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ED8401" w14:textId="77777777" w:rsidR="00B5432D" w:rsidRDefault="00B5432D" w:rsidP="00120C14">
      <w:pPr>
        <w:tabs>
          <w:tab w:val="left" w:pos="3306"/>
        </w:tabs>
        <w:rPr>
          <w:rFonts w:cs="Calibri"/>
          <w:b/>
        </w:rPr>
      </w:pPr>
    </w:p>
    <w:p w14:paraId="49EDBAF5" w14:textId="77777777" w:rsidR="00B5432D" w:rsidRDefault="00DC05AF">
      <w:pPr>
        <w:tabs>
          <w:tab w:val="left" w:pos="3306"/>
        </w:tabs>
        <w:jc w:val="center"/>
        <w:rPr>
          <w:rFonts w:cs="Calibri"/>
          <w:b/>
        </w:rPr>
      </w:pPr>
      <w:r>
        <w:rPr>
          <w:rFonts w:cs="Calibri"/>
          <w:b/>
          <w:noProof/>
          <w:lang w:eastAsia="en-AU"/>
        </w:rPr>
        <w:drawing>
          <wp:inline distT="0" distB="0" distL="0" distR="0" wp14:anchorId="59179832" wp14:editId="0DFECD9E">
            <wp:extent cx="2402205" cy="1134110"/>
            <wp:effectExtent l="0" t="0" r="0" b="889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134110"/>
                    </a:xfrm>
                    <a:prstGeom prst="rect">
                      <a:avLst/>
                    </a:prstGeom>
                    <a:noFill/>
                  </pic:spPr>
                </pic:pic>
              </a:graphicData>
            </a:graphic>
          </wp:inline>
        </w:drawing>
      </w:r>
    </w:p>
    <w:p w14:paraId="402A235E" w14:textId="77777777" w:rsidR="00B5432D" w:rsidRDefault="00B5432D">
      <w:pPr>
        <w:tabs>
          <w:tab w:val="left" w:pos="3306"/>
        </w:tabs>
        <w:jc w:val="center"/>
        <w:rPr>
          <w:rFonts w:cs="Calibri"/>
          <w:b/>
        </w:rPr>
      </w:pPr>
    </w:p>
    <w:p w14:paraId="0DB845B5" w14:textId="77777777" w:rsidR="00DC05AF" w:rsidRDefault="00DC05AF">
      <w:pPr>
        <w:tabs>
          <w:tab w:val="left" w:pos="3306"/>
        </w:tabs>
        <w:jc w:val="center"/>
        <w:rPr>
          <w:rFonts w:cs="Calibri"/>
          <w:b/>
        </w:rPr>
      </w:pPr>
    </w:p>
    <w:p w14:paraId="59F251A3" w14:textId="77777777" w:rsidR="00F05DC7" w:rsidRPr="00CF7E1B" w:rsidRDefault="00F05DC7">
      <w:pPr>
        <w:tabs>
          <w:tab w:val="left" w:pos="3306"/>
        </w:tabs>
        <w:jc w:val="center"/>
        <w:rPr>
          <w:rFonts w:cs="Calibri"/>
          <w:b/>
        </w:rPr>
      </w:pPr>
    </w:p>
    <w:p w14:paraId="7156DB3C" w14:textId="77777777" w:rsidR="000144FF" w:rsidRPr="00CF7E1B" w:rsidRDefault="000144FF">
      <w:pPr>
        <w:tabs>
          <w:tab w:val="left" w:pos="3306"/>
        </w:tabs>
        <w:jc w:val="center"/>
        <w:rPr>
          <w:rFonts w:cs="Calibri"/>
          <w:b/>
        </w:rPr>
      </w:pPr>
    </w:p>
    <w:p w14:paraId="6BE5C750" w14:textId="2C185599" w:rsidR="00A843B2" w:rsidRDefault="00A843B2" w:rsidP="00261364">
      <w:pPr>
        <w:pStyle w:val="Title"/>
      </w:pPr>
      <w:bookmarkStart w:id="0" w:name="_Toc194918606"/>
      <w:r>
        <w:t>ADDENDUM OF CHANGES TO THE</w:t>
      </w:r>
    </w:p>
    <w:p w14:paraId="2C258CA0" w14:textId="77777777" w:rsidR="000144FF" w:rsidRPr="00CF7E1B" w:rsidRDefault="000144FF" w:rsidP="00261364">
      <w:pPr>
        <w:pStyle w:val="Title"/>
      </w:pPr>
      <w:r w:rsidRPr="00CF7E1B">
        <w:t xml:space="preserve">MODEL FINANCIAL </w:t>
      </w:r>
      <w:bookmarkEnd w:id="0"/>
      <w:r w:rsidR="00423574" w:rsidRPr="00CF7E1B">
        <w:t>STATEMENTS</w:t>
      </w:r>
    </w:p>
    <w:p w14:paraId="3790AB78" w14:textId="77777777" w:rsidR="000144FF" w:rsidRPr="00CF7E1B" w:rsidRDefault="000144FF" w:rsidP="00261364">
      <w:pPr>
        <w:pStyle w:val="Title"/>
      </w:pPr>
      <w:bookmarkStart w:id="1" w:name="_Toc194918607"/>
      <w:r w:rsidRPr="00CF7E1B">
        <w:t>FOR</w:t>
      </w:r>
      <w:r w:rsidR="008C075A" w:rsidRPr="00CF7E1B">
        <w:br/>
      </w:r>
      <w:r w:rsidR="004E43B2" w:rsidRPr="00CF7E1B">
        <w:t>DIRECTORATE</w:t>
      </w:r>
      <w:r w:rsidRPr="00CF7E1B">
        <w:t>S</w:t>
      </w:r>
      <w:bookmarkEnd w:id="1"/>
      <w:r w:rsidR="008C075A" w:rsidRPr="00CF7E1B">
        <w:br/>
        <w:t>&amp;</w:t>
      </w:r>
      <w:r w:rsidR="008C075A" w:rsidRPr="00CF7E1B">
        <w:br/>
        <w:t>TERRITORY AUTHORITIES</w:t>
      </w:r>
    </w:p>
    <w:p w14:paraId="440EF029" w14:textId="77777777" w:rsidR="00261364" w:rsidRDefault="00261364" w:rsidP="00261364">
      <w:bookmarkStart w:id="2" w:name="_Toc194918608"/>
    </w:p>
    <w:p w14:paraId="0C203F5F" w14:textId="77777777" w:rsidR="000144FF" w:rsidRPr="00CF7E1B" w:rsidRDefault="000144FF" w:rsidP="00261364">
      <w:pPr>
        <w:pStyle w:val="Title"/>
      </w:pPr>
      <w:r w:rsidRPr="00CF7E1B">
        <w:t>F</w:t>
      </w:r>
      <w:r w:rsidR="00E1721F">
        <w:t>OR</w:t>
      </w:r>
      <w:r w:rsidRPr="00CF7E1B">
        <w:t xml:space="preserve"> </w:t>
      </w:r>
      <w:r w:rsidR="00E1721F">
        <w:t>THE REPORTING</w:t>
      </w:r>
      <w:r w:rsidRPr="00CF7E1B">
        <w:t xml:space="preserve"> </w:t>
      </w:r>
      <w:bookmarkEnd w:id="2"/>
      <w:r w:rsidR="00E1721F">
        <w:t>PERIOD</w:t>
      </w:r>
    </w:p>
    <w:p w14:paraId="4C2BD742" w14:textId="77777777" w:rsidR="000144FF" w:rsidRPr="00CF7E1B" w:rsidRDefault="00E1721F" w:rsidP="00261364">
      <w:pPr>
        <w:pStyle w:val="Title"/>
      </w:pPr>
      <w:r>
        <w:t>END</w:t>
      </w:r>
      <w:r w:rsidR="00FB54D6">
        <w:t>ED</w:t>
      </w:r>
      <w:r w:rsidR="000144FF" w:rsidRPr="00CF7E1B">
        <w:t xml:space="preserve"> 30 </w:t>
      </w:r>
      <w:r>
        <w:t>JUNE</w:t>
      </w:r>
      <w:r w:rsidR="000144FF" w:rsidRPr="00CF7E1B">
        <w:t xml:space="preserve"> </w:t>
      </w:r>
      <w:r w:rsidR="0007167C" w:rsidRPr="00277239">
        <w:rPr>
          <w:color w:val="000000"/>
        </w:rPr>
        <w:t>2</w:t>
      </w:r>
      <w:r w:rsidR="002860BA">
        <w:rPr>
          <w:color w:val="000000"/>
        </w:rPr>
        <w:t>0</w:t>
      </w:r>
      <w:r w:rsidR="008351AC">
        <w:rPr>
          <w:color w:val="000000"/>
        </w:rPr>
        <w:t>20</w:t>
      </w:r>
    </w:p>
    <w:p w14:paraId="48EDDE36" w14:textId="77777777" w:rsidR="000144FF" w:rsidRPr="00CF7E1B" w:rsidRDefault="000144FF" w:rsidP="002334EA">
      <w:pPr>
        <w:pStyle w:val="Title"/>
      </w:pPr>
    </w:p>
    <w:p w14:paraId="68729249" w14:textId="77777777" w:rsidR="002334EA" w:rsidRPr="00CF7E1B" w:rsidRDefault="002334EA" w:rsidP="002334EA"/>
    <w:p w14:paraId="0E62DE1A" w14:textId="77777777" w:rsidR="000144FF" w:rsidRPr="00CF7E1B" w:rsidRDefault="000144FF" w:rsidP="002334EA">
      <w:pPr>
        <w:pStyle w:val="Title"/>
      </w:pPr>
      <w:r w:rsidRPr="00CF7E1B">
        <w:t xml:space="preserve">ISSUED </w:t>
      </w:r>
      <w:r w:rsidR="00BD11F8">
        <w:t>June</w:t>
      </w:r>
      <w:r w:rsidRPr="00CF7E1B">
        <w:t xml:space="preserve"> </w:t>
      </w:r>
      <w:r w:rsidR="0007167C" w:rsidRPr="00277239">
        <w:t>20</w:t>
      </w:r>
      <w:r w:rsidR="008351AC">
        <w:t>20</w:t>
      </w:r>
      <w:r w:rsidR="00BD11F8">
        <w:t xml:space="preserve">  </w:t>
      </w:r>
    </w:p>
    <w:p w14:paraId="01EF4E49" w14:textId="77777777" w:rsidR="00301C2A" w:rsidRDefault="00301C2A" w:rsidP="002334EA"/>
    <w:p w14:paraId="549AFAE5" w14:textId="77777777" w:rsidR="002334EA" w:rsidRPr="002334EA" w:rsidRDefault="002334EA" w:rsidP="002334EA">
      <w:pPr>
        <w:pStyle w:val="Title"/>
        <w:sectPr w:rsidR="002334EA" w:rsidRPr="002334EA" w:rsidSect="004514CD">
          <w:footerReference w:type="even" r:id="rId12"/>
          <w:footerReference w:type="default" r:id="rId13"/>
          <w:headerReference w:type="first" r:id="rId14"/>
          <w:footnotePr>
            <w:numRestart w:val="eachPage"/>
          </w:footnotePr>
          <w:type w:val="nextColumn"/>
          <w:pgSz w:w="11907" w:h="16840" w:code="9"/>
          <w:pgMar w:top="1134" w:right="1134" w:bottom="567" w:left="1134" w:header="720" w:footer="720" w:gutter="0"/>
          <w:pgNumType w:fmt="lowerRoman" w:start="1"/>
          <w:cols w:space="720"/>
        </w:sectPr>
      </w:pPr>
    </w:p>
    <w:p w14:paraId="5897FBC2" w14:textId="77777777" w:rsidR="000144FF" w:rsidRPr="00CF7E1B" w:rsidRDefault="000144FF" w:rsidP="002334EA"/>
    <w:p w14:paraId="59A226C7" w14:textId="77777777" w:rsidR="000144FF" w:rsidRPr="00CF7E1B" w:rsidRDefault="000144FF" w:rsidP="002334EA"/>
    <w:p w14:paraId="3CB69050" w14:textId="77777777" w:rsidR="000144FF" w:rsidRPr="00CF7E1B" w:rsidRDefault="000144FF" w:rsidP="002334EA"/>
    <w:p w14:paraId="42CB15BE" w14:textId="77777777" w:rsidR="000144FF" w:rsidRPr="00CF7E1B" w:rsidRDefault="000144FF" w:rsidP="002334EA"/>
    <w:p w14:paraId="040DFB36" w14:textId="77777777" w:rsidR="000144FF" w:rsidRPr="00CF7E1B" w:rsidRDefault="000144FF" w:rsidP="002334EA"/>
    <w:p w14:paraId="276AEA49" w14:textId="77777777" w:rsidR="000144FF" w:rsidRPr="00CF7E1B" w:rsidRDefault="000144FF" w:rsidP="002334EA"/>
    <w:p w14:paraId="4BAAB7AE" w14:textId="77777777" w:rsidR="000144FF" w:rsidRPr="00CF7E1B" w:rsidRDefault="000144FF" w:rsidP="002334EA"/>
    <w:p w14:paraId="6F555AC9" w14:textId="77777777" w:rsidR="000144FF" w:rsidRPr="00CF7E1B" w:rsidRDefault="000144FF" w:rsidP="002334EA"/>
    <w:p w14:paraId="3888C349" w14:textId="77777777" w:rsidR="000144FF" w:rsidRPr="00CF7E1B" w:rsidRDefault="000144FF" w:rsidP="002334EA"/>
    <w:p w14:paraId="71B8A181" w14:textId="77777777" w:rsidR="000144FF" w:rsidRPr="00CF7E1B" w:rsidRDefault="000144FF" w:rsidP="002334EA"/>
    <w:p w14:paraId="5318D7D6" w14:textId="77777777" w:rsidR="000144FF" w:rsidRPr="00CF7E1B" w:rsidRDefault="000144FF" w:rsidP="002334EA"/>
    <w:p w14:paraId="7B1CFDE3" w14:textId="77777777" w:rsidR="000144FF" w:rsidRPr="00CF7E1B" w:rsidRDefault="000144FF" w:rsidP="002334EA"/>
    <w:p w14:paraId="2244E2CE" w14:textId="77777777" w:rsidR="000144FF" w:rsidRPr="00CF7E1B" w:rsidRDefault="000144FF" w:rsidP="002334EA"/>
    <w:p w14:paraId="47BDBDB2" w14:textId="77777777" w:rsidR="000144FF" w:rsidRPr="00CF7E1B" w:rsidRDefault="000144FF" w:rsidP="002334EA"/>
    <w:p w14:paraId="55232CBB" w14:textId="77777777" w:rsidR="000144FF" w:rsidRDefault="000144FF" w:rsidP="002334EA"/>
    <w:p w14:paraId="4177DE52" w14:textId="77777777" w:rsidR="00462452" w:rsidRDefault="00462452" w:rsidP="002334EA"/>
    <w:p w14:paraId="2E98C835" w14:textId="77777777" w:rsidR="00462452" w:rsidRDefault="00462452" w:rsidP="002334EA"/>
    <w:p w14:paraId="3645599E" w14:textId="77777777" w:rsidR="00462452" w:rsidRDefault="00462452" w:rsidP="002334EA"/>
    <w:p w14:paraId="1D8BDD5D" w14:textId="77777777" w:rsidR="00462452" w:rsidRDefault="00462452" w:rsidP="002334EA"/>
    <w:p w14:paraId="19B7FFE5" w14:textId="77777777" w:rsidR="00462452" w:rsidRPr="00CF7E1B" w:rsidRDefault="00462452" w:rsidP="002334EA"/>
    <w:p w14:paraId="42E0B621" w14:textId="77777777" w:rsidR="000144FF" w:rsidRPr="00CF7E1B" w:rsidRDefault="000144FF" w:rsidP="002334EA"/>
    <w:p w14:paraId="41B7E3D5" w14:textId="77777777" w:rsidR="000144FF" w:rsidRPr="00CF7E1B" w:rsidRDefault="000144FF" w:rsidP="002334EA"/>
    <w:p w14:paraId="46AC4609" w14:textId="77777777" w:rsidR="000144FF" w:rsidRPr="00CF7E1B" w:rsidRDefault="000144FF" w:rsidP="002334EA"/>
    <w:p w14:paraId="5A079113" w14:textId="77777777" w:rsidR="000144FF" w:rsidRPr="00CF7E1B" w:rsidRDefault="000144FF" w:rsidP="002334EA"/>
    <w:p w14:paraId="6F555C84" w14:textId="77777777" w:rsidR="000144FF" w:rsidRPr="00CF7E1B" w:rsidRDefault="000144FF" w:rsidP="002334EA"/>
    <w:p w14:paraId="38CB3342" w14:textId="77777777" w:rsidR="000144FF" w:rsidRPr="00CF7E1B" w:rsidRDefault="000144FF" w:rsidP="002334EA"/>
    <w:p w14:paraId="667A35D4" w14:textId="77777777" w:rsidR="000144FF" w:rsidRDefault="000144FF" w:rsidP="002334EA"/>
    <w:p w14:paraId="796FF176" w14:textId="77777777" w:rsidR="00462452" w:rsidRDefault="00462452" w:rsidP="002334EA"/>
    <w:p w14:paraId="568F27D6" w14:textId="77777777" w:rsidR="00462452" w:rsidRPr="00CF7E1B" w:rsidRDefault="00462452" w:rsidP="002334EA"/>
    <w:p w14:paraId="4CF83334" w14:textId="77777777" w:rsidR="000144FF" w:rsidRPr="00CF7E1B" w:rsidRDefault="000144FF" w:rsidP="002334EA"/>
    <w:p w14:paraId="68D13265" w14:textId="77777777" w:rsidR="002334EA" w:rsidRDefault="000144FF" w:rsidP="002334EA">
      <w:bookmarkStart w:id="3" w:name="_Toc194918611"/>
      <w:r w:rsidRPr="00CF7E1B">
        <w:t>Produced by</w:t>
      </w:r>
      <w:r w:rsidR="002334EA">
        <w:t>:</w:t>
      </w:r>
    </w:p>
    <w:p w14:paraId="3C874B19" w14:textId="77777777" w:rsidR="002334EA" w:rsidRPr="00BD11F8" w:rsidRDefault="001F44CE" w:rsidP="002334EA">
      <w:r>
        <w:t xml:space="preserve">Financial </w:t>
      </w:r>
      <w:r w:rsidR="002C73D5" w:rsidRPr="00BD11F8">
        <w:t xml:space="preserve">Reporting &amp; </w:t>
      </w:r>
      <w:r w:rsidRPr="00BD11F8">
        <w:t xml:space="preserve">Framework </w:t>
      </w:r>
      <w:r w:rsidR="002833A4" w:rsidRPr="00BD11F8">
        <w:t>(F</w:t>
      </w:r>
      <w:r w:rsidR="002C73D5" w:rsidRPr="00BD11F8">
        <w:t>R&amp;</w:t>
      </w:r>
      <w:r w:rsidR="002833A4" w:rsidRPr="00BD11F8">
        <w:t>F)</w:t>
      </w:r>
    </w:p>
    <w:p w14:paraId="2D58C1F8" w14:textId="77777777" w:rsidR="000144FF" w:rsidRDefault="00DE0048" w:rsidP="002334EA">
      <w:r w:rsidRPr="00CF7E1B">
        <w:t xml:space="preserve">ACT </w:t>
      </w:r>
      <w:r w:rsidR="006C7EE3" w:rsidRPr="00CF7E1B">
        <w:t>Chief Minister</w:t>
      </w:r>
      <w:r w:rsidR="00462452">
        <w:t>,</w:t>
      </w:r>
      <w:r w:rsidR="006C7EE3" w:rsidRPr="00CF7E1B">
        <w:t xml:space="preserve"> </w:t>
      </w:r>
      <w:r w:rsidR="007649F1" w:rsidRPr="00CF7E1B">
        <w:t>Treasury</w:t>
      </w:r>
      <w:r w:rsidR="00462452">
        <w:t xml:space="preserve"> and</w:t>
      </w:r>
      <w:r w:rsidR="007649F1" w:rsidRPr="00CF7E1B">
        <w:t xml:space="preserve"> </w:t>
      </w:r>
      <w:r w:rsidR="00462452">
        <w:t xml:space="preserve">Economic Development </w:t>
      </w:r>
      <w:r w:rsidR="004E43B2" w:rsidRPr="00CF7E1B">
        <w:t>Directorate</w:t>
      </w:r>
      <w:r w:rsidR="002833A4">
        <w:t xml:space="preserve"> (CM</w:t>
      </w:r>
      <w:r w:rsidR="00462452">
        <w:t>TE</w:t>
      </w:r>
      <w:r w:rsidR="002833A4">
        <w:t>D</w:t>
      </w:r>
      <w:r w:rsidR="00462452">
        <w:t>D</w:t>
      </w:r>
      <w:r w:rsidR="002833A4">
        <w:t>)</w:t>
      </w:r>
      <w:bookmarkEnd w:id="3"/>
    </w:p>
    <w:p w14:paraId="4116104D" w14:textId="77777777" w:rsidR="002334EA" w:rsidRDefault="002334EA" w:rsidP="002334EA"/>
    <w:p w14:paraId="067C1F36" w14:textId="77777777" w:rsidR="00462452" w:rsidRDefault="00462452" w:rsidP="002334EA"/>
    <w:p w14:paraId="62C607CC" w14:textId="77777777" w:rsidR="00462452" w:rsidRPr="00CF7E1B" w:rsidRDefault="00462452" w:rsidP="002334EA"/>
    <w:p w14:paraId="62260B41" w14:textId="77777777" w:rsidR="00462452" w:rsidRDefault="00301C2A" w:rsidP="002334EA">
      <w:pPr>
        <w:rPr>
          <w:szCs w:val="24"/>
        </w:rPr>
      </w:pPr>
      <w:bookmarkStart w:id="4" w:name="_Toc194918614"/>
      <w:r w:rsidRPr="00512672">
        <w:rPr>
          <w:szCs w:val="24"/>
        </w:rPr>
        <w:t>C</w:t>
      </w:r>
      <w:r w:rsidR="00462452">
        <w:rPr>
          <w:szCs w:val="24"/>
        </w:rPr>
        <w:t>ontact</w:t>
      </w:r>
      <w:r w:rsidRPr="00512672">
        <w:rPr>
          <w:szCs w:val="24"/>
        </w:rPr>
        <w:t>:</w:t>
      </w:r>
    </w:p>
    <w:p w14:paraId="688A96E6" w14:textId="77777777" w:rsidR="002833A4" w:rsidRPr="00BD11F8" w:rsidRDefault="002833A4" w:rsidP="002334EA">
      <w:pPr>
        <w:rPr>
          <w:szCs w:val="24"/>
        </w:rPr>
      </w:pPr>
      <w:r w:rsidRPr="00BD11F8">
        <w:rPr>
          <w:szCs w:val="24"/>
        </w:rPr>
        <w:t>F</w:t>
      </w:r>
      <w:r w:rsidR="00395CC9" w:rsidRPr="00BD11F8">
        <w:rPr>
          <w:szCs w:val="24"/>
        </w:rPr>
        <w:t>R&amp;</w:t>
      </w:r>
      <w:r w:rsidRPr="00BD11F8">
        <w:rPr>
          <w:szCs w:val="24"/>
        </w:rPr>
        <w:t xml:space="preserve">F </w:t>
      </w:r>
    </w:p>
    <w:p w14:paraId="27CBF10A" w14:textId="77777777" w:rsidR="00462452" w:rsidRPr="00BB1F16" w:rsidRDefault="00301C2A" w:rsidP="002334EA">
      <w:pPr>
        <w:rPr>
          <w:rStyle w:val="Hyperlink"/>
          <w:szCs w:val="24"/>
        </w:rPr>
      </w:pPr>
      <w:r w:rsidRPr="00512672">
        <w:rPr>
          <w:szCs w:val="24"/>
        </w:rPr>
        <w:t>E</w:t>
      </w:r>
      <w:r w:rsidR="00DB5FB2">
        <w:rPr>
          <w:szCs w:val="24"/>
        </w:rPr>
        <w:t>mail</w:t>
      </w:r>
      <w:r w:rsidR="00BB1F16">
        <w:rPr>
          <w:szCs w:val="24"/>
        </w:rPr>
        <w:fldChar w:fldCharType="begin"/>
      </w:r>
      <w:r w:rsidR="00BB1F16">
        <w:rPr>
          <w:szCs w:val="24"/>
        </w:rPr>
        <w:instrText xml:space="preserve"> HYPERLINK "C:\\Users\\lyn grigg\\AppData\\Local\\Microsoft\\Windows\\Temporary Internet Files\\2015-16\\Versions with Audit Office 18 Feb\\geoff.britt@act.gov.au" </w:instrText>
      </w:r>
      <w:r w:rsidR="00BB1F16">
        <w:rPr>
          <w:szCs w:val="24"/>
        </w:rPr>
      </w:r>
      <w:r w:rsidR="00BB1F16">
        <w:rPr>
          <w:szCs w:val="24"/>
        </w:rPr>
        <w:fldChar w:fldCharType="separate"/>
      </w:r>
      <w:r w:rsidRPr="005D7F4C">
        <w:rPr>
          <w:rStyle w:val="Hyperlink"/>
          <w:color w:val="auto"/>
          <w:szCs w:val="24"/>
          <w:u w:val="none"/>
        </w:rPr>
        <w:t xml:space="preserve">: </w:t>
      </w:r>
      <w:r w:rsidR="00462452" w:rsidRPr="00BB1F16">
        <w:rPr>
          <w:rStyle w:val="Hyperlink"/>
          <w:szCs w:val="24"/>
        </w:rPr>
        <w:t>geoff.britt@act.gov.au</w:t>
      </w:r>
    </w:p>
    <w:p w14:paraId="55EACD4B" w14:textId="77777777" w:rsidR="00301C2A" w:rsidRPr="00BB1F16" w:rsidRDefault="00301C2A" w:rsidP="002334EA">
      <w:pPr>
        <w:rPr>
          <w:rStyle w:val="Hyperlink"/>
          <w:szCs w:val="24"/>
        </w:rPr>
      </w:pPr>
      <w:r w:rsidRPr="00BB1F16">
        <w:rPr>
          <w:rStyle w:val="Hyperlink"/>
          <w:color w:val="auto"/>
          <w:szCs w:val="24"/>
          <w:u w:val="none"/>
        </w:rPr>
        <w:t>T</w:t>
      </w:r>
      <w:r w:rsidR="00DB5FB2" w:rsidRPr="00BB1F16">
        <w:rPr>
          <w:rStyle w:val="Hyperlink"/>
          <w:color w:val="auto"/>
          <w:szCs w:val="24"/>
          <w:u w:val="none"/>
        </w:rPr>
        <w:t>elephone</w:t>
      </w:r>
      <w:r w:rsidRPr="00BB1F16">
        <w:rPr>
          <w:rStyle w:val="Hyperlink"/>
          <w:color w:val="auto"/>
          <w:szCs w:val="24"/>
          <w:u w:val="none"/>
        </w:rPr>
        <w:t>:</w:t>
      </w:r>
      <w:r w:rsidRPr="005D7F4C">
        <w:rPr>
          <w:rStyle w:val="Hyperlink"/>
          <w:szCs w:val="24"/>
          <w:u w:val="none"/>
        </w:rPr>
        <w:t xml:space="preserve"> </w:t>
      </w:r>
      <w:r w:rsidRPr="00BB1F16">
        <w:rPr>
          <w:rStyle w:val="Hyperlink"/>
          <w:color w:val="auto"/>
          <w:szCs w:val="24"/>
          <w:u w:val="none"/>
        </w:rPr>
        <w:t>+61 2 6207 0259</w:t>
      </w:r>
    </w:p>
    <w:p w14:paraId="2BD2AD15" w14:textId="77777777" w:rsidR="00301C2A" w:rsidRPr="00CF7E1B" w:rsidRDefault="00BB1F16" w:rsidP="00301C2A">
      <w:r>
        <w:rPr>
          <w:szCs w:val="24"/>
        </w:rPr>
        <w:fldChar w:fldCharType="end"/>
      </w:r>
    </w:p>
    <w:bookmarkEnd w:id="4"/>
    <w:p w14:paraId="4C46DB9D" w14:textId="77777777" w:rsidR="000144FF" w:rsidRPr="002F1378" w:rsidRDefault="000144FF" w:rsidP="002F1378">
      <w:pPr>
        <w:spacing w:after="170"/>
        <w:jc w:val="center"/>
        <w:outlineLvl w:val="0"/>
        <w:rPr>
          <w:rFonts w:cs="Calibri"/>
          <w:b/>
          <w:sz w:val="32"/>
        </w:rPr>
      </w:pPr>
      <w:r w:rsidRPr="00CF7E1B">
        <w:rPr>
          <w:rFonts w:cs="Calibri"/>
        </w:rPr>
        <w:br w:type="page"/>
      </w:r>
      <w:bookmarkStart w:id="5" w:name="_Toc194918615"/>
      <w:bookmarkStart w:id="6" w:name="_Toc43883539"/>
      <w:r w:rsidRPr="00F96B64">
        <w:rPr>
          <w:rFonts w:cs="Calibri"/>
          <w:b/>
          <w:sz w:val="32"/>
        </w:rPr>
        <w:lastRenderedPageBreak/>
        <w:t>Table of Contents</w:t>
      </w:r>
      <w:bookmarkEnd w:id="5"/>
      <w:bookmarkEnd w:id="6"/>
    </w:p>
    <w:p w14:paraId="4DE43131" w14:textId="77777777" w:rsidR="00F96B64" w:rsidRPr="00F96B64" w:rsidRDefault="0088111C"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r w:rsidRPr="002F1378">
        <w:rPr>
          <w:rFonts w:cs="Calibri"/>
          <w:bCs w:val="0"/>
          <w:sz w:val="32"/>
        </w:rPr>
        <w:fldChar w:fldCharType="begin"/>
      </w:r>
      <w:r w:rsidRPr="002F1378">
        <w:rPr>
          <w:rFonts w:cs="Calibri"/>
          <w:bCs w:val="0"/>
          <w:sz w:val="32"/>
        </w:rPr>
        <w:instrText xml:space="preserve"> TOC \o "1-4" \h \z \u </w:instrText>
      </w:r>
      <w:r w:rsidRPr="002F1378">
        <w:rPr>
          <w:rFonts w:cs="Calibri"/>
          <w:bCs w:val="0"/>
          <w:sz w:val="32"/>
        </w:rPr>
        <w:fldChar w:fldCharType="separate"/>
      </w:r>
      <w:hyperlink w:anchor="_Toc43883539" w:history="1">
        <w:r w:rsidR="00F96B64" w:rsidRPr="00F96B64">
          <w:rPr>
            <w:rStyle w:val="Hyperlink"/>
            <w:rFonts w:cs="Calibri"/>
            <w:noProof/>
            <w:szCs w:val="22"/>
          </w:rPr>
          <w:t>Table of Contents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_Toc43883539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iii</w:t>
        </w:r>
        <w:r w:rsidR="00F96B64" w:rsidRPr="00F96B64">
          <w:rPr>
            <w:noProof/>
            <w:webHidden/>
            <w:szCs w:val="22"/>
          </w:rPr>
          <w:fldChar w:fldCharType="end"/>
        </w:r>
      </w:hyperlink>
    </w:p>
    <w:p w14:paraId="4640030F"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40" w:history="1">
        <w:r w:rsidR="00F96B64" w:rsidRPr="00F96B64">
          <w:rPr>
            <w:rStyle w:val="Hyperlink"/>
            <w:noProof/>
            <w:szCs w:val="22"/>
          </w:rPr>
          <w:t>Financial Statement Guidelines for Agencies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w:t>
        </w:r>
        <w:r w:rsidR="00F96B64" w:rsidRPr="00F96B64">
          <w:rPr>
            <w:noProof/>
            <w:webHidden/>
            <w:szCs w:val="22"/>
          </w:rPr>
          <w:fldChar w:fldCharType="end"/>
        </w:r>
      </w:hyperlink>
    </w:p>
    <w:p w14:paraId="20C2439F"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41" w:history="1">
        <w:r w:rsidR="00F96B64" w:rsidRPr="00F96B64">
          <w:rPr>
            <w:rStyle w:val="Hyperlink"/>
            <w:noProof/>
            <w:szCs w:val="22"/>
          </w:rPr>
          <w:t>1.1</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Preface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w:t>
        </w:r>
        <w:r w:rsidR="00F96B64" w:rsidRPr="00F96B64">
          <w:rPr>
            <w:noProof/>
            <w:webHidden/>
            <w:szCs w:val="22"/>
          </w:rPr>
          <w:fldChar w:fldCharType="end"/>
        </w:r>
      </w:hyperlink>
    </w:p>
    <w:p w14:paraId="57A8F730"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42" w:history="1">
        <w:r w:rsidR="00F96B64" w:rsidRPr="00F96B64">
          <w:rPr>
            <w:rStyle w:val="Hyperlink"/>
            <w:noProof/>
            <w:szCs w:val="22"/>
          </w:rPr>
          <w:t>1.2</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Materiality Guidance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w:t>
        </w:r>
        <w:r w:rsidR="00F96B64" w:rsidRPr="00F96B64">
          <w:rPr>
            <w:noProof/>
            <w:webHidden/>
            <w:szCs w:val="22"/>
          </w:rPr>
          <w:fldChar w:fldCharType="end"/>
        </w:r>
      </w:hyperlink>
    </w:p>
    <w:p w14:paraId="081FD0C5"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3" w:history="1">
        <w:r w:rsidR="00F96B64" w:rsidRPr="00F96B64">
          <w:rPr>
            <w:rStyle w:val="Hyperlink"/>
            <w:noProof/>
            <w:szCs w:val="22"/>
            <w14:scene3d>
              <w14:camera w14:prst="orthographicFront"/>
              <w14:lightRig w14:rig="threePt" w14:dir="t">
                <w14:rot w14:lat="0" w14:lon="0" w14:rev="0"/>
              </w14:lightRig>
            </w14:scene3d>
          </w:rPr>
          <w:t>1.2.1</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Benefits of Streamlined Financial Reporting</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w:t>
        </w:r>
        <w:r w:rsidR="00F96B64" w:rsidRPr="00F96B64">
          <w:rPr>
            <w:noProof/>
            <w:webHidden/>
            <w:szCs w:val="22"/>
          </w:rPr>
          <w:fldChar w:fldCharType="end"/>
        </w:r>
      </w:hyperlink>
    </w:p>
    <w:p w14:paraId="4798D15C"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4" w:history="1">
        <w:r w:rsidR="00F96B64" w:rsidRPr="00F96B64">
          <w:rPr>
            <w:rStyle w:val="Hyperlink"/>
            <w:noProof/>
            <w:szCs w:val="22"/>
            <w14:scene3d>
              <w14:camera w14:prst="orthographicFront"/>
              <w14:lightRig w14:rig="threePt" w14:dir="t">
                <w14:rot w14:lat="0" w14:lon="0" w14:rev="0"/>
              </w14:lightRig>
            </w14:scene3d>
          </w:rPr>
          <w:t>1.2.2</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General Guidance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2</w:t>
        </w:r>
        <w:r w:rsidR="00F96B64" w:rsidRPr="00F96B64">
          <w:rPr>
            <w:noProof/>
            <w:webHidden/>
            <w:szCs w:val="22"/>
          </w:rPr>
          <w:fldChar w:fldCharType="end"/>
        </w:r>
      </w:hyperlink>
    </w:p>
    <w:p w14:paraId="4CA48E50"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5" w:history="1">
        <w:r w:rsidR="00F96B64" w:rsidRPr="00F96B64">
          <w:rPr>
            <w:rStyle w:val="Hyperlink"/>
            <w:noProof/>
            <w:szCs w:val="22"/>
            <w14:scene3d>
              <w14:camera w14:prst="orthographicFront"/>
              <w14:lightRig w14:rig="threePt" w14:dir="t">
                <w14:rot w14:lat="0" w14:lon="0" w14:rev="0"/>
              </w14:lightRig>
            </w14:scene3d>
          </w:rPr>
          <w:t>1.2.3</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Requirement for Separate Line Items on the Face of the Financial Statements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2</w:t>
        </w:r>
        <w:r w:rsidR="00F96B64" w:rsidRPr="00F96B64">
          <w:rPr>
            <w:noProof/>
            <w:webHidden/>
            <w:szCs w:val="22"/>
          </w:rPr>
          <w:fldChar w:fldCharType="end"/>
        </w:r>
      </w:hyperlink>
    </w:p>
    <w:p w14:paraId="5FF46F5F"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6" w:history="1">
        <w:r w:rsidR="00F96B64" w:rsidRPr="00F96B64">
          <w:rPr>
            <w:rStyle w:val="Hyperlink"/>
            <w:noProof/>
            <w:szCs w:val="22"/>
            <w14:scene3d>
              <w14:camera w14:prst="orthographicFront"/>
              <w14:lightRig w14:rig="threePt" w14:dir="t">
                <w14:rot w14:lat="0" w14:lon="0" w14:rev="0"/>
              </w14:lightRig>
            </w14:scene3d>
          </w:rPr>
          <w:t>1.2.4</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Requirement for Separate Note Disclosures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2</w:t>
        </w:r>
        <w:r w:rsidR="00F96B64" w:rsidRPr="00F96B64">
          <w:rPr>
            <w:noProof/>
            <w:webHidden/>
            <w:szCs w:val="22"/>
          </w:rPr>
          <w:fldChar w:fldCharType="end"/>
        </w:r>
      </w:hyperlink>
    </w:p>
    <w:p w14:paraId="3F618753"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7" w:history="1">
        <w:r w:rsidR="00F96B64" w:rsidRPr="00F96B64">
          <w:rPr>
            <w:rStyle w:val="Hyperlink"/>
            <w:noProof/>
            <w:szCs w:val="22"/>
            <w14:scene3d>
              <w14:camera w14:prst="orthographicFront"/>
              <w14:lightRig w14:rig="threePt" w14:dir="t">
                <w14:rot w14:lat="0" w14:lon="0" w14:rev="0"/>
              </w14:lightRig>
            </w14:scene3d>
          </w:rPr>
          <w:t>1.2.5</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Detail in Separate Note Disclosures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3</w:t>
        </w:r>
        <w:r w:rsidR="00F96B64" w:rsidRPr="00F96B64">
          <w:rPr>
            <w:noProof/>
            <w:webHidden/>
            <w:szCs w:val="22"/>
          </w:rPr>
          <w:fldChar w:fldCharType="end"/>
        </w:r>
      </w:hyperlink>
    </w:p>
    <w:p w14:paraId="1B913FA4"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8" w:history="1">
        <w:r w:rsidR="00F96B64" w:rsidRPr="00F96B64">
          <w:rPr>
            <w:rStyle w:val="Hyperlink"/>
            <w:noProof/>
            <w:szCs w:val="22"/>
            <w14:scene3d>
              <w14:camera w14:prst="orthographicFront"/>
              <w14:lightRig w14:rig="threePt" w14:dir="t">
                <w14:rot w14:lat="0" w14:lon="0" w14:rev="0"/>
              </w14:lightRig>
            </w14:scene3d>
          </w:rPr>
          <w:t>1.2.6</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Variance Explanations between Current and Prior Year Figures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3</w:t>
        </w:r>
        <w:r w:rsidR="00F96B64" w:rsidRPr="00F96B64">
          <w:rPr>
            <w:noProof/>
            <w:webHidden/>
            <w:szCs w:val="22"/>
          </w:rPr>
          <w:fldChar w:fldCharType="end"/>
        </w:r>
      </w:hyperlink>
    </w:p>
    <w:p w14:paraId="2E432ACE"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49" w:history="1">
        <w:r w:rsidR="00F96B64" w:rsidRPr="00F96B64">
          <w:rPr>
            <w:rStyle w:val="Hyperlink"/>
            <w:noProof/>
            <w:szCs w:val="22"/>
            <w14:scene3d>
              <w14:camera w14:prst="orthographicFront"/>
              <w14:lightRig w14:rig="threePt" w14:dir="t">
                <w14:rot w14:lat="0" w14:lon="0" w14:rev="0"/>
              </w14:lightRig>
            </w14:scene3d>
          </w:rPr>
          <w:t>1.2.7</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Exceptions to the Simplification Guidance Rules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_Toc43883549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w:t>
        </w:r>
        <w:r w:rsidR="00F96B64" w:rsidRPr="00F96B64">
          <w:rPr>
            <w:noProof/>
            <w:webHidden/>
            <w:szCs w:val="22"/>
          </w:rPr>
          <w:fldChar w:fldCharType="end"/>
        </w:r>
      </w:hyperlink>
    </w:p>
    <w:p w14:paraId="61CDEB76"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50" w:history="1">
        <w:r w:rsidR="00F96B64" w:rsidRPr="00F96B64">
          <w:rPr>
            <w:rStyle w:val="Hyperlink"/>
            <w:noProof/>
            <w:szCs w:val="22"/>
            <w14:scene3d>
              <w14:camera w14:prst="orthographicFront"/>
              <w14:lightRig w14:rig="threePt" w14:dir="t">
                <w14:rot w14:lat="0" w14:lon="0" w14:rev="0"/>
              </w14:lightRig>
            </w14:scene3d>
          </w:rPr>
          <w:t>1.2.8</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Consultation with Audit Committee and the Audit Office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_Toc43883550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w:t>
        </w:r>
        <w:r w:rsidR="00F96B64" w:rsidRPr="00F96B64">
          <w:rPr>
            <w:noProof/>
            <w:webHidden/>
            <w:szCs w:val="22"/>
          </w:rPr>
          <w:fldChar w:fldCharType="end"/>
        </w:r>
      </w:hyperlink>
    </w:p>
    <w:p w14:paraId="33CF0AC6"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51" w:history="1">
        <w:r w:rsidR="00F96B64" w:rsidRPr="00F96B64">
          <w:rPr>
            <w:rStyle w:val="Hyperlink"/>
            <w:noProof/>
            <w:szCs w:val="22"/>
            <w14:scene3d>
              <w14:camera w14:prst="orthographicFront"/>
              <w14:lightRig w14:rig="threePt" w14:dir="t">
                <w14:rot w14:lat="0" w14:lon="0" w14:rev="0"/>
              </w14:lightRig>
            </w14:scene3d>
          </w:rPr>
          <w:t>1.2.9</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Impact of the COVID-19 Pandemic</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_Toc43883551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w:t>
        </w:r>
        <w:r w:rsidR="00F96B64" w:rsidRPr="00F96B64">
          <w:rPr>
            <w:noProof/>
            <w:webHidden/>
            <w:szCs w:val="22"/>
          </w:rPr>
          <w:fldChar w:fldCharType="end"/>
        </w:r>
      </w:hyperlink>
    </w:p>
    <w:p w14:paraId="28DD1FE7"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52" w:history="1">
        <w:r w:rsidR="00F96B64" w:rsidRPr="00F96B64">
          <w:rPr>
            <w:rStyle w:val="Hyperlink"/>
            <w:noProof/>
            <w:szCs w:val="22"/>
          </w:rPr>
          <w:t>1.3</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What’s New</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_Toc43883552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w:t>
        </w:r>
        <w:r w:rsidR="00F96B64" w:rsidRPr="00F96B64">
          <w:rPr>
            <w:noProof/>
            <w:webHidden/>
            <w:szCs w:val="22"/>
          </w:rPr>
          <w:fldChar w:fldCharType="end"/>
        </w:r>
      </w:hyperlink>
    </w:p>
    <w:p w14:paraId="7645E113" w14:textId="18D42594"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53" w:history="1">
        <w:r w:rsidR="00F96B64" w:rsidRPr="00F96B64">
          <w:rPr>
            <w:rStyle w:val="Hyperlink"/>
            <w:noProof/>
            <w:szCs w:val="22"/>
            <w14:scene3d>
              <w14:camera w14:prst="orthographicFront"/>
              <w14:lightRig w14:rig="threePt" w14:dir="t">
                <w14:rot w14:lat="0" w14:lon="0" w14:rev="0"/>
              </w14:lightRig>
            </w14:scene3d>
          </w:rPr>
          <w:t>1.3.1</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Changes to the Model Resulting from Accounting Standard Changes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_Toc43883553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w:t>
        </w:r>
        <w:r w:rsidR="00F96B64" w:rsidRPr="00F96B64">
          <w:rPr>
            <w:noProof/>
            <w:webHidden/>
            <w:szCs w:val="22"/>
          </w:rPr>
          <w:fldChar w:fldCharType="end"/>
        </w:r>
      </w:hyperlink>
    </w:p>
    <w:p w14:paraId="71D89427"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58" w:history="1">
        <w:r w:rsidR="00F96B64" w:rsidRPr="00F96B64">
          <w:rPr>
            <w:rStyle w:val="Hyperlink"/>
            <w:noProof/>
            <w:szCs w:val="22"/>
            <w14:scene3d>
              <w14:camera w14:prst="orthographicFront"/>
              <w14:lightRig w14:rig="threePt" w14:dir="t">
                <w14:rot w14:lat="0" w14:lon="0" w14:rev="0"/>
              </w14:lightRig>
            </w14:scene3d>
          </w:rPr>
          <w:t>1.3.2</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Changes to the Model resulting from ACT Accounting and Disclosure Policies issued since the last Model.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_Toc43883558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w:t>
        </w:r>
        <w:r w:rsidR="00F96B64" w:rsidRPr="00F96B64">
          <w:rPr>
            <w:noProof/>
            <w:webHidden/>
            <w:szCs w:val="22"/>
          </w:rPr>
          <w:fldChar w:fldCharType="end"/>
        </w:r>
      </w:hyperlink>
    </w:p>
    <w:p w14:paraId="1CB89EEC"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59" w:history="1">
        <w:r w:rsidR="00F96B64" w:rsidRPr="00F96B64">
          <w:rPr>
            <w:rStyle w:val="Hyperlink"/>
            <w:noProof/>
            <w:szCs w:val="22"/>
            <w14:scene3d>
              <w14:camera w14:prst="orthographicFront"/>
              <w14:lightRig w14:rig="threePt" w14:dir="t">
                <w14:rot w14:lat="0" w14:lon="0" w14:rev="0"/>
              </w14:lightRig>
            </w14:scene3d>
          </w:rPr>
          <w:t>1.3.3</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Other Changes to the Model not resulting from changes to Accounting Standards or ACT Accounting and Disclosure Policies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_Toc43883559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w:t>
        </w:r>
        <w:r w:rsidR="00F96B64" w:rsidRPr="00F96B64">
          <w:rPr>
            <w:noProof/>
            <w:webHidden/>
            <w:szCs w:val="22"/>
          </w:rPr>
          <w:fldChar w:fldCharType="end"/>
        </w:r>
      </w:hyperlink>
    </w:p>
    <w:p w14:paraId="71B575DC"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60" w:history="1">
        <w:r w:rsidR="00F96B64" w:rsidRPr="00F96B64">
          <w:rPr>
            <w:rStyle w:val="Hyperlink"/>
            <w:rFonts w:cs="Calibri"/>
            <w:noProof/>
            <w:szCs w:val="22"/>
          </w:rPr>
          <w:t>1.4</w:t>
        </w:r>
        <w:r w:rsidR="00F96B64" w:rsidRPr="00F96B64">
          <w:rPr>
            <w:rFonts w:asciiTheme="minorHAnsi" w:eastAsiaTheme="minorEastAsia" w:hAnsiTheme="minorHAnsi" w:cstheme="minorBidi"/>
            <w:bCs w:val="0"/>
            <w:noProof/>
            <w:szCs w:val="22"/>
            <w:lang w:eastAsia="en-AU"/>
          </w:rPr>
          <w:tab/>
        </w:r>
        <w:r w:rsidR="00F96B64" w:rsidRPr="00F96B64">
          <w:rPr>
            <w:rStyle w:val="Hyperlink"/>
            <w:rFonts w:cs="Calibri"/>
            <w:noProof/>
            <w:szCs w:val="22"/>
          </w:rPr>
          <w:t>Additional Sections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8</w:t>
        </w:r>
        <w:r w:rsidR="00F96B64" w:rsidRPr="00F96B64">
          <w:rPr>
            <w:noProof/>
            <w:webHidden/>
            <w:szCs w:val="22"/>
          </w:rPr>
          <w:fldChar w:fldCharType="end"/>
        </w:r>
      </w:hyperlink>
    </w:p>
    <w:p w14:paraId="5977669E"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61" w:history="1">
        <w:r w:rsidR="00F96B64" w:rsidRPr="00F96B64">
          <w:rPr>
            <w:rStyle w:val="Hyperlink"/>
            <w:noProof/>
            <w:szCs w:val="22"/>
            <w14:scene3d>
              <w14:camera w14:prst="orthographicFront"/>
              <w14:lightRig w14:rig="threePt" w14:dir="t">
                <w14:rot w14:lat="0" w14:lon="0" w14:rev="0"/>
              </w14:lightRig>
            </w14:scene3d>
          </w:rPr>
          <w:t>1.4.1</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Territory Authority Section (TAS)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8</w:t>
        </w:r>
        <w:r w:rsidR="00F96B64" w:rsidRPr="00F96B64">
          <w:rPr>
            <w:noProof/>
            <w:webHidden/>
            <w:szCs w:val="22"/>
          </w:rPr>
          <w:fldChar w:fldCharType="end"/>
        </w:r>
      </w:hyperlink>
    </w:p>
    <w:p w14:paraId="54A8923D"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62" w:history="1">
        <w:r w:rsidR="00F96B64" w:rsidRPr="00F96B64">
          <w:rPr>
            <w:rStyle w:val="Hyperlink"/>
            <w:noProof/>
            <w:szCs w:val="22"/>
            <w14:scene3d>
              <w14:camera w14:prst="orthographicFront"/>
              <w14:lightRig w14:rig="threePt" w14:dir="t">
                <w14:rot w14:lat="0" w14:lon="0" w14:rev="0"/>
              </w14:lightRig>
            </w14:scene3d>
          </w:rPr>
          <w:t>1.4.2</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Model Supplement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8</w:t>
        </w:r>
        <w:r w:rsidR="00F96B64" w:rsidRPr="00F96B64">
          <w:rPr>
            <w:noProof/>
            <w:webHidden/>
            <w:szCs w:val="22"/>
          </w:rPr>
          <w:fldChar w:fldCharType="end"/>
        </w:r>
      </w:hyperlink>
    </w:p>
    <w:p w14:paraId="61FF1C01"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63" w:history="1">
        <w:r w:rsidR="00F96B64" w:rsidRPr="00F96B64">
          <w:rPr>
            <w:rStyle w:val="Hyperlink"/>
            <w:rFonts w:cs="Calibri"/>
            <w:noProof/>
            <w:szCs w:val="22"/>
          </w:rPr>
          <w:t>1.5</w:t>
        </w:r>
        <w:r w:rsidR="00F96B64" w:rsidRPr="00F96B64">
          <w:rPr>
            <w:rFonts w:asciiTheme="minorHAnsi" w:eastAsiaTheme="minorEastAsia" w:hAnsiTheme="minorHAnsi" w:cstheme="minorBidi"/>
            <w:bCs w:val="0"/>
            <w:noProof/>
            <w:szCs w:val="22"/>
            <w:lang w:eastAsia="en-AU"/>
          </w:rPr>
          <w:tab/>
        </w:r>
        <w:r w:rsidR="00F96B64" w:rsidRPr="00F96B64">
          <w:rPr>
            <w:rStyle w:val="Hyperlink"/>
            <w:rFonts w:cs="Calibri"/>
            <w:noProof/>
            <w:szCs w:val="22"/>
          </w:rPr>
          <w:t>Reporting Requirements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8</w:t>
        </w:r>
        <w:r w:rsidR="00F96B64" w:rsidRPr="00F96B64">
          <w:rPr>
            <w:noProof/>
            <w:webHidden/>
            <w:szCs w:val="22"/>
          </w:rPr>
          <w:fldChar w:fldCharType="end"/>
        </w:r>
      </w:hyperlink>
    </w:p>
    <w:p w14:paraId="12E23725"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64" w:history="1">
        <w:r w:rsidR="00F96B64" w:rsidRPr="00F96B64">
          <w:rPr>
            <w:rStyle w:val="Hyperlink"/>
            <w:noProof/>
            <w:szCs w:val="22"/>
          </w:rPr>
          <w:t>1.6</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Application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w:t>
        </w:r>
        <w:r w:rsidR="00F96B64" w:rsidRPr="00F96B64">
          <w:rPr>
            <w:noProof/>
            <w:webHidden/>
            <w:szCs w:val="22"/>
          </w:rPr>
          <w:fldChar w:fldCharType="end"/>
        </w:r>
      </w:hyperlink>
    </w:p>
    <w:p w14:paraId="0B6A45AF"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65" w:history="1">
        <w:r w:rsidR="00F96B64" w:rsidRPr="00F96B64">
          <w:rPr>
            <w:rStyle w:val="Hyperlink"/>
            <w:noProof/>
            <w:szCs w:val="22"/>
          </w:rPr>
          <w:t>1.7</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Accounting Standards and Guidance Releases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w:t>
        </w:r>
        <w:r w:rsidR="00F96B64" w:rsidRPr="00F96B64">
          <w:rPr>
            <w:noProof/>
            <w:webHidden/>
            <w:szCs w:val="22"/>
          </w:rPr>
          <w:fldChar w:fldCharType="end"/>
        </w:r>
      </w:hyperlink>
    </w:p>
    <w:p w14:paraId="070009BE"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66" w:history="1">
        <w:r w:rsidR="00F96B64" w:rsidRPr="00F96B64">
          <w:rPr>
            <w:rStyle w:val="Hyperlink"/>
            <w:noProof/>
            <w:szCs w:val="22"/>
          </w:rPr>
          <w:t>1.8</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Adapting the Model to Individual Agency Requirements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w:t>
        </w:r>
        <w:r w:rsidR="00F96B64" w:rsidRPr="00F96B64">
          <w:rPr>
            <w:noProof/>
            <w:webHidden/>
            <w:szCs w:val="22"/>
          </w:rPr>
          <w:fldChar w:fldCharType="end"/>
        </w:r>
      </w:hyperlink>
    </w:p>
    <w:p w14:paraId="27827639"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67" w:history="1">
        <w:r w:rsidR="00F96B64" w:rsidRPr="00F96B64">
          <w:rPr>
            <w:rStyle w:val="Hyperlink"/>
            <w:noProof/>
            <w:szCs w:val="22"/>
            <w14:scene3d>
              <w14:camera w14:prst="orthographicFront"/>
              <w14:lightRig w14:rig="threePt" w14:dir="t">
                <w14:rot w14:lat="0" w14:lon="0" w14:rev="0"/>
              </w14:lightRig>
            </w14:scene3d>
          </w:rPr>
          <w:t>1.8.1</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Decluttering Financial Statements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w:t>
        </w:r>
        <w:r w:rsidR="00F96B64" w:rsidRPr="00F96B64">
          <w:rPr>
            <w:noProof/>
            <w:webHidden/>
            <w:szCs w:val="22"/>
          </w:rPr>
          <w:fldChar w:fldCharType="end"/>
        </w:r>
      </w:hyperlink>
    </w:p>
    <w:p w14:paraId="52FE2506"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68" w:history="1">
        <w:r w:rsidR="00F96B64" w:rsidRPr="00F96B64">
          <w:rPr>
            <w:rStyle w:val="Hyperlink"/>
            <w:noProof/>
            <w:szCs w:val="22"/>
            <w14:scene3d>
              <w14:camera w14:prst="orthographicFront"/>
              <w14:lightRig w14:rig="threePt" w14:dir="t">
                <w14:rot w14:lat="0" w14:lon="0" w14:rev="0"/>
              </w14:lightRig>
            </w14:scene3d>
          </w:rPr>
          <w:t>1.8.2</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Presentation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w:t>
        </w:r>
        <w:r w:rsidR="00F96B64" w:rsidRPr="00F96B64">
          <w:rPr>
            <w:noProof/>
            <w:webHidden/>
            <w:szCs w:val="22"/>
          </w:rPr>
          <w:fldChar w:fldCharType="end"/>
        </w:r>
      </w:hyperlink>
    </w:p>
    <w:p w14:paraId="7ADF397B"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69" w:history="1">
        <w:r w:rsidR="00F96B64" w:rsidRPr="00F96B64">
          <w:rPr>
            <w:rStyle w:val="Hyperlink"/>
            <w:noProof/>
            <w:szCs w:val="22"/>
            <w14:scene3d>
              <w14:camera w14:prst="orthographicFront"/>
              <w14:lightRig w14:rig="threePt" w14:dir="t">
                <w14:rot w14:lat="0" w14:lon="0" w14:rev="0"/>
              </w14:lightRig>
            </w14:scene3d>
          </w:rPr>
          <w:t>1.8.3</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Operating Statement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_Toc43883569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w:t>
        </w:r>
        <w:r w:rsidR="00F96B64" w:rsidRPr="00F96B64">
          <w:rPr>
            <w:noProof/>
            <w:webHidden/>
            <w:szCs w:val="22"/>
          </w:rPr>
          <w:fldChar w:fldCharType="end"/>
        </w:r>
      </w:hyperlink>
    </w:p>
    <w:p w14:paraId="60AD2FDF"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0" w:history="1">
        <w:r w:rsidR="00F96B64" w:rsidRPr="00F96B64">
          <w:rPr>
            <w:rStyle w:val="Hyperlink"/>
            <w:noProof/>
            <w:szCs w:val="22"/>
            <w14:scene3d>
              <w14:camera w14:prst="orthographicFront"/>
              <w14:lightRig w14:rig="threePt" w14:dir="t">
                <w14:rot w14:lat="0" w14:lon="0" w14:rev="0"/>
              </w14:lightRig>
            </w14:scene3d>
          </w:rPr>
          <w:t>1.8.4</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Output Classes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w:t>
        </w:r>
        <w:r w:rsidR="00F96B64" w:rsidRPr="00F96B64">
          <w:rPr>
            <w:noProof/>
            <w:webHidden/>
            <w:szCs w:val="22"/>
          </w:rPr>
          <w:fldChar w:fldCharType="end"/>
        </w:r>
      </w:hyperlink>
    </w:p>
    <w:p w14:paraId="6F127884"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1" w:history="1">
        <w:r w:rsidR="00F96B64" w:rsidRPr="00F96B64">
          <w:rPr>
            <w:rStyle w:val="Hyperlink"/>
            <w:noProof/>
            <w:szCs w:val="22"/>
            <w14:scene3d>
              <w14:camera w14:prst="orthographicFront"/>
              <w14:lightRig w14:rig="threePt" w14:dir="t">
                <w14:rot w14:lat="0" w14:lon="0" w14:rev="0"/>
              </w14:lightRig>
            </w14:scene3d>
          </w:rPr>
          <w:t>1.8.5</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Note Disclosures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w:t>
        </w:r>
        <w:r w:rsidR="00F96B64" w:rsidRPr="00F96B64">
          <w:rPr>
            <w:noProof/>
            <w:webHidden/>
            <w:szCs w:val="22"/>
          </w:rPr>
          <w:fldChar w:fldCharType="end"/>
        </w:r>
      </w:hyperlink>
    </w:p>
    <w:p w14:paraId="32A65F7B"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2" w:history="1">
        <w:r w:rsidR="00F96B64" w:rsidRPr="00F96B64">
          <w:rPr>
            <w:rStyle w:val="Hyperlink"/>
            <w:noProof/>
            <w:szCs w:val="22"/>
            <w14:scene3d>
              <w14:camera w14:prst="orthographicFront"/>
              <w14:lightRig w14:rig="threePt" w14:dir="t">
                <w14:rot w14:lat="0" w14:lon="0" w14:rev="0"/>
              </w14:lightRig>
            </w14:scene3d>
          </w:rPr>
          <w:t>1.8.6</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Concise Explanations of Major Variations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w:t>
        </w:r>
        <w:r w:rsidR="00F96B64" w:rsidRPr="00F96B64">
          <w:rPr>
            <w:noProof/>
            <w:webHidden/>
            <w:szCs w:val="22"/>
          </w:rPr>
          <w:fldChar w:fldCharType="end"/>
        </w:r>
      </w:hyperlink>
    </w:p>
    <w:p w14:paraId="33A9D185"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3" w:history="1">
        <w:r w:rsidR="00F96B64" w:rsidRPr="00F96B64">
          <w:rPr>
            <w:rStyle w:val="Hyperlink"/>
            <w:noProof/>
            <w:szCs w:val="22"/>
            <w14:scene3d>
              <w14:camera w14:prst="orthographicFront"/>
              <w14:lightRig w14:rig="threePt" w14:dir="t">
                <w14:rot w14:lat="0" w14:lon="0" w14:rev="0"/>
              </w14:lightRig>
            </w14:scene3d>
          </w:rPr>
          <w:t>1.8.7</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Comparative Figures for New Agencies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w:t>
        </w:r>
        <w:r w:rsidR="00F96B64" w:rsidRPr="00F96B64">
          <w:rPr>
            <w:noProof/>
            <w:webHidden/>
            <w:szCs w:val="22"/>
          </w:rPr>
          <w:fldChar w:fldCharType="end"/>
        </w:r>
      </w:hyperlink>
    </w:p>
    <w:p w14:paraId="14D79B02"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74" w:history="1">
        <w:r w:rsidR="00F96B64" w:rsidRPr="00F96B64">
          <w:rPr>
            <w:rStyle w:val="Hyperlink"/>
            <w:rFonts w:cs="Calibri"/>
            <w:noProof/>
            <w:szCs w:val="22"/>
          </w:rPr>
          <w:t>1.9</w:t>
        </w:r>
        <w:r w:rsidR="00F96B64" w:rsidRPr="00F96B64">
          <w:rPr>
            <w:rFonts w:asciiTheme="minorHAnsi" w:eastAsiaTheme="minorEastAsia" w:hAnsiTheme="minorHAnsi" w:cstheme="minorBidi"/>
            <w:bCs w:val="0"/>
            <w:noProof/>
            <w:szCs w:val="22"/>
            <w:lang w:eastAsia="en-AU"/>
          </w:rPr>
          <w:tab/>
        </w:r>
        <w:r w:rsidR="00F96B64" w:rsidRPr="00F96B64">
          <w:rPr>
            <w:rStyle w:val="Hyperlink"/>
            <w:rFonts w:cs="Calibri"/>
            <w:noProof/>
            <w:szCs w:val="22"/>
          </w:rPr>
          <w:t>Financial Statement Requirements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w:t>
        </w:r>
        <w:r w:rsidR="00F96B64" w:rsidRPr="00F96B64">
          <w:rPr>
            <w:noProof/>
            <w:webHidden/>
            <w:szCs w:val="22"/>
          </w:rPr>
          <w:fldChar w:fldCharType="end"/>
        </w:r>
      </w:hyperlink>
    </w:p>
    <w:p w14:paraId="2E625E57"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5" w:history="1">
        <w:r w:rsidR="00F96B64" w:rsidRPr="00F96B64">
          <w:rPr>
            <w:rStyle w:val="Hyperlink"/>
            <w:noProof/>
            <w:szCs w:val="22"/>
            <w14:scene3d>
              <w14:camera w14:prst="orthographicFront"/>
              <w14:lightRig w14:rig="threePt" w14:dir="t">
                <w14:rot w14:lat="0" w14:lon="0" w14:rev="0"/>
              </w14:lightRig>
            </w14:scene3d>
          </w:rPr>
          <w:t>1.9.1</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Currency, Language and Comparative Amounts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w:t>
        </w:r>
        <w:r w:rsidR="00F96B64" w:rsidRPr="00F96B64">
          <w:rPr>
            <w:noProof/>
            <w:webHidden/>
            <w:szCs w:val="22"/>
          </w:rPr>
          <w:fldChar w:fldCharType="end"/>
        </w:r>
      </w:hyperlink>
    </w:p>
    <w:p w14:paraId="0EC9F571" w14:textId="77777777" w:rsidR="00F96B64" w:rsidRPr="00F96B64" w:rsidRDefault="00F36725" w:rsidP="00F96B64">
      <w:pPr>
        <w:pStyle w:val="TOC3"/>
        <w:tabs>
          <w:tab w:val="left" w:pos="1854"/>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6" w:history="1">
        <w:r w:rsidR="00F96B64" w:rsidRPr="00F96B64">
          <w:rPr>
            <w:rStyle w:val="Hyperlink"/>
            <w:noProof/>
            <w:szCs w:val="22"/>
            <w14:scene3d>
              <w14:camera w14:prst="orthographicFront"/>
              <w14:lightRig w14:rig="threePt" w14:dir="t">
                <w14:rot w14:lat="0" w14:lon="0" w14:rev="0"/>
              </w14:lightRig>
            </w14:scene3d>
          </w:rPr>
          <w:t>1.9.2</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Consolidation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w:t>
        </w:r>
        <w:r w:rsidR="00F96B64" w:rsidRPr="00F96B64">
          <w:rPr>
            <w:noProof/>
            <w:webHidden/>
            <w:szCs w:val="22"/>
          </w:rPr>
          <w:fldChar w:fldCharType="end"/>
        </w:r>
      </w:hyperlink>
    </w:p>
    <w:p w14:paraId="74D9AE9D"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77" w:history="1">
        <w:r w:rsidR="00F96B64" w:rsidRPr="00F96B64">
          <w:rPr>
            <w:rStyle w:val="Hyperlink"/>
            <w:rFonts w:cs="Calibri"/>
            <w:noProof/>
            <w:szCs w:val="22"/>
          </w:rPr>
          <w:t>1.10</w:t>
        </w:r>
        <w:r w:rsidR="00F96B64" w:rsidRPr="00F96B64">
          <w:rPr>
            <w:rFonts w:asciiTheme="minorHAnsi" w:eastAsiaTheme="minorEastAsia" w:hAnsiTheme="minorHAnsi" w:cstheme="minorBidi"/>
            <w:bCs w:val="0"/>
            <w:noProof/>
            <w:szCs w:val="22"/>
            <w:lang w:eastAsia="en-AU"/>
          </w:rPr>
          <w:tab/>
        </w:r>
        <w:r w:rsidR="00F96B64" w:rsidRPr="00F96B64">
          <w:rPr>
            <w:rStyle w:val="Hyperlink"/>
            <w:rFonts w:cs="Calibri"/>
            <w:noProof/>
            <w:szCs w:val="22"/>
          </w:rPr>
          <w:t>Certification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w:t>
        </w:r>
        <w:r w:rsidR="00F96B64" w:rsidRPr="00F96B64">
          <w:rPr>
            <w:noProof/>
            <w:webHidden/>
            <w:szCs w:val="22"/>
          </w:rPr>
          <w:fldChar w:fldCharType="end"/>
        </w:r>
      </w:hyperlink>
    </w:p>
    <w:p w14:paraId="5E0CB093" w14:textId="77777777" w:rsidR="00F96B64" w:rsidRPr="00F96B64" w:rsidRDefault="00F36725" w:rsidP="00F96B64">
      <w:pPr>
        <w:pStyle w:val="TOC3"/>
        <w:tabs>
          <w:tab w:val="left" w:pos="2160"/>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8" w:history="1">
        <w:r w:rsidR="00F96B64" w:rsidRPr="00F96B64">
          <w:rPr>
            <w:rStyle w:val="Hyperlink"/>
            <w:noProof/>
            <w:szCs w:val="22"/>
            <w14:scene3d>
              <w14:camera w14:prst="orthographicFront"/>
              <w14:lightRig w14:rig="threePt" w14:dir="t">
                <w14:rot w14:lat="0" w14:lon="0" w14:rev="0"/>
              </w14:lightRig>
            </w14:scene3d>
          </w:rPr>
          <w:t>1.10.1</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Independent Audit Report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w:t>
        </w:r>
        <w:r w:rsidR="00F96B64" w:rsidRPr="00F96B64">
          <w:rPr>
            <w:noProof/>
            <w:webHidden/>
            <w:szCs w:val="22"/>
          </w:rPr>
          <w:fldChar w:fldCharType="end"/>
        </w:r>
      </w:hyperlink>
    </w:p>
    <w:p w14:paraId="27DED4D7" w14:textId="77777777" w:rsidR="00F96B64" w:rsidRPr="00F96B64" w:rsidRDefault="00F36725" w:rsidP="00F96B64">
      <w:pPr>
        <w:pStyle w:val="TOC3"/>
        <w:tabs>
          <w:tab w:val="left" w:pos="2160"/>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79" w:history="1">
        <w:r w:rsidR="00F96B64" w:rsidRPr="00F96B64">
          <w:rPr>
            <w:rStyle w:val="Hyperlink"/>
            <w:noProof/>
            <w:szCs w:val="22"/>
            <w14:scene3d>
              <w14:camera w14:prst="orthographicFront"/>
              <w14:lightRig w14:rig="threePt" w14:dir="t">
                <w14:rot w14:lat="0" w14:lon="0" w14:rev="0"/>
              </w14:lightRig>
            </w14:scene3d>
          </w:rPr>
          <w:t>1.10.2</w:t>
        </w:r>
        <w:r w:rsidR="00F96B64" w:rsidRPr="00F96B64">
          <w:rPr>
            <w:rFonts w:asciiTheme="minorHAnsi" w:eastAsiaTheme="minorEastAsia" w:hAnsiTheme="minorHAnsi" w:cstheme="minorBidi"/>
            <w:noProof/>
            <w:szCs w:val="22"/>
            <w:lang w:eastAsia="en-AU"/>
          </w:rPr>
          <w:tab/>
        </w:r>
        <w:r w:rsidR="00F96B64" w:rsidRPr="00F96B64">
          <w:rPr>
            <w:rStyle w:val="Hyperlink"/>
            <w:rFonts w:cs="Calibri"/>
            <w:noProof/>
            <w:szCs w:val="22"/>
          </w:rPr>
          <w:t>Statement by Director-General/Chief Executive Officer (or Chair Person)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_Toc43883579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w:t>
        </w:r>
        <w:r w:rsidR="00F96B64" w:rsidRPr="00F96B64">
          <w:rPr>
            <w:noProof/>
            <w:webHidden/>
            <w:szCs w:val="22"/>
          </w:rPr>
          <w:fldChar w:fldCharType="end"/>
        </w:r>
      </w:hyperlink>
    </w:p>
    <w:p w14:paraId="2A9802FD" w14:textId="77777777" w:rsidR="00F96B64" w:rsidRPr="00F96B64" w:rsidRDefault="00F36725" w:rsidP="00F96B64">
      <w:pPr>
        <w:pStyle w:val="TOC3"/>
        <w:tabs>
          <w:tab w:val="left" w:pos="2160"/>
          <w:tab w:val="right" w:leader="dot" w:pos="9629"/>
        </w:tabs>
        <w:spacing w:beforeLines="40" w:before="96" w:afterLines="40" w:after="96"/>
        <w:rPr>
          <w:rFonts w:asciiTheme="minorHAnsi" w:eastAsiaTheme="minorEastAsia" w:hAnsiTheme="minorHAnsi" w:cstheme="minorBidi"/>
          <w:noProof/>
          <w:szCs w:val="22"/>
          <w:lang w:eastAsia="en-AU"/>
        </w:rPr>
      </w:pPr>
      <w:hyperlink w:anchor="_Toc43883580" w:history="1">
        <w:r w:rsidR="00F96B64" w:rsidRPr="00F96B64">
          <w:rPr>
            <w:rStyle w:val="Hyperlink"/>
            <w:noProof/>
            <w:szCs w:val="22"/>
            <w14:scene3d>
              <w14:camera w14:prst="orthographicFront"/>
              <w14:lightRig w14:rig="threePt" w14:dir="t">
                <w14:rot w14:lat="0" w14:lon="0" w14:rev="0"/>
              </w14:lightRig>
            </w14:scene3d>
          </w:rPr>
          <w:t>1.10.3</w:t>
        </w:r>
        <w:r w:rsidR="00F96B64" w:rsidRPr="00F96B64">
          <w:rPr>
            <w:rFonts w:asciiTheme="minorHAnsi" w:eastAsiaTheme="minorEastAsia" w:hAnsiTheme="minorHAnsi" w:cstheme="minorBidi"/>
            <w:noProof/>
            <w:szCs w:val="22"/>
            <w:lang w:eastAsia="en-AU"/>
          </w:rPr>
          <w:tab/>
        </w:r>
        <w:r w:rsidR="00F96B64" w:rsidRPr="00F96B64">
          <w:rPr>
            <w:rStyle w:val="Hyperlink"/>
            <w:noProof/>
            <w:szCs w:val="22"/>
          </w:rPr>
          <w:t>Statement by the Chief Finance Officer</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w:t>
        </w:r>
        <w:r w:rsidR="00F96B64" w:rsidRPr="00F96B64">
          <w:rPr>
            <w:noProof/>
            <w:webHidden/>
            <w:szCs w:val="22"/>
          </w:rPr>
          <w:fldChar w:fldCharType="end"/>
        </w:r>
      </w:hyperlink>
    </w:p>
    <w:p w14:paraId="24B7774F" w14:textId="77777777" w:rsidR="00F96B64" w:rsidRPr="00F96B64" w:rsidRDefault="00F36725" w:rsidP="00F96B64">
      <w:pPr>
        <w:pStyle w:val="TOC2"/>
        <w:tabs>
          <w:tab w:val="left" w:pos="1440"/>
          <w:tab w:val="right" w:leader="dot" w:pos="9629"/>
        </w:tabs>
        <w:spacing w:beforeLines="40" w:before="96" w:afterLines="40" w:after="96"/>
        <w:rPr>
          <w:rFonts w:asciiTheme="minorHAnsi" w:eastAsiaTheme="minorEastAsia" w:hAnsiTheme="minorHAnsi" w:cstheme="minorBidi"/>
          <w:bCs w:val="0"/>
          <w:noProof/>
          <w:szCs w:val="22"/>
          <w:lang w:eastAsia="en-AU"/>
        </w:rPr>
      </w:pPr>
      <w:hyperlink w:anchor="_Toc43883581" w:history="1">
        <w:r w:rsidR="00F96B64" w:rsidRPr="00F96B64">
          <w:rPr>
            <w:rStyle w:val="Hyperlink"/>
            <w:noProof/>
            <w:szCs w:val="22"/>
          </w:rPr>
          <w:t>1.11</w:t>
        </w:r>
        <w:r w:rsidR="00F96B64" w:rsidRPr="00F96B64">
          <w:rPr>
            <w:rFonts w:asciiTheme="minorHAnsi" w:eastAsiaTheme="minorEastAsia" w:hAnsiTheme="minorHAnsi" w:cstheme="minorBidi"/>
            <w:bCs w:val="0"/>
            <w:noProof/>
            <w:szCs w:val="22"/>
            <w:lang w:eastAsia="en-AU"/>
          </w:rPr>
          <w:tab/>
        </w:r>
        <w:r w:rsidR="00F96B64" w:rsidRPr="00F96B64">
          <w:rPr>
            <w:rStyle w:val="Hyperlink"/>
            <w:noProof/>
            <w:szCs w:val="22"/>
          </w:rPr>
          <w:t>Submission Date for Financial Statements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w:t>
        </w:r>
        <w:r w:rsidR="00F96B64" w:rsidRPr="00F96B64">
          <w:rPr>
            <w:noProof/>
            <w:webHidden/>
            <w:szCs w:val="22"/>
          </w:rPr>
          <w:fldChar w:fldCharType="end"/>
        </w:r>
      </w:hyperlink>
    </w:p>
    <w:p w14:paraId="2D68CB8C"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2" w:history="1">
        <w:r w:rsidR="00F96B64" w:rsidRPr="00F96B64">
          <w:rPr>
            <w:rStyle w:val="Hyperlink"/>
            <w:noProof/>
            <w:szCs w:val="22"/>
          </w:rPr>
          <w:t>MODEL FINANCIAL STATEMENTS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w:t>
        </w:r>
        <w:r w:rsidR="00F96B64" w:rsidRPr="00F96B64">
          <w:rPr>
            <w:noProof/>
            <w:webHidden/>
            <w:szCs w:val="22"/>
          </w:rPr>
          <w:fldChar w:fldCharType="end"/>
        </w:r>
      </w:hyperlink>
    </w:p>
    <w:p w14:paraId="28557607"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3" w:history="1">
        <w:r w:rsidR="00F96B64" w:rsidRPr="00F96B64">
          <w:rPr>
            <w:rStyle w:val="Hyperlink"/>
            <w:noProof/>
            <w:szCs w:val="22"/>
          </w:rPr>
          <w:t>Independent Audit Report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14</w:t>
        </w:r>
        <w:r w:rsidR="00F96B64" w:rsidRPr="00F96B64">
          <w:rPr>
            <w:noProof/>
            <w:webHidden/>
            <w:szCs w:val="22"/>
          </w:rPr>
          <w:fldChar w:fldCharType="end"/>
        </w:r>
      </w:hyperlink>
    </w:p>
    <w:p w14:paraId="719DBEE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4" w:history="1">
        <w:r w:rsidR="00F96B64" w:rsidRPr="00F96B64">
          <w:rPr>
            <w:rStyle w:val="Hyperlink"/>
            <w:noProof/>
            <w:szCs w:val="22"/>
          </w:rPr>
          <w:t>Statement of Responsibility</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15</w:t>
        </w:r>
        <w:r w:rsidR="00F96B64" w:rsidRPr="00F96B64">
          <w:rPr>
            <w:noProof/>
            <w:webHidden/>
            <w:szCs w:val="22"/>
          </w:rPr>
          <w:fldChar w:fldCharType="end"/>
        </w:r>
      </w:hyperlink>
    </w:p>
    <w:p w14:paraId="4BB1DEB7"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5" w:history="1">
        <w:r w:rsidR="00F96B64" w:rsidRPr="00F96B64">
          <w:rPr>
            <w:rStyle w:val="Hyperlink"/>
            <w:noProof/>
            <w:szCs w:val="22"/>
          </w:rPr>
          <w:t>Statement by the Chief Finance Officer</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w:t>
        </w:r>
        <w:r w:rsidR="00F96B64" w:rsidRPr="00F96B64">
          <w:rPr>
            <w:noProof/>
            <w:webHidden/>
            <w:szCs w:val="22"/>
          </w:rPr>
          <w:fldChar w:fldCharType="end"/>
        </w:r>
      </w:hyperlink>
    </w:p>
    <w:p w14:paraId="01B9E5E1"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6" w:history="1">
        <w:r w:rsidR="00F96B64" w:rsidRPr="00F96B64">
          <w:rPr>
            <w:rStyle w:val="Hyperlink"/>
            <w:noProof/>
            <w:szCs w:val="22"/>
          </w:rPr>
          <w:t>CONTROLLED FINANCIAL STATEMENTS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w:t>
        </w:r>
        <w:r w:rsidR="00F96B64" w:rsidRPr="00F96B64">
          <w:rPr>
            <w:noProof/>
            <w:webHidden/>
            <w:szCs w:val="22"/>
          </w:rPr>
          <w:fldChar w:fldCharType="end"/>
        </w:r>
      </w:hyperlink>
    </w:p>
    <w:p w14:paraId="53B4A295"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7" w:history="1">
        <w:r w:rsidR="00F96B64" w:rsidRPr="00F96B64">
          <w:rPr>
            <w:rStyle w:val="Hyperlink"/>
            <w:noProof/>
            <w:szCs w:val="22"/>
          </w:rPr>
          <w:t>Operating Statement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18</w:t>
        </w:r>
        <w:r w:rsidR="00F96B64" w:rsidRPr="00F96B64">
          <w:rPr>
            <w:noProof/>
            <w:webHidden/>
            <w:szCs w:val="22"/>
          </w:rPr>
          <w:fldChar w:fldCharType="end"/>
        </w:r>
      </w:hyperlink>
    </w:p>
    <w:p w14:paraId="53CE10A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8" w:history="1">
        <w:r w:rsidR="00F96B64" w:rsidRPr="00F96B64">
          <w:rPr>
            <w:rStyle w:val="Hyperlink"/>
            <w:noProof/>
            <w:szCs w:val="22"/>
          </w:rPr>
          <w:t>Balance Sheet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26</w:t>
        </w:r>
        <w:r w:rsidR="00F96B64" w:rsidRPr="00F96B64">
          <w:rPr>
            <w:noProof/>
            <w:webHidden/>
            <w:szCs w:val="22"/>
          </w:rPr>
          <w:fldChar w:fldCharType="end"/>
        </w:r>
      </w:hyperlink>
    </w:p>
    <w:p w14:paraId="23620EC5"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89" w:history="1">
        <w:r w:rsidR="00F96B64" w:rsidRPr="00F96B64">
          <w:rPr>
            <w:rStyle w:val="Hyperlink"/>
            <w:noProof/>
            <w:szCs w:val="22"/>
          </w:rPr>
          <w:t>Statement of Changes in Equity</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_Toc43883589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30</w:t>
        </w:r>
        <w:r w:rsidR="00F96B64" w:rsidRPr="00F96B64">
          <w:rPr>
            <w:noProof/>
            <w:webHidden/>
            <w:szCs w:val="22"/>
          </w:rPr>
          <w:fldChar w:fldCharType="end"/>
        </w:r>
      </w:hyperlink>
    </w:p>
    <w:p w14:paraId="03DD5A36"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0" w:history="1">
        <w:r w:rsidR="00F96B64" w:rsidRPr="00F96B64">
          <w:rPr>
            <w:rStyle w:val="Hyperlink"/>
            <w:rFonts w:asciiTheme="minorHAnsi" w:hAnsiTheme="minorHAnsi"/>
            <w:strike/>
            <w:noProof/>
            <w:szCs w:val="22"/>
          </w:rPr>
          <w:t>Cash Flow Statement</w:t>
        </w:r>
        <w:r w:rsidR="00F96B64" w:rsidRPr="00F96B64">
          <w:rPr>
            <w:rStyle w:val="Hyperlink"/>
            <w:rFonts w:asciiTheme="minorHAnsi" w:hAnsiTheme="minorHAnsi"/>
            <w:noProof/>
            <w:szCs w:val="22"/>
          </w:rPr>
          <w:t xml:space="preserve"> Statement of Cash Flows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_Toc43883590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33</w:t>
        </w:r>
        <w:r w:rsidR="00F96B64" w:rsidRPr="00F96B64">
          <w:rPr>
            <w:rFonts w:asciiTheme="minorHAnsi" w:hAnsiTheme="minorHAnsi"/>
            <w:noProof/>
            <w:webHidden/>
            <w:szCs w:val="22"/>
          </w:rPr>
          <w:fldChar w:fldCharType="end"/>
        </w:r>
      </w:hyperlink>
    </w:p>
    <w:p w14:paraId="5DDA7766"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1" w:history="1">
        <w:r w:rsidR="00F96B64" w:rsidRPr="00F96B64">
          <w:rPr>
            <w:rStyle w:val="Hyperlink"/>
            <w:rFonts w:asciiTheme="minorHAnsi" w:hAnsiTheme="minorHAnsi"/>
            <w:strike/>
            <w:noProof/>
            <w:szCs w:val="22"/>
          </w:rPr>
          <w:t>Cash Flow Statement</w:t>
        </w:r>
        <w:r w:rsidR="00F96B64" w:rsidRPr="00F96B64">
          <w:rPr>
            <w:rStyle w:val="Hyperlink"/>
            <w:rFonts w:asciiTheme="minorHAnsi" w:hAnsiTheme="minorHAnsi"/>
            <w:noProof/>
            <w:szCs w:val="22"/>
          </w:rPr>
          <w:t xml:space="preserve"> Statement of Cash Flows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_Toc43883591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34</w:t>
        </w:r>
        <w:r w:rsidR="00F96B64" w:rsidRPr="00F96B64">
          <w:rPr>
            <w:rFonts w:asciiTheme="minorHAnsi" w:hAnsiTheme="minorHAnsi"/>
            <w:noProof/>
            <w:webHidden/>
            <w:szCs w:val="22"/>
          </w:rPr>
          <w:fldChar w:fldCharType="end"/>
        </w:r>
      </w:hyperlink>
    </w:p>
    <w:p w14:paraId="21235D3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2" w:history="1">
        <w:r w:rsidR="00F96B64" w:rsidRPr="00F96B64">
          <w:rPr>
            <w:rStyle w:val="Hyperlink"/>
            <w:rFonts w:asciiTheme="minorHAnsi" w:hAnsiTheme="minorHAnsi"/>
            <w:noProof/>
            <w:szCs w:val="22"/>
          </w:rPr>
          <w:t>Controlled Statement of Appropriation</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_Toc43883592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37</w:t>
        </w:r>
        <w:r w:rsidR="00F96B64" w:rsidRPr="00F96B64">
          <w:rPr>
            <w:rFonts w:asciiTheme="minorHAnsi" w:hAnsiTheme="minorHAnsi"/>
            <w:noProof/>
            <w:webHidden/>
            <w:szCs w:val="22"/>
          </w:rPr>
          <w:fldChar w:fldCharType="end"/>
        </w:r>
      </w:hyperlink>
    </w:p>
    <w:p w14:paraId="64BC0D06"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3" w:history="1">
        <w:r w:rsidR="00F96B64" w:rsidRPr="00F96B64">
          <w:rPr>
            <w:rStyle w:val="Hyperlink"/>
            <w:noProof/>
            <w:szCs w:val="22"/>
          </w:rPr>
          <w:t>Summary of Agency Output Classes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39</w:t>
        </w:r>
        <w:r w:rsidR="00F96B64" w:rsidRPr="00F96B64">
          <w:rPr>
            <w:noProof/>
            <w:webHidden/>
            <w:szCs w:val="22"/>
          </w:rPr>
          <w:fldChar w:fldCharType="end"/>
        </w:r>
      </w:hyperlink>
    </w:p>
    <w:p w14:paraId="1D4C9DA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4" w:history="1">
        <w:r w:rsidR="00F96B64" w:rsidRPr="00F96B64">
          <w:rPr>
            <w:rStyle w:val="Hyperlink"/>
            <w:noProof/>
            <w:szCs w:val="22"/>
          </w:rPr>
          <w:t>Operating Statement for Output Class 1 – Management of Land</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40</w:t>
        </w:r>
        <w:r w:rsidR="00F96B64" w:rsidRPr="00F96B64">
          <w:rPr>
            <w:noProof/>
            <w:webHidden/>
            <w:szCs w:val="22"/>
          </w:rPr>
          <w:fldChar w:fldCharType="end"/>
        </w:r>
      </w:hyperlink>
    </w:p>
    <w:p w14:paraId="1F49274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5" w:history="1">
        <w:r w:rsidR="00F96B64" w:rsidRPr="00F96B64">
          <w:rPr>
            <w:rStyle w:val="Hyperlink"/>
            <w:noProof/>
            <w:szCs w:val="22"/>
          </w:rPr>
          <w:t>Operating Statement for Output Class 2 – Municipal Services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41</w:t>
        </w:r>
        <w:r w:rsidR="00F96B64" w:rsidRPr="00F96B64">
          <w:rPr>
            <w:noProof/>
            <w:webHidden/>
            <w:szCs w:val="22"/>
          </w:rPr>
          <w:fldChar w:fldCharType="end"/>
        </w:r>
      </w:hyperlink>
    </w:p>
    <w:p w14:paraId="54738755"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6" w:history="1">
        <w:r w:rsidR="00F96B64" w:rsidRPr="00F96B64">
          <w:rPr>
            <w:rStyle w:val="Hyperlink"/>
            <w:noProof/>
            <w:szCs w:val="22"/>
          </w:rPr>
          <w:t>Operating Statement for Output Class 3 – Environment and Heritage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42</w:t>
        </w:r>
        <w:r w:rsidR="00F96B64" w:rsidRPr="00F96B64">
          <w:rPr>
            <w:noProof/>
            <w:webHidden/>
            <w:szCs w:val="22"/>
          </w:rPr>
          <w:fldChar w:fldCharType="end"/>
        </w:r>
      </w:hyperlink>
    </w:p>
    <w:p w14:paraId="6F1BB3D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7" w:history="1">
        <w:r w:rsidR="00F96B64" w:rsidRPr="00F96B64">
          <w:rPr>
            <w:rStyle w:val="Hyperlink"/>
            <w:noProof/>
            <w:szCs w:val="22"/>
          </w:rPr>
          <w:t>Disaggregated Disclosure of Assets and Liabilities [Directorates Only]</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44</w:t>
        </w:r>
        <w:r w:rsidR="00F96B64" w:rsidRPr="00F96B64">
          <w:rPr>
            <w:noProof/>
            <w:webHidden/>
            <w:szCs w:val="22"/>
          </w:rPr>
          <w:fldChar w:fldCharType="end"/>
        </w:r>
      </w:hyperlink>
    </w:p>
    <w:p w14:paraId="14CF823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8" w:history="1">
        <w:r w:rsidR="00F96B64" w:rsidRPr="00F96B64">
          <w:rPr>
            <w:rStyle w:val="Hyperlink"/>
            <w:noProof/>
            <w:szCs w:val="22"/>
          </w:rPr>
          <w:t>CONTROLLED NOTE INDEX</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48</w:t>
        </w:r>
        <w:r w:rsidR="00F96B64" w:rsidRPr="00F96B64">
          <w:rPr>
            <w:noProof/>
            <w:webHidden/>
            <w:szCs w:val="22"/>
          </w:rPr>
          <w:fldChar w:fldCharType="end"/>
        </w:r>
      </w:hyperlink>
    </w:p>
    <w:p w14:paraId="77C377E1"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599" w:history="1">
        <w:r w:rsidR="00F96B64" w:rsidRPr="00F96B64">
          <w:rPr>
            <w:rStyle w:val="Hyperlink"/>
            <w:noProof/>
            <w:szCs w:val="22"/>
          </w:rPr>
          <w:t>Note 1.   Objectives of ‘Example Agency’</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_Toc43883599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51</w:t>
        </w:r>
        <w:r w:rsidR="00F96B64" w:rsidRPr="00F96B64">
          <w:rPr>
            <w:noProof/>
            <w:webHidden/>
            <w:szCs w:val="22"/>
          </w:rPr>
          <w:fldChar w:fldCharType="end"/>
        </w:r>
      </w:hyperlink>
    </w:p>
    <w:p w14:paraId="20DAF544"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0" w:history="1">
        <w:r w:rsidR="00F96B64" w:rsidRPr="00F96B64">
          <w:rPr>
            <w:rStyle w:val="Hyperlink"/>
            <w:noProof/>
            <w:szCs w:val="22"/>
          </w:rPr>
          <w:t>Note 2.   Significant Accounting Policies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51</w:t>
        </w:r>
        <w:r w:rsidR="00F96B64" w:rsidRPr="00F96B64">
          <w:rPr>
            <w:noProof/>
            <w:webHidden/>
            <w:szCs w:val="22"/>
          </w:rPr>
          <w:fldChar w:fldCharType="end"/>
        </w:r>
      </w:hyperlink>
    </w:p>
    <w:p w14:paraId="0AFFF55E"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1" w:history="1">
        <w:r w:rsidR="00F96B64" w:rsidRPr="00F96B64">
          <w:rPr>
            <w:rStyle w:val="Hyperlink"/>
            <w:noProof/>
            <w:szCs w:val="22"/>
          </w:rPr>
          <w:t>Note 3.  Change in Accounting Policy and Accounting Estimates, and Correction of a Prior Period Error</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51</w:t>
        </w:r>
        <w:r w:rsidR="00F96B64" w:rsidRPr="00F96B64">
          <w:rPr>
            <w:noProof/>
            <w:webHidden/>
            <w:szCs w:val="22"/>
          </w:rPr>
          <w:fldChar w:fldCharType="end"/>
        </w:r>
      </w:hyperlink>
    </w:p>
    <w:p w14:paraId="1874CB73"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2" w:history="1">
        <w:r w:rsidR="00F96B64" w:rsidRPr="00F96B64">
          <w:rPr>
            <w:rStyle w:val="Hyperlink"/>
            <w:noProof/>
            <w:szCs w:val="22"/>
          </w:rPr>
          <w:t>Note 4. Controlled Recurrent Payments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52</w:t>
        </w:r>
        <w:r w:rsidR="00F96B64" w:rsidRPr="00F96B64">
          <w:rPr>
            <w:noProof/>
            <w:webHidden/>
            <w:szCs w:val="22"/>
          </w:rPr>
          <w:fldChar w:fldCharType="end"/>
        </w:r>
      </w:hyperlink>
    </w:p>
    <w:p w14:paraId="53ADCC6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3" w:history="1">
        <w:r w:rsidR="00F96B64" w:rsidRPr="00F96B64">
          <w:rPr>
            <w:rStyle w:val="Hyperlink"/>
            <w:noProof/>
            <w:szCs w:val="22"/>
          </w:rPr>
          <w:t xml:space="preserve">Note 5.   </w:t>
        </w:r>
        <w:r w:rsidR="00F96B64" w:rsidRPr="00F96B64">
          <w:rPr>
            <w:rStyle w:val="Hyperlink"/>
            <w:strike/>
            <w:noProof/>
            <w:szCs w:val="22"/>
          </w:rPr>
          <w:t>User Charges</w:t>
        </w:r>
        <w:r w:rsidR="00F96B64" w:rsidRPr="00F96B64">
          <w:rPr>
            <w:rStyle w:val="Hyperlink"/>
            <w:noProof/>
            <w:szCs w:val="22"/>
          </w:rPr>
          <w:t xml:space="preserve"> SaleS of Goods and Services from Contracts with Customers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53</w:t>
        </w:r>
        <w:r w:rsidR="00F96B64" w:rsidRPr="00F96B64">
          <w:rPr>
            <w:noProof/>
            <w:webHidden/>
            <w:szCs w:val="22"/>
          </w:rPr>
          <w:fldChar w:fldCharType="end"/>
        </w:r>
      </w:hyperlink>
    </w:p>
    <w:p w14:paraId="4D86514C"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4" w:history="1">
        <w:r w:rsidR="00F96B64" w:rsidRPr="00F96B64">
          <w:rPr>
            <w:rStyle w:val="Hyperlink"/>
            <w:noProof/>
            <w:szCs w:val="22"/>
          </w:rPr>
          <w:t>Note 6.   Grants and contributions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55</w:t>
        </w:r>
        <w:r w:rsidR="00F96B64" w:rsidRPr="00F96B64">
          <w:rPr>
            <w:noProof/>
            <w:webHidden/>
            <w:szCs w:val="22"/>
          </w:rPr>
          <w:fldChar w:fldCharType="end"/>
        </w:r>
      </w:hyperlink>
    </w:p>
    <w:p w14:paraId="34E9A2F5"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5" w:history="1">
        <w:r w:rsidR="00F96B64" w:rsidRPr="00F96B64">
          <w:rPr>
            <w:rStyle w:val="Hyperlink"/>
            <w:strike/>
            <w:noProof/>
            <w:szCs w:val="22"/>
          </w:rPr>
          <w:t>Note 6. Interest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56</w:t>
        </w:r>
        <w:r w:rsidR="00F96B64" w:rsidRPr="00F96B64">
          <w:rPr>
            <w:noProof/>
            <w:webHidden/>
            <w:szCs w:val="22"/>
          </w:rPr>
          <w:fldChar w:fldCharType="end"/>
        </w:r>
      </w:hyperlink>
    </w:p>
    <w:p w14:paraId="021D5C63"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6" w:history="1">
        <w:r w:rsidR="00F96B64" w:rsidRPr="00F96B64">
          <w:rPr>
            <w:rStyle w:val="Hyperlink"/>
            <w:rFonts w:asciiTheme="minorHAnsi" w:hAnsiTheme="minorHAnsi"/>
            <w:noProof/>
            <w:szCs w:val="22"/>
          </w:rPr>
          <w:t xml:space="preserve">Note 7.   </w:t>
        </w:r>
        <w:r w:rsidR="00F96B64" w:rsidRPr="00F96B64">
          <w:rPr>
            <w:rStyle w:val="Hyperlink"/>
            <w:rFonts w:asciiTheme="minorHAnsi" w:hAnsiTheme="minorHAnsi"/>
            <w:strike/>
            <w:noProof/>
            <w:szCs w:val="22"/>
          </w:rPr>
          <w:t>Distribution from</w:t>
        </w:r>
        <w:r w:rsidR="00F96B64" w:rsidRPr="00F96B64">
          <w:rPr>
            <w:rStyle w:val="Hyperlink"/>
            <w:rFonts w:asciiTheme="minorHAnsi" w:hAnsiTheme="minorHAnsi"/>
            <w:noProof/>
            <w:szCs w:val="22"/>
          </w:rPr>
          <w:t xml:space="preserve"> Investment Revenue </w:t>
        </w:r>
        <w:r w:rsidR="00F96B64" w:rsidRPr="00F96B64">
          <w:rPr>
            <w:rStyle w:val="Hyperlink"/>
            <w:rFonts w:asciiTheme="minorHAnsi" w:hAnsiTheme="minorHAnsi"/>
            <w:strike/>
            <w:noProof/>
            <w:szCs w:val="22"/>
          </w:rPr>
          <w:t>with the Territory Banking Account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56</w:t>
        </w:r>
        <w:r w:rsidR="00F96B64" w:rsidRPr="00F96B64">
          <w:rPr>
            <w:noProof/>
            <w:webHidden/>
            <w:szCs w:val="22"/>
          </w:rPr>
          <w:fldChar w:fldCharType="end"/>
        </w:r>
      </w:hyperlink>
    </w:p>
    <w:p w14:paraId="3B6DEB1A"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7" w:history="1">
        <w:r w:rsidR="00F96B64" w:rsidRPr="00F96B64">
          <w:rPr>
            <w:rStyle w:val="Hyperlink"/>
            <w:strike/>
            <w:noProof/>
            <w:szCs w:val="22"/>
          </w:rPr>
          <w:t>Note 8.   Resources Received Free of Charge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57</w:t>
        </w:r>
        <w:r w:rsidR="00F96B64" w:rsidRPr="00F96B64">
          <w:rPr>
            <w:noProof/>
            <w:webHidden/>
            <w:szCs w:val="22"/>
          </w:rPr>
          <w:fldChar w:fldCharType="end"/>
        </w:r>
      </w:hyperlink>
    </w:p>
    <w:p w14:paraId="02E11393"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8" w:history="1">
        <w:r w:rsidR="00F96B64" w:rsidRPr="00F96B64">
          <w:rPr>
            <w:rStyle w:val="Hyperlink"/>
            <w:noProof/>
            <w:szCs w:val="22"/>
          </w:rPr>
          <w:t>Note 8.   Other Revenue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57</w:t>
        </w:r>
        <w:r w:rsidR="00F96B64" w:rsidRPr="00F96B64">
          <w:rPr>
            <w:noProof/>
            <w:webHidden/>
            <w:szCs w:val="22"/>
          </w:rPr>
          <w:fldChar w:fldCharType="end"/>
        </w:r>
      </w:hyperlink>
    </w:p>
    <w:p w14:paraId="0FB8B1B1"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09" w:history="1">
        <w:r w:rsidR="00F96B64" w:rsidRPr="00F96B64">
          <w:rPr>
            <w:rStyle w:val="Hyperlink"/>
            <w:noProof/>
            <w:szCs w:val="22"/>
          </w:rPr>
          <w:t>Note 9.   Gains</w:t>
        </w:r>
        <w:r w:rsidR="00F96B64" w:rsidRPr="00F96B64">
          <w:rPr>
            <w:rStyle w:val="Hyperlink"/>
            <w:strike/>
            <w:noProof/>
            <w:szCs w:val="22"/>
          </w:rPr>
          <w:t xml:space="preserve"> on Investments </w:t>
        </w:r>
        <w:r w:rsidR="00F96B64" w:rsidRPr="00F96B64">
          <w:rPr>
            <w:rStyle w:val="Hyperlink"/>
            <w:noProof/>
            <w:szCs w:val="22"/>
          </w:rPr>
          <w:t>from Disposals, DeRecognition and ReMeasurement of Assets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_Toc43883609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58</w:t>
        </w:r>
        <w:r w:rsidR="00F96B64" w:rsidRPr="00F96B64">
          <w:rPr>
            <w:noProof/>
            <w:webHidden/>
            <w:szCs w:val="22"/>
          </w:rPr>
          <w:fldChar w:fldCharType="end"/>
        </w:r>
      </w:hyperlink>
    </w:p>
    <w:p w14:paraId="3B858B2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0" w:history="1">
        <w:r w:rsidR="00F96B64" w:rsidRPr="00F96B64">
          <w:rPr>
            <w:rStyle w:val="Hyperlink"/>
            <w:noProof/>
            <w:szCs w:val="22"/>
          </w:rPr>
          <w:t>Note 10.   Other Gains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_Toc43883610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60</w:t>
        </w:r>
        <w:r w:rsidR="00F96B64" w:rsidRPr="00F96B64">
          <w:rPr>
            <w:noProof/>
            <w:webHidden/>
            <w:szCs w:val="22"/>
          </w:rPr>
          <w:fldChar w:fldCharType="end"/>
        </w:r>
      </w:hyperlink>
    </w:p>
    <w:p w14:paraId="0D372178"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1" w:history="1">
        <w:r w:rsidR="00F96B64" w:rsidRPr="00F96B64">
          <w:rPr>
            <w:rStyle w:val="Hyperlink"/>
            <w:rFonts w:asciiTheme="minorHAnsi" w:hAnsiTheme="minorHAnsi" w:cs="Arial"/>
            <w:noProof/>
            <w:szCs w:val="22"/>
          </w:rPr>
          <w:t>Note 11.   Employee Expenses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_Toc43883611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61</w:t>
        </w:r>
        <w:r w:rsidR="00F96B64" w:rsidRPr="00F96B64">
          <w:rPr>
            <w:rFonts w:asciiTheme="minorHAnsi" w:hAnsiTheme="minorHAnsi"/>
            <w:noProof/>
            <w:webHidden/>
            <w:szCs w:val="22"/>
          </w:rPr>
          <w:fldChar w:fldCharType="end"/>
        </w:r>
      </w:hyperlink>
    </w:p>
    <w:p w14:paraId="170BC014"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2" w:history="1">
        <w:r w:rsidR="00F96B64" w:rsidRPr="00F96B64">
          <w:rPr>
            <w:rStyle w:val="Hyperlink"/>
            <w:rFonts w:asciiTheme="minorHAnsi" w:hAnsiTheme="minorHAnsi"/>
            <w:noProof/>
            <w:szCs w:val="22"/>
          </w:rPr>
          <w:t>Note 12.   Superannuation Expenses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_Toc43883612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61</w:t>
        </w:r>
        <w:r w:rsidR="00F96B64" w:rsidRPr="00F96B64">
          <w:rPr>
            <w:rFonts w:asciiTheme="minorHAnsi" w:hAnsiTheme="minorHAnsi"/>
            <w:noProof/>
            <w:webHidden/>
            <w:szCs w:val="22"/>
          </w:rPr>
          <w:fldChar w:fldCharType="end"/>
        </w:r>
      </w:hyperlink>
    </w:p>
    <w:p w14:paraId="38D47DAF"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3" w:history="1">
        <w:r w:rsidR="00F96B64" w:rsidRPr="00F96B64">
          <w:rPr>
            <w:rStyle w:val="Hyperlink"/>
            <w:rFonts w:asciiTheme="minorHAnsi" w:hAnsiTheme="minorHAnsi"/>
            <w:noProof/>
            <w:szCs w:val="22"/>
          </w:rPr>
          <w:t>Note 13.   Supplies and Services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_Toc43883613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62</w:t>
        </w:r>
        <w:r w:rsidR="00F96B64" w:rsidRPr="00F96B64">
          <w:rPr>
            <w:rFonts w:asciiTheme="minorHAnsi" w:hAnsiTheme="minorHAnsi"/>
            <w:noProof/>
            <w:webHidden/>
            <w:szCs w:val="22"/>
          </w:rPr>
          <w:fldChar w:fldCharType="end"/>
        </w:r>
      </w:hyperlink>
    </w:p>
    <w:p w14:paraId="4AE661D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4" w:history="1">
        <w:r w:rsidR="00F96B64" w:rsidRPr="00F96B64">
          <w:rPr>
            <w:rStyle w:val="Hyperlink"/>
            <w:rFonts w:asciiTheme="minorHAnsi" w:hAnsiTheme="minorHAnsi"/>
            <w:noProof/>
            <w:szCs w:val="22"/>
          </w:rPr>
          <w:t>Note 14.   Depreciation and Amortisation</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_Toc43883614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63</w:t>
        </w:r>
        <w:r w:rsidR="00F96B64" w:rsidRPr="00F96B64">
          <w:rPr>
            <w:rFonts w:asciiTheme="minorHAnsi" w:hAnsiTheme="minorHAnsi"/>
            <w:noProof/>
            <w:webHidden/>
            <w:szCs w:val="22"/>
          </w:rPr>
          <w:fldChar w:fldCharType="end"/>
        </w:r>
      </w:hyperlink>
    </w:p>
    <w:p w14:paraId="03434E18"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5" w:history="1">
        <w:r w:rsidR="00F96B64" w:rsidRPr="00F96B64">
          <w:rPr>
            <w:rStyle w:val="Hyperlink"/>
            <w:rFonts w:asciiTheme="minorHAnsi" w:hAnsiTheme="minorHAnsi"/>
            <w:noProof/>
            <w:szCs w:val="22"/>
          </w:rPr>
          <w:t>Note 15.   Grants and Purchased Services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_Toc43883615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64</w:t>
        </w:r>
        <w:r w:rsidR="00F96B64" w:rsidRPr="00F96B64">
          <w:rPr>
            <w:rFonts w:asciiTheme="minorHAnsi" w:hAnsiTheme="minorHAnsi"/>
            <w:noProof/>
            <w:webHidden/>
            <w:szCs w:val="22"/>
          </w:rPr>
          <w:fldChar w:fldCharType="end"/>
        </w:r>
      </w:hyperlink>
    </w:p>
    <w:p w14:paraId="4817A6EA"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6" w:history="1">
        <w:r w:rsidR="00F96B64" w:rsidRPr="00F96B64">
          <w:rPr>
            <w:rStyle w:val="Hyperlink"/>
            <w:rFonts w:asciiTheme="minorHAnsi" w:hAnsiTheme="minorHAnsi"/>
            <w:noProof/>
            <w:szCs w:val="22"/>
          </w:rPr>
          <w:t>Note 16.   Borrowing Costs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_Toc43883616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65</w:t>
        </w:r>
        <w:r w:rsidR="00F96B64" w:rsidRPr="00F96B64">
          <w:rPr>
            <w:rFonts w:asciiTheme="minorHAnsi" w:hAnsiTheme="minorHAnsi"/>
            <w:noProof/>
            <w:webHidden/>
            <w:szCs w:val="22"/>
          </w:rPr>
          <w:fldChar w:fldCharType="end"/>
        </w:r>
      </w:hyperlink>
    </w:p>
    <w:p w14:paraId="4E6B41B1"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7" w:history="1">
        <w:r w:rsidR="00F96B64" w:rsidRPr="00F96B64">
          <w:rPr>
            <w:rStyle w:val="Hyperlink"/>
            <w:rFonts w:asciiTheme="minorHAnsi" w:hAnsiTheme="minorHAnsi"/>
            <w:noProof/>
            <w:szCs w:val="22"/>
          </w:rPr>
          <w:t>Note 17.   Other Expenses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_Toc43883617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65</w:t>
        </w:r>
        <w:r w:rsidR="00F96B64" w:rsidRPr="00F96B64">
          <w:rPr>
            <w:rFonts w:asciiTheme="minorHAnsi" w:hAnsiTheme="minorHAnsi"/>
            <w:noProof/>
            <w:webHidden/>
            <w:szCs w:val="22"/>
          </w:rPr>
          <w:fldChar w:fldCharType="end"/>
        </w:r>
      </w:hyperlink>
    </w:p>
    <w:p w14:paraId="03C3F64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8" w:history="1">
        <w:r w:rsidR="00F96B64" w:rsidRPr="00F96B64">
          <w:rPr>
            <w:rStyle w:val="Hyperlink"/>
            <w:rFonts w:asciiTheme="minorHAnsi" w:hAnsiTheme="minorHAnsi"/>
            <w:noProof/>
            <w:szCs w:val="22"/>
          </w:rPr>
          <w:t>Note 18.   Waivers, Impairment Losses and Write-offs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_Toc43883618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67</w:t>
        </w:r>
        <w:r w:rsidR="00F96B64" w:rsidRPr="00F96B64">
          <w:rPr>
            <w:rFonts w:asciiTheme="minorHAnsi" w:hAnsiTheme="minorHAnsi"/>
            <w:noProof/>
            <w:webHidden/>
            <w:szCs w:val="22"/>
          </w:rPr>
          <w:fldChar w:fldCharType="end"/>
        </w:r>
      </w:hyperlink>
    </w:p>
    <w:p w14:paraId="0FCAABA7"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19" w:history="1">
        <w:r w:rsidR="00F96B64" w:rsidRPr="00F96B64">
          <w:rPr>
            <w:rStyle w:val="Hyperlink"/>
            <w:rFonts w:asciiTheme="minorHAnsi" w:hAnsiTheme="minorHAnsi"/>
            <w:noProof/>
            <w:szCs w:val="22"/>
          </w:rPr>
          <w:t>Note 19.   Act of Grace Payments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_Toc43883619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68</w:t>
        </w:r>
        <w:r w:rsidR="00F96B64" w:rsidRPr="00F96B64">
          <w:rPr>
            <w:rFonts w:asciiTheme="minorHAnsi" w:hAnsiTheme="minorHAnsi"/>
            <w:noProof/>
            <w:webHidden/>
            <w:szCs w:val="22"/>
          </w:rPr>
          <w:fldChar w:fldCharType="end"/>
        </w:r>
      </w:hyperlink>
    </w:p>
    <w:p w14:paraId="6D27D432"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20" w:history="1">
        <w:r w:rsidR="00F96B64" w:rsidRPr="00F96B64">
          <w:rPr>
            <w:rStyle w:val="Hyperlink"/>
            <w:rFonts w:asciiTheme="minorHAnsi" w:hAnsiTheme="minorHAnsi"/>
            <w:noProof/>
            <w:szCs w:val="22"/>
          </w:rPr>
          <w:t>Note 20.   Auditor’s Remuneration</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_Toc43883620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69</w:t>
        </w:r>
        <w:r w:rsidR="00F96B64" w:rsidRPr="00F96B64">
          <w:rPr>
            <w:rFonts w:asciiTheme="minorHAnsi" w:hAnsiTheme="minorHAnsi"/>
            <w:noProof/>
            <w:webHidden/>
            <w:szCs w:val="22"/>
          </w:rPr>
          <w:fldChar w:fldCharType="end"/>
        </w:r>
      </w:hyperlink>
    </w:p>
    <w:p w14:paraId="2C047AA6"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21" w:history="1">
        <w:r w:rsidR="00F96B64" w:rsidRPr="00F96B64">
          <w:rPr>
            <w:rStyle w:val="Hyperlink"/>
            <w:rFonts w:asciiTheme="minorHAnsi" w:hAnsiTheme="minorHAnsi"/>
            <w:noProof/>
            <w:szCs w:val="22"/>
          </w:rPr>
          <w:t>Note 21.   Cash and Cash Equivalents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_Toc43883621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70</w:t>
        </w:r>
        <w:r w:rsidR="00F96B64" w:rsidRPr="00F96B64">
          <w:rPr>
            <w:rFonts w:asciiTheme="minorHAnsi" w:hAnsiTheme="minorHAnsi"/>
            <w:noProof/>
            <w:webHidden/>
            <w:szCs w:val="22"/>
          </w:rPr>
          <w:fldChar w:fldCharType="end"/>
        </w:r>
      </w:hyperlink>
    </w:p>
    <w:p w14:paraId="42E20F24"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2" w:history="1">
        <w:r w:rsidR="00F96B64" w:rsidRPr="00F96B64">
          <w:rPr>
            <w:rStyle w:val="Hyperlink"/>
            <w:noProof/>
            <w:szCs w:val="22"/>
          </w:rPr>
          <w:t>Note 22.   Investments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71</w:t>
        </w:r>
        <w:r w:rsidR="00F96B64" w:rsidRPr="00F96B64">
          <w:rPr>
            <w:noProof/>
            <w:webHidden/>
            <w:szCs w:val="22"/>
          </w:rPr>
          <w:fldChar w:fldCharType="end"/>
        </w:r>
      </w:hyperlink>
    </w:p>
    <w:p w14:paraId="756BB3F0"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3" w:history="1">
        <w:r w:rsidR="00F96B64" w:rsidRPr="00F96B64">
          <w:rPr>
            <w:rStyle w:val="Hyperlink"/>
            <w:noProof/>
            <w:szCs w:val="22"/>
          </w:rPr>
          <w:t>Note 23.   Receivables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72</w:t>
        </w:r>
        <w:r w:rsidR="00F96B64" w:rsidRPr="00F96B64">
          <w:rPr>
            <w:noProof/>
            <w:webHidden/>
            <w:szCs w:val="22"/>
          </w:rPr>
          <w:fldChar w:fldCharType="end"/>
        </w:r>
      </w:hyperlink>
    </w:p>
    <w:p w14:paraId="3FE2F28D"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4" w:history="1">
        <w:r w:rsidR="00F96B64" w:rsidRPr="00F96B64">
          <w:rPr>
            <w:rStyle w:val="Hyperlink"/>
            <w:noProof/>
            <w:szCs w:val="22"/>
          </w:rPr>
          <w:t>Note 24.   Contract Assets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75</w:t>
        </w:r>
        <w:r w:rsidR="00F96B64" w:rsidRPr="00F96B64">
          <w:rPr>
            <w:noProof/>
            <w:webHidden/>
            <w:szCs w:val="22"/>
          </w:rPr>
          <w:fldChar w:fldCharType="end"/>
        </w:r>
      </w:hyperlink>
    </w:p>
    <w:p w14:paraId="007FE883"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5" w:history="1">
        <w:r w:rsidR="00F96B64" w:rsidRPr="00F96B64">
          <w:rPr>
            <w:rStyle w:val="Hyperlink"/>
            <w:noProof/>
            <w:szCs w:val="22"/>
          </w:rPr>
          <w:t>Note 25.   Inventories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78</w:t>
        </w:r>
        <w:r w:rsidR="00F96B64" w:rsidRPr="00F96B64">
          <w:rPr>
            <w:noProof/>
            <w:webHidden/>
            <w:szCs w:val="22"/>
          </w:rPr>
          <w:fldChar w:fldCharType="end"/>
        </w:r>
      </w:hyperlink>
    </w:p>
    <w:p w14:paraId="4607A289"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6" w:history="1">
        <w:r w:rsidR="00F96B64" w:rsidRPr="00F96B64">
          <w:rPr>
            <w:rStyle w:val="Hyperlink"/>
            <w:noProof/>
            <w:szCs w:val="22"/>
          </w:rPr>
          <w:t>Note 26.   Non–Current Assets Held For Sale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79</w:t>
        </w:r>
        <w:r w:rsidR="00F96B64" w:rsidRPr="00F96B64">
          <w:rPr>
            <w:noProof/>
            <w:webHidden/>
            <w:szCs w:val="22"/>
          </w:rPr>
          <w:fldChar w:fldCharType="end"/>
        </w:r>
      </w:hyperlink>
    </w:p>
    <w:p w14:paraId="2DF33D69"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7" w:history="1">
        <w:r w:rsidR="00F96B64" w:rsidRPr="00F96B64">
          <w:rPr>
            <w:rStyle w:val="Hyperlink"/>
            <w:noProof/>
            <w:szCs w:val="22"/>
          </w:rPr>
          <w:t>Note 27.   Property, Plant and Equipment</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80</w:t>
        </w:r>
        <w:r w:rsidR="00F96B64" w:rsidRPr="00F96B64">
          <w:rPr>
            <w:noProof/>
            <w:webHidden/>
            <w:szCs w:val="22"/>
          </w:rPr>
          <w:fldChar w:fldCharType="end"/>
        </w:r>
      </w:hyperlink>
    </w:p>
    <w:p w14:paraId="6787A9B4"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8" w:history="1">
        <w:r w:rsidR="00F96B64" w:rsidRPr="00F96B64">
          <w:rPr>
            <w:rStyle w:val="Hyperlink"/>
            <w:noProof/>
            <w:szCs w:val="22"/>
          </w:rPr>
          <w:t>Note 28.   Investment Properties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91</w:t>
        </w:r>
        <w:r w:rsidR="00F96B64" w:rsidRPr="00F96B64">
          <w:rPr>
            <w:noProof/>
            <w:webHidden/>
            <w:szCs w:val="22"/>
          </w:rPr>
          <w:fldChar w:fldCharType="end"/>
        </w:r>
      </w:hyperlink>
    </w:p>
    <w:p w14:paraId="5A863FF2"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29" w:history="1">
        <w:r w:rsidR="00F96B64" w:rsidRPr="00F96B64">
          <w:rPr>
            <w:rStyle w:val="Hyperlink"/>
            <w:noProof/>
            <w:szCs w:val="22"/>
          </w:rPr>
          <w:t>Note 29.   Intangible Assets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_Toc43883629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94</w:t>
        </w:r>
        <w:r w:rsidR="00F96B64" w:rsidRPr="00F96B64">
          <w:rPr>
            <w:noProof/>
            <w:webHidden/>
            <w:szCs w:val="22"/>
          </w:rPr>
          <w:fldChar w:fldCharType="end"/>
        </w:r>
      </w:hyperlink>
    </w:p>
    <w:p w14:paraId="6B5013C8"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0" w:history="1">
        <w:r w:rsidR="00F96B64" w:rsidRPr="00F96B64">
          <w:rPr>
            <w:rStyle w:val="Hyperlink"/>
            <w:noProof/>
            <w:szCs w:val="22"/>
          </w:rPr>
          <w:t>Note 30.   Capital Works in Progress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96</w:t>
        </w:r>
        <w:r w:rsidR="00F96B64" w:rsidRPr="00F96B64">
          <w:rPr>
            <w:noProof/>
            <w:webHidden/>
            <w:szCs w:val="22"/>
          </w:rPr>
          <w:fldChar w:fldCharType="end"/>
        </w:r>
      </w:hyperlink>
    </w:p>
    <w:p w14:paraId="7A13DCEF"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1" w:history="1">
        <w:r w:rsidR="00F96B64" w:rsidRPr="00F96B64">
          <w:rPr>
            <w:rStyle w:val="Hyperlink"/>
            <w:noProof/>
            <w:szCs w:val="22"/>
          </w:rPr>
          <w:t>Note 31.   Other Assets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98</w:t>
        </w:r>
        <w:r w:rsidR="00F96B64" w:rsidRPr="00F96B64">
          <w:rPr>
            <w:noProof/>
            <w:webHidden/>
            <w:szCs w:val="22"/>
          </w:rPr>
          <w:fldChar w:fldCharType="end"/>
        </w:r>
      </w:hyperlink>
    </w:p>
    <w:p w14:paraId="670FB1A3"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2" w:history="1">
        <w:r w:rsidR="00F96B64" w:rsidRPr="00F96B64">
          <w:rPr>
            <w:rStyle w:val="Hyperlink"/>
            <w:noProof/>
            <w:szCs w:val="22"/>
          </w:rPr>
          <w:t>Note 32.   Payables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98</w:t>
        </w:r>
        <w:r w:rsidR="00F96B64" w:rsidRPr="00F96B64">
          <w:rPr>
            <w:noProof/>
            <w:webHidden/>
            <w:szCs w:val="22"/>
          </w:rPr>
          <w:fldChar w:fldCharType="end"/>
        </w:r>
      </w:hyperlink>
    </w:p>
    <w:p w14:paraId="601E9AF2"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3" w:history="1">
        <w:r w:rsidR="00F96B64" w:rsidRPr="00F96B64">
          <w:rPr>
            <w:rStyle w:val="Hyperlink"/>
            <w:noProof/>
            <w:szCs w:val="22"/>
          </w:rPr>
          <w:t>Note 33.   Contract Liabilities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100</w:t>
        </w:r>
        <w:r w:rsidR="00F96B64" w:rsidRPr="00F96B64">
          <w:rPr>
            <w:noProof/>
            <w:webHidden/>
            <w:szCs w:val="22"/>
          </w:rPr>
          <w:fldChar w:fldCharType="end"/>
        </w:r>
      </w:hyperlink>
    </w:p>
    <w:p w14:paraId="112B22DD"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4" w:history="1">
        <w:r w:rsidR="00F96B64" w:rsidRPr="00F96B64">
          <w:rPr>
            <w:rStyle w:val="Hyperlink"/>
            <w:noProof/>
            <w:szCs w:val="22"/>
          </w:rPr>
          <w:t>Note 34.   Interest–Bearing Liabilites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102</w:t>
        </w:r>
        <w:r w:rsidR="00F96B64" w:rsidRPr="00F96B64">
          <w:rPr>
            <w:noProof/>
            <w:webHidden/>
            <w:szCs w:val="22"/>
          </w:rPr>
          <w:fldChar w:fldCharType="end"/>
        </w:r>
      </w:hyperlink>
    </w:p>
    <w:p w14:paraId="3EE52FCF"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5" w:history="1">
        <w:r w:rsidR="00F96B64" w:rsidRPr="00F96B64">
          <w:rPr>
            <w:rStyle w:val="Hyperlink"/>
            <w:noProof/>
            <w:szCs w:val="22"/>
          </w:rPr>
          <w:t>Note 35 Lease Liabilities – Agency as a Lessee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104</w:t>
        </w:r>
        <w:r w:rsidR="00F96B64" w:rsidRPr="00F96B64">
          <w:rPr>
            <w:noProof/>
            <w:webHidden/>
            <w:szCs w:val="22"/>
          </w:rPr>
          <w:fldChar w:fldCharType="end"/>
        </w:r>
      </w:hyperlink>
    </w:p>
    <w:p w14:paraId="7967E286"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6" w:history="1">
        <w:r w:rsidR="00F96B64" w:rsidRPr="00F96B64">
          <w:rPr>
            <w:rStyle w:val="Hyperlink"/>
            <w:noProof/>
            <w:szCs w:val="22"/>
          </w:rPr>
          <w:t>Note 36.   Employee Benefits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109</w:t>
        </w:r>
        <w:r w:rsidR="00F96B64" w:rsidRPr="00F96B64">
          <w:rPr>
            <w:noProof/>
            <w:webHidden/>
            <w:szCs w:val="22"/>
          </w:rPr>
          <w:fldChar w:fldCharType="end"/>
        </w:r>
      </w:hyperlink>
    </w:p>
    <w:p w14:paraId="216A3614"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7" w:history="1">
        <w:r w:rsidR="00F96B64" w:rsidRPr="00F96B64">
          <w:rPr>
            <w:rStyle w:val="Hyperlink"/>
            <w:noProof/>
            <w:szCs w:val="22"/>
          </w:rPr>
          <w:t>Note 37.   Other Provisions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111</w:t>
        </w:r>
        <w:r w:rsidR="00F96B64" w:rsidRPr="00F96B64">
          <w:rPr>
            <w:noProof/>
            <w:webHidden/>
            <w:szCs w:val="22"/>
          </w:rPr>
          <w:fldChar w:fldCharType="end"/>
        </w:r>
      </w:hyperlink>
    </w:p>
    <w:p w14:paraId="02A95970"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8" w:history="1">
        <w:r w:rsidR="00F96B64" w:rsidRPr="00F96B64">
          <w:rPr>
            <w:rStyle w:val="Hyperlink"/>
            <w:noProof/>
            <w:szCs w:val="22"/>
          </w:rPr>
          <w:t>Note 38.   Other Liabilities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113</w:t>
        </w:r>
        <w:r w:rsidR="00F96B64" w:rsidRPr="00F96B64">
          <w:rPr>
            <w:noProof/>
            <w:webHidden/>
            <w:szCs w:val="22"/>
          </w:rPr>
          <w:fldChar w:fldCharType="end"/>
        </w:r>
      </w:hyperlink>
    </w:p>
    <w:p w14:paraId="35D8CBB2"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39" w:history="1">
        <w:r w:rsidR="00F96B64" w:rsidRPr="00F96B64">
          <w:rPr>
            <w:rStyle w:val="Hyperlink"/>
            <w:strike/>
            <w:noProof/>
            <w:szCs w:val="22"/>
          </w:rPr>
          <w:t>Note 37.   Equity</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_Toc43883639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114</w:t>
        </w:r>
        <w:r w:rsidR="00F96B64" w:rsidRPr="00F96B64">
          <w:rPr>
            <w:noProof/>
            <w:webHidden/>
            <w:szCs w:val="22"/>
          </w:rPr>
          <w:fldChar w:fldCharType="end"/>
        </w:r>
      </w:hyperlink>
    </w:p>
    <w:p w14:paraId="590B335F"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0" w:history="1">
        <w:r w:rsidR="00F96B64" w:rsidRPr="00F96B64">
          <w:rPr>
            <w:rStyle w:val="Hyperlink"/>
            <w:noProof/>
            <w:szCs w:val="22"/>
          </w:rPr>
          <w:t>Note 39.  Restructure of Administrative Arrangements [Directorates Only]</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115</w:t>
        </w:r>
        <w:r w:rsidR="00F96B64" w:rsidRPr="00F96B64">
          <w:rPr>
            <w:noProof/>
            <w:webHidden/>
            <w:szCs w:val="22"/>
          </w:rPr>
          <w:fldChar w:fldCharType="end"/>
        </w:r>
      </w:hyperlink>
    </w:p>
    <w:p w14:paraId="1DBEADD6"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1" w:history="1">
        <w:r w:rsidR="00F96B64" w:rsidRPr="00F96B64">
          <w:rPr>
            <w:rStyle w:val="Hyperlink"/>
            <w:noProof/>
            <w:szCs w:val="22"/>
          </w:rPr>
          <w:t>Note 40.   Financial Instruments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118</w:t>
        </w:r>
        <w:r w:rsidR="00F96B64" w:rsidRPr="00F96B64">
          <w:rPr>
            <w:noProof/>
            <w:webHidden/>
            <w:szCs w:val="22"/>
          </w:rPr>
          <w:fldChar w:fldCharType="end"/>
        </w:r>
      </w:hyperlink>
    </w:p>
    <w:p w14:paraId="371FBAEB"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2" w:history="1">
        <w:r w:rsidR="00F96B64" w:rsidRPr="00F96B64">
          <w:rPr>
            <w:rStyle w:val="Hyperlink"/>
            <w:noProof/>
            <w:szCs w:val="22"/>
          </w:rPr>
          <w:t>Note 41. Capital and Other Expenditure Commitments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127</w:t>
        </w:r>
        <w:r w:rsidR="00F96B64" w:rsidRPr="00F96B64">
          <w:rPr>
            <w:noProof/>
            <w:webHidden/>
            <w:szCs w:val="22"/>
          </w:rPr>
          <w:fldChar w:fldCharType="end"/>
        </w:r>
      </w:hyperlink>
    </w:p>
    <w:p w14:paraId="57528A7C"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3" w:history="1">
        <w:r w:rsidR="00F96B64" w:rsidRPr="00F96B64">
          <w:rPr>
            <w:rStyle w:val="Hyperlink"/>
            <w:noProof/>
            <w:szCs w:val="22"/>
          </w:rPr>
          <w:t>Note 42.   Contingent Liabilities and Contingent Assets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129</w:t>
        </w:r>
        <w:r w:rsidR="00F96B64" w:rsidRPr="00F96B64">
          <w:rPr>
            <w:noProof/>
            <w:webHidden/>
            <w:szCs w:val="22"/>
          </w:rPr>
          <w:fldChar w:fldCharType="end"/>
        </w:r>
      </w:hyperlink>
    </w:p>
    <w:p w14:paraId="14978AF8"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4" w:history="1">
        <w:r w:rsidR="00F96B64" w:rsidRPr="00F96B64">
          <w:rPr>
            <w:rStyle w:val="Hyperlink"/>
            <w:noProof/>
            <w:szCs w:val="22"/>
          </w:rPr>
          <w:t>Note 43.   Interest in a Joint Venture</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131</w:t>
        </w:r>
        <w:r w:rsidR="00F96B64" w:rsidRPr="00F96B64">
          <w:rPr>
            <w:noProof/>
            <w:webHidden/>
            <w:szCs w:val="22"/>
          </w:rPr>
          <w:fldChar w:fldCharType="end"/>
        </w:r>
      </w:hyperlink>
    </w:p>
    <w:p w14:paraId="14BB105B"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5" w:history="1">
        <w:r w:rsidR="00F96B64" w:rsidRPr="00F96B64">
          <w:rPr>
            <w:rStyle w:val="Hyperlink"/>
            <w:noProof/>
            <w:szCs w:val="22"/>
          </w:rPr>
          <w:t>Note 44.   Interest in A Joint Operation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134</w:t>
        </w:r>
        <w:r w:rsidR="00F96B64" w:rsidRPr="00F96B64">
          <w:rPr>
            <w:noProof/>
            <w:webHidden/>
            <w:szCs w:val="22"/>
          </w:rPr>
          <w:fldChar w:fldCharType="end"/>
        </w:r>
      </w:hyperlink>
    </w:p>
    <w:p w14:paraId="676F38BD"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6" w:history="1">
        <w:r w:rsidR="00F96B64" w:rsidRPr="00F96B64">
          <w:rPr>
            <w:rStyle w:val="Hyperlink"/>
            <w:noProof/>
            <w:szCs w:val="22"/>
          </w:rPr>
          <w:t>Note 45.   Cash Flow Reconciliation</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136</w:t>
        </w:r>
        <w:r w:rsidR="00F96B64" w:rsidRPr="00F96B64">
          <w:rPr>
            <w:noProof/>
            <w:webHidden/>
            <w:szCs w:val="22"/>
          </w:rPr>
          <w:fldChar w:fldCharType="end"/>
        </w:r>
      </w:hyperlink>
    </w:p>
    <w:p w14:paraId="30E0A804"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7" w:history="1">
        <w:r w:rsidR="00F96B64" w:rsidRPr="00F96B64">
          <w:rPr>
            <w:rStyle w:val="Hyperlink"/>
            <w:noProof/>
            <w:szCs w:val="22"/>
          </w:rPr>
          <w:t xml:space="preserve">Note 46.   Events </w:t>
        </w:r>
        <w:r w:rsidR="00F96B64" w:rsidRPr="00F96B64">
          <w:rPr>
            <w:rStyle w:val="Hyperlink"/>
            <w:strike/>
            <w:noProof/>
            <w:szCs w:val="22"/>
          </w:rPr>
          <w:t xml:space="preserve">Occurring </w:t>
        </w:r>
        <w:r w:rsidR="00F96B64" w:rsidRPr="00F96B64">
          <w:rPr>
            <w:rStyle w:val="Hyperlink"/>
            <w:noProof/>
            <w:szCs w:val="22"/>
          </w:rPr>
          <w:t>after</w:t>
        </w:r>
        <w:r w:rsidR="00F96B64" w:rsidRPr="00F96B64">
          <w:rPr>
            <w:rStyle w:val="Hyperlink"/>
            <w:strike/>
            <w:noProof/>
            <w:szCs w:val="22"/>
          </w:rPr>
          <w:t xml:space="preserve"> Balance Date </w:t>
        </w:r>
        <w:r w:rsidR="00F96B64" w:rsidRPr="00F96B64">
          <w:rPr>
            <w:rStyle w:val="Hyperlink"/>
            <w:noProof/>
            <w:szCs w:val="22"/>
          </w:rPr>
          <w:t>the Reporting Period</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137</w:t>
        </w:r>
        <w:r w:rsidR="00F96B64" w:rsidRPr="00F96B64">
          <w:rPr>
            <w:noProof/>
            <w:webHidden/>
            <w:szCs w:val="22"/>
          </w:rPr>
          <w:fldChar w:fldCharType="end"/>
        </w:r>
      </w:hyperlink>
    </w:p>
    <w:p w14:paraId="359A76DF"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8" w:history="1">
        <w:r w:rsidR="00F96B64" w:rsidRPr="00F96B64">
          <w:rPr>
            <w:rStyle w:val="Hyperlink"/>
            <w:noProof/>
            <w:szCs w:val="22"/>
          </w:rPr>
          <w:t>Note 47.   Third Party Monies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138</w:t>
        </w:r>
        <w:r w:rsidR="00F96B64" w:rsidRPr="00F96B64">
          <w:rPr>
            <w:noProof/>
            <w:webHidden/>
            <w:szCs w:val="22"/>
          </w:rPr>
          <w:fldChar w:fldCharType="end"/>
        </w:r>
      </w:hyperlink>
    </w:p>
    <w:p w14:paraId="01CF258D" w14:textId="77777777" w:rsidR="00F96B64" w:rsidRPr="00F96B64" w:rsidRDefault="00F36725" w:rsidP="00F96B64">
      <w:pPr>
        <w:pStyle w:val="TOC1"/>
        <w:spacing w:beforeLines="40" w:before="96" w:afterLines="40" w:after="96"/>
        <w:rPr>
          <w:rFonts w:eastAsiaTheme="minorEastAsia" w:cstheme="minorBidi"/>
          <w:b w:val="0"/>
          <w:bCs w:val="0"/>
          <w:noProof/>
          <w:color w:val="auto"/>
          <w:szCs w:val="22"/>
          <w:lang w:eastAsia="en-AU"/>
        </w:rPr>
      </w:pPr>
      <w:hyperlink w:anchor="_Toc43883649" w:history="1">
        <w:r w:rsidR="00F96B64" w:rsidRPr="00F96B64">
          <w:rPr>
            <w:rStyle w:val="Hyperlink"/>
            <w:noProof/>
            <w:szCs w:val="22"/>
          </w:rPr>
          <w:t>Note 48.   Related Party Disclosures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_Toc43883649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139</w:t>
        </w:r>
        <w:r w:rsidR="00F96B64" w:rsidRPr="00F96B64">
          <w:rPr>
            <w:noProof/>
            <w:webHidden/>
            <w:szCs w:val="22"/>
          </w:rPr>
          <w:fldChar w:fldCharType="end"/>
        </w:r>
      </w:hyperlink>
    </w:p>
    <w:p w14:paraId="72BEC01A" w14:textId="35063B68"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0" w:history="1">
        <w:r w:rsidR="00F96B64" w:rsidRPr="00F96B64">
          <w:rPr>
            <w:rStyle w:val="Hyperlink"/>
            <w:rFonts w:asciiTheme="minorHAnsi" w:hAnsiTheme="minorHAnsi"/>
            <w:noProof/>
            <w:szCs w:val="22"/>
          </w:rPr>
          <w:t>Note 49.   Budgetary Reporting</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_Toc43883650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145</w:t>
        </w:r>
        <w:r w:rsidR="00F96B64" w:rsidRPr="00F96B64">
          <w:rPr>
            <w:rFonts w:asciiTheme="minorHAnsi" w:hAnsiTheme="minorHAnsi"/>
            <w:noProof/>
            <w:webHidden/>
            <w:szCs w:val="22"/>
          </w:rPr>
          <w:fldChar w:fldCharType="end"/>
        </w:r>
      </w:hyperlink>
    </w:p>
    <w:p w14:paraId="1ADC9829" w14:textId="4B21E7D6"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2" w:history="1">
        <w:r w:rsidR="00F96B64" w:rsidRPr="00F96B64">
          <w:rPr>
            <w:rStyle w:val="Hyperlink"/>
            <w:rFonts w:asciiTheme="minorHAnsi" w:hAnsiTheme="minorHAnsi"/>
            <w:noProof/>
            <w:szCs w:val="22"/>
          </w:rPr>
          <w:t>TERRITORIAL FINANCIAL STATEMENTS</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_Toc43883652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149</w:t>
        </w:r>
        <w:r w:rsidR="00F96B64" w:rsidRPr="00F96B64">
          <w:rPr>
            <w:rFonts w:asciiTheme="minorHAnsi" w:hAnsiTheme="minorHAnsi"/>
            <w:noProof/>
            <w:webHidden/>
            <w:szCs w:val="22"/>
          </w:rPr>
          <w:fldChar w:fldCharType="end"/>
        </w:r>
      </w:hyperlink>
    </w:p>
    <w:p w14:paraId="1BC60C54"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3" w:history="1">
        <w:r w:rsidR="00F96B64" w:rsidRPr="00F96B64">
          <w:rPr>
            <w:rStyle w:val="Hyperlink"/>
            <w:rFonts w:asciiTheme="minorHAnsi" w:hAnsiTheme="minorHAnsi"/>
            <w:noProof/>
            <w:szCs w:val="22"/>
          </w:rPr>
          <w:t>Statement of Income and Expenses on Behalf of the Territory</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_Toc43883653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150</w:t>
        </w:r>
        <w:r w:rsidR="00F96B64" w:rsidRPr="00F96B64">
          <w:rPr>
            <w:rFonts w:asciiTheme="minorHAnsi" w:hAnsiTheme="minorHAnsi"/>
            <w:noProof/>
            <w:webHidden/>
            <w:szCs w:val="22"/>
          </w:rPr>
          <w:fldChar w:fldCharType="end"/>
        </w:r>
      </w:hyperlink>
    </w:p>
    <w:p w14:paraId="17D3A52C"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4" w:history="1">
        <w:r w:rsidR="00F96B64" w:rsidRPr="00F96B64">
          <w:rPr>
            <w:rStyle w:val="Hyperlink"/>
            <w:rFonts w:asciiTheme="minorHAnsi" w:hAnsiTheme="minorHAnsi"/>
            <w:noProof/>
            <w:szCs w:val="22"/>
          </w:rPr>
          <w:t>Statement of Assets and Liabilities on Behalf of the Territory</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_Toc43883654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151</w:t>
        </w:r>
        <w:r w:rsidR="00F96B64" w:rsidRPr="00F96B64">
          <w:rPr>
            <w:rFonts w:asciiTheme="minorHAnsi" w:hAnsiTheme="minorHAnsi"/>
            <w:noProof/>
            <w:webHidden/>
            <w:szCs w:val="22"/>
          </w:rPr>
          <w:fldChar w:fldCharType="end"/>
        </w:r>
      </w:hyperlink>
    </w:p>
    <w:p w14:paraId="2D74345F"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5" w:history="1">
        <w:r w:rsidR="00F96B64" w:rsidRPr="00F96B64">
          <w:rPr>
            <w:rStyle w:val="Hyperlink"/>
            <w:rFonts w:asciiTheme="minorHAnsi" w:hAnsiTheme="minorHAnsi"/>
            <w:noProof/>
            <w:szCs w:val="22"/>
          </w:rPr>
          <w:t>Statement of Changes in Equity on Behalf of the Territory</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_Toc43883655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152</w:t>
        </w:r>
        <w:r w:rsidR="00F96B64" w:rsidRPr="00F96B64">
          <w:rPr>
            <w:rFonts w:asciiTheme="minorHAnsi" w:hAnsiTheme="minorHAnsi"/>
            <w:noProof/>
            <w:webHidden/>
            <w:szCs w:val="22"/>
          </w:rPr>
          <w:fldChar w:fldCharType="end"/>
        </w:r>
      </w:hyperlink>
    </w:p>
    <w:p w14:paraId="5E09DA81"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6" w:history="1">
        <w:r w:rsidR="00F96B64" w:rsidRPr="00F96B64">
          <w:rPr>
            <w:rStyle w:val="Hyperlink"/>
            <w:rFonts w:asciiTheme="minorHAnsi" w:hAnsiTheme="minorHAnsi"/>
            <w:strike/>
            <w:noProof/>
            <w:szCs w:val="22"/>
          </w:rPr>
          <w:t>Cash Flow Statement</w:t>
        </w:r>
        <w:r w:rsidR="00F96B64" w:rsidRPr="00F96B64">
          <w:rPr>
            <w:rStyle w:val="Hyperlink"/>
            <w:rFonts w:asciiTheme="minorHAnsi" w:hAnsiTheme="minorHAnsi"/>
            <w:noProof/>
            <w:szCs w:val="22"/>
          </w:rPr>
          <w:t xml:space="preserve"> Statement of Cash Flows on Behalf of the Territory</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_Toc43883656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154</w:t>
        </w:r>
        <w:r w:rsidR="00F96B64" w:rsidRPr="00F96B64">
          <w:rPr>
            <w:rFonts w:asciiTheme="minorHAnsi" w:hAnsiTheme="minorHAnsi"/>
            <w:noProof/>
            <w:webHidden/>
            <w:szCs w:val="22"/>
          </w:rPr>
          <w:fldChar w:fldCharType="end"/>
        </w:r>
      </w:hyperlink>
    </w:p>
    <w:p w14:paraId="3B107755"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7" w:history="1">
        <w:r w:rsidR="00F96B64" w:rsidRPr="00F96B64">
          <w:rPr>
            <w:rStyle w:val="Hyperlink"/>
            <w:rFonts w:asciiTheme="minorHAnsi" w:hAnsiTheme="minorHAnsi"/>
            <w:noProof/>
            <w:snapToGrid w:val="0"/>
            <w:szCs w:val="22"/>
          </w:rPr>
          <w:t>Territorial Statement of Appropriation</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_Toc43883657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155</w:t>
        </w:r>
        <w:r w:rsidR="00F96B64" w:rsidRPr="00F96B64">
          <w:rPr>
            <w:rFonts w:asciiTheme="minorHAnsi" w:hAnsiTheme="minorHAnsi"/>
            <w:noProof/>
            <w:webHidden/>
            <w:szCs w:val="22"/>
          </w:rPr>
          <w:fldChar w:fldCharType="end"/>
        </w:r>
      </w:hyperlink>
    </w:p>
    <w:p w14:paraId="01BEC403"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8" w:history="1">
        <w:r w:rsidR="00F96B64" w:rsidRPr="00F96B64">
          <w:rPr>
            <w:rStyle w:val="Hyperlink"/>
            <w:rFonts w:asciiTheme="minorHAnsi" w:hAnsiTheme="minorHAnsi"/>
            <w:noProof/>
            <w:szCs w:val="22"/>
          </w:rPr>
          <w:t>TERRITORIAL NOTE INDEX</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_Toc43883658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156</w:t>
        </w:r>
        <w:r w:rsidR="00F96B64" w:rsidRPr="00F96B64">
          <w:rPr>
            <w:rFonts w:asciiTheme="minorHAnsi" w:hAnsiTheme="minorHAnsi"/>
            <w:noProof/>
            <w:webHidden/>
            <w:szCs w:val="22"/>
          </w:rPr>
          <w:fldChar w:fldCharType="end"/>
        </w:r>
      </w:hyperlink>
    </w:p>
    <w:p w14:paraId="0E72493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59" w:history="1">
        <w:r w:rsidR="00F96B64" w:rsidRPr="00F96B64">
          <w:rPr>
            <w:rStyle w:val="Hyperlink"/>
            <w:noProof/>
            <w:szCs w:val="22"/>
          </w:rPr>
          <w:t>Note 50.   Significant Accounting Policies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_Toc43883659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157</w:t>
        </w:r>
        <w:r w:rsidR="00F96B64" w:rsidRPr="00F96B64">
          <w:rPr>
            <w:noProof/>
            <w:webHidden/>
            <w:szCs w:val="22"/>
          </w:rPr>
          <w:fldChar w:fldCharType="end"/>
        </w:r>
      </w:hyperlink>
    </w:p>
    <w:p w14:paraId="516E5C5A"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0" w:history="1">
        <w:r w:rsidR="00F96B64" w:rsidRPr="00F96B64">
          <w:rPr>
            <w:rStyle w:val="Hyperlink"/>
            <w:noProof/>
            <w:szCs w:val="22"/>
          </w:rPr>
          <w:t>Note 51.   Payment for Expenses on behalf of the Territory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157</w:t>
        </w:r>
        <w:r w:rsidR="00F96B64" w:rsidRPr="00F96B64">
          <w:rPr>
            <w:noProof/>
            <w:webHidden/>
            <w:szCs w:val="22"/>
          </w:rPr>
          <w:fldChar w:fldCharType="end"/>
        </w:r>
      </w:hyperlink>
    </w:p>
    <w:p w14:paraId="11D9D618"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1" w:history="1">
        <w:r w:rsidR="00F96B64" w:rsidRPr="00F96B64">
          <w:rPr>
            <w:rStyle w:val="Hyperlink"/>
            <w:noProof/>
            <w:szCs w:val="22"/>
          </w:rPr>
          <w:t>Note 52.   Taxes, Licences, Fees and Fines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157</w:t>
        </w:r>
        <w:r w:rsidR="00F96B64" w:rsidRPr="00F96B64">
          <w:rPr>
            <w:noProof/>
            <w:webHidden/>
            <w:szCs w:val="22"/>
          </w:rPr>
          <w:fldChar w:fldCharType="end"/>
        </w:r>
      </w:hyperlink>
    </w:p>
    <w:p w14:paraId="6CF711AF"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2" w:history="1">
        <w:r w:rsidR="00F96B64" w:rsidRPr="00F96B64">
          <w:rPr>
            <w:rStyle w:val="Hyperlink"/>
            <w:noProof/>
            <w:szCs w:val="22"/>
          </w:rPr>
          <w:t>Note 53.  Grants and Purchased Services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159</w:t>
        </w:r>
        <w:r w:rsidR="00F96B64" w:rsidRPr="00F96B64">
          <w:rPr>
            <w:noProof/>
            <w:webHidden/>
            <w:szCs w:val="22"/>
          </w:rPr>
          <w:fldChar w:fldCharType="end"/>
        </w:r>
      </w:hyperlink>
    </w:p>
    <w:p w14:paraId="5D6E64E7"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3" w:history="1">
        <w:r w:rsidR="00F96B64" w:rsidRPr="00F96B64">
          <w:rPr>
            <w:rStyle w:val="Hyperlink"/>
            <w:noProof/>
            <w:szCs w:val="22"/>
          </w:rPr>
          <w:t>Note 54.   Transfer to Government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160</w:t>
        </w:r>
        <w:r w:rsidR="00F96B64" w:rsidRPr="00F96B64">
          <w:rPr>
            <w:noProof/>
            <w:webHidden/>
            <w:szCs w:val="22"/>
          </w:rPr>
          <w:fldChar w:fldCharType="end"/>
        </w:r>
      </w:hyperlink>
    </w:p>
    <w:p w14:paraId="6F21D558"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4" w:history="1">
        <w:r w:rsidR="00F96B64" w:rsidRPr="00F96B64">
          <w:rPr>
            <w:rStyle w:val="Hyperlink"/>
            <w:rFonts w:asciiTheme="minorHAnsi" w:hAnsiTheme="minorHAnsi"/>
            <w:noProof/>
            <w:szCs w:val="22"/>
          </w:rPr>
          <w:t>Note 55.   Other Expenses – Territorial</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_Toc43883664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160</w:t>
        </w:r>
        <w:r w:rsidR="00F96B64" w:rsidRPr="00F96B64">
          <w:rPr>
            <w:rFonts w:asciiTheme="minorHAnsi" w:hAnsiTheme="minorHAnsi"/>
            <w:noProof/>
            <w:webHidden/>
            <w:szCs w:val="22"/>
          </w:rPr>
          <w:fldChar w:fldCharType="end"/>
        </w:r>
      </w:hyperlink>
    </w:p>
    <w:p w14:paraId="0002929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5" w:history="1">
        <w:r w:rsidR="00F96B64" w:rsidRPr="00F96B64">
          <w:rPr>
            <w:rStyle w:val="Hyperlink"/>
            <w:rFonts w:asciiTheme="minorHAnsi" w:hAnsiTheme="minorHAnsi"/>
            <w:noProof/>
            <w:szCs w:val="22"/>
          </w:rPr>
          <w:t>Note 56.   Waivers, Impairment Losses and Write-offs – Territorial</w:t>
        </w:r>
        <w:r w:rsidR="00F96B64" w:rsidRPr="00F96B64">
          <w:rPr>
            <w:rFonts w:asciiTheme="minorHAnsi" w:hAnsiTheme="minorHAnsi"/>
            <w:noProof/>
            <w:webHidden/>
            <w:szCs w:val="22"/>
          </w:rPr>
          <w:tab/>
        </w:r>
        <w:r w:rsidR="00F96B64" w:rsidRPr="00F96B64">
          <w:rPr>
            <w:rFonts w:asciiTheme="minorHAnsi" w:hAnsiTheme="minorHAnsi"/>
            <w:noProof/>
            <w:webHidden/>
            <w:szCs w:val="22"/>
          </w:rPr>
          <w:fldChar w:fldCharType="begin"/>
        </w:r>
        <w:r w:rsidR="00F96B64" w:rsidRPr="00F96B64">
          <w:rPr>
            <w:rFonts w:asciiTheme="minorHAnsi" w:hAnsiTheme="minorHAnsi"/>
            <w:noProof/>
            <w:webHidden/>
            <w:szCs w:val="22"/>
          </w:rPr>
          <w:instrText xml:space="preserve"> PAGEREF _Toc43883665 \h </w:instrText>
        </w:r>
        <w:r w:rsidR="00F96B64" w:rsidRPr="00F96B64">
          <w:rPr>
            <w:rFonts w:asciiTheme="minorHAnsi" w:hAnsiTheme="minorHAnsi"/>
            <w:noProof/>
            <w:webHidden/>
            <w:szCs w:val="22"/>
          </w:rPr>
        </w:r>
        <w:r w:rsidR="00F96B64" w:rsidRPr="00F96B64">
          <w:rPr>
            <w:rFonts w:asciiTheme="minorHAnsi" w:hAnsiTheme="minorHAnsi"/>
            <w:noProof/>
            <w:webHidden/>
            <w:szCs w:val="22"/>
          </w:rPr>
          <w:fldChar w:fldCharType="separate"/>
        </w:r>
        <w:r w:rsidR="00F96B64" w:rsidRPr="00F96B64">
          <w:rPr>
            <w:rFonts w:asciiTheme="minorHAnsi" w:hAnsiTheme="minorHAnsi"/>
            <w:noProof/>
            <w:webHidden/>
            <w:szCs w:val="22"/>
          </w:rPr>
          <w:t>160</w:t>
        </w:r>
        <w:r w:rsidR="00F96B64" w:rsidRPr="00F96B64">
          <w:rPr>
            <w:rFonts w:asciiTheme="minorHAnsi" w:hAnsiTheme="minorHAnsi"/>
            <w:noProof/>
            <w:webHidden/>
            <w:szCs w:val="22"/>
          </w:rPr>
          <w:fldChar w:fldCharType="end"/>
        </w:r>
      </w:hyperlink>
    </w:p>
    <w:p w14:paraId="7DBEB458"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6" w:history="1">
        <w:r w:rsidR="00F96B64" w:rsidRPr="00F96B64">
          <w:rPr>
            <w:rStyle w:val="Hyperlink"/>
            <w:noProof/>
            <w:szCs w:val="22"/>
          </w:rPr>
          <w:t>Note 57.   Cash and Cash Equivalents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161</w:t>
        </w:r>
        <w:r w:rsidR="00F96B64" w:rsidRPr="00F96B64">
          <w:rPr>
            <w:noProof/>
            <w:webHidden/>
            <w:szCs w:val="22"/>
          </w:rPr>
          <w:fldChar w:fldCharType="end"/>
        </w:r>
      </w:hyperlink>
    </w:p>
    <w:p w14:paraId="1819A017"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7" w:history="1">
        <w:r w:rsidR="00F96B64" w:rsidRPr="00F96B64">
          <w:rPr>
            <w:rStyle w:val="Hyperlink"/>
            <w:noProof/>
            <w:szCs w:val="22"/>
          </w:rPr>
          <w:t>Note 58.   Receivables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162</w:t>
        </w:r>
        <w:r w:rsidR="00F96B64" w:rsidRPr="00F96B64">
          <w:rPr>
            <w:noProof/>
            <w:webHidden/>
            <w:szCs w:val="22"/>
          </w:rPr>
          <w:fldChar w:fldCharType="end"/>
        </w:r>
      </w:hyperlink>
    </w:p>
    <w:p w14:paraId="2A1F4708"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8" w:history="1">
        <w:r w:rsidR="00F96B64" w:rsidRPr="00F96B64">
          <w:rPr>
            <w:rStyle w:val="Hyperlink"/>
            <w:noProof/>
            <w:szCs w:val="22"/>
          </w:rPr>
          <w:t>Note 59.   Other Assets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163</w:t>
        </w:r>
        <w:r w:rsidR="00F96B64" w:rsidRPr="00F96B64">
          <w:rPr>
            <w:noProof/>
            <w:webHidden/>
            <w:szCs w:val="22"/>
          </w:rPr>
          <w:fldChar w:fldCharType="end"/>
        </w:r>
      </w:hyperlink>
    </w:p>
    <w:p w14:paraId="0CF4CBFC"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69" w:history="1">
        <w:r w:rsidR="00F96B64" w:rsidRPr="00F96B64">
          <w:rPr>
            <w:rStyle w:val="Hyperlink"/>
            <w:noProof/>
            <w:szCs w:val="22"/>
          </w:rPr>
          <w:t>Note 60.   Payables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_Toc43883669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163</w:t>
        </w:r>
        <w:r w:rsidR="00F96B64" w:rsidRPr="00F96B64">
          <w:rPr>
            <w:noProof/>
            <w:webHidden/>
            <w:szCs w:val="22"/>
          </w:rPr>
          <w:fldChar w:fldCharType="end"/>
        </w:r>
      </w:hyperlink>
    </w:p>
    <w:p w14:paraId="2642405D"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0" w:history="1">
        <w:r w:rsidR="00F96B64" w:rsidRPr="00F96B64">
          <w:rPr>
            <w:rStyle w:val="Hyperlink"/>
            <w:noProof/>
            <w:szCs w:val="22"/>
          </w:rPr>
          <w:t>Note 61.   Other Liabilities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_Toc43883670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164</w:t>
        </w:r>
        <w:r w:rsidR="00F96B64" w:rsidRPr="00F96B64">
          <w:rPr>
            <w:noProof/>
            <w:webHidden/>
            <w:szCs w:val="22"/>
          </w:rPr>
          <w:fldChar w:fldCharType="end"/>
        </w:r>
      </w:hyperlink>
    </w:p>
    <w:p w14:paraId="56AC0401"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1" w:history="1">
        <w:r w:rsidR="00F96B64" w:rsidRPr="00F96B64">
          <w:rPr>
            <w:rStyle w:val="Hyperlink"/>
            <w:noProof/>
            <w:szCs w:val="22"/>
          </w:rPr>
          <w:t>Note 62.   Disaggregated Income and Expense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165</w:t>
        </w:r>
        <w:r w:rsidR="00F96B64" w:rsidRPr="00F96B64">
          <w:rPr>
            <w:noProof/>
            <w:webHidden/>
            <w:szCs w:val="22"/>
          </w:rPr>
          <w:fldChar w:fldCharType="end"/>
        </w:r>
      </w:hyperlink>
    </w:p>
    <w:p w14:paraId="20227A8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2" w:history="1">
        <w:r w:rsidR="00F96B64" w:rsidRPr="00F96B64">
          <w:rPr>
            <w:rStyle w:val="Hyperlink"/>
            <w:noProof/>
            <w:szCs w:val="22"/>
            <w:lang w:eastAsia="en-AU"/>
          </w:rPr>
          <w:t xml:space="preserve">Note 63.   Restructure of Administrative Arrangements </w:t>
        </w:r>
        <w:r w:rsidR="00F96B64" w:rsidRPr="00F96B64">
          <w:rPr>
            <w:rStyle w:val="Hyperlink"/>
            <w:noProof/>
            <w:szCs w:val="22"/>
          </w:rPr>
          <w:t xml:space="preserve">– </w:t>
        </w:r>
        <w:r w:rsidR="00F96B64" w:rsidRPr="00F96B64">
          <w:rPr>
            <w:rStyle w:val="Hyperlink"/>
            <w:noProof/>
            <w:szCs w:val="22"/>
            <w:lang w:eastAsia="en-AU"/>
          </w:rPr>
          <w:t>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166</w:t>
        </w:r>
        <w:r w:rsidR="00F96B64" w:rsidRPr="00F96B64">
          <w:rPr>
            <w:noProof/>
            <w:webHidden/>
            <w:szCs w:val="22"/>
          </w:rPr>
          <w:fldChar w:fldCharType="end"/>
        </w:r>
      </w:hyperlink>
    </w:p>
    <w:p w14:paraId="65C235B2"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3" w:history="1">
        <w:r w:rsidR="00F96B64" w:rsidRPr="00F96B64">
          <w:rPr>
            <w:rStyle w:val="Hyperlink"/>
            <w:noProof/>
            <w:szCs w:val="22"/>
          </w:rPr>
          <w:t xml:space="preserve">Note </w:t>
        </w:r>
        <w:r w:rsidR="00F96B64" w:rsidRPr="00F96B64">
          <w:rPr>
            <w:rStyle w:val="Hyperlink"/>
            <w:rFonts w:ascii="Arial Bold" w:hAnsi="Arial Bold"/>
            <w:noProof/>
            <w:szCs w:val="22"/>
          </w:rPr>
          <w:t>64</w:t>
        </w:r>
        <w:r w:rsidR="00F96B64" w:rsidRPr="00F96B64">
          <w:rPr>
            <w:rStyle w:val="Hyperlink"/>
            <w:noProof/>
            <w:szCs w:val="22"/>
          </w:rPr>
          <w:t>.   Cash Flow Reconciliation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167</w:t>
        </w:r>
        <w:r w:rsidR="00F96B64" w:rsidRPr="00F96B64">
          <w:rPr>
            <w:noProof/>
            <w:webHidden/>
            <w:szCs w:val="22"/>
          </w:rPr>
          <w:fldChar w:fldCharType="end"/>
        </w:r>
      </w:hyperlink>
    </w:p>
    <w:p w14:paraId="6692EC84"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4" w:history="1">
        <w:r w:rsidR="00F96B64" w:rsidRPr="00F96B64">
          <w:rPr>
            <w:rStyle w:val="Hyperlink"/>
            <w:noProof/>
            <w:szCs w:val="22"/>
          </w:rPr>
          <w:t>Note 65.   Financial Instruments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_Toc43883674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168</w:t>
        </w:r>
        <w:r w:rsidR="00F96B64" w:rsidRPr="00F96B64">
          <w:rPr>
            <w:noProof/>
            <w:webHidden/>
            <w:szCs w:val="22"/>
          </w:rPr>
          <w:fldChar w:fldCharType="end"/>
        </w:r>
      </w:hyperlink>
    </w:p>
    <w:p w14:paraId="2D8871A6"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5" w:history="1">
        <w:r w:rsidR="00F96B64" w:rsidRPr="00F96B64">
          <w:rPr>
            <w:rStyle w:val="Hyperlink"/>
            <w:noProof/>
            <w:szCs w:val="22"/>
          </w:rPr>
          <w:t>Note 66.   Commitments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_Toc43883675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170</w:t>
        </w:r>
        <w:r w:rsidR="00F96B64" w:rsidRPr="00F96B64">
          <w:rPr>
            <w:noProof/>
            <w:webHidden/>
            <w:szCs w:val="22"/>
          </w:rPr>
          <w:fldChar w:fldCharType="end"/>
        </w:r>
      </w:hyperlink>
    </w:p>
    <w:p w14:paraId="667CC425"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6" w:history="1">
        <w:r w:rsidR="00F96B64" w:rsidRPr="00F96B64">
          <w:rPr>
            <w:rStyle w:val="Hyperlink"/>
            <w:noProof/>
            <w:szCs w:val="22"/>
          </w:rPr>
          <w:t>Note 67.   Contingent Liabilities and Contingent Assets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_Toc43883676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170</w:t>
        </w:r>
        <w:r w:rsidR="00F96B64" w:rsidRPr="00F96B64">
          <w:rPr>
            <w:noProof/>
            <w:webHidden/>
            <w:szCs w:val="22"/>
          </w:rPr>
          <w:fldChar w:fldCharType="end"/>
        </w:r>
      </w:hyperlink>
    </w:p>
    <w:p w14:paraId="5B7DAD4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7" w:history="1">
        <w:r w:rsidR="00F96B64" w:rsidRPr="00F96B64">
          <w:rPr>
            <w:rStyle w:val="Hyperlink"/>
            <w:noProof/>
            <w:szCs w:val="22"/>
          </w:rPr>
          <w:t xml:space="preserve">Note 68.   Events </w:t>
        </w:r>
        <w:r w:rsidR="00F96B64" w:rsidRPr="00F96B64">
          <w:rPr>
            <w:rStyle w:val="Hyperlink"/>
            <w:rFonts w:ascii="Arial Bold" w:hAnsi="Arial Bold"/>
            <w:strike/>
            <w:noProof/>
            <w:szCs w:val="22"/>
          </w:rPr>
          <w:t>Occurring</w:t>
        </w:r>
        <w:r w:rsidR="00F96B64" w:rsidRPr="00F96B64">
          <w:rPr>
            <w:rStyle w:val="Hyperlink"/>
            <w:noProof/>
            <w:szCs w:val="22"/>
          </w:rPr>
          <w:t xml:space="preserve"> after the Reporting Period </w:t>
        </w:r>
        <w:r w:rsidR="00F96B64" w:rsidRPr="00F96B64">
          <w:rPr>
            <w:rStyle w:val="Hyperlink"/>
            <w:rFonts w:ascii="Arial Bold" w:hAnsi="Arial Bold"/>
            <w:strike/>
            <w:noProof/>
            <w:szCs w:val="22"/>
          </w:rPr>
          <w:t>Balance Date</w:t>
        </w:r>
        <w:r w:rsidR="00F96B64" w:rsidRPr="00F96B64">
          <w:rPr>
            <w:rStyle w:val="Hyperlink"/>
            <w:noProof/>
            <w:szCs w:val="22"/>
          </w:rPr>
          <w:t xml:space="preserve">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_Toc43883677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171</w:t>
        </w:r>
        <w:r w:rsidR="00F96B64" w:rsidRPr="00F96B64">
          <w:rPr>
            <w:noProof/>
            <w:webHidden/>
            <w:szCs w:val="22"/>
          </w:rPr>
          <w:fldChar w:fldCharType="end"/>
        </w:r>
      </w:hyperlink>
    </w:p>
    <w:p w14:paraId="7F6DAE4B"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8" w:history="1">
        <w:r w:rsidR="00F96B64" w:rsidRPr="00F96B64">
          <w:rPr>
            <w:rStyle w:val="Hyperlink"/>
            <w:noProof/>
            <w:szCs w:val="22"/>
          </w:rPr>
          <w:t>Note 69.   Related Party Disclosures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_Toc43883678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171</w:t>
        </w:r>
        <w:r w:rsidR="00F96B64" w:rsidRPr="00F96B64">
          <w:rPr>
            <w:noProof/>
            <w:webHidden/>
            <w:szCs w:val="22"/>
          </w:rPr>
          <w:fldChar w:fldCharType="end"/>
        </w:r>
      </w:hyperlink>
    </w:p>
    <w:p w14:paraId="66512025" w14:textId="523481E4"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79" w:history="1">
        <w:r w:rsidR="00F96B64" w:rsidRPr="00F96B64">
          <w:rPr>
            <w:rStyle w:val="Hyperlink"/>
            <w:noProof/>
            <w:szCs w:val="22"/>
          </w:rPr>
          <w:t>Note 70.   Budgetary Reporting – Territorial</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_Toc43883679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171</w:t>
        </w:r>
        <w:r w:rsidR="00F96B64" w:rsidRPr="00F96B64">
          <w:rPr>
            <w:noProof/>
            <w:webHidden/>
            <w:szCs w:val="22"/>
          </w:rPr>
          <w:fldChar w:fldCharType="end"/>
        </w:r>
      </w:hyperlink>
    </w:p>
    <w:p w14:paraId="514B0A00"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81" w:history="1">
        <w:r w:rsidR="00F96B64" w:rsidRPr="00F96B64">
          <w:rPr>
            <w:rStyle w:val="Hyperlink"/>
            <w:noProof/>
            <w:szCs w:val="22"/>
          </w:rPr>
          <w:t>Appendix A - Basis of Preparation of the Financial Statements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_Toc43883681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174</w:t>
        </w:r>
        <w:r w:rsidR="00F96B64" w:rsidRPr="00F96B64">
          <w:rPr>
            <w:noProof/>
            <w:webHidden/>
            <w:szCs w:val="22"/>
          </w:rPr>
          <w:fldChar w:fldCharType="end"/>
        </w:r>
      </w:hyperlink>
    </w:p>
    <w:p w14:paraId="46CB84AE"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82" w:history="1">
        <w:r w:rsidR="00F96B64" w:rsidRPr="00F96B64">
          <w:rPr>
            <w:rStyle w:val="Hyperlink"/>
            <w:noProof/>
            <w:szCs w:val="22"/>
          </w:rPr>
          <w:t>Appendix B – Significant Accounting Policies</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_Toc43883682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178</w:t>
        </w:r>
        <w:r w:rsidR="00F96B64" w:rsidRPr="00F96B64">
          <w:rPr>
            <w:noProof/>
            <w:webHidden/>
            <w:szCs w:val="22"/>
          </w:rPr>
          <w:fldChar w:fldCharType="end"/>
        </w:r>
      </w:hyperlink>
    </w:p>
    <w:p w14:paraId="08ADE985" w14:textId="77777777" w:rsidR="00F96B64" w:rsidRPr="009741AB" w:rsidRDefault="00F36725" w:rsidP="00F96B64">
      <w:pPr>
        <w:pStyle w:val="TOC1"/>
        <w:spacing w:beforeLines="40" w:before="96" w:afterLines="40" w:after="96"/>
        <w:rPr>
          <w:rFonts w:asciiTheme="minorHAnsi" w:eastAsiaTheme="minorEastAsia" w:hAnsiTheme="minorHAnsi" w:cstheme="minorBidi"/>
          <w:b w:val="0"/>
          <w:bCs w:val="0"/>
          <w:noProof/>
          <w:color w:val="auto"/>
          <w:szCs w:val="22"/>
          <w:lang w:eastAsia="en-AU"/>
        </w:rPr>
      </w:pPr>
      <w:hyperlink w:anchor="_Toc43883683" w:history="1">
        <w:r w:rsidR="00F96B64" w:rsidRPr="00F96B64">
          <w:rPr>
            <w:rStyle w:val="Hyperlink"/>
            <w:noProof/>
            <w:szCs w:val="22"/>
          </w:rPr>
          <w:t>Appendix C – Impact of Accounting Standards Issued But Yet to Be Applied</w:t>
        </w:r>
        <w:r w:rsidR="00F96B64" w:rsidRPr="00F96B64">
          <w:rPr>
            <w:noProof/>
            <w:webHidden/>
            <w:szCs w:val="22"/>
          </w:rPr>
          <w:tab/>
        </w:r>
        <w:r w:rsidR="00F96B64" w:rsidRPr="00F96B64">
          <w:rPr>
            <w:noProof/>
            <w:webHidden/>
            <w:szCs w:val="22"/>
          </w:rPr>
          <w:fldChar w:fldCharType="begin"/>
        </w:r>
        <w:r w:rsidR="00F96B64" w:rsidRPr="00F96B64">
          <w:rPr>
            <w:noProof/>
            <w:webHidden/>
            <w:szCs w:val="22"/>
          </w:rPr>
          <w:instrText xml:space="preserve"> PAGEREF _Toc43883683 \h </w:instrText>
        </w:r>
        <w:r w:rsidR="00F96B64" w:rsidRPr="00F96B64">
          <w:rPr>
            <w:noProof/>
            <w:webHidden/>
            <w:szCs w:val="22"/>
          </w:rPr>
        </w:r>
        <w:r w:rsidR="00F96B64" w:rsidRPr="00F96B64">
          <w:rPr>
            <w:noProof/>
            <w:webHidden/>
            <w:szCs w:val="22"/>
          </w:rPr>
          <w:fldChar w:fldCharType="separate"/>
        </w:r>
        <w:r w:rsidR="00F96B64" w:rsidRPr="00F96B64">
          <w:rPr>
            <w:noProof/>
            <w:webHidden/>
            <w:szCs w:val="22"/>
          </w:rPr>
          <w:t>195</w:t>
        </w:r>
        <w:r w:rsidR="00F96B64" w:rsidRPr="00F96B64">
          <w:rPr>
            <w:noProof/>
            <w:webHidden/>
            <w:szCs w:val="22"/>
          </w:rPr>
          <w:fldChar w:fldCharType="end"/>
        </w:r>
      </w:hyperlink>
    </w:p>
    <w:p w14:paraId="12E452C9" w14:textId="77777777" w:rsidR="00F96B64" w:rsidRPr="00F96B64" w:rsidRDefault="00F36725" w:rsidP="00F96B64">
      <w:pPr>
        <w:pStyle w:val="TOC1"/>
        <w:spacing w:beforeLines="40" w:before="96" w:afterLines="40" w:after="96"/>
        <w:rPr>
          <w:rFonts w:asciiTheme="minorHAnsi" w:eastAsiaTheme="minorEastAsia" w:hAnsiTheme="minorHAnsi" w:cstheme="minorBidi"/>
          <w:b w:val="0"/>
          <w:bCs w:val="0"/>
          <w:noProof/>
          <w:color w:val="auto"/>
          <w:sz w:val="20"/>
          <w:szCs w:val="20"/>
          <w:lang w:eastAsia="en-AU"/>
        </w:rPr>
      </w:pPr>
      <w:hyperlink w:anchor="_Toc43883684" w:history="1">
        <w:r w:rsidR="00F96B64" w:rsidRPr="009741AB">
          <w:rPr>
            <w:rStyle w:val="Hyperlink"/>
            <w:noProof/>
            <w:szCs w:val="22"/>
          </w:rPr>
          <w:t>Appendix D – Change in Accounting Policy, Accounting Estimates, and Correction of a Prior Period Error</w:t>
        </w:r>
        <w:r w:rsidR="00F96B64" w:rsidRPr="009741AB">
          <w:rPr>
            <w:noProof/>
            <w:webHidden/>
            <w:szCs w:val="22"/>
          </w:rPr>
          <w:tab/>
        </w:r>
        <w:r w:rsidR="00F96B64" w:rsidRPr="009741AB">
          <w:rPr>
            <w:noProof/>
            <w:webHidden/>
            <w:szCs w:val="22"/>
          </w:rPr>
          <w:fldChar w:fldCharType="begin"/>
        </w:r>
        <w:r w:rsidR="00F96B64" w:rsidRPr="009741AB">
          <w:rPr>
            <w:noProof/>
            <w:webHidden/>
            <w:szCs w:val="22"/>
          </w:rPr>
          <w:instrText xml:space="preserve"> PAGEREF _Toc43883684 \h </w:instrText>
        </w:r>
        <w:r w:rsidR="00F96B64" w:rsidRPr="009741AB">
          <w:rPr>
            <w:noProof/>
            <w:webHidden/>
            <w:szCs w:val="22"/>
          </w:rPr>
        </w:r>
        <w:r w:rsidR="00F96B64" w:rsidRPr="009741AB">
          <w:rPr>
            <w:noProof/>
            <w:webHidden/>
            <w:szCs w:val="22"/>
          </w:rPr>
          <w:fldChar w:fldCharType="separate"/>
        </w:r>
        <w:r w:rsidR="00F96B64" w:rsidRPr="009741AB">
          <w:rPr>
            <w:noProof/>
            <w:webHidden/>
            <w:szCs w:val="22"/>
          </w:rPr>
          <w:t>201</w:t>
        </w:r>
        <w:r w:rsidR="00F96B64" w:rsidRPr="009741AB">
          <w:rPr>
            <w:noProof/>
            <w:webHidden/>
            <w:szCs w:val="22"/>
          </w:rPr>
          <w:fldChar w:fldCharType="end"/>
        </w:r>
      </w:hyperlink>
    </w:p>
    <w:p w14:paraId="14986AC6" w14:textId="77777777" w:rsidR="007D7CF5" w:rsidRPr="00CF7E1B" w:rsidRDefault="0088111C" w:rsidP="002F1378">
      <w:pPr>
        <w:pStyle w:val="TOC1"/>
        <w:rPr>
          <w:rFonts w:cs="Calibri"/>
        </w:rPr>
      </w:pPr>
      <w:r w:rsidRPr="002F1378">
        <w:rPr>
          <w:rFonts w:cs="Calibri"/>
          <w:bCs w:val="0"/>
          <w:sz w:val="32"/>
        </w:rPr>
        <w:fldChar w:fldCharType="end"/>
      </w:r>
    </w:p>
    <w:p w14:paraId="3644F689" w14:textId="77777777" w:rsidR="008437B5" w:rsidRPr="00CF7E1B" w:rsidRDefault="008437B5">
      <w:pPr>
        <w:tabs>
          <w:tab w:val="left" w:pos="3306"/>
        </w:tabs>
        <w:jc w:val="center"/>
        <w:rPr>
          <w:rFonts w:cs="Calibri"/>
        </w:rPr>
        <w:sectPr w:rsidR="008437B5" w:rsidRPr="00CF7E1B" w:rsidSect="00986F4D">
          <w:headerReference w:type="default" r:id="rId15"/>
          <w:footerReference w:type="default" r:id="rId16"/>
          <w:headerReference w:type="first" r:id="rId17"/>
          <w:footerReference w:type="first" r:id="rId18"/>
          <w:footnotePr>
            <w:numRestart w:val="eachPage"/>
          </w:footnotePr>
          <w:type w:val="nextColumn"/>
          <w:pgSz w:w="11907" w:h="16840" w:code="9"/>
          <w:pgMar w:top="1134" w:right="1134" w:bottom="567" w:left="1134" w:header="426" w:footer="242" w:gutter="0"/>
          <w:pgNumType w:fmt="lowerRoman" w:start="2"/>
          <w:cols w:space="720"/>
          <w:titlePg/>
          <w:docGrid w:linePitch="326"/>
        </w:sectPr>
      </w:pPr>
    </w:p>
    <w:p w14:paraId="7A7BF4B2" w14:textId="77777777" w:rsidR="000144FF" w:rsidRPr="00CA4852" w:rsidRDefault="000144FF" w:rsidP="00CA4852">
      <w:pPr>
        <w:pStyle w:val="Subtitle"/>
      </w:pPr>
      <w:bookmarkStart w:id="7" w:name="_Toc9655100"/>
      <w:bookmarkStart w:id="8" w:name="_Toc9660117"/>
      <w:bookmarkStart w:id="9" w:name="_Toc9755418"/>
      <w:bookmarkStart w:id="10" w:name="_Toc9759271"/>
      <w:bookmarkStart w:id="11" w:name="_Toc9762431"/>
      <w:bookmarkStart w:id="12" w:name="_Toc40072433"/>
      <w:bookmarkStart w:id="13" w:name="_Toc50440297"/>
      <w:bookmarkStart w:id="14" w:name="_Toc194918616"/>
      <w:bookmarkStart w:id="15" w:name="_Toc400627276"/>
      <w:bookmarkStart w:id="16" w:name="_Toc43883540"/>
      <w:r w:rsidRPr="00CA4852">
        <w:t xml:space="preserve">Financial </w:t>
      </w:r>
      <w:r w:rsidR="00580AE8" w:rsidRPr="00CA4852">
        <w:t>Statement</w:t>
      </w:r>
      <w:r w:rsidRPr="00CA4852">
        <w:t xml:space="preserve"> Guidelines for </w:t>
      </w:r>
      <w:r w:rsidR="00333B8F" w:rsidRPr="00CA4852">
        <w:t>Agenc</w:t>
      </w:r>
      <w:r w:rsidR="00BC6A13" w:rsidRPr="00CA4852">
        <w:t>ie</w:t>
      </w:r>
      <w:r w:rsidRPr="00CA4852">
        <w:t>s</w:t>
      </w:r>
      <w:bookmarkEnd w:id="7"/>
      <w:bookmarkEnd w:id="8"/>
      <w:bookmarkEnd w:id="9"/>
      <w:bookmarkEnd w:id="10"/>
      <w:bookmarkEnd w:id="11"/>
      <w:bookmarkEnd w:id="12"/>
      <w:bookmarkEnd w:id="13"/>
      <w:bookmarkEnd w:id="14"/>
      <w:bookmarkEnd w:id="15"/>
      <w:bookmarkEnd w:id="16"/>
    </w:p>
    <w:p w14:paraId="00673BD1" w14:textId="77777777" w:rsidR="000144FF" w:rsidRPr="00CF7E1B" w:rsidRDefault="000144FF" w:rsidP="006F42DC">
      <w:pPr>
        <w:pStyle w:val="Heading2"/>
      </w:pPr>
      <w:bookmarkStart w:id="17" w:name="_Toc9660118"/>
      <w:bookmarkStart w:id="18" w:name="_Toc9755419"/>
      <w:bookmarkStart w:id="19" w:name="_Toc9759272"/>
      <w:bookmarkStart w:id="20" w:name="_Toc9762432"/>
      <w:bookmarkStart w:id="21" w:name="_Toc40072434"/>
      <w:bookmarkStart w:id="22" w:name="_Toc48468194"/>
      <w:bookmarkStart w:id="23" w:name="_Toc49155388"/>
      <w:bookmarkStart w:id="24" w:name="_Toc49223834"/>
      <w:bookmarkStart w:id="25" w:name="_Toc50440298"/>
      <w:bookmarkStart w:id="26" w:name="_Toc194918617"/>
      <w:bookmarkStart w:id="27" w:name="_Toc400627277"/>
      <w:bookmarkStart w:id="28" w:name="_Toc43883541"/>
      <w:r w:rsidRPr="006F42DC">
        <w:t>Preface</w:t>
      </w:r>
      <w:bookmarkEnd w:id="17"/>
      <w:bookmarkEnd w:id="18"/>
      <w:bookmarkEnd w:id="19"/>
      <w:bookmarkEnd w:id="20"/>
      <w:bookmarkEnd w:id="21"/>
      <w:bookmarkEnd w:id="22"/>
      <w:bookmarkEnd w:id="23"/>
      <w:bookmarkEnd w:id="24"/>
      <w:bookmarkEnd w:id="25"/>
      <w:bookmarkEnd w:id="26"/>
      <w:bookmarkEnd w:id="27"/>
      <w:bookmarkEnd w:id="28"/>
    </w:p>
    <w:p w14:paraId="136E6AD0" w14:textId="77777777" w:rsidR="000144FF" w:rsidRPr="00CF7E1B" w:rsidRDefault="000144FF">
      <w:pPr>
        <w:pStyle w:val="BodyText"/>
        <w:rPr>
          <w:rFonts w:cs="Calibri"/>
        </w:rPr>
      </w:pPr>
      <w:r w:rsidRPr="006F42DC">
        <w:t xml:space="preserve">The Model Financial </w:t>
      </w:r>
      <w:r w:rsidR="00580AE8" w:rsidRPr="006F42DC">
        <w:t>Statements</w:t>
      </w:r>
      <w:r w:rsidRPr="006F42DC">
        <w:t xml:space="preserve"> </w:t>
      </w:r>
      <w:r w:rsidR="0030712E" w:rsidRPr="006F42DC">
        <w:t xml:space="preserve">(Model) </w:t>
      </w:r>
      <w:r w:rsidR="005B0D04" w:rsidRPr="006F42DC">
        <w:t>have</w:t>
      </w:r>
      <w:r w:rsidRPr="006F42DC">
        <w:t xml:space="preserve"> been developed to assist </w:t>
      </w:r>
      <w:r w:rsidR="00580AE8" w:rsidRPr="006F42DC">
        <w:t>a</w:t>
      </w:r>
      <w:r w:rsidR="00BC6A13" w:rsidRPr="006F42DC">
        <w:t>gencies</w:t>
      </w:r>
      <w:r w:rsidRPr="006F42DC">
        <w:t xml:space="preserve"> with the preparation</w:t>
      </w:r>
      <w:r w:rsidRPr="00CF7E1B">
        <w:rPr>
          <w:rFonts w:cs="Calibri"/>
        </w:rPr>
        <w:t xml:space="preserve"> of their annual financial </w:t>
      </w:r>
      <w:r w:rsidR="00580AE8" w:rsidRPr="00CF7E1B">
        <w:rPr>
          <w:rFonts w:cs="Calibri"/>
        </w:rPr>
        <w:t>statements</w:t>
      </w:r>
      <w:r w:rsidRPr="00CF7E1B">
        <w:rPr>
          <w:rFonts w:cs="Calibri"/>
        </w:rPr>
        <w:t xml:space="preserve">.  </w:t>
      </w:r>
    </w:p>
    <w:p w14:paraId="0E0475A6" w14:textId="77777777" w:rsidR="000144FF" w:rsidRPr="00CF7E1B" w:rsidRDefault="000144FF">
      <w:pPr>
        <w:pStyle w:val="BodyText"/>
        <w:rPr>
          <w:rFonts w:cs="Calibri"/>
        </w:rPr>
      </w:pPr>
    </w:p>
    <w:p w14:paraId="5C22191B" w14:textId="13914E96" w:rsidR="000144FF" w:rsidRDefault="000144FF">
      <w:pPr>
        <w:pStyle w:val="BodyText"/>
        <w:rPr>
          <w:rFonts w:cs="Calibri"/>
        </w:rPr>
      </w:pPr>
      <w:r w:rsidRPr="00CF7E1B">
        <w:rPr>
          <w:rFonts w:cs="Calibri"/>
        </w:rPr>
        <w:t xml:space="preserve">The Model is designed to clearly explain presentational requirements within the current reporting framework of the Territory. Disclosures contained in </w:t>
      </w:r>
      <w:r w:rsidR="00D01B64" w:rsidRPr="00CF7E1B">
        <w:rPr>
          <w:rFonts w:cs="Calibri"/>
        </w:rPr>
        <w:t>the</w:t>
      </w:r>
      <w:r w:rsidRPr="00CF7E1B">
        <w:rPr>
          <w:rFonts w:cs="Calibri"/>
        </w:rPr>
        <w:t xml:space="preserve"> Model should only be included in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’s </w:t>
      </w:r>
      <w:r w:rsidR="00580AE8" w:rsidRPr="00CF7E1B">
        <w:rPr>
          <w:rFonts w:cs="Calibri"/>
        </w:rPr>
        <w:t>f</w:t>
      </w:r>
      <w:r w:rsidRPr="00CF7E1B">
        <w:rPr>
          <w:rFonts w:cs="Calibri"/>
        </w:rPr>
        <w:t xml:space="preserve">inancial </w:t>
      </w:r>
      <w:r w:rsidR="00580AE8" w:rsidRPr="00CF7E1B">
        <w:rPr>
          <w:rFonts w:cs="Calibri"/>
        </w:rPr>
        <w:t>statements</w:t>
      </w:r>
      <w:r w:rsidRPr="00CF7E1B">
        <w:rPr>
          <w:rFonts w:cs="Calibri"/>
        </w:rPr>
        <w:t xml:space="preserve"> if they are applicable</w:t>
      </w:r>
      <w:r w:rsidR="00977CF1">
        <w:rPr>
          <w:rFonts w:cs="Calibri"/>
        </w:rPr>
        <w:t xml:space="preserve"> </w:t>
      </w:r>
      <w:r w:rsidR="00977CF1" w:rsidRPr="00CB1BE0">
        <w:rPr>
          <w:rFonts w:cs="Calibri"/>
        </w:rPr>
        <w:t>and material</w:t>
      </w:r>
      <w:r w:rsidRPr="00CB1BE0">
        <w:rPr>
          <w:rFonts w:cs="Calibri"/>
        </w:rPr>
        <w:t xml:space="preserve">.  </w:t>
      </w:r>
      <w:r w:rsidRPr="00CF7E1B">
        <w:rPr>
          <w:rFonts w:cs="Calibri"/>
        </w:rPr>
        <w:t xml:space="preserve">For example, where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 does not have any investment properties, the investment property note disclosure contained in the Model should not be included in the </w:t>
      </w:r>
      <w:r w:rsidR="00580AE8" w:rsidRPr="00CF7E1B">
        <w:rPr>
          <w:rFonts w:cs="Calibri"/>
        </w:rPr>
        <w:t>a</w:t>
      </w:r>
      <w:r w:rsidR="00333B8F" w:rsidRPr="00CF7E1B">
        <w:rPr>
          <w:rFonts w:cs="Calibri"/>
        </w:rPr>
        <w:t>gency</w:t>
      </w:r>
      <w:r w:rsidR="006B46E4" w:rsidRPr="00CF7E1B">
        <w:rPr>
          <w:rFonts w:cs="Calibri"/>
        </w:rPr>
        <w:t xml:space="preserve">’s financial </w:t>
      </w:r>
      <w:r w:rsidR="00580AE8" w:rsidRPr="00CF7E1B">
        <w:rPr>
          <w:rFonts w:cs="Calibri"/>
        </w:rPr>
        <w:t>statements</w:t>
      </w:r>
      <w:r w:rsidR="006B46E4" w:rsidRPr="00CF7E1B">
        <w:rPr>
          <w:rFonts w:cs="Calibri"/>
        </w:rPr>
        <w:t>.</w:t>
      </w:r>
      <w:r w:rsidRPr="00CF7E1B">
        <w:rPr>
          <w:rFonts w:cs="Calibri"/>
        </w:rPr>
        <w:t xml:space="preserve"> Additional disclosure should also be included where the information is considered to enhance the comprehension of the financial </w:t>
      </w:r>
      <w:r w:rsidR="00580AE8" w:rsidRPr="00CF7E1B">
        <w:rPr>
          <w:rFonts w:cs="Calibri"/>
        </w:rPr>
        <w:t>statements</w:t>
      </w:r>
      <w:r w:rsidRPr="00CF7E1B">
        <w:rPr>
          <w:rFonts w:cs="Calibri"/>
        </w:rPr>
        <w:t xml:space="preserve"> and is of relevance to readers.  The requirements in this Model are effective for the year ending 30</w:t>
      </w:r>
      <w:r w:rsidR="00DC05AF">
        <w:rPr>
          <w:rFonts w:cs="Calibri"/>
        </w:rPr>
        <w:t xml:space="preserve"> </w:t>
      </w:r>
      <w:r w:rsidRPr="004D44BC">
        <w:rPr>
          <w:rFonts w:cs="Calibri"/>
        </w:rPr>
        <w:t>June</w:t>
      </w:r>
      <w:r w:rsidR="00DC05AF">
        <w:rPr>
          <w:rFonts w:cs="Calibri"/>
        </w:rPr>
        <w:t xml:space="preserve"> </w:t>
      </w:r>
      <w:r w:rsidR="00F51BD6">
        <w:rPr>
          <w:rFonts w:cs="Calibri"/>
        </w:rPr>
        <w:t>2020</w:t>
      </w:r>
      <w:r w:rsidR="00342707" w:rsidRPr="004D44BC">
        <w:rPr>
          <w:rFonts w:cs="Calibri"/>
        </w:rPr>
        <w:t>.</w:t>
      </w:r>
    </w:p>
    <w:p w14:paraId="232A0EDD" w14:textId="77777777" w:rsidR="00A8727A" w:rsidRPr="00CF7E1B" w:rsidRDefault="00A8727A" w:rsidP="00BF7295">
      <w:pPr>
        <w:pStyle w:val="BodyText"/>
        <w:ind w:left="284"/>
        <w:rPr>
          <w:rFonts w:cs="Calibri"/>
        </w:rPr>
      </w:pPr>
    </w:p>
    <w:p w14:paraId="1F88E91D" w14:textId="77777777" w:rsidR="000144FF" w:rsidRPr="00CF7E1B" w:rsidRDefault="000144FF">
      <w:pPr>
        <w:pStyle w:val="BodyText"/>
        <w:rPr>
          <w:rFonts w:cs="Calibri"/>
        </w:rPr>
      </w:pPr>
      <w:r w:rsidRPr="00CF7E1B">
        <w:rPr>
          <w:rFonts w:cs="Calibri"/>
        </w:rPr>
        <w:t xml:space="preserve">The Model ‘Example </w:t>
      </w:r>
      <w:r w:rsidR="00333B8F" w:rsidRPr="00CF7E1B">
        <w:rPr>
          <w:rFonts w:cs="Calibri"/>
        </w:rPr>
        <w:t>Agency</w:t>
      </w:r>
      <w:r w:rsidRPr="00CF7E1B">
        <w:rPr>
          <w:rFonts w:cs="Calibri"/>
        </w:rPr>
        <w:t xml:space="preserve">’ is a fictitious agency and has only been used for the purposes of illustrating the financial reporting requirements for ACT Government </w:t>
      </w:r>
      <w:r w:rsidR="00D65811" w:rsidRPr="00CF7E1B">
        <w:rPr>
          <w:rFonts w:cs="Calibri"/>
        </w:rPr>
        <w:t>a</w:t>
      </w:r>
      <w:r w:rsidR="00BC6A13" w:rsidRPr="00CF7E1B">
        <w:rPr>
          <w:rFonts w:cs="Calibri"/>
        </w:rPr>
        <w:t>gencies</w:t>
      </w:r>
      <w:r w:rsidRPr="00CF7E1B">
        <w:rPr>
          <w:rFonts w:cs="Calibri"/>
        </w:rPr>
        <w:t>.</w:t>
      </w:r>
    </w:p>
    <w:p w14:paraId="25DDEE03" w14:textId="77777777" w:rsidR="00C32F4F" w:rsidRDefault="00D849FC" w:rsidP="00C32F4F">
      <w:pPr>
        <w:pStyle w:val="Heading2"/>
        <w:rPr>
          <w:color w:val="000000" w:themeColor="text1"/>
        </w:rPr>
      </w:pPr>
      <w:bookmarkStart w:id="29" w:name="_Toc43883542"/>
      <w:r w:rsidRPr="00CF4393">
        <w:rPr>
          <w:color w:val="000000" w:themeColor="text1"/>
        </w:rPr>
        <w:t>Materiality Guidance</w:t>
      </w:r>
      <w:bookmarkEnd w:id="29"/>
      <w:r w:rsidRPr="00CF4393">
        <w:rPr>
          <w:color w:val="000000" w:themeColor="text1"/>
        </w:rPr>
        <w:t xml:space="preserve"> </w:t>
      </w:r>
    </w:p>
    <w:p w14:paraId="63847A78" w14:textId="3878185C" w:rsidR="00A843B2" w:rsidRPr="00127699" w:rsidRDefault="00D849FC" w:rsidP="005D7F4C">
      <w:pPr>
        <w:pStyle w:val="BodyText"/>
        <w:rPr>
          <w:rFonts w:cs="Calibri"/>
          <w:color w:val="FF0000"/>
        </w:rPr>
      </w:pPr>
      <w:r w:rsidRPr="00CF4393">
        <w:rPr>
          <w:rFonts w:cs="Calibri"/>
          <w:color w:val="000000" w:themeColor="text1"/>
        </w:rPr>
        <w:t xml:space="preserve">Agencies are encouraged to consider materiality in preparing and streamlining their financial statements. </w:t>
      </w:r>
      <w:r w:rsidR="00127699" w:rsidRPr="00127699">
        <w:rPr>
          <w:rFonts w:cs="Calibri"/>
          <w:color w:val="FF0000"/>
        </w:rPr>
        <w:t xml:space="preserve">AASB 101 defines information as material </w:t>
      </w:r>
      <w:r w:rsidRPr="00127699">
        <w:rPr>
          <w:rFonts w:cs="Calibri"/>
          <w:color w:val="FF0000"/>
        </w:rPr>
        <w:t xml:space="preserve"> </w:t>
      </w:r>
      <w:r w:rsidR="00A843B2" w:rsidRPr="00127699">
        <w:rPr>
          <w:color w:val="FF0000"/>
        </w:rPr>
        <w:t xml:space="preserve">if omitting, misstating or obscuring it could reasonably be expected to influence decisions that the primary users of general purpose financial statements make on the basis of those financial statements, which provide financial information about a specific reporting entity. </w:t>
      </w:r>
    </w:p>
    <w:p w14:paraId="0D881E8B" w14:textId="77777777" w:rsidR="00D849FC" w:rsidRPr="00CF4393" w:rsidRDefault="00D849FC" w:rsidP="005D7F4C">
      <w:pPr>
        <w:pStyle w:val="BodyText"/>
        <w:rPr>
          <w:rFonts w:cs="Calibri"/>
          <w:color w:val="000000" w:themeColor="text1"/>
        </w:rPr>
      </w:pPr>
    </w:p>
    <w:p w14:paraId="3A086CD9" w14:textId="77777777" w:rsidR="00D849FC" w:rsidRPr="00CF4393" w:rsidRDefault="00D849FC" w:rsidP="005D7F4C">
      <w:pPr>
        <w:pStyle w:val="BodyText"/>
        <w:rPr>
          <w:rFonts w:cs="Calibri"/>
          <w:color w:val="000000" w:themeColor="text1"/>
        </w:rPr>
      </w:pPr>
      <w:r w:rsidRPr="00CF4393">
        <w:rPr>
          <w:rFonts w:cs="Calibri"/>
          <w:color w:val="000000" w:themeColor="text1"/>
        </w:rPr>
        <w:t xml:space="preserve">The AASB Practice Statement 2 </w:t>
      </w:r>
      <w:r w:rsidRPr="00CF4393">
        <w:rPr>
          <w:rFonts w:cs="Calibri"/>
          <w:i/>
          <w:color w:val="000000" w:themeColor="text1"/>
        </w:rPr>
        <w:t>Making Materiality Judgements</w:t>
      </w:r>
      <w:r w:rsidRPr="00CF4393">
        <w:rPr>
          <w:rFonts w:cs="Calibri"/>
          <w:color w:val="000000" w:themeColor="text1"/>
        </w:rPr>
        <w:t xml:space="preserve"> (December 2017) should be used by agencies in their assessment of materiality.  Making materiality judgements involves both quantitative and qualitative considerations.  A quantitative threshold - a specified level, rate or amount used in assessing size - can be a helpful tool in making a materiality judgement. However, a quantitative assessment alone is not always sufficient to conclude that an item of information is not material. The entity should further assess the presence of qualitative factors. </w:t>
      </w:r>
    </w:p>
    <w:p w14:paraId="70449D11" w14:textId="77777777" w:rsidR="00D849FC" w:rsidRPr="00CF4393" w:rsidRDefault="00D849FC" w:rsidP="005D7F4C">
      <w:pPr>
        <w:pStyle w:val="BodyText"/>
        <w:rPr>
          <w:rFonts w:cs="Calibri"/>
          <w:color w:val="000000" w:themeColor="text1"/>
        </w:rPr>
      </w:pPr>
    </w:p>
    <w:p w14:paraId="134A8605" w14:textId="04BD2D78" w:rsidR="00A24224" w:rsidRPr="001A5C97" w:rsidRDefault="00D849FC" w:rsidP="005D7F4C">
      <w:pPr>
        <w:pStyle w:val="NormalSF"/>
        <w:spacing w:before="0" w:after="0"/>
        <w:jc w:val="both"/>
        <w:rPr>
          <w:color w:val="FF0000"/>
        </w:rPr>
      </w:pPr>
      <w:r w:rsidRPr="00CF4393">
        <w:rPr>
          <w:color w:val="000000" w:themeColor="text1"/>
        </w:rPr>
        <w:t xml:space="preserve">The Australian Accounting Standards Board (AASB) </w:t>
      </w:r>
      <w:r w:rsidR="00845CB8" w:rsidRPr="00845CB8">
        <w:rPr>
          <w:color w:val="FF0000"/>
        </w:rPr>
        <w:t>re-</w:t>
      </w:r>
      <w:r w:rsidRPr="00CF4393">
        <w:rPr>
          <w:color w:val="000000" w:themeColor="text1"/>
        </w:rPr>
        <w:t xml:space="preserve">issued </w:t>
      </w:r>
      <w:r w:rsidRPr="00C847B1">
        <w:rPr>
          <w:strike/>
          <w:color w:val="000000" w:themeColor="text1"/>
        </w:rPr>
        <w:t xml:space="preserve">AASB 2015-2 </w:t>
      </w:r>
      <w:r w:rsidRPr="00C847B1">
        <w:rPr>
          <w:i/>
          <w:strike/>
          <w:color w:val="000000" w:themeColor="text1"/>
        </w:rPr>
        <w:t>Amendments to Australian Accounting Standards – Disclosure Initiative: Amendments to AASB 101</w:t>
      </w:r>
      <w:r w:rsidRPr="00CF4393">
        <w:rPr>
          <w:i/>
          <w:color w:val="000000" w:themeColor="text1"/>
        </w:rPr>
        <w:t xml:space="preserve"> </w:t>
      </w:r>
      <w:r w:rsidR="00C847B1">
        <w:rPr>
          <w:color w:val="FF0000"/>
        </w:rPr>
        <w:t>AASB 101</w:t>
      </w:r>
      <w:r w:rsidR="00C847B1" w:rsidRPr="00C847B1">
        <w:rPr>
          <w:color w:val="FF0000"/>
        </w:rPr>
        <w:t xml:space="preserve"> </w:t>
      </w:r>
      <w:r w:rsidR="00F95EC8" w:rsidRPr="00F95EC8">
        <w:rPr>
          <w:i/>
          <w:iCs/>
          <w:color w:val="FF0000"/>
        </w:rPr>
        <w:t>Presentation of Financial Statements</w:t>
      </w:r>
      <w:r w:rsidR="00F95EC8">
        <w:rPr>
          <w:color w:val="FF0000"/>
        </w:rPr>
        <w:t xml:space="preserve"> </w:t>
      </w:r>
      <w:r w:rsidRPr="00C847B1">
        <w:rPr>
          <w:color w:val="000000" w:themeColor="text1"/>
        </w:rPr>
        <w:t>to</w:t>
      </w:r>
      <w:r w:rsidRPr="00C847B1">
        <w:rPr>
          <w:color w:val="FF0000"/>
        </w:rPr>
        <w:t xml:space="preserve"> </w:t>
      </w:r>
      <w:r w:rsidRPr="00CF4393">
        <w:rPr>
          <w:color w:val="000000" w:themeColor="text1"/>
        </w:rPr>
        <w:t>streamline and simplify financial statements.  It</w:t>
      </w:r>
      <w:r w:rsidRPr="00CF4393">
        <w:rPr>
          <w:i/>
          <w:color w:val="000000" w:themeColor="text1"/>
        </w:rPr>
        <w:t xml:space="preserve"> </w:t>
      </w:r>
      <w:proofErr w:type="spellStart"/>
      <w:r w:rsidRPr="00CF4393">
        <w:rPr>
          <w:color w:val="000000" w:themeColor="text1"/>
        </w:rPr>
        <w:t>clarifie</w:t>
      </w:r>
      <w:r w:rsidRPr="004E3419">
        <w:rPr>
          <w:strike/>
          <w:color w:val="000000" w:themeColor="text1"/>
        </w:rPr>
        <w:t>s</w:t>
      </w:r>
      <w:r w:rsidR="004E3419" w:rsidRPr="004E3419">
        <w:rPr>
          <w:color w:val="FF0000"/>
        </w:rPr>
        <w:t>d</w:t>
      </w:r>
      <w:proofErr w:type="spellEnd"/>
      <w:r w:rsidRPr="00CF4393">
        <w:rPr>
          <w:color w:val="000000" w:themeColor="text1"/>
        </w:rPr>
        <w:t xml:space="preserve"> that entities should not disclose immaterial information in their financial statements and that the presentation of information in notes can and should be tailored to provide users with the clearest story of an entity’s financial performance and financial position. </w:t>
      </w:r>
      <w:r w:rsidR="001A5C97" w:rsidRPr="001A5C97">
        <w:rPr>
          <w:color w:val="FF0000"/>
        </w:rPr>
        <w:t>Agencies</w:t>
      </w:r>
      <w:r w:rsidR="001A5C97">
        <w:rPr>
          <w:color w:val="FF0000"/>
        </w:rPr>
        <w:t xml:space="preserve"> are strongly encouraged to undertake an annual assessment with the view to further simplify the presentation of their financial statements.</w:t>
      </w:r>
    </w:p>
    <w:p w14:paraId="15AE6731" w14:textId="77777777" w:rsidR="00D849FC" w:rsidRPr="00CF4393" w:rsidRDefault="00D849FC" w:rsidP="00C32F4F">
      <w:pPr>
        <w:pStyle w:val="Heading3"/>
      </w:pPr>
      <w:bookmarkStart w:id="30" w:name="_Toc43883543"/>
      <w:r w:rsidRPr="00CF4393">
        <w:t>Benefits of Streamlined Financial Reporting</w:t>
      </w:r>
      <w:bookmarkEnd w:id="30"/>
    </w:p>
    <w:p w14:paraId="5EB988B5" w14:textId="77777777" w:rsidR="00D849FC" w:rsidRPr="00CF4393" w:rsidRDefault="00D849FC" w:rsidP="005D7F4C">
      <w:pPr>
        <w:pStyle w:val="NormalSFLeadIn"/>
        <w:spacing w:before="0" w:after="0"/>
        <w:jc w:val="both"/>
      </w:pPr>
      <w:r w:rsidRPr="00CF4393">
        <w:t>Benefits of financial statement simplification include:</w:t>
      </w:r>
    </w:p>
    <w:p w14:paraId="0EBE73A7" w14:textId="77777777" w:rsidR="00D849FC" w:rsidRPr="00CF4393" w:rsidRDefault="00D849FC" w:rsidP="00105BC0">
      <w:pPr>
        <w:pStyle w:val="SFDot1"/>
        <w:numPr>
          <w:ilvl w:val="0"/>
          <w:numId w:val="97"/>
        </w:numPr>
        <w:spacing w:before="0" w:after="0"/>
        <w:ind w:left="567" w:hanging="425"/>
        <w:jc w:val="both"/>
      </w:pPr>
      <w:r w:rsidRPr="00CF4393">
        <w:t xml:space="preserve">improving the readability of the financial statements by reducing the level of detail included in relation to immaterial balances in separate note disclosures that does not add value to the readers’ understanding of agencies’ financial results, in order to focus on material areas; </w:t>
      </w:r>
    </w:p>
    <w:p w14:paraId="3B6796B9" w14:textId="77777777" w:rsidR="00D849FC" w:rsidRPr="00CF4393" w:rsidRDefault="00D849FC" w:rsidP="00105BC0">
      <w:pPr>
        <w:pStyle w:val="SFDot1"/>
        <w:numPr>
          <w:ilvl w:val="0"/>
          <w:numId w:val="97"/>
        </w:numPr>
        <w:spacing w:before="0" w:after="0"/>
        <w:ind w:left="567" w:hanging="425"/>
        <w:jc w:val="both"/>
      </w:pPr>
      <w:r w:rsidRPr="00CF4393">
        <w:t>reducing financial statement preparation time – due to the ability to use system solutions to assist with the identification of notes and line items that are material from those that may not be material, as well as reducing the size of the financial statements that need preparation and review; and</w:t>
      </w:r>
    </w:p>
    <w:p w14:paraId="100E14DF" w14:textId="77777777" w:rsidR="00D849FC" w:rsidRPr="00CF4393" w:rsidRDefault="00D849FC" w:rsidP="00105BC0">
      <w:pPr>
        <w:pStyle w:val="SFDot1"/>
        <w:numPr>
          <w:ilvl w:val="0"/>
          <w:numId w:val="97"/>
        </w:numPr>
        <w:spacing w:before="0" w:after="0"/>
        <w:ind w:left="567" w:hanging="425"/>
        <w:jc w:val="both"/>
      </w:pPr>
      <w:r w:rsidRPr="00CF4393">
        <w:t>reducing the level of unnecessary work required during the audit process.</w:t>
      </w:r>
    </w:p>
    <w:p w14:paraId="07436470" w14:textId="77777777" w:rsidR="00DC05AF" w:rsidRDefault="00DC05AF">
      <w:r>
        <w:br w:type="page"/>
      </w:r>
    </w:p>
    <w:p w14:paraId="3F70E3B8" w14:textId="77777777" w:rsidR="00D849FC" w:rsidRPr="00CF4393" w:rsidRDefault="00D849FC" w:rsidP="00C32F4F">
      <w:pPr>
        <w:pStyle w:val="Heading3"/>
        <w:rPr>
          <w:color w:val="000000" w:themeColor="text1"/>
        </w:rPr>
      </w:pPr>
      <w:bookmarkStart w:id="31" w:name="_Toc43883544"/>
      <w:r w:rsidRPr="00CF4393">
        <w:rPr>
          <w:color w:val="000000" w:themeColor="text1"/>
        </w:rPr>
        <w:t>General Guidance</w:t>
      </w:r>
      <w:bookmarkEnd w:id="31"/>
    </w:p>
    <w:p w14:paraId="68DCEB2C" w14:textId="77777777" w:rsidR="00D849FC" w:rsidRPr="00CF4393" w:rsidRDefault="00D849FC" w:rsidP="005D7F4C">
      <w:pPr>
        <w:pStyle w:val="NormalSFLeadIn"/>
        <w:spacing w:before="0" w:after="0"/>
        <w:jc w:val="both"/>
        <w:rPr>
          <w:color w:val="000000" w:themeColor="text1"/>
        </w:rPr>
      </w:pPr>
      <w:r w:rsidRPr="00CF4393">
        <w:rPr>
          <w:color w:val="000000" w:themeColor="text1"/>
        </w:rPr>
        <w:t>Agencies need to exercise judgement when assessing whether information is material to the financial statements.  The following quantitative and qualitative criteria may be applied in the assessment process:</w:t>
      </w:r>
    </w:p>
    <w:p w14:paraId="7E36F54F"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size or dollar amount of the item;</w:t>
      </w:r>
    </w:p>
    <w:p w14:paraId="1D6DE158"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nature of the item;</w:t>
      </w:r>
    </w:p>
    <w:p w14:paraId="1B6ABA5F"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whether the entity’s results cannot be understood without the specific disclosure;</w:t>
      </w:r>
    </w:p>
    <w:p w14:paraId="687C9A56"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reporting requirement associated with the item (i.e. it needs to be disclosed to comply with a reporting requirement, regardless of the amount); and/or</w:t>
      </w:r>
    </w:p>
    <w:p w14:paraId="0F39CE8E"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it is required to meet the needs of a key stakeholder.</w:t>
      </w:r>
    </w:p>
    <w:p w14:paraId="37B5D3FC" w14:textId="77777777" w:rsidR="00D849FC" w:rsidRPr="00CF4393" w:rsidRDefault="00D849FC" w:rsidP="005D7F4C">
      <w:pPr>
        <w:pStyle w:val="SFDot1"/>
        <w:numPr>
          <w:ilvl w:val="0"/>
          <w:numId w:val="0"/>
        </w:numPr>
        <w:spacing w:before="0" w:after="0"/>
        <w:ind w:left="567"/>
        <w:jc w:val="both"/>
        <w:rPr>
          <w:color w:val="000000" w:themeColor="text1"/>
        </w:rPr>
      </w:pPr>
    </w:p>
    <w:p w14:paraId="55923F71" w14:textId="77777777" w:rsidR="00D849FC" w:rsidRPr="00CF4393" w:rsidRDefault="00D849FC" w:rsidP="005D7F4C">
      <w:pPr>
        <w:pStyle w:val="NormalSFLeadIn"/>
        <w:spacing w:before="0" w:after="0"/>
        <w:jc w:val="both"/>
        <w:rPr>
          <w:color w:val="000000" w:themeColor="text1"/>
        </w:rPr>
      </w:pPr>
      <w:r w:rsidRPr="00CF4393">
        <w:rPr>
          <w:color w:val="000000" w:themeColor="text1"/>
        </w:rPr>
        <w:t xml:space="preserve">The following generally accepted </w:t>
      </w:r>
      <w:r w:rsidR="00977CF1" w:rsidRPr="00CF4393">
        <w:rPr>
          <w:color w:val="000000" w:themeColor="text1"/>
        </w:rPr>
        <w:t>quantitative</w:t>
      </w:r>
      <w:r w:rsidRPr="00CF4393">
        <w:rPr>
          <w:color w:val="000000" w:themeColor="text1"/>
        </w:rPr>
        <w:t xml:space="preserve"> benchmarks may be applied by agencies in assessing materiality:</w:t>
      </w:r>
    </w:p>
    <w:p w14:paraId="6698A42C"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below 5 per cent of the applicable benchmark is assumed to be immaterial, unless disclosure is required by legislation, policy or specific stakeholder requirement;</w:t>
      </w:r>
    </w:p>
    <w:p w14:paraId="08DF08D3"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between 5 per cent and 10 per cent of the applicable benchmark needs to be considered in the context of qualitative materiality criteria or specific stakeholder requirement; and</w:t>
      </w:r>
    </w:p>
    <w:p w14:paraId="6F623C26"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over 10 per cent of the applicable benchmark is deemed material.</w:t>
      </w:r>
    </w:p>
    <w:p w14:paraId="26AA722C" w14:textId="77777777" w:rsidR="00D849FC" w:rsidRPr="00CF4393" w:rsidRDefault="00D849FC" w:rsidP="005D7F4C">
      <w:pPr>
        <w:pStyle w:val="NormalSFLeadIn"/>
        <w:spacing w:before="0" w:after="0"/>
        <w:jc w:val="both"/>
        <w:rPr>
          <w:color w:val="000000" w:themeColor="text1"/>
        </w:rPr>
      </w:pPr>
    </w:p>
    <w:p w14:paraId="73EAB8E7" w14:textId="77777777" w:rsidR="00D849FC" w:rsidRPr="00CF4393" w:rsidRDefault="00D849FC" w:rsidP="005D7F4C">
      <w:pPr>
        <w:pStyle w:val="NormalSF"/>
        <w:keepNext/>
        <w:spacing w:before="0" w:after="0"/>
        <w:jc w:val="both"/>
        <w:rPr>
          <w:color w:val="000000" w:themeColor="text1"/>
        </w:rPr>
      </w:pPr>
      <w:r w:rsidRPr="00CF4393">
        <w:rPr>
          <w:color w:val="000000" w:themeColor="text1"/>
        </w:rPr>
        <w:t>While there is no ‘one size fits all’ approach to streamlining financial statements, the following guidance should be considered, to determine when to:</w:t>
      </w:r>
    </w:p>
    <w:p w14:paraId="0EC47B98" w14:textId="4719AAC9"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 xml:space="preserve">provide separate line items on the face of the financial statements (i.e. Operating Statement, Balance Sheet, Statement of Changes in Equity and </w:t>
      </w:r>
      <w:r w:rsidRPr="005D7F4C">
        <w:rPr>
          <w:strike/>
          <w:color w:val="000000" w:themeColor="text1"/>
        </w:rPr>
        <w:t>Cash Flow Statement</w:t>
      </w:r>
      <w:r w:rsidR="005D7F4C" w:rsidRPr="005D7F4C">
        <w:rPr>
          <w:color w:val="FF0000"/>
        </w:rPr>
        <w:t xml:space="preserve"> </w:t>
      </w:r>
      <w:proofErr w:type="spellStart"/>
      <w:r w:rsidR="005D7F4C" w:rsidRPr="005D7F4C">
        <w:rPr>
          <w:color w:val="FF0000"/>
        </w:rPr>
        <w:t>Statement</w:t>
      </w:r>
      <w:proofErr w:type="spellEnd"/>
      <w:r w:rsidR="005D7F4C" w:rsidRPr="005D7F4C">
        <w:rPr>
          <w:color w:val="FF0000"/>
        </w:rPr>
        <w:t xml:space="preserve"> of Cash Flows</w:t>
      </w:r>
      <w:r w:rsidRPr="00CF4393">
        <w:rPr>
          <w:color w:val="000000" w:themeColor="text1"/>
        </w:rPr>
        <w:t>);</w:t>
      </w:r>
    </w:p>
    <w:p w14:paraId="22C62B7F"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provide separate note disclosures for a face statement line item;</w:t>
      </w:r>
    </w:p>
    <w:p w14:paraId="277F603C"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reduce immaterial detail provided in separate note disclosures; and</w:t>
      </w:r>
    </w:p>
    <w:p w14:paraId="5C9BA102" w14:textId="77777777" w:rsidR="00D849FC" w:rsidRPr="00CF4393" w:rsidRDefault="00D849FC" w:rsidP="00105BC0">
      <w:pPr>
        <w:pStyle w:val="SFDot1"/>
        <w:numPr>
          <w:ilvl w:val="0"/>
          <w:numId w:val="97"/>
        </w:numPr>
        <w:spacing w:before="0" w:after="0"/>
        <w:ind w:left="567" w:hanging="425"/>
        <w:jc w:val="both"/>
        <w:rPr>
          <w:color w:val="000000" w:themeColor="text1"/>
        </w:rPr>
      </w:pPr>
      <w:r w:rsidRPr="00CF4393">
        <w:rPr>
          <w:color w:val="000000" w:themeColor="text1"/>
        </w:rPr>
        <w:t>provide explanations for variances between prior and current year actual figures.</w:t>
      </w:r>
    </w:p>
    <w:p w14:paraId="597CA0F1" w14:textId="77777777" w:rsidR="00D849FC" w:rsidRPr="00CF4393" w:rsidRDefault="00D849FC" w:rsidP="005D7F4C">
      <w:pPr>
        <w:autoSpaceDE w:val="0"/>
        <w:autoSpaceDN w:val="0"/>
        <w:adjustRightInd w:val="0"/>
        <w:jc w:val="both"/>
        <w:rPr>
          <w:rFonts w:ascii="Times New Roman" w:eastAsiaTheme="minorHAnsi" w:hAnsi="Times New Roman"/>
          <w:color w:val="000000" w:themeColor="text1"/>
          <w:szCs w:val="24"/>
        </w:rPr>
      </w:pPr>
    </w:p>
    <w:p w14:paraId="1D3727E0" w14:textId="77777777" w:rsidR="00D849FC" w:rsidRPr="00CF4393" w:rsidRDefault="00D849FC" w:rsidP="005D7F4C">
      <w:pPr>
        <w:pStyle w:val="NormalSF"/>
        <w:keepNext/>
        <w:spacing w:before="0" w:after="0"/>
        <w:jc w:val="both"/>
        <w:rPr>
          <w:color w:val="000000" w:themeColor="text1"/>
        </w:rPr>
      </w:pPr>
      <w:r w:rsidRPr="00CF4393">
        <w:rPr>
          <w:color w:val="000000" w:themeColor="text1"/>
        </w:rPr>
        <w:t xml:space="preserve">As circumstances change over time, materiality judgements should be reassessed at each reporting date. </w:t>
      </w:r>
    </w:p>
    <w:p w14:paraId="1E79BE56" w14:textId="77777777" w:rsidR="00D849FC" w:rsidRPr="00CF4393" w:rsidRDefault="00D849FC" w:rsidP="005D7F4C">
      <w:pPr>
        <w:pStyle w:val="Heading3"/>
        <w:jc w:val="both"/>
      </w:pPr>
      <w:bookmarkStart w:id="32" w:name="_Toc43883545"/>
      <w:r w:rsidRPr="00CF4393">
        <w:t>Requirement for Separate Line Items on the Face of the Financial Statements</w:t>
      </w:r>
      <w:bookmarkEnd w:id="32"/>
    </w:p>
    <w:p w14:paraId="3F87BD2A" w14:textId="77777777" w:rsidR="00D849FC" w:rsidRPr="00CF4393" w:rsidRDefault="00D849FC" w:rsidP="005D7F4C">
      <w:pPr>
        <w:pStyle w:val="NormalSF"/>
        <w:spacing w:before="0" w:after="0"/>
        <w:jc w:val="both"/>
      </w:pPr>
      <w:r w:rsidRPr="00CF4393">
        <w:t>Face statement line items which are less than 10 per cent of the relevant category total (a category is for instance total Income, Expenses or Equity) maybe aggregated with other line items.  An item that is not sufficiently material to warrant separate presentation on the face of the statements may still warrant separate presentation in the notes.</w:t>
      </w:r>
    </w:p>
    <w:p w14:paraId="5570B884" w14:textId="77777777" w:rsidR="00D849FC" w:rsidRPr="00CF4393" w:rsidRDefault="00D849FC" w:rsidP="005D7F4C">
      <w:pPr>
        <w:pStyle w:val="NormalSF"/>
        <w:spacing w:before="0" w:after="0"/>
        <w:jc w:val="both"/>
      </w:pPr>
    </w:p>
    <w:p w14:paraId="60638C00" w14:textId="65D1AA2F" w:rsidR="00D849FC" w:rsidRPr="00CE21AE" w:rsidRDefault="00D849FC" w:rsidP="005D7F4C">
      <w:pPr>
        <w:pStyle w:val="NormalSF"/>
        <w:spacing w:before="0" w:after="0"/>
        <w:jc w:val="both"/>
      </w:pPr>
      <w:r w:rsidRPr="00CF4393">
        <w:t>Agencies may also consider re-naming line items where it represents only one type of transaction (e.g. where ‘other assets’ only include prepayments</w:t>
      </w:r>
      <w:r w:rsidR="00702347">
        <w:t>;</w:t>
      </w:r>
      <w:r w:rsidRPr="00CF4393">
        <w:t xml:space="preserve"> agencies may change the name of the line item to ‘prepayments’).</w:t>
      </w:r>
      <w:r w:rsidR="002361DE">
        <w:t xml:space="preserve"> </w:t>
      </w:r>
    </w:p>
    <w:p w14:paraId="65FEB2FD" w14:textId="77777777" w:rsidR="00D849FC" w:rsidRPr="00CF4393" w:rsidRDefault="00D849FC" w:rsidP="005D7F4C">
      <w:pPr>
        <w:pStyle w:val="NormalSF"/>
        <w:spacing w:before="0" w:after="0"/>
        <w:jc w:val="both"/>
      </w:pPr>
    </w:p>
    <w:p w14:paraId="77258FB0" w14:textId="77777777" w:rsidR="0033279C" w:rsidRPr="00CF4393" w:rsidRDefault="00D849FC" w:rsidP="005D7F4C">
      <w:pPr>
        <w:pStyle w:val="NormalSF"/>
        <w:spacing w:before="0" w:after="0"/>
        <w:jc w:val="both"/>
      </w:pPr>
      <w:r w:rsidRPr="00CF4393">
        <w:t xml:space="preserve">Agencies need to refer to the commentary in the Model </w:t>
      </w:r>
      <w:r w:rsidRPr="005D7F4C">
        <w:rPr>
          <w:strike/>
        </w:rPr>
        <w:t>Financial Statements</w:t>
      </w:r>
      <w:r w:rsidRPr="00CF4393">
        <w:t xml:space="preserve"> for further guidance on aggregation of line items on the face of the financial statements.</w:t>
      </w:r>
    </w:p>
    <w:p w14:paraId="4917D92B" w14:textId="77777777" w:rsidR="00D849FC" w:rsidRPr="00CF4393" w:rsidRDefault="00D849FC" w:rsidP="005D7F4C">
      <w:pPr>
        <w:pStyle w:val="Heading3"/>
        <w:jc w:val="both"/>
      </w:pPr>
      <w:bookmarkStart w:id="33" w:name="_Toc43883546"/>
      <w:r w:rsidRPr="00CF4393">
        <w:t>Requirement for Separate Note Disclosures</w:t>
      </w:r>
      <w:bookmarkEnd w:id="33"/>
    </w:p>
    <w:p w14:paraId="32F32C26" w14:textId="77777777" w:rsidR="00D849FC" w:rsidRPr="00CF4393" w:rsidRDefault="00D849FC" w:rsidP="005D7F4C">
      <w:pPr>
        <w:pStyle w:val="NormalSF"/>
        <w:spacing w:before="0" w:after="0"/>
        <w:jc w:val="both"/>
      </w:pPr>
      <w:r w:rsidRPr="00CF4393">
        <w:t>Face statement line items which are less than 10 per cent of that category’s total (a category is for instance total Income, Expenses or Equity), may not require separate note disclosure.  The intention being that small value line items will be shown at the face statement level only.  However, for these line items, if the variance between the current and prior year actual values is greater than the threshold for variance explanations (refer section on ‘</w:t>
      </w:r>
      <w:r w:rsidRPr="00CF4393">
        <w:rPr>
          <w:i/>
          <w:kern w:val="32"/>
        </w:rPr>
        <w:t>Variance explanations between Current and Prior Year Figures</w:t>
      </w:r>
      <w:r w:rsidRPr="00CF4393">
        <w:rPr>
          <w:i/>
        </w:rPr>
        <w:t>’</w:t>
      </w:r>
      <w:r w:rsidRPr="00CF4393">
        <w:t xml:space="preserve">), a separate note with the variance explanation may be required.   </w:t>
      </w:r>
    </w:p>
    <w:p w14:paraId="35F18C5D" w14:textId="77777777" w:rsidR="00D849FC" w:rsidRPr="00CF4393" w:rsidRDefault="00D849FC" w:rsidP="005D7F4C">
      <w:pPr>
        <w:pStyle w:val="NormalSF"/>
        <w:spacing w:before="0" w:after="0"/>
        <w:jc w:val="both"/>
      </w:pPr>
    </w:p>
    <w:p w14:paraId="0EA2AE78" w14:textId="77777777" w:rsidR="00D849FC" w:rsidRPr="00CF4393" w:rsidRDefault="00D849FC" w:rsidP="005D7F4C">
      <w:pPr>
        <w:pStyle w:val="NormalSF"/>
        <w:spacing w:before="0" w:after="0"/>
        <w:jc w:val="both"/>
      </w:pPr>
      <w:r w:rsidRPr="00CF4393">
        <w:t>A separate note is not required if the item is assessed as not material (following evaluation of quantitative and qualitative materiality factors) and/or note only restates the information on the face of the financial statements and does not provide any additional information.</w:t>
      </w:r>
    </w:p>
    <w:p w14:paraId="120BED8A" w14:textId="77777777" w:rsidR="00D849FC" w:rsidRPr="00CF4393" w:rsidRDefault="00D849FC" w:rsidP="005D7F4C">
      <w:pPr>
        <w:pStyle w:val="NormalSF"/>
        <w:spacing w:before="0" w:after="0"/>
        <w:jc w:val="both"/>
      </w:pPr>
    </w:p>
    <w:p w14:paraId="6EA48698" w14:textId="77777777" w:rsidR="00D849FC" w:rsidRPr="00CF4393" w:rsidRDefault="00D849FC" w:rsidP="005D7F4C">
      <w:pPr>
        <w:pStyle w:val="NormalSF"/>
        <w:spacing w:before="0" w:after="0"/>
        <w:jc w:val="both"/>
      </w:pPr>
      <w:r w:rsidRPr="00CF4393">
        <w:t xml:space="preserve">These thresholds are a guide only and agencies need to determine the most appropriate thresholds specific to their financial statements.  </w:t>
      </w:r>
    </w:p>
    <w:p w14:paraId="38CC6FA7" w14:textId="77777777" w:rsidR="00D849FC" w:rsidRPr="00CF4393" w:rsidRDefault="00D849FC" w:rsidP="005D7F4C">
      <w:pPr>
        <w:pStyle w:val="Heading3"/>
        <w:jc w:val="both"/>
      </w:pPr>
      <w:bookmarkStart w:id="34" w:name="_Toc43883547"/>
      <w:r w:rsidRPr="00CF4393">
        <w:t>Detail in Separate Note Disclosures</w:t>
      </w:r>
      <w:bookmarkEnd w:id="34"/>
    </w:p>
    <w:p w14:paraId="15E42C04" w14:textId="77777777" w:rsidR="00D849FC" w:rsidRPr="00CF4393" w:rsidRDefault="00D849FC" w:rsidP="005D7F4C">
      <w:pPr>
        <w:pStyle w:val="NormalSF"/>
        <w:spacing w:before="0" w:after="0"/>
        <w:jc w:val="both"/>
      </w:pPr>
      <w:r w:rsidRPr="00CF4393">
        <w:t>Within notes, any line item less than 10 per cent of that note total, may be moved to another appropriate line and grouped and labelled accordingly.  Where the line ‘Other’ is used, it should not represent any more than 10 per cent of the Note total.  The intention is that line items in notes are reduced and material items remain visible.</w:t>
      </w:r>
    </w:p>
    <w:p w14:paraId="6D7960D4" w14:textId="77777777" w:rsidR="00D849FC" w:rsidRPr="00CF4393" w:rsidRDefault="00D849FC" w:rsidP="005D7F4C">
      <w:pPr>
        <w:pStyle w:val="HeadingSF3"/>
        <w:spacing w:before="0" w:after="0"/>
        <w:jc w:val="both"/>
        <w:rPr>
          <w:i w:val="0"/>
          <w:color w:val="auto"/>
          <w:szCs w:val="24"/>
        </w:rPr>
      </w:pPr>
    </w:p>
    <w:p w14:paraId="64849AE0" w14:textId="77777777" w:rsidR="00D849FC" w:rsidRPr="00CF4393" w:rsidRDefault="00D849FC" w:rsidP="005D7F4C">
      <w:pPr>
        <w:pStyle w:val="NormalSF"/>
        <w:spacing w:before="0" w:after="0"/>
        <w:jc w:val="both"/>
      </w:pPr>
      <w:r w:rsidRPr="00CF4393">
        <w:t>Agencies may restate prior year line items within the notes to accommodate for this simplification (i.e. a higher level of aggregation), however, the totals in each note will remain the same as the published prior year amount.</w:t>
      </w:r>
    </w:p>
    <w:p w14:paraId="1ACA68CE" w14:textId="77777777" w:rsidR="00D849FC" w:rsidRPr="00CF4393" w:rsidRDefault="00D849FC" w:rsidP="005D7F4C">
      <w:pPr>
        <w:pStyle w:val="Heading3"/>
        <w:jc w:val="both"/>
      </w:pPr>
      <w:bookmarkStart w:id="35" w:name="_Toc43883548"/>
      <w:r w:rsidRPr="00CF4393">
        <w:t>Variance Explanations between Current and Prior Year Figures</w:t>
      </w:r>
      <w:bookmarkEnd w:id="35"/>
    </w:p>
    <w:p w14:paraId="6223639A" w14:textId="77777777" w:rsidR="00D849FC" w:rsidRPr="00702347" w:rsidRDefault="00D849FC" w:rsidP="005D7F4C">
      <w:pPr>
        <w:pStyle w:val="NormalSF"/>
        <w:spacing w:before="0" w:after="0"/>
        <w:jc w:val="both"/>
        <w:rPr>
          <w:strike/>
        </w:rPr>
      </w:pPr>
      <w:r w:rsidRPr="00702347">
        <w:rPr>
          <w:strike/>
        </w:rPr>
        <w:t xml:space="preserve">Generally, for large agencies, within notes any variances between the current and prior year actual figures that are below $1 million dollars </w:t>
      </w:r>
      <w:r w:rsidRPr="00702347">
        <w:rPr>
          <w:strike/>
          <w:u w:val="single"/>
        </w:rPr>
        <w:t>and</w:t>
      </w:r>
      <w:r w:rsidRPr="00702347">
        <w:rPr>
          <w:strike/>
        </w:rPr>
        <w:t xml:space="preserve"> 10 per cent variation from the prior year value ($250,000 </w:t>
      </w:r>
      <w:r w:rsidRPr="00702347">
        <w:rPr>
          <w:strike/>
          <w:u w:val="single"/>
        </w:rPr>
        <w:t>and</w:t>
      </w:r>
      <w:r w:rsidRPr="00702347">
        <w:rPr>
          <w:strike/>
        </w:rPr>
        <w:t xml:space="preserve"> 5 per cent for small agencies) may not be explained unless considered necessary due to qualitative materiality factors.  A large agency is one which has about $10m of either total expenses or capital injection expenditure. </w:t>
      </w:r>
    </w:p>
    <w:p w14:paraId="6E075671" w14:textId="77777777" w:rsidR="00702347" w:rsidRDefault="00702347" w:rsidP="00702347">
      <w:pPr>
        <w:pStyle w:val="NormalSF"/>
        <w:spacing w:before="0" w:after="0"/>
        <w:jc w:val="both"/>
        <w:rPr>
          <w:color w:val="FF0000"/>
        </w:rPr>
      </w:pPr>
      <w:r w:rsidRPr="00702347">
        <w:rPr>
          <w:color w:val="FF0000"/>
        </w:rPr>
        <w:t>Variances are considered to be major variances if both of the following criteria are met:</w:t>
      </w:r>
    </w:p>
    <w:p w14:paraId="2A8C24DD" w14:textId="77777777" w:rsidR="00702347" w:rsidRPr="00702347" w:rsidRDefault="00702347" w:rsidP="00702347">
      <w:pPr>
        <w:pStyle w:val="SFDot1"/>
        <w:numPr>
          <w:ilvl w:val="0"/>
          <w:numId w:val="97"/>
        </w:numPr>
        <w:spacing w:before="0" w:after="0"/>
        <w:ind w:left="567" w:hanging="425"/>
        <w:jc w:val="both"/>
        <w:rPr>
          <w:color w:val="FF0000"/>
        </w:rPr>
      </w:pPr>
      <w:r w:rsidRPr="00702347">
        <w:rPr>
          <w:color w:val="FF0000"/>
        </w:rPr>
        <w:t>the line item is a significant line item: where either the line item actual amount accounts for more than 10% of the relevant associated category (Income, Expenses and Equity totals) or more than 10% of the sub-element (e.g. Current Liabilities and Receipts from Operating Activities totals) of the financial statements; and</w:t>
      </w:r>
    </w:p>
    <w:p w14:paraId="08703675" w14:textId="77777777" w:rsidR="00702347" w:rsidRDefault="00702347" w:rsidP="00702347">
      <w:pPr>
        <w:pStyle w:val="SFDot1"/>
        <w:numPr>
          <w:ilvl w:val="0"/>
          <w:numId w:val="97"/>
        </w:numPr>
        <w:spacing w:before="0" w:after="0"/>
        <w:ind w:left="567" w:hanging="425"/>
        <w:jc w:val="both"/>
        <w:rPr>
          <w:color w:val="FF0000"/>
        </w:rPr>
      </w:pPr>
      <w:r w:rsidRPr="00702347">
        <w:rPr>
          <w:color w:val="FF0000"/>
        </w:rPr>
        <w:t xml:space="preserve">the variances (original budget to actual) are greater than plus (+) or minus (-) 2.5% and $500,000 of the budget for the financial statement line item for smaller agencies and greater than plus (+) or minus (-) 5% and $15 million for large agencies. </w:t>
      </w:r>
    </w:p>
    <w:p w14:paraId="10859F20" w14:textId="77777777" w:rsidR="00702347" w:rsidRPr="00702347" w:rsidRDefault="00702347" w:rsidP="00702347">
      <w:pPr>
        <w:pStyle w:val="SFDot1"/>
        <w:numPr>
          <w:ilvl w:val="0"/>
          <w:numId w:val="0"/>
        </w:numPr>
        <w:spacing w:before="0" w:after="0"/>
        <w:ind w:left="142"/>
        <w:jc w:val="both"/>
        <w:rPr>
          <w:color w:val="FF0000"/>
        </w:rPr>
      </w:pPr>
    </w:p>
    <w:p w14:paraId="53E5CB98" w14:textId="34F5086A" w:rsidR="00702347" w:rsidRDefault="00702347" w:rsidP="00702347">
      <w:pPr>
        <w:pStyle w:val="NormalSF"/>
        <w:spacing w:before="0" w:after="0"/>
        <w:jc w:val="both"/>
        <w:rPr>
          <w:color w:val="FF0000"/>
        </w:rPr>
      </w:pPr>
      <w:r w:rsidRPr="00702347">
        <w:rPr>
          <w:color w:val="FF0000"/>
        </w:rPr>
        <w:t>Small agencies include Office of the Legislative Assembly, Auditor-General, Legal Aid, Public Trustee and Guardian, Cultural Facilities,</w:t>
      </w:r>
      <w:r w:rsidR="005566F4">
        <w:rPr>
          <w:color w:val="FF0000"/>
        </w:rPr>
        <w:t xml:space="preserve"> ACT Public</w:t>
      </w:r>
      <w:r w:rsidRPr="00702347">
        <w:rPr>
          <w:color w:val="FF0000"/>
        </w:rPr>
        <w:t xml:space="preserve"> Cemeteries</w:t>
      </w:r>
      <w:r w:rsidR="005566F4">
        <w:rPr>
          <w:color w:val="FF0000"/>
        </w:rPr>
        <w:t xml:space="preserve"> Authority</w:t>
      </w:r>
      <w:r w:rsidRPr="00702347">
        <w:rPr>
          <w:color w:val="FF0000"/>
        </w:rPr>
        <w:t>, Gambling and Racing, Independent Competition and Regulatory Commission, Motor Accident Injuries, Electoral Commissioner and ACT Integrity Commission.</w:t>
      </w:r>
    </w:p>
    <w:p w14:paraId="7136531B" w14:textId="77777777" w:rsidR="00702347" w:rsidRPr="00702347" w:rsidRDefault="00702347" w:rsidP="00702347">
      <w:pPr>
        <w:pStyle w:val="NormalSF"/>
        <w:spacing w:before="0" w:after="0"/>
        <w:jc w:val="both"/>
        <w:rPr>
          <w:color w:val="FF0000"/>
        </w:rPr>
      </w:pPr>
    </w:p>
    <w:p w14:paraId="03083C8B" w14:textId="00E3A670" w:rsidR="00702347" w:rsidRPr="00702347" w:rsidRDefault="00702347" w:rsidP="00702347">
      <w:pPr>
        <w:pStyle w:val="NormalSF"/>
        <w:spacing w:before="0" w:after="0"/>
        <w:jc w:val="both"/>
        <w:rPr>
          <w:color w:val="FF0000"/>
        </w:rPr>
      </w:pPr>
      <w:r w:rsidRPr="00702347">
        <w:rPr>
          <w:color w:val="FF0000"/>
        </w:rPr>
        <w:t xml:space="preserve">Large agencies include Chief Minister, Treasury and Economic Development, Canberra Health Services, Transport Canberra and City Services, Housing ACT, Justice and Community Safety, Education, Community Services, Transport Canberra Operations, </w:t>
      </w:r>
      <w:r w:rsidR="00C43190">
        <w:rPr>
          <w:color w:val="FF0000"/>
        </w:rPr>
        <w:t>Environment, Planning and Sustainable Development</w:t>
      </w:r>
      <w:r w:rsidRPr="00702347">
        <w:rPr>
          <w:color w:val="FF0000"/>
        </w:rPr>
        <w:t>, Local Hospital Network, City Renewal Authority, Suburban Land Agency, Health and Public Sector Workers Compensation Fund.</w:t>
      </w:r>
    </w:p>
    <w:p w14:paraId="02B0F0B4" w14:textId="77777777" w:rsidR="00D849FC" w:rsidRPr="00CF4393" w:rsidRDefault="00D849FC" w:rsidP="005D7F4C">
      <w:pPr>
        <w:pStyle w:val="NormalSF"/>
        <w:spacing w:before="0" w:after="0"/>
        <w:jc w:val="both"/>
      </w:pPr>
    </w:p>
    <w:p w14:paraId="590ED021" w14:textId="095DD75E" w:rsidR="00D849FC" w:rsidRPr="00CF4393" w:rsidRDefault="00D849FC" w:rsidP="005D7F4C">
      <w:pPr>
        <w:pStyle w:val="NormalSF"/>
        <w:spacing w:before="0" w:after="0"/>
        <w:jc w:val="both"/>
      </w:pPr>
      <w:r w:rsidRPr="00CF4393">
        <w:t xml:space="preserve">These thresholds are indicative </w:t>
      </w:r>
      <w:r w:rsidR="00702347" w:rsidRPr="00702347">
        <w:rPr>
          <w:color w:val="FF0000"/>
        </w:rPr>
        <w:t xml:space="preserve">only and are included </w:t>
      </w:r>
      <w:r w:rsidRPr="00702347">
        <w:rPr>
          <w:color w:val="FF0000"/>
        </w:rPr>
        <w:t xml:space="preserve">to </w:t>
      </w:r>
      <w:r w:rsidRPr="00CF4393">
        <w:t xml:space="preserve">assist agencies’ </w:t>
      </w:r>
      <w:r w:rsidR="00702347" w:rsidRPr="00702347">
        <w:rPr>
          <w:color w:val="FF0000"/>
        </w:rPr>
        <w:t xml:space="preserve">in making </w:t>
      </w:r>
      <w:r w:rsidRPr="00CF4393">
        <w:t xml:space="preserve">judgement </w:t>
      </w:r>
      <w:r w:rsidRPr="00702347">
        <w:rPr>
          <w:strike/>
        </w:rPr>
        <w:t>in assessing</w:t>
      </w:r>
      <w:r w:rsidRPr="00CF4393">
        <w:t xml:space="preserve"> </w:t>
      </w:r>
      <w:r w:rsidR="00702347" w:rsidRPr="00702347">
        <w:rPr>
          <w:color w:val="FF0000"/>
        </w:rPr>
        <w:t>on</w:t>
      </w:r>
      <w:r w:rsidR="00702347">
        <w:t xml:space="preserve"> </w:t>
      </w:r>
      <w:r w:rsidRPr="00CF4393">
        <w:t>whether an explanation is required.</w:t>
      </w:r>
    </w:p>
    <w:p w14:paraId="2853584F" w14:textId="77777777" w:rsidR="00D849FC" w:rsidRPr="00CF4393" w:rsidRDefault="00D849FC" w:rsidP="005D7F4C">
      <w:pPr>
        <w:pStyle w:val="NormalSF"/>
        <w:spacing w:before="0" w:after="0"/>
        <w:jc w:val="both"/>
      </w:pPr>
    </w:p>
    <w:p w14:paraId="206FA2C5" w14:textId="77777777" w:rsidR="00D849FC" w:rsidRPr="00CF4393" w:rsidRDefault="00D849FC" w:rsidP="005D7F4C">
      <w:pPr>
        <w:pStyle w:val="NormalSF"/>
        <w:spacing w:before="0" w:after="0"/>
        <w:jc w:val="both"/>
      </w:pPr>
      <w:r w:rsidRPr="00CF4393">
        <w:t xml:space="preserve">Where variance explanations are not required within separate note disclosures, agencies may still consider it necessary to apply the same degree of rigor in verifying the information to be used in </w:t>
      </w:r>
      <w:r w:rsidR="00283B38" w:rsidRPr="00BD3FC2">
        <w:t xml:space="preserve">contexts </w:t>
      </w:r>
      <w:r w:rsidRPr="00BD3FC2">
        <w:t xml:space="preserve">other </w:t>
      </w:r>
      <w:r w:rsidR="00283B38" w:rsidRPr="00BD3FC2">
        <w:t>than their financial statements</w:t>
      </w:r>
      <w:r w:rsidRPr="00BD3FC2">
        <w:t>, and variance related information retained in supporting docu</w:t>
      </w:r>
      <w:r w:rsidRPr="00CF4393">
        <w:t>ments.  This additional information will allow information to be sourced quickly to respond to questions for further detail such as through the Legislative Assembly Annual Report Hearings process.</w:t>
      </w:r>
      <w:r w:rsidR="00A24224" w:rsidRPr="00CF4393">
        <w:t xml:space="preserve"> </w:t>
      </w:r>
    </w:p>
    <w:p w14:paraId="02B5E9A6" w14:textId="77777777" w:rsidR="0033279C" w:rsidRPr="00C32F4F" w:rsidRDefault="0033279C" w:rsidP="005D7F4C">
      <w:pPr>
        <w:pStyle w:val="Heading3"/>
        <w:jc w:val="both"/>
      </w:pPr>
      <w:bookmarkStart w:id="36" w:name="_Toc43883549"/>
      <w:r w:rsidRPr="00C32F4F">
        <w:t>Exceptions to the Simplification Guidance Rules</w:t>
      </w:r>
      <w:bookmarkEnd w:id="36"/>
    </w:p>
    <w:p w14:paraId="17D136AF" w14:textId="77777777" w:rsidR="0033279C" w:rsidRPr="00CF4393" w:rsidRDefault="0033279C" w:rsidP="005D7F4C">
      <w:pPr>
        <w:pStyle w:val="NormalSFLeadIn"/>
        <w:spacing w:before="0" w:after="0"/>
        <w:jc w:val="both"/>
        <w:rPr>
          <w:u w:val="single"/>
        </w:rPr>
      </w:pPr>
      <w:r w:rsidRPr="00CF4393">
        <w:rPr>
          <w:rFonts w:cs="Calibri"/>
        </w:rPr>
        <w:t>As specified in the Model Financial Statements, some disclosures are required by the ACT disclosure policy regardless of the amount or the threshold for disclosure, such as waivers and compensation to key management personnel.</w:t>
      </w:r>
    </w:p>
    <w:p w14:paraId="502BA5F3" w14:textId="77777777" w:rsidR="0033279C" w:rsidRPr="00CF4393" w:rsidRDefault="0033279C" w:rsidP="005D7F4C">
      <w:pPr>
        <w:pStyle w:val="NormalSFLeadIn"/>
        <w:spacing w:before="0" w:after="0"/>
        <w:jc w:val="both"/>
      </w:pPr>
    </w:p>
    <w:p w14:paraId="358A4BF8" w14:textId="77777777" w:rsidR="0033279C" w:rsidRPr="00CF4393" w:rsidRDefault="0033279C" w:rsidP="005D7F4C">
      <w:pPr>
        <w:pStyle w:val="NormalSFLeadIn"/>
        <w:spacing w:before="0" w:after="0"/>
        <w:jc w:val="both"/>
      </w:pPr>
      <w:r w:rsidRPr="00CF4393">
        <w:t>Exceptions may also need to be made despite the threshold tests to ensure the most appropriate information is presented in agencies financial statemen</w:t>
      </w:r>
      <w:r w:rsidR="00BA6829" w:rsidRPr="00CF4393">
        <w:t xml:space="preserve">ts for the benefit of users.  </w:t>
      </w:r>
      <w:r w:rsidRPr="00CF4393">
        <w:t xml:space="preserve">However, this is a matter for agency judgement on specific disclosures.  </w:t>
      </w:r>
    </w:p>
    <w:p w14:paraId="01D59016" w14:textId="77777777" w:rsidR="00D849FC" w:rsidRPr="00CF4393" w:rsidRDefault="00D849FC" w:rsidP="005D7F4C">
      <w:pPr>
        <w:pStyle w:val="Heading3"/>
        <w:jc w:val="both"/>
      </w:pPr>
      <w:bookmarkStart w:id="37" w:name="_Toc43883550"/>
      <w:r w:rsidRPr="00CF4393">
        <w:t>Consultation with Audit Committee and the Audit Office</w:t>
      </w:r>
      <w:bookmarkEnd w:id="37"/>
      <w:r w:rsidRPr="00CF4393">
        <w:t xml:space="preserve"> </w:t>
      </w:r>
    </w:p>
    <w:p w14:paraId="79054307" w14:textId="77777777" w:rsidR="00283B38" w:rsidRDefault="00D849FC" w:rsidP="005D7F4C">
      <w:pPr>
        <w:pStyle w:val="NormalSFLeadIn"/>
        <w:spacing w:before="0" w:after="0"/>
        <w:jc w:val="both"/>
      </w:pPr>
      <w:r w:rsidRPr="00CF4393">
        <w:t xml:space="preserve">Each agency will need to exercise judgement in determining appropriate thresholds for disclosures in their financial statements.  Agencies are encouraged to agree their specific thresholds for disclosures along with exceptions with their Audit Committee and the Audit Office in the process of developing their financial statements.  </w:t>
      </w:r>
    </w:p>
    <w:p w14:paraId="678AF751" w14:textId="7C3D244A" w:rsidR="00283B38" w:rsidRDefault="002F1378" w:rsidP="005D7F4C">
      <w:pPr>
        <w:pStyle w:val="Heading3"/>
        <w:jc w:val="both"/>
        <w:rPr>
          <w:color w:val="FF0000"/>
        </w:rPr>
      </w:pPr>
      <w:bookmarkStart w:id="38" w:name="_Toc43883551"/>
      <w:r>
        <w:rPr>
          <w:color w:val="FF0000"/>
        </w:rPr>
        <w:t>Impact of the COVID-19 Pandemic</w:t>
      </w:r>
      <w:bookmarkEnd w:id="38"/>
    </w:p>
    <w:p w14:paraId="593EDF73" w14:textId="139DBA6C" w:rsidR="00E90554" w:rsidRPr="00E90554" w:rsidRDefault="004904D9" w:rsidP="005D7F4C">
      <w:pPr>
        <w:jc w:val="both"/>
        <w:rPr>
          <w:color w:val="FF0000"/>
        </w:rPr>
      </w:pPr>
      <w:r>
        <w:rPr>
          <w:color w:val="FF0000"/>
          <w:szCs w:val="24"/>
          <w:lang w:val="en-US" w:eastAsia="en-AU"/>
        </w:rPr>
        <w:t xml:space="preserve">The </w:t>
      </w:r>
      <w:r w:rsidR="005D7F4C">
        <w:rPr>
          <w:color w:val="FF0000"/>
          <w:szCs w:val="24"/>
          <w:lang w:val="en-US" w:eastAsia="en-AU"/>
        </w:rPr>
        <w:t>COVID</w:t>
      </w:r>
      <w:r w:rsidR="00E90554" w:rsidRPr="00E90554">
        <w:rPr>
          <w:color w:val="FF0000"/>
          <w:szCs w:val="24"/>
          <w:lang w:val="en-US" w:eastAsia="en-AU"/>
        </w:rPr>
        <w:t xml:space="preserve">-19 </w:t>
      </w:r>
      <w:r>
        <w:rPr>
          <w:color w:val="FF0000"/>
          <w:szCs w:val="24"/>
          <w:lang w:val="en-US" w:eastAsia="en-AU"/>
        </w:rPr>
        <w:t xml:space="preserve">pandemic </w:t>
      </w:r>
      <w:r w:rsidR="00E90554" w:rsidRPr="00E90554">
        <w:rPr>
          <w:color w:val="FF0000"/>
          <w:szCs w:val="24"/>
          <w:lang w:val="en-US" w:eastAsia="en-AU"/>
        </w:rPr>
        <w:t xml:space="preserve">is likely to have an impact on </w:t>
      </w:r>
      <w:r w:rsidR="00E90554">
        <w:rPr>
          <w:color w:val="FF0000"/>
          <w:szCs w:val="24"/>
          <w:lang w:val="en-US" w:eastAsia="en-AU"/>
        </w:rPr>
        <w:t>agencies</w:t>
      </w:r>
      <w:r w:rsidR="00E90554" w:rsidRPr="00E90554">
        <w:rPr>
          <w:color w:val="FF0000"/>
          <w:szCs w:val="24"/>
          <w:lang w:val="en-US" w:eastAsia="en-AU"/>
        </w:rPr>
        <w:t>’ financial statements</w:t>
      </w:r>
      <w:r w:rsidR="00E90554">
        <w:rPr>
          <w:color w:val="FF0000"/>
          <w:szCs w:val="24"/>
          <w:lang w:val="en-US" w:eastAsia="en-AU"/>
        </w:rPr>
        <w:t>,</w:t>
      </w:r>
      <w:r w:rsidR="005D7F4C">
        <w:rPr>
          <w:color w:val="FF0000"/>
          <w:szCs w:val="24"/>
          <w:lang w:val="en-US" w:eastAsia="en-AU"/>
        </w:rPr>
        <w:t xml:space="preserve"> including</w:t>
      </w:r>
      <w:r w:rsidR="00E90554" w:rsidRPr="00E90554">
        <w:rPr>
          <w:color w:val="FF0000"/>
          <w:szCs w:val="24"/>
          <w:lang w:val="en-US" w:eastAsia="en-AU"/>
        </w:rPr>
        <w:t xml:space="preserve"> disclosures. </w:t>
      </w:r>
      <w:r w:rsidR="00E90554">
        <w:rPr>
          <w:color w:val="FF0000"/>
          <w:szCs w:val="24"/>
          <w:lang w:val="en-US" w:eastAsia="en-AU"/>
        </w:rPr>
        <w:t>In</w:t>
      </w:r>
      <w:r w:rsidR="00E90554" w:rsidRPr="00E90554">
        <w:rPr>
          <w:color w:val="FF0000"/>
          <w:szCs w:val="24"/>
          <w:lang w:val="en-US" w:eastAsia="en-AU"/>
        </w:rPr>
        <w:t xml:space="preserve"> particular, </w:t>
      </w:r>
      <w:r w:rsidR="00E90554">
        <w:rPr>
          <w:color w:val="FF0000"/>
          <w:szCs w:val="24"/>
          <w:lang w:val="en-US" w:eastAsia="en-AU"/>
        </w:rPr>
        <w:t xml:space="preserve">agencies </w:t>
      </w:r>
      <w:r w:rsidR="00E90554" w:rsidRPr="00E90554">
        <w:rPr>
          <w:color w:val="FF0000"/>
          <w:szCs w:val="24"/>
          <w:lang w:val="en-US" w:eastAsia="en-AU"/>
        </w:rPr>
        <w:t xml:space="preserve">need to consider the impacts of specific actions undertaken by </w:t>
      </w:r>
      <w:r w:rsidR="00702347">
        <w:rPr>
          <w:color w:val="FF0000"/>
          <w:szCs w:val="24"/>
          <w:lang w:val="en-US" w:eastAsia="en-AU"/>
        </w:rPr>
        <w:t xml:space="preserve">the ACT </w:t>
      </w:r>
      <w:r w:rsidR="00E90554" w:rsidRPr="00E90554">
        <w:rPr>
          <w:color w:val="FF0000"/>
          <w:szCs w:val="24"/>
          <w:lang w:val="en-US" w:eastAsia="en-AU"/>
        </w:rPr>
        <w:t>Government</w:t>
      </w:r>
      <w:r w:rsidR="00702347">
        <w:rPr>
          <w:color w:val="FF0000"/>
          <w:szCs w:val="24"/>
          <w:lang w:val="en-US" w:eastAsia="en-AU"/>
        </w:rPr>
        <w:t xml:space="preserve"> and Commonwealth</w:t>
      </w:r>
      <w:r w:rsidR="00E90554" w:rsidRPr="00E90554">
        <w:rPr>
          <w:color w:val="FF0000"/>
          <w:szCs w:val="24"/>
          <w:lang w:val="en-US" w:eastAsia="en-AU"/>
        </w:rPr>
        <w:t xml:space="preserve"> in responding to </w:t>
      </w:r>
      <w:r w:rsidR="005D7F4C">
        <w:rPr>
          <w:color w:val="FF0000"/>
          <w:szCs w:val="24"/>
          <w:lang w:val="en-US" w:eastAsia="en-AU"/>
        </w:rPr>
        <w:t>COVID</w:t>
      </w:r>
      <w:r w:rsidR="005D7F4C" w:rsidRPr="00E90554">
        <w:rPr>
          <w:color w:val="FF0000"/>
          <w:szCs w:val="24"/>
          <w:lang w:val="en-US" w:eastAsia="en-AU"/>
        </w:rPr>
        <w:t>-19</w:t>
      </w:r>
      <w:r w:rsidR="00E90554" w:rsidRPr="00E90554">
        <w:rPr>
          <w:color w:val="FF0000"/>
          <w:szCs w:val="24"/>
          <w:lang w:val="en-US" w:eastAsia="en-AU"/>
        </w:rPr>
        <w:t>. For instance, determining the appropriate financial period in which to reflect the costs and liabilities associated with a policy intervention</w:t>
      </w:r>
      <w:r w:rsidR="00E90554" w:rsidRPr="00E90554">
        <w:rPr>
          <w:color w:val="FF0000"/>
        </w:rPr>
        <w:t>.</w:t>
      </w:r>
      <w:r w:rsidR="006A55D8">
        <w:rPr>
          <w:color w:val="FF0000"/>
        </w:rPr>
        <w:t xml:space="preserve"> Areas impacted could include expected credit losses</w:t>
      </w:r>
      <w:r w:rsidR="00A85933">
        <w:rPr>
          <w:color w:val="FF0000"/>
        </w:rPr>
        <w:t xml:space="preserve"> on receivables</w:t>
      </w:r>
      <w:r w:rsidR="006A55D8">
        <w:rPr>
          <w:color w:val="FF0000"/>
        </w:rPr>
        <w:t xml:space="preserve">, </w:t>
      </w:r>
      <w:r w:rsidR="00A85933">
        <w:rPr>
          <w:color w:val="FF0000"/>
        </w:rPr>
        <w:t xml:space="preserve">the </w:t>
      </w:r>
      <w:r w:rsidR="006A55D8">
        <w:rPr>
          <w:color w:val="FF0000"/>
        </w:rPr>
        <w:t xml:space="preserve">fair value of assets and events after the reporting period. </w:t>
      </w:r>
      <w:r w:rsidR="005D7F4C">
        <w:rPr>
          <w:color w:val="FF0000"/>
        </w:rPr>
        <w:t>Agencies should seek guidance on specific financial reporting issues from the F</w:t>
      </w:r>
      <w:r w:rsidR="00A7506A">
        <w:rPr>
          <w:color w:val="FF0000"/>
        </w:rPr>
        <w:t xml:space="preserve">inancial </w:t>
      </w:r>
      <w:r w:rsidR="005D7F4C">
        <w:rPr>
          <w:color w:val="FF0000"/>
        </w:rPr>
        <w:t>R</w:t>
      </w:r>
      <w:r w:rsidR="00A7506A">
        <w:rPr>
          <w:color w:val="FF0000"/>
        </w:rPr>
        <w:t xml:space="preserve">eporting and </w:t>
      </w:r>
      <w:r w:rsidR="005D7F4C">
        <w:rPr>
          <w:color w:val="FF0000"/>
        </w:rPr>
        <w:t>F</w:t>
      </w:r>
      <w:r w:rsidR="00A7506A">
        <w:rPr>
          <w:color w:val="FF0000"/>
        </w:rPr>
        <w:t>ramework</w:t>
      </w:r>
      <w:r w:rsidR="005D7F4C">
        <w:rPr>
          <w:color w:val="FF0000"/>
        </w:rPr>
        <w:t xml:space="preserve"> branch as they arise.</w:t>
      </w:r>
    </w:p>
    <w:p w14:paraId="5C0F36BC" w14:textId="77777777" w:rsidR="00CE21AE" w:rsidRDefault="00CE21AE">
      <w:r>
        <w:br w:type="page"/>
      </w:r>
    </w:p>
    <w:p w14:paraId="4EB3C315" w14:textId="77777777" w:rsidR="000144FF" w:rsidRDefault="000144FF" w:rsidP="00D87F98">
      <w:pPr>
        <w:pStyle w:val="Heading2"/>
      </w:pPr>
      <w:bookmarkStart w:id="39" w:name="_Toc40072435"/>
      <w:bookmarkStart w:id="40" w:name="_Toc48468195"/>
      <w:bookmarkStart w:id="41" w:name="_Toc49155389"/>
      <w:bookmarkStart w:id="42" w:name="_Toc49223835"/>
      <w:bookmarkStart w:id="43" w:name="_Toc50440299"/>
      <w:bookmarkStart w:id="44" w:name="_Toc194918618"/>
      <w:bookmarkStart w:id="45" w:name="_Toc400627278"/>
      <w:bookmarkStart w:id="46" w:name="_Toc43883552"/>
      <w:r w:rsidRPr="00513D7E">
        <w:t>What’s New</w:t>
      </w:r>
      <w:bookmarkEnd w:id="39"/>
      <w:bookmarkEnd w:id="40"/>
      <w:bookmarkEnd w:id="41"/>
      <w:bookmarkEnd w:id="42"/>
      <w:bookmarkEnd w:id="43"/>
      <w:bookmarkEnd w:id="44"/>
      <w:bookmarkEnd w:id="45"/>
      <w:bookmarkEnd w:id="46"/>
      <w:r w:rsidR="00BA6256">
        <w:t xml:space="preserve"> </w:t>
      </w:r>
    </w:p>
    <w:p w14:paraId="614FCEF9" w14:textId="77777777" w:rsidR="00CA560B" w:rsidRPr="00783418" w:rsidRDefault="00F53678" w:rsidP="00D87F98">
      <w:pPr>
        <w:pStyle w:val="Heading3"/>
      </w:pPr>
      <w:bookmarkStart w:id="47" w:name="_Toc400627279"/>
      <w:bookmarkStart w:id="48" w:name="_Toc43883553"/>
      <w:r w:rsidRPr="00783418">
        <w:t>Changes to the Model Resulting from Accounting Standard Changes</w:t>
      </w:r>
      <w:bookmarkEnd w:id="47"/>
      <w:bookmarkEnd w:id="48"/>
      <w:r w:rsidRPr="00783418">
        <w:t xml:space="preserve"> </w:t>
      </w:r>
    </w:p>
    <w:p w14:paraId="013BB65A" w14:textId="77777777" w:rsidR="0018143C" w:rsidRDefault="0018143C" w:rsidP="0018143C">
      <w:pPr>
        <w:jc w:val="both"/>
        <w:rPr>
          <w:b/>
          <w:color w:val="FF0000"/>
        </w:rPr>
      </w:pPr>
    </w:p>
    <w:p w14:paraId="182BCE2C" w14:textId="77777777" w:rsidR="0018143C" w:rsidRPr="0018143C" w:rsidRDefault="0018143C" w:rsidP="0018143C">
      <w:pPr>
        <w:jc w:val="both"/>
        <w:rPr>
          <w:b/>
        </w:rPr>
      </w:pPr>
      <w:r w:rsidRPr="0018143C">
        <w:rPr>
          <w:b/>
          <w:color w:val="FF0000"/>
        </w:rPr>
        <w:t>AASB 15 Revenue from Contracts with Customers and AASB 1058 Income of Not-for-Profit Entities</w:t>
      </w:r>
    </w:p>
    <w:p w14:paraId="5A7D7E2D" w14:textId="77777777" w:rsidR="00A17BB5" w:rsidRDefault="00A17BB5" w:rsidP="005D7F4C">
      <w:pPr>
        <w:jc w:val="both"/>
        <w:rPr>
          <w:b/>
          <w:strike/>
        </w:rPr>
      </w:pPr>
    </w:p>
    <w:p w14:paraId="2DB73482" w14:textId="34881E5B" w:rsidR="0018143C" w:rsidRPr="0018143C" w:rsidRDefault="0018143C" w:rsidP="0018143C">
      <w:pPr>
        <w:jc w:val="both"/>
        <w:rPr>
          <w:color w:val="FF0000"/>
          <w:szCs w:val="22"/>
        </w:rPr>
      </w:pPr>
      <w:r w:rsidRPr="0018143C">
        <w:rPr>
          <w:color w:val="FF0000"/>
          <w:szCs w:val="22"/>
        </w:rPr>
        <w:t xml:space="preserve">AASB 15 supersedes AASB 111 </w:t>
      </w:r>
      <w:r w:rsidRPr="0018143C">
        <w:rPr>
          <w:i/>
          <w:iCs/>
          <w:color w:val="FF0000"/>
          <w:szCs w:val="22"/>
        </w:rPr>
        <w:t>Construction Contracts</w:t>
      </w:r>
      <w:r w:rsidRPr="0018143C">
        <w:rPr>
          <w:color w:val="FF0000"/>
          <w:szCs w:val="22"/>
        </w:rPr>
        <w:t xml:space="preserve">, AASB 118 </w:t>
      </w:r>
      <w:r w:rsidRPr="0018143C">
        <w:rPr>
          <w:i/>
          <w:iCs/>
          <w:color w:val="FF0000"/>
          <w:szCs w:val="22"/>
        </w:rPr>
        <w:t>Revenue</w:t>
      </w:r>
      <w:r w:rsidRPr="0018143C">
        <w:rPr>
          <w:color w:val="FF0000"/>
          <w:szCs w:val="22"/>
        </w:rPr>
        <w:t xml:space="preserve"> and related Interpretations and it applies, with limited exceptions to all revenue arising from contracts with customers.  AASB 15 establishes a five-step model to account for revenue arising from contracts with customers and requires that revenue be recognised at an amount that reflects the consideration to which an agency expects to be entitled in exchange for transferring goods or services to a customer. AASB 15 requires agencies to exercise judgement, taking into consideration all of the relevant facts and circumstances when applying each step of the five-step model to contracts with their customers.  The standard also has </w:t>
      </w:r>
      <w:r w:rsidR="00702347">
        <w:rPr>
          <w:color w:val="FF0000"/>
          <w:szCs w:val="22"/>
        </w:rPr>
        <w:t xml:space="preserve">specific requirements for </w:t>
      </w:r>
      <w:r w:rsidRPr="0018143C">
        <w:rPr>
          <w:color w:val="FF0000"/>
          <w:szCs w:val="22"/>
        </w:rPr>
        <w:t>contract assets and contract liabilities and specifies the accounting for the incremental costs of obtaining a contract and the costs directly related to fulfilling a contract.</w:t>
      </w:r>
    </w:p>
    <w:p w14:paraId="6866189F" w14:textId="77777777" w:rsidR="0018143C" w:rsidRPr="0018143C" w:rsidRDefault="0018143C" w:rsidP="0018143C">
      <w:pPr>
        <w:jc w:val="both"/>
        <w:rPr>
          <w:color w:val="FF0000"/>
          <w:szCs w:val="22"/>
        </w:rPr>
      </w:pPr>
    </w:p>
    <w:p w14:paraId="2FCB6AD9" w14:textId="36D21333" w:rsidR="0018143C" w:rsidRPr="0018143C" w:rsidRDefault="0018143C" w:rsidP="0018143C">
      <w:pPr>
        <w:jc w:val="both"/>
        <w:rPr>
          <w:color w:val="FF0000"/>
          <w:szCs w:val="22"/>
        </w:rPr>
      </w:pPr>
      <w:r w:rsidRPr="0018143C">
        <w:rPr>
          <w:color w:val="FF0000"/>
          <w:szCs w:val="22"/>
        </w:rPr>
        <w:t xml:space="preserve">AASB 1058 replaces most of the existing requirements in AASB 1004 </w:t>
      </w:r>
      <w:r w:rsidRPr="0018143C">
        <w:rPr>
          <w:i/>
          <w:iCs/>
          <w:color w:val="FF0000"/>
          <w:szCs w:val="22"/>
        </w:rPr>
        <w:t>Contributions</w:t>
      </w:r>
      <w:r w:rsidRPr="0018143C">
        <w:rPr>
          <w:color w:val="FF0000"/>
          <w:szCs w:val="22"/>
        </w:rPr>
        <w:t>.  The scope of AASB 1004 is now limited mainly to contributions by owners (including parliamentary appropriations that satisfy the definition of a contribution by owners)</w:t>
      </w:r>
      <w:r>
        <w:rPr>
          <w:color w:val="FF0000"/>
          <w:szCs w:val="22"/>
        </w:rPr>
        <w:t>,</w:t>
      </w:r>
      <w:r w:rsidRPr="0018143C">
        <w:rPr>
          <w:color w:val="FF0000"/>
          <w:szCs w:val="22"/>
        </w:rPr>
        <w:t xml:space="preserve"> administrative arrangements and liabilities of government agencies assumed by other agencies.  AASB 1058 applies to income with a donation component, i.e. transactions where the consideration to acquire an asset is significantly less than the fair va</w:t>
      </w:r>
      <w:r>
        <w:rPr>
          <w:color w:val="FF0000"/>
          <w:szCs w:val="22"/>
        </w:rPr>
        <w:t>lue principally to enable a not</w:t>
      </w:r>
      <w:r>
        <w:rPr>
          <w:color w:val="FF0000"/>
          <w:szCs w:val="22"/>
        </w:rPr>
        <w:noBreakHyphen/>
      </w:r>
      <w:r w:rsidRPr="0018143C">
        <w:rPr>
          <w:color w:val="FF0000"/>
          <w:szCs w:val="22"/>
        </w:rPr>
        <w:t>for-profit a</w:t>
      </w:r>
      <w:r>
        <w:rPr>
          <w:color w:val="FF0000"/>
          <w:szCs w:val="22"/>
        </w:rPr>
        <w:t>gency to further its objectives</w:t>
      </w:r>
      <w:r w:rsidRPr="0018143C">
        <w:rPr>
          <w:color w:val="FF0000"/>
          <w:szCs w:val="22"/>
        </w:rPr>
        <w:t xml:space="preserve"> and volunteer services. </w:t>
      </w:r>
      <w:r>
        <w:rPr>
          <w:color w:val="FF0000"/>
          <w:szCs w:val="22"/>
        </w:rPr>
        <w:t xml:space="preserve"> </w:t>
      </w:r>
      <w:r w:rsidRPr="0018143C">
        <w:rPr>
          <w:color w:val="FF0000"/>
          <w:szCs w:val="22"/>
        </w:rPr>
        <w:t>AASB 1058 adopts a residual approach, meaning that agencies first apply other applicable Australian Accounting Standards (e.g. AASB 1</w:t>
      </w:r>
      <w:r>
        <w:rPr>
          <w:color w:val="FF0000"/>
          <w:szCs w:val="22"/>
        </w:rPr>
        <w:t>004, AASB </w:t>
      </w:r>
      <w:r w:rsidRPr="0018143C">
        <w:rPr>
          <w:color w:val="FF0000"/>
          <w:szCs w:val="22"/>
        </w:rPr>
        <w:t xml:space="preserve">15, AASB 16 </w:t>
      </w:r>
      <w:r w:rsidRPr="0018143C">
        <w:rPr>
          <w:i/>
          <w:iCs/>
          <w:color w:val="FF0000"/>
          <w:szCs w:val="22"/>
        </w:rPr>
        <w:t>Leases</w:t>
      </w:r>
      <w:r w:rsidRPr="0018143C">
        <w:rPr>
          <w:color w:val="FF0000"/>
          <w:szCs w:val="22"/>
        </w:rPr>
        <w:t xml:space="preserve">, AASB 9 </w:t>
      </w:r>
      <w:r w:rsidRPr="0018143C">
        <w:rPr>
          <w:i/>
          <w:iCs/>
          <w:color w:val="FF0000"/>
          <w:szCs w:val="22"/>
        </w:rPr>
        <w:t>Financial Instruments</w:t>
      </w:r>
      <w:r w:rsidRPr="0018143C">
        <w:rPr>
          <w:color w:val="FF0000"/>
          <w:szCs w:val="22"/>
        </w:rPr>
        <w:t xml:space="preserve">, AASB 137 </w:t>
      </w:r>
      <w:r w:rsidRPr="0018143C">
        <w:rPr>
          <w:i/>
          <w:iCs/>
          <w:color w:val="FF0000"/>
          <w:szCs w:val="22"/>
        </w:rPr>
        <w:t xml:space="preserve">Provisions, Contingent Liabilities and Contingent Assets) </w:t>
      </w:r>
      <w:r w:rsidRPr="0018143C">
        <w:rPr>
          <w:color w:val="FF0000"/>
          <w:szCs w:val="22"/>
        </w:rPr>
        <w:t>to a transaction before recognising income. Not-for-Profit agencies need to determine whether a transaction is/contains a donation (accounted for under AASB 1058)</w:t>
      </w:r>
      <w:r w:rsidRPr="0018143C">
        <w:rPr>
          <w:i/>
          <w:iCs/>
          <w:color w:val="FF0000"/>
          <w:szCs w:val="22"/>
        </w:rPr>
        <w:t xml:space="preserve">  </w:t>
      </w:r>
      <w:r w:rsidRPr="0018143C">
        <w:rPr>
          <w:color w:val="FF0000"/>
          <w:szCs w:val="22"/>
        </w:rPr>
        <w:t>or a contract with a customer (accounted for under AASB 15).</w:t>
      </w:r>
    </w:p>
    <w:p w14:paraId="29CECD91" w14:textId="77777777" w:rsidR="0018143C" w:rsidRPr="0018143C" w:rsidRDefault="0018143C" w:rsidP="0018143C">
      <w:pPr>
        <w:jc w:val="both"/>
        <w:rPr>
          <w:color w:val="FF0000"/>
          <w:szCs w:val="22"/>
        </w:rPr>
      </w:pPr>
    </w:p>
    <w:p w14:paraId="7DB0F922" w14:textId="77777777" w:rsidR="0018143C" w:rsidRPr="0018143C" w:rsidRDefault="0018143C" w:rsidP="0018143C">
      <w:pPr>
        <w:jc w:val="both"/>
        <w:rPr>
          <w:color w:val="FF0000"/>
          <w:szCs w:val="22"/>
        </w:rPr>
      </w:pPr>
      <w:r w:rsidRPr="0018143C">
        <w:rPr>
          <w:color w:val="FF0000"/>
          <w:szCs w:val="22"/>
        </w:rPr>
        <w:t>AASB 1058 requires the recognition of receipt of an asset, after the recognition of any related amounts in accordance with other Australian Accounting Standards, as income:</w:t>
      </w:r>
    </w:p>
    <w:p w14:paraId="095275CE" w14:textId="77777777" w:rsidR="0018143C" w:rsidRPr="0018143C" w:rsidRDefault="0018143C" w:rsidP="0018143C">
      <w:pPr>
        <w:jc w:val="both"/>
        <w:rPr>
          <w:color w:val="FF0000"/>
          <w:szCs w:val="22"/>
        </w:rPr>
      </w:pPr>
    </w:p>
    <w:p w14:paraId="3B7E1B68" w14:textId="77777777" w:rsidR="0018143C" w:rsidRPr="0018143C" w:rsidRDefault="0018143C" w:rsidP="007F7C23">
      <w:pPr>
        <w:numPr>
          <w:ilvl w:val="0"/>
          <w:numId w:val="123"/>
        </w:numPr>
        <w:jc w:val="both"/>
        <w:rPr>
          <w:color w:val="FF0000"/>
          <w:szCs w:val="22"/>
        </w:rPr>
      </w:pPr>
      <w:r w:rsidRPr="0018143C">
        <w:rPr>
          <w:color w:val="FF0000"/>
          <w:szCs w:val="22"/>
        </w:rPr>
        <w:t>when the obligations under the transfer are satisfied, for transfers to enable an agency to acquire or construct a recognisable non-financial asset that will be controlled by the agency;</w:t>
      </w:r>
    </w:p>
    <w:p w14:paraId="1E7872E1" w14:textId="77777777" w:rsidR="0018143C" w:rsidRPr="0018143C" w:rsidRDefault="0018143C" w:rsidP="007F7C23">
      <w:pPr>
        <w:numPr>
          <w:ilvl w:val="0"/>
          <w:numId w:val="123"/>
        </w:numPr>
        <w:jc w:val="both"/>
        <w:rPr>
          <w:color w:val="FF0000"/>
          <w:szCs w:val="22"/>
        </w:rPr>
      </w:pPr>
      <w:r w:rsidRPr="0018143C">
        <w:rPr>
          <w:color w:val="FF0000"/>
          <w:szCs w:val="22"/>
        </w:rPr>
        <w:t>immediately, for all other income within the scope of AASB 1058.</w:t>
      </w:r>
    </w:p>
    <w:p w14:paraId="0DDBF224" w14:textId="77777777" w:rsidR="0018143C" w:rsidRPr="0018143C" w:rsidRDefault="0018143C" w:rsidP="0018143C">
      <w:pPr>
        <w:pStyle w:val="ListParagraph"/>
        <w:jc w:val="both"/>
        <w:rPr>
          <w:rFonts w:eastAsiaTheme="minorHAnsi"/>
          <w:color w:val="FF0000"/>
          <w:szCs w:val="22"/>
        </w:rPr>
      </w:pPr>
    </w:p>
    <w:p w14:paraId="49E4FEBB" w14:textId="77777777" w:rsidR="0018143C" w:rsidRDefault="0018143C" w:rsidP="0018143C">
      <w:pPr>
        <w:jc w:val="both"/>
        <w:rPr>
          <w:color w:val="FF0000"/>
          <w:szCs w:val="22"/>
        </w:rPr>
      </w:pPr>
      <w:r w:rsidRPr="0018143C">
        <w:rPr>
          <w:color w:val="FF0000"/>
          <w:szCs w:val="22"/>
        </w:rPr>
        <w:t>Both AASB 15 and AASB 1058 have been adopted using the modified retrospective method, where the cumulative effect of initial application is recognised on 1 July 2019 and comparatives (2018-19) are not restated</w:t>
      </w:r>
    </w:p>
    <w:p w14:paraId="4872D7CA" w14:textId="77777777" w:rsidR="007B36B5" w:rsidRDefault="007B36B5" w:rsidP="0018143C">
      <w:pPr>
        <w:jc w:val="both"/>
        <w:rPr>
          <w:color w:val="FF0000"/>
          <w:szCs w:val="22"/>
        </w:rPr>
      </w:pPr>
    </w:p>
    <w:p w14:paraId="22BBD89A" w14:textId="0B85B48D" w:rsidR="007B36B5" w:rsidRDefault="007B36B5" w:rsidP="0018143C">
      <w:pPr>
        <w:jc w:val="both"/>
        <w:rPr>
          <w:color w:val="FF0000"/>
          <w:szCs w:val="22"/>
        </w:rPr>
      </w:pPr>
      <w:r>
        <w:rPr>
          <w:color w:val="FF0000"/>
          <w:szCs w:val="22"/>
        </w:rPr>
        <w:t>Amendments are necessary to the presentation of line items in the Operating Statement as a result. A mapping of these amendments compared to 2018-19 is provided below:</w:t>
      </w:r>
    </w:p>
    <w:p w14:paraId="42E5F8C7" w14:textId="77777777" w:rsidR="007B36B5" w:rsidRDefault="007B36B5" w:rsidP="0018143C">
      <w:pPr>
        <w:jc w:val="both"/>
        <w:rPr>
          <w:color w:val="FF0000"/>
          <w:szCs w:val="22"/>
        </w:rPr>
      </w:pPr>
    </w:p>
    <w:tbl>
      <w:tblPr>
        <w:tblW w:w="0" w:type="auto"/>
        <w:tblCellMar>
          <w:left w:w="0" w:type="dxa"/>
          <w:right w:w="0" w:type="dxa"/>
        </w:tblCellMar>
        <w:tblLook w:val="04A0" w:firstRow="1" w:lastRow="0" w:firstColumn="1" w:lastColumn="0" w:noHBand="0" w:noVBand="1"/>
      </w:tblPr>
      <w:tblGrid>
        <w:gridCol w:w="4675"/>
        <w:gridCol w:w="4675"/>
      </w:tblGrid>
      <w:tr w:rsidR="007B36B5" w:rsidRPr="007B36B5" w14:paraId="1B5C69A5" w14:textId="77777777" w:rsidTr="007B36B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24BD5" w14:textId="71DFC4CE" w:rsidR="007B36B5" w:rsidRPr="007B36B5" w:rsidRDefault="007B36B5" w:rsidP="007B36B5">
            <w:pPr>
              <w:rPr>
                <w:b/>
                <w:bCs/>
                <w:color w:val="FF0000"/>
                <w:szCs w:val="22"/>
              </w:rPr>
            </w:pPr>
            <w:r w:rsidRPr="007B36B5">
              <w:rPr>
                <w:b/>
                <w:bCs/>
                <w:color w:val="FF0000"/>
              </w:rPr>
              <w:t>New Line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3DF5A" w14:textId="4CB7CD05" w:rsidR="007B36B5" w:rsidRPr="007B36B5" w:rsidRDefault="007B36B5">
            <w:pPr>
              <w:rPr>
                <w:b/>
                <w:bCs/>
                <w:color w:val="FF0000"/>
              </w:rPr>
            </w:pPr>
            <w:r w:rsidRPr="007B36B5">
              <w:rPr>
                <w:b/>
                <w:bCs/>
                <w:color w:val="FF0000"/>
              </w:rPr>
              <w:t>2018-19 Line / Note Disclosure</w:t>
            </w:r>
          </w:p>
        </w:tc>
      </w:tr>
      <w:tr w:rsidR="007B36B5" w:rsidRPr="007B36B5" w14:paraId="5B417F7B"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466E0" w14:textId="1EB8D9B0" w:rsidR="007B36B5" w:rsidRPr="007B36B5" w:rsidRDefault="007B36B5" w:rsidP="007B36B5">
            <w:pPr>
              <w:rPr>
                <w:color w:val="FF0000"/>
              </w:rPr>
            </w:pPr>
            <w:r w:rsidRPr="007B36B5">
              <w:rPr>
                <w:color w:val="FF0000"/>
              </w:rPr>
              <w:t>Sales of Goods and Services from Contracts with Customers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59BA5B9" w14:textId="73D5B7EB" w:rsidR="007B36B5" w:rsidRPr="007B36B5" w:rsidRDefault="007B36B5">
            <w:pPr>
              <w:rPr>
                <w:color w:val="FF0000"/>
              </w:rPr>
            </w:pPr>
            <w:r w:rsidRPr="007B36B5">
              <w:rPr>
                <w:color w:val="FF0000"/>
              </w:rPr>
              <w:t>User Charges</w:t>
            </w:r>
          </w:p>
          <w:p w14:paraId="6F318ED5" w14:textId="5A8BEE89" w:rsidR="007B36B5" w:rsidRPr="007B36B5" w:rsidRDefault="007B36B5" w:rsidP="007B36B5">
            <w:pPr>
              <w:rPr>
                <w:color w:val="FF0000"/>
              </w:rPr>
            </w:pPr>
            <w:r w:rsidRPr="007B36B5">
              <w:rPr>
                <w:color w:val="FF0000"/>
              </w:rPr>
              <w:t>Other Revenue – Sales of Goods</w:t>
            </w:r>
          </w:p>
        </w:tc>
      </w:tr>
      <w:tr w:rsidR="007B36B5" w:rsidRPr="007B36B5" w14:paraId="32AE1B3A"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4867E" w14:textId="0D381BD0" w:rsidR="007B36B5" w:rsidRPr="007B36B5" w:rsidRDefault="007B36B5" w:rsidP="007B36B5">
            <w:pPr>
              <w:rPr>
                <w:color w:val="FF0000"/>
              </w:rPr>
            </w:pPr>
            <w:r w:rsidRPr="007B36B5">
              <w:rPr>
                <w:color w:val="FF0000"/>
              </w:rPr>
              <w:t xml:space="preserve">Grants and Contributions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06896CB" w14:textId="0656CC41" w:rsidR="007B36B5" w:rsidRPr="007B36B5" w:rsidRDefault="007B36B5">
            <w:pPr>
              <w:rPr>
                <w:color w:val="FF0000"/>
              </w:rPr>
            </w:pPr>
            <w:r w:rsidRPr="007B36B5">
              <w:rPr>
                <w:color w:val="FF0000"/>
              </w:rPr>
              <w:t>Resources Received Free of Charge</w:t>
            </w:r>
          </w:p>
          <w:p w14:paraId="276DCFE0" w14:textId="77ABC909" w:rsidR="007B36B5" w:rsidRPr="007B36B5" w:rsidRDefault="007B36B5">
            <w:pPr>
              <w:rPr>
                <w:color w:val="FF0000"/>
              </w:rPr>
            </w:pPr>
            <w:r w:rsidRPr="007B36B5">
              <w:rPr>
                <w:color w:val="FF0000"/>
              </w:rPr>
              <w:t>Other Gains:</w:t>
            </w:r>
          </w:p>
          <w:p w14:paraId="3ACC8DF5" w14:textId="144C4D64" w:rsidR="007B36B5" w:rsidRPr="007B36B5" w:rsidRDefault="007B36B5" w:rsidP="007F7C23">
            <w:pPr>
              <w:numPr>
                <w:ilvl w:val="0"/>
                <w:numId w:val="124"/>
              </w:numPr>
              <w:rPr>
                <w:color w:val="FF0000"/>
              </w:rPr>
            </w:pPr>
            <w:r w:rsidRPr="007B36B5">
              <w:rPr>
                <w:color w:val="FF0000"/>
              </w:rPr>
              <w:t>gains from the contributions of assets;</w:t>
            </w:r>
          </w:p>
          <w:p w14:paraId="546EB1B7" w14:textId="4E41B731" w:rsidR="007B36B5" w:rsidRPr="007B36B5" w:rsidRDefault="007B36B5" w:rsidP="007F7C23">
            <w:pPr>
              <w:numPr>
                <w:ilvl w:val="0"/>
                <w:numId w:val="124"/>
              </w:numPr>
              <w:rPr>
                <w:color w:val="FF0000"/>
              </w:rPr>
            </w:pPr>
            <w:r w:rsidRPr="007B36B5">
              <w:rPr>
                <w:color w:val="FF0000"/>
              </w:rPr>
              <w:t>donations;</w:t>
            </w:r>
          </w:p>
          <w:p w14:paraId="35A49EC9" w14:textId="4AD25E55" w:rsidR="007B36B5" w:rsidRPr="007B36B5" w:rsidRDefault="007B36B5" w:rsidP="007F7C23">
            <w:pPr>
              <w:numPr>
                <w:ilvl w:val="0"/>
                <w:numId w:val="124"/>
              </w:numPr>
              <w:rPr>
                <w:color w:val="FF0000"/>
              </w:rPr>
            </w:pPr>
            <w:r w:rsidRPr="007B36B5">
              <w:rPr>
                <w:color w:val="FF0000"/>
              </w:rPr>
              <w:t>donations of property, plant and equipment; and</w:t>
            </w:r>
          </w:p>
          <w:p w14:paraId="61130B87" w14:textId="49FC1F68" w:rsidR="007B36B5" w:rsidRPr="007B36B5" w:rsidRDefault="00783418" w:rsidP="007F7C23">
            <w:pPr>
              <w:numPr>
                <w:ilvl w:val="0"/>
                <w:numId w:val="124"/>
              </w:numPr>
              <w:rPr>
                <w:color w:val="FF0000"/>
              </w:rPr>
            </w:pPr>
            <w:r>
              <w:rPr>
                <w:color w:val="FF0000"/>
              </w:rPr>
              <w:t>r</w:t>
            </w:r>
            <w:r w:rsidR="007B36B5" w:rsidRPr="007B36B5">
              <w:rPr>
                <w:color w:val="FF0000"/>
              </w:rPr>
              <w:t>estructure fund receipts</w:t>
            </w:r>
          </w:p>
        </w:tc>
      </w:tr>
      <w:tr w:rsidR="007B36B5" w:rsidRPr="007B36B5" w14:paraId="3BDFF210"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74A19" w14:textId="7E80E03C" w:rsidR="007B36B5" w:rsidRPr="007B36B5" w:rsidRDefault="007B36B5">
            <w:pPr>
              <w:rPr>
                <w:color w:val="FF0000"/>
              </w:rPr>
            </w:pPr>
            <w:r w:rsidRPr="007B36B5">
              <w:rPr>
                <w:color w:val="FF0000"/>
              </w:rPr>
              <w:t xml:space="preserve">Investment Revenue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BC28C9B" w14:textId="31274FD7" w:rsidR="007B36B5" w:rsidRPr="007B36B5" w:rsidRDefault="007B36B5">
            <w:pPr>
              <w:rPr>
                <w:color w:val="FF0000"/>
              </w:rPr>
            </w:pPr>
            <w:r w:rsidRPr="007B36B5">
              <w:rPr>
                <w:color w:val="FF0000"/>
              </w:rPr>
              <w:t>Interest</w:t>
            </w:r>
          </w:p>
          <w:p w14:paraId="1198E2E3" w14:textId="7A16B5B5" w:rsidR="007B36B5" w:rsidRPr="007B36B5" w:rsidRDefault="007B36B5">
            <w:pPr>
              <w:rPr>
                <w:color w:val="FF0000"/>
              </w:rPr>
            </w:pPr>
            <w:r w:rsidRPr="007B36B5">
              <w:rPr>
                <w:color w:val="FF0000"/>
              </w:rPr>
              <w:t>Distribution from Investments with the Territory Banking Account</w:t>
            </w:r>
          </w:p>
          <w:p w14:paraId="3144EA5E" w14:textId="397BD22C" w:rsidR="007B36B5" w:rsidRPr="007B36B5" w:rsidRDefault="007B36B5" w:rsidP="007B36B5">
            <w:pPr>
              <w:rPr>
                <w:color w:val="FF0000"/>
              </w:rPr>
            </w:pPr>
            <w:r w:rsidRPr="007B36B5">
              <w:rPr>
                <w:color w:val="FF0000"/>
              </w:rPr>
              <w:t>Other Revenue – Dividends</w:t>
            </w:r>
          </w:p>
        </w:tc>
      </w:tr>
    </w:tbl>
    <w:p w14:paraId="54F31451" w14:textId="0DC66D15" w:rsidR="00F05DC7" w:rsidRDefault="007B36B5" w:rsidP="00FC5E24">
      <w:pPr>
        <w:pStyle w:val="Heading2"/>
        <w:numPr>
          <w:ilvl w:val="1"/>
          <w:numId w:val="129"/>
        </w:numPr>
      </w:pPr>
      <w:r w:rsidRPr="00FC5E24">
        <w:rPr>
          <w:color w:val="FF0000"/>
        </w:rPr>
        <w:br w:type="page"/>
      </w:r>
      <w:bookmarkStart w:id="49" w:name="_Toc42169585"/>
      <w:bookmarkStart w:id="50" w:name="_Toc42169728"/>
      <w:bookmarkStart w:id="51" w:name="_Toc43883554"/>
      <w:r w:rsidR="00F05DC7" w:rsidRPr="00513D7E">
        <w:t>What’s New</w:t>
      </w:r>
      <w:r w:rsidR="00F05DC7">
        <w:t xml:space="preserve"> – Continued</w:t>
      </w:r>
      <w:bookmarkEnd w:id="49"/>
      <w:bookmarkEnd w:id="50"/>
      <w:bookmarkEnd w:id="51"/>
      <w:r w:rsidR="00F05DC7">
        <w:t xml:space="preserve"> </w:t>
      </w:r>
    </w:p>
    <w:p w14:paraId="0C5F422B" w14:textId="2491BD28" w:rsidR="00F05DC7" w:rsidRPr="00783418" w:rsidRDefault="00F05DC7" w:rsidP="00F05DC7">
      <w:pPr>
        <w:pStyle w:val="Heading3"/>
      </w:pPr>
      <w:bookmarkStart w:id="52" w:name="_Toc43883555"/>
      <w:r w:rsidRPr="00783418">
        <w:t xml:space="preserve">Changes to the Model Resulting from Accounting Standard Changes </w:t>
      </w:r>
      <w:r>
        <w:t>– Continued</w:t>
      </w:r>
      <w:bookmarkEnd w:id="52"/>
      <w:r>
        <w:t xml:space="preserve"> </w:t>
      </w:r>
    </w:p>
    <w:p w14:paraId="3D7A1DD3" w14:textId="77777777" w:rsidR="00F05DC7" w:rsidRDefault="00F05DC7" w:rsidP="00F05DC7">
      <w:pPr>
        <w:jc w:val="both"/>
        <w:rPr>
          <w:b/>
          <w:color w:val="FF0000"/>
        </w:rPr>
      </w:pPr>
    </w:p>
    <w:p w14:paraId="10D6F5F5" w14:textId="1424DB6D" w:rsidR="00F05DC7" w:rsidRPr="0018143C" w:rsidRDefault="00F05DC7" w:rsidP="00F05DC7">
      <w:pPr>
        <w:jc w:val="both"/>
        <w:rPr>
          <w:b/>
        </w:rPr>
      </w:pPr>
      <w:r w:rsidRPr="0018143C">
        <w:rPr>
          <w:b/>
          <w:color w:val="FF0000"/>
        </w:rPr>
        <w:t>AASB 15 Revenue from Contracts with Customers and AASB 1058 Income of Not-for-Profit Entities</w:t>
      </w:r>
      <w:r>
        <w:rPr>
          <w:b/>
          <w:color w:val="FF0000"/>
        </w:rPr>
        <w:t xml:space="preserve"> – Continued </w:t>
      </w:r>
    </w:p>
    <w:p w14:paraId="142312F2" w14:textId="77777777" w:rsidR="007B36B5" w:rsidRPr="007B36B5" w:rsidRDefault="007B36B5">
      <w:pPr>
        <w:rPr>
          <w:color w:val="FF0000"/>
        </w:rPr>
      </w:pPr>
    </w:p>
    <w:tbl>
      <w:tblPr>
        <w:tblW w:w="0" w:type="auto"/>
        <w:tblCellMar>
          <w:left w:w="0" w:type="dxa"/>
          <w:right w:w="0" w:type="dxa"/>
        </w:tblCellMar>
        <w:tblLook w:val="04A0" w:firstRow="1" w:lastRow="0" w:firstColumn="1" w:lastColumn="0" w:noHBand="0" w:noVBand="1"/>
      </w:tblPr>
      <w:tblGrid>
        <w:gridCol w:w="4675"/>
        <w:gridCol w:w="4675"/>
      </w:tblGrid>
      <w:tr w:rsidR="007B36B5" w:rsidRPr="007B36B5" w14:paraId="16311756" w14:textId="77777777" w:rsidTr="0015178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160EE" w14:textId="77777777" w:rsidR="007B36B5" w:rsidRPr="007B36B5" w:rsidRDefault="007B36B5" w:rsidP="00151782">
            <w:pPr>
              <w:rPr>
                <w:b/>
                <w:bCs/>
                <w:color w:val="FF0000"/>
                <w:szCs w:val="22"/>
              </w:rPr>
            </w:pPr>
            <w:r w:rsidRPr="007B36B5">
              <w:rPr>
                <w:b/>
                <w:bCs/>
                <w:color w:val="FF0000"/>
              </w:rPr>
              <w:t>New Line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07262" w14:textId="77777777" w:rsidR="007B36B5" w:rsidRPr="007B36B5" w:rsidRDefault="007B36B5" w:rsidP="00151782">
            <w:pPr>
              <w:rPr>
                <w:b/>
                <w:bCs/>
                <w:color w:val="FF0000"/>
              </w:rPr>
            </w:pPr>
            <w:r w:rsidRPr="007B36B5">
              <w:rPr>
                <w:b/>
                <w:bCs/>
                <w:color w:val="FF0000"/>
              </w:rPr>
              <w:t>2018-19 Line / Note Disclosure</w:t>
            </w:r>
          </w:p>
        </w:tc>
      </w:tr>
      <w:tr w:rsidR="007B36B5" w:rsidRPr="007B36B5" w14:paraId="2D8BC716"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10B22" w14:textId="6BCC353B" w:rsidR="007B36B5" w:rsidRPr="007B36B5" w:rsidRDefault="007B36B5">
            <w:pPr>
              <w:rPr>
                <w:color w:val="FF0000"/>
              </w:rPr>
            </w:pPr>
            <w:r w:rsidRPr="007B36B5">
              <w:rPr>
                <w:color w:val="FF0000"/>
              </w:rPr>
              <w:t xml:space="preserve">Other Revenue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C18F426" w14:textId="77777777" w:rsidR="007B36B5" w:rsidRPr="007B36B5" w:rsidRDefault="007B36B5" w:rsidP="007B36B5">
            <w:pPr>
              <w:rPr>
                <w:color w:val="FF0000"/>
              </w:rPr>
            </w:pPr>
            <w:r w:rsidRPr="007B36B5">
              <w:rPr>
                <w:color w:val="FF0000"/>
              </w:rPr>
              <w:t xml:space="preserve">Other Revenue – Other </w:t>
            </w:r>
          </w:p>
          <w:p w14:paraId="09730BD6" w14:textId="5789BD12" w:rsidR="007B36B5" w:rsidRPr="007B36B5" w:rsidRDefault="007B36B5" w:rsidP="007B36B5">
            <w:pPr>
              <w:rPr>
                <w:color w:val="FF0000"/>
              </w:rPr>
            </w:pPr>
            <w:r w:rsidRPr="007B36B5">
              <w:rPr>
                <w:color w:val="FF0000"/>
              </w:rPr>
              <w:t>Other Revenue – Rent*</w:t>
            </w:r>
          </w:p>
          <w:p w14:paraId="5A274A0F" w14:textId="453C6E3A" w:rsidR="007B36B5" w:rsidRPr="007B36B5" w:rsidRDefault="007B36B5" w:rsidP="007B36B5">
            <w:pPr>
              <w:rPr>
                <w:color w:val="FF0000"/>
              </w:rPr>
            </w:pPr>
            <w:r w:rsidRPr="007B36B5">
              <w:rPr>
                <w:color w:val="FF0000"/>
              </w:rPr>
              <w:t>Other Gains – Sub-l</w:t>
            </w:r>
            <w:r w:rsidR="00597770">
              <w:rPr>
                <w:color w:val="FF0000"/>
              </w:rPr>
              <w:t>ea</w:t>
            </w:r>
            <w:r w:rsidRPr="007B36B5">
              <w:rPr>
                <w:color w:val="FF0000"/>
              </w:rPr>
              <w:t>se Rentals*</w:t>
            </w:r>
          </w:p>
          <w:p w14:paraId="48D4FA1B" w14:textId="710BC688" w:rsidR="007B36B5" w:rsidRPr="007B36B5" w:rsidRDefault="007B36B5" w:rsidP="007B36B5">
            <w:pPr>
              <w:rPr>
                <w:color w:val="FF0000"/>
              </w:rPr>
            </w:pPr>
            <w:r w:rsidRPr="007B36B5">
              <w:rPr>
                <w:color w:val="FF0000"/>
              </w:rPr>
              <w:t>* Separate into own line item if material</w:t>
            </w:r>
          </w:p>
        </w:tc>
      </w:tr>
      <w:tr w:rsidR="007B36B5" w:rsidRPr="007B36B5" w14:paraId="03543E2E" w14:textId="77777777" w:rsidTr="007B36B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15255" w14:textId="4F5B4345" w:rsidR="007B36B5" w:rsidRPr="007B36B5" w:rsidRDefault="007B36B5" w:rsidP="007B36B5">
            <w:pPr>
              <w:rPr>
                <w:color w:val="FF0000"/>
              </w:rPr>
            </w:pPr>
            <w:r w:rsidRPr="007B36B5">
              <w:rPr>
                <w:color w:val="FF0000"/>
              </w:rPr>
              <w:t>Gains from Disposal, De</w:t>
            </w:r>
            <w:r w:rsidR="00597770">
              <w:rPr>
                <w:color w:val="FF0000"/>
              </w:rPr>
              <w:t>re</w:t>
            </w:r>
            <w:r w:rsidRPr="007B36B5">
              <w:rPr>
                <w:color w:val="FF0000"/>
              </w:rPr>
              <w:t>cognition and Remeasurement of Assets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EA081B0" w14:textId="470337B6" w:rsidR="007B36B5" w:rsidRPr="007B36B5" w:rsidRDefault="007B36B5">
            <w:pPr>
              <w:rPr>
                <w:color w:val="FF0000"/>
              </w:rPr>
            </w:pPr>
            <w:r w:rsidRPr="007B36B5">
              <w:rPr>
                <w:color w:val="FF0000"/>
              </w:rPr>
              <w:t>Gains on Investments</w:t>
            </w:r>
          </w:p>
          <w:p w14:paraId="2E9C0B9D" w14:textId="3003BC5F" w:rsidR="007B36B5" w:rsidRPr="007B36B5" w:rsidRDefault="007B36B5">
            <w:pPr>
              <w:rPr>
                <w:color w:val="FF0000"/>
              </w:rPr>
            </w:pPr>
            <w:r w:rsidRPr="007B36B5">
              <w:rPr>
                <w:color w:val="FF0000"/>
              </w:rPr>
              <w:t>Other Gains:</w:t>
            </w:r>
          </w:p>
          <w:p w14:paraId="3376553C" w14:textId="651D1314" w:rsidR="007B36B5" w:rsidRPr="007B36B5" w:rsidRDefault="007B36B5" w:rsidP="007F7C23">
            <w:pPr>
              <w:numPr>
                <w:ilvl w:val="0"/>
                <w:numId w:val="125"/>
              </w:numPr>
              <w:ind w:left="452"/>
              <w:rPr>
                <w:color w:val="FF0000"/>
              </w:rPr>
            </w:pPr>
            <w:r w:rsidRPr="007B36B5">
              <w:rPr>
                <w:color w:val="FF0000"/>
              </w:rPr>
              <w:t>gains from the sale of assets;</w:t>
            </w:r>
          </w:p>
          <w:p w14:paraId="5DB0B869" w14:textId="4F19B7C7" w:rsidR="007B36B5" w:rsidRPr="007B36B5" w:rsidRDefault="007B36B5" w:rsidP="007F7C23">
            <w:pPr>
              <w:numPr>
                <w:ilvl w:val="0"/>
                <w:numId w:val="125"/>
              </w:numPr>
              <w:ind w:left="452"/>
              <w:rPr>
                <w:color w:val="FF0000"/>
              </w:rPr>
            </w:pPr>
            <w:r w:rsidRPr="007B36B5">
              <w:rPr>
                <w:color w:val="FF0000"/>
              </w:rPr>
              <w:t xml:space="preserve">gains from the forgiveness of liabilities; </w:t>
            </w:r>
          </w:p>
          <w:p w14:paraId="5F9F7746" w14:textId="6B813DA9" w:rsidR="007B36B5" w:rsidRPr="007B36B5" w:rsidRDefault="007B36B5" w:rsidP="007F7C23">
            <w:pPr>
              <w:numPr>
                <w:ilvl w:val="0"/>
                <w:numId w:val="125"/>
              </w:numPr>
              <w:ind w:left="452"/>
              <w:rPr>
                <w:color w:val="FF0000"/>
              </w:rPr>
            </w:pPr>
            <w:r w:rsidRPr="007B36B5">
              <w:rPr>
                <w:color w:val="FF0000"/>
              </w:rPr>
              <w:t xml:space="preserve">gains from the revaluation of investment property; and </w:t>
            </w:r>
          </w:p>
          <w:p w14:paraId="03AF9E30" w14:textId="7B9965B5" w:rsidR="007B36B5" w:rsidRPr="007B36B5" w:rsidRDefault="007B36B5" w:rsidP="007F7C23">
            <w:pPr>
              <w:numPr>
                <w:ilvl w:val="0"/>
                <w:numId w:val="125"/>
              </w:numPr>
              <w:ind w:left="452"/>
              <w:rPr>
                <w:color w:val="FF0000"/>
              </w:rPr>
            </w:pPr>
            <w:r w:rsidRPr="007B36B5">
              <w:rPr>
                <w:color w:val="FF0000"/>
              </w:rPr>
              <w:t xml:space="preserve">reversal of the write down in inventory </w:t>
            </w:r>
          </w:p>
        </w:tc>
      </w:tr>
    </w:tbl>
    <w:p w14:paraId="1B5E6622" w14:textId="77777777" w:rsidR="00A17BB5" w:rsidRDefault="00A17BB5" w:rsidP="005D7F4C">
      <w:pPr>
        <w:jc w:val="both"/>
        <w:rPr>
          <w:b/>
          <w:strike/>
        </w:rPr>
      </w:pPr>
    </w:p>
    <w:p w14:paraId="63605221" w14:textId="77777777" w:rsidR="0018143C" w:rsidRPr="0018143C" w:rsidRDefault="0018143C" w:rsidP="0018143C">
      <w:pPr>
        <w:jc w:val="both"/>
        <w:rPr>
          <w:b/>
          <w:color w:val="FF0000"/>
        </w:rPr>
      </w:pPr>
      <w:r w:rsidRPr="0018143C">
        <w:rPr>
          <w:b/>
          <w:color w:val="FF0000"/>
        </w:rPr>
        <w:t>AASB 16 Leases</w:t>
      </w:r>
    </w:p>
    <w:p w14:paraId="3437672A" w14:textId="77777777" w:rsidR="0018143C" w:rsidRDefault="0018143C" w:rsidP="005D7F4C">
      <w:pPr>
        <w:jc w:val="both"/>
        <w:rPr>
          <w:b/>
          <w:strike/>
        </w:rPr>
      </w:pPr>
    </w:p>
    <w:p w14:paraId="63441057" w14:textId="70DB456A" w:rsidR="0018143C" w:rsidRPr="0018143C" w:rsidRDefault="0018143C" w:rsidP="0018143C">
      <w:pPr>
        <w:jc w:val="both"/>
        <w:rPr>
          <w:color w:val="FF0000"/>
          <w:szCs w:val="22"/>
        </w:rPr>
      </w:pPr>
      <w:r w:rsidRPr="0018143C">
        <w:rPr>
          <w:color w:val="FF0000"/>
          <w:szCs w:val="22"/>
        </w:rPr>
        <w:t>AASB 16 supersedes AASB 117 Leases, Interpretation 4 Determining whether an Arrangement contains a Lease, Interpretation 115 Operating Leases – Incentives and Interpretation 127 Evaluating the Substance of Transactions Involving the Legal Form of a Lease.  The standard sets out the principles for the recognition, measurement, presentation and disclosure of leases and requires lessees to recognise most leases on the balance sheet.</w:t>
      </w:r>
    </w:p>
    <w:p w14:paraId="4533B518" w14:textId="77777777" w:rsidR="0018143C" w:rsidRPr="0018143C" w:rsidRDefault="0018143C" w:rsidP="0018143C">
      <w:pPr>
        <w:jc w:val="both"/>
        <w:rPr>
          <w:color w:val="FF0000"/>
          <w:szCs w:val="22"/>
        </w:rPr>
      </w:pPr>
    </w:p>
    <w:p w14:paraId="6BB72B3D" w14:textId="77777777" w:rsidR="0018143C" w:rsidRPr="0018143C" w:rsidRDefault="0018143C" w:rsidP="0018143C">
      <w:pPr>
        <w:jc w:val="both"/>
        <w:rPr>
          <w:i/>
          <w:iCs/>
          <w:color w:val="FF0000"/>
          <w:szCs w:val="22"/>
        </w:rPr>
      </w:pPr>
      <w:r w:rsidRPr="0018143C">
        <w:rPr>
          <w:i/>
          <w:iCs/>
          <w:color w:val="FF0000"/>
          <w:szCs w:val="22"/>
        </w:rPr>
        <w:t xml:space="preserve">Lessor Accounting </w:t>
      </w:r>
    </w:p>
    <w:p w14:paraId="6D02B4F9" w14:textId="77777777" w:rsidR="0018143C" w:rsidRPr="0018143C" w:rsidRDefault="0018143C" w:rsidP="0018143C">
      <w:pPr>
        <w:jc w:val="both"/>
        <w:rPr>
          <w:i/>
          <w:iCs/>
          <w:color w:val="FF0000"/>
          <w:szCs w:val="22"/>
        </w:rPr>
      </w:pPr>
    </w:p>
    <w:p w14:paraId="1BE5B15D" w14:textId="383AF435" w:rsidR="0018143C" w:rsidRPr="0018143C" w:rsidRDefault="00FC5E24" w:rsidP="0018143C">
      <w:pPr>
        <w:jc w:val="both"/>
        <w:rPr>
          <w:color w:val="FF0000"/>
          <w:szCs w:val="22"/>
        </w:rPr>
      </w:pPr>
      <w:r>
        <w:rPr>
          <w:color w:val="FF0000"/>
          <w:szCs w:val="22"/>
        </w:rPr>
        <w:t>Lessor accounting under AA</w:t>
      </w:r>
      <w:r w:rsidR="0018143C" w:rsidRPr="0018143C">
        <w:rPr>
          <w:color w:val="FF0000"/>
          <w:szCs w:val="22"/>
        </w:rPr>
        <w:t>SB 16 is substantially unchanged from AASB 117.  Lessors will continue to classify leases as either operating or finance leases using similar principles as in AASB 117.  Therefore AASB 16 does not have a significant impact where the agency is a lessor.</w:t>
      </w:r>
    </w:p>
    <w:p w14:paraId="0D9F9A42" w14:textId="6502A961" w:rsidR="007B36B5" w:rsidRDefault="007B36B5">
      <w:pPr>
        <w:rPr>
          <w:i/>
          <w:iCs/>
          <w:color w:val="FF0000"/>
          <w:szCs w:val="22"/>
        </w:rPr>
      </w:pPr>
    </w:p>
    <w:p w14:paraId="768FD73E" w14:textId="78C3E11A" w:rsidR="0018143C" w:rsidRPr="0018143C" w:rsidRDefault="0018143C" w:rsidP="0018143C">
      <w:pPr>
        <w:jc w:val="both"/>
        <w:rPr>
          <w:i/>
          <w:iCs/>
          <w:color w:val="FF0000"/>
          <w:szCs w:val="22"/>
        </w:rPr>
      </w:pPr>
      <w:r w:rsidRPr="0018143C">
        <w:rPr>
          <w:i/>
          <w:iCs/>
          <w:color w:val="FF0000"/>
          <w:szCs w:val="22"/>
        </w:rPr>
        <w:t>Lessee Accounting</w:t>
      </w:r>
    </w:p>
    <w:p w14:paraId="07416BE0" w14:textId="77777777" w:rsidR="0018143C" w:rsidRPr="0018143C" w:rsidRDefault="0018143C" w:rsidP="0018143C">
      <w:pPr>
        <w:jc w:val="both"/>
        <w:rPr>
          <w:color w:val="FF0000"/>
          <w:szCs w:val="22"/>
        </w:rPr>
      </w:pPr>
    </w:p>
    <w:p w14:paraId="73D417B6" w14:textId="48B75970" w:rsidR="0018143C" w:rsidRPr="0018143C" w:rsidRDefault="0018143C" w:rsidP="0018143C">
      <w:pPr>
        <w:jc w:val="both"/>
        <w:rPr>
          <w:color w:val="FF0000"/>
          <w:szCs w:val="22"/>
        </w:rPr>
      </w:pPr>
      <w:r w:rsidRPr="0018143C">
        <w:rPr>
          <w:color w:val="FF0000"/>
          <w:szCs w:val="22"/>
        </w:rPr>
        <w:t>AASB 16 requires agencies to account for all leases under a single on-balance sheet model similar to the accounting for finance leases under AASB 1</w:t>
      </w:r>
      <w:r w:rsidR="00FC5E24">
        <w:rPr>
          <w:color w:val="FF0000"/>
          <w:szCs w:val="22"/>
        </w:rPr>
        <w:t>1</w:t>
      </w:r>
      <w:r w:rsidRPr="0018143C">
        <w:rPr>
          <w:color w:val="FF0000"/>
          <w:szCs w:val="22"/>
        </w:rPr>
        <w:t>7.  As the lessee, an agency recognises a lease liability and right</w:t>
      </w:r>
      <w:r w:rsidR="007B36B5">
        <w:rPr>
          <w:color w:val="FF0000"/>
          <w:szCs w:val="22"/>
        </w:rPr>
        <w:noBreakHyphen/>
        <w:t>of</w:t>
      </w:r>
      <w:r w:rsidR="007B36B5">
        <w:rPr>
          <w:color w:val="FF0000"/>
          <w:szCs w:val="22"/>
        </w:rPr>
        <w:noBreakHyphen/>
      </w:r>
      <w:r w:rsidRPr="0018143C">
        <w:rPr>
          <w:color w:val="FF0000"/>
          <w:szCs w:val="22"/>
        </w:rPr>
        <w:t>use asset at the inception of the lease.  The lease liability is measured at the present value of the future lease payments, discounted using the interest rate implicit in the lease, or the lessee’s incremental borrowing rate if the interest rate implicit in the lease cannot be readily determined.  The corresponding  right-of-use asset is measured at the value of the lease liability adjusted for payments before inception, lease incentives, initial direct costs and estimates of costs for dismantling and removing the asset or restoring the site on which it is located.</w:t>
      </w:r>
    </w:p>
    <w:p w14:paraId="2A9E88D2" w14:textId="77777777" w:rsidR="0018143C" w:rsidRPr="0018143C" w:rsidRDefault="0018143C" w:rsidP="0018143C">
      <w:pPr>
        <w:jc w:val="both"/>
        <w:rPr>
          <w:color w:val="FF0000"/>
          <w:szCs w:val="22"/>
        </w:rPr>
      </w:pPr>
    </w:p>
    <w:p w14:paraId="1EF3A2C1" w14:textId="77777777" w:rsidR="0018143C" w:rsidRPr="0018143C" w:rsidRDefault="0018143C" w:rsidP="0018143C">
      <w:pPr>
        <w:jc w:val="both"/>
        <w:rPr>
          <w:color w:val="FF0000"/>
          <w:szCs w:val="22"/>
        </w:rPr>
      </w:pPr>
      <w:r w:rsidRPr="0018143C">
        <w:rPr>
          <w:color w:val="FF0000"/>
          <w:szCs w:val="22"/>
        </w:rPr>
        <w:t>AASB 16 has been adopted using the modified retrospective method, where the cumulative effect of initially applying AASB 16 is recognised on 1 July 2019  and comparatives (2018-19) are not restated.</w:t>
      </w:r>
    </w:p>
    <w:p w14:paraId="57C3C808" w14:textId="77777777" w:rsidR="00A17BB5" w:rsidRDefault="00A17BB5" w:rsidP="005D7F4C">
      <w:pPr>
        <w:jc w:val="both"/>
        <w:rPr>
          <w:b/>
          <w:strike/>
        </w:rPr>
      </w:pPr>
    </w:p>
    <w:p w14:paraId="76E12C06" w14:textId="77777777" w:rsidR="00B362FB" w:rsidRPr="00DC0528" w:rsidRDefault="00B362FB" w:rsidP="005D7F4C">
      <w:pPr>
        <w:jc w:val="both"/>
        <w:rPr>
          <w:b/>
          <w:i/>
          <w:strike/>
        </w:rPr>
      </w:pPr>
      <w:r w:rsidRPr="00DC0528">
        <w:rPr>
          <w:b/>
          <w:strike/>
        </w:rPr>
        <w:t xml:space="preserve">AASB 9 </w:t>
      </w:r>
      <w:r w:rsidRPr="00DC0528">
        <w:rPr>
          <w:b/>
          <w:i/>
          <w:strike/>
        </w:rPr>
        <w:t xml:space="preserve">Financial </w:t>
      </w:r>
      <w:r w:rsidR="00B271B5" w:rsidRPr="00DC0528">
        <w:rPr>
          <w:b/>
          <w:i/>
          <w:strike/>
        </w:rPr>
        <w:t>I</w:t>
      </w:r>
      <w:r w:rsidRPr="00DC0528">
        <w:rPr>
          <w:b/>
          <w:i/>
          <w:strike/>
        </w:rPr>
        <w:t>nstruments</w:t>
      </w:r>
    </w:p>
    <w:p w14:paraId="3762D7AB" w14:textId="77777777" w:rsidR="00800197" w:rsidRPr="00DC0528" w:rsidRDefault="00800197" w:rsidP="005D7F4C">
      <w:pPr>
        <w:jc w:val="both"/>
        <w:rPr>
          <w:strike/>
        </w:rPr>
      </w:pPr>
      <w:r w:rsidRPr="00DC0528">
        <w:rPr>
          <w:strike/>
        </w:rPr>
        <w:t xml:space="preserve">Financial Framework Memo 2018/23 AASB 9 </w:t>
      </w:r>
      <w:r w:rsidRPr="00DC0528">
        <w:rPr>
          <w:i/>
          <w:strike/>
        </w:rPr>
        <w:t>Financial Instruments</w:t>
      </w:r>
      <w:r w:rsidRPr="00DC0528">
        <w:rPr>
          <w:strike/>
        </w:rPr>
        <w:t xml:space="preserve"> – </w:t>
      </w:r>
      <w:r w:rsidR="00222AEE" w:rsidRPr="00DC0528">
        <w:rPr>
          <w:strike/>
        </w:rPr>
        <w:t>Further</w:t>
      </w:r>
      <w:r w:rsidRPr="00DC0528">
        <w:rPr>
          <w:strike/>
        </w:rPr>
        <w:t xml:space="preserve"> Guidance for Agencies issued on 18 December 2018 set out the various issues that agencies need to address in implementing AASB 9. </w:t>
      </w:r>
    </w:p>
    <w:p w14:paraId="65F88DC4" w14:textId="77777777" w:rsidR="00800197" w:rsidRPr="00DC0528" w:rsidRDefault="00800197" w:rsidP="005D7F4C">
      <w:pPr>
        <w:jc w:val="both"/>
        <w:rPr>
          <w:strike/>
        </w:rPr>
      </w:pPr>
    </w:p>
    <w:p w14:paraId="0B637F75" w14:textId="77777777" w:rsidR="00800197" w:rsidRPr="00DC0528" w:rsidRDefault="00800197" w:rsidP="005D7F4C">
      <w:pPr>
        <w:jc w:val="both"/>
        <w:rPr>
          <w:strike/>
        </w:rPr>
      </w:pPr>
      <w:r w:rsidRPr="00DC0528">
        <w:rPr>
          <w:strike/>
        </w:rPr>
        <w:t xml:space="preserve">In particular agencies need to address the classification and measurement of financial assets </w:t>
      </w:r>
      <w:r w:rsidR="00234222" w:rsidRPr="00DC0528">
        <w:rPr>
          <w:strike/>
        </w:rPr>
        <w:t>based on their business model for managing their financial assets and the contractual cash flow characteristics of the financial asset.</w:t>
      </w:r>
    </w:p>
    <w:p w14:paraId="031D6A86" w14:textId="77777777" w:rsidR="00234222" w:rsidRPr="00DC0528" w:rsidRDefault="00234222" w:rsidP="005D7F4C">
      <w:pPr>
        <w:jc w:val="both"/>
        <w:rPr>
          <w:strike/>
        </w:rPr>
      </w:pPr>
    </w:p>
    <w:p w14:paraId="06730ABF" w14:textId="092C49F5" w:rsidR="00F05DC7" w:rsidRDefault="00F05DC7" w:rsidP="00FC5E24">
      <w:pPr>
        <w:pStyle w:val="Heading2"/>
        <w:numPr>
          <w:ilvl w:val="1"/>
          <w:numId w:val="130"/>
        </w:numPr>
      </w:pPr>
      <w:bookmarkStart w:id="53" w:name="_Toc43883556"/>
      <w:r w:rsidRPr="00513D7E">
        <w:t>What’s New</w:t>
      </w:r>
      <w:r>
        <w:t xml:space="preserve"> </w:t>
      </w:r>
      <w:r w:rsidR="00FC5E24">
        <w:t>– Continued</w:t>
      </w:r>
      <w:bookmarkEnd w:id="53"/>
      <w:r w:rsidR="00FC5E24">
        <w:t xml:space="preserve"> </w:t>
      </w:r>
    </w:p>
    <w:p w14:paraId="0670008E" w14:textId="4118F871" w:rsidR="00F05DC7" w:rsidRPr="00783418" w:rsidRDefault="00F05DC7" w:rsidP="00F05DC7">
      <w:pPr>
        <w:pStyle w:val="Heading3"/>
      </w:pPr>
      <w:bookmarkStart w:id="54" w:name="_Toc43883557"/>
      <w:r w:rsidRPr="00783418">
        <w:t xml:space="preserve">Changes to the Model Resulting from Accounting Standard Changes </w:t>
      </w:r>
      <w:r w:rsidR="00FC5E24">
        <w:t>– Continued</w:t>
      </w:r>
      <w:bookmarkEnd w:id="54"/>
      <w:r w:rsidR="00FC5E24">
        <w:t xml:space="preserve"> </w:t>
      </w:r>
    </w:p>
    <w:p w14:paraId="11D1FFC9" w14:textId="77777777" w:rsidR="00F05DC7" w:rsidRDefault="00F05DC7" w:rsidP="00F05DC7">
      <w:pPr>
        <w:jc w:val="both"/>
        <w:rPr>
          <w:b/>
          <w:color w:val="FF0000"/>
        </w:rPr>
      </w:pPr>
    </w:p>
    <w:p w14:paraId="1A8C40F1" w14:textId="77777777" w:rsidR="00DC05AF" w:rsidRDefault="00234222" w:rsidP="005D7F4C">
      <w:pPr>
        <w:jc w:val="both"/>
        <w:rPr>
          <w:strike/>
        </w:rPr>
      </w:pPr>
      <w:r w:rsidRPr="00DC0528">
        <w:rPr>
          <w:strike/>
        </w:rPr>
        <w:t>Also</w:t>
      </w:r>
      <w:r w:rsidR="00D87F98" w:rsidRPr="00DC0528">
        <w:rPr>
          <w:strike/>
        </w:rPr>
        <w:t>,</w:t>
      </w:r>
      <w:r w:rsidRPr="00DC0528">
        <w:rPr>
          <w:strike/>
        </w:rPr>
        <w:t xml:space="preserve"> AASB 9 replaces the ‘incurred loss basis’ under AASB 139 </w:t>
      </w:r>
      <w:r w:rsidRPr="00DC0528">
        <w:rPr>
          <w:i/>
          <w:strike/>
        </w:rPr>
        <w:t xml:space="preserve">Financial Instruments: Recognition and Measurement </w:t>
      </w:r>
      <w:r w:rsidRPr="00DC0528">
        <w:rPr>
          <w:strike/>
        </w:rPr>
        <w:t>with a forward looking ‘expected loss basis’ for determining impairment losses. An expected credit loss matrix can be used to calculate the impairment loss</w:t>
      </w:r>
      <w:r w:rsidR="00D87F98" w:rsidRPr="00DC0528">
        <w:rPr>
          <w:strike/>
        </w:rPr>
        <w:t xml:space="preserve">es on </w:t>
      </w:r>
      <w:r w:rsidR="00F37F1B" w:rsidRPr="00DC0528">
        <w:rPr>
          <w:strike/>
        </w:rPr>
        <w:t>trade receivables.</w:t>
      </w:r>
    </w:p>
    <w:p w14:paraId="11A4221E" w14:textId="77777777" w:rsidR="00CE21AE" w:rsidRPr="00DC0528" w:rsidRDefault="00CE21AE" w:rsidP="005D7F4C">
      <w:pPr>
        <w:jc w:val="both"/>
        <w:rPr>
          <w:strike/>
        </w:rPr>
      </w:pPr>
    </w:p>
    <w:p w14:paraId="60BD84BB" w14:textId="77777777" w:rsidR="00F37F1B" w:rsidRPr="00DC0528" w:rsidRDefault="00DC05AF" w:rsidP="005D7F4C">
      <w:pPr>
        <w:pStyle w:val="NormalSFLeadIn"/>
        <w:jc w:val="both"/>
        <w:rPr>
          <w:b/>
          <w:strike/>
        </w:rPr>
      </w:pPr>
      <w:r w:rsidRPr="00DC0528">
        <w:rPr>
          <w:b/>
          <w:strike/>
        </w:rPr>
        <w:t>1.3.1</w:t>
      </w:r>
      <w:r w:rsidRPr="00DC0528">
        <w:rPr>
          <w:b/>
          <w:strike/>
        </w:rPr>
        <w:tab/>
        <w:t>Changes to the Model Resulting from Accounting Standard Changes -  AASB 9 continued</w:t>
      </w:r>
    </w:p>
    <w:p w14:paraId="6199DDBD" w14:textId="77777777" w:rsidR="00234222" w:rsidRPr="00DC0528" w:rsidRDefault="00F37F1B" w:rsidP="005D7F4C">
      <w:pPr>
        <w:jc w:val="both"/>
        <w:rPr>
          <w:strike/>
        </w:rPr>
      </w:pPr>
      <w:r w:rsidRPr="00DC0528">
        <w:rPr>
          <w:strike/>
        </w:rPr>
        <w:t>Although AASB</w:t>
      </w:r>
      <w:r w:rsidR="00A71C9A" w:rsidRPr="00DC0528">
        <w:rPr>
          <w:strike/>
        </w:rPr>
        <w:t xml:space="preserve"> </w:t>
      </w:r>
      <w:r w:rsidRPr="00DC0528">
        <w:rPr>
          <w:strike/>
        </w:rPr>
        <w:t xml:space="preserve">9 must be applied </w:t>
      </w:r>
      <w:r w:rsidR="00222AEE" w:rsidRPr="00DC0528">
        <w:rPr>
          <w:strike/>
        </w:rPr>
        <w:t>retrospectively</w:t>
      </w:r>
      <w:r w:rsidRPr="00DC0528">
        <w:rPr>
          <w:strike/>
        </w:rPr>
        <w:t xml:space="preserve"> in accordance with AASB108 </w:t>
      </w:r>
      <w:r w:rsidR="0040054D" w:rsidRPr="00DC0528">
        <w:rPr>
          <w:i/>
          <w:strike/>
        </w:rPr>
        <w:t>Accounting Policies, Changes in Accounting Estimates and Erro</w:t>
      </w:r>
      <w:r w:rsidR="0040054D" w:rsidRPr="00DC0528">
        <w:rPr>
          <w:rFonts w:ascii="Arial" w:hAnsi="Arial" w:cs="Arial"/>
          <w:i/>
          <w:strike/>
          <w:sz w:val="18"/>
          <w:szCs w:val="18"/>
        </w:rPr>
        <w:t>rs</w:t>
      </w:r>
      <w:r w:rsidRPr="00DC0528">
        <w:rPr>
          <w:strike/>
        </w:rPr>
        <w:t>,</w:t>
      </w:r>
      <w:r w:rsidR="00234222" w:rsidRPr="00DC0528">
        <w:rPr>
          <w:strike/>
        </w:rPr>
        <w:t xml:space="preserve"> </w:t>
      </w:r>
      <w:r w:rsidR="00F36C2D" w:rsidRPr="00DC0528">
        <w:rPr>
          <w:strike/>
        </w:rPr>
        <w:t xml:space="preserve">as per Territory policy, </w:t>
      </w:r>
      <w:r w:rsidRPr="00DC0528">
        <w:rPr>
          <w:strike/>
        </w:rPr>
        <w:t>c</w:t>
      </w:r>
      <w:r w:rsidR="00234222" w:rsidRPr="00DC0528">
        <w:rPr>
          <w:strike/>
        </w:rPr>
        <w:t xml:space="preserve">omparatives are not </w:t>
      </w:r>
      <w:r w:rsidRPr="00DC0528">
        <w:rPr>
          <w:strike/>
        </w:rPr>
        <w:t xml:space="preserve">required </w:t>
      </w:r>
      <w:r w:rsidR="00234222" w:rsidRPr="00DC0528">
        <w:rPr>
          <w:strike/>
        </w:rPr>
        <w:t>to be restated on initial a</w:t>
      </w:r>
      <w:r w:rsidR="00C55980" w:rsidRPr="00DC0528">
        <w:rPr>
          <w:strike/>
        </w:rPr>
        <w:t>pplication.</w:t>
      </w:r>
      <w:r w:rsidR="00234222" w:rsidRPr="00DC0528">
        <w:rPr>
          <w:i/>
          <w:strike/>
        </w:rPr>
        <w:t xml:space="preserve">  </w:t>
      </w:r>
      <w:r w:rsidR="00A011E5" w:rsidRPr="00DC0528">
        <w:rPr>
          <w:strike/>
        </w:rPr>
        <w:t xml:space="preserve">Any difference between the previous carrying amounts and the new carrying amounts under AASB 9 at the date of initial application (which for a 30 June </w:t>
      </w:r>
      <w:r w:rsidRPr="00DC0528">
        <w:rPr>
          <w:strike/>
        </w:rPr>
        <w:t xml:space="preserve">year </w:t>
      </w:r>
      <w:r w:rsidR="00A011E5" w:rsidRPr="00DC0528">
        <w:rPr>
          <w:strike/>
        </w:rPr>
        <w:t>end agency is 1 July 2018) must be recognised in opening retained earnings</w:t>
      </w:r>
      <w:r w:rsidR="00840D77" w:rsidRPr="00DC0528">
        <w:rPr>
          <w:strike/>
        </w:rPr>
        <w:t xml:space="preserve"> (AASB 9.7.2.15)</w:t>
      </w:r>
      <w:r w:rsidR="00A011E5" w:rsidRPr="00DC0528">
        <w:rPr>
          <w:strike/>
        </w:rPr>
        <w:t>.  The impact of the initial application of AASB 9 should be shown in Note</w:t>
      </w:r>
      <w:r w:rsidRPr="00DC0528">
        <w:rPr>
          <w:strike/>
        </w:rPr>
        <w:t>s</w:t>
      </w:r>
      <w:r w:rsidR="00B271B5" w:rsidRPr="00DC0528">
        <w:rPr>
          <w:strike/>
        </w:rPr>
        <w:t>:</w:t>
      </w:r>
      <w:r w:rsidRPr="00DC0528">
        <w:rPr>
          <w:strike/>
        </w:rPr>
        <w:t xml:space="preserve"> 18 Other Expenses</w:t>
      </w:r>
      <w:r w:rsidR="00B271B5" w:rsidRPr="00DC0528">
        <w:rPr>
          <w:strike/>
        </w:rPr>
        <w:t>;</w:t>
      </w:r>
      <w:r w:rsidRPr="00DC0528">
        <w:rPr>
          <w:strike/>
        </w:rPr>
        <w:t xml:space="preserve"> 23 Receivables</w:t>
      </w:r>
      <w:r w:rsidR="00B271B5" w:rsidRPr="00DC0528">
        <w:rPr>
          <w:strike/>
        </w:rPr>
        <w:t>;</w:t>
      </w:r>
      <w:r w:rsidRPr="00DC0528">
        <w:rPr>
          <w:strike/>
        </w:rPr>
        <w:t xml:space="preserve"> 39 Financial Instruments</w:t>
      </w:r>
      <w:r w:rsidR="00B271B5" w:rsidRPr="00DC0528">
        <w:rPr>
          <w:strike/>
        </w:rPr>
        <w:t>;</w:t>
      </w:r>
      <w:r w:rsidRPr="00DC0528">
        <w:rPr>
          <w:strike/>
        </w:rPr>
        <w:t xml:space="preserve"> and Appendices A and D.</w:t>
      </w:r>
      <w:r w:rsidR="00A011E5" w:rsidRPr="00DC0528">
        <w:rPr>
          <w:strike/>
        </w:rPr>
        <w:t xml:space="preserve"> </w:t>
      </w:r>
      <w:r w:rsidR="0020786B" w:rsidRPr="00DC0528">
        <w:rPr>
          <w:strike/>
        </w:rPr>
        <w:t xml:space="preserve">Note that for 2018-19 reporting AASB 9 does not apply to </w:t>
      </w:r>
      <w:r w:rsidR="00222AEE" w:rsidRPr="00DC0528">
        <w:rPr>
          <w:strike/>
        </w:rPr>
        <w:t>statutory</w:t>
      </w:r>
      <w:r w:rsidR="0020786B" w:rsidRPr="00DC0528">
        <w:rPr>
          <w:strike/>
        </w:rPr>
        <w:t xml:space="preserve"> receivables which are repo</w:t>
      </w:r>
      <w:r w:rsidR="00D86A71" w:rsidRPr="00DC0528">
        <w:rPr>
          <w:strike/>
        </w:rPr>
        <w:t>r</w:t>
      </w:r>
      <w:r w:rsidR="0020786B" w:rsidRPr="00DC0528">
        <w:rPr>
          <w:strike/>
        </w:rPr>
        <w:t xml:space="preserve">ted in the Territorial accounts. </w:t>
      </w:r>
      <w:r w:rsidR="00D86A71" w:rsidRPr="00DC0528">
        <w:rPr>
          <w:strike/>
        </w:rPr>
        <w:t>Contractual territorial receivables fall within AASB 9.</w:t>
      </w:r>
    </w:p>
    <w:p w14:paraId="66DC7366" w14:textId="77777777" w:rsidR="00800197" w:rsidRPr="00DC05AF" w:rsidRDefault="00800197" w:rsidP="005D7F4C">
      <w:pPr>
        <w:jc w:val="both"/>
      </w:pPr>
    </w:p>
    <w:p w14:paraId="324404CB" w14:textId="77777777" w:rsidR="00632E57" w:rsidRPr="00CF4393" w:rsidRDefault="002430D0" w:rsidP="005D7F4C">
      <w:pPr>
        <w:jc w:val="both"/>
        <w:rPr>
          <w:b/>
          <w:i/>
        </w:rPr>
      </w:pPr>
      <w:r w:rsidRPr="00CF4393">
        <w:rPr>
          <w:b/>
          <w:i/>
        </w:rPr>
        <w:t>Impact of Accounting Standards Issued but yet to be Applied</w:t>
      </w:r>
    </w:p>
    <w:p w14:paraId="7678B96F" w14:textId="54428945" w:rsidR="00632E57" w:rsidRDefault="00632E57" w:rsidP="005D7F4C">
      <w:pPr>
        <w:jc w:val="both"/>
      </w:pPr>
      <w:r w:rsidRPr="00632E57">
        <w:t>Also included is an updated table listing the standards, which are applicable</w:t>
      </w:r>
      <w:r w:rsidR="005D7F4C">
        <w:t xml:space="preserve"> but yet to be applied as at 30 </w:t>
      </w:r>
      <w:r w:rsidRPr="00632E57">
        <w:t>June</w:t>
      </w:r>
      <w:r w:rsidR="005D7F4C">
        <w:t> </w:t>
      </w:r>
      <w:r w:rsidR="00D4563C">
        <w:t>20</w:t>
      </w:r>
      <w:r w:rsidR="002D706A">
        <w:t>20</w:t>
      </w:r>
      <w:r w:rsidRPr="00632E57">
        <w:t>, in accounting policy Note 2 (see Appendix C). This includes brief commentary on the financial impact of these standards.</w:t>
      </w:r>
    </w:p>
    <w:p w14:paraId="106EC16D" w14:textId="77777777" w:rsidR="00B271B5" w:rsidRDefault="00B271B5" w:rsidP="005D7F4C">
      <w:pPr>
        <w:jc w:val="both"/>
      </w:pPr>
    </w:p>
    <w:p w14:paraId="03FF2DDF" w14:textId="77777777" w:rsidR="00B271B5" w:rsidRPr="00CF4393" w:rsidRDefault="00B271B5" w:rsidP="005D7F4C">
      <w:pPr>
        <w:jc w:val="both"/>
      </w:pPr>
      <w:r w:rsidRPr="00CF4393">
        <w:t xml:space="preserve">Agencies are </w:t>
      </w:r>
      <w:r w:rsidR="009C004A" w:rsidRPr="00CF4393">
        <w:t xml:space="preserve">required </w:t>
      </w:r>
      <w:r w:rsidRPr="00CF4393">
        <w:t xml:space="preserve">to </w:t>
      </w:r>
      <w:r w:rsidR="002B2688" w:rsidRPr="00CF4393">
        <w:t>disclose known or reasonably estimable information relevant to assessing the possible impact that the application of these standards will have on the agency’s financial statements in the period of initial application (AASB 108</w:t>
      </w:r>
      <w:r w:rsidR="00A42730" w:rsidRPr="00CF4393">
        <w:t>.30)</w:t>
      </w:r>
      <w:r w:rsidRPr="00CF4393">
        <w:t>.</w:t>
      </w:r>
    </w:p>
    <w:p w14:paraId="6C0D7D6B" w14:textId="77777777" w:rsidR="00965B93" w:rsidRPr="003D2BCD" w:rsidRDefault="00F53678" w:rsidP="005D7F4C">
      <w:pPr>
        <w:pStyle w:val="Heading3"/>
        <w:jc w:val="both"/>
      </w:pPr>
      <w:bookmarkStart w:id="55" w:name="_Toc400627280"/>
      <w:bookmarkStart w:id="56" w:name="_Toc43883558"/>
      <w:r w:rsidRPr="001B7340">
        <w:t>Changes</w:t>
      </w:r>
      <w:r w:rsidRPr="003D2BCD">
        <w:t xml:space="preserve"> to the Model resulting from ACT Accounting</w:t>
      </w:r>
      <w:r w:rsidR="00126305" w:rsidRPr="003D2BCD">
        <w:t xml:space="preserve"> and Disclosure</w:t>
      </w:r>
      <w:r w:rsidRPr="003D2BCD">
        <w:t xml:space="preserve"> Policies issued since the last Model</w:t>
      </w:r>
      <w:r w:rsidR="00885EB1" w:rsidRPr="003D2BCD">
        <w:t>.</w:t>
      </w:r>
      <w:bookmarkEnd w:id="55"/>
      <w:bookmarkEnd w:id="56"/>
    </w:p>
    <w:p w14:paraId="5C916722" w14:textId="77777777" w:rsidR="00502C01" w:rsidRPr="00A7506A" w:rsidRDefault="00E166EF" w:rsidP="005D7F4C">
      <w:pPr>
        <w:jc w:val="both"/>
      </w:pPr>
      <w:r w:rsidRPr="00A7506A">
        <w:t>A</w:t>
      </w:r>
      <w:r w:rsidR="00E574B3" w:rsidRPr="00A7506A">
        <w:t>gencies should</w:t>
      </w:r>
      <w:r w:rsidRPr="00A7506A">
        <w:t xml:space="preserve"> </w:t>
      </w:r>
      <w:r w:rsidR="00E574B3" w:rsidRPr="00A7506A">
        <w:t xml:space="preserve">review the accounting policy on Treatment of AASB Standards </w:t>
      </w:r>
      <w:r w:rsidR="00153523" w:rsidRPr="00A7506A">
        <w:t>i</w:t>
      </w:r>
      <w:r w:rsidR="00E574B3" w:rsidRPr="00A7506A">
        <w:t xml:space="preserve">ssued </w:t>
      </w:r>
      <w:r w:rsidR="00153523" w:rsidRPr="00A7506A">
        <w:t>w</w:t>
      </w:r>
      <w:r w:rsidR="00E574B3" w:rsidRPr="00A7506A">
        <w:t>hich are not yet e</w:t>
      </w:r>
      <w:r w:rsidR="00153523" w:rsidRPr="00A7506A">
        <w:t xml:space="preserve">ffective as at 30 June </w:t>
      </w:r>
      <w:r w:rsidR="007438B9" w:rsidRPr="00A7506A">
        <w:t>20</w:t>
      </w:r>
      <w:r w:rsidR="002D706A" w:rsidRPr="00A7506A">
        <w:t>20</w:t>
      </w:r>
      <w:r w:rsidR="00D4563C" w:rsidRPr="00A7506A">
        <w:rPr>
          <w:color w:val="FF0000"/>
        </w:rPr>
        <w:t xml:space="preserve"> </w:t>
      </w:r>
      <w:r w:rsidR="00153523" w:rsidRPr="00A7506A">
        <w:t xml:space="preserve">(to be issued in July </w:t>
      </w:r>
      <w:r w:rsidR="007438B9" w:rsidRPr="00A7506A">
        <w:t>20</w:t>
      </w:r>
      <w:r w:rsidR="002D706A" w:rsidRPr="00A7506A">
        <w:t>20</w:t>
      </w:r>
      <w:r w:rsidR="00176A60" w:rsidRPr="00A7506A">
        <w:t xml:space="preserve">) </w:t>
      </w:r>
      <w:r w:rsidR="004753EA" w:rsidRPr="00A7506A">
        <w:t>when</w:t>
      </w:r>
      <w:r w:rsidR="00153523" w:rsidRPr="00A7506A">
        <w:t xml:space="preserve"> assessing the likely impact of those standards.</w:t>
      </w:r>
    </w:p>
    <w:p w14:paraId="7C46A09F" w14:textId="424F0288" w:rsidR="00BF1EFC" w:rsidRPr="00A7506A" w:rsidRDefault="00F53678" w:rsidP="005D7F4C">
      <w:pPr>
        <w:pStyle w:val="Heading3"/>
        <w:jc w:val="both"/>
      </w:pPr>
      <w:bookmarkStart w:id="57" w:name="_Toc400627281"/>
      <w:bookmarkStart w:id="58" w:name="_Toc43883559"/>
      <w:r w:rsidRPr="00A7506A">
        <w:t>Other Changes to the Model not resulting from changes to Accounting Standards or ACT Accounting</w:t>
      </w:r>
      <w:r w:rsidR="00BA07D5" w:rsidRPr="00A7506A">
        <w:t xml:space="preserve"> and Disclosure</w:t>
      </w:r>
      <w:r w:rsidRPr="00A7506A">
        <w:t xml:space="preserve"> Policies</w:t>
      </w:r>
      <w:bookmarkEnd w:id="57"/>
      <w:bookmarkEnd w:id="58"/>
    </w:p>
    <w:p w14:paraId="3C8CFA42" w14:textId="77777777" w:rsidR="00CE21AE" w:rsidRPr="00FC5E24" w:rsidRDefault="006B6C14" w:rsidP="005D7F4C">
      <w:pPr>
        <w:pStyle w:val="BodyText"/>
        <w:spacing w:before="120"/>
        <w:rPr>
          <w:rFonts w:cs="Calibri"/>
        </w:rPr>
      </w:pPr>
      <w:r w:rsidRPr="00FC5E24">
        <w:rPr>
          <w:rFonts w:cs="Calibri"/>
        </w:rPr>
        <w:t xml:space="preserve">All changes to the Model are outlined in the “Addendum to the </w:t>
      </w:r>
      <w:r w:rsidR="002D706A" w:rsidRPr="00FC5E24">
        <w:rPr>
          <w:rFonts w:cs="Calibri"/>
        </w:rPr>
        <w:t>2019-20</w:t>
      </w:r>
      <w:r w:rsidR="00BF1EFC" w:rsidRPr="00FC5E24">
        <w:rPr>
          <w:rFonts w:cs="Calibri"/>
        </w:rPr>
        <w:t xml:space="preserve"> Model Financial Statements”.  </w:t>
      </w:r>
      <w:r w:rsidRPr="00FC5E24">
        <w:rPr>
          <w:rFonts w:cs="Calibri"/>
        </w:rPr>
        <w:t>Please refer to instructions in the Addendum detailing the treatment of each coloured item located throughout the Addendum.</w:t>
      </w:r>
    </w:p>
    <w:p w14:paraId="63E95D60" w14:textId="7EA81B94" w:rsidR="00295C4E" w:rsidRPr="005D7F4C" w:rsidRDefault="005D7F4C" w:rsidP="005D7F4C">
      <w:pPr>
        <w:pStyle w:val="BodyText"/>
        <w:spacing w:before="120"/>
        <w:rPr>
          <w:rFonts w:cs="Calibri"/>
          <w:color w:val="FF0000"/>
        </w:rPr>
      </w:pPr>
      <w:r>
        <w:rPr>
          <w:rFonts w:cs="Calibri"/>
          <w:color w:val="FF0000"/>
        </w:rPr>
        <w:t>Due to the extent of changes to the Model in 2019-20, not all changes may be fully outlined in the “Addendum to the 2019-20 Model Financial Statements”</w:t>
      </w:r>
      <w:r w:rsidR="00FC5E24">
        <w:rPr>
          <w:rFonts w:cs="Calibri"/>
          <w:color w:val="FF0000"/>
        </w:rPr>
        <w:t xml:space="preserve"> for </w:t>
      </w:r>
      <w:proofErr w:type="spellStart"/>
      <w:r w:rsidR="00FC5E24">
        <w:rPr>
          <w:rFonts w:cs="Calibri"/>
          <w:color w:val="FF0000"/>
        </w:rPr>
        <w:t>pratical</w:t>
      </w:r>
      <w:proofErr w:type="spellEnd"/>
      <w:r w:rsidR="00FC5E24">
        <w:rPr>
          <w:rFonts w:cs="Calibri"/>
          <w:color w:val="FF0000"/>
        </w:rPr>
        <w:t xml:space="preserve"> reasons</w:t>
      </w:r>
      <w:r>
        <w:rPr>
          <w:rFonts w:cs="Calibri"/>
          <w:color w:val="FF0000"/>
        </w:rPr>
        <w:t>. This is to ensure the document can still be read and understood.</w:t>
      </w:r>
      <w:r w:rsidR="00295C4E">
        <w:rPr>
          <w:rFonts w:cs="Calibri"/>
          <w:color w:val="FF0000"/>
        </w:rPr>
        <w:t xml:space="preserve"> Numbers have also been removed in the Model in 2019-20 to enable</w:t>
      </w:r>
      <w:r w:rsidR="00A85C36">
        <w:rPr>
          <w:rFonts w:cs="Calibri"/>
          <w:color w:val="FF0000"/>
        </w:rPr>
        <w:t xml:space="preserve"> </w:t>
      </w:r>
      <w:r w:rsidR="00295C4E">
        <w:rPr>
          <w:rFonts w:cs="Calibri"/>
          <w:color w:val="FF0000"/>
        </w:rPr>
        <w:t xml:space="preserve">the Model to </w:t>
      </w:r>
      <w:r w:rsidR="00FC5E24">
        <w:rPr>
          <w:rFonts w:cs="Calibri"/>
          <w:color w:val="FF0000"/>
        </w:rPr>
        <w:t xml:space="preserve">be </w:t>
      </w:r>
      <w:r w:rsidR="00295C4E">
        <w:rPr>
          <w:rFonts w:cs="Calibri"/>
          <w:color w:val="FF0000"/>
        </w:rPr>
        <w:t xml:space="preserve">finalised in time for the preparation of 2019-20 financial statements. </w:t>
      </w:r>
    </w:p>
    <w:p w14:paraId="0769919E" w14:textId="77777777" w:rsidR="00CE21AE" w:rsidRDefault="00CE21AE" w:rsidP="005D7F4C">
      <w:pPr>
        <w:jc w:val="both"/>
        <w:rPr>
          <w:rFonts w:cs="Calibri"/>
        </w:rPr>
      </w:pPr>
      <w:r>
        <w:rPr>
          <w:rFonts w:cs="Calibri"/>
        </w:rPr>
        <w:br w:type="page"/>
      </w:r>
    </w:p>
    <w:p w14:paraId="7804137E" w14:textId="77777777" w:rsidR="00566839" w:rsidRPr="00CF7E1B" w:rsidRDefault="00566839" w:rsidP="00566839">
      <w:pPr>
        <w:pStyle w:val="Heading2"/>
        <w:tabs>
          <w:tab w:val="left" w:pos="3306"/>
        </w:tabs>
        <w:rPr>
          <w:rFonts w:cs="Calibri"/>
        </w:rPr>
      </w:pPr>
      <w:bookmarkStart w:id="59" w:name="_Toc400627282"/>
      <w:bookmarkStart w:id="60" w:name="_Toc43883560"/>
      <w:r w:rsidRPr="00CF7E1B">
        <w:rPr>
          <w:rFonts w:cs="Calibri"/>
        </w:rPr>
        <w:t>Additional Sections</w:t>
      </w:r>
      <w:bookmarkEnd w:id="59"/>
      <w:bookmarkEnd w:id="60"/>
    </w:p>
    <w:p w14:paraId="4F6CB259" w14:textId="77777777" w:rsidR="006B6C14" w:rsidRPr="00CF7E1B" w:rsidRDefault="008302B5" w:rsidP="000D6F9B">
      <w:pPr>
        <w:pStyle w:val="Heading3"/>
        <w:rPr>
          <w:rFonts w:cs="Calibri"/>
        </w:rPr>
      </w:pPr>
      <w:bookmarkStart w:id="61" w:name="_Toc400627283"/>
      <w:bookmarkStart w:id="62" w:name="_Toc43883561"/>
      <w:r w:rsidRPr="00CF7E1B">
        <w:rPr>
          <w:rFonts w:cs="Calibri"/>
        </w:rPr>
        <w:t>Territory Authority Section</w:t>
      </w:r>
      <w:r w:rsidR="00907958" w:rsidRPr="00CF7E1B">
        <w:rPr>
          <w:rFonts w:cs="Calibri"/>
        </w:rPr>
        <w:t xml:space="preserve"> (TAS)</w:t>
      </w:r>
      <w:bookmarkEnd w:id="61"/>
      <w:bookmarkEnd w:id="62"/>
    </w:p>
    <w:p w14:paraId="1802D7A0" w14:textId="77777777" w:rsidR="008302B5" w:rsidRPr="00CF7E1B" w:rsidRDefault="008302B5" w:rsidP="000D6F9B">
      <w:pPr>
        <w:pStyle w:val="BodyText"/>
        <w:spacing w:before="120"/>
        <w:rPr>
          <w:rFonts w:cs="Calibri"/>
        </w:rPr>
      </w:pPr>
      <w:r w:rsidRPr="00CF7E1B">
        <w:rPr>
          <w:rFonts w:cs="Calibri"/>
        </w:rPr>
        <w:t xml:space="preserve">This section details all of the changes from the main </w:t>
      </w:r>
      <w:r w:rsidR="00104172" w:rsidRPr="00CF7E1B">
        <w:rPr>
          <w:rFonts w:cs="Calibri"/>
        </w:rPr>
        <w:t>M</w:t>
      </w:r>
      <w:r w:rsidRPr="00CF7E1B">
        <w:rPr>
          <w:rFonts w:cs="Calibri"/>
        </w:rPr>
        <w:t xml:space="preserve">odel that a </w:t>
      </w:r>
      <w:r w:rsidR="00566839" w:rsidRPr="00CF7E1B">
        <w:rPr>
          <w:rFonts w:cs="Calibri"/>
        </w:rPr>
        <w:t>t</w:t>
      </w:r>
      <w:r w:rsidRPr="00CF7E1B">
        <w:rPr>
          <w:rFonts w:cs="Calibri"/>
        </w:rPr>
        <w:t xml:space="preserve">erritory </w:t>
      </w:r>
      <w:r w:rsidR="00566839" w:rsidRPr="00CF7E1B">
        <w:rPr>
          <w:rFonts w:cs="Calibri"/>
        </w:rPr>
        <w:t>a</w:t>
      </w:r>
      <w:r w:rsidRPr="00CF7E1B">
        <w:rPr>
          <w:rFonts w:cs="Calibri"/>
        </w:rPr>
        <w:t xml:space="preserve">uthority </w:t>
      </w:r>
      <w:r w:rsidR="00907958" w:rsidRPr="00CF7E1B">
        <w:rPr>
          <w:rFonts w:cs="Calibri"/>
        </w:rPr>
        <w:t>may</w:t>
      </w:r>
      <w:r w:rsidRPr="00CF7E1B">
        <w:rPr>
          <w:rFonts w:cs="Calibri"/>
        </w:rPr>
        <w:t xml:space="preserve"> need</w:t>
      </w:r>
      <w:r w:rsidR="00907958" w:rsidRPr="00CF7E1B">
        <w:rPr>
          <w:rFonts w:cs="Calibri"/>
        </w:rPr>
        <w:t xml:space="preserve"> to consider/implement</w:t>
      </w:r>
      <w:r w:rsidRPr="00CF7E1B">
        <w:rPr>
          <w:rFonts w:cs="Calibri"/>
        </w:rPr>
        <w:t xml:space="preserve">.  As part of this section the following </w:t>
      </w:r>
      <w:r w:rsidR="008B0B38" w:rsidRPr="00CF7E1B">
        <w:rPr>
          <w:rFonts w:cs="Calibri"/>
        </w:rPr>
        <w:t>has</w:t>
      </w:r>
      <w:r w:rsidRPr="00CF7E1B">
        <w:rPr>
          <w:rFonts w:cs="Calibri"/>
        </w:rPr>
        <w:t xml:space="preserve"> been provided:</w:t>
      </w:r>
    </w:p>
    <w:p w14:paraId="4016E00E" w14:textId="77777777" w:rsidR="008302B5" w:rsidRPr="00CF7E1B" w:rsidRDefault="008302B5" w:rsidP="00105BC0">
      <w:pPr>
        <w:pStyle w:val="BodyText"/>
        <w:numPr>
          <w:ilvl w:val="0"/>
          <w:numId w:val="61"/>
        </w:numPr>
        <w:rPr>
          <w:rFonts w:cs="Calibri"/>
        </w:rPr>
      </w:pPr>
      <w:r w:rsidRPr="00CF7E1B">
        <w:rPr>
          <w:rFonts w:cs="Calibri"/>
        </w:rPr>
        <w:t xml:space="preserve">An exhaustive </w:t>
      </w:r>
      <w:r w:rsidR="00907958" w:rsidRPr="00CF7E1B">
        <w:rPr>
          <w:rFonts w:cs="Calibri"/>
        </w:rPr>
        <w:t>t</w:t>
      </w:r>
      <w:r w:rsidRPr="00CF7E1B">
        <w:rPr>
          <w:rFonts w:cs="Calibri"/>
        </w:rPr>
        <w:t xml:space="preserve">able, detailing which notes are applicable to </w:t>
      </w:r>
      <w:r w:rsidR="004E43B2" w:rsidRPr="00CF7E1B">
        <w:rPr>
          <w:rFonts w:cs="Calibri"/>
        </w:rPr>
        <w:t>directorate</w:t>
      </w:r>
      <w:r w:rsidR="006B6C14" w:rsidRPr="00CF7E1B">
        <w:rPr>
          <w:rFonts w:cs="Calibri"/>
        </w:rPr>
        <w:t>s</w:t>
      </w:r>
      <w:r w:rsidRPr="00CF7E1B">
        <w:rPr>
          <w:rFonts w:cs="Calibri"/>
        </w:rPr>
        <w:t xml:space="preserve"> and/or </w:t>
      </w:r>
      <w:r w:rsidR="006F6754" w:rsidRPr="00CF7E1B">
        <w:rPr>
          <w:rFonts w:cs="Calibri"/>
        </w:rPr>
        <w:t>territory authorities</w:t>
      </w:r>
      <w:r w:rsidRPr="00CF7E1B">
        <w:rPr>
          <w:rFonts w:cs="Calibri"/>
        </w:rPr>
        <w:t xml:space="preserve">, and which notes are treated differently by </w:t>
      </w:r>
      <w:r w:rsidR="006F6754" w:rsidRPr="00CF7E1B">
        <w:rPr>
          <w:rFonts w:cs="Calibri"/>
        </w:rPr>
        <w:t>territory authorities</w:t>
      </w:r>
      <w:r w:rsidRPr="00CF7E1B">
        <w:rPr>
          <w:rFonts w:cs="Calibri"/>
        </w:rPr>
        <w:t xml:space="preserve">.  This </w:t>
      </w:r>
      <w:r w:rsidR="00907958" w:rsidRPr="00CF7E1B">
        <w:rPr>
          <w:rFonts w:cs="Calibri"/>
        </w:rPr>
        <w:t>t</w:t>
      </w:r>
      <w:r w:rsidRPr="00CF7E1B">
        <w:rPr>
          <w:rFonts w:cs="Calibri"/>
        </w:rPr>
        <w:t xml:space="preserve">able will act as a quick reference for </w:t>
      </w:r>
      <w:r w:rsidR="0030712E" w:rsidRPr="00CF7E1B">
        <w:rPr>
          <w:rFonts w:cs="Calibri"/>
        </w:rPr>
        <w:t>a</w:t>
      </w:r>
      <w:r w:rsidRPr="00CF7E1B">
        <w:rPr>
          <w:rFonts w:cs="Calibri"/>
        </w:rPr>
        <w:t>uthorities.</w:t>
      </w:r>
    </w:p>
    <w:p w14:paraId="489E4523" w14:textId="77777777" w:rsidR="00502C01" w:rsidRDefault="008302B5" w:rsidP="00105BC0">
      <w:pPr>
        <w:pStyle w:val="BodyText"/>
        <w:numPr>
          <w:ilvl w:val="0"/>
          <w:numId w:val="61"/>
        </w:numPr>
        <w:rPr>
          <w:rFonts w:cs="Calibri"/>
        </w:rPr>
      </w:pPr>
      <w:r w:rsidRPr="00D31414">
        <w:rPr>
          <w:rFonts w:cs="Calibri"/>
          <w:b/>
          <w:color w:val="FF0000"/>
        </w:rPr>
        <w:t>Red</w:t>
      </w:r>
      <w:r w:rsidRPr="00CF7E1B">
        <w:rPr>
          <w:rFonts w:cs="Calibri"/>
        </w:rPr>
        <w:t xml:space="preserve"> coloured text, in the TAS section, highlights the areas that are different</w:t>
      </w:r>
      <w:r w:rsidR="00907958" w:rsidRPr="00CF7E1B">
        <w:rPr>
          <w:rFonts w:cs="Calibri"/>
        </w:rPr>
        <w:t xml:space="preserve"> (i</w:t>
      </w:r>
      <w:r w:rsidR="0030712E" w:rsidRPr="00CF7E1B">
        <w:rPr>
          <w:rFonts w:cs="Calibri"/>
        </w:rPr>
        <w:t>.</w:t>
      </w:r>
      <w:r w:rsidR="00907958" w:rsidRPr="00CF7E1B">
        <w:rPr>
          <w:rFonts w:cs="Calibri"/>
        </w:rPr>
        <w:t>e</w:t>
      </w:r>
      <w:r w:rsidR="0030712E" w:rsidRPr="00CF7E1B">
        <w:rPr>
          <w:rFonts w:cs="Calibri"/>
        </w:rPr>
        <w:t>. </w:t>
      </w:r>
      <w:r w:rsidR="00907958" w:rsidRPr="00CF7E1B">
        <w:rPr>
          <w:rFonts w:cs="Calibri"/>
        </w:rPr>
        <w:t xml:space="preserve">additional </w:t>
      </w:r>
      <w:r w:rsidR="003C66EE" w:rsidRPr="00CF7E1B">
        <w:rPr>
          <w:rFonts w:cs="Calibri"/>
        </w:rPr>
        <w:t xml:space="preserve">text to that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 xml:space="preserve">odel </w:t>
      </w:r>
      <w:r w:rsidR="00907958" w:rsidRPr="00CF7E1B">
        <w:rPr>
          <w:rFonts w:cs="Calibri"/>
        </w:rPr>
        <w:t>or deleted text</w:t>
      </w:r>
      <w:r w:rsidR="003C66EE" w:rsidRPr="00CF7E1B">
        <w:rPr>
          <w:rFonts w:cs="Calibri"/>
        </w:rPr>
        <w:t xml:space="preserve"> from that already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odel</w:t>
      </w:r>
      <w:r w:rsidR="00907958" w:rsidRPr="00CF7E1B">
        <w:rPr>
          <w:rFonts w:cs="Calibri"/>
        </w:rPr>
        <w:t>)</w:t>
      </w:r>
      <w:r w:rsidRPr="00CF7E1B">
        <w:rPr>
          <w:rFonts w:cs="Calibri"/>
        </w:rPr>
        <w:t xml:space="preserve"> for </w:t>
      </w:r>
      <w:r w:rsidR="006F6754" w:rsidRPr="00CF7E1B">
        <w:rPr>
          <w:rFonts w:cs="Calibri"/>
        </w:rPr>
        <w:t>territory authorities</w:t>
      </w:r>
      <w:r w:rsidRPr="00CF7E1B">
        <w:rPr>
          <w:rFonts w:cs="Calibri"/>
        </w:rPr>
        <w:t>.</w:t>
      </w:r>
      <w:r w:rsidR="00C45D27">
        <w:rPr>
          <w:rFonts w:cs="Calibri"/>
        </w:rPr>
        <w:t xml:space="preserve"> </w:t>
      </w:r>
    </w:p>
    <w:p w14:paraId="7ACF3790" w14:textId="77777777" w:rsidR="008302B5" w:rsidRDefault="00970EC1" w:rsidP="00105BC0">
      <w:pPr>
        <w:pStyle w:val="BodyText"/>
        <w:numPr>
          <w:ilvl w:val="0"/>
          <w:numId w:val="61"/>
        </w:numPr>
        <w:rPr>
          <w:rFonts w:cs="Calibri"/>
        </w:rPr>
      </w:pPr>
      <w:r w:rsidRPr="00D31414">
        <w:rPr>
          <w:rFonts w:cs="Calibri"/>
          <w:b/>
          <w:color w:val="7030A0"/>
        </w:rPr>
        <w:t>Purple</w:t>
      </w:r>
      <w:r w:rsidR="008302B5" w:rsidRPr="00A63513">
        <w:rPr>
          <w:rFonts w:cs="Calibri"/>
          <w:color w:val="7030A0"/>
        </w:rPr>
        <w:t xml:space="preserve"> </w:t>
      </w:r>
      <w:r w:rsidR="008302B5" w:rsidRPr="00CF7E1B">
        <w:rPr>
          <w:rFonts w:cs="Calibri"/>
        </w:rPr>
        <w:t xml:space="preserve">coloured text, placed throughout the </w:t>
      </w:r>
      <w:r w:rsidR="00B243A3" w:rsidRPr="00CF7E1B">
        <w:rPr>
          <w:rFonts w:cs="Calibri"/>
        </w:rPr>
        <w:t xml:space="preserve">main </w:t>
      </w:r>
      <w:r w:rsidR="008B0B38" w:rsidRPr="00CF7E1B">
        <w:rPr>
          <w:rFonts w:cs="Calibri"/>
        </w:rPr>
        <w:t>M</w:t>
      </w:r>
      <w:r w:rsidR="008302B5" w:rsidRPr="00CF7E1B">
        <w:rPr>
          <w:rFonts w:cs="Calibri"/>
        </w:rPr>
        <w:t>odel, prompts users to be aware of when there is a</w:t>
      </w:r>
      <w:r w:rsidR="006104E1" w:rsidRPr="00CF7E1B">
        <w:rPr>
          <w:rFonts w:cs="Calibri"/>
        </w:rPr>
        <w:t>n</w:t>
      </w:r>
      <w:r w:rsidR="008302B5" w:rsidRPr="00CF7E1B">
        <w:rPr>
          <w:rFonts w:cs="Calibri"/>
        </w:rPr>
        <w:t xml:space="preserve"> alteration</w:t>
      </w:r>
      <w:r w:rsidR="006104E1" w:rsidRPr="00CF7E1B">
        <w:rPr>
          <w:rFonts w:cs="Calibri"/>
        </w:rPr>
        <w:t>/consideration</w:t>
      </w:r>
      <w:r w:rsidR="008302B5" w:rsidRPr="00CF7E1B">
        <w:rPr>
          <w:rFonts w:cs="Calibri"/>
        </w:rPr>
        <w:t xml:space="preserve"> to be made by </w:t>
      </w:r>
      <w:r w:rsidR="006F6754" w:rsidRPr="00CF7E1B">
        <w:rPr>
          <w:rFonts w:cs="Calibri"/>
        </w:rPr>
        <w:t>territory authorities</w:t>
      </w:r>
      <w:r w:rsidR="008302B5" w:rsidRPr="00CF7E1B">
        <w:rPr>
          <w:rFonts w:cs="Calibri"/>
        </w:rPr>
        <w:t xml:space="preserve">, and where </w:t>
      </w:r>
      <w:r w:rsidR="0030712E" w:rsidRPr="00CF7E1B">
        <w:rPr>
          <w:rFonts w:cs="Calibri"/>
        </w:rPr>
        <w:t>a</w:t>
      </w:r>
      <w:r w:rsidR="006104E1" w:rsidRPr="00CF7E1B">
        <w:rPr>
          <w:rFonts w:cs="Calibri"/>
        </w:rPr>
        <w:t>uthorities</w:t>
      </w:r>
      <w:r w:rsidR="008302B5" w:rsidRPr="00CF7E1B">
        <w:rPr>
          <w:rFonts w:cs="Calibri"/>
        </w:rPr>
        <w:t xml:space="preserve"> can quickly locate details of that alteration in the TAS</w:t>
      </w:r>
      <w:r w:rsidR="003C66EE" w:rsidRPr="00CF7E1B">
        <w:rPr>
          <w:rFonts w:cs="Calibri"/>
        </w:rPr>
        <w:t xml:space="preserve">.  For example a reference </w:t>
      </w:r>
      <w:r w:rsidR="00E13EE0" w:rsidRPr="00CF7E1B">
        <w:rPr>
          <w:rFonts w:cs="Calibri"/>
        </w:rPr>
        <w:t>appearing at</w:t>
      </w:r>
      <w:r w:rsidR="003C66EE" w:rsidRPr="00CF7E1B">
        <w:rPr>
          <w:rFonts w:cs="Calibri"/>
        </w:rPr>
        <w:t xml:space="preserve"> the start of the commentary to the operating statement </w:t>
      </w:r>
      <w:r w:rsidR="0030712E" w:rsidRPr="00CF7E1B">
        <w:rPr>
          <w:rFonts w:cs="Calibri"/>
        </w:rPr>
        <w:t>states</w:t>
      </w:r>
      <w:r w:rsidR="003C66EE" w:rsidRPr="00CF7E1B">
        <w:rPr>
          <w:rFonts w:cs="Calibri"/>
        </w:rPr>
        <w:t xml:space="preserve"> </w:t>
      </w:r>
      <w:r w:rsidR="003C66EE" w:rsidRPr="00CF7E1B">
        <w:rPr>
          <w:rFonts w:cs="Calibri"/>
          <w:b/>
          <w:color w:val="7030A0"/>
        </w:rPr>
        <w:t>‘</w:t>
      </w:r>
      <w:r w:rsidR="00E13EE0" w:rsidRPr="00CF7E1B">
        <w:rPr>
          <w:rFonts w:cs="Calibri"/>
          <w:b/>
          <w:color w:val="7030A0"/>
        </w:rPr>
        <w:t xml:space="preserve">For additional information pertaining to </w:t>
      </w:r>
      <w:r w:rsidR="006F6754" w:rsidRPr="00CF7E1B">
        <w:rPr>
          <w:rFonts w:cs="Calibri"/>
          <w:b/>
          <w:color w:val="7030A0"/>
        </w:rPr>
        <w:t>territory authorities</w:t>
      </w:r>
      <w:r w:rsidR="00E13EE0" w:rsidRPr="00CF7E1B">
        <w:rPr>
          <w:rFonts w:cs="Calibri"/>
          <w:b/>
          <w:color w:val="7030A0"/>
        </w:rPr>
        <w:t xml:space="preserve"> - please refer to TAS 2</w:t>
      </w:r>
      <w:r w:rsidR="00C22A5F">
        <w:rPr>
          <w:rFonts w:cs="Calibri"/>
          <w:b/>
          <w:color w:val="7030A0"/>
        </w:rPr>
        <w:t>.</w:t>
      </w:r>
      <w:r w:rsidR="00E13EE0" w:rsidRPr="00CF7E1B">
        <w:rPr>
          <w:rFonts w:cs="Calibri"/>
          <w:b/>
          <w:color w:val="7030A0"/>
        </w:rPr>
        <w:t xml:space="preserve"> Operating Statement’</w:t>
      </w:r>
      <w:r w:rsidR="00E13EE0" w:rsidRPr="00CF7E1B">
        <w:rPr>
          <w:rFonts w:cs="Calibri"/>
        </w:rPr>
        <w:t xml:space="preserve">.  This reference indicates that for </w:t>
      </w:r>
      <w:r w:rsidR="006F6754" w:rsidRPr="00CF7E1B">
        <w:rPr>
          <w:rFonts w:cs="Calibri"/>
        </w:rPr>
        <w:t>territory authorities</w:t>
      </w:r>
      <w:r w:rsidR="00E13EE0" w:rsidRPr="00CF7E1B">
        <w:rPr>
          <w:rFonts w:cs="Calibri"/>
        </w:rPr>
        <w:t xml:space="preserve"> there is something additional to implement/consider which could be an alteration to the actual statement (or note) and/or commentary to the statement (or note).  For statements (or notes) that don’t have this reference line appearing at the start of the commentary, it means that there is no additional information required and that the content as appearing in the </w:t>
      </w:r>
      <w:r w:rsidR="0030712E" w:rsidRPr="00CF7E1B">
        <w:rPr>
          <w:rFonts w:cs="Calibri"/>
        </w:rPr>
        <w:t>s</w:t>
      </w:r>
      <w:r w:rsidR="00E13EE0" w:rsidRPr="00CF7E1B">
        <w:rPr>
          <w:rFonts w:cs="Calibri"/>
        </w:rPr>
        <w:t xml:space="preserve">tatement or note is </w:t>
      </w:r>
      <w:r w:rsidR="003D7B73" w:rsidRPr="00CF7E1B">
        <w:rPr>
          <w:rFonts w:cs="Calibri"/>
        </w:rPr>
        <w:t>applicable</w:t>
      </w:r>
      <w:r w:rsidR="00E13EE0" w:rsidRPr="00CF7E1B">
        <w:rPr>
          <w:rFonts w:cs="Calibri"/>
        </w:rPr>
        <w:t xml:space="preserve"> for </w:t>
      </w:r>
      <w:r w:rsidR="006F6754" w:rsidRPr="00CF7E1B">
        <w:rPr>
          <w:rFonts w:cs="Calibri"/>
        </w:rPr>
        <w:t>territory authorities</w:t>
      </w:r>
      <w:r w:rsidR="00E13EE0" w:rsidRPr="00CF7E1B">
        <w:rPr>
          <w:rFonts w:cs="Calibri"/>
        </w:rPr>
        <w:t xml:space="preserve"> and </w:t>
      </w:r>
      <w:r w:rsidR="004E43B2" w:rsidRPr="00CF7E1B">
        <w:rPr>
          <w:rFonts w:cs="Calibri"/>
        </w:rPr>
        <w:t>directorate</w:t>
      </w:r>
      <w:r w:rsidR="006B6C14" w:rsidRPr="00CF7E1B">
        <w:rPr>
          <w:rFonts w:cs="Calibri"/>
        </w:rPr>
        <w:t>s</w:t>
      </w:r>
      <w:r w:rsidR="00E13EE0" w:rsidRPr="00CF7E1B">
        <w:rPr>
          <w:rFonts w:cs="Calibri"/>
        </w:rPr>
        <w:t>.</w:t>
      </w:r>
    </w:p>
    <w:p w14:paraId="7A938612" w14:textId="77777777" w:rsidR="007D6973" w:rsidRDefault="00A63513" w:rsidP="00105BC0">
      <w:pPr>
        <w:pStyle w:val="BodyText"/>
        <w:numPr>
          <w:ilvl w:val="0"/>
          <w:numId w:val="61"/>
        </w:numPr>
        <w:rPr>
          <w:rFonts w:cs="Calibri"/>
        </w:rPr>
      </w:pPr>
      <w:r w:rsidRPr="007D6973">
        <w:rPr>
          <w:rFonts w:cs="Calibri"/>
          <w:b/>
          <w:color w:val="0070C0"/>
        </w:rPr>
        <w:t>Blue</w:t>
      </w:r>
      <w:r w:rsidR="007A07B7" w:rsidRPr="007D6973">
        <w:rPr>
          <w:rFonts w:cs="Calibri"/>
          <w:color w:val="0070C0"/>
        </w:rPr>
        <w:t xml:space="preserve"> </w:t>
      </w:r>
      <w:r w:rsidR="007A07B7" w:rsidRPr="007D6973">
        <w:rPr>
          <w:rFonts w:cs="Calibri"/>
        </w:rPr>
        <w:t xml:space="preserve">coloured text indicates text that was not in last year’s </w:t>
      </w:r>
      <w:r w:rsidR="00E52CCA" w:rsidRPr="007D6973">
        <w:rPr>
          <w:rFonts w:cs="Calibri"/>
        </w:rPr>
        <w:t>TAS.</w:t>
      </w:r>
      <w:r w:rsidR="00657172" w:rsidRPr="007D6973">
        <w:rPr>
          <w:rFonts w:cs="Calibri"/>
        </w:rPr>
        <w:t xml:space="preserve"> </w:t>
      </w:r>
    </w:p>
    <w:p w14:paraId="088B5D00" w14:textId="77777777" w:rsidR="00907958" w:rsidRDefault="008302B5" w:rsidP="00105BC0">
      <w:pPr>
        <w:pStyle w:val="BodyText"/>
        <w:numPr>
          <w:ilvl w:val="0"/>
          <w:numId w:val="61"/>
        </w:numPr>
        <w:rPr>
          <w:rFonts w:cs="Calibri"/>
        </w:rPr>
      </w:pPr>
      <w:r w:rsidRPr="00DC05AF">
        <w:rPr>
          <w:rFonts w:cs="Calibri"/>
        </w:rPr>
        <w:t xml:space="preserve">Notes </w:t>
      </w:r>
      <w:r w:rsidR="00E13EE0" w:rsidRPr="00DC05AF">
        <w:rPr>
          <w:rFonts w:cs="Calibri"/>
        </w:rPr>
        <w:t xml:space="preserve">appearing in the </w:t>
      </w:r>
      <w:r w:rsidR="008B0B38" w:rsidRPr="00DC05AF">
        <w:rPr>
          <w:rFonts w:cs="Calibri"/>
        </w:rPr>
        <w:t>main</w:t>
      </w:r>
      <w:r w:rsidR="00E13EE0" w:rsidRPr="00DC05AF">
        <w:rPr>
          <w:rFonts w:cs="Calibri"/>
        </w:rPr>
        <w:t xml:space="preserve"> </w:t>
      </w:r>
      <w:r w:rsidR="008B0B38" w:rsidRPr="00DC05AF">
        <w:rPr>
          <w:rFonts w:cs="Calibri"/>
        </w:rPr>
        <w:t>M</w:t>
      </w:r>
      <w:r w:rsidR="00E13EE0" w:rsidRPr="00DC05AF">
        <w:rPr>
          <w:rFonts w:cs="Calibri"/>
        </w:rPr>
        <w:t xml:space="preserve">odel </w:t>
      </w:r>
      <w:r w:rsidRPr="00DC05AF">
        <w:rPr>
          <w:rFonts w:cs="Calibri"/>
        </w:rPr>
        <w:t xml:space="preserve">that apply </w:t>
      </w:r>
      <w:r w:rsidR="00907958" w:rsidRPr="00DC05AF">
        <w:rPr>
          <w:rFonts w:cs="Calibri"/>
        </w:rPr>
        <w:t xml:space="preserve">solely </w:t>
      </w:r>
      <w:r w:rsidRPr="00DC05AF">
        <w:rPr>
          <w:rFonts w:cs="Calibri"/>
        </w:rPr>
        <w:t xml:space="preserve">to </w:t>
      </w:r>
      <w:r w:rsidR="004E43B2" w:rsidRPr="00DC05AF">
        <w:rPr>
          <w:rFonts w:cs="Calibri"/>
        </w:rPr>
        <w:t>directorate</w:t>
      </w:r>
      <w:r w:rsidR="006B6C14" w:rsidRPr="00DC05AF">
        <w:rPr>
          <w:rFonts w:cs="Calibri"/>
        </w:rPr>
        <w:t>s</w:t>
      </w:r>
      <w:r w:rsidRPr="00DC05AF">
        <w:rPr>
          <w:rFonts w:cs="Calibri"/>
        </w:rPr>
        <w:t xml:space="preserve"> are labelled </w:t>
      </w:r>
      <w:r w:rsidR="008B0B38" w:rsidRPr="00DC05AF">
        <w:rPr>
          <w:rFonts w:cs="Calibri"/>
        </w:rPr>
        <w:t>[</w:t>
      </w:r>
      <w:r w:rsidR="004E43B2" w:rsidRPr="00DC05AF">
        <w:rPr>
          <w:rFonts w:cs="Calibri"/>
        </w:rPr>
        <w:t>Directorate</w:t>
      </w:r>
      <w:r w:rsidR="008B0B38" w:rsidRPr="00DC05AF">
        <w:rPr>
          <w:rFonts w:cs="Calibri"/>
        </w:rPr>
        <w:t>s Only]</w:t>
      </w:r>
      <w:r w:rsidRPr="00DC05AF">
        <w:rPr>
          <w:rFonts w:cs="Calibri"/>
        </w:rPr>
        <w:t xml:space="preserve"> within the title of the note.  </w:t>
      </w:r>
      <w:r w:rsidR="0030712E" w:rsidRPr="00DC05AF">
        <w:rPr>
          <w:rFonts w:cs="Calibri"/>
        </w:rPr>
        <w:t>T</w:t>
      </w:r>
      <w:r w:rsidR="006F6754" w:rsidRPr="00DC05AF">
        <w:rPr>
          <w:rFonts w:cs="Calibri"/>
        </w:rPr>
        <w:t>erritory authorities</w:t>
      </w:r>
      <w:r w:rsidRPr="00DC05AF">
        <w:rPr>
          <w:rFonts w:cs="Calibri"/>
        </w:rPr>
        <w:t xml:space="preserve"> may disregard the entire contents of these notes</w:t>
      </w:r>
      <w:r w:rsidR="00907958" w:rsidRPr="00DC05AF">
        <w:rPr>
          <w:rFonts w:cs="Calibri"/>
        </w:rPr>
        <w:t xml:space="preserve"> and </w:t>
      </w:r>
      <w:r w:rsidR="006104E1" w:rsidRPr="00DC05AF">
        <w:rPr>
          <w:rFonts w:cs="Calibri"/>
        </w:rPr>
        <w:t xml:space="preserve">any </w:t>
      </w:r>
      <w:r w:rsidR="00907958" w:rsidRPr="00DC05AF">
        <w:rPr>
          <w:rFonts w:cs="Calibri"/>
        </w:rPr>
        <w:t>attached commentary</w:t>
      </w:r>
      <w:r w:rsidR="006104E1" w:rsidRPr="00DC05AF">
        <w:rPr>
          <w:rFonts w:cs="Calibri"/>
        </w:rPr>
        <w:t xml:space="preserve"> in these instances</w:t>
      </w:r>
      <w:r w:rsidRPr="00DC05AF">
        <w:rPr>
          <w:rFonts w:cs="Calibri"/>
        </w:rPr>
        <w:t>.</w:t>
      </w:r>
      <w:r w:rsidR="00DC05AF" w:rsidRPr="00DC05AF">
        <w:rPr>
          <w:rFonts w:cs="Calibri"/>
        </w:rPr>
        <w:t xml:space="preserve"> </w:t>
      </w:r>
    </w:p>
    <w:p w14:paraId="4BB3F964" w14:textId="77777777" w:rsidR="008B0B38" w:rsidRPr="00CF7E1B" w:rsidRDefault="008B0B38" w:rsidP="000D6F9B">
      <w:pPr>
        <w:pStyle w:val="Heading3"/>
        <w:rPr>
          <w:rFonts w:cs="Calibri"/>
        </w:rPr>
      </w:pPr>
      <w:bookmarkStart w:id="63" w:name="_Toc400627284"/>
      <w:bookmarkStart w:id="64" w:name="_Toc43883562"/>
      <w:r w:rsidRPr="00CF7E1B">
        <w:rPr>
          <w:rFonts w:cs="Calibri"/>
        </w:rPr>
        <w:t>Model Supplement</w:t>
      </w:r>
      <w:bookmarkEnd w:id="63"/>
      <w:bookmarkEnd w:id="64"/>
    </w:p>
    <w:p w14:paraId="52734F10" w14:textId="77777777" w:rsidR="002119D8" w:rsidRDefault="006B6C14" w:rsidP="002119D8">
      <w:pPr>
        <w:pStyle w:val="BodyText"/>
        <w:spacing w:before="120"/>
        <w:rPr>
          <w:rFonts w:cs="Calibri"/>
        </w:rPr>
      </w:pPr>
      <w:r w:rsidRPr="00CF7E1B">
        <w:rPr>
          <w:rFonts w:cs="Calibri"/>
        </w:rPr>
        <w:t xml:space="preserve">A Supplement to the </w:t>
      </w:r>
      <w:r w:rsidR="00566839" w:rsidRPr="00CF7E1B">
        <w:rPr>
          <w:rFonts w:cs="Calibri"/>
        </w:rPr>
        <w:t>M</w:t>
      </w:r>
      <w:r w:rsidRPr="00CF7E1B">
        <w:rPr>
          <w:rFonts w:cs="Calibri"/>
        </w:rPr>
        <w:t xml:space="preserve">odel has been provided which will assist agencies in the treatment and presentation of instances where a restatement of comparatives is required.  </w:t>
      </w:r>
      <w:r w:rsidR="006104E1" w:rsidRPr="00CF7E1B">
        <w:rPr>
          <w:rFonts w:cs="Calibri"/>
        </w:rPr>
        <w:t xml:space="preserve">This </w:t>
      </w:r>
      <w:r w:rsidR="008B0B38" w:rsidRPr="00CF7E1B">
        <w:rPr>
          <w:rFonts w:cs="Calibri"/>
        </w:rPr>
        <w:t>S</w:t>
      </w:r>
      <w:r w:rsidR="003C66EE" w:rsidRPr="00CF7E1B">
        <w:rPr>
          <w:rFonts w:cs="Calibri"/>
        </w:rPr>
        <w:t xml:space="preserve">upplement deals with </w:t>
      </w:r>
      <w:r w:rsidR="00227430" w:rsidRPr="00CF7E1B">
        <w:rPr>
          <w:rFonts w:cs="Calibri"/>
        </w:rPr>
        <w:t>situations</w:t>
      </w:r>
      <w:r w:rsidR="003C66EE" w:rsidRPr="00CF7E1B">
        <w:rPr>
          <w:rFonts w:cs="Calibri"/>
        </w:rPr>
        <w:t xml:space="preserve"> </w:t>
      </w:r>
      <w:r w:rsidR="006104E1" w:rsidRPr="00CF7E1B">
        <w:rPr>
          <w:rFonts w:cs="Calibri"/>
        </w:rPr>
        <w:t>where</w:t>
      </w:r>
      <w:r w:rsidR="003C66EE" w:rsidRPr="00CF7E1B">
        <w:rPr>
          <w:rFonts w:cs="Calibri"/>
        </w:rPr>
        <w:t xml:space="preserve"> an </w:t>
      </w:r>
      <w:r w:rsidR="003D7B73" w:rsidRPr="00CF7E1B">
        <w:rPr>
          <w:rFonts w:cs="Calibri"/>
        </w:rPr>
        <w:t>agency</w:t>
      </w:r>
      <w:r w:rsidR="003C66EE" w:rsidRPr="00CF7E1B">
        <w:rPr>
          <w:rFonts w:cs="Calibri"/>
        </w:rPr>
        <w:t xml:space="preserve"> is required to restate their comparatives</w:t>
      </w:r>
      <w:r w:rsidR="00ED115F" w:rsidRPr="00CF7E1B">
        <w:rPr>
          <w:rFonts w:cs="Calibri"/>
        </w:rPr>
        <w:t xml:space="preserve"> as a result of a change in accounting policy, correction of a prior period error or other reclassifications.  Along with other associated changes, the </w:t>
      </w:r>
      <w:r w:rsidR="00541393" w:rsidRPr="00CF7E1B">
        <w:rPr>
          <w:rFonts w:cs="Calibri"/>
        </w:rPr>
        <w:t>S</w:t>
      </w:r>
      <w:r w:rsidR="00ED115F" w:rsidRPr="00CF7E1B">
        <w:rPr>
          <w:rFonts w:cs="Calibri"/>
        </w:rPr>
        <w:t xml:space="preserve">upplement </w:t>
      </w:r>
      <w:r w:rsidR="000D2B49" w:rsidRPr="00CF7E1B">
        <w:rPr>
          <w:rFonts w:cs="Calibri"/>
        </w:rPr>
        <w:t>i</w:t>
      </w:r>
      <w:r w:rsidR="00227430" w:rsidRPr="00CF7E1B">
        <w:rPr>
          <w:rFonts w:cs="Calibri"/>
        </w:rPr>
        <w:t>ncorporate</w:t>
      </w:r>
      <w:r w:rsidR="000D2B49" w:rsidRPr="00CF7E1B">
        <w:rPr>
          <w:rFonts w:cs="Calibri"/>
        </w:rPr>
        <w:t>s the requirement</w:t>
      </w:r>
      <w:r w:rsidR="006104E1" w:rsidRPr="00CF7E1B">
        <w:rPr>
          <w:rFonts w:cs="Calibri"/>
        </w:rPr>
        <w:t>s</w:t>
      </w:r>
      <w:r w:rsidR="000D2B49" w:rsidRPr="00CF7E1B">
        <w:rPr>
          <w:rFonts w:cs="Calibri"/>
        </w:rPr>
        <w:t xml:space="preserve"> contained in </w:t>
      </w:r>
      <w:r w:rsidR="00772154" w:rsidRPr="00CF7E1B">
        <w:rPr>
          <w:rFonts w:cs="Calibri"/>
        </w:rPr>
        <w:t>AASB</w:t>
      </w:r>
      <w:r w:rsidR="00B449EC" w:rsidRPr="00CF7E1B">
        <w:rPr>
          <w:rFonts w:cs="Calibri"/>
        </w:rPr>
        <w:t> </w:t>
      </w:r>
      <w:r w:rsidR="000D2B49" w:rsidRPr="00CF7E1B">
        <w:rPr>
          <w:rFonts w:cs="Calibri"/>
        </w:rPr>
        <w:t xml:space="preserve">101 </w:t>
      </w:r>
      <w:r w:rsidR="00566839" w:rsidRPr="00CF7E1B">
        <w:rPr>
          <w:rFonts w:cs="Calibri"/>
          <w:i/>
        </w:rPr>
        <w:t>Presentation of Financial Statements</w:t>
      </w:r>
      <w:r w:rsidR="00566839" w:rsidRPr="00CF7E1B">
        <w:rPr>
          <w:rFonts w:cs="Calibri"/>
        </w:rPr>
        <w:t xml:space="preserve"> </w:t>
      </w:r>
      <w:r w:rsidR="000D2B49" w:rsidRPr="00CF7E1B">
        <w:rPr>
          <w:rFonts w:cs="Calibri"/>
        </w:rPr>
        <w:t>to include a</w:t>
      </w:r>
      <w:r w:rsidR="00227430" w:rsidRPr="00CF7E1B">
        <w:rPr>
          <w:rFonts w:cs="Calibri"/>
        </w:rPr>
        <w:t>n additional</w:t>
      </w:r>
      <w:r w:rsidR="000D2B49" w:rsidRPr="00CF7E1B">
        <w:rPr>
          <w:rFonts w:cs="Calibri"/>
        </w:rPr>
        <w:t xml:space="preserve"> restated comparative year in the balance sheet</w:t>
      </w:r>
      <w:r w:rsidR="00227430" w:rsidRPr="00CF7E1B">
        <w:rPr>
          <w:rFonts w:cs="Calibri"/>
        </w:rPr>
        <w:t xml:space="preserve">.  </w:t>
      </w:r>
      <w:r w:rsidR="00B243A3" w:rsidRPr="00CF7E1B">
        <w:rPr>
          <w:rFonts w:cs="Calibri"/>
        </w:rPr>
        <w:t xml:space="preserve">This </w:t>
      </w:r>
      <w:r w:rsidR="00541393" w:rsidRPr="00CF7E1B">
        <w:rPr>
          <w:rFonts w:cs="Calibri"/>
        </w:rPr>
        <w:t>S</w:t>
      </w:r>
      <w:r w:rsidR="00B243A3" w:rsidRPr="00CF7E1B">
        <w:rPr>
          <w:rFonts w:cs="Calibri"/>
        </w:rPr>
        <w:t>upplement, if required by an agency, may be downloaded directly from the Accounting website</w:t>
      </w:r>
      <w:r w:rsidR="005A2A9B">
        <w:rPr>
          <w:rFonts w:cs="Calibri"/>
        </w:rPr>
        <w:t xml:space="preserve"> at </w:t>
      </w:r>
      <w:hyperlink r:id="rId19" w:history="1">
        <w:r w:rsidR="007907C5" w:rsidRPr="00197BA8">
          <w:rPr>
            <w:rStyle w:val="Hyperlink"/>
            <w:rFonts w:cs="Calibri"/>
          </w:rPr>
          <w:t>www.act.gov.au/accounting</w:t>
        </w:r>
      </w:hyperlink>
      <w:r w:rsidR="005A2A9B" w:rsidRPr="00CF7E1B">
        <w:rPr>
          <w:rFonts w:cs="Calibri"/>
        </w:rPr>
        <w:t>.</w:t>
      </w:r>
      <w:r w:rsidR="00B243A3" w:rsidRPr="00CF7E1B">
        <w:rPr>
          <w:rFonts w:cs="Calibri"/>
        </w:rPr>
        <w:t xml:space="preserve"> </w:t>
      </w:r>
    </w:p>
    <w:p w14:paraId="033BD2F4" w14:textId="77777777" w:rsidR="000144FF" w:rsidRPr="00CF7E1B" w:rsidRDefault="000144FF" w:rsidP="00C66B84">
      <w:pPr>
        <w:pStyle w:val="Heading2"/>
        <w:rPr>
          <w:rFonts w:cs="Calibri"/>
        </w:rPr>
      </w:pPr>
      <w:bookmarkStart w:id="65" w:name="_Toc48468202"/>
      <w:bookmarkStart w:id="66" w:name="_Toc49155396"/>
      <w:bookmarkStart w:id="67" w:name="_Toc49223842"/>
      <w:bookmarkStart w:id="68" w:name="_Toc50440302"/>
      <w:bookmarkStart w:id="69" w:name="_Toc194918619"/>
      <w:bookmarkStart w:id="70" w:name="_Toc400627285"/>
      <w:bookmarkStart w:id="71" w:name="_Toc43883563"/>
      <w:r w:rsidRPr="00CF7E1B">
        <w:rPr>
          <w:rFonts w:cs="Calibri"/>
        </w:rPr>
        <w:t>Reporting Requirements</w:t>
      </w:r>
      <w:bookmarkEnd w:id="65"/>
      <w:bookmarkEnd w:id="66"/>
      <w:bookmarkEnd w:id="67"/>
      <w:bookmarkEnd w:id="68"/>
      <w:bookmarkEnd w:id="69"/>
      <w:bookmarkEnd w:id="70"/>
      <w:bookmarkEnd w:id="71"/>
    </w:p>
    <w:p w14:paraId="291895FC" w14:textId="77777777" w:rsidR="000144FF" w:rsidRPr="00CF7E1B" w:rsidRDefault="000144FF">
      <w:pPr>
        <w:pStyle w:val="BodyText"/>
        <w:rPr>
          <w:rFonts w:cs="Calibri"/>
        </w:rPr>
      </w:pPr>
      <w:r w:rsidRPr="00CF7E1B">
        <w:rPr>
          <w:rFonts w:cs="Calibri"/>
        </w:rPr>
        <w:t>The Model illustrate</w:t>
      </w:r>
      <w:r w:rsidR="0030712E" w:rsidRPr="00CF7E1B">
        <w:rPr>
          <w:rFonts w:cs="Calibri"/>
        </w:rPr>
        <w:t>s</w:t>
      </w:r>
      <w:r w:rsidRPr="00CF7E1B">
        <w:rPr>
          <w:rFonts w:cs="Calibri"/>
        </w:rPr>
        <w:t xml:space="preserve"> the consistency and quality of financial information considered necessary to meet the information needs of users.  The Model </w:t>
      </w:r>
      <w:r w:rsidR="0030712E" w:rsidRPr="00CF7E1B">
        <w:rPr>
          <w:rFonts w:cs="Calibri"/>
        </w:rPr>
        <w:t>is</w:t>
      </w:r>
      <w:r w:rsidRPr="00CF7E1B">
        <w:rPr>
          <w:rFonts w:cs="Calibri"/>
        </w:rPr>
        <w:t xml:space="preserve"> a </w:t>
      </w:r>
      <w:r w:rsidR="006A138B" w:rsidRPr="00CF7E1B">
        <w:rPr>
          <w:rFonts w:cs="Calibri"/>
        </w:rPr>
        <w:t xml:space="preserve">complete set of </w:t>
      </w:r>
      <w:r w:rsidRPr="00CF7E1B">
        <w:rPr>
          <w:rFonts w:cs="Calibri"/>
        </w:rPr>
        <w:t xml:space="preserve">‘general purpose financial </w:t>
      </w:r>
      <w:r w:rsidR="00B7606E" w:rsidRPr="00CF7E1B">
        <w:rPr>
          <w:rFonts w:cs="Calibri"/>
        </w:rPr>
        <w:t>statements</w:t>
      </w:r>
      <w:r w:rsidRPr="00CF7E1B">
        <w:rPr>
          <w:rFonts w:cs="Calibri"/>
        </w:rPr>
        <w:t xml:space="preserve">’ which </w:t>
      </w:r>
      <w:r w:rsidR="006A138B" w:rsidRPr="00CF7E1B">
        <w:rPr>
          <w:rFonts w:cs="Calibri"/>
        </w:rPr>
        <w:t>are</w:t>
      </w:r>
      <w:r w:rsidRPr="00CF7E1B">
        <w:rPr>
          <w:rFonts w:cs="Calibri"/>
        </w:rPr>
        <w:t xml:space="preserve"> concerned with providing information to meet the common needs of external users who rely on information communicated to them by </w:t>
      </w:r>
      <w:r w:rsidR="005768FD" w:rsidRPr="00CF7E1B">
        <w:rPr>
          <w:rFonts w:cs="Calibri"/>
        </w:rPr>
        <w:t>an a</w:t>
      </w:r>
      <w:r w:rsidR="00182D84" w:rsidRPr="00CF7E1B">
        <w:rPr>
          <w:rFonts w:cs="Calibri"/>
        </w:rPr>
        <w:t>gency</w:t>
      </w:r>
      <w:r w:rsidRPr="00CF7E1B">
        <w:rPr>
          <w:rFonts w:cs="Calibri"/>
        </w:rPr>
        <w:t xml:space="preserve">’s financial </w:t>
      </w:r>
      <w:r w:rsidR="00B7606E" w:rsidRPr="00CF7E1B">
        <w:rPr>
          <w:rFonts w:cs="Calibri"/>
        </w:rPr>
        <w:t>statements</w:t>
      </w:r>
      <w:r w:rsidRPr="00CF7E1B">
        <w:rPr>
          <w:rFonts w:cs="Calibri"/>
        </w:rPr>
        <w:t>.  The main user is considered to be the Legislative Assembly.</w:t>
      </w:r>
    </w:p>
    <w:p w14:paraId="2F3EB8FF" w14:textId="77777777" w:rsidR="000144FF" w:rsidRPr="00CF7E1B" w:rsidRDefault="000144FF">
      <w:pPr>
        <w:pStyle w:val="BodyText"/>
        <w:rPr>
          <w:rFonts w:cs="Calibri"/>
        </w:rPr>
      </w:pPr>
    </w:p>
    <w:p w14:paraId="144BCDF4" w14:textId="77777777" w:rsidR="000144FF" w:rsidRPr="00CF7E1B" w:rsidRDefault="000144FF" w:rsidP="000452F7">
      <w:pPr>
        <w:rPr>
          <w:rFonts w:cs="Calibri"/>
        </w:rPr>
      </w:pPr>
      <w:bookmarkStart w:id="72" w:name="_Toc194918620"/>
      <w:r w:rsidRPr="000452F7">
        <w:t xml:space="preserve">The Model </w:t>
      </w:r>
      <w:r w:rsidR="0030712E" w:rsidRPr="000452F7">
        <w:t>is</w:t>
      </w:r>
      <w:r w:rsidRPr="000452F7">
        <w:t xml:space="preserve"> based on the following principles</w:t>
      </w:r>
      <w:r w:rsidRPr="00CF7E1B">
        <w:rPr>
          <w:rFonts w:cs="Calibri"/>
        </w:rPr>
        <w:t>:</w:t>
      </w:r>
      <w:bookmarkEnd w:id="72"/>
    </w:p>
    <w:p w14:paraId="3B28CFC6" w14:textId="77777777" w:rsidR="000144FF" w:rsidRPr="00CF7E1B" w:rsidRDefault="000144FF" w:rsidP="003C13E7">
      <w:pPr>
        <w:pStyle w:val="BodyText"/>
        <w:tabs>
          <w:tab w:val="left" w:pos="1701"/>
        </w:tabs>
        <w:ind w:left="1701" w:hanging="1695"/>
        <w:rPr>
          <w:rFonts w:cs="Calibri"/>
        </w:rPr>
      </w:pPr>
      <w:r w:rsidRPr="00CF7E1B">
        <w:rPr>
          <w:rFonts w:cs="Calibri"/>
        </w:rPr>
        <w:t>Ac</w:t>
      </w:r>
      <w:r w:rsidR="00554A71" w:rsidRPr="00CF7E1B">
        <w:rPr>
          <w:rFonts w:cs="Calibri"/>
        </w:rPr>
        <w:t>countability-</w:t>
      </w:r>
      <w:r w:rsidR="00554A71" w:rsidRPr="00CF7E1B">
        <w:rPr>
          <w:rFonts w:cs="Calibri"/>
        </w:rPr>
        <w:tab/>
      </w:r>
      <w:r w:rsidR="009E2832" w:rsidRPr="00CF7E1B">
        <w:rPr>
          <w:rFonts w:cs="Calibri"/>
        </w:rPr>
        <w:t>Directors-General</w:t>
      </w:r>
      <w:r w:rsidR="00554A71" w:rsidRPr="00CF7E1B">
        <w:rPr>
          <w:rFonts w:cs="Calibri"/>
        </w:rPr>
        <w:t xml:space="preserve"> </w:t>
      </w:r>
      <w:r w:rsidRPr="00CF7E1B">
        <w:rPr>
          <w:rFonts w:cs="Calibri"/>
        </w:rPr>
        <w:t xml:space="preserve">are accountable for the efficient and effective use of resources for which they are responsible and the safekeeping of public </w:t>
      </w:r>
      <w:r w:rsidR="002B0630" w:rsidRPr="00CF7E1B">
        <w:rPr>
          <w:rFonts w:cs="Calibri"/>
        </w:rPr>
        <w:t>monies</w:t>
      </w:r>
      <w:r w:rsidRPr="00CF7E1B">
        <w:rPr>
          <w:rFonts w:cs="Calibri"/>
        </w:rPr>
        <w:t xml:space="preserve">.  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disclose information relevant to assessing their performance in this respect.</w:t>
      </w:r>
    </w:p>
    <w:p w14:paraId="27B7B95F" w14:textId="77777777" w:rsidR="000144FF" w:rsidRPr="00CF7E1B" w:rsidRDefault="000144FF" w:rsidP="003C13E7">
      <w:pPr>
        <w:pStyle w:val="BodyText"/>
        <w:tabs>
          <w:tab w:val="left" w:pos="1701"/>
        </w:tabs>
        <w:ind w:left="1701" w:hanging="1701"/>
        <w:rPr>
          <w:rFonts w:cs="Calibri"/>
        </w:rPr>
      </w:pPr>
      <w:r w:rsidRPr="00CF7E1B">
        <w:rPr>
          <w:rFonts w:cs="Calibri"/>
        </w:rPr>
        <w:t>Compliance    -</w:t>
      </w:r>
      <w:r w:rsidRPr="00CF7E1B">
        <w:rPr>
          <w:rFonts w:cs="Calibri"/>
        </w:rPr>
        <w:tab/>
        <w:t xml:space="preserve">The financial </w:t>
      </w:r>
      <w:r w:rsidR="002B0630" w:rsidRPr="00CF7E1B">
        <w:rPr>
          <w:rFonts w:cs="Calibri"/>
        </w:rPr>
        <w:t>statements</w:t>
      </w:r>
      <w:r w:rsidRPr="00CF7E1B">
        <w:rPr>
          <w:rFonts w:cs="Calibri"/>
        </w:rPr>
        <w:t xml:space="preserve"> must disclose the information required by legislation and the applicable accounting standards.</w:t>
      </w:r>
    </w:p>
    <w:p w14:paraId="4E4F2E34" w14:textId="77777777" w:rsidR="00681AD1" w:rsidRDefault="000144FF" w:rsidP="003C13E7">
      <w:pPr>
        <w:pStyle w:val="BodyText"/>
        <w:tabs>
          <w:tab w:val="left" w:pos="1701"/>
        </w:tabs>
        <w:ind w:left="1701" w:hanging="1701"/>
        <w:rPr>
          <w:rFonts w:cs="Calibri"/>
        </w:rPr>
      </w:pPr>
      <w:r w:rsidRPr="00CF7E1B">
        <w:rPr>
          <w:rFonts w:cs="Calibri"/>
        </w:rPr>
        <w:t>Comparability-</w:t>
      </w:r>
      <w:r w:rsidRPr="00CF7E1B">
        <w:rPr>
          <w:rFonts w:cs="Calibri"/>
        </w:rPr>
        <w:tab/>
        <w:t xml:space="preserve">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provide operational information that is comparable between periods and between </w:t>
      </w:r>
      <w:r w:rsidR="00D65811" w:rsidRPr="00CF7E1B">
        <w:rPr>
          <w:rFonts w:cs="Calibri"/>
        </w:rPr>
        <w:t>a</w:t>
      </w:r>
      <w:r w:rsidR="00182D84" w:rsidRPr="00CF7E1B">
        <w:rPr>
          <w:rFonts w:cs="Calibri"/>
        </w:rPr>
        <w:t>gencies</w:t>
      </w:r>
      <w:r w:rsidRPr="00CF7E1B">
        <w:rPr>
          <w:rFonts w:cs="Calibri"/>
        </w:rPr>
        <w:t>.</w:t>
      </w:r>
    </w:p>
    <w:p w14:paraId="4EAC5FAD" w14:textId="77777777" w:rsidR="00C45D27" w:rsidRDefault="00C45D27" w:rsidP="00681AD1">
      <w:pPr>
        <w:pStyle w:val="BodyText"/>
        <w:tabs>
          <w:tab w:val="left" w:pos="1995"/>
        </w:tabs>
        <w:ind w:left="1995" w:hanging="1995"/>
        <w:rPr>
          <w:rFonts w:cs="Calibri"/>
        </w:rPr>
      </w:pPr>
    </w:p>
    <w:p w14:paraId="065BB6D4" w14:textId="77777777" w:rsidR="00F05DC7" w:rsidRDefault="00F05DC7">
      <w:pPr>
        <w:rPr>
          <w:rFonts w:ascii="Arial Bold" w:hAnsi="Arial Bold"/>
          <w:b/>
          <w:bCs/>
          <w:caps/>
          <w:sz w:val="28"/>
          <w:szCs w:val="28"/>
        </w:rPr>
      </w:pPr>
      <w:bookmarkStart w:id="73" w:name="_Toc49155397"/>
      <w:bookmarkStart w:id="74" w:name="_Toc49223843"/>
      <w:bookmarkStart w:id="75" w:name="_Toc50440303"/>
      <w:bookmarkStart w:id="76" w:name="_Toc194918621"/>
      <w:bookmarkStart w:id="77" w:name="_Toc400627286"/>
      <w:r>
        <w:br w:type="page"/>
      </w:r>
    </w:p>
    <w:p w14:paraId="45DF4112" w14:textId="2D7F43E0" w:rsidR="000144FF" w:rsidRPr="00CF7E1B" w:rsidRDefault="000144FF" w:rsidP="00681AD1">
      <w:pPr>
        <w:pStyle w:val="Heading2"/>
      </w:pPr>
      <w:bookmarkStart w:id="78" w:name="_Toc43883564"/>
      <w:r w:rsidRPr="00CF7E1B">
        <w:t>Application</w:t>
      </w:r>
      <w:bookmarkEnd w:id="73"/>
      <w:bookmarkEnd w:id="74"/>
      <w:bookmarkEnd w:id="75"/>
      <w:bookmarkEnd w:id="76"/>
      <w:bookmarkEnd w:id="77"/>
      <w:bookmarkEnd w:id="78"/>
    </w:p>
    <w:p w14:paraId="20D0257C" w14:textId="77777777" w:rsidR="000144FF" w:rsidRPr="00CF7E1B" w:rsidRDefault="000144FF">
      <w:pPr>
        <w:pStyle w:val="BodyText"/>
        <w:rPr>
          <w:rFonts w:cs="Calibri"/>
        </w:rPr>
      </w:pPr>
      <w:r w:rsidRPr="00CF7E1B">
        <w:rPr>
          <w:rFonts w:cs="Calibri"/>
        </w:rPr>
        <w:t xml:space="preserve">Prescription of a common format for financial </w:t>
      </w:r>
      <w:r w:rsidR="006A138B" w:rsidRPr="00CF7E1B">
        <w:rPr>
          <w:rFonts w:cs="Calibri"/>
        </w:rPr>
        <w:t>statements</w:t>
      </w:r>
      <w:r w:rsidRPr="00CF7E1B">
        <w:rPr>
          <w:rFonts w:cs="Calibri"/>
        </w:rPr>
        <w:t xml:space="preserve"> assists with the comparability of information across </w:t>
      </w:r>
      <w:r w:rsidR="00806177" w:rsidRPr="00CF7E1B">
        <w:rPr>
          <w:rFonts w:cs="Calibri"/>
        </w:rPr>
        <w:t xml:space="preserve">ACT Government </w:t>
      </w:r>
      <w:r w:rsidR="00D65811" w:rsidRPr="00CF7E1B">
        <w:rPr>
          <w:rFonts w:cs="Calibri"/>
        </w:rPr>
        <w:t>a</w:t>
      </w:r>
      <w:r w:rsidR="00B04CAF" w:rsidRPr="00CF7E1B">
        <w:rPr>
          <w:rFonts w:cs="Calibri"/>
        </w:rPr>
        <w:t>genc</w:t>
      </w:r>
      <w:r w:rsidR="00A75097" w:rsidRPr="00CF7E1B">
        <w:rPr>
          <w:rFonts w:cs="Calibri"/>
        </w:rPr>
        <w:t>ie</w:t>
      </w:r>
      <w:r w:rsidRPr="00CF7E1B">
        <w:rPr>
          <w:rFonts w:cs="Calibri"/>
        </w:rPr>
        <w:t xml:space="preserve">s.  The format and content prescribed in the Model </w:t>
      </w:r>
      <w:r w:rsidR="0030712E" w:rsidRPr="00CF7E1B">
        <w:rPr>
          <w:rFonts w:cs="Calibri"/>
        </w:rPr>
        <w:t>is</w:t>
      </w:r>
      <w:r w:rsidRPr="00CF7E1B">
        <w:rPr>
          <w:rFonts w:cs="Calibri"/>
        </w:rPr>
        <w:t xml:space="preserve"> to be followed</w:t>
      </w:r>
      <w:r w:rsidR="002827AB">
        <w:rPr>
          <w:rFonts w:cs="Calibri"/>
        </w:rPr>
        <w:t xml:space="preserve"> </w:t>
      </w:r>
      <w:r w:rsidR="002827AB" w:rsidRPr="00E118B7">
        <w:rPr>
          <w:rFonts w:cs="Calibri"/>
          <w:color w:val="000000"/>
        </w:rPr>
        <w:t>taking into account relevance and materiality considerations</w:t>
      </w:r>
      <w:r w:rsidRPr="00E118B7">
        <w:rPr>
          <w:rFonts w:cs="Calibri"/>
          <w:color w:val="000000"/>
        </w:rPr>
        <w:t>.</w:t>
      </w:r>
      <w:r w:rsidRPr="00CF7E1B">
        <w:rPr>
          <w:rFonts w:cs="Calibri"/>
        </w:rPr>
        <w:t xml:space="preserve">  It is recognised that disclosure of information in notes will need to be adapted to the specific</w:t>
      </w:r>
      <w:r w:rsidRPr="00CF7E1B">
        <w:rPr>
          <w:rFonts w:cs="Calibri"/>
          <w:b/>
        </w:rPr>
        <w:t xml:space="preserve"> </w:t>
      </w:r>
      <w:r w:rsidRPr="00CF7E1B">
        <w:rPr>
          <w:rFonts w:cs="Calibri"/>
        </w:rPr>
        <w:t xml:space="preserve">needs of each </w:t>
      </w:r>
      <w:r w:rsidR="004D44BC" w:rsidRPr="00CF7E1B">
        <w:rPr>
          <w:rFonts w:cs="Calibri"/>
        </w:rPr>
        <w:t>agency;</w:t>
      </w:r>
      <w:r w:rsidRPr="00CF7E1B">
        <w:rPr>
          <w:rFonts w:cs="Calibri"/>
        </w:rPr>
        <w:t xml:space="preserve"> however, the content and format requirements are to be complied with, where applicable.</w:t>
      </w:r>
    </w:p>
    <w:p w14:paraId="6C3AC6A2" w14:textId="77777777" w:rsidR="000144FF" w:rsidRPr="00CF7E1B" w:rsidRDefault="000144FF">
      <w:pPr>
        <w:pStyle w:val="BodyText"/>
        <w:rPr>
          <w:rFonts w:cs="Calibri"/>
        </w:rPr>
      </w:pPr>
    </w:p>
    <w:p w14:paraId="25E324B9" w14:textId="77777777" w:rsidR="000144FF" w:rsidRPr="00CF7E1B" w:rsidRDefault="000144FF">
      <w:pPr>
        <w:pStyle w:val="BodyText"/>
        <w:rPr>
          <w:rFonts w:cs="Calibri"/>
        </w:rPr>
      </w:pPr>
      <w:r w:rsidRPr="00CF7E1B">
        <w:rPr>
          <w:rFonts w:cs="Calibri"/>
        </w:rPr>
        <w:t xml:space="preserve">Section 27 </w:t>
      </w:r>
      <w:r w:rsidR="00763E15" w:rsidRPr="00CF7E1B">
        <w:rPr>
          <w:rFonts w:cs="Calibri"/>
        </w:rPr>
        <w:t xml:space="preserve">and section 63 </w:t>
      </w:r>
      <w:r w:rsidRPr="00CF7E1B">
        <w:rPr>
          <w:rFonts w:cs="Calibri"/>
        </w:rPr>
        <w:t xml:space="preserve">of the </w:t>
      </w:r>
      <w:r w:rsidRPr="00CF7E1B">
        <w:rPr>
          <w:rFonts w:cs="Calibri"/>
          <w:i/>
          <w:iCs/>
        </w:rPr>
        <w:t>Financial Management Act 1996</w:t>
      </w:r>
      <w:r w:rsidRPr="00CF7E1B">
        <w:rPr>
          <w:rFonts w:cs="Calibri"/>
        </w:rPr>
        <w:t xml:space="preserve"> (FMA) requires </w:t>
      </w:r>
      <w:r w:rsidR="004E43B2"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w:t>
      </w:r>
      <w:r w:rsidR="00763E15" w:rsidRPr="00CF7E1B">
        <w:rPr>
          <w:rFonts w:cs="Calibri"/>
        </w:rPr>
        <w:t xml:space="preserve">erritory </w:t>
      </w:r>
      <w:r w:rsidR="006F6754" w:rsidRPr="00CF7E1B">
        <w:rPr>
          <w:rFonts w:cs="Calibri"/>
        </w:rPr>
        <w:t>a</w:t>
      </w:r>
      <w:r w:rsidR="00763E15" w:rsidRPr="00CF7E1B">
        <w:rPr>
          <w:rFonts w:cs="Calibri"/>
        </w:rPr>
        <w:t xml:space="preserve">uthorities respectively </w:t>
      </w:r>
      <w:r w:rsidRPr="00CF7E1B">
        <w:rPr>
          <w:rFonts w:cs="Calibri"/>
        </w:rPr>
        <w:t xml:space="preserve">to prepare their annual financial statements in accordance with </w:t>
      </w:r>
      <w:r w:rsidR="006065E6" w:rsidRPr="00787FB2">
        <w:rPr>
          <w:rFonts w:cs="Calibri"/>
        </w:rPr>
        <w:t>Australian Accounting Standards</w:t>
      </w:r>
      <w:r w:rsidRPr="00787FB2">
        <w:rPr>
          <w:rFonts w:cs="Calibri"/>
        </w:rPr>
        <w:t>.</w:t>
      </w:r>
      <w:r w:rsidRPr="00CF7E1B">
        <w:rPr>
          <w:rFonts w:cs="Calibri"/>
        </w:rPr>
        <w:t xml:space="preserve">  The Model </w:t>
      </w:r>
      <w:r w:rsidR="0030712E" w:rsidRPr="00CF7E1B">
        <w:rPr>
          <w:rFonts w:cs="Calibri"/>
        </w:rPr>
        <w:t>is</w:t>
      </w:r>
      <w:r w:rsidRPr="00CF7E1B">
        <w:rPr>
          <w:rFonts w:cs="Calibri"/>
        </w:rPr>
        <w:t xml:space="preserve"> considered to meet the reporting requirements of the FMA.</w:t>
      </w:r>
    </w:p>
    <w:p w14:paraId="16048807" w14:textId="77777777" w:rsidR="00E71FFA" w:rsidRPr="00CF7E1B" w:rsidRDefault="00E71FFA">
      <w:pPr>
        <w:pStyle w:val="BodyText"/>
        <w:rPr>
          <w:rFonts w:cs="Calibri"/>
        </w:rPr>
      </w:pPr>
    </w:p>
    <w:p w14:paraId="46E33E92" w14:textId="77777777" w:rsidR="000144FF" w:rsidRPr="00CF7E1B" w:rsidRDefault="00763E15">
      <w:pPr>
        <w:pStyle w:val="BodyText"/>
        <w:rPr>
          <w:rFonts w:cs="Calibri"/>
        </w:rPr>
      </w:pPr>
      <w:r w:rsidRPr="00CF7E1B">
        <w:rPr>
          <w:rFonts w:cs="Calibri"/>
        </w:rPr>
        <w:t>Where</w:t>
      </w:r>
      <w:r w:rsidR="000144FF" w:rsidRPr="00CF7E1B">
        <w:rPr>
          <w:rFonts w:cs="Calibri"/>
        </w:rPr>
        <w:t xml:space="preserve"> the Model refers to an agency, this shall be taken to include </w:t>
      </w:r>
      <w:r w:rsidR="004E43B2" w:rsidRPr="00CF7E1B">
        <w:rPr>
          <w:rFonts w:cs="Calibri"/>
        </w:rPr>
        <w:t>directorate</w:t>
      </w:r>
      <w:r w:rsidR="006B6C14" w:rsidRPr="00CF7E1B">
        <w:rPr>
          <w:rFonts w:cs="Calibri"/>
        </w:rPr>
        <w:t>s</w:t>
      </w:r>
      <w:r w:rsidR="008D3A1B" w:rsidRPr="00CF7E1B">
        <w:rPr>
          <w:rFonts w:cs="Calibri"/>
        </w:rPr>
        <w:t xml:space="preserve"> and</w:t>
      </w:r>
      <w:r w:rsidRPr="00CF7E1B">
        <w:rPr>
          <w:rFonts w:cs="Calibri"/>
        </w:rPr>
        <w:t xml:space="preserve"> </w:t>
      </w:r>
      <w:r w:rsidR="006F6754" w:rsidRPr="00CF7E1B">
        <w:rPr>
          <w:rFonts w:cs="Calibri"/>
        </w:rPr>
        <w:t>territory authorities</w:t>
      </w:r>
      <w:r w:rsidR="000144FF" w:rsidRPr="00CF7E1B">
        <w:rPr>
          <w:rFonts w:cs="Calibri"/>
        </w:rPr>
        <w:t xml:space="preserve">. </w:t>
      </w:r>
    </w:p>
    <w:p w14:paraId="16E45290" w14:textId="77777777" w:rsidR="000144FF" w:rsidRPr="00CF7E1B" w:rsidRDefault="000144FF">
      <w:pPr>
        <w:pStyle w:val="BodyText"/>
        <w:rPr>
          <w:rFonts w:cs="Calibri"/>
        </w:rPr>
      </w:pPr>
    </w:p>
    <w:p w14:paraId="50402AE3" w14:textId="77777777" w:rsidR="0033279C" w:rsidRDefault="000144FF" w:rsidP="00DC05AF">
      <w:pPr>
        <w:pStyle w:val="BodyText"/>
        <w:rPr>
          <w:rFonts w:cs="Calibri"/>
        </w:rPr>
      </w:pPr>
      <w:r w:rsidRPr="00CF7E1B">
        <w:rPr>
          <w:rFonts w:cs="Calibri"/>
        </w:rPr>
        <w:t xml:space="preserve">ACT </w:t>
      </w:r>
      <w:r w:rsidR="00EB2C21" w:rsidRPr="00CF7E1B">
        <w:rPr>
          <w:rFonts w:cs="Calibri"/>
        </w:rPr>
        <w:t>Accounting</w:t>
      </w:r>
      <w:r w:rsidR="003820A0" w:rsidRPr="00CF7E1B">
        <w:rPr>
          <w:rFonts w:cs="Calibri"/>
        </w:rPr>
        <w:t xml:space="preserve"> P</w:t>
      </w:r>
      <w:r w:rsidRPr="00CF7E1B">
        <w:rPr>
          <w:rFonts w:cs="Calibri"/>
        </w:rPr>
        <w:t>olicies relating to recognition and measurement are incorporated in ACT</w:t>
      </w:r>
      <w:r w:rsidR="003820A0" w:rsidRPr="00CF7E1B">
        <w:rPr>
          <w:rFonts w:cs="Calibri"/>
        </w:rPr>
        <w:t> </w:t>
      </w:r>
      <w:r w:rsidRPr="00CF7E1B">
        <w:rPr>
          <w:rFonts w:cs="Calibri"/>
        </w:rPr>
        <w:t>Accounting Policy Papers</w:t>
      </w:r>
      <w:r w:rsidR="00787FB2">
        <w:rPr>
          <w:rFonts w:cs="Calibri"/>
        </w:rPr>
        <w:t>,</w:t>
      </w:r>
      <w:r w:rsidRPr="00CF7E1B">
        <w:rPr>
          <w:rFonts w:cs="Calibri"/>
        </w:rPr>
        <w:t xml:space="preserve"> which are available on the Accounting website at </w:t>
      </w:r>
      <w:hyperlink r:id="rId20" w:history="1">
        <w:r w:rsidR="00C8690F" w:rsidRPr="00A6765B">
          <w:rPr>
            <w:rStyle w:val="Hyperlink"/>
            <w:rFonts w:cs="Calibri"/>
          </w:rPr>
          <w:t>www.act.gov.au/accounting</w:t>
        </w:r>
      </w:hyperlink>
      <w:r w:rsidRPr="00CF7E1B">
        <w:rPr>
          <w:rFonts w:cs="Calibri"/>
        </w:rPr>
        <w:t>. However, ACT Accounting Policies relating to disclosures are included in the Model; for instance, under Note 2</w:t>
      </w:r>
      <w:r w:rsidR="0084287E" w:rsidRPr="00CF7E1B">
        <w:rPr>
          <w:rFonts w:cs="Calibri"/>
        </w:rPr>
        <w:t xml:space="preserve">3 </w:t>
      </w:r>
      <w:r w:rsidRPr="00CF7E1B">
        <w:rPr>
          <w:rFonts w:cs="Calibri"/>
          <w:i/>
        </w:rPr>
        <w:t>Receivables</w:t>
      </w:r>
      <w:r w:rsidRPr="00CF7E1B">
        <w:rPr>
          <w:rFonts w:cs="Calibri"/>
        </w:rPr>
        <w:t>, ACT Accounting Policy dictates that the split between Government/Non</w:t>
      </w:r>
      <w:r w:rsidR="00177676">
        <w:rPr>
          <w:rFonts w:cs="Calibri"/>
        </w:rPr>
        <w:t>-</w:t>
      </w:r>
      <w:r w:rsidR="004D44BC" w:rsidRPr="00CF7E1B">
        <w:rPr>
          <w:rFonts w:cs="Calibri"/>
        </w:rPr>
        <w:t>Government</w:t>
      </w:r>
      <w:r w:rsidRPr="00CF7E1B">
        <w:rPr>
          <w:rFonts w:cs="Calibri"/>
        </w:rPr>
        <w:t xml:space="preserve"> Receivables </w:t>
      </w:r>
      <w:r w:rsidR="00590D10" w:rsidRPr="00CF7E1B">
        <w:rPr>
          <w:rFonts w:cs="Calibri"/>
        </w:rPr>
        <w:t>is</w:t>
      </w:r>
      <w:r w:rsidR="00806177" w:rsidRPr="00CF7E1B">
        <w:rPr>
          <w:rFonts w:cs="Calibri"/>
        </w:rPr>
        <w:t xml:space="preserve"> to be</w:t>
      </w:r>
      <w:r w:rsidRPr="00CF7E1B">
        <w:rPr>
          <w:rFonts w:cs="Calibri"/>
        </w:rPr>
        <w:t xml:space="preserve"> shown separately as part of the financial </w:t>
      </w:r>
      <w:r w:rsidR="00DC12BC" w:rsidRPr="00CF7E1B">
        <w:rPr>
          <w:rFonts w:cs="Calibri"/>
        </w:rPr>
        <w:t>statements</w:t>
      </w:r>
      <w:r w:rsidRPr="00CF7E1B">
        <w:rPr>
          <w:rFonts w:cs="Calibri"/>
        </w:rPr>
        <w:t>.</w:t>
      </w:r>
      <w:r w:rsidR="006F6754" w:rsidRPr="00CF7E1B">
        <w:rPr>
          <w:rFonts w:cs="Calibri"/>
        </w:rPr>
        <w:t xml:space="preserve">  In these </w:t>
      </w:r>
      <w:r w:rsidR="00177676" w:rsidRPr="00CF7E1B">
        <w:rPr>
          <w:rFonts w:cs="Calibri"/>
        </w:rPr>
        <w:t>instances,</w:t>
      </w:r>
      <w:r w:rsidR="006F6754" w:rsidRPr="00CF7E1B">
        <w:rPr>
          <w:rFonts w:cs="Calibri"/>
        </w:rPr>
        <w:t xml:space="preserve"> the reference indicates that it is an ‘ACT Disclosure </w:t>
      </w:r>
      <w:r w:rsidR="00953397" w:rsidRPr="00CF7E1B">
        <w:rPr>
          <w:rFonts w:cs="Calibri"/>
        </w:rPr>
        <w:t>P</w:t>
      </w:r>
      <w:r w:rsidR="006F6754" w:rsidRPr="00CF7E1B">
        <w:rPr>
          <w:rFonts w:cs="Calibri"/>
        </w:rPr>
        <w:t>olicy’.</w:t>
      </w:r>
      <w:r w:rsidR="00DC05AF">
        <w:rPr>
          <w:rFonts w:cs="Calibri"/>
        </w:rPr>
        <w:t xml:space="preserve"> </w:t>
      </w:r>
    </w:p>
    <w:p w14:paraId="2B1F37D9" w14:textId="77777777" w:rsidR="000144FF" w:rsidRPr="00CF7E1B" w:rsidRDefault="000144FF" w:rsidP="007975D5">
      <w:pPr>
        <w:pStyle w:val="Heading2"/>
      </w:pPr>
      <w:bookmarkStart w:id="79" w:name="_Toc194918622"/>
      <w:bookmarkStart w:id="80" w:name="_Toc400627287"/>
      <w:bookmarkStart w:id="81" w:name="_Toc43883565"/>
      <w:r w:rsidRPr="007975D5">
        <w:t>Accounting</w:t>
      </w:r>
      <w:r w:rsidRPr="00CF7E1B">
        <w:t xml:space="preserve"> Standards and Guidance Releases</w:t>
      </w:r>
      <w:bookmarkEnd w:id="79"/>
      <w:bookmarkEnd w:id="80"/>
      <w:bookmarkEnd w:id="81"/>
      <w:r w:rsidRPr="00CF7E1B">
        <w:t xml:space="preserve"> </w:t>
      </w:r>
    </w:p>
    <w:p w14:paraId="67AE5878" w14:textId="77777777" w:rsidR="000144FF" w:rsidRPr="00CF7E1B" w:rsidRDefault="000144FF">
      <w:pPr>
        <w:pStyle w:val="BodyText"/>
        <w:rPr>
          <w:rFonts w:cs="Calibri"/>
        </w:rPr>
      </w:pPr>
      <w:r w:rsidRPr="00CF7E1B">
        <w:rPr>
          <w:rFonts w:cs="Calibri"/>
        </w:rPr>
        <w:t xml:space="preserve">The Model </w:t>
      </w:r>
      <w:r w:rsidR="00DC12BC" w:rsidRPr="00CF7E1B">
        <w:rPr>
          <w:rFonts w:cs="Calibri"/>
        </w:rPr>
        <w:t>incorporate</w:t>
      </w:r>
      <w:r w:rsidR="00566839" w:rsidRPr="00CF7E1B">
        <w:rPr>
          <w:rFonts w:cs="Calibri"/>
        </w:rPr>
        <w:t>s</w:t>
      </w:r>
      <w:r w:rsidRPr="00CF7E1B">
        <w:rPr>
          <w:rFonts w:cs="Calibri"/>
        </w:rPr>
        <w:t xml:space="preserve">, as appropriate, </w:t>
      </w:r>
      <w:r w:rsidR="003820A0" w:rsidRPr="00CF7E1B">
        <w:rPr>
          <w:rFonts w:cs="Calibri"/>
        </w:rPr>
        <w:t xml:space="preserve">Australian </w:t>
      </w:r>
      <w:r w:rsidR="00DC12BC" w:rsidRPr="00CF7E1B">
        <w:rPr>
          <w:rFonts w:cs="Calibri"/>
        </w:rPr>
        <w:t>Accounting</w:t>
      </w:r>
      <w:r w:rsidR="003820A0" w:rsidRPr="00CF7E1B">
        <w:rPr>
          <w:rFonts w:cs="Calibri"/>
        </w:rPr>
        <w:t xml:space="preserve"> Standards</w:t>
      </w:r>
      <w:r w:rsidRPr="00CF7E1B">
        <w:rPr>
          <w:rFonts w:cs="Calibri"/>
        </w:rPr>
        <w:t xml:space="preserve"> and </w:t>
      </w:r>
      <w:r w:rsidR="00EF6403" w:rsidRPr="00CF7E1B">
        <w:rPr>
          <w:rFonts w:cs="Calibri"/>
        </w:rPr>
        <w:t>Accounting Interpretations as prepared by the A</w:t>
      </w:r>
      <w:r w:rsidR="0030712E" w:rsidRPr="00CF7E1B">
        <w:rPr>
          <w:rFonts w:cs="Calibri"/>
        </w:rPr>
        <w:t xml:space="preserve">ustralian </w:t>
      </w:r>
      <w:r w:rsidR="00EF6403" w:rsidRPr="00CF7E1B">
        <w:rPr>
          <w:rFonts w:cs="Calibri"/>
        </w:rPr>
        <w:t>A</w:t>
      </w:r>
      <w:r w:rsidR="0030712E" w:rsidRPr="00CF7E1B">
        <w:rPr>
          <w:rFonts w:cs="Calibri"/>
        </w:rPr>
        <w:t xml:space="preserve">ccounting </w:t>
      </w:r>
      <w:r w:rsidR="00EF6403" w:rsidRPr="00CF7E1B">
        <w:rPr>
          <w:rFonts w:cs="Calibri"/>
        </w:rPr>
        <w:t>S</w:t>
      </w:r>
      <w:r w:rsidR="0030712E" w:rsidRPr="00CF7E1B">
        <w:rPr>
          <w:rFonts w:cs="Calibri"/>
        </w:rPr>
        <w:t xml:space="preserve">tandards </w:t>
      </w:r>
      <w:r w:rsidR="00EF6403" w:rsidRPr="00CF7E1B">
        <w:rPr>
          <w:rFonts w:cs="Calibri"/>
        </w:rPr>
        <w:t>B</w:t>
      </w:r>
      <w:r w:rsidR="0030712E" w:rsidRPr="00CF7E1B">
        <w:rPr>
          <w:rFonts w:cs="Calibri"/>
        </w:rPr>
        <w:t>oard (AASB)</w:t>
      </w:r>
      <w:r w:rsidRPr="00CF7E1B">
        <w:rPr>
          <w:rFonts w:cs="Calibri"/>
        </w:rPr>
        <w:t xml:space="preserve">.  </w:t>
      </w:r>
    </w:p>
    <w:p w14:paraId="2684EF3A" w14:textId="77777777" w:rsidR="00D01B64" w:rsidRPr="00CF7E1B" w:rsidRDefault="00D01B64">
      <w:pPr>
        <w:pStyle w:val="BodyText"/>
        <w:rPr>
          <w:rFonts w:cs="Calibri"/>
        </w:rPr>
      </w:pPr>
    </w:p>
    <w:p w14:paraId="54DA52AB" w14:textId="4E37B046" w:rsidR="000144FF" w:rsidRDefault="000144FF">
      <w:pPr>
        <w:pStyle w:val="BodyText"/>
        <w:rPr>
          <w:rFonts w:cs="Calibri"/>
        </w:rPr>
      </w:pPr>
      <w:r w:rsidRPr="00CF7E1B">
        <w:rPr>
          <w:rFonts w:cs="Calibri"/>
        </w:rPr>
        <w:t xml:space="preserve">If </w:t>
      </w:r>
      <w:r w:rsidR="005768FD" w:rsidRPr="00CF7E1B">
        <w:rPr>
          <w:rFonts w:cs="Calibri"/>
        </w:rPr>
        <w:t>an a</w:t>
      </w:r>
      <w:r w:rsidR="00B96D8D" w:rsidRPr="00CF7E1B">
        <w:rPr>
          <w:rFonts w:cs="Calibri"/>
        </w:rPr>
        <w:t>gency</w:t>
      </w:r>
      <w:r w:rsidRPr="00CF7E1B">
        <w:rPr>
          <w:rFonts w:cs="Calibri"/>
        </w:rPr>
        <w:t xml:space="preserve"> is of the view that the Model does not comply with the accounting standards, </w:t>
      </w:r>
      <w:r w:rsidR="000603A8" w:rsidRPr="00CF7E1B">
        <w:rPr>
          <w:rFonts w:cs="Calibri"/>
        </w:rPr>
        <w:t>accounting interpretation</w:t>
      </w:r>
      <w:r w:rsidRPr="00CF7E1B">
        <w:rPr>
          <w:rFonts w:cs="Calibri"/>
        </w:rPr>
        <w:t>s</w:t>
      </w:r>
      <w:r w:rsidR="000603A8" w:rsidRPr="00CF7E1B">
        <w:rPr>
          <w:rFonts w:cs="Calibri"/>
        </w:rPr>
        <w:t>,</w:t>
      </w:r>
      <w:r w:rsidRPr="00CF7E1B">
        <w:rPr>
          <w:rFonts w:cs="Calibri"/>
        </w:rPr>
        <w:t xml:space="preserve"> or the FMA, this should be brought to the attention of </w:t>
      </w:r>
      <w:r w:rsidR="00A7506A">
        <w:rPr>
          <w:rFonts w:cs="Calibri"/>
        </w:rPr>
        <w:t>Financial Reporting and Framework</w:t>
      </w:r>
      <w:r w:rsidRPr="00CF7E1B">
        <w:rPr>
          <w:rFonts w:cs="Calibri"/>
        </w:rPr>
        <w:t xml:space="preserve"> </w:t>
      </w:r>
      <w:r w:rsidR="003B6F86">
        <w:rPr>
          <w:rFonts w:cs="Calibri"/>
        </w:rPr>
        <w:t>in</w:t>
      </w:r>
      <w:r w:rsidRPr="00CF7E1B">
        <w:rPr>
          <w:rFonts w:cs="Calibri"/>
        </w:rPr>
        <w:t xml:space="preserve"> the </w:t>
      </w:r>
      <w:r w:rsidR="006C7EE3" w:rsidRPr="0013482A">
        <w:rPr>
          <w:rFonts w:cs="Calibri"/>
        </w:rPr>
        <w:t>Chief Minister</w:t>
      </w:r>
      <w:r w:rsidR="006C7EE3" w:rsidRPr="00CF7E1B">
        <w:rPr>
          <w:rFonts w:cs="Calibri"/>
        </w:rPr>
        <w:t xml:space="preserve"> and </w:t>
      </w:r>
      <w:r w:rsidR="00573238" w:rsidRPr="000E2E89">
        <w:rPr>
          <w:rFonts w:cs="Calibri"/>
        </w:rPr>
        <w:t>Treasury</w:t>
      </w:r>
      <w:r w:rsidR="000E2E89" w:rsidRPr="000E2E89">
        <w:rPr>
          <w:rFonts w:cs="Calibri"/>
        </w:rPr>
        <w:t xml:space="preserve"> and Economic Development</w:t>
      </w:r>
      <w:r w:rsidR="00573238" w:rsidRPr="00CF7E1B">
        <w:rPr>
          <w:rFonts w:cs="Calibri"/>
        </w:rPr>
        <w:t xml:space="preserve"> Directorate</w:t>
      </w:r>
      <w:r w:rsidRPr="00CF7E1B">
        <w:rPr>
          <w:rFonts w:cs="Calibri"/>
        </w:rPr>
        <w:t xml:space="preserve"> immediately.</w:t>
      </w:r>
    </w:p>
    <w:p w14:paraId="2D324238" w14:textId="77777777" w:rsidR="000144FF" w:rsidRPr="00CF7E1B" w:rsidRDefault="000144FF" w:rsidP="00681AD1">
      <w:pPr>
        <w:pStyle w:val="Heading2"/>
        <w:tabs>
          <w:tab w:val="num" w:pos="567"/>
        </w:tabs>
      </w:pPr>
      <w:bookmarkStart w:id="82" w:name="_Toc48468204"/>
      <w:bookmarkStart w:id="83" w:name="_Toc49155399"/>
      <w:bookmarkStart w:id="84" w:name="_Toc49223845"/>
      <w:bookmarkStart w:id="85" w:name="_Toc50440305"/>
      <w:bookmarkStart w:id="86" w:name="_Toc194918623"/>
      <w:bookmarkStart w:id="87" w:name="_Toc400627288"/>
      <w:bookmarkStart w:id="88" w:name="_Toc43883566"/>
      <w:r w:rsidRPr="007975D5">
        <w:t>Adapting</w:t>
      </w:r>
      <w:r w:rsidRPr="00CF7E1B">
        <w:t xml:space="preserve"> the Model </w:t>
      </w:r>
      <w:bookmarkEnd w:id="82"/>
      <w:bookmarkEnd w:id="83"/>
      <w:bookmarkEnd w:id="84"/>
      <w:bookmarkEnd w:id="85"/>
      <w:r w:rsidRPr="00CF7E1B">
        <w:t xml:space="preserve">to Individual </w:t>
      </w:r>
      <w:r w:rsidR="00B04CAF" w:rsidRPr="00CF7E1B">
        <w:t>Agency</w:t>
      </w:r>
      <w:r w:rsidRPr="00CF7E1B">
        <w:t xml:space="preserve"> Requirements</w:t>
      </w:r>
      <w:bookmarkEnd w:id="86"/>
      <w:bookmarkEnd w:id="87"/>
      <w:bookmarkEnd w:id="88"/>
      <w:r w:rsidRPr="00CF7E1B">
        <w:t xml:space="preserve"> </w:t>
      </w:r>
    </w:p>
    <w:p w14:paraId="7C231ABC" w14:textId="77777777" w:rsidR="00A24224" w:rsidRPr="002555E6" w:rsidRDefault="00A24224" w:rsidP="000D6F9B">
      <w:pPr>
        <w:pStyle w:val="Heading3"/>
        <w:rPr>
          <w:rFonts w:cs="Calibri"/>
        </w:rPr>
      </w:pPr>
      <w:bookmarkStart w:id="89" w:name="_Toc43883567"/>
      <w:bookmarkStart w:id="90" w:name="_Toc400627289"/>
      <w:r w:rsidRPr="002555E6">
        <w:t>Decluttering Financial Statements</w:t>
      </w:r>
      <w:bookmarkEnd w:id="89"/>
    </w:p>
    <w:p w14:paraId="69C58792" w14:textId="77777777" w:rsidR="00A24224" w:rsidRPr="002555E6" w:rsidRDefault="00A24224" w:rsidP="00A7506A">
      <w:pPr>
        <w:jc w:val="both"/>
      </w:pPr>
      <w:r w:rsidRPr="002555E6">
        <w:t xml:space="preserve">Agencies need to continue their efforts in further streamlining and decluttering their financial statements by removing immaterial, duplicate or irrelevant disclosures that have built up over time.  Agencies need to apply judgement in determining which disclosures could be omitted. Agencies need to consider the </w:t>
      </w:r>
      <w:r w:rsidR="00A71C9A" w:rsidRPr="002555E6">
        <w:t>M</w:t>
      </w:r>
      <w:r w:rsidRPr="002555E6">
        <w:t>ateriality Guidance at Section 1.2 in making this assessment.</w:t>
      </w:r>
    </w:p>
    <w:p w14:paraId="395ACCB4" w14:textId="77777777" w:rsidR="000144FF" w:rsidRPr="00CF7E1B" w:rsidRDefault="000144FF" w:rsidP="000D6F9B">
      <w:pPr>
        <w:pStyle w:val="Heading3"/>
        <w:rPr>
          <w:rFonts w:cs="Calibri"/>
        </w:rPr>
      </w:pPr>
      <w:bookmarkStart w:id="91" w:name="_Toc43883568"/>
      <w:r w:rsidRPr="00CF7E1B">
        <w:rPr>
          <w:rFonts w:cs="Calibri"/>
        </w:rPr>
        <w:t>Presentation</w:t>
      </w:r>
      <w:bookmarkEnd w:id="90"/>
      <w:bookmarkEnd w:id="91"/>
    </w:p>
    <w:p w14:paraId="6B6BDFF1" w14:textId="77777777" w:rsidR="000144FF" w:rsidRPr="00CF7E1B" w:rsidRDefault="000144FF">
      <w:pPr>
        <w:pStyle w:val="BodyText"/>
        <w:rPr>
          <w:rFonts w:cs="Calibri"/>
        </w:rPr>
      </w:pPr>
      <w:r w:rsidRPr="00CF7E1B">
        <w:rPr>
          <w:rFonts w:cs="Calibri"/>
        </w:rPr>
        <w:t>When a</w:t>
      </w:r>
      <w:r w:rsidR="00CE6352" w:rsidRPr="00CF7E1B">
        <w:rPr>
          <w:rFonts w:cs="Calibri"/>
        </w:rPr>
        <w:t>n</w:t>
      </w:r>
      <w:r w:rsidRPr="00CF7E1B">
        <w:rPr>
          <w:rFonts w:cs="Calibri"/>
        </w:rPr>
        <w:t xml:space="preserve"> </w:t>
      </w:r>
      <w:r w:rsidR="005768FD" w:rsidRPr="00CF7E1B">
        <w:rPr>
          <w:rFonts w:cs="Calibri"/>
        </w:rPr>
        <w:t>a</w:t>
      </w:r>
      <w:r w:rsidR="00B04CAF" w:rsidRPr="00CF7E1B">
        <w:rPr>
          <w:rFonts w:cs="Calibri"/>
        </w:rPr>
        <w:t>gency</w:t>
      </w:r>
      <w:r w:rsidRPr="00CF7E1B">
        <w:rPr>
          <w:rFonts w:cs="Calibri"/>
        </w:rPr>
        <w:t xml:space="preserve"> is formatting its financial </w:t>
      </w:r>
      <w:r w:rsidR="00DC12BC" w:rsidRPr="00CF7E1B">
        <w:rPr>
          <w:rFonts w:cs="Calibri"/>
        </w:rPr>
        <w:t>statements</w:t>
      </w:r>
      <w:r w:rsidRPr="00CF7E1B">
        <w:rPr>
          <w:rFonts w:cs="Calibri"/>
        </w:rPr>
        <w:t xml:space="preserve">, the ‘reference’ column on the left-hand side of the Model and the commentary notes are not to be included.  </w:t>
      </w:r>
    </w:p>
    <w:p w14:paraId="247B167D" w14:textId="77777777" w:rsidR="000144FF" w:rsidRPr="00CF7E1B" w:rsidRDefault="000144FF">
      <w:pPr>
        <w:pStyle w:val="BodyText"/>
        <w:rPr>
          <w:rFonts w:cs="Calibri"/>
        </w:rPr>
      </w:pPr>
    </w:p>
    <w:p w14:paraId="211A8FA8" w14:textId="4C5ABB63" w:rsidR="000144FF" w:rsidRPr="00CF7E1B" w:rsidRDefault="000144FF">
      <w:pPr>
        <w:pStyle w:val="BodyText"/>
        <w:rPr>
          <w:rFonts w:cs="Calibri"/>
        </w:rPr>
      </w:pPr>
      <w:r w:rsidRPr="00A7506A">
        <w:rPr>
          <w:rFonts w:cs="Calibri"/>
          <w:strike/>
        </w:rPr>
        <w:t xml:space="preserve">Where the Model </w:t>
      </w:r>
      <w:r w:rsidR="00504129" w:rsidRPr="00A7506A">
        <w:rPr>
          <w:rFonts w:cs="Calibri"/>
          <w:strike/>
        </w:rPr>
        <w:t>contain</w:t>
      </w:r>
      <w:r w:rsidR="0030712E" w:rsidRPr="00A7506A">
        <w:rPr>
          <w:rFonts w:cs="Calibri"/>
          <w:strike/>
        </w:rPr>
        <w:t>s</w:t>
      </w:r>
      <w:r w:rsidRPr="00A7506A">
        <w:rPr>
          <w:rFonts w:cs="Calibri"/>
          <w:strike/>
        </w:rPr>
        <w:t xml:space="preserve"> a line item for which there are no figures displayed, the line has been displayed </w:t>
      </w:r>
      <w:r w:rsidR="006072BD" w:rsidRPr="00A7506A">
        <w:rPr>
          <w:rFonts w:cs="Calibri"/>
          <w:strike/>
        </w:rPr>
        <w:t>as an</w:t>
      </w:r>
      <w:r w:rsidRPr="00A7506A">
        <w:rPr>
          <w:rFonts w:cs="Calibri"/>
          <w:strike/>
        </w:rPr>
        <w:t xml:space="preserve"> example only.</w:t>
      </w:r>
      <w:r w:rsidRPr="00CF7E1B">
        <w:rPr>
          <w:rFonts w:cs="Calibri"/>
        </w:rPr>
        <w:t xml:space="preserve"> Where an accounting standard requires a line item to be included in the financial </w:t>
      </w:r>
      <w:r w:rsidR="00DC12BC" w:rsidRPr="00CF7E1B">
        <w:rPr>
          <w:rFonts w:cs="Calibri"/>
        </w:rPr>
        <w:t>statements</w:t>
      </w:r>
      <w:r w:rsidRPr="00CF7E1B">
        <w:rPr>
          <w:rFonts w:cs="Calibri"/>
        </w:rPr>
        <w:t xml:space="preserve">, but the </w:t>
      </w:r>
      <w:r w:rsidR="005768FD" w:rsidRPr="00CF7E1B">
        <w:rPr>
          <w:rFonts w:cs="Calibri"/>
        </w:rPr>
        <w:t>a</w:t>
      </w:r>
      <w:r w:rsidR="00B04CAF" w:rsidRPr="00CF7E1B">
        <w:rPr>
          <w:rFonts w:cs="Calibri"/>
        </w:rPr>
        <w:t>gency</w:t>
      </w:r>
      <w:r w:rsidRPr="00CF7E1B">
        <w:rPr>
          <w:rFonts w:cs="Calibri"/>
        </w:rPr>
        <w:t xml:space="preserve"> does not have current year, prior year or original budget figures against this line item, the line item need not be disclosed in the financial </w:t>
      </w:r>
      <w:r w:rsidR="00DC12BC" w:rsidRPr="00CF7E1B">
        <w:rPr>
          <w:rFonts w:cs="Calibri"/>
        </w:rPr>
        <w:t>statements</w:t>
      </w:r>
      <w:r w:rsidRPr="00CF7E1B">
        <w:rPr>
          <w:rFonts w:cs="Calibri"/>
        </w:rPr>
        <w:t xml:space="preserve">. The exceptions to this are the net cash inflows / (outflows) sub-totals in the </w:t>
      </w:r>
      <w:r w:rsidRPr="00A7506A">
        <w:rPr>
          <w:rFonts w:cs="Calibri"/>
          <w:strike/>
        </w:rPr>
        <w:t>Cash Flow Statement</w:t>
      </w:r>
      <w:r w:rsidR="00A7506A">
        <w:rPr>
          <w:rFonts w:cs="Calibri"/>
        </w:rPr>
        <w:t xml:space="preserve"> </w:t>
      </w:r>
      <w:proofErr w:type="spellStart"/>
      <w:r w:rsidR="00A7506A">
        <w:rPr>
          <w:rFonts w:cs="Calibri"/>
          <w:color w:val="FF0000"/>
        </w:rPr>
        <w:t>Statement</w:t>
      </w:r>
      <w:proofErr w:type="spellEnd"/>
      <w:r w:rsidR="00A7506A">
        <w:rPr>
          <w:rFonts w:cs="Calibri"/>
          <w:color w:val="FF0000"/>
        </w:rPr>
        <w:t xml:space="preserve"> of Cash Flows</w:t>
      </w:r>
      <w:r w:rsidR="00F155ED" w:rsidRPr="00CF7E1B">
        <w:rPr>
          <w:rFonts w:cs="Calibri"/>
        </w:rPr>
        <w:t xml:space="preserve"> and where indicated in the commentary to a </w:t>
      </w:r>
      <w:r w:rsidR="00763E15" w:rsidRPr="00CF7E1B">
        <w:rPr>
          <w:rFonts w:cs="Calibri"/>
        </w:rPr>
        <w:t xml:space="preserve">statement or </w:t>
      </w:r>
      <w:r w:rsidR="00F155ED" w:rsidRPr="00CF7E1B">
        <w:rPr>
          <w:rFonts w:cs="Calibri"/>
        </w:rPr>
        <w:t>note</w:t>
      </w:r>
      <w:r w:rsidRPr="00CF7E1B">
        <w:rPr>
          <w:rFonts w:cs="Calibri"/>
        </w:rPr>
        <w:t xml:space="preserve">. For </w:t>
      </w:r>
      <w:r w:rsidR="00787FB2" w:rsidRPr="00CF7E1B">
        <w:rPr>
          <w:rFonts w:cs="Calibri"/>
        </w:rPr>
        <w:t>completeness,</w:t>
      </w:r>
      <w:r w:rsidRPr="00CF7E1B">
        <w:rPr>
          <w:rFonts w:cs="Calibri"/>
        </w:rPr>
        <w:t xml:space="preserve"> all 3 subtotals (for operating, investing and financing activities) should be displayed.</w:t>
      </w:r>
    </w:p>
    <w:p w14:paraId="1305D622" w14:textId="77777777" w:rsidR="000144FF" w:rsidRPr="00CF7E1B" w:rsidRDefault="000144FF">
      <w:pPr>
        <w:pStyle w:val="BodyText"/>
        <w:rPr>
          <w:rFonts w:cs="Calibri"/>
        </w:rPr>
      </w:pPr>
    </w:p>
    <w:p w14:paraId="61F48F5F" w14:textId="77777777" w:rsidR="00CE21AE" w:rsidRDefault="000144FF">
      <w:pPr>
        <w:pStyle w:val="BodyText"/>
        <w:rPr>
          <w:rFonts w:cs="Calibri"/>
          <w:iCs/>
        </w:rPr>
      </w:pPr>
      <w:r w:rsidRPr="00CF7E1B">
        <w:rPr>
          <w:rFonts w:cs="Calibri"/>
        </w:rPr>
        <w:t xml:space="preserve">If an item is not material, it need not be shown as a separate line item </w:t>
      </w:r>
      <w:r w:rsidR="00811466" w:rsidRPr="00CF7E1B">
        <w:rPr>
          <w:rFonts w:cs="Calibri"/>
        </w:rPr>
        <w:t xml:space="preserve">in </w:t>
      </w:r>
      <w:r w:rsidRPr="00CF7E1B">
        <w:rPr>
          <w:rFonts w:cs="Calibri"/>
        </w:rPr>
        <w:t>the statements</w:t>
      </w:r>
      <w:r w:rsidRPr="00622A71">
        <w:rPr>
          <w:rFonts w:cs="Calibri"/>
          <w:iCs/>
        </w:rPr>
        <w:t>.</w:t>
      </w:r>
    </w:p>
    <w:p w14:paraId="7E2D121D" w14:textId="77777777" w:rsidR="00CE21AE" w:rsidRDefault="00CE21AE">
      <w:pPr>
        <w:rPr>
          <w:rFonts w:cs="Calibri"/>
          <w:iCs/>
        </w:rPr>
      </w:pPr>
      <w:r>
        <w:rPr>
          <w:rFonts w:cs="Calibri"/>
          <w:iCs/>
        </w:rPr>
        <w:br w:type="page"/>
      </w:r>
    </w:p>
    <w:p w14:paraId="221CE43D" w14:textId="77777777" w:rsidR="000144FF" w:rsidRPr="00CF7E1B" w:rsidRDefault="000144FF" w:rsidP="000D6F9B">
      <w:pPr>
        <w:pStyle w:val="Heading3"/>
        <w:rPr>
          <w:rFonts w:cs="Calibri"/>
        </w:rPr>
      </w:pPr>
      <w:bookmarkStart w:id="92" w:name="_Toc400627290"/>
      <w:bookmarkStart w:id="93" w:name="_Toc43883569"/>
      <w:r w:rsidRPr="00CF7E1B">
        <w:rPr>
          <w:rFonts w:cs="Calibri"/>
        </w:rPr>
        <w:t>Operating Statement</w:t>
      </w:r>
      <w:bookmarkEnd w:id="92"/>
      <w:bookmarkEnd w:id="93"/>
    </w:p>
    <w:p w14:paraId="496CBBD2" w14:textId="77777777" w:rsidR="000144FF" w:rsidRDefault="000144FF">
      <w:pPr>
        <w:pStyle w:val="BodyText"/>
        <w:rPr>
          <w:rFonts w:cs="Calibri"/>
          <w:i/>
        </w:rPr>
      </w:pPr>
      <w:r w:rsidRPr="00CF7E1B">
        <w:rPr>
          <w:rFonts w:cs="Calibri"/>
        </w:rPr>
        <w:t xml:space="preserve">The Model </w:t>
      </w:r>
      <w:r w:rsidRPr="00CF7E1B">
        <w:rPr>
          <w:rFonts w:cs="Calibri"/>
          <w:iCs/>
        </w:rPr>
        <w:t>Operating Statement</w:t>
      </w:r>
      <w:r w:rsidRPr="00CF7E1B">
        <w:rPr>
          <w:rFonts w:cs="Calibri"/>
          <w:b/>
          <w:i/>
        </w:rPr>
        <w:t xml:space="preserve"> </w:t>
      </w:r>
      <w:r w:rsidRPr="00CF7E1B">
        <w:rPr>
          <w:rFonts w:cs="Calibri"/>
        </w:rPr>
        <w:t>reflects the wording</w:t>
      </w:r>
      <w:r w:rsidRPr="00CF7E1B">
        <w:rPr>
          <w:rFonts w:cs="Calibri"/>
          <w:b/>
          <w:i/>
        </w:rPr>
        <w:t xml:space="preserve"> </w:t>
      </w:r>
      <w:r w:rsidRPr="00CF7E1B">
        <w:rPr>
          <w:rFonts w:cs="Calibri"/>
          <w:i/>
        </w:rPr>
        <w:t>‘Operating Deficit’</w:t>
      </w:r>
      <w:r w:rsidRPr="00CF7E1B">
        <w:rPr>
          <w:rFonts w:cs="Calibri"/>
        </w:rPr>
        <w:t xml:space="preserve"> or </w:t>
      </w:r>
      <w:r w:rsidRPr="00CF7E1B">
        <w:rPr>
          <w:rFonts w:cs="Calibri"/>
          <w:i/>
        </w:rPr>
        <w:t>‘Operating Surplus’</w:t>
      </w:r>
      <w:r w:rsidRPr="00CF7E1B">
        <w:rPr>
          <w:rFonts w:cs="Calibri"/>
        </w:rPr>
        <w:t>. The use of ‘</w:t>
      </w:r>
      <w:r w:rsidRPr="00CF7E1B">
        <w:rPr>
          <w:rFonts w:cs="Calibri"/>
          <w:i/>
        </w:rPr>
        <w:t>Operating Surplus/(Deficit)’</w:t>
      </w:r>
      <w:r w:rsidRPr="00CF7E1B">
        <w:rPr>
          <w:rFonts w:cs="Calibri"/>
        </w:rPr>
        <w:t xml:space="preserve"> is required when budget, actual and prior year actual sub-totals reflect both surpluses and deficits. This wording is used in preference to </w:t>
      </w:r>
      <w:r w:rsidRPr="00CF7E1B">
        <w:rPr>
          <w:rFonts w:cs="Calibri"/>
          <w:i/>
        </w:rPr>
        <w:t>‘Operating Result’</w:t>
      </w:r>
      <w:r w:rsidRPr="00CF7E1B">
        <w:rPr>
          <w:rFonts w:cs="Calibri"/>
        </w:rPr>
        <w:t xml:space="preserve"> as it assists the reader to easily interpret the result. </w:t>
      </w:r>
      <w:r w:rsidR="0058769C" w:rsidRPr="00CF7E1B">
        <w:rPr>
          <w:rFonts w:cs="Calibri"/>
        </w:rPr>
        <w:t>In the event that the current year actual (i.e. the first column on the left) is a deficit</w:t>
      </w:r>
      <w:r w:rsidR="00883676" w:rsidRPr="00CF7E1B">
        <w:rPr>
          <w:rFonts w:cs="Calibri"/>
        </w:rPr>
        <w:t>,</w:t>
      </w:r>
      <w:r w:rsidR="0058769C" w:rsidRPr="00CF7E1B">
        <w:rPr>
          <w:rFonts w:cs="Calibri"/>
        </w:rPr>
        <w:t xml:space="preserve"> and the other columns are </w:t>
      </w:r>
      <w:r w:rsidR="00883676" w:rsidRPr="00CF7E1B">
        <w:rPr>
          <w:rFonts w:cs="Calibri"/>
        </w:rPr>
        <w:t>in</w:t>
      </w:r>
      <w:r w:rsidR="0058769C" w:rsidRPr="00CF7E1B">
        <w:rPr>
          <w:rFonts w:cs="Calibri"/>
        </w:rPr>
        <w:t xml:space="preserve"> surplus, the line should read as follows: ‘</w:t>
      </w:r>
      <w:r w:rsidR="0058769C" w:rsidRPr="00CF7E1B">
        <w:rPr>
          <w:rFonts w:cs="Calibri"/>
          <w:i/>
        </w:rPr>
        <w:t>Operating (Deficit)/Surplus’</w:t>
      </w:r>
      <w:r w:rsidR="00883676" w:rsidRPr="00CF7E1B">
        <w:rPr>
          <w:rFonts w:cs="Calibri"/>
          <w:i/>
        </w:rPr>
        <w:t>.</w:t>
      </w:r>
    </w:p>
    <w:p w14:paraId="6B6E41F3" w14:textId="77777777" w:rsidR="000E7030" w:rsidRPr="003C13E7" w:rsidRDefault="000E7030">
      <w:pPr>
        <w:pStyle w:val="BodyText"/>
        <w:rPr>
          <w:rFonts w:cs="Calibri"/>
        </w:rPr>
      </w:pPr>
    </w:p>
    <w:p w14:paraId="7FE4FF3C" w14:textId="77777777" w:rsidR="000E7030" w:rsidRPr="0013482A" w:rsidRDefault="000E7030">
      <w:pPr>
        <w:pStyle w:val="BodyText"/>
        <w:rPr>
          <w:rFonts w:cs="Calibri"/>
        </w:rPr>
      </w:pPr>
      <w:r w:rsidRPr="0013482A">
        <w:rPr>
          <w:rFonts w:cs="Calibri"/>
        </w:rPr>
        <w:t>Similarly, for Total Other Comprehensive Income and Total Comprehensive Income the terms ‘Income’/’(Deficit)’ should be used as applicable.</w:t>
      </w:r>
    </w:p>
    <w:p w14:paraId="70B39B6B" w14:textId="77777777" w:rsidR="00412A61" w:rsidRPr="00CF7E1B" w:rsidRDefault="00412A61" w:rsidP="000D6F9B">
      <w:pPr>
        <w:pStyle w:val="Heading3"/>
        <w:rPr>
          <w:rFonts w:cs="Calibri"/>
        </w:rPr>
      </w:pPr>
      <w:bookmarkStart w:id="94" w:name="_Toc400627291"/>
      <w:bookmarkStart w:id="95" w:name="_Toc43883570"/>
      <w:r w:rsidRPr="00CF7E1B">
        <w:rPr>
          <w:rFonts w:cs="Calibri"/>
        </w:rPr>
        <w:t>Output Classes</w:t>
      </w:r>
      <w:bookmarkEnd w:id="94"/>
      <w:bookmarkEnd w:id="95"/>
    </w:p>
    <w:p w14:paraId="355E4C76" w14:textId="77777777" w:rsidR="0033279C" w:rsidRDefault="000144FF">
      <w:pPr>
        <w:pStyle w:val="BodyText"/>
        <w:rPr>
          <w:rFonts w:cs="Calibri"/>
        </w:rPr>
      </w:pPr>
      <w:r w:rsidRPr="00CF7E1B">
        <w:rPr>
          <w:rFonts w:cs="Calibri"/>
        </w:rPr>
        <w:t xml:space="preserve">The output class information contained in the </w:t>
      </w:r>
      <w:r w:rsidRPr="00CF7E1B">
        <w:rPr>
          <w:rFonts w:cs="Calibri"/>
          <w:i/>
        </w:rPr>
        <w:t xml:space="preserve">‘Summary of </w:t>
      </w:r>
      <w:r w:rsidR="00D73E14" w:rsidRPr="00CF7E1B">
        <w:rPr>
          <w:rFonts w:cs="Calibri"/>
          <w:i/>
        </w:rPr>
        <w:t>Agency</w:t>
      </w:r>
      <w:r w:rsidRPr="00CF7E1B">
        <w:rPr>
          <w:rFonts w:cs="Calibri"/>
          <w:i/>
        </w:rPr>
        <w:t xml:space="preserve"> Output Classes’</w:t>
      </w:r>
      <w:r w:rsidRPr="00CF7E1B">
        <w:rPr>
          <w:rFonts w:cs="Calibri"/>
        </w:rPr>
        <w:t xml:space="preserve"> is an example only. The Summary must be customised to reflect the number of outp</w:t>
      </w:r>
      <w:r w:rsidR="00651431" w:rsidRPr="00CF7E1B">
        <w:rPr>
          <w:rFonts w:cs="Calibri"/>
        </w:rPr>
        <w:t xml:space="preserve">ut classes of the </w:t>
      </w:r>
      <w:r w:rsidR="0030712E" w:rsidRPr="00CF7E1B">
        <w:rPr>
          <w:rFonts w:cs="Calibri"/>
        </w:rPr>
        <w:t>a</w:t>
      </w:r>
      <w:r w:rsidR="00D73E14" w:rsidRPr="00CF7E1B">
        <w:rPr>
          <w:rFonts w:cs="Calibri"/>
        </w:rPr>
        <w:t>gency</w:t>
      </w:r>
      <w:r w:rsidR="00651431" w:rsidRPr="00CF7E1B">
        <w:rPr>
          <w:rFonts w:cs="Calibri"/>
        </w:rPr>
        <w:t xml:space="preserve">. </w:t>
      </w:r>
      <w:r w:rsidRPr="00CF7E1B">
        <w:rPr>
          <w:rFonts w:cs="Calibri"/>
        </w:rPr>
        <w:t xml:space="preserve">Similarly, the output class names and descriptions used in the </w:t>
      </w:r>
      <w:r w:rsidRPr="00CF7E1B">
        <w:rPr>
          <w:rFonts w:cs="Calibri"/>
          <w:iCs/>
        </w:rPr>
        <w:t>Operating Statement</w:t>
      </w:r>
      <w:r w:rsidRPr="00CF7E1B">
        <w:rPr>
          <w:rFonts w:cs="Calibri"/>
        </w:rPr>
        <w:t xml:space="preserve"> for each </w:t>
      </w:r>
      <w:r w:rsidR="00763E15" w:rsidRPr="00CF7E1B">
        <w:rPr>
          <w:rFonts w:cs="Calibri"/>
        </w:rPr>
        <w:t>O</w:t>
      </w:r>
      <w:r w:rsidRPr="00CF7E1B">
        <w:rPr>
          <w:rFonts w:cs="Calibri"/>
        </w:rPr>
        <w:t xml:space="preserve">utput </w:t>
      </w:r>
      <w:r w:rsidR="00763E15" w:rsidRPr="00CF7E1B">
        <w:rPr>
          <w:rFonts w:cs="Calibri"/>
        </w:rPr>
        <w:t>C</w:t>
      </w:r>
      <w:r w:rsidRPr="00CF7E1B">
        <w:rPr>
          <w:rFonts w:cs="Calibri"/>
        </w:rPr>
        <w:t xml:space="preserve">lass are examples only that also need to be tailored to the </w:t>
      </w:r>
      <w:r w:rsidR="0030712E" w:rsidRPr="00CF7E1B">
        <w:rPr>
          <w:rFonts w:cs="Calibri"/>
        </w:rPr>
        <w:t>a</w:t>
      </w:r>
      <w:r w:rsidR="00D73E14" w:rsidRPr="00CF7E1B">
        <w:rPr>
          <w:rFonts w:cs="Calibri"/>
        </w:rPr>
        <w:t>gency</w:t>
      </w:r>
      <w:r w:rsidRPr="00CF7E1B">
        <w:rPr>
          <w:rFonts w:cs="Calibri"/>
        </w:rPr>
        <w:t xml:space="preserve">.  </w:t>
      </w:r>
    </w:p>
    <w:p w14:paraId="34789DBD" w14:textId="77777777" w:rsidR="000144FF" w:rsidRDefault="000144FF" w:rsidP="000D6F9B">
      <w:pPr>
        <w:pStyle w:val="Heading3"/>
        <w:rPr>
          <w:rFonts w:cs="Calibri"/>
        </w:rPr>
      </w:pPr>
      <w:bookmarkStart w:id="96" w:name="_Toc400627292"/>
      <w:bookmarkStart w:id="97" w:name="_Toc43883571"/>
      <w:r w:rsidRPr="00CF7E1B">
        <w:rPr>
          <w:rFonts w:cs="Calibri"/>
        </w:rPr>
        <w:t>Note Disclosures</w:t>
      </w:r>
      <w:bookmarkEnd w:id="96"/>
      <w:bookmarkEnd w:id="97"/>
    </w:p>
    <w:p w14:paraId="12483CB2" w14:textId="77777777" w:rsidR="00754CE3" w:rsidRDefault="00754CE3" w:rsidP="001F55C8">
      <w:pPr>
        <w:jc w:val="both"/>
      </w:pPr>
      <w:r w:rsidRPr="001F55C8">
        <w:t>The primary purpose of these financial statements is to illustrate how the most commonly applicable disclosure requirements for ACT Government agencies can be met.  The Model contains some disclosures that may not be overall material to ‘Example Agency’ but the disclosure is included because it may be material to an ACT Government agency (agencies).  Agencies should consider their own specific circumstances when determining which disclosures to include.</w:t>
      </w:r>
    </w:p>
    <w:p w14:paraId="784D34C1" w14:textId="77777777" w:rsidR="00787FB2" w:rsidRPr="001F55C8" w:rsidRDefault="00787FB2" w:rsidP="001F55C8">
      <w:pPr>
        <w:jc w:val="both"/>
      </w:pPr>
    </w:p>
    <w:p w14:paraId="44EDC3E1" w14:textId="77777777" w:rsidR="000144FF" w:rsidRPr="002555E6" w:rsidRDefault="000144FF" w:rsidP="001F55C8">
      <w:pPr>
        <w:pStyle w:val="BodyText"/>
        <w:rPr>
          <w:rFonts w:cs="Calibri"/>
          <w:strike/>
        </w:rPr>
      </w:pPr>
      <w:r w:rsidRPr="00CF7E1B">
        <w:rPr>
          <w:rFonts w:cs="Calibri"/>
        </w:rPr>
        <w:t xml:space="preserve">Not all note disclosures in the Model will apply to every </w:t>
      </w:r>
      <w:r w:rsidR="005768FD" w:rsidRPr="00CF7E1B">
        <w:rPr>
          <w:rFonts w:cs="Calibri"/>
        </w:rPr>
        <w:t>a</w:t>
      </w:r>
      <w:r w:rsidR="00CE6352" w:rsidRPr="00CF7E1B">
        <w:rPr>
          <w:rFonts w:cs="Calibri"/>
        </w:rPr>
        <w:t>gency</w:t>
      </w:r>
      <w:r w:rsidRPr="00CF7E1B">
        <w:rPr>
          <w:rFonts w:cs="Calibri"/>
        </w:rPr>
        <w:t xml:space="preserve">, so </w:t>
      </w:r>
      <w:r w:rsidR="005768FD" w:rsidRPr="00CF7E1B">
        <w:rPr>
          <w:rFonts w:cs="Calibri"/>
        </w:rPr>
        <w:t>a</w:t>
      </w:r>
      <w:r w:rsidR="00CE6352" w:rsidRPr="00CF7E1B">
        <w:rPr>
          <w:rFonts w:cs="Calibri"/>
        </w:rPr>
        <w:t>gencie</w:t>
      </w:r>
      <w:r w:rsidRPr="00CF7E1B">
        <w:rPr>
          <w:rFonts w:cs="Calibri"/>
        </w:rPr>
        <w:t xml:space="preserve">s must decide which notes are necessary. </w:t>
      </w:r>
      <w:r w:rsidR="005E37B8">
        <w:rPr>
          <w:rFonts w:cs="Calibri"/>
        </w:rPr>
        <w:t>W</w:t>
      </w:r>
      <w:r w:rsidRPr="00CF7E1B">
        <w:rPr>
          <w:rFonts w:cs="Calibri"/>
        </w:rPr>
        <w:t>hil</w:t>
      </w:r>
      <w:r w:rsidR="005E37B8">
        <w:rPr>
          <w:rFonts w:cs="Calibri"/>
        </w:rPr>
        <w:t>e</w:t>
      </w:r>
      <w:r w:rsidRPr="00CF7E1B">
        <w:rPr>
          <w:rFonts w:cs="Calibri"/>
        </w:rPr>
        <w:t xml:space="preserve"> the Model </w:t>
      </w:r>
      <w:r w:rsidR="0030712E" w:rsidRPr="00CF7E1B">
        <w:rPr>
          <w:rFonts w:cs="Calibri"/>
        </w:rPr>
        <w:t>has</w:t>
      </w:r>
      <w:r w:rsidRPr="00CF7E1B">
        <w:rPr>
          <w:rFonts w:cs="Calibri"/>
        </w:rPr>
        <w:t xml:space="preserve"> been developed to be as inclusive as possible, not all situations that may be encountered by </w:t>
      </w:r>
      <w:r w:rsidR="00D65811" w:rsidRPr="00CF7E1B">
        <w:rPr>
          <w:rFonts w:cs="Calibri"/>
        </w:rPr>
        <w:t>a</w:t>
      </w:r>
      <w:r w:rsidR="00CE6352" w:rsidRPr="00CF7E1B">
        <w:rPr>
          <w:rFonts w:cs="Calibri"/>
        </w:rPr>
        <w:t xml:space="preserve">gencies </w:t>
      </w:r>
      <w:r w:rsidRPr="00CF7E1B">
        <w:rPr>
          <w:rFonts w:cs="Calibri"/>
        </w:rPr>
        <w:t xml:space="preserve">have been addressed. Therefore, </w:t>
      </w:r>
      <w:r w:rsidR="00D65811" w:rsidRPr="00CF7E1B">
        <w:rPr>
          <w:rFonts w:cs="Calibri"/>
        </w:rPr>
        <w:t>a</w:t>
      </w:r>
      <w:r w:rsidR="00CE6352" w:rsidRPr="00CF7E1B">
        <w:rPr>
          <w:rFonts w:cs="Calibri"/>
        </w:rPr>
        <w:t xml:space="preserve">gencies </w:t>
      </w:r>
      <w:r w:rsidRPr="00CF7E1B">
        <w:rPr>
          <w:rFonts w:cs="Calibri"/>
        </w:rPr>
        <w:t xml:space="preserve">must ensure that their financial </w:t>
      </w:r>
      <w:r w:rsidR="002970C1" w:rsidRPr="00CF7E1B">
        <w:rPr>
          <w:rFonts w:cs="Calibri"/>
        </w:rPr>
        <w:t>statements</w:t>
      </w:r>
      <w:r w:rsidRPr="00CF7E1B">
        <w:rPr>
          <w:rFonts w:cs="Calibri"/>
        </w:rPr>
        <w:t xml:space="preserve"> meet the requirements outlined in the </w:t>
      </w:r>
      <w:r w:rsidR="00874CBE" w:rsidRPr="00FE19B7">
        <w:rPr>
          <w:rFonts w:cs="Calibri"/>
        </w:rPr>
        <w:t xml:space="preserve">relevant </w:t>
      </w:r>
      <w:r w:rsidRPr="00CF7E1B">
        <w:rPr>
          <w:rFonts w:cs="Calibri"/>
        </w:rPr>
        <w:t>accounting standards</w:t>
      </w:r>
      <w:r w:rsidR="00754CE3">
        <w:rPr>
          <w:rFonts w:cs="Calibri"/>
        </w:rPr>
        <w:t xml:space="preserve"> </w:t>
      </w:r>
      <w:r w:rsidR="00754CE3" w:rsidRPr="001F55C8">
        <w:rPr>
          <w:rFonts w:cs="Calibri"/>
        </w:rPr>
        <w:t xml:space="preserve">bearing in mind </w:t>
      </w:r>
      <w:r w:rsidR="00D40863" w:rsidRPr="002555E6">
        <w:rPr>
          <w:rFonts w:cs="Calibri"/>
        </w:rPr>
        <w:t xml:space="preserve">the </w:t>
      </w:r>
      <w:r w:rsidR="00C202DD" w:rsidRPr="002555E6">
        <w:rPr>
          <w:rFonts w:cs="Calibri"/>
        </w:rPr>
        <w:t xml:space="preserve">materiality </w:t>
      </w:r>
      <w:r w:rsidR="00D40863" w:rsidRPr="002555E6">
        <w:rPr>
          <w:rFonts w:cs="Calibri"/>
        </w:rPr>
        <w:t>guidance in Section 1.2</w:t>
      </w:r>
      <w:r w:rsidRPr="002555E6">
        <w:rPr>
          <w:rFonts w:cs="Calibri"/>
        </w:rPr>
        <w:t>.</w:t>
      </w:r>
    </w:p>
    <w:p w14:paraId="70805AA3" w14:textId="77777777" w:rsidR="000144FF" w:rsidRPr="00DC05AF" w:rsidRDefault="000144FF">
      <w:pPr>
        <w:pStyle w:val="BodyText"/>
        <w:rPr>
          <w:rFonts w:cs="Calibri"/>
        </w:rPr>
      </w:pPr>
    </w:p>
    <w:p w14:paraId="07221F7F" w14:textId="77777777" w:rsidR="000144FF" w:rsidRPr="00CF7E1B" w:rsidRDefault="000144FF">
      <w:pPr>
        <w:pStyle w:val="BodyText"/>
        <w:rPr>
          <w:rFonts w:cs="Calibri"/>
        </w:rPr>
      </w:pPr>
      <w:r w:rsidRPr="00CF7E1B">
        <w:rPr>
          <w:rFonts w:cs="Calibri"/>
        </w:rPr>
        <w:t xml:space="preserve">The notes contained in the Model are considered to be ‘best practice’. </w:t>
      </w:r>
      <w:r w:rsidR="00CE6352" w:rsidRPr="00CF7E1B">
        <w:rPr>
          <w:rFonts w:cs="Calibri"/>
        </w:rPr>
        <w:t xml:space="preserve">Agencies </w:t>
      </w:r>
      <w:r w:rsidRPr="00CF7E1B">
        <w:rPr>
          <w:rFonts w:cs="Calibri"/>
        </w:rPr>
        <w:t xml:space="preserve">do have discretion to alter the Model notes to meet specific needs, so long as the applicable content requirements are still complied with. This is particularly the case with definitions and line item descriptions. </w:t>
      </w:r>
    </w:p>
    <w:p w14:paraId="431EFD6A" w14:textId="77777777" w:rsidR="000144FF" w:rsidRPr="00CF7E1B" w:rsidRDefault="000144FF">
      <w:pPr>
        <w:pStyle w:val="BodyText"/>
        <w:rPr>
          <w:rFonts w:cs="Calibri"/>
        </w:rPr>
      </w:pPr>
    </w:p>
    <w:p w14:paraId="16ECA0C7" w14:textId="395AB3D3" w:rsidR="000144FF" w:rsidRPr="00CF7E1B" w:rsidRDefault="000144FF">
      <w:pPr>
        <w:pStyle w:val="BodyText"/>
        <w:rPr>
          <w:rFonts w:cs="Calibri"/>
        </w:rPr>
      </w:pPr>
      <w:r w:rsidRPr="00CF7E1B">
        <w:rPr>
          <w:rFonts w:cs="Calibri"/>
        </w:rPr>
        <w:t>The breakdown of statement line items contained in various notes (e.g.</w:t>
      </w:r>
      <w:r w:rsidRPr="00CF7E1B">
        <w:rPr>
          <w:rFonts w:cs="Calibri"/>
          <w:b/>
          <w:i/>
        </w:rPr>
        <w:t xml:space="preserve"> </w:t>
      </w:r>
      <w:r w:rsidRPr="00CF7E1B">
        <w:rPr>
          <w:rFonts w:cs="Calibri"/>
        </w:rPr>
        <w:t xml:space="preserve">Note </w:t>
      </w:r>
      <w:r w:rsidR="00A7506A">
        <w:rPr>
          <w:rFonts w:cs="Calibri"/>
        </w:rPr>
        <w:t>13</w:t>
      </w:r>
      <w:r w:rsidRPr="00CF7E1B">
        <w:rPr>
          <w:rFonts w:cs="Calibri"/>
        </w:rPr>
        <w:t xml:space="preserve"> </w:t>
      </w:r>
      <w:r w:rsidRPr="005E37B8">
        <w:rPr>
          <w:rFonts w:cs="Calibri"/>
        </w:rPr>
        <w:t>Supplies and Services</w:t>
      </w:r>
      <w:r w:rsidRPr="00CF7E1B">
        <w:rPr>
          <w:rFonts w:cs="Calibri"/>
        </w:rPr>
        <w:t xml:space="preserve"> and Note 1</w:t>
      </w:r>
      <w:r w:rsidR="00A7506A">
        <w:rPr>
          <w:rFonts w:cs="Calibri"/>
        </w:rPr>
        <w:t>7</w:t>
      </w:r>
      <w:r w:rsidRPr="00CF7E1B">
        <w:rPr>
          <w:rFonts w:cs="Calibri"/>
        </w:rPr>
        <w:t xml:space="preserve"> </w:t>
      </w:r>
      <w:r w:rsidR="008073D6" w:rsidRPr="005E37B8">
        <w:rPr>
          <w:rFonts w:cs="Calibri"/>
        </w:rPr>
        <w:t>Other Expenses</w:t>
      </w:r>
      <w:r w:rsidRPr="00CF7E1B">
        <w:rPr>
          <w:rFonts w:cs="Calibri"/>
          <w:bCs/>
          <w:iCs/>
        </w:rPr>
        <w:t>)</w:t>
      </w:r>
      <w:r w:rsidRPr="00CF7E1B">
        <w:rPr>
          <w:rFonts w:cs="Calibri"/>
        </w:rPr>
        <w:t xml:space="preserve"> need to be tailored to the requirements </w:t>
      </w:r>
      <w:r w:rsidR="00F155ED" w:rsidRPr="00CF7E1B">
        <w:rPr>
          <w:rFonts w:cs="Calibri"/>
        </w:rPr>
        <w:t>of</w:t>
      </w:r>
      <w:r w:rsidRPr="00CF7E1B">
        <w:rPr>
          <w:rFonts w:cs="Calibri"/>
        </w:rPr>
        <w:t xml:space="preserve"> each </w:t>
      </w:r>
      <w:r w:rsidR="005768FD" w:rsidRPr="00CF7E1B">
        <w:rPr>
          <w:rFonts w:cs="Calibri"/>
        </w:rPr>
        <w:t>a</w:t>
      </w:r>
      <w:r w:rsidR="00CE6352" w:rsidRPr="00CF7E1B">
        <w:rPr>
          <w:rFonts w:cs="Calibri"/>
        </w:rPr>
        <w:t>gency</w:t>
      </w:r>
      <w:r w:rsidRPr="00CF7E1B">
        <w:rPr>
          <w:rFonts w:cs="Calibri"/>
        </w:rPr>
        <w:t>. All material amounts are to be individually disclosed in these notes.</w:t>
      </w:r>
    </w:p>
    <w:p w14:paraId="0EE0C0E5" w14:textId="77777777" w:rsidR="00840D3E" w:rsidRDefault="00840D3E">
      <w:pPr>
        <w:pStyle w:val="BodyText"/>
        <w:rPr>
          <w:rFonts w:cs="Calibri"/>
        </w:rPr>
      </w:pPr>
    </w:p>
    <w:p w14:paraId="5F54D96C" w14:textId="77777777" w:rsidR="00937027" w:rsidRDefault="000144FF" w:rsidP="00937027">
      <w:pPr>
        <w:pStyle w:val="BodyText"/>
        <w:rPr>
          <w:rFonts w:cs="Calibri"/>
          <w:color w:val="000000"/>
        </w:rPr>
      </w:pPr>
      <w:r w:rsidRPr="00CF7E1B">
        <w:rPr>
          <w:rFonts w:cs="Calibri"/>
        </w:rPr>
        <w:t xml:space="preserve">Throughout the notes in the Model, brackets have been used to prompt preparers to adopt </w:t>
      </w:r>
      <w:r w:rsidR="005768FD" w:rsidRPr="00CF7E1B">
        <w:rPr>
          <w:rFonts w:cs="Calibri"/>
        </w:rPr>
        <w:t>a</w:t>
      </w:r>
      <w:r w:rsidR="00CE6352" w:rsidRPr="00CF7E1B">
        <w:rPr>
          <w:rFonts w:cs="Calibri"/>
        </w:rPr>
        <w:t>gency</w:t>
      </w:r>
      <w:r w:rsidRPr="00CF7E1B">
        <w:rPr>
          <w:rFonts w:cs="Calibri"/>
        </w:rPr>
        <w:t xml:space="preserve"> specific policy. The following brackets &lt; &gt; have been used to highlight that the numbers in them are not specific accounting policy requirements and hence each </w:t>
      </w:r>
      <w:r w:rsidR="005768FD" w:rsidRPr="00CF7E1B">
        <w:rPr>
          <w:rFonts w:cs="Calibri"/>
        </w:rPr>
        <w:t>a</w:t>
      </w:r>
      <w:r w:rsidR="00CE6352" w:rsidRPr="00CF7E1B">
        <w:rPr>
          <w:rFonts w:cs="Calibri"/>
        </w:rPr>
        <w:t>gency</w:t>
      </w:r>
      <w:r w:rsidRPr="00CF7E1B">
        <w:rPr>
          <w:rFonts w:cs="Calibri"/>
        </w:rPr>
        <w:t xml:space="preserve"> needs to insert its applicable accounting policy. </w:t>
      </w:r>
      <w:r w:rsidR="00CE6352" w:rsidRPr="00CF7E1B">
        <w:rPr>
          <w:rFonts w:cs="Calibri"/>
        </w:rPr>
        <w:t xml:space="preserve">Agencies </w:t>
      </w:r>
      <w:r w:rsidRPr="00CF7E1B">
        <w:rPr>
          <w:rFonts w:cs="Calibri"/>
        </w:rPr>
        <w:t xml:space="preserve">may adopt the number used in the brackets where it is appropriate to do so. An example of this is </w:t>
      </w:r>
      <w:r w:rsidR="00937027" w:rsidRPr="002555E6">
        <w:rPr>
          <w:rFonts w:cs="Calibri"/>
          <w:szCs w:val="20"/>
        </w:rPr>
        <w:t>property, plant and equipment with a minimum value of &lt;$5,000&gt; being capitalised</w:t>
      </w:r>
      <w:r w:rsidR="00937027" w:rsidRPr="00A57A1F">
        <w:rPr>
          <w:rFonts w:cs="Calibri"/>
          <w:color w:val="000000"/>
        </w:rPr>
        <w:t xml:space="preserve">. Agencies are required to substitute the </w:t>
      </w:r>
      <w:r w:rsidR="00222AEE" w:rsidRPr="002555E6">
        <w:rPr>
          <w:rFonts w:cs="Calibri"/>
        </w:rPr>
        <w:t>$</w:t>
      </w:r>
      <w:r w:rsidR="00937027" w:rsidRPr="002555E6">
        <w:rPr>
          <w:rFonts w:cs="Calibri"/>
        </w:rPr>
        <w:t xml:space="preserve">5,000 amount </w:t>
      </w:r>
      <w:r w:rsidR="00937027" w:rsidRPr="00A57A1F">
        <w:rPr>
          <w:rFonts w:cs="Calibri"/>
          <w:color w:val="000000"/>
        </w:rPr>
        <w:t xml:space="preserve">if they use a different </w:t>
      </w:r>
      <w:r w:rsidR="00937027" w:rsidRPr="002555E6">
        <w:rPr>
          <w:rFonts w:cs="Calibri"/>
        </w:rPr>
        <w:t>capitalisation threshold.</w:t>
      </w:r>
    </w:p>
    <w:p w14:paraId="295AC9DA" w14:textId="77777777" w:rsidR="000144FF" w:rsidRPr="00CF7E1B" w:rsidRDefault="007E3EEA" w:rsidP="0026050E">
      <w:pPr>
        <w:pStyle w:val="Heading3"/>
      </w:pPr>
      <w:bookmarkStart w:id="98" w:name="_Toc400627293"/>
      <w:bookmarkStart w:id="99" w:name="_Toc43883572"/>
      <w:r w:rsidRPr="00CF7E1B">
        <w:t>Concise</w:t>
      </w:r>
      <w:r w:rsidR="000144FF" w:rsidRPr="00CF7E1B">
        <w:t xml:space="preserve"> Explanations of Major Variations</w:t>
      </w:r>
      <w:bookmarkEnd w:id="98"/>
      <w:bookmarkEnd w:id="99"/>
    </w:p>
    <w:p w14:paraId="1AFE731C" w14:textId="77777777" w:rsidR="000144FF" w:rsidRPr="00CF7E1B" w:rsidRDefault="00CE6352">
      <w:pPr>
        <w:pStyle w:val="BodyText"/>
        <w:rPr>
          <w:rFonts w:cs="Calibri"/>
        </w:rPr>
      </w:pPr>
      <w:r w:rsidRPr="00CF7E1B">
        <w:rPr>
          <w:rFonts w:cs="Calibri"/>
        </w:rPr>
        <w:t xml:space="preserve">Agencies </w:t>
      </w:r>
      <w:r w:rsidR="000144FF" w:rsidRPr="00CF7E1B">
        <w:rPr>
          <w:rFonts w:cs="Calibri"/>
        </w:rPr>
        <w:t>are to continue t</w:t>
      </w:r>
      <w:r w:rsidR="00576062" w:rsidRPr="00CF7E1B">
        <w:rPr>
          <w:rFonts w:cs="Calibri"/>
        </w:rPr>
        <w:t xml:space="preserve">o include </w:t>
      </w:r>
      <w:r w:rsidR="007E3EEA" w:rsidRPr="00CF7E1B">
        <w:rPr>
          <w:rFonts w:cs="Calibri"/>
        </w:rPr>
        <w:t>concise</w:t>
      </w:r>
      <w:r w:rsidR="00576062" w:rsidRPr="00CF7E1B">
        <w:rPr>
          <w:rFonts w:cs="Calibri"/>
        </w:rPr>
        <w:t xml:space="preserve"> explanations of</w:t>
      </w:r>
      <w:r w:rsidR="000144FF" w:rsidRPr="00CF7E1B">
        <w:rPr>
          <w:rFonts w:cs="Calibri"/>
        </w:rPr>
        <w:t xml:space="preserve"> major variances between the current and prior year for significant amounts in the financial </w:t>
      </w:r>
      <w:r w:rsidR="002970C1" w:rsidRPr="00CF7E1B">
        <w:rPr>
          <w:rFonts w:cs="Calibri"/>
        </w:rPr>
        <w:t>statements</w:t>
      </w:r>
      <w:r w:rsidR="000144FF" w:rsidRPr="00CF7E1B">
        <w:rPr>
          <w:rFonts w:cs="Calibri"/>
        </w:rPr>
        <w:t>. The explanations are in addition to the Management Discussion and Analysis</w:t>
      </w:r>
      <w:r w:rsidR="00D82EE0">
        <w:rPr>
          <w:rFonts w:cs="Calibri"/>
        </w:rPr>
        <w:t>,</w:t>
      </w:r>
      <w:r w:rsidR="000144FF" w:rsidRPr="00CF7E1B">
        <w:rPr>
          <w:rFonts w:cs="Calibri"/>
        </w:rPr>
        <w:t xml:space="preserve"> which tends to be more strategic in nature.</w:t>
      </w:r>
    </w:p>
    <w:p w14:paraId="2E92B484" w14:textId="77777777" w:rsidR="000144FF" w:rsidRPr="00CF7E1B" w:rsidRDefault="000144FF">
      <w:pPr>
        <w:pStyle w:val="BodyText"/>
        <w:tabs>
          <w:tab w:val="left" w:pos="3306"/>
        </w:tabs>
        <w:rPr>
          <w:rFonts w:cs="Calibri"/>
        </w:rPr>
      </w:pPr>
    </w:p>
    <w:p w14:paraId="4D240066" w14:textId="77777777" w:rsidR="000144FF" w:rsidRPr="00CF7E1B" w:rsidRDefault="000144FF">
      <w:pPr>
        <w:pStyle w:val="BodyText"/>
        <w:rPr>
          <w:rFonts w:cs="Calibri"/>
        </w:rPr>
      </w:pPr>
      <w:r w:rsidRPr="00CF7E1B">
        <w:rPr>
          <w:rFonts w:cs="Calibri"/>
        </w:rPr>
        <w:t>The Model include</w:t>
      </w:r>
      <w:r w:rsidR="0030712E" w:rsidRPr="00CF7E1B">
        <w:rPr>
          <w:rFonts w:cs="Calibri"/>
        </w:rPr>
        <w:t>s</w:t>
      </w:r>
      <w:r w:rsidRPr="00CF7E1B">
        <w:rPr>
          <w:rFonts w:cs="Calibri"/>
        </w:rPr>
        <w:t xml:space="preserve"> some examples of these variance explanations in the notes.</w:t>
      </w:r>
      <w:r w:rsidR="00412A61" w:rsidRPr="00CF7E1B">
        <w:rPr>
          <w:rFonts w:cs="Calibri"/>
        </w:rPr>
        <w:t xml:space="preserve"> The Model does not include variance explanations in every situation one may be required and as such </w:t>
      </w:r>
      <w:r w:rsidR="00D65811" w:rsidRPr="00CF7E1B">
        <w:rPr>
          <w:rFonts w:cs="Calibri"/>
        </w:rPr>
        <w:t>a</w:t>
      </w:r>
      <w:r w:rsidR="00A859BD" w:rsidRPr="00CF7E1B">
        <w:rPr>
          <w:rFonts w:cs="Calibri"/>
        </w:rPr>
        <w:t xml:space="preserve">gencies </w:t>
      </w:r>
      <w:r w:rsidR="00412A61" w:rsidRPr="00CF7E1B">
        <w:rPr>
          <w:rFonts w:cs="Calibri"/>
        </w:rPr>
        <w:t>should not use the Model as a guide for determining when an explanation should be included based on the size of the variance.</w:t>
      </w:r>
    </w:p>
    <w:p w14:paraId="793017BA" w14:textId="77777777" w:rsidR="000144FF" w:rsidRPr="00CF7E1B" w:rsidRDefault="000144FF">
      <w:pPr>
        <w:pStyle w:val="BodyText"/>
        <w:rPr>
          <w:rFonts w:cs="Calibri"/>
        </w:rPr>
      </w:pPr>
    </w:p>
    <w:p w14:paraId="450B3022" w14:textId="77777777" w:rsidR="00C45D27" w:rsidRDefault="000144FF">
      <w:pPr>
        <w:pStyle w:val="BodyText"/>
        <w:rPr>
          <w:rFonts w:cs="Calibri"/>
        </w:rPr>
      </w:pPr>
      <w:r w:rsidRPr="00CF7E1B">
        <w:rPr>
          <w:rFonts w:cs="Calibri"/>
        </w:rPr>
        <w:t xml:space="preserve">Variance explanations included in the notes form part of the audited financial </w:t>
      </w:r>
      <w:r w:rsidR="002970C1" w:rsidRPr="00CF7E1B">
        <w:rPr>
          <w:rFonts w:cs="Calibri"/>
        </w:rPr>
        <w:t>statements</w:t>
      </w:r>
      <w:r w:rsidRPr="00CF7E1B">
        <w:rPr>
          <w:rFonts w:cs="Calibri"/>
        </w:rPr>
        <w:t>. Variance explanations must be able to be independently verifi</w:t>
      </w:r>
      <w:r w:rsidR="007E3EEA" w:rsidRPr="00CF7E1B">
        <w:rPr>
          <w:rFonts w:cs="Calibri"/>
        </w:rPr>
        <w:t>ed</w:t>
      </w:r>
      <w:r w:rsidRPr="00CF7E1B">
        <w:rPr>
          <w:rFonts w:cs="Calibri"/>
        </w:rPr>
        <w:t xml:space="preserve">. </w:t>
      </w:r>
    </w:p>
    <w:p w14:paraId="5942620A" w14:textId="77777777" w:rsidR="003C13E7" w:rsidRPr="00CF7E1B" w:rsidRDefault="003C13E7">
      <w:pPr>
        <w:pStyle w:val="BodyText"/>
        <w:rPr>
          <w:rFonts w:cs="Calibri"/>
        </w:rPr>
      </w:pPr>
    </w:p>
    <w:p w14:paraId="62B803BB" w14:textId="77777777" w:rsidR="000144FF" w:rsidRPr="00CF7E1B" w:rsidRDefault="000144FF" w:rsidP="000D6F9B">
      <w:pPr>
        <w:pStyle w:val="Heading3"/>
        <w:rPr>
          <w:rFonts w:cs="Calibri"/>
        </w:rPr>
      </w:pPr>
      <w:bookmarkStart w:id="100" w:name="_Toc400627294"/>
      <w:bookmarkStart w:id="101" w:name="_Toc43883573"/>
      <w:r w:rsidRPr="00CF7E1B">
        <w:rPr>
          <w:rFonts w:cs="Calibri"/>
        </w:rPr>
        <w:t xml:space="preserve">Comparative Figures for New </w:t>
      </w:r>
      <w:r w:rsidR="00A859BD" w:rsidRPr="00CF7E1B">
        <w:rPr>
          <w:rFonts w:cs="Calibri"/>
        </w:rPr>
        <w:t>Agencies</w:t>
      </w:r>
      <w:bookmarkEnd w:id="100"/>
      <w:bookmarkEnd w:id="101"/>
    </w:p>
    <w:p w14:paraId="4873FE91" w14:textId="77777777" w:rsidR="0033279C" w:rsidRDefault="000144FF">
      <w:pPr>
        <w:pStyle w:val="BodyText"/>
        <w:rPr>
          <w:rFonts w:cs="Calibri"/>
        </w:rPr>
      </w:pPr>
      <w:r w:rsidRPr="00CF7E1B">
        <w:rPr>
          <w:rFonts w:cs="Calibri"/>
        </w:rPr>
        <w:t>Where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 first commences activities in the current financial reporting period, that </w:t>
      </w:r>
      <w:r w:rsidR="005768FD" w:rsidRPr="00CF7E1B">
        <w:rPr>
          <w:rFonts w:cs="Calibri"/>
        </w:rPr>
        <w:t>a</w:t>
      </w:r>
      <w:r w:rsidR="00A859BD" w:rsidRPr="00CF7E1B">
        <w:rPr>
          <w:rFonts w:cs="Calibri"/>
        </w:rPr>
        <w:t>gency</w:t>
      </w:r>
      <w:r w:rsidRPr="00CF7E1B">
        <w:rPr>
          <w:rFonts w:cs="Calibri"/>
        </w:rPr>
        <w:t xml:space="preserve"> need not disclose comparative figures in its financial </w:t>
      </w:r>
      <w:r w:rsidR="002970C1" w:rsidRPr="00CF7E1B">
        <w:rPr>
          <w:rFonts w:cs="Calibri"/>
        </w:rPr>
        <w:t>statements</w:t>
      </w:r>
      <w:r w:rsidRPr="00CF7E1B">
        <w:rPr>
          <w:rFonts w:cs="Calibri"/>
        </w:rPr>
        <w:t xml:space="preserve">. Where a new </w:t>
      </w:r>
      <w:r w:rsidR="005768FD" w:rsidRPr="00CF7E1B">
        <w:rPr>
          <w:rFonts w:cs="Calibri"/>
        </w:rPr>
        <w:t>a</w:t>
      </w:r>
      <w:r w:rsidR="00A859BD" w:rsidRPr="00CF7E1B">
        <w:rPr>
          <w:rFonts w:cs="Calibri"/>
        </w:rPr>
        <w:t>gency</w:t>
      </w:r>
      <w:r w:rsidRPr="00CF7E1B">
        <w:rPr>
          <w:rFonts w:cs="Calibri"/>
        </w:rPr>
        <w:t xml:space="preserve"> has been created and </w:t>
      </w:r>
      <w:r w:rsidR="00A859BD" w:rsidRPr="00CF7E1B">
        <w:rPr>
          <w:rFonts w:cs="Calibri"/>
        </w:rPr>
        <w:t xml:space="preserve">other </w:t>
      </w:r>
      <w:r w:rsidRPr="00CF7E1B">
        <w:rPr>
          <w:rFonts w:cs="Calibri"/>
        </w:rPr>
        <w:t xml:space="preserve">agencies have been merged or amalgamated into the new </w:t>
      </w:r>
      <w:r w:rsidR="005768FD" w:rsidRPr="00CF7E1B">
        <w:rPr>
          <w:rFonts w:cs="Calibri"/>
        </w:rPr>
        <w:t>a</w:t>
      </w:r>
      <w:r w:rsidR="00A859BD" w:rsidRPr="00CF7E1B">
        <w:rPr>
          <w:rFonts w:cs="Calibri"/>
        </w:rPr>
        <w:t>gency</w:t>
      </w:r>
      <w:r w:rsidRPr="00CF7E1B">
        <w:rPr>
          <w:rFonts w:cs="Calibri"/>
        </w:rPr>
        <w:t xml:space="preserve">, advice regarding comparatives should be sought from </w:t>
      </w:r>
      <w:r w:rsidR="00DF0188">
        <w:rPr>
          <w:rFonts w:cs="Calibri"/>
        </w:rPr>
        <w:t xml:space="preserve">Financial </w:t>
      </w:r>
      <w:r w:rsidR="003616DC" w:rsidRPr="00E97A27">
        <w:rPr>
          <w:rFonts w:cs="Calibri"/>
        </w:rPr>
        <w:t xml:space="preserve">Reporting and </w:t>
      </w:r>
      <w:r w:rsidR="00DF0188" w:rsidRPr="00E97A27">
        <w:rPr>
          <w:rFonts w:cs="Calibri"/>
        </w:rPr>
        <w:t xml:space="preserve">Framework </w:t>
      </w:r>
      <w:r w:rsidR="00807E2B" w:rsidRPr="00E97A27">
        <w:rPr>
          <w:rFonts w:cs="Calibri"/>
        </w:rPr>
        <w:t>(</w:t>
      </w:r>
      <w:r w:rsidR="003616DC" w:rsidRPr="00E97A27">
        <w:rPr>
          <w:rFonts w:cs="Calibri"/>
        </w:rPr>
        <w:t>FR&amp;F</w:t>
      </w:r>
      <w:r w:rsidR="00807E2B" w:rsidRPr="00E97A27">
        <w:rPr>
          <w:rFonts w:cs="Calibri"/>
        </w:rPr>
        <w:t xml:space="preserve">) </w:t>
      </w:r>
      <w:r w:rsidR="003820A0" w:rsidRPr="00CF7E1B">
        <w:rPr>
          <w:rFonts w:cs="Calibri"/>
        </w:rPr>
        <w:t xml:space="preserve">in </w:t>
      </w:r>
      <w:r w:rsidR="0030712E" w:rsidRPr="00CF7E1B">
        <w:rPr>
          <w:rFonts w:cs="Calibri"/>
        </w:rPr>
        <w:t xml:space="preserve">the </w:t>
      </w:r>
      <w:r w:rsidR="00F63AF4" w:rsidRPr="00CF7E1B">
        <w:rPr>
          <w:rFonts w:cs="Calibri"/>
        </w:rPr>
        <w:t>Chief Minister</w:t>
      </w:r>
      <w:r w:rsidR="006141EB">
        <w:rPr>
          <w:rFonts w:cs="Calibri"/>
        </w:rPr>
        <w:t>,</w:t>
      </w:r>
      <w:r w:rsidR="00F63AF4" w:rsidRPr="00CF7E1B">
        <w:rPr>
          <w:rFonts w:cs="Calibri"/>
        </w:rPr>
        <w:t xml:space="preserve"> </w:t>
      </w:r>
      <w:r w:rsidR="004F2565" w:rsidRPr="00CF7E1B">
        <w:rPr>
          <w:rFonts w:cs="Calibri"/>
        </w:rPr>
        <w:t xml:space="preserve">Treasury </w:t>
      </w:r>
      <w:r w:rsidR="006141EB">
        <w:rPr>
          <w:rFonts w:cs="Calibri"/>
        </w:rPr>
        <w:t xml:space="preserve">and Economic Development </w:t>
      </w:r>
      <w:r w:rsidR="004E43B2" w:rsidRPr="00CF7E1B">
        <w:rPr>
          <w:rFonts w:cs="Calibri"/>
        </w:rPr>
        <w:t>Directorate</w:t>
      </w:r>
      <w:r w:rsidR="00807E2B">
        <w:rPr>
          <w:rFonts w:cs="Calibri"/>
        </w:rPr>
        <w:t xml:space="preserve"> </w:t>
      </w:r>
      <w:r w:rsidR="00807E2B" w:rsidRPr="00CA70AE">
        <w:rPr>
          <w:rFonts w:cs="Calibri"/>
        </w:rPr>
        <w:t>(CMTEDD)</w:t>
      </w:r>
      <w:r w:rsidRPr="00CF7E1B">
        <w:rPr>
          <w:rFonts w:cs="Calibri"/>
        </w:rPr>
        <w:t>.</w:t>
      </w:r>
    </w:p>
    <w:p w14:paraId="1E6680F7" w14:textId="77777777" w:rsidR="000144FF" w:rsidRPr="00CF7E1B" w:rsidRDefault="000144FF" w:rsidP="005B4031">
      <w:pPr>
        <w:pStyle w:val="Heading2"/>
        <w:rPr>
          <w:rFonts w:cs="Calibri"/>
        </w:rPr>
      </w:pPr>
      <w:bookmarkStart w:id="102" w:name="_Toc48468205"/>
      <w:bookmarkStart w:id="103" w:name="_Toc49155400"/>
      <w:bookmarkStart w:id="104" w:name="_Toc49223846"/>
      <w:bookmarkStart w:id="105" w:name="_Toc50440306"/>
      <w:bookmarkStart w:id="106" w:name="_Toc194918624"/>
      <w:bookmarkStart w:id="107" w:name="_Toc400627295"/>
      <w:bookmarkStart w:id="108" w:name="_Toc43883574"/>
      <w:r w:rsidRPr="00CF7E1B">
        <w:rPr>
          <w:rFonts w:cs="Calibri"/>
        </w:rPr>
        <w:t xml:space="preserve">Financial </w:t>
      </w:r>
      <w:r w:rsidR="002970C1" w:rsidRPr="00CF7E1B">
        <w:rPr>
          <w:rFonts w:cs="Calibri"/>
        </w:rPr>
        <w:t>Statement</w:t>
      </w:r>
      <w:r w:rsidRPr="00CF7E1B">
        <w:rPr>
          <w:rFonts w:cs="Calibri"/>
        </w:rPr>
        <w:t xml:space="preserve"> </w:t>
      </w:r>
      <w:bookmarkEnd w:id="102"/>
      <w:bookmarkEnd w:id="103"/>
      <w:bookmarkEnd w:id="104"/>
      <w:bookmarkEnd w:id="105"/>
      <w:r w:rsidRPr="00CF7E1B">
        <w:rPr>
          <w:rFonts w:cs="Calibri"/>
        </w:rPr>
        <w:t>Requirements</w:t>
      </w:r>
      <w:bookmarkEnd w:id="106"/>
      <w:bookmarkEnd w:id="107"/>
      <w:bookmarkEnd w:id="108"/>
    </w:p>
    <w:p w14:paraId="5D6E528E" w14:textId="77777777" w:rsidR="000144FF" w:rsidRPr="00CF7E1B" w:rsidRDefault="000144FF" w:rsidP="000D6F9B">
      <w:pPr>
        <w:pStyle w:val="Heading3"/>
        <w:rPr>
          <w:rFonts w:cs="Calibri"/>
        </w:rPr>
      </w:pPr>
      <w:bookmarkStart w:id="109" w:name="_Toc400627296"/>
      <w:bookmarkStart w:id="110" w:name="_Toc43883575"/>
      <w:r w:rsidRPr="00CF7E1B">
        <w:rPr>
          <w:rFonts w:cs="Calibri"/>
        </w:rPr>
        <w:t>Currency, Language and Comparative Amounts</w:t>
      </w:r>
      <w:bookmarkEnd w:id="109"/>
      <w:bookmarkEnd w:id="110"/>
      <w:r w:rsidRPr="00CF7E1B">
        <w:rPr>
          <w:rFonts w:cs="Calibri"/>
        </w:rPr>
        <w:t xml:space="preserve"> </w:t>
      </w:r>
    </w:p>
    <w:p w14:paraId="6C61EEB8" w14:textId="77777777" w:rsidR="000144FF" w:rsidRPr="00CF7E1B" w:rsidRDefault="000144FF">
      <w:pPr>
        <w:pStyle w:val="BodyText"/>
        <w:rPr>
          <w:rFonts w:cs="Calibri"/>
        </w:rPr>
      </w:pPr>
      <w:r w:rsidRPr="00CF7E1B">
        <w:rPr>
          <w:rFonts w:cs="Calibri"/>
        </w:rPr>
        <w:t xml:space="preserve">There are a number of general requirements in relation to the presentation and disclosure of financial </w:t>
      </w:r>
      <w:r w:rsidR="002970C1" w:rsidRPr="00CF7E1B">
        <w:rPr>
          <w:rFonts w:cs="Calibri"/>
        </w:rPr>
        <w:t>statements</w:t>
      </w:r>
      <w:r w:rsidRPr="00CF7E1B">
        <w:rPr>
          <w:rFonts w:cs="Calibri"/>
        </w:rPr>
        <w:t xml:space="preserve">.  </w:t>
      </w:r>
    </w:p>
    <w:p w14:paraId="04100095" w14:textId="77777777" w:rsidR="000144FF" w:rsidRPr="00CF7E1B" w:rsidRDefault="000144FF">
      <w:pPr>
        <w:jc w:val="both"/>
        <w:rPr>
          <w:rFonts w:cs="Calibri"/>
        </w:rPr>
      </w:pPr>
    </w:p>
    <w:p w14:paraId="74F311CB" w14:textId="77777777" w:rsidR="000144FF" w:rsidRPr="00CF7E1B" w:rsidRDefault="000144FF" w:rsidP="000452F7">
      <w:bookmarkStart w:id="111" w:name="_Toc194918625"/>
      <w:r w:rsidRPr="00CF7E1B">
        <w:t xml:space="preserve">AASB 101 Presentation of </w:t>
      </w:r>
      <w:r w:rsidRPr="00CF7E1B">
        <w:rPr>
          <w:iCs/>
        </w:rPr>
        <w:t>Financial Statements</w:t>
      </w:r>
      <w:r w:rsidRPr="00CF7E1B">
        <w:t xml:space="preserve"> requires the following:</w:t>
      </w:r>
      <w:bookmarkEnd w:id="111"/>
      <w:r w:rsidR="004F2776" w:rsidRPr="00CF7E1B">
        <w:t xml:space="preserve"> </w:t>
      </w:r>
    </w:p>
    <w:p w14:paraId="2BFE8565" w14:textId="77777777" w:rsidR="000144FF" w:rsidRPr="00CF7E1B" w:rsidRDefault="000144FF" w:rsidP="00105BC0">
      <w:pPr>
        <w:pStyle w:val="BodyText"/>
        <w:numPr>
          <w:ilvl w:val="0"/>
          <w:numId w:val="25"/>
        </w:numPr>
        <w:tabs>
          <w:tab w:val="num" w:pos="426"/>
        </w:tabs>
        <w:spacing w:before="120"/>
        <w:ind w:left="426" w:hanging="426"/>
        <w:rPr>
          <w:rFonts w:cs="Calibri"/>
        </w:rPr>
      </w:pPr>
      <w:r w:rsidRPr="00CF7E1B">
        <w:rPr>
          <w:rFonts w:cs="Calibri"/>
        </w:rPr>
        <w:t xml:space="preserve">the reporting date or the period covered by the financial </w:t>
      </w:r>
      <w:r w:rsidR="002970C1" w:rsidRPr="00CF7E1B">
        <w:rPr>
          <w:rFonts w:cs="Calibri"/>
        </w:rPr>
        <w:t>statements</w:t>
      </w:r>
      <w:r w:rsidRPr="00CF7E1B">
        <w:rPr>
          <w:rFonts w:cs="Calibri"/>
        </w:rPr>
        <w:t xml:space="preserve"> (</w:t>
      </w:r>
      <w:r w:rsidR="00D65811" w:rsidRPr="00CF7E1B">
        <w:rPr>
          <w:rFonts w:cs="Calibri"/>
        </w:rPr>
        <w:t>AASB 101.</w:t>
      </w:r>
      <w:r w:rsidR="008D3A1B" w:rsidRPr="00CF7E1B">
        <w:rPr>
          <w:rFonts w:cs="Calibri"/>
        </w:rPr>
        <w:t>51</w:t>
      </w:r>
      <w:r w:rsidRPr="00CF7E1B">
        <w:rPr>
          <w:rFonts w:cs="Calibri"/>
        </w:rPr>
        <w:t xml:space="preserve"> (c));</w:t>
      </w:r>
    </w:p>
    <w:p w14:paraId="5E5035DA" w14:textId="77777777" w:rsidR="000144FF" w:rsidRPr="00CF7E1B" w:rsidRDefault="004D44BC" w:rsidP="00105BC0">
      <w:pPr>
        <w:pStyle w:val="BodyText"/>
        <w:numPr>
          <w:ilvl w:val="0"/>
          <w:numId w:val="25"/>
        </w:numPr>
        <w:tabs>
          <w:tab w:val="num" w:pos="426"/>
        </w:tabs>
        <w:spacing w:before="120"/>
        <w:ind w:left="357" w:hanging="357"/>
        <w:rPr>
          <w:rFonts w:cs="Calibri"/>
        </w:rPr>
      </w:pPr>
      <w:r>
        <w:rPr>
          <w:rFonts w:cs="Calibri"/>
        </w:rPr>
        <w:t>f</w:t>
      </w:r>
      <w:r w:rsidRPr="00CF7E1B">
        <w:rPr>
          <w:rFonts w:cs="Calibri"/>
        </w:rPr>
        <w:t>inancial</w:t>
      </w:r>
      <w:r w:rsidR="000144FF" w:rsidRPr="00CF7E1B">
        <w:rPr>
          <w:rFonts w:cs="Calibri"/>
        </w:rPr>
        <w:t xml:space="preserve"> </w:t>
      </w:r>
      <w:r w:rsidR="002970C1" w:rsidRPr="00CF7E1B">
        <w:rPr>
          <w:rFonts w:cs="Calibri"/>
        </w:rPr>
        <w:t>statements</w:t>
      </w:r>
      <w:r w:rsidR="000144FF" w:rsidRPr="00CF7E1B">
        <w:rPr>
          <w:rFonts w:cs="Calibri"/>
        </w:rPr>
        <w:t xml:space="preserve"> should be presented on an annual basis.  However, </w:t>
      </w:r>
      <w:r w:rsidR="003820A0" w:rsidRPr="00CF7E1B">
        <w:rPr>
          <w:rFonts w:cs="Calibri"/>
        </w:rPr>
        <w:t xml:space="preserve">where </w:t>
      </w:r>
      <w:r w:rsidR="005768FD" w:rsidRPr="00CF7E1B">
        <w:rPr>
          <w:rFonts w:cs="Calibri"/>
        </w:rPr>
        <w:t>an a</w:t>
      </w:r>
      <w:r w:rsidR="00B96D8D" w:rsidRPr="00CF7E1B">
        <w:rPr>
          <w:rFonts w:cs="Calibri"/>
        </w:rPr>
        <w:t>gency</w:t>
      </w:r>
      <w:r w:rsidR="003820A0" w:rsidRPr="00CF7E1B">
        <w:rPr>
          <w:rFonts w:cs="Calibri"/>
        </w:rPr>
        <w:t>’s reporting period changes and where</w:t>
      </w:r>
      <w:r w:rsidR="000144FF" w:rsidRPr="00CF7E1B">
        <w:rPr>
          <w:rFonts w:cs="Calibri"/>
        </w:rPr>
        <w:t xml:space="preserve"> the financial period for the current or prior year covered in the financial </w:t>
      </w:r>
      <w:r w:rsidR="002970C1" w:rsidRPr="00CF7E1B">
        <w:rPr>
          <w:rFonts w:cs="Calibri"/>
        </w:rPr>
        <w:t>statements</w:t>
      </w:r>
      <w:r w:rsidR="000144FF" w:rsidRPr="00CF7E1B">
        <w:rPr>
          <w:rFonts w:cs="Calibri"/>
        </w:rPr>
        <w:t xml:space="preserve"> is less, or more, than 12 months, the </w:t>
      </w:r>
      <w:r w:rsidR="005768FD" w:rsidRPr="00CF7E1B">
        <w:rPr>
          <w:rFonts w:cs="Calibri"/>
        </w:rPr>
        <w:t>a</w:t>
      </w:r>
      <w:r w:rsidR="00A859BD" w:rsidRPr="00CF7E1B">
        <w:rPr>
          <w:rFonts w:cs="Calibri"/>
        </w:rPr>
        <w:t>gency</w:t>
      </w:r>
      <w:r w:rsidR="000144FF" w:rsidRPr="00CF7E1B">
        <w:rPr>
          <w:rFonts w:cs="Calibri"/>
        </w:rPr>
        <w:t xml:space="preserve"> must disclose the reason for a period other than 12 months being used and that comparative amounts are not entirely comparable (</w:t>
      </w:r>
      <w:r w:rsidR="00D65811" w:rsidRPr="00CF7E1B">
        <w:rPr>
          <w:rFonts w:cs="Calibri"/>
        </w:rPr>
        <w:t>AASB 101.</w:t>
      </w:r>
      <w:r w:rsidR="008D3A1B" w:rsidRPr="00CF7E1B">
        <w:rPr>
          <w:rFonts w:cs="Calibri"/>
        </w:rPr>
        <w:t>36</w:t>
      </w:r>
      <w:r w:rsidR="000144FF" w:rsidRPr="00CF7E1B">
        <w:rPr>
          <w:rFonts w:cs="Calibri"/>
        </w:rPr>
        <w:t>);</w:t>
      </w:r>
    </w:p>
    <w:p w14:paraId="462ED4F2" w14:textId="1B5EFB2A" w:rsidR="000144FF" w:rsidRDefault="00D65811" w:rsidP="00105BC0">
      <w:pPr>
        <w:pStyle w:val="BodyText"/>
        <w:numPr>
          <w:ilvl w:val="0"/>
          <w:numId w:val="25"/>
        </w:numPr>
        <w:tabs>
          <w:tab w:val="num" w:pos="426"/>
        </w:tabs>
        <w:spacing w:before="120"/>
        <w:ind w:left="357" w:hanging="357"/>
        <w:rPr>
          <w:rFonts w:cs="Calibri"/>
        </w:rPr>
      </w:pPr>
      <w:r w:rsidRPr="00CF7E1B">
        <w:rPr>
          <w:rFonts w:cs="Calibri"/>
        </w:rPr>
        <w:t>a</w:t>
      </w:r>
      <w:r w:rsidR="00A859BD" w:rsidRPr="00CF7E1B">
        <w:rPr>
          <w:rFonts w:cs="Calibri"/>
        </w:rPr>
        <w:t xml:space="preserve">gencies </w:t>
      </w:r>
      <w:r w:rsidR="000144FF" w:rsidRPr="00CF7E1B">
        <w:rPr>
          <w:rFonts w:cs="Calibri"/>
        </w:rPr>
        <w:t xml:space="preserve">must disclose comparative information for the preceding </w:t>
      </w:r>
      <w:r w:rsidR="00F5488D" w:rsidRPr="00CF7E1B">
        <w:rPr>
          <w:rFonts w:cs="Calibri"/>
        </w:rPr>
        <w:t>reporting period</w:t>
      </w:r>
      <w:r w:rsidR="00487AAC" w:rsidRPr="00CF7E1B">
        <w:rPr>
          <w:rFonts w:cs="Calibri"/>
        </w:rPr>
        <w:t xml:space="preserve"> </w:t>
      </w:r>
      <w:r w:rsidR="000144FF" w:rsidRPr="00CF7E1B">
        <w:rPr>
          <w:rFonts w:cs="Calibri"/>
        </w:rPr>
        <w:t xml:space="preserve">in the financial </w:t>
      </w:r>
      <w:r w:rsidR="002970C1" w:rsidRPr="00CF7E1B">
        <w:rPr>
          <w:rFonts w:cs="Calibri"/>
        </w:rPr>
        <w:t>statements</w:t>
      </w:r>
      <w:r w:rsidR="000144FF" w:rsidRPr="00CF7E1B">
        <w:rPr>
          <w:rFonts w:cs="Calibri"/>
        </w:rPr>
        <w:t xml:space="preserve"> except where an Australian Accounting Standard permits or requires otherwise (</w:t>
      </w:r>
      <w:r w:rsidR="00A7506A">
        <w:rPr>
          <w:rFonts w:cs="Calibri"/>
        </w:rPr>
        <w:t>AASB </w:t>
      </w:r>
      <w:r w:rsidRPr="00CF7E1B">
        <w:rPr>
          <w:rFonts w:cs="Calibri"/>
        </w:rPr>
        <w:t>101.</w:t>
      </w:r>
      <w:r w:rsidR="008D3A1B" w:rsidRPr="00CF7E1B">
        <w:rPr>
          <w:rFonts w:cs="Calibri"/>
        </w:rPr>
        <w:t>38</w:t>
      </w:r>
      <w:r w:rsidR="000144FF" w:rsidRPr="00CF7E1B">
        <w:rPr>
          <w:rFonts w:cs="Calibri"/>
        </w:rPr>
        <w:t>); and</w:t>
      </w:r>
    </w:p>
    <w:p w14:paraId="0DAC1F35" w14:textId="77777777" w:rsidR="000144FF" w:rsidRPr="000452F7" w:rsidRDefault="00837448" w:rsidP="00105BC0">
      <w:pPr>
        <w:pStyle w:val="BodyText"/>
        <w:numPr>
          <w:ilvl w:val="0"/>
          <w:numId w:val="25"/>
        </w:numPr>
        <w:tabs>
          <w:tab w:val="num" w:pos="426"/>
        </w:tabs>
        <w:spacing w:before="120"/>
        <w:ind w:left="426" w:hanging="426"/>
        <w:rPr>
          <w:rFonts w:cs="Calibri"/>
        </w:rPr>
      </w:pPr>
      <w:r>
        <w:rPr>
          <w:rFonts w:cs="Calibri"/>
        </w:rPr>
        <w:t>P</w:t>
      </w:r>
      <w:r w:rsidR="000144FF" w:rsidRPr="000452F7">
        <w:rPr>
          <w:rFonts w:cs="Calibri"/>
        </w:rPr>
        <w:t xml:space="preserve">resentation and classification of items </w:t>
      </w:r>
      <w:r>
        <w:rPr>
          <w:rFonts w:cs="Calibri"/>
        </w:rPr>
        <w:t>is</w:t>
      </w:r>
      <w:r w:rsidR="000144FF" w:rsidRPr="000452F7">
        <w:rPr>
          <w:rFonts w:cs="Calibri"/>
        </w:rPr>
        <w:t xml:space="preserve"> retained from one period to the next unless:</w:t>
      </w:r>
    </w:p>
    <w:p w14:paraId="1F35FF2F" w14:textId="77777777" w:rsidR="000144FF" w:rsidRPr="00CF7E1B" w:rsidRDefault="000144FF" w:rsidP="00105BC0">
      <w:pPr>
        <w:pStyle w:val="BodyText"/>
        <w:numPr>
          <w:ilvl w:val="1"/>
          <w:numId w:val="25"/>
        </w:numPr>
        <w:tabs>
          <w:tab w:val="clear" w:pos="928"/>
          <w:tab w:val="num" w:pos="851"/>
        </w:tabs>
        <w:ind w:left="851" w:hanging="357"/>
        <w:rPr>
          <w:rFonts w:cs="Calibri"/>
        </w:rPr>
      </w:pPr>
      <w:r w:rsidRPr="00CF7E1B">
        <w:rPr>
          <w:rFonts w:cs="Calibri"/>
        </w:rPr>
        <w:t xml:space="preserve">it is apparent, following a significant change in the nature of the operations of the </w:t>
      </w:r>
      <w:r w:rsidR="005768FD" w:rsidRPr="00CF7E1B">
        <w:rPr>
          <w:rFonts w:cs="Calibri"/>
        </w:rPr>
        <w:t>a</w:t>
      </w:r>
      <w:r w:rsidR="00A859BD" w:rsidRPr="00CF7E1B">
        <w:rPr>
          <w:rFonts w:cs="Calibri"/>
        </w:rPr>
        <w:t>gency</w:t>
      </w:r>
      <w:r w:rsidRPr="00CF7E1B">
        <w:rPr>
          <w:rFonts w:cs="Calibri"/>
        </w:rPr>
        <w:t>, that another presentation or classification would be more appropriate (having regard to the requirement in AASB 108) (</w:t>
      </w:r>
      <w:r w:rsidR="00D65811" w:rsidRPr="00CF7E1B">
        <w:rPr>
          <w:rFonts w:cs="Calibri"/>
        </w:rPr>
        <w:t>AASB 101.</w:t>
      </w:r>
      <w:r w:rsidR="008D3A1B" w:rsidRPr="00CF7E1B">
        <w:rPr>
          <w:rFonts w:cs="Calibri"/>
        </w:rPr>
        <w:t>45</w:t>
      </w:r>
      <w:r w:rsidRPr="00CF7E1B">
        <w:rPr>
          <w:rFonts w:cs="Calibri"/>
        </w:rPr>
        <w:t xml:space="preserve"> (a)); or</w:t>
      </w:r>
    </w:p>
    <w:p w14:paraId="758B7A20" w14:textId="77777777" w:rsidR="0026050E" w:rsidRDefault="000144FF" w:rsidP="00105BC0">
      <w:pPr>
        <w:pStyle w:val="BodyText"/>
        <w:numPr>
          <w:ilvl w:val="1"/>
          <w:numId w:val="25"/>
        </w:numPr>
        <w:tabs>
          <w:tab w:val="clear" w:pos="928"/>
          <w:tab w:val="num" w:pos="851"/>
        </w:tabs>
        <w:ind w:left="851" w:hanging="357"/>
        <w:rPr>
          <w:rFonts w:cs="Calibri"/>
        </w:rPr>
      </w:pPr>
      <w:r w:rsidRPr="00CF7E1B">
        <w:rPr>
          <w:rFonts w:cs="Calibri"/>
        </w:rPr>
        <w:t>a change in presentation or classification is required by Australian Accounting Standards (</w:t>
      </w:r>
      <w:r w:rsidR="00D65811" w:rsidRPr="00CF7E1B">
        <w:rPr>
          <w:rFonts w:cs="Calibri"/>
        </w:rPr>
        <w:t>AASB 101.</w:t>
      </w:r>
      <w:r w:rsidR="008D3A1B" w:rsidRPr="00CF7E1B">
        <w:rPr>
          <w:rFonts w:cs="Calibri"/>
        </w:rPr>
        <w:t>45</w:t>
      </w:r>
      <w:r w:rsidRPr="00CF7E1B">
        <w:rPr>
          <w:rFonts w:cs="Calibri"/>
        </w:rPr>
        <w:t xml:space="preserve"> (b)).</w:t>
      </w:r>
    </w:p>
    <w:p w14:paraId="02D9057B" w14:textId="77777777" w:rsidR="000144FF" w:rsidRPr="00CF7E1B" w:rsidRDefault="000144FF" w:rsidP="0026050E">
      <w:pPr>
        <w:rPr>
          <w:rFonts w:cs="Calibri"/>
        </w:rPr>
      </w:pPr>
    </w:p>
    <w:p w14:paraId="5AB3E9DE" w14:textId="77777777" w:rsidR="000144FF" w:rsidRPr="00CF7E1B" w:rsidRDefault="000144FF">
      <w:pPr>
        <w:spacing w:after="60"/>
        <w:jc w:val="both"/>
        <w:rPr>
          <w:rFonts w:cs="Calibri"/>
        </w:rPr>
      </w:pPr>
      <w:r w:rsidRPr="00CF7E1B">
        <w:rPr>
          <w:rFonts w:cs="Calibri"/>
        </w:rPr>
        <w:t xml:space="preserve">ACT </w:t>
      </w:r>
      <w:r w:rsidR="005B4984" w:rsidRPr="00CF7E1B">
        <w:rPr>
          <w:rFonts w:cs="Calibri"/>
        </w:rPr>
        <w:t>Disclosure</w:t>
      </w:r>
      <w:r w:rsidRPr="00CF7E1B">
        <w:rPr>
          <w:rFonts w:cs="Calibri"/>
        </w:rPr>
        <w:t xml:space="preserve"> Policy requires all </w:t>
      </w:r>
      <w:r w:rsidR="00D65811" w:rsidRPr="00CF7E1B">
        <w:rPr>
          <w:rFonts w:cs="Calibri"/>
        </w:rPr>
        <w:t>a</w:t>
      </w:r>
      <w:r w:rsidR="00A859BD" w:rsidRPr="00CF7E1B">
        <w:rPr>
          <w:rFonts w:cs="Calibri"/>
        </w:rPr>
        <w:t xml:space="preserve">gencies </w:t>
      </w:r>
      <w:r w:rsidRPr="00CF7E1B">
        <w:rPr>
          <w:rFonts w:cs="Calibri"/>
        </w:rPr>
        <w:t xml:space="preserve">to use </w:t>
      </w:r>
      <w:r w:rsidR="00D14DAB" w:rsidRPr="00CF7E1B">
        <w:rPr>
          <w:rFonts w:cs="Calibri"/>
        </w:rPr>
        <w:t xml:space="preserve">the English language and </w:t>
      </w:r>
      <w:r w:rsidRPr="00CF7E1B">
        <w:rPr>
          <w:rFonts w:cs="Calibri"/>
        </w:rPr>
        <w:t xml:space="preserve">Australian currency in </w:t>
      </w:r>
      <w:r w:rsidR="00D14DAB" w:rsidRPr="00CF7E1B">
        <w:rPr>
          <w:rFonts w:cs="Calibri"/>
        </w:rPr>
        <w:t xml:space="preserve">the presentation of </w:t>
      </w:r>
      <w:r w:rsidRPr="00CF7E1B">
        <w:rPr>
          <w:rFonts w:cs="Calibri"/>
        </w:rPr>
        <w:t xml:space="preserve">their financial </w:t>
      </w:r>
      <w:r w:rsidR="002970C1" w:rsidRPr="00CF7E1B">
        <w:rPr>
          <w:rFonts w:cs="Calibri"/>
        </w:rPr>
        <w:t>statements</w:t>
      </w:r>
      <w:r w:rsidRPr="00CF7E1B">
        <w:rPr>
          <w:rFonts w:cs="Calibri"/>
        </w:rPr>
        <w:t>.</w:t>
      </w:r>
    </w:p>
    <w:p w14:paraId="431FCD9B" w14:textId="77777777" w:rsidR="000144FF" w:rsidRPr="00CF7E1B" w:rsidRDefault="000144FF" w:rsidP="005E49D2">
      <w:pPr>
        <w:jc w:val="both"/>
        <w:rPr>
          <w:rFonts w:cs="Calibri"/>
        </w:rPr>
      </w:pPr>
    </w:p>
    <w:p w14:paraId="361F89A0" w14:textId="77777777" w:rsidR="000144FF" w:rsidRPr="00CF7E1B" w:rsidRDefault="000144FF" w:rsidP="000452F7">
      <w:bookmarkStart w:id="112" w:name="_Toc194918626"/>
      <w:r w:rsidRPr="00CF7E1B">
        <w:t xml:space="preserve">Amounts may be rounded to the nearest $1,000 in the financial </w:t>
      </w:r>
      <w:r w:rsidR="002970C1" w:rsidRPr="00CF7E1B">
        <w:t>statements</w:t>
      </w:r>
      <w:r w:rsidRPr="00CF7E1B">
        <w:t>, provided:</w:t>
      </w:r>
      <w:bookmarkEnd w:id="112"/>
    </w:p>
    <w:p w14:paraId="72EFA28D" w14:textId="77777777" w:rsidR="000144FF" w:rsidRPr="00CF7E1B" w:rsidRDefault="000144FF" w:rsidP="00105BC0">
      <w:pPr>
        <w:pStyle w:val="BodyText"/>
        <w:numPr>
          <w:ilvl w:val="0"/>
          <w:numId w:val="24"/>
        </w:numPr>
        <w:rPr>
          <w:rFonts w:cs="Calibri"/>
        </w:rPr>
      </w:pPr>
      <w:r w:rsidRPr="00CF7E1B">
        <w:rPr>
          <w:rFonts w:cs="Calibri"/>
        </w:rPr>
        <w:t xml:space="preserve">rounding is applied consistently; </w:t>
      </w:r>
      <w:r w:rsidR="00795DDD">
        <w:rPr>
          <w:rFonts w:cs="Calibri"/>
        </w:rPr>
        <w:t>and</w:t>
      </w:r>
    </w:p>
    <w:p w14:paraId="6E3BFCD9" w14:textId="77777777" w:rsidR="00795DDD" w:rsidRDefault="000144FF" w:rsidP="00105BC0">
      <w:pPr>
        <w:pStyle w:val="BodyText"/>
        <w:numPr>
          <w:ilvl w:val="0"/>
          <w:numId w:val="24"/>
        </w:numPr>
        <w:spacing w:after="120"/>
        <w:rPr>
          <w:rFonts w:cs="Calibri"/>
        </w:rPr>
      </w:pPr>
      <w:r w:rsidRPr="00CF7E1B">
        <w:rPr>
          <w:rFonts w:cs="Calibri"/>
        </w:rPr>
        <w:t xml:space="preserve">the level </w:t>
      </w:r>
      <w:r w:rsidR="00795DDD">
        <w:rPr>
          <w:rFonts w:cs="Calibri"/>
        </w:rPr>
        <w:t>of rounding is clearly indicated.</w:t>
      </w:r>
    </w:p>
    <w:p w14:paraId="0E5FF3F7" w14:textId="77777777" w:rsidR="000144FF" w:rsidRPr="00FD1F43" w:rsidRDefault="00795DDD" w:rsidP="00795DDD">
      <w:pPr>
        <w:pStyle w:val="BodyText"/>
        <w:spacing w:after="120"/>
        <w:rPr>
          <w:rFonts w:cs="Calibri"/>
          <w:color w:val="000000"/>
        </w:rPr>
      </w:pPr>
      <w:r w:rsidRPr="00FD1F43">
        <w:rPr>
          <w:rFonts w:cs="Calibri"/>
          <w:color w:val="000000"/>
        </w:rPr>
        <w:t xml:space="preserve">Rounding of amounts for financial statement purposes should not alter actual amounts in agencies’ financial systems. </w:t>
      </w:r>
    </w:p>
    <w:p w14:paraId="121F0A33" w14:textId="77777777" w:rsidR="00D32E99" w:rsidRDefault="004E43B2">
      <w:pPr>
        <w:pStyle w:val="BodyText"/>
        <w:rPr>
          <w:rFonts w:cs="Calibri"/>
        </w:rPr>
      </w:pPr>
      <w:r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territory authorities</w:t>
      </w:r>
      <w:r w:rsidR="00A859BD" w:rsidRPr="00CF7E1B">
        <w:rPr>
          <w:rFonts w:cs="Calibri"/>
        </w:rPr>
        <w:t xml:space="preserve"> </w:t>
      </w:r>
      <w:r w:rsidR="000144FF" w:rsidRPr="00CF7E1B">
        <w:rPr>
          <w:rFonts w:cs="Calibri"/>
        </w:rPr>
        <w:t>must also prepare financial statements in a form that facilitates a comparison with the budget contained in the Budget Papers</w:t>
      </w:r>
      <w:r w:rsidR="00763E15" w:rsidRPr="00CF7E1B">
        <w:rPr>
          <w:rFonts w:cs="Calibri"/>
        </w:rPr>
        <w:t xml:space="preserve"> for </w:t>
      </w:r>
      <w:r w:rsidRPr="00CF7E1B">
        <w:rPr>
          <w:rFonts w:cs="Calibri"/>
        </w:rPr>
        <w:t>directorate</w:t>
      </w:r>
      <w:r w:rsidR="006B6C14" w:rsidRPr="00CF7E1B">
        <w:rPr>
          <w:rFonts w:cs="Calibri"/>
        </w:rPr>
        <w:t>s</w:t>
      </w:r>
      <w:r w:rsidR="000144FF" w:rsidRPr="00CF7E1B">
        <w:rPr>
          <w:rFonts w:cs="Calibri"/>
        </w:rPr>
        <w:t xml:space="preserve"> (section</w:t>
      </w:r>
      <w:r w:rsidR="0023378D">
        <w:rPr>
          <w:rFonts w:cs="Calibri"/>
        </w:rPr>
        <w:t> </w:t>
      </w:r>
      <w:r w:rsidR="000144FF" w:rsidRPr="00CF7E1B">
        <w:rPr>
          <w:rFonts w:cs="Calibri"/>
        </w:rPr>
        <w:t>27(2) of the FMA)</w:t>
      </w:r>
      <w:r w:rsidR="00763E15" w:rsidRPr="00CF7E1B">
        <w:rPr>
          <w:rFonts w:cs="Calibri"/>
        </w:rPr>
        <w:t xml:space="preserve"> and with the budget information contained in </w:t>
      </w:r>
      <w:r w:rsidR="00A70DA7" w:rsidRPr="002B1FE9">
        <w:rPr>
          <w:rFonts w:cs="Calibri"/>
        </w:rPr>
        <w:t>a Territory</w:t>
      </w:r>
      <w:r w:rsidR="00A70DA7">
        <w:rPr>
          <w:rFonts w:cs="Calibri"/>
        </w:rPr>
        <w:t xml:space="preserve"> </w:t>
      </w:r>
      <w:r w:rsidR="00763E15" w:rsidRPr="00CF7E1B">
        <w:rPr>
          <w:rFonts w:cs="Calibri"/>
        </w:rPr>
        <w:t>Authority’s Statement of Intent (section 63</w:t>
      </w:r>
      <w:r w:rsidR="00604724">
        <w:rPr>
          <w:rFonts w:cs="Calibri"/>
        </w:rPr>
        <w:t xml:space="preserve"> (2)</w:t>
      </w:r>
      <w:r w:rsidR="00763E15" w:rsidRPr="00CF7E1B">
        <w:rPr>
          <w:rFonts w:cs="Calibri"/>
        </w:rPr>
        <w:t xml:space="preserve"> of the FMA) for </w:t>
      </w:r>
      <w:r w:rsidR="005B4984" w:rsidRPr="00CF7E1B">
        <w:rPr>
          <w:rFonts w:cs="Calibri"/>
        </w:rPr>
        <w:t>a</w:t>
      </w:r>
      <w:r w:rsidR="00763E15" w:rsidRPr="00CF7E1B">
        <w:rPr>
          <w:rFonts w:cs="Calibri"/>
        </w:rPr>
        <w:t>uthorities</w:t>
      </w:r>
      <w:r w:rsidR="000144FF" w:rsidRPr="00CF7E1B">
        <w:rPr>
          <w:rFonts w:cs="Calibri"/>
        </w:rPr>
        <w:t>.</w:t>
      </w:r>
    </w:p>
    <w:p w14:paraId="106473FF" w14:textId="77777777" w:rsidR="000144FF" w:rsidRPr="00CF7E1B" w:rsidRDefault="000144FF" w:rsidP="000D6F9B">
      <w:pPr>
        <w:pStyle w:val="Heading3"/>
        <w:rPr>
          <w:rFonts w:cs="Calibri"/>
        </w:rPr>
      </w:pPr>
      <w:bookmarkStart w:id="113" w:name="_Toc400627297"/>
      <w:bookmarkStart w:id="114" w:name="_Toc43883576"/>
      <w:r w:rsidRPr="00CF7E1B">
        <w:rPr>
          <w:rFonts w:cs="Calibri"/>
        </w:rPr>
        <w:t>Consolidation</w:t>
      </w:r>
      <w:bookmarkEnd w:id="113"/>
      <w:bookmarkEnd w:id="114"/>
    </w:p>
    <w:p w14:paraId="78C2BB13" w14:textId="77777777" w:rsidR="002077BD" w:rsidRPr="00FE7FA6" w:rsidRDefault="00D95CB4" w:rsidP="00FE7FA6">
      <w:pPr>
        <w:pStyle w:val="BodyText"/>
        <w:spacing w:after="120"/>
        <w:rPr>
          <w:rFonts w:cs="Calibri"/>
        </w:rPr>
      </w:pPr>
      <w:r w:rsidRPr="00837448">
        <w:rPr>
          <w:rFonts w:cs="Calibri"/>
        </w:rPr>
        <w:t>A</w:t>
      </w:r>
      <w:r w:rsidR="002077BD" w:rsidRPr="00837448">
        <w:rPr>
          <w:rFonts w:cs="Calibri"/>
        </w:rPr>
        <w:t>g</w:t>
      </w:r>
      <w:r w:rsidR="002077BD" w:rsidRPr="00FE7FA6">
        <w:rPr>
          <w:rFonts w:cs="Calibri"/>
        </w:rPr>
        <w:t xml:space="preserve">encies with control over another entity must prepare consolidated financial statements in accordance with AASB 10 </w:t>
      </w:r>
      <w:r w:rsidR="002077BD" w:rsidRPr="00FE7FA6">
        <w:rPr>
          <w:rFonts w:cs="Calibri"/>
          <w:i/>
        </w:rPr>
        <w:t>Consolidated Financial Statements</w:t>
      </w:r>
      <w:r w:rsidR="002077BD" w:rsidRPr="00FE7FA6">
        <w:rPr>
          <w:rFonts w:cs="Calibri"/>
        </w:rPr>
        <w:t xml:space="preserve"> for the agency and all entities it controls.</w:t>
      </w:r>
    </w:p>
    <w:p w14:paraId="618FC601" w14:textId="5F22D454" w:rsidR="0033279C" w:rsidRDefault="000452F7" w:rsidP="00A7506A">
      <w:pPr>
        <w:jc w:val="both"/>
        <w:rPr>
          <w:i/>
        </w:rPr>
      </w:pPr>
      <w:r>
        <w:rPr>
          <w:i/>
        </w:rPr>
        <w:tab/>
      </w:r>
      <w:r w:rsidR="0026050E">
        <w:rPr>
          <w:i/>
        </w:rPr>
        <w:t>‘</w:t>
      </w:r>
      <w:r w:rsidR="002077BD" w:rsidRPr="0026050E">
        <w:t>An investor controls an investee when it is exposed, or has rights, to variable returns from its involvement with the investee</w:t>
      </w:r>
      <w:r w:rsidR="007E5622" w:rsidRPr="0026050E">
        <w:t xml:space="preserve"> </w:t>
      </w:r>
      <w:r w:rsidR="002077BD" w:rsidRPr="0026050E">
        <w:t xml:space="preserve">and has the ability </w:t>
      </w:r>
      <w:r w:rsidR="007E5622" w:rsidRPr="0026050E">
        <w:t>to affect those returns through its power over the investee</w:t>
      </w:r>
      <w:r w:rsidR="0026050E">
        <w:t>’</w:t>
      </w:r>
      <w:r w:rsidR="007E5622" w:rsidRPr="000452F7">
        <w:rPr>
          <w:i/>
        </w:rPr>
        <w:t xml:space="preserve"> (AASB 10.6).</w:t>
      </w:r>
    </w:p>
    <w:p w14:paraId="63AC092D" w14:textId="77777777" w:rsidR="0026050E" w:rsidRPr="000452F7" w:rsidRDefault="0026050E" w:rsidP="0026050E"/>
    <w:p w14:paraId="59E8E401" w14:textId="77777777" w:rsidR="000144FF" w:rsidRPr="00CF7E1B" w:rsidRDefault="000144FF" w:rsidP="005B4031">
      <w:pPr>
        <w:pStyle w:val="Heading2"/>
        <w:tabs>
          <w:tab w:val="left" w:pos="3306"/>
        </w:tabs>
        <w:rPr>
          <w:rFonts w:cs="Calibri"/>
        </w:rPr>
      </w:pPr>
      <w:bookmarkStart w:id="115" w:name="_Toc194918629"/>
      <w:bookmarkStart w:id="116" w:name="_Toc400627298"/>
      <w:bookmarkStart w:id="117" w:name="_Toc43883577"/>
      <w:r w:rsidRPr="00CF7E1B">
        <w:rPr>
          <w:rFonts w:cs="Calibri"/>
        </w:rPr>
        <w:t>Certification</w:t>
      </w:r>
      <w:bookmarkEnd w:id="115"/>
      <w:bookmarkEnd w:id="116"/>
      <w:bookmarkEnd w:id="117"/>
    </w:p>
    <w:p w14:paraId="567FE057" w14:textId="77777777" w:rsidR="000144FF" w:rsidRPr="00CF7E1B" w:rsidRDefault="000144FF" w:rsidP="000D6F9B">
      <w:pPr>
        <w:pStyle w:val="Heading3"/>
        <w:rPr>
          <w:rFonts w:cs="Calibri"/>
        </w:rPr>
      </w:pPr>
      <w:bookmarkStart w:id="118" w:name="_Toc400627299"/>
      <w:bookmarkStart w:id="119" w:name="_Toc43883578"/>
      <w:r w:rsidRPr="00CF7E1B">
        <w:rPr>
          <w:rFonts w:cs="Calibri"/>
        </w:rPr>
        <w:t>Independent Audit Report</w:t>
      </w:r>
      <w:bookmarkEnd w:id="118"/>
      <w:bookmarkEnd w:id="119"/>
    </w:p>
    <w:p w14:paraId="02CE4B9E" w14:textId="77777777" w:rsidR="00DC05AF" w:rsidRDefault="000144FF" w:rsidP="007445DE">
      <w:pPr>
        <w:pStyle w:val="BodyText"/>
        <w:spacing w:after="120"/>
        <w:rPr>
          <w:rFonts w:cs="Calibri"/>
        </w:rPr>
      </w:pPr>
      <w:r w:rsidRPr="00CF7E1B">
        <w:rPr>
          <w:rFonts w:cs="Calibri"/>
        </w:rPr>
        <w:t>The independent audit report on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’s financial </w:t>
      </w:r>
      <w:r w:rsidR="002970C1" w:rsidRPr="00CF7E1B">
        <w:rPr>
          <w:rFonts w:cs="Calibri"/>
        </w:rPr>
        <w:t>statements</w:t>
      </w:r>
      <w:r w:rsidRPr="00CF7E1B">
        <w:rPr>
          <w:rFonts w:cs="Calibri"/>
        </w:rPr>
        <w:t xml:space="preserve"> must be attached to the front of the </w:t>
      </w:r>
      <w:r w:rsidR="002970C1" w:rsidRPr="00CF7E1B">
        <w:rPr>
          <w:rFonts w:cs="Calibri"/>
        </w:rPr>
        <w:t>statements</w:t>
      </w:r>
      <w:r w:rsidRPr="00CF7E1B">
        <w:rPr>
          <w:rFonts w:cs="Calibri"/>
        </w:rPr>
        <w:t>, directly before the Statement of Respon</w:t>
      </w:r>
      <w:r w:rsidR="00554A71" w:rsidRPr="00CF7E1B">
        <w:rPr>
          <w:rFonts w:cs="Calibri"/>
        </w:rPr>
        <w:t xml:space="preserve">sibility by the </w:t>
      </w:r>
      <w:r w:rsidR="00B56E90" w:rsidRPr="00CF7E1B">
        <w:rPr>
          <w:rFonts w:cs="Calibri"/>
        </w:rPr>
        <w:t>Director-General</w:t>
      </w:r>
      <w:r w:rsidR="00763E15" w:rsidRPr="00CF7E1B">
        <w:rPr>
          <w:rFonts w:cs="Calibri"/>
        </w:rPr>
        <w:t>/Chief Executive Officer</w:t>
      </w:r>
      <w:r w:rsidR="001D0775">
        <w:rPr>
          <w:rFonts w:cs="Calibri"/>
        </w:rPr>
        <w:t xml:space="preserve"> </w:t>
      </w:r>
      <w:r w:rsidR="001D0775" w:rsidRPr="008D5210">
        <w:rPr>
          <w:rFonts w:cs="Calibri"/>
          <w:color w:val="000000"/>
        </w:rPr>
        <w:t>or Chair Person.</w:t>
      </w:r>
      <w:r w:rsidR="00554A71" w:rsidRPr="00CF7E1B">
        <w:rPr>
          <w:rFonts w:cs="Calibri"/>
        </w:rPr>
        <w:t xml:space="preserve">  </w:t>
      </w:r>
    </w:p>
    <w:p w14:paraId="519BC177" w14:textId="77777777" w:rsidR="000144FF" w:rsidRPr="00CF7E1B" w:rsidRDefault="000144FF" w:rsidP="000D6F9B">
      <w:pPr>
        <w:pStyle w:val="Heading3"/>
        <w:rPr>
          <w:rFonts w:cs="Calibri"/>
        </w:rPr>
      </w:pPr>
      <w:bookmarkStart w:id="120" w:name="_Toc400627300"/>
      <w:bookmarkStart w:id="121" w:name="_Toc43883579"/>
      <w:r w:rsidRPr="00CF7E1B">
        <w:rPr>
          <w:rFonts w:cs="Calibri"/>
        </w:rPr>
        <w:t xml:space="preserve">Statement by </w:t>
      </w:r>
      <w:r w:rsidR="00B56E90" w:rsidRPr="00CF7E1B">
        <w:rPr>
          <w:rFonts w:cs="Calibri"/>
        </w:rPr>
        <w:t>Director-General</w:t>
      </w:r>
      <w:r w:rsidR="008827E0" w:rsidRPr="00CF7E1B">
        <w:rPr>
          <w:rFonts w:cs="Calibri"/>
        </w:rPr>
        <w:t>/Chief Executive Officer (or Chair Person)</w:t>
      </w:r>
      <w:bookmarkEnd w:id="120"/>
      <w:bookmarkEnd w:id="121"/>
    </w:p>
    <w:p w14:paraId="5F59D9EE" w14:textId="7776D759" w:rsidR="000144FF" w:rsidRPr="00CF7E1B" w:rsidRDefault="000144FF">
      <w:pPr>
        <w:pStyle w:val="BodyText"/>
        <w:rPr>
          <w:rFonts w:cs="Calibri"/>
        </w:rPr>
      </w:pPr>
      <w:r w:rsidRPr="00CF7E1B">
        <w:rPr>
          <w:rFonts w:cs="Calibri"/>
        </w:rPr>
        <w:t xml:space="preserve">Section 28 of the FMA requires a Statement of Responsibility, which is signed by the </w:t>
      </w:r>
      <w:r w:rsidR="005E49D2" w:rsidRPr="00CF7E1B">
        <w:rPr>
          <w:rFonts w:cs="Calibri"/>
        </w:rPr>
        <w:t xml:space="preserve">responsible </w:t>
      </w:r>
      <w:r w:rsidR="00A7506A">
        <w:rPr>
          <w:rFonts w:cs="Calibri"/>
        </w:rPr>
        <w:t>Director</w:t>
      </w:r>
      <w:r w:rsidR="00A7506A">
        <w:rPr>
          <w:rFonts w:cs="Calibri"/>
        </w:rPr>
        <w:noBreakHyphen/>
      </w:r>
      <w:r w:rsidR="00B56E90" w:rsidRPr="00CF7E1B">
        <w:rPr>
          <w:rFonts w:cs="Calibri"/>
        </w:rPr>
        <w:t>General</w:t>
      </w:r>
      <w:r w:rsidR="00385725">
        <w:rPr>
          <w:rFonts w:cs="Calibri"/>
        </w:rPr>
        <w:t xml:space="preserve"> </w:t>
      </w:r>
      <w:r w:rsidR="00385725" w:rsidRPr="00E118B7">
        <w:rPr>
          <w:rFonts w:cs="Calibri"/>
          <w:color w:val="000000"/>
        </w:rPr>
        <w:t>(D-G)</w:t>
      </w:r>
      <w:r w:rsidRPr="00CF7E1B">
        <w:rPr>
          <w:rFonts w:cs="Calibri"/>
        </w:rPr>
        <w:t xml:space="preserve">, to be attached to the financial statements.  </w:t>
      </w:r>
      <w:r w:rsidR="00763E15" w:rsidRPr="00CF7E1B">
        <w:rPr>
          <w:rFonts w:cs="Calibri"/>
        </w:rPr>
        <w:t xml:space="preserve">The FMA (section </w:t>
      </w:r>
      <w:r w:rsidR="00D10FB4" w:rsidRPr="008D5210">
        <w:rPr>
          <w:rFonts w:cs="Calibri"/>
          <w:color w:val="000000"/>
        </w:rPr>
        <w:t>64</w:t>
      </w:r>
      <w:r w:rsidR="00763E15" w:rsidRPr="00CF7E1B">
        <w:rPr>
          <w:rFonts w:cs="Calibri"/>
        </w:rPr>
        <w:t xml:space="preserve">) also requires a ‘Statement of Responsibility’ to be attached to a </w:t>
      </w:r>
      <w:r w:rsidR="005B4984" w:rsidRPr="00CF7E1B">
        <w:rPr>
          <w:rFonts w:cs="Calibri"/>
        </w:rPr>
        <w:t>t</w:t>
      </w:r>
      <w:r w:rsidR="00763E15" w:rsidRPr="00CF7E1B">
        <w:rPr>
          <w:rFonts w:cs="Calibri"/>
        </w:rPr>
        <w:t xml:space="preserve">erritory </w:t>
      </w:r>
      <w:r w:rsidR="005B4984" w:rsidRPr="00CF7E1B">
        <w:rPr>
          <w:rFonts w:cs="Calibri"/>
        </w:rPr>
        <w:t>a</w:t>
      </w:r>
      <w:r w:rsidR="00763E15" w:rsidRPr="00CF7E1B">
        <w:rPr>
          <w:rFonts w:cs="Calibri"/>
        </w:rPr>
        <w:t xml:space="preserve">uthority’s </w:t>
      </w:r>
      <w:r w:rsidR="005B4984" w:rsidRPr="00CF7E1B">
        <w:rPr>
          <w:rFonts w:cs="Calibri"/>
        </w:rPr>
        <w:t>f</w:t>
      </w:r>
      <w:r w:rsidR="00763E15" w:rsidRPr="00CF7E1B">
        <w:rPr>
          <w:rFonts w:cs="Calibri"/>
        </w:rPr>
        <w:t xml:space="preserve">inancial </w:t>
      </w:r>
      <w:r w:rsidR="005B4984" w:rsidRPr="00CF7E1B">
        <w:rPr>
          <w:rFonts w:cs="Calibri"/>
        </w:rPr>
        <w:t>s</w:t>
      </w:r>
      <w:r w:rsidR="00763E15" w:rsidRPr="00CF7E1B">
        <w:rPr>
          <w:rFonts w:cs="Calibri"/>
        </w:rPr>
        <w:t xml:space="preserve">tatements.  The statement is to be signed by the </w:t>
      </w:r>
      <w:r w:rsidR="00763E15" w:rsidRPr="002172C2">
        <w:rPr>
          <w:rFonts w:cs="Calibri"/>
        </w:rPr>
        <w:t>Chief Executive</w:t>
      </w:r>
      <w:r w:rsidR="00763E15" w:rsidRPr="00CF7E1B">
        <w:rPr>
          <w:rFonts w:cs="Calibri"/>
        </w:rPr>
        <w:t xml:space="preserve"> Officer </w:t>
      </w:r>
      <w:r w:rsidR="00385725" w:rsidRPr="00CA70AE">
        <w:rPr>
          <w:rFonts w:cs="Calibri"/>
        </w:rPr>
        <w:t>(CEO)</w:t>
      </w:r>
      <w:r w:rsidR="00385725">
        <w:rPr>
          <w:rFonts w:cs="Calibri"/>
        </w:rPr>
        <w:t xml:space="preserve"> </w:t>
      </w:r>
      <w:r w:rsidR="00763E15" w:rsidRPr="00CF7E1B">
        <w:rPr>
          <w:rFonts w:cs="Calibri"/>
        </w:rPr>
        <w:t xml:space="preserve">where the </w:t>
      </w:r>
      <w:r w:rsidR="005B4984" w:rsidRPr="00CF7E1B">
        <w:rPr>
          <w:rFonts w:cs="Calibri"/>
        </w:rPr>
        <w:t>a</w:t>
      </w:r>
      <w:r w:rsidR="00763E15" w:rsidRPr="00CF7E1B">
        <w:rPr>
          <w:rFonts w:cs="Calibri"/>
        </w:rPr>
        <w:t xml:space="preserve">uthority does not have a governing board.  However, where the </w:t>
      </w:r>
      <w:r w:rsidR="005B4984" w:rsidRPr="00CF7E1B">
        <w:rPr>
          <w:rFonts w:cs="Calibri"/>
        </w:rPr>
        <w:t>a</w:t>
      </w:r>
      <w:r w:rsidR="00763E15" w:rsidRPr="00CF7E1B">
        <w:rPr>
          <w:rFonts w:cs="Calibri"/>
        </w:rPr>
        <w:t xml:space="preserve">uthority has a governing body the Chair of that board must sign the statement.  </w:t>
      </w:r>
      <w:r w:rsidRPr="00CF7E1B">
        <w:rPr>
          <w:rFonts w:cs="Calibri"/>
        </w:rPr>
        <w:t>The Statement of Responsibility is to be located directly after the independent audit report.</w:t>
      </w:r>
    </w:p>
    <w:p w14:paraId="150A684A" w14:textId="77777777" w:rsidR="000144FF" w:rsidRPr="00CF7E1B" w:rsidRDefault="000144FF">
      <w:pPr>
        <w:pStyle w:val="BodyText"/>
        <w:rPr>
          <w:rFonts w:cs="Calibri"/>
        </w:rPr>
      </w:pPr>
    </w:p>
    <w:p w14:paraId="4B4F96C7" w14:textId="7ED69823" w:rsidR="0026050E" w:rsidRDefault="000144FF" w:rsidP="007445DE">
      <w:pPr>
        <w:pStyle w:val="BodyText"/>
        <w:spacing w:after="120"/>
        <w:rPr>
          <w:rFonts w:cs="Calibri"/>
        </w:rPr>
      </w:pPr>
      <w:r w:rsidRPr="00CF7E1B">
        <w:rPr>
          <w:rFonts w:cs="Calibri"/>
        </w:rPr>
        <w:t xml:space="preserve">The statement must state whether, in the opinion of the responsible </w:t>
      </w:r>
      <w:r w:rsidR="006B35DD" w:rsidRPr="00CA70AE">
        <w:rPr>
          <w:rFonts w:cs="Calibri"/>
        </w:rPr>
        <w:t>D-G/CEO</w:t>
      </w:r>
      <w:r w:rsidR="006B35DD">
        <w:rPr>
          <w:rFonts w:cs="Calibri"/>
        </w:rPr>
        <w:t xml:space="preserve"> </w:t>
      </w:r>
      <w:r w:rsidR="005B4984" w:rsidRPr="00CF7E1B">
        <w:rPr>
          <w:rFonts w:cs="Calibri"/>
        </w:rPr>
        <w:t>(or Chair Person)</w:t>
      </w:r>
      <w:r w:rsidRPr="00CF7E1B">
        <w:rPr>
          <w:rFonts w:cs="Calibri"/>
        </w:rPr>
        <w:t xml:space="preserve">, the financial statements fairly reflect the financial operations of the </w:t>
      </w:r>
      <w:r w:rsidR="005768FD" w:rsidRPr="00CF7E1B">
        <w:rPr>
          <w:rFonts w:cs="Calibri"/>
        </w:rPr>
        <w:t>a</w:t>
      </w:r>
      <w:r w:rsidR="00A859BD" w:rsidRPr="00CF7E1B">
        <w:rPr>
          <w:rFonts w:cs="Calibri"/>
        </w:rPr>
        <w:t>gency</w:t>
      </w:r>
      <w:r w:rsidRPr="00CF7E1B">
        <w:rPr>
          <w:rFonts w:cs="Calibri"/>
        </w:rPr>
        <w:t xml:space="preserve"> during the </w:t>
      </w:r>
      <w:r w:rsidR="00F5488D" w:rsidRPr="00CF7E1B">
        <w:rPr>
          <w:rFonts w:cs="Calibri"/>
        </w:rPr>
        <w:t>reporting period</w:t>
      </w:r>
      <w:r w:rsidR="00487AAC" w:rsidRPr="00CF7E1B">
        <w:rPr>
          <w:rFonts w:cs="Calibri"/>
        </w:rPr>
        <w:t xml:space="preserve"> </w:t>
      </w:r>
      <w:r w:rsidRPr="00CF7E1B">
        <w:rPr>
          <w:rFonts w:cs="Calibri"/>
        </w:rPr>
        <w:t xml:space="preserve">and the financial position of the </w:t>
      </w:r>
      <w:r w:rsidR="005768FD" w:rsidRPr="00CF7E1B">
        <w:rPr>
          <w:rFonts w:cs="Calibri"/>
        </w:rPr>
        <w:t>a</w:t>
      </w:r>
      <w:r w:rsidR="00A859BD" w:rsidRPr="00CF7E1B">
        <w:rPr>
          <w:rFonts w:cs="Calibri"/>
        </w:rPr>
        <w:t>gency</w:t>
      </w:r>
      <w:r w:rsidRPr="00CF7E1B">
        <w:rPr>
          <w:rFonts w:cs="Calibri"/>
        </w:rPr>
        <w:t xml:space="preserve"> at the end of the </w:t>
      </w:r>
      <w:r w:rsidR="00F5488D" w:rsidRPr="00CF7E1B">
        <w:rPr>
          <w:rFonts w:cs="Calibri"/>
        </w:rPr>
        <w:t>reporting period</w:t>
      </w:r>
      <w:r w:rsidRPr="00CF7E1B">
        <w:rPr>
          <w:rFonts w:cs="Calibri"/>
        </w:rPr>
        <w:t xml:space="preserve">.  The name of the </w:t>
      </w:r>
      <w:r w:rsidR="006B35DD" w:rsidRPr="00CA70AE">
        <w:rPr>
          <w:rFonts w:cs="Calibri"/>
        </w:rPr>
        <w:t>DG/CEO</w:t>
      </w:r>
      <w:r w:rsidR="006B35DD">
        <w:rPr>
          <w:rFonts w:cs="Calibri"/>
        </w:rPr>
        <w:t xml:space="preserve"> </w:t>
      </w:r>
      <w:r w:rsidR="00715914" w:rsidRPr="00CF7E1B">
        <w:rPr>
          <w:rFonts w:cs="Calibri"/>
        </w:rPr>
        <w:t>or Chair</w:t>
      </w:r>
      <w:r w:rsidR="005B4984" w:rsidRPr="00CF7E1B">
        <w:rPr>
          <w:rFonts w:cs="Calibri"/>
        </w:rPr>
        <w:t xml:space="preserve"> Person</w:t>
      </w:r>
      <w:r w:rsidR="00715914" w:rsidRPr="00CF7E1B">
        <w:rPr>
          <w:rFonts w:cs="Calibri"/>
        </w:rPr>
        <w:t xml:space="preserve"> </w:t>
      </w:r>
      <w:r w:rsidRPr="00CF7E1B">
        <w:rPr>
          <w:rFonts w:cs="Calibri"/>
        </w:rPr>
        <w:t xml:space="preserve">of the </w:t>
      </w:r>
      <w:r w:rsidR="005768FD" w:rsidRPr="00CF7E1B">
        <w:rPr>
          <w:rFonts w:cs="Calibri"/>
        </w:rPr>
        <w:t>a</w:t>
      </w:r>
      <w:r w:rsidR="00A859BD" w:rsidRPr="00CF7E1B">
        <w:rPr>
          <w:rFonts w:cs="Calibri"/>
        </w:rPr>
        <w:t>gency</w:t>
      </w:r>
      <w:r w:rsidRPr="00CF7E1B">
        <w:rPr>
          <w:rFonts w:cs="Calibri"/>
        </w:rPr>
        <w:t xml:space="preserve"> m</w:t>
      </w:r>
      <w:r w:rsidR="00B75741">
        <w:rPr>
          <w:rFonts w:cs="Calibri"/>
        </w:rPr>
        <w:t>u</w:t>
      </w:r>
      <w:r w:rsidRPr="00CF7E1B">
        <w:rPr>
          <w:rFonts w:cs="Calibri"/>
        </w:rPr>
        <w:t>st be clearly printed on the statement.</w:t>
      </w:r>
    </w:p>
    <w:p w14:paraId="1F3ACAA9" w14:textId="77777777" w:rsidR="000144FF" w:rsidRPr="00CF7E1B" w:rsidRDefault="000144FF" w:rsidP="0026050E">
      <w:pPr>
        <w:pStyle w:val="Heading3"/>
      </w:pPr>
      <w:bookmarkStart w:id="122" w:name="_Toc400627301"/>
      <w:bookmarkStart w:id="123" w:name="_Toc43883580"/>
      <w:r w:rsidRPr="00CF7E1B">
        <w:t>Statement by the Chief Finance Officer</w:t>
      </w:r>
      <w:bookmarkEnd w:id="122"/>
      <w:bookmarkEnd w:id="123"/>
    </w:p>
    <w:p w14:paraId="2D7D735D" w14:textId="77777777" w:rsidR="00D32E99" w:rsidRDefault="000144FF">
      <w:pPr>
        <w:pStyle w:val="BodyText"/>
        <w:rPr>
          <w:rFonts w:cs="Calibri"/>
        </w:rPr>
      </w:pPr>
      <w:r w:rsidRPr="00CF7E1B">
        <w:rPr>
          <w:rFonts w:cs="Calibri"/>
        </w:rPr>
        <w:t xml:space="preserve">ACT </w:t>
      </w:r>
      <w:r w:rsidR="005768FD" w:rsidRPr="00CF7E1B">
        <w:rPr>
          <w:rFonts w:cs="Calibri"/>
        </w:rPr>
        <w:t>Disclosure</w:t>
      </w:r>
      <w:r w:rsidRPr="00CF7E1B">
        <w:rPr>
          <w:rFonts w:cs="Calibri"/>
        </w:rPr>
        <w:t xml:space="preserve"> Policy requires Chief Finance Officers of </w:t>
      </w:r>
      <w:r w:rsidR="005768FD" w:rsidRPr="00CF7E1B">
        <w:rPr>
          <w:rFonts w:cs="Calibri"/>
        </w:rPr>
        <w:t>a</w:t>
      </w:r>
      <w:r w:rsidR="00A859BD" w:rsidRPr="00CF7E1B">
        <w:rPr>
          <w:rFonts w:cs="Calibri"/>
        </w:rPr>
        <w:t xml:space="preserve">gencies </w:t>
      </w:r>
      <w:r w:rsidRPr="00CF7E1B">
        <w:rPr>
          <w:rFonts w:cs="Calibri"/>
        </w:rPr>
        <w:t>to sign a separate statement stating</w:t>
      </w:r>
      <w:r w:rsidR="007975D5">
        <w:rPr>
          <w:rFonts w:cs="Calibri"/>
        </w:rPr>
        <w:t xml:space="preserve"> the following</w:t>
      </w:r>
      <w:r w:rsidR="004130E2">
        <w:rPr>
          <w:rFonts w:cs="Calibri"/>
        </w:rPr>
        <w:t>:</w:t>
      </w:r>
      <w:r w:rsidR="007975D5">
        <w:rPr>
          <w:rFonts w:cs="Calibri"/>
        </w:rPr>
        <w:t xml:space="preserve"> I</w:t>
      </w:r>
      <w:r w:rsidRPr="00CF7E1B">
        <w:rPr>
          <w:rFonts w:cs="Calibri"/>
        </w:rPr>
        <w:t xml:space="preserve">n their </w:t>
      </w:r>
      <w:r w:rsidR="007975D5" w:rsidRPr="00CF7E1B">
        <w:rPr>
          <w:rFonts w:cs="Calibri"/>
        </w:rPr>
        <w:t>opinion,</w:t>
      </w:r>
      <w:r w:rsidRPr="00CF7E1B">
        <w:rPr>
          <w:rFonts w:cs="Calibri"/>
        </w:rPr>
        <w:t xml:space="preserve"> the financial </w:t>
      </w:r>
      <w:r w:rsidR="002970C1" w:rsidRPr="00CF7E1B">
        <w:rPr>
          <w:rFonts w:cs="Calibri"/>
        </w:rPr>
        <w:t>statements</w:t>
      </w:r>
      <w:r w:rsidRPr="00CF7E1B">
        <w:rPr>
          <w:rFonts w:cs="Calibri"/>
        </w:rPr>
        <w:t xml:space="preserve"> </w:t>
      </w:r>
      <w:r w:rsidR="002970C1" w:rsidRPr="00CF7E1B">
        <w:rPr>
          <w:rFonts w:cs="Calibri"/>
        </w:rPr>
        <w:t>have</w:t>
      </w:r>
      <w:r w:rsidRPr="00CF7E1B">
        <w:rPr>
          <w:rFonts w:cs="Calibri"/>
        </w:rPr>
        <w:t xml:space="preserve"> been prepared in accordance with </w:t>
      </w:r>
      <w:r w:rsidR="003155CC" w:rsidRPr="004778CF">
        <w:rPr>
          <w:rFonts w:cs="Calibri"/>
          <w:color w:val="000000"/>
        </w:rPr>
        <w:t>Australian A</w:t>
      </w:r>
      <w:r w:rsidR="00E06646" w:rsidRPr="004778CF">
        <w:rPr>
          <w:rFonts w:cs="Calibri"/>
          <w:color w:val="000000"/>
        </w:rPr>
        <w:t xml:space="preserve">ccounting </w:t>
      </w:r>
      <w:r w:rsidR="003155CC" w:rsidRPr="004778CF">
        <w:rPr>
          <w:rFonts w:cs="Calibri"/>
          <w:color w:val="000000"/>
        </w:rPr>
        <w:t>S</w:t>
      </w:r>
      <w:r w:rsidR="00E06646" w:rsidRPr="004778CF">
        <w:rPr>
          <w:rFonts w:cs="Calibri"/>
          <w:color w:val="000000"/>
        </w:rPr>
        <w:t>tandards</w:t>
      </w:r>
      <w:r w:rsidR="007975D5">
        <w:rPr>
          <w:rFonts w:cs="Calibri"/>
        </w:rPr>
        <w:t>,</w:t>
      </w:r>
      <w:r w:rsidRPr="00CF7E1B">
        <w:rPr>
          <w:rFonts w:cs="Calibri"/>
        </w:rPr>
        <w:t xml:space="preserve"> </w:t>
      </w:r>
      <w:r w:rsidR="006141EB" w:rsidRPr="002E39AE">
        <w:rPr>
          <w:rFonts w:cs="Calibri"/>
        </w:rPr>
        <w:t>are in agreement with the agency’s</w:t>
      </w:r>
      <w:r w:rsidR="007975D5" w:rsidRPr="007975D5">
        <w:rPr>
          <w:rFonts w:cs="Calibri"/>
        </w:rPr>
        <w:t xml:space="preserve"> </w:t>
      </w:r>
      <w:r w:rsidRPr="00CF7E1B">
        <w:rPr>
          <w:rFonts w:cs="Calibri"/>
        </w:rPr>
        <w:t>accounts and records</w:t>
      </w:r>
      <w:r w:rsidR="007975D5">
        <w:rPr>
          <w:rFonts w:cs="Calibri"/>
        </w:rPr>
        <w:t>,</w:t>
      </w:r>
      <w:r w:rsidRPr="00CF7E1B">
        <w:rPr>
          <w:rFonts w:cs="Calibri"/>
        </w:rPr>
        <w:t xml:space="preserve"> </w:t>
      </w:r>
      <w:r w:rsidR="00C74C16" w:rsidRPr="002E39AE">
        <w:rPr>
          <w:rFonts w:cs="Calibri"/>
        </w:rPr>
        <w:t xml:space="preserve">and </w:t>
      </w:r>
      <w:r w:rsidRPr="00CF7E1B">
        <w:rPr>
          <w:rFonts w:cs="Calibri"/>
        </w:rPr>
        <w:t xml:space="preserve">fairly reflect </w:t>
      </w:r>
      <w:r w:rsidRPr="002E39AE">
        <w:rPr>
          <w:rFonts w:cs="Calibri"/>
        </w:rPr>
        <w:t xml:space="preserve">the financial </w:t>
      </w:r>
      <w:r w:rsidR="00C74C16" w:rsidRPr="002E39AE">
        <w:rPr>
          <w:rFonts w:cs="Calibri"/>
        </w:rPr>
        <w:t>operations of the agency for the reporting period and</w:t>
      </w:r>
      <w:r w:rsidR="00C74C16">
        <w:rPr>
          <w:rFonts w:cs="Calibri"/>
        </w:rPr>
        <w:t xml:space="preserve"> the financial position of the agency </w:t>
      </w:r>
      <w:r w:rsidR="00C74C16" w:rsidRPr="002E39AE">
        <w:rPr>
          <w:rFonts w:cs="Calibri"/>
        </w:rPr>
        <w:t>at the reporting date</w:t>
      </w:r>
      <w:r w:rsidRPr="00CF7E1B">
        <w:rPr>
          <w:rFonts w:cs="Calibri"/>
        </w:rPr>
        <w:t>.  Note that this is not a requirement of the FMA.</w:t>
      </w:r>
    </w:p>
    <w:p w14:paraId="0B9B6FA9" w14:textId="77777777" w:rsidR="000144FF" w:rsidRPr="00CF7E1B" w:rsidRDefault="000144FF" w:rsidP="00EB11C0">
      <w:pPr>
        <w:pStyle w:val="Heading2"/>
      </w:pPr>
      <w:bookmarkStart w:id="124" w:name="_Toc194918630"/>
      <w:bookmarkStart w:id="125" w:name="_Toc400627302"/>
      <w:bookmarkStart w:id="126" w:name="_Toc43883581"/>
      <w:r w:rsidRPr="00CF7E1B">
        <w:t xml:space="preserve">Submission Date for Financial </w:t>
      </w:r>
      <w:bookmarkEnd w:id="124"/>
      <w:r w:rsidR="002970C1" w:rsidRPr="00CF7E1B">
        <w:t>Statement</w:t>
      </w:r>
      <w:r w:rsidR="004C4857">
        <w:t>s</w:t>
      </w:r>
      <w:bookmarkEnd w:id="125"/>
      <w:bookmarkEnd w:id="126"/>
    </w:p>
    <w:p w14:paraId="65175C57" w14:textId="77777777" w:rsidR="008216CA" w:rsidRPr="004778CF" w:rsidRDefault="000144FF">
      <w:pPr>
        <w:pStyle w:val="BodyText"/>
        <w:rPr>
          <w:rFonts w:cs="Calibri"/>
          <w:color w:val="000000"/>
        </w:rPr>
      </w:pPr>
      <w:r w:rsidRPr="00CF7E1B">
        <w:rPr>
          <w:rFonts w:cs="Calibri"/>
        </w:rPr>
        <w:t>The Chief Minister’s Annual Report Directions require</w:t>
      </w:r>
      <w:r w:rsidR="00EC3F64" w:rsidRPr="003155CC">
        <w:rPr>
          <w:rFonts w:cs="Calibri"/>
          <w:strike/>
        </w:rPr>
        <w:t>s</w:t>
      </w:r>
      <w:r w:rsidRPr="00CF7E1B">
        <w:rPr>
          <w:rFonts w:cs="Calibri"/>
        </w:rPr>
        <w:t xml:space="preserve"> agencies </w:t>
      </w:r>
      <w:r w:rsidR="00BA0136" w:rsidRPr="00CF7E1B">
        <w:rPr>
          <w:rFonts w:cs="Calibri"/>
        </w:rPr>
        <w:t xml:space="preserve">to </w:t>
      </w:r>
      <w:r w:rsidRPr="00CF7E1B">
        <w:rPr>
          <w:rFonts w:cs="Calibri"/>
        </w:rPr>
        <w:t xml:space="preserve">submit their annual financial </w:t>
      </w:r>
      <w:r w:rsidR="002970C1" w:rsidRPr="00CF7E1B">
        <w:rPr>
          <w:rFonts w:cs="Calibri"/>
        </w:rPr>
        <w:t>statements</w:t>
      </w:r>
      <w:r w:rsidRPr="00CF7E1B">
        <w:rPr>
          <w:rFonts w:cs="Calibri"/>
        </w:rPr>
        <w:t xml:space="preserve"> to the Auditor-General </w:t>
      </w:r>
      <w:r w:rsidR="008F534A" w:rsidRPr="00CF7E1B">
        <w:rPr>
          <w:rFonts w:cs="Calibri"/>
        </w:rPr>
        <w:t xml:space="preserve">and </w:t>
      </w:r>
      <w:r w:rsidR="00612C28" w:rsidRPr="00E118B7">
        <w:rPr>
          <w:rFonts w:cs="Calibri"/>
          <w:color w:val="000000"/>
        </w:rPr>
        <w:t>CMTEDD</w:t>
      </w:r>
      <w:r w:rsidR="00612C28">
        <w:rPr>
          <w:rFonts w:cs="Calibri"/>
        </w:rPr>
        <w:t xml:space="preserve"> </w:t>
      </w:r>
      <w:r w:rsidRPr="00CF7E1B">
        <w:rPr>
          <w:rFonts w:cs="Calibri"/>
        </w:rPr>
        <w:t xml:space="preserve">no later than the dates specified in the timetable issued by </w:t>
      </w:r>
      <w:r w:rsidR="00612C28" w:rsidRPr="00E118B7">
        <w:rPr>
          <w:rFonts w:cs="Calibri"/>
          <w:color w:val="000000"/>
        </w:rPr>
        <w:t>CMTEDD</w:t>
      </w:r>
      <w:r w:rsidRPr="00CF7E1B">
        <w:rPr>
          <w:rFonts w:cs="Calibri"/>
        </w:rPr>
        <w:t xml:space="preserve">, in order to meet the whole-of-government financial reporting deadline. </w:t>
      </w:r>
      <w:r w:rsidR="008216CA" w:rsidRPr="000B7C59">
        <w:rPr>
          <w:rFonts w:cs="Calibri"/>
          <w:color w:val="000000"/>
        </w:rPr>
        <w:t>Amendments to the FMA now allow</w:t>
      </w:r>
      <w:r w:rsidR="00394048">
        <w:rPr>
          <w:rFonts w:cs="Calibri"/>
          <w:color w:val="000000"/>
        </w:rPr>
        <w:t xml:space="preserve"> </w:t>
      </w:r>
      <w:r w:rsidR="007975D5" w:rsidRPr="000B7C59">
        <w:rPr>
          <w:rFonts w:cs="Calibri"/>
          <w:color w:val="000000"/>
        </w:rPr>
        <w:t>the</w:t>
      </w:r>
      <w:r w:rsidR="008216CA" w:rsidRPr="000B7C59">
        <w:rPr>
          <w:rFonts w:cs="Calibri"/>
          <w:color w:val="000000"/>
        </w:rPr>
        <w:t xml:space="preserve"> Statement of Responsibility to be signed by the </w:t>
      </w:r>
      <w:r w:rsidR="00612C28" w:rsidRPr="00CA70AE">
        <w:rPr>
          <w:rFonts w:cs="Calibri"/>
        </w:rPr>
        <w:t>D-G/CEO</w:t>
      </w:r>
      <w:r w:rsidR="00612C28">
        <w:rPr>
          <w:rFonts w:cs="Calibri"/>
          <w:color w:val="000000"/>
        </w:rPr>
        <w:t xml:space="preserve"> </w:t>
      </w:r>
      <w:r w:rsidR="00DF6511" w:rsidRPr="000B7C59">
        <w:rPr>
          <w:rFonts w:cs="Calibri"/>
          <w:color w:val="000000"/>
        </w:rPr>
        <w:t xml:space="preserve">or Chair Person </w:t>
      </w:r>
      <w:r w:rsidR="008216CA" w:rsidRPr="000B7C59">
        <w:rPr>
          <w:rFonts w:cs="Calibri"/>
          <w:color w:val="000000"/>
        </w:rPr>
        <w:t>any time before the audit opinion</w:t>
      </w:r>
      <w:r w:rsidR="007975D5">
        <w:rPr>
          <w:rFonts w:cs="Calibri"/>
          <w:color w:val="000000"/>
        </w:rPr>
        <w:t>,</w:t>
      </w:r>
      <w:r w:rsidR="008216CA" w:rsidRPr="000B7C59">
        <w:rPr>
          <w:rFonts w:cs="Calibri"/>
          <w:color w:val="000000"/>
        </w:rPr>
        <w:t xml:space="preserve"> is provided by the Auditor-General.  </w:t>
      </w:r>
      <w:r w:rsidR="00B86641" w:rsidRPr="004778CF">
        <w:rPr>
          <w:rFonts w:cs="Calibri"/>
          <w:color w:val="000000"/>
        </w:rPr>
        <w:t>However, to ensure there is no loss of quality, the draft financial statements need to be reviewed by the relevant Internal Audit Committee and authorised for issue t</w:t>
      </w:r>
      <w:r w:rsidR="00CB0181" w:rsidRPr="004778CF">
        <w:rPr>
          <w:rFonts w:cs="Calibri"/>
          <w:color w:val="000000"/>
        </w:rPr>
        <w:t xml:space="preserve">o the Auditor-General </w:t>
      </w:r>
      <w:r w:rsidR="00B86641" w:rsidRPr="004778CF">
        <w:rPr>
          <w:rFonts w:cs="Calibri"/>
          <w:color w:val="000000"/>
        </w:rPr>
        <w:t xml:space="preserve">by the </w:t>
      </w:r>
      <w:r w:rsidR="00D50CD5" w:rsidRPr="00CA70AE">
        <w:rPr>
          <w:rFonts w:cs="Calibri"/>
        </w:rPr>
        <w:t>D</w:t>
      </w:r>
      <w:r w:rsidR="009F404C" w:rsidRPr="00CA70AE">
        <w:rPr>
          <w:rFonts w:cs="Calibri"/>
        </w:rPr>
        <w:t>-</w:t>
      </w:r>
      <w:r w:rsidR="00D50CD5" w:rsidRPr="00CA70AE">
        <w:rPr>
          <w:rFonts w:cs="Calibri"/>
        </w:rPr>
        <w:t>G/CEO</w:t>
      </w:r>
      <w:r w:rsidR="00D50CD5">
        <w:rPr>
          <w:rFonts w:cs="Calibri"/>
          <w:color w:val="000000"/>
        </w:rPr>
        <w:t xml:space="preserve"> </w:t>
      </w:r>
      <w:r w:rsidR="00CB0181" w:rsidRPr="004778CF">
        <w:rPr>
          <w:rFonts w:cs="Calibri"/>
          <w:color w:val="000000"/>
        </w:rPr>
        <w:t xml:space="preserve">or Chair Person. </w:t>
      </w:r>
    </w:p>
    <w:p w14:paraId="4C3E6D6A" w14:textId="77777777" w:rsidR="008216CA" w:rsidRPr="000B7C59" w:rsidRDefault="008216CA">
      <w:pPr>
        <w:pStyle w:val="BodyText"/>
        <w:rPr>
          <w:rFonts w:cs="Calibri"/>
          <w:color w:val="000000"/>
        </w:rPr>
      </w:pPr>
    </w:p>
    <w:p w14:paraId="11F8665C" w14:textId="4D52942C" w:rsidR="00964F5C" w:rsidRPr="00CF7E1B" w:rsidRDefault="00D50CD5">
      <w:pPr>
        <w:pStyle w:val="BodyText"/>
        <w:rPr>
          <w:rFonts w:cs="Calibri"/>
        </w:rPr>
      </w:pPr>
      <w:r w:rsidRPr="00CA70AE">
        <w:rPr>
          <w:rFonts w:cs="Calibri"/>
        </w:rPr>
        <w:t xml:space="preserve">CMTEDD </w:t>
      </w:r>
      <w:r w:rsidR="00B459E5" w:rsidRPr="00CA70AE">
        <w:rPr>
          <w:rFonts w:cs="Calibri"/>
        </w:rPr>
        <w:t>has</w:t>
      </w:r>
      <w:r w:rsidR="00B459E5">
        <w:rPr>
          <w:rFonts w:cs="Calibri"/>
        </w:rPr>
        <w:t xml:space="preserve"> </w:t>
      </w:r>
      <w:r w:rsidR="00176A60">
        <w:rPr>
          <w:rFonts w:cs="Calibri"/>
        </w:rPr>
        <w:t>issue</w:t>
      </w:r>
      <w:r w:rsidR="00B459E5" w:rsidRPr="00CA70AE">
        <w:rPr>
          <w:rFonts w:cs="Calibri"/>
        </w:rPr>
        <w:t>d</w:t>
      </w:r>
      <w:r w:rsidR="00176A60">
        <w:rPr>
          <w:rFonts w:cs="Calibri"/>
        </w:rPr>
        <w:t xml:space="preserve"> a </w:t>
      </w:r>
      <w:r w:rsidR="000144FF" w:rsidRPr="00CF7E1B">
        <w:rPr>
          <w:rFonts w:cs="Calibri"/>
        </w:rPr>
        <w:t xml:space="preserve">timetable </w:t>
      </w:r>
      <w:r w:rsidR="00DC0AED" w:rsidRPr="00CF7E1B">
        <w:rPr>
          <w:rFonts w:cs="Calibri"/>
        </w:rPr>
        <w:t xml:space="preserve">in </w:t>
      </w:r>
      <w:r w:rsidR="00176A60" w:rsidRPr="00B459E5">
        <w:rPr>
          <w:rFonts w:cs="Calibri"/>
          <w:strike/>
        </w:rPr>
        <w:t>a</w:t>
      </w:r>
      <w:r w:rsidR="00176A60">
        <w:rPr>
          <w:rFonts w:cs="Calibri"/>
        </w:rPr>
        <w:t xml:space="preserve"> </w:t>
      </w:r>
      <w:r w:rsidR="00412A61" w:rsidRPr="003E571C">
        <w:rPr>
          <w:rFonts w:cs="Calibri"/>
        </w:rPr>
        <w:t>M</w:t>
      </w:r>
      <w:r w:rsidR="00964F5C" w:rsidRPr="003E571C">
        <w:rPr>
          <w:rFonts w:cs="Calibri"/>
        </w:rPr>
        <w:t xml:space="preserve">emorandum </w:t>
      </w:r>
      <w:r w:rsidR="00ED64D1" w:rsidRPr="0026628F">
        <w:rPr>
          <w:rFonts w:cs="Calibri"/>
        </w:rPr>
        <w:t>20</w:t>
      </w:r>
      <w:r w:rsidR="00B36098">
        <w:rPr>
          <w:rFonts w:cs="Calibri"/>
        </w:rPr>
        <w:t>20</w:t>
      </w:r>
      <w:r w:rsidR="00570BCE" w:rsidRPr="0026628F">
        <w:rPr>
          <w:rFonts w:cs="Calibri"/>
        </w:rPr>
        <w:t>/</w:t>
      </w:r>
      <w:r w:rsidR="00A7506A">
        <w:rPr>
          <w:rFonts w:cs="Calibri"/>
        </w:rPr>
        <w:t>03</w:t>
      </w:r>
      <w:r w:rsidR="00ED64D1" w:rsidRPr="0026628F">
        <w:rPr>
          <w:rFonts w:cs="Calibri"/>
        </w:rPr>
        <w:t xml:space="preserve"> </w:t>
      </w:r>
      <w:r w:rsidR="00B36098">
        <w:rPr>
          <w:rFonts w:cs="Calibri"/>
          <w:i/>
          <w:color w:val="000000"/>
        </w:rPr>
        <w:t>2019-20</w:t>
      </w:r>
      <w:r w:rsidR="00BE13F5" w:rsidRPr="003E571C">
        <w:rPr>
          <w:rFonts w:cs="Calibri"/>
          <w:i/>
          <w:color w:val="000000"/>
        </w:rPr>
        <w:t xml:space="preserve"> Timet</w:t>
      </w:r>
      <w:r w:rsidR="00BE13F5" w:rsidRPr="00E118B7">
        <w:rPr>
          <w:rFonts w:cs="Calibri"/>
          <w:i/>
          <w:color w:val="000000"/>
        </w:rPr>
        <w:t xml:space="preserve">able for Agency Financial Statements and the </w:t>
      </w:r>
      <w:r w:rsidR="00B91295" w:rsidRPr="00E118B7">
        <w:rPr>
          <w:rFonts w:cs="Calibri"/>
          <w:i/>
          <w:color w:val="000000"/>
        </w:rPr>
        <w:t>Consolidated</w:t>
      </w:r>
      <w:r w:rsidR="00BE13F5" w:rsidRPr="00E118B7">
        <w:rPr>
          <w:rFonts w:cs="Calibri"/>
          <w:i/>
          <w:color w:val="000000"/>
        </w:rPr>
        <w:t xml:space="preserve"> Financial Statements for the Territory</w:t>
      </w:r>
      <w:r w:rsidR="00BE13F5">
        <w:rPr>
          <w:rFonts w:cs="Calibri"/>
        </w:rPr>
        <w:t xml:space="preserve"> </w:t>
      </w:r>
      <w:r w:rsidR="00964F5C" w:rsidRPr="00CF7E1B">
        <w:rPr>
          <w:rFonts w:cs="Calibri"/>
        </w:rPr>
        <w:t>provid</w:t>
      </w:r>
      <w:r w:rsidR="00176A60">
        <w:rPr>
          <w:rFonts w:cs="Calibri"/>
        </w:rPr>
        <w:t>ing</w:t>
      </w:r>
      <w:r w:rsidR="00964F5C" w:rsidRPr="00CF7E1B">
        <w:rPr>
          <w:rFonts w:cs="Calibri"/>
        </w:rPr>
        <w:t xml:space="preserve"> the dates when:</w:t>
      </w:r>
    </w:p>
    <w:p w14:paraId="017B8BA7" w14:textId="77777777" w:rsidR="00964F5C" w:rsidRPr="00CF7E1B" w:rsidRDefault="00964F5C" w:rsidP="00105BC0">
      <w:pPr>
        <w:pStyle w:val="BodyText"/>
        <w:numPr>
          <w:ilvl w:val="0"/>
          <w:numId w:val="35"/>
        </w:numPr>
        <w:ind w:hanging="218"/>
        <w:rPr>
          <w:rFonts w:cs="Calibri"/>
        </w:rPr>
      </w:pPr>
      <w:r w:rsidRPr="00CF7E1B">
        <w:rPr>
          <w:rFonts w:cs="Calibri"/>
        </w:rPr>
        <w:t xml:space="preserve">agencies are to provide annual financial </w:t>
      </w:r>
      <w:r w:rsidR="002970C1" w:rsidRPr="00CF7E1B">
        <w:rPr>
          <w:rFonts w:cs="Calibri"/>
        </w:rPr>
        <w:t>statements</w:t>
      </w:r>
      <w:r w:rsidRPr="00CF7E1B">
        <w:rPr>
          <w:rFonts w:cs="Calibri"/>
        </w:rPr>
        <w:t xml:space="preserve"> to the Audit Office;</w:t>
      </w:r>
      <w:r w:rsidR="00013121">
        <w:rPr>
          <w:rFonts w:cs="Calibri"/>
        </w:rPr>
        <w:t xml:space="preserve"> </w:t>
      </w:r>
      <w:r w:rsidR="00013121" w:rsidRPr="00FE7FA6">
        <w:rPr>
          <w:rFonts w:cs="Calibri"/>
        </w:rPr>
        <w:t>and</w:t>
      </w:r>
    </w:p>
    <w:p w14:paraId="7BA929EE" w14:textId="77777777" w:rsidR="00DC05AF" w:rsidRDefault="00964F5C" w:rsidP="00105BC0">
      <w:pPr>
        <w:pStyle w:val="BodyText"/>
        <w:numPr>
          <w:ilvl w:val="0"/>
          <w:numId w:val="35"/>
        </w:numPr>
        <w:spacing w:after="120"/>
        <w:ind w:hanging="218"/>
        <w:rPr>
          <w:rFonts w:cs="Calibri"/>
        </w:rPr>
      </w:pPr>
      <w:r w:rsidRPr="00CF7E1B">
        <w:rPr>
          <w:rFonts w:cs="Calibri"/>
        </w:rPr>
        <w:t>the final audit report is issued.</w:t>
      </w:r>
    </w:p>
    <w:p w14:paraId="23BA8C5F" w14:textId="77777777" w:rsidR="00DC05AF" w:rsidRDefault="00DC05AF">
      <w:pPr>
        <w:rPr>
          <w:rFonts w:cs="Calibri"/>
        </w:rPr>
      </w:pPr>
      <w:r>
        <w:rPr>
          <w:rFonts w:cs="Calibri"/>
        </w:rPr>
        <w:br w:type="page"/>
      </w:r>
    </w:p>
    <w:p w14:paraId="46A7CFBC" w14:textId="77777777" w:rsidR="0026628F" w:rsidRDefault="0026628F" w:rsidP="00DC687F"/>
    <w:p w14:paraId="2ED9341E" w14:textId="77777777" w:rsidR="00CE21AE" w:rsidRDefault="00CE21AE" w:rsidP="00DC687F"/>
    <w:p w14:paraId="5DB12E0D" w14:textId="77777777" w:rsidR="00CE21AE" w:rsidRDefault="00CE21AE" w:rsidP="00DC687F"/>
    <w:p w14:paraId="714089AD" w14:textId="77777777" w:rsidR="00CE21AE" w:rsidRDefault="00CE21AE" w:rsidP="00DC687F"/>
    <w:p w14:paraId="53EEB3B3" w14:textId="77777777" w:rsidR="00CE21AE" w:rsidRDefault="00CE21AE" w:rsidP="00DC687F"/>
    <w:p w14:paraId="0770ABA1" w14:textId="77777777" w:rsidR="00CE21AE" w:rsidRDefault="00CE21AE" w:rsidP="00DC687F"/>
    <w:p w14:paraId="0874EB8D" w14:textId="77777777" w:rsidR="00CE21AE" w:rsidRDefault="00CE21AE" w:rsidP="00DC687F"/>
    <w:p w14:paraId="087D2C36" w14:textId="77777777" w:rsidR="00CE21AE" w:rsidRDefault="00CE21AE" w:rsidP="00DC687F"/>
    <w:p w14:paraId="4515B8A2" w14:textId="77777777" w:rsidR="00CE21AE" w:rsidRDefault="00CE21AE" w:rsidP="00DC687F"/>
    <w:p w14:paraId="6D58EE59" w14:textId="77777777" w:rsidR="00541371" w:rsidRDefault="000413B6" w:rsidP="00DC687F">
      <w:pPr>
        <w:pStyle w:val="Subtitle"/>
      </w:pPr>
      <w:bookmarkStart w:id="127" w:name="_Toc400627303"/>
      <w:bookmarkStart w:id="128" w:name="_Toc43883582"/>
      <w:r>
        <w:t>MODEL FINANCIAL STATEMENTS</w:t>
      </w:r>
      <w:bookmarkEnd w:id="127"/>
      <w:bookmarkEnd w:id="128"/>
    </w:p>
    <w:p w14:paraId="07BCC1D3" w14:textId="77777777" w:rsidR="00DC687F" w:rsidRPr="001A1550" w:rsidRDefault="00DC687F" w:rsidP="001A1550">
      <w:pPr>
        <w:jc w:val="center"/>
        <w:rPr>
          <w:b/>
          <w:sz w:val="40"/>
          <w:szCs w:val="40"/>
        </w:rPr>
      </w:pPr>
      <w:r w:rsidRPr="001A1550">
        <w:rPr>
          <w:b/>
          <w:sz w:val="40"/>
          <w:szCs w:val="40"/>
        </w:rPr>
        <w:t>of</w:t>
      </w:r>
    </w:p>
    <w:p w14:paraId="6F6467EF" w14:textId="77777777" w:rsidR="00DC687F" w:rsidRPr="001A1550" w:rsidRDefault="00DC687F" w:rsidP="001A1550">
      <w:pPr>
        <w:jc w:val="center"/>
        <w:rPr>
          <w:b/>
          <w:sz w:val="40"/>
          <w:szCs w:val="40"/>
        </w:rPr>
      </w:pPr>
      <w:r w:rsidRPr="001A1550">
        <w:rPr>
          <w:b/>
          <w:sz w:val="40"/>
          <w:szCs w:val="40"/>
        </w:rPr>
        <w:t>‘Example Agency’</w:t>
      </w:r>
    </w:p>
    <w:p w14:paraId="79F42312" w14:textId="77777777" w:rsidR="00DC687F" w:rsidRPr="001A1550" w:rsidRDefault="00DC687F" w:rsidP="001A1550">
      <w:pPr>
        <w:jc w:val="center"/>
        <w:rPr>
          <w:b/>
          <w:sz w:val="40"/>
          <w:szCs w:val="40"/>
        </w:rPr>
      </w:pPr>
    </w:p>
    <w:p w14:paraId="25F2756F" w14:textId="77777777" w:rsidR="00DC687F" w:rsidRPr="001A1550" w:rsidRDefault="00DC687F" w:rsidP="001A1550">
      <w:pPr>
        <w:jc w:val="center"/>
        <w:rPr>
          <w:b/>
          <w:sz w:val="40"/>
          <w:szCs w:val="40"/>
        </w:rPr>
      </w:pPr>
    </w:p>
    <w:p w14:paraId="618FDB98" w14:textId="77777777" w:rsidR="00DC687F" w:rsidRPr="001A1550" w:rsidRDefault="00DC687F" w:rsidP="001A1550">
      <w:pPr>
        <w:jc w:val="center"/>
        <w:rPr>
          <w:b/>
          <w:sz w:val="40"/>
          <w:szCs w:val="40"/>
        </w:rPr>
      </w:pPr>
    </w:p>
    <w:p w14:paraId="66E83FDE" w14:textId="77777777" w:rsidR="00541371" w:rsidRPr="001A1550" w:rsidRDefault="00541371" w:rsidP="001A1550">
      <w:pPr>
        <w:jc w:val="center"/>
        <w:rPr>
          <w:b/>
          <w:sz w:val="40"/>
          <w:szCs w:val="40"/>
        </w:rPr>
      </w:pPr>
      <w:r w:rsidRPr="001A1550">
        <w:rPr>
          <w:b/>
          <w:sz w:val="40"/>
          <w:szCs w:val="40"/>
        </w:rPr>
        <w:t>F</w:t>
      </w:r>
      <w:r w:rsidR="00DC687F" w:rsidRPr="001A1550">
        <w:rPr>
          <w:b/>
          <w:sz w:val="40"/>
          <w:szCs w:val="40"/>
        </w:rPr>
        <w:t xml:space="preserve">or </w:t>
      </w:r>
      <w:r w:rsidR="00DF611A">
        <w:rPr>
          <w:b/>
          <w:sz w:val="40"/>
          <w:szCs w:val="40"/>
        </w:rPr>
        <w:t>t</w:t>
      </w:r>
      <w:r w:rsidR="00DC687F" w:rsidRPr="001A1550">
        <w:rPr>
          <w:b/>
          <w:sz w:val="40"/>
          <w:szCs w:val="40"/>
        </w:rPr>
        <w:t>he Year End</w:t>
      </w:r>
      <w:r w:rsidR="009D190B">
        <w:rPr>
          <w:b/>
          <w:sz w:val="40"/>
          <w:szCs w:val="40"/>
        </w:rPr>
        <w:t>ed</w:t>
      </w:r>
    </w:p>
    <w:p w14:paraId="76E705D5" w14:textId="77777777" w:rsidR="00541371" w:rsidRPr="001A1550" w:rsidRDefault="00541371" w:rsidP="001A1550">
      <w:pPr>
        <w:jc w:val="center"/>
        <w:rPr>
          <w:b/>
          <w:sz w:val="40"/>
          <w:szCs w:val="40"/>
        </w:rPr>
      </w:pPr>
      <w:r w:rsidRPr="001A1550">
        <w:rPr>
          <w:b/>
          <w:sz w:val="40"/>
          <w:szCs w:val="40"/>
        </w:rPr>
        <w:t>30 J</w:t>
      </w:r>
      <w:r w:rsidR="00DC687F" w:rsidRPr="001A1550">
        <w:rPr>
          <w:b/>
          <w:sz w:val="40"/>
          <w:szCs w:val="40"/>
        </w:rPr>
        <w:t>une</w:t>
      </w:r>
      <w:r w:rsidRPr="001A1550">
        <w:rPr>
          <w:b/>
          <w:sz w:val="40"/>
          <w:szCs w:val="40"/>
        </w:rPr>
        <w:t xml:space="preserve"> 20</w:t>
      </w:r>
      <w:r w:rsidR="006B7D87">
        <w:rPr>
          <w:b/>
          <w:sz w:val="40"/>
          <w:szCs w:val="40"/>
        </w:rPr>
        <w:t>20</w:t>
      </w:r>
    </w:p>
    <w:p w14:paraId="17D7A295" w14:textId="77777777" w:rsidR="00541371" w:rsidRPr="001A1550" w:rsidRDefault="00541371" w:rsidP="001A1550">
      <w:pPr>
        <w:jc w:val="center"/>
        <w:rPr>
          <w:rFonts w:cs="Calibri"/>
          <w:b/>
          <w:bCs/>
          <w:sz w:val="40"/>
          <w:szCs w:val="40"/>
        </w:rPr>
      </w:pPr>
    </w:p>
    <w:p w14:paraId="4684FEAD" w14:textId="77777777" w:rsidR="00DC687F" w:rsidRDefault="00DC687F" w:rsidP="00541371">
      <w:pPr>
        <w:tabs>
          <w:tab w:val="left" w:pos="3306"/>
        </w:tabs>
        <w:jc w:val="center"/>
        <w:rPr>
          <w:rFonts w:cs="Calibri"/>
          <w:b/>
          <w:bCs/>
        </w:rPr>
      </w:pPr>
    </w:p>
    <w:p w14:paraId="772B16CD" w14:textId="77777777" w:rsidR="00541371" w:rsidRDefault="00541371" w:rsidP="00541371">
      <w:pPr>
        <w:tabs>
          <w:tab w:val="left" w:pos="3306"/>
        </w:tabs>
        <w:jc w:val="center"/>
        <w:rPr>
          <w:rFonts w:cs="Calibri"/>
          <w:b/>
          <w:bCs/>
        </w:rPr>
      </w:pPr>
    </w:p>
    <w:p w14:paraId="4B169C26" w14:textId="77777777" w:rsidR="00DC687F" w:rsidRDefault="00DC687F" w:rsidP="00541371">
      <w:pPr>
        <w:tabs>
          <w:tab w:val="left" w:pos="3306"/>
        </w:tabs>
        <w:jc w:val="center"/>
        <w:rPr>
          <w:rFonts w:cs="Calibri"/>
          <w:b/>
          <w:bCs/>
        </w:rPr>
      </w:pPr>
    </w:p>
    <w:p w14:paraId="3D714A60" w14:textId="77777777" w:rsidR="00541371" w:rsidRDefault="00541371" w:rsidP="00DC687F"/>
    <w:p w14:paraId="3E3F2648" w14:textId="77777777" w:rsidR="00541371" w:rsidRDefault="00541371" w:rsidP="00DC687F"/>
    <w:p w14:paraId="17AC7718" w14:textId="77777777" w:rsidR="00541371" w:rsidRPr="00CF7E1B" w:rsidRDefault="00541371" w:rsidP="00555A12">
      <w:pPr>
        <w:pStyle w:val="Title"/>
        <w:tabs>
          <w:tab w:val="left" w:pos="3306"/>
        </w:tabs>
        <w:jc w:val="left"/>
        <w:rPr>
          <w:rFonts w:cs="Calibri"/>
        </w:rPr>
        <w:sectPr w:rsidR="00541371" w:rsidRPr="00CF7E1B" w:rsidSect="00BF7295">
          <w:headerReference w:type="default" r:id="rId21"/>
          <w:footerReference w:type="default" r:id="rId22"/>
          <w:footnotePr>
            <w:numRestart w:val="eachPage"/>
          </w:footnotePr>
          <w:type w:val="nextColumn"/>
          <w:pgSz w:w="11907" w:h="16840" w:code="9"/>
          <w:pgMar w:top="826" w:right="992" w:bottom="284" w:left="1276" w:header="57" w:footer="57" w:gutter="0"/>
          <w:pgNumType w:start="1"/>
          <w:cols w:space="720"/>
        </w:sectPr>
      </w:pPr>
    </w:p>
    <w:p w14:paraId="4E618C84" w14:textId="77777777" w:rsidR="000144FF" w:rsidRDefault="000144FF">
      <w:pPr>
        <w:tabs>
          <w:tab w:val="left" w:pos="3306"/>
        </w:tabs>
        <w:jc w:val="center"/>
        <w:rPr>
          <w:rFonts w:cs="Calibri"/>
          <w:b/>
          <w:bCs/>
        </w:rPr>
      </w:pPr>
    </w:p>
    <w:p w14:paraId="0F5871A8" w14:textId="77777777" w:rsidR="00B5432D" w:rsidRDefault="00B5432D">
      <w:pPr>
        <w:tabs>
          <w:tab w:val="left" w:pos="3306"/>
        </w:tabs>
        <w:jc w:val="center"/>
        <w:rPr>
          <w:rFonts w:cs="Calibri"/>
          <w:b/>
          <w:bCs/>
        </w:rPr>
      </w:pPr>
    </w:p>
    <w:p w14:paraId="4F0CFB5E" w14:textId="77777777" w:rsidR="00B5432D" w:rsidRDefault="00B5432D">
      <w:pPr>
        <w:tabs>
          <w:tab w:val="left" w:pos="3306"/>
        </w:tabs>
        <w:jc w:val="center"/>
        <w:rPr>
          <w:rFonts w:cs="Calibri"/>
          <w:b/>
          <w:bCs/>
        </w:rPr>
      </w:pPr>
    </w:p>
    <w:p w14:paraId="40142DF9" w14:textId="77777777" w:rsidR="00B5432D" w:rsidRDefault="00B5432D">
      <w:pPr>
        <w:tabs>
          <w:tab w:val="left" w:pos="3306"/>
        </w:tabs>
        <w:jc w:val="center"/>
        <w:rPr>
          <w:rFonts w:cs="Calibri"/>
          <w:b/>
          <w:bCs/>
        </w:rPr>
      </w:pPr>
    </w:p>
    <w:p w14:paraId="613487B7" w14:textId="77777777" w:rsidR="00B5432D" w:rsidRPr="00CF7E1B" w:rsidRDefault="00B5432D">
      <w:pPr>
        <w:tabs>
          <w:tab w:val="left" w:pos="3306"/>
        </w:tabs>
        <w:jc w:val="center"/>
        <w:rPr>
          <w:rFonts w:cs="Calibri"/>
          <w:b/>
          <w:bCs/>
        </w:rPr>
      </w:pPr>
    </w:p>
    <w:p w14:paraId="5F71ADAC" w14:textId="77777777" w:rsidR="00432859" w:rsidRDefault="00432859" w:rsidP="001A1550">
      <w:pPr>
        <w:pStyle w:val="Subtitle"/>
      </w:pPr>
      <w:bookmarkStart w:id="129" w:name="_Toc49155402"/>
      <w:bookmarkStart w:id="130" w:name="_Toc49223848"/>
      <w:bookmarkStart w:id="131" w:name="_Toc50440308"/>
      <w:bookmarkStart w:id="132" w:name="_Toc194918633"/>
      <w:bookmarkStart w:id="133" w:name="_Toc400627304"/>
    </w:p>
    <w:p w14:paraId="272091E7" w14:textId="77777777" w:rsidR="00432859" w:rsidRDefault="00432859" w:rsidP="001A1550">
      <w:pPr>
        <w:pStyle w:val="Subtitle"/>
      </w:pPr>
    </w:p>
    <w:p w14:paraId="374764A7" w14:textId="77777777" w:rsidR="000144FF" w:rsidRPr="00CF7E1B" w:rsidRDefault="000144FF" w:rsidP="001A1550">
      <w:pPr>
        <w:pStyle w:val="Subtitle"/>
      </w:pPr>
      <w:bookmarkStart w:id="134" w:name="_Toc43883583"/>
      <w:r w:rsidRPr="00CF7E1B">
        <w:t xml:space="preserve">Independent Audit </w:t>
      </w:r>
      <w:bookmarkEnd w:id="129"/>
      <w:bookmarkEnd w:id="130"/>
      <w:bookmarkEnd w:id="131"/>
      <w:r w:rsidRPr="00CF7E1B">
        <w:t>Report</w:t>
      </w:r>
      <w:bookmarkEnd w:id="132"/>
      <w:bookmarkEnd w:id="133"/>
      <w:bookmarkEnd w:id="134"/>
    </w:p>
    <w:p w14:paraId="48ED2718" w14:textId="77777777" w:rsidR="000144FF" w:rsidRPr="00CF7E1B" w:rsidRDefault="000144FF">
      <w:pPr>
        <w:tabs>
          <w:tab w:val="left" w:pos="3306"/>
        </w:tabs>
        <w:jc w:val="center"/>
        <w:rPr>
          <w:rFonts w:cs="Calibri"/>
          <w:b/>
          <w:bCs/>
        </w:rPr>
      </w:pPr>
    </w:p>
    <w:p w14:paraId="4D01A80C" w14:textId="77777777" w:rsidR="000144FF" w:rsidRPr="00CF7E1B" w:rsidRDefault="000144FF">
      <w:pPr>
        <w:tabs>
          <w:tab w:val="left" w:pos="3306"/>
        </w:tabs>
        <w:jc w:val="center"/>
        <w:rPr>
          <w:rFonts w:cs="Calibri"/>
          <w:b/>
          <w:bCs/>
        </w:rPr>
      </w:pPr>
    </w:p>
    <w:p w14:paraId="5398B684" w14:textId="77777777" w:rsidR="000144FF" w:rsidRPr="00CF7E1B" w:rsidRDefault="000144FF">
      <w:pPr>
        <w:tabs>
          <w:tab w:val="left" w:pos="3306"/>
        </w:tabs>
        <w:jc w:val="center"/>
        <w:rPr>
          <w:rFonts w:cs="Calibri"/>
          <w:b/>
          <w:bCs/>
        </w:rPr>
      </w:pPr>
    </w:p>
    <w:p w14:paraId="249EBDD9" w14:textId="77777777" w:rsidR="000144FF" w:rsidRPr="00CF7E1B" w:rsidRDefault="000144FF">
      <w:pPr>
        <w:tabs>
          <w:tab w:val="left" w:pos="3306"/>
        </w:tabs>
        <w:jc w:val="center"/>
        <w:rPr>
          <w:rFonts w:cs="Calibri"/>
          <w:b/>
          <w:bCs/>
        </w:rPr>
      </w:pPr>
    </w:p>
    <w:p w14:paraId="78E5E3C7" w14:textId="77777777" w:rsidR="000144FF" w:rsidRPr="00CF7E1B" w:rsidRDefault="000144FF">
      <w:pPr>
        <w:tabs>
          <w:tab w:val="left" w:pos="3306"/>
        </w:tabs>
        <w:jc w:val="center"/>
        <w:rPr>
          <w:rFonts w:cs="Calibri"/>
        </w:rPr>
      </w:pPr>
      <w:r w:rsidRPr="00CF7E1B">
        <w:rPr>
          <w:rFonts w:cs="Calibri"/>
        </w:rPr>
        <w:t>[Insert the Report from the ACT Audit</w:t>
      </w:r>
      <w:r w:rsidR="00CA3705">
        <w:rPr>
          <w:rFonts w:cs="Calibri"/>
        </w:rPr>
        <w:t xml:space="preserve"> </w:t>
      </w:r>
      <w:r w:rsidRPr="00CF7E1B">
        <w:rPr>
          <w:rFonts w:cs="Calibri"/>
        </w:rPr>
        <w:t>Office.]</w:t>
      </w:r>
    </w:p>
    <w:p w14:paraId="2660411B" w14:textId="77777777" w:rsidR="00986F4D" w:rsidRDefault="00986F4D" w:rsidP="00986F4D"/>
    <w:p w14:paraId="55AE6D5E" w14:textId="77777777" w:rsidR="00CE21AE" w:rsidRDefault="00CE21AE" w:rsidP="00986F4D"/>
    <w:p w14:paraId="1FA690B5" w14:textId="77777777" w:rsidR="00CE21AE" w:rsidRDefault="00CE21AE" w:rsidP="00986F4D"/>
    <w:p w14:paraId="540A3643" w14:textId="77777777" w:rsidR="00CE21AE" w:rsidRDefault="00CE21AE" w:rsidP="00986F4D"/>
    <w:p w14:paraId="26D07F42" w14:textId="77777777" w:rsidR="00CE21AE" w:rsidRPr="00986F4D" w:rsidRDefault="00CE21AE" w:rsidP="00986F4D"/>
    <w:p w14:paraId="27AED56E" w14:textId="77777777" w:rsidR="00986F4D" w:rsidRPr="00986F4D" w:rsidRDefault="00986F4D" w:rsidP="00986F4D"/>
    <w:p w14:paraId="793E9741" w14:textId="77777777" w:rsidR="00986F4D" w:rsidRPr="00986F4D" w:rsidRDefault="00986F4D" w:rsidP="00986F4D">
      <w:pPr>
        <w:jc w:val="center"/>
      </w:pPr>
    </w:p>
    <w:p w14:paraId="713D7E97" w14:textId="77777777" w:rsidR="00986F4D" w:rsidRDefault="00986F4D" w:rsidP="00986F4D"/>
    <w:p w14:paraId="5F2E48EF" w14:textId="77777777" w:rsidR="000144FF" w:rsidRPr="00986F4D" w:rsidRDefault="000144FF" w:rsidP="00986F4D">
      <w:pPr>
        <w:sectPr w:rsidR="000144FF" w:rsidRPr="00986F4D" w:rsidSect="009F7B79">
          <w:headerReference w:type="default" r:id="rId23"/>
          <w:footnotePr>
            <w:numRestart w:val="eachPage"/>
          </w:footnotePr>
          <w:type w:val="nextColumn"/>
          <w:pgSz w:w="11907" w:h="16840" w:code="9"/>
          <w:pgMar w:top="1134" w:right="1134" w:bottom="567" w:left="1134" w:header="568" w:footer="720" w:gutter="0"/>
          <w:cols w:space="720"/>
        </w:sectPr>
      </w:pPr>
    </w:p>
    <w:p w14:paraId="0DB0F030" w14:textId="77777777" w:rsidR="000144FF" w:rsidRDefault="000144FF" w:rsidP="00E20869"/>
    <w:p w14:paraId="57FB2279" w14:textId="77777777" w:rsidR="00E20869" w:rsidRPr="00CF7E1B" w:rsidRDefault="00E20869" w:rsidP="00E20869"/>
    <w:p w14:paraId="58666F45" w14:textId="77777777" w:rsidR="00E20869" w:rsidRPr="001A1550" w:rsidRDefault="00E20869" w:rsidP="00E20869">
      <w:pPr>
        <w:jc w:val="center"/>
        <w:rPr>
          <w:b/>
          <w:sz w:val="40"/>
          <w:szCs w:val="40"/>
        </w:rPr>
      </w:pPr>
      <w:r w:rsidRPr="001A1550">
        <w:rPr>
          <w:b/>
          <w:sz w:val="40"/>
          <w:szCs w:val="40"/>
        </w:rPr>
        <w:t>‘Example Agency’</w:t>
      </w:r>
    </w:p>
    <w:p w14:paraId="6CC798CF" w14:textId="77777777" w:rsidR="00E20869" w:rsidRPr="008305AF" w:rsidRDefault="00E20869" w:rsidP="00E20869">
      <w:pPr>
        <w:jc w:val="center"/>
        <w:rPr>
          <w:b/>
          <w:sz w:val="40"/>
          <w:szCs w:val="40"/>
        </w:rPr>
      </w:pPr>
      <w:r w:rsidRPr="008305AF">
        <w:rPr>
          <w:b/>
          <w:sz w:val="40"/>
          <w:szCs w:val="40"/>
        </w:rPr>
        <w:t>Financial Statements</w:t>
      </w:r>
    </w:p>
    <w:p w14:paraId="403E28DF" w14:textId="77777777" w:rsidR="00E20869" w:rsidRPr="001A1550" w:rsidRDefault="00E20869" w:rsidP="00E20869">
      <w:pPr>
        <w:jc w:val="center"/>
        <w:rPr>
          <w:b/>
          <w:sz w:val="40"/>
          <w:szCs w:val="40"/>
        </w:rPr>
      </w:pPr>
      <w:r w:rsidRPr="001A1550">
        <w:rPr>
          <w:b/>
          <w:sz w:val="40"/>
          <w:szCs w:val="40"/>
        </w:rPr>
        <w:t>For the Year Ended 30 June 20</w:t>
      </w:r>
      <w:r w:rsidR="002134E2">
        <w:rPr>
          <w:b/>
          <w:sz w:val="40"/>
          <w:szCs w:val="40"/>
        </w:rPr>
        <w:t>20</w:t>
      </w:r>
    </w:p>
    <w:p w14:paraId="2BB2CD9A" w14:textId="77777777" w:rsidR="000144FF" w:rsidRDefault="000144FF" w:rsidP="00E20869"/>
    <w:p w14:paraId="05865794" w14:textId="77777777" w:rsidR="00B5432D" w:rsidRPr="00CF7E1B" w:rsidRDefault="00B5432D" w:rsidP="00E20869"/>
    <w:p w14:paraId="0DDA78F3" w14:textId="77777777" w:rsidR="00E20869" w:rsidRPr="00432859" w:rsidRDefault="00E20869" w:rsidP="00736D13">
      <w:pPr>
        <w:rPr>
          <w:rFonts w:asciiTheme="minorHAnsi" w:hAnsiTheme="minorHAnsi"/>
        </w:rPr>
      </w:pPr>
      <w:bookmarkStart w:id="135" w:name="_Toc40174826"/>
      <w:bookmarkStart w:id="136" w:name="_Toc40174862"/>
      <w:bookmarkStart w:id="137" w:name="_Toc48468207"/>
      <w:bookmarkStart w:id="138" w:name="_Toc49155403"/>
      <w:bookmarkStart w:id="139" w:name="_Toc49223849"/>
      <w:bookmarkStart w:id="140" w:name="_Toc50440309"/>
      <w:bookmarkStart w:id="141" w:name="_Toc194918634"/>
      <w:bookmarkStart w:id="142" w:name="_Toc400627305"/>
    </w:p>
    <w:p w14:paraId="115EADE4" w14:textId="77777777" w:rsidR="000144FF" w:rsidRPr="00432859" w:rsidRDefault="000144FF" w:rsidP="001A1550">
      <w:pPr>
        <w:pStyle w:val="Subtitle"/>
        <w:rPr>
          <w:rFonts w:asciiTheme="minorHAnsi" w:hAnsiTheme="minorHAnsi"/>
        </w:rPr>
      </w:pPr>
      <w:bookmarkStart w:id="143" w:name="_Toc43883584"/>
      <w:r w:rsidRPr="00432859">
        <w:rPr>
          <w:rFonts w:asciiTheme="minorHAnsi" w:hAnsiTheme="minorHAnsi"/>
        </w:rPr>
        <w:t>Statement of Responsibility</w:t>
      </w:r>
      <w:bookmarkEnd w:id="135"/>
      <w:bookmarkEnd w:id="136"/>
      <w:bookmarkEnd w:id="137"/>
      <w:bookmarkEnd w:id="138"/>
      <w:bookmarkEnd w:id="139"/>
      <w:bookmarkEnd w:id="140"/>
      <w:bookmarkEnd w:id="141"/>
      <w:bookmarkEnd w:id="142"/>
      <w:bookmarkEnd w:id="143"/>
    </w:p>
    <w:p w14:paraId="7841AC5C" w14:textId="77777777" w:rsidR="000144FF" w:rsidRPr="00CF7E1B" w:rsidRDefault="000144FF">
      <w:pPr>
        <w:tabs>
          <w:tab w:val="left" w:pos="3306"/>
        </w:tabs>
        <w:rPr>
          <w:rFonts w:cs="Calibri"/>
          <w:b/>
          <w:bCs/>
          <w:sz w:val="20"/>
        </w:rPr>
      </w:pPr>
    </w:p>
    <w:p w14:paraId="0A7E4FE5" w14:textId="77777777" w:rsidR="000144FF" w:rsidRPr="00CF7E1B" w:rsidRDefault="000144FF">
      <w:pPr>
        <w:tabs>
          <w:tab w:val="left" w:pos="3306"/>
        </w:tabs>
        <w:rPr>
          <w:rFonts w:cs="Calibri"/>
          <w:b/>
          <w:bCs/>
          <w:sz w:val="20"/>
        </w:rPr>
      </w:pPr>
    </w:p>
    <w:p w14:paraId="2ACBAB15" w14:textId="77777777" w:rsidR="000144FF" w:rsidRPr="00CF7E1B" w:rsidRDefault="000144FF">
      <w:pPr>
        <w:tabs>
          <w:tab w:val="left" w:pos="3306"/>
        </w:tabs>
        <w:rPr>
          <w:rFonts w:cs="Calibri"/>
          <w:b/>
          <w:bCs/>
          <w:sz w:val="20"/>
        </w:rPr>
      </w:pPr>
    </w:p>
    <w:p w14:paraId="626F0285" w14:textId="77777777" w:rsidR="000144FF" w:rsidRPr="00CF7E1B" w:rsidRDefault="000144FF">
      <w:pPr>
        <w:tabs>
          <w:tab w:val="left" w:pos="3306"/>
        </w:tabs>
        <w:rPr>
          <w:rFonts w:cs="Calibri"/>
          <w:b/>
          <w:bCs/>
          <w:sz w:val="20"/>
        </w:rPr>
      </w:pPr>
    </w:p>
    <w:p w14:paraId="57C08381" w14:textId="77777777" w:rsidR="000144FF" w:rsidRPr="00CF7E1B" w:rsidRDefault="000144FF">
      <w:pPr>
        <w:tabs>
          <w:tab w:val="left" w:pos="3306"/>
        </w:tabs>
        <w:rPr>
          <w:rFonts w:cs="Calibri"/>
          <w:b/>
          <w:bCs/>
          <w:sz w:val="20"/>
        </w:rPr>
      </w:pPr>
    </w:p>
    <w:p w14:paraId="0F81C7E1" w14:textId="77777777"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are</w:t>
      </w:r>
      <w:r w:rsidRPr="00CF7E1B">
        <w:rPr>
          <w:rFonts w:cs="Calibri"/>
        </w:rPr>
        <w:t xml:space="preserve"> in agreement with the </w:t>
      </w:r>
      <w:r w:rsidR="00A859BD" w:rsidRPr="00CF7E1B">
        <w:rPr>
          <w:rFonts w:cs="Calibri"/>
        </w:rPr>
        <w:t>Agency</w:t>
      </w:r>
      <w:r w:rsidR="00284B31" w:rsidRPr="00CF7E1B">
        <w:rPr>
          <w:rFonts w:cs="Calibri"/>
        </w:rPr>
        <w:t>’s accounts and record</w:t>
      </w:r>
      <w:r w:rsidR="00F76D2C" w:rsidRPr="00CF7E1B">
        <w:rPr>
          <w:rFonts w:cs="Calibri"/>
        </w:rPr>
        <w:t>s</w:t>
      </w:r>
      <w:r w:rsidRPr="00CF7E1B">
        <w:rPr>
          <w:rFonts w:cs="Calibri"/>
        </w:rPr>
        <w:t xml:space="preserve"> and fairly reflect the financial operations of the </w:t>
      </w:r>
      <w:r w:rsidR="00A859BD" w:rsidRPr="00CF7E1B">
        <w:rPr>
          <w:rFonts w:cs="Calibri"/>
        </w:rPr>
        <w:t>Agency</w:t>
      </w:r>
      <w:r w:rsidRPr="00CF7E1B">
        <w:rPr>
          <w:rFonts w:cs="Calibri"/>
        </w:rPr>
        <w:t xml:space="preserve"> for the year ended 30 June </w:t>
      </w:r>
      <w:r w:rsidR="00322752" w:rsidRPr="00CF7E1B">
        <w:rPr>
          <w:rFonts w:cs="Calibri"/>
        </w:rPr>
        <w:t>20</w:t>
      </w:r>
      <w:r w:rsidR="000819CB">
        <w:rPr>
          <w:rFonts w:cs="Calibri"/>
        </w:rPr>
        <w:t>20</w:t>
      </w:r>
      <w:r w:rsidRPr="00CF7E1B">
        <w:rPr>
          <w:rFonts w:cs="Calibri"/>
        </w:rPr>
        <w:t xml:space="preserve"> and the financial position of the </w:t>
      </w:r>
      <w:r w:rsidR="00A859BD" w:rsidRPr="00CF7E1B">
        <w:rPr>
          <w:rFonts w:cs="Calibri"/>
        </w:rPr>
        <w:t>Agency</w:t>
      </w:r>
      <w:r w:rsidRPr="00CF7E1B">
        <w:rPr>
          <w:rFonts w:cs="Calibri"/>
        </w:rPr>
        <w:t xml:space="preserve"> on that date.</w:t>
      </w:r>
    </w:p>
    <w:p w14:paraId="00DDB851" w14:textId="77777777" w:rsidR="000144FF" w:rsidRPr="00CF7E1B" w:rsidRDefault="000144FF">
      <w:pPr>
        <w:tabs>
          <w:tab w:val="left" w:pos="3306"/>
        </w:tabs>
        <w:rPr>
          <w:rFonts w:cs="Calibri"/>
        </w:rPr>
      </w:pPr>
    </w:p>
    <w:p w14:paraId="54F4AA08" w14:textId="77777777" w:rsidR="000144FF" w:rsidRPr="00CF7E1B" w:rsidRDefault="000144FF">
      <w:pPr>
        <w:tabs>
          <w:tab w:val="left" w:pos="3306"/>
        </w:tabs>
        <w:rPr>
          <w:rFonts w:cs="Calibri"/>
        </w:rPr>
      </w:pPr>
    </w:p>
    <w:p w14:paraId="492BCDFF" w14:textId="77777777" w:rsidR="000144FF" w:rsidRPr="00CF7E1B" w:rsidRDefault="000144FF">
      <w:pPr>
        <w:tabs>
          <w:tab w:val="left" w:pos="3306"/>
        </w:tabs>
        <w:rPr>
          <w:rFonts w:cs="Calibri"/>
        </w:rPr>
      </w:pPr>
    </w:p>
    <w:p w14:paraId="308A93D1" w14:textId="77777777" w:rsidR="000144FF" w:rsidRPr="00CF7E1B" w:rsidRDefault="000144FF">
      <w:pPr>
        <w:tabs>
          <w:tab w:val="left" w:pos="3306"/>
        </w:tabs>
        <w:rPr>
          <w:rFonts w:cs="Calibri"/>
        </w:rPr>
      </w:pPr>
    </w:p>
    <w:p w14:paraId="4F558D25" w14:textId="77777777" w:rsidR="000144FF" w:rsidRPr="00CF7E1B" w:rsidRDefault="000144FF">
      <w:pPr>
        <w:tabs>
          <w:tab w:val="left" w:pos="3306"/>
        </w:tabs>
        <w:rPr>
          <w:rFonts w:cs="Calibri"/>
        </w:rPr>
      </w:pPr>
    </w:p>
    <w:p w14:paraId="2014A494" w14:textId="77777777" w:rsidR="000144FF" w:rsidRPr="00CF7E1B" w:rsidRDefault="000144FF">
      <w:pPr>
        <w:tabs>
          <w:tab w:val="left" w:pos="3306"/>
        </w:tabs>
        <w:rPr>
          <w:rFonts w:cs="Calibri"/>
        </w:rPr>
      </w:pPr>
    </w:p>
    <w:p w14:paraId="52FA76F7" w14:textId="77777777" w:rsidR="000144FF" w:rsidRPr="00E006ED" w:rsidRDefault="009819D7">
      <w:pPr>
        <w:tabs>
          <w:tab w:val="left" w:pos="3306"/>
        </w:tabs>
        <w:rPr>
          <w:rFonts w:cs="Calibri"/>
          <w:strike/>
          <w:color w:val="000000"/>
        </w:rPr>
      </w:pPr>
      <w:r w:rsidRPr="00E006ED">
        <w:rPr>
          <w:rFonts w:cs="Calibri"/>
          <w:color w:val="000000"/>
        </w:rPr>
        <w:t>Chloe Smith</w:t>
      </w:r>
    </w:p>
    <w:p w14:paraId="6DB2BA38" w14:textId="77777777" w:rsidR="00E20869" w:rsidRDefault="00E20869">
      <w:pPr>
        <w:tabs>
          <w:tab w:val="left" w:pos="3306"/>
        </w:tabs>
        <w:rPr>
          <w:rFonts w:cs="Calibri"/>
        </w:rPr>
      </w:pPr>
      <w:r w:rsidRPr="00CF7E1B">
        <w:rPr>
          <w:rFonts w:cs="Calibri"/>
        </w:rPr>
        <w:t>Director-General</w:t>
      </w:r>
    </w:p>
    <w:p w14:paraId="7C9EE409" w14:textId="77777777" w:rsidR="00E20869" w:rsidRDefault="00E20869">
      <w:pPr>
        <w:tabs>
          <w:tab w:val="left" w:pos="3306"/>
        </w:tabs>
        <w:rPr>
          <w:rFonts w:cs="Calibri"/>
        </w:rPr>
      </w:pPr>
      <w:r w:rsidRPr="00CF7E1B">
        <w:rPr>
          <w:rFonts w:cs="Calibri"/>
        </w:rPr>
        <w:t>‘Example Agency’</w:t>
      </w:r>
    </w:p>
    <w:p w14:paraId="769F2A79" w14:textId="2DC1121F" w:rsidR="00E20869" w:rsidRPr="00CF7E1B" w:rsidRDefault="00CF2E06">
      <w:pPr>
        <w:tabs>
          <w:tab w:val="left" w:pos="3306"/>
        </w:tabs>
        <w:rPr>
          <w:rFonts w:cs="Calibri"/>
        </w:rPr>
      </w:pPr>
      <w:r>
        <w:rPr>
          <w:rFonts w:cs="Calibri"/>
        </w:rPr>
        <w:t xml:space="preserve">          August</w:t>
      </w:r>
      <w:r w:rsidR="00E20869" w:rsidRPr="00CF7E1B">
        <w:rPr>
          <w:rFonts w:cs="Calibri"/>
        </w:rPr>
        <w:t xml:space="preserve"> 20</w:t>
      </w:r>
      <w:r w:rsidR="00045125">
        <w:rPr>
          <w:rFonts w:cs="Calibri"/>
        </w:rPr>
        <w:t>20</w:t>
      </w:r>
    </w:p>
    <w:p w14:paraId="532D51E0" w14:textId="77777777" w:rsidR="000144FF" w:rsidRPr="00CF7E1B" w:rsidRDefault="000144FF">
      <w:pPr>
        <w:pStyle w:val="BodyText"/>
        <w:jc w:val="center"/>
        <w:rPr>
          <w:rFonts w:cs="Calibri"/>
          <w:b/>
          <w:bCs/>
        </w:rPr>
      </w:pPr>
    </w:p>
    <w:p w14:paraId="0CAAEA33" w14:textId="77777777" w:rsidR="000144FF" w:rsidRPr="00CF7E1B" w:rsidRDefault="000144FF">
      <w:pPr>
        <w:pStyle w:val="BodyText"/>
        <w:jc w:val="center"/>
        <w:rPr>
          <w:rFonts w:cs="Calibri"/>
          <w:b/>
          <w:bCs/>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14:paraId="6F4E9D56" w14:textId="77777777" w:rsidTr="003A523A">
        <w:trPr>
          <w:cantSplit/>
          <w:trHeight w:hRule="exact" w:val="707"/>
        </w:trPr>
        <w:tc>
          <w:tcPr>
            <w:tcW w:w="1539" w:type="dxa"/>
            <w:tcBorders>
              <w:top w:val="single" w:sz="4" w:space="0" w:color="auto"/>
              <w:left w:val="single" w:sz="2" w:space="0" w:color="003366"/>
              <w:bottom w:val="single" w:sz="4" w:space="0" w:color="auto"/>
              <w:right w:val="single" w:sz="2" w:space="0" w:color="003366"/>
            </w:tcBorders>
          </w:tcPr>
          <w:p w14:paraId="13E7689E" w14:textId="77777777"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14:paraId="2FA530D1" w14:textId="77777777" w:rsidR="000144FF" w:rsidRPr="003A523A" w:rsidRDefault="00E20869" w:rsidP="003A523A">
            <w:pPr>
              <w:spacing w:before="240" w:after="240"/>
              <w:rPr>
                <w:b/>
                <w:caps/>
              </w:rPr>
            </w:pPr>
            <w:bookmarkStart w:id="144" w:name="_Toc163106280"/>
            <w:r w:rsidRPr="003A523A">
              <w:rPr>
                <w:b/>
              </w:rPr>
              <w:t>Commentary – Statement of Responsibility</w:t>
            </w:r>
            <w:bookmarkEnd w:id="144"/>
          </w:p>
        </w:tc>
      </w:tr>
      <w:tr w:rsidR="00DB5382" w:rsidRPr="00CF7E1B" w14:paraId="4438DA8F"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35F6DD29" w14:textId="77777777" w:rsidR="00DB5382" w:rsidRPr="00A63513" w:rsidRDefault="00DB5382">
            <w:pPr>
              <w:pStyle w:val="TableReference"/>
              <w:tabs>
                <w:tab w:val="left" w:pos="3306"/>
              </w:tabs>
              <w:spacing w:before="60"/>
              <w:rPr>
                <w:rFonts w:cs="Calibri"/>
                <w:color w:val="auto"/>
              </w:rPr>
            </w:pPr>
          </w:p>
        </w:tc>
        <w:tc>
          <w:tcPr>
            <w:tcW w:w="8379" w:type="dxa"/>
            <w:tcBorders>
              <w:left w:val="single" w:sz="2" w:space="0" w:color="003366"/>
            </w:tcBorders>
            <w:shd w:val="clear" w:color="auto" w:fill="F2F2F2"/>
          </w:tcPr>
          <w:p w14:paraId="5A8F3D8B" w14:textId="77777777" w:rsidR="00DB5382" w:rsidRPr="00CF7E1B" w:rsidRDefault="00DB5382" w:rsidP="007A1018">
            <w:pPr>
              <w:pStyle w:val="BodyText"/>
              <w:spacing w:after="120"/>
              <w:rPr>
                <w:rFonts w:cs="Calibri"/>
                <w:sz w:val="20"/>
              </w:rPr>
            </w:pPr>
            <w:r w:rsidRPr="00D31414">
              <w:rPr>
                <w:rFonts w:cs="Calibri"/>
                <w:b/>
                <w:color w:val="7030A0"/>
                <w:sz w:val="20"/>
              </w:rPr>
              <w:t>For additi</w:t>
            </w:r>
            <w:r w:rsidR="00D41F42" w:rsidRPr="00D31414">
              <w:rPr>
                <w:rFonts w:cs="Calibri"/>
                <w:b/>
                <w:color w:val="7030A0"/>
                <w:sz w:val="20"/>
              </w:rPr>
              <w:t>onal information pertaining to t</w:t>
            </w:r>
            <w:r w:rsidRPr="00D31414">
              <w:rPr>
                <w:rFonts w:cs="Calibri"/>
                <w:b/>
                <w:color w:val="7030A0"/>
                <w:sz w:val="20"/>
              </w:rPr>
              <w:t xml:space="preserve">erritory </w:t>
            </w:r>
            <w:r w:rsidR="00D41F42" w:rsidRPr="00D31414">
              <w:rPr>
                <w:rFonts w:cs="Calibri"/>
                <w:b/>
                <w:color w:val="7030A0"/>
                <w:sz w:val="20"/>
              </w:rPr>
              <w:t>a</w:t>
            </w:r>
            <w:r w:rsidRPr="00D31414">
              <w:rPr>
                <w:rFonts w:cs="Calibri"/>
                <w:b/>
                <w:color w:val="7030A0"/>
                <w:sz w:val="20"/>
              </w:rPr>
              <w:t xml:space="preserve">uthorities - please refer to </w:t>
            </w:r>
            <w:r w:rsidRPr="00CF7E1B">
              <w:rPr>
                <w:rFonts w:cs="Calibri"/>
                <w:b/>
                <w:color w:val="7030A0"/>
                <w:sz w:val="20"/>
              </w:rPr>
              <w:t xml:space="preserve">TAS 1 </w:t>
            </w:r>
            <w:r w:rsidRPr="00CF7E1B">
              <w:rPr>
                <w:rFonts w:cs="Calibri"/>
                <w:b/>
                <w:i/>
                <w:color w:val="7030A0"/>
                <w:sz w:val="20"/>
              </w:rPr>
              <w:t>Statement of Re</w:t>
            </w:r>
            <w:r w:rsidR="002151CA" w:rsidRPr="00CF7E1B">
              <w:rPr>
                <w:rFonts w:cs="Calibri"/>
                <w:b/>
                <w:i/>
                <w:color w:val="7030A0"/>
                <w:sz w:val="20"/>
              </w:rPr>
              <w:t>s</w:t>
            </w:r>
            <w:r w:rsidRPr="00CF7E1B">
              <w:rPr>
                <w:rFonts w:cs="Calibri"/>
                <w:b/>
                <w:i/>
                <w:color w:val="7030A0"/>
                <w:sz w:val="20"/>
              </w:rPr>
              <w:t>ponsibility</w:t>
            </w:r>
            <w:r w:rsidRPr="00CF7E1B">
              <w:rPr>
                <w:rFonts w:cs="Calibri"/>
                <w:b/>
                <w:color w:val="7030A0"/>
                <w:sz w:val="20"/>
              </w:rPr>
              <w:t>.</w:t>
            </w:r>
          </w:p>
        </w:tc>
      </w:tr>
      <w:tr w:rsidR="000144FF" w:rsidRPr="00CF7E1B" w14:paraId="2E243251"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54256A5A" w14:textId="77777777" w:rsidR="000144FF" w:rsidRPr="00A63513" w:rsidRDefault="000144FF">
            <w:pPr>
              <w:pStyle w:val="TableReference"/>
              <w:tabs>
                <w:tab w:val="left" w:pos="3306"/>
              </w:tabs>
              <w:spacing w:before="60"/>
              <w:rPr>
                <w:rFonts w:cs="Calibri"/>
                <w:color w:val="auto"/>
                <w:sz w:val="16"/>
                <w:szCs w:val="16"/>
              </w:rPr>
            </w:pPr>
            <w:r w:rsidRPr="00A63513">
              <w:rPr>
                <w:rFonts w:cs="Calibri"/>
                <w:color w:val="auto"/>
                <w:sz w:val="16"/>
                <w:szCs w:val="16"/>
              </w:rPr>
              <w:t xml:space="preserve"> FMA Section 28</w:t>
            </w:r>
          </w:p>
          <w:p w14:paraId="3A6DE6B2" w14:textId="77777777" w:rsidR="000144FF" w:rsidRPr="00A63513" w:rsidRDefault="000144FF">
            <w:pPr>
              <w:pStyle w:val="TableReference"/>
              <w:tabs>
                <w:tab w:val="left" w:pos="3306"/>
              </w:tabs>
              <w:spacing w:before="60"/>
              <w:rPr>
                <w:rFonts w:cs="Calibri"/>
                <w:color w:val="auto"/>
              </w:rPr>
            </w:pPr>
          </w:p>
          <w:p w14:paraId="25381900" w14:textId="77777777" w:rsidR="000144FF" w:rsidRPr="00A63513" w:rsidRDefault="000144FF">
            <w:pPr>
              <w:pStyle w:val="TableReference"/>
              <w:tabs>
                <w:tab w:val="left" w:pos="3306"/>
              </w:tabs>
              <w:spacing w:before="60"/>
              <w:rPr>
                <w:rFonts w:cs="Calibri"/>
                <w:color w:val="auto"/>
              </w:rPr>
            </w:pPr>
          </w:p>
          <w:p w14:paraId="7423E2C6" w14:textId="77777777" w:rsidR="000144FF" w:rsidRPr="00A63513" w:rsidRDefault="000144FF">
            <w:pPr>
              <w:pStyle w:val="TableReference"/>
              <w:tabs>
                <w:tab w:val="left" w:pos="3306"/>
              </w:tabs>
              <w:spacing w:before="60"/>
              <w:rPr>
                <w:rFonts w:cs="Calibri"/>
                <w:color w:val="auto"/>
              </w:rPr>
            </w:pPr>
          </w:p>
          <w:p w14:paraId="1FBFB49A" w14:textId="77777777" w:rsidR="000144FF" w:rsidRPr="00A63513" w:rsidRDefault="000144FF">
            <w:pPr>
              <w:pStyle w:val="TableReference"/>
              <w:tabs>
                <w:tab w:val="left" w:pos="3306"/>
              </w:tabs>
              <w:spacing w:before="60"/>
              <w:rPr>
                <w:rFonts w:cs="Calibri"/>
                <w:color w:val="auto"/>
              </w:rPr>
            </w:pPr>
          </w:p>
          <w:p w14:paraId="1880365D" w14:textId="77777777" w:rsidR="000144FF" w:rsidRPr="00A63513" w:rsidRDefault="000144FF">
            <w:pPr>
              <w:pStyle w:val="TableReference"/>
              <w:tabs>
                <w:tab w:val="left" w:pos="3306"/>
              </w:tabs>
              <w:spacing w:before="60"/>
              <w:rPr>
                <w:rFonts w:cs="Calibri"/>
                <w:color w:val="auto"/>
              </w:rPr>
            </w:pPr>
          </w:p>
          <w:p w14:paraId="09B24D07" w14:textId="77777777" w:rsidR="003B0E8A" w:rsidRPr="00A63513" w:rsidRDefault="003B0E8A">
            <w:pPr>
              <w:pStyle w:val="TableReference"/>
              <w:tabs>
                <w:tab w:val="left" w:pos="3306"/>
              </w:tabs>
              <w:spacing w:before="60"/>
              <w:rPr>
                <w:rFonts w:cs="Calibri"/>
                <w:strike/>
                <w:color w:val="auto"/>
              </w:rPr>
            </w:pPr>
          </w:p>
        </w:tc>
        <w:tc>
          <w:tcPr>
            <w:tcW w:w="8379" w:type="dxa"/>
            <w:tcBorders>
              <w:left w:val="single" w:sz="2" w:space="0" w:color="003366"/>
            </w:tcBorders>
            <w:shd w:val="clear" w:color="auto" w:fill="F2F2F2"/>
          </w:tcPr>
          <w:p w14:paraId="1841C4B6" w14:textId="77777777" w:rsidR="000144FF" w:rsidRPr="00CF7E1B" w:rsidRDefault="000144FF" w:rsidP="00D31414">
            <w:pPr>
              <w:pStyle w:val="BodyText"/>
              <w:spacing w:after="120"/>
              <w:rPr>
                <w:rFonts w:cs="Calibri"/>
                <w:sz w:val="20"/>
              </w:rPr>
            </w:pPr>
            <w:r w:rsidRPr="00CF7E1B">
              <w:rPr>
                <w:rFonts w:cs="Calibri"/>
                <w:sz w:val="20"/>
              </w:rPr>
              <w:t xml:space="preserve">The </w:t>
            </w:r>
            <w:r w:rsidRPr="00CF7E1B">
              <w:rPr>
                <w:rFonts w:cs="Calibri"/>
                <w:i/>
                <w:iCs/>
                <w:sz w:val="20"/>
              </w:rPr>
              <w:t>Financial Management Act 1996</w:t>
            </w:r>
            <w:r w:rsidRPr="00CF7E1B">
              <w:rPr>
                <w:rFonts w:cs="Calibri"/>
                <w:sz w:val="20"/>
              </w:rPr>
              <w:t xml:space="preserve"> (FMA) requires the </w:t>
            </w:r>
            <w:r w:rsidR="009B7243" w:rsidRPr="00CF7E1B">
              <w:rPr>
                <w:rFonts w:cs="Calibri"/>
                <w:sz w:val="20"/>
              </w:rPr>
              <w:t>Director-General</w:t>
            </w:r>
            <w:r w:rsidRPr="00CF7E1B">
              <w:rPr>
                <w:rFonts w:cs="Calibri"/>
                <w:sz w:val="20"/>
              </w:rPr>
              <w:t xml:space="preserve"> to attach a ‘Statement of Responsibility’ to the financial </w:t>
            </w:r>
            <w:r w:rsidR="00284B31" w:rsidRPr="00CF7E1B">
              <w:rPr>
                <w:rFonts w:cs="Calibri"/>
                <w:sz w:val="20"/>
              </w:rPr>
              <w:t>statements</w:t>
            </w:r>
            <w:r w:rsidRPr="00CF7E1B">
              <w:rPr>
                <w:rFonts w:cs="Calibri"/>
                <w:sz w:val="20"/>
              </w:rPr>
              <w:t xml:space="preserve">.  The statement is to be signed by the </w:t>
            </w:r>
            <w:r w:rsidR="009B7243" w:rsidRPr="00CF7E1B">
              <w:rPr>
                <w:rFonts w:cs="Calibri"/>
                <w:sz w:val="20"/>
              </w:rPr>
              <w:t>Director-General</w:t>
            </w:r>
            <w:r w:rsidRPr="00CF7E1B">
              <w:rPr>
                <w:rFonts w:cs="Calibri"/>
                <w:sz w:val="20"/>
              </w:rPr>
              <w:t xml:space="preserve"> and must state whether, in the opinion of the responsible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the financial </w:t>
            </w:r>
            <w:r w:rsidR="00284B31" w:rsidRPr="00CF7E1B">
              <w:rPr>
                <w:rFonts w:cs="Calibri"/>
                <w:sz w:val="20"/>
              </w:rPr>
              <w:t>statements fairly reflect</w:t>
            </w:r>
            <w:r w:rsidRPr="00CF7E1B">
              <w:rPr>
                <w:rFonts w:cs="Calibri"/>
                <w:sz w:val="20"/>
              </w:rPr>
              <w:t xml:space="preserve"> the financial operations of the </w:t>
            </w:r>
            <w:r w:rsidR="005768FD" w:rsidRPr="00CF7E1B">
              <w:rPr>
                <w:rFonts w:cs="Calibri"/>
                <w:sz w:val="20"/>
              </w:rPr>
              <w:t>a</w:t>
            </w:r>
            <w:r w:rsidR="00A859BD" w:rsidRPr="00CF7E1B">
              <w:rPr>
                <w:rFonts w:cs="Calibri"/>
                <w:sz w:val="20"/>
              </w:rPr>
              <w:t>gency</w:t>
            </w:r>
            <w:r w:rsidRPr="00CF7E1B">
              <w:rPr>
                <w:rFonts w:cs="Calibri"/>
                <w:sz w:val="20"/>
              </w:rPr>
              <w:t xml:space="preserve"> during the </w:t>
            </w:r>
            <w:r w:rsidR="00F5488D" w:rsidRPr="00CF7E1B">
              <w:rPr>
                <w:rFonts w:cs="Calibri"/>
                <w:sz w:val="20"/>
                <w:szCs w:val="20"/>
              </w:rPr>
              <w:t>reporting period</w:t>
            </w:r>
            <w:r w:rsidR="00487AAC" w:rsidRPr="00CF7E1B">
              <w:rPr>
                <w:rFonts w:cs="Calibri"/>
                <w:sz w:val="20"/>
                <w:szCs w:val="20"/>
              </w:rPr>
              <w:t xml:space="preserve"> </w:t>
            </w:r>
            <w:r w:rsidRPr="00CF7E1B">
              <w:rPr>
                <w:rFonts w:cs="Calibri"/>
                <w:sz w:val="20"/>
              </w:rPr>
              <w:t xml:space="preserve">and the financial position of the </w:t>
            </w:r>
            <w:r w:rsidR="005768FD" w:rsidRPr="00CF7E1B">
              <w:rPr>
                <w:rFonts w:cs="Calibri"/>
                <w:sz w:val="20"/>
              </w:rPr>
              <w:t>a</w:t>
            </w:r>
            <w:r w:rsidR="00A859BD" w:rsidRPr="00CF7E1B">
              <w:rPr>
                <w:rFonts w:cs="Calibri"/>
                <w:sz w:val="20"/>
              </w:rPr>
              <w:t>gency</w:t>
            </w:r>
            <w:r w:rsidRPr="00CF7E1B">
              <w:rPr>
                <w:rFonts w:cs="Calibri"/>
                <w:sz w:val="20"/>
              </w:rPr>
              <w:t xml:space="preserve"> at the end of the </w:t>
            </w:r>
            <w:r w:rsidR="00F5488D" w:rsidRPr="00CF7E1B">
              <w:rPr>
                <w:rFonts w:cs="Calibri"/>
                <w:sz w:val="20"/>
                <w:szCs w:val="20"/>
              </w:rPr>
              <w:t>reporting period</w:t>
            </w:r>
            <w:r w:rsidRPr="00CF7E1B">
              <w:rPr>
                <w:rFonts w:cs="Calibri"/>
                <w:sz w:val="20"/>
              </w:rPr>
              <w:t>.  The name of the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of the </w:t>
            </w:r>
            <w:r w:rsidR="005768FD" w:rsidRPr="00CF7E1B">
              <w:rPr>
                <w:rFonts w:cs="Calibri"/>
                <w:sz w:val="20"/>
              </w:rPr>
              <w:t>a</w:t>
            </w:r>
            <w:r w:rsidR="00A859BD" w:rsidRPr="00CF7E1B">
              <w:rPr>
                <w:rFonts w:cs="Calibri"/>
                <w:sz w:val="20"/>
              </w:rPr>
              <w:t>gency</w:t>
            </w:r>
            <w:r w:rsidRPr="00CF7E1B">
              <w:rPr>
                <w:rFonts w:cs="Calibri"/>
                <w:sz w:val="20"/>
              </w:rPr>
              <w:t xml:space="preserve"> must be clearly printed on the statement.</w:t>
            </w:r>
          </w:p>
        </w:tc>
      </w:tr>
    </w:tbl>
    <w:p w14:paraId="3ACAB00A" w14:textId="77777777" w:rsidR="001A1550" w:rsidRDefault="001A1550">
      <w:r>
        <w:br w:type="page"/>
      </w:r>
    </w:p>
    <w:p w14:paraId="0CD041D5" w14:textId="77777777" w:rsidR="000144FF" w:rsidRPr="00CF7E1B" w:rsidRDefault="000144FF" w:rsidP="00E20869"/>
    <w:p w14:paraId="2C7A45D2" w14:textId="77777777" w:rsidR="00E20869" w:rsidRPr="001A1550" w:rsidRDefault="00E20869" w:rsidP="00E20869">
      <w:pPr>
        <w:jc w:val="center"/>
        <w:rPr>
          <w:b/>
          <w:sz w:val="40"/>
          <w:szCs w:val="40"/>
        </w:rPr>
      </w:pPr>
      <w:r w:rsidRPr="001A1550">
        <w:rPr>
          <w:b/>
          <w:sz w:val="40"/>
          <w:szCs w:val="40"/>
        </w:rPr>
        <w:t>‘Example Agency’</w:t>
      </w:r>
    </w:p>
    <w:p w14:paraId="69D56107" w14:textId="77777777" w:rsidR="00E20869" w:rsidRPr="001A1550" w:rsidRDefault="00E20869" w:rsidP="00E20869">
      <w:pPr>
        <w:jc w:val="center"/>
        <w:rPr>
          <w:b/>
          <w:sz w:val="40"/>
          <w:szCs w:val="40"/>
        </w:rPr>
      </w:pPr>
      <w:r w:rsidRPr="001A1550">
        <w:rPr>
          <w:b/>
          <w:sz w:val="40"/>
          <w:szCs w:val="40"/>
        </w:rPr>
        <w:t>Financial Statements</w:t>
      </w:r>
    </w:p>
    <w:p w14:paraId="39F83E48" w14:textId="77777777" w:rsidR="00E20869" w:rsidRPr="001A1550" w:rsidRDefault="00E20869" w:rsidP="00E20869">
      <w:pPr>
        <w:jc w:val="center"/>
        <w:rPr>
          <w:b/>
          <w:sz w:val="40"/>
          <w:szCs w:val="40"/>
        </w:rPr>
      </w:pPr>
      <w:r w:rsidRPr="001A1550">
        <w:rPr>
          <w:b/>
          <w:sz w:val="40"/>
          <w:szCs w:val="40"/>
        </w:rPr>
        <w:t>For the Year Ended 30 June 20</w:t>
      </w:r>
      <w:r w:rsidR="000819CB">
        <w:rPr>
          <w:b/>
          <w:sz w:val="40"/>
          <w:szCs w:val="40"/>
        </w:rPr>
        <w:t>20</w:t>
      </w:r>
    </w:p>
    <w:p w14:paraId="037A29D9" w14:textId="77777777" w:rsidR="000144FF" w:rsidRPr="00CF7E1B" w:rsidRDefault="000144FF" w:rsidP="00E20869"/>
    <w:p w14:paraId="00A42D92" w14:textId="77777777" w:rsidR="000144FF" w:rsidRPr="00CF7E1B" w:rsidRDefault="000144FF">
      <w:pPr>
        <w:pStyle w:val="BodyText"/>
        <w:jc w:val="center"/>
        <w:rPr>
          <w:rFonts w:cs="Calibri"/>
        </w:rPr>
      </w:pPr>
    </w:p>
    <w:p w14:paraId="3574F54F" w14:textId="77777777" w:rsidR="000144FF" w:rsidRPr="00CF7E1B" w:rsidRDefault="000144FF">
      <w:pPr>
        <w:pStyle w:val="BodyText"/>
        <w:jc w:val="center"/>
        <w:rPr>
          <w:rFonts w:cs="Calibri"/>
        </w:rPr>
      </w:pPr>
    </w:p>
    <w:p w14:paraId="62F3A52D" w14:textId="77777777" w:rsidR="000144FF" w:rsidRPr="00432859" w:rsidRDefault="000144FF" w:rsidP="001A1550">
      <w:pPr>
        <w:pStyle w:val="Subtitle"/>
        <w:rPr>
          <w:rFonts w:ascii="Calibri" w:hAnsi="Calibri"/>
        </w:rPr>
      </w:pPr>
      <w:bookmarkStart w:id="145" w:name="_Toc194918635"/>
      <w:bookmarkStart w:id="146" w:name="_Toc400627306"/>
      <w:bookmarkStart w:id="147" w:name="_Toc43883585"/>
      <w:r w:rsidRPr="00432859">
        <w:rPr>
          <w:rFonts w:ascii="Calibri" w:hAnsi="Calibri"/>
        </w:rPr>
        <w:t>Statement by the Chief Finance Officer</w:t>
      </w:r>
      <w:bookmarkEnd w:id="145"/>
      <w:bookmarkEnd w:id="146"/>
      <w:bookmarkEnd w:id="147"/>
    </w:p>
    <w:p w14:paraId="38148D9C" w14:textId="77777777" w:rsidR="000144FF" w:rsidRPr="00CF7E1B" w:rsidRDefault="000144FF">
      <w:pPr>
        <w:pStyle w:val="BodyText"/>
        <w:jc w:val="center"/>
        <w:rPr>
          <w:rFonts w:cs="Calibri"/>
        </w:rPr>
      </w:pPr>
    </w:p>
    <w:p w14:paraId="0789607C" w14:textId="77777777" w:rsidR="000144FF" w:rsidRPr="00CF7E1B" w:rsidRDefault="000144FF">
      <w:pPr>
        <w:pStyle w:val="BodyText"/>
        <w:jc w:val="center"/>
        <w:rPr>
          <w:rFonts w:cs="Calibri"/>
        </w:rPr>
      </w:pPr>
    </w:p>
    <w:p w14:paraId="3C471B1C" w14:textId="77777777" w:rsidR="000144FF" w:rsidRPr="00CF7E1B" w:rsidRDefault="000144FF">
      <w:pPr>
        <w:pStyle w:val="BodyText"/>
        <w:jc w:val="center"/>
        <w:rPr>
          <w:rFonts w:cs="Calibri"/>
        </w:rPr>
      </w:pPr>
    </w:p>
    <w:p w14:paraId="0EE7E581" w14:textId="77777777"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have</w:t>
      </w:r>
      <w:r w:rsidRPr="00CF7E1B">
        <w:rPr>
          <w:rFonts w:cs="Calibri"/>
        </w:rPr>
        <w:t xml:space="preserve"> been prepared in accordance with </w:t>
      </w:r>
      <w:r w:rsidR="0038548D">
        <w:rPr>
          <w:rFonts w:cs="Calibri"/>
        </w:rPr>
        <w:t xml:space="preserve">the </w:t>
      </w:r>
      <w:r w:rsidR="0038548D" w:rsidRPr="00FE717C">
        <w:rPr>
          <w:rFonts w:cs="Calibri"/>
          <w:color w:val="000000"/>
        </w:rPr>
        <w:t>Australian A</w:t>
      </w:r>
      <w:r w:rsidR="00E1202B" w:rsidRPr="00FE717C">
        <w:rPr>
          <w:rFonts w:cs="Calibri"/>
          <w:color w:val="000000"/>
        </w:rPr>
        <w:t xml:space="preserve">ccounting </w:t>
      </w:r>
      <w:r w:rsidR="0038548D" w:rsidRPr="00FE717C">
        <w:rPr>
          <w:rFonts w:cs="Calibri"/>
          <w:color w:val="000000"/>
        </w:rPr>
        <w:t>S</w:t>
      </w:r>
      <w:r w:rsidR="00E1202B" w:rsidRPr="00FE717C">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C6BD1" w:rsidRPr="00CF7E1B">
        <w:rPr>
          <w:rFonts w:cs="Calibri"/>
        </w:rPr>
        <w:t>Agency</w:t>
      </w:r>
      <w:r w:rsidR="00284B31" w:rsidRPr="00CF7E1B">
        <w:rPr>
          <w:rFonts w:cs="Calibri"/>
        </w:rPr>
        <w:t>’s accounts and record</w:t>
      </w:r>
      <w:r w:rsidR="002934DF" w:rsidRPr="00CF7E1B">
        <w:rPr>
          <w:rFonts w:cs="Calibri"/>
        </w:rPr>
        <w:t>s</w:t>
      </w:r>
      <w:r w:rsidRPr="00CF7E1B">
        <w:rPr>
          <w:rFonts w:cs="Calibri"/>
        </w:rPr>
        <w:t xml:space="preserve"> and fair</w:t>
      </w:r>
      <w:r w:rsidR="00284B31" w:rsidRPr="00CF7E1B">
        <w:rPr>
          <w:rFonts w:cs="Calibri"/>
        </w:rPr>
        <w:t>ly reflect</w:t>
      </w:r>
      <w:r w:rsidRPr="00CF7E1B">
        <w:rPr>
          <w:rFonts w:cs="Calibri"/>
        </w:rPr>
        <w:t xml:space="preserve"> the financial operations of the </w:t>
      </w:r>
      <w:r w:rsidR="005C6BD1" w:rsidRPr="00CF7E1B">
        <w:rPr>
          <w:rFonts w:cs="Calibri"/>
        </w:rPr>
        <w:t>Agency</w:t>
      </w:r>
      <w:r w:rsidRPr="00CF7E1B">
        <w:rPr>
          <w:rFonts w:cs="Calibri"/>
        </w:rPr>
        <w:t xml:space="preserve"> for the year ended 30 June </w:t>
      </w:r>
      <w:r w:rsidR="00322752" w:rsidRPr="00CF7E1B">
        <w:rPr>
          <w:rFonts w:cs="Calibri"/>
        </w:rPr>
        <w:t>20</w:t>
      </w:r>
      <w:r w:rsidR="00045125">
        <w:rPr>
          <w:rFonts w:cs="Calibri"/>
        </w:rPr>
        <w:t>20</w:t>
      </w:r>
      <w:r w:rsidRPr="00CF7E1B">
        <w:rPr>
          <w:rFonts w:cs="Calibri"/>
        </w:rPr>
        <w:t xml:space="preserve"> and the financial position of the </w:t>
      </w:r>
      <w:r w:rsidR="005C6BD1" w:rsidRPr="00CF7E1B">
        <w:rPr>
          <w:rFonts w:cs="Calibri"/>
        </w:rPr>
        <w:t>Agency</w:t>
      </w:r>
      <w:r w:rsidRPr="00CF7E1B">
        <w:rPr>
          <w:rFonts w:cs="Calibri"/>
        </w:rPr>
        <w:t xml:space="preserve"> on that date.</w:t>
      </w:r>
    </w:p>
    <w:p w14:paraId="715C41A7" w14:textId="77777777" w:rsidR="000144FF" w:rsidRPr="00CF7E1B" w:rsidRDefault="000144FF">
      <w:pPr>
        <w:tabs>
          <w:tab w:val="left" w:pos="3306"/>
        </w:tabs>
        <w:rPr>
          <w:rFonts w:cs="Calibri"/>
        </w:rPr>
      </w:pPr>
    </w:p>
    <w:p w14:paraId="7B4FA1EB" w14:textId="77777777" w:rsidR="000144FF" w:rsidRPr="00CF7E1B" w:rsidRDefault="000144FF">
      <w:pPr>
        <w:tabs>
          <w:tab w:val="left" w:pos="3306"/>
        </w:tabs>
        <w:rPr>
          <w:rFonts w:cs="Calibri"/>
        </w:rPr>
      </w:pPr>
    </w:p>
    <w:p w14:paraId="3903B71F" w14:textId="77777777" w:rsidR="000144FF" w:rsidRPr="00CF7E1B" w:rsidRDefault="000144FF">
      <w:pPr>
        <w:tabs>
          <w:tab w:val="left" w:pos="3306"/>
        </w:tabs>
        <w:rPr>
          <w:rFonts w:cs="Calibri"/>
        </w:rPr>
      </w:pPr>
    </w:p>
    <w:p w14:paraId="5E94F8C0" w14:textId="77777777" w:rsidR="000144FF" w:rsidRPr="00CF7E1B" w:rsidRDefault="000144FF">
      <w:pPr>
        <w:tabs>
          <w:tab w:val="left" w:pos="3306"/>
        </w:tabs>
        <w:rPr>
          <w:rFonts w:cs="Calibri"/>
        </w:rPr>
      </w:pPr>
    </w:p>
    <w:p w14:paraId="1417CB73" w14:textId="77777777" w:rsidR="000144FF" w:rsidRPr="00CF7E1B" w:rsidRDefault="000144FF">
      <w:pPr>
        <w:tabs>
          <w:tab w:val="left" w:pos="3306"/>
        </w:tabs>
        <w:rPr>
          <w:rFonts w:cs="Calibri"/>
        </w:rPr>
      </w:pPr>
    </w:p>
    <w:p w14:paraId="6FE4AB41" w14:textId="77777777" w:rsidR="000144FF" w:rsidRPr="00CF7E1B" w:rsidRDefault="003A523A">
      <w:pPr>
        <w:tabs>
          <w:tab w:val="left" w:pos="3306"/>
        </w:tabs>
        <w:rPr>
          <w:rFonts w:cs="Calibri"/>
        </w:rPr>
      </w:pPr>
      <w:r>
        <w:rPr>
          <w:rFonts w:cs="Calibri"/>
        </w:rPr>
        <w:t>Kimberley</w:t>
      </w:r>
      <w:r w:rsidRPr="00CF7E1B">
        <w:rPr>
          <w:rFonts w:cs="Calibri"/>
        </w:rPr>
        <w:t xml:space="preserve"> Wilson</w:t>
      </w:r>
    </w:p>
    <w:p w14:paraId="328ACA76" w14:textId="77777777" w:rsidR="000144FF" w:rsidRDefault="003A523A">
      <w:pPr>
        <w:tabs>
          <w:tab w:val="left" w:pos="3306"/>
        </w:tabs>
        <w:rPr>
          <w:rFonts w:cs="Calibri"/>
        </w:rPr>
      </w:pPr>
      <w:r w:rsidRPr="00CF7E1B">
        <w:rPr>
          <w:rFonts w:cs="Calibri"/>
        </w:rPr>
        <w:t>Chief Finance Officer</w:t>
      </w:r>
    </w:p>
    <w:p w14:paraId="1185CF6F" w14:textId="77777777" w:rsidR="003A523A" w:rsidRDefault="003A523A">
      <w:pPr>
        <w:tabs>
          <w:tab w:val="left" w:pos="3306"/>
        </w:tabs>
        <w:rPr>
          <w:rFonts w:cs="Calibri"/>
        </w:rPr>
      </w:pPr>
      <w:r w:rsidRPr="00CF7E1B">
        <w:rPr>
          <w:rFonts w:cs="Calibri"/>
        </w:rPr>
        <w:t>‘Example Agency’</w:t>
      </w:r>
    </w:p>
    <w:p w14:paraId="5573A280" w14:textId="68C20165" w:rsidR="003A523A" w:rsidRPr="00CF7E1B" w:rsidRDefault="00CF2E06">
      <w:pPr>
        <w:tabs>
          <w:tab w:val="left" w:pos="3306"/>
        </w:tabs>
        <w:rPr>
          <w:rFonts w:cs="Calibri"/>
        </w:rPr>
      </w:pPr>
      <w:r>
        <w:rPr>
          <w:rFonts w:cs="Calibri"/>
        </w:rPr>
        <w:t xml:space="preserve">          August </w:t>
      </w:r>
      <w:r w:rsidR="003A523A" w:rsidRPr="00CF7E1B">
        <w:rPr>
          <w:rFonts w:cs="Calibri"/>
        </w:rPr>
        <w:t>20</w:t>
      </w:r>
      <w:r w:rsidR="00E323BB">
        <w:rPr>
          <w:rFonts w:cs="Calibri"/>
        </w:rPr>
        <w:t>20</w:t>
      </w:r>
    </w:p>
    <w:p w14:paraId="502DE5C9" w14:textId="77777777" w:rsidR="000144FF" w:rsidRPr="00CF7E1B" w:rsidRDefault="000144FF">
      <w:pPr>
        <w:tabs>
          <w:tab w:val="left" w:pos="3306"/>
        </w:tabs>
        <w:rPr>
          <w:rFonts w:cs="Calibri"/>
        </w:rPr>
      </w:pPr>
    </w:p>
    <w:p w14:paraId="0BD52F55" w14:textId="77777777" w:rsidR="000144FF" w:rsidRPr="00CF7E1B" w:rsidRDefault="000144FF">
      <w:pPr>
        <w:tabs>
          <w:tab w:val="left" w:pos="3306"/>
        </w:tabs>
        <w:rPr>
          <w:rFonts w:cs="Calibri"/>
        </w:rPr>
      </w:pPr>
    </w:p>
    <w:p w14:paraId="0C858528" w14:textId="77777777" w:rsidR="000144FF" w:rsidRPr="00CF7E1B" w:rsidRDefault="000144FF">
      <w:pPr>
        <w:tabs>
          <w:tab w:val="left" w:pos="3306"/>
        </w:tabs>
        <w:rPr>
          <w:rFonts w:cs="Calibri"/>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14:paraId="3A906952" w14:textId="77777777" w:rsidTr="003A523A">
        <w:trPr>
          <w:cantSplit/>
          <w:trHeight w:val="23"/>
        </w:trPr>
        <w:tc>
          <w:tcPr>
            <w:tcW w:w="1539" w:type="dxa"/>
            <w:tcBorders>
              <w:top w:val="single" w:sz="4" w:space="0" w:color="auto"/>
              <w:left w:val="single" w:sz="2" w:space="0" w:color="003366"/>
              <w:bottom w:val="single" w:sz="4" w:space="0" w:color="auto"/>
              <w:right w:val="single" w:sz="2" w:space="0" w:color="003366"/>
            </w:tcBorders>
          </w:tcPr>
          <w:p w14:paraId="795208A0" w14:textId="77777777"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14:paraId="5B21CBB3" w14:textId="77777777" w:rsidR="000144FF" w:rsidRPr="003A523A" w:rsidRDefault="003A523A" w:rsidP="003A523A">
            <w:pPr>
              <w:spacing w:before="240" w:after="240"/>
              <w:rPr>
                <w:b/>
                <w:caps/>
              </w:rPr>
            </w:pPr>
            <w:bookmarkStart w:id="148" w:name="_Toc163106282"/>
            <w:r w:rsidRPr="003A523A">
              <w:rPr>
                <w:b/>
              </w:rPr>
              <w:t>Commentary – Statement by the Chief Finance Officer</w:t>
            </w:r>
            <w:bookmarkEnd w:id="148"/>
          </w:p>
        </w:tc>
      </w:tr>
      <w:tr w:rsidR="000144FF" w:rsidRPr="00CF7E1B" w14:paraId="2F1C200B" w14:textId="77777777" w:rsidTr="003A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top w:val="single" w:sz="4" w:space="0" w:color="auto"/>
              <w:left w:val="single" w:sz="2" w:space="0" w:color="003366"/>
              <w:right w:val="single" w:sz="2" w:space="0" w:color="003366"/>
            </w:tcBorders>
          </w:tcPr>
          <w:p w14:paraId="512539B7" w14:textId="77777777" w:rsidR="000144FF" w:rsidRPr="00A63513" w:rsidRDefault="000144FF" w:rsidP="003A523A">
            <w:pPr>
              <w:pStyle w:val="TableReference"/>
              <w:tabs>
                <w:tab w:val="left" w:pos="3306"/>
              </w:tabs>
              <w:spacing w:before="240"/>
              <w:rPr>
                <w:rFonts w:cs="Calibri"/>
                <w:color w:val="auto"/>
                <w:sz w:val="16"/>
                <w:szCs w:val="16"/>
              </w:rPr>
            </w:pPr>
            <w:r w:rsidRPr="00A63513">
              <w:rPr>
                <w:rFonts w:cs="Calibri"/>
                <w:color w:val="auto"/>
                <w:sz w:val="16"/>
                <w:szCs w:val="16"/>
              </w:rPr>
              <w:t xml:space="preserve">ACT </w:t>
            </w:r>
            <w:r w:rsidR="00791016" w:rsidRPr="00A63513">
              <w:rPr>
                <w:rFonts w:cs="Calibri"/>
                <w:color w:val="auto"/>
                <w:sz w:val="16"/>
                <w:szCs w:val="16"/>
              </w:rPr>
              <w:t>Disclosure</w:t>
            </w:r>
            <w:r w:rsidRPr="00A63513">
              <w:rPr>
                <w:rFonts w:cs="Calibri"/>
                <w:color w:val="auto"/>
                <w:sz w:val="16"/>
                <w:szCs w:val="16"/>
              </w:rPr>
              <w:t xml:space="preserve"> Policy </w:t>
            </w:r>
          </w:p>
        </w:tc>
        <w:tc>
          <w:tcPr>
            <w:tcW w:w="8379" w:type="dxa"/>
            <w:tcBorders>
              <w:top w:val="single" w:sz="4" w:space="0" w:color="auto"/>
              <w:left w:val="single" w:sz="2" w:space="0" w:color="003366"/>
            </w:tcBorders>
            <w:shd w:val="clear" w:color="auto" w:fill="F2F2F2"/>
          </w:tcPr>
          <w:p w14:paraId="1C2413E6" w14:textId="4A6B3749" w:rsidR="000144FF" w:rsidRPr="00CF7E1B" w:rsidRDefault="000144FF" w:rsidP="00CF2E06">
            <w:pPr>
              <w:pStyle w:val="CommentaryText"/>
              <w:rPr>
                <w:rFonts w:cs="Calibri"/>
              </w:rPr>
            </w:pPr>
            <w:r w:rsidRPr="00CF7E1B">
              <w:rPr>
                <w:rFonts w:cs="Calibri"/>
              </w:rPr>
              <w:t>Although the FMA only requires that a Statement of Responsibility be provided by the</w:t>
            </w:r>
            <w:r w:rsidR="00B0341B" w:rsidRPr="00CF7E1B">
              <w:rPr>
                <w:rFonts w:cs="Calibri"/>
              </w:rPr>
              <w:t xml:space="preserve"> </w:t>
            </w:r>
            <w:r w:rsidR="009B7243" w:rsidRPr="00CF7E1B">
              <w:rPr>
                <w:rFonts w:cs="Calibri"/>
              </w:rPr>
              <w:t>Director</w:t>
            </w:r>
            <w:r w:rsidR="00CF2E06">
              <w:rPr>
                <w:rFonts w:cs="Calibri"/>
              </w:rPr>
              <w:noBreakHyphen/>
            </w:r>
            <w:r w:rsidR="009B7243" w:rsidRPr="00CF7E1B">
              <w:rPr>
                <w:rFonts w:cs="Calibri"/>
              </w:rPr>
              <w:t>General</w:t>
            </w:r>
            <w:r w:rsidRPr="00CF7E1B">
              <w:rPr>
                <w:rFonts w:cs="Calibri"/>
              </w:rPr>
              <w:t xml:space="preserve">, it is ACT </w:t>
            </w:r>
            <w:r w:rsidR="00A67B85" w:rsidRPr="00CF7E1B">
              <w:rPr>
                <w:rFonts w:cs="Calibri"/>
              </w:rPr>
              <w:t>Disclosure</w:t>
            </w:r>
            <w:r w:rsidRPr="00CF7E1B">
              <w:rPr>
                <w:rFonts w:cs="Calibri"/>
              </w:rPr>
              <w:t xml:space="preserve"> Policy that the Chief Finance Officer </w:t>
            </w:r>
            <w:r w:rsidR="00A76AD6" w:rsidRPr="00CF7E1B">
              <w:rPr>
                <w:rFonts w:cs="Calibri"/>
              </w:rPr>
              <w:t xml:space="preserve">must also </w:t>
            </w:r>
            <w:r w:rsidRPr="00CF7E1B">
              <w:rPr>
                <w:rFonts w:cs="Calibri"/>
              </w:rPr>
              <w:t>provide a statement</w:t>
            </w:r>
            <w:r w:rsidR="00A76AD6" w:rsidRPr="00CF7E1B">
              <w:rPr>
                <w:rFonts w:cs="Calibri"/>
              </w:rPr>
              <w:t>.  This statement should say</w:t>
            </w:r>
            <w:r w:rsidRPr="00CF7E1B">
              <w:rPr>
                <w:rFonts w:cs="Calibri"/>
              </w:rPr>
              <w:t xml:space="preserve"> that the financial </w:t>
            </w:r>
            <w:r w:rsidR="00284B31" w:rsidRPr="00CF7E1B">
              <w:rPr>
                <w:rFonts w:cs="Calibri"/>
              </w:rPr>
              <w:t>statements</w:t>
            </w:r>
            <w:r w:rsidRPr="00CF7E1B">
              <w:rPr>
                <w:rFonts w:cs="Calibri"/>
              </w:rPr>
              <w:t xml:space="preserve"> ha</w:t>
            </w:r>
            <w:r w:rsidR="00284B31" w:rsidRPr="00CF7E1B">
              <w:rPr>
                <w:rFonts w:cs="Calibri"/>
              </w:rPr>
              <w:t>ve</w:t>
            </w:r>
            <w:r w:rsidRPr="00CF7E1B">
              <w:rPr>
                <w:rFonts w:cs="Calibri"/>
              </w:rPr>
              <w:t xml:space="preserve"> been prepared in accordance with </w:t>
            </w:r>
            <w:r w:rsidR="00B92DDA" w:rsidRPr="008A3C50">
              <w:rPr>
                <w:rFonts w:cs="Calibri"/>
                <w:color w:val="000000"/>
              </w:rPr>
              <w:t>Australian A</w:t>
            </w:r>
            <w:r w:rsidR="00106229" w:rsidRPr="008A3C50">
              <w:rPr>
                <w:rFonts w:cs="Calibri"/>
                <w:color w:val="000000"/>
              </w:rPr>
              <w:t xml:space="preserve">ccounting </w:t>
            </w:r>
            <w:r w:rsidR="00B92DDA" w:rsidRPr="008A3C50">
              <w:rPr>
                <w:rFonts w:cs="Calibri"/>
                <w:color w:val="000000"/>
              </w:rPr>
              <w:t>S</w:t>
            </w:r>
            <w:r w:rsidR="00106229" w:rsidRPr="008A3C50">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768FD" w:rsidRPr="00CF7E1B">
              <w:rPr>
                <w:rFonts w:cs="Calibri"/>
              </w:rPr>
              <w:t>a</w:t>
            </w:r>
            <w:r w:rsidR="005C6BD1" w:rsidRPr="00CF7E1B">
              <w:rPr>
                <w:rFonts w:cs="Calibri"/>
              </w:rPr>
              <w:t>gency</w:t>
            </w:r>
            <w:r w:rsidR="00284B31" w:rsidRPr="00CF7E1B">
              <w:rPr>
                <w:rFonts w:cs="Calibri"/>
              </w:rPr>
              <w:t>’s accounts and record</w:t>
            </w:r>
            <w:r w:rsidR="002934DF" w:rsidRPr="00CF7E1B">
              <w:rPr>
                <w:rFonts w:cs="Calibri"/>
              </w:rPr>
              <w:t>s</w:t>
            </w:r>
            <w:r w:rsidR="00284B31" w:rsidRPr="00CF7E1B">
              <w:rPr>
                <w:rFonts w:cs="Calibri"/>
              </w:rPr>
              <w:t xml:space="preserve"> and fairly reflect</w:t>
            </w:r>
            <w:r w:rsidRPr="00CF7E1B">
              <w:rPr>
                <w:rFonts w:cs="Calibri"/>
              </w:rPr>
              <w:t xml:space="preserve"> the financial operations of the </w:t>
            </w:r>
            <w:r w:rsidR="005768FD" w:rsidRPr="00CF7E1B">
              <w:rPr>
                <w:rFonts w:cs="Calibri"/>
              </w:rPr>
              <w:t>a</w:t>
            </w:r>
            <w:r w:rsidR="005C6BD1" w:rsidRPr="00CF7E1B">
              <w:rPr>
                <w:rFonts w:cs="Calibri"/>
              </w:rPr>
              <w:t>gency</w:t>
            </w:r>
            <w:r w:rsidRPr="00CF7E1B">
              <w:rPr>
                <w:rFonts w:cs="Calibri"/>
              </w:rPr>
              <w:t xml:space="preserve">.  This statement is usually signed prior to the </w:t>
            </w:r>
            <w:r w:rsidR="009B7243" w:rsidRPr="00CF7E1B">
              <w:rPr>
                <w:rFonts w:cs="Calibri"/>
              </w:rPr>
              <w:t>Director-General</w:t>
            </w:r>
            <w:r w:rsidRPr="00CF7E1B">
              <w:rPr>
                <w:rFonts w:cs="Calibri"/>
              </w:rPr>
              <w:t xml:space="preserve"> signing the Statement of Responsibility, and is to provide a level of assurance to the</w:t>
            </w:r>
            <w:r w:rsidR="00B0341B" w:rsidRPr="00CF7E1B">
              <w:rPr>
                <w:rFonts w:cs="Calibri"/>
              </w:rPr>
              <w:t xml:space="preserve"> </w:t>
            </w:r>
            <w:r w:rsidR="009B7243" w:rsidRPr="00CF7E1B">
              <w:rPr>
                <w:rFonts w:cs="Calibri"/>
              </w:rPr>
              <w:t>Director-General</w:t>
            </w:r>
            <w:r w:rsidRPr="00CF7E1B">
              <w:rPr>
                <w:rFonts w:cs="Calibri"/>
              </w:rPr>
              <w:t xml:space="preserve">.  The name of the Chief Finance Officer of the </w:t>
            </w:r>
            <w:r w:rsidR="005768FD" w:rsidRPr="00CF7E1B">
              <w:rPr>
                <w:rFonts w:cs="Calibri"/>
              </w:rPr>
              <w:t>a</w:t>
            </w:r>
            <w:r w:rsidR="005C6BD1" w:rsidRPr="00CF7E1B">
              <w:rPr>
                <w:rFonts w:cs="Calibri"/>
              </w:rPr>
              <w:t>gency</w:t>
            </w:r>
            <w:r w:rsidRPr="00CF7E1B">
              <w:rPr>
                <w:rFonts w:cs="Calibri"/>
              </w:rPr>
              <w:t xml:space="preserve"> must be clearly printed on the statement.</w:t>
            </w:r>
          </w:p>
        </w:tc>
      </w:tr>
    </w:tbl>
    <w:p w14:paraId="65061664" w14:textId="77777777" w:rsidR="00DC687F" w:rsidRDefault="00272522">
      <w:pPr>
        <w:tabs>
          <w:tab w:val="left" w:pos="3306"/>
        </w:tabs>
        <w:rPr>
          <w:rFonts w:cs="Calibri"/>
        </w:rPr>
      </w:pPr>
      <w:r>
        <w:rPr>
          <w:rFonts w:cs="Calibri"/>
        </w:rPr>
        <w:br w:type="page"/>
      </w:r>
    </w:p>
    <w:p w14:paraId="3595F6B6" w14:textId="77777777" w:rsidR="00272522" w:rsidRDefault="00272522" w:rsidP="00272522"/>
    <w:p w14:paraId="55266BAC" w14:textId="77777777" w:rsidR="00B5432D" w:rsidRDefault="00B5432D" w:rsidP="00261364">
      <w:bookmarkStart w:id="149" w:name="_Toc400627307"/>
    </w:p>
    <w:p w14:paraId="3DFD913B" w14:textId="77777777" w:rsidR="00B5432D" w:rsidRDefault="00B5432D" w:rsidP="00261364"/>
    <w:p w14:paraId="43B965EA" w14:textId="77777777" w:rsidR="00B5432D" w:rsidRDefault="00B5432D" w:rsidP="00261364"/>
    <w:p w14:paraId="3A87A7E9" w14:textId="77777777" w:rsidR="00B5432D" w:rsidRDefault="00B5432D" w:rsidP="00261364"/>
    <w:p w14:paraId="014170B0" w14:textId="77777777" w:rsidR="00B5432D" w:rsidRDefault="00B5432D" w:rsidP="00261364"/>
    <w:p w14:paraId="468CB7A6" w14:textId="77777777" w:rsidR="00B5432D" w:rsidRDefault="00B5432D" w:rsidP="00261364"/>
    <w:p w14:paraId="1F6E3F7D" w14:textId="77777777" w:rsidR="009F17F5" w:rsidRPr="009F17F5" w:rsidRDefault="009F17F5" w:rsidP="009F17F5">
      <w:pPr>
        <w:jc w:val="center"/>
        <w:rPr>
          <w:b/>
          <w:sz w:val="40"/>
          <w:szCs w:val="40"/>
        </w:rPr>
      </w:pPr>
      <w:r w:rsidRPr="009F17F5">
        <w:rPr>
          <w:b/>
          <w:sz w:val="40"/>
          <w:szCs w:val="40"/>
        </w:rPr>
        <w:t>‘Example Agency’</w:t>
      </w:r>
    </w:p>
    <w:p w14:paraId="638657BA" w14:textId="77777777" w:rsidR="009F17F5" w:rsidRDefault="009F17F5" w:rsidP="00261364"/>
    <w:p w14:paraId="33E0790D" w14:textId="77777777" w:rsidR="00272522" w:rsidRPr="009F17F5" w:rsidRDefault="00272522" w:rsidP="009F17F5">
      <w:pPr>
        <w:pStyle w:val="Subtitle"/>
        <w:rPr>
          <w:color w:val="000000"/>
        </w:rPr>
      </w:pPr>
      <w:bookmarkStart w:id="150" w:name="_Toc43883586"/>
      <w:r w:rsidRPr="000F5685">
        <w:t>C</w:t>
      </w:r>
      <w:r w:rsidR="009F17F5">
        <w:t>ONTROLLED FINANCIAL STATEMENTS</w:t>
      </w:r>
      <w:bookmarkEnd w:id="149"/>
      <w:bookmarkEnd w:id="150"/>
    </w:p>
    <w:p w14:paraId="4590B293" w14:textId="77777777" w:rsidR="009F17F5" w:rsidRPr="009F17F5" w:rsidRDefault="009F17F5" w:rsidP="009F17F5">
      <w:pPr>
        <w:rPr>
          <w:color w:val="000000"/>
        </w:rPr>
      </w:pPr>
    </w:p>
    <w:p w14:paraId="5B1F9CD9" w14:textId="77777777" w:rsidR="006D2667" w:rsidRDefault="006D2667" w:rsidP="008305AF"/>
    <w:p w14:paraId="66D11CCD" w14:textId="77777777" w:rsidR="009F17F5" w:rsidRPr="008305AF" w:rsidRDefault="009F17F5" w:rsidP="008305AF"/>
    <w:p w14:paraId="7F4ADADB" w14:textId="77777777" w:rsidR="00272522" w:rsidRPr="008305AF" w:rsidRDefault="00272522" w:rsidP="008305AF">
      <w:pPr>
        <w:jc w:val="center"/>
        <w:rPr>
          <w:b/>
          <w:sz w:val="40"/>
          <w:szCs w:val="40"/>
        </w:rPr>
      </w:pPr>
      <w:r w:rsidRPr="008305AF">
        <w:rPr>
          <w:b/>
          <w:sz w:val="40"/>
          <w:szCs w:val="40"/>
        </w:rPr>
        <w:t xml:space="preserve">For </w:t>
      </w:r>
      <w:r w:rsidR="00DF611A">
        <w:rPr>
          <w:b/>
          <w:sz w:val="40"/>
          <w:szCs w:val="40"/>
        </w:rPr>
        <w:t>t</w:t>
      </w:r>
      <w:r w:rsidRPr="008305AF">
        <w:rPr>
          <w:b/>
          <w:sz w:val="40"/>
          <w:szCs w:val="40"/>
        </w:rPr>
        <w:t>he Year End</w:t>
      </w:r>
      <w:r w:rsidR="009D190B">
        <w:rPr>
          <w:b/>
          <w:sz w:val="40"/>
          <w:szCs w:val="40"/>
        </w:rPr>
        <w:t>ed</w:t>
      </w:r>
    </w:p>
    <w:p w14:paraId="75BB0375" w14:textId="77777777" w:rsidR="00272522" w:rsidRPr="008305AF" w:rsidRDefault="00272522" w:rsidP="008305AF">
      <w:pPr>
        <w:jc w:val="center"/>
        <w:rPr>
          <w:b/>
          <w:sz w:val="40"/>
          <w:szCs w:val="40"/>
        </w:rPr>
      </w:pPr>
      <w:r w:rsidRPr="008305AF">
        <w:rPr>
          <w:b/>
          <w:sz w:val="40"/>
          <w:szCs w:val="40"/>
        </w:rPr>
        <w:t>30 June 20</w:t>
      </w:r>
      <w:r w:rsidR="00143C8A">
        <w:rPr>
          <w:b/>
          <w:sz w:val="40"/>
          <w:szCs w:val="40"/>
        </w:rPr>
        <w:t>20</w:t>
      </w:r>
    </w:p>
    <w:p w14:paraId="2280A21B" w14:textId="77777777" w:rsidR="00272522" w:rsidRDefault="00272522" w:rsidP="00272522"/>
    <w:p w14:paraId="3BD7B05D" w14:textId="77777777" w:rsidR="00272522" w:rsidRDefault="00272522" w:rsidP="00272522"/>
    <w:p w14:paraId="5C95AF5C" w14:textId="4A7AED47" w:rsidR="00272522" w:rsidRPr="00DC687F" w:rsidRDefault="00272522" w:rsidP="00272522">
      <w:r>
        <w:t>Note: A ‘</w:t>
      </w:r>
      <w:r w:rsidR="00432859">
        <w:t>Controlled Financial Statements’</w:t>
      </w:r>
      <w:r>
        <w:t xml:space="preserve"> Title page is not required for ACT Territory Authorities</w:t>
      </w:r>
    </w:p>
    <w:p w14:paraId="75753283" w14:textId="77777777" w:rsidR="00272522" w:rsidRDefault="00272522">
      <w:pPr>
        <w:tabs>
          <w:tab w:val="left" w:pos="3306"/>
        </w:tabs>
        <w:rPr>
          <w:rFonts w:cs="Calibri"/>
        </w:rPr>
      </w:pPr>
    </w:p>
    <w:p w14:paraId="2C1FC07B" w14:textId="77777777" w:rsidR="00272522" w:rsidRPr="00CF7E1B" w:rsidRDefault="00272522">
      <w:pPr>
        <w:tabs>
          <w:tab w:val="left" w:pos="3306"/>
        </w:tabs>
        <w:rPr>
          <w:rFonts w:cs="Calibri"/>
        </w:rPr>
      </w:pPr>
    </w:p>
    <w:p w14:paraId="5927EFF2" w14:textId="77777777" w:rsidR="000144FF" w:rsidRDefault="000144FF">
      <w:pPr>
        <w:tabs>
          <w:tab w:val="left" w:pos="3306"/>
        </w:tabs>
        <w:rPr>
          <w:rFonts w:cs="Calibri"/>
        </w:rPr>
      </w:pPr>
    </w:p>
    <w:p w14:paraId="6C2CF8C5" w14:textId="77777777" w:rsidR="00DC687F" w:rsidRPr="00CF7E1B" w:rsidRDefault="00DC687F">
      <w:pPr>
        <w:tabs>
          <w:tab w:val="left" w:pos="3306"/>
        </w:tabs>
        <w:rPr>
          <w:rFonts w:cs="Calibri"/>
        </w:rPr>
        <w:sectPr w:rsidR="00DC687F" w:rsidRPr="00CF7E1B" w:rsidSect="00986F4D">
          <w:footnotePr>
            <w:numRestart w:val="eachPage"/>
          </w:footnotePr>
          <w:type w:val="nextColumn"/>
          <w:pgSz w:w="11907" w:h="16840" w:code="9"/>
          <w:pgMar w:top="1134" w:right="1134" w:bottom="567" w:left="1134" w:header="426" w:footer="388" w:gutter="0"/>
          <w:cols w:space="720"/>
        </w:sectPr>
      </w:pPr>
    </w:p>
    <w:p w14:paraId="14507FF3" w14:textId="77777777" w:rsidR="00272522" w:rsidRPr="008305AF" w:rsidRDefault="000144FF" w:rsidP="008305AF">
      <w:pPr>
        <w:jc w:val="center"/>
        <w:rPr>
          <w:b/>
          <w:sz w:val="40"/>
          <w:szCs w:val="40"/>
        </w:rPr>
      </w:pPr>
      <w:bookmarkStart w:id="151" w:name="_Toc194918638"/>
      <w:r w:rsidRPr="008305AF">
        <w:rPr>
          <w:b/>
          <w:sz w:val="40"/>
          <w:szCs w:val="40"/>
        </w:rPr>
        <w:t xml:space="preserve">‘Example </w:t>
      </w:r>
      <w:r w:rsidR="005C6BD1" w:rsidRPr="008305AF">
        <w:rPr>
          <w:b/>
          <w:sz w:val="40"/>
          <w:szCs w:val="40"/>
        </w:rPr>
        <w:t>Agency</w:t>
      </w:r>
      <w:r w:rsidRPr="008305AF">
        <w:rPr>
          <w:b/>
          <w:sz w:val="40"/>
          <w:szCs w:val="40"/>
        </w:rPr>
        <w:t>’</w:t>
      </w:r>
      <w:bookmarkEnd w:id="151"/>
    </w:p>
    <w:p w14:paraId="6F4953C8" w14:textId="77777777" w:rsidR="000144FF" w:rsidRPr="00CF7E1B" w:rsidRDefault="00272522" w:rsidP="008305AF">
      <w:pPr>
        <w:pStyle w:val="Subtitle"/>
      </w:pPr>
      <w:bookmarkStart w:id="152" w:name="_Toc400627308"/>
      <w:bookmarkStart w:id="153" w:name="_Toc43883587"/>
      <w:r>
        <w:t>Operating Statement</w:t>
      </w:r>
      <w:bookmarkEnd w:id="152"/>
      <w:bookmarkEnd w:id="153"/>
    </w:p>
    <w:p w14:paraId="6B201CEF" w14:textId="77777777" w:rsidR="000144FF" w:rsidRPr="008305AF" w:rsidRDefault="000144FF" w:rsidP="008305AF">
      <w:pPr>
        <w:jc w:val="center"/>
        <w:rPr>
          <w:b/>
          <w:sz w:val="40"/>
          <w:szCs w:val="40"/>
        </w:rPr>
      </w:pPr>
      <w:bookmarkStart w:id="154" w:name="_Toc48468209"/>
      <w:bookmarkStart w:id="155" w:name="_Toc49155404"/>
      <w:r w:rsidRPr="008305AF">
        <w:rPr>
          <w:b/>
          <w:sz w:val="40"/>
          <w:szCs w:val="40"/>
        </w:rPr>
        <w:t xml:space="preserve">For the Year Ended 30 June </w:t>
      </w:r>
      <w:bookmarkEnd w:id="154"/>
      <w:bookmarkEnd w:id="155"/>
      <w:r w:rsidR="00322752" w:rsidRPr="008305AF">
        <w:rPr>
          <w:b/>
          <w:sz w:val="40"/>
          <w:szCs w:val="40"/>
        </w:rPr>
        <w:t>20</w:t>
      </w:r>
      <w:r w:rsidR="00E8558D">
        <w:rPr>
          <w:b/>
          <w:sz w:val="40"/>
          <w:szCs w:val="40"/>
        </w:rPr>
        <w:t>20</w:t>
      </w:r>
    </w:p>
    <w:tbl>
      <w:tblPr>
        <w:tblW w:w="5005"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4746"/>
        <w:gridCol w:w="638"/>
        <w:gridCol w:w="1185"/>
        <w:gridCol w:w="1185"/>
        <w:gridCol w:w="1185"/>
      </w:tblGrid>
      <w:tr w:rsidR="000144FF" w:rsidRPr="00CF7E1B" w14:paraId="1EB4CF5D" w14:textId="77777777" w:rsidTr="003A523A">
        <w:trPr>
          <w:cantSplit/>
          <w:trHeight w:val="20"/>
        </w:trPr>
        <w:tc>
          <w:tcPr>
            <w:tcW w:w="1645" w:type="dxa"/>
            <w:tcBorders>
              <w:top w:val="single" w:sz="4" w:space="0" w:color="auto"/>
              <w:left w:val="single" w:sz="2" w:space="0" w:color="003366"/>
              <w:bottom w:val="single" w:sz="4" w:space="0" w:color="auto"/>
              <w:right w:val="single" w:sz="2" w:space="0" w:color="003366"/>
            </w:tcBorders>
          </w:tcPr>
          <w:p w14:paraId="4A02F1A3" w14:textId="77777777" w:rsidR="000144FF" w:rsidRPr="00CF7E1B" w:rsidRDefault="000144FF" w:rsidP="003A523A">
            <w:pPr>
              <w:pStyle w:val="Reference"/>
              <w:tabs>
                <w:tab w:val="left" w:pos="3306"/>
              </w:tabs>
              <w:spacing w:before="240"/>
              <w:rPr>
                <w:rFonts w:cs="Calibri"/>
              </w:rPr>
            </w:pPr>
            <w:bookmarkStart w:id="156" w:name="_Toc48468210"/>
            <w:bookmarkStart w:id="157" w:name="_Toc49155405"/>
            <w:bookmarkStart w:id="158" w:name="_Toc49223851"/>
            <w:r w:rsidRPr="00CF7E1B">
              <w:rPr>
                <w:rFonts w:cs="Calibri"/>
              </w:rPr>
              <w:t>Reference</w:t>
            </w:r>
            <w:bookmarkEnd w:id="156"/>
            <w:bookmarkEnd w:id="157"/>
            <w:bookmarkEnd w:id="158"/>
          </w:p>
        </w:tc>
        <w:tc>
          <w:tcPr>
            <w:tcW w:w="4857" w:type="dxa"/>
            <w:tcBorders>
              <w:top w:val="single" w:sz="4" w:space="0" w:color="auto"/>
              <w:left w:val="single" w:sz="2" w:space="0" w:color="003366"/>
              <w:bottom w:val="single" w:sz="4" w:space="0" w:color="auto"/>
              <w:right w:val="nil"/>
            </w:tcBorders>
            <w:vAlign w:val="bottom"/>
          </w:tcPr>
          <w:p w14:paraId="6DFCDAF2" w14:textId="77777777" w:rsidR="000144FF" w:rsidRPr="00CF7E1B" w:rsidRDefault="000144FF" w:rsidP="003A523A">
            <w:pPr>
              <w:tabs>
                <w:tab w:val="left" w:pos="3306"/>
              </w:tabs>
              <w:rPr>
                <w:rFonts w:cs="Calibri"/>
              </w:rPr>
            </w:pPr>
          </w:p>
        </w:tc>
        <w:tc>
          <w:tcPr>
            <w:tcW w:w="648" w:type="dxa"/>
            <w:tcBorders>
              <w:top w:val="single" w:sz="4" w:space="0" w:color="auto"/>
              <w:left w:val="nil"/>
              <w:bottom w:val="single" w:sz="4" w:space="0" w:color="auto"/>
              <w:right w:val="nil"/>
            </w:tcBorders>
            <w:vAlign w:val="bottom"/>
          </w:tcPr>
          <w:p w14:paraId="186862DD" w14:textId="77777777" w:rsidR="000144FF" w:rsidRPr="00CF7E1B" w:rsidRDefault="000144FF" w:rsidP="003A523A">
            <w:pPr>
              <w:pStyle w:val="TableTitle"/>
              <w:tabs>
                <w:tab w:val="left" w:pos="3306"/>
              </w:tabs>
              <w:jc w:val="center"/>
              <w:rPr>
                <w:rFonts w:cs="Calibri"/>
              </w:rPr>
            </w:pPr>
            <w:r w:rsidRPr="00CF7E1B">
              <w:rPr>
                <w:rFonts w:cs="Calibri"/>
              </w:rPr>
              <w:t>Note No.</w:t>
            </w:r>
          </w:p>
        </w:tc>
        <w:tc>
          <w:tcPr>
            <w:tcW w:w="1208" w:type="dxa"/>
            <w:tcBorders>
              <w:top w:val="single" w:sz="4" w:space="0" w:color="auto"/>
              <w:left w:val="nil"/>
              <w:bottom w:val="single" w:sz="4" w:space="0" w:color="auto"/>
              <w:right w:val="nil"/>
            </w:tcBorders>
            <w:vAlign w:val="bottom"/>
          </w:tcPr>
          <w:p w14:paraId="77A56FF4" w14:textId="77777777" w:rsidR="000144FF" w:rsidRPr="00CF7E1B" w:rsidRDefault="000144FF" w:rsidP="003A523A">
            <w:pPr>
              <w:pStyle w:val="TableTitle"/>
              <w:tabs>
                <w:tab w:val="left" w:pos="3306"/>
              </w:tabs>
              <w:rPr>
                <w:rFonts w:cs="Calibri"/>
              </w:rPr>
            </w:pPr>
            <w:r w:rsidRPr="00CF7E1B">
              <w:rPr>
                <w:rFonts w:cs="Calibri"/>
              </w:rPr>
              <w:t>Actual</w:t>
            </w:r>
          </w:p>
          <w:p w14:paraId="20C4E246" w14:textId="77777777" w:rsidR="000144FF" w:rsidRPr="00CF7E1B" w:rsidRDefault="00322752" w:rsidP="003A523A">
            <w:pPr>
              <w:pStyle w:val="TableTitle"/>
              <w:tabs>
                <w:tab w:val="left" w:pos="3306"/>
              </w:tabs>
              <w:rPr>
                <w:rFonts w:cs="Calibri"/>
              </w:rPr>
            </w:pPr>
            <w:r w:rsidRPr="00CF7E1B">
              <w:rPr>
                <w:rFonts w:cs="Calibri"/>
              </w:rPr>
              <w:t>20</w:t>
            </w:r>
            <w:r w:rsidR="006544C5">
              <w:rPr>
                <w:rFonts w:cs="Calibri"/>
              </w:rPr>
              <w:t>20</w:t>
            </w:r>
          </w:p>
          <w:p w14:paraId="3C294A02" w14:textId="77777777" w:rsidR="000144FF" w:rsidRPr="00CF7E1B" w:rsidRDefault="000144FF" w:rsidP="003A523A">
            <w:pPr>
              <w:pStyle w:val="TableTitle"/>
              <w:tabs>
                <w:tab w:val="left" w:pos="3306"/>
              </w:tabs>
              <w:rPr>
                <w:rFonts w:cs="Calibri"/>
              </w:rPr>
            </w:pPr>
            <w:r w:rsidRPr="00CF7E1B">
              <w:rPr>
                <w:rFonts w:cs="Calibri"/>
              </w:rPr>
              <w:t>$’000</w:t>
            </w:r>
          </w:p>
        </w:tc>
        <w:tc>
          <w:tcPr>
            <w:tcW w:w="1208" w:type="dxa"/>
            <w:tcBorders>
              <w:top w:val="single" w:sz="4" w:space="0" w:color="auto"/>
              <w:left w:val="nil"/>
              <w:bottom w:val="single" w:sz="4" w:space="0" w:color="auto"/>
              <w:right w:val="nil"/>
            </w:tcBorders>
            <w:vAlign w:val="bottom"/>
          </w:tcPr>
          <w:p w14:paraId="1708F982" w14:textId="77777777" w:rsidR="000144FF" w:rsidRPr="00CF7E1B" w:rsidRDefault="000144FF" w:rsidP="003A523A">
            <w:pPr>
              <w:pStyle w:val="TableTitle"/>
              <w:tabs>
                <w:tab w:val="left" w:pos="3306"/>
              </w:tabs>
              <w:rPr>
                <w:rFonts w:cs="Calibri"/>
              </w:rPr>
            </w:pPr>
            <w:r w:rsidRPr="00CF7E1B">
              <w:rPr>
                <w:rFonts w:cs="Calibri"/>
              </w:rPr>
              <w:t xml:space="preserve">Original Budget </w:t>
            </w:r>
          </w:p>
          <w:p w14:paraId="4E58AE57" w14:textId="77777777" w:rsidR="000144FF" w:rsidRPr="00CF7E1B" w:rsidRDefault="00322752" w:rsidP="003A523A">
            <w:pPr>
              <w:pStyle w:val="TableTitle"/>
              <w:tabs>
                <w:tab w:val="left" w:pos="3306"/>
              </w:tabs>
              <w:rPr>
                <w:rFonts w:cs="Calibri"/>
              </w:rPr>
            </w:pPr>
            <w:r w:rsidRPr="00CF7E1B">
              <w:rPr>
                <w:rFonts w:cs="Calibri"/>
              </w:rPr>
              <w:t>20</w:t>
            </w:r>
            <w:r w:rsidR="006544C5">
              <w:rPr>
                <w:rFonts w:cs="Calibri"/>
              </w:rPr>
              <w:t>20</w:t>
            </w:r>
          </w:p>
          <w:p w14:paraId="3B252FB3" w14:textId="77777777" w:rsidR="000144FF" w:rsidRPr="00CF7E1B" w:rsidRDefault="000144FF" w:rsidP="003A523A">
            <w:pPr>
              <w:pStyle w:val="TableTitle"/>
              <w:tabs>
                <w:tab w:val="left" w:pos="3306"/>
              </w:tabs>
              <w:rPr>
                <w:rFonts w:cs="Calibri"/>
              </w:rPr>
            </w:pPr>
            <w:r w:rsidRPr="00CF7E1B">
              <w:rPr>
                <w:rFonts w:cs="Calibri"/>
              </w:rPr>
              <w:t>$’000</w:t>
            </w:r>
          </w:p>
        </w:tc>
        <w:tc>
          <w:tcPr>
            <w:tcW w:w="1208" w:type="dxa"/>
            <w:tcBorders>
              <w:top w:val="single" w:sz="4" w:space="0" w:color="auto"/>
              <w:left w:val="nil"/>
              <w:bottom w:val="single" w:sz="4" w:space="0" w:color="auto"/>
              <w:right w:val="single" w:sz="4" w:space="0" w:color="auto"/>
            </w:tcBorders>
            <w:vAlign w:val="bottom"/>
          </w:tcPr>
          <w:p w14:paraId="1CA3B5AE" w14:textId="77777777" w:rsidR="000144FF" w:rsidRPr="00CF7E1B" w:rsidRDefault="000144FF" w:rsidP="003A523A">
            <w:pPr>
              <w:pStyle w:val="TableTitle"/>
              <w:tabs>
                <w:tab w:val="left" w:pos="3306"/>
              </w:tabs>
              <w:rPr>
                <w:rFonts w:cs="Calibri"/>
              </w:rPr>
            </w:pPr>
            <w:r w:rsidRPr="00CF7E1B">
              <w:rPr>
                <w:rFonts w:cs="Calibri"/>
              </w:rPr>
              <w:t>Actual</w:t>
            </w:r>
          </w:p>
          <w:p w14:paraId="4F7D8AE8" w14:textId="77777777" w:rsidR="000144FF" w:rsidRPr="00CF7E1B" w:rsidRDefault="00322752" w:rsidP="003A523A">
            <w:pPr>
              <w:pStyle w:val="TableTitle"/>
              <w:tabs>
                <w:tab w:val="left" w:pos="3306"/>
              </w:tabs>
              <w:rPr>
                <w:rFonts w:cs="Calibri"/>
              </w:rPr>
            </w:pPr>
            <w:r w:rsidRPr="00CF7E1B">
              <w:rPr>
                <w:rFonts w:cs="Calibri"/>
              </w:rPr>
              <w:t>201</w:t>
            </w:r>
            <w:r w:rsidR="006544C5">
              <w:rPr>
                <w:rFonts w:cs="Calibri"/>
              </w:rPr>
              <w:t>9</w:t>
            </w:r>
          </w:p>
          <w:p w14:paraId="1E46D70D" w14:textId="77777777" w:rsidR="000144FF" w:rsidRPr="00CF7E1B" w:rsidRDefault="000144FF" w:rsidP="003A523A">
            <w:pPr>
              <w:pStyle w:val="TableTitle"/>
              <w:tabs>
                <w:tab w:val="left" w:pos="3306"/>
              </w:tabs>
              <w:rPr>
                <w:rFonts w:cs="Calibri"/>
              </w:rPr>
            </w:pPr>
            <w:r w:rsidRPr="00CF7E1B">
              <w:rPr>
                <w:rFonts w:cs="Calibri"/>
              </w:rPr>
              <w:t>$’000</w:t>
            </w:r>
          </w:p>
        </w:tc>
      </w:tr>
      <w:tr w:rsidR="000144FF" w:rsidRPr="00CF7E1B" w14:paraId="58C1BE42" w14:textId="77777777" w:rsidTr="003A523A">
        <w:trPr>
          <w:cantSplit/>
          <w:trHeight w:val="20"/>
        </w:trPr>
        <w:tc>
          <w:tcPr>
            <w:tcW w:w="1645" w:type="dxa"/>
            <w:tcBorders>
              <w:top w:val="single" w:sz="4" w:space="0" w:color="auto"/>
              <w:left w:val="single" w:sz="2" w:space="0" w:color="003366"/>
              <w:bottom w:val="nil"/>
              <w:right w:val="single" w:sz="2" w:space="0" w:color="003366"/>
            </w:tcBorders>
          </w:tcPr>
          <w:p w14:paraId="1983DAC2" w14:textId="77777777" w:rsidR="000144FF" w:rsidRPr="00376CAD" w:rsidRDefault="00D001B7" w:rsidP="003A523A">
            <w:pPr>
              <w:pStyle w:val="TableReference"/>
              <w:tabs>
                <w:tab w:val="left" w:pos="3306"/>
              </w:tabs>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0144FF" w:rsidRPr="00376CAD">
              <w:rPr>
                <w:rFonts w:cs="Calibri"/>
                <w:color w:val="auto"/>
                <w:sz w:val="16"/>
                <w:szCs w:val="16"/>
              </w:rPr>
              <w:t>8</w:t>
            </w:r>
            <w:r w:rsidR="00F23A9D" w:rsidRPr="00376CAD">
              <w:rPr>
                <w:rFonts w:cs="Calibri"/>
                <w:color w:val="auto"/>
                <w:sz w:val="16"/>
                <w:szCs w:val="16"/>
              </w:rPr>
              <w:t>5</w:t>
            </w:r>
          </w:p>
        </w:tc>
        <w:tc>
          <w:tcPr>
            <w:tcW w:w="4857" w:type="dxa"/>
            <w:tcBorders>
              <w:top w:val="single" w:sz="4" w:space="0" w:color="auto"/>
              <w:left w:val="single" w:sz="2" w:space="0" w:color="003366"/>
              <w:bottom w:val="nil"/>
              <w:right w:val="nil"/>
            </w:tcBorders>
            <w:vAlign w:val="bottom"/>
          </w:tcPr>
          <w:p w14:paraId="726C1240" w14:textId="77777777" w:rsidR="000144FF" w:rsidRPr="00CF7E1B" w:rsidRDefault="000144FF">
            <w:pPr>
              <w:pStyle w:val="TableText"/>
              <w:tabs>
                <w:tab w:val="left" w:pos="3306"/>
              </w:tabs>
              <w:rPr>
                <w:rFonts w:cs="Calibri"/>
                <w:b/>
                <w:bCs/>
              </w:rPr>
            </w:pPr>
            <w:r w:rsidRPr="00CF7E1B">
              <w:rPr>
                <w:rFonts w:cs="Calibri"/>
                <w:b/>
                <w:bCs/>
              </w:rPr>
              <w:t>Income</w:t>
            </w:r>
          </w:p>
        </w:tc>
        <w:tc>
          <w:tcPr>
            <w:tcW w:w="648" w:type="dxa"/>
            <w:tcBorders>
              <w:top w:val="single" w:sz="4" w:space="0" w:color="auto"/>
              <w:left w:val="nil"/>
              <w:bottom w:val="nil"/>
              <w:right w:val="nil"/>
            </w:tcBorders>
            <w:vAlign w:val="bottom"/>
          </w:tcPr>
          <w:p w14:paraId="37050FEC" w14:textId="77777777" w:rsidR="000144FF" w:rsidRPr="00CF7E1B" w:rsidRDefault="000144FF">
            <w:pPr>
              <w:pStyle w:val="TableText"/>
              <w:tabs>
                <w:tab w:val="left" w:pos="3306"/>
              </w:tabs>
              <w:jc w:val="center"/>
              <w:rPr>
                <w:rFonts w:cs="Calibri"/>
              </w:rPr>
            </w:pPr>
          </w:p>
        </w:tc>
        <w:tc>
          <w:tcPr>
            <w:tcW w:w="1208" w:type="dxa"/>
            <w:tcBorders>
              <w:top w:val="single" w:sz="4" w:space="0" w:color="auto"/>
              <w:left w:val="nil"/>
              <w:bottom w:val="nil"/>
              <w:right w:val="nil"/>
            </w:tcBorders>
            <w:vAlign w:val="bottom"/>
          </w:tcPr>
          <w:p w14:paraId="58408F26" w14:textId="77777777" w:rsidR="000144FF" w:rsidRPr="00CF7E1B" w:rsidRDefault="000144FF">
            <w:pPr>
              <w:pStyle w:val="TableText"/>
              <w:tabs>
                <w:tab w:val="left" w:pos="3306"/>
              </w:tabs>
              <w:jc w:val="right"/>
              <w:rPr>
                <w:rFonts w:cs="Calibri"/>
              </w:rPr>
            </w:pPr>
          </w:p>
        </w:tc>
        <w:tc>
          <w:tcPr>
            <w:tcW w:w="1208" w:type="dxa"/>
            <w:tcBorders>
              <w:top w:val="single" w:sz="4" w:space="0" w:color="auto"/>
              <w:left w:val="nil"/>
              <w:bottom w:val="nil"/>
              <w:right w:val="nil"/>
            </w:tcBorders>
            <w:vAlign w:val="bottom"/>
          </w:tcPr>
          <w:p w14:paraId="3FC08A68" w14:textId="77777777" w:rsidR="000144FF" w:rsidRPr="00CF7E1B" w:rsidRDefault="000144FF">
            <w:pPr>
              <w:pStyle w:val="TableText"/>
              <w:tabs>
                <w:tab w:val="left" w:pos="3306"/>
              </w:tabs>
              <w:jc w:val="right"/>
              <w:rPr>
                <w:rFonts w:cs="Calibri"/>
              </w:rPr>
            </w:pPr>
          </w:p>
        </w:tc>
        <w:tc>
          <w:tcPr>
            <w:tcW w:w="1208" w:type="dxa"/>
            <w:tcBorders>
              <w:top w:val="single" w:sz="4" w:space="0" w:color="auto"/>
              <w:left w:val="nil"/>
              <w:bottom w:val="nil"/>
              <w:right w:val="single" w:sz="4" w:space="0" w:color="auto"/>
            </w:tcBorders>
            <w:vAlign w:val="bottom"/>
          </w:tcPr>
          <w:p w14:paraId="588A9D4F" w14:textId="77777777" w:rsidR="000144FF" w:rsidRPr="00CF7E1B" w:rsidRDefault="000144FF">
            <w:pPr>
              <w:pStyle w:val="TableText"/>
              <w:tabs>
                <w:tab w:val="left" w:pos="3306"/>
              </w:tabs>
              <w:jc w:val="right"/>
              <w:rPr>
                <w:rFonts w:cs="Calibri"/>
              </w:rPr>
            </w:pPr>
          </w:p>
        </w:tc>
      </w:tr>
      <w:tr w:rsidR="000144FF" w:rsidRPr="00CF7E1B" w14:paraId="41F189E2" w14:textId="77777777" w:rsidTr="003A523A">
        <w:trPr>
          <w:cantSplit/>
          <w:trHeight w:val="20"/>
        </w:trPr>
        <w:tc>
          <w:tcPr>
            <w:tcW w:w="1645" w:type="dxa"/>
            <w:tcBorders>
              <w:top w:val="nil"/>
              <w:left w:val="single" w:sz="2" w:space="0" w:color="003366"/>
              <w:bottom w:val="nil"/>
              <w:right w:val="single" w:sz="2" w:space="0" w:color="003366"/>
            </w:tcBorders>
          </w:tcPr>
          <w:p w14:paraId="1BACCCA9"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r w:rsidR="000D0DE4" w:rsidRPr="00376CAD">
              <w:rPr>
                <w:rFonts w:cs="Calibri"/>
                <w:color w:val="auto"/>
                <w:sz w:val="16"/>
                <w:szCs w:val="16"/>
              </w:rPr>
              <w:t>)</w:t>
            </w:r>
          </w:p>
        </w:tc>
        <w:tc>
          <w:tcPr>
            <w:tcW w:w="4857" w:type="dxa"/>
            <w:tcBorders>
              <w:top w:val="nil"/>
              <w:left w:val="single" w:sz="2" w:space="0" w:color="003366"/>
              <w:bottom w:val="nil"/>
              <w:right w:val="nil"/>
            </w:tcBorders>
            <w:vAlign w:val="bottom"/>
          </w:tcPr>
          <w:p w14:paraId="4F342B56" w14:textId="77777777" w:rsidR="000144FF" w:rsidRPr="00CF7E1B" w:rsidRDefault="000144FF">
            <w:pPr>
              <w:pStyle w:val="TableText"/>
              <w:tabs>
                <w:tab w:val="left" w:pos="3306"/>
              </w:tabs>
              <w:rPr>
                <w:rFonts w:cs="Calibri"/>
                <w:i/>
                <w:iCs/>
              </w:rPr>
            </w:pPr>
            <w:r w:rsidRPr="00CF7E1B">
              <w:rPr>
                <w:rFonts w:cs="Calibri"/>
                <w:i/>
                <w:iCs/>
              </w:rPr>
              <w:t xml:space="preserve">Revenue </w:t>
            </w:r>
          </w:p>
        </w:tc>
        <w:tc>
          <w:tcPr>
            <w:tcW w:w="648" w:type="dxa"/>
            <w:tcBorders>
              <w:top w:val="nil"/>
              <w:left w:val="nil"/>
              <w:bottom w:val="nil"/>
              <w:right w:val="nil"/>
            </w:tcBorders>
            <w:vAlign w:val="bottom"/>
          </w:tcPr>
          <w:p w14:paraId="1F6F6812"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bottom"/>
          </w:tcPr>
          <w:p w14:paraId="0FF84E9D"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43EC88DE"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644B9073" w14:textId="77777777" w:rsidR="000144FF" w:rsidRPr="00CF7E1B" w:rsidRDefault="000144FF">
            <w:pPr>
              <w:pStyle w:val="TableText"/>
              <w:tabs>
                <w:tab w:val="left" w:pos="3306"/>
              </w:tabs>
              <w:jc w:val="right"/>
              <w:rPr>
                <w:rFonts w:cs="Calibri"/>
              </w:rPr>
            </w:pPr>
          </w:p>
        </w:tc>
      </w:tr>
      <w:tr w:rsidR="000144FF" w:rsidRPr="00CF7E1B" w14:paraId="49C3F954" w14:textId="77777777" w:rsidTr="007324D0">
        <w:trPr>
          <w:cantSplit/>
          <w:trHeight w:val="20"/>
        </w:trPr>
        <w:tc>
          <w:tcPr>
            <w:tcW w:w="1645" w:type="dxa"/>
            <w:tcBorders>
              <w:top w:val="nil"/>
              <w:left w:val="single" w:sz="2" w:space="0" w:color="003366"/>
              <w:bottom w:val="nil"/>
              <w:right w:val="single" w:sz="2" w:space="0" w:color="003366"/>
            </w:tcBorders>
          </w:tcPr>
          <w:p w14:paraId="6A437179" w14:textId="77777777" w:rsidR="0098614F" w:rsidRPr="00376CAD" w:rsidRDefault="000144FF">
            <w:pPr>
              <w:pStyle w:val="TableReference"/>
              <w:tabs>
                <w:tab w:val="left" w:pos="3306"/>
              </w:tabs>
              <w:spacing w:before="4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r w:rsidRPr="00376CAD">
              <w:rPr>
                <w:rFonts w:cs="Calibri"/>
                <w:color w:val="auto"/>
                <w:sz w:val="16"/>
                <w:szCs w:val="16"/>
              </w:rPr>
              <w:t xml:space="preserve"> </w:t>
            </w:r>
            <w:r w:rsidR="00D001B7" w:rsidRPr="00B746FE">
              <w:rPr>
                <w:rFonts w:cs="Calibri"/>
                <w:color w:val="auto"/>
                <w:sz w:val="16"/>
                <w:szCs w:val="16"/>
              </w:rPr>
              <w:t>&amp;</w:t>
            </w:r>
          </w:p>
          <w:p w14:paraId="38652F03" w14:textId="77777777" w:rsidR="000144FF" w:rsidRDefault="0098614F">
            <w:pPr>
              <w:pStyle w:val="TableReference"/>
              <w:tabs>
                <w:tab w:val="left" w:pos="3306"/>
              </w:tabs>
              <w:spacing w:before="40"/>
              <w:rPr>
                <w:rFonts w:cs="Calibri"/>
                <w:color w:val="auto"/>
                <w:sz w:val="16"/>
                <w:szCs w:val="16"/>
              </w:rPr>
            </w:pPr>
            <w:r w:rsidRPr="00B746FE">
              <w:rPr>
                <w:rFonts w:cs="Calibri"/>
                <w:color w:val="auto"/>
                <w:sz w:val="16"/>
                <w:szCs w:val="16"/>
              </w:rPr>
              <w:t>AASB 1004</w:t>
            </w:r>
            <w:r w:rsidR="00D65811" w:rsidRPr="00B746FE">
              <w:rPr>
                <w:rFonts w:cs="Calibri"/>
                <w:color w:val="auto"/>
                <w:sz w:val="16"/>
                <w:szCs w:val="16"/>
              </w:rPr>
              <w:t>.</w:t>
            </w:r>
            <w:r w:rsidRPr="00B746FE">
              <w:rPr>
                <w:rFonts w:cs="Calibri"/>
                <w:color w:val="auto"/>
                <w:sz w:val="16"/>
                <w:szCs w:val="16"/>
              </w:rPr>
              <w:t>63(a)</w:t>
            </w:r>
            <w:r w:rsidR="000144FF" w:rsidRPr="00B746FE">
              <w:rPr>
                <w:rFonts w:cs="Calibri"/>
                <w:color w:val="auto"/>
                <w:sz w:val="16"/>
                <w:szCs w:val="16"/>
              </w:rPr>
              <w:t xml:space="preserve"> </w:t>
            </w:r>
          </w:p>
          <w:p w14:paraId="1CC949D4" w14:textId="77777777" w:rsidR="00B746FE" w:rsidRPr="00B746FE" w:rsidRDefault="00B746FE">
            <w:pPr>
              <w:pStyle w:val="TableReference"/>
              <w:tabs>
                <w:tab w:val="left" w:pos="3306"/>
              </w:tabs>
              <w:spacing w:before="40"/>
              <w:rPr>
                <w:rFonts w:cs="Calibri"/>
                <w:color w:val="auto"/>
                <w:sz w:val="16"/>
                <w:szCs w:val="16"/>
              </w:rPr>
            </w:pPr>
            <w:r w:rsidRPr="00A856BF">
              <w:rPr>
                <w:rFonts w:cs="Calibri"/>
                <w:color w:val="FF0000"/>
                <w:sz w:val="16"/>
                <w:szCs w:val="16"/>
              </w:rPr>
              <w:t>AASB 1058.26(c)</w:t>
            </w:r>
          </w:p>
        </w:tc>
        <w:tc>
          <w:tcPr>
            <w:tcW w:w="4857" w:type="dxa"/>
            <w:tcBorders>
              <w:top w:val="nil"/>
              <w:left w:val="single" w:sz="2" w:space="0" w:color="003366"/>
              <w:bottom w:val="nil"/>
              <w:right w:val="nil"/>
            </w:tcBorders>
          </w:tcPr>
          <w:p w14:paraId="71220548" w14:textId="77777777" w:rsidR="000144FF" w:rsidRPr="008A3C50" w:rsidRDefault="00443536" w:rsidP="007324D0">
            <w:pPr>
              <w:pStyle w:val="TableText"/>
              <w:tabs>
                <w:tab w:val="left" w:pos="3306"/>
              </w:tabs>
              <w:rPr>
                <w:rFonts w:cs="Calibri"/>
                <w:strike/>
                <w:color w:val="000000"/>
              </w:rPr>
            </w:pPr>
            <w:r w:rsidRPr="008A3C50">
              <w:rPr>
                <w:rFonts w:cs="Calibri"/>
                <w:color w:val="000000"/>
              </w:rPr>
              <w:t>Controlled Recurrent Payments</w:t>
            </w:r>
          </w:p>
        </w:tc>
        <w:tc>
          <w:tcPr>
            <w:tcW w:w="648" w:type="dxa"/>
            <w:tcBorders>
              <w:top w:val="nil"/>
              <w:left w:val="nil"/>
              <w:bottom w:val="nil"/>
              <w:right w:val="nil"/>
            </w:tcBorders>
          </w:tcPr>
          <w:p w14:paraId="41318EFF" w14:textId="77777777" w:rsidR="000144FF" w:rsidRPr="00CF7E1B" w:rsidRDefault="000144FF" w:rsidP="007324D0">
            <w:pPr>
              <w:pStyle w:val="TableText"/>
              <w:tabs>
                <w:tab w:val="left" w:pos="3306"/>
              </w:tabs>
              <w:jc w:val="center"/>
              <w:rPr>
                <w:rFonts w:cs="Calibri"/>
              </w:rPr>
            </w:pPr>
            <w:r w:rsidRPr="00CF7E1B">
              <w:rPr>
                <w:rFonts w:cs="Calibri"/>
              </w:rPr>
              <w:t>4</w:t>
            </w:r>
          </w:p>
        </w:tc>
        <w:tc>
          <w:tcPr>
            <w:tcW w:w="1208" w:type="dxa"/>
            <w:tcBorders>
              <w:top w:val="nil"/>
              <w:left w:val="nil"/>
              <w:bottom w:val="nil"/>
              <w:right w:val="nil"/>
            </w:tcBorders>
          </w:tcPr>
          <w:p w14:paraId="25479F96" w14:textId="77777777" w:rsidR="000144FF" w:rsidRPr="00CF7E1B" w:rsidRDefault="000144FF" w:rsidP="007324D0">
            <w:pPr>
              <w:pStyle w:val="TableText"/>
              <w:tabs>
                <w:tab w:val="left" w:pos="3306"/>
              </w:tabs>
              <w:rPr>
                <w:rFonts w:cs="Calibri"/>
              </w:rPr>
            </w:pPr>
          </w:p>
        </w:tc>
        <w:tc>
          <w:tcPr>
            <w:tcW w:w="1208" w:type="dxa"/>
            <w:tcBorders>
              <w:top w:val="nil"/>
              <w:left w:val="nil"/>
              <w:bottom w:val="nil"/>
              <w:right w:val="nil"/>
            </w:tcBorders>
          </w:tcPr>
          <w:p w14:paraId="47C1F3E4" w14:textId="77777777" w:rsidR="000144FF" w:rsidRPr="00CF7E1B" w:rsidRDefault="000144FF" w:rsidP="007324D0">
            <w:pPr>
              <w:pStyle w:val="TableText"/>
              <w:tabs>
                <w:tab w:val="left" w:pos="3306"/>
              </w:tabs>
              <w:rPr>
                <w:rFonts w:cs="Calibri"/>
              </w:rPr>
            </w:pPr>
          </w:p>
        </w:tc>
        <w:tc>
          <w:tcPr>
            <w:tcW w:w="1208" w:type="dxa"/>
            <w:tcBorders>
              <w:top w:val="nil"/>
              <w:left w:val="nil"/>
              <w:bottom w:val="nil"/>
              <w:right w:val="single" w:sz="4" w:space="0" w:color="auto"/>
            </w:tcBorders>
          </w:tcPr>
          <w:p w14:paraId="76B646B8" w14:textId="77777777" w:rsidR="000144FF" w:rsidRPr="00CF7E1B" w:rsidRDefault="000144FF" w:rsidP="007324D0">
            <w:pPr>
              <w:pStyle w:val="TableText"/>
              <w:tabs>
                <w:tab w:val="left" w:pos="3306"/>
              </w:tabs>
              <w:rPr>
                <w:rFonts w:cs="Calibri"/>
              </w:rPr>
            </w:pPr>
          </w:p>
        </w:tc>
      </w:tr>
      <w:tr w:rsidR="000144FF" w:rsidRPr="00CF7E1B" w14:paraId="3101DF43" w14:textId="77777777" w:rsidTr="003A523A">
        <w:trPr>
          <w:cantSplit/>
          <w:trHeight w:val="20"/>
        </w:trPr>
        <w:tc>
          <w:tcPr>
            <w:tcW w:w="1645" w:type="dxa"/>
            <w:tcBorders>
              <w:top w:val="nil"/>
              <w:left w:val="single" w:sz="2" w:space="0" w:color="003366"/>
              <w:bottom w:val="nil"/>
              <w:right w:val="single" w:sz="2" w:space="0" w:color="003366"/>
            </w:tcBorders>
          </w:tcPr>
          <w:p w14:paraId="7E40E859" w14:textId="77777777" w:rsidR="000144FF" w:rsidRPr="00376CAD" w:rsidRDefault="000144FF">
            <w:pPr>
              <w:pStyle w:val="TableReference"/>
              <w:tabs>
                <w:tab w:val="left" w:pos="3306"/>
              </w:tabs>
              <w:spacing w:before="4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r w:rsidRPr="00376CAD">
              <w:rPr>
                <w:rFonts w:cs="Calibri"/>
                <w:color w:val="auto"/>
                <w:sz w:val="16"/>
                <w:szCs w:val="16"/>
              </w:rPr>
              <w:t xml:space="preserve"> </w:t>
            </w:r>
          </w:p>
        </w:tc>
        <w:tc>
          <w:tcPr>
            <w:tcW w:w="4857" w:type="dxa"/>
            <w:tcBorders>
              <w:top w:val="nil"/>
              <w:left w:val="single" w:sz="2" w:space="0" w:color="003366"/>
              <w:bottom w:val="nil"/>
              <w:right w:val="nil"/>
            </w:tcBorders>
            <w:vAlign w:val="bottom"/>
          </w:tcPr>
          <w:p w14:paraId="1B1EA08F" w14:textId="77777777" w:rsidR="000144FF" w:rsidRPr="007324D0" w:rsidRDefault="000144FF" w:rsidP="008A3C50">
            <w:pPr>
              <w:pStyle w:val="TableText"/>
              <w:tabs>
                <w:tab w:val="left" w:pos="3306"/>
              </w:tabs>
              <w:rPr>
                <w:rFonts w:cs="Calibri"/>
                <w:strike/>
              </w:rPr>
            </w:pPr>
            <w:r w:rsidRPr="007324D0">
              <w:rPr>
                <w:rFonts w:cs="Calibri"/>
                <w:strike/>
              </w:rPr>
              <w:t xml:space="preserve">User Charges </w:t>
            </w:r>
          </w:p>
        </w:tc>
        <w:tc>
          <w:tcPr>
            <w:tcW w:w="648" w:type="dxa"/>
            <w:tcBorders>
              <w:top w:val="nil"/>
              <w:left w:val="nil"/>
              <w:bottom w:val="nil"/>
              <w:right w:val="nil"/>
            </w:tcBorders>
            <w:vAlign w:val="bottom"/>
          </w:tcPr>
          <w:p w14:paraId="01025C1B" w14:textId="77777777" w:rsidR="000144FF" w:rsidRPr="007324D0" w:rsidRDefault="000144FF">
            <w:pPr>
              <w:pStyle w:val="TableText"/>
              <w:tabs>
                <w:tab w:val="left" w:pos="3306"/>
              </w:tabs>
              <w:jc w:val="center"/>
              <w:rPr>
                <w:rFonts w:cs="Calibri"/>
                <w:strike/>
              </w:rPr>
            </w:pPr>
            <w:r w:rsidRPr="007324D0">
              <w:rPr>
                <w:rFonts w:cs="Calibri"/>
                <w:strike/>
              </w:rPr>
              <w:t>5</w:t>
            </w:r>
          </w:p>
        </w:tc>
        <w:tc>
          <w:tcPr>
            <w:tcW w:w="1208" w:type="dxa"/>
            <w:tcBorders>
              <w:top w:val="nil"/>
              <w:left w:val="nil"/>
              <w:bottom w:val="nil"/>
              <w:right w:val="nil"/>
            </w:tcBorders>
            <w:vAlign w:val="bottom"/>
          </w:tcPr>
          <w:p w14:paraId="5294163B" w14:textId="77777777" w:rsidR="000144FF" w:rsidRPr="00B502F2" w:rsidRDefault="000144FF">
            <w:pPr>
              <w:pStyle w:val="TableText"/>
              <w:tabs>
                <w:tab w:val="left" w:pos="3306"/>
              </w:tabs>
              <w:jc w:val="right"/>
              <w:rPr>
                <w:rFonts w:cs="Calibri"/>
                <w:strike/>
                <w:color w:val="000000"/>
                <w:highlight w:val="red"/>
              </w:rPr>
            </w:pPr>
          </w:p>
        </w:tc>
        <w:tc>
          <w:tcPr>
            <w:tcW w:w="1208" w:type="dxa"/>
            <w:tcBorders>
              <w:top w:val="nil"/>
              <w:left w:val="nil"/>
              <w:bottom w:val="nil"/>
              <w:right w:val="nil"/>
            </w:tcBorders>
            <w:vAlign w:val="bottom"/>
          </w:tcPr>
          <w:p w14:paraId="1625A589" w14:textId="77777777" w:rsidR="000144FF" w:rsidRPr="008A3C50" w:rsidRDefault="000144FF">
            <w:pPr>
              <w:pStyle w:val="TableText"/>
              <w:tabs>
                <w:tab w:val="left" w:pos="3306"/>
              </w:tabs>
              <w:jc w:val="right"/>
              <w:rPr>
                <w:rFonts w:cs="Calibri"/>
                <w:strike/>
              </w:rPr>
            </w:pPr>
          </w:p>
        </w:tc>
        <w:tc>
          <w:tcPr>
            <w:tcW w:w="1208" w:type="dxa"/>
            <w:tcBorders>
              <w:top w:val="nil"/>
              <w:left w:val="nil"/>
              <w:bottom w:val="nil"/>
              <w:right w:val="single" w:sz="4" w:space="0" w:color="auto"/>
            </w:tcBorders>
            <w:vAlign w:val="bottom"/>
          </w:tcPr>
          <w:p w14:paraId="3D4C3E61" w14:textId="77777777" w:rsidR="000144FF" w:rsidRPr="008A3C50" w:rsidRDefault="000144FF">
            <w:pPr>
              <w:pStyle w:val="TableText"/>
              <w:tabs>
                <w:tab w:val="left" w:pos="3306"/>
              </w:tabs>
              <w:jc w:val="right"/>
              <w:rPr>
                <w:rFonts w:cs="Calibri"/>
                <w:strike/>
                <w:color w:val="000000"/>
              </w:rPr>
            </w:pPr>
          </w:p>
        </w:tc>
      </w:tr>
      <w:tr w:rsidR="00A856BF" w:rsidRPr="00CF7E1B" w14:paraId="5951A27C" w14:textId="77777777" w:rsidTr="007324D0">
        <w:trPr>
          <w:cantSplit/>
          <w:trHeight w:val="20"/>
        </w:trPr>
        <w:tc>
          <w:tcPr>
            <w:tcW w:w="1645" w:type="dxa"/>
            <w:tcBorders>
              <w:top w:val="nil"/>
              <w:left w:val="single" w:sz="2" w:space="0" w:color="003366"/>
              <w:bottom w:val="nil"/>
              <w:right w:val="single" w:sz="2" w:space="0" w:color="003366"/>
            </w:tcBorders>
          </w:tcPr>
          <w:p w14:paraId="2FDEE6E1" w14:textId="77777777" w:rsidR="002C1319" w:rsidRPr="00A856BF" w:rsidRDefault="00A856BF" w:rsidP="00A856BF">
            <w:pPr>
              <w:pStyle w:val="TableReference"/>
              <w:tabs>
                <w:tab w:val="left" w:pos="3306"/>
              </w:tabs>
              <w:spacing w:before="60"/>
              <w:rPr>
                <w:rFonts w:cs="Calibri"/>
                <w:color w:val="FF0000"/>
                <w:sz w:val="16"/>
                <w:szCs w:val="16"/>
              </w:rPr>
            </w:pPr>
            <w:r w:rsidRPr="00A856BF">
              <w:rPr>
                <w:rFonts w:cs="Calibri"/>
                <w:color w:val="FF0000"/>
                <w:sz w:val="16"/>
                <w:szCs w:val="16"/>
              </w:rPr>
              <w:t xml:space="preserve">AASB </w:t>
            </w:r>
            <w:r w:rsidRPr="00A856BF">
              <w:rPr>
                <w:rFonts w:cs="Calibri"/>
                <w:color w:val="FF0000"/>
                <w:sz w:val="14"/>
              </w:rPr>
              <w:t>15.113(a</w:t>
            </w:r>
            <w:r w:rsidRPr="00A856BF">
              <w:rPr>
                <w:rFonts w:cs="Calibri"/>
                <w:color w:val="FF0000"/>
                <w:sz w:val="16"/>
                <w:szCs w:val="16"/>
              </w:rPr>
              <w:t>)</w:t>
            </w:r>
          </w:p>
          <w:p w14:paraId="154C21E7" w14:textId="77777777" w:rsidR="00A856BF" w:rsidRPr="00376CAD" w:rsidRDefault="00A856BF">
            <w:pPr>
              <w:pStyle w:val="TableReference"/>
              <w:tabs>
                <w:tab w:val="left" w:pos="3306"/>
              </w:tabs>
              <w:spacing w:before="40"/>
              <w:rPr>
                <w:rFonts w:cs="Calibri"/>
                <w:color w:val="auto"/>
                <w:sz w:val="16"/>
                <w:szCs w:val="16"/>
              </w:rPr>
            </w:pPr>
          </w:p>
        </w:tc>
        <w:tc>
          <w:tcPr>
            <w:tcW w:w="4857" w:type="dxa"/>
            <w:tcBorders>
              <w:top w:val="nil"/>
              <w:left w:val="single" w:sz="2" w:space="0" w:color="003366"/>
              <w:bottom w:val="nil"/>
              <w:right w:val="nil"/>
            </w:tcBorders>
            <w:vAlign w:val="bottom"/>
          </w:tcPr>
          <w:p w14:paraId="24BD5E6E" w14:textId="506576E1" w:rsidR="00A856BF" w:rsidRPr="00626E4D" w:rsidRDefault="00A856BF" w:rsidP="007324D0">
            <w:pPr>
              <w:pStyle w:val="TableText"/>
              <w:tabs>
                <w:tab w:val="left" w:pos="3306"/>
              </w:tabs>
              <w:rPr>
                <w:rFonts w:cs="Calibri"/>
                <w:color w:val="FF0000"/>
              </w:rPr>
            </w:pPr>
            <w:r w:rsidRPr="00BD3FC2">
              <w:rPr>
                <w:rFonts w:cs="Calibri"/>
                <w:strike/>
                <w:color w:val="FF0000"/>
              </w:rPr>
              <w:t xml:space="preserve">User Charges </w:t>
            </w:r>
            <w:r w:rsidR="00626E4D" w:rsidRPr="00BD3FC2">
              <w:rPr>
                <w:rFonts w:cs="Calibri"/>
                <w:strike/>
                <w:color w:val="FF0000"/>
              </w:rPr>
              <w:t>from Contracts with Customers</w:t>
            </w:r>
            <w:r w:rsidR="00BD3FC2">
              <w:rPr>
                <w:rFonts w:cs="Calibri"/>
                <w:color w:val="FF0000"/>
              </w:rPr>
              <w:t xml:space="preserve"> Sales of Goods and Services from Contracts with Cust</w:t>
            </w:r>
            <w:r w:rsidR="007324D0">
              <w:rPr>
                <w:rFonts w:cs="Calibri"/>
                <w:color w:val="FF0000"/>
              </w:rPr>
              <w:t>o</w:t>
            </w:r>
            <w:r w:rsidR="00BD3FC2">
              <w:rPr>
                <w:rFonts w:cs="Calibri"/>
                <w:color w:val="FF0000"/>
              </w:rPr>
              <w:t>mers</w:t>
            </w:r>
          </w:p>
        </w:tc>
        <w:tc>
          <w:tcPr>
            <w:tcW w:w="648" w:type="dxa"/>
            <w:tcBorders>
              <w:top w:val="nil"/>
              <w:left w:val="nil"/>
              <w:bottom w:val="nil"/>
              <w:right w:val="nil"/>
            </w:tcBorders>
          </w:tcPr>
          <w:p w14:paraId="0FDC6EB1" w14:textId="77777777" w:rsidR="00A856BF" w:rsidRPr="00626E4D" w:rsidRDefault="00626E4D" w:rsidP="007324D0">
            <w:pPr>
              <w:pStyle w:val="TableText"/>
              <w:tabs>
                <w:tab w:val="left" w:pos="3306"/>
              </w:tabs>
              <w:jc w:val="center"/>
              <w:rPr>
                <w:rFonts w:cs="Calibri"/>
                <w:color w:val="FF0000"/>
              </w:rPr>
            </w:pPr>
            <w:r w:rsidRPr="00626E4D">
              <w:rPr>
                <w:rFonts w:cs="Calibri"/>
                <w:color w:val="FF0000"/>
              </w:rPr>
              <w:t>5</w:t>
            </w:r>
          </w:p>
        </w:tc>
        <w:tc>
          <w:tcPr>
            <w:tcW w:w="1208" w:type="dxa"/>
            <w:tcBorders>
              <w:top w:val="nil"/>
              <w:left w:val="nil"/>
              <w:bottom w:val="nil"/>
              <w:right w:val="nil"/>
            </w:tcBorders>
            <w:vAlign w:val="bottom"/>
          </w:tcPr>
          <w:p w14:paraId="168F2FC8" w14:textId="77777777" w:rsidR="00A856BF" w:rsidRPr="00E97A27" w:rsidRDefault="00A856BF">
            <w:pPr>
              <w:pStyle w:val="TableText"/>
              <w:tabs>
                <w:tab w:val="left" w:pos="3306"/>
              </w:tabs>
              <w:jc w:val="right"/>
              <w:rPr>
                <w:rFonts w:cs="Calibri"/>
              </w:rPr>
            </w:pPr>
          </w:p>
        </w:tc>
        <w:tc>
          <w:tcPr>
            <w:tcW w:w="1208" w:type="dxa"/>
            <w:tcBorders>
              <w:top w:val="nil"/>
              <w:left w:val="nil"/>
              <w:bottom w:val="nil"/>
              <w:right w:val="nil"/>
            </w:tcBorders>
            <w:vAlign w:val="bottom"/>
          </w:tcPr>
          <w:p w14:paraId="0E28B6F8" w14:textId="77777777" w:rsidR="00A856BF" w:rsidRPr="008A3C50" w:rsidRDefault="00A856B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4AFFFB1F" w14:textId="77777777" w:rsidR="00A856BF" w:rsidRPr="008A3C50" w:rsidRDefault="00A856BF">
            <w:pPr>
              <w:pStyle w:val="TableText"/>
              <w:tabs>
                <w:tab w:val="left" w:pos="3306"/>
              </w:tabs>
              <w:jc w:val="right"/>
              <w:rPr>
                <w:rFonts w:cs="Calibri"/>
                <w:color w:val="000000"/>
              </w:rPr>
            </w:pPr>
          </w:p>
        </w:tc>
      </w:tr>
      <w:tr w:rsidR="007324D0" w:rsidRPr="00CF7E1B" w14:paraId="48D16D55" w14:textId="77777777" w:rsidTr="003A523A">
        <w:trPr>
          <w:cantSplit/>
          <w:trHeight w:val="20"/>
        </w:trPr>
        <w:tc>
          <w:tcPr>
            <w:tcW w:w="1645" w:type="dxa"/>
            <w:tcBorders>
              <w:top w:val="nil"/>
              <w:left w:val="single" w:sz="2" w:space="0" w:color="003366"/>
              <w:bottom w:val="nil"/>
              <w:right w:val="single" w:sz="2" w:space="0" w:color="003366"/>
            </w:tcBorders>
          </w:tcPr>
          <w:p w14:paraId="0656C01D" w14:textId="1E19B7BB" w:rsidR="007324D0" w:rsidRPr="00A856BF" w:rsidRDefault="007324D0" w:rsidP="00A856BF">
            <w:pPr>
              <w:pStyle w:val="TableReference"/>
              <w:tabs>
                <w:tab w:val="left" w:pos="3306"/>
              </w:tabs>
              <w:spacing w:before="60"/>
              <w:rPr>
                <w:rFonts w:cs="Calibri"/>
                <w:color w:val="FF0000"/>
                <w:sz w:val="16"/>
                <w:szCs w:val="16"/>
              </w:rPr>
            </w:pPr>
            <w:r w:rsidRPr="00776995">
              <w:rPr>
                <w:rFonts w:cs="Calibri"/>
                <w:color w:val="FF0000"/>
                <w:sz w:val="16"/>
                <w:szCs w:val="16"/>
              </w:rPr>
              <w:t xml:space="preserve">AASB </w:t>
            </w:r>
            <w:r w:rsidR="00776995" w:rsidRPr="00776995">
              <w:rPr>
                <w:rFonts w:cs="Calibri"/>
                <w:color w:val="FF0000"/>
                <w:sz w:val="16"/>
                <w:szCs w:val="16"/>
              </w:rPr>
              <w:t>1058.26(a), (b)</w:t>
            </w:r>
          </w:p>
        </w:tc>
        <w:tc>
          <w:tcPr>
            <w:tcW w:w="4857" w:type="dxa"/>
            <w:tcBorders>
              <w:top w:val="nil"/>
              <w:left w:val="single" w:sz="2" w:space="0" w:color="003366"/>
              <w:bottom w:val="nil"/>
              <w:right w:val="nil"/>
            </w:tcBorders>
            <w:vAlign w:val="bottom"/>
          </w:tcPr>
          <w:p w14:paraId="4914D394" w14:textId="16693873" w:rsidR="007324D0" w:rsidRPr="007324D0" w:rsidRDefault="00685FDE" w:rsidP="007324D0">
            <w:pPr>
              <w:pStyle w:val="TableText"/>
              <w:tabs>
                <w:tab w:val="left" w:pos="3306"/>
              </w:tabs>
              <w:rPr>
                <w:rFonts w:cs="Calibri"/>
                <w:color w:val="FF0000"/>
              </w:rPr>
            </w:pPr>
            <w:r>
              <w:rPr>
                <w:rFonts w:cs="Calibri"/>
                <w:color w:val="FF0000"/>
              </w:rPr>
              <w:t xml:space="preserve">Grants and </w:t>
            </w:r>
            <w:r w:rsidR="007324D0" w:rsidRPr="007324D0">
              <w:rPr>
                <w:rFonts w:cs="Calibri"/>
                <w:color w:val="FF0000"/>
              </w:rPr>
              <w:t>Contributions</w:t>
            </w:r>
          </w:p>
        </w:tc>
        <w:tc>
          <w:tcPr>
            <w:tcW w:w="648" w:type="dxa"/>
            <w:tcBorders>
              <w:top w:val="nil"/>
              <w:left w:val="nil"/>
              <w:bottom w:val="nil"/>
              <w:right w:val="nil"/>
            </w:tcBorders>
            <w:vAlign w:val="bottom"/>
          </w:tcPr>
          <w:p w14:paraId="3F05B3B3" w14:textId="5D490FE2" w:rsidR="007324D0" w:rsidRPr="00626E4D" w:rsidRDefault="007324D0">
            <w:pPr>
              <w:pStyle w:val="TableText"/>
              <w:tabs>
                <w:tab w:val="left" w:pos="3306"/>
              </w:tabs>
              <w:jc w:val="center"/>
              <w:rPr>
                <w:rFonts w:cs="Calibri"/>
                <w:color w:val="FF0000"/>
              </w:rPr>
            </w:pPr>
            <w:r>
              <w:rPr>
                <w:rFonts w:cs="Calibri"/>
                <w:color w:val="FF0000"/>
              </w:rPr>
              <w:t>6</w:t>
            </w:r>
          </w:p>
        </w:tc>
        <w:tc>
          <w:tcPr>
            <w:tcW w:w="1208" w:type="dxa"/>
            <w:tcBorders>
              <w:top w:val="nil"/>
              <w:left w:val="nil"/>
              <w:bottom w:val="nil"/>
              <w:right w:val="nil"/>
            </w:tcBorders>
            <w:vAlign w:val="bottom"/>
          </w:tcPr>
          <w:p w14:paraId="58CBB92F" w14:textId="77777777" w:rsidR="007324D0" w:rsidRPr="00E97A27" w:rsidRDefault="007324D0">
            <w:pPr>
              <w:pStyle w:val="TableText"/>
              <w:tabs>
                <w:tab w:val="left" w:pos="3306"/>
              </w:tabs>
              <w:jc w:val="right"/>
              <w:rPr>
                <w:rFonts w:cs="Calibri"/>
              </w:rPr>
            </w:pPr>
          </w:p>
        </w:tc>
        <w:tc>
          <w:tcPr>
            <w:tcW w:w="1208" w:type="dxa"/>
            <w:tcBorders>
              <w:top w:val="nil"/>
              <w:left w:val="nil"/>
              <w:bottom w:val="nil"/>
              <w:right w:val="nil"/>
            </w:tcBorders>
            <w:vAlign w:val="bottom"/>
          </w:tcPr>
          <w:p w14:paraId="1A8C3424" w14:textId="77777777" w:rsidR="007324D0" w:rsidRPr="008A3C50" w:rsidRDefault="007324D0">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0FB90A6B" w14:textId="77777777" w:rsidR="007324D0" w:rsidRPr="008A3C50" w:rsidRDefault="007324D0">
            <w:pPr>
              <w:pStyle w:val="TableText"/>
              <w:tabs>
                <w:tab w:val="left" w:pos="3306"/>
              </w:tabs>
              <w:jc w:val="right"/>
              <w:rPr>
                <w:rFonts w:cs="Calibri"/>
                <w:color w:val="000000"/>
              </w:rPr>
            </w:pPr>
          </w:p>
        </w:tc>
      </w:tr>
      <w:tr w:rsidR="000144FF" w:rsidRPr="008D058C" w14:paraId="721A101C" w14:textId="77777777" w:rsidTr="007324D0">
        <w:trPr>
          <w:cantSplit/>
          <w:trHeight w:val="20"/>
        </w:trPr>
        <w:tc>
          <w:tcPr>
            <w:tcW w:w="1645" w:type="dxa"/>
            <w:tcBorders>
              <w:top w:val="nil"/>
              <w:left w:val="single" w:sz="2" w:space="0" w:color="003366"/>
              <w:bottom w:val="nil"/>
              <w:right w:val="single" w:sz="2" w:space="0" w:color="003366"/>
            </w:tcBorders>
          </w:tcPr>
          <w:p w14:paraId="2BD3612A" w14:textId="77777777" w:rsidR="00FA3858" w:rsidRPr="008D058C" w:rsidRDefault="002B1352">
            <w:pPr>
              <w:pStyle w:val="TableReference"/>
              <w:tabs>
                <w:tab w:val="left" w:pos="3306"/>
              </w:tabs>
              <w:spacing w:before="60"/>
              <w:rPr>
                <w:rFonts w:cs="Calibri"/>
                <w:color w:val="FF0000"/>
                <w:sz w:val="16"/>
                <w:szCs w:val="16"/>
              </w:rPr>
            </w:pPr>
            <w:r w:rsidRPr="008D058C">
              <w:rPr>
                <w:rFonts w:cs="Calibri"/>
                <w:color w:val="FF0000"/>
                <w:sz w:val="16"/>
                <w:szCs w:val="16"/>
              </w:rPr>
              <w:t xml:space="preserve">AASB </w:t>
            </w:r>
            <w:r w:rsidR="000144FF" w:rsidRPr="008D058C">
              <w:rPr>
                <w:rFonts w:cs="Calibri"/>
                <w:color w:val="FF0000"/>
                <w:sz w:val="16"/>
                <w:szCs w:val="16"/>
              </w:rPr>
              <w:t>118</w:t>
            </w:r>
            <w:r w:rsidR="00D65811" w:rsidRPr="008D058C">
              <w:rPr>
                <w:rFonts w:cs="Calibri"/>
                <w:color w:val="FF0000"/>
                <w:sz w:val="16"/>
                <w:szCs w:val="16"/>
              </w:rPr>
              <w:t>.</w:t>
            </w:r>
            <w:r w:rsidR="00D001B7" w:rsidRPr="008D058C">
              <w:rPr>
                <w:rFonts w:cs="Calibri"/>
                <w:color w:val="FF0000"/>
                <w:sz w:val="16"/>
                <w:szCs w:val="16"/>
              </w:rPr>
              <w:t>35</w:t>
            </w:r>
            <w:r w:rsidR="000144FF" w:rsidRPr="008D058C">
              <w:rPr>
                <w:rFonts w:cs="Calibri"/>
                <w:color w:val="FF0000"/>
                <w:sz w:val="16"/>
                <w:szCs w:val="16"/>
              </w:rPr>
              <w:t>(b)(iii)</w:t>
            </w:r>
            <w:r w:rsidR="00FA3858" w:rsidRPr="008D058C">
              <w:rPr>
                <w:rFonts w:cs="Calibri"/>
                <w:color w:val="FF0000"/>
                <w:sz w:val="16"/>
                <w:szCs w:val="16"/>
              </w:rPr>
              <w:t>,</w:t>
            </w:r>
          </w:p>
          <w:p w14:paraId="6743543C" w14:textId="77777777" w:rsidR="000144FF" w:rsidRPr="008D058C" w:rsidRDefault="002E0647">
            <w:pPr>
              <w:pStyle w:val="TableReference"/>
              <w:tabs>
                <w:tab w:val="left" w:pos="3306"/>
              </w:tabs>
              <w:spacing w:before="60"/>
              <w:rPr>
                <w:rFonts w:cs="Calibri"/>
                <w:color w:val="FF0000"/>
                <w:sz w:val="16"/>
                <w:szCs w:val="16"/>
              </w:rPr>
            </w:pPr>
            <w:r w:rsidRPr="008D058C">
              <w:rPr>
                <w:rFonts w:cs="Calibri"/>
                <w:color w:val="FF0000"/>
                <w:sz w:val="14"/>
              </w:rPr>
              <w:t>101.82(a</w:t>
            </w:r>
            <w:r w:rsidR="00FA3858" w:rsidRPr="008D058C">
              <w:rPr>
                <w:rFonts w:cs="Calibri"/>
                <w:color w:val="FF0000"/>
                <w:sz w:val="14"/>
              </w:rPr>
              <w:t>)</w:t>
            </w:r>
            <w:r w:rsidRPr="008D058C">
              <w:rPr>
                <w:rFonts w:cs="Calibri"/>
                <w:color w:val="FF0000"/>
                <w:sz w:val="14"/>
              </w:rPr>
              <w:t>)</w:t>
            </w:r>
          </w:p>
        </w:tc>
        <w:tc>
          <w:tcPr>
            <w:tcW w:w="4857" w:type="dxa"/>
            <w:tcBorders>
              <w:top w:val="nil"/>
              <w:left w:val="single" w:sz="2" w:space="0" w:color="003366"/>
              <w:bottom w:val="nil"/>
              <w:right w:val="nil"/>
            </w:tcBorders>
          </w:tcPr>
          <w:p w14:paraId="1D0362AE" w14:textId="2578BF78" w:rsidR="00E15E42" w:rsidRPr="008D058C" w:rsidRDefault="007324D0" w:rsidP="007324D0">
            <w:pPr>
              <w:pStyle w:val="TableText"/>
              <w:tabs>
                <w:tab w:val="left" w:pos="3306"/>
              </w:tabs>
              <w:rPr>
                <w:rFonts w:cs="Calibri"/>
                <w:color w:val="FF0000"/>
              </w:rPr>
            </w:pPr>
            <w:r w:rsidRPr="008D058C">
              <w:rPr>
                <w:rFonts w:cs="Calibri"/>
                <w:color w:val="FF0000"/>
              </w:rPr>
              <w:t>Investment Revenue</w:t>
            </w:r>
          </w:p>
        </w:tc>
        <w:tc>
          <w:tcPr>
            <w:tcW w:w="648" w:type="dxa"/>
            <w:tcBorders>
              <w:top w:val="nil"/>
              <w:left w:val="nil"/>
              <w:bottom w:val="nil"/>
              <w:right w:val="nil"/>
            </w:tcBorders>
          </w:tcPr>
          <w:p w14:paraId="25ED81BB" w14:textId="173EF459" w:rsidR="000144FF" w:rsidRPr="008D058C" w:rsidRDefault="007324D0" w:rsidP="007324D0">
            <w:pPr>
              <w:pStyle w:val="TableText"/>
              <w:tabs>
                <w:tab w:val="left" w:pos="3306"/>
              </w:tabs>
              <w:jc w:val="center"/>
              <w:rPr>
                <w:rFonts w:cs="Calibri"/>
                <w:color w:val="FF0000"/>
              </w:rPr>
            </w:pPr>
            <w:r w:rsidRPr="008D058C">
              <w:rPr>
                <w:rFonts w:cs="Calibri"/>
                <w:color w:val="FF0000"/>
              </w:rPr>
              <w:t>7</w:t>
            </w:r>
          </w:p>
        </w:tc>
        <w:tc>
          <w:tcPr>
            <w:tcW w:w="1208" w:type="dxa"/>
            <w:tcBorders>
              <w:top w:val="nil"/>
              <w:left w:val="nil"/>
              <w:bottom w:val="nil"/>
              <w:right w:val="nil"/>
            </w:tcBorders>
            <w:vAlign w:val="bottom"/>
          </w:tcPr>
          <w:p w14:paraId="2396B894" w14:textId="77777777" w:rsidR="000144FF" w:rsidRPr="008D058C" w:rsidRDefault="000144FF">
            <w:pPr>
              <w:pStyle w:val="TableText"/>
              <w:tabs>
                <w:tab w:val="left" w:pos="3306"/>
              </w:tabs>
              <w:jc w:val="right"/>
              <w:rPr>
                <w:rFonts w:cs="Calibri"/>
                <w:color w:val="FF0000"/>
              </w:rPr>
            </w:pPr>
          </w:p>
        </w:tc>
        <w:tc>
          <w:tcPr>
            <w:tcW w:w="1208" w:type="dxa"/>
            <w:tcBorders>
              <w:top w:val="nil"/>
              <w:left w:val="nil"/>
              <w:bottom w:val="nil"/>
              <w:right w:val="nil"/>
            </w:tcBorders>
            <w:vAlign w:val="bottom"/>
          </w:tcPr>
          <w:p w14:paraId="6833D0D7" w14:textId="77777777" w:rsidR="000144FF" w:rsidRPr="008D058C" w:rsidRDefault="000144FF" w:rsidP="00C33129">
            <w:pPr>
              <w:pStyle w:val="TableText"/>
              <w:tabs>
                <w:tab w:val="left" w:pos="3306"/>
              </w:tabs>
              <w:jc w:val="right"/>
              <w:rPr>
                <w:rFonts w:cs="Calibri"/>
                <w:color w:val="FF0000"/>
              </w:rPr>
            </w:pPr>
          </w:p>
        </w:tc>
        <w:tc>
          <w:tcPr>
            <w:tcW w:w="1208" w:type="dxa"/>
            <w:tcBorders>
              <w:top w:val="nil"/>
              <w:left w:val="nil"/>
              <w:bottom w:val="nil"/>
              <w:right w:val="single" w:sz="4" w:space="0" w:color="auto"/>
            </w:tcBorders>
            <w:vAlign w:val="bottom"/>
          </w:tcPr>
          <w:p w14:paraId="26DFC876" w14:textId="77777777" w:rsidR="000144FF" w:rsidRPr="008D058C" w:rsidRDefault="000144FF" w:rsidP="00EF4028">
            <w:pPr>
              <w:pStyle w:val="TableText"/>
              <w:tabs>
                <w:tab w:val="left" w:pos="3306"/>
              </w:tabs>
              <w:jc w:val="right"/>
              <w:rPr>
                <w:rFonts w:cs="Calibri"/>
                <w:color w:val="FF0000"/>
              </w:rPr>
            </w:pPr>
          </w:p>
        </w:tc>
      </w:tr>
      <w:tr w:rsidR="001034AD" w:rsidRPr="00CF7E1B" w14:paraId="36028F54" w14:textId="77777777" w:rsidTr="007324D0">
        <w:trPr>
          <w:cantSplit/>
          <w:trHeight w:val="20"/>
        </w:trPr>
        <w:tc>
          <w:tcPr>
            <w:tcW w:w="1645" w:type="dxa"/>
            <w:tcBorders>
              <w:top w:val="nil"/>
              <w:left w:val="single" w:sz="2" w:space="0" w:color="003366"/>
              <w:bottom w:val="nil"/>
              <w:right w:val="single" w:sz="2" w:space="0" w:color="003366"/>
            </w:tcBorders>
          </w:tcPr>
          <w:p w14:paraId="6CE8F9AE" w14:textId="77777777" w:rsidR="000E5234" w:rsidRPr="007324D0" w:rsidRDefault="000E5234" w:rsidP="00FE0856">
            <w:pPr>
              <w:pStyle w:val="TableReference"/>
              <w:tabs>
                <w:tab w:val="left" w:pos="3306"/>
              </w:tabs>
              <w:spacing w:before="60"/>
              <w:rPr>
                <w:rFonts w:cs="Calibri"/>
                <w:strike/>
                <w:color w:val="auto"/>
                <w:sz w:val="16"/>
                <w:szCs w:val="16"/>
              </w:rPr>
            </w:pPr>
            <w:r w:rsidRPr="007324D0">
              <w:rPr>
                <w:rFonts w:cs="Calibri"/>
                <w:strike/>
                <w:color w:val="auto"/>
                <w:sz w:val="16"/>
                <w:szCs w:val="16"/>
              </w:rPr>
              <w:t>AASB 101.85</w:t>
            </w:r>
          </w:p>
          <w:p w14:paraId="40BF7DA0" w14:textId="77777777" w:rsidR="001034AD" w:rsidRPr="007324D0" w:rsidRDefault="001034AD">
            <w:pPr>
              <w:pStyle w:val="TableReference"/>
              <w:tabs>
                <w:tab w:val="left" w:pos="3306"/>
              </w:tabs>
              <w:spacing w:before="60"/>
              <w:rPr>
                <w:rFonts w:cs="Calibri"/>
                <w:strike/>
                <w:color w:val="auto"/>
                <w:sz w:val="16"/>
                <w:szCs w:val="16"/>
              </w:rPr>
            </w:pPr>
          </w:p>
        </w:tc>
        <w:tc>
          <w:tcPr>
            <w:tcW w:w="4857" w:type="dxa"/>
            <w:tcBorders>
              <w:top w:val="nil"/>
              <w:left w:val="single" w:sz="2" w:space="0" w:color="003366"/>
              <w:bottom w:val="nil"/>
              <w:right w:val="nil"/>
            </w:tcBorders>
            <w:vAlign w:val="bottom"/>
          </w:tcPr>
          <w:p w14:paraId="0D432EE2" w14:textId="77777777" w:rsidR="001034AD" w:rsidRPr="007324D0" w:rsidRDefault="001034AD" w:rsidP="001034AD">
            <w:pPr>
              <w:pStyle w:val="TableText"/>
              <w:tabs>
                <w:tab w:val="left" w:pos="3306"/>
              </w:tabs>
              <w:rPr>
                <w:rFonts w:cs="Calibri"/>
                <w:strike/>
              </w:rPr>
            </w:pPr>
            <w:r w:rsidRPr="007324D0">
              <w:rPr>
                <w:rFonts w:cs="Calibri"/>
                <w:strike/>
              </w:rPr>
              <w:t>Distribution from Investments with the Territory Banking</w:t>
            </w:r>
          </w:p>
          <w:p w14:paraId="656A39B7" w14:textId="77777777" w:rsidR="001034AD" w:rsidRPr="007324D0" w:rsidRDefault="001034AD" w:rsidP="000E5234">
            <w:pPr>
              <w:rPr>
                <w:rFonts w:cs="Calibri"/>
                <w:strike/>
                <w:sz w:val="18"/>
                <w:szCs w:val="18"/>
              </w:rPr>
            </w:pPr>
            <w:r w:rsidRPr="007324D0">
              <w:rPr>
                <w:rFonts w:cs="Calibri"/>
                <w:strike/>
                <w:sz w:val="18"/>
                <w:szCs w:val="18"/>
              </w:rPr>
              <w:t xml:space="preserve">Account  </w:t>
            </w:r>
          </w:p>
        </w:tc>
        <w:tc>
          <w:tcPr>
            <w:tcW w:w="648" w:type="dxa"/>
            <w:tcBorders>
              <w:top w:val="nil"/>
              <w:left w:val="nil"/>
              <w:bottom w:val="nil"/>
              <w:right w:val="nil"/>
            </w:tcBorders>
          </w:tcPr>
          <w:p w14:paraId="3735025D" w14:textId="77777777" w:rsidR="001034AD" w:rsidRPr="007324D0" w:rsidRDefault="000E5234" w:rsidP="007324D0">
            <w:pPr>
              <w:pStyle w:val="TableText"/>
              <w:tabs>
                <w:tab w:val="left" w:pos="3306"/>
              </w:tabs>
              <w:jc w:val="center"/>
              <w:rPr>
                <w:rFonts w:cs="Calibri"/>
                <w:strike/>
              </w:rPr>
            </w:pPr>
            <w:r w:rsidRPr="007324D0">
              <w:rPr>
                <w:rFonts w:cs="Calibri"/>
                <w:strike/>
              </w:rPr>
              <w:t>7</w:t>
            </w:r>
          </w:p>
        </w:tc>
        <w:tc>
          <w:tcPr>
            <w:tcW w:w="1208" w:type="dxa"/>
            <w:tcBorders>
              <w:top w:val="nil"/>
              <w:left w:val="nil"/>
              <w:bottom w:val="nil"/>
              <w:right w:val="nil"/>
            </w:tcBorders>
            <w:vAlign w:val="bottom"/>
          </w:tcPr>
          <w:p w14:paraId="07A87E4F" w14:textId="77777777" w:rsidR="001034AD" w:rsidRPr="007324D0" w:rsidRDefault="001034AD">
            <w:pPr>
              <w:pStyle w:val="TableText"/>
              <w:tabs>
                <w:tab w:val="left" w:pos="3306"/>
              </w:tabs>
              <w:jc w:val="right"/>
              <w:rPr>
                <w:rFonts w:cs="Calibri"/>
                <w:strike/>
              </w:rPr>
            </w:pPr>
          </w:p>
        </w:tc>
        <w:tc>
          <w:tcPr>
            <w:tcW w:w="1208" w:type="dxa"/>
            <w:tcBorders>
              <w:top w:val="nil"/>
              <w:left w:val="nil"/>
              <w:bottom w:val="nil"/>
              <w:right w:val="nil"/>
            </w:tcBorders>
            <w:vAlign w:val="bottom"/>
          </w:tcPr>
          <w:p w14:paraId="66024BFA" w14:textId="77777777" w:rsidR="001034AD" w:rsidRPr="000132F4" w:rsidRDefault="001034AD" w:rsidP="00E15E42">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0129A744" w14:textId="77777777" w:rsidR="001034AD" w:rsidRPr="000132F4" w:rsidRDefault="001034AD">
            <w:pPr>
              <w:pStyle w:val="TableText"/>
              <w:tabs>
                <w:tab w:val="left" w:pos="3306"/>
              </w:tabs>
              <w:jc w:val="right"/>
              <w:rPr>
                <w:rFonts w:cs="Calibri"/>
              </w:rPr>
            </w:pPr>
          </w:p>
        </w:tc>
      </w:tr>
      <w:tr w:rsidR="000144FF" w:rsidRPr="00CF7E1B" w14:paraId="2B06BC08" w14:textId="77777777" w:rsidTr="007324D0">
        <w:trPr>
          <w:cantSplit/>
          <w:trHeight w:val="20"/>
        </w:trPr>
        <w:tc>
          <w:tcPr>
            <w:tcW w:w="1645" w:type="dxa"/>
            <w:tcBorders>
              <w:top w:val="nil"/>
              <w:left w:val="single" w:sz="2" w:space="0" w:color="003366"/>
              <w:bottom w:val="nil"/>
              <w:right w:val="single" w:sz="2" w:space="0" w:color="003366"/>
            </w:tcBorders>
          </w:tcPr>
          <w:p w14:paraId="1B416921" w14:textId="77777777" w:rsidR="000144FF" w:rsidRPr="007324D0" w:rsidRDefault="002E31E1" w:rsidP="005829FC">
            <w:pPr>
              <w:pStyle w:val="TableReference1"/>
              <w:rPr>
                <w:rFonts w:cs="Calibri"/>
                <w:strike/>
                <w:color w:val="FF0000"/>
                <w:sz w:val="16"/>
                <w:szCs w:val="16"/>
              </w:rPr>
            </w:pPr>
            <w:r w:rsidRPr="007324D0">
              <w:rPr>
                <w:rFonts w:cs="Calibri"/>
                <w:strike/>
                <w:color w:val="auto"/>
                <w:sz w:val="16"/>
                <w:szCs w:val="16"/>
              </w:rPr>
              <w:t>AASB 1004</w:t>
            </w:r>
            <w:r w:rsidR="00D65811" w:rsidRPr="007324D0">
              <w:rPr>
                <w:rFonts w:cs="Calibri"/>
                <w:strike/>
                <w:color w:val="auto"/>
                <w:sz w:val="16"/>
                <w:szCs w:val="16"/>
              </w:rPr>
              <w:t>.</w:t>
            </w:r>
            <w:r w:rsidRPr="007324D0">
              <w:rPr>
                <w:rFonts w:cs="Calibri"/>
                <w:strike/>
                <w:color w:val="auto"/>
                <w:sz w:val="16"/>
                <w:szCs w:val="16"/>
              </w:rPr>
              <w:t>62</w:t>
            </w:r>
            <w:r w:rsidR="000144FF" w:rsidRPr="007324D0">
              <w:rPr>
                <w:rFonts w:cs="Calibri"/>
                <w:strike/>
                <w:color w:val="auto"/>
                <w:sz w:val="16"/>
                <w:szCs w:val="16"/>
              </w:rPr>
              <w:t xml:space="preserve"> </w:t>
            </w:r>
          </w:p>
          <w:p w14:paraId="376ACD3D" w14:textId="77777777" w:rsidR="002B1352" w:rsidRPr="007324D0" w:rsidRDefault="002B1352" w:rsidP="005829FC">
            <w:pPr>
              <w:pStyle w:val="TableReference1"/>
              <w:rPr>
                <w:rFonts w:cs="Calibri"/>
                <w:strike/>
                <w:color w:val="auto"/>
                <w:sz w:val="16"/>
                <w:szCs w:val="16"/>
              </w:rPr>
            </w:pPr>
            <w:r w:rsidRPr="007324D0">
              <w:rPr>
                <w:rFonts w:cs="Calibri"/>
                <w:strike/>
                <w:color w:val="FF0000"/>
                <w:sz w:val="16"/>
                <w:szCs w:val="16"/>
              </w:rPr>
              <w:t>1058.22</w:t>
            </w:r>
          </w:p>
        </w:tc>
        <w:tc>
          <w:tcPr>
            <w:tcW w:w="4857" w:type="dxa"/>
            <w:tcBorders>
              <w:top w:val="nil"/>
              <w:left w:val="single" w:sz="2" w:space="0" w:color="003366"/>
              <w:bottom w:val="nil"/>
              <w:right w:val="nil"/>
            </w:tcBorders>
          </w:tcPr>
          <w:p w14:paraId="1750641F" w14:textId="77777777" w:rsidR="000144FF" w:rsidRPr="007324D0" w:rsidRDefault="000144FF" w:rsidP="007324D0">
            <w:pPr>
              <w:pStyle w:val="TableText"/>
              <w:tabs>
                <w:tab w:val="left" w:pos="3306"/>
              </w:tabs>
              <w:rPr>
                <w:rFonts w:cs="Calibri"/>
                <w:strike/>
              </w:rPr>
            </w:pPr>
            <w:r w:rsidRPr="007324D0">
              <w:rPr>
                <w:rFonts w:cs="Calibri"/>
                <w:strike/>
              </w:rPr>
              <w:t>Resources Received Free of Charge</w:t>
            </w:r>
          </w:p>
        </w:tc>
        <w:tc>
          <w:tcPr>
            <w:tcW w:w="648" w:type="dxa"/>
            <w:tcBorders>
              <w:top w:val="nil"/>
              <w:left w:val="nil"/>
              <w:bottom w:val="nil"/>
              <w:right w:val="nil"/>
            </w:tcBorders>
          </w:tcPr>
          <w:p w14:paraId="021DAD44" w14:textId="77777777" w:rsidR="000144FF" w:rsidRPr="007324D0" w:rsidRDefault="00EF23BC" w:rsidP="007324D0">
            <w:pPr>
              <w:pStyle w:val="TableText"/>
              <w:tabs>
                <w:tab w:val="left" w:pos="3306"/>
              </w:tabs>
              <w:jc w:val="center"/>
              <w:rPr>
                <w:rFonts w:cs="Calibri"/>
                <w:strike/>
              </w:rPr>
            </w:pPr>
            <w:r w:rsidRPr="007324D0">
              <w:rPr>
                <w:rFonts w:cs="Calibri"/>
                <w:strike/>
              </w:rPr>
              <w:t>8</w:t>
            </w:r>
          </w:p>
        </w:tc>
        <w:tc>
          <w:tcPr>
            <w:tcW w:w="1208" w:type="dxa"/>
            <w:tcBorders>
              <w:top w:val="nil"/>
              <w:left w:val="nil"/>
              <w:bottom w:val="nil"/>
              <w:right w:val="nil"/>
            </w:tcBorders>
            <w:vAlign w:val="bottom"/>
          </w:tcPr>
          <w:p w14:paraId="478CBF6D" w14:textId="77777777" w:rsidR="000144FF" w:rsidRPr="000132F4"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7D989B80" w14:textId="77777777" w:rsidR="000144FF" w:rsidRPr="000132F4"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62928BB6" w14:textId="77777777" w:rsidR="000144FF" w:rsidRPr="000132F4" w:rsidRDefault="000144FF">
            <w:pPr>
              <w:pStyle w:val="TableText"/>
              <w:tabs>
                <w:tab w:val="left" w:pos="3306"/>
              </w:tabs>
              <w:jc w:val="right"/>
              <w:rPr>
                <w:rFonts w:cs="Calibri"/>
              </w:rPr>
            </w:pPr>
          </w:p>
        </w:tc>
      </w:tr>
      <w:tr w:rsidR="000144FF" w:rsidRPr="00CF7E1B" w14:paraId="67CAE8AA" w14:textId="77777777" w:rsidTr="003A523A">
        <w:trPr>
          <w:cantSplit/>
          <w:trHeight w:val="20"/>
        </w:trPr>
        <w:tc>
          <w:tcPr>
            <w:tcW w:w="1645" w:type="dxa"/>
            <w:tcBorders>
              <w:top w:val="nil"/>
              <w:left w:val="single" w:sz="2" w:space="0" w:color="003366"/>
              <w:bottom w:val="nil"/>
              <w:right w:val="single" w:sz="2" w:space="0" w:color="003366"/>
            </w:tcBorders>
          </w:tcPr>
          <w:p w14:paraId="3C683C7F"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tc>
        <w:tc>
          <w:tcPr>
            <w:tcW w:w="4857" w:type="dxa"/>
            <w:tcBorders>
              <w:top w:val="nil"/>
              <w:left w:val="single" w:sz="2" w:space="0" w:color="003366"/>
              <w:bottom w:val="nil"/>
              <w:right w:val="nil"/>
            </w:tcBorders>
            <w:vAlign w:val="bottom"/>
          </w:tcPr>
          <w:p w14:paraId="05E5B9D1" w14:textId="77777777" w:rsidR="000144FF" w:rsidRPr="00CF7E1B" w:rsidRDefault="000144FF">
            <w:pPr>
              <w:pStyle w:val="TableText"/>
              <w:tabs>
                <w:tab w:val="left" w:pos="3306"/>
              </w:tabs>
              <w:rPr>
                <w:rFonts w:cs="Calibri"/>
              </w:rPr>
            </w:pPr>
            <w:r w:rsidRPr="00CF7E1B">
              <w:rPr>
                <w:rFonts w:cs="Calibri"/>
              </w:rPr>
              <w:t>Other Revenue</w:t>
            </w:r>
          </w:p>
        </w:tc>
        <w:tc>
          <w:tcPr>
            <w:tcW w:w="648" w:type="dxa"/>
            <w:tcBorders>
              <w:top w:val="nil"/>
              <w:left w:val="nil"/>
              <w:bottom w:val="nil"/>
              <w:right w:val="nil"/>
            </w:tcBorders>
            <w:vAlign w:val="bottom"/>
          </w:tcPr>
          <w:p w14:paraId="59164D0F" w14:textId="49BC2B88" w:rsidR="000144FF" w:rsidRPr="000132F4" w:rsidRDefault="007324D0">
            <w:pPr>
              <w:pStyle w:val="TableText"/>
              <w:tabs>
                <w:tab w:val="left" w:pos="3306"/>
              </w:tabs>
              <w:jc w:val="center"/>
              <w:rPr>
                <w:rFonts w:cs="Calibri"/>
              </w:rPr>
            </w:pPr>
            <w:r>
              <w:rPr>
                <w:rFonts w:cs="Calibri"/>
              </w:rPr>
              <w:t>8</w:t>
            </w:r>
          </w:p>
        </w:tc>
        <w:tc>
          <w:tcPr>
            <w:tcW w:w="1208" w:type="dxa"/>
            <w:tcBorders>
              <w:top w:val="nil"/>
              <w:left w:val="nil"/>
              <w:bottom w:val="nil"/>
              <w:right w:val="nil"/>
            </w:tcBorders>
            <w:vAlign w:val="bottom"/>
          </w:tcPr>
          <w:p w14:paraId="479712E3" w14:textId="77777777" w:rsidR="000144FF" w:rsidRPr="000132F4"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09BC7186" w14:textId="77777777" w:rsidR="000144FF" w:rsidRPr="000132F4"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1D5BDA1A" w14:textId="77777777" w:rsidR="000144FF" w:rsidRPr="000132F4" w:rsidRDefault="000144FF">
            <w:pPr>
              <w:pStyle w:val="TableText"/>
              <w:tabs>
                <w:tab w:val="left" w:pos="3306"/>
              </w:tabs>
              <w:jc w:val="right"/>
              <w:rPr>
                <w:rFonts w:cs="Calibri"/>
              </w:rPr>
            </w:pPr>
          </w:p>
        </w:tc>
      </w:tr>
      <w:tr w:rsidR="000144FF" w:rsidRPr="00CF7E1B" w14:paraId="28C27FFA" w14:textId="77777777" w:rsidTr="003A523A">
        <w:trPr>
          <w:cantSplit/>
          <w:trHeight w:val="20"/>
        </w:trPr>
        <w:tc>
          <w:tcPr>
            <w:tcW w:w="1645" w:type="dxa"/>
            <w:tcBorders>
              <w:top w:val="nil"/>
              <w:left w:val="single" w:sz="2" w:space="0" w:color="003366"/>
              <w:bottom w:val="nil"/>
              <w:right w:val="single" w:sz="2" w:space="0" w:color="003366"/>
            </w:tcBorders>
          </w:tcPr>
          <w:p w14:paraId="6E4CBE10"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p>
        </w:tc>
        <w:tc>
          <w:tcPr>
            <w:tcW w:w="4857" w:type="dxa"/>
            <w:tcBorders>
              <w:top w:val="nil"/>
              <w:left w:val="single" w:sz="2" w:space="0" w:color="003366"/>
              <w:bottom w:val="nil"/>
              <w:right w:val="nil"/>
            </w:tcBorders>
            <w:vAlign w:val="bottom"/>
          </w:tcPr>
          <w:p w14:paraId="112452C4" w14:textId="77777777" w:rsidR="000144FF" w:rsidRPr="00CF7E1B" w:rsidRDefault="000144FF">
            <w:pPr>
              <w:pStyle w:val="TableText"/>
              <w:tabs>
                <w:tab w:val="left" w:pos="3306"/>
              </w:tabs>
              <w:rPr>
                <w:rFonts w:cs="Calibri"/>
                <w:i/>
                <w:iCs/>
              </w:rPr>
            </w:pPr>
            <w:r w:rsidRPr="00CF7E1B">
              <w:rPr>
                <w:rFonts w:cs="Calibri"/>
                <w:i/>
                <w:iCs/>
              </w:rPr>
              <w:t>Total Revenue</w:t>
            </w:r>
          </w:p>
        </w:tc>
        <w:tc>
          <w:tcPr>
            <w:tcW w:w="648" w:type="dxa"/>
            <w:tcBorders>
              <w:top w:val="nil"/>
              <w:left w:val="nil"/>
              <w:bottom w:val="nil"/>
              <w:right w:val="nil"/>
            </w:tcBorders>
            <w:vAlign w:val="bottom"/>
          </w:tcPr>
          <w:p w14:paraId="3987F2DC" w14:textId="77777777" w:rsidR="000144FF" w:rsidRPr="00CF7E1B" w:rsidRDefault="000144FF">
            <w:pPr>
              <w:pStyle w:val="TableText"/>
              <w:tabs>
                <w:tab w:val="left" w:pos="3306"/>
              </w:tabs>
              <w:jc w:val="center"/>
              <w:rPr>
                <w:rFonts w:cs="Calibri"/>
              </w:rPr>
            </w:pPr>
          </w:p>
        </w:tc>
        <w:tc>
          <w:tcPr>
            <w:tcW w:w="1208" w:type="dxa"/>
            <w:tcBorders>
              <w:top w:val="single" w:sz="4" w:space="0" w:color="003366"/>
              <w:left w:val="nil"/>
              <w:bottom w:val="nil"/>
              <w:right w:val="nil"/>
            </w:tcBorders>
            <w:vAlign w:val="bottom"/>
          </w:tcPr>
          <w:p w14:paraId="2F7CAA9B" w14:textId="77777777" w:rsidR="000144FF" w:rsidRPr="00CF7E1B" w:rsidRDefault="000144FF">
            <w:pPr>
              <w:pStyle w:val="TableText"/>
              <w:tabs>
                <w:tab w:val="left" w:pos="3306"/>
              </w:tabs>
              <w:jc w:val="right"/>
              <w:rPr>
                <w:rFonts w:cs="Calibri"/>
              </w:rPr>
            </w:pPr>
          </w:p>
        </w:tc>
        <w:tc>
          <w:tcPr>
            <w:tcW w:w="1208" w:type="dxa"/>
            <w:tcBorders>
              <w:top w:val="single" w:sz="4" w:space="0" w:color="003366"/>
              <w:left w:val="nil"/>
              <w:bottom w:val="nil"/>
              <w:right w:val="nil"/>
            </w:tcBorders>
            <w:vAlign w:val="bottom"/>
          </w:tcPr>
          <w:p w14:paraId="5CA9B720" w14:textId="77777777" w:rsidR="000144FF" w:rsidRPr="00CF7E1B" w:rsidRDefault="000144FF">
            <w:pPr>
              <w:pStyle w:val="TableText"/>
              <w:tabs>
                <w:tab w:val="left" w:pos="3306"/>
              </w:tabs>
              <w:jc w:val="right"/>
              <w:rPr>
                <w:rFonts w:cs="Calibri"/>
              </w:rPr>
            </w:pPr>
          </w:p>
        </w:tc>
        <w:tc>
          <w:tcPr>
            <w:tcW w:w="1208" w:type="dxa"/>
            <w:tcBorders>
              <w:top w:val="single" w:sz="4" w:space="0" w:color="003366"/>
              <w:left w:val="nil"/>
              <w:bottom w:val="nil"/>
              <w:right w:val="single" w:sz="4" w:space="0" w:color="auto"/>
            </w:tcBorders>
            <w:vAlign w:val="bottom"/>
          </w:tcPr>
          <w:p w14:paraId="75E33704" w14:textId="77777777" w:rsidR="000144FF" w:rsidRPr="00CF7E1B" w:rsidRDefault="000144FF">
            <w:pPr>
              <w:pStyle w:val="TableText"/>
              <w:tabs>
                <w:tab w:val="left" w:pos="3306"/>
              </w:tabs>
              <w:jc w:val="right"/>
              <w:rPr>
                <w:rFonts w:cs="Calibri"/>
              </w:rPr>
            </w:pPr>
          </w:p>
        </w:tc>
      </w:tr>
      <w:tr w:rsidR="000144FF" w:rsidRPr="00CF7E1B" w14:paraId="07F48892" w14:textId="77777777" w:rsidTr="003A523A">
        <w:trPr>
          <w:cantSplit/>
          <w:trHeight w:val="20"/>
        </w:trPr>
        <w:tc>
          <w:tcPr>
            <w:tcW w:w="1645" w:type="dxa"/>
            <w:tcBorders>
              <w:top w:val="nil"/>
              <w:left w:val="single" w:sz="2" w:space="0" w:color="003366"/>
              <w:bottom w:val="nil"/>
              <w:right w:val="single" w:sz="2" w:space="0" w:color="003366"/>
            </w:tcBorders>
          </w:tcPr>
          <w:p w14:paraId="48B46679" w14:textId="77777777" w:rsidR="000144FF" w:rsidRPr="00376CAD" w:rsidRDefault="000144FF">
            <w:pPr>
              <w:pStyle w:val="TableReference"/>
              <w:tabs>
                <w:tab w:val="left" w:pos="3306"/>
              </w:tabs>
              <w:spacing w:before="40"/>
              <w:rPr>
                <w:rFonts w:cs="Calibri"/>
                <w:color w:val="auto"/>
                <w:sz w:val="16"/>
                <w:szCs w:val="16"/>
              </w:rPr>
            </w:pPr>
          </w:p>
        </w:tc>
        <w:tc>
          <w:tcPr>
            <w:tcW w:w="4857" w:type="dxa"/>
            <w:tcBorders>
              <w:top w:val="nil"/>
              <w:left w:val="single" w:sz="2" w:space="0" w:color="003366"/>
              <w:bottom w:val="nil"/>
              <w:right w:val="nil"/>
            </w:tcBorders>
            <w:vAlign w:val="bottom"/>
          </w:tcPr>
          <w:p w14:paraId="4BCC02D4" w14:textId="77777777" w:rsidR="000144FF" w:rsidRPr="00CF7E1B" w:rsidRDefault="000144FF">
            <w:pPr>
              <w:pStyle w:val="TableText"/>
              <w:tabs>
                <w:tab w:val="left" w:pos="3306"/>
              </w:tabs>
              <w:rPr>
                <w:rFonts w:cs="Calibri"/>
              </w:rPr>
            </w:pPr>
          </w:p>
        </w:tc>
        <w:tc>
          <w:tcPr>
            <w:tcW w:w="648" w:type="dxa"/>
            <w:tcBorders>
              <w:top w:val="nil"/>
              <w:left w:val="nil"/>
              <w:bottom w:val="nil"/>
              <w:right w:val="nil"/>
            </w:tcBorders>
            <w:vAlign w:val="bottom"/>
          </w:tcPr>
          <w:p w14:paraId="6C9554CE"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bottom"/>
          </w:tcPr>
          <w:p w14:paraId="37E36237"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293BA9BB"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70EB24ED" w14:textId="77777777" w:rsidR="000144FF" w:rsidRPr="00CF7E1B" w:rsidRDefault="000144FF">
            <w:pPr>
              <w:pStyle w:val="TableText"/>
              <w:tabs>
                <w:tab w:val="left" w:pos="3306"/>
              </w:tabs>
              <w:jc w:val="right"/>
              <w:rPr>
                <w:rFonts w:cs="Calibri"/>
              </w:rPr>
            </w:pPr>
          </w:p>
        </w:tc>
      </w:tr>
      <w:tr w:rsidR="000144FF" w:rsidRPr="00CF7E1B" w14:paraId="6A9850B5" w14:textId="77777777" w:rsidTr="007324D0">
        <w:trPr>
          <w:cantSplit/>
          <w:trHeight w:val="20"/>
        </w:trPr>
        <w:tc>
          <w:tcPr>
            <w:tcW w:w="1645" w:type="dxa"/>
            <w:tcBorders>
              <w:top w:val="nil"/>
              <w:left w:val="single" w:sz="2" w:space="0" w:color="003366"/>
              <w:bottom w:val="nil"/>
              <w:right w:val="single" w:sz="2" w:space="0" w:color="003366"/>
            </w:tcBorders>
          </w:tcPr>
          <w:p w14:paraId="4B27EEE1"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p w14:paraId="5603FD29"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D001B7" w:rsidRPr="00376CAD">
              <w:rPr>
                <w:rFonts w:cs="Calibri"/>
                <w:color w:val="auto"/>
                <w:sz w:val="16"/>
                <w:szCs w:val="16"/>
              </w:rPr>
              <w:t>34</w:t>
            </w:r>
            <w:r w:rsidRPr="00376CAD">
              <w:rPr>
                <w:rFonts w:cs="Calibri"/>
                <w:color w:val="auto"/>
                <w:sz w:val="16"/>
                <w:szCs w:val="16"/>
              </w:rPr>
              <w:t>(a)</w:t>
            </w:r>
          </w:p>
        </w:tc>
        <w:tc>
          <w:tcPr>
            <w:tcW w:w="4857" w:type="dxa"/>
            <w:tcBorders>
              <w:top w:val="nil"/>
              <w:left w:val="single" w:sz="2" w:space="0" w:color="003366"/>
              <w:bottom w:val="nil"/>
              <w:right w:val="nil"/>
            </w:tcBorders>
          </w:tcPr>
          <w:p w14:paraId="7213FC69" w14:textId="77777777" w:rsidR="000144FF" w:rsidRPr="00CF7E1B" w:rsidRDefault="000144FF" w:rsidP="007324D0">
            <w:pPr>
              <w:pStyle w:val="TableText"/>
              <w:tabs>
                <w:tab w:val="left" w:pos="3306"/>
              </w:tabs>
              <w:rPr>
                <w:rFonts w:cs="Calibri"/>
                <w:i/>
                <w:iCs/>
              </w:rPr>
            </w:pPr>
            <w:r w:rsidRPr="00CF7E1B">
              <w:rPr>
                <w:rFonts w:cs="Calibri"/>
                <w:i/>
                <w:iCs/>
              </w:rPr>
              <w:t>Gains</w:t>
            </w:r>
          </w:p>
        </w:tc>
        <w:tc>
          <w:tcPr>
            <w:tcW w:w="648" w:type="dxa"/>
            <w:tcBorders>
              <w:top w:val="nil"/>
              <w:left w:val="nil"/>
              <w:bottom w:val="nil"/>
              <w:right w:val="nil"/>
            </w:tcBorders>
            <w:vAlign w:val="center"/>
          </w:tcPr>
          <w:p w14:paraId="03C74547"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center"/>
          </w:tcPr>
          <w:p w14:paraId="0EB97576" w14:textId="77777777" w:rsidR="000144FF" w:rsidRPr="00CF7E1B" w:rsidRDefault="000144FF">
            <w:pPr>
              <w:pStyle w:val="TableText"/>
              <w:tabs>
                <w:tab w:val="left" w:pos="3306"/>
              </w:tabs>
              <w:jc w:val="right"/>
              <w:rPr>
                <w:rFonts w:cs="Calibri"/>
                <w:b/>
                <w:bCs/>
              </w:rPr>
            </w:pPr>
          </w:p>
        </w:tc>
        <w:tc>
          <w:tcPr>
            <w:tcW w:w="1208" w:type="dxa"/>
            <w:tcBorders>
              <w:top w:val="nil"/>
              <w:left w:val="nil"/>
              <w:bottom w:val="nil"/>
              <w:right w:val="nil"/>
            </w:tcBorders>
            <w:vAlign w:val="center"/>
          </w:tcPr>
          <w:p w14:paraId="7BDBD9F9" w14:textId="77777777" w:rsidR="000144FF" w:rsidRPr="00CF7E1B" w:rsidRDefault="000144FF">
            <w:pPr>
              <w:pStyle w:val="TableText"/>
              <w:tabs>
                <w:tab w:val="left" w:pos="3306"/>
              </w:tabs>
              <w:jc w:val="right"/>
              <w:rPr>
                <w:rFonts w:cs="Calibri"/>
                <w:b/>
                <w:bCs/>
              </w:rPr>
            </w:pPr>
          </w:p>
        </w:tc>
        <w:tc>
          <w:tcPr>
            <w:tcW w:w="1208" w:type="dxa"/>
            <w:tcBorders>
              <w:top w:val="nil"/>
              <w:left w:val="nil"/>
              <w:bottom w:val="nil"/>
              <w:right w:val="single" w:sz="4" w:space="0" w:color="auto"/>
            </w:tcBorders>
            <w:vAlign w:val="center"/>
          </w:tcPr>
          <w:p w14:paraId="3C4628CF" w14:textId="77777777" w:rsidR="000144FF" w:rsidRPr="00CF7E1B" w:rsidRDefault="000144FF">
            <w:pPr>
              <w:pStyle w:val="TableText"/>
              <w:tabs>
                <w:tab w:val="left" w:pos="3306"/>
              </w:tabs>
              <w:jc w:val="right"/>
              <w:rPr>
                <w:rFonts w:cs="Calibri"/>
                <w:b/>
                <w:bCs/>
              </w:rPr>
            </w:pPr>
          </w:p>
        </w:tc>
      </w:tr>
      <w:tr w:rsidR="007324D0" w:rsidRPr="00CF7E1B" w14:paraId="31AC3449" w14:textId="77777777" w:rsidTr="007324D0">
        <w:trPr>
          <w:cantSplit/>
          <w:trHeight w:val="20"/>
        </w:trPr>
        <w:tc>
          <w:tcPr>
            <w:tcW w:w="1645" w:type="dxa"/>
            <w:tcBorders>
              <w:top w:val="nil"/>
              <w:left w:val="single" w:sz="2" w:space="0" w:color="003366"/>
              <w:bottom w:val="nil"/>
              <w:right w:val="single" w:sz="2" w:space="0" w:color="003366"/>
            </w:tcBorders>
          </w:tcPr>
          <w:p w14:paraId="054FEFCA" w14:textId="2EA8E934" w:rsidR="007324D0" w:rsidRPr="00376CAD" w:rsidRDefault="00776995">
            <w:pPr>
              <w:pStyle w:val="TableReference"/>
              <w:tabs>
                <w:tab w:val="left" w:pos="3306"/>
              </w:tabs>
              <w:spacing w:before="60"/>
              <w:rPr>
                <w:rFonts w:cs="Calibri"/>
                <w:color w:val="auto"/>
                <w:sz w:val="16"/>
                <w:szCs w:val="16"/>
              </w:rPr>
            </w:pPr>
            <w:r w:rsidRPr="00776995">
              <w:rPr>
                <w:rFonts w:cs="Calibri"/>
                <w:color w:val="FF0000"/>
                <w:sz w:val="16"/>
                <w:szCs w:val="16"/>
              </w:rPr>
              <w:t>AASB 101.98(c),(d)</w:t>
            </w:r>
          </w:p>
        </w:tc>
        <w:tc>
          <w:tcPr>
            <w:tcW w:w="4857" w:type="dxa"/>
            <w:tcBorders>
              <w:top w:val="nil"/>
              <w:left w:val="single" w:sz="2" w:space="0" w:color="003366"/>
              <w:bottom w:val="nil"/>
              <w:right w:val="nil"/>
            </w:tcBorders>
          </w:tcPr>
          <w:p w14:paraId="66AEC4F7" w14:textId="365EA2AC" w:rsidR="007324D0" w:rsidRPr="007324D0" w:rsidRDefault="007324D0" w:rsidP="007324D0">
            <w:pPr>
              <w:pStyle w:val="TableText"/>
              <w:tabs>
                <w:tab w:val="left" w:pos="3306"/>
              </w:tabs>
              <w:rPr>
                <w:rFonts w:cs="Calibri"/>
                <w:iCs/>
                <w:color w:val="FF0000"/>
              </w:rPr>
            </w:pPr>
            <w:r w:rsidRPr="007324D0">
              <w:rPr>
                <w:rFonts w:cs="Calibri"/>
                <w:iCs/>
                <w:color w:val="FF0000"/>
              </w:rPr>
              <w:t>Gains from Disposal, Derecognition and Remeasurement of Assets</w:t>
            </w:r>
          </w:p>
        </w:tc>
        <w:tc>
          <w:tcPr>
            <w:tcW w:w="648" w:type="dxa"/>
            <w:tcBorders>
              <w:top w:val="nil"/>
              <w:left w:val="nil"/>
              <w:bottom w:val="nil"/>
              <w:right w:val="nil"/>
            </w:tcBorders>
          </w:tcPr>
          <w:p w14:paraId="59C7147E" w14:textId="67936544" w:rsidR="007324D0" w:rsidRPr="007324D0" w:rsidRDefault="007324D0" w:rsidP="007324D0">
            <w:pPr>
              <w:pStyle w:val="TableText"/>
              <w:tabs>
                <w:tab w:val="left" w:pos="3306"/>
              </w:tabs>
              <w:jc w:val="center"/>
              <w:rPr>
                <w:rFonts w:cs="Calibri"/>
                <w:color w:val="FF0000"/>
              </w:rPr>
            </w:pPr>
            <w:r w:rsidRPr="007324D0">
              <w:rPr>
                <w:rFonts w:cs="Calibri"/>
                <w:color w:val="FF0000"/>
              </w:rPr>
              <w:t>9</w:t>
            </w:r>
          </w:p>
        </w:tc>
        <w:tc>
          <w:tcPr>
            <w:tcW w:w="1208" w:type="dxa"/>
            <w:tcBorders>
              <w:top w:val="nil"/>
              <w:left w:val="nil"/>
              <w:bottom w:val="nil"/>
              <w:right w:val="nil"/>
            </w:tcBorders>
            <w:vAlign w:val="center"/>
          </w:tcPr>
          <w:p w14:paraId="4569FAAB" w14:textId="77777777" w:rsidR="007324D0" w:rsidRPr="00CF7E1B" w:rsidRDefault="007324D0">
            <w:pPr>
              <w:pStyle w:val="TableText"/>
              <w:tabs>
                <w:tab w:val="left" w:pos="3306"/>
              </w:tabs>
              <w:jc w:val="right"/>
              <w:rPr>
                <w:rFonts w:cs="Calibri"/>
                <w:b/>
                <w:bCs/>
              </w:rPr>
            </w:pPr>
          </w:p>
        </w:tc>
        <w:tc>
          <w:tcPr>
            <w:tcW w:w="1208" w:type="dxa"/>
            <w:tcBorders>
              <w:top w:val="nil"/>
              <w:left w:val="nil"/>
              <w:bottom w:val="nil"/>
              <w:right w:val="nil"/>
            </w:tcBorders>
            <w:vAlign w:val="center"/>
          </w:tcPr>
          <w:p w14:paraId="0DC2443F" w14:textId="77777777" w:rsidR="007324D0" w:rsidRPr="00CF7E1B" w:rsidRDefault="007324D0">
            <w:pPr>
              <w:pStyle w:val="TableText"/>
              <w:tabs>
                <w:tab w:val="left" w:pos="3306"/>
              </w:tabs>
              <w:jc w:val="right"/>
              <w:rPr>
                <w:rFonts w:cs="Calibri"/>
                <w:b/>
                <w:bCs/>
              </w:rPr>
            </w:pPr>
          </w:p>
        </w:tc>
        <w:tc>
          <w:tcPr>
            <w:tcW w:w="1208" w:type="dxa"/>
            <w:tcBorders>
              <w:top w:val="nil"/>
              <w:left w:val="nil"/>
              <w:bottom w:val="nil"/>
              <w:right w:val="single" w:sz="4" w:space="0" w:color="auto"/>
            </w:tcBorders>
            <w:vAlign w:val="center"/>
          </w:tcPr>
          <w:p w14:paraId="70C0DB5B" w14:textId="77777777" w:rsidR="007324D0" w:rsidRPr="00CF7E1B" w:rsidRDefault="007324D0">
            <w:pPr>
              <w:pStyle w:val="TableText"/>
              <w:tabs>
                <w:tab w:val="left" w:pos="3306"/>
              </w:tabs>
              <w:jc w:val="right"/>
              <w:rPr>
                <w:rFonts w:cs="Calibri"/>
                <w:b/>
                <w:bCs/>
              </w:rPr>
            </w:pPr>
          </w:p>
        </w:tc>
      </w:tr>
      <w:tr w:rsidR="000144FF" w:rsidRPr="00CF7E1B" w14:paraId="659E4382" w14:textId="77777777" w:rsidTr="003A523A">
        <w:trPr>
          <w:cantSplit/>
          <w:trHeight w:val="252"/>
        </w:trPr>
        <w:tc>
          <w:tcPr>
            <w:tcW w:w="1645" w:type="dxa"/>
            <w:tcBorders>
              <w:top w:val="nil"/>
              <w:left w:val="single" w:sz="2" w:space="0" w:color="003366"/>
              <w:bottom w:val="nil"/>
              <w:right w:val="single" w:sz="2" w:space="0" w:color="003366"/>
            </w:tcBorders>
          </w:tcPr>
          <w:p w14:paraId="705D22D7" w14:textId="77777777" w:rsidR="000144FF" w:rsidRPr="007324D0" w:rsidRDefault="000144FF">
            <w:pPr>
              <w:pStyle w:val="TableReference"/>
              <w:tabs>
                <w:tab w:val="left" w:pos="3306"/>
              </w:tabs>
              <w:spacing w:before="60"/>
              <w:rPr>
                <w:rFonts w:cs="Calibri"/>
                <w:strike/>
                <w:color w:val="auto"/>
                <w:sz w:val="16"/>
                <w:szCs w:val="16"/>
              </w:rPr>
            </w:pPr>
            <w:r w:rsidRPr="007324D0">
              <w:rPr>
                <w:rFonts w:cs="Calibri"/>
                <w:strike/>
                <w:color w:val="auto"/>
                <w:sz w:val="16"/>
                <w:szCs w:val="16"/>
              </w:rPr>
              <w:t>AASB 101</w:t>
            </w:r>
            <w:r w:rsidR="00D65811" w:rsidRPr="007324D0">
              <w:rPr>
                <w:rFonts w:cs="Calibri"/>
                <w:strike/>
                <w:color w:val="auto"/>
                <w:sz w:val="16"/>
                <w:szCs w:val="16"/>
              </w:rPr>
              <w:t>.</w:t>
            </w:r>
            <w:r w:rsidR="00F23A9D" w:rsidRPr="007324D0">
              <w:rPr>
                <w:rFonts w:cs="Calibri"/>
                <w:strike/>
                <w:color w:val="auto"/>
                <w:sz w:val="16"/>
                <w:szCs w:val="16"/>
              </w:rPr>
              <w:t>85</w:t>
            </w:r>
          </w:p>
        </w:tc>
        <w:tc>
          <w:tcPr>
            <w:tcW w:w="4857" w:type="dxa"/>
            <w:tcBorders>
              <w:top w:val="nil"/>
              <w:left w:val="single" w:sz="2" w:space="0" w:color="003366"/>
              <w:bottom w:val="nil"/>
              <w:right w:val="nil"/>
            </w:tcBorders>
            <w:vAlign w:val="bottom"/>
          </w:tcPr>
          <w:p w14:paraId="400E924F" w14:textId="77777777" w:rsidR="000144FF" w:rsidRPr="007324D0" w:rsidRDefault="000144FF" w:rsidP="00DC7A50">
            <w:pPr>
              <w:pStyle w:val="TableText"/>
              <w:tabs>
                <w:tab w:val="left" w:pos="3306"/>
              </w:tabs>
              <w:spacing w:before="0"/>
              <w:rPr>
                <w:rFonts w:cs="Calibri"/>
                <w:strike/>
              </w:rPr>
            </w:pPr>
            <w:r w:rsidRPr="007324D0">
              <w:rPr>
                <w:rFonts w:cs="Calibri"/>
                <w:strike/>
              </w:rPr>
              <w:t>Gains on Investments</w:t>
            </w:r>
          </w:p>
        </w:tc>
        <w:tc>
          <w:tcPr>
            <w:tcW w:w="648" w:type="dxa"/>
            <w:tcBorders>
              <w:top w:val="nil"/>
              <w:left w:val="nil"/>
              <w:bottom w:val="nil"/>
              <w:right w:val="nil"/>
            </w:tcBorders>
            <w:vAlign w:val="bottom"/>
          </w:tcPr>
          <w:p w14:paraId="0A0FB273" w14:textId="77777777" w:rsidR="000144FF" w:rsidRPr="007324D0" w:rsidRDefault="00EF23BC">
            <w:pPr>
              <w:pStyle w:val="TableText"/>
              <w:tabs>
                <w:tab w:val="left" w:pos="3306"/>
              </w:tabs>
              <w:spacing w:before="0"/>
              <w:jc w:val="center"/>
              <w:rPr>
                <w:rFonts w:cs="Calibri"/>
                <w:strike/>
              </w:rPr>
            </w:pPr>
            <w:r w:rsidRPr="007324D0">
              <w:rPr>
                <w:rFonts w:cs="Calibri"/>
                <w:strike/>
              </w:rPr>
              <w:t>10</w:t>
            </w:r>
          </w:p>
        </w:tc>
        <w:tc>
          <w:tcPr>
            <w:tcW w:w="1208" w:type="dxa"/>
            <w:tcBorders>
              <w:top w:val="nil"/>
              <w:left w:val="nil"/>
              <w:bottom w:val="nil"/>
              <w:right w:val="nil"/>
            </w:tcBorders>
            <w:vAlign w:val="bottom"/>
          </w:tcPr>
          <w:p w14:paraId="173D9FC6" w14:textId="77777777" w:rsidR="000144FF" w:rsidRPr="00CF7E1B" w:rsidRDefault="000144FF">
            <w:pPr>
              <w:pStyle w:val="TableText"/>
              <w:tabs>
                <w:tab w:val="left" w:pos="3306"/>
              </w:tabs>
              <w:spacing w:before="0"/>
              <w:jc w:val="right"/>
              <w:rPr>
                <w:rFonts w:cs="Calibri"/>
              </w:rPr>
            </w:pPr>
          </w:p>
        </w:tc>
        <w:tc>
          <w:tcPr>
            <w:tcW w:w="1208" w:type="dxa"/>
            <w:tcBorders>
              <w:top w:val="nil"/>
              <w:left w:val="nil"/>
              <w:bottom w:val="nil"/>
              <w:right w:val="nil"/>
            </w:tcBorders>
            <w:vAlign w:val="bottom"/>
          </w:tcPr>
          <w:p w14:paraId="32273909" w14:textId="77777777" w:rsidR="000144FF" w:rsidRPr="00CF7E1B" w:rsidRDefault="000144FF">
            <w:pPr>
              <w:pStyle w:val="TableText"/>
              <w:tabs>
                <w:tab w:val="left" w:pos="3306"/>
              </w:tabs>
              <w:spacing w:before="0"/>
              <w:jc w:val="right"/>
              <w:rPr>
                <w:rFonts w:cs="Calibri"/>
              </w:rPr>
            </w:pPr>
          </w:p>
        </w:tc>
        <w:tc>
          <w:tcPr>
            <w:tcW w:w="1208" w:type="dxa"/>
            <w:tcBorders>
              <w:top w:val="nil"/>
              <w:left w:val="nil"/>
              <w:bottom w:val="nil"/>
              <w:right w:val="single" w:sz="4" w:space="0" w:color="auto"/>
            </w:tcBorders>
            <w:vAlign w:val="bottom"/>
          </w:tcPr>
          <w:p w14:paraId="25C3DA66" w14:textId="77777777" w:rsidR="000144FF" w:rsidRPr="00CF7E1B" w:rsidRDefault="000144FF">
            <w:pPr>
              <w:pStyle w:val="TableText"/>
              <w:tabs>
                <w:tab w:val="left" w:pos="3306"/>
              </w:tabs>
              <w:spacing w:before="0"/>
              <w:jc w:val="right"/>
              <w:rPr>
                <w:rFonts w:cs="Calibri"/>
              </w:rPr>
            </w:pPr>
          </w:p>
        </w:tc>
      </w:tr>
      <w:tr w:rsidR="000144FF" w:rsidRPr="00CF7E1B" w14:paraId="256B191C" w14:textId="77777777" w:rsidTr="003A523A">
        <w:trPr>
          <w:cantSplit/>
          <w:trHeight w:val="274"/>
        </w:trPr>
        <w:tc>
          <w:tcPr>
            <w:tcW w:w="1645" w:type="dxa"/>
            <w:tcBorders>
              <w:top w:val="nil"/>
              <w:left w:val="single" w:sz="2" w:space="0" w:color="003366"/>
              <w:bottom w:val="nil"/>
              <w:right w:val="single" w:sz="2" w:space="0" w:color="003366"/>
            </w:tcBorders>
          </w:tcPr>
          <w:p w14:paraId="0390C4DF"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63DD4F0A" w14:textId="77777777" w:rsidR="000144FF" w:rsidRPr="00CF7E1B" w:rsidRDefault="000144FF">
            <w:pPr>
              <w:pStyle w:val="TableText"/>
              <w:tabs>
                <w:tab w:val="left" w:pos="3306"/>
              </w:tabs>
              <w:spacing w:before="0"/>
              <w:rPr>
                <w:rFonts w:cs="Calibri"/>
              </w:rPr>
            </w:pPr>
            <w:r w:rsidRPr="00CF7E1B">
              <w:rPr>
                <w:rFonts w:cs="Calibri"/>
              </w:rPr>
              <w:t>Other Gains</w:t>
            </w:r>
          </w:p>
        </w:tc>
        <w:tc>
          <w:tcPr>
            <w:tcW w:w="648" w:type="dxa"/>
            <w:tcBorders>
              <w:top w:val="nil"/>
              <w:left w:val="nil"/>
              <w:bottom w:val="nil"/>
              <w:right w:val="nil"/>
            </w:tcBorders>
            <w:vAlign w:val="bottom"/>
          </w:tcPr>
          <w:p w14:paraId="3C2E1D08" w14:textId="6F85AC01" w:rsidR="000144FF" w:rsidRPr="00CF7E1B" w:rsidRDefault="00EF23BC" w:rsidP="007324D0">
            <w:pPr>
              <w:pStyle w:val="TableText"/>
              <w:tabs>
                <w:tab w:val="left" w:pos="3306"/>
              </w:tabs>
              <w:spacing w:before="0"/>
              <w:jc w:val="center"/>
              <w:rPr>
                <w:rFonts w:cs="Calibri"/>
              </w:rPr>
            </w:pPr>
            <w:r w:rsidRPr="00CF7E1B">
              <w:rPr>
                <w:rFonts w:cs="Calibri"/>
              </w:rPr>
              <w:t>1</w:t>
            </w:r>
            <w:r w:rsidR="007324D0">
              <w:rPr>
                <w:rFonts w:cs="Calibri"/>
              </w:rPr>
              <w:t>0</w:t>
            </w:r>
          </w:p>
        </w:tc>
        <w:tc>
          <w:tcPr>
            <w:tcW w:w="1208" w:type="dxa"/>
            <w:tcBorders>
              <w:top w:val="nil"/>
              <w:left w:val="nil"/>
              <w:bottom w:val="nil"/>
              <w:right w:val="nil"/>
            </w:tcBorders>
            <w:vAlign w:val="bottom"/>
          </w:tcPr>
          <w:p w14:paraId="501C930C" w14:textId="77777777" w:rsidR="000144FF" w:rsidRPr="00CF7E1B" w:rsidRDefault="000144FF">
            <w:pPr>
              <w:pStyle w:val="TableText"/>
              <w:tabs>
                <w:tab w:val="left" w:pos="3306"/>
              </w:tabs>
              <w:spacing w:before="0"/>
              <w:jc w:val="right"/>
              <w:rPr>
                <w:rFonts w:cs="Calibri"/>
              </w:rPr>
            </w:pPr>
          </w:p>
        </w:tc>
        <w:tc>
          <w:tcPr>
            <w:tcW w:w="1208" w:type="dxa"/>
            <w:tcBorders>
              <w:top w:val="nil"/>
              <w:left w:val="nil"/>
              <w:bottom w:val="nil"/>
              <w:right w:val="nil"/>
            </w:tcBorders>
            <w:vAlign w:val="bottom"/>
          </w:tcPr>
          <w:p w14:paraId="734216B6" w14:textId="77777777" w:rsidR="000144FF" w:rsidRPr="00CF7E1B" w:rsidRDefault="000144FF">
            <w:pPr>
              <w:pStyle w:val="TableText"/>
              <w:tabs>
                <w:tab w:val="left" w:pos="3306"/>
              </w:tabs>
              <w:spacing w:before="0"/>
              <w:jc w:val="right"/>
              <w:rPr>
                <w:rFonts w:cs="Calibri"/>
              </w:rPr>
            </w:pPr>
          </w:p>
        </w:tc>
        <w:tc>
          <w:tcPr>
            <w:tcW w:w="1208" w:type="dxa"/>
            <w:tcBorders>
              <w:top w:val="nil"/>
              <w:left w:val="nil"/>
              <w:bottom w:val="nil"/>
              <w:right w:val="single" w:sz="4" w:space="0" w:color="auto"/>
            </w:tcBorders>
            <w:vAlign w:val="bottom"/>
          </w:tcPr>
          <w:p w14:paraId="496E3EC6" w14:textId="77777777" w:rsidR="00913402" w:rsidRPr="00CF7E1B" w:rsidRDefault="00913402" w:rsidP="00913402">
            <w:pPr>
              <w:pStyle w:val="TableText"/>
              <w:tabs>
                <w:tab w:val="left" w:pos="3306"/>
              </w:tabs>
              <w:spacing w:before="0"/>
              <w:jc w:val="right"/>
              <w:rPr>
                <w:rFonts w:cs="Calibri"/>
              </w:rPr>
            </w:pPr>
          </w:p>
        </w:tc>
      </w:tr>
      <w:tr w:rsidR="000144FF" w:rsidRPr="00CF7E1B" w14:paraId="030695C6" w14:textId="77777777" w:rsidTr="00E97A27">
        <w:trPr>
          <w:cantSplit/>
          <w:trHeight w:val="269"/>
        </w:trPr>
        <w:tc>
          <w:tcPr>
            <w:tcW w:w="1645" w:type="dxa"/>
            <w:tcBorders>
              <w:top w:val="nil"/>
              <w:left w:val="single" w:sz="2" w:space="0" w:color="003366"/>
              <w:bottom w:val="nil"/>
              <w:right w:val="single" w:sz="2" w:space="0" w:color="003366"/>
            </w:tcBorders>
          </w:tcPr>
          <w:p w14:paraId="18AEFF39"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0C81DC17" w14:textId="77777777" w:rsidR="000144FF" w:rsidRPr="00CF7E1B" w:rsidRDefault="000144FF">
            <w:pPr>
              <w:pStyle w:val="TableText"/>
              <w:tabs>
                <w:tab w:val="left" w:pos="3306"/>
              </w:tabs>
              <w:spacing w:before="0"/>
              <w:rPr>
                <w:rFonts w:cs="Calibri"/>
                <w:i/>
                <w:iCs/>
              </w:rPr>
            </w:pPr>
            <w:r w:rsidRPr="00CF7E1B">
              <w:rPr>
                <w:rFonts w:cs="Calibri"/>
                <w:i/>
                <w:iCs/>
              </w:rPr>
              <w:t>Total Gains</w:t>
            </w:r>
          </w:p>
        </w:tc>
        <w:tc>
          <w:tcPr>
            <w:tcW w:w="648" w:type="dxa"/>
            <w:tcBorders>
              <w:top w:val="nil"/>
              <w:left w:val="nil"/>
              <w:bottom w:val="nil"/>
              <w:right w:val="nil"/>
            </w:tcBorders>
            <w:vAlign w:val="bottom"/>
          </w:tcPr>
          <w:p w14:paraId="6CE5228A" w14:textId="77777777" w:rsidR="000144FF" w:rsidRPr="00CF7E1B" w:rsidRDefault="000144FF">
            <w:pPr>
              <w:pStyle w:val="TableText"/>
              <w:tabs>
                <w:tab w:val="left" w:pos="3306"/>
              </w:tabs>
              <w:spacing w:before="0"/>
              <w:jc w:val="center"/>
              <w:rPr>
                <w:rFonts w:cs="Calibri"/>
              </w:rPr>
            </w:pPr>
          </w:p>
        </w:tc>
        <w:tc>
          <w:tcPr>
            <w:tcW w:w="1208" w:type="dxa"/>
            <w:tcBorders>
              <w:top w:val="single" w:sz="4" w:space="0" w:color="003366"/>
              <w:left w:val="nil"/>
              <w:bottom w:val="single" w:sz="4" w:space="0" w:color="003366"/>
              <w:right w:val="nil"/>
            </w:tcBorders>
            <w:vAlign w:val="bottom"/>
          </w:tcPr>
          <w:p w14:paraId="2D6AED36" w14:textId="77777777" w:rsidR="000144FF" w:rsidRPr="00CF7E1B" w:rsidRDefault="000144FF">
            <w:pPr>
              <w:pStyle w:val="TableText"/>
              <w:tabs>
                <w:tab w:val="left" w:pos="3306"/>
              </w:tabs>
              <w:spacing w:before="0"/>
              <w:jc w:val="right"/>
              <w:rPr>
                <w:rFonts w:cs="Calibri"/>
              </w:rPr>
            </w:pPr>
          </w:p>
        </w:tc>
        <w:tc>
          <w:tcPr>
            <w:tcW w:w="1208" w:type="dxa"/>
            <w:tcBorders>
              <w:top w:val="single" w:sz="4" w:space="0" w:color="003366"/>
              <w:left w:val="nil"/>
              <w:bottom w:val="single" w:sz="4" w:space="0" w:color="003366"/>
              <w:right w:val="nil"/>
            </w:tcBorders>
            <w:vAlign w:val="bottom"/>
          </w:tcPr>
          <w:p w14:paraId="7A1B0BCD" w14:textId="77777777" w:rsidR="000144FF" w:rsidRPr="00CF7E1B" w:rsidRDefault="000144FF">
            <w:pPr>
              <w:pStyle w:val="TableText"/>
              <w:tabs>
                <w:tab w:val="left" w:pos="3306"/>
              </w:tabs>
              <w:spacing w:before="0"/>
              <w:jc w:val="right"/>
              <w:rPr>
                <w:rFonts w:cs="Calibri"/>
              </w:rPr>
            </w:pPr>
          </w:p>
        </w:tc>
        <w:tc>
          <w:tcPr>
            <w:tcW w:w="1208" w:type="dxa"/>
            <w:tcBorders>
              <w:top w:val="single" w:sz="4" w:space="0" w:color="003366"/>
              <w:left w:val="nil"/>
              <w:bottom w:val="single" w:sz="4" w:space="0" w:color="003366"/>
              <w:right w:val="single" w:sz="4" w:space="0" w:color="auto"/>
            </w:tcBorders>
            <w:vAlign w:val="bottom"/>
          </w:tcPr>
          <w:p w14:paraId="7AA0B9D8" w14:textId="77777777" w:rsidR="000144FF" w:rsidRPr="00CF7E1B" w:rsidRDefault="000144FF">
            <w:pPr>
              <w:pStyle w:val="TableText"/>
              <w:tabs>
                <w:tab w:val="left" w:pos="3306"/>
              </w:tabs>
              <w:spacing w:before="0"/>
              <w:jc w:val="right"/>
              <w:rPr>
                <w:rFonts w:cs="Calibri"/>
              </w:rPr>
            </w:pPr>
          </w:p>
        </w:tc>
      </w:tr>
      <w:tr w:rsidR="000144FF" w:rsidRPr="00CF7E1B" w14:paraId="26BA4ECD" w14:textId="77777777" w:rsidTr="003A523A">
        <w:trPr>
          <w:cantSplit/>
          <w:trHeight w:val="234"/>
        </w:trPr>
        <w:tc>
          <w:tcPr>
            <w:tcW w:w="1645" w:type="dxa"/>
            <w:tcBorders>
              <w:top w:val="nil"/>
              <w:left w:val="single" w:sz="2" w:space="0" w:color="003366"/>
              <w:bottom w:val="nil"/>
              <w:right w:val="single" w:sz="2" w:space="0" w:color="003366"/>
            </w:tcBorders>
          </w:tcPr>
          <w:p w14:paraId="2EAC7B9D" w14:textId="77777777" w:rsidR="000144FF" w:rsidRPr="00376CAD" w:rsidRDefault="000144FF">
            <w:pPr>
              <w:pStyle w:val="TableReference"/>
              <w:tabs>
                <w:tab w:val="left" w:pos="3306"/>
              </w:tabs>
              <w:spacing w:before="8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2A0EEFBC" w14:textId="77777777" w:rsidR="000144FF" w:rsidRPr="00CF7E1B" w:rsidRDefault="000144FF">
            <w:pPr>
              <w:pStyle w:val="TableText"/>
              <w:tabs>
                <w:tab w:val="left" w:pos="3306"/>
              </w:tabs>
              <w:rPr>
                <w:rFonts w:cs="Calibri"/>
                <w:b/>
                <w:bCs/>
              </w:rPr>
            </w:pPr>
            <w:r w:rsidRPr="00CF7E1B">
              <w:rPr>
                <w:rFonts w:cs="Calibri"/>
                <w:b/>
                <w:bCs/>
              </w:rPr>
              <w:t>Total Income</w:t>
            </w:r>
          </w:p>
        </w:tc>
        <w:tc>
          <w:tcPr>
            <w:tcW w:w="648" w:type="dxa"/>
            <w:tcBorders>
              <w:top w:val="nil"/>
              <w:left w:val="nil"/>
              <w:bottom w:val="nil"/>
              <w:right w:val="nil"/>
            </w:tcBorders>
            <w:vAlign w:val="bottom"/>
          </w:tcPr>
          <w:p w14:paraId="1A0FC489" w14:textId="77777777" w:rsidR="000144FF" w:rsidRPr="00CF7E1B" w:rsidRDefault="000144FF">
            <w:pPr>
              <w:pStyle w:val="TableText"/>
              <w:tabs>
                <w:tab w:val="left" w:pos="3306"/>
              </w:tabs>
              <w:spacing w:before="0"/>
              <w:jc w:val="center"/>
              <w:rPr>
                <w:rFonts w:cs="Calibri"/>
              </w:rPr>
            </w:pPr>
          </w:p>
        </w:tc>
        <w:tc>
          <w:tcPr>
            <w:tcW w:w="1208" w:type="dxa"/>
            <w:tcBorders>
              <w:top w:val="single" w:sz="4" w:space="0" w:color="003366"/>
              <w:left w:val="nil"/>
              <w:bottom w:val="single" w:sz="4" w:space="0" w:color="003366"/>
              <w:right w:val="nil"/>
            </w:tcBorders>
            <w:vAlign w:val="bottom"/>
          </w:tcPr>
          <w:p w14:paraId="69F368F3" w14:textId="77777777" w:rsidR="000144FF" w:rsidRPr="00CF7E1B" w:rsidRDefault="000144FF">
            <w:pPr>
              <w:pStyle w:val="TableText"/>
              <w:tabs>
                <w:tab w:val="left" w:pos="3306"/>
              </w:tabs>
              <w:spacing w:before="60"/>
              <w:jc w:val="right"/>
              <w:rPr>
                <w:rFonts w:cs="Calibri"/>
                <w:b/>
                <w:bCs/>
              </w:rPr>
            </w:pPr>
          </w:p>
        </w:tc>
        <w:tc>
          <w:tcPr>
            <w:tcW w:w="1208" w:type="dxa"/>
            <w:tcBorders>
              <w:top w:val="single" w:sz="4" w:space="0" w:color="003366"/>
              <w:left w:val="nil"/>
              <w:bottom w:val="single" w:sz="4" w:space="0" w:color="003366"/>
              <w:right w:val="nil"/>
            </w:tcBorders>
            <w:vAlign w:val="bottom"/>
          </w:tcPr>
          <w:p w14:paraId="3A0E206C" w14:textId="77777777" w:rsidR="000144FF" w:rsidRPr="00CF7E1B" w:rsidRDefault="000144FF">
            <w:pPr>
              <w:pStyle w:val="TableText"/>
              <w:tabs>
                <w:tab w:val="left" w:pos="3306"/>
              </w:tabs>
              <w:spacing w:before="60"/>
              <w:jc w:val="right"/>
              <w:rPr>
                <w:rFonts w:cs="Calibri"/>
                <w:b/>
                <w:bCs/>
              </w:rPr>
            </w:pPr>
          </w:p>
        </w:tc>
        <w:tc>
          <w:tcPr>
            <w:tcW w:w="1208" w:type="dxa"/>
            <w:tcBorders>
              <w:top w:val="single" w:sz="4" w:space="0" w:color="003366"/>
              <w:left w:val="nil"/>
              <w:bottom w:val="single" w:sz="4" w:space="0" w:color="003366"/>
              <w:right w:val="single" w:sz="4" w:space="0" w:color="auto"/>
            </w:tcBorders>
            <w:vAlign w:val="bottom"/>
          </w:tcPr>
          <w:p w14:paraId="4AFEA986" w14:textId="77777777" w:rsidR="000144FF" w:rsidRPr="00CF7E1B" w:rsidRDefault="000144FF">
            <w:pPr>
              <w:pStyle w:val="TableText"/>
              <w:tabs>
                <w:tab w:val="left" w:pos="3306"/>
              </w:tabs>
              <w:spacing w:before="60"/>
              <w:jc w:val="right"/>
              <w:rPr>
                <w:rFonts w:cs="Calibri"/>
                <w:b/>
                <w:bCs/>
              </w:rPr>
            </w:pPr>
          </w:p>
        </w:tc>
      </w:tr>
      <w:tr w:rsidR="000144FF" w:rsidRPr="00CF7E1B" w14:paraId="1DA3842A" w14:textId="77777777" w:rsidTr="003A523A">
        <w:trPr>
          <w:cantSplit/>
          <w:trHeight w:val="20"/>
        </w:trPr>
        <w:tc>
          <w:tcPr>
            <w:tcW w:w="1645" w:type="dxa"/>
            <w:tcBorders>
              <w:top w:val="nil"/>
              <w:left w:val="single" w:sz="2" w:space="0" w:color="003366"/>
              <w:bottom w:val="nil"/>
              <w:right w:val="single" w:sz="2" w:space="0" w:color="003366"/>
            </w:tcBorders>
          </w:tcPr>
          <w:p w14:paraId="546DCF23" w14:textId="77777777" w:rsidR="000144FF" w:rsidRPr="00376CAD" w:rsidRDefault="000144FF">
            <w:pPr>
              <w:pStyle w:val="TableReference"/>
              <w:tabs>
                <w:tab w:val="left" w:pos="3306"/>
              </w:tabs>
              <w:rPr>
                <w:rFonts w:cs="Calibri"/>
                <w:color w:val="auto"/>
                <w:sz w:val="16"/>
                <w:szCs w:val="16"/>
              </w:rPr>
            </w:pPr>
          </w:p>
        </w:tc>
        <w:tc>
          <w:tcPr>
            <w:tcW w:w="4857" w:type="dxa"/>
            <w:tcBorders>
              <w:top w:val="nil"/>
              <w:left w:val="single" w:sz="2" w:space="0" w:color="003366"/>
              <w:bottom w:val="nil"/>
              <w:right w:val="nil"/>
            </w:tcBorders>
            <w:vAlign w:val="bottom"/>
          </w:tcPr>
          <w:p w14:paraId="13B04231" w14:textId="77777777" w:rsidR="000144FF" w:rsidRPr="00CF7E1B" w:rsidRDefault="000144FF">
            <w:pPr>
              <w:pStyle w:val="TableText"/>
              <w:tabs>
                <w:tab w:val="left" w:pos="3306"/>
              </w:tabs>
              <w:rPr>
                <w:rFonts w:cs="Calibri"/>
              </w:rPr>
            </w:pPr>
          </w:p>
        </w:tc>
        <w:tc>
          <w:tcPr>
            <w:tcW w:w="648" w:type="dxa"/>
            <w:tcBorders>
              <w:top w:val="nil"/>
              <w:left w:val="nil"/>
              <w:bottom w:val="nil"/>
              <w:right w:val="nil"/>
            </w:tcBorders>
            <w:vAlign w:val="bottom"/>
          </w:tcPr>
          <w:p w14:paraId="6BE8086C" w14:textId="77777777" w:rsidR="000144FF" w:rsidRPr="00CF7E1B" w:rsidRDefault="000144FF">
            <w:pPr>
              <w:pStyle w:val="TableText"/>
              <w:tabs>
                <w:tab w:val="left" w:pos="3306"/>
              </w:tabs>
              <w:spacing w:before="0"/>
              <w:jc w:val="center"/>
              <w:rPr>
                <w:rFonts w:cs="Calibri"/>
              </w:rPr>
            </w:pPr>
          </w:p>
        </w:tc>
        <w:tc>
          <w:tcPr>
            <w:tcW w:w="1208" w:type="dxa"/>
            <w:tcBorders>
              <w:top w:val="single" w:sz="4" w:space="0" w:color="003366"/>
              <w:left w:val="nil"/>
              <w:bottom w:val="nil"/>
              <w:right w:val="nil"/>
            </w:tcBorders>
            <w:vAlign w:val="bottom"/>
          </w:tcPr>
          <w:p w14:paraId="3F980109" w14:textId="77777777" w:rsidR="000144FF" w:rsidRPr="00CF7E1B" w:rsidRDefault="000144FF">
            <w:pPr>
              <w:pStyle w:val="TableText"/>
              <w:tabs>
                <w:tab w:val="left" w:pos="3306"/>
              </w:tabs>
              <w:spacing w:before="0"/>
              <w:jc w:val="right"/>
              <w:rPr>
                <w:rFonts w:cs="Calibri"/>
              </w:rPr>
            </w:pPr>
          </w:p>
        </w:tc>
        <w:tc>
          <w:tcPr>
            <w:tcW w:w="1208" w:type="dxa"/>
            <w:tcBorders>
              <w:top w:val="single" w:sz="4" w:space="0" w:color="003366"/>
              <w:left w:val="nil"/>
              <w:bottom w:val="nil"/>
              <w:right w:val="nil"/>
            </w:tcBorders>
            <w:vAlign w:val="bottom"/>
          </w:tcPr>
          <w:p w14:paraId="456C7C07" w14:textId="77777777" w:rsidR="000144FF" w:rsidRPr="00CF7E1B" w:rsidRDefault="000144FF">
            <w:pPr>
              <w:pStyle w:val="TableText"/>
              <w:tabs>
                <w:tab w:val="left" w:pos="3306"/>
              </w:tabs>
              <w:spacing w:before="0"/>
              <w:jc w:val="right"/>
              <w:rPr>
                <w:rFonts w:cs="Calibri"/>
              </w:rPr>
            </w:pPr>
          </w:p>
        </w:tc>
        <w:tc>
          <w:tcPr>
            <w:tcW w:w="1208" w:type="dxa"/>
            <w:tcBorders>
              <w:top w:val="single" w:sz="4" w:space="0" w:color="003366"/>
              <w:left w:val="nil"/>
              <w:bottom w:val="nil"/>
              <w:right w:val="single" w:sz="4" w:space="0" w:color="auto"/>
            </w:tcBorders>
            <w:vAlign w:val="bottom"/>
          </w:tcPr>
          <w:p w14:paraId="6DDEF680" w14:textId="77777777" w:rsidR="000144FF" w:rsidRPr="00CF7E1B" w:rsidRDefault="000144FF">
            <w:pPr>
              <w:pStyle w:val="TableText"/>
              <w:tabs>
                <w:tab w:val="left" w:pos="3306"/>
              </w:tabs>
              <w:spacing w:before="0"/>
              <w:jc w:val="right"/>
              <w:rPr>
                <w:rFonts w:cs="Calibri"/>
              </w:rPr>
            </w:pPr>
          </w:p>
        </w:tc>
      </w:tr>
      <w:tr w:rsidR="000144FF" w:rsidRPr="00CF7E1B" w14:paraId="7CE00E97" w14:textId="77777777" w:rsidTr="003A523A">
        <w:trPr>
          <w:cantSplit/>
          <w:trHeight w:val="20"/>
        </w:trPr>
        <w:tc>
          <w:tcPr>
            <w:tcW w:w="1645" w:type="dxa"/>
            <w:tcBorders>
              <w:top w:val="nil"/>
              <w:left w:val="single" w:sz="2" w:space="0" w:color="003366"/>
              <w:bottom w:val="nil"/>
              <w:right w:val="single" w:sz="2" w:space="0" w:color="003366"/>
            </w:tcBorders>
          </w:tcPr>
          <w:p w14:paraId="2511F5E2"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3D12A28A" w14:textId="77777777" w:rsidR="000144FF" w:rsidRPr="003E75EF" w:rsidRDefault="000144FF">
            <w:pPr>
              <w:pStyle w:val="TableText"/>
              <w:tabs>
                <w:tab w:val="left" w:pos="3306"/>
              </w:tabs>
              <w:rPr>
                <w:rFonts w:cs="Calibri"/>
                <w:b/>
                <w:bCs/>
              </w:rPr>
            </w:pPr>
            <w:bookmarkStart w:id="159" w:name="_Toc48468212"/>
            <w:bookmarkStart w:id="160" w:name="_Toc49223853"/>
            <w:r w:rsidRPr="000132F4">
              <w:rPr>
                <w:rFonts w:cs="Calibri"/>
                <w:b/>
                <w:bCs/>
              </w:rPr>
              <w:t xml:space="preserve">Expenses </w:t>
            </w:r>
            <w:bookmarkEnd w:id="159"/>
            <w:bookmarkEnd w:id="160"/>
          </w:p>
        </w:tc>
        <w:tc>
          <w:tcPr>
            <w:tcW w:w="648" w:type="dxa"/>
            <w:tcBorders>
              <w:top w:val="nil"/>
              <w:left w:val="nil"/>
              <w:bottom w:val="nil"/>
              <w:right w:val="nil"/>
            </w:tcBorders>
            <w:vAlign w:val="bottom"/>
          </w:tcPr>
          <w:p w14:paraId="0EF24DE5"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bottom"/>
          </w:tcPr>
          <w:p w14:paraId="00A301CB"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088873AF"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75CAB71F" w14:textId="77777777" w:rsidR="000144FF" w:rsidRPr="00CF7E1B" w:rsidRDefault="000144FF">
            <w:pPr>
              <w:pStyle w:val="TableText"/>
              <w:tabs>
                <w:tab w:val="left" w:pos="3306"/>
              </w:tabs>
              <w:jc w:val="right"/>
              <w:rPr>
                <w:rFonts w:cs="Calibri"/>
              </w:rPr>
            </w:pPr>
          </w:p>
        </w:tc>
      </w:tr>
      <w:tr w:rsidR="000144FF" w:rsidRPr="00CF7E1B" w14:paraId="5FC25938" w14:textId="77777777" w:rsidTr="003A523A">
        <w:trPr>
          <w:cantSplit/>
          <w:trHeight w:val="20"/>
        </w:trPr>
        <w:tc>
          <w:tcPr>
            <w:tcW w:w="1645" w:type="dxa"/>
            <w:tcBorders>
              <w:top w:val="nil"/>
              <w:left w:val="single" w:sz="2" w:space="0" w:color="003366"/>
              <w:bottom w:val="nil"/>
              <w:right w:val="single" w:sz="2" w:space="0" w:color="003366"/>
            </w:tcBorders>
          </w:tcPr>
          <w:p w14:paraId="3A9CB5DC"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28F98E44" w14:textId="77777777" w:rsidR="000144FF" w:rsidRPr="000132F4" w:rsidRDefault="000144FF">
            <w:pPr>
              <w:pStyle w:val="TableText"/>
              <w:tabs>
                <w:tab w:val="left" w:pos="3306"/>
              </w:tabs>
              <w:rPr>
                <w:rFonts w:cs="Calibri"/>
              </w:rPr>
            </w:pPr>
            <w:r w:rsidRPr="000132F4">
              <w:rPr>
                <w:rFonts w:cs="Calibri"/>
              </w:rPr>
              <w:t>Employee Expenses</w:t>
            </w:r>
          </w:p>
        </w:tc>
        <w:tc>
          <w:tcPr>
            <w:tcW w:w="648" w:type="dxa"/>
            <w:tcBorders>
              <w:top w:val="nil"/>
              <w:left w:val="nil"/>
              <w:bottom w:val="nil"/>
              <w:right w:val="nil"/>
            </w:tcBorders>
            <w:vAlign w:val="bottom"/>
          </w:tcPr>
          <w:p w14:paraId="08D39C46" w14:textId="7258B637" w:rsidR="000144FF" w:rsidRPr="00CF7E1B" w:rsidRDefault="00EF23BC">
            <w:pPr>
              <w:pStyle w:val="TableText"/>
              <w:tabs>
                <w:tab w:val="left" w:pos="3306"/>
              </w:tabs>
              <w:jc w:val="center"/>
              <w:rPr>
                <w:rFonts w:cs="Calibri"/>
              </w:rPr>
            </w:pPr>
            <w:r w:rsidRPr="00CF7E1B">
              <w:rPr>
                <w:rFonts w:cs="Calibri"/>
              </w:rPr>
              <w:t>1</w:t>
            </w:r>
            <w:r w:rsidR="007324D0">
              <w:rPr>
                <w:rFonts w:cs="Calibri"/>
              </w:rPr>
              <w:t>1</w:t>
            </w:r>
          </w:p>
        </w:tc>
        <w:tc>
          <w:tcPr>
            <w:tcW w:w="1208" w:type="dxa"/>
            <w:tcBorders>
              <w:top w:val="nil"/>
              <w:left w:val="nil"/>
              <w:bottom w:val="nil"/>
              <w:right w:val="nil"/>
            </w:tcBorders>
            <w:vAlign w:val="bottom"/>
          </w:tcPr>
          <w:p w14:paraId="391EED8A"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728BA53D"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724F1AC1" w14:textId="77777777" w:rsidR="000144FF" w:rsidRPr="00CF7E1B" w:rsidRDefault="000144FF">
            <w:pPr>
              <w:pStyle w:val="TableText"/>
              <w:tabs>
                <w:tab w:val="left" w:pos="3306"/>
              </w:tabs>
              <w:jc w:val="right"/>
              <w:rPr>
                <w:rFonts w:cs="Calibri"/>
              </w:rPr>
            </w:pPr>
          </w:p>
        </w:tc>
      </w:tr>
      <w:tr w:rsidR="000144FF" w:rsidRPr="00CF7E1B" w14:paraId="5C67BA6F" w14:textId="77777777" w:rsidTr="003A523A">
        <w:trPr>
          <w:cantSplit/>
          <w:trHeight w:val="20"/>
        </w:trPr>
        <w:tc>
          <w:tcPr>
            <w:tcW w:w="1645" w:type="dxa"/>
            <w:tcBorders>
              <w:top w:val="nil"/>
              <w:left w:val="single" w:sz="2" w:space="0" w:color="003366"/>
              <w:bottom w:val="nil"/>
              <w:right w:val="single" w:sz="2" w:space="0" w:color="003366"/>
            </w:tcBorders>
          </w:tcPr>
          <w:p w14:paraId="3DE5A3F8"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2DD026C7" w14:textId="77777777" w:rsidR="000144FF" w:rsidRPr="000132F4" w:rsidRDefault="000144FF">
            <w:pPr>
              <w:pStyle w:val="TableText"/>
              <w:tabs>
                <w:tab w:val="left" w:pos="3306"/>
              </w:tabs>
              <w:rPr>
                <w:rFonts w:cs="Calibri"/>
              </w:rPr>
            </w:pPr>
            <w:r w:rsidRPr="000132F4">
              <w:rPr>
                <w:rFonts w:cs="Calibri"/>
              </w:rPr>
              <w:t>Superannuation Expenses</w:t>
            </w:r>
          </w:p>
        </w:tc>
        <w:tc>
          <w:tcPr>
            <w:tcW w:w="648" w:type="dxa"/>
            <w:tcBorders>
              <w:top w:val="nil"/>
              <w:left w:val="nil"/>
              <w:bottom w:val="nil"/>
              <w:right w:val="nil"/>
            </w:tcBorders>
            <w:vAlign w:val="bottom"/>
          </w:tcPr>
          <w:p w14:paraId="256C7749" w14:textId="28F8C957" w:rsidR="000144FF" w:rsidRPr="00CF7E1B" w:rsidRDefault="00EF23BC">
            <w:pPr>
              <w:pStyle w:val="TableText"/>
              <w:tabs>
                <w:tab w:val="left" w:pos="3306"/>
              </w:tabs>
              <w:jc w:val="center"/>
              <w:rPr>
                <w:rFonts w:cs="Calibri"/>
              </w:rPr>
            </w:pPr>
            <w:r w:rsidRPr="00CF7E1B">
              <w:rPr>
                <w:rFonts w:cs="Calibri"/>
              </w:rPr>
              <w:t>1</w:t>
            </w:r>
            <w:r w:rsidR="007324D0">
              <w:rPr>
                <w:rFonts w:cs="Calibri"/>
              </w:rPr>
              <w:t>2</w:t>
            </w:r>
          </w:p>
        </w:tc>
        <w:tc>
          <w:tcPr>
            <w:tcW w:w="1208" w:type="dxa"/>
            <w:tcBorders>
              <w:top w:val="nil"/>
              <w:left w:val="nil"/>
              <w:bottom w:val="nil"/>
              <w:right w:val="nil"/>
            </w:tcBorders>
            <w:vAlign w:val="bottom"/>
          </w:tcPr>
          <w:p w14:paraId="4D2900F0"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3915D3BA"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15684690" w14:textId="77777777" w:rsidR="000144FF" w:rsidRPr="00CF7E1B" w:rsidRDefault="000144FF">
            <w:pPr>
              <w:pStyle w:val="TableText"/>
              <w:tabs>
                <w:tab w:val="left" w:pos="3306"/>
              </w:tabs>
              <w:jc w:val="right"/>
              <w:rPr>
                <w:rFonts w:cs="Calibri"/>
              </w:rPr>
            </w:pPr>
          </w:p>
        </w:tc>
      </w:tr>
      <w:tr w:rsidR="000144FF" w:rsidRPr="00CF7E1B" w14:paraId="5C574E48" w14:textId="77777777" w:rsidTr="003A523A">
        <w:trPr>
          <w:cantSplit/>
          <w:trHeight w:val="20"/>
        </w:trPr>
        <w:tc>
          <w:tcPr>
            <w:tcW w:w="1645" w:type="dxa"/>
            <w:tcBorders>
              <w:top w:val="nil"/>
              <w:left w:val="single" w:sz="2" w:space="0" w:color="003366"/>
              <w:bottom w:val="nil"/>
              <w:right w:val="single" w:sz="2" w:space="0" w:color="003366"/>
            </w:tcBorders>
          </w:tcPr>
          <w:p w14:paraId="1268100A"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3D3C0FB2" w14:textId="77777777" w:rsidR="000144FF" w:rsidRPr="000132F4" w:rsidRDefault="000144FF">
            <w:pPr>
              <w:pStyle w:val="TableText"/>
              <w:tabs>
                <w:tab w:val="left" w:pos="3306"/>
              </w:tabs>
              <w:rPr>
                <w:rFonts w:cs="Calibri"/>
              </w:rPr>
            </w:pPr>
            <w:r w:rsidRPr="000132F4">
              <w:rPr>
                <w:rFonts w:cs="Calibri"/>
              </w:rPr>
              <w:t xml:space="preserve">Supplies and Services </w:t>
            </w:r>
          </w:p>
        </w:tc>
        <w:tc>
          <w:tcPr>
            <w:tcW w:w="648" w:type="dxa"/>
            <w:tcBorders>
              <w:top w:val="nil"/>
              <w:left w:val="nil"/>
              <w:bottom w:val="nil"/>
              <w:right w:val="nil"/>
            </w:tcBorders>
            <w:vAlign w:val="bottom"/>
          </w:tcPr>
          <w:p w14:paraId="4433051E" w14:textId="17A4E99A" w:rsidR="000144FF" w:rsidRPr="00CF7E1B" w:rsidRDefault="00EF23BC">
            <w:pPr>
              <w:pStyle w:val="TableText"/>
              <w:tabs>
                <w:tab w:val="left" w:pos="3306"/>
              </w:tabs>
              <w:jc w:val="center"/>
              <w:rPr>
                <w:rFonts w:cs="Calibri"/>
              </w:rPr>
            </w:pPr>
            <w:r w:rsidRPr="00CF7E1B">
              <w:rPr>
                <w:rFonts w:cs="Calibri"/>
              </w:rPr>
              <w:t>1</w:t>
            </w:r>
            <w:r w:rsidR="007324D0">
              <w:rPr>
                <w:rFonts w:cs="Calibri"/>
              </w:rPr>
              <w:t>3</w:t>
            </w:r>
          </w:p>
        </w:tc>
        <w:tc>
          <w:tcPr>
            <w:tcW w:w="1208" w:type="dxa"/>
            <w:tcBorders>
              <w:top w:val="nil"/>
              <w:left w:val="nil"/>
              <w:bottom w:val="nil"/>
              <w:right w:val="nil"/>
            </w:tcBorders>
            <w:vAlign w:val="bottom"/>
          </w:tcPr>
          <w:p w14:paraId="7458277D"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74EFCD35"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2EA0728D" w14:textId="77777777" w:rsidR="000144FF" w:rsidRPr="00CF7E1B" w:rsidRDefault="000144FF">
            <w:pPr>
              <w:pStyle w:val="TableText"/>
              <w:tabs>
                <w:tab w:val="left" w:pos="3306"/>
              </w:tabs>
              <w:jc w:val="right"/>
              <w:rPr>
                <w:rFonts w:cs="Calibri"/>
              </w:rPr>
            </w:pPr>
          </w:p>
        </w:tc>
      </w:tr>
      <w:tr w:rsidR="000144FF" w:rsidRPr="00CF7E1B" w14:paraId="5AB3CED6" w14:textId="77777777" w:rsidTr="003A523A">
        <w:trPr>
          <w:cantSplit/>
          <w:trHeight w:val="20"/>
        </w:trPr>
        <w:tc>
          <w:tcPr>
            <w:tcW w:w="1645" w:type="dxa"/>
            <w:tcBorders>
              <w:top w:val="nil"/>
              <w:left w:val="single" w:sz="2" w:space="0" w:color="003366"/>
              <w:bottom w:val="nil"/>
              <w:right w:val="single" w:sz="2" w:space="0" w:color="003366"/>
            </w:tcBorders>
          </w:tcPr>
          <w:p w14:paraId="1C630FCD"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1F61F7AD" w14:textId="77777777" w:rsidR="000144FF" w:rsidRPr="000132F4" w:rsidRDefault="000144FF">
            <w:pPr>
              <w:pStyle w:val="TableText"/>
              <w:tabs>
                <w:tab w:val="left" w:pos="3306"/>
              </w:tabs>
              <w:rPr>
                <w:rFonts w:cs="Calibri"/>
              </w:rPr>
            </w:pPr>
            <w:r w:rsidRPr="000132F4">
              <w:rPr>
                <w:rFonts w:cs="Calibri"/>
              </w:rPr>
              <w:t>Depreciation and Amortisation</w:t>
            </w:r>
          </w:p>
        </w:tc>
        <w:tc>
          <w:tcPr>
            <w:tcW w:w="648" w:type="dxa"/>
            <w:tcBorders>
              <w:top w:val="nil"/>
              <w:left w:val="nil"/>
              <w:bottom w:val="nil"/>
              <w:right w:val="nil"/>
            </w:tcBorders>
            <w:vAlign w:val="bottom"/>
          </w:tcPr>
          <w:p w14:paraId="0C677746" w14:textId="6E377C21" w:rsidR="000144FF" w:rsidRPr="00CF7E1B" w:rsidRDefault="00EF23BC">
            <w:pPr>
              <w:pStyle w:val="TableText"/>
              <w:tabs>
                <w:tab w:val="left" w:pos="3306"/>
              </w:tabs>
              <w:jc w:val="center"/>
              <w:rPr>
                <w:rFonts w:cs="Calibri"/>
              </w:rPr>
            </w:pPr>
            <w:r w:rsidRPr="00CF7E1B">
              <w:rPr>
                <w:rFonts w:cs="Calibri"/>
              </w:rPr>
              <w:t>1</w:t>
            </w:r>
            <w:r w:rsidR="007324D0">
              <w:rPr>
                <w:rFonts w:cs="Calibri"/>
              </w:rPr>
              <w:t>4</w:t>
            </w:r>
          </w:p>
        </w:tc>
        <w:tc>
          <w:tcPr>
            <w:tcW w:w="1208" w:type="dxa"/>
            <w:tcBorders>
              <w:top w:val="nil"/>
              <w:left w:val="nil"/>
              <w:bottom w:val="nil"/>
              <w:right w:val="nil"/>
            </w:tcBorders>
            <w:vAlign w:val="bottom"/>
          </w:tcPr>
          <w:p w14:paraId="78578095"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4FECD142"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4B24B801" w14:textId="77777777" w:rsidR="000144FF" w:rsidRPr="00CF7E1B" w:rsidRDefault="000144FF">
            <w:pPr>
              <w:pStyle w:val="TableText"/>
              <w:tabs>
                <w:tab w:val="left" w:pos="3306"/>
              </w:tabs>
              <w:jc w:val="right"/>
              <w:rPr>
                <w:rFonts w:cs="Calibri"/>
              </w:rPr>
            </w:pPr>
          </w:p>
        </w:tc>
      </w:tr>
      <w:tr w:rsidR="000144FF" w:rsidRPr="00CF7E1B" w14:paraId="11C18649" w14:textId="77777777" w:rsidTr="003A523A">
        <w:trPr>
          <w:cantSplit/>
          <w:trHeight w:val="20"/>
        </w:trPr>
        <w:tc>
          <w:tcPr>
            <w:tcW w:w="1645" w:type="dxa"/>
            <w:tcBorders>
              <w:top w:val="nil"/>
              <w:left w:val="single" w:sz="2" w:space="0" w:color="003366"/>
              <w:bottom w:val="nil"/>
              <w:right w:val="single" w:sz="2" w:space="0" w:color="003366"/>
            </w:tcBorders>
          </w:tcPr>
          <w:p w14:paraId="3F12C4BB"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4E11FD5E" w14:textId="77777777" w:rsidR="000144FF" w:rsidRPr="000132F4" w:rsidRDefault="000144FF">
            <w:pPr>
              <w:pStyle w:val="TableText"/>
              <w:tabs>
                <w:tab w:val="left" w:pos="3306"/>
              </w:tabs>
              <w:rPr>
                <w:rFonts w:cs="Calibri"/>
              </w:rPr>
            </w:pPr>
            <w:r w:rsidRPr="000132F4">
              <w:rPr>
                <w:rFonts w:cs="Calibri"/>
              </w:rPr>
              <w:t>Grants and Purchased Services</w:t>
            </w:r>
          </w:p>
        </w:tc>
        <w:tc>
          <w:tcPr>
            <w:tcW w:w="648" w:type="dxa"/>
            <w:tcBorders>
              <w:top w:val="nil"/>
              <w:left w:val="nil"/>
              <w:bottom w:val="nil"/>
              <w:right w:val="nil"/>
            </w:tcBorders>
            <w:vAlign w:val="bottom"/>
          </w:tcPr>
          <w:p w14:paraId="2331EB46" w14:textId="1ADB9B01" w:rsidR="000144FF" w:rsidRPr="00CF7E1B" w:rsidRDefault="00EF23BC">
            <w:pPr>
              <w:pStyle w:val="TableText"/>
              <w:tabs>
                <w:tab w:val="left" w:pos="3306"/>
              </w:tabs>
              <w:jc w:val="center"/>
              <w:rPr>
                <w:rFonts w:cs="Calibri"/>
              </w:rPr>
            </w:pPr>
            <w:r w:rsidRPr="00CF7E1B">
              <w:rPr>
                <w:rFonts w:cs="Calibri"/>
              </w:rPr>
              <w:t>1</w:t>
            </w:r>
            <w:r w:rsidR="007324D0">
              <w:rPr>
                <w:rFonts w:cs="Calibri"/>
              </w:rPr>
              <w:t>5</w:t>
            </w:r>
          </w:p>
        </w:tc>
        <w:tc>
          <w:tcPr>
            <w:tcW w:w="1208" w:type="dxa"/>
            <w:tcBorders>
              <w:top w:val="nil"/>
              <w:left w:val="nil"/>
              <w:bottom w:val="nil"/>
              <w:right w:val="nil"/>
            </w:tcBorders>
            <w:vAlign w:val="bottom"/>
          </w:tcPr>
          <w:p w14:paraId="4D1B9407"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360AA1D7"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50EF9204" w14:textId="77777777" w:rsidR="000144FF" w:rsidRPr="00CF7E1B" w:rsidRDefault="000144FF">
            <w:pPr>
              <w:pStyle w:val="TableText"/>
              <w:tabs>
                <w:tab w:val="left" w:pos="3306"/>
              </w:tabs>
              <w:jc w:val="right"/>
              <w:rPr>
                <w:rFonts w:cs="Calibri"/>
              </w:rPr>
            </w:pPr>
          </w:p>
        </w:tc>
      </w:tr>
      <w:tr w:rsidR="000144FF" w:rsidRPr="00CF7E1B" w14:paraId="5C586812" w14:textId="77777777" w:rsidTr="003A523A">
        <w:trPr>
          <w:cantSplit/>
          <w:trHeight w:val="20"/>
        </w:trPr>
        <w:tc>
          <w:tcPr>
            <w:tcW w:w="1645" w:type="dxa"/>
            <w:tcBorders>
              <w:top w:val="nil"/>
              <w:left w:val="single" w:sz="2" w:space="0" w:color="003366"/>
              <w:bottom w:val="nil"/>
              <w:right w:val="single" w:sz="2" w:space="0" w:color="003366"/>
            </w:tcBorders>
          </w:tcPr>
          <w:p w14:paraId="48496866"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(b)</w:t>
            </w:r>
          </w:p>
        </w:tc>
        <w:tc>
          <w:tcPr>
            <w:tcW w:w="4857" w:type="dxa"/>
            <w:tcBorders>
              <w:top w:val="nil"/>
              <w:left w:val="single" w:sz="2" w:space="0" w:color="003366"/>
              <w:bottom w:val="nil"/>
              <w:right w:val="nil"/>
            </w:tcBorders>
            <w:vAlign w:val="bottom"/>
          </w:tcPr>
          <w:p w14:paraId="4336EEA4" w14:textId="77777777" w:rsidR="000144FF" w:rsidRPr="000132F4" w:rsidRDefault="000144FF">
            <w:pPr>
              <w:pStyle w:val="TableText"/>
              <w:tabs>
                <w:tab w:val="left" w:pos="3306"/>
              </w:tabs>
              <w:rPr>
                <w:rFonts w:cs="Calibri"/>
              </w:rPr>
            </w:pPr>
            <w:r w:rsidRPr="000132F4">
              <w:rPr>
                <w:rFonts w:cs="Calibri"/>
              </w:rPr>
              <w:t>Borrowing Costs</w:t>
            </w:r>
          </w:p>
        </w:tc>
        <w:tc>
          <w:tcPr>
            <w:tcW w:w="648" w:type="dxa"/>
            <w:tcBorders>
              <w:top w:val="nil"/>
              <w:left w:val="nil"/>
              <w:bottom w:val="nil"/>
              <w:right w:val="nil"/>
            </w:tcBorders>
            <w:vAlign w:val="bottom"/>
          </w:tcPr>
          <w:p w14:paraId="2D6DDE66" w14:textId="356DA052" w:rsidR="000144FF" w:rsidRPr="00CF7E1B" w:rsidRDefault="00EF23BC">
            <w:pPr>
              <w:pStyle w:val="TableText"/>
              <w:tabs>
                <w:tab w:val="left" w:pos="3306"/>
              </w:tabs>
              <w:jc w:val="center"/>
              <w:rPr>
                <w:rFonts w:cs="Calibri"/>
              </w:rPr>
            </w:pPr>
            <w:r w:rsidRPr="00CF7E1B">
              <w:rPr>
                <w:rFonts w:cs="Calibri"/>
              </w:rPr>
              <w:t>1</w:t>
            </w:r>
            <w:r w:rsidR="007324D0">
              <w:rPr>
                <w:rFonts w:cs="Calibri"/>
              </w:rPr>
              <w:t>6</w:t>
            </w:r>
          </w:p>
        </w:tc>
        <w:tc>
          <w:tcPr>
            <w:tcW w:w="1208" w:type="dxa"/>
            <w:tcBorders>
              <w:top w:val="nil"/>
              <w:left w:val="nil"/>
              <w:bottom w:val="nil"/>
              <w:right w:val="nil"/>
            </w:tcBorders>
            <w:vAlign w:val="bottom"/>
          </w:tcPr>
          <w:p w14:paraId="6AF9BA35"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09696437"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2B364742" w14:textId="77777777" w:rsidR="000144FF" w:rsidRPr="00CF7E1B" w:rsidRDefault="000144FF">
            <w:pPr>
              <w:pStyle w:val="TableText"/>
              <w:tabs>
                <w:tab w:val="left" w:pos="3306"/>
              </w:tabs>
              <w:jc w:val="right"/>
              <w:rPr>
                <w:rFonts w:cs="Calibri"/>
              </w:rPr>
            </w:pPr>
          </w:p>
        </w:tc>
      </w:tr>
      <w:tr w:rsidR="000144FF" w:rsidRPr="00CF7E1B" w14:paraId="7F2C9605" w14:textId="77777777" w:rsidTr="003A523A">
        <w:trPr>
          <w:cantSplit/>
          <w:trHeight w:val="80"/>
        </w:trPr>
        <w:tc>
          <w:tcPr>
            <w:tcW w:w="1645" w:type="dxa"/>
            <w:tcBorders>
              <w:top w:val="nil"/>
              <w:left w:val="single" w:sz="2" w:space="0" w:color="003366"/>
              <w:bottom w:val="nil"/>
              <w:right w:val="single" w:sz="2" w:space="0" w:color="003366"/>
            </w:tcBorders>
          </w:tcPr>
          <w:p w14:paraId="469D641D"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 &amp; 102</w:t>
            </w:r>
          </w:p>
        </w:tc>
        <w:tc>
          <w:tcPr>
            <w:tcW w:w="4857" w:type="dxa"/>
            <w:tcBorders>
              <w:top w:val="nil"/>
              <w:left w:val="single" w:sz="2" w:space="0" w:color="003366"/>
              <w:bottom w:val="nil"/>
              <w:right w:val="nil"/>
            </w:tcBorders>
            <w:vAlign w:val="bottom"/>
          </w:tcPr>
          <w:p w14:paraId="1F1683C1" w14:textId="77777777" w:rsidR="000144FF" w:rsidRPr="000132F4" w:rsidRDefault="000144FF" w:rsidP="00EB11C0">
            <w:pPr>
              <w:pStyle w:val="TableText"/>
              <w:tabs>
                <w:tab w:val="left" w:pos="3306"/>
              </w:tabs>
              <w:rPr>
                <w:rFonts w:cs="Calibri"/>
              </w:rPr>
            </w:pPr>
            <w:r w:rsidRPr="000132F4">
              <w:rPr>
                <w:rFonts w:cs="Calibri"/>
              </w:rPr>
              <w:t>Other Expenses</w:t>
            </w:r>
            <w:r w:rsidR="005C27DD">
              <w:rPr>
                <w:rFonts w:cs="Calibri"/>
              </w:rPr>
              <w:t xml:space="preserve"> </w:t>
            </w:r>
          </w:p>
        </w:tc>
        <w:tc>
          <w:tcPr>
            <w:tcW w:w="648" w:type="dxa"/>
            <w:tcBorders>
              <w:top w:val="nil"/>
              <w:left w:val="nil"/>
              <w:bottom w:val="nil"/>
              <w:right w:val="nil"/>
            </w:tcBorders>
            <w:vAlign w:val="bottom"/>
          </w:tcPr>
          <w:p w14:paraId="3DC94713" w14:textId="6DBA2B0B" w:rsidR="000144FF" w:rsidRPr="00CF7E1B" w:rsidRDefault="00EF23BC">
            <w:pPr>
              <w:pStyle w:val="TableText"/>
              <w:tabs>
                <w:tab w:val="left" w:pos="3306"/>
              </w:tabs>
              <w:jc w:val="center"/>
              <w:rPr>
                <w:rFonts w:cs="Calibri"/>
              </w:rPr>
            </w:pPr>
            <w:r w:rsidRPr="00CF7E1B">
              <w:rPr>
                <w:rFonts w:cs="Calibri"/>
              </w:rPr>
              <w:t>1</w:t>
            </w:r>
            <w:r w:rsidR="007324D0">
              <w:rPr>
                <w:rFonts w:cs="Calibri"/>
              </w:rPr>
              <w:t>7</w:t>
            </w:r>
          </w:p>
        </w:tc>
        <w:tc>
          <w:tcPr>
            <w:tcW w:w="1208" w:type="dxa"/>
            <w:tcBorders>
              <w:top w:val="nil"/>
              <w:left w:val="nil"/>
              <w:bottom w:val="nil"/>
              <w:right w:val="nil"/>
            </w:tcBorders>
            <w:vAlign w:val="bottom"/>
          </w:tcPr>
          <w:p w14:paraId="6DB87413" w14:textId="77777777" w:rsidR="000144FF" w:rsidRPr="00FD5E99" w:rsidRDefault="000144FF" w:rsidP="00FD5E99">
            <w:pPr>
              <w:pStyle w:val="TableText"/>
              <w:tabs>
                <w:tab w:val="left" w:pos="3306"/>
              </w:tabs>
              <w:jc w:val="right"/>
              <w:rPr>
                <w:rFonts w:cs="Calibri"/>
              </w:rPr>
            </w:pPr>
          </w:p>
        </w:tc>
        <w:tc>
          <w:tcPr>
            <w:tcW w:w="1208" w:type="dxa"/>
            <w:tcBorders>
              <w:top w:val="nil"/>
              <w:left w:val="nil"/>
              <w:bottom w:val="nil"/>
              <w:right w:val="nil"/>
            </w:tcBorders>
            <w:vAlign w:val="bottom"/>
          </w:tcPr>
          <w:p w14:paraId="5849E461"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25CB313C" w14:textId="77777777" w:rsidR="000144FF" w:rsidRPr="00CF7E1B" w:rsidRDefault="000144FF">
            <w:pPr>
              <w:pStyle w:val="TableText"/>
              <w:tabs>
                <w:tab w:val="left" w:pos="3306"/>
              </w:tabs>
              <w:jc w:val="right"/>
              <w:rPr>
                <w:rFonts w:cs="Calibri"/>
              </w:rPr>
            </w:pPr>
          </w:p>
        </w:tc>
      </w:tr>
      <w:tr w:rsidR="000144FF" w:rsidRPr="00CF7E1B" w14:paraId="1E013DFF" w14:textId="77777777" w:rsidTr="003A523A">
        <w:trPr>
          <w:cantSplit/>
          <w:trHeight w:val="20"/>
        </w:trPr>
        <w:tc>
          <w:tcPr>
            <w:tcW w:w="1645" w:type="dxa"/>
            <w:tcBorders>
              <w:top w:val="nil"/>
              <w:left w:val="single" w:sz="2" w:space="0" w:color="003366"/>
              <w:bottom w:val="nil"/>
              <w:right w:val="single" w:sz="2" w:space="0" w:color="003366"/>
            </w:tcBorders>
          </w:tcPr>
          <w:p w14:paraId="6C844C1A"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2A687F40" w14:textId="77777777" w:rsidR="000144FF" w:rsidRPr="00CF7E1B" w:rsidRDefault="000144FF">
            <w:pPr>
              <w:pStyle w:val="TableText"/>
              <w:tabs>
                <w:tab w:val="left" w:pos="3306"/>
              </w:tabs>
              <w:rPr>
                <w:rFonts w:cs="Calibri"/>
                <w:b/>
                <w:bCs/>
              </w:rPr>
            </w:pPr>
            <w:r w:rsidRPr="00CF7E1B">
              <w:rPr>
                <w:rFonts w:cs="Calibri"/>
                <w:b/>
                <w:bCs/>
              </w:rPr>
              <w:t xml:space="preserve">Total Expenses </w:t>
            </w:r>
          </w:p>
        </w:tc>
        <w:tc>
          <w:tcPr>
            <w:tcW w:w="648" w:type="dxa"/>
            <w:tcBorders>
              <w:top w:val="nil"/>
              <w:left w:val="nil"/>
              <w:bottom w:val="nil"/>
              <w:right w:val="nil"/>
            </w:tcBorders>
            <w:vAlign w:val="bottom"/>
          </w:tcPr>
          <w:p w14:paraId="05E69332" w14:textId="77777777" w:rsidR="000144FF" w:rsidRPr="00CF7E1B" w:rsidRDefault="000144FF">
            <w:pPr>
              <w:pStyle w:val="TableText"/>
              <w:tabs>
                <w:tab w:val="left" w:pos="3306"/>
              </w:tabs>
              <w:jc w:val="center"/>
              <w:rPr>
                <w:rFonts w:cs="Calibri"/>
              </w:rPr>
            </w:pPr>
          </w:p>
        </w:tc>
        <w:tc>
          <w:tcPr>
            <w:tcW w:w="1208" w:type="dxa"/>
            <w:tcBorders>
              <w:top w:val="single" w:sz="4" w:space="0" w:color="003366"/>
              <w:left w:val="nil"/>
              <w:bottom w:val="single" w:sz="4" w:space="0" w:color="003366"/>
              <w:right w:val="nil"/>
            </w:tcBorders>
            <w:vAlign w:val="bottom"/>
          </w:tcPr>
          <w:p w14:paraId="79A98993" w14:textId="77777777" w:rsidR="000144FF" w:rsidRPr="00CF7E1B" w:rsidRDefault="000144FF" w:rsidP="00FD5E99">
            <w:pPr>
              <w:pStyle w:val="TableText"/>
              <w:tabs>
                <w:tab w:val="left" w:pos="3306"/>
              </w:tabs>
              <w:jc w:val="right"/>
              <w:rPr>
                <w:rFonts w:cs="Calibri"/>
                <w:b/>
                <w:bCs/>
              </w:rPr>
            </w:pPr>
          </w:p>
        </w:tc>
        <w:tc>
          <w:tcPr>
            <w:tcW w:w="1208" w:type="dxa"/>
            <w:tcBorders>
              <w:top w:val="single" w:sz="4" w:space="0" w:color="003366"/>
              <w:left w:val="nil"/>
              <w:bottom w:val="single" w:sz="4" w:space="0" w:color="003366"/>
              <w:right w:val="nil"/>
            </w:tcBorders>
            <w:vAlign w:val="bottom"/>
          </w:tcPr>
          <w:p w14:paraId="780FD73E" w14:textId="77777777" w:rsidR="000144FF" w:rsidRPr="00CF7E1B" w:rsidRDefault="000144FF">
            <w:pPr>
              <w:pStyle w:val="TableText"/>
              <w:tabs>
                <w:tab w:val="left" w:pos="3306"/>
              </w:tabs>
              <w:jc w:val="right"/>
              <w:rPr>
                <w:rFonts w:cs="Calibri"/>
                <w:b/>
                <w:bCs/>
              </w:rPr>
            </w:pPr>
          </w:p>
        </w:tc>
        <w:tc>
          <w:tcPr>
            <w:tcW w:w="1208" w:type="dxa"/>
            <w:tcBorders>
              <w:top w:val="single" w:sz="4" w:space="0" w:color="003366"/>
              <w:left w:val="nil"/>
              <w:bottom w:val="single" w:sz="4" w:space="0" w:color="003366"/>
              <w:right w:val="single" w:sz="4" w:space="0" w:color="auto"/>
            </w:tcBorders>
            <w:vAlign w:val="bottom"/>
          </w:tcPr>
          <w:p w14:paraId="12C155B2" w14:textId="77777777" w:rsidR="000144FF" w:rsidRPr="00CF7E1B" w:rsidRDefault="000144FF">
            <w:pPr>
              <w:pStyle w:val="TableText"/>
              <w:tabs>
                <w:tab w:val="left" w:pos="3306"/>
              </w:tabs>
              <w:jc w:val="right"/>
              <w:rPr>
                <w:rFonts w:cs="Calibri"/>
                <w:b/>
                <w:bCs/>
              </w:rPr>
            </w:pPr>
          </w:p>
        </w:tc>
      </w:tr>
      <w:tr w:rsidR="000144FF" w:rsidRPr="00CF7E1B" w14:paraId="38924297" w14:textId="77777777" w:rsidTr="003A523A">
        <w:trPr>
          <w:cantSplit/>
          <w:trHeight w:val="20"/>
        </w:trPr>
        <w:tc>
          <w:tcPr>
            <w:tcW w:w="1645" w:type="dxa"/>
            <w:tcBorders>
              <w:top w:val="nil"/>
              <w:left w:val="single" w:sz="2" w:space="0" w:color="003366"/>
              <w:bottom w:val="nil"/>
              <w:right w:val="single" w:sz="2" w:space="0" w:color="003366"/>
            </w:tcBorders>
          </w:tcPr>
          <w:p w14:paraId="30B4192F" w14:textId="77777777" w:rsidR="000144FF" w:rsidRPr="00376CAD" w:rsidRDefault="000144FF">
            <w:pPr>
              <w:pStyle w:val="TableReference"/>
              <w:tabs>
                <w:tab w:val="left" w:pos="3306"/>
              </w:tabs>
              <w:rPr>
                <w:rFonts w:cs="Calibri"/>
                <w:color w:val="auto"/>
                <w:sz w:val="16"/>
                <w:szCs w:val="16"/>
              </w:rPr>
            </w:pPr>
          </w:p>
        </w:tc>
        <w:tc>
          <w:tcPr>
            <w:tcW w:w="4857" w:type="dxa"/>
            <w:tcBorders>
              <w:top w:val="nil"/>
              <w:left w:val="single" w:sz="2" w:space="0" w:color="003366"/>
              <w:bottom w:val="nil"/>
              <w:right w:val="nil"/>
            </w:tcBorders>
            <w:vAlign w:val="bottom"/>
          </w:tcPr>
          <w:p w14:paraId="0836E6BC" w14:textId="77777777" w:rsidR="000144FF" w:rsidRPr="00CF7E1B" w:rsidRDefault="000144FF">
            <w:pPr>
              <w:pStyle w:val="TableText"/>
              <w:tabs>
                <w:tab w:val="left" w:pos="3306"/>
              </w:tabs>
              <w:spacing w:before="0"/>
              <w:rPr>
                <w:rFonts w:cs="Calibri"/>
                <w:sz w:val="12"/>
              </w:rPr>
            </w:pPr>
          </w:p>
        </w:tc>
        <w:tc>
          <w:tcPr>
            <w:tcW w:w="648" w:type="dxa"/>
            <w:tcBorders>
              <w:top w:val="nil"/>
              <w:left w:val="nil"/>
              <w:bottom w:val="nil"/>
              <w:right w:val="nil"/>
            </w:tcBorders>
            <w:vAlign w:val="bottom"/>
          </w:tcPr>
          <w:p w14:paraId="3D3E78CA" w14:textId="77777777" w:rsidR="000144FF" w:rsidRPr="00CF7E1B" w:rsidRDefault="000144FF">
            <w:pPr>
              <w:pStyle w:val="TableText"/>
              <w:tabs>
                <w:tab w:val="left" w:pos="3306"/>
              </w:tabs>
              <w:spacing w:before="0"/>
              <w:jc w:val="center"/>
              <w:rPr>
                <w:rFonts w:cs="Calibri"/>
                <w:sz w:val="12"/>
              </w:rPr>
            </w:pPr>
          </w:p>
        </w:tc>
        <w:tc>
          <w:tcPr>
            <w:tcW w:w="1208" w:type="dxa"/>
            <w:tcBorders>
              <w:top w:val="single" w:sz="4" w:space="0" w:color="003366"/>
              <w:left w:val="nil"/>
              <w:bottom w:val="nil"/>
              <w:right w:val="nil"/>
            </w:tcBorders>
            <w:vAlign w:val="bottom"/>
          </w:tcPr>
          <w:p w14:paraId="20ACA398" w14:textId="77777777" w:rsidR="000144FF" w:rsidRPr="00CF7E1B" w:rsidRDefault="000144FF">
            <w:pPr>
              <w:pStyle w:val="TableText"/>
              <w:tabs>
                <w:tab w:val="left" w:pos="3306"/>
              </w:tabs>
              <w:spacing w:before="0"/>
              <w:jc w:val="right"/>
              <w:rPr>
                <w:rFonts w:cs="Calibri"/>
                <w:sz w:val="12"/>
              </w:rPr>
            </w:pPr>
          </w:p>
        </w:tc>
        <w:tc>
          <w:tcPr>
            <w:tcW w:w="1208" w:type="dxa"/>
            <w:tcBorders>
              <w:top w:val="single" w:sz="4" w:space="0" w:color="003366"/>
              <w:left w:val="nil"/>
              <w:bottom w:val="nil"/>
              <w:right w:val="nil"/>
            </w:tcBorders>
            <w:vAlign w:val="bottom"/>
          </w:tcPr>
          <w:p w14:paraId="1A0CB944" w14:textId="77777777" w:rsidR="000144FF" w:rsidRPr="00CF7E1B" w:rsidRDefault="000144FF">
            <w:pPr>
              <w:pStyle w:val="TableText"/>
              <w:tabs>
                <w:tab w:val="left" w:pos="3306"/>
              </w:tabs>
              <w:spacing w:before="0"/>
              <w:jc w:val="right"/>
              <w:rPr>
                <w:rFonts w:cs="Calibri"/>
                <w:sz w:val="12"/>
              </w:rPr>
            </w:pPr>
          </w:p>
        </w:tc>
        <w:tc>
          <w:tcPr>
            <w:tcW w:w="1208" w:type="dxa"/>
            <w:tcBorders>
              <w:top w:val="single" w:sz="4" w:space="0" w:color="003366"/>
              <w:left w:val="nil"/>
              <w:bottom w:val="nil"/>
              <w:right w:val="single" w:sz="4" w:space="0" w:color="auto"/>
            </w:tcBorders>
            <w:vAlign w:val="bottom"/>
          </w:tcPr>
          <w:p w14:paraId="752C1E45" w14:textId="77777777" w:rsidR="000144FF" w:rsidRPr="00CF7E1B" w:rsidRDefault="000144FF">
            <w:pPr>
              <w:pStyle w:val="TableText"/>
              <w:tabs>
                <w:tab w:val="left" w:pos="3306"/>
              </w:tabs>
              <w:spacing w:before="0"/>
              <w:jc w:val="right"/>
              <w:rPr>
                <w:rFonts w:cs="Calibri"/>
                <w:sz w:val="12"/>
              </w:rPr>
            </w:pPr>
          </w:p>
        </w:tc>
      </w:tr>
      <w:tr w:rsidR="000144FF" w:rsidRPr="00CF7E1B" w14:paraId="15D9F511" w14:textId="77777777" w:rsidTr="007324D0">
        <w:trPr>
          <w:cantSplit/>
          <w:trHeight w:val="20"/>
        </w:trPr>
        <w:tc>
          <w:tcPr>
            <w:tcW w:w="1645" w:type="dxa"/>
            <w:tcBorders>
              <w:top w:val="nil"/>
              <w:left w:val="single" w:sz="2" w:space="0" w:color="003366"/>
              <w:bottom w:val="nil"/>
              <w:right w:val="single" w:sz="2" w:space="0" w:color="003366"/>
            </w:tcBorders>
          </w:tcPr>
          <w:p w14:paraId="5E1168B4"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82</w:t>
            </w:r>
            <w:r w:rsidRPr="00376CAD">
              <w:rPr>
                <w:rFonts w:cs="Calibri"/>
                <w:color w:val="auto"/>
                <w:sz w:val="16"/>
                <w:szCs w:val="16"/>
              </w:rPr>
              <w:t xml:space="preserve">(c) </w:t>
            </w:r>
          </w:p>
        </w:tc>
        <w:tc>
          <w:tcPr>
            <w:tcW w:w="4857" w:type="dxa"/>
            <w:tcBorders>
              <w:top w:val="nil"/>
              <w:left w:val="single" w:sz="2" w:space="0" w:color="003366"/>
              <w:bottom w:val="nil"/>
              <w:right w:val="nil"/>
            </w:tcBorders>
            <w:vAlign w:val="bottom"/>
          </w:tcPr>
          <w:p w14:paraId="5CEAB707"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648" w:type="dxa"/>
            <w:tcBorders>
              <w:top w:val="nil"/>
              <w:left w:val="nil"/>
              <w:bottom w:val="nil"/>
              <w:right w:val="nil"/>
            </w:tcBorders>
          </w:tcPr>
          <w:p w14:paraId="337C6820" w14:textId="3DA7E982" w:rsidR="000144FF" w:rsidRPr="00CF7E1B" w:rsidRDefault="000F58E1" w:rsidP="007324D0">
            <w:pPr>
              <w:pStyle w:val="TableText"/>
              <w:tabs>
                <w:tab w:val="left" w:pos="3306"/>
              </w:tabs>
              <w:jc w:val="center"/>
              <w:rPr>
                <w:rFonts w:cs="Calibri"/>
              </w:rPr>
            </w:pPr>
            <w:r w:rsidRPr="00CF7E1B">
              <w:rPr>
                <w:rFonts w:cs="Calibri"/>
              </w:rPr>
              <w:t>4</w:t>
            </w:r>
            <w:r w:rsidR="00EB5492">
              <w:rPr>
                <w:rFonts w:cs="Calibri"/>
              </w:rPr>
              <w:t>3</w:t>
            </w:r>
          </w:p>
        </w:tc>
        <w:tc>
          <w:tcPr>
            <w:tcW w:w="1208" w:type="dxa"/>
            <w:tcBorders>
              <w:top w:val="nil"/>
              <w:left w:val="nil"/>
              <w:bottom w:val="nil"/>
              <w:right w:val="nil"/>
            </w:tcBorders>
            <w:vAlign w:val="bottom"/>
          </w:tcPr>
          <w:p w14:paraId="46B372A2"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6D4196FA"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0849E4C4" w14:textId="77777777" w:rsidR="000144FF" w:rsidRPr="00CF7E1B" w:rsidRDefault="000144FF">
            <w:pPr>
              <w:pStyle w:val="TableText"/>
              <w:tabs>
                <w:tab w:val="left" w:pos="3306"/>
              </w:tabs>
              <w:jc w:val="right"/>
              <w:rPr>
                <w:rFonts w:cs="Calibri"/>
              </w:rPr>
            </w:pPr>
          </w:p>
        </w:tc>
      </w:tr>
      <w:tr w:rsidR="006A4E19" w:rsidRPr="00CF7E1B" w14:paraId="63C17CEA" w14:textId="77777777" w:rsidTr="003A523A">
        <w:trPr>
          <w:cantSplit/>
          <w:trHeight w:val="20"/>
        </w:trPr>
        <w:tc>
          <w:tcPr>
            <w:tcW w:w="1645" w:type="dxa"/>
            <w:tcBorders>
              <w:top w:val="nil"/>
              <w:left w:val="single" w:sz="2" w:space="0" w:color="003366"/>
              <w:bottom w:val="nil"/>
              <w:right w:val="single" w:sz="2" w:space="0" w:color="003366"/>
            </w:tcBorders>
          </w:tcPr>
          <w:p w14:paraId="659B5A0D" w14:textId="77777777"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1333A5" w:rsidRPr="00376CAD">
              <w:rPr>
                <w:rFonts w:cs="Calibri"/>
                <w:color w:val="auto"/>
                <w:sz w:val="16"/>
                <w:szCs w:val="16"/>
              </w:rPr>
              <w:t xml:space="preserve"> </w:t>
            </w:r>
            <w:r w:rsidR="00C8213D" w:rsidRPr="00376CAD">
              <w:rPr>
                <w:rFonts w:cs="Calibri"/>
                <w:color w:val="auto"/>
                <w:sz w:val="16"/>
                <w:szCs w:val="16"/>
              </w:rPr>
              <w:t>81A(a)</w:t>
            </w:r>
          </w:p>
        </w:tc>
        <w:tc>
          <w:tcPr>
            <w:tcW w:w="4857" w:type="dxa"/>
            <w:tcBorders>
              <w:top w:val="nil"/>
              <w:left w:val="single" w:sz="2" w:space="0" w:color="003366"/>
              <w:bottom w:val="nil"/>
              <w:right w:val="nil"/>
            </w:tcBorders>
            <w:vAlign w:val="bottom"/>
          </w:tcPr>
          <w:p w14:paraId="13DA8C80" w14:textId="77777777" w:rsidR="006A4E19" w:rsidRPr="00CF7E1B" w:rsidRDefault="00C34A6B" w:rsidP="006A4E19">
            <w:pPr>
              <w:pStyle w:val="TableText"/>
              <w:tabs>
                <w:tab w:val="left" w:pos="3306"/>
              </w:tabs>
              <w:rPr>
                <w:rFonts w:cs="Calibri"/>
                <w:b/>
                <w:bCs/>
              </w:rPr>
            </w:pPr>
            <w:r w:rsidRPr="00CF7E1B">
              <w:rPr>
                <w:rFonts w:cs="Calibri"/>
                <w:b/>
                <w:bCs/>
              </w:rPr>
              <w:t xml:space="preserve">Operating </w:t>
            </w:r>
            <w:r w:rsidR="00EC3F64" w:rsidRPr="00CF7E1B">
              <w:rPr>
                <w:rFonts w:cs="Calibri"/>
                <w:b/>
                <w:bCs/>
              </w:rPr>
              <w:t>(Deficit)/</w:t>
            </w:r>
            <w:r w:rsidRPr="00CF7E1B">
              <w:rPr>
                <w:rFonts w:cs="Calibri"/>
                <w:b/>
                <w:bCs/>
              </w:rPr>
              <w:t>Surplus</w:t>
            </w:r>
          </w:p>
        </w:tc>
        <w:tc>
          <w:tcPr>
            <w:tcW w:w="648" w:type="dxa"/>
            <w:tcBorders>
              <w:top w:val="nil"/>
              <w:left w:val="nil"/>
              <w:bottom w:val="nil"/>
              <w:right w:val="nil"/>
            </w:tcBorders>
            <w:vAlign w:val="bottom"/>
          </w:tcPr>
          <w:p w14:paraId="424CD3EE"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single" w:sz="4" w:space="0" w:color="003366"/>
              <w:right w:val="nil"/>
            </w:tcBorders>
            <w:vAlign w:val="bottom"/>
          </w:tcPr>
          <w:p w14:paraId="186B2B9A" w14:textId="77777777" w:rsidR="006A4E19" w:rsidRPr="007E1C94" w:rsidRDefault="006A4E19" w:rsidP="00FD5E99">
            <w:pPr>
              <w:pStyle w:val="TableText"/>
              <w:tabs>
                <w:tab w:val="left" w:pos="3306"/>
              </w:tabs>
              <w:jc w:val="right"/>
              <w:rPr>
                <w:rFonts w:cs="Calibri"/>
                <w:b/>
                <w:bCs/>
                <w:strike/>
              </w:rPr>
            </w:pPr>
          </w:p>
        </w:tc>
        <w:tc>
          <w:tcPr>
            <w:tcW w:w="1208" w:type="dxa"/>
            <w:tcBorders>
              <w:top w:val="single" w:sz="4" w:space="0" w:color="003366"/>
              <w:left w:val="nil"/>
              <w:bottom w:val="single" w:sz="4" w:space="0" w:color="003366"/>
              <w:right w:val="nil"/>
            </w:tcBorders>
            <w:vAlign w:val="bottom"/>
          </w:tcPr>
          <w:p w14:paraId="62747A20" w14:textId="77777777" w:rsidR="006A4E19" w:rsidRPr="00CF7E1B" w:rsidRDefault="006A4E19" w:rsidP="006A4E19">
            <w:pPr>
              <w:pStyle w:val="TableText"/>
              <w:tabs>
                <w:tab w:val="left" w:pos="3306"/>
              </w:tabs>
              <w:jc w:val="right"/>
              <w:rPr>
                <w:rFonts w:cs="Calibri"/>
                <w:b/>
                <w:bCs/>
              </w:rPr>
            </w:pPr>
          </w:p>
        </w:tc>
        <w:tc>
          <w:tcPr>
            <w:tcW w:w="1208" w:type="dxa"/>
            <w:tcBorders>
              <w:top w:val="single" w:sz="4" w:space="0" w:color="003366"/>
              <w:left w:val="nil"/>
              <w:bottom w:val="single" w:sz="4" w:space="0" w:color="003366"/>
              <w:right w:val="single" w:sz="4" w:space="0" w:color="auto"/>
            </w:tcBorders>
            <w:vAlign w:val="bottom"/>
          </w:tcPr>
          <w:p w14:paraId="297E0CE5" w14:textId="77777777" w:rsidR="006A4E19" w:rsidRPr="00CF7E1B" w:rsidRDefault="006A4E19" w:rsidP="006A4E19">
            <w:pPr>
              <w:pStyle w:val="TableText"/>
              <w:tabs>
                <w:tab w:val="left" w:pos="3306"/>
              </w:tabs>
              <w:jc w:val="right"/>
              <w:rPr>
                <w:rFonts w:cs="Calibri"/>
                <w:b/>
                <w:bCs/>
              </w:rPr>
            </w:pPr>
          </w:p>
        </w:tc>
      </w:tr>
      <w:tr w:rsidR="006A4E19" w:rsidRPr="00CF7E1B" w14:paraId="78378897" w14:textId="77777777" w:rsidTr="003A523A">
        <w:trPr>
          <w:cantSplit/>
          <w:trHeight w:val="20"/>
        </w:trPr>
        <w:tc>
          <w:tcPr>
            <w:tcW w:w="1645" w:type="dxa"/>
            <w:tcBorders>
              <w:top w:val="nil"/>
              <w:left w:val="single" w:sz="2" w:space="0" w:color="003366"/>
              <w:bottom w:val="nil"/>
              <w:right w:val="single" w:sz="2" w:space="0" w:color="003366"/>
            </w:tcBorders>
          </w:tcPr>
          <w:p w14:paraId="10E2010A" w14:textId="77777777" w:rsidR="006A4E19" w:rsidRPr="00376CAD" w:rsidRDefault="006A4E19" w:rsidP="006A4E19">
            <w:pPr>
              <w:pStyle w:val="TableReference"/>
              <w:tabs>
                <w:tab w:val="left" w:pos="3306"/>
              </w:tabs>
              <w:spacing w:before="60"/>
              <w:rPr>
                <w:rFonts w:cs="Calibri"/>
                <w:color w:val="auto"/>
                <w:sz w:val="16"/>
                <w:szCs w:val="16"/>
              </w:rPr>
            </w:pPr>
          </w:p>
        </w:tc>
        <w:tc>
          <w:tcPr>
            <w:tcW w:w="4857" w:type="dxa"/>
            <w:tcBorders>
              <w:top w:val="nil"/>
              <w:left w:val="single" w:sz="2" w:space="0" w:color="003366"/>
              <w:bottom w:val="nil"/>
              <w:right w:val="nil"/>
            </w:tcBorders>
            <w:vAlign w:val="bottom"/>
          </w:tcPr>
          <w:p w14:paraId="494EA2EA" w14:textId="77777777" w:rsidR="006A4E19" w:rsidRPr="00CF7E1B" w:rsidRDefault="006A4E19" w:rsidP="006A4E19">
            <w:pPr>
              <w:pStyle w:val="TableText"/>
              <w:tabs>
                <w:tab w:val="left" w:pos="3306"/>
              </w:tabs>
              <w:rPr>
                <w:rFonts w:cs="Calibri"/>
                <w:b/>
                <w:bCs/>
              </w:rPr>
            </w:pPr>
          </w:p>
        </w:tc>
        <w:tc>
          <w:tcPr>
            <w:tcW w:w="648" w:type="dxa"/>
            <w:tcBorders>
              <w:top w:val="nil"/>
              <w:left w:val="nil"/>
              <w:bottom w:val="nil"/>
              <w:right w:val="nil"/>
            </w:tcBorders>
            <w:vAlign w:val="bottom"/>
          </w:tcPr>
          <w:p w14:paraId="68CCD361"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nil"/>
              <w:right w:val="nil"/>
            </w:tcBorders>
            <w:vAlign w:val="bottom"/>
          </w:tcPr>
          <w:p w14:paraId="14D6316B" w14:textId="77777777" w:rsidR="006A4E19" w:rsidRPr="00CF7E1B" w:rsidRDefault="006A4E19" w:rsidP="006A4E19">
            <w:pPr>
              <w:pStyle w:val="TableText"/>
              <w:tabs>
                <w:tab w:val="left" w:pos="3306"/>
              </w:tabs>
              <w:jc w:val="right"/>
              <w:rPr>
                <w:rFonts w:cs="Calibri"/>
              </w:rPr>
            </w:pPr>
          </w:p>
        </w:tc>
        <w:tc>
          <w:tcPr>
            <w:tcW w:w="1208" w:type="dxa"/>
            <w:tcBorders>
              <w:top w:val="single" w:sz="4" w:space="0" w:color="003366"/>
              <w:left w:val="nil"/>
              <w:bottom w:val="nil"/>
              <w:right w:val="nil"/>
            </w:tcBorders>
            <w:vAlign w:val="bottom"/>
          </w:tcPr>
          <w:p w14:paraId="78328F0A" w14:textId="77777777" w:rsidR="006A4E19" w:rsidRPr="00CF7E1B" w:rsidRDefault="006A4E19" w:rsidP="006A4E19">
            <w:pPr>
              <w:pStyle w:val="TableText"/>
              <w:tabs>
                <w:tab w:val="left" w:pos="3306"/>
              </w:tabs>
              <w:jc w:val="right"/>
              <w:rPr>
                <w:rFonts w:cs="Calibri"/>
              </w:rPr>
            </w:pPr>
          </w:p>
        </w:tc>
        <w:tc>
          <w:tcPr>
            <w:tcW w:w="1208" w:type="dxa"/>
            <w:tcBorders>
              <w:top w:val="single" w:sz="4" w:space="0" w:color="003366"/>
              <w:left w:val="nil"/>
              <w:bottom w:val="nil"/>
              <w:right w:val="single" w:sz="4" w:space="0" w:color="auto"/>
            </w:tcBorders>
            <w:vAlign w:val="bottom"/>
          </w:tcPr>
          <w:p w14:paraId="46A6632D" w14:textId="77777777" w:rsidR="006A4E19" w:rsidRPr="00CF7E1B" w:rsidRDefault="006A4E19" w:rsidP="006A4E19">
            <w:pPr>
              <w:pStyle w:val="TableText"/>
              <w:tabs>
                <w:tab w:val="left" w:pos="3306"/>
              </w:tabs>
              <w:jc w:val="right"/>
              <w:rPr>
                <w:rFonts w:cs="Calibri"/>
              </w:rPr>
            </w:pPr>
          </w:p>
        </w:tc>
      </w:tr>
      <w:tr w:rsidR="006A4E19" w:rsidRPr="00CF7E1B" w14:paraId="5BEA8EDD" w14:textId="77777777" w:rsidTr="003A523A">
        <w:trPr>
          <w:cantSplit/>
          <w:trHeight w:val="20"/>
        </w:trPr>
        <w:tc>
          <w:tcPr>
            <w:tcW w:w="1645" w:type="dxa"/>
            <w:tcBorders>
              <w:top w:val="nil"/>
              <w:left w:val="single" w:sz="2" w:space="0" w:color="003366"/>
              <w:bottom w:val="nil"/>
              <w:right w:val="single" w:sz="2" w:space="0" w:color="003366"/>
            </w:tcBorders>
          </w:tcPr>
          <w:p w14:paraId="0580017E"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85</w:t>
            </w:r>
          </w:p>
          <w:p w14:paraId="1AC60356" w14:textId="77777777" w:rsidR="009D7603" w:rsidRPr="00EC0D8F" w:rsidRDefault="009D7603" w:rsidP="006A4E19">
            <w:pPr>
              <w:pStyle w:val="TableReference"/>
              <w:tabs>
                <w:tab w:val="left" w:pos="3306"/>
              </w:tabs>
              <w:spacing w:before="60"/>
              <w:rPr>
                <w:rFonts w:cs="Calibri"/>
                <w:strike/>
                <w:color w:val="000000"/>
                <w:sz w:val="16"/>
                <w:szCs w:val="16"/>
              </w:rPr>
            </w:pPr>
          </w:p>
        </w:tc>
        <w:tc>
          <w:tcPr>
            <w:tcW w:w="4857" w:type="dxa"/>
            <w:tcBorders>
              <w:top w:val="nil"/>
              <w:left w:val="single" w:sz="2" w:space="0" w:color="003366"/>
              <w:bottom w:val="nil"/>
              <w:right w:val="nil"/>
            </w:tcBorders>
            <w:vAlign w:val="bottom"/>
          </w:tcPr>
          <w:p w14:paraId="397AB570" w14:textId="77777777" w:rsidR="006A4E19" w:rsidRPr="00CF7E1B" w:rsidRDefault="006A4E19" w:rsidP="006A4E19">
            <w:pPr>
              <w:pStyle w:val="TableText"/>
              <w:tabs>
                <w:tab w:val="left" w:pos="3306"/>
              </w:tabs>
              <w:rPr>
                <w:rFonts w:cs="Calibri"/>
                <w:b/>
                <w:bCs/>
              </w:rPr>
            </w:pPr>
            <w:r w:rsidRPr="00CF7E1B">
              <w:rPr>
                <w:rFonts w:cs="Calibri"/>
                <w:b/>
                <w:bCs/>
              </w:rPr>
              <w:t>Other Comprehensive Income</w:t>
            </w:r>
          </w:p>
          <w:p w14:paraId="338F5032" w14:textId="77777777" w:rsidR="00CF7E1B" w:rsidRPr="00A63513" w:rsidRDefault="00CF7E1B" w:rsidP="001333A5">
            <w:pPr>
              <w:pStyle w:val="TableText"/>
              <w:tabs>
                <w:tab w:val="left" w:pos="3306"/>
              </w:tabs>
              <w:rPr>
                <w:rFonts w:cs="Calibri"/>
                <w:i/>
                <w:sz w:val="20"/>
                <w:szCs w:val="20"/>
              </w:rPr>
            </w:pPr>
            <w:r w:rsidRPr="001333A5">
              <w:rPr>
                <w:rFonts w:cs="Calibri"/>
                <w:i/>
              </w:rPr>
              <w:t>Items that will not be reclassified subsequently to profit or loss</w:t>
            </w:r>
            <w:r w:rsidRPr="00A63513">
              <w:rPr>
                <w:rFonts w:cs="Calibri"/>
                <w:i/>
                <w:sz w:val="20"/>
                <w:szCs w:val="20"/>
              </w:rPr>
              <w:t xml:space="preserve"> </w:t>
            </w:r>
          </w:p>
        </w:tc>
        <w:tc>
          <w:tcPr>
            <w:tcW w:w="648" w:type="dxa"/>
            <w:tcBorders>
              <w:top w:val="nil"/>
              <w:left w:val="nil"/>
              <w:bottom w:val="nil"/>
              <w:right w:val="nil"/>
            </w:tcBorders>
            <w:vAlign w:val="bottom"/>
          </w:tcPr>
          <w:p w14:paraId="1C046515" w14:textId="77777777" w:rsidR="006A4E19" w:rsidRPr="00CF7E1B" w:rsidRDefault="006A4E19" w:rsidP="006A4E19">
            <w:pPr>
              <w:pStyle w:val="TableText"/>
              <w:tabs>
                <w:tab w:val="left" w:pos="3306"/>
              </w:tabs>
              <w:jc w:val="center"/>
              <w:rPr>
                <w:rFonts w:cs="Calibri"/>
              </w:rPr>
            </w:pPr>
          </w:p>
        </w:tc>
        <w:tc>
          <w:tcPr>
            <w:tcW w:w="1208" w:type="dxa"/>
            <w:tcBorders>
              <w:top w:val="nil"/>
              <w:left w:val="nil"/>
              <w:bottom w:val="nil"/>
              <w:right w:val="nil"/>
            </w:tcBorders>
            <w:vAlign w:val="bottom"/>
          </w:tcPr>
          <w:p w14:paraId="6FA6A514" w14:textId="77777777" w:rsidR="006A4E19" w:rsidRPr="00CF7E1B" w:rsidRDefault="006A4E19" w:rsidP="006A4E19">
            <w:pPr>
              <w:pStyle w:val="TableText"/>
              <w:tabs>
                <w:tab w:val="left" w:pos="3306"/>
              </w:tabs>
              <w:jc w:val="right"/>
              <w:rPr>
                <w:rFonts w:cs="Calibri"/>
              </w:rPr>
            </w:pPr>
          </w:p>
        </w:tc>
        <w:tc>
          <w:tcPr>
            <w:tcW w:w="1208" w:type="dxa"/>
            <w:tcBorders>
              <w:top w:val="nil"/>
              <w:left w:val="nil"/>
              <w:bottom w:val="nil"/>
              <w:right w:val="nil"/>
            </w:tcBorders>
            <w:vAlign w:val="bottom"/>
          </w:tcPr>
          <w:p w14:paraId="6717D0EC" w14:textId="77777777" w:rsidR="006A4E19" w:rsidRPr="00CF7E1B" w:rsidRDefault="006A4E19" w:rsidP="006A4E19">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17B6D3DD" w14:textId="77777777" w:rsidR="006A4E19" w:rsidRPr="00CF7E1B" w:rsidRDefault="006A4E19" w:rsidP="006A4E19">
            <w:pPr>
              <w:pStyle w:val="TableText"/>
              <w:tabs>
                <w:tab w:val="left" w:pos="3306"/>
              </w:tabs>
              <w:jc w:val="right"/>
              <w:rPr>
                <w:rFonts w:cs="Calibri"/>
              </w:rPr>
            </w:pPr>
          </w:p>
        </w:tc>
      </w:tr>
      <w:tr w:rsidR="006A4E19" w:rsidRPr="00CF7E1B" w14:paraId="5B0086B7" w14:textId="77777777" w:rsidTr="003A523A">
        <w:trPr>
          <w:cantSplit/>
          <w:trHeight w:val="274"/>
        </w:trPr>
        <w:tc>
          <w:tcPr>
            <w:tcW w:w="1645" w:type="dxa"/>
            <w:tcBorders>
              <w:top w:val="nil"/>
              <w:left w:val="single" w:sz="2" w:space="0" w:color="003366"/>
              <w:bottom w:val="nil"/>
              <w:right w:val="single" w:sz="2" w:space="0" w:color="003366"/>
            </w:tcBorders>
          </w:tcPr>
          <w:p w14:paraId="50779C5C" w14:textId="77777777" w:rsidR="006A4E19" w:rsidRPr="00376CAD" w:rsidRDefault="006A4E19"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9D7603" w:rsidRPr="00376CAD">
              <w:rPr>
                <w:rFonts w:cs="Calibri"/>
                <w:color w:val="auto"/>
                <w:sz w:val="16"/>
                <w:szCs w:val="16"/>
              </w:rPr>
              <w:t>A</w:t>
            </w:r>
            <w:r w:rsidR="0037084C" w:rsidRPr="00EC0D8F">
              <w:rPr>
                <w:rFonts w:cs="Calibri"/>
                <w:color w:val="auto"/>
                <w:sz w:val="16"/>
                <w:szCs w:val="16"/>
              </w:rPr>
              <w:t>(a</w:t>
            </w:r>
            <w:r w:rsidR="0037084C" w:rsidRPr="00032A3A">
              <w:rPr>
                <w:rFonts w:cs="Calibri"/>
                <w:color w:val="000000"/>
                <w:sz w:val="16"/>
                <w:szCs w:val="16"/>
              </w:rPr>
              <w:t>)</w:t>
            </w:r>
            <w:r w:rsidR="00DB6D27" w:rsidRPr="00032A3A">
              <w:rPr>
                <w:rFonts w:cs="Calibri"/>
                <w:color w:val="000000"/>
                <w:sz w:val="16"/>
                <w:szCs w:val="16"/>
              </w:rPr>
              <w:t>(i)</w:t>
            </w:r>
          </w:p>
        </w:tc>
        <w:tc>
          <w:tcPr>
            <w:tcW w:w="4857" w:type="dxa"/>
            <w:tcBorders>
              <w:top w:val="nil"/>
              <w:left w:val="single" w:sz="2" w:space="0" w:color="003366"/>
              <w:bottom w:val="nil"/>
              <w:right w:val="nil"/>
            </w:tcBorders>
            <w:vAlign w:val="bottom"/>
          </w:tcPr>
          <w:p w14:paraId="17B65ABA" w14:textId="77777777" w:rsidR="006A4E19" w:rsidRPr="00CF7E1B" w:rsidRDefault="00654269" w:rsidP="00497963">
            <w:pPr>
              <w:pStyle w:val="TableText"/>
              <w:tabs>
                <w:tab w:val="left" w:pos="3306"/>
              </w:tabs>
              <w:spacing w:before="0"/>
              <w:rPr>
                <w:rFonts w:cs="Calibri"/>
              </w:rPr>
            </w:pPr>
            <w:r w:rsidRPr="00CF7E1B">
              <w:rPr>
                <w:rFonts w:cs="Calibri"/>
              </w:rPr>
              <w:t>Increase/(decrease)</w:t>
            </w:r>
            <w:r w:rsidR="006A4E19" w:rsidRPr="00CF7E1B">
              <w:rPr>
                <w:rFonts w:cs="Calibri"/>
              </w:rPr>
              <w:t xml:space="preserve"> in</w:t>
            </w:r>
            <w:r w:rsidR="00DF611A">
              <w:rPr>
                <w:rFonts w:cs="Calibri"/>
              </w:rPr>
              <w:t xml:space="preserve"> the</w:t>
            </w:r>
            <w:r w:rsidR="006A4E19" w:rsidRPr="00CF7E1B">
              <w:rPr>
                <w:rFonts w:cs="Calibri"/>
              </w:rPr>
              <w:t xml:space="preserve"> Asset </w:t>
            </w:r>
            <w:r w:rsidR="00423574" w:rsidRPr="00CF7E1B">
              <w:rPr>
                <w:rFonts w:cs="Calibri"/>
              </w:rPr>
              <w:t>R</w:t>
            </w:r>
            <w:r w:rsidR="006A4E19" w:rsidRPr="00CF7E1B">
              <w:rPr>
                <w:rFonts w:cs="Calibri"/>
              </w:rPr>
              <w:t xml:space="preserve">evaluation </w:t>
            </w:r>
            <w:r w:rsidR="00423574" w:rsidRPr="00CF7E1B">
              <w:rPr>
                <w:rFonts w:cs="Calibri"/>
              </w:rPr>
              <w:t>S</w:t>
            </w:r>
            <w:r w:rsidR="00ED4FE2" w:rsidRPr="00CF7E1B">
              <w:rPr>
                <w:rFonts w:cs="Calibri"/>
              </w:rPr>
              <w:t>urplus</w:t>
            </w:r>
          </w:p>
        </w:tc>
        <w:tc>
          <w:tcPr>
            <w:tcW w:w="648" w:type="dxa"/>
            <w:tcBorders>
              <w:top w:val="nil"/>
              <w:left w:val="nil"/>
              <w:bottom w:val="nil"/>
              <w:right w:val="nil"/>
            </w:tcBorders>
            <w:vAlign w:val="bottom"/>
          </w:tcPr>
          <w:p w14:paraId="49C35B39" w14:textId="77777777" w:rsidR="006A4E19" w:rsidRPr="00CF7E1B" w:rsidRDefault="006A4E19" w:rsidP="006A4E19">
            <w:pPr>
              <w:pStyle w:val="TableText"/>
              <w:tabs>
                <w:tab w:val="left" w:pos="3306"/>
              </w:tabs>
              <w:spacing w:before="0"/>
              <w:jc w:val="center"/>
              <w:rPr>
                <w:rFonts w:cs="Calibri"/>
              </w:rPr>
            </w:pPr>
          </w:p>
        </w:tc>
        <w:tc>
          <w:tcPr>
            <w:tcW w:w="1208" w:type="dxa"/>
            <w:tcBorders>
              <w:top w:val="nil"/>
              <w:left w:val="nil"/>
              <w:bottom w:val="nil"/>
              <w:right w:val="nil"/>
            </w:tcBorders>
            <w:vAlign w:val="bottom"/>
          </w:tcPr>
          <w:p w14:paraId="668F88C0" w14:textId="77777777" w:rsidR="006A4E19" w:rsidRPr="00CF7E1B" w:rsidRDefault="006A4E19" w:rsidP="006A4E19">
            <w:pPr>
              <w:pStyle w:val="TableText"/>
              <w:tabs>
                <w:tab w:val="left" w:pos="3306"/>
              </w:tabs>
              <w:jc w:val="right"/>
              <w:rPr>
                <w:rFonts w:cs="Calibri"/>
              </w:rPr>
            </w:pPr>
          </w:p>
        </w:tc>
        <w:tc>
          <w:tcPr>
            <w:tcW w:w="1208" w:type="dxa"/>
            <w:tcBorders>
              <w:top w:val="nil"/>
              <w:left w:val="nil"/>
              <w:bottom w:val="nil"/>
              <w:right w:val="nil"/>
            </w:tcBorders>
            <w:vAlign w:val="bottom"/>
          </w:tcPr>
          <w:p w14:paraId="2B7E0EEF" w14:textId="77777777" w:rsidR="006A4E19" w:rsidRPr="00CF7E1B" w:rsidRDefault="006A4E19" w:rsidP="006A4E19">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1E0FB0DB" w14:textId="77777777" w:rsidR="006A4E19" w:rsidRPr="00CF7E1B" w:rsidRDefault="006A4E19" w:rsidP="006A4E19">
            <w:pPr>
              <w:pStyle w:val="TableText"/>
              <w:tabs>
                <w:tab w:val="left" w:pos="3306"/>
              </w:tabs>
              <w:jc w:val="right"/>
              <w:rPr>
                <w:rFonts w:cs="Calibri"/>
              </w:rPr>
            </w:pPr>
          </w:p>
        </w:tc>
      </w:tr>
      <w:tr w:rsidR="00423574" w:rsidRPr="00CF7E1B" w14:paraId="1D0AF800" w14:textId="77777777" w:rsidTr="003A523A">
        <w:trPr>
          <w:cantSplit/>
          <w:trHeight w:val="20"/>
        </w:trPr>
        <w:tc>
          <w:tcPr>
            <w:tcW w:w="1645" w:type="dxa"/>
            <w:tcBorders>
              <w:top w:val="nil"/>
              <w:left w:val="single" w:sz="2" w:space="0" w:color="003366"/>
              <w:bottom w:val="nil"/>
              <w:right w:val="single" w:sz="2" w:space="0" w:color="003366"/>
            </w:tcBorders>
          </w:tcPr>
          <w:p w14:paraId="3E3D0D6C" w14:textId="77777777" w:rsidR="00423574" w:rsidRPr="00376CAD" w:rsidRDefault="00423574"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7E5593" w:rsidRPr="00376CAD">
              <w:rPr>
                <w:rFonts w:cs="Calibri"/>
                <w:color w:val="auto"/>
                <w:sz w:val="16"/>
                <w:szCs w:val="16"/>
              </w:rPr>
              <w:t>A</w:t>
            </w:r>
            <w:r w:rsidR="00032A3A" w:rsidRPr="00032A3A">
              <w:rPr>
                <w:rFonts w:cs="Calibri"/>
                <w:color w:val="auto"/>
                <w:sz w:val="16"/>
                <w:szCs w:val="16"/>
              </w:rPr>
              <w:t>(</w:t>
            </w:r>
            <w:r w:rsidR="00EC0D8F" w:rsidRPr="00032A3A">
              <w:rPr>
                <w:rFonts w:cs="Calibri"/>
                <w:color w:val="auto"/>
                <w:sz w:val="16"/>
                <w:szCs w:val="16"/>
              </w:rPr>
              <w:t>b)(i)</w:t>
            </w:r>
          </w:p>
        </w:tc>
        <w:tc>
          <w:tcPr>
            <w:tcW w:w="4857" w:type="dxa"/>
            <w:tcBorders>
              <w:top w:val="nil"/>
              <w:left w:val="single" w:sz="2" w:space="0" w:color="003366"/>
              <w:bottom w:val="nil"/>
              <w:right w:val="nil"/>
            </w:tcBorders>
            <w:vAlign w:val="bottom"/>
          </w:tcPr>
          <w:p w14:paraId="4738B423" w14:textId="77777777" w:rsidR="00423574" w:rsidRPr="00CF7E1B" w:rsidRDefault="00654269" w:rsidP="00497963">
            <w:pPr>
              <w:pStyle w:val="TableText"/>
              <w:tabs>
                <w:tab w:val="left" w:pos="3306"/>
              </w:tabs>
              <w:rPr>
                <w:rFonts w:cs="Calibri"/>
                <w:bCs/>
              </w:rPr>
            </w:pPr>
            <w:r w:rsidRPr="00CF7E1B">
              <w:rPr>
                <w:rFonts w:cs="Calibri"/>
              </w:rPr>
              <w:t xml:space="preserve">Increase/(decrease) </w:t>
            </w:r>
            <w:r w:rsidR="00423574" w:rsidRPr="00CF7E1B">
              <w:rPr>
                <w:rFonts w:cs="Calibri"/>
                <w:bCs/>
              </w:rPr>
              <w:t>in</w:t>
            </w:r>
            <w:r w:rsidR="00DF611A">
              <w:rPr>
                <w:rFonts w:cs="Calibri"/>
                <w:bCs/>
              </w:rPr>
              <w:t xml:space="preserve"> the</w:t>
            </w:r>
            <w:r w:rsidR="00423574" w:rsidRPr="00CF7E1B">
              <w:rPr>
                <w:rFonts w:cs="Calibri"/>
                <w:bCs/>
              </w:rPr>
              <w:t xml:space="preserve"> Asset Revaluation Surplus</w:t>
            </w:r>
            <w:r w:rsidR="00497963" w:rsidRPr="00CF7E1B">
              <w:rPr>
                <w:rFonts w:cs="Calibri"/>
                <w:bCs/>
              </w:rPr>
              <w:t xml:space="preserve"> a</w:t>
            </w:r>
            <w:r w:rsidR="00423574" w:rsidRPr="00CF7E1B">
              <w:rPr>
                <w:rFonts w:cs="Calibri"/>
                <w:bCs/>
              </w:rPr>
              <w:t>ttributable to Joint Ventures</w:t>
            </w:r>
          </w:p>
        </w:tc>
        <w:tc>
          <w:tcPr>
            <w:tcW w:w="648" w:type="dxa"/>
            <w:tcBorders>
              <w:top w:val="nil"/>
              <w:left w:val="nil"/>
              <w:bottom w:val="nil"/>
              <w:right w:val="nil"/>
            </w:tcBorders>
            <w:vAlign w:val="bottom"/>
          </w:tcPr>
          <w:p w14:paraId="65637CA0" w14:textId="77777777" w:rsidR="00423574" w:rsidRPr="00CF7E1B" w:rsidRDefault="00423574" w:rsidP="006A4E19">
            <w:pPr>
              <w:pStyle w:val="TableText"/>
              <w:tabs>
                <w:tab w:val="left" w:pos="3306"/>
              </w:tabs>
              <w:jc w:val="center"/>
              <w:rPr>
                <w:rFonts w:cs="Calibri"/>
              </w:rPr>
            </w:pPr>
          </w:p>
        </w:tc>
        <w:tc>
          <w:tcPr>
            <w:tcW w:w="1208" w:type="dxa"/>
            <w:tcBorders>
              <w:top w:val="nil"/>
              <w:left w:val="nil"/>
              <w:bottom w:val="single" w:sz="4" w:space="0" w:color="003366"/>
              <w:right w:val="nil"/>
            </w:tcBorders>
            <w:vAlign w:val="bottom"/>
          </w:tcPr>
          <w:p w14:paraId="34B10521" w14:textId="77777777" w:rsidR="00423574" w:rsidRPr="00CF7E1B" w:rsidRDefault="00423574" w:rsidP="006A4E19">
            <w:pPr>
              <w:pStyle w:val="TableText"/>
              <w:tabs>
                <w:tab w:val="left" w:pos="3306"/>
              </w:tabs>
              <w:jc w:val="right"/>
              <w:rPr>
                <w:rFonts w:cs="Calibri"/>
                <w:bCs/>
              </w:rPr>
            </w:pPr>
          </w:p>
        </w:tc>
        <w:tc>
          <w:tcPr>
            <w:tcW w:w="1208" w:type="dxa"/>
            <w:tcBorders>
              <w:top w:val="nil"/>
              <w:left w:val="nil"/>
              <w:bottom w:val="single" w:sz="4" w:space="0" w:color="003366"/>
              <w:right w:val="nil"/>
            </w:tcBorders>
            <w:vAlign w:val="bottom"/>
          </w:tcPr>
          <w:p w14:paraId="061E9843" w14:textId="77777777" w:rsidR="00423574" w:rsidRPr="00CF7E1B" w:rsidRDefault="00423574" w:rsidP="006A4E19">
            <w:pPr>
              <w:pStyle w:val="TableText"/>
              <w:tabs>
                <w:tab w:val="left" w:pos="3306"/>
              </w:tabs>
              <w:jc w:val="right"/>
              <w:rPr>
                <w:rFonts w:cs="Calibri"/>
                <w:bCs/>
              </w:rPr>
            </w:pPr>
          </w:p>
        </w:tc>
        <w:tc>
          <w:tcPr>
            <w:tcW w:w="1208" w:type="dxa"/>
            <w:tcBorders>
              <w:top w:val="nil"/>
              <w:left w:val="nil"/>
              <w:bottom w:val="single" w:sz="4" w:space="0" w:color="003366"/>
              <w:right w:val="single" w:sz="4" w:space="0" w:color="auto"/>
            </w:tcBorders>
            <w:vAlign w:val="bottom"/>
          </w:tcPr>
          <w:p w14:paraId="5EC3EA93" w14:textId="77777777" w:rsidR="00423574" w:rsidRPr="00CF7E1B" w:rsidRDefault="00423574" w:rsidP="006A4E19">
            <w:pPr>
              <w:pStyle w:val="TableText"/>
              <w:tabs>
                <w:tab w:val="left" w:pos="3306"/>
              </w:tabs>
              <w:jc w:val="right"/>
              <w:rPr>
                <w:rFonts w:cs="Calibri"/>
                <w:bCs/>
              </w:rPr>
            </w:pPr>
          </w:p>
        </w:tc>
      </w:tr>
      <w:tr w:rsidR="006A4E19" w:rsidRPr="00CF7E1B" w14:paraId="5CEB0F31" w14:textId="77777777" w:rsidTr="003A523A">
        <w:trPr>
          <w:cantSplit/>
          <w:trHeight w:val="20"/>
        </w:trPr>
        <w:tc>
          <w:tcPr>
            <w:tcW w:w="1645" w:type="dxa"/>
            <w:tcBorders>
              <w:top w:val="nil"/>
              <w:left w:val="single" w:sz="2" w:space="0" w:color="003366"/>
              <w:bottom w:val="nil"/>
              <w:right w:val="single" w:sz="2" w:space="0" w:color="003366"/>
            </w:tcBorders>
          </w:tcPr>
          <w:p w14:paraId="48D8CF5F" w14:textId="77777777"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51339F" w:rsidRPr="00376CAD">
              <w:rPr>
                <w:rFonts w:cs="Calibri"/>
                <w:strike/>
                <w:color w:val="auto"/>
                <w:sz w:val="16"/>
                <w:szCs w:val="16"/>
              </w:rPr>
              <w:t xml:space="preserve"> </w:t>
            </w:r>
            <w:r w:rsidR="0051339F" w:rsidRPr="00376CAD">
              <w:rPr>
                <w:rFonts w:cs="Calibri"/>
                <w:color w:val="auto"/>
                <w:sz w:val="16"/>
                <w:szCs w:val="16"/>
              </w:rPr>
              <w:t>81A(b)</w:t>
            </w:r>
          </w:p>
        </w:tc>
        <w:tc>
          <w:tcPr>
            <w:tcW w:w="4857" w:type="dxa"/>
            <w:tcBorders>
              <w:top w:val="nil"/>
              <w:left w:val="single" w:sz="2" w:space="0" w:color="003366"/>
              <w:bottom w:val="nil"/>
              <w:right w:val="nil"/>
            </w:tcBorders>
            <w:vAlign w:val="bottom"/>
          </w:tcPr>
          <w:p w14:paraId="40985244" w14:textId="77777777" w:rsidR="006A4E19" w:rsidRPr="00CF7E1B" w:rsidRDefault="006A4E19" w:rsidP="006A4E19">
            <w:pPr>
              <w:pStyle w:val="TableText"/>
              <w:tabs>
                <w:tab w:val="left" w:pos="3306"/>
              </w:tabs>
              <w:rPr>
                <w:rFonts w:cs="Calibri"/>
                <w:b/>
                <w:bCs/>
              </w:rPr>
            </w:pPr>
            <w:r w:rsidRPr="00CF7E1B">
              <w:rPr>
                <w:rFonts w:cs="Calibri"/>
                <w:b/>
                <w:bCs/>
              </w:rPr>
              <w:t>Total Other Comprehensive Income</w:t>
            </w:r>
          </w:p>
        </w:tc>
        <w:tc>
          <w:tcPr>
            <w:tcW w:w="648" w:type="dxa"/>
            <w:tcBorders>
              <w:top w:val="nil"/>
              <w:left w:val="nil"/>
              <w:bottom w:val="nil"/>
              <w:right w:val="nil"/>
            </w:tcBorders>
            <w:vAlign w:val="bottom"/>
          </w:tcPr>
          <w:p w14:paraId="2E98E3FB"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single" w:sz="4" w:space="0" w:color="003366"/>
              <w:right w:val="nil"/>
            </w:tcBorders>
            <w:vAlign w:val="bottom"/>
          </w:tcPr>
          <w:p w14:paraId="3A6ECF87" w14:textId="77777777" w:rsidR="006A4E19" w:rsidRPr="00CF7E1B" w:rsidRDefault="006A4E19" w:rsidP="006A4E19">
            <w:pPr>
              <w:pStyle w:val="TableText"/>
              <w:tabs>
                <w:tab w:val="left" w:pos="3306"/>
              </w:tabs>
              <w:jc w:val="right"/>
              <w:rPr>
                <w:rFonts w:cs="Calibri"/>
                <w:b/>
                <w:bCs/>
              </w:rPr>
            </w:pPr>
          </w:p>
        </w:tc>
        <w:tc>
          <w:tcPr>
            <w:tcW w:w="1208" w:type="dxa"/>
            <w:tcBorders>
              <w:top w:val="single" w:sz="4" w:space="0" w:color="003366"/>
              <w:left w:val="nil"/>
              <w:bottom w:val="single" w:sz="4" w:space="0" w:color="003366"/>
              <w:right w:val="nil"/>
            </w:tcBorders>
            <w:vAlign w:val="bottom"/>
          </w:tcPr>
          <w:p w14:paraId="481C427D" w14:textId="77777777" w:rsidR="006A4E19" w:rsidRPr="00CF7E1B" w:rsidRDefault="006A4E19" w:rsidP="006A4E19">
            <w:pPr>
              <w:pStyle w:val="TableText"/>
              <w:tabs>
                <w:tab w:val="left" w:pos="3306"/>
              </w:tabs>
              <w:jc w:val="right"/>
              <w:rPr>
                <w:rFonts w:cs="Calibri"/>
                <w:b/>
                <w:bCs/>
              </w:rPr>
            </w:pPr>
          </w:p>
        </w:tc>
        <w:tc>
          <w:tcPr>
            <w:tcW w:w="1208" w:type="dxa"/>
            <w:tcBorders>
              <w:top w:val="single" w:sz="4" w:space="0" w:color="003366"/>
              <w:left w:val="nil"/>
              <w:bottom w:val="single" w:sz="4" w:space="0" w:color="003366"/>
              <w:right w:val="single" w:sz="4" w:space="0" w:color="auto"/>
            </w:tcBorders>
            <w:vAlign w:val="bottom"/>
          </w:tcPr>
          <w:p w14:paraId="7F2F8415" w14:textId="77777777" w:rsidR="006A4E19" w:rsidRPr="00CF7E1B" w:rsidRDefault="006A4E19" w:rsidP="006A4E19">
            <w:pPr>
              <w:pStyle w:val="TableText"/>
              <w:tabs>
                <w:tab w:val="left" w:pos="3306"/>
              </w:tabs>
              <w:jc w:val="right"/>
              <w:rPr>
                <w:rFonts w:cs="Calibri"/>
                <w:b/>
                <w:bCs/>
              </w:rPr>
            </w:pPr>
          </w:p>
        </w:tc>
      </w:tr>
      <w:tr w:rsidR="006A4E19" w:rsidRPr="00CF7E1B" w14:paraId="6614DBF3" w14:textId="77777777" w:rsidTr="003A523A">
        <w:trPr>
          <w:cantSplit/>
          <w:trHeight w:val="20"/>
        </w:trPr>
        <w:tc>
          <w:tcPr>
            <w:tcW w:w="1645" w:type="dxa"/>
            <w:tcBorders>
              <w:top w:val="nil"/>
              <w:left w:val="single" w:sz="2" w:space="0" w:color="003366"/>
              <w:bottom w:val="nil"/>
              <w:right w:val="single" w:sz="2" w:space="0" w:color="003366"/>
            </w:tcBorders>
          </w:tcPr>
          <w:p w14:paraId="40B2A47D" w14:textId="77777777" w:rsidR="006A4E19" w:rsidRPr="00376CAD" w:rsidRDefault="006A4E19" w:rsidP="006A4E19">
            <w:pPr>
              <w:pStyle w:val="TableReference"/>
              <w:tabs>
                <w:tab w:val="left" w:pos="3306"/>
              </w:tabs>
              <w:spacing w:before="60"/>
              <w:rPr>
                <w:rFonts w:cs="Calibri"/>
                <w:color w:val="auto"/>
                <w:sz w:val="16"/>
                <w:szCs w:val="16"/>
              </w:rPr>
            </w:pPr>
          </w:p>
        </w:tc>
        <w:tc>
          <w:tcPr>
            <w:tcW w:w="4857" w:type="dxa"/>
            <w:tcBorders>
              <w:top w:val="nil"/>
              <w:left w:val="single" w:sz="2" w:space="0" w:color="003366"/>
              <w:bottom w:val="nil"/>
              <w:right w:val="nil"/>
            </w:tcBorders>
            <w:vAlign w:val="bottom"/>
          </w:tcPr>
          <w:p w14:paraId="205D3983" w14:textId="77777777" w:rsidR="006A4E19" w:rsidRPr="00CF7E1B" w:rsidRDefault="006A4E19" w:rsidP="006A4E19">
            <w:pPr>
              <w:pStyle w:val="TableText"/>
              <w:tabs>
                <w:tab w:val="left" w:pos="3306"/>
              </w:tabs>
              <w:rPr>
                <w:rFonts w:cs="Calibri"/>
                <w:b/>
                <w:bCs/>
              </w:rPr>
            </w:pPr>
          </w:p>
        </w:tc>
        <w:tc>
          <w:tcPr>
            <w:tcW w:w="648" w:type="dxa"/>
            <w:tcBorders>
              <w:top w:val="nil"/>
              <w:left w:val="nil"/>
              <w:bottom w:val="nil"/>
              <w:right w:val="nil"/>
            </w:tcBorders>
            <w:vAlign w:val="bottom"/>
          </w:tcPr>
          <w:p w14:paraId="337411DC" w14:textId="77777777" w:rsidR="006A4E19" w:rsidRPr="00CF7E1B" w:rsidRDefault="006A4E19" w:rsidP="006A4E19">
            <w:pPr>
              <w:pStyle w:val="TableText"/>
              <w:tabs>
                <w:tab w:val="left" w:pos="3306"/>
              </w:tabs>
              <w:jc w:val="center"/>
              <w:rPr>
                <w:rFonts w:cs="Calibri"/>
              </w:rPr>
            </w:pPr>
          </w:p>
        </w:tc>
        <w:tc>
          <w:tcPr>
            <w:tcW w:w="1208" w:type="dxa"/>
            <w:tcBorders>
              <w:top w:val="nil"/>
              <w:left w:val="nil"/>
              <w:bottom w:val="single" w:sz="4" w:space="0" w:color="003366"/>
              <w:right w:val="nil"/>
            </w:tcBorders>
            <w:vAlign w:val="bottom"/>
          </w:tcPr>
          <w:p w14:paraId="06DDF267" w14:textId="77777777" w:rsidR="006A4E19" w:rsidRPr="00CF7E1B" w:rsidRDefault="006A4E19" w:rsidP="006A4E19">
            <w:pPr>
              <w:pStyle w:val="TableText"/>
              <w:tabs>
                <w:tab w:val="left" w:pos="3306"/>
              </w:tabs>
              <w:jc w:val="right"/>
              <w:rPr>
                <w:rFonts w:cs="Calibri"/>
                <w:b/>
                <w:bCs/>
              </w:rPr>
            </w:pPr>
          </w:p>
        </w:tc>
        <w:tc>
          <w:tcPr>
            <w:tcW w:w="1208" w:type="dxa"/>
            <w:tcBorders>
              <w:top w:val="nil"/>
              <w:left w:val="nil"/>
              <w:bottom w:val="single" w:sz="4" w:space="0" w:color="003366"/>
              <w:right w:val="nil"/>
            </w:tcBorders>
            <w:vAlign w:val="bottom"/>
          </w:tcPr>
          <w:p w14:paraId="0BA905DB" w14:textId="77777777" w:rsidR="006A4E19" w:rsidRPr="00CF7E1B" w:rsidRDefault="006A4E19" w:rsidP="006A4E19">
            <w:pPr>
              <w:pStyle w:val="TableText"/>
              <w:tabs>
                <w:tab w:val="left" w:pos="3306"/>
              </w:tabs>
              <w:jc w:val="right"/>
              <w:rPr>
                <w:rFonts w:cs="Calibri"/>
                <w:b/>
                <w:bCs/>
              </w:rPr>
            </w:pPr>
          </w:p>
        </w:tc>
        <w:tc>
          <w:tcPr>
            <w:tcW w:w="1208" w:type="dxa"/>
            <w:tcBorders>
              <w:top w:val="nil"/>
              <w:left w:val="nil"/>
              <w:bottom w:val="single" w:sz="4" w:space="0" w:color="003366"/>
              <w:right w:val="single" w:sz="4" w:space="0" w:color="auto"/>
            </w:tcBorders>
            <w:vAlign w:val="bottom"/>
          </w:tcPr>
          <w:p w14:paraId="6E524B04" w14:textId="77777777" w:rsidR="006A4E19" w:rsidRPr="00CF7E1B" w:rsidRDefault="006A4E19" w:rsidP="006A4E19">
            <w:pPr>
              <w:pStyle w:val="TableText"/>
              <w:tabs>
                <w:tab w:val="left" w:pos="3306"/>
              </w:tabs>
              <w:jc w:val="right"/>
              <w:rPr>
                <w:rFonts w:cs="Calibri"/>
                <w:b/>
                <w:bCs/>
              </w:rPr>
            </w:pPr>
          </w:p>
        </w:tc>
      </w:tr>
      <w:tr w:rsidR="006A4E19" w:rsidRPr="00CF7E1B" w14:paraId="464843F5" w14:textId="77777777" w:rsidTr="003A523A">
        <w:trPr>
          <w:cantSplit/>
          <w:trHeight w:val="20"/>
        </w:trPr>
        <w:tc>
          <w:tcPr>
            <w:tcW w:w="1645" w:type="dxa"/>
            <w:tcBorders>
              <w:top w:val="nil"/>
              <w:left w:val="single" w:sz="2" w:space="0" w:color="003366"/>
              <w:bottom w:val="nil"/>
              <w:right w:val="single" w:sz="2" w:space="0" w:color="003366"/>
            </w:tcBorders>
          </w:tcPr>
          <w:p w14:paraId="4946F116" w14:textId="77777777" w:rsidR="006A4E19" w:rsidRPr="00376CAD" w:rsidRDefault="00FE13E8" w:rsidP="00754CDB">
            <w:pPr>
              <w:pStyle w:val="TableReference"/>
              <w:tabs>
                <w:tab w:val="left" w:pos="3306"/>
              </w:tabs>
              <w:spacing w:before="60"/>
              <w:rPr>
                <w:rFonts w:cs="Calibri"/>
                <w:color w:val="auto"/>
                <w:sz w:val="16"/>
                <w:szCs w:val="16"/>
              </w:rPr>
            </w:pPr>
            <w:r w:rsidRPr="00376CAD">
              <w:rPr>
                <w:rFonts w:cs="Calibri"/>
                <w:color w:val="auto"/>
                <w:sz w:val="16"/>
                <w:szCs w:val="16"/>
              </w:rPr>
              <w:t>AASB 101.</w:t>
            </w:r>
            <w:r w:rsidR="0051339F" w:rsidRPr="00376CAD">
              <w:rPr>
                <w:rFonts w:cs="Calibri"/>
                <w:color w:val="auto"/>
                <w:sz w:val="16"/>
                <w:szCs w:val="16"/>
              </w:rPr>
              <w:t>81A(c)</w:t>
            </w:r>
          </w:p>
        </w:tc>
        <w:tc>
          <w:tcPr>
            <w:tcW w:w="4857" w:type="dxa"/>
            <w:tcBorders>
              <w:top w:val="nil"/>
              <w:left w:val="single" w:sz="2" w:space="0" w:color="003366"/>
              <w:bottom w:val="nil"/>
              <w:right w:val="nil"/>
            </w:tcBorders>
            <w:vAlign w:val="bottom"/>
          </w:tcPr>
          <w:p w14:paraId="419BC3D7" w14:textId="77777777" w:rsidR="006A4E19" w:rsidRPr="00CF7E1B" w:rsidRDefault="006A4E19" w:rsidP="006A4E19">
            <w:pPr>
              <w:pStyle w:val="TableText"/>
              <w:tabs>
                <w:tab w:val="left" w:pos="3306"/>
              </w:tabs>
              <w:rPr>
                <w:rFonts w:cs="Calibri"/>
                <w:b/>
                <w:bCs/>
              </w:rPr>
            </w:pPr>
            <w:r w:rsidRPr="00CF7E1B">
              <w:rPr>
                <w:rFonts w:cs="Calibri"/>
                <w:b/>
                <w:bCs/>
              </w:rPr>
              <w:t xml:space="preserve">Total Comprehensive </w:t>
            </w:r>
            <w:r w:rsidR="00C34A6B" w:rsidRPr="00CF7E1B">
              <w:rPr>
                <w:rFonts w:cs="Calibri"/>
                <w:b/>
                <w:bCs/>
              </w:rPr>
              <w:t>Income</w:t>
            </w:r>
          </w:p>
        </w:tc>
        <w:tc>
          <w:tcPr>
            <w:tcW w:w="648" w:type="dxa"/>
            <w:tcBorders>
              <w:top w:val="nil"/>
              <w:left w:val="nil"/>
              <w:bottom w:val="nil"/>
              <w:right w:val="nil"/>
            </w:tcBorders>
            <w:vAlign w:val="bottom"/>
          </w:tcPr>
          <w:p w14:paraId="0FB4E9B2"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double" w:sz="4" w:space="0" w:color="003366"/>
              <w:right w:val="nil"/>
            </w:tcBorders>
            <w:vAlign w:val="bottom"/>
          </w:tcPr>
          <w:p w14:paraId="2A761C4B" w14:textId="77777777" w:rsidR="006A4E19" w:rsidRPr="007E1C94" w:rsidRDefault="006A4E19" w:rsidP="00FD5E99">
            <w:pPr>
              <w:pStyle w:val="TableText"/>
              <w:tabs>
                <w:tab w:val="left" w:pos="3306"/>
              </w:tabs>
              <w:jc w:val="right"/>
              <w:rPr>
                <w:rFonts w:cs="Calibri"/>
                <w:b/>
                <w:bCs/>
                <w:strike/>
              </w:rPr>
            </w:pPr>
          </w:p>
        </w:tc>
        <w:tc>
          <w:tcPr>
            <w:tcW w:w="1208" w:type="dxa"/>
            <w:tcBorders>
              <w:top w:val="single" w:sz="4" w:space="0" w:color="003366"/>
              <w:left w:val="nil"/>
              <w:bottom w:val="double" w:sz="4" w:space="0" w:color="003366"/>
              <w:right w:val="nil"/>
            </w:tcBorders>
            <w:vAlign w:val="bottom"/>
          </w:tcPr>
          <w:p w14:paraId="10283FCB" w14:textId="77777777" w:rsidR="006A4E19" w:rsidRPr="00CF7E1B" w:rsidRDefault="006A4E19" w:rsidP="006A4E19">
            <w:pPr>
              <w:pStyle w:val="TableText"/>
              <w:tabs>
                <w:tab w:val="left" w:pos="3306"/>
              </w:tabs>
              <w:jc w:val="right"/>
              <w:rPr>
                <w:rFonts w:cs="Calibri"/>
                <w:b/>
                <w:bCs/>
              </w:rPr>
            </w:pPr>
          </w:p>
        </w:tc>
        <w:tc>
          <w:tcPr>
            <w:tcW w:w="1208" w:type="dxa"/>
            <w:tcBorders>
              <w:top w:val="single" w:sz="4" w:space="0" w:color="003366"/>
              <w:left w:val="nil"/>
              <w:bottom w:val="double" w:sz="4" w:space="0" w:color="003366"/>
              <w:right w:val="single" w:sz="4" w:space="0" w:color="auto"/>
            </w:tcBorders>
            <w:vAlign w:val="bottom"/>
          </w:tcPr>
          <w:p w14:paraId="7323FA5A" w14:textId="77777777" w:rsidR="006A4E19" w:rsidRPr="00CF7E1B" w:rsidRDefault="006A4E19" w:rsidP="006A4E19">
            <w:pPr>
              <w:pStyle w:val="TableText"/>
              <w:tabs>
                <w:tab w:val="left" w:pos="3306"/>
              </w:tabs>
              <w:jc w:val="right"/>
              <w:rPr>
                <w:rFonts w:cs="Calibri"/>
                <w:b/>
                <w:bCs/>
              </w:rPr>
            </w:pPr>
          </w:p>
        </w:tc>
      </w:tr>
      <w:tr w:rsidR="006A4E19" w:rsidRPr="00CF7E1B" w14:paraId="635BC1A7" w14:textId="77777777" w:rsidTr="003A523A">
        <w:trPr>
          <w:cantSplit/>
          <w:trHeight w:val="20"/>
        </w:trPr>
        <w:tc>
          <w:tcPr>
            <w:tcW w:w="1645" w:type="dxa"/>
            <w:tcBorders>
              <w:top w:val="nil"/>
              <w:left w:val="single" w:sz="2" w:space="0" w:color="003366"/>
              <w:bottom w:val="nil"/>
              <w:right w:val="single" w:sz="2" w:space="0" w:color="003366"/>
            </w:tcBorders>
          </w:tcPr>
          <w:p w14:paraId="5D63F22E" w14:textId="77777777" w:rsidR="006A4E19" w:rsidRPr="00376CAD" w:rsidRDefault="006A4E19" w:rsidP="006A4E19">
            <w:pPr>
              <w:pStyle w:val="TableReference"/>
              <w:tabs>
                <w:tab w:val="left" w:pos="3306"/>
              </w:tabs>
              <w:rPr>
                <w:rFonts w:cs="Calibri"/>
                <w:color w:val="auto"/>
                <w:sz w:val="16"/>
                <w:szCs w:val="16"/>
              </w:rPr>
            </w:pPr>
          </w:p>
        </w:tc>
        <w:tc>
          <w:tcPr>
            <w:tcW w:w="4857" w:type="dxa"/>
            <w:tcBorders>
              <w:top w:val="nil"/>
              <w:left w:val="single" w:sz="2" w:space="0" w:color="003366"/>
              <w:bottom w:val="nil"/>
              <w:right w:val="nil"/>
            </w:tcBorders>
            <w:vAlign w:val="bottom"/>
          </w:tcPr>
          <w:p w14:paraId="5E4EC94B" w14:textId="77777777" w:rsidR="006A4E19" w:rsidRPr="00CF7E1B" w:rsidRDefault="006A4E19" w:rsidP="006A4E19">
            <w:pPr>
              <w:pStyle w:val="TableText"/>
              <w:tabs>
                <w:tab w:val="left" w:pos="3306"/>
              </w:tabs>
              <w:spacing w:before="0"/>
              <w:rPr>
                <w:rFonts w:cs="Calibri"/>
                <w:b/>
                <w:bCs/>
                <w:sz w:val="12"/>
              </w:rPr>
            </w:pPr>
          </w:p>
        </w:tc>
        <w:tc>
          <w:tcPr>
            <w:tcW w:w="648" w:type="dxa"/>
            <w:tcBorders>
              <w:top w:val="nil"/>
              <w:left w:val="nil"/>
              <w:bottom w:val="nil"/>
              <w:right w:val="nil"/>
            </w:tcBorders>
            <w:vAlign w:val="bottom"/>
          </w:tcPr>
          <w:p w14:paraId="0F8D2262" w14:textId="77777777" w:rsidR="006A4E19" w:rsidRPr="00CF7E1B" w:rsidRDefault="006A4E19" w:rsidP="006A4E19">
            <w:pPr>
              <w:pStyle w:val="TableText"/>
              <w:tabs>
                <w:tab w:val="left" w:pos="3306"/>
              </w:tabs>
              <w:spacing w:before="0"/>
              <w:jc w:val="center"/>
              <w:rPr>
                <w:rFonts w:cs="Calibri"/>
                <w:sz w:val="12"/>
              </w:rPr>
            </w:pPr>
          </w:p>
        </w:tc>
        <w:tc>
          <w:tcPr>
            <w:tcW w:w="1208" w:type="dxa"/>
            <w:tcBorders>
              <w:top w:val="double" w:sz="4" w:space="0" w:color="003366"/>
              <w:left w:val="nil"/>
              <w:bottom w:val="nil"/>
              <w:right w:val="nil"/>
            </w:tcBorders>
            <w:vAlign w:val="bottom"/>
          </w:tcPr>
          <w:p w14:paraId="346CBECD" w14:textId="77777777" w:rsidR="006A4E19" w:rsidRPr="00CF7E1B" w:rsidRDefault="006A4E19" w:rsidP="006A4E19">
            <w:pPr>
              <w:pStyle w:val="TableText"/>
              <w:tabs>
                <w:tab w:val="left" w:pos="3306"/>
              </w:tabs>
              <w:spacing w:before="0"/>
              <w:jc w:val="right"/>
              <w:rPr>
                <w:rFonts w:cs="Calibri"/>
                <w:b/>
                <w:bCs/>
                <w:sz w:val="12"/>
              </w:rPr>
            </w:pPr>
          </w:p>
        </w:tc>
        <w:tc>
          <w:tcPr>
            <w:tcW w:w="1208" w:type="dxa"/>
            <w:tcBorders>
              <w:top w:val="double" w:sz="4" w:space="0" w:color="003366"/>
              <w:left w:val="nil"/>
              <w:bottom w:val="nil"/>
              <w:right w:val="nil"/>
            </w:tcBorders>
            <w:vAlign w:val="bottom"/>
          </w:tcPr>
          <w:p w14:paraId="4AE096F6" w14:textId="77777777" w:rsidR="006A4E19" w:rsidRPr="00CF7E1B" w:rsidRDefault="006A4E19" w:rsidP="006A4E19">
            <w:pPr>
              <w:pStyle w:val="TableText"/>
              <w:tabs>
                <w:tab w:val="left" w:pos="3306"/>
              </w:tabs>
              <w:spacing w:before="0"/>
              <w:jc w:val="right"/>
              <w:rPr>
                <w:rFonts w:cs="Calibri"/>
                <w:b/>
                <w:bCs/>
                <w:sz w:val="12"/>
              </w:rPr>
            </w:pPr>
          </w:p>
        </w:tc>
        <w:tc>
          <w:tcPr>
            <w:tcW w:w="1208" w:type="dxa"/>
            <w:tcBorders>
              <w:top w:val="double" w:sz="4" w:space="0" w:color="003366"/>
              <w:left w:val="nil"/>
              <w:bottom w:val="nil"/>
              <w:right w:val="single" w:sz="4" w:space="0" w:color="auto"/>
            </w:tcBorders>
            <w:vAlign w:val="bottom"/>
          </w:tcPr>
          <w:p w14:paraId="250C4910" w14:textId="77777777" w:rsidR="006A4E19" w:rsidRPr="00CF7E1B" w:rsidRDefault="006A4E19" w:rsidP="006A4E19">
            <w:pPr>
              <w:pStyle w:val="TableText"/>
              <w:tabs>
                <w:tab w:val="left" w:pos="3306"/>
              </w:tabs>
              <w:spacing w:before="0"/>
              <w:jc w:val="right"/>
              <w:rPr>
                <w:rFonts w:cs="Calibri"/>
                <w:b/>
                <w:bCs/>
                <w:sz w:val="12"/>
              </w:rPr>
            </w:pPr>
          </w:p>
        </w:tc>
      </w:tr>
      <w:tr w:rsidR="006A4E19" w:rsidRPr="00CF7E1B" w14:paraId="5E5302C0" w14:textId="77777777" w:rsidTr="003A523A">
        <w:trPr>
          <w:cantSplit/>
          <w:trHeight w:val="283"/>
        </w:trPr>
        <w:tc>
          <w:tcPr>
            <w:tcW w:w="1645" w:type="dxa"/>
            <w:tcBorders>
              <w:top w:val="nil"/>
              <w:left w:val="single" w:sz="2" w:space="0" w:color="003366"/>
              <w:bottom w:val="single" w:sz="4" w:space="0" w:color="auto"/>
              <w:right w:val="single" w:sz="2" w:space="0" w:color="003366"/>
            </w:tcBorders>
          </w:tcPr>
          <w:p w14:paraId="52211183" w14:textId="77777777" w:rsidR="006A4E19" w:rsidRPr="00376CAD" w:rsidRDefault="006A4E19" w:rsidP="006A4E19">
            <w:pPr>
              <w:pStyle w:val="TableReference"/>
              <w:tabs>
                <w:tab w:val="left" w:pos="3306"/>
              </w:tabs>
              <w:rPr>
                <w:rFonts w:cs="Calibri"/>
                <w:color w:val="auto"/>
                <w:sz w:val="16"/>
                <w:szCs w:val="16"/>
              </w:rPr>
            </w:pPr>
          </w:p>
        </w:tc>
        <w:tc>
          <w:tcPr>
            <w:tcW w:w="9129" w:type="dxa"/>
            <w:gridSpan w:val="5"/>
            <w:tcBorders>
              <w:top w:val="nil"/>
              <w:left w:val="single" w:sz="2" w:space="0" w:color="003366"/>
              <w:bottom w:val="single" w:sz="4" w:space="0" w:color="auto"/>
              <w:right w:val="single" w:sz="4" w:space="0" w:color="auto"/>
            </w:tcBorders>
          </w:tcPr>
          <w:p w14:paraId="59A9B35E" w14:textId="77777777" w:rsidR="006A4E19" w:rsidRPr="004D0A47" w:rsidRDefault="006A4E19" w:rsidP="006A4E19">
            <w:pPr>
              <w:pStyle w:val="CommentaryReference"/>
              <w:rPr>
                <w:rFonts w:cs="Calibri"/>
                <w:b/>
                <w:bCs/>
                <w:sz w:val="18"/>
                <w:szCs w:val="18"/>
              </w:rPr>
            </w:pPr>
            <w:r w:rsidRPr="004D0A47">
              <w:rPr>
                <w:rFonts w:cs="Calibri"/>
                <w:sz w:val="18"/>
                <w:szCs w:val="18"/>
              </w:rPr>
              <w:t xml:space="preserve">The above Operating Statement should be read in conjunction with the accompanying notes. </w:t>
            </w:r>
          </w:p>
        </w:tc>
      </w:tr>
    </w:tbl>
    <w:p w14:paraId="319D6547" w14:textId="77777777" w:rsidR="00F97C03" w:rsidRPr="00CF7E1B" w:rsidRDefault="00F97C03">
      <w:pPr>
        <w:rPr>
          <w:rFonts w:cs="Calibri"/>
          <w:b/>
          <w:bCs/>
        </w:rPr>
        <w:sectPr w:rsidR="00F97C03" w:rsidRPr="00CF7E1B" w:rsidSect="004514CD">
          <w:footerReference w:type="default" r:id="rId24"/>
          <w:footnotePr>
            <w:numRestart w:val="eachPage"/>
          </w:footnotePr>
          <w:type w:val="nextColumn"/>
          <w:pgSz w:w="11907" w:h="16840" w:code="9"/>
          <w:pgMar w:top="567" w:right="680" w:bottom="567" w:left="680" w:header="284" w:footer="284" w:gutter="0"/>
          <w:cols w:space="720"/>
        </w:sectPr>
      </w:pPr>
    </w:p>
    <w:tbl>
      <w:tblPr>
        <w:tblW w:w="5032" w:type="pct"/>
        <w:tblInd w:w="-63" w:type="dxa"/>
        <w:shd w:val="clear" w:color="auto" w:fill="CCFFCC"/>
        <w:tblLayout w:type="fixed"/>
        <w:tblLook w:val="00A0" w:firstRow="1" w:lastRow="0" w:firstColumn="1" w:lastColumn="0" w:noHBand="0" w:noVBand="0"/>
      </w:tblPr>
      <w:tblGrid>
        <w:gridCol w:w="1623"/>
        <w:gridCol w:w="8988"/>
      </w:tblGrid>
      <w:tr w:rsidR="000144FF" w:rsidRPr="00CF7E1B" w14:paraId="213C517C" w14:textId="77777777" w:rsidTr="00432859">
        <w:trPr>
          <w:trHeight w:val="20"/>
        </w:trPr>
        <w:tc>
          <w:tcPr>
            <w:tcW w:w="1623" w:type="dxa"/>
            <w:tcBorders>
              <w:top w:val="single" w:sz="4" w:space="0" w:color="auto"/>
              <w:left w:val="single" w:sz="2" w:space="0" w:color="003366"/>
              <w:bottom w:val="single" w:sz="4" w:space="0" w:color="auto"/>
              <w:right w:val="single" w:sz="2" w:space="0" w:color="003366"/>
            </w:tcBorders>
          </w:tcPr>
          <w:p w14:paraId="7315E660" w14:textId="77777777" w:rsidR="000144FF" w:rsidRPr="000413B6" w:rsidRDefault="000413B6" w:rsidP="00432859">
            <w:pPr>
              <w:pStyle w:val="CommentaryTitle"/>
              <w:spacing w:after="240"/>
              <w:rPr>
                <w:rFonts w:cs="Calibri"/>
                <w:b w:val="0"/>
                <w:sz w:val="20"/>
                <w:szCs w:val="20"/>
              </w:rPr>
            </w:pPr>
            <w:r w:rsidRPr="00432859">
              <w:rPr>
                <w:rFonts w:cs="Calibri"/>
              </w:rPr>
              <w:t>Reference</w:t>
            </w:r>
          </w:p>
        </w:tc>
        <w:tc>
          <w:tcPr>
            <w:tcW w:w="8988" w:type="dxa"/>
            <w:tcBorders>
              <w:top w:val="single" w:sz="4" w:space="0" w:color="auto"/>
              <w:left w:val="single" w:sz="2" w:space="0" w:color="003366"/>
              <w:bottom w:val="single" w:sz="4" w:space="0" w:color="auto"/>
            </w:tcBorders>
            <w:shd w:val="clear" w:color="auto" w:fill="F2F2F2"/>
          </w:tcPr>
          <w:p w14:paraId="2A33D342" w14:textId="77777777" w:rsidR="000144FF" w:rsidRPr="00CF7E1B" w:rsidRDefault="000144FF" w:rsidP="0031500E">
            <w:pPr>
              <w:pStyle w:val="CommentaryTitle"/>
              <w:spacing w:after="240"/>
              <w:rPr>
                <w:rFonts w:cs="Calibri"/>
              </w:rPr>
            </w:pPr>
            <w:bookmarkStart w:id="161" w:name="_Toc50440312"/>
            <w:r w:rsidRPr="00CF7E1B">
              <w:rPr>
                <w:rFonts w:cs="Calibri"/>
              </w:rPr>
              <w:t xml:space="preserve">Commentary </w:t>
            </w:r>
            <w:r w:rsidRPr="00CF7E1B">
              <w:rPr>
                <w:rFonts w:cs="Calibri"/>
              </w:rPr>
              <w:sym w:font="Symbol" w:char="F02D"/>
            </w:r>
            <w:r w:rsidRPr="00CF7E1B">
              <w:rPr>
                <w:rFonts w:cs="Calibri"/>
              </w:rPr>
              <w:t xml:space="preserve"> Operating Statement </w:t>
            </w:r>
            <w:bookmarkEnd w:id="161"/>
          </w:p>
        </w:tc>
      </w:tr>
      <w:tr w:rsidR="00DB5382" w:rsidRPr="00CF7E1B" w14:paraId="3C78A75E" w14:textId="77777777" w:rsidTr="00432859">
        <w:trPr>
          <w:trHeight w:val="20"/>
        </w:trPr>
        <w:tc>
          <w:tcPr>
            <w:tcW w:w="1623" w:type="dxa"/>
            <w:tcBorders>
              <w:top w:val="single" w:sz="4" w:space="0" w:color="auto"/>
              <w:left w:val="single" w:sz="2" w:space="0" w:color="003366"/>
              <w:right w:val="single" w:sz="2" w:space="0" w:color="003366"/>
            </w:tcBorders>
          </w:tcPr>
          <w:p w14:paraId="220ED8F7" w14:textId="77777777" w:rsidR="00DB5382" w:rsidRPr="00376CAD" w:rsidRDefault="00DB5382" w:rsidP="006A4E19">
            <w:pPr>
              <w:pStyle w:val="TableReference"/>
              <w:tabs>
                <w:tab w:val="left" w:pos="3306"/>
              </w:tabs>
              <w:spacing w:before="60"/>
              <w:rPr>
                <w:rFonts w:cs="Calibri"/>
                <w:color w:val="auto"/>
                <w:sz w:val="16"/>
                <w:szCs w:val="16"/>
              </w:rPr>
            </w:pPr>
          </w:p>
        </w:tc>
        <w:tc>
          <w:tcPr>
            <w:tcW w:w="8988" w:type="dxa"/>
            <w:tcBorders>
              <w:top w:val="single" w:sz="4" w:space="0" w:color="auto"/>
              <w:left w:val="single" w:sz="2" w:space="0" w:color="003366"/>
            </w:tcBorders>
            <w:shd w:val="clear" w:color="auto" w:fill="F2F2F2"/>
          </w:tcPr>
          <w:p w14:paraId="2EA64A2F" w14:textId="77777777" w:rsidR="00DB5382" w:rsidRPr="00CF7E1B" w:rsidRDefault="00DB5382" w:rsidP="006A4E19">
            <w:pPr>
              <w:pStyle w:val="CommentaryText"/>
              <w:rPr>
                <w:rFonts w:cs="Calibri"/>
                <w:color w:val="7030A0"/>
              </w:rPr>
            </w:pPr>
            <w:r w:rsidRPr="00D31414">
              <w:rPr>
                <w:rFonts w:cs="Calibri"/>
                <w:b/>
                <w:color w:val="7030A0"/>
              </w:rPr>
              <w:t xml:space="preserve">For additional information pertaining to </w:t>
            </w:r>
            <w:r w:rsidR="00D41F42" w:rsidRPr="00D31414">
              <w:rPr>
                <w:rFonts w:cs="Calibri"/>
                <w:b/>
                <w:color w:val="7030A0"/>
              </w:rPr>
              <w:t>t</w:t>
            </w:r>
            <w:r w:rsidRPr="00D31414">
              <w:rPr>
                <w:rFonts w:cs="Calibri"/>
                <w:b/>
                <w:color w:val="7030A0"/>
              </w:rPr>
              <w:t xml:space="preserve">erritory </w:t>
            </w:r>
            <w:r w:rsidR="00D41F42" w:rsidRPr="00D31414">
              <w:rPr>
                <w:rFonts w:cs="Calibri"/>
                <w:b/>
                <w:color w:val="7030A0"/>
              </w:rPr>
              <w:t>a</w:t>
            </w:r>
            <w:r w:rsidRPr="00D31414">
              <w:rPr>
                <w:rFonts w:cs="Calibri"/>
                <w:b/>
                <w:color w:val="7030A0"/>
              </w:rPr>
              <w:t>uthorities - please refer to</w:t>
            </w:r>
            <w:r w:rsidRPr="00CF7E1B">
              <w:rPr>
                <w:rFonts w:cs="Calibri"/>
                <w:color w:val="7030A0"/>
              </w:rPr>
              <w:t xml:space="preserve"> </w:t>
            </w:r>
            <w:r w:rsidRPr="00CF7E1B">
              <w:rPr>
                <w:rFonts w:cs="Calibri"/>
                <w:b/>
                <w:color w:val="7030A0"/>
              </w:rPr>
              <w:t xml:space="preserve">TAS 2 </w:t>
            </w:r>
            <w:r w:rsidRPr="00CF7E1B">
              <w:rPr>
                <w:rFonts w:cs="Calibri"/>
                <w:b/>
                <w:i/>
                <w:color w:val="7030A0"/>
              </w:rPr>
              <w:t>Operating Statement</w:t>
            </w:r>
            <w:r w:rsidRPr="00CF7E1B">
              <w:rPr>
                <w:rFonts w:cs="Calibri"/>
                <w:b/>
                <w:color w:val="7030A0"/>
              </w:rPr>
              <w:t>.</w:t>
            </w:r>
          </w:p>
        </w:tc>
      </w:tr>
      <w:tr w:rsidR="006A4E19" w:rsidRPr="00CF7E1B" w14:paraId="5F53E678" w14:textId="77777777" w:rsidTr="00432859">
        <w:trPr>
          <w:trHeight w:val="20"/>
        </w:trPr>
        <w:tc>
          <w:tcPr>
            <w:tcW w:w="1623" w:type="dxa"/>
            <w:tcBorders>
              <w:left w:val="single" w:sz="2" w:space="0" w:color="003366"/>
              <w:right w:val="single" w:sz="2" w:space="0" w:color="003366"/>
            </w:tcBorders>
          </w:tcPr>
          <w:p w14:paraId="7BB9A71F" w14:textId="77777777" w:rsidR="006A4E19" w:rsidRPr="002654B0" w:rsidRDefault="006A4E19" w:rsidP="006A4E19">
            <w:pPr>
              <w:pStyle w:val="TableReference"/>
              <w:tabs>
                <w:tab w:val="left" w:pos="3306"/>
              </w:tabs>
              <w:spacing w:before="60"/>
              <w:rPr>
                <w:rFonts w:cs="Calibri"/>
                <w:strike/>
                <w:color w:val="auto"/>
                <w:sz w:val="16"/>
                <w:szCs w:val="16"/>
              </w:rPr>
            </w:pPr>
            <w:r w:rsidRPr="002654B0">
              <w:rPr>
                <w:rFonts w:cs="Calibri"/>
                <w:strike/>
                <w:color w:val="auto"/>
                <w:sz w:val="16"/>
                <w:szCs w:val="16"/>
              </w:rPr>
              <w:t>AASB 101</w:t>
            </w:r>
            <w:r w:rsidR="00D65811" w:rsidRPr="002654B0">
              <w:rPr>
                <w:rFonts w:cs="Calibri"/>
                <w:strike/>
                <w:color w:val="auto"/>
                <w:sz w:val="16"/>
                <w:szCs w:val="16"/>
              </w:rPr>
              <w:t>.</w:t>
            </w:r>
            <w:r w:rsidRPr="002654B0">
              <w:rPr>
                <w:rFonts w:cs="Calibri"/>
                <w:strike/>
                <w:color w:val="auto"/>
                <w:sz w:val="16"/>
                <w:szCs w:val="16"/>
              </w:rPr>
              <w:t>5</w:t>
            </w:r>
            <w:r w:rsidR="00AC2FCA" w:rsidRPr="002654B0">
              <w:rPr>
                <w:rFonts w:cs="Calibri"/>
                <w:strike/>
                <w:color w:val="auto"/>
                <w:sz w:val="16"/>
                <w:szCs w:val="16"/>
              </w:rPr>
              <w:t>,</w:t>
            </w:r>
            <w:r w:rsidRPr="002654B0">
              <w:rPr>
                <w:rFonts w:cs="Calibri"/>
                <w:strike/>
                <w:color w:val="auto"/>
                <w:sz w:val="16"/>
                <w:szCs w:val="16"/>
              </w:rPr>
              <w:t xml:space="preserve"> 10(b)</w:t>
            </w:r>
            <w:r w:rsidR="00AC2FCA" w:rsidRPr="002654B0">
              <w:rPr>
                <w:rFonts w:cs="Calibri"/>
                <w:strike/>
                <w:color w:val="auto"/>
                <w:sz w:val="16"/>
                <w:szCs w:val="16"/>
              </w:rPr>
              <w:t xml:space="preserve"> &amp; 10A</w:t>
            </w:r>
          </w:p>
          <w:p w14:paraId="1C4D58A2"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81</w:t>
            </w:r>
            <w:r w:rsidR="00F0692C" w:rsidRPr="00376CAD">
              <w:rPr>
                <w:rFonts w:cs="Calibri"/>
                <w:color w:val="auto"/>
                <w:sz w:val="16"/>
                <w:szCs w:val="16"/>
              </w:rPr>
              <w:t>A</w:t>
            </w:r>
            <w:r w:rsidR="00DD0E91" w:rsidRPr="00376CAD">
              <w:rPr>
                <w:rFonts w:cs="Calibri"/>
                <w:color w:val="auto"/>
                <w:sz w:val="16"/>
                <w:szCs w:val="16"/>
              </w:rPr>
              <w:br/>
            </w:r>
            <w:r w:rsidR="00423574" w:rsidRPr="00376CAD">
              <w:rPr>
                <w:rFonts w:cs="Calibri"/>
                <w:color w:val="auto"/>
                <w:sz w:val="16"/>
                <w:szCs w:val="16"/>
              </w:rPr>
              <w:t xml:space="preserve">ACT </w:t>
            </w:r>
            <w:r w:rsidR="00E03FE1" w:rsidRPr="00376CAD">
              <w:rPr>
                <w:rFonts w:cs="Calibri"/>
                <w:color w:val="auto"/>
                <w:sz w:val="16"/>
                <w:szCs w:val="16"/>
              </w:rPr>
              <w:t>Disclosure</w:t>
            </w:r>
            <w:r w:rsidR="00423574" w:rsidRPr="00376CAD">
              <w:rPr>
                <w:rFonts w:cs="Calibri"/>
                <w:color w:val="auto"/>
                <w:sz w:val="16"/>
                <w:szCs w:val="16"/>
              </w:rPr>
              <w:t xml:space="preserve"> Policy</w:t>
            </w:r>
          </w:p>
          <w:p w14:paraId="5E4E08CE" w14:textId="77777777" w:rsidR="00DD0E91" w:rsidRPr="00376CAD" w:rsidRDefault="00DD0E91" w:rsidP="006A4E19">
            <w:pPr>
              <w:pStyle w:val="TableReference"/>
              <w:tabs>
                <w:tab w:val="left" w:pos="3306"/>
              </w:tabs>
              <w:spacing w:before="60"/>
              <w:rPr>
                <w:rFonts w:cs="Calibri"/>
                <w:color w:val="auto"/>
                <w:sz w:val="16"/>
                <w:szCs w:val="16"/>
              </w:rPr>
            </w:pPr>
          </w:p>
          <w:p w14:paraId="72B4AB63" w14:textId="77777777" w:rsidR="00DD0E91" w:rsidRPr="002654B0" w:rsidRDefault="00DD0E91" w:rsidP="006A4E19">
            <w:pPr>
              <w:pStyle w:val="TableReference"/>
              <w:tabs>
                <w:tab w:val="left" w:pos="3306"/>
              </w:tabs>
              <w:spacing w:before="60"/>
              <w:rPr>
                <w:rFonts w:cs="Calibri"/>
                <w:strike/>
                <w:color w:val="auto"/>
                <w:sz w:val="16"/>
                <w:szCs w:val="16"/>
              </w:rPr>
            </w:pPr>
            <w:r w:rsidRPr="002654B0">
              <w:rPr>
                <w:rFonts w:cs="Calibri"/>
                <w:strike/>
                <w:color w:val="auto"/>
                <w:sz w:val="16"/>
                <w:szCs w:val="16"/>
              </w:rPr>
              <w:t>AASB 101</w:t>
            </w:r>
            <w:r w:rsidR="00D65811" w:rsidRPr="002654B0">
              <w:rPr>
                <w:rFonts w:cs="Calibri"/>
                <w:strike/>
                <w:color w:val="auto"/>
                <w:sz w:val="16"/>
                <w:szCs w:val="16"/>
              </w:rPr>
              <w:t>.</w:t>
            </w:r>
            <w:r w:rsidRPr="002654B0">
              <w:rPr>
                <w:rFonts w:cs="Calibri"/>
                <w:strike/>
                <w:color w:val="auto"/>
                <w:sz w:val="16"/>
                <w:szCs w:val="16"/>
              </w:rPr>
              <w:t>5</w:t>
            </w:r>
            <w:r w:rsidR="005F7EFA" w:rsidRPr="002654B0">
              <w:rPr>
                <w:rFonts w:cs="Calibri"/>
                <w:strike/>
                <w:color w:val="auto"/>
                <w:sz w:val="16"/>
                <w:szCs w:val="16"/>
              </w:rPr>
              <w:t xml:space="preserve"> </w:t>
            </w:r>
            <w:r w:rsidR="00D001B7" w:rsidRPr="002654B0">
              <w:rPr>
                <w:rFonts w:cs="Calibri"/>
                <w:strike/>
                <w:color w:val="auto"/>
                <w:sz w:val="16"/>
                <w:szCs w:val="16"/>
              </w:rPr>
              <w:t>&amp;</w:t>
            </w:r>
            <w:r w:rsidR="005F7EFA" w:rsidRPr="002654B0">
              <w:rPr>
                <w:rFonts w:cs="Calibri"/>
                <w:strike/>
                <w:color w:val="auto"/>
                <w:sz w:val="16"/>
                <w:szCs w:val="16"/>
              </w:rPr>
              <w:t xml:space="preserve"> 10</w:t>
            </w:r>
            <w:r w:rsidR="005F3B55" w:rsidRPr="002654B0">
              <w:rPr>
                <w:rFonts w:cs="Calibri"/>
                <w:strike/>
                <w:color w:val="auto"/>
                <w:sz w:val="16"/>
                <w:szCs w:val="16"/>
              </w:rPr>
              <w:t>(b))</w:t>
            </w:r>
          </w:p>
          <w:p w14:paraId="181FEC07" w14:textId="77777777" w:rsidR="005F3B55" w:rsidRPr="002654B0" w:rsidRDefault="003A4D15" w:rsidP="006A4E19">
            <w:pPr>
              <w:pStyle w:val="TableReference"/>
              <w:tabs>
                <w:tab w:val="left" w:pos="3306"/>
              </w:tabs>
              <w:spacing w:before="60"/>
              <w:rPr>
                <w:rFonts w:cs="Calibri"/>
                <w:strike/>
                <w:color w:val="auto"/>
                <w:sz w:val="16"/>
                <w:szCs w:val="16"/>
              </w:rPr>
            </w:pPr>
            <w:r w:rsidRPr="002654B0">
              <w:rPr>
                <w:rFonts w:cs="Calibri"/>
                <w:strike/>
                <w:color w:val="auto"/>
                <w:sz w:val="16"/>
                <w:szCs w:val="16"/>
              </w:rPr>
              <w:t>AASB 101.10</w:t>
            </w:r>
          </w:p>
          <w:p w14:paraId="1BAE9426" w14:textId="77777777" w:rsidR="005F3B55" w:rsidRPr="00376CAD" w:rsidRDefault="005F3B55" w:rsidP="006A4E19">
            <w:pPr>
              <w:pStyle w:val="TableReference"/>
              <w:tabs>
                <w:tab w:val="left" w:pos="3306"/>
              </w:tabs>
              <w:spacing w:before="60"/>
              <w:rPr>
                <w:rFonts w:cs="Calibri"/>
                <w:color w:val="auto"/>
                <w:sz w:val="16"/>
                <w:szCs w:val="16"/>
              </w:rPr>
            </w:pPr>
          </w:p>
          <w:p w14:paraId="137633D9" w14:textId="77777777" w:rsidR="00423574" w:rsidRPr="00376CAD" w:rsidRDefault="00423574"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ACT </w:t>
            </w:r>
            <w:r w:rsidR="00E03FE1" w:rsidRPr="00376CAD">
              <w:rPr>
                <w:rFonts w:cs="Calibri"/>
                <w:color w:val="auto"/>
                <w:sz w:val="16"/>
                <w:szCs w:val="16"/>
              </w:rPr>
              <w:t xml:space="preserve">Disclosure </w:t>
            </w:r>
            <w:r w:rsidRPr="00376CAD">
              <w:rPr>
                <w:rFonts w:cs="Calibri"/>
                <w:color w:val="auto"/>
                <w:sz w:val="16"/>
                <w:szCs w:val="16"/>
              </w:rPr>
              <w:t>Policy</w:t>
            </w:r>
          </w:p>
          <w:p w14:paraId="38AFCE98" w14:textId="77777777" w:rsidR="005F3B55" w:rsidRPr="00376CAD" w:rsidRDefault="005F3B55" w:rsidP="006A4E19">
            <w:pPr>
              <w:pStyle w:val="TableReference"/>
              <w:tabs>
                <w:tab w:val="left" w:pos="3306"/>
              </w:tabs>
              <w:spacing w:before="60"/>
              <w:rPr>
                <w:rFonts w:cs="Calibri"/>
                <w:color w:val="auto"/>
                <w:sz w:val="16"/>
                <w:szCs w:val="16"/>
              </w:rPr>
            </w:pPr>
          </w:p>
          <w:p w14:paraId="4B9570FD" w14:textId="77777777" w:rsidR="005F3B55" w:rsidRPr="00376CAD" w:rsidRDefault="005F3B55" w:rsidP="006A4E19">
            <w:pPr>
              <w:pStyle w:val="TableReference"/>
              <w:tabs>
                <w:tab w:val="left" w:pos="3306"/>
              </w:tabs>
              <w:spacing w:before="60"/>
              <w:rPr>
                <w:rFonts w:cs="Calibri"/>
                <w:color w:val="auto"/>
                <w:sz w:val="16"/>
                <w:szCs w:val="16"/>
              </w:rPr>
            </w:pPr>
          </w:p>
        </w:tc>
        <w:tc>
          <w:tcPr>
            <w:tcW w:w="8988" w:type="dxa"/>
            <w:tcBorders>
              <w:left w:val="single" w:sz="2" w:space="0" w:color="003366"/>
            </w:tcBorders>
            <w:shd w:val="clear" w:color="auto" w:fill="F2F2F2"/>
          </w:tcPr>
          <w:p w14:paraId="3F1C7699" w14:textId="77777777" w:rsidR="00423574" w:rsidRPr="00CF7E1B" w:rsidRDefault="006A4E19" w:rsidP="006A4E19">
            <w:pPr>
              <w:pStyle w:val="CommentaryText"/>
              <w:rPr>
                <w:rFonts w:cs="Calibri"/>
              </w:rPr>
            </w:pPr>
            <w:r w:rsidRPr="002654B0">
              <w:rPr>
                <w:rFonts w:cs="Calibri"/>
                <w:strike/>
              </w:rPr>
              <w:t xml:space="preserve">AASB 101 </w:t>
            </w:r>
            <w:r w:rsidRPr="002654B0">
              <w:rPr>
                <w:rFonts w:cs="Calibri"/>
                <w:i/>
                <w:strike/>
              </w:rPr>
              <w:t>Presentation of Financial Statements</w:t>
            </w:r>
            <w:r w:rsidRPr="002654B0">
              <w:rPr>
                <w:rFonts w:cs="Calibri"/>
                <w:strike/>
              </w:rPr>
              <w:t xml:space="preserve"> </w:t>
            </w:r>
            <w:r w:rsidR="00423574" w:rsidRPr="002654B0">
              <w:rPr>
                <w:rFonts w:cs="Calibri"/>
                <w:strike/>
              </w:rPr>
              <w:t xml:space="preserve">requires agencies to include either </w:t>
            </w:r>
            <w:r w:rsidRPr="002654B0">
              <w:rPr>
                <w:rFonts w:cs="Calibri"/>
                <w:strike/>
              </w:rPr>
              <w:t xml:space="preserve">a Statement of </w:t>
            </w:r>
            <w:r w:rsidR="00675FA2" w:rsidRPr="002654B0">
              <w:rPr>
                <w:rFonts w:cs="Calibri"/>
                <w:strike/>
              </w:rPr>
              <w:t xml:space="preserve">Profit or Loss and Other </w:t>
            </w:r>
            <w:r w:rsidRPr="002654B0">
              <w:rPr>
                <w:rFonts w:cs="Calibri"/>
                <w:strike/>
              </w:rPr>
              <w:t xml:space="preserve">Comprehensive </w:t>
            </w:r>
            <w:r w:rsidR="00675FA2" w:rsidRPr="002654B0">
              <w:rPr>
                <w:rFonts w:cs="Calibri"/>
                <w:strike/>
              </w:rPr>
              <w:t>I</w:t>
            </w:r>
            <w:r w:rsidRPr="002654B0">
              <w:rPr>
                <w:rFonts w:cs="Calibri"/>
                <w:strike/>
              </w:rPr>
              <w:t xml:space="preserve">ncome </w:t>
            </w:r>
            <w:r w:rsidR="00423574" w:rsidRPr="002654B0">
              <w:rPr>
                <w:rFonts w:cs="Calibri"/>
                <w:strike/>
              </w:rPr>
              <w:t xml:space="preserve">or, a Statement of </w:t>
            </w:r>
            <w:r w:rsidR="00675FA2" w:rsidRPr="002654B0">
              <w:rPr>
                <w:rFonts w:cs="Calibri"/>
                <w:strike/>
              </w:rPr>
              <w:t xml:space="preserve">Profit or Loss </w:t>
            </w:r>
            <w:r w:rsidR="000A3F64" w:rsidRPr="002654B0">
              <w:rPr>
                <w:rFonts w:cs="Calibri"/>
                <w:strike/>
              </w:rPr>
              <w:t xml:space="preserve">and a Statement of </w:t>
            </w:r>
            <w:r w:rsidR="002E5173" w:rsidRPr="002654B0">
              <w:rPr>
                <w:rFonts w:cs="Calibri"/>
                <w:strike/>
              </w:rPr>
              <w:t>Other</w:t>
            </w:r>
            <w:r w:rsidR="002E5173" w:rsidRPr="002654B0">
              <w:rPr>
                <w:rFonts w:cs="Calibri"/>
                <w:strike/>
                <w:color w:val="FF0000"/>
              </w:rPr>
              <w:t xml:space="preserve"> </w:t>
            </w:r>
            <w:r w:rsidR="000A3F64" w:rsidRPr="002654B0">
              <w:rPr>
                <w:rFonts w:cs="Calibri"/>
                <w:strike/>
              </w:rPr>
              <w:t xml:space="preserve">Comprehensive </w:t>
            </w:r>
            <w:r w:rsidR="00595221" w:rsidRPr="002654B0">
              <w:rPr>
                <w:rFonts w:cs="Calibri"/>
                <w:strike/>
              </w:rPr>
              <w:t>I</w:t>
            </w:r>
            <w:r w:rsidR="00423574" w:rsidRPr="002654B0">
              <w:rPr>
                <w:rFonts w:cs="Calibri"/>
                <w:strike/>
              </w:rPr>
              <w:t>ncome.</w:t>
            </w:r>
            <w:r w:rsidR="00423574" w:rsidRPr="00CF7E1B">
              <w:rPr>
                <w:rFonts w:cs="Calibri"/>
              </w:rPr>
              <w:t xml:space="preserve">  ACT </w:t>
            </w:r>
            <w:r w:rsidR="00A67B85" w:rsidRPr="00CF7E1B">
              <w:rPr>
                <w:rFonts w:cs="Calibri"/>
              </w:rPr>
              <w:t>Disclosure</w:t>
            </w:r>
            <w:r w:rsidR="005768FD" w:rsidRPr="00CF7E1B">
              <w:rPr>
                <w:rFonts w:cs="Calibri"/>
              </w:rPr>
              <w:t xml:space="preserve"> Policy requires an a</w:t>
            </w:r>
            <w:r w:rsidR="00423574" w:rsidRPr="00CF7E1B">
              <w:rPr>
                <w:rFonts w:cs="Calibri"/>
              </w:rPr>
              <w:t xml:space="preserve">gency to include one Statement of </w:t>
            </w:r>
            <w:r w:rsidR="000B59B0" w:rsidRPr="00540E72">
              <w:rPr>
                <w:rFonts w:cs="Calibri"/>
              </w:rPr>
              <w:t>Profit or Loss</w:t>
            </w:r>
            <w:r w:rsidR="000B59B0">
              <w:rPr>
                <w:rFonts w:cs="Calibri"/>
              </w:rPr>
              <w:t xml:space="preserve"> </w:t>
            </w:r>
            <w:r w:rsidR="000B59B0" w:rsidRPr="00540E72">
              <w:rPr>
                <w:rFonts w:cs="Calibri"/>
              </w:rPr>
              <w:t>and Other</w:t>
            </w:r>
            <w:r w:rsidR="000B59B0">
              <w:rPr>
                <w:rFonts w:cs="Calibri"/>
              </w:rPr>
              <w:t xml:space="preserve"> </w:t>
            </w:r>
            <w:r w:rsidR="00423574" w:rsidRPr="00CF7E1B">
              <w:rPr>
                <w:rFonts w:cs="Calibri"/>
              </w:rPr>
              <w:t xml:space="preserve">Comprehensive Income in their </w:t>
            </w:r>
            <w:r w:rsidRPr="00CF7E1B">
              <w:rPr>
                <w:rFonts w:cs="Calibri"/>
              </w:rPr>
              <w:t xml:space="preserve">financial </w:t>
            </w:r>
            <w:r w:rsidR="00423574" w:rsidRPr="00CF7E1B">
              <w:rPr>
                <w:rFonts w:cs="Calibri"/>
              </w:rPr>
              <w:t xml:space="preserve">statements. </w:t>
            </w:r>
            <w:r w:rsidR="00163C32" w:rsidRPr="00540E72">
              <w:rPr>
                <w:rFonts w:cs="Calibri"/>
              </w:rPr>
              <w:t xml:space="preserve">The Statement of Profit or </w:t>
            </w:r>
            <w:r w:rsidR="005F3B55" w:rsidRPr="00540E72">
              <w:rPr>
                <w:rFonts w:cs="Calibri"/>
              </w:rPr>
              <w:t>L</w:t>
            </w:r>
            <w:r w:rsidR="00163C32" w:rsidRPr="00540E72">
              <w:rPr>
                <w:rFonts w:cs="Calibri"/>
              </w:rPr>
              <w:t xml:space="preserve">oss and Other Comprehensive </w:t>
            </w:r>
            <w:r w:rsidR="005F3B55" w:rsidRPr="00540E72">
              <w:rPr>
                <w:rFonts w:cs="Calibri"/>
              </w:rPr>
              <w:t xml:space="preserve">may be called the Statement of </w:t>
            </w:r>
            <w:r w:rsidR="00163C32" w:rsidRPr="00540E72">
              <w:rPr>
                <w:rFonts w:cs="Calibri"/>
              </w:rPr>
              <w:t>Comprehensive Income.</w:t>
            </w:r>
            <w:r w:rsidR="00423574" w:rsidRPr="00163C32">
              <w:rPr>
                <w:rFonts w:cs="Calibri"/>
              </w:rPr>
              <w:t xml:space="preserve"> </w:t>
            </w:r>
            <w:r w:rsidRPr="00CF7E1B">
              <w:rPr>
                <w:rFonts w:cs="Calibri"/>
              </w:rPr>
              <w:t xml:space="preserve">  </w:t>
            </w:r>
          </w:p>
          <w:p w14:paraId="41FE9982" w14:textId="77777777" w:rsidR="006A4E19" w:rsidRPr="00CF7E1B" w:rsidRDefault="006A4E19" w:rsidP="00F0692C">
            <w:pPr>
              <w:pStyle w:val="CommentaryText"/>
              <w:rPr>
                <w:rFonts w:cs="Calibri"/>
              </w:rPr>
            </w:pPr>
            <w:r w:rsidRPr="002654B0">
              <w:rPr>
                <w:rFonts w:cs="Calibri"/>
                <w:strike/>
              </w:rPr>
              <w:t xml:space="preserve">AASB 101 allows not-for-profit </w:t>
            </w:r>
            <w:r w:rsidR="00423574" w:rsidRPr="002654B0">
              <w:rPr>
                <w:rFonts w:cs="Calibri"/>
                <w:strike/>
              </w:rPr>
              <w:t>agencies</w:t>
            </w:r>
            <w:r w:rsidRPr="002654B0">
              <w:rPr>
                <w:rFonts w:cs="Calibri"/>
                <w:strike/>
              </w:rPr>
              <w:t xml:space="preserve"> to change the title of their financial statements.</w:t>
            </w:r>
            <w:r w:rsidRPr="00CF7E1B">
              <w:rPr>
                <w:rFonts w:cs="Calibri"/>
              </w:rPr>
              <w:t xml:space="preserve">  </w:t>
            </w:r>
            <w:r w:rsidR="00423574" w:rsidRPr="002654B0">
              <w:rPr>
                <w:rFonts w:cs="Calibri"/>
                <w:strike/>
              </w:rPr>
              <w:t>As such</w:t>
            </w:r>
            <w:r w:rsidR="005F7EFA" w:rsidRPr="002654B0">
              <w:rPr>
                <w:rFonts w:cs="Calibri"/>
                <w:strike/>
              </w:rPr>
              <w:t>,</w:t>
            </w:r>
            <w:r w:rsidRPr="00CF7E1B">
              <w:rPr>
                <w:rFonts w:cs="Calibri"/>
              </w:rPr>
              <w:t xml:space="preserve"> ACT </w:t>
            </w:r>
            <w:r w:rsidR="00A67B85" w:rsidRPr="00CF7E1B">
              <w:rPr>
                <w:rFonts w:cs="Calibri"/>
              </w:rPr>
              <w:t>Disclosure</w:t>
            </w:r>
            <w:r w:rsidR="00423574" w:rsidRPr="00CF7E1B">
              <w:rPr>
                <w:rFonts w:cs="Calibri"/>
              </w:rPr>
              <w:t xml:space="preserve"> Policy requires that the single Statement of </w:t>
            </w:r>
            <w:r w:rsidR="00F0692C" w:rsidRPr="00540E72">
              <w:rPr>
                <w:rFonts w:cs="Calibri"/>
              </w:rPr>
              <w:t>Profit or Loss and Other</w:t>
            </w:r>
            <w:r w:rsidR="00F0692C">
              <w:rPr>
                <w:rFonts w:cs="Calibri"/>
              </w:rPr>
              <w:t xml:space="preserve"> </w:t>
            </w:r>
            <w:r w:rsidR="00423574" w:rsidRPr="00CF7E1B">
              <w:rPr>
                <w:rFonts w:cs="Calibri"/>
              </w:rPr>
              <w:t>Comprehensive Income be called an Operating Statement to maintain consistency</w:t>
            </w:r>
            <w:r w:rsidR="001B0114" w:rsidRPr="00CF7E1B">
              <w:rPr>
                <w:rFonts w:cs="Calibri"/>
              </w:rPr>
              <w:t xml:space="preserve"> and to </w:t>
            </w:r>
            <w:r w:rsidRPr="00CF7E1B">
              <w:rPr>
                <w:rFonts w:cs="Calibri"/>
              </w:rPr>
              <w:t xml:space="preserve">reflect the fact that most </w:t>
            </w:r>
            <w:r w:rsidR="00D65811" w:rsidRPr="00CF7E1B">
              <w:rPr>
                <w:rFonts w:cs="Calibri"/>
              </w:rPr>
              <w:t>a</w:t>
            </w:r>
            <w:r w:rsidRPr="00CF7E1B">
              <w:rPr>
                <w:rFonts w:cs="Calibri"/>
              </w:rPr>
              <w:t xml:space="preserve">gencies do not operate solely with the intention to </w:t>
            </w:r>
            <w:r w:rsidR="001B0114" w:rsidRPr="00CF7E1B">
              <w:rPr>
                <w:rFonts w:cs="Calibri"/>
              </w:rPr>
              <w:t>generate</w:t>
            </w:r>
            <w:r w:rsidRPr="00CF7E1B">
              <w:rPr>
                <w:rFonts w:cs="Calibri"/>
              </w:rPr>
              <w:t xml:space="preserve"> a profit, but to provide services to the community in an efficient and effective manner.  The Operating Statement </w:t>
            </w:r>
            <w:r w:rsidRPr="002654B0">
              <w:rPr>
                <w:rFonts w:cs="Calibri"/>
                <w:strike/>
              </w:rPr>
              <w:t xml:space="preserve">will </w:t>
            </w:r>
            <w:r w:rsidR="00423574" w:rsidRPr="002654B0">
              <w:rPr>
                <w:rFonts w:cs="Calibri"/>
                <w:strike/>
              </w:rPr>
              <w:t>now</w:t>
            </w:r>
            <w:r w:rsidR="00423574" w:rsidRPr="00CF7E1B">
              <w:rPr>
                <w:rFonts w:cs="Calibri"/>
              </w:rPr>
              <w:t xml:space="preserve"> </w:t>
            </w:r>
            <w:r w:rsidRPr="00CF7E1B">
              <w:rPr>
                <w:rFonts w:cs="Calibri"/>
              </w:rPr>
              <w:t>disclose</w:t>
            </w:r>
            <w:r w:rsidR="002654B0" w:rsidRPr="002654B0">
              <w:rPr>
                <w:rFonts w:cs="Calibri"/>
                <w:color w:val="FF0000"/>
              </w:rPr>
              <w:t>s</w:t>
            </w:r>
            <w:r w:rsidRPr="00CF7E1B">
              <w:rPr>
                <w:rFonts w:cs="Calibri"/>
              </w:rPr>
              <w:t xml:space="preserve"> items of profit and loss </w:t>
            </w:r>
            <w:r w:rsidR="00423574" w:rsidRPr="00CF7E1B">
              <w:rPr>
                <w:rFonts w:cs="Calibri"/>
              </w:rPr>
              <w:t xml:space="preserve">as well as </w:t>
            </w:r>
            <w:r w:rsidRPr="00CF7E1B">
              <w:rPr>
                <w:rFonts w:cs="Calibri"/>
              </w:rPr>
              <w:t>other comprehensive income as appropriate.</w:t>
            </w:r>
          </w:p>
        </w:tc>
      </w:tr>
      <w:tr w:rsidR="006A4E19" w:rsidRPr="00CF7E1B" w14:paraId="5B620C33" w14:textId="77777777" w:rsidTr="00432859">
        <w:trPr>
          <w:trHeight w:val="343"/>
        </w:trPr>
        <w:tc>
          <w:tcPr>
            <w:tcW w:w="1623" w:type="dxa"/>
            <w:tcBorders>
              <w:left w:val="single" w:sz="2" w:space="0" w:color="003366"/>
              <w:right w:val="single" w:sz="2" w:space="0" w:color="003366"/>
            </w:tcBorders>
          </w:tcPr>
          <w:p w14:paraId="30BD660E" w14:textId="77777777" w:rsidR="006A4E19" w:rsidRPr="00376CAD" w:rsidRDefault="006A4E19" w:rsidP="006A4E19">
            <w:pPr>
              <w:pStyle w:val="TableReference"/>
              <w:tabs>
                <w:tab w:val="left" w:pos="3306"/>
              </w:tabs>
              <w:rPr>
                <w:rFonts w:cs="Calibri"/>
                <w:color w:val="auto"/>
                <w:sz w:val="16"/>
                <w:szCs w:val="16"/>
              </w:rPr>
            </w:pPr>
          </w:p>
        </w:tc>
        <w:tc>
          <w:tcPr>
            <w:tcW w:w="8988" w:type="dxa"/>
            <w:tcBorders>
              <w:left w:val="single" w:sz="2" w:space="0" w:color="003366"/>
            </w:tcBorders>
            <w:shd w:val="clear" w:color="auto" w:fill="F2F2F2"/>
          </w:tcPr>
          <w:p w14:paraId="6D010678" w14:textId="77777777" w:rsidR="006A4E19" w:rsidRPr="00CF7E1B" w:rsidRDefault="006A4E19" w:rsidP="0019122B">
            <w:pPr>
              <w:pStyle w:val="CommentaryHeading"/>
              <w:spacing w:after="0"/>
              <w:rPr>
                <w:rFonts w:cs="Calibri"/>
              </w:rPr>
            </w:pPr>
            <w:r w:rsidRPr="00CF7E1B">
              <w:rPr>
                <w:rFonts w:cs="Calibri"/>
              </w:rPr>
              <w:t>Format</w:t>
            </w:r>
          </w:p>
        </w:tc>
      </w:tr>
      <w:tr w:rsidR="006A4E19" w:rsidRPr="00E86131" w14:paraId="712DC630" w14:textId="77777777" w:rsidTr="00432859">
        <w:trPr>
          <w:trHeight w:val="20"/>
        </w:trPr>
        <w:tc>
          <w:tcPr>
            <w:tcW w:w="1623" w:type="dxa"/>
            <w:tcBorders>
              <w:left w:val="single" w:sz="2" w:space="0" w:color="003366"/>
              <w:right w:val="single" w:sz="2" w:space="0" w:color="003366"/>
            </w:tcBorders>
          </w:tcPr>
          <w:p w14:paraId="5B7ADBDD"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001B7" w:rsidRPr="00376CAD">
              <w:rPr>
                <w:rFonts w:cs="Calibri"/>
                <w:color w:val="auto"/>
                <w:sz w:val="16"/>
                <w:szCs w:val="16"/>
              </w:rPr>
              <w:t>.</w:t>
            </w:r>
            <w:r w:rsidRPr="00376CAD">
              <w:rPr>
                <w:rFonts w:cs="Calibri"/>
                <w:color w:val="auto"/>
                <w:sz w:val="16"/>
                <w:szCs w:val="16"/>
              </w:rPr>
              <w:t>81</w:t>
            </w:r>
            <w:r w:rsidR="00AC2FCA" w:rsidRPr="00376CAD">
              <w:rPr>
                <w:rFonts w:cs="Calibri"/>
                <w:color w:val="auto"/>
                <w:sz w:val="16"/>
                <w:szCs w:val="16"/>
              </w:rPr>
              <w:t>A</w:t>
            </w:r>
            <w:r w:rsidRPr="00376CAD">
              <w:rPr>
                <w:rFonts w:cs="Calibri"/>
                <w:color w:val="auto"/>
                <w:sz w:val="16"/>
                <w:szCs w:val="16"/>
              </w:rPr>
              <w:t xml:space="preserve"> – 105</w:t>
            </w:r>
          </w:p>
          <w:p w14:paraId="1351973D" w14:textId="77777777" w:rsidR="006A4E19" w:rsidRPr="00376CAD" w:rsidRDefault="006A4E19" w:rsidP="006A4E19">
            <w:pPr>
              <w:pStyle w:val="TableReference"/>
              <w:tabs>
                <w:tab w:val="left" w:pos="3306"/>
              </w:tabs>
              <w:rPr>
                <w:rFonts w:cs="Calibri"/>
                <w:color w:val="auto"/>
                <w:sz w:val="16"/>
                <w:szCs w:val="16"/>
              </w:rPr>
            </w:pPr>
          </w:p>
          <w:p w14:paraId="3C23AC7E" w14:textId="77777777" w:rsidR="006A4E19" w:rsidRPr="00376CAD" w:rsidRDefault="006A4E19" w:rsidP="006A4E19">
            <w:pPr>
              <w:pStyle w:val="TableReference"/>
              <w:tabs>
                <w:tab w:val="left" w:pos="3306"/>
              </w:tabs>
              <w:rPr>
                <w:rFonts w:cs="Calibri"/>
                <w:color w:val="auto"/>
                <w:sz w:val="16"/>
                <w:szCs w:val="16"/>
              </w:rPr>
            </w:pPr>
          </w:p>
          <w:p w14:paraId="3F9D337E" w14:textId="77777777" w:rsidR="006A4E19" w:rsidRPr="00376CAD" w:rsidRDefault="006A4E19" w:rsidP="006A4E19">
            <w:pPr>
              <w:pStyle w:val="TableReference"/>
              <w:tabs>
                <w:tab w:val="left" w:pos="3306"/>
              </w:tabs>
              <w:rPr>
                <w:rFonts w:cs="Calibri"/>
                <w:color w:val="auto"/>
                <w:sz w:val="16"/>
                <w:szCs w:val="16"/>
              </w:rPr>
            </w:pPr>
          </w:p>
          <w:p w14:paraId="0CCD3AD3" w14:textId="77777777" w:rsidR="006A4E19" w:rsidRPr="00376CAD" w:rsidRDefault="006A4E19" w:rsidP="006A4E19">
            <w:pPr>
              <w:pStyle w:val="TableReference"/>
              <w:tabs>
                <w:tab w:val="left" w:pos="3306"/>
              </w:tabs>
              <w:spacing w:before="40"/>
              <w:rPr>
                <w:rFonts w:cs="Calibri"/>
                <w:color w:val="auto"/>
                <w:sz w:val="16"/>
                <w:szCs w:val="16"/>
              </w:rPr>
            </w:pPr>
            <w:r w:rsidRPr="00376CAD">
              <w:rPr>
                <w:rFonts w:cs="Calibri"/>
                <w:color w:val="auto"/>
                <w:sz w:val="16"/>
                <w:szCs w:val="16"/>
              </w:rPr>
              <w:t>FMA Section 27(2)</w:t>
            </w:r>
          </w:p>
          <w:p w14:paraId="38566028" w14:textId="77777777" w:rsidR="00DD0E91" w:rsidRPr="00376CAD" w:rsidRDefault="00DD0E91" w:rsidP="006A4E19">
            <w:pPr>
              <w:pStyle w:val="TableReference"/>
              <w:tabs>
                <w:tab w:val="left" w:pos="3306"/>
              </w:tabs>
              <w:spacing w:before="40"/>
              <w:rPr>
                <w:rFonts w:cs="Calibri"/>
                <w:color w:val="auto"/>
                <w:sz w:val="16"/>
                <w:szCs w:val="16"/>
              </w:rPr>
            </w:pPr>
            <w:r w:rsidRPr="00376CAD">
              <w:rPr>
                <w:rFonts w:cs="Calibri"/>
                <w:color w:val="auto"/>
                <w:sz w:val="16"/>
                <w:szCs w:val="16"/>
              </w:rPr>
              <w:t>FMA Section 63(2)</w:t>
            </w:r>
          </w:p>
          <w:p w14:paraId="64B3BE83" w14:textId="77777777" w:rsidR="006A4E19" w:rsidRPr="00376CAD" w:rsidRDefault="006A4E19" w:rsidP="006A4E19">
            <w:pPr>
              <w:rPr>
                <w:rFonts w:cs="Calibri"/>
                <w:sz w:val="16"/>
              </w:rPr>
            </w:pPr>
          </w:p>
          <w:p w14:paraId="5EA09B94" w14:textId="77777777" w:rsidR="006A4E19" w:rsidRPr="00376CAD" w:rsidRDefault="006A4E19" w:rsidP="006A4E19">
            <w:pPr>
              <w:rPr>
                <w:rFonts w:cs="Calibri"/>
                <w:sz w:val="16"/>
              </w:rPr>
            </w:pPr>
          </w:p>
          <w:p w14:paraId="527D5D7F" w14:textId="77777777" w:rsidR="006A4E19" w:rsidRPr="00376CAD" w:rsidRDefault="00E03FE1" w:rsidP="006A4E19">
            <w:pPr>
              <w:rPr>
                <w:rFonts w:cs="Calibri"/>
                <w:sz w:val="16"/>
              </w:rPr>
            </w:pPr>
            <w:r w:rsidRPr="00376CAD">
              <w:rPr>
                <w:rFonts w:cs="Calibri"/>
                <w:sz w:val="16"/>
              </w:rPr>
              <w:br/>
            </w:r>
            <w:r w:rsidR="006A4E19" w:rsidRPr="00376CAD">
              <w:rPr>
                <w:rFonts w:cs="Calibri"/>
                <w:sz w:val="16"/>
              </w:rPr>
              <w:t xml:space="preserve">ACT </w:t>
            </w:r>
            <w:r w:rsidRPr="00376CAD">
              <w:rPr>
                <w:rFonts w:cs="Calibri"/>
                <w:sz w:val="16"/>
              </w:rPr>
              <w:t>Disclosure</w:t>
            </w:r>
            <w:r w:rsidR="006A4E19" w:rsidRPr="00376CAD">
              <w:rPr>
                <w:rFonts w:cs="Calibri"/>
                <w:sz w:val="16"/>
              </w:rPr>
              <w:t xml:space="preserve"> Policy</w:t>
            </w:r>
          </w:p>
        </w:tc>
        <w:tc>
          <w:tcPr>
            <w:tcW w:w="8988" w:type="dxa"/>
            <w:tcBorders>
              <w:left w:val="single" w:sz="2" w:space="0" w:color="003366"/>
            </w:tcBorders>
            <w:shd w:val="clear" w:color="auto" w:fill="F2F2F2"/>
          </w:tcPr>
          <w:p w14:paraId="2E78BE15" w14:textId="77777777" w:rsidR="006A4E19" w:rsidRPr="00CF7E1B" w:rsidRDefault="006A4E19" w:rsidP="006A4E19">
            <w:pPr>
              <w:pStyle w:val="CommentaryText"/>
              <w:tabs>
                <w:tab w:val="left" w:pos="3306"/>
              </w:tabs>
              <w:rPr>
                <w:rFonts w:cs="Calibri"/>
              </w:rPr>
            </w:pPr>
            <w:r w:rsidRPr="00CF7E1B">
              <w:rPr>
                <w:rFonts w:cs="Calibri"/>
              </w:rPr>
              <w:t xml:space="preserve">AASB 101 sets out the format for the Operating Statement, including certain line items that must be disclosed in the statement.  </w:t>
            </w:r>
          </w:p>
          <w:p w14:paraId="69210983" w14:textId="77777777" w:rsidR="006A4E19" w:rsidRPr="00CF7E1B" w:rsidRDefault="006A4E19" w:rsidP="006A4E19">
            <w:pPr>
              <w:pStyle w:val="CommentaryText"/>
              <w:tabs>
                <w:tab w:val="left" w:pos="3306"/>
              </w:tabs>
              <w:rPr>
                <w:rFonts w:cs="Calibri"/>
              </w:rPr>
            </w:pPr>
            <w:r w:rsidRPr="00CF7E1B">
              <w:rPr>
                <w:rFonts w:cs="Calibri"/>
              </w:rPr>
              <w:t xml:space="preserve">The FMA requires that the annual financial statements of </w:t>
            </w:r>
            <w:r w:rsidR="005768FD" w:rsidRPr="00CF7E1B">
              <w:rPr>
                <w:rFonts w:cs="Calibri"/>
              </w:rPr>
              <w:t>an a</w:t>
            </w:r>
            <w:r w:rsidRPr="00CF7E1B">
              <w:rPr>
                <w:rFonts w:cs="Calibri"/>
              </w:rPr>
              <w:t xml:space="preserve">gency be prepared in accordance with generally accepted accounting principles and in a form that facilitates a comparison between financial operations of the </w:t>
            </w:r>
            <w:r w:rsidR="005768FD" w:rsidRPr="00CF7E1B">
              <w:rPr>
                <w:rFonts w:cs="Calibri"/>
              </w:rPr>
              <w:t>a</w:t>
            </w:r>
            <w:r w:rsidRPr="00CF7E1B">
              <w:rPr>
                <w:rFonts w:cs="Calibri"/>
              </w:rPr>
              <w:t xml:space="preserve">gency during the reporting period and the estimates of those operations contained in the budget for the </w:t>
            </w:r>
            <w:r w:rsidR="005768FD" w:rsidRPr="00CF7E1B">
              <w:rPr>
                <w:rFonts w:cs="Calibri"/>
              </w:rPr>
              <w:t>a</w:t>
            </w:r>
            <w:r w:rsidRPr="00CF7E1B">
              <w:rPr>
                <w:rFonts w:cs="Calibri"/>
              </w:rPr>
              <w:t>gency for the reporting period.</w:t>
            </w:r>
          </w:p>
          <w:p w14:paraId="3376D748" w14:textId="77777777" w:rsidR="006A4E19" w:rsidRPr="00CF7E1B" w:rsidRDefault="006A4E19" w:rsidP="006A4E19">
            <w:pPr>
              <w:pStyle w:val="CommentaryText"/>
              <w:tabs>
                <w:tab w:val="left" w:pos="3306"/>
              </w:tabs>
              <w:rPr>
                <w:rFonts w:cs="Calibri"/>
                <w:b/>
                <w:bCs/>
                <w:sz w:val="16"/>
              </w:rPr>
            </w:pPr>
            <w:r w:rsidRPr="00727746">
              <w:rPr>
                <w:rFonts w:cs="Calibri"/>
                <w:strike/>
              </w:rPr>
              <w:t>AASB 101 provides two options regarding the presentation of income and expenses, that is, income and expenses can be presented as totals in the Operating Statement, with further disaggregation in the notes, or</w:t>
            </w:r>
            <w:r w:rsidRPr="00CF7E1B">
              <w:rPr>
                <w:rFonts w:cs="Calibri"/>
              </w:rPr>
              <w:t xml:space="preserve"> </w:t>
            </w:r>
            <w:proofErr w:type="spellStart"/>
            <w:r w:rsidRPr="00727746">
              <w:rPr>
                <w:rFonts w:cs="Calibri"/>
                <w:strike/>
              </w:rPr>
              <w:t>i</w:t>
            </w:r>
            <w:r w:rsidR="00727746" w:rsidRPr="00727746">
              <w:rPr>
                <w:rFonts w:cs="Calibri"/>
                <w:color w:val="FF0000"/>
              </w:rPr>
              <w:t>I</w:t>
            </w:r>
            <w:r w:rsidRPr="00CF7E1B">
              <w:rPr>
                <w:rFonts w:cs="Calibri"/>
              </w:rPr>
              <w:t>ncome</w:t>
            </w:r>
            <w:proofErr w:type="spellEnd"/>
            <w:r w:rsidRPr="00CF7E1B">
              <w:rPr>
                <w:rFonts w:cs="Calibri"/>
              </w:rPr>
              <w:t xml:space="preserve"> and expenses </w:t>
            </w:r>
            <w:r w:rsidRPr="00727746">
              <w:rPr>
                <w:rFonts w:cs="Calibri"/>
                <w:strike/>
              </w:rPr>
              <w:t>can be</w:t>
            </w:r>
            <w:r w:rsidRPr="00CF7E1B">
              <w:rPr>
                <w:rFonts w:cs="Calibri"/>
              </w:rPr>
              <w:t xml:space="preserve"> </w:t>
            </w:r>
            <w:r w:rsidR="00727746" w:rsidRPr="00727746">
              <w:rPr>
                <w:rFonts w:cs="Calibri"/>
                <w:color w:val="FF0000"/>
              </w:rPr>
              <w:t>are</w:t>
            </w:r>
            <w:r w:rsidR="00727746">
              <w:rPr>
                <w:rFonts w:cs="Calibri"/>
              </w:rPr>
              <w:t xml:space="preserve"> </w:t>
            </w:r>
            <w:r w:rsidRPr="00CF7E1B">
              <w:rPr>
                <w:rFonts w:cs="Calibri"/>
              </w:rPr>
              <w:t xml:space="preserve">disaggregated in the Operating Statement.  </w:t>
            </w:r>
            <w:r w:rsidRPr="00727746">
              <w:rPr>
                <w:rFonts w:cs="Calibri"/>
                <w:strike/>
              </w:rPr>
              <w:t>The ACT Government has chosen the latter option.</w:t>
            </w:r>
            <w:r w:rsidRPr="00CF7E1B">
              <w:rPr>
                <w:rFonts w:cs="Calibri"/>
              </w:rPr>
              <w:t xml:space="preserve"> </w:t>
            </w:r>
          </w:p>
        </w:tc>
      </w:tr>
      <w:tr w:rsidR="006A4E19" w:rsidRPr="00CF7E1B" w14:paraId="11E20BFE" w14:textId="77777777" w:rsidTr="00432859">
        <w:trPr>
          <w:trHeight w:val="20"/>
        </w:trPr>
        <w:tc>
          <w:tcPr>
            <w:tcW w:w="1623" w:type="dxa"/>
            <w:tcBorders>
              <w:left w:val="single" w:sz="2" w:space="0" w:color="003366"/>
              <w:right w:val="single" w:sz="2" w:space="0" w:color="003366"/>
            </w:tcBorders>
          </w:tcPr>
          <w:p w14:paraId="041901E6"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82</w:t>
            </w:r>
            <w:r w:rsidR="00AC2FCA" w:rsidRPr="00376CAD">
              <w:rPr>
                <w:rFonts w:cs="Calibri"/>
                <w:color w:val="auto"/>
                <w:sz w:val="16"/>
                <w:szCs w:val="16"/>
              </w:rPr>
              <w:t xml:space="preserve"> </w:t>
            </w:r>
          </w:p>
          <w:p w14:paraId="4E6A7BBE" w14:textId="77777777" w:rsidR="006A4E19" w:rsidRPr="00376CAD" w:rsidRDefault="006A4E19" w:rsidP="006A4E19">
            <w:pPr>
              <w:pStyle w:val="TableReference"/>
              <w:tabs>
                <w:tab w:val="left" w:pos="3306"/>
              </w:tabs>
              <w:rPr>
                <w:rFonts w:cs="Calibri"/>
                <w:color w:val="auto"/>
                <w:sz w:val="16"/>
                <w:szCs w:val="16"/>
              </w:rPr>
            </w:pPr>
          </w:p>
          <w:p w14:paraId="661A01C9" w14:textId="77777777" w:rsidR="006A4E19" w:rsidRPr="00376CAD" w:rsidRDefault="006A4E19" w:rsidP="006A4E19">
            <w:pPr>
              <w:pStyle w:val="TableReference"/>
              <w:tabs>
                <w:tab w:val="left" w:pos="3306"/>
              </w:tabs>
              <w:rPr>
                <w:rFonts w:cs="Calibri"/>
                <w:color w:val="auto"/>
                <w:sz w:val="16"/>
                <w:szCs w:val="16"/>
              </w:rPr>
            </w:pPr>
          </w:p>
          <w:p w14:paraId="0EC36D17" w14:textId="77777777" w:rsidR="006A4E19" w:rsidRPr="00376CAD" w:rsidRDefault="006A4E19" w:rsidP="006A4E19">
            <w:pPr>
              <w:pStyle w:val="TableReference"/>
              <w:tabs>
                <w:tab w:val="left" w:pos="3306"/>
              </w:tabs>
              <w:rPr>
                <w:rFonts w:cs="Calibri"/>
                <w:color w:val="auto"/>
                <w:sz w:val="16"/>
                <w:szCs w:val="16"/>
              </w:rPr>
            </w:pPr>
          </w:p>
          <w:p w14:paraId="7A3CC280" w14:textId="77777777" w:rsidR="006A4E19" w:rsidRPr="00376CAD" w:rsidRDefault="006A4E19" w:rsidP="006A4E19">
            <w:pPr>
              <w:pStyle w:val="TableReference"/>
              <w:tabs>
                <w:tab w:val="left" w:pos="3306"/>
              </w:tabs>
              <w:rPr>
                <w:rFonts w:cs="Calibri"/>
                <w:color w:val="auto"/>
                <w:sz w:val="16"/>
                <w:szCs w:val="16"/>
              </w:rPr>
            </w:pPr>
          </w:p>
          <w:p w14:paraId="07FE9CB8" w14:textId="77777777" w:rsidR="006A4E19" w:rsidRPr="00376CAD" w:rsidRDefault="006A4E19" w:rsidP="006A4E19">
            <w:pPr>
              <w:pStyle w:val="TableReference"/>
              <w:tabs>
                <w:tab w:val="left" w:pos="3306"/>
              </w:tabs>
              <w:rPr>
                <w:rFonts w:cs="Calibri"/>
                <w:color w:val="auto"/>
                <w:sz w:val="16"/>
                <w:szCs w:val="16"/>
              </w:rPr>
            </w:pPr>
          </w:p>
          <w:p w14:paraId="4DCEE7D4" w14:textId="77777777" w:rsidR="006A4E19" w:rsidRPr="00376CAD" w:rsidRDefault="006A4E19" w:rsidP="006A4E19">
            <w:pPr>
              <w:pStyle w:val="TableReference"/>
              <w:tabs>
                <w:tab w:val="left" w:pos="3306"/>
              </w:tabs>
              <w:rPr>
                <w:rFonts w:cs="Calibri"/>
                <w:color w:val="auto"/>
                <w:sz w:val="16"/>
                <w:szCs w:val="16"/>
              </w:rPr>
            </w:pPr>
          </w:p>
          <w:p w14:paraId="15A09792" w14:textId="77777777" w:rsidR="006A4E19" w:rsidRPr="00376CAD" w:rsidRDefault="006A4E19" w:rsidP="006A4E19">
            <w:pPr>
              <w:pStyle w:val="TableReference"/>
              <w:tabs>
                <w:tab w:val="left" w:pos="3306"/>
              </w:tabs>
              <w:rPr>
                <w:rFonts w:cs="Calibri"/>
                <w:color w:val="auto"/>
                <w:sz w:val="16"/>
                <w:szCs w:val="16"/>
              </w:rPr>
            </w:pPr>
          </w:p>
          <w:p w14:paraId="4CE37090" w14:textId="77777777" w:rsidR="006A4E19" w:rsidRPr="00376CAD" w:rsidRDefault="006A4E19" w:rsidP="006A4E19">
            <w:pPr>
              <w:pStyle w:val="TableReference"/>
              <w:tabs>
                <w:tab w:val="left" w:pos="3306"/>
              </w:tabs>
              <w:rPr>
                <w:rFonts w:cs="Calibri"/>
                <w:color w:val="auto"/>
                <w:sz w:val="16"/>
                <w:szCs w:val="16"/>
              </w:rPr>
            </w:pPr>
          </w:p>
          <w:p w14:paraId="4C622AD0" w14:textId="77777777" w:rsidR="00B92BE1" w:rsidRDefault="00B92BE1" w:rsidP="00B92BE1">
            <w:pPr>
              <w:pStyle w:val="TableReference"/>
              <w:tabs>
                <w:tab w:val="left" w:pos="3306"/>
              </w:tabs>
              <w:rPr>
                <w:rFonts w:cs="Calibri"/>
                <w:color w:val="auto"/>
                <w:sz w:val="16"/>
                <w:szCs w:val="16"/>
              </w:rPr>
            </w:pPr>
          </w:p>
          <w:p w14:paraId="6D1159FB" w14:textId="77777777" w:rsidR="00B92BE1" w:rsidRDefault="00B92BE1" w:rsidP="00B92BE1">
            <w:pPr>
              <w:pStyle w:val="TableReference"/>
              <w:tabs>
                <w:tab w:val="left" w:pos="3306"/>
              </w:tabs>
              <w:rPr>
                <w:rFonts w:cs="Calibri"/>
                <w:color w:val="auto"/>
                <w:sz w:val="16"/>
                <w:szCs w:val="16"/>
              </w:rPr>
            </w:pPr>
          </w:p>
          <w:p w14:paraId="4DB5EC04" w14:textId="77777777" w:rsidR="00E86131" w:rsidRPr="00376CAD" w:rsidRDefault="00E86131" w:rsidP="00B92BE1">
            <w:pPr>
              <w:pStyle w:val="TableReference"/>
              <w:tabs>
                <w:tab w:val="left" w:pos="3306"/>
              </w:tabs>
              <w:rPr>
                <w:rFonts w:cs="Calibri"/>
                <w:color w:val="auto"/>
                <w:sz w:val="16"/>
                <w:szCs w:val="16"/>
              </w:rPr>
            </w:pPr>
            <w:r w:rsidRPr="00376CAD">
              <w:rPr>
                <w:rFonts w:cs="Calibri"/>
                <w:color w:val="auto"/>
                <w:sz w:val="16"/>
                <w:szCs w:val="16"/>
              </w:rPr>
              <w:t>AASB 101</w:t>
            </w:r>
            <w:r w:rsidR="008E2633" w:rsidRPr="00376CAD">
              <w:rPr>
                <w:rFonts w:cs="Calibri"/>
                <w:color w:val="auto"/>
                <w:sz w:val="16"/>
                <w:szCs w:val="16"/>
              </w:rPr>
              <w:t>.</w:t>
            </w:r>
            <w:r w:rsidRPr="00376CAD">
              <w:rPr>
                <w:rFonts w:cs="Calibri"/>
                <w:color w:val="auto"/>
                <w:sz w:val="16"/>
                <w:szCs w:val="16"/>
              </w:rPr>
              <w:t>82A</w:t>
            </w:r>
          </w:p>
          <w:p w14:paraId="572C3CC7" w14:textId="77777777" w:rsidR="008E2633" w:rsidRPr="00376CAD" w:rsidRDefault="008E2633" w:rsidP="004D3CFD">
            <w:pPr>
              <w:pStyle w:val="TableReference"/>
              <w:tabs>
                <w:tab w:val="left" w:pos="3306"/>
              </w:tabs>
              <w:spacing w:before="60"/>
              <w:rPr>
                <w:rFonts w:cs="Calibri"/>
                <w:color w:val="auto"/>
                <w:sz w:val="16"/>
                <w:szCs w:val="16"/>
              </w:rPr>
            </w:pPr>
          </w:p>
          <w:p w14:paraId="57248AA3" w14:textId="77777777" w:rsidR="008E2633" w:rsidRPr="00376CAD" w:rsidRDefault="008E2633" w:rsidP="004D3CFD">
            <w:pPr>
              <w:pStyle w:val="TableReference"/>
              <w:tabs>
                <w:tab w:val="left" w:pos="3306"/>
              </w:tabs>
              <w:spacing w:before="60"/>
              <w:rPr>
                <w:rFonts w:cs="Calibri"/>
                <w:color w:val="auto"/>
                <w:sz w:val="16"/>
                <w:szCs w:val="16"/>
              </w:rPr>
            </w:pPr>
          </w:p>
          <w:p w14:paraId="2FE78215" w14:textId="77777777" w:rsidR="008E2633" w:rsidRPr="00376CAD" w:rsidRDefault="008E2633" w:rsidP="004D3CFD">
            <w:pPr>
              <w:pStyle w:val="TableReference"/>
              <w:tabs>
                <w:tab w:val="left" w:pos="3306"/>
              </w:tabs>
              <w:spacing w:before="60"/>
              <w:rPr>
                <w:rFonts w:cs="Calibri"/>
                <w:color w:val="auto"/>
                <w:sz w:val="16"/>
                <w:szCs w:val="16"/>
              </w:rPr>
            </w:pPr>
          </w:p>
          <w:p w14:paraId="5F762490" w14:textId="77777777" w:rsidR="008E2633" w:rsidRPr="00376CAD" w:rsidRDefault="008E2633" w:rsidP="004D3CFD">
            <w:pPr>
              <w:pStyle w:val="TableReference"/>
              <w:tabs>
                <w:tab w:val="left" w:pos="3306"/>
              </w:tabs>
              <w:spacing w:before="60"/>
              <w:rPr>
                <w:rFonts w:cs="Calibri"/>
                <w:color w:val="auto"/>
                <w:sz w:val="16"/>
                <w:szCs w:val="16"/>
              </w:rPr>
            </w:pPr>
          </w:p>
          <w:p w14:paraId="52658659" w14:textId="77777777" w:rsidR="008E2633" w:rsidRPr="00376CAD" w:rsidRDefault="008E2633" w:rsidP="004D3CFD">
            <w:pPr>
              <w:pStyle w:val="TableReference"/>
              <w:tabs>
                <w:tab w:val="left" w:pos="3306"/>
              </w:tabs>
              <w:spacing w:before="60"/>
              <w:rPr>
                <w:rFonts w:cs="Calibri"/>
                <w:color w:val="auto"/>
                <w:sz w:val="16"/>
                <w:szCs w:val="16"/>
              </w:rPr>
            </w:pPr>
          </w:p>
          <w:p w14:paraId="1BDFDC9A" w14:textId="77777777" w:rsidR="008E2633" w:rsidRPr="00376CAD" w:rsidRDefault="008E2633" w:rsidP="004D3CFD">
            <w:pPr>
              <w:pStyle w:val="TableReference"/>
              <w:tabs>
                <w:tab w:val="left" w:pos="3306"/>
              </w:tabs>
              <w:spacing w:before="60"/>
              <w:rPr>
                <w:rFonts w:cs="Calibri"/>
                <w:color w:val="auto"/>
                <w:sz w:val="16"/>
                <w:szCs w:val="16"/>
              </w:rPr>
            </w:pPr>
          </w:p>
          <w:p w14:paraId="761EB25E" w14:textId="77777777" w:rsidR="008E2633" w:rsidRPr="00376CAD" w:rsidRDefault="008E2633" w:rsidP="004D3CFD">
            <w:pPr>
              <w:pStyle w:val="TableReference"/>
              <w:tabs>
                <w:tab w:val="left" w:pos="3306"/>
              </w:tabs>
              <w:spacing w:before="60"/>
              <w:rPr>
                <w:rFonts w:cs="Calibri"/>
                <w:color w:val="auto"/>
                <w:sz w:val="16"/>
                <w:szCs w:val="16"/>
              </w:rPr>
            </w:pPr>
          </w:p>
          <w:p w14:paraId="12ADC9B8" w14:textId="77777777" w:rsidR="008E2633" w:rsidRPr="00376CAD" w:rsidRDefault="008E2633" w:rsidP="004D3CFD">
            <w:pPr>
              <w:pStyle w:val="TableReference"/>
              <w:tabs>
                <w:tab w:val="left" w:pos="3306"/>
              </w:tabs>
              <w:spacing w:before="60"/>
              <w:rPr>
                <w:rFonts w:cs="Calibri"/>
                <w:color w:val="auto"/>
                <w:sz w:val="16"/>
                <w:szCs w:val="16"/>
              </w:rPr>
            </w:pPr>
            <w:r w:rsidRPr="00376CAD">
              <w:rPr>
                <w:rFonts w:cs="Calibri"/>
                <w:color w:val="auto"/>
                <w:sz w:val="16"/>
                <w:szCs w:val="16"/>
              </w:rPr>
              <w:t>AASB 101.</w:t>
            </w:r>
            <w:r w:rsidR="00671F8E" w:rsidRPr="00376CAD">
              <w:rPr>
                <w:rFonts w:cs="Calibri"/>
                <w:color w:val="auto"/>
                <w:sz w:val="16"/>
                <w:szCs w:val="16"/>
              </w:rPr>
              <w:t>96</w:t>
            </w:r>
          </w:p>
          <w:p w14:paraId="30205E34" w14:textId="77777777" w:rsidR="00671F8E" w:rsidRPr="00376CAD" w:rsidRDefault="00671F8E" w:rsidP="004D3CFD">
            <w:pPr>
              <w:pStyle w:val="TableReference"/>
              <w:tabs>
                <w:tab w:val="left" w:pos="3306"/>
              </w:tabs>
              <w:spacing w:before="60"/>
              <w:rPr>
                <w:rFonts w:cs="Calibri"/>
                <w:color w:val="auto"/>
                <w:sz w:val="16"/>
                <w:szCs w:val="16"/>
              </w:rPr>
            </w:pPr>
          </w:p>
          <w:p w14:paraId="64CAB9DE" w14:textId="77777777" w:rsidR="00671F8E" w:rsidRPr="00376CAD" w:rsidRDefault="00671F8E" w:rsidP="004D3CFD">
            <w:pPr>
              <w:pStyle w:val="TableReference"/>
              <w:tabs>
                <w:tab w:val="left" w:pos="3306"/>
              </w:tabs>
              <w:spacing w:before="60"/>
              <w:rPr>
                <w:rFonts w:cs="Calibri"/>
                <w:color w:val="auto"/>
                <w:sz w:val="16"/>
                <w:szCs w:val="16"/>
              </w:rPr>
            </w:pPr>
          </w:p>
          <w:p w14:paraId="504976B4" w14:textId="77777777" w:rsidR="00671F8E" w:rsidRPr="00376CAD" w:rsidRDefault="00671F8E" w:rsidP="004D3CFD">
            <w:pPr>
              <w:pStyle w:val="TableReference"/>
              <w:tabs>
                <w:tab w:val="left" w:pos="3306"/>
              </w:tabs>
              <w:spacing w:before="60"/>
              <w:rPr>
                <w:rFonts w:cs="Calibri"/>
                <w:color w:val="auto"/>
                <w:sz w:val="16"/>
                <w:szCs w:val="16"/>
              </w:rPr>
            </w:pPr>
          </w:p>
          <w:p w14:paraId="2D5BB74D" w14:textId="77777777" w:rsidR="00C10732" w:rsidRPr="00376CAD" w:rsidRDefault="00C10732" w:rsidP="004D3CFD">
            <w:pPr>
              <w:pStyle w:val="TableReference"/>
              <w:tabs>
                <w:tab w:val="left" w:pos="3306"/>
              </w:tabs>
              <w:spacing w:before="60"/>
              <w:rPr>
                <w:rFonts w:cs="Calibri"/>
                <w:color w:val="auto"/>
                <w:sz w:val="16"/>
                <w:szCs w:val="16"/>
              </w:rPr>
            </w:pPr>
          </w:p>
          <w:p w14:paraId="3293CBA2" w14:textId="77777777" w:rsidR="00671F8E" w:rsidRPr="00376CAD" w:rsidRDefault="00671F8E" w:rsidP="004D3CFD">
            <w:pPr>
              <w:pStyle w:val="TableReference"/>
              <w:tabs>
                <w:tab w:val="left" w:pos="3306"/>
              </w:tabs>
              <w:spacing w:before="60"/>
              <w:rPr>
                <w:rFonts w:cs="Calibri"/>
                <w:color w:val="auto"/>
                <w:sz w:val="16"/>
                <w:szCs w:val="16"/>
              </w:rPr>
            </w:pPr>
            <w:r w:rsidRPr="00376CAD">
              <w:rPr>
                <w:rFonts w:cs="Calibri"/>
                <w:color w:val="auto"/>
                <w:sz w:val="16"/>
                <w:szCs w:val="16"/>
              </w:rPr>
              <w:t>AASB 101.95</w:t>
            </w:r>
          </w:p>
        </w:tc>
        <w:tc>
          <w:tcPr>
            <w:tcW w:w="8988" w:type="dxa"/>
            <w:tcBorders>
              <w:left w:val="single" w:sz="2" w:space="0" w:color="003366"/>
            </w:tcBorders>
            <w:shd w:val="clear" w:color="auto" w:fill="F2F2F2"/>
          </w:tcPr>
          <w:p w14:paraId="6AF7C457" w14:textId="77777777" w:rsidR="006A4E19" w:rsidRPr="00CF7E1B" w:rsidRDefault="006A4E19" w:rsidP="006A4E19">
            <w:pPr>
              <w:pStyle w:val="CommentaryText"/>
              <w:tabs>
                <w:tab w:val="left" w:pos="3306"/>
              </w:tabs>
              <w:rPr>
                <w:rFonts w:cs="Calibri"/>
              </w:rPr>
            </w:pPr>
            <w:r w:rsidRPr="00CF7E1B">
              <w:rPr>
                <w:rFonts w:cs="Calibri"/>
              </w:rPr>
              <w:t xml:space="preserve">AASB 101 requires that the total amounts of the following </w:t>
            </w:r>
            <w:r w:rsidR="005921C9" w:rsidRPr="00FA5304">
              <w:rPr>
                <w:rFonts w:cs="Calibri"/>
                <w:color w:val="000000"/>
              </w:rPr>
              <w:t>line items</w:t>
            </w:r>
            <w:r w:rsidR="005921C9">
              <w:rPr>
                <w:rFonts w:cs="Calibri"/>
              </w:rPr>
              <w:t xml:space="preserve"> </w:t>
            </w:r>
            <w:r w:rsidRPr="00CF7E1B">
              <w:rPr>
                <w:rFonts w:cs="Calibri"/>
              </w:rPr>
              <w:t xml:space="preserve">be disclosed in </w:t>
            </w:r>
            <w:r w:rsidRPr="00540E72">
              <w:rPr>
                <w:rFonts w:cs="Calibri"/>
              </w:rPr>
              <w:t xml:space="preserve">the </w:t>
            </w:r>
            <w:r w:rsidR="0065789E" w:rsidRPr="00540E72">
              <w:rPr>
                <w:rFonts w:cs="Calibri"/>
              </w:rPr>
              <w:t xml:space="preserve">Income </w:t>
            </w:r>
            <w:r w:rsidR="00542006" w:rsidRPr="00540E72">
              <w:rPr>
                <w:rFonts w:cs="Calibri"/>
              </w:rPr>
              <w:t>or</w:t>
            </w:r>
            <w:r w:rsidR="0065789E" w:rsidRPr="00540E72">
              <w:rPr>
                <w:rFonts w:cs="Calibri"/>
              </w:rPr>
              <w:t xml:space="preserve"> Expenses section of</w:t>
            </w:r>
            <w:r w:rsidR="0065789E">
              <w:rPr>
                <w:rFonts w:cs="Calibri"/>
              </w:rPr>
              <w:t xml:space="preserve"> the </w:t>
            </w:r>
            <w:r w:rsidRPr="00CF7E1B">
              <w:rPr>
                <w:rFonts w:cs="Calibri"/>
              </w:rPr>
              <w:t>Operating Statement:</w:t>
            </w:r>
          </w:p>
          <w:p w14:paraId="3E342A2D" w14:textId="77777777" w:rsidR="006A4E19" w:rsidRPr="00CF7E1B" w:rsidRDefault="006A4E19" w:rsidP="00190B79">
            <w:pPr>
              <w:pStyle w:val="Commentary-Bullet"/>
              <w:numPr>
                <w:ilvl w:val="0"/>
                <w:numId w:val="12"/>
              </w:numPr>
              <w:tabs>
                <w:tab w:val="clear" w:pos="790"/>
                <w:tab w:val="num" w:pos="537"/>
              </w:tabs>
              <w:spacing w:after="0"/>
              <w:ind w:left="788" w:hanging="677"/>
              <w:rPr>
                <w:rFonts w:cs="Calibri"/>
              </w:rPr>
            </w:pPr>
            <w:r w:rsidRPr="00CF7E1B">
              <w:rPr>
                <w:rFonts w:cs="Calibri"/>
              </w:rPr>
              <w:t>revenue;</w:t>
            </w:r>
          </w:p>
          <w:p w14:paraId="7242E1D4" w14:textId="77777777" w:rsidR="006A4E19" w:rsidRPr="00CF7E1B" w:rsidRDefault="006A4E19" w:rsidP="00190B79">
            <w:pPr>
              <w:pStyle w:val="Commentary-Bullet"/>
              <w:numPr>
                <w:ilvl w:val="0"/>
                <w:numId w:val="12"/>
              </w:numPr>
              <w:tabs>
                <w:tab w:val="clear" w:pos="790"/>
                <w:tab w:val="num" w:pos="537"/>
              </w:tabs>
              <w:spacing w:after="0"/>
              <w:ind w:hanging="677"/>
              <w:rPr>
                <w:rFonts w:cs="Calibri"/>
              </w:rPr>
            </w:pPr>
            <w:r w:rsidRPr="00CF7E1B">
              <w:rPr>
                <w:rFonts w:cs="Calibri"/>
              </w:rPr>
              <w:t>finance costs;</w:t>
            </w:r>
          </w:p>
          <w:p w14:paraId="0ADE67EC" w14:textId="77777777" w:rsidR="006A4E19" w:rsidRPr="00CF7E1B" w:rsidRDefault="006A4E19" w:rsidP="00190B79">
            <w:pPr>
              <w:pStyle w:val="Commentary-Bullet"/>
              <w:numPr>
                <w:ilvl w:val="0"/>
                <w:numId w:val="12"/>
              </w:numPr>
              <w:tabs>
                <w:tab w:val="clear" w:pos="790"/>
                <w:tab w:val="num" w:pos="537"/>
              </w:tabs>
              <w:spacing w:after="0"/>
              <w:ind w:hanging="677"/>
              <w:rPr>
                <w:rFonts w:cs="Calibri"/>
              </w:rPr>
            </w:pPr>
            <w:r w:rsidRPr="00CF7E1B">
              <w:rPr>
                <w:rFonts w:cs="Calibri"/>
              </w:rPr>
              <w:t>share of profit or (loss) of  joint ventures accounted for using the equity method;</w:t>
            </w:r>
            <w:r w:rsidR="00542006">
              <w:rPr>
                <w:rFonts w:cs="Calibri"/>
              </w:rPr>
              <w:t xml:space="preserve"> </w:t>
            </w:r>
            <w:r w:rsidR="00542006" w:rsidRPr="00540E72">
              <w:rPr>
                <w:rFonts w:cs="Calibri"/>
              </w:rPr>
              <w:t>and</w:t>
            </w:r>
          </w:p>
          <w:p w14:paraId="11457D6A" w14:textId="77777777" w:rsidR="006A4E19" w:rsidRPr="00540E72" w:rsidRDefault="00087BAE" w:rsidP="00190B79">
            <w:pPr>
              <w:pStyle w:val="Commentary-Bullet"/>
              <w:numPr>
                <w:ilvl w:val="0"/>
                <w:numId w:val="12"/>
              </w:numPr>
              <w:tabs>
                <w:tab w:val="clear" w:pos="790"/>
                <w:tab w:val="num" w:pos="537"/>
              </w:tabs>
              <w:spacing w:after="0"/>
              <w:ind w:hanging="677"/>
              <w:rPr>
                <w:rFonts w:cs="Calibri"/>
              </w:rPr>
            </w:pPr>
            <w:r w:rsidRPr="00CF7E1B">
              <w:rPr>
                <w:rFonts w:cs="Calibri"/>
              </w:rPr>
              <w:t>tax expense</w:t>
            </w:r>
            <w:r w:rsidR="00542006" w:rsidRPr="00E97A27">
              <w:rPr>
                <w:rFonts w:cs="Calibri"/>
              </w:rPr>
              <w:t>.</w:t>
            </w:r>
          </w:p>
          <w:p w14:paraId="31E8F339" w14:textId="77777777" w:rsidR="00540E72" w:rsidRPr="00CF7E1B" w:rsidRDefault="00540E72" w:rsidP="00190B79">
            <w:pPr>
              <w:pStyle w:val="Commentary-Bullet"/>
              <w:numPr>
                <w:ilvl w:val="0"/>
                <w:numId w:val="0"/>
              </w:numPr>
              <w:spacing w:after="0"/>
              <w:ind w:left="790"/>
              <w:rPr>
                <w:rFonts w:cs="Calibri"/>
              </w:rPr>
            </w:pPr>
          </w:p>
          <w:p w14:paraId="50C78F86" w14:textId="77777777" w:rsidR="00542006" w:rsidRPr="004D3CFD" w:rsidRDefault="00E86131" w:rsidP="004D3CFD">
            <w:pPr>
              <w:pStyle w:val="CommentaryText"/>
              <w:tabs>
                <w:tab w:val="left" w:pos="3306"/>
              </w:tabs>
              <w:rPr>
                <w:rFonts w:cs="Calibri"/>
              </w:rPr>
            </w:pPr>
            <w:r w:rsidRPr="004D3CFD">
              <w:rPr>
                <w:rFonts w:cs="Calibri"/>
              </w:rPr>
              <w:t xml:space="preserve">AASB 101 requires the other comprehensive income section to present </w:t>
            </w:r>
            <w:r w:rsidR="006022E9" w:rsidRPr="004D3CFD">
              <w:rPr>
                <w:rFonts w:cs="Calibri"/>
              </w:rPr>
              <w:t xml:space="preserve">line items for amounts of other comprehensive income classified by nature (including </w:t>
            </w:r>
            <w:r w:rsidR="007E5593" w:rsidRPr="004D3CFD">
              <w:rPr>
                <w:rFonts w:cs="Calibri"/>
              </w:rPr>
              <w:t xml:space="preserve">the </w:t>
            </w:r>
            <w:r w:rsidR="006022E9" w:rsidRPr="004D3CFD">
              <w:rPr>
                <w:rFonts w:cs="Calibri"/>
              </w:rPr>
              <w:t>share of the other comprehensive</w:t>
            </w:r>
            <w:r w:rsidR="007E5593" w:rsidRPr="004D3CFD">
              <w:rPr>
                <w:rFonts w:cs="Calibri"/>
              </w:rPr>
              <w:t xml:space="preserve"> of associates and joint ventures accounted for using the equity method) and grouped into those that in accordance with other Australian </w:t>
            </w:r>
            <w:r w:rsidR="00542006" w:rsidRPr="004D3CFD">
              <w:rPr>
                <w:rFonts w:cs="Calibri"/>
              </w:rPr>
              <w:t>A</w:t>
            </w:r>
            <w:r w:rsidR="007E5593" w:rsidRPr="004D3CFD">
              <w:rPr>
                <w:rFonts w:cs="Calibri"/>
              </w:rPr>
              <w:t xml:space="preserve">ccounting </w:t>
            </w:r>
            <w:r w:rsidR="00542006" w:rsidRPr="004D3CFD">
              <w:rPr>
                <w:rFonts w:cs="Calibri"/>
              </w:rPr>
              <w:t>S</w:t>
            </w:r>
            <w:r w:rsidR="007E5593" w:rsidRPr="004D3CFD">
              <w:rPr>
                <w:rFonts w:cs="Calibri"/>
              </w:rPr>
              <w:t>tandards</w:t>
            </w:r>
            <w:r w:rsidR="00434999" w:rsidRPr="004D3CFD">
              <w:rPr>
                <w:rFonts w:cs="Calibri"/>
              </w:rPr>
              <w:t>:</w:t>
            </w:r>
          </w:p>
          <w:p w14:paraId="12D9DBE7" w14:textId="77777777" w:rsidR="00E86131" w:rsidRPr="004D3CFD" w:rsidRDefault="00542006" w:rsidP="00105BC0">
            <w:pPr>
              <w:pStyle w:val="CommentaryText"/>
              <w:numPr>
                <w:ilvl w:val="0"/>
                <w:numId w:val="74"/>
              </w:numPr>
              <w:ind w:left="253" w:hanging="253"/>
              <w:rPr>
                <w:rFonts w:cs="Calibri"/>
              </w:rPr>
            </w:pPr>
            <w:r w:rsidRPr="004D3CFD">
              <w:rPr>
                <w:rFonts w:cs="Calibri"/>
              </w:rPr>
              <w:t>will not be reclassified subsequently to profit or loss (income or expense); and</w:t>
            </w:r>
          </w:p>
          <w:p w14:paraId="4AD5E6B0" w14:textId="77777777" w:rsidR="00542006" w:rsidRPr="004D3CFD" w:rsidRDefault="00542006" w:rsidP="00105BC0">
            <w:pPr>
              <w:pStyle w:val="CommentaryText"/>
              <w:numPr>
                <w:ilvl w:val="0"/>
                <w:numId w:val="68"/>
              </w:numPr>
              <w:tabs>
                <w:tab w:val="left" w:pos="253"/>
              </w:tabs>
              <w:ind w:left="253" w:hanging="253"/>
              <w:rPr>
                <w:rFonts w:cs="Calibri"/>
              </w:rPr>
            </w:pPr>
            <w:r w:rsidRPr="004D3CFD">
              <w:rPr>
                <w:rFonts w:cs="Calibri"/>
              </w:rPr>
              <w:t xml:space="preserve">will be </w:t>
            </w:r>
            <w:r w:rsidR="00F5319A" w:rsidRPr="004D3CFD">
              <w:rPr>
                <w:rFonts w:cs="Calibri"/>
              </w:rPr>
              <w:t>re</w:t>
            </w:r>
            <w:r w:rsidRPr="004D3CFD">
              <w:rPr>
                <w:rFonts w:cs="Calibri"/>
              </w:rPr>
              <w:t>classified subsequently to profit or loss  (income or expense) when specific conditions are met.</w:t>
            </w:r>
          </w:p>
          <w:p w14:paraId="0AFFC981" w14:textId="312F6DE3" w:rsidR="002606EC" w:rsidRPr="00376CAD" w:rsidRDefault="00FD4105" w:rsidP="00611EBA">
            <w:pPr>
              <w:pStyle w:val="CommentaryText"/>
              <w:tabs>
                <w:tab w:val="left" w:pos="3306"/>
              </w:tabs>
              <w:rPr>
                <w:rFonts w:cs="Calibri"/>
              </w:rPr>
            </w:pPr>
            <w:r w:rsidRPr="004D3CFD">
              <w:rPr>
                <w:rFonts w:cs="Calibri"/>
              </w:rPr>
              <w:t>Examples of other comprehensive income items that would never be</w:t>
            </w:r>
            <w:r w:rsidR="00A23BF2" w:rsidRPr="004D3CFD">
              <w:rPr>
                <w:rFonts w:cs="Calibri"/>
              </w:rPr>
              <w:t xml:space="preserve"> re</w:t>
            </w:r>
            <w:r w:rsidRPr="004D3CFD">
              <w:rPr>
                <w:rFonts w:cs="Calibri"/>
              </w:rPr>
              <w:t>classified to profit or loss are changes in</w:t>
            </w:r>
            <w:r w:rsidR="003F2B63" w:rsidRPr="004D3CFD">
              <w:rPr>
                <w:rFonts w:cs="Calibri"/>
              </w:rPr>
              <w:t xml:space="preserve"> the </w:t>
            </w:r>
            <w:r w:rsidRPr="004D3CFD">
              <w:rPr>
                <w:rFonts w:cs="Calibri"/>
              </w:rPr>
              <w:t>revaluation surplus recognised in accordance with AASB 116 Propert</w:t>
            </w:r>
            <w:r w:rsidR="0051478F" w:rsidRPr="004D3CFD">
              <w:rPr>
                <w:rFonts w:cs="Calibri"/>
              </w:rPr>
              <w:t>y</w:t>
            </w:r>
            <w:r w:rsidRPr="004D3CFD">
              <w:rPr>
                <w:rFonts w:cs="Calibri"/>
              </w:rPr>
              <w:t>, Plant and Equipment</w:t>
            </w:r>
            <w:r w:rsidR="004C5C05">
              <w:rPr>
                <w:rFonts w:cs="Calibri"/>
              </w:rPr>
              <w:t xml:space="preserve"> or AASB </w:t>
            </w:r>
            <w:r w:rsidR="0051478F" w:rsidRPr="004D3CFD">
              <w:rPr>
                <w:rFonts w:cs="Calibri"/>
              </w:rPr>
              <w:t>138</w:t>
            </w:r>
            <w:r w:rsidRPr="004D3CFD">
              <w:rPr>
                <w:rFonts w:cs="Calibri"/>
              </w:rPr>
              <w:t xml:space="preserve"> </w:t>
            </w:r>
            <w:r w:rsidR="009E2F23" w:rsidRPr="004D3CFD">
              <w:rPr>
                <w:rFonts w:cs="Calibri"/>
              </w:rPr>
              <w:t xml:space="preserve">Intangible Assets and actuarial gains and losses on defined benefit pension plans recognised in accordance with AASB 119 Employee Benefits. Examples of other comprehensive income items that may be reclassified subsequently to profit or loss are foreign currency differences </w:t>
            </w:r>
            <w:r w:rsidR="00203A47" w:rsidRPr="004D3CFD">
              <w:rPr>
                <w:rFonts w:cs="Calibri"/>
              </w:rPr>
              <w:t>on disposal of a foreign operation under AASB 121</w:t>
            </w:r>
            <w:r w:rsidR="00DE4765">
              <w:rPr>
                <w:rFonts w:cs="Calibri"/>
              </w:rPr>
              <w:t>,</w:t>
            </w:r>
            <w:r w:rsidR="00203A47" w:rsidRPr="004D3CFD">
              <w:rPr>
                <w:rFonts w:cs="Calibri"/>
              </w:rPr>
              <w:t xml:space="preserve"> </w:t>
            </w:r>
            <w:r w:rsidR="00DE4765">
              <w:rPr>
                <w:rFonts w:cs="Calibri"/>
              </w:rPr>
              <w:t>T</w:t>
            </w:r>
            <w:r w:rsidR="000606B0" w:rsidRPr="004D3CFD">
              <w:rPr>
                <w:rFonts w:cs="Calibri"/>
              </w:rPr>
              <w:t>he Effects of Changes in Foreign Exchange Rates</w:t>
            </w:r>
            <w:r w:rsidR="00203A47" w:rsidRPr="004D3CFD">
              <w:rPr>
                <w:rFonts w:cs="Calibri"/>
              </w:rPr>
              <w:t xml:space="preserve"> and</w:t>
            </w:r>
            <w:r w:rsidR="00CC6410">
              <w:rPr>
                <w:rFonts w:cs="Calibri"/>
              </w:rPr>
              <w:t xml:space="preserve"> </w:t>
            </w:r>
            <w:r w:rsidR="00CC6410" w:rsidRPr="00CC6410">
              <w:rPr>
                <w:rFonts w:cs="Calibri"/>
              </w:rPr>
              <w:t>realised gains or losses on cash flow hedges</w:t>
            </w:r>
            <w:r w:rsidR="00611EBA">
              <w:rPr>
                <w:rFonts w:cs="Calibri"/>
              </w:rPr>
              <w:t xml:space="preserve"> of</w:t>
            </w:r>
            <w:r w:rsidR="00CC6410">
              <w:rPr>
                <w:rFonts w:cs="Calibri"/>
              </w:rPr>
              <w:t xml:space="preserve"> </w:t>
            </w:r>
            <w:r w:rsidR="00203A47" w:rsidRPr="004D3CFD">
              <w:rPr>
                <w:rFonts w:cs="Calibri"/>
              </w:rPr>
              <w:t xml:space="preserve">financial assets under AASB </w:t>
            </w:r>
            <w:r w:rsidR="00CC6410" w:rsidRPr="00AA0CD3">
              <w:rPr>
                <w:rFonts w:cs="Calibri"/>
              </w:rPr>
              <w:t xml:space="preserve">9 </w:t>
            </w:r>
            <w:r w:rsidR="00CC6410" w:rsidRPr="00AA0CD3">
              <w:rPr>
                <w:rFonts w:cs="Calibri"/>
                <w:i/>
              </w:rPr>
              <w:t>Financial Instruments</w:t>
            </w:r>
            <w:r w:rsidR="00203A47" w:rsidRPr="00AA0CD3">
              <w:rPr>
                <w:rFonts w:cs="Calibri"/>
              </w:rPr>
              <w:t xml:space="preserve">.  </w:t>
            </w:r>
            <w:r w:rsidR="00203A47" w:rsidRPr="004D3CFD">
              <w:rPr>
                <w:rFonts w:cs="Calibri"/>
              </w:rPr>
              <w:t>It is unlikely that agencies would have items of other comprehensive income that may subsequently be r</w:t>
            </w:r>
            <w:r w:rsidR="003E75EF">
              <w:rPr>
                <w:rFonts w:cs="Calibri"/>
              </w:rPr>
              <w:t>eclassified to profit or loss.</w:t>
            </w:r>
          </w:p>
        </w:tc>
      </w:tr>
    </w:tbl>
    <w:p w14:paraId="27F2D69B" w14:textId="77777777" w:rsidR="007D13DE" w:rsidRDefault="007D13DE"/>
    <w:p w14:paraId="2A1FCF27" w14:textId="77777777" w:rsidR="00EF6086" w:rsidRDefault="007D13DE">
      <w:r>
        <w:br w:type="page"/>
      </w:r>
    </w:p>
    <w:tbl>
      <w:tblPr>
        <w:tblW w:w="5032" w:type="pct"/>
        <w:tblInd w:w="-63" w:type="dxa"/>
        <w:shd w:val="clear" w:color="auto" w:fill="CCFFCC"/>
        <w:tblLayout w:type="fixed"/>
        <w:tblLook w:val="00A0" w:firstRow="1" w:lastRow="0" w:firstColumn="1" w:lastColumn="0" w:noHBand="0" w:noVBand="0"/>
      </w:tblPr>
      <w:tblGrid>
        <w:gridCol w:w="1622"/>
        <w:gridCol w:w="8987"/>
      </w:tblGrid>
      <w:tr w:rsidR="00EF6086" w:rsidRPr="00CF7E1B" w14:paraId="307A82F6" w14:textId="77777777" w:rsidTr="00432859">
        <w:trPr>
          <w:trHeight w:val="20"/>
        </w:trPr>
        <w:tc>
          <w:tcPr>
            <w:tcW w:w="1622" w:type="dxa"/>
            <w:tcBorders>
              <w:top w:val="single" w:sz="4" w:space="0" w:color="auto"/>
              <w:left w:val="single" w:sz="4" w:space="0" w:color="auto"/>
              <w:bottom w:val="single" w:sz="4" w:space="0" w:color="auto"/>
              <w:right w:val="single" w:sz="4" w:space="0" w:color="auto"/>
            </w:tcBorders>
          </w:tcPr>
          <w:p w14:paraId="34500F16" w14:textId="77777777" w:rsidR="00EF6086" w:rsidRPr="00CF7E1B" w:rsidRDefault="00EF6086" w:rsidP="00432859">
            <w:pPr>
              <w:pStyle w:val="CommentaryTitle"/>
              <w:spacing w:after="240"/>
              <w:rPr>
                <w:rFonts w:cs="Calibri"/>
              </w:rPr>
            </w:pPr>
            <w:r>
              <w:rPr>
                <w:rFonts w:cs="Calibri"/>
              </w:rPr>
              <w:t>Reference</w:t>
            </w:r>
          </w:p>
        </w:tc>
        <w:tc>
          <w:tcPr>
            <w:tcW w:w="8987" w:type="dxa"/>
            <w:tcBorders>
              <w:top w:val="single" w:sz="4" w:space="0" w:color="auto"/>
              <w:left w:val="single" w:sz="4" w:space="0" w:color="auto"/>
              <w:bottom w:val="single" w:sz="4" w:space="0" w:color="auto"/>
            </w:tcBorders>
            <w:shd w:val="clear" w:color="auto" w:fill="F2F2F2"/>
          </w:tcPr>
          <w:p w14:paraId="7E5F7E3A" w14:textId="74E88888" w:rsidR="00EF6086" w:rsidRPr="00432859" w:rsidRDefault="00EF6086" w:rsidP="00432859">
            <w:pPr>
              <w:pStyle w:val="CommentaryTitle"/>
              <w:spacing w:after="240"/>
              <w:rPr>
                <w:rFonts w:cs="Calibri"/>
              </w:rPr>
            </w:pPr>
            <w:r w:rsidRPr="00432859">
              <w:rPr>
                <w:rFonts w:cs="Calibri"/>
              </w:rPr>
              <w:t xml:space="preserve">Commentary </w:t>
            </w:r>
            <w:r w:rsidRPr="00432859">
              <w:rPr>
                <w:rFonts w:cs="Calibri"/>
              </w:rPr>
              <w:sym w:font="Symbol" w:char="F02D"/>
            </w:r>
            <w:r w:rsidR="00432859">
              <w:rPr>
                <w:rFonts w:cs="Calibri"/>
              </w:rPr>
              <w:t xml:space="preserve"> </w:t>
            </w:r>
            <w:r w:rsidRPr="00432859">
              <w:rPr>
                <w:rFonts w:cs="Calibri"/>
              </w:rPr>
              <w:t xml:space="preserve"> Operating Statement </w:t>
            </w:r>
            <w:r w:rsidR="00432859">
              <w:rPr>
                <w:rFonts w:cs="Calibri"/>
              </w:rPr>
              <w:t xml:space="preserve">– </w:t>
            </w:r>
            <w:r w:rsidRPr="00432859">
              <w:rPr>
                <w:rFonts w:cs="Calibri"/>
              </w:rPr>
              <w:t>Continued</w:t>
            </w:r>
          </w:p>
        </w:tc>
      </w:tr>
      <w:tr w:rsidR="00EF6086" w:rsidRPr="00CF7E1B" w14:paraId="69ACACC9" w14:textId="77777777" w:rsidTr="00432859">
        <w:trPr>
          <w:trHeight w:val="20"/>
        </w:trPr>
        <w:tc>
          <w:tcPr>
            <w:tcW w:w="1622" w:type="dxa"/>
            <w:tcBorders>
              <w:top w:val="single" w:sz="4" w:space="0" w:color="auto"/>
              <w:left w:val="single" w:sz="2" w:space="0" w:color="003366"/>
              <w:right w:val="single" w:sz="2" w:space="0" w:color="003366"/>
            </w:tcBorders>
          </w:tcPr>
          <w:p w14:paraId="66FEF600" w14:textId="0F2D41B5" w:rsidR="00EF6086" w:rsidRPr="00376CAD" w:rsidRDefault="00EF6086" w:rsidP="006A4E19">
            <w:pPr>
              <w:pStyle w:val="TableReference"/>
              <w:tabs>
                <w:tab w:val="left" w:pos="3306"/>
              </w:tabs>
              <w:spacing w:before="60"/>
              <w:rPr>
                <w:rFonts w:cs="Calibri"/>
                <w:color w:val="auto"/>
                <w:sz w:val="16"/>
                <w:szCs w:val="16"/>
              </w:rPr>
            </w:pPr>
            <w:r w:rsidRPr="00376CAD">
              <w:rPr>
                <w:rFonts w:cs="Calibri"/>
                <w:color w:val="auto"/>
                <w:sz w:val="16"/>
                <w:szCs w:val="16"/>
              </w:rPr>
              <w:t>AASB 101.85</w:t>
            </w:r>
          </w:p>
          <w:p w14:paraId="5E3047A6" w14:textId="77777777" w:rsidR="00EF6086" w:rsidRDefault="00EF6086" w:rsidP="006A4E19">
            <w:pPr>
              <w:pStyle w:val="TableReference"/>
              <w:tabs>
                <w:tab w:val="left" w:pos="3306"/>
              </w:tabs>
              <w:spacing w:before="60"/>
              <w:rPr>
                <w:rFonts w:cs="Calibri"/>
                <w:color w:val="auto"/>
                <w:sz w:val="16"/>
                <w:szCs w:val="16"/>
              </w:rPr>
            </w:pPr>
          </w:p>
          <w:p w14:paraId="7D39897C" w14:textId="77777777" w:rsidR="00EF6086" w:rsidRDefault="00EF6086" w:rsidP="006A4E19">
            <w:pPr>
              <w:pStyle w:val="TableReference"/>
              <w:tabs>
                <w:tab w:val="left" w:pos="3306"/>
              </w:tabs>
              <w:spacing w:before="60"/>
              <w:rPr>
                <w:rFonts w:cs="Calibri"/>
                <w:color w:val="auto"/>
                <w:sz w:val="16"/>
                <w:szCs w:val="16"/>
              </w:rPr>
            </w:pPr>
          </w:p>
          <w:p w14:paraId="235C669D" w14:textId="77777777" w:rsidR="00EF6086" w:rsidRPr="00157D2C" w:rsidRDefault="00EF6086" w:rsidP="006A4E19">
            <w:pPr>
              <w:pStyle w:val="TableReference"/>
              <w:tabs>
                <w:tab w:val="left" w:pos="3306"/>
              </w:tabs>
              <w:spacing w:before="60"/>
              <w:rPr>
                <w:rFonts w:cs="Calibri"/>
                <w:color w:val="auto"/>
                <w:sz w:val="16"/>
                <w:szCs w:val="16"/>
              </w:rPr>
            </w:pPr>
            <w:r w:rsidRPr="00157D2C">
              <w:rPr>
                <w:rFonts w:cs="Calibri"/>
                <w:color w:val="auto"/>
                <w:sz w:val="16"/>
                <w:szCs w:val="16"/>
              </w:rPr>
              <w:t>AASB 101.85A</w:t>
            </w:r>
          </w:p>
          <w:p w14:paraId="2AD96596" w14:textId="77777777" w:rsidR="00EF6086" w:rsidRPr="00157D2C" w:rsidRDefault="00EF6086" w:rsidP="006A4E19">
            <w:pPr>
              <w:pStyle w:val="TableReference"/>
              <w:tabs>
                <w:tab w:val="left" w:pos="3306"/>
              </w:tabs>
              <w:spacing w:before="60"/>
              <w:rPr>
                <w:rFonts w:cs="Calibri"/>
                <w:color w:val="auto"/>
                <w:sz w:val="16"/>
                <w:szCs w:val="16"/>
              </w:rPr>
            </w:pPr>
          </w:p>
          <w:p w14:paraId="711AE915" w14:textId="77777777" w:rsidR="00EF6086" w:rsidRPr="00157D2C" w:rsidRDefault="00EF6086" w:rsidP="006A4E19">
            <w:pPr>
              <w:pStyle w:val="TableReference"/>
              <w:tabs>
                <w:tab w:val="left" w:pos="3306"/>
              </w:tabs>
              <w:spacing w:before="60"/>
              <w:rPr>
                <w:rFonts w:cs="Calibri"/>
                <w:color w:val="auto"/>
                <w:sz w:val="16"/>
                <w:szCs w:val="16"/>
              </w:rPr>
            </w:pPr>
          </w:p>
          <w:p w14:paraId="306CB04F" w14:textId="77777777" w:rsidR="00EF6086" w:rsidRPr="00157D2C" w:rsidRDefault="00EF6086" w:rsidP="006A4E19">
            <w:pPr>
              <w:pStyle w:val="TableReference"/>
              <w:tabs>
                <w:tab w:val="left" w:pos="3306"/>
              </w:tabs>
              <w:spacing w:before="60"/>
              <w:rPr>
                <w:rFonts w:cs="Calibri"/>
                <w:color w:val="auto"/>
                <w:sz w:val="16"/>
                <w:szCs w:val="16"/>
              </w:rPr>
            </w:pPr>
          </w:p>
          <w:p w14:paraId="54B48CE8" w14:textId="77777777" w:rsidR="00EF6086" w:rsidRPr="00157D2C" w:rsidRDefault="00EF6086" w:rsidP="006A4E19">
            <w:pPr>
              <w:pStyle w:val="TableReference"/>
              <w:tabs>
                <w:tab w:val="left" w:pos="3306"/>
              </w:tabs>
              <w:spacing w:before="60"/>
              <w:rPr>
                <w:rFonts w:cs="Calibri"/>
                <w:color w:val="auto"/>
                <w:sz w:val="16"/>
                <w:szCs w:val="16"/>
              </w:rPr>
            </w:pPr>
          </w:p>
          <w:p w14:paraId="2D8E81B1" w14:textId="77777777" w:rsidR="00EF6086" w:rsidRPr="00157D2C" w:rsidRDefault="00EF6086" w:rsidP="006A4E19">
            <w:pPr>
              <w:pStyle w:val="TableReference"/>
              <w:tabs>
                <w:tab w:val="left" w:pos="3306"/>
              </w:tabs>
              <w:spacing w:before="60"/>
              <w:rPr>
                <w:rFonts w:cs="Calibri"/>
                <w:color w:val="auto"/>
                <w:sz w:val="16"/>
                <w:szCs w:val="16"/>
              </w:rPr>
            </w:pPr>
          </w:p>
          <w:p w14:paraId="4F121BDF" w14:textId="77777777" w:rsidR="00EF6086" w:rsidRPr="00157D2C" w:rsidRDefault="00EF6086" w:rsidP="006A4E19">
            <w:pPr>
              <w:pStyle w:val="TableReference"/>
              <w:tabs>
                <w:tab w:val="left" w:pos="3306"/>
              </w:tabs>
              <w:spacing w:before="60"/>
              <w:rPr>
                <w:rFonts w:cs="Calibri"/>
                <w:color w:val="auto"/>
                <w:sz w:val="16"/>
                <w:szCs w:val="16"/>
              </w:rPr>
            </w:pPr>
          </w:p>
          <w:p w14:paraId="04C4192D" w14:textId="77777777" w:rsidR="00EF6086" w:rsidRPr="002606EC" w:rsidRDefault="00EF6086" w:rsidP="00531B51">
            <w:pPr>
              <w:pStyle w:val="TableReference"/>
              <w:tabs>
                <w:tab w:val="left" w:pos="3306"/>
              </w:tabs>
              <w:spacing w:before="60"/>
              <w:rPr>
                <w:rFonts w:cs="Calibri"/>
                <w:color w:val="auto"/>
                <w:sz w:val="16"/>
                <w:szCs w:val="16"/>
              </w:rPr>
            </w:pPr>
            <w:r w:rsidRPr="00157D2C">
              <w:rPr>
                <w:rFonts w:cs="Calibri"/>
                <w:color w:val="auto"/>
                <w:sz w:val="16"/>
                <w:szCs w:val="16"/>
              </w:rPr>
              <w:t>AASB 101.85B</w:t>
            </w:r>
          </w:p>
        </w:tc>
        <w:tc>
          <w:tcPr>
            <w:tcW w:w="8987" w:type="dxa"/>
            <w:tcBorders>
              <w:top w:val="single" w:sz="4" w:space="0" w:color="auto"/>
              <w:left w:val="single" w:sz="2" w:space="0" w:color="003366"/>
            </w:tcBorders>
            <w:shd w:val="clear" w:color="auto" w:fill="F2F2F2"/>
          </w:tcPr>
          <w:p w14:paraId="72067AAF" w14:textId="77777777" w:rsidR="00EF6086" w:rsidRPr="00157D2C" w:rsidRDefault="00EF6086" w:rsidP="006A4E19">
            <w:pPr>
              <w:pStyle w:val="CommentaryText"/>
              <w:rPr>
                <w:rFonts w:cs="Calibri"/>
              </w:rPr>
            </w:pPr>
            <w:r w:rsidRPr="00CF7E1B">
              <w:rPr>
                <w:rFonts w:cs="Calibri"/>
              </w:rPr>
              <w:t>AASB 101 requires additional line items</w:t>
            </w:r>
            <w:r>
              <w:rPr>
                <w:rFonts w:cs="Calibri"/>
              </w:rPr>
              <w:t xml:space="preserve"> </w:t>
            </w:r>
            <w:r w:rsidRPr="00157D2C">
              <w:rPr>
                <w:rFonts w:cs="Calibri"/>
                <w:color w:val="1D1B11"/>
              </w:rPr>
              <w:t>(including by disaggregating the line items listed above),</w:t>
            </w:r>
            <w:r w:rsidRPr="00CF7E1B">
              <w:rPr>
                <w:rFonts w:cs="Calibri"/>
              </w:rPr>
              <w:t xml:space="preserve"> headings and sub-totals to be presented in the Operating Statement when such presentation is relevant to an understanding of the agency’s financial performance.</w:t>
            </w:r>
            <w:r>
              <w:rPr>
                <w:rFonts w:cs="Calibri"/>
              </w:rPr>
              <w:t xml:space="preserve">  </w:t>
            </w:r>
            <w:r w:rsidRPr="00157D2C">
              <w:rPr>
                <w:rFonts w:cs="Calibri"/>
                <w:color w:val="000000"/>
              </w:rPr>
              <w:t>These additional sub-totals must:</w:t>
            </w:r>
            <w:r w:rsidRPr="00C437E2">
              <w:rPr>
                <w:rFonts w:cs="Calibri"/>
                <w:color w:val="FF0000"/>
              </w:rPr>
              <w:t xml:space="preserve"> </w:t>
            </w:r>
          </w:p>
          <w:p w14:paraId="7D9D7346" w14:textId="77777777" w:rsidR="00EF6086" w:rsidRPr="00157D2C" w:rsidRDefault="00EF6086" w:rsidP="00105BC0">
            <w:pPr>
              <w:pStyle w:val="CommentaryText"/>
              <w:numPr>
                <w:ilvl w:val="0"/>
                <w:numId w:val="68"/>
              </w:numPr>
              <w:rPr>
                <w:rFonts w:cs="Calibri"/>
              </w:rPr>
            </w:pPr>
            <w:r w:rsidRPr="00157D2C">
              <w:rPr>
                <w:rFonts w:cs="Calibri"/>
              </w:rPr>
              <w:t xml:space="preserve">be made up of items recognised and measured in accordance with Australian Accounting Standards; </w:t>
            </w:r>
          </w:p>
          <w:p w14:paraId="1C5C2D42" w14:textId="77777777" w:rsidR="00EF6086" w:rsidRPr="00157D2C" w:rsidRDefault="00EF6086" w:rsidP="00105BC0">
            <w:pPr>
              <w:pStyle w:val="CommentaryText"/>
              <w:numPr>
                <w:ilvl w:val="0"/>
                <w:numId w:val="68"/>
              </w:numPr>
              <w:rPr>
                <w:rFonts w:cs="Calibri"/>
              </w:rPr>
            </w:pPr>
            <w:r w:rsidRPr="00157D2C">
              <w:rPr>
                <w:rFonts w:cs="Calibri"/>
              </w:rPr>
              <w:t>be presented and labelled in a manner that makes the sub-totals clear and understandable and consistent from period to period; and</w:t>
            </w:r>
          </w:p>
          <w:p w14:paraId="1740F4F3" w14:textId="77777777" w:rsidR="00EF6086" w:rsidRPr="00157D2C" w:rsidRDefault="00EF6086" w:rsidP="00105BC0">
            <w:pPr>
              <w:pStyle w:val="CommentaryText"/>
              <w:numPr>
                <w:ilvl w:val="0"/>
                <w:numId w:val="68"/>
              </w:numPr>
              <w:rPr>
                <w:rFonts w:cs="Calibri"/>
              </w:rPr>
            </w:pPr>
            <w:r w:rsidRPr="00157D2C">
              <w:rPr>
                <w:rFonts w:cs="Calibri"/>
              </w:rPr>
              <w:t>not be displayed with more prominence than the sub-totals and totals required in Australian Accounting Standards.</w:t>
            </w:r>
          </w:p>
          <w:p w14:paraId="3201DC0E" w14:textId="77777777" w:rsidR="00EF6086" w:rsidRPr="00157D2C" w:rsidRDefault="00EF6086" w:rsidP="006A4E19">
            <w:pPr>
              <w:pStyle w:val="CommentaryText"/>
              <w:rPr>
                <w:rFonts w:cs="Calibri"/>
              </w:rPr>
            </w:pPr>
            <w:r w:rsidRPr="00157D2C">
              <w:rPr>
                <w:rFonts w:cs="Calibri"/>
              </w:rPr>
              <w:t xml:space="preserve">An agency must present the line items in the Operating Statement that reconcile any sub-totals presented in accordance with AASB 101.85 with the sub-totals or totals required in Australian Accounting Standards for the Operating Statement.  </w:t>
            </w:r>
          </w:p>
          <w:p w14:paraId="0C63CD65" w14:textId="77777777" w:rsidR="00EF6086" w:rsidRDefault="00EF6086" w:rsidP="00190B79">
            <w:pPr>
              <w:pStyle w:val="CommentaryText"/>
              <w:tabs>
                <w:tab w:val="left" w:pos="3306"/>
              </w:tabs>
              <w:rPr>
                <w:rFonts w:cs="Calibri"/>
              </w:rPr>
            </w:pPr>
            <w:r w:rsidRPr="00CF7E1B">
              <w:rPr>
                <w:rFonts w:cs="Calibri"/>
              </w:rPr>
              <w:t>Note that where an agency has no amounts applicable to any individual line item, that line item should not be included in the Operating Statement.</w:t>
            </w:r>
          </w:p>
          <w:p w14:paraId="6BCB5A08" w14:textId="77777777" w:rsidR="00EF6086" w:rsidRPr="00627176" w:rsidRDefault="00EF6086" w:rsidP="008762A7">
            <w:pPr>
              <w:pStyle w:val="CommentaryText"/>
              <w:rPr>
                <w:rFonts w:cs="Calibri"/>
                <w:strike/>
              </w:rPr>
            </w:pPr>
            <w:r w:rsidRPr="00627176">
              <w:rPr>
                <w:rFonts w:cs="Calibri"/>
                <w:strike/>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p w14:paraId="7349C38A" w14:textId="77777777" w:rsidR="00EF6086" w:rsidRPr="00627176" w:rsidRDefault="00743200" w:rsidP="008762A7">
            <w:pPr>
              <w:pStyle w:val="CommentaryText"/>
              <w:rPr>
                <w:rFonts w:cs="Calibri"/>
                <w:strike/>
              </w:rPr>
            </w:pPr>
            <w:r w:rsidRPr="00627176">
              <w:rPr>
                <w:rFonts w:cs="Calibri"/>
                <w:strike/>
              </w:rPr>
              <w:t>This</w:t>
            </w:r>
            <w:r w:rsidRPr="00627176">
              <w:rPr>
                <w:rFonts w:cs="Calibri"/>
                <w:strike/>
                <w:color w:val="000000"/>
              </w:rPr>
              <w:t xml:space="preserve"> </w:t>
            </w:r>
            <w:r w:rsidR="00EE449C" w:rsidRPr="00627176">
              <w:rPr>
                <w:rFonts w:cs="Calibri"/>
                <w:strike/>
                <w:color w:val="000000"/>
              </w:rPr>
              <w:t>has been</w:t>
            </w:r>
            <w:r w:rsidR="00EE449C" w:rsidRPr="00627176">
              <w:rPr>
                <w:rFonts w:cs="Calibri"/>
                <w:strike/>
              </w:rPr>
              <w:t xml:space="preserve"> </w:t>
            </w:r>
            <w:r w:rsidR="00EF6086" w:rsidRPr="00627176">
              <w:rPr>
                <w:rFonts w:cs="Calibri"/>
                <w:strike/>
              </w:rPr>
              <w:t>addressed by allowing agencies to include the breakdown of the budget figure (where required for the purposes of the annual financial statements) in the Notes to the Budget</w:t>
            </w:r>
            <w:r w:rsidR="002E06D6" w:rsidRPr="00627176">
              <w:rPr>
                <w:rFonts w:cs="Calibri"/>
                <w:strike/>
              </w:rPr>
              <w:t>ed</w:t>
            </w:r>
            <w:r w:rsidR="00EF6086" w:rsidRPr="00627176">
              <w:rPr>
                <w:rFonts w:cs="Calibri"/>
                <w:strike/>
              </w:rPr>
              <w:t xml:space="preserve"> </w:t>
            </w:r>
            <w:r w:rsidR="002E06D6" w:rsidRPr="00627176">
              <w:rPr>
                <w:rFonts w:cs="Calibri"/>
                <w:strike/>
              </w:rPr>
              <w:t xml:space="preserve">Financial </w:t>
            </w:r>
            <w:r w:rsidR="00EF6086" w:rsidRPr="00627176">
              <w:rPr>
                <w:rFonts w:cs="Calibri"/>
                <w:strike/>
              </w:rPr>
              <w:t>Statements section of the Budget/SOI. This provide</w:t>
            </w:r>
            <w:r w:rsidR="00EE449C" w:rsidRPr="00627176">
              <w:rPr>
                <w:rFonts w:cs="Calibri"/>
                <w:strike/>
                <w:color w:val="000000"/>
              </w:rPr>
              <w:t>d</w:t>
            </w:r>
            <w:r w:rsidR="00EF6086" w:rsidRPr="00627176">
              <w:rPr>
                <w:rFonts w:cs="Calibri"/>
                <w:strike/>
              </w:rPr>
              <w:t xml:space="preserve"> the relevant further disaggregated budget figures to the Legislative Assembly at the time of the Original Budget.</w:t>
            </w:r>
            <w:r w:rsidR="004675D0" w:rsidRPr="00627176">
              <w:rPr>
                <w:rFonts w:cs="Calibri"/>
                <w:strike/>
              </w:rPr>
              <w:t xml:space="preserve"> </w:t>
            </w:r>
          </w:p>
          <w:p w14:paraId="6FDF6EDB" w14:textId="77777777" w:rsidR="00EF6086" w:rsidRPr="00EF6086" w:rsidRDefault="00EF6086" w:rsidP="00EF6086">
            <w:pPr>
              <w:pStyle w:val="CommentaryText"/>
              <w:rPr>
                <w:rFonts w:cs="Calibri"/>
              </w:rPr>
            </w:pPr>
            <w:r w:rsidRPr="00CF7E1B">
              <w:rPr>
                <w:rFonts w:cs="Calibri"/>
              </w:rPr>
              <w:t xml:space="preserve">The use of the wording </w:t>
            </w:r>
            <w:r w:rsidRPr="00CF7E1B">
              <w:rPr>
                <w:rFonts w:cs="Calibri"/>
                <w:i/>
              </w:rPr>
              <w:t>Operating Surplus/(Deficit)</w:t>
            </w:r>
            <w:r w:rsidRPr="00CF7E1B">
              <w:rPr>
                <w:rFonts w:cs="Calibri"/>
              </w:rPr>
              <w:t xml:space="preserve"> should reflect the order of the result in the columns.  If the current year actual is a deficit and the other columns in surplus the line should be represented </w:t>
            </w:r>
            <w:r w:rsidRPr="00253AD5">
              <w:rPr>
                <w:rFonts w:cs="Calibri"/>
                <w:iCs/>
              </w:rPr>
              <w:t>as</w:t>
            </w:r>
            <w:r w:rsidRPr="00CF7E1B">
              <w:rPr>
                <w:rFonts w:cs="Calibri"/>
                <w:i/>
              </w:rPr>
              <w:t xml:space="preserve"> Operating (Deficit)/Surplus</w:t>
            </w:r>
            <w:r w:rsidRPr="00CF7E1B">
              <w:rPr>
                <w:rFonts w:cs="Calibri"/>
              </w:rPr>
              <w:t xml:space="preserve"> as demonstrated in the Operating Statement above.  </w:t>
            </w:r>
          </w:p>
        </w:tc>
      </w:tr>
      <w:tr w:rsidR="006A4E19" w:rsidRPr="00CF7E1B" w14:paraId="774C1B4D" w14:textId="77777777" w:rsidTr="00432859">
        <w:trPr>
          <w:trHeight w:val="20"/>
        </w:trPr>
        <w:tc>
          <w:tcPr>
            <w:tcW w:w="1622" w:type="dxa"/>
            <w:tcBorders>
              <w:left w:val="single" w:sz="2" w:space="0" w:color="003366"/>
              <w:right w:val="single" w:sz="2" w:space="0" w:color="003366"/>
            </w:tcBorders>
          </w:tcPr>
          <w:p w14:paraId="206D8425"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 xml:space="preserve">51(c), 51(e) </w:t>
            </w:r>
            <w:r w:rsidR="00D001B7" w:rsidRPr="00376CAD">
              <w:rPr>
                <w:rFonts w:cs="Calibri"/>
                <w:color w:val="auto"/>
                <w:sz w:val="16"/>
                <w:szCs w:val="16"/>
              </w:rPr>
              <w:t>&amp;</w:t>
            </w:r>
            <w:r w:rsidRPr="00376CAD">
              <w:rPr>
                <w:rFonts w:cs="Calibri"/>
                <w:color w:val="auto"/>
                <w:sz w:val="16"/>
                <w:szCs w:val="16"/>
              </w:rPr>
              <w:t xml:space="preserve"> 53 </w:t>
            </w:r>
          </w:p>
        </w:tc>
        <w:tc>
          <w:tcPr>
            <w:tcW w:w="8987" w:type="dxa"/>
            <w:tcBorders>
              <w:left w:val="single" w:sz="2" w:space="0" w:color="003366"/>
            </w:tcBorders>
            <w:shd w:val="clear" w:color="auto" w:fill="F2F2F2"/>
          </w:tcPr>
          <w:p w14:paraId="24735337" w14:textId="77777777" w:rsidR="006A4E19" w:rsidRPr="00CF7E1B" w:rsidRDefault="006A4E19" w:rsidP="006A4E19">
            <w:pPr>
              <w:pStyle w:val="CommentaryText"/>
              <w:tabs>
                <w:tab w:val="left" w:pos="3306"/>
              </w:tabs>
              <w:rPr>
                <w:rFonts w:cs="Calibri"/>
              </w:rPr>
            </w:pPr>
            <w:r w:rsidRPr="00CF7E1B">
              <w:rPr>
                <w:rFonts w:cs="Calibri"/>
              </w:rPr>
              <w:t>The reporting date and rounding used in the Operating Statement must be identified.</w:t>
            </w:r>
          </w:p>
        </w:tc>
      </w:tr>
      <w:tr w:rsidR="006A4E19" w:rsidRPr="00CF7E1B" w14:paraId="3F880597" w14:textId="77777777" w:rsidTr="00432859">
        <w:trPr>
          <w:trHeight w:val="20"/>
        </w:trPr>
        <w:tc>
          <w:tcPr>
            <w:tcW w:w="1622" w:type="dxa"/>
            <w:tcBorders>
              <w:left w:val="single" w:sz="2" w:space="0" w:color="003366"/>
              <w:right w:val="single" w:sz="2" w:space="0" w:color="003366"/>
            </w:tcBorders>
          </w:tcPr>
          <w:p w14:paraId="3DC04D43"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113</w:t>
            </w:r>
          </w:p>
        </w:tc>
        <w:tc>
          <w:tcPr>
            <w:tcW w:w="8987" w:type="dxa"/>
            <w:tcBorders>
              <w:left w:val="single" w:sz="2" w:space="0" w:color="003366"/>
            </w:tcBorders>
            <w:shd w:val="clear" w:color="auto" w:fill="F2F2F2"/>
          </w:tcPr>
          <w:p w14:paraId="1560D996" w14:textId="77777777" w:rsidR="006A4E19" w:rsidRPr="00CF7E1B" w:rsidRDefault="006A4E19" w:rsidP="00D742AE">
            <w:pPr>
              <w:pStyle w:val="CommentaryText"/>
              <w:rPr>
                <w:rFonts w:cs="Calibri"/>
              </w:rPr>
            </w:pPr>
            <w:r w:rsidRPr="002F4429">
              <w:rPr>
                <w:rFonts w:cs="Calibri"/>
              </w:rPr>
              <w:t>The</w:t>
            </w:r>
            <w:r w:rsidRPr="00CF7E1B">
              <w:rPr>
                <w:rFonts w:cs="Calibri"/>
              </w:rPr>
              <w:t xml:space="preserve"> Operating Statement must be cross-referenced to </w:t>
            </w:r>
            <w:r w:rsidR="002F4429" w:rsidRPr="00E118B7">
              <w:rPr>
                <w:rFonts w:cs="Calibri"/>
                <w:color w:val="000000"/>
              </w:rPr>
              <w:t>relevant</w:t>
            </w:r>
            <w:r w:rsidR="002F4429">
              <w:rPr>
                <w:rFonts w:cs="Calibri"/>
              </w:rPr>
              <w:t xml:space="preserve"> </w:t>
            </w:r>
            <w:r w:rsidRPr="00CF7E1B">
              <w:rPr>
                <w:rFonts w:cs="Calibri"/>
              </w:rPr>
              <w:t>notes</w:t>
            </w:r>
            <w:r w:rsidR="002F4429">
              <w:rPr>
                <w:rFonts w:cs="Calibri"/>
              </w:rPr>
              <w:t xml:space="preserve"> </w:t>
            </w:r>
            <w:r w:rsidR="002F4429" w:rsidRPr="00D742AE">
              <w:rPr>
                <w:rFonts w:cs="Calibri"/>
              </w:rPr>
              <w:t>included, based on materiality considerations</w:t>
            </w:r>
            <w:r w:rsidRPr="00D742AE">
              <w:rPr>
                <w:rFonts w:cs="Calibri"/>
              </w:rPr>
              <w:t>.</w:t>
            </w:r>
          </w:p>
        </w:tc>
      </w:tr>
      <w:tr w:rsidR="006A4E19" w:rsidRPr="00CF7E1B" w14:paraId="5BFE018A" w14:textId="77777777" w:rsidTr="00432859">
        <w:trPr>
          <w:trHeight w:val="20"/>
        </w:trPr>
        <w:tc>
          <w:tcPr>
            <w:tcW w:w="1622" w:type="dxa"/>
            <w:tcBorders>
              <w:left w:val="single" w:sz="2" w:space="0" w:color="003366"/>
              <w:right w:val="single" w:sz="2" w:space="0" w:color="003366"/>
            </w:tcBorders>
          </w:tcPr>
          <w:p w14:paraId="604B513D" w14:textId="77777777" w:rsidR="006A4E19" w:rsidRPr="00376CAD"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447873C4" w14:textId="77777777" w:rsidR="006A4E19" w:rsidRPr="00CF7E1B" w:rsidRDefault="006A4E19" w:rsidP="0019122B">
            <w:pPr>
              <w:pStyle w:val="CommentaryHeading"/>
              <w:spacing w:after="0"/>
              <w:rPr>
                <w:rFonts w:cs="Calibri"/>
                <w:szCs w:val="16"/>
              </w:rPr>
            </w:pPr>
            <w:r w:rsidRPr="00CF7E1B">
              <w:rPr>
                <w:rFonts w:cs="Calibri"/>
                <w:szCs w:val="16"/>
              </w:rPr>
              <w:t>Budget</w:t>
            </w:r>
          </w:p>
        </w:tc>
      </w:tr>
      <w:tr w:rsidR="006A4E19" w:rsidRPr="00CF7E1B" w14:paraId="00279810" w14:textId="77777777" w:rsidTr="00432859">
        <w:trPr>
          <w:trHeight w:val="20"/>
        </w:trPr>
        <w:tc>
          <w:tcPr>
            <w:tcW w:w="1622" w:type="dxa"/>
            <w:tcBorders>
              <w:left w:val="single" w:sz="2" w:space="0" w:color="003366"/>
              <w:right w:val="single" w:sz="2" w:space="0" w:color="003366"/>
            </w:tcBorders>
          </w:tcPr>
          <w:p w14:paraId="3A8DF515" w14:textId="77777777" w:rsidR="006A4E19" w:rsidRPr="00376CAD" w:rsidRDefault="00D001B7" w:rsidP="006A4E19">
            <w:pPr>
              <w:pStyle w:val="TableReference"/>
              <w:tabs>
                <w:tab w:val="left" w:pos="3306"/>
              </w:tabs>
              <w:spacing w:before="60"/>
              <w:rPr>
                <w:rFonts w:cs="Calibri"/>
                <w:color w:val="auto"/>
                <w:sz w:val="16"/>
                <w:szCs w:val="16"/>
              </w:rPr>
            </w:pPr>
            <w:r w:rsidRPr="00376CAD">
              <w:rPr>
                <w:rFonts w:cs="Calibri"/>
                <w:color w:val="auto"/>
                <w:sz w:val="16"/>
                <w:szCs w:val="16"/>
              </w:rPr>
              <w:t>FMA Section 27</w:t>
            </w:r>
            <w:r w:rsidR="006A4E19" w:rsidRPr="00376CAD">
              <w:rPr>
                <w:rFonts w:cs="Calibri"/>
                <w:color w:val="auto"/>
                <w:sz w:val="16"/>
                <w:szCs w:val="16"/>
              </w:rPr>
              <w:t>(2)</w:t>
            </w:r>
          </w:p>
          <w:p w14:paraId="72FFFA52" w14:textId="77777777" w:rsidR="006A4E19" w:rsidRPr="00376CAD" w:rsidRDefault="006A4E19" w:rsidP="006A4E19">
            <w:pPr>
              <w:pStyle w:val="TableReference"/>
              <w:tabs>
                <w:tab w:val="left" w:pos="3306"/>
              </w:tabs>
              <w:spacing w:before="60"/>
              <w:rPr>
                <w:rFonts w:cs="Calibri"/>
                <w:strike/>
                <w:color w:val="auto"/>
                <w:sz w:val="16"/>
                <w:szCs w:val="16"/>
              </w:rPr>
            </w:pPr>
          </w:p>
        </w:tc>
        <w:tc>
          <w:tcPr>
            <w:tcW w:w="8987" w:type="dxa"/>
            <w:tcBorders>
              <w:left w:val="single" w:sz="2" w:space="0" w:color="003366"/>
            </w:tcBorders>
            <w:shd w:val="clear" w:color="auto" w:fill="F2F2F2"/>
          </w:tcPr>
          <w:p w14:paraId="613317DE" w14:textId="77777777" w:rsidR="006A4E19" w:rsidRPr="00CF7E1B" w:rsidRDefault="006A4E19" w:rsidP="00E90CB4">
            <w:pPr>
              <w:pStyle w:val="CommentaryText"/>
              <w:spacing w:after="0"/>
              <w:rPr>
                <w:rFonts w:cs="Calibri"/>
              </w:rPr>
            </w:pPr>
            <w:r w:rsidRPr="00CF7E1B">
              <w:rPr>
                <w:rFonts w:cs="Calibri"/>
              </w:rPr>
              <w:t xml:space="preserve">The budget numbers appearing in the Operating Statement are the numbers published in the </w:t>
            </w:r>
            <w:r w:rsidR="00F17C4B">
              <w:rPr>
                <w:rFonts w:cs="Calibri"/>
              </w:rPr>
              <w:t>2019-20</w:t>
            </w:r>
            <w:r w:rsidR="00A52293">
              <w:rPr>
                <w:rFonts w:cs="Calibri"/>
              </w:rPr>
              <w:t xml:space="preserve"> </w:t>
            </w:r>
            <w:r w:rsidRPr="00CF7E1B">
              <w:rPr>
                <w:rFonts w:cs="Calibri"/>
              </w:rPr>
              <w:t>Budget Papers</w:t>
            </w:r>
            <w:r w:rsidRPr="00837448">
              <w:rPr>
                <w:rFonts w:cs="Calibri"/>
              </w:rPr>
              <w:t>.</w:t>
            </w:r>
            <w:r w:rsidR="00595F8B" w:rsidRPr="00837448">
              <w:rPr>
                <w:rFonts w:cs="Calibri"/>
              </w:rPr>
              <w:t xml:space="preserve"> </w:t>
            </w:r>
          </w:p>
        </w:tc>
      </w:tr>
      <w:tr w:rsidR="006A4E19" w:rsidRPr="00CF7E1B" w14:paraId="6D832425" w14:textId="77777777" w:rsidTr="00432859">
        <w:trPr>
          <w:trHeight w:val="20"/>
        </w:trPr>
        <w:tc>
          <w:tcPr>
            <w:tcW w:w="1622" w:type="dxa"/>
            <w:tcBorders>
              <w:left w:val="single" w:sz="2" w:space="0" w:color="003366"/>
              <w:right w:val="single" w:sz="2" w:space="0" w:color="003366"/>
            </w:tcBorders>
          </w:tcPr>
          <w:p w14:paraId="0A014D52" w14:textId="77777777" w:rsidR="006A4E19" w:rsidRPr="00376CAD"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6EFFFC68" w14:textId="77777777" w:rsidR="006A4E19" w:rsidRPr="00CF7E1B" w:rsidRDefault="006A4E19" w:rsidP="0019122B">
            <w:pPr>
              <w:pStyle w:val="CommentaryHeading"/>
              <w:tabs>
                <w:tab w:val="left" w:pos="3306"/>
              </w:tabs>
              <w:spacing w:after="0"/>
              <w:rPr>
                <w:rFonts w:cs="Calibri"/>
              </w:rPr>
            </w:pPr>
            <w:r w:rsidRPr="00CF7E1B">
              <w:rPr>
                <w:rFonts w:cs="Calibri"/>
              </w:rPr>
              <w:t>Income</w:t>
            </w:r>
          </w:p>
        </w:tc>
      </w:tr>
      <w:tr w:rsidR="006A4E19" w:rsidRPr="00CF7E1B" w14:paraId="0B962870" w14:textId="77777777" w:rsidTr="00432859">
        <w:trPr>
          <w:trHeight w:val="20"/>
        </w:trPr>
        <w:tc>
          <w:tcPr>
            <w:tcW w:w="1622" w:type="dxa"/>
            <w:tcBorders>
              <w:left w:val="single" w:sz="2" w:space="0" w:color="003366"/>
              <w:right w:val="single" w:sz="2" w:space="0" w:color="003366"/>
            </w:tcBorders>
          </w:tcPr>
          <w:p w14:paraId="5B0E929B" w14:textId="77777777" w:rsidR="006A4E19" w:rsidRPr="00376CAD" w:rsidRDefault="00121D88"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AASB </w:t>
            </w:r>
            <w:r w:rsidR="006A4E19" w:rsidRPr="00376CAD">
              <w:rPr>
                <w:rFonts w:cs="Calibri"/>
                <w:color w:val="auto"/>
                <w:sz w:val="16"/>
                <w:szCs w:val="16"/>
              </w:rPr>
              <w:t>Framework</w:t>
            </w:r>
            <w:r w:rsidR="00D001B7" w:rsidRPr="00376CAD">
              <w:rPr>
                <w:rFonts w:cs="Calibri"/>
                <w:color w:val="auto"/>
                <w:sz w:val="16"/>
                <w:szCs w:val="16"/>
              </w:rPr>
              <w:t xml:space="preserve"> </w:t>
            </w:r>
            <w:r w:rsidR="006A4E19" w:rsidRPr="00376CAD">
              <w:rPr>
                <w:rFonts w:cs="Calibri"/>
                <w:color w:val="auto"/>
                <w:sz w:val="16"/>
                <w:szCs w:val="16"/>
              </w:rPr>
              <w:t xml:space="preserve">74 </w:t>
            </w:r>
            <w:r w:rsidR="00D001B7" w:rsidRPr="00376CAD">
              <w:rPr>
                <w:rFonts w:cs="Calibri"/>
                <w:color w:val="auto"/>
                <w:sz w:val="16"/>
                <w:szCs w:val="16"/>
              </w:rPr>
              <w:t>&amp;</w:t>
            </w:r>
            <w:r w:rsidR="006A4E19" w:rsidRPr="00376CAD">
              <w:rPr>
                <w:rFonts w:cs="Calibri"/>
                <w:color w:val="auto"/>
                <w:sz w:val="16"/>
                <w:szCs w:val="16"/>
              </w:rPr>
              <w:t xml:space="preserve"> 76</w:t>
            </w:r>
          </w:p>
          <w:p w14:paraId="591B2531" w14:textId="77777777" w:rsidR="006A4E19" w:rsidRPr="000759F0" w:rsidRDefault="006A4E19" w:rsidP="00540E72">
            <w:pPr>
              <w:pStyle w:val="TableReference"/>
              <w:tabs>
                <w:tab w:val="left" w:pos="3306"/>
              </w:tabs>
              <w:rPr>
                <w:rFonts w:cs="Calibri"/>
                <w:strike/>
                <w:color w:val="auto"/>
                <w:sz w:val="16"/>
                <w:szCs w:val="16"/>
              </w:rPr>
            </w:pPr>
            <w:r w:rsidRPr="000759F0">
              <w:rPr>
                <w:rFonts w:cs="Calibri"/>
                <w:strike/>
                <w:color w:val="auto"/>
                <w:sz w:val="16"/>
                <w:szCs w:val="16"/>
              </w:rPr>
              <w:t xml:space="preserve">AASB 118 page </w:t>
            </w:r>
            <w:r w:rsidR="00C6480C" w:rsidRPr="000759F0">
              <w:rPr>
                <w:rFonts w:cs="Calibri"/>
                <w:strike/>
                <w:color w:val="auto"/>
                <w:sz w:val="16"/>
                <w:szCs w:val="16"/>
              </w:rPr>
              <w:t xml:space="preserve">7 </w:t>
            </w:r>
            <w:r w:rsidR="00E456E1" w:rsidRPr="000759F0">
              <w:rPr>
                <w:rFonts w:cs="Calibri"/>
                <w:strike/>
                <w:color w:val="auto"/>
                <w:sz w:val="16"/>
                <w:szCs w:val="16"/>
              </w:rPr>
              <w:t>‘</w:t>
            </w:r>
            <w:r w:rsidRPr="000759F0">
              <w:rPr>
                <w:rFonts w:cs="Calibri"/>
                <w:strike/>
                <w:color w:val="auto"/>
                <w:sz w:val="16"/>
                <w:szCs w:val="16"/>
              </w:rPr>
              <w:t>objective’</w:t>
            </w:r>
          </w:p>
        </w:tc>
        <w:tc>
          <w:tcPr>
            <w:tcW w:w="8987" w:type="dxa"/>
            <w:tcBorders>
              <w:left w:val="single" w:sz="2" w:space="0" w:color="003366"/>
            </w:tcBorders>
            <w:shd w:val="clear" w:color="auto" w:fill="F2F2F2"/>
          </w:tcPr>
          <w:p w14:paraId="016E9D53" w14:textId="77777777" w:rsidR="006A4E19" w:rsidRPr="00CF7E1B" w:rsidRDefault="006A4E19" w:rsidP="0019122B">
            <w:pPr>
              <w:pStyle w:val="CommentaryText"/>
              <w:spacing w:after="0"/>
              <w:rPr>
                <w:rFonts w:cs="Calibri"/>
              </w:rPr>
            </w:pPr>
            <w:r w:rsidRPr="00CF7E1B">
              <w:rPr>
                <w:rFonts w:cs="Calibri"/>
              </w:rPr>
              <w:t>Income is comprised of revenue and gains.  Gains are to be displayed separately to revenue in the Operating Statement as this separate identification is useful for the purpose of making economic decisions.  Gains are often reported net of related expenses.  Note that where a net loss occurs in relation to a particular transacti</w:t>
            </w:r>
            <w:r w:rsidR="00385E43" w:rsidRPr="00CF7E1B">
              <w:rPr>
                <w:rFonts w:cs="Calibri"/>
              </w:rPr>
              <w:t>on, it is disclosed as part of Other Expenses</w:t>
            </w:r>
            <w:r w:rsidRPr="00CF7E1B">
              <w:rPr>
                <w:rFonts w:cs="Calibri"/>
              </w:rPr>
              <w:t>.</w:t>
            </w:r>
          </w:p>
        </w:tc>
      </w:tr>
    </w:tbl>
    <w:p w14:paraId="01F0C6B4" w14:textId="77777777" w:rsidR="007F7C23" w:rsidRDefault="007F7C23"/>
    <w:p w14:paraId="5C39C0C4" w14:textId="77777777" w:rsidR="007F7C23" w:rsidRDefault="007F7C23">
      <w:r>
        <w:br w:type="page"/>
      </w:r>
    </w:p>
    <w:tbl>
      <w:tblPr>
        <w:tblW w:w="5032" w:type="pct"/>
        <w:tblInd w:w="-63" w:type="dxa"/>
        <w:shd w:val="clear" w:color="auto" w:fill="CCFFCC"/>
        <w:tblLayout w:type="fixed"/>
        <w:tblLook w:val="00A0" w:firstRow="1" w:lastRow="0" w:firstColumn="1" w:lastColumn="0" w:noHBand="0" w:noVBand="0"/>
      </w:tblPr>
      <w:tblGrid>
        <w:gridCol w:w="1622"/>
        <w:gridCol w:w="8987"/>
      </w:tblGrid>
      <w:tr w:rsidR="007F7C23" w:rsidRPr="0003436C" w14:paraId="2FA65470" w14:textId="77777777" w:rsidTr="00A25299">
        <w:trPr>
          <w:trHeight w:val="20"/>
        </w:trPr>
        <w:tc>
          <w:tcPr>
            <w:tcW w:w="1622" w:type="dxa"/>
            <w:tcBorders>
              <w:top w:val="single" w:sz="4" w:space="0" w:color="auto"/>
              <w:left w:val="single" w:sz="4" w:space="0" w:color="auto"/>
              <w:bottom w:val="single" w:sz="4" w:space="0" w:color="auto"/>
              <w:right w:val="single" w:sz="2" w:space="0" w:color="003366"/>
            </w:tcBorders>
          </w:tcPr>
          <w:p w14:paraId="7EC0F919" w14:textId="77777777" w:rsidR="007F7C23" w:rsidRPr="00CF7E1B" w:rsidRDefault="007F7C23" w:rsidP="00151782">
            <w:pPr>
              <w:pStyle w:val="Reference"/>
              <w:rPr>
                <w:rFonts w:cs="Calibri"/>
              </w:rPr>
            </w:pPr>
            <w:r>
              <w:rPr>
                <w:rFonts w:cs="Calibri"/>
              </w:rPr>
              <w:t>Reference</w:t>
            </w:r>
          </w:p>
        </w:tc>
        <w:tc>
          <w:tcPr>
            <w:tcW w:w="8987" w:type="dxa"/>
            <w:tcBorders>
              <w:top w:val="single" w:sz="4" w:space="0" w:color="auto"/>
              <w:left w:val="single" w:sz="2" w:space="0" w:color="003366"/>
              <w:bottom w:val="single" w:sz="4" w:space="0" w:color="auto"/>
            </w:tcBorders>
            <w:shd w:val="clear" w:color="auto" w:fill="F2F2F2"/>
          </w:tcPr>
          <w:p w14:paraId="4C212C1E" w14:textId="6CC6ACDB" w:rsidR="007F7C23" w:rsidRPr="007F7C23" w:rsidRDefault="007F7C23" w:rsidP="007F7C23">
            <w:pPr>
              <w:pStyle w:val="CommentaryText"/>
              <w:tabs>
                <w:tab w:val="left" w:pos="3306"/>
              </w:tabs>
              <w:spacing w:before="120" w:after="240"/>
              <w:rPr>
                <w:rFonts w:cs="Calibri"/>
                <w:b/>
                <w:sz w:val="22"/>
                <w:szCs w:val="22"/>
              </w:rPr>
            </w:pPr>
            <w:r w:rsidRPr="007F7C23">
              <w:rPr>
                <w:rFonts w:cs="Calibri"/>
                <w:b/>
                <w:sz w:val="22"/>
                <w:szCs w:val="22"/>
              </w:rPr>
              <w:t xml:space="preserve">Commentary </w:t>
            </w:r>
            <w:r w:rsidRPr="007F7C23">
              <w:rPr>
                <w:rFonts w:cs="Calibri"/>
                <w:b/>
                <w:sz w:val="22"/>
                <w:szCs w:val="22"/>
              </w:rPr>
              <w:sym w:font="Symbol" w:char="F02D"/>
            </w:r>
            <w:r w:rsidRPr="007F7C23">
              <w:rPr>
                <w:rFonts w:cs="Calibri"/>
                <w:b/>
                <w:sz w:val="22"/>
                <w:szCs w:val="22"/>
              </w:rPr>
              <w:t xml:space="preserve"> Operating Statement </w:t>
            </w:r>
            <w:r>
              <w:rPr>
                <w:rFonts w:cs="Calibri"/>
                <w:b/>
                <w:sz w:val="22"/>
                <w:szCs w:val="22"/>
              </w:rPr>
              <w:t xml:space="preserve">– </w:t>
            </w:r>
            <w:r w:rsidRPr="007F7C23">
              <w:rPr>
                <w:rFonts w:cs="Calibri"/>
                <w:b/>
                <w:sz w:val="22"/>
                <w:szCs w:val="22"/>
              </w:rPr>
              <w:t>Continued</w:t>
            </w:r>
          </w:p>
        </w:tc>
      </w:tr>
      <w:tr w:rsidR="007F7C23" w:rsidRPr="007D13DE" w14:paraId="5D364A7B" w14:textId="77777777" w:rsidTr="00A25299">
        <w:trPr>
          <w:trHeight w:val="20"/>
        </w:trPr>
        <w:tc>
          <w:tcPr>
            <w:tcW w:w="1622" w:type="dxa"/>
            <w:tcBorders>
              <w:top w:val="single" w:sz="4" w:space="0" w:color="auto"/>
              <w:left w:val="single" w:sz="2" w:space="0" w:color="003366"/>
              <w:right w:val="single" w:sz="2" w:space="0" w:color="003366"/>
            </w:tcBorders>
          </w:tcPr>
          <w:p w14:paraId="1B0228DA" w14:textId="17098318" w:rsidR="007F7C23" w:rsidRDefault="007F7C23" w:rsidP="00151782">
            <w:pPr>
              <w:pStyle w:val="TableReference"/>
              <w:tabs>
                <w:tab w:val="left" w:pos="3306"/>
              </w:tabs>
              <w:spacing w:before="60"/>
              <w:rPr>
                <w:rFonts w:cs="Calibri"/>
                <w:color w:val="auto"/>
                <w:sz w:val="16"/>
                <w:szCs w:val="16"/>
              </w:rPr>
            </w:pPr>
          </w:p>
        </w:tc>
        <w:tc>
          <w:tcPr>
            <w:tcW w:w="8987" w:type="dxa"/>
            <w:tcBorders>
              <w:top w:val="single" w:sz="4" w:space="0" w:color="auto"/>
              <w:left w:val="single" w:sz="2" w:space="0" w:color="003366"/>
            </w:tcBorders>
            <w:shd w:val="clear" w:color="auto" w:fill="F2F2F2"/>
          </w:tcPr>
          <w:p w14:paraId="3CE5F6B5" w14:textId="77777777" w:rsidR="007F7C23" w:rsidRPr="007D13DE" w:rsidRDefault="007F7C23" w:rsidP="007F7C23">
            <w:pPr>
              <w:spacing w:before="120"/>
              <w:rPr>
                <w:b/>
                <w:sz w:val="20"/>
                <w:szCs w:val="20"/>
              </w:rPr>
            </w:pPr>
            <w:r w:rsidRPr="008F7C3B">
              <w:rPr>
                <w:b/>
                <w:color w:val="FF0000"/>
                <w:sz w:val="20"/>
                <w:szCs w:val="20"/>
              </w:rPr>
              <w:t>Revenue</w:t>
            </w:r>
          </w:p>
        </w:tc>
      </w:tr>
      <w:tr w:rsidR="007F7C23" w:rsidRPr="00CF7E1B" w14:paraId="6470DF97" w14:textId="77777777" w:rsidTr="00A25299">
        <w:trPr>
          <w:trHeight w:val="13037"/>
        </w:trPr>
        <w:tc>
          <w:tcPr>
            <w:tcW w:w="1622" w:type="dxa"/>
            <w:tcBorders>
              <w:left w:val="single" w:sz="2" w:space="0" w:color="003366"/>
              <w:right w:val="single" w:sz="2" w:space="0" w:color="003366"/>
            </w:tcBorders>
          </w:tcPr>
          <w:p w14:paraId="06D42A87" w14:textId="7C3C0B03" w:rsidR="007F7C23" w:rsidRDefault="007F7C23" w:rsidP="00151782">
            <w:pPr>
              <w:pStyle w:val="TableReference"/>
              <w:tabs>
                <w:tab w:val="left" w:pos="3306"/>
              </w:tabs>
              <w:spacing w:before="60"/>
              <w:rPr>
                <w:rFonts w:cs="Calibri"/>
                <w:color w:val="auto"/>
                <w:sz w:val="16"/>
                <w:szCs w:val="16"/>
              </w:rPr>
            </w:pPr>
          </w:p>
          <w:p w14:paraId="1470285B" w14:textId="77777777" w:rsidR="007F7C23" w:rsidRDefault="007F7C23" w:rsidP="00151782">
            <w:pPr>
              <w:pStyle w:val="TableReference"/>
              <w:tabs>
                <w:tab w:val="left" w:pos="3306"/>
              </w:tabs>
              <w:spacing w:before="60"/>
              <w:rPr>
                <w:rFonts w:cs="Calibri"/>
                <w:color w:val="auto"/>
                <w:sz w:val="16"/>
                <w:szCs w:val="16"/>
              </w:rPr>
            </w:pPr>
          </w:p>
          <w:p w14:paraId="2DC8DE16" w14:textId="77777777" w:rsidR="007F7C23" w:rsidRDefault="007F7C23" w:rsidP="00151782">
            <w:pPr>
              <w:pStyle w:val="TableReference"/>
              <w:tabs>
                <w:tab w:val="left" w:pos="3306"/>
              </w:tabs>
              <w:spacing w:before="60"/>
              <w:rPr>
                <w:rFonts w:cs="Calibri"/>
                <w:color w:val="auto"/>
                <w:sz w:val="16"/>
                <w:szCs w:val="16"/>
              </w:rPr>
            </w:pPr>
          </w:p>
          <w:p w14:paraId="0DFCC039" w14:textId="77777777" w:rsidR="007F7C23" w:rsidRDefault="007F7C23" w:rsidP="00151782">
            <w:pPr>
              <w:pStyle w:val="TableReference"/>
              <w:tabs>
                <w:tab w:val="left" w:pos="3306"/>
              </w:tabs>
              <w:spacing w:before="60"/>
              <w:rPr>
                <w:rFonts w:cs="Calibri"/>
                <w:color w:val="auto"/>
                <w:sz w:val="16"/>
                <w:szCs w:val="16"/>
              </w:rPr>
            </w:pPr>
          </w:p>
          <w:p w14:paraId="3466F019" w14:textId="77777777" w:rsidR="007F7C23" w:rsidRDefault="007F7C23" w:rsidP="00151782">
            <w:pPr>
              <w:pStyle w:val="TableReference"/>
              <w:tabs>
                <w:tab w:val="left" w:pos="3306"/>
              </w:tabs>
              <w:spacing w:before="60"/>
              <w:rPr>
                <w:rFonts w:cs="Calibri"/>
                <w:color w:val="auto"/>
                <w:sz w:val="16"/>
                <w:szCs w:val="16"/>
              </w:rPr>
            </w:pPr>
          </w:p>
          <w:p w14:paraId="6C15BB0F" w14:textId="77777777" w:rsidR="007F7C23" w:rsidRDefault="007F7C23" w:rsidP="00151782">
            <w:pPr>
              <w:pStyle w:val="TableReference"/>
              <w:tabs>
                <w:tab w:val="left" w:pos="3306"/>
              </w:tabs>
              <w:spacing w:before="60"/>
              <w:rPr>
                <w:rFonts w:cs="Calibri"/>
                <w:color w:val="auto"/>
                <w:sz w:val="16"/>
                <w:szCs w:val="16"/>
              </w:rPr>
            </w:pPr>
          </w:p>
          <w:p w14:paraId="3FF37292" w14:textId="77777777" w:rsidR="007F7C23" w:rsidRDefault="007F7C23" w:rsidP="00151782">
            <w:pPr>
              <w:pStyle w:val="TableReference"/>
              <w:tabs>
                <w:tab w:val="left" w:pos="3306"/>
              </w:tabs>
              <w:spacing w:before="60"/>
              <w:rPr>
                <w:color w:val="FF0000"/>
              </w:rPr>
            </w:pPr>
          </w:p>
          <w:p w14:paraId="797F11FE" w14:textId="77777777" w:rsidR="007F7C23" w:rsidRDefault="007F7C23" w:rsidP="00151782">
            <w:pPr>
              <w:pStyle w:val="TableReference"/>
              <w:tabs>
                <w:tab w:val="left" w:pos="3306"/>
              </w:tabs>
              <w:spacing w:before="60"/>
              <w:rPr>
                <w:color w:val="FF0000"/>
                <w:sz w:val="16"/>
                <w:szCs w:val="16"/>
              </w:rPr>
            </w:pPr>
            <w:r w:rsidRPr="008F7C3B">
              <w:rPr>
                <w:color w:val="FF0000"/>
                <w:sz w:val="16"/>
                <w:szCs w:val="16"/>
              </w:rPr>
              <w:t>AASB 118.7</w:t>
            </w:r>
          </w:p>
          <w:p w14:paraId="1AE23E01" w14:textId="77777777" w:rsidR="007F7C23" w:rsidRDefault="007F7C23" w:rsidP="00151782">
            <w:pPr>
              <w:pStyle w:val="TableReference"/>
              <w:tabs>
                <w:tab w:val="left" w:pos="3306"/>
              </w:tabs>
              <w:spacing w:before="60"/>
              <w:rPr>
                <w:color w:val="FF0000"/>
                <w:sz w:val="16"/>
                <w:szCs w:val="16"/>
              </w:rPr>
            </w:pPr>
            <w:r>
              <w:rPr>
                <w:color w:val="FF0000"/>
                <w:sz w:val="16"/>
                <w:szCs w:val="16"/>
              </w:rPr>
              <w:t>AASB.118.35</w:t>
            </w:r>
            <w:r w:rsidRPr="008F7C3B">
              <w:rPr>
                <w:color w:val="FF0000"/>
                <w:sz w:val="16"/>
                <w:szCs w:val="16"/>
              </w:rPr>
              <w:t xml:space="preserve">  </w:t>
            </w:r>
          </w:p>
          <w:p w14:paraId="7471623C" w14:textId="77777777" w:rsidR="007F7C23" w:rsidRDefault="007F7C23" w:rsidP="00151782">
            <w:pPr>
              <w:pStyle w:val="TableReference"/>
              <w:tabs>
                <w:tab w:val="left" w:pos="3306"/>
              </w:tabs>
              <w:spacing w:before="60"/>
              <w:rPr>
                <w:color w:val="FF0000"/>
                <w:sz w:val="16"/>
                <w:szCs w:val="16"/>
              </w:rPr>
            </w:pPr>
          </w:p>
          <w:p w14:paraId="3CD288A4" w14:textId="77777777" w:rsidR="007F7C23" w:rsidRDefault="007F7C23" w:rsidP="00151782">
            <w:pPr>
              <w:pStyle w:val="TableReference"/>
              <w:tabs>
                <w:tab w:val="left" w:pos="3306"/>
              </w:tabs>
              <w:spacing w:before="60"/>
              <w:rPr>
                <w:color w:val="FF0000"/>
                <w:sz w:val="16"/>
                <w:szCs w:val="16"/>
              </w:rPr>
            </w:pPr>
            <w:r w:rsidRPr="00C01867">
              <w:rPr>
                <w:color w:val="FF0000"/>
                <w:sz w:val="16"/>
                <w:szCs w:val="16"/>
              </w:rPr>
              <w:t>AASB 15.C1</w:t>
            </w:r>
          </w:p>
          <w:p w14:paraId="0D7ACDF8" w14:textId="77777777" w:rsidR="007F7C23" w:rsidRDefault="007F7C23" w:rsidP="00151782">
            <w:pPr>
              <w:pStyle w:val="TableReference"/>
              <w:tabs>
                <w:tab w:val="left" w:pos="3306"/>
              </w:tabs>
              <w:spacing w:before="60"/>
              <w:rPr>
                <w:color w:val="FF0000"/>
                <w:sz w:val="16"/>
                <w:szCs w:val="16"/>
              </w:rPr>
            </w:pPr>
          </w:p>
          <w:p w14:paraId="3B3C5034" w14:textId="77777777" w:rsidR="007F7C23" w:rsidRDefault="007F7C23" w:rsidP="00151782">
            <w:pPr>
              <w:pStyle w:val="TableReference"/>
              <w:tabs>
                <w:tab w:val="left" w:pos="3306"/>
              </w:tabs>
              <w:spacing w:before="60"/>
              <w:rPr>
                <w:color w:val="FF0000"/>
                <w:sz w:val="16"/>
                <w:szCs w:val="16"/>
              </w:rPr>
            </w:pPr>
            <w:r w:rsidRPr="00233248">
              <w:rPr>
                <w:color w:val="FF0000"/>
                <w:sz w:val="16"/>
                <w:szCs w:val="16"/>
              </w:rPr>
              <w:t xml:space="preserve">AASB 1058.C1 </w:t>
            </w:r>
          </w:p>
          <w:p w14:paraId="13DD9BB5" w14:textId="77777777" w:rsidR="007F7C23" w:rsidRPr="00233248" w:rsidRDefault="007F7C23" w:rsidP="00151782">
            <w:pPr>
              <w:pStyle w:val="TableReference"/>
              <w:tabs>
                <w:tab w:val="left" w:pos="3306"/>
              </w:tabs>
              <w:spacing w:before="60"/>
              <w:rPr>
                <w:color w:val="FF0000"/>
                <w:sz w:val="16"/>
                <w:szCs w:val="16"/>
              </w:rPr>
            </w:pPr>
          </w:p>
          <w:p w14:paraId="4480350C" w14:textId="77777777" w:rsidR="007F7C23" w:rsidRDefault="007F7C23" w:rsidP="00151782">
            <w:pPr>
              <w:pStyle w:val="TableReference"/>
              <w:tabs>
                <w:tab w:val="left" w:pos="3306"/>
              </w:tabs>
              <w:spacing w:before="60"/>
              <w:rPr>
                <w:color w:val="FF0000"/>
                <w:sz w:val="16"/>
                <w:szCs w:val="16"/>
              </w:rPr>
            </w:pPr>
          </w:p>
          <w:p w14:paraId="37AB26CD" w14:textId="77777777" w:rsidR="007F7C23" w:rsidRDefault="007F7C23" w:rsidP="00151782">
            <w:pPr>
              <w:pStyle w:val="TableReference"/>
              <w:tabs>
                <w:tab w:val="left" w:pos="3306"/>
              </w:tabs>
              <w:spacing w:before="60"/>
              <w:rPr>
                <w:color w:val="FF0000"/>
                <w:sz w:val="16"/>
                <w:szCs w:val="16"/>
              </w:rPr>
            </w:pPr>
            <w:r w:rsidRPr="006F413A">
              <w:rPr>
                <w:color w:val="FF0000"/>
                <w:sz w:val="16"/>
                <w:szCs w:val="16"/>
              </w:rPr>
              <w:t>AASB 15.114</w:t>
            </w:r>
          </w:p>
          <w:p w14:paraId="3BFC5B38" w14:textId="77777777" w:rsidR="007F7C23" w:rsidRDefault="007F7C23" w:rsidP="00151782">
            <w:pPr>
              <w:pStyle w:val="TableReference"/>
              <w:tabs>
                <w:tab w:val="left" w:pos="3306"/>
              </w:tabs>
              <w:spacing w:before="60"/>
              <w:rPr>
                <w:color w:val="FF0000"/>
                <w:sz w:val="16"/>
                <w:szCs w:val="16"/>
              </w:rPr>
            </w:pPr>
            <w:r w:rsidRPr="006F413A">
              <w:rPr>
                <w:color w:val="FF0000"/>
                <w:sz w:val="16"/>
                <w:szCs w:val="16"/>
              </w:rPr>
              <w:t xml:space="preserve">AASB 1058.24 </w:t>
            </w:r>
          </w:p>
          <w:p w14:paraId="5B443787" w14:textId="77777777" w:rsidR="007F7C23" w:rsidRDefault="007F7C23" w:rsidP="00151782">
            <w:pPr>
              <w:pStyle w:val="TableReference"/>
              <w:tabs>
                <w:tab w:val="left" w:pos="3306"/>
              </w:tabs>
              <w:spacing w:before="60"/>
              <w:rPr>
                <w:color w:val="FF0000"/>
                <w:sz w:val="16"/>
                <w:szCs w:val="16"/>
              </w:rPr>
            </w:pPr>
          </w:p>
          <w:p w14:paraId="63131B1F" w14:textId="77777777" w:rsidR="007F7C23" w:rsidRDefault="007F7C23" w:rsidP="00151782">
            <w:pPr>
              <w:pStyle w:val="TableReference"/>
              <w:tabs>
                <w:tab w:val="left" w:pos="3306"/>
              </w:tabs>
              <w:spacing w:before="60"/>
              <w:rPr>
                <w:color w:val="FF0000"/>
                <w:sz w:val="16"/>
                <w:szCs w:val="16"/>
              </w:rPr>
            </w:pPr>
          </w:p>
          <w:p w14:paraId="2DC9456D" w14:textId="77777777" w:rsidR="007F7C23" w:rsidRPr="006F413A" w:rsidRDefault="007F7C23" w:rsidP="00151782">
            <w:pPr>
              <w:pStyle w:val="TableReference"/>
              <w:tabs>
                <w:tab w:val="left" w:pos="3306"/>
              </w:tabs>
              <w:spacing w:before="60"/>
              <w:rPr>
                <w:color w:val="FF0000"/>
                <w:sz w:val="16"/>
                <w:szCs w:val="16"/>
              </w:rPr>
            </w:pPr>
            <w:r w:rsidRPr="006F413A">
              <w:rPr>
                <w:color w:val="FF0000"/>
                <w:sz w:val="16"/>
                <w:szCs w:val="16"/>
              </w:rPr>
              <w:t>AASB 15.113(a)</w:t>
            </w:r>
          </w:p>
          <w:p w14:paraId="1D793F17" w14:textId="77777777" w:rsidR="007F7C23" w:rsidRDefault="007F7C23" w:rsidP="00151782">
            <w:pPr>
              <w:pStyle w:val="TableReference"/>
              <w:tabs>
                <w:tab w:val="left" w:pos="3306"/>
              </w:tabs>
              <w:spacing w:before="60"/>
              <w:rPr>
                <w:rFonts w:cs="Calibri"/>
                <w:color w:val="auto"/>
                <w:sz w:val="16"/>
                <w:szCs w:val="16"/>
              </w:rPr>
            </w:pPr>
          </w:p>
          <w:p w14:paraId="544F8445" w14:textId="77777777" w:rsidR="007F7C23" w:rsidRDefault="007F7C23" w:rsidP="00151782">
            <w:pPr>
              <w:pStyle w:val="TableReference"/>
              <w:tabs>
                <w:tab w:val="left" w:pos="3306"/>
              </w:tabs>
              <w:spacing w:before="60"/>
              <w:rPr>
                <w:color w:val="FF0000"/>
                <w:sz w:val="16"/>
                <w:szCs w:val="16"/>
              </w:rPr>
            </w:pPr>
          </w:p>
          <w:p w14:paraId="4F761CB0" w14:textId="77777777" w:rsidR="007F7C23" w:rsidRDefault="007F7C23" w:rsidP="00151782">
            <w:pPr>
              <w:pStyle w:val="TableReference"/>
              <w:tabs>
                <w:tab w:val="left" w:pos="3306"/>
              </w:tabs>
              <w:spacing w:before="60"/>
              <w:rPr>
                <w:color w:val="FF0000"/>
                <w:sz w:val="16"/>
                <w:szCs w:val="16"/>
              </w:rPr>
            </w:pPr>
            <w:r w:rsidRPr="006F413A">
              <w:rPr>
                <w:color w:val="FF0000"/>
                <w:sz w:val="16"/>
                <w:szCs w:val="16"/>
              </w:rPr>
              <w:t>AASB 15.B89</w:t>
            </w:r>
          </w:p>
          <w:p w14:paraId="013762C9" w14:textId="77777777" w:rsidR="007F7C23" w:rsidRDefault="007F7C23" w:rsidP="00151782">
            <w:pPr>
              <w:pStyle w:val="TableReference"/>
              <w:tabs>
                <w:tab w:val="left" w:pos="3306"/>
              </w:tabs>
              <w:spacing w:before="60"/>
              <w:rPr>
                <w:color w:val="FF0000"/>
                <w:sz w:val="16"/>
                <w:szCs w:val="16"/>
              </w:rPr>
            </w:pPr>
          </w:p>
          <w:p w14:paraId="44D55A23" w14:textId="77777777" w:rsidR="007F7C23" w:rsidRDefault="007F7C23" w:rsidP="00151782">
            <w:pPr>
              <w:pStyle w:val="TableReference"/>
              <w:tabs>
                <w:tab w:val="left" w:pos="3306"/>
              </w:tabs>
              <w:spacing w:before="60"/>
              <w:rPr>
                <w:color w:val="FF0000"/>
                <w:sz w:val="16"/>
                <w:szCs w:val="16"/>
              </w:rPr>
            </w:pPr>
          </w:p>
          <w:p w14:paraId="47EFD57F" w14:textId="77777777" w:rsidR="007F7C23" w:rsidRDefault="007F7C23" w:rsidP="00151782">
            <w:pPr>
              <w:pStyle w:val="TableReference"/>
              <w:tabs>
                <w:tab w:val="left" w:pos="3306"/>
              </w:tabs>
              <w:spacing w:before="60"/>
              <w:rPr>
                <w:color w:val="FF0000"/>
                <w:sz w:val="16"/>
                <w:szCs w:val="16"/>
              </w:rPr>
            </w:pPr>
          </w:p>
          <w:p w14:paraId="56DE33D7" w14:textId="77777777" w:rsidR="007F7C23" w:rsidRDefault="007F7C23" w:rsidP="00151782">
            <w:pPr>
              <w:pStyle w:val="TableReference"/>
              <w:tabs>
                <w:tab w:val="left" w:pos="3306"/>
              </w:tabs>
              <w:spacing w:before="60"/>
              <w:rPr>
                <w:color w:val="FF0000"/>
                <w:sz w:val="16"/>
                <w:szCs w:val="16"/>
              </w:rPr>
            </w:pPr>
          </w:p>
          <w:p w14:paraId="25779C9E" w14:textId="77777777" w:rsidR="007F7C23" w:rsidRDefault="007F7C23" w:rsidP="00151782">
            <w:pPr>
              <w:pStyle w:val="TableReference"/>
              <w:tabs>
                <w:tab w:val="left" w:pos="3306"/>
              </w:tabs>
              <w:spacing w:before="60"/>
              <w:rPr>
                <w:color w:val="FF0000"/>
                <w:sz w:val="16"/>
                <w:szCs w:val="16"/>
              </w:rPr>
            </w:pPr>
          </w:p>
          <w:p w14:paraId="78C0273F" w14:textId="77777777" w:rsidR="007F7C23" w:rsidRDefault="007F7C23" w:rsidP="00151782">
            <w:pPr>
              <w:pStyle w:val="TableReference"/>
              <w:tabs>
                <w:tab w:val="left" w:pos="3306"/>
              </w:tabs>
              <w:spacing w:before="60"/>
              <w:rPr>
                <w:color w:val="FF0000"/>
                <w:sz w:val="16"/>
                <w:szCs w:val="16"/>
              </w:rPr>
            </w:pPr>
          </w:p>
          <w:p w14:paraId="7EAE9185" w14:textId="77777777" w:rsidR="007F7C23" w:rsidRDefault="007F7C23" w:rsidP="00151782">
            <w:pPr>
              <w:pStyle w:val="TableReference"/>
              <w:tabs>
                <w:tab w:val="left" w:pos="3306"/>
              </w:tabs>
              <w:spacing w:before="60"/>
              <w:rPr>
                <w:color w:val="FF0000"/>
                <w:sz w:val="16"/>
                <w:szCs w:val="16"/>
              </w:rPr>
            </w:pPr>
          </w:p>
          <w:p w14:paraId="0A11A26A" w14:textId="77777777" w:rsidR="007F7C23" w:rsidRDefault="007F7C23" w:rsidP="00151782">
            <w:pPr>
              <w:pStyle w:val="TableReference"/>
              <w:tabs>
                <w:tab w:val="left" w:pos="3306"/>
              </w:tabs>
              <w:spacing w:before="60"/>
              <w:rPr>
                <w:color w:val="FF0000"/>
                <w:sz w:val="16"/>
                <w:szCs w:val="16"/>
              </w:rPr>
            </w:pPr>
          </w:p>
          <w:p w14:paraId="6190832A" w14:textId="77777777" w:rsidR="007F7C23" w:rsidRDefault="007F7C23" w:rsidP="00151782">
            <w:pPr>
              <w:pStyle w:val="TableReference"/>
              <w:tabs>
                <w:tab w:val="left" w:pos="3306"/>
              </w:tabs>
              <w:spacing w:before="60"/>
              <w:rPr>
                <w:color w:val="FF0000"/>
                <w:sz w:val="16"/>
                <w:szCs w:val="16"/>
              </w:rPr>
            </w:pPr>
          </w:p>
          <w:p w14:paraId="0004C71E" w14:textId="77777777" w:rsidR="007F7C23" w:rsidRDefault="007F7C23" w:rsidP="00151782">
            <w:pPr>
              <w:pStyle w:val="TableReference"/>
              <w:tabs>
                <w:tab w:val="left" w:pos="3306"/>
              </w:tabs>
              <w:spacing w:before="60"/>
              <w:rPr>
                <w:color w:val="FF0000"/>
                <w:sz w:val="16"/>
                <w:szCs w:val="16"/>
              </w:rPr>
            </w:pPr>
          </w:p>
          <w:p w14:paraId="525769BE" w14:textId="77777777" w:rsidR="007F7C23" w:rsidRDefault="007F7C23" w:rsidP="00151782">
            <w:pPr>
              <w:pStyle w:val="TableReference"/>
              <w:tabs>
                <w:tab w:val="left" w:pos="3306"/>
              </w:tabs>
              <w:spacing w:before="60"/>
              <w:rPr>
                <w:color w:val="FF0000"/>
                <w:sz w:val="16"/>
                <w:szCs w:val="16"/>
              </w:rPr>
            </w:pPr>
          </w:p>
          <w:p w14:paraId="7E807F6E" w14:textId="77777777" w:rsidR="007F7C23" w:rsidRDefault="007F7C23" w:rsidP="00151782">
            <w:pPr>
              <w:pStyle w:val="TableReference"/>
              <w:tabs>
                <w:tab w:val="left" w:pos="3306"/>
              </w:tabs>
              <w:spacing w:before="60"/>
              <w:rPr>
                <w:color w:val="FF0000"/>
                <w:sz w:val="16"/>
                <w:szCs w:val="16"/>
              </w:rPr>
            </w:pPr>
          </w:p>
          <w:p w14:paraId="22A58BC2" w14:textId="77777777" w:rsidR="007F7C23" w:rsidRDefault="007F7C23" w:rsidP="00151782">
            <w:pPr>
              <w:pStyle w:val="TableReference"/>
              <w:tabs>
                <w:tab w:val="left" w:pos="3306"/>
              </w:tabs>
              <w:spacing w:before="60"/>
              <w:rPr>
                <w:color w:val="FF0000"/>
                <w:sz w:val="16"/>
                <w:szCs w:val="16"/>
              </w:rPr>
            </w:pPr>
          </w:p>
          <w:p w14:paraId="1942E06F" w14:textId="77777777" w:rsidR="007F7C23" w:rsidRDefault="007F7C23" w:rsidP="00151782">
            <w:pPr>
              <w:pStyle w:val="TableReference"/>
              <w:tabs>
                <w:tab w:val="left" w:pos="3306"/>
              </w:tabs>
              <w:spacing w:before="60"/>
              <w:rPr>
                <w:color w:val="FF0000"/>
                <w:sz w:val="16"/>
                <w:szCs w:val="16"/>
              </w:rPr>
            </w:pPr>
          </w:p>
          <w:p w14:paraId="42254B58" w14:textId="77777777" w:rsidR="007F7C23" w:rsidRDefault="007F7C23" w:rsidP="00151782">
            <w:pPr>
              <w:pStyle w:val="TableReference"/>
              <w:tabs>
                <w:tab w:val="left" w:pos="3306"/>
              </w:tabs>
              <w:spacing w:before="60"/>
              <w:rPr>
                <w:color w:val="FF0000"/>
                <w:sz w:val="16"/>
                <w:szCs w:val="16"/>
              </w:rPr>
            </w:pPr>
            <w:r w:rsidRPr="00730F28">
              <w:rPr>
                <w:color w:val="FF0000"/>
                <w:sz w:val="16"/>
                <w:szCs w:val="16"/>
              </w:rPr>
              <w:t>AASB 1058.26</w:t>
            </w:r>
          </w:p>
          <w:p w14:paraId="2BC83EC5" w14:textId="77777777" w:rsidR="007F7C23" w:rsidRDefault="007F7C23" w:rsidP="00151782">
            <w:pPr>
              <w:pStyle w:val="TableReference"/>
              <w:tabs>
                <w:tab w:val="left" w:pos="3306"/>
              </w:tabs>
              <w:spacing w:before="60"/>
              <w:rPr>
                <w:color w:val="FF0000"/>
                <w:sz w:val="16"/>
                <w:szCs w:val="16"/>
              </w:rPr>
            </w:pPr>
          </w:p>
          <w:p w14:paraId="3C1CD034" w14:textId="77777777" w:rsidR="007F7C23" w:rsidRDefault="007F7C23" w:rsidP="00151782">
            <w:pPr>
              <w:pStyle w:val="TableReference"/>
              <w:tabs>
                <w:tab w:val="left" w:pos="3306"/>
              </w:tabs>
              <w:spacing w:before="60"/>
              <w:rPr>
                <w:color w:val="FF0000"/>
                <w:sz w:val="16"/>
                <w:szCs w:val="16"/>
              </w:rPr>
            </w:pPr>
          </w:p>
          <w:p w14:paraId="386C1D0E" w14:textId="77777777" w:rsidR="007F7C23" w:rsidRDefault="007F7C23" w:rsidP="00151782">
            <w:pPr>
              <w:pStyle w:val="TableReference"/>
              <w:tabs>
                <w:tab w:val="left" w:pos="3306"/>
              </w:tabs>
              <w:spacing w:before="60"/>
              <w:rPr>
                <w:color w:val="FF0000"/>
                <w:sz w:val="16"/>
                <w:szCs w:val="16"/>
              </w:rPr>
            </w:pPr>
          </w:p>
          <w:p w14:paraId="26A36479" w14:textId="77777777" w:rsidR="007F7C23" w:rsidRDefault="007F7C23" w:rsidP="00151782">
            <w:pPr>
              <w:pStyle w:val="TableReference"/>
              <w:tabs>
                <w:tab w:val="left" w:pos="3306"/>
              </w:tabs>
              <w:spacing w:before="60"/>
              <w:rPr>
                <w:color w:val="FF0000"/>
                <w:sz w:val="16"/>
                <w:szCs w:val="16"/>
              </w:rPr>
            </w:pPr>
          </w:p>
          <w:p w14:paraId="65524D3F" w14:textId="77777777" w:rsidR="007F7C23" w:rsidRDefault="007F7C23" w:rsidP="00151782">
            <w:pPr>
              <w:pStyle w:val="TableReference"/>
              <w:tabs>
                <w:tab w:val="left" w:pos="3306"/>
              </w:tabs>
              <w:spacing w:before="60"/>
              <w:rPr>
                <w:color w:val="FF0000"/>
                <w:sz w:val="16"/>
                <w:szCs w:val="16"/>
              </w:rPr>
            </w:pPr>
          </w:p>
          <w:p w14:paraId="216A5B2E" w14:textId="77777777" w:rsidR="007F7C23" w:rsidRDefault="007F7C23" w:rsidP="00151782">
            <w:pPr>
              <w:pStyle w:val="TableReference"/>
              <w:tabs>
                <w:tab w:val="left" w:pos="3306"/>
              </w:tabs>
              <w:spacing w:before="60"/>
              <w:rPr>
                <w:color w:val="FF0000"/>
                <w:sz w:val="16"/>
                <w:szCs w:val="16"/>
              </w:rPr>
            </w:pPr>
          </w:p>
          <w:p w14:paraId="083CC20C" w14:textId="77777777" w:rsidR="007F7C23" w:rsidRDefault="007F7C23" w:rsidP="00151782">
            <w:pPr>
              <w:pStyle w:val="TableReference"/>
              <w:tabs>
                <w:tab w:val="left" w:pos="3306"/>
              </w:tabs>
              <w:spacing w:before="60"/>
              <w:rPr>
                <w:color w:val="FF0000"/>
                <w:sz w:val="16"/>
                <w:szCs w:val="16"/>
              </w:rPr>
            </w:pPr>
            <w:r>
              <w:rPr>
                <w:color w:val="FF0000"/>
                <w:sz w:val="16"/>
                <w:szCs w:val="16"/>
              </w:rPr>
              <w:t>AASB 15.9</w:t>
            </w:r>
          </w:p>
          <w:p w14:paraId="1DED0DEB" w14:textId="77777777" w:rsidR="007F7C23" w:rsidRDefault="007F7C23" w:rsidP="00151782">
            <w:pPr>
              <w:pStyle w:val="TableReference"/>
              <w:tabs>
                <w:tab w:val="left" w:pos="3306"/>
              </w:tabs>
              <w:spacing w:before="60"/>
              <w:rPr>
                <w:color w:val="FF0000"/>
                <w:sz w:val="16"/>
                <w:szCs w:val="16"/>
              </w:rPr>
            </w:pPr>
            <w:r>
              <w:rPr>
                <w:color w:val="FF0000"/>
                <w:sz w:val="16"/>
                <w:szCs w:val="16"/>
              </w:rPr>
              <w:t>AASB 15.9Aus1</w:t>
            </w:r>
          </w:p>
          <w:p w14:paraId="05CF44AA" w14:textId="77777777" w:rsidR="007F7C23" w:rsidRDefault="007F7C23" w:rsidP="00151782">
            <w:pPr>
              <w:pStyle w:val="TableReference"/>
              <w:tabs>
                <w:tab w:val="left" w:pos="3306"/>
              </w:tabs>
              <w:spacing w:before="60"/>
              <w:rPr>
                <w:color w:val="FF0000"/>
                <w:sz w:val="16"/>
                <w:szCs w:val="16"/>
              </w:rPr>
            </w:pPr>
          </w:p>
          <w:p w14:paraId="7B89D29F" w14:textId="77777777" w:rsidR="007F7C23" w:rsidRPr="008F7C3B" w:rsidRDefault="007F7C23" w:rsidP="00151782">
            <w:pPr>
              <w:pStyle w:val="TableReference"/>
              <w:tabs>
                <w:tab w:val="left" w:pos="3306"/>
              </w:tabs>
              <w:spacing w:before="60"/>
              <w:rPr>
                <w:rFonts w:cs="Calibri"/>
                <w:color w:val="auto"/>
                <w:sz w:val="16"/>
                <w:szCs w:val="16"/>
              </w:rPr>
            </w:pPr>
          </w:p>
        </w:tc>
        <w:tc>
          <w:tcPr>
            <w:tcW w:w="8987" w:type="dxa"/>
            <w:tcBorders>
              <w:left w:val="single" w:sz="2" w:space="0" w:color="003366"/>
            </w:tcBorders>
            <w:shd w:val="clear" w:color="auto" w:fill="F2F2F2"/>
          </w:tcPr>
          <w:p w14:paraId="716205AF" w14:textId="5A208650" w:rsidR="007F7C23" w:rsidRDefault="007F7C23" w:rsidP="007F7C23">
            <w:pPr>
              <w:jc w:val="both"/>
              <w:rPr>
                <w:color w:val="FF0000"/>
                <w:sz w:val="20"/>
                <w:szCs w:val="20"/>
              </w:rPr>
            </w:pPr>
            <w:r w:rsidRPr="007F7C23">
              <w:rPr>
                <w:color w:val="FF0000"/>
                <w:sz w:val="20"/>
                <w:szCs w:val="20"/>
              </w:rPr>
              <w:t>Until 30 June 2019, income is recognised in accordance with AASB 111 Construction Contracts, AASB 118</w:t>
            </w:r>
            <w:r w:rsidR="00151782">
              <w:rPr>
                <w:color w:val="FF0000"/>
                <w:sz w:val="20"/>
                <w:szCs w:val="20"/>
              </w:rPr>
              <w:t> </w:t>
            </w:r>
            <w:r w:rsidRPr="007F7C23">
              <w:rPr>
                <w:color w:val="FF0000"/>
                <w:sz w:val="20"/>
                <w:szCs w:val="20"/>
              </w:rPr>
              <w:t xml:space="preserve">Revenue and AASB 1004 Contributions. From 1 July 2019, income is recognised in accordance with the requirements of AASB 15 Revenue from Contracts with Customers or AASB 1058 Income of Not-for-Profit Entities, dependent on whether there is a contract with a customer defined by AASB 15 Revenue from Contracts with Customers. Comments regarding the accounting policies for the recognition of income are discussed below. </w:t>
            </w:r>
          </w:p>
          <w:p w14:paraId="013D306D" w14:textId="77777777" w:rsidR="007F7C23" w:rsidRPr="007F7C23" w:rsidRDefault="007F7C23" w:rsidP="007F7C23">
            <w:pPr>
              <w:jc w:val="both"/>
              <w:rPr>
                <w:color w:val="FF0000"/>
                <w:sz w:val="20"/>
                <w:szCs w:val="20"/>
              </w:rPr>
            </w:pPr>
          </w:p>
          <w:p w14:paraId="58810861" w14:textId="2CCD8A4C" w:rsidR="007F7C23" w:rsidRPr="007F7C23" w:rsidRDefault="007F7C23" w:rsidP="007F7C23">
            <w:pPr>
              <w:pStyle w:val="CommentaryText"/>
              <w:tabs>
                <w:tab w:val="left" w:pos="3306"/>
              </w:tabs>
              <w:rPr>
                <w:rFonts w:cs="Calibri"/>
                <w:szCs w:val="20"/>
              </w:rPr>
            </w:pPr>
            <w:r w:rsidRPr="007F7C23">
              <w:rPr>
                <w:color w:val="FF0000"/>
                <w:szCs w:val="20"/>
              </w:rPr>
              <w:t xml:space="preserve">For not-for-profit agencies, revenue is defined as income that arises in the course of ordinary activities of an agency until 30 June 2019. </w:t>
            </w:r>
            <w:r w:rsidR="00151782">
              <w:rPr>
                <w:color w:val="FF0000"/>
                <w:szCs w:val="20"/>
              </w:rPr>
              <w:t xml:space="preserve"> </w:t>
            </w:r>
            <w:r w:rsidRPr="007F7C23">
              <w:rPr>
                <w:color w:val="FF0000"/>
                <w:szCs w:val="20"/>
              </w:rPr>
              <w:t xml:space="preserve">AASB 118 para 35(b) requires separate disclosure of certain categories of revenue.  </w:t>
            </w:r>
          </w:p>
          <w:p w14:paraId="692B4A2D" w14:textId="77777777" w:rsidR="007F7C23" w:rsidRPr="007F7C23" w:rsidRDefault="007F7C23" w:rsidP="007F7C23">
            <w:pPr>
              <w:pStyle w:val="CommentaryText"/>
              <w:tabs>
                <w:tab w:val="left" w:pos="3306"/>
              </w:tabs>
              <w:rPr>
                <w:color w:val="FF0000"/>
                <w:szCs w:val="20"/>
              </w:rPr>
            </w:pPr>
            <w:r w:rsidRPr="007F7C23">
              <w:rPr>
                <w:color w:val="FF0000"/>
                <w:szCs w:val="20"/>
              </w:rPr>
              <w:t xml:space="preserve">AASB 15 Revenue from Contracts with Customers is effective for annual reporting periods beginning on or after 1 July 2018 and 1 July 2019 for for-profit entities and not-for-profit entities, respectively. </w:t>
            </w:r>
          </w:p>
          <w:p w14:paraId="3CC9917D" w14:textId="77C102C4" w:rsidR="007F7C23" w:rsidRDefault="007F7C23" w:rsidP="007F7C23">
            <w:pPr>
              <w:jc w:val="both"/>
              <w:rPr>
                <w:color w:val="FF0000"/>
                <w:sz w:val="20"/>
                <w:szCs w:val="20"/>
              </w:rPr>
            </w:pPr>
            <w:r w:rsidRPr="007F7C23">
              <w:rPr>
                <w:color w:val="FF0000"/>
                <w:sz w:val="20"/>
                <w:szCs w:val="20"/>
              </w:rPr>
              <w:t xml:space="preserve">AASB 1058 Income of Not-for-Profit Entities is effective for annual reporting </w:t>
            </w:r>
            <w:r>
              <w:rPr>
                <w:color w:val="FF0000"/>
                <w:sz w:val="20"/>
                <w:szCs w:val="20"/>
              </w:rPr>
              <w:t>periods beginning on or after 1 </w:t>
            </w:r>
            <w:r w:rsidRPr="007F7C23">
              <w:rPr>
                <w:color w:val="FF0000"/>
                <w:sz w:val="20"/>
                <w:szCs w:val="20"/>
              </w:rPr>
              <w:t xml:space="preserve">July 2019 for not-for-profit entities. </w:t>
            </w:r>
          </w:p>
          <w:p w14:paraId="10070029" w14:textId="77777777" w:rsidR="007F7C23" w:rsidRPr="007F7C23" w:rsidRDefault="007F7C23" w:rsidP="007F7C23">
            <w:pPr>
              <w:jc w:val="both"/>
              <w:rPr>
                <w:color w:val="FF0000"/>
                <w:sz w:val="20"/>
                <w:szCs w:val="20"/>
              </w:rPr>
            </w:pPr>
          </w:p>
          <w:p w14:paraId="1BDF4CE4" w14:textId="77777777" w:rsidR="007F7C23" w:rsidRPr="007F7C23" w:rsidRDefault="007F7C23" w:rsidP="007F7C23">
            <w:pPr>
              <w:jc w:val="both"/>
              <w:rPr>
                <w:color w:val="FF0000"/>
                <w:sz w:val="20"/>
                <w:szCs w:val="20"/>
              </w:rPr>
            </w:pPr>
            <w:r w:rsidRPr="007F7C23">
              <w:rPr>
                <w:color w:val="FF0000"/>
                <w:sz w:val="20"/>
                <w:szCs w:val="20"/>
              </w:rPr>
              <w:t>An agency shall disaggregate revenue recognised under AASB 15 and AASB 1058 into categories that depict how the nature, amount, timing and uncertainty of revenue and cash flows are affected by economic factors.</w:t>
            </w:r>
          </w:p>
          <w:p w14:paraId="42940B3F" w14:textId="77777777" w:rsidR="007F7C23" w:rsidRDefault="007F7C23" w:rsidP="007F7C23">
            <w:pPr>
              <w:jc w:val="both"/>
              <w:rPr>
                <w:b/>
                <w:bCs/>
                <w:i/>
                <w:iCs/>
                <w:color w:val="FF0000"/>
                <w:sz w:val="20"/>
                <w:szCs w:val="20"/>
              </w:rPr>
            </w:pPr>
          </w:p>
          <w:p w14:paraId="6095908E" w14:textId="77777777" w:rsidR="007F7C23" w:rsidRDefault="007F7C23" w:rsidP="007F7C23">
            <w:pPr>
              <w:jc w:val="both"/>
              <w:rPr>
                <w:b/>
                <w:bCs/>
                <w:i/>
                <w:iCs/>
                <w:color w:val="FF0000"/>
                <w:sz w:val="20"/>
                <w:szCs w:val="20"/>
              </w:rPr>
            </w:pPr>
            <w:r w:rsidRPr="007F7C23">
              <w:rPr>
                <w:b/>
                <w:bCs/>
                <w:i/>
                <w:iCs/>
                <w:color w:val="FF0000"/>
                <w:sz w:val="20"/>
                <w:szCs w:val="20"/>
              </w:rPr>
              <w:t>AASB 15 Revenue from Contracts with Customers</w:t>
            </w:r>
          </w:p>
          <w:p w14:paraId="057FD9F1" w14:textId="77777777" w:rsidR="007F7C23" w:rsidRPr="007F7C23" w:rsidRDefault="007F7C23" w:rsidP="007F7C23">
            <w:pPr>
              <w:jc w:val="both"/>
              <w:rPr>
                <w:b/>
                <w:bCs/>
                <w:i/>
                <w:iCs/>
                <w:color w:val="FF0000"/>
                <w:sz w:val="20"/>
                <w:szCs w:val="20"/>
              </w:rPr>
            </w:pPr>
          </w:p>
          <w:p w14:paraId="64D78D99" w14:textId="77777777" w:rsidR="007F7C23" w:rsidRDefault="007F7C23" w:rsidP="007F7C23">
            <w:pPr>
              <w:jc w:val="both"/>
              <w:rPr>
                <w:color w:val="FF0000"/>
                <w:sz w:val="20"/>
                <w:szCs w:val="20"/>
              </w:rPr>
            </w:pPr>
            <w:r w:rsidRPr="007F7C23">
              <w:rPr>
                <w:color w:val="FF0000"/>
                <w:sz w:val="20"/>
                <w:szCs w:val="20"/>
              </w:rPr>
              <w:t>Revenue from contracts with customers under AASB 15 must be disclosed separately from other sources of revenue.</w:t>
            </w:r>
          </w:p>
          <w:p w14:paraId="14D89818" w14:textId="77777777" w:rsidR="007F7C23" w:rsidRPr="007F7C23" w:rsidRDefault="007F7C23" w:rsidP="007F7C23">
            <w:pPr>
              <w:jc w:val="both"/>
              <w:rPr>
                <w:color w:val="FF0000"/>
                <w:sz w:val="20"/>
                <w:szCs w:val="20"/>
              </w:rPr>
            </w:pPr>
          </w:p>
          <w:p w14:paraId="3C6003A5" w14:textId="77777777" w:rsidR="007F7C23" w:rsidRPr="007F7C23" w:rsidRDefault="007F7C23" w:rsidP="007F7C23">
            <w:pPr>
              <w:pStyle w:val="CommentaryText"/>
              <w:tabs>
                <w:tab w:val="left" w:pos="3306"/>
              </w:tabs>
              <w:rPr>
                <w:color w:val="FF0000"/>
                <w:szCs w:val="20"/>
              </w:rPr>
            </w:pPr>
            <w:r w:rsidRPr="007F7C23">
              <w:rPr>
                <w:color w:val="FF0000"/>
                <w:szCs w:val="20"/>
              </w:rPr>
              <w:t xml:space="preserve">Examples of categories of revenue within the scope of AASB 15 that might be appropriate include, but are not limited to, all of the following: </w:t>
            </w:r>
          </w:p>
          <w:p w14:paraId="4A789B58" w14:textId="77777777"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 xml:space="preserve">type of good or service (for example, major product lines); </w:t>
            </w:r>
          </w:p>
          <w:p w14:paraId="0FEC66F9" w14:textId="77777777"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geographical region (for example, country or region);</w:t>
            </w:r>
          </w:p>
          <w:p w14:paraId="7B37166D" w14:textId="643F5A47"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market or type of customer (for example, government and non</w:t>
            </w:r>
            <w:r w:rsidR="00151782" w:rsidRPr="00151782">
              <w:rPr>
                <w:color w:val="FF0000"/>
                <w:szCs w:val="20"/>
              </w:rPr>
              <w:t>-</w:t>
            </w:r>
            <w:r w:rsidRPr="00151782">
              <w:rPr>
                <w:color w:val="FF0000"/>
                <w:szCs w:val="20"/>
              </w:rPr>
              <w:t xml:space="preserve">government customers); </w:t>
            </w:r>
          </w:p>
          <w:p w14:paraId="0B6447BD" w14:textId="77777777"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 xml:space="preserve">type of contract (for example, fixed-price and time-and-materials contracts); </w:t>
            </w:r>
          </w:p>
          <w:p w14:paraId="2120E61E" w14:textId="77777777"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contract duration (for example, short-term and long-term contracts);</w:t>
            </w:r>
          </w:p>
          <w:p w14:paraId="0628D92E" w14:textId="6FA66F95"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timing of transfer of goods or services (for example, revenue from goods or services transferred to customers at a point in time and revenue from goods or services transferred over time); and</w:t>
            </w:r>
          </w:p>
          <w:p w14:paraId="682069BD" w14:textId="77777777" w:rsidR="007F7C23" w:rsidRPr="00151782" w:rsidRDefault="007F7C23" w:rsidP="007F7C23">
            <w:pPr>
              <w:pStyle w:val="CommentaryText"/>
              <w:numPr>
                <w:ilvl w:val="0"/>
                <w:numId w:val="126"/>
              </w:numPr>
              <w:tabs>
                <w:tab w:val="left" w:pos="3306"/>
              </w:tabs>
              <w:rPr>
                <w:rFonts w:cs="Calibri"/>
                <w:color w:val="FF0000"/>
                <w:szCs w:val="20"/>
              </w:rPr>
            </w:pPr>
            <w:r w:rsidRPr="00151782">
              <w:rPr>
                <w:color w:val="FF0000"/>
                <w:szCs w:val="20"/>
              </w:rPr>
              <w:t>sales channels (for example, goods sold directly to consumers and goods sold through intermediaries).</w:t>
            </w:r>
          </w:p>
          <w:p w14:paraId="3E85620F" w14:textId="77777777" w:rsidR="007F7C23" w:rsidRPr="00151782" w:rsidRDefault="007F7C23" w:rsidP="007F7C23">
            <w:pPr>
              <w:pStyle w:val="CommentaryText"/>
              <w:tabs>
                <w:tab w:val="left" w:pos="3306"/>
              </w:tabs>
              <w:rPr>
                <w:color w:val="FF0000"/>
                <w:szCs w:val="20"/>
              </w:rPr>
            </w:pPr>
            <w:r w:rsidRPr="007F7C23">
              <w:rPr>
                <w:color w:val="FF0000"/>
                <w:szCs w:val="20"/>
              </w:rPr>
              <w:t xml:space="preserve">Examples of categories of income within the scope of AASB 1058 that might be appropriate include, but are not </w:t>
            </w:r>
            <w:r w:rsidRPr="00151782">
              <w:rPr>
                <w:color w:val="FF0000"/>
                <w:szCs w:val="20"/>
              </w:rPr>
              <w:t xml:space="preserve">limited to, all of the following: </w:t>
            </w:r>
          </w:p>
          <w:p w14:paraId="1E0FB098" w14:textId="77777777" w:rsidR="007F7C23" w:rsidRPr="00151782" w:rsidRDefault="007F7C23" w:rsidP="007F7C23">
            <w:pPr>
              <w:pStyle w:val="CommentaryText"/>
              <w:numPr>
                <w:ilvl w:val="0"/>
                <w:numId w:val="127"/>
              </w:numPr>
              <w:tabs>
                <w:tab w:val="left" w:pos="3306"/>
              </w:tabs>
              <w:rPr>
                <w:rFonts w:cs="Calibri"/>
                <w:color w:val="FF0000"/>
                <w:szCs w:val="20"/>
              </w:rPr>
            </w:pPr>
            <w:r w:rsidRPr="00151782">
              <w:rPr>
                <w:color w:val="FF0000"/>
                <w:szCs w:val="20"/>
              </w:rPr>
              <w:t xml:space="preserve">grants, bequests and donations of cash, other financial assets and goods; </w:t>
            </w:r>
          </w:p>
          <w:p w14:paraId="5AF67436" w14:textId="77777777" w:rsidR="007F7C23" w:rsidRPr="00151782" w:rsidRDefault="007F7C23" w:rsidP="007F7C23">
            <w:pPr>
              <w:pStyle w:val="CommentaryText"/>
              <w:numPr>
                <w:ilvl w:val="0"/>
                <w:numId w:val="127"/>
              </w:numPr>
              <w:tabs>
                <w:tab w:val="left" w:pos="3306"/>
              </w:tabs>
              <w:rPr>
                <w:rFonts w:cs="Calibri"/>
                <w:color w:val="FF0000"/>
                <w:szCs w:val="20"/>
              </w:rPr>
            </w:pPr>
            <w:r w:rsidRPr="00151782">
              <w:rPr>
                <w:color w:val="FF0000"/>
                <w:szCs w:val="20"/>
              </w:rPr>
              <w:t>recognised volunteer services; and</w:t>
            </w:r>
          </w:p>
          <w:p w14:paraId="3BD50FE9" w14:textId="676AB6ED" w:rsidR="007F7C23" w:rsidRPr="00151782" w:rsidRDefault="007F7C23" w:rsidP="007F7C23">
            <w:pPr>
              <w:pStyle w:val="CommentaryText"/>
              <w:numPr>
                <w:ilvl w:val="0"/>
                <w:numId w:val="127"/>
              </w:numPr>
              <w:tabs>
                <w:tab w:val="left" w:pos="3306"/>
              </w:tabs>
              <w:rPr>
                <w:rFonts w:cs="Calibri"/>
                <w:color w:val="FF0000"/>
                <w:szCs w:val="20"/>
              </w:rPr>
            </w:pPr>
            <w:r w:rsidRPr="00151782">
              <w:rPr>
                <w:color w:val="FF0000"/>
                <w:szCs w:val="20"/>
              </w:rPr>
              <w:t>appropriation income</w:t>
            </w:r>
            <w:r w:rsidR="00151782" w:rsidRPr="00151782">
              <w:rPr>
                <w:color w:val="FF0000"/>
                <w:szCs w:val="20"/>
              </w:rPr>
              <w:t>.</w:t>
            </w:r>
            <w:r w:rsidRPr="00151782">
              <w:rPr>
                <w:color w:val="FF0000"/>
                <w:szCs w:val="20"/>
              </w:rPr>
              <w:t xml:space="preserve">  </w:t>
            </w:r>
          </w:p>
          <w:p w14:paraId="77D044BE" w14:textId="08FC0E42" w:rsidR="007F7C23" w:rsidRPr="007F7C23" w:rsidRDefault="007F7C23" w:rsidP="007F7C23">
            <w:pPr>
              <w:pStyle w:val="CommentaryText"/>
              <w:tabs>
                <w:tab w:val="left" w:pos="3306"/>
              </w:tabs>
              <w:rPr>
                <w:rFonts w:cs="Calibri"/>
                <w:szCs w:val="20"/>
              </w:rPr>
            </w:pPr>
            <w:r w:rsidRPr="007F7C23">
              <w:rPr>
                <w:color w:val="FF0000"/>
                <w:szCs w:val="20"/>
              </w:rPr>
              <w:t>A not-for-profit agency shall assess which revenue standard is applicable t</w:t>
            </w:r>
            <w:r>
              <w:rPr>
                <w:color w:val="FF0000"/>
                <w:szCs w:val="20"/>
              </w:rPr>
              <w:t>o its income streams. For a not</w:t>
            </w:r>
            <w:r>
              <w:rPr>
                <w:color w:val="FF0000"/>
                <w:szCs w:val="20"/>
              </w:rPr>
              <w:noBreakHyphen/>
            </w:r>
            <w:r w:rsidRPr="007F7C23">
              <w:rPr>
                <w:color w:val="FF0000"/>
                <w:szCs w:val="20"/>
              </w:rPr>
              <w:t>for</w:t>
            </w:r>
            <w:r>
              <w:rPr>
                <w:color w:val="FF0000"/>
                <w:szCs w:val="20"/>
              </w:rPr>
              <w:noBreakHyphen/>
            </w:r>
            <w:r w:rsidRPr="007F7C23">
              <w:rPr>
                <w:color w:val="FF0000"/>
                <w:szCs w:val="20"/>
              </w:rPr>
              <w:t>profit agency, the majority of income streams are likely to be under either AASB 15 or AASB 1058. Because AASB 1058 undertakes a residual approach, an agency should assess the applicability of AASB 15 before it considers the application of AASB 1058.</w:t>
            </w:r>
          </w:p>
          <w:p w14:paraId="7AE3765D" w14:textId="5EC9F755" w:rsidR="007F7C23" w:rsidRDefault="007F7C23" w:rsidP="00A25299">
            <w:pPr>
              <w:jc w:val="both"/>
              <w:rPr>
                <w:rFonts w:cs="Calibri"/>
              </w:rPr>
            </w:pPr>
            <w:r w:rsidRPr="007F7C23">
              <w:rPr>
                <w:color w:val="FF0000"/>
                <w:sz w:val="20"/>
                <w:szCs w:val="20"/>
              </w:rPr>
              <w:t xml:space="preserve">AASB 15 applies to contracts with customers that are enforceable and sufficiently specific. If the contract does not meet these criteria, an agency shall consider the requirements of AASB 1058 in accounting for such contracts. </w:t>
            </w:r>
          </w:p>
          <w:p w14:paraId="0340B51E" w14:textId="77777777" w:rsidR="007F7C23" w:rsidRPr="00CF7E1B" w:rsidRDefault="007F7C23" w:rsidP="00151782">
            <w:pPr>
              <w:pStyle w:val="CommentaryText"/>
              <w:tabs>
                <w:tab w:val="left" w:pos="3306"/>
              </w:tabs>
              <w:rPr>
                <w:rFonts w:cs="Calibri"/>
              </w:rPr>
            </w:pPr>
          </w:p>
        </w:tc>
      </w:tr>
    </w:tbl>
    <w:p w14:paraId="1D41C220" w14:textId="5AF8C2B7" w:rsidR="00A25299" w:rsidRDefault="00A25299"/>
    <w:p w14:paraId="1452D334" w14:textId="77777777" w:rsidR="00A25299" w:rsidRDefault="00A25299">
      <w:r>
        <w:br w:type="page"/>
      </w:r>
    </w:p>
    <w:tbl>
      <w:tblPr>
        <w:tblW w:w="5032" w:type="pct"/>
        <w:tblInd w:w="-63" w:type="dxa"/>
        <w:shd w:val="clear" w:color="auto" w:fill="CCFFCC"/>
        <w:tblLayout w:type="fixed"/>
        <w:tblLook w:val="00A0" w:firstRow="1" w:lastRow="0" w:firstColumn="1" w:lastColumn="0" w:noHBand="0" w:noVBand="0"/>
      </w:tblPr>
      <w:tblGrid>
        <w:gridCol w:w="1622"/>
        <w:gridCol w:w="8987"/>
      </w:tblGrid>
      <w:tr w:rsidR="00A25299" w:rsidRPr="007F7C23" w14:paraId="5906D990" w14:textId="77777777" w:rsidTr="00151782">
        <w:trPr>
          <w:trHeight w:val="20"/>
        </w:trPr>
        <w:tc>
          <w:tcPr>
            <w:tcW w:w="1622" w:type="dxa"/>
            <w:tcBorders>
              <w:top w:val="single" w:sz="4" w:space="0" w:color="auto"/>
              <w:left w:val="single" w:sz="4" w:space="0" w:color="auto"/>
              <w:bottom w:val="single" w:sz="4" w:space="0" w:color="auto"/>
              <w:right w:val="single" w:sz="2" w:space="0" w:color="003366"/>
            </w:tcBorders>
          </w:tcPr>
          <w:p w14:paraId="3CBA645E" w14:textId="5FA51E10" w:rsidR="00A25299" w:rsidRPr="00CF7E1B" w:rsidRDefault="00A25299" w:rsidP="00151782">
            <w:pPr>
              <w:pStyle w:val="Reference"/>
              <w:rPr>
                <w:rFonts w:cs="Calibri"/>
              </w:rPr>
            </w:pPr>
            <w:r>
              <w:br w:type="page"/>
            </w:r>
            <w:r>
              <w:rPr>
                <w:rFonts w:cs="Calibri"/>
              </w:rPr>
              <w:t>Reference</w:t>
            </w:r>
          </w:p>
        </w:tc>
        <w:tc>
          <w:tcPr>
            <w:tcW w:w="8987" w:type="dxa"/>
            <w:tcBorders>
              <w:top w:val="single" w:sz="4" w:space="0" w:color="auto"/>
              <w:left w:val="single" w:sz="2" w:space="0" w:color="003366"/>
              <w:bottom w:val="single" w:sz="4" w:space="0" w:color="auto"/>
            </w:tcBorders>
            <w:shd w:val="clear" w:color="auto" w:fill="F2F2F2"/>
          </w:tcPr>
          <w:p w14:paraId="55A93FF1" w14:textId="77777777" w:rsidR="00A25299" w:rsidRPr="007F7C23" w:rsidRDefault="00A25299" w:rsidP="00151782">
            <w:pPr>
              <w:pStyle w:val="CommentaryText"/>
              <w:tabs>
                <w:tab w:val="left" w:pos="3306"/>
              </w:tabs>
              <w:spacing w:before="120" w:after="240"/>
              <w:rPr>
                <w:rFonts w:cs="Calibri"/>
                <w:b/>
                <w:sz w:val="22"/>
                <w:szCs w:val="22"/>
              </w:rPr>
            </w:pPr>
            <w:r w:rsidRPr="007F7C23">
              <w:rPr>
                <w:rFonts w:cs="Calibri"/>
                <w:b/>
                <w:sz w:val="22"/>
                <w:szCs w:val="22"/>
              </w:rPr>
              <w:t xml:space="preserve">Commentary </w:t>
            </w:r>
            <w:r w:rsidRPr="007F7C23">
              <w:rPr>
                <w:rFonts w:cs="Calibri"/>
                <w:b/>
                <w:sz w:val="22"/>
                <w:szCs w:val="22"/>
              </w:rPr>
              <w:sym w:font="Symbol" w:char="F02D"/>
            </w:r>
            <w:r w:rsidRPr="007F7C23">
              <w:rPr>
                <w:rFonts w:cs="Calibri"/>
                <w:b/>
                <w:sz w:val="22"/>
                <w:szCs w:val="22"/>
              </w:rPr>
              <w:t xml:space="preserve"> Operating Statement </w:t>
            </w:r>
            <w:r>
              <w:rPr>
                <w:rFonts w:cs="Calibri"/>
                <w:b/>
                <w:sz w:val="22"/>
                <w:szCs w:val="22"/>
              </w:rPr>
              <w:t xml:space="preserve">– </w:t>
            </w:r>
            <w:r w:rsidRPr="007F7C23">
              <w:rPr>
                <w:rFonts w:cs="Calibri"/>
                <w:b/>
                <w:sz w:val="22"/>
                <w:szCs w:val="22"/>
              </w:rPr>
              <w:t>Continued</w:t>
            </w:r>
          </w:p>
        </w:tc>
      </w:tr>
      <w:tr w:rsidR="00A25299" w:rsidRPr="007D13DE" w14:paraId="7A122D78" w14:textId="77777777" w:rsidTr="00151782">
        <w:trPr>
          <w:trHeight w:val="20"/>
        </w:trPr>
        <w:tc>
          <w:tcPr>
            <w:tcW w:w="1622" w:type="dxa"/>
            <w:tcBorders>
              <w:top w:val="single" w:sz="4" w:space="0" w:color="auto"/>
              <w:left w:val="single" w:sz="2" w:space="0" w:color="003366"/>
              <w:right w:val="single" w:sz="2" w:space="0" w:color="003366"/>
            </w:tcBorders>
          </w:tcPr>
          <w:p w14:paraId="76D5616B" w14:textId="77777777" w:rsidR="00A25299" w:rsidRDefault="00A25299" w:rsidP="00151782">
            <w:pPr>
              <w:pStyle w:val="TableReference"/>
              <w:tabs>
                <w:tab w:val="left" w:pos="3306"/>
              </w:tabs>
              <w:spacing w:before="60"/>
              <w:rPr>
                <w:rFonts w:cs="Calibri"/>
                <w:color w:val="auto"/>
                <w:sz w:val="16"/>
                <w:szCs w:val="16"/>
              </w:rPr>
            </w:pPr>
          </w:p>
        </w:tc>
        <w:tc>
          <w:tcPr>
            <w:tcW w:w="8987" w:type="dxa"/>
            <w:tcBorders>
              <w:top w:val="single" w:sz="4" w:space="0" w:color="auto"/>
              <w:left w:val="single" w:sz="2" w:space="0" w:color="003366"/>
            </w:tcBorders>
            <w:shd w:val="clear" w:color="auto" w:fill="F2F2F2"/>
          </w:tcPr>
          <w:p w14:paraId="73074C97" w14:textId="7AC397C8" w:rsidR="00A25299" w:rsidRPr="007D13DE" w:rsidRDefault="00A25299" w:rsidP="00151782">
            <w:pPr>
              <w:spacing w:before="120"/>
              <w:rPr>
                <w:b/>
                <w:sz w:val="20"/>
                <w:szCs w:val="20"/>
              </w:rPr>
            </w:pPr>
            <w:r w:rsidRPr="008F7C3B">
              <w:rPr>
                <w:b/>
                <w:color w:val="FF0000"/>
                <w:sz w:val="20"/>
                <w:szCs w:val="20"/>
              </w:rPr>
              <w:t>Revenue</w:t>
            </w:r>
            <w:r>
              <w:rPr>
                <w:b/>
                <w:color w:val="FF0000"/>
                <w:sz w:val="20"/>
                <w:szCs w:val="20"/>
              </w:rPr>
              <w:t xml:space="preserve"> – Continued </w:t>
            </w:r>
          </w:p>
        </w:tc>
      </w:tr>
      <w:tr w:rsidR="00A25299" w:rsidRPr="00CF7E1B" w14:paraId="620E11E5" w14:textId="77777777" w:rsidTr="00A25299">
        <w:trPr>
          <w:trHeight w:val="12187"/>
        </w:trPr>
        <w:tc>
          <w:tcPr>
            <w:tcW w:w="1622" w:type="dxa"/>
            <w:tcBorders>
              <w:left w:val="single" w:sz="2" w:space="0" w:color="003366"/>
              <w:right w:val="single" w:sz="2" w:space="0" w:color="003366"/>
            </w:tcBorders>
          </w:tcPr>
          <w:p w14:paraId="190DB2BD" w14:textId="77777777" w:rsidR="00A25299" w:rsidRDefault="00A25299" w:rsidP="00A25299">
            <w:pPr>
              <w:pStyle w:val="TableReference"/>
              <w:tabs>
                <w:tab w:val="left" w:pos="3306"/>
              </w:tabs>
              <w:spacing w:before="60"/>
              <w:rPr>
                <w:color w:val="FF0000"/>
                <w:sz w:val="16"/>
                <w:szCs w:val="16"/>
              </w:rPr>
            </w:pPr>
            <w:r w:rsidRPr="00F643EE">
              <w:rPr>
                <w:color w:val="FF0000"/>
                <w:sz w:val="16"/>
                <w:szCs w:val="16"/>
              </w:rPr>
              <w:t>AASB 15.31</w:t>
            </w:r>
          </w:p>
          <w:p w14:paraId="3D8EA905" w14:textId="77777777" w:rsidR="00A25299" w:rsidRDefault="00A25299" w:rsidP="00A25299">
            <w:pPr>
              <w:pStyle w:val="TableReference"/>
              <w:tabs>
                <w:tab w:val="left" w:pos="3306"/>
              </w:tabs>
              <w:spacing w:before="60"/>
              <w:rPr>
                <w:color w:val="FF0000"/>
                <w:sz w:val="16"/>
                <w:szCs w:val="16"/>
              </w:rPr>
            </w:pPr>
          </w:p>
          <w:p w14:paraId="24F6ECAD" w14:textId="77777777" w:rsidR="00A25299" w:rsidRDefault="00A25299" w:rsidP="00A25299">
            <w:pPr>
              <w:pStyle w:val="TableReference"/>
              <w:tabs>
                <w:tab w:val="left" w:pos="3306"/>
              </w:tabs>
              <w:spacing w:before="60"/>
              <w:rPr>
                <w:color w:val="FF0000"/>
                <w:sz w:val="16"/>
                <w:szCs w:val="16"/>
              </w:rPr>
            </w:pPr>
          </w:p>
          <w:p w14:paraId="2FE263BE" w14:textId="77777777" w:rsidR="00A25299" w:rsidRDefault="00A25299" w:rsidP="00A25299">
            <w:pPr>
              <w:pStyle w:val="TableReference"/>
              <w:tabs>
                <w:tab w:val="left" w:pos="3306"/>
              </w:tabs>
              <w:spacing w:before="60"/>
              <w:rPr>
                <w:color w:val="FF0000"/>
                <w:sz w:val="16"/>
                <w:szCs w:val="16"/>
              </w:rPr>
            </w:pPr>
          </w:p>
          <w:p w14:paraId="60A5E54B" w14:textId="77777777" w:rsidR="00A25299" w:rsidRDefault="00A25299" w:rsidP="00A25299">
            <w:pPr>
              <w:pStyle w:val="TableReference"/>
              <w:tabs>
                <w:tab w:val="left" w:pos="3306"/>
              </w:tabs>
              <w:spacing w:before="60"/>
              <w:rPr>
                <w:color w:val="FF0000"/>
                <w:sz w:val="16"/>
                <w:szCs w:val="16"/>
              </w:rPr>
            </w:pPr>
            <w:r>
              <w:rPr>
                <w:color w:val="FF0000"/>
                <w:sz w:val="16"/>
                <w:szCs w:val="16"/>
              </w:rPr>
              <w:t>AASB 15.32</w:t>
            </w:r>
          </w:p>
          <w:p w14:paraId="575A5CFD" w14:textId="77777777" w:rsidR="00A25299" w:rsidRDefault="00A25299" w:rsidP="00A25299">
            <w:pPr>
              <w:pStyle w:val="TableReference"/>
              <w:tabs>
                <w:tab w:val="left" w:pos="3306"/>
              </w:tabs>
              <w:spacing w:before="60"/>
              <w:rPr>
                <w:color w:val="FF0000"/>
                <w:sz w:val="16"/>
                <w:szCs w:val="16"/>
              </w:rPr>
            </w:pPr>
          </w:p>
          <w:p w14:paraId="40AE4195" w14:textId="77777777" w:rsidR="00A25299" w:rsidRDefault="00A25299" w:rsidP="00A25299">
            <w:pPr>
              <w:pStyle w:val="TableReference"/>
              <w:tabs>
                <w:tab w:val="left" w:pos="3306"/>
              </w:tabs>
              <w:spacing w:before="60"/>
              <w:rPr>
                <w:color w:val="FF0000"/>
                <w:sz w:val="16"/>
                <w:szCs w:val="16"/>
              </w:rPr>
            </w:pPr>
          </w:p>
          <w:p w14:paraId="7816CBA4" w14:textId="77777777" w:rsidR="00A25299" w:rsidRDefault="00A25299" w:rsidP="00A25299">
            <w:pPr>
              <w:pStyle w:val="TableReference"/>
              <w:tabs>
                <w:tab w:val="left" w:pos="3306"/>
              </w:tabs>
              <w:spacing w:before="60"/>
              <w:rPr>
                <w:color w:val="FF0000"/>
                <w:sz w:val="16"/>
                <w:szCs w:val="16"/>
              </w:rPr>
            </w:pPr>
          </w:p>
          <w:p w14:paraId="1D8F3C9B" w14:textId="77777777" w:rsidR="00A25299" w:rsidRDefault="00A25299" w:rsidP="00A25299">
            <w:pPr>
              <w:pStyle w:val="TableReference"/>
              <w:tabs>
                <w:tab w:val="left" w:pos="3306"/>
              </w:tabs>
              <w:spacing w:before="60"/>
              <w:rPr>
                <w:color w:val="FF0000"/>
                <w:sz w:val="16"/>
                <w:szCs w:val="16"/>
              </w:rPr>
            </w:pPr>
          </w:p>
          <w:p w14:paraId="1B14BAB0" w14:textId="77777777" w:rsidR="00A25299" w:rsidRDefault="00A25299" w:rsidP="00A25299">
            <w:pPr>
              <w:pStyle w:val="TableReference"/>
              <w:tabs>
                <w:tab w:val="left" w:pos="3306"/>
              </w:tabs>
              <w:spacing w:before="60"/>
              <w:rPr>
                <w:color w:val="FF0000"/>
                <w:sz w:val="16"/>
                <w:szCs w:val="16"/>
              </w:rPr>
            </w:pPr>
            <w:r>
              <w:rPr>
                <w:color w:val="FF0000"/>
                <w:sz w:val="16"/>
                <w:szCs w:val="16"/>
              </w:rPr>
              <w:t>AASB 15.35</w:t>
            </w:r>
          </w:p>
          <w:p w14:paraId="054AA425" w14:textId="77777777" w:rsidR="00A25299" w:rsidRDefault="00A25299" w:rsidP="00A25299">
            <w:pPr>
              <w:pStyle w:val="TableReference"/>
              <w:tabs>
                <w:tab w:val="left" w:pos="3306"/>
              </w:tabs>
              <w:spacing w:before="60"/>
              <w:rPr>
                <w:color w:val="FF0000"/>
                <w:sz w:val="16"/>
                <w:szCs w:val="16"/>
              </w:rPr>
            </w:pPr>
          </w:p>
          <w:p w14:paraId="1B87C761" w14:textId="77777777" w:rsidR="00A25299" w:rsidRDefault="00A25299" w:rsidP="00A25299">
            <w:pPr>
              <w:pStyle w:val="TableReference"/>
              <w:tabs>
                <w:tab w:val="left" w:pos="3306"/>
              </w:tabs>
              <w:spacing w:before="60"/>
              <w:rPr>
                <w:color w:val="FF0000"/>
                <w:sz w:val="16"/>
                <w:szCs w:val="16"/>
              </w:rPr>
            </w:pPr>
          </w:p>
          <w:p w14:paraId="42F8A6F6" w14:textId="77777777" w:rsidR="00A25299" w:rsidRDefault="00A25299" w:rsidP="00A25299">
            <w:pPr>
              <w:pStyle w:val="TableReference"/>
              <w:tabs>
                <w:tab w:val="left" w:pos="3306"/>
              </w:tabs>
              <w:spacing w:before="60"/>
              <w:rPr>
                <w:color w:val="FF0000"/>
                <w:sz w:val="16"/>
                <w:szCs w:val="16"/>
              </w:rPr>
            </w:pPr>
          </w:p>
          <w:p w14:paraId="5829F339" w14:textId="77777777" w:rsidR="00A25299" w:rsidRDefault="00A25299" w:rsidP="00A25299">
            <w:pPr>
              <w:pStyle w:val="TableReference"/>
              <w:tabs>
                <w:tab w:val="left" w:pos="3306"/>
              </w:tabs>
              <w:spacing w:before="60"/>
              <w:rPr>
                <w:color w:val="FF0000"/>
                <w:sz w:val="16"/>
                <w:szCs w:val="16"/>
              </w:rPr>
            </w:pPr>
          </w:p>
          <w:p w14:paraId="12348CF9" w14:textId="77777777" w:rsidR="00A25299" w:rsidRDefault="00A25299" w:rsidP="00A25299">
            <w:pPr>
              <w:pStyle w:val="TableReference"/>
              <w:tabs>
                <w:tab w:val="left" w:pos="3306"/>
              </w:tabs>
              <w:spacing w:before="60"/>
              <w:rPr>
                <w:color w:val="FF0000"/>
                <w:sz w:val="16"/>
                <w:szCs w:val="16"/>
              </w:rPr>
            </w:pPr>
          </w:p>
          <w:p w14:paraId="0510F96A" w14:textId="77777777" w:rsidR="00A25299" w:rsidRDefault="00A25299" w:rsidP="00A25299">
            <w:pPr>
              <w:pStyle w:val="TableReference"/>
              <w:tabs>
                <w:tab w:val="left" w:pos="3306"/>
              </w:tabs>
              <w:spacing w:before="60"/>
              <w:rPr>
                <w:color w:val="FF0000"/>
                <w:sz w:val="16"/>
                <w:szCs w:val="16"/>
              </w:rPr>
            </w:pPr>
          </w:p>
          <w:p w14:paraId="773CF986" w14:textId="77777777" w:rsidR="00A25299" w:rsidRDefault="00A25299" w:rsidP="00A25299">
            <w:pPr>
              <w:pStyle w:val="TableReference"/>
              <w:tabs>
                <w:tab w:val="left" w:pos="3306"/>
              </w:tabs>
              <w:spacing w:before="60"/>
              <w:rPr>
                <w:color w:val="FF0000"/>
                <w:sz w:val="16"/>
                <w:szCs w:val="16"/>
              </w:rPr>
            </w:pPr>
            <w:r>
              <w:rPr>
                <w:color w:val="FF0000"/>
                <w:sz w:val="16"/>
                <w:szCs w:val="16"/>
              </w:rPr>
              <w:t>AASB 15.39</w:t>
            </w:r>
          </w:p>
          <w:p w14:paraId="793D7559" w14:textId="77777777" w:rsidR="00A25299" w:rsidRDefault="00A25299" w:rsidP="00A25299">
            <w:pPr>
              <w:pStyle w:val="TableReference"/>
              <w:tabs>
                <w:tab w:val="left" w:pos="3306"/>
              </w:tabs>
              <w:spacing w:before="60"/>
              <w:rPr>
                <w:color w:val="FF0000"/>
                <w:sz w:val="16"/>
                <w:szCs w:val="16"/>
              </w:rPr>
            </w:pPr>
          </w:p>
          <w:p w14:paraId="45CBD849" w14:textId="77777777" w:rsidR="00A25299" w:rsidRDefault="00A25299" w:rsidP="00A25299">
            <w:pPr>
              <w:pStyle w:val="TableReference"/>
              <w:tabs>
                <w:tab w:val="left" w:pos="3306"/>
              </w:tabs>
              <w:spacing w:before="60"/>
              <w:rPr>
                <w:color w:val="FF0000"/>
                <w:sz w:val="16"/>
                <w:szCs w:val="16"/>
              </w:rPr>
            </w:pPr>
          </w:p>
          <w:p w14:paraId="38353339" w14:textId="77777777" w:rsidR="00A25299" w:rsidRDefault="00A25299" w:rsidP="00A25299">
            <w:pPr>
              <w:pStyle w:val="TableReference"/>
              <w:tabs>
                <w:tab w:val="left" w:pos="3306"/>
              </w:tabs>
              <w:spacing w:before="60"/>
              <w:rPr>
                <w:color w:val="FF0000"/>
                <w:sz w:val="16"/>
                <w:szCs w:val="16"/>
              </w:rPr>
            </w:pPr>
          </w:p>
          <w:p w14:paraId="72AC1E83" w14:textId="77777777" w:rsidR="00A25299" w:rsidRDefault="00A25299" w:rsidP="00A25299">
            <w:pPr>
              <w:pStyle w:val="TableReference"/>
              <w:tabs>
                <w:tab w:val="left" w:pos="3306"/>
              </w:tabs>
              <w:spacing w:before="60"/>
              <w:rPr>
                <w:color w:val="FF0000"/>
                <w:sz w:val="16"/>
                <w:szCs w:val="16"/>
              </w:rPr>
            </w:pPr>
          </w:p>
          <w:p w14:paraId="501B6F24" w14:textId="77777777" w:rsidR="00A25299" w:rsidRDefault="00A25299" w:rsidP="00A25299">
            <w:pPr>
              <w:pStyle w:val="TableReference"/>
              <w:tabs>
                <w:tab w:val="left" w:pos="3306"/>
              </w:tabs>
              <w:spacing w:before="60"/>
              <w:rPr>
                <w:color w:val="FF0000"/>
                <w:sz w:val="16"/>
                <w:szCs w:val="16"/>
              </w:rPr>
            </w:pPr>
            <w:r>
              <w:rPr>
                <w:color w:val="FF0000"/>
                <w:sz w:val="16"/>
                <w:szCs w:val="16"/>
              </w:rPr>
              <w:t>AASB 15.40</w:t>
            </w:r>
          </w:p>
          <w:p w14:paraId="4783931E" w14:textId="77777777" w:rsidR="00A25299" w:rsidRDefault="00A25299" w:rsidP="00A25299">
            <w:pPr>
              <w:pStyle w:val="TableReference"/>
              <w:tabs>
                <w:tab w:val="left" w:pos="3306"/>
              </w:tabs>
              <w:spacing w:before="60"/>
              <w:rPr>
                <w:color w:val="FF0000"/>
                <w:sz w:val="16"/>
                <w:szCs w:val="16"/>
              </w:rPr>
            </w:pPr>
          </w:p>
          <w:p w14:paraId="1DAFB3FA" w14:textId="77777777" w:rsidR="00A25299" w:rsidRDefault="00A25299" w:rsidP="00A25299">
            <w:pPr>
              <w:pStyle w:val="TableReference"/>
              <w:tabs>
                <w:tab w:val="left" w:pos="3306"/>
              </w:tabs>
              <w:spacing w:before="60"/>
              <w:rPr>
                <w:color w:val="FF0000"/>
                <w:sz w:val="16"/>
                <w:szCs w:val="16"/>
              </w:rPr>
            </w:pPr>
          </w:p>
          <w:p w14:paraId="17617276" w14:textId="77777777" w:rsidR="00A25299" w:rsidRDefault="00A25299" w:rsidP="00A25299">
            <w:pPr>
              <w:pStyle w:val="TableReference"/>
              <w:tabs>
                <w:tab w:val="left" w:pos="3306"/>
              </w:tabs>
              <w:spacing w:before="60"/>
              <w:rPr>
                <w:color w:val="FF0000"/>
                <w:sz w:val="16"/>
                <w:szCs w:val="16"/>
              </w:rPr>
            </w:pPr>
          </w:p>
          <w:p w14:paraId="1070CE12" w14:textId="77777777" w:rsidR="00A25299" w:rsidRDefault="00A25299" w:rsidP="00A25299">
            <w:pPr>
              <w:pStyle w:val="TableReference"/>
              <w:tabs>
                <w:tab w:val="left" w:pos="3306"/>
              </w:tabs>
              <w:spacing w:before="60"/>
              <w:rPr>
                <w:color w:val="FF0000"/>
                <w:sz w:val="16"/>
                <w:szCs w:val="16"/>
              </w:rPr>
            </w:pPr>
            <w:r>
              <w:rPr>
                <w:color w:val="FF0000"/>
                <w:sz w:val="16"/>
                <w:szCs w:val="16"/>
              </w:rPr>
              <w:t>AASB 15.38</w:t>
            </w:r>
          </w:p>
          <w:p w14:paraId="529E51AB" w14:textId="77777777" w:rsidR="00A25299" w:rsidRDefault="00A25299" w:rsidP="00A25299">
            <w:pPr>
              <w:pStyle w:val="TableReference"/>
              <w:tabs>
                <w:tab w:val="left" w:pos="3306"/>
              </w:tabs>
              <w:spacing w:before="60"/>
              <w:rPr>
                <w:color w:val="FF0000"/>
                <w:sz w:val="16"/>
                <w:szCs w:val="16"/>
              </w:rPr>
            </w:pPr>
          </w:p>
          <w:p w14:paraId="1EAFF1C1" w14:textId="77777777" w:rsidR="00A25299" w:rsidRDefault="00A25299" w:rsidP="00A25299">
            <w:pPr>
              <w:pStyle w:val="TableReference"/>
              <w:tabs>
                <w:tab w:val="left" w:pos="3306"/>
              </w:tabs>
              <w:spacing w:before="60"/>
              <w:rPr>
                <w:color w:val="FF0000"/>
                <w:sz w:val="16"/>
                <w:szCs w:val="16"/>
              </w:rPr>
            </w:pPr>
          </w:p>
          <w:p w14:paraId="5EDA2A6A" w14:textId="77777777" w:rsidR="00A25299" w:rsidRDefault="00A25299" w:rsidP="00A25299">
            <w:pPr>
              <w:pStyle w:val="TableReference"/>
              <w:tabs>
                <w:tab w:val="left" w:pos="3306"/>
              </w:tabs>
              <w:spacing w:before="60"/>
              <w:rPr>
                <w:color w:val="FF0000"/>
                <w:sz w:val="16"/>
                <w:szCs w:val="16"/>
              </w:rPr>
            </w:pPr>
          </w:p>
          <w:p w14:paraId="729A1246" w14:textId="77777777" w:rsidR="00A25299" w:rsidRDefault="00A25299" w:rsidP="00A25299">
            <w:pPr>
              <w:pStyle w:val="TableReference"/>
              <w:tabs>
                <w:tab w:val="left" w:pos="3306"/>
              </w:tabs>
              <w:spacing w:before="60"/>
              <w:rPr>
                <w:color w:val="FF0000"/>
                <w:sz w:val="16"/>
                <w:szCs w:val="16"/>
              </w:rPr>
            </w:pPr>
            <w:r>
              <w:rPr>
                <w:color w:val="FF0000"/>
                <w:sz w:val="16"/>
                <w:szCs w:val="16"/>
              </w:rPr>
              <w:t>AASB 15.46</w:t>
            </w:r>
          </w:p>
          <w:p w14:paraId="1815FCAC" w14:textId="77777777" w:rsidR="00A25299" w:rsidRDefault="00A25299" w:rsidP="00A25299">
            <w:pPr>
              <w:pStyle w:val="TableReference"/>
              <w:tabs>
                <w:tab w:val="left" w:pos="3306"/>
              </w:tabs>
              <w:spacing w:before="60"/>
              <w:rPr>
                <w:color w:val="FF0000"/>
                <w:sz w:val="16"/>
                <w:szCs w:val="16"/>
              </w:rPr>
            </w:pPr>
            <w:r>
              <w:rPr>
                <w:color w:val="FF0000"/>
                <w:sz w:val="16"/>
                <w:szCs w:val="16"/>
              </w:rPr>
              <w:t>AASB 15.48</w:t>
            </w:r>
          </w:p>
          <w:p w14:paraId="1E8B1147" w14:textId="77777777" w:rsidR="00A25299" w:rsidRDefault="00A25299" w:rsidP="00A25299">
            <w:pPr>
              <w:pStyle w:val="TableReference"/>
              <w:tabs>
                <w:tab w:val="left" w:pos="3306"/>
              </w:tabs>
              <w:spacing w:before="60"/>
              <w:rPr>
                <w:color w:val="FF0000"/>
                <w:sz w:val="16"/>
                <w:szCs w:val="16"/>
              </w:rPr>
            </w:pPr>
          </w:p>
          <w:p w14:paraId="40754E83" w14:textId="77777777" w:rsidR="00A25299" w:rsidRDefault="00A25299" w:rsidP="00A25299">
            <w:pPr>
              <w:pStyle w:val="TableReference"/>
              <w:tabs>
                <w:tab w:val="left" w:pos="3306"/>
              </w:tabs>
              <w:spacing w:before="60"/>
              <w:rPr>
                <w:color w:val="FF0000"/>
                <w:sz w:val="16"/>
                <w:szCs w:val="16"/>
              </w:rPr>
            </w:pPr>
          </w:p>
          <w:p w14:paraId="6F51D805" w14:textId="77777777" w:rsidR="00A25299" w:rsidRDefault="00A25299" w:rsidP="00A25299">
            <w:pPr>
              <w:pStyle w:val="TableReference"/>
              <w:tabs>
                <w:tab w:val="left" w:pos="3306"/>
              </w:tabs>
              <w:spacing w:before="60"/>
              <w:rPr>
                <w:color w:val="FF0000"/>
                <w:sz w:val="16"/>
                <w:szCs w:val="16"/>
              </w:rPr>
            </w:pPr>
            <w:r w:rsidRPr="00612427">
              <w:rPr>
                <w:color w:val="FF0000"/>
                <w:sz w:val="16"/>
                <w:szCs w:val="16"/>
              </w:rPr>
              <w:t>AASB 1058.1</w:t>
            </w:r>
          </w:p>
          <w:p w14:paraId="31D92F41" w14:textId="77777777" w:rsidR="00A25299" w:rsidRDefault="00A25299" w:rsidP="00A25299">
            <w:pPr>
              <w:pStyle w:val="TableReference"/>
              <w:tabs>
                <w:tab w:val="left" w:pos="3306"/>
              </w:tabs>
              <w:spacing w:before="60"/>
              <w:rPr>
                <w:color w:val="FF0000"/>
                <w:sz w:val="16"/>
                <w:szCs w:val="16"/>
              </w:rPr>
            </w:pPr>
          </w:p>
          <w:p w14:paraId="73F698C4" w14:textId="77777777" w:rsidR="00A25299" w:rsidRDefault="00A25299" w:rsidP="00A25299">
            <w:pPr>
              <w:pStyle w:val="TableReference"/>
              <w:tabs>
                <w:tab w:val="left" w:pos="3306"/>
              </w:tabs>
              <w:spacing w:before="60"/>
              <w:rPr>
                <w:color w:val="FF0000"/>
                <w:sz w:val="16"/>
                <w:szCs w:val="16"/>
              </w:rPr>
            </w:pPr>
          </w:p>
          <w:p w14:paraId="45FA67E8" w14:textId="77777777" w:rsidR="00A25299" w:rsidRDefault="00A25299" w:rsidP="00A25299">
            <w:pPr>
              <w:pStyle w:val="TableReference"/>
              <w:tabs>
                <w:tab w:val="left" w:pos="3306"/>
              </w:tabs>
              <w:spacing w:before="60"/>
              <w:rPr>
                <w:color w:val="FF0000"/>
                <w:sz w:val="16"/>
                <w:szCs w:val="16"/>
              </w:rPr>
            </w:pPr>
            <w:r>
              <w:rPr>
                <w:color w:val="FF0000"/>
                <w:sz w:val="16"/>
                <w:szCs w:val="16"/>
              </w:rPr>
              <w:t>AASB 1058.8</w:t>
            </w:r>
          </w:p>
          <w:p w14:paraId="3270FFC1" w14:textId="77777777" w:rsidR="00A25299" w:rsidRDefault="00A25299" w:rsidP="00A25299">
            <w:pPr>
              <w:pStyle w:val="TableReference"/>
              <w:tabs>
                <w:tab w:val="left" w:pos="3306"/>
              </w:tabs>
              <w:spacing w:before="60"/>
              <w:rPr>
                <w:color w:val="FF0000"/>
                <w:sz w:val="16"/>
                <w:szCs w:val="16"/>
              </w:rPr>
            </w:pPr>
            <w:r>
              <w:rPr>
                <w:color w:val="FF0000"/>
                <w:sz w:val="16"/>
                <w:szCs w:val="16"/>
              </w:rPr>
              <w:t>AASB 1058.9</w:t>
            </w:r>
          </w:p>
          <w:p w14:paraId="34106C1A" w14:textId="77777777" w:rsidR="00A25299" w:rsidRDefault="00A25299" w:rsidP="00A25299">
            <w:pPr>
              <w:pStyle w:val="TableReference"/>
              <w:tabs>
                <w:tab w:val="left" w:pos="3306"/>
              </w:tabs>
              <w:spacing w:before="60"/>
              <w:rPr>
                <w:color w:val="FF0000"/>
                <w:sz w:val="16"/>
                <w:szCs w:val="16"/>
              </w:rPr>
            </w:pPr>
          </w:p>
          <w:p w14:paraId="750FE4E1" w14:textId="77777777" w:rsidR="00A25299" w:rsidRDefault="00A25299" w:rsidP="00A25299">
            <w:pPr>
              <w:pStyle w:val="TableReference"/>
              <w:tabs>
                <w:tab w:val="left" w:pos="3306"/>
              </w:tabs>
              <w:spacing w:before="60"/>
              <w:rPr>
                <w:color w:val="FF0000"/>
                <w:sz w:val="16"/>
                <w:szCs w:val="16"/>
              </w:rPr>
            </w:pPr>
          </w:p>
          <w:p w14:paraId="281F10F5" w14:textId="77777777" w:rsidR="00A25299" w:rsidRDefault="00A25299" w:rsidP="00A25299">
            <w:pPr>
              <w:pStyle w:val="TableReference"/>
              <w:tabs>
                <w:tab w:val="left" w:pos="3306"/>
              </w:tabs>
              <w:spacing w:before="60"/>
              <w:rPr>
                <w:color w:val="FF0000"/>
                <w:sz w:val="16"/>
                <w:szCs w:val="16"/>
              </w:rPr>
            </w:pPr>
            <w:r>
              <w:rPr>
                <w:color w:val="FF0000"/>
                <w:sz w:val="16"/>
                <w:szCs w:val="16"/>
              </w:rPr>
              <w:t>1058.10</w:t>
            </w:r>
          </w:p>
          <w:p w14:paraId="4ADA5F58" w14:textId="77777777" w:rsidR="00A25299" w:rsidRDefault="00A25299" w:rsidP="00A25299">
            <w:pPr>
              <w:pStyle w:val="TableReference"/>
              <w:tabs>
                <w:tab w:val="left" w:pos="3306"/>
              </w:tabs>
              <w:spacing w:before="60"/>
              <w:rPr>
                <w:color w:val="FF0000"/>
                <w:sz w:val="16"/>
                <w:szCs w:val="16"/>
              </w:rPr>
            </w:pPr>
          </w:p>
          <w:p w14:paraId="368892BA" w14:textId="77777777" w:rsidR="00A25299" w:rsidRDefault="00A25299" w:rsidP="00A25299">
            <w:pPr>
              <w:pStyle w:val="TableReference"/>
              <w:tabs>
                <w:tab w:val="left" w:pos="3306"/>
              </w:tabs>
              <w:spacing w:before="60"/>
              <w:rPr>
                <w:color w:val="FF0000"/>
                <w:sz w:val="16"/>
                <w:szCs w:val="16"/>
              </w:rPr>
            </w:pPr>
          </w:p>
          <w:p w14:paraId="182B9BC4" w14:textId="77777777" w:rsidR="00A25299" w:rsidRDefault="00A25299" w:rsidP="00A25299">
            <w:pPr>
              <w:pStyle w:val="TableReference"/>
              <w:tabs>
                <w:tab w:val="left" w:pos="3306"/>
              </w:tabs>
              <w:spacing w:before="60"/>
              <w:rPr>
                <w:color w:val="FF0000"/>
                <w:sz w:val="16"/>
                <w:szCs w:val="16"/>
              </w:rPr>
            </w:pPr>
            <w:r>
              <w:rPr>
                <w:color w:val="FF0000"/>
                <w:sz w:val="16"/>
                <w:szCs w:val="16"/>
              </w:rPr>
              <w:t>1058.15</w:t>
            </w:r>
          </w:p>
          <w:p w14:paraId="5C0373A9" w14:textId="77777777" w:rsidR="00A25299" w:rsidRDefault="00A25299" w:rsidP="00A25299">
            <w:pPr>
              <w:pStyle w:val="TableReference"/>
              <w:tabs>
                <w:tab w:val="left" w:pos="3306"/>
              </w:tabs>
              <w:spacing w:before="60"/>
              <w:rPr>
                <w:color w:val="FF0000"/>
                <w:sz w:val="16"/>
                <w:szCs w:val="16"/>
              </w:rPr>
            </w:pPr>
          </w:p>
          <w:p w14:paraId="607FFC75" w14:textId="77777777" w:rsidR="00A25299" w:rsidRPr="008F7C3B" w:rsidRDefault="00A25299" w:rsidP="00151782">
            <w:pPr>
              <w:pStyle w:val="TableReference"/>
              <w:tabs>
                <w:tab w:val="left" w:pos="3306"/>
              </w:tabs>
              <w:spacing w:before="60"/>
              <w:rPr>
                <w:rFonts w:cs="Calibri"/>
                <w:color w:val="auto"/>
                <w:sz w:val="16"/>
                <w:szCs w:val="16"/>
              </w:rPr>
            </w:pPr>
          </w:p>
        </w:tc>
        <w:tc>
          <w:tcPr>
            <w:tcW w:w="8987" w:type="dxa"/>
            <w:tcBorders>
              <w:left w:val="single" w:sz="2" w:space="0" w:color="003366"/>
            </w:tcBorders>
            <w:shd w:val="clear" w:color="auto" w:fill="F2F2F2"/>
          </w:tcPr>
          <w:p w14:paraId="06D153E3" w14:textId="77777777" w:rsidR="00A25299" w:rsidRDefault="00A25299" w:rsidP="00A25299">
            <w:pPr>
              <w:jc w:val="both"/>
              <w:rPr>
                <w:color w:val="FF0000"/>
                <w:sz w:val="20"/>
                <w:szCs w:val="20"/>
              </w:rPr>
            </w:pPr>
            <w:r w:rsidRPr="00A25299">
              <w:rPr>
                <w:color w:val="FF0000"/>
                <w:sz w:val="20"/>
                <w:szCs w:val="20"/>
              </w:rPr>
              <w:t xml:space="preserve">According to AASB 15, revenue shall be recognised when the agency satisfies a performance obligation by transferring a promised good or service (i.e. an asset) to a customer. An asset is transferred when (or as) the customer obtains control of that asset.: </w:t>
            </w:r>
          </w:p>
          <w:p w14:paraId="2A5DD42F" w14:textId="77777777" w:rsidR="00A25299" w:rsidRPr="00A25299" w:rsidRDefault="00A25299" w:rsidP="00A25299">
            <w:pPr>
              <w:jc w:val="both"/>
              <w:rPr>
                <w:color w:val="FF0000"/>
                <w:sz w:val="20"/>
                <w:szCs w:val="20"/>
              </w:rPr>
            </w:pPr>
          </w:p>
          <w:p w14:paraId="278BE6A9" w14:textId="2C6310AA" w:rsidR="00A25299" w:rsidRDefault="00F86FF0" w:rsidP="00A25299">
            <w:pPr>
              <w:pStyle w:val="CommentaryText"/>
              <w:numPr>
                <w:ilvl w:val="0"/>
                <w:numId w:val="127"/>
              </w:numPr>
              <w:tabs>
                <w:tab w:val="left" w:pos="3306"/>
              </w:tabs>
              <w:rPr>
                <w:color w:val="FF0000"/>
                <w:szCs w:val="20"/>
              </w:rPr>
            </w:pPr>
            <w:r>
              <w:rPr>
                <w:color w:val="FF0000"/>
                <w:szCs w:val="20"/>
              </w:rPr>
              <w:t>f</w:t>
            </w:r>
            <w:r w:rsidR="00A25299" w:rsidRPr="00A25299">
              <w:rPr>
                <w:color w:val="FF0000"/>
                <w:szCs w:val="20"/>
              </w:rPr>
              <w:t>or each performance obligation identified in a contract, an agency shall determine at contract inception whether it satisfies the performance obligation over time or satisfies the performance obligation at a point in time;</w:t>
            </w:r>
          </w:p>
          <w:p w14:paraId="3D1CA7E7" w14:textId="6C4B7A52" w:rsidR="00A25299" w:rsidRPr="00A25299" w:rsidRDefault="00F86FF0" w:rsidP="00A25299">
            <w:pPr>
              <w:pStyle w:val="CommentaryText"/>
              <w:numPr>
                <w:ilvl w:val="0"/>
                <w:numId w:val="127"/>
              </w:numPr>
              <w:tabs>
                <w:tab w:val="left" w:pos="3306"/>
              </w:tabs>
              <w:rPr>
                <w:color w:val="FF0000"/>
                <w:szCs w:val="20"/>
              </w:rPr>
            </w:pPr>
            <w:r>
              <w:rPr>
                <w:color w:val="FF0000"/>
                <w:szCs w:val="20"/>
              </w:rPr>
              <w:t>a</w:t>
            </w:r>
            <w:r w:rsidR="00A25299" w:rsidRPr="00A25299">
              <w:rPr>
                <w:color w:val="FF0000"/>
                <w:szCs w:val="20"/>
              </w:rPr>
              <w:t>n agency transfers control of a good or service over time and, therefore, satisfies a performance obligation and recognises revenue over time, if one of the following criteria is met: (a) the customer simultaneously receives and consumes the benefits provided by the agency’s performance as the agency performs; (b) the agency’s performance creates or enhances an asset (for example, work in progress) that the customer controls as the asset is created or enhanced; or (c) the agency’s performance does not create an asset with an alternative use to the agency and the agency has an enforceable right to payment for performance completed to date;</w:t>
            </w:r>
          </w:p>
          <w:p w14:paraId="0F621FD7" w14:textId="792E80CB" w:rsidR="00A25299" w:rsidRPr="00A25299" w:rsidRDefault="00F86FF0" w:rsidP="00A25299">
            <w:pPr>
              <w:pStyle w:val="CommentaryText"/>
              <w:numPr>
                <w:ilvl w:val="0"/>
                <w:numId w:val="127"/>
              </w:numPr>
              <w:tabs>
                <w:tab w:val="left" w:pos="3306"/>
              </w:tabs>
              <w:rPr>
                <w:color w:val="FF0000"/>
                <w:szCs w:val="20"/>
              </w:rPr>
            </w:pPr>
            <w:r>
              <w:rPr>
                <w:color w:val="FF0000"/>
                <w:szCs w:val="20"/>
              </w:rPr>
              <w:t>f</w:t>
            </w:r>
            <w:r w:rsidR="00A25299" w:rsidRPr="00A25299">
              <w:rPr>
                <w:color w:val="FF0000"/>
                <w:szCs w:val="20"/>
              </w:rPr>
              <w:t>or each performance obligation satisfied over time, an agency shall recognise revenue over time by measuring the progress towards complete satisfaction of that performance obligation. The objective when measuring progress is to depict an agency’s performance in transferring control of goods or services promised to a customer (i.e. the satisfaction of an agency’s performance obligation);</w:t>
            </w:r>
          </w:p>
          <w:p w14:paraId="426C2331" w14:textId="6770E8B6" w:rsidR="00A25299" w:rsidRPr="00A25299" w:rsidRDefault="00F86FF0" w:rsidP="00A25299">
            <w:pPr>
              <w:pStyle w:val="CommentaryText"/>
              <w:numPr>
                <w:ilvl w:val="0"/>
                <w:numId w:val="127"/>
              </w:numPr>
              <w:tabs>
                <w:tab w:val="left" w:pos="3306"/>
              </w:tabs>
              <w:rPr>
                <w:color w:val="FF0000"/>
                <w:szCs w:val="20"/>
              </w:rPr>
            </w:pPr>
            <w:r>
              <w:rPr>
                <w:color w:val="FF0000"/>
                <w:szCs w:val="20"/>
              </w:rPr>
              <w:t>a</w:t>
            </w:r>
            <w:r w:rsidR="00A25299" w:rsidRPr="00A25299">
              <w:rPr>
                <w:color w:val="FF0000"/>
                <w:szCs w:val="20"/>
              </w:rPr>
              <w:t>n agency shall apply a single method of measuring progress for each performance obligation satisfied over time and the agency shall apply that method consistently to similar performance obligations and in similar circumstances. At the end of each reporting period, an agency shall remeasure its progress towards complete satisfaction of a performance obligation satisfied over time;</w:t>
            </w:r>
          </w:p>
          <w:p w14:paraId="498EEF75" w14:textId="63761203" w:rsidR="00A25299" w:rsidRDefault="00F86FF0" w:rsidP="00A25299">
            <w:pPr>
              <w:pStyle w:val="CommentaryText"/>
              <w:numPr>
                <w:ilvl w:val="0"/>
                <w:numId w:val="127"/>
              </w:numPr>
              <w:tabs>
                <w:tab w:val="left" w:pos="3306"/>
              </w:tabs>
              <w:rPr>
                <w:color w:val="FF0000"/>
                <w:szCs w:val="20"/>
              </w:rPr>
            </w:pPr>
            <w:r>
              <w:rPr>
                <w:color w:val="FF0000"/>
                <w:szCs w:val="20"/>
              </w:rPr>
              <w:t>i</w:t>
            </w:r>
            <w:r w:rsidR="00A25299">
              <w:rPr>
                <w:color w:val="FF0000"/>
                <w:szCs w:val="20"/>
              </w:rPr>
              <w:t>f</w:t>
            </w:r>
            <w:r w:rsidR="00A25299" w:rsidRPr="00A25299">
              <w:rPr>
                <w:color w:val="FF0000"/>
                <w:szCs w:val="20"/>
              </w:rPr>
              <w:t xml:space="preserve"> a performance obligation is not satisfied over time, an agency satisfies the performance obligation at a point in time. Revenue should be recognised at the point in time at which a customer obtains control of a promised asset and the agency satisfies a performance obligation. </w:t>
            </w:r>
          </w:p>
          <w:p w14:paraId="0B85417C" w14:textId="77777777" w:rsidR="00A25299" w:rsidRPr="00A25299" w:rsidRDefault="00A25299" w:rsidP="00A25299">
            <w:pPr>
              <w:pStyle w:val="CommentaryText"/>
              <w:tabs>
                <w:tab w:val="left" w:pos="3306"/>
              </w:tabs>
              <w:rPr>
                <w:rFonts w:cs="Calibri"/>
                <w:szCs w:val="20"/>
              </w:rPr>
            </w:pPr>
            <w:r w:rsidRPr="00A25299">
              <w:rPr>
                <w:color w:val="FF0000"/>
                <w:szCs w:val="20"/>
              </w:rPr>
              <w:t>AASB 15 requires recognition of revenue at the amount of the transaction price that is allocated to the performance obligation(s). When determining the transaction price, an agency shall consider the effects of variable consideration, constraining estimates of variable consideration, the existence of a significant financing component in the contract, non-cash consideration, and consideration payable to a customer</w:t>
            </w:r>
          </w:p>
          <w:p w14:paraId="07046942" w14:textId="77777777" w:rsidR="00A25299" w:rsidRPr="00A25299" w:rsidRDefault="00A25299" w:rsidP="00A25299">
            <w:pPr>
              <w:pStyle w:val="CommentaryText"/>
              <w:tabs>
                <w:tab w:val="left" w:pos="3306"/>
              </w:tabs>
              <w:rPr>
                <w:rFonts w:cs="Calibri"/>
                <w:b/>
                <w:bCs/>
                <w:i/>
                <w:iCs/>
                <w:color w:val="FF0000"/>
                <w:szCs w:val="20"/>
              </w:rPr>
            </w:pPr>
            <w:r w:rsidRPr="00A25299">
              <w:rPr>
                <w:rFonts w:cs="Calibri"/>
                <w:b/>
                <w:bCs/>
                <w:i/>
                <w:iCs/>
                <w:color w:val="FF0000"/>
                <w:szCs w:val="20"/>
              </w:rPr>
              <w:t>AASB 1058 Income of Not-for-Profit Entities</w:t>
            </w:r>
          </w:p>
          <w:p w14:paraId="4F46C72B" w14:textId="77777777" w:rsidR="00A25299" w:rsidRPr="00A25299" w:rsidRDefault="00A25299" w:rsidP="00A25299">
            <w:pPr>
              <w:pStyle w:val="CommentaryText"/>
              <w:tabs>
                <w:tab w:val="left" w:pos="3306"/>
              </w:tabs>
              <w:rPr>
                <w:rFonts w:cs="Calibri"/>
                <w:szCs w:val="20"/>
              </w:rPr>
            </w:pPr>
            <w:r w:rsidRPr="00A25299">
              <w:rPr>
                <w:color w:val="FF0000"/>
                <w:szCs w:val="20"/>
              </w:rPr>
              <w:t>AASB 1058 applies to transactions where the consideration to acquire an asset is significantly less than fair value principally to enable a not-for-profit agency to further its objectives (i.e. transactions with a donation nature) and the receipt of volunteer services.</w:t>
            </w:r>
          </w:p>
          <w:p w14:paraId="69538D51" w14:textId="77777777" w:rsidR="00A25299" w:rsidRPr="00A25299" w:rsidRDefault="00A25299" w:rsidP="00A25299">
            <w:pPr>
              <w:pStyle w:val="CommentaryText"/>
              <w:tabs>
                <w:tab w:val="left" w:pos="3306"/>
              </w:tabs>
              <w:rPr>
                <w:rFonts w:cs="Calibri"/>
                <w:szCs w:val="20"/>
              </w:rPr>
            </w:pPr>
            <w:r w:rsidRPr="00A25299">
              <w:rPr>
                <w:color w:val="FF0000"/>
                <w:szCs w:val="20"/>
              </w:rPr>
              <w:t xml:space="preserve">According to AASB 1058, an agency shall apply the requirements of other Australian Accounting Standards (as relevant) to an asset arising from a transaction (e.g. AASB 9 </w:t>
            </w:r>
            <w:r w:rsidRPr="00A25299">
              <w:rPr>
                <w:i/>
                <w:iCs/>
                <w:color w:val="FF0000"/>
                <w:szCs w:val="20"/>
              </w:rPr>
              <w:t>Financial Instruments</w:t>
            </w:r>
            <w:r w:rsidRPr="00A25299">
              <w:rPr>
                <w:color w:val="FF0000"/>
                <w:szCs w:val="20"/>
              </w:rPr>
              <w:t xml:space="preserve"> for cash received). On initial recognition of the asset, an agency shall recognise any related contributions by owners, increases in liabilities, decreases in assets (‘related amounts”), and revenue in accordance with other Australian Accounting Standards.  </w:t>
            </w:r>
          </w:p>
          <w:p w14:paraId="45614E51" w14:textId="77777777" w:rsidR="00A25299" w:rsidRPr="00A25299" w:rsidRDefault="00A25299" w:rsidP="00A25299">
            <w:pPr>
              <w:pStyle w:val="CommentaryText"/>
              <w:tabs>
                <w:tab w:val="left" w:pos="3306"/>
              </w:tabs>
              <w:rPr>
                <w:rFonts w:cs="Calibri"/>
                <w:szCs w:val="20"/>
              </w:rPr>
            </w:pPr>
            <w:r w:rsidRPr="00A25299">
              <w:rPr>
                <w:color w:val="FF0000"/>
                <w:szCs w:val="20"/>
              </w:rPr>
              <w:t>For transactions within the scope of AASB 1058, an agency shall recognise income immediately in profit or loss for the excess of the initial carrying amount of an asset over the related amounts recognised in accordance with the other standards (referred to above).</w:t>
            </w:r>
          </w:p>
          <w:p w14:paraId="11C2323D" w14:textId="77777777" w:rsidR="00A25299" w:rsidRPr="00CF7E1B" w:rsidRDefault="00A25299" w:rsidP="00A25299">
            <w:pPr>
              <w:pStyle w:val="CommentaryText"/>
              <w:tabs>
                <w:tab w:val="left" w:pos="3306"/>
              </w:tabs>
              <w:ind w:left="720"/>
              <w:rPr>
                <w:rFonts w:cs="Calibri"/>
              </w:rPr>
            </w:pPr>
          </w:p>
        </w:tc>
      </w:tr>
    </w:tbl>
    <w:p w14:paraId="37D3FF5F" w14:textId="31048B06" w:rsidR="00A25299" w:rsidRDefault="00A25299"/>
    <w:p w14:paraId="165621A6" w14:textId="77777777" w:rsidR="00A25299" w:rsidRDefault="00A25299">
      <w:r>
        <w:br w:type="page"/>
      </w:r>
    </w:p>
    <w:p w14:paraId="71F3CCCB" w14:textId="77777777" w:rsidR="00A25299" w:rsidRDefault="00A25299"/>
    <w:tbl>
      <w:tblPr>
        <w:tblW w:w="5032" w:type="pct"/>
        <w:tblInd w:w="-63" w:type="dxa"/>
        <w:shd w:val="clear" w:color="auto" w:fill="CCFFCC"/>
        <w:tblLayout w:type="fixed"/>
        <w:tblLook w:val="00A0" w:firstRow="1" w:lastRow="0" w:firstColumn="1" w:lastColumn="0" w:noHBand="0" w:noVBand="0"/>
      </w:tblPr>
      <w:tblGrid>
        <w:gridCol w:w="1622"/>
        <w:gridCol w:w="8987"/>
      </w:tblGrid>
      <w:tr w:rsidR="00A25299" w:rsidRPr="007F7C23" w14:paraId="450B721E" w14:textId="77777777" w:rsidTr="00231250">
        <w:trPr>
          <w:trHeight w:val="20"/>
        </w:trPr>
        <w:tc>
          <w:tcPr>
            <w:tcW w:w="1622" w:type="dxa"/>
            <w:tcBorders>
              <w:top w:val="single" w:sz="4" w:space="0" w:color="auto"/>
              <w:left w:val="single" w:sz="4" w:space="0" w:color="auto"/>
              <w:bottom w:val="single" w:sz="4" w:space="0" w:color="auto"/>
              <w:right w:val="single" w:sz="2" w:space="0" w:color="003366"/>
            </w:tcBorders>
          </w:tcPr>
          <w:p w14:paraId="53B830C4" w14:textId="54115424" w:rsidR="00A25299" w:rsidRPr="00CF7E1B" w:rsidRDefault="00A25299" w:rsidP="00151782">
            <w:pPr>
              <w:pStyle w:val="Reference"/>
              <w:rPr>
                <w:rFonts w:cs="Calibri"/>
              </w:rPr>
            </w:pPr>
            <w:r>
              <w:br w:type="page"/>
            </w:r>
            <w:r>
              <w:br w:type="page"/>
            </w:r>
            <w:r>
              <w:rPr>
                <w:rFonts w:cs="Calibri"/>
              </w:rPr>
              <w:t>Reference</w:t>
            </w:r>
          </w:p>
        </w:tc>
        <w:tc>
          <w:tcPr>
            <w:tcW w:w="8987" w:type="dxa"/>
            <w:tcBorders>
              <w:top w:val="single" w:sz="4" w:space="0" w:color="auto"/>
              <w:left w:val="single" w:sz="2" w:space="0" w:color="003366"/>
              <w:bottom w:val="single" w:sz="4" w:space="0" w:color="auto"/>
            </w:tcBorders>
            <w:shd w:val="clear" w:color="auto" w:fill="F2F2F2"/>
          </w:tcPr>
          <w:p w14:paraId="5C33A9F1" w14:textId="77777777" w:rsidR="00A25299" w:rsidRPr="007F7C23" w:rsidRDefault="00A25299" w:rsidP="00151782">
            <w:pPr>
              <w:pStyle w:val="CommentaryText"/>
              <w:tabs>
                <w:tab w:val="left" w:pos="3306"/>
              </w:tabs>
              <w:spacing w:before="120" w:after="240"/>
              <w:rPr>
                <w:rFonts w:cs="Calibri"/>
                <w:b/>
                <w:sz w:val="22"/>
                <w:szCs w:val="22"/>
              </w:rPr>
            </w:pPr>
            <w:r w:rsidRPr="007F7C23">
              <w:rPr>
                <w:rFonts w:cs="Calibri"/>
                <w:b/>
                <w:sz w:val="22"/>
                <w:szCs w:val="22"/>
              </w:rPr>
              <w:t xml:space="preserve">Commentary </w:t>
            </w:r>
            <w:r w:rsidRPr="007F7C23">
              <w:rPr>
                <w:rFonts w:cs="Calibri"/>
                <w:b/>
                <w:sz w:val="22"/>
                <w:szCs w:val="22"/>
              </w:rPr>
              <w:sym w:font="Symbol" w:char="F02D"/>
            </w:r>
            <w:r w:rsidRPr="007F7C23">
              <w:rPr>
                <w:rFonts w:cs="Calibri"/>
                <w:b/>
                <w:sz w:val="22"/>
                <w:szCs w:val="22"/>
              </w:rPr>
              <w:t xml:space="preserve"> Operating Statement </w:t>
            </w:r>
            <w:r>
              <w:rPr>
                <w:rFonts w:cs="Calibri"/>
                <w:b/>
                <w:sz w:val="22"/>
                <w:szCs w:val="22"/>
              </w:rPr>
              <w:t xml:space="preserve">– </w:t>
            </w:r>
            <w:r w:rsidRPr="007F7C23">
              <w:rPr>
                <w:rFonts w:cs="Calibri"/>
                <w:b/>
                <w:sz w:val="22"/>
                <w:szCs w:val="22"/>
              </w:rPr>
              <w:t>Continued</w:t>
            </w:r>
          </w:p>
        </w:tc>
      </w:tr>
      <w:tr w:rsidR="00A25299" w:rsidRPr="007D13DE" w14:paraId="2273045C" w14:textId="77777777" w:rsidTr="00231250">
        <w:trPr>
          <w:trHeight w:val="20"/>
        </w:trPr>
        <w:tc>
          <w:tcPr>
            <w:tcW w:w="1622" w:type="dxa"/>
            <w:tcBorders>
              <w:top w:val="single" w:sz="4" w:space="0" w:color="auto"/>
              <w:left w:val="single" w:sz="2" w:space="0" w:color="003366"/>
              <w:right w:val="single" w:sz="2" w:space="0" w:color="003366"/>
            </w:tcBorders>
          </w:tcPr>
          <w:p w14:paraId="6325D47E" w14:textId="77777777" w:rsidR="00A25299" w:rsidRDefault="00A25299" w:rsidP="00151782">
            <w:pPr>
              <w:pStyle w:val="TableReference"/>
              <w:tabs>
                <w:tab w:val="left" w:pos="3306"/>
              </w:tabs>
              <w:spacing w:before="60"/>
              <w:rPr>
                <w:rFonts w:cs="Calibri"/>
                <w:color w:val="auto"/>
                <w:sz w:val="16"/>
                <w:szCs w:val="16"/>
              </w:rPr>
            </w:pPr>
          </w:p>
        </w:tc>
        <w:tc>
          <w:tcPr>
            <w:tcW w:w="8987" w:type="dxa"/>
            <w:tcBorders>
              <w:top w:val="single" w:sz="4" w:space="0" w:color="auto"/>
              <w:left w:val="single" w:sz="2" w:space="0" w:color="003366"/>
            </w:tcBorders>
            <w:shd w:val="clear" w:color="auto" w:fill="F2F2F2"/>
          </w:tcPr>
          <w:p w14:paraId="3D55DFAF" w14:textId="77777777" w:rsidR="00A25299" w:rsidRPr="007D13DE" w:rsidRDefault="00A25299" w:rsidP="00151782">
            <w:pPr>
              <w:spacing w:before="120"/>
              <w:rPr>
                <w:b/>
                <w:sz w:val="20"/>
                <w:szCs w:val="20"/>
              </w:rPr>
            </w:pPr>
            <w:r w:rsidRPr="008F7C3B">
              <w:rPr>
                <w:b/>
                <w:color w:val="FF0000"/>
                <w:sz w:val="20"/>
                <w:szCs w:val="20"/>
              </w:rPr>
              <w:t>Revenue</w:t>
            </w:r>
            <w:r>
              <w:rPr>
                <w:b/>
                <w:color w:val="FF0000"/>
                <w:sz w:val="20"/>
                <w:szCs w:val="20"/>
              </w:rPr>
              <w:t xml:space="preserve"> – Continued </w:t>
            </w:r>
          </w:p>
        </w:tc>
      </w:tr>
      <w:tr w:rsidR="00A25299" w:rsidRPr="00CF7E1B" w14:paraId="27897437" w14:textId="77777777" w:rsidTr="00231250">
        <w:trPr>
          <w:trHeight w:val="3274"/>
        </w:trPr>
        <w:tc>
          <w:tcPr>
            <w:tcW w:w="1622" w:type="dxa"/>
            <w:tcBorders>
              <w:left w:val="single" w:sz="2" w:space="0" w:color="003366"/>
              <w:right w:val="single" w:sz="2" w:space="0" w:color="003366"/>
            </w:tcBorders>
          </w:tcPr>
          <w:p w14:paraId="4252CF60" w14:textId="0651B7A5" w:rsidR="00A25299" w:rsidRPr="008F7C3B" w:rsidRDefault="00FE00A4" w:rsidP="00151782">
            <w:pPr>
              <w:pStyle w:val="TableReference"/>
              <w:tabs>
                <w:tab w:val="left" w:pos="3306"/>
              </w:tabs>
              <w:spacing w:before="60"/>
              <w:rPr>
                <w:rFonts w:cs="Calibri"/>
                <w:color w:val="auto"/>
                <w:sz w:val="16"/>
                <w:szCs w:val="16"/>
              </w:rPr>
            </w:pPr>
            <w:r w:rsidRPr="00FE00A4">
              <w:rPr>
                <w:rFonts w:cs="Calibri"/>
                <w:color w:val="FF0000"/>
                <w:sz w:val="16"/>
                <w:szCs w:val="16"/>
              </w:rPr>
              <w:t>1058.16</w:t>
            </w:r>
          </w:p>
        </w:tc>
        <w:tc>
          <w:tcPr>
            <w:tcW w:w="8987" w:type="dxa"/>
            <w:tcBorders>
              <w:left w:val="single" w:sz="2" w:space="0" w:color="003366"/>
            </w:tcBorders>
            <w:shd w:val="clear" w:color="auto" w:fill="F2F2F2"/>
          </w:tcPr>
          <w:p w14:paraId="1013BB9E" w14:textId="77777777" w:rsidR="00FE00A4" w:rsidRPr="00FE00A4" w:rsidRDefault="00FE00A4" w:rsidP="00FE00A4">
            <w:pPr>
              <w:jc w:val="both"/>
              <w:rPr>
                <w:color w:val="FF0000"/>
                <w:sz w:val="20"/>
                <w:szCs w:val="20"/>
              </w:rPr>
            </w:pPr>
            <w:r w:rsidRPr="00FE00A4">
              <w:rPr>
                <w:color w:val="FF0000"/>
                <w:sz w:val="20"/>
                <w:szCs w:val="20"/>
              </w:rPr>
              <w:t xml:space="preserve">There is an exception where a transfer of a financial asset is to enable an agency to acquire or construct a recognisable non-financial asset that will be controlled by the agency.  This exception applies to a transfer that: </w:t>
            </w:r>
          </w:p>
          <w:p w14:paraId="60116873" w14:textId="6CC921A3" w:rsidR="00FE00A4" w:rsidRPr="00FE00A4" w:rsidRDefault="00FE00A4" w:rsidP="00FE00A4">
            <w:pPr>
              <w:pStyle w:val="CommentaryText"/>
              <w:numPr>
                <w:ilvl w:val="0"/>
                <w:numId w:val="127"/>
              </w:numPr>
              <w:tabs>
                <w:tab w:val="left" w:pos="3306"/>
              </w:tabs>
              <w:rPr>
                <w:color w:val="FF0000"/>
                <w:szCs w:val="20"/>
              </w:rPr>
            </w:pPr>
            <w:r w:rsidRPr="00FE00A4">
              <w:rPr>
                <w:color w:val="FF0000"/>
                <w:szCs w:val="20"/>
              </w:rPr>
              <w:t xml:space="preserve">requires the agency to use that financial asset to acquire or construct a recognisable non-financial asset to identified specifications; </w:t>
            </w:r>
          </w:p>
          <w:p w14:paraId="16E0EBA1" w14:textId="09E6B6BF" w:rsidR="00FE00A4" w:rsidRPr="00FE00A4" w:rsidRDefault="00FE00A4" w:rsidP="00FE00A4">
            <w:pPr>
              <w:pStyle w:val="CommentaryText"/>
              <w:numPr>
                <w:ilvl w:val="0"/>
                <w:numId w:val="127"/>
              </w:numPr>
              <w:tabs>
                <w:tab w:val="left" w:pos="3306"/>
              </w:tabs>
              <w:rPr>
                <w:color w:val="FF0000"/>
                <w:szCs w:val="20"/>
              </w:rPr>
            </w:pPr>
            <w:r w:rsidRPr="00FE00A4">
              <w:rPr>
                <w:color w:val="FF0000"/>
                <w:szCs w:val="20"/>
              </w:rPr>
              <w:t xml:space="preserve">does not require the agency to transfer the non-financial asset to the transferor or other parties; and </w:t>
            </w:r>
          </w:p>
          <w:p w14:paraId="4DBC4FE3" w14:textId="7F21E87D" w:rsidR="00FE00A4" w:rsidRPr="00FE00A4" w:rsidRDefault="00FE00A4" w:rsidP="00FE00A4">
            <w:pPr>
              <w:pStyle w:val="CommentaryText"/>
              <w:numPr>
                <w:ilvl w:val="0"/>
                <w:numId w:val="127"/>
              </w:numPr>
              <w:tabs>
                <w:tab w:val="left" w:pos="3306"/>
              </w:tabs>
              <w:rPr>
                <w:color w:val="FF0000"/>
                <w:szCs w:val="20"/>
              </w:rPr>
            </w:pPr>
            <w:r w:rsidRPr="00FE00A4">
              <w:rPr>
                <w:color w:val="FF0000"/>
                <w:szCs w:val="20"/>
              </w:rPr>
              <w:t xml:space="preserve">occurs under an enforceable agreement. </w:t>
            </w:r>
          </w:p>
          <w:p w14:paraId="62B72814" w14:textId="07FEE7AC" w:rsidR="00A25299" w:rsidRPr="00CF7E1B" w:rsidRDefault="00FE00A4" w:rsidP="00F86FF0">
            <w:pPr>
              <w:pStyle w:val="CommentaryText"/>
              <w:tabs>
                <w:tab w:val="left" w:pos="3306"/>
              </w:tabs>
              <w:rPr>
                <w:rFonts w:cs="Calibri"/>
              </w:rPr>
            </w:pPr>
            <w:r w:rsidRPr="00FE00A4">
              <w:rPr>
                <w:color w:val="FF0000"/>
                <w:szCs w:val="20"/>
              </w:rPr>
              <w:t xml:space="preserve">An agency shall recognise a liability for the excess of the initial carrying amount of a financial asset received in such a transfer over any related amounts recognised. The agency shall recognise income in profit or loss when the agency satisfies its obligations under the transfer. </w:t>
            </w:r>
          </w:p>
        </w:tc>
      </w:tr>
      <w:tr w:rsidR="00FE00A4" w:rsidRPr="00FE00A4" w14:paraId="2FE4426B" w14:textId="77777777" w:rsidTr="00231250">
        <w:trPr>
          <w:trHeight w:val="20"/>
        </w:trPr>
        <w:tc>
          <w:tcPr>
            <w:tcW w:w="1622" w:type="dxa"/>
            <w:tcBorders>
              <w:left w:val="single" w:sz="2" w:space="0" w:color="003366"/>
              <w:right w:val="single" w:sz="2" w:space="0" w:color="003366"/>
            </w:tcBorders>
          </w:tcPr>
          <w:p w14:paraId="1F6855E9" w14:textId="5612EB59" w:rsidR="007806CB" w:rsidRPr="00FE00A4" w:rsidRDefault="007F7C23" w:rsidP="00DD0E91">
            <w:pPr>
              <w:pStyle w:val="TableReference1"/>
              <w:rPr>
                <w:rFonts w:cs="Calibri"/>
                <w:strike/>
                <w:color w:val="auto"/>
                <w:sz w:val="16"/>
                <w:szCs w:val="16"/>
              </w:rPr>
            </w:pPr>
            <w:r w:rsidRPr="00FE00A4">
              <w:rPr>
                <w:strike/>
                <w:color w:val="auto"/>
                <w:sz w:val="22"/>
                <w:szCs w:val="16"/>
              </w:rPr>
              <w:br w:type="page"/>
            </w:r>
            <w:r w:rsidR="00DD0E91" w:rsidRPr="00FE00A4">
              <w:rPr>
                <w:rFonts w:cs="Calibri"/>
                <w:strike/>
                <w:color w:val="auto"/>
                <w:sz w:val="16"/>
                <w:szCs w:val="16"/>
              </w:rPr>
              <w:br/>
            </w:r>
            <w:r w:rsidR="00587688" w:rsidRPr="00FE00A4">
              <w:rPr>
                <w:rFonts w:cs="Calibri"/>
                <w:strike/>
                <w:color w:val="auto"/>
                <w:sz w:val="16"/>
                <w:szCs w:val="16"/>
              </w:rPr>
              <w:t>AASB 1004.63(a)</w:t>
            </w:r>
          </w:p>
          <w:p w14:paraId="00B4938B" w14:textId="77777777" w:rsidR="006A4E19" w:rsidRPr="00FE00A4" w:rsidRDefault="00DD0E91" w:rsidP="00DD0E91">
            <w:pPr>
              <w:pStyle w:val="TableReference1"/>
              <w:rPr>
                <w:rFonts w:cs="Calibri"/>
                <w:strike/>
                <w:color w:val="auto"/>
                <w:sz w:val="16"/>
                <w:szCs w:val="16"/>
              </w:rPr>
            </w:pPr>
            <w:r w:rsidRPr="00FE00A4">
              <w:rPr>
                <w:rFonts w:cs="Calibri"/>
                <w:strike/>
                <w:color w:val="auto"/>
                <w:sz w:val="16"/>
                <w:szCs w:val="16"/>
              </w:rPr>
              <w:br/>
            </w:r>
            <w:r w:rsidR="006A4E19" w:rsidRPr="00FE00A4">
              <w:rPr>
                <w:rFonts w:cs="Calibri"/>
                <w:strike/>
                <w:color w:val="auto"/>
                <w:sz w:val="16"/>
                <w:szCs w:val="16"/>
              </w:rPr>
              <w:t>AASB 1004</w:t>
            </w:r>
            <w:r w:rsidR="00D65811" w:rsidRPr="00FE00A4">
              <w:rPr>
                <w:rFonts w:cs="Calibri"/>
                <w:strike/>
                <w:color w:val="auto"/>
                <w:sz w:val="16"/>
                <w:szCs w:val="16"/>
              </w:rPr>
              <w:t>.</w:t>
            </w:r>
            <w:r w:rsidR="006A4E19" w:rsidRPr="00FE00A4">
              <w:rPr>
                <w:rFonts w:cs="Calibri"/>
                <w:strike/>
                <w:color w:val="auto"/>
                <w:sz w:val="16"/>
                <w:szCs w:val="16"/>
              </w:rPr>
              <w:t>62</w:t>
            </w:r>
            <w:r w:rsidRPr="00FE00A4">
              <w:rPr>
                <w:rFonts w:cs="Calibri"/>
                <w:strike/>
                <w:color w:val="auto"/>
                <w:sz w:val="16"/>
                <w:szCs w:val="16"/>
              </w:rPr>
              <w:br/>
            </w:r>
            <w:r w:rsidRPr="00FE00A4">
              <w:rPr>
                <w:rFonts w:cs="Calibri"/>
                <w:strike/>
                <w:color w:val="auto"/>
                <w:sz w:val="16"/>
                <w:szCs w:val="16"/>
              </w:rPr>
              <w:br/>
            </w:r>
            <w:r w:rsidRPr="00FE00A4">
              <w:rPr>
                <w:rFonts w:cs="Calibri"/>
                <w:strike/>
                <w:color w:val="auto"/>
                <w:sz w:val="16"/>
                <w:szCs w:val="16"/>
              </w:rPr>
              <w:br/>
            </w:r>
            <w:r w:rsidR="006A4E19" w:rsidRPr="00FE00A4">
              <w:rPr>
                <w:rFonts w:cs="Calibri"/>
                <w:strike/>
                <w:color w:val="auto"/>
                <w:sz w:val="16"/>
                <w:szCs w:val="16"/>
              </w:rPr>
              <w:t>AASB 118</w:t>
            </w:r>
            <w:r w:rsidR="00D65811" w:rsidRPr="00FE00A4">
              <w:rPr>
                <w:rFonts w:cs="Calibri"/>
                <w:strike/>
                <w:color w:val="auto"/>
                <w:sz w:val="16"/>
                <w:szCs w:val="16"/>
              </w:rPr>
              <w:t>.</w:t>
            </w:r>
            <w:r w:rsidR="00D001B7" w:rsidRPr="00FE00A4">
              <w:rPr>
                <w:rFonts w:cs="Calibri"/>
                <w:strike/>
                <w:color w:val="auto"/>
                <w:sz w:val="16"/>
                <w:szCs w:val="16"/>
              </w:rPr>
              <w:t>35</w:t>
            </w:r>
            <w:r w:rsidR="006A4E19" w:rsidRPr="00FE00A4">
              <w:rPr>
                <w:rFonts w:cs="Calibri"/>
                <w:strike/>
                <w:color w:val="auto"/>
                <w:sz w:val="16"/>
                <w:szCs w:val="16"/>
              </w:rPr>
              <w:t xml:space="preserve">(b)(i) </w:t>
            </w:r>
            <w:r w:rsidRPr="00FE00A4">
              <w:rPr>
                <w:rFonts w:cs="Calibri"/>
                <w:strike/>
                <w:color w:val="auto"/>
                <w:sz w:val="16"/>
                <w:szCs w:val="16"/>
              </w:rPr>
              <w:br/>
            </w:r>
            <w:r w:rsidRPr="00FE00A4">
              <w:rPr>
                <w:rFonts w:cs="Calibri"/>
                <w:strike/>
                <w:color w:val="auto"/>
                <w:sz w:val="16"/>
                <w:szCs w:val="16"/>
              </w:rPr>
              <w:br/>
            </w:r>
            <w:r w:rsidR="006A4E19" w:rsidRPr="00FE00A4">
              <w:rPr>
                <w:rFonts w:cs="Calibri"/>
                <w:strike/>
                <w:color w:val="auto"/>
                <w:sz w:val="16"/>
                <w:szCs w:val="16"/>
              </w:rPr>
              <w:t>AASB 118</w:t>
            </w:r>
            <w:r w:rsidR="00D65811" w:rsidRPr="00FE00A4">
              <w:rPr>
                <w:rFonts w:cs="Calibri"/>
                <w:strike/>
                <w:color w:val="auto"/>
                <w:sz w:val="16"/>
                <w:szCs w:val="16"/>
              </w:rPr>
              <w:t>.</w:t>
            </w:r>
            <w:r w:rsidR="006A4E19" w:rsidRPr="00FE00A4">
              <w:rPr>
                <w:rFonts w:cs="Calibri"/>
                <w:strike/>
                <w:color w:val="auto"/>
                <w:sz w:val="16"/>
                <w:szCs w:val="16"/>
              </w:rPr>
              <w:t>35(b)(ii)</w:t>
            </w:r>
          </w:p>
          <w:p w14:paraId="2A8CE6B2" w14:textId="77777777" w:rsidR="006A4E19" w:rsidRPr="00FE00A4" w:rsidRDefault="00DD0E91" w:rsidP="006A4E19">
            <w:pPr>
              <w:pStyle w:val="TableReference"/>
              <w:tabs>
                <w:tab w:val="left" w:pos="3306"/>
              </w:tabs>
              <w:spacing w:before="80"/>
              <w:rPr>
                <w:rFonts w:cs="Calibri"/>
                <w:strike/>
                <w:color w:val="auto"/>
                <w:sz w:val="16"/>
                <w:szCs w:val="16"/>
              </w:rPr>
            </w:pPr>
            <w:r w:rsidRPr="00FE00A4">
              <w:rPr>
                <w:rFonts w:cs="Calibri"/>
                <w:strike/>
                <w:color w:val="auto"/>
                <w:sz w:val="16"/>
                <w:szCs w:val="16"/>
              </w:rPr>
              <w:br/>
            </w:r>
            <w:r w:rsidR="006A4E19" w:rsidRPr="00FE00A4">
              <w:rPr>
                <w:rFonts w:cs="Calibri"/>
                <w:strike/>
                <w:color w:val="auto"/>
                <w:sz w:val="16"/>
                <w:szCs w:val="16"/>
              </w:rPr>
              <w:t>AASB 118</w:t>
            </w:r>
            <w:r w:rsidR="00D65811" w:rsidRPr="00FE00A4">
              <w:rPr>
                <w:rFonts w:cs="Calibri"/>
                <w:strike/>
                <w:color w:val="auto"/>
                <w:sz w:val="16"/>
                <w:szCs w:val="16"/>
              </w:rPr>
              <w:t>.</w:t>
            </w:r>
            <w:r w:rsidR="006A4E19" w:rsidRPr="00FE00A4">
              <w:rPr>
                <w:rFonts w:cs="Calibri"/>
                <w:strike/>
                <w:color w:val="auto"/>
                <w:sz w:val="16"/>
                <w:szCs w:val="16"/>
              </w:rPr>
              <w:t>35(b)(iii)</w:t>
            </w:r>
          </w:p>
          <w:p w14:paraId="7A7AF66B" w14:textId="77777777" w:rsidR="006A4E19" w:rsidRPr="00FE00A4" w:rsidRDefault="006A4E19" w:rsidP="006A4E19">
            <w:pPr>
              <w:pStyle w:val="TableReference"/>
              <w:tabs>
                <w:tab w:val="left" w:pos="3306"/>
              </w:tabs>
              <w:rPr>
                <w:rFonts w:cs="Calibri"/>
                <w:strike/>
                <w:color w:val="auto"/>
                <w:sz w:val="16"/>
                <w:szCs w:val="16"/>
              </w:rPr>
            </w:pPr>
          </w:p>
          <w:p w14:paraId="5A4C59F6" w14:textId="77777777" w:rsidR="006A4E19" w:rsidRPr="00FE00A4" w:rsidRDefault="006A4E19" w:rsidP="006A4E19">
            <w:pPr>
              <w:pStyle w:val="TableReference"/>
              <w:tabs>
                <w:tab w:val="left" w:pos="3306"/>
              </w:tabs>
              <w:spacing w:before="80"/>
              <w:rPr>
                <w:rFonts w:cs="Calibri"/>
                <w:strike/>
                <w:color w:val="auto"/>
                <w:sz w:val="16"/>
                <w:szCs w:val="16"/>
              </w:rPr>
            </w:pPr>
            <w:r w:rsidRPr="00FE00A4">
              <w:rPr>
                <w:rFonts w:cs="Calibri"/>
                <w:strike/>
                <w:color w:val="auto"/>
                <w:sz w:val="16"/>
                <w:szCs w:val="16"/>
              </w:rPr>
              <w:t>AASB 118</w:t>
            </w:r>
            <w:r w:rsidR="00D65811" w:rsidRPr="00FE00A4">
              <w:rPr>
                <w:rFonts w:cs="Calibri"/>
                <w:strike/>
                <w:color w:val="auto"/>
                <w:sz w:val="16"/>
                <w:szCs w:val="16"/>
              </w:rPr>
              <w:t>.</w:t>
            </w:r>
            <w:r w:rsidRPr="00FE00A4">
              <w:rPr>
                <w:rFonts w:cs="Calibri"/>
                <w:strike/>
                <w:color w:val="auto"/>
                <w:sz w:val="16"/>
                <w:szCs w:val="16"/>
              </w:rPr>
              <w:t>35(b)(v)</w:t>
            </w:r>
          </w:p>
          <w:p w14:paraId="3E240C35" w14:textId="77777777" w:rsidR="00EF6086" w:rsidRPr="00FE00A4" w:rsidRDefault="00EF6086" w:rsidP="006A4E19">
            <w:pPr>
              <w:pStyle w:val="TableReference"/>
              <w:tabs>
                <w:tab w:val="left" w:pos="3306"/>
              </w:tabs>
              <w:spacing w:before="80"/>
              <w:rPr>
                <w:rFonts w:cs="Calibri"/>
                <w:strike/>
                <w:color w:val="auto"/>
                <w:sz w:val="16"/>
                <w:szCs w:val="16"/>
              </w:rPr>
            </w:pPr>
          </w:p>
          <w:p w14:paraId="07F51EEE" w14:textId="77777777" w:rsidR="00EF6086" w:rsidRPr="00FE00A4" w:rsidRDefault="00EF6086" w:rsidP="00EF6086">
            <w:pPr>
              <w:pStyle w:val="TableReference"/>
              <w:tabs>
                <w:tab w:val="left" w:pos="3306"/>
              </w:tabs>
              <w:spacing w:before="60"/>
              <w:rPr>
                <w:rFonts w:cs="Calibri"/>
                <w:strike/>
                <w:color w:val="auto"/>
                <w:sz w:val="16"/>
                <w:szCs w:val="16"/>
              </w:rPr>
            </w:pPr>
            <w:r w:rsidRPr="00FE00A4">
              <w:rPr>
                <w:rFonts w:cs="Calibri"/>
                <w:strike/>
                <w:color w:val="auto"/>
                <w:sz w:val="16"/>
                <w:szCs w:val="16"/>
              </w:rPr>
              <w:t>AASB 118.35(c)</w:t>
            </w:r>
          </w:p>
          <w:p w14:paraId="61B0437C" w14:textId="77777777" w:rsidR="00EF6086" w:rsidRPr="00FE00A4" w:rsidRDefault="00EF6086" w:rsidP="006A4E19">
            <w:pPr>
              <w:pStyle w:val="TableReference"/>
              <w:tabs>
                <w:tab w:val="left" w:pos="3306"/>
              </w:tabs>
              <w:spacing w:before="80"/>
              <w:rPr>
                <w:rFonts w:cs="Calibri"/>
                <w:strike/>
                <w:color w:val="auto"/>
                <w:sz w:val="16"/>
                <w:szCs w:val="16"/>
              </w:rPr>
            </w:pPr>
          </w:p>
        </w:tc>
        <w:tc>
          <w:tcPr>
            <w:tcW w:w="8987" w:type="dxa"/>
            <w:tcBorders>
              <w:left w:val="single" w:sz="2" w:space="0" w:color="003366"/>
            </w:tcBorders>
            <w:shd w:val="clear" w:color="auto" w:fill="F2F2F2"/>
          </w:tcPr>
          <w:p w14:paraId="4219E0A3" w14:textId="5DE311DE" w:rsidR="006A4E19" w:rsidRPr="00FE00A4" w:rsidRDefault="006A4E19" w:rsidP="0019122B">
            <w:pPr>
              <w:pStyle w:val="CommentaryText"/>
              <w:tabs>
                <w:tab w:val="left" w:pos="3306"/>
              </w:tabs>
              <w:spacing w:before="60" w:after="0"/>
              <w:rPr>
                <w:rFonts w:cs="Calibri"/>
                <w:b/>
                <w:bCs/>
                <w:i/>
                <w:iCs/>
                <w:strike/>
              </w:rPr>
            </w:pPr>
            <w:r w:rsidRPr="00FE00A4">
              <w:rPr>
                <w:rFonts w:cs="Calibri"/>
                <w:i/>
                <w:iCs/>
                <w:strike/>
              </w:rPr>
              <w:t>Disclosure of Revenue</w:t>
            </w:r>
            <w:r w:rsidR="008F07A3" w:rsidRPr="00FE00A4">
              <w:rPr>
                <w:rFonts w:cs="Calibri"/>
                <w:i/>
                <w:iCs/>
                <w:strike/>
              </w:rPr>
              <w:t xml:space="preserve"> </w:t>
            </w:r>
          </w:p>
          <w:p w14:paraId="75CB98F7" w14:textId="77777777" w:rsidR="006A4E19" w:rsidRPr="00FE00A4" w:rsidRDefault="00586FFC" w:rsidP="006A4E19">
            <w:pPr>
              <w:pStyle w:val="CommentaryText"/>
              <w:tabs>
                <w:tab w:val="left" w:pos="3306"/>
              </w:tabs>
              <w:rPr>
                <w:rFonts w:cs="Calibri"/>
                <w:strike/>
              </w:rPr>
            </w:pPr>
            <w:r w:rsidRPr="00FE00A4">
              <w:rPr>
                <w:rFonts w:cs="Calibri"/>
                <w:strike/>
              </w:rPr>
              <w:t xml:space="preserve">For reporting periods until 30 June 2019 </w:t>
            </w:r>
            <w:r w:rsidR="006A4E19" w:rsidRPr="00FE00A4">
              <w:rPr>
                <w:rFonts w:cs="Calibri"/>
                <w:strike/>
              </w:rPr>
              <w:t xml:space="preserve">AASB 118 </w:t>
            </w:r>
            <w:r w:rsidR="006A4E19" w:rsidRPr="00FE00A4">
              <w:rPr>
                <w:rFonts w:cs="Calibri"/>
                <w:i/>
                <w:strike/>
              </w:rPr>
              <w:t>Revenue</w:t>
            </w:r>
            <w:r w:rsidR="006A4E19" w:rsidRPr="00FE00A4">
              <w:rPr>
                <w:rFonts w:cs="Calibri"/>
                <w:strike/>
              </w:rPr>
              <w:t xml:space="preserve"> and AASB 1004 </w:t>
            </w:r>
            <w:r w:rsidR="006A4E19" w:rsidRPr="00FE00A4">
              <w:rPr>
                <w:rFonts w:cs="Calibri"/>
                <w:i/>
                <w:strike/>
              </w:rPr>
              <w:t>Contributions</w:t>
            </w:r>
            <w:r w:rsidR="006A4E19" w:rsidRPr="00FE00A4">
              <w:rPr>
                <w:rFonts w:cs="Calibri"/>
                <w:strike/>
              </w:rPr>
              <w:t xml:space="preserve"> require</w:t>
            </w:r>
            <w:r w:rsidRPr="00FE00A4">
              <w:rPr>
                <w:rFonts w:cs="Calibri"/>
                <w:strike/>
              </w:rPr>
              <w:t>d</w:t>
            </w:r>
            <w:r w:rsidR="006A4E19" w:rsidRPr="00FE00A4">
              <w:rPr>
                <w:rFonts w:cs="Calibri"/>
                <w:strike/>
              </w:rPr>
              <w:t xml:space="preserve"> the following revenue to be separately disclosed in the Operating Statement</w:t>
            </w:r>
            <w:r w:rsidR="006861FE" w:rsidRPr="00FE00A4">
              <w:rPr>
                <w:rFonts w:cs="Calibri"/>
                <w:strike/>
              </w:rPr>
              <w:t xml:space="preserve"> for not-for-profit entities</w:t>
            </w:r>
            <w:r w:rsidR="006A4E19" w:rsidRPr="00FE00A4">
              <w:rPr>
                <w:rFonts w:cs="Calibri"/>
                <w:strike/>
              </w:rPr>
              <w:t xml:space="preserve">:  </w:t>
            </w:r>
          </w:p>
          <w:p w14:paraId="1EB82E13" w14:textId="77777777" w:rsidR="006A4E19" w:rsidRPr="00FE00A4" w:rsidRDefault="006A4E19" w:rsidP="007D13DE">
            <w:pPr>
              <w:pStyle w:val="CommentaryText"/>
              <w:numPr>
                <w:ilvl w:val="0"/>
                <w:numId w:val="10"/>
              </w:numPr>
              <w:tabs>
                <w:tab w:val="clear" w:pos="720"/>
                <w:tab w:val="num" w:pos="395"/>
                <w:tab w:val="left" w:pos="3306"/>
              </w:tabs>
              <w:ind w:left="537" w:hanging="537"/>
              <w:rPr>
                <w:rFonts w:cs="Calibri"/>
                <w:strike/>
              </w:rPr>
            </w:pPr>
            <w:r w:rsidRPr="00FE00A4">
              <w:rPr>
                <w:rFonts w:cs="Calibri"/>
                <w:strike/>
              </w:rPr>
              <w:t>appropriations</w:t>
            </w:r>
            <w:r w:rsidR="00DD0E91" w:rsidRPr="00FE00A4">
              <w:rPr>
                <w:rFonts w:cs="Calibri"/>
                <w:strike/>
              </w:rPr>
              <w:t xml:space="preserve"> and/or</w:t>
            </w:r>
            <w:r w:rsidRPr="00FE00A4">
              <w:rPr>
                <w:rFonts w:cs="Calibri"/>
                <w:strike/>
              </w:rPr>
              <w:t xml:space="preserve"> </w:t>
            </w:r>
            <w:r w:rsidR="00DD0E91" w:rsidRPr="00FE00A4">
              <w:rPr>
                <w:rFonts w:cs="Calibri"/>
                <w:strike/>
              </w:rPr>
              <w:t xml:space="preserve">user charges, fines and fees recognised </w:t>
            </w:r>
            <w:r w:rsidRPr="00FE00A4">
              <w:rPr>
                <w:rFonts w:cs="Calibri"/>
                <w:strike/>
              </w:rPr>
              <w:t>by class;</w:t>
            </w:r>
          </w:p>
          <w:p w14:paraId="1ACC4993" w14:textId="77777777" w:rsidR="006A4E19" w:rsidRPr="00FE00A4" w:rsidRDefault="006A4E19" w:rsidP="007D13DE">
            <w:pPr>
              <w:pStyle w:val="CommentaryText"/>
              <w:numPr>
                <w:ilvl w:val="0"/>
                <w:numId w:val="10"/>
              </w:numPr>
              <w:tabs>
                <w:tab w:val="clear" w:pos="720"/>
                <w:tab w:val="num" w:pos="395"/>
                <w:tab w:val="left" w:pos="3306"/>
              </w:tabs>
              <w:ind w:left="537" w:hanging="537"/>
              <w:rPr>
                <w:rFonts w:cs="Calibri"/>
                <w:strike/>
              </w:rPr>
            </w:pPr>
            <w:r w:rsidRPr="00FE00A4">
              <w:rPr>
                <w:rFonts w:cs="Calibri"/>
                <w:strike/>
              </w:rPr>
              <w:t>goods and services received free of charge or for nominal consideration;</w:t>
            </w:r>
          </w:p>
          <w:p w14:paraId="2A2F487F" w14:textId="77777777" w:rsidR="006A4E19" w:rsidRPr="00FE00A4" w:rsidRDefault="006A4E19" w:rsidP="007D13DE">
            <w:pPr>
              <w:pStyle w:val="CommentaryText"/>
              <w:numPr>
                <w:ilvl w:val="0"/>
                <w:numId w:val="9"/>
              </w:numPr>
              <w:tabs>
                <w:tab w:val="clear" w:pos="720"/>
                <w:tab w:val="num" w:pos="395"/>
                <w:tab w:val="left" w:pos="3306"/>
              </w:tabs>
              <w:ind w:left="537" w:hanging="537"/>
              <w:rPr>
                <w:rFonts w:cs="Calibri"/>
                <w:strike/>
              </w:rPr>
            </w:pPr>
            <w:r w:rsidRPr="00FE00A4">
              <w:rPr>
                <w:rFonts w:cs="Calibri"/>
                <w:strike/>
              </w:rPr>
              <w:t>sale of goods;</w:t>
            </w:r>
          </w:p>
          <w:p w14:paraId="72FCFD89" w14:textId="77777777" w:rsidR="006A4E19" w:rsidRPr="00FE00A4" w:rsidRDefault="006A4E19" w:rsidP="007D13DE">
            <w:pPr>
              <w:pStyle w:val="CommentaryText"/>
              <w:numPr>
                <w:ilvl w:val="0"/>
                <w:numId w:val="9"/>
              </w:numPr>
              <w:tabs>
                <w:tab w:val="clear" w:pos="720"/>
                <w:tab w:val="num" w:pos="395"/>
                <w:tab w:val="left" w:pos="3306"/>
              </w:tabs>
              <w:ind w:left="537" w:hanging="537"/>
              <w:rPr>
                <w:rFonts w:cs="Calibri"/>
                <w:strike/>
              </w:rPr>
            </w:pPr>
            <w:r w:rsidRPr="00FE00A4">
              <w:rPr>
                <w:rFonts w:cs="Calibri"/>
                <w:strike/>
              </w:rPr>
              <w:t>rendering of services;</w:t>
            </w:r>
          </w:p>
          <w:p w14:paraId="6E9762F5" w14:textId="77777777" w:rsidR="006A4E19" w:rsidRPr="00FE00A4" w:rsidRDefault="006A4E19" w:rsidP="007D13DE">
            <w:pPr>
              <w:pStyle w:val="CommentaryText"/>
              <w:numPr>
                <w:ilvl w:val="0"/>
                <w:numId w:val="9"/>
              </w:numPr>
              <w:tabs>
                <w:tab w:val="clear" w:pos="720"/>
                <w:tab w:val="num" w:pos="395"/>
                <w:tab w:val="left" w:pos="3306"/>
              </w:tabs>
              <w:ind w:left="537" w:hanging="537"/>
              <w:rPr>
                <w:rFonts w:cs="Calibri"/>
                <w:strike/>
              </w:rPr>
            </w:pPr>
            <w:r w:rsidRPr="00FE00A4">
              <w:rPr>
                <w:rFonts w:cs="Calibri"/>
                <w:strike/>
              </w:rPr>
              <w:t>interest; and</w:t>
            </w:r>
          </w:p>
          <w:p w14:paraId="40BC4A50" w14:textId="77777777" w:rsidR="006A4E19" w:rsidRPr="00FE00A4" w:rsidRDefault="006A4E19" w:rsidP="007D13DE">
            <w:pPr>
              <w:pStyle w:val="CommentaryText"/>
              <w:numPr>
                <w:ilvl w:val="0"/>
                <w:numId w:val="9"/>
              </w:numPr>
              <w:tabs>
                <w:tab w:val="clear" w:pos="720"/>
                <w:tab w:val="num" w:pos="395"/>
                <w:tab w:val="left" w:pos="3306"/>
              </w:tabs>
              <w:ind w:left="537" w:hanging="537"/>
              <w:rPr>
                <w:rFonts w:cs="Calibri"/>
                <w:strike/>
              </w:rPr>
            </w:pPr>
            <w:r w:rsidRPr="00FE00A4">
              <w:rPr>
                <w:rFonts w:cs="Calibri"/>
                <w:strike/>
              </w:rPr>
              <w:t>dividends.</w:t>
            </w:r>
          </w:p>
          <w:p w14:paraId="127BBBE7" w14:textId="77777777" w:rsidR="00EF6086" w:rsidRPr="00FE00A4" w:rsidRDefault="00EF6086" w:rsidP="00EF6086">
            <w:pPr>
              <w:pStyle w:val="CommentaryText"/>
              <w:tabs>
                <w:tab w:val="left" w:pos="3306"/>
              </w:tabs>
              <w:rPr>
                <w:rFonts w:cs="Calibri"/>
                <w:strike/>
              </w:rPr>
            </w:pPr>
            <w:r w:rsidRPr="00FE00A4">
              <w:rPr>
                <w:rFonts w:cs="Calibri"/>
                <w:strike/>
              </w:rPr>
              <w:t xml:space="preserve">Disclosure is </w:t>
            </w:r>
            <w:r w:rsidR="006861FE" w:rsidRPr="00FE00A4">
              <w:rPr>
                <w:rFonts w:cs="Calibri"/>
                <w:strike/>
              </w:rPr>
              <w:t xml:space="preserve">was </w:t>
            </w:r>
            <w:r w:rsidRPr="00FE00A4">
              <w:rPr>
                <w:rFonts w:cs="Calibri"/>
                <w:strike/>
              </w:rPr>
              <w:t>also required for the amount of revenue arising from exchanges of goods or services included in each significant category of revenue.</w:t>
            </w:r>
          </w:p>
        </w:tc>
      </w:tr>
      <w:tr w:rsidR="00FE00A4" w:rsidRPr="00FE00A4" w14:paraId="5F64CCFB" w14:textId="77777777" w:rsidTr="00231250">
        <w:trPr>
          <w:trHeight w:val="20"/>
        </w:trPr>
        <w:tc>
          <w:tcPr>
            <w:tcW w:w="1622" w:type="dxa"/>
            <w:tcBorders>
              <w:top w:val="single" w:sz="4" w:space="0" w:color="auto"/>
              <w:left w:val="single" w:sz="4" w:space="0" w:color="auto"/>
              <w:bottom w:val="single" w:sz="4" w:space="0" w:color="auto"/>
              <w:right w:val="single" w:sz="2" w:space="0" w:color="003366"/>
            </w:tcBorders>
          </w:tcPr>
          <w:p w14:paraId="403CDB0C" w14:textId="3A586945" w:rsidR="007D13DE" w:rsidRPr="00FE00A4" w:rsidRDefault="007D13DE" w:rsidP="00B75741">
            <w:pPr>
              <w:pStyle w:val="CommentaryTitle"/>
              <w:spacing w:after="240"/>
              <w:rPr>
                <w:rFonts w:cs="Calibri"/>
                <w:strike/>
              </w:rPr>
            </w:pPr>
          </w:p>
        </w:tc>
        <w:tc>
          <w:tcPr>
            <w:tcW w:w="8987" w:type="dxa"/>
            <w:tcBorders>
              <w:top w:val="single" w:sz="4" w:space="0" w:color="auto"/>
              <w:left w:val="single" w:sz="2" w:space="0" w:color="003366"/>
              <w:bottom w:val="single" w:sz="4" w:space="0" w:color="auto"/>
            </w:tcBorders>
            <w:shd w:val="clear" w:color="auto" w:fill="F2F2F2"/>
          </w:tcPr>
          <w:p w14:paraId="79AC3B1D" w14:textId="02D6D76C" w:rsidR="007D13DE" w:rsidRPr="00FE00A4" w:rsidRDefault="007D13DE" w:rsidP="00432859">
            <w:pPr>
              <w:pStyle w:val="CommentaryTitle"/>
              <w:spacing w:after="240"/>
              <w:rPr>
                <w:rFonts w:cs="Calibri"/>
                <w:strike/>
              </w:rPr>
            </w:pPr>
            <w:r w:rsidRPr="00FE00A4">
              <w:rPr>
                <w:rFonts w:cs="Calibri"/>
                <w:strike/>
              </w:rPr>
              <w:t xml:space="preserve">Commentary </w:t>
            </w:r>
            <w:r w:rsidRPr="00FE00A4">
              <w:rPr>
                <w:rFonts w:cs="Calibri"/>
                <w:strike/>
              </w:rPr>
              <w:sym w:font="Symbol" w:char="F02D"/>
            </w:r>
            <w:r w:rsidRPr="00FE00A4">
              <w:rPr>
                <w:rFonts w:cs="Calibri"/>
                <w:strike/>
              </w:rPr>
              <w:t xml:space="preserve"> Operating Statement </w:t>
            </w:r>
            <w:r w:rsidR="00432859" w:rsidRPr="00FE00A4">
              <w:rPr>
                <w:rFonts w:cs="Calibri"/>
                <w:strike/>
              </w:rPr>
              <w:t xml:space="preserve">– </w:t>
            </w:r>
            <w:r w:rsidRPr="00FE00A4">
              <w:rPr>
                <w:rFonts w:cs="Calibri"/>
                <w:strike/>
              </w:rPr>
              <w:t>Continued</w:t>
            </w:r>
          </w:p>
        </w:tc>
      </w:tr>
      <w:tr w:rsidR="00FE00A4" w:rsidRPr="00FE00A4" w14:paraId="411C2260" w14:textId="77777777" w:rsidTr="00231250">
        <w:trPr>
          <w:trHeight w:val="20"/>
        </w:trPr>
        <w:tc>
          <w:tcPr>
            <w:tcW w:w="1622" w:type="dxa"/>
            <w:tcBorders>
              <w:top w:val="single" w:sz="4" w:space="0" w:color="auto"/>
              <w:left w:val="single" w:sz="2" w:space="0" w:color="003366"/>
              <w:right w:val="single" w:sz="2" w:space="0" w:color="003366"/>
            </w:tcBorders>
          </w:tcPr>
          <w:p w14:paraId="3918A65B" w14:textId="5E9CA95F" w:rsidR="007D13DE" w:rsidRPr="00FE00A4" w:rsidRDefault="007D13DE" w:rsidP="006A4E19">
            <w:pPr>
              <w:pStyle w:val="TableReference"/>
              <w:tabs>
                <w:tab w:val="left" w:pos="3306"/>
              </w:tabs>
              <w:spacing w:before="60"/>
              <w:rPr>
                <w:rFonts w:cs="Calibri"/>
                <w:strike/>
                <w:color w:val="auto"/>
                <w:sz w:val="16"/>
                <w:szCs w:val="16"/>
              </w:rPr>
            </w:pPr>
          </w:p>
        </w:tc>
        <w:tc>
          <w:tcPr>
            <w:tcW w:w="8987" w:type="dxa"/>
            <w:tcBorders>
              <w:top w:val="single" w:sz="4" w:space="0" w:color="auto"/>
              <w:left w:val="single" w:sz="2" w:space="0" w:color="003366"/>
            </w:tcBorders>
            <w:shd w:val="clear" w:color="auto" w:fill="F2F2F2"/>
          </w:tcPr>
          <w:p w14:paraId="01B2BD7D" w14:textId="77777777" w:rsidR="007D13DE" w:rsidRPr="00FE00A4" w:rsidRDefault="007D13DE" w:rsidP="007D13DE">
            <w:pPr>
              <w:rPr>
                <w:b/>
                <w:strike/>
                <w:sz w:val="20"/>
                <w:szCs w:val="20"/>
              </w:rPr>
            </w:pPr>
            <w:r w:rsidRPr="00FE00A4">
              <w:rPr>
                <w:b/>
                <w:strike/>
                <w:sz w:val="20"/>
                <w:szCs w:val="20"/>
              </w:rPr>
              <w:t>Income - continued</w:t>
            </w:r>
          </w:p>
        </w:tc>
      </w:tr>
      <w:tr w:rsidR="00FE00A4" w:rsidRPr="00FE00A4" w14:paraId="0851FD8B" w14:textId="77777777" w:rsidTr="00231250">
        <w:trPr>
          <w:trHeight w:val="20"/>
        </w:trPr>
        <w:tc>
          <w:tcPr>
            <w:tcW w:w="1622" w:type="dxa"/>
            <w:tcBorders>
              <w:left w:val="single" w:sz="2" w:space="0" w:color="003366"/>
              <w:right w:val="single" w:sz="2" w:space="0" w:color="003366"/>
            </w:tcBorders>
          </w:tcPr>
          <w:p w14:paraId="6F5F9F08" w14:textId="77777777" w:rsidR="007D13DE" w:rsidRPr="00FE00A4" w:rsidRDefault="007D13DE" w:rsidP="006A4E19">
            <w:pPr>
              <w:pStyle w:val="TableReference"/>
              <w:tabs>
                <w:tab w:val="left" w:pos="3306"/>
              </w:tabs>
              <w:spacing w:before="60"/>
              <w:rPr>
                <w:rFonts w:cs="Calibri"/>
                <w:strike/>
                <w:color w:val="auto"/>
                <w:sz w:val="16"/>
                <w:szCs w:val="16"/>
              </w:rPr>
            </w:pPr>
          </w:p>
          <w:p w14:paraId="4264E4CD" w14:textId="77777777" w:rsidR="007D13DE" w:rsidRPr="00FE00A4" w:rsidRDefault="007D13DE" w:rsidP="006A4E19">
            <w:pPr>
              <w:pStyle w:val="TableReference"/>
              <w:tabs>
                <w:tab w:val="left" w:pos="3306"/>
              </w:tabs>
              <w:spacing w:before="60"/>
              <w:rPr>
                <w:rFonts w:cs="Calibri"/>
                <w:strike/>
                <w:color w:val="auto"/>
                <w:sz w:val="16"/>
                <w:szCs w:val="16"/>
              </w:rPr>
            </w:pPr>
            <w:r w:rsidRPr="00FE00A4">
              <w:rPr>
                <w:rFonts w:cs="Calibri"/>
                <w:strike/>
                <w:color w:val="auto"/>
                <w:sz w:val="16"/>
                <w:szCs w:val="16"/>
              </w:rPr>
              <w:t>ACT Disclosure Policy</w:t>
            </w:r>
          </w:p>
          <w:p w14:paraId="33AA5FB8" w14:textId="77777777" w:rsidR="007D13DE" w:rsidRPr="00FE00A4" w:rsidRDefault="007D13DE" w:rsidP="006A4E19">
            <w:pPr>
              <w:pStyle w:val="TableReference"/>
              <w:tabs>
                <w:tab w:val="left" w:pos="3306"/>
              </w:tabs>
              <w:spacing w:before="60"/>
              <w:rPr>
                <w:rFonts w:cs="Calibri"/>
                <w:strike/>
                <w:color w:val="auto"/>
                <w:sz w:val="16"/>
                <w:szCs w:val="16"/>
              </w:rPr>
            </w:pPr>
          </w:p>
          <w:p w14:paraId="2A26E81E" w14:textId="77777777" w:rsidR="007D13DE" w:rsidRPr="00FE00A4" w:rsidRDefault="007D13DE" w:rsidP="006A4E19">
            <w:pPr>
              <w:pStyle w:val="TableReference"/>
              <w:tabs>
                <w:tab w:val="left" w:pos="3306"/>
              </w:tabs>
              <w:spacing w:before="60"/>
              <w:rPr>
                <w:rFonts w:cs="Calibri"/>
                <w:strike/>
                <w:color w:val="auto"/>
                <w:sz w:val="16"/>
                <w:szCs w:val="16"/>
              </w:rPr>
            </w:pPr>
            <w:r w:rsidRPr="00FE00A4">
              <w:rPr>
                <w:rFonts w:cs="Calibri"/>
                <w:strike/>
                <w:color w:val="auto"/>
                <w:sz w:val="16"/>
                <w:szCs w:val="16"/>
              </w:rPr>
              <w:t>ACT Disclosure Policy</w:t>
            </w:r>
          </w:p>
        </w:tc>
        <w:tc>
          <w:tcPr>
            <w:tcW w:w="8987" w:type="dxa"/>
            <w:tcBorders>
              <w:left w:val="single" w:sz="2" w:space="0" w:color="003366"/>
            </w:tcBorders>
            <w:shd w:val="clear" w:color="auto" w:fill="F2F2F2"/>
          </w:tcPr>
          <w:p w14:paraId="31A38B4F" w14:textId="77777777" w:rsidR="007D13DE" w:rsidRPr="00FE00A4" w:rsidRDefault="007D13DE" w:rsidP="006A4E19">
            <w:pPr>
              <w:pStyle w:val="CommentaryText"/>
              <w:tabs>
                <w:tab w:val="left" w:pos="3306"/>
              </w:tabs>
              <w:rPr>
                <w:rFonts w:cs="Calibri"/>
                <w:strike/>
              </w:rPr>
            </w:pPr>
            <w:r w:rsidRPr="00FE00A4">
              <w:rPr>
                <w:rFonts w:cs="Calibri"/>
                <w:strike/>
              </w:rPr>
              <w:t xml:space="preserve">ACT Disclosure Policy requires agencies to classify income by nature. </w:t>
            </w:r>
          </w:p>
          <w:p w14:paraId="6A242951" w14:textId="77777777" w:rsidR="007D13DE" w:rsidRPr="00FE00A4" w:rsidRDefault="007D13DE" w:rsidP="00865993">
            <w:pPr>
              <w:pStyle w:val="CommentaryText"/>
              <w:tabs>
                <w:tab w:val="left" w:pos="3306"/>
              </w:tabs>
              <w:rPr>
                <w:rFonts w:cs="Calibri"/>
                <w:strike/>
              </w:rPr>
            </w:pPr>
            <w:r w:rsidRPr="00FE00A4">
              <w:rPr>
                <w:rFonts w:cs="Calibri"/>
                <w:strike/>
              </w:rPr>
              <w:t xml:space="preserve">Cash distributions to agencies from the Territory Banking Account relating to the Cash Enhanced Portfolio and the Fixed Interest Portfolio should be treated as distribution income and the net returns from the changes in the unit price should be recognised as either gains (i.e. income - see Note 10 </w:t>
            </w:r>
            <w:r w:rsidRPr="00FE00A4">
              <w:rPr>
                <w:rFonts w:cs="Calibri"/>
                <w:i/>
                <w:strike/>
              </w:rPr>
              <w:t>Gains on Investments</w:t>
            </w:r>
            <w:r w:rsidRPr="00FE00A4">
              <w:rPr>
                <w:rFonts w:cs="Calibri"/>
                <w:strike/>
              </w:rPr>
              <w:t xml:space="preserve">) or for losses as an expense (see Note 18 </w:t>
            </w:r>
            <w:r w:rsidRPr="00FE00A4">
              <w:rPr>
                <w:rFonts w:cs="Calibri"/>
                <w:i/>
                <w:strike/>
              </w:rPr>
              <w:t>Other Expenses</w:t>
            </w:r>
            <w:r w:rsidRPr="00FE00A4">
              <w:rPr>
                <w:rFonts w:cs="Calibri"/>
                <w:strike/>
              </w:rPr>
              <w:t xml:space="preserve">) in the operating statement. </w:t>
            </w:r>
          </w:p>
        </w:tc>
      </w:tr>
      <w:tr w:rsidR="00FE00A4" w:rsidRPr="00FE00A4" w14:paraId="26CB42B0" w14:textId="77777777" w:rsidTr="00231250">
        <w:trPr>
          <w:trHeight w:val="20"/>
        </w:trPr>
        <w:tc>
          <w:tcPr>
            <w:tcW w:w="1622" w:type="dxa"/>
            <w:tcBorders>
              <w:left w:val="single" w:sz="2" w:space="0" w:color="003366"/>
              <w:right w:val="single" w:sz="2" w:space="0" w:color="003366"/>
            </w:tcBorders>
          </w:tcPr>
          <w:p w14:paraId="4C786D4D" w14:textId="77777777" w:rsidR="007D13DE" w:rsidRPr="00FE00A4" w:rsidRDefault="007D13DE" w:rsidP="006A4E19">
            <w:pPr>
              <w:pStyle w:val="TableReference"/>
              <w:tabs>
                <w:tab w:val="left" w:pos="3306"/>
              </w:tabs>
              <w:spacing w:before="60"/>
              <w:rPr>
                <w:rFonts w:cs="Calibri"/>
                <w:strike/>
                <w:color w:val="auto"/>
                <w:sz w:val="16"/>
                <w:szCs w:val="16"/>
              </w:rPr>
            </w:pPr>
          </w:p>
        </w:tc>
        <w:tc>
          <w:tcPr>
            <w:tcW w:w="8987" w:type="dxa"/>
            <w:tcBorders>
              <w:left w:val="single" w:sz="2" w:space="0" w:color="003366"/>
            </w:tcBorders>
            <w:shd w:val="clear" w:color="auto" w:fill="F2F2F2"/>
          </w:tcPr>
          <w:p w14:paraId="4305F877" w14:textId="77777777" w:rsidR="007D13DE" w:rsidRPr="00FE00A4" w:rsidRDefault="007D13DE" w:rsidP="00190B79">
            <w:pPr>
              <w:pStyle w:val="CommentaryText"/>
              <w:tabs>
                <w:tab w:val="left" w:pos="3306"/>
              </w:tabs>
              <w:spacing w:before="60" w:after="0"/>
              <w:rPr>
                <w:rFonts w:cs="Calibri"/>
                <w:i/>
                <w:iCs/>
                <w:strike/>
              </w:rPr>
            </w:pPr>
            <w:r w:rsidRPr="00FE00A4">
              <w:rPr>
                <w:rFonts w:cs="Calibri"/>
                <w:i/>
                <w:iCs/>
                <w:strike/>
              </w:rPr>
              <w:t>Disclosure of Gains</w:t>
            </w:r>
          </w:p>
          <w:p w14:paraId="5719D0BC" w14:textId="77777777" w:rsidR="007D13DE" w:rsidRPr="00FE00A4" w:rsidRDefault="007D13DE" w:rsidP="00190B79">
            <w:pPr>
              <w:pStyle w:val="CommentaryText"/>
              <w:tabs>
                <w:tab w:val="left" w:pos="3306"/>
              </w:tabs>
              <w:rPr>
                <w:rFonts w:cs="Calibri"/>
                <w:strike/>
              </w:rPr>
            </w:pPr>
            <w:r w:rsidRPr="00FE00A4">
              <w:rPr>
                <w:rFonts w:cs="Calibri"/>
                <w:strike/>
              </w:rPr>
              <w:t>Gains will be disclosed separately in the Operating Statement or in the notes to the financial statements depending on materiality.  These gains may include:</w:t>
            </w:r>
          </w:p>
          <w:p w14:paraId="14699E88"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gain on investment;</w:t>
            </w:r>
          </w:p>
          <w:p w14:paraId="32F37FE7"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gain on sale of property, plant and equipment;</w:t>
            </w:r>
          </w:p>
          <w:p w14:paraId="427E991C"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gain on contribution of assets;</w:t>
            </w:r>
          </w:p>
          <w:p w14:paraId="0DC498FF"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gain on forgiveness of liabilities;</w:t>
            </w:r>
          </w:p>
          <w:p w14:paraId="4A2E2F99"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reversal of impairment loss;</w:t>
            </w:r>
          </w:p>
          <w:p w14:paraId="68E4ECED"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reversal of asset revaluation previously expensed;</w:t>
            </w:r>
          </w:p>
          <w:p w14:paraId="316232F7"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re-recognition of assets written off;</w:t>
            </w:r>
          </w:p>
          <w:p w14:paraId="1F49F2AB"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gain from change in accounting estimates;</w:t>
            </w:r>
          </w:p>
          <w:p w14:paraId="72EF41CA"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 xml:space="preserve">reversal in the write-down in inventories; </w:t>
            </w:r>
          </w:p>
          <w:p w14:paraId="5FBBE103"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 xml:space="preserve">reversal of the impairment of receivables; and </w:t>
            </w:r>
          </w:p>
          <w:p w14:paraId="45B40908" w14:textId="77777777" w:rsidR="007D13DE" w:rsidRPr="00FE00A4" w:rsidRDefault="007D13DE" w:rsidP="00190B79">
            <w:pPr>
              <w:pStyle w:val="CommentaryText"/>
              <w:numPr>
                <w:ilvl w:val="0"/>
                <w:numId w:val="11"/>
              </w:numPr>
              <w:tabs>
                <w:tab w:val="left" w:pos="3306"/>
              </w:tabs>
              <w:rPr>
                <w:rFonts w:cs="Calibri"/>
                <w:strike/>
              </w:rPr>
            </w:pPr>
            <w:r w:rsidRPr="00FE00A4">
              <w:rPr>
                <w:rFonts w:cs="Calibri"/>
                <w:strike/>
              </w:rPr>
              <w:t>donations.</w:t>
            </w:r>
          </w:p>
        </w:tc>
      </w:tr>
      <w:tr w:rsidR="007D13DE" w:rsidRPr="00CF7E1B" w14:paraId="2D851393" w14:textId="77777777" w:rsidTr="00231250">
        <w:trPr>
          <w:trHeight w:val="20"/>
        </w:trPr>
        <w:tc>
          <w:tcPr>
            <w:tcW w:w="1622" w:type="dxa"/>
            <w:tcBorders>
              <w:left w:val="single" w:sz="2" w:space="0" w:color="003366"/>
              <w:right w:val="single" w:sz="2" w:space="0" w:color="003366"/>
            </w:tcBorders>
          </w:tcPr>
          <w:p w14:paraId="5ECA180D" w14:textId="77777777" w:rsidR="007D13DE" w:rsidRPr="00B92BE1" w:rsidRDefault="007D13DE"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0A099AD2" w14:textId="77777777" w:rsidR="007D13DE" w:rsidRPr="00CF7E1B" w:rsidRDefault="007D13DE" w:rsidP="0019122B">
            <w:pPr>
              <w:pStyle w:val="CommentaryHeading"/>
              <w:tabs>
                <w:tab w:val="left" w:pos="3306"/>
              </w:tabs>
              <w:spacing w:before="0" w:after="0"/>
              <w:rPr>
                <w:rFonts w:cs="Calibri"/>
              </w:rPr>
            </w:pPr>
          </w:p>
        </w:tc>
      </w:tr>
      <w:tr w:rsidR="006A4E19" w:rsidRPr="00CF7E1B" w14:paraId="310954DA" w14:textId="77777777" w:rsidTr="00231250">
        <w:trPr>
          <w:trHeight w:val="20"/>
        </w:trPr>
        <w:tc>
          <w:tcPr>
            <w:tcW w:w="1622" w:type="dxa"/>
            <w:tcBorders>
              <w:left w:val="single" w:sz="2" w:space="0" w:color="003366"/>
              <w:right w:val="single" w:sz="2" w:space="0" w:color="003366"/>
            </w:tcBorders>
          </w:tcPr>
          <w:p w14:paraId="654CCB76"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4E265EA2" w14:textId="77777777" w:rsidR="006A4E19" w:rsidRPr="00CF7E1B" w:rsidRDefault="006A4E19" w:rsidP="0019122B">
            <w:pPr>
              <w:pStyle w:val="CommentaryHeading"/>
              <w:tabs>
                <w:tab w:val="left" w:pos="3306"/>
              </w:tabs>
              <w:spacing w:before="0" w:after="0"/>
              <w:rPr>
                <w:rFonts w:cs="Calibri"/>
              </w:rPr>
            </w:pPr>
            <w:r w:rsidRPr="00CF7E1B">
              <w:rPr>
                <w:rFonts w:cs="Calibri"/>
              </w:rPr>
              <w:t>Classification of Expenses</w:t>
            </w:r>
          </w:p>
        </w:tc>
      </w:tr>
      <w:tr w:rsidR="006A4E19" w:rsidRPr="00CF7E1B" w14:paraId="04144BB1" w14:textId="77777777" w:rsidTr="00231250">
        <w:trPr>
          <w:trHeight w:val="20"/>
        </w:trPr>
        <w:tc>
          <w:tcPr>
            <w:tcW w:w="1622" w:type="dxa"/>
            <w:tcBorders>
              <w:left w:val="single" w:sz="2" w:space="0" w:color="003366"/>
              <w:right w:val="single" w:sz="2" w:space="0" w:color="003366"/>
            </w:tcBorders>
          </w:tcPr>
          <w:p w14:paraId="4E090D88" w14:textId="77777777"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99</w:t>
            </w:r>
          </w:p>
          <w:p w14:paraId="4C58E82E" w14:textId="77777777" w:rsidR="006A4E19" w:rsidRPr="00B92BE1" w:rsidRDefault="006A4E19" w:rsidP="006A4E19">
            <w:pPr>
              <w:pStyle w:val="TableReference"/>
              <w:tabs>
                <w:tab w:val="left" w:pos="3306"/>
              </w:tabs>
              <w:rPr>
                <w:rFonts w:cs="Calibri"/>
                <w:color w:val="auto"/>
                <w:sz w:val="16"/>
                <w:szCs w:val="16"/>
              </w:rPr>
            </w:pPr>
          </w:p>
          <w:p w14:paraId="09D01B62" w14:textId="77777777" w:rsidR="006A4E19" w:rsidRPr="00B92BE1" w:rsidRDefault="006A4E19" w:rsidP="006A4E19">
            <w:pPr>
              <w:pStyle w:val="TableReference"/>
              <w:tabs>
                <w:tab w:val="left" w:pos="3306"/>
              </w:tabs>
              <w:rPr>
                <w:rFonts w:cs="Calibri"/>
                <w:color w:val="auto"/>
                <w:sz w:val="16"/>
                <w:szCs w:val="16"/>
              </w:rPr>
            </w:pPr>
          </w:p>
          <w:p w14:paraId="0FB73CF2" w14:textId="77777777" w:rsidR="006A4E19" w:rsidRPr="00B92BE1" w:rsidRDefault="006A4E19" w:rsidP="006A4E19">
            <w:pPr>
              <w:pStyle w:val="TableReference"/>
              <w:tabs>
                <w:tab w:val="left" w:pos="3306"/>
              </w:tabs>
              <w:rPr>
                <w:rFonts w:cs="Calibri"/>
                <w:color w:val="auto"/>
                <w:sz w:val="16"/>
                <w:szCs w:val="16"/>
              </w:rPr>
            </w:pPr>
          </w:p>
          <w:p w14:paraId="03A9C830" w14:textId="77777777" w:rsidR="006A4E19" w:rsidRPr="00B92BE1" w:rsidRDefault="006A4E19" w:rsidP="006A4E19">
            <w:pPr>
              <w:pStyle w:val="TableReference"/>
              <w:tabs>
                <w:tab w:val="left" w:pos="3306"/>
              </w:tabs>
              <w:rPr>
                <w:rFonts w:cs="Calibri"/>
                <w:color w:val="auto"/>
                <w:sz w:val="16"/>
                <w:szCs w:val="16"/>
              </w:rPr>
            </w:pPr>
          </w:p>
          <w:p w14:paraId="23719CBA" w14:textId="77777777" w:rsidR="006A4E19" w:rsidRPr="00B92BE1" w:rsidRDefault="006A4E19" w:rsidP="006A4E19">
            <w:pPr>
              <w:pStyle w:val="TableReference"/>
              <w:tabs>
                <w:tab w:val="left" w:pos="3306"/>
              </w:tabs>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100</w:t>
            </w:r>
          </w:p>
          <w:p w14:paraId="58964364" w14:textId="77777777"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 xml:space="preserve">ACT </w:t>
            </w:r>
            <w:r w:rsidR="00511FD1" w:rsidRPr="00B92BE1">
              <w:rPr>
                <w:rFonts w:cs="Calibri"/>
                <w:color w:val="auto"/>
                <w:sz w:val="16"/>
                <w:szCs w:val="16"/>
              </w:rPr>
              <w:t>Disclosure</w:t>
            </w:r>
            <w:r w:rsidRPr="00B92BE1">
              <w:rPr>
                <w:rFonts w:cs="Calibri"/>
                <w:color w:val="auto"/>
                <w:sz w:val="16"/>
                <w:szCs w:val="16"/>
              </w:rPr>
              <w:t xml:space="preserve"> Policy</w:t>
            </w:r>
          </w:p>
        </w:tc>
        <w:tc>
          <w:tcPr>
            <w:tcW w:w="8987" w:type="dxa"/>
            <w:tcBorders>
              <w:left w:val="single" w:sz="2" w:space="0" w:color="003366"/>
            </w:tcBorders>
            <w:shd w:val="clear" w:color="auto" w:fill="F2F2F2"/>
          </w:tcPr>
          <w:p w14:paraId="17A43988" w14:textId="77777777" w:rsidR="006A4E19" w:rsidRPr="00CF7E1B" w:rsidRDefault="006A4E19" w:rsidP="006A4E19">
            <w:pPr>
              <w:pStyle w:val="CommentaryText"/>
              <w:tabs>
                <w:tab w:val="left" w:pos="3306"/>
              </w:tabs>
              <w:rPr>
                <w:rFonts w:cs="Calibri"/>
              </w:rPr>
            </w:pPr>
            <w:r w:rsidRPr="00CF7E1B">
              <w:rPr>
                <w:rFonts w:cs="Calibri"/>
              </w:rPr>
              <w:t>Under AASB 101, expenses shall be classified by using either:</w:t>
            </w:r>
          </w:p>
          <w:p w14:paraId="123FE6F5" w14:textId="77777777" w:rsidR="006A4E19" w:rsidRPr="00CF7E1B" w:rsidRDefault="006A4E19" w:rsidP="00E63BFB">
            <w:pPr>
              <w:pStyle w:val="Commentary-Bullet"/>
              <w:rPr>
                <w:rFonts w:cs="Calibri"/>
              </w:rPr>
            </w:pPr>
            <w:r w:rsidRPr="00CF7E1B">
              <w:rPr>
                <w:rFonts w:cs="Calibri"/>
              </w:rPr>
              <w:t>the nature of expenses method; or</w:t>
            </w:r>
          </w:p>
          <w:p w14:paraId="388C0299" w14:textId="77777777" w:rsidR="006A4E19" w:rsidRPr="00CF7E1B" w:rsidRDefault="006A4E19" w:rsidP="00E63BFB">
            <w:pPr>
              <w:pStyle w:val="Commentary-Bullet"/>
              <w:rPr>
                <w:rFonts w:cs="Calibri"/>
              </w:rPr>
            </w:pPr>
            <w:r w:rsidRPr="00CF7E1B">
              <w:rPr>
                <w:rFonts w:cs="Calibri"/>
              </w:rPr>
              <w:t>the function of expenses method.</w:t>
            </w:r>
          </w:p>
          <w:p w14:paraId="6E4C66E5" w14:textId="77777777" w:rsidR="006A4E19" w:rsidRPr="00CF7E1B" w:rsidRDefault="006A4E19" w:rsidP="006A4E19">
            <w:pPr>
              <w:pStyle w:val="CommentaryText"/>
              <w:tabs>
                <w:tab w:val="left" w:pos="3306"/>
              </w:tabs>
              <w:rPr>
                <w:rFonts w:cs="Calibri"/>
              </w:rPr>
            </w:pPr>
            <w:r w:rsidRPr="00CF7E1B">
              <w:rPr>
                <w:rFonts w:cs="Calibri"/>
              </w:rPr>
              <w:t>The standard encourages this classification to be disclosed in the Operating Statement.  ACT </w:t>
            </w:r>
            <w:r w:rsidR="00A67B85" w:rsidRPr="00CF7E1B">
              <w:rPr>
                <w:rFonts w:cs="Calibri"/>
              </w:rPr>
              <w:t>Disclosure</w:t>
            </w:r>
            <w:r w:rsidRPr="00CF7E1B">
              <w:rPr>
                <w:rFonts w:cs="Calibri"/>
              </w:rPr>
              <w:t xml:space="preserve"> Policy requires </w:t>
            </w:r>
            <w:r w:rsidR="00D65811" w:rsidRPr="00CF7E1B">
              <w:rPr>
                <w:rFonts w:cs="Calibri"/>
              </w:rPr>
              <w:t>a</w:t>
            </w:r>
            <w:r w:rsidRPr="00CF7E1B">
              <w:rPr>
                <w:rFonts w:cs="Calibri"/>
              </w:rPr>
              <w:t xml:space="preserve">gencies to classify expenses by their nature. </w:t>
            </w:r>
          </w:p>
        </w:tc>
      </w:tr>
      <w:tr w:rsidR="006A4E19" w:rsidRPr="00CF7E1B" w14:paraId="4DF29B3F" w14:textId="77777777" w:rsidTr="00231250">
        <w:trPr>
          <w:trHeight w:val="20"/>
        </w:trPr>
        <w:tc>
          <w:tcPr>
            <w:tcW w:w="1622" w:type="dxa"/>
            <w:tcBorders>
              <w:left w:val="single" w:sz="2" w:space="0" w:color="003366"/>
              <w:right w:val="single" w:sz="2" w:space="0" w:color="003366"/>
            </w:tcBorders>
          </w:tcPr>
          <w:p w14:paraId="19A87961"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6F453AED" w14:textId="77777777" w:rsidR="006A4E19" w:rsidRPr="00CF7E1B" w:rsidRDefault="006A4E19" w:rsidP="006A4E19">
            <w:pPr>
              <w:pStyle w:val="CommentaryReference"/>
              <w:rPr>
                <w:rFonts w:cs="Calibri"/>
              </w:rPr>
            </w:pPr>
          </w:p>
        </w:tc>
      </w:tr>
      <w:tr w:rsidR="006A4E19" w:rsidRPr="00CF7E1B" w14:paraId="26C06A61" w14:textId="77777777" w:rsidTr="00231250">
        <w:trPr>
          <w:trHeight w:val="20"/>
        </w:trPr>
        <w:tc>
          <w:tcPr>
            <w:tcW w:w="1622" w:type="dxa"/>
            <w:tcBorders>
              <w:left w:val="single" w:sz="2" w:space="0" w:color="003366"/>
              <w:right w:val="single" w:sz="2" w:space="0" w:color="003366"/>
            </w:tcBorders>
          </w:tcPr>
          <w:p w14:paraId="6F3A912E"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34E094FC" w14:textId="77777777" w:rsidR="006A4E19" w:rsidRPr="00CF7E1B" w:rsidRDefault="006A4E19" w:rsidP="0019122B">
            <w:pPr>
              <w:pStyle w:val="CommentaryHeading"/>
              <w:tabs>
                <w:tab w:val="left" w:pos="3306"/>
              </w:tabs>
              <w:spacing w:before="0" w:after="0"/>
              <w:rPr>
                <w:rFonts w:cs="Calibri"/>
              </w:rPr>
            </w:pPr>
            <w:r w:rsidRPr="00CF7E1B">
              <w:rPr>
                <w:rFonts w:cs="Calibri"/>
              </w:rPr>
              <w:t>Goods and Services Tax (GST)</w:t>
            </w:r>
          </w:p>
        </w:tc>
      </w:tr>
      <w:tr w:rsidR="006A4E19" w:rsidRPr="00CF7E1B" w14:paraId="586312DD" w14:textId="77777777" w:rsidTr="00231250">
        <w:trPr>
          <w:trHeight w:val="20"/>
        </w:trPr>
        <w:tc>
          <w:tcPr>
            <w:tcW w:w="1622" w:type="dxa"/>
            <w:tcBorders>
              <w:left w:val="single" w:sz="2" w:space="0" w:color="003366"/>
              <w:right w:val="single" w:sz="2" w:space="0" w:color="003366"/>
            </w:tcBorders>
          </w:tcPr>
          <w:p w14:paraId="3EBDD51E" w14:textId="77777777" w:rsidR="006A4E19" w:rsidRPr="00B92BE1" w:rsidRDefault="006A4D37" w:rsidP="006A4E19">
            <w:pPr>
              <w:pStyle w:val="TableReference"/>
              <w:tabs>
                <w:tab w:val="left" w:pos="3306"/>
              </w:tabs>
              <w:spacing w:before="60"/>
              <w:rPr>
                <w:rFonts w:cs="Calibri"/>
                <w:color w:val="auto"/>
                <w:sz w:val="16"/>
                <w:szCs w:val="16"/>
              </w:rPr>
            </w:pPr>
            <w:r w:rsidRPr="00B92BE1">
              <w:rPr>
                <w:rFonts w:cs="Calibri"/>
                <w:color w:val="auto"/>
                <w:sz w:val="16"/>
                <w:szCs w:val="16"/>
              </w:rPr>
              <w:t>Interpretation</w:t>
            </w:r>
            <w:r w:rsidR="006A4E19" w:rsidRPr="00B92BE1">
              <w:rPr>
                <w:rFonts w:cs="Calibri"/>
                <w:color w:val="auto"/>
                <w:sz w:val="16"/>
                <w:szCs w:val="16"/>
              </w:rPr>
              <w:t xml:space="preserve"> 1031</w:t>
            </w:r>
            <w:r w:rsidR="00D65811" w:rsidRPr="00B92BE1">
              <w:rPr>
                <w:rFonts w:cs="Calibri"/>
                <w:color w:val="auto"/>
                <w:sz w:val="16"/>
                <w:szCs w:val="16"/>
              </w:rPr>
              <w:t>.</w:t>
            </w:r>
            <w:r w:rsidR="006A4E19" w:rsidRPr="00B92BE1">
              <w:rPr>
                <w:rFonts w:cs="Calibri"/>
                <w:color w:val="auto"/>
                <w:sz w:val="16"/>
                <w:szCs w:val="16"/>
              </w:rPr>
              <w:t>6</w:t>
            </w:r>
          </w:p>
        </w:tc>
        <w:tc>
          <w:tcPr>
            <w:tcW w:w="8987" w:type="dxa"/>
            <w:tcBorders>
              <w:left w:val="single" w:sz="2" w:space="0" w:color="003366"/>
            </w:tcBorders>
            <w:shd w:val="clear" w:color="auto" w:fill="F2F2F2"/>
          </w:tcPr>
          <w:p w14:paraId="13A5BD7D" w14:textId="77777777" w:rsidR="006A4E19" w:rsidRPr="00CF7E1B" w:rsidRDefault="006A4E19" w:rsidP="006A4E19">
            <w:pPr>
              <w:pStyle w:val="CommentaryText"/>
              <w:tabs>
                <w:tab w:val="left" w:pos="3306"/>
              </w:tabs>
              <w:rPr>
                <w:rFonts w:cs="Calibri"/>
              </w:rPr>
            </w:pPr>
            <w:r w:rsidRPr="00CF7E1B">
              <w:rPr>
                <w:rFonts w:cs="Calibri"/>
              </w:rPr>
              <w:t xml:space="preserve">In accordance with </w:t>
            </w:r>
            <w:r w:rsidR="006A4D37" w:rsidRPr="00CF7E1B">
              <w:rPr>
                <w:rFonts w:cs="Calibri"/>
              </w:rPr>
              <w:t>Interpretation</w:t>
            </w:r>
            <w:r w:rsidRPr="00CF7E1B">
              <w:rPr>
                <w:rFonts w:cs="Calibri"/>
              </w:rPr>
              <w:t xml:space="preserve"> 1031 </w:t>
            </w:r>
            <w:r w:rsidRPr="00CF7E1B">
              <w:rPr>
                <w:rFonts w:cs="Calibri"/>
                <w:i/>
              </w:rPr>
              <w:t>Accounting for the Goods and Services Tax (GST)</w:t>
            </w:r>
            <w:r w:rsidRPr="00CF7E1B">
              <w:rPr>
                <w:rFonts w:cs="Calibri"/>
              </w:rPr>
              <w:t xml:space="preserve">, revenue and expenses must be recognised net of the GST except where the amount of GST incurred is not recoverable from the taxation authority.  In this case, the GST must be recognised as part of the item of expense.  </w:t>
            </w:r>
          </w:p>
        </w:tc>
      </w:tr>
      <w:tr w:rsidR="006A4E19" w:rsidRPr="00CF7E1B" w14:paraId="71E60D98" w14:textId="77777777" w:rsidTr="00231250">
        <w:trPr>
          <w:trHeight w:val="20"/>
        </w:trPr>
        <w:tc>
          <w:tcPr>
            <w:tcW w:w="1622" w:type="dxa"/>
            <w:tcBorders>
              <w:left w:val="single" w:sz="2" w:space="0" w:color="003366"/>
              <w:right w:val="single" w:sz="2" w:space="0" w:color="003366"/>
            </w:tcBorders>
          </w:tcPr>
          <w:p w14:paraId="6BD799CD" w14:textId="77777777" w:rsidR="006A4E19" w:rsidRPr="00B92BE1" w:rsidRDefault="006A4E19" w:rsidP="006A4E19">
            <w:pPr>
              <w:pStyle w:val="TableReference"/>
              <w:tabs>
                <w:tab w:val="left" w:pos="3306"/>
              </w:tabs>
              <w:rPr>
                <w:rFonts w:cs="Calibri"/>
                <w:color w:val="auto"/>
                <w:sz w:val="16"/>
                <w:szCs w:val="16"/>
              </w:rPr>
            </w:pPr>
          </w:p>
        </w:tc>
        <w:tc>
          <w:tcPr>
            <w:tcW w:w="8987" w:type="dxa"/>
            <w:tcBorders>
              <w:left w:val="single" w:sz="2" w:space="0" w:color="003366"/>
            </w:tcBorders>
            <w:shd w:val="clear" w:color="auto" w:fill="F2F2F2"/>
          </w:tcPr>
          <w:p w14:paraId="49342E6E" w14:textId="77777777" w:rsidR="006A4E19" w:rsidRPr="00CF7E1B" w:rsidRDefault="006A4E19" w:rsidP="006A4E19">
            <w:pPr>
              <w:pStyle w:val="CommentaryReference"/>
              <w:rPr>
                <w:rFonts w:cs="Calibri"/>
                <w:sz w:val="12"/>
              </w:rPr>
            </w:pPr>
          </w:p>
        </w:tc>
      </w:tr>
      <w:tr w:rsidR="00023DA9" w:rsidRPr="00CF7E1B" w14:paraId="6E07E336" w14:textId="77777777" w:rsidTr="00231250">
        <w:trPr>
          <w:trHeight w:val="20"/>
        </w:trPr>
        <w:tc>
          <w:tcPr>
            <w:tcW w:w="1622" w:type="dxa"/>
            <w:tcBorders>
              <w:left w:val="single" w:sz="2" w:space="0" w:color="003366"/>
              <w:right w:val="single" w:sz="2" w:space="0" w:color="003366"/>
            </w:tcBorders>
          </w:tcPr>
          <w:p w14:paraId="21A4860B" w14:textId="77777777" w:rsidR="00023DA9" w:rsidRPr="00B92BE1" w:rsidRDefault="00023DA9" w:rsidP="0049387E">
            <w:pPr>
              <w:pStyle w:val="TableReference"/>
              <w:tabs>
                <w:tab w:val="left" w:pos="3306"/>
              </w:tabs>
              <w:spacing w:before="60"/>
              <w:rPr>
                <w:rFonts w:cs="Calibri"/>
                <w:color w:val="auto"/>
                <w:sz w:val="16"/>
                <w:szCs w:val="16"/>
              </w:rPr>
            </w:pPr>
          </w:p>
        </w:tc>
        <w:tc>
          <w:tcPr>
            <w:tcW w:w="8987" w:type="dxa"/>
            <w:tcBorders>
              <w:left w:val="single" w:sz="2" w:space="0" w:color="003366"/>
            </w:tcBorders>
            <w:shd w:val="clear" w:color="auto" w:fill="F2F2F2"/>
          </w:tcPr>
          <w:p w14:paraId="3FB7175B" w14:textId="77777777" w:rsidR="00023DA9" w:rsidRPr="00157D2C" w:rsidRDefault="00023DA9" w:rsidP="0049387E">
            <w:pPr>
              <w:pStyle w:val="CommentaryText"/>
              <w:keepNext/>
              <w:tabs>
                <w:tab w:val="left" w:pos="3306"/>
              </w:tabs>
              <w:spacing w:after="0"/>
              <w:jc w:val="left"/>
              <w:rPr>
                <w:rFonts w:cs="Calibri"/>
                <w:b/>
                <w:bCs/>
              </w:rPr>
            </w:pPr>
            <w:r w:rsidRPr="00157D2C">
              <w:rPr>
                <w:rFonts w:cs="Calibri"/>
                <w:b/>
                <w:bCs/>
              </w:rPr>
              <w:t>Materiality</w:t>
            </w:r>
            <w:r w:rsidR="00BF21F2" w:rsidRPr="00157D2C">
              <w:rPr>
                <w:rFonts w:cs="Calibri"/>
                <w:b/>
                <w:bCs/>
              </w:rPr>
              <w:t xml:space="preserve"> and Aggregation</w:t>
            </w:r>
          </w:p>
        </w:tc>
      </w:tr>
      <w:tr w:rsidR="00023DA9" w:rsidRPr="00CF7E1B" w14:paraId="4F423EA3" w14:textId="77777777" w:rsidTr="00231250">
        <w:trPr>
          <w:trHeight w:val="20"/>
        </w:trPr>
        <w:tc>
          <w:tcPr>
            <w:tcW w:w="1622" w:type="dxa"/>
            <w:tcBorders>
              <w:left w:val="single" w:sz="2" w:space="0" w:color="003366"/>
              <w:right w:val="single" w:sz="2" w:space="0" w:color="003366"/>
            </w:tcBorders>
          </w:tcPr>
          <w:p w14:paraId="3FA470B3" w14:textId="77777777" w:rsidR="00C72F3D" w:rsidRPr="00157D2C" w:rsidRDefault="00251606" w:rsidP="0049387E">
            <w:pPr>
              <w:pStyle w:val="TableReference"/>
              <w:tabs>
                <w:tab w:val="left" w:pos="3306"/>
              </w:tabs>
              <w:spacing w:before="80"/>
              <w:rPr>
                <w:rFonts w:cs="Calibri"/>
                <w:color w:val="auto"/>
                <w:sz w:val="16"/>
                <w:szCs w:val="16"/>
              </w:rPr>
            </w:pPr>
            <w:r w:rsidRPr="00157D2C">
              <w:rPr>
                <w:rFonts w:cs="Calibri"/>
                <w:color w:val="auto"/>
                <w:sz w:val="16"/>
                <w:szCs w:val="16"/>
              </w:rPr>
              <w:t>AASB 101.30A</w:t>
            </w:r>
          </w:p>
          <w:p w14:paraId="22845407" w14:textId="77777777" w:rsidR="00C72F3D" w:rsidRDefault="00C72F3D" w:rsidP="0049387E">
            <w:pPr>
              <w:pStyle w:val="TableReference"/>
              <w:tabs>
                <w:tab w:val="left" w:pos="3306"/>
              </w:tabs>
              <w:spacing w:before="80"/>
              <w:rPr>
                <w:rFonts w:cs="Calibri"/>
                <w:color w:val="auto"/>
                <w:sz w:val="16"/>
                <w:szCs w:val="16"/>
              </w:rPr>
            </w:pPr>
          </w:p>
          <w:p w14:paraId="49985195" w14:textId="77777777" w:rsidR="00251606" w:rsidRDefault="00251606" w:rsidP="0049387E">
            <w:pPr>
              <w:pStyle w:val="TableReference"/>
              <w:tabs>
                <w:tab w:val="left" w:pos="3306"/>
              </w:tabs>
              <w:spacing w:before="80"/>
              <w:rPr>
                <w:rFonts w:cs="Calibri"/>
                <w:color w:val="auto"/>
                <w:sz w:val="16"/>
                <w:szCs w:val="16"/>
              </w:rPr>
            </w:pPr>
          </w:p>
          <w:p w14:paraId="737E8E14" w14:textId="77777777" w:rsidR="00251606" w:rsidRDefault="00251606" w:rsidP="0049387E">
            <w:pPr>
              <w:pStyle w:val="TableReference"/>
              <w:tabs>
                <w:tab w:val="left" w:pos="3306"/>
              </w:tabs>
              <w:spacing w:before="80"/>
              <w:rPr>
                <w:rFonts w:cs="Calibri"/>
                <w:color w:val="auto"/>
                <w:sz w:val="16"/>
                <w:szCs w:val="16"/>
              </w:rPr>
            </w:pPr>
          </w:p>
          <w:p w14:paraId="591D8402" w14:textId="77777777" w:rsidR="00023DA9" w:rsidRDefault="00023DA9" w:rsidP="0049387E">
            <w:pPr>
              <w:pStyle w:val="TableReference"/>
              <w:tabs>
                <w:tab w:val="left" w:pos="3306"/>
              </w:tabs>
              <w:spacing w:before="80"/>
              <w:rPr>
                <w:rFonts w:cs="Calibri"/>
                <w:color w:val="auto"/>
                <w:sz w:val="16"/>
                <w:szCs w:val="16"/>
              </w:rPr>
            </w:pPr>
            <w:r w:rsidRPr="00B92BE1">
              <w:rPr>
                <w:rFonts w:cs="Calibri"/>
                <w:color w:val="auto"/>
                <w:sz w:val="16"/>
                <w:szCs w:val="16"/>
              </w:rPr>
              <w:t>AASB 101.29 &amp; 31</w:t>
            </w:r>
          </w:p>
          <w:p w14:paraId="5C5E2C8C" w14:textId="77777777" w:rsidR="00C72F3D" w:rsidRPr="00B92BE1" w:rsidRDefault="00C72F3D" w:rsidP="0049387E">
            <w:pPr>
              <w:pStyle w:val="TableReference"/>
              <w:tabs>
                <w:tab w:val="left" w:pos="3306"/>
              </w:tabs>
              <w:spacing w:before="80"/>
              <w:rPr>
                <w:rFonts w:cs="Calibri"/>
                <w:color w:val="auto"/>
                <w:sz w:val="16"/>
                <w:szCs w:val="16"/>
              </w:rPr>
            </w:pPr>
          </w:p>
          <w:p w14:paraId="23DFDF50" w14:textId="77777777" w:rsidR="00023DA9" w:rsidRPr="00773C2D" w:rsidRDefault="00023DA9" w:rsidP="0049387E">
            <w:pPr>
              <w:pStyle w:val="TableReference"/>
              <w:tabs>
                <w:tab w:val="left" w:pos="3306"/>
              </w:tabs>
              <w:spacing w:before="80"/>
              <w:rPr>
                <w:rFonts w:cs="Calibri"/>
                <w:strike/>
                <w:color w:val="auto"/>
                <w:sz w:val="16"/>
                <w:szCs w:val="16"/>
              </w:rPr>
            </w:pPr>
          </w:p>
        </w:tc>
        <w:tc>
          <w:tcPr>
            <w:tcW w:w="8987" w:type="dxa"/>
            <w:tcBorders>
              <w:left w:val="single" w:sz="2" w:space="0" w:color="003366"/>
            </w:tcBorders>
            <w:shd w:val="clear" w:color="auto" w:fill="F2F2F2"/>
          </w:tcPr>
          <w:p w14:paraId="5E86BB7B" w14:textId="77777777" w:rsidR="00C72F3D" w:rsidRPr="00157D2C" w:rsidRDefault="00EB11C0" w:rsidP="00C72F3D">
            <w:pPr>
              <w:pStyle w:val="CommentaryText"/>
              <w:tabs>
                <w:tab w:val="left" w:pos="3306"/>
              </w:tabs>
              <w:rPr>
                <w:rFonts w:cs="Calibri"/>
              </w:rPr>
            </w:pPr>
            <w:r w:rsidRPr="009E45F4">
              <w:rPr>
                <w:rFonts w:cs="Calibri"/>
              </w:rPr>
              <w:t xml:space="preserve">Agencies need to consider the Materiality Guidance for Financial Statements Simplification under Section 1.2 Materiality Guidance. </w:t>
            </w:r>
            <w:r w:rsidR="00C72F3D" w:rsidRPr="00157D2C">
              <w:rPr>
                <w:rFonts w:cs="Calibri"/>
              </w:rPr>
              <w:t xml:space="preserve">An agency should decide, taking into consideration all relevant facts and circumstances, how it aggregates information in the </w:t>
            </w:r>
            <w:r w:rsidR="00003CB7" w:rsidRPr="00157D2C">
              <w:rPr>
                <w:rFonts w:cs="Calibri"/>
              </w:rPr>
              <w:t>O</w:t>
            </w:r>
            <w:r w:rsidR="00C72F3D" w:rsidRPr="00157D2C">
              <w:rPr>
                <w:rFonts w:cs="Calibri"/>
              </w:rPr>
              <w:t xml:space="preserve">perating </w:t>
            </w:r>
            <w:r w:rsidR="00003CB7" w:rsidRPr="00157D2C">
              <w:rPr>
                <w:rFonts w:cs="Calibri"/>
              </w:rPr>
              <w:t>S</w:t>
            </w:r>
            <w:r w:rsidR="00C72F3D" w:rsidRPr="00157D2C">
              <w:rPr>
                <w:rFonts w:cs="Calibri"/>
              </w:rPr>
              <w:t xml:space="preserve">tatement, which includes the notes.  It must not reduce the understandability </w:t>
            </w:r>
            <w:r w:rsidR="00251606" w:rsidRPr="00157D2C">
              <w:rPr>
                <w:rFonts w:cs="Calibri"/>
              </w:rPr>
              <w:t>of its financial statements by obscuring material information with immaterial information or by aggregating material items that have different natures or functions.</w:t>
            </w:r>
            <w:r w:rsidR="00C72F3D" w:rsidRPr="00157D2C">
              <w:rPr>
                <w:rFonts w:cs="Calibri"/>
              </w:rPr>
              <w:t xml:space="preserve">  </w:t>
            </w:r>
          </w:p>
          <w:p w14:paraId="71D33918" w14:textId="77777777" w:rsidR="00023DA9" w:rsidRPr="00157D2C" w:rsidRDefault="00023DA9" w:rsidP="00C72F3D">
            <w:pPr>
              <w:pStyle w:val="CommentaryText"/>
              <w:tabs>
                <w:tab w:val="left" w:pos="3306"/>
              </w:tabs>
              <w:rPr>
                <w:rFonts w:cs="Calibri"/>
                <w:i/>
                <w:iCs/>
              </w:rPr>
            </w:pPr>
            <w:r w:rsidRPr="00157D2C">
              <w:rPr>
                <w:rFonts w:cs="Calibri"/>
              </w:rPr>
              <w:t xml:space="preserve">The concept of materiality means that a specific disclosure requirement in an Australian Accounting Standard need not be satisfied if the information </w:t>
            </w:r>
            <w:r w:rsidR="0077744D" w:rsidRPr="00157D2C">
              <w:rPr>
                <w:rFonts w:cs="Calibri"/>
              </w:rPr>
              <w:t xml:space="preserve">resulting from that disclosure </w:t>
            </w:r>
            <w:r w:rsidRPr="00157D2C">
              <w:rPr>
                <w:rFonts w:cs="Calibri"/>
              </w:rPr>
              <w:t xml:space="preserve">is not material.  </w:t>
            </w:r>
            <w:r w:rsidR="004231C4" w:rsidRPr="00157D2C">
              <w:rPr>
                <w:rFonts w:cs="Calibri"/>
              </w:rPr>
              <w:t xml:space="preserve">This is the case even if the Australian Accounting Standard contains a list of specific requirements or describes them as minimum requirements.  </w:t>
            </w:r>
            <w:r w:rsidRPr="00157D2C">
              <w:rPr>
                <w:rFonts w:cs="Calibri"/>
              </w:rPr>
              <w:t xml:space="preserve">Alternatively, where an item is not specifically required to be disclosed by an Australian Accounting Standard but is material, it shall be disclosed in </w:t>
            </w:r>
            <w:r w:rsidR="0014530A" w:rsidRPr="00157D2C">
              <w:rPr>
                <w:rFonts w:cs="Calibri"/>
              </w:rPr>
              <w:t xml:space="preserve">either </w:t>
            </w:r>
            <w:r w:rsidRPr="00157D2C">
              <w:rPr>
                <w:rFonts w:cs="Calibri"/>
              </w:rPr>
              <w:t>the Operating Statement or in the notes to the fin</w:t>
            </w:r>
            <w:r w:rsidR="0014530A" w:rsidRPr="00157D2C">
              <w:rPr>
                <w:rFonts w:cs="Calibri"/>
              </w:rPr>
              <w:t>ancial statements, whichever one is appropriate</w:t>
            </w:r>
            <w:r w:rsidR="004231C4" w:rsidRPr="00157D2C">
              <w:rPr>
                <w:rFonts w:cs="Calibri"/>
              </w:rPr>
              <w:t xml:space="preserve"> to enable users of financial statements to understand the im</w:t>
            </w:r>
            <w:r w:rsidR="00C72F3D" w:rsidRPr="00157D2C">
              <w:rPr>
                <w:rFonts w:cs="Calibri"/>
              </w:rPr>
              <w:t>pact of particular transactions, other events and conditions</w:t>
            </w:r>
            <w:r w:rsidRPr="00157D2C">
              <w:rPr>
                <w:rFonts w:cs="Calibri"/>
              </w:rPr>
              <w:t>.</w:t>
            </w:r>
          </w:p>
        </w:tc>
      </w:tr>
    </w:tbl>
    <w:p w14:paraId="3B69C2DD" w14:textId="77777777" w:rsidR="007D13DE" w:rsidRDefault="007D13DE">
      <w:r>
        <w:br w:type="page"/>
      </w:r>
    </w:p>
    <w:tbl>
      <w:tblPr>
        <w:tblW w:w="5032" w:type="pct"/>
        <w:tblInd w:w="-63" w:type="dxa"/>
        <w:shd w:val="clear" w:color="auto" w:fill="CCFFCC"/>
        <w:tblLayout w:type="fixed"/>
        <w:tblLook w:val="00A0" w:firstRow="1" w:lastRow="0" w:firstColumn="1" w:lastColumn="0" w:noHBand="0" w:noVBand="0"/>
      </w:tblPr>
      <w:tblGrid>
        <w:gridCol w:w="1560"/>
        <w:gridCol w:w="9049"/>
      </w:tblGrid>
      <w:tr w:rsidR="007D13DE" w:rsidRPr="00CF7E1B" w14:paraId="2682EEF2" w14:textId="77777777" w:rsidTr="00432859">
        <w:trPr>
          <w:trHeight w:val="20"/>
        </w:trPr>
        <w:tc>
          <w:tcPr>
            <w:tcW w:w="1560" w:type="dxa"/>
            <w:tcBorders>
              <w:top w:val="single" w:sz="4" w:space="0" w:color="auto"/>
              <w:left w:val="single" w:sz="4" w:space="0" w:color="auto"/>
              <w:bottom w:val="single" w:sz="4" w:space="0" w:color="auto"/>
              <w:right w:val="single" w:sz="2" w:space="0" w:color="003366"/>
            </w:tcBorders>
          </w:tcPr>
          <w:p w14:paraId="4653A1BC" w14:textId="77777777" w:rsidR="007D13DE" w:rsidRPr="00CF7E1B" w:rsidRDefault="007D13DE" w:rsidP="00432859">
            <w:pPr>
              <w:pStyle w:val="CommentaryTitle"/>
              <w:spacing w:after="240"/>
              <w:rPr>
                <w:rFonts w:cs="Calibri"/>
              </w:rPr>
            </w:pPr>
            <w:r>
              <w:rPr>
                <w:rFonts w:cs="Calibri"/>
              </w:rPr>
              <w:t>Reference</w:t>
            </w:r>
          </w:p>
        </w:tc>
        <w:tc>
          <w:tcPr>
            <w:tcW w:w="9049" w:type="dxa"/>
            <w:tcBorders>
              <w:top w:val="single" w:sz="4" w:space="0" w:color="auto"/>
              <w:left w:val="single" w:sz="2" w:space="0" w:color="003366"/>
              <w:bottom w:val="single" w:sz="4" w:space="0" w:color="auto"/>
            </w:tcBorders>
            <w:shd w:val="clear" w:color="auto" w:fill="F2F2F2"/>
          </w:tcPr>
          <w:p w14:paraId="1170914D" w14:textId="396EFEA6" w:rsidR="007D13DE" w:rsidRPr="00432859" w:rsidRDefault="007D13DE" w:rsidP="00432859">
            <w:pPr>
              <w:pStyle w:val="CommentaryTitle"/>
              <w:spacing w:after="240"/>
              <w:rPr>
                <w:rFonts w:cs="Calibri"/>
              </w:rPr>
            </w:pPr>
            <w:r w:rsidRPr="00432859">
              <w:rPr>
                <w:rFonts w:cs="Calibri"/>
              </w:rPr>
              <w:t xml:space="preserve">Commentary </w:t>
            </w:r>
            <w:r w:rsidRPr="00432859">
              <w:rPr>
                <w:rFonts w:cs="Calibri"/>
              </w:rPr>
              <w:sym w:font="Symbol" w:char="F02D"/>
            </w:r>
            <w:r w:rsidRPr="00432859">
              <w:rPr>
                <w:rFonts w:cs="Calibri"/>
              </w:rPr>
              <w:t xml:space="preserve"> Operating Statement</w:t>
            </w:r>
            <w:r w:rsidR="00432859">
              <w:rPr>
                <w:rFonts w:cs="Calibri"/>
              </w:rPr>
              <w:t xml:space="preserve"> –</w:t>
            </w:r>
            <w:r w:rsidRPr="00432859">
              <w:rPr>
                <w:rFonts w:cs="Calibri"/>
              </w:rPr>
              <w:t xml:space="preserve"> Continued</w:t>
            </w:r>
          </w:p>
        </w:tc>
      </w:tr>
      <w:tr w:rsidR="007D13DE" w:rsidRPr="00CF7E1B" w14:paraId="50CA440E" w14:textId="77777777" w:rsidTr="00432859">
        <w:trPr>
          <w:trHeight w:val="20"/>
        </w:trPr>
        <w:tc>
          <w:tcPr>
            <w:tcW w:w="1560" w:type="dxa"/>
            <w:tcBorders>
              <w:left w:val="single" w:sz="2" w:space="0" w:color="003366"/>
              <w:right w:val="single" w:sz="2" w:space="0" w:color="003366"/>
            </w:tcBorders>
          </w:tcPr>
          <w:p w14:paraId="1B1C75BA"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2DDD23DB"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AASB108.5</w:t>
            </w:r>
          </w:p>
          <w:p w14:paraId="17B566BF"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25336D3A"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Framework 29 &amp;30</w:t>
            </w:r>
          </w:p>
          <w:p w14:paraId="40F21A9E"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22F4035B"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06317960" w14:textId="77777777" w:rsidR="007D13DE" w:rsidRPr="003B43BF" w:rsidRDefault="007D13DE" w:rsidP="006A4E19">
            <w:pPr>
              <w:pStyle w:val="TableReference"/>
              <w:tabs>
                <w:tab w:val="left" w:pos="3306"/>
              </w:tabs>
              <w:spacing w:before="80"/>
              <w:rPr>
                <w:rFonts w:cs="Calibri"/>
                <w:color w:val="auto"/>
                <w:sz w:val="16"/>
                <w:szCs w:val="16"/>
                <w:highlight w:val="cyan"/>
              </w:rPr>
            </w:pPr>
            <w:r w:rsidRPr="003B43BF">
              <w:rPr>
                <w:rFonts w:cs="Calibri"/>
                <w:color w:val="auto"/>
                <w:sz w:val="16"/>
                <w:szCs w:val="16"/>
              </w:rPr>
              <w:t>Framework.25</w:t>
            </w:r>
          </w:p>
        </w:tc>
        <w:tc>
          <w:tcPr>
            <w:tcW w:w="9049" w:type="dxa"/>
            <w:tcBorders>
              <w:left w:val="single" w:sz="2" w:space="0" w:color="003366"/>
            </w:tcBorders>
            <w:shd w:val="clear" w:color="auto" w:fill="F2F2F2"/>
          </w:tcPr>
          <w:p w14:paraId="330A1E02" w14:textId="41478BC9" w:rsidR="007D13DE" w:rsidRPr="00CF7E1B" w:rsidRDefault="007D13DE" w:rsidP="006A4E19">
            <w:pPr>
              <w:pStyle w:val="CommentaryText"/>
              <w:tabs>
                <w:tab w:val="left" w:pos="3306"/>
              </w:tabs>
              <w:spacing w:before="60"/>
              <w:rPr>
                <w:rFonts w:cs="Calibri"/>
              </w:rPr>
            </w:pPr>
            <w:r w:rsidRPr="00CF7E1B">
              <w:rPr>
                <w:rFonts w:cs="Calibri"/>
              </w:rPr>
              <w:t xml:space="preserve">An item of information is considered material if </w:t>
            </w:r>
            <w:r w:rsidRPr="002527F2">
              <w:rPr>
                <w:rFonts w:cs="Calibri"/>
                <w:strike/>
              </w:rPr>
              <w:t>its omission or misstatement could individually or collectively</w:t>
            </w:r>
            <w:r w:rsidR="002527F2">
              <w:rPr>
                <w:rFonts w:cs="Calibri"/>
              </w:rPr>
              <w:t xml:space="preserve"> </w:t>
            </w:r>
            <w:r w:rsidR="002527F2" w:rsidRPr="00127699">
              <w:rPr>
                <w:color w:val="FF0000"/>
              </w:rPr>
              <w:t>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262E0D2B" w14:textId="77777777" w:rsidR="007D13DE" w:rsidRPr="002527F2" w:rsidRDefault="007D13DE" w:rsidP="00105BC0">
            <w:pPr>
              <w:pStyle w:val="CommentaryText"/>
              <w:numPr>
                <w:ilvl w:val="0"/>
                <w:numId w:val="54"/>
              </w:numPr>
              <w:tabs>
                <w:tab w:val="left" w:pos="3306"/>
              </w:tabs>
              <w:ind w:left="714" w:hanging="714"/>
              <w:rPr>
                <w:rFonts w:cs="Calibri"/>
                <w:strike/>
              </w:rPr>
            </w:pPr>
            <w:r w:rsidRPr="002527F2">
              <w:rPr>
                <w:rFonts w:cs="Calibri"/>
                <w:strike/>
              </w:rPr>
              <w:t xml:space="preserve">influence the economic decisions of users taken on the basis of the financial statements. </w:t>
            </w:r>
          </w:p>
          <w:p w14:paraId="4FBBE750" w14:textId="77777777" w:rsidR="007D13DE" w:rsidRPr="003B43BF" w:rsidRDefault="007D13DE" w:rsidP="00F35CBA">
            <w:pPr>
              <w:pStyle w:val="CommentaryText"/>
              <w:tabs>
                <w:tab w:val="left" w:pos="3306"/>
              </w:tabs>
              <w:rPr>
                <w:rFonts w:cs="Calibri"/>
              </w:rPr>
            </w:pPr>
            <w:r w:rsidRPr="003B43BF">
              <w:rPr>
                <w:rFonts w:cs="Calibri"/>
              </w:rPr>
              <w:t xml:space="preserve">Materiality depends on the size and nature of the omission or misstatement judged in the surrounding circumstances.  The size or nature of the item, or a combination of both, could be the determining factor. </w:t>
            </w:r>
          </w:p>
          <w:p w14:paraId="76A5C6D8" w14:textId="77777777" w:rsidR="007D13DE" w:rsidRPr="003B43BF" w:rsidRDefault="007D13DE" w:rsidP="00F35CBA">
            <w:pPr>
              <w:pStyle w:val="CommentaryText"/>
              <w:tabs>
                <w:tab w:val="left" w:pos="3306"/>
              </w:tabs>
              <w:rPr>
                <w:rFonts w:cs="Calibri"/>
              </w:rPr>
            </w:pPr>
            <w:r w:rsidRPr="003B43BF">
              <w:rPr>
                <w:rFonts w:cs="Calibri"/>
              </w:rPr>
              <w:t xml:space="preserve">Assessing whether an omission or misstatement could influence economic decisions of users, and so be material, requires consideration of the characteristics of those users.  The </w:t>
            </w:r>
            <w:r w:rsidRPr="003B43BF">
              <w:rPr>
                <w:rFonts w:cs="Calibri"/>
                <w:i/>
              </w:rPr>
              <w:t>Framework for the Preparation and Presentation of Financial Statements</w:t>
            </w:r>
            <w:r w:rsidRPr="003B43BF">
              <w:rPr>
                <w:rFonts w:cs="Calibri"/>
              </w:rPr>
              <w:t xml:space="preserve"> states in paragraph 25 that ‘users are assumed to have a reasonable knowledge of business and economic activities and accounting and a willingness to study the information with due diligence’. Therefore, the assessment needs to take into account how users with such attributes could reasonably be expected to be influenced in making economic decisions.</w:t>
            </w:r>
          </w:p>
        </w:tc>
      </w:tr>
      <w:tr w:rsidR="007D13DE" w:rsidRPr="00CF7E1B" w14:paraId="2F8B6B5A" w14:textId="77777777" w:rsidTr="00432859">
        <w:trPr>
          <w:trHeight w:val="20"/>
        </w:trPr>
        <w:tc>
          <w:tcPr>
            <w:tcW w:w="1560" w:type="dxa"/>
            <w:tcBorders>
              <w:left w:val="single" w:sz="2" w:space="0" w:color="003366"/>
              <w:right w:val="single" w:sz="2" w:space="0" w:color="003366"/>
            </w:tcBorders>
          </w:tcPr>
          <w:p w14:paraId="7AA1A307" w14:textId="77777777"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101.97 &amp; 98</w:t>
            </w:r>
          </w:p>
          <w:p w14:paraId="25F82A7F" w14:textId="77777777" w:rsidR="007D13DE" w:rsidRPr="00B92BE1" w:rsidRDefault="007D13DE" w:rsidP="006A4E19">
            <w:pPr>
              <w:pStyle w:val="TableReference"/>
              <w:tabs>
                <w:tab w:val="left" w:pos="3306"/>
              </w:tabs>
              <w:spacing w:before="80"/>
              <w:rPr>
                <w:rFonts w:cs="Calibri"/>
                <w:color w:val="auto"/>
                <w:sz w:val="16"/>
                <w:szCs w:val="16"/>
              </w:rPr>
            </w:pPr>
          </w:p>
          <w:p w14:paraId="3C8313CB" w14:textId="77777777"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101.98(a)</w:t>
            </w:r>
          </w:p>
          <w:p w14:paraId="0B9B1B6E" w14:textId="77777777" w:rsidR="007D13DE" w:rsidRPr="00B92BE1" w:rsidRDefault="007D13DE" w:rsidP="006A4E19">
            <w:pPr>
              <w:pStyle w:val="TableReference"/>
              <w:tabs>
                <w:tab w:val="left" w:pos="3306"/>
              </w:tabs>
              <w:spacing w:before="80"/>
              <w:rPr>
                <w:rFonts w:cs="Calibri"/>
                <w:color w:val="auto"/>
                <w:sz w:val="16"/>
                <w:szCs w:val="16"/>
              </w:rPr>
            </w:pPr>
          </w:p>
          <w:p w14:paraId="587805C7" w14:textId="77777777" w:rsidR="007D13DE" w:rsidRPr="00B92BE1" w:rsidRDefault="007D13DE" w:rsidP="006A4E19">
            <w:pPr>
              <w:pStyle w:val="TableReference"/>
              <w:tabs>
                <w:tab w:val="left" w:pos="3306"/>
              </w:tabs>
              <w:spacing w:before="40"/>
              <w:rPr>
                <w:rFonts w:cs="Calibri"/>
                <w:color w:val="auto"/>
                <w:sz w:val="16"/>
                <w:szCs w:val="16"/>
              </w:rPr>
            </w:pPr>
            <w:r w:rsidRPr="00B92BE1">
              <w:rPr>
                <w:rFonts w:cs="Calibri"/>
                <w:color w:val="auto"/>
                <w:sz w:val="16"/>
                <w:szCs w:val="16"/>
              </w:rPr>
              <w:t>AASB 101.98(b)</w:t>
            </w:r>
          </w:p>
          <w:p w14:paraId="0F8293B0" w14:textId="77777777" w:rsidR="007D13DE" w:rsidRPr="00B92BE1" w:rsidRDefault="007D13DE" w:rsidP="006A4E19">
            <w:pPr>
              <w:pStyle w:val="TableReference"/>
              <w:tabs>
                <w:tab w:val="left" w:pos="3306"/>
              </w:tabs>
              <w:spacing w:before="80"/>
              <w:rPr>
                <w:rFonts w:cs="Calibri"/>
                <w:color w:val="auto"/>
                <w:sz w:val="16"/>
                <w:szCs w:val="16"/>
              </w:rPr>
            </w:pPr>
          </w:p>
          <w:p w14:paraId="1F688C19"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101.98(c)</w:t>
            </w:r>
          </w:p>
          <w:p w14:paraId="08D367AA" w14:textId="77777777" w:rsidR="007D13DE" w:rsidRPr="00B92BE1" w:rsidRDefault="007D13DE" w:rsidP="006A4E19">
            <w:pPr>
              <w:pStyle w:val="TableReference"/>
              <w:tabs>
                <w:tab w:val="left" w:pos="3306"/>
              </w:tabs>
              <w:spacing w:before="80"/>
              <w:rPr>
                <w:rFonts w:cs="Calibri"/>
                <w:color w:val="auto"/>
                <w:sz w:val="16"/>
                <w:szCs w:val="16"/>
              </w:rPr>
            </w:pPr>
          </w:p>
          <w:p w14:paraId="313C8A4C"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101.98(d)</w:t>
            </w:r>
          </w:p>
          <w:p w14:paraId="7A925F85" w14:textId="77777777" w:rsidR="007D13DE" w:rsidRPr="00B92BE1" w:rsidRDefault="007D13DE" w:rsidP="006A4E19">
            <w:pPr>
              <w:pStyle w:val="TableReference"/>
              <w:tabs>
                <w:tab w:val="left" w:pos="3306"/>
              </w:tabs>
              <w:spacing w:before="80"/>
              <w:rPr>
                <w:rFonts w:cs="Calibri"/>
                <w:color w:val="auto"/>
                <w:sz w:val="16"/>
                <w:szCs w:val="16"/>
              </w:rPr>
            </w:pPr>
          </w:p>
          <w:p w14:paraId="5C677052"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101.98(f)</w:t>
            </w:r>
          </w:p>
          <w:p w14:paraId="074CCF23" w14:textId="77777777" w:rsidR="007D13DE" w:rsidRPr="00B92BE1" w:rsidRDefault="007D13DE" w:rsidP="006A4E19">
            <w:pPr>
              <w:pStyle w:val="TableReference"/>
              <w:tabs>
                <w:tab w:val="left" w:pos="3306"/>
              </w:tabs>
              <w:spacing w:before="80"/>
              <w:rPr>
                <w:rFonts w:cs="Calibri"/>
                <w:color w:val="auto"/>
                <w:sz w:val="16"/>
                <w:szCs w:val="16"/>
              </w:rPr>
            </w:pPr>
          </w:p>
          <w:p w14:paraId="28B320EC"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101.98(g)</w:t>
            </w:r>
          </w:p>
          <w:p w14:paraId="7B02C1D7" w14:textId="77777777" w:rsidR="007D13DE" w:rsidRPr="00B92BE1" w:rsidRDefault="007D13DE" w:rsidP="006A4E19">
            <w:pPr>
              <w:pStyle w:val="TableReference"/>
              <w:tabs>
                <w:tab w:val="left" w:pos="3306"/>
              </w:tabs>
              <w:spacing w:before="80"/>
              <w:rPr>
                <w:rFonts w:cs="Calibri"/>
                <w:color w:val="auto"/>
                <w:sz w:val="16"/>
                <w:szCs w:val="16"/>
              </w:rPr>
            </w:pPr>
          </w:p>
          <w:p w14:paraId="33D35994"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101.30</w:t>
            </w:r>
          </w:p>
        </w:tc>
        <w:tc>
          <w:tcPr>
            <w:tcW w:w="9049" w:type="dxa"/>
            <w:tcBorders>
              <w:left w:val="single" w:sz="2" w:space="0" w:color="003366"/>
            </w:tcBorders>
            <w:shd w:val="clear" w:color="auto" w:fill="F2F2F2"/>
          </w:tcPr>
          <w:p w14:paraId="4E206200" w14:textId="77777777" w:rsidR="007D13DE" w:rsidRPr="00CF7E1B" w:rsidRDefault="007D13DE" w:rsidP="006A4E19">
            <w:pPr>
              <w:pStyle w:val="CommentaryText"/>
              <w:tabs>
                <w:tab w:val="left" w:pos="3306"/>
              </w:tabs>
              <w:rPr>
                <w:rFonts w:cs="Calibri"/>
              </w:rPr>
            </w:pPr>
            <w:r w:rsidRPr="00CF7E1B">
              <w:rPr>
                <w:rFonts w:cs="Calibri"/>
              </w:rPr>
              <w:t>Where items of income and expense are material, their nature and amount shall be separately disclosed either in the Operating Statement or in the notes to the financial statements.  Examples of circumstances that would give rise to separate income and expense items include:</w:t>
            </w:r>
          </w:p>
          <w:p w14:paraId="4B5C6EAB"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write down of inventories to net realisable value or property, plant and equipment to recoverable amount;</w:t>
            </w:r>
          </w:p>
          <w:p w14:paraId="340E79B4"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restructuring activities and reversals of provisions for the cost of restructuring;</w:t>
            </w:r>
          </w:p>
          <w:p w14:paraId="2A5FB13A"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disposals of items of property, plant and equipment;</w:t>
            </w:r>
          </w:p>
          <w:p w14:paraId="341ED8CF"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disposals of investments;</w:t>
            </w:r>
          </w:p>
          <w:p w14:paraId="1E7055C4"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litigation settlements; and</w:t>
            </w:r>
          </w:p>
          <w:p w14:paraId="56970E81" w14:textId="77777777" w:rsidR="007D13DE" w:rsidRPr="00CF7E1B" w:rsidRDefault="007D13DE" w:rsidP="002C049C">
            <w:pPr>
              <w:pStyle w:val="CommentaryText"/>
              <w:numPr>
                <w:ilvl w:val="0"/>
                <w:numId w:val="8"/>
              </w:numPr>
              <w:tabs>
                <w:tab w:val="clear" w:pos="720"/>
                <w:tab w:val="num" w:pos="395"/>
                <w:tab w:val="left" w:pos="3306"/>
              </w:tabs>
              <w:ind w:left="357" w:hanging="357"/>
              <w:rPr>
                <w:rFonts w:cs="Calibri"/>
              </w:rPr>
            </w:pPr>
            <w:r w:rsidRPr="00CF7E1B">
              <w:rPr>
                <w:rFonts w:cs="Calibri"/>
              </w:rPr>
              <w:t>other reversals of provisions.</w:t>
            </w:r>
          </w:p>
          <w:p w14:paraId="7C143D95" w14:textId="77777777" w:rsidR="007D13DE" w:rsidRPr="00CF7E1B" w:rsidRDefault="007D13DE" w:rsidP="006A4E19">
            <w:pPr>
              <w:pStyle w:val="CommentaryText"/>
              <w:tabs>
                <w:tab w:val="left" w:pos="3306"/>
              </w:tabs>
              <w:rPr>
                <w:rFonts w:cs="Calibri"/>
              </w:rPr>
            </w:pPr>
            <w:r w:rsidRPr="00CF7E1B">
              <w:rPr>
                <w:rFonts w:cs="Calibri"/>
              </w:rPr>
              <w:t>An item that is not sufficiently material to warrant separate presentation in the Operating Statement may nevertheless be sufficiently material for it to be presented separately in the notes to the financial statements.</w:t>
            </w:r>
          </w:p>
        </w:tc>
      </w:tr>
      <w:tr w:rsidR="007D13DE" w:rsidRPr="00CF7E1B" w14:paraId="5D9B4F7C" w14:textId="77777777" w:rsidTr="00432859">
        <w:trPr>
          <w:trHeight w:val="20"/>
        </w:trPr>
        <w:tc>
          <w:tcPr>
            <w:tcW w:w="1560" w:type="dxa"/>
            <w:tcBorders>
              <w:left w:val="single" w:sz="2" w:space="0" w:color="003366"/>
              <w:right w:val="single" w:sz="2" w:space="0" w:color="003366"/>
            </w:tcBorders>
          </w:tcPr>
          <w:p w14:paraId="12A216AB"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6F4C4FB9" w14:textId="77777777" w:rsidR="007D13DE" w:rsidRPr="00CF7E1B" w:rsidRDefault="007D13DE" w:rsidP="006A4E19">
            <w:pPr>
              <w:pStyle w:val="CommentaryReference"/>
              <w:rPr>
                <w:rFonts w:cs="Calibri"/>
              </w:rPr>
            </w:pPr>
          </w:p>
        </w:tc>
      </w:tr>
      <w:tr w:rsidR="007D13DE" w:rsidRPr="00CF7E1B" w14:paraId="52A8DD46" w14:textId="77777777" w:rsidTr="00432859">
        <w:trPr>
          <w:trHeight w:val="20"/>
        </w:trPr>
        <w:tc>
          <w:tcPr>
            <w:tcW w:w="1560" w:type="dxa"/>
            <w:tcBorders>
              <w:left w:val="single" w:sz="2" w:space="0" w:color="003366"/>
              <w:right w:val="single" w:sz="2" w:space="0" w:color="003366"/>
            </w:tcBorders>
          </w:tcPr>
          <w:p w14:paraId="2A453BD0"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3D146664" w14:textId="77777777" w:rsidR="007D13DE" w:rsidRPr="00CF7E1B" w:rsidRDefault="007D13DE" w:rsidP="0019122B">
            <w:pPr>
              <w:pStyle w:val="CommentaryHeading"/>
              <w:tabs>
                <w:tab w:val="left" w:pos="3306"/>
              </w:tabs>
              <w:spacing w:before="0" w:after="0"/>
              <w:rPr>
                <w:rFonts w:cs="Calibri"/>
              </w:rPr>
            </w:pPr>
            <w:r w:rsidRPr="00CF7E1B">
              <w:rPr>
                <w:rFonts w:cs="Calibri"/>
              </w:rPr>
              <w:t>Offset of Income and Expenses</w:t>
            </w:r>
          </w:p>
        </w:tc>
      </w:tr>
      <w:tr w:rsidR="007D13DE" w:rsidRPr="00CF7E1B" w14:paraId="51167CDB" w14:textId="77777777" w:rsidTr="00432859">
        <w:trPr>
          <w:trHeight w:val="20"/>
        </w:trPr>
        <w:tc>
          <w:tcPr>
            <w:tcW w:w="1560" w:type="dxa"/>
            <w:tcBorders>
              <w:left w:val="single" w:sz="2" w:space="0" w:color="003366"/>
              <w:right w:val="single" w:sz="2" w:space="0" w:color="003366"/>
            </w:tcBorders>
          </w:tcPr>
          <w:p w14:paraId="333DA331"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101.32</w:t>
            </w:r>
          </w:p>
          <w:p w14:paraId="5EAA63B1"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116.71</w:t>
            </w:r>
          </w:p>
        </w:tc>
        <w:tc>
          <w:tcPr>
            <w:tcW w:w="9049" w:type="dxa"/>
            <w:tcBorders>
              <w:left w:val="single" w:sz="2" w:space="0" w:color="003366"/>
            </w:tcBorders>
            <w:shd w:val="clear" w:color="auto" w:fill="F2F2F2"/>
          </w:tcPr>
          <w:p w14:paraId="49BF75C9" w14:textId="77777777" w:rsidR="007D13DE" w:rsidRPr="00CF7E1B" w:rsidRDefault="007D13DE" w:rsidP="006A4E19">
            <w:pPr>
              <w:pStyle w:val="CommentaryText"/>
              <w:tabs>
                <w:tab w:val="left" w:pos="3306"/>
              </w:tabs>
              <w:rPr>
                <w:rFonts w:cs="Calibri"/>
              </w:rPr>
            </w:pPr>
            <w:r w:rsidRPr="00CF7E1B">
              <w:rPr>
                <w:rFonts w:cs="Calibri"/>
              </w:rPr>
              <w:t xml:space="preserve">Income and expenses must not be offset unless required or permitted by an Australian Accounting Standard.  For example, AASB 116 </w:t>
            </w:r>
            <w:r w:rsidRPr="00CF7E1B">
              <w:rPr>
                <w:rFonts w:cs="Calibri"/>
                <w:i/>
              </w:rPr>
              <w:t>Property, Plant and Equipment</w:t>
            </w:r>
            <w:r w:rsidRPr="00CF7E1B">
              <w:rPr>
                <w:rFonts w:cs="Calibri"/>
              </w:rPr>
              <w:t xml:space="preserve"> allows the offset of the income and expense from </w:t>
            </w:r>
            <w:r w:rsidRPr="00CF7E1B">
              <w:rPr>
                <w:rFonts w:cs="Calibri"/>
              </w:rPr>
              <w:br/>
              <w:t xml:space="preserve">de-recognition of an item of property, plant and equipment. </w:t>
            </w:r>
          </w:p>
        </w:tc>
      </w:tr>
      <w:tr w:rsidR="007D13DE" w:rsidRPr="00CF7E1B" w14:paraId="3F120502" w14:textId="77777777" w:rsidTr="00432859">
        <w:trPr>
          <w:trHeight w:val="20"/>
        </w:trPr>
        <w:tc>
          <w:tcPr>
            <w:tcW w:w="1560" w:type="dxa"/>
            <w:tcBorders>
              <w:left w:val="single" w:sz="2" w:space="0" w:color="003366"/>
              <w:right w:val="single" w:sz="2" w:space="0" w:color="003366"/>
            </w:tcBorders>
          </w:tcPr>
          <w:p w14:paraId="66C0B96B"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0A96323D" w14:textId="77777777" w:rsidR="007D13DE" w:rsidRPr="00CF7E1B" w:rsidRDefault="007D13DE" w:rsidP="006A4E19">
            <w:pPr>
              <w:pStyle w:val="CommentaryReference"/>
              <w:rPr>
                <w:rFonts w:cs="Calibri"/>
              </w:rPr>
            </w:pPr>
          </w:p>
        </w:tc>
      </w:tr>
      <w:tr w:rsidR="007D13DE" w:rsidRPr="00CF7E1B" w14:paraId="3491B4E9" w14:textId="77777777" w:rsidTr="00432859">
        <w:trPr>
          <w:trHeight w:val="20"/>
        </w:trPr>
        <w:tc>
          <w:tcPr>
            <w:tcW w:w="1560" w:type="dxa"/>
            <w:tcBorders>
              <w:left w:val="single" w:sz="2" w:space="0" w:color="003366"/>
              <w:right w:val="single" w:sz="2" w:space="0" w:color="003366"/>
            </w:tcBorders>
          </w:tcPr>
          <w:p w14:paraId="3156F611" w14:textId="77777777" w:rsidR="007D13DE" w:rsidRPr="00B92BE1" w:rsidRDefault="007D13DE" w:rsidP="006A4E19">
            <w:pPr>
              <w:pStyle w:val="TableReference"/>
              <w:tabs>
                <w:tab w:val="left" w:pos="3306"/>
              </w:tabs>
              <w:rPr>
                <w:rFonts w:cs="Calibri"/>
                <w:color w:val="auto"/>
                <w:sz w:val="16"/>
                <w:szCs w:val="16"/>
              </w:rPr>
            </w:pPr>
          </w:p>
        </w:tc>
        <w:tc>
          <w:tcPr>
            <w:tcW w:w="9049" w:type="dxa"/>
            <w:tcBorders>
              <w:left w:val="single" w:sz="2" w:space="0" w:color="003366"/>
            </w:tcBorders>
            <w:shd w:val="clear" w:color="auto" w:fill="F2F2F2"/>
          </w:tcPr>
          <w:p w14:paraId="702AC9EE" w14:textId="77777777" w:rsidR="007D13DE" w:rsidRPr="00CF7E1B" w:rsidRDefault="007D13DE" w:rsidP="0019122B">
            <w:pPr>
              <w:pStyle w:val="CommentaryHeading"/>
              <w:tabs>
                <w:tab w:val="left" w:pos="3306"/>
              </w:tabs>
              <w:spacing w:before="0" w:after="0"/>
              <w:rPr>
                <w:rFonts w:cs="Calibri"/>
              </w:rPr>
            </w:pPr>
            <w:r w:rsidRPr="00CF7E1B">
              <w:rPr>
                <w:rFonts w:cs="Calibri"/>
              </w:rPr>
              <w:t xml:space="preserve">Extraordinary Items </w:t>
            </w:r>
          </w:p>
        </w:tc>
      </w:tr>
      <w:tr w:rsidR="007D13DE" w:rsidRPr="00CF7E1B" w14:paraId="4484D201" w14:textId="77777777" w:rsidTr="00432859">
        <w:trPr>
          <w:trHeight w:val="20"/>
        </w:trPr>
        <w:tc>
          <w:tcPr>
            <w:tcW w:w="1560" w:type="dxa"/>
            <w:tcBorders>
              <w:left w:val="single" w:sz="2" w:space="0" w:color="003366"/>
              <w:right w:val="single" w:sz="2" w:space="0" w:color="003366"/>
            </w:tcBorders>
          </w:tcPr>
          <w:p w14:paraId="54D61573"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101.87</w:t>
            </w:r>
          </w:p>
        </w:tc>
        <w:tc>
          <w:tcPr>
            <w:tcW w:w="9049" w:type="dxa"/>
            <w:tcBorders>
              <w:left w:val="single" w:sz="2" w:space="0" w:color="003366"/>
            </w:tcBorders>
            <w:shd w:val="clear" w:color="auto" w:fill="F2F2F2"/>
          </w:tcPr>
          <w:p w14:paraId="3401CF92" w14:textId="77777777" w:rsidR="007D13DE" w:rsidRPr="00CF7E1B" w:rsidRDefault="007D13DE" w:rsidP="006A4E19">
            <w:pPr>
              <w:pStyle w:val="CommentaryText"/>
              <w:tabs>
                <w:tab w:val="left" w:pos="3306"/>
              </w:tabs>
              <w:rPr>
                <w:rFonts w:cs="Calibri"/>
                <w:i/>
                <w:iCs/>
              </w:rPr>
            </w:pPr>
            <w:r w:rsidRPr="00CF7E1B">
              <w:rPr>
                <w:rFonts w:cs="Calibri"/>
              </w:rPr>
              <w:t>AASB 101 does not allow any items of income or expense to be classified as extraordinary either in the Operating Statement or in the notes to the financial statements.</w:t>
            </w:r>
          </w:p>
        </w:tc>
      </w:tr>
    </w:tbl>
    <w:p w14:paraId="36795285" w14:textId="77777777" w:rsidR="000144FF" w:rsidRPr="00CF7E1B" w:rsidRDefault="000144FF">
      <w:pPr>
        <w:tabs>
          <w:tab w:val="left" w:pos="3306"/>
        </w:tabs>
        <w:rPr>
          <w:rFonts w:cs="Calibri"/>
        </w:rPr>
      </w:pPr>
    </w:p>
    <w:p w14:paraId="675F9035" w14:textId="77777777" w:rsidR="000144FF" w:rsidRPr="00CF7E1B" w:rsidRDefault="000144FF">
      <w:pPr>
        <w:tabs>
          <w:tab w:val="left" w:pos="3306"/>
        </w:tabs>
        <w:rPr>
          <w:rFonts w:cs="Calibri"/>
        </w:rPr>
        <w:sectPr w:rsidR="000144FF" w:rsidRPr="00CF7E1B" w:rsidSect="004514CD">
          <w:headerReference w:type="default" r:id="rId25"/>
          <w:footerReference w:type="default" r:id="rId26"/>
          <w:footnotePr>
            <w:numRestart w:val="eachPage"/>
          </w:footnotePr>
          <w:pgSz w:w="11907" w:h="16840" w:code="9"/>
          <w:pgMar w:top="567" w:right="680" w:bottom="567" w:left="680" w:header="284" w:footer="284" w:gutter="0"/>
          <w:cols w:space="720"/>
        </w:sectPr>
      </w:pPr>
    </w:p>
    <w:p w14:paraId="582C1D90" w14:textId="77777777" w:rsidR="001F6B32" w:rsidRPr="001F6B32" w:rsidRDefault="001F6B32" w:rsidP="001F6B32">
      <w:pPr>
        <w:jc w:val="center"/>
        <w:rPr>
          <w:b/>
          <w:sz w:val="40"/>
          <w:szCs w:val="40"/>
        </w:rPr>
      </w:pPr>
      <w:bookmarkStart w:id="162" w:name="_Toc48468213"/>
      <w:bookmarkStart w:id="163" w:name="_Toc194918639"/>
      <w:r w:rsidRPr="001F6B32">
        <w:rPr>
          <w:b/>
          <w:sz w:val="40"/>
          <w:szCs w:val="40"/>
        </w:rPr>
        <w:t>‘Example Agency’</w:t>
      </w:r>
      <w:bookmarkEnd w:id="162"/>
      <w:bookmarkEnd w:id="163"/>
    </w:p>
    <w:p w14:paraId="2F771520" w14:textId="77777777" w:rsidR="000144FF" w:rsidRPr="008305AF" w:rsidRDefault="006D2667" w:rsidP="008305AF">
      <w:pPr>
        <w:pStyle w:val="Subtitle"/>
      </w:pPr>
      <w:bookmarkStart w:id="164" w:name="_Toc400627309"/>
      <w:bookmarkStart w:id="165" w:name="_Toc43883588"/>
      <w:r w:rsidRPr="008305AF">
        <w:t>Balance Sheet</w:t>
      </w:r>
      <w:bookmarkEnd w:id="164"/>
      <w:bookmarkEnd w:id="165"/>
    </w:p>
    <w:p w14:paraId="0672311D" w14:textId="77777777" w:rsidR="000144FF" w:rsidRPr="001F6B32" w:rsidRDefault="000144FF" w:rsidP="001F6B32">
      <w:pPr>
        <w:jc w:val="center"/>
        <w:rPr>
          <w:b/>
          <w:sz w:val="40"/>
          <w:szCs w:val="40"/>
        </w:rPr>
      </w:pPr>
      <w:bookmarkStart w:id="166" w:name="_Toc48468214"/>
      <w:r w:rsidRPr="001F6B32">
        <w:rPr>
          <w:b/>
          <w:sz w:val="40"/>
          <w:szCs w:val="40"/>
        </w:rPr>
        <w:t xml:space="preserve">As at 30 June </w:t>
      </w:r>
      <w:bookmarkEnd w:id="166"/>
      <w:r w:rsidR="00322752" w:rsidRPr="001F6B32">
        <w:rPr>
          <w:b/>
          <w:sz w:val="40"/>
          <w:szCs w:val="40"/>
        </w:rPr>
        <w:t>20</w:t>
      </w:r>
      <w:r w:rsidR="00E5657E">
        <w:rPr>
          <w:b/>
          <w:sz w:val="40"/>
          <w:szCs w:val="40"/>
        </w:rPr>
        <w:t>20</w:t>
      </w:r>
    </w:p>
    <w:tbl>
      <w:tblPr>
        <w:tblW w:w="4841" w:type="pct"/>
        <w:tblLook w:val="00A0" w:firstRow="1" w:lastRow="0" w:firstColumn="1" w:lastColumn="0" w:noHBand="0" w:noVBand="0"/>
      </w:tblPr>
      <w:tblGrid>
        <w:gridCol w:w="1355"/>
        <w:gridCol w:w="3305"/>
        <w:gridCol w:w="958"/>
        <w:gridCol w:w="1402"/>
        <w:gridCol w:w="1566"/>
        <w:gridCol w:w="1618"/>
      </w:tblGrid>
      <w:tr w:rsidR="00174E73" w:rsidRPr="00CF7E1B" w14:paraId="2D10576F" w14:textId="77777777" w:rsidTr="002C049C">
        <w:tc>
          <w:tcPr>
            <w:tcW w:w="1355" w:type="dxa"/>
            <w:tcBorders>
              <w:top w:val="single" w:sz="4" w:space="0" w:color="auto"/>
              <w:left w:val="single" w:sz="2" w:space="0" w:color="003366"/>
              <w:bottom w:val="single" w:sz="4" w:space="0" w:color="auto"/>
              <w:right w:val="single" w:sz="2" w:space="0" w:color="003366"/>
            </w:tcBorders>
          </w:tcPr>
          <w:p w14:paraId="65D2D9C2" w14:textId="77777777" w:rsidR="009846EE" w:rsidRPr="000413B6" w:rsidRDefault="009846EE" w:rsidP="0003436C">
            <w:pPr>
              <w:pStyle w:val="Reference"/>
              <w:tabs>
                <w:tab w:val="left" w:pos="3306"/>
              </w:tabs>
              <w:spacing w:before="240"/>
              <w:rPr>
                <w:rFonts w:cs="Calibri"/>
                <w:szCs w:val="20"/>
              </w:rPr>
            </w:pPr>
            <w:bookmarkStart w:id="167" w:name="_Toc48468215"/>
            <w:bookmarkStart w:id="168" w:name="_Toc49155407"/>
            <w:bookmarkStart w:id="169" w:name="_Toc49223855"/>
            <w:r w:rsidRPr="000413B6">
              <w:rPr>
                <w:rFonts w:cs="Calibri"/>
                <w:szCs w:val="20"/>
              </w:rPr>
              <w:t>Reference</w:t>
            </w:r>
            <w:bookmarkEnd w:id="167"/>
            <w:bookmarkEnd w:id="168"/>
            <w:bookmarkEnd w:id="169"/>
          </w:p>
        </w:tc>
        <w:tc>
          <w:tcPr>
            <w:tcW w:w="3305" w:type="dxa"/>
            <w:tcBorders>
              <w:top w:val="single" w:sz="4" w:space="0" w:color="auto"/>
              <w:left w:val="single" w:sz="2" w:space="0" w:color="003366"/>
              <w:bottom w:val="single" w:sz="4" w:space="0" w:color="auto"/>
            </w:tcBorders>
            <w:vAlign w:val="bottom"/>
          </w:tcPr>
          <w:p w14:paraId="64F8D877" w14:textId="77777777" w:rsidR="009846EE" w:rsidRPr="00CF7E1B" w:rsidRDefault="009846EE" w:rsidP="006A4E19">
            <w:pPr>
              <w:tabs>
                <w:tab w:val="left" w:pos="3306"/>
              </w:tabs>
              <w:rPr>
                <w:rFonts w:cs="Calibri"/>
              </w:rPr>
            </w:pPr>
          </w:p>
        </w:tc>
        <w:tc>
          <w:tcPr>
            <w:tcW w:w="958" w:type="dxa"/>
            <w:tcBorders>
              <w:top w:val="single" w:sz="4" w:space="0" w:color="auto"/>
              <w:bottom w:val="single" w:sz="4" w:space="0" w:color="auto"/>
            </w:tcBorders>
            <w:vAlign w:val="bottom"/>
          </w:tcPr>
          <w:p w14:paraId="39954A23" w14:textId="77777777" w:rsidR="009846EE" w:rsidRPr="00CF7E1B" w:rsidRDefault="009846EE" w:rsidP="006A4E19">
            <w:pPr>
              <w:pStyle w:val="TableTitle"/>
              <w:tabs>
                <w:tab w:val="left" w:pos="3306"/>
              </w:tabs>
              <w:jc w:val="center"/>
              <w:rPr>
                <w:rFonts w:cs="Calibri"/>
              </w:rPr>
            </w:pPr>
            <w:r w:rsidRPr="00CF7E1B">
              <w:rPr>
                <w:rFonts w:cs="Calibri"/>
              </w:rPr>
              <w:t>Note No.</w:t>
            </w:r>
          </w:p>
        </w:tc>
        <w:tc>
          <w:tcPr>
            <w:tcW w:w="1402" w:type="dxa"/>
            <w:tcBorders>
              <w:top w:val="single" w:sz="4" w:space="0" w:color="auto"/>
              <w:bottom w:val="single" w:sz="4" w:space="0" w:color="auto"/>
            </w:tcBorders>
            <w:vAlign w:val="bottom"/>
          </w:tcPr>
          <w:p w14:paraId="2F49F2B0" w14:textId="77777777" w:rsidR="009846EE" w:rsidRPr="00CF7E1B" w:rsidRDefault="009846EE" w:rsidP="006A4E19">
            <w:pPr>
              <w:pStyle w:val="TableTitle"/>
              <w:tabs>
                <w:tab w:val="left" w:pos="3306"/>
              </w:tabs>
              <w:rPr>
                <w:rFonts w:cs="Calibri"/>
              </w:rPr>
            </w:pPr>
            <w:r w:rsidRPr="00CF7E1B">
              <w:rPr>
                <w:rFonts w:cs="Calibri"/>
              </w:rPr>
              <w:t>Actual</w:t>
            </w:r>
          </w:p>
          <w:p w14:paraId="42F018D6" w14:textId="77777777" w:rsidR="009846EE" w:rsidRPr="00CF7E1B" w:rsidRDefault="00322752" w:rsidP="006A4E19">
            <w:pPr>
              <w:pStyle w:val="TableTitle"/>
              <w:tabs>
                <w:tab w:val="left" w:pos="3306"/>
              </w:tabs>
              <w:rPr>
                <w:rFonts w:cs="Calibri"/>
              </w:rPr>
            </w:pPr>
            <w:r w:rsidRPr="00CF7E1B">
              <w:rPr>
                <w:rFonts w:cs="Calibri"/>
              </w:rPr>
              <w:t>20</w:t>
            </w:r>
            <w:r w:rsidR="00E5657E">
              <w:rPr>
                <w:rFonts w:cs="Calibri"/>
              </w:rPr>
              <w:t>20</w:t>
            </w:r>
          </w:p>
          <w:p w14:paraId="0FF5ADDA" w14:textId="77777777" w:rsidR="009846EE" w:rsidRPr="00CF7E1B" w:rsidRDefault="009846EE" w:rsidP="006A4E19">
            <w:pPr>
              <w:pStyle w:val="TableTitle"/>
              <w:tabs>
                <w:tab w:val="left" w:pos="3306"/>
              </w:tabs>
              <w:rPr>
                <w:rFonts w:cs="Calibri"/>
              </w:rPr>
            </w:pPr>
            <w:r w:rsidRPr="00CF7E1B">
              <w:rPr>
                <w:rFonts w:cs="Calibri"/>
              </w:rPr>
              <w:t>$’000</w:t>
            </w:r>
          </w:p>
        </w:tc>
        <w:tc>
          <w:tcPr>
            <w:tcW w:w="1566" w:type="dxa"/>
            <w:tcBorders>
              <w:top w:val="single" w:sz="4" w:space="0" w:color="auto"/>
              <w:bottom w:val="single" w:sz="4" w:space="0" w:color="auto"/>
            </w:tcBorders>
            <w:vAlign w:val="bottom"/>
          </w:tcPr>
          <w:p w14:paraId="5F1B2B15" w14:textId="77777777" w:rsidR="009846EE" w:rsidRPr="00CF7E1B" w:rsidRDefault="009846EE" w:rsidP="006A4E19">
            <w:pPr>
              <w:pStyle w:val="TableTitle"/>
              <w:tabs>
                <w:tab w:val="left" w:pos="3306"/>
              </w:tabs>
              <w:rPr>
                <w:rFonts w:cs="Calibri"/>
              </w:rPr>
            </w:pPr>
            <w:r w:rsidRPr="00CF7E1B">
              <w:rPr>
                <w:rFonts w:cs="Calibri"/>
              </w:rPr>
              <w:t>Original</w:t>
            </w:r>
          </w:p>
          <w:p w14:paraId="3050A8E2" w14:textId="77777777" w:rsidR="009846EE" w:rsidRPr="00CF7E1B" w:rsidRDefault="009846EE" w:rsidP="006A4E19">
            <w:pPr>
              <w:pStyle w:val="TableTitle"/>
              <w:tabs>
                <w:tab w:val="left" w:pos="3306"/>
              </w:tabs>
              <w:rPr>
                <w:rFonts w:cs="Calibri"/>
              </w:rPr>
            </w:pPr>
            <w:r w:rsidRPr="00CF7E1B">
              <w:rPr>
                <w:rFonts w:cs="Calibri"/>
              </w:rPr>
              <w:t xml:space="preserve">Budget </w:t>
            </w:r>
          </w:p>
          <w:p w14:paraId="216BC14B" w14:textId="77777777" w:rsidR="009846EE" w:rsidRPr="00CF7E1B" w:rsidRDefault="00322752" w:rsidP="006A4E19">
            <w:pPr>
              <w:pStyle w:val="TableTitle"/>
              <w:tabs>
                <w:tab w:val="left" w:pos="3306"/>
              </w:tabs>
              <w:rPr>
                <w:rFonts w:cs="Calibri"/>
              </w:rPr>
            </w:pPr>
            <w:r w:rsidRPr="00CF7E1B">
              <w:rPr>
                <w:rFonts w:cs="Calibri"/>
              </w:rPr>
              <w:t>20</w:t>
            </w:r>
            <w:r w:rsidR="00E5657E">
              <w:rPr>
                <w:rFonts w:cs="Calibri"/>
              </w:rPr>
              <w:t>20</w:t>
            </w:r>
          </w:p>
          <w:p w14:paraId="3DE30FE5" w14:textId="77777777" w:rsidR="009846EE" w:rsidRPr="00CF7E1B" w:rsidRDefault="009846EE" w:rsidP="006A4E19">
            <w:pPr>
              <w:pStyle w:val="TableTitle"/>
              <w:tabs>
                <w:tab w:val="left" w:pos="3306"/>
              </w:tabs>
              <w:rPr>
                <w:rFonts w:cs="Calibri"/>
              </w:rPr>
            </w:pPr>
            <w:r w:rsidRPr="00CF7E1B">
              <w:rPr>
                <w:rFonts w:cs="Calibri"/>
              </w:rPr>
              <w:t>$’000</w:t>
            </w:r>
          </w:p>
        </w:tc>
        <w:tc>
          <w:tcPr>
            <w:tcW w:w="1618" w:type="dxa"/>
            <w:tcBorders>
              <w:top w:val="single" w:sz="4" w:space="0" w:color="auto"/>
              <w:bottom w:val="single" w:sz="4" w:space="0" w:color="auto"/>
              <w:right w:val="single" w:sz="4" w:space="0" w:color="auto"/>
            </w:tcBorders>
            <w:vAlign w:val="bottom"/>
          </w:tcPr>
          <w:p w14:paraId="4AE5A021" w14:textId="77777777" w:rsidR="009846EE" w:rsidRPr="00CF7E1B" w:rsidRDefault="009846EE" w:rsidP="006A4E19">
            <w:pPr>
              <w:pStyle w:val="TableTitle"/>
              <w:tabs>
                <w:tab w:val="left" w:pos="3306"/>
              </w:tabs>
              <w:rPr>
                <w:rFonts w:cs="Calibri"/>
              </w:rPr>
            </w:pPr>
            <w:r w:rsidRPr="00CF7E1B">
              <w:rPr>
                <w:rFonts w:cs="Calibri"/>
              </w:rPr>
              <w:t>Actual</w:t>
            </w:r>
          </w:p>
          <w:p w14:paraId="663CE6F4" w14:textId="77777777" w:rsidR="009846EE" w:rsidRPr="00CF7E1B" w:rsidRDefault="00322752" w:rsidP="006A4E19">
            <w:pPr>
              <w:pStyle w:val="TableTitle"/>
              <w:tabs>
                <w:tab w:val="left" w:pos="3306"/>
              </w:tabs>
              <w:rPr>
                <w:rFonts w:cs="Calibri"/>
              </w:rPr>
            </w:pPr>
            <w:r w:rsidRPr="00CF7E1B">
              <w:rPr>
                <w:rFonts w:cs="Calibri"/>
              </w:rPr>
              <w:t>201</w:t>
            </w:r>
            <w:r w:rsidR="00E5657E">
              <w:rPr>
                <w:rFonts w:cs="Calibri"/>
              </w:rPr>
              <w:t>9</w:t>
            </w:r>
          </w:p>
          <w:p w14:paraId="49751E18" w14:textId="77777777" w:rsidR="009846EE" w:rsidRPr="00CF7E1B" w:rsidRDefault="009846EE" w:rsidP="006A4E19">
            <w:pPr>
              <w:pStyle w:val="TableTitle"/>
              <w:tabs>
                <w:tab w:val="left" w:pos="3306"/>
              </w:tabs>
              <w:rPr>
                <w:rFonts w:cs="Calibri"/>
              </w:rPr>
            </w:pPr>
            <w:r w:rsidRPr="00CF7E1B">
              <w:rPr>
                <w:rFonts w:cs="Calibri"/>
              </w:rPr>
              <w:t>$’000</w:t>
            </w:r>
          </w:p>
        </w:tc>
      </w:tr>
      <w:tr w:rsidR="00174E73" w:rsidRPr="00CF7E1B" w14:paraId="6030704A" w14:textId="77777777" w:rsidTr="002C049C">
        <w:tc>
          <w:tcPr>
            <w:tcW w:w="1355" w:type="dxa"/>
            <w:tcBorders>
              <w:top w:val="single" w:sz="4" w:space="0" w:color="auto"/>
              <w:left w:val="single" w:sz="2" w:space="0" w:color="003366"/>
              <w:right w:val="single" w:sz="2" w:space="0" w:color="003366"/>
            </w:tcBorders>
          </w:tcPr>
          <w:p w14:paraId="66F7198F" w14:textId="77777777"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305" w:type="dxa"/>
            <w:tcBorders>
              <w:top w:val="single" w:sz="4" w:space="0" w:color="auto"/>
              <w:left w:val="single" w:sz="2" w:space="0" w:color="003366"/>
            </w:tcBorders>
            <w:vAlign w:val="bottom"/>
          </w:tcPr>
          <w:p w14:paraId="309C73CB" w14:textId="77777777" w:rsidR="009846EE" w:rsidRPr="00CF7E1B" w:rsidRDefault="009846EE" w:rsidP="006A4E19">
            <w:pPr>
              <w:pStyle w:val="TableText"/>
              <w:tabs>
                <w:tab w:val="left" w:pos="4752"/>
              </w:tabs>
              <w:rPr>
                <w:rFonts w:cs="Calibri"/>
                <w:b/>
                <w:bCs/>
              </w:rPr>
            </w:pPr>
            <w:bookmarkStart w:id="170" w:name="_Toc48468216"/>
            <w:bookmarkStart w:id="171" w:name="_Toc49155408"/>
            <w:bookmarkStart w:id="172" w:name="_Toc49223856"/>
            <w:r w:rsidRPr="00CF7E1B">
              <w:rPr>
                <w:rFonts w:cs="Calibri"/>
                <w:b/>
                <w:bCs/>
              </w:rPr>
              <w:t>Current Assets</w:t>
            </w:r>
            <w:bookmarkEnd w:id="170"/>
            <w:bookmarkEnd w:id="171"/>
            <w:bookmarkEnd w:id="172"/>
          </w:p>
        </w:tc>
        <w:tc>
          <w:tcPr>
            <w:tcW w:w="958" w:type="dxa"/>
            <w:tcBorders>
              <w:top w:val="single" w:sz="4" w:space="0" w:color="auto"/>
            </w:tcBorders>
            <w:vAlign w:val="bottom"/>
          </w:tcPr>
          <w:p w14:paraId="7D12FB59" w14:textId="77777777" w:rsidR="009846EE" w:rsidRPr="00CF7E1B" w:rsidRDefault="009846EE" w:rsidP="006A4E19">
            <w:pPr>
              <w:pStyle w:val="TableText"/>
              <w:tabs>
                <w:tab w:val="left" w:pos="3306"/>
              </w:tabs>
              <w:jc w:val="center"/>
              <w:rPr>
                <w:rFonts w:cs="Calibri"/>
                <w:b/>
                <w:bCs/>
              </w:rPr>
            </w:pPr>
          </w:p>
        </w:tc>
        <w:tc>
          <w:tcPr>
            <w:tcW w:w="1402" w:type="dxa"/>
            <w:tcBorders>
              <w:top w:val="single" w:sz="4" w:space="0" w:color="auto"/>
            </w:tcBorders>
            <w:vAlign w:val="bottom"/>
          </w:tcPr>
          <w:p w14:paraId="5C4185E8" w14:textId="77777777" w:rsidR="009846EE" w:rsidRPr="00CF7E1B" w:rsidRDefault="009846EE" w:rsidP="006A4E19">
            <w:pPr>
              <w:pStyle w:val="TableText"/>
              <w:tabs>
                <w:tab w:val="left" w:pos="3306"/>
              </w:tabs>
              <w:jc w:val="right"/>
              <w:rPr>
                <w:rFonts w:cs="Calibri"/>
                <w:b/>
                <w:bCs/>
              </w:rPr>
            </w:pPr>
          </w:p>
        </w:tc>
        <w:tc>
          <w:tcPr>
            <w:tcW w:w="1566" w:type="dxa"/>
            <w:tcBorders>
              <w:top w:val="single" w:sz="4" w:space="0" w:color="auto"/>
            </w:tcBorders>
            <w:vAlign w:val="bottom"/>
          </w:tcPr>
          <w:p w14:paraId="58BB09CB" w14:textId="77777777" w:rsidR="009846EE" w:rsidRPr="00CF7E1B" w:rsidRDefault="009846EE" w:rsidP="006A4E19">
            <w:pPr>
              <w:pStyle w:val="TableText"/>
              <w:tabs>
                <w:tab w:val="left" w:pos="3306"/>
              </w:tabs>
              <w:jc w:val="right"/>
              <w:rPr>
                <w:rFonts w:cs="Calibri"/>
                <w:b/>
                <w:bCs/>
              </w:rPr>
            </w:pPr>
          </w:p>
        </w:tc>
        <w:tc>
          <w:tcPr>
            <w:tcW w:w="1618" w:type="dxa"/>
            <w:tcBorders>
              <w:top w:val="single" w:sz="4" w:space="0" w:color="auto"/>
              <w:right w:val="single" w:sz="4" w:space="0" w:color="auto"/>
            </w:tcBorders>
            <w:vAlign w:val="bottom"/>
          </w:tcPr>
          <w:p w14:paraId="1A739BE5" w14:textId="77777777" w:rsidR="009846EE" w:rsidRPr="00CF7E1B" w:rsidRDefault="009846EE" w:rsidP="006A4E19">
            <w:pPr>
              <w:pStyle w:val="TableText"/>
              <w:tabs>
                <w:tab w:val="left" w:pos="3306"/>
              </w:tabs>
              <w:jc w:val="right"/>
              <w:rPr>
                <w:rFonts w:cs="Calibri"/>
                <w:b/>
                <w:bCs/>
              </w:rPr>
            </w:pPr>
          </w:p>
        </w:tc>
      </w:tr>
      <w:tr w:rsidR="00174E73" w:rsidRPr="00CF7E1B" w14:paraId="619CD80F" w14:textId="77777777" w:rsidTr="00FD46E6">
        <w:trPr>
          <w:trHeight w:val="132"/>
        </w:trPr>
        <w:tc>
          <w:tcPr>
            <w:tcW w:w="1354" w:type="dxa"/>
            <w:tcBorders>
              <w:left w:val="single" w:sz="2" w:space="0" w:color="003366"/>
              <w:right w:val="single" w:sz="2" w:space="0" w:color="003366"/>
            </w:tcBorders>
          </w:tcPr>
          <w:p w14:paraId="3D50A764"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i)</w:t>
            </w:r>
          </w:p>
        </w:tc>
        <w:tc>
          <w:tcPr>
            <w:tcW w:w="3305" w:type="dxa"/>
            <w:tcBorders>
              <w:left w:val="single" w:sz="2" w:space="0" w:color="003366"/>
            </w:tcBorders>
            <w:vAlign w:val="bottom"/>
          </w:tcPr>
          <w:p w14:paraId="5A327F5E" w14:textId="77777777" w:rsidR="001A5C8B" w:rsidRPr="00CF7E1B" w:rsidRDefault="009846EE" w:rsidP="001A5C8B">
            <w:pPr>
              <w:pStyle w:val="TableText"/>
              <w:tabs>
                <w:tab w:val="left" w:pos="3306"/>
              </w:tabs>
              <w:rPr>
                <w:rFonts w:cs="Calibri"/>
              </w:rPr>
            </w:pPr>
            <w:r w:rsidRPr="00CF7E1B">
              <w:rPr>
                <w:rFonts w:cs="Calibri"/>
              </w:rPr>
              <w:t>Cash and Cash Equivalent</w:t>
            </w:r>
            <w:r w:rsidR="001A5C8B" w:rsidRPr="00CF7E1B">
              <w:rPr>
                <w:rFonts w:cs="Calibri"/>
              </w:rPr>
              <w:t>s</w:t>
            </w:r>
          </w:p>
        </w:tc>
        <w:tc>
          <w:tcPr>
            <w:tcW w:w="958" w:type="dxa"/>
            <w:vAlign w:val="bottom"/>
          </w:tcPr>
          <w:p w14:paraId="5E4D2365" w14:textId="27EEE990" w:rsidR="009846EE" w:rsidRPr="00CF7E1B" w:rsidRDefault="009846EE" w:rsidP="00BB0418">
            <w:pPr>
              <w:pStyle w:val="TableText"/>
              <w:tabs>
                <w:tab w:val="left" w:pos="3306"/>
              </w:tabs>
              <w:jc w:val="center"/>
              <w:rPr>
                <w:rFonts w:cs="Calibri"/>
              </w:rPr>
            </w:pPr>
            <w:r w:rsidRPr="00CF7E1B">
              <w:rPr>
                <w:rFonts w:cs="Calibri"/>
              </w:rPr>
              <w:t>2</w:t>
            </w:r>
            <w:r w:rsidR="002C049C">
              <w:rPr>
                <w:rFonts w:cs="Calibri"/>
              </w:rPr>
              <w:t>1</w:t>
            </w:r>
          </w:p>
        </w:tc>
        <w:tc>
          <w:tcPr>
            <w:tcW w:w="1402" w:type="dxa"/>
            <w:vAlign w:val="bottom"/>
          </w:tcPr>
          <w:p w14:paraId="5053C942" w14:textId="77777777" w:rsidR="009846EE" w:rsidRPr="00134045" w:rsidRDefault="009846EE" w:rsidP="006A4E19">
            <w:pPr>
              <w:pStyle w:val="TableText"/>
              <w:tabs>
                <w:tab w:val="left" w:pos="3306"/>
              </w:tabs>
              <w:jc w:val="right"/>
              <w:rPr>
                <w:rFonts w:cs="Calibri"/>
                <w:strike/>
              </w:rPr>
            </w:pPr>
          </w:p>
        </w:tc>
        <w:tc>
          <w:tcPr>
            <w:tcW w:w="1566" w:type="dxa"/>
            <w:vAlign w:val="bottom"/>
          </w:tcPr>
          <w:p w14:paraId="395CD493" w14:textId="77777777" w:rsidR="009846EE" w:rsidRPr="00134045" w:rsidRDefault="009846EE" w:rsidP="006C1117">
            <w:pPr>
              <w:pStyle w:val="TableText"/>
              <w:tabs>
                <w:tab w:val="left" w:pos="3306"/>
              </w:tabs>
              <w:jc w:val="right"/>
              <w:rPr>
                <w:rFonts w:cs="Calibri"/>
                <w:strike/>
              </w:rPr>
            </w:pPr>
          </w:p>
        </w:tc>
        <w:tc>
          <w:tcPr>
            <w:tcW w:w="1618" w:type="dxa"/>
            <w:tcBorders>
              <w:right w:val="single" w:sz="4" w:space="0" w:color="auto"/>
            </w:tcBorders>
            <w:vAlign w:val="bottom"/>
          </w:tcPr>
          <w:p w14:paraId="3953DEF3" w14:textId="77777777" w:rsidR="009846EE" w:rsidRPr="00134045" w:rsidRDefault="009846EE" w:rsidP="006A4E19">
            <w:pPr>
              <w:pStyle w:val="TableText"/>
              <w:tabs>
                <w:tab w:val="left" w:pos="3306"/>
              </w:tabs>
              <w:jc w:val="right"/>
              <w:rPr>
                <w:rFonts w:cs="Calibri"/>
                <w:strike/>
              </w:rPr>
            </w:pPr>
          </w:p>
        </w:tc>
      </w:tr>
      <w:tr w:rsidR="00174E73" w:rsidRPr="00CF7E1B" w14:paraId="7B4CD965" w14:textId="77777777" w:rsidTr="00FD46E6">
        <w:tc>
          <w:tcPr>
            <w:tcW w:w="1354" w:type="dxa"/>
            <w:tcBorders>
              <w:left w:val="single" w:sz="2" w:space="0" w:color="003366"/>
              <w:right w:val="single" w:sz="2" w:space="0" w:color="003366"/>
            </w:tcBorders>
          </w:tcPr>
          <w:p w14:paraId="591991BD" w14:textId="77777777" w:rsidR="009975BC" w:rsidRPr="00134045" w:rsidRDefault="009975BC" w:rsidP="009975BC">
            <w:pPr>
              <w:pStyle w:val="TableReference"/>
              <w:tabs>
                <w:tab w:val="left" w:pos="3306"/>
              </w:tabs>
              <w:spacing w:before="60"/>
              <w:rPr>
                <w:rFonts w:cs="Calibri"/>
                <w:color w:val="auto"/>
                <w:sz w:val="16"/>
                <w:szCs w:val="16"/>
              </w:rPr>
            </w:pPr>
            <w:r w:rsidRPr="00134045">
              <w:rPr>
                <w:rFonts w:cs="Calibri"/>
                <w:color w:val="auto"/>
                <w:sz w:val="16"/>
                <w:szCs w:val="16"/>
              </w:rPr>
              <w:t xml:space="preserve">AASB 101.54(d) </w:t>
            </w:r>
          </w:p>
        </w:tc>
        <w:tc>
          <w:tcPr>
            <w:tcW w:w="3305" w:type="dxa"/>
            <w:tcBorders>
              <w:left w:val="single" w:sz="2" w:space="0" w:color="003366"/>
            </w:tcBorders>
            <w:vAlign w:val="bottom"/>
          </w:tcPr>
          <w:p w14:paraId="44F8D4C7" w14:textId="77777777" w:rsidR="009975BC" w:rsidRPr="006D2667" w:rsidRDefault="009975BC" w:rsidP="00DC7A50">
            <w:pPr>
              <w:pStyle w:val="TableText"/>
              <w:tabs>
                <w:tab w:val="left" w:pos="3306"/>
              </w:tabs>
              <w:rPr>
                <w:rFonts w:cs="Calibri"/>
                <w:b/>
                <w:bCs/>
              </w:rPr>
            </w:pPr>
            <w:r w:rsidRPr="00CF7E1B">
              <w:rPr>
                <w:rFonts w:cs="Calibri"/>
              </w:rPr>
              <w:t xml:space="preserve">Investments </w:t>
            </w:r>
          </w:p>
        </w:tc>
        <w:tc>
          <w:tcPr>
            <w:tcW w:w="958" w:type="dxa"/>
            <w:vAlign w:val="bottom"/>
          </w:tcPr>
          <w:p w14:paraId="1907BD52" w14:textId="261B157F" w:rsidR="009975BC" w:rsidRPr="00134045" w:rsidRDefault="00BB0418" w:rsidP="009975BC">
            <w:pPr>
              <w:pStyle w:val="TableText"/>
              <w:tabs>
                <w:tab w:val="left" w:pos="3306"/>
              </w:tabs>
              <w:jc w:val="center"/>
              <w:rPr>
                <w:rFonts w:cs="Calibri"/>
              </w:rPr>
            </w:pPr>
            <w:r w:rsidRPr="00134045">
              <w:rPr>
                <w:rFonts w:cs="Calibri"/>
              </w:rPr>
              <w:t>2</w:t>
            </w:r>
            <w:r w:rsidR="002C049C">
              <w:rPr>
                <w:rFonts w:cs="Calibri"/>
              </w:rPr>
              <w:t>2</w:t>
            </w:r>
          </w:p>
        </w:tc>
        <w:tc>
          <w:tcPr>
            <w:tcW w:w="1402" w:type="dxa"/>
            <w:vAlign w:val="bottom"/>
          </w:tcPr>
          <w:p w14:paraId="58F6C343" w14:textId="77777777" w:rsidR="009975BC" w:rsidRPr="00134045" w:rsidRDefault="009975BC" w:rsidP="009975BC">
            <w:pPr>
              <w:pStyle w:val="TableText"/>
              <w:tabs>
                <w:tab w:val="left" w:pos="3306"/>
              </w:tabs>
              <w:jc w:val="right"/>
              <w:rPr>
                <w:rFonts w:cs="Calibri"/>
              </w:rPr>
            </w:pPr>
          </w:p>
        </w:tc>
        <w:tc>
          <w:tcPr>
            <w:tcW w:w="1566" w:type="dxa"/>
            <w:vAlign w:val="bottom"/>
          </w:tcPr>
          <w:p w14:paraId="0DADBE54" w14:textId="77777777" w:rsidR="009975BC" w:rsidRPr="00134045" w:rsidRDefault="009975BC" w:rsidP="009975BC">
            <w:pPr>
              <w:pStyle w:val="TableText"/>
              <w:tabs>
                <w:tab w:val="left" w:pos="3306"/>
              </w:tabs>
              <w:jc w:val="right"/>
              <w:rPr>
                <w:rFonts w:cs="Calibri"/>
              </w:rPr>
            </w:pPr>
          </w:p>
        </w:tc>
        <w:tc>
          <w:tcPr>
            <w:tcW w:w="1618" w:type="dxa"/>
            <w:tcBorders>
              <w:right w:val="single" w:sz="4" w:space="0" w:color="auto"/>
            </w:tcBorders>
            <w:vAlign w:val="bottom"/>
          </w:tcPr>
          <w:p w14:paraId="5D6B5FF3" w14:textId="77777777" w:rsidR="009975BC" w:rsidRPr="00134045" w:rsidRDefault="009975BC" w:rsidP="009975BC">
            <w:pPr>
              <w:pStyle w:val="TableText"/>
              <w:tabs>
                <w:tab w:val="left" w:pos="3306"/>
              </w:tabs>
              <w:jc w:val="right"/>
              <w:rPr>
                <w:rFonts w:cs="Calibri"/>
              </w:rPr>
            </w:pPr>
          </w:p>
        </w:tc>
      </w:tr>
      <w:tr w:rsidR="00174E73" w:rsidRPr="00CF7E1B" w14:paraId="216C1BEB" w14:textId="77777777" w:rsidTr="00FD46E6">
        <w:tc>
          <w:tcPr>
            <w:tcW w:w="1354" w:type="dxa"/>
            <w:tcBorders>
              <w:left w:val="single" w:sz="2" w:space="0" w:color="003366"/>
              <w:right w:val="single" w:sz="2" w:space="0" w:color="003366"/>
            </w:tcBorders>
          </w:tcPr>
          <w:p w14:paraId="4E3CFC04" w14:textId="77777777" w:rsidR="009846EE" w:rsidRPr="00134045" w:rsidRDefault="009846EE" w:rsidP="009975BC">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h)</w:t>
            </w:r>
          </w:p>
        </w:tc>
        <w:tc>
          <w:tcPr>
            <w:tcW w:w="3305" w:type="dxa"/>
            <w:tcBorders>
              <w:left w:val="single" w:sz="2" w:space="0" w:color="003366"/>
            </w:tcBorders>
            <w:vAlign w:val="bottom"/>
          </w:tcPr>
          <w:p w14:paraId="149CF6E7" w14:textId="77777777" w:rsidR="009846EE" w:rsidRPr="00CF7E1B" w:rsidRDefault="009846EE" w:rsidP="00924E05">
            <w:pPr>
              <w:pStyle w:val="TableText"/>
              <w:tabs>
                <w:tab w:val="left" w:pos="3306"/>
              </w:tabs>
              <w:rPr>
                <w:rFonts w:cs="Calibri"/>
                <w:b/>
                <w:bCs/>
              </w:rPr>
            </w:pPr>
            <w:r w:rsidRPr="00CF7E1B">
              <w:rPr>
                <w:rFonts w:cs="Calibri"/>
              </w:rPr>
              <w:t>Receivables</w:t>
            </w:r>
            <w:r w:rsidR="005C27DD">
              <w:rPr>
                <w:rFonts w:cs="Calibri"/>
              </w:rPr>
              <w:t xml:space="preserve"> </w:t>
            </w:r>
          </w:p>
        </w:tc>
        <w:tc>
          <w:tcPr>
            <w:tcW w:w="958" w:type="dxa"/>
            <w:vAlign w:val="bottom"/>
          </w:tcPr>
          <w:p w14:paraId="64B8C067" w14:textId="77777777" w:rsidR="009846EE" w:rsidRPr="00CF7E1B" w:rsidRDefault="00BB0418" w:rsidP="006A4E19">
            <w:pPr>
              <w:pStyle w:val="TableText"/>
              <w:tabs>
                <w:tab w:val="left" w:pos="3306"/>
              </w:tabs>
              <w:jc w:val="center"/>
              <w:rPr>
                <w:rFonts w:cs="Calibri"/>
              </w:rPr>
            </w:pPr>
            <w:r w:rsidRPr="00CF7E1B">
              <w:rPr>
                <w:rFonts w:cs="Calibri"/>
              </w:rPr>
              <w:t>23</w:t>
            </w:r>
          </w:p>
        </w:tc>
        <w:tc>
          <w:tcPr>
            <w:tcW w:w="1402" w:type="dxa"/>
            <w:vAlign w:val="bottom"/>
          </w:tcPr>
          <w:p w14:paraId="1EBA0A02" w14:textId="77777777" w:rsidR="009846EE" w:rsidRPr="00A54D2A" w:rsidRDefault="009846EE" w:rsidP="009E45F4">
            <w:pPr>
              <w:pStyle w:val="TableText"/>
              <w:tabs>
                <w:tab w:val="left" w:pos="3306"/>
              </w:tabs>
              <w:jc w:val="right"/>
              <w:rPr>
                <w:rFonts w:cs="Calibri"/>
                <w:strike/>
              </w:rPr>
            </w:pPr>
          </w:p>
        </w:tc>
        <w:tc>
          <w:tcPr>
            <w:tcW w:w="1566" w:type="dxa"/>
            <w:vAlign w:val="bottom"/>
          </w:tcPr>
          <w:p w14:paraId="621EB95A" w14:textId="77777777" w:rsidR="009846EE" w:rsidRPr="00CF7E1B" w:rsidRDefault="009846EE" w:rsidP="006A4E19">
            <w:pPr>
              <w:pStyle w:val="TableText"/>
              <w:tabs>
                <w:tab w:val="left" w:pos="3306"/>
              </w:tabs>
              <w:jc w:val="right"/>
              <w:rPr>
                <w:rFonts w:cs="Calibri"/>
              </w:rPr>
            </w:pPr>
          </w:p>
        </w:tc>
        <w:tc>
          <w:tcPr>
            <w:tcW w:w="1618" w:type="dxa"/>
            <w:tcBorders>
              <w:right w:val="single" w:sz="4" w:space="0" w:color="auto"/>
            </w:tcBorders>
            <w:vAlign w:val="bottom"/>
          </w:tcPr>
          <w:p w14:paraId="4FB9AE9A" w14:textId="77777777" w:rsidR="009846EE" w:rsidRPr="00CF7E1B" w:rsidRDefault="009846EE" w:rsidP="006A4E19">
            <w:pPr>
              <w:pStyle w:val="TableText"/>
              <w:tabs>
                <w:tab w:val="left" w:pos="3306"/>
              </w:tabs>
              <w:jc w:val="right"/>
              <w:rPr>
                <w:rFonts w:cs="Calibri"/>
              </w:rPr>
            </w:pPr>
          </w:p>
        </w:tc>
      </w:tr>
      <w:tr w:rsidR="004D1F33" w:rsidRPr="00FD46E6" w14:paraId="42EC36F8" w14:textId="77777777" w:rsidTr="002C049C">
        <w:tc>
          <w:tcPr>
            <w:tcW w:w="1354" w:type="dxa"/>
            <w:tcBorders>
              <w:left w:val="single" w:sz="2" w:space="0" w:color="003366"/>
              <w:right w:val="single" w:sz="2" w:space="0" w:color="003366"/>
            </w:tcBorders>
          </w:tcPr>
          <w:p w14:paraId="4B77D545" w14:textId="77777777" w:rsidR="004D1F33" w:rsidRPr="00134045" w:rsidRDefault="004D1F33" w:rsidP="004D1F33">
            <w:pPr>
              <w:pStyle w:val="TableReference"/>
              <w:tabs>
                <w:tab w:val="left" w:pos="3306"/>
              </w:tabs>
              <w:spacing w:before="60"/>
              <w:rPr>
                <w:rFonts w:cs="Calibri"/>
                <w:color w:val="auto"/>
                <w:sz w:val="16"/>
                <w:szCs w:val="16"/>
              </w:rPr>
            </w:pPr>
            <w:r w:rsidRPr="00E2530D">
              <w:rPr>
                <w:rFonts w:cs="Calibri"/>
                <w:color w:val="FF0000"/>
                <w:sz w:val="16"/>
                <w:szCs w:val="16"/>
              </w:rPr>
              <w:t xml:space="preserve">AASB </w:t>
            </w:r>
            <w:r>
              <w:rPr>
                <w:rFonts w:cs="Calibri"/>
                <w:color w:val="FF0000"/>
                <w:sz w:val="16"/>
                <w:szCs w:val="16"/>
              </w:rPr>
              <w:t>15.105</w:t>
            </w:r>
          </w:p>
        </w:tc>
        <w:tc>
          <w:tcPr>
            <w:tcW w:w="3305" w:type="dxa"/>
            <w:tcBorders>
              <w:left w:val="single" w:sz="2" w:space="0" w:color="003366"/>
            </w:tcBorders>
            <w:vAlign w:val="bottom"/>
          </w:tcPr>
          <w:p w14:paraId="4F3D9C2C" w14:textId="77777777" w:rsidR="004D1F33" w:rsidRPr="00E2530D" w:rsidRDefault="004D1F33" w:rsidP="004D1F33">
            <w:pPr>
              <w:pStyle w:val="TableText"/>
              <w:tabs>
                <w:tab w:val="left" w:pos="3306"/>
              </w:tabs>
              <w:rPr>
                <w:rFonts w:cs="Calibri"/>
                <w:color w:val="FF0000"/>
              </w:rPr>
            </w:pPr>
            <w:r w:rsidRPr="00E2530D">
              <w:rPr>
                <w:rFonts w:cs="Calibri"/>
                <w:color w:val="FF0000"/>
              </w:rPr>
              <w:t>Contract Assets</w:t>
            </w:r>
            <w:r>
              <w:rPr>
                <w:rFonts w:cs="Calibri"/>
                <w:color w:val="FF0000"/>
              </w:rPr>
              <w:t xml:space="preserve"> </w:t>
            </w:r>
          </w:p>
        </w:tc>
        <w:tc>
          <w:tcPr>
            <w:tcW w:w="958" w:type="dxa"/>
            <w:vAlign w:val="bottom"/>
          </w:tcPr>
          <w:p w14:paraId="099D113D" w14:textId="451CCC10" w:rsidR="004D1F33" w:rsidRPr="00E2530D" w:rsidRDefault="002C049C" w:rsidP="004D1F33">
            <w:pPr>
              <w:pStyle w:val="TableText"/>
              <w:tabs>
                <w:tab w:val="left" w:pos="3306"/>
              </w:tabs>
              <w:jc w:val="center"/>
              <w:rPr>
                <w:rFonts w:cs="Calibri"/>
                <w:color w:val="FF0000"/>
              </w:rPr>
            </w:pPr>
            <w:r>
              <w:rPr>
                <w:rFonts w:cs="Calibri"/>
                <w:color w:val="FF0000"/>
              </w:rPr>
              <w:t>24</w:t>
            </w:r>
          </w:p>
        </w:tc>
        <w:tc>
          <w:tcPr>
            <w:tcW w:w="1402" w:type="dxa"/>
            <w:shd w:val="clear" w:color="auto" w:fill="auto"/>
            <w:vAlign w:val="bottom"/>
          </w:tcPr>
          <w:p w14:paraId="69AB0F0C" w14:textId="77777777" w:rsidR="004D1F33" w:rsidRPr="00530BE6" w:rsidRDefault="004D1F33" w:rsidP="004D1F33">
            <w:pPr>
              <w:pStyle w:val="TableText"/>
              <w:tabs>
                <w:tab w:val="left" w:pos="3306"/>
              </w:tabs>
              <w:jc w:val="right"/>
              <w:rPr>
                <w:rFonts w:cs="Calibri"/>
              </w:rPr>
            </w:pPr>
          </w:p>
        </w:tc>
        <w:tc>
          <w:tcPr>
            <w:tcW w:w="1566" w:type="dxa"/>
            <w:shd w:val="clear" w:color="auto" w:fill="AEAAAA" w:themeFill="background2" w:themeFillShade="BF"/>
            <w:vAlign w:val="bottom"/>
          </w:tcPr>
          <w:p w14:paraId="626D40E9" w14:textId="77777777" w:rsidR="004D1F33" w:rsidRPr="00530BE6" w:rsidRDefault="004D1F33" w:rsidP="004D1F33">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146006A9" w14:textId="77777777" w:rsidR="004D1F33" w:rsidRPr="00530BE6" w:rsidRDefault="004D1F33" w:rsidP="004D1F33">
            <w:pPr>
              <w:pStyle w:val="TableText"/>
              <w:tabs>
                <w:tab w:val="left" w:pos="3306"/>
              </w:tabs>
              <w:jc w:val="right"/>
              <w:rPr>
                <w:rFonts w:cs="Calibri"/>
                <w:highlight w:val="lightGray"/>
              </w:rPr>
            </w:pPr>
          </w:p>
        </w:tc>
      </w:tr>
      <w:tr w:rsidR="004D1F33" w:rsidRPr="00CF7E1B" w14:paraId="1E7BF5CA" w14:textId="77777777" w:rsidTr="00FD46E6">
        <w:tc>
          <w:tcPr>
            <w:tcW w:w="1354" w:type="dxa"/>
            <w:tcBorders>
              <w:left w:val="single" w:sz="2" w:space="0" w:color="003366"/>
              <w:right w:val="single" w:sz="2" w:space="0" w:color="003366"/>
            </w:tcBorders>
          </w:tcPr>
          <w:p w14:paraId="7B059D0F"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 xml:space="preserve">AASB 101.54(g) </w:t>
            </w:r>
          </w:p>
        </w:tc>
        <w:tc>
          <w:tcPr>
            <w:tcW w:w="3305" w:type="dxa"/>
            <w:tcBorders>
              <w:left w:val="single" w:sz="2" w:space="0" w:color="003366"/>
            </w:tcBorders>
            <w:vAlign w:val="bottom"/>
          </w:tcPr>
          <w:p w14:paraId="216747E8" w14:textId="77777777" w:rsidR="004D1F33" w:rsidRPr="00CF7E1B" w:rsidRDefault="004D1F33" w:rsidP="004D1F33">
            <w:pPr>
              <w:pStyle w:val="TableText"/>
              <w:tabs>
                <w:tab w:val="left" w:pos="3306"/>
              </w:tabs>
              <w:rPr>
                <w:rFonts w:cs="Calibri"/>
                <w:b/>
                <w:bCs/>
              </w:rPr>
            </w:pPr>
            <w:r w:rsidRPr="00CF7E1B">
              <w:rPr>
                <w:rFonts w:cs="Calibri"/>
              </w:rPr>
              <w:t>Inventories</w:t>
            </w:r>
          </w:p>
        </w:tc>
        <w:tc>
          <w:tcPr>
            <w:tcW w:w="958" w:type="dxa"/>
            <w:vAlign w:val="bottom"/>
          </w:tcPr>
          <w:p w14:paraId="123E41B6" w14:textId="77777777" w:rsidR="004D1F33" w:rsidRPr="00CF7E1B" w:rsidRDefault="004D1F33" w:rsidP="004D1F33">
            <w:pPr>
              <w:pStyle w:val="TableText"/>
              <w:tabs>
                <w:tab w:val="left" w:pos="3306"/>
              </w:tabs>
              <w:jc w:val="center"/>
              <w:rPr>
                <w:rFonts w:cs="Calibri"/>
              </w:rPr>
            </w:pPr>
            <w:r w:rsidRPr="00CF7E1B">
              <w:rPr>
                <w:rFonts w:cs="Calibri"/>
              </w:rPr>
              <w:t>25</w:t>
            </w:r>
          </w:p>
        </w:tc>
        <w:tc>
          <w:tcPr>
            <w:tcW w:w="1402" w:type="dxa"/>
            <w:vAlign w:val="bottom"/>
          </w:tcPr>
          <w:p w14:paraId="796B9FF5" w14:textId="77777777" w:rsidR="004D1F33" w:rsidRPr="00CF7E1B" w:rsidRDefault="004D1F33" w:rsidP="004D1F33">
            <w:pPr>
              <w:pStyle w:val="TableText"/>
              <w:tabs>
                <w:tab w:val="left" w:pos="3306"/>
              </w:tabs>
              <w:jc w:val="right"/>
              <w:rPr>
                <w:rFonts w:cs="Calibri"/>
              </w:rPr>
            </w:pPr>
          </w:p>
        </w:tc>
        <w:tc>
          <w:tcPr>
            <w:tcW w:w="1566" w:type="dxa"/>
            <w:vAlign w:val="bottom"/>
          </w:tcPr>
          <w:p w14:paraId="30E466BA"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4545B6A0" w14:textId="77777777" w:rsidR="004D1F33" w:rsidRPr="00CF7E1B" w:rsidRDefault="004D1F33" w:rsidP="004D1F33">
            <w:pPr>
              <w:pStyle w:val="TableText"/>
              <w:tabs>
                <w:tab w:val="left" w:pos="3306"/>
              </w:tabs>
              <w:jc w:val="right"/>
              <w:rPr>
                <w:rFonts w:cs="Calibri"/>
              </w:rPr>
            </w:pPr>
          </w:p>
        </w:tc>
      </w:tr>
      <w:tr w:rsidR="004D1F33" w:rsidRPr="00CF7E1B" w14:paraId="74F28686" w14:textId="77777777" w:rsidTr="00FD46E6">
        <w:tc>
          <w:tcPr>
            <w:tcW w:w="1354" w:type="dxa"/>
            <w:tcBorders>
              <w:left w:val="single" w:sz="2" w:space="0" w:color="003366"/>
              <w:right w:val="single" w:sz="2" w:space="0" w:color="003366"/>
            </w:tcBorders>
          </w:tcPr>
          <w:p w14:paraId="1490FBCF"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101.54(j)</w:t>
            </w:r>
          </w:p>
        </w:tc>
        <w:tc>
          <w:tcPr>
            <w:tcW w:w="3305" w:type="dxa"/>
            <w:tcBorders>
              <w:left w:val="single" w:sz="2" w:space="0" w:color="003366"/>
            </w:tcBorders>
            <w:vAlign w:val="bottom"/>
          </w:tcPr>
          <w:p w14:paraId="1918FB3C" w14:textId="77777777" w:rsidR="004D1F33" w:rsidRPr="00CF7E1B" w:rsidRDefault="008410E3" w:rsidP="004D1F33">
            <w:pPr>
              <w:pStyle w:val="TableText"/>
              <w:tabs>
                <w:tab w:val="left" w:pos="3306"/>
              </w:tabs>
              <w:rPr>
                <w:rFonts w:cs="Calibri"/>
              </w:rPr>
            </w:pPr>
            <w:r w:rsidRPr="008410E3">
              <w:rPr>
                <w:rFonts w:cs="Calibri"/>
                <w:color w:val="FF0000"/>
              </w:rPr>
              <w:t xml:space="preserve">Non-Current </w:t>
            </w:r>
            <w:r w:rsidR="004D1F33" w:rsidRPr="00CF7E1B">
              <w:rPr>
                <w:rFonts w:cs="Calibri"/>
              </w:rPr>
              <w:t xml:space="preserve">Assets Held for </w:t>
            </w:r>
            <w:smartTag w:uri="urn:schemas-microsoft-com:office:smarttags" w:element="City">
              <w:smartTag w:uri="urn:schemas-microsoft-com:office:smarttags" w:element="place">
                <w:r w:rsidR="004D1F33" w:rsidRPr="00CF7E1B">
                  <w:rPr>
                    <w:rFonts w:cs="Calibri"/>
                  </w:rPr>
                  <w:t>Sale</w:t>
                </w:r>
              </w:smartTag>
            </w:smartTag>
          </w:p>
        </w:tc>
        <w:tc>
          <w:tcPr>
            <w:tcW w:w="958" w:type="dxa"/>
            <w:vAlign w:val="bottom"/>
          </w:tcPr>
          <w:p w14:paraId="6E6AE7C3" w14:textId="77777777" w:rsidR="004D1F33" w:rsidRPr="00CF7E1B" w:rsidRDefault="004D1F33" w:rsidP="004D1F33">
            <w:pPr>
              <w:pStyle w:val="TableText"/>
              <w:tabs>
                <w:tab w:val="left" w:pos="3306"/>
              </w:tabs>
              <w:jc w:val="center"/>
              <w:rPr>
                <w:rFonts w:cs="Calibri"/>
              </w:rPr>
            </w:pPr>
            <w:r w:rsidRPr="00CF7E1B">
              <w:rPr>
                <w:rFonts w:cs="Calibri"/>
              </w:rPr>
              <w:t>26</w:t>
            </w:r>
          </w:p>
        </w:tc>
        <w:tc>
          <w:tcPr>
            <w:tcW w:w="1402" w:type="dxa"/>
            <w:vAlign w:val="bottom"/>
          </w:tcPr>
          <w:p w14:paraId="164A222C" w14:textId="77777777" w:rsidR="004D1F33" w:rsidRPr="00CF7E1B" w:rsidRDefault="004D1F33" w:rsidP="004D1F33">
            <w:pPr>
              <w:pStyle w:val="TableText"/>
              <w:tabs>
                <w:tab w:val="left" w:pos="3306"/>
              </w:tabs>
              <w:jc w:val="right"/>
              <w:rPr>
                <w:rFonts w:cs="Calibri"/>
              </w:rPr>
            </w:pPr>
          </w:p>
        </w:tc>
        <w:tc>
          <w:tcPr>
            <w:tcW w:w="1566" w:type="dxa"/>
            <w:vAlign w:val="bottom"/>
          </w:tcPr>
          <w:p w14:paraId="350DAF0D"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690160FC" w14:textId="77777777" w:rsidR="004D1F33" w:rsidRPr="00CF7E1B" w:rsidRDefault="004D1F33" w:rsidP="004D1F33">
            <w:pPr>
              <w:pStyle w:val="TableText"/>
              <w:tabs>
                <w:tab w:val="left" w:pos="3306"/>
              </w:tabs>
              <w:jc w:val="right"/>
              <w:rPr>
                <w:rFonts w:cs="Calibri"/>
              </w:rPr>
            </w:pPr>
          </w:p>
        </w:tc>
      </w:tr>
      <w:tr w:rsidR="004D1F33" w:rsidRPr="00CF7E1B" w14:paraId="187E6C26" w14:textId="77777777" w:rsidTr="00FD46E6">
        <w:tc>
          <w:tcPr>
            <w:tcW w:w="1354" w:type="dxa"/>
            <w:tcBorders>
              <w:left w:val="single" w:sz="2" w:space="0" w:color="003366"/>
              <w:right w:val="single" w:sz="2" w:space="0" w:color="003366"/>
            </w:tcBorders>
          </w:tcPr>
          <w:p w14:paraId="171FC0DD"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38368D44" w14:textId="77777777" w:rsidR="004D1F33" w:rsidRPr="00CF7E1B" w:rsidRDefault="004D1F33" w:rsidP="004D1F33">
            <w:pPr>
              <w:pStyle w:val="TableText"/>
              <w:tabs>
                <w:tab w:val="left" w:pos="3306"/>
              </w:tabs>
              <w:rPr>
                <w:rFonts w:cs="Calibri"/>
                <w:b/>
                <w:bCs/>
              </w:rPr>
            </w:pPr>
            <w:r w:rsidRPr="00CF7E1B">
              <w:rPr>
                <w:rFonts w:cs="Calibri"/>
              </w:rPr>
              <w:t>Other Assets</w:t>
            </w:r>
          </w:p>
        </w:tc>
        <w:tc>
          <w:tcPr>
            <w:tcW w:w="958" w:type="dxa"/>
            <w:vAlign w:val="bottom"/>
          </w:tcPr>
          <w:p w14:paraId="1FD63F46" w14:textId="77777777" w:rsidR="004D1F33" w:rsidRPr="00CF7E1B" w:rsidRDefault="004D1F33" w:rsidP="004D1F33">
            <w:pPr>
              <w:pStyle w:val="TableText"/>
              <w:tabs>
                <w:tab w:val="left" w:pos="3306"/>
              </w:tabs>
              <w:jc w:val="center"/>
              <w:rPr>
                <w:rFonts w:cs="Calibri"/>
              </w:rPr>
            </w:pPr>
            <w:r w:rsidRPr="00CF7E1B">
              <w:rPr>
                <w:rFonts w:cs="Calibri"/>
              </w:rPr>
              <w:t>31</w:t>
            </w:r>
          </w:p>
        </w:tc>
        <w:tc>
          <w:tcPr>
            <w:tcW w:w="1402" w:type="dxa"/>
            <w:tcBorders>
              <w:bottom w:val="single" w:sz="2" w:space="0" w:color="003366"/>
            </w:tcBorders>
            <w:vAlign w:val="bottom"/>
          </w:tcPr>
          <w:p w14:paraId="79462489" w14:textId="77777777" w:rsidR="004D1F33" w:rsidRPr="00CF7E1B" w:rsidRDefault="004D1F33" w:rsidP="004D1F33">
            <w:pPr>
              <w:pStyle w:val="TableText"/>
              <w:tabs>
                <w:tab w:val="left" w:pos="3306"/>
              </w:tabs>
              <w:jc w:val="right"/>
              <w:rPr>
                <w:rFonts w:cs="Calibri"/>
              </w:rPr>
            </w:pPr>
          </w:p>
        </w:tc>
        <w:tc>
          <w:tcPr>
            <w:tcW w:w="1566" w:type="dxa"/>
            <w:tcBorders>
              <w:bottom w:val="single" w:sz="2" w:space="0" w:color="003366"/>
            </w:tcBorders>
            <w:vAlign w:val="bottom"/>
          </w:tcPr>
          <w:p w14:paraId="12F4A03F" w14:textId="77777777" w:rsidR="004D1F33" w:rsidRPr="00CF7E1B" w:rsidRDefault="004D1F33" w:rsidP="004D1F33">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4DB449C2" w14:textId="77777777" w:rsidR="004D1F33" w:rsidRPr="00CF7E1B" w:rsidRDefault="004D1F33" w:rsidP="004D1F33">
            <w:pPr>
              <w:pStyle w:val="TableText"/>
              <w:tabs>
                <w:tab w:val="left" w:pos="3306"/>
              </w:tabs>
              <w:jc w:val="right"/>
              <w:rPr>
                <w:rFonts w:cs="Calibri"/>
              </w:rPr>
            </w:pPr>
          </w:p>
        </w:tc>
      </w:tr>
      <w:tr w:rsidR="004D1F33" w:rsidRPr="00CF7E1B" w14:paraId="478DDC5B" w14:textId="77777777" w:rsidTr="00FD46E6">
        <w:tc>
          <w:tcPr>
            <w:tcW w:w="1354" w:type="dxa"/>
            <w:tcBorders>
              <w:left w:val="single" w:sz="2" w:space="0" w:color="003366"/>
              <w:right w:val="single" w:sz="2" w:space="0" w:color="003366"/>
            </w:tcBorders>
          </w:tcPr>
          <w:p w14:paraId="4507AB05"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5238C804" w14:textId="77777777" w:rsidR="004D1F33" w:rsidRPr="00CF7E1B" w:rsidRDefault="004D1F33" w:rsidP="004D1F33">
            <w:pPr>
              <w:pStyle w:val="TableText"/>
              <w:tabs>
                <w:tab w:val="left" w:pos="3306"/>
              </w:tabs>
              <w:rPr>
                <w:rFonts w:cs="Calibri"/>
                <w:b/>
                <w:bCs/>
              </w:rPr>
            </w:pPr>
            <w:bookmarkStart w:id="173" w:name="_Toc48468217"/>
            <w:bookmarkStart w:id="174" w:name="_Toc49155409"/>
            <w:bookmarkStart w:id="175" w:name="_Toc49223857"/>
            <w:r w:rsidRPr="00CF7E1B">
              <w:rPr>
                <w:rFonts w:cs="Calibri"/>
                <w:b/>
                <w:bCs/>
              </w:rPr>
              <w:t>Total Current Assets</w:t>
            </w:r>
            <w:bookmarkEnd w:id="173"/>
            <w:bookmarkEnd w:id="174"/>
            <w:bookmarkEnd w:id="175"/>
            <w:r>
              <w:rPr>
                <w:rFonts w:cs="Calibri"/>
                <w:b/>
                <w:bCs/>
              </w:rPr>
              <w:t xml:space="preserve"> </w:t>
            </w:r>
          </w:p>
        </w:tc>
        <w:tc>
          <w:tcPr>
            <w:tcW w:w="958" w:type="dxa"/>
            <w:vAlign w:val="bottom"/>
          </w:tcPr>
          <w:p w14:paraId="675E1C30" w14:textId="77777777" w:rsidR="004D1F33" w:rsidRPr="00CF7E1B" w:rsidRDefault="004D1F33" w:rsidP="004D1F33">
            <w:pPr>
              <w:pStyle w:val="TableText"/>
              <w:tabs>
                <w:tab w:val="left" w:pos="3306"/>
              </w:tabs>
              <w:jc w:val="center"/>
              <w:rPr>
                <w:rFonts w:cs="Calibri"/>
                <w:b/>
                <w:bCs/>
              </w:rPr>
            </w:pPr>
          </w:p>
        </w:tc>
        <w:tc>
          <w:tcPr>
            <w:tcW w:w="1402" w:type="dxa"/>
            <w:tcBorders>
              <w:top w:val="single" w:sz="2" w:space="0" w:color="003366"/>
            </w:tcBorders>
            <w:vAlign w:val="bottom"/>
          </w:tcPr>
          <w:p w14:paraId="206C5C5E" w14:textId="77777777" w:rsidR="004D1F33" w:rsidRPr="00924E05" w:rsidRDefault="004D1F33" w:rsidP="004D1F33">
            <w:pPr>
              <w:pStyle w:val="TableText"/>
              <w:tabs>
                <w:tab w:val="left" w:pos="3306"/>
              </w:tabs>
              <w:jc w:val="right"/>
              <w:rPr>
                <w:rFonts w:cs="Calibri"/>
                <w:b/>
                <w:bCs/>
                <w:strike/>
              </w:rPr>
            </w:pPr>
          </w:p>
        </w:tc>
        <w:tc>
          <w:tcPr>
            <w:tcW w:w="1566" w:type="dxa"/>
            <w:tcBorders>
              <w:top w:val="single" w:sz="2" w:space="0" w:color="003366"/>
            </w:tcBorders>
            <w:vAlign w:val="bottom"/>
          </w:tcPr>
          <w:p w14:paraId="78205072" w14:textId="77777777" w:rsidR="004D1F33" w:rsidRPr="00CF7E1B" w:rsidRDefault="004D1F33" w:rsidP="004D1F33">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0ABB1E80" w14:textId="77777777" w:rsidR="004D1F33" w:rsidRPr="00CF7E1B" w:rsidRDefault="004D1F33" w:rsidP="004D1F33">
            <w:pPr>
              <w:pStyle w:val="TableText"/>
              <w:tabs>
                <w:tab w:val="left" w:pos="3306"/>
              </w:tabs>
              <w:jc w:val="right"/>
              <w:rPr>
                <w:rFonts w:cs="Calibri"/>
                <w:b/>
                <w:bCs/>
              </w:rPr>
            </w:pPr>
          </w:p>
        </w:tc>
      </w:tr>
      <w:tr w:rsidR="004D1F33" w:rsidRPr="00CF7E1B" w14:paraId="40EF75FF" w14:textId="77777777" w:rsidTr="00FD46E6">
        <w:tc>
          <w:tcPr>
            <w:tcW w:w="1354" w:type="dxa"/>
            <w:tcBorders>
              <w:left w:val="single" w:sz="2" w:space="0" w:color="003366"/>
              <w:right w:val="single" w:sz="2" w:space="0" w:color="003366"/>
            </w:tcBorders>
          </w:tcPr>
          <w:p w14:paraId="284B7051" w14:textId="77777777" w:rsidR="004D1F33" w:rsidRPr="00134045" w:rsidRDefault="004D1F33" w:rsidP="004D1F33">
            <w:pPr>
              <w:pStyle w:val="TableReference"/>
              <w:tabs>
                <w:tab w:val="left" w:pos="3306"/>
              </w:tabs>
              <w:spacing w:before="40"/>
              <w:rPr>
                <w:rFonts w:cs="Calibri"/>
                <w:strike/>
                <w:color w:val="auto"/>
                <w:sz w:val="16"/>
                <w:szCs w:val="16"/>
              </w:rPr>
            </w:pPr>
            <w:r w:rsidRPr="00134045">
              <w:rPr>
                <w:rFonts w:cs="Calibri"/>
                <w:color w:val="auto"/>
                <w:sz w:val="16"/>
                <w:szCs w:val="16"/>
              </w:rPr>
              <w:t>AASB 101.60</w:t>
            </w:r>
          </w:p>
        </w:tc>
        <w:tc>
          <w:tcPr>
            <w:tcW w:w="3305" w:type="dxa"/>
            <w:tcBorders>
              <w:left w:val="single" w:sz="2" w:space="0" w:color="003366"/>
            </w:tcBorders>
            <w:vAlign w:val="bottom"/>
          </w:tcPr>
          <w:p w14:paraId="7120A46C" w14:textId="77777777" w:rsidR="004D1F33" w:rsidRPr="00CF7E1B" w:rsidRDefault="004D1F33" w:rsidP="004D1F33">
            <w:pPr>
              <w:pStyle w:val="TableText"/>
              <w:tabs>
                <w:tab w:val="left" w:pos="3306"/>
              </w:tabs>
              <w:rPr>
                <w:rFonts w:cs="Calibri"/>
                <w:b/>
                <w:bCs/>
              </w:rPr>
            </w:pPr>
            <w:bookmarkStart w:id="176" w:name="_Toc48468218"/>
            <w:bookmarkStart w:id="177" w:name="_Toc49155410"/>
            <w:bookmarkStart w:id="178" w:name="_Toc49223858"/>
            <w:r w:rsidRPr="00CF7E1B">
              <w:rPr>
                <w:rFonts w:cs="Calibri"/>
                <w:b/>
                <w:bCs/>
              </w:rPr>
              <w:t>Non-Current Assets</w:t>
            </w:r>
            <w:bookmarkEnd w:id="176"/>
            <w:bookmarkEnd w:id="177"/>
            <w:bookmarkEnd w:id="178"/>
          </w:p>
        </w:tc>
        <w:tc>
          <w:tcPr>
            <w:tcW w:w="958" w:type="dxa"/>
            <w:vAlign w:val="bottom"/>
          </w:tcPr>
          <w:p w14:paraId="0C50AAA4" w14:textId="77777777" w:rsidR="004D1F33" w:rsidRPr="00CF7E1B" w:rsidRDefault="004D1F33" w:rsidP="004D1F33">
            <w:pPr>
              <w:pStyle w:val="TableText"/>
              <w:tabs>
                <w:tab w:val="left" w:pos="3306"/>
              </w:tabs>
              <w:jc w:val="center"/>
              <w:rPr>
                <w:rFonts w:cs="Calibri"/>
                <w:b/>
                <w:bCs/>
              </w:rPr>
            </w:pPr>
          </w:p>
        </w:tc>
        <w:tc>
          <w:tcPr>
            <w:tcW w:w="1402" w:type="dxa"/>
            <w:vAlign w:val="bottom"/>
          </w:tcPr>
          <w:p w14:paraId="0DAEFC2B" w14:textId="77777777" w:rsidR="004D1F33" w:rsidRPr="00CF7E1B" w:rsidRDefault="004D1F33" w:rsidP="004D1F33">
            <w:pPr>
              <w:pStyle w:val="TableText"/>
              <w:tabs>
                <w:tab w:val="left" w:pos="3306"/>
              </w:tabs>
              <w:jc w:val="right"/>
              <w:rPr>
                <w:rFonts w:cs="Calibri"/>
                <w:b/>
                <w:bCs/>
              </w:rPr>
            </w:pPr>
          </w:p>
        </w:tc>
        <w:tc>
          <w:tcPr>
            <w:tcW w:w="1566" w:type="dxa"/>
            <w:vAlign w:val="bottom"/>
          </w:tcPr>
          <w:p w14:paraId="0D0CC601" w14:textId="77777777" w:rsidR="004D1F33" w:rsidRPr="00CF7E1B" w:rsidRDefault="004D1F33" w:rsidP="004D1F33">
            <w:pPr>
              <w:pStyle w:val="TableText"/>
              <w:tabs>
                <w:tab w:val="left" w:pos="3306"/>
              </w:tabs>
              <w:jc w:val="right"/>
              <w:rPr>
                <w:rFonts w:cs="Calibri"/>
                <w:b/>
                <w:bCs/>
              </w:rPr>
            </w:pPr>
          </w:p>
        </w:tc>
        <w:tc>
          <w:tcPr>
            <w:tcW w:w="1618" w:type="dxa"/>
            <w:tcBorders>
              <w:right w:val="single" w:sz="4" w:space="0" w:color="auto"/>
            </w:tcBorders>
            <w:vAlign w:val="bottom"/>
          </w:tcPr>
          <w:p w14:paraId="3E14D9AC" w14:textId="77777777" w:rsidR="004D1F33" w:rsidRPr="00CF7E1B" w:rsidRDefault="004D1F33" w:rsidP="004D1F33">
            <w:pPr>
              <w:pStyle w:val="TableText"/>
              <w:tabs>
                <w:tab w:val="left" w:pos="3306"/>
              </w:tabs>
              <w:jc w:val="right"/>
              <w:rPr>
                <w:rFonts w:cs="Calibri"/>
                <w:b/>
                <w:bCs/>
              </w:rPr>
            </w:pPr>
          </w:p>
        </w:tc>
      </w:tr>
      <w:tr w:rsidR="002C049C" w:rsidRPr="00CF7E1B" w14:paraId="7C2154FA" w14:textId="77777777" w:rsidTr="00AC1F6F">
        <w:tc>
          <w:tcPr>
            <w:tcW w:w="1354" w:type="dxa"/>
            <w:tcBorders>
              <w:left w:val="single" w:sz="2" w:space="0" w:color="003366"/>
              <w:right w:val="single" w:sz="2" w:space="0" w:color="003366"/>
            </w:tcBorders>
          </w:tcPr>
          <w:p w14:paraId="73472561" w14:textId="77777777" w:rsidR="002C049C" w:rsidRPr="00134045" w:rsidRDefault="002C049C" w:rsidP="00AC1F6F">
            <w:pPr>
              <w:pStyle w:val="TableReference"/>
              <w:tabs>
                <w:tab w:val="left" w:pos="3306"/>
              </w:tabs>
              <w:spacing w:before="60"/>
              <w:rPr>
                <w:rFonts w:cs="Calibri"/>
                <w:color w:val="auto"/>
                <w:sz w:val="16"/>
                <w:szCs w:val="16"/>
              </w:rPr>
            </w:pPr>
            <w:r w:rsidRPr="00134045">
              <w:rPr>
                <w:rFonts w:cs="Calibri"/>
                <w:color w:val="auto"/>
                <w:sz w:val="16"/>
                <w:szCs w:val="16"/>
              </w:rPr>
              <w:t xml:space="preserve">AASB 101.54(d) </w:t>
            </w:r>
          </w:p>
        </w:tc>
        <w:tc>
          <w:tcPr>
            <w:tcW w:w="3305" w:type="dxa"/>
            <w:tcBorders>
              <w:left w:val="single" w:sz="2" w:space="0" w:color="003366"/>
            </w:tcBorders>
            <w:vAlign w:val="bottom"/>
          </w:tcPr>
          <w:p w14:paraId="0B71E889" w14:textId="77777777" w:rsidR="002C049C" w:rsidRPr="00CF7E1B" w:rsidRDefault="002C049C" w:rsidP="00AC1F6F">
            <w:pPr>
              <w:pStyle w:val="TableText"/>
              <w:tabs>
                <w:tab w:val="left" w:pos="3306"/>
              </w:tabs>
              <w:rPr>
                <w:rFonts w:cs="Calibri"/>
                <w:b/>
                <w:bCs/>
              </w:rPr>
            </w:pPr>
            <w:r w:rsidRPr="00CF7E1B">
              <w:rPr>
                <w:rFonts w:cs="Calibri"/>
              </w:rPr>
              <w:t xml:space="preserve">Investments </w:t>
            </w:r>
          </w:p>
        </w:tc>
        <w:tc>
          <w:tcPr>
            <w:tcW w:w="958" w:type="dxa"/>
            <w:vAlign w:val="bottom"/>
          </w:tcPr>
          <w:p w14:paraId="2BF291A2" w14:textId="77777777" w:rsidR="002C049C" w:rsidRPr="00CF7E1B" w:rsidRDefault="002C049C" w:rsidP="00AC1F6F">
            <w:pPr>
              <w:pStyle w:val="TableText"/>
              <w:tabs>
                <w:tab w:val="left" w:pos="3306"/>
              </w:tabs>
              <w:jc w:val="center"/>
              <w:rPr>
                <w:rFonts w:cs="Calibri"/>
              </w:rPr>
            </w:pPr>
            <w:r>
              <w:rPr>
                <w:rFonts w:cs="Calibri"/>
              </w:rPr>
              <w:t>22</w:t>
            </w:r>
          </w:p>
        </w:tc>
        <w:tc>
          <w:tcPr>
            <w:tcW w:w="1402" w:type="dxa"/>
            <w:vAlign w:val="bottom"/>
          </w:tcPr>
          <w:p w14:paraId="13C9C0BB" w14:textId="77777777" w:rsidR="002C049C" w:rsidRPr="00CF7E1B" w:rsidRDefault="002C049C" w:rsidP="00AC1F6F">
            <w:pPr>
              <w:pStyle w:val="TableText"/>
              <w:tabs>
                <w:tab w:val="left" w:pos="3306"/>
              </w:tabs>
              <w:jc w:val="right"/>
              <w:rPr>
                <w:rFonts w:cs="Calibri"/>
              </w:rPr>
            </w:pPr>
          </w:p>
        </w:tc>
        <w:tc>
          <w:tcPr>
            <w:tcW w:w="1566" w:type="dxa"/>
            <w:vAlign w:val="bottom"/>
          </w:tcPr>
          <w:p w14:paraId="3DF38759" w14:textId="77777777" w:rsidR="002C049C" w:rsidRPr="00CF7E1B" w:rsidRDefault="002C049C" w:rsidP="00AC1F6F">
            <w:pPr>
              <w:pStyle w:val="TableText"/>
              <w:tabs>
                <w:tab w:val="left" w:pos="3306"/>
              </w:tabs>
              <w:jc w:val="right"/>
              <w:rPr>
                <w:rFonts w:cs="Calibri"/>
              </w:rPr>
            </w:pPr>
          </w:p>
        </w:tc>
        <w:tc>
          <w:tcPr>
            <w:tcW w:w="1618" w:type="dxa"/>
            <w:tcBorders>
              <w:right w:val="single" w:sz="4" w:space="0" w:color="auto"/>
            </w:tcBorders>
            <w:vAlign w:val="bottom"/>
          </w:tcPr>
          <w:p w14:paraId="429C2AC3" w14:textId="77777777" w:rsidR="002C049C" w:rsidRPr="00CF7E1B" w:rsidRDefault="002C049C" w:rsidP="00AC1F6F">
            <w:pPr>
              <w:pStyle w:val="TableText"/>
              <w:tabs>
                <w:tab w:val="left" w:pos="3306"/>
              </w:tabs>
              <w:jc w:val="right"/>
              <w:rPr>
                <w:rFonts w:cs="Calibri"/>
              </w:rPr>
            </w:pPr>
          </w:p>
        </w:tc>
      </w:tr>
      <w:tr w:rsidR="004D1F33" w:rsidRPr="00CF7E1B" w14:paraId="2AD67E86" w14:textId="77777777" w:rsidTr="00FD46E6">
        <w:trPr>
          <w:trHeight w:val="123"/>
        </w:trPr>
        <w:tc>
          <w:tcPr>
            <w:tcW w:w="1354" w:type="dxa"/>
            <w:tcBorders>
              <w:left w:val="single" w:sz="2" w:space="0" w:color="003366"/>
              <w:right w:val="single" w:sz="2" w:space="0" w:color="003366"/>
            </w:tcBorders>
          </w:tcPr>
          <w:p w14:paraId="3D8EA1A9"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 xml:space="preserve">AASB 101.54(h) </w:t>
            </w:r>
          </w:p>
        </w:tc>
        <w:tc>
          <w:tcPr>
            <w:tcW w:w="3305" w:type="dxa"/>
            <w:tcBorders>
              <w:left w:val="single" w:sz="2" w:space="0" w:color="003366"/>
            </w:tcBorders>
            <w:vAlign w:val="bottom"/>
          </w:tcPr>
          <w:p w14:paraId="23DCAB0F" w14:textId="77777777" w:rsidR="004D1F33" w:rsidRPr="00CF7E1B" w:rsidRDefault="004D1F33" w:rsidP="004D1F33">
            <w:pPr>
              <w:pStyle w:val="TableText"/>
              <w:tabs>
                <w:tab w:val="left" w:pos="3306"/>
              </w:tabs>
              <w:rPr>
                <w:rFonts w:cs="Calibri"/>
                <w:b/>
                <w:bCs/>
              </w:rPr>
            </w:pPr>
            <w:r w:rsidRPr="00CF7E1B">
              <w:rPr>
                <w:rFonts w:cs="Calibri"/>
              </w:rPr>
              <w:t>Receivables</w:t>
            </w:r>
            <w:r>
              <w:rPr>
                <w:rFonts w:cs="Calibri"/>
              </w:rPr>
              <w:t xml:space="preserve"> </w:t>
            </w:r>
          </w:p>
        </w:tc>
        <w:tc>
          <w:tcPr>
            <w:tcW w:w="958" w:type="dxa"/>
            <w:vAlign w:val="bottom"/>
          </w:tcPr>
          <w:p w14:paraId="639B300B" w14:textId="77777777" w:rsidR="004D1F33" w:rsidRPr="00CF7E1B" w:rsidRDefault="004D1F33" w:rsidP="004D1F33">
            <w:pPr>
              <w:pStyle w:val="TableText"/>
              <w:tabs>
                <w:tab w:val="left" w:pos="3306"/>
              </w:tabs>
              <w:jc w:val="center"/>
              <w:rPr>
                <w:rFonts w:cs="Calibri"/>
              </w:rPr>
            </w:pPr>
            <w:r w:rsidRPr="00CF7E1B">
              <w:rPr>
                <w:rFonts w:cs="Calibri"/>
              </w:rPr>
              <w:t>23</w:t>
            </w:r>
          </w:p>
        </w:tc>
        <w:tc>
          <w:tcPr>
            <w:tcW w:w="1402" w:type="dxa"/>
            <w:vAlign w:val="bottom"/>
          </w:tcPr>
          <w:p w14:paraId="538F0EC8" w14:textId="77777777" w:rsidR="004D1F33" w:rsidRPr="00924E05" w:rsidRDefault="004D1F33" w:rsidP="004D1F33">
            <w:pPr>
              <w:pStyle w:val="TableText"/>
              <w:tabs>
                <w:tab w:val="left" w:pos="3306"/>
              </w:tabs>
              <w:jc w:val="right"/>
              <w:rPr>
                <w:rFonts w:cs="Calibri"/>
                <w:strike/>
              </w:rPr>
            </w:pPr>
          </w:p>
        </w:tc>
        <w:tc>
          <w:tcPr>
            <w:tcW w:w="1566" w:type="dxa"/>
            <w:vAlign w:val="bottom"/>
          </w:tcPr>
          <w:p w14:paraId="3236E101"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7E62AEBD" w14:textId="77777777" w:rsidR="004D1F33" w:rsidRPr="00CF7E1B" w:rsidRDefault="004D1F33" w:rsidP="004D1F33">
            <w:pPr>
              <w:pStyle w:val="TableText"/>
              <w:tabs>
                <w:tab w:val="left" w:pos="3306"/>
              </w:tabs>
              <w:jc w:val="right"/>
              <w:rPr>
                <w:rFonts w:cs="Calibri"/>
              </w:rPr>
            </w:pPr>
          </w:p>
        </w:tc>
      </w:tr>
      <w:tr w:rsidR="004D1F33" w:rsidRPr="00CF7E1B" w14:paraId="42CB7A29" w14:textId="77777777" w:rsidTr="000F19A9">
        <w:tc>
          <w:tcPr>
            <w:tcW w:w="1355" w:type="dxa"/>
            <w:tcBorders>
              <w:left w:val="single" w:sz="2" w:space="0" w:color="003366"/>
              <w:right w:val="single" w:sz="2" w:space="0" w:color="003366"/>
            </w:tcBorders>
          </w:tcPr>
          <w:p w14:paraId="56246284" w14:textId="77777777" w:rsidR="004D1F33" w:rsidRPr="00134045" w:rsidRDefault="004D1F33" w:rsidP="004D1F33">
            <w:pPr>
              <w:pStyle w:val="TableReference"/>
              <w:tabs>
                <w:tab w:val="left" w:pos="3306"/>
              </w:tabs>
              <w:spacing w:before="60"/>
              <w:rPr>
                <w:rFonts w:cs="Calibri"/>
                <w:color w:val="auto"/>
                <w:sz w:val="16"/>
                <w:szCs w:val="16"/>
              </w:rPr>
            </w:pPr>
            <w:r w:rsidRPr="00E2530D">
              <w:rPr>
                <w:rFonts w:cs="Calibri"/>
                <w:color w:val="FF0000"/>
                <w:sz w:val="16"/>
                <w:szCs w:val="16"/>
              </w:rPr>
              <w:t>AASB 1</w:t>
            </w:r>
            <w:r>
              <w:rPr>
                <w:rFonts w:cs="Calibri"/>
                <w:color w:val="FF0000"/>
                <w:sz w:val="16"/>
                <w:szCs w:val="16"/>
              </w:rPr>
              <w:t>5.105</w:t>
            </w:r>
          </w:p>
        </w:tc>
        <w:tc>
          <w:tcPr>
            <w:tcW w:w="3305" w:type="dxa"/>
            <w:tcBorders>
              <w:left w:val="single" w:sz="2" w:space="0" w:color="003366"/>
            </w:tcBorders>
            <w:vAlign w:val="bottom"/>
          </w:tcPr>
          <w:p w14:paraId="4CE4490E" w14:textId="77777777" w:rsidR="004D1F33" w:rsidRPr="00E2530D" w:rsidRDefault="004D1F33" w:rsidP="004D1F33">
            <w:pPr>
              <w:pStyle w:val="TableText"/>
              <w:tabs>
                <w:tab w:val="left" w:pos="3306"/>
              </w:tabs>
              <w:rPr>
                <w:rFonts w:cs="Calibri"/>
                <w:color w:val="FF0000"/>
              </w:rPr>
            </w:pPr>
            <w:r w:rsidRPr="00E2530D">
              <w:rPr>
                <w:rFonts w:cs="Calibri"/>
                <w:color w:val="FF0000"/>
              </w:rPr>
              <w:t>Contract Assets</w:t>
            </w:r>
            <w:r>
              <w:rPr>
                <w:rFonts w:cs="Calibri"/>
                <w:color w:val="FF0000"/>
              </w:rPr>
              <w:t xml:space="preserve"> </w:t>
            </w:r>
          </w:p>
        </w:tc>
        <w:tc>
          <w:tcPr>
            <w:tcW w:w="958" w:type="dxa"/>
            <w:vAlign w:val="bottom"/>
          </w:tcPr>
          <w:p w14:paraId="6CD37586" w14:textId="5165BCE4" w:rsidR="004D1F33" w:rsidRPr="00E2530D" w:rsidRDefault="002C049C" w:rsidP="004D1F33">
            <w:pPr>
              <w:pStyle w:val="TableText"/>
              <w:tabs>
                <w:tab w:val="left" w:pos="3306"/>
              </w:tabs>
              <w:jc w:val="center"/>
              <w:rPr>
                <w:rFonts w:cs="Calibri"/>
                <w:color w:val="FF0000"/>
              </w:rPr>
            </w:pPr>
            <w:r>
              <w:rPr>
                <w:rFonts w:cs="Calibri"/>
                <w:color w:val="FF0000"/>
              </w:rPr>
              <w:t>24</w:t>
            </w:r>
          </w:p>
        </w:tc>
        <w:tc>
          <w:tcPr>
            <w:tcW w:w="1402" w:type="dxa"/>
            <w:shd w:val="clear" w:color="auto" w:fill="auto"/>
            <w:vAlign w:val="bottom"/>
          </w:tcPr>
          <w:p w14:paraId="075094E9" w14:textId="77777777" w:rsidR="004D1F33" w:rsidRPr="00530BE6" w:rsidRDefault="004D1F33" w:rsidP="004D1F33">
            <w:pPr>
              <w:pStyle w:val="TableText"/>
              <w:tabs>
                <w:tab w:val="left" w:pos="3306"/>
              </w:tabs>
              <w:jc w:val="right"/>
              <w:rPr>
                <w:rFonts w:cs="Calibri"/>
                <w:highlight w:val="lightGray"/>
              </w:rPr>
            </w:pPr>
          </w:p>
        </w:tc>
        <w:tc>
          <w:tcPr>
            <w:tcW w:w="1566" w:type="dxa"/>
            <w:shd w:val="clear" w:color="auto" w:fill="A6A6A6" w:themeFill="background1" w:themeFillShade="A6"/>
            <w:vAlign w:val="bottom"/>
          </w:tcPr>
          <w:p w14:paraId="396D729B" w14:textId="77777777" w:rsidR="004D1F33" w:rsidRPr="00530BE6" w:rsidRDefault="004D1F33" w:rsidP="004D1F33">
            <w:pPr>
              <w:pStyle w:val="TableText"/>
              <w:tabs>
                <w:tab w:val="left" w:pos="3306"/>
              </w:tabs>
              <w:jc w:val="right"/>
              <w:rPr>
                <w:rFonts w:cs="Calibri"/>
                <w:highlight w:val="lightGray"/>
              </w:rPr>
            </w:pPr>
          </w:p>
        </w:tc>
        <w:tc>
          <w:tcPr>
            <w:tcW w:w="1618" w:type="dxa"/>
            <w:tcBorders>
              <w:right w:val="single" w:sz="4" w:space="0" w:color="auto"/>
            </w:tcBorders>
            <w:shd w:val="clear" w:color="auto" w:fill="A6A6A6" w:themeFill="background1" w:themeFillShade="A6"/>
            <w:vAlign w:val="bottom"/>
          </w:tcPr>
          <w:p w14:paraId="36D2747C" w14:textId="77777777" w:rsidR="004D1F33" w:rsidRPr="00530BE6" w:rsidRDefault="004D1F33" w:rsidP="004D1F33">
            <w:pPr>
              <w:pStyle w:val="TableText"/>
              <w:tabs>
                <w:tab w:val="left" w:pos="3306"/>
              </w:tabs>
              <w:jc w:val="right"/>
              <w:rPr>
                <w:rFonts w:cs="Calibri"/>
              </w:rPr>
            </w:pPr>
          </w:p>
        </w:tc>
      </w:tr>
      <w:tr w:rsidR="004D1F33" w:rsidRPr="00CF7E1B" w14:paraId="37DAFECF" w14:textId="77777777" w:rsidTr="002C049C">
        <w:tc>
          <w:tcPr>
            <w:tcW w:w="1355" w:type="dxa"/>
            <w:tcBorders>
              <w:left w:val="single" w:sz="2" w:space="0" w:color="003366"/>
              <w:right w:val="single" w:sz="2" w:space="0" w:color="003366"/>
            </w:tcBorders>
          </w:tcPr>
          <w:p w14:paraId="131A4AD1"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101.54(e)</w:t>
            </w:r>
          </w:p>
        </w:tc>
        <w:tc>
          <w:tcPr>
            <w:tcW w:w="3305" w:type="dxa"/>
            <w:tcBorders>
              <w:left w:val="single" w:sz="2" w:space="0" w:color="003366"/>
            </w:tcBorders>
            <w:vAlign w:val="bottom"/>
          </w:tcPr>
          <w:p w14:paraId="72B4F82F" w14:textId="77777777" w:rsidR="004D1F33" w:rsidRPr="00CF7E1B" w:rsidRDefault="004D1F33" w:rsidP="004D1F33">
            <w:pPr>
              <w:pStyle w:val="TableText"/>
              <w:tabs>
                <w:tab w:val="left" w:pos="3306"/>
              </w:tabs>
              <w:rPr>
                <w:rFonts w:cs="Calibri"/>
              </w:rPr>
            </w:pPr>
            <w:r w:rsidRPr="00CF7E1B">
              <w:rPr>
                <w:rFonts w:cs="Calibri"/>
              </w:rPr>
              <w:t xml:space="preserve">Investment – Joint Venture </w:t>
            </w:r>
          </w:p>
        </w:tc>
        <w:tc>
          <w:tcPr>
            <w:tcW w:w="958" w:type="dxa"/>
            <w:vAlign w:val="bottom"/>
          </w:tcPr>
          <w:p w14:paraId="23A20F1F" w14:textId="3F02F5EA" w:rsidR="004D1F33" w:rsidRPr="00CF7E1B" w:rsidRDefault="002C049C" w:rsidP="004D1F33">
            <w:pPr>
              <w:pStyle w:val="TableText"/>
              <w:tabs>
                <w:tab w:val="left" w:pos="3306"/>
              </w:tabs>
              <w:jc w:val="center"/>
              <w:rPr>
                <w:rFonts w:cs="Calibri"/>
              </w:rPr>
            </w:pPr>
            <w:r>
              <w:rPr>
                <w:rFonts w:cs="Calibri"/>
              </w:rPr>
              <w:t>4</w:t>
            </w:r>
            <w:r w:rsidR="00EB5492">
              <w:rPr>
                <w:rFonts w:cs="Calibri"/>
              </w:rPr>
              <w:t>3</w:t>
            </w:r>
          </w:p>
        </w:tc>
        <w:tc>
          <w:tcPr>
            <w:tcW w:w="1402" w:type="dxa"/>
            <w:vAlign w:val="bottom"/>
          </w:tcPr>
          <w:p w14:paraId="1B2AEF68" w14:textId="77777777" w:rsidR="004D1F33" w:rsidRPr="00CF7E1B" w:rsidRDefault="004D1F33" w:rsidP="004D1F33">
            <w:pPr>
              <w:pStyle w:val="TableText"/>
              <w:tabs>
                <w:tab w:val="left" w:pos="3306"/>
              </w:tabs>
              <w:jc w:val="right"/>
              <w:rPr>
                <w:rFonts w:cs="Calibri"/>
              </w:rPr>
            </w:pPr>
          </w:p>
        </w:tc>
        <w:tc>
          <w:tcPr>
            <w:tcW w:w="1566" w:type="dxa"/>
            <w:vAlign w:val="bottom"/>
          </w:tcPr>
          <w:p w14:paraId="592F25C6"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00C8F13A" w14:textId="77777777" w:rsidR="004D1F33" w:rsidRPr="00CF7E1B" w:rsidRDefault="004D1F33" w:rsidP="004D1F33">
            <w:pPr>
              <w:pStyle w:val="TableText"/>
              <w:tabs>
                <w:tab w:val="left" w:pos="3306"/>
              </w:tabs>
              <w:jc w:val="right"/>
              <w:rPr>
                <w:rFonts w:cs="Calibri"/>
              </w:rPr>
            </w:pPr>
          </w:p>
        </w:tc>
      </w:tr>
      <w:tr w:rsidR="004D1F33" w:rsidRPr="00CF7E1B" w14:paraId="5C64BDF7" w14:textId="77777777" w:rsidTr="002C049C">
        <w:tc>
          <w:tcPr>
            <w:tcW w:w="1355" w:type="dxa"/>
            <w:tcBorders>
              <w:left w:val="single" w:sz="2" w:space="0" w:color="003366"/>
              <w:right w:val="single" w:sz="2" w:space="0" w:color="003366"/>
            </w:tcBorders>
          </w:tcPr>
          <w:p w14:paraId="676E22A4"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101.54(a)</w:t>
            </w:r>
          </w:p>
        </w:tc>
        <w:tc>
          <w:tcPr>
            <w:tcW w:w="3305" w:type="dxa"/>
            <w:tcBorders>
              <w:left w:val="single" w:sz="2" w:space="0" w:color="003366"/>
            </w:tcBorders>
            <w:vAlign w:val="bottom"/>
          </w:tcPr>
          <w:p w14:paraId="0733D1E9" w14:textId="77777777" w:rsidR="004D1F33" w:rsidRPr="00CF7E1B" w:rsidRDefault="004D1F33" w:rsidP="004D1F33">
            <w:pPr>
              <w:pStyle w:val="TableText"/>
              <w:tabs>
                <w:tab w:val="left" w:pos="3306"/>
              </w:tabs>
              <w:rPr>
                <w:rFonts w:cs="Calibri"/>
                <w:b/>
                <w:bCs/>
              </w:rPr>
            </w:pPr>
            <w:r w:rsidRPr="00CF7E1B">
              <w:rPr>
                <w:rFonts w:cs="Calibri"/>
              </w:rPr>
              <w:t>Property, Plant and Equipment</w:t>
            </w:r>
          </w:p>
        </w:tc>
        <w:tc>
          <w:tcPr>
            <w:tcW w:w="958" w:type="dxa"/>
            <w:vAlign w:val="bottom"/>
          </w:tcPr>
          <w:p w14:paraId="6A08936F" w14:textId="0472B8D8" w:rsidR="004D1F33" w:rsidRPr="00CF7E1B" w:rsidRDefault="004D1F33" w:rsidP="004D1F33">
            <w:pPr>
              <w:pStyle w:val="TableText"/>
              <w:tabs>
                <w:tab w:val="left" w:pos="3306"/>
              </w:tabs>
              <w:jc w:val="center"/>
              <w:rPr>
                <w:rFonts w:cs="Calibri"/>
              </w:rPr>
            </w:pPr>
            <w:r w:rsidRPr="00CF7E1B">
              <w:rPr>
                <w:rFonts w:cs="Calibri"/>
              </w:rPr>
              <w:t>27</w:t>
            </w:r>
          </w:p>
        </w:tc>
        <w:tc>
          <w:tcPr>
            <w:tcW w:w="1402" w:type="dxa"/>
            <w:vAlign w:val="bottom"/>
          </w:tcPr>
          <w:p w14:paraId="660D0794" w14:textId="77777777" w:rsidR="004D1F33" w:rsidRPr="00CF7E1B" w:rsidRDefault="004D1F33" w:rsidP="004D1F33">
            <w:pPr>
              <w:pStyle w:val="TableText"/>
              <w:tabs>
                <w:tab w:val="left" w:pos="3306"/>
              </w:tabs>
              <w:jc w:val="right"/>
              <w:rPr>
                <w:rFonts w:cs="Calibri"/>
              </w:rPr>
            </w:pPr>
          </w:p>
        </w:tc>
        <w:tc>
          <w:tcPr>
            <w:tcW w:w="1566" w:type="dxa"/>
            <w:vAlign w:val="bottom"/>
          </w:tcPr>
          <w:p w14:paraId="1CE89514"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21ABF1B7" w14:textId="77777777" w:rsidR="004D1F33" w:rsidRPr="00CF7E1B" w:rsidRDefault="004D1F33" w:rsidP="004D1F33">
            <w:pPr>
              <w:pStyle w:val="TableText"/>
              <w:tabs>
                <w:tab w:val="left" w:pos="3306"/>
              </w:tabs>
              <w:jc w:val="right"/>
              <w:rPr>
                <w:rFonts w:cs="Calibri"/>
              </w:rPr>
            </w:pPr>
          </w:p>
        </w:tc>
      </w:tr>
      <w:tr w:rsidR="004D1F33" w:rsidRPr="00CF7E1B" w14:paraId="45F8650D" w14:textId="77777777" w:rsidTr="002C049C">
        <w:tc>
          <w:tcPr>
            <w:tcW w:w="1355" w:type="dxa"/>
            <w:tcBorders>
              <w:left w:val="single" w:sz="2" w:space="0" w:color="003366"/>
              <w:right w:val="single" w:sz="2" w:space="0" w:color="003366"/>
            </w:tcBorders>
          </w:tcPr>
          <w:p w14:paraId="1FD88752"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101.54(b)</w:t>
            </w:r>
          </w:p>
        </w:tc>
        <w:tc>
          <w:tcPr>
            <w:tcW w:w="3305" w:type="dxa"/>
            <w:tcBorders>
              <w:left w:val="single" w:sz="2" w:space="0" w:color="003366"/>
            </w:tcBorders>
            <w:vAlign w:val="bottom"/>
          </w:tcPr>
          <w:p w14:paraId="50CC1F6B" w14:textId="77777777" w:rsidR="004D1F33" w:rsidRPr="00CF7E1B" w:rsidRDefault="004D1F33" w:rsidP="004D1F33">
            <w:pPr>
              <w:pStyle w:val="TableText"/>
              <w:tabs>
                <w:tab w:val="left" w:pos="3306"/>
              </w:tabs>
              <w:rPr>
                <w:rFonts w:cs="Calibri"/>
              </w:rPr>
            </w:pPr>
            <w:r w:rsidRPr="00CF7E1B">
              <w:rPr>
                <w:rFonts w:cs="Calibri"/>
              </w:rPr>
              <w:t>Investment Properties</w:t>
            </w:r>
          </w:p>
        </w:tc>
        <w:tc>
          <w:tcPr>
            <w:tcW w:w="958" w:type="dxa"/>
            <w:vAlign w:val="bottom"/>
          </w:tcPr>
          <w:p w14:paraId="41DE226A" w14:textId="77777777" w:rsidR="004D1F33" w:rsidRPr="00CF7E1B" w:rsidRDefault="004D1F33" w:rsidP="004D1F33">
            <w:pPr>
              <w:pStyle w:val="TableText"/>
              <w:tabs>
                <w:tab w:val="left" w:pos="3306"/>
              </w:tabs>
              <w:jc w:val="center"/>
              <w:rPr>
                <w:rFonts w:cs="Calibri"/>
              </w:rPr>
            </w:pPr>
            <w:r w:rsidRPr="00CF7E1B">
              <w:rPr>
                <w:rFonts w:cs="Calibri"/>
              </w:rPr>
              <w:t>28</w:t>
            </w:r>
          </w:p>
        </w:tc>
        <w:tc>
          <w:tcPr>
            <w:tcW w:w="1402" w:type="dxa"/>
            <w:vAlign w:val="bottom"/>
          </w:tcPr>
          <w:p w14:paraId="01DB0E7C" w14:textId="77777777" w:rsidR="004D1F33" w:rsidRPr="00CF7E1B" w:rsidRDefault="004D1F33" w:rsidP="004D1F33">
            <w:pPr>
              <w:pStyle w:val="TableText"/>
              <w:tabs>
                <w:tab w:val="left" w:pos="3306"/>
              </w:tabs>
              <w:jc w:val="right"/>
              <w:rPr>
                <w:rFonts w:cs="Calibri"/>
              </w:rPr>
            </w:pPr>
          </w:p>
        </w:tc>
        <w:tc>
          <w:tcPr>
            <w:tcW w:w="1566" w:type="dxa"/>
            <w:vAlign w:val="bottom"/>
          </w:tcPr>
          <w:p w14:paraId="4BC75395"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38DE5F3C" w14:textId="77777777" w:rsidR="004D1F33" w:rsidRPr="00CF7E1B" w:rsidRDefault="004D1F33" w:rsidP="004D1F33">
            <w:pPr>
              <w:pStyle w:val="TableText"/>
              <w:tabs>
                <w:tab w:val="left" w:pos="3306"/>
              </w:tabs>
              <w:jc w:val="right"/>
              <w:rPr>
                <w:rFonts w:cs="Calibri"/>
              </w:rPr>
            </w:pPr>
          </w:p>
        </w:tc>
      </w:tr>
      <w:tr w:rsidR="004D1F33" w:rsidRPr="00CF7E1B" w14:paraId="694ACE16" w14:textId="77777777" w:rsidTr="002C049C">
        <w:tc>
          <w:tcPr>
            <w:tcW w:w="1355" w:type="dxa"/>
            <w:tcBorders>
              <w:left w:val="single" w:sz="2" w:space="0" w:color="003366"/>
              <w:right w:val="single" w:sz="2" w:space="0" w:color="003366"/>
            </w:tcBorders>
          </w:tcPr>
          <w:p w14:paraId="65497EE9"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101.54(c)</w:t>
            </w:r>
          </w:p>
        </w:tc>
        <w:tc>
          <w:tcPr>
            <w:tcW w:w="3305" w:type="dxa"/>
            <w:tcBorders>
              <w:left w:val="single" w:sz="2" w:space="0" w:color="003366"/>
            </w:tcBorders>
            <w:vAlign w:val="bottom"/>
          </w:tcPr>
          <w:p w14:paraId="4F968CA8" w14:textId="77777777" w:rsidR="004D1F33" w:rsidRPr="00CF7E1B" w:rsidRDefault="004D1F33" w:rsidP="004D1F33">
            <w:pPr>
              <w:pStyle w:val="TableText"/>
              <w:tabs>
                <w:tab w:val="left" w:pos="3306"/>
              </w:tabs>
              <w:rPr>
                <w:rFonts w:cs="Calibri"/>
                <w:b/>
                <w:bCs/>
              </w:rPr>
            </w:pPr>
            <w:r w:rsidRPr="00CF7E1B">
              <w:rPr>
                <w:rFonts w:cs="Calibri"/>
              </w:rPr>
              <w:t>Intangible Assets</w:t>
            </w:r>
          </w:p>
        </w:tc>
        <w:tc>
          <w:tcPr>
            <w:tcW w:w="958" w:type="dxa"/>
            <w:vAlign w:val="bottom"/>
          </w:tcPr>
          <w:p w14:paraId="5D9EE4F7" w14:textId="77777777" w:rsidR="004D1F33" w:rsidRPr="00CF7E1B" w:rsidRDefault="004D1F33" w:rsidP="004D1F33">
            <w:pPr>
              <w:pStyle w:val="TableText"/>
              <w:tabs>
                <w:tab w:val="left" w:pos="3306"/>
              </w:tabs>
              <w:jc w:val="center"/>
              <w:rPr>
                <w:rFonts w:cs="Calibri"/>
              </w:rPr>
            </w:pPr>
            <w:r w:rsidRPr="00CF7E1B">
              <w:rPr>
                <w:rFonts w:cs="Calibri"/>
              </w:rPr>
              <w:t>29</w:t>
            </w:r>
          </w:p>
        </w:tc>
        <w:tc>
          <w:tcPr>
            <w:tcW w:w="1402" w:type="dxa"/>
            <w:vAlign w:val="bottom"/>
          </w:tcPr>
          <w:p w14:paraId="33C2D310" w14:textId="77777777" w:rsidR="004D1F33" w:rsidRPr="00CF7E1B" w:rsidRDefault="004D1F33" w:rsidP="004D1F33">
            <w:pPr>
              <w:pStyle w:val="TableText"/>
              <w:tabs>
                <w:tab w:val="left" w:pos="3306"/>
              </w:tabs>
              <w:jc w:val="right"/>
              <w:rPr>
                <w:rFonts w:cs="Calibri"/>
              </w:rPr>
            </w:pPr>
          </w:p>
        </w:tc>
        <w:tc>
          <w:tcPr>
            <w:tcW w:w="1566" w:type="dxa"/>
            <w:vAlign w:val="bottom"/>
          </w:tcPr>
          <w:p w14:paraId="5427E5E7"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19ABA7A3" w14:textId="77777777" w:rsidR="004D1F33" w:rsidRPr="00CF7E1B" w:rsidRDefault="004D1F33" w:rsidP="004D1F33">
            <w:pPr>
              <w:pStyle w:val="TableText"/>
              <w:tabs>
                <w:tab w:val="left" w:pos="3306"/>
              </w:tabs>
              <w:jc w:val="right"/>
              <w:rPr>
                <w:rFonts w:cs="Calibri"/>
              </w:rPr>
            </w:pPr>
          </w:p>
        </w:tc>
      </w:tr>
      <w:tr w:rsidR="004D1F33" w:rsidRPr="00CF7E1B" w14:paraId="1D97B0EE" w14:textId="77777777" w:rsidTr="002C049C">
        <w:tc>
          <w:tcPr>
            <w:tcW w:w="1355" w:type="dxa"/>
            <w:tcBorders>
              <w:left w:val="single" w:sz="2" w:space="0" w:color="003366"/>
              <w:right w:val="single" w:sz="2" w:space="0" w:color="003366"/>
            </w:tcBorders>
          </w:tcPr>
          <w:p w14:paraId="75D112D5"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70CC6458" w14:textId="77777777" w:rsidR="004D1F33" w:rsidRPr="00CF7E1B" w:rsidRDefault="004D1F33" w:rsidP="004D1F33">
            <w:pPr>
              <w:pStyle w:val="TableText"/>
              <w:tabs>
                <w:tab w:val="left" w:pos="3306"/>
              </w:tabs>
              <w:rPr>
                <w:rFonts w:cs="Calibri"/>
                <w:b/>
                <w:bCs/>
              </w:rPr>
            </w:pPr>
            <w:r w:rsidRPr="00CF7E1B">
              <w:rPr>
                <w:rFonts w:cs="Calibri"/>
              </w:rPr>
              <w:t>Capital Works in Progress</w:t>
            </w:r>
          </w:p>
        </w:tc>
        <w:tc>
          <w:tcPr>
            <w:tcW w:w="958" w:type="dxa"/>
            <w:vAlign w:val="bottom"/>
          </w:tcPr>
          <w:p w14:paraId="6C32849E" w14:textId="77777777" w:rsidR="004D1F33" w:rsidRPr="00CF7E1B" w:rsidRDefault="004D1F33" w:rsidP="004D1F33">
            <w:pPr>
              <w:pStyle w:val="TableText"/>
              <w:tabs>
                <w:tab w:val="left" w:pos="3306"/>
              </w:tabs>
              <w:jc w:val="center"/>
              <w:rPr>
                <w:rFonts w:cs="Calibri"/>
              </w:rPr>
            </w:pPr>
            <w:r w:rsidRPr="00CF7E1B">
              <w:rPr>
                <w:rFonts w:cs="Calibri"/>
              </w:rPr>
              <w:t>30</w:t>
            </w:r>
          </w:p>
        </w:tc>
        <w:tc>
          <w:tcPr>
            <w:tcW w:w="1402" w:type="dxa"/>
            <w:vAlign w:val="bottom"/>
          </w:tcPr>
          <w:p w14:paraId="69169CF4" w14:textId="77777777" w:rsidR="004D1F33" w:rsidRPr="00CF7E1B" w:rsidRDefault="004D1F33" w:rsidP="004D1F33">
            <w:pPr>
              <w:pStyle w:val="TableText"/>
              <w:tabs>
                <w:tab w:val="left" w:pos="3306"/>
              </w:tabs>
              <w:jc w:val="right"/>
              <w:rPr>
                <w:rFonts w:cs="Calibri"/>
              </w:rPr>
            </w:pPr>
          </w:p>
        </w:tc>
        <w:tc>
          <w:tcPr>
            <w:tcW w:w="1566" w:type="dxa"/>
            <w:vAlign w:val="bottom"/>
          </w:tcPr>
          <w:p w14:paraId="23902AB6"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6CC35B6F" w14:textId="77777777" w:rsidR="004D1F33" w:rsidRPr="00CF7E1B" w:rsidRDefault="004D1F33" w:rsidP="004D1F33">
            <w:pPr>
              <w:pStyle w:val="TableText"/>
              <w:tabs>
                <w:tab w:val="left" w:pos="3306"/>
              </w:tabs>
              <w:jc w:val="right"/>
              <w:rPr>
                <w:rFonts w:cs="Calibri"/>
              </w:rPr>
            </w:pPr>
          </w:p>
        </w:tc>
      </w:tr>
      <w:tr w:rsidR="004D1F33" w:rsidRPr="00CF7E1B" w14:paraId="1C41BF41" w14:textId="77777777" w:rsidTr="002C049C">
        <w:trPr>
          <w:trHeight w:val="261"/>
        </w:trPr>
        <w:tc>
          <w:tcPr>
            <w:tcW w:w="1355" w:type="dxa"/>
            <w:tcBorders>
              <w:left w:val="single" w:sz="2" w:space="0" w:color="003366"/>
              <w:right w:val="single" w:sz="2" w:space="0" w:color="003366"/>
            </w:tcBorders>
          </w:tcPr>
          <w:p w14:paraId="5F6B5AD3"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34882B9E" w14:textId="77777777" w:rsidR="004D1F33" w:rsidRPr="00CF7E1B" w:rsidRDefault="004D1F33" w:rsidP="004D1F33">
            <w:pPr>
              <w:pStyle w:val="TableText"/>
              <w:tabs>
                <w:tab w:val="left" w:pos="3306"/>
              </w:tabs>
              <w:rPr>
                <w:rFonts w:cs="Calibri"/>
                <w:b/>
                <w:bCs/>
              </w:rPr>
            </w:pPr>
            <w:r w:rsidRPr="00CF7E1B">
              <w:rPr>
                <w:rFonts w:cs="Calibri"/>
              </w:rPr>
              <w:t>Other Assets</w:t>
            </w:r>
          </w:p>
        </w:tc>
        <w:tc>
          <w:tcPr>
            <w:tcW w:w="958" w:type="dxa"/>
            <w:vAlign w:val="bottom"/>
          </w:tcPr>
          <w:p w14:paraId="66FE1381" w14:textId="77777777" w:rsidR="004D1F33" w:rsidRPr="00CF7E1B" w:rsidRDefault="004D1F33" w:rsidP="004D1F33">
            <w:pPr>
              <w:pStyle w:val="TableText"/>
              <w:tabs>
                <w:tab w:val="left" w:pos="3306"/>
              </w:tabs>
              <w:jc w:val="center"/>
              <w:rPr>
                <w:rFonts w:cs="Calibri"/>
              </w:rPr>
            </w:pPr>
            <w:r w:rsidRPr="00CF7E1B">
              <w:rPr>
                <w:rFonts w:cs="Calibri"/>
              </w:rPr>
              <w:t>31</w:t>
            </w:r>
          </w:p>
        </w:tc>
        <w:tc>
          <w:tcPr>
            <w:tcW w:w="1402" w:type="dxa"/>
            <w:tcBorders>
              <w:bottom w:val="single" w:sz="2" w:space="0" w:color="003366"/>
            </w:tcBorders>
            <w:vAlign w:val="bottom"/>
          </w:tcPr>
          <w:p w14:paraId="3C3F242A" w14:textId="77777777" w:rsidR="004D1F33" w:rsidRPr="00CF7E1B" w:rsidRDefault="004D1F33" w:rsidP="004D1F33">
            <w:pPr>
              <w:pStyle w:val="TableText"/>
              <w:tabs>
                <w:tab w:val="left" w:pos="3306"/>
              </w:tabs>
              <w:jc w:val="right"/>
              <w:rPr>
                <w:rFonts w:cs="Calibri"/>
              </w:rPr>
            </w:pPr>
          </w:p>
        </w:tc>
        <w:tc>
          <w:tcPr>
            <w:tcW w:w="1566" w:type="dxa"/>
            <w:tcBorders>
              <w:bottom w:val="single" w:sz="2" w:space="0" w:color="003366"/>
            </w:tcBorders>
            <w:vAlign w:val="bottom"/>
          </w:tcPr>
          <w:p w14:paraId="5D5B331A" w14:textId="77777777" w:rsidR="004D1F33" w:rsidRPr="00CF7E1B" w:rsidRDefault="004D1F33" w:rsidP="004D1F33">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0EC4501A" w14:textId="77777777" w:rsidR="004D1F33" w:rsidRPr="00CF7E1B" w:rsidRDefault="004D1F33" w:rsidP="004D1F33">
            <w:pPr>
              <w:pStyle w:val="TableText"/>
              <w:tabs>
                <w:tab w:val="left" w:pos="3306"/>
              </w:tabs>
              <w:jc w:val="right"/>
              <w:rPr>
                <w:rFonts w:cs="Calibri"/>
              </w:rPr>
            </w:pPr>
          </w:p>
        </w:tc>
      </w:tr>
      <w:tr w:rsidR="004D1F33" w:rsidRPr="00CF7E1B" w14:paraId="78C8711E" w14:textId="77777777" w:rsidTr="002C049C">
        <w:tc>
          <w:tcPr>
            <w:tcW w:w="1355" w:type="dxa"/>
            <w:tcBorders>
              <w:left w:val="single" w:sz="2" w:space="0" w:color="003366"/>
              <w:right w:val="single" w:sz="2" w:space="0" w:color="003366"/>
            </w:tcBorders>
          </w:tcPr>
          <w:p w14:paraId="2152D0DF"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0123AD98" w14:textId="77777777" w:rsidR="004D1F33" w:rsidRPr="00CF7E1B" w:rsidRDefault="004D1F33" w:rsidP="004D1F33">
            <w:pPr>
              <w:pStyle w:val="TableText"/>
              <w:tabs>
                <w:tab w:val="left" w:pos="3306"/>
              </w:tabs>
              <w:rPr>
                <w:rFonts w:cs="Calibri"/>
                <w:b/>
                <w:bCs/>
              </w:rPr>
            </w:pPr>
            <w:r w:rsidRPr="00CF7E1B">
              <w:rPr>
                <w:rFonts w:cs="Calibri"/>
                <w:b/>
                <w:bCs/>
              </w:rPr>
              <w:t>Total Non-Current Assets</w:t>
            </w:r>
            <w:r>
              <w:rPr>
                <w:rFonts w:cs="Calibri"/>
                <w:b/>
                <w:bCs/>
              </w:rPr>
              <w:t xml:space="preserve"> </w:t>
            </w:r>
          </w:p>
        </w:tc>
        <w:tc>
          <w:tcPr>
            <w:tcW w:w="958" w:type="dxa"/>
            <w:vAlign w:val="bottom"/>
          </w:tcPr>
          <w:p w14:paraId="50C744A2" w14:textId="77777777" w:rsidR="004D1F33" w:rsidRPr="00CF7E1B" w:rsidRDefault="004D1F33" w:rsidP="004D1F33">
            <w:pPr>
              <w:pStyle w:val="TableText"/>
              <w:tabs>
                <w:tab w:val="left" w:pos="3306"/>
              </w:tabs>
              <w:jc w:val="center"/>
              <w:rPr>
                <w:rFonts w:cs="Calibri"/>
                <w:b/>
                <w:bCs/>
              </w:rPr>
            </w:pPr>
          </w:p>
        </w:tc>
        <w:tc>
          <w:tcPr>
            <w:tcW w:w="1402" w:type="dxa"/>
            <w:tcBorders>
              <w:top w:val="single" w:sz="2" w:space="0" w:color="003366"/>
            </w:tcBorders>
            <w:vAlign w:val="bottom"/>
          </w:tcPr>
          <w:p w14:paraId="07A0DF56" w14:textId="77777777" w:rsidR="004D1F33" w:rsidRPr="00924E05" w:rsidRDefault="004D1F33" w:rsidP="004D1F33">
            <w:pPr>
              <w:pStyle w:val="TableText"/>
              <w:tabs>
                <w:tab w:val="left" w:pos="3306"/>
              </w:tabs>
              <w:jc w:val="right"/>
              <w:rPr>
                <w:rFonts w:cs="Calibri"/>
                <w:b/>
                <w:bCs/>
                <w:strike/>
              </w:rPr>
            </w:pPr>
          </w:p>
        </w:tc>
        <w:tc>
          <w:tcPr>
            <w:tcW w:w="1566" w:type="dxa"/>
            <w:tcBorders>
              <w:top w:val="single" w:sz="2" w:space="0" w:color="003366"/>
            </w:tcBorders>
            <w:vAlign w:val="bottom"/>
          </w:tcPr>
          <w:p w14:paraId="41A49513" w14:textId="77777777" w:rsidR="004D1F33" w:rsidRPr="00CF7E1B" w:rsidRDefault="004D1F33" w:rsidP="004D1F33">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61F7C188" w14:textId="77777777" w:rsidR="004D1F33" w:rsidRPr="00CF7E1B" w:rsidRDefault="004D1F33" w:rsidP="004D1F33">
            <w:pPr>
              <w:pStyle w:val="TableText"/>
              <w:tabs>
                <w:tab w:val="left" w:pos="3306"/>
              </w:tabs>
              <w:jc w:val="right"/>
              <w:rPr>
                <w:rFonts w:cs="Calibri"/>
                <w:b/>
                <w:bCs/>
              </w:rPr>
            </w:pPr>
          </w:p>
        </w:tc>
      </w:tr>
      <w:tr w:rsidR="004D1F33" w:rsidRPr="00CF7E1B" w14:paraId="353BA3DC" w14:textId="77777777" w:rsidTr="002C049C">
        <w:tc>
          <w:tcPr>
            <w:tcW w:w="1355" w:type="dxa"/>
            <w:tcBorders>
              <w:left w:val="single" w:sz="2" w:space="0" w:color="003366"/>
              <w:right w:val="single" w:sz="2" w:space="0" w:color="003366"/>
            </w:tcBorders>
          </w:tcPr>
          <w:p w14:paraId="3CA88F9F"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299AAD31" w14:textId="77777777" w:rsidR="004D1F33" w:rsidRPr="00CF7E1B" w:rsidRDefault="004D1F33" w:rsidP="004D1F33">
            <w:pPr>
              <w:pStyle w:val="TableText"/>
              <w:tabs>
                <w:tab w:val="left" w:pos="3306"/>
              </w:tabs>
              <w:rPr>
                <w:rFonts w:cs="Calibri"/>
                <w:b/>
                <w:bCs/>
              </w:rPr>
            </w:pPr>
            <w:bookmarkStart w:id="179" w:name="_Toc48468219"/>
            <w:bookmarkStart w:id="180" w:name="_Toc49155411"/>
            <w:bookmarkStart w:id="181" w:name="_Toc49223859"/>
            <w:r w:rsidRPr="00CF7E1B">
              <w:rPr>
                <w:rFonts w:cs="Calibri"/>
                <w:b/>
                <w:bCs/>
              </w:rPr>
              <w:t>Total Assets</w:t>
            </w:r>
            <w:bookmarkEnd w:id="179"/>
            <w:bookmarkEnd w:id="180"/>
            <w:bookmarkEnd w:id="181"/>
            <w:r>
              <w:rPr>
                <w:rFonts w:cs="Calibri"/>
                <w:b/>
                <w:bCs/>
              </w:rPr>
              <w:t xml:space="preserve"> </w:t>
            </w:r>
          </w:p>
        </w:tc>
        <w:tc>
          <w:tcPr>
            <w:tcW w:w="958" w:type="dxa"/>
            <w:vAlign w:val="bottom"/>
          </w:tcPr>
          <w:p w14:paraId="2DF2EFE4" w14:textId="77777777" w:rsidR="004D1F33" w:rsidRPr="00CF7E1B" w:rsidRDefault="004D1F33" w:rsidP="004D1F33">
            <w:pPr>
              <w:pStyle w:val="TableText"/>
              <w:tabs>
                <w:tab w:val="left" w:pos="3306"/>
              </w:tabs>
              <w:jc w:val="center"/>
              <w:rPr>
                <w:rFonts w:cs="Calibri"/>
                <w:b/>
                <w:bCs/>
              </w:rPr>
            </w:pPr>
          </w:p>
        </w:tc>
        <w:tc>
          <w:tcPr>
            <w:tcW w:w="1402" w:type="dxa"/>
            <w:tcBorders>
              <w:top w:val="single" w:sz="2" w:space="0" w:color="003366"/>
              <w:bottom w:val="single" w:sz="2" w:space="0" w:color="003366"/>
            </w:tcBorders>
            <w:vAlign w:val="bottom"/>
          </w:tcPr>
          <w:p w14:paraId="5BE9D56B" w14:textId="77777777" w:rsidR="004D1F33" w:rsidRPr="00924E05" w:rsidRDefault="004D1F33" w:rsidP="004D1F33">
            <w:pPr>
              <w:pStyle w:val="TableText"/>
              <w:tabs>
                <w:tab w:val="left" w:pos="3306"/>
              </w:tabs>
              <w:jc w:val="right"/>
              <w:rPr>
                <w:rFonts w:cs="Calibri"/>
                <w:b/>
                <w:bCs/>
                <w:strike/>
              </w:rPr>
            </w:pPr>
          </w:p>
        </w:tc>
        <w:tc>
          <w:tcPr>
            <w:tcW w:w="1566" w:type="dxa"/>
            <w:tcBorders>
              <w:top w:val="single" w:sz="2" w:space="0" w:color="003366"/>
              <w:bottom w:val="single" w:sz="2" w:space="0" w:color="003366"/>
            </w:tcBorders>
            <w:vAlign w:val="bottom"/>
          </w:tcPr>
          <w:p w14:paraId="34AD50AC" w14:textId="77777777" w:rsidR="004D1F33" w:rsidRPr="00CF7E1B" w:rsidRDefault="004D1F33" w:rsidP="004D1F33">
            <w:pPr>
              <w:pStyle w:val="TableText"/>
              <w:tabs>
                <w:tab w:val="left" w:pos="3306"/>
              </w:tabs>
              <w:jc w:val="right"/>
              <w:rPr>
                <w:rFonts w:cs="Calibri"/>
                <w:b/>
                <w:bCs/>
              </w:rPr>
            </w:pPr>
          </w:p>
        </w:tc>
        <w:tc>
          <w:tcPr>
            <w:tcW w:w="1618" w:type="dxa"/>
            <w:tcBorders>
              <w:top w:val="single" w:sz="2" w:space="0" w:color="003366"/>
              <w:bottom w:val="single" w:sz="2" w:space="0" w:color="003366"/>
              <w:right w:val="single" w:sz="4" w:space="0" w:color="auto"/>
            </w:tcBorders>
            <w:vAlign w:val="bottom"/>
          </w:tcPr>
          <w:p w14:paraId="77FCB86A" w14:textId="77777777" w:rsidR="004D1F33" w:rsidRPr="00CF7E1B" w:rsidRDefault="004D1F33" w:rsidP="004D1F33">
            <w:pPr>
              <w:pStyle w:val="TableText"/>
              <w:tabs>
                <w:tab w:val="left" w:pos="3306"/>
              </w:tabs>
              <w:jc w:val="right"/>
              <w:rPr>
                <w:rFonts w:cs="Calibri"/>
                <w:b/>
                <w:bCs/>
              </w:rPr>
            </w:pPr>
          </w:p>
        </w:tc>
      </w:tr>
      <w:tr w:rsidR="004D1F33" w:rsidRPr="00CF7E1B" w14:paraId="2FF12EA3" w14:textId="77777777" w:rsidTr="002C049C">
        <w:tc>
          <w:tcPr>
            <w:tcW w:w="1355" w:type="dxa"/>
            <w:tcBorders>
              <w:left w:val="single" w:sz="2" w:space="0" w:color="003366"/>
              <w:right w:val="single" w:sz="2" w:space="0" w:color="003366"/>
            </w:tcBorders>
          </w:tcPr>
          <w:p w14:paraId="4C09F162" w14:textId="77777777" w:rsidR="004D1F33" w:rsidRPr="00134045" w:rsidRDefault="004D1F33" w:rsidP="004D1F33">
            <w:pPr>
              <w:pStyle w:val="TableReference"/>
              <w:tabs>
                <w:tab w:val="left" w:pos="3306"/>
              </w:tabs>
              <w:spacing w:before="40"/>
              <w:rPr>
                <w:rFonts w:cs="Calibri"/>
                <w:strike/>
                <w:color w:val="auto"/>
                <w:sz w:val="16"/>
                <w:szCs w:val="16"/>
              </w:rPr>
            </w:pPr>
            <w:r w:rsidRPr="00134045">
              <w:rPr>
                <w:rFonts w:cs="Calibri"/>
                <w:color w:val="auto"/>
                <w:sz w:val="16"/>
                <w:szCs w:val="16"/>
              </w:rPr>
              <w:t>AASB 101.60</w:t>
            </w:r>
          </w:p>
        </w:tc>
        <w:tc>
          <w:tcPr>
            <w:tcW w:w="3305" w:type="dxa"/>
            <w:tcBorders>
              <w:left w:val="single" w:sz="2" w:space="0" w:color="003366"/>
            </w:tcBorders>
            <w:vAlign w:val="bottom"/>
          </w:tcPr>
          <w:p w14:paraId="347E1ADD" w14:textId="77777777" w:rsidR="004D1F33" w:rsidRPr="00CF7E1B" w:rsidRDefault="004D1F33" w:rsidP="004D1F33">
            <w:pPr>
              <w:pStyle w:val="TableText"/>
              <w:tabs>
                <w:tab w:val="left" w:pos="3306"/>
              </w:tabs>
              <w:rPr>
                <w:rFonts w:cs="Calibri"/>
                <w:b/>
                <w:bCs/>
              </w:rPr>
            </w:pPr>
            <w:bookmarkStart w:id="182" w:name="_Toc48468220"/>
            <w:bookmarkStart w:id="183" w:name="_Toc49155412"/>
            <w:bookmarkStart w:id="184" w:name="_Toc49223860"/>
            <w:r w:rsidRPr="00CF7E1B">
              <w:rPr>
                <w:rFonts w:cs="Calibri"/>
                <w:b/>
                <w:bCs/>
              </w:rPr>
              <w:t>Current Liabilities</w:t>
            </w:r>
            <w:bookmarkEnd w:id="182"/>
            <w:bookmarkEnd w:id="183"/>
            <w:bookmarkEnd w:id="184"/>
          </w:p>
        </w:tc>
        <w:tc>
          <w:tcPr>
            <w:tcW w:w="958" w:type="dxa"/>
            <w:vAlign w:val="bottom"/>
          </w:tcPr>
          <w:p w14:paraId="64D95717" w14:textId="77777777" w:rsidR="004D1F33" w:rsidRPr="00CF7E1B" w:rsidRDefault="004D1F33" w:rsidP="004D1F33">
            <w:pPr>
              <w:pStyle w:val="TableText"/>
              <w:tabs>
                <w:tab w:val="left" w:pos="3306"/>
              </w:tabs>
              <w:jc w:val="center"/>
              <w:rPr>
                <w:rFonts w:cs="Calibri"/>
                <w:b/>
                <w:bCs/>
              </w:rPr>
            </w:pPr>
          </w:p>
        </w:tc>
        <w:tc>
          <w:tcPr>
            <w:tcW w:w="1402" w:type="dxa"/>
            <w:vAlign w:val="bottom"/>
          </w:tcPr>
          <w:p w14:paraId="00EF0026" w14:textId="77777777" w:rsidR="004D1F33" w:rsidRPr="00CF7E1B" w:rsidRDefault="004D1F33" w:rsidP="004D1F33">
            <w:pPr>
              <w:pStyle w:val="TableText"/>
              <w:tabs>
                <w:tab w:val="left" w:pos="3306"/>
              </w:tabs>
              <w:jc w:val="right"/>
              <w:rPr>
                <w:rFonts w:cs="Calibri"/>
              </w:rPr>
            </w:pPr>
          </w:p>
        </w:tc>
        <w:tc>
          <w:tcPr>
            <w:tcW w:w="1566" w:type="dxa"/>
            <w:vAlign w:val="bottom"/>
          </w:tcPr>
          <w:p w14:paraId="6BE56FC5"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5BFDBAB9" w14:textId="77777777" w:rsidR="004D1F33" w:rsidRPr="00CF7E1B" w:rsidRDefault="004D1F33" w:rsidP="004D1F33">
            <w:pPr>
              <w:pStyle w:val="TableText"/>
              <w:tabs>
                <w:tab w:val="left" w:pos="3306"/>
              </w:tabs>
              <w:jc w:val="right"/>
              <w:rPr>
                <w:rFonts w:cs="Calibri"/>
                <w:b/>
                <w:bCs/>
              </w:rPr>
            </w:pPr>
          </w:p>
        </w:tc>
      </w:tr>
      <w:tr w:rsidR="004D1F33" w:rsidRPr="00CF7E1B" w14:paraId="2CFD618D" w14:textId="77777777" w:rsidTr="002C049C">
        <w:tc>
          <w:tcPr>
            <w:tcW w:w="1355" w:type="dxa"/>
            <w:tcBorders>
              <w:left w:val="single" w:sz="2" w:space="0" w:color="003366"/>
              <w:right w:val="single" w:sz="2" w:space="0" w:color="003366"/>
            </w:tcBorders>
          </w:tcPr>
          <w:p w14:paraId="5296FE7A" w14:textId="77777777" w:rsidR="004D1F33" w:rsidRPr="00134045" w:rsidRDefault="004D1F33" w:rsidP="004D1F33">
            <w:pPr>
              <w:pStyle w:val="TableReference"/>
              <w:tabs>
                <w:tab w:val="left" w:pos="3306"/>
              </w:tabs>
              <w:spacing w:before="60"/>
              <w:rPr>
                <w:rFonts w:cs="Calibri"/>
                <w:color w:val="auto"/>
                <w:sz w:val="16"/>
                <w:szCs w:val="16"/>
              </w:rPr>
            </w:pPr>
            <w:r w:rsidRPr="00134045">
              <w:rPr>
                <w:rFonts w:cs="Calibri"/>
                <w:color w:val="auto"/>
                <w:sz w:val="16"/>
                <w:szCs w:val="16"/>
              </w:rPr>
              <w:t xml:space="preserve">AASB 101.54(k) </w:t>
            </w:r>
          </w:p>
        </w:tc>
        <w:tc>
          <w:tcPr>
            <w:tcW w:w="3305" w:type="dxa"/>
            <w:tcBorders>
              <w:left w:val="single" w:sz="2" w:space="0" w:color="003366"/>
            </w:tcBorders>
            <w:vAlign w:val="bottom"/>
          </w:tcPr>
          <w:p w14:paraId="05AD714E" w14:textId="77777777" w:rsidR="004D1F33" w:rsidRPr="00CF7E1B" w:rsidRDefault="004D1F33" w:rsidP="004D1F33">
            <w:pPr>
              <w:pStyle w:val="TableText"/>
              <w:tabs>
                <w:tab w:val="left" w:pos="3306"/>
              </w:tabs>
              <w:rPr>
                <w:rFonts w:cs="Calibri"/>
                <w:b/>
                <w:bCs/>
              </w:rPr>
            </w:pPr>
            <w:r w:rsidRPr="00CF7E1B">
              <w:rPr>
                <w:rFonts w:cs="Calibri"/>
              </w:rPr>
              <w:t>Payables</w:t>
            </w:r>
          </w:p>
        </w:tc>
        <w:tc>
          <w:tcPr>
            <w:tcW w:w="958" w:type="dxa"/>
            <w:vAlign w:val="bottom"/>
          </w:tcPr>
          <w:p w14:paraId="69E06EC9" w14:textId="77777777" w:rsidR="004D1F33" w:rsidRPr="00CF7E1B" w:rsidRDefault="004D1F33" w:rsidP="004D1F33">
            <w:pPr>
              <w:pStyle w:val="TableText"/>
              <w:tabs>
                <w:tab w:val="left" w:pos="3306"/>
              </w:tabs>
              <w:jc w:val="center"/>
              <w:rPr>
                <w:rFonts w:cs="Calibri"/>
              </w:rPr>
            </w:pPr>
            <w:r w:rsidRPr="00CF7E1B">
              <w:rPr>
                <w:rFonts w:cs="Calibri"/>
              </w:rPr>
              <w:t>32</w:t>
            </w:r>
          </w:p>
        </w:tc>
        <w:tc>
          <w:tcPr>
            <w:tcW w:w="1402" w:type="dxa"/>
            <w:vAlign w:val="bottom"/>
          </w:tcPr>
          <w:p w14:paraId="620710B9" w14:textId="77777777" w:rsidR="004D1F33" w:rsidRPr="00CF7E1B" w:rsidRDefault="004D1F33" w:rsidP="004D1F33">
            <w:pPr>
              <w:pStyle w:val="TableText"/>
              <w:tabs>
                <w:tab w:val="left" w:pos="3306"/>
              </w:tabs>
              <w:jc w:val="right"/>
              <w:rPr>
                <w:rFonts w:cs="Calibri"/>
              </w:rPr>
            </w:pPr>
          </w:p>
        </w:tc>
        <w:tc>
          <w:tcPr>
            <w:tcW w:w="1566" w:type="dxa"/>
            <w:vAlign w:val="bottom"/>
          </w:tcPr>
          <w:p w14:paraId="44198523" w14:textId="77777777" w:rsidR="004D1F33" w:rsidRPr="00CF7E1B" w:rsidRDefault="004D1F33" w:rsidP="004D1F33">
            <w:pPr>
              <w:pStyle w:val="TableText"/>
              <w:tabs>
                <w:tab w:val="left" w:pos="3306"/>
              </w:tabs>
              <w:jc w:val="right"/>
              <w:rPr>
                <w:rFonts w:cs="Calibri"/>
              </w:rPr>
            </w:pPr>
          </w:p>
        </w:tc>
        <w:tc>
          <w:tcPr>
            <w:tcW w:w="1618" w:type="dxa"/>
            <w:tcBorders>
              <w:right w:val="single" w:sz="4" w:space="0" w:color="auto"/>
            </w:tcBorders>
            <w:vAlign w:val="bottom"/>
          </w:tcPr>
          <w:p w14:paraId="22157A31" w14:textId="77777777" w:rsidR="004D1F33" w:rsidRPr="00CF7E1B" w:rsidRDefault="004D1F33" w:rsidP="004D1F33">
            <w:pPr>
              <w:pStyle w:val="TableText"/>
              <w:tabs>
                <w:tab w:val="left" w:pos="3306"/>
              </w:tabs>
              <w:jc w:val="right"/>
              <w:rPr>
                <w:rFonts w:cs="Calibri"/>
              </w:rPr>
            </w:pPr>
          </w:p>
        </w:tc>
      </w:tr>
      <w:tr w:rsidR="00EB11FC" w:rsidRPr="00CF7E1B" w14:paraId="737F3DD8" w14:textId="77777777" w:rsidTr="000F19A9">
        <w:tc>
          <w:tcPr>
            <w:tcW w:w="1355" w:type="dxa"/>
            <w:tcBorders>
              <w:left w:val="single" w:sz="2" w:space="0" w:color="003366"/>
              <w:right w:val="single" w:sz="2" w:space="0" w:color="003366"/>
            </w:tcBorders>
          </w:tcPr>
          <w:p w14:paraId="0F941719" w14:textId="77777777" w:rsidR="00EB11FC" w:rsidRPr="00134045" w:rsidRDefault="00EB11FC" w:rsidP="00EB11FC">
            <w:pPr>
              <w:pStyle w:val="TableReference"/>
              <w:tabs>
                <w:tab w:val="left" w:pos="3306"/>
              </w:tabs>
              <w:spacing w:before="60"/>
              <w:rPr>
                <w:rFonts w:cs="Calibri"/>
                <w:color w:val="auto"/>
                <w:sz w:val="16"/>
                <w:szCs w:val="16"/>
              </w:rPr>
            </w:pPr>
            <w:r w:rsidRPr="00863FC4">
              <w:rPr>
                <w:rFonts w:cs="Calibri"/>
                <w:color w:val="FF0000"/>
                <w:sz w:val="16"/>
                <w:szCs w:val="16"/>
              </w:rPr>
              <w:t>AASB 101.55</w:t>
            </w:r>
          </w:p>
        </w:tc>
        <w:tc>
          <w:tcPr>
            <w:tcW w:w="3305" w:type="dxa"/>
            <w:tcBorders>
              <w:left w:val="single" w:sz="2" w:space="0" w:color="003366"/>
            </w:tcBorders>
            <w:vAlign w:val="bottom"/>
          </w:tcPr>
          <w:p w14:paraId="3F46C863" w14:textId="77777777" w:rsidR="00EB11FC" w:rsidRPr="00513339" w:rsidRDefault="00EB11FC" w:rsidP="00EB11FC">
            <w:pPr>
              <w:pStyle w:val="TableText"/>
              <w:tabs>
                <w:tab w:val="left" w:pos="3306"/>
              </w:tabs>
              <w:rPr>
                <w:rFonts w:cs="Calibri"/>
                <w:color w:val="FF0000"/>
              </w:rPr>
            </w:pPr>
            <w:r w:rsidRPr="00513339">
              <w:rPr>
                <w:rFonts w:cs="Calibri"/>
                <w:color w:val="FF0000"/>
              </w:rPr>
              <w:t xml:space="preserve">Contract </w:t>
            </w:r>
            <w:r w:rsidRPr="00D6774D">
              <w:rPr>
                <w:rFonts w:cs="Calibri"/>
                <w:color w:val="FF0000"/>
              </w:rPr>
              <w:t>Liabilitie</w:t>
            </w:r>
            <w:r w:rsidRPr="00D6774D">
              <w:rPr>
                <w:rFonts w:cs="Calibri"/>
                <w:color w:val="FF0000"/>
                <w:sz w:val="14"/>
                <w:szCs w:val="14"/>
              </w:rPr>
              <w:t>s</w:t>
            </w:r>
            <w:r>
              <w:rPr>
                <w:rFonts w:cs="Calibri"/>
                <w:color w:val="FF0000"/>
                <w:sz w:val="14"/>
                <w:szCs w:val="14"/>
              </w:rPr>
              <w:t xml:space="preserve"> </w:t>
            </w:r>
          </w:p>
        </w:tc>
        <w:tc>
          <w:tcPr>
            <w:tcW w:w="958" w:type="dxa"/>
            <w:vAlign w:val="bottom"/>
          </w:tcPr>
          <w:p w14:paraId="1982618C" w14:textId="30895A7F" w:rsidR="00EB11FC" w:rsidRPr="00863FC4" w:rsidRDefault="002C049C" w:rsidP="00EB11FC">
            <w:pPr>
              <w:pStyle w:val="TableText"/>
              <w:tabs>
                <w:tab w:val="left" w:pos="3306"/>
              </w:tabs>
              <w:jc w:val="center"/>
              <w:rPr>
                <w:rFonts w:cs="Calibri"/>
                <w:color w:val="FF0000"/>
              </w:rPr>
            </w:pPr>
            <w:r>
              <w:rPr>
                <w:rFonts w:cs="Calibri"/>
                <w:color w:val="FF0000"/>
              </w:rPr>
              <w:t>33</w:t>
            </w:r>
          </w:p>
        </w:tc>
        <w:tc>
          <w:tcPr>
            <w:tcW w:w="1402" w:type="dxa"/>
            <w:shd w:val="clear" w:color="auto" w:fill="auto"/>
            <w:vAlign w:val="bottom"/>
          </w:tcPr>
          <w:p w14:paraId="39E4FAB2" w14:textId="77777777" w:rsidR="00EB11FC" w:rsidRPr="00530BE6" w:rsidRDefault="00EB11FC" w:rsidP="00EB11FC">
            <w:pPr>
              <w:pStyle w:val="TableText"/>
              <w:tabs>
                <w:tab w:val="left" w:pos="3306"/>
              </w:tabs>
              <w:jc w:val="right"/>
              <w:rPr>
                <w:rFonts w:cs="Calibri"/>
              </w:rPr>
            </w:pPr>
          </w:p>
        </w:tc>
        <w:tc>
          <w:tcPr>
            <w:tcW w:w="1566" w:type="dxa"/>
            <w:shd w:val="clear" w:color="auto" w:fill="A6A6A6" w:themeFill="background1" w:themeFillShade="A6"/>
            <w:vAlign w:val="bottom"/>
          </w:tcPr>
          <w:p w14:paraId="20725968" w14:textId="77777777" w:rsidR="00EB11FC" w:rsidRPr="00530BE6"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5DDC9CFB" w14:textId="77777777" w:rsidR="00EB11FC" w:rsidRPr="00CF7E1B" w:rsidRDefault="00EB11FC" w:rsidP="00EB11FC">
            <w:pPr>
              <w:pStyle w:val="TableText"/>
              <w:tabs>
                <w:tab w:val="left" w:pos="3306"/>
              </w:tabs>
              <w:jc w:val="right"/>
              <w:rPr>
                <w:rFonts w:cs="Calibri"/>
              </w:rPr>
            </w:pPr>
          </w:p>
        </w:tc>
      </w:tr>
      <w:tr w:rsidR="00EB11FC" w:rsidRPr="00CF7E1B" w14:paraId="06B990BE" w14:textId="77777777" w:rsidTr="002C049C">
        <w:tc>
          <w:tcPr>
            <w:tcW w:w="1355" w:type="dxa"/>
            <w:tcBorders>
              <w:left w:val="single" w:sz="2" w:space="0" w:color="003366"/>
              <w:right w:val="single" w:sz="2" w:space="0" w:color="003366"/>
            </w:tcBorders>
          </w:tcPr>
          <w:p w14:paraId="7374808D"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101.54(m)</w:t>
            </w:r>
          </w:p>
        </w:tc>
        <w:tc>
          <w:tcPr>
            <w:tcW w:w="3305" w:type="dxa"/>
            <w:tcBorders>
              <w:left w:val="single" w:sz="2" w:space="0" w:color="003366"/>
            </w:tcBorders>
            <w:vAlign w:val="bottom"/>
          </w:tcPr>
          <w:p w14:paraId="57748F71" w14:textId="77777777" w:rsidR="00EB11FC" w:rsidRPr="00CF7E1B" w:rsidRDefault="00EB11FC" w:rsidP="00EB11FC">
            <w:pPr>
              <w:pStyle w:val="TableText"/>
              <w:tabs>
                <w:tab w:val="left" w:pos="3306"/>
              </w:tabs>
              <w:rPr>
                <w:rFonts w:cs="Calibri"/>
                <w:b/>
                <w:bCs/>
              </w:rPr>
            </w:pPr>
            <w:r w:rsidRPr="00CF7E1B">
              <w:rPr>
                <w:rFonts w:cs="Calibri"/>
              </w:rPr>
              <w:t>Interest-Bearing Liabilities</w:t>
            </w:r>
          </w:p>
        </w:tc>
        <w:tc>
          <w:tcPr>
            <w:tcW w:w="958" w:type="dxa"/>
            <w:vAlign w:val="bottom"/>
          </w:tcPr>
          <w:p w14:paraId="2DAFC362" w14:textId="5990B9D6" w:rsidR="00EB11FC" w:rsidRPr="00CF7E1B" w:rsidRDefault="002C049C" w:rsidP="00EB11FC">
            <w:pPr>
              <w:pStyle w:val="TableText"/>
              <w:tabs>
                <w:tab w:val="left" w:pos="3306"/>
              </w:tabs>
              <w:jc w:val="center"/>
              <w:rPr>
                <w:rFonts w:cs="Calibri"/>
              </w:rPr>
            </w:pPr>
            <w:r>
              <w:rPr>
                <w:rFonts w:cs="Calibri"/>
              </w:rPr>
              <w:t>34</w:t>
            </w:r>
          </w:p>
        </w:tc>
        <w:tc>
          <w:tcPr>
            <w:tcW w:w="1402" w:type="dxa"/>
            <w:vAlign w:val="bottom"/>
          </w:tcPr>
          <w:p w14:paraId="4AE75E91" w14:textId="77777777" w:rsidR="00EB11FC" w:rsidRPr="00CF7E1B" w:rsidRDefault="00EB11FC" w:rsidP="00EB11FC">
            <w:pPr>
              <w:pStyle w:val="TableText"/>
              <w:tabs>
                <w:tab w:val="left" w:pos="3306"/>
              </w:tabs>
              <w:jc w:val="right"/>
              <w:rPr>
                <w:rFonts w:cs="Calibri"/>
              </w:rPr>
            </w:pPr>
          </w:p>
        </w:tc>
        <w:tc>
          <w:tcPr>
            <w:tcW w:w="1566" w:type="dxa"/>
            <w:vAlign w:val="bottom"/>
          </w:tcPr>
          <w:p w14:paraId="2923C3F5"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5C215B54" w14:textId="77777777" w:rsidR="00EB11FC" w:rsidRPr="00CF7E1B" w:rsidRDefault="00EB11FC" w:rsidP="00EB11FC">
            <w:pPr>
              <w:pStyle w:val="TableText"/>
              <w:tabs>
                <w:tab w:val="left" w:pos="3306"/>
              </w:tabs>
              <w:jc w:val="right"/>
              <w:rPr>
                <w:rFonts w:cs="Calibri"/>
              </w:rPr>
            </w:pPr>
          </w:p>
        </w:tc>
      </w:tr>
      <w:tr w:rsidR="00EB11FC" w:rsidRPr="00CF7E1B" w14:paraId="6C296B07" w14:textId="77777777" w:rsidTr="000F19A9">
        <w:tc>
          <w:tcPr>
            <w:tcW w:w="1355" w:type="dxa"/>
            <w:tcBorders>
              <w:left w:val="single" w:sz="2" w:space="0" w:color="003366"/>
              <w:right w:val="single" w:sz="2" w:space="0" w:color="003366"/>
            </w:tcBorders>
          </w:tcPr>
          <w:p w14:paraId="17F279BB"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101.54(m)</w:t>
            </w:r>
          </w:p>
        </w:tc>
        <w:tc>
          <w:tcPr>
            <w:tcW w:w="3305" w:type="dxa"/>
            <w:tcBorders>
              <w:left w:val="single" w:sz="2" w:space="0" w:color="003366"/>
            </w:tcBorders>
            <w:vAlign w:val="bottom"/>
          </w:tcPr>
          <w:p w14:paraId="4C34B0F5" w14:textId="77777777" w:rsidR="00EB11FC" w:rsidRPr="00CF7E1B" w:rsidRDefault="00EB11FC" w:rsidP="00EB11FC">
            <w:pPr>
              <w:pStyle w:val="TableText"/>
              <w:tabs>
                <w:tab w:val="left" w:pos="3306"/>
              </w:tabs>
              <w:rPr>
                <w:rFonts w:cs="Calibri"/>
                <w:b/>
                <w:bCs/>
              </w:rPr>
            </w:pPr>
            <w:r w:rsidRPr="00DB5714">
              <w:rPr>
                <w:rFonts w:cs="Calibri"/>
              </w:rPr>
              <w:t>Finance</w:t>
            </w:r>
            <w:r w:rsidRPr="00CF7E1B">
              <w:rPr>
                <w:rFonts w:cs="Calibri"/>
              </w:rPr>
              <w:t xml:space="preserve"> Lease</w:t>
            </w:r>
            <w:r w:rsidRPr="00DB5714">
              <w:rPr>
                <w:rFonts w:cs="Calibri"/>
              </w:rPr>
              <w:t>s</w:t>
            </w:r>
            <w:r>
              <w:rPr>
                <w:rFonts w:cs="Calibri"/>
                <w:strike/>
              </w:rPr>
              <w:t xml:space="preserve"> </w:t>
            </w:r>
          </w:p>
        </w:tc>
        <w:tc>
          <w:tcPr>
            <w:tcW w:w="958" w:type="dxa"/>
            <w:vAlign w:val="bottom"/>
          </w:tcPr>
          <w:p w14:paraId="1C757F6C" w14:textId="79E82AA6" w:rsidR="00EB11FC" w:rsidRPr="00CF7E1B" w:rsidRDefault="002C049C" w:rsidP="00EB11FC">
            <w:pPr>
              <w:pStyle w:val="TableText"/>
              <w:tabs>
                <w:tab w:val="left" w:pos="3306"/>
              </w:tabs>
              <w:jc w:val="center"/>
              <w:rPr>
                <w:rFonts w:cs="Calibri"/>
              </w:rPr>
            </w:pPr>
            <w:r>
              <w:rPr>
                <w:rFonts w:cs="Calibri"/>
              </w:rPr>
              <w:t>34</w:t>
            </w:r>
          </w:p>
        </w:tc>
        <w:tc>
          <w:tcPr>
            <w:tcW w:w="1402" w:type="dxa"/>
            <w:shd w:val="clear" w:color="auto" w:fill="A6A6A6" w:themeFill="background1" w:themeFillShade="A6"/>
            <w:vAlign w:val="bottom"/>
          </w:tcPr>
          <w:p w14:paraId="62A61299" w14:textId="77777777" w:rsidR="00EB11FC" w:rsidRPr="00CF7E1B" w:rsidRDefault="00EB11FC" w:rsidP="00EB11FC">
            <w:pPr>
              <w:pStyle w:val="TableText"/>
              <w:tabs>
                <w:tab w:val="left" w:pos="3306"/>
              </w:tabs>
              <w:jc w:val="right"/>
              <w:rPr>
                <w:rFonts w:cs="Calibri"/>
              </w:rPr>
            </w:pPr>
          </w:p>
        </w:tc>
        <w:tc>
          <w:tcPr>
            <w:tcW w:w="1566" w:type="dxa"/>
            <w:vAlign w:val="bottom"/>
          </w:tcPr>
          <w:p w14:paraId="1824528C"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447F8BF7" w14:textId="77777777" w:rsidR="00EB11FC" w:rsidRPr="00CF7E1B" w:rsidRDefault="00EB11FC" w:rsidP="00EB11FC">
            <w:pPr>
              <w:pStyle w:val="TableText"/>
              <w:tabs>
                <w:tab w:val="left" w:pos="3306"/>
              </w:tabs>
              <w:jc w:val="right"/>
              <w:rPr>
                <w:rFonts w:cs="Calibri"/>
              </w:rPr>
            </w:pPr>
          </w:p>
        </w:tc>
      </w:tr>
      <w:tr w:rsidR="00EB11FC" w:rsidRPr="00CF7E1B" w14:paraId="071D7487" w14:textId="77777777" w:rsidTr="000F19A9">
        <w:tc>
          <w:tcPr>
            <w:tcW w:w="1355" w:type="dxa"/>
            <w:tcBorders>
              <w:left w:val="single" w:sz="2" w:space="0" w:color="003366"/>
              <w:right w:val="single" w:sz="2" w:space="0" w:color="003366"/>
            </w:tcBorders>
          </w:tcPr>
          <w:p w14:paraId="0BFBE5C1" w14:textId="77777777" w:rsidR="00EB11FC" w:rsidRPr="00134045" w:rsidRDefault="00EB11FC" w:rsidP="00EB11FC">
            <w:pPr>
              <w:pStyle w:val="TableReference"/>
              <w:tabs>
                <w:tab w:val="left" w:pos="3306"/>
              </w:tabs>
              <w:spacing w:before="60"/>
              <w:rPr>
                <w:rFonts w:cs="Calibri"/>
                <w:color w:val="auto"/>
                <w:sz w:val="16"/>
                <w:szCs w:val="16"/>
              </w:rPr>
            </w:pPr>
            <w:r w:rsidRPr="00706664">
              <w:rPr>
                <w:rFonts w:cs="Calibri"/>
                <w:color w:val="FF0000"/>
                <w:sz w:val="16"/>
                <w:szCs w:val="16"/>
              </w:rPr>
              <w:t>AASB 16.47(b)</w:t>
            </w:r>
          </w:p>
        </w:tc>
        <w:tc>
          <w:tcPr>
            <w:tcW w:w="3305" w:type="dxa"/>
            <w:tcBorders>
              <w:left w:val="single" w:sz="2" w:space="0" w:color="003366"/>
            </w:tcBorders>
            <w:vAlign w:val="bottom"/>
          </w:tcPr>
          <w:p w14:paraId="59A9DA7A" w14:textId="0DCC348F" w:rsidR="00EB11FC" w:rsidRPr="00706664" w:rsidRDefault="002C049C" w:rsidP="00EB11FC">
            <w:pPr>
              <w:pStyle w:val="TableText"/>
              <w:tabs>
                <w:tab w:val="left" w:pos="3306"/>
              </w:tabs>
              <w:rPr>
                <w:rFonts w:cs="Calibri"/>
                <w:color w:val="FF0000"/>
              </w:rPr>
            </w:pPr>
            <w:r>
              <w:rPr>
                <w:rFonts w:cs="Calibri"/>
                <w:color w:val="FF0000"/>
              </w:rPr>
              <w:t>Lease Liabilities</w:t>
            </w:r>
          </w:p>
        </w:tc>
        <w:tc>
          <w:tcPr>
            <w:tcW w:w="958" w:type="dxa"/>
            <w:vAlign w:val="bottom"/>
          </w:tcPr>
          <w:p w14:paraId="642F7174" w14:textId="0AB5AF41" w:rsidR="00EB11FC" w:rsidRPr="00706664" w:rsidRDefault="002C049C" w:rsidP="00EB11FC">
            <w:pPr>
              <w:pStyle w:val="TableText"/>
              <w:tabs>
                <w:tab w:val="left" w:pos="3306"/>
              </w:tabs>
              <w:jc w:val="center"/>
              <w:rPr>
                <w:rFonts w:cs="Calibri"/>
                <w:color w:val="FF0000"/>
              </w:rPr>
            </w:pPr>
            <w:r>
              <w:rPr>
                <w:rFonts w:cs="Calibri"/>
                <w:color w:val="FF0000"/>
              </w:rPr>
              <w:t>35</w:t>
            </w:r>
          </w:p>
        </w:tc>
        <w:tc>
          <w:tcPr>
            <w:tcW w:w="1402" w:type="dxa"/>
            <w:shd w:val="clear" w:color="auto" w:fill="auto"/>
            <w:vAlign w:val="bottom"/>
          </w:tcPr>
          <w:p w14:paraId="0B206801" w14:textId="77777777" w:rsidR="00EB11FC" w:rsidRPr="00CF7E1B" w:rsidRDefault="00EB11FC" w:rsidP="00EB11FC">
            <w:pPr>
              <w:pStyle w:val="TableText"/>
              <w:tabs>
                <w:tab w:val="left" w:pos="3306"/>
              </w:tabs>
              <w:jc w:val="right"/>
              <w:rPr>
                <w:rFonts w:cs="Calibri"/>
              </w:rPr>
            </w:pPr>
          </w:p>
        </w:tc>
        <w:tc>
          <w:tcPr>
            <w:tcW w:w="1566" w:type="dxa"/>
            <w:shd w:val="clear" w:color="auto" w:fill="A6A6A6" w:themeFill="background1" w:themeFillShade="A6"/>
            <w:vAlign w:val="bottom"/>
          </w:tcPr>
          <w:p w14:paraId="7542A150"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183367AF" w14:textId="77777777" w:rsidR="00EB11FC" w:rsidRPr="00CF7E1B" w:rsidRDefault="00EB11FC" w:rsidP="00EB11FC">
            <w:pPr>
              <w:pStyle w:val="TableText"/>
              <w:tabs>
                <w:tab w:val="left" w:pos="3306"/>
              </w:tabs>
              <w:jc w:val="right"/>
              <w:rPr>
                <w:rFonts w:cs="Calibri"/>
              </w:rPr>
            </w:pPr>
          </w:p>
        </w:tc>
      </w:tr>
      <w:tr w:rsidR="00EB11FC" w:rsidRPr="00CF7E1B" w14:paraId="728F8224" w14:textId="77777777" w:rsidTr="002C049C">
        <w:tc>
          <w:tcPr>
            <w:tcW w:w="1355" w:type="dxa"/>
            <w:tcBorders>
              <w:left w:val="single" w:sz="2" w:space="0" w:color="003366"/>
              <w:right w:val="single" w:sz="2" w:space="0" w:color="003366"/>
            </w:tcBorders>
          </w:tcPr>
          <w:p w14:paraId="100C0B41"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101.54(l)</w:t>
            </w:r>
          </w:p>
        </w:tc>
        <w:tc>
          <w:tcPr>
            <w:tcW w:w="3305" w:type="dxa"/>
            <w:tcBorders>
              <w:left w:val="single" w:sz="2" w:space="0" w:color="003366"/>
            </w:tcBorders>
            <w:vAlign w:val="bottom"/>
          </w:tcPr>
          <w:p w14:paraId="39187689" w14:textId="77777777" w:rsidR="00EB11FC" w:rsidRPr="00CF7E1B" w:rsidRDefault="00EB11FC" w:rsidP="00EB11FC">
            <w:pPr>
              <w:pStyle w:val="TableText"/>
              <w:tabs>
                <w:tab w:val="left" w:pos="3306"/>
              </w:tabs>
              <w:rPr>
                <w:rFonts w:cs="Calibri"/>
                <w:b/>
                <w:bCs/>
              </w:rPr>
            </w:pPr>
            <w:r w:rsidRPr="00CF7E1B">
              <w:rPr>
                <w:rFonts w:cs="Calibri"/>
              </w:rPr>
              <w:t>Employee Benefits</w:t>
            </w:r>
          </w:p>
        </w:tc>
        <w:tc>
          <w:tcPr>
            <w:tcW w:w="958" w:type="dxa"/>
            <w:vAlign w:val="bottom"/>
          </w:tcPr>
          <w:p w14:paraId="7A8828E7" w14:textId="33875C96" w:rsidR="00EB11FC" w:rsidRPr="00CF7E1B" w:rsidRDefault="002C049C" w:rsidP="00EB11FC">
            <w:pPr>
              <w:pStyle w:val="TableText"/>
              <w:tabs>
                <w:tab w:val="left" w:pos="3306"/>
              </w:tabs>
              <w:jc w:val="center"/>
              <w:rPr>
                <w:rFonts w:cs="Calibri"/>
              </w:rPr>
            </w:pPr>
            <w:r>
              <w:rPr>
                <w:rFonts w:cs="Calibri"/>
              </w:rPr>
              <w:t>36</w:t>
            </w:r>
          </w:p>
        </w:tc>
        <w:tc>
          <w:tcPr>
            <w:tcW w:w="1402" w:type="dxa"/>
            <w:vAlign w:val="bottom"/>
          </w:tcPr>
          <w:p w14:paraId="54961C87" w14:textId="77777777" w:rsidR="00EB11FC" w:rsidRPr="00CF7E1B" w:rsidRDefault="00EB11FC" w:rsidP="00EB11FC">
            <w:pPr>
              <w:pStyle w:val="TableText"/>
              <w:tabs>
                <w:tab w:val="left" w:pos="3306"/>
              </w:tabs>
              <w:jc w:val="right"/>
              <w:rPr>
                <w:rFonts w:cs="Calibri"/>
              </w:rPr>
            </w:pPr>
          </w:p>
        </w:tc>
        <w:tc>
          <w:tcPr>
            <w:tcW w:w="1566" w:type="dxa"/>
            <w:vAlign w:val="bottom"/>
          </w:tcPr>
          <w:p w14:paraId="1DD15591"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02CC4C15" w14:textId="77777777" w:rsidR="00EB11FC" w:rsidRPr="00CF7E1B" w:rsidRDefault="00EB11FC" w:rsidP="00EB11FC">
            <w:pPr>
              <w:pStyle w:val="TableText"/>
              <w:tabs>
                <w:tab w:val="left" w:pos="3306"/>
              </w:tabs>
              <w:jc w:val="right"/>
              <w:rPr>
                <w:rFonts w:cs="Calibri"/>
              </w:rPr>
            </w:pPr>
          </w:p>
        </w:tc>
      </w:tr>
      <w:tr w:rsidR="00EB11FC" w:rsidRPr="00CF7E1B" w14:paraId="0508256E" w14:textId="77777777" w:rsidTr="002C049C">
        <w:tc>
          <w:tcPr>
            <w:tcW w:w="1355" w:type="dxa"/>
            <w:tcBorders>
              <w:left w:val="single" w:sz="2" w:space="0" w:color="003366"/>
              <w:right w:val="single" w:sz="2" w:space="0" w:color="003366"/>
            </w:tcBorders>
          </w:tcPr>
          <w:p w14:paraId="068087FC"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101.54(l)</w:t>
            </w:r>
          </w:p>
        </w:tc>
        <w:tc>
          <w:tcPr>
            <w:tcW w:w="3305" w:type="dxa"/>
            <w:tcBorders>
              <w:left w:val="single" w:sz="2" w:space="0" w:color="003366"/>
            </w:tcBorders>
            <w:vAlign w:val="bottom"/>
          </w:tcPr>
          <w:p w14:paraId="0BED7E21" w14:textId="77777777" w:rsidR="00EB11FC" w:rsidRPr="00CF7E1B" w:rsidRDefault="00EB11FC" w:rsidP="00EB11FC">
            <w:pPr>
              <w:pStyle w:val="TableText"/>
              <w:tabs>
                <w:tab w:val="left" w:pos="3306"/>
              </w:tabs>
              <w:rPr>
                <w:rFonts w:cs="Calibri"/>
                <w:b/>
                <w:bCs/>
              </w:rPr>
            </w:pPr>
            <w:r w:rsidRPr="00CF7E1B">
              <w:rPr>
                <w:rFonts w:cs="Calibri"/>
              </w:rPr>
              <w:t>Other Provisions</w:t>
            </w:r>
          </w:p>
        </w:tc>
        <w:tc>
          <w:tcPr>
            <w:tcW w:w="958" w:type="dxa"/>
            <w:vAlign w:val="bottom"/>
          </w:tcPr>
          <w:p w14:paraId="310C7894" w14:textId="3A3BF559" w:rsidR="00EB11FC" w:rsidRPr="00CF7E1B" w:rsidRDefault="002C049C" w:rsidP="00EB11FC">
            <w:pPr>
              <w:pStyle w:val="TableText"/>
              <w:tabs>
                <w:tab w:val="left" w:pos="3306"/>
              </w:tabs>
              <w:jc w:val="center"/>
              <w:rPr>
                <w:rFonts w:cs="Calibri"/>
              </w:rPr>
            </w:pPr>
            <w:r>
              <w:rPr>
                <w:rFonts w:cs="Calibri"/>
              </w:rPr>
              <w:t>37</w:t>
            </w:r>
          </w:p>
        </w:tc>
        <w:tc>
          <w:tcPr>
            <w:tcW w:w="1402" w:type="dxa"/>
            <w:vAlign w:val="bottom"/>
          </w:tcPr>
          <w:p w14:paraId="467A8F45" w14:textId="77777777" w:rsidR="00EB11FC" w:rsidRPr="00CF7E1B" w:rsidRDefault="00EB11FC" w:rsidP="00EB11FC">
            <w:pPr>
              <w:pStyle w:val="TableText"/>
              <w:tabs>
                <w:tab w:val="left" w:pos="3306"/>
              </w:tabs>
              <w:jc w:val="right"/>
              <w:rPr>
                <w:rFonts w:cs="Calibri"/>
              </w:rPr>
            </w:pPr>
          </w:p>
        </w:tc>
        <w:tc>
          <w:tcPr>
            <w:tcW w:w="1566" w:type="dxa"/>
            <w:vAlign w:val="bottom"/>
          </w:tcPr>
          <w:p w14:paraId="66D72B2C"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67A02068" w14:textId="77777777" w:rsidR="00EB11FC" w:rsidRPr="00CF7E1B" w:rsidRDefault="00EB11FC" w:rsidP="00EB11FC">
            <w:pPr>
              <w:pStyle w:val="TableText"/>
              <w:tabs>
                <w:tab w:val="left" w:pos="3306"/>
              </w:tabs>
              <w:jc w:val="right"/>
              <w:rPr>
                <w:rFonts w:cs="Calibri"/>
              </w:rPr>
            </w:pPr>
          </w:p>
        </w:tc>
      </w:tr>
      <w:tr w:rsidR="00EB11FC" w:rsidRPr="00CF7E1B" w14:paraId="59BD1712" w14:textId="77777777" w:rsidTr="002C049C">
        <w:tc>
          <w:tcPr>
            <w:tcW w:w="1355" w:type="dxa"/>
            <w:tcBorders>
              <w:left w:val="single" w:sz="2" w:space="0" w:color="003366"/>
              <w:right w:val="single" w:sz="2" w:space="0" w:color="003366"/>
            </w:tcBorders>
          </w:tcPr>
          <w:p w14:paraId="249092CD"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595C91E5" w14:textId="77777777" w:rsidR="00EB11FC" w:rsidRPr="00CF7E1B" w:rsidRDefault="00EB11FC" w:rsidP="00EB11FC">
            <w:pPr>
              <w:pStyle w:val="TableText"/>
              <w:tabs>
                <w:tab w:val="left" w:pos="3306"/>
              </w:tabs>
              <w:rPr>
                <w:rFonts w:cs="Calibri"/>
              </w:rPr>
            </w:pPr>
            <w:r w:rsidRPr="00CF7E1B">
              <w:rPr>
                <w:rFonts w:cs="Calibri"/>
              </w:rPr>
              <w:t>Other Liabilities</w:t>
            </w:r>
          </w:p>
        </w:tc>
        <w:tc>
          <w:tcPr>
            <w:tcW w:w="958" w:type="dxa"/>
            <w:vAlign w:val="bottom"/>
          </w:tcPr>
          <w:p w14:paraId="4F55ECB6" w14:textId="1FED282D" w:rsidR="00EB11FC" w:rsidRPr="00CF7E1B" w:rsidRDefault="002C049C" w:rsidP="00EB11FC">
            <w:pPr>
              <w:pStyle w:val="TableText"/>
              <w:tabs>
                <w:tab w:val="left" w:pos="3306"/>
              </w:tabs>
              <w:jc w:val="center"/>
              <w:rPr>
                <w:rFonts w:cs="Calibri"/>
              </w:rPr>
            </w:pPr>
            <w:r>
              <w:rPr>
                <w:rFonts w:cs="Calibri"/>
              </w:rPr>
              <w:t>38</w:t>
            </w:r>
          </w:p>
        </w:tc>
        <w:tc>
          <w:tcPr>
            <w:tcW w:w="1402" w:type="dxa"/>
            <w:tcBorders>
              <w:bottom w:val="single" w:sz="2" w:space="0" w:color="003366"/>
            </w:tcBorders>
            <w:vAlign w:val="bottom"/>
          </w:tcPr>
          <w:p w14:paraId="2E66D8E3" w14:textId="77777777" w:rsidR="00EB11FC" w:rsidRPr="00CF7E1B" w:rsidRDefault="00EB11FC" w:rsidP="00EB11FC">
            <w:pPr>
              <w:pStyle w:val="TableText"/>
              <w:tabs>
                <w:tab w:val="left" w:pos="3306"/>
              </w:tabs>
              <w:jc w:val="right"/>
              <w:rPr>
                <w:rFonts w:cs="Calibri"/>
              </w:rPr>
            </w:pPr>
          </w:p>
        </w:tc>
        <w:tc>
          <w:tcPr>
            <w:tcW w:w="1566" w:type="dxa"/>
            <w:tcBorders>
              <w:bottom w:val="single" w:sz="2" w:space="0" w:color="003366"/>
            </w:tcBorders>
            <w:vAlign w:val="bottom"/>
          </w:tcPr>
          <w:p w14:paraId="3A9B3CFB" w14:textId="77777777" w:rsidR="00EB11FC" w:rsidRPr="00CF7E1B" w:rsidRDefault="00EB11FC" w:rsidP="00EB11FC">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707F2BB8" w14:textId="77777777" w:rsidR="00EB11FC" w:rsidRPr="00CF7E1B" w:rsidRDefault="00EB11FC" w:rsidP="00EB11FC">
            <w:pPr>
              <w:pStyle w:val="TableText"/>
              <w:tabs>
                <w:tab w:val="left" w:pos="3306"/>
              </w:tabs>
              <w:jc w:val="right"/>
              <w:rPr>
                <w:rFonts w:cs="Calibri"/>
              </w:rPr>
            </w:pPr>
          </w:p>
        </w:tc>
      </w:tr>
      <w:tr w:rsidR="00EB11FC" w:rsidRPr="00CF7E1B" w14:paraId="7CF61C93" w14:textId="77777777" w:rsidTr="002C049C">
        <w:tc>
          <w:tcPr>
            <w:tcW w:w="1355" w:type="dxa"/>
            <w:tcBorders>
              <w:left w:val="single" w:sz="2" w:space="0" w:color="003366"/>
              <w:right w:val="single" w:sz="2" w:space="0" w:color="003366"/>
            </w:tcBorders>
          </w:tcPr>
          <w:p w14:paraId="462AF6AA"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7945AB86" w14:textId="77777777" w:rsidR="00EB11FC" w:rsidRPr="00CF7E1B" w:rsidRDefault="00EB11FC" w:rsidP="00EB11FC">
            <w:pPr>
              <w:pStyle w:val="TableText"/>
              <w:tabs>
                <w:tab w:val="left" w:pos="3306"/>
              </w:tabs>
              <w:rPr>
                <w:rFonts w:cs="Calibri"/>
                <w:b/>
                <w:bCs/>
              </w:rPr>
            </w:pPr>
            <w:r w:rsidRPr="00CF7E1B">
              <w:rPr>
                <w:rFonts w:cs="Calibri"/>
                <w:b/>
                <w:bCs/>
              </w:rPr>
              <w:t>Total Current Liabilities</w:t>
            </w:r>
          </w:p>
        </w:tc>
        <w:tc>
          <w:tcPr>
            <w:tcW w:w="958" w:type="dxa"/>
            <w:vAlign w:val="bottom"/>
          </w:tcPr>
          <w:p w14:paraId="00D236BC"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tcBorders>
            <w:vAlign w:val="bottom"/>
          </w:tcPr>
          <w:p w14:paraId="1B8A71F0" w14:textId="77777777" w:rsidR="00EB11FC" w:rsidRPr="00CF7E1B" w:rsidRDefault="00EB11FC" w:rsidP="00EB11FC">
            <w:pPr>
              <w:pStyle w:val="TableText"/>
              <w:tabs>
                <w:tab w:val="left" w:pos="3306"/>
              </w:tabs>
              <w:jc w:val="right"/>
              <w:rPr>
                <w:rFonts w:cs="Calibri"/>
                <w:b/>
                <w:bCs/>
              </w:rPr>
            </w:pPr>
          </w:p>
        </w:tc>
        <w:tc>
          <w:tcPr>
            <w:tcW w:w="1566" w:type="dxa"/>
            <w:tcBorders>
              <w:top w:val="single" w:sz="2" w:space="0" w:color="003366"/>
            </w:tcBorders>
            <w:vAlign w:val="bottom"/>
          </w:tcPr>
          <w:p w14:paraId="2941BB0A"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59B12C1C" w14:textId="77777777" w:rsidR="00EB11FC" w:rsidRPr="00CF7E1B" w:rsidRDefault="00EB11FC" w:rsidP="00EB11FC">
            <w:pPr>
              <w:pStyle w:val="TableText"/>
              <w:tabs>
                <w:tab w:val="left" w:pos="3306"/>
              </w:tabs>
              <w:jc w:val="right"/>
              <w:rPr>
                <w:rFonts w:cs="Calibri"/>
                <w:b/>
                <w:bCs/>
              </w:rPr>
            </w:pPr>
          </w:p>
        </w:tc>
      </w:tr>
      <w:tr w:rsidR="00EB11FC" w:rsidRPr="00CF7E1B" w14:paraId="12A8D3C8" w14:textId="77777777" w:rsidTr="002C049C">
        <w:trPr>
          <w:trHeight w:val="99"/>
        </w:trPr>
        <w:tc>
          <w:tcPr>
            <w:tcW w:w="1355" w:type="dxa"/>
            <w:tcBorders>
              <w:left w:val="single" w:sz="2" w:space="0" w:color="003366"/>
              <w:right w:val="single" w:sz="2" w:space="0" w:color="003366"/>
            </w:tcBorders>
            <w:vAlign w:val="bottom"/>
          </w:tcPr>
          <w:p w14:paraId="08B3393A" w14:textId="77777777" w:rsidR="00EB11FC" w:rsidRPr="00134045" w:rsidRDefault="00EB11FC" w:rsidP="00EB11FC">
            <w:pPr>
              <w:pStyle w:val="TableReference"/>
              <w:tabs>
                <w:tab w:val="left" w:pos="3306"/>
              </w:tabs>
              <w:jc w:val="right"/>
              <w:rPr>
                <w:rFonts w:cs="Calibri"/>
                <w:color w:val="auto"/>
                <w:sz w:val="16"/>
                <w:szCs w:val="16"/>
              </w:rPr>
            </w:pPr>
          </w:p>
        </w:tc>
        <w:tc>
          <w:tcPr>
            <w:tcW w:w="3305" w:type="dxa"/>
            <w:tcBorders>
              <w:left w:val="single" w:sz="2" w:space="0" w:color="003366"/>
            </w:tcBorders>
            <w:vAlign w:val="bottom"/>
          </w:tcPr>
          <w:p w14:paraId="5EA7296E" w14:textId="77777777" w:rsidR="00EB11FC" w:rsidRPr="00CF7E1B" w:rsidRDefault="00EB11FC" w:rsidP="00EB11FC">
            <w:pPr>
              <w:pStyle w:val="TableText"/>
              <w:tabs>
                <w:tab w:val="left" w:pos="3306"/>
              </w:tabs>
              <w:spacing w:before="0"/>
              <w:rPr>
                <w:rFonts w:cs="Calibri"/>
              </w:rPr>
            </w:pPr>
          </w:p>
        </w:tc>
        <w:tc>
          <w:tcPr>
            <w:tcW w:w="958" w:type="dxa"/>
            <w:vAlign w:val="bottom"/>
          </w:tcPr>
          <w:p w14:paraId="4DED461D" w14:textId="77777777" w:rsidR="00EB11FC" w:rsidRPr="00CF7E1B" w:rsidRDefault="00EB11FC" w:rsidP="00EB11FC">
            <w:pPr>
              <w:pStyle w:val="TableText"/>
              <w:tabs>
                <w:tab w:val="left" w:pos="3306"/>
              </w:tabs>
              <w:spacing w:before="0"/>
              <w:jc w:val="center"/>
              <w:rPr>
                <w:rFonts w:cs="Calibri"/>
              </w:rPr>
            </w:pPr>
          </w:p>
        </w:tc>
        <w:tc>
          <w:tcPr>
            <w:tcW w:w="1402" w:type="dxa"/>
            <w:vAlign w:val="bottom"/>
          </w:tcPr>
          <w:p w14:paraId="22A7A89E" w14:textId="77777777" w:rsidR="00EB11FC" w:rsidRPr="00CF7E1B" w:rsidRDefault="00EB11FC" w:rsidP="00EB11FC">
            <w:pPr>
              <w:pStyle w:val="TableText"/>
              <w:tabs>
                <w:tab w:val="left" w:pos="3306"/>
              </w:tabs>
              <w:spacing w:before="0"/>
              <w:jc w:val="right"/>
              <w:rPr>
                <w:rFonts w:cs="Calibri"/>
              </w:rPr>
            </w:pPr>
          </w:p>
        </w:tc>
        <w:tc>
          <w:tcPr>
            <w:tcW w:w="1566" w:type="dxa"/>
            <w:vAlign w:val="bottom"/>
          </w:tcPr>
          <w:p w14:paraId="14FC8653" w14:textId="77777777" w:rsidR="00EB11FC" w:rsidRPr="00CF7E1B" w:rsidRDefault="00EB11FC" w:rsidP="00EB11FC">
            <w:pPr>
              <w:pStyle w:val="TableText"/>
              <w:tabs>
                <w:tab w:val="left" w:pos="3306"/>
              </w:tabs>
              <w:spacing w:before="0"/>
              <w:jc w:val="right"/>
              <w:rPr>
                <w:rFonts w:cs="Calibri"/>
              </w:rPr>
            </w:pPr>
          </w:p>
        </w:tc>
        <w:tc>
          <w:tcPr>
            <w:tcW w:w="1618" w:type="dxa"/>
            <w:tcBorders>
              <w:right w:val="single" w:sz="4" w:space="0" w:color="auto"/>
            </w:tcBorders>
            <w:vAlign w:val="bottom"/>
          </w:tcPr>
          <w:p w14:paraId="36B9D839" w14:textId="77777777" w:rsidR="00EB11FC" w:rsidRPr="00CF7E1B" w:rsidRDefault="00EB11FC" w:rsidP="00EB11FC">
            <w:pPr>
              <w:pStyle w:val="TableText"/>
              <w:tabs>
                <w:tab w:val="left" w:pos="3306"/>
              </w:tabs>
              <w:spacing w:before="0"/>
              <w:jc w:val="right"/>
              <w:rPr>
                <w:rFonts w:cs="Calibri"/>
              </w:rPr>
            </w:pPr>
          </w:p>
        </w:tc>
      </w:tr>
      <w:tr w:rsidR="00EB11FC" w:rsidRPr="00CF7E1B" w14:paraId="3E3C44AC" w14:textId="77777777" w:rsidTr="002C049C">
        <w:tc>
          <w:tcPr>
            <w:tcW w:w="1355" w:type="dxa"/>
            <w:tcBorders>
              <w:left w:val="single" w:sz="2" w:space="0" w:color="003366"/>
              <w:right w:val="single" w:sz="2" w:space="0" w:color="003366"/>
            </w:tcBorders>
          </w:tcPr>
          <w:p w14:paraId="71D167A9" w14:textId="77777777" w:rsidR="00EB11FC" w:rsidRPr="00134045" w:rsidRDefault="00EB11FC" w:rsidP="00EB11FC">
            <w:pPr>
              <w:pStyle w:val="TableReference"/>
              <w:tabs>
                <w:tab w:val="left" w:pos="3306"/>
              </w:tabs>
              <w:spacing w:before="40"/>
              <w:rPr>
                <w:rFonts w:cs="Calibri"/>
                <w:color w:val="auto"/>
                <w:sz w:val="16"/>
                <w:szCs w:val="16"/>
              </w:rPr>
            </w:pPr>
            <w:r w:rsidRPr="00134045">
              <w:rPr>
                <w:rFonts w:cs="Calibri"/>
                <w:color w:val="auto"/>
                <w:sz w:val="16"/>
                <w:szCs w:val="16"/>
              </w:rPr>
              <w:t>AASB 101.60</w:t>
            </w:r>
          </w:p>
        </w:tc>
        <w:tc>
          <w:tcPr>
            <w:tcW w:w="3305" w:type="dxa"/>
            <w:tcBorders>
              <w:left w:val="single" w:sz="2" w:space="0" w:color="003366"/>
            </w:tcBorders>
            <w:vAlign w:val="bottom"/>
          </w:tcPr>
          <w:p w14:paraId="0982AD97" w14:textId="77777777" w:rsidR="00EB11FC" w:rsidRPr="00CF7E1B" w:rsidRDefault="00EB11FC" w:rsidP="00EB11FC">
            <w:pPr>
              <w:pStyle w:val="TableText"/>
              <w:tabs>
                <w:tab w:val="left" w:pos="3306"/>
              </w:tabs>
              <w:rPr>
                <w:rFonts w:cs="Calibri"/>
                <w:b/>
                <w:bCs/>
              </w:rPr>
            </w:pPr>
            <w:bookmarkStart w:id="185" w:name="_Toc48468221"/>
            <w:bookmarkStart w:id="186" w:name="_Toc49155413"/>
            <w:bookmarkStart w:id="187" w:name="_Toc49223861"/>
            <w:r w:rsidRPr="00CF7E1B">
              <w:rPr>
                <w:rFonts w:cs="Calibri"/>
                <w:b/>
                <w:bCs/>
              </w:rPr>
              <w:t>Non-Current Liabilities</w:t>
            </w:r>
            <w:bookmarkEnd w:id="185"/>
            <w:bookmarkEnd w:id="186"/>
            <w:bookmarkEnd w:id="187"/>
          </w:p>
        </w:tc>
        <w:tc>
          <w:tcPr>
            <w:tcW w:w="958" w:type="dxa"/>
            <w:vAlign w:val="bottom"/>
          </w:tcPr>
          <w:p w14:paraId="754A429C" w14:textId="77777777" w:rsidR="00EB11FC" w:rsidRPr="00CF7E1B" w:rsidRDefault="00EB11FC" w:rsidP="00EB11FC">
            <w:pPr>
              <w:pStyle w:val="TableText"/>
              <w:tabs>
                <w:tab w:val="left" w:pos="3306"/>
              </w:tabs>
              <w:jc w:val="center"/>
              <w:rPr>
                <w:rFonts w:cs="Calibri"/>
              </w:rPr>
            </w:pPr>
          </w:p>
        </w:tc>
        <w:tc>
          <w:tcPr>
            <w:tcW w:w="1402" w:type="dxa"/>
            <w:vAlign w:val="bottom"/>
          </w:tcPr>
          <w:p w14:paraId="3CEA42D3" w14:textId="77777777" w:rsidR="00EB11FC" w:rsidRPr="00CF7E1B" w:rsidRDefault="00EB11FC" w:rsidP="00EB11FC">
            <w:pPr>
              <w:pStyle w:val="TableText"/>
              <w:tabs>
                <w:tab w:val="left" w:pos="3306"/>
              </w:tabs>
              <w:jc w:val="right"/>
              <w:rPr>
                <w:rFonts w:cs="Calibri"/>
              </w:rPr>
            </w:pPr>
          </w:p>
        </w:tc>
        <w:tc>
          <w:tcPr>
            <w:tcW w:w="1566" w:type="dxa"/>
            <w:vAlign w:val="bottom"/>
          </w:tcPr>
          <w:p w14:paraId="02125EB7"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15C83F97" w14:textId="77777777" w:rsidR="00EB11FC" w:rsidRPr="00CF7E1B" w:rsidRDefault="00EB11FC" w:rsidP="00EB11FC">
            <w:pPr>
              <w:pStyle w:val="TableText"/>
              <w:tabs>
                <w:tab w:val="left" w:pos="3306"/>
              </w:tabs>
              <w:jc w:val="right"/>
              <w:rPr>
                <w:rFonts w:cs="Calibri"/>
                <w:b/>
                <w:bCs/>
              </w:rPr>
            </w:pPr>
          </w:p>
        </w:tc>
      </w:tr>
      <w:tr w:rsidR="00EB11FC" w:rsidRPr="00CF7E1B" w14:paraId="1C3C9E1D" w14:textId="77777777" w:rsidTr="002C049C">
        <w:tc>
          <w:tcPr>
            <w:tcW w:w="1355" w:type="dxa"/>
            <w:tcBorders>
              <w:left w:val="single" w:sz="2" w:space="0" w:color="003366"/>
              <w:right w:val="single" w:sz="2" w:space="0" w:color="003366"/>
            </w:tcBorders>
          </w:tcPr>
          <w:p w14:paraId="2923498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101.54(k)</w:t>
            </w:r>
          </w:p>
        </w:tc>
        <w:tc>
          <w:tcPr>
            <w:tcW w:w="3305" w:type="dxa"/>
            <w:tcBorders>
              <w:left w:val="single" w:sz="2" w:space="0" w:color="003366"/>
            </w:tcBorders>
            <w:vAlign w:val="bottom"/>
          </w:tcPr>
          <w:p w14:paraId="49C8D872" w14:textId="77777777" w:rsidR="00EB11FC" w:rsidRPr="00CF7E1B" w:rsidRDefault="00EB11FC" w:rsidP="00EB11FC">
            <w:pPr>
              <w:pStyle w:val="TableText"/>
              <w:tabs>
                <w:tab w:val="left" w:pos="3306"/>
              </w:tabs>
              <w:rPr>
                <w:rFonts w:cs="Calibri"/>
              </w:rPr>
            </w:pPr>
            <w:r w:rsidRPr="00CF7E1B">
              <w:rPr>
                <w:rFonts w:cs="Calibri"/>
              </w:rPr>
              <w:t>Payables</w:t>
            </w:r>
          </w:p>
        </w:tc>
        <w:tc>
          <w:tcPr>
            <w:tcW w:w="958" w:type="dxa"/>
            <w:vAlign w:val="bottom"/>
          </w:tcPr>
          <w:p w14:paraId="392478C9" w14:textId="537FA82B" w:rsidR="00EB11FC" w:rsidRPr="00CF7E1B" w:rsidRDefault="002C049C" w:rsidP="00EB11FC">
            <w:pPr>
              <w:pStyle w:val="TableText"/>
              <w:tabs>
                <w:tab w:val="left" w:pos="3306"/>
              </w:tabs>
              <w:jc w:val="center"/>
              <w:rPr>
                <w:rFonts w:cs="Calibri"/>
              </w:rPr>
            </w:pPr>
            <w:r>
              <w:rPr>
                <w:rFonts w:cs="Calibri"/>
              </w:rPr>
              <w:t>32</w:t>
            </w:r>
          </w:p>
        </w:tc>
        <w:tc>
          <w:tcPr>
            <w:tcW w:w="1402" w:type="dxa"/>
            <w:vAlign w:val="bottom"/>
          </w:tcPr>
          <w:p w14:paraId="473A9C06" w14:textId="77777777" w:rsidR="00EB11FC" w:rsidRPr="00CF7E1B" w:rsidRDefault="00EB11FC" w:rsidP="00EB11FC">
            <w:pPr>
              <w:pStyle w:val="TableText"/>
              <w:tabs>
                <w:tab w:val="left" w:pos="3306"/>
              </w:tabs>
              <w:jc w:val="right"/>
              <w:rPr>
                <w:rFonts w:cs="Calibri"/>
              </w:rPr>
            </w:pPr>
          </w:p>
        </w:tc>
        <w:tc>
          <w:tcPr>
            <w:tcW w:w="1566" w:type="dxa"/>
            <w:vAlign w:val="bottom"/>
          </w:tcPr>
          <w:p w14:paraId="2E806653"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0EE25752" w14:textId="77777777" w:rsidR="00EB11FC" w:rsidRPr="00CF7E1B" w:rsidRDefault="00EB11FC" w:rsidP="00EB11FC">
            <w:pPr>
              <w:pStyle w:val="TableText"/>
              <w:tabs>
                <w:tab w:val="left" w:pos="3306"/>
              </w:tabs>
              <w:jc w:val="right"/>
              <w:rPr>
                <w:rFonts w:cs="Calibri"/>
              </w:rPr>
            </w:pPr>
          </w:p>
        </w:tc>
      </w:tr>
      <w:tr w:rsidR="00EB11FC" w:rsidRPr="00CF7E1B" w14:paraId="30F2C0E1" w14:textId="77777777" w:rsidTr="000F19A9">
        <w:tc>
          <w:tcPr>
            <w:tcW w:w="1355" w:type="dxa"/>
            <w:tcBorders>
              <w:left w:val="single" w:sz="2" w:space="0" w:color="003366"/>
              <w:right w:val="single" w:sz="2" w:space="0" w:color="003366"/>
            </w:tcBorders>
          </w:tcPr>
          <w:p w14:paraId="5C8A7049" w14:textId="77777777" w:rsidR="00EB11FC" w:rsidRPr="00134045" w:rsidRDefault="00EB11FC" w:rsidP="00EB11FC">
            <w:pPr>
              <w:pStyle w:val="TableReference"/>
              <w:tabs>
                <w:tab w:val="left" w:pos="3306"/>
              </w:tabs>
              <w:spacing w:before="60"/>
              <w:rPr>
                <w:rFonts w:cs="Calibri"/>
                <w:color w:val="auto"/>
                <w:sz w:val="16"/>
                <w:szCs w:val="16"/>
              </w:rPr>
            </w:pPr>
            <w:r w:rsidRPr="00863FC4">
              <w:rPr>
                <w:rFonts w:cs="Calibri"/>
                <w:color w:val="FF0000"/>
                <w:sz w:val="16"/>
                <w:szCs w:val="16"/>
              </w:rPr>
              <w:t>AASB 101.55</w:t>
            </w:r>
          </w:p>
        </w:tc>
        <w:tc>
          <w:tcPr>
            <w:tcW w:w="3305" w:type="dxa"/>
            <w:tcBorders>
              <w:left w:val="single" w:sz="2" w:space="0" w:color="003366"/>
            </w:tcBorders>
            <w:vAlign w:val="bottom"/>
          </w:tcPr>
          <w:p w14:paraId="460291BC" w14:textId="77777777" w:rsidR="00EB11FC" w:rsidRPr="00CF7E1B" w:rsidRDefault="00EB11FC" w:rsidP="00EB11FC">
            <w:pPr>
              <w:pStyle w:val="TableText"/>
              <w:tabs>
                <w:tab w:val="left" w:pos="3306"/>
              </w:tabs>
              <w:rPr>
                <w:rFonts w:cs="Calibri"/>
              </w:rPr>
            </w:pPr>
            <w:r w:rsidRPr="00863FC4">
              <w:rPr>
                <w:rFonts w:cs="Calibri"/>
                <w:color w:val="FF0000"/>
              </w:rPr>
              <w:t>Contract Liabilities</w:t>
            </w:r>
          </w:p>
        </w:tc>
        <w:tc>
          <w:tcPr>
            <w:tcW w:w="958" w:type="dxa"/>
            <w:vAlign w:val="bottom"/>
          </w:tcPr>
          <w:p w14:paraId="6B9DC4BE" w14:textId="768B1042" w:rsidR="00EB11FC" w:rsidRPr="00CF7E1B" w:rsidRDefault="002C049C" w:rsidP="00EB11FC">
            <w:pPr>
              <w:pStyle w:val="TableText"/>
              <w:tabs>
                <w:tab w:val="left" w:pos="3306"/>
              </w:tabs>
              <w:jc w:val="center"/>
              <w:rPr>
                <w:rFonts w:cs="Calibri"/>
              </w:rPr>
            </w:pPr>
            <w:r>
              <w:rPr>
                <w:rFonts w:cs="Calibri"/>
                <w:color w:val="FF0000"/>
              </w:rPr>
              <w:t>33</w:t>
            </w:r>
          </w:p>
        </w:tc>
        <w:tc>
          <w:tcPr>
            <w:tcW w:w="1402" w:type="dxa"/>
            <w:shd w:val="clear" w:color="auto" w:fill="auto"/>
            <w:vAlign w:val="bottom"/>
          </w:tcPr>
          <w:p w14:paraId="1E9198FF" w14:textId="77777777" w:rsidR="00EB11FC" w:rsidRPr="00530BE6" w:rsidRDefault="00EB11FC" w:rsidP="00530BE6">
            <w:pPr>
              <w:pStyle w:val="TableText"/>
              <w:tabs>
                <w:tab w:val="left" w:pos="3306"/>
              </w:tabs>
              <w:ind w:right="-1026"/>
              <w:jc w:val="center"/>
              <w:rPr>
                <w:rFonts w:cs="Calibri"/>
              </w:rPr>
            </w:pPr>
          </w:p>
        </w:tc>
        <w:tc>
          <w:tcPr>
            <w:tcW w:w="1566" w:type="dxa"/>
            <w:shd w:val="clear" w:color="auto" w:fill="AEAAAA" w:themeFill="background2" w:themeFillShade="BF"/>
            <w:vAlign w:val="bottom"/>
          </w:tcPr>
          <w:p w14:paraId="52A73EBC" w14:textId="77777777" w:rsidR="00EB11FC" w:rsidRPr="00530BE6"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751E92CD" w14:textId="77777777" w:rsidR="00EB11FC" w:rsidRPr="00530BE6" w:rsidRDefault="00EB11FC" w:rsidP="00EB11FC">
            <w:pPr>
              <w:pStyle w:val="TableText"/>
              <w:tabs>
                <w:tab w:val="left" w:pos="3306"/>
              </w:tabs>
              <w:jc w:val="right"/>
              <w:rPr>
                <w:rFonts w:cs="Calibri"/>
              </w:rPr>
            </w:pPr>
          </w:p>
        </w:tc>
      </w:tr>
      <w:tr w:rsidR="00EB11FC" w:rsidRPr="00CF7E1B" w14:paraId="524BC156" w14:textId="77777777" w:rsidTr="002C049C">
        <w:tc>
          <w:tcPr>
            <w:tcW w:w="1355" w:type="dxa"/>
            <w:tcBorders>
              <w:left w:val="single" w:sz="2" w:space="0" w:color="003366"/>
              <w:right w:val="single" w:sz="2" w:space="0" w:color="003366"/>
            </w:tcBorders>
          </w:tcPr>
          <w:p w14:paraId="6BDE3BB2"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101.54(m)</w:t>
            </w:r>
          </w:p>
        </w:tc>
        <w:tc>
          <w:tcPr>
            <w:tcW w:w="3305" w:type="dxa"/>
            <w:tcBorders>
              <w:left w:val="single" w:sz="2" w:space="0" w:color="003366"/>
            </w:tcBorders>
            <w:vAlign w:val="bottom"/>
          </w:tcPr>
          <w:p w14:paraId="47A51233" w14:textId="77777777" w:rsidR="00EB11FC" w:rsidRPr="00CF7E1B" w:rsidRDefault="00EB11FC" w:rsidP="00EB11FC">
            <w:pPr>
              <w:pStyle w:val="TableText"/>
              <w:tabs>
                <w:tab w:val="left" w:pos="3306"/>
              </w:tabs>
              <w:rPr>
                <w:rFonts w:cs="Calibri"/>
                <w:b/>
                <w:bCs/>
              </w:rPr>
            </w:pPr>
            <w:r w:rsidRPr="00CF7E1B">
              <w:rPr>
                <w:rFonts w:cs="Calibri"/>
              </w:rPr>
              <w:t>Interest-Bearing Liabilities</w:t>
            </w:r>
          </w:p>
        </w:tc>
        <w:tc>
          <w:tcPr>
            <w:tcW w:w="958" w:type="dxa"/>
            <w:vAlign w:val="bottom"/>
          </w:tcPr>
          <w:p w14:paraId="22B81628" w14:textId="043C717B" w:rsidR="00EB11FC" w:rsidRPr="00CF7E1B" w:rsidRDefault="002C049C" w:rsidP="00EB11FC">
            <w:pPr>
              <w:pStyle w:val="TableText"/>
              <w:tabs>
                <w:tab w:val="left" w:pos="3306"/>
              </w:tabs>
              <w:jc w:val="center"/>
              <w:rPr>
                <w:rFonts w:cs="Calibri"/>
              </w:rPr>
            </w:pPr>
            <w:r>
              <w:rPr>
                <w:rFonts w:cs="Calibri"/>
              </w:rPr>
              <w:t>34</w:t>
            </w:r>
          </w:p>
        </w:tc>
        <w:tc>
          <w:tcPr>
            <w:tcW w:w="1402" w:type="dxa"/>
            <w:vAlign w:val="bottom"/>
          </w:tcPr>
          <w:p w14:paraId="0B36B807" w14:textId="77777777" w:rsidR="00EB11FC" w:rsidRPr="00CF7E1B" w:rsidRDefault="00EB11FC" w:rsidP="00EB11FC">
            <w:pPr>
              <w:pStyle w:val="TableText"/>
              <w:tabs>
                <w:tab w:val="left" w:pos="3306"/>
              </w:tabs>
              <w:jc w:val="right"/>
              <w:rPr>
                <w:rFonts w:cs="Calibri"/>
              </w:rPr>
            </w:pPr>
          </w:p>
        </w:tc>
        <w:tc>
          <w:tcPr>
            <w:tcW w:w="1566" w:type="dxa"/>
            <w:vAlign w:val="bottom"/>
          </w:tcPr>
          <w:p w14:paraId="4D3EA08F"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76A27ABE" w14:textId="77777777" w:rsidR="00EB11FC" w:rsidRPr="00CF7E1B" w:rsidRDefault="00EB11FC" w:rsidP="00EB11FC">
            <w:pPr>
              <w:pStyle w:val="TableText"/>
              <w:tabs>
                <w:tab w:val="left" w:pos="3306"/>
              </w:tabs>
              <w:jc w:val="right"/>
              <w:rPr>
                <w:rFonts w:cs="Calibri"/>
              </w:rPr>
            </w:pPr>
          </w:p>
        </w:tc>
      </w:tr>
      <w:tr w:rsidR="00EB11FC" w:rsidRPr="00CF7E1B" w14:paraId="2BDE5578" w14:textId="77777777" w:rsidTr="000F19A9">
        <w:tc>
          <w:tcPr>
            <w:tcW w:w="1355" w:type="dxa"/>
            <w:tcBorders>
              <w:left w:val="single" w:sz="2" w:space="0" w:color="003366"/>
              <w:right w:val="single" w:sz="2" w:space="0" w:color="003366"/>
            </w:tcBorders>
          </w:tcPr>
          <w:p w14:paraId="3F44D2E3"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101.54(m)</w:t>
            </w:r>
          </w:p>
        </w:tc>
        <w:tc>
          <w:tcPr>
            <w:tcW w:w="3305" w:type="dxa"/>
            <w:tcBorders>
              <w:left w:val="single" w:sz="2" w:space="0" w:color="003366"/>
            </w:tcBorders>
            <w:vAlign w:val="bottom"/>
          </w:tcPr>
          <w:p w14:paraId="4E5B35B7" w14:textId="77777777" w:rsidR="00EB11FC" w:rsidRPr="00CF7E1B" w:rsidRDefault="00EB11FC" w:rsidP="00EB11FC">
            <w:pPr>
              <w:pStyle w:val="TableText"/>
              <w:tabs>
                <w:tab w:val="left" w:pos="3306"/>
              </w:tabs>
              <w:rPr>
                <w:rFonts w:cs="Calibri"/>
                <w:b/>
                <w:bCs/>
              </w:rPr>
            </w:pPr>
            <w:r w:rsidRPr="00DB5714">
              <w:rPr>
                <w:rFonts w:cs="Calibri"/>
              </w:rPr>
              <w:t>Finance</w:t>
            </w:r>
            <w:r w:rsidRPr="00CF7E1B">
              <w:rPr>
                <w:rFonts w:cs="Calibri"/>
              </w:rPr>
              <w:t xml:space="preserve"> Lease</w:t>
            </w:r>
            <w:r w:rsidRPr="00DB5714">
              <w:rPr>
                <w:rFonts w:cs="Calibri"/>
              </w:rPr>
              <w:t>s</w:t>
            </w:r>
            <w:r>
              <w:rPr>
                <w:rFonts w:cs="Calibri"/>
                <w:strike/>
              </w:rPr>
              <w:t xml:space="preserve"> </w:t>
            </w:r>
          </w:p>
        </w:tc>
        <w:tc>
          <w:tcPr>
            <w:tcW w:w="958" w:type="dxa"/>
            <w:vAlign w:val="bottom"/>
          </w:tcPr>
          <w:p w14:paraId="1C2892DC" w14:textId="57FC564C" w:rsidR="00EB11FC" w:rsidRPr="00CF7E1B" w:rsidRDefault="002C049C" w:rsidP="00EB11FC">
            <w:pPr>
              <w:pStyle w:val="TableText"/>
              <w:tabs>
                <w:tab w:val="left" w:pos="3306"/>
              </w:tabs>
              <w:jc w:val="center"/>
              <w:rPr>
                <w:rFonts w:cs="Calibri"/>
              </w:rPr>
            </w:pPr>
            <w:r>
              <w:rPr>
                <w:rFonts w:cs="Calibri"/>
              </w:rPr>
              <w:t>34</w:t>
            </w:r>
          </w:p>
        </w:tc>
        <w:tc>
          <w:tcPr>
            <w:tcW w:w="1402" w:type="dxa"/>
            <w:shd w:val="clear" w:color="auto" w:fill="A6A6A6" w:themeFill="background1" w:themeFillShade="A6"/>
            <w:vAlign w:val="bottom"/>
          </w:tcPr>
          <w:p w14:paraId="5B96D28B" w14:textId="77777777" w:rsidR="00EB11FC" w:rsidRPr="00CF7E1B" w:rsidRDefault="00EB11FC" w:rsidP="00EB11FC">
            <w:pPr>
              <w:pStyle w:val="TableText"/>
              <w:tabs>
                <w:tab w:val="left" w:pos="3306"/>
              </w:tabs>
              <w:jc w:val="right"/>
              <w:rPr>
                <w:rFonts w:cs="Calibri"/>
              </w:rPr>
            </w:pPr>
          </w:p>
        </w:tc>
        <w:tc>
          <w:tcPr>
            <w:tcW w:w="1566" w:type="dxa"/>
            <w:vAlign w:val="bottom"/>
          </w:tcPr>
          <w:p w14:paraId="4418096B"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692E2F6D" w14:textId="77777777" w:rsidR="00EB11FC" w:rsidRPr="00CF7E1B" w:rsidRDefault="00EB11FC" w:rsidP="00EB11FC">
            <w:pPr>
              <w:pStyle w:val="TableText"/>
              <w:tabs>
                <w:tab w:val="left" w:pos="3306"/>
              </w:tabs>
              <w:jc w:val="right"/>
              <w:rPr>
                <w:rFonts w:cs="Calibri"/>
              </w:rPr>
            </w:pPr>
          </w:p>
        </w:tc>
      </w:tr>
      <w:tr w:rsidR="00EB11FC" w:rsidRPr="00CF7E1B" w14:paraId="2B39C310" w14:textId="77777777" w:rsidTr="000F19A9">
        <w:tc>
          <w:tcPr>
            <w:tcW w:w="1355" w:type="dxa"/>
            <w:tcBorders>
              <w:left w:val="single" w:sz="2" w:space="0" w:color="003366"/>
              <w:right w:val="single" w:sz="2" w:space="0" w:color="003366"/>
            </w:tcBorders>
          </w:tcPr>
          <w:p w14:paraId="0B81B384" w14:textId="77777777" w:rsidR="00EB11FC" w:rsidRPr="00134045" w:rsidRDefault="00EB11FC" w:rsidP="00EB11FC">
            <w:pPr>
              <w:pStyle w:val="TableReference"/>
              <w:tabs>
                <w:tab w:val="left" w:pos="3306"/>
              </w:tabs>
              <w:spacing w:before="60"/>
              <w:rPr>
                <w:rFonts w:cs="Calibri"/>
                <w:color w:val="auto"/>
                <w:sz w:val="16"/>
                <w:szCs w:val="16"/>
              </w:rPr>
            </w:pPr>
            <w:r w:rsidRPr="00706664">
              <w:rPr>
                <w:rFonts w:cs="Calibri"/>
                <w:color w:val="FF0000"/>
                <w:sz w:val="16"/>
                <w:szCs w:val="16"/>
              </w:rPr>
              <w:t>AASB 16.47(b)</w:t>
            </w:r>
          </w:p>
        </w:tc>
        <w:tc>
          <w:tcPr>
            <w:tcW w:w="3305" w:type="dxa"/>
            <w:tcBorders>
              <w:left w:val="single" w:sz="2" w:space="0" w:color="003366"/>
            </w:tcBorders>
            <w:vAlign w:val="bottom"/>
          </w:tcPr>
          <w:p w14:paraId="09D0770B" w14:textId="555EAB05" w:rsidR="00EB11FC" w:rsidRPr="00DB5714" w:rsidRDefault="00EB11FC" w:rsidP="00EB11FC">
            <w:pPr>
              <w:pStyle w:val="TableText"/>
              <w:tabs>
                <w:tab w:val="left" w:pos="3306"/>
              </w:tabs>
              <w:rPr>
                <w:rFonts w:cs="Calibri"/>
              </w:rPr>
            </w:pPr>
            <w:r w:rsidRPr="00706664">
              <w:rPr>
                <w:rFonts w:cs="Calibri"/>
                <w:color w:val="FF0000"/>
              </w:rPr>
              <w:t>Lease Liabilit</w:t>
            </w:r>
            <w:r w:rsidR="002C049C">
              <w:rPr>
                <w:rFonts w:cs="Calibri"/>
                <w:color w:val="FF0000"/>
              </w:rPr>
              <w:t>ies</w:t>
            </w:r>
          </w:p>
        </w:tc>
        <w:tc>
          <w:tcPr>
            <w:tcW w:w="958" w:type="dxa"/>
            <w:vAlign w:val="bottom"/>
          </w:tcPr>
          <w:p w14:paraId="1D739B4B" w14:textId="167DDD9E" w:rsidR="00EB11FC" w:rsidRPr="00CF7E1B" w:rsidRDefault="00EB11FC" w:rsidP="00EB11FC">
            <w:pPr>
              <w:pStyle w:val="TableText"/>
              <w:tabs>
                <w:tab w:val="left" w:pos="3306"/>
              </w:tabs>
              <w:jc w:val="center"/>
              <w:rPr>
                <w:rFonts w:cs="Calibri"/>
              </w:rPr>
            </w:pPr>
            <w:r w:rsidRPr="00706664">
              <w:rPr>
                <w:rFonts w:cs="Calibri"/>
                <w:color w:val="FF0000"/>
              </w:rPr>
              <w:t>3</w:t>
            </w:r>
            <w:r w:rsidR="002C049C">
              <w:rPr>
                <w:rFonts w:cs="Calibri"/>
                <w:color w:val="FF0000"/>
              </w:rPr>
              <w:t>5</w:t>
            </w:r>
          </w:p>
        </w:tc>
        <w:tc>
          <w:tcPr>
            <w:tcW w:w="1402" w:type="dxa"/>
            <w:shd w:val="clear" w:color="auto" w:fill="auto"/>
            <w:vAlign w:val="bottom"/>
          </w:tcPr>
          <w:p w14:paraId="77194BDB" w14:textId="77777777" w:rsidR="00EB11FC" w:rsidRPr="00457F62" w:rsidRDefault="00EB11FC" w:rsidP="00EB11FC">
            <w:pPr>
              <w:pStyle w:val="TableText"/>
              <w:tabs>
                <w:tab w:val="left" w:pos="3306"/>
              </w:tabs>
              <w:jc w:val="right"/>
              <w:rPr>
                <w:rFonts w:cs="Calibri"/>
              </w:rPr>
            </w:pPr>
          </w:p>
        </w:tc>
        <w:tc>
          <w:tcPr>
            <w:tcW w:w="1566" w:type="dxa"/>
            <w:shd w:val="clear" w:color="auto" w:fill="AEAAAA" w:themeFill="background2" w:themeFillShade="BF"/>
            <w:vAlign w:val="bottom"/>
          </w:tcPr>
          <w:p w14:paraId="208018EE" w14:textId="77777777" w:rsidR="00EB11FC" w:rsidRPr="00457F62" w:rsidRDefault="00EB11FC" w:rsidP="00EB11FC">
            <w:pPr>
              <w:pStyle w:val="TableText"/>
              <w:tabs>
                <w:tab w:val="left" w:pos="3306"/>
              </w:tabs>
              <w:jc w:val="right"/>
              <w:rPr>
                <w:rFonts w:cs="Calibri"/>
              </w:rPr>
            </w:pPr>
          </w:p>
        </w:tc>
        <w:tc>
          <w:tcPr>
            <w:tcW w:w="1618" w:type="dxa"/>
            <w:tcBorders>
              <w:right w:val="single" w:sz="4" w:space="0" w:color="auto"/>
            </w:tcBorders>
            <w:shd w:val="clear" w:color="auto" w:fill="A6A6A6" w:themeFill="background1" w:themeFillShade="A6"/>
            <w:vAlign w:val="bottom"/>
          </w:tcPr>
          <w:p w14:paraId="6D492C6A" w14:textId="77777777" w:rsidR="00EB11FC" w:rsidRPr="00CF7E1B" w:rsidRDefault="00EB11FC" w:rsidP="00EB11FC">
            <w:pPr>
              <w:pStyle w:val="TableText"/>
              <w:tabs>
                <w:tab w:val="left" w:pos="3306"/>
              </w:tabs>
              <w:jc w:val="right"/>
              <w:rPr>
                <w:rFonts w:cs="Calibri"/>
              </w:rPr>
            </w:pPr>
          </w:p>
        </w:tc>
      </w:tr>
      <w:tr w:rsidR="00EB11FC" w:rsidRPr="00CF7E1B" w14:paraId="06FDBBE5" w14:textId="77777777" w:rsidTr="002C049C">
        <w:tc>
          <w:tcPr>
            <w:tcW w:w="1355" w:type="dxa"/>
            <w:tcBorders>
              <w:left w:val="single" w:sz="2" w:space="0" w:color="003366"/>
              <w:right w:val="single" w:sz="2" w:space="0" w:color="003366"/>
            </w:tcBorders>
          </w:tcPr>
          <w:p w14:paraId="61FD0DA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101.54(l)</w:t>
            </w:r>
          </w:p>
        </w:tc>
        <w:tc>
          <w:tcPr>
            <w:tcW w:w="3305" w:type="dxa"/>
            <w:tcBorders>
              <w:left w:val="single" w:sz="2" w:space="0" w:color="003366"/>
            </w:tcBorders>
            <w:vAlign w:val="bottom"/>
          </w:tcPr>
          <w:p w14:paraId="4401E5DC" w14:textId="77777777" w:rsidR="00EB11FC" w:rsidRPr="00CF7E1B" w:rsidRDefault="00EB11FC" w:rsidP="00EB11FC">
            <w:pPr>
              <w:pStyle w:val="TableText"/>
              <w:tabs>
                <w:tab w:val="left" w:pos="3306"/>
              </w:tabs>
              <w:rPr>
                <w:rFonts w:cs="Calibri"/>
                <w:b/>
                <w:bCs/>
              </w:rPr>
            </w:pPr>
            <w:r w:rsidRPr="00CF7E1B">
              <w:rPr>
                <w:rFonts w:cs="Calibri"/>
              </w:rPr>
              <w:t>Employee Benefits</w:t>
            </w:r>
          </w:p>
        </w:tc>
        <w:tc>
          <w:tcPr>
            <w:tcW w:w="958" w:type="dxa"/>
            <w:vAlign w:val="bottom"/>
          </w:tcPr>
          <w:p w14:paraId="17DBFE1E" w14:textId="7706382E" w:rsidR="00EB11FC" w:rsidRPr="00CF7E1B" w:rsidRDefault="002C049C" w:rsidP="00EB11FC">
            <w:pPr>
              <w:pStyle w:val="TableText"/>
              <w:tabs>
                <w:tab w:val="left" w:pos="3306"/>
              </w:tabs>
              <w:jc w:val="center"/>
              <w:rPr>
                <w:rFonts w:cs="Calibri"/>
              </w:rPr>
            </w:pPr>
            <w:r>
              <w:rPr>
                <w:rFonts w:cs="Calibri"/>
              </w:rPr>
              <w:t>36</w:t>
            </w:r>
          </w:p>
        </w:tc>
        <w:tc>
          <w:tcPr>
            <w:tcW w:w="1402" w:type="dxa"/>
            <w:vAlign w:val="bottom"/>
          </w:tcPr>
          <w:p w14:paraId="6DB08C87" w14:textId="77777777" w:rsidR="00EB11FC" w:rsidRPr="00CF7E1B" w:rsidRDefault="00EB11FC" w:rsidP="00EB11FC">
            <w:pPr>
              <w:pStyle w:val="TableText"/>
              <w:tabs>
                <w:tab w:val="left" w:pos="3306"/>
              </w:tabs>
              <w:jc w:val="right"/>
              <w:rPr>
                <w:rFonts w:cs="Calibri"/>
              </w:rPr>
            </w:pPr>
          </w:p>
        </w:tc>
        <w:tc>
          <w:tcPr>
            <w:tcW w:w="1566" w:type="dxa"/>
            <w:vAlign w:val="bottom"/>
          </w:tcPr>
          <w:p w14:paraId="290C09C3"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4DDF34E9" w14:textId="77777777" w:rsidR="00EB11FC" w:rsidRPr="00CF7E1B" w:rsidRDefault="00EB11FC" w:rsidP="00EB11FC">
            <w:pPr>
              <w:pStyle w:val="TableText"/>
              <w:tabs>
                <w:tab w:val="left" w:pos="3306"/>
              </w:tabs>
              <w:jc w:val="right"/>
              <w:rPr>
                <w:rFonts w:cs="Calibri"/>
              </w:rPr>
            </w:pPr>
          </w:p>
        </w:tc>
      </w:tr>
      <w:tr w:rsidR="00EB11FC" w:rsidRPr="00CF7E1B" w14:paraId="3E9936A9" w14:textId="77777777" w:rsidTr="002C049C">
        <w:tc>
          <w:tcPr>
            <w:tcW w:w="1355" w:type="dxa"/>
            <w:tcBorders>
              <w:left w:val="single" w:sz="2" w:space="0" w:color="003366"/>
              <w:right w:val="single" w:sz="2" w:space="0" w:color="003366"/>
            </w:tcBorders>
          </w:tcPr>
          <w:p w14:paraId="4F1DED3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101.54(l)</w:t>
            </w:r>
          </w:p>
        </w:tc>
        <w:tc>
          <w:tcPr>
            <w:tcW w:w="3305" w:type="dxa"/>
            <w:tcBorders>
              <w:left w:val="single" w:sz="2" w:space="0" w:color="003366"/>
            </w:tcBorders>
            <w:vAlign w:val="bottom"/>
          </w:tcPr>
          <w:p w14:paraId="4A2283EA" w14:textId="77777777" w:rsidR="00EB11FC" w:rsidRPr="00CF7E1B" w:rsidRDefault="00EB11FC" w:rsidP="00EB11FC">
            <w:pPr>
              <w:pStyle w:val="TableText"/>
              <w:tabs>
                <w:tab w:val="left" w:pos="3306"/>
              </w:tabs>
              <w:rPr>
                <w:rFonts w:cs="Calibri"/>
                <w:b/>
                <w:bCs/>
              </w:rPr>
            </w:pPr>
            <w:r w:rsidRPr="00CF7E1B">
              <w:rPr>
                <w:rFonts w:cs="Calibri"/>
              </w:rPr>
              <w:t>Other Provisions</w:t>
            </w:r>
          </w:p>
        </w:tc>
        <w:tc>
          <w:tcPr>
            <w:tcW w:w="958" w:type="dxa"/>
            <w:vAlign w:val="bottom"/>
          </w:tcPr>
          <w:p w14:paraId="292B8A8A" w14:textId="366506CF" w:rsidR="00EB11FC" w:rsidRPr="00CF7E1B" w:rsidRDefault="00EB11FC" w:rsidP="00EB11FC">
            <w:pPr>
              <w:pStyle w:val="TableText"/>
              <w:tabs>
                <w:tab w:val="left" w:pos="3306"/>
              </w:tabs>
              <w:jc w:val="center"/>
              <w:rPr>
                <w:rFonts w:cs="Calibri"/>
              </w:rPr>
            </w:pPr>
            <w:r w:rsidRPr="00CF7E1B">
              <w:rPr>
                <w:rFonts w:cs="Calibri"/>
              </w:rPr>
              <w:t>3</w:t>
            </w:r>
            <w:r w:rsidR="002C049C">
              <w:rPr>
                <w:rFonts w:cs="Calibri"/>
              </w:rPr>
              <w:t>7</w:t>
            </w:r>
          </w:p>
        </w:tc>
        <w:tc>
          <w:tcPr>
            <w:tcW w:w="1402" w:type="dxa"/>
            <w:vAlign w:val="bottom"/>
          </w:tcPr>
          <w:p w14:paraId="066EA482" w14:textId="77777777" w:rsidR="00EB11FC" w:rsidRPr="00CF7E1B" w:rsidRDefault="00EB11FC" w:rsidP="00EB11FC">
            <w:pPr>
              <w:pStyle w:val="TableText"/>
              <w:tabs>
                <w:tab w:val="left" w:pos="3306"/>
              </w:tabs>
              <w:jc w:val="right"/>
              <w:rPr>
                <w:rFonts w:cs="Calibri"/>
              </w:rPr>
            </w:pPr>
          </w:p>
        </w:tc>
        <w:tc>
          <w:tcPr>
            <w:tcW w:w="1566" w:type="dxa"/>
            <w:vAlign w:val="bottom"/>
          </w:tcPr>
          <w:p w14:paraId="5DA9B091"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51E7A45C" w14:textId="77777777" w:rsidR="00EB11FC" w:rsidRPr="00CF7E1B" w:rsidRDefault="00EB11FC" w:rsidP="00EB11FC">
            <w:pPr>
              <w:pStyle w:val="TableText"/>
              <w:tabs>
                <w:tab w:val="left" w:pos="3306"/>
              </w:tabs>
              <w:jc w:val="right"/>
              <w:rPr>
                <w:rFonts w:cs="Calibri"/>
              </w:rPr>
            </w:pPr>
          </w:p>
        </w:tc>
      </w:tr>
      <w:tr w:rsidR="00EB11FC" w:rsidRPr="00CF7E1B" w14:paraId="4897BB42" w14:textId="77777777" w:rsidTr="002C049C">
        <w:tc>
          <w:tcPr>
            <w:tcW w:w="1355" w:type="dxa"/>
            <w:tcBorders>
              <w:left w:val="single" w:sz="2" w:space="0" w:color="003366"/>
              <w:right w:val="single" w:sz="2" w:space="0" w:color="003366"/>
            </w:tcBorders>
          </w:tcPr>
          <w:p w14:paraId="16D2D80D"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31B7185B" w14:textId="77777777" w:rsidR="00EB11FC" w:rsidRPr="00CF7E1B" w:rsidRDefault="00EB11FC" w:rsidP="00EB11FC">
            <w:pPr>
              <w:pStyle w:val="TableText"/>
              <w:tabs>
                <w:tab w:val="left" w:pos="3306"/>
              </w:tabs>
              <w:rPr>
                <w:rFonts w:cs="Calibri"/>
                <w:b/>
                <w:bCs/>
              </w:rPr>
            </w:pPr>
            <w:r w:rsidRPr="00CF7E1B">
              <w:rPr>
                <w:rFonts w:cs="Calibri"/>
              </w:rPr>
              <w:t>Other Liabilities</w:t>
            </w:r>
          </w:p>
        </w:tc>
        <w:tc>
          <w:tcPr>
            <w:tcW w:w="958" w:type="dxa"/>
            <w:vAlign w:val="bottom"/>
          </w:tcPr>
          <w:p w14:paraId="582E2649" w14:textId="42B56059" w:rsidR="00EB11FC" w:rsidRPr="00CF7E1B" w:rsidRDefault="002C049C" w:rsidP="00EB11FC">
            <w:pPr>
              <w:pStyle w:val="TableText"/>
              <w:tabs>
                <w:tab w:val="left" w:pos="3306"/>
              </w:tabs>
              <w:jc w:val="center"/>
              <w:rPr>
                <w:rFonts w:cs="Calibri"/>
              </w:rPr>
            </w:pPr>
            <w:r>
              <w:rPr>
                <w:rFonts w:cs="Calibri"/>
              </w:rPr>
              <w:t>38</w:t>
            </w:r>
          </w:p>
        </w:tc>
        <w:tc>
          <w:tcPr>
            <w:tcW w:w="1402" w:type="dxa"/>
            <w:tcBorders>
              <w:bottom w:val="single" w:sz="2" w:space="0" w:color="003366"/>
            </w:tcBorders>
            <w:vAlign w:val="bottom"/>
          </w:tcPr>
          <w:p w14:paraId="7D7FA671" w14:textId="77777777" w:rsidR="00EB11FC" w:rsidRPr="00CF7E1B" w:rsidRDefault="00EB11FC" w:rsidP="00EB11FC">
            <w:pPr>
              <w:pStyle w:val="TableText"/>
              <w:tabs>
                <w:tab w:val="left" w:pos="3306"/>
              </w:tabs>
              <w:jc w:val="right"/>
              <w:rPr>
                <w:rFonts w:cs="Calibri"/>
              </w:rPr>
            </w:pPr>
          </w:p>
        </w:tc>
        <w:tc>
          <w:tcPr>
            <w:tcW w:w="1566" w:type="dxa"/>
            <w:tcBorders>
              <w:bottom w:val="single" w:sz="2" w:space="0" w:color="003366"/>
            </w:tcBorders>
            <w:vAlign w:val="bottom"/>
          </w:tcPr>
          <w:p w14:paraId="25213AC8" w14:textId="77777777" w:rsidR="00EB11FC" w:rsidRPr="00CF7E1B" w:rsidRDefault="00EB11FC" w:rsidP="00EB11FC">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06D8DCB5" w14:textId="77777777" w:rsidR="00EB11FC" w:rsidRPr="00CF7E1B" w:rsidRDefault="00EB11FC" w:rsidP="00EB11FC">
            <w:pPr>
              <w:pStyle w:val="TableText"/>
              <w:tabs>
                <w:tab w:val="left" w:pos="3306"/>
              </w:tabs>
              <w:jc w:val="right"/>
              <w:rPr>
                <w:rFonts w:cs="Calibri"/>
              </w:rPr>
            </w:pPr>
          </w:p>
        </w:tc>
      </w:tr>
      <w:tr w:rsidR="00EB11FC" w:rsidRPr="00CF7E1B" w14:paraId="2A608182" w14:textId="77777777" w:rsidTr="002C049C">
        <w:tc>
          <w:tcPr>
            <w:tcW w:w="1355" w:type="dxa"/>
            <w:tcBorders>
              <w:left w:val="single" w:sz="2" w:space="0" w:color="003366"/>
              <w:right w:val="single" w:sz="2" w:space="0" w:color="003366"/>
            </w:tcBorders>
          </w:tcPr>
          <w:p w14:paraId="7FF7B2F5"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5C9954FE" w14:textId="77777777" w:rsidR="00EB11FC" w:rsidRPr="00CF7E1B" w:rsidRDefault="00EB11FC" w:rsidP="00EB11FC">
            <w:pPr>
              <w:pStyle w:val="TableText"/>
              <w:tabs>
                <w:tab w:val="left" w:pos="3306"/>
              </w:tabs>
              <w:rPr>
                <w:rFonts w:cs="Calibri"/>
                <w:b/>
                <w:bCs/>
              </w:rPr>
            </w:pPr>
            <w:r w:rsidRPr="00CF7E1B">
              <w:rPr>
                <w:rFonts w:cs="Calibri"/>
                <w:b/>
                <w:bCs/>
              </w:rPr>
              <w:t>Total Non-Current Liabilities</w:t>
            </w:r>
          </w:p>
        </w:tc>
        <w:tc>
          <w:tcPr>
            <w:tcW w:w="958" w:type="dxa"/>
            <w:vAlign w:val="bottom"/>
          </w:tcPr>
          <w:p w14:paraId="015E7503"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tcBorders>
            <w:vAlign w:val="bottom"/>
          </w:tcPr>
          <w:p w14:paraId="1FBB9450" w14:textId="77777777" w:rsidR="00EB11FC" w:rsidRPr="00CF7E1B" w:rsidRDefault="00EB11FC" w:rsidP="00EB11FC">
            <w:pPr>
              <w:pStyle w:val="TableText"/>
              <w:tabs>
                <w:tab w:val="left" w:pos="3306"/>
              </w:tabs>
              <w:jc w:val="right"/>
              <w:rPr>
                <w:rFonts w:cs="Calibri"/>
                <w:b/>
                <w:bCs/>
              </w:rPr>
            </w:pPr>
          </w:p>
        </w:tc>
        <w:tc>
          <w:tcPr>
            <w:tcW w:w="1566" w:type="dxa"/>
            <w:tcBorders>
              <w:top w:val="single" w:sz="2" w:space="0" w:color="003366"/>
            </w:tcBorders>
            <w:vAlign w:val="bottom"/>
          </w:tcPr>
          <w:p w14:paraId="7A357895"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right w:val="single" w:sz="4" w:space="0" w:color="auto"/>
            </w:tcBorders>
            <w:vAlign w:val="bottom"/>
          </w:tcPr>
          <w:p w14:paraId="705FE852" w14:textId="77777777" w:rsidR="00EB11FC" w:rsidRPr="00CF7E1B" w:rsidRDefault="00EB11FC" w:rsidP="00EB11FC">
            <w:pPr>
              <w:pStyle w:val="TableText"/>
              <w:tabs>
                <w:tab w:val="left" w:pos="3306"/>
              </w:tabs>
              <w:jc w:val="right"/>
              <w:rPr>
                <w:rFonts w:cs="Calibri"/>
                <w:b/>
                <w:bCs/>
              </w:rPr>
            </w:pPr>
          </w:p>
        </w:tc>
      </w:tr>
      <w:tr w:rsidR="00EB11FC" w:rsidRPr="00CF7E1B" w14:paraId="47888E2F" w14:textId="77777777" w:rsidTr="002C049C">
        <w:tc>
          <w:tcPr>
            <w:tcW w:w="1355" w:type="dxa"/>
            <w:tcBorders>
              <w:left w:val="single" w:sz="2" w:space="0" w:color="003366"/>
              <w:right w:val="single" w:sz="2" w:space="0" w:color="003366"/>
            </w:tcBorders>
          </w:tcPr>
          <w:p w14:paraId="53552B7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0571933B" w14:textId="77777777" w:rsidR="00EB11FC" w:rsidRPr="00CF7E1B" w:rsidRDefault="00EB11FC" w:rsidP="00EB11FC">
            <w:pPr>
              <w:pStyle w:val="TableText"/>
              <w:tabs>
                <w:tab w:val="left" w:pos="3306"/>
              </w:tabs>
              <w:rPr>
                <w:rFonts w:cs="Calibri"/>
                <w:b/>
                <w:bCs/>
              </w:rPr>
            </w:pPr>
            <w:bookmarkStart w:id="188" w:name="_Toc48468222"/>
            <w:bookmarkStart w:id="189" w:name="_Toc49155414"/>
            <w:bookmarkStart w:id="190" w:name="_Toc49223862"/>
            <w:r w:rsidRPr="00CF7E1B">
              <w:rPr>
                <w:rFonts w:cs="Calibri"/>
                <w:b/>
                <w:bCs/>
              </w:rPr>
              <w:t>Total Liabilities</w:t>
            </w:r>
            <w:bookmarkEnd w:id="188"/>
            <w:bookmarkEnd w:id="189"/>
            <w:bookmarkEnd w:id="190"/>
          </w:p>
        </w:tc>
        <w:tc>
          <w:tcPr>
            <w:tcW w:w="958" w:type="dxa"/>
            <w:vAlign w:val="bottom"/>
          </w:tcPr>
          <w:p w14:paraId="712A02D7"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bottom w:val="single" w:sz="2" w:space="0" w:color="003366"/>
            </w:tcBorders>
            <w:vAlign w:val="bottom"/>
          </w:tcPr>
          <w:p w14:paraId="73BBEC16" w14:textId="77777777" w:rsidR="00EB11FC" w:rsidRPr="00CF7E1B" w:rsidRDefault="00EB11FC" w:rsidP="00EB11FC">
            <w:pPr>
              <w:pStyle w:val="TableText"/>
              <w:tabs>
                <w:tab w:val="left" w:pos="3306"/>
              </w:tabs>
              <w:jc w:val="right"/>
              <w:rPr>
                <w:rFonts w:cs="Calibri"/>
                <w:b/>
                <w:bCs/>
              </w:rPr>
            </w:pPr>
          </w:p>
        </w:tc>
        <w:tc>
          <w:tcPr>
            <w:tcW w:w="1566" w:type="dxa"/>
            <w:tcBorders>
              <w:top w:val="single" w:sz="2" w:space="0" w:color="003366"/>
              <w:bottom w:val="single" w:sz="2" w:space="0" w:color="003366"/>
            </w:tcBorders>
            <w:vAlign w:val="bottom"/>
          </w:tcPr>
          <w:p w14:paraId="0B5CFD1C"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bottom w:val="single" w:sz="2" w:space="0" w:color="003366"/>
              <w:right w:val="single" w:sz="4" w:space="0" w:color="auto"/>
            </w:tcBorders>
            <w:vAlign w:val="bottom"/>
          </w:tcPr>
          <w:p w14:paraId="0966CB0E" w14:textId="77777777" w:rsidR="00EB11FC" w:rsidRPr="00CF7E1B" w:rsidRDefault="00EB11FC" w:rsidP="00EB11FC">
            <w:pPr>
              <w:pStyle w:val="TableText"/>
              <w:tabs>
                <w:tab w:val="left" w:pos="3306"/>
              </w:tabs>
              <w:jc w:val="right"/>
              <w:rPr>
                <w:rFonts w:cs="Calibri"/>
                <w:b/>
                <w:bCs/>
              </w:rPr>
            </w:pPr>
          </w:p>
        </w:tc>
      </w:tr>
      <w:tr w:rsidR="00EB11FC" w:rsidRPr="00CF7E1B" w14:paraId="7659B486" w14:textId="77777777" w:rsidTr="002C049C">
        <w:tc>
          <w:tcPr>
            <w:tcW w:w="1355" w:type="dxa"/>
            <w:tcBorders>
              <w:left w:val="single" w:sz="2" w:space="0" w:color="003366"/>
              <w:right w:val="single" w:sz="2" w:space="0" w:color="003366"/>
            </w:tcBorders>
          </w:tcPr>
          <w:p w14:paraId="5CC38075"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5323EB1C" w14:textId="77777777" w:rsidR="00EB11FC" w:rsidRPr="00CF7E1B" w:rsidRDefault="00EB11FC" w:rsidP="00EB11FC">
            <w:pPr>
              <w:pStyle w:val="TableText"/>
              <w:tabs>
                <w:tab w:val="left" w:pos="3306"/>
              </w:tabs>
              <w:rPr>
                <w:rFonts w:cs="Calibri"/>
                <w:b/>
                <w:bCs/>
              </w:rPr>
            </w:pPr>
            <w:r w:rsidRPr="00CF7E1B">
              <w:rPr>
                <w:rFonts w:cs="Calibri"/>
                <w:b/>
                <w:bCs/>
              </w:rPr>
              <w:t>Net Assets</w:t>
            </w:r>
            <w:r>
              <w:rPr>
                <w:rFonts w:cs="Calibri"/>
                <w:b/>
                <w:bCs/>
              </w:rPr>
              <w:t xml:space="preserve"> </w:t>
            </w:r>
          </w:p>
        </w:tc>
        <w:tc>
          <w:tcPr>
            <w:tcW w:w="958" w:type="dxa"/>
            <w:vAlign w:val="bottom"/>
          </w:tcPr>
          <w:p w14:paraId="23FF6C83" w14:textId="77777777" w:rsidR="00EB11FC" w:rsidRPr="00CF7E1B" w:rsidRDefault="00EB11FC" w:rsidP="00EB11FC">
            <w:pPr>
              <w:pStyle w:val="TableText"/>
              <w:tabs>
                <w:tab w:val="left" w:pos="3306"/>
              </w:tabs>
              <w:jc w:val="center"/>
              <w:rPr>
                <w:rFonts w:cs="Calibri"/>
              </w:rPr>
            </w:pPr>
          </w:p>
        </w:tc>
        <w:tc>
          <w:tcPr>
            <w:tcW w:w="1402" w:type="dxa"/>
            <w:tcBorders>
              <w:top w:val="single" w:sz="4" w:space="0" w:color="003366"/>
              <w:bottom w:val="double" w:sz="4" w:space="0" w:color="003366"/>
            </w:tcBorders>
            <w:vAlign w:val="bottom"/>
          </w:tcPr>
          <w:p w14:paraId="18F2A12E" w14:textId="77777777" w:rsidR="00EB11FC" w:rsidRPr="00557A23" w:rsidRDefault="00EB11FC" w:rsidP="00457F62">
            <w:pPr>
              <w:pStyle w:val="TableText"/>
              <w:tabs>
                <w:tab w:val="left" w:pos="3306"/>
              </w:tabs>
              <w:ind w:right="-1168"/>
              <w:jc w:val="center"/>
              <w:rPr>
                <w:rFonts w:cs="Calibri"/>
                <w:b/>
                <w:bCs/>
                <w:strike/>
              </w:rPr>
            </w:pPr>
          </w:p>
        </w:tc>
        <w:tc>
          <w:tcPr>
            <w:tcW w:w="1566" w:type="dxa"/>
            <w:tcBorders>
              <w:top w:val="single" w:sz="4" w:space="0" w:color="003366"/>
              <w:bottom w:val="double" w:sz="4" w:space="0" w:color="003366"/>
            </w:tcBorders>
            <w:vAlign w:val="bottom"/>
          </w:tcPr>
          <w:p w14:paraId="2F1E0F0B" w14:textId="77777777" w:rsidR="00EB11FC" w:rsidRPr="00CF7E1B" w:rsidRDefault="00EB11FC" w:rsidP="00EB11FC">
            <w:pPr>
              <w:pStyle w:val="TableText"/>
              <w:tabs>
                <w:tab w:val="left" w:pos="3306"/>
              </w:tabs>
              <w:jc w:val="right"/>
              <w:rPr>
                <w:rFonts w:cs="Calibri"/>
                <w:b/>
                <w:bCs/>
              </w:rPr>
            </w:pPr>
          </w:p>
        </w:tc>
        <w:tc>
          <w:tcPr>
            <w:tcW w:w="1618" w:type="dxa"/>
            <w:tcBorders>
              <w:top w:val="single" w:sz="4" w:space="0" w:color="003366"/>
              <w:bottom w:val="double" w:sz="4" w:space="0" w:color="003366"/>
              <w:right w:val="single" w:sz="4" w:space="0" w:color="auto"/>
            </w:tcBorders>
            <w:vAlign w:val="bottom"/>
          </w:tcPr>
          <w:p w14:paraId="2F33EEB7" w14:textId="77777777" w:rsidR="00EB11FC" w:rsidRPr="00CF7E1B" w:rsidRDefault="00EB11FC" w:rsidP="00EB11FC">
            <w:pPr>
              <w:pStyle w:val="TableText"/>
              <w:tabs>
                <w:tab w:val="left" w:pos="3306"/>
              </w:tabs>
              <w:jc w:val="right"/>
              <w:rPr>
                <w:rFonts w:cs="Calibri"/>
                <w:b/>
                <w:bCs/>
              </w:rPr>
            </w:pPr>
          </w:p>
        </w:tc>
      </w:tr>
      <w:tr w:rsidR="00EB11FC" w:rsidRPr="00CF7E1B" w14:paraId="0C1E9DD6" w14:textId="77777777" w:rsidTr="002C049C">
        <w:trPr>
          <w:trHeight w:val="117"/>
        </w:trPr>
        <w:tc>
          <w:tcPr>
            <w:tcW w:w="1355" w:type="dxa"/>
            <w:tcBorders>
              <w:left w:val="single" w:sz="2" w:space="0" w:color="003366"/>
              <w:right w:val="single" w:sz="2" w:space="0" w:color="003366"/>
            </w:tcBorders>
            <w:vAlign w:val="bottom"/>
          </w:tcPr>
          <w:p w14:paraId="6A6F74E9"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50E4EEC7" w14:textId="77777777" w:rsidR="00EB11FC" w:rsidRPr="00CF7E1B" w:rsidRDefault="00EB11FC" w:rsidP="00EB11FC">
            <w:pPr>
              <w:pStyle w:val="TableText"/>
              <w:tabs>
                <w:tab w:val="left" w:pos="3306"/>
              </w:tabs>
              <w:spacing w:before="0"/>
              <w:rPr>
                <w:rFonts w:cs="Calibri"/>
                <w:sz w:val="12"/>
              </w:rPr>
            </w:pPr>
          </w:p>
        </w:tc>
        <w:tc>
          <w:tcPr>
            <w:tcW w:w="958" w:type="dxa"/>
            <w:vAlign w:val="bottom"/>
          </w:tcPr>
          <w:p w14:paraId="79A923DA" w14:textId="77777777" w:rsidR="00EB11FC" w:rsidRPr="00CF7E1B" w:rsidRDefault="00EB11FC" w:rsidP="00EB11FC">
            <w:pPr>
              <w:pStyle w:val="TableText"/>
              <w:tabs>
                <w:tab w:val="left" w:pos="3306"/>
              </w:tabs>
              <w:spacing w:before="0"/>
              <w:jc w:val="center"/>
              <w:rPr>
                <w:rFonts w:cs="Calibri"/>
                <w:sz w:val="12"/>
              </w:rPr>
            </w:pPr>
          </w:p>
        </w:tc>
        <w:tc>
          <w:tcPr>
            <w:tcW w:w="1402" w:type="dxa"/>
            <w:tcBorders>
              <w:top w:val="double" w:sz="4" w:space="0" w:color="003366"/>
            </w:tcBorders>
            <w:vAlign w:val="bottom"/>
          </w:tcPr>
          <w:p w14:paraId="68D1610C" w14:textId="77777777" w:rsidR="00EB11FC" w:rsidRPr="00CF7E1B" w:rsidRDefault="00EB11FC" w:rsidP="00EB11FC">
            <w:pPr>
              <w:pStyle w:val="TableText"/>
              <w:tabs>
                <w:tab w:val="left" w:pos="3306"/>
              </w:tabs>
              <w:spacing w:before="0"/>
              <w:jc w:val="right"/>
              <w:rPr>
                <w:rFonts w:cs="Calibri"/>
                <w:sz w:val="12"/>
              </w:rPr>
            </w:pPr>
          </w:p>
        </w:tc>
        <w:tc>
          <w:tcPr>
            <w:tcW w:w="1566" w:type="dxa"/>
            <w:tcBorders>
              <w:top w:val="double" w:sz="4" w:space="0" w:color="003366"/>
            </w:tcBorders>
            <w:vAlign w:val="bottom"/>
          </w:tcPr>
          <w:p w14:paraId="4384F721" w14:textId="77777777" w:rsidR="00EB11FC" w:rsidRPr="00CF7E1B" w:rsidRDefault="00EB11FC" w:rsidP="00EB11FC">
            <w:pPr>
              <w:pStyle w:val="TableText"/>
              <w:tabs>
                <w:tab w:val="left" w:pos="3306"/>
              </w:tabs>
              <w:spacing w:before="0"/>
              <w:jc w:val="right"/>
              <w:rPr>
                <w:rFonts w:cs="Calibri"/>
                <w:sz w:val="12"/>
              </w:rPr>
            </w:pPr>
          </w:p>
        </w:tc>
        <w:tc>
          <w:tcPr>
            <w:tcW w:w="1618" w:type="dxa"/>
            <w:tcBorders>
              <w:top w:val="double" w:sz="4" w:space="0" w:color="003366"/>
              <w:right w:val="single" w:sz="4" w:space="0" w:color="auto"/>
            </w:tcBorders>
            <w:vAlign w:val="bottom"/>
          </w:tcPr>
          <w:p w14:paraId="5F098ACC" w14:textId="77777777" w:rsidR="00EB11FC" w:rsidRPr="00CF7E1B" w:rsidRDefault="00EB11FC" w:rsidP="00EB11FC">
            <w:pPr>
              <w:pStyle w:val="TableText"/>
              <w:tabs>
                <w:tab w:val="left" w:pos="3306"/>
              </w:tabs>
              <w:spacing w:before="0"/>
              <w:jc w:val="right"/>
              <w:rPr>
                <w:rFonts w:cs="Calibri"/>
                <w:sz w:val="12"/>
              </w:rPr>
            </w:pPr>
          </w:p>
        </w:tc>
      </w:tr>
      <w:tr w:rsidR="00EB11FC" w:rsidRPr="00CF7E1B" w14:paraId="53BB0309" w14:textId="77777777" w:rsidTr="002C049C">
        <w:tc>
          <w:tcPr>
            <w:tcW w:w="1355" w:type="dxa"/>
            <w:tcBorders>
              <w:left w:val="single" w:sz="2" w:space="0" w:color="003366"/>
              <w:right w:val="single" w:sz="2" w:space="0" w:color="003366"/>
            </w:tcBorders>
          </w:tcPr>
          <w:p w14:paraId="0D99D989" w14:textId="77777777" w:rsidR="00EB11FC" w:rsidRPr="00134045" w:rsidRDefault="00EB11FC" w:rsidP="00EB11FC">
            <w:pPr>
              <w:pStyle w:val="TableReference"/>
              <w:tabs>
                <w:tab w:val="left" w:pos="3306"/>
              </w:tabs>
              <w:spacing w:before="60"/>
              <w:rPr>
                <w:rFonts w:cs="Calibri"/>
                <w:color w:val="auto"/>
                <w:sz w:val="16"/>
                <w:szCs w:val="16"/>
              </w:rPr>
            </w:pPr>
            <w:r w:rsidRPr="00134045">
              <w:rPr>
                <w:rFonts w:cs="Calibri"/>
                <w:color w:val="auto"/>
                <w:sz w:val="16"/>
                <w:szCs w:val="16"/>
              </w:rPr>
              <w:t>AASB 101.55</w:t>
            </w:r>
          </w:p>
        </w:tc>
        <w:tc>
          <w:tcPr>
            <w:tcW w:w="3305" w:type="dxa"/>
            <w:tcBorders>
              <w:left w:val="single" w:sz="2" w:space="0" w:color="003366"/>
            </w:tcBorders>
            <w:vAlign w:val="bottom"/>
          </w:tcPr>
          <w:p w14:paraId="623B187C" w14:textId="77777777" w:rsidR="00EB11FC" w:rsidRPr="00CF7E1B" w:rsidRDefault="00EB11FC" w:rsidP="00EB11FC">
            <w:pPr>
              <w:pStyle w:val="TableText"/>
              <w:tabs>
                <w:tab w:val="left" w:pos="3306"/>
              </w:tabs>
              <w:rPr>
                <w:rFonts w:cs="Calibri"/>
                <w:b/>
                <w:bCs/>
              </w:rPr>
            </w:pPr>
            <w:r w:rsidRPr="00CF7E1B">
              <w:rPr>
                <w:rFonts w:cs="Calibri"/>
                <w:b/>
                <w:bCs/>
              </w:rPr>
              <w:t>Equity</w:t>
            </w:r>
          </w:p>
        </w:tc>
        <w:tc>
          <w:tcPr>
            <w:tcW w:w="958" w:type="dxa"/>
            <w:vAlign w:val="bottom"/>
          </w:tcPr>
          <w:p w14:paraId="10274456" w14:textId="77777777" w:rsidR="00EB11FC" w:rsidRPr="00CF7E1B" w:rsidRDefault="00EB11FC" w:rsidP="00EB11FC">
            <w:pPr>
              <w:pStyle w:val="TableText"/>
              <w:tabs>
                <w:tab w:val="left" w:pos="3306"/>
              </w:tabs>
              <w:jc w:val="center"/>
              <w:rPr>
                <w:rFonts w:cs="Calibri"/>
              </w:rPr>
            </w:pPr>
          </w:p>
        </w:tc>
        <w:tc>
          <w:tcPr>
            <w:tcW w:w="1402" w:type="dxa"/>
            <w:vAlign w:val="bottom"/>
          </w:tcPr>
          <w:p w14:paraId="4D755150" w14:textId="77777777" w:rsidR="00EB11FC" w:rsidRPr="00CF7E1B" w:rsidRDefault="00EB11FC" w:rsidP="00EB11FC">
            <w:pPr>
              <w:pStyle w:val="TableText"/>
              <w:tabs>
                <w:tab w:val="left" w:pos="3306"/>
              </w:tabs>
              <w:jc w:val="right"/>
              <w:rPr>
                <w:rFonts w:cs="Calibri"/>
                <w:b/>
                <w:bCs/>
              </w:rPr>
            </w:pPr>
          </w:p>
        </w:tc>
        <w:tc>
          <w:tcPr>
            <w:tcW w:w="1566" w:type="dxa"/>
            <w:vAlign w:val="bottom"/>
          </w:tcPr>
          <w:p w14:paraId="28BD3B23" w14:textId="77777777" w:rsidR="00EB11FC" w:rsidRPr="00CF7E1B" w:rsidRDefault="00EB11FC" w:rsidP="00EB11FC">
            <w:pPr>
              <w:pStyle w:val="TableText"/>
              <w:tabs>
                <w:tab w:val="left" w:pos="3306"/>
              </w:tabs>
              <w:jc w:val="right"/>
              <w:rPr>
                <w:rFonts w:cs="Calibri"/>
                <w:b/>
                <w:bCs/>
              </w:rPr>
            </w:pPr>
          </w:p>
        </w:tc>
        <w:tc>
          <w:tcPr>
            <w:tcW w:w="1618" w:type="dxa"/>
            <w:tcBorders>
              <w:right w:val="single" w:sz="4" w:space="0" w:color="auto"/>
            </w:tcBorders>
            <w:vAlign w:val="bottom"/>
          </w:tcPr>
          <w:p w14:paraId="7E9275B8" w14:textId="77777777" w:rsidR="00EB11FC" w:rsidRPr="00CF7E1B" w:rsidRDefault="00EB11FC" w:rsidP="00EB11FC">
            <w:pPr>
              <w:pStyle w:val="TableText"/>
              <w:tabs>
                <w:tab w:val="left" w:pos="3306"/>
              </w:tabs>
              <w:jc w:val="right"/>
              <w:rPr>
                <w:rFonts w:cs="Calibri"/>
                <w:b/>
                <w:bCs/>
              </w:rPr>
            </w:pPr>
          </w:p>
        </w:tc>
      </w:tr>
      <w:tr w:rsidR="00EB11FC" w:rsidRPr="00CF7E1B" w14:paraId="569230D8" w14:textId="77777777" w:rsidTr="002C049C">
        <w:trPr>
          <w:trHeight w:val="242"/>
        </w:trPr>
        <w:tc>
          <w:tcPr>
            <w:tcW w:w="1355" w:type="dxa"/>
            <w:tcBorders>
              <w:left w:val="single" w:sz="2" w:space="0" w:color="003366"/>
              <w:right w:val="single" w:sz="2" w:space="0" w:color="003366"/>
            </w:tcBorders>
          </w:tcPr>
          <w:p w14:paraId="48705F63" w14:textId="77777777" w:rsidR="00EB11FC" w:rsidRPr="00134045" w:rsidRDefault="00EB11FC" w:rsidP="00EB11FC">
            <w:pPr>
              <w:pStyle w:val="TableReference"/>
              <w:tabs>
                <w:tab w:val="left" w:pos="3306"/>
              </w:tabs>
              <w:spacing w:before="60"/>
              <w:rPr>
                <w:rFonts w:cs="Calibri"/>
                <w:color w:val="auto"/>
                <w:sz w:val="16"/>
                <w:szCs w:val="16"/>
              </w:rPr>
            </w:pPr>
          </w:p>
        </w:tc>
        <w:tc>
          <w:tcPr>
            <w:tcW w:w="3305" w:type="dxa"/>
            <w:tcBorders>
              <w:left w:val="single" w:sz="2" w:space="0" w:color="003366"/>
            </w:tcBorders>
            <w:vAlign w:val="bottom"/>
          </w:tcPr>
          <w:p w14:paraId="1A08411E" w14:textId="77777777" w:rsidR="00EB11FC" w:rsidRPr="00CF7E1B" w:rsidRDefault="00EB11FC" w:rsidP="00EB11FC">
            <w:pPr>
              <w:pStyle w:val="TableText"/>
              <w:tabs>
                <w:tab w:val="left" w:pos="3306"/>
              </w:tabs>
              <w:rPr>
                <w:rFonts w:cs="Calibri"/>
              </w:rPr>
            </w:pPr>
            <w:r w:rsidRPr="00CF7E1B">
              <w:rPr>
                <w:rFonts w:cs="Calibri"/>
              </w:rPr>
              <w:t>Accumulated Funds</w:t>
            </w:r>
            <w:r>
              <w:rPr>
                <w:rFonts w:cs="Calibri"/>
              </w:rPr>
              <w:t xml:space="preserve"> </w:t>
            </w:r>
          </w:p>
        </w:tc>
        <w:tc>
          <w:tcPr>
            <w:tcW w:w="958" w:type="dxa"/>
            <w:vAlign w:val="bottom"/>
          </w:tcPr>
          <w:p w14:paraId="49B6E1CE" w14:textId="77777777" w:rsidR="00EB11FC" w:rsidRPr="00CF7E1B" w:rsidRDefault="00EB11FC" w:rsidP="00EB11FC">
            <w:pPr>
              <w:pStyle w:val="TableText"/>
              <w:tabs>
                <w:tab w:val="left" w:pos="3306"/>
              </w:tabs>
              <w:jc w:val="center"/>
              <w:rPr>
                <w:rFonts w:cs="Calibri"/>
              </w:rPr>
            </w:pPr>
          </w:p>
        </w:tc>
        <w:tc>
          <w:tcPr>
            <w:tcW w:w="1402" w:type="dxa"/>
            <w:vAlign w:val="bottom"/>
          </w:tcPr>
          <w:p w14:paraId="080187BD" w14:textId="77777777" w:rsidR="00EB11FC" w:rsidRPr="00CF7E1B" w:rsidRDefault="00EB11FC" w:rsidP="00EB11FC">
            <w:pPr>
              <w:pStyle w:val="TableText"/>
              <w:tabs>
                <w:tab w:val="left" w:pos="3306"/>
              </w:tabs>
              <w:jc w:val="right"/>
              <w:rPr>
                <w:rFonts w:cs="Calibri"/>
              </w:rPr>
            </w:pPr>
          </w:p>
        </w:tc>
        <w:tc>
          <w:tcPr>
            <w:tcW w:w="1566" w:type="dxa"/>
            <w:vAlign w:val="bottom"/>
          </w:tcPr>
          <w:p w14:paraId="3DC1005A"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30375A5B" w14:textId="77777777" w:rsidR="00EB11FC" w:rsidRPr="00CF7E1B" w:rsidRDefault="00EB11FC" w:rsidP="00EB11FC">
            <w:pPr>
              <w:pStyle w:val="TableText"/>
              <w:tabs>
                <w:tab w:val="left" w:pos="3306"/>
              </w:tabs>
              <w:jc w:val="right"/>
              <w:rPr>
                <w:rFonts w:cs="Calibri"/>
              </w:rPr>
            </w:pPr>
          </w:p>
        </w:tc>
      </w:tr>
      <w:tr w:rsidR="00EB11FC" w:rsidRPr="00CF7E1B" w14:paraId="7AB7CC88" w14:textId="77777777" w:rsidTr="002C049C">
        <w:tc>
          <w:tcPr>
            <w:tcW w:w="1355" w:type="dxa"/>
            <w:tcBorders>
              <w:left w:val="single" w:sz="2" w:space="0" w:color="003366"/>
              <w:right w:val="single" w:sz="2" w:space="0" w:color="003366"/>
            </w:tcBorders>
          </w:tcPr>
          <w:p w14:paraId="4168BBDD"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69FBEE9D" w14:textId="77777777" w:rsidR="00EB11FC" w:rsidRPr="00CF7E1B" w:rsidRDefault="00EB11FC" w:rsidP="00EB11FC">
            <w:pPr>
              <w:pStyle w:val="TableText"/>
              <w:tabs>
                <w:tab w:val="left" w:pos="3306"/>
              </w:tabs>
              <w:rPr>
                <w:rFonts w:cs="Calibri"/>
              </w:rPr>
            </w:pPr>
            <w:r w:rsidRPr="00CF7E1B">
              <w:rPr>
                <w:rFonts w:cs="Calibri"/>
              </w:rPr>
              <w:t>Asset Revaluation Surplus</w:t>
            </w:r>
          </w:p>
        </w:tc>
        <w:tc>
          <w:tcPr>
            <w:tcW w:w="958" w:type="dxa"/>
            <w:vAlign w:val="bottom"/>
          </w:tcPr>
          <w:p w14:paraId="00FDFB5E" w14:textId="77777777" w:rsidR="00EB11FC" w:rsidRPr="002C049C" w:rsidRDefault="00EB11FC" w:rsidP="00EB11FC">
            <w:pPr>
              <w:pStyle w:val="TableText"/>
              <w:tabs>
                <w:tab w:val="left" w:pos="3306"/>
              </w:tabs>
              <w:jc w:val="center"/>
              <w:rPr>
                <w:rFonts w:cs="Calibri"/>
                <w:strike/>
              </w:rPr>
            </w:pPr>
            <w:r w:rsidRPr="002C049C">
              <w:rPr>
                <w:rFonts w:cs="Calibri"/>
                <w:strike/>
              </w:rPr>
              <w:t>37</w:t>
            </w:r>
          </w:p>
        </w:tc>
        <w:tc>
          <w:tcPr>
            <w:tcW w:w="1402" w:type="dxa"/>
            <w:vAlign w:val="bottom"/>
          </w:tcPr>
          <w:p w14:paraId="2AA10211" w14:textId="77777777" w:rsidR="00EB11FC" w:rsidRPr="00CF7E1B" w:rsidRDefault="00EB11FC" w:rsidP="00EB11FC">
            <w:pPr>
              <w:pStyle w:val="TableText"/>
              <w:tabs>
                <w:tab w:val="left" w:pos="3306"/>
              </w:tabs>
              <w:jc w:val="right"/>
              <w:rPr>
                <w:rFonts w:cs="Calibri"/>
              </w:rPr>
            </w:pPr>
          </w:p>
        </w:tc>
        <w:tc>
          <w:tcPr>
            <w:tcW w:w="1566" w:type="dxa"/>
            <w:vAlign w:val="bottom"/>
          </w:tcPr>
          <w:p w14:paraId="7DD91380" w14:textId="77777777" w:rsidR="00EB11FC" w:rsidRPr="00CF7E1B" w:rsidRDefault="00EB11FC" w:rsidP="00EB11FC">
            <w:pPr>
              <w:pStyle w:val="TableText"/>
              <w:tabs>
                <w:tab w:val="left" w:pos="3306"/>
              </w:tabs>
              <w:jc w:val="right"/>
              <w:rPr>
                <w:rFonts w:cs="Calibri"/>
              </w:rPr>
            </w:pPr>
          </w:p>
        </w:tc>
        <w:tc>
          <w:tcPr>
            <w:tcW w:w="1618" w:type="dxa"/>
            <w:tcBorders>
              <w:right w:val="single" w:sz="4" w:space="0" w:color="auto"/>
            </w:tcBorders>
            <w:vAlign w:val="bottom"/>
          </w:tcPr>
          <w:p w14:paraId="0BCE0C3A" w14:textId="77777777" w:rsidR="00EB11FC" w:rsidRPr="00CF7E1B" w:rsidRDefault="00EB11FC" w:rsidP="00EB11FC">
            <w:pPr>
              <w:pStyle w:val="TableText"/>
              <w:tabs>
                <w:tab w:val="left" w:pos="3306"/>
              </w:tabs>
              <w:jc w:val="right"/>
              <w:rPr>
                <w:rFonts w:cs="Calibri"/>
              </w:rPr>
            </w:pPr>
          </w:p>
        </w:tc>
      </w:tr>
      <w:tr w:rsidR="00EB11FC" w:rsidRPr="00CF7E1B" w14:paraId="52A79DC5" w14:textId="77777777" w:rsidTr="002C049C">
        <w:tc>
          <w:tcPr>
            <w:tcW w:w="1355" w:type="dxa"/>
            <w:tcBorders>
              <w:left w:val="single" w:sz="2" w:space="0" w:color="003366"/>
              <w:right w:val="single" w:sz="2" w:space="0" w:color="003366"/>
            </w:tcBorders>
          </w:tcPr>
          <w:p w14:paraId="782E77D6"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29B84574" w14:textId="77777777" w:rsidR="00EB11FC" w:rsidRPr="00CF7E1B" w:rsidRDefault="00EB11FC" w:rsidP="00EB11FC">
            <w:pPr>
              <w:pStyle w:val="TableText"/>
              <w:tabs>
                <w:tab w:val="left" w:pos="3306"/>
              </w:tabs>
              <w:rPr>
                <w:rFonts w:cs="Calibri"/>
                <w:b/>
                <w:bCs/>
              </w:rPr>
            </w:pPr>
            <w:r w:rsidRPr="00CF7E1B">
              <w:rPr>
                <w:rFonts w:cs="Calibri"/>
              </w:rPr>
              <w:t>Other Reserves</w:t>
            </w:r>
          </w:p>
        </w:tc>
        <w:tc>
          <w:tcPr>
            <w:tcW w:w="958" w:type="dxa"/>
            <w:vAlign w:val="bottom"/>
          </w:tcPr>
          <w:p w14:paraId="1D4D3E99" w14:textId="77777777" w:rsidR="00EB11FC" w:rsidRPr="00CF7E1B" w:rsidRDefault="00EB11FC" w:rsidP="00EB11FC">
            <w:pPr>
              <w:pStyle w:val="TableText"/>
              <w:tabs>
                <w:tab w:val="left" w:pos="3306"/>
              </w:tabs>
              <w:jc w:val="center"/>
              <w:rPr>
                <w:rFonts w:cs="Calibri"/>
              </w:rPr>
            </w:pPr>
          </w:p>
        </w:tc>
        <w:tc>
          <w:tcPr>
            <w:tcW w:w="1402" w:type="dxa"/>
            <w:tcBorders>
              <w:bottom w:val="single" w:sz="2" w:space="0" w:color="003366"/>
            </w:tcBorders>
            <w:vAlign w:val="bottom"/>
          </w:tcPr>
          <w:p w14:paraId="376723B0" w14:textId="77777777" w:rsidR="00EB11FC" w:rsidRPr="00CF7E1B" w:rsidRDefault="00EB11FC" w:rsidP="00EB11FC">
            <w:pPr>
              <w:pStyle w:val="TableText"/>
              <w:tabs>
                <w:tab w:val="left" w:pos="3306"/>
              </w:tabs>
              <w:jc w:val="right"/>
              <w:rPr>
                <w:rFonts w:cs="Calibri"/>
              </w:rPr>
            </w:pPr>
          </w:p>
        </w:tc>
        <w:tc>
          <w:tcPr>
            <w:tcW w:w="1566" w:type="dxa"/>
            <w:tcBorders>
              <w:bottom w:val="single" w:sz="2" w:space="0" w:color="003366"/>
            </w:tcBorders>
            <w:vAlign w:val="bottom"/>
          </w:tcPr>
          <w:p w14:paraId="0AD0E1F2" w14:textId="77777777" w:rsidR="00EB11FC" w:rsidRPr="00CF7E1B" w:rsidRDefault="00EB11FC" w:rsidP="00EB11FC">
            <w:pPr>
              <w:pStyle w:val="TableText"/>
              <w:tabs>
                <w:tab w:val="left" w:pos="3306"/>
              </w:tabs>
              <w:jc w:val="right"/>
              <w:rPr>
                <w:rFonts w:cs="Calibri"/>
              </w:rPr>
            </w:pPr>
          </w:p>
        </w:tc>
        <w:tc>
          <w:tcPr>
            <w:tcW w:w="1618" w:type="dxa"/>
            <w:tcBorders>
              <w:bottom w:val="single" w:sz="2" w:space="0" w:color="003366"/>
              <w:right w:val="single" w:sz="4" w:space="0" w:color="auto"/>
            </w:tcBorders>
            <w:vAlign w:val="bottom"/>
          </w:tcPr>
          <w:p w14:paraId="0A78AD93" w14:textId="77777777" w:rsidR="00EB11FC" w:rsidRPr="00CF7E1B" w:rsidRDefault="00EB11FC" w:rsidP="00EB11FC">
            <w:pPr>
              <w:pStyle w:val="TableText"/>
              <w:tabs>
                <w:tab w:val="left" w:pos="3306"/>
              </w:tabs>
              <w:jc w:val="right"/>
              <w:rPr>
                <w:rFonts w:cs="Calibri"/>
              </w:rPr>
            </w:pPr>
          </w:p>
        </w:tc>
      </w:tr>
      <w:tr w:rsidR="00EB11FC" w:rsidRPr="00CF7E1B" w14:paraId="07A193E0" w14:textId="77777777" w:rsidTr="002C049C">
        <w:tc>
          <w:tcPr>
            <w:tcW w:w="1355" w:type="dxa"/>
            <w:tcBorders>
              <w:left w:val="single" w:sz="2" w:space="0" w:color="003366"/>
              <w:right w:val="single" w:sz="2" w:space="0" w:color="003366"/>
            </w:tcBorders>
          </w:tcPr>
          <w:p w14:paraId="035C5F58" w14:textId="77777777" w:rsidR="00EB11FC" w:rsidRPr="00134045" w:rsidRDefault="00EB11FC" w:rsidP="00EB11FC">
            <w:pPr>
              <w:pStyle w:val="TableReference"/>
              <w:tabs>
                <w:tab w:val="left" w:pos="3306"/>
              </w:tabs>
              <w:rPr>
                <w:rFonts w:cs="Calibri"/>
                <w:color w:val="auto"/>
                <w:sz w:val="16"/>
                <w:szCs w:val="16"/>
              </w:rPr>
            </w:pPr>
          </w:p>
        </w:tc>
        <w:tc>
          <w:tcPr>
            <w:tcW w:w="3305" w:type="dxa"/>
            <w:tcBorders>
              <w:left w:val="single" w:sz="2" w:space="0" w:color="003366"/>
            </w:tcBorders>
            <w:vAlign w:val="bottom"/>
          </w:tcPr>
          <w:p w14:paraId="09C25F1B" w14:textId="77777777" w:rsidR="00EB11FC" w:rsidRPr="00CF7E1B" w:rsidRDefault="00EB11FC" w:rsidP="00EB11FC">
            <w:pPr>
              <w:pStyle w:val="TableText"/>
              <w:tabs>
                <w:tab w:val="left" w:pos="3306"/>
              </w:tabs>
              <w:rPr>
                <w:rFonts w:cs="Calibri"/>
                <w:b/>
                <w:bCs/>
              </w:rPr>
            </w:pPr>
            <w:bookmarkStart w:id="191" w:name="_Toc48468223"/>
            <w:bookmarkStart w:id="192" w:name="_Toc49155415"/>
            <w:bookmarkStart w:id="193" w:name="_Toc49223863"/>
            <w:r w:rsidRPr="00CF7E1B">
              <w:rPr>
                <w:rFonts w:cs="Calibri"/>
                <w:b/>
                <w:bCs/>
              </w:rPr>
              <w:t>Total Equity</w:t>
            </w:r>
            <w:bookmarkEnd w:id="191"/>
            <w:bookmarkEnd w:id="192"/>
            <w:bookmarkEnd w:id="193"/>
          </w:p>
        </w:tc>
        <w:tc>
          <w:tcPr>
            <w:tcW w:w="958" w:type="dxa"/>
            <w:vAlign w:val="bottom"/>
          </w:tcPr>
          <w:p w14:paraId="00C741C4" w14:textId="77777777" w:rsidR="00EB11FC" w:rsidRPr="00CF7E1B" w:rsidRDefault="00EB11FC" w:rsidP="00EB11FC">
            <w:pPr>
              <w:pStyle w:val="TableText"/>
              <w:tabs>
                <w:tab w:val="left" w:pos="3306"/>
              </w:tabs>
              <w:jc w:val="center"/>
              <w:rPr>
                <w:rFonts w:cs="Calibri"/>
              </w:rPr>
            </w:pPr>
          </w:p>
        </w:tc>
        <w:tc>
          <w:tcPr>
            <w:tcW w:w="1402" w:type="dxa"/>
            <w:tcBorders>
              <w:top w:val="single" w:sz="2" w:space="0" w:color="003366"/>
              <w:bottom w:val="double" w:sz="4" w:space="0" w:color="003366"/>
            </w:tcBorders>
            <w:vAlign w:val="bottom"/>
          </w:tcPr>
          <w:p w14:paraId="77329D18" w14:textId="77777777" w:rsidR="00EB11FC" w:rsidRPr="00174E73" w:rsidRDefault="00EB11FC" w:rsidP="00EB11FC">
            <w:pPr>
              <w:pStyle w:val="TableText"/>
              <w:tabs>
                <w:tab w:val="left" w:pos="3306"/>
              </w:tabs>
              <w:jc w:val="right"/>
              <w:rPr>
                <w:rFonts w:cs="Calibri"/>
                <w:b/>
                <w:bCs/>
                <w:strike/>
              </w:rPr>
            </w:pPr>
          </w:p>
        </w:tc>
        <w:tc>
          <w:tcPr>
            <w:tcW w:w="1566" w:type="dxa"/>
            <w:tcBorders>
              <w:top w:val="single" w:sz="2" w:space="0" w:color="003366"/>
              <w:bottom w:val="double" w:sz="4" w:space="0" w:color="003366"/>
            </w:tcBorders>
            <w:vAlign w:val="bottom"/>
          </w:tcPr>
          <w:p w14:paraId="6BC197F4" w14:textId="77777777" w:rsidR="00EB11FC" w:rsidRPr="00CF7E1B" w:rsidRDefault="00EB11FC" w:rsidP="00EB11FC">
            <w:pPr>
              <w:pStyle w:val="TableText"/>
              <w:tabs>
                <w:tab w:val="left" w:pos="3306"/>
              </w:tabs>
              <w:jc w:val="right"/>
              <w:rPr>
                <w:rFonts w:cs="Calibri"/>
                <w:b/>
                <w:bCs/>
              </w:rPr>
            </w:pPr>
          </w:p>
        </w:tc>
        <w:tc>
          <w:tcPr>
            <w:tcW w:w="1618" w:type="dxa"/>
            <w:tcBorders>
              <w:top w:val="single" w:sz="2" w:space="0" w:color="003366"/>
              <w:bottom w:val="double" w:sz="4" w:space="0" w:color="003366"/>
              <w:right w:val="single" w:sz="4" w:space="0" w:color="auto"/>
            </w:tcBorders>
            <w:vAlign w:val="bottom"/>
          </w:tcPr>
          <w:p w14:paraId="7CEF6924" w14:textId="77777777" w:rsidR="00EB11FC" w:rsidRPr="00CF7E1B" w:rsidRDefault="00EB11FC" w:rsidP="00EB11FC">
            <w:pPr>
              <w:pStyle w:val="TableText"/>
              <w:tabs>
                <w:tab w:val="left" w:pos="3306"/>
              </w:tabs>
              <w:jc w:val="right"/>
              <w:rPr>
                <w:rFonts w:cs="Calibri"/>
                <w:b/>
                <w:bCs/>
              </w:rPr>
            </w:pPr>
          </w:p>
        </w:tc>
      </w:tr>
      <w:tr w:rsidR="00EB11FC" w:rsidRPr="00CF7E1B" w14:paraId="1E23B2DB" w14:textId="77777777" w:rsidTr="002C049C">
        <w:trPr>
          <w:cantSplit/>
        </w:trPr>
        <w:tc>
          <w:tcPr>
            <w:tcW w:w="1355" w:type="dxa"/>
            <w:tcBorders>
              <w:left w:val="single" w:sz="2" w:space="0" w:color="003366"/>
              <w:bottom w:val="single" w:sz="4" w:space="0" w:color="auto"/>
              <w:right w:val="single" w:sz="2" w:space="0" w:color="003366"/>
            </w:tcBorders>
          </w:tcPr>
          <w:p w14:paraId="5CB2AD59" w14:textId="77777777" w:rsidR="00EB11FC" w:rsidRPr="0003436C" w:rsidRDefault="00EB11FC" w:rsidP="00EB11FC">
            <w:pPr>
              <w:pStyle w:val="TableReference"/>
              <w:tabs>
                <w:tab w:val="left" w:pos="3306"/>
              </w:tabs>
              <w:rPr>
                <w:rFonts w:cs="Calibri"/>
                <w:color w:val="auto"/>
                <w:sz w:val="18"/>
                <w:szCs w:val="18"/>
              </w:rPr>
            </w:pPr>
          </w:p>
        </w:tc>
        <w:tc>
          <w:tcPr>
            <w:tcW w:w="8849" w:type="dxa"/>
            <w:gridSpan w:val="5"/>
            <w:tcBorders>
              <w:left w:val="single" w:sz="2" w:space="0" w:color="003366"/>
              <w:bottom w:val="single" w:sz="4" w:space="0" w:color="auto"/>
              <w:right w:val="single" w:sz="4" w:space="0" w:color="auto"/>
            </w:tcBorders>
            <w:vAlign w:val="bottom"/>
          </w:tcPr>
          <w:p w14:paraId="4DB11948" w14:textId="77777777" w:rsidR="00EB11FC" w:rsidRPr="0003436C" w:rsidRDefault="00EB11FC" w:rsidP="00EB11FC">
            <w:pPr>
              <w:pStyle w:val="CommentaryReference"/>
              <w:rPr>
                <w:rFonts w:cs="Calibri"/>
                <w:sz w:val="18"/>
                <w:szCs w:val="18"/>
              </w:rPr>
            </w:pPr>
            <w:r w:rsidRPr="0003436C">
              <w:rPr>
                <w:rFonts w:cs="Calibri"/>
                <w:sz w:val="18"/>
                <w:szCs w:val="18"/>
              </w:rPr>
              <w:t xml:space="preserve">The above Balance Sheet is to be read in conjunction with the accompanying notes.   </w:t>
            </w:r>
          </w:p>
        </w:tc>
      </w:tr>
    </w:tbl>
    <w:p w14:paraId="5A912AE9" w14:textId="77777777" w:rsidR="00F1706F" w:rsidRDefault="00F1706F" w:rsidP="006A4E19">
      <w:pPr>
        <w:rPr>
          <w:rFonts w:cs="Calibri"/>
          <w:bCs/>
          <w:sz w:val="16"/>
        </w:rPr>
        <w:sectPr w:rsidR="00F1706F" w:rsidSect="004514CD">
          <w:headerReference w:type="default" r:id="rId27"/>
          <w:footerReference w:type="default" r:id="rId28"/>
          <w:footnotePr>
            <w:numRestart w:val="eachPage"/>
          </w:footnotePr>
          <w:type w:val="nextColumn"/>
          <w:pgSz w:w="11907" w:h="16840" w:code="9"/>
          <w:pgMar w:top="567" w:right="680" w:bottom="567" w:left="680" w:header="284" w:footer="284" w:gutter="0"/>
          <w:cols w:space="720"/>
        </w:sectPr>
      </w:pPr>
    </w:p>
    <w:tbl>
      <w:tblPr>
        <w:tblW w:w="5000" w:type="pct"/>
        <w:shd w:val="clear" w:color="auto" w:fill="CCFFCC"/>
        <w:tblLook w:val="00A0" w:firstRow="1" w:lastRow="0" w:firstColumn="1" w:lastColumn="0" w:noHBand="0" w:noVBand="0"/>
      </w:tblPr>
      <w:tblGrid>
        <w:gridCol w:w="1375"/>
        <w:gridCol w:w="9169"/>
      </w:tblGrid>
      <w:tr w:rsidR="006A4E19" w:rsidRPr="00D31414" w14:paraId="4BDA0EC0" w14:textId="77777777" w:rsidTr="003C13E7">
        <w:trPr>
          <w:cantSplit/>
          <w:trHeight w:val="20"/>
        </w:trPr>
        <w:tc>
          <w:tcPr>
            <w:tcW w:w="1375" w:type="dxa"/>
            <w:tcBorders>
              <w:top w:val="single" w:sz="4" w:space="0" w:color="auto"/>
              <w:left w:val="single" w:sz="2" w:space="0" w:color="003366"/>
              <w:bottom w:val="single" w:sz="4" w:space="0" w:color="auto"/>
              <w:right w:val="single" w:sz="2" w:space="0" w:color="003366"/>
            </w:tcBorders>
          </w:tcPr>
          <w:p w14:paraId="35225FF4" w14:textId="77777777" w:rsidR="006A4E19" w:rsidRPr="00432859" w:rsidRDefault="000413B6" w:rsidP="00432859">
            <w:pPr>
              <w:pStyle w:val="CommentaryTitle"/>
              <w:spacing w:after="240"/>
              <w:rPr>
                <w:rFonts w:cs="Calibri"/>
              </w:rPr>
            </w:pPr>
            <w:r w:rsidRPr="00432859">
              <w:rPr>
                <w:rFonts w:cs="Calibri"/>
              </w:rPr>
              <w:t>Reference</w:t>
            </w:r>
          </w:p>
        </w:tc>
        <w:tc>
          <w:tcPr>
            <w:tcW w:w="9169" w:type="dxa"/>
            <w:tcBorders>
              <w:top w:val="single" w:sz="4" w:space="0" w:color="auto"/>
              <w:left w:val="single" w:sz="2" w:space="0" w:color="003366"/>
              <w:bottom w:val="single" w:sz="4" w:space="0" w:color="auto"/>
            </w:tcBorders>
            <w:shd w:val="clear" w:color="auto" w:fill="F2F2F2"/>
          </w:tcPr>
          <w:p w14:paraId="02C7F3A1" w14:textId="77777777" w:rsidR="006A4E19" w:rsidRPr="00D31414" w:rsidRDefault="006A4E19" w:rsidP="00432859">
            <w:pPr>
              <w:pStyle w:val="CommentaryTitle"/>
              <w:spacing w:after="240"/>
              <w:rPr>
                <w:rFonts w:cs="Calibri"/>
              </w:rPr>
            </w:pPr>
            <w:bookmarkStart w:id="194" w:name="_Toc50440314"/>
            <w:r w:rsidRPr="00D31414">
              <w:rPr>
                <w:rFonts w:cs="Calibri"/>
              </w:rPr>
              <w:t xml:space="preserve">Commentary </w:t>
            </w:r>
            <w:r w:rsidRPr="00D31414">
              <w:rPr>
                <w:rFonts w:cs="Calibri"/>
              </w:rPr>
              <w:sym w:font="Symbol" w:char="F02D"/>
            </w:r>
            <w:r w:rsidRPr="00D31414">
              <w:rPr>
                <w:rFonts w:cs="Calibri"/>
              </w:rPr>
              <w:t xml:space="preserve"> </w:t>
            </w:r>
            <w:bookmarkEnd w:id="194"/>
            <w:r w:rsidRPr="00D31414">
              <w:rPr>
                <w:rFonts w:cs="Calibri"/>
              </w:rPr>
              <w:t>Balance Sheet</w:t>
            </w:r>
          </w:p>
        </w:tc>
      </w:tr>
      <w:tr w:rsidR="00DB5382" w:rsidRPr="00D31414" w14:paraId="6DF121AB" w14:textId="77777777" w:rsidTr="003C13E7">
        <w:trPr>
          <w:cantSplit/>
          <w:trHeight w:val="20"/>
        </w:trPr>
        <w:tc>
          <w:tcPr>
            <w:tcW w:w="1375" w:type="dxa"/>
            <w:tcBorders>
              <w:top w:val="single" w:sz="4" w:space="0" w:color="auto"/>
              <w:left w:val="single" w:sz="2" w:space="0" w:color="003366"/>
              <w:right w:val="single" w:sz="2" w:space="0" w:color="003366"/>
            </w:tcBorders>
          </w:tcPr>
          <w:p w14:paraId="0774BC7D" w14:textId="77777777" w:rsidR="00DB5382" w:rsidRPr="00D31414" w:rsidRDefault="00DB5382" w:rsidP="006A4E19">
            <w:pPr>
              <w:pStyle w:val="TableReference"/>
              <w:tabs>
                <w:tab w:val="left" w:pos="3306"/>
              </w:tabs>
              <w:rPr>
                <w:rFonts w:cs="Calibri"/>
                <w:color w:val="auto"/>
                <w:sz w:val="16"/>
                <w:szCs w:val="16"/>
              </w:rPr>
            </w:pPr>
          </w:p>
        </w:tc>
        <w:tc>
          <w:tcPr>
            <w:tcW w:w="9169" w:type="dxa"/>
            <w:tcBorders>
              <w:top w:val="single" w:sz="4" w:space="0" w:color="auto"/>
              <w:left w:val="single" w:sz="2" w:space="0" w:color="003366"/>
            </w:tcBorders>
            <w:shd w:val="clear" w:color="auto" w:fill="F2F2F2"/>
          </w:tcPr>
          <w:p w14:paraId="246FBEA2" w14:textId="77777777" w:rsidR="00DB5382" w:rsidRPr="00D31414" w:rsidRDefault="00DB5382" w:rsidP="006A4E19">
            <w:pPr>
              <w:pStyle w:val="CommentaryHeading"/>
              <w:tabs>
                <w:tab w:val="left" w:pos="3306"/>
              </w:tabs>
              <w:spacing w:before="0" w:after="120"/>
              <w:rPr>
                <w:rFonts w:cs="Calibri"/>
                <w:b w:val="0"/>
                <w:color w:val="7030A0"/>
              </w:rPr>
            </w:pPr>
            <w:r w:rsidRPr="00D31414">
              <w:rPr>
                <w:rFonts w:cs="Calibri"/>
                <w:color w:val="7030A0"/>
              </w:rPr>
              <w:t xml:space="preserve">For additional information pertaining to </w:t>
            </w:r>
            <w:r w:rsidR="00D41F42" w:rsidRPr="00D31414">
              <w:rPr>
                <w:rFonts w:cs="Calibri"/>
                <w:color w:val="7030A0"/>
              </w:rPr>
              <w:t>t</w:t>
            </w:r>
            <w:r w:rsidRPr="00D31414">
              <w:rPr>
                <w:rFonts w:cs="Calibri"/>
                <w:color w:val="7030A0"/>
              </w:rPr>
              <w:t xml:space="preserve">erritory </w:t>
            </w:r>
            <w:r w:rsidR="00D41F42" w:rsidRPr="00D31414">
              <w:rPr>
                <w:rFonts w:cs="Calibri"/>
                <w:color w:val="7030A0"/>
              </w:rPr>
              <w:t>a</w:t>
            </w:r>
            <w:r w:rsidRPr="00D31414">
              <w:rPr>
                <w:rFonts w:cs="Calibri"/>
                <w:color w:val="7030A0"/>
              </w:rPr>
              <w:t>uthorities - please refer to</w:t>
            </w:r>
            <w:r w:rsidRPr="00D31414">
              <w:rPr>
                <w:rFonts w:cs="Calibri"/>
                <w:b w:val="0"/>
                <w:color w:val="7030A0"/>
              </w:rPr>
              <w:t xml:space="preserve"> </w:t>
            </w:r>
            <w:r w:rsidRPr="00D31414">
              <w:rPr>
                <w:rFonts w:cs="Calibri"/>
                <w:color w:val="7030A0"/>
              </w:rPr>
              <w:t xml:space="preserve">TAS 3 </w:t>
            </w:r>
            <w:r w:rsidRPr="00D31414">
              <w:rPr>
                <w:rFonts w:cs="Calibri"/>
                <w:i/>
                <w:color w:val="7030A0"/>
              </w:rPr>
              <w:t>Balance Sheet</w:t>
            </w:r>
            <w:r w:rsidR="009F52E1" w:rsidRPr="00D31414">
              <w:rPr>
                <w:rFonts w:cs="Calibri"/>
                <w:i/>
                <w:color w:val="7030A0"/>
              </w:rPr>
              <w:t>.</w:t>
            </w:r>
          </w:p>
        </w:tc>
      </w:tr>
      <w:tr w:rsidR="006A4E19" w:rsidRPr="00D31414" w14:paraId="350A2758" w14:textId="77777777" w:rsidTr="003C13E7">
        <w:trPr>
          <w:cantSplit/>
          <w:trHeight w:val="20"/>
        </w:trPr>
        <w:tc>
          <w:tcPr>
            <w:tcW w:w="1375" w:type="dxa"/>
            <w:tcBorders>
              <w:left w:val="single" w:sz="2" w:space="0" w:color="003366"/>
              <w:right w:val="single" w:sz="2" w:space="0" w:color="003366"/>
            </w:tcBorders>
          </w:tcPr>
          <w:p w14:paraId="56A58EA3" w14:textId="77777777"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14:paraId="285DE440" w14:textId="77777777" w:rsidR="006A4E19" w:rsidRPr="00D31414" w:rsidRDefault="006A4E19" w:rsidP="00F1706F">
            <w:pPr>
              <w:pStyle w:val="CommentaryHeading"/>
              <w:tabs>
                <w:tab w:val="left" w:pos="3306"/>
              </w:tabs>
              <w:spacing w:before="0" w:after="0"/>
              <w:rPr>
                <w:rFonts w:cs="Calibri"/>
              </w:rPr>
            </w:pPr>
            <w:r w:rsidRPr="00D31414">
              <w:rPr>
                <w:rFonts w:cs="Calibri"/>
              </w:rPr>
              <w:t>Format</w:t>
            </w:r>
          </w:p>
        </w:tc>
      </w:tr>
      <w:tr w:rsidR="006A4E19" w:rsidRPr="00D31414" w14:paraId="3F0FF15D" w14:textId="77777777" w:rsidTr="003C13E7">
        <w:trPr>
          <w:cantSplit/>
          <w:trHeight w:val="20"/>
        </w:trPr>
        <w:tc>
          <w:tcPr>
            <w:tcW w:w="1375" w:type="dxa"/>
            <w:tcBorders>
              <w:left w:val="single" w:sz="2" w:space="0" w:color="003366"/>
              <w:right w:val="single" w:sz="2" w:space="0" w:color="003366"/>
            </w:tcBorders>
          </w:tcPr>
          <w:p w14:paraId="6194285E"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001B7" w:rsidRPr="00D31414">
              <w:rPr>
                <w:rFonts w:cs="Calibri"/>
                <w:color w:val="auto"/>
                <w:sz w:val="16"/>
                <w:szCs w:val="16"/>
              </w:rPr>
              <w:t>.</w:t>
            </w:r>
            <w:r w:rsidRPr="00D31414">
              <w:rPr>
                <w:rFonts w:cs="Calibri"/>
                <w:color w:val="auto"/>
                <w:sz w:val="16"/>
                <w:szCs w:val="16"/>
              </w:rPr>
              <w:t>54 - 80</w:t>
            </w:r>
          </w:p>
          <w:p w14:paraId="0BDD9058" w14:textId="77777777" w:rsidR="00CA71BB" w:rsidRPr="00D31414" w:rsidRDefault="00CA71BB"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w:t>
            </w:r>
          </w:p>
          <w:p w14:paraId="4DF72C8D" w14:textId="77777777" w:rsidR="006A4E19" w:rsidRPr="00D31414" w:rsidRDefault="00CA71BB" w:rsidP="00CA71BB">
            <w:pPr>
              <w:pStyle w:val="TableReference"/>
              <w:tabs>
                <w:tab w:val="left" w:pos="3306"/>
              </w:tabs>
              <w:spacing w:before="60"/>
              <w:rPr>
                <w:rFonts w:cs="Calibri"/>
                <w:color w:val="auto"/>
                <w:sz w:val="16"/>
                <w:szCs w:val="16"/>
              </w:rPr>
            </w:pPr>
            <w:r w:rsidRPr="00D31414">
              <w:rPr>
                <w:rFonts w:cs="Calibri"/>
                <w:color w:val="auto"/>
                <w:sz w:val="16"/>
                <w:szCs w:val="16"/>
              </w:rPr>
              <w:t xml:space="preserve">ACT </w:t>
            </w:r>
            <w:r w:rsidR="00511FD1" w:rsidRPr="00D31414">
              <w:rPr>
                <w:rFonts w:cs="Calibri"/>
                <w:color w:val="auto"/>
                <w:sz w:val="16"/>
                <w:szCs w:val="16"/>
              </w:rPr>
              <w:t>Disclosure</w:t>
            </w:r>
            <w:r w:rsidRPr="00D31414">
              <w:rPr>
                <w:rFonts w:cs="Calibri"/>
                <w:color w:val="auto"/>
                <w:sz w:val="16"/>
                <w:szCs w:val="16"/>
              </w:rPr>
              <w:t xml:space="preserve"> Policy</w:t>
            </w:r>
          </w:p>
          <w:p w14:paraId="1E74F9FC" w14:textId="77777777" w:rsidR="006A4E19" w:rsidRPr="00D31414" w:rsidRDefault="006A4E19" w:rsidP="006A4E19">
            <w:pPr>
              <w:pStyle w:val="TableReference"/>
              <w:tabs>
                <w:tab w:val="left" w:pos="3306"/>
              </w:tabs>
              <w:spacing w:before="40"/>
              <w:rPr>
                <w:rFonts w:cs="Calibri"/>
                <w:color w:val="auto"/>
                <w:sz w:val="16"/>
                <w:szCs w:val="16"/>
              </w:rPr>
            </w:pPr>
          </w:p>
          <w:p w14:paraId="08A70D72" w14:textId="77777777" w:rsidR="006A4E19" w:rsidRPr="00D31414" w:rsidRDefault="006A4E19" w:rsidP="006A4E19">
            <w:pPr>
              <w:pStyle w:val="TableReference"/>
              <w:tabs>
                <w:tab w:val="left" w:pos="3306"/>
              </w:tabs>
              <w:spacing w:before="40"/>
              <w:rPr>
                <w:rFonts w:cs="Calibri"/>
                <w:color w:val="auto"/>
                <w:sz w:val="16"/>
                <w:szCs w:val="16"/>
              </w:rPr>
            </w:pPr>
          </w:p>
          <w:p w14:paraId="0BBB7A2D" w14:textId="77777777" w:rsidR="006A4E19" w:rsidRPr="00D31414" w:rsidRDefault="006A4E19" w:rsidP="006A4E19">
            <w:pPr>
              <w:pStyle w:val="TableReference"/>
              <w:tabs>
                <w:tab w:val="left" w:pos="3306"/>
              </w:tabs>
              <w:spacing w:before="40"/>
              <w:rPr>
                <w:rFonts w:cs="Calibri"/>
                <w:color w:val="auto"/>
                <w:sz w:val="16"/>
                <w:szCs w:val="16"/>
              </w:rPr>
            </w:pPr>
          </w:p>
          <w:p w14:paraId="324AC6D2" w14:textId="77777777" w:rsidR="006A4E19" w:rsidRPr="00D31414" w:rsidRDefault="006A4E19" w:rsidP="006A4E19">
            <w:pPr>
              <w:pStyle w:val="TableReference"/>
              <w:tabs>
                <w:tab w:val="left" w:pos="3306"/>
              </w:tabs>
              <w:spacing w:before="40"/>
              <w:rPr>
                <w:rFonts w:cs="Calibri"/>
                <w:color w:val="auto"/>
                <w:sz w:val="16"/>
                <w:szCs w:val="16"/>
              </w:rPr>
            </w:pPr>
          </w:p>
          <w:p w14:paraId="79BA4226" w14:textId="77777777" w:rsidR="006A4E19" w:rsidRPr="00D31414" w:rsidRDefault="006A4E19" w:rsidP="006A4E19">
            <w:pPr>
              <w:pStyle w:val="TableReference"/>
              <w:tabs>
                <w:tab w:val="left" w:pos="3306"/>
              </w:tabs>
              <w:spacing w:before="4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 xml:space="preserve">60 </w:t>
            </w:r>
          </w:p>
          <w:p w14:paraId="7988A02A" w14:textId="77777777"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14:paraId="09756EE9" w14:textId="77777777" w:rsidR="006A4E19" w:rsidRPr="00D31414" w:rsidRDefault="006A4E19" w:rsidP="006A4E19">
            <w:pPr>
              <w:pStyle w:val="CommentaryText"/>
              <w:tabs>
                <w:tab w:val="left" w:pos="3306"/>
              </w:tabs>
              <w:rPr>
                <w:rFonts w:cs="Calibri"/>
              </w:rPr>
            </w:pPr>
            <w:r w:rsidRPr="00D31414">
              <w:rPr>
                <w:rFonts w:cs="Calibri"/>
              </w:rPr>
              <w:t xml:space="preserve">AASB 101 </w:t>
            </w:r>
            <w:r w:rsidRPr="00D31414">
              <w:rPr>
                <w:rFonts w:cs="Calibri"/>
                <w:i/>
              </w:rPr>
              <w:t>Presentation of Financial Statements</w:t>
            </w:r>
            <w:r w:rsidRPr="00D31414">
              <w:rPr>
                <w:rFonts w:cs="Calibri"/>
              </w:rPr>
              <w:t xml:space="preserve"> states that a Statement of Financial Position is to be included in the financial </w:t>
            </w:r>
            <w:r w:rsidR="00D7560F" w:rsidRPr="00D31414">
              <w:rPr>
                <w:rFonts w:cs="Calibri"/>
              </w:rPr>
              <w:t>statements</w:t>
            </w:r>
            <w:r w:rsidRPr="00D31414">
              <w:rPr>
                <w:rFonts w:cs="Calibri"/>
              </w:rPr>
              <w:t xml:space="preserve">.  However, AASB 101 allows not-for-profit </w:t>
            </w:r>
            <w:r w:rsidR="00D7560F" w:rsidRPr="00D31414">
              <w:rPr>
                <w:rFonts w:cs="Calibri"/>
              </w:rPr>
              <w:t>agencies</w:t>
            </w:r>
            <w:r w:rsidRPr="00D31414">
              <w:rPr>
                <w:rFonts w:cs="Calibri"/>
              </w:rPr>
              <w:t xml:space="preserve"> to change the title of their financial statements.  </w:t>
            </w:r>
            <w:r w:rsidR="0065051F" w:rsidRPr="00D31414">
              <w:rPr>
                <w:rFonts w:cs="Calibri"/>
              </w:rPr>
              <w:t xml:space="preserve">It is ACT </w:t>
            </w:r>
            <w:r w:rsidR="00A67B85" w:rsidRPr="00D31414">
              <w:rPr>
                <w:rFonts w:cs="Calibri"/>
              </w:rPr>
              <w:t>Disclosure</w:t>
            </w:r>
            <w:r w:rsidR="00D7560F" w:rsidRPr="00D31414">
              <w:rPr>
                <w:rFonts w:cs="Calibri"/>
              </w:rPr>
              <w:t xml:space="preserve"> </w:t>
            </w:r>
            <w:r w:rsidR="0065051F" w:rsidRPr="00D31414">
              <w:rPr>
                <w:rFonts w:cs="Calibri"/>
              </w:rPr>
              <w:t>policy</w:t>
            </w:r>
            <w:r w:rsidRPr="00D31414">
              <w:rPr>
                <w:rFonts w:cs="Calibri"/>
              </w:rPr>
              <w:t xml:space="preserve"> that the Statement of Financial Position be </w:t>
            </w:r>
            <w:r w:rsidR="00B022F8" w:rsidRPr="00D31414">
              <w:rPr>
                <w:rFonts w:cs="Calibri"/>
              </w:rPr>
              <w:t xml:space="preserve">called </w:t>
            </w:r>
            <w:r w:rsidRPr="00D31414">
              <w:rPr>
                <w:rFonts w:cs="Calibri"/>
              </w:rPr>
              <w:t>the Balance Sheet</w:t>
            </w:r>
            <w:r w:rsidR="0065051F" w:rsidRPr="00D31414">
              <w:rPr>
                <w:rFonts w:cs="Calibri"/>
              </w:rPr>
              <w:t xml:space="preserve"> to maintain consistency</w:t>
            </w:r>
            <w:r w:rsidRPr="00D31414">
              <w:rPr>
                <w:rFonts w:cs="Calibri"/>
              </w:rPr>
              <w:t>.  AASB 101 sets out the format for the Balance Sheet, including certain line items that must be disclosed in the statement.</w:t>
            </w:r>
          </w:p>
          <w:p w14:paraId="792C99A9" w14:textId="77777777" w:rsidR="006A4E19" w:rsidRPr="00D31414" w:rsidRDefault="006A4E19" w:rsidP="006A4E19">
            <w:pPr>
              <w:pStyle w:val="CommentaryText"/>
              <w:tabs>
                <w:tab w:val="left" w:pos="3306"/>
              </w:tabs>
              <w:rPr>
                <w:rFonts w:cs="Calibri"/>
                <w:b/>
                <w:bCs/>
                <w:sz w:val="16"/>
              </w:rPr>
            </w:pPr>
            <w:r w:rsidRPr="00D31414">
              <w:rPr>
                <w:rFonts w:cs="Calibri"/>
              </w:rPr>
              <w:t xml:space="preserve">AASB 101 requires all assets and all liabilities to be presented as current or non-current except where a presentation based on liquidity provides information that is more relevant and reliable.  Current assets should be presented separately from non-current assets and current liabilities should be presented separately from non-current liabilities in the Balance Sheet.  </w:t>
            </w:r>
          </w:p>
        </w:tc>
      </w:tr>
      <w:tr w:rsidR="006A4E19" w:rsidRPr="00D31414" w14:paraId="72B2BD5A" w14:textId="77777777" w:rsidTr="003C13E7">
        <w:trPr>
          <w:cantSplit/>
          <w:trHeight w:val="20"/>
        </w:trPr>
        <w:tc>
          <w:tcPr>
            <w:tcW w:w="1375" w:type="dxa"/>
            <w:tcBorders>
              <w:left w:val="single" w:sz="2" w:space="0" w:color="003366"/>
              <w:right w:val="single" w:sz="2" w:space="0" w:color="003366"/>
            </w:tcBorders>
          </w:tcPr>
          <w:p w14:paraId="61AB581F" w14:textId="77777777" w:rsidR="006A4E19"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54</w:t>
            </w:r>
          </w:p>
          <w:p w14:paraId="05608737" w14:textId="77777777" w:rsidR="00BE48A0" w:rsidRDefault="00BE48A0" w:rsidP="006A4E19">
            <w:pPr>
              <w:pStyle w:val="TableReference"/>
              <w:tabs>
                <w:tab w:val="left" w:pos="3306"/>
              </w:tabs>
              <w:spacing w:before="60"/>
              <w:rPr>
                <w:rFonts w:cs="Calibri"/>
                <w:color w:val="auto"/>
                <w:sz w:val="16"/>
                <w:szCs w:val="16"/>
              </w:rPr>
            </w:pPr>
          </w:p>
          <w:p w14:paraId="632FF64F" w14:textId="77777777" w:rsidR="00BE48A0" w:rsidRDefault="00BE48A0" w:rsidP="006A4E19">
            <w:pPr>
              <w:pStyle w:val="TableReference"/>
              <w:tabs>
                <w:tab w:val="left" w:pos="3306"/>
              </w:tabs>
              <w:spacing w:before="60"/>
              <w:rPr>
                <w:rFonts w:cs="Calibri"/>
                <w:color w:val="auto"/>
                <w:sz w:val="16"/>
                <w:szCs w:val="16"/>
              </w:rPr>
            </w:pPr>
          </w:p>
          <w:p w14:paraId="420930C8" w14:textId="77777777" w:rsidR="00BE48A0" w:rsidRDefault="00BE48A0" w:rsidP="006A4E19">
            <w:pPr>
              <w:pStyle w:val="TableReference"/>
              <w:tabs>
                <w:tab w:val="left" w:pos="3306"/>
              </w:tabs>
              <w:spacing w:before="60"/>
              <w:rPr>
                <w:rFonts w:cs="Calibri"/>
                <w:color w:val="auto"/>
                <w:sz w:val="16"/>
                <w:szCs w:val="16"/>
              </w:rPr>
            </w:pPr>
          </w:p>
          <w:p w14:paraId="75A13AB3" w14:textId="77777777" w:rsidR="00BE48A0" w:rsidRDefault="00BE48A0" w:rsidP="006A4E19">
            <w:pPr>
              <w:pStyle w:val="TableReference"/>
              <w:tabs>
                <w:tab w:val="left" w:pos="3306"/>
              </w:tabs>
              <w:spacing w:before="60"/>
              <w:rPr>
                <w:rFonts w:cs="Calibri"/>
                <w:color w:val="auto"/>
                <w:sz w:val="16"/>
                <w:szCs w:val="16"/>
              </w:rPr>
            </w:pPr>
          </w:p>
          <w:p w14:paraId="4555E142" w14:textId="77777777" w:rsidR="00BE48A0" w:rsidRDefault="00BE48A0" w:rsidP="006A4E19">
            <w:pPr>
              <w:pStyle w:val="TableReference"/>
              <w:tabs>
                <w:tab w:val="left" w:pos="3306"/>
              </w:tabs>
              <w:spacing w:before="60"/>
              <w:rPr>
                <w:rFonts w:cs="Calibri"/>
                <w:color w:val="auto"/>
                <w:sz w:val="16"/>
                <w:szCs w:val="16"/>
              </w:rPr>
            </w:pPr>
          </w:p>
          <w:p w14:paraId="0AAF811D" w14:textId="77777777" w:rsidR="00BE48A0" w:rsidRDefault="00BE48A0" w:rsidP="006A4E19">
            <w:pPr>
              <w:pStyle w:val="TableReference"/>
              <w:tabs>
                <w:tab w:val="left" w:pos="3306"/>
              </w:tabs>
              <w:spacing w:before="60"/>
              <w:rPr>
                <w:rFonts w:cs="Calibri"/>
                <w:color w:val="auto"/>
                <w:sz w:val="16"/>
                <w:szCs w:val="16"/>
              </w:rPr>
            </w:pPr>
          </w:p>
          <w:p w14:paraId="09F8EABD" w14:textId="77777777" w:rsidR="00BE48A0" w:rsidRDefault="00BE48A0" w:rsidP="006A4E19">
            <w:pPr>
              <w:pStyle w:val="TableReference"/>
              <w:tabs>
                <w:tab w:val="left" w:pos="3306"/>
              </w:tabs>
              <w:spacing w:before="60"/>
              <w:rPr>
                <w:rFonts w:cs="Calibri"/>
                <w:color w:val="auto"/>
                <w:sz w:val="16"/>
                <w:szCs w:val="16"/>
              </w:rPr>
            </w:pPr>
          </w:p>
          <w:p w14:paraId="2D5206CA" w14:textId="77777777" w:rsidR="00BE48A0" w:rsidRDefault="00BE48A0" w:rsidP="006A4E19">
            <w:pPr>
              <w:pStyle w:val="TableReference"/>
              <w:tabs>
                <w:tab w:val="left" w:pos="3306"/>
              </w:tabs>
              <w:spacing w:before="60"/>
              <w:rPr>
                <w:rFonts w:cs="Calibri"/>
                <w:color w:val="auto"/>
                <w:sz w:val="16"/>
                <w:szCs w:val="16"/>
              </w:rPr>
            </w:pPr>
          </w:p>
          <w:p w14:paraId="3EDB3AB7" w14:textId="77777777" w:rsidR="00BE48A0" w:rsidRDefault="00BE48A0" w:rsidP="006A4E19">
            <w:pPr>
              <w:pStyle w:val="TableReference"/>
              <w:tabs>
                <w:tab w:val="left" w:pos="3306"/>
              </w:tabs>
              <w:spacing w:before="60"/>
              <w:rPr>
                <w:rFonts w:cs="Calibri"/>
                <w:color w:val="auto"/>
                <w:sz w:val="16"/>
                <w:szCs w:val="16"/>
              </w:rPr>
            </w:pPr>
          </w:p>
          <w:p w14:paraId="7B685552" w14:textId="77777777" w:rsidR="00BE48A0" w:rsidRDefault="00BE48A0" w:rsidP="006A4E19">
            <w:pPr>
              <w:pStyle w:val="TableReference"/>
              <w:tabs>
                <w:tab w:val="left" w:pos="3306"/>
              </w:tabs>
              <w:spacing w:before="60"/>
              <w:rPr>
                <w:rFonts w:cs="Calibri"/>
                <w:color w:val="auto"/>
                <w:sz w:val="16"/>
                <w:szCs w:val="16"/>
              </w:rPr>
            </w:pPr>
          </w:p>
          <w:p w14:paraId="6C9E18A2" w14:textId="77777777" w:rsidR="00BE48A0" w:rsidRDefault="00BE48A0" w:rsidP="006A4E19">
            <w:pPr>
              <w:pStyle w:val="TableReference"/>
              <w:tabs>
                <w:tab w:val="left" w:pos="3306"/>
              </w:tabs>
              <w:spacing w:before="60"/>
              <w:rPr>
                <w:rFonts w:cs="Calibri"/>
                <w:color w:val="auto"/>
                <w:sz w:val="16"/>
                <w:szCs w:val="16"/>
              </w:rPr>
            </w:pPr>
          </w:p>
          <w:p w14:paraId="0823E3C9" w14:textId="77777777" w:rsidR="00BE48A0" w:rsidRDefault="00BE48A0" w:rsidP="006A4E19">
            <w:pPr>
              <w:pStyle w:val="TableReference"/>
              <w:tabs>
                <w:tab w:val="left" w:pos="3306"/>
              </w:tabs>
              <w:spacing w:before="60"/>
              <w:rPr>
                <w:rFonts w:cs="Calibri"/>
                <w:color w:val="auto"/>
                <w:sz w:val="16"/>
                <w:szCs w:val="16"/>
              </w:rPr>
            </w:pPr>
          </w:p>
          <w:p w14:paraId="63E63CE8" w14:textId="77777777" w:rsidR="00BE48A0" w:rsidRDefault="00BE48A0" w:rsidP="006A4E19">
            <w:pPr>
              <w:pStyle w:val="TableReference"/>
              <w:tabs>
                <w:tab w:val="left" w:pos="3306"/>
              </w:tabs>
              <w:spacing w:before="60"/>
              <w:rPr>
                <w:rFonts w:cs="Calibri"/>
                <w:color w:val="auto"/>
                <w:sz w:val="16"/>
                <w:szCs w:val="16"/>
              </w:rPr>
            </w:pPr>
          </w:p>
          <w:p w14:paraId="12BB748A" w14:textId="77777777" w:rsidR="00BE48A0" w:rsidRDefault="00BE48A0" w:rsidP="006A4E19">
            <w:pPr>
              <w:pStyle w:val="TableReference"/>
              <w:tabs>
                <w:tab w:val="left" w:pos="3306"/>
              </w:tabs>
              <w:spacing w:before="60"/>
              <w:rPr>
                <w:rFonts w:cs="Calibri"/>
                <w:color w:val="auto"/>
                <w:sz w:val="16"/>
                <w:szCs w:val="16"/>
              </w:rPr>
            </w:pPr>
          </w:p>
          <w:p w14:paraId="3C7286F5" w14:textId="77777777" w:rsidR="00BE48A0" w:rsidRDefault="00BE48A0" w:rsidP="006A4E19">
            <w:pPr>
              <w:pStyle w:val="TableReference"/>
              <w:tabs>
                <w:tab w:val="left" w:pos="3306"/>
              </w:tabs>
              <w:spacing w:before="60"/>
              <w:rPr>
                <w:rFonts w:cs="Calibri"/>
                <w:color w:val="auto"/>
                <w:sz w:val="16"/>
                <w:szCs w:val="16"/>
              </w:rPr>
            </w:pPr>
          </w:p>
          <w:p w14:paraId="10B04105" w14:textId="77777777" w:rsidR="00BE48A0" w:rsidRDefault="00BE48A0" w:rsidP="006A4E19">
            <w:pPr>
              <w:pStyle w:val="TableReference"/>
              <w:tabs>
                <w:tab w:val="left" w:pos="3306"/>
              </w:tabs>
              <w:spacing w:before="60"/>
              <w:rPr>
                <w:rFonts w:cs="Calibri"/>
                <w:color w:val="auto"/>
                <w:sz w:val="16"/>
                <w:szCs w:val="16"/>
              </w:rPr>
            </w:pPr>
          </w:p>
          <w:p w14:paraId="54BB1264" w14:textId="77777777" w:rsidR="00BE48A0" w:rsidRDefault="00BE48A0" w:rsidP="006A4E19">
            <w:pPr>
              <w:pStyle w:val="TableReference"/>
              <w:tabs>
                <w:tab w:val="left" w:pos="3306"/>
              </w:tabs>
              <w:spacing w:before="60"/>
              <w:rPr>
                <w:rFonts w:cs="Calibri"/>
                <w:color w:val="auto"/>
                <w:sz w:val="16"/>
                <w:szCs w:val="16"/>
              </w:rPr>
            </w:pPr>
          </w:p>
          <w:p w14:paraId="27BD5B4C" w14:textId="77777777" w:rsidR="00BE48A0" w:rsidRPr="00D31414" w:rsidRDefault="00BE48A0" w:rsidP="006A4E19">
            <w:pPr>
              <w:pStyle w:val="TableReference"/>
              <w:tabs>
                <w:tab w:val="left" w:pos="3306"/>
              </w:tabs>
              <w:spacing w:before="60"/>
              <w:rPr>
                <w:rFonts w:cs="Calibri"/>
                <w:color w:val="auto"/>
                <w:sz w:val="16"/>
                <w:szCs w:val="16"/>
              </w:rPr>
            </w:pPr>
            <w:r w:rsidRPr="00BE48A0">
              <w:rPr>
                <w:rFonts w:cs="Calibri"/>
                <w:color w:val="FF0000"/>
                <w:sz w:val="16"/>
                <w:szCs w:val="16"/>
              </w:rPr>
              <w:t>AASB 16.47</w:t>
            </w:r>
          </w:p>
        </w:tc>
        <w:tc>
          <w:tcPr>
            <w:tcW w:w="9169" w:type="dxa"/>
            <w:tcBorders>
              <w:left w:val="single" w:sz="2" w:space="0" w:color="003366"/>
            </w:tcBorders>
            <w:shd w:val="clear" w:color="auto" w:fill="F2F2F2"/>
          </w:tcPr>
          <w:p w14:paraId="26644BB3" w14:textId="77777777" w:rsidR="006A4E19" w:rsidRPr="00D31414" w:rsidRDefault="006A4E19" w:rsidP="00AD56C6">
            <w:pPr>
              <w:pStyle w:val="CommentaryText"/>
              <w:tabs>
                <w:tab w:val="left" w:pos="3306"/>
              </w:tabs>
              <w:spacing w:after="0"/>
              <w:rPr>
                <w:rFonts w:cs="Calibri"/>
              </w:rPr>
            </w:pPr>
            <w:r w:rsidRPr="00D31414">
              <w:rPr>
                <w:rFonts w:cs="Calibri"/>
              </w:rPr>
              <w:t>AASB 101 requires the following items be disclosed separately in the Balance Sheet:</w:t>
            </w:r>
          </w:p>
          <w:p w14:paraId="70B8EABD" w14:textId="77777777" w:rsidR="006A4E19" w:rsidRPr="00D31414" w:rsidRDefault="006A4E19" w:rsidP="00AD56C6">
            <w:pPr>
              <w:pStyle w:val="CommentaryText"/>
              <w:tabs>
                <w:tab w:val="left" w:pos="3306"/>
              </w:tabs>
              <w:spacing w:before="120" w:after="0"/>
              <w:rPr>
                <w:rFonts w:cs="Calibri"/>
              </w:rPr>
            </w:pPr>
            <w:r w:rsidRPr="00D31414">
              <w:rPr>
                <w:rFonts w:cs="Calibri"/>
              </w:rPr>
              <w:t>Assets:</w:t>
            </w:r>
          </w:p>
          <w:p w14:paraId="01125744" w14:textId="77777777" w:rsidR="006A4E19" w:rsidRPr="00D31414" w:rsidRDefault="006A4E19" w:rsidP="00E63BFB">
            <w:pPr>
              <w:pStyle w:val="Commentary-Bullet"/>
              <w:rPr>
                <w:rFonts w:cs="Calibri"/>
              </w:rPr>
            </w:pPr>
            <w:r w:rsidRPr="00D31414">
              <w:rPr>
                <w:rFonts w:cs="Calibri"/>
              </w:rPr>
              <w:t>cash and cash equivalents;</w:t>
            </w:r>
          </w:p>
          <w:p w14:paraId="37AA6FE5" w14:textId="77777777" w:rsidR="006A4E19" w:rsidRPr="00D31414" w:rsidRDefault="006A4E19" w:rsidP="00E63BFB">
            <w:pPr>
              <w:pStyle w:val="Commentary-Bullet"/>
              <w:rPr>
                <w:rFonts w:cs="Calibri"/>
              </w:rPr>
            </w:pPr>
            <w:r w:rsidRPr="00D31414">
              <w:rPr>
                <w:rFonts w:cs="Calibri"/>
              </w:rPr>
              <w:t>trade and other receivables;</w:t>
            </w:r>
          </w:p>
          <w:p w14:paraId="209373C5" w14:textId="77777777" w:rsidR="006A4E19" w:rsidRPr="00D31414" w:rsidRDefault="006A4E19" w:rsidP="00E63BFB">
            <w:pPr>
              <w:pStyle w:val="Commentary-Bullet"/>
              <w:rPr>
                <w:rFonts w:cs="Calibri"/>
              </w:rPr>
            </w:pPr>
            <w:r w:rsidRPr="00D31414">
              <w:rPr>
                <w:rFonts w:cs="Calibri"/>
              </w:rPr>
              <w:t>inventories;</w:t>
            </w:r>
          </w:p>
          <w:p w14:paraId="53CD07C2" w14:textId="77777777" w:rsidR="006A4E19" w:rsidRPr="00D31414" w:rsidRDefault="006A4E19" w:rsidP="00E63BFB">
            <w:pPr>
              <w:pStyle w:val="Commentary-Bullet"/>
              <w:rPr>
                <w:rFonts w:cs="Calibri"/>
              </w:rPr>
            </w:pPr>
            <w:r w:rsidRPr="00D31414">
              <w:rPr>
                <w:rFonts w:cs="Calibri"/>
              </w:rPr>
              <w:t>assets held for sale and assets included in disposal groups classified as held for sale;</w:t>
            </w:r>
          </w:p>
          <w:p w14:paraId="7BAF8A58" w14:textId="77777777" w:rsidR="006A4E19" w:rsidRPr="00D31414" w:rsidRDefault="006A4E19" w:rsidP="00E63BFB">
            <w:pPr>
              <w:pStyle w:val="Commentary-Bullet"/>
              <w:rPr>
                <w:rFonts w:cs="Calibri"/>
              </w:rPr>
            </w:pPr>
            <w:r w:rsidRPr="00D31414">
              <w:rPr>
                <w:rFonts w:cs="Calibri"/>
              </w:rPr>
              <w:t>investment property;</w:t>
            </w:r>
          </w:p>
          <w:p w14:paraId="185B4F40" w14:textId="77777777" w:rsidR="006A4E19" w:rsidRPr="00D31414" w:rsidRDefault="006A4E19" w:rsidP="00E63BFB">
            <w:pPr>
              <w:pStyle w:val="Commentary-Bullet"/>
              <w:rPr>
                <w:rFonts w:cs="Calibri"/>
              </w:rPr>
            </w:pPr>
            <w:r w:rsidRPr="00D31414">
              <w:rPr>
                <w:rFonts w:cs="Calibri"/>
              </w:rPr>
              <w:t>biological assets;</w:t>
            </w:r>
          </w:p>
          <w:p w14:paraId="01FC18B4" w14:textId="77777777" w:rsidR="006A4E19" w:rsidRPr="00D31414" w:rsidRDefault="006A4E19" w:rsidP="00E63BFB">
            <w:pPr>
              <w:pStyle w:val="Commentary-Bullet"/>
              <w:rPr>
                <w:rFonts w:cs="Calibri"/>
              </w:rPr>
            </w:pPr>
            <w:r w:rsidRPr="00D31414">
              <w:rPr>
                <w:rFonts w:cs="Calibri"/>
              </w:rPr>
              <w:t>investments accounted for using the equity method;</w:t>
            </w:r>
          </w:p>
          <w:p w14:paraId="3F4C6BAF" w14:textId="77777777" w:rsidR="006A4E19" w:rsidRPr="00D31414" w:rsidRDefault="006A4E19" w:rsidP="00E63BFB">
            <w:pPr>
              <w:pStyle w:val="Commentary-Bullet"/>
              <w:rPr>
                <w:rFonts w:cs="Calibri"/>
              </w:rPr>
            </w:pPr>
            <w:r w:rsidRPr="00D31414">
              <w:rPr>
                <w:rFonts w:cs="Calibri"/>
              </w:rPr>
              <w:t>current tax assets;</w:t>
            </w:r>
          </w:p>
          <w:p w14:paraId="71CBFE8D" w14:textId="77777777" w:rsidR="006A4E19" w:rsidRPr="00D31414" w:rsidRDefault="006A4E19" w:rsidP="00E63BFB">
            <w:pPr>
              <w:pStyle w:val="Commentary-Bullet"/>
              <w:rPr>
                <w:rFonts w:cs="Calibri"/>
              </w:rPr>
            </w:pPr>
            <w:r w:rsidRPr="00D31414">
              <w:rPr>
                <w:rFonts w:cs="Calibri"/>
              </w:rPr>
              <w:t>deferred tax assets;</w:t>
            </w:r>
          </w:p>
          <w:p w14:paraId="39F1603C" w14:textId="77777777" w:rsidR="006A4E19" w:rsidRPr="00D31414" w:rsidRDefault="006A4E19" w:rsidP="00E63BFB">
            <w:pPr>
              <w:pStyle w:val="Commentary-Bullet"/>
              <w:rPr>
                <w:rFonts w:cs="Calibri"/>
              </w:rPr>
            </w:pPr>
            <w:r w:rsidRPr="00D31414">
              <w:rPr>
                <w:rFonts w:cs="Calibri"/>
              </w:rPr>
              <w:t>financial assets (excluding cash and cash equivalents, trade and other receivables, and investments accounted for using the equity method);</w:t>
            </w:r>
          </w:p>
          <w:p w14:paraId="7C059EC2" w14:textId="77777777" w:rsidR="006A4E19" w:rsidRPr="00D31414" w:rsidRDefault="006A4E19" w:rsidP="00E63BFB">
            <w:pPr>
              <w:pStyle w:val="Commentary-Bullet"/>
              <w:rPr>
                <w:rFonts w:cs="Calibri"/>
              </w:rPr>
            </w:pPr>
            <w:r w:rsidRPr="00D31414">
              <w:rPr>
                <w:rFonts w:cs="Calibri"/>
              </w:rPr>
              <w:t xml:space="preserve">property, plant and equipment; and </w:t>
            </w:r>
          </w:p>
          <w:p w14:paraId="7EA864D2" w14:textId="77777777" w:rsidR="006A4E19" w:rsidRDefault="006A4E19" w:rsidP="00E63BFB">
            <w:pPr>
              <w:pStyle w:val="Commentary-Bullet"/>
              <w:rPr>
                <w:rFonts w:cs="Calibri"/>
              </w:rPr>
            </w:pPr>
            <w:r w:rsidRPr="00D31414">
              <w:rPr>
                <w:rFonts w:cs="Calibri"/>
              </w:rPr>
              <w:t>intangible assets.</w:t>
            </w:r>
          </w:p>
          <w:p w14:paraId="1D30BF4E" w14:textId="49EC2C11" w:rsidR="00607802" w:rsidRDefault="00607802" w:rsidP="000F19A9">
            <w:pPr>
              <w:pStyle w:val="Commentary-Bullet"/>
              <w:numPr>
                <w:ilvl w:val="0"/>
                <w:numId w:val="0"/>
              </w:numPr>
              <w:rPr>
                <w:rFonts w:cs="Calibri"/>
                <w:color w:val="FF0000"/>
              </w:rPr>
            </w:pPr>
            <w:r w:rsidRPr="00607802">
              <w:rPr>
                <w:rFonts w:cs="Calibri"/>
                <w:color w:val="FF0000"/>
              </w:rPr>
              <w:t>Right-of us</w:t>
            </w:r>
            <w:r w:rsidR="000F19A9">
              <w:rPr>
                <w:rFonts w:cs="Calibri"/>
                <w:color w:val="FF0000"/>
              </w:rPr>
              <w:t xml:space="preserve">e assets are disclosed in </w:t>
            </w:r>
            <w:r w:rsidR="000F19A9" w:rsidRPr="00FB7A37">
              <w:rPr>
                <w:rFonts w:cs="Calibri"/>
                <w:color w:val="FF0000"/>
              </w:rPr>
              <w:t>Note 27</w:t>
            </w:r>
            <w:r w:rsidRPr="00607802">
              <w:rPr>
                <w:rFonts w:cs="Calibri"/>
                <w:color w:val="FF0000"/>
              </w:rPr>
              <w:t xml:space="preserve"> </w:t>
            </w:r>
            <w:r w:rsidRPr="00607802">
              <w:rPr>
                <w:rFonts w:cs="Calibri"/>
                <w:i/>
                <w:iCs/>
                <w:color w:val="FF0000"/>
              </w:rPr>
              <w:t>Property, Plant and Equipment</w:t>
            </w:r>
            <w:r w:rsidRPr="00607802">
              <w:rPr>
                <w:rFonts w:cs="Calibri"/>
                <w:color w:val="FF0000"/>
              </w:rPr>
              <w:t xml:space="preserve"> </w:t>
            </w:r>
            <w:r w:rsidR="00D85B67">
              <w:rPr>
                <w:rFonts w:cs="Calibri"/>
                <w:color w:val="FF0000"/>
              </w:rPr>
              <w:t>under</w:t>
            </w:r>
            <w:r w:rsidRPr="00607802">
              <w:rPr>
                <w:rFonts w:cs="Calibri"/>
                <w:color w:val="FF0000"/>
              </w:rPr>
              <w:t xml:space="preserve"> the relevant </w:t>
            </w:r>
            <w:r>
              <w:rPr>
                <w:rFonts w:cs="Calibri"/>
                <w:color w:val="FF0000"/>
              </w:rPr>
              <w:t>class of asset.</w:t>
            </w:r>
          </w:p>
          <w:p w14:paraId="7227E647" w14:textId="77777777" w:rsidR="006A4E19" w:rsidRPr="00D31414" w:rsidRDefault="006A4E19" w:rsidP="006A4E19">
            <w:pPr>
              <w:pStyle w:val="CommentaryText"/>
              <w:tabs>
                <w:tab w:val="left" w:pos="3306"/>
              </w:tabs>
              <w:spacing w:before="120" w:after="0"/>
              <w:rPr>
                <w:rFonts w:cs="Calibri"/>
              </w:rPr>
            </w:pPr>
            <w:r w:rsidRPr="00D31414">
              <w:rPr>
                <w:rFonts w:cs="Calibri"/>
              </w:rPr>
              <w:t>Liabilities:</w:t>
            </w:r>
          </w:p>
          <w:p w14:paraId="7FBA34EA" w14:textId="77777777" w:rsidR="006A4E19" w:rsidRPr="00D31414" w:rsidRDefault="006A4E19" w:rsidP="00E63BFB">
            <w:pPr>
              <w:pStyle w:val="Commentary-Bullet"/>
              <w:rPr>
                <w:rFonts w:cs="Calibri"/>
              </w:rPr>
            </w:pPr>
            <w:r w:rsidRPr="00D31414">
              <w:rPr>
                <w:rFonts w:cs="Calibri"/>
              </w:rPr>
              <w:t>trade and other payables;</w:t>
            </w:r>
          </w:p>
          <w:p w14:paraId="258CF06B" w14:textId="77777777" w:rsidR="006A4E19" w:rsidRPr="00D31414" w:rsidRDefault="006A4E19" w:rsidP="00E63BFB">
            <w:pPr>
              <w:pStyle w:val="Commentary-Bullet"/>
              <w:rPr>
                <w:rFonts w:cs="Calibri"/>
              </w:rPr>
            </w:pPr>
            <w:r w:rsidRPr="00D31414">
              <w:rPr>
                <w:rFonts w:cs="Calibri"/>
              </w:rPr>
              <w:t>liabilities included in a disposal group classified as held for sale;</w:t>
            </w:r>
          </w:p>
          <w:p w14:paraId="2AEFF2A4" w14:textId="77777777" w:rsidR="006A4E19" w:rsidRPr="00D31414" w:rsidRDefault="006A4E19" w:rsidP="00E63BFB">
            <w:pPr>
              <w:pStyle w:val="Commentary-Bullet"/>
              <w:rPr>
                <w:rFonts w:cs="Calibri"/>
              </w:rPr>
            </w:pPr>
            <w:r w:rsidRPr="00D31414">
              <w:rPr>
                <w:rFonts w:cs="Calibri"/>
              </w:rPr>
              <w:t>current tax liabilities;</w:t>
            </w:r>
          </w:p>
          <w:p w14:paraId="523C5924" w14:textId="77777777" w:rsidR="006A4E19" w:rsidRPr="00D31414" w:rsidRDefault="006A4E19" w:rsidP="00E63BFB">
            <w:pPr>
              <w:pStyle w:val="Commentary-Bullet"/>
              <w:rPr>
                <w:rFonts w:cs="Calibri"/>
              </w:rPr>
            </w:pPr>
            <w:r w:rsidRPr="00D31414">
              <w:rPr>
                <w:rFonts w:cs="Calibri"/>
              </w:rPr>
              <w:t>deferred tax liabilities;</w:t>
            </w:r>
          </w:p>
          <w:p w14:paraId="70349291" w14:textId="77777777" w:rsidR="006A4E19" w:rsidRPr="00D31414" w:rsidRDefault="006A4E19" w:rsidP="00E63BFB">
            <w:pPr>
              <w:pStyle w:val="Commentary-Bullet"/>
              <w:rPr>
                <w:rFonts w:cs="Calibri"/>
              </w:rPr>
            </w:pPr>
            <w:r w:rsidRPr="00D31414">
              <w:rPr>
                <w:rFonts w:cs="Calibri"/>
              </w:rPr>
              <w:t>financial liabilities (excluding trade and other payables, and provisions); and</w:t>
            </w:r>
          </w:p>
          <w:p w14:paraId="2BE7B25F" w14:textId="77777777" w:rsidR="00CE21AE" w:rsidRPr="00D31414" w:rsidRDefault="006A4E19" w:rsidP="00CE21AE">
            <w:pPr>
              <w:pStyle w:val="Commentary-Bullet"/>
              <w:rPr>
                <w:rFonts w:cs="Calibri"/>
              </w:rPr>
            </w:pPr>
            <w:r w:rsidRPr="00D31414">
              <w:rPr>
                <w:rFonts w:cs="Calibri"/>
              </w:rPr>
              <w:t>provisions.</w:t>
            </w:r>
          </w:p>
        </w:tc>
      </w:tr>
      <w:tr w:rsidR="006A4E19" w:rsidRPr="00D31414" w14:paraId="7913C401" w14:textId="77777777" w:rsidTr="003C13E7">
        <w:trPr>
          <w:cantSplit/>
          <w:trHeight w:val="20"/>
        </w:trPr>
        <w:tc>
          <w:tcPr>
            <w:tcW w:w="1375" w:type="dxa"/>
            <w:tcBorders>
              <w:left w:val="single" w:sz="2" w:space="0" w:color="003366"/>
              <w:right w:val="single" w:sz="2" w:space="0" w:color="003366"/>
            </w:tcBorders>
          </w:tcPr>
          <w:p w14:paraId="4E17138A" w14:textId="77777777" w:rsidR="006A4E19" w:rsidRDefault="006A4E19" w:rsidP="006A4E19">
            <w:pPr>
              <w:pStyle w:val="TableReference"/>
              <w:tabs>
                <w:tab w:val="left" w:pos="3306"/>
              </w:tabs>
              <w:spacing w:before="60"/>
              <w:rPr>
                <w:rFonts w:cs="Calibri"/>
                <w:color w:val="auto"/>
                <w:sz w:val="16"/>
                <w:szCs w:val="16"/>
              </w:rPr>
            </w:pPr>
            <w:bookmarkStart w:id="195" w:name="_Hlk40092274"/>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55</w:t>
            </w:r>
          </w:p>
          <w:p w14:paraId="66557A0F" w14:textId="77777777" w:rsidR="009C7894" w:rsidRDefault="009C7894" w:rsidP="006A4E19">
            <w:pPr>
              <w:pStyle w:val="TableReference"/>
              <w:tabs>
                <w:tab w:val="left" w:pos="3306"/>
              </w:tabs>
              <w:spacing w:before="60"/>
              <w:rPr>
                <w:rFonts w:cs="Calibri"/>
                <w:color w:val="auto"/>
                <w:sz w:val="16"/>
                <w:szCs w:val="16"/>
              </w:rPr>
            </w:pPr>
          </w:p>
          <w:p w14:paraId="783884FC" w14:textId="77777777" w:rsidR="009C7894" w:rsidRDefault="009C7894" w:rsidP="006A4E19">
            <w:pPr>
              <w:pStyle w:val="TableReference"/>
              <w:tabs>
                <w:tab w:val="left" w:pos="3306"/>
              </w:tabs>
              <w:spacing w:before="60"/>
              <w:rPr>
                <w:rFonts w:cs="Calibri"/>
                <w:color w:val="auto"/>
                <w:sz w:val="16"/>
                <w:szCs w:val="16"/>
              </w:rPr>
            </w:pPr>
          </w:p>
          <w:p w14:paraId="2B52BB33" w14:textId="77777777" w:rsidR="009C7894" w:rsidRPr="00157D2C" w:rsidRDefault="009C7894" w:rsidP="006A4E19">
            <w:pPr>
              <w:pStyle w:val="TableReference"/>
              <w:tabs>
                <w:tab w:val="left" w:pos="3306"/>
              </w:tabs>
              <w:spacing w:before="60"/>
              <w:rPr>
                <w:rFonts w:cs="Calibri"/>
                <w:color w:val="auto"/>
                <w:sz w:val="16"/>
                <w:szCs w:val="16"/>
              </w:rPr>
            </w:pPr>
            <w:r w:rsidRPr="00157D2C">
              <w:rPr>
                <w:rFonts w:cs="Calibri"/>
                <w:color w:val="auto"/>
                <w:sz w:val="16"/>
                <w:szCs w:val="16"/>
              </w:rPr>
              <w:t>AASB 101.55A</w:t>
            </w:r>
          </w:p>
        </w:tc>
        <w:tc>
          <w:tcPr>
            <w:tcW w:w="9169" w:type="dxa"/>
            <w:tcBorders>
              <w:left w:val="single" w:sz="2" w:space="0" w:color="003366"/>
            </w:tcBorders>
            <w:shd w:val="clear" w:color="auto" w:fill="F2F2F2"/>
          </w:tcPr>
          <w:p w14:paraId="1FE44C8D" w14:textId="77777777" w:rsidR="001C4BA2" w:rsidRPr="00157D2C" w:rsidRDefault="006A4E19" w:rsidP="001C4BA2">
            <w:pPr>
              <w:pStyle w:val="CommentaryText"/>
              <w:rPr>
                <w:rFonts w:cs="Calibri"/>
              </w:rPr>
            </w:pPr>
            <w:r w:rsidRPr="00D31414">
              <w:rPr>
                <w:rFonts w:cs="Calibri"/>
              </w:rPr>
              <w:t>Additional line items</w:t>
            </w:r>
            <w:r w:rsidR="00531B51">
              <w:rPr>
                <w:rFonts w:cs="Calibri"/>
              </w:rPr>
              <w:t xml:space="preserve"> </w:t>
            </w:r>
            <w:r w:rsidR="00531B51" w:rsidRPr="00157D2C">
              <w:rPr>
                <w:rFonts w:cs="Calibri"/>
              </w:rPr>
              <w:t>(including by disaggregating the line items listed above)</w:t>
            </w:r>
            <w:r w:rsidRPr="00157D2C">
              <w:rPr>
                <w:rFonts w:cs="Calibri"/>
              </w:rPr>
              <w:t>,</w:t>
            </w:r>
            <w:r w:rsidRPr="00D31414">
              <w:rPr>
                <w:rFonts w:cs="Calibri"/>
              </w:rPr>
              <w:t xml:space="preserve"> headings and sub-totals shall be presented in the Balance Sheet when their presentation is relevant to the understanding of the </w:t>
            </w:r>
            <w:r w:rsidR="005768FD" w:rsidRPr="00D31414">
              <w:rPr>
                <w:rFonts w:cs="Calibri"/>
              </w:rPr>
              <w:t>a</w:t>
            </w:r>
            <w:r w:rsidRPr="00D31414">
              <w:rPr>
                <w:rFonts w:cs="Calibri"/>
              </w:rPr>
              <w:t>gency’s financial position.</w:t>
            </w:r>
            <w:r w:rsidR="001C4BA2">
              <w:rPr>
                <w:rFonts w:cs="Calibri"/>
              </w:rPr>
              <w:t xml:space="preserve">  </w:t>
            </w:r>
            <w:r w:rsidR="001C4BA2" w:rsidRPr="00157D2C">
              <w:rPr>
                <w:rFonts w:cs="Calibri"/>
              </w:rPr>
              <w:t xml:space="preserve">These additional sub-totals must: </w:t>
            </w:r>
          </w:p>
          <w:p w14:paraId="14597978" w14:textId="77777777" w:rsidR="001C4BA2" w:rsidRPr="00157D2C" w:rsidRDefault="001C4BA2" w:rsidP="00105BC0">
            <w:pPr>
              <w:pStyle w:val="CommentaryText"/>
              <w:numPr>
                <w:ilvl w:val="0"/>
                <w:numId w:val="68"/>
              </w:numPr>
              <w:spacing w:after="0"/>
              <w:rPr>
                <w:rFonts w:cs="Calibri"/>
              </w:rPr>
            </w:pPr>
            <w:r w:rsidRPr="00157D2C">
              <w:rPr>
                <w:rFonts w:cs="Calibri"/>
              </w:rPr>
              <w:t xml:space="preserve">be made up of items recognised and measured in accordance with Australian Accounting Standards; </w:t>
            </w:r>
          </w:p>
          <w:p w14:paraId="4795A591" w14:textId="77777777" w:rsidR="001C4BA2" w:rsidRPr="00157D2C" w:rsidRDefault="001C4BA2" w:rsidP="00105BC0">
            <w:pPr>
              <w:pStyle w:val="CommentaryText"/>
              <w:numPr>
                <w:ilvl w:val="0"/>
                <w:numId w:val="68"/>
              </w:numPr>
              <w:spacing w:after="0"/>
              <w:rPr>
                <w:rFonts w:cs="Calibri"/>
              </w:rPr>
            </w:pPr>
            <w:r w:rsidRPr="00157D2C">
              <w:rPr>
                <w:rFonts w:cs="Calibri"/>
              </w:rPr>
              <w:t>be presented and labelled in a manner that makes the sub-totals clear and understandable and consistent from period to period; and</w:t>
            </w:r>
          </w:p>
          <w:p w14:paraId="52FD95A0" w14:textId="77777777" w:rsidR="006A4E19" w:rsidRPr="00FE5703" w:rsidRDefault="001C4BA2" w:rsidP="00105BC0">
            <w:pPr>
              <w:pStyle w:val="CommentaryText"/>
              <w:numPr>
                <w:ilvl w:val="0"/>
                <w:numId w:val="68"/>
              </w:numPr>
              <w:spacing w:after="0"/>
              <w:rPr>
                <w:rFonts w:cs="Calibri"/>
              </w:rPr>
            </w:pPr>
            <w:r w:rsidRPr="00157D2C">
              <w:rPr>
                <w:rFonts w:cs="Calibri"/>
              </w:rPr>
              <w:t>not be displayed with more prominence than the sub-totals and totals required in Australian Accounting Standards</w:t>
            </w:r>
            <w:r w:rsidRPr="007D13DE">
              <w:rPr>
                <w:rFonts w:cs="Calibri"/>
              </w:rPr>
              <w:t>.</w:t>
            </w:r>
          </w:p>
          <w:p w14:paraId="6561EED1" w14:textId="77777777" w:rsidR="00FE5703" w:rsidRPr="00627176" w:rsidRDefault="00FE5703" w:rsidP="00CE21AE">
            <w:pPr>
              <w:pStyle w:val="CommentaryText"/>
              <w:tabs>
                <w:tab w:val="left" w:pos="3306"/>
              </w:tabs>
              <w:rPr>
                <w:rFonts w:cs="Calibri"/>
                <w:strike/>
              </w:rPr>
            </w:pPr>
            <w:r w:rsidRPr="00D31414">
              <w:rPr>
                <w:rFonts w:cs="Calibri"/>
              </w:rPr>
              <w:t xml:space="preserve">Note that where an agency has no amounts applicable to any individual line item, that line item should not be included in the Balance </w:t>
            </w:r>
            <w:proofErr w:type="spellStart"/>
            <w:r w:rsidRPr="00D31414">
              <w:rPr>
                <w:rFonts w:cs="Calibri"/>
              </w:rPr>
              <w:t>Sheet.</w:t>
            </w:r>
            <w:r w:rsidRPr="00627176">
              <w:rPr>
                <w:rFonts w:cs="Calibri"/>
                <w:strike/>
              </w:rPr>
              <w:t>Also</w:t>
            </w:r>
            <w:proofErr w:type="spellEnd"/>
            <w:r w:rsidRPr="00627176">
              <w:rPr>
                <w:rFonts w:cs="Calibri"/>
                <w:strike/>
              </w:rPr>
              <w:t xml:space="preserve">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tc>
      </w:tr>
      <w:bookmarkEnd w:id="195"/>
    </w:tbl>
    <w:p w14:paraId="065352C7" w14:textId="77777777" w:rsidR="00FE5703" w:rsidRDefault="00FE5703"/>
    <w:tbl>
      <w:tblPr>
        <w:tblW w:w="4884" w:type="pct"/>
        <w:tblInd w:w="250" w:type="dxa"/>
        <w:shd w:val="clear" w:color="auto" w:fill="CCFFCC"/>
        <w:tblLook w:val="00A0" w:firstRow="1" w:lastRow="0" w:firstColumn="1" w:lastColumn="0" w:noHBand="0" w:noVBand="0"/>
      </w:tblPr>
      <w:tblGrid>
        <w:gridCol w:w="1272"/>
        <w:gridCol w:w="9025"/>
      </w:tblGrid>
      <w:tr w:rsidR="00FE5703" w:rsidRPr="00D31414" w14:paraId="1D581D3D" w14:textId="77777777" w:rsidTr="00432859">
        <w:trPr>
          <w:cantSplit/>
          <w:trHeight w:val="20"/>
        </w:trPr>
        <w:tc>
          <w:tcPr>
            <w:tcW w:w="1272" w:type="dxa"/>
            <w:tcBorders>
              <w:top w:val="single" w:sz="4" w:space="0" w:color="auto"/>
              <w:left w:val="single" w:sz="4" w:space="0" w:color="auto"/>
              <w:bottom w:val="single" w:sz="4" w:space="0" w:color="auto"/>
              <w:right w:val="single" w:sz="2" w:space="0" w:color="003366"/>
            </w:tcBorders>
          </w:tcPr>
          <w:p w14:paraId="459B4BDF" w14:textId="77777777" w:rsidR="00FE5703" w:rsidRPr="00432859" w:rsidRDefault="00FE5703" w:rsidP="00432859">
            <w:pPr>
              <w:pStyle w:val="CommentaryTitle"/>
              <w:spacing w:after="240"/>
              <w:rPr>
                <w:rFonts w:cs="Calibri"/>
              </w:rPr>
            </w:pPr>
            <w:r w:rsidRPr="00432859">
              <w:rPr>
                <w:rFonts w:cs="Calibri"/>
              </w:rPr>
              <w:t>Reference</w:t>
            </w:r>
          </w:p>
        </w:tc>
        <w:tc>
          <w:tcPr>
            <w:tcW w:w="9025" w:type="dxa"/>
            <w:tcBorders>
              <w:top w:val="single" w:sz="4" w:space="0" w:color="auto"/>
              <w:left w:val="single" w:sz="2" w:space="0" w:color="003366"/>
              <w:bottom w:val="single" w:sz="4" w:space="0" w:color="auto"/>
            </w:tcBorders>
            <w:shd w:val="clear" w:color="auto" w:fill="F2F2F2"/>
          </w:tcPr>
          <w:p w14:paraId="71BA90F6" w14:textId="7457B56E" w:rsidR="00FE5703" w:rsidRPr="00432859" w:rsidRDefault="00FE5703" w:rsidP="00432859">
            <w:pPr>
              <w:pStyle w:val="CommentaryTitle"/>
              <w:spacing w:after="240"/>
              <w:rPr>
                <w:rFonts w:cs="Calibri"/>
              </w:rPr>
            </w:pPr>
            <w:r w:rsidRPr="00432859">
              <w:rPr>
                <w:rFonts w:cs="Calibri"/>
              </w:rPr>
              <w:t xml:space="preserve">Commentary </w:t>
            </w:r>
            <w:r w:rsidR="00432859">
              <w:rPr>
                <w:rFonts w:cs="Calibri"/>
              </w:rPr>
              <w:t xml:space="preserve">– </w:t>
            </w:r>
            <w:r w:rsidRPr="00432859">
              <w:rPr>
                <w:rFonts w:cs="Calibri"/>
              </w:rPr>
              <w:t xml:space="preserve">Balance Sheet </w:t>
            </w:r>
            <w:r w:rsidR="00B75741">
              <w:rPr>
                <w:rFonts w:cs="Calibri"/>
              </w:rPr>
              <w:t>–</w:t>
            </w:r>
            <w:r w:rsidRPr="00432859">
              <w:rPr>
                <w:rFonts w:cs="Calibri"/>
              </w:rPr>
              <w:t xml:space="preserve"> Continued</w:t>
            </w:r>
            <w:r w:rsidR="00B75741">
              <w:rPr>
                <w:rFonts w:cs="Calibri"/>
              </w:rPr>
              <w:t xml:space="preserve"> </w:t>
            </w:r>
          </w:p>
        </w:tc>
      </w:tr>
      <w:tr w:rsidR="00FE5703" w:rsidRPr="00D31414" w14:paraId="1A5126A2" w14:textId="77777777" w:rsidTr="00D94CD7">
        <w:trPr>
          <w:cantSplit/>
          <w:trHeight w:val="20"/>
        </w:trPr>
        <w:tc>
          <w:tcPr>
            <w:tcW w:w="1276" w:type="dxa"/>
            <w:tcBorders>
              <w:left w:val="single" w:sz="2" w:space="0" w:color="003366"/>
              <w:right w:val="single" w:sz="2" w:space="0" w:color="003366"/>
            </w:tcBorders>
          </w:tcPr>
          <w:p w14:paraId="193C2ABC" w14:textId="77777777" w:rsidR="00FE5703" w:rsidRPr="00D31414" w:rsidRDefault="00FE5703"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34401ACE" w14:textId="77777777" w:rsidR="00FE5703" w:rsidRPr="00D31414" w:rsidRDefault="001C5C78" w:rsidP="00896339">
            <w:pPr>
              <w:pStyle w:val="CommentaryText"/>
              <w:tabs>
                <w:tab w:val="left" w:pos="3306"/>
              </w:tabs>
              <w:rPr>
                <w:rFonts w:cs="Calibri"/>
              </w:rPr>
            </w:pPr>
            <w:r w:rsidRPr="00D742AE">
              <w:rPr>
                <w:rFonts w:cs="Calibri"/>
              </w:rPr>
              <w:t>This</w:t>
            </w:r>
            <w:r w:rsidRPr="001C5C78">
              <w:rPr>
                <w:rFonts w:cs="Calibri"/>
                <w:color w:val="FF0000"/>
              </w:rPr>
              <w:t xml:space="preserve"> </w:t>
            </w:r>
            <w:r w:rsidR="00621148" w:rsidRPr="002C7C46">
              <w:rPr>
                <w:rFonts w:cs="Calibri"/>
              </w:rPr>
              <w:t>has been</w:t>
            </w:r>
            <w:r w:rsidR="00621148">
              <w:rPr>
                <w:rFonts w:cs="Calibri"/>
              </w:rPr>
              <w:t xml:space="preserve"> </w:t>
            </w:r>
            <w:r w:rsidR="00FE5703" w:rsidRPr="00436B8D">
              <w:rPr>
                <w:rFonts w:cs="Calibri"/>
              </w:rPr>
              <w:t xml:space="preserve">addressed by allowing agencies to include the breakdown of the budget figure (where required for the purposes of the annual financial statements) in the Notes to the </w:t>
            </w:r>
            <w:r w:rsidR="00FE5703" w:rsidRPr="002C7C46">
              <w:rPr>
                <w:rFonts w:cs="Calibri"/>
              </w:rPr>
              <w:t>Budget</w:t>
            </w:r>
            <w:r w:rsidR="004757FF" w:rsidRPr="002C7C46">
              <w:rPr>
                <w:rFonts w:cs="Calibri"/>
              </w:rPr>
              <w:t>ed</w:t>
            </w:r>
            <w:r w:rsidR="00FE5703" w:rsidRPr="002C7C46">
              <w:rPr>
                <w:rFonts w:cs="Calibri"/>
              </w:rPr>
              <w:t xml:space="preserve"> </w:t>
            </w:r>
            <w:r w:rsidR="004757FF" w:rsidRPr="002C7C46">
              <w:rPr>
                <w:rFonts w:cs="Calibri"/>
              </w:rPr>
              <w:t>Financial</w:t>
            </w:r>
            <w:r w:rsidR="004757FF" w:rsidRPr="004757FF">
              <w:rPr>
                <w:rFonts w:cs="Calibri"/>
                <w:color w:val="FF0000"/>
              </w:rPr>
              <w:t xml:space="preserve"> </w:t>
            </w:r>
            <w:r w:rsidR="00FE5703" w:rsidRPr="00436B8D">
              <w:rPr>
                <w:rFonts w:cs="Calibri"/>
              </w:rPr>
              <w:t>Statements section of the Budget/SOI. This provide</w:t>
            </w:r>
            <w:r w:rsidR="00621148" w:rsidRPr="00456FCF">
              <w:rPr>
                <w:rFonts w:cs="Calibri"/>
                <w:color w:val="000000"/>
              </w:rPr>
              <w:t>d</w:t>
            </w:r>
            <w:r w:rsidR="00FE5703" w:rsidRPr="00436B8D">
              <w:rPr>
                <w:rFonts w:cs="Calibri"/>
              </w:rPr>
              <w:t xml:space="preserve"> the relevant further disaggregated budget figures to the Legislative Assembly at the time of the Original Budget.</w:t>
            </w:r>
            <w:r w:rsidR="006F1320">
              <w:rPr>
                <w:rFonts w:cs="Calibri"/>
              </w:rPr>
              <w:t xml:space="preserve"> </w:t>
            </w:r>
          </w:p>
        </w:tc>
      </w:tr>
      <w:tr w:rsidR="00FE5703" w:rsidRPr="00D31414" w14:paraId="59984E07" w14:textId="77777777" w:rsidTr="00432859">
        <w:trPr>
          <w:cantSplit/>
          <w:trHeight w:val="20"/>
        </w:trPr>
        <w:tc>
          <w:tcPr>
            <w:tcW w:w="1272" w:type="dxa"/>
            <w:tcBorders>
              <w:left w:val="single" w:sz="2" w:space="0" w:color="003366"/>
              <w:right w:val="single" w:sz="2" w:space="0" w:color="003366"/>
            </w:tcBorders>
          </w:tcPr>
          <w:p w14:paraId="3643C781" w14:textId="77777777" w:rsidR="00FE5703" w:rsidRPr="00D31414" w:rsidRDefault="00FE5703" w:rsidP="00D31414">
            <w:pPr>
              <w:pStyle w:val="TableReference"/>
              <w:tabs>
                <w:tab w:val="left" w:pos="3306"/>
              </w:tabs>
              <w:spacing w:before="60"/>
              <w:rPr>
                <w:rFonts w:cs="Calibri"/>
                <w:color w:val="auto"/>
                <w:sz w:val="16"/>
                <w:szCs w:val="16"/>
              </w:rPr>
            </w:pPr>
            <w:r w:rsidRPr="00D31414">
              <w:rPr>
                <w:rFonts w:cs="Calibri"/>
                <w:color w:val="auto"/>
                <w:sz w:val="16"/>
                <w:szCs w:val="16"/>
              </w:rPr>
              <w:t>AASB 101.51(c), 51(e)</w:t>
            </w:r>
            <w:r>
              <w:rPr>
                <w:rFonts w:cs="Calibri"/>
                <w:color w:val="auto"/>
                <w:sz w:val="16"/>
                <w:szCs w:val="16"/>
              </w:rPr>
              <w:t xml:space="preserve"> </w:t>
            </w:r>
            <w:r w:rsidRPr="00D31414">
              <w:rPr>
                <w:rFonts w:cs="Calibri"/>
                <w:color w:val="auto"/>
                <w:sz w:val="16"/>
                <w:szCs w:val="16"/>
              </w:rPr>
              <w:t xml:space="preserve">&amp;53 </w:t>
            </w:r>
          </w:p>
        </w:tc>
        <w:tc>
          <w:tcPr>
            <w:tcW w:w="9025" w:type="dxa"/>
            <w:tcBorders>
              <w:left w:val="single" w:sz="2" w:space="0" w:color="003366"/>
            </w:tcBorders>
            <w:shd w:val="clear" w:color="auto" w:fill="F2F2F2"/>
          </w:tcPr>
          <w:p w14:paraId="6149719C" w14:textId="77777777" w:rsidR="00FE5703" w:rsidRPr="00D31414" w:rsidRDefault="00FE5703" w:rsidP="006A4E19">
            <w:pPr>
              <w:pStyle w:val="CommentaryText"/>
              <w:tabs>
                <w:tab w:val="left" w:pos="3306"/>
              </w:tabs>
              <w:rPr>
                <w:rFonts w:cs="Calibri"/>
              </w:rPr>
            </w:pPr>
            <w:r w:rsidRPr="00D31414">
              <w:rPr>
                <w:rFonts w:cs="Calibri"/>
              </w:rPr>
              <w:t>The reporting date and rounding used in the Balance Sheet must be identified.</w:t>
            </w:r>
          </w:p>
        </w:tc>
      </w:tr>
      <w:tr w:rsidR="00FE5703" w:rsidRPr="00D31414" w14:paraId="41ED3ACD" w14:textId="77777777" w:rsidTr="00432859">
        <w:trPr>
          <w:cantSplit/>
          <w:trHeight w:val="20"/>
        </w:trPr>
        <w:tc>
          <w:tcPr>
            <w:tcW w:w="1272" w:type="dxa"/>
            <w:tcBorders>
              <w:left w:val="single" w:sz="2" w:space="0" w:color="003366"/>
              <w:right w:val="single" w:sz="2" w:space="0" w:color="003366"/>
            </w:tcBorders>
          </w:tcPr>
          <w:p w14:paraId="42F65303"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101.113</w:t>
            </w:r>
          </w:p>
        </w:tc>
        <w:tc>
          <w:tcPr>
            <w:tcW w:w="9025" w:type="dxa"/>
            <w:tcBorders>
              <w:left w:val="single" w:sz="2" w:space="0" w:color="003366"/>
            </w:tcBorders>
            <w:shd w:val="clear" w:color="auto" w:fill="F2F2F2"/>
          </w:tcPr>
          <w:p w14:paraId="7EDB6637" w14:textId="77777777" w:rsidR="00FE5703" w:rsidRPr="00D31414" w:rsidRDefault="00FE5703" w:rsidP="00D742AE">
            <w:pPr>
              <w:pStyle w:val="CommentaryText"/>
              <w:tabs>
                <w:tab w:val="left" w:pos="3306"/>
              </w:tabs>
              <w:rPr>
                <w:rFonts w:cs="Calibri"/>
              </w:rPr>
            </w:pPr>
            <w:r w:rsidRPr="0028389B">
              <w:rPr>
                <w:rFonts w:cs="Calibri"/>
              </w:rPr>
              <w:t>The</w:t>
            </w:r>
            <w:r w:rsidRPr="00D31414">
              <w:rPr>
                <w:rFonts w:cs="Calibri"/>
              </w:rPr>
              <w:t xml:space="preserve"> Balance Sheet must be cross-referenced to </w:t>
            </w:r>
            <w:r w:rsidR="0028389B" w:rsidRPr="00D742AE">
              <w:rPr>
                <w:rFonts w:cs="Calibri"/>
              </w:rPr>
              <w:t xml:space="preserve">relevant </w:t>
            </w:r>
            <w:r w:rsidRPr="00D742AE">
              <w:rPr>
                <w:rFonts w:cs="Calibri"/>
              </w:rPr>
              <w:t>notes</w:t>
            </w:r>
            <w:r w:rsidR="0028389B" w:rsidRPr="00D742AE">
              <w:rPr>
                <w:rFonts w:cs="Calibri"/>
              </w:rPr>
              <w:t xml:space="preserve"> included, based on materiality considerations</w:t>
            </w:r>
            <w:r w:rsidRPr="00D742AE">
              <w:rPr>
                <w:rFonts w:cs="Calibri"/>
              </w:rPr>
              <w:t>.</w:t>
            </w:r>
          </w:p>
        </w:tc>
      </w:tr>
      <w:tr w:rsidR="00FE5703" w:rsidRPr="00D31414" w14:paraId="732F2B5D" w14:textId="77777777" w:rsidTr="00432859">
        <w:trPr>
          <w:cantSplit/>
          <w:trHeight w:val="20"/>
        </w:trPr>
        <w:tc>
          <w:tcPr>
            <w:tcW w:w="1272" w:type="dxa"/>
            <w:tcBorders>
              <w:left w:val="single" w:sz="2" w:space="0" w:color="003366"/>
              <w:right w:val="single" w:sz="2" w:space="0" w:color="003366"/>
            </w:tcBorders>
          </w:tcPr>
          <w:p w14:paraId="44F596D3" w14:textId="77777777" w:rsidR="00FE5703" w:rsidRPr="00D31414" w:rsidRDefault="00FE5703" w:rsidP="006A4E19">
            <w:pPr>
              <w:pStyle w:val="TableReference"/>
              <w:tabs>
                <w:tab w:val="left" w:pos="3306"/>
              </w:tabs>
              <w:spacing w:before="60"/>
              <w:rPr>
                <w:rFonts w:cs="Calibri"/>
                <w:color w:val="auto"/>
                <w:sz w:val="16"/>
                <w:szCs w:val="16"/>
              </w:rPr>
            </w:pPr>
          </w:p>
        </w:tc>
        <w:tc>
          <w:tcPr>
            <w:tcW w:w="9025" w:type="dxa"/>
            <w:tcBorders>
              <w:left w:val="single" w:sz="2" w:space="0" w:color="003366"/>
            </w:tcBorders>
            <w:shd w:val="clear" w:color="auto" w:fill="F2F2F2"/>
          </w:tcPr>
          <w:p w14:paraId="1CA7FA04" w14:textId="77777777" w:rsidR="00FE5703" w:rsidRPr="00FE5703" w:rsidRDefault="00FE5703" w:rsidP="00FE5703">
            <w:pPr>
              <w:rPr>
                <w:sz w:val="20"/>
                <w:szCs w:val="20"/>
              </w:rPr>
            </w:pPr>
          </w:p>
        </w:tc>
      </w:tr>
      <w:tr w:rsidR="00FE5703" w:rsidRPr="00D31414" w14:paraId="2FE8C7FC" w14:textId="77777777" w:rsidTr="00432859">
        <w:trPr>
          <w:cantSplit/>
          <w:trHeight w:val="20"/>
        </w:trPr>
        <w:tc>
          <w:tcPr>
            <w:tcW w:w="1272" w:type="dxa"/>
            <w:tcBorders>
              <w:left w:val="single" w:sz="2" w:space="0" w:color="003366"/>
              <w:right w:val="single" w:sz="2" w:space="0" w:color="003366"/>
            </w:tcBorders>
          </w:tcPr>
          <w:p w14:paraId="739F8CA9" w14:textId="77777777" w:rsidR="00FE5703" w:rsidRPr="00D31414" w:rsidRDefault="00FE5703" w:rsidP="006A4E19">
            <w:pPr>
              <w:pStyle w:val="TableReference"/>
              <w:tabs>
                <w:tab w:val="left" w:pos="3306"/>
              </w:tabs>
              <w:spacing w:before="60"/>
              <w:rPr>
                <w:rFonts w:cs="Calibri"/>
                <w:color w:val="auto"/>
                <w:sz w:val="16"/>
                <w:szCs w:val="16"/>
              </w:rPr>
            </w:pPr>
          </w:p>
        </w:tc>
        <w:tc>
          <w:tcPr>
            <w:tcW w:w="9025" w:type="dxa"/>
            <w:tcBorders>
              <w:left w:val="single" w:sz="2" w:space="0" w:color="003366"/>
            </w:tcBorders>
            <w:shd w:val="clear" w:color="auto" w:fill="F2F2F2"/>
          </w:tcPr>
          <w:p w14:paraId="4AE43597" w14:textId="77777777" w:rsidR="00FE5703" w:rsidRPr="00D31414" w:rsidRDefault="00FE5703" w:rsidP="006A4E19">
            <w:pPr>
              <w:pStyle w:val="CommentaryText"/>
              <w:tabs>
                <w:tab w:val="left" w:pos="3306"/>
              </w:tabs>
              <w:rPr>
                <w:rFonts w:cs="Calibri"/>
                <w:b/>
              </w:rPr>
            </w:pPr>
            <w:r w:rsidRPr="00D31414">
              <w:rPr>
                <w:rFonts w:cs="Calibri"/>
                <w:b/>
              </w:rPr>
              <w:t>Budget</w:t>
            </w:r>
          </w:p>
        </w:tc>
      </w:tr>
      <w:tr w:rsidR="00FE5703" w:rsidRPr="00D31414" w14:paraId="40F55755" w14:textId="77777777" w:rsidTr="00432859">
        <w:trPr>
          <w:cantSplit/>
          <w:trHeight w:val="20"/>
        </w:trPr>
        <w:tc>
          <w:tcPr>
            <w:tcW w:w="1272" w:type="dxa"/>
            <w:tcBorders>
              <w:left w:val="single" w:sz="2" w:space="0" w:color="003366"/>
              <w:right w:val="single" w:sz="2" w:space="0" w:color="003366"/>
            </w:tcBorders>
          </w:tcPr>
          <w:p w14:paraId="104CD821" w14:textId="77777777" w:rsidR="00FE5703" w:rsidRPr="00D31414" w:rsidRDefault="00FE5703" w:rsidP="00FE5703">
            <w:pPr>
              <w:pStyle w:val="TableReference"/>
              <w:tabs>
                <w:tab w:val="left" w:pos="3306"/>
              </w:tabs>
              <w:spacing w:before="60"/>
              <w:rPr>
                <w:rFonts w:cs="Calibri"/>
                <w:strike/>
                <w:color w:val="auto"/>
                <w:sz w:val="16"/>
                <w:szCs w:val="16"/>
              </w:rPr>
            </w:pPr>
            <w:r w:rsidRPr="00D31414">
              <w:rPr>
                <w:rFonts w:cs="Calibri"/>
                <w:color w:val="auto"/>
                <w:sz w:val="16"/>
                <w:szCs w:val="16"/>
              </w:rPr>
              <w:t>FMA Section 27(2)</w:t>
            </w:r>
          </w:p>
        </w:tc>
        <w:tc>
          <w:tcPr>
            <w:tcW w:w="9025" w:type="dxa"/>
            <w:tcBorders>
              <w:left w:val="single" w:sz="2" w:space="0" w:color="003366"/>
            </w:tcBorders>
            <w:shd w:val="clear" w:color="auto" w:fill="F2F2F2"/>
          </w:tcPr>
          <w:p w14:paraId="6F0C2BB3" w14:textId="77777777" w:rsidR="00FE5703" w:rsidRPr="00D31414" w:rsidRDefault="00FE5703" w:rsidP="00E90CB4">
            <w:pPr>
              <w:pStyle w:val="CommentaryText"/>
              <w:tabs>
                <w:tab w:val="left" w:pos="3306"/>
              </w:tabs>
              <w:rPr>
                <w:rFonts w:cs="Calibri"/>
              </w:rPr>
            </w:pPr>
            <w:r w:rsidRPr="00D31414">
              <w:rPr>
                <w:rFonts w:cs="Calibri"/>
              </w:rPr>
              <w:t xml:space="preserve">The budget numbers appearing in the Balance Sheet are those published in the </w:t>
            </w:r>
            <w:r w:rsidR="00B55EC9">
              <w:rPr>
                <w:rFonts w:cs="Calibri"/>
              </w:rPr>
              <w:t>2019-20</w:t>
            </w:r>
            <w:r w:rsidRPr="00D31414">
              <w:rPr>
                <w:rFonts w:cs="Calibri"/>
              </w:rPr>
              <w:t xml:space="preserve"> Budget Papers.  </w:t>
            </w:r>
          </w:p>
        </w:tc>
      </w:tr>
      <w:tr w:rsidR="00A45F37" w:rsidRPr="00D31414" w14:paraId="26D315F6" w14:textId="77777777" w:rsidTr="00432859">
        <w:trPr>
          <w:cantSplit/>
          <w:trHeight w:val="20"/>
        </w:trPr>
        <w:tc>
          <w:tcPr>
            <w:tcW w:w="1272" w:type="dxa"/>
            <w:tcBorders>
              <w:left w:val="single" w:sz="2" w:space="0" w:color="003366"/>
              <w:right w:val="single" w:sz="2" w:space="0" w:color="003366"/>
            </w:tcBorders>
          </w:tcPr>
          <w:p w14:paraId="1F242189" w14:textId="77777777" w:rsidR="00A45F37" w:rsidRPr="00D31414" w:rsidRDefault="00A45F37" w:rsidP="006A4E19">
            <w:pPr>
              <w:pStyle w:val="TableReference"/>
              <w:tabs>
                <w:tab w:val="left" w:pos="3306"/>
              </w:tabs>
              <w:spacing w:before="60"/>
              <w:rPr>
                <w:rFonts w:cs="Calibri"/>
                <w:color w:val="auto"/>
                <w:sz w:val="16"/>
                <w:szCs w:val="16"/>
              </w:rPr>
            </w:pPr>
          </w:p>
        </w:tc>
        <w:tc>
          <w:tcPr>
            <w:tcW w:w="9025" w:type="dxa"/>
            <w:tcBorders>
              <w:left w:val="single" w:sz="2" w:space="0" w:color="003366"/>
            </w:tcBorders>
            <w:shd w:val="clear" w:color="auto" w:fill="F2F2F2"/>
          </w:tcPr>
          <w:p w14:paraId="48274D73" w14:textId="77777777" w:rsidR="00A45F37" w:rsidRPr="00A45F37" w:rsidRDefault="00A45F37" w:rsidP="00A45F37">
            <w:pPr>
              <w:pStyle w:val="CommentaryText"/>
              <w:spacing w:before="240" w:after="0"/>
              <w:rPr>
                <w:rFonts w:cs="Calibri"/>
                <w:b/>
              </w:rPr>
            </w:pPr>
            <w:r w:rsidRPr="00A45F37">
              <w:rPr>
                <w:rFonts w:cs="Calibri"/>
                <w:b/>
              </w:rPr>
              <w:t>Classification of Assets</w:t>
            </w:r>
          </w:p>
        </w:tc>
      </w:tr>
      <w:tr w:rsidR="006A4E19" w:rsidRPr="00D31414" w14:paraId="779A3DFA" w14:textId="77777777" w:rsidTr="00432859">
        <w:trPr>
          <w:cantSplit/>
          <w:trHeight w:val="20"/>
        </w:trPr>
        <w:tc>
          <w:tcPr>
            <w:tcW w:w="1272" w:type="dxa"/>
            <w:tcBorders>
              <w:left w:val="single" w:sz="2" w:space="0" w:color="003366"/>
              <w:right w:val="single" w:sz="2" w:space="0" w:color="003366"/>
            </w:tcBorders>
          </w:tcPr>
          <w:p w14:paraId="0AFE4866"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66</w:t>
            </w:r>
          </w:p>
        </w:tc>
        <w:tc>
          <w:tcPr>
            <w:tcW w:w="9025" w:type="dxa"/>
            <w:tcBorders>
              <w:left w:val="single" w:sz="2" w:space="0" w:color="003366"/>
            </w:tcBorders>
            <w:shd w:val="clear" w:color="auto" w:fill="F2F2F2"/>
          </w:tcPr>
          <w:p w14:paraId="582C3636" w14:textId="77777777" w:rsidR="006A4E19" w:rsidRPr="00D31414" w:rsidRDefault="006A4E19" w:rsidP="006A4E19">
            <w:pPr>
              <w:pStyle w:val="CommentaryText"/>
              <w:rPr>
                <w:rFonts w:cs="Calibri"/>
              </w:rPr>
            </w:pPr>
            <w:r w:rsidRPr="00D31414">
              <w:rPr>
                <w:rFonts w:cs="Calibri"/>
              </w:rPr>
              <w:t>An asset is classified as current when it satisfies any one of the following criteria:</w:t>
            </w:r>
          </w:p>
          <w:p w14:paraId="3328A88F" w14:textId="77777777" w:rsidR="006A4E19" w:rsidRPr="00D31414" w:rsidRDefault="006A4E19" w:rsidP="00E63BFB">
            <w:pPr>
              <w:pStyle w:val="Commentary-Bullet"/>
              <w:rPr>
                <w:rFonts w:cs="Calibri"/>
              </w:rPr>
            </w:pPr>
            <w:r w:rsidRPr="00D31414">
              <w:rPr>
                <w:rFonts w:cs="Calibri"/>
              </w:rPr>
              <w:t xml:space="preserve">it is expected to be realised in, or is intended for sale or consumption in, the </w:t>
            </w:r>
            <w:r w:rsidR="005768FD" w:rsidRPr="00D31414">
              <w:rPr>
                <w:rFonts w:cs="Calibri"/>
              </w:rPr>
              <w:t>a</w:t>
            </w:r>
            <w:r w:rsidRPr="00D31414">
              <w:rPr>
                <w:rFonts w:cs="Calibri"/>
              </w:rPr>
              <w:t>gency’s normal operating cycle;</w:t>
            </w:r>
          </w:p>
          <w:p w14:paraId="39D741DA" w14:textId="77777777" w:rsidR="006A4E19" w:rsidRPr="00D31414" w:rsidRDefault="006A4E19" w:rsidP="00E63BFB">
            <w:pPr>
              <w:pStyle w:val="Commentary-Bullet"/>
              <w:rPr>
                <w:rFonts w:cs="Calibri"/>
              </w:rPr>
            </w:pPr>
            <w:r w:rsidRPr="00D31414">
              <w:rPr>
                <w:rFonts w:cs="Calibri"/>
              </w:rPr>
              <w:t>it is held primarily for the purpose of being traded;</w:t>
            </w:r>
          </w:p>
          <w:p w14:paraId="1206221D" w14:textId="77777777" w:rsidR="006A4E19" w:rsidRPr="00D31414" w:rsidRDefault="006A4E19" w:rsidP="00E63BFB">
            <w:pPr>
              <w:pStyle w:val="Commentary-Bullet"/>
              <w:rPr>
                <w:rFonts w:cs="Calibri"/>
              </w:rPr>
            </w:pPr>
            <w:r w:rsidRPr="00D31414">
              <w:rPr>
                <w:rFonts w:cs="Calibri"/>
              </w:rPr>
              <w:t>it is expected to be realised within 12 months after the reporting date; or</w:t>
            </w:r>
          </w:p>
          <w:p w14:paraId="105764D1" w14:textId="77777777" w:rsidR="006A4E19" w:rsidRPr="00D31414" w:rsidRDefault="006A4E19" w:rsidP="00E63BFB">
            <w:pPr>
              <w:pStyle w:val="Commentary-Bullet"/>
              <w:rPr>
                <w:rFonts w:cs="Calibri"/>
              </w:rPr>
            </w:pPr>
            <w:r w:rsidRPr="00D31414">
              <w:rPr>
                <w:rFonts w:cs="Calibri"/>
              </w:rPr>
              <w:t>it is cash or a cash equivalent</w:t>
            </w:r>
            <w:r w:rsidR="004B6C99">
              <w:rPr>
                <w:rFonts w:cs="Calibri"/>
              </w:rPr>
              <w:t xml:space="preserve"> </w:t>
            </w:r>
            <w:r w:rsidR="004B6C99" w:rsidRPr="00436B8D">
              <w:rPr>
                <w:rFonts w:cs="Calibri"/>
                <w:color w:val="0D0D0D"/>
              </w:rPr>
              <w:t>unless restricted from being exchanged or used to settle a liability for at least 12 months after the reporting period</w:t>
            </w:r>
            <w:r w:rsidRPr="00D31414">
              <w:rPr>
                <w:rFonts w:cs="Calibri"/>
              </w:rPr>
              <w:t>.</w:t>
            </w:r>
          </w:p>
          <w:p w14:paraId="03C354D6" w14:textId="77777777" w:rsidR="006A4E19" w:rsidRPr="00D31414" w:rsidRDefault="006A4E19" w:rsidP="006A4E19">
            <w:pPr>
              <w:pStyle w:val="Commentary-Bullet"/>
              <w:numPr>
                <w:ilvl w:val="0"/>
                <w:numId w:val="0"/>
              </w:numPr>
              <w:rPr>
                <w:rFonts w:cs="Calibri"/>
              </w:rPr>
            </w:pPr>
            <w:r w:rsidRPr="00D31414">
              <w:rPr>
                <w:rFonts w:cs="Calibri"/>
              </w:rPr>
              <w:t>All other assets are classified as non-current.</w:t>
            </w:r>
          </w:p>
        </w:tc>
      </w:tr>
      <w:tr w:rsidR="006A4E19" w:rsidRPr="00D31414" w14:paraId="3FD56B5B" w14:textId="77777777" w:rsidTr="00432859">
        <w:trPr>
          <w:cantSplit/>
          <w:trHeight w:val="20"/>
        </w:trPr>
        <w:tc>
          <w:tcPr>
            <w:tcW w:w="1272" w:type="dxa"/>
            <w:tcBorders>
              <w:left w:val="single" w:sz="2" w:space="0" w:color="003366"/>
              <w:right w:val="single" w:sz="2" w:space="0" w:color="003366"/>
            </w:tcBorders>
          </w:tcPr>
          <w:p w14:paraId="73488E69"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418C563E" w14:textId="77777777" w:rsidR="006A4E19" w:rsidRPr="00D31414" w:rsidRDefault="006A4E19" w:rsidP="006A4E19">
            <w:pPr>
              <w:pStyle w:val="CommentaryReference"/>
              <w:rPr>
                <w:rFonts w:cs="Calibri"/>
              </w:rPr>
            </w:pPr>
          </w:p>
        </w:tc>
      </w:tr>
      <w:tr w:rsidR="006A4E19" w:rsidRPr="00D31414" w14:paraId="449D67D3" w14:textId="77777777" w:rsidTr="00432859">
        <w:trPr>
          <w:cantSplit/>
          <w:trHeight w:val="20"/>
        </w:trPr>
        <w:tc>
          <w:tcPr>
            <w:tcW w:w="1272" w:type="dxa"/>
            <w:tcBorders>
              <w:left w:val="single" w:sz="2" w:space="0" w:color="003366"/>
              <w:right w:val="single" w:sz="2" w:space="0" w:color="003366"/>
            </w:tcBorders>
          </w:tcPr>
          <w:p w14:paraId="79844BEF"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636213C5" w14:textId="77777777" w:rsidR="006A4E19" w:rsidRPr="00D31414" w:rsidRDefault="006A4E19" w:rsidP="006A4E19">
            <w:pPr>
              <w:pStyle w:val="CommentaryHeading"/>
              <w:tabs>
                <w:tab w:val="left" w:pos="3306"/>
              </w:tabs>
              <w:spacing w:before="0" w:after="120"/>
              <w:rPr>
                <w:rFonts w:cs="Calibri"/>
              </w:rPr>
            </w:pPr>
            <w:r w:rsidRPr="00D31414">
              <w:rPr>
                <w:rFonts w:cs="Calibri"/>
              </w:rPr>
              <w:t>Classification of Liabilities</w:t>
            </w:r>
          </w:p>
        </w:tc>
      </w:tr>
      <w:tr w:rsidR="006A4E19" w:rsidRPr="00D31414" w14:paraId="4F7B07D7" w14:textId="77777777" w:rsidTr="00432859">
        <w:trPr>
          <w:cantSplit/>
          <w:trHeight w:val="20"/>
        </w:trPr>
        <w:tc>
          <w:tcPr>
            <w:tcW w:w="1272" w:type="dxa"/>
            <w:tcBorders>
              <w:left w:val="single" w:sz="2" w:space="0" w:color="003366"/>
              <w:right w:val="single" w:sz="2" w:space="0" w:color="003366"/>
            </w:tcBorders>
          </w:tcPr>
          <w:p w14:paraId="65A4DBC6"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69</w:t>
            </w:r>
          </w:p>
        </w:tc>
        <w:tc>
          <w:tcPr>
            <w:tcW w:w="9025" w:type="dxa"/>
            <w:tcBorders>
              <w:left w:val="single" w:sz="2" w:space="0" w:color="003366"/>
            </w:tcBorders>
            <w:shd w:val="clear" w:color="auto" w:fill="F2F2F2"/>
          </w:tcPr>
          <w:p w14:paraId="009017C5" w14:textId="77777777" w:rsidR="006A4E19" w:rsidRPr="00D31414" w:rsidRDefault="006A4E19" w:rsidP="006A4E19">
            <w:pPr>
              <w:pStyle w:val="CommentaryText"/>
              <w:rPr>
                <w:rFonts w:cs="Calibri"/>
              </w:rPr>
            </w:pPr>
            <w:r w:rsidRPr="00D31414">
              <w:rPr>
                <w:rFonts w:cs="Calibri"/>
              </w:rPr>
              <w:t xml:space="preserve">A liability is classified as current when it satisfies any one of the following criteria: </w:t>
            </w:r>
          </w:p>
          <w:p w14:paraId="32EC9611" w14:textId="77777777" w:rsidR="006A4E19" w:rsidRPr="00D31414" w:rsidRDefault="006A4E19" w:rsidP="00E63BFB">
            <w:pPr>
              <w:pStyle w:val="Commentary-Bullet"/>
              <w:rPr>
                <w:rFonts w:cs="Calibri"/>
              </w:rPr>
            </w:pPr>
            <w:r w:rsidRPr="00D31414">
              <w:rPr>
                <w:rFonts w:cs="Calibri"/>
              </w:rPr>
              <w:t xml:space="preserve">it is expected to be settled in the </w:t>
            </w:r>
            <w:r w:rsidR="005768FD" w:rsidRPr="00D31414">
              <w:rPr>
                <w:rFonts w:cs="Calibri"/>
              </w:rPr>
              <w:t>a</w:t>
            </w:r>
            <w:r w:rsidRPr="00D31414">
              <w:rPr>
                <w:rFonts w:cs="Calibri"/>
              </w:rPr>
              <w:t>gency’s normal operating cycle;</w:t>
            </w:r>
          </w:p>
          <w:p w14:paraId="3945D82E" w14:textId="77777777" w:rsidR="006A4E19" w:rsidRPr="00D31414" w:rsidRDefault="006A4E19" w:rsidP="00E63BFB">
            <w:pPr>
              <w:pStyle w:val="Commentary-Bullet"/>
              <w:rPr>
                <w:rFonts w:cs="Calibri"/>
              </w:rPr>
            </w:pPr>
            <w:r w:rsidRPr="00D31414">
              <w:rPr>
                <w:rFonts w:cs="Calibri"/>
              </w:rPr>
              <w:t>it is held primarily for the purpose of being traded;</w:t>
            </w:r>
          </w:p>
          <w:p w14:paraId="47831F0F" w14:textId="77777777" w:rsidR="006A4E19" w:rsidRPr="00D31414" w:rsidRDefault="006A4E19" w:rsidP="00E63BFB">
            <w:pPr>
              <w:pStyle w:val="Commentary-Bullet"/>
              <w:rPr>
                <w:rFonts w:cs="Calibri"/>
              </w:rPr>
            </w:pPr>
            <w:r w:rsidRPr="00D31414">
              <w:rPr>
                <w:rFonts w:cs="Calibri"/>
              </w:rPr>
              <w:t>it is due to be settled within 12 months after the reporting date; or</w:t>
            </w:r>
          </w:p>
          <w:p w14:paraId="0C4B6967" w14:textId="2E6EE7B4" w:rsidR="006A4E19" w:rsidRPr="00D31414" w:rsidRDefault="006A4E19" w:rsidP="00E63BFB">
            <w:pPr>
              <w:pStyle w:val="Commentary-Bullet"/>
              <w:rPr>
                <w:rFonts w:cs="Calibri"/>
              </w:rPr>
            </w:pPr>
            <w:r w:rsidRPr="00D31414">
              <w:rPr>
                <w:rFonts w:cs="Calibri"/>
              </w:rPr>
              <w:t xml:space="preserve">the </w:t>
            </w:r>
            <w:r w:rsidR="005768FD" w:rsidRPr="00D31414">
              <w:rPr>
                <w:rFonts w:cs="Calibri"/>
              </w:rPr>
              <w:t>a</w:t>
            </w:r>
            <w:r w:rsidRPr="00D31414">
              <w:rPr>
                <w:rFonts w:cs="Calibri"/>
              </w:rPr>
              <w:t>gency does not have an unconditional right to defer settlement of the liability for at least 12</w:t>
            </w:r>
            <w:r w:rsidR="000F19A9">
              <w:rPr>
                <w:rFonts w:cs="Calibri"/>
              </w:rPr>
              <w:t> </w:t>
            </w:r>
            <w:r w:rsidRPr="00D31414">
              <w:rPr>
                <w:rFonts w:cs="Calibri"/>
              </w:rPr>
              <w:t>months after the reporting date.</w:t>
            </w:r>
          </w:p>
          <w:p w14:paraId="44175DEC" w14:textId="77777777" w:rsidR="006A4E19" w:rsidRPr="00D31414" w:rsidRDefault="006A4E19" w:rsidP="006A4E19">
            <w:pPr>
              <w:pStyle w:val="Commentary-Bullet"/>
              <w:numPr>
                <w:ilvl w:val="0"/>
                <w:numId w:val="0"/>
              </w:numPr>
              <w:rPr>
                <w:rFonts w:cs="Calibri"/>
              </w:rPr>
            </w:pPr>
            <w:r w:rsidRPr="00D31414">
              <w:rPr>
                <w:rFonts w:cs="Calibri"/>
              </w:rPr>
              <w:t>All other liabilities are classified as non-current.</w:t>
            </w:r>
          </w:p>
        </w:tc>
      </w:tr>
      <w:tr w:rsidR="006A4E19" w:rsidRPr="00D31414" w14:paraId="191A7A24" w14:textId="77777777" w:rsidTr="00432859">
        <w:trPr>
          <w:cantSplit/>
          <w:trHeight w:val="20"/>
        </w:trPr>
        <w:tc>
          <w:tcPr>
            <w:tcW w:w="1272" w:type="dxa"/>
            <w:tcBorders>
              <w:left w:val="single" w:sz="2" w:space="0" w:color="003366"/>
              <w:right w:val="single" w:sz="2" w:space="0" w:color="003366"/>
            </w:tcBorders>
          </w:tcPr>
          <w:p w14:paraId="3DE8AC88"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222FA6B0" w14:textId="77777777" w:rsidR="006A4E19" w:rsidRPr="00D31414" w:rsidRDefault="006A4E19" w:rsidP="006A4E19">
            <w:pPr>
              <w:pStyle w:val="CommentaryReference"/>
              <w:rPr>
                <w:rFonts w:cs="Calibri"/>
              </w:rPr>
            </w:pPr>
          </w:p>
        </w:tc>
      </w:tr>
      <w:tr w:rsidR="006A4E19" w:rsidRPr="00D31414" w14:paraId="72895595" w14:textId="77777777" w:rsidTr="00432859">
        <w:trPr>
          <w:cantSplit/>
          <w:trHeight w:val="20"/>
        </w:trPr>
        <w:tc>
          <w:tcPr>
            <w:tcW w:w="1272" w:type="dxa"/>
            <w:tcBorders>
              <w:left w:val="single" w:sz="2" w:space="0" w:color="003366"/>
              <w:right w:val="single" w:sz="2" w:space="0" w:color="003366"/>
            </w:tcBorders>
          </w:tcPr>
          <w:p w14:paraId="27CC8681"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6C50CB04" w14:textId="77777777" w:rsidR="006A4E19" w:rsidRPr="00D31414" w:rsidRDefault="006A4E19" w:rsidP="006A4E19">
            <w:pPr>
              <w:pStyle w:val="CommentaryHeading"/>
              <w:tabs>
                <w:tab w:val="left" w:pos="3306"/>
              </w:tabs>
              <w:spacing w:before="0" w:after="120"/>
              <w:rPr>
                <w:rFonts w:cs="Calibri"/>
              </w:rPr>
            </w:pPr>
            <w:r w:rsidRPr="00D31414">
              <w:rPr>
                <w:rFonts w:cs="Calibri"/>
              </w:rPr>
              <w:t>Operating Cycle</w:t>
            </w:r>
          </w:p>
        </w:tc>
      </w:tr>
      <w:tr w:rsidR="006A4E19" w:rsidRPr="00D31414" w14:paraId="27EE1239" w14:textId="77777777" w:rsidTr="00432859">
        <w:trPr>
          <w:cantSplit/>
          <w:trHeight w:val="20"/>
        </w:trPr>
        <w:tc>
          <w:tcPr>
            <w:tcW w:w="1272" w:type="dxa"/>
            <w:tcBorders>
              <w:left w:val="single" w:sz="2" w:space="0" w:color="003366"/>
              <w:right w:val="single" w:sz="2" w:space="0" w:color="003366"/>
            </w:tcBorders>
          </w:tcPr>
          <w:p w14:paraId="19A51C28" w14:textId="77777777" w:rsidR="006A4E19" w:rsidRPr="00D31414" w:rsidRDefault="006A4E19" w:rsidP="00FE5703">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005C43EB" w:rsidRPr="00D31414">
              <w:rPr>
                <w:rFonts w:cs="Calibri"/>
                <w:color w:val="auto"/>
                <w:sz w:val="16"/>
                <w:szCs w:val="16"/>
              </w:rPr>
              <w:t>68 &amp; 70</w:t>
            </w:r>
          </w:p>
        </w:tc>
        <w:tc>
          <w:tcPr>
            <w:tcW w:w="9025" w:type="dxa"/>
            <w:tcBorders>
              <w:left w:val="single" w:sz="2" w:space="0" w:color="003366"/>
            </w:tcBorders>
            <w:shd w:val="clear" w:color="auto" w:fill="F2F2F2"/>
          </w:tcPr>
          <w:p w14:paraId="6E35FB14" w14:textId="77777777" w:rsidR="006A4E19" w:rsidRPr="00D31414" w:rsidRDefault="006A4E19" w:rsidP="006A4E19">
            <w:pPr>
              <w:pStyle w:val="CommentaryText"/>
              <w:rPr>
                <w:rFonts w:cs="Calibri"/>
              </w:rPr>
            </w:pPr>
            <w:r w:rsidRPr="00D31414">
              <w:rPr>
                <w:rFonts w:cs="Calibri"/>
              </w:rPr>
              <w:t xml:space="preserve">Where the operating cycle is greater than 12 months, assets that are sold, consumed or realised as part of that operating cycle, or liabilities that are part of the working capital used in the </w:t>
            </w:r>
            <w:r w:rsidR="00A728B9" w:rsidRPr="00D31414">
              <w:rPr>
                <w:rFonts w:cs="Calibri"/>
              </w:rPr>
              <w:t>a</w:t>
            </w:r>
            <w:r w:rsidRPr="00D31414">
              <w:rPr>
                <w:rFonts w:cs="Calibri"/>
              </w:rPr>
              <w:t xml:space="preserve">gency’s normal operating cycle, are classified as current.  When the </w:t>
            </w:r>
            <w:r w:rsidR="00A728B9" w:rsidRPr="00D31414">
              <w:rPr>
                <w:rFonts w:cs="Calibri"/>
              </w:rPr>
              <w:t>a</w:t>
            </w:r>
            <w:r w:rsidRPr="00D31414">
              <w:rPr>
                <w:rFonts w:cs="Calibri"/>
              </w:rPr>
              <w:t>gency’s normal operating cycle is not clearly identifiable, its duration is assumed to be 12 months.</w:t>
            </w:r>
          </w:p>
        </w:tc>
      </w:tr>
      <w:tr w:rsidR="006A4E19" w:rsidRPr="00D31414" w14:paraId="20349B6F" w14:textId="77777777" w:rsidTr="00432859">
        <w:trPr>
          <w:cantSplit/>
          <w:trHeight w:val="20"/>
        </w:trPr>
        <w:tc>
          <w:tcPr>
            <w:tcW w:w="1272" w:type="dxa"/>
            <w:tcBorders>
              <w:left w:val="single" w:sz="2" w:space="0" w:color="003366"/>
              <w:right w:val="single" w:sz="2" w:space="0" w:color="003366"/>
            </w:tcBorders>
          </w:tcPr>
          <w:p w14:paraId="733DD42B" w14:textId="77777777" w:rsidR="006A4E19" w:rsidRPr="00D31414" w:rsidRDefault="006A4E19" w:rsidP="006A4E19">
            <w:pPr>
              <w:pStyle w:val="TableReference"/>
              <w:tabs>
                <w:tab w:val="left" w:pos="3306"/>
              </w:tabs>
              <w:rPr>
                <w:rFonts w:cs="Calibri"/>
                <w:color w:val="auto"/>
                <w:sz w:val="16"/>
                <w:szCs w:val="16"/>
              </w:rPr>
            </w:pPr>
          </w:p>
        </w:tc>
        <w:tc>
          <w:tcPr>
            <w:tcW w:w="9025" w:type="dxa"/>
            <w:tcBorders>
              <w:left w:val="single" w:sz="2" w:space="0" w:color="003366"/>
            </w:tcBorders>
            <w:shd w:val="clear" w:color="auto" w:fill="F2F2F2"/>
          </w:tcPr>
          <w:p w14:paraId="2601700E" w14:textId="77777777" w:rsidR="006A4E19" w:rsidRPr="00D31414" w:rsidRDefault="006A4E19" w:rsidP="006A4E19">
            <w:pPr>
              <w:pStyle w:val="CommentaryHeading"/>
              <w:tabs>
                <w:tab w:val="left" w:pos="3306"/>
              </w:tabs>
              <w:spacing w:before="0" w:after="120"/>
              <w:rPr>
                <w:rFonts w:cs="Calibri"/>
              </w:rPr>
            </w:pPr>
            <w:r w:rsidRPr="00D31414">
              <w:rPr>
                <w:rFonts w:cs="Calibri"/>
              </w:rPr>
              <w:t>Goods and Services Tax (GST)</w:t>
            </w:r>
          </w:p>
        </w:tc>
      </w:tr>
      <w:tr w:rsidR="006A4E19" w:rsidRPr="00D31414" w14:paraId="56315903" w14:textId="77777777" w:rsidTr="00432859">
        <w:trPr>
          <w:cantSplit/>
          <w:trHeight w:val="20"/>
        </w:trPr>
        <w:tc>
          <w:tcPr>
            <w:tcW w:w="1272" w:type="dxa"/>
            <w:tcBorders>
              <w:left w:val="single" w:sz="2" w:space="0" w:color="003366"/>
              <w:right w:val="single" w:sz="2" w:space="0" w:color="003366"/>
            </w:tcBorders>
          </w:tcPr>
          <w:p w14:paraId="1D3BBCB4" w14:textId="77777777" w:rsidR="006A4E19" w:rsidRPr="00D31414" w:rsidRDefault="005C43EB" w:rsidP="006A4E19">
            <w:pPr>
              <w:pStyle w:val="TableReference"/>
              <w:tabs>
                <w:tab w:val="left" w:pos="3306"/>
              </w:tabs>
              <w:spacing w:before="60"/>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7</w:t>
            </w:r>
          </w:p>
          <w:p w14:paraId="17C314E4" w14:textId="77777777" w:rsidR="006A4E19" w:rsidRPr="00D31414" w:rsidRDefault="006A4E19" w:rsidP="006A4E19">
            <w:pPr>
              <w:pStyle w:val="TableReference"/>
              <w:tabs>
                <w:tab w:val="left" w:pos="3306"/>
              </w:tabs>
              <w:rPr>
                <w:rFonts w:cs="Calibri"/>
                <w:color w:val="auto"/>
                <w:sz w:val="16"/>
                <w:szCs w:val="16"/>
              </w:rPr>
            </w:pPr>
          </w:p>
          <w:p w14:paraId="32053DF4" w14:textId="77777777" w:rsidR="006A4E19" w:rsidRPr="00D31414" w:rsidRDefault="006A4E19" w:rsidP="006A4E19">
            <w:pPr>
              <w:pStyle w:val="TableReference"/>
              <w:tabs>
                <w:tab w:val="left" w:pos="3306"/>
              </w:tabs>
              <w:rPr>
                <w:rFonts w:cs="Calibri"/>
                <w:color w:val="auto"/>
                <w:sz w:val="16"/>
                <w:szCs w:val="16"/>
              </w:rPr>
            </w:pPr>
          </w:p>
          <w:p w14:paraId="0E268C4A" w14:textId="77777777" w:rsidR="006A4E19" w:rsidRPr="00D31414" w:rsidRDefault="006A4E19" w:rsidP="006A4E19">
            <w:pPr>
              <w:pStyle w:val="TableReference"/>
              <w:tabs>
                <w:tab w:val="left" w:pos="3306"/>
              </w:tabs>
              <w:rPr>
                <w:rFonts w:cs="Calibri"/>
                <w:color w:val="auto"/>
                <w:sz w:val="16"/>
                <w:szCs w:val="16"/>
              </w:rPr>
            </w:pPr>
          </w:p>
          <w:p w14:paraId="77E0B3C5" w14:textId="77777777" w:rsidR="006A4E19" w:rsidRPr="00D31414" w:rsidRDefault="005C43EB" w:rsidP="006A4E19">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8</w:t>
            </w:r>
          </w:p>
          <w:p w14:paraId="025D71F3" w14:textId="77777777" w:rsidR="006A4E19" w:rsidRPr="00D31414" w:rsidRDefault="006A4E19" w:rsidP="006A4E19">
            <w:pPr>
              <w:pStyle w:val="TableReference"/>
              <w:tabs>
                <w:tab w:val="left" w:pos="3306"/>
              </w:tabs>
              <w:rPr>
                <w:rFonts w:cs="Calibri"/>
                <w:color w:val="auto"/>
                <w:sz w:val="16"/>
                <w:szCs w:val="16"/>
              </w:rPr>
            </w:pPr>
          </w:p>
          <w:p w14:paraId="55E9219C" w14:textId="77777777" w:rsidR="006A4E19" w:rsidRPr="00D31414" w:rsidRDefault="005C43EB" w:rsidP="00D31414">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6</w:t>
            </w:r>
            <w:r w:rsidR="00D31414">
              <w:rPr>
                <w:rFonts w:cs="Calibri"/>
                <w:color w:val="auto"/>
                <w:sz w:val="16"/>
                <w:szCs w:val="16"/>
              </w:rPr>
              <w:t xml:space="preserve"> &amp; 9</w:t>
            </w:r>
          </w:p>
        </w:tc>
        <w:tc>
          <w:tcPr>
            <w:tcW w:w="9025" w:type="dxa"/>
            <w:tcBorders>
              <w:left w:val="single" w:sz="2" w:space="0" w:color="003366"/>
            </w:tcBorders>
            <w:shd w:val="clear" w:color="auto" w:fill="F2F2F2"/>
          </w:tcPr>
          <w:p w14:paraId="6BBB4F90" w14:textId="77777777" w:rsidR="006A4E19" w:rsidRPr="00D31414" w:rsidRDefault="005C43EB" w:rsidP="006A4E19">
            <w:pPr>
              <w:pStyle w:val="CommentaryText"/>
              <w:rPr>
                <w:rFonts w:cs="Calibri"/>
              </w:rPr>
            </w:pPr>
            <w:r w:rsidRPr="00D31414">
              <w:rPr>
                <w:rFonts w:cs="Calibri"/>
              </w:rPr>
              <w:t>Interpretation</w:t>
            </w:r>
            <w:r w:rsidR="006A4E19" w:rsidRPr="00D31414">
              <w:rPr>
                <w:rFonts w:cs="Calibri"/>
              </w:rPr>
              <w:t xml:space="preserve"> 1031 </w:t>
            </w:r>
            <w:r w:rsidR="006A4E19" w:rsidRPr="00D31414">
              <w:rPr>
                <w:rFonts w:cs="Calibri"/>
                <w:i/>
              </w:rPr>
              <w:t>Accounting for the Goods and Services Tax (GST)</w:t>
            </w:r>
            <w:r w:rsidR="006A4E19" w:rsidRPr="00D31414">
              <w:rPr>
                <w:rFonts w:cs="Calibri"/>
              </w:rPr>
              <w:t xml:space="preserve"> requires the amount of GST incurred by a purchaser that is not recoverable from the taxation authority to be recognised as part of the cost of the acquisition of an asset.</w:t>
            </w:r>
          </w:p>
          <w:p w14:paraId="0BE83BC1" w14:textId="77777777" w:rsidR="006A4E19" w:rsidRPr="00D31414"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 xml:space="preserve">1031 requires receivables and payables to be stated with the amount of GST included.  </w:t>
            </w:r>
          </w:p>
          <w:p w14:paraId="67491914" w14:textId="77777777" w:rsidR="006A4E19" w:rsidRPr="00D31414" w:rsidRDefault="006A4E19" w:rsidP="006A4E19">
            <w:pPr>
              <w:pStyle w:val="CommentaryText"/>
              <w:tabs>
                <w:tab w:val="left" w:pos="3306"/>
              </w:tabs>
              <w:rPr>
                <w:rFonts w:cs="Calibri"/>
              </w:rPr>
            </w:pPr>
            <w:r w:rsidRPr="00D31414">
              <w:rPr>
                <w:rFonts w:cs="Calibri"/>
              </w:rPr>
              <w:t>Apart from the above circumstances, assets must be recognised net of the amount of GST.</w:t>
            </w:r>
          </w:p>
          <w:p w14:paraId="7A53F66B" w14:textId="77777777" w:rsidR="006A4E19"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1031 requires the net amount of GST recoverable from, or payable to, the taxation authority to be included as part of receivables or payables in the Balance Sheet.</w:t>
            </w:r>
          </w:p>
          <w:p w14:paraId="02216521" w14:textId="77777777" w:rsidR="00C4226D" w:rsidRPr="00D31414" w:rsidRDefault="00C4226D" w:rsidP="006A4E19">
            <w:pPr>
              <w:pStyle w:val="CommentaryText"/>
              <w:tabs>
                <w:tab w:val="left" w:pos="3306"/>
              </w:tabs>
              <w:rPr>
                <w:rFonts w:cs="Calibri"/>
              </w:rPr>
            </w:pPr>
          </w:p>
        </w:tc>
      </w:tr>
    </w:tbl>
    <w:p w14:paraId="3E30A082" w14:textId="77777777" w:rsidR="003C13E7" w:rsidRDefault="003C13E7"/>
    <w:p w14:paraId="6A8A7297" w14:textId="77777777" w:rsidR="003C13E7" w:rsidRDefault="003C13E7">
      <w:r>
        <w:br w:type="page"/>
      </w:r>
    </w:p>
    <w:tbl>
      <w:tblPr>
        <w:tblW w:w="4807" w:type="pct"/>
        <w:tblInd w:w="250" w:type="dxa"/>
        <w:shd w:val="clear" w:color="auto" w:fill="CCFFCC"/>
        <w:tblLook w:val="00A0" w:firstRow="1" w:lastRow="0" w:firstColumn="1" w:lastColumn="0" w:noHBand="0" w:noVBand="0"/>
      </w:tblPr>
      <w:tblGrid>
        <w:gridCol w:w="1366"/>
        <w:gridCol w:w="8769"/>
      </w:tblGrid>
      <w:tr w:rsidR="00432859" w:rsidRPr="00D31414" w14:paraId="385BF567" w14:textId="77777777" w:rsidTr="00432859">
        <w:trPr>
          <w:cantSplit/>
          <w:trHeight w:val="20"/>
        </w:trPr>
        <w:tc>
          <w:tcPr>
            <w:tcW w:w="1366" w:type="dxa"/>
            <w:tcBorders>
              <w:top w:val="single" w:sz="4" w:space="0" w:color="auto"/>
              <w:left w:val="single" w:sz="4" w:space="0" w:color="auto"/>
              <w:bottom w:val="single" w:sz="4" w:space="0" w:color="auto"/>
              <w:right w:val="single" w:sz="2" w:space="0" w:color="003366"/>
            </w:tcBorders>
          </w:tcPr>
          <w:p w14:paraId="2A935DD5" w14:textId="4A08E668" w:rsidR="00432859" w:rsidRPr="00432859" w:rsidRDefault="00432859" w:rsidP="00432859">
            <w:pPr>
              <w:pStyle w:val="CommentaryTitle"/>
              <w:spacing w:after="240"/>
              <w:rPr>
                <w:rFonts w:cs="Calibri"/>
              </w:rPr>
            </w:pPr>
            <w:r w:rsidRPr="00432859">
              <w:rPr>
                <w:rFonts w:cs="Calibri"/>
              </w:rPr>
              <w:t>Reference</w:t>
            </w:r>
          </w:p>
        </w:tc>
        <w:tc>
          <w:tcPr>
            <w:tcW w:w="8769" w:type="dxa"/>
            <w:tcBorders>
              <w:top w:val="single" w:sz="4" w:space="0" w:color="auto"/>
              <w:left w:val="single" w:sz="2" w:space="0" w:color="003366"/>
              <w:bottom w:val="single" w:sz="4" w:space="0" w:color="auto"/>
            </w:tcBorders>
            <w:shd w:val="clear" w:color="auto" w:fill="F2F2F2"/>
          </w:tcPr>
          <w:p w14:paraId="7283763D" w14:textId="620C2292" w:rsidR="00432859" w:rsidRPr="00432859" w:rsidRDefault="00432859" w:rsidP="00432859">
            <w:pPr>
              <w:pStyle w:val="CommentaryTitle"/>
              <w:spacing w:after="240"/>
              <w:rPr>
                <w:rFonts w:cs="Calibri"/>
              </w:rPr>
            </w:pPr>
            <w:r w:rsidRPr="00432859">
              <w:rPr>
                <w:rFonts w:cs="Calibri"/>
              </w:rPr>
              <w:t xml:space="preserve">Commentary </w:t>
            </w:r>
            <w:r>
              <w:rPr>
                <w:rFonts w:cs="Calibri"/>
              </w:rPr>
              <w:t xml:space="preserve">– </w:t>
            </w:r>
            <w:r w:rsidRPr="00432859">
              <w:rPr>
                <w:rFonts w:cs="Calibri"/>
              </w:rPr>
              <w:t xml:space="preserve">Balance Sheet </w:t>
            </w:r>
            <w:r w:rsidR="00B75741">
              <w:rPr>
                <w:rFonts w:cs="Calibri"/>
              </w:rPr>
              <w:t>–</w:t>
            </w:r>
            <w:r w:rsidRPr="00432859">
              <w:rPr>
                <w:rFonts w:cs="Calibri"/>
              </w:rPr>
              <w:t xml:space="preserve"> Continued</w:t>
            </w:r>
            <w:r w:rsidR="00B75741">
              <w:rPr>
                <w:rFonts w:cs="Calibri"/>
              </w:rPr>
              <w:t xml:space="preserve"> </w:t>
            </w:r>
          </w:p>
        </w:tc>
      </w:tr>
      <w:tr w:rsidR="00FE5703" w:rsidRPr="00D31414" w14:paraId="4273901F" w14:textId="77777777" w:rsidTr="00432859">
        <w:trPr>
          <w:cantSplit/>
          <w:trHeight w:val="20"/>
        </w:trPr>
        <w:tc>
          <w:tcPr>
            <w:tcW w:w="1366" w:type="dxa"/>
            <w:tcBorders>
              <w:top w:val="single" w:sz="4" w:space="0" w:color="auto"/>
              <w:left w:val="single" w:sz="2" w:space="0" w:color="003366"/>
              <w:right w:val="single" w:sz="2" w:space="0" w:color="003366"/>
            </w:tcBorders>
          </w:tcPr>
          <w:p w14:paraId="3AE231FB" w14:textId="77777777" w:rsidR="00FE5703" w:rsidRPr="00D31414" w:rsidRDefault="00FE5703" w:rsidP="006A4E19">
            <w:pPr>
              <w:pStyle w:val="TableReference"/>
              <w:tabs>
                <w:tab w:val="left" w:pos="3306"/>
              </w:tabs>
              <w:rPr>
                <w:rFonts w:cs="Calibri"/>
                <w:color w:val="auto"/>
                <w:sz w:val="16"/>
                <w:szCs w:val="16"/>
              </w:rPr>
            </w:pPr>
          </w:p>
        </w:tc>
        <w:tc>
          <w:tcPr>
            <w:tcW w:w="8769" w:type="dxa"/>
            <w:tcBorders>
              <w:top w:val="single" w:sz="4" w:space="0" w:color="auto"/>
              <w:left w:val="single" w:sz="2" w:space="0" w:color="003366"/>
            </w:tcBorders>
            <w:shd w:val="clear" w:color="auto" w:fill="F2F2F2"/>
          </w:tcPr>
          <w:p w14:paraId="12A4418E" w14:textId="77777777" w:rsidR="00FE5703" w:rsidRPr="00D712C5" w:rsidRDefault="00FE5703" w:rsidP="006A4E19">
            <w:pPr>
              <w:pStyle w:val="CommentaryHeading"/>
              <w:tabs>
                <w:tab w:val="left" w:pos="3306"/>
              </w:tabs>
              <w:spacing w:before="0" w:after="120"/>
              <w:rPr>
                <w:rFonts w:cs="Calibri"/>
                <w:color w:val="000000"/>
              </w:rPr>
            </w:pPr>
            <w:r w:rsidRPr="00D712C5">
              <w:rPr>
                <w:rFonts w:cs="Calibri"/>
                <w:color w:val="000000"/>
              </w:rPr>
              <w:t xml:space="preserve">Materiality </w:t>
            </w:r>
            <w:r w:rsidRPr="00D712C5">
              <w:rPr>
                <w:rFonts w:cs="Calibri"/>
                <w:bCs w:val="0"/>
                <w:color w:val="000000"/>
              </w:rPr>
              <w:t>and Aggregation</w:t>
            </w:r>
          </w:p>
        </w:tc>
      </w:tr>
      <w:tr w:rsidR="00FE5703" w:rsidRPr="00D31414" w14:paraId="6D9530E0" w14:textId="77777777" w:rsidTr="00432859">
        <w:trPr>
          <w:cantSplit/>
          <w:trHeight w:val="20"/>
        </w:trPr>
        <w:tc>
          <w:tcPr>
            <w:tcW w:w="1366" w:type="dxa"/>
            <w:tcBorders>
              <w:left w:val="single" w:sz="2" w:space="0" w:color="003366"/>
              <w:right w:val="single" w:sz="2" w:space="0" w:color="003366"/>
            </w:tcBorders>
          </w:tcPr>
          <w:p w14:paraId="666CBD31" w14:textId="77777777" w:rsidR="00FE5703" w:rsidRPr="00D712C5" w:rsidRDefault="00FE5703" w:rsidP="00AC0001">
            <w:pPr>
              <w:pStyle w:val="TableReference"/>
              <w:tabs>
                <w:tab w:val="left" w:pos="3306"/>
              </w:tabs>
              <w:spacing w:before="80"/>
              <w:rPr>
                <w:rFonts w:cs="Calibri"/>
                <w:color w:val="auto"/>
                <w:sz w:val="16"/>
                <w:szCs w:val="16"/>
              </w:rPr>
            </w:pPr>
            <w:r w:rsidRPr="00D712C5">
              <w:rPr>
                <w:rFonts w:cs="Calibri"/>
                <w:color w:val="auto"/>
                <w:sz w:val="16"/>
                <w:szCs w:val="16"/>
              </w:rPr>
              <w:t>AASB 101.30A</w:t>
            </w:r>
          </w:p>
          <w:p w14:paraId="74A2E906" w14:textId="77777777" w:rsidR="00FE5703" w:rsidRPr="00D712C5" w:rsidRDefault="00FE5703" w:rsidP="006A4E19">
            <w:pPr>
              <w:pStyle w:val="TableReference"/>
              <w:tabs>
                <w:tab w:val="left" w:pos="3306"/>
              </w:tabs>
              <w:spacing w:before="60"/>
              <w:rPr>
                <w:rFonts w:cs="Calibri"/>
                <w:color w:val="auto"/>
                <w:sz w:val="16"/>
                <w:szCs w:val="16"/>
              </w:rPr>
            </w:pPr>
          </w:p>
          <w:p w14:paraId="28D27E6C" w14:textId="77777777" w:rsidR="00FE5703" w:rsidRDefault="00FE5703" w:rsidP="006A4E19">
            <w:pPr>
              <w:pStyle w:val="TableReference"/>
              <w:tabs>
                <w:tab w:val="left" w:pos="3306"/>
              </w:tabs>
              <w:spacing w:before="60"/>
              <w:rPr>
                <w:rFonts w:cs="Calibri"/>
                <w:color w:val="auto"/>
                <w:sz w:val="16"/>
                <w:szCs w:val="16"/>
              </w:rPr>
            </w:pPr>
          </w:p>
          <w:p w14:paraId="2E48B6CC" w14:textId="77777777" w:rsidR="00FE5703" w:rsidRDefault="00FE5703" w:rsidP="006A4E19">
            <w:pPr>
              <w:pStyle w:val="TableReference"/>
              <w:tabs>
                <w:tab w:val="left" w:pos="3306"/>
              </w:tabs>
              <w:spacing w:before="60"/>
              <w:rPr>
                <w:rFonts w:cs="Calibri"/>
                <w:color w:val="auto"/>
                <w:sz w:val="16"/>
                <w:szCs w:val="16"/>
              </w:rPr>
            </w:pPr>
          </w:p>
          <w:p w14:paraId="3699877A"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101.30</w:t>
            </w:r>
          </w:p>
          <w:p w14:paraId="3AEF2538" w14:textId="77777777" w:rsidR="00FE5703" w:rsidRDefault="00FE5703" w:rsidP="006A4E19">
            <w:pPr>
              <w:pStyle w:val="TableReference"/>
              <w:tabs>
                <w:tab w:val="left" w:pos="3306"/>
              </w:tabs>
              <w:spacing w:before="60"/>
              <w:rPr>
                <w:rFonts w:cs="Calibri"/>
                <w:strike/>
                <w:color w:val="auto"/>
                <w:sz w:val="16"/>
                <w:szCs w:val="16"/>
              </w:rPr>
            </w:pPr>
          </w:p>
          <w:p w14:paraId="03739D47" w14:textId="77777777" w:rsidR="00FE5703" w:rsidRDefault="00FE5703" w:rsidP="006A4E19">
            <w:pPr>
              <w:pStyle w:val="TableReference"/>
              <w:tabs>
                <w:tab w:val="left" w:pos="3306"/>
              </w:tabs>
              <w:spacing w:before="60"/>
              <w:rPr>
                <w:rFonts w:cs="Calibri"/>
                <w:strike/>
                <w:color w:val="auto"/>
                <w:sz w:val="16"/>
                <w:szCs w:val="16"/>
              </w:rPr>
            </w:pPr>
          </w:p>
          <w:p w14:paraId="05656EA9" w14:textId="77777777" w:rsidR="00FE5703" w:rsidRPr="00D712C5" w:rsidRDefault="00FE5703" w:rsidP="006A4E19">
            <w:pPr>
              <w:pStyle w:val="TableReference"/>
              <w:tabs>
                <w:tab w:val="left" w:pos="3306"/>
              </w:tabs>
              <w:spacing w:before="60"/>
              <w:rPr>
                <w:rFonts w:cs="Calibri"/>
                <w:color w:val="auto"/>
                <w:sz w:val="16"/>
                <w:szCs w:val="16"/>
              </w:rPr>
            </w:pPr>
            <w:r w:rsidRPr="00D712C5">
              <w:rPr>
                <w:rFonts w:cs="Calibri"/>
                <w:color w:val="auto"/>
                <w:sz w:val="16"/>
                <w:szCs w:val="16"/>
              </w:rPr>
              <w:t xml:space="preserve">AASB 101.29 &amp;31 </w:t>
            </w:r>
          </w:p>
        </w:tc>
        <w:tc>
          <w:tcPr>
            <w:tcW w:w="8769" w:type="dxa"/>
            <w:tcBorders>
              <w:left w:val="single" w:sz="2" w:space="0" w:color="003366"/>
            </w:tcBorders>
            <w:shd w:val="clear" w:color="auto" w:fill="F2F2F2"/>
          </w:tcPr>
          <w:p w14:paraId="1F52EFE9" w14:textId="77777777" w:rsidR="00FE5703" w:rsidRPr="00D712C5" w:rsidRDefault="00EB11C0" w:rsidP="006A4E19">
            <w:pPr>
              <w:pStyle w:val="CommentaryText"/>
              <w:tabs>
                <w:tab w:val="left" w:pos="3306"/>
              </w:tabs>
              <w:rPr>
                <w:rFonts w:cs="Calibri"/>
                <w:color w:val="000000"/>
              </w:rPr>
            </w:pPr>
            <w:r w:rsidRPr="001F56E4">
              <w:rPr>
                <w:rFonts w:cs="Calibri"/>
              </w:rPr>
              <w:t xml:space="preserve">Agencies need to consider the Materiality Guidance for Financial Statements Simplification under Section 1.2 Materiality Guidance. </w:t>
            </w:r>
            <w:r w:rsidR="00FE5703" w:rsidRPr="00D712C5">
              <w:rPr>
                <w:rFonts w:cs="Calibri"/>
                <w:color w:val="000000"/>
              </w:rPr>
              <w:t>An agency should decide, taking into consideration all relevant facts and circumstances, how it aggregates information in the Balance Sheet, which includes the notes.  It must not reduce the understandability of its financial statements by obscuring material information with immaterial information or by aggregating material items that have different natures or functions.</w:t>
            </w:r>
          </w:p>
          <w:p w14:paraId="4BCA7F0E" w14:textId="77777777" w:rsidR="00FE5703" w:rsidRPr="00D712C5" w:rsidRDefault="00FE5703" w:rsidP="006A4E19">
            <w:pPr>
              <w:pStyle w:val="CommentaryText"/>
              <w:tabs>
                <w:tab w:val="left" w:pos="3306"/>
              </w:tabs>
              <w:rPr>
                <w:rFonts w:cs="Calibri"/>
                <w:color w:val="000000"/>
              </w:rPr>
            </w:pPr>
            <w:r w:rsidRPr="00D712C5">
              <w:rPr>
                <w:rFonts w:cs="Calibri"/>
                <w:color w:val="000000"/>
              </w:rPr>
              <w:t>An item that is not sufficiently material to warrant separate presentation in the Balance Sheet may nevertheless be sufficiently material for it to be presented separately in the notes to the financial statements.</w:t>
            </w:r>
          </w:p>
          <w:p w14:paraId="32792BE1" w14:textId="77777777" w:rsidR="00FE5703" w:rsidRPr="00D712C5" w:rsidRDefault="00FE5703" w:rsidP="00896339">
            <w:pPr>
              <w:pStyle w:val="CommentaryText"/>
              <w:rPr>
                <w:rFonts w:cs="Calibri"/>
                <w:color w:val="000000"/>
              </w:rPr>
            </w:pPr>
            <w:r w:rsidRPr="00D712C5">
              <w:rPr>
                <w:rFonts w:cs="Calibri"/>
                <w:color w:val="000000"/>
              </w:rPr>
              <w:t xml:space="preserve">The concept of materiality means that a specific disclosure requirement in an Australian Accounting Standard need not be satisfied if the information resulting from that disclosure is not material.  This is the case even if </w:t>
            </w:r>
            <w:r w:rsidR="00896339">
              <w:rPr>
                <w:rFonts w:cs="Calibri"/>
                <w:color w:val="000000"/>
              </w:rPr>
              <w:t>t</w:t>
            </w:r>
            <w:r w:rsidRPr="00D712C5">
              <w:rPr>
                <w:rFonts w:cs="Calibri"/>
                <w:color w:val="000000"/>
              </w:rPr>
              <w:t xml:space="preserve">he Australian Accounting Standards contains a list of specific requirements or describes them as minimum requirements.  Alternatively, where an item is not specifically required to be disclosed by an Australian Accounting Standard but is material, it shall be disclosed in the Balance Sheet or in the notes to the financial statements, whichever one is appropriate to enable users of the financial statements to understand the impact of particular transactions, other events and conditions.  </w:t>
            </w:r>
          </w:p>
        </w:tc>
      </w:tr>
      <w:tr w:rsidR="00FE5703" w:rsidRPr="00D31414" w14:paraId="513CB4C8" w14:textId="77777777" w:rsidTr="00432859">
        <w:trPr>
          <w:trHeight w:val="20"/>
        </w:trPr>
        <w:tc>
          <w:tcPr>
            <w:tcW w:w="1366" w:type="dxa"/>
            <w:tcBorders>
              <w:left w:val="single" w:sz="2" w:space="0" w:color="003366"/>
              <w:right w:val="single" w:sz="2" w:space="0" w:color="003366"/>
            </w:tcBorders>
          </w:tcPr>
          <w:p w14:paraId="0F80EEEC" w14:textId="77777777" w:rsidR="00FE5703" w:rsidRPr="003B43BF" w:rsidRDefault="00FE5703" w:rsidP="00506477">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605A9CCA" w14:textId="77777777" w:rsidR="00FE5703" w:rsidRPr="00506477" w:rsidRDefault="00FE5703" w:rsidP="00FE5703">
            <w:pPr>
              <w:pStyle w:val="TableReference"/>
              <w:tabs>
                <w:tab w:val="left" w:pos="3306"/>
              </w:tabs>
              <w:spacing w:before="80"/>
              <w:rPr>
                <w:rFonts w:cs="Calibri"/>
                <w:strike/>
                <w:color w:val="auto"/>
                <w:sz w:val="16"/>
                <w:szCs w:val="16"/>
              </w:rPr>
            </w:pPr>
            <w:r w:rsidRPr="003B43BF">
              <w:rPr>
                <w:rFonts w:cs="Calibri"/>
                <w:color w:val="auto"/>
                <w:sz w:val="16"/>
                <w:szCs w:val="16"/>
              </w:rPr>
              <w:t>AASB108.5</w:t>
            </w:r>
          </w:p>
        </w:tc>
        <w:tc>
          <w:tcPr>
            <w:tcW w:w="8769" w:type="dxa"/>
            <w:tcBorders>
              <w:left w:val="single" w:sz="2" w:space="0" w:color="003366"/>
            </w:tcBorders>
            <w:shd w:val="clear" w:color="auto" w:fill="F2F2F2"/>
          </w:tcPr>
          <w:p w14:paraId="0F3DCF0C" w14:textId="4530C792" w:rsidR="00FE5703" w:rsidRPr="00636663" w:rsidRDefault="00FE5703" w:rsidP="008E297B">
            <w:pPr>
              <w:pStyle w:val="CommentaryText"/>
              <w:tabs>
                <w:tab w:val="left" w:pos="3306"/>
              </w:tabs>
              <w:spacing w:before="60"/>
              <w:rPr>
                <w:rFonts w:cs="Calibri"/>
              </w:rPr>
            </w:pPr>
            <w:r w:rsidRPr="00D31414">
              <w:rPr>
                <w:rFonts w:cs="Calibri"/>
              </w:rPr>
              <w:t xml:space="preserve">An item of information is considered material if </w:t>
            </w:r>
            <w:proofErr w:type="spellStart"/>
            <w:r w:rsidR="0039719B" w:rsidRPr="00127699">
              <w:rPr>
                <w:color w:val="FF0000"/>
              </w:rPr>
              <w:t>if</w:t>
            </w:r>
            <w:proofErr w:type="spellEnd"/>
            <w:r w:rsidR="0039719B" w:rsidRPr="00127699">
              <w:rPr>
                <w:color w:val="FF0000"/>
              </w:rPr>
              <w:t xml:space="preserve"> omitting, misstating or obscuring it could reasonably be expected to influence decisions that the primary users of general purpose financial statements make on the basis of those financial statements, which provide financial information about a specific reporting </w:t>
            </w:r>
            <w:proofErr w:type="spellStart"/>
            <w:r w:rsidR="0039719B" w:rsidRPr="00127699">
              <w:rPr>
                <w:color w:val="FF0000"/>
              </w:rPr>
              <w:t>entity.</w:t>
            </w:r>
            <w:r w:rsidRPr="0039719B">
              <w:rPr>
                <w:rFonts w:cs="Calibri"/>
                <w:strike/>
              </w:rPr>
              <w:t>its</w:t>
            </w:r>
            <w:proofErr w:type="spellEnd"/>
            <w:r w:rsidRPr="0039719B">
              <w:rPr>
                <w:rFonts w:cs="Calibri"/>
                <w:strike/>
              </w:rPr>
              <w:t xml:space="preserve"> omission or misstatement has the potential individually or collectively to influence the economic decisions of users taken on the basis of the financial statements.</w:t>
            </w:r>
          </w:p>
        </w:tc>
      </w:tr>
      <w:tr w:rsidR="00FE5703" w:rsidRPr="00D31414" w14:paraId="1C360F0E" w14:textId="77777777" w:rsidTr="00432859">
        <w:trPr>
          <w:cantSplit/>
          <w:trHeight w:val="20"/>
        </w:trPr>
        <w:tc>
          <w:tcPr>
            <w:tcW w:w="1366" w:type="dxa"/>
            <w:tcBorders>
              <w:left w:val="single" w:sz="2" w:space="0" w:color="003366"/>
              <w:right w:val="single" w:sz="2" w:space="0" w:color="003366"/>
            </w:tcBorders>
          </w:tcPr>
          <w:p w14:paraId="20F04A0E" w14:textId="77777777" w:rsidR="00FE5703" w:rsidRPr="00D31414" w:rsidRDefault="00FE5703" w:rsidP="006A4E19">
            <w:pPr>
              <w:pStyle w:val="TableReference"/>
              <w:tabs>
                <w:tab w:val="left" w:pos="3306"/>
              </w:tabs>
              <w:rPr>
                <w:rFonts w:cs="Calibri"/>
                <w:color w:val="auto"/>
                <w:sz w:val="16"/>
                <w:szCs w:val="16"/>
              </w:rPr>
            </w:pPr>
          </w:p>
        </w:tc>
        <w:tc>
          <w:tcPr>
            <w:tcW w:w="8769" w:type="dxa"/>
            <w:tcBorders>
              <w:left w:val="single" w:sz="2" w:space="0" w:color="003366"/>
            </w:tcBorders>
            <w:shd w:val="clear" w:color="auto" w:fill="F2F2F2"/>
          </w:tcPr>
          <w:p w14:paraId="3D55B60E" w14:textId="77777777" w:rsidR="00FE5703" w:rsidRPr="00D31414" w:rsidRDefault="00FE5703" w:rsidP="006A4E19">
            <w:pPr>
              <w:pStyle w:val="CommentaryReference"/>
              <w:rPr>
                <w:rFonts w:cs="Calibri"/>
                <w:sz w:val="12"/>
              </w:rPr>
            </w:pPr>
          </w:p>
        </w:tc>
      </w:tr>
      <w:tr w:rsidR="00FE5703" w:rsidRPr="00D31414" w14:paraId="5D57E329" w14:textId="77777777" w:rsidTr="00432859">
        <w:trPr>
          <w:cantSplit/>
          <w:trHeight w:val="20"/>
        </w:trPr>
        <w:tc>
          <w:tcPr>
            <w:tcW w:w="1366" w:type="dxa"/>
            <w:tcBorders>
              <w:left w:val="single" w:sz="2" w:space="0" w:color="003366"/>
              <w:right w:val="single" w:sz="2" w:space="0" w:color="003366"/>
            </w:tcBorders>
          </w:tcPr>
          <w:p w14:paraId="60EC4900" w14:textId="77777777" w:rsidR="00FE5703" w:rsidRPr="00D31414" w:rsidRDefault="00FE5703" w:rsidP="006A4E19">
            <w:pPr>
              <w:pStyle w:val="TableReference"/>
              <w:tabs>
                <w:tab w:val="left" w:pos="3306"/>
              </w:tabs>
              <w:spacing w:before="60"/>
              <w:rPr>
                <w:rFonts w:cs="Calibri"/>
                <w:color w:val="auto"/>
                <w:sz w:val="16"/>
                <w:szCs w:val="16"/>
              </w:rPr>
            </w:pPr>
          </w:p>
        </w:tc>
        <w:tc>
          <w:tcPr>
            <w:tcW w:w="8769" w:type="dxa"/>
            <w:tcBorders>
              <w:left w:val="single" w:sz="2" w:space="0" w:color="003366"/>
            </w:tcBorders>
            <w:shd w:val="clear" w:color="auto" w:fill="F2F2F2"/>
          </w:tcPr>
          <w:p w14:paraId="63B978B0" w14:textId="77777777" w:rsidR="00FE5703" w:rsidRPr="00D31414" w:rsidRDefault="00FE5703" w:rsidP="006A4E19">
            <w:pPr>
              <w:pStyle w:val="CommentaryHeading"/>
              <w:spacing w:before="0" w:after="120"/>
              <w:rPr>
                <w:rFonts w:cs="Calibri"/>
              </w:rPr>
            </w:pPr>
            <w:r w:rsidRPr="00D31414">
              <w:rPr>
                <w:rFonts w:cs="Calibri"/>
              </w:rPr>
              <w:t>Offset of Assets and Liabilities</w:t>
            </w:r>
          </w:p>
        </w:tc>
      </w:tr>
      <w:tr w:rsidR="00FE5703" w:rsidRPr="00CF7E1B" w14:paraId="24E823FA" w14:textId="77777777" w:rsidTr="00432859">
        <w:trPr>
          <w:cantSplit/>
          <w:trHeight w:val="20"/>
        </w:trPr>
        <w:tc>
          <w:tcPr>
            <w:tcW w:w="1366" w:type="dxa"/>
            <w:tcBorders>
              <w:left w:val="single" w:sz="2" w:space="0" w:color="003366"/>
              <w:right w:val="single" w:sz="2" w:space="0" w:color="003366"/>
            </w:tcBorders>
          </w:tcPr>
          <w:p w14:paraId="0FB272F7" w14:textId="77777777" w:rsidR="00FE5703"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101.32</w:t>
            </w:r>
          </w:p>
          <w:p w14:paraId="4BF123C1" w14:textId="77777777" w:rsidR="009E03CE" w:rsidRDefault="009E03CE" w:rsidP="006A4E19">
            <w:pPr>
              <w:pStyle w:val="TableReference"/>
              <w:tabs>
                <w:tab w:val="left" w:pos="3306"/>
              </w:tabs>
              <w:spacing w:before="60"/>
              <w:rPr>
                <w:rFonts w:cs="Calibri"/>
                <w:color w:val="auto"/>
                <w:sz w:val="16"/>
                <w:szCs w:val="16"/>
              </w:rPr>
            </w:pPr>
          </w:p>
          <w:p w14:paraId="7090D0C4" w14:textId="77777777" w:rsidR="009E03CE" w:rsidRDefault="009E03CE" w:rsidP="006A4E19">
            <w:pPr>
              <w:pStyle w:val="TableReference"/>
              <w:tabs>
                <w:tab w:val="left" w:pos="3306"/>
              </w:tabs>
              <w:spacing w:before="60"/>
              <w:rPr>
                <w:rFonts w:cs="Calibri"/>
                <w:color w:val="FF0000"/>
                <w:sz w:val="16"/>
                <w:szCs w:val="16"/>
              </w:rPr>
            </w:pPr>
            <w:r w:rsidRPr="009E03CE">
              <w:rPr>
                <w:rFonts w:cs="Calibri"/>
                <w:color w:val="FF0000"/>
                <w:sz w:val="16"/>
                <w:szCs w:val="16"/>
              </w:rPr>
              <w:t>AASB 15.105</w:t>
            </w:r>
          </w:p>
          <w:p w14:paraId="7EA5F09A" w14:textId="77777777" w:rsidR="00F40954" w:rsidRDefault="00F40954" w:rsidP="006A4E19">
            <w:pPr>
              <w:pStyle w:val="TableReference"/>
              <w:tabs>
                <w:tab w:val="left" w:pos="3306"/>
              </w:tabs>
              <w:spacing w:before="60"/>
              <w:rPr>
                <w:rFonts w:cs="Calibri"/>
                <w:color w:val="FF0000"/>
                <w:sz w:val="16"/>
                <w:szCs w:val="16"/>
              </w:rPr>
            </w:pPr>
          </w:p>
          <w:p w14:paraId="3F0C3876" w14:textId="77777777" w:rsidR="00F40954" w:rsidRDefault="00F40954" w:rsidP="006A4E19">
            <w:pPr>
              <w:pStyle w:val="TableReference"/>
              <w:tabs>
                <w:tab w:val="left" w:pos="3306"/>
              </w:tabs>
              <w:spacing w:before="60"/>
              <w:rPr>
                <w:rFonts w:cs="Calibri"/>
                <w:color w:val="FF0000"/>
                <w:sz w:val="16"/>
                <w:szCs w:val="16"/>
              </w:rPr>
            </w:pPr>
          </w:p>
          <w:p w14:paraId="52DECBBA" w14:textId="77777777" w:rsidR="00F40954" w:rsidRDefault="00F40954" w:rsidP="006A4E19">
            <w:pPr>
              <w:pStyle w:val="TableReference"/>
              <w:tabs>
                <w:tab w:val="left" w:pos="3306"/>
              </w:tabs>
              <w:spacing w:before="60"/>
              <w:rPr>
                <w:rFonts w:cs="Calibri"/>
                <w:color w:val="FF0000"/>
                <w:sz w:val="16"/>
                <w:szCs w:val="16"/>
              </w:rPr>
            </w:pPr>
          </w:p>
          <w:p w14:paraId="483A75A3" w14:textId="77777777" w:rsidR="00F40954" w:rsidRDefault="00F40954" w:rsidP="006A4E19">
            <w:pPr>
              <w:pStyle w:val="TableReference"/>
              <w:tabs>
                <w:tab w:val="left" w:pos="3306"/>
              </w:tabs>
              <w:spacing w:before="60"/>
              <w:rPr>
                <w:rFonts w:cs="Calibri"/>
                <w:color w:val="FF0000"/>
                <w:sz w:val="16"/>
                <w:szCs w:val="16"/>
              </w:rPr>
            </w:pPr>
          </w:p>
          <w:p w14:paraId="05BFCA9B" w14:textId="77777777" w:rsidR="00F40954" w:rsidRDefault="00F40954" w:rsidP="006A4E19">
            <w:pPr>
              <w:pStyle w:val="TableReference"/>
              <w:tabs>
                <w:tab w:val="left" w:pos="3306"/>
              </w:tabs>
              <w:spacing w:before="60"/>
              <w:rPr>
                <w:rFonts w:cs="Calibri"/>
                <w:color w:val="FF0000"/>
                <w:sz w:val="16"/>
                <w:szCs w:val="16"/>
              </w:rPr>
            </w:pPr>
          </w:p>
          <w:p w14:paraId="1DE70627" w14:textId="77777777" w:rsidR="00F40954" w:rsidRDefault="00F40954" w:rsidP="006A4E19">
            <w:pPr>
              <w:pStyle w:val="TableReference"/>
              <w:tabs>
                <w:tab w:val="left" w:pos="3306"/>
              </w:tabs>
              <w:spacing w:before="60"/>
              <w:rPr>
                <w:rFonts w:cs="Calibri"/>
                <w:color w:val="FF0000"/>
                <w:sz w:val="16"/>
                <w:szCs w:val="16"/>
              </w:rPr>
            </w:pPr>
          </w:p>
          <w:p w14:paraId="3580DEAD" w14:textId="77777777" w:rsidR="00F40954" w:rsidRDefault="00F40954" w:rsidP="006A4E19">
            <w:pPr>
              <w:pStyle w:val="TableReference"/>
              <w:tabs>
                <w:tab w:val="left" w:pos="3306"/>
              </w:tabs>
              <w:spacing w:before="60"/>
              <w:rPr>
                <w:rFonts w:cs="Calibri"/>
                <w:color w:val="FF0000"/>
                <w:sz w:val="16"/>
                <w:szCs w:val="16"/>
              </w:rPr>
            </w:pPr>
            <w:r>
              <w:rPr>
                <w:rFonts w:cs="Calibri"/>
                <w:color w:val="FF0000"/>
                <w:sz w:val="16"/>
                <w:szCs w:val="16"/>
              </w:rPr>
              <w:t>AASB 16.47</w:t>
            </w:r>
          </w:p>
          <w:p w14:paraId="2BEB54C9" w14:textId="77777777" w:rsidR="00821B36" w:rsidRDefault="00821B36" w:rsidP="006A4E19">
            <w:pPr>
              <w:pStyle w:val="TableReference"/>
              <w:tabs>
                <w:tab w:val="left" w:pos="3306"/>
              </w:tabs>
              <w:spacing w:before="60"/>
              <w:rPr>
                <w:rFonts w:cs="Calibri"/>
                <w:color w:val="auto"/>
                <w:sz w:val="16"/>
                <w:szCs w:val="16"/>
              </w:rPr>
            </w:pPr>
          </w:p>
          <w:p w14:paraId="7E2076DC" w14:textId="77777777" w:rsidR="00821B36" w:rsidRDefault="00821B36" w:rsidP="006A4E19">
            <w:pPr>
              <w:pStyle w:val="TableReference"/>
              <w:tabs>
                <w:tab w:val="left" w:pos="3306"/>
              </w:tabs>
              <w:spacing w:before="60"/>
              <w:rPr>
                <w:rFonts w:cs="Calibri"/>
                <w:color w:val="FF0000"/>
                <w:sz w:val="16"/>
                <w:szCs w:val="16"/>
              </w:rPr>
            </w:pPr>
            <w:r w:rsidRPr="00821B36">
              <w:rPr>
                <w:rFonts w:cs="Calibri"/>
                <w:color w:val="FF0000"/>
                <w:sz w:val="16"/>
                <w:szCs w:val="16"/>
              </w:rPr>
              <w:t>ACT Disclosure Policy</w:t>
            </w:r>
          </w:p>
          <w:p w14:paraId="3E7CDFF1" w14:textId="77777777" w:rsidR="00821B36" w:rsidRDefault="00821B36" w:rsidP="006A4E19">
            <w:pPr>
              <w:pStyle w:val="TableReference"/>
              <w:tabs>
                <w:tab w:val="left" w:pos="3306"/>
              </w:tabs>
              <w:spacing w:before="60"/>
              <w:rPr>
                <w:rFonts w:cs="Calibri"/>
                <w:color w:val="FF0000"/>
                <w:sz w:val="16"/>
                <w:szCs w:val="16"/>
              </w:rPr>
            </w:pPr>
          </w:p>
          <w:p w14:paraId="57A7EA81" w14:textId="77777777" w:rsidR="000B42FD" w:rsidRDefault="00821B36" w:rsidP="006A4E19">
            <w:pPr>
              <w:pStyle w:val="TableReference"/>
              <w:tabs>
                <w:tab w:val="left" w:pos="3306"/>
              </w:tabs>
              <w:spacing w:before="60"/>
              <w:rPr>
                <w:rFonts w:cs="Calibri"/>
                <w:color w:val="FF0000"/>
                <w:sz w:val="16"/>
                <w:szCs w:val="16"/>
              </w:rPr>
            </w:pPr>
            <w:r>
              <w:rPr>
                <w:rFonts w:cs="Calibri"/>
                <w:color w:val="FF0000"/>
                <w:sz w:val="16"/>
                <w:szCs w:val="16"/>
              </w:rPr>
              <w:t>AASB 16.48</w:t>
            </w:r>
          </w:p>
          <w:p w14:paraId="5FDC3B6A" w14:textId="77777777" w:rsidR="000B42FD" w:rsidRPr="000B42FD" w:rsidRDefault="000B42FD" w:rsidP="006A4E19">
            <w:pPr>
              <w:pStyle w:val="TableReference"/>
              <w:tabs>
                <w:tab w:val="left" w:pos="3306"/>
              </w:tabs>
              <w:spacing w:before="60"/>
              <w:rPr>
                <w:rFonts w:cs="Calibri"/>
                <w:color w:val="FF0000"/>
                <w:sz w:val="16"/>
                <w:szCs w:val="16"/>
              </w:rPr>
            </w:pPr>
          </w:p>
          <w:p w14:paraId="1EE04892" w14:textId="77777777" w:rsidR="000B42FD" w:rsidRPr="000B42FD" w:rsidRDefault="000B42FD" w:rsidP="006A4E19">
            <w:pPr>
              <w:pStyle w:val="TableReference"/>
              <w:tabs>
                <w:tab w:val="left" w:pos="3306"/>
              </w:tabs>
              <w:spacing w:before="60"/>
              <w:rPr>
                <w:rFonts w:cs="Calibri"/>
                <w:color w:val="FF0000"/>
                <w:sz w:val="16"/>
                <w:szCs w:val="16"/>
              </w:rPr>
            </w:pPr>
            <w:r w:rsidRPr="000B42FD">
              <w:rPr>
                <w:rFonts w:cs="Calibri"/>
                <w:color w:val="FF0000"/>
                <w:sz w:val="16"/>
                <w:szCs w:val="16"/>
              </w:rPr>
              <w:t>AASB 16.47(b)</w:t>
            </w:r>
          </w:p>
          <w:p w14:paraId="1D4CD492" w14:textId="77777777" w:rsidR="000B42FD" w:rsidRPr="00D31414" w:rsidRDefault="000B42FD" w:rsidP="006A4E19">
            <w:pPr>
              <w:pStyle w:val="TableReference"/>
              <w:tabs>
                <w:tab w:val="left" w:pos="3306"/>
              </w:tabs>
              <w:spacing w:before="60"/>
              <w:rPr>
                <w:rFonts w:cs="Calibri"/>
                <w:color w:val="auto"/>
                <w:sz w:val="16"/>
                <w:szCs w:val="16"/>
              </w:rPr>
            </w:pPr>
            <w:r w:rsidRPr="000B42FD">
              <w:rPr>
                <w:rFonts w:cs="Calibri"/>
                <w:color w:val="FF0000"/>
                <w:sz w:val="16"/>
                <w:szCs w:val="16"/>
              </w:rPr>
              <w:t>ACT Disclosure Policy</w:t>
            </w:r>
          </w:p>
        </w:tc>
        <w:tc>
          <w:tcPr>
            <w:tcW w:w="8769" w:type="dxa"/>
            <w:tcBorders>
              <w:left w:val="single" w:sz="2" w:space="0" w:color="003366"/>
            </w:tcBorders>
            <w:shd w:val="clear" w:color="auto" w:fill="F2F2F2"/>
          </w:tcPr>
          <w:p w14:paraId="27839C1D" w14:textId="77777777" w:rsidR="00FE5703" w:rsidRDefault="00FE5703" w:rsidP="006A4E19">
            <w:pPr>
              <w:pStyle w:val="CommentaryText"/>
              <w:tabs>
                <w:tab w:val="left" w:pos="3306"/>
              </w:tabs>
              <w:rPr>
                <w:rFonts w:cs="Calibri"/>
              </w:rPr>
            </w:pPr>
            <w:r w:rsidRPr="00D31414">
              <w:rPr>
                <w:rFonts w:cs="Calibri"/>
              </w:rPr>
              <w:t>Assets and liabilities shall not be offset unless required or permitted by an Australian Accounting Standard.</w:t>
            </w:r>
          </w:p>
          <w:p w14:paraId="7F08CB6A" w14:textId="77777777" w:rsidR="009E03CE" w:rsidRDefault="009E03CE" w:rsidP="00432859">
            <w:pPr>
              <w:pStyle w:val="CommentaryText"/>
              <w:tabs>
                <w:tab w:val="left" w:pos="3306"/>
              </w:tabs>
              <w:spacing w:after="0"/>
              <w:rPr>
                <w:rFonts w:cs="Calibri"/>
              </w:rPr>
            </w:pPr>
          </w:p>
          <w:p w14:paraId="0F709B45" w14:textId="77777777" w:rsidR="009E03CE" w:rsidRPr="009E03CE" w:rsidRDefault="009E03CE" w:rsidP="000F19A9">
            <w:pPr>
              <w:pStyle w:val="CommentaryHeading"/>
              <w:spacing w:before="0" w:after="120"/>
              <w:jc w:val="both"/>
              <w:rPr>
                <w:rFonts w:cs="Calibri"/>
                <w:i/>
                <w:iCs/>
                <w:color w:val="FF0000"/>
              </w:rPr>
            </w:pPr>
            <w:r w:rsidRPr="009E03CE">
              <w:rPr>
                <w:rFonts w:cs="Calibri"/>
                <w:color w:val="FF0000"/>
              </w:rPr>
              <w:t xml:space="preserve">Adoption of AASB 15 </w:t>
            </w:r>
            <w:r w:rsidRPr="009E03CE">
              <w:rPr>
                <w:rFonts w:cs="Calibri"/>
                <w:i/>
                <w:iCs/>
                <w:color w:val="FF0000"/>
              </w:rPr>
              <w:t>Revenue from Contracts with Customers</w:t>
            </w:r>
          </w:p>
          <w:p w14:paraId="6E015FFC" w14:textId="62E21E45" w:rsidR="009E03CE" w:rsidRDefault="009E03CE" w:rsidP="000F19A9">
            <w:pPr>
              <w:pStyle w:val="CommentaryHeading"/>
              <w:spacing w:before="0" w:after="120"/>
              <w:jc w:val="both"/>
              <w:rPr>
                <w:rFonts w:cs="Calibri"/>
                <w:b w:val="0"/>
                <w:bCs w:val="0"/>
                <w:color w:val="FF0000"/>
              </w:rPr>
            </w:pPr>
            <w:r w:rsidRPr="009E03CE">
              <w:rPr>
                <w:rFonts w:cs="Calibri"/>
                <w:b w:val="0"/>
                <w:bCs w:val="0"/>
                <w:color w:val="FF0000"/>
              </w:rPr>
              <w:t>AASB 15 requires when either party to a contract has performed</w:t>
            </w:r>
            <w:r>
              <w:rPr>
                <w:rFonts w:cs="Calibri"/>
                <w:b w:val="0"/>
                <w:bCs w:val="0"/>
                <w:color w:val="FF0000"/>
              </w:rPr>
              <w:t xml:space="preserve">, </w:t>
            </w:r>
            <w:r w:rsidRPr="009E03CE">
              <w:rPr>
                <w:rFonts w:cs="Calibri"/>
                <w:b w:val="0"/>
                <w:bCs w:val="0"/>
                <w:color w:val="FF0000"/>
              </w:rPr>
              <w:t xml:space="preserve">the presentation of a contract in the </w:t>
            </w:r>
            <w:r>
              <w:rPr>
                <w:rFonts w:cs="Calibri"/>
                <w:b w:val="0"/>
                <w:bCs w:val="0"/>
                <w:color w:val="FF0000"/>
              </w:rPr>
              <w:t>balance sheet as a contract asset or a contract liability</w:t>
            </w:r>
            <w:r w:rsidR="00F40954">
              <w:rPr>
                <w:rFonts w:cs="Calibri"/>
                <w:b w:val="0"/>
                <w:bCs w:val="0"/>
                <w:color w:val="FF0000"/>
              </w:rPr>
              <w:t xml:space="preserve">, depending upon the relationship between an agency’s performance and the customers payment. Any unconditional rights to consideration are presented as a receivable separately from contract assets. </w:t>
            </w:r>
          </w:p>
          <w:p w14:paraId="45CC300C" w14:textId="77777777" w:rsidR="00F40954" w:rsidRDefault="00F40954" w:rsidP="00432859">
            <w:pPr>
              <w:pStyle w:val="CommentaryHeading"/>
              <w:spacing w:before="0" w:after="0"/>
              <w:jc w:val="both"/>
              <w:rPr>
                <w:rFonts w:cs="Calibri"/>
                <w:b w:val="0"/>
                <w:bCs w:val="0"/>
              </w:rPr>
            </w:pPr>
          </w:p>
          <w:p w14:paraId="455C0C9C" w14:textId="77777777" w:rsidR="00F40954" w:rsidRDefault="00F40954" w:rsidP="000F19A9">
            <w:pPr>
              <w:pStyle w:val="CommentaryHeading"/>
              <w:spacing w:before="0" w:after="120"/>
              <w:jc w:val="both"/>
              <w:rPr>
                <w:rFonts w:cs="Calibri"/>
                <w:color w:val="FF0000"/>
              </w:rPr>
            </w:pPr>
            <w:r w:rsidRPr="00F40954">
              <w:rPr>
                <w:rFonts w:cs="Calibri"/>
                <w:color w:val="FF0000"/>
              </w:rPr>
              <w:t>Adoption of</w:t>
            </w:r>
            <w:r>
              <w:rPr>
                <w:rFonts w:cs="Calibri"/>
                <w:b w:val="0"/>
                <w:bCs w:val="0"/>
              </w:rPr>
              <w:t xml:space="preserve"> </w:t>
            </w:r>
            <w:r w:rsidRPr="00F40954">
              <w:rPr>
                <w:rFonts w:cs="Calibri"/>
                <w:color w:val="FF0000"/>
              </w:rPr>
              <w:t>AASB 16 Leases</w:t>
            </w:r>
          </w:p>
          <w:p w14:paraId="775C84C0" w14:textId="50976EAE" w:rsidR="00F40954" w:rsidRDefault="00F40954" w:rsidP="000F19A9">
            <w:pPr>
              <w:pStyle w:val="CommentaryHeading"/>
              <w:spacing w:before="0" w:after="120"/>
              <w:jc w:val="both"/>
              <w:rPr>
                <w:rFonts w:cs="Calibri"/>
                <w:b w:val="0"/>
                <w:bCs w:val="0"/>
                <w:color w:val="FF0000"/>
              </w:rPr>
            </w:pPr>
            <w:r w:rsidRPr="00F40954">
              <w:rPr>
                <w:rFonts w:cs="Calibri"/>
                <w:b w:val="0"/>
                <w:bCs w:val="0"/>
                <w:color w:val="FF0000"/>
              </w:rPr>
              <w:t xml:space="preserve">AASB 16 </w:t>
            </w:r>
            <w:r w:rsidR="000F19A9">
              <w:rPr>
                <w:rFonts w:cs="Calibri"/>
                <w:b w:val="0"/>
                <w:bCs w:val="0"/>
                <w:color w:val="FF0000"/>
              </w:rPr>
              <w:t>allows agencies to include right</w:t>
            </w:r>
            <w:r>
              <w:rPr>
                <w:rFonts w:cs="Calibri"/>
                <w:b w:val="0"/>
                <w:bCs w:val="0"/>
                <w:color w:val="FF0000"/>
              </w:rPr>
              <w:t xml:space="preserve">-of-use assets within the same line item as that within which the corresponding underlying assets would be presented if they were owned, and disclose which line items </w:t>
            </w:r>
            <w:r w:rsidR="00821B36">
              <w:rPr>
                <w:rFonts w:cs="Calibri"/>
                <w:b w:val="0"/>
                <w:bCs w:val="0"/>
                <w:color w:val="FF0000"/>
              </w:rPr>
              <w:t xml:space="preserve">in the </w:t>
            </w:r>
            <w:r w:rsidR="000F19A9">
              <w:rPr>
                <w:rFonts w:cs="Calibri"/>
                <w:b w:val="0"/>
                <w:bCs w:val="0"/>
                <w:color w:val="FF0000"/>
              </w:rPr>
              <w:t>B</w:t>
            </w:r>
            <w:r w:rsidR="00821B36">
              <w:rPr>
                <w:rFonts w:cs="Calibri"/>
                <w:b w:val="0"/>
                <w:bCs w:val="0"/>
                <w:color w:val="FF0000"/>
              </w:rPr>
              <w:t xml:space="preserve">alance </w:t>
            </w:r>
            <w:r w:rsidR="000F19A9">
              <w:rPr>
                <w:rFonts w:cs="Calibri"/>
                <w:b w:val="0"/>
                <w:bCs w:val="0"/>
                <w:color w:val="FF0000"/>
              </w:rPr>
              <w:t>S</w:t>
            </w:r>
            <w:r w:rsidR="00821B36">
              <w:rPr>
                <w:rFonts w:cs="Calibri"/>
                <w:b w:val="0"/>
                <w:bCs w:val="0"/>
                <w:color w:val="FF0000"/>
              </w:rPr>
              <w:t xml:space="preserve">heet include those right-of-use assets.  Agencies are mandated to present right-of-use assets that do not meet the definition of investment property within </w:t>
            </w:r>
            <w:r w:rsidR="00821B36" w:rsidRPr="00821B36">
              <w:rPr>
                <w:rFonts w:cs="Calibri"/>
                <w:b w:val="0"/>
                <w:bCs w:val="0"/>
                <w:i/>
                <w:iCs/>
                <w:color w:val="FF0000"/>
              </w:rPr>
              <w:t>Property, Plant and Equipment</w:t>
            </w:r>
            <w:r w:rsidR="00821B36">
              <w:rPr>
                <w:rFonts w:cs="Calibri"/>
                <w:b w:val="0"/>
                <w:bCs w:val="0"/>
                <w:color w:val="FF0000"/>
              </w:rPr>
              <w:t xml:space="preserve"> , i.e. the same line item in which it presents underlying assets of the same nature that they own.</w:t>
            </w:r>
          </w:p>
          <w:p w14:paraId="335DAFEA" w14:textId="6D0F1472" w:rsidR="00821B36" w:rsidRDefault="00821B36" w:rsidP="000F19A9">
            <w:pPr>
              <w:pStyle w:val="CommentaryHeading"/>
              <w:spacing w:before="0" w:after="120"/>
              <w:jc w:val="both"/>
              <w:rPr>
                <w:rFonts w:cs="Calibri"/>
                <w:b w:val="0"/>
                <w:bCs w:val="0"/>
                <w:color w:val="FF0000"/>
              </w:rPr>
            </w:pPr>
            <w:r>
              <w:rPr>
                <w:rFonts w:cs="Calibri"/>
                <w:b w:val="0"/>
                <w:bCs w:val="0"/>
                <w:color w:val="FF0000"/>
              </w:rPr>
              <w:t xml:space="preserve">Right-of-use assets that meet the definition of investment </w:t>
            </w:r>
            <w:r w:rsidR="004B06D4">
              <w:rPr>
                <w:rFonts w:cs="Calibri"/>
                <w:b w:val="0"/>
                <w:bCs w:val="0"/>
                <w:color w:val="FF0000"/>
              </w:rPr>
              <w:t xml:space="preserve">property </w:t>
            </w:r>
            <w:r>
              <w:rPr>
                <w:rFonts w:cs="Calibri"/>
                <w:b w:val="0"/>
                <w:bCs w:val="0"/>
                <w:color w:val="FF0000"/>
              </w:rPr>
              <w:t>are presented within Investment Property.</w:t>
            </w:r>
          </w:p>
          <w:p w14:paraId="2C3268B8" w14:textId="0EEF381C" w:rsidR="00821B36" w:rsidRPr="009E03CE" w:rsidRDefault="00821B36" w:rsidP="000F19A9">
            <w:pPr>
              <w:pStyle w:val="CommentaryHeading"/>
              <w:spacing w:before="0" w:after="120"/>
              <w:jc w:val="both"/>
              <w:rPr>
                <w:rFonts w:cs="Calibri"/>
                <w:b w:val="0"/>
                <w:bCs w:val="0"/>
              </w:rPr>
            </w:pPr>
            <w:r>
              <w:rPr>
                <w:rFonts w:cs="Calibri"/>
                <w:b w:val="0"/>
                <w:bCs w:val="0"/>
                <w:color w:val="FF0000"/>
              </w:rPr>
              <w:t xml:space="preserve">Lease liabilities </w:t>
            </w:r>
            <w:r w:rsidR="000B42FD">
              <w:rPr>
                <w:rFonts w:cs="Calibri"/>
                <w:b w:val="0"/>
                <w:bCs w:val="0"/>
                <w:color w:val="FF0000"/>
              </w:rPr>
              <w:t>are</w:t>
            </w:r>
            <w:r>
              <w:rPr>
                <w:rFonts w:cs="Calibri"/>
                <w:b w:val="0"/>
                <w:bCs w:val="0"/>
                <w:color w:val="FF0000"/>
              </w:rPr>
              <w:t xml:space="preserve"> presented separately in the </w:t>
            </w:r>
            <w:r w:rsidR="000F19A9">
              <w:rPr>
                <w:rFonts w:cs="Calibri"/>
                <w:b w:val="0"/>
                <w:bCs w:val="0"/>
                <w:color w:val="FF0000"/>
              </w:rPr>
              <w:t>B</w:t>
            </w:r>
            <w:r w:rsidR="000B42FD">
              <w:rPr>
                <w:rFonts w:cs="Calibri"/>
                <w:b w:val="0"/>
                <w:bCs w:val="0"/>
                <w:color w:val="FF0000"/>
              </w:rPr>
              <w:t xml:space="preserve">alance </w:t>
            </w:r>
            <w:r w:rsidR="000F19A9">
              <w:rPr>
                <w:rFonts w:cs="Calibri"/>
                <w:b w:val="0"/>
                <w:bCs w:val="0"/>
                <w:color w:val="FF0000"/>
              </w:rPr>
              <w:t>S</w:t>
            </w:r>
            <w:r w:rsidR="000B42FD">
              <w:rPr>
                <w:rFonts w:cs="Calibri"/>
                <w:b w:val="0"/>
                <w:bCs w:val="0"/>
                <w:color w:val="FF0000"/>
              </w:rPr>
              <w:t>heet</w:t>
            </w:r>
            <w:r>
              <w:rPr>
                <w:rFonts w:cs="Calibri"/>
                <w:b w:val="0"/>
                <w:bCs w:val="0"/>
                <w:color w:val="FF0000"/>
              </w:rPr>
              <w:t>.</w:t>
            </w:r>
          </w:p>
        </w:tc>
      </w:tr>
    </w:tbl>
    <w:p w14:paraId="78B8EC15" w14:textId="77777777" w:rsidR="00AD56C6" w:rsidRDefault="00AD56C6" w:rsidP="001F6B32">
      <w:pPr>
        <w:jc w:val="center"/>
        <w:rPr>
          <w:b/>
          <w:sz w:val="40"/>
          <w:szCs w:val="40"/>
        </w:rPr>
        <w:sectPr w:rsidR="00AD56C6" w:rsidSect="00AD56C6">
          <w:headerReference w:type="default" r:id="rId29"/>
          <w:footnotePr>
            <w:numRestart w:val="eachPage"/>
          </w:footnotePr>
          <w:pgSz w:w="11907" w:h="16840" w:code="9"/>
          <w:pgMar w:top="567" w:right="680" w:bottom="1134" w:left="680" w:header="284" w:footer="284" w:gutter="0"/>
          <w:cols w:space="720"/>
        </w:sectPr>
      </w:pPr>
      <w:bookmarkStart w:id="196" w:name="_Toc194918640"/>
    </w:p>
    <w:p w14:paraId="6945DFA8" w14:textId="77777777" w:rsidR="001F6B32" w:rsidRPr="00457F62" w:rsidRDefault="001F6B32" w:rsidP="001F6B32">
      <w:pPr>
        <w:jc w:val="center"/>
        <w:rPr>
          <w:b/>
          <w:sz w:val="40"/>
          <w:szCs w:val="40"/>
        </w:rPr>
      </w:pPr>
      <w:r w:rsidRPr="00457F62">
        <w:rPr>
          <w:b/>
          <w:sz w:val="40"/>
          <w:szCs w:val="40"/>
        </w:rPr>
        <w:t>‘Example Agency’</w:t>
      </w:r>
      <w:bookmarkEnd w:id="196"/>
    </w:p>
    <w:p w14:paraId="38A21DF4" w14:textId="77777777" w:rsidR="001F6B32" w:rsidRPr="001F6B32" w:rsidRDefault="001F6B32" w:rsidP="001A1550">
      <w:pPr>
        <w:pStyle w:val="Subtitle"/>
      </w:pPr>
      <w:bookmarkStart w:id="197" w:name="_Toc400627310"/>
      <w:bookmarkStart w:id="198" w:name="_Toc43883589"/>
      <w:r>
        <w:t>Statement of Changes in Equity</w:t>
      </w:r>
      <w:bookmarkEnd w:id="197"/>
      <w:bookmarkEnd w:id="198"/>
    </w:p>
    <w:p w14:paraId="3E63DF06" w14:textId="77777777" w:rsidR="000144FF" w:rsidRPr="001F6B32" w:rsidRDefault="000144FF" w:rsidP="001F6B32">
      <w:pPr>
        <w:jc w:val="center"/>
        <w:rPr>
          <w:b/>
          <w:sz w:val="40"/>
          <w:szCs w:val="40"/>
        </w:rPr>
      </w:pPr>
      <w:r w:rsidRPr="001F6B32">
        <w:rPr>
          <w:b/>
          <w:sz w:val="40"/>
          <w:szCs w:val="40"/>
        </w:rPr>
        <w:t xml:space="preserve">For the Year Ended 30 June </w:t>
      </w:r>
      <w:r w:rsidR="00322752" w:rsidRPr="001F6B32">
        <w:rPr>
          <w:b/>
          <w:sz w:val="40"/>
          <w:szCs w:val="40"/>
        </w:rPr>
        <w:t>20</w:t>
      </w:r>
      <w:r w:rsidR="006F6038">
        <w:rPr>
          <w:b/>
          <w:sz w:val="40"/>
          <w:szCs w:val="40"/>
        </w:rPr>
        <w:t>20</w:t>
      </w:r>
    </w:p>
    <w:tbl>
      <w:tblPr>
        <w:tblW w:w="102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93"/>
        <w:gridCol w:w="850"/>
        <w:gridCol w:w="981"/>
        <w:gridCol w:w="1144"/>
        <w:gridCol w:w="945"/>
        <w:gridCol w:w="993"/>
        <w:gridCol w:w="1039"/>
      </w:tblGrid>
      <w:tr w:rsidR="00CF2697" w:rsidRPr="00CF7E1B" w14:paraId="10089DFA" w14:textId="77777777" w:rsidTr="000F19A9">
        <w:trPr>
          <w:cantSplit/>
          <w:trHeight w:val="20"/>
        </w:trPr>
        <w:tc>
          <w:tcPr>
            <w:tcW w:w="1620" w:type="dxa"/>
            <w:tcBorders>
              <w:top w:val="single" w:sz="4" w:space="0" w:color="auto"/>
              <w:left w:val="nil"/>
              <w:bottom w:val="nil"/>
              <w:right w:val="nil"/>
            </w:tcBorders>
          </w:tcPr>
          <w:p w14:paraId="186FCAAA" w14:textId="77777777" w:rsidR="00CF2697" w:rsidRPr="00CF7E1B" w:rsidRDefault="00CF2697" w:rsidP="00A45F37">
            <w:pPr>
              <w:pStyle w:val="Reference"/>
              <w:tabs>
                <w:tab w:val="left" w:pos="3306"/>
              </w:tabs>
              <w:spacing w:before="240"/>
              <w:rPr>
                <w:rFonts w:cs="Calibri"/>
              </w:rPr>
            </w:pPr>
            <w:r w:rsidRPr="00CF7E1B">
              <w:rPr>
                <w:rFonts w:cs="Calibri"/>
              </w:rPr>
              <w:t>Reference</w:t>
            </w:r>
          </w:p>
        </w:tc>
        <w:tc>
          <w:tcPr>
            <w:tcW w:w="2693" w:type="dxa"/>
            <w:tcBorders>
              <w:top w:val="single" w:sz="4" w:space="0" w:color="auto"/>
              <w:left w:val="nil"/>
              <w:bottom w:val="nil"/>
              <w:right w:val="nil"/>
            </w:tcBorders>
            <w:vAlign w:val="bottom"/>
          </w:tcPr>
          <w:p w14:paraId="13BE9B4D" w14:textId="77777777" w:rsidR="00CF2697" w:rsidRPr="00CF7E1B" w:rsidRDefault="00CF2697" w:rsidP="006A4E19">
            <w:pPr>
              <w:tabs>
                <w:tab w:val="left" w:pos="3306"/>
              </w:tabs>
              <w:rPr>
                <w:rFonts w:cs="Calibri"/>
              </w:rPr>
            </w:pPr>
          </w:p>
        </w:tc>
        <w:tc>
          <w:tcPr>
            <w:tcW w:w="1831" w:type="dxa"/>
            <w:gridSpan w:val="2"/>
            <w:tcBorders>
              <w:top w:val="single" w:sz="4" w:space="0" w:color="auto"/>
              <w:left w:val="nil"/>
              <w:bottom w:val="nil"/>
              <w:right w:val="nil"/>
            </w:tcBorders>
            <w:vAlign w:val="bottom"/>
          </w:tcPr>
          <w:p w14:paraId="12588DA6" w14:textId="77777777" w:rsidR="00CF2697" w:rsidRPr="00CF7E1B" w:rsidRDefault="00CF2697" w:rsidP="005C43EB">
            <w:pPr>
              <w:pStyle w:val="TableTitle"/>
              <w:tabs>
                <w:tab w:val="left" w:pos="3306"/>
              </w:tabs>
              <w:rPr>
                <w:rFonts w:cs="Calibri"/>
              </w:rPr>
            </w:pPr>
            <w:r w:rsidRPr="00CF7E1B">
              <w:rPr>
                <w:rFonts w:cs="Calibri"/>
              </w:rPr>
              <w:t xml:space="preserve">Accumulated </w:t>
            </w:r>
            <w:r w:rsidR="00FE0856" w:rsidRPr="00CF7E1B">
              <w:rPr>
                <w:rFonts w:cs="Calibri"/>
              </w:rPr>
              <w:br/>
            </w:r>
            <w:r w:rsidRPr="00CF7E1B">
              <w:rPr>
                <w:rFonts w:cs="Calibri"/>
              </w:rPr>
              <w:t>Funds</w:t>
            </w:r>
          </w:p>
        </w:tc>
        <w:tc>
          <w:tcPr>
            <w:tcW w:w="1144" w:type="dxa"/>
            <w:tcBorders>
              <w:top w:val="single" w:sz="4" w:space="0" w:color="auto"/>
              <w:left w:val="nil"/>
              <w:bottom w:val="nil"/>
              <w:right w:val="nil"/>
            </w:tcBorders>
            <w:shd w:val="clear" w:color="auto" w:fill="auto"/>
            <w:vAlign w:val="bottom"/>
          </w:tcPr>
          <w:p w14:paraId="6A3EE761" w14:textId="77777777" w:rsidR="00CF2697" w:rsidRPr="00CF7E1B" w:rsidRDefault="00CF2697" w:rsidP="005C43EB">
            <w:pPr>
              <w:pStyle w:val="TableTitle"/>
              <w:tabs>
                <w:tab w:val="left" w:pos="3306"/>
              </w:tabs>
              <w:rPr>
                <w:rFonts w:cs="Calibri"/>
              </w:rPr>
            </w:pPr>
            <w:r w:rsidRPr="00CF7E1B">
              <w:rPr>
                <w:rFonts w:cs="Calibri"/>
              </w:rPr>
              <w:t>Asset Revaluation Surplus</w:t>
            </w:r>
          </w:p>
        </w:tc>
        <w:tc>
          <w:tcPr>
            <w:tcW w:w="945" w:type="dxa"/>
            <w:tcBorders>
              <w:top w:val="single" w:sz="4" w:space="0" w:color="auto"/>
              <w:left w:val="nil"/>
              <w:bottom w:val="nil"/>
              <w:right w:val="nil"/>
            </w:tcBorders>
            <w:shd w:val="clear" w:color="auto" w:fill="auto"/>
            <w:vAlign w:val="bottom"/>
          </w:tcPr>
          <w:p w14:paraId="0A3F586C" w14:textId="77777777" w:rsidR="00CF2697" w:rsidRPr="00CF7E1B" w:rsidRDefault="00CF2697" w:rsidP="005C43EB">
            <w:pPr>
              <w:pStyle w:val="TableTitle"/>
              <w:tabs>
                <w:tab w:val="left" w:pos="3306"/>
              </w:tabs>
              <w:rPr>
                <w:rFonts w:cs="Calibri"/>
              </w:rPr>
            </w:pPr>
            <w:r w:rsidRPr="00CF7E1B">
              <w:rPr>
                <w:rFonts w:cs="Calibri"/>
              </w:rPr>
              <w:t>Other Reserves</w:t>
            </w:r>
          </w:p>
        </w:tc>
        <w:tc>
          <w:tcPr>
            <w:tcW w:w="993" w:type="dxa"/>
            <w:tcBorders>
              <w:top w:val="single" w:sz="4" w:space="0" w:color="auto"/>
              <w:left w:val="nil"/>
              <w:bottom w:val="nil"/>
              <w:right w:val="nil"/>
            </w:tcBorders>
            <w:shd w:val="clear" w:color="auto" w:fill="auto"/>
            <w:vAlign w:val="bottom"/>
          </w:tcPr>
          <w:p w14:paraId="3B2FD517" w14:textId="77777777" w:rsidR="00CF2697" w:rsidRPr="00CF7E1B" w:rsidRDefault="00CF2697" w:rsidP="005C43EB">
            <w:pPr>
              <w:pStyle w:val="TableTitle"/>
              <w:tabs>
                <w:tab w:val="left" w:pos="3306"/>
              </w:tabs>
              <w:rPr>
                <w:rFonts w:cs="Calibri"/>
              </w:rPr>
            </w:pPr>
            <w:r w:rsidRPr="00CF7E1B">
              <w:rPr>
                <w:rFonts w:cs="Calibri"/>
              </w:rPr>
              <w:t>Total</w:t>
            </w:r>
            <w:r w:rsidR="005F7EFA" w:rsidRPr="00CF7E1B">
              <w:rPr>
                <w:rFonts w:cs="Calibri"/>
              </w:rPr>
              <w:t xml:space="preserve"> Equity</w:t>
            </w:r>
          </w:p>
        </w:tc>
        <w:tc>
          <w:tcPr>
            <w:tcW w:w="1039" w:type="dxa"/>
            <w:tcBorders>
              <w:top w:val="single" w:sz="4" w:space="0" w:color="auto"/>
              <w:left w:val="nil"/>
              <w:bottom w:val="nil"/>
              <w:right w:val="nil"/>
            </w:tcBorders>
            <w:shd w:val="clear" w:color="auto" w:fill="auto"/>
            <w:vAlign w:val="bottom"/>
          </w:tcPr>
          <w:p w14:paraId="350EB37D" w14:textId="77777777" w:rsidR="00CF2697" w:rsidRPr="00CF7E1B" w:rsidRDefault="00CF2697" w:rsidP="005C43EB">
            <w:pPr>
              <w:pStyle w:val="TableTitle"/>
              <w:tabs>
                <w:tab w:val="left" w:pos="3306"/>
              </w:tabs>
              <w:rPr>
                <w:rFonts w:cs="Calibri"/>
              </w:rPr>
            </w:pPr>
            <w:r w:rsidRPr="00CF7E1B">
              <w:rPr>
                <w:rFonts w:cs="Calibri"/>
              </w:rPr>
              <w:t xml:space="preserve">Original </w:t>
            </w:r>
          </w:p>
        </w:tc>
      </w:tr>
      <w:tr w:rsidR="006A4E19" w:rsidRPr="00CF7E1B" w14:paraId="4A0924CA" w14:textId="77777777" w:rsidTr="000F19A9">
        <w:trPr>
          <w:cantSplit/>
          <w:trHeight w:val="20"/>
        </w:trPr>
        <w:tc>
          <w:tcPr>
            <w:tcW w:w="1620" w:type="dxa"/>
            <w:tcBorders>
              <w:top w:val="nil"/>
              <w:left w:val="nil"/>
              <w:bottom w:val="single" w:sz="4" w:space="0" w:color="auto"/>
              <w:right w:val="nil"/>
            </w:tcBorders>
          </w:tcPr>
          <w:p w14:paraId="35A131F3" w14:textId="77777777" w:rsidR="006A4E19" w:rsidRPr="00CF7E1B" w:rsidRDefault="006A4E19" w:rsidP="006A4E19">
            <w:pPr>
              <w:pStyle w:val="Reference"/>
              <w:tabs>
                <w:tab w:val="left" w:pos="3306"/>
              </w:tabs>
              <w:rPr>
                <w:rFonts w:cs="Calibri"/>
              </w:rPr>
            </w:pPr>
          </w:p>
        </w:tc>
        <w:tc>
          <w:tcPr>
            <w:tcW w:w="2693" w:type="dxa"/>
            <w:tcBorders>
              <w:top w:val="nil"/>
              <w:left w:val="nil"/>
              <w:bottom w:val="single" w:sz="4" w:space="0" w:color="auto"/>
              <w:right w:val="nil"/>
            </w:tcBorders>
            <w:vAlign w:val="bottom"/>
          </w:tcPr>
          <w:p w14:paraId="0405FE9D" w14:textId="77777777" w:rsidR="006A4E19" w:rsidRPr="00CF7E1B" w:rsidRDefault="006A4E19" w:rsidP="006A4E19">
            <w:pPr>
              <w:tabs>
                <w:tab w:val="left" w:pos="3306"/>
              </w:tabs>
              <w:rPr>
                <w:rFonts w:cs="Calibri"/>
              </w:rPr>
            </w:pPr>
          </w:p>
        </w:tc>
        <w:tc>
          <w:tcPr>
            <w:tcW w:w="850" w:type="dxa"/>
            <w:tcBorders>
              <w:top w:val="nil"/>
              <w:left w:val="nil"/>
              <w:bottom w:val="single" w:sz="4" w:space="0" w:color="auto"/>
              <w:right w:val="nil"/>
            </w:tcBorders>
            <w:vAlign w:val="bottom"/>
          </w:tcPr>
          <w:p w14:paraId="75057D83" w14:textId="77777777" w:rsidR="006A4E19" w:rsidRPr="00CF7E1B" w:rsidRDefault="006A4E19" w:rsidP="006A4E19">
            <w:pPr>
              <w:pStyle w:val="TableTitle"/>
              <w:tabs>
                <w:tab w:val="left" w:pos="3306"/>
              </w:tabs>
              <w:jc w:val="center"/>
              <w:rPr>
                <w:rFonts w:cs="Calibri"/>
              </w:rPr>
            </w:pPr>
            <w:r w:rsidRPr="00CF7E1B">
              <w:rPr>
                <w:rFonts w:cs="Calibri"/>
              </w:rPr>
              <w:t>Note No.</w:t>
            </w:r>
          </w:p>
        </w:tc>
        <w:tc>
          <w:tcPr>
            <w:tcW w:w="981" w:type="dxa"/>
            <w:tcBorders>
              <w:top w:val="nil"/>
              <w:left w:val="nil"/>
              <w:bottom w:val="single" w:sz="4" w:space="0" w:color="auto"/>
              <w:right w:val="nil"/>
            </w:tcBorders>
            <w:shd w:val="clear" w:color="auto" w:fill="auto"/>
            <w:vAlign w:val="bottom"/>
          </w:tcPr>
          <w:p w14:paraId="6EACF86F" w14:textId="77777777" w:rsidR="006A4E19" w:rsidRPr="00CF7E1B" w:rsidRDefault="006A4E19" w:rsidP="006A4E19">
            <w:pPr>
              <w:pStyle w:val="TableTitle"/>
              <w:tabs>
                <w:tab w:val="left" w:pos="3306"/>
              </w:tabs>
              <w:rPr>
                <w:rFonts w:cs="Calibri"/>
              </w:rPr>
            </w:pPr>
            <w:r w:rsidRPr="00CF7E1B">
              <w:rPr>
                <w:rFonts w:cs="Calibri"/>
              </w:rPr>
              <w:t>Actual</w:t>
            </w:r>
          </w:p>
          <w:p w14:paraId="7CC39F40"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77C14DDC" w14:textId="77777777" w:rsidR="006A4E19" w:rsidRPr="00CF7E1B" w:rsidRDefault="006A4E19" w:rsidP="006A4E19">
            <w:pPr>
              <w:pStyle w:val="TableTitle"/>
              <w:tabs>
                <w:tab w:val="left" w:pos="3306"/>
              </w:tabs>
              <w:rPr>
                <w:rFonts w:cs="Calibri"/>
              </w:rPr>
            </w:pPr>
            <w:r w:rsidRPr="00CF7E1B">
              <w:rPr>
                <w:rFonts w:cs="Calibri"/>
              </w:rPr>
              <w:t>$’000</w:t>
            </w:r>
          </w:p>
        </w:tc>
        <w:tc>
          <w:tcPr>
            <w:tcW w:w="1144" w:type="dxa"/>
            <w:tcBorders>
              <w:top w:val="nil"/>
              <w:left w:val="nil"/>
              <w:bottom w:val="single" w:sz="4" w:space="0" w:color="auto"/>
              <w:right w:val="nil"/>
            </w:tcBorders>
            <w:shd w:val="clear" w:color="auto" w:fill="auto"/>
            <w:vAlign w:val="bottom"/>
          </w:tcPr>
          <w:p w14:paraId="4DD4FB9D" w14:textId="77777777" w:rsidR="006A4E19" w:rsidRPr="00CF7E1B" w:rsidRDefault="006A4E19" w:rsidP="006A4E19">
            <w:pPr>
              <w:pStyle w:val="TableTitle"/>
              <w:tabs>
                <w:tab w:val="left" w:pos="3306"/>
              </w:tabs>
              <w:rPr>
                <w:rFonts w:cs="Calibri"/>
              </w:rPr>
            </w:pPr>
            <w:r w:rsidRPr="00CF7E1B">
              <w:rPr>
                <w:rFonts w:cs="Calibri"/>
              </w:rPr>
              <w:t>Actual</w:t>
            </w:r>
          </w:p>
          <w:p w14:paraId="7EC59843"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7D6F478F" w14:textId="77777777" w:rsidR="006A4E19" w:rsidRPr="00CF7E1B" w:rsidRDefault="006A4E19" w:rsidP="006A4E19">
            <w:pPr>
              <w:pStyle w:val="TableTitle"/>
              <w:tabs>
                <w:tab w:val="left" w:pos="3306"/>
              </w:tabs>
              <w:rPr>
                <w:rFonts w:cs="Calibri"/>
              </w:rPr>
            </w:pPr>
            <w:r w:rsidRPr="00CF7E1B">
              <w:rPr>
                <w:rFonts w:cs="Calibri"/>
              </w:rPr>
              <w:t>$’000</w:t>
            </w:r>
          </w:p>
        </w:tc>
        <w:tc>
          <w:tcPr>
            <w:tcW w:w="945" w:type="dxa"/>
            <w:tcBorders>
              <w:top w:val="nil"/>
              <w:left w:val="nil"/>
              <w:bottom w:val="single" w:sz="4" w:space="0" w:color="auto"/>
              <w:right w:val="nil"/>
            </w:tcBorders>
            <w:shd w:val="clear" w:color="auto" w:fill="auto"/>
            <w:vAlign w:val="bottom"/>
          </w:tcPr>
          <w:p w14:paraId="311937A7" w14:textId="77777777" w:rsidR="006A4E19" w:rsidRPr="00CF7E1B" w:rsidRDefault="006A4E19" w:rsidP="006A4E19">
            <w:pPr>
              <w:pStyle w:val="TableTitle"/>
              <w:tabs>
                <w:tab w:val="left" w:pos="3306"/>
              </w:tabs>
              <w:rPr>
                <w:rFonts w:cs="Calibri"/>
              </w:rPr>
            </w:pPr>
            <w:r w:rsidRPr="00CF7E1B">
              <w:rPr>
                <w:rFonts w:cs="Calibri"/>
              </w:rPr>
              <w:t>Actual</w:t>
            </w:r>
          </w:p>
          <w:p w14:paraId="2F78E181"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4B6FD18D" w14:textId="77777777" w:rsidR="006A4E19" w:rsidRPr="00CF7E1B" w:rsidRDefault="006A4E19" w:rsidP="006A4E19">
            <w:pPr>
              <w:pStyle w:val="TableTitle"/>
              <w:tabs>
                <w:tab w:val="left" w:pos="3306"/>
              </w:tabs>
              <w:rPr>
                <w:rFonts w:cs="Calibri"/>
              </w:rPr>
            </w:pPr>
            <w:r w:rsidRPr="00CF7E1B">
              <w:rPr>
                <w:rFonts w:cs="Calibri"/>
              </w:rPr>
              <w:t>$’000</w:t>
            </w:r>
          </w:p>
        </w:tc>
        <w:tc>
          <w:tcPr>
            <w:tcW w:w="993" w:type="dxa"/>
            <w:tcBorders>
              <w:top w:val="nil"/>
              <w:left w:val="nil"/>
              <w:bottom w:val="single" w:sz="4" w:space="0" w:color="auto"/>
              <w:right w:val="nil"/>
            </w:tcBorders>
            <w:shd w:val="clear" w:color="auto" w:fill="auto"/>
            <w:vAlign w:val="bottom"/>
          </w:tcPr>
          <w:p w14:paraId="1BC6F733" w14:textId="77777777" w:rsidR="006A4E19" w:rsidRPr="00CF7E1B" w:rsidRDefault="006A4E19" w:rsidP="006A4E19">
            <w:pPr>
              <w:pStyle w:val="TableTitle"/>
              <w:tabs>
                <w:tab w:val="left" w:pos="3306"/>
              </w:tabs>
              <w:rPr>
                <w:rFonts w:cs="Calibri"/>
              </w:rPr>
            </w:pPr>
            <w:r w:rsidRPr="00CF7E1B">
              <w:rPr>
                <w:rFonts w:cs="Calibri"/>
              </w:rPr>
              <w:t>Actual</w:t>
            </w:r>
          </w:p>
          <w:p w14:paraId="3B06255C"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75D41F59" w14:textId="77777777" w:rsidR="006A4E19" w:rsidRPr="00CF7E1B" w:rsidRDefault="006A4E19" w:rsidP="006A4E19">
            <w:pPr>
              <w:pStyle w:val="TableTitle"/>
              <w:tabs>
                <w:tab w:val="left" w:pos="3306"/>
              </w:tabs>
              <w:rPr>
                <w:rFonts w:cs="Calibri"/>
              </w:rPr>
            </w:pPr>
            <w:r w:rsidRPr="00CF7E1B">
              <w:rPr>
                <w:rFonts w:cs="Calibri"/>
              </w:rPr>
              <w:t>$’000</w:t>
            </w:r>
          </w:p>
        </w:tc>
        <w:tc>
          <w:tcPr>
            <w:tcW w:w="1039" w:type="dxa"/>
            <w:tcBorders>
              <w:top w:val="nil"/>
              <w:left w:val="nil"/>
              <w:bottom w:val="single" w:sz="4" w:space="0" w:color="auto"/>
              <w:right w:val="nil"/>
            </w:tcBorders>
            <w:shd w:val="clear" w:color="auto" w:fill="auto"/>
            <w:vAlign w:val="bottom"/>
          </w:tcPr>
          <w:p w14:paraId="65C38CDF" w14:textId="77777777" w:rsidR="006A4E19" w:rsidRPr="00CF7E1B" w:rsidRDefault="00CF2697" w:rsidP="006A4E19">
            <w:pPr>
              <w:pStyle w:val="TableTitle"/>
              <w:tabs>
                <w:tab w:val="left" w:pos="3306"/>
              </w:tabs>
              <w:rPr>
                <w:rFonts w:cs="Calibri"/>
              </w:rPr>
            </w:pPr>
            <w:r w:rsidRPr="00CF7E1B">
              <w:rPr>
                <w:rFonts w:cs="Calibri"/>
              </w:rPr>
              <w:t>Budget</w:t>
            </w:r>
          </w:p>
          <w:p w14:paraId="1A002473" w14:textId="77777777" w:rsidR="006A4E19" w:rsidRPr="00CF7E1B" w:rsidRDefault="00322752" w:rsidP="006A4E19">
            <w:pPr>
              <w:pStyle w:val="TableTitle"/>
              <w:tabs>
                <w:tab w:val="left" w:pos="3306"/>
              </w:tabs>
              <w:rPr>
                <w:rFonts w:cs="Calibri"/>
              </w:rPr>
            </w:pPr>
            <w:r w:rsidRPr="00CF7E1B">
              <w:rPr>
                <w:rFonts w:cs="Calibri"/>
              </w:rPr>
              <w:t>20</w:t>
            </w:r>
            <w:r w:rsidR="006F6038">
              <w:rPr>
                <w:rFonts w:cs="Calibri"/>
              </w:rPr>
              <w:t>20</w:t>
            </w:r>
          </w:p>
          <w:p w14:paraId="128316AA" w14:textId="77777777" w:rsidR="006A4E19" w:rsidRPr="00CF7E1B" w:rsidRDefault="006A4E19" w:rsidP="006A4E19">
            <w:pPr>
              <w:pStyle w:val="TableTitle"/>
              <w:tabs>
                <w:tab w:val="left" w:pos="3306"/>
              </w:tabs>
              <w:rPr>
                <w:rFonts w:cs="Calibri"/>
              </w:rPr>
            </w:pPr>
            <w:r w:rsidRPr="00CF7E1B">
              <w:rPr>
                <w:rFonts w:cs="Calibri"/>
              </w:rPr>
              <w:t>$’000</w:t>
            </w:r>
          </w:p>
        </w:tc>
      </w:tr>
      <w:tr w:rsidR="006A4E19" w:rsidRPr="00CF7E1B" w14:paraId="4D47C9FA" w14:textId="77777777" w:rsidTr="000F19A9">
        <w:trPr>
          <w:cantSplit/>
          <w:trHeight w:val="20"/>
        </w:trPr>
        <w:tc>
          <w:tcPr>
            <w:tcW w:w="1620" w:type="dxa"/>
            <w:tcBorders>
              <w:top w:val="single" w:sz="4" w:space="0" w:color="auto"/>
              <w:left w:val="single" w:sz="2" w:space="0" w:color="003366"/>
              <w:bottom w:val="nil"/>
              <w:right w:val="single" w:sz="2" w:space="0" w:color="003366"/>
            </w:tcBorders>
          </w:tcPr>
          <w:p w14:paraId="5BD53997" w14:textId="77777777" w:rsidR="006A4E19" w:rsidRPr="00B028FC" w:rsidRDefault="006A4E19" w:rsidP="006A4E19">
            <w:pPr>
              <w:pStyle w:val="TableReference"/>
              <w:tabs>
                <w:tab w:val="left" w:pos="3306"/>
              </w:tabs>
              <w:spacing w:before="40"/>
              <w:rPr>
                <w:rFonts w:cs="Calibri"/>
                <w:color w:val="auto"/>
                <w:sz w:val="16"/>
                <w:szCs w:val="16"/>
              </w:rPr>
            </w:pPr>
          </w:p>
        </w:tc>
        <w:tc>
          <w:tcPr>
            <w:tcW w:w="2693" w:type="dxa"/>
            <w:tcBorders>
              <w:top w:val="single" w:sz="4" w:space="0" w:color="auto"/>
              <w:left w:val="single" w:sz="2" w:space="0" w:color="003366"/>
              <w:bottom w:val="nil"/>
              <w:right w:val="nil"/>
            </w:tcBorders>
            <w:vAlign w:val="bottom"/>
          </w:tcPr>
          <w:p w14:paraId="1E0F3863" w14:textId="77777777" w:rsidR="006A4E19" w:rsidRPr="00CF7E1B" w:rsidRDefault="006A4E19" w:rsidP="006A4E19">
            <w:pPr>
              <w:pStyle w:val="TableText"/>
              <w:tabs>
                <w:tab w:val="left" w:pos="3306"/>
              </w:tabs>
              <w:rPr>
                <w:rFonts w:cs="Calibri"/>
                <w:b/>
                <w:bCs/>
              </w:rPr>
            </w:pPr>
          </w:p>
        </w:tc>
        <w:tc>
          <w:tcPr>
            <w:tcW w:w="850" w:type="dxa"/>
            <w:tcBorders>
              <w:top w:val="single" w:sz="4" w:space="0" w:color="auto"/>
              <w:left w:val="nil"/>
              <w:bottom w:val="nil"/>
              <w:right w:val="nil"/>
            </w:tcBorders>
            <w:vAlign w:val="bottom"/>
          </w:tcPr>
          <w:p w14:paraId="48F30255" w14:textId="77777777" w:rsidR="006A4E19" w:rsidRPr="00CF7E1B" w:rsidRDefault="006A4E19" w:rsidP="006A4E19">
            <w:pPr>
              <w:pStyle w:val="TableText"/>
              <w:tabs>
                <w:tab w:val="left" w:pos="3306"/>
              </w:tabs>
              <w:jc w:val="center"/>
              <w:rPr>
                <w:rFonts w:cs="Calibri"/>
              </w:rPr>
            </w:pPr>
          </w:p>
        </w:tc>
        <w:tc>
          <w:tcPr>
            <w:tcW w:w="981" w:type="dxa"/>
            <w:tcBorders>
              <w:top w:val="single" w:sz="4" w:space="0" w:color="auto"/>
              <w:left w:val="nil"/>
              <w:bottom w:val="nil"/>
              <w:right w:val="nil"/>
            </w:tcBorders>
            <w:shd w:val="clear" w:color="auto" w:fill="auto"/>
            <w:vAlign w:val="bottom"/>
          </w:tcPr>
          <w:p w14:paraId="2DAD64F3" w14:textId="77777777" w:rsidR="006A4E19" w:rsidRPr="00CF7E1B" w:rsidRDefault="006A4E19" w:rsidP="006A4E19">
            <w:pPr>
              <w:pStyle w:val="TableText"/>
              <w:tabs>
                <w:tab w:val="left" w:pos="3306"/>
              </w:tabs>
              <w:jc w:val="right"/>
              <w:rPr>
                <w:rFonts w:cs="Calibri"/>
              </w:rPr>
            </w:pPr>
          </w:p>
        </w:tc>
        <w:tc>
          <w:tcPr>
            <w:tcW w:w="1144" w:type="dxa"/>
            <w:tcBorders>
              <w:top w:val="single" w:sz="4" w:space="0" w:color="auto"/>
              <w:left w:val="nil"/>
              <w:bottom w:val="nil"/>
              <w:right w:val="nil"/>
            </w:tcBorders>
            <w:shd w:val="clear" w:color="auto" w:fill="auto"/>
            <w:vAlign w:val="bottom"/>
          </w:tcPr>
          <w:p w14:paraId="70069198" w14:textId="77777777" w:rsidR="006A4E19" w:rsidRPr="00CF7E1B" w:rsidRDefault="006A4E19" w:rsidP="006A4E19">
            <w:pPr>
              <w:pStyle w:val="TableText"/>
              <w:tabs>
                <w:tab w:val="left" w:pos="3306"/>
              </w:tabs>
              <w:jc w:val="right"/>
              <w:rPr>
                <w:rFonts w:cs="Calibri"/>
              </w:rPr>
            </w:pPr>
          </w:p>
        </w:tc>
        <w:tc>
          <w:tcPr>
            <w:tcW w:w="945" w:type="dxa"/>
            <w:tcBorders>
              <w:top w:val="single" w:sz="4" w:space="0" w:color="auto"/>
              <w:left w:val="nil"/>
              <w:bottom w:val="nil"/>
              <w:right w:val="nil"/>
            </w:tcBorders>
            <w:shd w:val="clear" w:color="auto" w:fill="auto"/>
            <w:vAlign w:val="bottom"/>
          </w:tcPr>
          <w:p w14:paraId="470C73D2" w14:textId="77777777" w:rsidR="006A4E19" w:rsidRPr="00CF7E1B" w:rsidRDefault="006A4E19" w:rsidP="006A4E19">
            <w:pPr>
              <w:pStyle w:val="TableText"/>
              <w:tabs>
                <w:tab w:val="left" w:pos="3306"/>
              </w:tabs>
              <w:jc w:val="right"/>
              <w:rPr>
                <w:rFonts w:cs="Calibri"/>
              </w:rPr>
            </w:pPr>
          </w:p>
        </w:tc>
        <w:tc>
          <w:tcPr>
            <w:tcW w:w="993" w:type="dxa"/>
            <w:tcBorders>
              <w:top w:val="single" w:sz="4" w:space="0" w:color="auto"/>
              <w:left w:val="nil"/>
              <w:bottom w:val="nil"/>
              <w:right w:val="nil"/>
            </w:tcBorders>
            <w:shd w:val="clear" w:color="auto" w:fill="auto"/>
            <w:vAlign w:val="bottom"/>
          </w:tcPr>
          <w:p w14:paraId="43C42604" w14:textId="77777777" w:rsidR="006A4E19" w:rsidRPr="00CF7E1B" w:rsidRDefault="006A4E19" w:rsidP="006A4E19">
            <w:pPr>
              <w:pStyle w:val="TableText"/>
              <w:tabs>
                <w:tab w:val="left" w:pos="3306"/>
              </w:tabs>
              <w:jc w:val="right"/>
              <w:rPr>
                <w:rFonts w:cs="Calibri"/>
              </w:rPr>
            </w:pPr>
          </w:p>
        </w:tc>
        <w:tc>
          <w:tcPr>
            <w:tcW w:w="1039" w:type="dxa"/>
            <w:tcBorders>
              <w:top w:val="single" w:sz="4" w:space="0" w:color="auto"/>
              <w:left w:val="nil"/>
              <w:bottom w:val="nil"/>
              <w:right w:val="single" w:sz="4" w:space="0" w:color="auto"/>
            </w:tcBorders>
            <w:shd w:val="clear" w:color="auto" w:fill="auto"/>
            <w:vAlign w:val="bottom"/>
          </w:tcPr>
          <w:p w14:paraId="56F3426A" w14:textId="77777777" w:rsidR="006A4E19" w:rsidRPr="00CF7E1B" w:rsidRDefault="006A4E19" w:rsidP="006A4E19">
            <w:pPr>
              <w:pStyle w:val="TableText"/>
              <w:tabs>
                <w:tab w:val="left" w:pos="3306"/>
              </w:tabs>
              <w:jc w:val="right"/>
              <w:rPr>
                <w:rFonts w:cs="Calibri"/>
              </w:rPr>
            </w:pPr>
          </w:p>
        </w:tc>
      </w:tr>
      <w:tr w:rsidR="006A4E19" w:rsidRPr="00CF7E1B" w14:paraId="1AED7AB1" w14:textId="77777777" w:rsidTr="00EB11C0">
        <w:trPr>
          <w:cantSplit/>
          <w:trHeight w:val="20"/>
        </w:trPr>
        <w:tc>
          <w:tcPr>
            <w:tcW w:w="1620" w:type="dxa"/>
            <w:tcBorders>
              <w:top w:val="nil"/>
              <w:left w:val="single" w:sz="2" w:space="0" w:color="003366"/>
              <w:bottom w:val="nil"/>
              <w:right w:val="single" w:sz="2" w:space="0" w:color="003366"/>
            </w:tcBorders>
          </w:tcPr>
          <w:p w14:paraId="561C641F" w14:textId="77777777" w:rsidR="006A4E19" w:rsidRPr="00B028FC" w:rsidRDefault="006A4E19" w:rsidP="006A4E19">
            <w:pPr>
              <w:pStyle w:val="TableReference"/>
              <w:tabs>
                <w:tab w:val="left" w:pos="3306"/>
              </w:tabs>
              <w:spacing w:before="40"/>
              <w:rPr>
                <w:rFonts w:cs="Calibri"/>
                <w:color w:val="auto"/>
                <w:sz w:val="16"/>
                <w:szCs w:val="16"/>
              </w:rPr>
            </w:pPr>
            <w:r w:rsidRPr="00B028FC">
              <w:rPr>
                <w:rFonts w:cs="Calibri"/>
                <w:color w:val="auto"/>
                <w:sz w:val="16"/>
                <w:szCs w:val="16"/>
              </w:rPr>
              <w:t xml:space="preserve"> </w:t>
            </w:r>
          </w:p>
        </w:tc>
        <w:tc>
          <w:tcPr>
            <w:tcW w:w="2693" w:type="dxa"/>
            <w:tcBorders>
              <w:top w:val="nil"/>
              <w:left w:val="single" w:sz="2" w:space="0" w:color="003366"/>
              <w:bottom w:val="nil"/>
              <w:right w:val="nil"/>
            </w:tcBorders>
            <w:vAlign w:val="bottom"/>
          </w:tcPr>
          <w:p w14:paraId="1A39CD1C" w14:textId="77777777" w:rsidR="006A4E19" w:rsidRPr="00CF7E1B" w:rsidRDefault="005F7EFA"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B37B34" w:rsidRPr="008C6B4E">
              <w:rPr>
                <w:rFonts w:cs="Calibri"/>
                <w:b/>
                <w:bCs/>
              </w:rPr>
              <w:t>1 July 201</w:t>
            </w:r>
            <w:r w:rsidR="006F6038">
              <w:rPr>
                <w:rFonts w:cs="Calibri"/>
                <w:b/>
                <w:bCs/>
              </w:rPr>
              <w:t>9</w:t>
            </w:r>
          </w:p>
        </w:tc>
        <w:tc>
          <w:tcPr>
            <w:tcW w:w="850" w:type="dxa"/>
            <w:tcBorders>
              <w:top w:val="nil"/>
              <w:left w:val="nil"/>
              <w:bottom w:val="nil"/>
              <w:right w:val="nil"/>
            </w:tcBorders>
            <w:vAlign w:val="bottom"/>
          </w:tcPr>
          <w:p w14:paraId="367E6877" w14:textId="77777777" w:rsidR="006A4E19" w:rsidRPr="00CF7E1B" w:rsidRDefault="006A4E19" w:rsidP="006A4E19">
            <w:pPr>
              <w:pStyle w:val="TableText"/>
              <w:tabs>
                <w:tab w:val="left" w:pos="3306"/>
              </w:tabs>
              <w:jc w:val="center"/>
              <w:rPr>
                <w:rFonts w:cs="Calibri"/>
              </w:rPr>
            </w:pPr>
          </w:p>
        </w:tc>
        <w:tc>
          <w:tcPr>
            <w:tcW w:w="981" w:type="dxa"/>
            <w:tcBorders>
              <w:top w:val="nil"/>
              <w:left w:val="nil"/>
              <w:bottom w:val="single" w:sz="4" w:space="0" w:color="003366"/>
              <w:right w:val="nil"/>
            </w:tcBorders>
            <w:shd w:val="clear" w:color="auto" w:fill="auto"/>
            <w:vAlign w:val="bottom"/>
          </w:tcPr>
          <w:p w14:paraId="2A7A6709" w14:textId="77777777" w:rsidR="006A4E19" w:rsidRPr="00CF7E1B" w:rsidRDefault="006A4E19" w:rsidP="006A4E19">
            <w:pPr>
              <w:pStyle w:val="TableText"/>
              <w:tabs>
                <w:tab w:val="left" w:pos="3306"/>
              </w:tabs>
              <w:jc w:val="right"/>
              <w:rPr>
                <w:rFonts w:cs="Calibri"/>
                <w:b/>
              </w:rPr>
            </w:pPr>
          </w:p>
        </w:tc>
        <w:tc>
          <w:tcPr>
            <w:tcW w:w="1144" w:type="dxa"/>
            <w:tcBorders>
              <w:top w:val="nil"/>
              <w:left w:val="nil"/>
              <w:bottom w:val="single" w:sz="4" w:space="0" w:color="003366"/>
              <w:right w:val="nil"/>
            </w:tcBorders>
            <w:shd w:val="clear" w:color="auto" w:fill="auto"/>
            <w:vAlign w:val="bottom"/>
          </w:tcPr>
          <w:p w14:paraId="34CF9AE3" w14:textId="77777777" w:rsidR="006A4E19" w:rsidRPr="00CF7E1B" w:rsidRDefault="006A4E19" w:rsidP="006A4E19">
            <w:pPr>
              <w:pStyle w:val="TableText"/>
              <w:tabs>
                <w:tab w:val="left" w:pos="3306"/>
              </w:tabs>
              <w:jc w:val="right"/>
              <w:rPr>
                <w:rFonts w:cs="Calibri"/>
                <w:b/>
              </w:rPr>
            </w:pPr>
          </w:p>
        </w:tc>
        <w:tc>
          <w:tcPr>
            <w:tcW w:w="945" w:type="dxa"/>
            <w:tcBorders>
              <w:top w:val="nil"/>
              <w:left w:val="nil"/>
              <w:bottom w:val="single" w:sz="4" w:space="0" w:color="003366"/>
              <w:right w:val="nil"/>
            </w:tcBorders>
            <w:shd w:val="clear" w:color="auto" w:fill="auto"/>
            <w:vAlign w:val="bottom"/>
          </w:tcPr>
          <w:p w14:paraId="1B75CF68" w14:textId="77777777" w:rsidR="006A4E19" w:rsidRPr="00CF7E1B" w:rsidRDefault="006A4E19" w:rsidP="006A4E19">
            <w:pPr>
              <w:pStyle w:val="TableText"/>
              <w:tabs>
                <w:tab w:val="left" w:pos="3306"/>
              </w:tabs>
              <w:jc w:val="right"/>
              <w:rPr>
                <w:rFonts w:cs="Calibri"/>
                <w:b/>
              </w:rPr>
            </w:pPr>
          </w:p>
        </w:tc>
        <w:tc>
          <w:tcPr>
            <w:tcW w:w="993" w:type="dxa"/>
            <w:tcBorders>
              <w:top w:val="nil"/>
              <w:left w:val="nil"/>
              <w:bottom w:val="single" w:sz="4" w:space="0" w:color="003366"/>
              <w:right w:val="nil"/>
            </w:tcBorders>
            <w:shd w:val="clear" w:color="auto" w:fill="auto"/>
            <w:vAlign w:val="bottom"/>
          </w:tcPr>
          <w:p w14:paraId="11A29390" w14:textId="77777777" w:rsidR="006A4E19" w:rsidRPr="00CF7E1B" w:rsidRDefault="006A4E19" w:rsidP="006A4E19">
            <w:pPr>
              <w:pStyle w:val="TableText"/>
              <w:tabs>
                <w:tab w:val="left" w:pos="3306"/>
              </w:tabs>
              <w:jc w:val="right"/>
              <w:rPr>
                <w:rFonts w:cs="Calibri"/>
                <w:b/>
              </w:rPr>
            </w:pPr>
          </w:p>
        </w:tc>
        <w:tc>
          <w:tcPr>
            <w:tcW w:w="1039" w:type="dxa"/>
            <w:tcBorders>
              <w:top w:val="nil"/>
              <w:left w:val="nil"/>
              <w:bottom w:val="single" w:sz="4" w:space="0" w:color="003366"/>
              <w:right w:val="single" w:sz="4" w:space="0" w:color="auto"/>
            </w:tcBorders>
            <w:shd w:val="clear" w:color="auto" w:fill="auto"/>
            <w:vAlign w:val="bottom"/>
          </w:tcPr>
          <w:p w14:paraId="2503B96E" w14:textId="77777777" w:rsidR="006A4E19" w:rsidRPr="00CF7E1B" w:rsidRDefault="006A4E19" w:rsidP="006A4E19">
            <w:pPr>
              <w:pStyle w:val="TableText"/>
              <w:tabs>
                <w:tab w:val="left" w:pos="3306"/>
              </w:tabs>
              <w:jc w:val="right"/>
              <w:rPr>
                <w:rFonts w:cs="Calibri"/>
                <w:b/>
              </w:rPr>
            </w:pPr>
          </w:p>
        </w:tc>
      </w:tr>
      <w:tr w:rsidR="006A4E19" w:rsidRPr="00CF7E1B" w14:paraId="6B6A0F99" w14:textId="77777777" w:rsidTr="006D0B30">
        <w:trPr>
          <w:cantSplit/>
          <w:trHeight w:val="20"/>
        </w:trPr>
        <w:tc>
          <w:tcPr>
            <w:tcW w:w="1620" w:type="dxa"/>
            <w:tcBorders>
              <w:top w:val="nil"/>
              <w:left w:val="single" w:sz="2" w:space="0" w:color="003366"/>
              <w:bottom w:val="nil"/>
              <w:right w:val="single" w:sz="2" w:space="0" w:color="003366"/>
            </w:tcBorders>
          </w:tcPr>
          <w:p w14:paraId="2388A7F4" w14:textId="77777777" w:rsidR="006A4E19" w:rsidRPr="0013753D" w:rsidRDefault="005762F5" w:rsidP="006A4E19">
            <w:pPr>
              <w:pStyle w:val="TableReference"/>
              <w:tabs>
                <w:tab w:val="left" w:pos="3306"/>
              </w:tabs>
              <w:spacing w:before="40"/>
              <w:rPr>
                <w:rFonts w:cs="Calibri"/>
                <w:color w:val="auto"/>
                <w:sz w:val="16"/>
                <w:szCs w:val="16"/>
              </w:rPr>
            </w:pPr>
            <w:r w:rsidRPr="0013753D">
              <w:rPr>
                <w:rFonts w:cs="Calibri"/>
                <w:color w:val="auto"/>
                <w:sz w:val="16"/>
                <w:szCs w:val="16"/>
              </w:rPr>
              <w:t>AASB 10</w:t>
            </w:r>
            <w:r w:rsidR="003625A5" w:rsidRPr="0013753D">
              <w:rPr>
                <w:rFonts w:cs="Calibri"/>
                <w:color w:val="auto"/>
                <w:sz w:val="16"/>
                <w:szCs w:val="16"/>
              </w:rPr>
              <w:t>8</w:t>
            </w:r>
            <w:r w:rsidRPr="0013753D">
              <w:rPr>
                <w:rFonts w:cs="Calibri"/>
                <w:color w:val="auto"/>
                <w:sz w:val="16"/>
                <w:szCs w:val="16"/>
              </w:rPr>
              <w:t>.19(b)</w:t>
            </w:r>
          </w:p>
          <w:p w14:paraId="4C9FF256" w14:textId="77777777" w:rsidR="003625A5" w:rsidRPr="00430800" w:rsidRDefault="003625A5" w:rsidP="006A4E19">
            <w:pPr>
              <w:pStyle w:val="TableReference"/>
              <w:tabs>
                <w:tab w:val="left" w:pos="3306"/>
              </w:tabs>
              <w:spacing w:before="40"/>
              <w:rPr>
                <w:rFonts w:cs="Calibri"/>
                <w:color w:val="auto"/>
                <w:sz w:val="16"/>
                <w:szCs w:val="16"/>
                <w:highlight w:val="cyan"/>
              </w:rPr>
            </w:pPr>
            <w:r w:rsidRPr="0013753D">
              <w:rPr>
                <w:rFonts w:cs="Calibri"/>
                <w:color w:val="auto"/>
                <w:sz w:val="16"/>
                <w:szCs w:val="16"/>
              </w:rPr>
              <w:t>AASB 101.106 (b)</w:t>
            </w:r>
          </w:p>
        </w:tc>
        <w:tc>
          <w:tcPr>
            <w:tcW w:w="2693" w:type="dxa"/>
            <w:tcBorders>
              <w:top w:val="nil"/>
              <w:left w:val="single" w:sz="2" w:space="0" w:color="003366"/>
              <w:bottom w:val="nil"/>
              <w:right w:val="nil"/>
            </w:tcBorders>
            <w:vAlign w:val="bottom"/>
          </w:tcPr>
          <w:p w14:paraId="2F20BE03" w14:textId="77777777" w:rsidR="006A4E19" w:rsidRPr="00762551" w:rsidRDefault="00762551" w:rsidP="006D0B30">
            <w:pPr>
              <w:tabs>
                <w:tab w:val="left" w:pos="3306"/>
              </w:tabs>
              <w:spacing w:before="60" w:after="60"/>
              <w:rPr>
                <w:rFonts w:cs="Calibri"/>
                <w:iCs/>
                <w:sz w:val="18"/>
                <w:highlight w:val="cyan"/>
              </w:rPr>
            </w:pPr>
            <w:r w:rsidRPr="0013753D">
              <w:rPr>
                <w:rFonts w:cs="Calibri"/>
                <w:iCs/>
                <w:sz w:val="18"/>
              </w:rPr>
              <w:t xml:space="preserve">Change in accounting policy </w:t>
            </w:r>
          </w:p>
        </w:tc>
        <w:tc>
          <w:tcPr>
            <w:tcW w:w="850" w:type="dxa"/>
            <w:tcBorders>
              <w:top w:val="nil"/>
              <w:left w:val="nil"/>
              <w:bottom w:val="nil"/>
              <w:right w:val="nil"/>
            </w:tcBorders>
            <w:shd w:val="clear" w:color="auto" w:fill="FFFFFF" w:themeFill="background1"/>
            <w:vAlign w:val="bottom"/>
          </w:tcPr>
          <w:p w14:paraId="16263ABB" w14:textId="77777777" w:rsidR="006A4E19" w:rsidRPr="00EB11C0" w:rsidRDefault="00EB11C0" w:rsidP="006A4E19">
            <w:pPr>
              <w:pStyle w:val="TableText"/>
              <w:tabs>
                <w:tab w:val="left" w:pos="3306"/>
              </w:tabs>
              <w:jc w:val="center"/>
              <w:rPr>
                <w:rFonts w:cs="Calibri"/>
                <w:highlight w:val="cyan"/>
              </w:rPr>
            </w:pPr>
            <w:r w:rsidRPr="0013753D">
              <w:rPr>
                <w:rFonts w:cs="Calibri"/>
              </w:rPr>
              <w:t>Appx D</w:t>
            </w:r>
          </w:p>
        </w:tc>
        <w:tc>
          <w:tcPr>
            <w:tcW w:w="981" w:type="dxa"/>
            <w:tcBorders>
              <w:top w:val="single" w:sz="4" w:space="0" w:color="003366"/>
              <w:left w:val="nil"/>
              <w:bottom w:val="nil"/>
              <w:right w:val="nil"/>
            </w:tcBorders>
            <w:shd w:val="clear" w:color="auto" w:fill="auto"/>
            <w:vAlign w:val="bottom"/>
          </w:tcPr>
          <w:p w14:paraId="53A7CFE7" w14:textId="77777777" w:rsidR="006A4E19" w:rsidRPr="00BE48A0" w:rsidRDefault="006A4E19" w:rsidP="00ED6975">
            <w:pPr>
              <w:pStyle w:val="TableText"/>
              <w:tabs>
                <w:tab w:val="left" w:pos="3306"/>
              </w:tabs>
              <w:jc w:val="right"/>
              <w:rPr>
                <w:rFonts w:cs="Calibri"/>
                <w:strike/>
                <w:highlight w:val="cyan"/>
              </w:rPr>
            </w:pPr>
          </w:p>
        </w:tc>
        <w:tc>
          <w:tcPr>
            <w:tcW w:w="1144" w:type="dxa"/>
            <w:tcBorders>
              <w:top w:val="single" w:sz="4" w:space="0" w:color="003366"/>
              <w:left w:val="nil"/>
              <w:bottom w:val="nil"/>
              <w:right w:val="nil"/>
            </w:tcBorders>
            <w:shd w:val="clear" w:color="auto" w:fill="auto"/>
            <w:vAlign w:val="bottom"/>
          </w:tcPr>
          <w:p w14:paraId="67DFC50E" w14:textId="77777777" w:rsidR="006A4E19" w:rsidRPr="00CF7E1B" w:rsidRDefault="006A4E19" w:rsidP="006A4E19">
            <w:pPr>
              <w:pStyle w:val="TableText"/>
              <w:tabs>
                <w:tab w:val="left" w:pos="3306"/>
              </w:tabs>
              <w:jc w:val="right"/>
              <w:rPr>
                <w:rFonts w:cs="Calibri"/>
                <w:strike/>
                <w:highlight w:val="cyan"/>
              </w:rPr>
            </w:pPr>
          </w:p>
        </w:tc>
        <w:tc>
          <w:tcPr>
            <w:tcW w:w="945" w:type="dxa"/>
            <w:tcBorders>
              <w:top w:val="single" w:sz="4" w:space="0" w:color="003366"/>
              <w:left w:val="nil"/>
              <w:bottom w:val="nil"/>
              <w:right w:val="nil"/>
            </w:tcBorders>
            <w:shd w:val="clear" w:color="auto" w:fill="auto"/>
            <w:vAlign w:val="bottom"/>
          </w:tcPr>
          <w:p w14:paraId="0E9798C2" w14:textId="77777777" w:rsidR="006A4E19" w:rsidRPr="00CF7E1B" w:rsidRDefault="006A4E19" w:rsidP="006A4E19">
            <w:pPr>
              <w:pStyle w:val="TableText"/>
              <w:tabs>
                <w:tab w:val="left" w:pos="3306"/>
              </w:tabs>
              <w:jc w:val="right"/>
              <w:rPr>
                <w:rFonts w:cs="Calibri"/>
                <w:strike/>
                <w:highlight w:val="cyan"/>
              </w:rPr>
            </w:pPr>
          </w:p>
        </w:tc>
        <w:tc>
          <w:tcPr>
            <w:tcW w:w="993" w:type="dxa"/>
            <w:tcBorders>
              <w:top w:val="single" w:sz="4" w:space="0" w:color="003366"/>
              <w:left w:val="nil"/>
              <w:bottom w:val="nil"/>
              <w:right w:val="nil"/>
            </w:tcBorders>
            <w:shd w:val="clear" w:color="auto" w:fill="auto"/>
            <w:vAlign w:val="bottom"/>
          </w:tcPr>
          <w:p w14:paraId="68CC08D1" w14:textId="77777777" w:rsidR="006A4E19" w:rsidRPr="00457F62" w:rsidRDefault="006A4E19" w:rsidP="00ED6975">
            <w:pPr>
              <w:pStyle w:val="TableText"/>
              <w:tabs>
                <w:tab w:val="left" w:pos="3306"/>
              </w:tabs>
              <w:jc w:val="right"/>
              <w:rPr>
                <w:rFonts w:cs="Calibri"/>
                <w:strike/>
                <w:sz w:val="14"/>
                <w:highlight w:val="cyan"/>
              </w:rPr>
            </w:pPr>
          </w:p>
        </w:tc>
        <w:tc>
          <w:tcPr>
            <w:tcW w:w="1039" w:type="dxa"/>
            <w:tcBorders>
              <w:top w:val="single" w:sz="4" w:space="0" w:color="003366"/>
              <w:left w:val="nil"/>
              <w:bottom w:val="nil"/>
              <w:right w:val="single" w:sz="4" w:space="0" w:color="auto"/>
            </w:tcBorders>
            <w:shd w:val="clear" w:color="auto" w:fill="auto"/>
            <w:vAlign w:val="bottom"/>
          </w:tcPr>
          <w:p w14:paraId="767B188F" w14:textId="77777777" w:rsidR="006A4E19" w:rsidRPr="00457F62" w:rsidRDefault="006A4E19" w:rsidP="006A4E19">
            <w:pPr>
              <w:pStyle w:val="TableText"/>
              <w:tabs>
                <w:tab w:val="left" w:pos="3306"/>
              </w:tabs>
              <w:jc w:val="right"/>
              <w:rPr>
                <w:rFonts w:cs="Calibri"/>
                <w:strike/>
              </w:rPr>
            </w:pPr>
          </w:p>
        </w:tc>
      </w:tr>
      <w:tr w:rsidR="00762551" w:rsidRPr="00CF7E1B" w14:paraId="69E12B23" w14:textId="77777777" w:rsidTr="00EB11C0">
        <w:trPr>
          <w:cantSplit/>
          <w:trHeight w:val="20"/>
        </w:trPr>
        <w:tc>
          <w:tcPr>
            <w:tcW w:w="1620" w:type="dxa"/>
            <w:tcBorders>
              <w:top w:val="nil"/>
              <w:left w:val="single" w:sz="2" w:space="0" w:color="003366"/>
              <w:bottom w:val="nil"/>
              <w:right w:val="single" w:sz="2" w:space="0" w:color="003366"/>
            </w:tcBorders>
          </w:tcPr>
          <w:p w14:paraId="5EE53EEA" w14:textId="77777777" w:rsidR="00762551" w:rsidRPr="00B028FC" w:rsidRDefault="00762551" w:rsidP="006A4E19">
            <w:pPr>
              <w:pStyle w:val="TableReference"/>
              <w:tabs>
                <w:tab w:val="left" w:pos="3306"/>
              </w:tabs>
              <w:spacing w:before="40"/>
              <w:rPr>
                <w:rFonts w:cs="Calibri"/>
                <w:strike/>
                <w:color w:val="auto"/>
                <w:sz w:val="16"/>
                <w:szCs w:val="16"/>
                <w:highlight w:val="cyan"/>
              </w:rPr>
            </w:pPr>
          </w:p>
        </w:tc>
        <w:tc>
          <w:tcPr>
            <w:tcW w:w="2693" w:type="dxa"/>
            <w:tcBorders>
              <w:top w:val="nil"/>
              <w:left w:val="single" w:sz="2" w:space="0" w:color="003366"/>
              <w:bottom w:val="nil"/>
              <w:right w:val="nil"/>
            </w:tcBorders>
          </w:tcPr>
          <w:p w14:paraId="1BAB8B39" w14:textId="77777777" w:rsidR="00762551" w:rsidRPr="0013753D" w:rsidRDefault="00E27545" w:rsidP="00EB11C0">
            <w:pPr>
              <w:tabs>
                <w:tab w:val="left" w:pos="3306"/>
              </w:tabs>
              <w:spacing w:before="60" w:after="60"/>
              <w:rPr>
                <w:rFonts w:cs="Calibri"/>
                <w:b/>
                <w:iCs/>
                <w:sz w:val="18"/>
              </w:rPr>
            </w:pPr>
            <w:r w:rsidRPr="0013753D">
              <w:rPr>
                <w:rFonts w:cs="Calibri"/>
                <w:b/>
                <w:iCs/>
                <w:sz w:val="18"/>
              </w:rPr>
              <w:t>Restated Balance at 1 July 201</w:t>
            </w:r>
            <w:r w:rsidR="006F6038">
              <w:rPr>
                <w:rFonts w:cs="Calibri"/>
                <w:b/>
                <w:iCs/>
                <w:sz w:val="18"/>
              </w:rPr>
              <w:t>9</w:t>
            </w:r>
          </w:p>
        </w:tc>
        <w:tc>
          <w:tcPr>
            <w:tcW w:w="850" w:type="dxa"/>
            <w:tcBorders>
              <w:top w:val="nil"/>
              <w:left w:val="nil"/>
              <w:bottom w:val="nil"/>
              <w:right w:val="nil"/>
            </w:tcBorders>
            <w:vAlign w:val="bottom"/>
          </w:tcPr>
          <w:p w14:paraId="1F08D8FC" w14:textId="77777777" w:rsidR="00762551" w:rsidRPr="00CF7E1B" w:rsidRDefault="00762551" w:rsidP="006A4E19">
            <w:pPr>
              <w:pStyle w:val="TableText"/>
              <w:tabs>
                <w:tab w:val="left" w:pos="3306"/>
              </w:tabs>
              <w:jc w:val="center"/>
              <w:rPr>
                <w:rFonts w:cs="Calibri"/>
                <w:strike/>
                <w:highlight w:val="cyan"/>
              </w:rPr>
            </w:pPr>
          </w:p>
        </w:tc>
        <w:tc>
          <w:tcPr>
            <w:tcW w:w="981" w:type="dxa"/>
            <w:tcBorders>
              <w:top w:val="single" w:sz="4" w:space="0" w:color="003366"/>
              <w:left w:val="nil"/>
              <w:bottom w:val="nil"/>
              <w:right w:val="nil"/>
            </w:tcBorders>
            <w:shd w:val="clear" w:color="auto" w:fill="auto"/>
            <w:vAlign w:val="bottom"/>
          </w:tcPr>
          <w:p w14:paraId="3178F5C4" w14:textId="77777777" w:rsidR="00762551" w:rsidRPr="00457F62" w:rsidRDefault="00762551" w:rsidP="00ED6975">
            <w:pPr>
              <w:pStyle w:val="TableText"/>
              <w:tabs>
                <w:tab w:val="left" w:pos="3306"/>
              </w:tabs>
              <w:jc w:val="right"/>
              <w:rPr>
                <w:rFonts w:cs="Calibri"/>
                <w:highlight w:val="cyan"/>
              </w:rPr>
            </w:pPr>
          </w:p>
        </w:tc>
        <w:tc>
          <w:tcPr>
            <w:tcW w:w="1144" w:type="dxa"/>
            <w:tcBorders>
              <w:top w:val="single" w:sz="4" w:space="0" w:color="003366"/>
              <w:left w:val="nil"/>
              <w:bottom w:val="nil"/>
              <w:right w:val="nil"/>
            </w:tcBorders>
            <w:shd w:val="clear" w:color="auto" w:fill="auto"/>
            <w:vAlign w:val="bottom"/>
          </w:tcPr>
          <w:p w14:paraId="08793F37" w14:textId="77777777" w:rsidR="00762551" w:rsidRPr="00457F62" w:rsidRDefault="00762551" w:rsidP="006A4E19">
            <w:pPr>
              <w:pStyle w:val="TableText"/>
              <w:tabs>
                <w:tab w:val="left" w:pos="3306"/>
              </w:tabs>
              <w:jc w:val="right"/>
              <w:rPr>
                <w:rFonts w:cs="Calibri"/>
                <w:highlight w:val="cyan"/>
              </w:rPr>
            </w:pPr>
          </w:p>
        </w:tc>
        <w:tc>
          <w:tcPr>
            <w:tcW w:w="945" w:type="dxa"/>
            <w:tcBorders>
              <w:top w:val="single" w:sz="4" w:space="0" w:color="003366"/>
              <w:left w:val="nil"/>
              <w:bottom w:val="nil"/>
              <w:right w:val="nil"/>
            </w:tcBorders>
            <w:shd w:val="clear" w:color="auto" w:fill="auto"/>
            <w:vAlign w:val="bottom"/>
          </w:tcPr>
          <w:p w14:paraId="2E7AE0BF" w14:textId="77777777" w:rsidR="00762551" w:rsidRPr="00457F62" w:rsidRDefault="00762551" w:rsidP="006A4E19">
            <w:pPr>
              <w:pStyle w:val="TableText"/>
              <w:tabs>
                <w:tab w:val="left" w:pos="3306"/>
              </w:tabs>
              <w:jc w:val="right"/>
              <w:rPr>
                <w:rFonts w:cs="Calibri"/>
                <w:highlight w:val="cyan"/>
              </w:rPr>
            </w:pPr>
          </w:p>
        </w:tc>
        <w:tc>
          <w:tcPr>
            <w:tcW w:w="993" w:type="dxa"/>
            <w:tcBorders>
              <w:top w:val="single" w:sz="4" w:space="0" w:color="003366"/>
              <w:left w:val="nil"/>
              <w:bottom w:val="nil"/>
              <w:right w:val="nil"/>
            </w:tcBorders>
            <w:shd w:val="clear" w:color="auto" w:fill="auto"/>
            <w:vAlign w:val="bottom"/>
          </w:tcPr>
          <w:p w14:paraId="3B0CC8F8" w14:textId="77777777" w:rsidR="00762551" w:rsidRPr="00457F62" w:rsidRDefault="00762551" w:rsidP="00457F62">
            <w:pPr>
              <w:pStyle w:val="TableText"/>
              <w:tabs>
                <w:tab w:val="left" w:pos="3306"/>
              </w:tabs>
              <w:ind w:right="-721"/>
              <w:jc w:val="center"/>
              <w:rPr>
                <w:rFonts w:cs="Calibri"/>
                <w:highlight w:val="cyan"/>
              </w:rPr>
            </w:pPr>
          </w:p>
        </w:tc>
        <w:tc>
          <w:tcPr>
            <w:tcW w:w="1039" w:type="dxa"/>
            <w:tcBorders>
              <w:top w:val="single" w:sz="4" w:space="0" w:color="003366"/>
              <w:left w:val="nil"/>
              <w:bottom w:val="nil"/>
              <w:right w:val="single" w:sz="4" w:space="0" w:color="auto"/>
            </w:tcBorders>
            <w:shd w:val="clear" w:color="auto" w:fill="auto"/>
            <w:vAlign w:val="bottom"/>
          </w:tcPr>
          <w:p w14:paraId="748693CE" w14:textId="77777777" w:rsidR="00762551" w:rsidRPr="00457F62" w:rsidRDefault="00762551" w:rsidP="006A4E19">
            <w:pPr>
              <w:pStyle w:val="TableText"/>
              <w:tabs>
                <w:tab w:val="left" w:pos="3306"/>
              </w:tabs>
              <w:jc w:val="right"/>
              <w:rPr>
                <w:rFonts w:cs="Calibri"/>
                <w:strike/>
              </w:rPr>
            </w:pPr>
          </w:p>
        </w:tc>
      </w:tr>
      <w:tr w:rsidR="00133748" w:rsidRPr="00CF7E1B" w14:paraId="20D0E7EF" w14:textId="77777777" w:rsidTr="00EB11C0">
        <w:trPr>
          <w:cantSplit/>
          <w:trHeight w:val="383"/>
        </w:trPr>
        <w:tc>
          <w:tcPr>
            <w:tcW w:w="1620" w:type="dxa"/>
            <w:tcBorders>
              <w:top w:val="nil"/>
              <w:left w:val="single" w:sz="2" w:space="0" w:color="003366"/>
              <w:bottom w:val="nil"/>
              <w:right w:val="single" w:sz="2" w:space="0" w:color="003366"/>
            </w:tcBorders>
          </w:tcPr>
          <w:p w14:paraId="7E40CDBB" w14:textId="77777777" w:rsidR="00133748" w:rsidRPr="00B028FC" w:rsidRDefault="00133748"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14:paraId="17216DFB" w14:textId="77777777" w:rsidR="00133748" w:rsidRPr="00CF7E1B" w:rsidRDefault="00133748" w:rsidP="006A4E19">
            <w:pPr>
              <w:tabs>
                <w:tab w:val="left" w:pos="3306"/>
              </w:tabs>
              <w:spacing w:before="60" w:after="60"/>
              <w:rPr>
                <w:rFonts w:cs="Calibri"/>
                <w:b/>
                <w:sz w:val="18"/>
              </w:rPr>
            </w:pPr>
            <w:r w:rsidRPr="00CF7E1B">
              <w:rPr>
                <w:rFonts w:cs="Calibri"/>
                <w:b/>
                <w:sz w:val="18"/>
              </w:rPr>
              <w:t>Comprehensive Income</w:t>
            </w:r>
          </w:p>
        </w:tc>
        <w:tc>
          <w:tcPr>
            <w:tcW w:w="850" w:type="dxa"/>
            <w:tcBorders>
              <w:top w:val="nil"/>
              <w:left w:val="nil"/>
              <w:bottom w:val="nil"/>
              <w:right w:val="nil"/>
            </w:tcBorders>
            <w:vAlign w:val="bottom"/>
          </w:tcPr>
          <w:p w14:paraId="7884F126" w14:textId="77777777"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1F243D23" w14:textId="77777777" w:rsidR="00133748" w:rsidRPr="00CF7E1B" w:rsidRDefault="00133748"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4C4A24C8" w14:textId="77777777" w:rsidR="00133748" w:rsidRPr="00CF7E1B" w:rsidRDefault="00133748"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5371E7EB" w14:textId="77777777" w:rsidR="00133748" w:rsidRPr="00CF7E1B" w:rsidRDefault="00133748"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53DB055A" w14:textId="77777777" w:rsidR="00133748" w:rsidRPr="00CF7E1B" w:rsidRDefault="00133748"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14692584" w14:textId="77777777" w:rsidR="00133748" w:rsidRPr="00CF7E1B" w:rsidRDefault="00133748" w:rsidP="006A4E19">
            <w:pPr>
              <w:pStyle w:val="TableText"/>
              <w:tabs>
                <w:tab w:val="left" w:pos="3306"/>
              </w:tabs>
              <w:jc w:val="right"/>
              <w:rPr>
                <w:rFonts w:cs="Calibri"/>
              </w:rPr>
            </w:pPr>
          </w:p>
        </w:tc>
      </w:tr>
      <w:tr w:rsidR="00133748" w:rsidRPr="00CF7E1B" w14:paraId="40EF4A81" w14:textId="77777777" w:rsidTr="00EB11C0">
        <w:trPr>
          <w:cantSplit/>
          <w:trHeight w:val="383"/>
        </w:trPr>
        <w:tc>
          <w:tcPr>
            <w:tcW w:w="1620" w:type="dxa"/>
            <w:tcBorders>
              <w:top w:val="nil"/>
              <w:left w:val="single" w:sz="2" w:space="0" w:color="003366"/>
              <w:bottom w:val="nil"/>
              <w:right w:val="single" w:sz="2" w:space="0" w:color="003366"/>
            </w:tcBorders>
          </w:tcPr>
          <w:p w14:paraId="095E9165" w14:textId="77777777" w:rsidR="00133748" w:rsidRPr="00B028FC" w:rsidRDefault="00133748"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w:t>
            </w:r>
          </w:p>
        </w:tc>
        <w:tc>
          <w:tcPr>
            <w:tcW w:w="2693" w:type="dxa"/>
            <w:tcBorders>
              <w:top w:val="nil"/>
              <w:left w:val="single" w:sz="2" w:space="0" w:color="003366"/>
              <w:bottom w:val="nil"/>
              <w:right w:val="nil"/>
            </w:tcBorders>
          </w:tcPr>
          <w:p w14:paraId="0BFC93CE" w14:textId="77777777" w:rsidR="00133748" w:rsidRPr="00CF7E1B" w:rsidRDefault="005F7EFA" w:rsidP="00F525B4">
            <w:pPr>
              <w:tabs>
                <w:tab w:val="left" w:pos="3306"/>
              </w:tabs>
              <w:spacing w:before="60" w:after="60"/>
              <w:rPr>
                <w:rFonts w:cs="Calibri"/>
                <w:sz w:val="18"/>
              </w:rPr>
            </w:pPr>
            <w:r w:rsidRPr="00CF7E1B">
              <w:rPr>
                <w:rFonts w:cs="Calibri"/>
                <w:sz w:val="18"/>
              </w:rPr>
              <w:t xml:space="preserve">Operating </w:t>
            </w:r>
            <w:r w:rsidR="000C4980" w:rsidRPr="00CF7E1B">
              <w:rPr>
                <w:rFonts w:cs="Calibri"/>
                <w:sz w:val="18"/>
              </w:rPr>
              <w:t>(Deficit)</w:t>
            </w:r>
          </w:p>
        </w:tc>
        <w:tc>
          <w:tcPr>
            <w:tcW w:w="850" w:type="dxa"/>
            <w:tcBorders>
              <w:top w:val="nil"/>
              <w:left w:val="nil"/>
              <w:bottom w:val="nil"/>
              <w:right w:val="nil"/>
            </w:tcBorders>
            <w:vAlign w:val="bottom"/>
          </w:tcPr>
          <w:p w14:paraId="73BEFD94" w14:textId="77777777"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01131C5E" w14:textId="77777777" w:rsidR="00133748" w:rsidRPr="003333A4" w:rsidRDefault="00133748" w:rsidP="00EE3347">
            <w:pPr>
              <w:pStyle w:val="TableText"/>
              <w:tabs>
                <w:tab w:val="left" w:pos="3306"/>
              </w:tabs>
              <w:jc w:val="right"/>
              <w:rPr>
                <w:rFonts w:cs="Calibri"/>
                <w:strike/>
              </w:rPr>
            </w:pPr>
          </w:p>
        </w:tc>
        <w:tc>
          <w:tcPr>
            <w:tcW w:w="1144" w:type="dxa"/>
            <w:tcBorders>
              <w:top w:val="nil"/>
              <w:left w:val="nil"/>
              <w:bottom w:val="nil"/>
              <w:right w:val="nil"/>
            </w:tcBorders>
            <w:shd w:val="clear" w:color="auto" w:fill="auto"/>
            <w:vAlign w:val="bottom"/>
          </w:tcPr>
          <w:p w14:paraId="5533F087" w14:textId="77777777" w:rsidR="00133748" w:rsidRPr="00CF7E1B" w:rsidRDefault="00133748"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449F5598" w14:textId="77777777" w:rsidR="00133748" w:rsidRPr="00CF7E1B" w:rsidRDefault="00133748"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2FA37266" w14:textId="77777777" w:rsidR="00133748" w:rsidRPr="00B656AE" w:rsidRDefault="00133748" w:rsidP="00EE3347">
            <w:pPr>
              <w:pStyle w:val="TableText"/>
              <w:tabs>
                <w:tab w:val="left" w:pos="3306"/>
              </w:tabs>
              <w:jc w:val="right"/>
              <w:rPr>
                <w:rFonts w:cs="Calibri"/>
                <w:strike/>
              </w:rPr>
            </w:pPr>
          </w:p>
        </w:tc>
        <w:tc>
          <w:tcPr>
            <w:tcW w:w="1039" w:type="dxa"/>
            <w:tcBorders>
              <w:top w:val="nil"/>
              <w:left w:val="nil"/>
              <w:bottom w:val="nil"/>
              <w:right w:val="single" w:sz="4" w:space="0" w:color="auto"/>
            </w:tcBorders>
            <w:shd w:val="clear" w:color="auto" w:fill="auto"/>
            <w:vAlign w:val="bottom"/>
          </w:tcPr>
          <w:p w14:paraId="2C688627" w14:textId="77777777" w:rsidR="00133748" w:rsidRPr="00CF7E1B" w:rsidRDefault="00133748" w:rsidP="006A4E19">
            <w:pPr>
              <w:pStyle w:val="TableText"/>
              <w:tabs>
                <w:tab w:val="left" w:pos="3306"/>
              </w:tabs>
              <w:jc w:val="right"/>
              <w:rPr>
                <w:rFonts w:cs="Calibri"/>
              </w:rPr>
            </w:pPr>
          </w:p>
        </w:tc>
      </w:tr>
      <w:tr w:rsidR="00B150DF" w:rsidRPr="00CF7E1B" w14:paraId="64300914" w14:textId="77777777" w:rsidTr="00EB11C0">
        <w:trPr>
          <w:cantSplit/>
          <w:trHeight w:val="383"/>
        </w:trPr>
        <w:tc>
          <w:tcPr>
            <w:tcW w:w="1620" w:type="dxa"/>
            <w:tcBorders>
              <w:top w:val="nil"/>
              <w:left w:val="single" w:sz="2" w:space="0" w:color="003366"/>
              <w:bottom w:val="nil"/>
              <w:right w:val="single" w:sz="2" w:space="0" w:color="003366"/>
            </w:tcBorders>
          </w:tcPr>
          <w:p w14:paraId="370A0384" w14:textId="77777777" w:rsidR="00B150DF" w:rsidRPr="00B028FC" w:rsidRDefault="00B150DF" w:rsidP="00D00497">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106(d)(ii)</w:t>
            </w:r>
          </w:p>
        </w:tc>
        <w:tc>
          <w:tcPr>
            <w:tcW w:w="2693" w:type="dxa"/>
            <w:tcBorders>
              <w:top w:val="nil"/>
              <w:left w:val="single" w:sz="2" w:space="0" w:color="003366"/>
              <w:bottom w:val="nil"/>
              <w:right w:val="nil"/>
            </w:tcBorders>
          </w:tcPr>
          <w:p w14:paraId="1635B1D4" w14:textId="77777777" w:rsidR="00B150DF" w:rsidRPr="00CF7E1B" w:rsidRDefault="00B150DF" w:rsidP="00497963">
            <w:pPr>
              <w:tabs>
                <w:tab w:val="left" w:pos="3306"/>
              </w:tabs>
              <w:spacing w:before="60" w:after="60"/>
              <w:rPr>
                <w:rFonts w:cs="Calibri"/>
                <w:sz w:val="18"/>
              </w:rPr>
            </w:pPr>
            <w:r w:rsidRPr="00CF7E1B">
              <w:rPr>
                <w:rFonts w:cs="Calibri"/>
                <w:sz w:val="18"/>
              </w:rPr>
              <w:t>Increase/</w:t>
            </w:r>
            <w:r w:rsidR="00654269" w:rsidRPr="00CF7E1B">
              <w:rPr>
                <w:rFonts w:cs="Calibri"/>
                <w:sz w:val="18"/>
              </w:rPr>
              <w:t>(</w:t>
            </w:r>
            <w:r w:rsidRPr="00CF7E1B">
              <w:rPr>
                <w:rFonts w:cs="Calibri"/>
                <w:sz w:val="18"/>
              </w:rPr>
              <w:t>Decrease</w:t>
            </w:r>
            <w:r w:rsidR="00654269" w:rsidRPr="00CF7E1B">
              <w:rPr>
                <w:rFonts w:cs="Calibri"/>
                <w:sz w:val="18"/>
              </w:rPr>
              <w:t>)</w:t>
            </w:r>
            <w:r w:rsidRPr="00CF7E1B">
              <w:rPr>
                <w:rFonts w:cs="Calibri"/>
                <w:sz w:val="18"/>
              </w:rPr>
              <w:t xml:space="preserve"> in </w:t>
            </w:r>
            <w:r w:rsidR="005830A6">
              <w:rPr>
                <w:rFonts w:cs="Calibri"/>
                <w:sz w:val="18"/>
              </w:rPr>
              <w:t xml:space="preserve">the </w:t>
            </w:r>
            <w:r w:rsidRPr="00CF7E1B">
              <w:rPr>
                <w:rFonts w:cs="Calibri"/>
                <w:sz w:val="18"/>
              </w:rPr>
              <w:t>Asset Revaluation Surplus</w:t>
            </w:r>
          </w:p>
        </w:tc>
        <w:tc>
          <w:tcPr>
            <w:tcW w:w="850" w:type="dxa"/>
            <w:tcBorders>
              <w:top w:val="nil"/>
              <w:left w:val="nil"/>
              <w:bottom w:val="nil"/>
              <w:right w:val="nil"/>
            </w:tcBorders>
            <w:vAlign w:val="bottom"/>
          </w:tcPr>
          <w:p w14:paraId="24F3C172" w14:textId="77777777" w:rsidR="00B150DF" w:rsidRPr="000F19A9" w:rsidRDefault="001440DC" w:rsidP="006A4E19">
            <w:pPr>
              <w:pStyle w:val="TableText"/>
              <w:tabs>
                <w:tab w:val="left" w:pos="3306"/>
              </w:tabs>
              <w:jc w:val="center"/>
              <w:rPr>
                <w:rFonts w:cs="Calibri"/>
                <w:strike/>
              </w:rPr>
            </w:pPr>
            <w:r w:rsidRPr="000F19A9">
              <w:rPr>
                <w:rFonts w:cs="Calibri"/>
                <w:strike/>
                <w:szCs w:val="16"/>
              </w:rPr>
              <w:t>37</w:t>
            </w:r>
          </w:p>
        </w:tc>
        <w:tc>
          <w:tcPr>
            <w:tcW w:w="981" w:type="dxa"/>
            <w:tcBorders>
              <w:top w:val="nil"/>
              <w:left w:val="nil"/>
              <w:bottom w:val="nil"/>
              <w:right w:val="nil"/>
            </w:tcBorders>
            <w:shd w:val="clear" w:color="auto" w:fill="auto"/>
            <w:vAlign w:val="bottom"/>
          </w:tcPr>
          <w:p w14:paraId="36510B6E"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5E304CB5"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7DFB9C1C"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38A0CEA4"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0C2435C9" w14:textId="77777777" w:rsidR="00B150DF" w:rsidRPr="00CF7E1B" w:rsidRDefault="00B150DF" w:rsidP="006A4E19">
            <w:pPr>
              <w:pStyle w:val="TableText"/>
              <w:tabs>
                <w:tab w:val="left" w:pos="3306"/>
              </w:tabs>
              <w:jc w:val="right"/>
              <w:rPr>
                <w:rFonts w:cs="Calibri"/>
              </w:rPr>
            </w:pPr>
          </w:p>
        </w:tc>
      </w:tr>
      <w:tr w:rsidR="00B150DF" w:rsidRPr="00CF7E1B" w14:paraId="69883B9A" w14:textId="77777777" w:rsidTr="00EB11C0">
        <w:trPr>
          <w:cantSplit/>
          <w:trHeight w:val="383"/>
        </w:trPr>
        <w:tc>
          <w:tcPr>
            <w:tcW w:w="1620" w:type="dxa"/>
            <w:tcBorders>
              <w:top w:val="nil"/>
              <w:left w:val="single" w:sz="2" w:space="0" w:color="003366"/>
              <w:bottom w:val="nil"/>
              <w:right w:val="single" w:sz="2" w:space="0" w:color="003366"/>
            </w:tcBorders>
          </w:tcPr>
          <w:p w14:paraId="21D932C9" w14:textId="77777777" w:rsidR="00B150DF" w:rsidRPr="00B028FC" w:rsidRDefault="00B150DF"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14:paraId="247E1FCA" w14:textId="77777777" w:rsidR="00B150DF" w:rsidRPr="00CF7E1B" w:rsidRDefault="00B150DF" w:rsidP="006A4E19">
            <w:pPr>
              <w:tabs>
                <w:tab w:val="left" w:pos="3306"/>
              </w:tabs>
              <w:spacing w:before="60" w:after="60"/>
              <w:rPr>
                <w:rFonts w:cs="Calibri"/>
                <w:sz w:val="18"/>
              </w:rPr>
            </w:pPr>
            <w:r w:rsidRPr="00CF7E1B">
              <w:rPr>
                <w:rFonts w:cs="Calibri"/>
                <w:sz w:val="18"/>
              </w:rPr>
              <w:t>Other Comprehensive Income</w:t>
            </w:r>
          </w:p>
        </w:tc>
        <w:tc>
          <w:tcPr>
            <w:tcW w:w="850" w:type="dxa"/>
            <w:tcBorders>
              <w:top w:val="nil"/>
              <w:left w:val="nil"/>
              <w:bottom w:val="nil"/>
              <w:right w:val="nil"/>
            </w:tcBorders>
            <w:vAlign w:val="bottom"/>
          </w:tcPr>
          <w:p w14:paraId="159648E6"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single" w:sz="4" w:space="0" w:color="003366"/>
              <w:right w:val="nil"/>
            </w:tcBorders>
            <w:shd w:val="clear" w:color="auto" w:fill="auto"/>
            <w:vAlign w:val="bottom"/>
          </w:tcPr>
          <w:p w14:paraId="41776217"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single" w:sz="4" w:space="0" w:color="003366"/>
              <w:right w:val="nil"/>
            </w:tcBorders>
            <w:shd w:val="clear" w:color="auto" w:fill="auto"/>
            <w:vAlign w:val="bottom"/>
          </w:tcPr>
          <w:p w14:paraId="1BFAF196"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single" w:sz="4" w:space="0" w:color="003366"/>
              <w:right w:val="nil"/>
            </w:tcBorders>
            <w:shd w:val="clear" w:color="auto" w:fill="auto"/>
            <w:vAlign w:val="bottom"/>
          </w:tcPr>
          <w:p w14:paraId="0512CA2F"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single" w:sz="4" w:space="0" w:color="003366"/>
              <w:right w:val="nil"/>
            </w:tcBorders>
            <w:shd w:val="clear" w:color="auto" w:fill="auto"/>
            <w:vAlign w:val="bottom"/>
          </w:tcPr>
          <w:p w14:paraId="3CE31383"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single" w:sz="4" w:space="0" w:color="003366"/>
              <w:right w:val="single" w:sz="4" w:space="0" w:color="auto"/>
            </w:tcBorders>
            <w:shd w:val="clear" w:color="auto" w:fill="auto"/>
            <w:vAlign w:val="bottom"/>
          </w:tcPr>
          <w:p w14:paraId="6E706965" w14:textId="77777777" w:rsidR="00B150DF" w:rsidRPr="00CF7E1B" w:rsidRDefault="00B150DF" w:rsidP="006A4E19">
            <w:pPr>
              <w:pStyle w:val="TableText"/>
              <w:tabs>
                <w:tab w:val="left" w:pos="3306"/>
              </w:tabs>
              <w:jc w:val="right"/>
              <w:rPr>
                <w:rFonts w:cs="Calibri"/>
              </w:rPr>
            </w:pPr>
          </w:p>
        </w:tc>
      </w:tr>
      <w:tr w:rsidR="00B150DF" w:rsidRPr="00CF7E1B" w14:paraId="3F812F32" w14:textId="77777777" w:rsidTr="00EB11C0">
        <w:trPr>
          <w:cantSplit/>
          <w:trHeight w:val="383"/>
        </w:trPr>
        <w:tc>
          <w:tcPr>
            <w:tcW w:w="1620" w:type="dxa"/>
            <w:tcBorders>
              <w:top w:val="nil"/>
              <w:left w:val="single" w:sz="2" w:space="0" w:color="003366"/>
              <w:bottom w:val="nil"/>
              <w:right w:val="single" w:sz="2" w:space="0" w:color="003366"/>
            </w:tcBorders>
          </w:tcPr>
          <w:p w14:paraId="2A638326"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a)</w:t>
            </w:r>
          </w:p>
        </w:tc>
        <w:tc>
          <w:tcPr>
            <w:tcW w:w="2693" w:type="dxa"/>
            <w:tcBorders>
              <w:top w:val="nil"/>
              <w:left w:val="single" w:sz="2" w:space="0" w:color="003366"/>
              <w:bottom w:val="nil"/>
              <w:right w:val="nil"/>
            </w:tcBorders>
          </w:tcPr>
          <w:p w14:paraId="46AB1A7A" w14:textId="77777777" w:rsidR="00B150DF" w:rsidRPr="001F6B32" w:rsidRDefault="00B150DF" w:rsidP="005B2208">
            <w:pPr>
              <w:tabs>
                <w:tab w:val="left" w:pos="3306"/>
              </w:tabs>
              <w:spacing w:before="60" w:after="60"/>
              <w:rPr>
                <w:rFonts w:cs="Calibri"/>
                <w:b/>
                <w:strike/>
                <w:sz w:val="18"/>
              </w:rPr>
            </w:pPr>
            <w:r w:rsidRPr="001F6B32">
              <w:rPr>
                <w:rFonts w:cs="Calibri"/>
                <w:b/>
                <w:sz w:val="18"/>
              </w:rPr>
              <w:t xml:space="preserve">Total Comprehensive </w:t>
            </w:r>
            <w:r w:rsidR="000E7030" w:rsidRPr="001F6B32">
              <w:rPr>
                <w:rFonts w:cs="Calibri"/>
                <w:b/>
                <w:sz w:val="18"/>
              </w:rPr>
              <w:t>(Deficit)</w:t>
            </w:r>
            <w:r w:rsidR="00F525B4" w:rsidRPr="001F6B32">
              <w:rPr>
                <w:rFonts w:cs="Calibri"/>
                <w:b/>
                <w:sz w:val="18"/>
              </w:rPr>
              <w:t>/</w:t>
            </w:r>
            <w:r w:rsidR="000E7030" w:rsidRPr="001F6B32">
              <w:rPr>
                <w:rFonts w:cs="Calibri"/>
                <w:b/>
                <w:sz w:val="18"/>
              </w:rPr>
              <w:t xml:space="preserve"> </w:t>
            </w:r>
            <w:r w:rsidRPr="001F6B32">
              <w:rPr>
                <w:rFonts w:cs="Calibri"/>
                <w:b/>
                <w:sz w:val="18"/>
              </w:rPr>
              <w:t>Income</w:t>
            </w:r>
          </w:p>
        </w:tc>
        <w:tc>
          <w:tcPr>
            <w:tcW w:w="850" w:type="dxa"/>
            <w:tcBorders>
              <w:top w:val="nil"/>
              <w:left w:val="nil"/>
              <w:bottom w:val="nil"/>
              <w:right w:val="nil"/>
            </w:tcBorders>
            <w:vAlign w:val="bottom"/>
          </w:tcPr>
          <w:p w14:paraId="2D2393B6" w14:textId="77777777" w:rsidR="00B150DF" w:rsidRPr="000F19A9" w:rsidRDefault="00B150DF" w:rsidP="006A4E19">
            <w:pPr>
              <w:pStyle w:val="TableText"/>
              <w:tabs>
                <w:tab w:val="left" w:pos="3306"/>
              </w:tabs>
              <w:jc w:val="center"/>
              <w:rPr>
                <w:rFonts w:cs="Calibri"/>
                <w:b/>
                <w:strike/>
              </w:rPr>
            </w:pPr>
          </w:p>
        </w:tc>
        <w:tc>
          <w:tcPr>
            <w:tcW w:w="981" w:type="dxa"/>
            <w:tcBorders>
              <w:top w:val="single" w:sz="4" w:space="0" w:color="003366"/>
              <w:left w:val="nil"/>
              <w:bottom w:val="single" w:sz="4" w:space="0" w:color="003366"/>
              <w:right w:val="nil"/>
            </w:tcBorders>
            <w:shd w:val="clear" w:color="auto" w:fill="auto"/>
            <w:vAlign w:val="bottom"/>
          </w:tcPr>
          <w:p w14:paraId="48E67B58" w14:textId="77777777" w:rsidR="00B150DF" w:rsidRPr="003333A4" w:rsidRDefault="00B150DF" w:rsidP="00EE3347">
            <w:pPr>
              <w:pStyle w:val="TableText"/>
              <w:tabs>
                <w:tab w:val="left" w:pos="3306"/>
              </w:tabs>
              <w:jc w:val="right"/>
              <w:rPr>
                <w:rFonts w:cs="Calibri"/>
                <w:b/>
                <w:strike/>
              </w:rPr>
            </w:pPr>
          </w:p>
        </w:tc>
        <w:tc>
          <w:tcPr>
            <w:tcW w:w="1144" w:type="dxa"/>
            <w:tcBorders>
              <w:top w:val="single" w:sz="4" w:space="0" w:color="003366"/>
              <w:left w:val="nil"/>
              <w:bottom w:val="single" w:sz="4" w:space="0" w:color="003366"/>
              <w:right w:val="nil"/>
            </w:tcBorders>
            <w:shd w:val="clear" w:color="auto" w:fill="auto"/>
            <w:vAlign w:val="bottom"/>
          </w:tcPr>
          <w:p w14:paraId="4D16AAB9" w14:textId="77777777" w:rsidR="00B150DF" w:rsidRPr="00CF7E1B" w:rsidRDefault="00B150DF" w:rsidP="006A4E19">
            <w:pPr>
              <w:pStyle w:val="TableText"/>
              <w:tabs>
                <w:tab w:val="left" w:pos="3306"/>
              </w:tabs>
              <w:jc w:val="right"/>
              <w:rPr>
                <w:rFonts w:cs="Calibri"/>
                <w:b/>
              </w:rPr>
            </w:pPr>
          </w:p>
        </w:tc>
        <w:tc>
          <w:tcPr>
            <w:tcW w:w="945" w:type="dxa"/>
            <w:tcBorders>
              <w:top w:val="single" w:sz="4" w:space="0" w:color="003366"/>
              <w:left w:val="nil"/>
              <w:bottom w:val="single" w:sz="4" w:space="0" w:color="003366"/>
              <w:right w:val="nil"/>
            </w:tcBorders>
            <w:shd w:val="clear" w:color="auto" w:fill="auto"/>
            <w:vAlign w:val="bottom"/>
          </w:tcPr>
          <w:p w14:paraId="79A0472E" w14:textId="77777777" w:rsidR="00B150DF" w:rsidRPr="00CF7E1B" w:rsidRDefault="00B150DF" w:rsidP="006A4E19">
            <w:pPr>
              <w:pStyle w:val="TableText"/>
              <w:tabs>
                <w:tab w:val="left" w:pos="3306"/>
              </w:tabs>
              <w:jc w:val="right"/>
              <w:rPr>
                <w:rFonts w:cs="Calibri"/>
                <w:b/>
              </w:rPr>
            </w:pPr>
          </w:p>
        </w:tc>
        <w:tc>
          <w:tcPr>
            <w:tcW w:w="993" w:type="dxa"/>
            <w:tcBorders>
              <w:top w:val="single" w:sz="4" w:space="0" w:color="003366"/>
              <w:left w:val="nil"/>
              <w:bottom w:val="single" w:sz="4" w:space="0" w:color="003366"/>
              <w:right w:val="nil"/>
            </w:tcBorders>
            <w:shd w:val="clear" w:color="auto" w:fill="auto"/>
            <w:vAlign w:val="bottom"/>
          </w:tcPr>
          <w:p w14:paraId="14D7B6F6" w14:textId="77777777" w:rsidR="00B150DF" w:rsidRPr="002816B0" w:rsidRDefault="00B150DF" w:rsidP="00EE3347">
            <w:pPr>
              <w:pStyle w:val="TableText"/>
              <w:tabs>
                <w:tab w:val="left" w:pos="3306"/>
              </w:tabs>
              <w:jc w:val="right"/>
              <w:rPr>
                <w:rFonts w:cs="Calibri"/>
                <w:b/>
                <w:strike/>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3292A999" w14:textId="77777777" w:rsidR="00B150DF" w:rsidRPr="00CF7E1B" w:rsidRDefault="00B150DF" w:rsidP="006A4E19">
            <w:pPr>
              <w:pStyle w:val="TableText"/>
              <w:tabs>
                <w:tab w:val="left" w:pos="3306"/>
              </w:tabs>
              <w:jc w:val="right"/>
              <w:rPr>
                <w:rFonts w:cs="Calibri"/>
                <w:b/>
              </w:rPr>
            </w:pPr>
          </w:p>
        </w:tc>
      </w:tr>
      <w:tr w:rsidR="00B150DF" w:rsidRPr="00CF7E1B" w14:paraId="56F9B300" w14:textId="77777777" w:rsidTr="00EB11C0">
        <w:trPr>
          <w:cantSplit/>
          <w:trHeight w:val="20"/>
        </w:trPr>
        <w:tc>
          <w:tcPr>
            <w:tcW w:w="1620" w:type="dxa"/>
            <w:tcBorders>
              <w:top w:val="nil"/>
              <w:left w:val="single" w:sz="2" w:space="0" w:color="003366"/>
              <w:bottom w:val="nil"/>
              <w:right w:val="single" w:sz="2" w:space="0" w:color="003366"/>
            </w:tcBorders>
          </w:tcPr>
          <w:p w14:paraId="59FC581F" w14:textId="77777777" w:rsidR="00B150DF" w:rsidRPr="00B028FC" w:rsidRDefault="00B150DF" w:rsidP="006A4E19">
            <w:pPr>
              <w:pStyle w:val="TableReference"/>
              <w:tabs>
                <w:tab w:val="left" w:pos="3306"/>
              </w:tabs>
              <w:spacing w:before="60"/>
              <w:rPr>
                <w:rFonts w:cs="Calibri"/>
                <w:strike/>
                <w:color w:val="auto"/>
                <w:sz w:val="16"/>
                <w:szCs w:val="16"/>
              </w:rPr>
            </w:pPr>
          </w:p>
        </w:tc>
        <w:tc>
          <w:tcPr>
            <w:tcW w:w="2693" w:type="dxa"/>
            <w:tcBorders>
              <w:top w:val="nil"/>
              <w:left w:val="single" w:sz="2" w:space="0" w:color="003366"/>
              <w:bottom w:val="nil"/>
              <w:right w:val="nil"/>
            </w:tcBorders>
          </w:tcPr>
          <w:p w14:paraId="40CD77A0" w14:textId="77777777" w:rsidR="00B150DF" w:rsidRPr="00CF7E1B" w:rsidRDefault="00B150DF" w:rsidP="006A4E19">
            <w:pPr>
              <w:tabs>
                <w:tab w:val="left" w:pos="3306"/>
              </w:tabs>
              <w:spacing w:before="60" w:after="60"/>
              <w:rPr>
                <w:rFonts w:cs="Calibri"/>
                <w:strike/>
                <w:color w:val="984806"/>
                <w:sz w:val="18"/>
              </w:rPr>
            </w:pPr>
            <w:r w:rsidRPr="00CF7E1B">
              <w:rPr>
                <w:rFonts w:cs="Calibri"/>
                <w:sz w:val="18"/>
              </w:rPr>
              <w:t xml:space="preserve">Transfers </w:t>
            </w:r>
            <w:r w:rsidR="000C4980" w:rsidRPr="00CF7E1B">
              <w:rPr>
                <w:rFonts w:cs="Calibri"/>
                <w:sz w:val="18"/>
              </w:rPr>
              <w:t>(from)/</w:t>
            </w:r>
            <w:r w:rsidRPr="00CF7E1B">
              <w:rPr>
                <w:rFonts w:cs="Calibri"/>
                <w:sz w:val="18"/>
              </w:rPr>
              <w:t>to reserves</w:t>
            </w:r>
          </w:p>
        </w:tc>
        <w:tc>
          <w:tcPr>
            <w:tcW w:w="850" w:type="dxa"/>
            <w:tcBorders>
              <w:top w:val="nil"/>
              <w:left w:val="nil"/>
              <w:bottom w:val="nil"/>
              <w:right w:val="nil"/>
            </w:tcBorders>
            <w:vAlign w:val="bottom"/>
          </w:tcPr>
          <w:p w14:paraId="25731137" w14:textId="77777777" w:rsidR="00B150DF" w:rsidRPr="000F19A9" w:rsidRDefault="00B150DF" w:rsidP="006A4E19">
            <w:pPr>
              <w:pStyle w:val="TableText"/>
              <w:tabs>
                <w:tab w:val="left" w:pos="3306"/>
              </w:tabs>
              <w:jc w:val="center"/>
              <w:rPr>
                <w:rFonts w:cs="Calibri"/>
                <w:strike/>
              </w:rPr>
            </w:pPr>
          </w:p>
        </w:tc>
        <w:tc>
          <w:tcPr>
            <w:tcW w:w="981" w:type="dxa"/>
            <w:tcBorders>
              <w:top w:val="single" w:sz="4" w:space="0" w:color="003366"/>
              <w:left w:val="nil"/>
              <w:bottom w:val="nil"/>
              <w:right w:val="nil"/>
            </w:tcBorders>
            <w:shd w:val="clear" w:color="auto" w:fill="auto"/>
            <w:vAlign w:val="bottom"/>
          </w:tcPr>
          <w:p w14:paraId="4A682786" w14:textId="77777777" w:rsidR="00B150DF" w:rsidRPr="00CF7E1B" w:rsidRDefault="00B150DF" w:rsidP="006A4E19">
            <w:pPr>
              <w:pStyle w:val="TableText"/>
              <w:tabs>
                <w:tab w:val="left" w:pos="3306"/>
              </w:tabs>
              <w:jc w:val="right"/>
              <w:rPr>
                <w:rFonts w:cs="Calibri"/>
              </w:rPr>
            </w:pPr>
          </w:p>
        </w:tc>
        <w:tc>
          <w:tcPr>
            <w:tcW w:w="1144" w:type="dxa"/>
            <w:tcBorders>
              <w:top w:val="single" w:sz="4" w:space="0" w:color="003366"/>
              <w:left w:val="nil"/>
              <w:bottom w:val="nil"/>
              <w:right w:val="nil"/>
            </w:tcBorders>
            <w:shd w:val="clear" w:color="auto" w:fill="auto"/>
            <w:vAlign w:val="bottom"/>
          </w:tcPr>
          <w:p w14:paraId="18C11088" w14:textId="77777777" w:rsidR="00B150DF" w:rsidRPr="00CF7E1B" w:rsidRDefault="00B150DF" w:rsidP="006A4E19">
            <w:pPr>
              <w:pStyle w:val="TableText"/>
              <w:tabs>
                <w:tab w:val="left" w:pos="3306"/>
              </w:tabs>
              <w:jc w:val="right"/>
              <w:rPr>
                <w:rFonts w:cs="Calibri"/>
              </w:rPr>
            </w:pPr>
          </w:p>
        </w:tc>
        <w:tc>
          <w:tcPr>
            <w:tcW w:w="945" w:type="dxa"/>
            <w:tcBorders>
              <w:top w:val="single" w:sz="4" w:space="0" w:color="003366"/>
              <w:left w:val="nil"/>
              <w:bottom w:val="nil"/>
              <w:right w:val="nil"/>
            </w:tcBorders>
            <w:shd w:val="clear" w:color="auto" w:fill="auto"/>
            <w:vAlign w:val="bottom"/>
          </w:tcPr>
          <w:p w14:paraId="41A3E482" w14:textId="77777777" w:rsidR="00B150DF" w:rsidRPr="00CF7E1B" w:rsidRDefault="00B150DF" w:rsidP="006A4E19">
            <w:pPr>
              <w:pStyle w:val="TableText"/>
              <w:tabs>
                <w:tab w:val="left" w:pos="3306"/>
              </w:tabs>
              <w:jc w:val="right"/>
              <w:rPr>
                <w:rFonts w:cs="Calibri"/>
              </w:rPr>
            </w:pPr>
          </w:p>
        </w:tc>
        <w:tc>
          <w:tcPr>
            <w:tcW w:w="993" w:type="dxa"/>
            <w:tcBorders>
              <w:top w:val="single" w:sz="4" w:space="0" w:color="003366"/>
              <w:left w:val="nil"/>
              <w:bottom w:val="nil"/>
              <w:right w:val="nil"/>
            </w:tcBorders>
            <w:shd w:val="clear" w:color="auto" w:fill="auto"/>
            <w:vAlign w:val="bottom"/>
          </w:tcPr>
          <w:p w14:paraId="4782246B" w14:textId="77777777" w:rsidR="00B150DF" w:rsidRPr="00CF7E1B" w:rsidRDefault="00B150DF" w:rsidP="006A4E19">
            <w:pPr>
              <w:pStyle w:val="TableText"/>
              <w:tabs>
                <w:tab w:val="left" w:pos="3306"/>
              </w:tabs>
              <w:jc w:val="right"/>
              <w:rPr>
                <w:rFonts w:cs="Calibri"/>
              </w:rPr>
            </w:pPr>
          </w:p>
        </w:tc>
        <w:tc>
          <w:tcPr>
            <w:tcW w:w="1039" w:type="dxa"/>
            <w:tcBorders>
              <w:top w:val="single" w:sz="4" w:space="0" w:color="003366"/>
              <w:left w:val="nil"/>
              <w:bottom w:val="nil"/>
              <w:right w:val="single" w:sz="4" w:space="0" w:color="auto"/>
            </w:tcBorders>
            <w:shd w:val="clear" w:color="auto" w:fill="auto"/>
            <w:vAlign w:val="bottom"/>
          </w:tcPr>
          <w:p w14:paraId="66BC0ADD" w14:textId="77777777" w:rsidR="00B150DF" w:rsidRPr="00CF7E1B" w:rsidRDefault="00B150DF" w:rsidP="006A4E19">
            <w:pPr>
              <w:pStyle w:val="TableText"/>
              <w:tabs>
                <w:tab w:val="left" w:pos="3306"/>
              </w:tabs>
              <w:jc w:val="right"/>
              <w:rPr>
                <w:rFonts w:cs="Calibri"/>
              </w:rPr>
            </w:pPr>
          </w:p>
        </w:tc>
      </w:tr>
      <w:tr w:rsidR="00B150DF" w:rsidRPr="00CF7E1B" w14:paraId="26CDCE6F" w14:textId="77777777" w:rsidTr="00EB11C0">
        <w:trPr>
          <w:cantSplit/>
          <w:trHeight w:val="197"/>
        </w:trPr>
        <w:tc>
          <w:tcPr>
            <w:tcW w:w="1620" w:type="dxa"/>
            <w:tcBorders>
              <w:top w:val="nil"/>
              <w:left w:val="single" w:sz="2" w:space="0" w:color="003366"/>
              <w:bottom w:val="nil"/>
              <w:right w:val="single" w:sz="2" w:space="0" w:color="003366"/>
            </w:tcBorders>
          </w:tcPr>
          <w:p w14:paraId="4454E45C" w14:textId="77777777"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14:paraId="07C983B4" w14:textId="77777777" w:rsidR="00B150DF" w:rsidRPr="00CF7E1B" w:rsidRDefault="00B150DF" w:rsidP="006A4E19">
            <w:pPr>
              <w:tabs>
                <w:tab w:val="left" w:pos="3306"/>
              </w:tabs>
              <w:spacing w:before="60" w:after="60"/>
              <w:rPr>
                <w:rFonts w:cs="Calibri"/>
                <w:b/>
                <w:bCs/>
                <w:sz w:val="18"/>
              </w:rPr>
            </w:pPr>
          </w:p>
        </w:tc>
        <w:tc>
          <w:tcPr>
            <w:tcW w:w="850" w:type="dxa"/>
            <w:tcBorders>
              <w:top w:val="nil"/>
              <w:left w:val="nil"/>
              <w:bottom w:val="nil"/>
              <w:right w:val="nil"/>
            </w:tcBorders>
            <w:vAlign w:val="bottom"/>
          </w:tcPr>
          <w:p w14:paraId="58CE418B"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7BB55153"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75FDE991"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28F648CD"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0B53B452"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25396B15" w14:textId="77777777" w:rsidR="00B150DF" w:rsidRPr="00CF7E1B" w:rsidRDefault="00B150DF" w:rsidP="006A4E19">
            <w:pPr>
              <w:pStyle w:val="TableText"/>
              <w:tabs>
                <w:tab w:val="left" w:pos="3306"/>
              </w:tabs>
              <w:jc w:val="right"/>
              <w:rPr>
                <w:rFonts w:cs="Calibri"/>
              </w:rPr>
            </w:pPr>
          </w:p>
        </w:tc>
      </w:tr>
      <w:tr w:rsidR="00B150DF" w:rsidRPr="00CF7E1B" w14:paraId="14F2CD59" w14:textId="77777777" w:rsidTr="00EB11C0">
        <w:trPr>
          <w:cantSplit/>
          <w:trHeight w:val="20"/>
        </w:trPr>
        <w:tc>
          <w:tcPr>
            <w:tcW w:w="1620" w:type="dxa"/>
            <w:tcBorders>
              <w:top w:val="nil"/>
              <w:left w:val="single" w:sz="2" w:space="0" w:color="003366"/>
              <w:bottom w:val="nil"/>
              <w:right w:val="single" w:sz="2" w:space="0" w:color="003366"/>
            </w:tcBorders>
          </w:tcPr>
          <w:p w14:paraId="40754EF1" w14:textId="77777777"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14:paraId="6F624C7D" w14:textId="77777777" w:rsidR="00B150DF" w:rsidRPr="00CF7E1B" w:rsidRDefault="00B150DF"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850" w:type="dxa"/>
            <w:tcBorders>
              <w:top w:val="nil"/>
              <w:left w:val="nil"/>
              <w:bottom w:val="nil"/>
              <w:right w:val="nil"/>
            </w:tcBorders>
            <w:vAlign w:val="bottom"/>
          </w:tcPr>
          <w:p w14:paraId="291D488E"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63752DD9"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216CDBDD"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683B74B1"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4BF8881C"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188A83E6" w14:textId="77777777" w:rsidR="00B150DF" w:rsidRPr="00CF7E1B" w:rsidRDefault="00B150DF" w:rsidP="006A4E19">
            <w:pPr>
              <w:pStyle w:val="TableText"/>
              <w:tabs>
                <w:tab w:val="left" w:pos="3306"/>
              </w:tabs>
              <w:jc w:val="right"/>
              <w:rPr>
                <w:rFonts w:cs="Calibri"/>
              </w:rPr>
            </w:pPr>
          </w:p>
        </w:tc>
      </w:tr>
      <w:tr w:rsidR="00B150DF" w:rsidRPr="00CF7E1B" w14:paraId="1F3FB147" w14:textId="77777777" w:rsidTr="00EB11C0">
        <w:trPr>
          <w:cantSplit/>
          <w:trHeight w:val="20"/>
        </w:trPr>
        <w:tc>
          <w:tcPr>
            <w:tcW w:w="1620" w:type="dxa"/>
            <w:tcBorders>
              <w:top w:val="nil"/>
              <w:left w:val="single" w:sz="2" w:space="0" w:color="003366"/>
              <w:bottom w:val="nil"/>
              <w:right w:val="single" w:sz="2" w:space="0" w:color="003366"/>
            </w:tcBorders>
          </w:tcPr>
          <w:p w14:paraId="41BC8B0D"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792F42A4" w14:textId="77777777" w:rsidR="00B150DF" w:rsidRPr="00CF7E1B" w:rsidRDefault="00B150DF" w:rsidP="006A4E19">
            <w:pPr>
              <w:tabs>
                <w:tab w:val="left" w:pos="3306"/>
              </w:tabs>
              <w:spacing w:before="60" w:after="60"/>
              <w:rPr>
                <w:rFonts w:cs="Calibri"/>
                <w:sz w:val="18"/>
              </w:rPr>
            </w:pPr>
            <w:r w:rsidRPr="00CF7E1B">
              <w:rPr>
                <w:rFonts w:cs="Calibri"/>
                <w:sz w:val="18"/>
              </w:rPr>
              <w:t>Capital Injections</w:t>
            </w:r>
          </w:p>
        </w:tc>
        <w:tc>
          <w:tcPr>
            <w:tcW w:w="850" w:type="dxa"/>
            <w:tcBorders>
              <w:top w:val="nil"/>
              <w:left w:val="nil"/>
              <w:bottom w:val="nil"/>
              <w:right w:val="nil"/>
            </w:tcBorders>
            <w:vAlign w:val="bottom"/>
          </w:tcPr>
          <w:p w14:paraId="251C9460"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5474F805"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265BCD28"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2ADA3C3E"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1145DFA8"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40A1EE4C" w14:textId="77777777" w:rsidR="00B150DF" w:rsidRPr="00CF7E1B" w:rsidRDefault="00B150DF" w:rsidP="006A4E19">
            <w:pPr>
              <w:pStyle w:val="TableText"/>
              <w:tabs>
                <w:tab w:val="left" w:pos="3306"/>
              </w:tabs>
              <w:jc w:val="right"/>
              <w:rPr>
                <w:rFonts w:cs="Calibri"/>
              </w:rPr>
            </w:pPr>
          </w:p>
        </w:tc>
      </w:tr>
      <w:tr w:rsidR="00B150DF" w:rsidRPr="00CF7E1B" w14:paraId="1D5C623F" w14:textId="77777777" w:rsidTr="00EB11C0">
        <w:trPr>
          <w:cantSplit/>
          <w:trHeight w:val="20"/>
        </w:trPr>
        <w:tc>
          <w:tcPr>
            <w:tcW w:w="1620" w:type="dxa"/>
            <w:tcBorders>
              <w:top w:val="nil"/>
              <w:left w:val="single" w:sz="2" w:space="0" w:color="003366"/>
              <w:bottom w:val="nil"/>
              <w:right w:val="single" w:sz="2" w:space="0" w:color="003366"/>
            </w:tcBorders>
          </w:tcPr>
          <w:p w14:paraId="6980B833"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0A275A57" w14:textId="77777777" w:rsidR="00B150DF" w:rsidRPr="00CF7E1B" w:rsidRDefault="00B150DF" w:rsidP="006A4E19">
            <w:pPr>
              <w:tabs>
                <w:tab w:val="left" w:pos="3306"/>
              </w:tabs>
              <w:spacing w:before="60" w:after="60"/>
              <w:rPr>
                <w:rFonts w:cs="Calibri"/>
                <w:sz w:val="18"/>
              </w:rPr>
            </w:pPr>
            <w:r w:rsidRPr="00CF7E1B">
              <w:rPr>
                <w:rFonts w:cs="Calibri"/>
                <w:sz w:val="18"/>
              </w:rPr>
              <w:t xml:space="preserve">Capital (Distributions) </w:t>
            </w:r>
          </w:p>
        </w:tc>
        <w:tc>
          <w:tcPr>
            <w:tcW w:w="850" w:type="dxa"/>
            <w:tcBorders>
              <w:top w:val="nil"/>
              <w:left w:val="nil"/>
              <w:bottom w:val="nil"/>
              <w:right w:val="nil"/>
            </w:tcBorders>
            <w:vAlign w:val="bottom"/>
          </w:tcPr>
          <w:p w14:paraId="22C17EF8" w14:textId="77777777" w:rsidR="00B150DF" w:rsidRPr="000F19A9" w:rsidRDefault="00B150DF" w:rsidP="006A4E19">
            <w:pPr>
              <w:pStyle w:val="TableText"/>
              <w:tabs>
                <w:tab w:val="left" w:pos="3306"/>
              </w:tabs>
              <w:jc w:val="center"/>
              <w:rPr>
                <w:rFonts w:cs="Calibri"/>
                <w:strike/>
              </w:rPr>
            </w:pPr>
          </w:p>
        </w:tc>
        <w:tc>
          <w:tcPr>
            <w:tcW w:w="981" w:type="dxa"/>
            <w:tcBorders>
              <w:top w:val="nil"/>
              <w:left w:val="nil"/>
              <w:bottom w:val="nil"/>
              <w:right w:val="nil"/>
            </w:tcBorders>
            <w:shd w:val="clear" w:color="auto" w:fill="auto"/>
            <w:vAlign w:val="bottom"/>
          </w:tcPr>
          <w:p w14:paraId="7430AEE1"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0AB1F630"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683E3A12"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3646ABF1"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503F0980" w14:textId="77777777" w:rsidR="00B150DF" w:rsidRPr="00CF7E1B" w:rsidRDefault="00B150DF" w:rsidP="006A4E19">
            <w:pPr>
              <w:pStyle w:val="TableText"/>
              <w:tabs>
                <w:tab w:val="left" w:pos="3306"/>
              </w:tabs>
              <w:jc w:val="right"/>
              <w:rPr>
                <w:rFonts w:cs="Calibri"/>
              </w:rPr>
            </w:pPr>
          </w:p>
        </w:tc>
      </w:tr>
      <w:tr w:rsidR="00B150DF" w:rsidRPr="00CF7E1B" w14:paraId="2A3297BD" w14:textId="77777777" w:rsidTr="00EB11C0">
        <w:trPr>
          <w:cantSplit/>
          <w:trHeight w:val="20"/>
        </w:trPr>
        <w:tc>
          <w:tcPr>
            <w:tcW w:w="1620" w:type="dxa"/>
            <w:tcBorders>
              <w:top w:val="nil"/>
              <w:left w:val="single" w:sz="2" w:space="0" w:color="003366"/>
              <w:bottom w:val="nil"/>
              <w:right w:val="single" w:sz="2" w:space="0" w:color="003366"/>
            </w:tcBorders>
          </w:tcPr>
          <w:p w14:paraId="7C31D031"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1E0CE8AE" w14:textId="77777777" w:rsidR="00B150DF" w:rsidRPr="00CF7E1B" w:rsidRDefault="00B150DF"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850" w:type="dxa"/>
            <w:tcBorders>
              <w:top w:val="nil"/>
              <w:left w:val="nil"/>
              <w:bottom w:val="nil"/>
              <w:right w:val="nil"/>
            </w:tcBorders>
            <w:vAlign w:val="bottom"/>
          </w:tcPr>
          <w:p w14:paraId="70471EDE" w14:textId="77777777" w:rsidR="00B150DF" w:rsidRPr="000F19A9" w:rsidRDefault="00B150DF" w:rsidP="005B30ED">
            <w:pPr>
              <w:pStyle w:val="TableText"/>
              <w:tabs>
                <w:tab w:val="left" w:pos="3306"/>
              </w:tabs>
              <w:jc w:val="center"/>
              <w:rPr>
                <w:rFonts w:cs="Calibri"/>
                <w:strike/>
              </w:rPr>
            </w:pPr>
            <w:r w:rsidRPr="000F19A9">
              <w:rPr>
                <w:rFonts w:cs="Calibri"/>
                <w:strike/>
              </w:rPr>
              <w:t>3</w:t>
            </w:r>
            <w:r w:rsidR="005B30ED" w:rsidRPr="000F19A9">
              <w:rPr>
                <w:rFonts w:cs="Calibri"/>
                <w:strike/>
              </w:rPr>
              <w:t>9</w:t>
            </w:r>
          </w:p>
        </w:tc>
        <w:tc>
          <w:tcPr>
            <w:tcW w:w="981" w:type="dxa"/>
            <w:tcBorders>
              <w:top w:val="nil"/>
              <w:left w:val="nil"/>
              <w:bottom w:val="nil"/>
              <w:right w:val="nil"/>
            </w:tcBorders>
            <w:shd w:val="clear" w:color="auto" w:fill="auto"/>
            <w:vAlign w:val="bottom"/>
          </w:tcPr>
          <w:p w14:paraId="73782BAC"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64305D98"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2E8370A7"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038587BF"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34B54C08" w14:textId="77777777" w:rsidR="00B150DF" w:rsidRPr="00CF7E1B" w:rsidRDefault="00B150DF" w:rsidP="006A4E19">
            <w:pPr>
              <w:pStyle w:val="TableText"/>
              <w:tabs>
                <w:tab w:val="left" w:pos="3306"/>
              </w:tabs>
              <w:jc w:val="right"/>
              <w:rPr>
                <w:rFonts w:cs="Calibri"/>
              </w:rPr>
            </w:pPr>
          </w:p>
        </w:tc>
      </w:tr>
      <w:tr w:rsidR="00B150DF" w:rsidRPr="00CF7E1B" w14:paraId="4F570C6C" w14:textId="77777777" w:rsidTr="00EB11C0">
        <w:trPr>
          <w:cantSplit/>
          <w:trHeight w:val="20"/>
        </w:trPr>
        <w:tc>
          <w:tcPr>
            <w:tcW w:w="1620" w:type="dxa"/>
            <w:tcBorders>
              <w:top w:val="nil"/>
              <w:left w:val="single" w:sz="2" w:space="0" w:color="003366"/>
              <w:bottom w:val="nil"/>
              <w:right w:val="single" w:sz="2" w:space="0" w:color="003366"/>
            </w:tcBorders>
          </w:tcPr>
          <w:p w14:paraId="71F3F66A" w14:textId="77777777" w:rsidR="00B150DF" w:rsidRPr="00B028FC" w:rsidRDefault="00B150DF" w:rsidP="006A4E19">
            <w:pPr>
              <w:pStyle w:val="TableReference"/>
              <w:tabs>
                <w:tab w:val="left" w:pos="3306"/>
              </w:tabs>
              <w:spacing w:before="60"/>
              <w:rPr>
                <w:rFonts w:cs="Calibri"/>
                <w:color w:val="auto"/>
                <w:sz w:val="16"/>
                <w:szCs w:val="16"/>
                <w:highlight w:val="cyan"/>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374128A9" w14:textId="77777777" w:rsidR="00B150DF" w:rsidRPr="00CF7E1B" w:rsidRDefault="00B150DF"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850" w:type="dxa"/>
            <w:tcBorders>
              <w:top w:val="nil"/>
              <w:left w:val="nil"/>
              <w:bottom w:val="nil"/>
              <w:right w:val="nil"/>
            </w:tcBorders>
            <w:vAlign w:val="bottom"/>
          </w:tcPr>
          <w:p w14:paraId="59C1A174" w14:textId="77777777" w:rsidR="00B150DF" w:rsidRPr="000F19A9" w:rsidRDefault="00B150DF" w:rsidP="005B30ED">
            <w:pPr>
              <w:pStyle w:val="TableText"/>
              <w:tabs>
                <w:tab w:val="left" w:pos="3306"/>
              </w:tabs>
              <w:jc w:val="center"/>
              <w:rPr>
                <w:rFonts w:cs="Calibri"/>
                <w:strike/>
                <w:highlight w:val="cyan"/>
              </w:rPr>
            </w:pPr>
            <w:r w:rsidRPr="000F19A9">
              <w:rPr>
                <w:rFonts w:cs="Calibri"/>
                <w:strike/>
              </w:rPr>
              <w:t>3</w:t>
            </w:r>
            <w:r w:rsidR="005B30ED" w:rsidRPr="000F19A9">
              <w:rPr>
                <w:rFonts w:cs="Calibri"/>
                <w:strike/>
              </w:rPr>
              <w:t>9</w:t>
            </w:r>
          </w:p>
        </w:tc>
        <w:tc>
          <w:tcPr>
            <w:tcW w:w="981" w:type="dxa"/>
            <w:tcBorders>
              <w:top w:val="nil"/>
              <w:left w:val="nil"/>
              <w:bottom w:val="nil"/>
              <w:right w:val="nil"/>
            </w:tcBorders>
            <w:shd w:val="clear" w:color="auto" w:fill="auto"/>
            <w:vAlign w:val="bottom"/>
          </w:tcPr>
          <w:p w14:paraId="745BB29C" w14:textId="77777777" w:rsidR="00B150DF" w:rsidRPr="00CF7E1B" w:rsidRDefault="00B150DF" w:rsidP="006A4E19">
            <w:pPr>
              <w:pStyle w:val="TableText"/>
              <w:tabs>
                <w:tab w:val="left" w:pos="3306"/>
              </w:tabs>
              <w:jc w:val="right"/>
              <w:rPr>
                <w:rFonts w:cs="Calibri"/>
                <w:highlight w:val="cyan"/>
              </w:rPr>
            </w:pPr>
          </w:p>
        </w:tc>
        <w:tc>
          <w:tcPr>
            <w:tcW w:w="1144" w:type="dxa"/>
            <w:tcBorders>
              <w:top w:val="nil"/>
              <w:left w:val="nil"/>
              <w:bottom w:val="nil"/>
              <w:right w:val="nil"/>
            </w:tcBorders>
            <w:shd w:val="clear" w:color="auto" w:fill="auto"/>
            <w:vAlign w:val="bottom"/>
          </w:tcPr>
          <w:p w14:paraId="7CDFF1D8" w14:textId="77777777" w:rsidR="00B150DF" w:rsidRPr="00CF7E1B" w:rsidRDefault="00B150DF" w:rsidP="006A4E19">
            <w:pPr>
              <w:pStyle w:val="TableText"/>
              <w:tabs>
                <w:tab w:val="left" w:pos="3306"/>
              </w:tabs>
              <w:jc w:val="right"/>
              <w:rPr>
                <w:rFonts w:cs="Calibri"/>
                <w:highlight w:val="cyan"/>
              </w:rPr>
            </w:pPr>
          </w:p>
        </w:tc>
        <w:tc>
          <w:tcPr>
            <w:tcW w:w="945" w:type="dxa"/>
            <w:tcBorders>
              <w:top w:val="nil"/>
              <w:left w:val="nil"/>
              <w:bottom w:val="nil"/>
              <w:right w:val="nil"/>
            </w:tcBorders>
            <w:shd w:val="clear" w:color="auto" w:fill="auto"/>
            <w:vAlign w:val="bottom"/>
          </w:tcPr>
          <w:p w14:paraId="364DF051" w14:textId="77777777" w:rsidR="00B150DF" w:rsidRPr="00CF7E1B" w:rsidRDefault="00B150DF" w:rsidP="006A4E19">
            <w:pPr>
              <w:pStyle w:val="TableText"/>
              <w:tabs>
                <w:tab w:val="left" w:pos="3306"/>
              </w:tabs>
              <w:jc w:val="right"/>
              <w:rPr>
                <w:rFonts w:cs="Calibri"/>
                <w:highlight w:val="cyan"/>
              </w:rPr>
            </w:pPr>
          </w:p>
        </w:tc>
        <w:tc>
          <w:tcPr>
            <w:tcW w:w="993" w:type="dxa"/>
            <w:tcBorders>
              <w:top w:val="nil"/>
              <w:left w:val="nil"/>
              <w:bottom w:val="nil"/>
              <w:right w:val="nil"/>
            </w:tcBorders>
            <w:shd w:val="clear" w:color="auto" w:fill="auto"/>
            <w:vAlign w:val="bottom"/>
          </w:tcPr>
          <w:p w14:paraId="67092F36" w14:textId="77777777" w:rsidR="00B150DF" w:rsidRPr="00CF7E1B" w:rsidRDefault="00B150DF" w:rsidP="006A4E19">
            <w:pPr>
              <w:pStyle w:val="TableText"/>
              <w:tabs>
                <w:tab w:val="left" w:pos="3306"/>
              </w:tabs>
              <w:jc w:val="right"/>
              <w:rPr>
                <w:rFonts w:cs="Calibri"/>
                <w:highlight w:val="cyan"/>
              </w:rPr>
            </w:pPr>
          </w:p>
        </w:tc>
        <w:tc>
          <w:tcPr>
            <w:tcW w:w="1039" w:type="dxa"/>
            <w:tcBorders>
              <w:top w:val="nil"/>
              <w:left w:val="nil"/>
              <w:bottom w:val="nil"/>
              <w:right w:val="single" w:sz="4" w:space="0" w:color="auto"/>
            </w:tcBorders>
            <w:shd w:val="clear" w:color="auto" w:fill="auto"/>
            <w:vAlign w:val="bottom"/>
          </w:tcPr>
          <w:p w14:paraId="66651803" w14:textId="77777777" w:rsidR="00B150DF" w:rsidRPr="00CF7E1B" w:rsidRDefault="00B150DF" w:rsidP="006A4E19">
            <w:pPr>
              <w:pStyle w:val="TableText"/>
              <w:tabs>
                <w:tab w:val="left" w:pos="3306"/>
              </w:tabs>
              <w:jc w:val="right"/>
              <w:rPr>
                <w:rFonts w:cs="Calibri"/>
                <w:highlight w:val="cyan"/>
              </w:rPr>
            </w:pPr>
          </w:p>
        </w:tc>
      </w:tr>
      <w:tr w:rsidR="00B150DF" w:rsidRPr="00CF7E1B" w14:paraId="6060FF11" w14:textId="77777777" w:rsidTr="00EB11C0">
        <w:trPr>
          <w:cantSplit/>
          <w:trHeight w:val="274"/>
        </w:trPr>
        <w:tc>
          <w:tcPr>
            <w:tcW w:w="1620" w:type="dxa"/>
            <w:tcBorders>
              <w:top w:val="nil"/>
              <w:left w:val="single" w:sz="2" w:space="0" w:color="003366"/>
              <w:bottom w:val="nil"/>
              <w:right w:val="single" w:sz="2" w:space="0" w:color="003366"/>
            </w:tcBorders>
          </w:tcPr>
          <w:p w14:paraId="59846333" w14:textId="77777777"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107</w:t>
            </w:r>
          </w:p>
          <w:p w14:paraId="46DE7ECF" w14:textId="77777777"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60B39886" w14:textId="77777777" w:rsidR="00B150DF" w:rsidRPr="00CF7E1B" w:rsidRDefault="00B150DF" w:rsidP="006A4E19">
            <w:pPr>
              <w:tabs>
                <w:tab w:val="left" w:pos="3306"/>
              </w:tabs>
              <w:spacing w:before="60" w:after="60"/>
              <w:rPr>
                <w:rFonts w:cs="Calibri"/>
                <w:sz w:val="18"/>
              </w:rPr>
            </w:pPr>
            <w:r w:rsidRPr="00CF7E1B">
              <w:rPr>
                <w:rFonts w:cs="Calibri"/>
                <w:sz w:val="18"/>
              </w:rPr>
              <w:t>Dividend Approved</w:t>
            </w:r>
          </w:p>
        </w:tc>
        <w:tc>
          <w:tcPr>
            <w:tcW w:w="850" w:type="dxa"/>
            <w:tcBorders>
              <w:top w:val="nil"/>
              <w:left w:val="nil"/>
              <w:bottom w:val="nil"/>
              <w:right w:val="nil"/>
            </w:tcBorders>
            <w:vAlign w:val="bottom"/>
          </w:tcPr>
          <w:p w14:paraId="64EF37E6" w14:textId="77777777" w:rsidR="00B150DF" w:rsidRPr="000F19A9" w:rsidRDefault="00B150DF" w:rsidP="006A4E19">
            <w:pPr>
              <w:pStyle w:val="TableText"/>
              <w:tabs>
                <w:tab w:val="left" w:pos="3306"/>
              </w:tabs>
              <w:spacing w:before="0"/>
              <w:jc w:val="center"/>
              <w:rPr>
                <w:rFonts w:cs="Calibri"/>
                <w:strike/>
              </w:rPr>
            </w:pPr>
          </w:p>
        </w:tc>
        <w:tc>
          <w:tcPr>
            <w:tcW w:w="981" w:type="dxa"/>
            <w:tcBorders>
              <w:top w:val="nil"/>
              <w:left w:val="nil"/>
              <w:bottom w:val="nil"/>
              <w:right w:val="nil"/>
            </w:tcBorders>
            <w:shd w:val="clear" w:color="auto" w:fill="auto"/>
            <w:vAlign w:val="bottom"/>
          </w:tcPr>
          <w:p w14:paraId="48406FFC" w14:textId="77777777" w:rsidR="00B150DF" w:rsidRPr="00CF7E1B" w:rsidRDefault="00B150DF" w:rsidP="006A4E19">
            <w:pPr>
              <w:pStyle w:val="TableText"/>
              <w:tabs>
                <w:tab w:val="left" w:pos="3306"/>
              </w:tabs>
              <w:spacing w:before="0"/>
              <w:jc w:val="right"/>
              <w:rPr>
                <w:rFonts w:cs="Calibri"/>
              </w:rPr>
            </w:pPr>
          </w:p>
        </w:tc>
        <w:tc>
          <w:tcPr>
            <w:tcW w:w="1144" w:type="dxa"/>
            <w:tcBorders>
              <w:top w:val="nil"/>
              <w:left w:val="nil"/>
              <w:bottom w:val="nil"/>
              <w:right w:val="nil"/>
            </w:tcBorders>
            <w:shd w:val="clear" w:color="auto" w:fill="auto"/>
            <w:vAlign w:val="bottom"/>
          </w:tcPr>
          <w:p w14:paraId="6B14F2EE" w14:textId="77777777" w:rsidR="00B150DF" w:rsidRPr="00CF7E1B" w:rsidRDefault="00B150DF" w:rsidP="006A4E19">
            <w:pPr>
              <w:pStyle w:val="TableText"/>
              <w:tabs>
                <w:tab w:val="left" w:pos="3306"/>
              </w:tabs>
              <w:spacing w:before="0"/>
              <w:jc w:val="right"/>
              <w:rPr>
                <w:rFonts w:cs="Calibri"/>
              </w:rPr>
            </w:pPr>
          </w:p>
        </w:tc>
        <w:tc>
          <w:tcPr>
            <w:tcW w:w="945" w:type="dxa"/>
            <w:tcBorders>
              <w:top w:val="nil"/>
              <w:left w:val="nil"/>
              <w:bottom w:val="nil"/>
              <w:right w:val="nil"/>
            </w:tcBorders>
            <w:shd w:val="clear" w:color="auto" w:fill="auto"/>
            <w:vAlign w:val="bottom"/>
          </w:tcPr>
          <w:p w14:paraId="1DB8933E" w14:textId="77777777" w:rsidR="00B150DF" w:rsidRPr="00CF7E1B" w:rsidRDefault="00B150DF" w:rsidP="006A4E19">
            <w:pPr>
              <w:pStyle w:val="TableText"/>
              <w:tabs>
                <w:tab w:val="left" w:pos="3306"/>
              </w:tabs>
              <w:spacing w:before="0"/>
              <w:jc w:val="right"/>
              <w:rPr>
                <w:rFonts w:cs="Calibri"/>
              </w:rPr>
            </w:pPr>
          </w:p>
        </w:tc>
        <w:tc>
          <w:tcPr>
            <w:tcW w:w="993" w:type="dxa"/>
            <w:tcBorders>
              <w:top w:val="nil"/>
              <w:left w:val="nil"/>
              <w:bottom w:val="nil"/>
              <w:right w:val="nil"/>
            </w:tcBorders>
            <w:shd w:val="clear" w:color="auto" w:fill="auto"/>
            <w:vAlign w:val="bottom"/>
          </w:tcPr>
          <w:p w14:paraId="4CF571E3" w14:textId="77777777" w:rsidR="00B150DF" w:rsidRPr="00CF7E1B" w:rsidRDefault="00B150DF" w:rsidP="006A4E19">
            <w:pPr>
              <w:pStyle w:val="TableText"/>
              <w:tabs>
                <w:tab w:val="left" w:pos="3306"/>
              </w:tabs>
              <w:spacing w:before="0"/>
              <w:jc w:val="right"/>
              <w:rPr>
                <w:rFonts w:cs="Calibri"/>
              </w:rPr>
            </w:pPr>
          </w:p>
        </w:tc>
        <w:tc>
          <w:tcPr>
            <w:tcW w:w="1039" w:type="dxa"/>
            <w:tcBorders>
              <w:top w:val="nil"/>
              <w:left w:val="nil"/>
              <w:bottom w:val="nil"/>
              <w:right w:val="single" w:sz="4" w:space="0" w:color="auto"/>
            </w:tcBorders>
            <w:shd w:val="clear" w:color="auto" w:fill="auto"/>
            <w:vAlign w:val="bottom"/>
          </w:tcPr>
          <w:p w14:paraId="7F1EEC6D" w14:textId="77777777" w:rsidR="00B150DF" w:rsidRPr="00CF7E1B" w:rsidRDefault="00B150DF" w:rsidP="006A4E19">
            <w:pPr>
              <w:pStyle w:val="TableText"/>
              <w:tabs>
                <w:tab w:val="left" w:pos="3306"/>
              </w:tabs>
              <w:spacing w:before="0"/>
              <w:jc w:val="right"/>
              <w:rPr>
                <w:rFonts w:cs="Calibri"/>
              </w:rPr>
            </w:pPr>
          </w:p>
        </w:tc>
      </w:tr>
      <w:tr w:rsidR="00B150DF" w:rsidRPr="00CF7E1B" w14:paraId="365BF4B8" w14:textId="77777777" w:rsidTr="00EB11C0">
        <w:trPr>
          <w:cantSplit/>
          <w:trHeight w:val="383"/>
        </w:trPr>
        <w:tc>
          <w:tcPr>
            <w:tcW w:w="1620" w:type="dxa"/>
            <w:tcBorders>
              <w:top w:val="nil"/>
              <w:left w:val="single" w:sz="2" w:space="0" w:color="003366"/>
              <w:bottom w:val="nil"/>
              <w:right w:val="single" w:sz="2" w:space="0" w:color="003366"/>
            </w:tcBorders>
          </w:tcPr>
          <w:p w14:paraId="0426178E" w14:textId="77777777"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14:paraId="44625709" w14:textId="77777777" w:rsidR="00B150DF" w:rsidRPr="00164947" w:rsidRDefault="00B150DF" w:rsidP="006A4E19">
            <w:pPr>
              <w:pStyle w:val="TableReference"/>
              <w:rPr>
                <w:rFonts w:cs="Calibri"/>
                <w:color w:val="auto"/>
                <w:sz w:val="18"/>
                <w:szCs w:val="18"/>
              </w:rPr>
            </w:pPr>
            <w:r w:rsidRPr="00164947">
              <w:rPr>
                <w:rFonts w:cs="Calibri"/>
                <w:b/>
                <w:iCs/>
                <w:color w:val="auto"/>
                <w:sz w:val="18"/>
                <w:szCs w:val="16"/>
              </w:rPr>
              <w:t>Total Transactions Involving Owners Affecting Accumulated Funds</w:t>
            </w:r>
          </w:p>
        </w:tc>
        <w:tc>
          <w:tcPr>
            <w:tcW w:w="850" w:type="dxa"/>
            <w:tcBorders>
              <w:top w:val="nil"/>
              <w:left w:val="nil"/>
              <w:bottom w:val="nil"/>
              <w:right w:val="nil"/>
            </w:tcBorders>
            <w:vAlign w:val="bottom"/>
          </w:tcPr>
          <w:p w14:paraId="0BB1D3CE" w14:textId="77777777" w:rsidR="00B150DF" w:rsidRPr="001F6B32" w:rsidRDefault="00B150DF" w:rsidP="006A4E19">
            <w:pPr>
              <w:pStyle w:val="TableReference"/>
              <w:rPr>
                <w:rFonts w:cs="Calibri"/>
                <w:color w:val="auto"/>
              </w:rPr>
            </w:pPr>
          </w:p>
        </w:tc>
        <w:tc>
          <w:tcPr>
            <w:tcW w:w="981" w:type="dxa"/>
            <w:tcBorders>
              <w:top w:val="single" w:sz="4" w:space="0" w:color="003366"/>
              <w:left w:val="nil"/>
              <w:bottom w:val="single" w:sz="4" w:space="0" w:color="003366"/>
              <w:right w:val="nil"/>
            </w:tcBorders>
            <w:shd w:val="clear" w:color="auto" w:fill="auto"/>
            <w:vAlign w:val="bottom"/>
          </w:tcPr>
          <w:p w14:paraId="40175004" w14:textId="77777777" w:rsidR="00B150DF" w:rsidRPr="00CF7E1B" w:rsidRDefault="00B150DF" w:rsidP="006A4E19">
            <w:pPr>
              <w:pStyle w:val="TableText"/>
              <w:tabs>
                <w:tab w:val="left" w:pos="3306"/>
              </w:tabs>
              <w:spacing w:before="0"/>
              <w:jc w:val="right"/>
              <w:rPr>
                <w:rFonts w:cs="Calibri"/>
                <w:b/>
                <w:highlight w:val="cyan"/>
              </w:rPr>
            </w:pPr>
          </w:p>
        </w:tc>
        <w:tc>
          <w:tcPr>
            <w:tcW w:w="1144" w:type="dxa"/>
            <w:tcBorders>
              <w:top w:val="single" w:sz="4" w:space="0" w:color="003366"/>
              <w:left w:val="nil"/>
              <w:bottom w:val="single" w:sz="4" w:space="0" w:color="003366"/>
              <w:right w:val="nil"/>
            </w:tcBorders>
            <w:shd w:val="clear" w:color="auto" w:fill="auto"/>
            <w:vAlign w:val="bottom"/>
          </w:tcPr>
          <w:p w14:paraId="59657C8C" w14:textId="77777777" w:rsidR="00B150DF" w:rsidRPr="00CF7E1B" w:rsidRDefault="00B150DF" w:rsidP="006A4E19">
            <w:pPr>
              <w:pStyle w:val="TableText"/>
              <w:tabs>
                <w:tab w:val="left" w:pos="3306"/>
              </w:tabs>
              <w:spacing w:before="0"/>
              <w:jc w:val="right"/>
              <w:rPr>
                <w:rFonts w:cs="Calibri"/>
                <w:b/>
                <w:highlight w:val="cyan"/>
              </w:rPr>
            </w:pPr>
          </w:p>
        </w:tc>
        <w:tc>
          <w:tcPr>
            <w:tcW w:w="945" w:type="dxa"/>
            <w:tcBorders>
              <w:top w:val="single" w:sz="4" w:space="0" w:color="003366"/>
              <w:left w:val="nil"/>
              <w:bottom w:val="single" w:sz="4" w:space="0" w:color="003366"/>
              <w:right w:val="nil"/>
            </w:tcBorders>
            <w:shd w:val="clear" w:color="auto" w:fill="auto"/>
            <w:vAlign w:val="bottom"/>
          </w:tcPr>
          <w:p w14:paraId="2567F18F" w14:textId="77777777" w:rsidR="00B150DF" w:rsidRPr="00CF7E1B" w:rsidRDefault="00B150DF" w:rsidP="006A4E19">
            <w:pPr>
              <w:pStyle w:val="TableText"/>
              <w:tabs>
                <w:tab w:val="left" w:pos="3306"/>
              </w:tabs>
              <w:spacing w:before="0"/>
              <w:jc w:val="right"/>
              <w:rPr>
                <w:rFonts w:cs="Calibri"/>
                <w:b/>
                <w:highlight w:val="cyan"/>
              </w:rPr>
            </w:pPr>
          </w:p>
        </w:tc>
        <w:tc>
          <w:tcPr>
            <w:tcW w:w="993" w:type="dxa"/>
            <w:tcBorders>
              <w:top w:val="single" w:sz="4" w:space="0" w:color="003366"/>
              <w:left w:val="nil"/>
              <w:bottom w:val="single" w:sz="4" w:space="0" w:color="003366"/>
              <w:right w:val="nil"/>
            </w:tcBorders>
            <w:shd w:val="clear" w:color="auto" w:fill="auto"/>
            <w:vAlign w:val="bottom"/>
          </w:tcPr>
          <w:p w14:paraId="1FAAC79A" w14:textId="77777777" w:rsidR="00B150DF" w:rsidRPr="00CF7E1B" w:rsidRDefault="00B150DF" w:rsidP="006A4E19">
            <w:pPr>
              <w:pStyle w:val="TableText"/>
              <w:tabs>
                <w:tab w:val="left" w:pos="3306"/>
              </w:tabs>
              <w:spacing w:before="0"/>
              <w:jc w:val="right"/>
              <w:rPr>
                <w:rFonts w:cs="Calibri"/>
                <w:b/>
                <w:highlight w:val="cyan"/>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75B831D0" w14:textId="77777777" w:rsidR="00B150DF" w:rsidRPr="00CF7E1B" w:rsidRDefault="00B150DF" w:rsidP="006A4E19">
            <w:pPr>
              <w:pStyle w:val="TableText"/>
              <w:tabs>
                <w:tab w:val="left" w:pos="3306"/>
              </w:tabs>
              <w:spacing w:before="0"/>
              <w:jc w:val="right"/>
              <w:rPr>
                <w:rFonts w:cs="Calibri"/>
                <w:b/>
                <w:highlight w:val="cyan"/>
              </w:rPr>
            </w:pPr>
          </w:p>
        </w:tc>
      </w:tr>
      <w:tr w:rsidR="00B150DF" w:rsidRPr="00CF7E1B" w14:paraId="2A27A2F6" w14:textId="77777777" w:rsidTr="00EB11C0">
        <w:trPr>
          <w:cantSplit/>
          <w:trHeight w:val="20"/>
        </w:trPr>
        <w:tc>
          <w:tcPr>
            <w:tcW w:w="1620" w:type="dxa"/>
            <w:tcBorders>
              <w:top w:val="nil"/>
              <w:left w:val="single" w:sz="2" w:space="0" w:color="003366"/>
              <w:bottom w:val="nil"/>
              <w:right w:val="single" w:sz="2" w:space="0" w:color="003366"/>
            </w:tcBorders>
          </w:tcPr>
          <w:p w14:paraId="00C80FF0" w14:textId="77777777"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vAlign w:val="bottom"/>
          </w:tcPr>
          <w:p w14:paraId="16181C8B" w14:textId="77777777" w:rsidR="00B150DF" w:rsidRPr="00CF7E1B" w:rsidRDefault="00B150DF" w:rsidP="006A4E19">
            <w:pPr>
              <w:pStyle w:val="TableText"/>
              <w:tabs>
                <w:tab w:val="left" w:pos="3306"/>
              </w:tabs>
              <w:rPr>
                <w:rFonts w:cs="Calibri"/>
                <w:b/>
                <w:bCs/>
                <w:highlight w:val="cyan"/>
              </w:rPr>
            </w:pPr>
          </w:p>
        </w:tc>
        <w:tc>
          <w:tcPr>
            <w:tcW w:w="850" w:type="dxa"/>
            <w:tcBorders>
              <w:top w:val="nil"/>
              <w:left w:val="nil"/>
              <w:bottom w:val="nil"/>
              <w:right w:val="nil"/>
            </w:tcBorders>
            <w:vAlign w:val="bottom"/>
          </w:tcPr>
          <w:p w14:paraId="360BB65F"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single" w:sz="4" w:space="0" w:color="003366"/>
              <w:right w:val="nil"/>
            </w:tcBorders>
            <w:shd w:val="clear" w:color="auto" w:fill="auto"/>
            <w:vAlign w:val="bottom"/>
          </w:tcPr>
          <w:p w14:paraId="7A60307D" w14:textId="77777777" w:rsidR="00B150DF" w:rsidRPr="00CF7E1B" w:rsidRDefault="00B150DF" w:rsidP="006A4E19">
            <w:pPr>
              <w:pStyle w:val="TableText"/>
              <w:tabs>
                <w:tab w:val="left" w:pos="3306"/>
              </w:tabs>
              <w:jc w:val="right"/>
              <w:rPr>
                <w:rFonts w:cs="Calibri"/>
                <w:b/>
                <w:bCs/>
                <w:highlight w:val="cyan"/>
              </w:rPr>
            </w:pPr>
          </w:p>
        </w:tc>
        <w:tc>
          <w:tcPr>
            <w:tcW w:w="1144" w:type="dxa"/>
            <w:tcBorders>
              <w:top w:val="single" w:sz="4" w:space="0" w:color="003366"/>
              <w:left w:val="nil"/>
              <w:bottom w:val="single" w:sz="4" w:space="0" w:color="003366"/>
              <w:right w:val="nil"/>
            </w:tcBorders>
            <w:shd w:val="clear" w:color="auto" w:fill="auto"/>
            <w:vAlign w:val="bottom"/>
          </w:tcPr>
          <w:p w14:paraId="573128FD" w14:textId="77777777" w:rsidR="00B150DF" w:rsidRPr="00CF7E1B" w:rsidRDefault="00B150DF" w:rsidP="006A4E19">
            <w:pPr>
              <w:pStyle w:val="TableText"/>
              <w:tabs>
                <w:tab w:val="left" w:pos="3306"/>
              </w:tabs>
              <w:jc w:val="right"/>
              <w:rPr>
                <w:rFonts w:cs="Calibri"/>
                <w:b/>
                <w:bCs/>
                <w:highlight w:val="cyan"/>
              </w:rPr>
            </w:pPr>
          </w:p>
        </w:tc>
        <w:tc>
          <w:tcPr>
            <w:tcW w:w="945" w:type="dxa"/>
            <w:tcBorders>
              <w:top w:val="single" w:sz="4" w:space="0" w:color="003366"/>
              <w:left w:val="nil"/>
              <w:bottom w:val="single" w:sz="4" w:space="0" w:color="003366"/>
              <w:right w:val="nil"/>
            </w:tcBorders>
            <w:shd w:val="clear" w:color="auto" w:fill="auto"/>
            <w:vAlign w:val="bottom"/>
          </w:tcPr>
          <w:p w14:paraId="13FE5C3D" w14:textId="77777777" w:rsidR="00B150DF" w:rsidRPr="00CF7E1B" w:rsidRDefault="00B150DF" w:rsidP="006A4E19">
            <w:pPr>
              <w:pStyle w:val="TableText"/>
              <w:tabs>
                <w:tab w:val="left" w:pos="3306"/>
              </w:tabs>
              <w:jc w:val="right"/>
              <w:rPr>
                <w:rFonts w:cs="Calibri"/>
                <w:b/>
                <w:bCs/>
                <w:highlight w:val="cyan"/>
              </w:rPr>
            </w:pPr>
          </w:p>
        </w:tc>
        <w:tc>
          <w:tcPr>
            <w:tcW w:w="993" w:type="dxa"/>
            <w:tcBorders>
              <w:top w:val="single" w:sz="4" w:space="0" w:color="003366"/>
              <w:left w:val="nil"/>
              <w:bottom w:val="single" w:sz="4" w:space="0" w:color="003366"/>
              <w:right w:val="nil"/>
            </w:tcBorders>
            <w:shd w:val="clear" w:color="auto" w:fill="auto"/>
            <w:vAlign w:val="bottom"/>
          </w:tcPr>
          <w:p w14:paraId="202539F9" w14:textId="77777777" w:rsidR="00B150DF" w:rsidRPr="00CF7E1B" w:rsidRDefault="00B150DF" w:rsidP="006A4E19">
            <w:pPr>
              <w:pStyle w:val="TableText"/>
              <w:tabs>
                <w:tab w:val="left" w:pos="3306"/>
              </w:tabs>
              <w:jc w:val="right"/>
              <w:rPr>
                <w:rFonts w:cs="Calibri"/>
                <w:b/>
                <w:bCs/>
                <w:highlight w:val="cyan"/>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4F2DC692" w14:textId="77777777" w:rsidR="00B150DF" w:rsidRPr="00CF7E1B" w:rsidRDefault="00B150DF" w:rsidP="006A4E19">
            <w:pPr>
              <w:pStyle w:val="TableText"/>
              <w:tabs>
                <w:tab w:val="left" w:pos="3306"/>
              </w:tabs>
              <w:jc w:val="right"/>
              <w:rPr>
                <w:rFonts w:cs="Calibri"/>
                <w:b/>
                <w:bCs/>
              </w:rPr>
            </w:pPr>
          </w:p>
        </w:tc>
      </w:tr>
      <w:tr w:rsidR="00B150DF" w:rsidRPr="00CF7E1B" w14:paraId="425848FB" w14:textId="77777777" w:rsidTr="00EB11C0">
        <w:trPr>
          <w:cantSplit/>
          <w:trHeight w:val="20"/>
        </w:trPr>
        <w:tc>
          <w:tcPr>
            <w:tcW w:w="1620" w:type="dxa"/>
            <w:tcBorders>
              <w:top w:val="nil"/>
              <w:left w:val="single" w:sz="2" w:space="0" w:color="003366"/>
              <w:bottom w:val="nil"/>
              <w:right w:val="single" w:sz="2" w:space="0" w:color="003366"/>
            </w:tcBorders>
          </w:tcPr>
          <w:p w14:paraId="4DA37BA0" w14:textId="77777777" w:rsidR="00B150DF" w:rsidRPr="001F6B32" w:rsidRDefault="00B150DF" w:rsidP="006A4E19">
            <w:pPr>
              <w:pStyle w:val="TableReference"/>
              <w:tabs>
                <w:tab w:val="left" w:pos="3306"/>
              </w:tabs>
              <w:spacing w:before="40"/>
              <w:rPr>
                <w:rFonts w:cs="Calibri"/>
                <w:color w:val="auto"/>
              </w:rPr>
            </w:pPr>
            <w:r w:rsidRPr="001F6B32">
              <w:rPr>
                <w:rFonts w:cs="Calibri"/>
                <w:color w:val="auto"/>
              </w:rPr>
              <w:t xml:space="preserve"> </w:t>
            </w:r>
          </w:p>
        </w:tc>
        <w:tc>
          <w:tcPr>
            <w:tcW w:w="2693" w:type="dxa"/>
            <w:tcBorders>
              <w:top w:val="nil"/>
              <w:left w:val="single" w:sz="2" w:space="0" w:color="003366"/>
              <w:bottom w:val="nil"/>
              <w:right w:val="nil"/>
            </w:tcBorders>
            <w:vAlign w:val="bottom"/>
          </w:tcPr>
          <w:p w14:paraId="13CA952D" w14:textId="77777777" w:rsidR="00B150DF" w:rsidRPr="00CF7E1B" w:rsidRDefault="00654269" w:rsidP="00E90CB4">
            <w:pPr>
              <w:pStyle w:val="TableText"/>
              <w:tabs>
                <w:tab w:val="left" w:pos="3306"/>
              </w:tabs>
              <w:rPr>
                <w:rFonts w:cs="Calibri"/>
                <w:b/>
                <w:bCs/>
              </w:rPr>
            </w:pPr>
            <w:r w:rsidRPr="00CF7E1B">
              <w:rPr>
                <w:rFonts w:cs="Calibri"/>
                <w:b/>
                <w:bCs/>
              </w:rPr>
              <w:t>Balance</w:t>
            </w:r>
            <w:r w:rsidR="00B150DF" w:rsidRPr="00CF7E1B">
              <w:rPr>
                <w:rFonts w:cs="Calibri"/>
                <w:b/>
                <w:bCs/>
              </w:rPr>
              <w:t xml:space="preserve"> at </w:t>
            </w:r>
            <w:r w:rsidR="00B37B34" w:rsidRPr="00BD74E6">
              <w:rPr>
                <w:rFonts w:cs="Calibri"/>
                <w:b/>
                <w:bCs/>
              </w:rPr>
              <w:t>30 June 20</w:t>
            </w:r>
            <w:r w:rsidR="006F6038">
              <w:rPr>
                <w:rFonts w:cs="Calibri"/>
                <w:b/>
                <w:bCs/>
              </w:rPr>
              <w:t>20</w:t>
            </w:r>
          </w:p>
        </w:tc>
        <w:tc>
          <w:tcPr>
            <w:tcW w:w="850" w:type="dxa"/>
            <w:tcBorders>
              <w:top w:val="nil"/>
              <w:left w:val="nil"/>
              <w:bottom w:val="nil"/>
              <w:right w:val="nil"/>
            </w:tcBorders>
            <w:vAlign w:val="bottom"/>
          </w:tcPr>
          <w:p w14:paraId="5DC98FFA"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double" w:sz="4" w:space="0" w:color="003366"/>
              <w:right w:val="nil"/>
            </w:tcBorders>
            <w:shd w:val="clear" w:color="auto" w:fill="auto"/>
            <w:vAlign w:val="bottom"/>
          </w:tcPr>
          <w:p w14:paraId="18A53F3E" w14:textId="77777777" w:rsidR="00B150DF" w:rsidRPr="008D19E5" w:rsidRDefault="00B150DF" w:rsidP="00EE3347">
            <w:pPr>
              <w:pStyle w:val="TableText"/>
              <w:tabs>
                <w:tab w:val="left" w:pos="3306"/>
              </w:tabs>
              <w:jc w:val="right"/>
              <w:rPr>
                <w:rFonts w:cs="Calibri"/>
                <w:b/>
                <w:bCs/>
                <w:strike/>
              </w:rPr>
            </w:pPr>
          </w:p>
        </w:tc>
        <w:tc>
          <w:tcPr>
            <w:tcW w:w="1144" w:type="dxa"/>
            <w:tcBorders>
              <w:top w:val="single" w:sz="4" w:space="0" w:color="003366"/>
              <w:left w:val="nil"/>
              <w:bottom w:val="double" w:sz="4" w:space="0" w:color="003366"/>
              <w:right w:val="nil"/>
            </w:tcBorders>
            <w:shd w:val="clear" w:color="auto" w:fill="auto"/>
            <w:vAlign w:val="bottom"/>
          </w:tcPr>
          <w:p w14:paraId="1677E3B3" w14:textId="77777777" w:rsidR="00B150DF" w:rsidRPr="00CF7E1B" w:rsidRDefault="00B150DF" w:rsidP="006A4E19">
            <w:pPr>
              <w:pStyle w:val="TableText"/>
              <w:tabs>
                <w:tab w:val="left" w:pos="3306"/>
              </w:tabs>
              <w:jc w:val="right"/>
              <w:rPr>
                <w:rFonts w:cs="Calibri"/>
                <w:b/>
                <w:bCs/>
              </w:rPr>
            </w:pPr>
          </w:p>
        </w:tc>
        <w:tc>
          <w:tcPr>
            <w:tcW w:w="945" w:type="dxa"/>
            <w:tcBorders>
              <w:top w:val="single" w:sz="4" w:space="0" w:color="003366"/>
              <w:left w:val="nil"/>
              <w:bottom w:val="double" w:sz="4" w:space="0" w:color="003366"/>
              <w:right w:val="nil"/>
            </w:tcBorders>
            <w:shd w:val="clear" w:color="auto" w:fill="auto"/>
            <w:vAlign w:val="bottom"/>
          </w:tcPr>
          <w:p w14:paraId="10670A05" w14:textId="77777777" w:rsidR="00B150DF" w:rsidRPr="00CF7E1B" w:rsidRDefault="00B150DF" w:rsidP="006A4E19">
            <w:pPr>
              <w:pStyle w:val="TableText"/>
              <w:tabs>
                <w:tab w:val="left" w:pos="3306"/>
              </w:tabs>
              <w:jc w:val="right"/>
              <w:rPr>
                <w:rFonts w:cs="Calibri"/>
                <w:b/>
                <w:bCs/>
              </w:rPr>
            </w:pPr>
          </w:p>
        </w:tc>
        <w:tc>
          <w:tcPr>
            <w:tcW w:w="993" w:type="dxa"/>
            <w:tcBorders>
              <w:top w:val="single" w:sz="4" w:space="0" w:color="003366"/>
              <w:left w:val="nil"/>
              <w:bottom w:val="double" w:sz="4" w:space="0" w:color="003366"/>
              <w:right w:val="nil"/>
            </w:tcBorders>
            <w:shd w:val="clear" w:color="auto" w:fill="auto"/>
            <w:vAlign w:val="bottom"/>
          </w:tcPr>
          <w:p w14:paraId="5BF819F0" w14:textId="77777777" w:rsidR="00B150DF" w:rsidRPr="00C875C1" w:rsidRDefault="00B150DF" w:rsidP="00EE3347">
            <w:pPr>
              <w:pStyle w:val="TableText"/>
              <w:tabs>
                <w:tab w:val="left" w:pos="3306"/>
              </w:tabs>
              <w:jc w:val="right"/>
              <w:rPr>
                <w:rFonts w:cs="Calibri"/>
                <w:b/>
                <w:bCs/>
                <w:strike/>
              </w:rPr>
            </w:pPr>
          </w:p>
        </w:tc>
        <w:tc>
          <w:tcPr>
            <w:tcW w:w="1039" w:type="dxa"/>
            <w:tcBorders>
              <w:top w:val="single" w:sz="4" w:space="0" w:color="003366"/>
              <w:left w:val="nil"/>
              <w:bottom w:val="double" w:sz="4" w:space="0" w:color="003366"/>
              <w:right w:val="single" w:sz="4" w:space="0" w:color="auto"/>
            </w:tcBorders>
            <w:shd w:val="clear" w:color="auto" w:fill="auto"/>
            <w:vAlign w:val="bottom"/>
          </w:tcPr>
          <w:p w14:paraId="5807E7E6" w14:textId="77777777" w:rsidR="00B150DF" w:rsidRPr="00CF7E1B" w:rsidRDefault="00B150DF" w:rsidP="006A4E19">
            <w:pPr>
              <w:pStyle w:val="TableText"/>
              <w:tabs>
                <w:tab w:val="left" w:pos="3306"/>
              </w:tabs>
              <w:jc w:val="right"/>
              <w:rPr>
                <w:rFonts w:cs="Calibri"/>
                <w:b/>
                <w:bCs/>
              </w:rPr>
            </w:pPr>
          </w:p>
        </w:tc>
      </w:tr>
      <w:tr w:rsidR="00144D87" w:rsidRPr="00CF7E1B" w14:paraId="6064F9DC" w14:textId="77777777" w:rsidTr="00EB11C0">
        <w:trPr>
          <w:cantSplit/>
          <w:trHeight w:val="197"/>
        </w:trPr>
        <w:tc>
          <w:tcPr>
            <w:tcW w:w="1620" w:type="dxa"/>
            <w:tcBorders>
              <w:top w:val="nil"/>
              <w:left w:val="single" w:sz="2" w:space="0" w:color="003366"/>
              <w:bottom w:val="nil"/>
              <w:right w:val="single" w:sz="2" w:space="0" w:color="003366"/>
            </w:tcBorders>
          </w:tcPr>
          <w:p w14:paraId="4FF4AAA3" w14:textId="77777777" w:rsidR="00144D87" w:rsidRPr="001F6B32" w:rsidRDefault="00144D87" w:rsidP="00EC032E">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14:paraId="784306CE" w14:textId="77777777" w:rsidR="00144D87" w:rsidRPr="00CF7E1B" w:rsidRDefault="00144D87" w:rsidP="00EC032E">
            <w:pPr>
              <w:tabs>
                <w:tab w:val="left" w:pos="3306"/>
              </w:tabs>
              <w:spacing w:before="60" w:after="60"/>
              <w:rPr>
                <w:rFonts w:cs="Calibri"/>
                <w:b/>
                <w:bCs/>
                <w:sz w:val="18"/>
              </w:rPr>
            </w:pPr>
          </w:p>
        </w:tc>
        <w:tc>
          <w:tcPr>
            <w:tcW w:w="850" w:type="dxa"/>
            <w:tcBorders>
              <w:top w:val="nil"/>
              <w:left w:val="nil"/>
              <w:bottom w:val="nil"/>
              <w:right w:val="nil"/>
            </w:tcBorders>
            <w:vAlign w:val="bottom"/>
          </w:tcPr>
          <w:p w14:paraId="3E68F3A3" w14:textId="77777777" w:rsidR="00144D87" w:rsidRPr="00CF7E1B" w:rsidRDefault="00144D87" w:rsidP="00EC032E">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5B579625" w14:textId="77777777" w:rsidR="00144D87" w:rsidRPr="00CF7E1B" w:rsidRDefault="00144D87" w:rsidP="00EC032E">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4A27F2CA" w14:textId="77777777" w:rsidR="00144D87" w:rsidRPr="00CF7E1B" w:rsidRDefault="00144D87" w:rsidP="00EC032E">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799A180E" w14:textId="77777777" w:rsidR="00144D87" w:rsidRPr="00CF7E1B" w:rsidRDefault="00144D87" w:rsidP="00EC032E">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2799C7C6" w14:textId="77777777" w:rsidR="00144D87" w:rsidRPr="00CF7E1B" w:rsidRDefault="00144D87" w:rsidP="00EC032E">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5191C5FA" w14:textId="77777777" w:rsidR="00144D87" w:rsidRPr="00CF7E1B" w:rsidRDefault="00144D87" w:rsidP="00EC032E">
            <w:pPr>
              <w:pStyle w:val="TableText"/>
              <w:tabs>
                <w:tab w:val="left" w:pos="3306"/>
              </w:tabs>
              <w:jc w:val="right"/>
              <w:rPr>
                <w:rFonts w:cs="Calibri"/>
              </w:rPr>
            </w:pPr>
          </w:p>
        </w:tc>
      </w:tr>
      <w:tr w:rsidR="00144D87" w:rsidRPr="00CF7E1B" w14:paraId="1C05DD66" w14:textId="77777777" w:rsidTr="00EB11C0">
        <w:trPr>
          <w:cantSplit/>
          <w:trHeight w:val="237"/>
        </w:trPr>
        <w:tc>
          <w:tcPr>
            <w:tcW w:w="1620" w:type="dxa"/>
            <w:tcBorders>
              <w:top w:val="nil"/>
              <w:left w:val="single" w:sz="2" w:space="0" w:color="003366"/>
              <w:bottom w:val="single" w:sz="4" w:space="0" w:color="auto"/>
              <w:right w:val="single" w:sz="2" w:space="0" w:color="003366"/>
            </w:tcBorders>
          </w:tcPr>
          <w:p w14:paraId="1CD2584C" w14:textId="77777777" w:rsidR="00144D87" w:rsidRPr="001F6B32" w:rsidRDefault="00144D87" w:rsidP="006A4E19">
            <w:pPr>
              <w:pStyle w:val="TableReference"/>
              <w:tabs>
                <w:tab w:val="left" w:pos="3306"/>
              </w:tabs>
              <w:rPr>
                <w:rFonts w:cs="Calibri"/>
                <w:color w:val="auto"/>
              </w:rPr>
            </w:pPr>
          </w:p>
        </w:tc>
        <w:tc>
          <w:tcPr>
            <w:tcW w:w="8645" w:type="dxa"/>
            <w:gridSpan w:val="7"/>
            <w:tcBorders>
              <w:top w:val="nil"/>
              <w:left w:val="single" w:sz="2" w:space="0" w:color="003366"/>
              <w:bottom w:val="single" w:sz="4" w:space="0" w:color="auto"/>
              <w:right w:val="single" w:sz="4" w:space="0" w:color="auto"/>
            </w:tcBorders>
            <w:vAlign w:val="bottom"/>
          </w:tcPr>
          <w:p w14:paraId="4C921A40" w14:textId="77777777" w:rsidR="00144D87" w:rsidRPr="00CF7E1B" w:rsidRDefault="00144D87" w:rsidP="00195E38">
            <w:pPr>
              <w:pStyle w:val="TableText"/>
              <w:tabs>
                <w:tab w:val="left" w:pos="3306"/>
              </w:tabs>
              <w:spacing w:before="0"/>
              <w:rPr>
                <w:rFonts w:cs="Calibri"/>
                <w:bCs/>
                <w:sz w:val="14"/>
                <w:szCs w:val="14"/>
              </w:rPr>
            </w:pPr>
            <w:r w:rsidRPr="001F6B32">
              <w:rPr>
                <w:rFonts w:cs="Calibri"/>
                <w:bCs/>
              </w:rPr>
              <w:t xml:space="preserve">The above Statement of Changes in Equity </w:t>
            </w:r>
            <w:r w:rsidR="00195E38">
              <w:rPr>
                <w:rFonts w:cs="Calibri"/>
                <w:bCs/>
              </w:rPr>
              <w:t xml:space="preserve">is to be </w:t>
            </w:r>
            <w:r w:rsidRPr="001F6B32">
              <w:rPr>
                <w:rFonts w:cs="Calibri"/>
                <w:bCs/>
              </w:rPr>
              <w:t>read in conjunction with the accompanying notes</w:t>
            </w:r>
            <w:r w:rsidRPr="00CF7E1B">
              <w:rPr>
                <w:rFonts w:cs="Calibri"/>
                <w:bCs/>
                <w:sz w:val="14"/>
                <w:szCs w:val="14"/>
              </w:rPr>
              <w:t>.</w:t>
            </w:r>
          </w:p>
        </w:tc>
      </w:tr>
    </w:tbl>
    <w:p w14:paraId="280B44DC" w14:textId="77777777" w:rsidR="003C13E7" w:rsidRDefault="006A4E19" w:rsidP="008305AF">
      <w:pPr>
        <w:jc w:val="center"/>
      </w:pPr>
      <w:r w:rsidRPr="00CF7E1B">
        <w:br w:type="page"/>
      </w:r>
    </w:p>
    <w:p w14:paraId="4101D3A4" w14:textId="77777777" w:rsidR="006A4E19" w:rsidRPr="008305AF" w:rsidRDefault="006A4E19" w:rsidP="008305AF">
      <w:pPr>
        <w:jc w:val="center"/>
        <w:rPr>
          <w:b/>
          <w:sz w:val="40"/>
          <w:szCs w:val="40"/>
        </w:rPr>
      </w:pPr>
      <w:r w:rsidRPr="008305AF">
        <w:rPr>
          <w:b/>
          <w:sz w:val="40"/>
          <w:szCs w:val="40"/>
        </w:rPr>
        <w:t>‘Example Agency’</w:t>
      </w:r>
    </w:p>
    <w:p w14:paraId="7E21056E" w14:textId="77777777" w:rsidR="006A4E19" w:rsidRPr="008305AF" w:rsidRDefault="006A4E19" w:rsidP="008305AF">
      <w:pPr>
        <w:jc w:val="center"/>
        <w:rPr>
          <w:b/>
          <w:sz w:val="40"/>
          <w:szCs w:val="40"/>
        </w:rPr>
      </w:pPr>
      <w:bookmarkStart w:id="199" w:name="_Toc253495254"/>
      <w:bookmarkStart w:id="200" w:name="_Toc257295329"/>
      <w:r w:rsidRPr="008305AF">
        <w:rPr>
          <w:b/>
          <w:sz w:val="40"/>
          <w:szCs w:val="40"/>
        </w:rPr>
        <w:t>Statement of Changes in Equity</w:t>
      </w:r>
      <w:r w:rsidR="00727166" w:rsidRPr="008305AF">
        <w:rPr>
          <w:b/>
          <w:sz w:val="40"/>
          <w:szCs w:val="40"/>
        </w:rPr>
        <w:t xml:space="preserve"> - Continued</w:t>
      </w:r>
      <w:bookmarkEnd w:id="199"/>
      <w:bookmarkEnd w:id="200"/>
    </w:p>
    <w:p w14:paraId="53DA3868" w14:textId="77777777" w:rsidR="006A4E19" w:rsidRPr="008305AF" w:rsidRDefault="006A4E19" w:rsidP="008305AF">
      <w:pPr>
        <w:jc w:val="center"/>
        <w:rPr>
          <w:rFonts w:cs="Calibri"/>
          <w:b/>
          <w:sz w:val="40"/>
          <w:szCs w:val="40"/>
        </w:rPr>
      </w:pPr>
      <w:r w:rsidRPr="008305AF">
        <w:rPr>
          <w:rFonts w:cs="Calibri"/>
          <w:b/>
          <w:sz w:val="40"/>
          <w:szCs w:val="40"/>
        </w:rPr>
        <w:t xml:space="preserve">For the Year Ended 30 June </w:t>
      </w:r>
      <w:r w:rsidR="00322752" w:rsidRPr="008305AF">
        <w:rPr>
          <w:rFonts w:cs="Calibri"/>
          <w:b/>
          <w:sz w:val="40"/>
          <w:szCs w:val="40"/>
        </w:rPr>
        <w:t>20</w:t>
      </w:r>
      <w:r w:rsidR="00623AC5">
        <w:rPr>
          <w:rFonts w:cs="Calibri"/>
          <w:b/>
          <w:sz w:val="40"/>
          <w:szCs w:val="40"/>
        </w:rPr>
        <w:t>20</w:t>
      </w:r>
    </w:p>
    <w:tbl>
      <w:tblPr>
        <w:tblW w:w="101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3694"/>
        <w:gridCol w:w="851"/>
        <w:gridCol w:w="1276"/>
        <w:gridCol w:w="1150"/>
        <w:gridCol w:w="851"/>
        <w:gridCol w:w="704"/>
        <w:gridCol w:w="7"/>
      </w:tblGrid>
      <w:tr w:rsidR="006A4E19" w:rsidRPr="00CF7E1B" w14:paraId="1376B87F" w14:textId="77777777" w:rsidTr="000F19A9">
        <w:trPr>
          <w:cantSplit/>
          <w:trHeight w:val="20"/>
        </w:trPr>
        <w:tc>
          <w:tcPr>
            <w:tcW w:w="1611" w:type="dxa"/>
            <w:tcBorders>
              <w:top w:val="single" w:sz="4" w:space="0" w:color="auto"/>
              <w:left w:val="single" w:sz="2" w:space="0" w:color="003366"/>
              <w:bottom w:val="nil"/>
              <w:right w:val="single" w:sz="2" w:space="0" w:color="003366"/>
            </w:tcBorders>
          </w:tcPr>
          <w:p w14:paraId="695E50E0" w14:textId="77777777" w:rsidR="006A4E19" w:rsidRPr="00CF7E1B" w:rsidRDefault="006A4E19" w:rsidP="006A4E19">
            <w:pPr>
              <w:pStyle w:val="Reference"/>
              <w:tabs>
                <w:tab w:val="left" w:pos="3306"/>
              </w:tabs>
              <w:rPr>
                <w:rFonts w:cs="Calibri"/>
              </w:rPr>
            </w:pPr>
            <w:r w:rsidRPr="00CF7E1B">
              <w:rPr>
                <w:rFonts w:cs="Calibri"/>
              </w:rPr>
              <w:t>Reference</w:t>
            </w:r>
          </w:p>
        </w:tc>
        <w:tc>
          <w:tcPr>
            <w:tcW w:w="3694" w:type="dxa"/>
            <w:tcBorders>
              <w:top w:val="single" w:sz="4" w:space="0" w:color="auto"/>
              <w:left w:val="single" w:sz="2" w:space="0" w:color="003366"/>
              <w:bottom w:val="nil"/>
              <w:right w:val="nil"/>
            </w:tcBorders>
            <w:vAlign w:val="bottom"/>
          </w:tcPr>
          <w:p w14:paraId="6251992F" w14:textId="77777777" w:rsidR="006A4E19" w:rsidRPr="00CF7E1B" w:rsidRDefault="006A4E19" w:rsidP="006A4E19">
            <w:pPr>
              <w:tabs>
                <w:tab w:val="left" w:pos="3306"/>
              </w:tabs>
              <w:rPr>
                <w:rFonts w:cs="Calibri"/>
              </w:rPr>
            </w:pPr>
          </w:p>
        </w:tc>
        <w:tc>
          <w:tcPr>
            <w:tcW w:w="851" w:type="dxa"/>
            <w:tcBorders>
              <w:top w:val="single" w:sz="4" w:space="0" w:color="auto"/>
              <w:left w:val="nil"/>
              <w:bottom w:val="nil"/>
              <w:right w:val="nil"/>
            </w:tcBorders>
            <w:vAlign w:val="bottom"/>
          </w:tcPr>
          <w:p w14:paraId="6F6E8AEB" w14:textId="77777777" w:rsidR="006A4E19" w:rsidRPr="00CF7E1B" w:rsidRDefault="006A4E19" w:rsidP="006A4E19">
            <w:pPr>
              <w:pStyle w:val="TableTitle"/>
              <w:tabs>
                <w:tab w:val="left" w:pos="3306"/>
              </w:tabs>
              <w:jc w:val="center"/>
              <w:rPr>
                <w:rFonts w:cs="Calibri"/>
              </w:rPr>
            </w:pPr>
          </w:p>
        </w:tc>
        <w:tc>
          <w:tcPr>
            <w:tcW w:w="1276" w:type="dxa"/>
            <w:tcBorders>
              <w:top w:val="single" w:sz="4" w:space="0" w:color="auto"/>
              <w:left w:val="nil"/>
              <w:bottom w:val="nil"/>
              <w:right w:val="nil"/>
            </w:tcBorders>
            <w:shd w:val="clear" w:color="auto" w:fill="auto"/>
            <w:vAlign w:val="bottom"/>
          </w:tcPr>
          <w:p w14:paraId="7ED45A52" w14:textId="77777777" w:rsidR="006A4E19" w:rsidRPr="00CF7E1B" w:rsidRDefault="006A4E19" w:rsidP="004D2784">
            <w:pPr>
              <w:pStyle w:val="TableTitle"/>
              <w:tabs>
                <w:tab w:val="left" w:pos="3306"/>
              </w:tabs>
              <w:rPr>
                <w:rFonts w:cs="Calibri"/>
              </w:rPr>
            </w:pPr>
            <w:r w:rsidRPr="00CF7E1B">
              <w:rPr>
                <w:rFonts w:cs="Calibri"/>
              </w:rPr>
              <w:t>Accumulated Funds</w:t>
            </w:r>
          </w:p>
        </w:tc>
        <w:tc>
          <w:tcPr>
            <w:tcW w:w="1150" w:type="dxa"/>
            <w:tcBorders>
              <w:top w:val="single" w:sz="4" w:space="0" w:color="auto"/>
              <w:left w:val="nil"/>
              <w:bottom w:val="nil"/>
              <w:right w:val="nil"/>
            </w:tcBorders>
            <w:shd w:val="clear" w:color="auto" w:fill="auto"/>
            <w:vAlign w:val="bottom"/>
          </w:tcPr>
          <w:p w14:paraId="3399ECDB" w14:textId="77777777" w:rsidR="006A4E19" w:rsidRPr="00CF7E1B" w:rsidRDefault="006A4E19" w:rsidP="004D2784">
            <w:pPr>
              <w:pStyle w:val="TableTitle"/>
              <w:tabs>
                <w:tab w:val="left" w:pos="3306"/>
              </w:tabs>
              <w:rPr>
                <w:rFonts w:cs="Calibri"/>
              </w:rPr>
            </w:pPr>
            <w:r w:rsidRPr="00CF7E1B">
              <w:rPr>
                <w:rFonts w:cs="Calibri"/>
              </w:rPr>
              <w:t>Asset Revaluation Surplus</w:t>
            </w:r>
          </w:p>
        </w:tc>
        <w:tc>
          <w:tcPr>
            <w:tcW w:w="851" w:type="dxa"/>
            <w:tcBorders>
              <w:top w:val="single" w:sz="4" w:space="0" w:color="auto"/>
              <w:left w:val="nil"/>
              <w:bottom w:val="nil"/>
              <w:right w:val="nil"/>
            </w:tcBorders>
            <w:shd w:val="clear" w:color="auto" w:fill="auto"/>
            <w:vAlign w:val="bottom"/>
          </w:tcPr>
          <w:p w14:paraId="33206B25" w14:textId="77777777" w:rsidR="006A4E19" w:rsidRPr="00CF7E1B" w:rsidRDefault="006A4E19" w:rsidP="00457F62">
            <w:pPr>
              <w:pStyle w:val="TableTitle"/>
              <w:tabs>
                <w:tab w:val="left" w:pos="3306"/>
              </w:tabs>
              <w:ind w:left="-104"/>
              <w:rPr>
                <w:rFonts w:cs="Calibri"/>
              </w:rPr>
            </w:pPr>
            <w:r w:rsidRPr="00CF7E1B">
              <w:rPr>
                <w:rFonts w:cs="Calibri"/>
              </w:rPr>
              <w:t>Other Reserves</w:t>
            </w:r>
          </w:p>
        </w:tc>
        <w:tc>
          <w:tcPr>
            <w:tcW w:w="711" w:type="dxa"/>
            <w:gridSpan w:val="2"/>
            <w:tcBorders>
              <w:top w:val="single" w:sz="4" w:space="0" w:color="auto"/>
              <w:left w:val="nil"/>
              <w:bottom w:val="nil"/>
              <w:right w:val="single" w:sz="4" w:space="0" w:color="auto"/>
            </w:tcBorders>
            <w:shd w:val="clear" w:color="auto" w:fill="auto"/>
            <w:vAlign w:val="bottom"/>
          </w:tcPr>
          <w:p w14:paraId="7DBB3F42" w14:textId="77777777" w:rsidR="006A4E19" w:rsidRPr="00CF7E1B" w:rsidRDefault="006A4E19" w:rsidP="004D2784">
            <w:pPr>
              <w:pStyle w:val="TableTitle"/>
              <w:tabs>
                <w:tab w:val="left" w:pos="3306"/>
              </w:tabs>
              <w:rPr>
                <w:rFonts w:cs="Calibri"/>
              </w:rPr>
            </w:pPr>
            <w:r w:rsidRPr="00CF7E1B">
              <w:rPr>
                <w:rFonts w:cs="Calibri"/>
              </w:rPr>
              <w:t>Total</w:t>
            </w:r>
            <w:r w:rsidR="00654269" w:rsidRPr="00CF7E1B">
              <w:rPr>
                <w:rFonts w:cs="Calibri"/>
              </w:rPr>
              <w:t xml:space="preserve"> Equity</w:t>
            </w:r>
          </w:p>
        </w:tc>
      </w:tr>
      <w:tr w:rsidR="006A4E19" w:rsidRPr="00CF7E1B" w14:paraId="1673F740" w14:textId="77777777" w:rsidTr="000F19A9">
        <w:trPr>
          <w:cantSplit/>
          <w:trHeight w:val="20"/>
        </w:trPr>
        <w:tc>
          <w:tcPr>
            <w:tcW w:w="1611" w:type="dxa"/>
            <w:tcBorders>
              <w:top w:val="nil"/>
              <w:left w:val="single" w:sz="2" w:space="0" w:color="003366"/>
              <w:bottom w:val="single" w:sz="4" w:space="0" w:color="auto"/>
              <w:right w:val="single" w:sz="2" w:space="0" w:color="003366"/>
            </w:tcBorders>
          </w:tcPr>
          <w:p w14:paraId="4C909ACE" w14:textId="77777777" w:rsidR="006A4E19" w:rsidRPr="008305AF" w:rsidRDefault="006A4E19" w:rsidP="006A4E19">
            <w:pPr>
              <w:pStyle w:val="Reference"/>
              <w:tabs>
                <w:tab w:val="left" w:pos="3306"/>
              </w:tabs>
              <w:rPr>
                <w:rFonts w:cs="Calibri"/>
                <w:sz w:val="16"/>
                <w:szCs w:val="16"/>
              </w:rPr>
            </w:pPr>
          </w:p>
        </w:tc>
        <w:tc>
          <w:tcPr>
            <w:tcW w:w="3694" w:type="dxa"/>
            <w:tcBorders>
              <w:top w:val="nil"/>
              <w:left w:val="single" w:sz="2" w:space="0" w:color="003366"/>
              <w:bottom w:val="single" w:sz="4" w:space="0" w:color="auto"/>
              <w:right w:val="nil"/>
            </w:tcBorders>
            <w:vAlign w:val="bottom"/>
          </w:tcPr>
          <w:p w14:paraId="628FB34A" w14:textId="77777777" w:rsidR="006A4E19" w:rsidRPr="00CF7E1B" w:rsidRDefault="006A4E19" w:rsidP="006A4E19">
            <w:pPr>
              <w:tabs>
                <w:tab w:val="left" w:pos="3306"/>
              </w:tabs>
              <w:rPr>
                <w:rFonts w:cs="Calibri"/>
              </w:rPr>
            </w:pPr>
          </w:p>
        </w:tc>
        <w:tc>
          <w:tcPr>
            <w:tcW w:w="851" w:type="dxa"/>
            <w:tcBorders>
              <w:top w:val="nil"/>
              <w:left w:val="nil"/>
              <w:bottom w:val="single" w:sz="4" w:space="0" w:color="auto"/>
              <w:right w:val="nil"/>
            </w:tcBorders>
            <w:vAlign w:val="bottom"/>
          </w:tcPr>
          <w:p w14:paraId="3DDE11A6" w14:textId="77777777" w:rsidR="006A4E19" w:rsidRPr="00CF7E1B" w:rsidRDefault="006A4E19" w:rsidP="006A4E19">
            <w:pPr>
              <w:pStyle w:val="TableTitle"/>
              <w:tabs>
                <w:tab w:val="left" w:pos="3306"/>
              </w:tabs>
              <w:jc w:val="center"/>
              <w:rPr>
                <w:rFonts w:cs="Calibri"/>
              </w:rPr>
            </w:pPr>
            <w:r w:rsidRPr="00CF7E1B">
              <w:rPr>
                <w:rFonts w:cs="Calibri"/>
              </w:rPr>
              <w:t>Note No.</w:t>
            </w:r>
          </w:p>
        </w:tc>
        <w:tc>
          <w:tcPr>
            <w:tcW w:w="1276" w:type="dxa"/>
            <w:tcBorders>
              <w:top w:val="nil"/>
              <w:left w:val="nil"/>
              <w:bottom w:val="single" w:sz="4" w:space="0" w:color="auto"/>
              <w:right w:val="nil"/>
            </w:tcBorders>
            <w:shd w:val="clear" w:color="auto" w:fill="auto"/>
            <w:vAlign w:val="bottom"/>
          </w:tcPr>
          <w:p w14:paraId="0B57D923" w14:textId="77777777" w:rsidR="006A4E19" w:rsidRPr="00CF7E1B" w:rsidRDefault="006A4E19" w:rsidP="006A4E19">
            <w:pPr>
              <w:pStyle w:val="TableTitle"/>
              <w:tabs>
                <w:tab w:val="left" w:pos="3306"/>
              </w:tabs>
              <w:rPr>
                <w:rFonts w:cs="Calibri"/>
              </w:rPr>
            </w:pPr>
            <w:r w:rsidRPr="00CF7E1B">
              <w:rPr>
                <w:rFonts w:cs="Calibri"/>
              </w:rPr>
              <w:t>Actual</w:t>
            </w:r>
          </w:p>
          <w:p w14:paraId="4431C04C"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43AB005F" w14:textId="77777777" w:rsidR="006A4E19" w:rsidRPr="00CF7E1B" w:rsidRDefault="006A4E19" w:rsidP="006A4E19">
            <w:pPr>
              <w:pStyle w:val="TableTitle"/>
              <w:tabs>
                <w:tab w:val="left" w:pos="3306"/>
              </w:tabs>
              <w:rPr>
                <w:rFonts w:cs="Calibri"/>
              </w:rPr>
            </w:pPr>
            <w:r w:rsidRPr="00CF7E1B">
              <w:rPr>
                <w:rFonts w:cs="Calibri"/>
              </w:rPr>
              <w:t>$’000</w:t>
            </w:r>
          </w:p>
        </w:tc>
        <w:tc>
          <w:tcPr>
            <w:tcW w:w="1150" w:type="dxa"/>
            <w:tcBorders>
              <w:top w:val="nil"/>
              <w:left w:val="nil"/>
              <w:bottom w:val="single" w:sz="4" w:space="0" w:color="auto"/>
              <w:right w:val="nil"/>
            </w:tcBorders>
            <w:shd w:val="clear" w:color="auto" w:fill="auto"/>
            <w:vAlign w:val="bottom"/>
          </w:tcPr>
          <w:p w14:paraId="123A1169" w14:textId="77777777" w:rsidR="006A4E19" w:rsidRPr="00CF7E1B" w:rsidRDefault="006A4E19" w:rsidP="006A4E19">
            <w:pPr>
              <w:pStyle w:val="TableTitle"/>
              <w:tabs>
                <w:tab w:val="left" w:pos="3306"/>
              </w:tabs>
              <w:rPr>
                <w:rFonts w:cs="Calibri"/>
              </w:rPr>
            </w:pPr>
            <w:r w:rsidRPr="00CF7E1B">
              <w:rPr>
                <w:rFonts w:cs="Calibri"/>
              </w:rPr>
              <w:t>Actual</w:t>
            </w:r>
          </w:p>
          <w:p w14:paraId="58BA94E7"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08EF3EC2" w14:textId="77777777" w:rsidR="006A4E19" w:rsidRPr="00CF7E1B" w:rsidRDefault="006A4E19" w:rsidP="006A4E19">
            <w:pPr>
              <w:pStyle w:val="TableTitle"/>
              <w:tabs>
                <w:tab w:val="left" w:pos="3306"/>
              </w:tabs>
              <w:rPr>
                <w:rFonts w:cs="Calibri"/>
              </w:rPr>
            </w:pPr>
            <w:r w:rsidRPr="00CF7E1B">
              <w:rPr>
                <w:rFonts w:cs="Calibri"/>
              </w:rPr>
              <w:t>$’000</w:t>
            </w:r>
          </w:p>
        </w:tc>
        <w:tc>
          <w:tcPr>
            <w:tcW w:w="851" w:type="dxa"/>
            <w:tcBorders>
              <w:top w:val="nil"/>
              <w:left w:val="nil"/>
              <w:bottom w:val="single" w:sz="4" w:space="0" w:color="auto"/>
              <w:right w:val="nil"/>
            </w:tcBorders>
            <w:shd w:val="clear" w:color="auto" w:fill="auto"/>
            <w:vAlign w:val="bottom"/>
          </w:tcPr>
          <w:p w14:paraId="5D474DF9" w14:textId="77777777" w:rsidR="006A4E19" w:rsidRPr="00CF7E1B" w:rsidRDefault="006A4E19" w:rsidP="006A4E19">
            <w:pPr>
              <w:pStyle w:val="TableTitle"/>
              <w:tabs>
                <w:tab w:val="left" w:pos="3306"/>
              </w:tabs>
              <w:rPr>
                <w:rFonts w:cs="Calibri"/>
              </w:rPr>
            </w:pPr>
            <w:r w:rsidRPr="00CF7E1B">
              <w:rPr>
                <w:rFonts w:cs="Calibri"/>
              </w:rPr>
              <w:t>Actual</w:t>
            </w:r>
          </w:p>
          <w:p w14:paraId="13873DD3"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465B7E80" w14:textId="77777777" w:rsidR="006A4E19" w:rsidRPr="00CF7E1B" w:rsidRDefault="006A4E19" w:rsidP="006A4E19">
            <w:pPr>
              <w:pStyle w:val="TableTitle"/>
              <w:tabs>
                <w:tab w:val="left" w:pos="3306"/>
              </w:tabs>
              <w:rPr>
                <w:rFonts w:cs="Calibri"/>
              </w:rPr>
            </w:pPr>
            <w:r w:rsidRPr="00CF7E1B">
              <w:rPr>
                <w:rFonts w:cs="Calibri"/>
              </w:rPr>
              <w:t>$’000</w:t>
            </w:r>
          </w:p>
        </w:tc>
        <w:tc>
          <w:tcPr>
            <w:tcW w:w="711" w:type="dxa"/>
            <w:gridSpan w:val="2"/>
            <w:tcBorders>
              <w:top w:val="nil"/>
              <w:left w:val="nil"/>
              <w:bottom w:val="single" w:sz="4" w:space="0" w:color="auto"/>
              <w:right w:val="single" w:sz="4" w:space="0" w:color="auto"/>
            </w:tcBorders>
            <w:shd w:val="clear" w:color="auto" w:fill="auto"/>
            <w:vAlign w:val="bottom"/>
          </w:tcPr>
          <w:p w14:paraId="3F10CCD7" w14:textId="77777777" w:rsidR="006A4E19" w:rsidRPr="00CF7E1B" w:rsidRDefault="006A4E19" w:rsidP="006A4E19">
            <w:pPr>
              <w:pStyle w:val="TableTitle"/>
              <w:tabs>
                <w:tab w:val="left" w:pos="3306"/>
              </w:tabs>
              <w:rPr>
                <w:rFonts w:cs="Calibri"/>
              </w:rPr>
            </w:pPr>
            <w:r w:rsidRPr="00CF7E1B">
              <w:rPr>
                <w:rFonts w:cs="Calibri"/>
              </w:rPr>
              <w:t>Actual</w:t>
            </w:r>
          </w:p>
          <w:p w14:paraId="028F33DE" w14:textId="77777777" w:rsidR="006A4E19" w:rsidRPr="00CF7E1B" w:rsidRDefault="00322752" w:rsidP="006A4E19">
            <w:pPr>
              <w:pStyle w:val="TableTitle"/>
              <w:tabs>
                <w:tab w:val="left" w:pos="3306"/>
              </w:tabs>
              <w:rPr>
                <w:rFonts w:cs="Calibri"/>
              </w:rPr>
            </w:pPr>
            <w:r w:rsidRPr="00CF7E1B">
              <w:rPr>
                <w:rFonts w:cs="Calibri"/>
              </w:rPr>
              <w:t>201</w:t>
            </w:r>
            <w:r w:rsidR="00623AC5">
              <w:rPr>
                <w:rFonts w:cs="Calibri"/>
              </w:rPr>
              <w:t>9</w:t>
            </w:r>
          </w:p>
          <w:p w14:paraId="4AC5845E" w14:textId="77777777" w:rsidR="006A4E19" w:rsidRPr="00CF7E1B" w:rsidRDefault="006A4E19" w:rsidP="006A4E19">
            <w:pPr>
              <w:pStyle w:val="TableTitle"/>
              <w:tabs>
                <w:tab w:val="left" w:pos="3306"/>
              </w:tabs>
              <w:rPr>
                <w:rFonts w:cs="Calibri"/>
              </w:rPr>
            </w:pPr>
            <w:r w:rsidRPr="00CF7E1B">
              <w:rPr>
                <w:rFonts w:cs="Calibri"/>
              </w:rPr>
              <w:t>$’000</w:t>
            </w:r>
          </w:p>
        </w:tc>
      </w:tr>
      <w:tr w:rsidR="006A4E19" w:rsidRPr="00CF7E1B" w14:paraId="7CB4F2F3" w14:textId="77777777" w:rsidTr="000F19A9">
        <w:trPr>
          <w:cantSplit/>
          <w:trHeight w:val="20"/>
        </w:trPr>
        <w:tc>
          <w:tcPr>
            <w:tcW w:w="1611" w:type="dxa"/>
            <w:tcBorders>
              <w:top w:val="single" w:sz="4" w:space="0" w:color="auto"/>
              <w:left w:val="single" w:sz="2" w:space="0" w:color="003366"/>
              <w:bottom w:val="nil"/>
              <w:right w:val="single" w:sz="2" w:space="0" w:color="003366"/>
            </w:tcBorders>
          </w:tcPr>
          <w:p w14:paraId="79E10858"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single" w:sz="4" w:space="0" w:color="auto"/>
              <w:left w:val="single" w:sz="2" w:space="0" w:color="003366"/>
              <w:bottom w:val="nil"/>
              <w:right w:val="nil"/>
            </w:tcBorders>
            <w:vAlign w:val="bottom"/>
          </w:tcPr>
          <w:p w14:paraId="490A1DB7" w14:textId="77777777" w:rsidR="006A4E19" w:rsidRPr="00CF7E1B" w:rsidRDefault="006A4E19" w:rsidP="006A4E19">
            <w:pPr>
              <w:pStyle w:val="TableText"/>
              <w:tabs>
                <w:tab w:val="left" w:pos="3306"/>
              </w:tabs>
              <w:rPr>
                <w:rFonts w:cs="Calibri"/>
                <w:b/>
                <w:bCs/>
              </w:rPr>
            </w:pPr>
          </w:p>
        </w:tc>
        <w:tc>
          <w:tcPr>
            <w:tcW w:w="851" w:type="dxa"/>
            <w:tcBorders>
              <w:top w:val="single" w:sz="4" w:space="0" w:color="auto"/>
              <w:left w:val="nil"/>
              <w:bottom w:val="nil"/>
              <w:right w:val="nil"/>
            </w:tcBorders>
            <w:vAlign w:val="bottom"/>
          </w:tcPr>
          <w:p w14:paraId="2422D82A" w14:textId="77777777" w:rsidR="006A4E19" w:rsidRPr="00CF7E1B" w:rsidRDefault="006A4E19" w:rsidP="006A4E19">
            <w:pPr>
              <w:pStyle w:val="TableText"/>
              <w:tabs>
                <w:tab w:val="left" w:pos="3306"/>
              </w:tabs>
              <w:jc w:val="center"/>
              <w:rPr>
                <w:rFonts w:cs="Calibri"/>
              </w:rPr>
            </w:pPr>
          </w:p>
        </w:tc>
        <w:tc>
          <w:tcPr>
            <w:tcW w:w="1276" w:type="dxa"/>
            <w:tcBorders>
              <w:top w:val="single" w:sz="4" w:space="0" w:color="auto"/>
              <w:left w:val="nil"/>
              <w:bottom w:val="nil"/>
              <w:right w:val="nil"/>
            </w:tcBorders>
            <w:shd w:val="clear" w:color="auto" w:fill="auto"/>
            <w:vAlign w:val="bottom"/>
          </w:tcPr>
          <w:p w14:paraId="67CB7F33" w14:textId="77777777" w:rsidR="006A4E19" w:rsidRPr="00CF7E1B" w:rsidRDefault="006A4E19" w:rsidP="006A4E19">
            <w:pPr>
              <w:pStyle w:val="TableText"/>
              <w:tabs>
                <w:tab w:val="left" w:pos="3306"/>
              </w:tabs>
              <w:jc w:val="right"/>
              <w:rPr>
                <w:rFonts w:cs="Calibri"/>
              </w:rPr>
            </w:pPr>
          </w:p>
        </w:tc>
        <w:tc>
          <w:tcPr>
            <w:tcW w:w="1150" w:type="dxa"/>
            <w:tcBorders>
              <w:top w:val="single" w:sz="4" w:space="0" w:color="auto"/>
              <w:left w:val="nil"/>
              <w:bottom w:val="nil"/>
              <w:right w:val="nil"/>
            </w:tcBorders>
            <w:shd w:val="clear" w:color="auto" w:fill="auto"/>
            <w:vAlign w:val="bottom"/>
          </w:tcPr>
          <w:p w14:paraId="04DBAD5C" w14:textId="77777777" w:rsidR="006A4E19" w:rsidRPr="00CF7E1B" w:rsidRDefault="006A4E19" w:rsidP="006A4E19">
            <w:pPr>
              <w:pStyle w:val="TableText"/>
              <w:tabs>
                <w:tab w:val="left" w:pos="3306"/>
              </w:tabs>
              <w:jc w:val="right"/>
              <w:rPr>
                <w:rFonts w:cs="Calibri"/>
              </w:rPr>
            </w:pPr>
          </w:p>
        </w:tc>
        <w:tc>
          <w:tcPr>
            <w:tcW w:w="851" w:type="dxa"/>
            <w:tcBorders>
              <w:top w:val="single" w:sz="4" w:space="0" w:color="auto"/>
              <w:left w:val="nil"/>
              <w:bottom w:val="nil"/>
              <w:right w:val="nil"/>
            </w:tcBorders>
            <w:shd w:val="clear" w:color="auto" w:fill="auto"/>
            <w:vAlign w:val="bottom"/>
          </w:tcPr>
          <w:p w14:paraId="7A965020" w14:textId="77777777" w:rsidR="006A4E19" w:rsidRPr="00CF7E1B" w:rsidRDefault="006A4E19" w:rsidP="006A4E19">
            <w:pPr>
              <w:pStyle w:val="TableText"/>
              <w:tabs>
                <w:tab w:val="left" w:pos="3306"/>
              </w:tabs>
              <w:jc w:val="right"/>
              <w:rPr>
                <w:rFonts w:cs="Calibri"/>
              </w:rPr>
            </w:pPr>
          </w:p>
        </w:tc>
        <w:tc>
          <w:tcPr>
            <w:tcW w:w="711" w:type="dxa"/>
            <w:gridSpan w:val="2"/>
            <w:tcBorders>
              <w:top w:val="single" w:sz="4" w:space="0" w:color="auto"/>
              <w:left w:val="nil"/>
              <w:bottom w:val="nil"/>
              <w:right w:val="single" w:sz="4" w:space="0" w:color="auto"/>
            </w:tcBorders>
            <w:shd w:val="clear" w:color="auto" w:fill="auto"/>
            <w:vAlign w:val="bottom"/>
          </w:tcPr>
          <w:p w14:paraId="738CD42F" w14:textId="77777777" w:rsidR="006A4E19" w:rsidRPr="00CF7E1B" w:rsidRDefault="006A4E19" w:rsidP="006A4E19">
            <w:pPr>
              <w:pStyle w:val="TableText"/>
              <w:tabs>
                <w:tab w:val="left" w:pos="3306"/>
              </w:tabs>
              <w:jc w:val="right"/>
              <w:rPr>
                <w:rFonts w:cs="Calibri"/>
              </w:rPr>
            </w:pPr>
          </w:p>
        </w:tc>
      </w:tr>
      <w:tr w:rsidR="006A4E19" w:rsidRPr="00CF7E1B" w14:paraId="56756593" w14:textId="77777777" w:rsidTr="00457F62">
        <w:trPr>
          <w:cantSplit/>
          <w:trHeight w:val="20"/>
        </w:trPr>
        <w:tc>
          <w:tcPr>
            <w:tcW w:w="1611" w:type="dxa"/>
            <w:tcBorders>
              <w:top w:val="nil"/>
              <w:left w:val="single" w:sz="2" w:space="0" w:color="003366"/>
              <w:bottom w:val="nil"/>
              <w:right w:val="single" w:sz="2" w:space="0" w:color="003366"/>
            </w:tcBorders>
          </w:tcPr>
          <w:p w14:paraId="44D9596D" w14:textId="77777777"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694" w:type="dxa"/>
            <w:tcBorders>
              <w:top w:val="nil"/>
              <w:left w:val="single" w:sz="2" w:space="0" w:color="003366"/>
              <w:bottom w:val="nil"/>
              <w:right w:val="nil"/>
            </w:tcBorders>
            <w:vAlign w:val="bottom"/>
          </w:tcPr>
          <w:p w14:paraId="61487BE5" w14:textId="77777777"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1 July 201</w:t>
            </w:r>
            <w:r w:rsidR="00623AC5">
              <w:rPr>
                <w:rFonts w:cs="Calibri"/>
                <w:b/>
                <w:bCs/>
              </w:rPr>
              <w:t>8</w:t>
            </w:r>
          </w:p>
        </w:tc>
        <w:tc>
          <w:tcPr>
            <w:tcW w:w="851" w:type="dxa"/>
            <w:tcBorders>
              <w:top w:val="nil"/>
              <w:left w:val="nil"/>
              <w:bottom w:val="nil"/>
              <w:right w:val="nil"/>
            </w:tcBorders>
            <w:vAlign w:val="bottom"/>
          </w:tcPr>
          <w:p w14:paraId="34C5DD1A" w14:textId="77777777" w:rsidR="006A4E19" w:rsidRPr="00CF7E1B" w:rsidRDefault="006A4E19" w:rsidP="006A4E19">
            <w:pPr>
              <w:pStyle w:val="TableText"/>
              <w:tabs>
                <w:tab w:val="left" w:pos="3306"/>
              </w:tabs>
              <w:jc w:val="center"/>
              <w:rPr>
                <w:rFonts w:cs="Calibri"/>
              </w:rPr>
            </w:pPr>
          </w:p>
        </w:tc>
        <w:tc>
          <w:tcPr>
            <w:tcW w:w="1276" w:type="dxa"/>
            <w:tcBorders>
              <w:top w:val="nil"/>
              <w:left w:val="nil"/>
              <w:bottom w:val="single" w:sz="4" w:space="0" w:color="003366"/>
              <w:right w:val="nil"/>
            </w:tcBorders>
            <w:shd w:val="clear" w:color="auto" w:fill="auto"/>
            <w:vAlign w:val="bottom"/>
          </w:tcPr>
          <w:p w14:paraId="25C01147" w14:textId="77777777" w:rsidR="006A4E19" w:rsidRPr="00CF7E1B" w:rsidRDefault="006A4E19" w:rsidP="006A4E19">
            <w:pPr>
              <w:pStyle w:val="TableText"/>
              <w:tabs>
                <w:tab w:val="left" w:pos="3306"/>
              </w:tabs>
              <w:jc w:val="right"/>
              <w:rPr>
                <w:rFonts w:cs="Calibri"/>
                <w:b/>
              </w:rPr>
            </w:pPr>
          </w:p>
        </w:tc>
        <w:tc>
          <w:tcPr>
            <w:tcW w:w="1150" w:type="dxa"/>
            <w:tcBorders>
              <w:top w:val="nil"/>
              <w:left w:val="nil"/>
              <w:bottom w:val="single" w:sz="4" w:space="0" w:color="003366"/>
              <w:right w:val="nil"/>
            </w:tcBorders>
            <w:shd w:val="clear" w:color="auto" w:fill="auto"/>
            <w:vAlign w:val="bottom"/>
          </w:tcPr>
          <w:p w14:paraId="54639AAC" w14:textId="77777777" w:rsidR="006A4E19" w:rsidRPr="00CF7E1B" w:rsidRDefault="006A4E19" w:rsidP="006A4E19">
            <w:pPr>
              <w:pStyle w:val="TableText"/>
              <w:tabs>
                <w:tab w:val="left" w:pos="3306"/>
              </w:tabs>
              <w:jc w:val="right"/>
              <w:rPr>
                <w:rFonts w:cs="Calibri"/>
                <w:b/>
              </w:rPr>
            </w:pPr>
          </w:p>
        </w:tc>
        <w:tc>
          <w:tcPr>
            <w:tcW w:w="851" w:type="dxa"/>
            <w:tcBorders>
              <w:top w:val="nil"/>
              <w:left w:val="nil"/>
              <w:bottom w:val="single" w:sz="4" w:space="0" w:color="003366"/>
              <w:right w:val="nil"/>
            </w:tcBorders>
            <w:shd w:val="clear" w:color="auto" w:fill="auto"/>
            <w:vAlign w:val="bottom"/>
          </w:tcPr>
          <w:p w14:paraId="0C319613" w14:textId="77777777" w:rsidR="006A4E19" w:rsidRPr="00CF7E1B" w:rsidRDefault="006A4E19" w:rsidP="006A4E19">
            <w:pPr>
              <w:pStyle w:val="TableText"/>
              <w:tabs>
                <w:tab w:val="left" w:pos="3306"/>
              </w:tabs>
              <w:jc w:val="right"/>
              <w:rPr>
                <w:rFonts w:cs="Calibri"/>
                <w:b/>
              </w:rPr>
            </w:pPr>
          </w:p>
        </w:tc>
        <w:tc>
          <w:tcPr>
            <w:tcW w:w="711" w:type="dxa"/>
            <w:gridSpan w:val="2"/>
            <w:tcBorders>
              <w:top w:val="nil"/>
              <w:left w:val="nil"/>
              <w:bottom w:val="single" w:sz="4" w:space="0" w:color="003366"/>
              <w:right w:val="single" w:sz="4" w:space="0" w:color="auto"/>
            </w:tcBorders>
            <w:shd w:val="clear" w:color="auto" w:fill="auto"/>
            <w:vAlign w:val="bottom"/>
          </w:tcPr>
          <w:p w14:paraId="6557055B" w14:textId="77777777" w:rsidR="006A4E19" w:rsidRPr="00CF7E1B" w:rsidRDefault="006A4E19" w:rsidP="006A4E19">
            <w:pPr>
              <w:pStyle w:val="TableText"/>
              <w:tabs>
                <w:tab w:val="left" w:pos="3306"/>
              </w:tabs>
              <w:jc w:val="right"/>
              <w:rPr>
                <w:rFonts w:cs="Calibri"/>
                <w:b/>
              </w:rPr>
            </w:pPr>
          </w:p>
        </w:tc>
      </w:tr>
      <w:tr w:rsidR="006A4E19" w:rsidRPr="00CF7E1B" w14:paraId="1192BD19" w14:textId="77777777" w:rsidTr="00457F62">
        <w:trPr>
          <w:cantSplit/>
          <w:trHeight w:val="173"/>
        </w:trPr>
        <w:tc>
          <w:tcPr>
            <w:tcW w:w="1611" w:type="dxa"/>
            <w:tcBorders>
              <w:top w:val="nil"/>
              <w:left w:val="single" w:sz="2" w:space="0" w:color="003366"/>
              <w:bottom w:val="nil"/>
              <w:right w:val="single" w:sz="2" w:space="0" w:color="003366"/>
            </w:tcBorders>
          </w:tcPr>
          <w:p w14:paraId="70C6995B" w14:textId="77777777" w:rsidR="006A4E19" w:rsidRPr="008305AF" w:rsidRDefault="006A4E19" w:rsidP="006A4E19">
            <w:pPr>
              <w:pStyle w:val="TableReference"/>
              <w:tabs>
                <w:tab w:val="left" w:pos="3306"/>
              </w:tabs>
              <w:rPr>
                <w:rFonts w:cs="Calibri"/>
                <w:color w:val="auto"/>
                <w:sz w:val="16"/>
                <w:szCs w:val="16"/>
              </w:rPr>
            </w:pPr>
          </w:p>
        </w:tc>
        <w:tc>
          <w:tcPr>
            <w:tcW w:w="3694" w:type="dxa"/>
            <w:tcBorders>
              <w:top w:val="nil"/>
              <w:left w:val="single" w:sz="2" w:space="0" w:color="003366"/>
              <w:bottom w:val="nil"/>
              <w:right w:val="nil"/>
            </w:tcBorders>
            <w:vAlign w:val="bottom"/>
          </w:tcPr>
          <w:p w14:paraId="0DF639EA" w14:textId="77777777" w:rsidR="006A4E19" w:rsidRPr="00CF7E1B" w:rsidRDefault="006A4E19" w:rsidP="006A4E19">
            <w:pPr>
              <w:pStyle w:val="TableText"/>
              <w:tabs>
                <w:tab w:val="left" w:pos="3306"/>
              </w:tabs>
              <w:spacing w:before="0"/>
              <w:rPr>
                <w:rFonts w:cs="Calibri"/>
                <w:sz w:val="12"/>
                <w:szCs w:val="12"/>
              </w:rPr>
            </w:pPr>
          </w:p>
        </w:tc>
        <w:tc>
          <w:tcPr>
            <w:tcW w:w="851" w:type="dxa"/>
            <w:tcBorders>
              <w:top w:val="nil"/>
              <w:left w:val="nil"/>
              <w:bottom w:val="nil"/>
              <w:right w:val="nil"/>
            </w:tcBorders>
            <w:vAlign w:val="bottom"/>
          </w:tcPr>
          <w:p w14:paraId="3A18713E" w14:textId="77777777" w:rsidR="006A4E19" w:rsidRPr="00CF7E1B" w:rsidRDefault="006A4E19" w:rsidP="006A4E19">
            <w:pPr>
              <w:pStyle w:val="TableText"/>
              <w:tabs>
                <w:tab w:val="left" w:pos="3306"/>
              </w:tabs>
              <w:spacing w:before="0"/>
              <w:jc w:val="center"/>
              <w:rPr>
                <w:rFonts w:cs="Calibri"/>
                <w:sz w:val="12"/>
                <w:szCs w:val="12"/>
              </w:rPr>
            </w:pPr>
          </w:p>
        </w:tc>
        <w:tc>
          <w:tcPr>
            <w:tcW w:w="1276" w:type="dxa"/>
            <w:tcBorders>
              <w:top w:val="single" w:sz="4" w:space="0" w:color="003366"/>
              <w:left w:val="nil"/>
              <w:bottom w:val="nil"/>
              <w:right w:val="nil"/>
            </w:tcBorders>
            <w:shd w:val="clear" w:color="auto" w:fill="auto"/>
            <w:vAlign w:val="bottom"/>
          </w:tcPr>
          <w:p w14:paraId="56BD29F2" w14:textId="77777777" w:rsidR="006A4E19" w:rsidRPr="00CF7E1B" w:rsidRDefault="006A4E19" w:rsidP="006A4E19">
            <w:pPr>
              <w:pStyle w:val="TableText"/>
              <w:tabs>
                <w:tab w:val="left" w:pos="3306"/>
              </w:tabs>
              <w:spacing w:before="0"/>
              <w:jc w:val="right"/>
              <w:rPr>
                <w:rFonts w:cs="Calibri"/>
                <w:sz w:val="12"/>
                <w:szCs w:val="12"/>
              </w:rPr>
            </w:pPr>
          </w:p>
        </w:tc>
        <w:tc>
          <w:tcPr>
            <w:tcW w:w="1150" w:type="dxa"/>
            <w:tcBorders>
              <w:top w:val="single" w:sz="4" w:space="0" w:color="003366"/>
              <w:left w:val="nil"/>
              <w:bottom w:val="nil"/>
              <w:right w:val="nil"/>
            </w:tcBorders>
            <w:shd w:val="clear" w:color="auto" w:fill="auto"/>
            <w:vAlign w:val="bottom"/>
          </w:tcPr>
          <w:p w14:paraId="31FEFB43" w14:textId="77777777" w:rsidR="006A4E19" w:rsidRPr="00CF7E1B" w:rsidRDefault="006A4E19" w:rsidP="006A4E19">
            <w:pPr>
              <w:pStyle w:val="TableText"/>
              <w:tabs>
                <w:tab w:val="left" w:pos="3306"/>
              </w:tabs>
              <w:spacing w:before="0"/>
              <w:jc w:val="right"/>
              <w:rPr>
                <w:rFonts w:cs="Calibri"/>
                <w:sz w:val="12"/>
                <w:szCs w:val="12"/>
              </w:rPr>
            </w:pPr>
          </w:p>
        </w:tc>
        <w:tc>
          <w:tcPr>
            <w:tcW w:w="851" w:type="dxa"/>
            <w:tcBorders>
              <w:top w:val="single" w:sz="4" w:space="0" w:color="003366"/>
              <w:left w:val="nil"/>
              <w:bottom w:val="nil"/>
              <w:right w:val="nil"/>
            </w:tcBorders>
            <w:shd w:val="clear" w:color="auto" w:fill="auto"/>
            <w:vAlign w:val="bottom"/>
          </w:tcPr>
          <w:p w14:paraId="1DFA04B8" w14:textId="77777777" w:rsidR="006A4E19" w:rsidRPr="00CF7E1B" w:rsidRDefault="006A4E19" w:rsidP="006A4E19">
            <w:pPr>
              <w:pStyle w:val="TableText"/>
              <w:tabs>
                <w:tab w:val="left" w:pos="3306"/>
              </w:tabs>
              <w:spacing w:before="0"/>
              <w:jc w:val="right"/>
              <w:rPr>
                <w:rFonts w:cs="Calibri"/>
                <w:sz w:val="12"/>
                <w:szCs w:val="12"/>
              </w:rPr>
            </w:pPr>
          </w:p>
        </w:tc>
        <w:tc>
          <w:tcPr>
            <w:tcW w:w="711" w:type="dxa"/>
            <w:gridSpan w:val="2"/>
            <w:tcBorders>
              <w:top w:val="single" w:sz="4" w:space="0" w:color="003366"/>
              <w:left w:val="nil"/>
              <w:bottom w:val="nil"/>
              <w:right w:val="single" w:sz="4" w:space="0" w:color="auto"/>
            </w:tcBorders>
            <w:shd w:val="clear" w:color="auto" w:fill="auto"/>
            <w:vAlign w:val="bottom"/>
          </w:tcPr>
          <w:p w14:paraId="1B93D658" w14:textId="77777777" w:rsidR="006A4E19" w:rsidRPr="00CF7E1B" w:rsidRDefault="006A4E19" w:rsidP="006A4E19">
            <w:pPr>
              <w:pStyle w:val="TableText"/>
              <w:tabs>
                <w:tab w:val="left" w:pos="3306"/>
              </w:tabs>
              <w:spacing w:before="0"/>
              <w:jc w:val="right"/>
              <w:rPr>
                <w:rFonts w:cs="Calibri"/>
                <w:sz w:val="12"/>
                <w:szCs w:val="12"/>
              </w:rPr>
            </w:pPr>
          </w:p>
        </w:tc>
      </w:tr>
      <w:tr w:rsidR="00F1694D" w:rsidRPr="00CF7E1B" w14:paraId="4003B885" w14:textId="77777777" w:rsidTr="00457F62">
        <w:trPr>
          <w:cantSplit/>
          <w:trHeight w:val="20"/>
        </w:trPr>
        <w:tc>
          <w:tcPr>
            <w:tcW w:w="1611" w:type="dxa"/>
            <w:tcBorders>
              <w:top w:val="nil"/>
              <w:left w:val="single" w:sz="2" w:space="0" w:color="003366"/>
              <w:bottom w:val="nil"/>
              <w:right w:val="single" w:sz="2" w:space="0" w:color="003366"/>
            </w:tcBorders>
          </w:tcPr>
          <w:p w14:paraId="456D145D" w14:textId="77777777" w:rsidR="00F1694D" w:rsidRPr="008305AF" w:rsidRDefault="00F1694D" w:rsidP="006A4E19">
            <w:pPr>
              <w:pStyle w:val="TableReference"/>
              <w:tabs>
                <w:tab w:val="left" w:pos="3306"/>
              </w:tabs>
              <w:spacing w:before="60"/>
              <w:rPr>
                <w:rFonts w:cs="Calibri"/>
                <w:color w:val="auto"/>
                <w:sz w:val="16"/>
                <w:szCs w:val="16"/>
              </w:rPr>
            </w:pPr>
          </w:p>
        </w:tc>
        <w:tc>
          <w:tcPr>
            <w:tcW w:w="3694" w:type="dxa"/>
            <w:tcBorders>
              <w:top w:val="nil"/>
              <w:left w:val="single" w:sz="2" w:space="0" w:color="003366"/>
              <w:bottom w:val="nil"/>
              <w:right w:val="nil"/>
            </w:tcBorders>
          </w:tcPr>
          <w:p w14:paraId="04B31B0A" w14:textId="77777777" w:rsidR="00F1694D" w:rsidRPr="00CF7E1B" w:rsidRDefault="00F1694D" w:rsidP="00A92C6B">
            <w:pPr>
              <w:tabs>
                <w:tab w:val="left" w:pos="3306"/>
              </w:tabs>
              <w:spacing w:before="60" w:after="60"/>
              <w:rPr>
                <w:rFonts w:cs="Calibri"/>
                <w:b/>
                <w:sz w:val="18"/>
              </w:rPr>
            </w:pPr>
            <w:r w:rsidRPr="00CF7E1B">
              <w:rPr>
                <w:rFonts w:cs="Calibri"/>
                <w:b/>
                <w:sz w:val="18"/>
              </w:rPr>
              <w:t>Comprehensive Income</w:t>
            </w:r>
          </w:p>
        </w:tc>
        <w:tc>
          <w:tcPr>
            <w:tcW w:w="851" w:type="dxa"/>
            <w:tcBorders>
              <w:top w:val="nil"/>
              <w:left w:val="nil"/>
              <w:bottom w:val="nil"/>
              <w:right w:val="nil"/>
            </w:tcBorders>
            <w:vAlign w:val="bottom"/>
          </w:tcPr>
          <w:p w14:paraId="66210DA5" w14:textId="77777777" w:rsidR="00F1694D" w:rsidRPr="00CF7E1B" w:rsidRDefault="00F1694D" w:rsidP="00A92C6B">
            <w:pPr>
              <w:pStyle w:val="TableText"/>
              <w:tabs>
                <w:tab w:val="left" w:pos="3306"/>
              </w:tabs>
              <w:jc w:val="center"/>
              <w:rPr>
                <w:rFonts w:cs="Calibri"/>
              </w:rPr>
            </w:pPr>
          </w:p>
        </w:tc>
        <w:tc>
          <w:tcPr>
            <w:tcW w:w="1276" w:type="dxa"/>
            <w:tcBorders>
              <w:top w:val="nil"/>
              <w:left w:val="nil"/>
              <w:bottom w:val="nil"/>
              <w:right w:val="nil"/>
            </w:tcBorders>
            <w:shd w:val="clear" w:color="auto" w:fill="auto"/>
            <w:vAlign w:val="bottom"/>
          </w:tcPr>
          <w:p w14:paraId="1D1569EE"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598D9405"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27746560"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3761DA62" w14:textId="77777777" w:rsidR="00F1694D" w:rsidRPr="00CF7E1B" w:rsidRDefault="00F1694D" w:rsidP="00A92C6B">
            <w:pPr>
              <w:pStyle w:val="TableText"/>
              <w:tabs>
                <w:tab w:val="left" w:pos="3306"/>
              </w:tabs>
              <w:jc w:val="right"/>
              <w:rPr>
                <w:rFonts w:cs="Calibri"/>
              </w:rPr>
            </w:pPr>
          </w:p>
        </w:tc>
      </w:tr>
      <w:tr w:rsidR="00F1694D" w:rsidRPr="00CF7E1B" w14:paraId="79B2BC1D" w14:textId="77777777" w:rsidTr="00457F62">
        <w:trPr>
          <w:cantSplit/>
          <w:trHeight w:val="20"/>
        </w:trPr>
        <w:tc>
          <w:tcPr>
            <w:tcW w:w="1611" w:type="dxa"/>
            <w:tcBorders>
              <w:top w:val="nil"/>
              <w:left w:val="single" w:sz="2" w:space="0" w:color="003366"/>
              <w:bottom w:val="nil"/>
              <w:right w:val="single" w:sz="2" w:space="0" w:color="003366"/>
            </w:tcBorders>
          </w:tcPr>
          <w:p w14:paraId="69CA94C4" w14:textId="77777777"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w:t>
            </w:r>
          </w:p>
        </w:tc>
        <w:tc>
          <w:tcPr>
            <w:tcW w:w="3694" w:type="dxa"/>
            <w:tcBorders>
              <w:top w:val="nil"/>
              <w:left w:val="single" w:sz="2" w:space="0" w:color="003366"/>
              <w:bottom w:val="nil"/>
              <w:right w:val="nil"/>
            </w:tcBorders>
          </w:tcPr>
          <w:p w14:paraId="1BBA03DD" w14:textId="77777777" w:rsidR="00F1694D" w:rsidRPr="00CF7E1B" w:rsidRDefault="00654269" w:rsidP="00A16DCE">
            <w:pPr>
              <w:tabs>
                <w:tab w:val="left" w:pos="3306"/>
              </w:tabs>
              <w:spacing w:before="60" w:after="60"/>
              <w:rPr>
                <w:rFonts w:cs="Calibri"/>
                <w:sz w:val="18"/>
              </w:rPr>
            </w:pPr>
            <w:r w:rsidRPr="00CF7E1B">
              <w:rPr>
                <w:rFonts w:cs="Calibri"/>
                <w:sz w:val="18"/>
              </w:rPr>
              <w:t>Operating Surplus</w:t>
            </w:r>
          </w:p>
        </w:tc>
        <w:tc>
          <w:tcPr>
            <w:tcW w:w="851" w:type="dxa"/>
            <w:tcBorders>
              <w:top w:val="nil"/>
              <w:left w:val="nil"/>
              <w:bottom w:val="nil"/>
              <w:right w:val="nil"/>
            </w:tcBorders>
            <w:vAlign w:val="bottom"/>
          </w:tcPr>
          <w:p w14:paraId="4A32F4E6" w14:textId="77777777" w:rsidR="00F1694D" w:rsidRPr="00CF7E1B" w:rsidRDefault="00F1694D" w:rsidP="00A92C6B">
            <w:pPr>
              <w:pStyle w:val="TableText"/>
              <w:tabs>
                <w:tab w:val="left" w:pos="3306"/>
              </w:tabs>
              <w:jc w:val="center"/>
              <w:rPr>
                <w:rFonts w:cs="Calibri"/>
              </w:rPr>
            </w:pPr>
          </w:p>
        </w:tc>
        <w:tc>
          <w:tcPr>
            <w:tcW w:w="1276" w:type="dxa"/>
            <w:tcBorders>
              <w:top w:val="nil"/>
              <w:left w:val="nil"/>
              <w:bottom w:val="nil"/>
              <w:right w:val="nil"/>
            </w:tcBorders>
            <w:shd w:val="clear" w:color="auto" w:fill="auto"/>
            <w:vAlign w:val="bottom"/>
          </w:tcPr>
          <w:p w14:paraId="1FE9FD90"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6EB14744"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2207E042"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233314D4" w14:textId="77777777" w:rsidR="00F1694D" w:rsidRPr="00CF7E1B" w:rsidRDefault="00F1694D" w:rsidP="00A92C6B">
            <w:pPr>
              <w:pStyle w:val="TableText"/>
              <w:tabs>
                <w:tab w:val="left" w:pos="3306"/>
              </w:tabs>
              <w:jc w:val="right"/>
              <w:rPr>
                <w:rFonts w:cs="Calibri"/>
              </w:rPr>
            </w:pPr>
          </w:p>
        </w:tc>
      </w:tr>
      <w:tr w:rsidR="00F1694D" w:rsidRPr="00CF7E1B" w14:paraId="1192C2B5" w14:textId="77777777" w:rsidTr="00457F62">
        <w:trPr>
          <w:cantSplit/>
          <w:trHeight w:val="20"/>
        </w:trPr>
        <w:tc>
          <w:tcPr>
            <w:tcW w:w="1611" w:type="dxa"/>
            <w:tcBorders>
              <w:top w:val="nil"/>
              <w:left w:val="single" w:sz="2" w:space="0" w:color="003366"/>
              <w:bottom w:val="nil"/>
              <w:right w:val="single" w:sz="2" w:space="0" w:color="003366"/>
            </w:tcBorders>
          </w:tcPr>
          <w:p w14:paraId="58E7A017" w14:textId="77777777" w:rsidR="00F1694D" w:rsidRPr="008305AF" w:rsidRDefault="00B150DF"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106(d)(ii)</w:t>
            </w:r>
          </w:p>
        </w:tc>
        <w:tc>
          <w:tcPr>
            <w:tcW w:w="3694" w:type="dxa"/>
            <w:tcBorders>
              <w:top w:val="nil"/>
              <w:left w:val="single" w:sz="2" w:space="0" w:color="003366"/>
              <w:bottom w:val="nil"/>
              <w:right w:val="nil"/>
            </w:tcBorders>
          </w:tcPr>
          <w:p w14:paraId="48F5806D" w14:textId="77777777" w:rsidR="00F1694D" w:rsidRPr="00CF7E1B" w:rsidRDefault="00654269" w:rsidP="00497963">
            <w:pPr>
              <w:tabs>
                <w:tab w:val="left" w:pos="3306"/>
              </w:tabs>
              <w:spacing w:before="60" w:after="60"/>
              <w:rPr>
                <w:rFonts w:cs="Calibri"/>
                <w:sz w:val="18"/>
              </w:rPr>
            </w:pPr>
            <w:r w:rsidRPr="00CF7E1B">
              <w:rPr>
                <w:rFonts w:cs="Calibri"/>
                <w:sz w:val="18"/>
              </w:rPr>
              <w:t>Increase/(</w:t>
            </w:r>
            <w:r w:rsidR="00F1694D" w:rsidRPr="00CF7E1B">
              <w:rPr>
                <w:rFonts w:cs="Calibri"/>
                <w:sz w:val="18"/>
              </w:rPr>
              <w:t>Decrease</w:t>
            </w:r>
            <w:r w:rsidRPr="00CF7E1B">
              <w:rPr>
                <w:rFonts w:cs="Calibri"/>
                <w:sz w:val="18"/>
              </w:rPr>
              <w:t>)</w:t>
            </w:r>
            <w:r w:rsidR="00F1694D" w:rsidRPr="00CF7E1B">
              <w:rPr>
                <w:rFonts w:cs="Calibri"/>
                <w:sz w:val="18"/>
              </w:rPr>
              <w:t xml:space="preserve"> in</w:t>
            </w:r>
            <w:r w:rsidR="00DF611A">
              <w:rPr>
                <w:rFonts w:cs="Calibri"/>
                <w:sz w:val="18"/>
              </w:rPr>
              <w:t xml:space="preserve"> the</w:t>
            </w:r>
            <w:r w:rsidR="00F1694D" w:rsidRPr="00CF7E1B">
              <w:rPr>
                <w:rFonts w:cs="Calibri"/>
                <w:sz w:val="18"/>
              </w:rPr>
              <w:t xml:space="preserve"> Asset Revaluation Surplus</w:t>
            </w:r>
          </w:p>
        </w:tc>
        <w:tc>
          <w:tcPr>
            <w:tcW w:w="851" w:type="dxa"/>
            <w:tcBorders>
              <w:top w:val="nil"/>
              <w:left w:val="nil"/>
              <w:bottom w:val="nil"/>
              <w:right w:val="nil"/>
            </w:tcBorders>
            <w:vAlign w:val="bottom"/>
          </w:tcPr>
          <w:p w14:paraId="0D4CA8EC" w14:textId="77777777" w:rsidR="00F1694D" w:rsidRPr="000F19A9" w:rsidRDefault="008F4631" w:rsidP="00A92C6B">
            <w:pPr>
              <w:pStyle w:val="TableText"/>
              <w:tabs>
                <w:tab w:val="left" w:pos="3306"/>
              </w:tabs>
              <w:jc w:val="center"/>
              <w:rPr>
                <w:rFonts w:cs="Calibri"/>
                <w:strike/>
                <w:szCs w:val="16"/>
              </w:rPr>
            </w:pPr>
            <w:r w:rsidRPr="000F19A9">
              <w:rPr>
                <w:rFonts w:cs="Calibri"/>
                <w:strike/>
                <w:szCs w:val="16"/>
              </w:rPr>
              <w:t>37</w:t>
            </w:r>
          </w:p>
        </w:tc>
        <w:tc>
          <w:tcPr>
            <w:tcW w:w="1276" w:type="dxa"/>
            <w:tcBorders>
              <w:top w:val="nil"/>
              <w:left w:val="nil"/>
              <w:bottom w:val="nil"/>
              <w:right w:val="nil"/>
            </w:tcBorders>
            <w:shd w:val="clear" w:color="auto" w:fill="auto"/>
            <w:vAlign w:val="bottom"/>
          </w:tcPr>
          <w:p w14:paraId="50F9189C"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7F31FF52"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3C1CE726"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3BDC681C" w14:textId="77777777" w:rsidR="00F1694D" w:rsidRPr="00CF7E1B" w:rsidRDefault="00F1694D" w:rsidP="00A92C6B">
            <w:pPr>
              <w:pStyle w:val="TableText"/>
              <w:tabs>
                <w:tab w:val="left" w:pos="3306"/>
              </w:tabs>
              <w:jc w:val="right"/>
              <w:rPr>
                <w:rFonts w:cs="Calibri"/>
              </w:rPr>
            </w:pPr>
          </w:p>
        </w:tc>
      </w:tr>
      <w:tr w:rsidR="00F1694D" w:rsidRPr="00CF7E1B" w14:paraId="748206C0" w14:textId="77777777" w:rsidTr="00457F62">
        <w:trPr>
          <w:cantSplit/>
          <w:trHeight w:val="20"/>
        </w:trPr>
        <w:tc>
          <w:tcPr>
            <w:tcW w:w="1611" w:type="dxa"/>
            <w:tcBorders>
              <w:top w:val="nil"/>
              <w:left w:val="single" w:sz="2" w:space="0" w:color="003366"/>
              <w:bottom w:val="nil"/>
              <w:right w:val="single" w:sz="2" w:space="0" w:color="003366"/>
            </w:tcBorders>
          </w:tcPr>
          <w:p w14:paraId="464446A3" w14:textId="77777777" w:rsidR="00F1694D" w:rsidRPr="008305AF" w:rsidRDefault="00F1694D" w:rsidP="00A92C6B">
            <w:pPr>
              <w:pStyle w:val="TableReference"/>
              <w:tabs>
                <w:tab w:val="left" w:pos="3306"/>
              </w:tabs>
              <w:spacing w:before="60"/>
              <w:rPr>
                <w:rFonts w:cs="Calibri"/>
                <w:color w:val="auto"/>
                <w:sz w:val="16"/>
                <w:szCs w:val="16"/>
              </w:rPr>
            </w:pPr>
          </w:p>
        </w:tc>
        <w:tc>
          <w:tcPr>
            <w:tcW w:w="3694" w:type="dxa"/>
            <w:tcBorders>
              <w:top w:val="nil"/>
              <w:left w:val="single" w:sz="2" w:space="0" w:color="003366"/>
              <w:bottom w:val="nil"/>
              <w:right w:val="nil"/>
            </w:tcBorders>
          </w:tcPr>
          <w:p w14:paraId="4456AD7C" w14:textId="77777777" w:rsidR="00F1694D" w:rsidRPr="00CF7E1B" w:rsidRDefault="00F1694D" w:rsidP="00A92C6B">
            <w:pPr>
              <w:tabs>
                <w:tab w:val="left" w:pos="3306"/>
              </w:tabs>
              <w:spacing w:before="60" w:after="60"/>
              <w:rPr>
                <w:rFonts w:cs="Calibri"/>
                <w:sz w:val="18"/>
              </w:rPr>
            </w:pPr>
            <w:r w:rsidRPr="00CF7E1B">
              <w:rPr>
                <w:rFonts w:cs="Calibri"/>
                <w:sz w:val="18"/>
              </w:rPr>
              <w:t>Other Comprehensive Income</w:t>
            </w:r>
          </w:p>
        </w:tc>
        <w:tc>
          <w:tcPr>
            <w:tcW w:w="851" w:type="dxa"/>
            <w:tcBorders>
              <w:top w:val="nil"/>
              <w:left w:val="nil"/>
              <w:bottom w:val="nil"/>
              <w:right w:val="nil"/>
            </w:tcBorders>
            <w:vAlign w:val="bottom"/>
          </w:tcPr>
          <w:p w14:paraId="4C4A58D2" w14:textId="77777777" w:rsidR="00F1694D" w:rsidRPr="000F19A9" w:rsidRDefault="00F1694D" w:rsidP="00A92C6B">
            <w:pPr>
              <w:pStyle w:val="TableText"/>
              <w:tabs>
                <w:tab w:val="left" w:pos="3306"/>
              </w:tabs>
              <w:jc w:val="center"/>
              <w:rPr>
                <w:rFonts w:cs="Calibri"/>
                <w:strike/>
              </w:rPr>
            </w:pPr>
          </w:p>
        </w:tc>
        <w:tc>
          <w:tcPr>
            <w:tcW w:w="1276" w:type="dxa"/>
            <w:tcBorders>
              <w:top w:val="nil"/>
              <w:left w:val="nil"/>
              <w:bottom w:val="single" w:sz="4" w:space="0" w:color="003366"/>
              <w:right w:val="nil"/>
            </w:tcBorders>
            <w:shd w:val="clear" w:color="auto" w:fill="auto"/>
            <w:vAlign w:val="bottom"/>
          </w:tcPr>
          <w:p w14:paraId="5B3E43E8" w14:textId="77777777" w:rsidR="00F1694D" w:rsidRPr="00CF7E1B" w:rsidRDefault="00F1694D" w:rsidP="00A92C6B">
            <w:pPr>
              <w:pStyle w:val="TableText"/>
              <w:tabs>
                <w:tab w:val="left" w:pos="3306"/>
              </w:tabs>
              <w:jc w:val="right"/>
              <w:rPr>
                <w:rFonts w:cs="Calibri"/>
              </w:rPr>
            </w:pPr>
          </w:p>
        </w:tc>
        <w:tc>
          <w:tcPr>
            <w:tcW w:w="1150" w:type="dxa"/>
            <w:tcBorders>
              <w:top w:val="nil"/>
              <w:left w:val="nil"/>
              <w:bottom w:val="single" w:sz="4" w:space="0" w:color="003366"/>
              <w:right w:val="nil"/>
            </w:tcBorders>
            <w:shd w:val="clear" w:color="auto" w:fill="auto"/>
            <w:vAlign w:val="bottom"/>
          </w:tcPr>
          <w:p w14:paraId="7EC01064" w14:textId="77777777" w:rsidR="00F1694D" w:rsidRPr="00CF7E1B" w:rsidRDefault="00F1694D" w:rsidP="00A92C6B">
            <w:pPr>
              <w:pStyle w:val="TableText"/>
              <w:tabs>
                <w:tab w:val="left" w:pos="3306"/>
              </w:tabs>
              <w:jc w:val="right"/>
              <w:rPr>
                <w:rFonts w:cs="Calibri"/>
              </w:rPr>
            </w:pPr>
          </w:p>
        </w:tc>
        <w:tc>
          <w:tcPr>
            <w:tcW w:w="851" w:type="dxa"/>
            <w:tcBorders>
              <w:top w:val="nil"/>
              <w:left w:val="nil"/>
              <w:bottom w:val="single" w:sz="4" w:space="0" w:color="003366"/>
              <w:right w:val="nil"/>
            </w:tcBorders>
            <w:shd w:val="clear" w:color="auto" w:fill="auto"/>
            <w:vAlign w:val="bottom"/>
          </w:tcPr>
          <w:p w14:paraId="2941C8DC" w14:textId="77777777" w:rsidR="00F1694D" w:rsidRPr="00CF7E1B" w:rsidRDefault="00F1694D" w:rsidP="00A92C6B">
            <w:pPr>
              <w:pStyle w:val="TableText"/>
              <w:tabs>
                <w:tab w:val="left" w:pos="3306"/>
              </w:tabs>
              <w:jc w:val="right"/>
              <w:rPr>
                <w:rFonts w:cs="Calibri"/>
              </w:rPr>
            </w:pPr>
          </w:p>
        </w:tc>
        <w:tc>
          <w:tcPr>
            <w:tcW w:w="711" w:type="dxa"/>
            <w:gridSpan w:val="2"/>
            <w:tcBorders>
              <w:top w:val="nil"/>
              <w:left w:val="nil"/>
              <w:bottom w:val="single" w:sz="4" w:space="0" w:color="003366"/>
              <w:right w:val="single" w:sz="4" w:space="0" w:color="auto"/>
            </w:tcBorders>
            <w:shd w:val="clear" w:color="auto" w:fill="auto"/>
            <w:vAlign w:val="bottom"/>
          </w:tcPr>
          <w:p w14:paraId="5BC37590" w14:textId="77777777" w:rsidR="00F1694D" w:rsidRPr="00CF7E1B" w:rsidRDefault="00F1694D" w:rsidP="00A92C6B">
            <w:pPr>
              <w:pStyle w:val="TableText"/>
              <w:tabs>
                <w:tab w:val="left" w:pos="3306"/>
              </w:tabs>
              <w:jc w:val="right"/>
              <w:rPr>
                <w:rFonts w:cs="Calibri"/>
              </w:rPr>
            </w:pPr>
          </w:p>
        </w:tc>
      </w:tr>
      <w:tr w:rsidR="00F1694D" w:rsidRPr="00CF7E1B" w14:paraId="287D966D" w14:textId="77777777" w:rsidTr="00457F62">
        <w:trPr>
          <w:cantSplit/>
          <w:trHeight w:val="20"/>
        </w:trPr>
        <w:tc>
          <w:tcPr>
            <w:tcW w:w="1611" w:type="dxa"/>
            <w:tcBorders>
              <w:top w:val="nil"/>
              <w:left w:val="single" w:sz="2" w:space="0" w:color="003366"/>
              <w:bottom w:val="nil"/>
              <w:right w:val="single" w:sz="2" w:space="0" w:color="003366"/>
            </w:tcBorders>
          </w:tcPr>
          <w:p w14:paraId="3B49F41A" w14:textId="77777777"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Pr="008305AF">
              <w:rPr>
                <w:rFonts w:cs="Calibri"/>
                <w:color w:val="auto"/>
                <w:sz w:val="16"/>
                <w:szCs w:val="16"/>
              </w:rPr>
              <w:t>a)</w:t>
            </w:r>
          </w:p>
        </w:tc>
        <w:tc>
          <w:tcPr>
            <w:tcW w:w="3694" w:type="dxa"/>
            <w:tcBorders>
              <w:top w:val="nil"/>
              <w:left w:val="single" w:sz="2" w:space="0" w:color="003366"/>
              <w:bottom w:val="nil"/>
              <w:right w:val="nil"/>
            </w:tcBorders>
          </w:tcPr>
          <w:p w14:paraId="1F266922" w14:textId="77777777" w:rsidR="00F1694D" w:rsidRPr="00CF7E1B" w:rsidRDefault="00F1694D" w:rsidP="00650D66">
            <w:pPr>
              <w:tabs>
                <w:tab w:val="left" w:pos="3306"/>
              </w:tabs>
              <w:spacing w:before="60" w:after="60"/>
              <w:rPr>
                <w:rFonts w:cs="Calibri"/>
                <w:b/>
                <w:strike/>
                <w:color w:val="984806"/>
                <w:sz w:val="18"/>
              </w:rPr>
            </w:pPr>
            <w:r w:rsidRPr="00CF7E1B">
              <w:rPr>
                <w:rFonts w:cs="Calibri"/>
                <w:b/>
                <w:sz w:val="18"/>
              </w:rPr>
              <w:t>Total Comprehensive Income</w:t>
            </w:r>
          </w:p>
        </w:tc>
        <w:tc>
          <w:tcPr>
            <w:tcW w:w="851" w:type="dxa"/>
            <w:tcBorders>
              <w:top w:val="nil"/>
              <w:left w:val="nil"/>
              <w:bottom w:val="nil"/>
              <w:right w:val="nil"/>
            </w:tcBorders>
            <w:vAlign w:val="bottom"/>
          </w:tcPr>
          <w:p w14:paraId="1F9BEF1B" w14:textId="77777777" w:rsidR="00F1694D" w:rsidRPr="000F19A9" w:rsidRDefault="00F1694D" w:rsidP="00A92C6B">
            <w:pPr>
              <w:pStyle w:val="TableText"/>
              <w:tabs>
                <w:tab w:val="left" w:pos="3306"/>
              </w:tabs>
              <w:jc w:val="center"/>
              <w:rPr>
                <w:rFonts w:cs="Calibri"/>
                <w:b/>
                <w:strike/>
              </w:rPr>
            </w:pPr>
          </w:p>
        </w:tc>
        <w:tc>
          <w:tcPr>
            <w:tcW w:w="1276" w:type="dxa"/>
            <w:tcBorders>
              <w:top w:val="single" w:sz="4" w:space="0" w:color="003366"/>
              <w:left w:val="nil"/>
              <w:bottom w:val="single" w:sz="4" w:space="0" w:color="003366"/>
              <w:right w:val="nil"/>
            </w:tcBorders>
            <w:shd w:val="clear" w:color="auto" w:fill="auto"/>
            <w:vAlign w:val="bottom"/>
          </w:tcPr>
          <w:p w14:paraId="3C30A9AA" w14:textId="77777777" w:rsidR="00F1694D" w:rsidRPr="00CF7E1B" w:rsidRDefault="00F1694D" w:rsidP="00A92C6B">
            <w:pPr>
              <w:pStyle w:val="TableText"/>
              <w:tabs>
                <w:tab w:val="left" w:pos="3306"/>
              </w:tabs>
              <w:jc w:val="right"/>
              <w:rPr>
                <w:rFonts w:cs="Calibri"/>
                <w:b/>
              </w:rPr>
            </w:pPr>
          </w:p>
        </w:tc>
        <w:tc>
          <w:tcPr>
            <w:tcW w:w="1150" w:type="dxa"/>
            <w:tcBorders>
              <w:top w:val="single" w:sz="4" w:space="0" w:color="003366"/>
              <w:left w:val="nil"/>
              <w:bottom w:val="single" w:sz="4" w:space="0" w:color="003366"/>
              <w:right w:val="nil"/>
            </w:tcBorders>
            <w:shd w:val="clear" w:color="auto" w:fill="auto"/>
            <w:vAlign w:val="bottom"/>
          </w:tcPr>
          <w:p w14:paraId="31E9A3D8" w14:textId="77777777" w:rsidR="00F1694D" w:rsidRPr="00CF7E1B" w:rsidRDefault="00F1694D" w:rsidP="00A92C6B">
            <w:pPr>
              <w:pStyle w:val="TableText"/>
              <w:tabs>
                <w:tab w:val="left" w:pos="3306"/>
              </w:tabs>
              <w:jc w:val="right"/>
              <w:rPr>
                <w:rFonts w:cs="Calibri"/>
                <w:b/>
              </w:rPr>
            </w:pPr>
          </w:p>
        </w:tc>
        <w:tc>
          <w:tcPr>
            <w:tcW w:w="851" w:type="dxa"/>
            <w:tcBorders>
              <w:top w:val="single" w:sz="4" w:space="0" w:color="003366"/>
              <w:left w:val="nil"/>
              <w:bottom w:val="single" w:sz="4" w:space="0" w:color="003366"/>
              <w:right w:val="nil"/>
            </w:tcBorders>
            <w:shd w:val="clear" w:color="auto" w:fill="auto"/>
            <w:vAlign w:val="bottom"/>
          </w:tcPr>
          <w:p w14:paraId="6B3F5B13" w14:textId="77777777" w:rsidR="00F1694D" w:rsidRPr="00CF7E1B" w:rsidRDefault="00F1694D" w:rsidP="00A92C6B">
            <w:pPr>
              <w:pStyle w:val="TableText"/>
              <w:tabs>
                <w:tab w:val="left" w:pos="3306"/>
              </w:tabs>
              <w:jc w:val="right"/>
              <w:rPr>
                <w:rFonts w:cs="Calibri"/>
                <w:b/>
              </w:rPr>
            </w:pPr>
          </w:p>
        </w:tc>
        <w:tc>
          <w:tcPr>
            <w:tcW w:w="711" w:type="dxa"/>
            <w:gridSpan w:val="2"/>
            <w:tcBorders>
              <w:top w:val="single" w:sz="4" w:space="0" w:color="003366"/>
              <w:left w:val="nil"/>
              <w:bottom w:val="single" w:sz="4" w:space="0" w:color="003366"/>
              <w:right w:val="single" w:sz="4" w:space="0" w:color="auto"/>
            </w:tcBorders>
            <w:shd w:val="clear" w:color="auto" w:fill="auto"/>
            <w:vAlign w:val="bottom"/>
          </w:tcPr>
          <w:p w14:paraId="7895DE49" w14:textId="77777777" w:rsidR="00F1694D" w:rsidRPr="00CF7E1B" w:rsidRDefault="00F1694D" w:rsidP="00A92C6B">
            <w:pPr>
              <w:pStyle w:val="TableText"/>
              <w:tabs>
                <w:tab w:val="left" w:pos="3306"/>
              </w:tabs>
              <w:jc w:val="right"/>
              <w:rPr>
                <w:rFonts w:cs="Calibri"/>
                <w:b/>
              </w:rPr>
            </w:pPr>
          </w:p>
        </w:tc>
      </w:tr>
      <w:tr w:rsidR="006A4E19" w:rsidRPr="00CF7E1B" w14:paraId="23EC4252" w14:textId="77777777" w:rsidTr="00457F62">
        <w:trPr>
          <w:cantSplit/>
          <w:trHeight w:val="20"/>
        </w:trPr>
        <w:tc>
          <w:tcPr>
            <w:tcW w:w="1611" w:type="dxa"/>
            <w:tcBorders>
              <w:top w:val="nil"/>
              <w:left w:val="single" w:sz="2" w:space="0" w:color="003366"/>
              <w:bottom w:val="nil"/>
              <w:right w:val="single" w:sz="2" w:space="0" w:color="003366"/>
            </w:tcBorders>
          </w:tcPr>
          <w:p w14:paraId="75008978" w14:textId="77777777" w:rsidR="006A4E19" w:rsidRPr="008305AF" w:rsidRDefault="006A4E19" w:rsidP="006A4E19">
            <w:pPr>
              <w:pStyle w:val="TableReference"/>
              <w:tabs>
                <w:tab w:val="left" w:pos="3306"/>
              </w:tabs>
              <w:spacing w:before="60"/>
              <w:rPr>
                <w:rFonts w:cs="Calibri"/>
                <w:strike/>
                <w:color w:val="auto"/>
                <w:sz w:val="16"/>
                <w:szCs w:val="16"/>
              </w:rPr>
            </w:pPr>
          </w:p>
        </w:tc>
        <w:tc>
          <w:tcPr>
            <w:tcW w:w="3694" w:type="dxa"/>
            <w:tcBorders>
              <w:top w:val="nil"/>
              <w:left w:val="single" w:sz="2" w:space="0" w:color="003366"/>
              <w:bottom w:val="nil"/>
              <w:right w:val="nil"/>
            </w:tcBorders>
          </w:tcPr>
          <w:p w14:paraId="30A6B170" w14:textId="77777777" w:rsidR="006A4E19" w:rsidRPr="00CF7E1B" w:rsidRDefault="006A4E19" w:rsidP="006A4E19">
            <w:pPr>
              <w:tabs>
                <w:tab w:val="left" w:pos="3306"/>
              </w:tabs>
              <w:spacing w:before="60" w:after="60"/>
              <w:rPr>
                <w:rFonts w:cs="Calibri"/>
                <w:strike/>
                <w:color w:val="984806"/>
                <w:sz w:val="18"/>
              </w:rPr>
            </w:pPr>
            <w:r w:rsidRPr="00CF7E1B">
              <w:rPr>
                <w:rFonts w:cs="Calibri"/>
                <w:sz w:val="18"/>
              </w:rPr>
              <w:t xml:space="preserve">Transfers </w:t>
            </w:r>
            <w:r w:rsidR="00467219" w:rsidRPr="00CF7E1B">
              <w:rPr>
                <w:rFonts w:cs="Calibri"/>
                <w:sz w:val="18"/>
              </w:rPr>
              <w:t>(from)/</w:t>
            </w:r>
            <w:r w:rsidRPr="00CF7E1B">
              <w:rPr>
                <w:rFonts w:cs="Calibri"/>
                <w:sz w:val="18"/>
              </w:rPr>
              <w:t>to</w:t>
            </w:r>
            <w:r w:rsidR="00467219" w:rsidRPr="00CF7E1B">
              <w:rPr>
                <w:rFonts w:cs="Calibri"/>
                <w:sz w:val="18"/>
              </w:rPr>
              <w:t xml:space="preserve"> </w:t>
            </w:r>
            <w:r w:rsidRPr="00CF7E1B">
              <w:rPr>
                <w:rFonts w:cs="Calibri"/>
                <w:sz w:val="18"/>
              </w:rPr>
              <w:t>reserves</w:t>
            </w:r>
          </w:p>
        </w:tc>
        <w:tc>
          <w:tcPr>
            <w:tcW w:w="851" w:type="dxa"/>
            <w:tcBorders>
              <w:top w:val="nil"/>
              <w:left w:val="nil"/>
              <w:bottom w:val="nil"/>
              <w:right w:val="nil"/>
            </w:tcBorders>
            <w:vAlign w:val="bottom"/>
          </w:tcPr>
          <w:p w14:paraId="05F1DE72" w14:textId="77777777" w:rsidR="006A4E19" w:rsidRPr="000F19A9" w:rsidRDefault="006A4E19" w:rsidP="006A4E19">
            <w:pPr>
              <w:pStyle w:val="TableText"/>
              <w:tabs>
                <w:tab w:val="left" w:pos="3306"/>
              </w:tabs>
              <w:jc w:val="center"/>
              <w:rPr>
                <w:rFonts w:cs="Calibri"/>
                <w:strike/>
              </w:rPr>
            </w:pPr>
          </w:p>
        </w:tc>
        <w:tc>
          <w:tcPr>
            <w:tcW w:w="1276" w:type="dxa"/>
            <w:tcBorders>
              <w:top w:val="single" w:sz="4" w:space="0" w:color="003366"/>
              <w:left w:val="nil"/>
              <w:bottom w:val="nil"/>
              <w:right w:val="nil"/>
            </w:tcBorders>
            <w:shd w:val="clear" w:color="auto" w:fill="auto"/>
            <w:vAlign w:val="bottom"/>
          </w:tcPr>
          <w:p w14:paraId="2AEF7D34" w14:textId="77777777" w:rsidR="006A4E19" w:rsidRPr="00CF7E1B" w:rsidRDefault="006A4E19" w:rsidP="006A4E19">
            <w:pPr>
              <w:pStyle w:val="TableText"/>
              <w:tabs>
                <w:tab w:val="left" w:pos="3306"/>
              </w:tabs>
              <w:jc w:val="right"/>
              <w:rPr>
                <w:rFonts w:cs="Calibri"/>
              </w:rPr>
            </w:pPr>
          </w:p>
        </w:tc>
        <w:tc>
          <w:tcPr>
            <w:tcW w:w="1150" w:type="dxa"/>
            <w:tcBorders>
              <w:top w:val="single" w:sz="4" w:space="0" w:color="003366"/>
              <w:left w:val="nil"/>
              <w:bottom w:val="nil"/>
              <w:right w:val="nil"/>
            </w:tcBorders>
            <w:shd w:val="clear" w:color="auto" w:fill="auto"/>
            <w:vAlign w:val="bottom"/>
          </w:tcPr>
          <w:p w14:paraId="40A2F9CD" w14:textId="77777777" w:rsidR="006A4E19" w:rsidRPr="00CF7E1B" w:rsidRDefault="006A4E19" w:rsidP="006A4E19">
            <w:pPr>
              <w:pStyle w:val="TableText"/>
              <w:tabs>
                <w:tab w:val="left" w:pos="3306"/>
              </w:tabs>
              <w:jc w:val="right"/>
              <w:rPr>
                <w:rFonts w:cs="Calibri"/>
              </w:rPr>
            </w:pPr>
          </w:p>
        </w:tc>
        <w:tc>
          <w:tcPr>
            <w:tcW w:w="851" w:type="dxa"/>
            <w:tcBorders>
              <w:top w:val="single" w:sz="4" w:space="0" w:color="003366"/>
              <w:left w:val="nil"/>
              <w:bottom w:val="nil"/>
              <w:right w:val="nil"/>
            </w:tcBorders>
            <w:shd w:val="clear" w:color="auto" w:fill="auto"/>
            <w:vAlign w:val="bottom"/>
          </w:tcPr>
          <w:p w14:paraId="4755F302" w14:textId="77777777" w:rsidR="006A4E19" w:rsidRPr="00CF7E1B" w:rsidRDefault="006A4E19" w:rsidP="006A4E19">
            <w:pPr>
              <w:pStyle w:val="TableText"/>
              <w:tabs>
                <w:tab w:val="left" w:pos="3306"/>
              </w:tabs>
              <w:jc w:val="right"/>
              <w:rPr>
                <w:rFonts w:cs="Calibri"/>
              </w:rPr>
            </w:pPr>
          </w:p>
        </w:tc>
        <w:tc>
          <w:tcPr>
            <w:tcW w:w="711" w:type="dxa"/>
            <w:gridSpan w:val="2"/>
            <w:tcBorders>
              <w:top w:val="single" w:sz="4" w:space="0" w:color="003366"/>
              <w:left w:val="nil"/>
              <w:bottom w:val="nil"/>
              <w:right w:val="single" w:sz="4" w:space="0" w:color="auto"/>
            </w:tcBorders>
            <w:shd w:val="clear" w:color="auto" w:fill="auto"/>
            <w:vAlign w:val="bottom"/>
          </w:tcPr>
          <w:p w14:paraId="47585CC8" w14:textId="77777777" w:rsidR="006A4E19" w:rsidRPr="00CF7E1B" w:rsidRDefault="006A4E19" w:rsidP="006A4E19">
            <w:pPr>
              <w:pStyle w:val="TableText"/>
              <w:tabs>
                <w:tab w:val="left" w:pos="3306"/>
              </w:tabs>
              <w:jc w:val="right"/>
              <w:rPr>
                <w:rFonts w:cs="Calibri"/>
              </w:rPr>
            </w:pPr>
          </w:p>
        </w:tc>
      </w:tr>
      <w:tr w:rsidR="006A4E19" w:rsidRPr="00CF7E1B" w14:paraId="500201FC" w14:textId="77777777" w:rsidTr="00457F62">
        <w:trPr>
          <w:cantSplit/>
          <w:trHeight w:val="20"/>
        </w:trPr>
        <w:tc>
          <w:tcPr>
            <w:tcW w:w="1611" w:type="dxa"/>
            <w:tcBorders>
              <w:top w:val="nil"/>
              <w:left w:val="single" w:sz="2" w:space="0" w:color="003366"/>
              <w:bottom w:val="nil"/>
              <w:right w:val="single" w:sz="2" w:space="0" w:color="003366"/>
            </w:tcBorders>
          </w:tcPr>
          <w:p w14:paraId="39B8F937"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nil"/>
              <w:left w:val="single" w:sz="2" w:space="0" w:color="003366"/>
              <w:bottom w:val="nil"/>
              <w:right w:val="nil"/>
            </w:tcBorders>
          </w:tcPr>
          <w:p w14:paraId="083D7A04" w14:textId="77777777" w:rsidR="006A4E19" w:rsidRPr="00CF7E1B" w:rsidRDefault="006A4E19"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851" w:type="dxa"/>
            <w:tcBorders>
              <w:top w:val="nil"/>
              <w:left w:val="nil"/>
              <w:bottom w:val="nil"/>
              <w:right w:val="nil"/>
            </w:tcBorders>
            <w:vAlign w:val="bottom"/>
          </w:tcPr>
          <w:p w14:paraId="397EA66C" w14:textId="77777777" w:rsidR="006A4E19" w:rsidRPr="000F19A9" w:rsidRDefault="006A4E19" w:rsidP="006A4E19">
            <w:pPr>
              <w:pStyle w:val="TableText"/>
              <w:tabs>
                <w:tab w:val="left" w:pos="3306"/>
              </w:tabs>
              <w:jc w:val="center"/>
              <w:rPr>
                <w:rFonts w:cs="Calibri"/>
                <w:strike/>
              </w:rPr>
            </w:pPr>
          </w:p>
        </w:tc>
        <w:tc>
          <w:tcPr>
            <w:tcW w:w="1276" w:type="dxa"/>
            <w:tcBorders>
              <w:top w:val="nil"/>
              <w:left w:val="nil"/>
              <w:bottom w:val="nil"/>
              <w:right w:val="nil"/>
            </w:tcBorders>
            <w:shd w:val="clear" w:color="auto" w:fill="auto"/>
            <w:vAlign w:val="bottom"/>
          </w:tcPr>
          <w:p w14:paraId="4AC35533"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42A868CF"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51C99A86"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3E39F1E7" w14:textId="77777777" w:rsidR="006A4E19" w:rsidRPr="00CF7E1B" w:rsidRDefault="006A4E19" w:rsidP="006A4E19">
            <w:pPr>
              <w:pStyle w:val="TableText"/>
              <w:tabs>
                <w:tab w:val="left" w:pos="3306"/>
              </w:tabs>
              <w:jc w:val="right"/>
              <w:rPr>
                <w:rFonts w:cs="Calibri"/>
              </w:rPr>
            </w:pPr>
          </w:p>
        </w:tc>
      </w:tr>
      <w:tr w:rsidR="006A4E19" w:rsidRPr="00CF7E1B" w14:paraId="01A185AE" w14:textId="77777777" w:rsidTr="00457F62">
        <w:trPr>
          <w:cantSplit/>
          <w:trHeight w:val="20"/>
        </w:trPr>
        <w:tc>
          <w:tcPr>
            <w:tcW w:w="1611" w:type="dxa"/>
            <w:tcBorders>
              <w:top w:val="nil"/>
              <w:left w:val="single" w:sz="2" w:space="0" w:color="003366"/>
              <w:bottom w:val="nil"/>
              <w:right w:val="single" w:sz="2" w:space="0" w:color="003366"/>
            </w:tcBorders>
          </w:tcPr>
          <w:p w14:paraId="7812FCEE"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0B7E353E" w14:textId="77777777" w:rsidR="006A4E19" w:rsidRPr="00CF7E1B" w:rsidRDefault="006A4E19" w:rsidP="006A4E19">
            <w:pPr>
              <w:tabs>
                <w:tab w:val="left" w:pos="3306"/>
              </w:tabs>
              <w:spacing w:before="60" w:after="60"/>
              <w:rPr>
                <w:rFonts w:cs="Calibri"/>
                <w:sz w:val="18"/>
              </w:rPr>
            </w:pPr>
            <w:r w:rsidRPr="00CF7E1B">
              <w:rPr>
                <w:rFonts w:cs="Calibri"/>
                <w:sz w:val="18"/>
              </w:rPr>
              <w:t>Capital Injections</w:t>
            </w:r>
          </w:p>
        </w:tc>
        <w:tc>
          <w:tcPr>
            <w:tcW w:w="851" w:type="dxa"/>
            <w:tcBorders>
              <w:top w:val="nil"/>
              <w:left w:val="nil"/>
              <w:bottom w:val="nil"/>
              <w:right w:val="nil"/>
            </w:tcBorders>
            <w:vAlign w:val="bottom"/>
          </w:tcPr>
          <w:p w14:paraId="03CD4BE4" w14:textId="77777777" w:rsidR="006A4E19" w:rsidRPr="000F19A9" w:rsidRDefault="006A4E19" w:rsidP="006A4E19">
            <w:pPr>
              <w:pStyle w:val="TableText"/>
              <w:tabs>
                <w:tab w:val="left" w:pos="3306"/>
              </w:tabs>
              <w:jc w:val="center"/>
              <w:rPr>
                <w:rFonts w:cs="Calibri"/>
                <w:strike/>
              </w:rPr>
            </w:pPr>
          </w:p>
        </w:tc>
        <w:tc>
          <w:tcPr>
            <w:tcW w:w="1276" w:type="dxa"/>
            <w:tcBorders>
              <w:top w:val="nil"/>
              <w:left w:val="nil"/>
              <w:bottom w:val="nil"/>
              <w:right w:val="nil"/>
            </w:tcBorders>
            <w:shd w:val="clear" w:color="auto" w:fill="auto"/>
            <w:vAlign w:val="bottom"/>
          </w:tcPr>
          <w:p w14:paraId="75E51E6D"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71CD2911"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66AD598D"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2351511D" w14:textId="77777777" w:rsidR="006A4E19" w:rsidRPr="00CF7E1B" w:rsidRDefault="006A4E19" w:rsidP="006A4E19">
            <w:pPr>
              <w:pStyle w:val="TableText"/>
              <w:tabs>
                <w:tab w:val="left" w:pos="3306"/>
              </w:tabs>
              <w:jc w:val="right"/>
              <w:rPr>
                <w:rFonts w:cs="Calibri"/>
              </w:rPr>
            </w:pPr>
          </w:p>
        </w:tc>
      </w:tr>
      <w:tr w:rsidR="006A4E19" w:rsidRPr="00CF7E1B" w14:paraId="2A537C56" w14:textId="77777777" w:rsidTr="00457F62">
        <w:trPr>
          <w:cantSplit/>
          <w:trHeight w:val="20"/>
        </w:trPr>
        <w:tc>
          <w:tcPr>
            <w:tcW w:w="1611" w:type="dxa"/>
            <w:tcBorders>
              <w:top w:val="nil"/>
              <w:left w:val="single" w:sz="2" w:space="0" w:color="003366"/>
              <w:bottom w:val="nil"/>
              <w:right w:val="single" w:sz="2" w:space="0" w:color="003366"/>
            </w:tcBorders>
          </w:tcPr>
          <w:p w14:paraId="2C9203E8"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78ACAEC0" w14:textId="77777777" w:rsidR="006A4E19" w:rsidRPr="00CF7E1B" w:rsidRDefault="006A4E19" w:rsidP="006A4E19">
            <w:pPr>
              <w:tabs>
                <w:tab w:val="left" w:pos="3306"/>
              </w:tabs>
              <w:spacing w:before="60" w:after="60"/>
              <w:rPr>
                <w:rFonts w:cs="Calibri"/>
                <w:sz w:val="18"/>
              </w:rPr>
            </w:pPr>
            <w:r w:rsidRPr="00CF7E1B">
              <w:rPr>
                <w:rFonts w:cs="Calibri"/>
                <w:sz w:val="18"/>
              </w:rPr>
              <w:t>Capital (Distributions)</w:t>
            </w:r>
          </w:p>
        </w:tc>
        <w:tc>
          <w:tcPr>
            <w:tcW w:w="851" w:type="dxa"/>
            <w:tcBorders>
              <w:top w:val="nil"/>
              <w:left w:val="nil"/>
              <w:bottom w:val="nil"/>
              <w:right w:val="nil"/>
            </w:tcBorders>
            <w:vAlign w:val="bottom"/>
          </w:tcPr>
          <w:p w14:paraId="13B8EE6E" w14:textId="77777777" w:rsidR="006A4E19" w:rsidRPr="000F19A9" w:rsidRDefault="006A4E19" w:rsidP="006A4E19">
            <w:pPr>
              <w:pStyle w:val="TableText"/>
              <w:tabs>
                <w:tab w:val="left" w:pos="3306"/>
              </w:tabs>
              <w:jc w:val="center"/>
              <w:rPr>
                <w:rFonts w:cs="Calibri"/>
                <w:strike/>
              </w:rPr>
            </w:pPr>
          </w:p>
        </w:tc>
        <w:tc>
          <w:tcPr>
            <w:tcW w:w="1276" w:type="dxa"/>
            <w:tcBorders>
              <w:top w:val="nil"/>
              <w:left w:val="nil"/>
              <w:bottom w:val="nil"/>
              <w:right w:val="nil"/>
            </w:tcBorders>
            <w:shd w:val="clear" w:color="auto" w:fill="auto"/>
            <w:vAlign w:val="bottom"/>
          </w:tcPr>
          <w:p w14:paraId="389FB8C5"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628029FE"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69D7D99A"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18C3CB1B" w14:textId="77777777" w:rsidR="006A4E19" w:rsidRPr="00CF7E1B" w:rsidRDefault="006A4E19" w:rsidP="006A4E19">
            <w:pPr>
              <w:pStyle w:val="TableText"/>
              <w:tabs>
                <w:tab w:val="left" w:pos="3306"/>
              </w:tabs>
              <w:jc w:val="right"/>
              <w:rPr>
                <w:rFonts w:cs="Calibri"/>
              </w:rPr>
            </w:pPr>
          </w:p>
        </w:tc>
      </w:tr>
      <w:tr w:rsidR="006A4E19" w:rsidRPr="00CF7E1B" w14:paraId="440C71BE" w14:textId="77777777" w:rsidTr="00457F62">
        <w:trPr>
          <w:cantSplit/>
          <w:trHeight w:val="20"/>
        </w:trPr>
        <w:tc>
          <w:tcPr>
            <w:tcW w:w="1611" w:type="dxa"/>
            <w:tcBorders>
              <w:top w:val="nil"/>
              <w:left w:val="single" w:sz="2" w:space="0" w:color="003366"/>
              <w:bottom w:val="nil"/>
              <w:right w:val="single" w:sz="2" w:space="0" w:color="003366"/>
            </w:tcBorders>
          </w:tcPr>
          <w:p w14:paraId="5FD5CB8D"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27EED809" w14:textId="77777777" w:rsidR="006A4E19" w:rsidRPr="00CF7E1B" w:rsidRDefault="006A4E19"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851" w:type="dxa"/>
            <w:tcBorders>
              <w:top w:val="nil"/>
              <w:left w:val="nil"/>
              <w:bottom w:val="nil"/>
              <w:right w:val="nil"/>
            </w:tcBorders>
            <w:vAlign w:val="bottom"/>
          </w:tcPr>
          <w:p w14:paraId="10E295C2" w14:textId="77777777" w:rsidR="006A4E19" w:rsidRPr="000F19A9" w:rsidRDefault="00D6536D" w:rsidP="006A4E19">
            <w:pPr>
              <w:pStyle w:val="TableText"/>
              <w:tabs>
                <w:tab w:val="left" w:pos="3306"/>
              </w:tabs>
              <w:jc w:val="center"/>
              <w:rPr>
                <w:rFonts w:cs="Calibri"/>
                <w:strike/>
              </w:rPr>
            </w:pPr>
            <w:r w:rsidRPr="000F19A9">
              <w:rPr>
                <w:rFonts w:cs="Calibri"/>
                <w:strike/>
              </w:rPr>
              <w:t>38</w:t>
            </w:r>
          </w:p>
        </w:tc>
        <w:tc>
          <w:tcPr>
            <w:tcW w:w="1276" w:type="dxa"/>
            <w:tcBorders>
              <w:top w:val="nil"/>
              <w:left w:val="nil"/>
              <w:bottom w:val="nil"/>
              <w:right w:val="nil"/>
            </w:tcBorders>
            <w:shd w:val="clear" w:color="auto" w:fill="auto"/>
            <w:vAlign w:val="bottom"/>
          </w:tcPr>
          <w:p w14:paraId="5F97E7B3"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61A0AF04"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6C67295B"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4CAA8065" w14:textId="77777777" w:rsidR="006A4E19" w:rsidRPr="00CF7E1B" w:rsidRDefault="006A4E19" w:rsidP="006A4E19">
            <w:pPr>
              <w:pStyle w:val="TableText"/>
              <w:tabs>
                <w:tab w:val="left" w:pos="3306"/>
              </w:tabs>
              <w:jc w:val="right"/>
              <w:rPr>
                <w:rFonts w:cs="Calibri"/>
              </w:rPr>
            </w:pPr>
          </w:p>
        </w:tc>
      </w:tr>
      <w:tr w:rsidR="006A4E19" w:rsidRPr="00CF7E1B" w14:paraId="520172F0" w14:textId="77777777" w:rsidTr="00457F62">
        <w:trPr>
          <w:cantSplit/>
          <w:trHeight w:val="20"/>
        </w:trPr>
        <w:tc>
          <w:tcPr>
            <w:tcW w:w="1611" w:type="dxa"/>
            <w:tcBorders>
              <w:top w:val="nil"/>
              <w:left w:val="single" w:sz="2" w:space="0" w:color="003366"/>
              <w:bottom w:val="nil"/>
              <w:right w:val="single" w:sz="2" w:space="0" w:color="003366"/>
            </w:tcBorders>
          </w:tcPr>
          <w:p w14:paraId="2C7451B4" w14:textId="77777777" w:rsidR="006A4E19" w:rsidRPr="008305AF" w:rsidRDefault="006A4E19" w:rsidP="006A4E19">
            <w:pPr>
              <w:pStyle w:val="TableReference"/>
              <w:tabs>
                <w:tab w:val="left" w:pos="3306"/>
              </w:tabs>
              <w:spacing w:before="60"/>
              <w:rPr>
                <w:rFonts w:cs="Calibri"/>
                <w:color w:val="auto"/>
                <w:sz w:val="16"/>
                <w:szCs w:val="16"/>
                <w:highlight w:val="cyan"/>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056F2B67" w14:textId="77777777" w:rsidR="006A4E19" w:rsidRPr="00CF7E1B" w:rsidRDefault="006A4E19"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851" w:type="dxa"/>
            <w:tcBorders>
              <w:top w:val="nil"/>
              <w:left w:val="nil"/>
              <w:bottom w:val="nil"/>
              <w:right w:val="nil"/>
            </w:tcBorders>
            <w:vAlign w:val="bottom"/>
          </w:tcPr>
          <w:p w14:paraId="14E0CD10" w14:textId="77777777" w:rsidR="006A4E19" w:rsidRPr="000F19A9" w:rsidRDefault="00D6536D" w:rsidP="006A4E19">
            <w:pPr>
              <w:pStyle w:val="TableText"/>
              <w:tabs>
                <w:tab w:val="left" w:pos="3306"/>
              </w:tabs>
              <w:jc w:val="center"/>
              <w:rPr>
                <w:rFonts w:cs="Calibri"/>
                <w:strike/>
                <w:highlight w:val="cyan"/>
              </w:rPr>
            </w:pPr>
            <w:r w:rsidRPr="000F19A9">
              <w:rPr>
                <w:rFonts w:cs="Calibri"/>
                <w:strike/>
              </w:rPr>
              <w:t>38</w:t>
            </w:r>
          </w:p>
        </w:tc>
        <w:tc>
          <w:tcPr>
            <w:tcW w:w="1276" w:type="dxa"/>
            <w:tcBorders>
              <w:top w:val="nil"/>
              <w:left w:val="nil"/>
              <w:bottom w:val="nil"/>
              <w:right w:val="nil"/>
            </w:tcBorders>
            <w:shd w:val="clear" w:color="auto" w:fill="auto"/>
            <w:vAlign w:val="bottom"/>
          </w:tcPr>
          <w:p w14:paraId="0F278C99" w14:textId="77777777" w:rsidR="006A4E19" w:rsidRPr="00CF7E1B" w:rsidRDefault="006A4E19" w:rsidP="006A4E19">
            <w:pPr>
              <w:pStyle w:val="TableText"/>
              <w:tabs>
                <w:tab w:val="left" w:pos="3306"/>
              </w:tabs>
              <w:jc w:val="right"/>
              <w:rPr>
                <w:rFonts w:cs="Calibri"/>
              </w:rPr>
            </w:pPr>
          </w:p>
        </w:tc>
        <w:tc>
          <w:tcPr>
            <w:tcW w:w="1150" w:type="dxa"/>
            <w:tcBorders>
              <w:top w:val="nil"/>
              <w:left w:val="nil"/>
              <w:bottom w:val="nil"/>
              <w:right w:val="nil"/>
            </w:tcBorders>
            <w:shd w:val="clear" w:color="auto" w:fill="auto"/>
            <w:vAlign w:val="bottom"/>
          </w:tcPr>
          <w:p w14:paraId="7B497C61" w14:textId="77777777" w:rsidR="006A4E19" w:rsidRPr="00CF7E1B" w:rsidRDefault="006A4E19" w:rsidP="006A4E19">
            <w:pPr>
              <w:pStyle w:val="TableText"/>
              <w:tabs>
                <w:tab w:val="left" w:pos="3306"/>
              </w:tabs>
              <w:jc w:val="right"/>
              <w:rPr>
                <w:rFonts w:cs="Calibri"/>
              </w:rPr>
            </w:pPr>
          </w:p>
        </w:tc>
        <w:tc>
          <w:tcPr>
            <w:tcW w:w="851" w:type="dxa"/>
            <w:tcBorders>
              <w:top w:val="nil"/>
              <w:left w:val="nil"/>
              <w:bottom w:val="nil"/>
              <w:right w:val="nil"/>
            </w:tcBorders>
            <w:shd w:val="clear" w:color="auto" w:fill="auto"/>
            <w:vAlign w:val="bottom"/>
          </w:tcPr>
          <w:p w14:paraId="4D359B49" w14:textId="77777777" w:rsidR="006A4E19" w:rsidRPr="00CF7E1B" w:rsidRDefault="006A4E19" w:rsidP="006A4E19">
            <w:pPr>
              <w:pStyle w:val="TableText"/>
              <w:tabs>
                <w:tab w:val="left" w:pos="3306"/>
              </w:tabs>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1C9317B6" w14:textId="77777777" w:rsidR="006A4E19" w:rsidRPr="00CF7E1B" w:rsidRDefault="006A4E19" w:rsidP="006A4E19">
            <w:pPr>
              <w:pStyle w:val="TableText"/>
              <w:tabs>
                <w:tab w:val="left" w:pos="3306"/>
              </w:tabs>
              <w:jc w:val="right"/>
              <w:rPr>
                <w:rFonts w:cs="Calibri"/>
              </w:rPr>
            </w:pPr>
          </w:p>
        </w:tc>
      </w:tr>
      <w:tr w:rsidR="006A4E19" w:rsidRPr="00CF7E1B" w14:paraId="2A415F70" w14:textId="77777777" w:rsidTr="00457F62">
        <w:trPr>
          <w:cantSplit/>
          <w:trHeight w:val="274"/>
        </w:trPr>
        <w:tc>
          <w:tcPr>
            <w:tcW w:w="1611" w:type="dxa"/>
            <w:tcBorders>
              <w:top w:val="nil"/>
              <w:left w:val="single" w:sz="2" w:space="0" w:color="003366"/>
              <w:bottom w:val="nil"/>
              <w:right w:val="single" w:sz="2" w:space="0" w:color="003366"/>
            </w:tcBorders>
          </w:tcPr>
          <w:p w14:paraId="1CA34884" w14:textId="77777777"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107</w:t>
            </w:r>
          </w:p>
          <w:p w14:paraId="3F21B5F0" w14:textId="77777777"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694" w:type="dxa"/>
            <w:tcBorders>
              <w:top w:val="nil"/>
              <w:left w:val="single" w:sz="2" w:space="0" w:color="003366"/>
              <w:bottom w:val="nil"/>
              <w:right w:val="nil"/>
            </w:tcBorders>
          </w:tcPr>
          <w:p w14:paraId="0B4D84B1" w14:textId="77777777" w:rsidR="006A4E19" w:rsidRPr="00CF7E1B" w:rsidRDefault="006A4E19" w:rsidP="006A4E19">
            <w:pPr>
              <w:tabs>
                <w:tab w:val="left" w:pos="3306"/>
              </w:tabs>
              <w:spacing w:before="60" w:after="60"/>
              <w:rPr>
                <w:rFonts w:cs="Calibri"/>
                <w:sz w:val="18"/>
              </w:rPr>
            </w:pPr>
            <w:r w:rsidRPr="00CF7E1B">
              <w:rPr>
                <w:rFonts w:cs="Calibri"/>
                <w:sz w:val="18"/>
              </w:rPr>
              <w:t>Dividend Approved</w:t>
            </w:r>
          </w:p>
        </w:tc>
        <w:tc>
          <w:tcPr>
            <w:tcW w:w="851" w:type="dxa"/>
            <w:tcBorders>
              <w:top w:val="nil"/>
              <w:left w:val="nil"/>
              <w:bottom w:val="nil"/>
              <w:right w:val="nil"/>
            </w:tcBorders>
            <w:vAlign w:val="bottom"/>
          </w:tcPr>
          <w:p w14:paraId="37E83F3C" w14:textId="77777777" w:rsidR="006A4E19" w:rsidRPr="000F19A9" w:rsidRDefault="006A4E19" w:rsidP="006A4E19">
            <w:pPr>
              <w:pStyle w:val="TableText"/>
              <w:tabs>
                <w:tab w:val="left" w:pos="3306"/>
              </w:tabs>
              <w:spacing w:before="0"/>
              <w:jc w:val="center"/>
              <w:rPr>
                <w:rFonts w:cs="Calibri"/>
                <w:strike/>
              </w:rPr>
            </w:pPr>
          </w:p>
        </w:tc>
        <w:tc>
          <w:tcPr>
            <w:tcW w:w="1276" w:type="dxa"/>
            <w:tcBorders>
              <w:top w:val="nil"/>
              <w:left w:val="nil"/>
              <w:bottom w:val="nil"/>
              <w:right w:val="nil"/>
            </w:tcBorders>
            <w:shd w:val="clear" w:color="auto" w:fill="auto"/>
            <w:vAlign w:val="bottom"/>
          </w:tcPr>
          <w:p w14:paraId="63CEBED4" w14:textId="77777777" w:rsidR="006A4E19" w:rsidRPr="00CF7E1B" w:rsidRDefault="006A4E19" w:rsidP="006A4E19">
            <w:pPr>
              <w:pStyle w:val="TableText"/>
              <w:tabs>
                <w:tab w:val="left" w:pos="3306"/>
              </w:tabs>
              <w:spacing w:before="0"/>
              <w:jc w:val="right"/>
              <w:rPr>
                <w:rFonts w:cs="Calibri"/>
              </w:rPr>
            </w:pPr>
          </w:p>
        </w:tc>
        <w:tc>
          <w:tcPr>
            <w:tcW w:w="1150" w:type="dxa"/>
            <w:tcBorders>
              <w:top w:val="nil"/>
              <w:left w:val="nil"/>
              <w:bottom w:val="nil"/>
              <w:right w:val="nil"/>
            </w:tcBorders>
            <w:shd w:val="clear" w:color="auto" w:fill="auto"/>
            <w:vAlign w:val="bottom"/>
          </w:tcPr>
          <w:p w14:paraId="0D7BC9A6" w14:textId="77777777" w:rsidR="006A4E19" w:rsidRPr="00CF7E1B" w:rsidRDefault="006A4E19" w:rsidP="006A4E19">
            <w:pPr>
              <w:pStyle w:val="TableText"/>
              <w:tabs>
                <w:tab w:val="left" w:pos="3306"/>
              </w:tabs>
              <w:spacing w:before="0"/>
              <w:jc w:val="right"/>
              <w:rPr>
                <w:rFonts w:cs="Calibri"/>
              </w:rPr>
            </w:pPr>
          </w:p>
        </w:tc>
        <w:tc>
          <w:tcPr>
            <w:tcW w:w="851" w:type="dxa"/>
            <w:tcBorders>
              <w:top w:val="nil"/>
              <w:left w:val="nil"/>
              <w:bottom w:val="nil"/>
              <w:right w:val="nil"/>
            </w:tcBorders>
            <w:shd w:val="clear" w:color="auto" w:fill="auto"/>
            <w:vAlign w:val="bottom"/>
          </w:tcPr>
          <w:p w14:paraId="60F397BB" w14:textId="77777777" w:rsidR="006A4E19" w:rsidRPr="00CF7E1B" w:rsidRDefault="006A4E19" w:rsidP="006A4E19">
            <w:pPr>
              <w:pStyle w:val="TableText"/>
              <w:tabs>
                <w:tab w:val="left" w:pos="3306"/>
              </w:tabs>
              <w:spacing w:before="0"/>
              <w:jc w:val="right"/>
              <w:rPr>
                <w:rFonts w:cs="Calibri"/>
              </w:rPr>
            </w:pPr>
          </w:p>
        </w:tc>
        <w:tc>
          <w:tcPr>
            <w:tcW w:w="711" w:type="dxa"/>
            <w:gridSpan w:val="2"/>
            <w:tcBorders>
              <w:top w:val="nil"/>
              <w:left w:val="nil"/>
              <w:bottom w:val="nil"/>
              <w:right w:val="single" w:sz="4" w:space="0" w:color="auto"/>
            </w:tcBorders>
            <w:shd w:val="clear" w:color="auto" w:fill="auto"/>
            <w:vAlign w:val="bottom"/>
          </w:tcPr>
          <w:p w14:paraId="7C10C423" w14:textId="77777777" w:rsidR="006A4E19" w:rsidRPr="00CF7E1B" w:rsidRDefault="006A4E19" w:rsidP="006A4E19">
            <w:pPr>
              <w:pStyle w:val="TableText"/>
              <w:tabs>
                <w:tab w:val="left" w:pos="3306"/>
              </w:tabs>
              <w:spacing w:before="0"/>
              <w:jc w:val="right"/>
              <w:rPr>
                <w:rFonts w:cs="Calibri"/>
              </w:rPr>
            </w:pPr>
          </w:p>
        </w:tc>
      </w:tr>
      <w:tr w:rsidR="006A4E19" w:rsidRPr="00CF7E1B" w14:paraId="2F939BB5" w14:textId="77777777" w:rsidTr="00457F62">
        <w:trPr>
          <w:cantSplit/>
          <w:trHeight w:val="383"/>
        </w:trPr>
        <w:tc>
          <w:tcPr>
            <w:tcW w:w="1611" w:type="dxa"/>
            <w:tcBorders>
              <w:top w:val="nil"/>
              <w:left w:val="single" w:sz="2" w:space="0" w:color="003366"/>
              <w:bottom w:val="nil"/>
              <w:right w:val="single" w:sz="2" w:space="0" w:color="003366"/>
            </w:tcBorders>
          </w:tcPr>
          <w:p w14:paraId="28F714BF"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nil"/>
              <w:left w:val="single" w:sz="2" w:space="0" w:color="003366"/>
              <w:bottom w:val="nil"/>
              <w:right w:val="nil"/>
            </w:tcBorders>
          </w:tcPr>
          <w:p w14:paraId="29E39AAF" w14:textId="77777777" w:rsidR="006A4E19" w:rsidRPr="00164947" w:rsidRDefault="006A4E19" w:rsidP="006A4E19">
            <w:pPr>
              <w:pStyle w:val="TableReference"/>
              <w:rPr>
                <w:rFonts w:cs="Calibri"/>
                <w:b/>
                <w:color w:val="auto"/>
                <w:sz w:val="18"/>
                <w:szCs w:val="18"/>
              </w:rPr>
            </w:pPr>
            <w:r w:rsidRPr="00164947">
              <w:rPr>
                <w:rFonts w:cs="Calibri"/>
                <w:b/>
                <w:iCs/>
                <w:color w:val="auto"/>
                <w:sz w:val="18"/>
                <w:szCs w:val="16"/>
              </w:rPr>
              <w:t>Total Transactions Involving Owners Affecting Accumulated Funds</w:t>
            </w:r>
          </w:p>
        </w:tc>
        <w:tc>
          <w:tcPr>
            <w:tcW w:w="851" w:type="dxa"/>
            <w:tcBorders>
              <w:top w:val="nil"/>
              <w:left w:val="nil"/>
              <w:bottom w:val="nil"/>
              <w:right w:val="nil"/>
            </w:tcBorders>
            <w:vAlign w:val="bottom"/>
          </w:tcPr>
          <w:p w14:paraId="1BB2075D" w14:textId="77777777" w:rsidR="006A4E19" w:rsidRPr="00CF7E1B" w:rsidRDefault="006A4E19" w:rsidP="006A4E19">
            <w:pPr>
              <w:pStyle w:val="TableReference"/>
              <w:rPr>
                <w:rFonts w:cs="Calibri"/>
              </w:rPr>
            </w:pPr>
          </w:p>
        </w:tc>
        <w:tc>
          <w:tcPr>
            <w:tcW w:w="1276" w:type="dxa"/>
            <w:tcBorders>
              <w:top w:val="single" w:sz="4" w:space="0" w:color="003366"/>
              <w:left w:val="nil"/>
              <w:bottom w:val="single" w:sz="4" w:space="0" w:color="003366"/>
              <w:right w:val="nil"/>
            </w:tcBorders>
            <w:shd w:val="clear" w:color="auto" w:fill="auto"/>
            <w:vAlign w:val="bottom"/>
          </w:tcPr>
          <w:p w14:paraId="17D141D2" w14:textId="77777777" w:rsidR="006A4E19" w:rsidRPr="00CF7E1B" w:rsidRDefault="006A4E19" w:rsidP="006A4E19">
            <w:pPr>
              <w:pStyle w:val="TableText"/>
              <w:tabs>
                <w:tab w:val="left" w:pos="3306"/>
              </w:tabs>
              <w:spacing w:before="0"/>
              <w:jc w:val="right"/>
              <w:rPr>
                <w:rFonts w:cs="Calibri"/>
                <w:b/>
                <w:highlight w:val="cyan"/>
              </w:rPr>
            </w:pPr>
          </w:p>
        </w:tc>
        <w:tc>
          <w:tcPr>
            <w:tcW w:w="1150" w:type="dxa"/>
            <w:tcBorders>
              <w:top w:val="single" w:sz="4" w:space="0" w:color="003366"/>
              <w:left w:val="nil"/>
              <w:bottom w:val="single" w:sz="4" w:space="0" w:color="003366"/>
              <w:right w:val="nil"/>
            </w:tcBorders>
            <w:shd w:val="clear" w:color="auto" w:fill="auto"/>
            <w:vAlign w:val="bottom"/>
          </w:tcPr>
          <w:p w14:paraId="51D6D042" w14:textId="77777777" w:rsidR="006A4E19" w:rsidRPr="00CF7E1B" w:rsidRDefault="006A4E19" w:rsidP="006A4E19">
            <w:pPr>
              <w:pStyle w:val="TableText"/>
              <w:tabs>
                <w:tab w:val="left" w:pos="3306"/>
              </w:tabs>
              <w:spacing w:before="0"/>
              <w:jc w:val="right"/>
              <w:rPr>
                <w:rFonts w:cs="Calibri"/>
                <w:b/>
                <w:highlight w:val="cyan"/>
              </w:rPr>
            </w:pPr>
          </w:p>
        </w:tc>
        <w:tc>
          <w:tcPr>
            <w:tcW w:w="851" w:type="dxa"/>
            <w:tcBorders>
              <w:top w:val="single" w:sz="4" w:space="0" w:color="003366"/>
              <w:left w:val="nil"/>
              <w:bottom w:val="single" w:sz="4" w:space="0" w:color="003366"/>
              <w:right w:val="nil"/>
            </w:tcBorders>
            <w:shd w:val="clear" w:color="auto" w:fill="auto"/>
            <w:vAlign w:val="bottom"/>
          </w:tcPr>
          <w:p w14:paraId="39004BF1" w14:textId="77777777" w:rsidR="006A4E19" w:rsidRPr="00CF7E1B" w:rsidRDefault="006A4E19" w:rsidP="006A4E19">
            <w:pPr>
              <w:pStyle w:val="TableText"/>
              <w:tabs>
                <w:tab w:val="left" w:pos="3306"/>
              </w:tabs>
              <w:spacing w:before="0"/>
              <w:jc w:val="right"/>
              <w:rPr>
                <w:rFonts w:cs="Calibri"/>
                <w:b/>
                <w:highlight w:val="cyan"/>
              </w:rPr>
            </w:pPr>
          </w:p>
        </w:tc>
        <w:tc>
          <w:tcPr>
            <w:tcW w:w="711" w:type="dxa"/>
            <w:gridSpan w:val="2"/>
            <w:tcBorders>
              <w:top w:val="single" w:sz="4" w:space="0" w:color="003366"/>
              <w:left w:val="nil"/>
              <w:bottom w:val="single" w:sz="4" w:space="0" w:color="003366"/>
              <w:right w:val="single" w:sz="4" w:space="0" w:color="auto"/>
            </w:tcBorders>
            <w:shd w:val="clear" w:color="auto" w:fill="auto"/>
            <w:vAlign w:val="bottom"/>
          </w:tcPr>
          <w:p w14:paraId="5B6E3FD4" w14:textId="77777777" w:rsidR="006A4E19" w:rsidRPr="00CF7E1B" w:rsidRDefault="006A4E19" w:rsidP="006A4E19">
            <w:pPr>
              <w:pStyle w:val="TableText"/>
              <w:tabs>
                <w:tab w:val="left" w:pos="3306"/>
              </w:tabs>
              <w:spacing w:before="0"/>
              <w:jc w:val="right"/>
              <w:rPr>
                <w:rFonts w:cs="Calibri"/>
                <w:b/>
                <w:highlight w:val="cyan"/>
              </w:rPr>
            </w:pPr>
          </w:p>
        </w:tc>
      </w:tr>
      <w:tr w:rsidR="006A4E19" w:rsidRPr="00CF7E1B" w14:paraId="3CFB514C" w14:textId="77777777" w:rsidTr="00457F62">
        <w:trPr>
          <w:cantSplit/>
          <w:trHeight w:val="20"/>
        </w:trPr>
        <w:tc>
          <w:tcPr>
            <w:tcW w:w="1611" w:type="dxa"/>
            <w:tcBorders>
              <w:top w:val="nil"/>
              <w:left w:val="single" w:sz="2" w:space="0" w:color="003366"/>
              <w:bottom w:val="nil"/>
              <w:right w:val="single" w:sz="2" w:space="0" w:color="003366"/>
            </w:tcBorders>
          </w:tcPr>
          <w:p w14:paraId="4CC9339D" w14:textId="77777777" w:rsidR="006A4E19" w:rsidRPr="008305AF" w:rsidRDefault="006A4E19" w:rsidP="006A4E19">
            <w:pPr>
              <w:pStyle w:val="TableReference"/>
              <w:tabs>
                <w:tab w:val="left" w:pos="3306"/>
              </w:tabs>
              <w:spacing w:before="40"/>
              <w:rPr>
                <w:rFonts w:cs="Calibri"/>
                <w:color w:val="auto"/>
                <w:sz w:val="16"/>
                <w:szCs w:val="16"/>
              </w:rPr>
            </w:pPr>
          </w:p>
        </w:tc>
        <w:tc>
          <w:tcPr>
            <w:tcW w:w="3694" w:type="dxa"/>
            <w:tcBorders>
              <w:top w:val="nil"/>
              <w:left w:val="single" w:sz="2" w:space="0" w:color="003366"/>
              <w:bottom w:val="nil"/>
              <w:right w:val="nil"/>
            </w:tcBorders>
            <w:vAlign w:val="bottom"/>
          </w:tcPr>
          <w:p w14:paraId="5DCDE51A" w14:textId="77777777" w:rsidR="006A4E19" w:rsidRPr="00CF7E1B" w:rsidRDefault="006A4E19" w:rsidP="006A4E19">
            <w:pPr>
              <w:pStyle w:val="TableText"/>
              <w:tabs>
                <w:tab w:val="left" w:pos="3306"/>
              </w:tabs>
              <w:rPr>
                <w:rFonts w:cs="Calibri"/>
                <w:b/>
                <w:bCs/>
                <w:highlight w:val="cyan"/>
              </w:rPr>
            </w:pPr>
          </w:p>
        </w:tc>
        <w:tc>
          <w:tcPr>
            <w:tcW w:w="851" w:type="dxa"/>
            <w:tcBorders>
              <w:top w:val="nil"/>
              <w:left w:val="nil"/>
              <w:bottom w:val="nil"/>
              <w:right w:val="nil"/>
            </w:tcBorders>
            <w:vAlign w:val="bottom"/>
          </w:tcPr>
          <w:p w14:paraId="3EDAF2D5" w14:textId="77777777" w:rsidR="006A4E19" w:rsidRPr="00CF7E1B" w:rsidRDefault="006A4E19" w:rsidP="006A4E19">
            <w:pPr>
              <w:pStyle w:val="TableText"/>
              <w:tabs>
                <w:tab w:val="left" w:pos="3306"/>
              </w:tabs>
              <w:jc w:val="center"/>
              <w:rPr>
                <w:rFonts w:cs="Calibri"/>
              </w:rPr>
            </w:pPr>
          </w:p>
        </w:tc>
        <w:tc>
          <w:tcPr>
            <w:tcW w:w="1276" w:type="dxa"/>
            <w:tcBorders>
              <w:top w:val="single" w:sz="4" w:space="0" w:color="003366"/>
              <w:left w:val="nil"/>
              <w:bottom w:val="single" w:sz="4" w:space="0" w:color="003366"/>
              <w:right w:val="nil"/>
            </w:tcBorders>
            <w:shd w:val="clear" w:color="auto" w:fill="auto"/>
            <w:vAlign w:val="bottom"/>
          </w:tcPr>
          <w:p w14:paraId="70A2ADCB" w14:textId="77777777" w:rsidR="006A4E19" w:rsidRPr="00CF7E1B" w:rsidRDefault="006A4E19" w:rsidP="006A4E19">
            <w:pPr>
              <w:pStyle w:val="TableText"/>
              <w:tabs>
                <w:tab w:val="left" w:pos="3306"/>
              </w:tabs>
              <w:jc w:val="right"/>
              <w:rPr>
                <w:rFonts w:cs="Calibri"/>
                <w:b/>
                <w:bCs/>
                <w:highlight w:val="cyan"/>
              </w:rPr>
            </w:pPr>
          </w:p>
        </w:tc>
        <w:tc>
          <w:tcPr>
            <w:tcW w:w="1150" w:type="dxa"/>
            <w:tcBorders>
              <w:top w:val="single" w:sz="4" w:space="0" w:color="003366"/>
              <w:left w:val="nil"/>
              <w:bottom w:val="single" w:sz="4" w:space="0" w:color="003366"/>
              <w:right w:val="nil"/>
            </w:tcBorders>
            <w:shd w:val="clear" w:color="auto" w:fill="auto"/>
            <w:vAlign w:val="bottom"/>
          </w:tcPr>
          <w:p w14:paraId="2BF22B79" w14:textId="77777777" w:rsidR="006A4E19" w:rsidRPr="00CF7E1B" w:rsidRDefault="006A4E19" w:rsidP="006A4E19">
            <w:pPr>
              <w:pStyle w:val="TableText"/>
              <w:tabs>
                <w:tab w:val="left" w:pos="3306"/>
              </w:tabs>
              <w:jc w:val="right"/>
              <w:rPr>
                <w:rFonts w:cs="Calibri"/>
                <w:b/>
                <w:bCs/>
                <w:highlight w:val="cyan"/>
              </w:rPr>
            </w:pPr>
          </w:p>
        </w:tc>
        <w:tc>
          <w:tcPr>
            <w:tcW w:w="851" w:type="dxa"/>
            <w:tcBorders>
              <w:top w:val="single" w:sz="4" w:space="0" w:color="003366"/>
              <w:left w:val="nil"/>
              <w:bottom w:val="single" w:sz="4" w:space="0" w:color="003366"/>
              <w:right w:val="nil"/>
            </w:tcBorders>
            <w:shd w:val="clear" w:color="auto" w:fill="auto"/>
            <w:vAlign w:val="bottom"/>
          </w:tcPr>
          <w:p w14:paraId="047A9C00" w14:textId="77777777" w:rsidR="006A4E19" w:rsidRPr="00CF7E1B" w:rsidRDefault="006A4E19" w:rsidP="006A4E19">
            <w:pPr>
              <w:pStyle w:val="TableText"/>
              <w:tabs>
                <w:tab w:val="left" w:pos="3306"/>
              </w:tabs>
              <w:jc w:val="right"/>
              <w:rPr>
                <w:rFonts w:cs="Calibri"/>
                <w:b/>
                <w:bCs/>
                <w:highlight w:val="cyan"/>
              </w:rPr>
            </w:pPr>
          </w:p>
        </w:tc>
        <w:tc>
          <w:tcPr>
            <w:tcW w:w="711" w:type="dxa"/>
            <w:gridSpan w:val="2"/>
            <w:tcBorders>
              <w:top w:val="single" w:sz="4" w:space="0" w:color="003366"/>
              <w:left w:val="nil"/>
              <w:bottom w:val="single" w:sz="4" w:space="0" w:color="003366"/>
              <w:right w:val="single" w:sz="4" w:space="0" w:color="auto"/>
            </w:tcBorders>
            <w:shd w:val="clear" w:color="auto" w:fill="auto"/>
            <w:vAlign w:val="bottom"/>
          </w:tcPr>
          <w:p w14:paraId="6EBF53B6" w14:textId="77777777" w:rsidR="006A4E19" w:rsidRPr="00CF7E1B" w:rsidRDefault="006A4E19" w:rsidP="006A4E19">
            <w:pPr>
              <w:pStyle w:val="TableText"/>
              <w:tabs>
                <w:tab w:val="left" w:pos="3306"/>
              </w:tabs>
              <w:jc w:val="right"/>
              <w:rPr>
                <w:rFonts w:cs="Calibri"/>
                <w:b/>
                <w:bCs/>
                <w:highlight w:val="cyan"/>
              </w:rPr>
            </w:pPr>
          </w:p>
        </w:tc>
      </w:tr>
      <w:tr w:rsidR="006A4E19" w:rsidRPr="00CF7E1B" w14:paraId="0F41A988" w14:textId="77777777" w:rsidTr="00457F62">
        <w:trPr>
          <w:cantSplit/>
          <w:trHeight w:val="20"/>
        </w:trPr>
        <w:tc>
          <w:tcPr>
            <w:tcW w:w="1611" w:type="dxa"/>
            <w:tcBorders>
              <w:top w:val="nil"/>
              <w:left w:val="single" w:sz="2" w:space="0" w:color="003366"/>
              <w:bottom w:val="nil"/>
              <w:right w:val="single" w:sz="2" w:space="0" w:color="003366"/>
            </w:tcBorders>
          </w:tcPr>
          <w:p w14:paraId="106AA4E8" w14:textId="77777777"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694" w:type="dxa"/>
            <w:tcBorders>
              <w:top w:val="nil"/>
              <w:left w:val="single" w:sz="2" w:space="0" w:color="003366"/>
              <w:bottom w:val="nil"/>
              <w:right w:val="nil"/>
            </w:tcBorders>
            <w:vAlign w:val="bottom"/>
          </w:tcPr>
          <w:p w14:paraId="66451904" w14:textId="77777777"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30 June 201</w:t>
            </w:r>
            <w:r w:rsidR="00623AC5">
              <w:rPr>
                <w:rFonts w:cs="Calibri"/>
                <w:b/>
                <w:bCs/>
              </w:rPr>
              <w:t>9</w:t>
            </w:r>
          </w:p>
        </w:tc>
        <w:tc>
          <w:tcPr>
            <w:tcW w:w="851" w:type="dxa"/>
            <w:tcBorders>
              <w:top w:val="nil"/>
              <w:left w:val="nil"/>
              <w:bottom w:val="nil"/>
              <w:right w:val="nil"/>
            </w:tcBorders>
            <w:vAlign w:val="bottom"/>
          </w:tcPr>
          <w:p w14:paraId="03DDAC43" w14:textId="77777777" w:rsidR="006A4E19" w:rsidRPr="00CF7E1B" w:rsidRDefault="006A4E19" w:rsidP="006A4E19">
            <w:pPr>
              <w:pStyle w:val="TableText"/>
              <w:tabs>
                <w:tab w:val="left" w:pos="3306"/>
              </w:tabs>
              <w:jc w:val="center"/>
              <w:rPr>
                <w:rFonts w:cs="Calibri"/>
              </w:rPr>
            </w:pPr>
          </w:p>
        </w:tc>
        <w:tc>
          <w:tcPr>
            <w:tcW w:w="1276" w:type="dxa"/>
            <w:tcBorders>
              <w:top w:val="single" w:sz="4" w:space="0" w:color="003366"/>
              <w:left w:val="nil"/>
              <w:bottom w:val="double" w:sz="4" w:space="0" w:color="003366"/>
              <w:right w:val="nil"/>
            </w:tcBorders>
            <w:shd w:val="clear" w:color="auto" w:fill="auto"/>
            <w:vAlign w:val="bottom"/>
          </w:tcPr>
          <w:p w14:paraId="6A2638D7" w14:textId="77777777" w:rsidR="006A4E19" w:rsidRPr="00CF7E1B" w:rsidRDefault="006A4E19" w:rsidP="006A4E19">
            <w:pPr>
              <w:pStyle w:val="TableText"/>
              <w:tabs>
                <w:tab w:val="left" w:pos="3306"/>
              </w:tabs>
              <w:jc w:val="right"/>
              <w:rPr>
                <w:rFonts w:cs="Calibri"/>
                <w:b/>
                <w:bCs/>
              </w:rPr>
            </w:pPr>
          </w:p>
        </w:tc>
        <w:tc>
          <w:tcPr>
            <w:tcW w:w="1150" w:type="dxa"/>
            <w:tcBorders>
              <w:top w:val="single" w:sz="4" w:space="0" w:color="003366"/>
              <w:left w:val="nil"/>
              <w:bottom w:val="double" w:sz="4" w:space="0" w:color="003366"/>
              <w:right w:val="nil"/>
            </w:tcBorders>
            <w:shd w:val="clear" w:color="auto" w:fill="auto"/>
            <w:vAlign w:val="bottom"/>
          </w:tcPr>
          <w:p w14:paraId="575F7A47" w14:textId="77777777" w:rsidR="006A4E19" w:rsidRPr="00CF7E1B" w:rsidRDefault="006A4E19" w:rsidP="006A4E19">
            <w:pPr>
              <w:pStyle w:val="TableText"/>
              <w:tabs>
                <w:tab w:val="left" w:pos="3306"/>
              </w:tabs>
              <w:jc w:val="right"/>
              <w:rPr>
                <w:rFonts w:cs="Calibri"/>
                <w:b/>
                <w:bCs/>
              </w:rPr>
            </w:pPr>
          </w:p>
        </w:tc>
        <w:tc>
          <w:tcPr>
            <w:tcW w:w="851" w:type="dxa"/>
            <w:tcBorders>
              <w:top w:val="single" w:sz="4" w:space="0" w:color="003366"/>
              <w:left w:val="nil"/>
              <w:bottom w:val="double" w:sz="4" w:space="0" w:color="003366"/>
              <w:right w:val="nil"/>
            </w:tcBorders>
            <w:shd w:val="clear" w:color="auto" w:fill="auto"/>
            <w:vAlign w:val="bottom"/>
          </w:tcPr>
          <w:p w14:paraId="04E2DE66" w14:textId="77777777" w:rsidR="006A4E19" w:rsidRPr="00CF7E1B" w:rsidRDefault="006A4E19" w:rsidP="006A4E19">
            <w:pPr>
              <w:pStyle w:val="TableText"/>
              <w:tabs>
                <w:tab w:val="left" w:pos="3306"/>
              </w:tabs>
              <w:jc w:val="right"/>
              <w:rPr>
                <w:rFonts w:cs="Calibri"/>
                <w:b/>
                <w:bCs/>
              </w:rPr>
            </w:pPr>
          </w:p>
        </w:tc>
        <w:tc>
          <w:tcPr>
            <w:tcW w:w="711" w:type="dxa"/>
            <w:gridSpan w:val="2"/>
            <w:tcBorders>
              <w:top w:val="single" w:sz="4" w:space="0" w:color="003366"/>
              <w:left w:val="nil"/>
              <w:bottom w:val="double" w:sz="4" w:space="0" w:color="003366"/>
              <w:right w:val="single" w:sz="4" w:space="0" w:color="auto"/>
            </w:tcBorders>
            <w:shd w:val="clear" w:color="auto" w:fill="auto"/>
            <w:vAlign w:val="bottom"/>
          </w:tcPr>
          <w:p w14:paraId="0E7A920D" w14:textId="77777777" w:rsidR="006A4E19" w:rsidRPr="00CF7E1B" w:rsidRDefault="006A4E19" w:rsidP="006A4E19">
            <w:pPr>
              <w:pStyle w:val="TableText"/>
              <w:tabs>
                <w:tab w:val="left" w:pos="3306"/>
              </w:tabs>
              <w:jc w:val="right"/>
              <w:rPr>
                <w:rFonts w:cs="Calibri"/>
                <w:b/>
                <w:bCs/>
              </w:rPr>
            </w:pPr>
          </w:p>
        </w:tc>
      </w:tr>
      <w:tr w:rsidR="006A4E19" w:rsidRPr="00CF7E1B" w14:paraId="7361E010" w14:textId="77777777" w:rsidTr="00457F62">
        <w:trPr>
          <w:cantSplit/>
          <w:trHeight w:val="20"/>
        </w:trPr>
        <w:tc>
          <w:tcPr>
            <w:tcW w:w="1611" w:type="dxa"/>
            <w:tcBorders>
              <w:top w:val="nil"/>
              <w:left w:val="single" w:sz="2" w:space="0" w:color="003366"/>
              <w:bottom w:val="nil"/>
              <w:right w:val="single" w:sz="2" w:space="0" w:color="003366"/>
            </w:tcBorders>
          </w:tcPr>
          <w:p w14:paraId="651191B5" w14:textId="77777777" w:rsidR="006A4E19" w:rsidRPr="008305AF" w:rsidRDefault="006A4E19" w:rsidP="006A4E19">
            <w:pPr>
              <w:pStyle w:val="TableReference"/>
              <w:tabs>
                <w:tab w:val="left" w:pos="3306"/>
              </w:tabs>
              <w:rPr>
                <w:rFonts w:cs="Calibri"/>
                <w:color w:val="auto"/>
                <w:sz w:val="16"/>
                <w:szCs w:val="16"/>
              </w:rPr>
            </w:pPr>
          </w:p>
        </w:tc>
        <w:tc>
          <w:tcPr>
            <w:tcW w:w="3694" w:type="dxa"/>
            <w:tcBorders>
              <w:top w:val="nil"/>
              <w:left w:val="single" w:sz="2" w:space="0" w:color="003366"/>
              <w:bottom w:val="nil"/>
              <w:right w:val="nil"/>
            </w:tcBorders>
            <w:vAlign w:val="bottom"/>
          </w:tcPr>
          <w:p w14:paraId="6E0FBBA5" w14:textId="77777777" w:rsidR="006A4E19" w:rsidRPr="00CF7E1B" w:rsidRDefault="006A4E19" w:rsidP="006A4E19">
            <w:pPr>
              <w:pStyle w:val="TableText"/>
              <w:tabs>
                <w:tab w:val="left" w:pos="3306"/>
              </w:tabs>
              <w:spacing w:before="0"/>
              <w:rPr>
                <w:rFonts w:cs="Calibri"/>
                <w:b/>
                <w:bCs/>
                <w:sz w:val="12"/>
              </w:rPr>
            </w:pPr>
          </w:p>
        </w:tc>
        <w:tc>
          <w:tcPr>
            <w:tcW w:w="851" w:type="dxa"/>
            <w:tcBorders>
              <w:top w:val="nil"/>
              <w:left w:val="nil"/>
              <w:bottom w:val="nil"/>
              <w:right w:val="nil"/>
            </w:tcBorders>
            <w:vAlign w:val="bottom"/>
          </w:tcPr>
          <w:p w14:paraId="6C9EA28C" w14:textId="77777777" w:rsidR="006A4E19" w:rsidRPr="00CF7E1B" w:rsidRDefault="006A4E19" w:rsidP="006A4E19">
            <w:pPr>
              <w:pStyle w:val="TableText"/>
              <w:tabs>
                <w:tab w:val="left" w:pos="3306"/>
              </w:tabs>
              <w:spacing w:before="0"/>
              <w:jc w:val="center"/>
              <w:rPr>
                <w:rFonts w:cs="Calibri"/>
                <w:sz w:val="12"/>
              </w:rPr>
            </w:pPr>
          </w:p>
        </w:tc>
        <w:tc>
          <w:tcPr>
            <w:tcW w:w="1276" w:type="dxa"/>
            <w:tcBorders>
              <w:top w:val="double" w:sz="4" w:space="0" w:color="003366"/>
              <w:left w:val="nil"/>
              <w:bottom w:val="nil"/>
              <w:right w:val="nil"/>
            </w:tcBorders>
            <w:shd w:val="clear" w:color="auto" w:fill="auto"/>
            <w:vAlign w:val="bottom"/>
          </w:tcPr>
          <w:p w14:paraId="1CCECD92" w14:textId="77777777" w:rsidR="006A4E19" w:rsidRPr="00CF7E1B" w:rsidRDefault="006A4E19" w:rsidP="006A4E19">
            <w:pPr>
              <w:pStyle w:val="TableText"/>
              <w:tabs>
                <w:tab w:val="left" w:pos="3306"/>
              </w:tabs>
              <w:spacing w:before="0"/>
              <w:jc w:val="right"/>
              <w:rPr>
                <w:rFonts w:cs="Calibri"/>
                <w:b/>
                <w:bCs/>
                <w:sz w:val="12"/>
              </w:rPr>
            </w:pPr>
          </w:p>
        </w:tc>
        <w:tc>
          <w:tcPr>
            <w:tcW w:w="1150" w:type="dxa"/>
            <w:tcBorders>
              <w:top w:val="double" w:sz="4" w:space="0" w:color="003366"/>
              <w:left w:val="nil"/>
              <w:bottom w:val="nil"/>
              <w:right w:val="nil"/>
            </w:tcBorders>
            <w:shd w:val="clear" w:color="auto" w:fill="auto"/>
            <w:vAlign w:val="bottom"/>
          </w:tcPr>
          <w:p w14:paraId="44B1257E" w14:textId="77777777" w:rsidR="006A4E19" w:rsidRPr="00CF7E1B" w:rsidRDefault="006A4E19" w:rsidP="006A4E19">
            <w:pPr>
              <w:pStyle w:val="TableText"/>
              <w:tabs>
                <w:tab w:val="left" w:pos="3306"/>
              </w:tabs>
              <w:spacing w:before="0"/>
              <w:jc w:val="right"/>
              <w:rPr>
                <w:rFonts w:cs="Calibri"/>
                <w:b/>
                <w:bCs/>
                <w:sz w:val="12"/>
              </w:rPr>
            </w:pPr>
          </w:p>
        </w:tc>
        <w:tc>
          <w:tcPr>
            <w:tcW w:w="851" w:type="dxa"/>
            <w:tcBorders>
              <w:top w:val="double" w:sz="4" w:space="0" w:color="003366"/>
              <w:left w:val="nil"/>
              <w:bottom w:val="nil"/>
              <w:right w:val="nil"/>
            </w:tcBorders>
            <w:shd w:val="clear" w:color="auto" w:fill="auto"/>
            <w:vAlign w:val="bottom"/>
          </w:tcPr>
          <w:p w14:paraId="5AF8293D" w14:textId="77777777" w:rsidR="006A4E19" w:rsidRPr="00CF7E1B" w:rsidRDefault="006A4E19" w:rsidP="006A4E19">
            <w:pPr>
              <w:pStyle w:val="TableText"/>
              <w:tabs>
                <w:tab w:val="left" w:pos="3306"/>
              </w:tabs>
              <w:spacing w:before="0"/>
              <w:jc w:val="right"/>
              <w:rPr>
                <w:rFonts w:cs="Calibri"/>
                <w:b/>
                <w:bCs/>
                <w:sz w:val="12"/>
              </w:rPr>
            </w:pPr>
          </w:p>
        </w:tc>
        <w:tc>
          <w:tcPr>
            <w:tcW w:w="711" w:type="dxa"/>
            <w:gridSpan w:val="2"/>
            <w:tcBorders>
              <w:top w:val="double" w:sz="4" w:space="0" w:color="003366"/>
              <w:left w:val="nil"/>
              <w:bottom w:val="nil"/>
              <w:right w:val="single" w:sz="4" w:space="0" w:color="auto"/>
            </w:tcBorders>
            <w:shd w:val="clear" w:color="auto" w:fill="auto"/>
            <w:vAlign w:val="bottom"/>
          </w:tcPr>
          <w:p w14:paraId="7D52FA86" w14:textId="77777777" w:rsidR="006A4E19" w:rsidRPr="00CF7E1B" w:rsidRDefault="006A4E19" w:rsidP="006A4E19">
            <w:pPr>
              <w:pStyle w:val="TableText"/>
              <w:tabs>
                <w:tab w:val="left" w:pos="3306"/>
              </w:tabs>
              <w:spacing w:before="0"/>
              <w:jc w:val="right"/>
              <w:rPr>
                <w:rFonts w:cs="Calibri"/>
                <w:b/>
                <w:bCs/>
                <w:sz w:val="12"/>
              </w:rPr>
            </w:pPr>
          </w:p>
        </w:tc>
      </w:tr>
      <w:tr w:rsidR="00144D87" w:rsidRPr="00CF7E1B" w14:paraId="4B9FAB6F" w14:textId="77777777" w:rsidTr="00457F62">
        <w:trPr>
          <w:gridAfter w:val="1"/>
          <w:wAfter w:w="7" w:type="dxa"/>
          <w:cantSplit/>
          <w:trHeight w:val="237"/>
        </w:trPr>
        <w:tc>
          <w:tcPr>
            <w:tcW w:w="1611" w:type="dxa"/>
            <w:tcBorders>
              <w:top w:val="nil"/>
              <w:left w:val="single" w:sz="2" w:space="0" w:color="003366"/>
              <w:bottom w:val="single" w:sz="4" w:space="0" w:color="auto"/>
              <w:right w:val="single" w:sz="2" w:space="0" w:color="003366"/>
            </w:tcBorders>
          </w:tcPr>
          <w:p w14:paraId="0CDDA98C" w14:textId="77777777" w:rsidR="00144D87" w:rsidRPr="008305AF" w:rsidRDefault="00144D87" w:rsidP="00EC032E">
            <w:pPr>
              <w:pStyle w:val="TableReference"/>
              <w:tabs>
                <w:tab w:val="left" w:pos="3306"/>
              </w:tabs>
              <w:rPr>
                <w:rFonts w:cs="Calibri"/>
                <w:color w:val="auto"/>
                <w:sz w:val="16"/>
                <w:szCs w:val="16"/>
              </w:rPr>
            </w:pPr>
          </w:p>
        </w:tc>
        <w:tc>
          <w:tcPr>
            <w:tcW w:w="8526" w:type="dxa"/>
            <w:gridSpan w:val="6"/>
            <w:tcBorders>
              <w:top w:val="nil"/>
              <w:left w:val="single" w:sz="2" w:space="0" w:color="003366"/>
              <w:bottom w:val="single" w:sz="4" w:space="0" w:color="auto"/>
              <w:right w:val="single" w:sz="4" w:space="0" w:color="auto"/>
            </w:tcBorders>
            <w:vAlign w:val="bottom"/>
          </w:tcPr>
          <w:p w14:paraId="2EBE0A58" w14:textId="77777777" w:rsidR="00144D87" w:rsidRPr="00CF7E1B" w:rsidRDefault="00144D87" w:rsidP="00195E38">
            <w:pPr>
              <w:pStyle w:val="TableText"/>
              <w:tabs>
                <w:tab w:val="left" w:pos="3306"/>
              </w:tabs>
              <w:spacing w:before="0"/>
              <w:rPr>
                <w:rFonts w:cs="Calibri"/>
                <w:bCs/>
                <w:sz w:val="14"/>
                <w:szCs w:val="14"/>
              </w:rPr>
            </w:pPr>
            <w:r w:rsidRPr="008305AF">
              <w:rPr>
                <w:rFonts w:cs="Calibri"/>
                <w:bCs/>
              </w:rPr>
              <w:t xml:space="preserve">The above Statement of Changes in Equity </w:t>
            </w:r>
            <w:r w:rsidR="00195E38">
              <w:rPr>
                <w:rFonts w:cs="Calibri"/>
                <w:bCs/>
              </w:rPr>
              <w:t xml:space="preserve">is to </w:t>
            </w:r>
            <w:r w:rsidRPr="008305AF">
              <w:rPr>
                <w:rFonts w:cs="Calibri"/>
                <w:bCs/>
              </w:rPr>
              <w:t>read in conjunction with the accompanying note</w:t>
            </w:r>
            <w:r w:rsidRPr="00CF7E1B">
              <w:rPr>
                <w:rFonts w:cs="Calibri"/>
                <w:bCs/>
                <w:sz w:val="14"/>
                <w:szCs w:val="14"/>
              </w:rPr>
              <w:t>s.</w:t>
            </w:r>
          </w:p>
        </w:tc>
      </w:tr>
    </w:tbl>
    <w:p w14:paraId="47809684" w14:textId="77777777" w:rsidR="00AD56C6" w:rsidRDefault="00AD56C6" w:rsidP="00DE21F8">
      <w:pPr>
        <w:sectPr w:rsidR="00AD56C6" w:rsidSect="00AD56C6">
          <w:headerReference w:type="default" r:id="rId30"/>
          <w:footnotePr>
            <w:numRestart w:val="eachPage"/>
          </w:footnotePr>
          <w:pgSz w:w="11907" w:h="16840" w:code="9"/>
          <w:pgMar w:top="567" w:right="680" w:bottom="1134" w:left="680" w:header="284" w:footer="284" w:gutter="0"/>
          <w:cols w:space="720"/>
        </w:sectPr>
      </w:pPr>
    </w:p>
    <w:tbl>
      <w:tblPr>
        <w:tblW w:w="5000" w:type="pct"/>
        <w:shd w:val="clear" w:color="auto" w:fill="CCFFCC"/>
        <w:tblLook w:val="00A0" w:firstRow="1" w:lastRow="0" w:firstColumn="1" w:lastColumn="0" w:noHBand="0" w:noVBand="0"/>
      </w:tblPr>
      <w:tblGrid>
        <w:gridCol w:w="1576"/>
        <w:gridCol w:w="8968"/>
      </w:tblGrid>
      <w:tr w:rsidR="006A4E19" w:rsidRPr="00CF7E1B" w14:paraId="0E0CB91D" w14:textId="77777777" w:rsidTr="003C13E7">
        <w:trPr>
          <w:cantSplit/>
          <w:trHeight w:val="20"/>
        </w:trPr>
        <w:tc>
          <w:tcPr>
            <w:tcW w:w="1576" w:type="dxa"/>
            <w:tcBorders>
              <w:top w:val="single" w:sz="4" w:space="0" w:color="auto"/>
              <w:left w:val="single" w:sz="2" w:space="0" w:color="003366"/>
              <w:bottom w:val="single" w:sz="4" w:space="0" w:color="auto"/>
              <w:right w:val="single" w:sz="2" w:space="0" w:color="003366"/>
            </w:tcBorders>
          </w:tcPr>
          <w:p w14:paraId="4DA4BDA1" w14:textId="77777777" w:rsidR="006A4E19" w:rsidRPr="00C54DBF" w:rsidRDefault="000413B6" w:rsidP="00C54DBF">
            <w:pPr>
              <w:pStyle w:val="CommentaryTitle"/>
              <w:spacing w:after="240"/>
              <w:rPr>
                <w:rFonts w:cs="Calibri"/>
              </w:rPr>
            </w:pPr>
            <w:r w:rsidRPr="00C54DBF">
              <w:rPr>
                <w:rFonts w:cs="Calibri"/>
              </w:rPr>
              <w:t>Reference</w:t>
            </w:r>
          </w:p>
        </w:tc>
        <w:tc>
          <w:tcPr>
            <w:tcW w:w="8968" w:type="dxa"/>
            <w:tcBorders>
              <w:top w:val="single" w:sz="4" w:space="0" w:color="auto"/>
              <w:left w:val="single" w:sz="2" w:space="0" w:color="003366"/>
              <w:bottom w:val="single" w:sz="4" w:space="0" w:color="auto"/>
            </w:tcBorders>
            <w:shd w:val="clear" w:color="auto" w:fill="F2F2F2"/>
          </w:tcPr>
          <w:p w14:paraId="440BA6D9" w14:textId="77777777" w:rsidR="006A4E19" w:rsidRPr="00CF7E1B" w:rsidRDefault="006A4E19" w:rsidP="00C54DBF">
            <w:pPr>
              <w:pStyle w:val="CommentaryTitle"/>
              <w:spacing w:after="240"/>
              <w:rPr>
                <w:rFonts w:cs="Calibri"/>
              </w:rPr>
            </w:pPr>
            <w:r w:rsidRPr="00CF7E1B">
              <w:rPr>
                <w:rFonts w:cs="Calibri"/>
              </w:rPr>
              <w:t xml:space="preserve">Commentary </w:t>
            </w:r>
            <w:r w:rsidRPr="00CF7E1B">
              <w:rPr>
                <w:rFonts w:cs="Calibri"/>
              </w:rPr>
              <w:sym w:font="Symbol" w:char="F02D"/>
            </w:r>
            <w:r w:rsidRPr="00CF7E1B">
              <w:rPr>
                <w:rFonts w:cs="Calibri"/>
              </w:rPr>
              <w:t xml:space="preserve"> Statement of Changes in Equity</w:t>
            </w:r>
          </w:p>
        </w:tc>
      </w:tr>
      <w:tr w:rsidR="00DB5382" w:rsidRPr="00CF7E1B" w14:paraId="0892FC9F" w14:textId="77777777" w:rsidTr="003C13E7">
        <w:trPr>
          <w:cantSplit/>
          <w:trHeight w:val="20"/>
        </w:trPr>
        <w:tc>
          <w:tcPr>
            <w:tcW w:w="1576" w:type="dxa"/>
            <w:tcBorders>
              <w:top w:val="single" w:sz="4" w:space="0" w:color="auto"/>
              <w:left w:val="single" w:sz="2" w:space="0" w:color="003366"/>
              <w:right w:val="single" w:sz="2" w:space="0" w:color="003366"/>
            </w:tcBorders>
          </w:tcPr>
          <w:p w14:paraId="19263EB1" w14:textId="77777777" w:rsidR="00DB5382" w:rsidRPr="00DE21F8" w:rsidRDefault="00DB5382" w:rsidP="006A4E19">
            <w:pPr>
              <w:pStyle w:val="TableReference"/>
              <w:tabs>
                <w:tab w:val="left" w:pos="3306"/>
              </w:tabs>
              <w:rPr>
                <w:rFonts w:cs="Calibri"/>
                <w:color w:val="auto"/>
                <w:sz w:val="16"/>
                <w:szCs w:val="16"/>
              </w:rPr>
            </w:pPr>
          </w:p>
        </w:tc>
        <w:tc>
          <w:tcPr>
            <w:tcW w:w="8968" w:type="dxa"/>
            <w:tcBorders>
              <w:top w:val="single" w:sz="4" w:space="0" w:color="auto"/>
              <w:left w:val="single" w:sz="2" w:space="0" w:color="003366"/>
            </w:tcBorders>
            <w:shd w:val="clear" w:color="auto" w:fill="F2F2F2"/>
          </w:tcPr>
          <w:p w14:paraId="6B3FC5C5" w14:textId="77777777" w:rsidR="00DB5382" w:rsidRPr="00DE21F8" w:rsidRDefault="00DB5382" w:rsidP="00DB5382">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4 </w:t>
            </w:r>
            <w:r w:rsidRPr="00DE21F8">
              <w:rPr>
                <w:rFonts w:cs="Calibri"/>
                <w:i/>
                <w:color w:val="7030A0"/>
              </w:rPr>
              <w:t>Statement of Changes in Equity.</w:t>
            </w:r>
          </w:p>
        </w:tc>
      </w:tr>
      <w:tr w:rsidR="006A4E19" w:rsidRPr="00CF7E1B" w14:paraId="48B91277" w14:textId="77777777" w:rsidTr="003C13E7">
        <w:trPr>
          <w:cantSplit/>
          <w:trHeight w:val="20"/>
        </w:trPr>
        <w:tc>
          <w:tcPr>
            <w:tcW w:w="1576" w:type="dxa"/>
            <w:tcBorders>
              <w:left w:val="single" w:sz="2" w:space="0" w:color="003366"/>
              <w:right w:val="single" w:sz="2" w:space="0" w:color="003366"/>
            </w:tcBorders>
          </w:tcPr>
          <w:p w14:paraId="09F22287"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29234274" w14:textId="77777777" w:rsidR="006A4E19" w:rsidRPr="00CF7E1B" w:rsidRDefault="006A4E19" w:rsidP="00AD56C6">
            <w:pPr>
              <w:pStyle w:val="CommentaryHeading"/>
              <w:tabs>
                <w:tab w:val="left" w:pos="3306"/>
              </w:tabs>
              <w:spacing w:before="0" w:after="0"/>
              <w:rPr>
                <w:rFonts w:cs="Calibri"/>
                <w:b w:val="0"/>
                <w:bCs w:val="0"/>
              </w:rPr>
            </w:pPr>
            <w:r w:rsidRPr="00CF7E1B">
              <w:rPr>
                <w:rFonts w:cs="Calibri"/>
              </w:rPr>
              <w:t>Format</w:t>
            </w:r>
          </w:p>
        </w:tc>
      </w:tr>
      <w:tr w:rsidR="006A4E19" w:rsidRPr="00CF7E1B" w14:paraId="1A8BE178" w14:textId="77777777" w:rsidTr="003C13E7">
        <w:trPr>
          <w:cantSplit/>
          <w:trHeight w:val="20"/>
        </w:trPr>
        <w:tc>
          <w:tcPr>
            <w:tcW w:w="1576" w:type="dxa"/>
            <w:tcBorders>
              <w:left w:val="single" w:sz="2" w:space="0" w:color="003366"/>
              <w:right w:val="single" w:sz="2" w:space="0" w:color="003366"/>
            </w:tcBorders>
          </w:tcPr>
          <w:p w14:paraId="7F062D27"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001B7" w:rsidRPr="00DE21F8">
              <w:rPr>
                <w:rFonts w:cs="Calibri"/>
                <w:color w:val="auto"/>
                <w:sz w:val="16"/>
                <w:szCs w:val="16"/>
              </w:rPr>
              <w:t>.</w:t>
            </w:r>
            <w:r w:rsidRPr="00DE21F8">
              <w:rPr>
                <w:rFonts w:cs="Calibri"/>
                <w:color w:val="auto"/>
                <w:sz w:val="16"/>
                <w:szCs w:val="16"/>
              </w:rPr>
              <w:t>106 – 110</w:t>
            </w:r>
          </w:p>
        </w:tc>
        <w:tc>
          <w:tcPr>
            <w:tcW w:w="8968" w:type="dxa"/>
            <w:tcBorders>
              <w:left w:val="single" w:sz="2" w:space="0" w:color="003366"/>
            </w:tcBorders>
            <w:shd w:val="clear" w:color="auto" w:fill="F2F2F2"/>
          </w:tcPr>
          <w:p w14:paraId="2AFF2DC6" w14:textId="77777777" w:rsidR="006A4E19" w:rsidRPr="00CF7E1B" w:rsidRDefault="006A4E19" w:rsidP="006A4E19">
            <w:pPr>
              <w:pStyle w:val="CommentaryText"/>
              <w:rPr>
                <w:rFonts w:cs="Calibri"/>
              </w:rPr>
            </w:pPr>
            <w:r w:rsidRPr="00CF7E1B">
              <w:rPr>
                <w:rFonts w:cs="Calibri"/>
              </w:rPr>
              <w:t xml:space="preserve">AASB 101 </w:t>
            </w:r>
            <w:r w:rsidRPr="00CF7E1B">
              <w:rPr>
                <w:rFonts w:cs="Calibri"/>
                <w:i/>
              </w:rPr>
              <w:t>Presentation of Financial Statements</w:t>
            </w:r>
            <w:r w:rsidRPr="00CF7E1B">
              <w:rPr>
                <w:rFonts w:cs="Calibri"/>
              </w:rPr>
              <w:t xml:space="preserve"> sets out the format for the Statement of Changes in Equity, including certain line items that must be disclosed in the statement.</w:t>
            </w:r>
          </w:p>
        </w:tc>
      </w:tr>
      <w:tr w:rsidR="00CA71BB" w:rsidRPr="00CF7E1B" w14:paraId="30557CD6" w14:textId="77777777" w:rsidTr="003C13E7">
        <w:trPr>
          <w:cantSplit/>
          <w:trHeight w:val="20"/>
        </w:trPr>
        <w:tc>
          <w:tcPr>
            <w:tcW w:w="1576" w:type="dxa"/>
            <w:tcBorders>
              <w:left w:val="single" w:sz="2" w:space="0" w:color="003366"/>
              <w:right w:val="single" w:sz="2" w:space="0" w:color="003366"/>
            </w:tcBorders>
          </w:tcPr>
          <w:p w14:paraId="03557896" w14:textId="77777777" w:rsidR="00CA71BB" w:rsidRPr="00DE21F8" w:rsidRDefault="00CA71BB" w:rsidP="00CA71BB">
            <w:pPr>
              <w:pStyle w:val="TableReference"/>
              <w:tabs>
                <w:tab w:val="left" w:pos="3306"/>
              </w:tabs>
              <w:spacing w:before="60"/>
              <w:ind w:left="-63" w:firstLine="63"/>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106 </w:t>
            </w:r>
          </w:p>
          <w:p w14:paraId="00FFCA9E" w14:textId="77777777" w:rsidR="00CA71BB" w:rsidRPr="00DE21F8" w:rsidRDefault="00CA71BB" w:rsidP="00CA71BB">
            <w:pPr>
              <w:pStyle w:val="TableReference"/>
              <w:tabs>
                <w:tab w:val="left" w:pos="3306"/>
              </w:tabs>
              <w:ind w:left="-63" w:firstLine="63"/>
              <w:rPr>
                <w:rFonts w:cs="Calibri"/>
                <w:color w:val="auto"/>
                <w:sz w:val="16"/>
                <w:szCs w:val="16"/>
              </w:rPr>
            </w:pPr>
          </w:p>
          <w:p w14:paraId="700CC4BF" w14:textId="77777777" w:rsidR="00CA71BB" w:rsidRPr="00DE21F8" w:rsidRDefault="00CA71BB" w:rsidP="00CA71BB">
            <w:pPr>
              <w:pStyle w:val="TableReference"/>
              <w:tabs>
                <w:tab w:val="left" w:pos="3306"/>
              </w:tabs>
              <w:ind w:left="-63" w:firstLine="63"/>
              <w:rPr>
                <w:rFonts w:cs="Calibri"/>
                <w:color w:val="auto"/>
                <w:sz w:val="16"/>
                <w:szCs w:val="16"/>
              </w:rPr>
            </w:pPr>
          </w:p>
          <w:p w14:paraId="34E4B9D1" w14:textId="77777777" w:rsidR="00CA71BB" w:rsidRPr="00DE21F8" w:rsidRDefault="00CA71BB" w:rsidP="00CA71BB">
            <w:pPr>
              <w:pStyle w:val="TableReference"/>
              <w:tabs>
                <w:tab w:val="left" w:pos="3306"/>
              </w:tabs>
              <w:ind w:left="-63" w:firstLine="63"/>
              <w:rPr>
                <w:rFonts w:cs="Calibri"/>
                <w:color w:val="auto"/>
                <w:sz w:val="16"/>
                <w:szCs w:val="16"/>
              </w:rPr>
            </w:pPr>
          </w:p>
          <w:p w14:paraId="45B951A1" w14:textId="77777777" w:rsidR="00CA71BB" w:rsidRPr="00DE21F8" w:rsidRDefault="00CA71BB" w:rsidP="00CA71BB">
            <w:pPr>
              <w:pStyle w:val="TableReference"/>
              <w:tabs>
                <w:tab w:val="left" w:pos="3306"/>
              </w:tabs>
              <w:ind w:left="-63" w:firstLine="63"/>
              <w:rPr>
                <w:rFonts w:cs="Calibri"/>
                <w:color w:val="auto"/>
                <w:sz w:val="16"/>
                <w:szCs w:val="16"/>
              </w:rPr>
            </w:pPr>
          </w:p>
          <w:p w14:paraId="717D6AFF" w14:textId="77777777" w:rsidR="00CA71BB" w:rsidRPr="00DE21F8" w:rsidRDefault="00CA71BB" w:rsidP="00CA71BB">
            <w:pPr>
              <w:pStyle w:val="TableReference"/>
              <w:tabs>
                <w:tab w:val="left" w:pos="3306"/>
              </w:tabs>
              <w:ind w:left="-63" w:firstLine="63"/>
              <w:rPr>
                <w:rFonts w:cs="Calibri"/>
                <w:color w:val="auto"/>
                <w:sz w:val="16"/>
                <w:szCs w:val="16"/>
              </w:rPr>
            </w:pPr>
          </w:p>
          <w:p w14:paraId="737EACD9" w14:textId="77777777" w:rsidR="00CA71BB" w:rsidRPr="00DE21F8" w:rsidRDefault="00CA71BB" w:rsidP="00CA71BB">
            <w:pPr>
              <w:pStyle w:val="TableReference"/>
              <w:tabs>
                <w:tab w:val="left" w:pos="3306"/>
              </w:tabs>
              <w:ind w:left="-63" w:firstLine="63"/>
              <w:rPr>
                <w:rFonts w:cs="Calibri"/>
                <w:color w:val="auto"/>
                <w:sz w:val="16"/>
                <w:szCs w:val="16"/>
              </w:rPr>
            </w:pPr>
          </w:p>
          <w:p w14:paraId="5DB9F68B" w14:textId="77777777" w:rsidR="00CA71BB" w:rsidRPr="00DE21F8" w:rsidRDefault="00CA71BB" w:rsidP="00CA71BB">
            <w:pPr>
              <w:pStyle w:val="TableReference"/>
              <w:tabs>
                <w:tab w:val="left" w:pos="3306"/>
              </w:tabs>
              <w:ind w:left="-63" w:firstLine="63"/>
              <w:rPr>
                <w:rFonts w:cs="Calibri"/>
                <w:color w:val="auto"/>
                <w:sz w:val="16"/>
                <w:szCs w:val="16"/>
              </w:rPr>
            </w:pPr>
          </w:p>
          <w:p w14:paraId="42341A1F" w14:textId="77777777" w:rsidR="00CA71BB" w:rsidRPr="00DE21F8" w:rsidRDefault="00CA71BB" w:rsidP="00CA71BB">
            <w:pPr>
              <w:pStyle w:val="TableReference"/>
              <w:tabs>
                <w:tab w:val="left" w:pos="3306"/>
              </w:tabs>
              <w:ind w:left="-63" w:firstLine="63"/>
              <w:rPr>
                <w:rFonts w:cs="Calibri"/>
                <w:color w:val="auto"/>
                <w:sz w:val="16"/>
                <w:szCs w:val="16"/>
              </w:rPr>
            </w:pPr>
          </w:p>
          <w:p w14:paraId="63DAF91E" w14:textId="77777777" w:rsidR="00CA71BB" w:rsidRPr="00DE21F8" w:rsidRDefault="00CA71BB" w:rsidP="00CA71BB">
            <w:pPr>
              <w:pStyle w:val="TableReference"/>
              <w:tabs>
                <w:tab w:val="left" w:pos="3306"/>
              </w:tabs>
              <w:ind w:left="-63" w:firstLine="63"/>
              <w:rPr>
                <w:rFonts w:cs="Calibri"/>
                <w:color w:val="auto"/>
                <w:sz w:val="16"/>
                <w:szCs w:val="16"/>
              </w:rPr>
            </w:pPr>
          </w:p>
          <w:p w14:paraId="6293D647" w14:textId="77777777" w:rsidR="00CA71BB" w:rsidRPr="00DE21F8" w:rsidRDefault="00CA71BB" w:rsidP="00CA71BB">
            <w:pPr>
              <w:pStyle w:val="TableReference"/>
              <w:tabs>
                <w:tab w:val="left" w:pos="3306"/>
              </w:tabs>
              <w:ind w:left="-63" w:firstLine="63"/>
              <w:rPr>
                <w:rFonts w:cs="Calibri"/>
                <w:color w:val="auto"/>
                <w:sz w:val="16"/>
                <w:szCs w:val="16"/>
              </w:rPr>
            </w:pPr>
          </w:p>
          <w:p w14:paraId="5C904E96" w14:textId="77777777" w:rsidR="00CA71BB" w:rsidRPr="00DE21F8" w:rsidRDefault="00CA71BB" w:rsidP="00CA71BB">
            <w:pPr>
              <w:pStyle w:val="TableReference"/>
              <w:tabs>
                <w:tab w:val="left" w:pos="3306"/>
              </w:tabs>
              <w:ind w:left="-63" w:firstLine="63"/>
              <w:rPr>
                <w:rFonts w:cs="Calibri"/>
                <w:color w:val="auto"/>
                <w:sz w:val="16"/>
                <w:szCs w:val="16"/>
              </w:rPr>
            </w:pPr>
          </w:p>
          <w:p w14:paraId="2723C6CE" w14:textId="77777777" w:rsidR="00CA71BB" w:rsidRPr="00DE21F8" w:rsidRDefault="00CA71BB" w:rsidP="00CA71BB">
            <w:pPr>
              <w:pStyle w:val="TableReference"/>
              <w:tabs>
                <w:tab w:val="left" w:pos="3306"/>
              </w:tabs>
              <w:ind w:left="-63" w:firstLine="63"/>
              <w:rPr>
                <w:rFonts w:cs="Calibri"/>
                <w:color w:val="auto"/>
                <w:sz w:val="16"/>
                <w:szCs w:val="16"/>
              </w:rPr>
            </w:pPr>
          </w:p>
          <w:p w14:paraId="228E9F69" w14:textId="77777777" w:rsidR="00CA71BB" w:rsidRPr="00DE21F8" w:rsidRDefault="00CA71BB" w:rsidP="00CA71BB">
            <w:pPr>
              <w:pStyle w:val="TableReference"/>
              <w:tabs>
                <w:tab w:val="left" w:pos="3306"/>
              </w:tabs>
              <w:ind w:left="-63" w:firstLine="63"/>
              <w:rPr>
                <w:rFonts w:cs="Calibri"/>
                <w:color w:val="auto"/>
                <w:sz w:val="16"/>
                <w:szCs w:val="16"/>
              </w:rPr>
            </w:pPr>
          </w:p>
        </w:tc>
        <w:tc>
          <w:tcPr>
            <w:tcW w:w="8968" w:type="dxa"/>
            <w:tcBorders>
              <w:left w:val="single" w:sz="2" w:space="0" w:color="003366"/>
            </w:tcBorders>
            <w:shd w:val="clear" w:color="auto" w:fill="F2F2F2"/>
          </w:tcPr>
          <w:p w14:paraId="54863910" w14:textId="77777777" w:rsidR="00CA71BB" w:rsidRPr="00164947" w:rsidRDefault="00CA71BB" w:rsidP="00CA71BB">
            <w:pPr>
              <w:pStyle w:val="Default"/>
              <w:ind w:left="-63" w:firstLine="63"/>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An agency shall present a Statement of Changes in Equity showing in the statement: </w:t>
            </w:r>
          </w:p>
          <w:p w14:paraId="3C480450" w14:textId="77777777" w:rsidR="00CA71BB" w:rsidRPr="00CF7E1B" w:rsidRDefault="00CA71BB" w:rsidP="00217D36">
            <w:pPr>
              <w:pStyle w:val="CommentaryText"/>
              <w:numPr>
                <w:ilvl w:val="0"/>
                <w:numId w:val="7"/>
              </w:numPr>
              <w:tabs>
                <w:tab w:val="left" w:pos="3306"/>
              </w:tabs>
              <w:spacing w:after="0"/>
              <w:rPr>
                <w:rFonts w:cs="Calibri"/>
              </w:rPr>
            </w:pPr>
            <w:r w:rsidRPr="00CF7E1B">
              <w:rPr>
                <w:rFonts w:cs="Calibri"/>
              </w:rPr>
              <w:t xml:space="preserve">total Comprehensive Income for the period; </w:t>
            </w:r>
          </w:p>
          <w:p w14:paraId="31DA4150" w14:textId="77777777" w:rsidR="00CA71BB" w:rsidRPr="00CF7E1B" w:rsidRDefault="00CA71BB" w:rsidP="00217D36">
            <w:pPr>
              <w:pStyle w:val="CommentaryText"/>
              <w:numPr>
                <w:ilvl w:val="0"/>
                <w:numId w:val="7"/>
              </w:numPr>
              <w:tabs>
                <w:tab w:val="left" w:pos="3306"/>
              </w:tabs>
              <w:spacing w:after="0"/>
              <w:rPr>
                <w:rFonts w:cs="Calibri"/>
              </w:rPr>
            </w:pPr>
            <w:r w:rsidRPr="00CF7E1B">
              <w:rPr>
                <w:rFonts w:cs="Calibri"/>
              </w:rPr>
              <w:t xml:space="preserve">for each component of equity (i.e. </w:t>
            </w:r>
            <w:r w:rsidR="00D41F42" w:rsidRPr="00CF7E1B">
              <w:rPr>
                <w:rFonts w:cs="Calibri"/>
              </w:rPr>
              <w:t>a</w:t>
            </w:r>
            <w:r w:rsidRPr="00CF7E1B">
              <w:rPr>
                <w:rFonts w:cs="Calibri"/>
              </w:rPr>
              <w:t xml:space="preserve">ccumulated funds, reserves and contributed equity), the effects of retrospective application or retrospective restatement recognised in accordance with AASB 108; and </w:t>
            </w:r>
          </w:p>
          <w:p w14:paraId="1D086225" w14:textId="77777777" w:rsidR="00CA71BB" w:rsidRPr="00CF7E1B" w:rsidRDefault="00CA71BB" w:rsidP="00217D36">
            <w:pPr>
              <w:pStyle w:val="CommentaryText"/>
              <w:numPr>
                <w:ilvl w:val="0"/>
                <w:numId w:val="7"/>
              </w:numPr>
              <w:tabs>
                <w:tab w:val="left" w:pos="3306"/>
              </w:tabs>
              <w:spacing w:after="0"/>
              <w:rPr>
                <w:rFonts w:cs="Calibri"/>
              </w:rPr>
            </w:pPr>
            <w:r w:rsidRPr="00CF7E1B">
              <w:rPr>
                <w:rFonts w:cs="Calibri"/>
              </w:rPr>
              <w:t xml:space="preserve">for each component of equity, a reconciliation between the carrying amount at the beginning and the end of the period, separately disclosing changes resulting from: </w:t>
            </w:r>
          </w:p>
          <w:p w14:paraId="65A9F53D" w14:textId="77777777" w:rsidR="00CA71BB" w:rsidRPr="00217D36" w:rsidRDefault="00CA71BB" w:rsidP="00105BC0">
            <w:pPr>
              <w:pStyle w:val="Default"/>
              <w:numPr>
                <w:ilvl w:val="1"/>
                <w:numId w:val="62"/>
              </w:numPr>
              <w:spacing w:after="60"/>
              <w:ind w:left="678" w:hanging="283"/>
              <w:jc w:val="both"/>
              <w:rPr>
                <w:rFonts w:ascii="Calibri" w:hAnsi="Calibri" w:cs="Calibri"/>
                <w:color w:val="auto"/>
                <w:sz w:val="20"/>
                <w:szCs w:val="16"/>
                <w:lang w:eastAsia="en-US"/>
              </w:rPr>
            </w:pPr>
            <w:r w:rsidRPr="00217D36">
              <w:rPr>
                <w:rFonts w:ascii="Calibri" w:hAnsi="Calibri" w:cs="Calibri"/>
                <w:color w:val="auto"/>
                <w:sz w:val="20"/>
                <w:szCs w:val="16"/>
                <w:lang w:eastAsia="en-US"/>
              </w:rPr>
              <w:t>profit or loss;</w:t>
            </w:r>
          </w:p>
          <w:p w14:paraId="44321028" w14:textId="77777777" w:rsidR="00CA71BB" w:rsidRPr="00217D36" w:rsidRDefault="00CA71BB" w:rsidP="00105BC0">
            <w:pPr>
              <w:pStyle w:val="Default"/>
              <w:numPr>
                <w:ilvl w:val="1"/>
                <w:numId w:val="62"/>
              </w:numPr>
              <w:spacing w:after="60"/>
              <w:ind w:left="678" w:hanging="283"/>
              <w:jc w:val="both"/>
              <w:rPr>
                <w:rFonts w:ascii="Calibri" w:hAnsi="Calibri" w:cs="Calibri"/>
                <w:color w:val="auto"/>
                <w:sz w:val="20"/>
                <w:szCs w:val="16"/>
                <w:lang w:eastAsia="en-US"/>
              </w:rPr>
            </w:pPr>
            <w:r w:rsidRPr="00217D36">
              <w:rPr>
                <w:rFonts w:ascii="Calibri" w:hAnsi="Calibri" w:cs="Calibri"/>
                <w:color w:val="auto"/>
                <w:sz w:val="20"/>
                <w:szCs w:val="16"/>
                <w:lang w:eastAsia="en-US"/>
              </w:rPr>
              <w:t xml:space="preserve">other comprehensive income; and </w:t>
            </w:r>
          </w:p>
          <w:p w14:paraId="4FA2B70E" w14:textId="77777777" w:rsidR="00CA71BB" w:rsidRPr="00CF7E1B" w:rsidRDefault="00CA71BB" w:rsidP="00105BC0">
            <w:pPr>
              <w:pStyle w:val="Default"/>
              <w:numPr>
                <w:ilvl w:val="1"/>
                <w:numId w:val="62"/>
              </w:numPr>
              <w:spacing w:after="60"/>
              <w:ind w:left="678" w:hanging="283"/>
              <w:jc w:val="both"/>
              <w:rPr>
                <w:rFonts w:ascii="Calibri" w:hAnsi="Calibri" w:cs="Calibri"/>
                <w:color w:val="003366"/>
                <w:sz w:val="20"/>
                <w:szCs w:val="16"/>
                <w:lang w:eastAsia="en-US"/>
              </w:rPr>
            </w:pPr>
            <w:r w:rsidRPr="00217D36">
              <w:rPr>
                <w:rFonts w:ascii="Calibri" w:hAnsi="Calibri" w:cs="Calibri"/>
                <w:color w:val="auto"/>
                <w:sz w:val="20"/>
                <w:szCs w:val="16"/>
                <w:lang w:eastAsia="en-US"/>
              </w:rPr>
              <w:t>transactions with owners in their capacity as owners, showing separately contributions by and distributions to owners and changes in ownership interests in subsidiaries that do not result in a loss of control.</w:t>
            </w:r>
          </w:p>
        </w:tc>
      </w:tr>
      <w:tr w:rsidR="006A4E19" w:rsidRPr="00CF7E1B" w14:paraId="4C62E194" w14:textId="77777777" w:rsidTr="003C13E7">
        <w:trPr>
          <w:cantSplit/>
          <w:trHeight w:val="20"/>
        </w:trPr>
        <w:tc>
          <w:tcPr>
            <w:tcW w:w="1576" w:type="dxa"/>
            <w:tcBorders>
              <w:left w:val="single" w:sz="2" w:space="0" w:color="003366"/>
              <w:right w:val="single" w:sz="2" w:space="0" w:color="003366"/>
            </w:tcBorders>
          </w:tcPr>
          <w:p w14:paraId="5AA2F508"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389F2533" w14:textId="77777777" w:rsidR="006A4E19" w:rsidRPr="00CF7E1B" w:rsidRDefault="006A4E19" w:rsidP="006A4E19">
            <w:pPr>
              <w:pStyle w:val="CommentaryText"/>
              <w:tabs>
                <w:tab w:val="left" w:pos="3306"/>
              </w:tabs>
              <w:rPr>
                <w:rFonts w:cs="Calibri"/>
              </w:rPr>
            </w:pPr>
            <w:r w:rsidRPr="00CF7E1B">
              <w:rPr>
                <w:rFonts w:cs="Calibri"/>
              </w:rPr>
              <w:t xml:space="preserve">Note that where </w:t>
            </w:r>
            <w:r w:rsidR="00A728B9" w:rsidRPr="00CF7E1B">
              <w:rPr>
                <w:rFonts w:cs="Calibri"/>
              </w:rPr>
              <w:t>an a</w:t>
            </w:r>
            <w:r w:rsidRPr="00CF7E1B">
              <w:rPr>
                <w:rFonts w:cs="Calibri"/>
              </w:rPr>
              <w:t>gency has no amounts applicable to any individual line item, that line item should not be included in the Statement of Changes in Equity.</w:t>
            </w:r>
          </w:p>
        </w:tc>
      </w:tr>
      <w:tr w:rsidR="006A4E19" w:rsidRPr="00CF7E1B" w14:paraId="72BDB320" w14:textId="77777777" w:rsidTr="003C13E7">
        <w:trPr>
          <w:cantSplit/>
          <w:trHeight w:val="20"/>
        </w:trPr>
        <w:tc>
          <w:tcPr>
            <w:tcW w:w="1576" w:type="dxa"/>
            <w:tcBorders>
              <w:left w:val="single" w:sz="2" w:space="0" w:color="003366"/>
              <w:right w:val="single" w:sz="2" w:space="0" w:color="003366"/>
            </w:tcBorders>
          </w:tcPr>
          <w:p w14:paraId="0874D29F"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51</w:t>
            </w:r>
            <w:r w:rsidR="00D001B7" w:rsidRPr="00DE21F8">
              <w:rPr>
                <w:rFonts w:cs="Calibri"/>
                <w:color w:val="auto"/>
                <w:sz w:val="16"/>
                <w:szCs w:val="16"/>
              </w:rPr>
              <w:t>(</w:t>
            </w:r>
            <w:r w:rsidRPr="00DE21F8">
              <w:rPr>
                <w:rFonts w:cs="Calibri"/>
                <w:color w:val="auto"/>
                <w:sz w:val="16"/>
                <w:szCs w:val="16"/>
              </w:rPr>
              <w:t>c), 51</w:t>
            </w:r>
            <w:r w:rsidR="00D001B7" w:rsidRPr="00DE21F8">
              <w:rPr>
                <w:rFonts w:cs="Calibri"/>
                <w:color w:val="auto"/>
                <w:sz w:val="16"/>
                <w:szCs w:val="16"/>
              </w:rPr>
              <w:t>(</w:t>
            </w:r>
            <w:r w:rsidRPr="00DE21F8">
              <w:rPr>
                <w:rFonts w:cs="Calibri"/>
                <w:color w:val="auto"/>
                <w:sz w:val="16"/>
                <w:szCs w:val="16"/>
              </w:rPr>
              <w:t xml:space="preserve">e) </w:t>
            </w:r>
            <w:r w:rsidR="00D001B7" w:rsidRPr="00DE21F8">
              <w:rPr>
                <w:rFonts w:cs="Calibri"/>
                <w:color w:val="auto"/>
                <w:sz w:val="16"/>
                <w:szCs w:val="16"/>
              </w:rPr>
              <w:t>&amp;</w:t>
            </w:r>
            <w:r w:rsidRPr="00DE21F8">
              <w:rPr>
                <w:rFonts w:cs="Calibri"/>
                <w:color w:val="auto"/>
                <w:sz w:val="16"/>
                <w:szCs w:val="16"/>
              </w:rPr>
              <w:t xml:space="preserve"> 53 </w:t>
            </w:r>
          </w:p>
        </w:tc>
        <w:tc>
          <w:tcPr>
            <w:tcW w:w="8968" w:type="dxa"/>
            <w:tcBorders>
              <w:left w:val="single" w:sz="2" w:space="0" w:color="003366"/>
            </w:tcBorders>
            <w:shd w:val="clear" w:color="auto" w:fill="F2F2F2"/>
          </w:tcPr>
          <w:p w14:paraId="04C0C7CD" w14:textId="77777777" w:rsidR="006A4E19" w:rsidRPr="00CF7E1B" w:rsidRDefault="006A4E19" w:rsidP="006A4E19">
            <w:pPr>
              <w:pStyle w:val="CommentaryText"/>
              <w:tabs>
                <w:tab w:val="left" w:pos="3306"/>
              </w:tabs>
              <w:rPr>
                <w:rFonts w:cs="Calibri"/>
              </w:rPr>
            </w:pPr>
            <w:r w:rsidRPr="00CF7E1B">
              <w:rPr>
                <w:rFonts w:cs="Calibri"/>
              </w:rPr>
              <w:t>The reporting date and rounding used in the Statement of Changes in Equity must be identified.</w:t>
            </w:r>
          </w:p>
        </w:tc>
      </w:tr>
      <w:tr w:rsidR="006A4E19" w:rsidRPr="00CF7E1B" w14:paraId="50E78BF3" w14:textId="77777777" w:rsidTr="003C13E7">
        <w:trPr>
          <w:cantSplit/>
          <w:trHeight w:val="20"/>
        </w:trPr>
        <w:tc>
          <w:tcPr>
            <w:tcW w:w="1576" w:type="dxa"/>
            <w:tcBorders>
              <w:left w:val="single" w:sz="2" w:space="0" w:color="003366"/>
              <w:right w:val="single" w:sz="2" w:space="0" w:color="003366"/>
            </w:tcBorders>
          </w:tcPr>
          <w:p w14:paraId="728DC08B"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113</w:t>
            </w:r>
          </w:p>
        </w:tc>
        <w:tc>
          <w:tcPr>
            <w:tcW w:w="8968" w:type="dxa"/>
            <w:tcBorders>
              <w:left w:val="single" w:sz="2" w:space="0" w:color="003366"/>
            </w:tcBorders>
            <w:shd w:val="clear" w:color="auto" w:fill="F2F2F2"/>
          </w:tcPr>
          <w:p w14:paraId="43208051" w14:textId="77777777" w:rsidR="006A4E19" w:rsidRPr="00CF7E1B" w:rsidRDefault="006A4E19" w:rsidP="00D742AE">
            <w:pPr>
              <w:pStyle w:val="CommentaryText"/>
              <w:tabs>
                <w:tab w:val="left" w:pos="3306"/>
              </w:tabs>
              <w:rPr>
                <w:rFonts w:cs="Calibri"/>
              </w:rPr>
            </w:pPr>
            <w:r w:rsidRPr="00CF7E1B">
              <w:rPr>
                <w:rFonts w:cs="Calibri"/>
              </w:rPr>
              <w:t xml:space="preserve">The Statement of Changes in Equity must be cross-referenced to </w:t>
            </w:r>
            <w:r w:rsidR="00250F66" w:rsidRPr="00D742AE">
              <w:rPr>
                <w:rFonts w:cs="Calibri"/>
              </w:rPr>
              <w:t>relevant</w:t>
            </w:r>
            <w:r w:rsidR="00250F66">
              <w:rPr>
                <w:rFonts w:cs="Calibri"/>
              </w:rPr>
              <w:t xml:space="preserve"> </w:t>
            </w:r>
            <w:r w:rsidRPr="00CF7E1B">
              <w:rPr>
                <w:rFonts w:cs="Calibri"/>
              </w:rPr>
              <w:t>notes</w:t>
            </w:r>
            <w:r w:rsidR="004A0F71">
              <w:rPr>
                <w:rFonts w:cs="Calibri"/>
              </w:rPr>
              <w:t xml:space="preserve"> </w:t>
            </w:r>
            <w:r w:rsidR="004A0F71" w:rsidRPr="00D742AE">
              <w:rPr>
                <w:rFonts w:cs="Calibri"/>
              </w:rPr>
              <w:t>included</w:t>
            </w:r>
            <w:r w:rsidR="00250F66" w:rsidRPr="00D742AE">
              <w:rPr>
                <w:rFonts w:cs="Calibri"/>
              </w:rPr>
              <w:t>, based on materiality considerations</w:t>
            </w:r>
            <w:r w:rsidRPr="00D742AE">
              <w:rPr>
                <w:rFonts w:cs="Calibri"/>
              </w:rPr>
              <w:t>.</w:t>
            </w:r>
          </w:p>
        </w:tc>
      </w:tr>
      <w:tr w:rsidR="006A4E19" w:rsidRPr="00CF7E1B" w14:paraId="0E5CD38A" w14:textId="77777777" w:rsidTr="003C13E7">
        <w:trPr>
          <w:cantSplit/>
          <w:trHeight w:val="20"/>
        </w:trPr>
        <w:tc>
          <w:tcPr>
            <w:tcW w:w="1576" w:type="dxa"/>
            <w:tcBorders>
              <w:left w:val="single" w:sz="2" w:space="0" w:color="003366"/>
              <w:right w:val="single" w:sz="2" w:space="0" w:color="003366"/>
            </w:tcBorders>
          </w:tcPr>
          <w:p w14:paraId="5DF0D207" w14:textId="77777777" w:rsidR="00D67A5B" w:rsidRPr="00DE21F8" w:rsidRDefault="00E95147" w:rsidP="00FE0856">
            <w:pPr>
              <w:pStyle w:val="TableReference"/>
              <w:tabs>
                <w:tab w:val="left" w:pos="3306"/>
              </w:tabs>
              <w:spacing w:before="60"/>
              <w:rPr>
                <w:rFonts w:cs="Calibri"/>
                <w:color w:val="auto"/>
                <w:sz w:val="16"/>
                <w:szCs w:val="16"/>
              </w:rPr>
            </w:pPr>
            <w:r w:rsidRPr="00DE21F8">
              <w:rPr>
                <w:rFonts w:cs="Calibri"/>
                <w:color w:val="auto"/>
                <w:sz w:val="16"/>
                <w:szCs w:val="16"/>
              </w:rPr>
              <w:t>AASB 101</w:t>
            </w:r>
            <w:r w:rsidR="003C43EB" w:rsidRPr="00DE21F8">
              <w:rPr>
                <w:rFonts w:cs="Calibri"/>
                <w:color w:val="auto"/>
                <w:sz w:val="16"/>
                <w:szCs w:val="16"/>
              </w:rPr>
              <w:t>.106</w:t>
            </w:r>
            <w:r w:rsidR="00C65C27" w:rsidRPr="00DE21F8">
              <w:rPr>
                <w:rFonts w:cs="Calibri"/>
                <w:color w:val="auto"/>
                <w:sz w:val="16"/>
                <w:szCs w:val="16"/>
              </w:rPr>
              <w:t>,</w:t>
            </w:r>
            <w:r w:rsidRPr="00DE21F8">
              <w:rPr>
                <w:rFonts w:cs="Calibri"/>
                <w:color w:val="auto"/>
                <w:sz w:val="16"/>
                <w:szCs w:val="16"/>
              </w:rPr>
              <w:t>106A</w:t>
            </w:r>
          </w:p>
          <w:p w14:paraId="7AB62DD5" w14:textId="77777777" w:rsidR="00E95147" w:rsidRPr="00970FDF" w:rsidRDefault="00E95147" w:rsidP="00FE0856">
            <w:pPr>
              <w:pStyle w:val="TableReference"/>
              <w:tabs>
                <w:tab w:val="left" w:pos="3306"/>
              </w:tabs>
              <w:spacing w:before="60"/>
              <w:rPr>
                <w:rFonts w:cs="Calibri"/>
                <w:strike/>
                <w:color w:val="auto"/>
                <w:sz w:val="16"/>
                <w:szCs w:val="16"/>
              </w:rPr>
            </w:pPr>
            <w:r w:rsidRPr="00970FDF">
              <w:rPr>
                <w:rFonts w:cs="Calibri"/>
                <w:strike/>
                <w:color w:val="auto"/>
                <w:sz w:val="16"/>
                <w:szCs w:val="16"/>
              </w:rPr>
              <w:t>ACT Disclosure Policy</w:t>
            </w:r>
          </w:p>
        </w:tc>
        <w:tc>
          <w:tcPr>
            <w:tcW w:w="8968" w:type="dxa"/>
            <w:tcBorders>
              <w:left w:val="single" w:sz="2" w:space="0" w:color="003366"/>
            </w:tcBorders>
            <w:shd w:val="clear" w:color="auto" w:fill="F2F2F2"/>
          </w:tcPr>
          <w:p w14:paraId="3A0935AC" w14:textId="77777777" w:rsidR="006A4E19" w:rsidRPr="00CF7E1B" w:rsidRDefault="00E95147" w:rsidP="00A7722F">
            <w:pPr>
              <w:pStyle w:val="CommentaryReference"/>
              <w:jc w:val="both"/>
              <w:rPr>
                <w:rFonts w:cs="Calibri"/>
                <w:sz w:val="20"/>
              </w:rPr>
            </w:pPr>
            <w:r w:rsidRPr="00CF7E1B">
              <w:rPr>
                <w:rFonts w:cs="Calibri"/>
                <w:sz w:val="20"/>
              </w:rPr>
              <w:t xml:space="preserve">AASB 101 allows for the reconciliation </w:t>
            </w:r>
            <w:r w:rsidR="00D67A5B" w:rsidRPr="00CF7E1B">
              <w:rPr>
                <w:rFonts w:cs="Calibri"/>
                <w:sz w:val="20"/>
              </w:rPr>
              <w:t>of items</w:t>
            </w:r>
            <w:r w:rsidRPr="00CF7E1B">
              <w:rPr>
                <w:rFonts w:cs="Calibri"/>
                <w:sz w:val="20"/>
              </w:rPr>
              <w:t xml:space="preserve"> of other comprehensive income to be presented either in the Statement of Changes in Equity or in the notes. </w:t>
            </w:r>
            <w:r w:rsidR="00C65C27" w:rsidRPr="00CF7E1B">
              <w:rPr>
                <w:rFonts w:cs="Calibri"/>
                <w:sz w:val="20"/>
              </w:rPr>
              <w:t xml:space="preserve"> </w:t>
            </w:r>
            <w:r w:rsidRPr="00970FDF">
              <w:rPr>
                <w:rFonts w:cs="Calibri"/>
                <w:strike/>
                <w:sz w:val="20"/>
              </w:rPr>
              <w:t xml:space="preserve">ACT </w:t>
            </w:r>
            <w:r w:rsidR="00823A4C" w:rsidRPr="00970FDF">
              <w:rPr>
                <w:rFonts w:cs="Calibri"/>
                <w:strike/>
                <w:sz w:val="20"/>
              </w:rPr>
              <w:t xml:space="preserve">Disclosure policy requires the reconciliation of other comprehensive income </w:t>
            </w:r>
            <w:r w:rsidR="0091766B" w:rsidRPr="00970FDF">
              <w:rPr>
                <w:rFonts w:cs="Calibri"/>
                <w:strike/>
                <w:sz w:val="20"/>
              </w:rPr>
              <w:t>to be presented</w:t>
            </w:r>
            <w:r w:rsidR="00823A4C" w:rsidRPr="00970FDF">
              <w:rPr>
                <w:rFonts w:cs="Calibri"/>
                <w:strike/>
                <w:sz w:val="20"/>
              </w:rPr>
              <w:t xml:space="preserve"> in the notes.</w:t>
            </w:r>
            <w:r w:rsidRPr="00970FDF">
              <w:rPr>
                <w:rFonts w:cs="Calibri"/>
                <w:strike/>
                <w:sz w:val="20"/>
              </w:rPr>
              <w:t xml:space="preserve"> </w:t>
            </w:r>
          </w:p>
        </w:tc>
      </w:tr>
      <w:tr w:rsidR="006A4E19" w:rsidRPr="00CF7E1B" w14:paraId="1115DC91" w14:textId="77777777" w:rsidTr="003C13E7">
        <w:trPr>
          <w:cantSplit/>
          <w:trHeight w:val="20"/>
        </w:trPr>
        <w:tc>
          <w:tcPr>
            <w:tcW w:w="1576" w:type="dxa"/>
            <w:tcBorders>
              <w:left w:val="single" w:sz="2" w:space="0" w:color="003366"/>
              <w:right w:val="single" w:sz="2" w:space="0" w:color="003366"/>
            </w:tcBorders>
          </w:tcPr>
          <w:p w14:paraId="1A2C169F"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FMA Section 27</w:t>
            </w:r>
            <w:r w:rsidR="00D001B7" w:rsidRPr="00DE21F8">
              <w:rPr>
                <w:rFonts w:cs="Calibri"/>
                <w:color w:val="auto"/>
                <w:sz w:val="16"/>
                <w:szCs w:val="16"/>
              </w:rPr>
              <w:t>(</w:t>
            </w:r>
            <w:r w:rsidRPr="00DE21F8">
              <w:rPr>
                <w:rFonts w:cs="Calibri"/>
                <w:color w:val="auto"/>
                <w:sz w:val="16"/>
                <w:szCs w:val="16"/>
              </w:rPr>
              <w:t>2)</w:t>
            </w:r>
          </w:p>
          <w:p w14:paraId="286CA229" w14:textId="77777777" w:rsidR="006A4E19" w:rsidRPr="00DE21F8" w:rsidRDefault="006A4E19" w:rsidP="006A4E19">
            <w:pPr>
              <w:pStyle w:val="TableReference"/>
              <w:tabs>
                <w:tab w:val="left" w:pos="3306"/>
              </w:tabs>
              <w:spacing w:before="60"/>
              <w:rPr>
                <w:rFonts w:cs="Calibri"/>
                <w:strike/>
                <w:color w:val="auto"/>
                <w:sz w:val="16"/>
                <w:szCs w:val="16"/>
              </w:rPr>
            </w:pPr>
          </w:p>
        </w:tc>
        <w:tc>
          <w:tcPr>
            <w:tcW w:w="8968" w:type="dxa"/>
            <w:tcBorders>
              <w:left w:val="single" w:sz="2" w:space="0" w:color="003366"/>
            </w:tcBorders>
            <w:shd w:val="clear" w:color="auto" w:fill="F2F2F2"/>
          </w:tcPr>
          <w:p w14:paraId="6A95D4E9" w14:textId="77777777" w:rsidR="006A4E19" w:rsidRPr="00CF7E1B" w:rsidRDefault="006A4E19" w:rsidP="00E90CB4">
            <w:pPr>
              <w:pStyle w:val="CommentaryText"/>
              <w:tabs>
                <w:tab w:val="left" w:pos="3306"/>
              </w:tabs>
              <w:rPr>
                <w:rFonts w:cs="Calibri"/>
              </w:rPr>
            </w:pPr>
            <w:r w:rsidRPr="00CF7E1B">
              <w:rPr>
                <w:rFonts w:cs="Calibri"/>
              </w:rPr>
              <w:t xml:space="preserve">The budget numbers appearing in the Statement of Changes in Equity are those numbers published in the </w:t>
            </w:r>
            <w:r w:rsidR="00AB4FD1">
              <w:rPr>
                <w:rFonts w:cs="Calibri"/>
              </w:rPr>
              <w:t>2019-20</w:t>
            </w:r>
            <w:r w:rsidR="0063045C">
              <w:rPr>
                <w:rFonts w:cs="Calibri"/>
              </w:rPr>
              <w:t xml:space="preserve"> </w:t>
            </w:r>
            <w:r w:rsidRPr="00CF7E1B">
              <w:rPr>
                <w:rFonts w:cs="Calibri"/>
              </w:rPr>
              <w:t>Budget Papers.</w:t>
            </w:r>
          </w:p>
        </w:tc>
      </w:tr>
      <w:tr w:rsidR="006A4E19" w:rsidRPr="00CF7E1B" w14:paraId="3252FC5D" w14:textId="77777777" w:rsidTr="003C13E7">
        <w:trPr>
          <w:cantSplit/>
          <w:trHeight w:val="20"/>
        </w:trPr>
        <w:tc>
          <w:tcPr>
            <w:tcW w:w="1576" w:type="dxa"/>
            <w:tcBorders>
              <w:left w:val="single" w:sz="2" w:space="0" w:color="003366"/>
              <w:right w:val="single" w:sz="2" w:space="0" w:color="003366"/>
            </w:tcBorders>
          </w:tcPr>
          <w:p w14:paraId="0EBB6C10" w14:textId="77777777" w:rsidR="006A4E19" w:rsidRPr="00DE21F8" w:rsidRDefault="006A4E19" w:rsidP="006A4E19">
            <w:pPr>
              <w:pStyle w:val="CommentaryReference"/>
              <w:rPr>
                <w:rFonts w:cs="Calibri"/>
                <w:sz w:val="16"/>
              </w:rPr>
            </w:pPr>
          </w:p>
        </w:tc>
        <w:tc>
          <w:tcPr>
            <w:tcW w:w="8968" w:type="dxa"/>
            <w:tcBorders>
              <w:left w:val="single" w:sz="2" w:space="0" w:color="003366"/>
            </w:tcBorders>
            <w:shd w:val="clear" w:color="auto" w:fill="F2F2F2"/>
          </w:tcPr>
          <w:p w14:paraId="472D5CEE" w14:textId="77777777" w:rsidR="006A4E19" w:rsidRPr="00CF7E1B" w:rsidRDefault="006A4E19" w:rsidP="006A4E19">
            <w:pPr>
              <w:pStyle w:val="CommentaryReference"/>
              <w:rPr>
                <w:rFonts w:cs="Calibri"/>
              </w:rPr>
            </w:pPr>
          </w:p>
        </w:tc>
      </w:tr>
      <w:tr w:rsidR="006A4E19" w:rsidRPr="00CF7E1B" w14:paraId="5BFD85C0" w14:textId="77777777" w:rsidTr="003C13E7">
        <w:trPr>
          <w:cantSplit/>
          <w:trHeight w:val="20"/>
        </w:trPr>
        <w:tc>
          <w:tcPr>
            <w:tcW w:w="1576" w:type="dxa"/>
            <w:tcBorders>
              <w:left w:val="single" w:sz="2" w:space="0" w:color="003366"/>
              <w:right w:val="single" w:sz="2" w:space="0" w:color="003366"/>
            </w:tcBorders>
          </w:tcPr>
          <w:p w14:paraId="34A856D3" w14:textId="77777777"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14:paraId="3917AABA" w14:textId="77777777" w:rsidR="006A4E19" w:rsidRPr="00CF7E1B" w:rsidRDefault="006A4E19" w:rsidP="00AD56C6">
            <w:pPr>
              <w:pStyle w:val="CommentaryHeading"/>
              <w:spacing w:before="0" w:after="0"/>
              <w:rPr>
                <w:rFonts w:cs="Calibri"/>
              </w:rPr>
            </w:pPr>
            <w:r w:rsidRPr="00CF7E1B">
              <w:rPr>
                <w:rFonts w:cs="Calibri"/>
              </w:rPr>
              <w:t>Dividend</w:t>
            </w:r>
          </w:p>
        </w:tc>
      </w:tr>
      <w:tr w:rsidR="006A4E19" w:rsidRPr="00CF7E1B" w14:paraId="43416758" w14:textId="77777777" w:rsidTr="003C13E7">
        <w:trPr>
          <w:cantSplit/>
          <w:trHeight w:val="20"/>
        </w:trPr>
        <w:tc>
          <w:tcPr>
            <w:tcW w:w="1576" w:type="dxa"/>
            <w:tcBorders>
              <w:left w:val="single" w:sz="2" w:space="0" w:color="003366"/>
              <w:right w:val="single" w:sz="2" w:space="0" w:color="003366"/>
            </w:tcBorders>
          </w:tcPr>
          <w:p w14:paraId="2800EAF9"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107</w:t>
            </w:r>
          </w:p>
          <w:p w14:paraId="46430C3A"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A67B85" w:rsidRPr="00DE21F8">
              <w:rPr>
                <w:rFonts w:cs="Calibri"/>
                <w:color w:val="auto"/>
                <w:sz w:val="16"/>
                <w:szCs w:val="16"/>
              </w:rPr>
              <w:t>Disclosure</w:t>
            </w:r>
            <w:r w:rsidRPr="00DE21F8">
              <w:rPr>
                <w:rFonts w:cs="Calibri"/>
                <w:color w:val="auto"/>
                <w:sz w:val="16"/>
                <w:szCs w:val="16"/>
              </w:rPr>
              <w:t xml:space="preserve"> Policy</w:t>
            </w:r>
          </w:p>
        </w:tc>
        <w:tc>
          <w:tcPr>
            <w:tcW w:w="8968" w:type="dxa"/>
            <w:tcBorders>
              <w:left w:val="single" w:sz="2" w:space="0" w:color="003366"/>
            </w:tcBorders>
            <w:shd w:val="clear" w:color="auto" w:fill="F2F2F2"/>
          </w:tcPr>
          <w:p w14:paraId="1538E8A3" w14:textId="77777777" w:rsidR="006A4E19" w:rsidRPr="00CF7E1B" w:rsidRDefault="006A4E19" w:rsidP="006A4E19">
            <w:pPr>
              <w:pStyle w:val="CommentaryText"/>
              <w:rPr>
                <w:rFonts w:cs="Calibri"/>
              </w:rPr>
            </w:pPr>
            <w:r w:rsidRPr="00CF7E1B">
              <w:rPr>
                <w:rFonts w:cs="Calibri"/>
              </w:rPr>
              <w:t xml:space="preserve">AASB 101 allows dividends </w:t>
            </w:r>
            <w:r w:rsidR="00CA71BB" w:rsidRPr="00CF7E1B">
              <w:rPr>
                <w:rFonts w:cs="Calibri"/>
              </w:rPr>
              <w:t>recognised as distributions to owners</w:t>
            </w:r>
            <w:r w:rsidRPr="00CF7E1B">
              <w:rPr>
                <w:rFonts w:cs="Calibri"/>
              </w:rPr>
              <w:t xml:space="preserve"> during the year to be disclosed in the Statement of Changes in Equity or in the notes.  ACT </w:t>
            </w:r>
            <w:r w:rsidR="00A67B85" w:rsidRPr="00CF7E1B">
              <w:rPr>
                <w:rFonts w:cs="Calibri"/>
              </w:rPr>
              <w:t>Disclosure</w:t>
            </w:r>
            <w:r w:rsidRPr="00CF7E1B">
              <w:rPr>
                <w:rFonts w:cs="Calibri"/>
              </w:rPr>
              <w:t xml:space="preserve"> policy requires that </w:t>
            </w:r>
            <w:r w:rsidR="00D65811" w:rsidRPr="00CF7E1B">
              <w:rPr>
                <w:rFonts w:cs="Calibri"/>
              </w:rPr>
              <w:t>a</w:t>
            </w:r>
            <w:r w:rsidRPr="00CF7E1B">
              <w:rPr>
                <w:rFonts w:cs="Calibri"/>
              </w:rPr>
              <w:t>gencies include dividends in the Statement of Changes in Equity.</w:t>
            </w:r>
          </w:p>
        </w:tc>
      </w:tr>
      <w:tr w:rsidR="006A4E19" w:rsidRPr="00CF7E1B" w14:paraId="1AC3EB69" w14:textId="77777777" w:rsidTr="003C13E7">
        <w:trPr>
          <w:cantSplit/>
          <w:trHeight w:val="20"/>
        </w:trPr>
        <w:tc>
          <w:tcPr>
            <w:tcW w:w="1576" w:type="dxa"/>
            <w:tcBorders>
              <w:left w:val="single" w:sz="2" w:space="0" w:color="003366"/>
              <w:right w:val="single" w:sz="2" w:space="0" w:color="003366"/>
            </w:tcBorders>
          </w:tcPr>
          <w:p w14:paraId="3F26624D"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3E95FAD1" w14:textId="77777777" w:rsidR="006A4E19" w:rsidRPr="00CF7E1B" w:rsidRDefault="006A4E19" w:rsidP="006A4E19">
            <w:pPr>
              <w:pStyle w:val="CommentaryReference"/>
              <w:rPr>
                <w:rFonts w:cs="Calibri"/>
              </w:rPr>
            </w:pPr>
          </w:p>
        </w:tc>
      </w:tr>
      <w:tr w:rsidR="006A4E19" w:rsidRPr="00CF7E1B" w14:paraId="2AC58EC1" w14:textId="77777777" w:rsidTr="003C13E7">
        <w:trPr>
          <w:cantSplit/>
          <w:trHeight w:val="20"/>
        </w:trPr>
        <w:tc>
          <w:tcPr>
            <w:tcW w:w="1576" w:type="dxa"/>
            <w:tcBorders>
              <w:left w:val="single" w:sz="2" w:space="0" w:color="003366"/>
              <w:right w:val="single" w:sz="2" w:space="0" w:color="003366"/>
            </w:tcBorders>
          </w:tcPr>
          <w:p w14:paraId="692AD98F" w14:textId="77777777"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14:paraId="2BE9288E" w14:textId="77777777" w:rsidR="006A4E19" w:rsidRPr="00CF7E1B" w:rsidRDefault="006A4E19" w:rsidP="00AD56C6">
            <w:pPr>
              <w:pStyle w:val="CommentaryHeading"/>
              <w:spacing w:before="0" w:after="0"/>
              <w:rPr>
                <w:rFonts w:cs="Calibri"/>
              </w:rPr>
            </w:pPr>
            <w:r w:rsidRPr="00CF7E1B">
              <w:rPr>
                <w:rFonts w:cs="Calibri"/>
              </w:rPr>
              <w:t>Materiality</w:t>
            </w:r>
            <w:r w:rsidR="00536E55">
              <w:rPr>
                <w:rFonts w:cs="Calibri"/>
              </w:rPr>
              <w:t xml:space="preserve"> </w:t>
            </w:r>
            <w:r w:rsidR="00536E55" w:rsidRPr="00541722">
              <w:rPr>
                <w:rFonts w:cs="Calibri"/>
                <w:color w:val="000000"/>
              </w:rPr>
              <w:t>and Aggregation</w:t>
            </w:r>
          </w:p>
        </w:tc>
      </w:tr>
      <w:tr w:rsidR="006A4E19" w:rsidRPr="00CF7E1B" w14:paraId="462590BD" w14:textId="77777777" w:rsidTr="003C13E7">
        <w:trPr>
          <w:cantSplit/>
          <w:trHeight w:val="20"/>
        </w:trPr>
        <w:tc>
          <w:tcPr>
            <w:tcW w:w="1576" w:type="dxa"/>
            <w:tcBorders>
              <w:left w:val="single" w:sz="2" w:space="0" w:color="003366"/>
              <w:right w:val="single" w:sz="2" w:space="0" w:color="003366"/>
            </w:tcBorders>
          </w:tcPr>
          <w:p w14:paraId="78023A4E" w14:textId="77777777" w:rsidR="00536E55" w:rsidRPr="00541722" w:rsidRDefault="00536E55" w:rsidP="00536E55">
            <w:pPr>
              <w:pStyle w:val="TableReference"/>
              <w:tabs>
                <w:tab w:val="left" w:pos="3306"/>
              </w:tabs>
              <w:spacing w:before="80"/>
              <w:rPr>
                <w:rFonts w:cs="Calibri"/>
                <w:color w:val="000000"/>
                <w:sz w:val="16"/>
                <w:szCs w:val="16"/>
              </w:rPr>
            </w:pPr>
            <w:r w:rsidRPr="00541722">
              <w:rPr>
                <w:rFonts w:cs="Calibri"/>
                <w:color w:val="000000"/>
                <w:sz w:val="16"/>
                <w:szCs w:val="16"/>
              </w:rPr>
              <w:t>AASB 101.30A</w:t>
            </w:r>
          </w:p>
          <w:p w14:paraId="0883CB62" w14:textId="77777777" w:rsidR="00536E55" w:rsidRDefault="00536E55" w:rsidP="006A4E19">
            <w:pPr>
              <w:pStyle w:val="TableReference"/>
              <w:tabs>
                <w:tab w:val="left" w:pos="3306"/>
              </w:tabs>
              <w:spacing w:before="60"/>
              <w:rPr>
                <w:rFonts w:cs="Calibri"/>
                <w:color w:val="auto"/>
                <w:sz w:val="16"/>
                <w:szCs w:val="16"/>
              </w:rPr>
            </w:pPr>
          </w:p>
          <w:p w14:paraId="431E2A9F" w14:textId="77777777" w:rsidR="00536E55" w:rsidRDefault="00536E55" w:rsidP="006A4E19">
            <w:pPr>
              <w:pStyle w:val="TableReference"/>
              <w:tabs>
                <w:tab w:val="left" w:pos="3306"/>
              </w:tabs>
              <w:spacing w:before="60"/>
              <w:rPr>
                <w:rFonts w:cs="Calibri"/>
                <w:color w:val="auto"/>
                <w:sz w:val="16"/>
                <w:szCs w:val="16"/>
              </w:rPr>
            </w:pPr>
          </w:p>
          <w:p w14:paraId="7755DC31" w14:textId="77777777" w:rsidR="00536E55" w:rsidRDefault="00536E55" w:rsidP="006A4E19">
            <w:pPr>
              <w:pStyle w:val="TableReference"/>
              <w:tabs>
                <w:tab w:val="left" w:pos="3306"/>
              </w:tabs>
              <w:spacing w:before="60"/>
              <w:rPr>
                <w:rFonts w:cs="Calibri"/>
                <w:color w:val="auto"/>
                <w:sz w:val="16"/>
                <w:szCs w:val="16"/>
              </w:rPr>
            </w:pPr>
          </w:p>
          <w:p w14:paraId="33ED3A1D" w14:textId="77777777" w:rsidR="006A4E19" w:rsidRPr="00902A8E" w:rsidRDefault="006A4E19" w:rsidP="006A4E19">
            <w:pPr>
              <w:pStyle w:val="TableReference"/>
              <w:tabs>
                <w:tab w:val="left" w:pos="3306"/>
              </w:tabs>
              <w:spacing w:before="60"/>
              <w:rPr>
                <w:rFonts w:cs="Calibri"/>
                <w:strike/>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 30 </w:t>
            </w:r>
          </w:p>
          <w:p w14:paraId="2EDB3D2F" w14:textId="77777777" w:rsidR="006A4E19" w:rsidRDefault="006A4E19" w:rsidP="006A4E19">
            <w:pPr>
              <w:pStyle w:val="TableReference"/>
              <w:tabs>
                <w:tab w:val="left" w:pos="3306"/>
              </w:tabs>
              <w:spacing w:before="60"/>
              <w:rPr>
                <w:rFonts w:cs="Calibri"/>
                <w:strike/>
                <w:color w:val="auto"/>
                <w:sz w:val="16"/>
                <w:szCs w:val="16"/>
              </w:rPr>
            </w:pPr>
          </w:p>
          <w:p w14:paraId="2BC6F4F7" w14:textId="77777777" w:rsidR="00972942" w:rsidRDefault="00972942" w:rsidP="006A4E19">
            <w:pPr>
              <w:pStyle w:val="TableReference"/>
              <w:tabs>
                <w:tab w:val="left" w:pos="3306"/>
              </w:tabs>
              <w:spacing w:before="60"/>
              <w:rPr>
                <w:rFonts w:cs="Calibri"/>
                <w:strike/>
                <w:color w:val="auto"/>
                <w:sz w:val="16"/>
                <w:szCs w:val="16"/>
              </w:rPr>
            </w:pPr>
          </w:p>
          <w:p w14:paraId="0AB066C0" w14:textId="77777777" w:rsidR="00541722" w:rsidRDefault="00541722" w:rsidP="006A4E19">
            <w:pPr>
              <w:pStyle w:val="TableReference"/>
              <w:tabs>
                <w:tab w:val="left" w:pos="3306"/>
              </w:tabs>
              <w:spacing w:before="60"/>
              <w:rPr>
                <w:rFonts w:cs="Calibri"/>
                <w:strike/>
                <w:color w:val="auto"/>
                <w:sz w:val="16"/>
                <w:szCs w:val="16"/>
              </w:rPr>
            </w:pPr>
          </w:p>
          <w:p w14:paraId="2C627E03" w14:textId="77777777" w:rsidR="00972942" w:rsidRPr="00541722" w:rsidRDefault="00972942" w:rsidP="006A4E19">
            <w:pPr>
              <w:pStyle w:val="TableReference"/>
              <w:tabs>
                <w:tab w:val="left" w:pos="3306"/>
              </w:tabs>
              <w:spacing w:before="60"/>
              <w:rPr>
                <w:rFonts w:cs="Calibri"/>
                <w:color w:val="000000"/>
                <w:sz w:val="16"/>
                <w:szCs w:val="16"/>
              </w:rPr>
            </w:pPr>
            <w:r w:rsidRPr="00541722">
              <w:rPr>
                <w:rFonts w:cs="Calibri"/>
                <w:color w:val="000000"/>
                <w:sz w:val="16"/>
                <w:szCs w:val="16"/>
              </w:rPr>
              <w:t>AASB 101 29 &amp;31</w:t>
            </w:r>
          </w:p>
        </w:tc>
        <w:tc>
          <w:tcPr>
            <w:tcW w:w="8968" w:type="dxa"/>
            <w:tcBorders>
              <w:left w:val="single" w:sz="2" w:space="0" w:color="003366"/>
            </w:tcBorders>
            <w:shd w:val="clear" w:color="auto" w:fill="F2F2F2"/>
          </w:tcPr>
          <w:p w14:paraId="5988FDA6" w14:textId="77777777" w:rsidR="00536E55" w:rsidRPr="00F21A88" w:rsidRDefault="00EB11C0" w:rsidP="006A4E19">
            <w:pPr>
              <w:pStyle w:val="CommentaryText"/>
              <w:tabs>
                <w:tab w:val="left" w:pos="3306"/>
              </w:tabs>
              <w:rPr>
                <w:rFonts w:cs="Calibri"/>
              </w:rPr>
            </w:pPr>
            <w:r w:rsidRPr="001F0A39">
              <w:rPr>
                <w:rFonts w:cs="Calibri"/>
              </w:rPr>
              <w:t xml:space="preserve">Agencies need to consider the Materiality Guidance for Financial Statements Simplification under Section 1.2 Materiality Guidance. </w:t>
            </w:r>
            <w:r w:rsidR="00536E55" w:rsidRPr="00F21A88">
              <w:rPr>
                <w:rFonts w:cs="Calibri"/>
              </w:rPr>
              <w:t xml:space="preserve">An agency should decide, taking into consideration all relevant facts and circumstances, how it aggregates information in the </w:t>
            </w:r>
            <w:r w:rsidR="00902A8E" w:rsidRPr="00F21A88">
              <w:rPr>
                <w:rFonts w:cs="Calibri"/>
              </w:rPr>
              <w:t>Statement of Changes in Equity</w:t>
            </w:r>
            <w:r w:rsidR="00536E55" w:rsidRPr="00F21A88">
              <w:rPr>
                <w:rFonts w:cs="Calibri"/>
              </w:rPr>
              <w:t>, which includes the notes.  It must not reduce the understandability of its financial statements by obscuring material information with immaterial information or by aggregating material items that have different natures or functions.</w:t>
            </w:r>
          </w:p>
          <w:p w14:paraId="7777AADC" w14:textId="77777777" w:rsidR="006A4E19" w:rsidRPr="00CF7E1B" w:rsidRDefault="006A4E19" w:rsidP="006A4E19">
            <w:pPr>
              <w:pStyle w:val="CommentaryText"/>
              <w:tabs>
                <w:tab w:val="left" w:pos="3306"/>
              </w:tabs>
              <w:rPr>
                <w:rFonts w:cs="Calibri"/>
              </w:rPr>
            </w:pPr>
            <w:r w:rsidRPr="00CF7E1B">
              <w:rPr>
                <w:rFonts w:cs="Calibri"/>
              </w:rPr>
              <w:t xml:space="preserve">An item that is not sufficiently material to warrant separate presentation in the Statement of Changes in Equity may nevertheless be sufficiently material for it to be presented separately in the notes to the financial </w:t>
            </w:r>
            <w:r w:rsidR="00284B31" w:rsidRPr="00CF7E1B">
              <w:rPr>
                <w:rFonts w:cs="Calibri"/>
              </w:rPr>
              <w:t>statements</w:t>
            </w:r>
            <w:r w:rsidRPr="00CF7E1B">
              <w:rPr>
                <w:rFonts w:cs="Calibri"/>
              </w:rPr>
              <w:t>.</w:t>
            </w:r>
          </w:p>
          <w:p w14:paraId="44E2A6CB" w14:textId="77777777" w:rsidR="006A4E19" w:rsidRPr="00CF7E1B" w:rsidRDefault="006A4E19" w:rsidP="00C52C3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information </w:t>
            </w:r>
            <w:r w:rsidR="00902A8E" w:rsidRPr="00541722">
              <w:rPr>
                <w:rFonts w:cs="Calibri"/>
                <w:color w:val="000000"/>
              </w:rPr>
              <w:t>resulting from that disclosure</w:t>
            </w:r>
            <w:r w:rsidR="00902A8E">
              <w:rPr>
                <w:rFonts w:cs="Calibri"/>
              </w:rPr>
              <w:t xml:space="preserve"> </w:t>
            </w:r>
            <w:r w:rsidRPr="00CF7E1B">
              <w:rPr>
                <w:rFonts w:cs="Calibri"/>
              </w:rPr>
              <w:t xml:space="preserve">is not material.  Alternatively, where an item is not specifically required to be disclosed by an Australian Accounting Standard but is material, it shall be disclosed </w:t>
            </w:r>
            <w:r w:rsidR="00902A8E">
              <w:rPr>
                <w:rFonts w:cs="Calibri"/>
              </w:rPr>
              <w:t xml:space="preserve">either </w:t>
            </w:r>
            <w:r w:rsidRPr="00CF7E1B">
              <w:rPr>
                <w:rFonts w:cs="Calibri"/>
              </w:rPr>
              <w:t xml:space="preserve">in the Statement of Changes in Equity or in the notes to the financial </w:t>
            </w:r>
            <w:r w:rsidR="007003AE" w:rsidRPr="00CF7E1B">
              <w:rPr>
                <w:rFonts w:cs="Calibri"/>
              </w:rPr>
              <w:t>statements</w:t>
            </w:r>
            <w:r w:rsidRPr="00CF7E1B">
              <w:rPr>
                <w:rFonts w:cs="Calibri"/>
              </w:rPr>
              <w:t>, whichever is appropriate</w:t>
            </w:r>
            <w:r w:rsidR="00902A8E">
              <w:rPr>
                <w:rFonts w:cs="Calibri"/>
              </w:rPr>
              <w:t xml:space="preserve"> </w:t>
            </w:r>
            <w:r w:rsidR="00902A8E" w:rsidRPr="00541722">
              <w:rPr>
                <w:rFonts w:cs="Calibri"/>
                <w:color w:val="000000"/>
              </w:rPr>
              <w:t>to enable users of the financial statements to understand the impact of particular transactions, other events and conditions.</w:t>
            </w:r>
            <w:r w:rsidR="00902A8E">
              <w:rPr>
                <w:rFonts w:cs="Calibri"/>
              </w:rPr>
              <w:t xml:space="preserve"> </w:t>
            </w:r>
          </w:p>
        </w:tc>
      </w:tr>
      <w:tr w:rsidR="006A4E19" w:rsidRPr="00CF7E1B" w14:paraId="55432E23" w14:textId="77777777" w:rsidTr="003C13E7">
        <w:trPr>
          <w:trHeight w:val="20"/>
        </w:trPr>
        <w:tc>
          <w:tcPr>
            <w:tcW w:w="1576" w:type="dxa"/>
            <w:tcBorders>
              <w:left w:val="single" w:sz="2" w:space="0" w:color="003366"/>
              <w:right w:val="single" w:sz="2" w:space="0" w:color="003366"/>
            </w:tcBorders>
          </w:tcPr>
          <w:p w14:paraId="2A2E7814" w14:textId="77777777" w:rsidR="00DD1275" w:rsidRPr="003B43BF" w:rsidRDefault="00DD1275" w:rsidP="00DD1275">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53C173CD" w14:textId="77777777" w:rsidR="00DD1275" w:rsidRPr="00DD1275" w:rsidRDefault="00DD1275" w:rsidP="00AD56C6">
            <w:pPr>
              <w:pStyle w:val="TableReference"/>
              <w:tabs>
                <w:tab w:val="left" w:pos="3306"/>
              </w:tabs>
              <w:spacing w:before="80"/>
              <w:rPr>
                <w:rFonts w:cs="Calibri"/>
                <w:strike/>
                <w:color w:val="auto"/>
                <w:sz w:val="16"/>
                <w:szCs w:val="16"/>
                <w:highlight w:val="cyan"/>
              </w:rPr>
            </w:pPr>
            <w:r w:rsidRPr="003B43BF">
              <w:rPr>
                <w:rFonts w:cs="Calibri"/>
                <w:color w:val="auto"/>
                <w:sz w:val="16"/>
                <w:szCs w:val="16"/>
              </w:rPr>
              <w:t>AASB108.5</w:t>
            </w:r>
          </w:p>
        </w:tc>
        <w:tc>
          <w:tcPr>
            <w:tcW w:w="8968" w:type="dxa"/>
            <w:tcBorders>
              <w:left w:val="single" w:sz="2" w:space="0" w:color="003366"/>
            </w:tcBorders>
            <w:shd w:val="clear" w:color="auto" w:fill="F2F2F2"/>
          </w:tcPr>
          <w:p w14:paraId="3F8465D3" w14:textId="62766B19" w:rsidR="006A4E19" w:rsidRPr="00CF7E1B" w:rsidRDefault="00C0547F" w:rsidP="003B43BF">
            <w:pPr>
              <w:pStyle w:val="CommentaryText"/>
              <w:tabs>
                <w:tab w:val="left" w:pos="3306"/>
              </w:tabs>
              <w:spacing w:before="60"/>
              <w:rPr>
                <w:rFonts w:cs="Calibri"/>
              </w:rPr>
            </w:pPr>
            <w:r w:rsidRPr="00D31414">
              <w:rPr>
                <w:rFonts w:cs="Calibri"/>
              </w:rPr>
              <w:t>An item of inform</w:t>
            </w:r>
            <w:r w:rsidR="004B06D4">
              <w:rPr>
                <w:rFonts w:cs="Calibri"/>
              </w:rPr>
              <w:t xml:space="preserve">ation is considered material </w:t>
            </w:r>
            <w:r w:rsidR="004B06D4" w:rsidRPr="00127699">
              <w:rPr>
                <w:color w:val="FF0000"/>
              </w:rPr>
              <w:t xml:space="preserve">if omitting, misstating or obscuring it could reasonably be expected to influence decisions that the primary users of general purpose financial statements make on the basis of those financial statements, which provide financial information about a specific reporting </w:t>
            </w:r>
            <w:proofErr w:type="spellStart"/>
            <w:r w:rsidR="004B06D4" w:rsidRPr="00127699">
              <w:rPr>
                <w:color w:val="FF0000"/>
              </w:rPr>
              <w:t>entity.</w:t>
            </w:r>
            <w:r w:rsidRPr="004B06D4">
              <w:rPr>
                <w:rFonts w:cs="Calibri"/>
                <w:strike/>
              </w:rPr>
              <w:t>its</w:t>
            </w:r>
            <w:proofErr w:type="spellEnd"/>
            <w:r w:rsidRPr="004B06D4">
              <w:rPr>
                <w:rFonts w:cs="Calibri"/>
                <w:strike/>
              </w:rPr>
              <w:t xml:space="preserve"> omission or misstatement has the potential individually or collectively to</w:t>
            </w:r>
            <w:r w:rsidR="00195E38" w:rsidRPr="004B06D4">
              <w:rPr>
                <w:rFonts w:cs="Calibri"/>
                <w:strike/>
              </w:rPr>
              <w:t xml:space="preserve"> </w:t>
            </w:r>
            <w:r w:rsidRPr="004B06D4">
              <w:rPr>
                <w:rFonts w:cs="Calibri"/>
                <w:strike/>
              </w:rPr>
              <w:t>influence the economic decisions of users taken on the basis of the financial statements.</w:t>
            </w:r>
          </w:p>
        </w:tc>
      </w:tr>
    </w:tbl>
    <w:p w14:paraId="0D4DD06E" w14:textId="77777777" w:rsidR="00AD56C6" w:rsidRDefault="00AD56C6" w:rsidP="00DD1275">
      <w:pPr>
        <w:pStyle w:val="TableReference"/>
        <w:tabs>
          <w:tab w:val="left" w:pos="3306"/>
        </w:tabs>
        <w:spacing w:before="80"/>
        <w:rPr>
          <w:rFonts w:cs="Calibri"/>
          <w:color w:val="auto"/>
          <w:sz w:val="16"/>
          <w:szCs w:val="16"/>
        </w:rPr>
        <w:sectPr w:rsidR="00AD56C6" w:rsidSect="00AD56C6">
          <w:footnotePr>
            <w:numRestart w:val="eachPage"/>
          </w:footnotePr>
          <w:pgSz w:w="11907" w:h="16840" w:code="9"/>
          <w:pgMar w:top="567" w:right="680" w:bottom="851" w:left="680" w:header="284" w:footer="284" w:gutter="0"/>
          <w:cols w:space="720"/>
        </w:sectPr>
      </w:pPr>
    </w:p>
    <w:p w14:paraId="603CE7A2" w14:textId="77777777" w:rsidR="000144FF" w:rsidRPr="00DE21F8" w:rsidRDefault="000144FF" w:rsidP="00DE21F8">
      <w:pPr>
        <w:jc w:val="center"/>
        <w:rPr>
          <w:b/>
          <w:sz w:val="40"/>
          <w:szCs w:val="40"/>
        </w:rPr>
      </w:pPr>
      <w:bookmarkStart w:id="201" w:name="_Toc194918642"/>
      <w:r w:rsidRPr="00DE21F8">
        <w:rPr>
          <w:b/>
          <w:sz w:val="40"/>
          <w:szCs w:val="40"/>
        </w:rPr>
        <w:t xml:space="preserve">‘Example </w:t>
      </w:r>
      <w:r w:rsidR="00CA68F4" w:rsidRPr="00DE21F8">
        <w:rPr>
          <w:b/>
          <w:sz w:val="40"/>
          <w:szCs w:val="40"/>
        </w:rPr>
        <w:t>Agency</w:t>
      </w:r>
      <w:r w:rsidRPr="00DE21F8">
        <w:rPr>
          <w:b/>
          <w:sz w:val="40"/>
          <w:szCs w:val="40"/>
        </w:rPr>
        <w:t>’</w:t>
      </w:r>
      <w:bookmarkEnd w:id="201"/>
    </w:p>
    <w:p w14:paraId="1B8F0998" w14:textId="089C1095" w:rsidR="000144FF" w:rsidRPr="00217D36" w:rsidRDefault="000144FF" w:rsidP="00DE21F8">
      <w:pPr>
        <w:pStyle w:val="Subtitle"/>
        <w:rPr>
          <w:color w:val="FF0000"/>
        </w:rPr>
      </w:pPr>
      <w:bookmarkStart w:id="202" w:name="_Toc49223864"/>
      <w:bookmarkStart w:id="203" w:name="_Toc50440315"/>
      <w:bookmarkStart w:id="204" w:name="_Toc123096400"/>
      <w:bookmarkStart w:id="205" w:name="_Toc400627311"/>
      <w:bookmarkStart w:id="206" w:name="_Toc43883590"/>
      <w:r w:rsidRPr="00217D36">
        <w:rPr>
          <w:rFonts w:ascii="Arial Bold" w:hAnsi="Arial Bold"/>
          <w:strike/>
        </w:rPr>
        <w:t>Cash Flow</w:t>
      </w:r>
      <w:bookmarkEnd w:id="202"/>
      <w:bookmarkEnd w:id="203"/>
      <w:r w:rsidRPr="00217D36">
        <w:rPr>
          <w:rFonts w:ascii="Arial Bold" w:hAnsi="Arial Bold"/>
          <w:strike/>
        </w:rPr>
        <w:t xml:space="preserve"> Statement</w:t>
      </w:r>
      <w:bookmarkEnd w:id="204"/>
      <w:bookmarkEnd w:id="205"/>
      <w:r w:rsidR="00217D36">
        <w:t xml:space="preserve"> </w:t>
      </w:r>
      <w:proofErr w:type="spellStart"/>
      <w:r w:rsidR="00217D36">
        <w:rPr>
          <w:color w:val="FF0000"/>
        </w:rPr>
        <w:t>Statement</w:t>
      </w:r>
      <w:proofErr w:type="spellEnd"/>
      <w:r w:rsidR="00217D36">
        <w:rPr>
          <w:color w:val="FF0000"/>
        </w:rPr>
        <w:t xml:space="preserve"> of Cash Flows</w:t>
      </w:r>
      <w:bookmarkEnd w:id="206"/>
    </w:p>
    <w:p w14:paraId="596FDA98" w14:textId="77777777" w:rsidR="000144FF" w:rsidRPr="00DE21F8" w:rsidRDefault="000144FF" w:rsidP="00DE21F8">
      <w:pPr>
        <w:jc w:val="center"/>
        <w:rPr>
          <w:b/>
          <w:sz w:val="40"/>
          <w:szCs w:val="40"/>
        </w:rPr>
      </w:pPr>
      <w:bookmarkStart w:id="207" w:name="_Toc48468224"/>
      <w:bookmarkStart w:id="208" w:name="_Toc49155416"/>
      <w:r w:rsidRPr="00DE21F8">
        <w:rPr>
          <w:b/>
          <w:sz w:val="40"/>
          <w:szCs w:val="40"/>
        </w:rPr>
        <w:t xml:space="preserve">For the Year Ended 30 June </w:t>
      </w:r>
      <w:bookmarkEnd w:id="207"/>
      <w:bookmarkEnd w:id="208"/>
      <w:r w:rsidR="00322752" w:rsidRPr="00DE21F8">
        <w:rPr>
          <w:b/>
          <w:sz w:val="40"/>
          <w:szCs w:val="40"/>
        </w:rPr>
        <w:t>20</w:t>
      </w:r>
      <w:r w:rsidR="00AB4FD1">
        <w:rPr>
          <w:b/>
          <w:sz w:val="40"/>
          <w:szCs w:val="40"/>
        </w:rPr>
        <w:t>20</w:t>
      </w:r>
    </w:p>
    <w:tbl>
      <w:tblPr>
        <w:tblW w:w="486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710"/>
        <w:gridCol w:w="697"/>
        <w:gridCol w:w="1251"/>
        <w:gridCol w:w="1112"/>
        <w:gridCol w:w="1112"/>
      </w:tblGrid>
      <w:tr w:rsidR="000144FF" w:rsidRPr="00CF7E1B" w14:paraId="7345E23C" w14:textId="77777777" w:rsidTr="00327366">
        <w:trPr>
          <w:trHeight w:val="105"/>
        </w:trPr>
        <w:tc>
          <w:tcPr>
            <w:tcW w:w="1362" w:type="dxa"/>
            <w:tcBorders>
              <w:top w:val="single" w:sz="4" w:space="0" w:color="auto"/>
              <w:left w:val="single" w:sz="2" w:space="0" w:color="003366"/>
              <w:bottom w:val="single" w:sz="4" w:space="0" w:color="auto"/>
              <w:right w:val="single" w:sz="2" w:space="0" w:color="003366"/>
            </w:tcBorders>
          </w:tcPr>
          <w:p w14:paraId="3321D2E9" w14:textId="77777777" w:rsidR="000144FF" w:rsidRPr="00CF7E1B" w:rsidRDefault="000144FF">
            <w:pPr>
              <w:pStyle w:val="Reference"/>
              <w:tabs>
                <w:tab w:val="left" w:pos="3306"/>
              </w:tabs>
              <w:rPr>
                <w:rFonts w:cs="Calibri"/>
              </w:rPr>
            </w:pPr>
            <w:bookmarkStart w:id="209" w:name="_Toc48468225"/>
            <w:bookmarkStart w:id="210" w:name="_Toc49155417"/>
            <w:bookmarkStart w:id="211" w:name="_Toc49223865"/>
            <w:r w:rsidRPr="00CF7E1B">
              <w:rPr>
                <w:rFonts w:cs="Calibri"/>
              </w:rPr>
              <w:t>Reference</w:t>
            </w:r>
            <w:bookmarkEnd w:id="209"/>
            <w:bookmarkEnd w:id="210"/>
            <w:bookmarkEnd w:id="211"/>
          </w:p>
        </w:tc>
        <w:tc>
          <w:tcPr>
            <w:tcW w:w="4710" w:type="dxa"/>
            <w:tcBorders>
              <w:top w:val="single" w:sz="4" w:space="0" w:color="auto"/>
              <w:left w:val="single" w:sz="2" w:space="0" w:color="003366"/>
              <w:bottom w:val="single" w:sz="4" w:space="0" w:color="auto"/>
              <w:right w:val="nil"/>
            </w:tcBorders>
            <w:vAlign w:val="bottom"/>
          </w:tcPr>
          <w:p w14:paraId="33A4F861" w14:textId="77777777" w:rsidR="000144FF" w:rsidRPr="00CF7E1B" w:rsidRDefault="000144FF">
            <w:pPr>
              <w:pStyle w:val="TableTitle"/>
              <w:tabs>
                <w:tab w:val="left" w:pos="3306"/>
              </w:tabs>
              <w:rPr>
                <w:rFonts w:cs="Calibri"/>
              </w:rPr>
            </w:pPr>
          </w:p>
        </w:tc>
        <w:tc>
          <w:tcPr>
            <w:tcW w:w="697" w:type="dxa"/>
            <w:tcBorders>
              <w:top w:val="single" w:sz="4" w:space="0" w:color="auto"/>
              <w:left w:val="nil"/>
              <w:bottom w:val="single" w:sz="4" w:space="0" w:color="auto"/>
              <w:right w:val="nil"/>
            </w:tcBorders>
            <w:vAlign w:val="bottom"/>
          </w:tcPr>
          <w:p w14:paraId="5AD982DE" w14:textId="77777777" w:rsidR="000144FF" w:rsidRPr="00CF7E1B" w:rsidRDefault="000144FF">
            <w:pPr>
              <w:pStyle w:val="TableTitle"/>
              <w:tabs>
                <w:tab w:val="left" w:pos="3306"/>
              </w:tabs>
              <w:jc w:val="center"/>
              <w:rPr>
                <w:rFonts w:cs="Calibri"/>
              </w:rPr>
            </w:pPr>
            <w:r w:rsidRPr="00CF7E1B">
              <w:rPr>
                <w:rFonts w:cs="Calibri"/>
              </w:rPr>
              <w:t>Note No.</w:t>
            </w:r>
          </w:p>
        </w:tc>
        <w:tc>
          <w:tcPr>
            <w:tcW w:w="1251" w:type="dxa"/>
            <w:tcBorders>
              <w:top w:val="single" w:sz="4" w:space="0" w:color="auto"/>
              <w:left w:val="nil"/>
              <w:bottom w:val="single" w:sz="4" w:space="0" w:color="auto"/>
              <w:right w:val="nil"/>
            </w:tcBorders>
            <w:vAlign w:val="bottom"/>
          </w:tcPr>
          <w:p w14:paraId="657E727C" w14:textId="77777777" w:rsidR="000144FF" w:rsidRPr="00CF7E1B" w:rsidRDefault="000144FF">
            <w:pPr>
              <w:pStyle w:val="TableTitle"/>
              <w:tabs>
                <w:tab w:val="left" w:pos="3306"/>
              </w:tabs>
              <w:rPr>
                <w:rFonts w:cs="Calibri"/>
              </w:rPr>
            </w:pPr>
            <w:r w:rsidRPr="00CF7E1B">
              <w:rPr>
                <w:rFonts w:cs="Calibri"/>
              </w:rPr>
              <w:t>Actual</w:t>
            </w:r>
          </w:p>
          <w:p w14:paraId="3EFAF835" w14:textId="77777777" w:rsidR="000144FF" w:rsidRPr="00CF7E1B" w:rsidRDefault="00322752">
            <w:pPr>
              <w:pStyle w:val="TableTitle"/>
              <w:tabs>
                <w:tab w:val="left" w:pos="3306"/>
              </w:tabs>
              <w:rPr>
                <w:rFonts w:cs="Calibri"/>
              </w:rPr>
            </w:pPr>
            <w:r w:rsidRPr="00CF7E1B">
              <w:rPr>
                <w:rFonts w:cs="Calibri"/>
              </w:rPr>
              <w:t>20</w:t>
            </w:r>
            <w:r w:rsidR="00AB4FD1">
              <w:rPr>
                <w:rFonts w:cs="Calibri"/>
              </w:rPr>
              <w:t>20</w:t>
            </w:r>
          </w:p>
          <w:p w14:paraId="3D10D814" w14:textId="77777777" w:rsidR="000144FF" w:rsidRPr="00CF7E1B" w:rsidRDefault="000144FF">
            <w:pPr>
              <w:pStyle w:val="TableTitle"/>
              <w:tabs>
                <w:tab w:val="left" w:pos="3306"/>
              </w:tabs>
              <w:rPr>
                <w:rFonts w:cs="Calibri"/>
              </w:rPr>
            </w:pPr>
            <w:r w:rsidRPr="00CF7E1B">
              <w:rPr>
                <w:rFonts w:cs="Calibri"/>
              </w:rPr>
              <w:t xml:space="preserve">$’000 </w:t>
            </w:r>
          </w:p>
        </w:tc>
        <w:tc>
          <w:tcPr>
            <w:tcW w:w="1112" w:type="dxa"/>
            <w:tcBorders>
              <w:top w:val="single" w:sz="4" w:space="0" w:color="auto"/>
              <w:left w:val="nil"/>
              <w:bottom w:val="single" w:sz="4" w:space="0" w:color="auto"/>
              <w:right w:val="nil"/>
            </w:tcBorders>
            <w:vAlign w:val="bottom"/>
          </w:tcPr>
          <w:p w14:paraId="4A3E5467" w14:textId="77777777" w:rsidR="000144FF" w:rsidRPr="00CF7E1B" w:rsidRDefault="000144FF">
            <w:pPr>
              <w:pStyle w:val="TableTitle"/>
              <w:tabs>
                <w:tab w:val="left" w:pos="3306"/>
              </w:tabs>
              <w:rPr>
                <w:rFonts w:cs="Calibri"/>
              </w:rPr>
            </w:pPr>
            <w:r w:rsidRPr="00CF7E1B">
              <w:rPr>
                <w:rFonts w:cs="Calibri"/>
              </w:rPr>
              <w:t>Original</w:t>
            </w:r>
          </w:p>
          <w:p w14:paraId="5438C4CA" w14:textId="77777777" w:rsidR="000144FF" w:rsidRPr="00CF7E1B" w:rsidRDefault="000144FF">
            <w:pPr>
              <w:pStyle w:val="TableTitle"/>
              <w:tabs>
                <w:tab w:val="left" w:pos="3306"/>
              </w:tabs>
              <w:rPr>
                <w:rFonts w:cs="Calibri"/>
              </w:rPr>
            </w:pPr>
            <w:r w:rsidRPr="00CF7E1B">
              <w:rPr>
                <w:rFonts w:cs="Calibri"/>
              </w:rPr>
              <w:t xml:space="preserve">Budget </w:t>
            </w:r>
          </w:p>
          <w:p w14:paraId="20E25D44" w14:textId="77777777" w:rsidR="000144FF" w:rsidRPr="00CF7E1B" w:rsidRDefault="00322752">
            <w:pPr>
              <w:pStyle w:val="TableTitle"/>
              <w:tabs>
                <w:tab w:val="left" w:pos="3306"/>
              </w:tabs>
              <w:rPr>
                <w:rFonts w:cs="Calibri"/>
              </w:rPr>
            </w:pPr>
            <w:r w:rsidRPr="00CF7E1B">
              <w:rPr>
                <w:rFonts w:cs="Calibri"/>
              </w:rPr>
              <w:t>20</w:t>
            </w:r>
            <w:r w:rsidR="00AB4FD1">
              <w:rPr>
                <w:rFonts w:cs="Calibri"/>
              </w:rPr>
              <w:t>20</w:t>
            </w:r>
          </w:p>
          <w:p w14:paraId="2720B20D" w14:textId="77777777" w:rsidR="000144FF" w:rsidRPr="00CF7E1B" w:rsidRDefault="000144FF">
            <w:pPr>
              <w:pStyle w:val="TableTitle"/>
              <w:tabs>
                <w:tab w:val="left" w:pos="3306"/>
              </w:tabs>
              <w:rPr>
                <w:rFonts w:cs="Calibri"/>
              </w:rPr>
            </w:pPr>
            <w:r w:rsidRPr="00CF7E1B">
              <w:rPr>
                <w:rFonts w:cs="Calibri"/>
              </w:rPr>
              <w:t>$’000</w:t>
            </w:r>
          </w:p>
        </w:tc>
        <w:tc>
          <w:tcPr>
            <w:tcW w:w="1112" w:type="dxa"/>
            <w:tcBorders>
              <w:top w:val="single" w:sz="4" w:space="0" w:color="auto"/>
              <w:left w:val="nil"/>
              <w:bottom w:val="single" w:sz="4" w:space="0" w:color="auto"/>
              <w:right w:val="single" w:sz="4" w:space="0" w:color="auto"/>
            </w:tcBorders>
            <w:vAlign w:val="bottom"/>
          </w:tcPr>
          <w:p w14:paraId="2C5B66FA" w14:textId="77777777" w:rsidR="000144FF" w:rsidRPr="00CF7E1B" w:rsidRDefault="000144FF">
            <w:pPr>
              <w:pStyle w:val="TableTitle"/>
              <w:tabs>
                <w:tab w:val="left" w:pos="3306"/>
              </w:tabs>
              <w:rPr>
                <w:rFonts w:cs="Calibri"/>
              </w:rPr>
            </w:pPr>
            <w:r w:rsidRPr="00CF7E1B">
              <w:rPr>
                <w:rFonts w:cs="Calibri"/>
              </w:rPr>
              <w:t>Actual</w:t>
            </w:r>
          </w:p>
          <w:p w14:paraId="498A5EE2" w14:textId="77777777" w:rsidR="000144FF" w:rsidRPr="00CF7E1B" w:rsidRDefault="00322752">
            <w:pPr>
              <w:pStyle w:val="TableTitle"/>
              <w:tabs>
                <w:tab w:val="left" w:pos="3306"/>
              </w:tabs>
              <w:rPr>
                <w:rFonts w:cs="Calibri"/>
              </w:rPr>
            </w:pPr>
            <w:r w:rsidRPr="00CF7E1B">
              <w:rPr>
                <w:rFonts w:cs="Calibri"/>
              </w:rPr>
              <w:t>20</w:t>
            </w:r>
            <w:r w:rsidR="00AB4FD1">
              <w:rPr>
                <w:rFonts w:cs="Calibri"/>
              </w:rPr>
              <w:t>19</w:t>
            </w:r>
          </w:p>
          <w:p w14:paraId="5C66EAAD"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2A783966" w14:textId="77777777" w:rsidTr="00327366">
        <w:trPr>
          <w:trHeight w:val="258"/>
        </w:trPr>
        <w:tc>
          <w:tcPr>
            <w:tcW w:w="1362" w:type="dxa"/>
            <w:tcBorders>
              <w:top w:val="single" w:sz="4" w:space="0" w:color="auto"/>
              <w:left w:val="single" w:sz="2" w:space="0" w:color="003366"/>
              <w:bottom w:val="nil"/>
              <w:right w:val="single" w:sz="2" w:space="0" w:color="003366"/>
            </w:tcBorders>
          </w:tcPr>
          <w:p w14:paraId="5B050D82"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710" w:type="dxa"/>
            <w:tcBorders>
              <w:top w:val="single" w:sz="4" w:space="0" w:color="auto"/>
              <w:left w:val="single" w:sz="2" w:space="0" w:color="003366"/>
              <w:bottom w:val="nil"/>
              <w:right w:val="nil"/>
            </w:tcBorders>
            <w:vAlign w:val="bottom"/>
          </w:tcPr>
          <w:p w14:paraId="6BE41BDA" w14:textId="77777777" w:rsidR="000144FF" w:rsidRPr="00CF7E1B" w:rsidRDefault="000144FF">
            <w:pPr>
              <w:pStyle w:val="TableText"/>
              <w:tabs>
                <w:tab w:val="left" w:pos="3306"/>
              </w:tabs>
              <w:rPr>
                <w:rFonts w:cs="Calibri"/>
                <w:b/>
                <w:bCs/>
              </w:rPr>
            </w:pPr>
            <w:bookmarkStart w:id="212" w:name="_Toc48468226"/>
            <w:bookmarkStart w:id="213" w:name="_Toc49155418"/>
            <w:bookmarkStart w:id="214" w:name="_Toc49223866"/>
            <w:r w:rsidRPr="00CF7E1B">
              <w:rPr>
                <w:rFonts w:cs="Calibri"/>
                <w:b/>
                <w:bCs/>
              </w:rPr>
              <w:t>Cash Flows from Operating Activities</w:t>
            </w:r>
            <w:bookmarkEnd w:id="212"/>
            <w:bookmarkEnd w:id="213"/>
            <w:bookmarkEnd w:id="214"/>
          </w:p>
        </w:tc>
        <w:tc>
          <w:tcPr>
            <w:tcW w:w="697" w:type="dxa"/>
            <w:tcBorders>
              <w:top w:val="single" w:sz="4" w:space="0" w:color="auto"/>
              <w:left w:val="nil"/>
              <w:bottom w:val="nil"/>
              <w:right w:val="nil"/>
            </w:tcBorders>
            <w:vAlign w:val="bottom"/>
          </w:tcPr>
          <w:p w14:paraId="290D5C0E" w14:textId="77777777" w:rsidR="000144FF" w:rsidRPr="00CF7E1B" w:rsidRDefault="000144FF">
            <w:pPr>
              <w:pStyle w:val="TableText"/>
              <w:tabs>
                <w:tab w:val="left" w:pos="3306"/>
              </w:tabs>
              <w:jc w:val="center"/>
              <w:rPr>
                <w:rFonts w:cs="Calibri"/>
              </w:rPr>
            </w:pPr>
          </w:p>
        </w:tc>
        <w:tc>
          <w:tcPr>
            <w:tcW w:w="1251" w:type="dxa"/>
            <w:tcBorders>
              <w:top w:val="single" w:sz="4" w:space="0" w:color="auto"/>
              <w:left w:val="nil"/>
              <w:bottom w:val="nil"/>
              <w:right w:val="nil"/>
            </w:tcBorders>
            <w:vAlign w:val="bottom"/>
          </w:tcPr>
          <w:p w14:paraId="00914142" w14:textId="77777777" w:rsidR="000144FF" w:rsidRPr="00CF7E1B" w:rsidRDefault="000144FF">
            <w:pPr>
              <w:pStyle w:val="TableText"/>
              <w:tabs>
                <w:tab w:val="left" w:pos="3306"/>
              </w:tabs>
              <w:jc w:val="right"/>
              <w:rPr>
                <w:rFonts w:cs="Calibri"/>
                <w:b/>
                <w:bCs/>
              </w:rPr>
            </w:pPr>
          </w:p>
        </w:tc>
        <w:tc>
          <w:tcPr>
            <w:tcW w:w="1112" w:type="dxa"/>
            <w:tcBorders>
              <w:top w:val="single" w:sz="4" w:space="0" w:color="auto"/>
              <w:left w:val="nil"/>
              <w:bottom w:val="nil"/>
              <w:right w:val="nil"/>
            </w:tcBorders>
            <w:vAlign w:val="bottom"/>
          </w:tcPr>
          <w:p w14:paraId="5F812EFB" w14:textId="77777777" w:rsidR="000144FF" w:rsidRPr="00CF7E1B" w:rsidRDefault="000144FF">
            <w:pPr>
              <w:pStyle w:val="TableText"/>
              <w:tabs>
                <w:tab w:val="left" w:pos="3306"/>
              </w:tabs>
              <w:jc w:val="right"/>
              <w:rPr>
                <w:rFonts w:cs="Calibri"/>
                <w:b/>
                <w:bCs/>
              </w:rPr>
            </w:pPr>
          </w:p>
        </w:tc>
        <w:tc>
          <w:tcPr>
            <w:tcW w:w="1112" w:type="dxa"/>
            <w:tcBorders>
              <w:top w:val="single" w:sz="4" w:space="0" w:color="auto"/>
              <w:left w:val="nil"/>
              <w:bottom w:val="nil"/>
              <w:right w:val="single" w:sz="4" w:space="0" w:color="auto"/>
            </w:tcBorders>
            <w:vAlign w:val="bottom"/>
          </w:tcPr>
          <w:p w14:paraId="79F44140" w14:textId="77777777" w:rsidR="000144FF" w:rsidRPr="00CF7E1B" w:rsidRDefault="000144FF">
            <w:pPr>
              <w:pStyle w:val="TableText"/>
              <w:tabs>
                <w:tab w:val="left" w:pos="3306"/>
              </w:tabs>
              <w:jc w:val="right"/>
              <w:rPr>
                <w:rFonts w:cs="Calibri"/>
                <w:b/>
                <w:bCs/>
              </w:rPr>
            </w:pPr>
          </w:p>
        </w:tc>
      </w:tr>
      <w:tr w:rsidR="000144FF" w:rsidRPr="00CF7E1B" w14:paraId="111B9C01" w14:textId="77777777" w:rsidTr="00327366">
        <w:tc>
          <w:tcPr>
            <w:tcW w:w="1362" w:type="dxa"/>
            <w:tcBorders>
              <w:top w:val="nil"/>
              <w:left w:val="single" w:sz="2" w:space="0" w:color="003366"/>
              <w:bottom w:val="nil"/>
              <w:right w:val="single" w:sz="2" w:space="0" w:color="003366"/>
            </w:tcBorders>
          </w:tcPr>
          <w:p w14:paraId="613ECF5A"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41A58C9B" w14:textId="77777777" w:rsidR="000144FF" w:rsidRPr="00CF7E1B" w:rsidRDefault="000144FF">
            <w:pPr>
              <w:pStyle w:val="TableText"/>
              <w:tabs>
                <w:tab w:val="left" w:pos="3306"/>
              </w:tabs>
              <w:rPr>
                <w:rFonts w:cs="Calibri"/>
                <w:b/>
                <w:bCs/>
              </w:rPr>
            </w:pPr>
            <w:bookmarkStart w:id="215" w:name="_Toc48468227"/>
            <w:bookmarkStart w:id="216" w:name="_Toc49223867"/>
            <w:r w:rsidRPr="00CF7E1B">
              <w:rPr>
                <w:rFonts w:cs="Calibri"/>
                <w:b/>
                <w:bCs/>
              </w:rPr>
              <w:t>Receipts</w:t>
            </w:r>
            <w:bookmarkEnd w:id="215"/>
            <w:bookmarkEnd w:id="216"/>
          </w:p>
        </w:tc>
        <w:tc>
          <w:tcPr>
            <w:tcW w:w="697" w:type="dxa"/>
            <w:tcBorders>
              <w:top w:val="nil"/>
              <w:left w:val="nil"/>
              <w:bottom w:val="nil"/>
              <w:right w:val="nil"/>
            </w:tcBorders>
            <w:vAlign w:val="bottom"/>
          </w:tcPr>
          <w:p w14:paraId="070FF925"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AD5A3F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40FFCB97"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303234AD" w14:textId="77777777" w:rsidR="000144FF" w:rsidRPr="00CF7E1B" w:rsidRDefault="000144FF">
            <w:pPr>
              <w:pStyle w:val="TableText"/>
              <w:tabs>
                <w:tab w:val="left" w:pos="3306"/>
              </w:tabs>
              <w:jc w:val="right"/>
              <w:rPr>
                <w:rFonts w:cs="Calibri"/>
              </w:rPr>
            </w:pPr>
          </w:p>
        </w:tc>
      </w:tr>
      <w:tr w:rsidR="000144FF" w:rsidRPr="00CF7E1B" w14:paraId="6181F048" w14:textId="77777777" w:rsidTr="00327366">
        <w:tc>
          <w:tcPr>
            <w:tcW w:w="1362" w:type="dxa"/>
            <w:tcBorders>
              <w:top w:val="nil"/>
              <w:left w:val="single" w:sz="2" w:space="0" w:color="003366"/>
              <w:bottom w:val="nil"/>
              <w:right w:val="single" w:sz="2" w:space="0" w:color="003366"/>
            </w:tcBorders>
          </w:tcPr>
          <w:p w14:paraId="6B3C8CF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710" w:type="dxa"/>
            <w:tcBorders>
              <w:top w:val="nil"/>
              <w:left w:val="single" w:sz="2" w:space="0" w:color="003366"/>
              <w:bottom w:val="nil"/>
              <w:right w:val="nil"/>
            </w:tcBorders>
            <w:vAlign w:val="bottom"/>
          </w:tcPr>
          <w:p w14:paraId="0CF86E7F" w14:textId="77777777" w:rsidR="000144FF" w:rsidRPr="00776995" w:rsidRDefault="00952378">
            <w:pPr>
              <w:pStyle w:val="TableText"/>
              <w:tabs>
                <w:tab w:val="left" w:pos="3306"/>
              </w:tabs>
              <w:rPr>
                <w:rFonts w:cs="Calibri"/>
                <w:b/>
                <w:bCs/>
                <w:strike/>
                <w:color w:val="000000"/>
              </w:rPr>
            </w:pPr>
            <w:r w:rsidRPr="00776995">
              <w:rPr>
                <w:rFonts w:cs="Calibri"/>
                <w:color w:val="000000"/>
              </w:rPr>
              <w:t>Controlled Recurrent Payments</w:t>
            </w:r>
          </w:p>
        </w:tc>
        <w:tc>
          <w:tcPr>
            <w:tcW w:w="697" w:type="dxa"/>
            <w:tcBorders>
              <w:top w:val="nil"/>
              <w:left w:val="nil"/>
              <w:bottom w:val="nil"/>
              <w:right w:val="nil"/>
            </w:tcBorders>
            <w:vAlign w:val="bottom"/>
          </w:tcPr>
          <w:p w14:paraId="31B3A95F"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47573E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38ED6A2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70EE55E" w14:textId="77777777" w:rsidR="000144FF" w:rsidRPr="00CF7E1B" w:rsidRDefault="000144FF">
            <w:pPr>
              <w:pStyle w:val="TableText"/>
              <w:tabs>
                <w:tab w:val="left" w:pos="3306"/>
              </w:tabs>
              <w:jc w:val="right"/>
              <w:rPr>
                <w:rFonts w:cs="Calibri"/>
              </w:rPr>
            </w:pPr>
          </w:p>
        </w:tc>
      </w:tr>
      <w:tr w:rsidR="000144FF" w:rsidRPr="00CF7E1B" w14:paraId="6F7DE524" w14:textId="77777777" w:rsidTr="00327366">
        <w:tc>
          <w:tcPr>
            <w:tcW w:w="1362" w:type="dxa"/>
            <w:tcBorders>
              <w:top w:val="nil"/>
              <w:left w:val="single" w:sz="2" w:space="0" w:color="003366"/>
              <w:bottom w:val="nil"/>
              <w:right w:val="single" w:sz="2" w:space="0" w:color="003366"/>
            </w:tcBorders>
          </w:tcPr>
          <w:p w14:paraId="50EBEFA5"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710" w:type="dxa"/>
            <w:tcBorders>
              <w:top w:val="nil"/>
              <w:left w:val="single" w:sz="2" w:space="0" w:color="003366"/>
              <w:bottom w:val="nil"/>
              <w:right w:val="nil"/>
            </w:tcBorders>
            <w:vAlign w:val="bottom"/>
          </w:tcPr>
          <w:p w14:paraId="06555F97" w14:textId="77777777" w:rsidR="000144FF" w:rsidRPr="00776995" w:rsidRDefault="000144FF" w:rsidP="00F6748F">
            <w:pPr>
              <w:pStyle w:val="TableText"/>
              <w:tabs>
                <w:tab w:val="left" w:pos="3306"/>
              </w:tabs>
              <w:rPr>
                <w:rFonts w:cs="Calibri"/>
              </w:rPr>
            </w:pPr>
            <w:r w:rsidRPr="00776995">
              <w:rPr>
                <w:rFonts w:cs="Calibri"/>
              </w:rPr>
              <w:t xml:space="preserve">User Charges </w:t>
            </w:r>
          </w:p>
        </w:tc>
        <w:tc>
          <w:tcPr>
            <w:tcW w:w="697" w:type="dxa"/>
            <w:tcBorders>
              <w:top w:val="nil"/>
              <w:left w:val="nil"/>
              <w:bottom w:val="nil"/>
              <w:right w:val="nil"/>
            </w:tcBorders>
            <w:vAlign w:val="bottom"/>
          </w:tcPr>
          <w:p w14:paraId="1440E4BF"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8943267" w14:textId="77777777" w:rsidR="000144FF" w:rsidRPr="00E117EE" w:rsidRDefault="000144FF"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085E6A0B" w14:textId="77777777" w:rsidR="000144FF" w:rsidRPr="00E117EE" w:rsidRDefault="000144FF">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2916EC8F" w14:textId="77777777" w:rsidR="000144FF" w:rsidRPr="00E117EE" w:rsidRDefault="000144FF">
            <w:pPr>
              <w:pStyle w:val="TableText"/>
              <w:tabs>
                <w:tab w:val="left" w:pos="3306"/>
              </w:tabs>
              <w:jc w:val="right"/>
              <w:rPr>
                <w:rFonts w:cs="Calibri"/>
                <w:strike/>
                <w:color w:val="000000"/>
              </w:rPr>
            </w:pPr>
          </w:p>
        </w:tc>
      </w:tr>
      <w:tr w:rsidR="00776995" w:rsidRPr="00CF7E1B" w14:paraId="05E4518F" w14:textId="77777777" w:rsidTr="00327366">
        <w:tc>
          <w:tcPr>
            <w:tcW w:w="1362" w:type="dxa"/>
            <w:tcBorders>
              <w:top w:val="nil"/>
              <w:left w:val="single" w:sz="2" w:space="0" w:color="003366"/>
              <w:bottom w:val="nil"/>
              <w:right w:val="single" w:sz="2" w:space="0" w:color="003366"/>
            </w:tcBorders>
          </w:tcPr>
          <w:p w14:paraId="1D473775" w14:textId="77777777" w:rsidR="00776995" w:rsidRPr="00DE21F8" w:rsidRDefault="00776995">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50274BA9" w14:textId="23198164" w:rsidR="00776995" w:rsidRPr="00776995" w:rsidRDefault="00776995" w:rsidP="00F6748F">
            <w:pPr>
              <w:pStyle w:val="TableText"/>
              <w:tabs>
                <w:tab w:val="left" w:pos="3306"/>
              </w:tabs>
              <w:rPr>
                <w:rFonts w:cs="Calibri"/>
              </w:rPr>
            </w:pPr>
            <w:r w:rsidRPr="00776995">
              <w:rPr>
                <w:rFonts w:cs="Calibri"/>
                <w:color w:val="FF0000"/>
              </w:rPr>
              <w:t>Sales of Goods and Services from Contracts with Customers</w:t>
            </w:r>
          </w:p>
        </w:tc>
        <w:tc>
          <w:tcPr>
            <w:tcW w:w="697" w:type="dxa"/>
            <w:tcBorders>
              <w:top w:val="nil"/>
              <w:left w:val="nil"/>
              <w:bottom w:val="nil"/>
              <w:right w:val="nil"/>
            </w:tcBorders>
            <w:vAlign w:val="bottom"/>
          </w:tcPr>
          <w:p w14:paraId="0E8E692A" w14:textId="77777777" w:rsidR="00776995" w:rsidRPr="00CF7E1B" w:rsidRDefault="00776995">
            <w:pPr>
              <w:pStyle w:val="TableText"/>
              <w:tabs>
                <w:tab w:val="left" w:pos="3306"/>
              </w:tabs>
              <w:jc w:val="center"/>
              <w:rPr>
                <w:rFonts w:cs="Calibri"/>
              </w:rPr>
            </w:pPr>
          </w:p>
        </w:tc>
        <w:tc>
          <w:tcPr>
            <w:tcW w:w="1251" w:type="dxa"/>
            <w:tcBorders>
              <w:top w:val="nil"/>
              <w:left w:val="nil"/>
              <w:bottom w:val="nil"/>
              <w:right w:val="nil"/>
            </w:tcBorders>
            <w:vAlign w:val="bottom"/>
          </w:tcPr>
          <w:p w14:paraId="086530C6" w14:textId="77777777" w:rsidR="00776995" w:rsidRPr="00E117EE" w:rsidRDefault="00776995"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2D0CDE78" w14:textId="77777777" w:rsidR="00776995" w:rsidRPr="00E117EE" w:rsidRDefault="00776995">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61BF6075" w14:textId="77777777" w:rsidR="00776995" w:rsidRPr="00E117EE" w:rsidRDefault="00776995">
            <w:pPr>
              <w:pStyle w:val="TableText"/>
              <w:tabs>
                <w:tab w:val="left" w:pos="3306"/>
              </w:tabs>
              <w:jc w:val="right"/>
              <w:rPr>
                <w:rFonts w:cs="Calibri"/>
                <w:strike/>
                <w:color w:val="000000"/>
              </w:rPr>
            </w:pPr>
          </w:p>
        </w:tc>
      </w:tr>
      <w:tr w:rsidR="00776995" w:rsidRPr="00CF7E1B" w14:paraId="1B3642CB" w14:textId="77777777" w:rsidTr="00327366">
        <w:tc>
          <w:tcPr>
            <w:tcW w:w="1362" w:type="dxa"/>
            <w:tcBorders>
              <w:top w:val="nil"/>
              <w:left w:val="single" w:sz="2" w:space="0" w:color="003366"/>
              <w:bottom w:val="nil"/>
              <w:right w:val="single" w:sz="2" w:space="0" w:color="003366"/>
            </w:tcBorders>
          </w:tcPr>
          <w:p w14:paraId="44D4F6BA" w14:textId="77777777" w:rsidR="00776995" w:rsidRPr="00DE21F8" w:rsidRDefault="00776995">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390A1E27" w14:textId="0BAD2F67" w:rsidR="00776995" w:rsidRPr="00776995" w:rsidRDefault="00776995" w:rsidP="00F6748F">
            <w:pPr>
              <w:pStyle w:val="TableText"/>
              <w:tabs>
                <w:tab w:val="left" w:pos="3306"/>
              </w:tabs>
              <w:rPr>
                <w:rFonts w:cs="Calibri"/>
                <w:color w:val="FF0000"/>
              </w:rPr>
            </w:pPr>
            <w:r w:rsidRPr="00776995">
              <w:rPr>
                <w:rFonts w:cs="Calibri"/>
                <w:color w:val="FF0000"/>
              </w:rPr>
              <w:t>Grants and Contributions</w:t>
            </w:r>
          </w:p>
        </w:tc>
        <w:tc>
          <w:tcPr>
            <w:tcW w:w="697" w:type="dxa"/>
            <w:tcBorders>
              <w:top w:val="nil"/>
              <w:left w:val="nil"/>
              <w:bottom w:val="nil"/>
              <w:right w:val="nil"/>
            </w:tcBorders>
            <w:vAlign w:val="bottom"/>
          </w:tcPr>
          <w:p w14:paraId="54339D2D" w14:textId="77777777" w:rsidR="00776995" w:rsidRPr="00CF7E1B" w:rsidRDefault="00776995">
            <w:pPr>
              <w:pStyle w:val="TableText"/>
              <w:tabs>
                <w:tab w:val="left" w:pos="3306"/>
              </w:tabs>
              <w:jc w:val="center"/>
              <w:rPr>
                <w:rFonts w:cs="Calibri"/>
              </w:rPr>
            </w:pPr>
          </w:p>
        </w:tc>
        <w:tc>
          <w:tcPr>
            <w:tcW w:w="1251" w:type="dxa"/>
            <w:tcBorders>
              <w:top w:val="nil"/>
              <w:left w:val="nil"/>
              <w:bottom w:val="nil"/>
              <w:right w:val="nil"/>
            </w:tcBorders>
            <w:vAlign w:val="bottom"/>
          </w:tcPr>
          <w:p w14:paraId="5B21AD79" w14:textId="77777777" w:rsidR="00776995" w:rsidRPr="00E117EE" w:rsidRDefault="00776995"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3608EAE7" w14:textId="77777777" w:rsidR="00776995" w:rsidRPr="00E117EE" w:rsidRDefault="00776995">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0F2861A2" w14:textId="77777777" w:rsidR="00776995" w:rsidRPr="00E117EE" w:rsidRDefault="00776995">
            <w:pPr>
              <w:pStyle w:val="TableText"/>
              <w:tabs>
                <w:tab w:val="left" w:pos="3306"/>
              </w:tabs>
              <w:jc w:val="right"/>
              <w:rPr>
                <w:rFonts w:cs="Calibri"/>
                <w:strike/>
                <w:color w:val="000000"/>
              </w:rPr>
            </w:pPr>
          </w:p>
        </w:tc>
      </w:tr>
      <w:tr w:rsidR="00776995" w:rsidRPr="00CF7E1B" w14:paraId="572C848E" w14:textId="77777777" w:rsidTr="00327366">
        <w:tc>
          <w:tcPr>
            <w:tcW w:w="1362" w:type="dxa"/>
            <w:tcBorders>
              <w:top w:val="nil"/>
              <w:left w:val="single" w:sz="2" w:space="0" w:color="003366"/>
              <w:bottom w:val="nil"/>
              <w:right w:val="single" w:sz="2" w:space="0" w:color="003366"/>
            </w:tcBorders>
          </w:tcPr>
          <w:p w14:paraId="418BC752" w14:textId="77777777" w:rsidR="00776995" w:rsidRPr="00DE21F8" w:rsidRDefault="00776995">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2A6A6D6E" w14:textId="61E61BCB" w:rsidR="00776995" w:rsidRPr="00776995" w:rsidRDefault="00776995" w:rsidP="00F6748F">
            <w:pPr>
              <w:pStyle w:val="TableText"/>
              <w:tabs>
                <w:tab w:val="left" w:pos="3306"/>
              </w:tabs>
              <w:rPr>
                <w:rFonts w:cs="Calibri"/>
                <w:color w:val="FF0000"/>
              </w:rPr>
            </w:pPr>
            <w:r w:rsidRPr="00776995">
              <w:rPr>
                <w:rFonts w:cs="Calibri"/>
                <w:color w:val="FF0000"/>
              </w:rPr>
              <w:t>Investment Receipts</w:t>
            </w:r>
          </w:p>
        </w:tc>
        <w:tc>
          <w:tcPr>
            <w:tcW w:w="697" w:type="dxa"/>
            <w:tcBorders>
              <w:top w:val="nil"/>
              <w:left w:val="nil"/>
              <w:bottom w:val="nil"/>
              <w:right w:val="nil"/>
            </w:tcBorders>
            <w:vAlign w:val="bottom"/>
          </w:tcPr>
          <w:p w14:paraId="4FF4EA3B" w14:textId="77777777" w:rsidR="00776995" w:rsidRPr="00CF7E1B" w:rsidRDefault="00776995">
            <w:pPr>
              <w:pStyle w:val="TableText"/>
              <w:tabs>
                <w:tab w:val="left" w:pos="3306"/>
              </w:tabs>
              <w:jc w:val="center"/>
              <w:rPr>
                <w:rFonts w:cs="Calibri"/>
              </w:rPr>
            </w:pPr>
          </w:p>
        </w:tc>
        <w:tc>
          <w:tcPr>
            <w:tcW w:w="1251" w:type="dxa"/>
            <w:tcBorders>
              <w:top w:val="nil"/>
              <w:left w:val="nil"/>
              <w:bottom w:val="nil"/>
              <w:right w:val="nil"/>
            </w:tcBorders>
            <w:vAlign w:val="bottom"/>
          </w:tcPr>
          <w:p w14:paraId="01CAA80A" w14:textId="77777777" w:rsidR="00776995" w:rsidRPr="00E117EE" w:rsidRDefault="00776995" w:rsidP="00FE11F7">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569D2980" w14:textId="77777777" w:rsidR="00776995" w:rsidRPr="00E117EE" w:rsidRDefault="00776995">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664DF13C" w14:textId="77777777" w:rsidR="00776995" w:rsidRPr="00E117EE" w:rsidRDefault="00776995">
            <w:pPr>
              <w:pStyle w:val="TableText"/>
              <w:tabs>
                <w:tab w:val="left" w:pos="3306"/>
              </w:tabs>
              <w:jc w:val="right"/>
              <w:rPr>
                <w:rFonts w:cs="Calibri"/>
                <w:strike/>
                <w:color w:val="000000"/>
              </w:rPr>
            </w:pPr>
          </w:p>
        </w:tc>
      </w:tr>
      <w:tr w:rsidR="000144FF" w:rsidRPr="00CF7E1B" w14:paraId="7DD29012" w14:textId="77777777" w:rsidTr="00327366">
        <w:tc>
          <w:tcPr>
            <w:tcW w:w="1362" w:type="dxa"/>
            <w:tcBorders>
              <w:top w:val="nil"/>
              <w:left w:val="single" w:sz="2" w:space="0" w:color="003366"/>
              <w:bottom w:val="nil"/>
              <w:right w:val="single" w:sz="2" w:space="0" w:color="003366"/>
            </w:tcBorders>
          </w:tcPr>
          <w:p w14:paraId="4BCC82F3"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710" w:type="dxa"/>
            <w:tcBorders>
              <w:top w:val="nil"/>
              <w:left w:val="single" w:sz="2" w:space="0" w:color="003366"/>
              <w:bottom w:val="nil"/>
              <w:right w:val="nil"/>
            </w:tcBorders>
            <w:vAlign w:val="bottom"/>
          </w:tcPr>
          <w:p w14:paraId="7FC87B44" w14:textId="77777777" w:rsidR="000144FF" w:rsidRPr="00776995" w:rsidRDefault="000144FF">
            <w:pPr>
              <w:pStyle w:val="TableText"/>
              <w:tabs>
                <w:tab w:val="left" w:pos="3306"/>
              </w:tabs>
              <w:rPr>
                <w:rFonts w:cs="Calibri"/>
              </w:rPr>
            </w:pPr>
            <w:r w:rsidRPr="00776995">
              <w:rPr>
                <w:rFonts w:cs="Calibri"/>
              </w:rPr>
              <w:t>Interest Received</w:t>
            </w:r>
          </w:p>
        </w:tc>
        <w:tc>
          <w:tcPr>
            <w:tcW w:w="697" w:type="dxa"/>
            <w:tcBorders>
              <w:top w:val="nil"/>
              <w:left w:val="nil"/>
              <w:bottom w:val="nil"/>
              <w:right w:val="nil"/>
            </w:tcBorders>
            <w:vAlign w:val="bottom"/>
          </w:tcPr>
          <w:p w14:paraId="492DDB7C"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7F4A0094" w14:textId="77777777" w:rsidR="000144FF" w:rsidRPr="00D6399E" w:rsidRDefault="000144FF">
            <w:pPr>
              <w:pStyle w:val="TableText"/>
              <w:tabs>
                <w:tab w:val="left" w:pos="3306"/>
              </w:tabs>
              <w:jc w:val="right"/>
              <w:rPr>
                <w:rFonts w:cs="Calibri"/>
                <w:strike/>
                <w:color w:val="000000"/>
              </w:rPr>
            </w:pPr>
          </w:p>
        </w:tc>
        <w:tc>
          <w:tcPr>
            <w:tcW w:w="1112" w:type="dxa"/>
            <w:tcBorders>
              <w:top w:val="nil"/>
              <w:left w:val="nil"/>
              <w:bottom w:val="nil"/>
              <w:right w:val="nil"/>
            </w:tcBorders>
            <w:vAlign w:val="bottom"/>
          </w:tcPr>
          <w:p w14:paraId="55053A7B" w14:textId="77777777" w:rsidR="000144FF" w:rsidRPr="00D6399E" w:rsidRDefault="000144FF">
            <w:pPr>
              <w:pStyle w:val="TableText"/>
              <w:tabs>
                <w:tab w:val="left" w:pos="3306"/>
              </w:tabs>
              <w:jc w:val="right"/>
              <w:rPr>
                <w:rFonts w:cs="Calibri"/>
                <w:strike/>
                <w:color w:val="000000"/>
              </w:rPr>
            </w:pPr>
          </w:p>
        </w:tc>
        <w:tc>
          <w:tcPr>
            <w:tcW w:w="1112" w:type="dxa"/>
            <w:tcBorders>
              <w:top w:val="nil"/>
              <w:left w:val="nil"/>
              <w:bottom w:val="nil"/>
              <w:right w:val="single" w:sz="4" w:space="0" w:color="auto"/>
            </w:tcBorders>
            <w:vAlign w:val="bottom"/>
          </w:tcPr>
          <w:p w14:paraId="44A15F51" w14:textId="77777777" w:rsidR="000144FF" w:rsidRPr="00D6399E" w:rsidRDefault="000144FF" w:rsidP="00EE6F97">
            <w:pPr>
              <w:pStyle w:val="TableText"/>
              <w:tabs>
                <w:tab w:val="left" w:pos="3306"/>
              </w:tabs>
              <w:jc w:val="right"/>
              <w:rPr>
                <w:rFonts w:cs="Calibri"/>
                <w:strike/>
                <w:color w:val="000000"/>
              </w:rPr>
            </w:pPr>
          </w:p>
        </w:tc>
      </w:tr>
      <w:tr w:rsidR="00D85171" w:rsidRPr="00CF7E1B" w14:paraId="4E213868" w14:textId="77777777" w:rsidTr="00327366">
        <w:tc>
          <w:tcPr>
            <w:tcW w:w="1362" w:type="dxa"/>
            <w:tcBorders>
              <w:top w:val="nil"/>
              <w:left w:val="single" w:sz="2" w:space="0" w:color="003366"/>
              <w:bottom w:val="nil"/>
              <w:right w:val="single" w:sz="2" w:space="0" w:color="003366"/>
            </w:tcBorders>
          </w:tcPr>
          <w:p w14:paraId="11EE0717" w14:textId="77777777" w:rsidR="00D85171" w:rsidRPr="00DE21F8" w:rsidRDefault="00D85171">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7392BD44" w14:textId="77777777" w:rsidR="00D85171" w:rsidRPr="00776995" w:rsidRDefault="00D85171">
            <w:pPr>
              <w:pStyle w:val="TableText"/>
              <w:tabs>
                <w:tab w:val="left" w:pos="3306"/>
              </w:tabs>
              <w:rPr>
                <w:rFonts w:cs="Calibri"/>
                <w:strike/>
              </w:rPr>
            </w:pPr>
            <w:r w:rsidRPr="00776995">
              <w:rPr>
                <w:rFonts w:cs="Calibri"/>
                <w:strike/>
              </w:rPr>
              <w:t>Distribution from Investments with the Territory Banking Account</w:t>
            </w:r>
          </w:p>
        </w:tc>
        <w:tc>
          <w:tcPr>
            <w:tcW w:w="697" w:type="dxa"/>
            <w:tcBorders>
              <w:top w:val="nil"/>
              <w:left w:val="nil"/>
              <w:bottom w:val="nil"/>
              <w:right w:val="nil"/>
            </w:tcBorders>
            <w:vAlign w:val="bottom"/>
          </w:tcPr>
          <w:p w14:paraId="5F73D795" w14:textId="77777777" w:rsidR="00D85171" w:rsidRPr="00CF7E1B" w:rsidRDefault="00D85171">
            <w:pPr>
              <w:pStyle w:val="TableText"/>
              <w:tabs>
                <w:tab w:val="left" w:pos="3306"/>
              </w:tabs>
              <w:jc w:val="center"/>
              <w:rPr>
                <w:rFonts w:cs="Calibri"/>
              </w:rPr>
            </w:pPr>
          </w:p>
        </w:tc>
        <w:tc>
          <w:tcPr>
            <w:tcW w:w="1251" w:type="dxa"/>
            <w:tcBorders>
              <w:top w:val="nil"/>
              <w:left w:val="nil"/>
              <w:bottom w:val="nil"/>
              <w:right w:val="nil"/>
            </w:tcBorders>
            <w:vAlign w:val="bottom"/>
          </w:tcPr>
          <w:p w14:paraId="7A224EF5" w14:textId="77777777" w:rsidR="00D85171" w:rsidRPr="00D6399E" w:rsidRDefault="00D85171">
            <w:pPr>
              <w:pStyle w:val="TableText"/>
              <w:tabs>
                <w:tab w:val="left" w:pos="3306"/>
              </w:tabs>
              <w:jc w:val="right"/>
              <w:rPr>
                <w:rFonts w:cs="Calibri"/>
                <w:color w:val="000000"/>
              </w:rPr>
            </w:pPr>
          </w:p>
        </w:tc>
        <w:tc>
          <w:tcPr>
            <w:tcW w:w="1112" w:type="dxa"/>
            <w:tcBorders>
              <w:top w:val="nil"/>
              <w:left w:val="nil"/>
              <w:bottom w:val="nil"/>
              <w:right w:val="nil"/>
            </w:tcBorders>
            <w:vAlign w:val="bottom"/>
          </w:tcPr>
          <w:p w14:paraId="113C196C" w14:textId="77777777" w:rsidR="00D85171" w:rsidRPr="00D6399E" w:rsidRDefault="00D85171">
            <w:pPr>
              <w:pStyle w:val="TableText"/>
              <w:tabs>
                <w:tab w:val="left" w:pos="3306"/>
              </w:tabs>
              <w:jc w:val="right"/>
              <w:rPr>
                <w:rFonts w:cs="Calibri"/>
                <w:color w:val="000000"/>
              </w:rPr>
            </w:pPr>
          </w:p>
        </w:tc>
        <w:tc>
          <w:tcPr>
            <w:tcW w:w="1112" w:type="dxa"/>
            <w:tcBorders>
              <w:top w:val="nil"/>
              <w:left w:val="nil"/>
              <w:bottom w:val="nil"/>
              <w:right w:val="single" w:sz="4" w:space="0" w:color="auto"/>
            </w:tcBorders>
            <w:vAlign w:val="bottom"/>
          </w:tcPr>
          <w:p w14:paraId="49A806FF" w14:textId="77777777" w:rsidR="00D85171" w:rsidRPr="00D6399E" w:rsidRDefault="00D85171">
            <w:pPr>
              <w:pStyle w:val="TableText"/>
              <w:tabs>
                <w:tab w:val="left" w:pos="3306"/>
              </w:tabs>
              <w:jc w:val="right"/>
              <w:rPr>
                <w:rFonts w:cs="Calibri"/>
                <w:color w:val="000000"/>
              </w:rPr>
            </w:pPr>
          </w:p>
        </w:tc>
      </w:tr>
      <w:tr w:rsidR="000144FF" w:rsidRPr="00CF7E1B" w14:paraId="0DB578CB" w14:textId="77777777" w:rsidTr="00327366">
        <w:tc>
          <w:tcPr>
            <w:tcW w:w="1362" w:type="dxa"/>
            <w:tcBorders>
              <w:top w:val="nil"/>
              <w:left w:val="single" w:sz="2" w:space="0" w:color="003366"/>
              <w:bottom w:val="nil"/>
              <w:right w:val="single" w:sz="2" w:space="0" w:color="003366"/>
            </w:tcBorders>
          </w:tcPr>
          <w:p w14:paraId="6B7DCA77"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710" w:type="dxa"/>
            <w:tcBorders>
              <w:top w:val="nil"/>
              <w:left w:val="single" w:sz="2" w:space="0" w:color="003366"/>
              <w:bottom w:val="nil"/>
              <w:right w:val="nil"/>
            </w:tcBorders>
            <w:vAlign w:val="bottom"/>
          </w:tcPr>
          <w:p w14:paraId="53CD2B85" w14:textId="77777777" w:rsidR="000144FF" w:rsidRPr="00776995" w:rsidRDefault="000144FF">
            <w:pPr>
              <w:pStyle w:val="TableText"/>
              <w:tabs>
                <w:tab w:val="left" w:pos="3306"/>
              </w:tabs>
              <w:rPr>
                <w:rFonts w:cs="Calibri"/>
              </w:rPr>
            </w:pPr>
            <w:r w:rsidRPr="00776995">
              <w:rPr>
                <w:rFonts w:cs="Calibri"/>
              </w:rPr>
              <w:t>Dividends Received</w:t>
            </w:r>
          </w:p>
        </w:tc>
        <w:tc>
          <w:tcPr>
            <w:tcW w:w="697" w:type="dxa"/>
            <w:tcBorders>
              <w:top w:val="nil"/>
              <w:left w:val="nil"/>
              <w:bottom w:val="nil"/>
              <w:right w:val="nil"/>
            </w:tcBorders>
            <w:vAlign w:val="bottom"/>
          </w:tcPr>
          <w:p w14:paraId="010B6390"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CF7416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2495388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BA68127" w14:textId="77777777" w:rsidR="000144FF" w:rsidRPr="00CF7E1B" w:rsidRDefault="000144FF">
            <w:pPr>
              <w:pStyle w:val="TableText"/>
              <w:tabs>
                <w:tab w:val="left" w:pos="3306"/>
              </w:tabs>
              <w:jc w:val="right"/>
              <w:rPr>
                <w:rFonts w:cs="Calibri"/>
              </w:rPr>
            </w:pPr>
          </w:p>
        </w:tc>
      </w:tr>
      <w:tr w:rsidR="000144FF" w:rsidRPr="00CF7E1B" w14:paraId="5B71F3D0" w14:textId="77777777" w:rsidTr="00327366">
        <w:tc>
          <w:tcPr>
            <w:tcW w:w="1362" w:type="dxa"/>
            <w:tcBorders>
              <w:top w:val="nil"/>
              <w:left w:val="single" w:sz="2" w:space="0" w:color="003366"/>
              <w:bottom w:val="nil"/>
              <w:right w:val="single" w:sz="2" w:space="0" w:color="003366"/>
            </w:tcBorders>
          </w:tcPr>
          <w:p w14:paraId="05E7C7B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38</w:t>
            </w:r>
          </w:p>
        </w:tc>
        <w:tc>
          <w:tcPr>
            <w:tcW w:w="4710" w:type="dxa"/>
            <w:tcBorders>
              <w:top w:val="nil"/>
              <w:left w:val="single" w:sz="2" w:space="0" w:color="003366"/>
              <w:bottom w:val="nil"/>
              <w:right w:val="nil"/>
            </w:tcBorders>
            <w:vAlign w:val="bottom"/>
          </w:tcPr>
          <w:p w14:paraId="27E6AADD" w14:textId="77777777" w:rsidR="000144FF" w:rsidRPr="00776995" w:rsidRDefault="000144FF">
            <w:pPr>
              <w:pStyle w:val="TableText"/>
              <w:tabs>
                <w:tab w:val="left" w:pos="3306"/>
              </w:tabs>
              <w:rPr>
                <w:rFonts w:cs="Calibri"/>
                <w:b/>
                <w:bCs/>
              </w:rPr>
            </w:pPr>
            <w:r w:rsidRPr="00776995">
              <w:rPr>
                <w:rFonts w:cs="Calibri"/>
              </w:rPr>
              <w:t>Distribution from Joint Ventures</w:t>
            </w:r>
          </w:p>
        </w:tc>
        <w:tc>
          <w:tcPr>
            <w:tcW w:w="697" w:type="dxa"/>
            <w:tcBorders>
              <w:top w:val="nil"/>
              <w:left w:val="nil"/>
              <w:bottom w:val="nil"/>
              <w:right w:val="nil"/>
            </w:tcBorders>
            <w:vAlign w:val="bottom"/>
          </w:tcPr>
          <w:p w14:paraId="5735B285"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20E6C6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3E62542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D428194" w14:textId="77777777" w:rsidR="000144FF" w:rsidRPr="00CF7E1B" w:rsidRDefault="000144FF">
            <w:pPr>
              <w:pStyle w:val="TableText"/>
              <w:tabs>
                <w:tab w:val="left" w:pos="3306"/>
              </w:tabs>
              <w:jc w:val="right"/>
              <w:rPr>
                <w:rFonts w:cs="Calibri"/>
              </w:rPr>
            </w:pPr>
          </w:p>
        </w:tc>
      </w:tr>
      <w:tr w:rsidR="000144FF" w:rsidRPr="00CF7E1B" w14:paraId="25C1E283" w14:textId="77777777" w:rsidTr="00327366">
        <w:tc>
          <w:tcPr>
            <w:tcW w:w="1362" w:type="dxa"/>
            <w:tcBorders>
              <w:top w:val="nil"/>
              <w:left w:val="single" w:sz="2" w:space="0" w:color="003366"/>
              <w:bottom w:val="nil"/>
              <w:right w:val="single" w:sz="2" w:space="0" w:color="003366"/>
            </w:tcBorders>
          </w:tcPr>
          <w:p w14:paraId="3DA365BA"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40827161" w14:textId="77777777" w:rsidR="000144FF" w:rsidRPr="00776995" w:rsidRDefault="000144FF">
            <w:pPr>
              <w:pStyle w:val="TableText"/>
              <w:tabs>
                <w:tab w:val="left" w:pos="3306"/>
              </w:tabs>
              <w:rPr>
                <w:rFonts w:cs="Calibri"/>
              </w:rPr>
            </w:pPr>
            <w:r w:rsidRPr="00776995">
              <w:rPr>
                <w:rFonts w:cs="Calibri"/>
              </w:rPr>
              <w:t>Goods and Services Tax Input Tax Credits from the Australian Taxation Office</w:t>
            </w:r>
          </w:p>
        </w:tc>
        <w:tc>
          <w:tcPr>
            <w:tcW w:w="697" w:type="dxa"/>
            <w:tcBorders>
              <w:top w:val="nil"/>
              <w:left w:val="nil"/>
              <w:bottom w:val="nil"/>
              <w:right w:val="nil"/>
            </w:tcBorders>
            <w:vAlign w:val="bottom"/>
          </w:tcPr>
          <w:p w14:paraId="674463C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5B5162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4F1F7A8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5ABAABE" w14:textId="77777777" w:rsidR="000144FF" w:rsidRPr="00CF7E1B" w:rsidRDefault="000144FF">
            <w:pPr>
              <w:pStyle w:val="TableText"/>
              <w:tabs>
                <w:tab w:val="left" w:pos="3306"/>
              </w:tabs>
              <w:jc w:val="right"/>
              <w:rPr>
                <w:rFonts w:cs="Calibri"/>
              </w:rPr>
            </w:pPr>
          </w:p>
        </w:tc>
      </w:tr>
      <w:tr w:rsidR="000144FF" w:rsidRPr="00CF7E1B" w14:paraId="21A62A36" w14:textId="77777777" w:rsidTr="00327366">
        <w:tc>
          <w:tcPr>
            <w:tcW w:w="1362" w:type="dxa"/>
            <w:tcBorders>
              <w:top w:val="nil"/>
              <w:left w:val="single" w:sz="2" w:space="0" w:color="003366"/>
              <w:bottom w:val="nil"/>
              <w:right w:val="single" w:sz="2" w:space="0" w:color="003366"/>
            </w:tcBorders>
          </w:tcPr>
          <w:p w14:paraId="1A1B8ADE"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2DAB20DF" w14:textId="77777777" w:rsidR="000144FF" w:rsidRPr="00776995" w:rsidRDefault="000144FF">
            <w:pPr>
              <w:pStyle w:val="TableText"/>
              <w:tabs>
                <w:tab w:val="left" w:pos="3306"/>
              </w:tabs>
              <w:rPr>
                <w:rFonts w:cs="Calibri"/>
              </w:rPr>
            </w:pPr>
            <w:r w:rsidRPr="00776995">
              <w:rPr>
                <w:rFonts w:cs="Calibri"/>
              </w:rPr>
              <w:t>Goods and Services Tax Collected from Customers</w:t>
            </w:r>
          </w:p>
        </w:tc>
        <w:tc>
          <w:tcPr>
            <w:tcW w:w="697" w:type="dxa"/>
            <w:tcBorders>
              <w:top w:val="nil"/>
              <w:left w:val="nil"/>
              <w:bottom w:val="nil"/>
              <w:right w:val="nil"/>
            </w:tcBorders>
            <w:vAlign w:val="bottom"/>
          </w:tcPr>
          <w:p w14:paraId="1918C3A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616EA2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1821F07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69133A08" w14:textId="77777777" w:rsidR="000144FF" w:rsidRPr="00CF7E1B" w:rsidRDefault="000144FF">
            <w:pPr>
              <w:pStyle w:val="TableText"/>
              <w:tabs>
                <w:tab w:val="left" w:pos="3306"/>
              </w:tabs>
              <w:jc w:val="right"/>
              <w:rPr>
                <w:rFonts w:cs="Calibri"/>
              </w:rPr>
            </w:pPr>
          </w:p>
        </w:tc>
      </w:tr>
      <w:tr w:rsidR="000144FF" w:rsidRPr="00CF7E1B" w14:paraId="4379FC40" w14:textId="77777777" w:rsidTr="00327366">
        <w:tc>
          <w:tcPr>
            <w:tcW w:w="1362" w:type="dxa"/>
            <w:tcBorders>
              <w:top w:val="nil"/>
              <w:left w:val="single" w:sz="2" w:space="0" w:color="003366"/>
              <w:bottom w:val="nil"/>
              <w:right w:val="single" w:sz="2" w:space="0" w:color="003366"/>
            </w:tcBorders>
          </w:tcPr>
          <w:p w14:paraId="7EAE2345"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b)</w:t>
            </w:r>
          </w:p>
        </w:tc>
        <w:tc>
          <w:tcPr>
            <w:tcW w:w="4710" w:type="dxa"/>
            <w:tcBorders>
              <w:top w:val="nil"/>
              <w:left w:val="single" w:sz="2" w:space="0" w:color="003366"/>
              <w:bottom w:val="nil"/>
              <w:right w:val="nil"/>
            </w:tcBorders>
            <w:vAlign w:val="bottom"/>
          </w:tcPr>
          <w:p w14:paraId="798BFD1B" w14:textId="77777777" w:rsidR="000144FF" w:rsidRPr="00776995" w:rsidRDefault="000144FF">
            <w:pPr>
              <w:pStyle w:val="TableText"/>
              <w:tabs>
                <w:tab w:val="left" w:pos="3306"/>
              </w:tabs>
              <w:rPr>
                <w:rFonts w:cs="Calibri"/>
              </w:rPr>
            </w:pPr>
            <w:r w:rsidRPr="00776995">
              <w:rPr>
                <w:rFonts w:cs="Calibri"/>
              </w:rPr>
              <w:t>Other</w:t>
            </w:r>
          </w:p>
        </w:tc>
        <w:tc>
          <w:tcPr>
            <w:tcW w:w="697" w:type="dxa"/>
            <w:tcBorders>
              <w:top w:val="nil"/>
              <w:left w:val="nil"/>
              <w:bottom w:val="nil"/>
              <w:right w:val="nil"/>
            </w:tcBorders>
            <w:vAlign w:val="bottom"/>
          </w:tcPr>
          <w:p w14:paraId="0A79FC82"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4D8B8E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093A602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1F881AD4" w14:textId="77777777" w:rsidR="000144FF" w:rsidRPr="00CF7E1B" w:rsidRDefault="000144FF">
            <w:pPr>
              <w:pStyle w:val="TableText"/>
              <w:tabs>
                <w:tab w:val="left" w:pos="3306"/>
              </w:tabs>
              <w:jc w:val="right"/>
              <w:rPr>
                <w:rFonts w:cs="Calibri"/>
              </w:rPr>
            </w:pPr>
          </w:p>
        </w:tc>
      </w:tr>
      <w:tr w:rsidR="000144FF" w:rsidRPr="00CF7E1B" w14:paraId="6CD06284" w14:textId="77777777" w:rsidTr="00327366">
        <w:trPr>
          <w:trHeight w:val="234"/>
        </w:trPr>
        <w:tc>
          <w:tcPr>
            <w:tcW w:w="1362" w:type="dxa"/>
            <w:tcBorders>
              <w:top w:val="nil"/>
              <w:left w:val="single" w:sz="2" w:space="0" w:color="003366"/>
              <w:bottom w:val="nil"/>
              <w:right w:val="single" w:sz="2" w:space="0" w:color="003366"/>
            </w:tcBorders>
          </w:tcPr>
          <w:p w14:paraId="39CEF6CC"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53DEB7E4" w14:textId="77777777" w:rsidR="000144FF" w:rsidRPr="00CF7E1B" w:rsidRDefault="000144FF">
            <w:pPr>
              <w:pStyle w:val="TableText"/>
              <w:tabs>
                <w:tab w:val="left" w:pos="3306"/>
              </w:tabs>
              <w:rPr>
                <w:rFonts w:cs="Calibri"/>
                <w:b/>
                <w:bCs/>
              </w:rPr>
            </w:pPr>
            <w:bookmarkStart w:id="217" w:name="_Toc48468228"/>
            <w:bookmarkStart w:id="218" w:name="_Toc49155419"/>
            <w:bookmarkStart w:id="219" w:name="_Toc49223868"/>
            <w:r w:rsidRPr="00CF7E1B">
              <w:rPr>
                <w:rFonts w:cs="Calibri"/>
                <w:b/>
                <w:bCs/>
              </w:rPr>
              <w:t>Total Receipts from Operating Activities</w:t>
            </w:r>
            <w:bookmarkEnd w:id="217"/>
            <w:bookmarkEnd w:id="218"/>
            <w:bookmarkEnd w:id="219"/>
          </w:p>
        </w:tc>
        <w:tc>
          <w:tcPr>
            <w:tcW w:w="697" w:type="dxa"/>
            <w:tcBorders>
              <w:top w:val="nil"/>
              <w:left w:val="nil"/>
              <w:bottom w:val="nil"/>
              <w:right w:val="nil"/>
            </w:tcBorders>
            <w:vAlign w:val="bottom"/>
          </w:tcPr>
          <w:p w14:paraId="2241801E"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45DCD404"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nil"/>
            </w:tcBorders>
            <w:vAlign w:val="bottom"/>
          </w:tcPr>
          <w:p w14:paraId="43BE847B"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single" w:sz="4" w:space="0" w:color="auto"/>
            </w:tcBorders>
            <w:vAlign w:val="bottom"/>
          </w:tcPr>
          <w:p w14:paraId="7EED3327" w14:textId="77777777" w:rsidR="000144FF" w:rsidRPr="00CF7E1B" w:rsidRDefault="000144FF">
            <w:pPr>
              <w:pStyle w:val="TableText"/>
              <w:tabs>
                <w:tab w:val="left" w:pos="3306"/>
              </w:tabs>
              <w:jc w:val="right"/>
              <w:rPr>
                <w:rFonts w:cs="Calibri"/>
                <w:b/>
                <w:bCs/>
              </w:rPr>
            </w:pPr>
          </w:p>
        </w:tc>
      </w:tr>
      <w:tr w:rsidR="000144FF" w:rsidRPr="00CF7E1B" w14:paraId="0F03B31C" w14:textId="77777777" w:rsidTr="00327366">
        <w:trPr>
          <w:trHeight w:val="129"/>
        </w:trPr>
        <w:tc>
          <w:tcPr>
            <w:tcW w:w="1362" w:type="dxa"/>
            <w:tcBorders>
              <w:top w:val="nil"/>
              <w:left w:val="single" w:sz="2" w:space="0" w:color="003366"/>
              <w:bottom w:val="nil"/>
              <w:right w:val="single" w:sz="2" w:space="0" w:color="003366"/>
            </w:tcBorders>
          </w:tcPr>
          <w:p w14:paraId="11604BD4"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3649D0D1" w14:textId="77777777" w:rsidR="000144FF" w:rsidRPr="00CF7E1B" w:rsidRDefault="000144FF">
            <w:pPr>
              <w:pStyle w:val="TableText"/>
              <w:tabs>
                <w:tab w:val="left" w:pos="3306"/>
              </w:tabs>
              <w:rPr>
                <w:rFonts w:cs="Calibri"/>
              </w:rPr>
            </w:pPr>
          </w:p>
        </w:tc>
        <w:tc>
          <w:tcPr>
            <w:tcW w:w="697" w:type="dxa"/>
            <w:tcBorders>
              <w:top w:val="nil"/>
              <w:left w:val="nil"/>
              <w:bottom w:val="nil"/>
              <w:right w:val="nil"/>
            </w:tcBorders>
            <w:vAlign w:val="bottom"/>
          </w:tcPr>
          <w:p w14:paraId="48DCC2BC"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82773D9"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7C942598"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5A732949" w14:textId="77777777" w:rsidR="000144FF" w:rsidRPr="00CF7E1B" w:rsidRDefault="000144FF">
            <w:pPr>
              <w:pStyle w:val="TableText"/>
              <w:tabs>
                <w:tab w:val="left" w:pos="3306"/>
              </w:tabs>
              <w:jc w:val="right"/>
              <w:rPr>
                <w:rFonts w:cs="Calibri"/>
                <w:b/>
                <w:bCs/>
              </w:rPr>
            </w:pPr>
          </w:p>
        </w:tc>
      </w:tr>
      <w:tr w:rsidR="000144FF" w:rsidRPr="00CF7E1B" w14:paraId="39B12400" w14:textId="77777777" w:rsidTr="00327366">
        <w:tc>
          <w:tcPr>
            <w:tcW w:w="1362" w:type="dxa"/>
            <w:tcBorders>
              <w:top w:val="nil"/>
              <w:left w:val="single" w:sz="2" w:space="0" w:color="003366"/>
              <w:bottom w:val="nil"/>
              <w:right w:val="single" w:sz="2" w:space="0" w:color="003366"/>
            </w:tcBorders>
          </w:tcPr>
          <w:p w14:paraId="1BFAE7A1"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0394D6A5" w14:textId="77777777" w:rsidR="000144FF" w:rsidRPr="00CF7E1B" w:rsidRDefault="000144FF">
            <w:pPr>
              <w:pStyle w:val="TableText"/>
              <w:tabs>
                <w:tab w:val="left" w:pos="3306"/>
              </w:tabs>
              <w:rPr>
                <w:rFonts w:cs="Calibri"/>
                <w:b/>
                <w:bCs/>
              </w:rPr>
            </w:pPr>
            <w:bookmarkStart w:id="220" w:name="_Toc48468229"/>
            <w:bookmarkStart w:id="221" w:name="_Toc49155420"/>
            <w:bookmarkStart w:id="222" w:name="_Toc49223869"/>
            <w:r w:rsidRPr="00CF7E1B">
              <w:rPr>
                <w:rFonts w:cs="Calibri"/>
                <w:b/>
                <w:bCs/>
              </w:rPr>
              <w:t>Payments</w:t>
            </w:r>
            <w:bookmarkEnd w:id="220"/>
            <w:bookmarkEnd w:id="221"/>
            <w:bookmarkEnd w:id="222"/>
          </w:p>
        </w:tc>
        <w:tc>
          <w:tcPr>
            <w:tcW w:w="697" w:type="dxa"/>
            <w:tcBorders>
              <w:top w:val="nil"/>
              <w:left w:val="nil"/>
              <w:bottom w:val="nil"/>
              <w:right w:val="nil"/>
            </w:tcBorders>
            <w:vAlign w:val="bottom"/>
          </w:tcPr>
          <w:p w14:paraId="7FFB3288"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2CE8D41"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290DEE93"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16864FD4" w14:textId="77777777" w:rsidR="000144FF" w:rsidRPr="00CF7E1B" w:rsidRDefault="000144FF">
            <w:pPr>
              <w:pStyle w:val="TableText"/>
              <w:tabs>
                <w:tab w:val="left" w:pos="3306"/>
              </w:tabs>
              <w:jc w:val="right"/>
              <w:rPr>
                <w:rFonts w:cs="Calibri"/>
                <w:b/>
                <w:bCs/>
              </w:rPr>
            </w:pPr>
          </w:p>
        </w:tc>
      </w:tr>
      <w:tr w:rsidR="000144FF" w:rsidRPr="00CF7E1B" w14:paraId="5CC5146E" w14:textId="77777777" w:rsidTr="00327366">
        <w:tc>
          <w:tcPr>
            <w:tcW w:w="1362" w:type="dxa"/>
            <w:tcBorders>
              <w:top w:val="nil"/>
              <w:left w:val="single" w:sz="2" w:space="0" w:color="003366"/>
              <w:bottom w:val="nil"/>
              <w:right w:val="single" w:sz="2" w:space="0" w:color="003366"/>
            </w:tcBorders>
          </w:tcPr>
          <w:p w14:paraId="5BBEDF6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710" w:type="dxa"/>
            <w:tcBorders>
              <w:top w:val="nil"/>
              <w:left w:val="single" w:sz="2" w:space="0" w:color="003366"/>
              <w:bottom w:val="nil"/>
              <w:right w:val="nil"/>
            </w:tcBorders>
            <w:vAlign w:val="bottom"/>
          </w:tcPr>
          <w:p w14:paraId="448C5BBD" w14:textId="77777777" w:rsidR="000144FF" w:rsidRPr="00CF7E1B" w:rsidRDefault="000144FF">
            <w:pPr>
              <w:pStyle w:val="TableText"/>
              <w:tabs>
                <w:tab w:val="left" w:pos="3306"/>
              </w:tabs>
              <w:rPr>
                <w:rFonts w:cs="Calibri"/>
                <w:b/>
                <w:bCs/>
              </w:rPr>
            </w:pPr>
            <w:r w:rsidRPr="00CF7E1B">
              <w:rPr>
                <w:rFonts w:cs="Calibri"/>
              </w:rPr>
              <w:t>Employee</w:t>
            </w:r>
          </w:p>
        </w:tc>
        <w:tc>
          <w:tcPr>
            <w:tcW w:w="697" w:type="dxa"/>
            <w:tcBorders>
              <w:top w:val="nil"/>
              <w:left w:val="nil"/>
              <w:bottom w:val="nil"/>
              <w:right w:val="nil"/>
            </w:tcBorders>
            <w:vAlign w:val="bottom"/>
          </w:tcPr>
          <w:p w14:paraId="57A830C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A6461A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28039E03"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2DD1981B" w14:textId="77777777" w:rsidR="000144FF" w:rsidRPr="00CF7E1B" w:rsidRDefault="000144FF">
            <w:pPr>
              <w:pStyle w:val="TableText"/>
              <w:tabs>
                <w:tab w:val="left" w:pos="3306"/>
              </w:tabs>
              <w:jc w:val="right"/>
              <w:rPr>
                <w:rFonts w:cs="Calibri"/>
              </w:rPr>
            </w:pPr>
          </w:p>
        </w:tc>
      </w:tr>
      <w:tr w:rsidR="000144FF" w:rsidRPr="00CF7E1B" w14:paraId="22B9C07C" w14:textId="77777777" w:rsidTr="00327366">
        <w:tc>
          <w:tcPr>
            <w:tcW w:w="1362" w:type="dxa"/>
            <w:tcBorders>
              <w:top w:val="nil"/>
              <w:left w:val="single" w:sz="2" w:space="0" w:color="003366"/>
              <w:bottom w:val="nil"/>
              <w:right w:val="single" w:sz="2" w:space="0" w:color="003366"/>
            </w:tcBorders>
          </w:tcPr>
          <w:p w14:paraId="0FADAAE3"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710" w:type="dxa"/>
            <w:tcBorders>
              <w:top w:val="nil"/>
              <w:left w:val="single" w:sz="2" w:space="0" w:color="003366"/>
              <w:bottom w:val="nil"/>
              <w:right w:val="nil"/>
            </w:tcBorders>
            <w:vAlign w:val="bottom"/>
          </w:tcPr>
          <w:p w14:paraId="148181A9" w14:textId="77777777" w:rsidR="000144FF" w:rsidRPr="00CF7E1B" w:rsidRDefault="000144FF">
            <w:pPr>
              <w:pStyle w:val="TableText"/>
              <w:tabs>
                <w:tab w:val="left" w:pos="3306"/>
              </w:tabs>
              <w:rPr>
                <w:rFonts w:cs="Calibri"/>
              </w:rPr>
            </w:pPr>
            <w:r w:rsidRPr="00CF7E1B">
              <w:rPr>
                <w:rFonts w:cs="Calibri"/>
              </w:rPr>
              <w:t>Superannuation</w:t>
            </w:r>
          </w:p>
        </w:tc>
        <w:tc>
          <w:tcPr>
            <w:tcW w:w="697" w:type="dxa"/>
            <w:tcBorders>
              <w:top w:val="nil"/>
              <w:left w:val="nil"/>
              <w:bottom w:val="nil"/>
              <w:right w:val="nil"/>
            </w:tcBorders>
            <w:vAlign w:val="bottom"/>
          </w:tcPr>
          <w:p w14:paraId="4757F6E7"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4A7D2D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05502A3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6F6F7A75" w14:textId="77777777" w:rsidR="000144FF" w:rsidRPr="00CF7E1B" w:rsidRDefault="000144FF">
            <w:pPr>
              <w:pStyle w:val="TableText"/>
              <w:tabs>
                <w:tab w:val="left" w:pos="3306"/>
              </w:tabs>
              <w:jc w:val="right"/>
              <w:rPr>
                <w:rFonts w:cs="Calibri"/>
              </w:rPr>
            </w:pPr>
          </w:p>
        </w:tc>
      </w:tr>
      <w:tr w:rsidR="000144FF" w:rsidRPr="00CF7E1B" w14:paraId="40D34E52" w14:textId="77777777" w:rsidTr="00327366">
        <w:tc>
          <w:tcPr>
            <w:tcW w:w="1362" w:type="dxa"/>
            <w:tcBorders>
              <w:top w:val="nil"/>
              <w:left w:val="single" w:sz="2" w:space="0" w:color="003366"/>
              <w:bottom w:val="nil"/>
              <w:right w:val="single" w:sz="2" w:space="0" w:color="003366"/>
            </w:tcBorders>
          </w:tcPr>
          <w:p w14:paraId="4B1A10C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c)</w:t>
            </w:r>
          </w:p>
        </w:tc>
        <w:tc>
          <w:tcPr>
            <w:tcW w:w="4710" w:type="dxa"/>
            <w:tcBorders>
              <w:top w:val="nil"/>
              <w:left w:val="single" w:sz="2" w:space="0" w:color="003366"/>
              <w:bottom w:val="nil"/>
              <w:right w:val="nil"/>
            </w:tcBorders>
            <w:vAlign w:val="bottom"/>
          </w:tcPr>
          <w:p w14:paraId="42020020" w14:textId="77777777" w:rsidR="000144FF" w:rsidRPr="00CF7E1B" w:rsidRDefault="000144FF">
            <w:pPr>
              <w:pStyle w:val="TableText"/>
              <w:tabs>
                <w:tab w:val="left" w:pos="3306"/>
              </w:tabs>
              <w:rPr>
                <w:rFonts w:cs="Calibri"/>
              </w:rPr>
            </w:pPr>
            <w:r w:rsidRPr="00CF7E1B">
              <w:rPr>
                <w:rFonts w:cs="Calibri"/>
              </w:rPr>
              <w:t>Supplies and Services</w:t>
            </w:r>
          </w:p>
        </w:tc>
        <w:tc>
          <w:tcPr>
            <w:tcW w:w="697" w:type="dxa"/>
            <w:tcBorders>
              <w:top w:val="nil"/>
              <w:left w:val="nil"/>
              <w:bottom w:val="nil"/>
              <w:right w:val="nil"/>
            </w:tcBorders>
            <w:vAlign w:val="bottom"/>
          </w:tcPr>
          <w:p w14:paraId="61CBAC0E"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D948C85"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26DFB8B0"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6FBD00C4" w14:textId="77777777" w:rsidR="000144FF" w:rsidRPr="00CF7E1B" w:rsidRDefault="000144FF">
            <w:pPr>
              <w:pStyle w:val="TableText"/>
              <w:tabs>
                <w:tab w:val="left" w:pos="3306"/>
              </w:tabs>
              <w:jc w:val="right"/>
              <w:rPr>
                <w:rFonts w:cs="Calibri"/>
              </w:rPr>
            </w:pPr>
          </w:p>
        </w:tc>
      </w:tr>
      <w:tr w:rsidR="000144FF" w:rsidRPr="00CF7E1B" w14:paraId="62D6D69F" w14:textId="77777777" w:rsidTr="00327366">
        <w:tc>
          <w:tcPr>
            <w:tcW w:w="1362" w:type="dxa"/>
            <w:tcBorders>
              <w:top w:val="nil"/>
              <w:left w:val="single" w:sz="2" w:space="0" w:color="003366"/>
              <w:bottom w:val="nil"/>
              <w:right w:val="single" w:sz="2" w:space="0" w:color="003366"/>
            </w:tcBorders>
          </w:tcPr>
          <w:p w14:paraId="05708805"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491ECE54" w14:textId="77777777" w:rsidR="000144FF" w:rsidRPr="00CF7E1B" w:rsidRDefault="000144FF">
            <w:pPr>
              <w:pStyle w:val="TableText"/>
              <w:tabs>
                <w:tab w:val="left" w:pos="3306"/>
              </w:tabs>
              <w:rPr>
                <w:rFonts w:cs="Calibri"/>
              </w:rPr>
            </w:pPr>
            <w:r w:rsidRPr="00CF7E1B">
              <w:rPr>
                <w:rFonts w:cs="Calibri"/>
              </w:rPr>
              <w:t>Grants and Purchased Services</w:t>
            </w:r>
          </w:p>
        </w:tc>
        <w:tc>
          <w:tcPr>
            <w:tcW w:w="697" w:type="dxa"/>
            <w:tcBorders>
              <w:top w:val="nil"/>
              <w:left w:val="nil"/>
              <w:bottom w:val="nil"/>
              <w:right w:val="nil"/>
            </w:tcBorders>
            <w:vAlign w:val="bottom"/>
          </w:tcPr>
          <w:p w14:paraId="3DDE544B"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5548AA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6758E8F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8EEF917" w14:textId="77777777" w:rsidR="000144FF" w:rsidRPr="00CF7E1B" w:rsidRDefault="000144FF">
            <w:pPr>
              <w:pStyle w:val="TableText"/>
              <w:tabs>
                <w:tab w:val="left" w:pos="3306"/>
              </w:tabs>
              <w:jc w:val="right"/>
              <w:rPr>
                <w:rFonts w:cs="Calibri"/>
              </w:rPr>
            </w:pPr>
          </w:p>
        </w:tc>
      </w:tr>
      <w:tr w:rsidR="000144FF" w:rsidRPr="00CF7E1B" w14:paraId="31AFA497" w14:textId="77777777" w:rsidTr="00327366">
        <w:tc>
          <w:tcPr>
            <w:tcW w:w="1362" w:type="dxa"/>
            <w:tcBorders>
              <w:top w:val="nil"/>
              <w:left w:val="single" w:sz="2" w:space="0" w:color="003366"/>
              <w:bottom w:val="nil"/>
              <w:right w:val="single" w:sz="2" w:space="0" w:color="003366"/>
            </w:tcBorders>
          </w:tcPr>
          <w:p w14:paraId="66F487D9"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710" w:type="dxa"/>
            <w:tcBorders>
              <w:top w:val="nil"/>
              <w:left w:val="single" w:sz="2" w:space="0" w:color="003366"/>
              <w:bottom w:val="nil"/>
              <w:right w:val="nil"/>
            </w:tcBorders>
            <w:vAlign w:val="bottom"/>
          </w:tcPr>
          <w:p w14:paraId="4E0C73DC" w14:textId="77777777" w:rsidR="000144FF" w:rsidRPr="00CF7E1B" w:rsidRDefault="000144FF">
            <w:pPr>
              <w:pStyle w:val="TableText"/>
              <w:tabs>
                <w:tab w:val="left" w:pos="3306"/>
              </w:tabs>
              <w:rPr>
                <w:rFonts w:cs="Calibri"/>
              </w:rPr>
            </w:pPr>
            <w:r w:rsidRPr="00CF7E1B">
              <w:rPr>
                <w:rFonts w:cs="Calibri"/>
              </w:rPr>
              <w:t>Borrowing Costs</w:t>
            </w:r>
          </w:p>
        </w:tc>
        <w:tc>
          <w:tcPr>
            <w:tcW w:w="697" w:type="dxa"/>
            <w:tcBorders>
              <w:top w:val="nil"/>
              <w:left w:val="nil"/>
              <w:bottom w:val="nil"/>
              <w:right w:val="nil"/>
            </w:tcBorders>
            <w:vAlign w:val="bottom"/>
          </w:tcPr>
          <w:p w14:paraId="4EC5AB91"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053C20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8484788"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7ED324F" w14:textId="77777777" w:rsidR="000144FF" w:rsidRPr="00CF7E1B" w:rsidRDefault="000144FF">
            <w:pPr>
              <w:pStyle w:val="TableText"/>
              <w:tabs>
                <w:tab w:val="left" w:pos="3306"/>
              </w:tabs>
              <w:jc w:val="right"/>
              <w:rPr>
                <w:rFonts w:cs="Calibri"/>
              </w:rPr>
            </w:pPr>
          </w:p>
        </w:tc>
      </w:tr>
      <w:tr w:rsidR="000144FF" w:rsidRPr="00CF7E1B" w14:paraId="7829D063" w14:textId="77777777" w:rsidTr="00327366">
        <w:tc>
          <w:tcPr>
            <w:tcW w:w="1362" w:type="dxa"/>
            <w:tcBorders>
              <w:top w:val="nil"/>
              <w:left w:val="single" w:sz="2" w:space="0" w:color="003366"/>
              <w:bottom w:val="nil"/>
              <w:right w:val="single" w:sz="2" w:space="0" w:color="003366"/>
            </w:tcBorders>
          </w:tcPr>
          <w:p w14:paraId="3A4A0EEC"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462B33F3" w14:textId="77777777" w:rsidR="000144FF" w:rsidRPr="00CF7E1B" w:rsidRDefault="000144FF">
            <w:pPr>
              <w:pStyle w:val="TableText"/>
              <w:tabs>
                <w:tab w:val="left" w:pos="3306"/>
              </w:tabs>
              <w:rPr>
                <w:rFonts w:cs="Calibri"/>
              </w:rPr>
            </w:pPr>
            <w:r w:rsidRPr="00CF7E1B">
              <w:rPr>
                <w:rFonts w:cs="Calibri"/>
              </w:rPr>
              <w:t>Goods and Services Tax Paid to Suppliers</w:t>
            </w:r>
          </w:p>
        </w:tc>
        <w:tc>
          <w:tcPr>
            <w:tcW w:w="697" w:type="dxa"/>
            <w:tcBorders>
              <w:top w:val="nil"/>
              <w:left w:val="nil"/>
              <w:bottom w:val="nil"/>
              <w:right w:val="nil"/>
            </w:tcBorders>
            <w:vAlign w:val="bottom"/>
          </w:tcPr>
          <w:p w14:paraId="0274BE4F"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3B585A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5D67220"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3EE52784" w14:textId="77777777" w:rsidR="000144FF" w:rsidRPr="00CF7E1B" w:rsidRDefault="000144FF">
            <w:pPr>
              <w:pStyle w:val="TableText"/>
              <w:tabs>
                <w:tab w:val="left" w:pos="3306"/>
              </w:tabs>
              <w:jc w:val="right"/>
              <w:rPr>
                <w:rFonts w:cs="Calibri"/>
              </w:rPr>
            </w:pPr>
          </w:p>
        </w:tc>
      </w:tr>
      <w:tr w:rsidR="000144FF" w:rsidRPr="00CF7E1B" w14:paraId="31BAB8C1" w14:textId="77777777" w:rsidTr="00327366">
        <w:tc>
          <w:tcPr>
            <w:tcW w:w="1362" w:type="dxa"/>
            <w:tcBorders>
              <w:top w:val="nil"/>
              <w:left w:val="single" w:sz="2" w:space="0" w:color="003366"/>
              <w:bottom w:val="nil"/>
              <w:right w:val="single" w:sz="2" w:space="0" w:color="003366"/>
            </w:tcBorders>
          </w:tcPr>
          <w:p w14:paraId="772C5335" w14:textId="77777777"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4710" w:type="dxa"/>
            <w:tcBorders>
              <w:top w:val="nil"/>
              <w:left w:val="single" w:sz="2" w:space="0" w:color="003366"/>
              <w:bottom w:val="nil"/>
              <w:right w:val="nil"/>
            </w:tcBorders>
            <w:vAlign w:val="bottom"/>
          </w:tcPr>
          <w:p w14:paraId="7A811229" w14:textId="77777777" w:rsidR="000144FF" w:rsidRPr="00CF7E1B" w:rsidRDefault="000144FF">
            <w:pPr>
              <w:pStyle w:val="TableText"/>
              <w:tabs>
                <w:tab w:val="left" w:pos="3306"/>
              </w:tabs>
              <w:rPr>
                <w:rFonts w:cs="Calibri"/>
              </w:rPr>
            </w:pPr>
            <w:r w:rsidRPr="00CF7E1B">
              <w:rPr>
                <w:rFonts w:cs="Calibri"/>
              </w:rPr>
              <w:t>Other</w:t>
            </w:r>
          </w:p>
        </w:tc>
        <w:tc>
          <w:tcPr>
            <w:tcW w:w="697" w:type="dxa"/>
            <w:tcBorders>
              <w:top w:val="nil"/>
              <w:left w:val="nil"/>
              <w:bottom w:val="nil"/>
              <w:right w:val="nil"/>
            </w:tcBorders>
            <w:vAlign w:val="bottom"/>
          </w:tcPr>
          <w:p w14:paraId="44A29D1D"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D7242D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137C169E"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1A7C6851" w14:textId="77777777" w:rsidR="000144FF" w:rsidRPr="00CF7E1B" w:rsidRDefault="000144FF">
            <w:pPr>
              <w:pStyle w:val="TableText"/>
              <w:tabs>
                <w:tab w:val="left" w:pos="3306"/>
              </w:tabs>
              <w:jc w:val="right"/>
              <w:rPr>
                <w:rFonts w:cs="Calibri"/>
              </w:rPr>
            </w:pPr>
          </w:p>
        </w:tc>
      </w:tr>
      <w:tr w:rsidR="000144FF" w:rsidRPr="00CF7E1B" w14:paraId="1FE889D4" w14:textId="77777777" w:rsidTr="00327366">
        <w:tc>
          <w:tcPr>
            <w:tcW w:w="1362" w:type="dxa"/>
            <w:tcBorders>
              <w:top w:val="nil"/>
              <w:left w:val="single" w:sz="2" w:space="0" w:color="003366"/>
              <w:bottom w:val="nil"/>
              <w:right w:val="single" w:sz="2" w:space="0" w:color="003366"/>
            </w:tcBorders>
          </w:tcPr>
          <w:p w14:paraId="634E88F8"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56E98F86" w14:textId="77777777" w:rsidR="000144FF" w:rsidRPr="00CF7E1B" w:rsidRDefault="000144FF">
            <w:pPr>
              <w:pStyle w:val="TableText"/>
              <w:tabs>
                <w:tab w:val="left" w:pos="3306"/>
              </w:tabs>
              <w:rPr>
                <w:rFonts w:cs="Calibri"/>
                <w:b/>
                <w:bCs/>
              </w:rPr>
            </w:pPr>
            <w:r w:rsidRPr="00CF7E1B">
              <w:rPr>
                <w:rFonts w:cs="Calibri"/>
                <w:b/>
                <w:bCs/>
              </w:rPr>
              <w:t xml:space="preserve">Total Payments </w:t>
            </w:r>
            <w:r w:rsidR="0088484B" w:rsidRPr="00CF7E1B">
              <w:rPr>
                <w:rFonts w:cs="Calibri"/>
                <w:b/>
                <w:bCs/>
              </w:rPr>
              <w:t xml:space="preserve">from </w:t>
            </w:r>
            <w:r w:rsidRPr="00CF7E1B">
              <w:rPr>
                <w:rFonts w:cs="Calibri"/>
                <w:b/>
                <w:bCs/>
              </w:rPr>
              <w:t>Operating Activities</w:t>
            </w:r>
          </w:p>
        </w:tc>
        <w:tc>
          <w:tcPr>
            <w:tcW w:w="697" w:type="dxa"/>
            <w:tcBorders>
              <w:top w:val="nil"/>
              <w:left w:val="nil"/>
              <w:bottom w:val="nil"/>
              <w:right w:val="nil"/>
            </w:tcBorders>
            <w:vAlign w:val="bottom"/>
          </w:tcPr>
          <w:p w14:paraId="5933E411"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36C13898"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nil"/>
            </w:tcBorders>
            <w:vAlign w:val="bottom"/>
          </w:tcPr>
          <w:p w14:paraId="2DA4DF95"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single" w:sz="4" w:space="0" w:color="auto"/>
            </w:tcBorders>
            <w:vAlign w:val="bottom"/>
          </w:tcPr>
          <w:p w14:paraId="29223218" w14:textId="77777777" w:rsidR="000144FF" w:rsidRPr="00CF7E1B" w:rsidRDefault="000144FF">
            <w:pPr>
              <w:pStyle w:val="TableText"/>
              <w:tabs>
                <w:tab w:val="left" w:pos="3306"/>
              </w:tabs>
              <w:jc w:val="right"/>
              <w:rPr>
                <w:rFonts w:cs="Calibri"/>
                <w:b/>
                <w:bCs/>
              </w:rPr>
            </w:pPr>
          </w:p>
        </w:tc>
      </w:tr>
      <w:tr w:rsidR="000144FF" w:rsidRPr="00CF7E1B" w14:paraId="2186475D" w14:textId="77777777" w:rsidTr="00327366">
        <w:trPr>
          <w:trHeight w:val="138"/>
        </w:trPr>
        <w:tc>
          <w:tcPr>
            <w:tcW w:w="1362" w:type="dxa"/>
            <w:tcBorders>
              <w:top w:val="nil"/>
              <w:left w:val="single" w:sz="2" w:space="0" w:color="003366"/>
              <w:bottom w:val="nil"/>
              <w:right w:val="single" w:sz="2" w:space="0" w:color="003366"/>
            </w:tcBorders>
          </w:tcPr>
          <w:p w14:paraId="36FC4BF4" w14:textId="77777777" w:rsidR="000144FF" w:rsidRPr="00DE21F8" w:rsidRDefault="000144FF">
            <w:pPr>
              <w:pStyle w:val="TableReference"/>
              <w:tabs>
                <w:tab w:val="left" w:pos="3306"/>
              </w:tabs>
              <w:rPr>
                <w:rFonts w:cs="Calibri"/>
                <w:color w:val="auto"/>
                <w:sz w:val="16"/>
                <w:szCs w:val="16"/>
              </w:rPr>
            </w:pPr>
          </w:p>
        </w:tc>
        <w:tc>
          <w:tcPr>
            <w:tcW w:w="4710" w:type="dxa"/>
            <w:tcBorders>
              <w:top w:val="nil"/>
              <w:left w:val="single" w:sz="2" w:space="0" w:color="003366"/>
              <w:bottom w:val="nil"/>
              <w:right w:val="nil"/>
            </w:tcBorders>
            <w:vAlign w:val="bottom"/>
          </w:tcPr>
          <w:p w14:paraId="07FAA37D" w14:textId="77777777" w:rsidR="000144FF" w:rsidRPr="00CF7E1B" w:rsidRDefault="000144FF">
            <w:pPr>
              <w:pStyle w:val="TableText"/>
              <w:tabs>
                <w:tab w:val="left" w:pos="3306"/>
              </w:tabs>
              <w:spacing w:before="0"/>
              <w:rPr>
                <w:rFonts w:cs="Calibri"/>
                <w:b/>
                <w:bCs/>
                <w:sz w:val="12"/>
              </w:rPr>
            </w:pPr>
          </w:p>
        </w:tc>
        <w:tc>
          <w:tcPr>
            <w:tcW w:w="697" w:type="dxa"/>
            <w:tcBorders>
              <w:top w:val="nil"/>
              <w:left w:val="nil"/>
              <w:bottom w:val="nil"/>
              <w:right w:val="nil"/>
            </w:tcBorders>
            <w:vAlign w:val="bottom"/>
          </w:tcPr>
          <w:p w14:paraId="355EAFB4" w14:textId="77777777" w:rsidR="000144FF" w:rsidRPr="00CF7E1B" w:rsidRDefault="000144FF">
            <w:pPr>
              <w:pStyle w:val="TableText"/>
              <w:tabs>
                <w:tab w:val="left" w:pos="3306"/>
              </w:tabs>
              <w:spacing w:before="0"/>
              <w:jc w:val="center"/>
              <w:rPr>
                <w:rFonts w:cs="Calibri"/>
                <w:sz w:val="12"/>
              </w:rPr>
            </w:pPr>
          </w:p>
        </w:tc>
        <w:tc>
          <w:tcPr>
            <w:tcW w:w="1251" w:type="dxa"/>
            <w:tcBorders>
              <w:top w:val="nil"/>
              <w:left w:val="nil"/>
              <w:bottom w:val="single" w:sz="2" w:space="0" w:color="003366"/>
              <w:right w:val="nil"/>
            </w:tcBorders>
            <w:vAlign w:val="bottom"/>
          </w:tcPr>
          <w:p w14:paraId="0C875633" w14:textId="77777777" w:rsidR="000144FF" w:rsidRPr="00CF7E1B" w:rsidRDefault="000144FF" w:rsidP="00327366">
            <w:pPr>
              <w:pStyle w:val="TableText"/>
              <w:tabs>
                <w:tab w:val="left" w:pos="3306"/>
              </w:tabs>
              <w:spacing w:before="0"/>
              <w:ind w:right="-1023"/>
              <w:jc w:val="center"/>
              <w:rPr>
                <w:rFonts w:cs="Calibri"/>
                <w:b/>
                <w:bCs/>
                <w:sz w:val="12"/>
              </w:rPr>
            </w:pPr>
          </w:p>
        </w:tc>
        <w:tc>
          <w:tcPr>
            <w:tcW w:w="1112" w:type="dxa"/>
            <w:tcBorders>
              <w:top w:val="nil"/>
              <w:left w:val="nil"/>
              <w:bottom w:val="single" w:sz="2" w:space="0" w:color="003366"/>
              <w:right w:val="nil"/>
            </w:tcBorders>
            <w:vAlign w:val="bottom"/>
          </w:tcPr>
          <w:p w14:paraId="3F0292C8" w14:textId="77777777" w:rsidR="000144FF" w:rsidRPr="00CF7E1B" w:rsidRDefault="000144FF">
            <w:pPr>
              <w:pStyle w:val="TableText"/>
              <w:tabs>
                <w:tab w:val="left" w:pos="3306"/>
              </w:tabs>
              <w:spacing w:before="0"/>
              <w:jc w:val="right"/>
              <w:rPr>
                <w:rFonts w:cs="Calibri"/>
                <w:b/>
                <w:bCs/>
                <w:sz w:val="12"/>
              </w:rPr>
            </w:pPr>
          </w:p>
        </w:tc>
        <w:tc>
          <w:tcPr>
            <w:tcW w:w="1112" w:type="dxa"/>
            <w:tcBorders>
              <w:top w:val="nil"/>
              <w:left w:val="nil"/>
              <w:bottom w:val="single" w:sz="2" w:space="0" w:color="003366"/>
              <w:right w:val="single" w:sz="4" w:space="0" w:color="auto"/>
            </w:tcBorders>
            <w:vAlign w:val="bottom"/>
          </w:tcPr>
          <w:p w14:paraId="60C5DB98" w14:textId="77777777" w:rsidR="000144FF" w:rsidRPr="00CF7E1B" w:rsidRDefault="000144FF">
            <w:pPr>
              <w:pStyle w:val="TableText"/>
              <w:tabs>
                <w:tab w:val="left" w:pos="3306"/>
              </w:tabs>
              <w:spacing w:before="0"/>
              <w:jc w:val="right"/>
              <w:rPr>
                <w:rFonts w:cs="Calibri"/>
                <w:b/>
                <w:bCs/>
                <w:sz w:val="12"/>
              </w:rPr>
            </w:pPr>
          </w:p>
        </w:tc>
      </w:tr>
      <w:tr w:rsidR="000144FF" w:rsidRPr="00CF7E1B" w14:paraId="2154B298" w14:textId="77777777" w:rsidTr="00327366">
        <w:tc>
          <w:tcPr>
            <w:tcW w:w="1362" w:type="dxa"/>
            <w:tcBorders>
              <w:top w:val="nil"/>
              <w:left w:val="single" w:sz="2" w:space="0" w:color="003366"/>
              <w:bottom w:val="nil"/>
              <w:right w:val="single" w:sz="2" w:space="0" w:color="003366"/>
            </w:tcBorders>
          </w:tcPr>
          <w:p w14:paraId="376C78E7"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5766FFA5" w14:textId="77777777" w:rsidR="000144FF" w:rsidRPr="00CF7E1B" w:rsidRDefault="000144FF">
            <w:pPr>
              <w:pStyle w:val="TableText"/>
              <w:tabs>
                <w:tab w:val="left" w:pos="3306"/>
              </w:tabs>
              <w:rPr>
                <w:rFonts w:cs="Calibri"/>
                <w:b/>
                <w:bCs/>
              </w:rPr>
            </w:pPr>
            <w:bookmarkStart w:id="223" w:name="_Toc48468230"/>
            <w:bookmarkStart w:id="224" w:name="_Toc49155421"/>
            <w:bookmarkStart w:id="225" w:name="_Toc49223870"/>
            <w:r w:rsidRPr="00CF7E1B">
              <w:rPr>
                <w:rFonts w:cs="Calibri"/>
                <w:b/>
                <w:bCs/>
              </w:rPr>
              <w:t>Net Cash Inflows</w:t>
            </w:r>
            <w:r w:rsidR="00FD1B64" w:rsidRPr="00DE1849">
              <w:rPr>
                <w:rFonts w:cs="Calibri"/>
                <w:b/>
                <w:bCs/>
              </w:rPr>
              <w:t>/(Outflows)</w:t>
            </w:r>
            <w:r w:rsidR="00FD1B64">
              <w:rPr>
                <w:rFonts w:cs="Calibri"/>
                <w:b/>
                <w:bCs/>
              </w:rPr>
              <w:t xml:space="preserve"> </w:t>
            </w:r>
            <w:r w:rsidRPr="00CF7E1B">
              <w:rPr>
                <w:rFonts w:cs="Calibri"/>
                <w:b/>
                <w:bCs/>
              </w:rPr>
              <w:t>from Operating Activities</w:t>
            </w:r>
            <w:bookmarkEnd w:id="223"/>
            <w:bookmarkEnd w:id="224"/>
            <w:bookmarkEnd w:id="225"/>
          </w:p>
        </w:tc>
        <w:tc>
          <w:tcPr>
            <w:tcW w:w="697" w:type="dxa"/>
            <w:tcBorders>
              <w:top w:val="nil"/>
              <w:left w:val="nil"/>
              <w:bottom w:val="nil"/>
              <w:right w:val="nil"/>
            </w:tcBorders>
            <w:vAlign w:val="bottom"/>
          </w:tcPr>
          <w:p w14:paraId="256A52F5" w14:textId="3584B0C5" w:rsidR="000144FF" w:rsidRPr="00E118B7" w:rsidRDefault="000144FF" w:rsidP="00F923AC">
            <w:pPr>
              <w:pStyle w:val="TableText"/>
              <w:tabs>
                <w:tab w:val="left" w:pos="3306"/>
              </w:tabs>
              <w:jc w:val="center"/>
              <w:rPr>
                <w:rFonts w:cs="Calibri"/>
                <w:strike/>
                <w:color w:val="000000"/>
              </w:rPr>
            </w:pPr>
          </w:p>
        </w:tc>
        <w:tc>
          <w:tcPr>
            <w:tcW w:w="1251" w:type="dxa"/>
            <w:tcBorders>
              <w:top w:val="single" w:sz="2" w:space="0" w:color="003366"/>
              <w:left w:val="nil"/>
              <w:bottom w:val="single" w:sz="2" w:space="0" w:color="003366"/>
              <w:right w:val="nil"/>
            </w:tcBorders>
            <w:vAlign w:val="bottom"/>
          </w:tcPr>
          <w:p w14:paraId="7AFD37B3"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nil"/>
            </w:tcBorders>
            <w:vAlign w:val="bottom"/>
          </w:tcPr>
          <w:p w14:paraId="5F4EBECB"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single" w:sz="4" w:space="0" w:color="auto"/>
            </w:tcBorders>
            <w:vAlign w:val="bottom"/>
          </w:tcPr>
          <w:p w14:paraId="6AFA59D2" w14:textId="77777777" w:rsidR="000144FF" w:rsidRPr="00CF7E1B" w:rsidRDefault="000144FF">
            <w:pPr>
              <w:pStyle w:val="TableText"/>
              <w:tabs>
                <w:tab w:val="left" w:pos="3306"/>
              </w:tabs>
              <w:jc w:val="right"/>
              <w:rPr>
                <w:rFonts w:cs="Calibri"/>
                <w:b/>
                <w:bCs/>
              </w:rPr>
            </w:pPr>
          </w:p>
        </w:tc>
      </w:tr>
      <w:tr w:rsidR="000144FF" w:rsidRPr="00CF7E1B" w14:paraId="6B536B58" w14:textId="77777777" w:rsidTr="00327366">
        <w:tc>
          <w:tcPr>
            <w:tcW w:w="1362" w:type="dxa"/>
            <w:tcBorders>
              <w:top w:val="nil"/>
              <w:left w:val="single" w:sz="2" w:space="0" w:color="003366"/>
              <w:bottom w:val="nil"/>
              <w:right w:val="single" w:sz="2" w:space="0" w:color="003366"/>
            </w:tcBorders>
          </w:tcPr>
          <w:p w14:paraId="49543AD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710" w:type="dxa"/>
            <w:tcBorders>
              <w:top w:val="nil"/>
              <w:left w:val="single" w:sz="2" w:space="0" w:color="003366"/>
              <w:bottom w:val="nil"/>
              <w:right w:val="nil"/>
            </w:tcBorders>
            <w:vAlign w:val="bottom"/>
          </w:tcPr>
          <w:p w14:paraId="3F636C0E" w14:textId="77777777" w:rsidR="000144FF" w:rsidRPr="00CF7E1B" w:rsidRDefault="000144FF">
            <w:pPr>
              <w:pStyle w:val="TableText"/>
              <w:tabs>
                <w:tab w:val="left" w:pos="3306"/>
              </w:tabs>
              <w:rPr>
                <w:rFonts w:cs="Calibri"/>
                <w:b/>
                <w:bCs/>
              </w:rPr>
            </w:pPr>
            <w:r w:rsidRPr="00CF7E1B">
              <w:rPr>
                <w:rFonts w:cs="Calibri"/>
                <w:b/>
                <w:bCs/>
              </w:rPr>
              <w:t>Cash Flows from Investing Activities</w:t>
            </w:r>
          </w:p>
        </w:tc>
        <w:tc>
          <w:tcPr>
            <w:tcW w:w="697" w:type="dxa"/>
            <w:tcBorders>
              <w:top w:val="nil"/>
              <w:left w:val="nil"/>
              <w:bottom w:val="nil"/>
              <w:right w:val="nil"/>
            </w:tcBorders>
            <w:vAlign w:val="bottom"/>
          </w:tcPr>
          <w:p w14:paraId="64353644"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86FBF18"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2202E73E"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646E0219" w14:textId="77777777" w:rsidR="000144FF" w:rsidRPr="00CF7E1B" w:rsidRDefault="000144FF">
            <w:pPr>
              <w:pStyle w:val="TableText"/>
              <w:tabs>
                <w:tab w:val="left" w:pos="3306"/>
              </w:tabs>
              <w:jc w:val="right"/>
              <w:rPr>
                <w:rFonts w:cs="Calibri"/>
                <w:b/>
                <w:bCs/>
              </w:rPr>
            </w:pPr>
          </w:p>
        </w:tc>
      </w:tr>
      <w:tr w:rsidR="000144FF" w:rsidRPr="00CF7E1B" w14:paraId="3CF3DB11" w14:textId="77777777" w:rsidTr="00327366">
        <w:tc>
          <w:tcPr>
            <w:tcW w:w="1362" w:type="dxa"/>
            <w:tcBorders>
              <w:top w:val="nil"/>
              <w:left w:val="single" w:sz="2" w:space="0" w:color="003366"/>
              <w:bottom w:val="nil"/>
              <w:right w:val="single" w:sz="2" w:space="0" w:color="003366"/>
            </w:tcBorders>
          </w:tcPr>
          <w:p w14:paraId="7A4A0F3E"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0637BC88" w14:textId="77777777" w:rsidR="000144FF" w:rsidRPr="00CF7E1B" w:rsidRDefault="000144FF">
            <w:pPr>
              <w:pStyle w:val="TableText"/>
              <w:tabs>
                <w:tab w:val="left" w:pos="3306"/>
              </w:tabs>
              <w:rPr>
                <w:rFonts w:cs="Calibri"/>
                <w:b/>
                <w:bCs/>
              </w:rPr>
            </w:pPr>
            <w:bookmarkStart w:id="226" w:name="_Toc48468231"/>
            <w:bookmarkStart w:id="227" w:name="_Toc49155422"/>
            <w:bookmarkStart w:id="228" w:name="_Toc49223871"/>
            <w:r w:rsidRPr="00CF7E1B">
              <w:rPr>
                <w:rFonts w:cs="Calibri"/>
                <w:b/>
                <w:bCs/>
              </w:rPr>
              <w:t>Receipts</w:t>
            </w:r>
            <w:bookmarkEnd w:id="226"/>
            <w:bookmarkEnd w:id="227"/>
            <w:bookmarkEnd w:id="228"/>
          </w:p>
        </w:tc>
        <w:tc>
          <w:tcPr>
            <w:tcW w:w="697" w:type="dxa"/>
            <w:tcBorders>
              <w:top w:val="nil"/>
              <w:left w:val="nil"/>
              <w:bottom w:val="nil"/>
              <w:right w:val="nil"/>
            </w:tcBorders>
            <w:vAlign w:val="bottom"/>
          </w:tcPr>
          <w:p w14:paraId="23485C63"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A0D1789"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534CA6E1"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3EAAE3D9" w14:textId="77777777" w:rsidR="000144FF" w:rsidRPr="00CF7E1B" w:rsidRDefault="000144FF">
            <w:pPr>
              <w:pStyle w:val="TableText"/>
              <w:tabs>
                <w:tab w:val="left" w:pos="3306"/>
              </w:tabs>
              <w:jc w:val="right"/>
              <w:rPr>
                <w:rFonts w:cs="Calibri"/>
                <w:b/>
                <w:bCs/>
              </w:rPr>
            </w:pPr>
          </w:p>
        </w:tc>
      </w:tr>
      <w:tr w:rsidR="000144FF" w:rsidRPr="00CF7E1B" w14:paraId="3D22C091" w14:textId="77777777" w:rsidTr="00327366">
        <w:tc>
          <w:tcPr>
            <w:tcW w:w="1362" w:type="dxa"/>
            <w:tcBorders>
              <w:top w:val="nil"/>
              <w:left w:val="single" w:sz="2" w:space="0" w:color="003366"/>
              <w:bottom w:val="nil"/>
              <w:right w:val="single" w:sz="2" w:space="0" w:color="003366"/>
            </w:tcBorders>
          </w:tcPr>
          <w:p w14:paraId="7227EFD8"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710" w:type="dxa"/>
            <w:tcBorders>
              <w:top w:val="nil"/>
              <w:left w:val="single" w:sz="2" w:space="0" w:color="003366"/>
              <w:bottom w:val="nil"/>
              <w:right w:val="nil"/>
            </w:tcBorders>
            <w:vAlign w:val="bottom"/>
          </w:tcPr>
          <w:p w14:paraId="0129150D" w14:textId="77777777" w:rsidR="000144FF" w:rsidRPr="00CF7E1B" w:rsidRDefault="000144FF">
            <w:pPr>
              <w:pStyle w:val="TableText"/>
              <w:tabs>
                <w:tab w:val="left" w:pos="3306"/>
              </w:tabs>
              <w:rPr>
                <w:rFonts w:cs="Calibri"/>
                <w:b/>
                <w:bCs/>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Property, Plant and Equipment</w:t>
            </w:r>
          </w:p>
        </w:tc>
        <w:tc>
          <w:tcPr>
            <w:tcW w:w="697" w:type="dxa"/>
            <w:tcBorders>
              <w:top w:val="nil"/>
              <w:left w:val="nil"/>
              <w:bottom w:val="nil"/>
              <w:right w:val="nil"/>
            </w:tcBorders>
            <w:vAlign w:val="bottom"/>
          </w:tcPr>
          <w:p w14:paraId="201956A3"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71D6690" w14:textId="77777777" w:rsidR="000144FF" w:rsidRPr="00CF7E1B" w:rsidRDefault="000144FF" w:rsidP="00327366">
            <w:pPr>
              <w:pStyle w:val="TableText"/>
              <w:tabs>
                <w:tab w:val="left" w:pos="3306"/>
              </w:tabs>
              <w:ind w:right="-172"/>
              <w:jc w:val="right"/>
              <w:rPr>
                <w:rFonts w:cs="Calibri"/>
              </w:rPr>
            </w:pPr>
          </w:p>
        </w:tc>
        <w:tc>
          <w:tcPr>
            <w:tcW w:w="1112" w:type="dxa"/>
            <w:tcBorders>
              <w:top w:val="nil"/>
              <w:left w:val="nil"/>
              <w:bottom w:val="nil"/>
              <w:right w:val="nil"/>
            </w:tcBorders>
            <w:vAlign w:val="bottom"/>
          </w:tcPr>
          <w:p w14:paraId="0DF45BE6"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72763D83" w14:textId="77777777" w:rsidR="000144FF" w:rsidRPr="00CF7E1B" w:rsidRDefault="000144FF">
            <w:pPr>
              <w:pStyle w:val="TableText"/>
              <w:tabs>
                <w:tab w:val="left" w:pos="3306"/>
              </w:tabs>
              <w:jc w:val="right"/>
              <w:rPr>
                <w:rFonts w:cs="Calibri"/>
              </w:rPr>
            </w:pPr>
          </w:p>
        </w:tc>
      </w:tr>
      <w:tr w:rsidR="000144FF" w:rsidRPr="00CF7E1B" w14:paraId="7C614DC5" w14:textId="77777777" w:rsidTr="00327366">
        <w:tc>
          <w:tcPr>
            <w:tcW w:w="1362" w:type="dxa"/>
            <w:tcBorders>
              <w:top w:val="nil"/>
              <w:left w:val="single" w:sz="2" w:space="0" w:color="003366"/>
              <w:bottom w:val="nil"/>
              <w:right w:val="single" w:sz="2" w:space="0" w:color="003366"/>
            </w:tcBorders>
          </w:tcPr>
          <w:p w14:paraId="7942412E"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7DCB7EFD" w14:textId="77777777" w:rsidR="000144FF" w:rsidRPr="00CF7E1B" w:rsidRDefault="000144FF">
            <w:pPr>
              <w:pStyle w:val="TableText"/>
              <w:tabs>
                <w:tab w:val="left" w:pos="3306"/>
              </w:tabs>
              <w:rPr>
                <w:rFonts w:cs="Calibri"/>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Property</w:t>
            </w:r>
          </w:p>
        </w:tc>
        <w:tc>
          <w:tcPr>
            <w:tcW w:w="697" w:type="dxa"/>
            <w:tcBorders>
              <w:top w:val="nil"/>
              <w:left w:val="nil"/>
              <w:bottom w:val="nil"/>
              <w:right w:val="nil"/>
            </w:tcBorders>
            <w:vAlign w:val="bottom"/>
          </w:tcPr>
          <w:p w14:paraId="02D3A4BA"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C632DF1"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53E63D2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42C4363B" w14:textId="77777777" w:rsidR="000144FF" w:rsidRPr="00CF7E1B" w:rsidRDefault="000144FF">
            <w:pPr>
              <w:pStyle w:val="TableText"/>
              <w:tabs>
                <w:tab w:val="left" w:pos="3306"/>
              </w:tabs>
              <w:jc w:val="right"/>
              <w:rPr>
                <w:rFonts w:cs="Calibri"/>
              </w:rPr>
            </w:pPr>
          </w:p>
        </w:tc>
      </w:tr>
      <w:tr w:rsidR="000144FF" w:rsidRPr="00CF7E1B" w14:paraId="21F54B93" w14:textId="77777777" w:rsidTr="00327366">
        <w:tc>
          <w:tcPr>
            <w:tcW w:w="1362" w:type="dxa"/>
            <w:tcBorders>
              <w:top w:val="nil"/>
              <w:left w:val="single" w:sz="2" w:space="0" w:color="003366"/>
              <w:bottom w:val="nil"/>
              <w:right w:val="single" w:sz="2" w:space="0" w:color="003366"/>
            </w:tcBorders>
          </w:tcPr>
          <w:p w14:paraId="3BF184B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710" w:type="dxa"/>
            <w:tcBorders>
              <w:top w:val="nil"/>
              <w:left w:val="single" w:sz="2" w:space="0" w:color="003366"/>
              <w:bottom w:val="nil"/>
              <w:right w:val="nil"/>
            </w:tcBorders>
            <w:vAlign w:val="bottom"/>
          </w:tcPr>
          <w:p w14:paraId="3B7C332C" w14:textId="77777777" w:rsidR="000144FF" w:rsidRPr="00CF7E1B" w:rsidRDefault="000144FF">
            <w:pPr>
              <w:pStyle w:val="TableText"/>
              <w:tabs>
                <w:tab w:val="left" w:pos="3306"/>
              </w:tabs>
              <w:rPr>
                <w:rFonts w:cs="Calibri"/>
                <w:b/>
                <w:bCs/>
              </w:rPr>
            </w:pPr>
            <w:r w:rsidRPr="00CF7E1B">
              <w:rPr>
                <w:rFonts w:cs="Calibri"/>
              </w:rPr>
              <w:t>Proceeds from Sale/Maturity of Investments</w:t>
            </w:r>
          </w:p>
        </w:tc>
        <w:tc>
          <w:tcPr>
            <w:tcW w:w="697" w:type="dxa"/>
            <w:tcBorders>
              <w:top w:val="nil"/>
              <w:left w:val="nil"/>
              <w:bottom w:val="nil"/>
              <w:right w:val="nil"/>
            </w:tcBorders>
            <w:vAlign w:val="bottom"/>
          </w:tcPr>
          <w:p w14:paraId="26C3F3A8"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667313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FD92715"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48BD51BB" w14:textId="77777777" w:rsidR="000144FF" w:rsidRPr="00CF7E1B" w:rsidRDefault="000144FF">
            <w:pPr>
              <w:pStyle w:val="TableText"/>
              <w:tabs>
                <w:tab w:val="left" w:pos="3306"/>
              </w:tabs>
              <w:jc w:val="right"/>
              <w:rPr>
                <w:rFonts w:cs="Calibri"/>
              </w:rPr>
            </w:pPr>
          </w:p>
        </w:tc>
      </w:tr>
      <w:tr w:rsidR="000144FF" w:rsidRPr="00CF7E1B" w14:paraId="2C0C2EC5" w14:textId="77777777" w:rsidTr="00327366">
        <w:tc>
          <w:tcPr>
            <w:tcW w:w="1362" w:type="dxa"/>
            <w:tcBorders>
              <w:top w:val="nil"/>
              <w:left w:val="single" w:sz="2" w:space="0" w:color="003366"/>
              <w:bottom w:val="nil"/>
              <w:right w:val="single" w:sz="2" w:space="0" w:color="003366"/>
            </w:tcBorders>
          </w:tcPr>
          <w:p w14:paraId="5A611BAB"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d)</w:t>
            </w:r>
          </w:p>
        </w:tc>
        <w:tc>
          <w:tcPr>
            <w:tcW w:w="4710" w:type="dxa"/>
            <w:tcBorders>
              <w:top w:val="nil"/>
              <w:left w:val="single" w:sz="2" w:space="0" w:color="003366"/>
              <w:bottom w:val="nil"/>
              <w:right w:val="nil"/>
            </w:tcBorders>
            <w:vAlign w:val="bottom"/>
          </w:tcPr>
          <w:p w14:paraId="5A6F6415" w14:textId="77777777" w:rsidR="000144FF" w:rsidRPr="00CF7E1B" w:rsidRDefault="000144FF">
            <w:pPr>
              <w:pStyle w:val="TableText"/>
              <w:tabs>
                <w:tab w:val="left" w:pos="3306"/>
              </w:tabs>
              <w:rPr>
                <w:rFonts w:cs="Calibri"/>
              </w:rPr>
            </w:pPr>
            <w:bookmarkStart w:id="229" w:name="_Toc48468232"/>
            <w:bookmarkStart w:id="230" w:name="_Toc49155423"/>
            <w:bookmarkStart w:id="231" w:name="_Toc49223872"/>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in Joint Venture</w:t>
            </w:r>
            <w:bookmarkEnd w:id="229"/>
            <w:bookmarkEnd w:id="230"/>
            <w:bookmarkEnd w:id="231"/>
          </w:p>
        </w:tc>
        <w:tc>
          <w:tcPr>
            <w:tcW w:w="697" w:type="dxa"/>
            <w:tcBorders>
              <w:top w:val="nil"/>
              <w:left w:val="nil"/>
              <w:bottom w:val="nil"/>
              <w:right w:val="nil"/>
            </w:tcBorders>
            <w:vAlign w:val="bottom"/>
          </w:tcPr>
          <w:p w14:paraId="7E5F6838"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2D2E3072"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600541E1"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44BD44FB" w14:textId="77777777" w:rsidR="000144FF" w:rsidRPr="00CF7E1B" w:rsidRDefault="000144FF">
            <w:pPr>
              <w:pStyle w:val="TableText"/>
              <w:tabs>
                <w:tab w:val="left" w:pos="3306"/>
              </w:tabs>
              <w:jc w:val="right"/>
              <w:rPr>
                <w:rFonts w:cs="Calibri"/>
              </w:rPr>
            </w:pPr>
          </w:p>
        </w:tc>
      </w:tr>
      <w:tr w:rsidR="000144FF" w:rsidRPr="00CF7E1B" w14:paraId="5A465520" w14:textId="77777777" w:rsidTr="00327366">
        <w:tc>
          <w:tcPr>
            <w:tcW w:w="1362" w:type="dxa"/>
            <w:tcBorders>
              <w:top w:val="nil"/>
              <w:left w:val="single" w:sz="2" w:space="0" w:color="003366"/>
              <w:bottom w:val="nil"/>
              <w:right w:val="single" w:sz="2" w:space="0" w:color="003366"/>
            </w:tcBorders>
          </w:tcPr>
          <w:p w14:paraId="6A6B1062" w14:textId="77777777"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f)</w:t>
            </w:r>
          </w:p>
        </w:tc>
        <w:tc>
          <w:tcPr>
            <w:tcW w:w="4710" w:type="dxa"/>
            <w:tcBorders>
              <w:top w:val="nil"/>
              <w:left w:val="single" w:sz="2" w:space="0" w:color="003366"/>
              <w:bottom w:val="nil"/>
              <w:right w:val="nil"/>
            </w:tcBorders>
            <w:vAlign w:val="bottom"/>
          </w:tcPr>
          <w:p w14:paraId="2860711F" w14:textId="77777777" w:rsidR="000144FF" w:rsidRPr="00CF7E1B" w:rsidRDefault="000144FF">
            <w:pPr>
              <w:pStyle w:val="TableText"/>
              <w:tabs>
                <w:tab w:val="left" w:pos="3306"/>
              </w:tabs>
              <w:rPr>
                <w:rFonts w:cs="Calibri"/>
              </w:rPr>
            </w:pPr>
            <w:r w:rsidRPr="00CF7E1B">
              <w:rPr>
                <w:rFonts w:cs="Calibri"/>
              </w:rPr>
              <w:t>Loan Receivable Repayment Received</w:t>
            </w:r>
          </w:p>
        </w:tc>
        <w:tc>
          <w:tcPr>
            <w:tcW w:w="697" w:type="dxa"/>
            <w:tcBorders>
              <w:top w:val="nil"/>
              <w:left w:val="nil"/>
              <w:bottom w:val="nil"/>
              <w:right w:val="nil"/>
            </w:tcBorders>
            <w:vAlign w:val="bottom"/>
          </w:tcPr>
          <w:p w14:paraId="16E06CDC"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3ABCE90C"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7C4542E1"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823A38F" w14:textId="77777777" w:rsidR="000144FF" w:rsidRPr="00CF7E1B" w:rsidRDefault="000144FF">
            <w:pPr>
              <w:pStyle w:val="TableText"/>
              <w:tabs>
                <w:tab w:val="left" w:pos="3306"/>
              </w:tabs>
              <w:jc w:val="right"/>
              <w:rPr>
                <w:rFonts w:cs="Calibri"/>
              </w:rPr>
            </w:pPr>
          </w:p>
        </w:tc>
      </w:tr>
      <w:tr w:rsidR="000144FF" w:rsidRPr="00CF7E1B" w14:paraId="2A16A292" w14:textId="77777777" w:rsidTr="00327366">
        <w:tc>
          <w:tcPr>
            <w:tcW w:w="1362" w:type="dxa"/>
            <w:tcBorders>
              <w:top w:val="nil"/>
              <w:left w:val="single" w:sz="2" w:space="0" w:color="003366"/>
              <w:bottom w:val="nil"/>
              <w:right w:val="single" w:sz="2" w:space="0" w:color="003366"/>
            </w:tcBorders>
          </w:tcPr>
          <w:p w14:paraId="573CA4F5"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4C914044" w14:textId="77777777" w:rsidR="000144FF" w:rsidRPr="00CF7E1B" w:rsidRDefault="000144FF">
            <w:pPr>
              <w:pStyle w:val="TableText"/>
              <w:tabs>
                <w:tab w:val="left" w:pos="3306"/>
              </w:tabs>
              <w:rPr>
                <w:rFonts w:cs="Calibri"/>
                <w:b/>
                <w:bCs/>
              </w:rPr>
            </w:pPr>
            <w:bookmarkStart w:id="232" w:name="_Toc48468233"/>
            <w:bookmarkStart w:id="233" w:name="_Toc49155424"/>
            <w:bookmarkStart w:id="234" w:name="_Toc49223873"/>
            <w:r w:rsidRPr="00CF7E1B">
              <w:rPr>
                <w:rFonts w:cs="Calibri"/>
                <w:b/>
                <w:bCs/>
              </w:rPr>
              <w:t>Total Receipts from Investing Activities</w:t>
            </w:r>
            <w:bookmarkEnd w:id="232"/>
            <w:bookmarkEnd w:id="233"/>
            <w:bookmarkEnd w:id="234"/>
          </w:p>
        </w:tc>
        <w:tc>
          <w:tcPr>
            <w:tcW w:w="697" w:type="dxa"/>
            <w:tcBorders>
              <w:top w:val="nil"/>
              <w:left w:val="nil"/>
              <w:bottom w:val="nil"/>
              <w:right w:val="nil"/>
            </w:tcBorders>
            <w:vAlign w:val="bottom"/>
          </w:tcPr>
          <w:p w14:paraId="7B5B54CE"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79D15672"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nil"/>
            </w:tcBorders>
            <w:vAlign w:val="bottom"/>
          </w:tcPr>
          <w:p w14:paraId="6EEE5E1B"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nil"/>
              <w:right w:val="single" w:sz="4" w:space="0" w:color="auto"/>
            </w:tcBorders>
            <w:vAlign w:val="bottom"/>
          </w:tcPr>
          <w:p w14:paraId="499D140A" w14:textId="77777777" w:rsidR="000144FF" w:rsidRPr="00CF7E1B" w:rsidRDefault="000144FF">
            <w:pPr>
              <w:pStyle w:val="TableText"/>
              <w:tabs>
                <w:tab w:val="left" w:pos="3306"/>
              </w:tabs>
              <w:jc w:val="right"/>
              <w:rPr>
                <w:rFonts w:cs="Calibri"/>
                <w:b/>
                <w:bCs/>
              </w:rPr>
            </w:pPr>
          </w:p>
        </w:tc>
      </w:tr>
      <w:tr w:rsidR="000144FF" w:rsidRPr="00CF7E1B" w14:paraId="560D5E2D" w14:textId="77777777" w:rsidTr="00327366">
        <w:trPr>
          <w:trHeight w:val="171"/>
        </w:trPr>
        <w:tc>
          <w:tcPr>
            <w:tcW w:w="1362" w:type="dxa"/>
            <w:tcBorders>
              <w:top w:val="nil"/>
              <w:left w:val="single" w:sz="2" w:space="0" w:color="003366"/>
              <w:bottom w:val="nil"/>
              <w:right w:val="single" w:sz="2" w:space="0" w:color="003366"/>
            </w:tcBorders>
          </w:tcPr>
          <w:p w14:paraId="416773D6"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38D3A672" w14:textId="77777777" w:rsidR="000144FF" w:rsidRPr="00CF7E1B" w:rsidRDefault="000144FF">
            <w:pPr>
              <w:pStyle w:val="TableText"/>
              <w:tabs>
                <w:tab w:val="left" w:pos="3306"/>
              </w:tabs>
              <w:rPr>
                <w:rFonts w:cs="Calibri"/>
              </w:rPr>
            </w:pPr>
          </w:p>
        </w:tc>
        <w:tc>
          <w:tcPr>
            <w:tcW w:w="697" w:type="dxa"/>
            <w:tcBorders>
              <w:top w:val="nil"/>
              <w:left w:val="nil"/>
              <w:bottom w:val="nil"/>
              <w:right w:val="nil"/>
            </w:tcBorders>
            <w:vAlign w:val="bottom"/>
          </w:tcPr>
          <w:p w14:paraId="2AA524C1"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1C7FC294"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6C585FA9"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155AC391" w14:textId="77777777" w:rsidR="000144FF" w:rsidRPr="00CF7E1B" w:rsidRDefault="000144FF">
            <w:pPr>
              <w:pStyle w:val="TableText"/>
              <w:tabs>
                <w:tab w:val="left" w:pos="3306"/>
              </w:tabs>
              <w:jc w:val="right"/>
              <w:rPr>
                <w:rFonts w:cs="Calibri"/>
                <w:b/>
                <w:bCs/>
              </w:rPr>
            </w:pPr>
          </w:p>
        </w:tc>
      </w:tr>
      <w:tr w:rsidR="000144FF" w:rsidRPr="00CF7E1B" w14:paraId="4C5C97A0" w14:textId="77777777" w:rsidTr="00327366">
        <w:trPr>
          <w:trHeight w:val="204"/>
        </w:trPr>
        <w:tc>
          <w:tcPr>
            <w:tcW w:w="1362" w:type="dxa"/>
            <w:tcBorders>
              <w:top w:val="nil"/>
              <w:left w:val="single" w:sz="2" w:space="0" w:color="003366"/>
              <w:bottom w:val="nil"/>
              <w:right w:val="single" w:sz="2" w:space="0" w:color="003366"/>
            </w:tcBorders>
          </w:tcPr>
          <w:p w14:paraId="59E2CFA5"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6D44CAF9" w14:textId="77777777" w:rsidR="000144FF" w:rsidRPr="00CF7E1B" w:rsidRDefault="000144FF">
            <w:pPr>
              <w:pStyle w:val="TableText"/>
              <w:tabs>
                <w:tab w:val="left" w:pos="3306"/>
              </w:tabs>
              <w:rPr>
                <w:rFonts w:cs="Calibri"/>
                <w:b/>
                <w:bCs/>
              </w:rPr>
            </w:pPr>
            <w:bookmarkStart w:id="235" w:name="_Toc48468234"/>
            <w:bookmarkStart w:id="236" w:name="_Toc49155425"/>
            <w:bookmarkStart w:id="237" w:name="_Toc49223874"/>
            <w:r w:rsidRPr="00CF7E1B">
              <w:rPr>
                <w:rFonts w:cs="Calibri"/>
                <w:b/>
                <w:bCs/>
              </w:rPr>
              <w:t>Payments</w:t>
            </w:r>
            <w:bookmarkEnd w:id="235"/>
            <w:bookmarkEnd w:id="236"/>
            <w:bookmarkEnd w:id="237"/>
          </w:p>
        </w:tc>
        <w:tc>
          <w:tcPr>
            <w:tcW w:w="697" w:type="dxa"/>
            <w:tcBorders>
              <w:top w:val="nil"/>
              <w:left w:val="nil"/>
              <w:bottom w:val="nil"/>
              <w:right w:val="nil"/>
            </w:tcBorders>
            <w:vAlign w:val="bottom"/>
          </w:tcPr>
          <w:p w14:paraId="032BB117"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3E3571EF"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nil"/>
            </w:tcBorders>
            <w:vAlign w:val="bottom"/>
          </w:tcPr>
          <w:p w14:paraId="2360A89B" w14:textId="77777777" w:rsidR="000144FF" w:rsidRPr="00CF7E1B" w:rsidRDefault="000144FF">
            <w:pPr>
              <w:pStyle w:val="TableText"/>
              <w:tabs>
                <w:tab w:val="left" w:pos="3306"/>
              </w:tabs>
              <w:jc w:val="right"/>
              <w:rPr>
                <w:rFonts w:cs="Calibri"/>
                <w:b/>
                <w:bCs/>
              </w:rPr>
            </w:pPr>
          </w:p>
        </w:tc>
        <w:tc>
          <w:tcPr>
            <w:tcW w:w="1112" w:type="dxa"/>
            <w:tcBorders>
              <w:top w:val="nil"/>
              <w:left w:val="nil"/>
              <w:bottom w:val="nil"/>
              <w:right w:val="single" w:sz="4" w:space="0" w:color="auto"/>
            </w:tcBorders>
            <w:vAlign w:val="bottom"/>
          </w:tcPr>
          <w:p w14:paraId="4E31176D" w14:textId="77777777" w:rsidR="000144FF" w:rsidRPr="00CF7E1B" w:rsidRDefault="000144FF">
            <w:pPr>
              <w:pStyle w:val="TableText"/>
              <w:tabs>
                <w:tab w:val="left" w:pos="3306"/>
              </w:tabs>
              <w:jc w:val="right"/>
              <w:rPr>
                <w:rFonts w:cs="Calibri"/>
                <w:b/>
                <w:bCs/>
              </w:rPr>
            </w:pPr>
          </w:p>
        </w:tc>
      </w:tr>
      <w:tr w:rsidR="000144FF" w:rsidRPr="00CF7E1B" w14:paraId="6F06FB0F" w14:textId="77777777" w:rsidTr="00327366">
        <w:tc>
          <w:tcPr>
            <w:tcW w:w="1362" w:type="dxa"/>
            <w:tcBorders>
              <w:top w:val="nil"/>
              <w:left w:val="single" w:sz="2" w:space="0" w:color="003366"/>
              <w:bottom w:val="nil"/>
              <w:right w:val="single" w:sz="2" w:space="0" w:color="003366"/>
            </w:tcBorders>
          </w:tcPr>
          <w:p w14:paraId="1731A59A" w14:textId="77777777" w:rsidR="000144FF" w:rsidRPr="00DE21F8" w:rsidRDefault="000144FF">
            <w:pPr>
              <w:pStyle w:val="TableReference"/>
              <w:tabs>
                <w:tab w:val="left" w:pos="3306"/>
              </w:tabs>
              <w:spacing w:before="60"/>
              <w:rPr>
                <w:rFonts w:cs="Calibri"/>
                <w:color w:val="auto"/>
                <w:sz w:val="16"/>
                <w:szCs w:val="16"/>
              </w:rPr>
            </w:pPr>
            <w:bookmarkStart w:id="238" w:name="OLE_LINK11"/>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bookmarkEnd w:id="238"/>
          </w:p>
        </w:tc>
        <w:tc>
          <w:tcPr>
            <w:tcW w:w="4710" w:type="dxa"/>
            <w:tcBorders>
              <w:top w:val="nil"/>
              <w:left w:val="single" w:sz="2" w:space="0" w:color="003366"/>
              <w:bottom w:val="nil"/>
              <w:right w:val="nil"/>
            </w:tcBorders>
            <w:vAlign w:val="bottom"/>
          </w:tcPr>
          <w:p w14:paraId="66AABB91" w14:textId="77777777" w:rsidR="000144FF" w:rsidRPr="00CF7E1B" w:rsidRDefault="000144FF">
            <w:pPr>
              <w:pStyle w:val="TableText"/>
              <w:tabs>
                <w:tab w:val="left" w:pos="3306"/>
              </w:tabs>
              <w:rPr>
                <w:rFonts w:cs="Calibri"/>
                <w:b/>
                <w:bCs/>
              </w:rPr>
            </w:pPr>
            <w:r w:rsidRPr="00CF7E1B">
              <w:rPr>
                <w:rFonts w:cs="Calibri"/>
              </w:rPr>
              <w:t>Purchase of Property, Plant and Equipment</w:t>
            </w:r>
          </w:p>
        </w:tc>
        <w:tc>
          <w:tcPr>
            <w:tcW w:w="697" w:type="dxa"/>
            <w:tcBorders>
              <w:top w:val="nil"/>
              <w:left w:val="nil"/>
              <w:bottom w:val="nil"/>
              <w:right w:val="nil"/>
            </w:tcBorders>
            <w:vAlign w:val="bottom"/>
          </w:tcPr>
          <w:p w14:paraId="3EEA937A"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8287514"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53205E3A"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1BCBA85F" w14:textId="77777777" w:rsidR="000144FF" w:rsidRPr="00CF7E1B" w:rsidRDefault="000144FF">
            <w:pPr>
              <w:pStyle w:val="TableText"/>
              <w:tabs>
                <w:tab w:val="left" w:pos="3306"/>
              </w:tabs>
              <w:jc w:val="right"/>
              <w:rPr>
                <w:rFonts w:cs="Calibri"/>
              </w:rPr>
            </w:pPr>
          </w:p>
        </w:tc>
      </w:tr>
      <w:tr w:rsidR="000144FF" w:rsidRPr="00CF7E1B" w14:paraId="74136448" w14:textId="77777777" w:rsidTr="00327366">
        <w:tc>
          <w:tcPr>
            <w:tcW w:w="1362" w:type="dxa"/>
            <w:tcBorders>
              <w:top w:val="nil"/>
              <w:left w:val="single" w:sz="2" w:space="0" w:color="003366"/>
              <w:bottom w:val="nil"/>
              <w:right w:val="single" w:sz="2" w:space="0" w:color="003366"/>
            </w:tcBorders>
          </w:tcPr>
          <w:p w14:paraId="79DA5147" w14:textId="77777777" w:rsidR="000144FF" w:rsidRPr="00DE21F8" w:rsidRDefault="000144FF">
            <w:pPr>
              <w:pStyle w:val="TableReference"/>
              <w:tabs>
                <w:tab w:val="left" w:pos="3306"/>
              </w:tabs>
              <w:spacing w:before="60"/>
              <w:rPr>
                <w:rFonts w:cs="Calibri"/>
                <w:color w:val="auto"/>
                <w:sz w:val="16"/>
                <w:szCs w:val="16"/>
              </w:rPr>
            </w:pPr>
          </w:p>
        </w:tc>
        <w:tc>
          <w:tcPr>
            <w:tcW w:w="4710" w:type="dxa"/>
            <w:tcBorders>
              <w:top w:val="nil"/>
              <w:left w:val="single" w:sz="2" w:space="0" w:color="003366"/>
              <w:bottom w:val="nil"/>
              <w:right w:val="nil"/>
            </w:tcBorders>
            <w:vAlign w:val="bottom"/>
          </w:tcPr>
          <w:p w14:paraId="476D011C" w14:textId="77777777" w:rsidR="000144FF" w:rsidRPr="00CF7E1B" w:rsidRDefault="000144FF">
            <w:pPr>
              <w:pStyle w:val="TableText"/>
              <w:tabs>
                <w:tab w:val="left" w:pos="3306"/>
              </w:tabs>
              <w:rPr>
                <w:rFonts w:cs="Calibri"/>
              </w:rPr>
            </w:pPr>
            <w:r w:rsidRPr="00CF7E1B">
              <w:rPr>
                <w:rFonts w:cs="Calibri"/>
              </w:rPr>
              <w:t>Purchase of Investment Property</w:t>
            </w:r>
          </w:p>
        </w:tc>
        <w:tc>
          <w:tcPr>
            <w:tcW w:w="697" w:type="dxa"/>
            <w:tcBorders>
              <w:top w:val="nil"/>
              <w:left w:val="nil"/>
              <w:bottom w:val="nil"/>
              <w:right w:val="nil"/>
            </w:tcBorders>
            <w:vAlign w:val="bottom"/>
          </w:tcPr>
          <w:p w14:paraId="3BD073CD"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46F75723"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19D6C77D"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FAFBDDB" w14:textId="77777777" w:rsidR="000144FF" w:rsidRPr="00CF7E1B" w:rsidRDefault="000144FF">
            <w:pPr>
              <w:pStyle w:val="TableText"/>
              <w:tabs>
                <w:tab w:val="left" w:pos="3306"/>
              </w:tabs>
              <w:jc w:val="right"/>
              <w:rPr>
                <w:rFonts w:cs="Calibri"/>
              </w:rPr>
            </w:pPr>
          </w:p>
        </w:tc>
      </w:tr>
      <w:tr w:rsidR="000144FF" w:rsidRPr="00CF7E1B" w14:paraId="19594D49" w14:textId="77777777" w:rsidTr="00327366">
        <w:tc>
          <w:tcPr>
            <w:tcW w:w="1362" w:type="dxa"/>
            <w:tcBorders>
              <w:top w:val="nil"/>
              <w:left w:val="single" w:sz="2" w:space="0" w:color="003366"/>
              <w:bottom w:val="nil"/>
              <w:right w:val="single" w:sz="2" w:space="0" w:color="003366"/>
            </w:tcBorders>
          </w:tcPr>
          <w:p w14:paraId="26FB035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p>
        </w:tc>
        <w:tc>
          <w:tcPr>
            <w:tcW w:w="4710" w:type="dxa"/>
            <w:tcBorders>
              <w:top w:val="nil"/>
              <w:left w:val="single" w:sz="2" w:space="0" w:color="003366"/>
              <w:bottom w:val="nil"/>
              <w:right w:val="nil"/>
            </w:tcBorders>
            <w:vAlign w:val="bottom"/>
          </w:tcPr>
          <w:p w14:paraId="06BACFEF" w14:textId="77777777" w:rsidR="000144FF" w:rsidRPr="00CF7E1B" w:rsidRDefault="000144FF">
            <w:pPr>
              <w:pStyle w:val="TableText"/>
              <w:tabs>
                <w:tab w:val="left" w:pos="3306"/>
              </w:tabs>
              <w:rPr>
                <w:rFonts w:cs="Calibri"/>
                <w:b/>
                <w:bCs/>
              </w:rPr>
            </w:pPr>
            <w:r w:rsidRPr="00CF7E1B">
              <w:rPr>
                <w:rFonts w:cs="Calibri"/>
              </w:rPr>
              <w:t>Purchase of Investments</w:t>
            </w:r>
          </w:p>
        </w:tc>
        <w:tc>
          <w:tcPr>
            <w:tcW w:w="697" w:type="dxa"/>
            <w:tcBorders>
              <w:top w:val="nil"/>
              <w:left w:val="nil"/>
              <w:bottom w:val="nil"/>
              <w:right w:val="nil"/>
            </w:tcBorders>
            <w:vAlign w:val="bottom"/>
          </w:tcPr>
          <w:p w14:paraId="47C7BC52"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54906DFB" w14:textId="77777777" w:rsidR="000144FF" w:rsidRPr="00CF7E1B" w:rsidRDefault="000144FF" w:rsidP="00FB7382">
            <w:pPr>
              <w:pStyle w:val="TableText"/>
              <w:tabs>
                <w:tab w:val="left" w:pos="3306"/>
              </w:tabs>
              <w:jc w:val="right"/>
              <w:rPr>
                <w:rFonts w:cs="Calibri"/>
              </w:rPr>
            </w:pPr>
          </w:p>
        </w:tc>
        <w:tc>
          <w:tcPr>
            <w:tcW w:w="1112" w:type="dxa"/>
            <w:tcBorders>
              <w:top w:val="nil"/>
              <w:left w:val="nil"/>
              <w:bottom w:val="nil"/>
              <w:right w:val="nil"/>
            </w:tcBorders>
            <w:vAlign w:val="bottom"/>
          </w:tcPr>
          <w:p w14:paraId="43D80801" w14:textId="77777777" w:rsidR="000144FF" w:rsidRPr="00CF7E1B" w:rsidRDefault="000144FF" w:rsidP="00EE6F97">
            <w:pPr>
              <w:pStyle w:val="TableText"/>
              <w:tabs>
                <w:tab w:val="left" w:pos="3306"/>
              </w:tabs>
              <w:jc w:val="right"/>
              <w:rPr>
                <w:rFonts w:cs="Calibri"/>
                <w:color w:val="17365D"/>
              </w:rPr>
            </w:pPr>
          </w:p>
        </w:tc>
        <w:tc>
          <w:tcPr>
            <w:tcW w:w="1112" w:type="dxa"/>
            <w:tcBorders>
              <w:top w:val="nil"/>
              <w:left w:val="nil"/>
              <w:bottom w:val="nil"/>
              <w:right w:val="single" w:sz="4" w:space="0" w:color="auto"/>
            </w:tcBorders>
            <w:vAlign w:val="bottom"/>
          </w:tcPr>
          <w:p w14:paraId="51B7F5B0" w14:textId="77777777" w:rsidR="000144FF" w:rsidRPr="00CF7E1B" w:rsidRDefault="000144FF">
            <w:pPr>
              <w:pStyle w:val="TableText"/>
              <w:tabs>
                <w:tab w:val="left" w:pos="3306"/>
              </w:tabs>
              <w:jc w:val="right"/>
              <w:rPr>
                <w:rFonts w:cs="Calibri"/>
                <w:strike/>
                <w:color w:val="984806"/>
              </w:rPr>
            </w:pPr>
          </w:p>
        </w:tc>
      </w:tr>
      <w:tr w:rsidR="000144FF" w:rsidRPr="00CF7E1B" w14:paraId="02922B86" w14:textId="77777777" w:rsidTr="00327366">
        <w:tc>
          <w:tcPr>
            <w:tcW w:w="1362" w:type="dxa"/>
            <w:tcBorders>
              <w:top w:val="nil"/>
              <w:left w:val="single" w:sz="2" w:space="0" w:color="003366"/>
              <w:bottom w:val="nil"/>
              <w:right w:val="single" w:sz="2" w:space="0" w:color="003366"/>
            </w:tcBorders>
          </w:tcPr>
          <w:p w14:paraId="11F6B60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c)</w:t>
            </w:r>
          </w:p>
        </w:tc>
        <w:tc>
          <w:tcPr>
            <w:tcW w:w="4710" w:type="dxa"/>
            <w:tcBorders>
              <w:top w:val="nil"/>
              <w:left w:val="single" w:sz="2" w:space="0" w:color="003366"/>
              <w:bottom w:val="nil"/>
              <w:right w:val="nil"/>
            </w:tcBorders>
            <w:vAlign w:val="bottom"/>
          </w:tcPr>
          <w:p w14:paraId="40B1C91D" w14:textId="77777777" w:rsidR="000144FF" w:rsidRPr="00CF7E1B" w:rsidRDefault="000144FF">
            <w:pPr>
              <w:pStyle w:val="TableText"/>
              <w:tabs>
                <w:tab w:val="left" w:pos="3306"/>
              </w:tabs>
              <w:rPr>
                <w:rFonts w:cs="Calibri"/>
              </w:rPr>
            </w:pPr>
            <w:r w:rsidRPr="00CF7E1B">
              <w:rPr>
                <w:rFonts w:cs="Calibri"/>
              </w:rPr>
              <w:t>Purchase of Investment in Joint Venture</w:t>
            </w:r>
          </w:p>
        </w:tc>
        <w:tc>
          <w:tcPr>
            <w:tcW w:w="697" w:type="dxa"/>
            <w:tcBorders>
              <w:top w:val="nil"/>
              <w:left w:val="nil"/>
              <w:bottom w:val="nil"/>
              <w:right w:val="nil"/>
            </w:tcBorders>
            <w:vAlign w:val="bottom"/>
          </w:tcPr>
          <w:p w14:paraId="7F7D3B91"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0263284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310E1147"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03B99B94" w14:textId="77777777" w:rsidR="000144FF" w:rsidRPr="00CF7E1B" w:rsidRDefault="000144FF">
            <w:pPr>
              <w:pStyle w:val="TableText"/>
              <w:tabs>
                <w:tab w:val="left" w:pos="3306"/>
              </w:tabs>
              <w:jc w:val="right"/>
              <w:rPr>
                <w:rFonts w:cs="Calibri"/>
              </w:rPr>
            </w:pPr>
          </w:p>
        </w:tc>
      </w:tr>
      <w:tr w:rsidR="000144FF" w:rsidRPr="00CF7E1B" w14:paraId="221E6683" w14:textId="77777777" w:rsidTr="00327366">
        <w:tc>
          <w:tcPr>
            <w:tcW w:w="1362" w:type="dxa"/>
            <w:tcBorders>
              <w:top w:val="nil"/>
              <w:left w:val="single" w:sz="2" w:space="0" w:color="003366"/>
              <w:bottom w:val="nil"/>
              <w:right w:val="single" w:sz="2" w:space="0" w:color="003366"/>
            </w:tcBorders>
          </w:tcPr>
          <w:p w14:paraId="3C9C7458" w14:textId="77777777"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e)</w:t>
            </w:r>
          </w:p>
        </w:tc>
        <w:tc>
          <w:tcPr>
            <w:tcW w:w="4710" w:type="dxa"/>
            <w:tcBorders>
              <w:top w:val="nil"/>
              <w:left w:val="single" w:sz="2" w:space="0" w:color="003366"/>
              <w:bottom w:val="nil"/>
              <w:right w:val="nil"/>
            </w:tcBorders>
            <w:vAlign w:val="bottom"/>
          </w:tcPr>
          <w:p w14:paraId="59282471" w14:textId="77777777" w:rsidR="000144FF" w:rsidRPr="00CF7E1B" w:rsidRDefault="000144FF">
            <w:pPr>
              <w:pStyle w:val="TableText"/>
              <w:tabs>
                <w:tab w:val="left" w:pos="3306"/>
              </w:tabs>
              <w:rPr>
                <w:rFonts w:cs="Calibri"/>
              </w:rPr>
            </w:pPr>
            <w:r w:rsidRPr="00CF7E1B">
              <w:rPr>
                <w:rFonts w:cs="Calibri"/>
              </w:rPr>
              <w:t>Loans Provided (Loans Receivable)</w:t>
            </w:r>
          </w:p>
        </w:tc>
        <w:tc>
          <w:tcPr>
            <w:tcW w:w="697" w:type="dxa"/>
            <w:tcBorders>
              <w:top w:val="nil"/>
              <w:left w:val="nil"/>
              <w:bottom w:val="nil"/>
              <w:right w:val="nil"/>
            </w:tcBorders>
            <w:vAlign w:val="bottom"/>
          </w:tcPr>
          <w:p w14:paraId="740AF709" w14:textId="77777777" w:rsidR="000144FF" w:rsidRPr="00CF7E1B" w:rsidRDefault="000144FF">
            <w:pPr>
              <w:pStyle w:val="TableText"/>
              <w:tabs>
                <w:tab w:val="left" w:pos="3306"/>
              </w:tabs>
              <w:jc w:val="center"/>
              <w:rPr>
                <w:rFonts w:cs="Calibri"/>
              </w:rPr>
            </w:pPr>
          </w:p>
        </w:tc>
        <w:tc>
          <w:tcPr>
            <w:tcW w:w="1251" w:type="dxa"/>
            <w:tcBorders>
              <w:top w:val="nil"/>
              <w:left w:val="nil"/>
              <w:bottom w:val="nil"/>
              <w:right w:val="nil"/>
            </w:tcBorders>
            <w:vAlign w:val="bottom"/>
          </w:tcPr>
          <w:p w14:paraId="63B41B5D"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nil"/>
            </w:tcBorders>
            <w:vAlign w:val="bottom"/>
          </w:tcPr>
          <w:p w14:paraId="0F8AABCF" w14:textId="77777777" w:rsidR="000144FF" w:rsidRPr="00CF7E1B" w:rsidRDefault="000144FF">
            <w:pPr>
              <w:pStyle w:val="TableText"/>
              <w:tabs>
                <w:tab w:val="left" w:pos="3306"/>
              </w:tabs>
              <w:jc w:val="right"/>
              <w:rPr>
                <w:rFonts w:cs="Calibri"/>
              </w:rPr>
            </w:pPr>
          </w:p>
        </w:tc>
        <w:tc>
          <w:tcPr>
            <w:tcW w:w="1112" w:type="dxa"/>
            <w:tcBorders>
              <w:top w:val="nil"/>
              <w:left w:val="nil"/>
              <w:bottom w:val="nil"/>
              <w:right w:val="single" w:sz="4" w:space="0" w:color="auto"/>
            </w:tcBorders>
            <w:vAlign w:val="bottom"/>
          </w:tcPr>
          <w:p w14:paraId="55EDE2B0" w14:textId="77777777" w:rsidR="000144FF" w:rsidRPr="00CF7E1B" w:rsidRDefault="000144FF">
            <w:pPr>
              <w:pStyle w:val="TableText"/>
              <w:tabs>
                <w:tab w:val="left" w:pos="3306"/>
              </w:tabs>
              <w:jc w:val="right"/>
              <w:rPr>
                <w:rFonts w:cs="Calibri"/>
              </w:rPr>
            </w:pPr>
          </w:p>
        </w:tc>
      </w:tr>
      <w:tr w:rsidR="000144FF" w:rsidRPr="00CF7E1B" w14:paraId="069A82C2" w14:textId="77777777" w:rsidTr="00327366">
        <w:tc>
          <w:tcPr>
            <w:tcW w:w="1362" w:type="dxa"/>
            <w:tcBorders>
              <w:top w:val="nil"/>
              <w:left w:val="single" w:sz="2" w:space="0" w:color="003366"/>
              <w:bottom w:val="nil"/>
              <w:right w:val="single" w:sz="2" w:space="0" w:color="003366"/>
            </w:tcBorders>
          </w:tcPr>
          <w:p w14:paraId="034F6AA3"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18BAA7CA" w14:textId="77777777" w:rsidR="000144FF" w:rsidRPr="00CF7E1B" w:rsidRDefault="000144FF">
            <w:pPr>
              <w:pStyle w:val="TableText"/>
              <w:tabs>
                <w:tab w:val="left" w:pos="3306"/>
              </w:tabs>
              <w:rPr>
                <w:rFonts w:cs="Calibri"/>
                <w:b/>
                <w:bCs/>
              </w:rPr>
            </w:pPr>
            <w:r w:rsidRPr="00CF7E1B">
              <w:rPr>
                <w:rFonts w:cs="Calibri"/>
                <w:b/>
                <w:bCs/>
              </w:rPr>
              <w:t xml:space="preserve">Total Payments </w:t>
            </w:r>
            <w:r w:rsidR="006A156E" w:rsidRPr="00CF7E1B">
              <w:rPr>
                <w:rFonts w:cs="Calibri"/>
                <w:b/>
                <w:bCs/>
              </w:rPr>
              <w:t xml:space="preserve">from </w:t>
            </w:r>
            <w:r w:rsidRPr="00CF7E1B">
              <w:rPr>
                <w:rFonts w:cs="Calibri"/>
                <w:b/>
                <w:bCs/>
              </w:rPr>
              <w:t>Investing Activities</w:t>
            </w:r>
          </w:p>
        </w:tc>
        <w:tc>
          <w:tcPr>
            <w:tcW w:w="697" w:type="dxa"/>
            <w:tcBorders>
              <w:top w:val="nil"/>
              <w:left w:val="nil"/>
              <w:bottom w:val="nil"/>
              <w:right w:val="nil"/>
            </w:tcBorders>
            <w:vAlign w:val="bottom"/>
          </w:tcPr>
          <w:p w14:paraId="4BC3A92E"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nil"/>
              <w:right w:val="nil"/>
            </w:tcBorders>
            <w:vAlign w:val="bottom"/>
          </w:tcPr>
          <w:p w14:paraId="2C3E2E6B" w14:textId="77777777" w:rsidR="000144FF" w:rsidRPr="00DE21F8" w:rsidRDefault="000144FF">
            <w:pPr>
              <w:pStyle w:val="TableText"/>
              <w:tabs>
                <w:tab w:val="left" w:pos="3306"/>
              </w:tabs>
              <w:jc w:val="right"/>
              <w:rPr>
                <w:rFonts w:cs="Calibri"/>
                <w:b/>
                <w:bCs/>
                <w:strike/>
              </w:rPr>
            </w:pPr>
          </w:p>
        </w:tc>
        <w:tc>
          <w:tcPr>
            <w:tcW w:w="1112" w:type="dxa"/>
            <w:tcBorders>
              <w:top w:val="single" w:sz="2" w:space="0" w:color="003366"/>
              <w:left w:val="nil"/>
              <w:bottom w:val="nil"/>
              <w:right w:val="nil"/>
            </w:tcBorders>
            <w:vAlign w:val="bottom"/>
          </w:tcPr>
          <w:p w14:paraId="68877724" w14:textId="77777777" w:rsidR="000144FF" w:rsidRPr="00DE21F8" w:rsidRDefault="000144FF" w:rsidP="00EE6F97">
            <w:pPr>
              <w:pStyle w:val="TableText"/>
              <w:tabs>
                <w:tab w:val="left" w:pos="3306"/>
              </w:tabs>
              <w:jc w:val="right"/>
              <w:rPr>
                <w:rFonts w:cs="Calibri"/>
                <w:b/>
                <w:bCs/>
                <w:strike/>
              </w:rPr>
            </w:pPr>
          </w:p>
        </w:tc>
        <w:tc>
          <w:tcPr>
            <w:tcW w:w="1112" w:type="dxa"/>
            <w:tcBorders>
              <w:top w:val="single" w:sz="2" w:space="0" w:color="003366"/>
              <w:left w:val="nil"/>
              <w:bottom w:val="nil"/>
              <w:right w:val="single" w:sz="4" w:space="0" w:color="auto"/>
            </w:tcBorders>
            <w:vAlign w:val="bottom"/>
          </w:tcPr>
          <w:p w14:paraId="2FF289BA" w14:textId="77777777" w:rsidR="000144FF" w:rsidRPr="00DE21F8" w:rsidRDefault="000144FF">
            <w:pPr>
              <w:pStyle w:val="TableText"/>
              <w:tabs>
                <w:tab w:val="left" w:pos="3306"/>
              </w:tabs>
              <w:jc w:val="right"/>
              <w:rPr>
                <w:rFonts w:cs="Calibri"/>
                <w:b/>
                <w:bCs/>
                <w:strike/>
              </w:rPr>
            </w:pPr>
          </w:p>
        </w:tc>
      </w:tr>
      <w:tr w:rsidR="000144FF" w:rsidRPr="00CF7E1B" w14:paraId="22994822" w14:textId="77777777" w:rsidTr="00327366">
        <w:tc>
          <w:tcPr>
            <w:tcW w:w="1362" w:type="dxa"/>
            <w:tcBorders>
              <w:top w:val="nil"/>
              <w:left w:val="single" w:sz="2" w:space="0" w:color="003366"/>
              <w:bottom w:val="nil"/>
              <w:right w:val="single" w:sz="2" w:space="0" w:color="003366"/>
            </w:tcBorders>
          </w:tcPr>
          <w:p w14:paraId="70970C50" w14:textId="77777777" w:rsidR="000144FF" w:rsidRPr="00DE21F8" w:rsidRDefault="000144FF">
            <w:pPr>
              <w:pStyle w:val="TableReference"/>
              <w:tabs>
                <w:tab w:val="left" w:pos="3306"/>
              </w:tabs>
              <w:spacing w:before="40"/>
              <w:rPr>
                <w:rFonts w:cs="Calibri"/>
                <w:color w:val="auto"/>
                <w:sz w:val="16"/>
                <w:szCs w:val="16"/>
              </w:rPr>
            </w:pPr>
          </w:p>
        </w:tc>
        <w:tc>
          <w:tcPr>
            <w:tcW w:w="4710" w:type="dxa"/>
            <w:tcBorders>
              <w:top w:val="nil"/>
              <w:left w:val="single" w:sz="2" w:space="0" w:color="003366"/>
              <w:bottom w:val="nil"/>
              <w:right w:val="nil"/>
            </w:tcBorders>
            <w:vAlign w:val="bottom"/>
          </w:tcPr>
          <w:p w14:paraId="6DC04FF9" w14:textId="77777777" w:rsidR="000144FF" w:rsidRPr="00CF7E1B" w:rsidRDefault="000144FF">
            <w:pPr>
              <w:pStyle w:val="TableText"/>
              <w:tabs>
                <w:tab w:val="left" w:pos="3306"/>
              </w:tabs>
              <w:rPr>
                <w:rFonts w:cs="Calibri"/>
                <w:b/>
                <w:bCs/>
              </w:rPr>
            </w:pPr>
            <w:r w:rsidRPr="00CF7E1B">
              <w:rPr>
                <w:rFonts w:cs="Calibri"/>
                <w:b/>
                <w:bCs/>
              </w:rPr>
              <w:t xml:space="preserve">Net Cash </w:t>
            </w:r>
            <w:r w:rsidR="00573F5F" w:rsidRPr="00DE1849">
              <w:rPr>
                <w:rFonts w:cs="Calibri"/>
                <w:b/>
                <w:bCs/>
              </w:rPr>
              <w:t>Inflows/</w:t>
            </w:r>
            <w:r w:rsidR="005B678C" w:rsidRPr="00CF7E1B">
              <w:rPr>
                <w:rFonts w:cs="Calibri"/>
                <w:b/>
                <w:bCs/>
              </w:rPr>
              <w:t>(</w:t>
            </w:r>
            <w:r w:rsidRPr="00CF7E1B">
              <w:rPr>
                <w:rFonts w:cs="Calibri"/>
                <w:b/>
                <w:bCs/>
              </w:rPr>
              <w:t>Outflows</w:t>
            </w:r>
            <w:r w:rsidR="005B678C" w:rsidRPr="00CF7E1B">
              <w:rPr>
                <w:rFonts w:cs="Calibri"/>
                <w:b/>
                <w:bCs/>
              </w:rPr>
              <w:t>)</w:t>
            </w:r>
            <w:r w:rsidRPr="00CF7E1B">
              <w:rPr>
                <w:rFonts w:cs="Calibri"/>
                <w:b/>
                <w:bCs/>
              </w:rPr>
              <w:t xml:space="preserve"> from Investing Activities</w:t>
            </w:r>
          </w:p>
        </w:tc>
        <w:tc>
          <w:tcPr>
            <w:tcW w:w="697" w:type="dxa"/>
            <w:tcBorders>
              <w:top w:val="nil"/>
              <w:left w:val="nil"/>
              <w:bottom w:val="nil"/>
              <w:right w:val="nil"/>
            </w:tcBorders>
            <w:vAlign w:val="bottom"/>
          </w:tcPr>
          <w:p w14:paraId="05C8E77D" w14:textId="77777777" w:rsidR="000144FF" w:rsidRPr="00CF7E1B" w:rsidRDefault="000144FF">
            <w:pPr>
              <w:pStyle w:val="TableText"/>
              <w:tabs>
                <w:tab w:val="left" w:pos="3306"/>
              </w:tabs>
              <w:jc w:val="center"/>
              <w:rPr>
                <w:rFonts w:cs="Calibri"/>
              </w:rPr>
            </w:pPr>
          </w:p>
        </w:tc>
        <w:tc>
          <w:tcPr>
            <w:tcW w:w="1251" w:type="dxa"/>
            <w:tcBorders>
              <w:top w:val="single" w:sz="2" w:space="0" w:color="003366"/>
              <w:left w:val="nil"/>
              <w:bottom w:val="single" w:sz="2" w:space="0" w:color="003366"/>
              <w:right w:val="nil"/>
            </w:tcBorders>
            <w:vAlign w:val="bottom"/>
          </w:tcPr>
          <w:p w14:paraId="07656CC6" w14:textId="77777777" w:rsidR="000144FF" w:rsidRPr="00CF7E1B" w:rsidRDefault="000144FF">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nil"/>
            </w:tcBorders>
            <w:vAlign w:val="bottom"/>
          </w:tcPr>
          <w:p w14:paraId="590A8A8C" w14:textId="77777777" w:rsidR="000144FF" w:rsidRPr="00164947" w:rsidRDefault="000144FF" w:rsidP="00EE6F97">
            <w:pPr>
              <w:pStyle w:val="TableText"/>
              <w:tabs>
                <w:tab w:val="left" w:pos="3306"/>
              </w:tabs>
              <w:jc w:val="right"/>
              <w:rPr>
                <w:rFonts w:cs="Calibri"/>
                <w:b/>
                <w:bCs/>
              </w:rPr>
            </w:pPr>
          </w:p>
        </w:tc>
        <w:tc>
          <w:tcPr>
            <w:tcW w:w="1112" w:type="dxa"/>
            <w:tcBorders>
              <w:top w:val="single" w:sz="2" w:space="0" w:color="003366"/>
              <w:left w:val="nil"/>
              <w:bottom w:val="single" w:sz="2" w:space="0" w:color="003366"/>
              <w:right w:val="single" w:sz="4" w:space="0" w:color="auto"/>
            </w:tcBorders>
            <w:vAlign w:val="bottom"/>
          </w:tcPr>
          <w:p w14:paraId="0471F38E" w14:textId="77777777" w:rsidR="000144FF" w:rsidRPr="00164947" w:rsidRDefault="000144FF">
            <w:pPr>
              <w:pStyle w:val="TableText"/>
              <w:tabs>
                <w:tab w:val="left" w:pos="3306"/>
              </w:tabs>
              <w:jc w:val="right"/>
              <w:rPr>
                <w:rFonts w:cs="Calibri"/>
                <w:b/>
                <w:bCs/>
              </w:rPr>
            </w:pPr>
          </w:p>
        </w:tc>
      </w:tr>
    </w:tbl>
    <w:p w14:paraId="6D710702" w14:textId="77777777" w:rsidR="0019122B" w:rsidRDefault="0019122B">
      <w:pPr>
        <w:rPr>
          <w:rFonts w:cs="Calibri"/>
        </w:rPr>
      </w:pPr>
      <w:r w:rsidRPr="00CF7E1B">
        <w:rPr>
          <w:rFonts w:cs="Calibri"/>
        </w:rPr>
        <w:br w:type="page"/>
      </w:r>
    </w:p>
    <w:p w14:paraId="7D1D667C" w14:textId="77777777" w:rsidR="0019122B" w:rsidRPr="00DE21F8" w:rsidRDefault="0019122B" w:rsidP="00DE21F8">
      <w:pPr>
        <w:jc w:val="center"/>
        <w:rPr>
          <w:b/>
          <w:sz w:val="40"/>
          <w:szCs w:val="40"/>
        </w:rPr>
      </w:pPr>
      <w:r w:rsidRPr="00DE21F8">
        <w:rPr>
          <w:b/>
          <w:sz w:val="40"/>
          <w:szCs w:val="40"/>
        </w:rPr>
        <w:t>‘Example Agency’</w:t>
      </w:r>
    </w:p>
    <w:p w14:paraId="54E3503A" w14:textId="77777777" w:rsidR="00217D36" w:rsidRPr="00217D36" w:rsidRDefault="00217D36" w:rsidP="00217D36">
      <w:pPr>
        <w:pStyle w:val="Subtitle"/>
        <w:rPr>
          <w:color w:val="FF0000"/>
        </w:rPr>
      </w:pPr>
      <w:bookmarkStart w:id="239" w:name="_Toc43883591"/>
      <w:bookmarkStart w:id="240" w:name="_Toc253495256"/>
      <w:bookmarkStart w:id="241" w:name="_Toc257295331"/>
      <w:r w:rsidRPr="00217D36">
        <w:rPr>
          <w:rFonts w:ascii="Arial Bold" w:hAnsi="Arial Bold"/>
          <w:strike/>
        </w:rPr>
        <w:t>Cash Flow Statement</w:t>
      </w:r>
      <w:r>
        <w:t xml:space="preserve"> </w:t>
      </w:r>
      <w:proofErr w:type="spellStart"/>
      <w:r>
        <w:rPr>
          <w:color w:val="FF0000"/>
        </w:rPr>
        <w:t>Statement</w:t>
      </w:r>
      <w:proofErr w:type="spellEnd"/>
      <w:r>
        <w:rPr>
          <w:color w:val="FF0000"/>
        </w:rPr>
        <w:t xml:space="preserve"> of Cash Flows</w:t>
      </w:r>
      <w:bookmarkEnd w:id="239"/>
    </w:p>
    <w:p w14:paraId="6BF19263" w14:textId="1376F009" w:rsidR="0019122B" w:rsidRPr="00DE21F8" w:rsidRDefault="0019122B" w:rsidP="00DE21F8">
      <w:pPr>
        <w:jc w:val="center"/>
        <w:rPr>
          <w:b/>
          <w:sz w:val="40"/>
          <w:szCs w:val="40"/>
        </w:rPr>
      </w:pPr>
      <w:r w:rsidRPr="00DE21F8">
        <w:rPr>
          <w:b/>
          <w:sz w:val="40"/>
          <w:szCs w:val="40"/>
        </w:rPr>
        <w:t>- Continued</w:t>
      </w:r>
      <w:bookmarkEnd w:id="240"/>
      <w:bookmarkEnd w:id="241"/>
    </w:p>
    <w:p w14:paraId="2D89DD2C" w14:textId="77777777" w:rsidR="0019122B" w:rsidRPr="00CF7E1B" w:rsidRDefault="0019122B" w:rsidP="00204F3C">
      <w:pPr>
        <w:jc w:val="center"/>
        <w:rPr>
          <w:rFonts w:cs="Calibri"/>
        </w:rPr>
      </w:pPr>
      <w:r w:rsidRPr="00DE21F8">
        <w:rPr>
          <w:b/>
          <w:sz w:val="40"/>
          <w:szCs w:val="40"/>
        </w:rPr>
        <w:t>For the Year Ended 30 June 20</w:t>
      </w:r>
      <w:r w:rsidR="00A76EF5">
        <w:rPr>
          <w:b/>
          <w:sz w:val="40"/>
          <w:szCs w:val="40"/>
        </w:rPr>
        <w:t>20</w:t>
      </w:r>
    </w:p>
    <w:tbl>
      <w:tblPr>
        <w:tblW w:w="49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5022"/>
        <w:gridCol w:w="679"/>
        <w:gridCol w:w="956"/>
        <w:gridCol w:w="63"/>
        <w:gridCol w:w="1049"/>
        <w:gridCol w:w="1251"/>
      </w:tblGrid>
      <w:tr w:rsidR="0019122B" w:rsidRPr="00CF7E1B" w14:paraId="7E445141" w14:textId="77777777" w:rsidTr="00217D36">
        <w:trPr>
          <w:trHeight w:val="105"/>
        </w:trPr>
        <w:tc>
          <w:tcPr>
            <w:tcW w:w="1363" w:type="dxa"/>
            <w:tcBorders>
              <w:top w:val="single" w:sz="4" w:space="0" w:color="auto"/>
              <w:left w:val="single" w:sz="2" w:space="0" w:color="003366"/>
              <w:bottom w:val="single" w:sz="4" w:space="0" w:color="auto"/>
              <w:right w:val="single" w:sz="2" w:space="0" w:color="003366"/>
            </w:tcBorders>
          </w:tcPr>
          <w:p w14:paraId="1CF6A88B" w14:textId="77777777" w:rsidR="0019122B" w:rsidRPr="00CF7E1B" w:rsidRDefault="0019122B" w:rsidP="0019122B">
            <w:pPr>
              <w:pStyle w:val="Reference"/>
              <w:tabs>
                <w:tab w:val="left" w:pos="3306"/>
              </w:tabs>
              <w:rPr>
                <w:rFonts w:cs="Calibri"/>
              </w:rPr>
            </w:pPr>
            <w:r w:rsidRPr="00CF7E1B">
              <w:rPr>
                <w:rFonts w:cs="Calibri"/>
              </w:rPr>
              <w:t>Reference</w:t>
            </w:r>
          </w:p>
        </w:tc>
        <w:tc>
          <w:tcPr>
            <w:tcW w:w="5022" w:type="dxa"/>
            <w:tcBorders>
              <w:top w:val="single" w:sz="4" w:space="0" w:color="auto"/>
              <w:left w:val="single" w:sz="2" w:space="0" w:color="003366"/>
              <w:bottom w:val="single" w:sz="4" w:space="0" w:color="auto"/>
              <w:right w:val="nil"/>
            </w:tcBorders>
            <w:vAlign w:val="bottom"/>
          </w:tcPr>
          <w:p w14:paraId="3DACA1E1" w14:textId="77777777" w:rsidR="0019122B" w:rsidRPr="00CF7E1B" w:rsidRDefault="0019122B" w:rsidP="0019122B">
            <w:pPr>
              <w:pStyle w:val="TableTitle"/>
              <w:tabs>
                <w:tab w:val="left" w:pos="3306"/>
              </w:tabs>
              <w:rPr>
                <w:rFonts w:cs="Calibri"/>
              </w:rPr>
            </w:pPr>
          </w:p>
        </w:tc>
        <w:tc>
          <w:tcPr>
            <w:tcW w:w="679" w:type="dxa"/>
            <w:tcBorders>
              <w:top w:val="single" w:sz="4" w:space="0" w:color="auto"/>
              <w:left w:val="nil"/>
              <w:bottom w:val="single" w:sz="4" w:space="0" w:color="auto"/>
              <w:right w:val="nil"/>
            </w:tcBorders>
            <w:vAlign w:val="bottom"/>
          </w:tcPr>
          <w:p w14:paraId="22CB1639" w14:textId="77777777" w:rsidR="0019122B" w:rsidRPr="00CF7E1B" w:rsidRDefault="0019122B" w:rsidP="0019122B">
            <w:pPr>
              <w:pStyle w:val="TableTitle"/>
              <w:tabs>
                <w:tab w:val="left" w:pos="3306"/>
              </w:tabs>
              <w:jc w:val="center"/>
              <w:rPr>
                <w:rFonts w:cs="Calibri"/>
              </w:rPr>
            </w:pPr>
            <w:r w:rsidRPr="00CF7E1B">
              <w:rPr>
                <w:rFonts w:cs="Calibri"/>
              </w:rPr>
              <w:t>Note No.</w:t>
            </w:r>
          </w:p>
        </w:tc>
        <w:tc>
          <w:tcPr>
            <w:tcW w:w="1019" w:type="dxa"/>
            <w:gridSpan w:val="2"/>
            <w:tcBorders>
              <w:top w:val="single" w:sz="4" w:space="0" w:color="auto"/>
              <w:left w:val="nil"/>
              <w:bottom w:val="single" w:sz="4" w:space="0" w:color="auto"/>
              <w:right w:val="nil"/>
            </w:tcBorders>
            <w:vAlign w:val="bottom"/>
          </w:tcPr>
          <w:p w14:paraId="6420483F" w14:textId="77777777" w:rsidR="0019122B" w:rsidRPr="00CF7E1B" w:rsidRDefault="0019122B" w:rsidP="0019122B">
            <w:pPr>
              <w:pStyle w:val="TableTitle"/>
              <w:tabs>
                <w:tab w:val="left" w:pos="3306"/>
              </w:tabs>
              <w:rPr>
                <w:rFonts w:cs="Calibri"/>
              </w:rPr>
            </w:pPr>
            <w:r w:rsidRPr="00CF7E1B">
              <w:rPr>
                <w:rFonts w:cs="Calibri"/>
              </w:rPr>
              <w:t>Actual</w:t>
            </w:r>
          </w:p>
          <w:p w14:paraId="458073ED" w14:textId="77777777" w:rsidR="0019122B" w:rsidRPr="00CF7E1B" w:rsidRDefault="0019122B" w:rsidP="0019122B">
            <w:pPr>
              <w:pStyle w:val="TableTitle"/>
              <w:tabs>
                <w:tab w:val="left" w:pos="3306"/>
              </w:tabs>
              <w:rPr>
                <w:rFonts w:cs="Calibri"/>
              </w:rPr>
            </w:pPr>
            <w:r w:rsidRPr="00CF7E1B">
              <w:rPr>
                <w:rFonts w:cs="Calibri"/>
              </w:rPr>
              <w:t>20</w:t>
            </w:r>
            <w:r w:rsidR="00E81C59">
              <w:rPr>
                <w:rFonts w:cs="Calibri"/>
              </w:rPr>
              <w:t>20</w:t>
            </w:r>
          </w:p>
          <w:p w14:paraId="6BEC192C" w14:textId="77777777" w:rsidR="0019122B" w:rsidRPr="00CF7E1B" w:rsidRDefault="0019122B" w:rsidP="0019122B">
            <w:pPr>
              <w:pStyle w:val="TableTitle"/>
              <w:tabs>
                <w:tab w:val="left" w:pos="3306"/>
              </w:tabs>
              <w:rPr>
                <w:rFonts w:cs="Calibri"/>
              </w:rPr>
            </w:pPr>
            <w:r w:rsidRPr="00CF7E1B">
              <w:rPr>
                <w:rFonts w:cs="Calibri"/>
              </w:rPr>
              <w:t xml:space="preserve">$’000 </w:t>
            </w:r>
          </w:p>
        </w:tc>
        <w:tc>
          <w:tcPr>
            <w:tcW w:w="1049" w:type="dxa"/>
            <w:tcBorders>
              <w:top w:val="single" w:sz="4" w:space="0" w:color="auto"/>
              <w:left w:val="nil"/>
              <w:bottom w:val="single" w:sz="4" w:space="0" w:color="auto"/>
              <w:right w:val="nil"/>
            </w:tcBorders>
            <w:vAlign w:val="bottom"/>
          </w:tcPr>
          <w:p w14:paraId="5B8E912A" w14:textId="77777777" w:rsidR="0019122B" w:rsidRPr="00CF7E1B" w:rsidRDefault="0019122B" w:rsidP="0019122B">
            <w:pPr>
              <w:pStyle w:val="TableTitle"/>
              <w:tabs>
                <w:tab w:val="left" w:pos="3306"/>
              </w:tabs>
              <w:rPr>
                <w:rFonts w:cs="Calibri"/>
              </w:rPr>
            </w:pPr>
            <w:r w:rsidRPr="00CF7E1B">
              <w:rPr>
                <w:rFonts w:cs="Calibri"/>
              </w:rPr>
              <w:t>Original</w:t>
            </w:r>
          </w:p>
          <w:p w14:paraId="0763CC8E" w14:textId="77777777" w:rsidR="0019122B" w:rsidRPr="00CF7E1B" w:rsidRDefault="0019122B" w:rsidP="0019122B">
            <w:pPr>
              <w:pStyle w:val="TableTitle"/>
              <w:tabs>
                <w:tab w:val="left" w:pos="3306"/>
              </w:tabs>
              <w:rPr>
                <w:rFonts w:cs="Calibri"/>
              </w:rPr>
            </w:pPr>
            <w:r w:rsidRPr="00CF7E1B">
              <w:rPr>
                <w:rFonts w:cs="Calibri"/>
              </w:rPr>
              <w:t xml:space="preserve">Budget </w:t>
            </w:r>
          </w:p>
          <w:p w14:paraId="1AAB2454" w14:textId="77777777" w:rsidR="0019122B" w:rsidRPr="00CF7E1B" w:rsidRDefault="0019122B" w:rsidP="0019122B">
            <w:pPr>
              <w:pStyle w:val="TableTitle"/>
              <w:tabs>
                <w:tab w:val="left" w:pos="3306"/>
              </w:tabs>
              <w:rPr>
                <w:rFonts w:cs="Calibri"/>
              </w:rPr>
            </w:pPr>
            <w:r w:rsidRPr="00CF7E1B">
              <w:rPr>
                <w:rFonts w:cs="Calibri"/>
              </w:rPr>
              <w:t>20</w:t>
            </w:r>
            <w:r w:rsidR="00E81C59">
              <w:rPr>
                <w:rFonts w:cs="Calibri"/>
              </w:rPr>
              <w:t>20</w:t>
            </w:r>
          </w:p>
          <w:p w14:paraId="329D5B98" w14:textId="77777777" w:rsidR="0019122B" w:rsidRPr="00CF7E1B" w:rsidRDefault="0019122B" w:rsidP="0019122B">
            <w:pPr>
              <w:pStyle w:val="TableTitle"/>
              <w:tabs>
                <w:tab w:val="left" w:pos="3306"/>
              </w:tabs>
              <w:rPr>
                <w:rFonts w:cs="Calibri"/>
              </w:rPr>
            </w:pPr>
            <w:r w:rsidRPr="00CF7E1B">
              <w:rPr>
                <w:rFonts w:cs="Calibri"/>
              </w:rPr>
              <w:t>$’000</w:t>
            </w:r>
          </w:p>
        </w:tc>
        <w:tc>
          <w:tcPr>
            <w:tcW w:w="1251" w:type="dxa"/>
            <w:tcBorders>
              <w:top w:val="single" w:sz="4" w:space="0" w:color="auto"/>
              <w:left w:val="nil"/>
              <w:bottom w:val="single" w:sz="4" w:space="0" w:color="auto"/>
              <w:right w:val="single" w:sz="4" w:space="0" w:color="auto"/>
            </w:tcBorders>
            <w:vAlign w:val="bottom"/>
          </w:tcPr>
          <w:p w14:paraId="59CFAF15" w14:textId="77777777" w:rsidR="0019122B" w:rsidRPr="00CF7E1B" w:rsidRDefault="0019122B" w:rsidP="0019122B">
            <w:pPr>
              <w:pStyle w:val="TableTitle"/>
              <w:tabs>
                <w:tab w:val="left" w:pos="3306"/>
              </w:tabs>
              <w:rPr>
                <w:rFonts w:cs="Calibri"/>
              </w:rPr>
            </w:pPr>
            <w:r w:rsidRPr="00CF7E1B">
              <w:rPr>
                <w:rFonts w:cs="Calibri"/>
              </w:rPr>
              <w:t>Actual</w:t>
            </w:r>
          </w:p>
          <w:p w14:paraId="0F7CA2CE" w14:textId="77777777" w:rsidR="0019122B" w:rsidRPr="00CF7E1B" w:rsidRDefault="0019122B" w:rsidP="0019122B">
            <w:pPr>
              <w:pStyle w:val="TableTitle"/>
              <w:tabs>
                <w:tab w:val="left" w:pos="3306"/>
              </w:tabs>
              <w:rPr>
                <w:rFonts w:cs="Calibri"/>
              </w:rPr>
            </w:pPr>
            <w:r w:rsidRPr="00CF7E1B">
              <w:rPr>
                <w:rFonts w:cs="Calibri"/>
              </w:rPr>
              <w:t>20</w:t>
            </w:r>
            <w:r w:rsidR="00E81C59">
              <w:rPr>
                <w:rFonts w:cs="Calibri"/>
              </w:rPr>
              <w:t>19</w:t>
            </w:r>
          </w:p>
          <w:p w14:paraId="3B7E7B13" w14:textId="77777777" w:rsidR="0019122B" w:rsidRPr="00CF7E1B" w:rsidRDefault="0019122B" w:rsidP="0019122B">
            <w:pPr>
              <w:pStyle w:val="TableTitle"/>
              <w:tabs>
                <w:tab w:val="left" w:pos="3306"/>
              </w:tabs>
              <w:rPr>
                <w:rFonts w:cs="Calibri"/>
              </w:rPr>
            </w:pPr>
            <w:r w:rsidRPr="00CF7E1B">
              <w:rPr>
                <w:rFonts w:cs="Calibri"/>
              </w:rPr>
              <w:t>$’000</w:t>
            </w:r>
          </w:p>
        </w:tc>
      </w:tr>
      <w:tr w:rsidR="0019122B" w:rsidRPr="00CF7E1B" w14:paraId="2C09BECC" w14:textId="77777777" w:rsidTr="00970FDF">
        <w:trPr>
          <w:trHeight w:val="145"/>
        </w:trPr>
        <w:tc>
          <w:tcPr>
            <w:tcW w:w="1363" w:type="dxa"/>
            <w:tcBorders>
              <w:top w:val="single" w:sz="4" w:space="0" w:color="auto"/>
              <w:left w:val="single" w:sz="2" w:space="0" w:color="003366"/>
              <w:bottom w:val="nil"/>
              <w:right w:val="single" w:sz="2" w:space="0" w:color="003366"/>
            </w:tcBorders>
          </w:tcPr>
          <w:p w14:paraId="1DEE2426" w14:textId="77777777" w:rsidR="0019122B" w:rsidRPr="00DE21F8" w:rsidRDefault="0019122B">
            <w:pPr>
              <w:pStyle w:val="TableReference"/>
              <w:tabs>
                <w:tab w:val="left" w:pos="3306"/>
              </w:tabs>
              <w:spacing w:before="40"/>
              <w:rPr>
                <w:rFonts w:cs="Calibri"/>
                <w:color w:val="auto"/>
                <w:sz w:val="16"/>
                <w:szCs w:val="16"/>
              </w:rPr>
            </w:pPr>
          </w:p>
        </w:tc>
        <w:tc>
          <w:tcPr>
            <w:tcW w:w="5022" w:type="dxa"/>
            <w:tcBorders>
              <w:top w:val="single" w:sz="4" w:space="0" w:color="auto"/>
              <w:left w:val="single" w:sz="2" w:space="0" w:color="003366"/>
              <w:bottom w:val="nil"/>
              <w:right w:val="nil"/>
            </w:tcBorders>
            <w:vAlign w:val="bottom"/>
          </w:tcPr>
          <w:p w14:paraId="53ED9142" w14:textId="77777777" w:rsidR="0019122B" w:rsidRPr="00CF7E1B" w:rsidRDefault="0019122B">
            <w:pPr>
              <w:pStyle w:val="TableText"/>
              <w:tabs>
                <w:tab w:val="left" w:pos="3306"/>
              </w:tabs>
              <w:rPr>
                <w:rFonts w:cs="Calibri"/>
                <w:b/>
                <w:bCs/>
              </w:rPr>
            </w:pPr>
          </w:p>
        </w:tc>
        <w:tc>
          <w:tcPr>
            <w:tcW w:w="679" w:type="dxa"/>
            <w:tcBorders>
              <w:top w:val="single" w:sz="4" w:space="0" w:color="auto"/>
              <w:left w:val="nil"/>
              <w:bottom w:val="nil"/>
              <w:right w:val="nil"/>
            </w:tcBorders>
            <w:vAlign w:val="bottom"/>
          </w:tcPr>
          <w:p w14:paraId="5BEA6771" w14:textId="77777777" w:rsidR="0019122B" w:rsidRPr="00CF7E1B" w:rsidRDefault="0019122B">
            <w:pPr>
              <w:pStyle w:val="TableText"/>
              <w:tabs>
                <w:tab w:val="left" w:pos="3306"/>
              </w:tabs>
              <w:jc w:val="center"/>
              <w:rPr>
                <w:rFonts w:cs="Calibri"/>
              </w:rPr>
            </w:pPr>
          </w:p>
        </w:tc>
        <w:tc>
          <w:tcPr>
            <w:tcW w:w="956" w:type="dxa"/>
            <w:tcBorders>
              <w:top w:val="single" w:sz="4" w:space="0" w:color="auto"/>
              <w:left w:val="nil"/>
              <w:bottom w:val="nil"/>
              <w:right w:val="nil"/>
            </w:tcBorders>
            <w:vAlign w:val="bottom"/>
          </w:tcPr>
          <w:p w14:paraId="4A8F4B6B" w14:textId="77777777" w:rsidR="0019122B" w:rsidRPr="00CF7E1B" w:rsidRDefault="0019122B">
            <w:pPr>
              <w:pStyle w:val="TableText"/>
              <w:tabs>
                <w:tab w:val="left" w:pos="3306"/>
              </w:tabs>
              <w:jc w:val="right"/>
              <w:rPr>
                <w:rFonts w:cs="Calibri"/>
                <w:b/>
                <w:bCs/>
              </w:rPr>
            </w:pPr>
          </w:p>
        </w:tc>
        <w:tc>
          <w:tcPr>
            <w:tcW w:w="1112" w:type="dxa"/>
            <w:gridSpan w:val="2"/>
            <w:tcBorders>
              <w:top w:val="single" w:sz="4" w:space="0" w:color="auto"/>
              <w:left w:val="nil"/>
              <w:bottom w:val="nil"/>
              <w:right w:val="nil"/>
            </w:tcBorders>
            <w:vAlign w:val="bottom"/>
          </w:tcPr>
          <w:p w14:paraId="764D1AE3" w14:textId="77777777" w:rsidR="0019122B" w:rsidRPr="00CF7E1B" w:rsidRDefault="0019122B">
            <w:pPr>
              <w:pStyle w:val="TableText"/>
              <w:tabs>
                <w:tab w:val="left" w:pos="3306"/>
              </w:tabs>
              <w:jc w:val="right"/>
              <w:rPr>
                <w:rFonts w:cs="Calibri"/>
                <w:b/>
                <w:bCs/>
              </w:rPr>
            </w:pPr>
          </w:p>
        </w:tc>
        <w:tc>
          <w:tcPr>
            <w:tcW w:w="1251" w:type="dxa"/>
            <w:tcBorders>
              <w:top w:val="single" w:sz="4" w:space="0" w:color="auto"/>
              <w:left w:val="nil"/>
              <w:bottom w:val="nil"/>
              <w:right w:val="single" w:sz="4" w:space="0" w:color="auto"/>
            </w:tcBorders>
            <w:vAlign w:val="bottom"/>
          </w:tcPr>
          <w:p w14:paraId="070D8090" w14:textId="77777777" w:rsidR="0019122B" w:rsidRPr="00CF7E1B" w:rsidRDefault="0019122B">
            <w:pPr>
              <w:pStyle w:val="TableText"/>
              <w:tabs>
                <w:tab w:val="left" w:pos="3306"/>
              </w:tabs>
              <w:jc w:val="right"/>
              <w:rPr>
                <w:rFonts w:cs="Calibri"/>
                <w:b/>
                <w:bCs/>
              </w:rPr>
            </w:pPr>
          </w:p>
        </w:tc>
      </w:tr>
      <w:tr w:rsidR="000144FF" w:rsidRPr="00CF7E1B" w14:paraId="7952423E"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0CE9719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5022" w:type="dxa"/>
            <w:tcBorders>
              <w:top w:val="nil"/>
              <w:left w:val="single" w:sz="2" w:space="0" w:color="003366"/>
            </w:tcBorders>
            <w:vAlign w:val="bottom"/>
          </w:tcPr>
          <w:p w14:paraId="72B6E998" w14:textId="77777777" w:rsidR="000144FF" w:rsidRPr="00CF7E1B" w:rsidRDefault="000144FF">
            <w:pPr>
              <w:pStyle w:val="TableText"/>
              <w:tabs>
                <w:tab w:val="left" w:pos="3306"/>
              </w:tabs>
              <w:rPr>
                <w:rFonts w:cs="Calibri"/>
                <w:b/>
                <w:bCs/>
              </w:rPr>
            </w:pPr>
            <w:r w:rsidRPr="00CF7E1B">
              <w:rPr>
                <w:rFonts w:cs="Calibri"/>
                <w:b/>
                <w:bCs/>
              </w:rPr>
              <w:t>Cash Flows from Financing Activities</w:t>
            </w:r>
          </w:p>
        </w:tc>
        <w:tc>
          <w:tcPr>
            <w:tcW w:w="679" w:type="dxa"/>
            <w:tcBorders>
              <w:top w:val="nil"/>
            </w:tcBorders>
            <w:vAlign w:val="bottom"/>
          </w:tcPr>
          <w:p w14:paraId="6E2C5A36" w14:textId="77777777" w:rsidR="000144FF" w:rsidRPr="00CF7E1B" w:rsidRDefault="000144FF">
            <w:pPr>
              <w:pStyle w:val="TableText"/>
              <w:tabs>
                <w:tab w:val="left" w:pos="3306"/>
              </w:tabs>
              <w:jc w:val="center"/>
              <w:rPr>
                <w:rFonts w:cs="Calibri"/>
              </w:rPr>
            </w:pPr>
          </w:p>
        </w:tc>
        <w:tc>
          <w:tcPr>
            <w:tcW w:w="956" w:type="dxa"/>
            <w:tcBorders>
              <w:top w:val="nil"/>
            </w:tcBorders>
            <w:vAlign w:val="bottom"/>
          </w:tcPr>
          <w:p w14:paraId="368DBC55" w14:textId="77777777" w:rsidR="000144FF" w:rsidRPr="00CF7E1B" w:rsidRDefault="000144FF">
            <w:pPr>
              <w:pStyle w:val="TableText"/>
              <w:tabs>
                <w:tab w:val="left" w:pos="3306"/>
              </w:tabs>
              <w:jc w:val="right"/>
              <w:rPr>
                <w:rFonts w:cs="Calibri"/>
              </w:rPr>
            </w:pPr>
          </w:p>
        </w:tc>
        <w:tc>
          <w:tcPr>
            <w:tcW w:w="1112" w:type="dxa"/>
            <w:gridSpan w:val="2"/>
            <w:tcBorders>
              <w:top w:val="nil"/>
            </w:tcBorders>
            <w:vAlign w:val="bottom"/>
          </w:tcPr>
          <w:p w14:paraId="767EE650" w14:textId="77777777" w:rsidR="000144FF" w:rsidRPr="00CF7E1B" w:rsidRDefault="000144FF">
            <w:pPr>
              <w:pStyle w:val="TableText"/>
              <w:tabs>
                <w:tab w:val="left" w:pos="3306"/>
              </w:tabs>
              <w:jc w:val="right"/>
              <w:rPr>
                <w:rFonts w:cs="Calibri"/>
              </w:rPr>
            </w:pPr>
          </w:p>
        </w:tc>
        <w:tc>
          <w:tcPr>
            <w:tcW w:w="1251" w:type="dxa"/>
            <w:tcBorders>
              <w:top w:val="nil"/>
              <w:right w:val="single" w:sz="4" w:space="0" w:color="auto"/>
            </w:tcBorders>
            <w:vAlign w:val="bottom"/>
          </w:tcPr>
          <w:p w14:paraId="7D56784E" w14:textId="77777777" w:rsidR="000144FF" w:rsidRPr="00CF7E1B" w:rsidRDefault="000144FF">
            <w:pPr>
              <w:pStyle w:val="TableText"/>
              <w:tabs>
                <w:tab w:val="left" w:pos="3306"/>
              </w:tabs>
              <w:jc w:val="right"/>
              <w:rPr>
                <w:rFonts w:cs="Calibri"/>
              </w:rPr>
            </w:pPr>
          </w:p>
        </w:tc>
      </w:tr>
      <w:tr w:rsidR="000144FF" w:rsidRPr="00CF7E1B" w14:paraId="3A019CA7"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63C432BE"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78DB845A" w14:textId="77777777" w:rsidR="000144FF" w:rsidRPr="00CF7E1B" w:rsidRDefault="000144FF">
            <w:pPr>
              <w:pStyle w:val="TableText"/>
              <w:tabs>
                <w:tab w:val="left" w:pos="3306"/>
              </w:tabs>
              <w:rPr>
                <w:rFonts w:cs="Calibri"/>
                <w:b/>
                <w:bCs/>
              </w:rPr>
            </w:pPr>
            <w:bookmarkStart w:id="242" w:name="_Toc48468236"/>
            <w:bookmarkStart w:id="243" w:name="_Toc49155427"/>
            <w:bookmarkStart w:id="244" w:name="_Toc49223876"/>
            <w:r w:rsidRPr="00CF7E1B">
              <w:rPr>
                <w:rFonts w:cs="Calibri"/>
                <w:b/>
                <w:bCs/>
              </w:rPr>
              <w:t>Receipts</w:t>
            </w:r>
            <w:bookmarkEnd w:id="242"/>
            <w:bookmarkEnd w:id="243"/>
            <w:bookmarkEnd w:id="244"/>
          </w:p>
        </w:tc>
        <w:tc>
          <w:tcPr>
            <w:tcW w:w="679" w:type="dxa"/>
            <w:tcBorders>
              <w:top w:val="nil"/>
            </w:tcBorders>
            <w:vAlign w:val="bottom"/>
          </w:tcPr>
          <w:p w14:paraId="18716F07" w14:textId="77777777" w:rsidR="000144FF" w:rsidRPr="00CF7E1B" w:rsidRDefault="000144FF">
            <w:pPr>
              <w:pStyle w:val="TableText"/>
              <w:tabs>
                <w:tab w:val="left" w:pos="3306"/>
              </w:tabs>
              <w:jc w:val="center"/>
              <w:rPr>
                <w:rFonts w:cs="Calibri"/>
              </w:rPr>
            </w:pPr>
          </w:p>
        </w:tc>
        <w:tc>
          <w:tcPr>
            <w:tcW w:w="956" w:type="dxa"/>
            <w:tcBorders>
              <w:top w:val="nil"/>
            </w:tcBorders>
            <w:vAlign w:val="bottom"/>
          </w:tcPr>
          <w:p w14:paraId="52BD1C9C" w14:textId="77777777" w:rsidR="000144FF" w:rsidRPr="00CF7E1B" w:rsidRDefault="000144FF">
            <w:pPr>
              <w:pStyle w:val="TableText"/>
              <w:tabs>
                <w:tab w:val="left" w:pos="3306"/>
              </w:tabs>
              <w:jc w:val="right"/>
              <w:rPr>
                <w:rFonts w:cs="Calibri"/>
              </w:rPr>
            </w:pPr>
          </w:p>
        </w:tc>
        <w:tc>
          <w:tcPr>
            <w:tcW w:w="1112" w:type="dxa"/>
            <w:gridSpan w:val="2"/>
            <w:tcBorders>
              <w:top w:val="nil"/>
            </w:tcBorders>
            <w:vAlign w:val="bottom"/>
          </w:tcPr>
          <w:p w14:paraId="3BFF67EF" w14:textId="77777777" w:rsidR="000144FF" w:rsidRPr="00CF7E1B" w:rsidRDefault="000144FF">
            <w:pPr>
              <w:pStyle w:val="TableText"/>
              <w:tabs>
                <w:tab w:val="left" w:pos="3306"/>
              </w:tabs>
              <w:jc w:val="right"/>
              <w:rPr>
                <w:rFonts w:cs="Calibri"/>
              </w:rPr>
            </w:pPr>
          </w:p>
        </w:tc>
        <w:tc>
          <w:tcPr>
            <w:tcW w:w="1251" w:type="dxa"/>
            <w:tcBorders>
              <w:top w:val="nil"/>
              <w:right w:val="single" w:sz="4" w:space="0" w:color="auto"/>
            </w:tcBorders>
            <w:vAlign w:val="bottom"/>
          </w:tcPr>
          <w:p w14:paraId="50431ECE" w14:textId="77777777" w:rsidR="000144FF" w:rsidRPr="00CF7E1B" w:rsidRDefault="000144FF">
            <w:pPr>
              <w:pStyle w:val="TableText"/>
              <w:tabs>
                <w:tab w:val="left" w:pos="3306"/>
              </w:tabs>
              <w:jc w:val="right"/>
              <w:rPr>
                <w:rFonts w:cs="Calibri"/>
              </w:rPr>
            </w:pPr>
          </w:p>
        </w:tc>
      </w:tr>
      <w:tr w:rsidR="000144FF" w:rsidRPr="00CF7E1B" w14:paraId="4A240669"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6AE38802"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35E5B0A9" w14:textId="77777777" w:rsidR="000144FF" w:rsidRPr="00CF7E1B" w:rsidRDefault="000144FF">
            <w:pPr>
              <w:pStyle w:val="TableText"/>
              <w:tabs>
                <w:tab w:val="left" w:pos="3306"/>
              </w:tabs>
              <w:rPr>
                <w:rFonts w:cs="Calibri"/>
              </w:rPr>
            </w:pPr>
            <w:r w:rsidRPr="00CF7E1B">
              <w:rPr>
                <w:rFonts w:cs="Calibri"/>
              </w:rPr>
              <w:t>Capital Injections</w:t>
            </w:r>
          </w:p>
        </w:tc>
        <w:tc>
          <w:tcPr>
            <w:tcW w:w="679" w:type="dxa"/>
            <w:tcBorders>
              <w:top w:val="nil"/>
            </w:tcBorders>
            <w:vAlign w:val="bottom"/>
          </w:tcPr>
          <w:p w14:paraId="47B707A7" w14:textId="77777777" w:rsidR="000144FF" w:rsidRPr="00CF7E1B" w:rsidRDefault="000144FF">
            <w:pPr>
              <w:pStyle w:val="TableText"/>
              <w:tabs>
                <w:tab w:val="left" w:pos="3306"/>
              </w:tabs>
              <w:jc w:val="center"/>
              <w:rPr>
                <w:rFonts w:cs="Calibri"/>
              </w:rPr>
            </w:pPr>
          </w:p>
        </w:tc>
        <w:tc>
          <w:tcPr>
            <w:tcW w:w="956" w:type="dxa"/>
            <w:tcBorders>
              <w:top w:val="nil"/>
            </w:tcBorders>
            <w:vAlign w:val="bottom"/>
          </w:tcPr>
          <w:p w14:paraId="53AD7DB7" w14:textId="77777777" w:rsidR="000144FF" w:rsidRPr="00CF7E1B" w:rsidRDefault="000144FF">
            <w:pPr>
              <w:pStyle w:val="TableText"/>
              <w:tabs>
                <w:tab w:val="left" w:pos="3306"/>
              </w:tabs>
              <w:jc w:val="right"/>
              <w:rPr>
                <w:rFonts w:cs="Calibri"/>
              </w:rPr>
            </w:pPr>
          </w:p>
        </w:tc>
        <w:tc>
          <w:tcPr>
            <w:tcW w:w="1112" w:type="dxa"/>
            <w:gridSpan w:val="2"/>
            <w:tcBorders>
              <w:top w:val="nil"/>
            </w:tcBorders>
            <w:vAlign w:val="bottom"/>
          </w:tcPr>
          <w:p w14:paraId="41BCAC79" w14:textId="77777777" w:rsidR="000144FF" w:rsidRPr="00CF7E1B" w:rsidRDefault="000144FF">
            <w:pPr>
              <w:pStyle w:val="TableText"/>
              <w:tabs>
                <w:tab w:val="left" w:pos="3306"/>
              </w:tabs>
              <w:jc w:val="right"/>
              <w:rPr>
                <w:rFonts w:cs="Calibri"/>
              </w:rPr>
            </w:pPr>
          </w:p>
        </w:tc>
        <w:tc>
          <w:tcPr>
            <w:tcW w:w="1251" w:type="dxa"/>
            <w:tcBorders>
              <w:top w:val="nil"/>
              <w:right w:val="single" w:sz="4" w:space="0" w:color="auto"/>
            </w:tcBorders>
            <w:vAlign w:val="bottom"/>
          </w:tcPr>
          <w:p w14:paraId="7E31735F" w14:textId="77777777" w:rsidR="000144FF" w:rsidRPr="00CF7E1B" w:rsidRDefault="000144FF">
            <w:pPr>
              <w:pStyle w:val="TableText"/>
              <w:tabs>
                <w:tab w:val="left" w:pos="3306"/>
              </w:tabs>
              <w:jc w:val="right"/>
              <w:rPr>
                <w:rFonts w:cs="Calibri"/>
              </w:rPr>
            </w:pPr>
          </w:p>
        </w:tc>
      </w:tr>
      <w:tr w:rsidR="000144FF" w:rsidRPr="00CF7E1B" w14:paraId="3165BFE6"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6316D092"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c)</w:t>
            </w:r>
          </w:p>
        </w:tc>
        <w:tc>
          <w:tcPr>
            <w:tcW w:w="5022" w:type="dxa"/>
            <w:tcBorders>
              <w:top w:val="nil"/>
              <w:left w:val="single" w:sz="2" w:space="0" w:color="003366"/>
            </w:tcBorders>
            <w:vAlign w:val="bottom"/>
          </w:tcPr>
          <w:p w14:paraId="7D4C567D" w14:textId="77777777" w:rsidR="000144FF" w:rsidRPr="00CF7E1B" w:rsidRDefault="000144FF">
            <w:pPr>
              <w:pStyle w:val="TableText"/>
              <w:tabs>
                <w:tab w:val="left" w:pos="3306"/>
              </w:tabs>
              <w:rPr>
                <w:rFonts w:cs="Calibri"/>
              </w:rPr>
            </w:pPr>
            <w:r w:rsidRPr="00CF7E1B">
              <w:rPr>
                <w:rFonts w:cs="Calibri"/>
              </w:rPr>
              <w:t>Proceeds from Borrowings</w:t>
            </w:r>
          </w:p>
        </w:tc>
        <w:tc>
          <w:tcPr>
            <w:tcW w:w="679" w:type="dxa"/>
            <w:tcBorders>
              <w:top w:val="nil"/>
            </w:tcBorders>
            <w:vAlign w:val="bottom"/>
          </w:tcPr>
          <w:p w14:paraId="749EF75D" w14:textId="77777777" w:rsidR="000144FF" w:rsidRPr="00CF7E1B" w:rsidRDefault="000144FF">
            <w:pPr>
              <w:pStyle w:val="TableText"/>
              <w:tabs>
                <w:tab w:val="left" w:pos="3306"/>
              </w:tabs>
              <w:jc w:val="center"/>
              <w:rPr>
                <w:rFonts w:cs="Calibri"/>
              </w:rPr>
            </w:pPr>
          </w:p>
        </w:tc>
        <w:tc>
          <w:tcPr>
            <w:tcW w:w="956" w:type="dxa"/>
            <w:tcBorders>
              <w:top w:val="nil"/>
              <w:bottom w:val="nil"/>
            </w:tcBorders>
            <w:vAlign w:val="bottom"/>
          </w:tcPr>
          <w:p w14:paraId="118491AA" w14:textId="77777777" w:rsidR="000144FF" w:rsidRPr="00CF7E1B" w:rsidRDefault="000144FF">
            <w:pPr>
              <w:pStyle w:val="TableText"/>
              <w:tabs>
                <w:tab w:val="left" w:pos="3306"/>
              </w:tabs>
              <w:jc w:val="right"/>
              <w:rPr>
                <w:rFonts w:cs="Calibri"/>
              </w:rPr>
            </w:pPr>
          </w:p>
        </w:tc>
        <w:tc>
          <w:tcPr>
            <w:tcW w:w="1112" w:type="dxa"/>
            <w:gridSpan w:val="2"/>
            <w:tcBorders>
              <w:top w:val="nil"/>
              <w:bottom w:val="nil"/>
            </w:tcBorders>
            <w:vAlign w:val="bottom"/>
          </w:tcPr>
          <w:p w14:paraId="25D4E95F" w14:textId="77777777" w:rsidR="000144FF" w:rsidRPr="00CF7E1B" w:rsidRDefault="000144FF">
            <w:pPr>
              <w:pStyle w:val="TableText"/>
              <w:tabs>
                <w:tab w:val="left" w:pos="3306"/>
              </w:tabs>
              <w:jc w:val="right"/>
              <w:rPr>
                <w:rFonts w:cs="Calibri"/>
              </w:rPr>
            </w:pPr>
          </w:p>
        </w:tc>
        <w:tc>
          <w:tcPr>
            <w:tcW w:w="1251" w:type="dxa"/>
            <w:tcBorders>
              <w:top w:val="nil"/>
              <w:bottom w:val="nil"/>
              <w:right w:val="single" w:sz="4" w:space="0" w:color="auto"/>
            </w:tcBorders>
            <w:vAlign w:val="bottom"/>
          </w:tcPr>
          <w:p w14:paraId="7409A758" w14:textId="77777777" w:rsidR="000144FF" w:rsidRPr="00CF7E1B" w:rsidRDefault="000144FF">
            <w:pPr>
              <w:pStyle w:val="TableText"/>
              <w:tabs>
                <w:tab w:val="left" w:pos="3306"/>
              </w:tabs>
              <w:jc w:val="right"/>
              <w:rPr>
                <w:rFonts w:cs="Calibri"/>
              </w:rPr>
            </w:pPr>
          </w:p>
        </w:tc>
      </w:tr>
      <w:tr w:rsidR="000144FF" w:rsidRPr="00CF7E1B" w14:paraId="38B89C29"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277FA7CF"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67556E17" w14:textId="77777777" w:rsidR="000144FF" w:rsidRPr="00CF7E1B" w:rsidRDefault="000144FF">
            <w:pPr>
              <w:pStyle w:val="TableText"/>
              <w:tabs>
                <w:tab w:val="left" w:pos="3306"/>
              </w:tabs>
              <w:rPr>
                <w:rFonts w:cs="Calibri"/>
              </w:rPr>
            </w:pPr>
            <w:r w:rsidRPr="00CF7E1B">
              <w:rPr>
                <w:rFonts w:cs="Calibri"/>
              </w:rPr>
              <w:t>Receipts of Transferred Cash Balances</w:t>
            </w:r>
          </w:p>
        </w:tc>
        <w:tc>
          <w:tcPr>
            <w:tcW w:w="679" w:type="dxa"/>
            <w:tcBorders>
              <w:top w:val="nil"/>
            </w:tcBorders>
            <w:vAlign w:val="bottom"/>
          </w:tcPr>
          <w:p w14:paraId="536D438B" w14:textId="77777777" w:rsidR="000144FF" w:rsidRPr="00CF7E1B" w:rsidRDefault="000144FF">
            <w:pPr>
              <w:pStyle w:val="TableText"/>
              <w:tabs>
                <w:tab w:val="left" w:pos="3306"/>
              </w:tabs>
              <w:jc w:val="center"/>
              <w:rPr>
                <w:rFonts w:cs="Calibri"/>
              </w:rPr>
            </w:pPr>
          </w:p>
        </w:tc>
        <w:tc>
          <w:tcPr>
            <w:tcW w:w="956" w:type="dxa"/>
            <w:tcBorders>
              <w:top w:val="nil"/>
              <w:bottom w:val="nil"/>
            </w:tcBorders>
            <w:vAlign w:val="bottom"/>
          </w:tcPr>
          <w:p w14:paraId="21C50783" w14:textId="77777777" w:rsidR="000144FF" w:rsidRPr="00CF7E1B" w:rsidRDefault="000144FF">
            <w:pPr>
              <w:pStyle w:val="TableText"/>
              <w:tabs>
                <w:tab w:val="left" w:pos="3306"/>
              </w:tabs>
              <w:jc w:val="right"/>
              <w:rPr>
                <w:rFonts w:cs="Calibri"/>
              </w:rPr>
            </w:pPr>
          </w:p>
        </w:tc>
        <w:tc>
          <w:tcPr>
            <w:tcW w:w="1112" w:type="dxa"/>
            <w:gridSpan w:val="2"/>
            <w:tcBorders>
              <w:top w:val="nil"/>
              <w:bottom w:val="nil"/>
            </w:tcBorders>
            <w:vAlign w:val="bottom"/>
          </w:tcPr>
          <w:p w14:paraId="1EBDE22A" w14:textId="77777777" w:rsidR="000144FF" w:rsidRPr="00CF7E1B" w:rsidRDefault="000144FF">
            <w:pPr>
              <w:pStyle w:val="TableText"/>
              <w:tabs>
                <w:tab w:val="left" w:pos="3306"/>
              </w:tabs>
              <w:jc w:val="right"/>
              <w:rPr>
                <w:rFonts w:cs="Calibri"/>
              </w:rPr>
            </w:pPr>
          </w:p>
        </w:tc>
        <w:tc>
          <w:tcPr>
            <w:tcW w:w="1251" w:type="dxa"/>
            <w:tcBorders>
              <w:top w:val="nil"/>
              <w:bottom w:val="nil"/>
              <w:right w:val="single" w:sz="4" w:space="0" w:color="auto"/>
            </w:tcBorders>
            <w:vAlign w:val="bottom"/>
          </w:tcPr>
          <w:p w14:paraId="759A3A39" w14:textId="77777777" w:rsidR="000144FF" w:rsidRPr="00CF7E1B" w:rsidRDefault="000144FF">
            <w:pPr>
              <w:pStyle w:val="TableText"/>
              <w:tabs>
                <w:tab w:val="left" w:pos="3306"/>
              </w:tabs>
              <w:jc w:val="right"/>
              <w:rPr>
                <w:rFonts w:cs="Calibri"/>
              </w:rPr>
            </w:pPr>
          </w:p>
        </w:tc>
      </w:tr>
      <w:tr w:rsidR="000144FF" w:rsidRPr="00CF7E1B" w14:paraId="4EC542B8"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63" w:type="dxa"/>
            <w:tcBorders>
              <w:left w:val="single" w:sz="2" w:space="0" w:color="003366"/>
              <w:right w:val="single" w:sz="2" w:space="0" w:color="003366"/>
            </w:tcBorders>
          </w:tcPr>
          <w:p w14:paraId="1D4BA9B0"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top w:val="nil"/>
              <w:left w:val="single" w:sz="2" w:space="0" w:color="003366"/>
            </w:tcBorders>
            <w:vAlign w:val="bottom"/>
          </w:tcPr>
          <w:p w14:paraId="7AB981C7" w14:textId="77777777" w:rsidR="000144FF" w:rsidRPr="00CF7E1B" w:rsidRDefault="000144FF">
            <w:pPr>
              <w:pStyle w:val="TableText"/>
              <w:tabs>
                <w:tab w:val="left" w:pos="3306"/>
              </w:tabs>
              <w:rPr>
                <w:rFonts w:cs="Calibri"/>
                <w:b/>
                <w:bCs/>
              </w:rPr>
            </w:pPr>
            <w:r w:rsidRPr="00CF7E1B">
              <w:rPr>
                <w:rFonts w:cs="Calibri"/>
                <w:b/>
                <w:bCs/>
              </w:rPr>
              <w:t>Total Receipts from Financing Activities</w:t>
            </w:r>
          </w:p>
        </w:tc>
        <w:tc>
          <w:tcPr>
            <w:tcW w:w="679" w:type="dxa"/>
            <w:tcBorders>
              <w:top w:val="nil"/>
            </w:tcBorders>
            <w:vAlign w:val="bottom"/>
          </w:tcPr>
          <w:p w14:paraId="39B49C04" w14:textId="77777777" w:rsidR="000144FF" w:rsidRPr="00CF7E1B" w:rsidRDefault="000144FF">
            <w:pPr>
              <w:pStyle w:val="TableText"/>
              <w:tabs>
                <w:tab w:val="left" w:pos="3306"/>
              </w:tabs>
              <w:jc w:val="center"/>
              <w:rPr>
                <w:rFonts w:cs="Calibri"/>
              </w:rPr>
            </w:pPr>
          </w:p>
        </w:tc>
        <w:tc>
          <w:tcPr>
            <w:tcW w:w="956" w:type="dxa"/>
            <w:tcBorders>
              <w:top w:val="single" w:sz="4" w:space="0" w:color="003366"/>
            </w:tcBorders>
            <w:vAlign w:val="bottom"/>
          </w:tcPr>
          <w:p w14:paraId="60D20E82" w14:textId="77777777" w:rsidR="000144FF" w:rsidRPr="00CF7E1B" w:rsidRDefault="000144FF">
            <w:pPr>
              <w:pStyle w:val="TableText"/>
              <w:tabs>
                <w:tab w:val="left" w:pos="3306"/>
              </w:tabs>
              <w:jc w:val="right"/>
              <w:rPr>
                <w:rFonts w:cs="Calibri"/>
                <w:b/>
                <w:bCs/>
              </w:rPr>
            </w:pPr>
          </w:p>
        </w:tc>
        <w:tc>
          <w:tcPr>
            <w:tcW w:w="1112" w:type="dxa"/>
            <w:gridSpan w:val="2"/>
            <w:tcBorders>
              <w:top w:val="single" w:sz="4" w:space="0" w:color="003366"/>
            </w:tcBorders>
            <w:vAlign w:val="bottom"/>
          </w:tcPr>
          <w:p w14:paraId="75836EE2" w14:textId="77777777" w:rsidR="000144FF" w:rsidRPr="00CF7E1B" w:rsidRDefault="000144FF">
            <w:pPr>
              <w:pStyle w:val="TableText"/>
              <w:tabs>
                <w:tab w:val="left" w:pos="3306"/>
              </w:tabs>
              <w:jc w:val="right"/>
              <w:rPr>
                <w:rFonts w:cs="Calibri"/>
                <w:b/>
                <w:bCs/>
              </w:rPr>
            </w:pPr>
          </w:p>
        </w:tc>
        <w:tc>
          <w:tcPr>
            <w:tcW w:w="1251" w:type="dxa"/>
            <w:tcBorders>
              <w:top w:val="single" w:sz="4" w:space="0" w:color="003366"/>
              <w:right w:val="single" w:sz="4" w:space="0" w:color="auto"/>
            </w:tcBorders>
            <w:vAlign w:val="bottom"/>
          </w:tcPr>
          <w:p w14:paraId="4E41D640" w14:textId="77777777" w:rsidR="000144FF" w:rsidRPr="00CF7E1B" w:rsidRDefault="000144FF">
            <w:pPr>
              <w:pStyle w:val="TableText"/>
              <w:tabs>
                <w:tab w:val="left" w:pos="3306"/>
              </w:tabs>
              <w:jc w:val="right"/>
              <w:rPr>
                <w:rFonts w:cs="Calibri"/>
                <w:b/>
                <w:bCs/>
              </w:rPr>
            </w:pPr>
          </w:p>
        </w:tc>
      </w:tr>
      <w:tr w:rsidR="000144FF" w:rsidRPr="00CF7E1B" w14:paraId="70723445"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009D7526" w14:textId="77777777" w:rsidR="000144FF" w:rsidRPr="00DE21F8" w:rsidRDefault="000144FF" w:rsidP="0019122B">
            <w:pPr>
              <w:rPr>
                <w:rFonts w:cs="Calibri"/>
                <w:sz w:val="16"/>
              </w:rPr>
            </w:pPr>
          </w:p>
        </w:tc>
        <w:tc>
          <w:tcPr>
            <w:tcW w:w="5022" w:type="dxa"/>
            <w:tcBorders>
              <w:left w:val="single" w:sz="2" w:space="0" w:color="003366"/>
            </w:tcBorders>
            <w:vAlign w:val="bottom"/>
          </w:tcPr>
          <w:p w14:paraId="33A3E04A" w14:textId="77777777" w:rsidR="000144FF" w:rsidRPr="00CF7E1B" w:rsidRDefault="000144FF">
            <w:pPr>
              <w:pStyle w:val="TableText"/>
              <w:tabs>
                <w:tab w:val="left" w:pos="3306"/>
              </w:tabs>
              <w:rPr>
                <w:rFonts w:cs="Calibri"/>
                <w:b/>
                <w:bCs/>
              </w:rPr>
            </w:pPr>
            <w:r w:rsidRPr="00CF7E1B">
              <w:rPr>
                <w:rFonts w:cs="Calibri"/>
                <w:b/>
                <w:bCs/>
              </w:rPr>
              <w:t>Payments</w:t>
            </w:r>
          </w:p>
        </w:tc>
        <w:tc>
          <w:tcPr>
            <w:tcW w:w="679" w:type="dxa"/>
            <w:vAlign w:val="bottom"/>
          </w:tcPr>
          <w:p w14:paraId="30E0342D" w14:textId="77777777" w:rsidR="000144FF" w:rsidRPr="00CF7E1B" w:rsidRDefault="000144FF">
            <w:pPr>
              <w:pStyle w:val="TableText"/>
              <w:tabs>
                <w:tab w:val="left" w:pos="3306"/>
              </w:tabs>
              <w:jc w:val="center"/>
              <w:rPr>
                <w:rFonts w:cs="Calibri"/>
              </w:rPr>
            </w:pPr>
          </w:p>
        </w:tc>
        <w:tc>
          <w:tcPr>
            <w:tcW w:w="956" w:type="dxa"/>
            <w:vAlign w:val="bottom"/>
          </w:tcPr>
          <w:p w14:paraId="243E77A8" w14:textId="77777777" w:rsidR="000144FF" w:rsidRPr="00CF7E1B" w:rsidRDefault="000144FF">
            <w:pPr>
              <w:pStyle w:val="TableText"/>
              <w:tabs>
                <w:tab w:val="left" w:pos="3306"/>
              </w:tabs>
              <w:jc w:val="right"/>
              <w:rPr>
                <w:rFonts w:cs="Calibri"/>
              </w:rPr>
            </w:pPr>
          </w:p>
        </w:tc>
        <w:tc>
          <w:tcPr>
            <w:tcW w:w="1112" w:type="dxa"/>
            <w:gridSpan w:val="2"/>
            <w:vAlign w:val="bottom"/>
          </w:tcPr>
          <w:p w14:paraId="0B8126F0" w14:textId="77777777" w:rsidR="000144FF" w:rsidRPr="00CF7E1B" w:rsidRDefault="000144FF">
            <w:pPr>
              <w:pStyle w:val="TableText"/>
              <w:tabs>
                <w:tab w:val="left" w:pos="3306"/>
              </w:tabs>
              <w:jc w:val="right"/>
              <w:rPr>
                <w:rFonts w:cs="Calibri"/>
              </w:rPr>
            </w:pPr>
          </w:p>
        </w:tc>
        <w:tc>
          <w:tcPr>
            <w:tcW w:w="1251" w:type="dxa"/>
            <w:tcBorders>
              <w:right w:val="single" w:sz="4" w:space="0" w:color="auto"/>
            </w:tcBorders>
            <w:vAlign w:val="bottom"/>
          </w:tcPr>
          <w:p w14:paraId="74BF782C" w14:textId="77777777" w:rsidR="000144FF" w:rsidRPr="00CF7E1B" w:rsidRDefault="000144FF">
            <w:pPr>
              <w:pStyle w:val="TableText"/>
              <w:tabs>
                <w:tab w:val="left" w:pos="3306"/>
              </w:tabs>
              <w:jc w:val="right"/>
              <w:rPr>
                <w:rFonts w:cs="Calibri"/>
              </w:rPr>
            </w:pPr>
          </w:p>
        </w:tc>
      </w:tr>
      <w:tr w:rsidR="000144FF" w:rsidRPr="00CF7E1B" w14:paraId="58F3E4A3"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684C1C19" w14:textId="77777777" w:rsidR="000144FF" w:rsidRPr="00DE21F8" w:rsidRDefault="000144F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4ADECD9D" w14:textId="77777777" w:rsidR="000144FF" w:rsidRPr="00CF7E1B" w:rsidRDefault="000144FF">
            <w:pPr>
              <w:pStyle w:val="TableText"/>
              <w:tabs>
                <w:tab w:val="left" w:pos="3306"/>
              </w:tabs>
              <w:rPr>
                <w:rFonts w:cs="Calibri"/>
              </w:rPr>
            </w:pPr>
            <w:r w:rsidRPr="00CF7E1B">
              <w:rPr>
                <w:rFonts w:cs="Calibri"/>
              </w:rPr>
              <w:t>Distributions to Government</w:t>
            </w:r>
          </w:p>
        </w:tc>
        <w:tc>
          <w:tcPr>
            <w:tcW w:w="679" w:type="dxa"/>
            <w:vAlign w:val="bottom"/>
          </w:tcPr>
          <w:p w14:paraId="6082D467" w14:textId="77777777" w:rsidR="000144FF" w:rsidRPr="00CF7E1B" w:rsidRDefault="000144FF">
            <w:pPr>
              <w:pStyle w:val="TableText"/>
              <w:tabs>
                <w:tab w:val="left" w:pos="3306"/>
              </w:tabs>
              <w:jc w:val="center"/>
              <w:rPr>
                <w:rFonts w:cs="Calibri"/>
              </w:rPr>
            </w:pPr>
          </w:p>
        </w:tc>
        <w:tc>
          <w:tcPr>
            <w:tcW w:w="956" w:type="dxa"/>
            <w:vAlign w:val="bottom"/>
          </w:tcPr>
          <w:p w14:paraId="161B617E" w14:textId="77777777" w:rsidR="000144FF" w:rsidRPr="00CF7E1B" w:rsidRDefault="000144FF">
            <w:pPr>
              <w:pStyle w:val="TableText"/>
              <w:tabs>
                <w:tab w:val="left" w:pos="3306"/>
              </w:tabs>
              <w:jc w:val="right"/>
              <w:rPr>
                <w:rFonts w:cs="Calibri"/>
              </w:rPr>
            </w:pPr>
          </w:p>
        </w:tc>
        <w:tc>
          <w:tcPr>
            <w:tcW w:w="1112" w:type="dxa"/>
            <w:gridSpan w:val="2"/>
            <w:vAlign w:val="bottom"/>
          </w:tcPr>
          <w:p w14:paraId="3377CBBB" w14:textId="77777777" w:rsidR="000144FF" w:rsidRPr="00CF7E1B" w:rsidRDefault="000144FF">
            <w:pPr>
              <w:pStyle w:val="TableText"/>
              <w:tabs>
                <w:tab w:val="left" w:pos="3306"/>
              </w:tabs>
              <w:jc w:val="right"/>
              <w:rPr>
                <w:rFonts w:cs="Calibri"/>
              </w:rPr>
            </w:pPr>
          </w:p>
        </w:tc>
        <w:tc>
          <w:tcPr>
            <w:tcW w:w="1251" w:type="dxa"/>
            <w:tcBorders>
              <w:right w:val="single" w:sz="4" w:space="0" w:color="auto"/>
            </w:tcBorders>
            <w:vAlign w:val="bottom"/>
          </w:tcPr>
          <w:p w14:paraId="15CF9E2D" w14:textId="77777777" w:rsidR="000144FF" w:rsidRPr="00CF7E1B" w:rsidRDefault="000144FF">
            <w:pPr>
              <w:pStyle w:val="TableText"/>
              <w:tabs>
                <w:tab w:val="left" w:pos="3306"/>
              </w:tabs>
              <w:jc w:val="right"/>
              <w:rPr>
                <w:rFonts w:cs="Calibri"/>
              </w:rPr>
            </w:pPr>
          </w:p>
        </w:tc>
      </w:tr>
      <w:tr w:rsidR="000144FF" w:rsidRPr="00CF7E1B" w14:paraId="7BF47CFF"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1F97153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d)</w:t>
            </w:r>
          </w:p>
        </w:tc>
        <w:tc>
          <w:tcPr>
            <w:tcW w:w="5022" w:type="dxa"/>
            <w:tcBorders>
              <w:left w:val="single" w:sz="2" w:space="0" w:color="003366"/>
            </w:tcBorders>
            <w:vAlign w:val="bottom"/>
          </w:tcPr>
          <w:p w14:paraId="021583D9" w14:textId="77777777" w:rsidR="000144FF" w:rsidRPr="00CF7E1B" w:rsidRDefault="000144FF">
            <w:pPr>
              <w:pStyle w:val="TableText"/>
              <w:tabs>
                <w:tab w:val="left" w:pos="3306"/>
              </w:tabs>
              <w:rPr>
                <w:rFonts w:cs="Calibri"/>
              </w:rPr>
            </w:pPr>
            <w:r w:rsidRPr="00CF7E1B">
              <w:rPr>
                <w:rFonts w:cs="Calibri"/>
              </w:rPr>
              <w:t>Repayment of Borrowings</w:t>
            </w:r>
          </w:p>
        </w:tc>
        <w:tc>
          <w:tcPr>
            <w:tcW w:w="679" w:type="dxa"/>
            <w:vAlign w:val="bottom"/>
          </w:tcPr>
          <w:p w14:paraId="0E6FDD66" w14:textId="77777777" w:rsidR="000144FF" w:rsidRPr="00CF7E1B" w:rsidRDefault="000144FF">
            <w:pPr>
              <w:pStyle w:val="TableText"/>
              <w:tabs>
                <w:tab w:val="left" w:pos="3306"/>
              </w:tabs>
              <w:jc w:val="center"/>
              <w:rPr>
                <w:rFonts w:cs="Calibri"/>
              </w:rPr>
            </w:pPr>
          </w:p>
        </w:tc>
        <w:tc>
          <w:tcPr>
            <w:tcW w:w="956" w:type="dxa"/>
            <w:tcBorders>
              <w:bottom w:val="nil"/>
            </w:tcBorders>
            <w:vAlign w:val="bottom"/>
          </w:tcPr>
          <w:p w14:paraId="748D430F" w14:textId="77777777" w:rsidR="000144FF" w:rsidRPr="00CF7E1B" w:rsidRDefault="000144FF">
            <w:pPr>
              <w:pStyle w:val="TableText"/>
              <w:tabs>
                <w:tab w:val="left" w:pos="3306"/>
              </w:tabs>
              <w:jc w:val="right"/>
              <w:rPr>
                <w:rFonts w:cs="Calibri"/>
              </w:rPr>
            </w:pPr>
          </w:p>
        </w:tc>
        <w:tc>
          <w:tcPr>
            <w:tcW w:w="1112" w:type="dxa"/>
            <w:gridSpan w:val="2"/>
            <w:tcBorders>
              <w:bottom w:val="nil"/>
            </w:tcBorders>
            <w:vAlign w:val="bottom"/>
          </w:tcPr>
          <w:p w14:paraId="6A527F59" w14:textId="77777777" w:rsidR="000144FF" w:rsidRPr="00CF7E1B" w:rsidRDefault="000144FF">
            <w:pPr>
              <w:pStyle w:val="TableText"/>
              <w:tabs>
                <w:tab w:val="left" w:pos="3306"/>
              </w:tabs>
              <w:jc w:val="right"/>
              <w:rPr>
                <w:rFonts w:cs="Calibri"/>
              </w:rPr>
            </w:pPr>
          </w:p>
        </w:tc>
        <w:tc>
          <w:tcPr>
            <w:tcW w:w="1251" w:type="dxa"/>
            <w:tcBorders>
              <w:bottom w:val="nil"/>
              <w:right w:val="single" w:sz="4" w:space="0" w:color="auto"/>
            </w:tcBorders>
            <w:vAlign w:val="bottom"/>
          </w:tcPr>
          <w:p w14:paraId="79EC5E8F" w14:textId="77777777" w:rsidR="000144FF" w:rsidRPr="00CF7E1B" w:rsidRDefault="000144FF">
            <w:pPr>
              <w:pStyle w:val="TableText"/>
              <w:tabs>
                <w:tab w:val="left" w:pos="3306"/>
              </w:tabs>
              <w:jc w:val="right"/>
              <w:rPr>
                <w:rFonts w:cs="Calibri"/>
              </w:rPr>
            </w:pPr>
          </w:p>
        </w:tc>
      </w:tr>
      <w:tr w:rsidR="00970FDF" w:rsidRPr="00CF7E1B" w14:paraId="7FCF4EF7" w14:textId="77777777" w:rsidTr="00217D36">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6D6C35F3" w14:textId="77777777" w:rsidR="00970FDF" w:rsidRPr="00DE21F8" w:rsidRDefault="00970FDF" w:rsidP="00970FDF">
            <w:pPr>
              <w:pStyle w:val="TableReference"/>
              <w:tabs>
                <w:tab w:val="left" w:pos="3306"/>
              </w:tabs>
              <w:spacing w:before="60"/>
              <w:rPr>
                <w:rFonts w:cs="Calibri"/>
                <w:color w:val="auto"/>
                <w:sz w:val="16"/>
                <w:szCs w:val="16"/>
              </w:rPr>
            </w:pPr>
            <w:r w:rsidRPr="00970FDF">
              <w:rPr>
                <w:rFonts w:cs="Calibri"/>
                <w:color w:val="000000" w:themeColor="text1"/>
                <w:sz w:val="16"/>
                <w:szCs w:val="16"/>
              </w:rPr>
              <w:t>AASB 107.17(e)</w:t>
            </w:r>
          </w:p>
        </w:tc>
        <w:tc>
          <w:tcPr>
            <w:tcW w:w="5022" w:type="dxa"/>
            <w:tcBorders>
              <w:left w:val="single" w:sz="2" w:space="0" w:color="003366"/>
            </w:tcBorders>
            <w:vAlign w:val="bottom"/>
          </w:tcPr>
          <w:p w14:paraId="6B5E9A18" w14:textId="77777777" w:rsidR="00970FDF" w:rsidRPr="00CF7E1B" w:rsidRDefault="00970FDF" w:rsidP="00970FDF">
            <w:pPr>
              <w:pStyle w:val="TableText"/>
              <w:tabs>
                <w:tab w:val="left" w:pos="3306"/>
              </w:tabs>
              <w:rPr>
                <w:rFonts w:cs="Calibri"/>
              </w:rPr>
            </w:pPr>
            <w:r w:rsidRPr="00CF7E1B">
              <w:rPr>
                <w:rFonts w:cs="Calibri"/>
              </w:rPr>
              <w:t xml:space="preserve">Repayment of </w:t>
            </w:r>
            <w:r w:rsidRPr="00970FDF">
              <w:rPr>
                <w:rFonts w:cs="Calibri"/>
              </w:rPr>
              <w:t xml:space="preserve">Finance </w:t>
            </w:r>
            <w:r w:rsidRPr="00CF7E1B">
              <w:rPr>
                <w:rFonts w:cs="Calibri"/>
              </w:rPr>
              <w:t>Lease Liabilities</w:t>
            </w:r>
            <w:r w:rsidR="00A21A66">
              <w:rPr>
                <w:rFonts w:cs="Calibri"/>
              </w:rPr>
              <w:t xml:space="preserve"> </w:t>
            </w:r>
            <w:r w:rsidR="00A21A66" w:rsidRPr="00A21A66">
              <w:rPr>
                <w:rFonts w:cs="Calibri"/>
                <w:color w:val="FF0000"/>
              </w:rPr>
              <w:t>- Principal</w:t>
            </w:r>
          </w:p>
        </w:tc>
        <w:tc>
          <w:tcPr>
            <w:tcW w:w="679" w:type="dxa"/>
            <w:vAlign w:val="bottom"/>
          </w:tcPr>
          <w:p w14:paraId="274A7D70" w14:textId="77777777" w:rsidR="00970FDF" w:rsidRPr="00CF7E1B" w:rsidRDefault="00970FDF" w:rsidP="00970FDF">
            <w:pPr>
              <w:pStyle w:val="TableText"/>
              <w:tabs>
                <w:tab w:val="left" w:pos="3306"/>
              </w:tabs>
              <w:jc w:val="center"/>
              <w:rPr>
                <w:rFonts w:cs="Calibri"/>
              </w:rPr>
            </w:pPr>
          </w:p>
        </w:tc>
        <w:tc>
          <w:tcPr>
            <w:tcW w:w="956" w:type="dxa"/>
            <w:tcBorders>
              <w:bottom w:val="nil"/>
            </w:tcBorders>
            <w:shd w:val="clear" w:color="auto" w:fill="A6A6A6" w:themeFill="background1" w:themeFillShade="A6"/>
            <w:vAlign w:val="bottom"/>
          </w:tcPr>
          <w:p w14:paraId="6FBAE8C2" w14:textId="77777777" w:rsidR="00970FDF" w:rsidRPr="00CF7E1B" w:rsidRDefault="00970FDF" w:rsidP="00970FDF">
            <w:pPr>
              <w:pStyle w:val="TableText"/>
              <w:tabs>
                <w:tab w:val="left" w:pos="3306"/>
              </w:tabs>
              <w:jc w:val="right"/>
              <w:rPr>
                <w:rFonts w:cs="Calibri"/>
              </w:rPr>
            </w:pPr>
          </w:p>
        </w:tc>
        <w:tc>
          <w:tcPr>
            <w:tcW w:w="1112" w:type="dxa"/>
            <w:gridSpan w:val="2"/>
            <w:tcBorders>
              <w:bottom w:val="nil"/>
            </w:tcBorders>
            <w:shd w:val="clear" w:color="auto" w:fill="A6A6A6" w:themeFill="background1" w:themeFillShade="A6"/>
            <w:vAlign w:val="bottom"/>
          </w:tcPr>
          <w:p w14:paraId="708047B8" w14:textId="77777777" w:rsidR="00970FDF" w:rsidRPr="00CF7E1B" w:rsidRDefault="00970FDF" w:rsidP="00970FDF">
            <w:pPr>
              <w:pStyle w:val="TableText"/>
              <w:tabs>
                <w:tab w:val="left" w:pos="3306"/>
              </w:tabs>
              <w:jc w:val="right"/>
              <w:rPr>
                <w:rFonts w:cs="Calibri"/>
              </w:rPr>
            </w:pPr>
          </w:p>
        </w:tc>
        <w:tc>
          <w:tcPr>
            <w:tcW w:w="1251" w:type="dxa"/>
            <w:tcBorders>
              <w:bottom w:val="nil"/>
              <w:right w:val="single" w:sz="4" w:space="0" w:color="auto"/>
            </w:tcBorders>
            <w:vAlign w:val="bottom"/>
          </w:tcPr>
          <w:p w14:paraId="044C57C2" w14:textId="77777777" w:rsidR="00970FDF" w:rsidRPr="00CF7E1B" w:rsidRDefault="00970FDF" w:rsidP="00970FDF">
            <w:pPr>
              <w:pStyle w:val="TableText"/>
              <w:tabs>
                <w:tab w:val="left" w:pos="3306"/>
              </w:tabs>
              <w:jc w:val="right"/>
              <w:rPr>
                <w:rFonts w:cs="Calibri"/>
              </w:rPr>
            </w:pPr>
          </w:p>
        </w:tc>
      </w:tr>
      <w:tr w:rsidR="00970FDF" w:rsidRPr="00CF7E1B" w14:paraId="1DB49CB3" w14:textId="77777777" w:rsidTr="00217D36">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4F15615A" w14:textId="77777777" w:rsidR="00970FDF" w:rsidRDefault="00970FDF" w:rsidP="00970FDF">
            <w:pPr>
              <w:pStyle w:val="TableReference"/>
              <w:tabs>
                <w:tab w:val="left" w:pos="3306"/>
              </w:tabs>
              <w:spacing w:before="60"/>
              <w:rPr>
                <w:rFonts w:cs="Calibri"/>
                <w:color w:val="FF0000"/>
                <w:sz w:val="16"/>
                <w:szCs w:val="16"/>
              </w:rPr>
            </w:pPr>
            <w:r w:rsidRPr="00AF26ED">
              <w:rPr>
                <w:rFonts w:cs="Calibri"/>
                <w:color w:val="FF0000"/>
                <w:sz w:val="16"/>
                <w:szCs w:val="16"/>
              </w:rPr>
              <w:t>AASB 107.17(e)</w:t>
            </w:r>
          </w:p>
          <w:p w14:paraId="02448AD9" w14:textId="77777777" w:rsidR="00D032F3" w:rsidRPr="00DE21F8" w:rsidRDefault="00D032F3" w:rsidP="00970FDF">
            <w:pPr>
              <w:pStyle w:val="TableReference"/>
              <w:tabs>
                <w:tab w:val="left" w:pos="3306"/>
              </w:tabs>
              <w:spacing w:before="60"/>
              <w:rPr>
                <w:rFonts w:cs="Calibri"/>
                <w:color w:val="auto"/>
                <w:sz w:val="16"/>
                <w:szCs w:val="16"/>
              </w:rPr>
            </w:pPr>
            <w:r>
              <w:rPr>
                <w:rFonts w:cs="Calibri"/>
                <w:color w:val="FF0000"/>
                <w:sz w:val="16"/>
                <w:szCs w:val="16"/>
              </w:rPr>
              <w:t>AASB 16.50(a)</w:t>
            </w:r>
          </w:p>
        </w:tc>
        <w:tc>
          <w:tcPr>
            <w:tcW w:w="5022" w:type="dxa"/>
            <w:tcBorders>
              <w:left w:val="single" w:sz="2" w:space="0" w:color="003366"/>
            </w:tcBorders>
          </w:tcPr>
          <w:p w14:paraId="1A8F4F72" w14:textId="3E240DF6" w:rsidR="00970FDF" w:rsidRPr="00776995" w:rsidRDefault="00970FDF" w:rsidP="00217D36">
            <w:pPr>
              <w:pStyle w:val="TableText"/>
              <w:tabs>
                <w:tab w:val="left" w:pos="3306"/>
              </w:tabs>
              <w:rPr>
                <w:rFonts w:cs="Calibri"/>
                <w:color w:val="FF0000"/>
              </w:rPr>
            </w:pPr>
            <w:r w:rsidRPr="00970FDF">
              <w:rPr>
                <w:rFonts w:cs="Calibri"/>
                <w:color w:val="FF0000"/>
              </w:rPr>
              <w:t xml:space="preserve">Repayment </w:t>
            </w:r>
            <w:r w:rsidR="00D30C12">
              <w:rPr>
                <w:rFonts w:cs="Calibri"/>
                <w:color w:val="FF0000"/>
              </w:rPr>
              <w:t xml:space="preserve">of </w:t>
            </w:r>
            <w:r w:rsidRPr="00970FDF">
              <w:rPr>
                <w:rFonts w:cs="Calibri"/>
                <w:color w:val="FF0000"/>
              </w:rPr>
              <w:t>Lease Liabilities</w:t>
            </w:r>
            <w:r w:rsidR="00A21A66">
              <w:rPr>
                <w:rFonts w:cs="Calibri"/>
                <w:color w:val="FF0000"/>
              </w:rPr>
              <w:t xml:space="preserve"> </w:t>
            </w:r>
            <w:r w:rsidR="00776995">
              <w:rPr>
                <w:rFonts w:cs="Calibri"/>
                <w:color w:val="FF0000"/>
              </w:rPr>
              <w:t>–</w:t>
            </w:r>
            <w:r w:rsidR="00A21A66">
              <w:rPr>
                <w:rFonts w:cs="Calibri"/>
                <w:color w:val="FF0000"/>
              </w:rPr>
              <w:t xml:space="preserve"> Principal</w:t>
            </w:r>
          </w:p>
        </w:tc>
        <w:tc>
          <w:tcPr>
            <w:tcW w:w="679" w:type="dxa"/>
            <w:vAlign w:val="bottom"/>
          </w:tcPr>
          <w:p w14:paraId="06E78D21" w14:textId="77777777" w:rsidR="00970FDF" w:rsidRPr="00CF7E1B" w:rsidRDefault="00970FDF" w:rsidP="00970FDF">
            <w:pPr>
              <w:pStyle w:val="TableText"/>
              <w:tabs>
                <w:tab w:val="left" w:pos="3306"/>
              </w:tabs>
              <w:jc w:val="center"/>
              <w:rPr>
                <w:rFonts w:cs="Calibri"/>
              </w:rPr>
            </w:pPr>
          </w:p>
        </w:tc>
        <w:tc>
          <w:tcPr>
            <w:tcW w:w="956" w:type="dxa"/>
            <w:tcBorders>
              <w:bottom w:val="nil"/>
            </w:tcBorders>
            <w:shd w:val="clear" w:color="auto" w:fill="auto"/>
            <w:vAlign w:val="bottom"/>
          </w:tcPr>
          <w:p w14:paraId="7C1DE4C1" w14:textId="77777777" w:rsidR="00970FDF" w:rsidRPr="00327366" w:rsidRDefault="00970FDF" w:rsidP="00970FDF">
            <w:pPr>
              <w:pStyle w:val="TableText"/>
              <w:tabs>
                <w:tab w:val="left" w:pos="3306"/>
              </w:tabs>
              <w:jc w:val="right"/>
              <w:rPr>
                <w:rFonts w:cs="Calibri"/>
              </w:rPr>
            </w:pPr>
          </w:p>
        </w:tc>
        <w:tc>
          <w:tcPr>
            <w:tcW w:w="1112" w:type="dxa"/>
            <w:gridSpan w:val="2"/>
            <w:tcBorders>
              <w:bottom w:val="nil"/>
            </w:tcBorders>
            <w:shd w:val="clear" w:color="auto" w:fill="A6A6A6" w:themeFill="background1" w:themeFillShade="A6"/>
            <w:vAlign w:val="bottom"/>
          </w:tcPr>
          <w:p w14:paraId="21DDC20B" w14:textId="77777777" w:rsidR="00970FDF" w:rsidRPr="00327366" w:rsidRDefault="00970FDF" w:rsidP="00970FDF">
            <w:pPr>
              <w:pStyle w:val="TableText"/>
              <w:tabs>
                <w:tab w:val="left" w:pos="3306"/>
              </w:tabs>
              <w:jc w:val="right"/>
              <w:rPr>
                <w:rFonts w:cs="Calibri"/>
              </w:rPr>
            </w:pPr>
          </w:p>
        </w:tc>
        <w:tc>
          <w:tcPr>
            <w:tcW w:w="1251" w:type="dxa"/>
            <w:tcBorders>
              <w:bottom w:val="nil"/>
              <w:right w:val="single" w:sz="4" w:space="0" w:color="auto"/>
            </w:tcBorders>
            <w:shd w:val="clear" w:color="auto" w:fill="A6A6A6" w:themeFill="background1" w:themeFillShade="A6"/>
            <w:vAlign w:val="bottom"/>
          </w:tcPr>
          <w:p w14:paraId="5369D246" w14:textId="77777777" w:rsidR="00970FDF" w:rsidRPr="00327366" w:rsidRDefault="00970FDF" w:rsidP="00970FDF">
            <w:pPr>
              <w:pStyle w:val="TableText"/>
              <w:tabs>
                <w:tab w:val="left" w:pos="3306"/>
              </w:tabs>
              <w:jc w:val="right"/>
              <w:rPr>
                <w:rFonts w:cs="Calibri"/>
              </w:rPr>
            </w:pPr>
          </w:p>
        </w:tc>
      </w:tr>
      <w:tr w:rsidR="00970FDF" w:rsidRPr="00CF7E1B" w14:paraId="54497EC1"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34EC4DA1" w14:textId="77777777" w:rsidR="00970FDF" w:rsidRPr="00DE21F8" w:rsidRDefault="00970FDF" w:rsidP="00970FDF">
            <w:pPr>
              <w:pStyle w:val="TableReference"/>
              <w:tabs>
                <w:tab w:val="left" w:pos="3306"/>
              </w:tabs>
              <w:spacing w:before="60"/>
              <w:rPr>
                <w:rFonts w:cs="Calibri"/>
                <w:color w:val="auto"/>
                <w:sz w:val="16"/>
                <w:szCs w:val="16"/>
              </w:rPr>
            </w:pPr>
            <w:r w:rsidRPr="00DE21F8">
              <w:rPr>
                <w:rFonts w:cs="Calibri"/>
                <w:color w:val="auto"/>
                <w:sz w:val="16"/>
                <w:szCs w:val="16"/>
              </w:rPr>
              <w:t>AASB 107.31</w:t>
            </w:r>
          </w:p>
        </w:tc>
        <w:tc>
          <w:tcPr>
            <w:tcW w:w="5022" w:type="dxa"/>
            <w:tcBorders>
              <w:left w:val="single" w:sz="2" w:space="0" w:color="003366"/>
            </w:tcBorders>
            <w:vAlign w:val="bottom"/>
          </w:tcPr>
          <w:p w14:paraId="686AE1B8" w14:textId="77777777" w:rsidR="00970FDF" w:rsidRPr="00CF7E1B" w:rsidRDefault="00970FDF" w:rsidP="00970FDF">
            <w:pPr>
              <w:pStyle w:val="TableText"/>
              <w:tabs>
                <w:tab w:val="left" w:pos="3306"/>
              </w:tabs>
              <w:rPr>
                <w:rFonts w:cs="Calibri"/>
              </w:rPr>
            </w:pPr>
            <w:r w:rsidRPr="00CF7E1B">
              <w:rPr>
                <w:rFonts w:cs="Calibri"/>
              </w:rPr>
              <w:t>Payment of Dividend</w:t>
            </w:r>
          </w:p>
        </w:tc>
        <w:tc>
          <w:tcPr>
            <w:tcW w:w="679" w:type="dxa"/>
            <w:vAlign w:val="bottom"/>
          </w:tcPr>
          <w:p w14:paraId="67622D94" w14:textId="77777777" w:rsidR="00970FDF" w:rsidRPr="00CF7E1B" w:rsidRDefault="00970FDF" w:rsidP="00970FDF">
            <w:pPr>
              <w:pStyle w:val="TableText"/>
              <w:tabs>
                <w:tab w:val="left" w:pos="3306"/>
              </w:tabs>
              <w:jc w:val="center"/>
              <w:rPr>
                <w:rFonts w:cs="Calibri"/>
              </w:rPr>
            </w:pPr>
          </w:p>
        </w:tc>
        <w:tc>
          <w:tcPr>
            <w:tcW w:w="956" w:type="dxa"/>
            <w:tcBorders>
              <w:bottom w:val="nil"/>
            </w:tcBorders>
            <w:vAlign w:val="bottom"/>
          </w:tcPr>
          <w:p w14:paraId="3C7B6986" w14:textId="77777777" w:rsidR="00970FDF" w:rsidRPr="00CF7E1B" w:rsidRDefault="00970FDF" w:rsidP="00970FDF">
            <w:pPr>
              <w:pStyle w:val="TableText"/>
              <w:tabs>
                <w:tab w:val="left" w:pos="3306"/>
              </w:tabs>
              <w:jc w:val="right"/>
              <w:rPr>
                <w:rFonts w:cs="Calibri"/>
              </w:rPr>
            </w:pPr>
          </w:p>
        </w:tc>
        <w:tc>
          <w:tcPr>
            <w:tcW w:w="1112" w:type="dxa"/>
            <w:gridSpan w:val="2"/>
            <w:tcBorders>
              <w:bottom w:val="nil"/>
            </w:tcBorders>
            <w:vAlign w:val="bottom"/>
          </w:tcPr>
          <w:p w14:paraId="658BFC97" w14:textId="77777777" w:rsidR="00970FDF" w:rsidRPr="00CF7E1B" w:rsidRDefault="00970FDF" w:rsidP="00970FDF">
            <w:pPr>
              <w:pStyle w:val="TableText"/>
              <w:tabs>
                <w:tab w:val="left" w:pos="3306"/>
              </w:tabs>
              <w:jc w:val="right"/>
              <w:rPr>
                <w:rFonts w:cs="Calibri"/>
              </w:rPr>
            </w:pPr>
          </w:p>
        </w:tc>
        <w:tc>
          <w:tcPr>
            <w:tcW w:w="1251" w:type="dxa"/>
            <w:tcBorders>
              <w:bottom w:val="nil"/>
              <w:right w:val="single" w:sz="4" w:space="0" w:color="auto"/>
            </w:tcBorders>
            <w:vAlign w:val="bottom"/>
          </w:tcPr>
          <w:p w14:paraId="46660E90" w14:textId="77777777" w:rsidR="00970FDF" w:rsidRPr="00CF7E1B" w:rsidRDefault="00970FDF" w:rsidP="00970FDF">
            <w:pPr>
              <w:pStyle w:val="TableText"/>
              <w:tabs>
                <w:tab w:val="left" w:pos="3306"/>
              </w:tabs>
              <w:jc w:val="right"/>
              <w:rPr>
                <w:rFonts w:cs="Calibri"/>
              </w:rPr>
            </w:pPr>
          </w:p>
        </w:tc>
      </w:tr>
      <w:tr w:rsidR="00970FDF" w:rsidRPr="00CF7E1B" w14:paraId="29D76B25"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2290A727"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2269525F" w14:textId="77777777" w:rsidR="00970FDF" w:rsidRPr="00CF7E1B" w:rsidRDefault="00970FDF" w:rsidP="00970FDF">
            <w:pPr>
              <w:pStyle w:val="TableText"/>
              <w:tabs>
                <w:tab w:val="left" w:pos="3306"/>
              </w:tabs>
              <w:rPr>
                <w:rFonts w:cs="Calibri"/>
                <w:b/>
                <w:bCs/>
              </w:rPr>
            </w:pPr>
            <w:bookmarkStart w:id="245" w:name="_Toc48468237"/>
            <w:bookmarkStart w:id="246" w:name="_Toc49155428"/>
            <w:bookmarkStart w:id="247" w:name="_Toc49223877"/>
            <w:r w:rsidRPr="00CF7E1B">
              <w:rPr>
                <w:rFonts w:cs="Calibri"/>
                <w:b/>
                <w:bCs/>
              </w:rPr>
              <w:t>Total Payments from Financing Activities</w:t>
            </w:r>
            <w:bookmarkEnd w:id="245"/>
            <w:bookmarkEnd w:id="246"/>
            <w:bookmarkEnd w:id="247"/>
          </w:p>
        </w:tc>
        <w:tc>
          <w:tcPr>
            <w:tcW w:w="679" w:type="dxa"/>
            <w:vAlign w:val="bottom"/>
          </w:tcPr>
          <w:p w14:paraId="3D89B9C3" w14:textId="77777777" w:rsidR="00970FDF" w:rsidRPr="00CF7E1B" w:rsidRDefault="00970FDF" w:rsidP="00970FDF">
            <w:pPr>
              <w:pStyle w:val="TableText"/>
              <w:tabs>
                <w:tab w:val="left" w:pos="3306"/>
              </w:tabs>
              <w:jc w:val="center"/>
              <w:rPr>
                <w:rFonts w:cs="Calibri"/>
              </w:rPr>
            </w:pPr>
          </w:p>
        </w:tc>
        <w:tc>
          <w:tcPr>
            <w:tcW w:w="956" w:type="dxa"/>
            <w:tcBorders>
              <w:top w:val="single" w:sz="2" w:space="0" w:color="003366"/>
              <w:bottom w:val="nil"/>
            </w:tcBorders>
            <w:vAlign w:val="bottom"/>
          </w:tcPr>
          <w:p w14:paraId="67A850F8" w14:textId="77777777" w:rsidR="00970FDF" w:rsidRPr="00CF7E1B" w:rsidRDefault="00970FDF" w:rsidP="00970FDF">
            <w:pPr>
              <w:pStyle w:val="TableText"/>
              <w:tabs>
                <w:tab w:val="left" w:pos="3306"/>
              </w:tabs>
              <w:jc w:val="right"/>
              <w:rPr>
                <w:rFonts w:cs="Calibri"/>
                <w:b/>
                <w:bCs/>
              </w:rPr>
            </w:pPr>
          </w:p>
        </w:tc>
        <w:tc>
          <w:tcPr>
            <w:tcW w:w="1112" w:type="dxa"/>
            <w:gridSpan w:val="2"/>
            <w:tcBorders>
              <w:top w:val="single" w:sz="2" w:space="0" w:color="003366"/>
              <w:bottom w:val="nil"/>
            </w:tcBorders>
            <w:vAlign w:val="bottom"/>
          </w:tcPr>
          <w:p w14:paraId="3F371FD9" w14:textId="77777777" w:rsidR="00970FDF" w:rsidRPr="00CF7E1B" w:rsidRDefault="00970FDF" w:rsidP="00970FDF">
            <w:pPr>
              <w:pStyle w:val="TableText"/>
              <w:tabs>
                <w:tab w:val="left" w:pos="3306"/>
              </w:tabs>
              <w:jc w:val="right"/>
              <w:rPr>
                <w:rFonts w:cs="Calibri"/>
                <w:b/>
                <w:bCs/>
              </w:rPr>
            </w:pPr>
          </w:p>
        </w:tc>
        <w:tc>
          <w:tcPr>
            <w:tcW w:w="1251" w:type="dxa"/>
            <w:tcBorders>
              <w:top w:val="single" w:sz="2" w:space="0" w:color="003366"/>
              <w:bottom w:val="nil"/>
              <w:right w:val="single" w:sz="4" w:space="0" w:color="auto"/>
            </w:tcBorders>
            <w:vAlign w:val="bottom"/>
          </w:tcPr>
          <w:p w14:paraId="40CD94EF" w14:textId="77777777" w:rsidR="00970FDF" w:rsidRPr="00CF7E1B" w:rsidRDefault="00970FDF" w:rsidP="00970FDF">
            <w:pPr>
              <w:pStyle w:val="TableText"/>
              <w:tabs>
                <w:tab w:val="left" w:pos="3306"/>
              </w:tabs>
              <w:jc w:val="right"/>
              <w:rPr>
                <w:rFonts w:cs="Calibri"/>
                <w:b/>
                <w:bCs/>
              </w:rPr>
            </w:pPr>
          </w:p>
        </w:tc>
      </w:tr>
      <w:tr w:rsidR="00970FDF" w:rsidRPr="00CF7E1B" w14:paraId="0AE1F7F8"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48362782"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6096817D" w14:textId="77777777" w:rsidR="00970FDF" w:rsidRPr="00CF7E1B" w:rsidRDefault="00970FDF" w:rsidP="00970FDF">
            <w:pPr>
              <w:pStyle w:val="TableText"/>
              <w:tabs>
                <w:tab w:val="left" w:pos="3306"/>
              </w:tabs>
              <w:rPr>
                <w:rFonts w:cs="Calibri"/>
              </w:rPr>
            </w:pPr>
          </w:p>
        </w:tc>
        <w:tc>
          <w:tcPr>
            <w:tcW w:w="679" w:type="dxa"/>
            <w:vAlign w:val="bottom"/>
          </w:tcPr>
          <w:p w14:paraId="08F27B65" w14:textId="77777777" w:rsidR="00970FDF" w:rsidRPr="00CF7E1B" w:rsidRDefault="00970FDF" w:rsidP="00970FDF">
            <w:pPr>
              <w:pStyle w:val="TableText"/>
              <w:tabs>
                <w:tab w:val="left" w:pos="3306"/>
              </w:tabs>
              <w:jc w:val="center"/>
              <w:rPr>
                <w:rFonts w:cs="Calibri"/>
              </w:rPr>
            </w:pPr>
          </w:p>
        </w:tc>
        <w:tc>
          <w:tcPr>
            <w:tcW w:w="956" w:type="dxa"/>
            <w:tcBorders>
              <w:top w:val="single" w:sz="2" w:space="0" w:color="003366"/>
            </w:tcBorders>
            <w:vAlign w:val="bottom"/>
          </w:tcPr>
          <w:p w14:paraId="59748325" w14:textId="77777777" w:rsidR="00970FDF" w:rsidRPr="00CF7E1B" w:rsidRDefault="00970FDF" w:rsidP="00970FDF">
            <w:pPr>
              <w:pStyle w:val="TableText"/>
              <w:tabs>
                <w:tab w:val="left" w:pos="3306"/>
              </w:tabs>
              <w:jc w:val="right"/>
              <w:rPr>
                <w:rFonts w:cs="Calibri"/>
              </w:rPr>
            </w:pPr>
          </w:p>
        </w:tc>
        <w:tc>
          <w:tcPr>
            <w:tcW w:w="1112" w:type="dxa"/>
            <w:gridSpan w:val="2"/>
            <w:tcBorders>
              <w:top w:val="single" w:sz="2" w:space="0" w:color="003366"/>
            </w:tcBorders>
            <w:vAlign w:val="bottom"/>
          </w:tcPr>
          <w:p w14:paraId="65D7F7C8" w14:textId="77777777" w:rsidR="00970FDF" w:rsidRPr="00CF7E1B" w:rsidRDefault="00970FDF" w:rsidP="00970FDF">
            <w:pPr>
              <w:pStyle w:val="TableText"/>
              <w:tabs>
                <w:tab w:val="left" w:pos="3306"/>
              </w:tabs>
              <w:jc w:val="right"/>
              <w:rPr>
                <w:rFonts w:cs="Calibri"/>
              </w:rPr>
            </w:pPr>
          </w:p>
        </w:tc>
        <w:tc>
          <w:tcPr>
            <w:tcW w:w="1251" w:type="dxa"/>
            <w:tcBorders>
              <w:top w:val="single" w:sz="2" w:space="0" w:color="003366"/>
              <w:right w:val="single" w:sz="4" w:space="0" w:color="auto"/>
            </w:tcBorders>
            <w:vAlign w:val="bottom"/>
          </w:tcPr>
          <w:p w14:paraId="2949AF97" w14:textId="77777777" w:rsidR="00970FDF" w:rsidRPr="00CF7E1B" w:rsidRDefault="00970FDF" w:rsidP="00970FDF">
            <w:pPr>
              <w:pStyle w:val="TableText"/>
              <w:tabs>
                <w:tab w:val="left" w:pos="3306"/>
              </w:tabs>
              <w:jc w:val="center"/>
              <w:rPr>
                <w:rFonts w:cs="Calibri"/>
              </w:rPr>
            </w:pPr>
          </w:p>
        </w:tc>
      </w:tr>
      <w:tr w:rsidR="00970FDF" w:rsidRPr="00CF7E1B" w14:paraId="53F35762"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19F29CD8"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left w:val="single" w:sz="2" w:space="0" w:color="003366"/>
            </w:tcBorders>
            <w:vAlign w:val="bottom"/>
          </w:tcPr>
          <w:p w14:paraId="0B77C358" w14:textId="77777777" w:rsidR="00970FDF" w:rsidRPr="00CF7E1B" w:rsidRDefault="00970FDF" w:rsidP="00970FDF">
            <w:pPr>
              <w:pStyle w:val="TableText"/>
              <w:tabs>
                <w:tab w:val="left" w:pos="3306"/>
              </w:tabs>
              <w:rPr>
                <w:rFonts w:cs="Calibri"/>
                <w:b/>
                <w:bCs/>
              </w:rPr>
            </w:pPr>
            <w:r w:rsidRPr="00CF7E1B">
              <w:rPr>
                <w:rFonts w:cs="Calibri"/>
                <w:b/>
                <w:bCs/>
              </w:rPr>
              <w:t xml:space="preserve">Net Increase/(Decrease) in Cash and Cash Equivalents </w:t>
            </w:r>
          </w:p>
        </w:tc>
        <w:tc>
          <w:tcPr>
            <w:tcW w:w="679" w:type="dxa"/>
            <w:vAlign w:val="bottom"/>
          </w:tcPr>
          <w:p w14:paraId="0C8DB547" w14:textId="77777777" w:rsidR="00970FDF" w:rsidRPr="00CF7E1B" w:rsidRDefault="00970FDF" w:rsidP="00970FDF">
            <w:pPr>
              <w:pStyle w:val="TableText"/>
              <w:tabs>
                <w:tab w:val="left" w:pos="3306"/>
              </w:tabs>
              <w:jc w:val="center"/>
              <w:rPr>
                <w:rFonts w:cs="Calibri"/>
              </w:rPr>
            </w:pPr>
          </w:p>
        </w:tc>
        <w:tc>
          <w:tcPr>
            <w:tcW w:w="956" w:type="dxa"/>
            <w:tcBorders>
              <w:bottom w:val="nil"/>
            </w:tcBorders>
            <w:vAlign w:val="bottom"/>
          </w:tcPr>
          <w:p w14:paraId="33702203" w14:textId="77777777" w:rsidR="00970FDF" w:rsidRPr="00CF7E1B" w:rsidRDefault="00970FDF" w:rsidP="00970FDF">
            <w:pPr>
              <w:pStyle w:val="TableText"/>
              <w:tabs>
                <w:tab w:val="left" w:pos="3306"/>
              </w:tabs>
              <w:jc w:val="right"/>
              <w:rPr>
                <w:rFonts w:cs="Calibri"/>
                <w:b/>
                <w:bCs/>
              </w:rPr>
            </w:pPr>
          </w:p>
        </w:tc>
        <w:tc>
          <w:tcPr>
            <w:tcW w:w="1112" w:type="dxa"/>
            <w:gridSpan w:val="2"/>
            <w:tcBorders>
              <w:bottom w:val="nil"/>
            </w:tcBorders>
            <w:vAlign w:val="bottom"/>
          </w:tcPr>
          <w:p w14:paraId="6FD58FEC" w14:textId="77777777" w:rsidR="00970FDF" w:rsidRPr="00164947" w:rsidRDefault="00970FDF" w:rsidP="00970FDF">
            <w:pPr>
              <w:pStyle w:val="TableText"/>
              <w:tabs>
                <w:tab w:val="left" w:pos="3306"/>
              </w:tabs>
              <w:jc w:val="right"/>
              <w:rPr>
                <w:rFonts w:cs="Calibri"/>
                <w:b/>
                <w:bCs/>
              </w:rPr>
            </w:pPr>
          </w:p>
        </w:tc>
        <w:tc>
          <w:tcPr>
            <w:tcW w:w="1251" w:type="dxa"/>
            <w:tcBorders>
              <w:bottom w:val="nil"/>
              <w:right w:val="single" w:sz="4" w:space="0" w:color="auto"/>
            </w:tcBorders>
            <w:vAlign w:val="bottom"/>
          </w:tcPr>
          <w:p w14:paraId="6EFF51D5" w14:textId="77777777" w:rsidR="00970FDF" w:rsidRPr="00164947" w:rsidRDefault="00970FDF" w:rsidP="00970FDF">
            <w:pPr>
              <w:pStyle w:val="TableText"/>
              <w:tabs>
                <w:tab w:val="left" w:pos="3306"/>
              </w:tabs>
              <w:jc w:val="right"/>
              <w:rPr>
                <w:rFonts w:cs="Calibri"/>
                <w:b/>
                <w:bCs/>
              </w:rPr>
            </w:pPr>
          </w:p>
        </w:tc>
      </w:tr>
      <w:tr w:rsidR="00970FDF" w:rsidRPr="00CF7E1B" w14:paraId="46D6697A"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396C1FF2" w14:textId="77777777" w:rsidR="00970FDF" w:rsidRPr="00DE21F8" w:rsidRDefault="00970FDF" w:rsidP="00970FD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022" w:type="dxa"/>
            <w:tcBorders>
              <w:left w:val="single" w:sz="2" w:space="0" w:color="003366"/>
              <w:bottom w:val="nil"/>
            </w:tcBorders>
            <w:vAlign w:val="bottom"/>
          </w:tcPr>
          <w:p w14:paraId="04125C7C" w14:textId="77777777" w:rsidR="00970FDF" w:rsidRPr="00CF7E1B" w:rsidRDefault="00970FDF" w:rsidP="00970FDF">
            <w:pPr>
              <w:pStyle w:val="TableText"/>
              <w:tabs>
                <w:tab w:val="left" w:pos="3306"/>
              </w:tabs>
              <w:rPr>
                <w:rFonts w:cs="Calibri"/>
              </w:rPr>
            </w:pPr>
            <w:bookmarkStart w:id="248" w:name="_Toc48468238"/>
            <w:bookmarkStart w:id="249" w:name="_Toc49155429"/>
            <w:bookmarkStart w:id="250" w:name="_Toc49223878"/>
            <w:r w:rsidRPr="00CF7E1B">
              <w:rPr>
                <w:rFonts w:cs="Calibri"/>
              </w:rPr>
              <w:t>Cash and Cash Equivalents at the Beginning of the Reporting Period</w:t>
            </w:r>
            <w:bookmarkEnd w:id="248"/>
            <w:bookmarkEnd w:id="249"/>
            <w:bookmarkEnd w:id="250"/>
          </w:p>
        </w:tc>
        <w:tc>
          <w:tcPr>
            <w:tcW w:w="679" w:type="dxa"/>
            <w:tcBorders>
              <w:bottom w:val="nil"/>
            </w:tcBorders>
            <w:vAlign w:val="bottom"/>
          </w:tcPr>
          <w:p w14:paraId="4F72C528" w14:textId="77777777" w:rsidR="00970FDF" w:rsidRPr="00CF7E1B" w:rsidRDefault="00970FDF" w:rsidP="00970FDF">
            <w:pPr>
              <w:pStyle w:val="TableText"/>
              <w:tabs>
                <w:tab w:val="left" w:pos="3306"/>
              </w:tabs>
              <w:jc w:val="center"/>
              <w:rPr>
                <w:rFonts w:cs="Calibri"/>
              </w:rPr>
            </w:pPr>
          </w:p>
        </w:tc>
        <w:tc>
          <w:tcPr>
            <w:tcW w:w="956" w:type="dxa"/>
            <w:tcBorders>
              <w:bottom w:val="nil"/>
            </w:tcBorders>
            <w:vAlign w:val="bottom"/>
          </w:tcPr>
          <w:p w14:paraId="01026DA5" w14:textId="77777777" w:rsidR="00970FDF" w:rsidRPr="00D6399E" w:rsidRDefault="00970FDF" w:rsidP="00970FDF">
            <w:pPr>
              <w:pStyle w:val="TableText"/>
              <w:tabs>
                <w:tab w:val="left" w:pos="3306"/>
              </w:tabs>
              <w:jc w:val="right"/>
              <w:rPr>
                <w:rFonts w:cs="Calibri"/>
                <w:strike/>
                <w:color w:val="000000"/>
              </w:rPr>
            </w:pPr>
          </w:p>
        </w:tc>
        <w:tc>
          <w:tcPr>
            <w:tcW w:w="1112" w:type="dxa"/>
            <w:gridSpan w:val="2"/>
            <w:tcBorders>
              <w:bottom w:val="nil"/>
            </w:tcBorders>
            <w:vAlign w:val="bottom"/>
          </w:tcPr>
          <w:p w14:paraId="55350BD0" w14:textId="77777777" w:rsidR="00970FDF" w:rsidRPr="00164947" w:rsidRDefault="00970FDF" w:rsidP="00970FDF">
            <w:pPr>
              <w:pStyle w:val="TableText"/>
              <w:tabs>
                <w:tab w:val="left" w:pos="3306"/>
              </w:tabs>
              <w:jc w:val="right"/>
              <w:rPr>
                <w:rFonts w:cs="Calibri"/>
                <w:b/>
              </w:rPr>
            </w:pPr>
          </w:p>
        </w:tc>
        <w:tc>
          <w:tcPr>
            <w:tcW w:w="1251" w:type="dxa"/>
            <w:tcBorders>
              <w:bottom w:val="nil"/>
              <w:right w:val="single" w:sz="4" w:space="0" w:color="auto"/>
            </w:tcBorders>
            <w:vAlign w:val="bottom"/>
          </w:tcPr>
          <w:p w14:paraId="6F12FF3B" w14:textId="77777777" w:rsidR="00970FDF" w:rsidRPr="00164947" w:rsidRDefault="00970FDF" w:rsidP="00970FDF">
            <w:pPr>
              <w:pStyle w:val="TableText"/>
              <w:tabs>
                <w:tab w:val="left" w:pos="3306"/>
              </w:tabs>
              <w:jc w:val="right"/>
              <w:rPr>
                <w:rFonts w:cs="Calibri"/>
                <w:b/>
                <w:strike/>
              </w:rPr>
            </w:pPr>
          </w:p>
        </w:tc>
      </w:tr>
      <w:tr w:rsidR="00970FDF" w:rsidRPr="00D6399E" w14:paraId="17045AD9"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right w:val="single" w:sz="2" w:space="0" w:color="003366"/>
            </w:tcBorders>
          </w:tcPr>
          <w:p w14:paraId="2A994EA7" w14:textId="77777777" w:rsidR="00970FDF" w:rsidRPr="00DE21F8" w:rsidRDefault="00970FDF" w:rsidP="00970FD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022" w:type="dxa"/>
            <w:tcBorders>
              <w:top w:val="nil"/>
              <w:left w:val="single" w:sz="2" w:space="0" w:color="003366"/>
              <w:bottom w:val="nil"/>
            </w:tcBorders>
            <w:vAlign w:val="bottom"/>
          </w:tcPr>
          <w:p w14:paraId="566B34A2" w14:textId="77777777" w:rsidR="00970FDF" w:rsidRPr="00CF7E1B" w:rsidRDefault="00970FDF" w:rsidP="00970FDF">
            <w:pPr>
              <w:pStyle w:val="TableText"/>
              <w:tabs>
                <w:tab w:val="left" w:pos="3306"/>
              </w:tabs>
              <w:rPr>
                <w:rFonts w:cs="Calibri"/>
                <w:b/>
                <w:bCs/>
              </w:rPr>
            </w:pPr>
            <w:r w:rsidRPr="00CF7E1B">
              <w:rPr>
                <w:rFonts w:cs="Calibri"/>
                <w:b/>
                <w:bCs/>
              </w:rPr>
              <w:t>Cash and Cash Equivalents at the End of the Reporting Period</w:t>
            </w:r>
          </w:p>
        </w:tc>
        <w:tc>
          <w:tcPr>
            <w:tcW w:w="679" w:type="dxa"/>
            <w:tcBorders>
              <w:top w:val="nil"/>
              <w:bottom w:val="nil"/>
            </w:tcBorders>
            <w:vAlign w:val="bottom"/>
          </w:tcPr>
          <w:p w14:paraId="69CF0E21" w14:textId="1AB6A1B9" w:rsidR="00970FDF" w:rsidRPr="00D742AE" w:rsidRDefault="00970FDF" w:rsidP="00970FDF">
            <w:pPr>
              <w:pStyle w:val="TableText"/>
              <w:tabs>
                <w:tab w:val="left" w:pos="3306"/>
              </w:tabs>
              <w:jc w:val="center"/>
              <w:rPr>
                <w:rFonts w:cs="Calibri"/>
                <w:strike/>
              </w:rPr>
            </w:pPr>
          </w:p>
        </w:tc>
        <w:tc>
          <w:tcPr>
            <w:tcW w:w="956" w:type="dxa"/>
            <w:tcBorders>
              <w:top w:val="single" w:sz="2" w:space="0" w:color="003366"/>
              <w:bottom w:val="double" w:sz="4" w:space="0" w:color="003366"/>
            </w:tcBorders>
            <w:vAlign w:val="bottom"/>
          </w:tcPr>
          <w:p w14:paraId="475DFBAD" w14:textId="77777777" w:rsidR="00970FDF" w:rsidRPr="00D6399E" w:rsidRDefault="00970FDF" w:rsidP="00970FDF">
            <w:pPr>
              <w:pStyle w:val="TableText"/>
              <w:tabs>
                <w:tab w:val="left" w:pos="3306"/>
              </w:tabs>
              <w:ind w:left="123" w:hanging="123"/>
              <w:jc w:val="right"/>
              <w:rPr>
                <w:rFonts w:cs="Calibri"/>
                <w:b/>
                <w:bCs/>
                <w:strike/>
                <w:color w:val="000000"/>
              </w:rPr>
            </w:pPr>
          </w:p>
        </w:tc>
        <w:tc>
          <w:tcPr>
            <w:tcW w:w="1112" w:type="dxa"/>
            <w:gridSpan w:val="2"/>
            <w:tcBorders>
              <w:top w:val="single" w:sz="2" w:space="0" w:color="003366"/>
              <w:bottom w:val="double" w:sz="4" w:space="0" w:color="003366"/>
            </w:tcBorders>
            <w:vAlign w:val="bottom"/>
          </w:tcPr>
          <w:p w14:paraId="7B8D0711" w14:textId="77777777" w:rsidR="00970FDF" w:rsidRPr="00164947" w:rsidRDefault="00970FDF" w:rsidP="00970FDF">
            <w:pPr>
              <w:pStyle w:val="TableText"/>
              <w:tabs>
                <w:tab w:val="left" w:pos="3306"/>
              </w:tabs>
              <w:jc w:val="right"/>
              <w:rPr>
                <w:rFonts w:cs="Calibri"/>
                <w:b/>
                <w:bCs/>
              </w:rPr>
            </w:pPr>
          </w:p>
        </w:tc>
        <w:tc>
          <w:tcPr>
            <w:tcW w:w="1251" w:type="dxa"/>
            <w:tcBorders>
              <w:top w:val="single" w:sz="2" w:space="0" w:color="003366"/>
              <w:bottom w:val="double" w:sz="4" w:space="0" w:color="003366"/>
              <w:right w:val="single" w:sz="4" w:space="0" w:color="auto"/>
            </w:tcBorders>
            <w:vAlign w:val="bottom"/>
          </w:tcPr>
          <w:p w14:paraId="6C55149A" w14:textId="77777777" w:rsidR="00970FDF" w:rsidRPr="00164947" w:rsidRDefault="00970FDF" w:rsidP="00970FDF">
            <w:pPr>
              <w:pStyle w:val="TableText"/>
              <w:tabs>
                <w:tab w:val="left" w:pos="3306"/>
              </w:tabs>
              <w:jc w:val="right"/>
              <w:rPr>
                <w:rFonts w:cs="Calibri"/>
                <w:b/>
                <w:bCs/>
                <w:strike/>
              </w:rPr>
            </w:pPr>
          </w:p>
        </w:tc>
      </w:tr>
      <w:tr w:rsidR="00970FDF" w:rsidRPr="00CF7E1B" w14:paraId="4A3AAC35"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63" w:type="dxa"/>
            <w:tcBorders>
              <w:left w:val="single" w:sz="2" w:space="0" w:color="003366"/>
              <w:bottom w:val="nil"/>
              <w:right w:val="single" w:sz="2" w:space="0" w:color="003366"/>
            </w:tcBorders>
          </w:tcPr>
          <w:p w14:paraId="1D1DF6E6" w14:textId="77777777" w:rsidR="00970FDF" w:rsidRPr="00DE21F8" w:rsidRDefault="00970FDF" w:rsidP="00970FDF">
            <w:pPr>
              <w:pStyle w:val="TableReference"/>
              <w:tabs>
                <w:tab w:val="left" w:pos="3306"/>
              </w:tabs>
              <w:spacing w:before="40"/>
              <w:rPr>
                <w:rFonts w:cs="Calibri"/>
                <w:color w:val="auto"/>
                <w:sz w:val="16"/>
                <w:szCs w:val="16"/>
              </w:rPr>
            </w:pPr>
          </w:p>
        </w:tc>
        <w:tc>
          <w:tcPr>
            <w:tcW w:w="5022" w:type="dxa"/>
            <w:tcBorders>
              <w:top w:val="nil"/>
              <w:left w:val="single" w:sz="2" w:space="0" w:color="003366"/>
              <w:bottom w:val="nil"/>
            </w:tcBorders>
            <w:vAlign w:val="bottom"/>
          </w:tcPr>
          <w:p w14:paraId="219594A6" w14:textId="77777777" w:rsidR="00970FDF" w:rsidRPr="00CF7E1B" w:rsidRDefault="00970FDF" w:rsidP="00970FDF">
            <w:pPr>
              <w:pStyle w:val="TableText"/>
              <w:tabs>
                <w:tab w:val="left" w:pos="3306"/>
              </w:tabs>
              <w:rPr>
                <w:rFonts w:cs="Calibri"/>
                <w:b/>
                <w:bCs/>
              </w:rPr>
            </w:pPr>
          </w:p>
        </w:tc>
        <w:tc>
          <w:tcPr>
            <w:tcW w:w="679" w:type="dxa"/>
            <w:tcBorders>
              <w:top w:val="nil"/>
              <w:bottom w:val="nil"/>
            </w:tcBorders>
            <w:vAlign w:val="bottom"/>
          </w:tcPr>
          <w:p w14:paraId="02745589" w14:textId="77777777" w:rsidR="00970FDF" w:rsidRPr="00CF7E1B" w:rsidRDefault="00970FDF" w:rsidP="00970FDF">
            <w:pPr>
              <w:pStyle w:val="TableText"/>
              <w:tabs>
                <w:tab w:val="left" w:pos="3306"/>
              </w:tabs>
              <w:jc w:val="center"/>
              <w:rPr>
                <w:rFonts w:cs="Calibri"/>
              </w:rPr>
            </w:pPr>
          </w:p>
        </w:tc>
        <w:tc>
          <w:tcPr>
            <w:tcW w:w="956" w:type="dxa"/>
            <w:tcBorders>
              <w:top w:val="double" w:sz="4" w:space="0" w:color="003366"/>
              <w:bottom w:val="nil"/>
            </w:tcBorders>
            <w:vAlign w:val="bottom"/>
          </w:tcPr>
          <w:p w14:paraId="44022935" w14:textId="77777777" w:rsidR="00970FDF" w:rsidRPr="00CF7E1B" w:rsidRDefault="00970FDF" w:rsidP="00970FDF">
            <w:pPr>
              <w:pStyle w:val="TableText"/>
              <w:tabs>
                <w:tab w:val="left" w:pos="3306"/>
              </w:tabs>
              <w:jc w:val="right"/>
              <w:rPr>
                <w:rFonts w:cs="Calibri"/>
                <w:b/>
                <w:bCs/>
              </w:rPr>
            </w:pPr>
          </w:p>
        </w:tc>
        <w:tc>
          <w:tcPr>
            <w:tcW w:w="1112" w:type="dxa"/>
            <w:gridSpan w:val="2"/>
            <w:tcBorders>
              <w:top w:val="double" w:sz="4" w:space="0" w:color="003366"/>
              <w:bottom w:val="nil"/>
            </w:tcBorders>
            <w:vAlign w:val="bottom"/>
          </w:tcPr>
          <w:p w14:paraId="21F3B831" w14:textId="77777777" w:rsidR="00970FDF" w:rsidRPr="00CF7E1B" w:rsidRDefault="00970FDF" w:rsidP="00970FDF">
            <w:pPr>
              <w:pStyle w:val="TableText"/>
              <w:tabs>
                <w:tab w:val="left" w:pos="3306"/>
              </w:tabs>
              <w:jc w:val="right"/>
              <w:rPr>
                <w:rFonts w:cs="Calibri"/>
                <w:b/>
                <w:bCs/>
              </w:rPr>
            </w:pPr>
          </w:p>
        </w:tc>
        <w:tc>
          <w:tcPr>
            <w:tcW w:w="1251" w:type="dxa"/>
            <w:tcBorders>
              <w:top w:val="double" w:sz="4" w:space="0" w:color="003366"/>
              <w:bottom w:val="nil"/>
              <w:right w:val="single" w:sz="4" w:space="0" w:color="auto"/>
            </w:tcBorders>
            <w:vAlign w:val="bottom"/>
          </w:tcPr>
          <w:p w14:paraId="1DEDE36E" w14:textId="77777777" w:rsidR="00970FDF" w:rsidRPr="00CF7E1B" w:rsidRDefault="00970FDF" w:rsidP="00970FDF">
            <w:pPr>
              <w:pStyle w:val="TableText"/>
              <w:tabs>
                <w:tab w:val="left" w:pos="3306"/>
              </w:tabs>
              <w:jc w:val="right"/>
              <w:rPr>
                <w:rFonts w:cs="Calibri"/>
                <w:b/>
                <w:bCs/>
              </w:rPr>
            </w:pPr>
          </w:p>
        </w:tc>
      </w:tr>
      <w:tr w:rsidR="00970FDF" w:rsidRPr="00CF7E1B" w14:paraId="079E1B68" w14:textId="77777777" w:rsidTr="00970FDF">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cantSplit/>
        </w:trPr>
        <w:tc>
          <w:tcPr>
            <w:tcW w:w="1363" w:type="dxa"/>
            <w:tcBorders>
              <w:left w:val="single" w:sz="2" w:space="0" w:color="003366"/>
              <w:bottom w:val="single" w:sz="4" w:space="0" w:color="auto"/>
              <w:right w:val="single" w:sz="2" w:space="0" w:color="003366"/>
            </w:tcBorders>
          </w:tcPr>
          <w:p w14:paraId="47ED3E67" w14:textId="77777777" w:rsidR="00970FDF" w:rsidRPr="00DE21F8" w:rsidRDefault="00970FDF" w:rsidP="00970FDF">
            <w:pPr>
              <w:pStyle w:val="TableReference"/>
              <w:tabs>
                <w:tab w:val="left" w:pos="3306"/>
              </w:tabs>
              <w:spacing w:before="40"/>
              <w:rPr>
                <w:rFonts w:cs="Calibri"/>
                <w:color w:val="auto"/>
                <w:sz w:val="16"/>
                <w:szCs w:val="16"/>
              </w:rPr>
            </w:pPr>
          </w:p>
        </w:tc>
        <w:tc>
          <w:tcPr>
            <w:tcW w:w="9020" w:type="dxa"/>
            <w:gridSpan w:val="6"/>
            <w:tcBorders>
              <w:top w:val="nil"/>
              <w:left w:val="single" w:sz="2" w:space="0" w:color="003366"/>
              <w:bottom w:val="single" w:sz="4" w:space="0" w:color="auto"/>
              <w:right w:val="single" w:sz="4" w:space="0" w:color="auto"/>
            </w:tcBorders>
            <w:vAlign w:val="bottom"/>
          </w:tcPr>
          <w:p w14:paraId="737FC464" w14:textId="7A3018CB" w:rsidR="00970FDF" w:rsidRPr="00DE21F8" w:rsidRDefault="00970FDF" w:rsidP="00C0544A">
            <w:pPr>
              <w:pStyle w:val="CommentaryReference"/>
              <w:rPr>
                <w:rFonts w:cs="Calibri"/>
                <w:sz w:val="18"/>
                <w:szCs w:val="18"/>
              </w:rPr>
            </w:pPr>
            <w:r w:rsidRPr="00DE21F8">
              <w:rPr>
                <w:rFonts w:cs="Calibri"/>
                <w:sz w:val="18"/>
                <w:szCs w:val="18"/>
              </w:rPr>
              <w:t xml:space="preserve">The above </w:t>
            </w:r>
            <w:r w:rsidR="00C0544A">
              <w:rPr>
                <w:rFonts w:cs="Calibri"/>
                <w:sz w:val="18"/>
                <w:szCs w:val="18"/>
              </w:rPr>
              <w:t>Statement of Cash Flows</w:t>
            </w:r>
            <w:r w:rsidRPr="00DE21F8">
              <w:rPr>
                <w:rFonts w:cs="Calibri"/>
                <w:sz w:val="18"/>
                <w:szCs w:val="18"/>
              </w:rPr>
              <w:t xml:space="preserve"> </w:t>
            </w:r>
            <w:r>
              <w:rPr>
                <w:rFonts w:cs="Calibri"/>
                <w:sz w:val="18"/>
                <w:szCs w:val="18"/>
              </w:rPr>
              <w:t xml:space="preserve">is to </w:t>
            </w:r>
            <w:r w:rsidRPr="00DE21F8">
              <w:rPr>
                <w:rFonts w:cs="Calibri"/>
                <w:sz w:val="18"/>
                <w:szCs w:val="18"/>
              </w:rPr>
              <w:t xml:space="preserve">be read in conjunction with the accompanying notes.   </w:t>
            </w:r>
          </w:p>
        </w:tc>
      </w:tr>
    </w:tbl>
    <w:p w14:paraId="578E079F" w14:textId="77777777" w:rsidR="00204F3C" w:rsidRDefault="00204F3C"/>
    <w:p w14:paraId="7EC74A5B" w14:textId="77777777" w:rsidR="009D190B" w:rsidRDefault="009D190B"/>
    <w:tbl>
      <w:tblPr>
        <w:tblW w:w="4926" w:type="pct"/>
        <w:tblInd w:w="-6" w:type="dxa"/>
        <w:shd w:val="clear" w:color="auto" w:fill="CCFFCC"/>
        <w:tblLayout w:type="fixed"/>
        <w:tblLook w:val="00A0" w:firstRow="1" w:lastRow="0" w:firstColumn="1" w:lastColumn="0" w:noHBand="0" w:noVBand="0"/>
      </w:tblPr>
      <w:tblGrid>
        <w:gridCol w:w="1279"/>
        <w:gridCol w:w="9109"/>
      </w:tblGrid>
      <w:tr w:rsidR="000144FF" w:rsidRPr="00CF7E1B" w14:paraId="60E0C688" w14:textId="77777777" w:rsidTr="00C0544A">
        <w:tc>
          <w:tcPr>
            <w:tcW w:w="1279" w:type="dxa"/>
            <w:tcBorders>
              <w:top w:val="single" w:sz="4" w:space="0" w:color="auto"/>
              <w:left w:val="single" w:sz="2" w:space="0" w:color="003366"/>
              <w:bottom w:val="single" w:sz="4" w:space="0" w:color="auto"/>
              <w:right w:val="single" w:sz="2" w:space="0" w:color="003366"/>
            </w:tcBorders>
          </w:tcPr>
          <w:p w14:paraId="3E7C7EF8" w14:textId="77777777" w:rsidR="000144FF" w:rsidRPr="00C54DBF" w:rsidRDefault="000144FF" w:rsidP="00C54DBF">
            <w:pPr>
              <w:pStyle w:val="TableReference"/>
              <w:tabs>
                <w:tab w:val="left" w:pos="3306"/>
              </w:tabs>
              <w:spacing w:before="120" w:after="240"/>
              <w:rPr>
                <w:rFonts w:cs="Calibri"/>
                <w:b/>
                <w:color w:val="auto"/>
                <w:sz w:val="22"/>
                <w:szCs w:val="22"/>
              </w:rPr>
            </w:pPr>
            <w:r w:rsidRPr="00C54DBF">
              <w:rPr>
                <w:rFonts w:cs="Calibri"/>
                <w:color w:val="auto"/>
                <w:sz w:val="22"/>
                <w:szCs w:val="22"/>
              </w:rPr>
              <w:br w:type="page"/>
            </w:r>
            <w:r w:rsidR="00204F3C" w:rsidRPr="00C54DBF">
              <w:rPr>
                <w:rFonts w:cs="Calibri"/>
                <w:b/>
                <w:color w:val="auto"/>
                <w:sz w:val="22"/>
                <w:szCs w:val="22"/>
              </w:rPr>
              <w:t>Reference</w:t>
            </w:r>
          </w:p>
        </w:tc>
        <w:tc>
          <w:tcPr>
            <w:tcW w:w="9109" w:type="dxa"/>
            <w:tcBorders>
              <w:top w:val="single" w:sz="4" w:space="0" w:color="auto"/>
              <w:left w:val="single" w:sz="2" w:space="0" w:color="003366"/>
              <w:bottom w:val="single" w:sz="4" w:space="0" w:color="auto"/>
            </w:tcBorders>
            <w:shd w:val="clear" w:color="auto" w:fill="F2F2F2"/>
          </w:tcPr>
          <w:p w14:paraId="491FB7F3" w14:textId="2DC96DBB" w:rsidR="000144FF" w:rsidRPr="00C54DBF" w:rsidRDefault="000144FF" w:rsidP="00C54DBF">
            <w:pPr>
              <w:pStyle w:val="CommentaryTitle"/>
              <w:spacing w:after="240"/>
              <w:rPr>
                <w:rFonts w:cs="Calibri"/>
                <w:szCs w:val="22"/>
              </w:rPr>
            </w:pPr>
            <w:bookmarkStart w:id="251" w:name="_Toc50440316"/>
            <w:r w:rsidRPr="00C54DBF">
              <w:rPr>
                <w:rFonts w:cs="Calibri"/>
                <w:szCs w:val="22"/>
              </w:rPr>
              <w:t xml:space="preserve">Commentary </w:t>
            </w:r>
            <w:r w:rsidRPr="00C54DBF">
              <w:rPr>
                <w:rFonts w:cs="Calibri"/>
                <w:szCs w:val="22"/>
              </w:rPr>
              <w:sym w:font="Symbol" w:char="F02D"/>
            </w:r>
            <w:r w:rsidRPr="00C54DBF">
              <w:rPr>
                <w:rFonts w:cs="Calibri"/>
                <w:szCs w:val="22"/>
              </w:rPr>
              <w:t xml:space="preserve"> </w:t>
            </w:r>
            <w:bookmarkEnd w:id="251"/>
            <w:r w:rsidR="00C0544A" w:rsidRPr="00C54DBF">
              <w:rPr>
                <w:rFonts w:cs="Calibri"/>
                <w:szCs w:val="22"/>
              </w:rPr>
              <w:t>Statement of Cash Flows</w:t>
            </w:r>
          </w:p>
        </w:tc>
      </w:tr>
      <w:tr w:rsidR="00AF7886" w:rsidRPr="00CF7E1B" w14:paraId="041D6B44" w14:textId="77777777" w:rsidTr="00327366">
        <w:tc>
          <w:tcPr>
            <w:tcW w:w="1279" w:type="dxa"/>
            <w:tcBorders>
              <w:top w:val="single" w:sz="4" w:space="0" w:color="auto"/>
              <w:left w:val="single" w:sz="2" w:space="0" w:color="003366"/>
              <w:right w:val="single" w:sz="2" w:space="0" w:color="003366"/>
            </w:tcBorders>
          </w:tcPr>
          <w:p w14:paraId="2A2D46C5" w14:textId="77777777" w:rsidR="00AF7886" w:rsidRPr="00DE21F8" w:rsidRDefault="00AF7886">
            <w:pPr>
              <w:pStyle w:val="TableReference"/>
              <w:tabs>
                <w:tab w:val="left" w:pos="3306"/>
              </w:tabs>
              <w:rPr>
                <w:rFonts w:cs="Calibri"/>
                <w:color w:val="auto"/>
                <w:sz w:val="16"/>
                <w:szCs w:val="16"/>
              </w:rPr>
            </w:pPr>
          </w:p>
        </w:tc>
        <w:tc>
          <w:tcPr>
            <w:tcW w:w="9109" w:type="dxa"/>
            <w:tcBorders>
              <w:top w:val="single" w:sz="4" w:space="0" w:color="auto"/>
              <w:left w:val="single" w:sz="2" w:space="0" w:color="003366"/>
            </w:tcBorders>
            <w:shd w:val="clear" w:color="auto" w:fill="F2F2F2"/>
          </w:tcPr>
          <w:p w14:paraId="2600B49B" w14:textId="48BD3DF3" w:rsidR="00AF7886" w:rsidRPr="00DE21F8" w:rsidRDefault="00AF7886" w:rsidP="00AF7886">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5 </w:t>
            </w:r>
            <w:r w:rsidR="00C0544A" w:rsidRPr="00C0544A">
              <w:rPr>
                <w:rFonts w:cs="Calibri"/>
                <w:i/>
                <w:color w:val="7030A0"/>
              </w:rPr>
              <w:t>Statement of Cash Flows</w:t>
            </w:r>
            <w:r w:rsidR="009F52E1" w:rsidRPr="00C0544A">
              <w:rPr>
                <w:rFonts w:cs="Calibri"/>
                <w:color w:val="7030A0"/>
              </w:rPr>
              <w:t>.</w:t>
            </w:r>
          </w:p>
        </w:tc>
      </w:tr>
      <w:tr w:rsidR="000144FF" w:rsidRPr="00CF7E1B" w14:paraId="08AA618C" w14:textId="77777777" w:rsidTr="00327366">
        <w:tc>
          <w:tcPr>
            <w:tcW w:w="1279" w:type="dxa"/>
            <w:tcBorders>
              <w:left w:val="single" w:sz="2" w:space="0" w:color="003366"/>
              <w:right w:val="single" w:sz="2" w:space="0" w:color="003366"/>
            </w:tcBorders>
          </w:tcPr>
          <w:p w14:paraId="77A8B1B8" w14:textId="77777777" w:rsidR="000144FF" w:rsidRPr="00DE21F8" w:rsidRDefault="000144FF">
            <w:pPr>
              <w:pStyle w:val="TableReference"/>
              <w:tabs>
                <w:tab w:val="left" w:pos="3306"/>
              </w:tabs>
              <w:rPr>
                <w:rFonts w:cs="Calibri"/>
                <w:color w:val="auto"/>
                <w:sz w:val="16"/>
                <w:szCs w:val="16"/>
              </w:rPr>
            </w:pPr>
          </w:p>
        </w:tc>
        <w:tc>
          <w:tcPr>
            <w:tcW w:w="9109" w:type="dxa"/>
            <w:tcBorders>
              <w:left w:val="single" w:sz="2" w:space="0" w:color="003366"/>
            </w:tcBorders>
            <w:shd w:val="clear" w:color="auto" w:fill="F2F2F2"/>
          </w:tcPr>
          <w:p w14:paraId="1DB6CB85" w14:textId="77777777" w:rsidR="000144FF" w:rsidRPr="00CF7E1B" w:rsidRDefault="000144FF" w:rsidP="003570D0">
            <w:pPr>
              <w:pStyle w:val="CommentaryHeading"/>
              <w:tabs>
                <w:tab w:val="left" w:pos="3306"/>
              </w:tabs>
              <w:spacing w:before="0" w:after="120"/>
              <w:rPr>
                <w:rFonts w:cs="Calibri"/>
              </w:rPr>
            </w:pPr>
            <w:r w:rsidRPr="00CF7E1B">
              <w:rPr>
                <w:rFonts w:cs="Calibri"/>
              </w:rPr>
              <w:t>Classification of Cash Flows</w:t>
            </w:r>
          </w:p>
        </w:tc>
      </w:tr>
      <w:tr w:rsidR="000144FF" w:rsidRPr="00CF7E1B" w14:paraId="7D5148C0" w14:textId="77777777" w:rsidTr="00327366">
        <w:tc>
          <w:tcPr>
            <w:tcW w:w="1279" w:type="dxa"/>
            <w:tcBorders>
              <w:left w:val="single" w:sz="2" w:space="0" w:color="003366"/>
              <w:right w:val="single" w:sz="2" w:space="0" w:color="003366"/>
            </w:tcBorders>
          </w:tcPr>
          <w:p w14:paraId="0B6CDC21"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 xml:space="preserve">10 </w:t>
            </w:r>
          </w:p>
          <w:p w14:paraId="6A458E2A" w14:textId="77777777" w:rsidR="000144FF" w:rsidRPr="00DE21F8" w:rsidRDefault="000144FF">
            <w:pPr>
              <w:pStyle w:val="TableReference"/>
              <w:tabs>
                <w:tab w:val="left" w:pos="3306"/>
              </w:tabs>
              <w:rPr>
                <w:rFonts w:cs="Calibri"/>
                <w:color w:val="auto"/>
                <w:sz w:val="16"/>
                <w:szCs w:val="16"/>
              </w:rPr>
            </w:pPr>
          </w:p>
          <w:p w14:paraId="096BD999" w14:textId="77777777" w:rsidR="00AC344A" w:rsidRPr="00DE21F8" w:rsidRDefault="00AC344A">
            <w:pPr>
              <w:pStyle w:val="TableReference"/>
              <w:tabs>
                <w:tab w:val="left" w:pos="3306"/>
              </w:tabs>
              <w:spacing w:before="80"/>
              <w:rPr>
                <w:rFonts w:cs="Calibri"/>
                <w:color w:val="auto"/>
                <w:sz w:val="16"/>
                <w:szCs w:val="16"/>
              </w:rPr>
            </w:pPr>
          </w:p>
          <w:p w14:paraId="09876B1F" w14:textId="77777777" w:rsidR="000144FF" w:rsidRPr="00DE21F8" w:rsidRDefault="000144FF" w:rsidP="00AC344A">
            <w:pPr>
              <w:pStyle w:val="TableReference"/>
              <w:tabs>
                <w:tab w:val="left" w:pos="3306"/>
              </w:tabs>
              <w:spacing w:before="8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9109" w:type="dxa"/>
            <w:tcBorders>
              <w:left w:val="single" w:sz="2" w:space="0" w:color="003366"/>
            </w:tcBorders>
            <w:shd w:val="clear" w:color="auto" w:fill="F2F2F2"/>
          </w:tcPr>
          <w:p w14:paraId="2B254201" w14:textId="77777777" w:rsidR="000144FF" w:rsidRPr="00CF7E1B" w:rsidRDefault="000144FF">
            <w:pPr>
              <w:pStyle w:val="CommentaryText"/>
              <w:tabs>
                <w:tab w:val="left" w:pos="3306"/>
              </w:tabs>
              <w:rPr>
                <w:rFonts w:cs="Calibri"/>
              </w:rPr>
            </w:pPr>
            <w:r w:rsidRPr="00CF7E1B">
              <w:rPr>
                <w:rFonts w:cs="Calibri"/>
              </w:rPr>
              <w:t xml:space="preserve">AASB 107 </w:t>
            </w:r>
            <w:r w:rsidR="00652BFE" w:rsidRPr="00D032F3">
              <w:rPr>
                <w:rFonts w:cs="Calibri"/>
                <w:i/>
                <w:strike/>
              </w:rPr>
              <w:t>Cash Flow Statements</w:t>
            </w:r>
            <w:r w:rsidR="00652BFE" w:rsidRPr="00CF7E1B">
              <w:rPr>
                <w:rFonts w:cs="Calibri"/>
              </w:rPr>
              <w:t xml:space="preserve"> </w:t>
            </w:r>
            <w:r w:rsidR="00D032F3" w:rsidRPr="00D032F3">
              <w:rPr>
                <w:rFonts w:cs="Calibri"/>
                <w:i/>
                <w:iCs/>
                <w:color w:val="FF0000"/>
              </w:rPr>
              <w:t>Statement of Cash Flows</w:t>
            </w:r>
            <w:r w:rsidR="00D032F3" w:rsidRPr="00D032F3">
              <w:rPr>
                <w:rFonts w:cs="Calibri"/>
                <w:color w:val="FF0000"/>
              </w:rPr>
              <w:t xml:space="preserve"> </w:t>
            </w:r>
            <w:r w:rsidRPr="00CF7E1B">
              <w:rPr>
                <w:rFonts w:cs="Calibri"/>
              </w:rPr>
              <w:t>requires that cash flows be classified as arising from operating, investing or financi</w:t>
            </w:r>
            <w:r w:rsidR="00784BCE" w:rsidRPr="00CF7E1B">
              <w:rPr>
                <w:rFonts w:cs="Calibri"/>
              </w:rPr>
              <w:t>ng</w:t>
            </w:r>
            <w:r w:rsidRPr="00CF7E1B">
              <w:rPr>
                <w:rFonts w:cs="Calibri"/>
              </w:rPr>
              <w:t xml:space="preserve"> activities.</w:t>
            </w:r>
            <w:r w:rsidR="00EC03F8" w:rsidRPr="00CF7E1B">
              <w:rPr>
                <w:rFonts w:cs="Calibri"/>
              </w:rPr>
              <w:t xml:space="preserve"> </w:t>
            </w:r>
          </w:p>
          <w:p w14:paraId="4F61ED9D" w14:textId="0AFDB5A6" w:rsidR="000144FF" w:rsidRPr="00CF7E1B" w:rsidRDefault="000144FF" w:rsidP="00AB1E26">
            <w:pPr>
              <w:pStyle w:val="CommentaryText"/>
              <w:spacing w:after="60"/>
              <w:rPr>
                <w:rFonts w:cs="Calibri"/>
              </w:rPr>
            </w:pPr>
            <w:r w:rsidRPr="00CF7E1B">
              <w:rPr>
                <w:rFonts w:cs="Calibri"/>
              </w:rPr>
              <w:t xml:space="preserve">AASB 107 also requires the following cash flows to be separately disclosed on the </w:t>
            </w:r>
            <w:r w:rsidR="00C0544A" w:rsidRPr="00C0544A">
              <w:rPr>
                <w:rFonts w:cs="Calibri"/>
                <w:szCs w:val="20"/>
              </w:rPr>
              <w:t>Statement of Cash Flows</w:t>
            </w:r>
            <w:r w:rsidRPr="00C0544A">
              <w:rPr>
                <w:rFonts w:cs="Calibri"/>
                <w:szCs w:val="20"/>
              </w:rPr>
              <w:t>:</w:t>
            </w:r>
          </w:p>
          <w:p w14:paraId="7AE58449" w14:textId="77777777" w:rsidR="000144FF" w:rsidRPr="00CF7E1B" w:rsidRDefault="000144FF" w:rsidP="00871277">
            <w:pPr>
              <w:pStyle w:val="Commentary-Bullet"/>
              <w:tabs>
                <w:tab w:val="num" w:pos="459"/>
              </w:tabs>
              <w:ind w:left="459" w:hanging="426"/>
              <w:rPr>
                <w:rFonts w:cs="Calibri"/>
              </w:rPr>
            </w:pPr>
            <w:r w:rsidRPr="00CF7E1B">
              <w:rPr>
                <w:rFonts w:cs="Calibri"/>
              </w:rPr>
              <w:t>interest received;</w:t>
            </w:r>
          </w:p>
          <w:p w14:paraId="5210E612" w14:textId="77777777" w:rsidR="000144FF" w:rsidRPr="00CF7E1B" w:rsidRDefault="000144FF" w:rsidP="00871277">
            <w:pPr>
              <w:pStyle w:val="Commentary-Bullet"/>
              <w:tabs>
                <w:tab w:val="num" w:pos="459"/>
              </w:tabs>
              <w:ind w:left="459" w:hanging="426"/>
              <w:rPr>
                <w:rFonts w:cs="Calibri"/>
              </w:rPr>
            </w:pPr>
            <w:r w:rsidRPr="00CF7E1B">
              <w:rPr>
                <w:rFonts w:cs="Calibri"/>
              </w:rPr>
              <w:t>dividends received;</w:t>
            </w:r>
          </w:p>
          <w:p w14:paraId="6D571CA0" w14:textId="77777777" w:rsidR="000144FF" w:rsidRPr="00CF7E1B" w:rsidRDefault="000144FF" w:rsidP="00871277">
            <w:pPr>
              <w:pStyle w:val="Commentary-Bullet"/>
              <w:tabs>
                <w:tab w:val="num" w:pos="459"/>
              </w:tabs>
              <w:ind w:left="459" w:hanging="426"/>
              <w:rPr>
                <w:rFonts w:cs="Calibri"/>
              </w:rPr>
            </w:pPr>
            <w:r w:rsidRPr="00CF7E1B">
              <w:rPr>
                <w:rFonts w:cs="Calibri"/>
              </w:rPr>
              <w:t>dividends paid; and</w:t>
            </w:r>
          </w:p>
          <w:p w14:paraId="41F20908" w14:textId="77777777" w:rsidR="000144FF" w:rsidRPr="00CF7E1B" w:rsidRDefault="000144FF" w:rsidP="00871277">
            <w:pPr>
              <w:pStyle w:val="Commentary-Bullet"/>
              <w:tabs>
                <w:tab w:val="num" w:pos="459"/>
              </w:tabs>
              <w:ind w:left="459" w:hanging="426"/>
              <w:rPr>
                <w:rFonts w:cs="Calibri"/>
              </w:rPr>
            </w:pPr>
            <w:r w:rsidRPr="00CF7E1B">
              <w:rPr>
                <w:rFonts w:cs="Calibri"/>
              </w:rPr>
              <w:t>borrowing costs.</w:t>
            </w:r>
          </w:p>
        </w:tc>
      </w:tr>
      <w:tr w:rsidR="000144FF" w:rsidRPr="00CF7E1B" w14:paraId="722D1E1D" w14:textId="77777777" w:rsidTr="00327366">
        <w:tc>
          <w:tcPr>
            <w:tcW w:w="1279" w:type="dxa"/>
            <w:tcBorders>
              <w:left w:val="single" w:sz="2" w:space="0" w:color="003366"/>
              <w:right w:val="single" w:sz="2" w:space="0" w:color="003366"/>
            </w:tcBorders>
          </w:tcPr>
          <w:p w14:paraId="3260ED9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p w14:paraId="4B871C1C"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33</w:t>
            </w:r>
          </w:p>
          <w:p w14:paraId="194E33BE" w14:textId="77777777" w:rsidR="000144FF" w:rsidRPr="00DE21F8" w:rsidRDefault="000144FF">
            <w:pPr>
              <w:pStyle w:val="TableReference"/>
              <w:tabs>
                <w:tab w:val="left" w:pos="3306"/>
              </w:tabs>
              <w:spacing w:before="60"/>
              <w:rPr>
                <w:rFonts w:cs="Calibri"/>
                <w:color w:val="auto"/>
                <w:sz w:val="16"/>
                <w:szCs w:val="16"/>
              </w:rPr>
            </w:pPr>
          </w:p>
          <w:p w14:paraId="6823C422" w14:textId="77777777" w:rsidR="000144FF" w:rsidRPr="00DE21F8" w:rsidRDefault="000144FF">
            <w:pPr>
              <w:pStyle w:val="TableReference"/>
              <w:tabs>
                <w:tab w:val="left" w:pos="3306"/>
              </w:tabs>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34</w:t>
            </w:r>
          </w:p>
          <w:p w14:paraId="3F282A76" w14:textId="77777777" w:rsidR="00A37D6A" w:rsidRPr="00DE21F8" w:rsidRDefault="00A37D6A">
            <w:pPr>
              <w:pStyle w:val="TableReference"/>
              <w:tabs>
                <w:tab w:val="left" w:pos="3306"/>
              </w:tabs>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tc>
        <w:tc>
          <w:tcPr>
            <w:tcW w:w="9109" w:type="dxa"/>
            <w:tcBorders>
              <w:left w:val="single" w:sz="2" w:space="0" w:color="003366"/>
            </w:tcBorders>
            <w:shd w:val="clear" w:color="auto" w:fill="F2F2F2"/>
          </w:tcPr>
          <w:p w14:paraId="02F1D01B" w14:textId="77777777" w:rsidR="000144FF" w:rsidRPr="00CF7E1B" w:rsidRDefault="000144FF">
            <w:pPr>
              <w:pStyle w:val="CommentaryText"/>
              <w:tabs>
                <w:tab w:val="left" w:pos="3306"/>
              </w:tabs>
              <w:rPr>
                <w:rFonts w:cs="Calibri"/>
              </w:rPr>
            </w:pPr>
            <w:r w:rsidRPr="00CF7E1B">
              <w:rPr>
                <w:rFonts w:cs="Calibri"/>
              </w:rPr>
              <w:t xml:space="preserve">For consistency across the ACT Government, </w:t>
            </w:r>
            <w:r w:rsidR="00D65811" w:rsidRPr="00CF7E1B">
              <w:rPr>
                <w:rFonts w:cs="Calibri"/>
              </w:rPr>
              <w:t>a</w:t>
            </w:r>
            <w:r w:rsidR="00CA68F4" w:rsidRPr="00CF7E1B">
              <w:rPr>
                <w:rFonts w:cs="Calibri"/>
              </w:rPr>
              <w:t xml:space="preserve">gencies </w:t>
            </w:r>
            <w:r w:rsidRPr="00CF7E1B">
              <w:rPr>
                <w:rFonts w:cs="Calibri"/>
              </w:rPr>
              <w:t>should classify interest received and paid, and dividends received as an operating cash flow.</w:t>
            </w:r>
          </w:p>
          <w:p w14:paraId="11C94A1E" w14:textId="77777777" w:rsidR="000144FF" w:rsidRPr="00CF7E1B" w:rsidRDefault="00AD34EB">
            <w:pPr>
              <w:pStyle w:val="CommentaryText"/>
              <w:tabs>
                <w:tab w:val="left" w:pos="3306"/>
              </w:tabs>
              <w:rPr>
                <w:rFonts w:cs="Calibri"/>
              </w:rPr>
            </w:pPr>
            <w:r w:rsidRPr="00CF7E1B">
              <w:rPr>
                <w:rFonts w:cs="Calibri"/>
              </w:rPr>
              <w:t xml:space="preserve">AASB </w:t>
            </w:r>
            <w:r w:rsidR="00EF5E7B" w:rsidRPr="00CF7E1B">
              <w:rPr>
                <w:rFonts w:cs="Calibri"/>
              </w:rPr>
              <w:t>10</w:t>
            </w:r>
            <w:r w:rsidRPr="00CF7E1B">
              <w:rPr>
                <w:rFonts w:cs="Calibri"/>
              </w:rPr>
              <w:t xml:space="preserve">7 allows dividends paid to be classified as either a financing cash flow or an operating cash flow.  ACT </w:t>
            </w:r>
            <w:r w:rsidR="00A67B85" w:rsidRPr="00CF7E1B">
              <w:rPr>
                <w:rFonts w:cs="Calibri"/>
              </w:rPr>
              <w:t xml:space="preserve">Disclosure </w:t>
            </w:r>
            <w:r w:rsidRPr="00CF7E1B">
              <w:rPr>
                <w:rFonts w:cs="Calibri"/>
              </w:rPr>
              <w:t xml:space="preserve">Policy requires </w:t>
            </w:r>
            <w:r w:rsidR="00D65811" w:rsidRPr="00CF7E1B">
              <w:rPr>
                <w:rFonts w:cs="Calibri"/>
              </w:rPr>
              <w:t>a</w:t>
            </w:r>
            <w:r w:rsidR="00CA68F4" w:rsidRPr="00CF7E1B">
              <w:rPr>
                <w:rFonts w:cs="Calibri"/>
              </w:rPr>
              <w:t xml:space="preserve">gencies </w:t>
            </w:r>
            <w:r w:rsidRPr="00CF7E1B">
              <w:rPr>
                <w:rFonts w:cs="Calibri"/>
              </w:rPr>
              <w:t>to classify d</w:t>
            </w:r>
            <w:r w:rsidR="000144FF" w:rsidRPr="00CF7E1B">
              <w:rPr>
                <w:rFonts w:cs="Calibri"/>
              </w:rPr>
              <w:t xml:space="preserve">ividends paid as a financing cash flow.   </w:t>
            </w:r>
          </w:p>
        </w:tc>
      </w:tr>
    </w:tbl>
    <w:p w14:paraId="47E93EBD" w14:textId="77777777" w:rsidR="00AD56C6" w:rsidRDefault="00AD56C6">
      <w:pPr>
        <w:sectPr w:rsidR="00AD56C6" w:rsidSect="00AD56C6">
          <w:headerReference w:type="default" r:id="rId31"/>
          <w:footnotePr>
            <w:numRestart w:val="eachPage"/>
          </w:footnotePr>
          <w:type w:val="nextColumn"/>
          <w:pgSz w:w="11907" w:h="16840" w:code="9"/>
          <w:pgMar w:top="964" w:right="680" w:bottom="567" w:left="680" w:header="426" w:footer="680" w:gutter="0"/>
          <w:cols w:space="720"/>
        </w:sectPr>
      </w:pPr>
    </w:p>
    <w:p w14:paraId="5A18AA68" w14:textId="77777777" w:rsidR="00D6399E" w:rsidRPr="00435A25" w:rsidRDefault="00D6399E">
      <w:pPr>
        <w:rPr>
          <w:sz w:val="20"/>
          <w:szCs w:val="20"/>
        </w:rPr>
      </w:pPr>
    </w:p>
    <w:tbl>
      <w:tblPr>
        <w:tblW w:w="5006" w:type="pct"/>
        <w:tblInd w:w="-6" w:type="dxa"/>
        <w:shd w:val="clear" w:color="auto" w:fill="CCFFCC"/>
        <w:tblLayout w:type="fixed"/>
        <w:tblLook w:val="00A0" w:firstRow="1" w:lastRow="0" w:firstColumn="1" w:lastColumn="0" w:noHBand="0" w:noVBand="0"/>
      </w:tblPr>
      <w:tblGrid>
        <w:gridCol w:w="1504"/>
        <w:gridCol w:w="9053"/>
      </w:tblGrid>
      <w:tr w:rsidR="000F132A" w:rsidRPr="00CF7E1B" w14:paraId="1F6AE247" w14:textId="77777777" w:rsidTr="00871277">
        <w:tc>
          <w:tcPr>
            <w:tcW w:w="1532" w:type="dxa"/>
            <w:tcBorders>
              <w:top w:val="single" w:sz="4" w:space="0" w:color="auto"/>
              <w:left w:val="single" w:sz="2" w:space="0" w:color="003366"/>
              <w:bottom w:val="single" w:sz="4" w:space="0" w:color="auto"/>
              <w:right w:val="single" w:sz="2" w:space="0" w:color="003366"/>
            </w:tcBorders>
          </w:tcPr>
          <w:p w14:paraId="7F4E3823" w14:textId="77777777" w:rsidR="000F132A" w:rsidRPr="00C54DBF" w:rsidRDefault="000F132A"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br w:type="page"/>
              <w:t>Reference</w:t>
            </w:r>
          </w:p>
        </w:tc>
        <w:tc>
          <w:tcPr>
            <w:tcW w:w="9244" w:type="dxa"/>
            <w:tcBorders>
              <w:top w:val="single" w:sz="4" w:space="0" w:color="auto"/>
              <w:left w:val="single" w:sz="2" w:space="0" w:color="003366"/>
              <w:bottom w:val="single" w:sz="4" w:space="0" w:color="auto"/>
            </w:tcBorders>
            <w:shd w:val="clear" w:color="auto" w:fill="F2F2F2"/>
          </w:tcPr>
          <w:p w14:paraId="76CC872E" w14:textId="31F7115A" w:rsidR="000F132A" w:rsidRPr="00C54DBF" w:rsidRDefault="006500AC"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t xml:space="preserve">Commentary </w:t>
            </w:r>
            <w:r w:rsidRPr="00C54DBF">
              <w:rPr>
                <w:rFonts w:cs="Calibri"/>
                <w:b/>
                <w:color w:val="auto"/>
                <w:sz w:val="22"/>
                <w:szCs w:val="22"/>
              </w:rPr>
              <w:sym w:font="Symbol" w:char="F02D"/>
            </w:r>
            <w:r w:rsidRPr="00C54DBF">
              <w:rPr>
                <w:rFonts w:cs="Calibri"/>
                <w:b/>
                <w:color w:val="auto"/>
                <w:sz w:val="22"/>
                <w:szCs w:val="22"/>
              </w:rPr>
              <w:t xml:space="preserve"> </w:t>
            </w:r>
            <w:r w:rsidR="00C0544A" w:rsidRPr="00C54DBF">
              <w:rPr>
                <w:rFonts w:cs="Calibri"/>
                <w:b/>
                <w:color w:val="auto"/>
                <w:sz w:val="22"/>
                <w:szCs w:val="22"/>
              </w:rPr>
              <w:t xml:space="preserve">Statement of Cash Flows – </w:t>
            </w:r>
            <w:r w:rsidRPr="00C54DBF">
              <w:rPr>
                <w:rFonts w:cs="Calibri"/>
                <w:b/>
                <w:color w:val="auto"/>
                <w:sz w:val="22"/>
                <w:szCs w:val="22"/>
              </w:rPr>
              <w:t>Continued</w:t>
            </w:r>
          </w:p>
        </w:tc>
      </w:tr>
      <w:tr w:rsidR="000F132A" w:rsidRPr="00CF7E1B" w14:paraId="4A962028" w14:textId="77777777" w:rsidTr="00871277">
        <w:trPr>
          <w:cantSplit/>
        </w:trPr>
        <w:tc>
          <w:tcPr>
            <w:tcW w:w="1532" w:type="dxa"/>
            <w:tcBorders>
              <w:top w:val="single" w:sz="4" w:space="0" w:color="auto"/>
              <w:left w:val="single" w:sz="2" w:space="0" w:color="003366"/>
              <w:right w:val="single" w:sz="2" w:space="0" w:color="003366"/>
            </w:tcBorders>
          </w:tcPr>
          <w:p w14:paraId="62778D4A" w14:textId="3A7E6C79" w:rsidR="000F132A" w:rsidRPr="00D6399E" w:rsidRDefault="000F132A" w:rsidP="00435A25">
            <w:pPr>
              <w:pStyle w:val="TableReference"/>
              <w:tabs>
                <w:tab w:val="left" w:pos="3306"/>
              </w:tabs>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42A</w:t>
            </w:r>
          </w:p>
        </w:tc>
        <w:tc>
          <w:tcPr>
            <w:tcW w:w="9244" w:type="dxa"/>
            <w:tcBorders>
              <w:top w:val="single" w:sz="4" w:space="0" w:color="auto"/>
              <w:left w:val="single" w:sz="2" w:space="0" w:color="003366"/>
            </w:tcBorders>
            <w:shd w:val="clear" w:color="auto" w:fill="F2F2F2"/>
          </w:tcPr>
          <w:p w14:paraId="1F74455F" w14:textId="77777777" w:rsidR="000F132A" w:rsidRPr="00CF7E1B" w:rsidRDefault="000F132A" w:rsidP="00435A25">
            <w:pPr>
              <w:pStyle w:val="CommentaryText"/>
              <w:keepNext/>
              <w:tabs>
                <w:tab w:val="left" w:pos="3306"/>
              </w:tabs>
              <w:rPr>
                <w:rFonts w:cs="Calibri"/>
              </w:rPr>
            </w:pPr>
            <w:r w:rsidRPr="00CF7E1B">
              <w:rPr>
                <w:rFonts w:cs="Calibri"/>
              </w:rPr>
              <w:t xml:space="preserve">Cash flows arising from changes in ownership interests where control is </w:t>
            </w:r>
            <w:r w:rsidR="0014530A" w:rsidRPr="00CF7E1B">
              <w:rPr>
                <w:rFonts w:cs="Calibri"/>
              </w:rPr>
              <w:t>neither lost nor</w:t>
            </w:r>
            <w:r w:rsidRPr="00CF7E1B">
              <w:rPr>
                <w:rFonts w:cs="Calibri"/>
              </w:rPr>
              <w:t xml:space="preserve"> obtained are classified as </w:t>
            </w:r>
            <w:r w:rsidR="006177C8" w:rsidRPr="00327366">
              <w:rPr>
                <w:rFonts w:cs="Calibri"/>
              </w:rPr>
              <w:t xml:space="preserve">financing </w:t>
            </w:r>
            <w:r w:rsidRPr="00327366">
              <w:rPr>
                <w:rFonts w:cs="Calibri"/>
              </w:rPr>
              <w:t>t</w:t>
            </w:r>
            <w:r w:rsidRPr="00CF7E1B">
              <w:rPr>
                <w:rFonts w:cs="Calibri"/>
              </w:rPr>
              <w:t>ransactions</w:t>
            </w:r>
            <w:r w:rsidR="00CF2697" w:rsidRPr="00CF7E1B">
              <w:rPr>
                <w:rFonts w:cs="Calibri"/>
              </w:rPr>
              <w:t>.</w:t>
            </w:r>
          </w:p>
        </w:tc>
      </w:tr>
      <w:tr w:rsidR="000144FF" w:rsidRPr="00CF7E1B" w14:paraId="046A3CF9" w14:textId="77777777" w:rsidTr="00871277">
        <w:tc>
          <w:tcPr>
            <w:tcW w:w="1532" w:type="dxa"/>
            <w:tcBorders>
              <w:left w:val="single" w:sz="2" w:space="0" w:color="003366"/>
              <w:right w:val="single" w:sz="2" w:space="0" w:color="003366"/>
            </w:tcBorders>
          </w:tcPr>
          <w:p w14:paraId="7C5C85C7"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04852F0A" w14:textId="09882205" w:rsidR="000144FF" w:rsidRPr="00CF7E1B" w:rsidRDefault="008C5423">
            <w:pPr>
              <w:pStyle w:val="CommentaryText"/>
              <w:tabs>
                <w:tab w:val="left" w:pos="3306"/>
              </w:tabs>
              <w:rPr>
                <w:rFonts w:cs="Calibri"/>
              </w:rPr>
            </w:pPr>
            <w:r w:rsidRPr="00CF7E1B">
              <w:rPr>
                <w:rFonts w:cs="Calibri"/>
              </w:rPr>
              <w:t>Where</w:t>
            </w:r>
            <w:r w:rsidR="000144FF" w:rsidRPr="00CF7E1B">
              <w:rPr>
                <w:rFonts w:cs="Calibri"/>
              </w:rPr>
              <w:t xml:space="preserve"> </w:t>
            </w:r>
            <w:r w:rsidR="00A728B9" w:rsidRPr="00CF7E1B">
              <w:rPr>
                <w:rFonts w:cs="Calibri"/>
              </w:rPr>
              <w:t>an a</w:t>
            </w:r>
            <w:r w:rsidR="00B96D8D" w:rsidRPr="00CF7E1B">
              <w:rPr>
                <w:rFonts w:cs="Calibri"/>
              </w:rPr>
              <w:t>gency</w:t>
            </w:r>
            <w:r w:rsidR="000144FF" w:rsidRPr="00CF7E1B">
              <w:rPr>
                <w:rFonts w:cs="Calibri"/>
              </w:rPr>
              <w:t xml:space="preserve"> has no amounts applicable to any individual line item, these line items should not be included in the </w:t>
            </w:r>
            <w:r w:rsidR="00C0544A" w:rsidRPr="00C0544A">
              <w:rPr>
                <w:rFonts w:cs="Calibri"/>
                <w:szCs w:val="20"/>
              </w:rPr>
              <w:t>Statement of Cash Flows</w:t>
            </w:r>
            <w:r w:rsidR="000144FF" w:rsidRPr="00C0544A">
              <w:rPr>
                <w:rFonts w:cs="Calibri"/>
                <w:szCs w:val="20"/>
              </w:rPr>
              <w:t>.</w:t>
            </w:r>
          </w:p>
        </w:tc>
      </w:tr>
      <w:tr w:rsidR="000144FF" w:rsidRPr="00CF7E1B" w14:paraId="79BC417B" w14:textId="77777777" w:rsidTr="00871277">
        <w:tc>
          <w:tcPr>
            <w:tcW w:w="1532" w:type="dxa"/>
            <w:tcBorders>
              <w:left w:val="single" w:sz="2" w:space="0" w:color="003366"/>
              <w:right w:val="single" w:sz="2" w:space="0" w:color="003366"/>
            </w:tcBorders>
          </w:tcPr>
          <w:p w14:paraId="7AB1C19E"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51</w:t>
            </w:r>
            <w:r w:rsidR="00D001B7" w:rsidRPr="00D6399E">
              <w:rPr>
                <w:rFonts w:cs="Calibri"/>
                <w:color w:val="auto"/>
                <w:sz w:val="16"/>
                <w:szCs w:val="16"/>
              </w:rPr>
              <w:t>(</w:t>
            </w:r>
            <w:r w:rsidRPr="00D6399E">
              <w:rPr>
                <w:rFonts w:cs="Calibri"/>
                <w:color w:val="auto"/>
                <w:sz w:val="16"/>
                <w:szCs w:val="16"/>
              </w:rPr>
              <w:t>c),</w:t>
            </w:r>
            <w:r w:rsidR="00D001B7" w:rsidRPr="00D6399E">
              <w:rPr>
                <w:rFonts w:cs="Calibri"/>
                <w:color w:val="auto"/>
                <w:sz w:val="16"/>
                <w:szCs w:val="16"/>
              </w:rPr>
              <w:t>(</w:t>
            </w:r>
            <w:r w:rsidRPr="00D6399E">
              <w:rPr>
                <w:rFonts w:cs="Calibri"/>
                <w:color w:val="auto"/>
                <w:sz w:val="16"/>
                <w:szCs w:val="16"/>
              </w:rPr>
              <w:t xml:space="preserve">e) </w:t>
            </w:r>
            <w:r w:rsidR="00D001B7" w:rsidRPr="00D6399E">
              <w:rPr>
                <w:rFonts w:cs="Calibri"/>
                <w:color w:val="auto"/>
                <w:sz w:val="16"/>
                <w:szCs w:val="16"/>
              </w:rPr>
              <w:t>&amp;</w:t>
            </w:r>
            <w:r w:rsidRPr="00D6399E">
              <w:rPr>
                <w:rFonts w:cs="Calibri"/>
                <w:color w:val="auto"/>
                <w:sz w:val="16"/>
                <w:szCs w:val="16"/>
              </w:rPr>
              <w:t xml:space="preserve"> </w:t>
            </w:r>
            <w:r w:rsidR="00B06495" w:rsidRPr="00D6399E">
              <w:rPr>
                <w:rFonts w:cs="Calibri"/>
                <w:color w:val="auto"/>
                <w:sz w:val="16"/>
                <w:szCs w:val="16"/>
              </w:rPr>
              <w:t>53</w:t>
            </w:r>
          </w:p>
        </w:tc>
        <w:tc>
          <w:tcPr>
            <w:tcW w:w="9244" w:type="dxa"/>
            <w:tcBorders>
              <w:left w:val="single" w:sz="2" w:space="0" w:color="003366"/>
            </w:tcBorders>
            <w:shd w:val="clear" w:color="auto" w:fill="F2F2F2"/>
          </w:tcPr>
          <w:p w14:paraId="105DCE33" w14:textId="35A3C200" w:rsidR="000144FF" w:rsidRPr="00CF7E1B" w:rsidRDefault="000144FF">
            <w:pPr>
              <w:pStyle w:val="CommentaryText"/>
              <w:rPr>
                <w:rFonts w:cs="Calibri"/>
              </w:rPr>
            </w:pPr>
            <w:r w:rsidRPr="00CF7E1B">
              <w:rPr>
                <w:rFonts w:cs="Calibri"/>
              </w:rPr>
              <w:t xml:space="preserve">The reporting date and rounding used in the </w:t>
            </w:r>
            <w:r w:rsidR="00C0544A" w:rsidRPr="00C0544A">
              <w:rPr>
                <w:rFonts w:cs="Calibri"/>
                <w:szCs w:val="20"/>
              </w:rPr>
              <w:t>Statement of Cash Flows</w:t>
            </w:r>
            <w:r w:rsidR="00C0544A">
              <w:rPr>
                <w:rFonts w:cs="Calibri"/>
                <w:szCs w:val="20"/>
              </w:rPr>
              <w:t xml:space="preserve"> </w:t>
            </w:r>
            <w:r w:rsidRPr="00CF7E1B">
              <w:rPr>
                <w:rFonts w:cs="Calibri"/>
              </w:rPr>
              <w:t>must be identified.</w:t>
            </w:r>
          </w:p>
        </w:tc>
      </w:tr>
      <w:tr w:rsidR="000144FF" w:rsidRPr="00CF7E1B" w14:paraId="0B251E15" w14:textId="77777777" w:rsidTr="00871277">
        <w:tc>
          <w:tcPr>
            <w:tcW w:w="1532" w:type="dxa"/>
            <w:tcBorders>
              <w:left w:val="single" w:sz="2" w:space="0" w:color="003366"/>
              <w:right w:val="single" w:sz="2" w:space="0" w:color="003366"/>
            </w:tcBorders>
          </w:tcPr>
          <w:p w14:paraId="46290C69" w14:textId="77777777" w:rsidR="002B690B"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113</w:t>
            </w:r>
          </w:p>
        </w:tc>
        <w:tc>
          <w:tcPr>
            <w:tcW w:w="9244" w:type="dxa"/>
            <w:tcBorders>
              <w:left w:val="single" w:sz="2" w:space="0" w:color="003366"/>
            </w:tcBorders>
            <w:shd w:val="clear" w:color="auto" w:fill="F2F2F2"/>
          </w:tcPr>
          <w:p w14:paraId="2FCDF462" w14:textId="7537C1A8" w:rsidR="000144FF" w:rsidRPr="00CF7E1B" w:rsidRDefault="000144FF" w:rsidP="00D742AE">
            <w:pPr>
              <w:pStyle w:val="CommentaryText"/>
              <w:rPr>
                <w:rFonts w:cs="Calibri"/>
              </w:rPr>
            </w:pPr>
            <w:r w:rsidRPr="00571517">
              <w:rPr>
                <w:rFonts w:cs="Calibri"/>
              </w:rPr>
              <w:t>The</w:t>
            </w:r>
            <w:r w:rsidRPr="00CF7E1B">
              <w:rPr>
                <w:rFonts w:cs="Calibri"/>
              </w:rPr>
              <w:t xml:space="preserve"> </w:t>
            </w:r>
            <w:r w:rsidR="00C0544A" w:rsidRPr="00C0544A">
              <w:rPr>
                <w:rFonts w:cs="Calibri"/>
                <w:szCs w:val="20"/>
              </w:rPr>
              <w:t>Statement of Cash Flows</w:t>
            </w:r>
            <w:r w:rsidR="00C0544A">
              <w:rPr>
                <w:rFonts w:cs="Calibri"/>
                <w:szCs w:val="20"/>
              </w:rPr>
              <w:t xml:space="preserve"> </w:t>
            </w:r>
            <w:r w:rsidRPr="00CF7E1B">
              <w:rPr>
                <w:rFonts w:cs="Calibri"/>
              </w:rPr>
              <w:t xml:space="preserve">must be cross-referenced to </w:t>
            </w:r>
            <w:r w:rsidR="00571517" w:rsidRPr="00E118B7">
              <w:rPr>
                <w:rFonts w:cs="Calibri"/>
                <w:color w:val="000000"/>
              </w:rPr>
              <w:t xml:space="preserve">relevant </w:t>
            </w:r>
            <w:r w:rsidRPr="00E118B7">
              <w:rPr>
                <w:rFonts w:cs="Calibri"/>
                <w:color w:val="000000"/>
              </w:rPr>
              <w:t>notes</w:t>
            </w:r>
            <w:r w:rsidR="00E90581" w:rsidRPr="00E118B7">
              <w:rPr>
                <w:rFonts w:cs="Calibri"/>
                <w:color w:val="000000"/>
              </w:rPr>
              <w:t xml:space="preserve"> included</w:t>
            </w:r>
            <w:r w:rsidR="00571517" w:rsidRPr="00E118B7">
              <w:rPr>
                <w:rFonts w:cs="Calibri"/>
                <w:color w:val="000000"/>
              </w:rPr>
              <w:t xml:space="preserve">, depending upon materiality </w:t>
            </w:r>
            <w:r w:rsidR="00052B66" w:rsidRPr="00E118B7">
              <w:rPr>
                <w:rFonts w:cs="Calibri"/>
                <w:color w:val="000000"/>
              </w:rPr>
              <w:t>considerations</w:t>
            </w:r>
            <w:r w:rsidRPr="00E118B7">
              <w:rPr>
                <w:rFonts w:cs="Calibri"/>
                <w:color w:val="000000"/>
              </w:rPr>
              <w:t>.</w:t>
            </w:r>
          </w:p>
        </w:tc>
      </w:tr>
      <w:tr w:rsidR="004119BB" w:rsidRPr="00CF7E1B" w14:paraId="356E2D3E" w14:textId="77777777" w:rsidTr="00871277">
        <w:trPr>
          <w:trHeight w:val="119"/>
        </w:trPr>
        <w:tc>
          <w:tcPr>
            <w:tcW w:w="1532" w:type="dxa"/>
            <w:tcBorders>
              <w:left w:val="single" w:sz="2" w:space="0" w:color="003366"/>
              <w:right w:val="single" w:sz="2" w:space="0" w:color="003366"/>
            </w:tcBorders>
          </w:tcPr>
          <w:p w14:paraId="29FFD43C" w14:textId="77777777" w:rsidR="004119BB" w:rsidRPr="00D6399E" w:rsidRDefault="004119BB" w:rsidP="004119BB">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67DDC02" w14:textId="77777777" w:rsidR="004119BB" w:rsidRPr="00871277" w:rsidRDefault="004119BB" w:rsidP="004119BB">
            <w:pPr>
              <w:pStyle w:val="CommentaryHeading"/>
              <w:spacing w:before="0" w:after="0"/>
              <w:rPr>
                <w:rFonts w:cs="Calibri"/>
                <w:b w:val="0"/>
              </w:rPr>
            </w:pPr>
          </w:p>
        </w:tc>
      </w:tr>
      <w:tr w:rsidR="000144FF" w:rsidRPr="00CF7E1B" w14:paraId="0F77689F" w14:textId="77777777" w:rsidTr="00871277">
        <w:tc>
          <w:tcPr>
            <w:tcW w:w="1532" w:type="dxa"/>
            <w:tcBorders>
              <w:left w:val="single" w:sz="2" w:space="0" w:color="003366"/>
              <w:right w:val="single" w:sz="2" w:space="0" w:color="003366"/>
            </w:tcBorders>
          </w:tcPr>
          <w:p w14:paraId="5ECA684E"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16106ECD" w14:textId="77777777" w:rsidR="000144FF" w:rsidRPr="00CF7E1B" w:rsidRDefault="000144FF" w:rsidP="004119BB">
            <w:pPr>
              <w:pStyle w:val="CommentaryHeading"/>
              <w:spacing w:before="0" w:after="120"/>
              <w:rPr>
                <w:rFonts w:cs="Calibri"/>
              </w:rPr>
            </w:pPr>
            <w:r w:rsidRPr="00CF7E1B">
              <w:rPr>
                <w:rFonts w:cs="Calibri"/>
              </w:rPr>
              <w:t>Reporting of Cash Flows</w:t>
            </w:r>
          </w:p>
        </w:tc>
      </w:tr>
      <w:tr w:rsidR="000144FF" w:rsidRPr="00CF7E1B" w14:paraId="0AC10C7A" w14:textId="77777777" w:rsidTr="00871277">
        <w:tc>
          <w:tcPr>
            <w:tcW w:w="1532" w:type="dxa"/>
            <w:tcBorders>
              <w:left w:val="single" w:sz="2" w:space="0" w:color="003366"/>
              <w:right w:val="single" w:sz="2" w:space="0" w:color="003366"/>
            </w:tcBorders>
          </w:tcPr>
          <w:p w14:paraId="72F54D70"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18 &amp; 21</w:t>
            </w:r>
          </w:p>
          <w:p w14:paraId="47A8ABF0" w14:textId="77777777" w:rsidR="000144FF" w:rsidRPr="00D6399E" w:rsidRDefault="00EC3FF0">
            <w:pPr>
              <w:pStyle w:val="TableReference"/>
              <w:tabs>
                <w:tab w:val="left" w:pos="3306"/>
              </w:tabs>
              <w:spacing w:before="60"/>
              <w:rPr>
                <w:rFonts w:cs="Calibri"/>
                <w:color w:val="auto"/>
                <w:sz w:val="16"/>
                <w:szCs w:val="16"/>
              </w:rPr>
            </w:pPr>
            <w:r w:rsidRPr="00D6399E">
              <w:rPr>
                <w:rFonts w:cs="Calibri"/>
                <w:color w:val="auto"/>
                <w:sz w:val="16"/>
                <w:szCs w:val="16"/>
              </w:rPr>
              <w:t xml:space="preserve">ACT </w:t>
            </w:r>
            <w:r w:rsidR="00770EA6" w:rsidRPr="00D6399E">
              <w:rPr>
                <w:rFonts w:cs="Calibri"/>
                <w:color w:val="auto"/>
                <w:sz w:val="16"/>
                <w:szCs w:val="16"/>
              </w:rPr>
              <w:t>Disclosure</w:t>
            </w:r>
            <w:r w:rsidRPr="00D6399E">
              <w:rPr>
                <w:rFonts w:cs="Calibri"/>
                <w:color w:val="auto"/>
                <w:sz w:val="16"/>
                <w:szCs w:val="16"/>
              </w:rPr>
              <w:t xml:space="preserve"> Policy</w:t>
            </w:r>
          </w:p>
          <w:p w14:paraId="2CD8DF8B" w14:textId="77777777" w:rsidR="000144FF" w:rsidRPr="00D6399E" w:rsidRDefault="000144FF">
            <w:pPr>
              <w:pStyle w:val="TableReference"/>
              <w:tabs>
                <w:tab w:val="left" w:pos="3306"/>
              </w:tabs>
              <w:spacing w:before="60"/>
              <w:rPr>
                <w:rFonts w:cs="Calibri"/>
                <w:color w:val="auto"/>
                <w:sz w:val="16"/>
                <w:szCs w:val="16"/>
              </w:rPr>
            </w:pPr>
          </w:p>
          <w:p w14:paraId="1704AAAB" w14:textId="77777777" w:rsidR="000144FF" w:rsidRPr="00D6399E" w:rsidRDefault="000144FF">
            <w:pPr>
              <w:pStyle w:val="TableReference"/>
              <w:tabs>
                <w:tab w:val="left" w:pos="3306"/>
              </w:tabs>
              <w:spacing w:before="60"/>
              <w:rPr>
                <w:rFonts w:cs="Calibri"/>
                <w:color w:val="auto"/>
                <w:sz w:val="16"/>
                <w:szCs w:val="16"/>
              </w:rPr>
            </w:pPr>
          </w:p>
          <w:p w14:paraId="29142D6D" w14:textId="77777777" w:rsidR="00AC344A" w:rsidRPr="00D6399E" w:rsidRDefault="00AC344A">
            <w:pPr>
              <w:pStyle w:val="TableReference"/>
              <w:tabs>
                <w:tab w:val="left" w:pos="3306"/>
              </w:tabs>
              <w:spacing w:before="80"/>
              <w:rPr>
                <w:rFonts w:cs="Calibri"/>
                <w:color w:val="auto"/>
                <w:sz w:val="16"/>
                <w:szCs w:val="16"/>
              </w:rPr>
            </w:pPr>
          </w:p>
          <w:p w14:paraId="061F7722" w14:textId="77777777" w:rsidR="000144FF" w:rsidRPr="00D6399E" w:rsidRDefault="000144FF" w:rsidP="00AC344A">
            <w:pPr>
              <w:pStyle w:val="TableReference"/>
              <w:tabs>
                <w:tab w:val="left" w:pos="3306"/>
              </w:tabs>
              <w:spacing w:before="8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22</w:t>
            </w:r>
          </w:p>
        </w:tc>
        <w:tc>
          <w:tcPr>
            <w:tcW w:w="9244" w:type="dxa"/>
            <w:tcBorders>
              <w:left w:val="single" w:sz="2" w:space="0" w:color="003366"/>
            </w:tcBorders>
            <w:shd w:val="clear" w:color="auto" w:fill="F2F2F2"/>
          </w:tcPr>
          <w:p w14:paraId="002A003D" w14:textId="2ED2FDE7" w:rsidR="000144FF" w:rsidRPr="00CF7E1B" w:rsidRDefault="00A02AD6">
            <w:pPr>
              <w:pStyle w:val="CommentaryText"/>
              <w:tabs>
                <w:tab w:val="left" w:pos="3306"/>
              </w:tabs>
              <w:rPr>
                <w:rFonts w:cs="Calibri"/>
              </w:rPr>
            </w:pPr>
            <w:r w:rsidRPr="00CF7E1B">
              <w:rPr>
                <w:rFonts w:cs="Calibri"/>
              </w:rPr>
              <w:t>AASB 107 allows cash flows arising from operating activities to be report</w:t>
            </w:r>
            <w:r w:rsidR="008202F0" w:rsidRPr="00CF7E1B">
              <w:rPr>
                <w:rFonts w:cs="Calibri"/>
              </w:rPr>
              <w:t>ed</w:t>
            </w:r>
            <w:r w:rsidR="008F3F10" w:rsidRPr="00CF7E1B">
              <w:rPr>
                <w:rFonts w:cs="Calibri"/>
              </w:rPr>
              <w:t xml:space="preserve"> in the </w:t>
            </w:r>
            <w:r w:rsidR="00C0544A">
              <w:rPr>
                <w:rFonts w:cs="Calibri"/>
              </w:rPr>
              <w:t>Statement of Cash Flows</w:t>
            </w:r>
            <w:r w:rsidRPr="00CF7E1B">
              <w:rPr>
                <w:rFonts w:cs="Calibri"/>
              </w:rPr>
              <w:t xml:space="preserve"> using either the direct or in</w:t>
            </w:r>
            <w:r w:rsidR="00F12D36" w:rsidRPr="00CF7E1B">
              <w:rPr>
                <w:rFonts w:cs="Calibri"/>
              </w:rPr>
              <w:t xml:space="preserve">direct method.  ACT </w:t>
            </w:r>
            <w:r w:rsidR="00A67B85" w:rsidRPr="00CF7E1B">
              <w:rPr>
                <w:rFonts w:cs="Calibri"/>
              </w:rPr>
              <w:t>Disclosure</w:t>
            </w:r>
            <w:r w:rsidR="00F12D36" w:rsidRPr="00CF7E1B">
              <w:rPr>
                <w:rFonts w:cs="Calibri"/>
              </w:rPr>
              <w:t xml:space="preserve"> P</w:t>
            </w:r>
            <w:r w:rsidRPr="00CF7E1B">
              <w:rPr>
                <w:rFonts w:cs="Calibri"/>
              </w:rPr>
              <w:t xml:space="preserve">olicy requires that </w:t>
            </w:r>
            <w:r w:rsidR="00D65811" w:rsidRPr="00CF7E1B">
              <w:rPr>
                <w:rFonts w:cs="Calibri"/>
              </w:rPr>
              <w:t>a</w:t>
            </w:r>
            <w:r w:rsidR="002B361F" w:rsidRPr="00CF7E1B">
              <w:rPr>
                <w:rFonts w:cs="Calibri"/>
              </w:rPr>
              <w:t xml:space="preserve">gencies </w:t>
            </w:r>
            <w:r w:rsidRPr="00CF7E1B">
              <w:rPr>
                <w:rFonts w:cs="Calibri"/>
              </w:rPr>
              <w:t>u</w:t>
            </w:r>
            <w:r w:rsidR="000144FF" w:rsidRPr="00CF7E1B">
              <w:rPr>
                <w:rFonts w:cs="Calibri"/>
              </w:rPr>
              <w:t>s</w:t>
            </w:r>
            <w:r w:rsidRPr="00CF7E1B">
              <w:rPr>
                <w:rFonts w:cs="Calibri"/>
              </w:rPr>
              <w:t>e</w:t>
            </w:r>
            <w:r w:rsidR="000144FF" w:rsidRPr="00CF7E1B">
              <w:rPr>
                <w:rFonts w:cs="Calibri"/>
              </w:rPr>
              <w:t xml:space="preserve"> the direct method, whereby major classes of gross cash receipts and gross cash payments are disclosed.  Major classes of investing and financing cash flows shall be presented on a gross basis.</w:t>
            </w:r>
          </w:p>
          <w:p w14:paraId="6657D011" w14:textId="77777777" w:rsidR="000144FF" w:rsidRPr="00CF7E1B" w:rsidRDefault="000144FF" w:rsidP="00AB1E26">
            <w:pPr>
              <w:pStyle w:val="CommentaryText"/>
              <w:spacing w:after="60"/>
              <w:rPr>
                <w:rFonts w:cs="Calibri"/>
              </w:rPr>
            </w:pPr>
            <w:r w:rsidRPr="00CF7E1B">
              <w:rPr>
                <w:rFonts w:cs="Calibri"/>
              </w:rPr>
              <w:t>However, the following items, may</w:t>
            </w:r>
            <w:r w:rsidR="005B678C" w:rsidRPr="00CF7E1B">
              <w:rPr>
                <w:rFonts w:cs="Calibri"/>
              </w:rPr>
              <w:t xml:space="preserve"> </w:t>
            </w:r>
            <w:r w:rsidRPr="00CF7E1B">
              <w:rPr>
                <w:rFonts w:cs="Calibri"/>
              </w:rPr>
              <w:t>be reported on a net basis:</w:t>
            </w:r>
          </w:p>
          <w:p w14:paraId="51D606F3" w14:textId="77777777" w:rsidR="000144FF" w:rsidRPr="00CF7E1B" w:rsidRDefault="000144FF" w:rsidP="00C0544A">
            <w:pPr>
              <w:pStyle w:val="Commentary-Bullet"/>
              <w:spacing w:after="0"/>
              <w:ind w:left="391" w:hanging="357"/>
              <w:rPr>
                <w:rFonts w:cs="Calibri"/>
              </w:rPr>
            </w:pPr>
            <w:r w:rsidRPr="00CF7E1B">
              <w:rPr>
                <w:rFonts w:cs="Calibri"/>
              </w:rPr>
              <w:t xml:space="preserve">items where the </w:t>
            </w:r>
            <w:r w:rsidR="00A728B9" w:rsidRPr="00CF7E1B">
              <w:rPr>
                <w:rFonts w:cs="Calibri"/>
              </w:rPr>
              <w:t>a</w:t>
            </w:r>
            <w:r w:rsidR="002B361F" w:rsidRPr="00CF7E1B">
              <w:rPr>
                <w:rFonts w:cs="Calibri"/>
              </w:rPr>
              <w:t>gency</w:t>
            </w:r>
            <w:r w:rsidRPr="00CF7E1B">
              <w:rPr>
                <w:rFonts w:cs="Calibri"/>
              </w:rPr>
              <w:t xml:space="preserve"> is, in substance, holding or disbursing cash on behalf of its customers; and</w:t>
            </w:r>
          </w:p>
          <w:p w14:paraId="1AD57A49" w14:textId="77777777" w:rsidR="000144FF" w:rsidRPr="00CF7E1B" w:rsidRDefault="000144FF" w:rsidP="00C0544A">
            <w:pPr>
              <w:pStyle w:val="Commentary-Bullet"/>
              <w:spacing w:after="0"/>
              <w:ind w:left="391" w:hanging="357"/>
              <w:rPr>
                <w:rFonts w:cs="Calibri"/>
              </w:rPr>
            </w:pPr>
            <w:r w:rsidRPr="00CF7E1B">
              <w:rPr>
                <w:rFonts w:cs="Calibri"/>
              </w:rPr>
              <w:t xml:space="preserve">items where turnover is quick, the amounts are large, and the maturities are short </w:t>
            </w:r>
            <w:r w:rsidR="00F12D36" w:rsidRPr="00CF7E1B">
              <w:rPr>
                <w:rFonts w:cs="Calibri"/>
              </w:rPr>
              <w:t>i.e. less than 3 </w:t>
            </w:r>
            <w:r w:rsidRPr="00CF7E1B">
              <w:rPr>
                <w:rFonts w:cs="Calibri"/>
              </w:rPr>
              <w:t>months.</w:t>
            </w:r>
          </w:p>
        </w:tc>
      </w:tr>
      <w:tr w:rsidR="000144FF" w:rsidRPr="00CF7E1B" w14:paraId="5EBC3E69" w14:textId="77777777" w:rsidTr="00871277">
        <w:tc>
          <w:tcPr>
            <w:tcW w:w="1532" w:type="dxa"/>
            <w:tcBorders>
              <w:left w:val="single" w:sz="2" w:space="0" w:color="003366"/>
              <w:right w:val="single" w:sz="2" w:space="0" w:color="003366"/>
            </w:tcBorders>
          </w:tcPr>
          <w:p w14:paraId="2B086283"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7BB80C49" w14:textId="77777777" w:rsidR="000144FF" w:rsidRPr="00CF7E1B" w:rsidRDefault="000144FF" w:rsidP="004119BB">
            <w:pPr>
              <w:pStyle w:val="CommentaryText"/>
              <w:spacing w:before="60"/>
              <w:rPr>
                <w:rFonts w:cs="Calibri"/>
              </w:rPr>
            </w:pPr>
            <w:r w:rsidRPr="00CF7E1B">
              <w:rPr>
                <w:rFonts w:cs="Calibri"/>
              </w:rPr>
              <w:t xml:space="preserve">These two situations will not apply to </w:t>
            </w:r>
            <w:r w:rsidR="00D65811" w:rsidRPr="00CF7E1B">
              <w:rPr>
                <w:rFonts w:cs="Calibri"/>
              </w:rPr>
              <w:t>a</w:t>
            </w:r>
            <w:r w:rsidR="002B361F" w:rsidRPr="00CF7E1B">
              <w:rPr>
                <w:rFonts w:cs="Calibri"/>
              </w:rPr>
              <w:t xml:space="preserve">gencies </w:t>
            </w:r>
            <w:r w:rsidRPr="00CF7E1B">
              <w:rPr>
                <w:rFonts w:cs="Calibri"/>
              </w:rPr>
              <w:t>with the</w:t>
            </w:r>
            <w:r w:rsidR="00143D7D" w:rsidRPr="00CF7E1B">
              <w:rPr>
                <w:rFonts w:cs="Calibri"/>
              </w:rPr>
              <w:t xml:space="preserve"> possible</w:t>
            </w:r>
            <w:r w:rsidRPr="00CF7E1B">
              <w:rPr>
                <w:rFonts w:cs="Calibri"/>
              </w:rPr>
              <w:t xml:space="preserve"> exception of the </w:t>
            </w:r>
            <w:r w:rsidR="009B6BD6" w:rsidRPr="00CF7E1B">
              <w:rPr>
                <w:rFonts w:cs="Calibri"/>
              </w:rPr>
              <w:t>Territory Banking Account</w:t>
            </w:r>
            <w:r w:rsidRPr="00CF7E1B">
              <w:rPr>
                <w:rFonts w:cs="Calibri"/>
              </w:rPr>
              <w:t xml:space="preserve"> </w:t>
            </w:r>
            <w:r w:rsidR="00D65811" w:rsidRPr="00CF7E1B">
              <w:rPr>
                <w:rFonts w:cs="Calibri"/>
              </w:rPr>
              <w:t>and/</w:t>
            </w:r>
            <w:r w:rsidRPr="00CF7E1B">
              <w:rPr>
                <w:rFonts w:cs="Calibri"/>
              </w:rPr>
              <w:t xml:space="preserve">or the </w:t>
            </w:r>
            <w:r w:rsidR="00AB7939" w:rsidRPr="00CF7E1B">
              <w:rPr>
                <w:rFonts w:cs="Calibri"/>
              </w:rPr>
              <w:t>Superannuation Provision Account</w:t>
            </w:r>
            <w:r w:rsidRPr="00CF7E1B">
              <w:rPr>
                <w:rFonts w:cs="Calibri"/>
              </w:rPr>
              <w:t>.</w:t>
            </w:r>
          </w:p>
        </w:tc>
      </w:tr>
      <w:tr w:rsidR="000144FF" w:rsidRPr="00CF7E1B" w14:paraId="3E566CA3" w14:textId="77777777" w:rsidTr="00871277">
        <w:tc>
          <w:tcPr>
            <w:tcW w:w="1532" w:type="dxa"/>
            <w:tcBorders>
              <w:left w:val="single" w:sz="2" w:space="0" w:color="003366"/>
              <w:right w:val="single" w:sz="2" w:space="0" w:color="003366"/>
            </w:tcBorders>
          </w:tcPr>
          <w:p w14:paraId="76B31F94"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0CF5E03" w14:textId="77777777" w:rsidR="000144FF" w:rsidRPr="00CF7E1B" w:rsidRDefault="000144FF">
            <w:pPr>
              <w:pStyle w:val="CommentaryReference"/>
              <w:rPr>
                <w:rFonts w:cs="Calibri"/>
              </w:rPr>
            </w:pPr>
          </w:p>
        </w:tc>
      </w:tr>
      <w:tr w:rsidR="000144FF" w:rsidRPr="00CF7E1B" w14:paraId="64C71937" w14:textId="77777777" w:rsidTr="00871277">
        <w:tc>
          <w:tcPr>
            <w:tcW w:w="1532" w:type="dxa"/>
            <w:tcBorders>
              <w:left w:val="single" w:sz="2" w:space="0" w:color="003366"/>
              <w:right w:val="single" w:sz="2" w:space="0" w:color="003366"/>
            </w:tcBorders>
          </w:tcPr>
          <w:p w14:paraId="14927100"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105C0ED" w14:textId="77777777" w:rsidR="000144FF" w:rsidRPr="00CF7E1B" w:rsidRDefault="000144FF" w:rsidP="004119BB">
            <w:pPr>
              <w:pStyle w:val="CommentaryHeading"/>
              <w:tabs>
                <w:tab w:val="left" w:pos="3306"/>
              </w:tabs>
              <w:spacing w:before="0" w:after="120"/>
              <w:rPr>
                <w:rFonts w:cs="Calibri"/>
              </w:rPr>
            </w:pPr>
            <w:r w:rsidRPr="00CF7E1B">
              <w:rPr>
                <w:rFonts w:cs="Calibri"/>
              </w:rPr>
              <w:t>Budget</w:t>
            </w:r>
          </w:p>
        </w:tc>
      </w:tr>
      <w:tr w:rsidR="000144FF" w:rsidRPr="00CF7E1B" w14:paraId="7A7C9483" w14:textId="77777777" w:rsidTr="00871277">
        <w:tc>
          <w:tcPr>
            <w:tcW w:w="1532" w:type="dxa"/>
            <w:tcBorders>
              <w:left w:val="single" w:sz="2" w:space="0" w:color="003366"/>
              <w:right w:val="single" w:sz="2" w:space="0" w:color="003366"/>
            </w:tcBorders>
          </w:tcPr>
          <w:p w14:paraId="451F3A02" w14:textId="77777777" w:rsidR="000144FF" w:rsidRPr="00D6399E" w:rsidRDefault="000144FF" w:rsidP="00204F3C">
            <w:pPr>
              <w:pStyle w:val="TableReference"/>
              <w:tabs>
                <w:tab w:val="left" w:pos="3306"/>
              </w:tabs>
              <w:spacing w:before="60"/>
              <w:rPr>
                <w:rFonts w:cs="Calibri"/>
                <w:strike/>
                <w:color w:val="auto"/>
                <w:sz w:val="16"/>
                <w:szCs w:val="16"/>
              </w:rPr>
            </w:pPr>
            <w:r w:rsidRPr="00D6399E">
              <w:rPr>
                <w:rFonts w:cs="Calibri"/>
                <w:color w:val="auto"/>
                <w:sz w:val="16"/>
                <w:szCs w:val="16"/>
              </w:rPr>
              <w:t>FMA Section 27</w:t>
            </w:r>
            <w:r w:rsidR="00D001B7" w:rsidRPr="00D6399E">
              <w:rPr>
                <w:rFonts w:cs="Calibri"/>
                <w:color w:val="auto"/>
                <w:sz w:val="16"/>
                <w:szCs w:val="16"/>
              </w:rPr>
              <w:t>(</w:t>
            </w:r>
            <w:r w:rsidRPr="00D6399E">
              <w:rPr>
                <w:rFonts w:cs="Calibri"/>
                <w:color w:val="auto"/>
                <w:sz w:val="16"/>
                <w:szCs w:val="16"/>
              </w:rPr>
              <w:t>2)</w:t>
            </w:r>
          </w:p>
        </w:tc>
        <w:tc>
          <w:tcPr>
            <w:tcW w:w="9244" w:type="dxa"/>
            <w:tcBorders>
              <w:left w:val="single" w:sz="2" w:space="0" w:color="003366"/>
            </w:tcBorders>
            <w:shd w:val="clear" w:color="auto" w:fill="F2F2F2"/>
          </w:tcPr>
          <w:p w14:paraId="5A012F33" w14:textId="280258C3" w:rsidR="000144FF" w:rsidRPr="00CF7E1B" w:rsidRDefault="000144FF" w:rsidP="000739BC">
            <w:pPr>
              <w:pStyle w:val="CommentaryText"/>
              <w:rPr>
                <w:rFonts w:cs="Calibri"/>
              </w:rPr>
            </w:pPr>
            <w:r w:rsidRPr="00CF7E1B">
              <w:rPr>
                <w:rFonts w:cs="Calibri"/>
              </w:rPr>
              <w:t xml:space="preserve">The budget numbers appearing in the </w:t>
            </w:r>
            <w:r w:rsidR="00C0544A" w:rsidRPr="00C0544A">
              <w:rPr>
                <w:rFonts w:cs="Calibri"/>
                <w:szCs w:val="20"/>
              </w:rPr>
              <w:t>Statement of Cash Flows</w:t>
            </w:r>
            <w:r w:rsidRPr="00CF7E1B">
              <w:rPr>
                <w:rFonts w:cs="Calibri"/>
              </w:rPr>
              <w:t xml:space="preserve"> are th</w:t>
            </w:r>
            <w:r w:rsidR="0091493A">
              <w:rPr>
                <w:rFonts w:cs="Calibri"/>
              </w:rPr>
              <w:t>e</w:t>
            </w:r>
            <w:r w:rsidRPr="00CF7E1B">
              <w:rPr>
                <w:rFonts w:cs="Calibri"/>
              </w:rPr>
              <w:t xml:space="preserve"> numbers published in the </w:t>
            </w:r>
            <w:r w:rsidR="00AF26ED" w:rsidRPr="00AF26ED">
              <w:rPr>
                <w:rFonts w:cs="Calibri"/>
              </w:rPr>
              <w:t>2019-20</w:t>
            </w:r>
            <w:r w:rsidR="00724AA5" w:rsidRPr="00AF26ED">
              <w:rPr>
                <w:rFonts w:cs="Calibri"/>
              </w:rPr>
              <w:t xml:space="preserve"> </w:t>
            </w:r>
            <w:r w:rsidR="00AF0114" w:rsidRPr="00CF7E1B">
              <w:rPr>
                <w:rFonts w:cs="Calibri"/>
              </w:rPr>
              <w:t>Budget P</w:t>
            </w:r>
            <w:r w:rsidRPr="00CF7E1B">
              <w:rPr>
                <w:rFonts w:cs="Calibri"/>
              </w:rPr>
              <w:t>apers.</w:t>
            </w:r>
          </w:p>
        </w:tc>
      </w:tr>
      <w:tr w:rsidR="000144FF" w:rsidRPr="00CF7E1B" w14:paraId="4F2CAAF4" w14:textId="77777777" w:rsidTr="00871277">
        <w:tc>
          <w:tcPr>
            <w:tcW w:w="1532" w:type="dxa"/>
            <w:tcBorders>
              <w:left w:val="single" w:sz="2" w:space="0" w:color="003366"/>
              <w:right w:val="single" w:sz="2" w:space="0" w:color="003366"/>
            </w:tcBorders>
          </w:tcPr>
          <w:p w14:paraId="185A4F64"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BA47516" w14:textId="77777777" w:rsidR="000144FF" w:rsidRPr="00CF7E1B" w:rsidRDefault="000144FF">
            <w:pPr>
              <w:pStyle w:val="CommentaryReference"/>
              <w:rPr>
                <w:rFonts w:cs="Calibri"/>
              </w:rPr>
            </w:pPr>
          </w:p>
        </w:tc>
      </w:tr>
      <w:tr w:rsidR="000144FF" w:rsidRPr="00CF7E1B" w14:paraId="775720E9" w14:textId="77777777" w:rsidTr="00871277">
        <w:tc>
          <w:tcPr>
            <w:tcW w:w="1532" w:type="dxa"/>
            <w:tcBorders>
              <w:left w:val="single" w:sz="2" w:space="0" w:color="003366"/>
              <w:right w:val="single" w:sz="2" w:space="0" w:color="003366"/>
            </w:tcBorders>
          </w:tcPr>
          <w:p w14:paraId="7FA723EF"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4A1A8B19" w14:textId="77777777" w:rsidR="000144FF" w:rsidRPr="00CF7E1B" w:rsidRDefault="000144FF" w:rsidP="004119BB">
            <w:pPr>
              <w:pStyle w:val="CommentaryHeading"/>
              <w:tabs>
                <w:tab w:val="left" w:pos="3306"/>
              </w:tabs>
              <w:spacing w:before="0" w:after="120"/>
              <w:rPr>
                <w:rFonts w:cs="Calibri"/>
              </w:rPr>
            </w:pPr>
            <w:r w:rsidRPr="00CF7E1B">
              <w:rPr>
                <w:rFonts w:cs="Calibri"/>
              </w:rPr>
              <w:t>Definitions</w:t>
            </w:r>
          </w:p>
        </w:tc>
      </w:tr>
      <w:tr w:rsidR="000144FF" w:rsidRPr="00CF7E1B" w14:paraId="08E06B49" w14:textId="77777777" w:rsidTr="00871277">
        <w:tc>
          <w:tcPr>
            <w:tcW w:w="1532" w:type="dxa"/>
            <w:tcBorders>
              <w:left w:val="single" w:sz="2" w:space="0" w:color="003366"/>
              <w:right w:val="single" w:sz="2" w:space="0" w:color="003366"/>
            </w:tcBorders>
          </w:tcPr>
          <w:p w14:paraId="64967AE3"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 &amp; 9</w:t>
            </w:r>
          </w:p>
        </w:tc>
        <w:tc>
          <w:tcPr>
            <w:tcW w:w="9244" w:type="dxa"/>
            <w:tcBorders>
              <w:left w:val="single" w:sz="2" w:space="0" w:color="003366"/>
            </w:tcBorders>
            <w:shd w:val="clear" w:color="auto" w:fill="F2F2F2"/>
          </w:tcPr>
          <w:p w14:paraId="7BF53432" w14:textId="77777777" w:rsidR="000144FF" w:rsidRPr="00CF7E1B" w:rsidRDefault="000144FF">
            <w:pPr>
              <w:pStyle w:val="CommentaryText"/>
              <w:tabs>
                <w:tab w:val="left" w:pos="3306"/>
              </w:tabs>
              <w:rPr>
                <w:rFonts w:cs="Calibri"/>
              </w:rPr>
            </w:pPr>
            <w:r w:rsidRPr="00CF7E1B">
              <w:rPr>
                <w:rFonts w:cs="Calibri"/>
              </w:rPr>
              <w:t xml:space="preserve">Cash flows are inflows and outflows of cash and cash equivalents.  Cash flows exclude movements between items that constitute cash or cash equivalents because these components are part of the cash management of </w:t>
            </w:r>
            <w:r w:rsidR="00A728B9" w:rsidRPr="00CF7E1B">
              <w:rPr>
                <w:rFonts w:cs="Calibri"/>
              </w:rPr>
              <w:t>an a</w:t>
            </w:r>
            <w:r w:rsidR="00B96D8D" w:rsidRPr="00CF7E1B">
              <w:rPr>
                <w:rFonts w:cs="Calibri"/>
              </w:rPr>
              <w:t>gency</w:t>
            </w:r>
            <w:r w:rsidRPr="00CF7E1B">
              <w:rPr>
                <w:rFonts w:cs="Calibri"/>
              </w:rPr>
              <w:t xml:space="preserve"> rather than part of its operating, investing and financing activities.</w:t>
            </w:r>
          </w:p>
        </w:tc>
      </w:tr>
      <w:tr w:rsidR="000144FF" w:rsidRPr="00CF7E1B" w14:paraId="6D72737A" w14:textId="77777777" w:rsidTr="00871277">
        <w:tc>
          <w:tcPr>
            <w:tcW w:w="1532" w:type="dxa"/>
            <w:tcBorders>
              <w:left w:val="single" w:sz="2" w:space="0" w:color="003366"/>
              <w:right w:val="single" w:sz="2" w:space="0" w:color="003366"/>
            </w:tcBorders>
          </w:tcPr>
          <w:p w14:paraId="24809295"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p w14:paraId="73842768" w14:textId="77777777" w:rsidR="000144FF" w:rsidRPr="00D6399E" w:rsidRDefault="000144FF">
            <w:pPr>
              <w:pStyle w:val="TableReference"/>
              <w:tabs>
                <w:tab w:val="left" w:pos="3306"/>
              </w:tabs>
              <w:spacing w:before="60"/>
              <w:rPr>
                <w:rFonts w:cs="Calibri"/>
                <w:color w:val="auto"/>
                <w:sz w:val="16"/>
                <w:szCs w:val="16"/>
              </w:rPr>
            </w:pPr>
          </w:p>
          <w:p w14:paraId="2FE8B359" w14:textId="77777777" w:rsidR="000144FF" w:rsidRPr="00D6399E" w:rsidRDefault="000144FF">
            <w:pPr>
              <w:pStyle w:val="TableReference"/>
              <w:tabs>
                <w:tab w:val="left" w:pos="3306"/>
              </w:tabs>
              <w:spacing w:before="60"/>
              <w:rPr>
                <w:rFonts w:cs="Calibri"/>
                <w:color w:val="auto"/>
                <w:sz w:val="16"/>
                <w:szCs w:val="16"/>
              </w:rPr>
            </w:pPr>
          </w:p>
          <w:p w14:paraId="0D352CD6"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4C05B681" w14:textId="77777777" w:rsidR="000144FF" w:rsidRPr="00CF7E1B" w:rsidRDefault="000144FF" w:rsidP="004119BB">
            <w:pPr>
              <w:pStyle w:val="CommentaryText"/>
              <w:tabs>
                <w:tab w:val="left" w:pos="3306"/>
              </w:tabs>
              <w:rPr>
                <w:rFonts w:cs="Calibri"/>
              </w:rPr>
            </w:pPr>
            <w:r w:rsidRPr="00CF7E1B">
              <w:rPr>
                <w:rFonts w:cs="Calibri"/>
              </w:rPr>
              <w:t xml:space="preserve">AASB 107 defines cash as cash on hand and demand deposits.  Cash on hand </w:t>
            </w:r>
            <w:r w:rsidR="00CF2697" w:rsidRPr="00CF7E1B">
              <w:rPr>
                <w:rFonts w:cs="Calibri"/>
              </w:rPr>
              <w:t>refers to</w:t>
            </w:r>
            <w:r w:rsidRPr="00CF7E1B">
              <w:rPr>
                <w:rFonts w:cs="Calibri"/>
              </w:rPr>
              <w:t xml:space="preserve"> notes and coins held on premises and demand deposits are deposits held at call with a financial institution.  </w:t>
            </w:r>
          </w:p>
          <w:p w14:paraId="12374583" w14:textId="77777777" w:rsidR="000144FF" w:rsidRPr="00CF7E1B" w:rsidRDefault="000144FF" w:rsidP="004119BB">
            <w:pPr>
              <w:pStyle w:val="CommentaryText"/>
              <w:tabs>
                <w:tab w:val="left" w:pos="3306"/>
              </w:tabs>
              <w:rPr>
                <w:rFonts w:cs="Calibri"/>
              </w:rPr>
            </w:pPr>
            <w:r w:rsidRPr="00CF7E1B">
              <w:rPr>
                <w:rFonts w:cs="Calibri"/>
              </w:rPr>
              <w:t xml:space="preserve">Cash equivalents are highly liquid investments with short periods to maturity, and are subject to an insignificant risk of changes in value. </w:t>
            </w:r>
          </w:p>
        </w:tc>
      </w:tr>
      <w:tr w:rsidR="000144FF" w:rsidRPr="00CF7E1B" w14:paraId="1388761A" w14:textId="77777777" w:rsidTr="00871277">
        <w:tc>
          <w:tcPr>
            <w:tcW w:w="1532" w:type="dxa"/>
            <w:tcBorders>
              <w:left w:val="single" w:sz="2" w:space="0" w:color="003366"/>
              <w:right w:val="single" w:sz="2" w:space="0" w:color="003366"/>
            </w:tcBorders>
          </w:tcPr>
          <w:p w14:paraId="5AC4F4B2"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50EC47B9" w14:textId="77777777" w:rsidR="000144FF" w:rsidRPr="00CF7E1B" w:rsidRDefault="000144FF" w:rsidP="004119BB">
            <w:pPr>
              <w:pStyle w:val="CommentaryText"/>
              <w:tabs>
                <w:tab w:val="left" w:pos="3306"/>
              </w:tabs>
              <w:rPr>
                <w:rFonts w:cs="Calibri"/>
              </w:rPr>
            </w:pPr>
            <w:r w:rsidRPr="00CF7E1B">
              <w:rPr>
                <w:rFonts w:cs="Calibri"/>
              </w:rPr>
              <w:t xml:space="preserve">Operating activities are the principle revenue-producing activities of </w:t>
            </w:r>
            <w:r w:rsidR="00A728B9" w:rsidRPr="00CF7E1B">
              <w:rPr>
                <w:rFonts w:cs="Calibri"/>
              </w:rPr>
              <w:t>an a</w:t>
            </w:r>
            <w:r w:rsidR="00B96D8D" w:rsidRPr="00CF7E1B">
              <w:rPr>
                <w:rFonts w:cs="Calibri"/>
              </w:rPr>
              <w:t>gency</w:t>
            </w:r>
            <w:r w:rsidR="00DD53A1" w:rsidRPr="00CF7E1B">
              <w:rPr>
                <w:rFonts w:cs="Calibri"/>
              </w:rPr>
              <w:t xml:space="preserve"> </w:t>
            </w:r>
            <w:r w:rsidRPr="00CF7E1B">
              <w:rPr>
                <w:rFonts w:cs="Calibri"/>
              </w:rPr>
              <w:t>and other activities that are not investing or financing activities.</w:t>
            </w:r>
          </w:p>
        </w:tc>
      </w:tr>
      <w:tr w:rsidR="000144FF" w:rsidRPr="00CF7E1B" w14:paraId="77E50312" w14:textId="77777777" w:rsidTr="00871277">
        <w:tc>
          <w:tcPr>
            <w:tcW w:w="1532" w:type="dxa"/>
            <w:tcBorders>
              <w:left w:val="single" w:sz="2" w:space="0" w:color="003366"/>
              <w:right w:val="single" w:sz="2" w:space="0" w:color="003366"/>
            </w:tcBorders>
          </w:tcPr>
          <w:p w14:paraId="75277A84"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06940734" w14:textId="77777777" w:rsidR="000144FF" w:rsidRPr="00CF7E1B" w:rsidRDefault="000144FF" w:rsidP="004119BB">
            <w:pPr>
              <w:pStyle w:val="CommentaryText"/>
              <w:tabs>
                <w:tab w:val="left" w:pos="3306"/>
              </w:tabs>
              <w:rPr>
                <w:rFonts w:cs="Calibri"/>
              </w:rPr>
            </w:pPr>
            <w:r w:rsidRPr="00CF7E1B">
              <w:rPr>
                <w:rFonts w:cs="Calibri"/>
              </w:rPr>
              <w:t>Investing activities are the acquisition and disposal of long-term assets, and other investments not included in cash equivalents.</w:t>
            </w:r>
          </w:p>
        </w:tc>
      </w:tr>
      <w:tr w:rsidR="000144FF" w:rsidRPr="00CF7E1B" w14:paraId="286D4926" w14:textId="77777777" w:rsidTr="00871277">
        <w:tc>
          <w:tcPr>
            <w:tcW w:w="1532" w:type="dxa"/>
            <w:tcBorders>
              <w:left w:val="single" w:sz="2" w:space="0" w:color="003366"/>
              <w:right w:val="single" w:sz="2" w:space="0" w:color="003366"/>
            </w:tcBorders>
          </w:tcPr>
          <w:p w14:paraId="27B3B7AF"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349A8F04" w14:textId="77777777" w:rsidR="000144FF" w:rsidRPr="00CF7E1B" w:rsidRDefault="000144FF" w:rsidP="004119BB">
            <w:pPr>
              <w:pStyle w:val="CommentaryText"/>
              <w:tabs>
                <w:tab w:val="left" w:pos="3306"/>
              </w:tabs>
              <w:rPr>
                <w:rFonts w:cs="Calibri"/>
              </w:rPr>
            </w:pPr>
            <w:r w:rsidRPr="00CF7E1B">
              <w:rPr>
                <w:rFonts w:cs="Calibri"/>
              </w:rPr>
              <w:t xml:space="preserve">Financing activities are activities that relate to changes in the size and composition of the contributed capital (accumulated funds) and borrowings of the </w:t>
            </w:r>
            <w:r w:rsidR="00A728B9" w:rsidRPr="00CF7E1B">
              <w:rPr>
                <w:rFonts w:cs="Calibri"/>
              </w:rPr>
              <w:t>a</w:t>
            </w:r>
            <w:r w:rsidR="002B361F" w:rsidRPr="00CF7E1B">
              <w:rPr>
                <w:rFonts w:cs="Calibri"/>
              </w:rPr>
              <w:t>gency</w:t>
            </w:r>
            <w:r w:rsidRPr="00CF7E1B">
              <w:rPr>
                <w:rFonts w:cs="Calibri"/>
              </w:rPr>
              <w:t>.</w:t>
            </w:r>
          </w:p>
        </w:tc>
      </w:tr>
      <w:tr w:rsidR="000144FF" w:rsidRPr="00CF7E1B" w14:paraId="6915F430" w14:textId="77777777" w:rsidTr="00871277">
        <w:tc>
          <w:tcPr>
            <w:tcW w:w="1532" w:type="dxa"/>
            <w:tcBorders>
              <w:left w:val="single" w:sz="2" w:space="0" w:color="003366"/>
              <w:right w:val="single" w:sz="2" w:space="0" w:color="003366"/>
            </w:tcBorders>
          </w:tcPr>
          <w:p w14:paraId="039BEF3B"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1035554C" w14:textId="77777777" w:rsidR="000144FF" w:rsidRPr="00CF7E1B" w:rsidRDefault="000144FF">
            <w:pPr>
              <w:pStyle w:val="CommentaryReference"/>
              <w:rPr>
                <w:rFonts w:cs="Calibri"/>
              </w:rPr>
            </w:pPr>
          </w:p>
        </w:tc>
      </w:tr>
      <w:tr w:rsidR="000144FF" w:rsidRPr="00CF7E1B" w14:paraId="640DF97C" w14:textId="77777777" w:rsidTr="00871277">
        <w:tc>
          <w:tcPr>
            <w:tcW w:w="1532" w:type="dxa"/>
            <w:tcBorders>
              <w:left w:val="single" w:sz="2" w:space="0" w:color="003366"/>
              <w:right w:val="single" w:sz="2" w:space="0" w:color="003366"/>
            </w:tcBorders>
          </w:tcPr>
          <w:p w14:paraId="0A45BC64"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305911D6" w14:textId="77777777" w:rsidR="000144FF" w:rsidRPr="00CF7E1B" w:rsidRDefault="000144FF" w:rsidP="004119BB">
            <w:pPr>
              <w:pStyle w:val="CommentaryHeading"/>
              <w:spacing w:before="0" w:after="120"/>
              <w:rPr>
                <w:rFonts w:cs="Calibri"/>
              </w:rPr>
            </w:pPr>
            <w:r w:rsidRPr="00CF7E1B">
              <w:rPr>
                <w:rFonts w:cs="Calibri"/>
              </w:rPr>
              <w:t>Bank Overdraft</w:t>
            </w:r>
          </w:p>
        </w:tc>
      </w:tr>
      <w:tr w:rsidR="000144FF" w:rsidRPr="00CF7E1B" w14:paraId="33C11A5D" w14:textId="77777777" w:rsidTr="00871277">
        <w:tc>
          <w:tcPr>
            <w:tcW w:w="1532" w:type="dxa"/>
            <w:tcBorders>
              <w:left w:val="single" w:sz="2" w:space="0" w:color="003366"/>
              <w:right w:val="single" w:sz="2" w:space="0" w:color="003366"/>
            </w:tcBorders>
          </w:tcPr>
          <w:p w14:paraId="0728F37A"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8</w:t>
            </w:r>
          </w:p>
        </w:tc>
        <w:tc>
          <w:tcPr>
            <w:tcW w:w="9244" w:type="dxa"/>
            <w:tcBorders>
              <w:left w:val="single" w:sz="2" w:space="0" w:color="003366"/>
            </w:tcBorders>
            <w:shd w:val="clear" w:color="auto" w:fill="F2F2F2"/>
          </w:tcPr>
          <w:p w14:paraId="4911323D" w14:textId="77777777" w:rsidR="000144FF" w:rsidRPr="00CF7E1B" w:rsidRDefault="000144FF" w:rsidP="0091493A">
            <w:pPr>
              <w:pStyle w:val="CommentaryText"/>
              <w:tabs>
                <w:tab w:val="left" w:pos="3306"/>
              </w:tabs>
              <w:rPr>
                <w:rFonts w:cs="Calibri"/>
              </w:rPr>
            </w:pPr>
            <w:r w:rsidRPr="00CF7E1B">
              <w:rPr>
                <w:rFonts w:cs="Calibri"/>
              </w:rPr>
              <w:t xml:space="preserve">Where a bank overdraft is repayable on demand and therefore forms an integral part of </w:t>
            </w:r>
            <w:r w:rsidR="00A728B9" w:rsidRPr="00CF7E1B">
              <w:rPr>
                <w:rFonts w:cs="Calibri"/>
              </w:rPr>
              <w:t>an a</w:t>
            </w:r>
            <w:r w:rsidR="00B96D8D" w:rsidRPr="00CF7E1B">
              <w:rPr>
                <w:rFonts w:cs="Calibri"/>
              </w:rPr>
              <w:t>gency</w:t>
            </w:r>
            <w:r w:rsidRPr="00CF7E1B">
              <w:rPr>
                <w:rFonts w:cs="Calibri"/>
              </w:rPr>
              <w:t xml:space="preserve">’s cash management, these overdrafts are included as a component of cash and cash equivalents.  A characteristic of such banking arrangements is that the bank balance often fluctuates from being positive to overdrawn.  Where a bank overdraft is not repayable on demand it would </w:t>
            </w:r>
            <w:r w:rsidR="0091493A">
              <w:rPr>
                <w:rFonts w:cs="Calibri"/>
              </w:rPr>
              <w:t>treated as</w:t>
            </w:r>
            <w:r w:rsidRPr="00CF7E1B">
              <w:rPr>
                <w:rFonts w:cs="Calibri"/>
              </w:rPr>
              <w:t xml:space="preserve"> a cash flow from financing activities.</w:t>
            </w:r>
          </w:p>
        </w:tc>
      </w:tr>
      <w:tr w:rsidR="000144FF" w:rsidRPr="00CF7E1B" w14:paraId="5FF1FEB2" w14:textId="77777777" w:rsidTr="00871277">
        <w:tc>
          <w:tcPr>
            <w:tcW w:w="1532" w:type="dxa"/>
            <w:tcBorders>
              <w:left w:val="single" w:sz="2" w:space="0" w:color="003366"/>
              <w:right w:val="single" w:sz="2" w:space="0" w:color="003366"/>
            </w:tcBorders>
          </w:tcPr>
          <w:p w14:paraId="121D3136"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04F5ACC7" w14:textId="77777777" w:rsidR="000144FF" w:rsidRPr="00CF7E1B" w:rsidRDefault="000144FF">
            <w:pPr>
              <w:pStyle w:val="CommentaryReference"/>
              <w:rPr>
                <w:rFonts w:cs="Calibri"/>
              </w:rPr>
            </w:pPr>
          </w:p>
        </w:tc>
      </w:tr>
      <w:tr w:rsidR="000144FF" w:rsidRPr="00CF7E1B" w14:paraId="716F5422" w14:textId="77777777" w:rsidTr="00871277">
        <w:tc>
          <w:tcPr>
            <w:tcW w:w="1532" w:type="dxa"/>
            <w:tcBorders>
              <w:left w:val="single" w:sz="2" w:space="0" w:color="003366"/>
              <w:right w:val="single" w:sz="2" w:space="0" w:color="003366"/>
            </w:tcBorders>
          </w:tcPr>
          <w:p w14:paraId="61C4D98A"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7DA6C08" w14:textId="77777777" w:rsidR="000144FF" w:rsidRPr="00CF7E1B" w:rsidRDefault="000144FF" w:rsidP="004119BB">
            <w:pPr>
              <w:pStyle w:val="CommentaryHeading"/>
              <w:spacing w:before="0" w:after="120"/>
              <w:rPr>
                <w:rFonts w:cs="Calibri"/>
              </w:rPr>
            </w:pPr>
            <w:r w:rsidRPr="00CF7E1B">
              <w:rPr>
                <w:rFonts w:cs="Calibri"/>
              </w:rPr>
              <w:t>Different Cash Flows in One Transaction</w:t>
            </w:r>
          </w:p>
        </w:tc>
      </w:tr>
      <w:tr w:rsidR="000144FF" w:rsidRPr="00CF7E1B" w14:paraId="5CF13DE4" w14:textId="77777777" w:rsidTr="00871277">
        <w:tc>
          <w:tcPr>
            <w:tcW w:w="1532" w:type="dxa"/>
            <w:tcBorders>
              <w:left w:val="single" w:sz="2" w:space="0" w:color="003366"/>
              <w:bottom w:val="single" w:sz="4" w:space="0" w:color="auto"/>
              <w:right w:val="single" w:sz="2" w:space="0" w:color="003366"/>
            </w:tcBorders>
          </w:tcPr>
          <w:p w14:paraId="56FB8566"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12</w:t>
            </w:r>
          </w:p>
        </w:tc>
        <w:tc>
          <w:tcPr>
            <w:tcW w:w="9244" w:type="dxa"/>
            <w:tcBorders>
              <w:left w:val="single" w:sz="2" w:space="0" w:color="003366"/>
              <w:bottom w:val="single" w:sz="4" w:space="0" w:color="auto"/>
            </w:tcBorders>
            <w:shd w:val="clear" w:color="auto" w:fill="F2F2F2"/>
          </w:tcPr>
          <w:p w14:paraId="0A398D5F" w14:textId="77777777" w:rsidR="000144FF" w:rsidRPr="00CF7E1B" w:rsidRDefault="000144FF" w:rsidP="0091493A">
            <w:pPr>
              <w:pStyle w:val="CommentaryText"/>
              <w:tabs>
                <w:tab w:val="left" w:pos="3306"/>
              </w:tabs>
              <w:rPr>
                <w:rFonts w:cs="Calibri"/>
              </w:rPr>
            </w:pPr>
            <w:r w:rsidRPr="00CF7E1B">
              <w:rPr>
                <w:rFonts w:cs="Calibri"/>
              </w:rPr>
              <w:t xml:space="preserve">A single transaction may include cash flows that are classified differently. For example, when the cash repayment of a loan includes both an interest element and a capital element, the interest element </w:t>
            </w:r>
            <w:r w:rsidRPr="006177C8">
              <w:rPr>
                <w:rFonts w:cs="Calibri"/>
                <w:strike/>
              </w:rPr>
              <w:t>can</w:t>
            </w:r>
            <w:r w:rsidRPr="00CF7E1B">
              <w:rPr>
                <w:rFonts w:cs="Calibri"/>
              </w:rPr>
              <w:t xml:space="preserve"> </w:t>
            </w:r>
            <w:r w:rsidR="006177C8" w:rsidRPr="006177C8">
              <w:rPr>
                <w:rFonts w:cs="Calibri"/>
                <w:color w:val="FF0000"/>
              </w:rPr>
              <w:t>may</w:t>
            </w:r>
            <w:r w:rsidR="006177C8">
              <w:rPr>
                <w:rFonts w:cs="Calibri"/>
              </w:rPr>
              <w:t xml:space="preserve"> </w:t>
            </w:r>
            <w:r w:rsidRPr="00CF7E1B">
              <w:rPr>
                <w:rFonts w:cs="Calibri"/>
              </w:rPr>
              <w:t>be classified as operating and the capital element as financing.</w:t>
            </w:r>
          </w:p>
        </w:tc>
      </w:tr>
    </w:tbl>
    <w:p w14:paraId="2DE03F80" w14:textId="77777777" w:rsidR="00435A25" w:rsidRDefault="00435A25"/>
    <w:tbl>
      <w:tblPr>
        <w:tblW w:w="4926" w:type="pct"/>
        <w:tblInd w:w="-6" w:type="dxa"/>
        <w:shd w:val="clear" w:color="auto" w:fill="CCFFCC"/>
        <w:tblLayout w:type="fixed"/>
        <w:tblLook w:val="00A0" w:firstRow="1" w:lastRow="0" w:firstColumn="1" w:lastColumn="0" w:noHBand="0" w:noVBand="0"/>
      </w:tblPr>
      <w:tblGrid>
        <w:gridCol w:w="1504"/>
        <w:gridCol w:w="8884"/>
      </w:tblGrid>
      <w:tr w:rsidR="000F132A" w:rsidRPr="00CF7E1B" w14:paraId="181F4833" w14:textId="77777777" w:rsidTr="00B5647C">
        <w:tc>
          <w:tcPr>
            <w:tcW w:w="1504" w:type="dxa"/>
            <w:tcBorders>
              <w:top w:val="single" w:sz="4" w:space="0" w:color="auto"/>
              <w:left w:val="single" w:sz="2" w:space="0" w:color="003366"/>
              <w:bottom w:val="single" w:sz="4" w:space="0" w:color="auto"/>
              <w:right w:val="single" w:sz="2" w:space="0" w:color="003366"/>
            </w:tcBorders>
          </w:tcPr>
          <w:p w14:paraId="0EF0EC04" w14:textId="77777777" w:rsidR="000F132A" w:rsidRPr="00C54DBF" w:rsidRDefault="000F132A"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br w:type="page"/>
              <w:t>Reference</w:t>
            </w:r>
          </w:p>
        </w:tc>
        <w:tc>
          <w:tcPr>
            <w:tcW w:w="8884" w:type="dxa"/>
            <w:tcBorders>
              <w:top w:val="single" w:sz="4" w:space="0" w:color="auto"/>
              <w:left w:val="single" w:sz="2" w:space="0" w:color="003366"/>
              <w:bottom w:val="single" w:sz="4" w:space="0" w:color="auto"/>
            </w:tcBorders>
            <w:shd w:val="clear" w:color="auto" w:fill="F2F2F2"/>
          </w:tcPr>
          <w:p w14:paraId="4B9B191D" w14:textId="1AA8DB3D" w:rsidR="000F132A" w:rsidRPr="00C54DBF" w:rsidRDefault="00DD3AFA"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t xml:space="preserve">Commentary </w:t>
            </w:r>
            <w:r w:rsidR="00C0544A" w:rsidRPr="00C54DBF">
              <w:rPr>
                <w:rFonts w:cs="Calibri"/>
                <w:b/>
                <w:color w:val="auto"/>
                <w:sz w:val="22"/>
                <w:szCs w:val="22"/>
              </w:rPr>
              <w:t>Statement of Cash Flows</w:t>
            </w:r>
            <w:r w:rsidR="00204F3C" w:rsidRPr="00C54DBF">
              <w:rPr>
                <w:rFonts w:cs="Calibri"/>
                <w:b/>
                <w:color w:val="auto"/>
                <w:sz w:val="22"/>
                <w:szCs w:val="22"/>
              </w:rPr>
              <w:t xml:space="preserve"> </w:t>
            </w:r>
            <w:r w:rsidR="00B75741">
              <w:rPr>
                <w:rFonts w:cs="Calibri"/>
                <w:b/>
                <w:color w:val="auto"/>
                <w:sz w:val="22"/>
                <w:szCs w:val="22"/>
              </w:rPr>
              <w:t>–</w:t>
            </w:r>
            <w:r w:rsidR="00204F3C" w:rsidRPr="00C54DBF">
              <w:rPr>
                <w:rFonts w:cs="Calibri"/>
                <w:b/>
                <w:color w:val="auto"/>
                <w:sz w:val="22"/>
                <w:szCs w:val="22"/>
              </w:rPr>
              <w:t xml:space="preserve"> C</w:t>
            </w:r>
            <w:r w:rsidRPr="00C54DBF">
              <w:rPr>
                <w:rFonts w:cs="Calibri"/>
                <w:b/>
                <w:color w:val="auto"/>
                <w:sz w:val="22"/>
                <w:szCs w:val="22"/>
              </w:rPr>
              <w:t>ontinued</w:t>
            </w:r>
            <w:r w:rsidR="00B75741">
              <w:rPr>
                <w:rFonts w:cs="Calibri"/>
                <w:b/>
                <w:color w:val="auto"/>
                <w:sz w:val="22"/>
                <w:szCs w:val="22"/>
              </w:rPr>
              <w:t xml:space="preserve"> </w:t>
            </w:r>
          </w:p>
        </w:tc>
      </w:tr>
      <w:tr w:rsidR="000144FF" w:rsidRPr="00CF7E1B" w14:paraId="36F412B5" w14:textId="77777777" w:rsidTr="00B5647C">
        <w:tc>
          <w:tcPr>
            <w:tcW w:w="1504" w:type="dxa"/>
            <w:tcBorders>
              <w:top w:val="single" w:sz="4" w:space="0" w:color="auto"/>
              <w:left w:val="single" w:sz="2" w:space="0" w:color="003366"/>
              <w:right w:val="single" w:sz="2" w:space="0" w:color="003366"/>
            </w:tcBorders>
          </w:tcPr>
          <w:p w14:paraId="03219E21" w14:textId="77777777" w:rsidR="000144FF" w:rsidRPr="00D6399E" w:rsidRDefault="000144FF">
            <w:pPr>
              <w:pStyle w:val="TableReference"/>
              <w:tabs>
                <w:tab w:val="left" w:pos="3306"/>
              </w:tabs>
              <w:rPr>
                <w:rFonts w:cs="Calibri"/>
                <w:color w:val="auto"/>
                <w:sz w:val="16"/>
                <w:szCs w:val="16"/>
              </w:rPr>
            </w:pPr>
          </w:p>
        </w:tc>
        <w:tc>
          <w:tcPr>
            <w:tcW w:w="8884" w:type="dxa"/>
            <w:tcBorders>
              <w:top w:val="single" w:sz="4" w:space="0" w:color="auto"/>
              <w:left w:val="single" w:sz="2" w:space="0" w:color="003366"/>
            </w:tcBorders>
            <w:shd w:val="clear" w:color="auto" w:fill="F2F2F2"/>
          </w:tcPr>
          <w:p w14:paraId="3BBC040C" w14:textId="77777777" w:rsidR="000144FF" w:rsidRPr="00CF7E1B" w:rsidRDefault="00204F3C" w:rsidP="004119BB">
            <w:pPr>
              <w:pStyle w:val="CommentaryHeading"/>
              <w:tabs>
                <w:tab w:val="left" w:pos="3306"/>
              </w:tabs>
              <w:spacing w:after="120"/>
              <w:rPr>
                <w:rFonts w:cs="Calibri"/>
              </w:rPr>
            </w:pPr>
            <w:r>
              <w:rPr>
                <w:rFonts w:cs="Calibri"/>
              </w:rPr>
              <w:t>Goods and Services Tax</w:t>
            </w:r>
            <w:r w:rsidR="005B678C" w:rsidRPr="00CF7E1B">
              <w:rPr>
                <w:rFonts w:cs="Calibri"/>
              </w:rPr>
              <w:t>(GST)</w:t>
            </w:r>
          </w:p>
        </w:tc>
      </w:tr>
      <w:tr w:rsidR="000144FF" w:rsidRPr="00CF7E1B" w14:paraId="0E143EC2" w14:textId="77777777" w:rsidTr="00871277">
        <w:tc>
          <w:tcPr>
            <w:tcW w:w="1532" w:type="dxa"/>
            <w:tcBorders>
              <w:left w:val="single" w:sz="2" w:space="0" w:color="003366"/>
              <w:right w:val="single" w:sz="2" w:space="0" w:color="003366"/>
            </w:tcBorders>
          </w:tcPr>
          <w:p w14:paraId="4C7E8C22" w14:textId="77777777"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Interpretation</w:t>
            </w:r>
            <w:r w:rsidR="000144FF" w:rsidRPr="00D6399E">
              <w:rPr>
                <w:rFonts w:cs="Calibri"/>
                <w:color w:val="auto"/>
                <w:sz w:val="16"/>
                <w:szCs w:val="16"/>
              </w:rPr>
              <w:t xml:space="preserve"> 1031</w:t>
            </w:r>
            <w:r w:rsidR="00D65811" w:rsidRPr="00D6399E">
              <w:rPr>
                <w:rFonts w:cs="Calibri"/>
                <w:color w:val="auto"/>
                <w:sz w:val="16"/>
                <w:szCs w:val="16"/>
              </w:rPr>
              <w:t>.</w:t>
            </w:r>
            <w:r w:rsidR="000144FF" w:rsidRPr="00D6399E">
              <w:rPr>
                <w:rFonts w:cs="Calibri"/>
                <w:color w:val="auto"/>
                <w:sz w:val="16"/>
                <w:szCs w:val="16"/>
              </w:rPr>
              <w:t>10</w:t>
            </w:r>
          </w:p>
        </w:tc>
        <w:tc>
          <w:tcPr>
            <w:tcW w:w="9072" w:type="dxa"/>
            <w:tcBorders>
              <w:left w:val="single" w:sz="2" w:space="0" w:color="003366"/>
            </w:tcBorders>
            <w:shd w:val="clear" w:color="auto" w:fill="F2F2F2"/>
          </w:tcPr>
          <w:p w14:paraId="2DD2E126" w14:textId="1BEF0F57" w:rsidR="000144FF" w:rsidRPr="00CF7E1B" w:rsidRDefault="000144FF">
            <w:pPr>
              <w:pStyle w:val="CommentaryText"/>
              <w:tabs>
                <w:tab w:val="left" w:pos="3306"/>
              </w:tabs>
              <w:rPr>
                <w:rFonts w:cs="Calibri"/>
              </w:rPr>
            </w:pPr>
            <w:r w:rsidRPr="00CF7E1B">
              <w:rPr>
                <w:rFonts w:cs="Calibri"/>
              </w:rPr>
              <w:t xml:space="preserve">Cash flows relating to the </w:t>
            </w:r>
            <w:r w:rsidR="005B678C" w:rsidRPr="00CF7E1B">
              <w:rPr>
                <w:rFonts w:cs="Calibri"/>
              </w:rPr>
              <w:t>GST</w:t>
            </w:r>
            <w:r w:rsidR="009720DC" w:rsidRPr="00CF7E1B">
              <w:rPr>
                <w:rFonts w:cs="Calibri"/>
              </w:rPr>
              <w:t xml:space="preserve"> </w:t>
            </w:r>
            <w:r w:rsidRPr="00CF7E1B">
              <w:rPr>
                <w:rFonts w:cs="Calibri"/>
              </w:rPr>
              <w:t xml:space="preserve">must be included in the </w:t>
            </w:r>
            <w:r w:rsidR="00C0544A" w:rsidRPr="00C0544A">
              <w:rPr>
                <w:rFonts w:cs="Calibri"/>
                <w:szCs w:val="20"/>
              </w:rPr>
              <w:t>Statement of Cash Flows</w:t>
            </w:r>
            <w:r w:rsidR="00C0544A">
              <w:rPr>
                <w:rFonts w:cs="Calibri"/>
                <w:szCs w:val="20"/>
              </w:rPr>
              <w:t xml:space="preserve"> </w:t>
            </w:r>
            <w:r w:rsidRPr="00CF7E1B">
              <w:rPr>
                <w:rFonts w:cs="Calibri"/>
              </w:rPr>
              <w:t xml:space="preserve">on a gross basis. </w:t>
            </w:r>
          </w:p>
        </w:tc>
      </w:tr>
      <w:tr w:rsidR="000144FF" w:rsidRPr="00CF7E1B" w14:paraId="5DF9340E" w14:textId="77777777" w:rsidTr="00871277">
        <w:tc>
          <w:tcPr>
            <w:tcW w:w="1532" w:type="dxa"/>
            <w:tcBorders>
              <w:left w:val="single" w:sz="2" w:space="0" w:color="003366"/>
              <w:right w:val="single" w:sz="2" w:space="0" w:color="003366"/>
            </w:tcBorders>
          </w:tcPr>
          <w:p w14:paraId="39B844AF" w14:textId="77777777"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 xml:space="preserve">Interpretation </w:t>
            </w:r>
            <w:r w:rsidR="000144FF" w:rsidRPr="00D6399E">
              <w:rPr>
                <w:rFonts w:cs="Calibri"/>
                <w:color w:val="auto"/>
                <w:sz w:val="16"/>
                <w:szCs w:val="16"/>
              </w:rPr>
              <w:t>1031</w:t>
            </w:r>
            <w:r w:rsidR="00D65811" w:rsidRPr="00D6399E">
              <w:rPr>
                <w:rFonts w:cs="Calibri"/>
                <w:color w:val="auto"/>
                <w:sz w:val="16"/>
                <w:szCs w:val="16"/>
              </w:rPr>
              <w:t>.</w:t>
            </w:r>
            <w:r w:rsidR="000144FF" w:rsidRPr="00D6399E">
              <w:rPr>
                <w:rFonts w:cs="Calibri"/>
                <w:color w:val="auto"/>
                <w:sz w:val="16"/>
                <w:szCs w:val="16"/>
              </w:rPr>
              <w:t>11</w:t>
            </w:r>
          </w:p>
        </w:tc>
        <w:tc>
          <w:tcPr>
            <w:tcW w:w="9072" w:type="dxa"/>
            <w:tcBorders>
              <w:left w:val="single" w:sz="2" w:space="0" w:color="003366"/>
            </w:tcBorders>
            <w:shd w:val="clear" w:color="auto" w:fill="F2F2F2"/>
          </w:tcPr>
          <w:p w14:paraId="6D2FCDDB" w14:textId="77777777" w:rsidR="000144FF" w:rsidRPr="00CF7E1B" w:rsidRDefault="000144FF">
            <w:pPr>
              <w:pStyle w:val="CommentaryText"/>
              <w:tabs>
                <w:tab w:val="left" w:pos="3306"/>
              </w:tabs>
              <w:rPr>
                <w:rFonts w:cs="Calibri"/>
              </w:rPr>
            </w:pPr>
            <w:r w:rsidRPr="00CF7E1B">
              <w:rPr>
                <w:rFonts w:cs="Calibri"/>
              </w:rPr>
              <w:t>The GST component of cash flows arising from investing and financing activities which is recoverable from, or payable to, the taxation authority must be classified as operating cash flows.</w:t>
            </w:r>
          </w:p>
        </w:tc>
      </w:tr>
      <w:tr w:rsidR="000144FF" w:rsidRPr="00CF7E1B" w14:paraId="73A9567C" w14:textId="77777777" w:rsidTr="00871277">
        <w:tc>
          <w:tcPr>
            <w:tcW w:w="1532" w:type="dxa"/>
            <w:tcBorders>
              <w:left w:val="single" w:sz="2" w:space="0" w:color="003366"/>
              <w:right w:val="single" w:sz="2" w:space="0" w:color="003366"/>
            </w:tcBorders>
          </w:tcPr>
          <w:p w14:paraId="4F6FE417" w14:textId="77777777" w:rsidR="000144FF" w:rsidRPr="00D6399E" w:rsidRDefault="000144FF">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14:paraId="128E2EE2" w14:textId="77777777" w:rsidR="000144FF" w:rsidRPr="00CF7E1B" w:rsidRDefault="000144FF" w:rsidP="003B43BF">
            <w:pPr>
              <w:pStyle w:val="CommentaryHeading"/>
              <w:spacing w:before="60" w:after="120"/>
              <w:rPr>
                <w:rFonts w:cs="Calibri"/>
              </w:rPr>
            </w:pPr>
            <w:r w:rsidRPr="00CF7E1B">
              <w:rPr>
                <w:rFonts w:cs="Calibri"/>
              </w:rPr>
              <w:t xml:space="preserve">Interest in a Joint </w:t>
            </w:r>
            <w:r w:rsidR="007F543B" w:rsidRPr="003B43BF">
              <w:rPr>
                <w:rFonts w:cs="Calibri"/>
              </w:rPr>
              <w:t>Venture</w:t>
            </w:r>
          </w:p>
        </w:tc>
      </w:tr>
      <w:tr w:rsidR="000144FF" w:rsidRPr="00CF7E1B" w14:paraId="55297BCE" w14:textId="77777777" w:rsidTr="00B5647C">
        <w:tc>
          <w:tcPr>
            <w:tcW w:w="1504" w:type="dxa"/>
            <w:tcBorders>
              <w:left w:val="single" w:sz="2" w:space="0" w:color="003366"/>
              <w:right w:val="single" w:sz="2" w:space="0" w:color="003366"/>
            </w:tcBorders>
          </w:tcPr>
          <w:p w14:paraId="4267D0B4"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38</w:t>
            </w:r>
          </w:p>
        </w:tc>
        <w:tc>
          <w:tcPr>
            <w:tcW w:w="8884" w:type="dxa"/>
            <w:tcBorders>
              <w:left w:val="single" w:sz="2" w:space="0" w:color="003366"/>
            </w:tcBorders>
            <w:shd w:val="clear" w:color="auto" w:fill="F2F2F2"/>
          </w:tcPr>
          <w:p w14:paraId="23BE5465" w14:textId="23E64BFF" w:rsidR="000144FF" w:rsidRPr="00CF7E1B" w:rsidRDefault="000144FF">
            <w:pPr>
              <w:pStyle w:val="CommentaryText"/>
              <w:tabs>
                <w:tab w:val="left" w:pos="3306"/>
              </w:tabs>
              <w:rPr>
                <w:rFonts w:cs="Calibri"/>
              </w:rPr>
            </w:pPr>
            <w:r w:rsidRPr="00CF7E1B">
              <w:rPr>
                <w:rFonts w:cs="Calibri"/>
              </w:rPr>
              <w:t>Where applicable</w:t>
            </w:r>
            <w:r w:rsidR="00F12D36" w:rsidRPr="00CF7E1B">
              <w:rPr>
                <w:rFonts w:cs="Calibri"/>
              </w:rPr>
              <w:t>,</w:t>
            </w:r>
            <w:r w:rsidRPr="00CF7E1B">
              <w:rPr>
                <w:rFonts w:cs="Calibri"/>
              </w:rPr>
              <w:t xml:space="preserve"> </w:t>
            </w:r>
            <w:r w:rsidR="00A728B9" w:rsidRPr="00CF7E1B">
              <w:rPr>
                <w:rFonts w:cs="Calibri"/>
              </w:rPr>
              <w:t>an a</w:t>
            </w:r>
            <w:r w:rsidR="00B96D8D" w:rsidRPr="00CF7E1B">
              <w:rPr>
                <w:rFonts w:cs="Calibri"/>
              </w:rPr>
              <w:t>gency</w:t>
            </w:r>
            <w:r w:rsidRPr="00CF7E1B">
              <w:rPr>
                <w:rFonts w:cs="Calibri"/>
              </w:rPr>
              <w:t xml:space="preserve"> shall include the following cash flows, relating to a Joint</w:t>
            </w:r>
            <w:r w:rsidR="00636663">
              <w:rPr>
                <w:rFonts w:cs="Calibri"/>
              </w:rPr>
              <w:t xml:space="preserve"> </w:t>
            </w:r>
            <w:r w:rsidR="007F543B" w:rsidRPr="003B43BF">
              <w:rPr>
                <w:rFonts w:cs="Calibri"/>
              </w:rPr>
              <w:t>Venture</w:t>
            </w:r>
            <w:r w:rsidRPr="00CF7E1B">
              <w:rPr>
                <w:rFonts w:cs="Calibri"/>
              </w:rPr>
              <w:t xml:space="preserve">, in its </w:t>
            </w:r>
            <w:r w:rsidR="00C0544A" w:rsidRPr="00C0544A">
              <w:rPr>
                <w:rFonts w:cs="Calibri"/>
                <w:szCs w:val="20"/>
              </w:rPr>
              <w:t>Statement of Cash Flows</w:t>
            </w:r>
            <w:r w:rsidRPr="00CF7E1B">
              <w:rPr>
                <w:rFonts w:cs="Calibri"/>
              </w:rPr>
              <w:t>:</w:t>
            </w:r>
          </w:p>
          <w:p w14:paraId="57B879B6" w14:textId="77777777" w:rsidR="000144FF" w:rsidRPr="00CF7E1B" w:rsidRDefault="000144FF">
            <w:pPr>
              <w:pStyle w:val="CommentaryText"/>
              <w:numPr>
                <w:ilvl w:val="0"/>
                <w:numId w:val="13"/>
              </w:numPr>
              <w:tabs>
                <w:tab w:val="left" w:pos="3306"/>
              </w:tabs>
              <w:rPr>
                <w:rFonts w:cs="Calibri"/>
              </w:rPr>
            </w:pPr>
            <w:r w:rsidRPr="00CF7E1B">
              <w:rPr>
                <w:rFonts w:cs="Calibri"/>
              </w:rPr>
              <w:t>its investment in the Joint</w:t>
            </w:r>
            <w:r w:rsidR="00636663">
              <w:rPr>
                <w:rFonts w:cs="Calibri"/>
              </w:rPr>
              <w:t xml:space="preserve"> </w:t>
            </w:r>
            <w:r w:rsidR="006C7123" w:rsidRPr="003B43BF">
              <w:rPr>
                <w:rFonts w:cs="Calibri"/>
              </w:rPr>
              <w:t>Venture</w:t>
            </w:r>
            <w:r w:rsidRPr="00CF7E1B">
              <w:rPr>
                <w:rFonts w:cs="Calibri"/>
              </w:rPr>
              <w:t>;</w:t>
            </w:r>
          </w:p>
          <w:p w14:paraId="5B221ED8" w14:textId="77777777" w:rsidR="000144FF" w:rsidRPr="00CF7E1B" w:rsidRDefault="000144FF">
            <w:pPr>
              <w:pStyle w:val="CommentaryText"/>
              <w:numPr>
                <w:ilvl w:val="0"/>
                <w:numId w:val="13"/>
              </w:numPr>
              <w:tabs>
                <w:tab w:val="left" w:pos="3306"/>
              </w:tabs>
              <w:rPr>
                <w:rFonts w:cs="Calibri"/>
              </w:rPr>
            </w:pPr>
            <w:r w:rsidRPr="00CF7E1B">
              <w:rPr>
                <w:rFonts w:cs="Calibri"/>
              </w:rPr>
              <w:t>distributions from the Joint</w:t>
            </w:r>
            <w:r w:rsidR="006C7123">
              <w:rPr>
                <w:rFonts w:cs="Calibri"/>
              </w:rPr>
              <w:t xml:space="preserve"> </w:t>
            </w:r>
            <w:r w:rsidR="006C7123" w:rsidRPr="003B43BF">
              <w:rPr>
                <w:rFonts w:cs="Calibri"/>
              </w:rPr>
              <w:t>Venture</w:t>
            </w:r>
            <w:r w:rsidRPr="00CF7E1B">
              <w:rPr>
                <w:rFonts w:cs="Calibri"/>
              </w:rPr>
              <w:t>; and</w:t>
            </w:r>
          </w:p>
          <w:p w14:paraId="47063B9B" w14:textId="77777777" w:rsidR="000144FF" w:rsidRPr="00CF7E1B" w:rsidRDefault="000144FF" w:rsidP="003B43BF">
            <w:pPr>
              <w:pStyle w:val="CommentaryText"/>
              <w:numPr>
                <w:ilvl w:val="0"/>
                <w:numId w:val="13"/>
              </w:numPr>
              <w:tabs>
                <w:tab w:val="left" w:pos="3306"/>
              </w:tabs>
              <w:rPr>
                <w:rFonts w:cs="Calibri"/>
              </w:rPr>
            </w:pPr>
            <w:r w:rsidRPr="00CF7E1B">
              <w:rPr>
                <w:rFonts w:cs="Calibri"/>
              </w:rPr>
              <w:t>other payments or receipts between it and the Joint</w:t>
            </w:r>
            <w:r w:rsidR="006C7123">
              <w:rPr>
                <w:rFonts w:cs="Calibri"/>
              </w:rPr>
              <w:t xml:space="preserve"> </w:t>
            </w:r>
            <w:r w:rsidR="006C7123" w:rsidRPr="003B43BF">
              <w:rPr>
                <w:rFonts w:cs="Calibri"/>
              </w:rPr>
              <w:t>Venture</w:t>
            </w:r>
            <w:r w:rsidR="003B43BF">
              <w:rPr>
                <w:rFonts w:cs="Calibri"/>
              </w:rPr>
              <w:t>.</w:t>
            </w:r>
          </w:p>
        </w:tc>
      </w:tr>
      <w:tr w:rsidR="000144FF" w:rsidRPr="00CF7E1B" w14:paraId="043C27D3" w14:textId="77777777" w:rsidTr="00B5647C">
        <w:tc>
          <w:tcPr>
            <w:tcW w:w="1504" w:type="dxa"/>
            <w:tcBorders>
              <w:left w:val="single" w:sz="2" w:space="0" w:color="003366"/>
              <w:right w:val="single" w:sz="2" w:space="0" w:color="003366"/>
            </w:tcBorders>
          </w:tcPr>
          <w:p w14:paraId="592A388F" w14:textId="77777777" w:rsidR="000144FF" w:rsidRPr="00D6399E" w:rsidRDefault="000144FF">
            <w:pPr>
              <w:pStyle w:val="TableReference"/>
              <w:tabs>
                <w:tab w:val="left" w:pos="3306"/>
              </w:tabs>
              <w:spacing w:before="60"/>
              <w:rPr>
                <w:rFonts w:cs="Calibri"/>
                <w:color w:val="auto"/>
                <w:sz w:val="16"/>
                <w:szCs w:val="16"/>
              </w:rPr>
            </w:pPr>
          </w:p>
        </w:tc>
        <w:tc>
          <w:tcPr>
            <w:tcW w:w="8884" w:type="dxa"/>
            <w:tcBorders>
              <w:left w:val="single" w:sz="2" w:space="0" w:color="003366"/>
            </w:tcBorders>
            <w:shd w:val="clear" w:color="auto" w:fill="F2F2F2"/>
          </w:tcPr>
          <w:p w14:paraId="43C8AA5A" w14:textId="77777777" w:rsidR="000144FF" w:rsidRPr="00CF7E1B" w:rsidRDefault="000144FF" w:rsidP="004119BB">
            <w:pPr>
              <w:pStyle w:val="CommentaryHeading"/>
              <w:spacing w:before="0" w:after="120"/>
              <w:rPr>
                <w:rFonts w:cs="Calibri"/>
              </w:rPr>
            </w:pPr>
            <w:r w:rsidRPr="00CF7E1B">
              <w:rPr>
                <w:rFonts w:cs="Calibri"/>
              </w:rPr>
              <w:t>Materiality</w:t>
            </w:r>
            <w:r w:rsidR="00D42225">
              <w:rPr>
                <w:rFonts w:cs="Calibri"/>
              </w:rPr>
              <w:t xml:space="preserve"> </w:t>
            </w:r>
            <w:r w:rsidR="00D42225" w:rsidRPr="00230CA2">
              <w:rPr>
                <w:rFonts w:cs="Calibri"/>
              </w:rPr>
              <w:t>and Aggregation</w:t>
            </w:r>
          </w:p>
        </w:tc>
      </w:tr>
      <w:tr w:rsidR="000144FF" w:rsidRPr="00CF7E1B" w14:paraId="65E5DBFE" w14:textId="77777777" w:rsidTr="00B5647C">
        <w:tc>
          <w:tcPr>
            <w:tcW w:w="1504" w:type="dxa"/>
            <w:tcBorders>
              <w:left w:val="single" w:sz="2" w:space="0" w:color="003366"/>
              <w:right w:val="single" w:sz="2" w:space="0" w:color="003366"/>
            </w:tcBorders>
          </w:tcPr>
          <w:p w14:paraId="12D07710" w14:textId="77777777" w:rsidR="00D42225" w:rsidRPr="00230CA2" w:rsidRDefault="00D42225">
            <w:pPr>
              <w:pStyle w:val="TableReference"/>
              <w:tabs>
                <w:tab w:val="left" w:pos="3306"/>
              </w:tabs>
              <w:spacing w:before="60"/>
              <w:rPr>
                <w:rFonts w:cs="Calibri"/>
                <w:color w:val="000000"/>
                <w:sz w:val="16"/>
                <w:szCs w:val="16"/>
              </w:rPr>
            </w:pPr>
            <w:r w:rsidRPr="00230CA2">
              <w:rPr>
                <w:rFonts w:cs="Calibri"/>
                <w:color w:val="000000"/>
                <w:sz w:val="16"/>
                <w:szCs w:val="16"/>
              </w:rPr>
              <w:t>AASB 101.30A</w:t>
            </w:r>
          </w:p>
          <w:p w14:paraId="62745722" w14:textId="77777777" w:rsidR="00D42225" w:rsidRDefault="00D42225">
            <w:pPr>
              <w:pStyle w:val="TableReference"/>
              <w:tabs>
                <w:tab w:val="left" w:pos="3306"/>
              </w:tabs>
              <w:spacing w:before="60"/>
              <w:rPr>
                <w:rFonts w:cs="Calibri"/>
                <w:color w:val="auto"/>
                <w:sz w:val="16"/>
                <w:szCs w:val="16"/>
              </w:rPr>
            </w:pPr>
          </w:p>
          <w:p w14:paraId="243FA7A4" w14:textId="77777777" w:rsidR="00D42225" w:rsidRDefault="00D42225">
            <w:pPr>
              <w:pStyle w:val="TableReference"/>
              <w:tabs>
                <w:tab w:val="left" w:pos="3306"/>
              </w:tabs>
              <w:spacing w:before="60"/>
              <w:rPr>
                <w:rFonts w:cs="Calibri"/>
                <w:color w:val="auto"/>
                <w:sz w:val="16"/>
                <w:szCs w:val="16"/>
              </w:rPr>
            </w:pPr>
          </w:p>
          <w:p w14:paraId="390F14D2" w14:textId="77777777" w:rsidR="00D42225" w:rsidRDefault="00D42225">
            <w:pPr>
              <w:pStyle w:val="TableReference"/>
              <w:tabs>
                <w:tab w:val="left" w:pos="3306"/>
              </w:tabs>
              <w:spacing w:before="60"/>
              <w:rPr>
                <w:rFonts w:cs="Calibri"/>
                <w:color w:val="auto"/>
                <w:sz w:val="16"/>
                <w:szCs w:val="16"/>
              </w:rPr>
            </w:pPr>
          </w:p>
          <w:p w14:paraId="129E98C1" w14:textId="77777777" w:rsidR="00D42225" w:rsidRDefault="00D42225">
            <w:pPr>
              <w:pStyle w:val="TableReference"/>
              <w:tabs>
                <w:tab w:val="left" w:pos="3306"/>
              </w:tabs>
              <w:spacing w:before="60"/>
              <w:rPr>
                <w:rFonts w:cs="Calibri"/>
                <w:color w:val="auto"/>
                <w:sz w:val="16"/>
                <w:szCs w:val="16"/>
              </w:rPr>
            </w:pPr>
          </w:p>
          <w:p w14:paraId="6956DD22" w14:textId="77777777" w:rsidR="00DD53A1" w:rsidRDefault="000144FF">
            <w:pPr>
              <w:pStyle w:val="TableReference"/>
              <w:tabs>
                <w:tab w:val="left" w:pos="3306"/>
              </w:tabs>
              <w:spacing w:before="60"/>
              <w:rPr>
                <w:rFonts w:cs="Calibri"/>
                <w:strike/>
                <w:color w:val="auto"/>
                <w:sz w:val="16"/>
                <w:szCs w:val="16"/>
              </w:rPr>
            </w:pPr>
            <w:r w:rsidRPr="00D6399E">
              <w:rPr>
                <w:rFonts w:cs="Calibri"/>
                <w:color w:val="auto"/>
                <w:sz w:val="16"/>
                <w:szCs w:val="16"/>
              </w:rPr>
              <w:t xml:space="preserve">AASB 101 30 </w:t>
            </w:r>
          </w:p>
          <w:p w14:paraId="446E43F5" w14:textId="77777777" w:rsidR="00952C66" w:rsidRDefault="00952C66">
            <w:pPr>
              <w:pStyle w:val="TableReference"/>
              <w:tabs>
                <w:tab w:val="left" w:pos="3306"/>
              </w:tabs>
              <w:spacing w:before="60"/>
              <w:rPr>
                <w:rFonts w:cs="Calibri"/>
                <w:strike/>
                <w:color w:val="auto"/>
                <w:sz w:val="16"/>
                <w:szCs w:val="16"/>
              </w:rPr>
            </w:pPr>
          </w:p>
          <w:p w14:paraId="5531E957" w14:textId="77777777" w:rsidR="00230CA2" w:rsidRDefault="00230CA2">
            <w:pPr>
              <w:pStyle w:val="TableReference"/>
              <w:tabs>
                <w:tab w:val="left" w:pos="3306"/>
              </w:tabs>
              <w:spacing w:before="60"/>
              <w:rPr>
                <w:rFonts w:cs="Calibri"/>
                <w:strike/>
                <w:color w:val="auto"/>
                <w:sz w:val="16"/>
                <w:szCs w:val="16"/>
              </w:rPr>
            </w:pPr>
          </w:p>
          <w:p w14:paraId="33D2B543" w14:textId="77777777" w:rsidR="00C0544A" w:rsidRDefault="00C0544A">
            <w:pPr>
              <w:pStyle w:val="TableReference"/>
              <w:tabs>
                <w:tab w:val="left" w:pos="3306"/>
              </w:tabs>
              <w:spacing w:before="60"/>
              <w:rPr>
                <w:rFonts w:cs="Calibri"/>
                <w:color w:val="auto"/>
                <w:sz w:val="16"/>
                <w:szCs w:val="16"/>
              </w:rPr>
            </w:pPr>
          </w:p>
          <w:p w14:paraId="76D1988D" w14:textId="77777777" w:rsidR="00952C66" w:rsidRPr="00230CA2" w:rsidRDefault="00952C66">
            <w:pPr>
              <w:pStyle w:val="TableReference"/>
              <w:tabs>
                <w:tab w:val="left" w:pos="3306"/>
              </w:tabs>
              <w:spacing w:before="60"/>
              <w:rPr>
                <w:rFonts w:cs="Calibri"/>
                <w:strike/>
                <w:color w:val="auto"/>
                <w:sz w:val="16"/>
                <w:szCs w:val="16"/>
              </w:rPr>
            </w:pPr>
            <w:r w:rsidRPr="00230CA2">
              <w:rPr>
                <w:rFonts w:cs="Calibri"/>
                <w:color w:val="auto"/>
                <w:sz w:val="16"/>
                <w:szCs w:val="16"/>
              </w:rPr>
              <w:t>AASB 101 29 &amp;31</w:t>
            </w:r>
          </w:p>
        </w:tc>
        <w:tc>
          <w:tcPr>
            <w:tcW w:w="8884" w:type="dxa"/>
            <w:tcBorders>
              <w:left w:val="single" w:sz="2" w:space="0" w:color="003366"/>
            </w:tcBorders>
            <w:shd w:val="clear" w:color="auto" w:fill="F2F2F2"/>
          </w:tcPr>
          <w:p w14:paraId="61D65347" w14:textId="00683B8A" w:rsidR="00D42225" w:rsidRPr="00230CA2" w:rsidRDefault="00EB11C0">
            <w:pPr>
              <w:pStyle w:val="CommentaryText"/>
              <w:tabs>
                <w:tab w:val="left" w:pos="3306"/>
              </w:tabs>
              <w:rPr>
                <w:rFonts w:cs="Calibri"/>
              </w:rPr>
            </w:pPr>
            <w:r w:rsidRPr="001F0A39">
              <w:rPr>
                <w:rFonts w:cs="Calibri"/>
              </w:rPr>
              <w:t xml:space="preserve">Agencies need to consider the Materiality Guidance for Financial Statements Simplification under Section 1.2 Materiality Guidance. </w:t>
            </w:r>
            <w:r w:rsidR="00D42225" w:rsidRPr="00230CA2">
              <w:rPr>
                <w:rFonts w:cs="Calibri"/>
              </w:rPr>
              <w:t xml:space="preserve">An agency should decide, taking into consideration all relevant facts and circumstances, how it aggregates information in the </w:t>
            </w:r>
            <w:r w:rsidR="00C0544A" w:rsidRPr="00C0544A">
              <w:rPr>
                <w:rFonts w:cs="Calibri"/>
                <w:szCs w:val="20"/>
              </w:rPr>
              <w:t>Statement of Cash Flows</w:t>
            </w:r>
            <w:r w:rsidR="00D42225" w:rsidRPr="00230CA2">
              <w:rPr>
                <w:rFonts w:cs="Calibri"/>
              </w:rPr>
              <w:t>, which includes the notes.  It must not reduce the understandability of its financial statements by obscuring material information with immaterial information or by aggregating material items that have different natures or functions.</w:t>
            </w:r>
          </w:p>
          <w:p w14:paraId="7645C6F2" w14:textId="5B8E8F87" w:rsidR="000144FF" w:rsidRPr="00CF7E1B" w:rsidRDefault="000144FF">
            <w:pPr>
              <w:pStyle w:val="CommentaryText"/>
              <w:tabs>
                <w:tab w:val="left" w:pos="3306"/>
              </w:tabs>
              <w:rPr>
                <w:rFonts w:cs="Calibri"/>
              </w:rPr>
            </w:pPr>
            <w:r w:rsidRPr="00CF7E1B">
              <w:rPr>
                <w:rFonts w:cs="Calibri"/>
              </w:rPr>
              <w:t xml:space="preserve">An item that is not sufficiently material to warrant separate presentation </w:t>
            </w:r>
            <w:r w:rsidR="00811466" w:rsidRPr="00CF7E1B">
              <w:rPr>
                <w:rFonts w:cs="Calibri"/>
              </w:rPr>
              <w:t xml:space="preserve">in </w:t>
            </w:r>
            <w:r w:rsidRPr="00CF7E1B">
              <w:rPr>
                <w:rFonts w:cs="Calibri"/>
              </w:rPr>
              <w:t xml:space="preserve">the </w:t>
            </w:r>
            <w:r w:rsidR="00C0544A" w:rsidRPr="00C0544A">
              <w:rPr>
                <w:rFonts w:cs="Calibri"/>
                <w:szCs w:val="20"/>
              </w:rPr>
              <w:t>Statement of Cash Flows</w:t>
            </w:r>
            <w:r w:rsidR="00C0544A">
              <w:rPr>
                <w:rFonts w:cs="Calibri"/>
                <w:szCs w:val="20"/>
              </w:rPr>
              <w:t xml:space="preserve"> </w:t>
            </w:r>
            <w:r w:rsidRPr="00CF7E1B">
              <w:rPr>
                <w:rFonts w:cs="Calibri"/>
              </w:rPr>
              <w:t xml:space="preserve">may nevertheless be sufficiently material for it to be presented separately in the notes to the financial </w:t>
            </w:r>
            <w:r w:rsidR="00284B31" w:rsidRPr="00CF7E1B">
              <w:rPr>
                <w:rFonts w:cs="Calibri"/>
              </w:rPr>
              <w:t>statements</w:t>
            </w:r>
            <w:r w:rsidRPr="00CF7E1B">
              <w:rPr>
                <w:rFonts w:cs="Calibri"/>
              </w:rPr>
              <w:t>.</w:t>
            </w:r>
          </w:p>
          <w:p w14:paraId="6DEE314A" w14:textId="401B966B" w:rsidR="000144FF" w:rsidRPr="00CF7E1B" w:rsidRDefault="000144FF" w:rsidP="00D4222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w:t>
            </w:r>
            <w:r w:rsidRPr="00230CA2">
              <w:rPr>
                <w:rFonts w:cs="Calibri"/>
                <w:color w:val="000000"/>
              </w:rPr>
              <w:t>information</w:t>
            </w:r>
            <w:r w:rsidR="00D42225" w:rsidRPr="00230CA2">
              <w:rPr>
                <w:rFonts w:cs="Calibri"/>
                <w:color w:val="000000"/>
              </w:rPr>
              <w:t xml:space="preserve"> resulting from that disclosure</w:t>
            </w:r>
            <w:r w:rsidRPr="00CF7E1B">
              <w:rPr>
                <w:rFonts w:cs="Calibri"/>
              </w:rPr>
              <w:t xml:space="preserve"> is not material.  Alternatively, where an item is not specifically required to be disclosed by an Australian Accounting Standard but is material, it shall be disclosed </w:t>
            </w:r>
            <w:r w:rsidR="00811466" w:rsidRPr="00CF7E1B">
              <w:rPr>
                <w:rFonts w:cs="Calibri"/>
              </w:rPr>
              <w:t xml:space="preserve">in </w:t>
            </w:r>
            <w:r w:rsidRPr="00CF7E1B">
              <w:rPr>
                <w:rFonts w:cs="Calibri"/>
              </w:rPr>
              <w:t xml:space="preserve">the </w:t>
            </w:r>
            <w:r w:rsidR="00C0544A" w:rsidRPr="00C0544A">
              <w:rPr>
                <w:rFonts w:cs="Calibri"/>
                <w:szCs w:val="20"/>
              </w:rPr>
              <w:t>Statement of Cash Flows</w:t>
            </w:r>
            <w:r w:rsidR="00C0544A">
              <w:rPr>
                <w:rFonts w:cs="Calibri"/>
                <w:szCs w:val="20"/>
              </w:rPr>
              <w:t xml:space="preserve"> </w:t>
            </w:r>
            <w:r w:rsidRPr="00CF7E1B">
              <w:rPr>
                <w:rFonts w:cs="Calibri"/>
              </w:rPr>
              <w:t xml:space="preserve">or in the notes to the financial </w:t>
            </w:r>
            <w:r w:rsidR="00284B31" w:rsidRPr="00CF7E1B">
              <w:rPr>
                <w:rFonts w:cs="Calibri"/>
              </w:rPr>
              <w:t>statements</w:t>
            </w:r>
            <w:r w:rsidRPr="00CF7E1B">
              <w:rPr>
                <w:rFonts w:cs="Calibri"/>
              </w:rPr>
              <w:t xml:space="preserve">, whichever </w:t>
            </w:r>
            <w:r w:rsidR="0014530A">
              <w:rPr>
                <w:rFonts w:cs="Calibri"/>
              </w:rPr>
              <w:t xml:space="preserve">one </w:t>
            </w:r>
            <w:r w:rsidRPr="00CF7E1B">
              <w:rPr>
                <w:rFonts w:cs="Calibri"/>
              </w:rPr>
              <w:t>is appropriate</w:t>
            </w:r>
            <w:r w:rsidR="00D42225">
              <w:rPr>
                <w:rFonts w:cs="Calibri"/>
              </w:rPr>
              <w:t xml:space="preserve"> </w:t>
            </w:r>
            <w:r w:rsidR="00D42225" w:rsidRPr="00230CA2">
              <w:rPr>
                <w:rFonts w:cs="Calibri"/>
                <w:color w:val="000000"/>
              </w:rPr>
              <w:t>to enable users of financial statements to understand the impact of particular transactions, other events and conditions.</w:t>
            </w:r>
          </w:p>
        </w:tc>
      </w:tr>
      <w:tr w:rsidR="00EA2BE2" w:rsidRPr="00CF7E1B" w14:paraId="24F9D303" w14:textId="77777777" w:rsidTr="00B5647C">
        <w:tc>
          <w:tcPr>
            <w:tcW w:w="1504" w:type="dxa"/>
            <w:tcBorders>
              <w:left w:val="single" w:sz="2" w:space="0" w:color="003366"/>
              <w:right w:val="single" w:sz="2" w:space="0" w:color="003366"/>
            </w:tcBorders>
          </w:tcPr>
          <w:p w14:paraId="3E357FB5" w14:textId="77777777" w:rsidR="00EA2BE2" w:rsidRPr="00871277" w:rsidRDefault="00EA2BE2">
            <w:pPr>
              <w:pStyle w:val="TableReference"/>
              <w:tabs>
                <w:tab w:val="left" w:pos="3306"/>
              </w:tabs>
              <w:spacing w:before="60"/>
              <w:rPr>
                <w:rFonts w:cs="Calibri"/>
                <w:color w:val="auto"/>
                <w:sz w:val="16"/>
                <w:szCs w:val="16"/>
              </w:rPr>
            </w:pPr>
          </w:p>
        </w:tc>
        <w:tc>
          <w:tcPr>
            <w:tcW w:w="8884" w:type="dxa"/>
            <w:tcBorders>
              <w:left w:val="single" w:sz="2" w:space="0" w:color="003366"/>
            </w:tcBorders>
            <w:shd w:val="clear" w:color="auto" w:fill="F2F2F2"/>
          </w:tcPr>
          <w:p w14:paraId="257113D4" w14:textId="77777777" w:rsidR="00BC7611" w:rsidRPr="00627176" w:rsidRDefault="00BC7611" w:rsidP="00BC7611">
            <w:pPr>
              <w:pStyle w:val="CommentaryText"/>
              <w:rPr>
                <w:rFonts w:cs="Calibri"/>
                <w:strike/>
              </w:rPr>
            </w:pPr>
            <w:r w:rsidRPr="00627176">
              <w:rPr>
                <w:rFonts w:cs="Calibri"/>
                <w:strike/>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p w14:paraId="7E127405" w14:textId="77777777" w:rsidR="00EA2BE2" w:rsidRPr="00627176" w:rsidRDefault="002437BA" w:rsidP="000739BC">
            <w:pPr>
              <w:pStyle w:val="CommentaryText"/>
              <w:tabs>
                <w:tab w:val="left" w:pos="3306"/>
              </w:tabs>
              <w:rPr>
                <w:rFonts w:cs="Calibri"/>
                <w:strike/>
              </w:rPr>
            </w:pPr>
            <w:r w:rsidRPr="00627176">
              <w:rPr>
                <w:rFonts w:cs="Calibri"/>
                <w:strike/>
              </w:rPr>
              <w:t>This</w:t>
            </w:r>
            <w:r w:rsidRPr="00627176">
              <w:rPr>
                <w:rFonts w:cs="Calibri"/>
                <w:strike/>
                <w:color w:val="000000"/>
              </w:rPr>
              <w:t xml:space="preserve"> </w:t>
            </w:r>
            <w:r w:rsidR="008D0989" w:rsidRPr="00627176">
              <w:rPr>
                <w:rFonts w:cs="Calibri"/>
                <w:strike/>
                <w:color w:val="000000"/>
              </w:rPr>
              <w:t>has been</w:t>
            </w:r>
            <w:r w:rsidR="008D0989" w:rsidRPr="00627176">
              <w:rPr>
                <w:rFonts w:cs="Calibri"/>
                <w:strike/>
              </w:rPr>
              <w:t xml:space="preserve"> </w:t>
            </w:r>
            <w:r w:rsidR="00BC7611" w:rsidRPr="00627176">
              <w:rPr>
                <w:rFonts w:cs="Calibri"/>
                <w:strike/>
              </w:rPr>
              <w:t xml:space="preserve">addressed by allowing agencies to include the breakdown of the budget figure (where required for the purposes of the annual financial statements) in the Notes to the </w:t>
            </w:r>
            <w:r w:rsidR="00BC7611" w:rsidRPr="00627176">
              <w:rPr>
                <w:rFonts w:cs="Calibri"/>
                <w:strike/>
                <w:color w:val="000000"/>
              </w:rPr>
              <w:t>Budget</w:t>
            </w:r>
            <w:r w:rsidR="00775494" w:rsidRPr="00627176">
              <w:rPr>
                <w:rFonts w:cs="Calibri"/>
                <w:strike/>
                <w:color w:val="000000"/>
              </w:rPr>
              <w:t>ed</w:t>
            </w:r>
            <w:r w:rsidR="00BC7611" w:rsidRPr="00627176">
              <w:rPr>
                <w:rFonts w:cs="Calibri"/>
                <w:strike/>
                <w:color w:val="000000"/>
              </w:rPr>
              <w:t xml:space="preserve"> </w:t>
            </w:r>
            <w:r w:rsidR="00775494" w:rsidRPr="00627176">
              <w:rPr>
                <w:rFonts w:cs="Calibri"/>
                <w:strike/>
                <w:color w:val="000000"/>
              </w:rPr>
              <w:t>Financial</w:t>
            </w:r>
            <w:r w:rsidR="00775494" w:rsidRPr="00627176">
              <w:rPr>
                <w:rFonts w:cs="Calibri"/>
                <w:strike/>
              </w:rPr>
              <w:t xml:space="preserve"> </w:t>
            </w:r>
            <w:r w:rsidR="00BC7611" w:rsidRPr="00627176">
              <w:rPr>
                <w:rFonts w:cs="Calibri"/>
                <w:strike/>
              </w:rPr>
              <w:t>Statements section of the Budget/SOI. This provide</w:t>
            </w:r>
            <w:r w:rsidR="008D0989" w:rsidRPr="00627176">
              <w:rPr>
                <w:rFonts w:cs="Calibri"/>
                <w:strike/>
              </w:rPr>
              <w:t>d</w:t>
            </w:r>
            <w:r w:rsidR="00BC7611" w:rsidRPr="00627176">
              <w:rPr>
                <w:rFonts w:cs="Calibri"/>
                <w:strike/>
              </w:rPr>
              <w:t xml:space="preserve"> the relevant further disaggregated budget figures to the Legislative Assembly at the time of the Original Budget.</w:t>
            </w:r>
            <w:r w:rsidR="006F1320" w:rsidRPr="00627176">
              <w:rPr>
                <w:rFonts w:cs="Calibri"/>
                <w:strike/>
              </w:rPr>
              <w:t xml:space="preserve"> </w:t>
            </w:r>
          </w:p>
        </w:tc>
      </w:tr>
      <w:tr w:rsidR="00DD53A1" w:rsidRPr="00CF7E1B" w14:paraId="11B5D250" w14:textId="77777777" w:rsidTr="00B5647C">
        <w:trPr>
          <w:trHeight w:val="20"/>
        </w:trPr>
        <w:tc>
          <w:tcPr>
            <w:tcW w:w="1504" w:type="dxa"/>
            <w:tcBorders>
              <w:left w:val="single" w:sz="2" w:space="0" w:color="003366"/>
              <w:right w:val="single" w:sz="2" w:space="0" w:color="003366"/>
            </w:tcBorders>
          </w:tcPr>
          <w:p w14:paraId="1F20E2D9" w14:textId="77777777" w:rsidR="00C53C27" w:rsidRPr="0000249D" w:rsidRDefault="00C53C27" w:rsidP="00C53C27">
            <w:pPr>
              <w:pStyle w:val="TableReference"/>
              <w:tabs>
                <w:tab w:val="left" w:pos="3306"/>
              </w:tabs>
              <w:spacing w:before="80"/>
              <w:rPr>
                <w:rFonts w:cs="Calibri"/>
                <w:color w:val="FF0000"/>
                <w:sz w:val="16"/>
                <w:szCs w:val="16"/>
              </w:rPr>
            </w:pPr>
            <w:r w:rsidRPr="0000249D">
              <w:rPr>
                <w:rFonts w:cs="Calibri"/>
                <w:color w:val="FF0000"/>
                <w:sz w:val="16"/>
                <w:szCs w:val="16"/>
              </w:rPr>
              <w:t>AASB 101.7</w:t>
            </w:r>
          </w:p>
          <w:p w14:paraId="4BAB609E" w14:textId="77777777" w:rsidR="00C53C27" w:rsidRPr="0000249D" w:rsidRDefault="00C53C27" w:rsidP="00204F3C">
            <w:pPr>
              <w:pStyle w:val="TableReference"/>
              <w:tabs>
                <w:tab w:val="left" w:pos="3306"/>
              </w:tabs>
              <w:spacing w:before="80"/>
              <w:rPr>
                <w:rFonts w:cs="Calibri"/>
                <w:color w:val="FF0000"/>
                <w:sz w:val="16"/>
                <w:szCs w:val="16"/>
              </w:rPr>
            </w:pPr>
            <w:r w:rsidRPr="0000249D">
              <w:rPr>
                <w:rFonts w:cs="Calibri"/>
                <w:color w:val="FF0000"/>
                <w:sz w:val="16"/>
                <w:szCs w:val="16"/>
              </w:rPr>
              <w:t>AASB108.5</w:t>
            </w:r>
          </w:p>
          <w:p w14:paraId="08A679AC" w14:textId="77777777" w:rsidR="0000249D" w:rsidRPr="0000249D" w:rsidRDefault="0000249D" w:rsidP="00204F3C">
            <w:pPr>
              <w:pStyle w:val="TableReference"/>
              <w:tabs>
                <w:tab w:val="left" w:pos="3306"/>
              </w:tabs>
              <w:spacing w:before="80"/>
              <w:rPr>
                <w:rFonts w:cs="Calibri"/>
                <w:color w:val="FF0000"/>
                <w:sz w:val="16"/>
                <w:szCs w:val="16"/>
              </w:rPr>
            </w:pPr>
          </w:p>
          <w:p w14:paraId="75968104" w14:textId="77777777" w:rsidR="0000249D" w:rsidRPr="0000249D" w:rsidRDefault="0000249D" w:rsidP="00204F3C">
            <w:pPr>
              <w:pStyle w:val="TableReference"/>
              <w:tabs>
                <w:tab w:val="left" w:pos="3306"/>
              </w:tabs>
              <w:spacing w:before="80"/>
              <w:rPr>
                <w:rFonts w:cs="Calibri"/>
                <w:color w:val="FF0000"/>
                <w:sz w:val="16"/>
                <w:szCs w:val="16"/>
              </w:rPr>
            </w:pPr>
            <w:r w:rsidRPr="0000249D">
              <w:rPr>
                <w:rFonts w:cs="Calibri"/>
                <w:color w:val="FF0000"/>
                <w:sz w:val="16"/>
                <w:szCs w:val="16"/>
              </w:rPr>
              <w:t>AASB 16.50(a)</w:t>
            </w:r>
          </w:p>
          <w:p w14:paraId="29E065E0" w14:textId="77777777" w:rsidR="0000249D" w:rsidRPr="0000249D" w:rsidRDefault="0000249D" w:rsidP="00204F3C">
            <w:pPr>
              <w:pStyle w:val="TableReference"/>
              <w:tabs>
                <w:tab w:val="left" w:pos="3306"/>
              </w:tabs>
              <w:spacing w:before="80"/>
              <w:rPr>
                <w:rFonts w:cs="Calibri"/>
                <w:color w:val="FF0000"/>
                <w:sz w:val="16"/>
                <w:szCs w:val="16"/>
              </w:rPr>
            </w:pPr>
            <w:r w:rsidRPr="0000249D">
              <w:rPr>
                <w:rFonts w:cs="Calibri"/>
                <w:color w:val="FF0000"/>
                <w:sz w:val="16"/>
                <w:szCs w:val="16"/>
              </w:rPr>
              <w:t>AASB 16.50(b)</w:t>
            </w:r>
          </w:p>
          <w:p w14:paraId="20B0F9C0" w14:textId="77777777" w:rsidR="0000249D" w:rsidRPr="0000249D" w:rsidRDefault="0000249D" w:rsidP="00204F3C">
            <w:pPr>
              <w:pStyle w:val="TableReference"/>
              <w:tabs>
                <w:tab w:val="left" w:pos="3306"/>
              </w:tabs>
              <w:spacing w:before="80"/>
              <w:rPr>
                <w:rFonts w:cs="Calibri"/>
                <w:color w:val="FF0000"/>
                <w:sz w:val="16"/>
                <w:szCs w:val="16"/>
              </w:rPr>
            </w:pPr>
          </w:p>
          <w:p w14:paraId="4069F724" w14:textId="77777777" w:rsidR="0000249D" w:rsidRPr="0000249D" w:rsidRDefault="0000249D" w:rsidP="00204F3C">
            <w:pPr>
              <w:pStyle w:val="TableReference"/>
              <w:tabs>
                <w:tab w:val="left" w:pos="3306"/>
              </w:tabs>
              <w:spacing w:before="80"/>
              <w:rPr>
                <w:rFonts w:cs="Calibri"/>
                <w:color w:val="FF0000"/>
                <w:sz w:val="16"/>
                <w:szCs w:val="16"/>
              </w:rPr>
            </w:pPr>
            <w:r w:rsidRPr="0000249D">
              <w:rPr>
                <w:rFonts w:cs="Calibri"/>
                <w:color w:val="FF0000"/>
                <w:sz w:val="16"/>
                <w:szCs w:val="16"/>
              </w:rPr>
              <w:t>AASB 16.50(c)</w:t>
            </w:r>
          </w:p>
          <w:p w14:paraId="3C3B095A" w14:textId="77777777" w:rsidR="0000249D" w:rsidRPr="0000249D" w:rsidRDefault="0000249D" w:rsidP="00204F3C">
            <w:pPr>
              <w:pStyle w:val="TableReference"/>
              <w:tabs>
                <w:tab w:val="left" w:pos="3306"/>
              </w:tabs>
              <w:spacing w:before="80"/>
              <w:rPr>
                <w:rFonts w:cs="Calibri"/>
                <w:color w:val="FF0000"/>
                <w:sz w:val="16"/>
                <w:szCs w:val="16"/>
              </w:rPr>
            </w:pPr>
          </w:p>
          <w:p w14:paraId="3FE2A367" w14:textId="77777777" w:rsidR="0000249D" w:rsidRPr="0000249D" w:rsidRDefault="0000249D" w:rsidP="00204F3C">
            <w:pPr>
              <w:pStyle w:val="TableReference"/>
              <w:tabs>
                <w:tab w:val="left" w:pos="3306"/>
              </w:tabs>
              <w:spacing w:before="80"/>
              <w:rPr>
                <w:rFonts w:cs="Calibri"/>
                <w:color w:val="FF0000"/>
                <w:sz w:val="16"/>
                <w:szCs w:val="16"/>
              </w:rPr>
            </w:pPr>
            <w:r w:rsidRPr="0000249D">
              <w:rPr>
                <w:rFonts w:cs="Calibri"/>
                <w:color w:val="FF0000"/>
                <w:sz w:val="16"/>
                <w:szCs w:val="16"/>
              </w:rPr>
              <w:t>AASB 107.43</w:t>
            </w:r>
          </w:p>
          <w:p w14:paraId="74A37ADC" w14:textId="77777777" w:rsidR="0000249D" w:rsidRPr="002D2900" w:rsidRDefault="0000249D" w:rsidP="00204F3C">
            <w:pPr>
              <w:pStyle w:val="TableReference"/>
              <w:tabs>
                <w:tab w:val="left" w:pos="3306"/>
              </w:tabs>
              <w:spacing w:before="80"/>
              <w:rPr>
                <w:rFonts w:cs="Calibri"/>
                <w:strike/>
                <w:color w:val="auto"/>
                <w:sz w:val="16"/>
                <w:szCs w:val="16"/>
              </w:rPr>
            </w:pPr>
            <w:r w:rsidRPr="0000249D">
              <w:rPr>
                <w:rFonts w:cs="Calibri"/>
                <w:color w:val="FF0000"/>
                <w:sz w:val="16"/>
                <w:szCs w:val="16"/>
              </w:rPr>
              <w:t>AASB 107.44</w:t>
            </w:r>
          </w:p>
        </w:tc>
        <w:tc>
          <w:tcPr>
            <w:tcW w:w="8884" w:type="dxa"/>
            <w:tcBorders>
              <w:left w:val="single" w:sz="2" w:space="0" w:color="003366"/>
            </w:tcBorders>
            <w:shd w:val="clear" w:color="auto" w:fill="F2F2F2"/>
          </w:tcPr>
          <w:p w14:paraId="3EAD3EF6" w14:textId="029B0F33" w:rsidR="00DD53A1" w:rsidRDefault="00C53C27" w:rsidP="00204F3C">
            <w:pPr>
              <w:pStyle w:val="CommentaryText"/>
              <w:tabs>
                <w:tab w:val="left" w:pos="3306"/>
              </w:tabs>
              <w:spacing w:before="60"/>
              <w:rPr>
                <w:rFonts w:cs="Calibri"/>
              </w:rPr>
            </w:pPr>
            <w:r w:rsidRPr="00D31414">
              <w:rPr>
                <w:rFonts w:cs="Calibri"/>
              </w:rPr>
              <w:t>An item of information is considered material</w:t>
            </w:r>
            <w:r w:rsidR="00B5647C">
              <w:rPr>
                <w:rFonts w:cs="Calibri"/>
              </w:rPr>
              <w:t xml:space="preserve"> </w:t>
            </w:r>
            <w:r w:rsidR="00B5647C" w:rsidRPr="00127699">
              <w:rPr>
                <w:color w:val="FF0000"/>
              </w:rPr>
              <w:t>if omitting, misstating or obscuring it could reasonably be expected to influence decisions that the primary users of general purpose financial statements make on the basis of those financial statements, which provide financial information about a specific reporting entity.</w:t>
            </w:r>
            <w:r w:rsidRPr="00D31414">
              <w:rPr>
                <w:rFonts w:cs="Calibri"/>
              </w:rPr>
              <w:t xml:space="preserve"> </w:t>
            </w:r>
            <w:r w:rsidRPr="00B5647C">
              <w:rPr>
                <w:rFonts w:cs="Calibri"/>
                <w:strike/>
              </w:rPr>
              <w:t>if its omission or misstatement has the potential individually or collectively to:</w:t>
            </w:r>
            <w:r w:rsidR="001E688C" w:rsidRPr="00B5647C">
              <w:rPr>
                <w:rFonts w:cs="Calibri"/>
                <w:strike/>
              </w:rPr>
              <w:t xml:space="preserve"> </w:t>
            </w:r>
            <w:r w:rsidRPr="00B5647C">
              <w:rPr>
                <w:rFonts w:cs="Calibri"/>
                <w:strike/>
              </w:rPr>
              <w:t>influence the economic decisions of users taken on the basis of the financial statements.</w:t>
            </w:r>
          </w:p>
          <w:p w14:paraId="175532B8" w14:textId="77777777" w:rsidR="00430800" w:rsidRDefault="001E5CF1" w:rsidP="00430800">
            <w:pPr>
              <w:pStyle w:val="CommentaryText"/>
              <w:tabs>
                <w:tab w:val="left" w:pos="3306"/>
              </w:tabs>
              <w:spacing w:before="60" w:after="0"/>
              <w:rPr>
                <w:rFonts w:cs="Calibri"/>
                <w:b/>
                <w:bCs/>
                <w:color w:val="FF0000"/>
              </w:rPr>
            </w:pPr>
            <w:r w:rsidRPr="001E5CF1">
              <w:rPr>
                <w:rFonts w:cs="Calibri"/>
                <w:b/>
                <w:bCs/>
                <w:color w:val="FF0000"/>
              </w:rPr>
              <w:t>Leases under AASB 16 Leases</w:t>
            </w:r>
          </w:p>
          <w:p w14:paraId="3A877E08" w14:textId="69425938" w:rsidR="001E5CF1" w:rsidRDefault="001E5CF1" w:rsidP="00204F3C">
            <w:pPr>
              <w:pStyle w:val="CommentaryText"/>
              <w:tabs>
                <w:tab w:val="left" w:pos="3306"/>
              </w:tabs>
              <w:spacing w:before="60"/>
              <w:rPr>
                <w:rFonts w:cs="Calibri"/>
                <w:color w:val="FF0000"/>
              </w:rPr>
            </w:pPr>
            <w:r w:rsidRPr="001E5CF1">
              <w:rPr>
                <w:rFonts w:cs="Calibri"/>
                <w:color w:val="FF0000"/>
              </w:rPr>
              <w:t xml:space="preserve">If an agency is a lessee, they are required to classify cash payments for the principal portion of the lease liability </w:t>
            </w:r>
            <w:r>
              <w:rPr>
                <w:rFonts w:cs="Calibri"/>
                <w:color w:val="FF0000"/>
              </w:rPr>
              <w:t xml:space="preserve">within financing activities.  Cash payments for the interest portion of lease liability are classified as operating activities.  </w:t>
            </w:r>
          </w:p>
          <w:p w14:paraId="7AFAD3CA" w14:textId="5D4B1220" w:rsidR="001E5CF1" w:rsidRDefault="001E5CF1" w:rsidP="00204F3C">
            <w:pPr>
              <w:pStyle w:val="CommentaryText"/>
              <w:tabs>
                <w:tab w:val="left" w:pos="3306"/>
              </w:tabs>
              <w:spacing w:before="60"/>
              <w:rPr>
                <w:rFonts w:cs="Calibri"/>
                <w:color w:val="FF0000"/>
              </w:rPr>
            </w:pPr>
            <w:r>
              <w:rPr>
                <w:rFonts w:cs="Calibri"/>
                <w:color w:val="FF0000"/>
              </w:rPr>
              <w:t>Short-term lease payments, payments for leases of low-value assets and</w:t>
            </w:r>
            <w:r w:rsidR="00B5647C">
              <w:rPr>
                <w:rFonts w:cs="Calibri"/>
                <w:color w:val="FF0000"/>
              </w:rPr>
              <w:t xml:space="preserve"> </w:t>
            </w:r>
            <w:r>
              <w:rPr>
                <w:rFonts w:cs="Calibri"/>
                <w:color w:val="FF0000"/>
              </w:rPr>
              <w:t xml:space="preserve">variable lease payments not included in the measurement of </w:t>
            </w:r>
            <w:r w:rsidR="0000249D">
              <w:rPr>
                <w:rFonts w:cs="Calibri"/>
                <w:color w:val="FF0000"/>
              </w:rPr>
              <w:t>the lease liability are classified within operating activities.</w:t>
            </w:r>
          </w:p>
          <w:p w14:paraId="039BF941" w14:textId="77777777" w:rsidR="0000249D" w:rsidRPr="00CF7E1B" w:rsidRDefault="0000249D" w:rsidP="00204F3C">
            <w:pPr>
              <w:pStyle w:val="CommentaryText"/>
              <w:tabs>
                <w:tab w:val="left" w:pos="3306"/>
              </w:tabs>
              <w:spacing w:before="60"/>
              <w:rPr>
                <w:rFonts w:cs="Calibri"/>
              </w:rPr>
            </w:pPr>
            <w:r>
              <w:rPr>
                <w:rFonts w:cs="Calibri"/>
                <w:color w:val="FF0000"/>
              </w:rPr>
              <w:t xml:space="preserve">Non-cash investing and financing transactions (e.g. the initial recognition of the lease at commencement) should be excluded from the statement of cash flows.  </w:t>
            </w:r>
            <w:r w:rsidR="00041A7D" w:rsidRPr="00041A7D">
              <w:rPr>
                <w:rFonts w:cs="Calibri"/>
                <w:color w:val="FF0000"/>
              </w:rPr>
              <w:t xml:space="preserve">Such transactions shall be disclosed elsewhere in the financial statements in a way that provides all the relevant information about these investing and financing activities. </w:t>
            </w:r>
          </w:p>
        </w:tc>
      </w:tr>
    </w:tbl>
    <w:p w14:paraId="0751F42C" w14:textId="77777777" w:rsidR="000144FF" w:rsidRPr="00CF7E1B" w:rsidRDefault="000144FF" w:rsidP="0091493A">
      <w:pPr>
        <w:sectPr w:rsidR="000144FF" w:rsidRPr="00CF7E1B" w:rsidSect="006128E8">
          <w:headerReference w:type="default" r:id="rId32"/>
          <w:footnotePr>
            <w:numRestart w:val="eachPage"/>
          </w:footnotePr>
          <w:pgSz w:w="11907" w:h="16840" w:code="9"/>
          <w:pgMar w:top="964" w:right="680" w:bottom="567" w:left="680" w:header="426" w:footer="387" w:gutter="0"/>
          <w:cols w:space="720"/>
        </w:sectPr>
      </w:pPr>
    </w:p>
    <w:p w14:paraId="1CBEFC86" w14:textId="77777777" w:rsidR="00D37A89" w:rsidRPr="00D37A89" w:rsidRDefault="00D37A89" w:rsidP="00D37A89">
      <w:pPr>
        <w:jc w:val="center"/>
        <w:rPr>
          <w:b/>
          <w:sz w:val="40"/>
          <w:szCs w:val="40"/>
        </w:rPr>
      </w:pPr>
      <w:bookmarkStart w:id="252" w:name="_Toc194918644"/>
      <w:r w:rsidRPr="00D37A89">
        <w:rPr>
          <w:b/>
          <w:sz w:val="40"/>
          <w:szCs w:val="40"/>
        </w:rPr>
        <w:t>‘Example Agency’</w:t>
      </w:r>
    </w:p>
    <w:p w14:paraId="65EA4F0F" w14:textId="77777777" w:rsidR="00D37A89" w:rsidRPr="00D37A89" w:rsidRDefault="00D37A89" w:rsidP="00D37A89">
      <w:pPr>
        <w:jc w:val="center"/>
        <w:outlineLvl w:val="0"/>
        <w:rPr>
          <w:rFonts w:ascii="Arial" w:hAnsi="Arial"/>
          <w:b/>
          <w:sz w:val="40"/>
          <w:szCs w:val="24"/>
        </w:rPr>
      </w:pPr>
      <w:bookmarkStart w:id="253" w:name="_Toc48468264"/>
      <w:bookmarkStart w:id="254" w:name="_Toc49155443"/>
      <w:bookmarkStart w:id="255" w:name="_Toc49223907"/>
      <w:bookmarkStart w:id="256" w:name="_Toc50440323"/>
      <w:bookmarkStart w:id="257" w:name="_Toc400627316"/>
      <w:bookmarkStart w:id="258" w:name="_Toc43883592"/>
      <w:r w:rsidRPr="00D37A89">
        <w:rPr>
          <w:rFonts w:ascii="Arial" w:hAnsi="Arial"/>
          <w:b/>
          <w:sz w:val="40"/>
          <w:szCs w:val="24"/>
        </w:rPr>
        <w:t>Controlled Statement of Appropriation</w:t>
      </w:r>
      <w:bookmarkEnd w:id="253"/>
      <w:bookmarkEnd w:id="254"/>
      <w:bookmarkEnd w:id="255"/>
      <w:bookmarkEnd w:id="256"/>
      <w:bookmarkEnd w:id="257"/>
      <w:bookmarkEnd w:id="258"/>
    </w:p>
    <w:p w14:paraId="68E7DCFF" w14:textId="77777777" w:rsidR="00D37A89" w:rsidRPr="00D37A89" w:rsidRDefault="00D37A89" w:rsidP="00D37A89">
      <w:pPr>
        <w:jc w:val="center"/>
        <w:rPr>
          <w:b/>
          <w:snapToGrid w:val="0"/>
          <w:sz w:val="40"/>
          <w:szCs w:val="40"/>
        </w:rPr>
      </w:pPr>
      <w:bookmarkStart w:id="259" w:name="_Toc48468265"/>
      <w:bookmarkStart w:id="260" w:name="_Toc49155444"/>
      <w:r w:rsidRPr="00D37A89">
        <w:rPr>
          <w:b/>
          <w:sz w:val="40"/>
          <w:szCs w:val="40"/>
        </w:rPr>
        <w:t>For the Year</w:t>
      </w:r>
      <w:r w:rsidRPr="00D37A89">
        <w:rPr>
          <w:b/>
          <w:snapToGrid w:val="0"/>
          <w:sz w:val="40"/>
          <w:szCs w:val="40"/>
        </w:rPr>
        <w:t xml:space="preserve"> Ended 30 June </w:t>
      </w:r>
      <w:bookmarkEnd w:id="259"/>
      <w:bookmarkEnd w:id="260"/>
      <w:r w:rsidRPr="00D37A89">
        <w:rPr>
          <w:b/>
          <w:snapToGrid w:val="0"/>
          <w:sz w:val="40"/>
          <w:szCs w:val="40"/>
        </w:rPr>
        <w:t xml:space="preserve">2020 </w:t>
      </w:r>
    </w:p>
    <w:tbl>
      <w:tblPr>
        <w:tblW w:w="5003" w:type="pct"/>
        <w:tblInd w:w="-6" w:type="dxa"/>
        <w:tblLayout w:type="fixed"/>
        <w:tblLook w:val="00A0" w:firstRow="1" w:lastRow="0" w:firstColumn="1" w:lastColumn="0" w:noHBand="0" w:noVBand="0"/>
      </w:tblPr>
      <w:tblGrid>
        <w:gridCol w:w="1362"/>
        <w:gridCol w:w="2920"/>
        <w:gridCol w:w="627"/>
        <w:gridCol w:w="1382"/>
        <w:gridCol w:w="1382"/>
        <w:gridCol w:w="1436"/>
        <w:gridCol w:w="1436"/>
      </w:tblGrid>
      <w:tr w:rsidR="00D37A89" w:rsidRPr="00D37A89" w14:paraId="4FDCDF78" w14:textId="77777777" w:rsidTr="00130453">
        <w:trPr>
          <w:cantSplit/>
        </w:trPr>
        <w:tc>
          <w:tcPr>
            <w:tcW w:w="1390" w:type="dxa"/>
            <w:tcBorders>
              <w:top w:val="single" w:sz="4" w:space="0" w:color="auto"/>
              <w:left w:val="single" w:sz="2" w:space="0" w:color="003366"/>
              <w:bottom w:val="single" w:sz="4" w:space="0" w:color="auto"/>
              <w:right w:val="single" w:sz="2" w:space="0" w:color="003366"/>
            </w:tcBorders>
            <w:tcMar>
              <w:left w:w="108" w:type="dxa"/>
              <w:right w:w="108" w:type="dxa"/>
            </w:tcMar>
          </w:tcPr>
          <w:p w14:paraId="221607B8" w14:textId="77777777" w:rsidR="00D37A89" w:rsidRPr="00D37A89" w:rsidRDefault="00D37A89" w:rsidP="00D37A89">
            <w:pPr>
              <w:tabs>
                <w:tab w:val="left" w:pos="3306"/>
              </w:tabs>
              <w:spacing w:before="240"/>
              <w:rPr>
                <w:rFonts w:cs="Calibri"/>
                <w:b/>
                <w:color w:val="000000"/>
                <w:sz w:val="20"/>
                <w:szCs w:val="20"/>
              </w:rPr>
            </w:pPr>
            <w:bookmarkStart w:id="261" w:name="_Toc48468266"/>
            <w:bookmarkStart w:id="262" w:name="_Toc49155445"/>
            <w:bookmarkStart w:id="263" w:name="_Toc49223908"/>
            <w:r w:rsidRPr="00D37A89">
              <w:rPr>
                <w:rFonts w:cs="Calibri"/>
                <w:b/>
                <w:color w:val="000000"/>
                <w:sz w:val="20"/>
                <w:szCs w:val="20"/>
              </w:rPr>
              <w:t>Reference</w:t>
            </w:r>
            <w:bookmarkEnd w:id="261"/>
            <w:bookmarkEnd w:id="262"/>
            <w:bookmarkEnd w:id="263"/>
          </w:p>
        </w:tc>
        <w:tc>
          <w:tcPr>
            <w:tcW w:w="2988" w:type="dxa"/>
            <w:tcBorders>
              <w:top w:val="single" w:sz="4" w:space="0" w:color="auto"/>
              <w:left w:val="single" w:sz="2" w:space="0" w:color="003366"/>
              <w:bottom w:val="single" w:sz="4" w:space="0" w:color="auto"/>
              <w:right w:val="nil"/>
            </w:tcBorders>
            <w:tcMar>
              <w:left w:w="108" w:type="dxa"/>
              <w:right w:w="108" w:type="dxa"/>
            </w:tcMar>
            <w:vAlign w:val="bottom"/>
          </w:tcPr>
          <w:p w14:paraId="4232D298" w14:textId="77777777" w:rsidR="00D37A89" w:rsidRPr="00D37A89" w:rsidRDefault="00D37A89" w:rsidP="00D37A89">
            <w:pPr>
              <w:tabs>
                <w:tab w:val="left" w:pos="3306"/>
              </w:tabs>
              <w:spacing w:before="40"/>
              <w:rPr>
                <w:rFonts w:cs="Calibri"/>
                <w:b/>
                <w:bCs/>
                <w:sz w:val="18"/>
                <w:szCs w:val="18"/>
              </w:rPr>
            </w:pPr>
          </w:p>
        </w:tc>
        <w:tc>
          <w:tcPr>
            <w:tcW w:w="637" w:type="dxa"/>
            <w:tcBorders>
              <w:top w:val="single" w:sz="4" w:space="0" w:color="auto"/>
              <w:left w:val="nil"/>
              <w:bottom w:val="single" w:sz="4" w:space="0" w:color="auto"/>
              <w:right w:val="nil"/>
            </w:tcBorders>
            <w:tcMar>
              <w:left w:w="108" w:type="dxa"/>
              <w:right w:w="108" w:type="dxa"/>
            </w:tcMar>
            <w:vAlign w:val="bottom"/>
          </w:tcPr>
          <w:p w14:paraId="32C5E643" w14:textId="77777777" w:rsidR="00D37A89" w:rsidRPr="00D37A89" w:rsidRDefault="00D37A89" w:rsidP="00D37A89">
            <w:pPr>
              <w:tabs>
                <w:tab w:val="left" w:pos="3306"/>
              </w:tabs>
              <w:spacing w:before="40"/>
              <w:jc w:val="center"/>
              <w:rPr>
                <w:rFonts w:cs="Calibri"/>
                <w:sz w:val="18"/>
                <w:szCs w:val="18"/>
              </w:rPr>
            </w:pPr>
          </w:p>
        </w:tc>
        <w:tc>
          <w:tcPr>
            <w:tcW w:w="1411" w:type="dxa"/>
            <w:tcBorders>
              <w:top w:val="single" w:sz="4" w:space="0" w:color="auto"/>
              <w:left w:val="nil"/>
              <w:bottom w:val="single" w:sz="4" w:space="0" w:color="auto"/>
              <w:right w:val="nil"/>
            </w:tcBorders>
            <w:tcMar>
              <w:left w:w="108" w:type="dxa"/>
              <w:right w:w="108" w:type="dxa"/>
            </w:tcMar>
            <w:vAlign w:val="bottom"/>
          </w:tcPr>
          <w:p w14:paraId="6D1F7865"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Original</w:t>
            </w:r>
          </w:p>
          <w:p w14:paraId="6B5AB5A5"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Budget</w:t>
            </w:r>
          </w:p>
          <w:p w14:paraId="11F77DFE" w14:textId="77777777" w:rsidR="00D37A89" w:rsidRPr="00D37A89" w:rsidRDefault="00D37A89" w:rsidP="00D37A89">
            <w:pPr>
              <w:jc w:val="right"/>
              <w:rPr>
                <w:rFonts w:cs="Calibri"/>
                <w:b/>
                <w:bCs/>
                <w:sz w:val="18"/>
                <w:szCs w:val="18"/>
              </w:rPr>
            </w:pPr>
            <w:r w:rsidRPr="00D37A89">
              <w:rPr>
                <w:rFonts w:cs="Calibri"/>
                <w:b/>
                <w:bCs/>
                <w:sz w:val="18"/>
                <w:szCs w:val="18"/>
              </w:rPr>
              <w:t>2020</w:t>
            </w:r>
          </w:p>
          <w:p w14:paraId="5EA94746"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c>
          <w:tcPr>
            <w:tcW w:w="1411" w:type="dxa"/>
            <w:tcBorders>
              <w:top w:val="single" w:sz="4" w:space="0" w:color="auto"/>
              <w:left w:val="nil"/>
              <w:bottom w:val="single" w:sz="4" w:space="0" w:color="auto"/>
              <w:right w:val="nil"/>
            </w:tcBorders>
            <w:tcMar>
              <w:left w:w="108" w:type="dxa"/>
              <w:right w:w="108" w:type="dxa"/>
            </w:tcMar>
            <w:vAlign w:val="bottom"/>
          </w:tcPr>
          <w:p w14:paraId="1F2025A5"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Total</w:t>
            </w:r>
          </w:p>
          <w:p w14:paraId="2F50DCEC"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Appropriated</w:t>
            </w:r>
          </w:p>
          <w:p w14:paraId="4C380321" w14:textId="77777777" w:rsidR="00D37A89" w:rsidRPr="00D37A89" w:rsidRDefault="00D37A89" w:rsidP="00D37A89">
            <w:pPr>
              <w:jc w:val="right"/>
              <w:rPr>
                <w:rFonts w:cs="Calibri"/>
                <w:b/>
                <w:bCs/>
                <w:sz w:val="18"/>
                <w:szCs w:val="18"/>
              </w:rPr>
            </w:pPr>
            <w:r w:rsidRPr="00D37A89">
              <w:rPr>
                <w:rFonts w:cs="Calibri"/>
                <w:b/>
                <w:bCs/>
                <w:sz w:val="18"/>
                <w:szCs w:val="18"/>
              </w:rPr>
              <w:t>2020</w:t>
            </w:r>
          </w:p>
          <w:p w14:paraId="1BDCE813"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c>
          <w:tcPr>
            <w:tcW w:w="1466" w:type="dxa"/>
            <w:tcBorders>
              <w:top w:val="single" w:sz="4" w:space="0" w:color="auto"/>
              <w:left w:val="nil"/>
              <w:bottom w:val="single" w:sz="4" w:space="0" w:color="auto"/>
              <w:right w:val="nil"/>
            </w:tcBorders>
            <w:tcMar>
              <w:left w:w="108" w:type="dxa"/>
              <w:right w:w="108" w:type="dxa"/>
            </w:tcMar>
            <w:vAlign w:val="bottom"/>
          </w:tcPr>
          <w:p w14:paraId="04BFE7A3"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Appropriation</w:t>
            </w:r>
          </w:p>
          <w:p w14:paraId="51261DAC"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Drawn</w:t>
            </w:r>
          </w:p>
          <w:p w14:paraId="3E4D37EF" w14:textId="77777777" w:rsidR="00D37A89" w:rsidRPr="00D37A89" w:rsidRDefault="00D37A89" w:rsidP="00D37A89">
            <w:pPr>
              <w:jc w:val="right"/>
              <w:rPr>
                <w:rFonts w:cs="Calibri"/>
                <w:b/>
                <w:bCs/>
                <w:sz w:val="18"/>
                <w:szCs w:val="18"/>
              </w:rPr>
            </w:pPr>
            <w:r w:rsidRPr="00D37A89">
              <w:rPr>
                <w:rFonts w:cs="Calibri"/>
                <w:b/>
                <w:bCs/>
                <w:sz w:val="18"/>
                <w:szCs w:val="18"/>
              </w:rPr>
              <w:t>2020</w:t>
            </w:r>
          </w:p>
          <w:p w14:paraId="3367AD9B"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c>
          <w:tcPr>
            <w:tcW w:w="1466" w:type="dxa"/>
            <w:tcBorders>
              <w:top w:val="single" w:sz="4" w:space="0" w:color="auto"/>
              <w:left w:val="nil"/>
              <w:bottom w:val="single" w:sz="4" w:space="0" w:color="auto"/>
              <w:right w:val="single" w:sz="4" w:space="0" w:color="auto"/>
            </w:tcBorders>
            <w:tcMar>
              <w:left w:w="108" w:type="dxa"/>
              <w:right w:w="108" w:type="dxa"/>
            </w:tcMar>
            <w:vAlign w:val="bottom"/>
          </w:tcPr>
          <w:p w14:paraId="2B7BEEB9"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Appropriation</w:t>
            </w:r>
          </w:p>
          <w:p w14:paraId="4C81F9C3"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Drawn</w:t>
            </w:r>
          </w:p>
          <w:p w14:paraId="31577D6A"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2019</w:t>
            </w:r>
          </w:p>
          <w:p w14:paraId="0473219B" w14:textId="77777777" w:rsidR="00D37A89" w:rsidRPr="00D37A89" w:rsidRDefault="00D37A89" w:rsidP="00D37A89">
            <w:pPr>
              <w:tabs>
                <w:tab w:val="left" w:pos="3306"/>
              </w:tabs>
              <w:jc w:val="right"/>
              <w:rPr>
                <w:rFonts w:cs="Calibri"/>
                <w:b/>
                <w:bCs/>
                <w:sz w:val="18"/>
                <w:szCs w:val="18"/>
              </w:rPr>
            </w:pPr>
            <w:r w:rsidRPr="00D37A89">
              <w:rPr>
                <w:rFonts w:cs="Calibri"/>
                <w:b/>
                <w:bCs/>
                <w:sz w:val="18"/>
                <w:szCs w:val="18"/>
              </w:rPr>
              <w:t>$’000</w:t>
            </w:r>
          </w:p>
        </w:tc>
      </w:tr>
      <w:tr w:rsidR="00D37A89" w:rsidRPr="00D37A89" w14:paraId="262F391B" w14:textId="77777777" w:rsidTr="00130453">
        <w:trPr>
          <w:cantSplit/>
        </w:trPr>
        <w:tc>
          <w:tcPr>
            <w:tcW w:w="1390" w:type="dxa"/>
            <w:tcBorders>
              <w:top w:val="single" w:sz="4" w:space="0" w:color="auto"/>
              <w:left w:val="single" w:sz="2" w:space="0" w:color="003366"/>
              <w:bottom w:val="nil"/>
              <w:right w:val="single" w:sz="2" w:space="0" w:color="003366"/>
            </w:tcBorders>
            <w:tcMar>
              <w:left w:w="108" w:type="dxa"/>
              <w:right w:w="108" w:type="dxa"/>
            </w:tcMar>
          </w:tcPr>
          <w:p w14:paraId="6775E638" w14:textId="77777777" w:rsidR="00D37A89" w:rsidRPr="00D37A89" w:rsidRDefault="00D37A89" w:rsidP="00D37A89">
            <w:pPr>
              <w:tabs>
                <w:tab w:val="left" w:pos="3306"/>
              </w:tabs>
              <w:spacing w:before="40"/>
              <w:rPr>
                <w:rFonts w:cs="Calibri"/>
                <w:sz w:val="16"/>
              </w:rPr>
            </w:pPr>
          </w:p>
        </w:tc>
        <w:tc>
          <w:tcPr>
            <w:tcW w:w="2988" w:type="dxa"/>
            <w:tcBorders>
              <w:top w:val="single" w:sz="4" w:space="0" w:color="auto"/>
              <w:left w:val="single" w:sz="2" w:space="0" w:color="003366"/>
              <w:bottom w:val="nil"/>
              <w:right w:val="nil"/>
            </w:tcBorders>
            <w:tcMar>
              <w:left w:w="108" w:type="dxa"/>
              <w:right w:w="108" w:type="dxa"/>
            </w:tcMar>
            <w:vAlign w:val="bottom"/>
          </w:tcPr>
          <w:p w14:paraId="310DD434" w14:textId="77777777" w:rsidR="00D37A89" w:rsidRPr="00D37A89" w:rsidRDefault="00D37A89" w:rsidP="00D37A89">
            <w:pPr>
              <w:tabs>
                <w:tab w:val="left" w:pos="3306"/>
              </w:tabs>
              <w:spacing w:before="40"/>
              <w:rPr>
                <w:rFonts w:cs="Calibri"/>
                <w:b/>
                <w:bCs/>
                <w:strike/>
                <w:sz w:val="18"/>
                <w:szCs w:val="18"/>
              </w:rPr>
            </w:pPr>
            <w:r w:rsidRPr="00D37A89">
              <w:rPr>
                <w:rFonts w:cs="Calibri"/>
                <w:b/>
                <w:bCs/>
                <w:sz w:val="18"/>
                <w:szCs w:val="18"/>
              </w:rPr>
              <w:t>Controlled</w:t>
            </w:r>
          </w:p>
        </w:tc>
        <w:tc>
          <w:tcPr>
            <w:tcW w:w="637" w:type="dxa"/>
            <w:tcBorders>
              <w:top w:val="single" w:sz="4" w:space="0" w:color="auto"/>
              <w:left w:val="nil"/>
              <w:bottom w:val="nil"/>
              <w:right w:val="nil"/>
            </w:tcBorders>
            <w:tcMar>
              <w:left w:w="108" w:type="dxa"/>
              <w:right w:w="108" w:type="dxa"/>
            </w:tcMar>
            <w:vAlign w:val="bottom"/>
          </w:tcPr>
          <w:p w14:paraId="7A928AE8" w14:textId="77777777" w:rsidR="00D37A89" w:rsidRPr="00D37A89" w:rsidRDefault="00D37A89" w:rsidP="00D37A89">
            <w:pPr>
              <w:tabs>
                <w:tab w:val="left" w:pos="3306"/>
              </w:tabs>
              <w:spacing w:before="40"/>
              <w:jc w:val="center"/>
              <w:rPr>
                <w:rFonts w:cs="Calibri"/>
                <w:sz w:val="18"/>
                <w:szCs w:val="18"/>
              </w:rPr>
            </w:pPr>
          </w:p>
        </w:tc>
        <w:tc>
          <w:tcPr>
            <w:tcW w:w="1411" w:type="dxa"/>
            <w:tcBorders>
              <w:top w:val="single" w:sz="4" w:space="0" w:color="auto"/>
              <w:left w:val="nil"/>
              <w:bottom w:val="nil"/>
              <w:right w:val="nil"/>
            </w:tcBorders>
            <w:tcMar>
              <w:left w:w="108" w:type="dxa"/>
              <w:right w:w="108" w:type="dxa"/>
            </w:tcMar>
            <w:vAlign w:val="bottom"/>
          </w:tcPr>
          <w:p w14:paraId="62E7D313" w14:textId="77777777" w:rsidR="00D37A89" w:rsidRPr="00D37A89" w:rsidRDefault="00D37A89" w:rsidP="00D37A89">
            <w:pPr>
              <w:tabs>
                <w:tab w:val="left" w:pos="3306"/>
              </w:tabs>
              <w:spacing w:before="40"/>
              <w:jc w:val="right"/>
              <w:rPr>
                <w:rFonts w:cs="Calibri"/>
                <w:sz w:val="18"/>
                <w:szCs w:val="18"/>
              </w:rPr>
            </w:pPr>
          </w:p>
        </w:tc>
        <w:tc>
          <w:tcPr>
            <w:tcW w:w="1411" w:type="dxa"/>
            <w:tcBorders>
              <w:top w:val="single" w:sz="4" w:space="0" w:color="auto"/>
              <w:left w:val="nil"/>
              <w:bottom w:val="nil"/>
              <w:right w:val="nil"/>
            </w:tcBorders>
            <w:tcMar>
              <w:left w:w="108" w:type="dxa"/>
              <w:right w:w="108" w:type="dxa"/>
            </w:tcMar>
            <w:vAlign w:val="bottom"/>
          </w:tcPr>
          <w:p w14:paraId="72997636" w14:textId="77777777" w:rsidR="00D37A89" w:rsidRPr="00D37A89" w:rsidRDefault="00D37A89" w:rsidP="00D37A89">
            <w:pPr>
              <w:tabs>
                <w:tab w:val="left" w:pos="3306"/>
              </w:tabs>
              <w:spacing w:before="40"/>
              <w:jc w:val="right"/>
              <w:rPr>
                <w:rFonts w:cs="Calibri"/>
                <w:sz w:val="18"/>
                <w:szCs w:val="18"/>
              </w:rPr>
            </w:pPr>
          </w:p>
        </w:tc>
        <w:tc>
          <w:tcPr>
            <w:tcW w:w="1466" w:type="dxa"/>
            <w:tcBorders>
              <w:top w:val="single" w:sz="4" w:space="0" w:color="auto"/>
              <w:left w:val="nil"/>
              <w:bottom w:val="nil"/>
              <w:right w:val="nil"/>
            </w:tcBorders>
            <w:tcMar>
              <w:left w:w="108" w:type="dxa"/>
              <w:right w:w="108" w:type="dxa"/>
            </w:tcMar>
            <w:vAlign w:val="bottom"/>
          </w:tcPr>
          <w:p w14:paraId="0458EE8E" w14:textId="77777777" w:rsidR="00D37A89" w:rsidRPr="00D37A89" w:rsidRDefault="00D37A89" w:rsidP="00D37A89">
            <w:pPr>
              <w:tabs>
                <w:tab w:val="left" w:pos="3306"/>
              </w:tabs>
              <w:spacing w:before="40"/>
              <w:jc w:val="right"/>
              <w:rPr>
                <w:rFonts w:cs="Calibri"/>
                <w:sz w:val="18"/>
                <w:szCs w:val="18"/>
              </w:rPr>
            </w:pPr>
          </w:p>
        </w:tc>
        <w:tc>
          <w:tcPr>
            <w:tcW w:w="1466" w:type="dxa"/>
            <w:tcBorders>
              <w:top w:val="single" w:sz="4" w:space="0" w:color="auto"/>
              <w:left w:val="nil"/>
              <w:bottom w:val="nil"/>
              <w:right w:val="single" w:sz="4" w:space="0" w:color="auto"/>
            </w:tcBorders>
            <w:tcMar>
              <w:left w:w="108" w:type="dxa"/>
              <w:right w:w="108" w:type="dxa"/>
            </w:tcMar>
            <w:vAlign w:val="bottom"/>
          </w:tcPr>
          <w:p w14:paraId="62C477A7" w14:textId="77777777" w:rsidR="00D37A89" w:rsidRPr="00D37A89" w:rsidRDefault="00D37A89" w:rsidP="00D37A89">
            <w:pPr>
              <w:tabs>
                <w:tab w:val="left" w:pos="3306"/>
              </w:tabs>
              <w:spacing w:before="40"/>
              <w:jc w:val="right"/>
              <w:rPr>
                <w:rFonts w:cs="Calibri"/>
                <w:sz w:val="18"/>
                <w:szCs w:val="18"/>
              </w:rPr>
            </w:pPr>
          </w:p>
        </w:tc>
      </w:tr>
      <w:tr w:rsidR="00D37A89" w:rsidRPr="00D37A89" w14:paraId="16695367" w14:textId="77777777" w:rsidTr="00C0544A">
        <w:trPr>
          <w:cantSplit/>
        </w:trPr>
        <w:tc>
          <w:tcPr>
            <w:tcW w:w="1390" w:type="dxa"/>
            <w:tcBorders>
              <w:top w:val="nil"/>
              <w:left w:val="single" w:sz="2" w:space="0" w:color="003366"/>
              <w:bottom w:val="nil"/>
              <w:right w:val="single" w:sz="2" w:space="0" w:color="003366"/>
            </w:tcBorders>
            <w:tcMar>
              <w:left w:w="108" w:type="dxa"/>
              <w:right w:w="108" w:type="dxa"/>
            </w:tcMar>
          </w:tcPr>
          <w:p w14:paraId="7CAE88D0" w14:textId="77777777" w:rsidR="00D37A89" w:rsidRPr="00D37A89" w:rsidRDefault="00D37A89" w:rsidP="00D37A89">
            <w:pPr>
              <w:tabs>
                <w:tab w:val="left" w:pos="3306"/>
              </w:tabs>
              <w:spacing w:before="60"/>
              <w:rPr>
                <w:rFonts w:cs="Calibri"/>
                <w:strike/>
                <w:sz w:val="16"/>
                <w:highlight w:val="cyan"/>
              </w:rPr>
            </w:pPr>
            <w:bookmarkStart w:id="264" w:name="_Toc48468268"/>
            <w:bookmarkStart w:id="265" w:name="_Toc49155447"/>
            <w:bookmarkStart w:id="266" w:name="_Toc49223910"/>
            <w:r w:rsidRPr="00D37A89">
              <w:rPr>
                <w:rFonts w:cs="Calibri"/>
                <w:sz w:val="16"/>
              </w:rPr>
              <w:t>AAS</w:t>
            </w:r>
            <w:bookmarkEnd w:id="264"/>
            <w:bookmarkEnd w:id="265"/>
            <w:bookmarkEnd w:id="266"/>
            <w:r w:rsidRPr="00D37A89">
              <w:rPr>
                <w:rFonts w:cs="Calibri"/>
                <w:sz w:val="16"/>
              </w:rPr>
              <w:t>B 1004.64(a)</w:t>
            </w:r>
            <w:r w:rsidRPr="00D37A89">
              <w:rPr>
                <w:rFonts w:cs="Calibri"/>
                <w:strike/>
                <w:sz w:val="16"/>
              </w:rPr>
              <w:t xml:space="preserve"> </w:t>
            </w:r>
            <w:r w:rsidRPr="00D37A89">
              <w:rPr>
                <w:rFonts w:cs="Calibri"/>
                <w:color w:val="FF0000"/>
                <w:sz w:val="16"/>
              </w:rPr>
              <w:t>1058.26 (c)</w:t>
            </w:r>
          </w:p>
        </w:tc>
        <w:tc>
          <w:tcPr>
            <w:tcW w:w="2988" w:type="dxa"/>
            <w:tcBorders>
              <w:top w:val="nil"/>
              <w:left w:val="single" w:sz="2" w:space="0" w:color="003366"/>
              <w:bottom w:val="nil"/>
              <w:right w:val="nil"/>
            </w:tcBorders>
            <w:tcMar>
              <w:left w:w="108" w:type="dxa"/>
              <w:right w:w="108" w:type="dxa"/>
            </w:tcMar>
          </w:tcPr>
          <w:p w14:paraId="4EC382C1" w14:textId="77777777" w:rsidR="00D37A89" w:rsidRPr="00D37A89" w:rsidRDefault="00D37A89" w:rsidP="00C0544A">
            <w:pPr>
              <w:tabs>
                <w:tab w:val="left" w:pos="3306"/>
              </w:tabs>
              <w:spacing w:before="40"/>
              <w:rPr>
                <w:rFonts w:cs="Calibri"/>
                <w:strike/>
                <w:sz w:val="18"/>
                <w:szCs w:val="18"/>
              </w:rPr>
            </w:pPr>
            <w:r w:rsidRPr="00D37A89">
              <w:rPr>
                <w:rFonts w:cs="Calibri"/>
                <w:sz w:val="18"/>
                <w:szCs w:val="18"/>
              </w:rPr>
              <w:t>Controlled Recurrent Payments</w:t>
            </w:r>
          </w:p>
        </w:tc>
        <w:tc>
          <w:tcPr>
            <w:tcW w:w="637" w:type="dxa"/>
            <w:tcBorders>
              <w:top w:val="nil"/>
              <w:left w:val="nil"/>
              <w:bottom w:val="nil"/>
              <w:right w:val="nil"/>
            </w:tcBorders>
            <w:tcMar>
              <w:left w:w="108" w:type="dxa"/>
              <w:right w:w="108" w:type="dxa"/>
            </w:tcMar>
            <w:vAlign w:val="bottom"/>
          </w:tcPr>
          <w:p w14:paraId="3D7C153B" w14:textId="77777777" w:rsidR="00D37A89" w:rsidRPr="00D37A89" w:rsidRDefault="00D37A89" w:rsidP="00D37A89">
            <w:pPr>
              <w:tabs>
                <w:tab w:val="left" w:pos="3306"/>
              </w:tabs>
              <w:spacing w:before="40"/>
              <w:jc w:val="center"/>
              <w:rPr>
                <w:rFonts w:cs="Calibri"/>
                <w:sz w:val="18"/>
                <w:szCs w:val="18"/>
              </w:rPr>
            </w:pPr>
          </w:p>
        </w:tc>
        <w:tc>
          <w:tcPr>
            <w:tcW w:w="1411" w:type="dxa"/>
            <w:tcBorders>
              <w:top w:val="nil"/>
              <w:left w:val="nil"/>
              <w:right w:val="nil"/>
            </w:tcBorders>
            <w:tcMar>
              <w:left w:w="108" w:type="dxa"/>
              <w:right w:w="108" w:type="dxa"/>
            </w:tcMar>
            <w:vAlign w:val="bottom"/>
          </w:tcPr>
          <w:p w14:paraId="5C476095" w14:textId="77777777" w:rsidR="00D37A89" w:rsidRPr="00D37A89" w:rsidRDefault="00D37A89" w:rsidP="00D37A89">
            <w:pPr>
              <w:tabs>
                <w:tab w:val="left" w:pos="3306"/>
              </w:tabs>
              <w:spacing w:before="40"/>
              <w:jc w:val="right"/>
              <w:rPr>
                <w:rFonts w:cs="Calibri"/>
                <w:sz w:val="18"/>
                <w:szCs w:val="18"/>
              </w:rPr>
            </w:pPr>
          </w:p>
        </w:tc>
        <w:tc>
          <w:tcPr>
            <w:tcW w:w="1411" w:type="dxa"/>
            <w:tcBorders>
              <w:top w:val="nil"/>
              <w:left w:val="nil"/>
              <w:right w:val="nil"/>
            </w:tcBorders>
            <w:tcMar>
              <w:left w:w="108" w:type="dxa"/>
              <w:right w:w="108" w:type="dxa"/>
            </w:tcMar>
            <w:vAlign w:val="bottom"/>
          </w:tcPr>
          <w:p w14:paraId="39512067" w14:textId="77777777" w:rsidR="00D37A89" w:rsidRPr="00D37A89" w:rsidRDefault="00D37A89" w:rsidP="00D37A89">
            <w:pPr>
              <w:tabs>
                <w:tab w:val="left" w:pos="3306"/>
              </w:tabs>
              <w:spacing w:before="40"/>
              <w:jc w:val="right"/>
              <w:rPr>
                <w:rFonts w:cs="Calibri"/>
                <w:sz w:val="18"/>
                <w:szCs w:val="18"/>
              </w:rPr>
            </w:pPr>
          </w:p>
        </w:tc>
        <w:tc>
          <w:tcPr>
            <w:tcW w:w="1466" w:type="dxa"/>
            <w:tcBorders>
              <w:top w:val="nil"/>
              <w:left w:val="nil"/>
              <w:right w:val="nil"/>
            </w:tcBorders>
            <w:tcMar>
              <w:left w:w="108" w:type="dxa"/>
              <w:right w:w="108" w:type="dxa"/>
            </w:tcMar>
            <w:vAlign w:val="bottom"/>
          </w:tcPr>
          <w:p w14:paraId="7854D4F3" w14:textId="77777777" w:rsidR="00D37A89" w:rsidRPr="00D37A89" w:rsidRDefault="00D37A89" w:rsidP="00D37A89">
            <w:pPr>
              <w:tabs>
                <w:tab w:val="left" w:pos="3306"/>
              </w:tabs>
              <w:spacing w:before="40"/>
              <w:jc w:val="right"/>
              <w:rPr>
                <w:rFonts w:cs="Calibri"/>
                <w:sz w:val="18"/>
                <w:szCs w:val="18"/>
              </w:rPr>
            </w:pPr>
          </w:p>
        </w:tc>
        <w:tc>
          <w:tcPr>
            <w:tcW w:w="1466" w:type="dxa"/>
            <w:tcBorders>
              <w:top w:val="nil"/>
              <w:left w:val="nil"/>
              <w:right w:val="single" w:sz="4" w:space="0" w:color="auto"/>
            </w:tcBorders>
            <w:tcMar>
              <w:left w:w="108" w:type="dxa"/>
              <w:right w:w="108" w:type="dxa"/>
            </w:tcMar>
            <w:vAlign w:val="bottom"/>
          </w:tcPr>
          <w:p w14:paraId="697A5DB2" w14:textId="77777777" w:rsidR="00D37A89" w:rsidRPr="00D37A89" w:rsidRDefault="00D37A89" w:rsidP="00D37A89">
            <w:pPr>
              <w:tabs>
                <w:tab w:val="left" w:pos="3306"/>
              </w:tabs>
              <w:spacing w:before="40"/>
              <w:jc w:val="right"/>
              <w:rPr>
                <w:rFonts w:cs="Calibri"/>
                <w:sz w:val="18"/>
                <w:szCs w:val="18"/>
              </w:rPr>
            </w:pPr>
          </w:p>
        </w:tc>
      </w:tr>
      <w:tr w:rsidR="00D37A89" w:rsidRPr="00D37A89" w14:paraId="73A1FDB1"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61B152CF" w14:textId="77777777" w:rsidR="00D37A89" w:rsidRPr="00D37A89" w:rsidRDefault="00D37A89" w:rsidP="00D37A89">
            <w:pPr>
              <w:tabs>
                <w:tab w:val="left" w:pos="3306"/>
              </w:tabs>
              <w:spacing w:before="60"/>
              <w:rPr>
                <w:rFonts w:cs="Calibri"/>
                <w:strike/>
                <w:sz w:val="16"/>
                <w:highlight w:val="cyan"/>
              </w:rPr>
            </w:pPr>
            <w:r w:rsidRPr="00D37A89">
              <w:rPr>
                <w:rFonts w:cs="Calibri"/>
                <w:sz w:val="16"/>
              </w:rPr>
              <w:t>AASB 1004.64(a),</w:t>
            </w:r>
          </w:p>
        </w:tc>
        <w:tc>
          <w:tcPr>
            <w:tcW w:w="2988" w:type="dxa"/>
            <w:tcBorders>
              <w:top w:val="nil"/>
              <w:left w:val="single" w:sz="2" w:space="0" w:color="003366"/>
              <w:bottom w:val="nil"/>
              <w:right w:val="nil"/>
            </w:tcBorders>
            <w:tcMar>
              <w:left w:w="108" w:type="dxa"/>
              <w:right w:w="108" w:type="dxa"/>
            </w:tcMar>
            <w:vAlign w:val="bottom"/>
          </w:tcPr>
          <w:p w14:paraId="6AC2B879" w14:textId="77777777" w:rsidR="00D37A89" w:rsidRPr="00D37A89" w:rsidRDefault="00D37A89" w:rsidP="00D37A89">
            <w:pPr>
              <w:tabs>
                <w:tab w:val="left" w:pos="3306"/>
              </w:tabs>
              <w:spacing w:before="40"/>
              <w:rPr>
                <w:rFonts w:cs="Calibri"/>
                <w:sz w:val="18"/>
                <w:szCs w:val="18"/>
              </w:rPr>
            </w:pPr>
            <w:bookmarkStart w:id="267" w:name="_Toc48468271"/>
            <w:bookmarkStart w:id="268" w:name="_Toc49155450"/>
            <w:bookmarkStart w:id="269" w:name="_Toc49223913"/>
            <w:r w:rsidRPr="00D37A89">
              <w:rPr>
                <w:rFonts w:cs="Calibri"/>
                <w:sz w:val="18"/>
                <w:szCs w:val="18"/>
              </w:rPr>
              <w:t xml:space="preserve">Capital </w:t>
            </w:r>
            <w:bookmarkEnd w:id="267"/>
            <w:bookmarkEnd w:id="268"/>
            <w:bookmarkEnd w:id="269"/>
            <w:r w:rsidRPr="00D37A89">
              <w:rPr>
                <w:rFonts w:cs="Calibri"/>
                <w:sz w:val="18"/>
                <w:szCs w:val="18"/>
              </w:rPr>
              <w:t>Injections</w:t>
            </w:r>
          </w:p>
        </w:tc>
        <w:tc>
          <w:tcPr>
            <w:tcW w:w="637" w:type="dxa"/>
            <w:tcBorders>
              <w:top w:val="nil"/>
              <w:left w:val="nil"/>
              <w:bottom w:val="nil"/>
              <w:right w:val="nil"/>
            </w:tcBorders>
            <w:tcMar>
              <w:left w:w="108" w:type="dxa"/>
              <w:right w:w="108" w:type="dxa"/>
            </w:tcMar>
            <w:vAlign w:val="bottom"/>
          </w:tcPr>
          <w:p w14:paraId="4B2BDBAA" w14:textId="77777777" w:rsidR="00D37A89" w:rsidRPr="00D37A89" w:rsidRDefault="00D37A89" w:rsidP="00D37A89">
            <w:pPr>
              <w:tabs>
                <w:tab w:val="left" w:pos="3306"/>
              </w:tabs>
              <w:spacing w:before="40"/>
              <w:jc w:val="center"/>
              <w:rPr>
                <w:rFonts w:cs="Calibri"/>
                <w:sz w:val="18"/>
                <w:szCs w:val="18"/>
              </w:rPr>
            </w:pPr>
          </w:p>
        </w:tc>
        <w:tc>
          <w:tcPr>
            <w:tcW w:w="1411" w:type="dxa"/>
            <w:tcBorders>
              <w:top w:val="nil"/>
              <w:left w:val="nil"/>
              <w:right w:val="nil"/>
            </w:tcBorders>
            <w:tcMar>
              <w:left w:w="108" w:type="dxa"/>
              <w:right w:w="108" w:type="dxa"/>
            </w:tcMar>
            <w:vAlign w:val="bottom"/>
          </w:tcPr>
          <w:p w14:paraId="6C96DD33" w14:textId="77777777" w:rsidR="00D37A89" w:rsidRPr="00D37A89" w:rsidRDefault="00D37A89" w:rsidP="00D37A89">
            <w:pPr>
              <w:tabs>
                <w:tab w:val="left" w:pos="3306"/>
              </w:tabs>
              <w:spacing w:before="40"/>
              <w:jc w:val="right"/>
              <w:rPr>
                <w:rFonts w:cs="Calibri"/>
                <w:sz w:val="18"/>
                <w:szCs w:val="18"/>
              </w:rPr>
            </w:pPr>
          </w:p>
        </w:tc>
        <w:tc>
          <w:tcPr>
            <w:tcW w:w="1411" w:type="dxa"/>
            <w:tcBorders>
              <w:top w:val="nil"/>
              <w:left w:val="nil"/>
              <w:right w:val="nil"/>
            </w:tcBorders>
            <w:tcMar>
              <w:left w:w="108" w:type="dxa"/>
              <w:right w:w="108" w:type="dxa"/>
            </w:tcMar>
            <w:vAlign w:val="bottom"/>
          </w:tcPr>
          <w:p w14:paraId="72B0E290" w14:textId="77777777" w:rsidR="00D37A89" w:rsidRPr="00D37A89" w:rsidRDefault="00D37A89" w:rsidP="00D37A89">
            <w:pPr>
              <w:tabs>
                <w:tab w:val="left" w:pos="3306"/>
              </w:tabs>
              <w:spacing w:before="40"/>
              <w:jc w:val="right"/>
              <w:rPr>
                <w:rFonts w:cs="Calibri"/>
                <w:sz w:val="18"/>
                <w:szCs w:val="18"/>
              </w:rPr>
            </w:pPr>
          </w:p>
        </w:tc>
        <w:tc>
          <w:tcPr>
            <w:tcW w:w="1466" w:type="dxa"/>
            <w:tcBorders>
              <w:top w:val="nil"/>
              <w:left w:val="nil"/>
              <w:right w:val="nil"/>
            </w:tcBorders>
            <w:tcMar>
              <w:left w:w="108" w:type="dxa"/>
              <w:right w:w="108" w:type="dxa"/>
            </w:tcMar>
            <w:vAlign w:val="bottom"/>
          </w:tcPr>
          <w:p w14:paraId="06F0A407" w14:textId="77777777" w:rsidR="00D37A89" w:rsidRPr="00D37A89" w:rsidRDefault="00D37A89" w:rsidP="00D37A89">
            <w:pPr>
              <w:tabs>
                <w:tab w:val="left" w:pos="3306"/>
              </w:tabs>
              <w:spacing w:before="40"/>
              <w:jc w:val="right"/>
              <w:rPr>
                <w:rFonts w:cs="Calibri"/>
                <w:sz w:val="18"/>
                <w:szCs w:val="18"/>
              </w:rPr>
            </w:pPr>
          </w:p>
        </w:tc>
        <w:tc>
          <w:tcPr>
            <w:tcW w:w="1466" w:type="dxa"/>
            <w:tcBorders>
              <w:top w:val="nil"/>
              <w:left w:val="nil"/>
              <w:right w:val="single" w:sz="4" w:space="0" w:color="auto"/>
            </w:tcBorders>
            <w:tcMar>
              <w:left w:w="108" w:type="dxa"/>
              <w:right w:w="108" w:type="dxa"/>
            </w:tcMar>
            <w:vAlign w:val="bottom"/>
          </w:tcPr>
          <w:p w14:paraId="58D161CE" w14:textId="77777777" w:rsidR="00D37A89" w:rsidRPr="00D37A89" w:rsidRDefault="00D37A89" w:rsidP="00D37A89">
            <w:pPr>
              <w:tabs>
                <w:tab w:val="left" w:pos="3306"/>
              </w:tabs>
              <w:spacing w:before="40"/>
              <w:jc w:val="right"/>
              <w:rPr>
                <w:rFonts w:cs="Calibri"/>
                <w:sz w:val="18"/>
                <w:szCs w:val="18"/>
              </w:rPr>
            </w:pPr>
          </w:p>
        </w:tc>
      </w:tr>
      <w:tr w:rsidR="00D37A89" w:rsidRPr="00D37A89" w14:paraId="543E0ABF"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288E51AF" w14:textId="77777777" w:rsidR="00D37A89" w:rsidRPr="00D37A89" w:rsidRDefault="00D37A89" w:rsidP="00D37A89">
            <w:pPr>
              <w:tabs>
                <w:tab w:val="left" w:pos="3306"/>
              </w:tabs>
              <w:spacing w:before="40"/>
              <w:rPr>
                <w:rFonts w:cs="Calibri"/>
                <w:sz w:val="16"/>
              </w:rPr>
            </w:pPr>
            <w:r w:rsidRPr="00D37A89">
              <w:rPr>
                <w:rFonts w:cs="Calibri"/>
                <w:color w:val="FF0000"/>
                <w:sz w:val="16"/>
              </w:rPr>
              <w:t>48</w:t>
            </w:r>
          </w:p>
        </w:tc>
        <w:tc>
          <w:tcPr>
            <w:tcW w:w="2988" w:type="dxa"/>
            <w:tcBorders>
              <w:left w:val="single" w:sz="2" w:space="0" w:color="003366"/>
              <w:right w:val="nil"/>
            </w:tcBorders>
            <w:tcMar>
              <w:left w:w="108" w:type="dxa"/>
              <w:right w:w="108" w:type="dxa"/>
            </w:tcMar>
            <w:vAlign w:val="bottom"/>
          </w:tcPr>
          <w:p w14:paraId="76E06D14" w14:textId="77777777" w:rsidR="00D37A89" w:rsidRPr="00D37A89" w:rsidRDefault="00D37A89" w:rsidP="00D37A89">
            <w:pPr>
              <w:tabs>
                <w:tab w:val="left" w:pos="3306"/>
              </w:tabs>
              <w:spacing w:before="40"/>
              <w:rPr>
                <w:rFonts w:cs="Calibri"/>
                <w:b/>
                <w:bCs/>
                <w:sz w:val="18"/>
                <w:szCs w:val="18"/>
              </w:rPr>
            </w:pPr>
            <w:r w:rsidRPr="00D37A89">
              <w:rPr>
                <w:rFonts w:cs="Calibri"/>
                <w:b/>
                <w:bCs/>
                <w:sz w:val="18"/>
                <w:szCs w:val="18"/>
              </w:rPr>
              <w:t>Total Controlled Appropriation</w:t>
            </w:r>
          </w:p>
        </w:tc>
        <w:tc>
          <w:tcPr>
            <w:tcW w:w="637" w:type="dxa"/>
            <w:tcBorders>
              <w:left w:val="nil"/>
              <w:right w:val="nil"/>
            </w:tcBorders>
            <w:tcMar>
              <w:left w:w="108" w:type="dxa"/>
              <w:right w:w="108" w:type="dxa"/>
            </w:tcMar>
            <w:vAlign w:val="bottom"/>
          </w:tcPr>
          <w:p w14:paraId="1AC5958C" w14:textId="77777777" w:rsidR="00D37A89" w:rsidRPr="00D37A89" w:rsidRDefault="00D37A89" w:rsidP="00D37A89">
            <w:pPr>
              <w:tabs>
                <w:tab w:val="left" w:pos="3306"/>
              </w:tabs>
              <w:spacing w:before="40"/>
              <w:jc w:val="center"/>
              <w:rPr>
                <w:rFonts w:cs="Calibri"/>
                <w:sz w:val="18"/>
                <w:szCs w:val="18"/>
              </w:rPr>
            </w:pPr>
          </w:p>
        </w:tc>
        <w:tc>
          <w:tcPr>
            <w:tcW w:w="1411" w:type="dxa"/>
            <w:tcBorders>
              <w:top w:val="single" w:sz="4" w:space="0" w:color="003366"/>
              <w:left w:val="nil"/>
              <w:bottom w:val="double" w:sz="4" w:space="0" w:color="003366"/>
              <w:right w:val="nil"/>
            </w:tcBorders>
            <w:tcMar>
              <w:left w:w="108" w:type="dxa"/>
              <w:right w:w="108" w:type="dxa"/>
            </w:tcMar>
            <w:vAlign w:val="bottom"/>
          </w:tcPr>
          <w:p w14:paraId="2906EA50" w14:textId="77777777" w:rsidR="00D37A89" w:rsidRPr="00D37A89" w:rsidRDefault="00D37A89" w:rsidP="00D37A89">
            <w:pPr>
              <w:tabs>
                <w:tab w:val="left" w:pos="3306"/>
              </w:tabs>
              <w:spacing w:before="40"/>
              <w:jc w:val="right"/>
              <w:rPr>
                <w:rFonts w:cs="Calibri"/>
                <w:b/>
                <w:bCs/>
                <w:sz w:val="18"/>
                <w:szCs w:val="18"/>
              </w:rPr>
            </w:pPr>
          </w:p>
        </w:tc>
        <w:tc>
          <w:tcPr>
            <w:tcW w:w="1411" w:type="dxa"/>
            <w:tcBorders>
              <w:top w:val="single" w:sz="4" w:space="0" w:color="003366"/>
              <w:left w:val="nil"/>
              <w:bottom w:val="double" w:sz="4" w:space="0" w:color="003366"/>
              <w:right w:val="nil"/>
            </w:tcBorders>
            <w:tcMar>
              <w:left w:w="108" w:type="dxa"/>
              <w:right w:w="108" w:type="dxa"/>
            </w:tcMar>
            <w:vAlign w:val="bottom"/>
          </w:tcPr>
          <w:p w14:paraId="0957B95C" w14:textId="77777777" w:rsidR="00D37A89" w:rsidRPr="00D37A89" w:rsidRDefault="00D37A89" w:rsidP="00D37A89">
            <w:pPr>
              <w:tabs>
                <w:tab w:val="left" w:pos="3306"/>
              </w:tabs>
              <w:spacing w:before="40"/>
              <w:jc w:val="right"/>
              <w:rPr>
                <w:rFonts w:cs="Calibri"/>
                <w:b/>
                <w:bCs/>
                <w:sz w:val="18"/>
                <w:szCs w:val="18"/>
              </w:rPr>
            </w:pPr>
          </w:p>
        </w:tc>
        <w:tc>
          <w:tcPr>
            <w:tcW w:w="1466" w:type="dxa"/>
            <w:tcBorders>
              <w:top w:val="single" w:sz="4" w:space="0" w:color="003366"/>
              <w:left w:val="nil"/>
              <w:bottom w:val="double" w:sz="4" w:space="0" w:color="003366"/>
              <w:right w:val="nil"/>
            </w:tcBorders>
            <w:tcMar>
              <w:left w:w="108" w:type="dxa"/>
              <w:right w:w="108" w:type="dxa"/>
            </w:tcMar>
            <w:vAlign w:val="bottom"/>
          </w:tcPr>
          <w:p w14:paraId="056EBE0A" w14:textId="77777777" w:rsidR="00D37A89" w:rsidRPr="00D37A89" w:rsidRDefault="00D37A89" w:rsidP="00D37A89">
            <w:pPr>
              <w:tabs>
                <w:tab w:val="left" w:pos="3306"/>
              </w:tabs>
              <w:spacing w:before="40"/>
              <w:jc w:val="right"/>
              <w:rPr>
                <w:rFonts w:cs="Calibri"/>
                <w:b/>
                <w:bCs/>
                <w:sz w:val="18"/>
                <w:szCs w:val="18"/>
              </w:rPr>
            </w:pPr>
          </w:p>
        </w:tc>
        <w:tc>
          <w:tcPr>
            <w:tcW w:w="1466" w:type="dxa"/>
            <w:tcBorders>
              <w:top w:val="single" w:sz="4" w:space="0" w:color="003366"/>
              <w:left w:val="nil"/>
              <w:bottom w:val="double" w:sz="4" w:space="0" w:color="003366"/>
              <w:right w:val="single" w:sz="4" w:space="0" w:color="auto"/>
            </w:tcBorders>
            <w:tcMar>
              <w:left w:w="108" w:type="dxa"/>
              <w:right w:w="108" w:type="dxa"/>
            </w:tcMar>
            <w:vAlign w:val="bottom"/>
          </w:tcPr>
          <w:p w14:paraId="047D4148" w14:textId="77777777" w:rsidR="00D37A89" w:rsidRPr="00D37A89" w:rsidRDefault="00D37A89" w:rsidP="00D37A89">
            <w:pPr>
              <w:tabs>
                <w:tab w:val="left" w:pos="3306"/>
              </w:tabs>
              <w:spacing w:before="40"/>
              <w:jc w:val="right"/>
              <w:rPr>
                <w:rFonts w:cs="Calibri"/>
                <w:b/>
                <w:bCs/>
                <w:sz w:val="18"/>
                <w:szCs w:val="18"/>
              </w:rPr>
            </w:pPr>
          </w:p>
        </w:tc>
      </w:tr>
      <w:tr w:rsidR="00D37A89" w:rsidRPr="00D37A89" w14:paraId="4B5C2A13"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6B2F25F0" w14:textId="77777777" w:rsidR="00D37A89" w:rsidRPr="00D37A89" w:rsidRDefault="00D37A89" w:rsidP="00D37A89">
            <w:pPr>
              <w:tabs>
                <w:tab w:val="left" w:pos="3306"/>
              </w:tabs>
              <w:spacing w:before="40"/>
              <w:rPr>
                <w:rFonts w:cs="Calibri"/>
                <w:sz w:val="16"/>
              </w:rPr>
            </w:pPr>
          </w:p>
        </w:tc>
        <w:tc>
          <w:tcPr>
            <w:tcW w:w="2988" w:type="dxa"/>
            <w:tcBorders>
              <w:left w:val="single" w:sz="2" w:space="0" w:color="003366"/>
              <w:right w:val="nil"/>
            </w:tcBorders>
            <w:tcMar>
              <w:left w:w="108" w:type="dxa"/>
              <w:right w:w="108" w:type="dxa"/>
            </w:tcMar>
            <w:vAlign w:val="bottom"/>
          </w:tcPr>
          <w:p w14:paraId="0ACF5F41" w14:textId="77777777" w:rsidR="00D37A89" w:rsidRPr="00D37A89" w:rsidRDefault="00D37A89" w:rsidP="00D37A89">
            <w:pPr>
              <w:tabs>
                <w:tab w:val="left" w:pos="3306"/>
              </w:tabs>
              <w:spacing w:before="40"/>
              <w:rPr>
                <w:rFonts w:cs="Calibri"/>
                <w:sz w:val="18"/>
                <w:szCs w:val="18"/>
              </w:rPr>
            </w:pPr>
          </w:p>
        </w:tc>
        <w:tc>
          <w:tcPr>
            <w:tcW w:w="637" w:type="dxa"/>
            <w:tcBorders>
              <w:left w:val="nil"/>
              <w:right w:val="nil"/>
            </w:tcBorders>
            <w:tcMar>
              <w:left w:w="108" w:type="dxa"/>
              <w:right w:w="108" w:type="dxa"/>
            </w:tcMar>
            <w:vAlign w:val="bottom"/>
          </w:tcPr>
          <w:p w14:paraId="5085E5DA" w14:textId="77777777" w:rsidR="00D37A89" w:rsidRPr="00D37A89" w:rsidRDefault="00D37A89" w:rsidP="00D37A89">
            <w:pPr>
              <w:tabs>
                <w:tab w:val="left" w:pos="3306"/>
              </w:tabs>
              <w:spacing w:before="40"/>
              <w:jc w:val="center"/>
              <w:rPr>
                <w:rFonts w:cs="Calibri"/>
                <w:sz w:val="18"/>
                <w:szCs w:val="18"/>
              </w:rPr>
            </w:pPr>
          </w:p>
        </w:tc>
        <w:tc>
          <w:tcPr>
            <w:tcW w:w="1411" w:type="dxa"/>
            <w:tcBorders>
              <w:top w:val="double" w:sz="4" w:space="0" w:color="003366"/>
              <w:left w:val="nil"/>
              <w:right w:val="nil"/>
            </w:tcBorders>
            <w:tcMar>
              <w:left w:w="108" w:type="dxa"/>
              <w:right w:w="108" w:type="dxa"/>
            </w:tcMar>
            <w:vAlign w:val="bottom"/>
          </w:tcPr>
          <w:p w14:paraId="3BCFC09A" w14:textId="77777777" w:rsidR="00D37A89" w:rsidRPr="00D37A89" w:rsidRDefault="00D37A89" w:rsidP="00D37A89">
            <w:pPr>
              <w:tabs>
                <w:tab w:val="left" w:pos="3306"/>
              </w:tabs>
              <w:spacing w:before="40"/>
              <w:jc w:val="right"/>
              <w:rPr>
                <w:rFonts w:cs="Calibri"/>
                <w:sz w:val="18"/>
                <w:szCs w:val="18"/>
              </w:rPr>
            </w:pPr>
          </w:p>
        </w:tc>
        <w:tc>
          <w:tcPr>
            <w:tcW w:w="1411" w:type="dxa"/>
            <w:tcBorders>
              <w:top w:val="double" w:sz="4" w:space="0" w:color="003366"/>
              <w:left w:val="nil"/>
              <w:right w:val="nil"/>
            </w:tcBorders>
            <w:tcMar>
              <w:left w:w="108" w:type="dxa"/>
              <w:right w:w="108" w:type="dxa"/>
            </w:tcMar>
            <w:vAlign w:val="bottom"/>
          </w:tcPr>
          <w:p w14:paraId="2C1C96B5" w14:textId="77777777" w:rsidR="00D37A89" w:rsidRPr="00D37A89" w:rsidRDefault="00D37A89" w:rsidP="00D37A89">
            <w:pPr>
              <w:tabs>
                <w:tab w:val="left" w:pos="3306"/>
              </w:tabs>
              <w:spacing w:before="40"/>
              <w:jc w:val="right"/>
              <w:rPr>
                <w:rFonts w:cs="Calibri"/>
                <w:sz w:val="18"/>
                <w:szCs w:val="18"/>
              </w:rPr>
            </w:pPr>
          </w:p>
        </w:tc>
        <w:tc>
          <w:tcPr>
            <w:tcW w:w="1466" w:type="dxa"/>
            <w:tcBorders>
              <w:top w:val="double" w:sz="4" w:space="0" w:color="003366"/>
              <w:left w:val="nil"/>
              <w:right w:val="nil"/>
            </w:tcBorders>
            <w:tcMar>
              <w:left w:w="108" w:type="dxa"/>
              <w:right w:w="108" w:type="dxa"/>
            </w:tcMar>
            <w:vAlign w:val="bottom"/>
          </w:tcPr>
          <w:p w14:paraId="5FCE7186" w14:textId="77777777" w:rsidR="00D37A89" w:rsidRPr="00D37A89" w:rsidRDefault="00D37A89" w:rsidP="00D37A89">
            <w:pPr>
              <w:tabs>
                <w:tab w:val="left" w:pos="3306"/>
              </w:tabs>
              <w:spacing w:before="40"/>
              <w:jc w:val="right"/>
              <w:rPr>
                <w:rFonts w:cs="Calibri"/>
                <w:sz w:val="18"/>
                <w:szCs w:val="18"/>
              </w:rPr>
            </w:pPr>
          </w:p>
        </w:tc>
        <w:tc>
          <w:tcPr>
            <w:tcW w:w="1466" w:type="dxa"/>
            <w:tcBorders>
              <w:top w:val="double" w:sz="4" w:space="0" w:color="003366"/>
              <w:left w:val="nil"/>
              <w:right w:val="single" w:sz="4" w:space="0" w:color="auto"/>
            </w:tcBorders>
            <w:tcMar>
              <w:left w:w="108" w:type="dxa"/>
              <w:right w:w="108" w:type="dxa"/>
            </w:tcMar>
            <w:vAlign w:val="bottom"/>
          </w:tcPr>
          <w:p w14:paraId="0DE5FE5F" w14:textId="77777777" w:rsidR="00D37A89" w:rsidRPr="00D37A89" w:rsidRDefault="00D37A89" w:rsidP="00D37A89">
            <w:pPr>
              <w:tabs>
                <w:tab w:val="left" w:pos="3306"/>
              </w:tabs>
              <w:spacing w:before="40"/>
              <w:jc w:val="right"/>
              <w:rPr>
                <w:rFonts w:cs="Calibri"/>
                <w:sz w:val="18"/>
                <w:szCs w:val="18"/>
              </w:rPr>
            </w:pPr>
          </w:p>
        </w:tc>
      </w:tr>
      <w:tr w:rsidR="00D37A89" w:rsidRPr="00D37A89" w14:paraId="2849214E" w14:textId="77777777" w:rsidTr="00130453">
        <w:trPr>
          <w:cantSplit/>
        </w:trPr>
        <w:tc>
          <w:tcPr>
            <w:tcW w:w="1390" w:type="dxa"/>
            <w:tcBorders>
              <w:top w:val="nil"/>
              <w:left w:val="single" w:sz="2" w:space="0" w:color="003366"/>
              <w:bottom w:val="nil"/>
              <w:right w:val="single" w:sz="2" w:space="0" w:color="003366"/>
            </w:tcBorders>
            <w:tcMar>
              <w:left w:w="108" w:type="dxa"/>
              <w:right w:w="108" w:type="dxa"/>
            </w:tcMar>
          </w:tcPr>
          <w:p w14:paraId="29C6F126" w14:textId="77777777" w:rsidR="00D37A89" w:rsidRPr="00D37A89" w:rsidRDefault="00D37A89" w:rsidP="00D37A89">
            <w:pPr>
              <w:tabs>
                <w:tab w:val="left" w:pos="3306"/>
              </w:tabs>
              <w:spacing w:before="40"/>
              <w:rPr>
                <w:rFonts w:cs="Calibri"/>
                <w:sz w:val="16"/>
              </w:rPr>
            </w:pPr>
          </w:p>
        </w:tc>
        <w:tc>
          <w:tcPr>
            <w:tcW w:w="9379" w:type="dxa"/>
            <w:gridSpan w:val="6"/>
            <w:tcBorders>
              <w:left w:val="single" w:sz="2" w:space="0" w:color="003366"/>
              <w:right w:val="single" w:sz="4" w:space="0" w:color="auto"/>
            </w:tcBorders>
            <w:tcMar>
              <w:left w:w="108" w:type="dxa"/>
              <w:right w:w="108" w:type="dxa"/>
            </w:tcMar>
            <w:vAlign w:val="bottom"/>
          </w:tcPr>
          <w:p w14:paraId="501DF4E7" w14:textId="77777777" w:rsidR="00D37A89" w:rsidRPr="00D37A89" w:rsidRDefault="00D37A89" w:rsidP="00D37A89">
            <w:pPr>
              <w:rPr>
                <w:sz w:val="18"/>
                <w:szCs w:val="18"/>
              </w:rPr>
            </w:pPr>
            <w:r w:rsidRPr="00D37A89">
              <w:rPr>
                <w:sz w:val="18"/>
                <w:szCs w:val="18"/>
              </w:rPr>
              <w:t>The above Controlled Statement of Appropriation should be read in conjunction with the accompanying notes.</w:t>
            </w:r>
          </w:p>
        </w:tc>
      </w:tr>
      <w:tr w:rsidR="00D37A89" w:rsidRPr="00D37A89" w14:paraId="194DE9A0"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nil"/>
              <w:right w:val="single" w:sz="2" w:space="0" w:color="003366"/>
            </w:tcBorders>
          </w:tcPr>
          <w:p w14:paraId="188F6995" w14:textId="77777777" w:rsidR="00D37A89" w:rsidRPr="00D37A89" w:rsidRDefault="00D37A89" w:rsidP="00D37A89">
            <w:pPr>
              <w:tabs>
                <w:tab w:val="left" w:pos="3306"/>
              </w:tabs>
              <w:spacing w:before="40"/>
              <w:rPr>
                <w:rFonts w:cs="Calibri"/>
                <w:sz w:val="16"/>
              </w:rPr>
            </w:pPr>
          </w:p>
        </w:tc>
        <w:tc>
          <w:tcPr>
            <w:tcW w:w="9379" w:type="dxa"/>
            <w:gridSpan w:val="6"/>
            <w:tcBorders>
              <w:top w:val="nil"/>
              <w:left w:val="single" w:sz="2" w:space="0" w:color="003366"/>
              <w:bottom w:val="nil"/>
              <w:right w:val="single" w:sz="4" w:space="0" w:color="auto"/>
            </w:tcBorders>
            <w:vAlign w:val="bottom"/>
          </w:tcPr>
          <w:p w14:paraId="50D22E1A" w14:textId="77777777" w:rsidR="00D37A89" w:rsidRPr="00D37A89" w:rsidRDefault="00D37A89" w:rsidP="00D37A89">
            <w:pPr>
              <w:rPr>
                <w:b/>
                <w:sz w:val="18"/>
                <w:szCs w:val="18"/>
              </w:rPr>
            </w:pPr>
            <w:bookmarkStart w:id="270" w:name="_Toc48468272"/>
            <w:bookmarkStart w:id="271" w:name="_Toc49155451"/>
            <w:r w:rsidRPr="00D37A89">
              <w:rPr>
                <w:b/>
                <w:sz w:val="18"/>
                <w:szCs w:val="18"/>
              </w:rPr>
              <w:t>Column Heading Explanations</w:t>
            </w:r>
            <w:bookmarkEnd w:id="270"/>
            <w:bookmarkEnd w:id="271"/>
            <w:r w:rsidRPr="00D37A89">
              <w:rPr>
                <w:b/>
                <w:sz w:val="18"/>
                <w:szCs w:val="18"/>
              </w:rPr>
              <w:t>:</w:t>
            </w:r>
          </w:p>
          <w:p w14:paraId="2A3F8565" w14:textId="6D3B5140" w:rsidR="00D37A89" w:rsidRPr="00C0544A" w:rsidRDefault="00D37A89" w:rsidP="00C0544A">
            <w:pPr>
              <w:jc w:val="both"/>
              <w:rPr>
                <w:sz w:val="18"/>
                <w:szCs w:val="18"/>
              </w:rPr>
            </w:pPr>
            <w:r w:rsidRPr="00C0544A">
              <w:rPr>
                <w:sz w:val="18"/>
                <w:szCs w:val="18"/>
              </w:rPr>
              <w:t xml:space="preserve">The </w:t>
            </w:r>
            <w:r w:rsidRPr="00C0544A">
              <w:rPr>
                <w:iCs/>
                <w:sz w:val="18"/>
                <w:szCs w:val="18"/>
              </w:rPr>
              <w:t>Original Budget</w:t>
            </w:r>
            <w:r w:rsidRPr="00C0544A">
              <w:rPr>
                <w:sz w:val="18"/>
                <w:szCs w:val="18"/>
              </w:rPr>
              <w:t xml:space="preserve"> column shows the amounts that appear in the </w:t>
            </w:r>
            <w:r w:rsidR="00C0544A" w:rsidRPr="00C0544A">
              <w:rPr>
                <w:rFonts w:cs="Calibri"/>
                <w:sz w:val="18"/>
                <w:szCs w:val="18"/>
              </w:rPr>
              <w:t xml:space="preserve">Statement of Cash Flows </w:t>
            </w:r>
            <w:r w:rsidRPr="00C0544A">
              <w:rPr>
                <w:sz w:val="18"/>
                <w:szCs w:val="18"/>
              </w:rPr>
              <w:t xml:space="preserve">in the Budget Papers. This amount also appears in the </w:t>
            </w:r>
            <w:r w:rsidR="00C0544A" w:rsidRPr="00C0544A">
              <w:rPr>
                <w:rFonts w:cs="Calibri"/>
                <w:sz w:val="18"/>
                <w:szCs w:val="18"/>
              </w:rPr>
              <w:t>Statement of Cash Flows.</w:t>
            </w:r>
          </w:p>
          <w:p w14:paraId="61ED4762" w14:textId="77777777" w:rsidR="00D37A89" w:rsidRPr="00C0544A" w:rsidRDefault="00D37A89" w:rsidP="00C0544A">
            <w:pPr>
              <w:jc w:val="both"/>
              <w:rPr>
                <w:sz w:val="18"/>
                <w:szCs w:val="18"/>
              </w:rPr>
            </w:pPr>
            <w:r w:rsidRPr="00C0544A">
              <w:rPr>
                <w:sz w:val="18"/>
                <w:szCs w:val="18"/>
              </w:rPr>
              <w:t xml:space="preserve">The </w:t>
            </w:r>
            <w:r w:rsidRPr="00C0544A">
              <w:rPr>
                <w:iCs/>
                <w:sz w:val="18"/>
                <w:szCs w:val="18"/>
              </w:rPr>
              <w:t>Total Appropriated</w:t>
            </w:r>
            <w:r w:rsidRPr="00C0544A">
              <w:rPr>
                <w:sz w:val="18"/>
                <w:szCs w:val="18"/>
              </w:rPr>
              <w:t xml:space="preserve"> column is inclusive of all appropriation variations occurring after the Original Budget.      </w:t>
            </w:r>
          </w:p>
          <w:p w14:paraId="66D876AE" w14:textId="4A7E637D" w:rsidR="00D37A89" w:rsidRPr="00D37A89" w:rsidRDefault="00D37A89" w:rsidP="00C0544A">
            <w:pPr>
              <w:jc w:val="both"/>
              <w:rPr>
                <w:sz w:val="18"/>
                <w:szCs w:val="18"/>
              </w:rPr>
            </w:pPr>
            <w:r w:rsidRPr="00C0544A">
              <w:rPr>
                <w:sz w:val="18"/>
                <w:szCs w:val="18"/>
              </w:rPr>
              <w:t xml:space="preserve">The </w:t>
            </w:r>
            <w:r w:rsidRPr="00C0544A">
              <w:rPr>
                <w:iCs/>
                <w:sz w:val="18"/>
                <w:szCs w:val="18"/>
              </w:rPr>
              <w:t>Appropriation Drawn</w:t>
            </w:r>
            <w:r w:rsidRPr="00C0544A">
              <w:rPr>
                <w:sz w:val="18"/>
                <w:szCs w:val="18"/>
              </w:rPr>
              <w:t xml:space="preserve"> is the total amount of appropriation received by the Agency during the year. This amount appears in the </w:t>
            </w:r>
            <w:r w:rsidR="00C0544A" w:rsidRPr="00C0544A">
              <w:rPr>
                <w:rFonts w:cs="Calibri"/>
                <w:sz w:val="18"/>
                <w:szCs w:val="18"/>
              </w:rPr>
              <w:t>Statement of Cash Flows.</w:t>
            </w:r>
          </w:p>
        </w:tc>
      </w:tr>
      <w:tr w:rsidR="00D37A89" w:rsidRPr="00D37A89" w14:paraId="54AB2D95"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5D084EA1"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22BD5679" w14:textId="77777777" w:rsidR="00D37A89" w:rsidRPr="00D37A89" w:rsidRDefault="00D37A89" w:rsidP="00D37A89">
            <w:pPr>
              <w:rPr>
                <w:sz w:val="18"/>
                <w:szCs w:val="18"/>
              </w:rPr>
            </w:pPr>
            <w:r w:rsidRPr="00D37A89">
              <w:rPr>
                <w:sz w:val="18"/>
                <w:szCs w:val="18"/>
              </w:rPr>
              <w:t>Variances between ‘Original Budget’, ‘Total Appropriated’ and ‘</w:t>
            </w:r>
            <w:r w:rsidRPr="00D37A89">
              <w:rPr>
                <w:color w:val="000000"/>
                <w:sz w:val="18"/>
                <w:szCs w:val="18"/>
              </w:rPr>
              <w:t>Appropriation Drawn</w:t>
            </w:r>
            <w:r w:rsidRPr="00D37A89">
              <w:rPr>
                <w:color w:val="FF0000"/>
                <w:sz w:val="18"/>
                <w:szCs w:val="18"/>
              </w:rPr>
              <w:t xml:space="preserve"> </w:t>
            </w:r>
            <w:r w:rsidRPr="00D37A89">
              <w:rPr>
                <w:sz w:val="18"/>
                <w:szCs w:val="18"/>
              </w:rPr>
              <w:t>‘</w:t>
            </w:r>
            <w:r w:rsidRPr="00D37A89">
              <w:rPr>
                <w:color w:val="FF0000"/>
                <w:sz w:val="18"/>
                <w:szCs w:val="18"/>
              </w:rPr>
              <w:t>.</w:t>
            </w:r>
          </w:p>
        </w:tc>
      </w:tr>
      <w:tr w:rsidR="00D37A89" w:rsidRPr="00D37A89" w14:paraId="21002D52"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46008DDC"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1E4F1DDF" w14:textId="77777777" w:rsidR="00D37A89" w:rsidRPr="00D37A89" w:rsidRDefault="00D37A89" w:rsidP="00D37A89">
            <w:pPr>
              <w:rPr>
                <w:sz w:val="18"/>
                <w:szCs w:val="18"/>
              </w:rPr>
            </w:pPr>
          </w:p>
          <w:tbl>
            <w:tblPr>
              <w:tblW w:w="7675" w:type="dxa"/>
              <w:tblInd w:w="13" w:type="dxa"/>
              <w:tblLayout w:type="fixed"/>
              <w:tblLook w:val="04A0" w:firstRow="1" w:lastRow="0" w:firstColumn="1" w:lastColumn="0" w:noHBand="0" w:noVBand="1"/>
            </w:tblPr>
            <w:tblGrid>
              <w:gridCol w:w="4003"/>
              <w:gridCol w:w="1546"/>
              <w:gridCol w:w="728"/>
              <w:gridCol w:w="1398"/>
            </w:tblGrid>
            <w:tr w:rsidR="00D37A89" w:rsidRPr="00D37A89" w14:paraId="6F49AC6A" w14:textId="77777777" w:rsidTr="00130453">
              <w:trPr>
                <w:trHeight w:val="508"/>
              </w:trPr>
              <w:tc>
                <w:tcPr>
                  <w:tcW w:w="4003" w:type="dxa"/>
                  <w:tcBorders>
                    <w:top w:val="single" w:sz="4" w:space="0" w:color="auto"/>
                    <w:left w:val="nil"/>
                    <w:bottom w:val="single" w:sz="8" w:space="0" w:color="auto"/>
                    <w:right w:val="nil"/>
                  </w:tcBorders>
                  <w:shd w:val="clear" w:color="auto" w:fill="auto"/>
                  <w:noWrap/>
                  <w:vAlign w:val="center"/>
                  <w:hideMark/>
                </w:tcPr>
                <w:p w14:paraId="5C39AB88" w14:textId="77777777" w:rsidR="00D37A89" w:rsidRPr="00D37A89" w:rsidRDefault="00D37A89" w:rsidP="00D37A89">
                  <w:pPr>
                    <w:rPr>
                      <w:b/>
                      <w:bCs/>
                      <w:sz w:val="18"/>
                      <w:szCs w:val="18"/>
                      <w:lang w:eastAsia="en-AU"/>
                    </w:rPr>
                  </w:pPr>
                  <w:r w:rsidRPr="00D37A89">
                    <w:rPr>
                      <w:b/>
                      <w:bCs/>
                      <w:sz w:val="18"/>
                      <w:szCs w:val="18"/>
                      <w:lang w:eastAsia="en-AU"/>
                    </w:rPr>
                    <w:t>Reconciliation of Appropriation for 2019-20</w:t>
                  </w:r>
                </w:p>
              </w:tc>
              <w:tc>
                <w:tcPr>
                  <w:tcW w:w="2274" w:type="dxa"/>
                  <w:gridSpan w:val="2"/>
                  <w:tcBorders>
                    <w:top w:val="single" w:sz="4" w:space="0" w:color="auto"/>
                    <w:left w:val="nil"/>
                    <w:bottom w:val="single" w:sz="8" w:space="0" w:color="auto"/>
                    <w:right w:val="nil"/>
                  </w:tcBorders>
                  <w:shd w:val="clear" w:color="auto" w:fill="auto"/>
                  <w:noWrap/>
                  <w:vAlign w:val="bottom"/>
                  <w:hideMark/>
                </w:tcPr>
                <w:p w14:paraId="2B76711A" w14:textId="77777777" w:rsidR="00D37A89" w:rsidRPr="00D37A89" w:rsidRDefault="00D37A89" w:rsidP="00D37A89">
                  <w:pPr>
                    <w:jc w:val="center"/>
                    <w:rPr>
                      <w:b/>
                      <w:bCs/>
                      <w:sz w:val="18"/>
                      <w:szCs w:val="18"/>
                      <w:lang w:eastAsia="en-AU"/>
                    </w:rPr>
                  </w:pPr>
                  <w:r w:rsidRPr="00D37A89">
                    <w:rPr>
                      <w:b/>
                      <w:bCs/>
                      <w:sz w:val="18"/>
                      <w:szCs w:val="18"/>
                      <w:lang w:eastAsia="en-AU"/>
                    </w:rPr>
                    <w:t>Controlled Recurrent Payments</w:t>
                  </w:r>
                </w:p>
                <w:p w14:paraId="79DDAD1C" w14:textId="77777777" w:rsidR="00D37A89" w:rsidRPr="00D37A89" w:rsidRDefault="00D37A89" w:rsidP="00D37A89">
                  <w:pPr>
                    <w:jc w:val="center"/>
                    <w:rPr>
                      <w:b/>
                      <w:bCs/>
                      <w:sz w:val="18"/>
                      <w:szCs w:val="18"/>
                      <w:lang w:eastAsia="en-AU"/>
                    </w:rPr>
                  </w:pPr>
                  <w:r w:rsidRPr="00D37A89">
                    <w:rPr>
                      <w:b/>
                      <w:bCs/>
                      <w:sz w:val="18"/>
                      <w:szCs w:val="18"/>
                      <w:lang w:eastAsia="en-AU"/>
                    </w:rPr>
                    <w:t>$,000</w:t>
                  </w:r>
                </w:p>
              </w:tc>
              <w:tc>
                <w:tcPr>
                  <w:tcW w:w="1398" w:type="dxa"/>
                  <w:tcBorders>
                    <w:top w:val="single" w:sz="4" w:space="0" w:color="auto"/>
                    <w:left w:val="nil"/>
                    <w:bottom w:val="single" w:sz="8" w:space="0" w:color="auto"/>
                    <w:right w:val="nil"/>
                  </w:tcBorders>
                  <w:shd w:val="clear" w:color="auto" w:fill="auto"/>
                  <w:vAlign w:val="bottom"/>
                  <w:hideMark/>
                </w:tcPr>
                <w:p w14:paraId="484713FE" w14:textId="77777777" w:rsidR="00D37A89" w:rsidRPr="00D37A89" w:rsidRDefault="00D37A89" w:rsidP="00D37A89">
                  <w:pPr>
                    <w:jc w:val="center"/>
                    <w:rPr>
                      <w:b/>
                      <w:bCs/>
                      <w:sz w:val="18"/>
                      <w:szCs w:val="18"/>
                      <w:lang w:eastAsia="en-AU"/>
                    </w:rPr>
                  </w:pPr>
                  <w:r w:rsidRPr="00D37A89">
                    <w:rPr>
                      <w:b/>
                      <w:bCs/>
                      <w:sz w:val="18"/>
                      <w:szCs w:val="18"/>
                      <w:lang w:eastAsia="en-AU"/>
                    </w:rPr>
                    <w:t>Capital Injections</w:t>
                  </w:r>
                </w:p>
                <w:p w14:paraId="69D6C4D2" w14:textId="77777777" w:rsidR="00D37A89" w:rsidRPr="00D37A89" w:rsidRDefault="00D37A89" w:rsidP="00D37A89">
                  <w:pPr>
                    <w:ind w:left="298" w:right="317"/>
                    <w:jc w:val="center"/>
                    <w:rPr>
                      <w:b/>
                      <w:bCs/>
                      <w:sz w:val="18"/>
                      <w:szCs w:val="18"/>
                      <w:lang w:eastAsia="en-AU"/>
                    </w:rPr>
                  </w:pPr>
                  <w:r w:rsidRPr="00D37A89">
                    <w:rPr>
                      <w:b/>
                      <w:bCs/>
                      <w:sz w:val="18"/>
                      <w:szCs w:val="18"/>
                      <w:lang w:eastAsia="en-AU"/>
                    </w:rPr>
                    <w:t>$,000</w:t>
                  </w:r>
                </w:p>
              </w:tc>
            </w:tr>
            <w:tr w:rsidR="00D37A89" w:rsidRPr="00D37A89" w14:paraId="264945F6" w14:textId="77777777" w:rsidTr="00583132">
              <w:trPr>
                <w:trHeight w:val="288"/>
              </w:trPr>
              <w:tc>
                <w:tcPr>
                  <w:tcW w:w="4003" w:type="dxa"/>
                  <w:tcBorders>
                    <w:top w:val="nil"/>
                    <w:left w:val="nil"/>
                    <w:bottom w:val="nil"/>
                    <w:right w:val="nil"/>
                  </w:tcBorders>
                  <w:shd w:val="clear" w:color="auto" w:fill="auto"/>
                  <w:noWrap/>
                  <w:vAlign w:val="bottom"/>
                  <w:hideMark/>
                </w:tcPr>
                <w:p w14:paraId="78684F92" w14:textId="77777777" w:rsidR="00D37A89" w:rsidRPr="00D37A89" w:rsidRDefault="00D37A89" w:rsidP="00D37A89">
                  <w:pPr>
                    <w:rPr>
                      <w:sz w:val="18"/>
                      <w:szCs w:val="18"/>
                      <w:lang w:eastAsia="en-AU"/>
                    </w:rPr>
                  </w:pPr>
                  <w:r w:rsidRPr="00D37A89">
                    <w:rPr>
                      <w:sz w:val="18"/>
                      <w:szCs w:val="18"/>
                      <w:lang w:eastAsia="en-AU"/>
                    </w:rPr>
                    <w:t xml:space="preserve">Original Appropriation </w:t>
                  </w:r>
                </w:p>
              </w:tc>
              <w:tc>
                <w:tcPr>
                  <w:tcW w:w="1546" w:type="dxa"/>
                  <w:tcBorders>
                    <w:top w:val="nil"/>
                    <w:left w:val="nil"/>
                    <w:bottom w:val="nil"/>
                    <w:right w:val="nil"/>
                  </w:tcBorders>
                  <w:shd w:val="clear" w:color="auto" w:fill="auto"/>
                  <w:noWrap/>
                  <w:vAlign w:val="bottom"/>
                </w:tcPr>
                <w:p w14:paraId="54C197FD" w14:textId="77777777" w:rsidR="00D37A89" w:rsidRPr="00D37A89" w:rsidRDefault="00D37A89" w:rsidP="00D37A89">
                  <w:pPr>
                    <w:jc w:val="right"/>
                    <w:rPr>
                      <w:sz w:val="18"/>
                      <w:szCs w:val="18"/>
                      <w:lang w:eastAsia="en-AU"/>
                    </w:rPr>
                  </w:pPr>
                </w:p>
              </w:tc>
              <w:tc>
                <w:tcPr>
                  <w:tcW w:w="2126" w:type="dxa"/>
                  <w:gridSpan w:val="2"/>
                  <w:tcBorders>
                    <w:top w:val="nil"/>
                    <w:left w:val="nil"/>
                    <w:bottom w:val="nil"/>
                    <w:right w:val="nil"/>
                  </w:tcBorders>
                  <w:shd w:val="clear" w:color="auto" w:fill="auto"/>
                  <w:noWrap/>
                  <w:vAlign w:val="bottom"/>
                </w:tcPr>
                <w:p w14:paraId="21F099CE" w14:textId="77777777" w:rsidR="00D37A89" w:rsidRPr="00D37A89" w:rsidRDefault="00D37A89" w:rsidP="00D37A89">
                  <w:pPr>
                    <w:ind w:right="317"/>
                    <w:jc w:val="right"/>
                    <w:rPr>
                      <w:sz w:val="18"/>
                      <w:szCs w:val="18"/>
                      <w:lang w:eastAsia="en-AU"/>
                    </w:rPr>
                  </w:pPr>
                </w:p>
              </w:tc>
            </w:tr>
            <w:tr w:rsidR="00D37A89" w:rsidRPr="00D37A89" w14:paraId="79D6AD00" w14:textId="77777777" w:rsidTr="00C0544A">
              <w:trPr>
                <w:trHeight w:val="288"/>
              </w:trPr>
              <w:tc>
                <w:tcPr>
                  <w:tcW w:w="4003" w:type="dxa"/>
                  <w:tcBorders>
                    <w:top w:val="nil"/>
                    <w:left w:val="nil"/>
                    <w:bottom w:val="nil"/>
                    <w:right w:val="nil"/>
                  </w:tcBorders>
                  <w:shd w:val="clear" w:color="auto" w:fill="auto"/>
                  <w:noWrap/>
                  <w:vAlign w:val="bottom"/>
                </w:tcPr>
                <w:p w14:paraId="640DA4D7" w14:textId="462C7D60" w:rsidR="00D37A89" w:rsidRPr="00D37A89" w:rsidRDefault="00D37A89" w:rsidP="00D37A89">
                  <w:pPr>
                    <w:rPr>
                      <w:color w:val="FF0000"/>
                      <w:sz w:val="18"/>
                      <w:szCs w:val="18"/>
                      <w:lang w:eastAsia="en-AU"/>
                    </w:rPr>
                  </w:pPr>
                  <w:r w:rsidRPr="00D37A89">
                    <w:rPr>
                      <w:color w:val="FF0000"/>
                      <w:sz w:val="18"/>
                      <w:szCs w:val="18"/>
                      <w:lang w:eastAsia="en-AU"/>
                    </w:rPr>
                    <w:t>Supplementary Appropriation (FMA</w:t>
                  </w:r>
                  <w:r w:rsidR="00C0544A">
                    <w:rPr>
                      <w:color w:val="FF0000"/>
                      <w:sz w:val="18"/>
                      <w:szCs w:val="18"/>
                      <w:lang w:eastAsia="en-AU"/>
                    </w:rPr>
                    <w:t xml:space="preserve"> </w:t>
                  </w:r>
                  <w:r w:rsidRPr="00D37A89">
                    <w:rPr>
                      <w:color w:val="FF0000"/>
                      <w:sz w:val="18"/>
                      <w:szCs w:val="18"/>
                      <w:lang w:eastAsia="en-AU"/>
                    </w:rPr>
                    <w:t>s.13)</w:t>
                  </w:r>
                </w:p>
              </w:tc>
              <w:tc>
                <w:tcPr>
                  <w:tcW w:w="1546" w:type="dxa"/>
                  <w:tcBorders>
                    <w:top w:val="nil"/>
                    <w:left w:val="nil"/>
                    <w:bottom w:val="nil"/>
                    <w:right w:val="nil"/>
                  </w:tcBorders>
                  <w:shd w:val="clear" w:color="auto" w:fill="auto"/>
                  <w:noWrap/>
                  <w:vAlign w:val="bottom"/>
                </w:tcPr>
                <w:p w14:paraId="7A79A7F7" w14:textId="77777777" w:rsidR="00D37A89" w:rsidRPr="00583132" w:rsidRDefault="00D37A89" w:rsidP="00D37A89">
                  <w:pPr>
                    <w:jc w:val="right"/>
                    <w:rPr>
                      <w:sz w:val="18"/>
                      <w:szCs w:val="18"/>
                      <w:lang w:eastAsia="en-AU"/>
                    </w:rPr>
                  </w:pPr>
                </w:p>
              </w:tc>
              <w:tc>
                <w:tcPr>
                  <w:tcW w:w="2126" w:type="dxa"/>
                  <w:gridSpan w:val="2"/>
                  <w:tcBorders>
                    <w:top w:val="nil"/>
                    <w:left w:val="nil"/>
                    <w:bottom w:val="nil"/>
                    <w:right w:val="nil"/>
                  </w:tcBorders>
                  <w:shd w:val="clear" w:color="auto" w:fill="auto"/>
                  <w:noWrap/>
                  <w:vAlign w:val="bottom"/>
                </w:tcPr>
                <w:p w14:paraId="282DA319" w14:textId="77777777" w:rsidR="00D37A89" w:rsidRPr="00D37A89" w:rsidRDefault="00D37A89" w:rsidP="00D37A89">
                  <w:pPr>
                    <w:ind w:right="317"/>
                    <w:jc w:val="right"/>
                    <w:rPr>
                      <w:sz w:val="18"/>
                      <w:szCs w:val="18"/>
                      <w:lang w:eastAsia="en-AU"/>
                    </w:rPr>
                  </w:pPr>
                </w:p>
              </w:tc>
            </w:tr>
            <w:tr w:rsidR="00D37A89" w:rsidRPr="00D37A89" w14:paraId="0913F86C" w14:textId="77777777" w:rsidTr="00583132">
              <w:trPr>
                <w:trHeight w:val="288"/>
              </w:trPr>
              <w:tc>
                <w:tcPr>
                  <w:tcW w:w="4003" w:type="dxa"/>
                  <w:tcBorders>
                    <w:top w:val="nil"/>
                    <w:left w:val="nil"/>
                    <w:bottom w:val="nil"/>
                    <w:right w:val="nil"/>
                  </w:tcBorders>
                  <w:shd w:val="clear" w:color="auto" w:fill="auto"/>
                  <w:noWrap/>
                  <w:vAlign w:val="bottom"/>
                  <w:hideMark/>
                </w:tcPr>
                <w:p w14:paraId="3BB7DEAC" w14:textId="77777777" w:rsidR="00D37A89" w:rsidRPr="00D37A89" w:rsidRDefault="00D37A89" w:rsidP="00D37A89">
                  <w:pPr>
                    <w:rPr>
                      <w:sz w:val="18"/>
                      <w:szCs w:val="18"/>
                      <w:lang w:eastAsia="en-AU"/>
                    </w:rPr>
                  </w:pPr>
                  <w:r w:rsidRPr="00D37A89">
                    <w:rPr>
                      <w:sz w:val="18"/>
                      <w:szCs w:val="18"/>
                      <w:lang w:eastAsia="en-AU"/>
                    </w:rPr>
                    <w:t xml:space="preserve">Administrative Arrangements Transfer (FMA s.16) </w:t>
                  </w:r>
                  <w:r w:rsidRPr="00D37A89">
                    <w:rPr>
                      <w:sz w:val="18"/>
                      <w:szCs w:val="18"/>
                      <w:vertAlign w:val="superscript"/>
                      <w:lang w:eastAsia="en-AU"/>
                    </w:rPr>
                    <w:footnoteReference w:id="2"/>
                  </w:r>
                </w:p>
              </w:tc>
              <w:tc>
                <w:tcPr>
                  <w:tcW w:w="1546" w:type="dxa"/>
                  <w:tcBorders>
                    <w:top w:val="nil"/>
                    <w:left w:val="nil"/>
                    <w:bottom w:val="nil"/>
                    <w:right w:val="nil"/>
                  </w:tcBorders>
                  <w:shd w:val="clear" w:color="auto" w:fill="auto"/>
                  <w:noWrap/>
                  <w:vAlign w:val="bottom"/>
                </w:tcPr>
                <w:p w14:paraId="17E64820" w14:textId="77777777" w:rsidR="00D37A89" w:rsidRPr="00D37A89" w:rsidRDefault="00D37A89" w:rsidP="00D37A89">
                  <w:pPr>
                    <w:jc w:val="right"/>
                    <w:rPr>
                      <w:sz w:val="18"/>
                      <w:szCs w:val="18"/>
                      <w:lang w:eastAsia="en-AU"/>
                    </w:rPr>
                  </w:pPr>
                </w:p>
              </w:tc>
              <w:tc>
                <w:tcPr>
                  <w:tcW w:w="2126" w:type="dxa"/>
                  <w:gridSpan w:val="2"/>
                  <w:tcBorders>
                    <w:top w:val="nil"/>
                    <w:left w:val="nil"/>
                    <w:bottom w:val="nil"/>
                    <w:right w:val="nil"/>
                  </w:tcBorders>
                  <w:shd w:val="clear" w:color="auto" w:fill="auto"/>
                  <w:noWrap/>
                  <w:vAlign w:val="bottom"/>
                </w:tcPr>
                <w:p w14:paraId="7869ACB8" w14:textId="77777777" w:rsidR="00D37A89" w:rsidRPr="00D37A89" w:rsidRDefault="00D37A89" w:rsidP="00D37A89">
                  <w:pPr>
                    <w:ind w:left="478" w:hanging="478"/>
                    <w:rPr>
                      <w:sz w:val="18"/>
                      <w:szCs w:val="18"/>
                      <w:lang w:eastAsia="en-AU"/>
                    </w:rPr>
                  </w:pPr>
                </w:p>
              </w:tc>
            </w:tr>
            <w:tr w:rsidR="00D37A89" w:rsidRPr="00D37A89" w14:paraId="54D0AA43" w14:textId="77777777" w:rsidTr="00583132">
              <w:trPr>
                <w:trHeight w:val="288"/>
              </w:trPr>
              <w:tc>
                <w:tcPr>
                  <w:tcW w:w="4003" w:type="dxa"/>
                  <w:tcBorders>
                    <w:top w:val="nil"/>
                    <w:left w:val="nil"/>
                    <w:right w:val="nil"/>
                  </w:tcBorders>
                  <w:shd w:val="clear" w:color="auto" w:fill="auto"/>
                  <w:noWrap/>
                  <w:vAlign w:val="bottom"/>
                  <w:hideMark/>
                </w:tcPr>
                <w:p w14:paraId="5E2DF829" w14:textId="77777777" w:rsidR="00D37A89" w:rsidRPr="00D37A89" w:rsidRDefault="00D37A89" w:rsidP="00D37A89">
                  <w:pPr>
                    <w:rPr>
                      <w:sz w:val="18"/>
                      <w:szCs w:val="18"/>
                      <w:lang w:eastAsia="en-AU"/>
                    </w:rPr>
                  </w:pPr>
                  <w:r w:rsidRPr="00D37A89">
                    <w:rPr>
                      <w:sz w:val="18"/>
                      <w:szCs w:val="18"/>
                      <w:lang w:eastAsia="en-AU"/>
                    </w:rPr>
                    <w:t xml:space="preserve">Rollover of Undisbursed Appropriation (FMA s.16B)                   </w:t>
                  </w:r>
                </w:p>
              </w:tc>
              <w:tc>
                <w:tcPr>
                  <w:tcW w:w="1546" w:type="dxa"/>
                  <w:tcBorders>
                    <w:top w:val="nil"/>
                    <w:left w:val="nil"/>
                    <w:right w:val="nil"/>
                  </w:tcBorders>
                  <w:shd w:val="clear" w:color="auto" w:fill="auto"/>
                  <w:noWrap/>
                  <w:vAlign w:val="bottom"/>
                </w:tcPr>
                <w:p w14:paraId="24962E30" w14:textId="77777777" w:rsidR="00D37A89" w:rsidRPr="00D37A89" w:rsidRDefault="00D37A89" w:rsidP="00D37A89">
                  <w:pPr>
                    <w:rPr>
                      <w:sz w:val="18"/>
                      <w:szCs w:val="18"/>
                      <w:lang w:eastAsia="en-AU"/>
                    </w:rPr>
                  </w:pPr>
                </w:p>
              </w:tc>
              <w:tc>
                <w:tcPr>
                  <w:tcW w:w="2126" w:type="dxa"/>
                  <w:gridSpan w:val="2"/>
                  <w:tcBorders>
                    <w:top w:val="nil"/>
                    <w:left w:val="nil"/>
                    <w:right w:val="nil"/>
                  </w:tcBorders>
                  <w:shd w:val="clear" w:color="auto" w:fill="auto"/>
                  <w:noWrap/>
                  <w:vAlign w:val="bottom"/>
                </w:tcPr>
                <w:p w14:paraId="3076B37E" w14:textId="77777777" w:rsidR="00D37A89" w:rsidRPr="00D37A89" w:rsidRDefault="00D37A89" w:rsidP="00D37A89">
                  <w:pPr>
                    <w:ind w:right="317"/>
                    <w:jc w:val="right"/>
                    <w:rPr>
                      <w:sz w:val="18"/>
                      <w:szCs w:val="18"/>
                      <w:lang w:eastAsia="en-AU"/>
                    </w:rPr>
                  </w:pPr>
                </w:p>
              </w:tc>
            </w:tr>
            <w:tr w:rsidR="00D37A89" w:rsidRPr="00D37A89" w14:paraId="4CFEF0F3" w14:textId="77777777" w:rsidTr="00583132">
              <w:trPr>
                <w:trHeight w:val="288"/>
              </w:trPr>
              <w:tc>
                <w:tcPr>
                  <w:tcW w:w="4003" w:type="dxa"/>
                  <w:tcBorders>
                    <w:top w:val="nil"/>
                    <w:left w:val="nil"/>
                    <w:right w:val="nil"/>
                  </w:tcBorders>
                  <w:shd w:val="clear" w:color="auto" w:fill="auto"/>
                  <w:noWrap/>
                  <w:vAlign w:val="bottom"/>
                  <w:hideMark/>
                </w:tcPr>
                <w:p w14:paraId="64209CBC" w14:textId="77777777" w:rsidR="00D37A89" w:rsidRPr="00D37A89" w:rsidRDefault="00D37A89" w:rsidP="00D37A89">
                  <w:pPr>
                    <w:rPr>
                      <w:sz w:val="18"/>
                      <w:szCs w:val="18"/>
                      <w:lang w:eastAsia="en-AU"/>
                    </w:rPr>
                  </w:pPr>
                  <w:r w:rsidRPr="00D37A89">
                    <w:rPr>
                      <w:sz w:val="18"/>
                      <w:szCs w:val="18"/>
                      <w:lang w:eastAsia="en-AU"/>
                    </w:rPr>
                    <w:t>Treasurer's Advance (FMA s.18)</w:t>
                  </w:r>
                </w:p>
              </w:tc>
              <w:tc>
                <w:tcPr>
                  <w:tcW w:w="1546" w:type="dxa"/>
                  <w:tcBorders>
                    <w:top w:val="nil"/>
                    <w:left w:val="nil"/>
                    <w:bottom w:val="single" w:sz="4" w:space="0" w:color="auto"/>
                    <w:right w:val="nil"/>
                  </w:tcBorders>
                  <w:shd w:val="clear" w:color="auto" w:fill="auto"/>
                  <w:noWrap/>
                  <w:vAlign w:val="bottom"/>
                </w:tcPr>
                <w:p w14:paraId="5229D4AD" w14:textId="77777777" w:rsidR="00D37A89" w:rsidRPr="00D37A89" w:rsidRDefault="00D37A89" w:rsidP="00D37A89">
                  <w:pPr>
                    <w:jc w:val="right"/>
                    <w:rPr>
                      <w:sz w:val="18"/>
                      <w:szCs w:val="18"/>
                      <w:lang w:eastAsia="en-AU"/>
                    </w:rPr>
                  </w:pPr>
                </w:p>
              </w:tc>
              <w:tc>
                <w:tcPr>
                  <w:tcW w:w="2126" w:type="dxa"/>
                  <w:gridSpan w:val="2"/>
                  <w:tcBorders>
                    <w:top w:val="nil"/>
                    <w:left w:val="nil"/>
                    <w:bottom w:val="single" w:sz="4" w:space="0" w:color="auto"/>
                    <w:right w:val="nil"/>
                  </w:tcBorders>
                  <w:shd w:val="clear" w:color="auto" w:fill="auto"/>
                  <w:noWrap/>
                  <w:vAlign w:val="bottom"/>
                </w:tcPr>
                <w:p w14:paraId="29D0DEC5" w14:textId="77777777" w:rsidR="00D37A89" w:rsidRPr="00D37A89" w:rsidRDefault="00D37A89" w:rsidP="00D37A89">
                  <w:pPr>
                    <w:rPr>
                      <w:sz w:val="18"/>
                      <w:szCs w:val="18"/>
                      <w:lang w:eastAsia="en-AU"/>
                    </w:rPr>
                  </w:pPr>
                </w:p>
              </w:tc>
            </w:tr>
            <w:tr w:rsidR="00D37A89" w:rsidRPr="00D37A89" w14:paraId="272EE4DF" w14:textId="77777777" w:rsidTr="00583132">
              <w:trPr>
                <w:trHeight w:val="300"/>
              </w:trPr>
              <w:tc>
                <w:tcPr>
                  <w:tcW w:w="4003" w:type="dxa"/>
                  <w:tcBorders>
                    <w:left w:val="nil"/>
                    <w:right w:val="nil"/>
                  </w:tcBorders>
                  <w:shd w:val="clear" w:color="auto" w:fill="auto"/>
                  <w:noWrap/>
                  <w:vAlign w:val="bottom"/>
                  <w:hideMark/>
                </w:tcPr>
                <w:p w14:paraId="6B6E7BC2" w14:textId="77777777" w:rsidR="00D37A89" w:rsidRPr="00D37A89" w:rsidRDefault="00D37A89" w:rsidP="00D37A89">
                  <w:pPr>
                    <w:rPr>
                      <w:sz w:val="18"/>
                      <w:szCs w:val="18"/>
                      <w:lang w:eastAsia="en-AU"/>
                    </w:rPr>
                  </w:pPr>
                  <w:r w:rsidRPr="00D37A89">
                    <w:rPr>
                      <w:sz w:val="18"/>
                      <w:szCs w:val="18"/>
                      <w:lang w:eastAsia="en-AU"/>
                    </w:rPr>
                    <w:t>Total Appropriated</w:t>
                  </w:r>
                </w:p>
              </w:tc>
              <w:tc>
                <w:tcPr>
                  <w:tcW w:w="1546" w:type="dxa"/>
                  <w:tcBorders>
                    <w:top w:val="single" w:sz="4" w:space="0" w:color="auto"/>
                    <w:left w:val="nil"/>
                    <w:bottom w:val="single" w:sz="4" w:space="0" w:color="auto"/>
                    <w:right w:val="nil"/>
                  </w:tcBorders>
                  <w:shd w:val="clear" w:color="auto" w:fill="auto"/>
                  <w:noWrap/>
                  <w:vAlign w:val="bottom"/>
                </w:tcPr>
                <w:p w14:paraId="088EA762" w14:textId="77777777" w:rsidR="00D37A89" w:rsidRPr="00D37A89" w:rsidRDefault="00D37A89" w:rsidP="00D37A89">
                  <w:pPr>
                    <w:jc w:val="right"/>
                    <w:rPr>
                      <w:sz w:val="18"/>
                      <w:szCs w:val="18"/>
                      <w:lang w:eastAsia="en-AU"/>
                    </w:rPr>
                  </w:pPr>
                </w:p>
              </w:tc>
              <w:tc>
                <w:tcPr>
                  <w:tcW w:w="2126" w:type="dxa"/>
                  <w:gridSpan w:val="2"/>
                  <w:tcBorders>
                    <w:top w:val="single" w:sz="4" w:space="0" w:color="auto"/>
                    <w:left w:val="nil"/>
                    <w:bottom w:val="single" w:sz="4" w:space="0" w:color="auto"/>
                    <w:right w:val="nil"/>
                  </w:tcBorders>
                  <w:shd w:val="clear" w:color="auto" w:fill="auto"/>
                  <w:noWrap/>
                  <w:vAlign w:val="bottom"/>
                </w:tcPr>
                <w:p w14:paraId="63B80F46" w14:textId="77777777" w:rsidR="00D37A89" w:rsidRPr="00D37A89" w:rsidRDefault="00D37A89" w:rsidP="00D37A89">
                  <w:pPr>
                    <w:ind w:right="317"/>
                    <w:jc w:val="right"/>
                    <w:rPr>
                      <w:sz w:val="18"/>
                      <w:szCs w:val="18"/>
                      <w:lang w:eastAsia="en-AU"/>
                    </w:rPr>
                  </w:pPr>
                </w:p>
              </w:tc>
            </w:tr>
            <w:tr w:rsidR="00D37A89" w:rsidRPr="00D37A89" w14:paraId="0513DC07" w14:textId="77777777" w:rsidTr="00583132">
              <w:trPr>
                <w:trHeight w:val="300"/>
              </w:trPr>
              <w:tc>
                <w:tcPr>
                  <w:tcW w:w="4003" w:type="dxa"/>
                  <w:tcBorders>
                    <w:left w:val="nil"/>
                    <w:right w:val="nil"/>
                  </w:tcBorders>
                  <w:shd w:val="clear" w:color="auto" w:fill="auto"/>
                  <w:noWrap/>
                  <w:vAlign w:val="bottom"/>
                  <w:hideMark/>
                </w:tcPr>
                <w:p w14:paraId="4D0EFCD4" w14:textId="77777777" w:rsidR="00D37A89" w:rsidRPr="00D37A89" w:rsidRDefault="00D37A89" w:rsidP="00D37A89">
                  <w:pPr>
                    <w:rPr>
                      <w:sz w:val="18"/>
                      <w:szCs w:val="18"/>
                      <w:lang w:eastAsia="en-AU"/>
                    </w:rPr>
                  </w:pPr>
                  <w:r w:rsidRPr="00D37A89">
                    <w:rPr>
                      <w:sz w:val="18"/>
                      <w:szCs w:val="18"/>
                    </w:rPr>
                    <w:t xml:space="preserve">Budget Rollovers </w:t>
                  </w:r>
                  <w:r w:rsidRPr="00D37A89">
                    <w:rPr>
                      <w:sz w:val="18"/>
                      <w:szCs w:val="18"/>
                      <w:vertAlign w:val="superscript"/>
                    </w:rPr>
                    <w:footnoteReference w:id="3"/>
                  </w:r>
                </w:p>
              </w:tc>
              <w:tc>
                <w:tcPr>
                  <w:tcW w:w="1546" w:type="dxa"/>
                  <w:tcBorders>
                    <w:top w:val="single" w:sz="4" w:space="0" w:color="auto"/>
                    <w:left w:val="nil"/>
                    <w:right w:val="nil"/>
                  </w:tcBorders>
                  <w:shd w:val="clear" w:color="auto" w:fill="auto"/>
                  <w:noWrap/>
                  <w:vAlign w:val="bottom"/>
                </w:tcPr>
                <w:p w14:paraId="5306253C" w14:textId="77777777" w:rsidR="00D37A89" w:rsidRPr="00D37A89" w:rsidRDefault="00D37A89" w:rsidP="00D37A89">
                  <w:pPr>
                    <w:jc w:val="right"/>
                    <w:rPr>
                      <w:sz w:val="18"/>
                      <w:szCs w:val="18"/>
                      <w:lang w:eastAsia="en-AU"/>
                    </w:rPr>
                  </w:pPr>
                </w:p>
              </w:tc>
              <w:tc>
                <w:tcPr>
                  <w:tcW w:w="2126" w:type="dxa"/>
                  <w:gridSpan w:val="2"/>
                  <w:tcBorders>
                    <w:top w:val="single" w:sz="4" w:space="0" w:color="auto"/>
                    <w:left w:val="nil"/>
                    <w:right w:val="nil"/>
                  </w:tcBorders>
                  <w:shd w:val="clear" w:color="auto" w:fill="auto"/>
                  <w:noWrap/>
                  <w:vAlign w:val="bottom"/>
                </w:tcPr>
                <w:p w14:paraId="2DCF4EEE" w14:textId="77777777" w:rsidR="00D37A89" w:rsidRPr="00D37A89" w:rsidRDefault="00D37A89" w:rsidP="00D37A89">
                  <w:pPr>
                    <w:ind w:right="175"/>
                    <w:jc w:val="right"/>
                    <w:rPr>
                      <w:sz w:val="18"/>
                      <w:szCs w:val="18"/>
                      <w:lang w:eastAsia="en-AU"/>
                    </w:rPr>
                  </w:pPr>
                </w:p>
              </w:tc>
            </w:tr>
            <w:tr w:rsidR="00D37A89" w:rsidRPr="00D37A89" w14:paraId="02F1DC0D" w14:textId="77777777" w:rsidTr="00583132">
              <w:trPr>
                <w:trHeight w:val="300"/>
              </w:trPr>
              <w:tc>
                <w:tcPr>
                  <w:tcW w:w="4003" w:type="dxa"/>
                  <w:tcBorders>
                    <w:left w:val="nil"/>
                    <w:right w:val="nil"/>
                  </w:tcBorders>
                  <w:shd w:val="clear" w:color="auto" w:fill="auto"/>
                  <w:noWrap/>
                  <w:vAlign w:val="bottom"/>
                  <w:hideMark/>
                </w:tcPr>
                <w:p w14:paraId="65ECAAAB" w14:textId="77777777" w:rsidR="00D37A89" w:rsidRPr="00D37A89" w:rsidRDefault="00D37A89" w:rsidP="00D37A89">
                  <w:pPr>
                    <w:rPr>
                      <w:sz w:val="18"/>
                      <w:szCs w:val="18"/>
                      <w:lang w:eastAsia="en-AU"/>
                    </w:rPr>
                  </w:pPr>
                  <w:r w:rsidRPr="00D37A89">
                    <w:rPr>
                      <w:sz w:val="18"/>
                      <w:szCs w:val="18"/>
                    </w:rPr>
                    <w:t>Controlled Appropriation Drawn</w:t>
                  </w:r>
                </w:p>
              </w:tc>
              <w:tc>
                <w:tcPr>
                  <w:tcW w:w="1546" w:type="dxa"/>
                  <w:tcBorders>
                    <w:top w:val="single" w:sz="4" w:space="0" w:color="auto"/>
                    <w:left w:val="nil"/>
                    <w:bottom w:val="double" w:sz="4" w:space="0" w:color="auto"/>
                    <w:right w:val="nil"/>
                  </w:tcBorders>
                  <w:shd w:val="clear" w:color="auto" w:fill="auto"/>
                  <w:noWrap/>
                  <w:vAlign w:val="bottom"/>
                </w:tcPr>
                <w:p w14:paraId="435C4FD1" w14:textId="77777777" w:rsidR="00D37A89" w:rsidRPr="00D37A89" w:rsidRDefault="00D37A89" w:rsidP="00D37A89">
                  <w:pPr>
                    <w:jc w:val="right"/>
                    <w:rPr>
                      <w:sz w:val="18"/>
                      <w:szCs w:val="18"/>
                      <w:lang w:eastAsia="en-AU"/>
                    </w:rPr>
                  </w:pPr>
                </w:p>
              </w:tc>
              <w:tc>
                <w:tcPr>
                  <w:tcW w:w="2126" w:type="dxa"/>
                  <w:gridSpan w:val="2"/>
                  <w:tcBorders>
                    <w:top w:val="single" w:sz="4" w:space="0" w:color="auto"/>
                    <w:left w:val="nil"/>
                    <w:bottom w:val="double" w:sz="4" w:space="0" w:color="auto"/>
                    <w:right w:val="nil"/>
                  </w:tcBorders>
                  <w:shd w:val="clear" w:color="auto" w:fill="auto"/>
                  <w:noWrap/>
                  <w:vAlign w:val="bottom"/>
                </w:tcPr>
                <w:p w14:paraId="476EDBC4" w14:textId="77777777" w:rsidR="00D37A89" w:rsidRPr="00D37A89" w:rsidRDefault="00D37A89" w:rsidP="00D37A89">
                  <w:pPr>
                    <w:ind w:right="176"/>
                    <w:jc w:val="right"/>
                    <w:rPr>
                      <w:sz w:val="18"/>
                      <w:szCs w:val="18"/>
                      <w:lang w:eastAsia="en-AU"/>
                    </w:rPr>
                  </w:pPr>
                </w:p>
              </w:tc>
            </w:tr>
          </w:tbl>
          <w:p w14:paraId="13939D24" w14:textId="77777777" w:rsidR="00D37A89" w:rsidRPr="00D37A89" w:rsidRDefault="00D37A89" w:rsidP="00D37A89">
            <w:pPr>
              <w:rPr>
                <w:sz w:val="18"/>
                <w:szCs w:val="18"/>
              </w:rPr>
            </w:pPr>
          </w:p>
        </w:tc>
      </w:tr>
      <w:tr w:rsidR="00D37A89" w:rsidRPr="00D37A89" w14:paraId="653BC3CA"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1ED778F5"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29ACFFA5" w14:textId="77777777" w:rsidR="00D37A89" w:rsidRPr="00D37A89" w:rsidRDefault="00D37A89" w:rsidP="00C0544A">
            <w:pPr>
              <w:jc w:val="both"/>
              <w:rPr>
                <w:sz w:val="18"/>
                <w:szCs w:val="18"/>
              </w:rPr>
            </w:pPr>
            <w:r w:rsidRPr="00D37A89">
              <w:rPr>
                <w:color w:val="000000"/>
                <w:sz w:val="18"/>
                <w:szCs w:val="18"/>
              </w:rPr>
              <w:t>1</w:t>
            </w:r>
            <w:r w:rsidRPr="00D37A89">
              <w:rPr>
                <w:sz w:val="18"/>
                <w:szCs w:val="18"/>
              </w:rPr>
              <w:t>. The difference between the Original Budget and the Total Appropriated is mainly due to an Administrative Arrangement that occurred on 7 January 20XX, where the Agency gained the Heritage and Environment Division from the ABC Directorate.</w:t>
            </w:r>
          </w:p>
          <w:p w14:paraId="6CD818CF" w14:textId="77777777" w:rsidR="00D37A89" w:rsidRPr="00D37A89" w:rsidRDefault="00D37A89" w:rsidP="00C0544A">
            <w:pPr>
              <w:jc w:val="both"/>
              <w:rPr>
                <w:sz w:val="18"/>
                <w:szCs w:val="18"/>
              </w:rPr>
            </w:pPr>
            <w:r w:rsidRPr="00D37A89">
              <w:rPr>
                <w:sz w:val="18"/>
                <w:szCs w:val="18"/>
              </w:rPr>
              <w:t xml:space="preserve">The heritage function is responsible for the development of heritage policy as well as the maintenance of a number of large heritage assets. </w:t>
            </w:r>
          </w:p>
          <w:p w14:paraId="393C9C0F" w14:textId="338C7806" w:rsidR="00D37A89" w:rsidRPr="00D37A89" w:rsidRDefault="00D37A89" w:rsidP="00C0544A">
            <w:pPr>
              <w:jc w:val="both"/>
              <w:rPr>
                <w:sz w:val="18"/>
                <w:szCs w:val="18"/>
              </w:rPr>
            </w:pPr>
            <w:r w:rsidRPr="00D37A89">
              <w:rPr>
                <w:sz w:val="18"/>
                <w:szCs w:val="18"/>
              </w:rPr>
              <w:t>The environment function is responsible for the development of policy frameworks and providing advice on the management and protection of the environment. For further details see Note 3</w:t>
            </w:r>
            <w:r w:rsidR="003D767A">
              <w:rPr>
                <w:sz w:val="18"/>
                <w:szCs w:val="18"/>
              </w:rPr>
              <w:t>9</w:t>
            </w:r>
            <w:r w:rsidRPr="00D37A89">
              <w:rPr>
                <w:sz w:val="18"/>
                <w:szCs w:val="18"/>
              </w:rPr>
              <w:t xml:space="preserve"> </w:t>
            </w:r>
            <w:r w:rsidRPr="00D37A89">
              <w:rPr>
                <w:i/>
                <w:sz w:val="18"/>
                <w:szCs w:val="18"/>
              </w:rPr>
              <w:t>Restructure of Administrative Arrangements</w:t>
            </w:r>
            <w:r w:rsidRPr="00D37A89">
              <w:rPr>
                <w:sz w:val="18"/>
                <w:szCs w:val="18"/>
              </w:rPr>
              <w:t xml:space="preserve">.  </w:t>
            </w:r>
          </w:p>
        </w:tc>
      </w:tr>
      <w:tr w:rsidR="00D37A89" w:rsidRPr="00D37A89" w14:paraId="5481A1FD"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40D2FC24"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791FD029" w14:textId="77777777" w:rsidR="00D37A89" w:rsidRPr="00D37A89" w:rsidRDefault="00D37A89" w:rsidP="00C0544A">
            <w:pPr>
              <w:jc w:val="both"/>
              <w:rPr>
                <w:sz w:val="18"/>
                <w:szCs w:val="18"/>
              </w:rPr>
            </w:pPr>
          </w:p>
        </w:tc>
      </w:tr>
      <w:tr w:rsidR="00D37A89" w:rsidRPr="00D37A89" w14:paraId="78C86961"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0C3052BC" w14:textId="77777777" w:rsidR="00D37A89" w:rsidRPr="00D37A89" w:rsidRDefault="00D37A89" w:rsidP="00D37A89">
            <w:pPr>
              <w:rPr>
                <w:rFonts w:cs="Calibri"/>
                <w:sz w:val="16"/>
              </w:rPr>
            </w:pPr>
          </w:p>
        </w:tc>
        <w:tc>
          <w:tcPr>
            <w:tcW w:w="9379" w:type="dxa"/>
            <w:gridSpan w:val="6"/>
            <w:tcBorders>
              <w:top w:val="nil"/>
              <w:left w:val="single" w:sz="2" w:space="0" w:color="003366"/>
              <w:bottom w:val="nil"/>
              <w:right w:val="single" w:sz="4" w:space="0" w:color="auto"/>
            </w:tcBorders>
            <w:vAlign w:val="bottom"/>
          </w:tcPr>
          <w:p w14:paraId="34E2B862" w14:textId="77777777" w:rsidR="00D37A89" w:rsidRPr="00D37A89" w:rsidRDefault="00D37A89" w:rsidP="00C0544A">
            <w:pPr>
              <w:jc w:val="both"/>
              <w:rPr>
                <w:sz w:val="18"/>
                <w:szCs w:val="18"/>
              </w:rPr>
            </w:pPr>
            <w:r w:rsidRPr="00D37A89">
              <w:rPr>
                <w:bCs/>
                <w:sz w:val="18"/>
                <w:szCs w:val="18"/>
              </w:rPr>
              <w:t xml:space="preserve">2. The difference between the Total Appropriated and the Appropriation Drawn down is largely due to design delays associated with a major project scheduled to commence in 20XX. Appropriation was not drawn down for this project and has been rolled over to the following </w:t>
            </w:r>
            <w:r w:rsidRPr="00D37A89">
              <w:rPr>
                <w:sz w:val="18"/>
                <w:szCs w:val="18"/>
              </w:rPr>
              <w:t>reporting period</w:t>
            </w:r>
            <w:r w:rsidRPr="00D37A89">
              <w:rPr>
                <w:bCs/>
                <w:sz w:val="18"/>
                <w:szCs w:val="18"/>
              </w:rPr>
              <w:t>. ‘Project X’</w:t>
            </w:r>
            <w:r w:rsidRPr="00D37A89">
              <w:rPr>
                <w:bCs/>
                <w:strike/>
                <w:sz w:val="18"/>
                <w:szCs w:val="18"/>
              </w:rPr>
              <w:t xml:space="preserve"> </w:t>
            </w:r>
            <w:r w:rsidRPr="00D37A89">
              <w:rPr>
                <w:bCs/>
                <w:sz w:val="18"/>
                <w:szCs w:val="18"/>
              </w:rPr>
              <w:t>($</w:t>
            </w:r>
            <w:r w:rsidR="00583132">
              <w:rPr>
                <w:bCs/>
                <w:sz w:val="18"/>
                <w:szCs w:val="18"/>
              </w:rPr>
              <w:t>0</w:t>
            </w:r>
            <w:r w:rsidRPr="00D37A89">
              <w:rPr>
                <w:bCs/>
                <w:sz w:val="18"/>
                <w:szCs w:val="18"/>
              </w:rPr>
              <w:t>,</w:t>
            </w:r>
            <w:r w:rsidR="00583132">
              <w:rPr>
                <w:bCs/>
                <w:sz w:val="18"/>
                <w:szCs w:val="18"/>
              </w:rPr>
              <w:t>000</w:t>
            </w:r>
            <w:r w:rsidRPr="00D37A89">
              <w:rPr>
                <w:bCs/>
                <w:sz w:val="18"/>
                <w:szCs w:val="18"/>
              </w:rPr>
              <w:t xml:space="preserve">,000) was due to start in February 20XX, however, it is expected that it will not commence until August 20XX. </w:t>
            </w:r>
            <w:r w:rsidRPr="00D37A89">
              <w:rPr>
                <w:bCs/>
                <w:color w:val="000000"/>
                <w:sz w:val="18"/>
                <w:szCs w:val="18"/>
              </w:rPr>
              <w:t xml:space="preserve">This project has both recurrent and capital injection </w:t>
            </w:r>
            <w:r w:rsidRPr="00D37A89">
              <w:rPr>
                <w:bCs/>
                <w:sz w:val="18"/>
                <w:szCs w:val="18"/>
              </w:rPr>
              <w:t>elements.</w:t>
            </w:r>
          </w:p>
        </w:tc>
      </w:tr>
      <w:tr w:rsidR="00D37A89" w:rsidRPr="00D37A89" w14:paraId="37F3A04D" w14:textId="77777777" w:rsidTr="00130453">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single" w:sz="4" w:space="0" w:color="auto"/>
              <w:right w:val="single" w:sz="2" w:space="0" w:color="003366"/>
            </w:tcBorders>
          </w:tcPr>
          <w:p w14:paraId="3B7FB004" w14:textId="77777777" w:rsidR="00D37A89" w:rsidRPr="00D37A89" w:rsidRDefault="00D37A89" w:rsidP="00D37A89">
            <w:pPr>
              <w:tabs>
                <w:tab w:val="left" w:pos="3306"/>
              </w:tabs>
              <w:spacing w:before="40"/>
              <w:rPr>
                <w:rFonts w:cs="Calibri"/>
                <w:sz w:val="16"/>
              </w:rPr>
            </w:pPr>
            <w:r w:rsidRPr="00D37A89">
              <w:rPr>
                <w:rFonts w:cs="Calibri"/>
                <w:sz w:val="16"/>
              </w:rPr>
              <w:t xml:space="preserve"> </w:t>
            </w:r>
          </w:p>
        </w:tc>
        <w:tc>
          <w:tcPr>
            <w:tcW w:w="9379" w:type="dxa"/>
            <w:gridSpan w:val="6"/>
            <w:tcBorders>
              <w:top w:val="nil"/>
              <w:left w:val="single" w:sz="2" w:space="0" w:color="003366"/>
              <w:bottom w:val="single" w:sz="4" w:space="0" w:color="auto"/>
              <w:right w:val="single" w:sz="4" w:space="0" w:color="auto"/>
            </w:tcBorders>
            <w:vAlign w:val="bottom"/>
          </w:tcPr>
          <w:p w14:paraId="2C905402" w14:textId="77777777" w:rsidR="00D37A89" w:rsidRPr="00D37A89" w:rsidRDefault="00D37A89" w:rsidP="00D37A89">
            <w:pPr>
              <w:rPr>
                <w:sz w:val="18"/>
                <w:szCs w:val="18"/>
              </w:rPr>
            </w:pPr>
          </w:p>
        </w:tc>
      </w:tr>
    </w:tbl>
    <w:p w14:paraId="18598011" w14:textId="77777777" w:rsidR="00D37A89" w:rsidRPr="00D37A89" w:rsidRDefault="00D37A89" w:rsidP="00D37A89">
      <w:r w:rsidRPr="00D37A89">
        <w:br w:type="page"/>
      </w:r>
    </w:p>
    <w:p w14:paraId="3C92DAB3" w14:textId="77777777" w:rsidR="00D37A89" w:rsidRPr="00D37A89" w:rsidRDefault="00D37A89" w:rsidP="00D37A89"/>
    <w:tbl>
      <w:tblPr>
        <w:tblW w:w="5003" w:type="pct"/>
        <w:tblInd w:w="-6" w:type="dxa"/>
        <w:tblBorders>
          <w:top w:val="single" w:sz="2" w:space="0" w:color="003366"/>
          <w:left w:val="single" w:sz="2" w:space="0" w:color="003366"/>
          <w:bottom w:val="single" w:sz="2" w:space="0" w:color="003366"/>
          <w:right w:val="single" w:sz="2" w:space="0" w:color="003366"/>
        </w:tblBorders>
        <w:tblLayout w:type="fixed"/>
        <w:tblLook w:val="00A0" w:firstRow="1" w:lastRow="0" w:firstColumn="1" w:lastColumn="0" w:noHBand="0" w:noVBand="0"/>
      </w:tblPr>
      <w:tblGrid>
        <w:gridCol w:w="1365"/>
        <w:gridCol w:w="9185"/>
      </w:tblGrid>
      <w:tr w:rsidR="00D37A89" w:rsidRPr="00D37A89" w14:paraId="1C078B10" w14:textId="77777777" w:rsidTr="00130453">
        <w:trPr>
          <w:cantSplit/>
          <w:trHeight w:val="288"/>
        </w:trPr>
        <w:tc>
          <w:tcPr>
            <w:tcW w:w="1390" w:type="dxa"/>
            <w:tcBorders>
              <w:top w:val="single" w:sz="4" w:space="0" w:color="auto"/>
              <w:left w:val="single" w:sz="2" w:space="0" w:color="003366"/>
              <w:bottom w:val="nil"/>
              <w:right w:val="single" w:sz="2" w:space="0" w:color="003366"/>
            </w:tcBorders>
          </w:tcPr>
          <w:p w14:paraId="68DCECA7" w14:textId="77777777" w:rsidR="00D37A89" w:rsidRPr="00C54DBF" w:rsidRDefault="00D37A89" w:rsidP="00C54DBF">
            <w:pPr>
              <w:pStyle w:val="TableReference"/>
              <w:tabs>
                <w:tab w:val="left" w:pos="3306"/>
              </w:tabs>
              <w:spacing w:before="120" w:after="240"/>
              <w:rPr>
                <w:rFonts w:cs="Calibri"/>
                <w:b/>
                <w:color w:val="auto"/>
                <w:sz w:val="22"/>
                <w:szCs w:val="22"/>
              </w:rPr>
            </w:pPr>
            <w:r w:rsidRPr="00C54DBF">
              <w:rPr>
                <w:rFonts w:cs="Calibri"/>
                <w:b/>
                <w:color w:val="auto"/>
                <w:sz w:val="22"/>
                <w:szCs w:val="22"/>
              </w:rPr>
              <w:t>Reference</w:t>
            </w:r>
          </w:p>
        </w:tc>
        <w:tc>
          <w:tcPr>
            <w:tcW w:w="9379" w:type="dxa"/>
            <w:tcBorders>
              <w:top w:val="single" w:sz="4" w:space="0" w:color="auto"/>
              <w:left w:val="single" w:sz="2" w:space="0" w:color="003366"/>
              <w:bottom w:val="nil"/>
              <w:right w:val="nil"/>
            </w:tcBorders>
            <w:shd w:val="clear" w:color="auto" w:fill="F2F2F2"/>
            <w:vAlign w:val="bottom"/>
          </w:tcPr>
          <w:p w14:paraId="7E6FA485" w14:textId="77777777" w:rsidR="00D37A89" w:rsidRPr="00C54DBF" w:rsidRDefault="00D37A89" w:rsidP="00C54DBF">
            <w:pPr>
              <w:pStyle w:val="TableReference"/>
              <w:tabs>
                <w:tab w:val="left" w:pos="3306"/>
              </w:tabs>
              <w:spacing w:before="120" w:after="240"/>
              <w:rPr>
                <w:rFonts w:cs="Calibri"/>
                <w:b/>
                <w:color w:val="auto"/>
                <w:sz w:val="22"/>
                <w:szCs w:val="22"/>
              </w:rPr>
            </w:pPr>
            <w:bookmarkStart w:id="272" w:name="_Toc50440328"/>
            <w:r w:rsidRPr="00C54DBF">
              <w:rPr>
                <w:rFonts w:cs="Calibri"/>
                <w:b/>
                <w:color w:val="auto"/>
                <w:sz w:val="22"/>
                <w:szCs w:val="22"/>
              </w:rPr>
              <w:t xml:space="preserve">Commentary </w:t>
            </w:r>
            <w:r w:rsidRPr="00C54DBF">
              <w:rPr>
                <w:rFonts w:cs="Calibri"/>
                <w:b/>
                <w:color w:val="auto"/>
                <w:sz w:val="22"/>
                <w:szCs w:val="22"/>
              </w:rPr>
              <w:sym w:font="Symbol" w:char="F02D"/>
            </w:r>
            <w:r w:rsidRPr="00C54DBF">
              <w:rPr>
                <w:rFonts w:cs="Calibri"/>
                <w:b/>
                <w:color w:val="auto"/>
                <w:sz w:val="22"/>
                <w:szCs w:val="22"/>
              </w:rPr>
              <w:t xml:space="preserve"> Controlled Statement of Appropriation</w:t>
            </w:r>
            <w:bookmarkEnd w:id="272"/>
          </w:p>
        </w:tc>
      </w:tr>
      <w:tr w:rsidR="00D37A89" w:rsidRPr="00D37A89" w14:paraId="762BD133" w14:textId="77777777" w:rsidTr="00130453">
        <w:trPr>
          <w:cantSplit/>
          <w:trHeight w:val="288"/>
        </w:trPr>
        <w:tc>
          <w:tcPr>
            <w:tcW w:w="1390" w:type="dxa"/>
            <w:tcBorders>
              <w:top w:val="single" w:sz="4" w:space="0" w:color="auto"/>
              <w:left w:val="single" w:sz="2" w:space="0" w:color="003366"/>
              <w:bottom w:val="nil"/>
              <w:right w:val="single" w:sz="2" w:space="0" w:color="003366"/>
            </w:tcBorders>
          </w:tcPr>
          <w:p w14:paraId="686EAB51" w14:textId="77777777" w:rsidR="00D37A89" w:rsidRPr="00D37A89" w:rsidRDefault="00D37A89" w:rsidP="00D37A89">
            <w:pPr>
              <w:tabs>
                <w:tab w:val="left" w:pos="3306"/>
              </w:tabs>
              <w:rPr>
                <w:rFonts w:cs="Calibri"/>
                <w:sz w:val="16"/>
              </w:rPr>
            </w:pPr>
          </w:p>
        </w:tc>
        <w:tc>
          <w:tcPr>
            <w:tcW w:w="9379" w:type="dxa"/>
            <w:tcBorders>
              <w:top w:val="single" w:sz="4" w:space="0" w:color="auto"/>
              <w:left w:val="single" w:sz="2" w:space="0" w:color="003366"/>
              <w:bottom w:val="nil"/>
              <w:right w:val="nil"/>
            </w:tcBorders>
            <w:shd w:val="clear" w:color="auto" w:fill="F2F2F2"/>
            <w:vAlign w:val="bottom"/>
          </w:tcPr>
          <w:p w14:paraId="78AF3FB4" w14:textId="77777777" w:rsidR="00D37A89" w:rsidRPr="00D37A89" w:rsidRDefault="00D37A89" w:rsidP="00D37A89">
            <w:pPr>
              <w:spacing w:after="120"/>
              <w:jc w:val="both"/>
              <w:rPr>
                <w:rFonts w:cs="Calibri"/>
                <w:sz w:val="18"/>
                <w:szCs w:val="18"/>
              </w:rPr>
            </w:pPr>
            <w:r w:rsidRPr="00D37A89">
              <w:rPr>
                <w:rFonts w:cs="Calibri"/>
                <w:b/>
                <w:color w:val="7030A0"/>
                <w:sz w:val="18"/>
                <w:szCs w:val="18"/>
              </w:rPr>
              <w:t xml:space="preserve">For additional information pertaining to territory authorities - please refer to TAS 7 </w:t>
            </w:r>
            <w:r w:rsidRPr="00D37A89">
              <w:rPr>
                <w:rFonts w:cs="Calibri"/>
                <w:b/>
                <w:i/>
                <w:color w:val="7030A0"/>
                <w:sz w:val="18"/>
                <w:szCs w:val="18"/>
              </w:rPr>
              <w:t>Statement of Appropriation</w:t>
            </w:r>
            <w:r w:rsidRPr="00D37A89">
              <w:rPr>
                <w:rFonts w:cs="Calibri"/>
                <w:b/>
                <w:i/>
                <w:sz w:val="18"/>
                <w:szCs w:val="18"/>
              </w:rPr>
              <w:t>.</w:t>
            </w:r>
          </w:p>
        </w:tc>
      </w:tr>
      <w:tr w:rsidR="00D37A89" w:rsidRPr="00D37A89" w14:paraId="75BEF932" w14:textId="77777777" w:rsidTr="00130453">
        <w:trPr>
          <w:cantSplit/>
          <w:trHeight w:val="288"/>
        </w:trPr>
        <w:tc>
          <w:tcPr>
            <w:tcW w:w="1390" w:type="dxa"/>
            <w:tcBorders>
              <w:top w:val="nil"/>
              <w:left w:val="single" w:sz="2" w:space="0" w:color="003366"/>
              <w:bottom w:val="nil"/>
              <w:right w:val="single" w:sz="2" w:space="0" w:color="003366"/>
            </w:tcBorders>
          </w:tcPr>
          <w:p w14:paraId="0A0598A0" w14:textId="77777777" w:rsidR="00D37A89" w:rsidRPr="00D37A89" w:rsidRDefault="00D37A89" w:rsidP="00D37A89">
            <w:pPr>
              <w:tabs>
                <w:tab w:val="left" w:pos="3306"/>
              </w:tabs>
              <w:spacing w:before="60"/>
              <w:rPr>
                <w:rFonts w:cs="Calibri"/>
                <w:sz w:val="16"/>
              </w:rPr>
            </w:pPr>
            <w:r w:rsidRPr="00D37A89">
              <w:rPr>
                <w:rFonts w:cs="Calibri"/>
                <w:sz w:val="16"/>
              </w:rPr>
              <w:t>FMA Section 6</w:t>
            </w:r>
          </w:p>
          <w:p w14:paraId="13BCF8C9" w14:textId="77777777" w:rsidR="00D37A89" w:rsidRPr="00D37A89" w:rsidRDefault="00D37A89" w:rsidP="00D37A89">
            <w:pPr>
              <w:tabs>
                <w:tab w:val="left" w:pos="3306"/>
              </w:tabs>
              <w:spacing w:before="80"/>
              <w:rPr>
                <w:rFonts w:cs="Calibri"/>
                <w:sz w:val="16"/>
              </w:rPr>
            </w:pPr>
            <w:r w:rsidRPr="00D37A89">
              <w:rPr>
                <w:rFonts w:cs="Calibri"/>
                <w:sz w:val="16"/>
              </w:rPr>
              <w:t>FMA Section 8</w:t>
            </w:r>
          </w:p>
          <w:p w14:paraId="53A0F582" w14:textId="77777777" w:rsidR="00D37A89" w:rsidRPr="00D37A89" w:rsidRDefault="00D37A89" w:rsidP="00D37A89">
            <w:pPr>
              <w:tabs>
                <w:tab w:val="left" w:pos="3306"/>
              </w:tabs>
              <w:rPr>
                <w:rFonts w:cs="Calibri"/>
                <w:sz w:val="16"/>
              </w:rPr>
            </w:pPr>
          </w:p>
          <w:p w14:paraId="60F768CC" w14:textId="77777777" w:rsidR="00D37A89" w:rsidRPr="00D37A89" w:rsidRDefault="00D37A89" w:rsidP="00D37A89">
            <w:pPr>
              <w:tabs>
                <w:tab w:val="left" w:pos="3306"/>
              </w:tabs>
              <w:rPr>
                <w:rFonts w:cs="Calibri"/>
                <w:sz w:val="16"/>
              </w:rPr>
            </w:pPr>
          </w:p>
          <w:p w14:paraId="0E7C3B85" w14:textId="77777777" w:rsidR="00D37A89" w:rsidRPr="00D37A89" w:rsidRDefault="00D37A89" w:rsidP="00D37A89">
            <w:pPr>
              <w:tabs>
                <w:tab w:val="left" w:pos="3306"/>
              </w:tabs>
              <w:rPr>
                <w:rFonts w:cs="Calibri"/>
                <w:sz w:val="16"/>
              </w:rPr>
            </w:pPr>
          </w:p>
          <w:p w14:paraId="4F0415E3" w14:textId="77777777" w:rsidR="00D37A89" w:rsidRPr="00D37A89" w:rsidRDefault="00D37A89" w:rsidP="00D37A89">
            <w:pPr>
              <w:tabs>
                <w:tab w:val="left" w:pos="3306"/>
              </w:tabs>
              <w:spacing w:before="40"/>
              <w:rPr>
                <w:rFonts w:cs="Calibri"/>
                <w:sz w:val="16"/>
              </w:rPr>
            </w:pPr>
          </w:p>
        </w:tc>
        <w:tc>
          <w:tcPr>
            <w:tcW w:w="9379" w:type="dxa"/>
            <w:tcBorders>
              <w:top w:val="nil"/>
              <w:left w:val="single" w:sz="2" w:space="0" w:color="003366"/>
              <w:bottom w:val="nil"/>
              <w:right w:val="nil"/>
            </w:tcBorders>
            <w:shd w:val="clear" w:color="auto" w:fill="F2F2F2"/>
            <w:vAlign w:val="bottom"/>
          </w:tcPr>
          <w:p w14:paraId="6AC8849F" w14:textId="77777777" w:rsidR="00D37A89" w:rsidRPr="00D37A89" w:rsidRDefault="00D37A89" w:rsidP="00421D32">
            <w:pPr>
              <w:rPr>
                <w:rFonts w:cs="Calibri"/>
                <w:sz w:val="20"/>
                <w:szCs w:val="20"/>
              </w:rPr>
            </w:pPr>
            <w:r w:rsidRPr="00D37A89">
              <w:rPr>
                <w:rFonts w:cs="Calibri"/>
                <w:sz w:val="20"/>
                <w:szCs w:val="20"/>
              </w:rPr>
              <w:t>The FMA requires no payment of public money be made other than in accordance with an appropriation.</w:t>
            </w:r>
          </w:p>
          <w:p w14:paraId="2994BBD4" w14:textId="77777777" w:rsidR="00D37A89" w:rsidRPr="00D37A89" w:rsidRDefault="00D37A89" w:rsidP="00421D32">
            <w:pPr>
              <w:rPr>
                <w:rFonts w:cs="Calibri"/>
                <w:sz w:val="20"/>
                <w:szCs w:val="20"/>
              </w:rPr>
            </w:pPr>
            <w:r w:rsidRPr="00D37A89">
              <w:rPr>
                <w:rFonts w:cs="Calibri"/>
                <w:sz w:val="20"/>
                <w:szCs w:val="20"/>
              </w:rPr>
              <w:t xml:space="preserve">Appropriation reconciliations are reconciliations of cash flow </w:t>
            </w:r>
            <w:r w:rsidRPr="00D37A89">
              <w:rPr>
                <w:rFonts w:cs="Calibri"/>
                <w:strike/>
                <w:sz w:val="20"/>
                <w:szCs w:val="20"/>
              </w:rPr>
              <w:t>rather than reconciliations of accrued revenue</w:t>
            </w:r>
            <w:r w:rsidRPr="00D37A89">
              <w:rPr>
                <w:rFonts w:cs="Calibri"/>
                <w:sz w:val="20"/>
                <w:szCs w:val="20"/>
              </w:rPr>
              <w:t>.</w:t>
            </w:r>
          </w:p>
          <w:p w14:paraId="49F6756E" w14:textId="77777777" w:rsidR="00D37A89" w:rsidRPr="00D37A89" w:rsidRDefault="00D37A89" w:rsidP="00421D32">
            <w:pPr>
              <w:rPr>
                <w:rFonts w:cs="Calibri"/>
                <w:sz w:val="20"/>
                <w:szCs w:val="20"/>
              </w:rPr>
            </w:pPr>
            <w:r w:rsidRPr="00D37A89">
              <w:rPr>
                <w:rFonts w:cs="Calibri"/>
                <w:sz w:val="20"/>
                <w:szCs w:val="20"/>
              </w:rPr>
              <w:t>The FMA requires an Appropriation Act make separate appropriations in relation to each Directorate for:</w:t>
            </w:r>
          </w:p>
          <w:p w14:paraId="0F03C665" w14:textId="77777777" w:rsidR="00D37A89" w:rsidRPr="00D37A89" w:rsidRDefault="00D37A89" w:rsidP="00421D32">
            <w:pPr>
              <w:numPr>
                <w:ilvl w:val="0"/>
                <w:numId w:val="5"/>
              </w:numPr>
              <w:rPr>
                <w:rFonts w:cs="Calibri"/>
                <w:sz w:val="20"/>
                <w:szCs w:val="20"/>
              </w:rPr>
            </w:pPr>
            <w:r w:rsidRPr="00D37A89">
              <w:rPr>
                <w:rFonts w:cs="Calibri"/>
                <w:color w:val="000000"/>
                <w:sz w:val="20"/>
                <w:szCs w:val="20"/>
              </w:rPr>
              <w:t>any controlled recurrent payments to be provided</w:t>
            </w:r>
            <w:r w:rsidRPr="00D37A89">
              <w:rPr>
                <w:rFonts w:cs="Calibri"/>
                <w:sz w:val="20"/>
                <w:szCs w:val="20"/>
              </w:rPr>
              <w:t xml:space="preserve"> to the Directorate;</w:t>
            </w:r>
          </w:p>
          <w:p w14:paraId="1EDEC478" w14:textId="77777777" w:rsidR="00D37A89" w:rsidRPr="00D37A89" w:rsidRDefault="00D37A89" w:rsidP="00421D32">
            <w:pPr>
              <w:numPr>
                <w:ilvl w:val="0"/>
                <w:numId w:val="5"/>
              </w:numPr>
              <w:rPr>
                <w:rFonts w:cs="Calibri"/>
                <w:sz w:val="20"/>
                <w:szCs w:val="20"/>
              </w:rPr>
            </w:pPr>
            <w:r w:rsidRPr="00D37A89">
              <w:rPr>
                <w:rFonts w:cs="Calibri"/>
                <w:sz w:val="20"/>
                <w:szCs w:val="20"/>
              </w:rPr>
              <w:t>any capital injection to be provided to the Directorate; and</w:t>
            </w:r>
          </w:p>
          <w:p w14:paraId="6323F6C6" w14:textId="77777777" w:rsidR="00D37A89" w:rsidRPr="00D37A89" w:rsidRDefault="00D37A89" w:rsidP="00421D32">
            <w:pPr>
              <w:numPr>
                <w:ilvl w:val="0"/>
                <w:numId w:val="5"/>
              </w:numPr>
              <w:rPr>
                <w:sz w:val="20"/>
                <w:szCs w:val="20"/>
              </w:rPr>
            </w:pPr>
            <w:r w:rsidRPr="00D37A89">
              <w:rPr>
                <w:rFonts w:cs="Calibri"/>
                <w:sz w:val="20"/>
                <w:szCs w:val="20"/>
              </w:rPr>
              <w:t>any payments to be made by the Directorate on Behalf of the Territory (i.e. administered expenses)</w:t>
            </w:r>
          </w:p>
        </w:tc>
      </w:tr>
      <w:tr w:rsidR="00D37A89" w:rsidRPr="00D37A89" w14:paraId="499787F6" w14:textId="77777777" w:rsidTr="00130453">
        <w:trPr>
          <w:cantSplit/>
          <w:trHeight w:val="288"/>
        </w:trPr>
        <w:tc>
          <w:tcPr>
            <w:tcW w:w="1390" w:type="dxa"/>
            <w:tcBorders>
              <w:top w:val="nil"/>
              <w:left w:val="single" w:sz="2" w:space="0" w:color="003366"/>
              <w:bottom w:val="nil"/>
              <w:right w:val="single" w:sz="2" w:space="0" w:color="003366"/>
            </w:tcBorders>
          </w:tcPr>
          <w:p w14:paraId="3A6AE940" w14:textId="77777777" w:rsidR="00D37A89" w:rsidRPr="00D37A89" w:rsidRDefault="00D37A89" w:rsidP="00D37A89">
            <w:pPr>
              <w:tabs>
                <w:tab w:val="left" w:pos="3306"/>
              </w:tabs>
              <w:spacing w:before="60"/>
              <w:rPr>
                <w:rFonts w:cs="Calibri"/>
                <w:sz w:val="16"/>
              </w:rPr>
            </w:pPr>
            <w:r w:rsidRPr="00D37A89">
              <w:rPr>
                <w:rFonts w:cs="Calibri"/>
                <w:sz w:val="16"/>
              </w:rPr>
              <w:t>FMA Section 37A</w:t>
            </w:r>
          </w:p>
          <w:p w14:paraId="32832048" w14:textId="77777777" w:rsidR="00D37A89" w:rsidRPr="00D37A89" w:rsidRDefault="00D37A89" w:rsidP="00D37A89">
            <w:pPr>
              <w:tabs>
                <w:tab w:val="left" w:pos="3306"/>
              </w:tabs>
              <w:spacing w:before="60"/>
              <w:rPr>
                <w:rFonts w:cs="Calibri"/>
                <w:sz w:val="16"/>
              </w:rPr>
            </w:pPr>
          </w:p>
          <w:p w14:paraId="6B7A3070" w14:textId="77777777" w:rsidR="00D37A89" w:rsidRPr="00D37A89" w:rsidRDefault="00D37A89" w:rsidP="00D37A89">
            <w:pPr>
              <w:tabs>
                <w:tab w:val="left" w:pos="3306"/>
              </w:tabs>
              <w:spacing w:before="60"/>
              <w:rPr>
                <w:rFonts w:cs="Calibri"/>
                <w:sz w:val="16"/>
              </w:rPr>
            </w:pPr>
          </w:p>
          <w:p w14:paraId="49A12110" w14:textId="77777777" w:rsidR="00D37A89" w:rsidRPr="00D37A89" w:rsidRDefault="00D37A89" w:rsidP="00D37A89">
            <w:pPr>
              <w:tabs>
                <w:tab w:val="left" w:pos="3306"/>
              </w:tabs>
              <w:spacing w:before="60"/>
              <w:rPr>
                <w:rFonts w:cs="Calibri"/>
                <w:sz w:val="16"/>
              </w:rPr>
            </w:pPr>
          </w:p>
          <w:p w14:paraId="457E3DB3" w14:textId="77777777" w:rsidR="00D37A89" w:rsidRPr="00D37A89" w:rsidRDefault="00D37A89" w:rsidP="00D37A89">
            <w:pPr>
              <w:tabs>
                <w:tab w:val="left" w:pos="3306"/>
              </w:tabs>
              <w:spacing w:before="60"/>
              <w:rPr>
                <w:rFonts w:cs="Calibri"/>
                <w:sz w:val="16"/>
              </w:rPr>
            </w:pPr>
          </w:p>
          <w:p w14:paraId="1711E288" w14:textId="77777777" w:rsidR="00D37A89" w:rsidRPr="00D37A89" w:rsidRDefault="00D37A89" w:rsidP="00D37A89">
            <w:pPr>
              <w:tabs>
                <w:tab w:val="left" w:pos="3306"/>
              </w:tabs>
              <w:spacing w:before="60"/>
              <w:rPr>
                <w:rFonts w:cs="Calibri"/>
                <w:sz w:val="16"/>
              </w:rPr>
            </w:pPr>
          </w:p>
          <w:p w14:paraId="242C4177" w14:textId="77777777" w:rsidR="00D37A89" w:rsidRPr="00D37A89" w:rsidRDefault="00D37A89" w:rsidP="00D37A89">
            <w:pPr>
              <w:tabs>
                <w:tab w:val="left" w:pos="3306"/>
              </w:tabs>
              <w:spacing w:before="60"/>
              <w:rPr>
                <w:rFonts w:cs="Calibri"/>
                <w:strike/>
                <w:sz w:val="16"/>
              </w:rPr>
            </w:pPr>
          </w:p>
          <w:p w14:paraId="50D845B3" w14:textId="77777777" w:rsidR="00D37A89" w:rsidRPr="00D37A89" w:rsidRDefault="00D37A89" w:rsidP="00D37A89">
            <w:pPr>
              <w:tabs>
                <w:tab w:val="left" w:pos="3306"/>
              </w:tabs>
              <w:spacing w:before="60"/>
              <w:rPr>
                <w:rFonts w:cs="Calibri"/>
                <w:sz w:val="16"/>
              </w:rPr>
            </w:pPr>
            <w:r w:rsidRPr="00D37A89">
              <w:rPr>
                <w:rFonts w:cs="Calibri"/>
                <w:sz w:val="16"/>
              </w:rPr>
              <w:t xml:space="preserve">AASB </w:t>
            </w:r>
            <w:r w:rsidRPr="00D37A89">
              <w:rPr>
                <w:rFonts w:cs="Calibri"/>
                <w:strike/>
                <w:sz w:val="16"/>
              </w:rPr>
              <w:t xml:space="preserve">1004.64 </w:t>
            </w:r>
            <w:r w:rsidRPr="00D37A89">
              <w:rPr>
                <w:rFonts w:cs="Calibri"/>
                <w:color w:val="FF0000"/>
                <w:sz w:val="16"/>
              </w:rPr>
              <w:t>1058.39</w:t>
            </w:r>
          </w:p>
          <w:p w14:paraId="13F6CB35" w14:textId="77777777" w:rsidR="00D37A89" w:rsidRPr="00D37A89" w:rsidRDefault="00D37A89" w:rsidP="00D37A89">
            <w:pPr>
              <w:tabs>
                <w:tab w:val="left" w:pos="3306"/>
              </w:tabs>
              <w:spacing w:before="60"/>
              <w:rPr>
                <w:rFonts w:cs="Calibri"/>
                <w:sz w:val="16"/>
              </w:rPr>
            </w:pPr>
          </w:p>
          <w:p w14:paraId="7DDE684C" w14:textId="77777777" w:rsidR="00D37A89" w:rsidRPr="00D37A89" w:rsidRDefault="00D37A89" w:rsidP="00D37A89">
            <w:pPr>
              <w:tabs>
                <w:tab w:val="left" w:pos="3306"/>
              </w:tabs>
              <w:spacing w:before="60"/>
              <w:rPr>
                <w:rFonts w:cs="Calibri"/>
                <w:sz w:val="16"/>
              </w:rPr>
            </w:pPr>
          </w:p>
        </w:tc>
        <w:tc>
          <w:tcPr>
            <w:tcW w:w="9379" w:type="dxa"/>
            <w:tcBorders>
              <w:top w:val="nil"/>
              <w:left w:val="single" w:sz="2" w:space="0" w:color="003366"/>
              <w:bottom w:val="nil"/>
              <w:right w:val="nil"/>
            </w:tcBorders>
            <w:shd w:val="clear" w:color="auto" w:fill="F2F2F2"/>
            <w:vAlign w:val="bottom"/>
          </w:tcPr>
          <w:p w14:paraId="585426B7" w14:textId="77777777" w:rsidR="00D37A89" w:rsidRPr="00C0544A" w:rsidRDefault="00D37A89" w:rsidP="00C0544A">
            <w:pPr>
              <w:pStyle w:val="CommentaryText"/>
              <w:tabs>
                <w:tab w:val="left" w:pos="3306"/>
              </w:tabs>
              <w:rPr>
                <w:rFonts w:cs="Calibri"/>
              </w:rPr>
            </w:pPr>
            <w:r w:rsidRPr="00C0544A">
              <w:rPr>
                <w:rFonts w:cs="Calibri"/>
              </w:rPr>
              <w:t xml:space="preserve">If an agency receives an amount of appropriation that is excess to its requirements, it may repay the excess amount, or part of the excess amount, to the Territory Banking Account.  The appropriation from which the excess amount was paid to the agency is restored by the amount it repaid to the territory banking account.  The balance of the appropriation, including the amount repaid, may be applied for the purposes for which it was appropriated. </w:t>
            </w:r>
          </w:p>
          <w:p w14:paraId="2F5E251B" w14:textId="77777777" w:rsidR="00D37A89" w:rsidRPr="00C0544A" w:rsidRDefault="00D37A89" w:rsidP="00C0544A">
            <w:pPr>
              <w:pStyle w:val="CommentaryText"/>
              <w:tabs>
                <w:tab w:val="left" w:pos="3306"/>
              </w:tabs>
              <w:rPr>
                <w:rFonts w:cs="Calibri"/>
              </w:rPr>
            </w:pPr>
            <w:r w:rsidRPr="00C0544A">
              <w:rPr>
                <w:rFonts w:cs="Calibri"/>
              </w:rPr>
              <w:t>Agencies should disclose appropriation amounts returned (if any) in a footnote to the ‘Appropriation Drawn’ in the Controlled Statement of Appropriation.</w:t>
            </w:r>
          </w:p>
          <w:p w14:paraId="49C2427E" w14:textId="77777777" w:rsidR="00D37A89" w:rsidRPr="00D37A89" w:rsidRDefault="00D37A89" w:rsidP="00C0544A">
            <w:pPr>
              <w:tabs>
                <w:tab w:val="num" w:pos="348"/>
                <w:tab w:val="left" w:pos="3306"/>
              </w:tabs>
              <w:spacing w:after="60"/>
              <w:ind w:left="6"/>
              <w:jc w:val="both"/>
              <w:rPr>
                <w:rFonts w:cs="Calibri"/>
                <w:sz w:val="20"/>
                <w:szCs w:val="20"/>
              </w:rPr>
            </w:pPr>
            <w:r w:rsidRPr="00D37A89">
              <w:rPr>
                <w:rFonts w:cs="Calibri"/>
                <w:color w:val="FF0000"/>
                <w:sz w:val="20"/>
                <w:szCs w:val="20"/>
              </w:rPr>
              <w:t xml:space="preserve">Until 30 June 2019 </w:t>
            </w:r>
            <w:r w:rsidRPr="00D37A89">
              <w:rPr>
                <w:rFonts w:cs="Calibri"/>
                <w:sz w:val="20"/>
                <w:szCs w:val="20"/>
              </w:rPr>
              <w:t xml:space="preserve">AASB 1004 </w:t>
            </w:r>
            <w:r w:rsidRPr="00D37A89">
              <w:rPr>
                <w:rFonts w:cs="Calibri"/>
                <w:i/>
                <w:iCs/>
                <w:sz w:val="20"/>
                <w:szCs w:val="20"/>
              </w:rPr>
              <w:t>Contributions</w:t>
            </w:r>
            <w:r w:rsidRPr="00D37A89">
              <w:rPr>
                <w:rFonts w:cs="Calibri"/>
                <w:sz w:val="20"/>
                <w:szCs w:val="20"/>
              </w:rPr>
              <w:t xml:space="preserve"> required, </w:t>
            </w:r>
            <w:r w:rsidRPr="00D37A89">
              <w:rPr>
                <w:rFonts w:cs="Calibri"/>
                <w:color w:val="FF0000"/>
                <w:sz w:val="20"/>
                <w:szCs w:val="20"/>
              </w:rPr>
              <w:t xml:space="preserve">and from 1 July 2019 AASB </w:t>
            </w:r>
            <w:r w:rsidRPr="00D37A89">
              <w:rPr>
                <w:rFonts w:cs="Calibri"/>
                <w:i/>
                <w:iCs/>
                <w:color w:val="FF0000"/>
                <w:sz w:val="20"/>
                <w:szCs w:val="20"/>
              </w:rPr>
              <w:t>1058 Income of Not-for-Profit Entities</w:t>
            </w:r>
            <w:r w:rsidRPr="00D37A89">
              <w:rPr>
                <w:rFonts w:cs="Calibri"/>
                <w:color w:val="FF0000"/>
                <w:sz w:val="20"/>
                <w:szCs w:val="20"/>
              </w:rPr>
              <w:t xml:space="preserve"> </w:t>
            </w:r>
            <w:r w:rsidRPr="00D37A89">
              <w:rPr>
                <w:rFonts w:cs="Calibri"/>
                <w:sz w:val="20"/>
                <w:szCs w:val="20"/>
              </w:rPr>
              <w:t xml:space="preserve">requires the following </w:t>
            </w:r>
            <w:r w:rsidRPr="00D37A89">
              <w:rPr>
                <w:rFonts w:cs="Calibri"/>
                <w:color w:val="FF0000"/>
                <w:sz w:val="20"/>
                <w:szCs w:val="20"/>
              </w:rPr>
              <w:t>to</w:t>
            </w:r>
            <w:r w:rsidRPr="00D37A89">
              <w:rPr>
                <w:rFonts w:cs="Calibri"/>
                <w:sz w:val="20"/>
                <w:szCs w:val="20"/>
              </w:rPr>
              <w:t xml:space="preserve"> be disclosed </w:t>
            </w:r>
            <w:r w:rsidRPr="00D37A89">
              <w:rPr>
                <w:rFonts w:cs="Calibri"/>
                <w:color w:val="FF0000"/>
                <w:sz w:val="20"/>
                <w:szCs w:val="20"/>
              </w:rPr>
              <w:t>by</w:t>
            </w:r>
            <w:r w:rsidRPr="00D37A89">
              <w:rPr>
                <w:rFonts w:cs="Calibri"/>
                <w:sz w:val="20"/>
                <w:szCs w:val="20"/>
              </w:rPr>
              <w:t xml:space="preserve"> a government  Directorate </w:t>
            </w:r>
            <w:r w:rsidRPr="00D37A89">
              <w:rPr>
                <w:rFonts w:cs="Calibri"/>
                <w:color w:val="FF0000"/>
                <w:sz w:val="20"/>
                <w:szCs w:val="20"/>
              </w:rPr>
              <w:t>or other public sector entity that obtains part or all of their spending authority from a Legislative Assembly appropriation</w:t>
            </w:r>
            <w:r w:rsidRPr="00D37A89">
              <w:rPr>
                <w:rFonts w:cs="Calibri"/>
                <w:sz w:val="20"/>
                <w:szCs w:val="20"/>
              </w:rPr>
              <w:t>:</w:t>
            </w:r>
          </w:p>
          <w:p w14:paraId="3C7DB2C4" w14:textId="77777777" w:rsidR="00D37A89" w:rsidRPr="00D37A89" w:rsidRDefault="00D37A89" w:rsidP="00C0544A">
            <w:pPr>
              <w:numPr>
                <w:ilvl w:val="0"/>
                <w:numId w:val="5"/>
              </w:numPr>
              <w:jc w:val="both"/>
              <w:rPr>
                <w:rFonts w:cs="Calibri"/>
                <w:sz w:val="20"/>
                <w:szCs w:val="20"/>
              </w:rPr>
            </w:pPr>
            <w:r w:rsidRPr="00D37A89">
              <w:rPr>
                <w:rFonts w:cs="Calibri"/>
                <w:sz w:val="20"/>
                <w:szCs w:val="20"/>
              </w:rPr>
              <w:t>a summary of the major categories of appropriations, disclosing separately the original amounts appropriated for the reporting period and the total amounts appropriated for the reporting period;</w:t>
            </w:r>
          </w:p>
          <w:p w14:paraId="3D3FDE9F" w14:textId="77777777" w:rsidR="00D37A89" w:rsidRPr="00D37A89" w:rsidRDefault="00D37A89" w:rsidP="00C0544A">
            <w:pPr>
              <w:numPr>
                <w:ilvl w:val="0"/>
                <w:numId w:val="5"/>
              </w:numPr>
              <w:jc w:val="both"/>
              <w:rPr>
                <w:rFonts w:cs="Calibri"/>
                <w:sz w:val="20"/>
                <w:szCs w:val="20"/>
              </w:rPr>
            </w:pPr>
            <w:r w:rsidRPr="00D37A89">
              <w:rPr>
                <w:rFonts w:cs="Calibri"/>
                <w:sz w:val="20"/>
                <w:szCs w:val="20"/>
              </w:rPr>
              <w:t xml:space="preserve">the expenditures for the reporting period in respect of each of the above items; and </w:t>
            </w:r>
          </w:p>
          <w:p w14:paraId="564C564C" w14:textId="77777777" w:rsidR="00D37A89" w:rsidRPr="00D37A89" w:rsidRDefault="00D37A89" w:rsidP="00C0544A">
            <w:pPr>
              <w:numPr>
                <w:ilvl w:val="0"/>
                <w:numId w:val="5"/>
              </w:numPr>
              <w:jc w:val="both"/>
              <w:rPr>
                <w:sz w:val="20"/>
              </w:rPr>
            </w:pPr>
            <w:r w:rsidRPr="00D37A89">
              <w:rPr>
                <w:rFonts w:cs="Calibri"/>
                <w:sz w:val="20"/>
                <w:szCs w:val="20"/>
              </w:rPr>
              <w:t>any reasons for material variances between the amounts appropriated or otherwise authorised and the associated expenditures for the reporting period.</w:t>
            </w:r>
          </w:p>
        </w:tc>
      </w:tr>
      <w:tr w:rsidR="00D37A89" w:rsidRPr="00D37A89" w14:paraId="6925CEB5" w14:textId="77777777" w:rsidTr="00130453">
        <w:trPr>
          <w:cantSplit/>
          <w:trHeight w:val="288"/>
        </w:trPr>
        <w:tc>
          <w:tcPr>
            <w:tcW w:w="1390" w:type="dxa"/>
            <w:tcBorders>
              <w:top w:val="nil"/>
              <w:left w:val="single" w:sz="2" w:space="0" w:color="003366"/>
              <w:bottom w:val="nil"/>
              <w:right w:val="single" w:sz="2" w:space="0" w:color="003366"/>
            </w:tcBorders>
          </w:tcPr>
          <w:p w14:paraId="5547C6DA" w14:textId="77777777" w:rsidR="00D37A89" w:rsidRPr="00D37A89" w:rsidRDefault="00D37A89" w:rsidP="00D37A89">
            <w:pPr>
              <w:tabs>
                <w:tab w:val="left" w:pos="3306"/>
              </w:tabs>
              <w:spacing w:before="60"/>
              <w:rPr>
                <w:rFonts w:cs="Calibri"/>
                <w:sz w:val="16"/>
              </w:rPr>
            </w:pPr>
          </w:p>
        </w:tc>
        <w:tc>
          <w:tcPr>
            <w:tcW w:w="9379" w:type="dxa"/>
            <w:tcBorders>
              <w:top w:val="nil"/>
              <w:left w:val="single" w:sz="2" w:space="0" w:color="003366"/>
              <w:bottom w:val="nil"/>
              <w:right w:val="nil"/>
            </w:tcBorders>
            <w:shd w:val="clear" w:color="auto" w:fill="F2F2F2"/>
            <w:vAlign w:val="bottom"/>
          </w:tcPr>
          <w:p w14:paraId="3DA474E8" w14:textId="77777777" w:rsidR="00D37A89" w:rsidRPr="00D37A89" w:rsidRDefault="00D37A89" w:rsidP="00D37A89">
            <w:pPr>
              <w:spacing w:after="120"/>
              <w:jc w:val="both"/>
              <w:rPr>
                <w:rFonts w:cs="Calibri"/>
                <w:sz w:val="20"/>
              </w:rPr>
            </w:pPr>
            <w:r w:rsidRPr="00D37A89">
              <w:rPr>
                <w:rFonts w:cs="Calibri"/>
                <w:sz w:val="20"/>
              </w:rPr>
              <w:t>A tabular presentation of the variance explanation should be used if it would assist understanding of the reasons for the variance.</w:t>
            </w:r>
          </w:p>
        </w:tc>
      </w:tr>
    </w:tbl>
    <w:p w14:paraId="6A77DB34" w14:textId="77777777" w:rsidR="00D37A89" w:rsidRPr="00D37A89" w:rsidRDefault="00D37A89" w:rsidP="00D37A89"/>
    <w:p w14:paraId="132157D9" w14:textId="77777777" w:rsidR="00D37A89" w:rsidRDefault="00D37A89" w:rsidP="00D37A89">
      <w:pPr>
        <w:rPr>
          <w:b/>
          <w:sz w:val="40"/>
          <w:szCs w:val="40"/>
        </w:rPr>
        <w:sectPr w:rsidR="00D37A89" w:rsidSect="004514CD">
          <w:headerReference w:type="default" r:id="rId33"/>
          <w:footnotePr>
            <w:numRestart w:val="eachPage"/>
          </w:footnotePr>
          <w:pgSz w:w="11907" w:h="16840" w:code="9"/>
          <w:pgMar w:top="1134" w:right="680" w:bottom="567" w:left="680" w:header="720" w:footer="720" w:gutter="0"/>
          <w:cols w:space="720"/>
        </w:sectPr>
      </w:pPr>
    </w:p>
    <w:p w14:paraId="3E2F9900"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52"/>
    </w:p>
    <w:p w14:paraId="430D57FD" w14:textId="77777777" w:rsidR="000144FF" w:rsidRPr="00CF7E1B" w:rsidRDefault="000144FF" w:rsidP="0091493A">
      <w:pPr>
        <w:pStyle w:val="Subtitle"/>
      </w:pPr>
      <w:bookmarkStart w:id="273" w:name="_Toc49223879"/>
      <w:bookmarkStart w:id="274" w:name="_Toc50440317"/>
      <w:bookmarkStart w:id="275" w:name="_Toc400627312"/>
      <w:bookmarkStart w:id="276" w:name="_Toc43883593"/>
      <w:r w:rsidRPr="00CF7E1B">
        <w:t xml:space="preserve">Summary of </w:t>
      </w:r>
      <w:r w:rsidR="002B361F" w:rsidRPr="00CF7E1B">
        <w:t>Agency</w:t>
      </w:r>
      <w:r w:rsidRPr="00CF7E1B">
        <w:t xml:space="preserve"> Output Classes</w:t>
      </w:r>
      <w:bookmarkEnd w:id="273"/>
      <w:bookmarkEnd w:id="274"/>
      <w:bookmarkEnd w:id="275"/>
      <w:bookmarkEnd w:id="276"/>
    </w:p>
    <w:p w14:paraId="71F552AF"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w:t>
      </w:r>
      <w:r w:rsidR="00E3210E">
        <w:rPr>
          <w:b/>
          <w:sz w:val="40"/>
          <w:szCs w:val="40"/>
        </w:rPr>
        <w:t>20</w:t>
      </w:r>
      <w:r w:rsidR="0048605E">
        <w:rPr>
          <w:b/>
          <w:sz w:val="40"/>
          <w:szCs w:val="40"/>
        </w:rPr>
        <w:t xml:space="preserve"> </w:t>
      </w:r>
    </w:p>
    <w:tbl>
      <w:tblPr>
        <w:tblW w:w="4923" w:type="pct"/>
        <w:tblBorders>
          <w:top w:val="single" w:sz="2" w:space="0" w:color="003366"/>
          <w:left w:val="single" w:sz="2" w:space="0" w:color="003366"/>
          <w:bottom w:val="single" w:sz="2" w:space="0" w:color="003366"/>
          <w:right w:val="single" w:sz="2" w:space="0" w:color="003366"/>
        </w:tblBorders>
        <w:tblLook w:val="00A0" w:firstRow="1" w:lastRow="0" w:firstColumn="1" w:lastColumn="0" w:noHBand="0" w:noVBand="0"/>
      </w:tblPr>
      <w:tblGrid>
        <w:gridCol w:w="1614"/>
        <w:gridCol w:w="2774"/>
        <w:gridCol w:w="1227"/>
        <w:gridCol w:w="1281"/>
        <w:gridCol w:w="1281"/>
        <w:gridCol w:w="1194"/>
        <w:gridCol w:w="1006"/>
      </w:tblGrid>
      <w:tr w:rsidR="00A9105D" w:rsidRPr="00CF7E1B" w14:paraId="1080B14D" w14:textId="77777777" w:rsidTr="00871277">
        <w:trPr>
          <w:trHeight w:val="823"/>
        </w:trPr>
        <w:tc>
          <w:tcPr>
            <w:tcW w:w="1647" w:type="dxa"/>
            <w:tcBorders>
              <w:top w:val="single" w:sz="4" w:space="0" w:color="auto"/>
              <w:left w:val="single" w:sz="2" w:space="0" w:color="003366"/>
              <w:bottom w:val="single" w:sz="4" w:space="0" w:color="auto"/>
              <w:right w:val="single" w:sz="2" w:space="0" w:color="003366"/>
            </w:tcBorders>
          </w:tcPr>
          <w:p w14:paraId="6B71F23E" w14:textId="77777777" w:rsidR="000144FF" w:rsidRPr="00CF7E1B" w:rsidRDefault="00204F3C" w:rsidP="00204F3C">
            <w:pPr>
              <w:pStyle w:val="Reference"/>
              <w:tabs>
                <w:tab w:val="left" w:pos="3306"/>
              </w:tabs>
              <w:spacing w:before="240"/>
              <w:rPr>
                <w:rFonts w:cs="Calibri"/>
              </w:rPr>
            </w:pPr>
            <w:r w:rsidRPr="00CF7E1B">
              <w:rPr>
                <w:rFonts w:cs="Calibri"/>
              </w:rPr>
              <w:t>Reference</w:t>
            </w:r>
          </w:p>
        </w:tc>
        <w:tc>
          <w:tcPr>
            <w:tcW w:w="2850" w:type="dxa"/>
            <w:tcBorders>
              <w:top w:val="single" w:sz="4" w:space="0" w:color="auto"/>
              <w:left w:val="single" w:sz="2" w:space="0" w:color="003366"/>
              <w:bottom w:val="single" w:sz="4" w:space="0" w:color="auto"/>
            </w:tcBorders>
            <w:vAlign w:val="bottom"/>
          </w:tcPr>
          <w:p w14:paraId="0D67194E" w14:textId="77777777" w:rsidR="000144FF" w:rsidRPr="00CF7E1B" w:rsidRDefault="000144FF">
            <w:pPr>
              <w:pStyle w:val="TableTitle"/>
              <w:tabs>
                <w:tab w:val="left" w:pos="3306"/>
              </w:tabs>
              <w:rPr>
                <w:rFonts w:cs="Calibri"/>
              </w:rPr>
            </w:pPr>
          </w:p>
        </w:tc>
        <w:tc>
          <w:tcPr>
            <w:tcW w:w="1254" w:type="dxa"/>
            <w:tcBorders>
              <w:top w:val="single" w:sz="4" w:space="0" w:color="auto"/>
              <w:bottom w:val="single" w:sz="4" w:space="0" w:color="auto"/>
            </w:tcBorders>
            <w:vAlign w:val="bottom"/>
          </w:tcPr>
          <w:p w14:paraId="474284A6" w14:textId="77777777" w:rsidR="000144FF" w:rsidRPr="00CF7E1B" w:rsidRDefault="000144FF">
            <w:pPr>
              <w:pStyle w:val="TableTitle"/>
              <w:tabs>
                <w:tab w:val="left" w:pos="3306"/>
              </w:tabs>
              <w:jc w:val="center"/>
              <w:rPr>
                <w:rFonts w:cs="Calibri"/>
              </w:rPr>
            </w:pPr>
            <w:r w:rsidRPr="00CF7E1B">
              <w:rPr>
                <w:rFonts w:cs="Calibri"/>
              </w:rPr>
              <w:t>Output Class</w:t>
            </w:r>
          </w:p>
          <w:p w14:paraId="5DE7C0CD" w14:textId="77777777" w:rsidR="000144FF" w:rsidRPr="00CF7E1B" w:rsidRDefault="000144FF">
            <w:pPr>
              <w:pStyle w:val="TableTitle"/>
              <w:tabs>
                <w:tab w:val="left" w:pos="3306"/>
              </w:tabs>
              <w:jc w:val="center"/>
              <w:rPr>
                <w:rFonts w:cs="Calibri"/>
              </w:rPr>
            </w:pPr>
            <w:r w:rsidRPr="00CF7E1B">
              <w:rPr>
                <w:rFonts w:cs="Calibri"/>
              </w:rPr>
              <w:t>1</w:t>
            </w:r>
          </w:p>
          <w:p w14:paraId="1EDC52EA" w14:textId="77777777"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14:paraId="056597B4" w14:textId="77777777" w:rsidR="000144FF" w:rsidRPr="00CF7E1B" w:rsidRDefault="000144FF">
            <w:pPr>
              <w:pStyle w:val="TableTitle"/>
              <w:tabs>
                <w:tab w:val="left" w:pos="3306"/>
              </w:tabs>
              <w:jc w:val="center"/>
              <w:rPr>
                <w:rFonts w:cs="Calibri"/>
              </w:rPr>
            </w:pPr>
            <w:r w:rsidRPr="00CF7E1B">
              <w:rPr>
                <w:rFonts w:cs="Calibri"/>
              </w:rPr>
              <w:t>Output Class</w:t>
            </w:r>
          </w:p>
          <w:p w14:paraId="25798CD0" w14:textId="77777777" w:rsidR="000144FF" w:rsidRPr="00CF7E1B" w:rsidRDefault="000144FF">
            <w:pPr>
              <w:pStyle w:val="TableTitle"/>
              <w:tabs>
                <w:tab w:val="left" w:pos="3306"/>
              </w:tabs>
              <w:jc w:val="center"/>
              <w:rPr>
                <w:rFonts w:cs="Calibri"/>
              </w:rPr>
            </w:pPr>
            <w:r w:rsidRPr="00CF7E1B">
              <w:rPr>
                <w:rFonts w:cs="Calibri"/>
              </w:rPr>
              <w:t>2</w:t>
            </w:r>
          </w:p>
          <w:p w14:paraId="431BD8C9" w14:textId="77777777"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14:paraId="1E586CF7" w14:textId="77777777" w:rsidR="000144FF" w:rsidRPr="00CF7E1B" w:rsidRDefault="000144FF">
            <w:pPr>
              <w:pStyle w:val="TableTitle"/>
              <w:tabs>
                <w:tab w:val="left" w:pos="3306"/>
              </w:tabs>
              <w:jc w:val="center"/>
              <w:rPr>
                <w:rFonts w:cs="Calibri"/>
              </w:rPr>
            </w:pPr>
            <w:r w:rsidRPr="00CF7E1B">
              <w:rPr>
                <w:rFonts w:cs="Calibri"/>
              </w:rPr>
              <w:t>Output Class</w:t>
            </w:r>
          </w:p>
          <w:p w14:paraId="41590052" w14:textId="77777777" w:rsidR="000144FF" w:rsidRPr="00CF7E1B" w:rsidRDefault="000144FF">
            <w:pPr>
              <w:pStyle w:val="TableTitle"/>
              <w:tabs>
                <w:tab w:val="left" w:pos="3306"/>
              </w:tabs>
              <w:jc w:val="center"/>
              <w:rPr>
                <w:rFonts w:cs="Calibri"/>
              </w:rPr>
            </w:pPr>
            <w:r w:rsidRPr="00CF7E1B">
              <w:rPr>
                <w:rFonts w:cs="Calibri"/>
              </w:rPr>
              <w:t>3</w:t>
            </w:r>
          </w:p>
          <w:p w14:paraId="0E6E134C" w14:textId="77777777" w:rsidR="000144FF" w:rsidRPr="00CF7E1B" w:rsidRDefault="000144FF">
            <w:pPr>
              <w:pStyle w:val="TableTitle"/>
              <w:tabs>
                <w:tab w:val="left" w:pos="3306"/>
              </w:tabs>
              <w:jc w:val="center"/>
              <w:rPr>
                <w:rFonts w:cs="Calibri"/>
              </w:rPr>
            </w:pPr>
            <w:r w:rsidRPr="00CF7E1B">
              <w:rPr>
                <w:rFonts w:cs="Calibri"/>
              </w:rPr>
              <w:t>$’000</w:t>
            </w:r>
          </w:p>
        </w:tc>
        <w:tc>
          <w:tcPr>
            <w:tcW w:w="1197" w:type="dxa"/>
            <w:tcBorders>
              <w:top w:val="single" w:sz="4" w:space="0" w:color="auto"/>
              <w:bottom w:val="single" w:sz="4" w:space="0" w:color="auto"/>
            </w:tcBorders>
            <w:vAlign w:val="bottom"/>
          </w:tcPr>
          <w:p w14:paraId="2FE7055B" w14:textId="77777777" w:rsidR="000144FF" w:rsidRPr="00CF7E1B" w:rsidRDefault="005C4B5D">
            <w:pPr>
              <w:pStyle w:val="TableTitle"/>
              <w:tabs>
                <w:tab w:val="left" w:pos="3306"/>
              </w:tabs>
              <w:jc w:val="center"/>
              <w:rPr>
                <w:rFonts w:cs="Calibri"/>
              </w:rPr>
            </w:pPr>
            <w:r w:rsidRPr="00CF7E1B">
              <w:rPr>
                <w:rFonts w:cs="Calibri"/>
              </w:rPr>
              <w:t>Intra-</w:t>
            </w:r>
            <w:r w:rsidR="002B361F" w:rsidRPr="00CF7E1B">
              <w:rPr>
                <w:rFonts w:cs="Calibri"/>
              </w:rPr>
              <w:t>Agency</w:t>
            </w:r>
          </w:p>
          <w:p w14:paraId="4CC5371E" w14:textId="77777777" w:rsidR="000144FF" w:rsidRPr="00CF7E1B" w:rsidRDefault="000144FF">
            <w:pPr>
              <w:pStyle w:val="TableTitle"/>
              <w:tabs>
                <w:tab w:val="left" w:pos="3306"/>
              </w:tabs>
              <w:jc w:val="center"/>
              <w:rPr>
                <w:rFonts w:cs="Calibri"/>
              </w:rPr>
            </w:pPr>
            <w:r w:rsidRPr="00CF7E1B">
              <w:rPr>
                <w:rFonts w:cs="Calibri"/>
              </w:rPr>
              <w:t>Eliminations</w:t>
            </w:r>
          </w:p>
          <w:p w14:paraId="44E0698B" w14:textId="77777777" w:rsidR="000144FF" w:rsidRPr="00CF7E1B" w:rsidRDefault="000144FF">
            <w:pPr>
              <w:pStyle w:val="TableTitle"/>
              <w:tabs>
                <w:tab w:val="left" w:pos="3306"/>
              </w:tabs>
              <w:jc w:val="center"/>
              <w:rPr>
                <w:rFonts w:cs="Calibri"/>
              </w:rPr>
            </w:pPr>
            <w:r w:rsidRPr="00CF7E1B">
              <w:rPr>
                <w:rFonts w:cs="Calibri"/>
              </w:rPr>
              <w:t>$’000</w:t>
            </w:r>
          </w:p>
        </w:tc>
        <w:tc>
          <w:tcPr>
            <w:tcW w:w="1028" w:type="dxa"/>
            <w:tcBorders>
              <w:top w:val="single" w:sz="4" w:space="0" w:color="auto"/>
              <w:bottom w:val="single" w:sz="4" w:space="0" w:color="auto"/>
              <w:right w:val="single" w:sz="4" w:space="0" w:color="auto"/>
            </w:tcBorders>
            <w:vAlign w:val="bottom"/>
          </w:tcPr>
          <w:p w14:paraId="703DC5B2" w14:textId="77777777" w:rsidR="000144FF" w:rsidRPr="00CF7E1B" w:rsidRDefault="000144FF">
            <w:pPr>
              <w:pStyle w:val="TableTitle"/>
              <w:tabs>
                <w:tab w:val="left" w:pos="3306"/>
              </w:tabs>
              <w:jc w:val="center"/>
              <w:rPr>
                <w:rFonts w:cs="Calibri"/>
              </w:rPr>
            </w:pPr>
            <w:r w:rsidRPr="00CF7E1B">
              <w:rPr>
                <w:rFonts w:cs="Calibri"/>
              </w:rPr>
              <w:t>Total</w:t>
            </w:r>
          </w:p>
          <w:p w14:paraId="0CD63374" w14:textId="77777777" w:rsidR="000144FF" w:rsidRPr="00CF7E1B" w:rsidRDefault="000144FF">
            <w:pPr>
              <w:pStyle w:val="TableTitle"/>
              <w:tabs>
                <w:tab w:val="left" w:pos="3306"/>
              </w:tabs>
              <w:jc w:val="center"/>
              <w:rPr>
                <w:rFonts w:cs="Calibri"/>
              </w:rPr>
            </w:pPr>
            <w:r w:rsidRPr="00CF7E1B">
              <w:rPr>
                <w:rFonts w:cs="Calibri"/>
              </w:rPr>
              <w:t>$’000</w:t>
            </w:r>
          </w:p>
        </w:tc>
      </w:tr>
      <w:tr w:rsidR="00A9105D" w:rsidRPr="00CF7E1B" w14:paraId="2C2853FE" w14:textId="77777777" w:rsidTr="00871277">
        <w:tc>
          <w:tcPr>
            <w:tcW w:w="1647" w:type="dxa"/>
            <w:tcBorders>
              <w:top w:val="single" w:sz="4" w:space="0" w:color="auto"/>
              <w:left w:val="single" w:sz="2" w:space="0" w:color="003366"/>
              <w:bottom w:val="nil"/>
              <w:right w:val="single" w:sz="2" w:space="0" w:color="003366"/>
            </w:tcBorders>
          </w:tcPr>
          <w:p w14:paraId="341E8761" w14:textId="77777777" w:rsidR="000144FF" w:rsidRPr="0091493A" w:rsidRDefault="000144FF">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Pr="0091493A">
              <w:rPr>
                <w:rFonts w:cs="Calibri"/>
                <w:color w:val="auto"/>
                <w:sz w:val="16"/>
                <w:szCs w:val="16"/>
              </w:rPr>
              <w:t xml:space="preserve"> Policy</w:t>
            </w:r>
          </w:p>
        </w:tc>
        <w:tc>
          <w:tcPr>
            <w:tcW w:w="2850" w:type="dxa"/>
            <w:tcBorders>
              <w:top w:val="single" w:sz="4" w:space="0" w:color="auto"/>
              <w:left w:val="single" w:sz="2" w:space="0" w:color="003366"/>
              <w:bottom w:val="nil"/>
            </w:tcBorders>
            <w:vAlign w:val="bottom"/>
          </w:tcPr>
          <w:p w14:paraId="123C54C1" w14:textId="77777777" w:rsidR="000144FF" w:rsidRPr="00CF7E1B" w:rsidRDefault="000144FF">
            <w:pPr>
              <w:pStyle w:val="TableText"/>
              <w:rPr>
                <w:rFonts w:cs="Calibri"/>
              </w:rPr>
            </w:pPr>
          </w:p>
        </w:tc>
        <w:tc>
          <w:tcPr>
            <w:tcW w:w="1254" w:type="dxa"/>
            <w:tcBorders>
              <w:top w:val="single" w:sz="4" w:space="0" w:color="auto"/>
            </w:tcBorders>
            <w:vAlign w:val="bottom"/>
          </w:tcPr>
          <w:p w14:paraId="2F8C32A7" w14:textId="77777777"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14:paraId="307FEF89" w14:textId="77777777"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14:paraId="37151D75" w14:textId="77777777" w:rsidR="000144FF" w:rsidRPr="00CF7E1B" w:rsidRDefault="000144FF">
            <w:pPr>
              <w:pStyle w:val="TableText"/>
              <w:tabs>
                <w:tab w:val="left" w:pos="3306"/>
              </w:tabs>
              <w:jc w:val="center"/>
              <w:rPr>
                <w:rFonts w:cs="Calibri"/>
              </w:rPr>
            </w:pPr>
          </w:p>
        </w:tc>
        <w:tc>
          <w:tcPr>
            <w:tcW w:w="1197" w:type="dxa"/>
            <w:tcBorders>
              <w:top w:val="single" w:sz="4" w:space="0" w:color="auto"/>
            </w:tcBorders>
            <w:vAlign w:val="bottom"/>
          </w:tcPr>
          <w:p w14:paraId="4017DE4E" w14:textId="77777777" w:rsidR="000144FF" w:rsidRPr="00CF7E1B" w:rsidRDefault="000144FF">
            <w:pPr>
              <w:pStyle w:val="TableText"/>
              <w:tabs>
                <w:tab w:val="left" w:pos="3306"/>
              </w:tabs>
              <w:jc w:val="center"/>
              <w:rPr>
                <w:rFonts w:cs="Calibri"/>
              </w:rPr>
            </w:pPr>
          </w:p>
        </w:tc>
        <w:tc>
          <w:tcPr>
            <w:tcW w:w="1028" w:type="dxa"/>
            <w:tcBorders>
              <w:top w:val="single" w:sz="4" w:space="0" w:color="auto"/>
              <w:right w:val="single" w:sz="4" w:space="0" w:color="auto"/>
            </w:tcBorders>
            <w:vAlign w:val="bottom"/>
          </w:tcPr>
          <w:p w14:paraId="6EB83724" w14:textId="77777777" w:rsidR="000144FF" w:rsidRPr="00CF7E1B" w:rsidRDefault="000144FF">
            <w:pPr>
              <w:pStyle w:val="TableText"/>
              <w:tabs>
                <w:tab w:val="left" w:pos="3306"/>
              </w:tabs>
              <w:jc w:val="center"/>
              <w:rPr>
                <w:rFonts w:cs="Calibri"/>
              </w:rPr>
            </w:pPr>
          </w:p>
        </w:tc>
      </w:tr>
      <w:tr w:rsidR="00A9105D" w:rsidRPr="00CF7E1B" w14:paraId="254087C9" w14:textId="77777777" w:rsidTr="00871277">
        <w:tc>
          <w:tcPr>
            <w:tcW w:w="1647" w:type="dxa"/>
            <w:tcBorders>
              <w:top w:val="nil"/>
              <w:left w:val="single" w:sz="2" w:space="0" w:color="003366"/>
              <w:bottom w:val="nil"/>
              <w:right w:val="single" w:sz="2" w:space="0" w:color="003366"/>
            </w:tcBorders>
          </w:tcPr>
          <w:p w14:paraId="222B111D"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693C5734" w14:textId="77777777" w:rsidR="000144FF" w:rsidRPr="00CF7E1B" w:rsidRDefault="00322752" w:rsidP="00E90CB4">
            <w:pPr>
              <w:pStyle w:val="TableText"/>
              <w:tabs>
                <w:tab w:val="left" w:pos="3306"/>
              </w:tabs>
              <w:rPr>
                <w:rFonts w:cs="Calibri"/>
                <w:b/>
                <w:bCs/>
              </w:rPr>
            </w:pPr>
            <w:r w:rsidRPr="00CF7E1B">
              <w:rPr>
                <w:rFonts w:cs="Calibri"/>
                <w:b/>
                <w:bCs/>
              </w:rPr>
              <w:t>20</w:t>
            </w:r>
            <w:r w:rsidR="00E3210E">
              <w:rPr>
                <w:rFonts w:cs="Calibri"/>
                <w:b/>
                <w:bCs/>
              </w:rPr>
              <w:t>20</w:t>
            </w:r>
          </w:p>
        </w:tc>
        <w:tc>
          <w:tcPr>
            <w:tcW w:w="1254" w:type="dxa"/>
            <w:vAlign w:val="bottom"/>
          </w:tcPr>
          <w:p w14:paraId="4AEA65A5" w14:textId="77777777" w:rsidR="000144FF" w:rsidRPr="00CF7E1B" w:rsidRDefault="000144FF">
            <w:pPr>
              <w:pStyle w:val="TableText"/>
              <w:tabs>
                <w:tab w:val="left" w:pos="3306"/>
              </w:tabs>
              <w:jc w:val="center"/>
              <w:rPr>
                <w:rFonts w:cs="Calibri"/>
              </w:rPr>
            </w:pPr>
          </w:p>
        </w:tc>
        <w:tc>
          <w:tcPr>
            <w:tcW w:w="1311" w:type="dxa"/>
            <w:vAlign w:val="bottom"/>
          </w:tcPr>
          <w:p w14:paraId="1D4A392B" w14:textId="77777777" w:rsidR="000144FF" w:rsidRPr="00CF7E1B" w:rsidRDefault="000144FF">
            <w:pPr>
              <w:pStyle w:val="TableText"/>
              <w:tabs>
                <w:tab w:val="left" w:pos="3306"/>
              </w:tabs>
              <w:jc w:val="center"/>
              <w:rPr>
                <w:rFonts w:cs="Calibri"/>
              </w:rPr>
            </w:pPr>
          </w:p>
        </w:tc>
        <w:tc>
          <w:tcPr>
            <w:tcW w:w="1311" w:type="dxa"/>
            <w:vAlign w:val="bottom"/>
          </w:tcPr>
          <w:p w14:paraId="437FF260" w14:textId="77777777" w:rsidR="000144FF" w:rsidRPr="00CF7E1B" w:rsidRDefault="000144FF">
            <w:pPr>
              <w:pStyle w:val="TableText"/>
              <w:tabs>
                <w:tab w:val="left" w:pos="3306"/>
              </w:tabs>
              <w:jc w:val="center"/>
              <w:rPr>
                <w:rFonts w:cs="Calibri"/>
              </w:rPr>
            </w:pPr>
          </w:p>
        </w:tc>
        <w:tc>
          <w:tcPr>
            <w:tcW w:w="1197" w:type="dxa"/>
            <w:vAlign w:val="bottom"/>
          </w:tcPr>
          <w:p w14:paraId="1E8218DB" w14:textId="77777777"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14:paraId="00004415" w14:textId="77777777" w:rsidR="000144FF" w:rsidRPr="00CF7E1B" w:rsidRDefault="000144FF">
            <w:pPr>
              <w:pStyle w:val="TableText"/>
              <w:tabs>
                <w:tab w:val="left" w:pos="3306"/>
              </w:tabs>
              <w:jc w:val="center"/>
              <w:rPr>
                <w:rFonts w:cs="Calibri"/>
              </w:rPr>
            </w:pPr>
          </w:p>
        </w:tc>
      </w:tr>
      <w:tr w:rsidR="00A9105D" w:rsidRPr="00CF7E1B" w14:paraId="61DC828C" w14:textId="77777777" w:rsidTr="00871277">
        <w:tc>
          <w:tcPr>
            <w:tcW w:w="1647" w:type="dxa"/>
            <w:tcBorders>
              <w:top w:val="nil"/>
              <w:left w:val="single" w:sz="2" w:space="0" w:color="003366"/>
              <w:bottom w:val="nil"/>
              <w:right w:val="single" w:sz="2" w:space="0" w:color="003366"/>
            </w:tcBorders>
          </w:tcPr>
          <w:p w14:paraId="37A5FFAA"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64DF59F" w14:textId="77777777"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14:paraId="27D4BEF0" w14:textId="77777777" w:rsidR="000144FF" w:rsidRPr="00CF7E1B" w:rsidRDefault="000144FF" w:rsidP="00770EA6">
            <w:pPr>
              <w:pStyle w:val="TableText"/>
              <w:tabs>
                <w:tab w:val="left" w:pos="3306"/>
              </w:tabs>
              <w:jc w:val="right"/>
              <w:rPr>
                <w:rFonts w:cs="Calibri"/>
              </w:rPr>
            </w:pPr>
          </w:p>
        </w:tc>
        <w:tc>
          <w:tcPr>
            <w:tcW w:w="1311" w:type="dxa"/>
            <w:vAlign w:val="bottom"/>
          </w:tcPr>
          <w:p w14:paraId="27ADBF80" w14:textId="77777777" w:rsidR="000144FF" w:rsidRPr="00CF7E1B" w:rsidRDefault="000144FF" w:rsidP="00770EA6">
            <w:pPr>
              <w:pStyle w:val="TableText"/>
              <w:tabs>
                <w:tab w:val="left" w:pos="3306"/>
              </w:tabs>
              <w:jc w:val="right"/>
              <w:rPr>
                <w:rFonts w:cs="Calibri"/>
              </w:rPr>
            </w:pPr>
          </w:p>
        </w:tc>
        <w:tc>
          <w:tcPr>
            <w:tcW w:w="1311" w:type="dxa"/>
            <w:vAlign w:val="bottom"/>
          </w:tcPr>
          <w:p w14:paraId="4F9861D3" w14:textId="77777777" w:rsidR="000144FF" w:rsidRPr="00CF7E1B" w:rsidRDefault="000144FF" w:rsidP="00770EA6">
            <w:pPr>
              <w:pStyle w:val="TableText"/>
              <w:tabs>
                <w:tab w:val="left" w:pos="3306"/>
              </w:tabs>
              <w:jc w:val="right"/>
              <w:rPr>
                <w:rFonts w:cs="Calibri"/>
              </w:rPr>
            </w:pPr>
          </w:p>
        </w:tc>
        <w:tc>
          <w:tcPr>
            <w:tcW w:w="1197" w:type="dxa"/>
            <w:vAlign w:val="bottom"/>
          </w:tcPr>
          <w:p w14:paraId="23EDAAB4"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6FBA8711" w14:textId="77777777" w:rsidR="000144FF" w:rsidRPr="00CF7E1B" w:rsidRDefault="000144FF" w:rsidP="00770EA6">
            <w:pPr>
              <w:pStyle w:val="TableText"/>
              <w:tabs>
                <w:tab w:val="left" w:pos="3306"/>
              </w:tabs>
              <w:jc w:val="right"/>
              <w:rPr>
                <w:rFonts w:cs="Calibri"/>
              </w:rPr>
            </w:pPr>
          </w:p>
        </w:tc>
      </w:tr>
      <w:tr w:rsidR="00ED6975" w:rsidRPr="00ED6975" w14:paraId="4F66F18E" w14:textId="77777777" w:rsidTr="00871277">
        <w:tc>
          <w:tcPr>
            <w:tcW w:w="1647" w:type="dxa"/>
            <w:tcBorders>
              <w:top w:val="nil"/>
              <w:left w:val="single" w:sz="2" w:space="0" w:color="003366"/>
              <w:bottom w:val="nil"/>
              <w:right w:val="single" w:sz="2" w:space="0" w:color="003366"/>
            </w:tcBorders>
          </w:tcPr>
          <w:p w14:paraId="638919F0"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DB4E74D" w14:textId="77777777" w:rsidR="000144FF" w:rsidRPr="00CF7E1B" w:rsidRDefault="000144FF">
            <w:pPr>
              <w:pStyle w:val="TableText"/>
              <w:tabs>
                <w:tab w:val="left" w:pos="3306"/>
              </w:tabs>
              <w:rPr>
                <w:rFonts w:cs="Calibri"/>
              </w:rPr>
            </w:pPr>
            <w:r w:rsidRPr="00CF7E1B">
              <w:rPr>
                <w:rFonts w:cs="Calibri"/>
              </w:rPr>
              <w:t xml:space="preserve">Total Expenses </w:t>
            </w:r>
          </w:p>
        </w:tc>
        <w:tc>
          <w:tcPr>
            <w:tcW w:w="1254" w:type="dxa"/>
            <w:vAlign w:val="bottom"/>
          </w:tcPr>
          <w:p w14:paraId="401A4A04" w14:textId="77777777" w:rsidR="000144FF" w:rsidRPr="00631BBF" w:rsidRDefault="000144FF" w:rsidP="00B467CD">
            <w:pPr>
              <w:pStyle w:val="TableText"/>
              <w:tabs>
                <w:tab w:val="left" w:pos="3306"/>
              </w:tabs>
              <w:jc w:val="right"/>
              <w:rPr>
                <w:rFonts w:cs="Calibri"/>
                <w:strike/>
              </w:rPr>
            </w:pPr>
          </w:p>
        </w:tc>
        <w:tc>
          <w:tcPr>
            <w:tcW w:w="1311" w:type="dxa"/>
            <w:vAlign w:val="bottom"/>
          </w:tcPr>
          <w:p w14:paraId="4B965B83" w14:textId="77777777" w:rsidR="000144FF" w:rsidRPr="00CF7E1B" w:rsidRDefault="000144FF" w:rsidP="00770EA6">
            <w:pPr>
              <w:pStyle w:val="TableText"/>
              <w:tabs>
                <w:tab w:val="left" w:pos="3306"/>
              </w:tabs>
              <w:jc w:val="right"/>
              <w:rPr>
                <w:rFonts w:cs="Calibri"/>
              </w:rPr>
            </w:pPr>
          </w:p>
        </w:tc>
        <w:tc>
          <w:tcPr>
            <w:tcW w:w="1311" w:type="dxa"/>
            <w:vAlign w:val="bottom"/>
          </w:tcPr>
          <w:p w14:paraId="6241852F" w14:textId="77777777" w:rsidR="000144FF" w:rsidRPr="00631BBF" w:rsidRDefault="000144FF" w:rsidP="00770EA6">
            <w:pPr>
              <w:pStyle w:val="TableText"/>
              <w:tabs>
                <w:tab w:val="left" w:pos="3306"/>
              </w:tabs>
              <w:jc w:val="right"/>
              <w:rPr>
                <w:rFonts w:cs="Calibri"/>
              </w:rPr>
            </w:pPr>
          </w:p>
        </w:tc>
        <w:tc>
          <w:tcPr>
            <w:tcW w:w="1197" w:type="dxa"/>
            <w:vAlign w:val="bottom"/>
          </w:tcPr>
          <w:p w14:paraId="069F38B0"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254E7EE6" w14:textId="77777777" w:rsidR="000144FF" w:rsidRPr="00D0703F" w:rsidRDefault="000144FF" w:rsidP="00B467CD">
            <w:pPr>
              <w:pStyle w:val="TableText"/>
              <w:tabs>
                <w:tab w:val="left" w:pos="3306"/>
              </w:tabs>
              <w:jc w:val="right"/>
              <w:rPr>
                <w:rFonts w:cs="Calibri"/>
              </w:rPr>
            </w:pPr>
          </w:p>
        </w:tc>
      </w:tr>
      <w:tr w:rsidR="00A9105D" w:rsidRPr="00CF7E1B" w14:paraId="1C586D57" w14:textId="77777777" w:rsidTr="00871277">
        <w:tc>
          <w:tcPr>
            <w:tcW w:w="1647" w:type="dxa"/>
            <w:tcBorders>
              <w:top w:val="nil"/>
              <w:left w:val="single" w:sz="2" w:space="0" w:color="003366"/>
              <w:bottom w:val="nil"/>
              <w:right w:val="single" w:sz="2" w:space="0" w:color="003366"/>
            </w:tcBorders>
          </w:tcPr>
          <w:p w14:paraId="3B4DB0AC"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2E7F9964"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14:paraId="702C622C"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71BF31CF"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4EE6CDE8" w14:textId="77777777" w:rsidR="000144FF" w:rsidRPr="00CF7E1B" w:rsidRDefault="000144FF" w:rsidP="00770EA6">
            <w:pPr>
              <w:pStyle w:val="TableText"/>
              <w:tabs>
                <w:tab w:val="left" w:pos="3306"/>
              </w:tabs>
              <w:jc w:val="right"/>
              <w:rPr>
                <w:rFonts w:cs="Calibri"/>
              </w:rPr>
            </w:pPr>
          </w:p>
        </w:tc>
        <w:tc>
          <w:tcPr>
            <w:tcW w:w="1197" w:type="dxa"/>
            <w:tcBorders>
              <w:bottom w:val="nil"/>
            </w:tcBorders>
            <w:vAlign w:val="bottom"/>
          </w:tcPr>
          <w:p w14:paraId="077612EE" w14:textId="77777777" w:rsidR="000144FF" w:rsidRPr="00CF7E1B" w:rsidRDefault="000144FF" w:rsidP="00770EA6">
            <w:pPr>
              <w:pStyle w:val="TableText"/>
              <w:tabs>
                <w:tab w:val="left" w:pos="3306"/>
              </w:tabs>
              <w:jc w:val="right"/>
              <w:rPr>
                <w:rFonts w:cs="Calibri"/>
              </w:rPr>
            </w:pPr>
          </w:p>
        </w:tc>
        <w:tc>
          <w:tcPr>
            <w:tcW w:w="1028" w:type="dxa"/>
            <w:tcBorders>
              <w:bottom w:val="nil"/>
              <w:right w:val="single" w:sz="4" w:space="0" w:color="auto"/>
            </w:tcBorders>
            <w:vAlign w:val="bottom"/>
          </w:tcPr>
          <w:p w14:paraId="57C0D92D" w14:textId="77777777" w:rsidR="000144FF" w:rsidRPr="00CF7E1B" w:rsidRDefault="000144FF" w:rsidP="00770EA6">
            <w:pPr>
              <w:pStyle w:val="TableText"/>
              <w:tabs>
                <w:tab w:val="left" w:pos="3306"/>
              </w:tabs>
              <w:jc w:val="right"/>
              <w:rPr>
                <w:rFonts w:cs="Calibri"/>
              </w:rPr>
            </w:pPr>
          </w:p>
        </w:tc>
      </w:tr>
      <w:tr w:rsidR="00A9105D" w:rsidRPr="00CF7E1B" w14:paraId="5431D236" w14:textId="77777777" w:rsidTr="00871277">
        <w:tc>
          <w:tcPr>
            <w:tcW w:w="1647" w:type="dxa"/>
            <w:tcBorders>
              <w:top w:val="nil"/>
              <w:left w:val="single" w:sz="2" w:space="0" w:color="003366"/>
              <w:bottom w:val="nil"/>
              <w:right w:val="single" w:sz="2" w:space="0" w:color="003366"/>
            </w:tcBorders>
          </w:tcPr>
          <w:p w14:paraId="07675BDB"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233B8B58" w14:textId="77777777"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14:paraId="3E5D7DF2"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23B571A0"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02D4D042" w14:textId="77777777"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14:paraId="3946323E" w14:textId="77777777"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14:paraId="55024C31" w14:textId="77777777" w:rsidR="000144FF" w:rsidRPr="00CF7E1B" w:rsidRDefault="000144FF" w:rsidP="00770EA6">
            <w:pPr>
              <w:pStyle w:val="TableText"/>
              <w:tabs>
                <w:tab w:val="left" w:pos="3306"/>
              </w:tabs>
              <w:jc w:val="right"/>
              <w:rPr>
                <w:rFonts w:cs="Calibri"/>
                <w:sz w:val="12"/>
              </w:rPr>
            </w:pPr>
          </w:p>
        </w:tc>
      </w:tr>
      <w:tr w:rsidR="00A9105D" w:rsidRPr="00CF7E1B" w14:paraId="0F063A3C" w14:textId="77777777" w:rsidTr="00871277">
        <w:tc>
          <w:tcPr>
            <w:tcW w:w="1647" w:type="dxa"/>
            <w:tcBorders>
              <w:top w:val="nil"/>
              <w:left w:val="single" w:sz="2" w:space="0" w:color="003366"/>
              <w:bottom w:val="nil"/>
              <w:right w:val="single" w:sz="2" w:space="0" w:color="003366"/>
            </w:tcBorders>
          </w:tcPr>
          <w:p w14:paraId="165A365D"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1DE451F9" w14:textId="77777777" w:rsidR="000144FF" w:rsidRPr="00CF7E1B" w:rsidRDefault="000144FF">
            <w:pPr>
              <w:pStyle w:val="TableText"/>
              <w:tabs>
                <w:tab w:val="left" w:pos="3306"/>
              </w:tabs>
              <w:rPr>
                <w:rFonts w:cs="Calibri"/>
                <w:b/>
                <w:bCs/>
              </w:rPr>
            </w:pPr>
            <w:r w:rsidRPr="00CF7E1B">
              <w:rPr>
                <w:rFonts w:cs="Calibri"/>
                <w:b/>
                <w:bCs/>
              </w:rPr>
              <w:t>Operating Surplus/(Deficit)</w:t>
            </w:r>
          </w:p>
        </w:tc>
        <w:tc>
          <w:tcPr>
            <w:tcW w:w="1254" w:type="dxa"/>
            <w:tcBorders>
              <w:top w:val="single" w:sz="2" w:space="0" w:color="003366"/>
              <w:bottom w:val="double" w:sz="4" w:space="0" w:color="003366"/>
            </w:tcBorders>
            <w:vAlign w:val="bottom"/>
          </w:tcPr>
          <w:p w14:paraId="5B297C2C" w14:textId="77777777" w:rsidR="000144FF" w:rsidRPr="00631BBF" w:rsidRDefault="000144FF" w:rsidP="007C0A88">
            <w:pPr>
              <w:pStyle w:val="TableText"/>
              <w:tabs>
                <w:tab w:val="left" w:pos="3306"/>
              </w:tabs>
              <w:jc w:val="right"/>
              <w:rPr>
                <w:rFonts w:cs="Calibri"/>
                <w:b/>
                <w:bCs/>
                <w:strike/>
              </w:rPr>
            </w:pPr>
          </w:p>
        </w:tc>
        <w:tc>
          <w:tcPr>
            <w:tcW w:w="1311" w:type="dxa"/>
            <w:tcBorders>
              <w:top w:val="single" w:sz="2" w:space="0" w:color="003366"/>
              <w:bottom w:val="double" w:sz="4" w:space="0" w:color="003366"/>
            </w:tcBorders>
            <w:vAlign w:val="bottom"/>
          </w:tcPr>
          <w:p w14:paraId="618D7F18" w14:textId="77777777" w:rsidR="000144FF" w:rsidRPr="00CF7E1B" w:rsidRDefault="000144FF" w:rsidP="00770EA6">
            <w:pPr>
              <w:pStyle w:val="TableText"/>
              <w:tabs>
                <w:tab w:val="left" w:pos="3306"/>
              </w:tabs>
              <w:jc w:val="right"/>
              <w:rPr>
                <w:rFonts w:cs="Calibri"/>
                <w:b/>
                <w:bCs/>
              </w:rPr>
            </w:pPr>
          </w:p>
        </w:tc>
        <w:tc>
          <w:tcPr>
            <w:tcW w:w="1311" w:type="dxa"/>
            <w:tcBorders>
              <w:top w:val="single" w:sz="2" w:space="0" w:color="003366"/>
              <w:bottom w:val="double" w:sz="4" w:space="0" w:color="003366"/>
            </w:tcBorders>
            <w:vAlign w:val="bottom"/>
          </w:tcPr>
          <w:p w14:paraId="0C51B721" w14:textId="77777777" w:rsidR="000144FF" w:rsidRPr="00631BBF" w:rsidRDefault="000144FF" w:rsidP="00770EA6">
            <w:pPr>
              <w:pStyle w:val="TableText"/>
              <w:tabs>
                <w:tab w:val="left" w:pos="3306"/>
              </w:tabs>
              <w:jc w:val="right"/>
              <w:rPr>
                <w:rFonts w:cs="Calibri"/>
                <w:b/>
                <w:bCs/>
              </w:rPr>
            </w:pPr>
          </w:p>
        </w:tc>
        <w:tc>
          <w:tcPr>
            <w:tcW w:w="1197" w:type="dxa"/>
            <w:tcBorders>
              <w:top w:val="single" w:sz="2" w:space="0" w:color="003366"/>
              <w:bottom w:val="double" w:sz="4" w:space="0" w:color="003366"/>
            </w:tcBorders>
            <w:vAlign w:val="bottom"/>
          </w:tcPr>
          <w:p w14:paraId="35EB26AF" w14:textId="77777777" w:rsidR="000144FF" w:rsidRPr="00CF7E1B" w:rsidRDefault="000144FF" w:rsidP="00770EA6">
            <w:pPr>
              <w:pStyle w:val="TableText"/>
              <w:tabs>
                <w:tab w:val="left" w:pos="3306"/>
              </w:tabs>
              <w:jc w:val="right"/>
              <w:rPr>
                <w:rFonts w:cs="Calibri"/>
                <w:b/>
                <w:bCs/>
              </w:rPr>
            </w:pPr>
          </w:p>
        </w:tc>
        <w:tc>
          <w:tcPr>
            <w:tcW w:w="1028" w:type="dxa"/>
            <w:tcBorders>
              <w:top w:val="single" w:sz="2" w:space="0" w:color="003366"/>
              <w:bottom w:val="double" w:sz="4" w:space="0" w:color="003366"/>
              <w:right w:val="single" w:sz="4" w:space="0" w:color="auto"/>
            </w:tcBorders>
            <w:vAlign w:val="bottom"/>
          </w:tcPr>
          <w:p w14:paraId="1937DC2C" w14:textId="77777777" w:rsidR="000144FF" w:rsidRPr="00631BBF" w:rsidRDefault="000144FF" w:rsidP="007C0A88">
            <w:pPr>
              <w:pStyle w:val="TableText"/>
              <w:tabs>
                <w:tab w:val="left" w:pos="3306"/>
              </w:tabs>
              <w:jc w:val="right"/>
              <w:rPr>
                <w:rFonts w:cs="Calibri"/>
                <w:b/>
                <w:bCs/>
              </w:rPr>
            </w:pPr>
          </w:p>
        </w:tc>
      </w:tr>
      <w:tr w:rsidR="00A9105D" w:rsidRPr="00CF7E1B" w14:paraId="47FEF1F8" w14:textId="77777777" w:rsidTr="00871277">
        <w:tc>
          <w:tcPr>
            <w:tcW w:w="1647" w:type="dxa"/>
            <w:tcBorders>
              <w:top w:val="nil"/>
              <w:left w:val="single" w:sz="2" w:space="0" w:color="003366"/>
              <w:bottom w:val="nil"/>
              <w:right w:val="single" w:sz="2" w:space="0" w:color="003366"/>
            </w:tcBorders>
          </w:tcPr>
          <w:p w14:paraId="7CF4D6C0"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57DF847A" w14:textId="77777777" w:rsidR="000144FF" w:rsidRPr="00CF7E1B" w:rsidRDefault="000144FF">
            <w:pPr>
              <w:pStyle w:val="TableText"/>
              <w:tabs>
                <w:tab w:val="left" w:pos="3306"/>
              </w:tabs>
              <w:rPr>
                <w:rFonts w:cs="Calibri"/>
              </w:rPr>
            </w:pPr>
          </w:p>
        </w:tc>
        <w:tc>
          <w:tcPr>
            <w:tcW w:w="1254" w:type="dxa"/>
            <w:tcBorders>
              <w:top w:val="double" w:sz="4" w:space="0" w:color="003366"/>
              <w:bottom w:val="nil"/>
            </w:tcBorders>
            <w:vAlign w:val="bottom"/>
          </w:tcPr>
          <w:p w14:paraId="34EA188F" w14:textId="77777777"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14:paraId="13BCF06E" w14:textId="77777777"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14:paraId="52607491" w14:textId="77777777" w:rsidR="000144FF" w:rsidRPr="00CF7E1B" w:rsidRDefault="000144FF">
            <w:pPr>
              <w:pStyle w:val="TableText"/>
              <w:tabs>
                <w:tab w:val="left" w:pos="3306"/>
              </w:tabs>
              <w:jc w:val="center"/>
              <w:rPr>
                <w:rFonts w:cs="Calibri"/>
              </w:rPr>
            </w:pPr>
          </w:p>
        </w:tc>
        <w:tc>
          <w:tcPr>
            <w:tcW w:w="1197" w:type="dxa"/>
            <w:tcBorders>
              <w:top w:val="double" w:sz="4" w:space="0" w:color="003366"/>
              <w:bottom w:val="nil"/>
            </w:tcBorders>
            <w:vAlign w:val="bottom"/>
          </w:tcPr>
          <w:p w14:paraId="5964B8E3" w14:textId="77777777" w:rsidR="000144FF" w:rsidRPr="00CF7E1B" w:rsidRDefault="000144FF">
            <w:pPr>
              <w:pStyle w:val="TableText"/>
              <w:tabs>
                <w:tab w:val="left" w:pos="3306"/>
              </w:tabs>
              <w:jc w:val="center"/>
              <w:rPr>
                <w:rFonts w:cs="Calibri"/>
              </w:rPr>
            </w:pPr>
          </w:p>
        </w:tc>
        <w:tc>
          <w:tcPr>
            <w:tcW w:w="1028" w:type="dxa"/>
            <w:tcBorders>
              <w:top w:val="double" w:sz="4" w:space="0" w:color="003366"/>
              <w:bottom w:val="nil"/>
              <w:right w:val="single" w:sz="4" w:space="0" w:color="auto"/>
            </w:tcBorders>
            <w:vAlign w:val="bottom"/>
          </w:tcPr>
          <w:p w14:paraId="0815D0FB" w14:textId="77777777" w:rsidR="000144FF" w:rsidRPr="00CF7E1B" w:rsidRDefault="000144FF">
            <w:pPr>
              <w:pStyle w:val="TableText"/>
              <w:tabs>
                <w:tab w:val="left" w:pos="3306"/>
              </w:tabs>
              <w:jc w:val="center"/>
              <w:rPr>
                <w:rFonts w:cs="Calibri"/>
              </w:rPr>
            </w:pPr>
          </w:p>
        </w:tc>
      </w:tr>
      <w:tr w:rsidR="00A9105D" w:rsidRPr="00CF7E1B" w14:paraId="5A662994" w14:textId="77777777" w:rsidTr="00871277">
        <w:tc>
          <w:tcPr>
            <w:tcW w:w="1647" w:type="dxa"/>
            <w:tcBorders>
              <w:top w:val="nil"/>
              <w:left w:val="single" w:sz="2" w:space="0" w:color="003366"/>
              <w:bottom w:val="nil"/>
              <w:right w:val="single" w:sz="2" w:space="0" w:color="003366"/>
            </w:tcBorders>
          </w:tcPr>
          <w:p w14:paraId="1A958732"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570434E" w14:textId="77777777" w:rsidR="000144FF" w:rsidRPr="00CF7E1B" w:rsidRDefault="000144FF">
            <w:pPr>
              <w:pStyle w:val="TableText"/>
              <w:tabs>
                <w:tab w:val="left" w:pos="3306"/>
              </w:tabs>
              <w:rPr>
                <w:rFonts w:cs="Calibri"/>
              </w:rPr>
            </w:pPr>
          </w:p>
        </w:tc>
        <w:tc>
          <w:tcPr>
            <w:tcW w:w="1254" w:type="dxa"/>
            <w:tcBorders>
              <w:top w:val="nil"/>
            </w:tcBorders>
            <w:vAlign w:val="bottom"/>
          </w:tcPr>
          <w:p w14:paraId="6ED305BD" w14:textId="77777777" w:rsidR="000144FF" w:rsidRPr="00CF7E1B" w:rsidRDefault="000144FF">
            <w:pPr>
              <w:pStyle w:val="TableText"/>
              <w:tabs>
                <w:tab w:val="left" w:pos="3306"/>
              </w:tabs>
              <w:jc w:val="center"/>
              <w:rPr>
                <w:rFonts w:cs="Calibri"/>
              </w:rPr>
            </w:pPr>
          </w:p>
        </w:tc>
        <w:tc>
          <w:tcPr>
            <w:tcW w:w="1311" w:type="dxa"/>
            <w:tcBorders>
              <w:top w:val="nil"/>
            </w:tcBorders>
            <w:vAlign w:val="bottom"/>
          </w:tcPr>
          <w:p w14:paraId="30900DFC" w14:textId="77777777" w:rsidR="000144FF" w:rsidRPr="00CF7E1B" w:rsidRDefault="000144FF">
            <w:pPr>
              <w:pStyle w:val="TableText"/>
              <w:tabs>
                <w:tab w:val="left" w:pos="3306"/>
              </w:tabs>
              <w:jc w:val="center"/>
              <w:rPr>
                <w:rFonts w:cs="Calibri"/>
              </w:rPr>
            </w:pPr>
          </w:p>
        </w:tc>
        <w:tc>
          <w:tcPr>
            <w:tcW w:w="1311" w:type="dxa"/>
            <w:tcBorders>
              <w:top w:val="nil"/>
            </w:tcBorders>
            <w:vAlign w:val="bottom"/>
          </w:tcPr>
          <w:p w14:paraId="21754CCC" w14:textId="77777777" w:rsidR="000144FF" w:rsidRPr="00CF7E1B" w:rsidRDefault="000144FF">
            <w:pPr>
              <w:pStyle w:val="TableText"/>
              <w:tabs>
                <w:tab w:val="left" w:pos="3306"/>
              </w:tabs>
              <w:jc w:val="center"/>
              <w:rPr>
                <w:rFonts w:cs="Calibri"/>
              </w:rPr>
            </w:pPr>
          </w:p>
        </w:tc>
        <w:tc>
          <w:tcPr>
            <w:tcW w:w="1197" w:type="dxa"/>
            <w:tcBorders>
              <w:top w:val="nil"/>
            </w:tcBorders>
            <w:vAlign w:val="bottom"/>
          </w:tcPr>
          <w:p w14:paraId="2C0FF631" w14:textId="77777777" w:rsidR="000144FF" w:rsidRPr="00CF7E1B" w:rsidRDefault="000144FF">
            <w:pPr>
              <w:pStyle w:val="TableText"/>
              <w:tabs>
                <w:tab w:val="left" w:pos="3306"/>
              </w:tabs>
              <w:jc w:val="center"/>
              <w:rPr>
                <w:rFonts w:cs="Calibri"/>
              </w:rPr>
            </w:pPr>
          </w:p>
        </w:tc>
        <w:tc>
          <w:tcPr>
            <w:tcW w:w="1028" w:type="dxa"/>
            <w:tcBorders>
              <w:top w:val="nil"/>
              <w:right w:val="single" w:sz="4" w:space="0" w:color="auto"/>
            </w:tcBorders>
            <w:vAlign w:val="bottom"/>
          </w:tcPr>
          <w:p w14:paraId="7B648599" w14:textId="77777777" w:rsidR="000144FF" w:rsidRPr="00CF7E1B" w:rsidRDefault="000144FF">
            <w:pPr>
              <w:pStyle w:val="TableText"/>
              <w:tabs>
                <w:tab w:val="left" w:pos="3306"/>
              </w:tabs>
              <w:jc w:val="center"/>
              <w:rPr>
                <w:rFonts w:cs="Calibri"/>
              </w:rPr>
            </w:pPr>
          </w:p>
        </w:tc>
      </w:tr>
      <w:tr w:rsidR="00A9105D" w:rsidRPr="00CF7E1B" w14:paraId="31961952" w14:textId="77777777" w:rsidTr="00871277">
        <w:tc>
          <w:tcPr>
            <w:tcW w:w="1647" w:type="dxa"/>
            <w:tcBorders>
              <w:top w:val="nil"/>
              <w:left w:val="single" w:sz="2" w:space="0" w:color="003366"/>
              <w:bottom w:val="nil"/>
              <w:right w:val="single" w:sz="2" w:space="0" w:color="003366"/>
            </w:tcBorders>
          </w:tcPr>
          <w:p w14:paraId="1C55FB4B"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29962EA2" w14:textId="77777777" w:rsidR="000144FF" w:rsidRPr="00CF7E1B" w:rsidRDefault="00322752" w:rsidP="00E90CB4">
            <w:pPr>
              <w:pStyle w:val="TableText"/>
              <w:tabs>
                <w:tab w:val="left" w:pos="3306"/>
              </w:tabs>
              <w:rPr>
                <w:rFonts w:cs="Calibri"/>
                <w:b/>
                <w:bCs/>
              </w:rPr>
            </w:pPr>
            <w:r w:rsidRPr="00CF7E1B">
              <w:rPr>
                <w:rFonts w:cs="Calibri"/>
                <w:b/>
                <w:bCs/>
              </w:rPr>
              <w:t>20</w:t>
            </w:r>
            <w:r w:rsidR="00E3210E">
              <w:rPr>
                <w:rFonts w:cs="Calibri"/>
                <w:b/>
                <w:bCs/>
              </w:rPr>
              <w:t>19</w:t>
            </w:r>
          </w:p>
        </w:tc>
        <w:tc>
          <w:tcPr>
            <w:tcW w:w="1254" w:type="dxa"/>
            <w:vAlign w:val="bottom"/>
          </w:tcPr>
          <w:p w14:paraId="0187D426" w14:textId="77777777" w:rsidR="000144FF" w:rsidRPr="00CF7E1B" w:rsidRDefault="000144FF">
            <w:pPr>
              <w:pStyle w:val="TableText"/>
              <w:tabs>
                <w:tab w:val="left" w:pos="3306"/>
              </w:tabs>
              <w:jc w:val="center"/>
              <w:rPr>
                <w:rFonts w:cs="Calibri"/>
              </w:rPr>
            </w:pPr>
          </w:p>
        </w:tc>
        <w:tc>
          <w:tcPr>
            <w:tcW w:w="1311" w:type="dxa"/>
            <w:vAlign w:val="bottom"/>
          </w:tcPr>
          <w:p w14:paraId="52E25A5E" w14:textId="77777777" w:rsidR="000144FF" w:rsidRPr="00CF7E1B" w:rsidRDefault="000144FF">
            <w:pPr>
              <w:pStyle w:val="TableText"/>
              <w:tabs>
                <w:tab w:val="left" w:pos="3306"/>
              </w:tabs>
              <w:jc w:val="center"/>
              <w:rPr>
                <w:rFonts w:cs="Calibri"/>
              </w:rPr>
            </w:pPr>
          </w:p>
        </w:tc>
        <w:tc>
          <w:tcPr>
            <w:tcW w:w="1311" w:type="dxa"/>
            <w:vAlign w:val="bottom"/>
          </w:tcPr>
          <w:p w14:paraId="50B1BA90" w14:textId="77777777" w:rsidR="000144FF" w:rsidRPr="00CF7E1B" w:rsidRDefault="000144FF">
            <w:pPr>
              <w:pStyle w:val="TableText"/>
              <w:tabs>
                <w:tab w:val="left" w:pos="3306"/>
              </w:tabs>
              <w:jc w:val="center"/>
              <w:rPr>
                <w:rFonts w:cs="Calibri"/>
              </w:rPr>
            </w:pPr>
          </w:p>
        </w:tc>
        <w:tc>
          <w:tcPr>
            <w:tcW w:w="1197" w:type="dxa"/>
            <w:vAlign w:val="bottom"/>
          </w:tcPr>
          <w:p w14:paraId="4D4F19A0" w14:textId="77777777"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14:paraId="6E96FDDE" w14:textId="77777777" w:rsidR="000144FF" w:rsidRPr="00CF7E1B" w:rsidRDefault="000144FF">
            <w:pPr>
              <w:pStyle w:val="TableText"/>
              <w:tabs>
                <w:tab w:val="left" w:pos="3306"/>
              </w:tabs>
              <w:jc w:val="center"/>
              <w:rPr>
                <w:rFonts w:cs="Calibri"/>
              </w:rPr>
            </w:pPr>
          </w:p>
        </w:tc>
      </w:tr>
      <w:tr w:rsidR="00A9105D" w:rsidRPr="00CF7E1B" w14:paraId="629942D8" w14:textId="77777777" w:rsidTr="00871277">
        <w:tc>
          <w:tcPr>
            <w:tcW w:w="1647" w:type="dxa"/>
            <w:tcBorders>
              <w:top w:val="nil"/>
              <w:left w:val="single" w:sz="2" w:space="0" w:color="003366"/>
              <w:bottom w:val="nil"/>
              <w:right w:val="single" w:sz="2" w:space="0" w:color="003366"/>
            </w:tcBorders>
          </w:tcPr>
          <w:p w14:paraId="66563960"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4E408DF" w14:textId="77777777"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14:paraId="0B350332" w14:textId="77777777" w:rsidR="000144FF" w:rsidRPr="00CF7E1B" w:rsidRDefault="000144FF" w:rsidP="00770EA6">
            <w:pPr>
              <w:pStyle w:val="TableText"/>
              <w:tabs>
                <w:tab w:val="left" w:pos="3306"/>
              </w:tabs>
              <w:jc w:val="right"/>
              <w:rPr>
                <w:rFonts w:cs="Calibri"/>
              </w:rPr>
            </w:pPr>
          </w:p>
        </w:tc>
        <w:tc>
          <w:tcPr>
            <w:tcW w:w="1311" w:type="dxa"/>
            <w:vAlign w:val="bottom"/>
          </w:tcPr>
          <w:p w14:paraId="0BC840C7" w14:textId="77777777" w:rsidR="000144FF" w:rsidRPr="00CF7E1B" w:rsidRDefault="000144FF" w:rsidP="00770EA6">
            <w:pPr>
              <w:pStyle w:val="TableText"/>
              <w:tabs>
                <w:tab w:val="left" w:pos="3306"/>
              </w:tabs>
              <w:jc w:val="right"/>
              <w:rPr>
                <w:rFonts w:cs="Calibri"/>
              </w:rPr>
            </w:pPr>
          </w:p>
        </w:tc>
        <w:tc>
          <w:tcPr>
            <w:tcW w:w="1311" w:type="dxa"/>
            <w:vAlign w:val="bottom"/>
          </w:tcPr>
          <w:p w14:paraId="1C69BAD5" w14:textId="77777777" w:rsidR="000144FF" w:rsidRPr="00CF7E1B" w:rsidRDefault="000144FF" w:rsidP="00770EA6">
            <w:pPr>
              <w:pStyle w:val="TableText"/>
              <w:tabs>
                <w:tab w:val="left" w:pos="3306"/>
              </w:tabs>
              <w:jc w:val="right"/>
              <w:rPr>
                <w:rFonts w:cs="Calibri"/>
              </w:rPr>
            </w:pPr>
          </w:p>
        </w:tc>
        <w:tc>
          <w:tcPr>
            <w:tcW w:w="1197" w:type="dxa"/>
            <w:vAlign w:val="bottom"/>
          </w:tcPr>
          <w:p w14:paraId="1F313B1F"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3EB5E183" w14:textId="77777777" w:rsidR="000144FF" w:rsidRPr="00CF7E1B" w:rsidRDefault="000144FF" w:rsidP="00770EA6">
            <w:pPr>
              <w:pStyle w:val="TableText"/>
              <w:tabs>
                <w:tab w:val="left" w:pos="3306"/>
              </w:tabs>
              <w:jc w:val="right"/>
              <w:rPr>
                <w:rFonts w:cs="Calibri"/>
              </w:rPr>
            </w:pPr>
          </w:p>
        </w:tc>
      </w:tr>
      <w:tr w:rsidR="00A9105D" w:rsidRPr="00CF7E1B" w14:paraId="5AE668F7" w14:textId="77777777" w:rsidTr="00871277">
        <w:tc>
          <w:tcPr>
            <w:tcW w:w="1647" w:type="dxa"/>
            <w:tcBorders>
              <w:top w:val="nil"/>
              <w:left w:val="single" w:sz="2" w:space="0" w:color="003366"/>
              <w:bottom w:val="nil"/>
              <w:right w:val="single" w:sz="2" w:space="0" w:color="003366"/>
            </w:tcBorders>
          </w:tcPr>
          <w:p w14:paraId="2CA633A8"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F18900A" w14:textId="77777777" w:rsidR="000144FF" w:rsidRPr="00CF7E1B" w:rsidRDefault="000144FF" w:rsidP="006F15DE">
            <w:pPr>
              <w:pStyle w:val="TableText"/>
              <w:tabs>
                <w:tab w:val="left" w:pos="3306"/>
              </w:tabs>
              <w:rPr>
                <w:rFonts w:cs="Calibri"/>
              </w:rPr>
            </w:pPr>
            <w:r w:rsidRPr="00CF7E1B">
              <w:rPr>
                <w:rFonts w:cs="Calibri"/>
              </w:rPr>
              <w:t xml:space="preserve">Total Expenses </w:t>
            </w:r>
          </w:p>
        </w:tc>
        <w:tc>
          <w:tcPr>
            <w:tcW w:w="1254" w:type="dxa"/>
            <w:vAlign w:val="bottom"/>
          </w:tcPr>
          <w:p w14:paraId="6C5AD1EE" w14:textId="77777777" w:rsidR="000144FF" w:rsidRPr="00CF7E1B" w:rsidRDefault="000144FF" w:rsidP="00770EA6">
            <w:pPr>
              <w:pStyle w:val="TableText"/>
              <w:tabs>
                <w:tab w:val="left" w:pos="3306"/>
              </w:tabs>
              <w:jc w:val="right"/>
              <w:rPr>
                <w:rFonts w:cs="Calibri"/>
              </w:rPr>
            </w:pPr>
          </w:p>
        </w:tc>
        <w:tc>
          <w:tcPr>
            <w:tcW w:w="1311" w:type="dxa"/>
            <w:vAlign w:val="bottom"/>
          </w:tcPr>
          <w:p w14:paraId="733492DD" w14:textId="77777777" w:rsidR="000144FF" w:rsidRPr="00CF7E1B" w:rsidRDefault="000144FF" w:rsidP="00770EA6">
            <w:pPr>
              <w:pStyle w:val="TableText"/>
              <w:tabs>
                <w:tab w:val="left" w:pos="3306"/>
              </w:tabs>
              <w:jc w:val="right"/>
              <w:rPr>
                <w:rFonts w:cs="Calibri"/>
              </w:rPr>
            </w:pPr>
          </w:p>
        </w:tc>
        <w:tc>
          <w:tcPr>
            <w:tcW w:w="1311" w:type="dxa"/>
            <w:vAlign w:val="bottom"/>
          </w:tcPr>
          <w:p w14:paraId="42F32EC8" w14:textId="77777777" w:rsidR="000144FF" w:rsidRPr="00932817" w:rsidRDefault="000144FF" w:rsidP="00A9105D">
            <w:pPr>
              <w:pStyle w:val="TableText"/>
              <w:tabs>
                <w:tab w:val="left" w:pos="3306"/>
              </w:tabs>
              <w:jc w:val="right"/>
              <w:rPr>
                <w:rFonts w:cs="Calibri"/>
                <w:strike/>
              </w:rPr>
            </w:pPr>
          </w:p>
        </w:tc>
        <w:tc>
          <w:tcPr>
            <w:tcW w:w="1197" w:type="dxa"/>
            <w:vAlign w:val="bottom"/>
          </w:tcPr>
          <w:p w14:paraId="06568A4C" w14:textId="77777777" w:rsidR="000144FF" w:rsidRPr="00CF7E1B" w:rsidRDefault="000144FF" w:rsidP="00770EA6">
            <w:pPr>
              <w:pStyle w:val="TableText"/>
              <w:tabs>
                <w:tab w:val="left" w:pos="3306"/>
              </w:tabs>
              <w:jc w:val="right"/>
              <w:rPr>
                <w:rFonts w:cs="Calibri"/>
              </w:rPr>
            </w:pPr>
          </w:p>
        </w:tc>
        <w:tc>
          <w:tcPr>
            <w:tcW w:w="1028" w:type="dxa"/>
            <w:tcBorders>
              <w:right w:val="single" w:sz="4" w:space="0" w:color="auto"/>
            </w:tcBorders>
            <w:vAlign w:val="bottom"/>
          </w:tcPr>
          <w:p w14:paraId="41043EB4" w14:textId="77777777" w:rsidR="000144FF" w:rsidRPr="00CF7E1B" w:rsidRDefault="000144FF" w:rsidP="00770EA6">
            <w:pPr>
              <w:pStyle w:val="TableText"/>
              <w:tabs>
                <w:tab w:val="left" w:pos="3306"/>
              </w:tabs>
              <w:jc w:val="right"/>
              <w:rPr>
                <w:rFonts w:cs="Calibri"/>
              </w:rPr>
            </w:pPr>
          </w:p>
        </w:tc>
      </w:tr>
      <w:tr w:rsidR="00A9105D" w:rsidRPr="00CF7E1B" w14:paraId="282BDAD0" w14:textId="77777777" w:rsidTr="00871277">
        <w:tc>
          <w:tcPr>
            <w:tcW w:w="1647" w:type="dxa"/>
            <w:tcBorders>
              <w:top w:val="nil"/>
              <w:left w:val="single" w:sz="2" w:space="0" w:color="003366"/>
              <w:bottom w:val="nil"/>
              <w:right w:val="single" w:sz="2" w:space="0" w:color="003366"/>
            </w:tcBorders>
          </w:tcPr>
          <w:p w14:paraId="5455A2F2"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7459083C"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14:paraId="169DDC56"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411A9081" w14:textId="77777777" w:rsidR="000144FF" w:rsidRPr="00CF7E1B" w:rsidRDefault="000144FF" w:rsidP="00770EA6">
            <w:pPr>
              <w:pStyle w:val="TableText"/>
              <w:tabs>
                <w:tab w:val="left" w:pos="3306"/>
              </w:tabs>
              <w:jc w:val="right"/>
              <w:rPr>
                <w:rFonts w:cs="Calibri"/>
              </w:rPr>
            </w:pPr>
          </w:p>
        </w:tc>
        <w:tc>
          <w:tcPr>
            <w:tcW w:w="1311" w:type="dxa"/>
            <w:tcBorders>
              <w:bottom w:val="nil"/>
            </w:tcBorders>
            <w:vAlign w:val="bottom"/>
          </w:tcPr>
          <w:p w14:paraId="332686B9" w14:textId="77777777" w:rsidR="000144FF" w:rsidRPr="00CF7E1B" w:rsidRDefault="000144FF" w:rsidP="00770EA6">
            <w:pPr>
              <w:pStyle w:val="TableText"/>
              <w:tabs>
                <w:tab w:val="left" w:pos="3306"/>
              </w:tabs>
              <w:jc w:val="right"/>
              <w:rPr>
                <w:rFonts w:cs="Calibri"/>
              </w:rPr>
            </w:pPr>
          </w:p>
        </w:tc>
        <w:tc>
          <w:tcPr>
            <w:tcW w:w="1197" w:type="dxa"/>
            <w:tcBorders>
              <w:bottom w:val="nil"/>
            </w:tcBorders>
            <w:vAlign w:val="bottom"/>
          </w:tcPr>
          <w:p w14:paraId="680B2339" w14:textId="77777777" w:rsidR="000144FF" w:rsidRPr="00CF7E1B" w:rsidRDefault="000144FF" w:rsidP="00770EA6">
            <w:pPr>
              <w:pStyle w:val="TableText"/>
              <w:tabs>
                <w:tab w:val="left" w:pos="3306"/>
              </w:tabs>
              <w:jc w:val="right"/>
              <w:rPr>
                <w:rFonts w:cs="Calibri"/>
              </w:rPr>
            </w:pPr>
          </w:p>
        </w:tc>
        <w:tc>
          <w:tcPr>
            <w:tcW w:w="1028" w:type="dxa"/>
            <w:tcBorders>
              <w:bottom w:val="nil"/>
              <w:right w:val="single" w:sz="4" w:space="0" w:color="auto"/>
            </w:tcBorders>
            <w:vAlign w:val="bottom"/>
          </w:tcPr>
          <w:p w14:paraId="0E532E82" w14:textId="77777777" w:rsidR="000144FF" w:rsidRPr="00CF7E1B" w:rsidRDefault="000144FF" w:rsidP="00770EA6">
            <w:pPr>
              <w:pStyle w:val="TableText"/>
              <w:tabs>
                <w:tab w:val="left" w:pos="3306"/>
              </w:tabs>
              <w:jc w:val="right"/>
              <w:rPr>
                <w:rFonts w:cs="Calibri"/>
              </w:rPr>
            </w:pPr>
          </w:p>
        </w:tc>
      </w:tr>
      <w:tr w:rsidR="00A9105D" w:rsidRPr="00CF7E1B" w14:paraId="55D7D018" w14:textId="77777777" w:rsidTr="00871277">
        <w:tc>
          <w:tcPr>
            <w:tcW w:w="1647" w:type="dxa"/>
            <w:tcBorders>
              <w:top w:val="nil"/>
              <w:left w:val="single" w:sz="2" w:space="0" w:color="003366"/>
              <w:bottom w:val="nil"/>
              <w:right w:val="single" w:sz="2" w:space="0" w:color="003366"/>
            </w:tcBorders>
          </w:tcPr>
          <w:p w14:paraId="35763022"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22168A3" w14:textId="77777777"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14:paraId="26B7F85A"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7ABF64F1"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1B905FFF" w14:textId="77777777"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14:paraId="0CBF8997" w14:textId="77777777"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14:paraId="2B0E1211" w14:textId="77777777" w:rsidR="000144FF" w:rsidRPr="00CF7E1B" w:rsidRDefault="000144FF" w:rsidP="00770EA6">
            <w:pPr>
              <w:pStyle w:val="TableText"/>
              <w:tabs>
                <w:tab w:val="left" w:pos="3306"/>
              </w:tabs>
              <w:jc w:val="right"/>
              <w:rPr>
                <w:rFonts w:cs="Calibri"/>
                <w:sz w:val="12"/>
              </w:rPr>
            </w:pPr>
          </w:p>
        </w:tc>
      </w:tr>
      <w:tr w:rsidR="00A9105D" w:rsidRPr="00CF7E1B" w14:paraId="0029B112" w14:textId="77777777" w:rsidTr="00871277">
        <w:tc>
          <w:tcPr>
            <w:tcW w:w="1647" w:type="dxa"/>
            <w:tcBorders>
              <w:top w:val="nil"/>
              <w:left w:val="single" w:sz="2" w:space="0" w:color="003366"/>
              <w:bottom w:val="nil"/>
              <w:right w:val="single" w:sz="2" w:space="0" w:color="003366"/>
            </w:tcBorders>
          </w:tcPr>
          <w:p w14:paraId="53571238"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4E62BE97" w14:textId="77777777" w:rsidR="000144FF" w:rsidRPr="00CF7E1B" w:rsidRDefault="000144FF" w:rsidP="006F15DE">
            <w:pPr>
              <w:pStyle w:val="TableText"/>
              <w:tabs>
                <w:tab w:val="left" w:pos="3306"/>
              </w:tabs>
              <w:rPr>
                <w:rFonts w:cs="Calibri"/>
                <w:b/>
                <w:bCs/>
              </w:rPr>
            </w:pPr>
            <w:r w:rsidRPr="00CF7E1B">
              <w:rPr>
                <w:rFonts w:cs="Calibri"/>
                <w:b/>
                <w:bCs/>
              </w:rPr>
              <w:t>Operating Surplus/(Deficit)</w:t>
            </w:r>
            <w:r w:rsidR="00DA553C">
              <w:rPr>
                <w:rFonts w:cs="Calibri"/>
                <w:b/>
                <w:bCs/>
              </w:rPr>
              <w:t xml:space="preserve"> </w:t>
            </w:r>
          </w:p>
        </w:tc>
        <w:tc>
          <w:tcPr>
            <w:tcW w:w="1254" w:type="dxa"/>
            <w:tcBorders>
              <w:top w:val="single" w:sz="2" w:space="0" w:color="003366"/>
              <w:bottom w:val="double" w:sz="4" w:space="0" w:color="003366"/>
            </w:tcBorders>
            <w:vAlign w:val="bottom"/>
          </w:tcPr>
          <w:p w14:paraId="3D36954D" w14:textId="77777777" w:rsidR="000144FF" w:rsidRPr="00CF7E1B" w:rsidRDefault="000144FF" w:rsidP="00770EA6">
            <w:pPr>
              <w:pStyle w:val="TableText"/>
              <w:tabs>
                <w:tab w:val="left" w:pos="3306"/>
              </w:tabs>
              <w:jc w:val="right"/>
              <w:rPr>
                <w:rFonts w:cs="Calibri"/>
                <w:b/>
                <w:bCs/>
              </w:rPr>
            </w:pPr>
          </w:p>
        </w:tc>
        <w:tc>
          <w:tcPr>
            <w:tcW w:w="1311" w:type="dxa"/>
            <w:tcBorders>
              <w:top w:val="single" w:sz="2" w:space="0" w:color="003366"/>
              <w:bottom w:val="double" w:sz="4" w:space="0" w:color="003366"/>
            </w:tcBorders>
            <w:vAlign w:val="bottom"/>
          </w:tcPr>
          <w:p w14:paraId="720A7AC5" w14:textId="77777777" w:rsidR="000144FF" w:rsidRPr="00CF7E1B" w:rsidRDefault="000144FF" w:rsidP="00770EA6">
            <w:pPr>
              <w:pStyle w:val="TableText"/>
              <w:tabs>
                <w:tab w:val="left" w:pos="3306"/>
              </w:tabs>
              <w:jc w:val="right"/>
              <w:rPr>
                <w:rFonts w:cs="Calibri"/>
                <w:b/>
                <w:bCs/>
              </w:rPr>
            </w:pPr>
          </w:p>
        </w:tc>
        <w:tc>
          <w:tcPr>
            <w:tcW w:w="1311" w:type="dxa"/>
            <w:tcBorders>
              <w:top w:val="single" w:sz="2" w:space="0" w:color="003366"/>
              <w:bottom w:val="double" w:sz="4" w:space="0" w:color="003366"/>
            </w:tcBorders>
            <w:vAlign w:val="bottom"/>
          </w:tcPr>
          <w:p w14:paraId="1714C291" w14:textId="77777777" w:rsidR="000144FF" w:rsidRPr="00CF7E1B" w:rsidRDefault="000144FF" w:rsidP="00770EA6">
            <w:pPr>
              <w:pStyle w:val="TableText"/>
              <w:tabs>
                <w:tab w:val="left" w:pos="3306"/>
              </w:tabs>
              <w:jc w:val="right"/>
              <w:rPr>
                <w:rFonts w:cs="Calibri"/>
                <w:b/>
                <w:bCs/>
              </w:rPr>
            </w:pPr>
          </w:p>
        </w:tc>
        <w:tc>
          <w:tcPr>
            <w:tcW w:w="1197" w:type="dxa"/>
            <w:tcBorders>
              <w:top w:val="single" w:sz="2" w:space="0" w:color="003366"/>
              <w:bottom w:val="double" w:sz="4" w:space="0" w:color="003366"/>
            </w:tcBorders>
            <w:vAlign w:val="bottom"/>
          </w:tcPr>
          <w:p w14:paraId="1278F6D7" w14:textId="77777777" w:rsidR="000144FF" w:rsidRPr="00CF7E1B" w:rsidRDefault="000144FF" w:rsidP="00770EA6">
            <w:pPr>
              <w:pStyle w:val="TableText"/>
              <w:tabs>
                <w:tab w:val="left" w:pos="3306"/>
              </w:tabs>
              <w:jc w:val="right"/>
              <w:rPr>
                <w:rFonts w:cs="Calibri"/>
                <w:b/>
                <w:bCs/>
              </w:rPr>
            </w:pPr>
          </w:p>
        </w:tc>
        <w:tc>
          <w:tcPr>
            <w:tcW w:w="1028" w:type="dxa"/>
            <w:tcBorders>
              <w:top w:val="single" w:sz="2" w:space="0" w:color="003366"/>
              <w:bottom w:val="double" w:sz="4" w:space="0" w:color="003366"/>
              <w:right w:val="single" w:sz="4" w:space="0" w:color="auto"/>
            </w:tcBorders>
            <w:vAlign w:val="bottom"/>
          </w:tcPr>
          <w:p w14:paraId="45A2587E" w14:textId="77777777" w:rsidR="000144FF" w:rsidRPr="00CF7E1B" w:rsidRDefault="000144FF" w:rsidP="00770EA6">
            <w:pPr>
              <w:pStyle w:val="TableText"/>
              <w:tabs>
                <w:tab w:val="left" w:pos="3306"/>
              </w:tabs>
              <w:jc w:val="right"/>
              <w:rPr>
                <w:rFonts w:cs="Calibri"/>
                <w:b/>
                <w:bCs/>
              </w:rPr>
            </w:pPr>
          </w:p>
        </w:tc>
      </w:tr>
      <w:tr w:rsidR="00A9105D" w:rsidRPr="00CF7E1B" w14:paraId="3CC1DB13" w14:textId="77777777" w:rsidTr="00871277">
        <w:tc>
          <w:tcPr>
            <w:tcW w:w="1647" w:type="dxa"/>
            <w:tcBorders>
              <w:top w:val="nil"/>
              <w:left w:val="single" w:sz="2" w:space="0" w:color="003366"/>
              <w:bottom w:val="single" w:sz="4" w:space="0" w:color="auto"/>
              <w:right w:val="single" w:sz="2" w:space="0" w:color="003366"/>
            </w:tcBorders>
          </w:tcPr>
          <w:p w14:paraId="5A7AA41A"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single" w:sz="4" w:space="0" w:color="auto"/>
            </w:tcBorders>
            <w:vAlign w:val="bottom"/>
          </w:tcPr>
          <w:p w14:paraId="2DF66BDD" w14:textId="77777777" w:rsidR="000144FF" w:rsidRPr="00CF7E1B" w:rsidRDefault="000144FF">
            <w:pPr>
              <w:pStyle w:val="TableText"/>
              <w:tabs>
                <w:tab w:val="left" w:pos="3306"/>
              </w:tabs>
              <w:rPr>
                <w:rFonts w:cs="Calibri"/>
                <w:b/>
                <w:bCs/>
              </w:rPr>
            </w:pPr>
          </w:p>
        </w:tc>
        <w:tc>
          <w:tcPr>
            <w:tcW w:w="1254" w:type="dxa"/>
            <w:tcBorders>
              <w:top w:val="nil"/>
              <w:bottom w:val="single" w:sz="4" w:space="0" w:color="auto"/>
            </w:tcBorders>
            <w:vAlign w:val="bottom"/>
          </w:tcPr>
          <w:p w14:paraId="6194CD28" w14:textId="77777777"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14:paraId="248F6980" w14:textId="77777777"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14:paraId="2CCF118B" w14:textId="77777777" w:rsidR="000144FF" w:rsidRPr="00CF7E1B" w:rsidRDefault="000144FF">
            <w:pPr>
              <w:pStyle w:val="TableText"/>
              <w:tabs>
                <w:tab w:val="left" w:pos="3306"/>
              </w:tabs>
              <w:jc w:val="right"/>
              <w:rPr>
                <w:rFonts w:cs="Calibri"/>
                <w:b/>
                <w:bCs/>
              </w:rPr>
            </w:pPr>
          </w:p>
        </w:tc>
        <w:tc>
          <w:tcPr>
            <w:tcW w:w="1197" w:type="dxa"/>
            <w:tcBorders>
              <w:top w:val="nil"/>
              <w:bottom w:val="single" w:sz="4" w:space="0" w:color="auto"/>
            </w:tcBorders>
            <w:vAlign w:val="bottom"/>
          </w:tcPr>
          <w:p w14:paraId="1EE0C442" w14:textId="77777777" w:rsidR="000144FF" w:rsidRPr="00CF7E1B" w:rsidRDefault="000144FF">
            <w:pPr>
              <w:pStyle w:val="TableText"/>
              <w:tabs>
                <w:tab w:val="left" w:pos="3306"/>
              </w:tabs>
              <w:jc w:val="right"/>
              <w:rPr>
                <w:rFonts w:cs="Calibri"/>
                <w:b/>
                <w:bCs/>
              </w:rPr>
            </w:pPr>
          </w:p>
        </w:tc>
        <w:tc>
          <w:tcPr>
            <w:tcW w:w="1028" w:type="dxa"/>
            <w:tcBorders>
              <w:top w:val="nil"/>
              <w:bottom w:val="single" w:sz="4" w:space="0" w:color="auto"/>
              <w:right w:val="single" w:sz="4" w:space="0" w:color="auto"/>
            </w:tcBorders>
            <w:vAlign w:val="bottom"/>
          </w:tcPr>
          <w:p w14:paraId="2FD5EBBF" w14:textId="77777777" w:rsidR="000144FF" w:rsidRPr="00CF7E1B" w:rsidRDefault="000144FF">
            <w:pPr>
              <w:pStyle w:val="TableText"/>
              <w:tabs>
                <w:tab w:val="left" w:pos="3306"/>
              </w:tabs>
              <w:jc w:val="right"/>
              <w:rPr>
                <w:rFonts w:cs="Calibri"/>
                <w:b/>
                <w:bCs/>
              </w:rPr>
            </w:pPr>
          </w:p>
        </w:tc>
      </w:tr>
    </w:tbl>
    <w:p w14:paraId="73FE35D3" w14:textId="77777777" w:rsidR="003437E5" w:rsidRDefault="003437E5"/>
    <w:p w14:paraId="7A63DC41" w14:textId="77777777" w:rsidR="003437E5" w:rsidRDefault="003437E5"/>
    <w:tbl>
      <w:tblPr>
        <w:tblW w:w="4923" w:type="pct"/>
        <w:shd w:val="clear" w:color="auto" w:fill="CCFFCC"/>
        <w:tblLook w:val="00A0" w:firstRow="1" w:lastRow="0" w:firstColumn="1" w:lastColumn="0" w:noHBand="0" w:noVBand="0"/>
      </w:tblPr>
      <w:tblGrid>
        <w:gridCol w:w="1633"/>
        <w:gridCol w:w="8749"/>
      </w:tblGrid>
      <w:tr w:rsidR="000144FF" w:rsidRPr="00CF7E1B" w14:paraId="567EF2E8" w14:textId="77777777" w:rsidTr="00871277">
        <w:trPr>
          <w:tblHeader/>
        </w:trPr>
        <w:tc>
          <w:tcPr>
            <w:tcW w:w="1647" w:type="dxa"/>
            <w:tcBorders>
              <w:top w:val="single" w:sz="4" w:space="0" w:color="auto"/>
              <w:left w:val="single" w:sz="2" w:space="0" w:color="003366"/>
              <w:bottom w:val="single" w:sz="4" w:space="0" w:color="auto"/>
              <w:right w:val="single" w:sz="2" w:space="0" w:color="003366"/>
            </w:tcBorders>
          </w:tcPr>
          <w:p w14:paraId="6405AC83" w14:textId="77777777" w:rsidR="000144FF" w:rsidRPr="00EF0DF0" w:rsidRDefault="003437E5"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8951" w:type="dxa"/>
            <w:tcBorders>
              <w:top w:val="single" w:sz="4" w:space="0" w:color="auto"/>
              <w:left w:val="single" w:sz="2" w:space="0" w:color="003366"/>
              <w:bottom w:val="single" w:sz="4" w:space="0" w:color="auto"/>
            </w:tcBorders>
            <w:shd w:val="clear" w:color="auto" w:fill="F2F2F2"/>
          </w:tcPr>
          <w:p w14:paraId="48B80404" w14:textId="77777777" w:rsidR="000144FF" w:rsidRPr="00EF0DF0" w:rsidRDefault="000144FF" w:rsidP="00EF0DF0">
            <w:pPr>
              <w:pStyle w:val="CommentaryTitle"/>
              <w:tabs>
                <w:tab w:val="left" w:pos="3306"/>
              </w:tabs>
              <w:spacing w:after="240"/>
              <w:rPr>
                <w:rFonts w:cs="Calibri"/>
                <w:bCs w:val="0"/>
                <w:szCs w:val="22"/>
              </w:rPr>
            </w:pPr>
            <w:bookmarkStart w:id="277" w:name="_Toc50440318"/>
            <w:r w:rsidRPr="00EF0DF0">
              <w:rPr>
                <w:rFonts w:cs="Calibri"/>
                <w:bCs w:val="0"/>
                <w:szCs w:val="22"/>
              </w:rPr>
              <w:t xml:space="preserve">Commentary </w:t>
            </w:r>
            <w:r w:rsidRPr="00EF0DF0">
              <w:rPr>
                <w:rFonts w:cs="Calibri"/>
                <w:bCs w:val="0"/>
                <w:szCs w:val="22"/>
              </w:rPr>
              <w:sym w:font="Symbol" w:char="F02D"/>
            </w:r>
            <w:r w:rsidRPr="00EF0DF0">
              <w:rPr>
                <w:rFonts w:cs="Calibri"/>
                <w:bCs w:val="0"/>
                <w:szCs w:val="22"/>
              </w:rPr>
              <w:t xml:space="preserve"> Summary of </w:t>
            </w:r>
            <w:r w:rsidR="002B361F" w:rsidRPr="00EF0DF0">
              <w:rPr>
                <w:rFonts w:cs="Calibri"/>
                <w:bCs w:val="0"/>
                <w:szCs w:val="22"/>
              </w:rPr>
              <w:t xml:space="preserve">Agency </w:t>
            </w:r>
            <w:r w:rsidRPr="00EF0DF0">
              <w:rPr>
                <w:rFonts w:cs="Calibri"/>
                <w:bCs w:val="0"/>
                <w:szCs w:val="22"/>
              </w:rPr>
              <w:t>Output Classes</w:t>
            </w:r>
            <w:bookmarkEnd w:id="277"/>
          </w:p>
        </w:tc>
      </w:tr>
      <w:tr w:rsidR="00AF7886" w:rsidRPr="00CF7E1B" w14:paraId="515FE77E" w14:textId="77777777" w:rsidTr="00871277">
        <w:tc>
          <w:tcPr>
            <w:tcW w:w="1647" w:type="dxa"/>
            <w:tcBorders>
              <w:top w:val="single" w:sz="4" w:space="0" w:color="auto"/>
              <w:left w:val="single" w:sz="2" w:space="0" w:color="003366"/>
              <w:right w:val="single" w:sz="2" w:space="0" w:color="003366"/>
            </w:tcBorders>
          </w:tcPr>
          <w:p w14:paraId="5F3985DF" w14:textId="77777777" w:rsidR="00AF7886" w:rsidRPr="0091493A" w:rsidRDefault="00AF7886" w:rsidP="00E20DB2">
            <w:pPr>
              <w:pStyle w:val="TableReference"/>
              <w:tabs>
                <w:tab w:val="left" w:pos="3306"/>
              </w:tabs>
              <w:spacing w:before="60"/>
              <w:rPr>
                <w:rFonts w:cs="Calibri"/>
                <w:color w:val="auto"/>
                <w:sz w:val="16"/>
                <w:szCs w:val="16"/>
              </w:rPr>
            </w:pPr>
          </w:p>
        </w:tc>
        <w:tc>
          <w:tcPr>
            <w:tcW w:w="8951" w:type="dxa"/>
            <w:tcBorders>
              <w:top w:val="single" w:sz="4" w:space="0" w:color="auto"/>
              <w:left w:val="single" w:sz="2" w:space="0" w:color="003366"/>
            </w:tcBorders>
            <w:shd w:val="clear" w:color="auto" w:fill="F2F2F2"/>
          </w:tcPr>
          <w:p w14:paraId="3CD1A2D0" w14:textId="77777777" w:rsidR="00AF7886" w:rsidRPr="00CF7E1B" w:rsidRDefault="00AF7886">
            <w:pPr>
              <w:pStyle w:val="CommentaryText"/>
              <w:tabs>
                <w:tab w:val="left" w:pos="3306"/>
              </w:tabs>
              <w:rPr>
                <w:rFonts w:cs="Calibri"/>
                <w:color w:val="7030A0"/>
              </w:rPr>
            </w:pPr>
            <w:r w:rsidRPr="0091493A">
              <w:rPr>
                <w:rFonts w:cs="Calibri"/>
                <w:b/>
                <w:color w:val="7030A0"/>
              </w:rPr>
              <w:t xml:space="preserve">For additional information pertaining to </w:t>
            </w:r>
            <w:r w:rsidR="00D41F42" w:rsidRPr="0091493A">
              <w:rPr>
                <w:rFonts w:cs="Calibri"/>
                <w:b/>
                <w:color w:val="7030A0"/>
              </w:rPr>
              <w:t>t</w:t>
            </w:r>
            <w:r w:rsidRPr="0091493A">
              <w:rPr>
                <w:rFonts w:cs="Calibri"/>
                <w:b/>
                <w:color w:val="7030A0"/>
              </w:rPr>
              <w:t xml:space="preserve">erritory </w:t>
            </w:r>
            <w:r w:rsidR="00D41F42" w:rsidRPr="0091493A">
              <w:rPr>
                <w:rFonts w:cs="Calibri"/>
                <w:b/>
                <w:color w:val="7030A0"/>
              </w:rPr>
              <w:t>a</w:t>
            </w:r>
            <w:r w:rsidRPr="0091493A">
              <w:rPr>
                <w:rFonts w:cs="Calibri"/>
                <w:b/>
                <w:color w:val="7030A0"/>
              </w:rPr>
              <w:t>uthorities - please refer to T</w:t>
            </w:r>
            <w:r w:rsidRPr="00CF7E1B">
              <w:rPr>
                <w:rFonts w:cs="Calibri"/>
                <w:b/>
                <w:color w:val="7030A0"/>
              </w:rPr>
              <w:t xml:space="preserve">AS 6 </w:t>
            </w:r>
            <w:r w:rsidRPr="00CF7E1B">
              <w:rPr>
                <w:rFonts w:cs="Calibri"/>
                <w:b/>
                <w:i/>
                <w:color w:val="7030A0"/>
              </w:rPr>
              <w:t>Summary of Agency Output Classes and Output Class Operating Statements</w:t>
            </w:r>
            <w:r w:rsidRPr="00CF7E1B">
              <w:rPr>
                <w:rFonts w:cs="Calibri"/>
                <w:b/>
                <w:color w:val="7030A0"/>
              </w:rPr>
              <w:t>.</w:t>
            </w:r>
          </w:p>
        </w:tc>
      </w:tr>
      <w:tr w:rsidR="000144FF" w:rsidRPr="00CF7E1B" w14:paraId="36B6FEA4" w14:textId="77777777" w:rsidTr="00871277">
        <w:tc>
          <w:tcPr>
            <w:tcW w:w="1647" w:type="dxa"/>
            <w:tcBorders>
              <w:left w:val="single" w:sz="2" w:space="0" w:color="003366"/>
              <w:right w:val="single" w:sz="2" w:space="0" w:color="003366"/>
            </w:tcBorders>
          </w:tcPr>
          <w:p w14:paraId="6740B61F" w14:textId="77777777" w:rsidR="000144FF" w:rsidRPr="0091493A" w:rsidRDefault="008D485C" w:rsidP="00E20DB2">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00E20DB2" w:rsidRPr="0091493A">
              <w:rPr>
                <w:rFonts w:cs="Calibri"/>
                <w:color w:val="auto"/>
                <w:sz w:val="16"/>
                <w:szCs w:val="16"/>
              </w:rPr>
              <w:t xml:space="preserve"> Policy</w:t>
            </w:r>
          </w:p>
        </w:tc>
        <w:tc>
          <w:tcPr>
            <w:tcW w:w="8951" w:type="dxa"/>
            <w:tcBorders>
              <w:left w:val="single" w:sz="2" w:space="0" w:color="003366"/>
            </w:tcBorders>
            <w:shd w:val="clear" w:color="auto" w:fill="F2F2F2"/>
          </w:tcPr>
          <w:p w14:paraId="3897ABF0" w14:textId="77777777" w:rsidR="000144FF" w:rsidRPr="00CF7E1B" w:rsidRDefault="000144FF">
            <w:pPr>
              <w:pStyle w:val="CommentaryText"/>
              <w:tabs>
                <w:tab w:val="left" w:pos="3306"/>
              </w:tabs>
              <w:rPr>
                <w:rFonts w:cs="Calibri"/>
              </w:rPr>
            </w:pPr>
            <w:r w:rsidRPr="00CF7E1B">
              <w:rPr>
                <w:rFonts w:cs="Calibri"/>
              </w:rPr>
              <w:t>Comparative information for the previous year must be disclosed.</w:t>
            </w:r>
          </w:p>
          <w:p w14:paraId="2DABE683" w14:textId="77777777" w:rsidR="0091766B" w:rsidRPr="00CF7E1B" w:rsidRDefault="0091766B" w:rsidP="0091766B">
            <w:pPr>
              <w:pStyle w:val="CommentaryText"/>
              <w:tabs>
                <w:tab w:val="left" w:pos="3306"/>
              </w:tabs>
              <w:rPr>
                <w:rFonts w:cs="Calibri"/>
              </w:rPr>
            </w:pPr>
            <w:r w:rsidRPr="00CF7E1B">
              <w:rPr>
                <w:rFonts w:cs="Calibri"/>
              </w:rPr>
              <w:t xml:space="preserve">The Intra-Agency Eliminations column will only be needed where an agency has reported their output class statements on a gross basis. </w:t>
            </w:r>
          </w:p>
        </w:tc>
      </w:tr>
      <w:tr w:rsidR="000144FF" w:rsidRPr="00CF7E1B" w14:paraId="79DB3D8C" w14:textId="77777777" w:rsidTr="00871277">
        <w:tc>
          <w:tcPr>
            <w:tcW w:w="1647" w:type="dxa"/>
            <w:tcBorders>
              <w:left w:val="single" w:sz="2" w:space="0" w:color="003366"/>
              <w:right w:val="single" w:sz="2" w:space="0" w:color="003366"/>
            </w:tcBorders>
          </w:tcPr>
          <w:p w14:paraId="2553A542" w14:textId="77777777" w:rsidR="000144FF" w:rsidRPr="0091493A" w:rsidRDefault="000144FF">
            <w:pPr>
              <w:pStyle w:val="TableReference"/>
              <w:tabs>
                <w:tab w:val="left" w:pos="3306"/>
              </w:tabs>
              <w:rPr>
                <w:rFonts w:cs="Calibri"/>
                <w:color w:val="auto"/>
                <w:sz w:val="16"/>
                <w:szCs w:val="16"/>
              </w:rPr>
            </w:pPr>
          </w:p>
        </w:tc>
        <w:tc>
          <w:tcPr>
            <w:tcW w:w="8951" w:type="dxa"/>
            <w:tcBorders>
              <w:left w:val="single" w:sz="2" w:space="0" w:color="003366"/>
            </w:tcBorders>
            <w:shd w:val="clear" w:color="auto" w:fill="F2F2F2"/>
          </w:tcPr>
          <w:p w14:paraId="14F799FD" w14:textId="77777777" w:rsidR="000144FF" w:rsidRPr="00CF7E1B" w:rsidRDefault="000144FF">
            <w:pPr>
              <w:pStyle w:val="CommentaryText"/>
              <w:tabs>
                <w:tab w:val="left" w:pos="3306"/>
              </w:tabs>
              <w:rPr>
                <w:rFonts w:cs="Calibri"/>
              </w:rPr>
            </w:pPr>
            <w:r w:rsidRPr="00CF7E1B">
              <w:rPr>
                <w:rFonts w:cs="Calibri"/>
              </w:rPr>
              <w:t>If there are no intra</w:t>
            </w:r>
            <w:r w:rsidR="005C4B5D" w:rsidRPr="00CF7E1B">
              <w:rPr>
                <w:rFonts w:cs="Calibri"/>
              </w:rPr>
              <w:t>-</w:t>
            </w:r>
            <w:r w:rsidR="002B361F" w:rsidRPr="00CF7E1B">
              <w:rPr>
                <w:rFonts w:cs="Calibri"/>
              </w:rPr>
              <w:t>agency</w:t>
            </w:r>
            <w:r w:rsidRPr="00CF7E1B">
              <w:rPr>
                <w:rFonts w:cs="Calibri"/>
              </w:rPr>
              <w:t xml:space="preserve"> el</w:t>
            </w:r>
            <w:r w:rsidR="006721C9" w:rsidRPr="00CF7E1B">
              <w:rPr>
                <w:rFonts w:cs="Calibri"/>
              </w:rPr>
              <w:t xml:space="preserve">iminations the </w:t>
            </w:r>
            <w:r w:rsidR="003A2D8E" w:rsidRPr="00CF7E1B">
              <w:rPr>
                <w:rFonts w:cs="Calibri"/>
              </w:rPr>
              <w:t>‘I</w:t>
            </w:r>
            <w:r w:rsidR="006721C9" w:rsidRPr="00CF7E1B">
              <w:rPr>
                <w:rFonts w:cs="Calibri"/>
              </w:rPr>
              <w:t>ntra</w:t>
            </w:r>
            <w:r w:rsidR="005C4B5D" w:rsidRPr="00CF7E1B">
              <w:rPr>
                <w:rFonts w:cs="Calibri"/>
              </w:rPr>
              <w:t>-</w:t>
            </w:r>
            <w:r w:rsidR="002B361F" w:rsidRPr="00CF7E1B">
              <w:rPr>
                <w:rFonts w:cs="Calibri"/>
              </w:rPr>
              <w:t>Agency</w:t>
            </w:r>
            <w:r w:rsidRPr="00CF7E1B">
              <w:rPr>
                <w:rFonts w:cs="Calibri"/>
              </w:rPr>
              <w:t xml:space="preserve"> </w:t>
            </w:r>
            <w:r w:rsidR="003A2D8E" w:rsidRPr="00CF7E1B">
              <w:rPr>
                <w:rFonts w:cs="Calibri"/>
              </w:rPr>
              <w:t>E</w:t>
            </w:r>
            <w:r w:rsidRPr="00CF7E1B">
              <w:rPr>
                <w:rFonts w:cs="Calibri"/>
              </w:rPr>
              <w:t>liminations</w:t>
            </w:r>
            <w:r w:rsidR="003A2D8E" w:rsidRPr="00CF7E1B">
              <w:rPr>
                <w:rFonts w:cs="Calibri"/>
              </w:rPr>
              <w:t>’</w:t>
            </w:r>
            <w:r w:rsidRPr="00CF7E1B">
              <w:rPr>
                <w:rFonts w:cs="Calibri"/>
              </w:rPr>
              <w:t xml:space="preserve"> column </w:t>
            </w:r>
            <w:r w:rsidR="00DD0001" w:rsidRPr="00CF7E1B">
              <w:rPr>
                <w:rFonts w:cs="Calibri"/>
              </w:rPr>
              <w:t xml:space="preserve">does not </w:t>
            </w:r>
            <w:r w:rsidRPr="00CF7E1B">
              <w:rPr>
                <w:rFonts w:cs="Calibri"/>
              </w:rPr>
              <w:t xml:space="preserve">need </w:t>
            </w:r>
            <w:r w:rsidR="00DD0001" w:rsidRPr="00CF7E1B">
              <w:rPr>
                <w:rFonts w:cs="Calibri"/>
              </w:rPr>
              <w:t xml:space="preserve">to </w:t>
            </w:r>
            <w:r w:rsidRPr="00CF7E1B">
              <w:rPr>
                <w:rFonts w:cs="Calibri"/>
              </w:rPr>
              <w:t>be included.</w:t>
            </w:r>
          </w:p>
        </w:tc>
      </w:tr>
    </w:tbl>
    <w:p w14:paraId="6AD51E5D" w14:textId="77777777" w:rsidR="00435A25" w:rsidRDefault="000144FF" w:rsidP="0091493A">
      <w:pPr>
        <w:jc w:val="center"/>
      </w:pPr>
      <w:r w:rsidRPr="00CF7E1B">
        <w:br w:type="page"/>
      </w:r>
      <w:bookmarkStart w:id="278" w:name="_Toc194918645"/>
    </w:p>
    <w:p w14:paraId="0DD91DB2"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78"/>
    </w:p>
    <w:p w14:paraId="5D54EA43" w14:textId="77777777" w:rsidR="000144FF" w:rsidRPr="00CF7E1B" w:rsidRDefault="000144FF" w:rsidP="0091493A">
      <w:pPr>
        <w:pStyle w:val="Subtitle"/>
      </w:pPr>
      <w:bookmarkStart w:id="279" w:name="_Toc48468239"/>
      <w:bookmarkStart w:id="280" w:name="_Toc49155430"/>
      <w:bookmarkStart w:id="281" w:name="_Toc49223880"/>
      <w:bookmarkStart w:id="282" w:name="_Toc50440319"/>
      <w:bookmarkStart w:id="283" w:name="_Toc194918646"/>
      <w:bookmarkStart w:id="284" w:name="_Toc400627313"/>
      <w:bookmarkStart w:id="285" w:name="_Toc43883594"/>
      <w:r w:rsidRPr="00CF7E1B">
        <w:t>Operating Statement for Output Class 1 – Management of Land</w:t>
      </w:r>
      <w:bookmarkEnd w:id="279"/>
      <w:bookmarkEnd w:id="280"/>
      <w:bookmarkEnd w:id="281"/>
      <w:bookmarkEnd w:id="282"/>
      <w:bookmarkEnd w:id="283"/>
      <w:bookmarkEnd w:id="284"/>
      <w:bookmarkEnd w:id="285"/>
    </w:p>
    <w:p w14:paraId="1DABF9D0"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w:t>
      </w:r>
      <w:r w:rsidR="001D7CE6">
        <w:rPr>
          <w:b/>
          <w:sz w:val="40"/>
          <w:szCs w:val="40"/>
        </w:rPr>
        <w:t>20</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045"/>
        <w:gridCol w:w="1275"/>
        <w:gridCol w:w="1239"/>
        <w:gridCol w:w="1066"/>
      </w:tblGrid>
      <w:tr w:rsidR="000144FF" w:rsidRPr="00CF7E1B" w14:paraId="7660BF9F" w14:textId="77777777" w:rsidTr="00ED6975">
        <w:trPr>
          <w:cantSplit/>
        </w:trPr>
        <w:tc>
          <w:tcPr>
            <w:tcW w:w="1615" w:type="dxa"/>
            <w:tcBorders>
              <w:top w:val="single" w:sz="4" w:space="0" w:color="auto"/>
              <w:left w:val="single" w:sz="2" w:space="0" w:color="003366"/>
              <w:bottom w:val="single" w:sz="4" w:space="0" w:color="auto"/>
              <w:right w:val="single" w:sz="2" w:space="0" w:color="003366"/>
            </w:tcBorders>
            <w:vAlign w:val="bottom"/>
          </w:tcPr>
          <w:p w14:paraId="699B627F" w14:textId="77777777" w:rsidR="000144FF" w:rsidRPr="00CF7E1B" w:rsidRDefault="000144FF" w:rsidP="00421D32">
            <w:pPr>
              <w:pStyle w:val="Reference"/>
              <w:tabs>
                <w:tab w:val="left" w:pos="3306"/>
              </w:tabs>
              <w:rPr>
                <w:rFonts w:cs="Calibri"/>
              </w:rPr>
            </w:pPr>
            <w:bookmarkStart w:id="286" w:name="_Toc48468240"/>
            <w:bookmarkStart w:id="287" w:name="_Toc49155431"/>
            <w:bookmarkStart w:id="288" w:name="_Toc49223881"/>
            <w:r w:rsidRPr="00CF7E1B">
              <w:rPr>
                <w:rFonts w:cs="Calibri"/>
              </w:rPr>
              <w:t>Reference</w:t>
            </w:r>
            <w:bookmarkEnd w:id="286"/>
            <w:bookmarkEnd w:id="287"/>
            <w:bookmarkEnd w:id="288"/>
          </w:p>
        </w:tc>
        <w:tc>
          <w:tcPr>
            <w:tcW w:w="8625" w:type="dxa"/>
            <w:gridSpan w:val="4"/>
            <w:tcBorders>
              <w:top w:val="single" w:sz="4" w:space="0" w:color="auto"/>
              <w:left w:val="single" w:sz="2" w:space="0" w:color="003366"/>
              <w:bottom w:val="single" w:sz="4" w:space="0" w:color="auto"/>
              <w:right w:val="single" w:sz="4" w:space="0" w:color="auto"/>
            </w:tcBorders>
            <w:vAlign w:val="bottom"/>
          </w:tcPr>
          <w:p w14:paraId="091E9C59" w14:textId="77777777" w:rsidR="000144FF" w:rsidRPr="003437E5" w:rsidRDefault="003437E5" w:rsidP="00421D32">
            <w:pPr>
              <w:pStyle w:val="CommentaryHeading"/>
              <w:tabs>
                <w:tab w:val="left" w:pos="3306"/>
              </w:tabs>
              <w:spacing w:before="0" w:after="0"/>
              <w:rPr>
                <w:rFonts w:cs="Calibri"/>
                <w:sz w:val="24"/>
                <w:szCs w:val="24"/>
              </w:rPr>
            </w:pPr>
            <w:r w:rsidRPr="003437E5">
              <w:rPr>
                <w:sz w:val="24"/>
                <w:szCs w:val="24"/>
              </w:rPr>
              <w:t>Operating Statement for Output Class 1 – Management of Land</w:t>
            </w:r>
          </w:p>
        </w:tc>
      </w:tr>
      <w:tr w:rsidR="000144FF" w:rsidRPr="00CF7E1B" w14:paraId="1A01407B" w14:textId="77777777" w:rsidTr="00ED6975">
        <w:trPr>
          <w:cantSplit/>
        </w:trPr>
        <w:tc>
          <w:tcPr>
            <w:tcW w:w="1615" w:type="dxa"/>
            <w:tcBorders>
              <w:top w:val="single" w:sz="4" w:space="0" w:color="auto"/>
              <w:left w:val="single" w:sz="2" w:space="0" w:color="003366"/>
              <w:bottom w:val="nil"/>
              <w:right w:val="single" w:sz="2" w:space="0" w:color="003366"/>
            </w:tcBorders>
            <w:vAlign w:val="bottom"/>
          </w:tcPr>
          <w:p w14:paraId="78A426ED" w14:textId="77777777" w:rsidR="000144FF" w:rsidRPr="0091493A" w:rsidRDefault="000144FF" w:rsidP="003437E5">
            <w:pPr>
              <w:pStyle w:val="Reference"/>
              <w:tabs>
                <w:tab w:val="left" w:pos="3306"/>
              </w:tabs>
              <w:spacing w:before="240" w:after="200"/>
              <w:rPr>
                <w:rFonts w:cs="Calibri"/>
                <w:b w:val="0"/>
                <w:bCs w:val="0"/>
                <w:sz w:val="16"/>
                <w:szCs w:val="16"/>
              </w:rPr>
            </w:pPr>
          </w:p>
          <w:p w14:paraId="4C764F27" w14:textId="77777777" w:rsidR="00D15010" w:rsidRPr="0091493A" w:rsidRDefault="00D15010">
            <w:pPr>
              <w:pStyle w:val="Reference"/>
              <w:tabs>
                <w:tab w:val="left" w:pos="3306"/>
              </w:tabs>
              <w:spacing w:before="60" w:after="200"/>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8625" w:type="dxa"/>
            <w:gridSpan w:val="4"/>
            <w:tcBorders>
              <w:top w:val="single" w:sz="4" w:space="0" w:color="auto"/>
              <w:left w:val="single" w:sz="2" w:space="0" w:color="003366"/>
              <w:bottom w:val="nil"/>
              <w:right w:val="single" w:sz="4" w:space="0" w:color="auto"/>
            </w:tcBorders>
            <w:vAlign w:val="bottom"/>
          </w:tcPr>
          <w:p w14:paraId="71C76B26" w14:textId="77777777" w:rsidR="000144FF" w:rsidRPr="00CF7E1B" w:rsidRDefault="000144FF" w:rsidP="003A2D8E">
            <w:pPr>
              <w:pStyle w:val="CommentaryHeading"/>
              <w:tabs>
                <w:tab w:val="left" w:pos="3306"/>
              </w:tabs>
              <w:spacing w:before="0" w:after="120"/>
              <w:rPr>
                <w:rFonts w:cs="Calibri"/>
                <w:sz w:val="18"/>
              </w:rPr>
            </w:pPr>
            <w:r w:rsidRPr="00CF7E1B">
              <w:rPr>
                <w:rFonts w:cs="Calibri"/>
                <w:sz w:val="18"/>
              </w:rPr>
              <w:t>Description</w:t>
            </w:r>
          </w:p>
          <w:p w14:paraId="0A6684CC" w14:textId="77777777" w:rsidR="000144FF" w:rsidRPr="00CF7E1B" w:rsidRDefault="000144FF" w:rsidP="000926D0">
            <w:pPr>
              <w:pStyle w:val="TableTitle"/>
              <w:tabs>
                <w:tab w:val="left" w:pos="3306"/>
              </w:tabs>
              <w:spacing w:after="120"/>
              <w:jc w:val="both"/>
              <w:rPr>
                <w:rFonts w:cs="Calibri"/>
                <w:b w:val="0"/>
                <w:bCs w:val="0"/>
              </w:rPr>
            </w:pPr>
            <w:r w:rsidRPr="00CF7E1B">
              <w:rPr>
                <w:rFonts w:cs="Calibri"/>
                <w:b w:val="0"/>
                <w:bCs w:val="0"/>
              </w:rPr>
              <w:t xml:space="preserve">Output Class 1: ‘Management of Land’ includes the coordination of integrated land use, metropolitan planning, Land Act compliance, lease management services, land surveying and the management of land and infrastructure.   </w:t>
            </w:r>
          </w:p>
        </w:tc>
      </w:tr>
      <w:tr w:rsidR="000144FF" w:rsidRPr="00CF7E1B" w14:paraId="64520C51" w14:textId="77777777" w:rsidTr="00ED6975">
        <w:tc>
          <w:tcPr>
            <w:tcW w:w="1615" w:type="dxa"/>
            <w:tcBorders>
              <w:top w:val="nil"/>
              <w:left w:val="single" w:sz="2" w:space="0" w:color="003366"/>
              <w:bottom w:val="nil"/>
              <w:right w:val="single" w:sz="2" w:space="0" w:color="003366"/>
            </w:tcBorders>
            <w:vAlign w:val="bottom"/>
          </w:tcPr>
          <w:p w14:paraId="3D137544" w14:textId="77777777" w:rsidR="0064515B" w:rsidRPr="0091493A" w:rsidRDefault="0064515B" w:rsidP="0064515B">
            <w:pPr>
              <w:pStyle w:val="TableReference"/>
              <w:tabs>
                <w:tab w:val="left" w:pos="3306"/>
              </w:tabs>
              <w:rPr>
                <w:rFonts w:cs="Calibri"/>
                <w:color w:val="auto"/>
                <w:sz w:val="16"/>
                <w:szCs w:val="16"/>
              </w:rPr>
            </w:pPr>
            <w:r w:rsidRPr="0091493A">
              <w:rPr>
                <w:rFonts w:cs="Calibri"/>
                <w:color w:val="auto"/>
                <w:sz w:val="16"/>
                <w:szCs w:val="16"/>
              </w:rPr>
              <w:t>FMA Section 27</w:t>
            </w:r>
            <w:r w:rsidR="00D001B7" w:rsidRPr="0091493A">
              <w:rPr>
                <w:rFonts w:cs="Calibri"/>
                <w:color w:val="auto"/>
                <w:sz w:val="16"/>
                <w:szCs w:val="16"/>
              </w:rPr>
              <w:t>(</w:t>
            </w:r>
            <w:r w:rsidRPr="0091493A">
              <w:rPr>
                <w:rFonts w:cs="Calibri"/>
                <w:color w:val="auto"/>
                <w:sz w:val="16"/>
                <w:szCs w:val="16"/>
              </w:rPr>
              <w:t>3)</w:t>
            </w:r>
            <w:r w:rsidR="00D001B7" w:rsidRPr="0091493A">
              <w:rPr>
                <w:rFonts w:cs="Calibri"/>
                <w:color w:val="auto"/>
                <w:sz w:val="16"/>
                <w:szCs w:val="16"/>
              </w:rPr>
              <w:t>(</w:t>
            </w:r>
            <w:r w:rsidRPr="0091493A">
              <w:rPr>
                <w:rFonts w:cs="Calibri"/>
                <w:color w:val="auto"/>
                <w:sz w:val="16"/>
                <w:szCs w:val="16"/>
              </w:rPr>
              <w:t>a) Financial Management</w:t>
            </w:r>
            <w:r w:rsidR="00496D60" w:rsidRPr="0091493A">
              <w:rPr>
                <w:rFonts w:cs="Calibri"/>
                <w:color w:val="auto"/>
                <w:sz w:val="16"/>
                <w:szCs w:val="16"/>
              </w:rPr>
              <w:t xml:space="preserve"> </w:t>
            </w:r>
            <w:r w:rsidR="00D001B7" w:rsidRPr="0091493A">
              <w:rPr>
                <w:rFonts w:cs="Calibri"/>
                <w:color w:val="auto"/>
                <w:sz w:val="16"/>
                <w:szCs w:val="16"/>
              </w:rPr>
              <w:t>(</w:t>
            </w:r>
            <w:r w:rsidRPr="0091493A">
              <w:rPr>
                <w:rFonts w:cs="Calibri"/>
                <w:color w:val="auto"/>
                <w:sz w:val="16"/>
                <w:szCs w:val="16"/>
              </w:rPr>
              <w:t xml:space="preserve">Periodic </w:t>
            </w:r>
            <w:r w:rsidR="00D001B7" w:rsidRPr="0091493A">
              <w:rPr>
                <w:rFonts w:cs="Calibri"/>
                <w:color w:val="auto"/>
                <w:sz w:val="16"/>
                <w:szCs w:val="16"/>
              </w:rPr>
              <w:t>&amp;</w:t>
            </w:r>
            <w:r w:rsidRPr="0091493A">
              <w:rPr>
                <w:rFonts w:cs="Calibri"/>
                <w:color w:val="auto"/>
                <w:sz w:val="16"/>
                <w:szCs w:val="16"/>
              </w:rPr>
              <w:t xml:space="preserve"> Annual Finan</w:t>
            </w:r>
            <w:r w:rsidR="005165E9" w:rsidRPr="0091493A">
              <w:rPr>
                <w:rFonts w:cs="Calibri"/>
                <w:color w:val="auto"/>
                <w:sz w:val="16"/>
                <w:szCs w:val="16"/>
              </w:rPr>
              <w:t>cial Statements) Guideline</w:t>
            </w:r>
            <w:r w:rsidR="00EF282A" w:rsidRPr="0091493A">
              <w:rPr>
                <w:rFonts w:cs="Calibri"/>
                <w:color w:val="auto"/>
                <w:sz w:val="16"/>
                <w:szCs w:val="16"/>
              </w:rPr>
              <w:t xml:space="preserve">s </w:t>
            </w:r>
            <w:r w:rsidR="00952378">
              <w:rPr>
                <w:rFonts w:cs="Calibri"/>
                <w:strike/>
                <w:color w:val="000000"/>
                <w:sz w:val="16"/>
                <w:szCs w:val="16"/>
              </w:rPr>
              <w:t xml:space="preserve"> </w:t>
            </w:r>
            <w:r w:rsidR="00952378" w:rsidRPr="006A4EE4">
              <w:rPr>
                <w:rFonts w:cs="Calibri"/>
                <w:color w:val="auto"/>
                <w:sz w:val="16"/>
                <w:szCs w:val="16"/>
              </w:rPr>
              <w:t>201</w:t>
            </w:r>
            <w:r w:rsidR="000739BC">
              <w:rPr>
                <w:rFonts w:cs="Calibri"/>
                <w:color w:val="auto"/>
                <w:sz w:val="16"/>
                <w:szCs w:val="16"/>
              </w:rPr>
              <w:t>7</w:t>
            </w:r>
          </w:p>
          <w:p w14:paraId="2E868F97" w14:textId="77777777" w:rsidR="000144FF" w:rsidRPr="0091493A" w:rsidRDefault="0064515B" w:rsidP="006A4EE4">
            <w:pPr>
              <w:pStyle w:val="Reference"/>
              <w:tabs>
                <w:tab w:val="left" w:pos="3306"/>
              </w:tabs>
              <w:rPr>
                <w:rFonts w:cs="Calibri"/>
                <w:b w:val="0"/>
                <w:bCs w:val="0"/>
                <w:sz w:val="16"/>
                <w:szCs w:val="16"/>
              </w:rPr>
            </w:pPr>
            <w:r w:rsidRPr="0091493A">
              <w:rPr>
                <w:rFonts w:cs="Calibri"/>
                <w:b w:val="0"/>
                <w:bCs w:val="0"/>
                <w:sz w:val="16"/>
                <w:szCs w:val="16"/>
              </w:rPr>
              <w:t>Section 7</w:t>
            </w:r>
            <w:r w:rsidR="00D001B7" w:rsidRPr="0091493A">
              <w:rPr>
                <w:rFonts w:cs="Calibri"/>
                <w:b w:val="0"/>
                <w:bCs w:val="0"/>
                <w:sz w:val="16"/>
                <w:szCs w:val="16"/>
              </w:rPr>
              <w:t>(</w:t>
            </w:r>
            <w:r w:rsidRPr="0091493A">
              <w:rPr>
                <w:rFonts w:cs="Calibri"/>
                <w:b w:val="0"/>
                <w:bCs w:val="0"/>
                <w:sz w:val="16"/>
                <w:szCs w:val="16"/>
              </w:rPr>
              <w:t>2</w:t>
            </w:r>
            <w:r w:rsidR="006A4EE4">
              <w:rPr>
                <w:rFonts w:cs="Calibri"/>
                <w:b w:val="0"/>
                <w:bCs w:val="0"/>
                <w:sz w:val="16"/>
                <w:szCs w:val="16"/>
              </w:rPr>
              <w:t>)</w:t>
            </w:r>
          </w:p>
        </w:tc>
        <w:tc>
          <w:tcPr>
            <w:tcW w:w="5045" w:type="dxa"/>
            <w:tcBorders>
              <w:top w:val="nil"/>
              <w:left w:val="single" w:sz="2" w:space="0" w:color="003366"/>
              <w:bottom w:val="nil"/>
              <w:right w:val="nil"/>
            </w:tcBorders>
            <w:vAlign w:val="bottom"/>
          </w:tcPr>
          <w:p w14:paraId="7B3F5E2E" w14:textId="77777777" w:rsidR="000144FF" w:rsidRPr="00CF7E1B" w:rsidRDefault="000144FF">
            <w:pPr>
              <w:pStyle w:val="TableTitle"/>
              <w:tabs>
                <w:tab w:val="left" w:pos="3306"/>
              </w:tabs>
              <w:rPr>
                <w:rFonts w:cs="Calibri"/>
              </w:rPr>
            </w:pPr>
          </w:p>
        </w:tc>
        <w:tc>
          <w:tcPr>
            <w:tcW w:w="1275" w:type="dxa"/>
            <w:tcBorders>
              <w:top w:val="nil"/>
              <w:left w:val="nil"/>
              <w:bottom w:val="single" w:sz="4" w:space="0" w:color="auto"/>
              <w:right w:val="nil"/>
            </w:tcBorders>
            <w:vAlign w:val="bottom"/>
          </w:tcPr>
          <w:p w14:paraId="490D121B" w14:textId="77777777" w:rsidR="000144FF" w:rsidRPr="00CF7E1B" w:rsidRDefault="000144FF">
            <w:pPr>
              <w:pStyle w:val="TableTitle"/>
              <w:tabs>
                <w:tab w:val="left" w:pos="3306"/>
              </w:tabs>
              <w:rPr>
                <w:rFonts w:cs="Calibri"/>
              </w:rPr>
            </w:pPr>
            <w:r w:rsidRPr="00CF7E1B">
              <w:rPr>
                <w:rFonts w:cs="Calibri"/>
              </w:rPr>
              <w:t>Actual</w:t>
            </w:r>
          </w:p>
          <w:p w14:paraId="157C7858" w14:textId="77777777" w:rsidR="000144FF" w:rsidRPr="00CF7E1B" w:rsidRDefault="00322752">
            <w:pPr>
              <w:pStyle w:val="TableTitle"/>
              <w:tabs>
                <w:tab w:val="left" w:pos="3306"/>
              </w:tabs>
              <w:rPr>
                <w:rFonts w:cs="Calibri"/>
              </w:rPr>
            </w:pPr>
            <w:r w:rsidRPr="00CF7E1B">
              <w:rPr>
                <w:rFonts w:cs="Calibri"/>
              </w:rPr>
              <w:t>20</w:t>
            </w:r>
            <w:r w:rsidR="00374D60">
              <w:rPr>
                <w:rFonts w:cs="Calibri"/>
              </w:rPr>
              <w:t>20</w:t>
            </w:r>
          </w:p>
          <w:p w14:paraId="632175F9" w14:textId="77777777" w:rsidR="000144FF" w:rsidRPr="00CF7E1B" w:rsidRDefault="000144FF">
            <w:pPr>
              <w:pStyle w:val="TableTitle"/>
              <w:tabs>
                <w:tab w:val="left" w:pos="3306"/>
              </w:tabs>
              <w:rPr>
                <w:rFonts w:cs="Calibri"/>
              </w:rPr>
            </w:pPr>
            <w:r w:rsidRPr="00CF7E1B">
              <w:rPr>
                <w:rFonts w:cs="Calibri"/>
              </w:rPr>
              <w:t>$’000</w:t>
            </w:r>
          </w:p>
        </w:tc>
        <w:tc>
          <w:tcPr>
            <w:tcW w:w="1239" w:type="dxa"/>
            <w:tcBorders>
              <w:top w:val="nil"/>
              <w:left w:val="nil"/>
              <w:bottom w:val="single" w:sz="4" w:space="0" w:color="auto"/>
              <w:right w:val="nil"/>
            </w:tcBorders>
            <w:vAlign w:val="bottom"/>
          </w:tcPr>
          <w:p w14:paraId="15B7BF88" w14:textId="77777777" w:rsidR="000144FF" w:rsidRPr="00CF7E1B" w:rsidRDefault="000144FF">
            <w:pPr>
              <w:pStyle w:val="TableTitle"/>
              <w:tabs>
                <w:tab w:val="left" w:pos="3306"/>
              </w:tabs>
              <w:rPr>
                <w:rFonts w:cs="Calibri"/>
              </w:rPr>
            </w:pPr>
            <w:r w:rsidRPr="00CF7E1B">
              <w:rPr>
                <w:rFonts w:cs="Calibri"/>
              </w:rPr>
              <w:t>Original Budget</w:t>
            </w:r>
          </w:p>
          <w:p w14:paraId="453B715D" w14:textId="77777777" w:rsidR="000144FF" w:rsidRPr="00CF7E1B" w:rsidRDefault="00322752">
            <w:pPr>
              <w:pStyle w:val="TableTitle"/>
              <w:tabs>
                <w:tab w:val="left" w:pos="3306"/>
              </w:tabs>
              <w:rPr>
                <w:rFonts w:cs="Calibri"/>
              </w:rPr>
            </w:pPr>
            <w:r w:rsidRPr="00CF7E1B">
              <w:rPr>
                <w:rFonts w:cs="Calibri"/>
              </w:rPr>
              <w:t>20</w:t>
            </w:r>
            <w:r w:rsidR="00374D60">
              <w:rPr>
                <w:rFonts w:cs="Calibri"/>
              </w:rPr>
              <w:t>20</w:t>
            </w:r>
          </w:p>
          <w:p w14:paraId="1478D607" w14:textId="77777777" w:rsidR="000144FF" w:rsidRPr="00CF7E1B" w:rsidRDefault="000144FF">
            <w:pPr>
              <w:pStyle w:val="TableTitle"/>
              <w:tabs>
                <w:tab w:val="left" w:pos="3306"/>
              </w:tabs>
              <w:rPr>
                <w:rFonts w:cs="Calibri"/>
              </w:rPr>
            </w:pPr>
            <w:r w:rsidRPr="00CF7E1B">
              <w:rPr>
                <w:rFonts w:cs="Calibri"/>
              </w:rPr>
              <w:t>$’000</w:t>
            </w:r>
          </w:p>
        </w:tc>
        <w:tc>
          <w:tcPr>
            <w:tcW w:w="1066" w:type="dxa"/>
            <w:tcBorders>
              <w:top w:val="nil"/>
              <w:left w:val="nil"/>
              <w:bottom w:val="single" w:sz="4" w:space="0" w:color="auto"/>
              <w:right w:val="single" w:sz="4" w:space="0" w:color="auto"/>
            </w:tcBorders>
            <w:vAlign w:val="bottom"/>
          </w:tcPr>
          <w:p w14:paraId="7AB78AD4" w14:textId="77777777" w:rsidR="000144FF" w:rsidRPr="00CF7E1B" w:rsidRDefault="000144FF">
            <w:pPr>
              <w:pStyle w:val="TableTitle"/>
              <w:tabs>
                <w:tab w:val="left" w:pos="3306"/>
              </w:tabs>
              <w:rPr>
                <w:rFonts w:cs="Calibri"/>
              </w:rPr>
            </w:pPr>
            <w:r w:rsidRPr="00CF7E1B">
              <w:rPr>
                <w:rFonts w:cs="Calibri"/>
              </w:rPr>
              <w:t>Actual</w:t>
            </w:r>
          </w:p>
          <w:p w14:paraId="6E55E15F" w14:textId="77777777" w:rsidR="000144FF" w:rsidRPr="00CF7E1B" w:rsidRDefault="00322752">
            <w:pPr>
              <w:pStyle w:val="TableTitle"/>
              <w:tabs>
                <w:tab w:val="left" w:pos="3306"/>
              </w:tabs>
              <w:rPr>
                <w:rFonts w:cs="Calibri"/>
              </w:rPr>
            </w:pPr>
            <w:r w:rsidRPr="00CF7E1B">
              <w:rPr>
                <w:rFonts w:cs="Calibri"/>
              </w:rPr>
              <w:t>201</w:t>
            </w:r>
            <w:r w:rsidR="00374D60">
              <w:rPr>
                <w:rFonts w:cs="Calibri"/>
              </w:rPr>
              <w:t>9</w:t>
            </w:r>
          </w:p>
          <w:p w14:paraId="6FB3EB2D"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0823844A" w14:textId="77777777" w:rsidTr="00ED6975">
        <w:tc>
          <w:tcPr>
            <w:tcW w:w="1615" w:type="dxa"/>
            <w:tcBorders>
              <w:top w:val="nil"/>
              <w:left w:val="single" w:sz="2" w:space="0" w:color="003366"/>
              <w:bottom w:val="nil"/>
              <w:right w:val="single" w:sz="2" w:space="0" w:color="003366"/>
            </w:tcBorders>
          </w:tcPr>
          <w:p w14:paraId="3AAF59B7"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4119699" w14:textId="77777777" w:rsidR="000144FF" w:rsidRPr="00CF7E1B" w:rsidRDefault="000144FF">
            <w:pPr>
              <w:pStyle w:val="TableText"/>
              <w:tabs>
                <w:tab w:val="left" w:pos="3306"/>
              </w:tabs>
              <w:rPr>
                <w:rFonts w:cs="Calibri"/>
                <w:b/>
                <w:bCs/>
              </w:rPr>
            </w:pPr>
            <w:r w:rsidRPr="00CF7E1B">
              <w:rPr>
                <w:rFonts w:cs="Calibri"/>
                <w:b/>
                <w:bCs/>
              </w:rPr>
              <w:t>Income</w:t>
            </w:r>
          </w:p>
        </w:tc>
        <w:tc>
          <w:tcPr>
            <w:tcW w:w="1275" w:type="dxa"/>
            <w:tcBorders>
              <w:top w:val="single" w:sz="4" w:space="0" w:color="auto"/>
              <w:left w:val="nil"/>
              <w:bottom w:val="nil"/>
              <w:right w:val="nil"/>
            </w:tcBorders>
            <w:vAlign w:val="bottom"/>
          </w:tcPr>
          <w:p w14:paraId="61CB529B" w14:textId="77777777" w:rsidR="000144FF" w:rsidRPr="00CF7E1B" w:rsidRDefault="000144FF">
            <w:pPr>
              <w:pStyle w:val="TableText"/>
              <w:tabs>
                <w:tab w:val="left" w:pos="3306"/>
              </w:tabs>
              <w:jc w:val="right"/>
              <w:rPr>
                <w:rFonts w:cs="Calibri"/>
              </w:rPr>
            </w:pPr>
          </w:p>
        </w:tc>
        <w:tc>
          <w:tcPr>
            <w:tcW w:w="1239" w:type="dxa"/>
            <w:tcBorders>
              <w:top w:val="single" w:sz="4" w:space="0" w:color="auto"/>
              <w:left w:val="nil"/>
              <w:bottom w:val="nil"/>
              <w:right w:val="nil"/>
            </w:tcBorders>
            <w:vAlign w:val="bottom"/>
          </w:tcPr>
          <w:p w14:paraId="502CFB38" w14:textId="77777777" w:rsidR="000144FF" w:rsidRPr="00CF7E1B" w:rsidRDefault="000144FF">
            <w:pPr>
              <w:pStyle w:val="TableText"/>
              <w:tabs>
                <w:tab w:val="left" w:pos="3306"/>
              </w:tabs>
              <w:jc w:val="right"/>
              <w:rPr>
                <w:rFonts w:cs="Calibri"/>
              </w:rPr>
            </w:pPr>
          </w:p>
        </w:tc>
        <w:tc>
          <w:tcPr>
            <w:tcW w:w="1066" w:type="dxa"/>
            <w:tcBorders>
              <w:top w:val="single" w:sz="4" w:space="0" w:color="auto"/>
              <w:left w:val="nil"/>
              <w:bottom w:val="nil"/>
              <w:right w:val="single" w:sz="4" w:space="0" w:color="auto"/>
            </w:tcBorders>
            <w:vAlign w:val="bottom"/>
          </w:tcPr>
          <w:p w14:paraId="68AE774C" w14:textId="77777777" w:rsidR="000144FF" w:rsidRPr="00CF7E1B" w:rsidRDefault="000144FF">
            <w:pPr>
              <w:pStyle w:val="TableText"/>
              <w:tabs>
                <w:tab w:val="left" w:pos="3306"/>
              </w:tabs>
              <w:jc w:val="right"/>
              <w:rPr>
                <w:rFonts w:cs="Calibri"/>
              </w:rPr>
            </w:pPr>
          </w:p>
        </w:tc>
      </w:tr>
      <w:tr w:rsidR="000144FF" w:rsidRPr="00CF7E1B" w14:paraId="77B4D3E1" w14:textId="77777777" w:rsidTr="00ED6975">
        <w:tc>
          <w:tcPr>
            <w:tcW w:w="1615" w:type="dxa"/>
            <w:tcBorders>
              <w:top w:val="nil"/>
              <w:left w:val="single" w:sz="2" w:space="0" w:color="003366"/>
              <w:bottom w:val="nil"/>
              <w:right w:val="single" w:sz="2" w:space="0" w:color="003366"/>
            </w:tcBorders>
          </w:tcPr>
          <w:p w14:paraId="5596D104"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15DD60E5" w14:textId="77777777" w:rsidR="000144FF" w:rsidRPr="00CF7E1B" w:rsidRDefault="000144FF">
            <w:pPr>
              <w:pStyle w:val="TableText"/>
              <w:tabs>
                <w:tab w:val="left" w:pos="3306"/>
              </w:tabs>
              <w:rPr>
                <w:rFonts w:cs="Calibri"/>
                <w:i/>
                <w:iCs/>
              </w:rPr>
            </w:pPr>
            <w:r w:rsidRPr="00CF7E1B">
              <w:rPr>
                <w:rFonts w:cs="Calibri"/>
                <w:i/>
                <w:iCs/>
              </w:rPr>
              <w:t>Revenue</w:t>
            </w:r>
          </w:p>
        </w:tc>
        <w:tc>
          <w:tcPr>
            <w:tcW w:w="1275" w:type="dxa"/>
            <w:tcBorders>
              <w:top w:val="nil"/>
              <w:left w:val="nil"/>
              <w:bottom w:val="nil"/>
              <w:right w:val="nil"/>
            </w:tcBorders>
            <w:vAlign w:val="bottom"/>
          </w:tcPr>
          <w:p w14:paraId="68DAEDE2"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31E4D5E3"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32EE36B0" w14:textId="77777777" w:rsidR="000144FF" w:rsidRPr="00CF7E1B" w:rsidRDefault="000144FF">
            <w:pPr>
              <w:pStyle w:val="TableText"/>
              <w:tabs>
                <w:tab w:val="left" w:pos="3306"/>
              </w:tabs>
              <w:jc w:val="right"/>
              <w:rPr>
                <w:rFonts w:cs="Calibri"/>
              </w:rPr>
            </w:pPr>
          </w:p>
        </w:tc>
      </w:tr>
      <w:tr w:rsidR="000144FF" w:rsidRPr="00CF7E1B" w14:paraId="0A8D8155" w14:textId="77777777" w:rsidTr="00ED6975">
        <w:tc>
          <w:tcPr>
            <w:tcW w:w="1615" w:type="dxa"/>
            <w:tcBorders>
              <w:top w:val="nil"/>
              <w:left w:val="single" w:sz="2" w:space="0" w:color="003366"/>
              <w:bottom w:val="nil"/>
              <w:right w:val="single" w:sz="2" w:space="0" w:color="003366"/>
            </w:tcBorders>
          </w:tcPr>
          <w:p w14:paraId="6F3145B0" w14:textId="77777777" w:rsidR="00D15010" w:rsidRPr="0091493A" w:rsidRDefault="00D15010">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504B60F4" w14:textId="77777777" w:rsidR="000144FF" w:rsidRPr="006A4EE4" w:rsidRDefault="00EB3A0D">
            <w:pPr>
              <w:pStyle w:val="TableText"/>
              <w:tabs>
                <w:tab w:val="left" w:pos="3306"/>
              </w:tabs>
              <w:rPr>
                <w:rFonts w:cs="Calibri"/>
                <w:strike/>
                <w:color w:val="000000"/>
              </w:rPr>
            </w:pPr>
            <w:r w:rsidRPr="006A4EE4">
              <w:rPr>
                <w:rFonts w:cs="Calibri"/>
                <w:color w:val="000000"/>
              </w:rPr>
              <w:t>Controlled Recurrent Payments</w:t>
            </w:r>
          </w:p>
        </w:tc>
        <w:tc>
          <w:tcPr>
            <w:tcW w:w="1275" w:type="dxa"/>
            <w:tcBorders>
              <w:top w:val="nil"/>
              <w:left w:val="nil"/>
              <w:bottom w:val="nil"/>
              <w:right w:val="nil"/>
            </w:tcBorders>
            <w:vAlign w:val="bottom"/>
          </w:tcPr>
          <w:p w14:paraId="76D35FC2"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260D7DA1"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6E994F8B" w14:textId="77777777" w:rsidR="000144FF" w:rsidRPr="00CF7E1B" w:rsidRDefault="000144FF">
            <w:pPr>
              <w:pStyle w:val="TableText"/>
              <w:tabs>
                <w:tab w:val="left" w:pos="3306"/>
              </w:tabs>
              <w:jc w:val="right"/>
              <w:rPr>
                <w:rFonts w:cs="Calibri"/>
              </w:rPr>
            </w:pPr>
          </w:p>
        </w:tc>
      </w:tr>
      <w:tr w:rsidR="000144FF" w:rsidRPr="00CF7E1B" w14:paraId="0F6711D2" w14:textId="77777777" w:rsidTr="00421D32">
        <w:tc>
          <w:tcPr>
            <w:tcW w:w="1615" w:type="dxa"/>
            <w:tcBorders>
              <w:top w:val="nil"/>
              <w:left w:val="single" w:sz="2" w:space="0" w:color="003366"/>
              <w:bottom w:val="nil"/>
              <w:right w:val="single" w:sz="2" w:space="0" w:color="003366"/>
            </w:tcBorders>
          </w:tcPr>
          <w:p w14:paraId="71A75AD7" w14:textId="77777777" w:rsidR="00D15010" w:rsidRPr="00421D32" w:rsidRDefault="00D15010">
            <w:pPr>
              <w:pStyle w:val="TableReference"/>
              <w:tabs>
                <w:tab w:val="left" w:pos="3306"/>
              </w:tabs>
              <w:spacing w:before="60"/>
              <w:rPr>
                <w:rFonts w:cs="Calibri"/>
                <w:strike/>
                <w:color w:val="auto"/>
                <w:sz w:val="16"/>
                <w:szCs w:val="16"/>
              </w:rPr>
            </w:pPr>
            <w:r w:rsidRPr="00421D32">
              <w:rPr>
                <w:rFonts w:cs="Calibri"/>
                <w:strike/>
                <w:color w:val="auto"/>
                <w:sz w:val="16"/>
                <w:szCs w:val="16"/>
              </w:rPr>
              <w:t>AASB 1052</w:t>
            </w:r>
            <w:r w:rsidR="00D65811" w:rsidRPr="00421D32">
              <w:rPr>
                <w:rFonts w:cs="Calibri"/>
                <w:strike/>
                <w:color w:val="auto"/>
                <w:sz w:val="16"/>
                <w:szCs w:val="16"/>
              </w:rPr>
              <w:t>.</w:t>
            </w:r>
            <w:r w:rsidRPr="00421D32">
              <w:rPr>
                <w:rFonts w:cs="Calibri"/>
                <w:strike/>
                <w:color w:val="auto"/>
                <w:sz w:val="16"/>
                <w:szCs w:val="16"/>
              </w:rPr>
              <w:t>15(d)</w:t>
            </w:r>
          </w:p>
        </w:tc>
        <w:tc>
          <w:tcPr>
            <w:tcW w:w="5045" w:type="dxa"/>
            <w:tcBorders>
              <w:top w:val="nil"/>
              <w:left w:val="single" w:sz="2" w:space="0" w:color="003366"/>
              <w:bottom w:val="nil"/>
              <w:right w:val="nil"/>
            </w:tcBorders>
            <w:vAlign w:val="bottom"/>
          </w:tcPr>
          <w:p w14:paraId="3C54D674" w14:textId="77777777" w:rsidR="000144FF" w:rsidRPr="00421D32" w:rsidRDefault="000144FF" w:rsidP="00BA6DAE">
            <w:pPr>
              <w:pStyle w:val="TableText"/>
              <w:tabs>
                <w:tab w:val="left" w:pos="3306"/>
              </w:tabs>
              <w:rPr>
                <w:rFonts w:cs="Calibri"/>
                <w:strike/>
              </w:rPr>
            </w:pPr>
            <w:r w:rsidRPr="00421D32">
              <w:rPr>
                <w:rFonts w:cs="Calibri"/>
                <w:strike/>
              </w:rPr>
              <w:t xml:space="preserve">User Charges </w:t>
            </w:r>
          </w:p>
        </w:tc>
        <w:tc>
          <w:tcPr>
            <w:tcW w:w="1275" w:type="dxa"/>
            <w:tcBorders>
              <w:top w:val="nil"/>
              <w:left w:val="nil"/>
              <w:bottom w:val="nil"/>
              <w:right w:val="nil"/>
            </w:tcBorders>
            <w:shd w:val="clear" w:color="auto" w:fill="auto"/>
            <w:vAlign w:val="bottom"/>
          </w:tcPr>
          <w:p w14:paraId="1DB3ECCB" w14:textId="77777777" w:rsidR="000144FF" w:rsidRPr="00BA6DAE" w:rsidRDefault="000144FF">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1A8FFA9F" w14:textId="77777777" w:rsidR="000144FF" w:rsidRPr="00BA6DAE" w:rsidRDefault="000144FF">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208E5532" w14:textId="77777777" w:rsidR="000144FF" w:rsidRPr="00BA6DAE" w:rsidRDefault="000144FF">
            <w:pPr>
              <w:pStyle w:val="TableText"/>
              <w:tabs>
                <w:tab w:val="left" w:pos="3306"/>
              </w:tabs>
              <w:jc w:val="right"/>
              <w:rPr>
                <w:rFonts w:cs="Calibri"/>
                <w:strike/>
              </w:rPr>
            </w:pPr>
          </w:p>
        </w:tc>
      </w:tr>
      <w:tr w:rsidR="00936AB8" w:rsidRPr="00CF7E1B" w14:paraId="36284392" w14:textId="77777777" w:rsidTr="00421D32">
        <w:tc>
          <w:tcPr>
            <w:tcW w:w="1615" w:type="dxa"/>
            <w:tcBorders>
              <w:top w:val="nil"/>
              <w:left w:val="single" w:sz="2" w:space="0" w:color="003366"/>
              <w:bottom w:val="nil"/>
              <w:right w:val="single" w:sz="2" w:space="0" w:color="003366"/>
            </w:tcBorders>
          </w:tcPr>
          <w:p w14:paraId="002350AD" w14:textId="77777777" w:rsidR="00936AB8" w:rsidRPr="00936AB8" w:rsidRDefault="00936AB8" w:rsidP="00936AB8">
            <w:pPr>
              <w:pStyle w:val="TableReference"/>
              <w:tabs>
                <w:tab w:val="left" w:pos="3306"/>
              </w:tabs>
              <w:spacing w:before="60"/>
              <w:rPr>
                <w:rFonts w:cs="Calibri"/>
                <w:color w:val="FF0000"/>
                <w:sz w:val="16"/>
                <w:szCs w:val="16"/>
              </w:rPr>
            </w:pPr>
            <w:r w:rsidRPr="00936AB8">
              <w:rPr>
                <w:rFonts w:cs="Calibri"/>
                <w:color w:val="FF0000"/>
                <w:sz w:val="16"/>
                <w:szCs w:val="16"/>
              </w:rPr>
              <w:t>AASB 1052.15(d)</w:t>
            </w:r>
          </w:p>
        </w:tc>
        <w:tc>
          <w:tcPr>
            <w:tcW w:w="5045" w:type="dxa"/>
            <w:tcBorders>
              <w:top w:val="nil"/>
              <w:left w:val="single" w:sz="2" w:space="0" w:color="003366"/>
              <w:bottom w:val="nil"/>
              <w:right w:val="nil"/>
            </w:tcBorders>
            <w:vAlign w:val="bottom"/>
          </w:tcPr>
          <w:p w14:paraId="65DAB6D7" w14:textId="35BFAC0D" w:rsidR="00936AB8" w:rsidRPr="00936AB8" w:rsidRDefault="00421D32" w:rsidP="00421D32">
            <w:pPr>
              <w:pStyle w:val="TableText"/>
              <w:tabs>
                <w:tab w:val="left" w:pos="3306"/>
              </w:tabs>
              <w:rPr>
                <w:rFonts w:cs="Calibri"/>
                <w:color w:val="FF0000"/>
              </w:rPr>
            </w:pPr>
            <w:r>
              <w:rPr>
                <w:rFonts w:cs="Calibri"/>
                <w:color w:val="FF0000"/>
              </w:rPr>
              <w:t xml:space="preserve">User Charges </w:t>
            </w:r>
            <w:r w:rsidR="00936AB8" w:rsidRPr="00936AB8">
              <w:rPr>
                <w:rFonts w:cs="Calibri"/>
                <w:color w:val="FF0000"/>
              </w:rPr>
              <w:t>fro</w:t>
            </w:r>
            <w:r>
              <w:rPr>
                <w:rFonts w:cs="Calibri"/>
                <w:color w:val="FF0000"/>
              </w:rPr>
              <w:t>m</w:t>
            </w:r>
            <w:r w:rsidR="00936AB8" w:rsidRPr="00936AB8">
              <w:rPr>
                <w:rFonts w:cs="Calibri"/>
                <w:color w:val="FF0000"/>
              </w:rPr>
              <w:t xml:space="preserve"> Contracts with Customers</w:t>
            </w:r>
          </w:p>
        </w:tc>
        <w:tc>
          <w:tcPr>
            <w:tcW w:w="1275" w:type="dxa"/>
            <w:tcBorders>
              <w:top w:val="nil"/>
              <w:left w:val="nil"/>
              <w:bottom w:val="nil"/>
              <w:right w:val="nil"/>
            </w:tcBorders>
            <w:shd w:val="clear" w:color="auto" w:fill="auto"/>
            <w:vAlign w:val="bottom"/>
          </w:tcPr>
          <w:p w14:paraId="12A54694" w14:textId="77777777" w:rsidR="00936AB8" w:rsidRPr="00D0703F" w:rsidRDefault="00936AB8" w:rsidP="00936AB8">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69914FEA" w14:textId="77777777" w:rsidR="00936AB8" w:rsidRPr="00D0703F" w:rsidRDefault="00936AB8"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06B3AE09" w14:textId="77777777" w:rsidR="00936AB8" w:rsidRPr="00BA6DAE" w:rsidRDefault="00936AB8" w:rsidP="00936AB8">
            <w:pPr>
              <w:pStyle w:val="TableText"/>
              <w:tabs>
                <w:tab w:val="left" w:pos="3306"/>
              </w:tabs>
              <w:jc w:val="right"/>
              <w:rPr>
                <w:rFonts w:cs="Calibri"/>
              </w:rPr>
            </w:pPr>
          </w:p>
        </w:tc>
      </w:tr>
      <w:tr w:rsidR="00421D32" w:rsidRPr="00CF7E1B" w14:paraId="439FAD2C" w14:textId="77777777" w:rsidTr="00421D32">
        <w:tc>
          <w:tcPr>
            <w:tcW w:w="1615" w:type="dxa"/>
            <w:tcBorders>
              <w:top w:val="nil"/>
              <w:left w:val="single" w:sz="2" w:space="0" w:color="003366"/>
              <w:bottom w:val="nil"/>
              <w:right w:val="single" w:sz="2" w:space="0" w:color="003366"/>
            </w:tcBorders>
          </w:tcPr>
          <w:p w14:paraId="5FF9F955" w14:textId="77DEDC76" w:rsidR="00421D32" w:rsidRPr="00776995" w:rsidRDefault="00776995" w:rsidP="00936AB8">
            <w:pPr>
              <w:pStyle w:val="TableReference"/>
              <w:tabs>
                <w:tab w:val="left" w:pos="3306"/>
              </w:tabs>
              <w:spacing w:before="60"/>
              <w:rPr>
                <w:rFonts w:cs="Calibri"/>
                <w:color w:val="FF0000"/>
                <w:sz w:val="16"/>
                <w:szCs w:val="16"/>
              </w:rPr>
            </w:pPr>
            <w:r w:rsidRPr="00776995">
              <w:rPr>
                <w:rFonts w:cs="Calibri"/>
                <w:color w:val="FF0000"/>
                <w:sz w:val="16"/>
                <w:szCs w:val="16"/>
              </w:rPr>
              <w:t>AASB 1052.15(d)</w:t>
            </w:r>
          </w:p>
        </w:tc>
        <w:tc>
          <w:tcPr>
            <w:tcW w:w="5045" w:type="dxa"/>
            <w:tcBorders>
              <w:top w:val="nil"/>
              <w:left w:val="single" w:sz="2" w:space="0" w:color="003366"/>
              <w:bottom w:val="nil"/>
              <w:right w:val="nil"/>
            </w:tcBorders>
            <w:vAlign w:val="bottom"/>
          </w:tcPr>
          <w:p w14:paraId="13DF2D4A" w14:textId="741DA907" w:rsidR="00421D32" w:rsidRDefault="00685FDE" w:rsidP="00421D32">
            <w:pPr>
              <w:pStyle w:val="TableText"/>
              <w:tabs>
                <w:tab w:val="left" w:pos="3306"/>
              </w:tabs>
              <w:rPr>
                <w:rFonts w:cs="Calibri"/>
                <w:color w:val="FF0000"/>
              </w:rPr>
            </w:pPr>
            <w:r>
              <w:rPr>
                <w:rFonts w:cs="Calibri"/>
                <w:color w:val="FF0000"/>
              </w:rPr>
              <w:t xml:space="preserve">Grants and </w:t>
            </w:r>
            <w:r w:rsidR="00421D32">
              <w:rPr>
                <w:rFonts w:cs="Calibri"/>
                <w:color w:val="FF0000"/>
              </w:rPr>
              <w:t>Contributions</w:t>
            </w:r>
          </w:p>
        </w:tc>
        <w:tc>
          <w:tcPr>
            <w:tcW w:w="1275" w:type="dxa"/>
            <w:tcBorders>
              <w:top w:val="nil"/>
              <w:left w:val="nil"/>
              <w:bottom w:val="nil"/>
              <w:right w:val="nil"/>
            </w:tcBorders>
            <w:shd w:val="clear" w:color="auto" w:fill="auto"/>
            <w:vAlign w:val="bottom"/>
          </w:tcPr>
          <w:p w14:paraId="73D92993" w14:textId="77777777" w:rsidR="00421D32" w:rsidRPr="00D0703F" w:rsidRDefault="00421D32" w:rsidP="00936AB8">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6D1CE75B" w14:textId="77777777" w:rsidR="00421D32" w:rsidRPr="00D0703F" w:rsidRDefault="00421D32"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08E4911D" w14:textId="77777777" w:rsidR="00421D32" w:rsidRPr="00BA6DAE" w:rsidRDefault="00421D32" w:rsidP="00936AB8">
            <w:pPr>
              <w:pStyle w:val="TableText"/>
              <w:tabs>
                <w:tab w:val="left" w:pos="3306"/>
              </w:tabs>
              <w:jc w:val="right"/>
              <w:rPr>
                <w:rFonts w:cs="Calibri"/>
              </w:rPr>
            </w:pPr>
          </w:p>
        </w:tc>
      </w:tr>
      <w:tr w:rsidR="00421D32" w:rsidRPr="00CF7E1B" w14:paraId="0A36EBBB" w14:textId="77777777" w:rsidTr="00421D32">
        <w:tc>
          <w:tcPr>
            <w:tcW w:w="1615" w:type="dxa"/>
            <w:tcBorders>
              <w:top w:val="nil"/>
              <w:left w:val="single" w:sz="2" w:space="0" w:color="003366"/>
              <w:bottom w:val="nil"/>
              <w:right w:val="single" w:sz="2" w:space="0" w:color="003366"/>
            </w:tcBorders>
          </w:tcPr>
          <w:p w14:paraId="47AE4007" w14:textId="2DADFC97" w:rsidR="00421D32" w:rsidRPr="00776995" w:rsidRDefault="00776995" w:rsidP="00936AB8">
            <w:pPr>
              <w:pStyle w:val="TableReference"/>
              <w:tabs>
                <w:tab w:val="left" w:pos="3306"/>
              </w:tabs>
              <w:spacing w:before="60"/>
              <w:rPr>
                <w:rFonts w:cs="Calibri"/>
                <w:color w:val="FF0000"/>
                <w:sz w:val="16"/>
                <w:szCs w:val="16"/>
              </w:rPr>
            </w:pPr>
            <w:r w:rsidRPr="00776995">
              <w:rPr>
                <w:rFonts w:cs="Calibri"/>
                <w:color w:val="FF0000"/>
                <w:sz w:val="16"/>
                <w:szCs w:val="16"/>
              </w:rPr>
              <w:t>AASB 1052.15(d)</w:t>
            </w:r>
          </w:p>
        </w:tc>
        <w:tc>
          <w:tcPr>
            <w:tcW w:w="5045" w:type="dxa"/>
            <w:tcBorders>
              <w:top w:val="nil"/>
              <w:left w:val="single" w:sz="2" w:space="0" w:color="003366"/>
              <w:bottom w:val="nil"/>
              <w:right w:val="nil"/>
            </w:tcBorders>
            <w:vAlign w:val="bottom"/>
          </w:tcPr>
          <w:p w14:paraId="02DB171A" w14:textId="6B4E768E" w:rsidR="00421D32" w:rsidRDefault="00421D32" w:rsidP="00421D32">
            <w:pPr>
              <w:pStyle w:val="TableText"/>
              <w:tabs>
                <w:tab w:val="left" w:pos="3306"/>
              </w:tabs>
              <w:rPr>
                <w:rFonts w:cs="Calibri"/>
                <w:color w:val="FF0000"/>
              </w:rPr>
            </w:pPr>
            <w:r>
              <w:rPr>
                <w:rFonts w:cs="Calibri"/>
                <w:color w:val="FF0000"/>
              </w:rPr>
              <w:t>Investment Revenue</w:t>
            </w:r>
          </w:p>
        </w:tc>
        <w:tc>
          <w:tcPr>
            <w:tcW w:w="1275" w:type="dxa"/>
            <w:tcBorders>
              <w:top w:val="nil"/>
              <w:left w:val="nil"/>
              <w:bottom w:val="nil"/>
              <w:right w:val="nil"/>
            </w:tcBorders>
            <w:shd w:val="clear" w:color="auto" w:fill="auto"/>
            <w:vAlign w:val="bottom"/>
          </w:tcPr>
          <w:p w14:paraId="2A11E9A8" w14:textId="77777777" w:rsidR="00421D32" w:rsidRPr="00D0703F" w:rsidRDefault="00421D32" w:rsidP="00936AB8">
            <w:pPr>
              <w:pStyle w:val="TableText"/>
              <w:tabs>
                <w:tab w:val="left" w:pos="3306"/>
              </w:tabs>
              <w:jc w:val="right"/>
              <w:rPr>
                <w:rFonts w:cs="Calibri"/>
                <w:strike/>
              </w:rPr>
            </w:pPr>
          </w:p>
        </w:tc>
        <w:tc>
          <w:tcPr>
            <w:tcW w:w="1239" w:type="dxa"/>
            <w:tcBorders>
              <w:top w:val="nil"/>
              <w:left w:val="nil"/>
              <w:bottom w:val="nil"/>
              <w:right w:val="nil"/>
            </w:tcBorders>
            <w:shd w:val="clear" w:color="auto" w:fill="auto"/>
            <w:vAlign w:val="bottom"/>
          </w:tcPr>
          <w:p w14:paraId="0C3DA821" w14:textId="77777777" w:rsidR="00421D32" w:rsidRPr="00D0703F" w:rsidRDefault="00421D32"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shd w:val="clear" w:color="auto" w:fill="auto"/>
            <w:vAlign w:val="bottom"/>
          </w:tcPr>
          <w:p w14:paraId="3467B927" w14:textId="77777777" w:rsidR="00421D32" w:rsidRPr="00BA6DAE" w:rsidRDefault="00421D32" w:rsidP="00936AB8">
            <w:pPr>
              <w:pStyle w:val="TableText"/>
              <w:tabs>
                <w:tab w:val="left" w:pos="3306"/>
              </w:tabs>
              <w:jc w:val="right"/>
              <w:rPr>
                <w:rFonts w:cs="Calibri"/>
              </w:rPr>
            </w:pPr>
          </w:p>
        </w:tc>
      </w:tr>
      <w:tr w:rsidR="00936AB8" w:rsidRPr="00421D32" w14:paraId="5721BE6A" w14:textId="77777777" w:rsidTr="00ED6975">
        <w:tc>
          <w:tcPr>
            <w:tcW w:w="1615" w:type="dxa"/>
            <w:tcBorders>
              <w:top w:val="nil"/>
              <w:left w:val="single" w:sz="2" w:space="0" w:color="003366"/>
              <w:bottom w:val="nil"/>
              <w:right w:val="single" w:sz="2" w:space="0" w:color="003366"/>
            </w:tcBorders>
          </w:tcPr>
          <w:p w14:paraId="41B509A3" w14:textId="77777777" w:rsidR="00936AB8" w:rsidRPr="00776995" w:rsidRDefault="00936AB8" w:rsidP="00936AB8">
            <w:pPr>
              <w:pStyle w:val="TableReference"/>
              <w:tabs>
                <w:tab w:val="left" w:pos="3306"/>
              </w:tabs>
              <w:spacing w:before="60"/>
              <w:rPr>
                <w:rFonts w:cs="Calibri"/>
                <w:strike/>
                <w:color w:val="auto"/>
                <w:sz w:val="16"/>
                <w:szCs w:val="16"/>
              </w:rPr>
            </w:pPr>
            <w:r w:rsidRPr="00776995">
              <w:rPr>
                <w:rFonts w:cs="Calibri"/>
                <w:strike/>
                <w:color w:val="auto"/>
                <w:sz w:val="16"/>
                <w:szCs w:val="16"/>
              </w:rPr>
              <w:t>AASB 1052.15(d)</w:t>
            </w:r>
          </w:p>
        </w:tc>
        <w:tc>
          <w:tcPr>
            <w:tcW w:w="5045" w:type="dxa"/>
            <w:tcBorders>
              <w:top w:val="nil"/>
              <w:left w:val="single" w:sz="2" w:space="0" w:color="003366"/>
              <w:bottom w:val="nil"/>
              <w:right w:val="nil"/>
            </w:tcBorders>
            <w:vAlign w:val="bottom"/>
          </w:tcPr>
          <w:p w14:paraId="593F84A2" w14:textId="77777777" w:rsidR="00936AB8" w:rsidRPr="00421D32" w:rsidRDefault="00936AB8" w:rsidP="00936AB8">
            <w:pPr>
              <w:pStyle w:val="TableText"/>
              <w:tabs>
                <w:tab w:val="left" w:pos="3306"/>
              </w:tabs>
              <w:rPr>
                <w:rFonts w:cs="Calibri"/>
                <w:strike/>
              </w:rPr>
            </w:pPr>
            <w:r w:rsidRPr="00421D32">
              <w:rPr>
                <w:rFonts w:cs="Calibri"/>
                <w:strike/>
              </w:rPr>
              <w:t xml:space="preserve">Interest </w:t>
            </w:r>
          </w:p>
        </w:tc>
        <w:tc>
          <w:tcPr>
            <w:tcW w:w="1275" w:type="dxa"/>
            <w:tcBorders>
              <w:top w:val="nil"/>
              <w:left w:val="nil"/>
              <w:bottom w:val="nil"/>
              <w:right w:val="nil"/>
            </w:tcBorders>
            <w:vAlign w:val="bottom"/>
          </w:tcPr>
          <w:p w14:paraId="74D0338F" w14:textId="77777777" w:rsidR="00936AB8" w:rsidRPr="00421D32" w:rsidRDefault="00936AB8" w:rsidP="00936AB8">
            <w:pPr>
              <w:pStyle w:val="TableText"/>
              <w:tabs>
                <w:tab w:val="left" w:pos="3306"/>
              </w:tabs>
              <w:jc w:val="right"/>
              <w:rPr>
                <w:rFonts w:cs="Calibri"/>
                <w:strike/>
              </w:rPr>
            </w:pPr>
          </w:p>
        </w:tc>
        <w:tc>
          <w:tcPr>
            <w:tcW w:w="1239" w:type="dxa"/>
            <w:tcBorders>
              <w:top w:val="nil"/>
              <w:left w:val="nil"/>
              <w:bottom w:val="nil"/>
              <w:right w:val="nil"/>
            </w:tcBorders>
            <w:vAlign w:val="bottom"/>
          </w:tcPr>
          <w:p w14:paraId="7256E6B0" w14:textId="77777777" w:rsidR="00936AB8" w:rsidRPr="00421D32" w:rsidRDefault="00936AB8"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vAlign w:val="bottom"/>
          </w:tcPr>
          <w:p w14:paraId="0ADCE3F4" w14:textId="77777777" w:rsidR="00936AB8" w:rsidRPr="00421D32" w:rsidRDefault="00936AB8" w:rsidP="00936AB8">
            <w:pPr>
              <w:pStyle w:val="TableText"/>
              <w:tabs>
                <w:tab w:val="left" w:pos="3306"/>
              </w:tabs>
              <w:jc w:val="right"/>
              <w:rPr>
                <w:rFonts w:cs="Calibri"/>
                <w:strike/>
              </w:rPr>
            </w:pPr>
          </w:p>
        </w:tc>
      </w:tr>
      <w:tr w:rsidR="00936AB8" w:rsidRPr="00421D32" w14:paraId="5C4DB4F8" w14:textId="77777777" w:rsidTr="00ED6975">
        <w:tc>
          <w:tcPr>
            <w:tcW w:w="1615" w:type="dxa"/>
            <w:tcBorders>
              <w:top w:val="nil"/>
              <w:left w:val="single" w:sz="2" w:space="0" w:color="003366"/>
              <w:bottom w:val="nil"/>
              <w:right w:val="single" w:sz="2" w:space="0" w:color="003366"/>
            </w:tcBorders>
          </w:tcPr>
          <w:p w14:paraId="4492B9E1" w14:textId="77777777" w:rsidR="00936AB8" w:rsidRPr="00776995" w:rsidRDefault="00936AB8" w:rsidP="00936AB8">
            <w:pPr>
              <w:pStyle w:val="TableReference"/>
              <w:tabs>
                <w:tab w:val="left" w:pos="3306"/>
              </w:tabs>
              <w:spacing w:before="60"/>
              <w:rPr>
                <w:rFonts w:cs="Calibri"/>
                <w:strike/>
                <w:color w:val="auto"/>
                <w:sz w:val="16"/>
                <w:szCs w:val="16"/>
              </w:rPr>
            </w:pPr>
            <w:r w:rsidRPr="00776995">
              <w:rPr>
                <w:rFonts w:cs="Calibri"/>
                <w:strike/>
                <w:color w:val="auto"/>
                <w:sz w:val="16"/>
                <w:szCs w:val="16"/>
              </w:rPr>
              <w:t>AASB 1052.15(d)</w:t>
            </w:r>
          </w:p>
        </w:tc>
        <w:tc>
          <w:tcPr>
            <w:tcW w:w="5045" w:type="dxa"/>
            <w:tcBorders>
              <w:top w:val="nil"/>
              <w:left w:val="single" w:sz="2" w:space="0" w:color="003366"/>
              <w:bottom w:val="nil"/>
              <w:right w:val="nil"/>
            </w:tcBorders>
            <w:vAlign w:val="bottom"/>
          </w:tcPr>
          <w:p w14:paraId="4BF1D09E" w14:textId="77777777" w:rsidR="00936AB8" w:rsidRPr="00421D32" w:rsidRDefault="00936AB8" w:rsidP="00936AB8">
            <w:pPr>
              <w:pStyle w:val="TableText"/>
              <w:tabs>
                <w:tab w:val="left" w:pos="3306"/>
              </w:tabs>
              <w:rPr>
                <w:rFonts w:cs="Calibri"/>
                <w:strike/>
              </w:rPr>
            </w:pPr>
            <w:r w:rsidRPr="00421D32">
              <w:rPr>
                <w:rFonts w:cs="Calibri"/>
                <w:strike/>
              </w:rPr>
              <w:t>Distribution from Investments with the Territory Banking Account</w:t>
            </w:r>
          </w:p>
        </w:tc>
        <w:tc>
          <w:tcPr>
            <w:tcW w:w="1275" w:type="dxa"/>
            <w:tcBorders>
              <w:top w:val="nil"/>
              <w:left w:val="nil"/>
              <w:bottom w:val="nil"/>
              <w:right w:val="nil"/>
            </w:tcBorders>
            <w:vAlign w:val="bottom"/>
          </w:tcPr>
          <w:p w14:paraId="16DD1C1C" w14:textId="77777777" w:rsidR="00936AB8" w:rsidRPr="00421D32" w:rsidRDefault="00936AB8" w:rsidP="00936AB8">
            <w:pPr>
              <w:pStyle w:val="TableText"/>
              <w:tabs>
                <w:tab w:val="left" w:pos="3306"/>
              </w:tabs>
              <w:jc w:val="right"/>
              <w:rPr>
                <w:rFonts w:cs="Calibri"/>
                <w:strike/>
              </w:rPr>
            </w:pPr>
          </w:p>
        </w:tc>
        <w:tc>
          <w:tcPr>
            <w:tcW w:w="1239" w:type="dxa"/>
            <w:tcBorders>
              <w:top w:val="nil"/>
              <w:left w:val="nil"/>
              <w:bottom w:val="nil"/>
              <w:right w:val="nil"/>
            </w:tcBorders>
            <w:vAlign w:val="bottom"/>
          </w:tcPr>
          <w:p w14:paraId="3B8C286D" w14:textId="77777777" w:rsidR="00936AB8" w:rsidRPr="00421D32" w:rsidRDefault="00936AB8"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vAlign w:val="bottom"/>
          </w:tcPr>
          <w:p w14:paraId="0AF7B7AA" w14:textId="77777777" w:rsidR="00936AB8" w:rsidRPr="00421D32" w:rsidRDefault="00936AB8" w:rsidP="00936AB8">
            <w:pPr>
              <w:pStyle w:val="TableText"/>
              <w:tabs>
                <w:tab w:val="left" w:pos="3306"/>
              </w:tabs>
              <w:jc w:val="right"/>
              <w:rPr>
                <w:rFonts w:cs="Calibri"/>
                <w:strike/>
              </w:rPr>
            </w:pPr>
          </w:p>
        </w:tc>
      </w:tr>
      <w:tr w:rsidR="00936AB8" w:rsidRPr="00421D32" w14:paraId="3B0FB03C" w14:textId="77777777" w:rsidTr="00ED6975">
        <w:tc>
          <w:tcPr>
            <w:tcW w:w="1615" w:type="dxa"/>
            <w:tcBorders>
              <w:top w:val="nil"/>
              <w:left w:val="single" w:sz="2" w:space="0" w:color="003366"/>
              <w:bottom w:val="nil"/>
              <w:right w:val="single" w:sz="2" w:space="0" w:color="003366"/>
            </w:tcBorders>
          </w:tcPr>
          <w:p w14:paraId="2C24817C" w14:textId="77777777" w:rsidR="00936AB8" w:rsidRPr="00776995" w:rsidRDefault="00936AB8" w:rsidP="00936AB8">
            <w:pPr>
              <w:pStyle w:val="TableReference"/>
              <w:tabs>
                <w:tab w:val="left" w:pos="3306"/>
              </w:tabs>
              <w:spacing w:before="60"/>
              <w:rPr>
                <w:rFonts w:cs="Calibri"/>
                <w:strike/>
                <w:color w:val="auto"/>
                <w:sz w:val="16"/>
                <w:szCs w:val="16"/>
              </w:rPr>
            </w:pPr>
            <w:r w:rsidRPr="00776995">
              <w:rPr>
                <w:rFonts w:cs="Calibri"/>
                <w:strike/>
                <w:color w:val="auto"/>
                <w:sz w:val="16"/>
                <w:szCs w:val="16"/>
              </w:rPr>
              <w:t>AASB 1052.15(d)</w:t>
            </w:r>
          </w:p>
        </w:tc>
        <w:tc>
          <w:tcPr>
            <w:tcW w:w="5045" w:type="dxa"/>
            <w:tcBorders>
              <w:top w:val="nil"/>
              <w:left w:val="single" w:sz="2" w:space="0" w:color="003366"/>
              <w:bottom w:val="nil"/>
              <w:right w:val="nil"/>
            </w:tcBorders>
            <w:vAlign w:val="bottom"/>
          </w:tcPr>
          <w:p w14:paraId="0F884166" w14:textId="77777777" w:rsidR="00936AB8" w:rsidRPr="00421D32" w:rsidRDefault="00936AB8" w:rsidP="00936AB8">
            <w:pPr>
              <w:pStyle w:val="TableText"/>
              <w:tabs>
                <w:tab w:val="left" w:pos="3306"/>
              </w:tabs>
              <w:rPr>
                <w:rFonts w:cs="Calibri"/>
                <w:strike/>
              </w:rPr>
            </w:pPr>
            <w:r w:rsidRPr="00421D32">
              <w:rPr>
                <w:rFonts w:cs="Calibri"/>
                <w:strike/>
              </w:rPr>
              <w:t>Resources Received Free of Charge</w:t>
            </w:r>
          </w:p>
        </w:tc>
        <w:tc>
          <w:tcPr>
            <w:tcW w:w="1275" w:type="dxa"/>
            <w:tcBorders>
              <w:top w:val="nil"/>
              <w:left w:val="nil"/>
              <w:bottom w:val="nil"/>
              <w:right w:val="nil"/>
            </w:tcBorders>
            <w:vAlign w:val="bottom"/>
          </w:tcPr>
          <w:p w14:paraId="7941A73D" w14:textId="77777777" w:rsidR="00936AB8" w:rsidRPr="00421D32" w:rsidRDefault="00936AB8" w:rsidP="00936AB8">
            <w:pPr>
              <w:pStyle w:val="TableText"/>
              <w:tabs>
                <w:tab w:val="left" w:pos="3306"/>
              </w:tabs>
              <w:jc w:val="right"/>
              <w:rPr>
                <w:rFonts w:cs="Calibri"/>
                <w:strike/>
              </w:rPr>
            </w:pPr>
          </w:p>
        </w:tc>
        <w:tc>
          <w:tcPr>
            <w:tcW w:w="1239" w:type="dxa"/>
            <w:tcBorders>
              <w:top w:val="nil"/>
              <w:left w:val="nil"/>
              <w:bottom w:val="nil"/>
              <w:right w:val="nil"/>
            </w:tcBorders>
            <w:vAlign w:val="bottom"/>
          </w:tcPr>
          <w:p w14:paraId="66B9D069" w14:textId="77777777" w:rsidR="00936AB8" w:rsidRPr="00421D32" w:rsidRDefault="00936AB8"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vAlign w:val="bottom"/>
          </w:tcPr>
          <w:p w14:paraId="017D32BA" w14:textId="77777777" w:rsidR="00936AB8" w:rsidRPr="00421D32" w:rsidRDefault="00936AB8" w:rsidP="00936AB8">
            <w:pPr>
              <w:pStyle w:val="TableText"/>
              <w:tabs>
                <w:tab w:val="left" w:pos="3306"/>
              </w:tabs>
              <w:jc w:val="right"/>
              <w:rPr>
                <w:rFonts w:cs="Calibri"/>
                <w:strike/>
              </w:rPr>
            </w:pPr>
          </w:p>
        </w:tc>
      </w:tr>
      <w:tr w:rsidR="00936AB8" w:rsidRPr="00CF7E1B" w14:paraId="1D064F31" w14:textId="77777777" w:rsidTr="00ED6975">
        <w:tc>
          <w:tcPr>
            <w:tcW w:w="1615" w:type="dxa"/>
            <w:tcBorders>
              <w:top w:val="nil"/>
              <w:left w:val="single" w:sz="2" w:space="0" w:color="003366"/>
              <w:bottom w:val="nil"/>
              <w:right w:val="single" w:sz="2" w:space="0" w:color="003366"/>
            </w:tcBorders>
          </w:tcPr>
          <w:p w14:paraId="63E8BD25" w14:textId="77777777" w:rsidR="00936AB8" w:rsidRPr="00776995" w:rsidRDefault="00936AB8" w:rsidP="00936AB8">
            <w:pPr>
              <w:pStyle w:val="TableReference"/>
              <w:tabs>
                <w:tab w:val="left" w:pos="3306"/>
              </w:tabs>
              <w:spacing w:before="60"/>
              <w:rPr>
                <w:rFonts w:cs="Calibri"/>
                <w:strike/>
                <w:color w:val="auto"/>
                <w:sz w:val="16"/>
                <w:szCs w:val="16"/>
              </w:rPr>
            </w:pPr>
            <w:r w:rsidRPr="00776995">
              <w:rPr>
                <w:rFonts w:cs="Calibri"/>
                <w:color w:val="auto"/>
                <w:sz w:val="16"/>
                <w:szCs w:val="16"/>
              </w:rPr>
              <w:t>AASB 1052.15(d)</w:t>
            </w:r>
          </w:p>
        </w:tc>
        <w:tc>
          <w:tcPr>
            <w:tcW w:w="5045" w:type="dxa"/>
            <w:tcBorders>
              <w:top w:val="nil"/>
              <w:left w:val="single" w:sz="2" w:space="0" w:color="003366"/>
              <w:bottom w:val="nil"/>
              <w:right w:val="nil"/>
            </w:tcBorders>
            <w:vAlign w:val="bottom"/>
          </w:tcPr>
          <w:p w14:paraId="72AD2774" w14:textId="77777777" w:rsidR="00936AB8" w:rsidRPr="00CF7E1B" w:rsidRDefault="00936AB8" w:rsidP="00936AB8">
            <w:pPr>
              <w:pStyle w:val="TableText"/>
              <w:tabs>
                <w:tab w:val="left" w:pos="3306"/>
              </w:tabs>
              <w:rPr>
                <w:rFonts w:cs="Calibri"/>
              </w:rPr>
            </w:pPr>
            <w:r w:rsidRPr="00CF7E1B">
              <w:rPr>
                <w:rFonts w:cs="Calibri"/>
              </w:rPr>
              <w:t>Other Revenue</w:t>
            </w:r>
          </w:p>
        </w:tc>
        <w:tc>
          <w:tcPr>
            <w:tcW w:w="1275" w:type="dxa"/>
            <w:tcBorders>
              <w:top w:val="nil"/>
              <w:left w:val="nil"/>
              <w:bottom w:val="nil"/>
              <w:right w:val="nil"/>
            </w:tcBorders>
            <w:vAlign w:val="bottom"/>
          </w:tcPr>
          <w:p w14:paraId="77CF865F"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6F62E6D1"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403DC6F4" w14:textId="77777777" w:rsidR="00936AB8" w:rsidRPr="00CF7E1B" w:rsidRDefault="00936AB8" w:rsidP="00936AB8">
            <w:pPr>
              <w:pStyle w:val="TableText"/>
              <w:tabs>
                <w:tab w:val="left" w:pos="3306"/>
              </w:tabs>
              <w:jc w:val="right"/>
              <w:rPr>
                <w:rFonts w:cs="Calibri"/>
              </w:rPr>
            </w:pPr>
          </w:p>
        </w:tc>
      </w:tr>
      <w:tr w:rsidR="00936AB8" w:rsidRPr="00CF7E1B" w14:paraId="0732690E" w14:textId="77777777" w:rsidTr="00ED6975">
        <w:tc>
          <w:tcPr>
            <w:tcW w:w="1615" w:type="dxa"/>
            <w:tcBorders>
              <w:top w:val="nil"/>
              <w:left w:val="single" w:sz="2" w:space="0" w:color="003366"/>
              <w:bottom w:val="nil"/>
              <w:right w:val="single" w:sz="2" w:space="0" w:color="003366"/>
            </w:tcBorders>
          </w:tcPr>
          <w:p w14:paraId="1618C865" w14:textId="77777777" w:rsidR="00936AB8" w:rsidRPr="00776995"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4FCC8A01" w14:textId="77777777" w:rsidR="00936AB8" w:rsidRPr="00CF7E1B" w:rsidRDefault="00936AB8" w:rsidP="00936AB8">
            <w:pPr>
              <w:pStyle w:val="TableText"/>
              <w:tabs>
                <w:tab w:val="left" w:pos="3306"/>
              </w:tabs>
              <w:rPr>
                <w:rFonts w:cs="Calibri"/>
                <w:i/>
                <w:iCs/>
              </w:rPr>
            </w:pPr>
            <w:r w:rsidRPr="00CF7E1B">
              <w:rPr>
                <w:rFonts w:cs="Calibri"/>
                <w:i/>
                <w:iCs/>
              </w:rPr>
              <w:t>Total Revenue</w:t>
            </w:r>
          </w:p>
        </w:tc>
        <w:tc>
          <w:tcPr>
            <w:tcW w:w="1275" w:type="dxa"/>
            <w:tcBorders>
              <w:top w:val="single" w:sz="4" w:space="0" w:color="003366"/>
              <w:left w:val="nil"/>
              <w:bottom w:val="nil"/>
              <w:right w:val="nil"/>
            </w:tcBorders>
            <w:vAlign w:val="bottom"/>
          </w:tcPr>
          <w:p w14:paraId="74D734DB" w14:textId="77777777" w:rsidR="00936AB8" w:rsidRPr="00CF7E1B" w:rsidRDefault="00936AB8" w:rsidP="00936AB8">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7F13B65B" w14:textId="77777777" w:rsidR="00936AB8" w:rsidRPr="00CF7E1B" w:rsidRDefault="00936AB8" w:rsidP="00936AB8">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3247CA8E" w14:textId="77777777" w:rsidR="00936AB8" w:rsidRPr="00CF7E1B" w:rsidRDefault="00936AB8" w:rsidP="00936AB8">
            <w:pPr>
              <w:pStyle w:val="TableText"/>
              <w:tabs>
                <w:tab w:val="left" w:pos="3306"/>
              </w:tabs>
              <w:jc w:val="right"/>
              <w:rPr>
                <w:rFonts w:cs="Calibri"/>
              </w:rPr>
            </w:pPr>
          </w:p>
        </w:tc>
      </w:tr>
      <w:tr w:rsidR="00936AB8" w:rsidRPr="00CF7E1B" w14:paraId="51A33785" w14:textId="77777777" w:rsidTr="00ED6975">
        <w:tc>
          <w:tcPr>
            <w:tcW w:w="1615" w:type="dxa"/>
            <w:tcBorders>
              <w:top w:val="nil"/>
              <w:left w:val="single" w:sz="2" w:space="0" w:color="003366"/>
              <w:bottom w:val="nil"/>
              <w:right w:val="single" w:sz="2" w:space="0" w:color="003366"/>
            </w:tcBorders>
          </w:tcPr>
          <w:p w14:paraId="33F4EBCB" w14:textId="77777777" w:rsidR="00936AB8" w:rsidRPr="00776995"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6069CF1" w14:textId="77777777" w:rsidR="00936AB8" w:rsidRPr="00CF7E1B" w:rsidRDefault="00936AB8" w:rsidP="00936AB8">
            <w:pPr>
              <w:pStyle w:val="TableText"/>
              <w:tabs>
                <w:tab w:val="left" w:pos="3306"/>
              </w:tabs>
              <w:rPr>
                <w:rFonts w:cs="Calibri"/>
              </w:rPr>
            </w:pPr>
          </w:p>
        </w:tc>
        <w:tc>
          <w:tcPr>
            <w:tcW w:w="1275" w:type="dxa"/>
            <w:tcBorders>
              <w:top w:val="nil"/>
              <w:left w:val="nil"/>
              <w:bottom w:val="nil"/>
              <w:right w:val="nil"/>
            </w:tcBorders>
            <w:vAlign w:val="bottom"/>
          </w:tcPr>
          <w:p w14:paraId="56BFAD5B"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126A53CD"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141DADDA" w14:textId="77777777" w:rsidR="00936AB8" w:rsidRPr="00CF7E1B" w:rsidRDefault="00936AB8" w:rsidP="00936AB8">
            <w:pPr>
              <w:pStyle w:val="TableText"/>
              <w:tabs>
                <w:tab w:val="left" w:pos="3306"/>
              </w:tabs>
              <w:jc w:val="right"/>
              <w:rPr>
                <w:rFonts w:cs="Calibri"/>
              </w:rPr>
            </w:pPr>
          </w:p>
        </w:tc>
      </w:tr>
      <w:tr w:rsidR="00936AB8" w:rsidRPr="00CF7E1B" w14:paraId="39C471D4" w14:textId="77777777" w:rsidTr="00ED6975">
        <w:tc>
          <w:tcPr>
            <w:tcW w:w="1615" w:type="dxa"/>
            <w:tcBorders>
              <w:top w:val="nil"/>
              <w:left w:val="single" w:sz="2" w:space="0" w:color="003366"/>
              <w:bottom w:val="nil"/>
              <w:right w:val="single" w:sz="2" w:space="0" w:color="003366"/>
            </w:tcBorders>
          </w:tcPr>
          <w:p w14:paraId="7D95D369" w14:textId="77777777" w:rsidR="00936AB8" w:rsidRPr="00776995" w:rsidRDefault="00936AB8" w:rsidP="00936AB8">
            <w:pPr>
              <w:pStyle w:val="TableReference"/>
              <w:tabs>
                <w:tab w:val="left" w:pos="3306"/>
              </w:tabs>
              <w:spacing w:before="40"/>
              <w:rPr>
                <w:rFonts w:cs="Calibri"/>
                <w:color w:val="auto"/>
                <w:sz w:val="16"/>
                <w:szCs w:val="16"/>
              </w:rPr>
            </w:pPr>
            <w:r w:rsidRPr="00776995">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77DC6B23" w14:textId="77777777" w:rsidR="00936AB8" w:rsidRPr="00CF7E1B" w:rsidRDefault="00936AB8" w:rsidP="00936AB8">
            <w:pPr>
              <w:pStyle w:val="TableText"/>
              <w:tabs>
                <w:tab w:val="left" w:pos="3306"/>
              </w:tabs>
              <w:rPr>
                <w:rFonts w:cs="Calibri"/>
                <w:i/>
                <w:iCs/>
              </w:rPr>
            </w:pPr>
            <w:r w:rsidRPr="00CF7E1B">
              <w:rPr>
                <w:rFonts w:cs="Calibri"/>
                <w:i/>
                <w:iCs/>
              </w:rPr>
              <w:t>Gains</w:t>
            </w:r>
          </w:p>
        </w:tc>
        <w:tc>
          <w:tcPr>
            <w:tcW w:w="1275" w:type="dxa"/>
            <w:tcBorders>
              <w:top w:val="nil"/>
              <w:left w:val="nil"/>
              <w:bottom w:val="nil"/>
              <w:right w:val="nil"/>
            </w:tcBorders>
            <w:vAlign w:val="bottom"/>
          </w:tcPr>
          <w:p w14:paraId="5E0711A1"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03C2754"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EBD9330" w14:textId="77777777" w:rsidR="00936AB8" w:rsidRPr="00CF7E1B" w:rsidRDefault="00936AB8" w:rsidP="00936AB8">
            <w:pPr>
              <w:pStyle w:val="TableText"/>
              <w:tabs>
                <w:tab w:val="left" w:pos="3306"/>
              </w:tabs>
              <w:jc w:val="right"/>
              <w:rPr>
                <w:rFonts w:cs="Calibri"/>
              </w:rPr>
            </w:pPr>
          </w:p>
        </w:tc>
      </w:tr>
      <w:tr w:rsidR="00421D32" w:rsidRPr="00421D32" w14:paraId="1C6386F1" w14:textId="77777777" w:rsidTr="00ED6975">
        <w:tc>
          <w:tcPr>
            <w:tcW w:w="1615" w:type="dxa"/>
            <w:tcBorders>
              <w:top w:val="nil"/>
              <w:left w:val="single" w:sz="2" w:space="0" w:color="003366"/>
              <w:bottom w:val="nil"/>
              <w:right w:val="single" w:sz="2" w:space="0" w:color="003366"/>
            </w:tcBorders>
          </w:tcPr>
          <w:p w14:paraId="40AE012F" w14:textId="416E832F" w:rsidR="00421D32" w:rsidRPr="00776995" w:rsidRDefault="00776995" w:rsidP="00936AB8">
            <w:pPr>
              <w:pStyle w:val="TableReference"/>
              <w:tabs>
                <w:tab w:val="left" w:pos="3306"/>
              </w:tabs>
              <w:spacing w:before="40"/>
              <w:rPr>
                <w:rFonts w:cs="Calibri"/>
                <w:color w:val="FF0000"/>
                <w:sz w:val="16"/>
                <w:szCs w:val="16"/>
              </w:rPr>
            </w:pPr>
            <w:r w:rsidRPr="00776995">
              <w:rPr>
                <w:rFonts w:cs="Calibri"/>
                <w:color w:val="FF0000"/>
                <w:sz w:val="16"/>
                <w:szCs w:val="16"/>
              </w:rPr>
              <w:t>AASB 1052.15(d)</w:t>
            </w:r>
          </w:p>
        </w:tc>
        <w:tc>
          <w:tcPr>
            <w:tcW w:w="5045" w:type="dxa"/>
            <w:tcBorders>
              <w:top w:val="nil"/>
              <w:left w:val="single" w:sz="2" w:space="0" w:color="003366"/>
              <w:bottom w:val="nil"/>
              <w:right w:val="nil"/>
            </w:tcBorders>
            <w:vAlign w:val="bottom"/>
          </w:tcPr>
          <w:p w14:paraId="6E704F66" w14:textId="78C262A2" w:rsidR="00421D32" w:rsidRPr="00421D32" w:rsidRDefault="00421D32" w:rsidP="00936AB8">
            <w:pPr>
              <w:pStyle w:val="TableText"/>
              <w:tabs>
                <w:tab w:val="left" w:pos="3306"/>
              </w:tabs>
              <w:rPr>
                <w:rFonts w:cs="Calibri"/>
                <w:iCs/>
                <w:color w:val="FF0000"/>
              </w:rPr>
            </w:pPr>
            <w:r>
              <w:rPr>
                <w:rFonts w:cs="Calibri"/>
                <w:iCs/>
                <w:color w:val="FF0000"/>
              </w:rPr>
              <w:t>Gains from Disposal, Derecognition and Remeasurement of Assets</w:t>
            </w:r>
          </w:p>
        </w:tc>
        <w:tc>
          <w:tcPr>
            <w:tcW w:w="1275" w:type="dxa"/>
            <w:tcBorders>
              <w:top w:val="nil"/>
              <w:left w:val="nil"/>
              <w:bottom w:val="nil"/>
              <w:right w:val="nil"/>
            </w:tcBorders>
            <w:vAlign w:val="bottom"/>
          </w:tcPr>
          <w:p w14:paraId="65A2E866" w14:textId="77777777" w:rsidR="00421D32" w:rsidRPr="00421D32" w:rsidRDefault="00421D32" w:rsidP="00936AB8">
            <w:pPr>
              <w:pStyle w:val="TableText"/>
              <w:tabs>
                <w:tab w:val="left" w:pos="3306"/>
              </w:tabs>
              <w:jc w:val="right"/>
              <w:rPr>
                <w:rFonts w:cs="Calibri"/>
                <w:color w:val="FF0000"/>
              </w:rPr>
            </w:pPr>
          </w:p>
        </w:tc>
        <w:tc>
          <w:tcPr>
            <w:tcW w:w="1239" w:type="dxa"/>
            <w:tcBorders>
              <w:top w:val="nil"/>
              <w:left w:val="nil"/>
              <w:bottom w:val="nil"/>
              <w:right w:val="nil"/>
            </w:tcBorders>
            <w:vAlign w:val="bottom"/>
          </w:tcPr>
          <w:p w14:paraId="35BA8412" w14:textId="77777777" w:rsidR="00421D32" w:rsidRPr="00421D32" w:rsidRDefault="00421D32" w:rsidP="00936AB8">
            <w:pPr>
              <w:pStyle w:val="TableText"/>
              <w:tabs>
                <w:tab w:val="left" w:pos="3306"/>
              </w:tabs>
              <w:jc w:val="right"/>
              <w:rPr>
                <w:rFonts w:cs="Calibri"/>
                <w:color w:val="FF0000"/>
              </w:rPr>
            </w:pPr>
          </w:p>
        </w:tc>
        <w:tc>
          <w:tcPr>
            <w:tcW w:w="1066" w:type="dxa"/>
            <w:tcBorders>
              <w:top w:val="nil"/>
              <w:left w:val="nil"/>
              <w:bottom w:val="nil"/>
              <w:right w:val="single" w:sz="4" w:space="0" w:color="auto"/>
            </w:tcBorders>
            <w:vAlign w:val="bottom"/>
          </w:tcPr>
          <w:p w14:paraId="4F697969" w14:textId="77777777" w:rsidR="00421D32" w:rsidRPr="00421D32" w:rsidRDefault="00421D32" w:rsidP="00936AB8">
            <w:pPr>
              <w:pStyle w:val="TableText"/>
              <w:tabs>
                <w:tab w:val="left" w:pos="3306"/>
              </w:tabs>
              <w:jc w:val="right"/>
              <w:rPr>
                <w:rFonts w:cs="Calibri"/>
                <w:color w:val="FF0000"/>
              </w:rPr>
            </w:pPr>
          </w:p>
        </w:tc>
      </w:tr>
      <w:tr w:rsidR="00936AB8" w:rsidRPr="00421D32" w14:paraId="7D426040" w14:textId="77777777" w:rsidTr="00ED6975">
        <w:tc>
          <w:tcPr>
            <w:tcW w:w="1615" w:type="dxa"/>
            <w:tcBorders>
              <w:top w:val="nil"/>
              <w:left w:val="single" w:sz="2" w:space="0" w:color="003366"/>
              <w:bottom w:val="nil"/>
              <w:right w:val="single" w:sz="2" w:space="0" w:color="003366"/>
            </w:tcBorders>
          </w:tcPr>
          <w:p w14:paraId="404FA03E" w14:textId="77777777" w:rsidR="00936AB8" w:rsidRPr="00421D32" w:rsidRDefault="00936AB8" w:rsidP="00936AB8">
            <w:pPr>
              <w:pStyle w:val="TableReference"/>
              <w:tabs>
                <w:tab w:val="left" w:pos="3306"/>
              </w:tabs>
              <w:spacing w:before="60"/>
              <w:rPr>
                <w:rFonts w:cs="Calibri"/>
                <w:strike/>
                <w:color w:val="auto"/>
                <w:sz w:val="16"/>
                <w:szCs w:val="16"/>
              </w:rPr>
            </w:pPr>
            <w:r w:rsidRPr="00421D32">
              <w:rPr>
                <w:rFonts w:cs="Calibri"/>
                <w:strike/>
                <w:color w:val="auto"/>
                <w:sz w:val="16"/>
                <w:szCs w:val="16"/>
              </w:rPr>
              <w:t>AASB 1052.15(d)</w:t>
            </w:r>
          </w:p>
        </w:tc>
        <w:tc>
          <w:tcPr>
            <w:tcW w:w="5045" w:type="dxa"/>
            <w:tcBorders>
              <w:top w:val="nil"/>
              <w:left w:val="single" w:sz="2" w:space="0" w:color="003366"/>
              <w:bottom w:val="nil"/>
              <w:right w:val="nil"/>
            </w:tcBorders>
            <w:vAlign w:val="bottom"/>
          </w:tcPr>
          <w:p w14:paraId="49C33647" w14:textId="77777777" w:rsidR="00936AB8" w:rsidRPr="00421D32" w:rsidRDefault="00936AB8" w:rsidP="00936AB8">
            <w:pPr>
              <w:pStyle w:val="TableText"/>
              <w:tabs>
                <w:tab w:val="left" w:pos="3306"/>
              </w:tabs>
              <w:rPr>
                <w:rFonts w:cs="Calibri"/>
                <w:strike/>
              </w:rPr>
            </w:pPr>
            <w:r w:rsidRPr="00421D32">
              <w:rPr>
                <w:rFonts w:cs="Calibri"/>
                <w:strike/>
              </w:rPr>
              <w:t>Gains on Investments</w:t>
            </w:r>
          </w:p>
        </w:tc>
        <w:tc>
          <w:tcPr>
            <w:tcW w:w="1275" w:type="dxa"/>
            <w:tcBorders>
              <w:top w:val="nil"/>
              <w:left w:val="nil"/>
              <w:bottom w:val="nil"/>
              <w:right w:val="nil"/>
            </w:tcBorders>
            <w:vAlign w:val="bottom"/>
          </w:tcPr>
          <w:p w14:paraId="61060DC5" w14:textId="77777777" w:rsidR="00936AB8" w:rsidRPr="00421D32" w:rsidRDefault="00936AB8" w:rsidP="00936AB8">
            <w:pPr>
              <w:pStyle w:val="TableText"/>
              <w:tabs>
                <w:tab w:val="left" w:pos="3306"/>
              </w:tabs>
              <w:jc w:val="right"/>
              <w:rPr>
                <w:rFonts w:cs="Calibri"/>
                <w:strike/>
              </w:rPr>
            </w:pPr>
          </w:p>
        </w:tc>
        <w:tc>
          <w:tcPr>
            <w:tcW w:w="1239" w:type="dxa"/>
            <w:tcBorders>
              <w:top w:val="nil"/>
              <w:left w:val="nil"/>
              <w:bottom w:val="nil"/>
              <w:right w:val="nil"/>
            </w:tcBorders>
            <w:vAlign w:val="bottom"/>
          </w:tcPr>
          <w:p w14:paraId="404B1F73" w14:textId="77777777" w:rsidR="00936AB8" w:rsidRPr="00421D32" w:rsidRDefault="00936AB8" w:rsidP="00936AB8">
            <w:pPr>
              <w:pStyle w:val="TableText"/>
              <w:tabs>
                <w:tab w:val="left" w:pos="3306"/>
              </w:tabs>
              <w:jc w:val="right"/>
              <w:rPr>
                <w:rFonts w:cs="Calibri"/>
                <w:strike/>
              </w:rPr>
            </w:pPr>
          </w:p>
        </w:tc>
        <w:tc>
          <w:tcPr>
            <w:tcW w:w="1066" w:type="dxa"/>
            <w:tcBorders>
              <w:top w:val="nil"/>
              <w:left w:val="nil"/>
              <w:bottom w:val="nil"/>
              <w:right w:val="single" w:sz="4" w:space="0" w:color="auto"/>
            </w:tcBorders>
            <w:vAlign w:val="bottom"/>
          </w:tcPr>
          <w:p w14:paraId="1D02534D" w14:textId="77777777" w:rsidR="00936AB8" w:rsidRPr="00421D32" w:rsidRDefault="00936AB8" w:rsidP="00936AB8">
            <w:pPr>
              <w:pStyle w:val="TableText"/>
              <w:tabs>
                <w:tab w:val="left" w:pos="3306"/>
              </w:tabs>
              <w:jc w:val="right"/>
              <w:rPr>
                <w:rFonts w:cs="Calibri"/>
                <w:strike/>
              </w:rPr>
            </w:pPr>
          </w:p>
        </w:tc>
      </w:tr>
      <w:tr w:rsidR="00936AB8" w:rsidRPr="00CF7E1B" w14:paraId="50AF3DC4" w14:textId="77777777" w:rsidTr="00ED6975">
        <w:tc>
          <w:tcPr>
            <w:tcW w:w="1615" w:type="dxa"/>
            <w:tcBorders>
              <w:top w:val="nil"/>
              <w:left w:val="single" w:sz="2" w:space="0" w:color="003366"/>
              <w:bottom w:val="nil"/>
              <w:right w:val="single" w:sz="2" w:space="0" w:color="003366"/>
            </w:tcBorders>
          </w:tcPr>
          <w:p w14:paraId="767368B0"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1052.15(d)</w:t>
            </w:r>
          </w:p>
        </w:tc>
        <w:tc>
          <w:tcPr>
            <w:tcW w:w="5045" w:type="dxa"/>
            <w:tcBorders>
              <w:top w:val="nil"/>
              <w:left w:val="single" w:sz="2" w:space="0" w:color="003366"/>
              <w:bottom w:val="nil"/>
              <w:right w:val="nil"/>
            </w:tcBorders>
            <w:vAlign w:val="bottom"/>
          </w:tcPr>
          <w:p w14:paraId="44842871" w14:textId="77777777" w:rsidR="00936AB8" w:rsidRPr="00CF7E1B" w:rsidRDefault="00936AB8" w:rsidP="00936AB8">
            <w:pPr>
              <w:pStyle w:val="TableText"/>
              <w:tabs>
                <w:tab w:val="left" w:pos="3306"/>
              </w:tabs>
              <w:rPr>
                <w:rFonts w:cs="Calibri"/>
              </w:rPr>
            </w:pPr>
            <w:r w:rsidRPr="00CF7E1B">
              <w:rPr>
                <w:rFonts w:cs="Calibri"/>
              </w:rPr>
              <w:t>Other Gains</w:t>
            </w:r>
          </w:p>
        </w:tc>
        <w:tc>
          <w:tcPr>
            <w:tcW w:w="1275" w:type="dxa"/>
            <w:tcBorders>
              <w:top w:val="nil"/>
              <w:left w:val="nil"/>
              <w:bottom w:val="nil"/>
              <w:right w:val="nil"/>
            </w:tcBorders>
            <w:vAlign w:val="bottom"/>
          </w:tcPr>
          <w:p w14:paraId="1D103E4F"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13332C93"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D41CF02" w14:textId="77777777" w:rsidR="00936AB8" w:rsidRPr="00CF7E1B" w:rsidRDefault="00936AB8" w:rsidP="00936AB8">
            <w:pPr>
              <w:pStyle w:val="TableText"/>
              <w:tabs>
                <w:tab w:val="left" w:pos="3306"/>
              </w:tabs>
              <w:jc w:val="right"/>
              <w:rPr>
                <w:rFonts w:cs="Calibri"/>
              </w:rPr>
            </w:pPr>
          </w:p>
        </w:tc>
      </w:tr>
      <w:tr w:rsidR="00936AB8" w:rsidRPr="00CF7E1B" w14:paraId="2FDA2866" w14:textId="77777777" w:rsidTr="00ED6975">
        <w:tc>
          <w:tcPr>
            <w:tcW w:w="1615" w:type="dxa"/>
            <w:tcBorders>
              <w:top w:val="nil"/>
              <w:left w:val="single" w:sz="2" w:space="0" w:color="003366"/>
              <w:bottom w:val="nil"/>
              <w:right w:val="single" w:sz="2" w:space="0" w:color="003366"/>
            </w:tcBorders>
          </w:tcPr>
          <w:p w14:paraId="6DE17153"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CC57748" w14:textId="77777777" w:rsidR="00936AB8" w:rsidRPr="00CF7E1B" w:rsidRDefault="00936AB8" w:rsidP="00936AB8">
            <w:pPr>
              <w:pStyle w:val="TableText"/>
              <w:tabs>
                <w:tab w:val="left" w:pos="3306"/>
              </w:tabs>
              <w:rPr>
                <w:rFonts w:cs="Calibri"/>
                <w:i/>
                <w:iCs/>
              </w:rPr>
            </w:pPr>
            <w:r w:rsidRPr="00CF7E1B">
              <w:rPr>
                <w:rFonts w:cs="Calibri"/>
                <w:i/>
                <w:iCs/>
              </w:rPr>
              <w:t>Total Gains</w:t>
            </w:r>
          </w:p>
        </w:tc>
        <w:tc>
          <w:tcPr>
            <w:tcW w:w="1275" w:type="dxa"/>
            <w:tcBorders>
              <w:top w:val="single" w:sz="4" w:space="0" w:color="003366"/>
              <w:left w:val="nil"/>
              <w:bottom w:val="nil"/>
              <w:right w:val="nil"/>
            </w:tcBorders>
            <w:vAlign w:val="bottom"/>
          </w:tcPr>
          <w:p w14:paraId="3E7E085B" w14:textId="77777777" w:rsidR="00936AB8" w:rsidRPr="00CF7E1B" w:rsidRDefault="00936AB8" w:rsidP="00936AB8">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04136700" w14:textId="77777777" w:rsidR="00936AB8" w:rsidRPr="00CF7E1B" w:rsidRDefault="00936AB8" w:rsidP="00936AB8">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7763199A" w14:textId="77777777" w:rsidR="00936AB8" w:rsidRPr="00CF7E1B" w:rsidRDefault="00936AB8" w:rsidP="00936AB8">
            <w:pPr>
              <w:pStyle w:val="TableText"/>
              <w:tabs>
                <w:tab w:val="left" w:pos="3306"/>
              </w:tabs>
              <w:jc w:val="right"/>
              <w:rPr>
                <w:rFonts w:cs="Calibri"/>
              </w:rPr>
            </w:pPr>
          </w:p>
        </w:tc>
      </w:tr>
      <w:tr w:rsidR="00936AB8" w:rsidRPr="00CF7E1B" w14:paraId="3BE4AE52" w14:textId="77777777" w:rsidTr="00ED6975">
        <w:tc>
          <w:tcPr>
            <w:tcW w:w="1615" w:type="dxa"/>
            <w:tcBorders>
              <w:top w:val="nil"/>
              <w:left w:val="single" w:sz="2" w:space="0" w:color="003366"/>
              <w:bottom w:val="nil"/>
              <w:right w:val="single" w:sz="2" w:space="0" w:color="003366"/>
            </w:tcBorders>
          </w:tcPr>
          <w:p w14:paraId="5F4CA9D8"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1B1CA6AD" w14:textId="77777777" w:rsidR="00936AB8" w:rsidRPr="00CF7E1B" w:rsidRDefault="00936AB8" w:rsidP="00936AB8">
            <w:pPr>
              <w:pStyle w:val="TableText"/>
              <w:tabs>
                <w:tab w:val="left" w:pos="3306"/>
              </w:tabs>
              <w:rPr>
                <w:rFonts w:cs="Calibri"/>
                <w:b/>
                <w:bCs/>
                <w:sz w:val="12"/>
              </w:rPr>
            </w:pPr>
          </w:p>
        </w:tc>
        <w:tc>
          <w:tcPr>
            <w:tcW w:w="1275" w:type="dxa"/>
            <w:tcBorders>
              <w:top w:val="nil"/>
              <w:left w:val="nil"/>
              <w:bottom w:val="single" w:sz="4" w:space="0" w:color="003366"/>
              <w:right w:val="nil"/>
            </w:tcBorders>
            <w:vAlign w:val="bottom"/>
          </w:tcPr>
          <w:p w14:paraId="35330135" w14:textId="77777777" w:rsidR="00936AB8" w:rsidRPr="00CF7E1B" w:rsidRDefault="00936AB8" w:rsidP="00936AB8">
            <w:pPr>
              <w:pStyle w:val="TableText"/>
              <w:tabs>
                <w:tab w:val="left" w:pos="3306"/>
              </w:tabs>
              <w:jc w:val="right"/>
              <w:rPr>
                <w:rFonts w:cs="Calibri"/>
                <w:b/>
                <w:bCs/>
                <w:sz w:val="12"/>
              </w:rPr>
            </w:pPr>
          </w:p>
        </w:tc>
        <w:tc>
          <w:tcPr>
            <w:tcW w:w="1239" w:type="dxa"/>
            <w:tcBorders>
              <w:top w:val="nil"/>
              <w:left w:val="nil"/>
              <w:bottom w:val="single" w:sz="4" w:space="0" w:color="003366"/>
              <w:right w:val="nil"/>
            </w:tcBorders>
            <w:vAlign w:val="bottom"/>
          </w:tcPr>
          <w:p w14:paraId="00C2173D" w14:textId="77777777" w:rsidR="00936AB8" w:rsidRPr="00CF7E1B" w:rsidRDefault="00936AB8" w:rsidP="00936AB8">
            <w:pPr>
              <w:pStyle w:val="TableText"/>
              <w:tabs>
                <w:tab w:val="left" w:pos="3306"/>
              </w:tabs>
              <w:jc w:val="right"/>
              <w:rPr>
                <w:rFonts w:cs="Calibri"/>
                <w:b/>
                <w:bCs/>
                <w:sz w:val="12"/>
              </w:rPr>
            </w:pPr>
          </w:p>
        </w:tc>
        <w:tc>
          <w:tcPr>
            <w:tcW w:w="1066" w:type="dxa"/>
            <w:tcBorders>
              <w:top w:val="nil"/>
              <w:left w:val="nil"/>
              <w:bottom w:val="single" w:sz="4" w:space="0" w:color="003366"/>
              <w:right w:val="single" w:sz="4" w:space="0" w:color="auto"/>
            </w:tcBorders>
            <w:vAlign w:val="bottom"/>
          </w:tcPr>
          <w:p w14:paraId="31022F7D" w14:textId="77777777" w:rsidR="00936AB8" w:rsidRPr="00CF7E1B" w:rsidRDefault="00936AB8" w:rsidP="00936AB8">
            <w:pPr>
              <w:pStyle w:val="TableText"/>
              <w:tabs>
                <w:tab w:val="left" w:pos="3306"/>
              </w:tabs>
              <w:jc w:val="right"/>
              <w:rPr>
                <w:rFonts w:cs="Calibri"/>
                <w:b/>
                <w:bCs/>
                <w:sz w:val="12"/>
              </w:rPr>
            </w:pPr>
          </w:p>
        </w:tc>
      </w:tr>
      <w:tr w:rsidR="00936AB8" w:rsidRPr="00CF7E1B" w14:paraId="154DCCD5" w14:textId="77777777" w:rsidTr="00ED6975">
        <w:tc>
          <w:tcPr>
            <w:tcW w:w="1615" w:type="dxa"/>
            <w:tcBorders>
              <w:top w:val="nil"/>
              <w:left w:val="single" w:sz="2" w:space="0" w:color="003366"/>
              <w:bottom w:val="nil"/>
              <w:right w:val="single" w:sz="2" w:space="0" w:color="003366"/>
            </w:tcBorders>
          </w:tcPr>
          <w:p w14:paraId="4F0051F3"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A54A474" w14:textId="77777777" w:rsidR="00936AB8" w:rsidRPr="00CF7E1B" w:rsidRDefault="00936AB8" w:rsidP="00936AB8">
            <w:pPr>
              <w:pStyle w:val="TableText"/>
              <w:tabs>
                <w:tab w:val="left" w:pos="3306"/>
              </w:tabs>
              <w:rPr>
                <w:rFonts w:cs="Calibri"/>
                <w:b/>
                <w:bCs/>
              </w:rPr>
            </w:pPr>
            <w:bookmarkStart w:id="289" w:name="_Toc48468243"/>
            <w:bookmarkStart w:id="290" w:name="_Toc49223884"/>
            <w:r w:rsidRPr="00CF7E1B">
              <w:rPr>
                <w:rFonts w:cs="Calibri"/>
                <w:b/>
                <w:bCs/>
              </w:rPr>
              <w:t xml:space="preserve">Total </w:t>
            </w:r>
            <w:bookmarkEnd w:id="289"/>
            <w:bookmarkEnd w:id="290"/>
            <w:r w:rsidRPr="00CF7E1B">
              <w:rPr>
                <w:rFonts w:cs="Calibri"/>
                <w:b/>
                <w:bCs/>
              </w:rPr>
              <w:t>Income</w:t>
            </w:r>
          </w:p>
        </w:tc>
        <w:tc>
          <w:tcPr>
            <w:tcW w:w="1275" w:type="dxa"/>
            <w:tcBorders>
              <w:top w:val="single" w:sz="4" w:space="0" w:color="003366"/>
              <w:left w:val="nil"/>
              <w:bottom w:val="single" w:sz="4" w:space="0" w:color="003366"/>
              <w:right w:val="nil"/>
            </w:tcBorders>
            <w:vAlign w:val="bottom"/>
          </w:tcPr>
          <w:p w14:paraId="7C35D36C" w14:textId="77777777" w:rsidR="00936AB8" w:rsidRPr="00CF7E1B" w:rsidRDefault="00936AB8" w:rsidP="00936AB8">
            <w:pPr>
              <w:pStyle w:val="TableText"/>
              <w:tabs>
                <w:tab w:val="left" w:pos="3306"/>
              </w:tabs>
              <w:jc w:val="right"/>
              <w:rPr>
                <w:rFonts w:cs="Calibri"/>
                <w:b/>
                <w:bCs/>
              </w:rPr>
            </w:pPr>
          </w:p>
        </w:tc>
        <w:tc>
          <w:tcPr>
            <w:tcW w:w="1239" w:type="dxa"/>
            <w:tcBorders>
              <w:top w:val="single" w:sz="4" w:space="0" w:color="003366"/>
              <w:left w:val="nil"/>
              <w:bottom w:val="single" w:sz="4" w:space="0" w:color="003366"/>
              <w:right w:val="nil"/>
            </w:tcBorders>
            <w:vAlign w:val="bottom"/>
          </w:tcPr>
          <w:p w14:paraId="37FCDBE8" w14:textId="77777777" w:rsidR="00936AB8" w:rsidRPr="00CF7E1B" w:rsidRDefault="00936AB8" w:rsidP="00936AB8">
            <w:pPr>
              <w:pStyle w:val="TableText"/>
              <w:tabs>
                <w:tab w:val="left" w:pos="3306"/>
              </w:tabs>
              <w:jc w:val="right"/>
              <w:rPr>
                <w:rFonts w:cs="Calibri"/>
                <w:b/>
                <w:bCs/>
              </w:rPr>
            </w:pPr>
          </w:p>
        </w:tc>
        <w:tc>
          <w:tcPr>
            <w:tcW w:w="1066" w:type="dxa"/>
            <w:tcBorders>
              <w:top w:val="single" w:sz="4" w:space="0" w:color="003366"/>
              <w:left w:val="nil"/>
              <w:bottom w:val="single" w:sz="4" w:space="0" w:color="003366"/>
              <w:right w:val="single" w:sz="4" w:space="0" w:color="auto"/>
            </w:tcBorders>
            <w:vAlign w:val="bottom"/>
          </w:tcPr>
          <w:p w14:paraId="7A8D2EEA" w14:textId="77777777" w:rsidR="00936AB8" w:rsidRPr="00CF7E1B" w:rsidRDefault="00936AB8" w:rsidP="00936AB8">
            <w:pPr>
              <w:pStyle w:val="TableText"/>
              <w:tabs>
                <w:tab w:val="left" w:pos="3306"/>
              </w:tabs>
              <w:jc w:val="right"/>
              <w:rPr>
                <w:rFonts w:cs="Calibri"/>
                <w:b/>
                <w:bCs/>
              </w:rPr>
            </w:pPr>
          </w:p>
        </w:tc>
      </w:tr>
      <w:tr w:rsidR="00936AB8" w:rsidRPr="00CF7E1B" w14:paraId="077C97D0" w14:textId="77777777" w:rsidTr="00ED6975">
        <w:tc>
          <w:tcPr>
            <w:tcW w:w="1615" w:type="dxa"/>
            <w:tcBorders>
              <w:top w:val="nil"/>
              <w:left w:val="single" w:sz="2" w:space="0" w:color="003366"/>
              <w:bottom w:val="nil"/>
              <w:right w:val="single" w:sz="2" w:space="0" w:color="003366"/>
            </w:tcBorders>
          </w:tcPr>
          <w:p w14:paraId="64B7CABD"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9E999CF" w14:textId="77777777" w:rsidR="00936AB8" w:rsidRPr="00CF7E1B" w:rsidRDefault="00936AB8" w:rsidP="00936AB8">
            <w:pPr>
              <w:pStyle w:val="TableText"/>
              <w:tabs>
                <w:tab w:val="left" w:pos="3306"/>
              </w:tabs>
              <w:rPr>
                <w:rFonts w:cs="Calibri"/>
              </w:rPr>
            </w:pPr>
          </w:p>
        </w:tc>
        <w:tc>
          <w:tcPr>
            <w:tcW w:w="1275" w:type="dxa"/>
            <w:tcBorders>
              <w:top w:val="single" w:sz="4" w:space="0" w:color="003366"/>
              <w:left w:val="nil"/>
              <w:bottom w:val="nil"/>
              <w:right w:val="nil"/>
            </w:tcBorders>
            <w:vAlign w:val="bottom"/>
          </w:tcPr>
          <w:p w14:paraId="11BEA2A6" w14:textId="77777777" w:rsidR="00936AB8" w:rsidRPr="00CF7E1B" w:rsidRDefault="00936AB8" w:rsidP="00936AB8">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597264F0" w14:textId="77777777" w:rsidR="00936AB8" w:rsidRPr="00CF7E1B" w:rsidRDefault="00936AB8" w:rsidP="00936AB8">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14973297" w14:textId="77777777" w:rsidR="00936AB8" w:rsidRPr="00CF7E1B" w:rsidRDefault="00936AB8" w:rsidP="00936AB8">
            <w:pPr>
              <w:pStyle w:val="TableText"/>
              <w:tabs>
                <w:tab w:val="left" w:pos="3306"/>
              </w:tabs>
              <w:jc w:val="right"/>
              <w:rPr>
                <w:rFonts w:cs="Calibri"/>
              </w:rPr>
            </w:pPr>
          </w:p>
        </w:tc>
      </w:tr>
      <w:tr w:rsidR="00936AB8" w:rsidRPr="00CF7E1B" w14:paraId="6358A30F" w14:textId="77777777" w:rsidTr="00ED6975">
        <w:tc>
          <w:tcPr>
            <w:tcW w:w="1615" w:type="dxa"/>
            <w:tcBorders>
              <w:top w:val="nil"/>
              <w:left w:val="single" w:sz="2" w:space="0" w:color="003366"/>
              <w:bottom w:val="nil"/>
              <w:right w:val="single" w:sz="2" w:space="0" w:color="003366"/>
            </w:tcBorders>
          </w:tcPr>
          <w:p w14:paraId="51D8A894" w14:textId="77777777" w:rsidR="00936AB8" w:rsidRPr="0091493A" w:rsidRDefault="00936AB8" w:rsidP="00936AB8">
            <w:pPr>
              <w:pStyle w:val="TableReference"/>
              <w:tabs>
                <w:tab w:val="left" w:pos="3306"/>
              </w:tabs>
              <w:spacing w:before="6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7FC8216F" w14:textId="77777777" w:rsidR="00936AB8" w:rsidRPr="00CF7E1B" w:rsidRDefault="00936AB8" w:rsidP="00936AB8">
            <w:pPr>
              <w:pStyle w:val="TableText"/>
              <w:tabs>
                <w:tab w:val="left" w:pos="3306"/>
              </w:tabs>
              <w:rPr>
                <w:rFonts w:cs="Calibri"/>
                <w:b/>
                <w:bCs/>
              </w:rPr>
            </w:pPr>
            <w:bookmarkStart w:id="291" w:name="_Toc48468244"/>
            <w:bookmarkStart w:id="292" w:name="_Toc49155434"/>
            <w:bookmarkStart w:id="293" w:name="_Toc49223885"/>
            <w:r w:rsidRPr="00CF7E1B">
              <w:rPr>
                <w:rFonts w:cs="Calibri"/>
                <w:b/>
                <w:bCs/>
              </w:rPr>
              <w:t xml:space="preserve">Expenses </w:t>
            </w:r>
            <w:bookmarkEnd w:id="291"/>
            <w:bookmarkEnd w:id="292"/>
            <w:bookmarkEnd w:id="293"/>
            <w:r w:rsidRPr="00CF7E1B">
              <w:rPr>
                <w:rFonts w:cs="Calibri"/>
                <w:b/>
                <w:bCs/>
              </w:rPr>
              <w:t xml:space="preserve"> </w:t>
            </w:r>
          </w:p>
        </w:tc>
        <w:tc>
          <w:tcPr>
            <w:tcW w:w="1275" w:type="dxa"/>
            <w:tcBorders>
              <w:top w:val="nil"/>
              <w:left w:val="nil"/>
              <w:bottom w:val="nil"/>
              <w:right w:val="nil"/>
            </w:tcBorders>
            <w:vAlign w:val="bottom"/>
          </w:tcPr>
          <w:p w14:paraId="3BB7A034"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0E89AE8E"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52FA31E3" w14:textId="77777777" w:rsidR="00936AB8" w:rsidRPr="00CF7E1B" w:rsidRDefault="00936AB8" w:rsidP="00936AB8">
            <w:pPr>
              <w:pStyle w:val="TableText"/>
              <w:tabs>
                <w:tab w:val="left" w:pos="3306"/>
              </w:tabs>
              <w:jc w:val="right"/>
              <w:rPr>
                <w:rFonts w:cs="Calibri"/>
              </w:rPr>
            </w:pPr>
          </w:p>
        </w:tc>
      </w:tr>
      <w:tr w:rsidR="00936AB8" w:rsidRPr="00CF7E1B" w14:paraId="2F4971D2" w14:textId="77777777" w:rsidTr="00ED6975">
        <w:tc>
          <w:tcPr>
            <w:tcW w:w="1615" w:type="dxa"/>
            <w:tcBorders>
              <w:top w:val="nil"/>
              <w:left w:val="single" w:sz="2" w:space="0" w:color="003366"/>
              <w:bottom w:val="nil"/>
              <w:right w:val="single" w:sz="2" w:space="0" w:color="003366"/>
            </w:tcBorders>
          </w:tcPr>
          <w:p w14:paraId="5A746F3B" w14:textId="77777777" w:rsidR="00936AB8" w:rsidRPr="0091493A" w:rsidRDefault="00936AB8" w:rsidP="00936AB8">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3FDC2325" w14:textId="77777777" w:rsidR="00936AB8" w:rsidRPr="00CF7E1B" w:rsidRDefault="00936AB8" w:rsidP="00936AB8">
            <w:pPr>
              <w:pStyle w:val="TableText"/>
              <w:tabs>
                <w:tab w:val="left" w:pos="3306"/>
              </w:tabs>
              <w:rPr>
                <w:rFonts w:cs="Calibri"/>
              </w:rPr>
            </w:pPr>
            <w:r w:rsidRPr="00CF7E1B">
              <w:rPr>
                <w:rFonts w:cs="Calibri"/>
              </w:rPr>
              <w:t>Employee Expenses</w:t>
            </w:r>
          </w:p>
        </w:tc>
        <w:tc>
          <w:tcPr>
            <w:tcW w:w="1275" w:type="dxa"/>
            <w:tcBorders>
              <w:top w:val="nil"/>
              <w:left w:val="nil"/>
              <w:bottom w:val="nil"/>
              <w:right w:val="nil"/>
            </w:tcBorders>
            <w:vAlign w:val="bottom"/>
          </w:tcPr>
          <w:p w14:paraId="7B3D0DD1"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704800C9"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15531496" w14:textId="77777777" w:rsidR="00936AB8" w:rsidRPr="00CF7E1B" w:rsidRDefault="00936AB8" w:rsidP="00936AB8">
            <w:pPr>
              <w:pStyle w:val="TableText"/>
              <w:tabs>
                <w:tab w:val="left" w:pos="3306"/>
              </w:tabs>
              <w:jc w:val="right"/>
              <w:rPr>
                <w:rFonts w:cs="Calibri"/>
              </w:rPr>
            </w:pPr>
          </w:p>
        </w:tc>
      </w:tr>
      <w:tr w:rsidR="00936AB8" w:rsidRPr="00CF7E1B" w14:paraId="56472928" w14:textId="77777777" w:rsidTr="00ED6975">
        <w:tc>
          <w:tcPr>
            <w:tcW w:w="1615" w:type="dxa"/>
            <w:tcBorders>
              <w:top w:val="nil"/>
              <w:left w:val="single" w:sz="2" w:space="0" w:color="003366"/>
              <w:bottom w:val="nil"/>
              <w:right w:val="single" w:sz="2" w:space="0" w:color="003366"/>
            </w:tcBorders>
          </w:tcPr>
          <w:p w14:paraId="2FA04907"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331E4CD0" w14:textId="77777777" w:rsidR="00936AB8" w:rsidRPr="00CF7E1B" w:rsidRDefault="00936AB8" w:rsidP="00936AB8">
            <w:pPr>
              <w:pStyle w:val="TableText"/>
              <w:tabs>
                <w:tab w:val="left" w:pos="3306"/>
              </w:tabs>
              <w:rPr>
                <w:rFonts w:cs="Calibri"/>
              </w:rPr>
            </w:pPr>
            <w:r w:rsidRPr="00CF7E1B">
              <w:rPr>
                <w:rFonts w:cs="Calibri"/>
              </w:rPr>
              <w:t>Superannuation Expenses</w:t>
            </w:r>
          </w:p>
        </w:tc>
        <w:tc>
          <w:tcPr>
            <w:tcW w:w="1275" w:type="dxa"/>
            <w:tcBorders>
              <w:top w:val="nil"/>
              <w:left w:val="nil"/>
              <w:bottom w:val="nil"/>
              <w:right w:val="nil"/>
            </w:tcBorders>
            <w:vAlign w:val="bottom"/>
          </w:tcPr>
          <w:p w14:paraId="2C75950A"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35E3736E"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1D011C8" w14:textId="77777777" w:rsidR="00936AB8" w:rsidRPr="00CF7E1B" w:rsidRDefault="00936AB8" w:rsidP="00936AB8">
            <w:pPr>
              <w:pStyle w:val="TableText"/>
              <w:tabs>
                <w:tab w:val="left" w:pos="3306"/>
              </w:tabs>
              <w:jc w:val="right"/>
              <w:rPr>
                <w:rFonts w:cs="Calibri"/>
              </w:rPr>
            </w:pPr>
          </w:p>
        </w:tc>
      </w:tr>
      <w:tr w:rsidR="00936AB8" w:rsidRPr="00CF7E1B" w14:paraId="113CC0DF" w14:textId="77777777" w:rsidTr="00ED6975">
        <w:tc>
          <w:tcPr>
            <w:tcW w:w="1615" w:type="dxa"/>
            <w:tcBorders>
              <w:top w:val="nil"/>
              <w:left w:val="single" w:sz="2" w:space="0" w:color="003366"/>
              <w:bottom w:val="nil"/>
              <w:right w:val="single" w:sz="2" w:space="0" w:color="003366"/>
            </w:tcBorders>
          </w:tcPr>
          <w:p w14:paraId="0302B4FB"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19E5C5AC" w14:textId="77777777" w:rsidR="00936AB8" w:rsidRPr="00CF7E1B" w:rsidRDefault="00936AB8" w:rsidP="00936AB8">
            <w:pPr>
              <w:pStyle w:val="TableText"/>
              <w:tabs>
                <w:tab w:val="left" w:pos="3306"/>
              </w:tabs>
              <w:rPr>
                <w:rFonts w:cs="Calibri"/>
              </w:rPr>
            </w:pPr>
            <w:r w:rsidRPr="00CF7E1B">
              <w:rPr>
                <w:rFonts w:cs="Calibri"/>
              </w:rPr>
              <w:t xml:space="preserve">Supplies and Services </w:t>
            </w:r>
          </w:p>
        </w:tc>
        <w:tc>
          <w:tcPr>
            <w:tcW w:w="1275" w:type="dxa"/>
            <w:tcBorders>
              <w:top w:val="nil"/>
              <w:left w:val="nil"/>
              <w:bottom w:val="nil"/>
              <w:right w:val="nil"/>
            </w:tcBorders>
            <w:vAlign w:val="bottom"/>
          </w:tcPr>
          <w:p w14:paraId="1EDD0BB7"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211726C0"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1036613B" w14:textId="77777777" w:rsidR="00936AB8" w:rsidRPr="00CF7E1B" w:rsidRDefault="00936AB8" w:rsidP="00936AB8">
            <w:pPr>
              <w:pStyle w:val="TableText"/>
              <w:tabs>
                <w:tab w:val="left" w:pos="3306"/>
              </w:tabs>
              <w:jc w:val="right"/>
              <w:rPr>
                <w:rFonts w:cs="Calibri"/>
              </w:rPr>
            </w:pPr>
          </w:p>
        </w:tc>
      </w:tr>
      <w:tr w:rsidR="00936AB8" w:rsidRPr="00CF7E1B" w14:paraId="702B2343" w14:textId="77777777" w:rsidTr="00ED6975">
        <w:tc>
          <w:tcPr>
            <w:tcW w:w="1615" w:type="dxa"/>
            <w:tcBorders>
              <w:top w:val="nil"/>
              <w:left w:val="single" w:sz="2" w:space="0" w:color="003366"/>
              <w:bottom w:val="nil"/>
              <w:right w:val="single" w:sz="2" w:space="0" w:color="003366"/>
            </w:tcBorders>
          </w:tcPr>
          <w:p w14:paraId="62BFD379"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7420A617" w14:textId="77777777" w:rsidR="00936AB8" w:rsidRPr="00CF7E1B" w:rsidRDefault="00936AB8" w:rsidP="00936AB8">
            <w:pPr>
              <w:pStyle w:val="TableText"/>
              <w:tabs>
                <w:tab w:val="left" w:pos="3306"/>
              </w:tabs>
              <w:rPr>
                <w:rFonts w:cs="Calibri"/>
              </w:rPr>
            </w:pPr>
            <w:r w:rsidRPr="00CF7E1B">
              <w:rPr>
                <w:rFonts w:cs="Calibri"/>
              </w:rPr>
              <w:t>Depreciation and Amortisation</w:t>
            </w:r>
          </w:p>
        </w:tc>
        <w:tc>
          <w:tcPr>
            <w:tcW w:w="1275" w:type="dxa"/>
            <w:tcBorders>
              <w:top w:val="nil"/>
              <w:left w:val="nil"/>
              <w:bottom w:val="nil"/>
              <w:right w:val="nil"/>
            </w:tcBorders>
            <w:vAlign w:val="bottom"/>
          </w:tcPr>
          <w:p w14:paraId="2390B818"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01F32E64"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6947523F" w14:textId="77777777" w:rsidR="00936AB8" w:rsidRPr="00CF7E1B" w:rsidRDefault="00936AB8" w:rsidP="00936AB8">
            <w:pPr>
              <w:pStyle w:val="TableText"/>
              <w:tabs>
                <w:tab w:val="left" w:pos="3306"/>
              </w:tabs>
              <w:jc w:val="right"/>
              <w:rPr>
                <w:rFonts w:cs="Calibri"/>
              </w:rPr>
            </w:pPr>
          </w:p>
        </w:tc>
      </w:tr>
      <w:tr w:rsidR="00936AB8" w:rsidRPr="00CF7E1B" w14:paraId="3C7DE005" w14:textId="77777777" w:rsidTr="00ED6975">
        <w:tc>
          <w:tcPr>
            <w:tcW w:w="1615" w:type="dxa"/>
            <w:tcBorders>
              <w:top w:val="nil"/>
              <w:left w:val="single" w:sz="2" w:space="0" w:color="003366"/>
              <w:bottom w:val="nil"/>
              <w:right w:val="single" w:sz="2" w:space="0" w:color="003366"/>
            </w:tcBorders>
          </w:tcPr>
          <w:p w14:paraId="41F4B328"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6389DC12" w14:textId="77777777" w:rsidR="00936AB8" w:rsidRPr="00CF7E1B" w:rsidRDefault="00936AB8" w:rsidP="00936AB8">
            <w:pPr>
              <w:pStyle w:val="TableText"/>
              <w:tabs>
                <w:tab w:val="left" w:pos="3306"/>
              </w:tabs>
              <w:rPr>
                <w:rFonts w:cs="Calibri"/>
              </w:rPr>
            </w:pPr>
            <w:r w:rsidRPr="00CF7E1B">
              <w:rPr>
                <w:rFonts w:cs="Calibri"/>
              </w:rPr>
              <w:t>Grants and Purchased Services</w:t>
            </w:r>
          </w:p>
        </w:tc>
        <w:tc>
          <w:tcPr>
            <w:tcW w:w="1275" w:type="dxa"/>
            <w:tcBorders>
              <w:top w:val="nil"/>
              <w:left w:val="nil"/>
              <w:bottom w:val="nil"/>
              <w:right w:val="nil"/>
            </w:tcBorders>
            <w:vAlign w:val="bottom"/>
          </w:tcPr>
          <w:p w14:paraId="3ACC96E0"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5C4DE46"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C900788" w14:textId="77777777" w:rsidR="00936AB8" w:rsidRPr="00CF7E1B" w:rsidRDefault="00936AB8" w:rsidP="00936AB8">
            <w:pPr>
              <w:pStyle w:val="TableText"/>
              <w:tabs>
                <w:tab w:val="left" w:pos="3306"/>
              </w:tabs>
              <w:jc w:val="right"/>
              <w:rPr>
                <w:rFonts w:cs="Calibri"/>
              </w:rPr>
            </w:pPr>
          </w:p>
        </w:tc>
      </w:tr>
      <w:tr w:rsidR="00936AB8" w:rsidRPr="00CF7E1B" w14:paraId="27A7649B" w14:textId="77777777" w:rsidTr="00ED6975">
        <w:tc>
          <w:tcPr>
            <w:tcW w:w="1615" w:type="dxa"/>
            <w:tcBorders>
              <w:top w:val="nil"/>
              <w:left w:val="single" w:sz="2" w:space="0" w:color="003366"/>
              <w:bottom w:val="nil"/>
              <w:right w:val="single" w:sz="2" w:space="0" w:color="003366"/>
            </w:tcBorders>
          </w:tcPr>
          <w:p w14:paraId="44080425"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0293E19A" w14:textId="77777777" w:rsidR="00936AB8" w:rsidRPr="00CF7E1B" w:rsidRDefault="00936AB8" w:rsidP="00936AB8">
            <w:pPr>
              <w:pStyle w:val="TableText"/>
              <w:tabs>
                <w:tab w:val="left" w:pos="3306"/>
              </w:tabs>
              <w:rPr>
                <w:rFonts w:cs="Calibri"/>
              </w:rPr>
            </w:pPr>
            <w:r w:rsidRPr="00CF7E1B">
              <w:rPr>
                <w:rFonts w:cs="Calibri"/>
              </w:rPr>
              <w:t>Borrowing Costs</w:t>
            </w:r>
          </w:p>
        </w:tc>
        <w:tc>
          <w:tcPr>
            <w:tcW w:w="1275" w:type="dxa"/>
            <w:tcBorders>
              <w:top w:val="nil"/>
              <w:left w:val="nil"/>
              <w:bottom w:val="nil"/>
              <w:right w:val="nil"/>
            </w:tcBorders>
            <w:vAlign w:val="bottom"/>
          </w:tcPr>
          <w:p w14:paraId="7E428278"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8943845"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493F9797" w14:textId="77777777" w:rsidR="00936AB8" w:rsidRPr="00CF7E1B" w:rsidRDefault="00936AB8" w:rsidP="00936AB8">
            <w:pPr>
              <w:pStyle w:val="TableText"/>
              <w:tabs>
                <w:tab w:val="left" w:pos="3306"/>
              </w:tabs>
              <w:jc w:val="right"/>
              <w:rPr>
                <w:rFonts w:cs="Calibri"/>
              </w:rPr>
            </w:pPr>
          </w:p>
        </w:tc>
      </w:tr>
      <w:tr w:rsidR="00936AB8" w:rsidRPr="00CF7E1B" w14:paraId="0B66655E" w14:textId="77777777" w:rsidTr="00ED6975">
        <w:tc>
          <w:tcPr>
            <w:tcW w:w="1615" w:type="dxa"/>
            <w:tcBorders>
              <w:top w:val="nil"/>
              <w:left w:val="single" w:sz="2" w:space="0" w:color="003366"/>
              <w:bottom w:val="nil"/>
              <w:right w:val="single" w:sz="2" w:space="0" w:color="003366"/>
            </w:tcBorders>
          </w:tcPr>
          <w:p w14:paraId="5BCB6599" w14:textId="77777777" w:rsidR="00936AB8" w:rsidRPr="0091493A" w:rsidRDefault="00936AB8" w:rsidP="00936AB8">
            <w:pPr>
              <w:pStyle w:val="TableReference"/>
              <w:tabs>
                <w:tab w:val="left" w:pos="3306"/>
              </w:tabs>
              <w:spacing w:before="60"/>
              <w:rPr>
                <w:rFonts w:cs="Calibri"/>
                <w:strike/>
                <w:color w:val="auto"/>
                <w:sz w:val="16"/>
                <w:szCs w:val="16"/>
              </w:rPr>
            </w:pPr>
            <w:r w:rsidRPr="0091493A">
              <w:rPr>
                <w:rFonts w:cs="Calibri"/>
                <w:color w:val="auto"/>
                <w:sz w:val="16"/>
                <w:szCs w:val="16"/>
              </w:rPr>
              <w:t>AASB 1052.15(c)</w:t>
            </w:r>
          </w:p>
        </w:tc>
        <w:tc>
          <w:tcPr>
            <w:tcW w:w="5045" w:type="dxa"/>
            <w:tcBorders>
              <w:top w:val="nil"/>
              <w:left w:val="single" w:sz="2" w:space="0" w:color="003366"/>
              <w:bottom w:val="nil"/>
              <w:right w:val="nil"/>
            </w:tcBorders>
            <w:vAlign w:val="bottom"/>
          </w:tcPr>
          <w:p w14:paraId="25058FE0" w14:textId="77777777" w:rsidR="00936AB8" w:rsidRPr="00CF7E1B" w:rsidRDefault="00936AB8" w:rsidP="00936AB8">
            <w:pPr>
              <w:pStyle w:val="TableText"/>
              <w:tabs>
                <w:tab w:val="left" w:pos="3306"/>
              </w:tabs>
              <w:rPr>
                <w:rFonts w:cs="Calibri"/>
              </w:rPr>
            </w:pPr>
            <w:r w:rsidRPr="00CF7E1B">
              <w:rPr>
                <w:rFonts w:cs="Calibri"/>
              </w:rPr>
              <w:t>Other Expenses</w:t>
            </w:r>
          </w:p>
        </w:tc>
        <w:tc>
          <w:tcPr>
            <w:tcW w:w="1275" w:type="dxa"/>
            <w:tcBorders>
              <w:top w:val="nil"/>
              <w:left w:val="nil"/>
              <w:bottom w:val="nil"/>
              <w:right w:val="nil"/>
            </w:tcBorders>
            <w:vAlign w:val="bottom"/>
          </w:tcPr>
          <w:p w14:paraId="616D506D" w14:textId="77777777" w:rsidR="00936AB8" w:rsidRPr="00631BBF" w:rsidRDefault="00936AB8" w:rsidP="00936AB8">
            <w:pPr>
              <w:pStyle w:val="TableText"/>
              <w:tabs>
                <w:tab w:val="left" w:pos="3306"/>
              </w:tabs>
              <w:jc w:val="right"/>
              <w:rPr>
                <w:rFonts w:cs="Calibri"/>
                <w:strike/>
              </w:rPr>
            </w:pPr>
          </w:p>
        </w:tc>
        <w:tc>
          <w:tcPr>
            <w:tcW w:w="1239" w:type="dxa"/>
            <w:tcBorders>
              <w:top w:val="nil"/>
              <w:left w:val="nil"/>
              <w:bottom w:val="nil"/>
              <w:right w:val="nil"/>
            </w:tcBorders>
            <w:vAlign w:val="bottom"/>
          </w:tcPr>
          <w:p w14:paraId="39B34D73"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EAF052D" w14:textId="77777777" w:rsidR="00936AB8" w:rsidRPr="00CF7E1B" w:rsidRDefault="00936AB8" w:rsidP="00936AB8">
            <w:pPr>
              <w:pStyle w:val="TableText"/>
              <w:tabs>
                <w:tab w:val="left" w:pos="3306"/>
              </w:tabs>
              <w:jc w:val="right"/>
              <w:rPr>
                <w:rFonts w:cs="Calibri"/>
              </w:rPr>
            </w:pPr>
          </w:p>
        </w:tc>
      </w:tr>
      <w:tr w:rsidR="00936AB8" w:rsidRPr="00CF7E1B" w14:paraId="65B0A676" w14:textId="77777777" w:rsidTr="00ED6975">
        <w:tc>
          <w:tcPr>
            <w:tcW w:w="1615" w:type="dxa"/>
            <w:tcBorders>
              <w:top w:val="nil"/>
              <w:left w:val="single" w:sz="2" w:space="0" w:color="003366"/>
              <w:bottom w:val="nil"/>
              <w:right w:val="single" w:sz="2" w:space="0" w:color="003366"/>
            </w:tcBorders>
          </w:tcPr>
          <w:p w14:paraId="724B8EB4"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7AE7B23" w14:textId="77777777" w:rsidR="00936AB8" w:rsidRPr="00CF7E1B" w:rsidRDefault="00936AB8" w:rsidP="00936AB8">
            <w:pPr>
              <w:pStyle w:val="TableText"/>
              <w:tabs>
                <w:tab w:val="left" w:pos="3306"/>
              </w:tabs>
              <w:rPr>
                <w:rFonts w:cs="Calibri"/>
                <w:b/>
                <w:bCs/>
              </w:rPr>
            </w:pPr>
            <w:bookmarkStart w:id="294" w:name="_Toc48468245"/>
            <w:bookmarkStart w:id="295" w:name="_Toc49223886"/>
            <w:r w:rsidRPr="00CF7E1B">
              <w:rPr>
                <w:rFonts w:cs="Calibri"/>
                <w:b/>
                <w:bCs/>
              </w:rPr>
              <w:t xml:space="preserve">Total Expenses </w:t>
            </w:r>
            <w:bookmarkEnd w:id="294"/>
            <w:bookmarkEnd w:id="295"/>
          </w:p>
        </w:tc>
        <w:tc>
          <w:tcPr>
            <w:tcW w:w="1275" w:type="dxa"/>
            <w:tcBorders>
              <w:top w:val="single" w:sz="2" w:space="0" w:color="003366"/>
              <w:left w:val="nil"/>
              <w:bottom w:val="single" w:sz="4" w:space="0" w:color="003366"/>
              <w:right w:val="nil"/>
            </w:tcBorders>
            <w:vAlign w:val="bottom"/>
          </w:tcPr>
          <w:p w14:paraId="5BB6CF58" w14:textId="77777777" w:rsidR="00936AB8" w:rsidRPr="000125F1" w:rsidRDefault="00936AB8" w:rsidP="00936AB8">
            <w:pPr>
              <w:pStyle w:val="TableText"/>
              <w:tabs>
                <w:tab w:val="left" w:pos="3306"/>
              </w:tabs>
              <w:jc w:val="right"/>
              <w:rPr>
                <w:rFonts w:cs="Calibri"/>
                <w:b/>
                <w:bCs/>
                <w:strike/>
              </w:rPr>
            </w:pPr>
          </w:p>
        </w:tc>
        <w:tc>
          <w:tcPr>
            <w:tcW w:w="1239" w:type="dxa"/>
            <w:tcBorders>
              <w:top w:val="single" w:sz="2" w:space="0" w:color="003366"/>
              <w:left w:val="nil"/>
              <w:bottom w:val="single" w:sz="4" w:space="0" w:color="003366"/>
              <w:right w:val="nil"/>
            </w:tcBorders>
            <w:vAlign w:val="bottom"/>
          </w:tcPr>
          <w:p w14:paraId="0F3D56D0" w14:textId="77777777" w:rsidR="00936AB8" w:rsidRPr="00CF7E1B" w:rsidRDefault="00936AB8" w:rsidP="00936AB8">
            <w:pPr>
              <w:pStyle w:val="TableText"/>
              <w:tabs>
                <w:tab w:val="left" w:pos="3306"/>
              </w:tabs>
              <w:jc w:val="right"/>
              <w:rPr>
                <w:rFonts w:cs="Calibri"/>
                <w:b/>
                <w:bCs/>
              </w:rPr>
            </w:pPr>
          </w:p>
        </w:tc>
        <w:tc>
          <w:tcPr>
            <w:tcW w:w="1066" w:type="dxa"/>
            <w:tcBorders>
              <w:top w:val="single" w:sz="2" w:space="0" w:color="003366"/>
              <w:left w:val="nil"/>
              <w:bottom w:val="single" w:sz="4" w:space="0" w:color="003366"/>
              <w:right w:val="single" w:sz="4" w:space="0" w:color="auto"/>
            </w:tcBorders>
            <w:vAlign w:val="bottom"/>
          </w:tcPr>
          <w:p w14:paraId="3F3815FF" w14:textId="77777777" w:rsidR="00936AB8" w:rsidRPr="00CF7E1B" w:rsidRDefault="00936AB8" w:rsidP="00936AB8">
            <w:pPr>
              <w:pStyle w:val="TableText"/>
              <w:tabs>
                <w:tab w:val="left" w:pos="3306"/>
              </w:tabs>
              <w:jc w:val="right"/>
              <w:rPr>
                <w:rFonts w:cs="Calibri"/>
                <w:b/>
                <w:bCs/>
              </w:rPr>
            </w:pPr>
          </w:p>
        </w:tc>
      </w:tr>
      <w:tr w:rsidR="00936AB8" w:rsidRPr="00CF7E1B" w14:paraId="0EB95E5D" w14:textId="77777777" w:rsidTr="00ED6975">
        <w:tc>
          <w:tcPr>
            <w:tcW w:w="1615" w:type="dxa"/>
            <w:tcBorders>
              <w:top w:val="nil"/>
              <w:left w:val="single" w:sz="2" w:space="0" w:color="003366"/>
              <w:bottom w:val="nil"/>
              <w:right w:val="single" w:sz="2" w:space="0" w:color="003366"/>
            </w:tcBorders>
          </w:tcPr>
          <w:p w14:paraId="653316B7"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3FB5DDE" w14:textId="77777777" w:rsidR="00936AB8" w:rsidRPr="00CF7E1B" w:rsidRDefault="00936AB8" w:rsidP="00936AB8">
            <w:pPr>
              <w:pStyle w:val="TableText"/>
              <w:tabs>
                <w:tab w:val="left" w:pos="3306"/>
              </w:tabs>
              <w:rPr>
                <w:rFonts w:cs="Calibri"/>
              </w:rPr>
            </w:pPr>
            <w:r w:rsidRPr="00CF7E1B">
              <w:rPr>
                <w:rFonts w:cs="Calibri"/>
              </w:rPr>
              <w:t>Share of Operating Profit from Joint Venture accounted for using the Equity Method</w:t>
            </w:r>
          </w:p>
        </w:tc>
        <w:tc>
          <w:tcPr>
            <w:tcW w:w="1275" w:type="dxa"/>
            <w:tcBorders>
              <w:top w:val="nil"/>
              <w:left w:val="nil"/>
              <w:bottom w:val="nil"/>
              <w:right w:val="nil"/>
            </w:tcBorders>
            <w:vAlign w:val="bottom"/>
          </w:tcPr>
          <w:p w14:paraId="0D4D035D" w14:textId="77777777" w:rsidR="00936AB8" w:rsidRPr="00CF7E1B" w:rsidRDefault="00936AB8" w:rsidP="00936AB8">
            <w:pPr>
              <w:pStyle w:val="TableText"/>
              <w:tabs>
                <w:tab w:val="left" w:pos="3306"/>
              </w:tabs>
              <w:jc w:val="right"/>
              <w:rPr>
                <w:rFonts w:cs="Calibri"/>
              </w:rPr>
            </w:pPr>
          </w:p>
        </w:tc>
        <w:tc>
          <w:tcPr>
            <w:tcW w:w="1239" w:type="dxa"/>
            <w:tcBorders>
              <w:top w:val="nil"/>
              <w:left w:val="nil"/>
              <w:bottom w:val="nil"/>
              <w:right w:val="nil"/>
            </w:tcBorders>
            <w:vAlign w:val="bottom"/>
          </w:tcPr>
          <w:p w14:paraId="5E86C80C" w14:textId="77777777" w:rsidR="00936AB8" w:rsidRPr="00CF7E1B" w:rsidRDefault="00936AB8" w:rsidP="00936AB8">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3B55637" w14:textId="77777777" w:rsidR="00936AB8" w:rsidRPr="00CF7E1B" w:rsidRDefault="00936AB8" w:rsidP="00936AB8">
            <w:pPr>
              <w:pStyle w:val="TableText"/>
              <w:tabs>
                <w:tab w:val="left" w:pos="3306"/>
              </w:tabs>
              <w:jc w:val="right"/>
              <w:rPr>
                <w:rFonts w:cs="Calibri"/>
              </w:rPr>
            </w:pPr>
          </w:p>
        </w:tc>
      </w:tr>
      <w:tr w:rsidR="00936AB8" w:rsidRPr="00CF7E1B" w14:paraId="3EFAF964" w14:textId="77777777" w:rsidTr="00ED6975">
        <w:tc>
          <w:tcPr>
            <w:tcW w:w="1615" w:type="dxa"/>
            <w:tcBorders>
              <w:top w:val="nil"/>
              <w:left w:val="single" w:sz="2" w:space="0" w:color="003366"/>
              <w:bottom w:val="nil"/>
              <w:right w:val="single" w:sz="2" w:space="0" w:color="003366"/>
            </w:tcBorders>
          </w:tcPr>
          <w:p w14:paraId="36FC22B9" w14:textId="77777777" w:rsidR="00936AB8" w:rsidRPr="0091493A" w:rsidRDefault="00936AB8" w:rsidP="00936AB8">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01CCD4E3" w14:textId="77777777" w:rsidR="00936AB8" w:rsidRPr="00CF7E1B" w:rsidRDefault="00936AB8" w:rsidP="00936AB8">
            <w:pPr>
              <w:pStyle w:val="TableText"/>
              <w:tabs>
                <w:tab w:val="left" w:pos="3306"/>
              </w:tabs>
              <w:rPr>
                <w:rFonts w:cs="Calibri"/>
                <w:b/>
                <w:bCs/>
              </w:rPr>
            </w:pPr>
            <w:bookmarkStart w:id="296" w:name="_Toc48468246"/>
            <w:bookmarkStart w:id="297" w:name="_Toc49223887"/>
            <w:r w:rsidRPr="00CF7E1B">
              <w:rPr>
                <w:rFonts w:cs="Calibri"/>
                <w:b/>
                <w:bCs/>
              </w:rPr>
              <w:t>Operating Surplus</w:t>
            </w:r>
            <w:bookmarkEnd w:id="296"/>
            <w:bookmarkEnd w:id="297"/>
          </w:p>
        </w:tc>
        <w:tc>
          <w:tcPr>
            <w:tcW w:w="1275" w:type="dxa"/>
            <w:tcBorders>
              <w:top w:val="single" w:sz="2" w:space="0" w:color="003366"/>
              <w:left w:val="nil"/>
              <w:bottom w:val="double" w:sz="4" w:space="0" w:color="003366"/>
              <w:right w:val="nil"/>
            </w:tcBorders>
            <w:vAlign w:val="bottom"/>
          </w:tcPr>
          <w:p w14:paraId="2A0FB0C7" w14:textId="77777777" w:rsidR="00936AB8" w:rsidRPr="00243C34" w:rsidRDefault="00936AB8" w:rsidP="00936AB8">
            <w:pPr>
              <w:pStyle w:val="TableText"/>
              <w:tabs>
                <w:tab w:val="left" w:pos="3306"/>
              </w:tabs>
              <w:jc w:val="right"/>
              <w:rPr>
                <w:rFonts w:cs="Calibri"/>
                <w:b/>
                <w:bCs/>
                <w:strike/>
              </w:rPr>
            </w:pPr>
          </w:p>
        </w:tc>
        <w:tc>
          <w:tcPr>
            <w:tcW w:w="1239" w:type="dxa"/>
            <w:tcBorders>
              <w:top w:val="single" w:sz="2" w:space="0" w:color="003366"/>
              <w:left w:val="nil"/>
              <w:bottom w:val="double" w:sz="4" w:space="0" w:color="003366"/>
              <w:right w:val="nil"/>
            </w:tcBorders>
            <w:vAlign w:val="bottom"/>
          </w:tcPr>
          <w:p w14:paraId="36FD917F" w14:textId="77777777" w:rsidR="00936AB8" w:rsidRPr="00CF7E1B" w:rsidRDefault="00936AB8" w:rsidP="00936AB8">
            <w:pPr>
              <w:pStyle w:val="TableText"/>
              <w:tabs>
                <w:tab w:val="left" w:pos="3306"/>
              </w:tabs>
              <w:jc w:val="right"/>
              <w:rPr>
                <w:rFonts w:cs="Calibri"/>
                <w:b/>
                <w:bCs/>
              </w:rPr>
            </w:pPr>
          </w:p>
        </w:tc>
        <w:tc>
          <w:tcPr>
            <w:tcW w:w="1066" w:type="dxa"/>
            <w:tcBorders>
              <w:top w:val="single" w:sz="2" w:space="0" w:color="003366"/>
              <w:left w:val="nil"/>
              <w:bottom w:val="double" w:sz="4" w:space="0" w:color="003366"/>
              <w:right w:val="single" w:sz="4" w:space="0" w:color="auto"/>
            </w:tcBorders>
            <w:vAlign w:val="bottom"/>
          </w:tcPr>
          <w:p w14:paraId="38C37F64" w14:textId="77777777" w:rsidR="00936AB8" w:rsidRPr="00CF7E1B" w:rsidRDefault="00936AB8" w:rsidP="00936AB8">
            <w:pPr>
              <w:pStyle w:val="TableText"/>
              <w:tabs>
                <w:tab w:val="left" w:pos="3306"/>
              </w:tabs>
              <w:jc w:val="right"/>
              <w:rPr>
                <w:rFonts w:cs="Calibri"/>
                <w:b/>
                <w:bCs/>
              </w:rPr>
            </w:pPr>
          </w:p>
        </w:tc>
      </w:tr>
    </w:tbl>
    <w:p w14:paraId="0647EC1A" w14:textId="77777777" w:rsidR="00435A25" w:rsidRDefault="00435A25" w:rsidP="00435A25">
      <w:bookmarkStart w:id="298" w:name="_Toc194918647"/>
    </w:p>
    <w:p w14:paraId="1F84318D" w14:textId="77777777" w:rsidR="00EF0DF0" w:rsidRDefault="00EF0DF0">
      <w:pPr>
        <w:rPr>
          <w:b/>
          <w:sz w:val="40"/>
          <w:szCs w:val="40"/>
        </w:rPr>
      </w:pPr>
      <w:r>
        <w:rPr>
          <w:b/>
          <w:sz w:val="40"/>
          <w:szCs w:val="40"/>
        </w:rPr>
        <w:br w:type="page"/>
      </w:r>
    </w:p>
    <w:p w14:paraId="1039597F" w14:textId="1757D49C"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98"/>
    </w:p>
    <w:p w14:paraId="032B0B85" w14:textId="77777777" w:rsidR="000144FF" w:rsidRPr="00CF7E1B" w:rsidRDefault="000144FF" w:rsidP="0091493A">
      <w:pPr>
        <w:pStyle w:val="Subtitle"/>
      </w:pPr>
      <w:bookmarkStart w:id="299" w:name="_Toc49223888"/>
      <w:bookmarkStart w:id="300" w:name="_Toc50440320"/>
      <w:bookmarkStart w:id="301" w:name="_Toc194918648"/>
      <w:bookmarkStart w:id="302" w:name="_Toc400627314"/>
      <w:bookmarkStart w:id="303" w:name="_Toc43883595"/>
      <w:r w:rsidRPr="00CF7E1B">
        <w:t>Operating Statement for Output Class 2 – Municipal Services</w:t>
      </w:r>
      <w:bookmarkEnd w:id="299"/>
      <w:bookmarkEnd w:id="300"/>
      <w:bookmarkEnd w:id="301"/>
      <w:bookmarkEnd w:id="302"/>
      <w:bookmarkEnd w:id="303"/>
    </w:p>
    <w:p w14:paraId="2565B181"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w:t>
      </w:r>
      <w:r w:rsidR="00006F4B">
        <w:rPr>
          <w:b/>
          <w:sz w:val="40"/>
          <w:szCs w:val="40"/>
        </w:rPr>
        <w:t>20</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5162"/>
        <w:gridCol w:w="1220"/>
        <w:gridCol w:w="1239"/>
        <w:gridCol w:w="1198"/>
      </w:tblGrid>
      <w:tr w:rsidR="000144FF" w:rsidRPr="00CF7E1B" w14:paraId="65054D14" w14:textId="77777777" w:rsidTr="001E30FF">
        <w:trPr>
          <w:cantSplit/>
        </w:trPr>
        <w:tc>
          <w:tcPr>
            <w:tcW w:w="1720" w:type="dxa"/>
            <w:tcBorders>
              <w:top w:val="single" w:sz="4" w:space="0" w:color="auto"/>
              <w:left w:val="single" w:sz="2" w:space="0" w:color="003366"/>
              <w:bottom w:val="single" w:sz="4" w:space="0" w:color="auto"/>
              <w:right w:val="single" w:sz="2" w:space="0" w:color="003366"/>
            </w:tcBorders>
          </w:tcPr>
          <w:p w14:paraId="49576095" w14:textId="77777777" w:rsidR="000144FF" w:rsidRPr="00CF7E1B" w:rsidRDefault="000144FF" w:rsidP="00421D32">
            <w:pPr>
              <w:pStyle w:val="Reference"/>
              <w:tabs>
                <w:tab w:val="left" w:pos="3306"/>
              </w:tabs>
              <w:rPr>
                <w:rFonts w:cs="Calibri"/>
              </w:rPr>
            </w:pPr>
            <w:r w:rsidRPr="00CF7E1B">
              <w:rPr>
                <w:rFonts w:cs="Calibri"/>
              </w:rPr>
              <w:t>Reference</w:t>
            </w:r>
          </w:p>
        </w:tc>
        <w:tc>
          <w:tcPr>
            <w:tcW w:w="8819" w:type="dxa"/>
            <w:gridSpan w:val="4"/>
            <w:tcBorders>
              <w:top w:val="single" w:sz="4" w:space="0" w:color="auto"/>
              <w:left w:val="single" w:sz="2" w:space="0" w:color="003366"/>
              <w:bottom w:val="single" w:sz="4" w:space="0" w:color="auto"/>
              <w:right w:val="single" w:sz="4" w:space="0" w:color="auto"/>
            </w:tcBorders>
            <w:vAlign w:val="bottom"/>
          </w:tcPr>
          <w:p w14:paraId="3820FFE2" w14:textId="77777777" w:rsidR="000144FF" w:rsidRPr="003437E5" w:rsidRDefault="003437E5" w:rsidP="00421D32">
            <w:pPr>
              <w:pStyle w:val="CommentaryHeading"/>
              <w:tabs>
                <w:tab w:val="left" w:pos="3306"/>
              </w:tabs>
              <w:spacing w:before="0" w:after="0"/>
              <w:rPr>
                <w:rFonts w:cs="Calibri"/>
                <w:sz w:val="24"/>
                <w:szCs w:val="24"/>
              </w:rPr>
            </w:pPr>
            <w:r w:rsidRPr="003437E5">
              <w:rPr>
                <w:sz w:val="24"/>
                <w:szCs w:val="24"/>
              </w:rPr>
              <w:t>Operating Statement for Output Class 2 – Municipal Services</w:t>
            </w:r>
          </w:p>
        </w:tc>
      </w:tr>
      <w:tr w:rsidR="000144FF" w:rsidRPr="00CF7E1B" w14:paraId="6D7246EB" w14:textId="77777777" w:rsidTr="001E30FF">
        <w:trPr>
          <w:cantSplit/>
        </w:trPr>
        <w:tc>
          <w:tcPr>
            <w:tcW w:w="1720" w:type="dxa"/>
            <w:tcBorders>
              <w:top w:val="single" w:sz="4" w:space="0" w:color="auto"/>
              <w:left w:val="single" w:sz="2" w:space="0" w:color="003366"/>
              <w:bottom w:val="nil"/>
              <w:right w:val="single" w:sz="2" w:space="0" w:color="003366"/>
            </w:tcBorders>
          </w:tcPr>
          <w:p w14:paraId="176AD927" w14:textId="77777777" w:rsidR="000144FF" w:rsidRDefault="000144FF" w:rsidP="00162CD4">
            <w:pPr>
              <w:pStyle w:val="Reference"/>
              <w:rPr>
                <w:rFonts w:cs="Calibri"/>
                <w:b w:val="0"/>
                <w:bCs w:val="0"/>
                <w:sz w:val="16"/>
                <w:szCs w:val="16"/>
              </w:rPr>
            </w:pPr>
          </w:p>
          <w:p w14:paraId="79195B52" w14:textId="77777777" w:rsidR="000144FF" w:rsidRPr="0091493A" w:rsidRDefault="000144FF">
            <w:pPr>
              <w:pStyle w:val="Reference"/>
              <w:tabs>
                <w:tab w:val="left" w:pos="3306"/>
              </w:tabs>
              <w:rPr>
                <w:rFonts w:cs="Calibri"/>
                <w:b w:val="0"/>
                <w:bCs w:val="0"/>
                <w:sz w:val="16"/>
                <w:szCs w:val="16"/>
              </w:rPr>
            </w:pPr>
          </w:p>
          <w:p w14:paraId="5CD154CB" w14:textId="77777777" w:rsidR="000144FF" w:rsidRPr="0091493A" w:rsidRDefault="007174F5">
            <w:pPr>
              <w:pStyle w:val="Reference"/>
              <w:tabs>
                <w:tab w:val="left" w:pos="3306"/>
              </w:tabs>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8819" w:type="dxa"/>
            <w:gridSpan w:val="4"/>
            <w:tcBorders>
              <w:top w:val="single" w:sz="4" w:space="0" w:color="auto"/>
              <w:left w:val="single" w:sz="2" w:space="0" w:color="003366"/>
              <w:bottom w:val="nil"/>
              <w:right w:val="single" w:sz="4" w:space="0" w:color="auto"/>
            </w:tcBorders>
            <w:vAlign w:val="bottom"/>
          </w:tcPr>
          <w:p w14:paraId="65AEE143" w14:textId="77777777" w:rsidR="000144FF" w:rsidRPr="00CF7E1B" w:rsidRDefault="000144FF" w:rsidP="003A2D8E">
            <w:pPr>
              <w:pStyle w:val="CommentaryHeading"/>
              <w:tabs>
                <w:tab w:val="left" w:pos="3306"/>
              </w:tabs>
              <w:spacing w:before="0" w:after="120"/>
              <w:rPr>
                <w:rFonts w:cs="Calibri"/>
                <w:sz w:val="18"/>
                <w:szCs w:val="16"/>
              </w:rPr>
            </w:pPr>
            <w:r w:rsidRPr="00CF7E1B">
              <w:rPr>
                <w:rFonts w:cs="Calibri"/>
                <w:sz w:val="18"/>
                <w:szCs w:val="16"/>
              </w:rPr>
              <w:t>Description</w:t>
            </w:r>
          </w:p>
          <w:p w14:paraId="0104A84D" w14:textId="77777777" w:rsidR="000144FF" w:rsidRPr="00CF7E1B" w:rsidRDefault="000144FF">
            <w:pPr>
              <w:pStyle w:val="CommentaryText"/>
              <w:tabs>
                <w:tab w:val="left" w:pos="3306"/>
              </w:tabs>
              <w:rPr>
                <w:rFonts w:cs="Calibri"/>
                <w:sz w:val="18"/>
              </w:rPr>
            </w:pPr>
            <w:r w:rsidRPr="00CF7E1B">
              <w:rPr>
                <w:rFonts w:cs="Calibri"/>
                <w:sz w:val="18"/>
              </w:rPr>
              <w:t>Output Class 2: ‘Municipal Services’ includes:</w:t>
            </w:r>
          </w:p>
          <w:p w14:paraId="2AB94719" w14:textId="77777777" w:rsidR="000144FF" w:rsidRPr="00CF7E1B" w:rsidRDefault="000144FF" w:rsidP="00E63BFB">
            <w:pPr>
              <w:pStyle w:val="Commentary-Bullet"/>
              <w:spacing w:after="120"/>
              <w:ind w:left="481" w:hanging="456"/>
              <w:rPr>
                <w:rFonts w:cs="Calibri"/>
                <w:sz w:val="18"/>
              </w:rPr>
            </w:pPr>
            <w:r w:rsidRPr="00CF7E1B">
              <w:rPr>
                <w:rFonts w:cs="Calibri"/>
                <w:sz w:val="18"/>
              </w:rPr>
              <w:t xml:space="preserve">policy advice on industry and regulatory reform, specifically implementing reforms in the energy and water industries, policy development for workplace safety, whole of government purchasing policy advice and workers’ compensation;  </w:t>
            </w:r>
          </w:p>
          <w:p w14:paraId="20E95B9B" w14:textId="77777777" w:rsidR="000144FF" w:rsidRPr="00CF7E1B" w:rsidRDefault="000144FF" w:rsidP="00E63BFB">
            <w:pPr>
              <w:pStyle w:val="Commentary-Bullet"/>
              <w:spacing w:after="120"/>
              <w:ind w:left="714" w:hanging="689"/>
              <w:rPr>
                <w:rFonts w:cs="Calibri"/>
                <w:sz w:val="18"/>
              </w:rPr>
            </w:pPr>
            <w:r w:rsidRPr="00CF7E1B">
              <w:rPr>
                <w:rFonts w:cs="Calibri"/>
                <w:sz w:val="18"/>
              </w:rPr>
              <w:t xml:space="preserve">infrastructure services including </w:t>
            </w:r>
            <w:r w:rsidR="00206B5F" w:rsidRPr="00CF7E1B">
              <w:rPr>
                <w:rFonts w:cs="Calibri"/>
                <w:sz w:val="18"/>
              </w:rPr>
              <w:t>bridges</w:t>
            </w:r>
            <w:r w:rsidRPr="00CF7E1B">
              <w:rPr>
                <w:rFonts w:cs="Calibri"/>
                <w:sz w:val="18"/>
              </w:rPr>
              <w:t xml:space="preserve">, stormwater drains, footpaths and street lights;  </w:t>
            </w:r>
          </w:p>
          <w:p w14:paraId="336C2044" w14:textId="77777777" w:rsidR="000144FF" w:rsidRPr="00CF7E1B" w:rsidRDefault="000144FF" w:rsidP="00E63BFB">
            <w:pPr>
              <w:pStyle w:val="Commentary-Bullet"/>
              <w:spacing w:after="120"/>
              <w:ind w:left="714" w:hanging="689"/>
              <w:rPr>
                <w:rFonts w:cs="Calibri"/>
                <w:sz w:val="18"/>
              </w:rPr>
            </w:pPr>
            <w:r w:rsidRPr="00CF7E1B">
              <w:rPr>
                <w:rFonts w:cs="Calibri"/>
                <w:sz w:val="18"/>
              </w:rPr>
              <w:t xml:space="preserve">waste and recycling including waste management advice, services and development control measures; and  </w:t>
            </w:r>
          </w:p>
          <w:p w14:paraId="561E8F74" w14:textId="77777777" w:rsidR="000144FF" w:rsidRPr="00CF7E1B" w:rsidRDefault="000144FF" w:rsidP="00E63BFB">
            <w:pPr>
              <w:pStyle w:val="Commentary-Bullet"/>
              <w:spacing w:after="120"/>
              <w:ind w:left="538" w:hanging="513"/>
              <w:rPr>
                <w:rFonts w:cs="Calibri"/>
                <w:sz w:val="18"/>
              </w:rPr>
            </w:pPr>
            <w:r w:rsidRPr="00CF7E1B">
              <w:rPr>
                <w:rFonts w:cs="Calibri"/>
                <w:sz w:val="18"/>
              </w:rPr>
              <w:t>procurement solutions including on-line procurement services, business opportunity notifications and information on tenders and contracts.</w:t>
            </w:r>
          </w:p>
        </w:tc>
      </w:tr>
      <w:tr w:rsidR="000144FF" w:rsidRPr="00CF7E1B" w14:paraId="2AEDEA7E" w14:textId="77777777" w:rsidTr="001E30FF">
        <w:tc>
          <w:tcPr>
            <w:tcW w:w="1720" w:type="dxa"/>
            <w:tcBorders>
              <w:top w:val="nil"/>
              <w:left w:val="single" w:sz="2" w:space="0" w:color="003366"/>
              <w:bottom w:val="nil"/>
              <w:right w:val="single" w:sz="2" w:space="0" w:color="003366"/>
            </w:tcBorders>
            <w:vAlign w:val="bottom"/>
          </w:tcPr>
          <w:p w14:paraId="54178B93" w14:textId="77777777" w:rsidR="000144FF" w:rsidRPr="0091493A" w:rsidRDefault="000144FF">
            <w:pPr>
              <w:pStyle w:val="TableReference"/>
              <w:tabs>
                <w:tab w:val="left" w:pos="3306"/>
              </w:tabs>
              <w:spacing w:before="40"/>
              <w:rPr>
                <w:rFonts w:cs="Calibri"/>
                <w:bCs/>
                <w:color w:val="auto"/>
                <w:sz w:val="16"/>
                <w:szCs w:val="16"/>
              </w:rPr>
            </w:pPr>
            <w:r w:rsidRPr="0091493A">
              <w:rPr>
                <w:rFonts w:cs="Calibri"/>
                <w:bCs/>
                <w:color w:val="auto"/>
                <w:sz w:val="16"/>
                <w:szCs w:val="16"/>
              </w:rPr>
              <w:t>FMA Section 27</w:t>
            </w:r>
            <w:r w:rsidR="00D001B7" w:rsidRPr="0091493A">
              <w:rPr>
                <w:rFonts w:cs="Calibri"/>
                <w:bCs/>
                <w:color w:val="auto"/>
                <w:sz w:val="16"/>
                <w:szCs w:val="16"/>
              </w:rPr>
              <w:t>(</w:t>
            </w:r>
            <w:r w:rsidRPr="0091493A">
              <w:rPr>
                <w:rFonts w:cs="Calibri"/>
                <w:bCs/>
                <w:color w:val="auto"/>
                <w:sz w:val="16"/>
                <w:szCs w:val="16"/>
              </w:rPr>
              <w:t>3)</w:t>
            </w:r>
            <w:r w:rsidR="00D001B7" w:rsidRPr="0091493A">
              <w:rPr>
                <w:rFonts w:cs="Calibri"/>
                <w:bCs/>
                <w:color w:val="auto"/>
                <w:sz w:val="16"/>
                <w:szCs w:val="16"/>
              </w:rPr>
              <w:t>(</w:t>
            </w:r>
            <w:r w:rsidRPr="0091493A">
              <w:rPr>
                <w:rFonts w:cs="Calibri"/>
                <w:bCs/>
                <w:color w:val="auto"/>
                <w:sz w:val="16"/>
                <w:szCs w:val="16"/>
              </w:rPr>
              <w:t xml:space="preserve">a) </w:t>
            </w:r>
            <w:r w:rsidR="00467219" w:rsidRPr="0091493A">
              <w:rPr>
                <w:rFonts w:cs="Calibri"/>
                <w:bCs/>
                <w:color w:val="auto"/>
                <w:sz w:val="16"/>
                <w:szCs w:val="16"/>
              </w:rPr>
              <w:br/>
            </w:r>
            <w:r w:rsidRPr="0091493A">
              <w:rPr>
                <w:rFonts w:cs="Calibri"/>
                <w:bCs/>
                <w:color w:val="auto"/>
                <w:sz w:val="16"/>
                <w:szCs w:val="16"/>
              </w:rPr>
              <w:t>Financial Management</w:t>
            </w:r>
            <w:r w:rsidR="000C6144" w:rsidRPr="0091493A">
              <w:rPr>
                <w:rFonts w:cs="Calibri"/>
                <w:bCs/>
                <w:color w:val="auto"/>
                <w:sz w:val="16"/>
                <w:szCs w:val="16"/>
              </w:rPr>
              <w:t xml:space="preserve"> </w:t>
            </w:r>
            <w:r w:rsidR="00496D60" w:rsidRPr="0091493A">
              <w:rPr>
                <w:rFonts w:cs="Calibri"/>
                <w:bCs/>
                <w:color w:val="auto"/>
                <w:sz w:val="16"/>
                <w:szCs w:val="16"/>
              </w:rPr>
              <w:t xml:space="preserve"> </w:t>
            </w:r>
            <w:r w:rsidR="00D001B7" w:rsidRPr="0091493A">
              <w:rPr>
                <w:rFonts w:cs="Calibri"/>
                <w:bCs/>
                <w:color w:val="auto"/>
                <w:sz w:val="16"/>
                <w:szCs w:val="16"/>
              </w:rPr>
              <w:t>(</w:t>
            </w:r>
            <w:r w:rsidRPr="0091493A">
              <w:rPr>
                <w:rFonts w:cs="Calibri"/>
                <w:bCs/>
                <w:color w:val="auto"/>
                <w:sz w:val="16"/>
                <w:szCs w:val="16"/>
              </w:rPr>
              <w:t xml:space="preserve">Periodic </w:t>
            </w:r>
            <w:r w:rsidR="00D001B7" w:rsidRPr="0091493A">
              <w:rPr>
                <w:rFonts w:cs="Calibri"/>
                <w:bCs/>
                <w:color w:val="auto"/>
                <w:sz w:val="16"/>
                <w:szCs w:val="16"/>
              </w:rPr>
              <w:t>&amp;</w:t>
            </w:r>
            <w:r w:rsidRPr="0091493A">
              <w:rPr>
                <w:rFonts w:cs="Calibri"/>
                <w:bCs/>
                <w:color w:val="auto"/>
                <w:sz w:val="16"/>
                <w:szCs w:val="16"/>
              </w:rPr>
              <w:t xml:space="preserve"> Annual Finan</w:t>
            </w:r>
            <w:r w:rsidR="005165E9" w:rsidRPr="0091493A">
              <w:rPr>
                <w:rFonts w:cs="Calibri"/>
                <w:bCs/>
                <w:color w:val="auto"/>
                <w:sz w:val="16"/>
                <w:szCs w:val="16"/>
              </w:rPr>
              <w:t xml:space="preserve">cial Statements) Guidelines </w:t>
            </w:r>
            <w:r w:rsidR="00EB3A0D">
              <w:rPr>
                <w:rFonts w:cs="Calibri"/>
                <w:bCs/>
                <w:strike/>
                <w:color w:val="auto"/>
                <w:sz w:val="16"/>
                <w:szCs w:val="16"/>
              </w:rPr>
              <w:t xml:space="preserve"> </w:t>
            </w:r>
            <w:r w:rsidR="00EB3A0D" w:rsidRPr="00FD3F52">
              <w:rPr>
                <w:rFonts w:cs="Calibri"/>
                <w:bCs/>
                <w:color w:val="000000"/>
                <w:sz w:val="16"/>
                <w:szCs w:val="16"/>
              </w:rPr>
              <w:t>201</w:t>
            </w:r>
            <w:r w:rsidR="000739BC">
              <w:rPr>
                <w:rFonts w:cs="Calibri"/>
                <w:bCs/>
                <w:color w:val="000000"/>
                <w:sz w:val="16"/>
                <w:szCs w:val="16"/>
              </w:rPr>
              <w:t>7</w:t>
            </w:r>
          </w:p>
          <w:p w14:paraId="265256F4" w14:textId="77777777" w:rsidR="000144FF" w:rsidRPr="0091493A" w:rsidRDefault="000144FF" w:rsidP="00FD3F52">
            <w:pPr>
              <w:pStyle w:val="TableReference"/>
              <w:tabs>
                <w:tab w:val="left" w:pos="3306"/>
              </w:tabs>
              <w:spacing w:before="40"/>
              <w:rPr>
                <w:rFonts w:cs="Calibri"/>
                <w:color w:val="auto"/>
                <w:sz w:val="16"/>
                <w:szCs w:val="16"/>
              </w:rPr>
            </w:pPr>
            <w:r w:rsidRPr="0091493A">
              <w:rPr>
                <w:rFonts w:cs="Calibri"/>
                <w:bCs/>
                <w:color w:val="auto"/>
                <w:sz w:val="16"/>
                <w:szCs w:val="16"/>
              </w:rPr>
              <w:t>Section 7</w:t>
            </w:r>
            <w:r w:rsidR="00D001B7" w:rsidRPr="0091493A">
              <w:rPr>
                <w:rFonts w:cs="Calibri"/>
                <w:bCs/>
                <w:color w:val="auto"/>
                <w:sz w:val="16"/>
                <w:szCs w:val="16"/>
              </w:rPr>
              <w:t>(</w:t>
            </w:r>
            <w:r w:rsidRPr="0091493A">
              <w:rPr>
                <w:rFonts w:cs="Calibri"/>
                <w:bCs/>
                <w:color w:val="auto"/>
                <w:sz w:val="16"/>
                <w:szCs w:val="16"/>
              </w:rPr>
              <w:t>2)</w:t>
            </w:r>
          </w:p>
        </w:tc>
        <w:tc>
          <w:tcPr>
            <w:tcW w:w="5162" w:type="dxa"/>
            <w:tcBorders>
              <w:top w:val="nil"/>
              <w:left w:val="single" w:sz="2" w:space="0" w:color="003366"/>
              <w:bottom w:val="nil"/>
              <w:right w:val="nil"/>
            </w:tcBorders>
            <w:vAlign w:val="bottom"/>
          </w:tcPr>
          <w:p w14:paraId="3FDE8C3B" w14:textId="77777777" w:rsidR="000144FF" w:rsidRPr="00CF7E1B" w:rsidRDefault="000144FF">
            <w:pPr>
              <w:tabs>
                <w:tab w:val="left" w:pos="3306"/>
              </w:tabs>
              <w:rPr>
                <w:rFonts w:cs="Calibri"/>
              </w:rPr>
            </w:pPr>
          </w:p>
        </w:tc>
        <w:tc>
          <w:tcPr>
            <w:tcW w:w="1220" w:type="dxa"/>
            <w:tcBorders>
              <w:top w:val="nil"/>
              <w:left w:val="nil"/>
              <w:bottom w:val="single" w:sz="4" w:space="0" w:color="auto"/>
              <w:right w:val="nil"/>
            </w:tcBorders>
            <w:vAlign w:val="bottom"/>
          </w:tcPr>
          <w:p w14:paraId="57B6991C" w14:textId="77777777" w:rsidR="000144FF" w:rsidRPr="00CF7E1B" w:rsidRDefault="000144FF">
            <w:pPr>
              <w:pStyle w:val="TableTitle"/>
              <w:tabs>
                <w:tab w:val="left" w:pos="3306"/>
              </w:tabs>
              <w:rPr>
                <w:rFonts w:cs="Calibri"/>
              </w:rPr>
            </w:pPr>
            <w:r w:rsidRPr="00CF7E1B">
              <w:rPr>
                <w:rFonts w:cs="Calibri"/>
              </w:rPr>
              <w:t>Actual</w:t>
            </w:r>
          </w:p>
          <w:p w14:paraId="131CB3AC" w14:textId="77777777" w:rsidR="000144FF" w:rsidRPr="00CF7E1B" w:rsidRDefault="00322752">
            <w:pPr>
              <w:pStyle w:val="TableTitle"/>
              <w:tabs>
                <w:tab w:val="left" w:pos="3306"/>
              </w:tabs>
              <w:rPr>
                <w:rFonts w:cs="Calibri"/>
              </w:rPr>
            </w:pPr>
            <w:r w:rsidRPr="00CF7E1B">
              <w:rPr>
                <w:rFonts w:cs="Calibri"/>
              </w:rPr>
              <w:t>20</w:t>
            </w:r>
            <w:r w:rsidR="00D322BE">
              <w:rPr>
                <w:rFonts w:cs="Calibri"/>
              </w:rPr>
              <w:t>20</w:t>
            </w:r>
          </w:p>
          <w:p w14:paraId="4F25818F" w14:textId="77777777" w:rsidR="000144FF" w:rsidRPr="00CF7E1B" w:rsidRDefault="000144FF">
            <w:pPr>
              <w:pStyle w:val="TableTitle"/>
              <w:tabs>
                <w:tab w:val="left" w:pos="3306"/>
              </w:tabs>
              <w:rPr>
                <w:rFonts w:cs="Calibri"/>
              </w:rPr>
            </w:pPr>
            <w:r w:rsidRPr="00CF7E1B">
              <w:rPr>
                <w:rFonts w:cs="Calibri"/>
              </w:rPr>
              <w:t>$’000</w:t>
            </w:r>
          </w:p>
        </w:tc>
        <w:tc>
          <w:tcPr>
            <w:tcW w:w="1239" w:type="dxa"/>
            <w:tcBorders>
              <w:top w:val="nil"/>
              <w:left w:val="nil"/>
              <w:bottom w:val="single" w:sz="4" w:space="0" w:color="auto"/>
              <w:right w:val="nil"/>
            </w:tcBorders>
            <w:vAlign w:val="bottom"/>
          </w:tcPr>
          <w:p w14:paraId="6CE82E01" w14:textId="77777777" w:rsidR="000144FF" w:rsidRPr="00CF7E1B" w:rsidRDefault="000144FF">
            <w:pPr>
              <w:pStyle w:val="TableTitle"/>
              <w:tabs>
                <w:tab w:val="left" w:pos="3306"/>
              </w:tabs>
              <w:rPr>
                <w:rFonts w:cs="Calibri"/>
              </w:rPr>
            </w:pPr>
            <w:r w:rsidRPr="00CF7E1B">
              <w:rPr>
                <w:rFonts w:cs="Calibri"/>
              </w:rPr>
              <w:t>Original Budget</w:t>
            </w:r>
          </w:p>
          <w:p w14:paraId="2239BB26" w14:textId="77777777" w:rsidR="000144FF" w:rsidRPr="00CF7E1B" w:rsidRDefault="00322752">
            <w:pPr>
              <w:pStyle w:val="TableTitle"/>
              <w:tabs>
                <w:tab w:val="left" w:pos="3306"/>
              </w:tabs>
              <w:rPr>
                <w:rFonts w:cs="Calibri"/>
              </w:rPr>
            </w:pPr>
            <w:r w:rsidRPr="00CF7E1B">
              <w:rPr>
                <w:rFonts w:cs="Calibri"/>
              </w:rPr>
              <w:t>20</w:t>
            </w:r>
            <w:r w:rsidR="00D322BE">
              <w:rPr>
                <w:rFonts w:cs="Calibri"/>
              </w:rPr>
              <w:t>20</w:t>
            </w:r>
          </w:p>
          <w:p w14:paraId="1BCD721B" w14:textId="77777777" w:rsidR="000144FF" w:rsidRPr="00CF7E1B" w:rsidRDefault="000144FF">
            <w:pPr>
              <w:pStyle w:val="TableTitle"/>
              <w:tabs>
                <w:tab w:val="left" w:pos="3306"/>
              </w:tabs>
              <w:rPr>
                <w:rFonts w:cs="Calibri"/>
              </w:rPr>
            </w:pPr>
            <w:r w:rsidRPr="00CF7E1B">
              <w:rPr>
                <w:rFonts w:cs="Calibri"/>
              </w:rPr>
              <w:t>$’000</w:t>
            </w:r>
          </w:p>
        </w:tc>
        <w:tc>
          <w:tcPr>
            <w:tcW w:w="1198" w:type="dxa"/>
            <w:tcBorders>
              <w:top w:val="nil"/>
              <w:left w:val="nil"/>
              <w:bottom w:val="single" w:sz="4" w:space="0" w:color="auto"/>
              <w:right w:val="single" w:sz="4" w:space="0" w:color="auto"/>
            </w:tcBorders>
            <w:vAlign w:val="bottom"/>
          </w:tcPr>
          <w:p w14:paraId="339F2C5C" w14:textId="77777777" w:rsidR="000144FF" w:rsidRPr="00CF7E1B" w:rsidRDefault="000144FF">
            <w:pPr>
              <w:pStyle w:val="TableTitle"/>
              <w:tabs>
                <w:tab w:val="left" w:pos="3306"/>
              </w:tabs>
              <w:rPr>
                <w:rFonts w:cs="Calibri"/>
              </w:rPr>
            </w:pPr>
            <w:r w:rsidRPr="00CF7E1B">
              <w:rPr>
                <w:rFonts w:cs="Calibri"/>
              </w:rPr>
              <w:t>Actual</w:t>
            </w:r>
          </w:p>
          <w:p w14:paraId="7C7581E3" w14:textId="77777777" w:rsidR="000144FF" w:rsidRPr="00CF7E1B" w:rsidRDefault="00322752">
            <w:pPr>
              <w:pStyle w:val="TableTitle"/>
              <w:tabs>
                <w:tab w:val="left" w:pos="3306"/>
              </w:tabs>
              <w:rPr>
                <w:rFonts w:cs="Calibri"/>
              </w:rPr>
            </w:pPr>
            <w:r w:rsidRPr="00CF7E1B">
              <w:rPr>
                <w:rFonts w:cs="Calibri"/>
              </w:rPr>
              <w:t>201</w:t>
            </w:r>
            <w:r w:rsidR="00D322BE">
              <w:rPr>
                <w:rFonts w:cs="Calibri"/>
              </w:rPr>
              <w:t>9</w:t>
            </w:r>
          </w:p>
          <w:p w14:paraId="4304D1B5"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15991520" w14:textId="77777777" w:rsidTr="001E30FF">
        <w:tc>
          <w:tcPr>
            <w:tcW w:w="1720" w:type="dxa"/>
            <w:tcBorders>
              <w:top w:val="nil"/>
              <w:left w:val="single" w:sz="2" w:space="0" w:color="003366"/>
              <w:bottom w:val="nil"/>
              <w:right w:val="single" w:sz="2" w:space="0" w:color="003366"/>
            </w:tcBorders>
          </w:tcPr>
          <w:p w14:paraId="0449A02B" w14:textId="77777777" w:rsidR="000144FF" w:rsidRPr="0091493A" w:rsidRDefault="000144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17925489" w14:textId="77777777" w:rsidR="000144FF" w:rsidRPr="00CF7E1B" w:rsidRDefault="000144FF">
            <w:pPr>
              <w:pStyle w:val="TableText"/>
              <w:tabs>
                <w:tab w:val="left" w:pos="3306"/>
              </w:tabs>
              <w:rPr>
                <w:rFonts w:cs="Calibri"/>
                <w:b/>
                <w:bCs/>
              </w:rPr>
            </w:pPr>
            <w:r w:rsidRPr="00CF7E1B">
              <w:rPr>
                <w:rFonts w:cs="Calibri"/>
                <w:b/>
                <w:bCs/>
              </w:rPr>
              <w:t>Income</w:t>
            </w:r>
          </w:p>
        </w:tc>
        <w:tc>
          <w:tcPr>
            <w:tcW w:w="1220" w:type="dxa"/>
            <w:tcBorders>
              <w:top w:val="nil"/>
              <w:left w:val="nil"/>
              <w:bottom w:val="nil"/>
              <w:right w:val="nil"/>
            </w:tcBorders>
            <w:vAlign w:val="bottom"/>
          </w:tcPr>
          <w:p w14:paraId="63C1C71C"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1C0077FB" w14:textId="77777777" w:rsidR="000144FF" w:rsidRPr="00CF7E1B" w:rsidRDefault="000144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907A6DB" w14:textId="77777777" w:rsidR="000144FF" w:rsidRPr="00CF7E1B" w:rsidRDefault="000144FF">
            <w:pPr>
              <w:pStyle w:val="TableText"/>
              <w:tabs>
                <w:tab w:val="left" w:pos="3306"/>
              </w:tabs>
              <w:jc w:val="right"/>
              <w:rPr>
                <w:rFonts w:cs="Calibri"/>
              </w:rPr>
            </w:pPr>
          </w:p>
        </w:tc>
      </w:tr>
      <w:tr w:rsidR="000144FF" w:rsidRPr="00CF7E1B" w14:paraId="5061FC5B" w14:textId="77777777" w:rsidTr="001E30FF">
        <w:trPr>
          <w:trHeight w:val="182"/>
        </w:trPr>
        <w:tc>
          <w:tcPr>
            <w:tcW w:w="1720" w:type="dxa"/>
            <w:tcBorders>
              <w:top w:val="nil"/>
              <w:left w:val="single" w:sz="2" w:space="0" w:color="003366"/>
              <w:bottom w:val="nil"/>
              <w:right w:val="single" w:sz="2" w:space="0" w:color="003366"/>
            </w:tcBorders>
          </w:tcPr>
          <w:p w14:paraId="2CCC1FE1"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162" w:type="dxa"/>
            <w:tcBorders>
              <w:top w:val="nil"/>
              <w:left w:val="single" w:sz="2" w:space="0" w:color="003366"/>
              <w:bottom w:val="nil"/>
              <w:right w:val="nil"/>
            </w:tcBorders>
            <w:vAlign w:val="bottom"/>
          </w:tcPr>
          <w:p w14:paraId="2DEFB782" w14:textId="77777777" w:rsidR="000144FF" w:rsidRPr="00CF7E1B" w:rsidRDefault="000144FF">
            <w:pPr>
              <w:pStyle w:val="TableText"/>
              <w:tabs>
                <w:tab w:val="left" w:pos="3306"/>
              </w:tabs>
              <w:rPr>
                <w:rFonts w:cs="Calibri"/>
                <w:i/>
                <w:iCs/>
              </w:rPr>
            </w:pPr>
            <w:r w:rsidRPr="00CF7E1B">
              <w:rPr>
                <w:rFonts w:cs="Calibri"/>
                <w:i/>
                <w:iCs/>
              </w:rPr>
              <w:t>Revenue</w:t>
            </w:r>
          </w:p>
        </w:tc>
        <w:tc>
          <w:tcPr>
            <w:tcW w:w="1220" w:type="dxa"/>
            <w:tcBorders>
              <w:top w:val="nil"/>
              <w:left w:val="nil"/>
              <w:bottom w:val="nil"/>
              <w:right w:val="nil"/>
            </w:tcBorders>
            <w:vAlign w:val="bottom"/>
          </w:tcPr>
          <w:p w14:paraId="605FB59D"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52C73B80" w14:textId="77777777" w:rsidR="000144FF" w:rsidRPr="00CF7E1B" w:rsidRDefault="000144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404273D1" w14:textId="77777777" w:rsidR="000144FF" w:rsidRPr="00CF7E1B" w:rsidRDefault="000144FF">
            <w:pPr>
              <w:pStyle w:val="TableText"/>
              <w:tabs>
                <w:tab w:val="left" w:pos="3306"/>
              </w:tabs>
              <w:jc w:val="right"/>
              <w:rPr>
                <w:rFonts w:cs="Calibri"/>
              </w:rPr>
            </w:pPr>
          </w:p>
        </w:tc>
      </w:tr>
      <w:tr w:rsidR="000144FF" w:rsidRPr="00CF7E1B" w14:paraId="74D71127" w14:textId="77777777" w:rsidTr="001E30FF">
        <w:tc>
          <w:tcPr>
            <w:tcW w:w="1720" w:type="dxa"/>
            <w:tcBorders>
              <w:top w:val="nil"/>
              <w:left w:val="single" w:sz="2" w:space="0" w:color="003366"/>
              <w:bottom w:val="nil"/>
              <w:right w:val="single" w:sz="2" w:space="0" w:color="003366"/>
            </w:tcBorders>
          </w:tcPr>
          <w:p w14:paraId="5A1B0A52" w14:textId="77777777" w:rsidR="007174F5" w:rsidRPr="0091493A" w:rsidRDefault="00AA7342">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162" w:type="dxa"/>
            <w:tcBorders>
              <w:top w:val="nil"/>
              <w:left w:val="single" w:sz="2" w:space="0" w:color="003366"/>
              <w:bottom w:val="nil"/>
              <w:right w:val="nil"/>
            </w:tcBorders>
            <w:vAlign w:val="bottom"/>
          </w:tcPr>
          <w:p w14:paraId="5A67CEC5" w14:textId="77777777" w:rsidR="000144FF" w:rsidRPr="00FD3F52" w:rsidRDefault="00EB3A0D">
            <w:pPr>
              <w:pStyle w:val="TableText"/>
              <w:tabs>
                <w:tab w:val="left" w:pos="3306"/>
              </w:tabs>
              <w:rPr>
                <w:rFonts w:cs="Calibri"/>
                <w:strike/>
              </w:rPr>
            </w:pPr>
            <w:r w:rsidRPr="00FD3F52">
              <w:rPr>
                <w:rFonts w:cs="Calibri"/>
              </w:rPr>
              <w:t>Controlled Recurrent Payments</w:t>
            </w:r>
          </w:p>
        </w:tc>
        <w:tc>
          <w:tcPr>
            <w:tcW w:w="1220" w:type="dxa"/>
            <w:tcBorders>
              <w:top w:val="nil"/>
              <w:left w:val="nil"/>
              <w:bottom w:val="nil"/>
              <w:right w:val="nil"/>
            </w:tcBorders>
            <w:vAlign w:val="bottom"/>
          </w:tcPr>
          <w:p w14:paraId="5B743362"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13E40BF3" w14:textId="77777777" w:rsidR="000144FF" w:rsidRPr="00CF7E1B" w:rsidRDefault="000144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2EAB187C" w14:textId="77777777" w:rsidR="000144FF" w:rsidRPr="00CF7E1B" w:rsidRDefault="000144FF">
            <w:pPr>
              <w:pStyle w:val="TableText"/>
              <w:tabs>
                <w:tab w:val="left" w:pos="3306"/>
              </w:tabs>
              <w:jc w:val="right"/>
              <w:rPr>
                <w:rFonts w:cs="Calibri"/>
              </w:rPr>
            </w:pPr>
          </w:p>
        </w:tc>
      </w:tr>
      <w:tr w:rsidR="00421D32" w:rsidRPr="00CF7E1B" w14:paraId="35E464EF" w14:textId="77777777" w:rsidTr="001E30FF">
        <w:tc>
          <w:tcPr>
            <w:tcW w:w="1720" w:type="dxa"/>
            <w:tcBorders>
              <w:top w:val="nil"/>
              <w:left w:val="single" w:sz="2" w:space="0" w:color="003366"/>
              <w:bottom w:val="nil"/>
              <w:right w:val="single" w:sz="2" w:space="0" w:color="003366"/>
            </w:tcBorders>
          </w:tcPr>
          <w:p w14:paraId="1B95D5D4" w14:textId="3758603B" w:rsidR="00421D32" w:rsidRPr="0091493A"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162" w:type="dxa"/>
            <w:tcBorders>
              <w:top w:val="nil"/>
              <w:left w:val="single" w:sz="2" w:space="0" w:color="003366"/>
              <w:bottom w:val="nil"/>
              <w:right w:val="nil"/>
            </w:tcBorders>
            <w:vAlign w:val="bottom"/>
          </w:tcPr>
          <w:p w14:paraId="5E38EDDF" w14:textId="54707972" w:rsidR="00421D32" w:rsidRPr="00FD3F52" w:rsidRDefault="00421D32" w:rsidP="00421D32">
            <w:pPr>
              <w:pStyle w:val="TableText"/>
              <w:tabs>
                <w:tab w:val="left" w:pos="3306"/>
              </w:tabs>
              <w:rPr>
                <w:rFonts w:cs="Calibri"/>
              </w:rPr>
            </w:pPr>
            <w:r w:rsidRPr="00421D32">
              <w:rPr>
                <w:rFonts w:cs="Calibri"/>
                <w:strike/>
              </w:rPr>
              <w:t xml:space="preserve">User Charges </w:t>
            </w:r>
          </w:p>
        </w:tc>
        <w:tc>
          <w:tcPr>
            <w:tcW w:w="1220" w:type="dxa"/>
            <w:tcBorders>
              <w:top w:val="nil"/>
              <w:left w:val="nil"/>
              <w:bottom w:val="nil"/>
              <w:right w:val="nil"/>
            </w:tcBorders>
            <w:vAlign w:val="bottom"/>
          </w:tcPr>
          <w:p w14:paraId="490A6545"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2EDBD911"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43232237" w14:textId="77777777" w:rsidR="00421D32" w:rsidRPr="00CF7E1B" w:rsidRDefault="00421D32" w:rsidP="00421D32">
            <w:pPr>
              <w:pStyle w:val="TableText"/>
              <w:tabs>
                <w:tab w:val="left" w:pos="3306"/>
              </w:tabs>
              <w:jc w:val="right"/>
              <w:rPr>
                <w:rFonts w:cs="Calibri"/>
              </w:rPr>
            </w:pPr>
          </w:p>
        </w:tc>
      </w:tr>
      <w:tr w:rsidR="00421D32" w:rsidRPr="00CF7E1B" w14:paraId="441736F1" w14:textId="77777777" w:rsidTr="001E30FF">
        <w:tc>
          <w:tcPr>
            <w:tcW w:w="1720" w:type="dxa"/>
            <w:tcBorders>
              <w:top w:val="nil"/>
              <w:left w:val="single" w:sz="2" w:space="0" w:color="003366"/>
              <w:bottom w:val="nil"/>
              <w:right w:val="single" w:sz="2" w:space="0" w:color="003366"/>
            </w:tcBorders>
          </w:tcPr>
          <w:p w14:paraId="103C37CC" w14:textId="79EFE539" w:rsidR="00421D32" w:rsidRPr="0091493A" w:rsidRDefault="00421D32" w:rsidP="00421D32">
            <w:pPr>
              <w:pStyle w:val="TableReference"/>
              <w:tabs>
                <w:tab w:val="left" w:pos="3306"/>
              </w:tabs>
              <w:spacing w:before="60"/>
              <w:rPr>
                <w:rFonts w:cs="Calibri"/>
                <w:color w:val="auto"/>
                <w:sz w:val="16"/>
                <w:szCs w:val="16"/>
              </w:rPr>
            </w:pPr>
            <w:r w:rsidRPr="00936AB8">
              <w:rPr>
                <w:rFonts w:cs="Calibri"/>
                <w:color w:val="FF0000"/>
                <w:sz w:val="16"/>
                <w:szCs w:val="16"/>
              </w:rPr>
              <w:t>AASB 1052.15(d)</w:t>
            </w:r>
          </w:p>
        </w:tc>
        <w:tc>
          <w:tcPr>
            <w:tcW w:w="5162" w:type="dxa"/>
            <w:tcBorders>
              <w:top w:val="nil"/>
              <w:left w:val="single" w:sz="2" w:space="0" w:color="003366"/>
              <w:bottom w:val="nil"/>
              <w:right w:val="nil"/>
            </w:tcBorders>
            <w:vAlign w:val="bottom"/>
          </w:tcPr>
          <w:p w14:paraId="71354095" w14:textId="0339C19C" w:rsidR="00421D32" w:rsidRPr="00FD3F52" w:rsidRDefault="00421D32" w:rsidP="00421D32">
            <w:pPr>
              <w:pStyle w:val="TableText"/>
              <w:tabs>
                <w:tab w:val="left" w:pos="3306"/>
              </w:tabs>
              <w:rPr>
                <w:rFonts w:cs="Calibri"/>
              </w:rPr>
            </w:pPr>
            <w:r>
              <w:rPr>
                <w:rFonts w:cs="Calibri"/>
                <w:color w:val="FF0000"/>
              </w:rPr>
              <w:t xml:space="preserve">User Charges </w:t>
            </w:r>
            <w:r w:rsidRPr="00936AB8">
              <w:rPr>
                <w:rFonts w:cs="Calibri"/>
                <w:color w:val="FF0000"/>
              </w:rPr>
              <w:t>fro</w:t>
            </w:r>
            <w:r>
              <w:rPr>
                <w:rFonts w:cs="Calibri"/>
                <w:color w:val="FF0000"/>
              </w:rPr>
              <w:t>m</w:t>
            </w:r>
            <w:r w:rsidRPr="00936AB8">
              <w:rPr>
                <w:rFonts w:cs="Calibri"/>
                <w:color w:val="FF0000"/>
              </w:rPr>
              <w:t xml:space="preserve"> Contracts with Customers</w:t>
            </w:r>
          </w:p>
        </w:tc>
        <w:tc>
          <w:tcPr>
            <w:tcW w:w="1220" w:type="dxa"/>
            <w:tcBorders>
              <w:top w:val="nil"/>
              <w:left w:val="nil"/>
              <w:bottom w:val="nil"/>
              <w:right w:val="nil"/>
            </w:tcBorders>
            <w:vAlign w:val="bottom"/>
          </w:tcPr>
          <w:p w14:paraId="22FB8C2B"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273D00CD"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6A546E45" w14:textId="77777777" w:rsidR="00421D32" w:rsidRPr="00CF7E1B" w:rsidRDefault="00421D32" w:rsidP="00421D32">
            <w:pPr>
              <w:pStyle w:val="TableText"/>
              <w:tabs>
                <w:tab w:val="left" w:pos="3306"/>
              </w:tabs>
              <w:jc w:val="right"/>
              <w:rPr>
                <w:rFonts w:cs="Calibri"/>
              </w:rPr>
            </w:pPr>
          </w:p>
        </w:tc>
      </w:tr>
      <w:tr w:rsidR="00421D32" w:rsidRPr="00CF7E1B" w14:paraId="0AA3B8A8" w14:textId="77777777" w:rsidTr="001E30FF">
        <w:tc>
          <w:tcPr>
            <w:tcW w:w="1720" w:type="dxa"/>
            <w:tcBorders>
              <w:top w:val="nil"/>
              <w:left w:val="single" w:sz="2" w:space="0" w:color="003366"/>
              <w:bottom w:val="nil"/>
              <w:right w:val="single" w:sz="2" w:space="0" w:color="003366"/>
            </w:tcBorders>
          </w:tcPr>
          <w:p w14:paraId="06525594" w14:textId="2F235BA9" w:rsidR="00421D32" w:rsidRPr="0091493A" w:rsidRDefault="00CE3EE0" w:rsidP="00421D32">
            <w:pPr>
              <w:pStyle w:val="TableReference"/>
              <w:tabs>
                <w:tab w:val="left" w:pos="3306"/>
              </w:tabs>
              <w:spacing w:before="60"/>
              <w:rPr>
                <w:rFonts w:cs="Calibri"/>
                <w:color w:val="auto"/>
                <w:sz w:val="16"/>
                <w:szCs w:val="16"/>
              </w:rPr>
            </w:pPr>
            <w:r w:rsidRPr="00CE3EE0">
              <w:rPr>
                <w:rFonts w:cs="Calibri"/>
                <w:color w:val="FF0000"/>
                <w:sz w:val="16"/>
                <w:szCs w:val="16"/>
              </w:rPr>
              <w:t>AASB 1052.15(d)</w:t>
            </w:r>
          </w:p>
        </w:tc>
        <w:tc>
          <w:tcPr>
            <w:tcW w:w="5162" w:type="dxa"/>
            <w:tcBorders>
              <w:top w:val="nil"/>
              <w:left w:val="single" w:sz="2" w:space="0" w:color="003366"/>
              <w:bottom w:val="nil"/>
              <w:right w:val="nil"/>
            </w:tcBorders>
            <w:vAlign w:val="bottom"/>
          </w:tcPr>
          <w:p w14:paraId="1FA9BE0C" w14:textId="28B3B0D5" w:rsidR="00421D32" w:rsidRPr="00FD3F52" w:rsidRDefault="00685FDE" w:rsidP="00421D32">
            <w:pPr>
              <w:pStyle w:val="TableText"/>
              <w:tabs>
                <w:tab w:val="left" w:pos="3306"/>
              </w:tabs>
              <w:rPr>
                <w:rFonts w:cs="Calibri"/>
              </w:rPr>
            </w:pPr>
            <w:r>
              <w:rPr>
                <w:rFonts w:cs="Calibri"/>
                <w:color w:val="FF0000"/>
              </w:rPr>
              <w:t xml:space="preserve">Grants and </w:t>
            </w:r>
            <w:r w:rsidR="00421D32">
              <w:rPr>
                <w:rFonts w:cs="Calibri"/>
                <w:color w:val="FF0000"/>
              </w:rPr>
              <w:t>Contributions</w:t>
            </w:r>
          </w:p>
        </w:tc>
        <w:tc>
          <w:tcPr>
            <w:tcW w:w="1220" w:type="dxa"/>
            <w:tcBorders>
              <w:top w:val="nil"/>
              <w:left w:val="nil"/>
              <w:bottom w:val="nil"/>
              <w:right w:val="nil"/>
            </w:tcBorders>
            <w:vAlign w:val="bottom"/>
          </w:tcPr>
          <w:p w14:paraId="4DEC9D70"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0960ABAE"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CA6EB74" w14:textId="77777777" w:rsidR="00421D32" w:rsidRPr="00CF7E1B" w:rsidRDefault="00421D32" w:rsidP="00421D32">
            <w:pPr>
              <w:pStyle w:val="TableText"/>
              <w:tabs>
                <w:tab w:val="left" w:pos="3306"/>
              </w:tabs>
              <w:jc w:val="right"/>
              <w:rPr>
                <w:rFonts w:cs="Calibri"/>
              </w:rPr>
            </w:pPr>
          </w:p>
        </w:tc>
      </w:tr>
      <w:tr w:rsidR="00421D32" w:rsidRPr="00CF7E1B" w14:paraId="18CF817A" w14:textId="77777777" w:rsidTr="001E30FF">
        <w:tc>
          <w:tcPr>
            <w:tcW w:w="1720" w:type="dxa"/>
            <w:tcBorders>
              <w:top w:val="nil"/>
              <w:left w:val="single" w:sz="2" w:space="0" w:color="003366"/>
              <w:bottom w:val="nil"/>
              <w:right w:val="single" w:sz="2" w:space="0" w:color="003366"/>
            </w:tcBorders>
          </w:tcPr>
          <w:p w14:paraId="732B0F5E" w14:textId="7D22F5A1" w:rsidR="00421D32" w:rsidRPr="0091493A" w:rsidRDefault="00CE3EE0" w:rsidP="00421D32">
            <w:pPr>
              <w:pStyle w:val="TableReference"/>
              <w:tabs>
                <w:tab w:val="left" w:pos="3306"/>
              </w:tabs>
              <w:spacing w:before="60"/>
              <w:rPr>
                <w:rFonts w:cs="Calibri"/>
                <w:color w:val="auto"/>
                <w:sz w:val="16"/>
                <w:szCs w:val="16"/>
              </w:rPr>
            </w:pPr>
            <w:r w:rsidRPr="00CE3EE0">
              <w:rPr>
                <w:rFonts w:cs="Calibri"/>
                <w:color w:val="FF0000"/>
                <w:sz w:val="16"/>
                <w:szCs w:val="16"/>
              </w:rPr>
              <w:t>AASB 1052.15(d)</w:t>
            </w:r>
          </w:p>
        </w:tc>
        <w:tc>
          <w:tcPr>
            <w:tcW w:w="5162" w:type="dxa"/>
            <w:tcBorders>
              <w:top w:val="nil"/>
              <w:left w:val="single" w:sz="2" w:space="0" w:color="003366"/>
              <w:bottom w:val="nil"/>
              <w:right w:val="nil"/>
            </w:tcBorders>
            <w:vAlign w:val="bottom"/>
          </w:tcPr>
          <w:p w14:paraId="55F98827" w14:textId="45302F77" w:rsidR="00421D32" w:rsidRPr="00FD3F52" w:rsidRDefault="00421D32" w:rsidP="00421D32">
            <w:pPr>
              <w:pStyle w:val="TableText"/>
              <w:tabs>
                <w:tab w:val="left" w:pos="3306"/>
              </w:tabs>
              <w:rPr>
                <w:rFonts w:cs="Calibri"/>
              </w:rPr>
            </w:pPr>
            <w:r>
              <w:rPr>
                <w:rFonts w:cs="Calibri"/>
                <w:color w:val="FF0000"/>
              </w:rPr>
              <w:t>Investment Revenue</w:t>
            </w:r>
          </w:p>
        </w:tc>
        <w:tc>
          <w:tcPr>
            <w:tcW w:w="1220" w:type="dxa"/>
            <w:tcBorders>
              <w:top w:val="nil"/>
              <w:left w:val="nil"/>
              <w:bottom w:val="nil"/>
              <w:right w:val="nil"/>
            </w:tcBorders>
            <w:vAlign w:val="bottom"/>
          </w:tcPr>
          <w:p w14:paraId="60E91582"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68EB1828"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1E0AA102" w14:textId="77777777" w:rsidR="00421D32" w:rsidRPr="00CF7E1B" w:rsidRDefault="00421D32" w:rsidP="00421D32">
            <w:pPr>
              <w:pStyle w:val="TableText"/>
              <w:tabs>
                <w:tab w:val="left" w:pos="3306"/>
              </w:tabs>
              <w:jc w:val="right"/>
              <w:rPr>
                <w:rFonts w:cs="Calibri"/>
              </w:rPr>
            </w:pPr>
          </w:p>
        </w:tc>
      </w:tr>
      <w:tr w:rsidR="00421D32" w:rsidRPr="00CF7E1B" w14:paraId="7B9A63B7" w14:textId="77777777" w:rsidTr="001E30FF">
        <w:tc>
          <w:tcPr>
            <w:tcW w:w="1720" w:type="dxa"/>
            <w:tcBorders>
              <w:top w:val="nil"/>
              <w:left w:val="single" w:sz="2" w:space="0" w:color="003366"/>
              <w:bottom w:val="nil"/>
              <w:right w:val="single" w:sz="2" w:space="0" w:color="003366"/>
            </w:tcBorders>
          </w:tcPr>
          <w:p w14:paraId="65769CFE" w14:textId="6499B867" w:rsidR="00421D32" w:rsidRPr="0091493A"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162" w:type="dxa"/>
            <w:tcBorders>
              <w:top w:val="nil"/>
              <w:left w:val="single" w:sz="2" w:space="0" w:color="003366"/>
              <w:bottom w:val="nil"/>
              <w:right w:val="nil"/>
            </w:tcBorders>
            <w:vAlign w:val="bottom"/>
          </w:tcPr>
          <w:p w14:paraId="1271A7A6" w14:textId="78442EE4" w:rsidR="00421D32" w:rsidRPr="00FD3F52" w:rsidRDefault="00421D32" w:rsidP="00421D32">
            <w:pPr>
              <w:pStyle w:val="TableText"/>
              <w:tabs>
                <w:tab w:val="left" w:pos="3306"/>
              </w:tabs>
              <w:rPr>
                <w:rFonts w:cs="Calibri"/>
              </w:rPr>
            </w:pPr>
            <w:r w:rsidRPr="00421D32">
              <w:rPr>
                <w:rFonts w:cs="Calibri"/>
                <w:strike/>
              </w:rPr>
              <w:t xml:space="preserve">Interest </w:t>
            </w:r>
          </w:p>
        </w:tc>
        <w:tc>
          <w:tcPr>
            <w:tcW w:w="1220" w:type="dxa"/>
            <w:tcBorders>
              <w:top w:val="nil"/>
              <w:left w:val="nil"/>
              <w:bottom w:val="nil"/>
              <w:right w:val="nil"/>
            </w:tcBorders>
            <w:vAlign w:val="bottom"/>
          </w:tcPr>
          <w:p w14:paraId="2D3949F2"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09D69D10"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954219E" w14:textId="77777777" w:rsidR="00421D32" w:rsidRPr="00CF7E1B" w:rsidRDefault="00421D32" w:rsidP="00421D32">
            <w:pPr>
              <w:pStyle w:val="TableText"/>
              <w:tabs>
                <w:tab w:val="left" w:pos="3306"/>
              </w:tabs>
              <w:jc w:val="right"/>
              <w:rPr>
                <w:rFonts w:cs="Calibri"/>
              </w:rPr>
            </w:pPr>
          </w:p>
        </w:tc>
      </w:tr>
      <w:tr w:rsidR="00421D32" w:rsidRPr="00CF7E1B" w14:paraId="0ABAAC16" w14:textId="77777777" w:rsidTr="001E30FF">
        <w:tc>
          <w:tcPr>
            <w:tcW w:w="1720" w:type="dxa"/>
            <w:tcBorders>
              <w:top w:val="nil"/>
              <w:left w:val="single" w:sz="2" w:space="0" w:color="003366"/>
              <w:bottom w:val="nil"/>
              <w:right w:val="single" w:sz="2" w:space="0" w:color="003366"/>
            </w:tcBorders>
          </w:tcPr>
          <w:p w14:paraId="46EC17EA" w14:textId="6AC7DB1C" w:rsidR="00421D32" w:rsidRPr="0091493A"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162" w:type="dxa"/>
            <w:tcBorders>
              <w:top w:val="nil"/>
              <w:left w:val="single" w:sz="2" w:space="0" w:color="003366"/>
              <w:bottom w:val="nil"/>
              <w:right w:val="nil"/>
            </w:tcBorders>
            <w:vAlign w:val="bottom"/>
          </w:tcPr>
          <w:p w14:paraId="6A5E47B8" w14:textId="102DABCC" w:rsidR="00421D32" w:rsidRPr="00FD3F52" w:rsidRDefault="00421D32" w:rsidP="00421D32">
            <w:pPr>
              <w:pStyle w:val="TableText"/>
              <w:tabs>
                <w:tab w:val="left" w:pos="3306"/>
              </w:tabs>
              <w:rPr>
                <w:rFonts w:cs="Calibri"/>
              </w:rPr>
            </w:pPr>
            <w:r w:rsidRPr="00421D32">
              <w:rPr>
                <w:rFonts w:cs="Calibri"/>
                <w:strike/>
              </w:rPr>
              <w:t>Distribution from Investments with the Territory Banking Account</w:t>
            </w:r>
          </w:p>
        </w:tc>
        <w:tc>
          <w:tcPr>
            <w:tcW w:w="1220" w:type="dxa"/>
            <w:tcBorders>
              <w:top w:val="nil"/>
              <w:left w:val="nil"/>
              <w:bottom w:val="nil"/>
              <w:right w:val="nil"/>
            </w:tcBorders>
            <w:vAlign w:val="bottom"/>
          </w:tcPr>
          <w:p w14:paraId="3DF24445"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1231F086"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20E4F5E9" w14:textId="77777777" w:rsidR="00421D32" w:rsidRPr="00CF7E1B" w:rsidRDefault="00421D32" w:rsidP="00421D32">
            <w:pPr>
              <w:pStyle w:val="TableText"/>
              <w:tabs>
                <w:tab w:val="left" w:pos="3306"/>
              </w:tabs>
              <w:jc w:val="right"/>
              <w:rPr>
                <w:rFonts w:cs="Calibri"/>
              </w:rPr>
            </w:pPr>
          </w:p>
        </w:tc>
      </w:tr>
      <w:tr w:rsidR="00421D32" w:rsidRPr="00CF7E1B" w14:paraId="5943E0AA" w14:textId="77777777" w:rsidTr="001E30FF">
        <w:tc>
          <w:tcPr>
            <w:tcW w:w="1720" w:type="dxa"/>
            <w:tcBorders>
              <w:top w:val="nil"/>
              <w:left w:val="single" w:sz="2" w:space="0" w:color="003366"/>
              <w:bottom w:val="nil"/>
              <w:right w:val="single" w:sz="2" w:space="0" w:color="003366"/>
            </w:tcBorders>
          </w:tcPr>
          <w:p w14:paraId="38FC879E" w14:textId="432476DE" w:rsidR="00421D32" w:rsidRPr="0091493A"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162" w:type="dxa"/>
            <w:tcBorders>
              <w:top w:val="nil"/>
              <w:left w:val="single" w:sz="2" w:space="0" w:color="003366"/>
              <w:bottom w:val="nil"/>
              <w:right w:val="nil"/>
            </w:tcBorders>
            <w:vAlign w:val="bottom"/>
          </w:tcPr>
          <w:p w14:paraId="4AEB9B61" w14:textId="68F1009B" w:rsidR="00421D32" w:rsidRPr="00FD3F52" w:rsidRDefault="00421D32" w:rsidP="00421D32">
            <w:pPr>
              <w:pStyle w:val="TableText"/>
              <w:tabs>
                <w:tab w:val="left" w:pos="3306"/>
              </w:tabs>
              <w:rPr>
                <w:rFonts w:cs="Calibri"/>
              </w:rPr>
            </w:pPr>
            <w:r w:rsidRPr="00421D32">
              <w:rPr>
                <w:rFonts w:cs="Calibri"/>
                <w:strike/>
              </w:rPr>
              <w:t>Resources Received Free of Charge</w:t>
            </w:r>
          </w:p>
        </w:tc>
        <w:tc>
          <w:tcPr>
            <w:tcW w:w="1220" w:type="dxa"/>
            <w:tcBorders>
              <w:top w:val="nil"/>
              <w:left w:val="nil"/>
              <w:bottom w:val="nil"/>
              <w:right w:val="nil"/>
            </w:tcBorders>
            <w:vAlign w:val="bottom"/>
          </w:tcPr>
          <w:p w14:paraId="4BB4B00E"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6DD2DE6D"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4DABF787" w14:textId="77777777" w:rsidR="00421D32" w:rsidRPr="00CF7E1B" w:rsidRDefault="00421D32" w:rsidP="00421D32">
            <w:pPr>
              <w:pStyle w:val="TableText"/>
              <w:tabs>
                <w:tab w:val="left" w:pos="3306"/>
              </w:tabs>
              <w:jc w:val="right"/>
              <w:rPr>
                <w:rFonts w:cs="Calibri"/>
              </w:rPr>
            </w:pPr>
          </w:p>
        </w:tc>
      </w:tr>
      <w:tr w:rsidR="00421D32" w:rsidRPr="00CF7E1B" w14:paraId="689E3F63" w14:textId="77777777" w:rsidTr="001E30FF">
        <w:tc>
          <w:tcPr>
            <w:tcW w:w="1720" w:type="dxa"/>
            <w:tcBorders>
              <w:top w:val="nil"/>
              <w:left w:val="single" w:sz="2" w:space="0" w:color="003366"/>
              <w:bottom w:val="nil"/>
              <w:right w:val="single" w:sz="2" w:space="0" w:color="003366"/>
            </w:tcBorders>
          </w:tcPr>
          <w:p w14:paraId="760F3D48" w14:textId="00B131F9" w:rsidR="00421D32" w:rsidRPr="0091493A" w:rsidRDefault="00421D32" w:rsidP="00421D32">
            <w:pPr>
              <w:pStyle w:val="TableReference"/>
              <w:tabs>
                <w:tab w:val="left" w:pos="3306"/>
              </w:tabs>
              <w:spacing w:before="60"/>
              <w:rPr>
                <w:rFonts w:cs="Calibri"/>
                <w:color w:val="auto"/>
                <w:sz w:val="16"/>
                <w:szCs w:val="16"/>
              </w:rPr>
            </w:pPr>
            <w:r w:rsidRPr="0091493A">
              <w:rPr>
                <w:rFonts w:cs="Calibri"/>
                <w:color w:val="auto"/>
                <w:sz w:val="16"/>
                <w:szCs w:val="16"/>
              </w:rPr>
              <w:t>AASB 1052.15(d)</w:t>
            </w:r>
          </w:p>
        </w:tc>
        <w:tc>
          <w:tcPr>
            <w:tcW w:w="5162" w:type="dxa"/>
            <w:tcBorders>
              <w:top w:val="nil"/>
              <w:left w:val="single" w:sz="2" w:space="0" w:color="003366"/>
              <w:bottom w:val="nil"/>
              <w:right w:val="nil"/>
            </w:tcBorders>
            <w:vAlign w:val="bottom"/>
          </w:tcPr>
          <w:p w14:paraId="41AEDDB4" w14:textId="28D6D402" w:rsidR="00421D32" w:rsidRPr="00FD3F52" w:rsidRDefault="00421D32" w:rsidP="00421D32">
            <w:pPr>
              <w:pStyle w:val="TableText"/>
              <w:tabs>
                <w:tab w:val="left" w:pos="3306"/>
              </w:tabs>
              <w:rPr>
                <w:rFonts w:cs="Calibri"/>
              </w:rPr>
            </w:pPr>
            <w:r w:rsidRPr="00CF7E1B">
              <w:rPr>
                <w:rFonts w:cs="Calibri"/>
              </w:rPr>
              <w:t>Other Revenue</w:t>
            </w:r>
          </w:p>
        </w:tc>
        <w:tc>
          <w:tcPr>
            <w:tcW w:w="1220" w:type="dxa"/>
            <w:tcBorders>
              <w:top w:val="nil"/>
              <w:left w:val="nil"/>
              <w:bottom w:val="nil"/>
              <w:right w:val="nil"/>
            </w:tcBorders>
            <w:vAlign w:val="bottom"/>
          </w:tcPr>
          <w:p w14:paraId="6C7C279E"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7208C172"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4F225BA" w14:textId="77777777" w:rsidR="00421D32" w:rsidRPr="00CF7E1B" w:rsidRDefault="00421D32" w:rsidP="00421D32">
            <w:pPr>
              <w:pStyle w:val="TableText"/>
              <w:tabs>
                <w:tab w:val="left" w:pos="3306"/>
              </w:tabs>
              <w:jc w:val="right"/>
              <w:rPr>
                <w:rFonts w:cs="Calibri"/>
              </w:rPr>
            </w:pPr>
          </w:p>
        </w:tc>
      </w:tr>
      <w:tr w:rsidR="001E30FF" w:rsidRPr="00CF7E1B" w14:paraId="3B854C0A" w14:textId="77777777" w:rsidTr="001E30FF">
        <w:tc>
          <w:tcPr>
            <w:tcW w:w="1720" w:type="dxa"/>
            <w:tcBorders>
              <w:top w:val="nil"/>
              <w:left w:val="single" w:sz="2" w:space="0" w:color="003366"/>
              <w:bottom w:val="nil"/>
              <w:right w:val="single" w:sz="2" w:space="0" w:color="003366"/>
            </w:tcBorders>
          </w:tcPr>
          <w:p w14:paraId="1B40DE05"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2292358B" w14:textId="77777777" w:rsidR="001E30FF" w:rsidRPr="00CF7E1B" w:rsidRDefault="001E30FF" w:rsidP="001E30FF">
            <w:pPr>
              <w:pStyle w:val="TableText"/>
              <w:tabs>
                <w:tab w:val="left" w:pos="3306"/>
              </w:tabs>
              <w:rPr>
                <w:rFonts w:cs="Calibri"/>
                <w:i/>
                <w:iCs/>
              </w:rPr>
            </w:pPr>
            <w:r w:rsidRPr="00CF7E1B">
              <w:rPr>
                <w:rFonts w:cs="Calibri"/>
                <w:i/>
                <w:iCs/>
              </w:rPr>
              <w:t>Total Revenue</w:t>
            </w:r>
          </w:p>
        </w:tc>
        <w:tc>
          <w:tcPr>
            <w:tcW w:w="1220" w:type="dxa"/>
            <w:tcBorders>
              <w:top w:val="single" w:sz="4" w:space="0" w:color="003366"/>
              <w:left w:val="nil"/>
              <w:bottom w:val="nil"/>
              <w:right w:val="nil"/>
            </w:tcBorders>
            <w:vAlign w:val="bottom"/>
          </w:tcPr>
          <w:p w14:paraId="5E1CD329" w14:textId="77777777" w:rsidR="001E30FF" w:rsidRPr="00CF7E1B" w:rsidRDefault="001E30FF" w:rsidP="001E30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12DDB88B" w14:textId="77777777" w:rsidR="001E30FF" w:rsidRPr="00CF7E1B" w:rsidRDefault="001E30FF" w:rsidP="001E30FF">
            <w:pPr>
              <w:pStyle w:val="TableText"/>
              <w:tabs>
                <w:tab w:val="left" w:pos="3306"/>
              </w:tabs>
              <w:jc w:val="right"/>
              <w:rPr>
                <w:rFonts w:cs="Calibri"/>
              </w:rPr>
            </w:pPr>
          </w:p>
        </w:tc>
        <w:tc>
          <w:tcPr>
            <w:tcW w:w="1198" w:type="dxa"/>
            <w:tcBorders>
              <w:top w:val="single" w:sz="4" w:space="0" w:color="003366"/>
              <w:left w:val="nil"/>
              <w:bottom w:val="nil"/>
              <w:right w:val="single" w:sz="4" w:space="0" w:color="auto"/>
            </w:tcBorders>
            <w:vAlign w:val="bottom"/>
          </w:tcPr>
          <w:p w14:paraId="5EFD6E82" w14:textId="77777777" w:rsidR="001E30FF" w:rsidRPr="00CF7E1B" w:rsidRDefault="001E30FF" w:rsidP="001E30FF">
            <w:pPr>
              <w:pStyle w:val="TableText"/>
              <w:tabs>
                <w:tab w:val="left" w:pos="3306"/>
              </w:tabs>
              <w:jc w:val="right"/>
              <w:rPr>
                <w:rFonts w:cs="Calibri"/>
              </w:rPr>
            </w:pPr>
          </w:p>
        </w:tc>
      </w:tr>
      <w:tr w:rsidR="001E30FF" w:rsidRPr="00CF7E1B" w14:paraId="14B7EEEB" w14:textId="77777777" w:rsidTr="00421D32">
        <w:trPr>
          <w:trHeight w:val="60"/>
        </w:trPr>
        <w:tc>
          <w:tcPr>
            <w:tcW w:w="1720" w:type="dxa"/>
            <w:tcBorders>
              <w:top w:val="nil"/>
              <w:left w:val="single" w:sz="2" w:space="0" w:color="003366"/>
              <w:bottom w:val="nil"/>
              <w:right w:val="single" w:sz="2" w:space="0" w:color="003366"/>
            </w:tcBorders>
          </w:tcPr>
          <w:p w14:paraId="03C2FB2C"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6A2A6ACC" w14:textId="77777777" w:rsidR="001E30FF" w:rsidRPr="00013762" w:rsidRDefault="001E30FF" w:rsidP="001E30FF">
            <w:pPr>
              <w:pStyle w:val="TableText"/>
              <w:tabs>
                <w:tab w:val="left" w:pos="3306"/>
              </w:tabs>
              <w:rPr>
                <w:rFonts w:cs="Calibri"/>
                <w:sz w:val="16"/>
                <w:szCs w:val="16"/>
              </w:rPr>
            </w:pPr>
          </w:p>
        </w:tc>
        <w:tc>
          <w:tcPr>
            <w:tcW w:w="1220" w:type="dxa"/>
            <w:tcBorders>
              <w:top w:val="nil"/>
              <w:left w:val="nil"/>
              <w:bottom w:val="nil"/>
              <w:right w:val="nil"/>
            </w:tcBorders>
            <w:vAlign w:val="bottom"/>
          </w:tcPr>
          <w:p w14:paraId="78500D91" w14:textId="77777777" w:rsidR="001E30FF" w:rsidRPr="00013762" w:rsidRDefault="001E30FF" w:rsidP="001E30FF">
            <w:pPr>
              <w:pStyle w:val="TableText"/>
              <w:tabs>
                <w:tab w:val="left" w:pos="3306"/>
              </w:tabs>
              <w:jc w:val="right"/>
              <w:rPr>
                <w:rFonts w:cs="Calibri"/>
                <w:sz w:val="16"/>
                <w:szCs w:val="16"/>
              </w:rPr>
            </w:pPr>
          </w:p>
        </w:tc>
        <w:tc>
          <w:tcPr>
            <w:tcW w:w="1239" w:type="dxa"/>
            <w:tcBorders>
              <w:top w:val="nil"/>
              <w:left w:val="nil"/>
              <w:bottom w:val="nil"/>
              <w:right w:val="nil"/>
            </w:tcBorders>
            <w:vAlign w:val="bottom"/>
          </w:tcPr>
          <w:p w14:paraId="32255E60" w14:textId="77777777" w:rsidR="001E30FF" w:rsidRPr="00013762" w:rsidRDefault="001E30FF" w:rsidP="001E30FF">
            <w:pPr>
              <w:pStyle w:val="TableText"/>
              <w:tabs>
                <w:tab w:val="left" w:pos="3306"/>
              </w:tabs>
              <w:jc w:val="right"/>
              <w:rPr>
                <w:rFonts w:cs="Calibri"/>
                <w:sz w:val="16"/>
                <w:szCs w:val="16"/>
              </w:rPr>
            </w:pPr>
          </w:p>
        </w:tc>
        <w:tc>
          <w:tcPr>
            <w:tcW w:w="1198" w:type="dxa"/>
            <w:tcBorders>
              <w:top w:val="nil"/>
              <w:left w:val="nil"/>
              <w:bottom w:val="nil"/>
              <w:right w:val="single" w:sz="4" w:space="0" w:color="auto"/>
            </w:tcBorders>
            <w:vAlign w:val="bottom"/>
          </w:tcPr>
          <w:p w14:paraId="5EA25586" w14:textId="77777777" w:rsidR="001E30FF" w:rsidRPr="00013762" w:rsidRDefault="001E30FF" w:rsidP="001E30FF">
            <w:pPr>
              <w:pStyle w:val="TableText"/>
              <w:tabs>
                <w:tab w:val="left" w:pos="3306"/>
              </w:tabs>
              <w:jc w:val="right"/>
              <w:rPr>
                <w:rFonts w:cs="Calibri"/>
                <w:sz w:val="16"/>
                <w:szCs w:val="16"/>
              </w:rPr>
            </w:pPr>
          </w:p>
        </w:tc>
      </w:tr>
      <w:tr w:rsidR="001E30FF" w:rsidRPr="00CF7E1B" w14:paraId="4971DCF4" w14:textId="77777777" w:rsidTr="001E30FF">
        <w:tc>
          <w:tcPr>
            <w:tcW w:w="1720" w:type="dxa"/>
            <w:tcBorders>
              <w:top w:val="nil"/>
              <w:left w:val="single" w:sz="2" w:space="0" w:color="003366"/>
              <w:bottom w:val="nil"/>
              <w:right w:val="single" w:sz="2" w:space="0" w:color="003366"/>
            </w:tcBorders>
          </w:tcPr>
          <w:p w14:paraId="6F555CCC" w14:textId="77777777" w:rsidR="001E30FF" w:rsidRPr="0091493A" w:rsidRDefault="001E30FF" w:rsidP="001E30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162" w:type="dxa"/>
            <w:tcBorders>
              <w:top w:val="nil"/>
              <w:left w:val="single" w:sz="2" w:space="0" w:color="003366"/>
              <w:bottom w:val="nil"/>
              <w:right w:val="nil"/>
            </w:tcBorders>
            <w:vAlign w:val="bottom"/>
          </w:tcPr>
          <w:p w14:paraId="38D5FD7D" w14:textId="77777777" w:rsidR="001E30FF" w:rsidRPr="00CF7E1B" w:rsidRDefault="001E30FF" w:rsidP="001E30FF">
            <w:pPr>
              <w:pStyle w:val="TableText"/>
              <w:tabs>
                <w:tab w:val="left" w:pos="3306"/>
              </w:tabs>
              <w:rPr>
                <w:rFonts w:cs="Calibri"/>
                <w:i/>
                <w:iCs/>
              </w:rPr>
            </w:pPr>
            <w:r w:rsidRPr="00CF7E1B">
              <w:rPr>
                <w:rFonts w:cs="Calibri"/>
                <w:i/>
                <w:iCs/>
              </w:rPr>
              <w:t>Gains</w:t>
            </w:r>
          </w:p>
        </w:tc>
        <w:tc>
          <w:tcPr>
            <w:tcW w:w="1220" w:type="dxa"/>
            <w:tcBorders>
              <w:top w:val="nil"/>
              <w:left w:val="nil"/>
              <w:bottom w:val="nil"/>
              <w:right w:val="nil"/>
            </w:tcBorders>
            <w:vAlign w:val="bottom"/>
          </w:tcPr>
          <w:p w14:paraId="046A7629"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0343BCE5"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8B240EE" w14:textId="77777777" w:rsidR="001E30FF" w:rsidRPr="00CF7E1B" w:rsidRDefault="001E30FF" w:rsidP="001E30FF">
            <w:pPr>
              <w:pStyle w:val="TableText"/>
              <w:tabs>
                <w:tab w:val="left" w:pos="3306"/>
              </w:tabs>
              <w:jc w:val="right"/>
              <w:rPr>
                <w:rFonts w:cs="Calibri"/>
              </w:rPr>
            </w:pPr>
          </w:p>
        </w:tc>
      </w:tr>
      <w:tr w:rsidR="00421D32" w:rsidRPr="00CF7E1B" w14:paraId="1904FB3E" w14:textId="77777777" w:rsidTr="001E30FF">
        <w:tc>
          <w:tcPr>
            <w:tcW w:w="1720" w:type="dxa"/>
            <w:tcBorders>
              <w:top w:val="nil"/>
              <w:left w:val="single" w:sz="2" w:space="0" w:color="003366"/>
              <w:bottom w:val="nil"/>
              <w:right w:val="single" w:sz="2" w:space="0" w:color="003366"/>
            </w:tcBorders>
          </w:tcPr>
          <w:p w14:paraId="3DF5E9AA" w14:textId="5591CB38" w:rsidR="00421D32" w:rsidRPr="0091493A" w:rsidRDefault="00CE3EE0" w:rsidP="00421D32">
            <w:pPr>
              <w:pStyle w:val="TableReference"/>
              <w:tabs>
                <w:tab w:val="left" w:pos="3306"/>
              </w:tabs>
              <w:spacing w:before="40"/>
              <w:rPr>
                <w:rFonts w:cs="Calibri"/>
                <w:color w:val="auto"/>
                <w:sz w:val="16"/>
                <w:szCs w:val="16"/>
              </w:rPr>
            </w:pPr>
            <w:r w:rsidRPr="00CE3EE0">
              <w:rPr>
                <w:rFonts w:cs="Calibri"/>
                <w:color w:val="FF0000"/>
                <w:sz w:val="16"/>
                <w:szCs w:val="16"/>
              </w:rPr>
              <w:t>AASB 1052.15(d)</w:t>
            </w:r>
          </w:p>
        </w:tc>
        <w:tc>
          <w:tcPr>
            <w:tcW w:w="5162" w:type="dxa"/>
            <w:tcBorders>
              <w:top w:val="nil"/>
              <w:left w:val="single" w:sz="2" w:space="0" w:color="003366"/>
              <w:bottom w:val="nil"/>
              <w:right w:val="nil"/>
            </w:tcBorders>
            <w:vAlign w:val="bottom"/>
          </w:tcPr>
          <w:p w14:paraId="1E11F886" w14:textId="127C114C" w:rsidR="00421D32" w:rsidRPr="00CF7E1B" w:rsidRDefault="00421D32" w:rsidP="00421D32">
            <w:pPr>
              <w:pStyle w:val="TableText"/>
              <w:tabs>
                <w:tab w:val="left" w:pos="3306"/>
              </w:tabs>
              <w:rPr>
                <w:rFonts w:cs="Calibri"/>
                <w:i/>
                <w:iCs/>
              </w:rPr>
            </w:pPr>
            <w:r>
              <w:rPr>
                <w:rFonts w:cs="Calibri"/>
                <w:iCs/>
                <w:color w:val="FF0000"/>
              </w:rPr>
              <w:t>Gains from Disposal, Derecognition and Remeasurement of Assets</w:t>
            </w:r>
          </w:p>
        </w:tc>
        <w:tc>
          <w:tcPr>
            <w:tcW w:w="1220" w:type="dxa"/>
            <w:tcBorders>
              <w:top w:val="nil"/>
              <w:left w:val="nil"/>
              <w:bottom w:val="nil"/>
              <w:right w:val="nil"/>
            </w:tcBorders>
            <w:vAlign w:val="bottom"/>
          </w:tcPr>
          <w:p w14:paraId="3277F762"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3F5A481D"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58D4E64" w14:textId="77777777" w:rsidR="00421D32" w:rsidRPr="00CF7E1B" w:rsidRDefault="00421D32" w:rsidP="00421D32">
            <w:pPr>
              <w:pStyle w:val="TableText"/>
              <w:tabs>
                <w:tab w:val="left" w:pos="3306"/>
              </w:tabs>
              <w:jc w:val="right"/>
              <w:rPr>
                <w:rFonts w:cs="Calibri"/>
              </w:rPr>
            </w:pPr>
          </w:p>
        </w:tc>
      </w:tr>
      <w:tr w:rsidR="00421D32" w:rsidRPr="00CF7E1B" w14:paraId="1FBBF2DC" w14:textId="77777777" w:rsidTr="001E30FF">
        <w:tc>
          <w:tcPr>
            <w:tcW w:w="1720" w:type="dxa"/>
            <w:tcBorders>
              <w:top w:val="nil"/>
              <w:left w:val="single" w:sz="2" w:space="0" w:color="003366"/>
              <w:bottom w:val="nil"/>
              <w:right w:val="single" w:sz="2" w:space="0" w:color="003366"/>
            </w:tcBorders>
          </w:tcPr>
          <w:p w14:paraId="30365C1A" w14:textId="51FA089C" w:rsidR="00421D32" w:rsidRPr="0091493A"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162" w:type="dxa"/>
            <w:tcBorders>
              <w:top w:val="nil"/>
              <w:left w:val="single" w:sz="2" w:space="0" w:color="003366"/>
              <w:bottom w:val="nil"/>
              <w:right w:val="nil"/>
            </w:tcBorders>
            <w:vAlign w:val="bottom"/>
          </w:tcPr>
          <w:p w14:paraId="307814A8" w14:textId="47CFAE39" w:rsidR="00421D32" w:rsidRPr="00CF7E1B" w:rsidRDefault="00421D32" w:rsidP="00421D32">
            <w:pPr>
              <w:pStyle w:val="TableText"/>
              <w:tabs>
                <w:tab w:val="left" w:pos="3306"/>
              </w:tabs>
              <w:rPr>
                <w:rFonts w:cs="Calibri"/>
              </w:rPr>
            </w:pPr>
            <w:r w:rsidRPr="00421D32">
              <w:rPr>
                <w:rFonts w:cs="Calibri"/>
                <w:strike/>
              </w:rPr>
              <w:t>Gains on Investments</w:t>
            </w:r>
          </w:p>
        </w:tc>
        <w:tc>
          <w:tcPr>
            <w:tcW w:w="1220" w:type="dxa"/>
            <w:tcBorders>
              <w:top w:val="nil"/>
              <w:left w:val="nil"/>
              <w:bottom w:val="nil"/>
              <w:right w:val="nil"/>
            </w:tcBorders>
            <w:vAlign w:val="bottom"/>
          </w:tcPr>
          <w:p w14:paraId="09BD4840" w14:textId="77777777" w:rsidR="00421D32" w:rsidRPr="00CF7E1B" w:rsidRDefault="00421D32" w:rsidP="00421D32">
            <w:pPr>
              <w:pStyle w:val="TableText"/>
              <w:tabs>
                <w:tab w:val="left" w:pos="3306"/>
              </w:tabs>
              <w:jc w:val="right"/>
              <w:rPr>
                <w:rFonts w:cs="Calibri"/>
              </w:rPr>
            </w:pPr>
          </w:p>
        </w:tc>
        <w:tc>
          <w:tcPr>
            <w:tcW w:w="1239" w:type="dxa"/>
            <w:tcBorders>
              <w:top w:val="nil"/>
              <w:left w:val="nil"/>
              <w:bottom w:val="nil"/>
              <w:right w:val="nil"/>
            </w:tcBorders>
            <w:vAlign w:val="bottom"/>
          </w:tcPr>
          <w:p w14:paraId="3D898336" w14:textId="77777777" w:rsidR="00421D32" w:rsidRPr="00CF7E1B" w:rsidRDefault="00421D32" w:rsidP="00421D32">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F7B7ECA" w14:textId="77777777" w:rsidR="00421D32" w:rsidRPr="00CF7E1B" w:rsidRDefault="00421D32" w:rsidP="00421D32">
            <w:pPr>
              <w:pStyle w:val="TableText"/>
              <w:tabs>
                <w:tab w:val="left" w:pos="3306"/>
              </w:tabs>
              <w:jc w:val="right"/>
              <w:rPr>
                <w:rFonts w:cs="Calibri"/>
              </w:rPr>
            </w:pPr>
          </w:p>
        </w:tc>
      </w:tr>
      <w:tr w:rsidR="001E30FF" w:rsidRPr="00CF7E1B" w14:paraId="7481931B" w14:textId="77777777" w:rsidTr="001E30FF">
        <w:tc>
          <w:tcPr>
            <w:tcW w:w="1720" w:type="dxa"/>
            <w:tcBorders>
              <w:top w:val="nil"/>
              <w:left w:val="single" w:sz="2" w:space="0" w:color="003366"/>
              <w:bottom w:val="nil"/>
              <w:right w:val="single" w:sz="2" w:space="0" w:color="003366"/>
            </w:tcBorders>
          </w:tcPr>
          <w:p w14:paraId="0860B5D8"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1052.15(d)</w:t>
            </w:r>
          </w:p>
        </w:tc>
        <w:tc>
          <w:tcPr>
            <w:tcW w:w="5162" w:type="dxa"/>
            <w:tcBorders>
              <w:top w:val="nil"/>
              <w:left w:val="single" w:sz="2" w:space="0" w:color="003366"/>
              <w:bottom w:val="nil"/>
              <w:right w:val="nil"/>
            </w:tcBorders>
            <w:vAlign w:val="bottom"/>
          </w:tcPr>
          <w:p w14:paraId="012CE3BC" w14:textId="77777777" w:rsidR="001E30FF" w:rsidRPr="00CF7E1B" w:rsidRDefault="001E30FF" w:rsidP="001E30FF">
            <w:pPr>
              <w:pStyle w:val="TableText"/>
              <w:tabs>
                <w:tab w:val="left" w:pos="3306"/>
              </w:tabs>
              <w:rPr>
                <w:rFonts w:cs="Calibri"/>
              </w:rPr>
            </w:pPr>
            <w:r w:rsidRPr="00CF7E1B">
              <w:rPr>
                <w:rFonts w:cs="Calibri"/>
              </w:rPr>
              <w:t>Other Gains</w:t>
            </w:r>
          </w:p>
        </w:tc>
        <w:tc>
          <w:tcPr>
            <w:tcW w:w="1220" w:type="dxa"/>
            <w:tcBorders>
              <w:top w:val="nil"/>
              <w:left w:val="nil"/>
              <w:bottom w:val="nil"/>
              <w:right w:val="nil"/>
            </w:tcBorders>
            <w:vAlign w:val="bottom"/>
          </w:tcPr>
          <w:p w14:paraId="3229429E"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73ED7E63"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7916A33F" w14:textId="77777777" w:rsidR="001E30FF" w:rsidRPr="00CF7E1B" w:rsidRDefault="001E30FF" w:rsidP="001E30FF">
            <w:pPr>
              <w:pStyle w:val="TableText"/>
              <w:tabs>
                <w:tab w:val="left" w:pos="3306"/>
              </w:tabs>
              <w:jc w:val="right"/>
              <w:rPr>
                <w:rFonts w:cs="Calibri"/>
              </w:rPr>
            </w:pPr>
          </w:p>
        </w:tc>
      </w:tr>
      <w:tr w:rsidR="001E30FF" w:rsidRPr="00CF7E1B" w14:paraId="3D571185" w14:textId="77777777" w:rsidTr="001E30FF">
        <w:tc>
          <w:tcPr>
            <w:tcW w:w="1720" w:type="dxa"/>
            <w:tcBorders>
              <w:top w:val="nil"/>
              <w:left w:val="single" w:sz="2" w:space="0" w:color="003366"/>
              <w:bottom w:val="nil"/>
              <w:right w:val="single" w:sz="2" w:space="0" w:color="003366"/>
            </w:tcBorders>
          </w:tcPr>
          <w:p w14:paraId="29F57051"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47E2907E" w14:textId="77777777" w:rsidR="001E30FF" w:rsidRPr="00CF7E1B" w:rsidRDefault="001E30FF" w:rsidP="001E30FF">
            <w:pPr>
              <w:pStyle w:val="TableText"/>
              <w:tabs>
                <w:tab w:val="left" w:pos="3306"/>
              </w:tabs>
              <w:rPr>
                <w:rFonts w:cs="Calibri"/>
                <w:i/>
                <w:iCs/>
              </w:rPr>
            </w:pPr>
            <w:r w:rsidRPr="00CF7E1B">
              <w:rPr>
                <w:rFonts w:cs="Calibri"/>
                <w:i/>
                <w:iCs/>
              </w:rPr>
              <w:t>Total Gains</w:t>
            </w:r>
          </w:p>
        </w:tc>
        <w:tc>
          <w:tcPr>
            <w:tcW w:w="1220" w:type="dxa"/>
            <w:tcBorders>
              <w:top w:val="single" w:sz="4" w:space="0" w:color="003366"/>
              <w:left w:val="nil"/>
              <w:bottom w:val="nil"/>
              <w:right w:val="nil"/>
            </w:tcBorders>
            <w:vAlign w:val="bottom"/>
          </w:tcPr>
          <w:p w14:paraId="59CE0D09" w14:textId="77777777" w:rsidR="001E30FF" w:rsidRPr="00CF7E1B" w:rsidRDefault="001E30FF" w:rsidP="001E30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50D6F540" w14:textId="77777777" w:rsidR="001E30FF" w:rsidRPr="00CF7E1B" w:rsidRDefault="001E30FF" w:rsidP="001E30FF">
            <w:pPr>
              <w:pStyle w:val="TableText"/>
              <w:tabs>
                <w:tab w:val="left" w:pos="3306"/>
              </w:tabs>
              <w:jc w:val="right"/>
              <w:rPr>
                <w:rFonts w:cs="Calibri"/>
              </w:rPr>
            </w:pPr>
          </w:p>
        </w:tc>
        <w:tc>
          <w:tcPr>
            <w:tcW w:w="1198" w:type="dxa"/>
            <w:tcBorders>
              <w:top w:val="single" w:sz="4" w:space="0" w:color="003366"/>
              <w:left w:val="nil"/>
              <w:bottom w:val="nil"/>
              <w:right w:val="single" w:sz="4" w:space="0" w:color="auto"/>
            </w:tcBorders>
            <w:vAlign w:val="bottom"/>
          </w:tcPr>
          <w:p w14:paraId="618B7010" w14:textId="77777777" w:rsidR="001E30FF" w:rsidRPr="00CF7E1B" w:rsidRDefault="001E30FF" w:rsidP="001E30FF">
            <w:pPr>
              <w:pStyle w:val="TableText"/>
              <w:tabs>
                <w:tab w:val="left" w:pos="3306"/>
              </w:tabs>
              <w:jc w:val="right"/>
              <w:rPr>
                <w:rFonts w:cs="Calibri"/>
              </w:rPr>
            </w:pPr>
          </w:p>
        </w:tc>
      </w:tr>
      <w:tr w:rsidR="001E30FF" w:rsidRPr="00CF7E1B" w14:paraId="326E655F" w14:textId="77777777" w:rsidTr="001E30FF">
        <w:tc>
          <w:tcPr>
            <w:tcW w:w="1720" w:type="dxa"/>
            <w:tcBorders>
              <w:top w:val="nil"/>
              <w:left w:val="single" w:sz="2" w:space="0" w:color="003366"/>
              <w:bottom w:val="nil"/>
              <w:right w:val="single" w:sz="2" w:space="0" w:color="003366"/>
            </w:tcBorders>
          </w:tcPr>
          <w:p w14:paraId="5047F0E2"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72F0F892" w14:textId="77777777" w:rsidR="001E30FF" w:rsidRPr="00CF7E1B" w:rsidRDefault="001E30FF" w:rsidP="001E30FF">
            <w:pPr>
              <w:pStyle w:val="TableText"/>
              <w:tabs>
                <w:tab w:val="left" w:pos="3306"/>
              </w:tabs>
              <w:rPr>
                <w:rFonts w:cs="Calibri"/>
                <w:b/>
                <w:bCs/>
              </w:rPr>
            </w:pPr>
            <w:bookmarkStart w:id="304" w:name="_Toc48468250"/>
            <w:bookmarkStart w:id="305" w:name="_Toc49223892"/>
            <w:r w:rsidRPr="00CF7E1B">
              <w:rPr>
                <w:rFonts w:cs="Calibri"/>
                <w:b/>
                <w:bCs/>
              </w:rPr>
              <w:t xml:space="preserve">Total </w:t>
            </w:r>
            <w:bookmarkEnd w:id="304"/>
            <w:bookmarkEnd w:id="305"/>
            <w:r w:rsidRPr="00CF7E1B">
              <w:rPr>
                <w:rFonts w:cs="Calibri"/>
                <w:b/>
                <w:bCs/>
              </w:rPr>
              <w:t>Income</w:t>
            </w:r>
          </w:p>
        </w:tc>
        <w:tc>
          <w:tcPr>
            <w:tcW w:w="1220" w:type="dxa"/>
            <w:tcBorders>
              <w:top w:val="single" w:sz="4" w:space="0" w:color="003366"/>
              <w:left w:val="nil"/>
              <w:bottom w:val="single" w:sz="4" w:space="0" w:color="003366"/>
              <w:right w:val="nil"/>
            </w:tcBorders>
            <w:vAlign w:val="bottom"/>
          </w:tcPr>
          <w:p w14:paraId="217CFD84" w14:textId="77777777" w:rsidR="001E30FF" w:rsidRPr="00CF7E1B" w:rsidRDefault="001E30FF" w:rsidP="001E30FF">
            <w:pPr>
              <w:pStyle w:val="TableText"/>
              <w:tabs>
                <w:tab w:val="left" w:pos="3306"/>
              </w:tabs>
              <w:jc w:val="right"/>
              <w:rPr>
                <w:rFonts w:cs="Calibri"/>
                <w:b/>
                <w:bCs/>
              </w:rPr>
            </w:pPr>
          </w:p>
        </w:tc>
        <w:tc>
          <w:tcPr>
            <w:tcW w:w="1239" w:type="dxa"/>
            <w:tcBorders>
              <w:top w:val="single" w:sz="4" w:space="0" w:color="003366"/>
              <w:left w:val="nil"/>
              <w:bottom w:val="single" w:sz="4" w:space="0" w:color="003366"/>
              <w:right w:val="nil"/>
            </w:tcBorders>
            <w:vAlign w:val="bottom"/>
          </w:tcPr>
          <w:p w14:paraId="531669D3" w14:textId="77777777" w:rsidR="001E30FF" w:rsidRPr="00CF7E1B" w:rsidRDefault="001E30FF" w:rsidP="001E30FF">
            <w:pPr>
              <w:pStyle w:val="TableText"/>
              <w:tabs>
                <w:tab w:val="left" w:pos="3306"/>
              </w:tabs>
              <w:jc w:val="right"/>
              <w:rPr>
                <w:rFonts w:cs="Calibri"/>
                <w:b/>
                <w:bCs/>
              </w:rPr>
            </w:pPr>
          </w:p>
        </w:tc>
        <w:tc>
          <w:tcPr>
            <w:tcW w:w="1198" w:type="dxa"/>
            <w:tcBorders>
              <w:top w:val="single" w:sz="4" w:space="0" w:color="003366"/>
              <w:left w:val="nil"/>
              <w:bottom w:val="single" w:sz="4" w:space="0" w:color="003366"/>
              <w:right w:val="single" w:sz="4" w:space="0" w:color="auto"/>
            </w:tcBorders>
            <w:vAlign w:val="bottom"/>
          </w:tcPr>
          <w:p w14:paraId="1DE69853" w14:textId="77777777" w:rsidR="001E30FF" w:rsidRPr="00CF7E1B" w:rsidRDefault="001E30FF" w:rsidP="001E30FF">
            <w:pPr>
              <w:pStyle w:val="TableText"/>
              <w:tabs>
                <w:tab w:val="left" w:pos="3306"/>
              </w:tabs>
              <w:jc w:val="right"/>
              <w:rPr>
                <w:rFonts w:cs="Calibri"/>
                <w:b/>
                <w:bCs/>
              </w:rPr>
            </w:pPr>
          </w:p>
        </w:tc>
      </w:tr>
      <w:tr w:rsidR="001E30FF" w:rsidRPr="00CF7E1B" w14:paraId="2A3B5F0D" w14:textId="77777777" w:rsidTr="001E30FF">
        <w:tc>
          <w:tcPr>
            <w:tcW w:w="1720" w:type="dxa"/>
            <w:tcBorders>
              <w:top w:val="nil"/>
              <w:left w:val="single" w:sz="2" w:space="0" w:color="003366"/>
              <w:bottom w:val="nil"/>
              <w:right w:val="single" w:sz="2" w:space="0" w:color="003366"/>
            </w:tcBorders>
          </w:tcPr>
          <w:p w14:paraId="5033B059"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6A012111" w14:textId="77777777" w:rsidR="001E30FF" w:rsidRPr="00013762" w:rsidRDefault="001E30FF" w:rsidP="001E30FF">
            <w:pPr>
              <w:pStyle w:val="TableText"/>
              <w:tabs>
                <w:tab w:val="left" w:pos="3306"/>
              </w:tabs>
              <w:rPr>
                <w:rFonts w:cs="Calibri"/>
                <w:sz w:val="16"/>
                <w:szCs w:val="16"/>
              </w:rPr>
            </w:pPr>
          </w:p>
        </w:tc>
        <w:tc>
          <w:tcPr>
            <w:tcW w:w="1220" w:type="dxa"/>
            <w:tcBorders>
              <w:top w:val="single" w:sz="4" w:space="0" w:color="003366"/>
              <w:left w:val="nil"/>
              <w:bottom w:val="nil"/>
              <w:right w:val="nil"/>
            </w:tcBorders>
            <w:vAlign w:val="bottom"/>
          </w:tcPr>
          <w:p w14:paraId="485E881B" w14:textId="77777777" w:rsidR="001E30FF" w:rsidRPr="00013762" w:rsidRDefault="001E30FF" w:rsidP="001E30FF">
            <w:pPr>
              <w:pStyle w:val="TableText"/>
              <w:tabs>
                <w:tab w:val="left" w:pos="3306"/>
              </w:tabs>
              <w:jc w:val="right"/>
              <w:rPr>
                <w:rFonts w:cs="Calibri"/>
                <w:sz w:val="16"/>
                <w:szCs w:val="16"/>
              </w:rPr>
            </w:pPr>
          </w:p>
        </w:tc>
        <w:tc>
          <w:tcPr>
            <w:tcW w:w="1239" w:type="dxa"/>
            <w:tcBorders>
              <w:top w:val="single" w:sz="4" w:space="0" w:color="003366"/>
              <w:left w:val="nil"/>
              <w:bottom w:val="nil"/>
              <w:right w:val="nil"/>
            </w:tcBorders>
            <w:vAlign w:val="bottom"/>
          </w:tcPr>
          <w:p w14:paraId="6D98421B" w14:textId="77777777" w:rsidR="001E30FF" w:rsidRPr="00013762" w:rsidRDefault="001E30FF" w:rsidP="001E30FF">
            <w:pPr>
              <w:pStyle w:val="TableText"/>
              <w:tabs>
                <w:tab w:val="left" w:pos="3306"/>
              </w:tabs>
              <w:jc w:val="right"/>
              <w:rPr>
                <w:rFonts w:cs="Calibri"/>
                <w:sz w:val="16"/>
                <w:szCs w:val="16"/>
              </w:rPr>
            </w:pPr>
          </w:p>
        </w:tc>
        <w:tc>
          <w:tcPr>
            <w:tcW w:w="1198" w:type="dxa"/>
            <w:tcBorders>
              <w:top w:val="single" w:sz="4" w:space="0" w:color="003366"/>
              <w:left w:val="nil"/>
              <w:bottom w:val="nil"/>
              <w:right w:val="single" w:sz="4" w:space="0" w:color="auto"/>
            </w:tcBorders>
            <w:vAlign w:val="bottom"/>
          </w:tcPr>
          <w:p w14:paraId="052CFEE6" w14:textId="77777777" w:rsidR="001E30FF" w:rsidRPr="00013762" w:rsidRDefault="001E30FF" w:rsidP="001E30FF">
            <w:pPr>
              <w:pStyle w:val="TableText"/>
              <w:tabs>
                <w:tab w:val="left" w:pos="3306"/>
              </w:tabs>
              <w:jc w:val="right"/>
              <w:rPr>
                <w:rFonts w:cs="Calibri"/>
                <w:sz w:val="16"/>
                <w:szCs w:val="16"/>
              </w:rPr>
            </w:pPr>
          </w:p>
        </w:tc>
      </w:tr>
      <w:tr w:rsidR="001E30FF" w:rsidRPr="00CF7E1B" w14:paraId="4D2B6CF5" w14:textId="77777777" w:rsidTr="001E30FF">
        <w:tc>
          <w:tcPr>
            <w:tcW w:w="1720" w:type="dxa"/>
            <w:tcBorders>
              <w:top w:val="nil"/>
              <w:left w:val="single" w:sz="2" w:space="0" w:color="003366"/>
              <w:bottom w:val="nil"/>
              <w:right w:val="single" w:sz="2" w:space="0" w:color="003366"/>
            </w:tcBorders>
          </w:tcPr>
          <w:p w14:paraId="42BA309E" w14:textId="77777777" w:rsidR="001E30FF" w:rsidRPr="0091493A" w:rsidRDefault="001E30FF" w:rsidP="001E30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162" w:type="dxa"/>
            <w:tcBorders>
              <w:top w:val="nil"/>
              <w:left w:val="single" w:sz="2" w:space="0" w:color="003366"/>
              <w:bottom w:val="nil"/>
              <w:right w:val="nil"/>
            </w:tcBorders>
            <w:vAlign w:val="bottom"/>
          </w:tcPr>
          <w:p w14:paraId="7BE7EE65" w14:textId="77777777" w:rsidR="001E30FF" w:rsidRPr="00CF7E1B" w:rsidRDefault="001E30FF" w:rsidP="001E30FF">
            <w:pPr>
              <w:pStyle w:val="TableText"/>
              <w:tabs>
                <w:tab w:val="left" w:pos="3306"/>
              </w:tabs>
              <w:rPr>
                <w:rFonts w:cs="Calibri"/>
                <w:b/>
                <w:bCs/>
              </w:rPr>
            </w:pPr>
            <w:bookmarkStart w:id="306" w:name="_Toc48468251"/>
            <w:bookmarkStart w:id="307" w:name="_Toc49155438"/>
            <w:bookmarkStart w:id="308" w:name="_Toc49223893"/>
            <w:r w:rsidRPr="00CF7E1B">
              <w:rPr>
                <w:rFonts w:cs="Calibri"/>
                <w:b/>
                <w:bCs/>
              </w:rPr>
              <w:t xml:space="preserve">Expenses </w:t>
            </w:r>
            <w:bookmarkEnd w:id="306"/>
            <w:bookmarkEnd w:id="307"/>
            <w:bookmarkEnd w:id="308"/>
            <w:r w:rsidRPr="00CF7E1B">
              <w:rPr>
                <w:rFonts w:cs="Calibri"/>
                <w:b/>
                <w:bCs/>
              </w:rPr>
              <w:t xml:space="preserve"> </w:t>
            </w:r>
          </w:p>
        </w:tc>
        <w:tc>
          <w:tcPr>
            <w:tcW w:w="1220" w:type="dxa"/>
            <w:tcBorders>
              <w:top w:val="nil"/>
              <w:left w:val="nil"/>
              <w:bottom w:val="nil"/>
              <w:right w:val="nil"/>
            </w:tcBorders>
            <w:vAlign w:val="bottom"/>
          </w:tcPr>
          <w:p w14:paraId="0BB18019"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338BE5AC"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18F6BFDE" w14:textId="77777777" w:rsidR="001E30FF" w:rsidRPr="00CF7E1B" w:rsidRDefault="001E30FF" w:rsidP="001E30FF">
            <w:pPr>
              <w:pStyle w:val="TableText"/>
              <w:tabs>
                <w:tab w:val="left" w:pos="3306"/>
              </w:tabs>
              <w:jc w:val="right"/>
              <w:rPr>
                <w:rFonts w:cs="Calibri"/>
              </w:rPr>
            </w:pPr>
          </w:p>
        </w:tc>
      </w:tr>
      <w:tr w:rsidR="001E30FF" w:rsidRPr="00CF7E1B" w14:paraId="34039322" w14:textId="77777777" w:rsidTr="001E30FF">
        <w:tc>
          <w:tcPr>
            <w:tcW w:w="1720" w:type="dxa"/>
            <w:tcBorders>
              <w:top w:val="nil"/>
              <w:left w:val="single" w:sz="2" w:space="0" w:color="003366"/>
              <w:bottom w:val="nil"/>
              <w:right w:val="single" w:sz="2" w:space="0" w:color="003366"/>
            </w:tcBorders>
          </w:tcPr>
          <w:p w14:paraId="15FFCD85"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117C2AFB" w14:textId="77777777" w:rsidR="001E30FF" w:rsidRPr="00CF7E1B" w:rsidRDefault="001E30FF" w:rsidP="001E30FF">
            <w:pPr>
              <w:pStyle w:val="TableText"/>
              <w:tabs>
                <w:tab w:val="left" w:pos="3306"/>
              </w:tabs>
              <w:rPr>
                <w:rFonts w:cs="Calibri"/>
              </w:rPr>
            </w:pPr>
            <w:r w:rsidRPr="00CF7E1B">
              <w:rPr>
                <w:rFonts w:cs="Calibri"/>
              </w:rPr>
              <w:t>Employee Expenses</w:t>
            </w:r>
          </w:p>
        </w:tc>
        <w:tc>
          <w:tcPr>
            <w:tcW w:w="1220" w:type="dxa"/>
            <w:tcBorders>
              <w:top w:val="nil"/>
              <w:left w:val="nil"/>
              <w:bottom w:val="nil"/>
              <w:right w:val="nil"/>
            </w:tcBorders>
            <w:vAlign w:val="bottom"/>
          </w:tcPr>
          <w:p w14:paraId="6389937B"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2FEBCDA5"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43D055E" w14:textId="77777777" w:rsidR="001E30FF" w:rsidRPr="00CF7E1B" w:rsidRDefault="001E30FF" w:rsidP="001E30FF">
            <w:pPr>
              <w:pStyle w:val="TableText"/>
              <w:tabs>
                <w:tab w:val="left" w:pos="3306"/>
              </w:tabs>
              <w:jc w:val="right"/>
              <w:rPr>
                <w:rFonts w:cs="Calibri"/>
              </w:rPr>
            </w:pPr>
          </w:p>
        </w:tc>
      </w:tr>
      <w:tr w:rsidR="001E30FF" w:rsidRPr="00CF7E1B" w14:paraId="6ED4126C" w14:textId="77777777" w:rsidTr="001E30FF">
        <w:tc>
          <w:tcPr>
            <w:tcW w:w="1720" w:type="dxa"/>
            <w:tcBorders>
              <w:top w:val="nil"/>
              <w:left w:val="single" w:sz="2" w:space="0" w:color="003366"/>
              <w:bottom w:val="nil"/>
              <w:right w:val="single" w:sz="2" w:space="0" w:color="003366"/>
            </w:tcBorders>
          </w:tcPr>
          <w:p w14:paraId="08304ABC"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3FAFB76F" w14:textId="77777777" w:rsidR="001E30FF" w:rsidRPr="00CF7E1B" w:rsidRDefault="001E30FF" w:rsidP="001E30FF">
            <w:pPr>
              <w:pStyle w:val="TableText"/>
              <w:tabs>
                <w:tab w:val="left" w:pos="3306"/>
              </w:tabs>
              <w:rPr>
                <w:rFonts w:cs="Calibri"/>
              </w:rPr>
            </w:pPr>
            <w:r w:rsidRPr="00CF7E1B">
              <w:rPr>
                <w:rFonts w:cs="Calibri"/>
              </w:rPr>
              <w:t>Superannuation Expenses</w:t>
            </w:r>
          </w:p>
        </w:tc>
        <w:tc>
          <w:tcPr>
            <w:tcW w:w="1220" w:type="dxa"/>
            <w:tcBorders>
              <w:top w:val="nil"/>
              <w:left w:val="nil"/>
              <w:bottom w:val="nil"/>
              <w:right w:val="nil"/>
            </w:tcBorders>
            <w:vAlign w:val="bottom"/>
          </w:tcPr>
          <w:p w14:paraId="531CEC73"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17A7CA6D"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1B0D787D" w14:textId="77777777" w:rsidR="001E30FF" w:rsidRPr="00CF7E1B" w:rsidRDefault="001E30FF" w:rsidP="001E30FF">
            <w:pPr>
              <w:pStyle w:val="TableText"/>
              <w:tabs>
                <w:tab w:val="left" w:pos="3306"/>
              </w:tabs>
              <w:jc w:val="right"/>
              <w:rPr>
                <w:rFonts w:cs="Calibri"/>
              </w:rPr>
            </w:pPr>
          </w:p>
        </w:tc>
      </w:tr>
      <w:tr w:rsidR="001E30FF" w:rsidRPr="00CF7E1B" w14:paraId="468D9C25" w14:textId="77777777" w:rsidTr="001E30FF">
        <w:tc>
          <w:tcPr>
            <w:tcW w:w="1720" w:type="dxa"/>
            <w:tcBorders>
              <w:top w:val="nil"/>
              <w:left w:val="single" w:sz="2" w:space="0" w:color="003366"/>
              <w:bottom w:val="nil"/>
              <w:right w:val="single" w:sz="2" w:space="0" w:color="003366"/>
            </w:tcBorders>
          </w:tcPr>
          <w:p w14:paraId="58D3B038"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4C1C3F44" w14:textId="77777777" w:rsidR="001E30FF" w:rsidRPr="00CF7E1B" w:rsidRDefault="001E30FF" w:rsidP="001E30FF">
            <w:pPr>
              <w:pStyle w:val="TableText"/>
              <w:tabs>
                <w:tab w:val="left" w:pos="3306"/>
              </w:tabs>
              <w:rPr>
                <w:rFonts w:cs="Calibri"/>
              </w:rPr>
            </w:pPr>
            <w:r w:rsidRPr="00CF7E1B">
              <w:rPr>
                <w:rFonts w:cs="Calibri"/>
              </w:rPr>
              <w:t>Supplies and Services</w:t>
            </w:r>
          </w:p>
        </w:tc>
        <w:tc>
          <w:tcPr>
            <w:tcW w:w="1220" w:type="dxa"/>
            <w:tcBorders>
              <w:top w:val="nil"/>
              <w:left w:val="nil"/>
              <w:bottom w:val="nil"/>
              <w:right w:val="nil"/>
            </w:tcBorders>
            <w:vAlign w:val="bottom"/>
          </w:tcPr>
          <w:p w14:paraId="72B3F542"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7CD4D1D8"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0B8348D4" w14:textId="77777777" w:rsidR="001E30FF" w:rsidRPr="00CF7E1B" w:rsidRDefault="001E30FF" w:rsidP="001E30FF">
            <w:pPr>
              <w:pStyle w:val="TableText"/>
              <w:tabs>
                <w:tab w:val="left" w:pos="3306"/>
              </w:tabs>
              <w:jc w:val="right"/>
              <w:rPr>
                <w:rFonts w:cs="Calibri"/>
              </w:rPr>
            </w:pPr>
          </w:p>
        </w:tc>
      </w:tr>
      <w:tr w:rsidR="001E30FF" w:rsidRPr="00CF7E1B" w14:paraId="0C4303E4" w14:textId="77777777" w:rsidTr="001E30FF">
        <w:tc>
          <w:tcPr>
            <w:tcW w:w="1720" w:type="dxa"/>
            <w:tcBorders>
              <w:top w:val="nil"/>
              <w:left w:val="single" w:sz="2" w:space="0" w:color="003366"/>
              <w:bottom w:val="nil"/>
              <w:right w:val="single" w:sz="2" w:space="0" w:color="003366"/>
            </w:tcBorders>
          </w:tcPr>
          <w:p w14:paraId="41AC1AF2"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02929826" w14:textId="77777777" w:rsidR="001E30FF" w:rsidRPr="00CF7E1B" w:rsidRDefault="001E30FF" w:rsidP="001E30FF">
            <w:pPr>
              <w:pStyle w:val="TableText"/>
              <w:tabs>
                <w:tab w:val="left" w:pos="3306"/>
              </w:tabs>
              <w:rPr>
                <w:rFonts w:cs="Calibri"/>
              </w:rPr>
            </w:pPr>
            <w:r w:rsidRPr="00CF7E1B">
              <w:rPr>
                <w:rFonts w:cs="Calibri"/>
              </w:rPr>
              <w:t>Depreciation and Amortisation</w:t>
            </w:r>
          </w:p>
        </w:tc>
        <w:tc>
          <w:tcPr>
            <w:tcW w:w="1220" w:type="dxa"/>
            <w:tcBorders>
              <w:top w:val="nil"/>
              <w:left w:val="nil"/>
              <w:bottom w:val="nil"/>
              <w:right w:val="nil"/>
            </w:tcBorders>
            <w:vAlign w:val="bottom"/>
          </w:tcPr>
          <w:p w14:paraId="4CE3A24D"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53D63C2A"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5CCF0015" w14:textId="77777777" w:rsidR="001E30FF" w:rsidRPr="00CF7E1B" w:rsidRDefault="001E30FF" w:rsidP="001E30FF">
            <w:pPr>
              <w:pStyle w:val="TableText"/>
              <w:tabs>
                <w:tab w:val="left" w:pos="3306"/>
              </w:tabs>
              <w:jc w:val="right"/>
              <w:rPr>
                <w:rFonts w:cs="Calibri"/>
              </w:rPr>
            </w:pPr>
          </w:p>
        </w:tc>
      </w:tr>
      <w:tr w:rsidR="001E30FF" w:rsidRPr="00CF7E1B" w14:paraId="4380C083" w14:textId="77777777" w:rsidTr="001E30FF">
        <w:tc>
          <w:tcPr>
            <w:tcW w:w="1720" w:type="dxa"/>
            <w:tcBorders>
              <w:top w:val="nil"/>
              <w:left w:val="single" w:sz="2" w:space="0" w:color="003366"/>
              <w:bottom w:val="nil"/>
              <w:right w:val="single" w:sz="2" w:space="0" w:color="003366"/>
            </w:tcBorders>
          </w:tcPr>
          <w:p w14:paraId="01F908A4"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49CD21A4" w14:textId="77777777" w:rsidR="001E30FF" w:rsidRPr="00CF7E1B" w:rsidRDefault="001E30FF" w:rsidP="001E30FF">
            <w:pPr>
              <w:pStyle w:val="TableText"/>
              <w:tabs>
                <w:tab w:val="left" w:pos="3306"/>
              </w:tabs>
              <w:rPr>
                <w:rFonts w:cs="Calibri"/>
              </w:rPr>
            </w:pPr>
            <w:r w:rsidRPr="00CF7E1B">
              <w:rPr>
                <w:rFonts w:cs="Calibri"/>
              </w:rPr>
              <w:t>Grants and Purchased Services</w:t>
            </w:r>
          </w:p>
        </w:tc>
        <w:tc>
          <w:tcPr>
            <w:tcW w:w="1220" w:type="dxa"/>
            <w:tcBorders>
              <w:top w:val="nil"/>
              <w:left w:val="nil"/>
              <w:bottom w:val="nil"/>
              <w:right w:val="nil"/>
            </w:tcBorders>
            <w:vAlign w:val="bottom"/>
          </w:tcPr>
          <w:p w14:paraId="5D9074E8"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09E1E172"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39927AE0" w14:textId="77777777" w:rsidR="001E30FF" w:rsidRPr="00CF7E1B" w:rsidRDefault="001E30FF" w:rsidP="001E30FF">
            <w:pPr>
              <w:pStyle w:val="TableText"/>
              <w:tabs>
                <w:tab w:val="left" w:pos="3306"/>
              </w:tabs>
              <w:jc w:val="right"/>
              <w:rPr>
                <w:rFonts w:cs="Calibri"/>
              </w:rPr>
            </w:pPr>
          </w:p>
        </w:tc>
      </w:tr>
      <w:tr w:rsidR="001E30FF" w:rsidRPr="00CF7E1B" w14:paraId="2646396A" w14:textId="77777777" w:rsidTr="001E30FF">
        <w:tc>
          <w:tcPr>
            <w:tcW w:w="1720" w:type="dxa"/>
            <w:tcBorders>
              <w:top w:val="nil"/>
              <w:left w:val="single" w:sz="2" w:space="0" w:color="003366"/>
              <w:bottom w:val="nil"/>
              <w:right w:val="single" w:sz="2" w:space="0" w:color="003366"/>
            </w:tcBorders>
          </w:tcPr>
          <w:p w14:paraId="3D6632F6"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14BDEB40" w14:textId="77777777" w:rsidR="001E30FF" w:rsidRPr="00CF7E1B" w:rsidRDefault="001E30FF" w:rsidP="001E30FF">
            <w:pPr>
              <w:pStyle w:val="TableText"/>
              <w:tabs>
                <w:tab w:val="left" w:pos="3306"/>
              </w:tabs>
              <w:rPr>
                <w:rFonts w:cs="Calibri"/>
              </w:rPr>
            </w:pPr>
            <w:r w:rsidRPr="00CF7E1B">
              <w:rPr>
                <w:rFonts w:cs="Calibri"/>
              </w:rPr>
              <w:t>Borrowing Costs</w:t>
            </w:r>
          </w:p>
        </w:tc>
        <w:tc>
          <w:tcPr>
            <w:tcW w:w="1220" w:type="dxa"/>
            <w:tcBorders>
              <w:top w:val="nil"/>
              <w:left w:val="nil"/>
              <w:bottom w:val="nil"/>
              <w:right w:val="nil"/>
            </w:tcBorders>
            <w:vAlign w:val="bottom"/>
          </w:tcPr>
          <w:p w14:paraId="54F6AE98"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1694EDD7"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6A7504CE" w14:textId="77777777" w:rsidR="001E30FF" w:rsidRPr="00CF7E1B" w:rsidRDefault="001E30FF" w:rsidP="001E30FF">
            <w:pPr>
              <w:pStyle w:val="TableText"/>
              <w:tabs>
                <w:tab w:val="left" w:pos="3306"/>
              </w:tabs>
              <w:jc w:val="right"/>
              <w:rPr>
                <w:rFonts w:cs="Calibri"/>
              </w:rPr>
            </w:pPr>
          </w:p>
        </w:tc>
      </w:tr>
      <w:tr w:rsidR="001E30FF" w:rsidRPr="00CF7E1B" w14:paraId="3DEEDF9A" w14:textId="77777777" w:rsidTr="001E30FF">
        <w:tc>
          <w:tcPr>
            <w:tcW w:w="1720" w:type="dxa"/>
            <w:tcBorders>
              <w:top w:val="nil"/>
              <w:left w:val="single" w:sz="2" w:space="0" w:color="003366"/>
              <w:bottom w:val="nil"/>
              <w:right w:val="single" w:sz="2" w:space="0" w:color="003366"/>
            </w:tcBorders>
          </w:tcPr>
          <w:p w14:paraId="6F156488" w14:textId="77777777" w:rsidR="001E30FF" w:rsidRPr="0091493A" w:rsidRDefault="001E30FF" w:rsidP="001E30FF">
            <w:pPr>
              <w:pStyle w:val="TableReference"/>
              <w:tabs>
                <w:tab w:val="left" w:pos="3306"/>
              </w:tabs>
              <w:spacing w:before="60"/>
              <w:rPr>
                <w:rFonts w:cs="Calibri"/>
                <w:color w:val="auto"/>
                <w:sz w:val="16"/>
                <w:szCs w:val="16"/>
              </w:rPr>
            </w:pPr>
            <w:r w:rsidRPr="0091493A">
              <w:rPr>
                <w:rFonts w:cs="Calibri"/>
                <w:color w:val="auto"/>
                <w:sz w:val="16"/>
                <w:szCs w:val="16"/>
              </w:rPr>
              <w:t>AASB 1052.15(c)</w:t>
            </w:r>
          </w:p>
        </w:tc>
        <w:tc>
          <w:tcPr>
            <w:tcW w:w="5162" w:type="dxa"/>
            <w:tcBorders>
              <w:top w:val="nil"/>
              <w:left w:val="single" w:sz="2" w:space="0" w:color="003366"/>
              <w:bottom w:val="nil"/>
              <w:right w:val="nil"/>
            </w:tcBorders>
            <w:vAlign w:val="bottom"/>
          </w:tcPr>
          <w:p w14:paraId="22BEAB1F" w14:textId="77777777" w:rsidR="001E30FF" w:rsidRPr="00CF7E1B" w:rsidRDefault="001E30FF" w:rsidP="001E30FF">
            <w:pPr>
              <w:pStyle w:val="TableText"/>
              <w:tabs>
                <w:tab w:val="left" w:pos="3306"/>
              </w:tabs>
              <w:rPr>
                <w:rFonts w:cs="Calibri"/>
              </w:rPr>
            </w:pPr>
            <w:r w:rsidRPr="00CF7E1B">
              <w:rPr>
                <w:rFonts w:cs="Calibri"/>
              </w:rPr>
              <w:t>Other Expenses</w:t>
            </w:r>
          </w:p>
        </w:tc>
        <w:tc>
          <w:tcPr>
            <w:tcW w:w="1220" w:type="dxa"/>
            <w:tcBorders>
              <w:top w:val="nil"/>
              <w:left w:val="nil"/>
              <w:bottom w:val="nil"/>
              <w:right w:val="nil"/>
            </w:tcBorders>
            <w:vAlign w:val="bottom"/>
          </w:tcPr>
          <w:p w14:paraId="07B78587" w14:textId="77777777" w:rsidR="001E30FF" w:rsidRPr="00CF7E1B" w:rsidRDefault="001E30FF" w:rsidP="001E30FF">
            <w:pPr>
              <w:pStyle w:val="TableText"/>
              <w:tabs>
                <w:tab w:val="left" w:pos="3306"/>
              </w:tabs>
              <w:jc w:val="right"/>
              <w:rPr>
                <w:rFonts w:cs="Calibri"/>
              </w:rPr>
            </w:pPr>
          </w:p>
        </w:tc>
        <w:tc>
          <w:tcPr>
            <w:tcW w:w="1239" w:type="dxa"/>
            <w:tcBorders>
              <w:top w:val="nil"/>
              <w:left w:val="nil"/>
              <w:bottom w:val="nil"/>
              <w:right w:val="nil"/>
            </w:tcBorders>
            <w:vAlign w:val="bottom"/>
          </w:tcPr>
          <w:p w14:paraId="268A478A" w14:textId="77777777" w:rsidR="001E30FF" w:rsidRPr="00CF7E1B" w:rsidRDefault="001E30FF" w:rsidP="001E30FF">
            <w:pPr>
              <w:pStyle w:val="TableText"/>
              <w:tabs>
                <w:tab w:val="left" w:pos="3306"/>
              </w:tabs>
              <w:jc w:val="right"/>
              <w:rPr>
                <w:rFonts w:cs="Calibri"/>
              </w:rPr>
            </w:pPr>
          </w:p>
        </w:tc>
        <w:tc>
          <w:tcPr>
            <w:tcW w:w="1198" w:type="dxa"/>
            <w:tcBorders>
              <w:top w:val="nil"/>
              <w:left w:val="nil"/>
              <w:bottom w:val="nil"/>
              <w:right w:val="single" w:sz="4" w:space="0" w:color="auto"/>
            </w:tcBorders>
            <w:vAlign w:val="bottom"/>
          </w:tcPr>
          <w:p w14:paraId="21E73527" w14:textId="77777777" w:rsidR="001E30FF" w:rsidRPr="00CF7E1B" w:rsidRDefault="001E30FF" w:rsidP="001E30FF">
            <w:pPr>
              <w:pStyle w:val="TableText"/>
              <w:tabs>
                <w:tab w:val="left" w:pos="3306"/>
              </w:tabs>
              <w:jc w:val="right"/>
              <w:rPr>
                <w:rFonts w:cs="Calibri"/>
              </w:rPr>
            </w:pPr>
          </w:p>
        </w:tc>
      </w:tr>
      <w:tr w:rsidR="001E30FF" w:rsidRPr="00CF7E1B" w14:paraId="2FA5FB70" w14:textId="77777777" w:rsidTr="001E30FF">
        <w:tc>
          <w:tcPr>
            <w:tcW w:w="1720" w:type="dxa"/>
            <w:tcBorders>
              <w:top w:val="nil"/>
              <w:left w:val="single" w:sz="2" w:space="0" w:color="003366"/>
              <w:bottom w:val="nil"/>
              <w:right w:val="single" w:sz="2" w:space="0" w:color="003366"/>
            </w:tcBorders>
          </w:tcPr>
          <w:p w14:paraId="1004E6E6"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271AB1C4" w14:textId="77777777" w:rsidR="001E30FF" w:rsidRPr="00CF7E1B" w:rsidRDefault="001E30FF" w:rsidP="001E30FF">
            <w:pPr>
              <w:pStyle w:val="TableText"/>
              <w:tabs>
                <w:tab w:val="left" w:pos="3306"/>
              </w:tabs>
              <w:rPr>
                <w:rFonts w:cs="Calibri"/>
                <w:b/>
                <w:bCs/>
              </w:rPr>
            </w:pPr>
            <w:bookmarkStart w:id="309" w:name="_Toc48468252"/>
            <w:bookmarkStart w:id="310" w:name="_Toc49223894"/>
            <w:r w:rsidRPr="00CF7E1B">
              <w:rPr>
                <w:rFonts w:cs="Calibri"/>
                <w:b/>
                <w:bCs/>
              </w:rPr>
              <w:t>Total Expenses</w:t>
            </w:r>
            <w:bookmarkEnd w:id="309"/>
            <w:bookmarkEnd w:id="310"/>
          </w:p>
        </w:tc>
        <w:tc>
          <w:tcPr>
            <w:tcW w:w="1220" w:type="dxa"/>
            <w:tcBorders>
              <w:top w:val="single" w:sz="4" w:space="0" w:color="003366"/>
              <w:left w:val="nil"/>
              <w:bottom w:val="single" w:sz="4" w:space="0" w:color="003366"/>
              <w:right w:val="nil"/>
            </w:tcBorders>
            <w:vAlign w:val="bottom"/>
          </w:tcPr>
          <w:p w14:paraId="4622661F" w14:textId="77777777" w:rsidR="001E30FF" w:rsidRPr="00CF7E1B" w:rsidRDefault="001E30FF" w:rsidP="001E30FF">
            <w:pPr>
              <w:pStyle w:val="TableText"/>
              <w:tabs>
                <w:tab w:val="left" w:pos="3306"/>
              </w:tabs>
              <w:jc w:val="right"/>
              <w:rPr>
                <w:rFonts w:cs="Calibri"/>
                <w:b/>
                <w:bCs/>
              </w:rPr>
            </w:pPr>
          </w:p>
        </w:tc>
        <w:tc>
          <w:tcPr>
            <w:tcW w:w="1239" w:type="dxa"/>
            <w:tcBorders>
              <w:top w:val="single" w:sz="4" w:space="0" w:color="003366"/>
              <w:left w:val="nil"/>
              <w:bottom w:val="single" w:sz="4" w:space="0" w:color="003366"/>
              <w:right w:val="nil"/>
            </w:tcBorders>
            <w:vAlign w:val="bottom"/>
          </w:tcPr>
          <w:p w14:paraId="30B49CC3" w14:textId="77777777" w:rsidR="001E30FF" w:rsidRPr="00CF7E1B" w:rsidRDefault="001E30FF" w:rsidP="001E30FF">
            <w:pPr>
              <w:pStyle w:val="TableText"/>
              <w:tabs>
                <w:tab w:val="left" w:pos="3306"/>
              </w:tabs>
              <w:jc w:val="right"/>
              <w:rPr>
                <w:rFonts w:cs="Calibri"/>
                <w:b/>
                <w:bCs/>
              </w:rPr>
            </w:pPr>
          </w:p>
        </w:tc>
        <w:tc>
          <w:tcPr>
            <w:tcW w:w="1198" w:type="dxa"/>
            <w:tcBorders>
              <w:top w:val="single" w:sz="4" w:space="0" w:color="003366"/>
              <w:left w:val="nil"/>
              <w:bottom w:val="single" w:sz="4" w:space="0" w:color="003366"/>
              <w:right w:val="single" w:sz="4" w:space="0" w:color="auto"/>
            </w:tcBorders>
            <w:vAlign w:val="bottom"/>
          </w:tcPr>
          <w:p w14:paraId="1BEEB517" w14:textId="77777777" w:rsidR="001E30FF" w:rsidRPr="00CF7E1B" w:rsidRDefault="001E30FF" w:rsidP="001E30FF">
            <w:pPr>
              <w:pStyle w:val="TableText"/>
              <w:tabs>
                <w:tab w:val="left" w:pos="3306"/>
              </w:tabs>
              <w:jc w:val="right"/>
              <w:rPr>
                <w:rFonts w:cs="Calibri"/>
                <w:b/>
                <w:bCs/>
              </w:rPr>
            </w:pPr>
          </w:p>
        </w:tc>
      </w:tr>
      <w:tr w:rsidR="001E30FF" w:rsidRPr="00CF7E1B" w14:paraId="614C5796" w14:textId="77777777" w:rsidTr="001E30FF">
        <w:tc>
          <w:tcPr>
            <w:tcW w:w="1720" w:type="dxa"/>
            <w:tcBorders>
              <w:top w:val="nil"/>
              <w:left w:val="single" w:sz="2" w:space="0" w:color="003366"/>
              <w:bottom w:val="nil"/>
              <w:right w:val="single" w:sz="2" w:space="0" w:color="003366"/>
            </w:tcBorders>
          </w:tcPr>
          <w:p w14:paraId="1E1E99BC"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nil"/>
              <w:right w:val="nil"/>
            </w:tcBorders>
            <w:vAlign w:val="bottom"/>
          </w:tcPr>
          <w:p w14:paraId="16FC82DD" w14:textId="77777777" w:rsidR="001E30FF" w:rsidRPr="00CF7E1B" w:rsidRDefault="001E30FF" w:rsidP="001E30FF">
            <w:pPr>
              <w:pStyle w:val="TableText"/>
              <w:tabs>
                <w:tab w:val="left" w:pos="3306"/>
              </w:tabs>
              <w:rPr>
                <w:rFonts w:cs="Calibri"/>
              </w:rPr>
            </w:pPr>
            <w:r w:rsidRPr="00CF7E1B">
              <w:rPr>
                <w:rFonts w:cs="Calibri"/>
              </w:rPr>
              <w:t>Share of Operating Profit from Joint Venture using Equity Method</w:t>
            </w:r>
          </w:p>
        </w:tc>
        <w:tc>
          <w:tcPr>
            <w:tcW w:w="1220" w:type="dxa"/>
            <w:tcBorders>
              <w:top w:val="nil"/>
              <w:left w:val="nil"/>
              <w:bottom w:val="single" w:sz="2" w:space="0" w:color="003366"/>
              <w:right w:val="nil"/>
            </w:tcBorders>
            <w:vAlign w:val="bottom"/>
          </w:tcPr>
          <w:p w14:paraId="70350949" w14:textId="77777777" w:rsidR="001E30FF" w:rsidRPr="00CF7E1B" w:rsidRDefault="001E30FF" w:rsidP="001E30FF">
            <w:pPr>
              <w:pStyle w:val="TableText"/>
              <w:tabs>
                <w:tab w:val="left" w:pos="3306"/>
              </w:tabs>
              <w:jc w:val="right"/>
              <w:rPr>
                <w:rFonts w:cs="Calibri"/>
                <w:b/>
                <w:bCs/>
              </w:rPr>
            </w:pPr>
            <w:r w:rsidRPr="00CF7E1B">
              <w:rPr>
                <w:rFonts w:cs="Calibri"/>
                <w:b/>
                <w:bCs/>
              </w:rPr>
              <w:t>-</w:t>
            </w:r>
          </w:p>
        </w:tc>
        <w:tc>
          <w:tcPr>
            <w:tcW w:w="1239" w:type="dxa"/>
            <w:tcBorders>
              <w:top w:val="nil"/>
              <w:left w:val="nil"/>
              <w:bottom w:val="single" w:sz="2" w:space="0" w:color="003366"/>
              <w:right w:val="nil"/>
            </w:tcBorders>
            <w:vAlign w:val="bottom"/>
          </w:tcPr>
          <w:p w14:paraId="3DB22DC8" w14:textId="77777777" w:rsidR="001E30FF" w:rsidRPr="00CF7E1B" w:rsidRDefault="001E30FF" w:rsidP="001E30FF">
            <w:pPr>
              <w:pStyle w:val="TableText"/>
              <w:tabs>
                <w:tab w:val="left" w:pos="3306"/>
              </w:tabs>
              <w:jc w:val="right"/>
              <w:rPr>
                <w:rFonts w:cs="Calibri"/>
                <w:b/>
                <w:bCs/>
              </w:rPr>
            </w:pPr>
            <w:r w:rsidRPr="00CF7E1B">
              <w:rPr>
                <w:rFonts w:cs="Calibri"/>
                <w:b/>
                <w:bCs/>
              </w:rPr>
              <w:t>-</w:t>
            </w:r>
          </w:p>
        </w:tc>
        <w:tc>
          <w:tcPr>
            <w:tcW w:w="1198" w:type="dxa"/>
            <w:tcBorders>
              <w:top w:val="nil"/>
              <w:left w:val="nil"/>
              <w:bottom w:val="single" w:sz="2" w:space="0" w:color="003366"/>
              <w:right w:val="single" w:sz="4" w:space="0" w:color="auto"/>
            </w:tcBorders>
            <w:vAlign w:val="bottom"/>
          </w:tcPr>
          <w:p w14:paraId="779319A9" w14:textId="77777777" w:rsidR="001E30FF" w:rsidRPr="00CF7E1B" w:rsidRDefault="001E30FF" w:rsidP="001E30FF">
            <w:pPr>
              <w:pStyle w:val="TableText"/>
              <w:tabs>
                <w:tab w:val="left" w:pos="3306"/>
              </w:tabs>
              <w:jc w:val="right"/>
              <w:rPr>
                <w:rFonts w:cs="Calibri"/>
                <w:b/>
                <w:bCs/>
              </w:rPr>
            </w:pPr>
            <w:r w:rsidRPr="00CF7E1B">
              <w:rPr>
                <w:rFonts w:cs="Calibri"/>
                <w:b/>
                <w:bCs/>
              </w:rPr>
              <w:t>-</w:t>
            </w:r>
          </w:p>
        </w:tc>
      </w:tr>
      <w:tr w:rsidR="001E30FF" w:rsidRPr="00CF7E1B" w14:paraId="615C2C20" w14:textId="77777777" w:rsidTr="001E30FF">
        <w:tc>
          <w:tcPr>
            <w:tcW w:w="1720" w:type="dxa"/>
            <w:tcBorders>
              <w:top w:val="nil"/>
              <w:left w:val="single" w:sz="2" w:space="0" w:color="003366"/>
              <w:bottom w:val="single" w:sz="4" w:space="0" w:color="auto"/>
              <w:right w:val="single" w:sz="2" w:space="0" w:color="003366"/>
            </w:tcBorders>
          </w:tcPr>
          <w:p w14:paraId="48C9049C" w14:textId="77777777" w:rsidR="001E30FF" w:rsidRPr="0091493A" w:rsidRDefault="001E30FF" w:rsidP="001E30FF">
            <w:pPr>
              <w:pStyle w:val="TableReference"/>
              <w:tabs>
                <w:tab w:val="left" w:pos="3306"/>
              </w:tabs>
              <w:spacing w:before="40"/>
              <w:rPr>
                <w:rFonts w:cs="Calibri"/>
                <w:color w:val="auto"/>
                <w:sz w:val="16"/>
                <w:szCs w:val="16"/>
              </w:rPr>
            </w:pPr>
          </w:p>
        </w:tc>
        <w:tc>
          <w:tcPr>
            <w:tcW w:w="5162" w:type="dxa"/>
            <w:tcBorders>
              <w:top w:val="nil"/>
              <w:left w:val="single" w:sz="2" w:space="0" w:color="003366"/>
              <w:bottom w:val="single" w:sz="4" w:space="0" w:color="auto"/>
              <w:right w:val="nil"/>
            </w:tcBorders>
            <w:vAlign w:val="bottom"/>
          </w:tcPr>
          <w:p w14:paraId="62C2BCD2" w14:textId="77777777" w:rsidR="001E30FF" w:rsidRPr="00CF7E1B" w:rsidRDefault="001E30FF" w:rsidP="001E30FF">
            <w:pPr>
              <w:pStyle w:val="TableText"/>
              <w:tabs>
                <w:tab w:val="left" w:pos="3306"/>
              </w:tabs>
              <w:rPr>
                <w:rFonts w:cs="Calibri"/>
                <w:b/>
                <w:bCs/>
              </w:rPr>
            </w:pPr>
            <w:bookmarkStart w:id="311" w:name="_Toc48468254"/>
            <w:bookmarkStart w:id="312" w:name="_Toc49223896"/>
            <w:r w:rsidRPr="00CF7E1B">
              <w:rPr>
                <w:rFonts w:cs="Calibri"/>
                <w:b/>
                <w:bCs/>
              </w:rPr>
              <w:t>Operating (Deficit</w:t>
            </w:r>
            <w:bookmarkEnd w:id="311"/>
            <w:bookmarkEnd w:id="312"/>
            <w:r w:rsidRPr="00CF7E1B">
              <w:rPr>
                <w:rFonts w:cs="Calibri"/>
                <w:b/>
                <w:bCs/>
              </w:rPr>
              <w:t>)</w:t>
            </w:r>
          </w:p>
        </w:tc>
        <w:tc>
          <w:tcPr>
            <w:tcW w:w="1220" w:type="dxa"/>
            <w:tcBorders>
              <w:top w:val="single" w:sz="2" w:space="0" w:color="003366"/>
              <w:left w:val="nil"/>
              <w:bottom w:val="double" w:sz="4" w:space="0" w:color="auto"/>
              <w:right w:val="nil"/>
            </w:tcBorders>
            <w:vAlign w:val="bottom"/>
          </w:tcPr>
          <w:p w14:paraId="63D2B08F" w14:textId="77777777" w:rsidR="001E30FF" w:rsidRPr="00CF7E1B" w:rsidRDefault="001E30FF" w:rsidP="001E30FF">
            <w:pPr>
              <w:pStyle w:val="TableText"/>
              <w:tabs>
                <w:tab w:val="left" w:pos="3306"/>
              </w:tabs>
              <w:jc w:val="right"/>
              <w:rPr>
                <w:rFonts w:cs="Calibri"/>
                <w:b/>
                <w:bCs/>
              </w:rPr>
            </w:pPr>
          </w:p>
        </w:tc>
        <w:tc>
          <w:tcPr>
            <w:tcW w:w="1239" w:type="dxa"/>
            <w:tcBorders>
              <w:top w:val="single" w:sz="2" w:space="0" w:color="003366"/>
              <w:left w:val="nil"/>
              <w:bottom w:val="double" w:sz="4" w:space="0" w:color="auto"/>
              <w:right w:val="nil"/>
            </w:tcBorders>
            <w:vAlign w:val="bottom"/>
          </w:tcPr>
          <w:p w14:paraId="24CC49D9" w14:textId="77777777" w:rsidR="001E30FF" w:rsidRPr="00CF7E1B" w:rsidRDefault="001E30FF" w:rsidP="001E30FF">
            <w:pPr>
              <w:pStyle w:val="TableText"/>
              <w:tabs>
                <w:tab w:val="left" w:pos="3306"/>
              </w:tabs>
              <w:jc w:val="right"/>
              <w:rPr>
                <w:rFonts w:cs="Calibri"/>
                <w:b/>
                <w:bCs/>
              </w:rPr>
            </w:pPr>
          </w:p>
        </w:tc>
        <w:tc>
          <w:tcPr>
            <w:tcW w:w="1198" w:type="dxa"/>
            <w:tcBorders>
              <w:top w:val="single" w:sz="2" w:space="0" w:color="003366"/>
              <w:left w:val="nil"/>
              <w:bottom w:val="double" w:sz="4" w:space="0" w:color="auto"/>
              <w:right w:val="single" w:sz="4" w:space="0" w:color="auto"/>
            </w:tcBorders>
            <w:vAlign w:val="bottom"/>
          </w:tcPr>
          <w:p w14:paraId="4C39D2E3" w14:textId="77777777" w:rsidR="001E30FF" w:rsidRPr="00CF7E1B" w:rsidRDefault="001E30FF" w:rsidP="001E30FF">
            <w:pPr>
              <w:pStyle w:val="TableText"/>
              <w:tabs>
                <w:tab w:val="left" w:pos="3306"/>
              </w:tabs>
              <w:jc w:val="right"/>
              <w:rPr>
                <w:rFonts w:cs="Calibri"/>
                <w:b/>
                <w:bCs/>
              </w:rPr>
            </w:pPr>
          </w:p>
        </w:tc>
      </w:tr>
    </w:tbl>
    <w:p w14:paraId="612AE08A" w14:textId="77777777" w:rsidR="00435A25" w:rsidRDefault="00435A25" w:rsidP="00EC4593">
      <w:pPr>
        <w:jc w:val="center"/>
      </w:pPr>
      <w:bookmarkStart w:id="313" w:name="_Toc194918649"/>
    </w:p>
    <w:p w14:paraId="44F4EF77" w14:textId="77777777" w:rsidR="000144FF" w:rsidRPr="00EC4593" w:rsidRDefault="000144FF" w:rsidP="00EC4593">
      <w:pPr>
        <w:jc w:val="center"/>
        <w:rPr>
          <w:b/>
          <w:sz w:val="40"/>
          <w:szCs w:val="40"/>
        </w:rPr>
      </w:pPr>
      <w:r w:rsidRPr="00EC4593">
        <w:rPr>
          <w:b/>
          <w:sz w:val="40"/>
          <w:szCs w:val="40"/>
        </w:rPr>
        <w:t xml:space="preserve">‘Example </w:t>
      </w:r>
      <w:r w:rsidR="002B361F" w:rsidRPr="00EC4593">
        <w:rPr>
          <w:b/>
          <w:sz w:val="40"/>
          <w:szCs w:val="40"/>
        </w:rPr>
        <w:t>Agency</w:t>
      </w:r>
      <w:r w:rsidRPr="00EC4593">
        <w:rPr>
          <w:b/>
          <w:sz w:val="40"/>
          <w:szCs w:val="40"/>
        </w:rPr>
        <w:t>’</w:t>
      </w:r>
      <w:bookmarkEnd w:id="313"/>
    </w:p>
    <w:p w14:paraId="03938033" w14:textId="77777777" w:rsidR="000144FF" w:rsidRPr="00CF7E1B" w:rsidRDefault="000144FF" w:rsidP="00EC4593">
      <w:pPr>
        <w:pStyle w:val="Subtitle"/>
      </w:pPr>
      <w:bookmarkStart w:id="314" w:name="_Toc49223897"/>
      <w:bookmarkStart w:id="315" w:name="_Toc50440321"/>
      <w:bookmarkStart w:id="316" w:name="_Toc194918650"/>
      <w:bookmarkStart w:id="317" w:name="_Toc400627315"/>
      <w:bookmarkStart w:id="318" w:name="_Toc43883596"/>
      <w:r w:rsidRPr="00CF7E1B">
        <w:t>Operating Statement for Output Class 3 – Environment and Heritage</w:t>
      </w:r>
      <w:bookmarkEnd w:id="314"/>
      <w:bookmarkEnd w:id="315"/>
      <w:bookmarkEnd w:id="316"/>
      <w:bookmarkEnd w:id="317"/>
      <w:bookmarkEnd w:id="318"/>
    </w:p>
    <w:p w14:paraId="4CA9E172" w14:textId="77777777" w:rsidR="000144FF" w:rsidRPr="00EC4593" w:rsidRDefault="000144FF" w:rsidP="00EC4593">
      <w:pPr>
        <w:jc w:val="center"/>
        <w:rPr>
          <w:b/>
          <w:sz w:val="40"/>
          <w:szCs w:val="40"/>
        </w:rPr>
      </w:pPr>
      <w:r w:rsidRPr="00EC4593">
        <w:rPr>
          <w:b/>
          <w:sz w:val="40"/>
          <w:szCs w:val="40"/>
        </w:rPr>
        <w:t xml:space="preserve">For the Year Ended 30 June </w:t>
      </w:r>
      <w:r w:rsidR="00322752" w:rsidRPr="00EC4593">
        <w:rPr>
          <w:b/>
          <w:sz w:val="40"/>
          <w:szCs w:val="40"/>
        </w:rPr>
        <w:t>20</w:t>
      </w:r>
      <w:r w:rsidR="00FC2C9F">
        <w:rPr>
          <w:b/>
          <w:sz w:val="40"/>
          <w:szCs w:val="40"/>
        </w:rPr>
        <w:t>20</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5467"/>
        <w:gridCol w:w="1217"/>
        <w:gridCol w:w="1230"/>
        <w:gridCol w:w="1215"/>
      </w:tblGrid>
      <w:tr w:rsidR="000144FF" w:rsidRPr="00CF7E1B" w14:paraId="3AA1B52B" w14:textId="77777777" w:rsidTr="00AA76A0">
        <w:trPr>
          <w:cantSplit/>
        </w:trPr>
        <w:tc>
          <w:tcPr>
            <w:tcW w:w="1421" w:type="dxa"/>
            <w:tcBorders>
              <w:top w:val="single" w:sz="4" w:space="0" w:color="auto"/>
              <w:left w:val="single" w:sz="2" w:space="0" w:color="003366"/>
              <w:bottom w:val="single" w:sz="4" w:space="0" w:color="auto"/>
              <w:right w:val="single" w:sz="2" w:space="0" w:color="003366"/>
            </w:tcBorders>
            <w:vAlign w:val="bottom"/>
          </w:tcPr>
          <w:p w14:paraId="2C3A9FBE" w14:textId="77777777" w:rsidR="000144FF" w:rsidRPr="00CF7E1B" w:rsidRDefault="000144FF" w:rsidP="003437E5">
            <w:pPr>
              <w:pStyle w:val="Reference"/>
              <w:tabs>
                <w:tab w:val="left" w:pos="3306"/>
              </w:tabs>
              <w:spacing w:before="240"/>
              <w:rPr>
                <w:rFonts w:cs="Calibri"/>
              </w:rPr>
            </w:pPr>
            <w:r w:rsidRPr="00CF7E1B">
              <w:rPr>
                <w:rFonts w:cs="Calibri"/>
              </w:rPr>
              <w:t>Reference</w:t>
            </w:r>
          </w:p>
        </w:tc>
        <w:tc>
          <w:tcPr>
            <w:tcW w:w="9129" w:type="dxa"/>
            <w:gridSpan w:val="4"/>
            <w:tcBorders>
              <w:top w:val="single" w:sz="4" w:space="0" w:color="auto"/>
              <w:left w:val="single" w:sz="2" w:space="0" w:color="003366"/>
              <w:bottom w:val="single" w:sz="4" w:space="0" w:color="auto"/>
              <w:right w:val="nil"/>
            </w:tcBorders>
          </w:tcPr>
          <w:p w14:paraId="600F00E2" w14:textId="77777777" w:rsidR="000144FF" w:rsidRPr="00CF7E1B" w:rsidRDefault="003437E5" w:rsidP="003437E5">
            <w:pPr>
              <w:spacing w:before="240"/>
              <w:rPr>
                <w:rFonts w:cs="Calibri"/>
              </w:rPr>
            </w:pPr>
            <w:r w:rsidRPr="003437E5">
              <w:rPr>
                <w:b/>
              </w:rPr>
              <w:t>Operating Statement for Output Class 3 – Environment and Heritage</w:t>
            </w:r>
          </w:p>
        </w:tc>
      </w:tr>
      <w:tr w:rsidR="000144FF" w:rsidRPr="00CF7E1B" w14:paraId="4933A505" w14:textId="77777777" w:rsidTr="00AA76A0">
        <w:trPr>
          <w:cantSplit/>
        </w:trPr>
        <w:tc>
          <w:tcPr>
            <w:tcW w:w="1421" w:type="dxa"/>
            <w:tcBorders>
              <w:top w:val="single" w:sz="4" w:space="0" w:color="auto"/>
              <w:left w:val="single" w:sz="2" w:space="0" w:color="003366"/>
              <w:bottom w:val="nil"/>
              <w:right w:val="single" w:sz="2" w:space="0" w:color="003366"/>
            </w:tcBorders>
          </w:tcPr>
          <w:p w14:paraId="68B00F01" w14:textId="77777777" w:rsidR="000144FF" w:rsidRPr="00EC4593" w:rsidRDefault="000144FF" w:rsidP="003437E5">
            <w:pPr>
              <w:pStyle w:val="Reference"/>
              <w:spacing w:before="240"/>
              <w:rPr>
                <w:rFonts w:cs="Calibri"/>
                <w:b w:val="0"/>
                <w:bCs w:val="0"/>
                <w:sz w:val="16"/>
                <w:szCs w:val="16"/>
              </w:rPr>
            </w:pPr>
          </w:p>
          <w:p w14:paraId="453C9824" w14:textId="77777777" w:rsidR="000144FF" w:rsidRPr="00EC4593" w:rsidRDefault="000144FF" w:rsidP="00162CD4">
            <w:pPr>
              <w:pStyle w:val="Reference"/>
              <w:rPr>
                <w:rFonts w:cs="Calibri"/>
                <w:b w:val="0"/>
                <w:bCs w:val="0"/>
                <w:sz w:val="16"/>
                <w:szCs w:val="16"/>
              </w:rPr>
            </w:pPr>
          </w:p>
          <w:p w14:paraId="40A583CE" w14:textId="77777777" w:rsidR="000144FF" w:rsidRPr="00EC4593" w:rsidRDefault="000144FF" w:rsidP="00162CD4">
            <w:pPr>
              <w:pStyle w:val="Reference"/>
              <w:rPr>
                <w:rFonts w:cs="Calibri"/>
                <w:b w:val="0"/>
                <w:bCs w:val="0"/>
                <w:sz w:val="16"/>
                <w:szCs w:val="16"/>
              </w:rPr>
            </w:pPr>
          </w:p>
          <w:p w14:paraId="28BE50CD" w14:textId="77777777" w:rsidR="000144FF" w:rsidRPr="00EC4593" w:rsidRDefault="00385877">
            <w:pPr>
              <w:pStyle w:val="Reference"/>
              <w:tabs>
                <w:tab w:val="left" w:pos="3306"/>
              </w:tabs>
              <w:spacing w:before="60"/>
              <w:rPr>
                <w:rFonts w:cs="Calibri"/>
                <w:b w:val="0"/>
                <w:bCs w:val="0"/>
                <w:sz w:val="16"/>
                <w:szCs w:val="16"/>
              </w:rPr>
            </w:pPr>
            <w:r w:rsidRPr="00EC4593">
              <w:rPr>
                <w:rFonts w:cs="Calibri"/>
                <w:b w:val="0"/>
                <w:bCs w:val="0"/>
                <w:sz w:val="16"/>
                <w:szCs w:val="16"/>
              </w:rPr>
              <w:t>AASB 1052</w:t>
            </w:r>
            <w:r w:rsidR="00D65811" w:rsidRPr="00EC4593">
              <w:rPr>
                <w:rFonts w:cs="Calibri"/>
                <w:b w:val="0"/>
                <w:bCs w:val="0"/>
                <w:sz w:val="16"/>
                <w:szCs w:val="16"/>
              </w:rPr>
              <w:t>.</w:t>
            </w:r>
            <w:r w:rsidRPr="00EC4593">
              <w:rPr>
                <w:rFonts w:cs="Calibri"/>
                <w:b w:val="0"/>
                <w:bCs w:val="0"/>
                <w:sz w:val="16"/>
                <w:szCs w:val="16"/>
              </w:rPr>
              <w:t>15(a)</w:t>
            </w:r>
          </w:p>
        </w:tc>
        <w:tc>
          <w:tcPr>
            <w:tcW w:w="9129" w:type="dxa"/>
            <w:gridSpan w:val="4"/>
            <w:tcBorders>
              <w:top w:val="single" w:sz="4" w:space="0" w:color="auto"/>
              <w:left w:val="single" w:sz="2" w:space="0" w:color="003366"/>
              <w:bottom w:val="nil"/>
              <w:right w:val="single" w:sz="4" w:space="0" w:color="auto"/>
            </w:tcBorders>
            <w:vAlign w:val="bottom"/>
          </w:tcPr>
          <w:p w14:paraId="282E8F95" w14:textId="77777777" w:rsidR="000144FF" w:rsidRPr="00CF7E1B" w:rsidRDefault="000144FF">
            <w:pPr>
              <w:pStyle w:val="CommentaryHeading"/>
              <w:tabs>
                <w:tab w:val="left" w:pos="3306"/>
              </w:tabs>
              <w:rPr>
                <w:rFonts w:cs="Calibri"/>
                <w:sz w:val="18"/>
              </w:rPr>
            </w:pPr>
            <w:r w:rsidRPr="00CF7E1B">
              <w:rPr>
                <w:rFonts w:cs="Calibri"/>
                <w:sz w:val="18"/>
              </w:rPr>
              <w:t>Description</w:t>
            </w:r>
          </w:p>
          <w:p w14:paraId="1D470911" w14:textId="77777777" w:rsidR="000144FF" w:rsidRPr="00CF7E1B" w:rsidRDefault="000144FF" w:rsidP="00905C9A">
            <w:pPr>
              <w:pStyle w:val="TableTitle"/>
              <w:tabs>
                <w:tab w:val="left" w:pos="3306"/>
              </w:tabs>
              <w:spacing w:after="120"/>
              <w:jc w:val="both"/>
              <w:rPr>
                <w:rFonts w:cs="Calibri"/>
              </w:rPr>
            </w:pPr>
            <w:r w:rsidRPr="00CF7E1B">
              <w:rPr>
                <w:rFonts w:cs="Calibri"/>
                <w:b w:val="0"/>
                <w:bCs w:val="0"/>
              </w:rPr>
              <w:t>Output Class 3: ‘Environment and Heritage’ includes the sustainable management of natural and cultural resources and the conduct of ecological surveys and the provision of scientific advice for policy development.  It also includes the management of designated heritage resources, administration of heritage legislation and the provision of grants to heritage related programs</w:t>
            </w:r>
            <w:r w:rsidRPr="00CF7E1B">
              <w:rPr>
                <w:rFonts w:cs="Calibri"/>
              </w:rPr>
              <w:t>.</w:t>
            </w:r>
          </w:p>
        </w:tc>
      </w:tr>
      <w:tr w:rsidR="0064515B" w:rsidRPr="00CF7E1B" w14:paraId="1A814D50" w14:textId="77777777" w:rsidTr="00AA76A0">
        <w:tc>
          <w:tcPr>
            <w:tcW w:w="1421" w:type="dxa"/>
            <w:tcBorders>
              <w:top w:val="nil"/>
              <w:left w:val="single" w:sz="2" w:space="0" w:color="003366"/>
              <w:bottom w:val="nil"/>
              <w:right w:val="single" w:sz="2" w:space="0" w:color="003366"/>
            </w:tcBorders>
            <w:vAlign w:val="bottom"/>
          </w:tcPr>
          <w:p w14:paraId="5D4E9478" w14:textId="77777777" w:rsidR="0064515B" w:rsidRPr="00EC4593" w:rsidRDefault="0064515B" w:rsidP="007B7CB5">
            <w:pPr>
              <w:pStyle w:val="TableReference"/>
              <w:tabs>
                <w:tab w:val="left" w:pos="3306"/>
              </w:tabs>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w:t>
            </w:r>
            <w:r w:rsidR="00D001B7" w:rsidRPr="00EC4593">
              <w:rPr>
                <w:rFonts w:cs="Calibri"/>
                <w:color w:val="auto"/>
                <w:sz w:val="16"/>
                <w:szCs w:val="16"/>
              </w:rPr>
              <w:t>(</w:t>
            </w:r>
            <w:r w:rsidRPr="00EC4593">
              <w:rPr>
                <w:rFonts w:cs="Calibri"/>
                <w:color w:val="auto"/>
                <w:sz w:val="16"/>
                <w:szCs w:val="16"/>
              </w:rPr>
              <w:t>a) Financial Management</w:t>
            </w:r>
            <w:r w:rsidR="00496D60"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5165E9" w:rsidRPr="00EC4593">
              <w:rPr>
                <w:rFonts w:cs="Calibri"/>
                <w:color w:val="auto"/>
                <w:sz w:val="16"/>
                <w:szCs w:val="16"/>
              </w:rPr>
              <w:t xml:space="preserve">cial Statements) Guidelines </w:t>
            </w:r>
            <w:r w:rsidR="009514AA" w:rsidRPr="00A41EF6">
              <w:rPr>
                <w:rFonts w:cs="Calibri"/>
                <w:color w:val="auto"/>
                <w:sz w:val="16"/>
                <w:szCs w:val="16"/>
              </w:rPr>
              <w:t>201</w:t>
            </w:r>
            <w:r w:rsidR="000739BC">
              <w:rPr>
                <w:rFonts w:cs="Calibri"/>
                <w:color w:val="auto"/>
                <w:sz w:val="16"/>
                <w:szCs w:val="16"/>
              </w:rPr>
              <w:t>7</w:t>
            </w:r>
          </w:p>
          <w:p w14:paraId="2AA2AFC3" w14:textId="77777777" w:rsidR="0064515B" w:rsidRPr="00EC4593" w:rsidRDefault="0064515B" w:rsidP="00A41EF6">
            <w:pPr>
              <w:pStyle w:val="TableReference"/>
              <w:tabs>
                <w:tab w:val="left" w:pos="3306"/>
              </w:tabs>
              <w:rPr>
                <w:rFonts w:cs="Calibri"/>
                <w:color w:val="auto"/>
                <w:sz w:val="16"/>
                <w:szCs w:val="16"/>
              </w:rPr>
            </w:pP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r w:rsidRPr="009514AA">
              <w:rPr>
                <w:rFonts w:cs="Calibri"/>
                <w:strike/>
                <w:color w:val="auto"/>
                <w:sz w:val="16"/>
                <w:szCs w:val="16"/>
              </w:rPr>
              <w:t>)</w:t>
            </w:r>
          </w:p>
        </w:tc>
        <w:tc>
          <w:tcPr>
            <w:tcW w:w="5467" w:type="dxa"/>
            <w:tcBorders>
              <w:top w:val="nil"/>
              <w:left w:val="single" w:sz="2" w:space="0" w:color="003366"/>
              <w:bottom w:val="nil"/>
              <w:right w:val="nil"/>
            </w:tcBorders>
            <w:vAlign w:val="bottom"/>
          </w:tcPr>
          <w:p w14:paraId="3E3DA275" w14:textId="77777777" w:rsidR="0064515B" w:rsidRPr="00CF7E1B" w:rsidRDefault="0064515B">
            <w:pPr>
              <w:pStyle w:val="TableTitle"/>
              <w:tabs>
                <w:tab w:val="left" w:pos="3306"/>
              </w:tabs>
              <w:rPr>
                <w:rFonts w:cs="Calibri"/>
              </w:rPr>
            </w:pPr>
          </w:p>
        </w:tc>
        <w:tc>
          <w:tcPr>
            <w:tcW w:w="1217" w:type="dxa"/>
            <w:tcBorders>
              <w:top w:val="nil"/>
              <w:left w:val="nil"/>
              <w:bottom w:val="single" w:sz="4" w:space="0" w:color="auto"/>
              <w:right w:val="nil"/>
            </w:tcBorders>
            <w:vAlign w:val="bottom"/>
          </w:tcPr>
          <w:p w14:paraId="5D8E3B71" w14:textId="77777777" w:rsidR="0064515B" w:rsidRPr="00CF7E1B" w:rsidRDefault="0064515B">
            <w:pPr>
              <w:pStyle w:val="TableTitle"/>
              <w:tabs>
                <w:tab w:val="left" w:pos="3306"/>
              </w:tabs>
              <w:rPr>
                <w:rFonts w:cs="Calibri"/>
              </w:rPr>
            </w:pPr>
            <w:r w:rsidRPr="00CF7E1B">
              <w:rPr>
                <w:rFonts w:cs="Calibri"/>
              </w:rPr>
              <w:t>Actual</w:t>
            </w:r>
          </w:p>
          <w:p w14:paraId="348B4F32" w14:textId="77777777" w:rsidR="0064515B" w:rsidRPr="00CF7E1B" w:rsidRDefault="00322752">
            <w:pPr>
              <w:pStyle w:val="TableTitle"/>
              <w:tabs>
                <w:tab w:val="left" w:pos="3306"/>
              </w:tabs>
              <w:rPr>
                <w:rFonts w:cs="Calibri"/>
              </w:rPr>
            </w:pPr>
            <w:r w:rsidRPr="00CF7E1B">
              <w:rPr>
                <w:rFonts w:cs="Calibri"/>
              </w:rPr>
              <w:t>20</w:t>
            </w:r>
            <w:r w:rsidR="00FC2C9F">
              <w:rPr>
                <w:rFonts w:cs="Calibri"/>
              </w:rPr>
              <w:t>20</w:t>
            </w:r>
          </w:p>
          <w:p w14:paraId="5F69EF47" w14:textId="77777777" w:rsidR="0064515B" w:rsidRPr="00CF7E1B" w:rsidRDefault="0064515B">
            <w:pPr>
              <w:pStyle w:val="TableTitle"/>
              <w:tabs>
                <w:tab w:val="left" w:pos="3306"/>
              </w:tabs>
              <w:rPr>
                <w:rFonts w:cs="Calibri"/>
              </w:rPr>
            </w:pPr>
            <w:r w:rsidRPr="00CF7E1B">
              <w:rPr>
                <w:rFonts w:cs="Calibri"/>
              </w:rPr>
              <w:t>$’000</w:t>
            </w:r>
          </w:p>
        </w:tc>
        <w:tc>
          <w:tcPr>
            <w:tcW w:w="1230" w:type="dxa"/>
            <w:tcBorders>
              <w:top w:val="nil"/>
              <w:left w:val="nil"/>
              <w:bottom w:val="single" w:sz="4" w:space="0" w:color="auto"/>
              <w:right w:val="nil"/>
            </w:tcBorders>
            <w:vAlign w:val="bottom"/>
          </w:tcPr>
          <w:p w14:paraId="7E0D66E2" w14:textId="77777777" w:rsidR="0064515B" w:rsidRPr="00CF7E1B" w:rsidRDefault="0064515B">
            <w:pPr>
              <w:pStyle w:val="TableTitle"/>
              <w:tabs>
                <w:tab w:val="left" w:pos="3306"/>
              </w:tabs>
              <w:rPr>
                <w:rFonts w:cs="Calibri"/>
              </w:rPr>
            </w:pPr>
            <w:r w:rsidRPr="00CF7E1B">
              <w:rPr>
                <w:rFonts w:cs="Calibri"/>
              </w:rPr>
              <w:t>Original Budget</w:t>
            </w:r>
          </w:p>
          <w:p w14:paraId="6330E21D" w14:textId="77777777" w:rsidR="0064515B" w:rsidRPr="00CF7E1B" w:rsidRDefault="00322752">
            <w:pPr>
              <w:pStyle w:val="TableTitle"/>
              <w:tabs>
                <w:tab w:val="left" w:pos="3306"/>
              </w:tabs>
              <w:rPr>
                <w:rFonts w:cs="Calibri"/>
              </w:rPr>
            </w:pPr>
            <w:r w:rsidRPr="00CF7E1B">
              <w:rPr>
                <w:rFonts w:cs="Calibri"/>
              </w:rPr>
              <w:t>20</w:t>
            </w:r>
            <w:r w:rsidR="00FC2C9F">
              <w:rPr>
                <w:rFonts w:cs="Calibri"/>
              </w:rPr>
              <w:t>20</w:t>
            </w:r>
          </w:p>
          <w:p w14:paraId="655F4FAB" w14:textId="77777777" w:rsidR="0064515B" w:rsidRPr="00CF7E1B" w:rsidRDefault="0064515B">
            <w:pPr>
              <w:pStyle w:val="TableTitle"/>
              <w:tabs>
                <w:tab w:val="left" w:pos="3306"/>
              </w:tabs>
              <w:rPr>
                <w:rFonts w:cs="Calibri"/>
              </w:rPr>
            </w:pPr>
            <w:r w:rsidRPr="00CF7E1B">
              <w:rPr>
                <w:rFonts w:cs="Calibri"/>
              </w:rPr>
              <w:t>$’000</w:t>
            </w:r>
          </w:p>
        </w:tc>
        <w:tc>
          <w:tcPr>
            <w:tcW w:w="1215" w:type="dxa"/>
            <w:tcBorders>
              <w:top w:val="nil"/>
              <w:left w:val="nil"/>
              <w:bottom w:val="single" w:sz="4" w:space="0" w:color="auto"/>
              <w:right w:val="single" w:sz="4" w:space="0" w:color="auto"/>
            </w:tcBorders>
            <w:vAlign w:val="bottom"/>
          </w:tcPr>
          <w:p w14:paraId="14804ADC" w14:textId="77777777" w:rsidR="0064515B" w:rsidRPr="00CF7E1B" w:rsidRDefault="0064515B">
            <w:pPr>
              <w:pStyle w:val="TableTitle"/>
              <w:tabs>
                <w:tab w:val="left" w:pos="3306"/>
              </w:tabs>
              <w:rPr>
                <w:rFonts w:cs="Calibri"/>
              </w:rPr>
            </w:pPr>
            <w:r w:rsidRPr="00CF7E1B">
              <w:rPr>
                <w:rFonts w:cs="Calibri"/>
              </w:rPr>
              <w:t>Actual</w:t>
            </w:r>
          </w:p>
          <w:p w14:paraId="18C49771" w14:textId="77777777" w:rsidR="0064515B" w:rsidRPr="00CF7E1B" w:rsidRDefault="00322752">
            <w:pPr>
              <w:pStyle w:val="TableTitle"/>
              <w:tabs>
                <w:tab w:val="left" w:pos="3306"/>
              </w:tabs>
              <w:rPr>
                <w:rFonts w:cs="Calibri"/>
              </w:rPr>
            </w:pPr>
            <w:r w:rsidRPr="00CF7E1B">
              <w:rPr>
                <w:rFonts w:cs="Calibri"/>
              </w:rPr>
              <w:t>20</w:t>
            </w:r>
            <w:r w:rsidR="00FC2C9F">
              <w:rPr>
                <w:rFonts w:cs="Calibri"/>
              </w:rPr>
              <w:t>19</w:t>
            </w:r>
          </w:p>
          <w:p w14:paraId="48F28266" w14:textId="77777777" w:rsidR="0064515B" w:rsidRPr="00CF7E1B" w:rsidRDefault="0064515B">
            <w:pPr>
              <w:pStyle w:val="TableTitle"/>
              <w:tabs>
                <w:tab w:val="left" w:pos="3306"/>
              </w:tabs>
              <w:rPr>
                <w:rFonts w:cs="Calibri"/>
              </w:rPr>
            </w:pPr>
            <w:r w:rsidRPr="00CF7E1B">
              <w:rPr>
                <w:rFonts w:cs="Calibri"/>
              </w:rPr>
              <w:t>$’000</w:t>
            </w:r>
          </w:p>
        </w:tc>
      </w:tr>
      <w:tr w:rsidR="0064515B" w:rsidRPr="00CF7E1B" w14:paraId="1F585AC3" w14:textId="77777777" w:rsidTr="00AA76A0">
        <w:tc>
          <w:tcPr>
            <w:tcW w:w="1421" w:type="dxa"/>
            <w:tcBorders>
              <w:top w:val="nil"/>
              <w:left w:val="single" w:sz="2" w:space="0" w:color="003366"/>
              <w:bottom w:val="nil"/>
              <w:right w:val="single" w:sz="2" w:space="0" w:color="003366"/>
            </w:tcBorders>
          </w:tcPr>
          <w:p w14:paraId="6D7FA9C3"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55A0846A" w14:textId="77777777" w:rsidR="0064515B" w:rsidRPr="00CF7E1B" w:rsidRDefault="0064515B">
            <w:pPr>
              <w:pStyle w:val="TableText"/>
              <w:tabs>
                <w:tab w:val="left" w:pos="3306"/>
              </w:tabs>
              <w:rPr>
                <w:rFonts w:cs="Calibri"/>
                <w:b/>
                <w:bCs/>
              </w:rPr>
            </w:pPr>
            <w:r w:rsidRPr="00CF7E1B">
              <w:rPr>
                <w:rFonts w:cs="Calibri"/>
                <w:b/>
                <w:bCs/>
              </w:rPr>
              <w:t>Income</w:t>
            </w:r>
          </w:p>
        </w:tc>
        <w:tc>
          <w:tcPr>
            <w:tcW w:w="1217" w:type="dxa"/>
            <w:tcBorders>
              <w:top w:val="nil"/>
              <w:left w:val="nil"/>
              <w:bottom w:val="nil"/>
              <w:right w:val="nil"/>
            </w:tcBorders>
            <w:vAlign w:val="bottom"/>
          </w:tcPr>
          <w:p w14:paraId="0A04C9FA"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74C52BC6"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4B2D2E5C" w14:textId="77777777" w:rsidR="0064515B" w:rsidRPr="00CF7E1B" w:rsidRDefault="0064515B">
            <w:pPr>
              <w:pStyle w:val="TableText"/>
              <w:tabs>
                <w:tab w:val="left" w:pos="3306"/>
              </w:tabs>
              <w:jc w:val="right"/>
              <w:rPr>
                <w:rFonts w:cs="Calibri"/>
              </w:rPr>
            </w:pPr>
          </w:p>
        </w:tc>
      </w:tr>
      <w:tr w:rsidR="0064515B" w:rsidRPr="00CF7E1B" w14:paraId="656B12BF" w14:textId="77777777" w:rsidTr="00AA76A0">
        <w:tc>
          <w:tcPr>
            <w:tcW w:w="1421" w:type="dxa"/>
            <w:tcBorders>
              <w:top w:val="nil"/>
              <w:left w:val="single" w:sz="2" w:space="0" w:color="003366"/>
              <w:bottom w:val="nil"/>
              <w:right w:val="single" w:sz="2" w:space="0" w:color="003366"/>
            </w:tcBorders>
          </w:tcPr>
          <w:p w14:paraId="1B9EAE6D" w14:textId="77777777"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31965F4B" w14:textId="77777777" w:rsidR="0064515B" w:rsidRPr="00CF7E1B" w:rsidRDefault="0064515B">
            <w:pPr>
              <w:pStyle w:val="TableText"/>
              <w:tabs>
                <w:tab w:val="left" w:pos="3306"/>
              </w:tabs>
              <w:rPr>
                <w:rFonts w:cs="Calibri"/>
                <w:i/>
                <w:iCs/>
              </w:rPr>
            </w:pPr>
            <w:r w:rsidRPr="00CF7E1B">
              <w:rPr>
                <w:rFonts w:cs="Calibri"/>
                <w:i/>
                <w:iCs/>
              </w:rPr>
              <w:t>Revenue</w:t>
            </w:r>
          </w:p>
        </w:tc>
        <w:tc>
          <w:tcPr>
            <w:tcW w:w="1217" w:type="dxa"/>
            <w:tcBorders>
              <w:top w:val="nil"/>
              <w:left w:val="nil"/>
              <w:bottom w:val="nil"/>
              <w:right w:val="nil"/>
            </w:tcBorders>
            <w:vAlign w:val="bottom"/>
          </w:tcPr>
          <w:p w14:paraId="70D295F6"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59CFF6C7"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1A3B063D" w14:textId="77777777" w:rsidR="0064515B" w:rsidRPr="00CF7E1B" w:rsidRDefault="0064515B">
            <w:pPr>
              <w:pStyle w:val="TableText"/>
              <w:tabs>
                <w:tab w:val="left" w:pos="3306"/>
              </w:tabs>
              <w:jc w:val="right"/>
              <w:rPr>
                <w:rFonts w:cs="Calibri"/>
              </w:rPr>
            </w:pPr>
          </w:p>
        </w:tc>
      </w:tr>
      <w:tr w:rsidR="0064515B" w:rsidRPr="00CF7E1B" w14:paraId="7CBF1FEE" w14:textId="77777777" w:rsidTr="00AA76A0">
        <w:tc>
          <w:tcPr>
            <w:tcW w:w="1421" w:type="dxa"/>
            <w:tcBorders>
              <w:top w:val="nil"/>
              <w:left w:val="single" w:sz="2" w:space="0" w:color="003366"/>
              <w:bottom w:val="nil"/>
              <w:right w:val="single" w:sz="2" w:space="0" w:color="003366"/>
            </w:tcBorders>
          </w:tcPr>
          <w:p w14:paraId="57BB1941"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3FC4B3B8" w14:textId="77777777" w:rsidR="0064515B" w:rsidRPr="00A41EF6" w:rsidRDefault="009514AA">
            <w:pPr>
              <w:pStyle w:val="TableText"/>
              <w:tabs>
                <w:tab w:val="left" w:pos="3306"/>
              </w:tabs>
              <w:rPr>
                <w:rFonts w:cs="Calibri"/>
                <w:strike/>
              </w:rPr>
            </w:pPr>
            <w:r w:rsidRPr="00A41EF6">
              <w:rPr>
                <w:rFonts w:cs="Calibri"/>
              </w:rPr>
              <w:t>Controlled Recurrent Payments</w:t>
            </w:r>
          </w:p>
        </w:tc>
        <w:tc>
          <w:tcPr>
            <w:tcW w:w="1217" w:type="dxa"/>
            <w:tcBorders>
              <w:top w:val="nil"/>
              <w:left w:val="nil"/>
              <w:bottom w:val="nil"/>
              <w:right w:val="nil"/>
            </w:tcBorders>
            <w:vAlign w:val="bottom"/>
          </w:tcPr>
          <w:p w14:paraId="782F8344"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51CBB758"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0F459DB0" w14:textId="77777777" w:rsidR="0064515B" w:rsidRPr="00CF7E1B" w:rsidRDefault="0064515B">
            <w:pPr>
              <w:pStyle w:val="TableText"/>
              <w:tabs>
                <w:tab w:val="left" w:pos="3306"/>
              </w:tabs>
              <w:jc w:val="right"/>
              <w:rPr>
                <w:rFonts w:cs="Calibri"/>
              </w:rPr>
            </w:pPr>
          </w:p>
        </w:tc>
      </w:tr>
      <w:tr w:rsidR="00421D32" w:rsidRPr="00CF7E1B" w14:paraId="595CDDBC" w14:textId="77777777" w:rsidTr="00AA76A0">
        <w:tc>
          <w:tcPr>
            <w:tcW w:w="1421" w:type="dxa"/>
            <w:tcBorders>
              <w:top w:val="nil"/>
              <w:left w:val="single" w:sz="2" w:space="0" w:color="003366"/>
              <w:bottom w:val="nil"/>
              <w:right w:val="single" w:sz="2" w:space="0" w:color="003366"/>
            </w:tcBorders>
          </w:tcPr>
          <w:p w14:paraId="3321B866" w14:textId="7BFE8F4C" w:rsidR="00421D32" w:rsidRPr="00EC4593"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467" w:type="dxa"/>
            <w:tcBorders>
              <w:top w:val="nil"/>
              <w:left w:val="single" w:sz="2" w:space="0" w:color="003366"/>
              <w:bottom w:val="nil"/>
              <w:right w:val="nil"/>
            </w:tcBorders>
            <w:vAlign w:val="bottom"/>
          </w:tcPr>
          <w:p w14:paraId="2FAC01A3" w14:textId="6FCC50BD" w:rsidR="00421D32" w:rsidRPr="00A41EF6" w:rsidRDefault="00421D32" w:rsidP="00421D32">
            <w:pPr>
              <w:pStyle w:val="TableText"/>
              <w:tabs>
                <w:tab w:val="left" w:pos="3306"/>
              </w:tabs>
              <w:rPr>
                <w:rFonts w:cs="Calibri"/>
              </w:rPr>
            </w:pPr>
            <w:r w:rsidRPr="00421D32">
              <w:rPr>
                <w:rFonts w:cs="Calibri"/>
                <w:strike/>
              </w:rPr>
              <w:t xml:space="preserve">User Charges </w:t>
            </w:r>
          </w:p>
        </w:tc>
        <w:tc>
          <w:tcPr>
            <w:tcW w:w="1217" w:type="dxa"/>
            <w:tcBorders>
              <w:top w:val="nil"/>
              <w:left w:val="nil"/>
              <w:bottom w:val="nil"/>
              <w:right w:val="nil"/>
            </w:tcBorders>
            <w:vAlign w:val="bottom"/>
          </w:tcPr>
          <w:p w14:paraId="74C7A939"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2AB3D5D6"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501F3C65" w14:textId="77777777" w:rsidR="00421D32" w:rsidRPr="00CF7E1B" w:rsidRDefault="00421D32" w:rsidP="00421D32">
            <w:pPr>
              <w:pStyle w:val="TableText"/>
              <w:tabs>
                <w:tab w:val="left" w:pos="3306"/>
              </w:tabs>
              <w:jc w:val="right"/>
              <w:rPr>
                <w:rFonts w:cs="Calibri"/>
              </w:rPr>
            </w:pPr>
          </w:p>
        </w:tc>
      </w:tr>
      <w:tr w:rsidR="00421D32" w:rsidRPr="00CF7E1B" w14:paraId="2B871ADC" w14:textId="77777777" w:rsidTr="00AA76A0">
        <w:tc>
          <w:tcPr>
            <w:tcW w:w="1421" w:type="dxa"/>
            <w:tcBorders>
              <w:top w:val="nil"/>
              <w:left w:val="single" w:sz="2" w:space="0" w:color="003366"/>
              <w:bottom w:val="nil"/>
              <w:right w:val="single" w:sz="2" w:space="0" w:color="003366"/>
            </w:tcBorders>
          </w:tcPr>
          <w:p w14:paraId="45C2F0BD" w14:textId="0C4265DD" w:rsidR="00421D32" w:rsidRPr="00EC4593" w:rsidRDefault="00421D32" w:rsidP="00421D32">
            <w:pPr>
              <w:pStyle w:val="TableReference"/>
              <w:tabs>
                <w:tab w:val="left" w:pos="3306"/>
              </w:tabs>
              <w:spacing w:before="60"/>
              <w:rPr>
                <w:rFonts w:cs="Calibri"/>
                <w:color w:val="auto"/>
                <w:sz w:val="16"/>
                <w:szCs w:val="16"/>
              </w:rPr>
            </w:pPr>
            <w:r w:rsidRPr="00936AB8">
              <w:rPr>
                <w:rFonts w:cs="Calibri"/>
                <w:color w:val="FF0000"/>
                <w:sz w:val="16"/>
                <w:szCs w:val="16"/>
              </w:rPr>
              <w:t>AASB 1052.15(d)</w:t>
            </w:r>
          </w:p>
        </w:tc>
        <w:tc>
          <w:tcPr>
            <w:tcW w:w="5467" w:type="dxa"/>
            <w:tcBorders>
              <w:top w:val="nil"/>
              <w:left w:val="single" w:sz="2" w:space="0" w:color="003366"/>
              <w:bottom w:val="nil"/>
              <w:right w:val="nil"/>
            </w:tcBorders>
            <w:vAlign w:val="bottom"/>
          </w:tcPr>
          <w:p w14:paraId="629A66FD" w14:textId="6A4A84DB" w:rsidR="00421D32" w:rsidRPr="00A41EF6" w:rsidRDefault="00421D32" w:rsidP="00421D32">
            <w:pPr>
              <w:pStyle w:val="TableText"/>
              <w:tabs>
                <w:tab w:val="left" w:pos="3306"/>
              </w:tabs>
              <w:rPr>
                <w:rFonts w:cs="Calibri"/>
              </w:rPr>
            </w:pPr>
            <w:r>
              <w:rPr>
                <w:rFonts w:cs="Calibri"/>
                <w:color w:val="FF0000"/>
              </w:rPr>
              <w:t xml:space="preserve">User Charges </w:t>
            </w:r>
            <w:r w:rsidRPr="00936AB8">
              <w:rPr>
                <w:rFonts w:cs="Calibri"/>
                <w:color w:val="FF0000"/>
              </w:rPr>
              <w:t>fro</w:t>
            </w:r>
            <w:r>
              <w:rPr>
                <w:rFonts w:cs="Calibri"/>
                <w:color w:val="FF0000"/>
              </w:rPr>
              <w:t>m</w:t>
            </w:r>
            <w:r w:rsidRPr="00936AB8">
              <w:rPr>
                <w:rFonts w:cs="Calibri"/>
                <w:color w:val="FF0000"/>
              </w:rPr>
              <w:t xml:space="preserve"> Contracts with Customers</w:t>
            </w:r>
          </w:p>
        </w:tc>
        <w:tc>
          <w:tcPr>
            <w:tcW w:w="1217" w:type="dxa"/>
            <w:tcBorders>
              <w:top w:val="nil"/>
              <w:left w:val="nil"/>
              <w:bottom w:val="nil"/>
              <w:right w:val="nil"/>
            </w:tcBorders>
            <w:vAlign w:val="bottom"/>
          </w:tcPr>
          <w:p w14:paraId="586DDA11"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09539612"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6B0E67C" w14:textId="77777777" w:rsidR="00421D32" w:rsidRPr="00CF7E1B" w:rsidRDefault="00421D32" w:rsidP="00421D32">
            <w:pPr>
              <w:pStyle w:val="TableText"/>
              <w:tabs>
                <w:tab w:val="left" w:pos="3306"/>
              </w:tabs>
              <w:jc w:val="right"/>
              <w:rPr>
                <w:rFonts w:cs="Calibri"/>
              </w:rPr>
            </w:pPr>
          </w:p>
        </w:tc>
      </w:tr>
      <w:tr w:rsidR="00CE3EE0" w:rsidRPr="00CF7E1B" w14:paraId="365913F1" w14:textId="77777777" w:rsidTr="00AA76A0">
        <w:tc>
          <w:tcPr>
            <w:tcW w:w="1421" w:type="dxa"/>
            <w:tcBorders>
              <w:top w:val="nil"/>
              <w:left w:val="single" w:sz="2" w:space="0" w:color="003366"/>
              <w:bottom w:val="nil"/>
              <w:right w:val="single" w:sz="2" w:space="0" w:color="003366"/>
            </w:tcBorders>
          </w:tcPr>
          <w:p w14:paraId="18040B5C" w14:textId="3EB19B40" w:rsidR="00CE3EE0" w:rsidRPr="00EC4593" w:rsidRDefault="00CE3EE0" w:rsidP="00CE3EE0">
            <w:pPr>
              <w:pStyle w:val="TableReference"/>
              <w:tabs>
                <w:tab w:val="left" w:pos="3306"/>
              </w:tabs>
              <w:spacing w:before="60"/>
              <w:rPr>
                <w:rFonts w:cs="Calibri"/>
                <w:color w:val="auto"/>
                <w:sz w:val="16"/>
                <w:szCs w:val="16"/>
              </w:rPr>
            </w:pPr>
            <w:r w:rsidRPr="00BF5981">
              <w:rPr>
                <w:rFonts w:cs="Calibri"/>
                <w:color w:val="FF0000"/>
                <w:sz w:val="16"/>
                <w:szCs w:val="16"/>
              </w:rPr>
              <w:t>AASB 1052.15(d)</w:t>
            </w:r>
          </w:p>
        </w:tc>
        <w:tc>
          <w:tcPr>
            <w:tcW w:w="5467" w:type="dxa"/>
            <w:tcBorders>
              <w:top w:val="nil"/>
              <w:left w:val="single" w:sz="2" w:space="0" w:color="003366"/>
              <w:bottom w:val="nil"/>
              <w:right w:val="nil"/>
            </w:tcBorders>
            <w:vAlign w:val="bottom"/>
          </w:tcPr>
          <w:p w14:paraId="6E34778D" w14:textId="097746BE" w:rsidR="00CE3EE0" w:rsidRPr="00A41EF6" w:rsidRDefault="00CE3EE0" w:rsidP="00CE3EE0">
            <w:pPr>
              <w:pStyle w:val="TableText"/>
              <w:tabs>
                <w:tab w:val="left" w:pos="3306"/>
              </w:tabs>
              <w:rPr>
                <w:rFonts w:cs="Calibri"/>
              </w:rPr>
            </w:pPr>
            <w:r>
              <w:rPr>
                <w:rFonts w:cs="Calibri"/>
                <w:color w:val="FF0000"/>
              </w:rPr>
              <w:t>Grants and Contributions</w:t>
            </w:r>
          </w:p>
        </w:tc>
        <w:tc>
          <w:tcPr>
            <w:tcW w:w="1217" w:type="dxa"/>
            <w:tcBorders>
              <w:top w:val="nil"/>
              <w:left w:val="nil"/>
              <w:bottom w:val="nil"/>
              <w:right w:val="nil"/>
            </w:tcBorders>
            <w:vAlign w:val="bottom"/>
          </w:tcPr>
          <w:p w14:paraId="6DDB3FBA" w14:textId="77777777" w:rsidR="00CE3EE0" w:rsidRPr="00CF7E1B" w:rsidRDefault="00CE3EE0" w:rsidP="00CE3EE0">
            <w:pPr>
              <w:pStyle w:val="TableText"/>
              <w:tabs>
                <w:tab w:val="left" w:pos="3306"/>
              </w:tabs>
              <w:jc w:val="right"/>
              <w:rPr>
                <w:rFonts w:cs="Calibri"/>
              </w:rPr>
            </w:pPr>
          </w:p>
        </w:tc>
        <w:tc>
          <w:tcPr>
            <w:tcW w:w="1230" w:type="dxa"/>
            <w:tcBorders>
              <w:top w:val="nil"/>
              <w:left w:val="nil"/>
              <w:bottom w:val="nil"/>
              <w:right w:val="nil"/>
            </w:tcBorders>
            <w:vAlign w:val="bottom"/>
          </w:tcPr>
          <w:p w14:paraId="0F28A4CE" w14:textId="77777777" w:rsidR="00CE3EE0" w:rsidRPr="00CF7E1B" w:rsidRDefault="00CE3EE0" w:rsidP="00CE3EE0">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25472B69" w14:textId="77777777" w:rsidR="00CE3EE0" w:rsidRPr="00CF7E1B" w:rsidRDefault="00CE3EE0" w:rsidP="00CE3EE0">
            <w:pPr>
              <w:pStyle w:val="TableText"/>
              <w:tabs>
                <w:tab w:val="left" w:pos="3306"/>
              </w:tabs>
              <w:jc w:val="right"/>
              <w:rPr>
                <w:rFonts w:cs="Calibri"/>
              </w:rPr>
            </w:pPr>
          </w:p>
        </w:tc>
      </w:tr>
      <w:tr w:rsidR="00CE3EE0" w:rsidRPr="00CF7E1B" w14:paraId="25A8DD0B" w14:textId="77777777" w:rsidTr="00AA76A0">
        <w:tc>
          <w:tcPr>
            <w:tcW w:w="1421" w:type="dxa"/>
            <w:tcBorders>
              <w:top w:val="nil"/>
              <w:left w:val="single" w:sz="2" w:space="0" w:color="003366"/>
              <w:bottom w:val="nil"/>
              <w:right w:val="single" w:sz="2" w:space="0" w:color="003366"/>
            </w:tcBorders>
          </w:tcPr>
          <w:p w14:paraId="0DE359A1" w14:textId="443B2B66" w:rsidR="00CE3EE0" w:rsidRPr="00EC4593" w:rsidRDefault="00CE3EE0" w:rsidP="00CE3EE0">
            <w:pPr>
              <w:pStyle w:val="TableReference"/>
              <w:tabs>
                <w:tab w:val="left" w:pos="3306"/>
              </w:tabs>
              <w:spacing w:before="60"/>
              <w:rPr>
                <w:rFonts w:cs="Calibri"/>
                <w:color w:val="auto"/>
                <w:sz w:val="16"/>
                <w:szCs w:val="16"/>
              </w:rPr>
            </w:pPr>
            <w:r w:rsidRPr="00BF5981">
              <w:rPr>
                <w:rFonts w:cs="Calibri"/>
                <w:color w:val="FF0000"/>
                <w:sz w:val="16"/>
                <w:szCs w:val="16"/>
              </w:rPr>
              <w:t>AASB 1052.15(d)</w:t>
            </w:r>
          </w:p>
        </w:tc>
        <w:tc>
          <w:tcPr>
            <w:tcW w:w="5467" w:type="dxa"/>
            <w:tcBorders>
              <w:top w:val="nil"/>
              <w:left w:val="single" w:sz="2" w:space="0" w:color="003366"/>
              <w:bottom w:val="nil"/>
              <w:right w:val="nil"/>
            </w:tcBorders>
            <w:vAlign w:val="bottom"/>
          </w:tcPr>
          <w:p w14:paraId="65F237B9" w14:textId="1D3D133B" w:rsidR="00CE3EE0" w:rsidRPr="00A41EF6" w:rsidRDefault="00CE3EE0" w:rsidP="00CE3EE0">
            <w:pPr>
              <w:pStyle w:val="TableText"/>
              <w:tabs>
                <w:tab w:val="left" w:pos="3306"/>
              </w:tabs>
              <w:rPr>
                <w:rFonts w:cs="Calibri"/>
              </w:rPr>
            </w:pPr>
            <w:r>
              <w:rPr>
                <w:rFonts w:cs="Calibri"/>
                <w:color w:val="FF0000"/>
              </w:rPr>
              <w:t>Investment Revenue</w:t>
            </w:r>
          </w:p>
        </w:tc>
        <w:tc>
          <w:tcPr>
            <w:tcW w:w="1217" w:type="dxa"/>
            <w:tcBorders>
              <w:top w:val="nil"/>
              <w:left w:val="nil"/>
              <w:bottom w:val="nil"/>
              <w:right w:val="nil"/>
            </w:tcBorders>
            <w:vAlign w:val="bottom"/>
          </w:tcPr>
          <w:p w14:paraId="1850A3EE" w14:textId="77777777" w:rsidR="00CE3EE0" w:rsidRPr="00CF7E1B" w:rsidRDefault="00CE3EE0" w:rsidP="00CE3EE0">
            <w:pPr>
              <w:pStyle w:val="TableText"/>
              <w:tabs>
                <w:tab w:val="left" w:pos="3306"/>
              </w:tabs>
              <w:jc w:val="right"/>
              <w:rPr>
                <w:rFonts w:cs="Calibri"/>
              </w:rPr>
            </w:pPr>
          </w:p>
        </w:tc>
        <w:tc>
          <w:tcPr>
            <w:tcW w:w="1230" w:type="dxa"/>
            <w:tcBorders>
              <w:top w:val="nil"/>
              <w:left w:val="nil"/>
              <w:bottom w:val="nil"/>
              <w:right w:val="nil"/>
            </w:tcBorders>
            <w:vAlign w:val="bottom"/>
          </w:tcPr>
          <w:p w14:paraId="68AD8E44" w14:textId="77777777" w:rsidR="00CE3EE0" w:rsidRPr="00CF7E1B" w:rsidRDefault="00CE3EE0" w:rsidP="00CE3EE0">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537B85E" w14:textId="77777777" w:rsidR="00CE3EE0" w:rsidRPr="00CF7E1B" w:rsidRDefault="00CE3EE0" w:rsidP="00CE3EE0">
            <w:pPr>
              <w:pStyle w:val="TableText"/>
              <w:tabs>
                <w:tab w:val="left" w:pos="3306"/>
              </w:tabs>
              <w:jc w:val="right"/>
              <w:rPr>
                <w:rFonts w:cs="Calibri"/>
              </w:rPr>
            </w:pPr>
          </w:p>
        </w:tc>
      </w:tr>
      <w:tr w:rsidR="00421D32" w:rsidRPr="00CF7E1B" w14:paraId="30F0B5E7" w14:textId="77777777" w:rsidTr="00AA76A0">
        <w:tc>
          <w:tcPr>
            <w:tcW w:w="1421" w:type="dxa"/>
            <w:tcBorders>
              <w:top w:val="nil"/>
              <w:left w:val="single" w:sz="2" w:space="0" w:color="003366"/>
              <w:bottom w:val="nil"/>
              <w:right w:val="single" w:sz="2" w:space="0" w:color="003366"/>
            </w:tcBorders>
          </w:tcPr>
          <w:p w14:paraId="5DE90767" w14:textId="4B1788E9" w:rsidR="00421D32" w:rsidRPr="00EC4593"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467" w:type="dxa"/>
            <w:tcBorders>
              <w:top w:val="nil"/>
              <w:left w:val="single" w:sz="2" w:space="0" w:color="003366"/>
              <w:bottom w:val="nil"/>
              <w:right w:val="nil"/>
            </w:tcBorders>
            <w:vAlign w:val="bottom"/>
          </w:tcPr>
          <w:p w14:paraId="4FCDE93C" w14:textId="60EC419D" w:rsidR="00421D32" w:rsidRPr="00A41EF6" w:rsidRDefault="00421D32" w:rsidP="00421D32">
            <w:pPr>
              <w:pStyle w:val="TableText"/>
              <w:tabs>
                <w:tab w:val="left" w:pos="3306"/>
              </w:tabs>
              <w:rPr>
                <w:rFonts w:cs="Calibri"/>
              </w:rPr>
            </w:pPr>
            <w:r w:rsidRPr="00421D32">
              <w:rPr>
                <w:rFonts w:cs="Calibri"/>
                <w:strike/>
              </w:rPr>
              <w:t xml:space="preserve">Interest </w:t>
            </w:r>
          </w:p>
        </w:tc>
        <w:tc>
          <w:tcPr>
            <w:tcW w:w="1217" w:type="dxa"/>
            <w:tcBorders>
              <w:top w:val="nil"/>
              <w:left w:val="nil"/>
              <w:bottom w:val="nil"/>
              <w:right w:val="nil"/>
            </w:tcBorders>
            <w:vAlign w:val="bottom"/>
          </w:tcPr>
          <w:p w14:paraId="29799570"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3866C015"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58E3A9AA" w14:textId="77777777" w:rsidR="00421D32" w:rsidRPr="00CF7E1B" w:rsidRDefault="00421D32" w:rsidP="00421D32">
            <w:pPr>
              <w:pStyle w:val="TableText"/>
              <w:tabs>
                <w:tab w:val="left" w:pos="3306"/>
              </w:tabs>
              <w:jc w:val="right"/>
              <w:rPr>
                <w:rFonts w:cs="Calibri"/>
              </w:rPr>
            </w:pPr>
          </w:p>
        </w:tc>
      </w:tr>
      <w:tr w:rsidR="00421D32" w:rsidRPr="00CF7E1B" w14:paraId="7580C7F7" w14:textId="77777777" w:rsidTr="00AA76A0">
        <w:tc>
          <w:tcPr>
            <w:tcW w:w="1421" w:type="dxa"/>
            <w:tcBorders>
              <w:top w:val="nil"/>
              <w:left w:val="single" w:sz="2" w:space="0" w:color="003366"/>
              <w:bottom w:val="nil"/>
              <w:right w:val="single" w:sz="2" w:space="0" w:color="003366"/>
            </w:tcBorders>
          </w:tcPr>
          <w:p w14:paraId="7A5A07C1" w14:textId="629DFE3F" w:rsidR="00421D32" w:rsidRPr="00EC4593"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467" w:type="dxa"/>
            <w:tcBorders>
              <w:top w:val="nil"/>
              <w:left w:val="single" w:sz="2" w:space="0" w:color="003366"/>
              <w:bottom w:val="nil"/>
              <w:right w:val="nil"/>
            </w:tcBorders>
            <w:vAlign w:val="bottom"/>
          </w:tcPr>
          <w:p w14:paraId="6AE86FD2" w14:textId="622FAB66" w:rsidR="00421D32" w:rsidRPr="00A41EF6" w:rsidRDefault="00421D32" w:rsidP="00421D32">
            <w:pPr>
              <w:pStyle w:val="TableText"/>
              <w:tabs>
                <w:tab w:val="left" w:pos="3306"/>
              </w:tabs>
              <w:rPr>
                <w:rFonts w:cs="Calibri"/>
              </w:rPr>
            </w:pPr>
            <w:r w:rsidRPr="00421D32">
              <w:rPr>
                <w:rFonts w:cs="Calibri"/>
                <w:strike/>
              </w:rPr>
              <w:t>Distribution from Investments with the Territory Banking Account</w:t>
            </w:r>
          </w:p>
        </w:tc>
        <w:tc>
          <w:tcPr>
            <w:tcW w:w="1217" w:type="dxa"/>
            <w:tcBorders>
              <w:top w:val="nil"/>
              <w:left w:val="nil"/>
              <w:bottom w:val="nil"/>
              <w:right w:val="nil"/>
            </w:tcBorders>
            <w:vAlign w:val="bottom"/>
          </w:tcPr>
          <w:p w14:paraId="7216BD1A"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6D618B59"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522BCDBE" w14:textId="77777777" w:rsidR="00421D32" w:rsidRPr="00CF7E1B" w:rsidRDefault="00421D32" w:rsidP="00421D32">
            <w:pPr>
              <w:pStyle w:val="TableText"/>
              <w:tabs>
                <w:tab w:val="left" w:pos="3306"/>
              </w:tabs>
              <w:jc w:val="right"/>
              <w:rPr>
                <w:rFonts w:cs="Calibri"/>
              </w:rPr>
            </w:pPr>
          </w:p>
        </w:tc>
      </w:tr>
      <w:tr w:rsidR="00421D32" w:rsidRPr="00CF7E1B" w14:paraId="4B5F5E0A" w14:textId="77777777" w:rsidTr="00AA76A0">
        <w:tc>
          <w:tcPr>
            <w:tcW w:w="1421" w:type="dxa"/>
            <w:tcBorders>
              <w:top w:val="nil"/>
              <w:left w:val="single" w:sz="2" w:space="0" w:color="003366"/>
              <w:bottom w:val="nil"/>
              <w:right w:val="single" w:sz="2" w:space="0" w:color="003366"/>
            </w:tcBorders>
          </w:tcPr>
          <w:p w14:paraId="6B4D2A11" w14:textId="59CF5333" w:rsidR="00421D32" w:rsidRPr="00EC4593"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467" w:type="dxa"/>
            <w:tcBorders>
              <w:top w:val="nil"/>
              <w:left w:val="single" w:sz="2" w:space="0" w:color="003366"/>
              <w:bottom w:val="nil"/>
              <w:right w:val="nil"/>
            </w:tcBorders>
            <w:vAlign w:val="bottom"/>
          </w:tcPr>
          <w:p w14:paraId="0A53B43C" w14:textId="01B7C1FE" w:rsidR="00421D32" w:rsidRPr="00A41EF6" w:rsidRDefault="00421D32" w:rsidP="00421D32">
            <w:pPr>
              <w:pStyle w:val="TableText"/>
              <w:tabs>
                <w:tab w:val="left" w:pos="3306"/>
              </w:tabs>
              <w:rPr>
                <w:rFonts w:cs="Calibri"/>
              </w:rPr>
            </w:pPr>
            <w:r w:rsidRPr="00421D32">
              <w:rPr>
                <w:rFonts w:cs="Calibri"/>
                <w:strike/>
              </w:rPr>
              <w:t>Resources Received Free of Charge</w:t>
            </w:r>
          </w:p>
        </w:tc>
        <w:tc>
          <w:tcPr>
            <w:tcW w:w="1217" w:type="dxa"/>
            <w:tcBorders>
              <w:top w:val="nil"/>
              <w:left w:val="nil"/>
              <w:bottom w:val="nil"/>
              <w:right w:val="nil"/>
            </w:tcBorders>
            <w:vAlign w:val="bottom"/>
          </w:tcPr>
          <w:p w14:paraId="48360C6E"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5C87BF5C"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5EC51FBC" w14:textId="77777777" w:rsidR="00421D32" w:rsidRPr="00CF7E1B" w:rsidRDefault="00421D32" w:rsidP="00421D32">
            <w:pPr>
              <w:pStyle w:val="TableText"/>
              <w:tabs>
                <w:tab w:val="left" w:pos="3306"/>
              </w:tabs>
              <w:jc w:val="right"/>
              <w:rPr>
                <w:rFonts w:cs="Calibri"/>
              </w:rPr>
            </w:pPr>
          </w:p>
        </w:tc>
      </w:tr>
      <w:tr w:rsidR="00421D32" w:rsidRPr="00CF7E1B" w14:paraId="0BF4FF60" w14:textId="77777777" w:rsidTr="00AA76A0">
        <w:tc>
          <w:tcPr>
            <w:tcW w:w="1421" w:type="dxa"/>
            <w:tcBorders>
              <w:top w:val="nil"/>
              <w:left w:val="single" w:sz="2" w:space="0" w:color="003366"/>
              <w:bottom w:val="nil"/>
              <w:right w:val="single" w:sz="2" w:space="0" w:color="003366"/>
            </w:tcBorders>
          </w:tcPr>
          <w:p w14:paraId="12E09EE0" w14:textId="0199E76C" w:rsidR="00421D32" w:rsidRPr="00EC4593" w:rsidRDefault="00421D32" w:rsidP="00421D32">
            <w:pPr>
              <w:pStyle w:val="TableReference"/>
              <w:tabs>
                <w:tab w:val="left" w:pos="3306"/>
              </w:tabs>
              <w:spacing w:before="60"/>
              <w:rPr>
                <w:rFonts w:cs="Calibri"/>
                <w:color w:val="auto"/>
                <w:sz w:val="16"/>
                <w:szCs w:val="16"/>
              </w:rPr>
            </w:pPr>
            <w:r w:rsidRPr="0091493A">
              <w:rPr>
                <w:rFonts w:cs="Calibri"/>
                <w:color w:val="auto"/>
                <w:sz w:val="16"/>
                <w:szCs w:val="16"/>
              </w:rPr>
              <w:t>AASB 1052.15(d)</w:t>
            </w:r>
          </w:p>
        </w:tc>
        <w:tc>
          <w:tcPr>
            <w:tcW w:w="5467" w:type="dxa"/>
            <w:tcBorders>
              <w:top w:val="nil"/>
              <w:left w:val="single" w:sz="2" w:space="0" w:color="003366"/>
              <w:bottom w:val="nil"/>
              <w:right w:val="nil"/>
            </w:tcBorders>
            <w:vAlign w:val="bottom"/>
          </w:tcPr>
          <w:p w14:paraId="4E3BB75D" w14:textId="084FCBEB" w:rsidR="00421D32" w:rsidRPr="00A41EF6" w:rsidRDefault="00421D32" w:rsidP="00421D32">
            <w:pPr>
              <w:pStyle w:val="TableText"/>
              <w:tabs>
                <w:tab w:val="left" w:pos="3306"/>
              </w:tabs>
              <w:rPr>
                <w:rFonts w:cs="Calibri"/>
              </w:rPr>
            </w:pPr>
            <w:r w:rsidRPr="00CF7E1B">
              <w:rPr>
                <w:rFonts w:cs="Calibri"/>
              </w:rPr>
              <w:t>Other Revenue</w:t>
            </w:r>
          </w:p>
        </w:tc>
        <w:tc>
          <w:tcPr>
            <w:tcW w:w="1217" w:type="dxa"/>
            <w:tcBorders>
              <w:top w:val="nil"/>
              <w:left w:val="nil"/>
              <w:bottom w:val="nil"/>
              <w:right w:val="nil"/>
            </w:tcBorders>
            <w:vAlign w:val="bottom"/>
          </w:tcPr>
          <w:p w14:paraId="63F64945"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7A65B7C7"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2B4833B9" w14:textId="77777777" w:rsidR="00421D32" w:rsidRPr="00CF7E1B" w:rsidRDefault="00421D32" w:rsidP="00421D32">
            <w:pPr>
              <w:pStyle w:val="TableText"/>
              <w:tabs>
                <w:tab w:val="left" w:pos="3306"/>
              </w:tabs>
              <w:jc w:val="right"/>
              <w:rPr>
                <w:rFonts w:cs="Calibri"/>
              </w:rPr>
            </w:pPr>
          </w:p>
        </w:tc>
      </w:tr>
      <w:tr w:rsidR="001E30FF" w:rsidRPr="00CF7E1B" w14:paraId="599005E7" w14:textId="77777777" w:rsidTr="00AA76A0">
        <w:tc>
          <w:tcPr>
            <w:tcW w:w="1421" w:type="dxa"/>
            <w:tcBorders>
              <w:top w:val="nil"/>
              <w:left w:val="single" w:sz="2" w:space="0" w:color="003366"/>
              <w:bottom w:val="nil"/>
              <w:right w:val="single" w:sz="2" w:space="0" w:color="003366"/>
            </w:tcBorders>
          </w:tcPr>
          <w:p w14:paraId="4503E814"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41EB1737" w14:textId="77777777" w:rsidR="001E30FF" w:rsidRPr="00CF7E1B" w:rsidRDefault="001E30FF" w:rsidP="001E30FF">
            <w:pPr>
              <w:pStyle w:val="TableText"/>
              <w:tabs>
                <w:tab w:val="left" w:pos="3306"/>
              </w:tabs>
              <w:rPr>
                <w:rFonts w:cs="Calibri"/>
                <w:i/>
                <w:iCs/>
              </w:rPr>
            </w:pPr>
            <w:r w:rsidRPr="00CF7E1B">
              <w:rPr>
                <w:rFonts w:cs="Calibri"/>
                <w:i/>
                <w:iCs/>
              </w:rPr>
              <w:t>Total Revenue</w:t>
            </w:r>
          </w:p>
        </w:tc>
        <w:tc>
          <w:tcPr>
            <w:tcW w:w="1217" w:type="dxa"/>
            <w:tcBorders>
              <w:top w:val="single" w:sz="4" w:space="0" w:color="003366"/>
              <w:left w:val="nil"/>
              <w:bottom w:val="nil"/>
              <w:right w:val="nil"/>
            </w:tcBorders>
            <w:vAlign w:val="bottom"/>
          </w:tcPr>
          <w:p w14:paraId="72E66B8C" w14:textId="77777777" w:rsidR="001E30FF" w:rsidRPr="00CF7E1B" w:rsidRDefault="001E30FF" w:rsidP="001E30FF">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0CB8E082" w14:textId="77777777" w:rsidR="001E30FF" w:rsidRPr="00CF7E1B" w:rsidRDefault="001E30FF" w:rsidP="001E30FF">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2B899E70" w14:textId="77777777" w:rsidR="001E30FF" w:rsidRPr="00CF7E1B" w:rsidRDefault="001E30FF" w:rsidP="001E30FF">
            <w:pPr>
              <w:pStyle w:val="TableText"/>
              <w:tabs>
                <w:tab w:val="left" w:pos="3306"/>
              </w:tabs>
              <w:jc w:val="right"/>
              <w:rPr>
                <w:rFonts w:cs="Calibri"/>
              </w:rPr>
            </w:pPr>
          </w:p>
        </w:tc>
      </w:tr>
      <w:tr w:rsidR="001E30FF" w:rsidRPr="00CF7E1B" w14:paraId="201E4807" w14:textId="77777777" w:rsidTr="00AA76A0">
        <w:tc>
          <w:tcPr>
            <w:tcW w:w="1421" w:type="dxa"/>
            <w:tcBorders>
              <w:top w:val="nil"/>
              <w:left w:val="single" w:sz="2" w:space="0" w:color="003366"/>
              <w:bottom w:val="nil"/>
              <w:right w:val="single" w:sz="2" w:space="0" w:color="003366"/>
            </w:tcBorders>
          </w:tcPr>
          <w:p w14:paraId="053F593F"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A4F6FB2" w14:textId="77777777" w:rsidR="001E30FF" w:rsidRPr="00435A25" w:rsidRDefault="001E30FF" w:rsidP="001E30FF">
            <w:pPr>
              <w:pStyle w:val="TableText"/>
              <w:tabs>
                <w:tab w:val="left" w:pos="3306"/>
              </w:tabs>
              <w:rPr>
                <w:rFonts w:cs="Calibri"/>
                <w:bCs/>
              </w:rPr>
            </w:pPr>
            <w:bookmarkStart w:id="319" w:name="_Toc48468259"/>
            <w:bookmarkStart w:id="320" w:name="_Toc49223902"/>
            <w:r w:rsidRPr="00CF7E1B">
              <w:rPr>
                <w:rFonts w:cs="Calibri"/>
                <w:b/>
                <w:bCs/>
              </w:rPr>
              <w:t xml:space="preserve"> </w:t>
            </w:r>
            <w:bookmarkEnd w:id="319"/>
            <w:bookmarkEnd w:id="320"/>
          </w:p>
        </w:tc>
        <w:tc>
          <w:tcPr>
            <w:tcW w:w="1217" w:type="dxa"/>
            <w:tcBorders>
              <w:top w:val="nil"/>
              <w:left w:val="nil"/>
              <w:bottom w:val="nil"/>
              <w:right w:val="nil"/>
            </w:tcBorders>
            <w:vAlign w:val="bottom"/>
          </w:tcPr>
          <w:p w14:paraId="047CE72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46BC23FF"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ABDD843" w14:textId="77777777" w:rsidR="001E30FF" w:rsidRPr="00CF7E1B" w:rsidRDefault="001E30FF" w:rsidP="001E30FF">
            <w:pPr>
              <w:pStyle w:val="TableText"/>
              <w:tabs>
                <w:tab w:val="left" w:pos="3306"/>
              </w:tabs>
              <w:jc w:val="right"/>
              <w:rPr>
                <w:rFonts w:cs="Calibri"/>
              </w:rPr>
            </w:pPr>
          </w:p>
        </w:tc>
      </w:tr>
      <w:tr w:rsidR="001E30FF" w:rsidRPr="00CF7E1B" w14:paraId="30C77F31" w14:textId="77777777" w:rsidTr="00AA76A0">
        <w:tc>
          <w:tcPr>
            <w:tcW w:w="1421" w:type="dxa"/>
            <w:tcBorders>
              <w:top w:val="nil"/>
              <w:left w:val="single" w:sz="2" w:space="0" w:color="003366"/>
              <w:bottom w:val="nil"/>
              <w:right w:val="single" w:sz="2" w:space="0" w:color="003366"/>
            </w:tcBorders>
          </w:tcPr>
          <w:p w14:paraId="44BDE52C" w14:textId="77777777" w:rsidR="001E30FF" w:rsidRPr="00EC4593" w:rsidRDefault="001E30FF" w:rsidP="001E30FF">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440D9E67" w14:textId="77777777" w:rsidR="001E30FF" w:rsidRPr="00CF7E1B" w:rsidRDefault="001E30FF" w:rsidP="001E30FF">
            <w:pPr>
              <w:pStyle w:val="TableText"/>
              <w:tabs>
                <w:tab w:val="left" w:pos="3306"/>
              </w:tabs>
              <w:rPr>
                <w:rFonts w:cs="Calibri"/>
                <w:i/>
                <w:iCs/>
              </w:rPr>
            </w:pPr>
            <w:r w:rsidRPr="00CF7E1B">
              <w:rPr>
                <w:rFonts w:cs="Calibri"/>
                <w:i/>
                <w:iCs/>
              </w:rPr>
              <w:t>Gains</w:t>
            </w:r>
          </w:p>
        </w:tc>
        <w:tc>
          <w:tcPr>
            <w:tcW w:w="1217" w:type="dxa"/>
            <w:tcBorders>
              <w:top w:val="nil"/>
              <w:left w:val="nil"/>
              <w:bottom w:val="nil"/>
              <w:right w:val="nil"/>
            </w:tcBorders>
            <w:vAlign w:val="bottom"/>
          </w:tcPr>
          <w:p w14:paraId="5982B1F4" w14:textId="77777777" w:rsidR="001E30FF" w:rsidRPr="00CF7E1B" w:rsidRDefault="001E30FF" w:rsidP="001E30FF">
            <w:pPr>
              <w:pStyle w:val="TableText"/>
              <w:tabs>
                <w:tab w:val="left" w:pos="3306"/>
              </w:tabs>
              <w:jc w:val="right"/>
              <w:rPr>
                <w:rFonts w:cs="Calibri"/>
                <w:b/>
                <w:bCs/>
              </w:rPr>
            </w:pPr>
          </w:p>
        </w:tc>
        <w:tc>
          <w:tcPr>
            <w:tcW w:w="1230" w:type="dxa"/>
            <w:tcBorders>
              <w:top w:val="nil"/>
              <w:left w:val="nil"/>
              <w:bottom w:val="nil"/>
              <w:right w:val="nil"/>
            </w:tcBorders>
            <w:vAlign w:val="bottom"/>
          </w:tcPr>
          <w:p w14:paraId="05F1C3FF" w14:textId="77777777" w:rsidR="001E30FF" w:rsidRPr="00CF7E1B" w:rsidRDefault="001E30FF" w:rsidP="001E30FF">
            <w:pPr>
              <w:pStyle w:val="TableText"/>
              <w:tabs>
                <w:tab w:val="left" w:pos="3306"/>
              </w:tabs>
              <w:jc w:val="right"/>
              <w:rPr>
                <w:rFonts w:cs="Calibri"/>
                <w:b/>
                <w:bCs/>
              </w:rPr>
            </w:pPr>
          </w:p>
        </w:tc>
        <w:tc>
          <w:tcPr>
            <w:tcW w:w="1215" w:type="dxa"/>
            <w:tcBorders>
              <w:top w:val="nil"/>
              <w:left w:val="nil"/>
              <w:bottom w:val="nil"/>
              <w:right w:val="single" w:sz="4" w:space="0" w:color="auto"/>
            </w:tcBorders>
            <w:vAlign w:val="bottom"/>
          </w:tcPr>
          <w:p w14:paraId="26F8C5C3" w14:textId="77777777" w:rsidR="001E30FF" w:rsidRPr="00CF7E1B" w:rsidRDefault="001E30FF" w:rsidP="001E30FF">
            <w:pPr>
              <w:pStyle w:val="TableText"/>
              <w:tabs>
                <w:tab w:val="left" w:pos="3306"/>
              </w:tabs>
              <w:jc w:val="right"/>
              <w:rPr>
                <w:rFonts w:cs="Calibri"/>
                <w:b/>
                <w:bCs/>
              </w:rPr>
            </w:pPr>
          </w:p>
        </w:tc>
      </w:tr>
      <w:tr w:rsidR="00421D32" w:rsidRPr="00CF7E1B" w14:paraId="7A24C82F" w14:textId="77777777" w:rsidTr="00AA76A0">
        <w:tc>
          <w:tcPr>
            <w:tcW w:w="1421" w:type="dxa"/>
            <w:tcBorders>
              <w:top w:val="nil"/>
              <w:left w:val="single" w:sz="2" w:space="0" w:color="003366"/>
              <w:bottom w:val="nil"/>
              <w:right w:val="single" w:sz="2" w:space="0" w:color="003366"/>
            </w:tcBorders>
          </w:tcPr>
          <w:p w14:paraId="22CA138C" w14:textId="784B187D" w:rsidR="00421D32" w:rsidRPr="00EC4593" w:rsidRDefault="00CE3EE0" w:rsidP="00421D32">
            <w:pPr>
              <w:pStyle w:val="TableReference"/>
              <w:tabs>
                <w:tab w:val="left" w:pos="3306"/>
              </w:tabs>
              <w:spacing w:before="40"/>
              <w:rPr>
                <w:rFonts w:cs="Calibri"/>
                <w:color w:val="auto"/>
                <w:sz w:val="16"/>
                <w:szCs w:val="16"/>
              </w:rPr>
            </w:pPr>
            <w:r w:rsidRPr="00CE3EE0">
              <w:rPr>
                <w:rFonts w:cs="Calibri"/>
                <w:color w:val="FF0000"/>
                <w:sz w:val="16"/>
                <w:szCs w:val="16"/>
              </w:rPr>
              <w:t>AASB 1052.15(d)</w:t>
            </w:r>
          </w:p>
        </w:tc>
        <w:tc>
          <w:tcPr>
            <w:tcW w:w="5467" w:type="dxa"/>
            <w:tcBorders>
              <w:top w:val="nil"/>
              <w:left w:val="single" w:sz="2" w:space="0" w:color="003366"/>
              <w:bottom w:val="nil"/>
              <w:right w:val="nil"/>
            </w:tcBorders>
            <w:vAlign w:val="bottom"/>
          </w:tcPr>
          <w:p w14:paraId="3D5C9E54" w14:textId="7F0CE4C9" w:rsidR="00421D32" w:rsidRPr="00CF7E1B" w:rsidRDefault="00421D32" w:rsidP="00421D32">
            <w:pPr>
              <w:pStyle w:val="TableText"/>
              <w:tabs>
                <w:tab w:val="left" w:pos="3306"/>
              </w:tabs>
              <w:rPr>
                <w:rFonts w:cs="Calibri"/>
                <w:i/>
                <w:iCs/>
              </w:rPr>
            </w:pPr>
            <w:r>
              <w:rPr>
                <w:rFonts w:cs="Calibri"/>
                <w:iCs/>
                <w:color w:val="FF0000"/>
              </w:rPr>
              <w:t>Gains from Disposal, Derecognition and Remeasurement of Assets</w:t>
            </w:r>
          </w:p>
        </w:tc>
        <w:tc>
          <w:tcPr>
            <w:tcW w:w="1217" w:type="dxa"/>
            <w:tcBorders>
              <w:top w:val="nil"/>
              <w:left w:val="nil"/>
              <w:bottom w:val="nil"/>
              <w:right w:val="nil"/>
            </w:tcBorders>
            <w:vAlign w:val="bottom"/>
          </w:tcPr>
          <w:p w14:paraId="2532C666" w14:textId="77777777" w:rsidR="00421D32" w:rsidRPr="00CF7E1B" w:rsidRDefault="00421D32" w:rsidP="00421D32">
            <w:pPr>
              <w:pStyle w:val="TableText"/>
              <w:tabs>
                <w:tab w:val="left" w:pos="3306"/>
              </w:tabs>
              <w:jc w:val="right"/>
              <w:rPr>
                <w:rFonts w:cs="Calibri"/>
                <w:b/>
                <w:bCs/>
              </w:rPr>
            </w:pPr>
          </w:p>
        </w:tc>
        <w:tc>
          <w:tcPr>
            <w:tcW w:w="1230" w:type="dxa"/>
            <w:tcBorders>
              <w:top w:val="nil"/>
              <w:left w:val="nil"/>
              <w:bottom w:val="nil"/>
              <w:right w:val="nil"/>
            </w:tcBorders>
            <w:vAlign w:val="bottom"/>
          </w:tcPr>
          <w:p w14:paraId="27F1EE47" w14:textId="77777777" w:rsidR="00421D32" w:rsidRPr="00CF7E1B" w:rsidRDefault="00421D32" w:rsidP="00421D32">
            <w:pPr>
              <w:pStyle w:val="TableText"/>
              <w:tabs>
                <w:tab w:val="left" w:pos="3306"/>
              </w:tabs>
              <w:jc w:val="right"/>
              <w:rPr>
                <w:rFonts w:cs="Calibri"/>
                <w:b/>
                <w:bCs/>
              </w:rPr>
            </w:pPr>
          </w:p>
        </w:tc>
        <w:tc>
          <w:tcPr>
            <w:tcW w:w="1215" w:type="dxa"/>
            <w:tcBorders>
              <w:top w:val="nil"/>
              <w:left w:val="nil"/>
              <w:bottom w:val="nil"/>
              <w:right w:val="single" w:sz="4" w:space="0" w:color="auto"/>
            </w:tcBorders>
            <w:vAlign w:val="bottom"/>
          </w:tcPr>
          <w:p w14:paraId="074EEE9E" w14:textId="77777777" w:rsidR="00421D32" w:rsidRPr="00CF7E1B" w:rsidRDefault="00421D32" w:rsidP="00421D32">
            <w:pPr>
              <w:pStyle w:val="TableText"/>
              <w:tabs>
                <w:tab w:val="left" w:pos="3306"/>
              </w:tabs>
              <w:jc w:val="right"/>
              <w:rPr>
                <w:rFonts w:cs="Calibri"/>
                <w:b/>
                <w:bCs/>
              </w:rPr>
            </w:pPr>
          </w:p>
        </w:tc>
      </w:tr>
      <w:tr w:rsidR="00421D32" w:rsidRPr="00CF7E1B" w14:paraId="37D4796C" w14:textId="77777777" w:rsidTr="00AA76A0">
        <w:tc>
          <w:tcPr>
            <w:tcW w:w="1421" w:type="dxa"/>
            <w:tcBorders>
              <w:top w:val="nil"/>
              <w:left w:val="single" w:sz="2" w:space="0" w:color="003366"/>
              <w:bottom w:val="nil"/>
              <w:right w:val="single" w:sz="2" w:space="0" w:color="003366"/>
            </w:tcBorders>
          </w:tcPr>
          <w:p w14:paraId="70673ADD" w14:textId="3FD2BA37" w:rsidR="00421D32" w:rsidRPr="00EC4593" w:rsidRDefault="00421D32" w:rsidP="00421D32">
            <w:pPr>
              <w:pStyle w:val="TableReference"/>
              <w:tabs>
                <w:tab w:val="left" w:pos="3306"/>
              </w:tabs>
              <w:spacing w:before="60"/>
              <w:rPr>
                <w:rFonts w:cs="Calibri"/>
                <w:color w:val="auto"/>
                <w:sz w:val="16"/>
                <w:szCs w:val="16"/>
              </w:rPr>
            </w:pPr>
            <w:r w:rsidRPr="00421D32">
              <w:rPr>
                <w:rFonts w:cs="Calibri"/>
                <w:strike/>
                <w:color w:val="auto"/>
                <w:sz w:val="16"/>
                <w:szCs w:val="16"/>
              </w:rPr>
              <w:t>AASB 1052.15(d)</w:t>
            </w:r>
          </w:p>
        </w:tc>
        <w:tc>
          <w:tcPr>
            <w:tcW w:w="5467" w:type="dxa"/>
            <w:tcBorders>
              <w:top w:val="nil"/>
              <w:left w:val="single" w:sz="2" w:space="0" w:color="003366"/>
              <w:bottom w:val="nil"/>
              <w:right w:val="nil"/>
            </w:tcBorders>
            <w:vAlign w:val="bottom"/>
          </w:tcPr>
          <w:p w14:paraId="434A15BD" w14:textId="0975C9EC" w:rsidR="00421D32" w:rsidRPr="00CF7E1B" w:rsidRDefault="00421D32" w:rsidP="00421D32">
            <w:pPr>
              <w:pStyle w:val="TableText"/>
              <w:tabs>
                <w:tab w:val="left" w:pos="3306"/>
              </w:tabs>
              <w:rPr>
                <w:rFonts w:cs="Calibri"/>
              </w:rPr>
            </w:pPr>
            <w:r w:rsidRPr="00421D32">
              <w:rPr>
                <w:rFonts w:cs="Calibri"/>
                <w:strike/>
              </w:rPr>
              <w:t>Gains on Investments</w:t>
            </w:r>
          </w:p>
        </w:tc>
        <w:tc>
          <w:tcPr>
            <w:tcW w:w="1217" w:type="dxa"/>
            <w:tcBorders>
              <w:top w:val="nil"/>
              <w:left w:val="nil"/>
              <w:bottom w:val="nil"/>
              <w:right w:val="nil"/>
            </w:tcBorders>
            <w:vAlign w:val="bottom"/>
          </w:tcPr>
          <w:p w14:paraId="0C30CB68" w14:textId="77777777" w:rsidR="00421D32" w:rsidRPr="00CF7E1B" w:rsidRDefault="00421D32" w:rsidP="00421D32">
            <w:pPr>
              <w:pStyle w:val="TableText"/>
              <w:tabs>
                <w:tab w:val="left" w:pos="3306"/>
              </w:tabs>
              <w:jc w:val="right"/>
              <w:rPr>
                <w:rFonts w:cs="Calibri"/>
              </w:rPr>
            </w:pPr>
          </w:p>
        </w:tc>
        <w:tc>
          <w:tcPr>
            <w:tcW w:w="1230" w:type="dxa"/>
            <w:tcBorders>
              <w:top w:val="nil"/>
              <w:left w:val="nil"/>
              <w:bottom w:val="nil"/>
              <w:right w:val="nil"/>
            </w:tcBorders>
            <w:vAlign w:val="bottom"/>
          </w:tcPr>
          <w:p w14:paraId="46F7FCCB" w14:textId="77777777" w:rsidR="00421D32" w:rsidRPr="00CF7E1B" w:rsidRDefault="00421D32" w:rsidP="00421D32">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2A9D170" w14:textId="77777777" w:rsidR="00421D32" w:rsidRPr="00CF7E1B" w:rsidRDefault="00421D32" w:rsidP="00421D32">
            <w:pPr>
              <w:pStyle w:val="TableText"/>
              <w:tabs>
                <w:tab w:val="left" w:pos="3306"/>
              </w:tabs>
              <w:jc w:val="right"/>
              <w:rPr>
                <w:rFonts w:cs="Calibri"/>
              </w:rPr>
            </w:pPr>
          </w:p>
        </w:tc>
      </w:tr>
      <w:tr w:rsidR="001E30FF" w:rsidRPr="00CF7E1B" w14:paraId="2B04EF59" w14:textId="77777777" w:rsidTr="00AA76A0">
        <w:tc>
          <w:tcPr>
            <w:tcW w:w="1421" w:type="dxa"/>
            <w:tcBorders>
              <w:top w:val="nil"/>
              <w:left w:val="single" w:sz="2" w:space="0" w:color="003366"/>
              <w:bottom w:val="nil"/>
              <w:right w:val="single" w:sz="2" w:space="0" w:color="003366"/>
            </w:tcBorders>
          </w:tcPr>
          <w:p w14:paraId="6D4305DD"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1052.15(d)</w:t>
            </w:r>
          </w:p>
        </w:tc>
        <w:tc>
          <w:tcPr>
            <w:tcW w:w="5467" w:type="dxa"/>
            <w:tcBorders>
              <w:top w:val="nil"/>
              <w:left w:val="single" w:sz="2" w:space="0" w:color="003366"/>
              <w:bottom w:val="nil"/>
              <w:right w:val="nil"/>
            </w:tcBorders>
            <w:vAlign w:val="bottom"/>
          </w:tcPr>
          <w:p w14:paraId="3F44E320" w14:textId="77777777" w:rsidR="001E30FF" w:rsidRPr="00CF7E1B" w:rsidRDefault="001E30FF" w:rsidP="001E30FF">
            <w:pPr>
              <w:pStyle w:val="TableText"/>
              <w:tabs>
                <w:tab w:val="left" w:pos="3306"/>
              </w:tabs>
              <w:rPr>
                <w:rFonts w:cs="Calibri"/>
              </w:rPr>
            </w:pPr>
            <w:r w:rsidRPr="00CF7E1B">
              <w:rPr>
                <w:rFonts w:cs="Calibri"/>
              </w:rPr>
              <w:t>Other Gains</w:t>
            </w:r>
          </w:p>
        </w:tc>
        <w:tc>
          <w:tcPr>
            <w:tcW w:w="1217" w:type="dxa"/>
            <w:tcBorders>
              <w:top w:val="nil"/>
              <w:left w:val="nil"/>
              <w:bottom w:val="nil"/>
              <w:right w:val="nil"/>
            </w:tcBorders>
            <w:vAlign w:val="bottom"/>
          </w:tcPr>
          <w:p w14:paraId="50CA1592"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73AA5ECC"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A03B35D" w14:textId="77777777" w:rsidR="001E30FF" w:rsidRPr="00CF7E1B" w:rsidRDefault="001E30FF" w:rsidP="001E30FF">
            <w:pPr>
              <w:pStyle w:val="TableText"/>
              <w:tabs>
                <w:tab w:val="left" w:pos="3306"/>
              </w:tabs>
              <w:jc w:val="right"/>
              <w:rPr>
                <w:rFonts w:cs="Calibri"/>
              </w:rPr>
            </w:pPr>
          </w:p>
        </w:tc>
      </w:tr>
      <w:tr w:rsidR="001E30FF" w:rsidRPr="00CF7E1B" w14:paraId="4E757766" w14:textId="77777777" w:rsidTr="00AA76A0">
        <w:tc>
          <w:tcPr>
            <w:tcW w:w="1421" w:type="dxa"/>
            <w:tcBorders>
              <w:top w:val="nil"/>
              <w:left w:val="single" w:sz="2" w:space="0" w:color="003366"/>
              <w:bottom w:val="nil"/>
              <w:right w:val="single" w:sz="2" w:space="0" w:color="003366"/>
            </w:tcBorders>
          </w:tcPr>
          <w:p w14:paraId="775EE6C5"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0EC811AD" w14:textId="77777777" w:rsidR="001E30FF" w:rsidRPr="00CF7E1B" w:rsidRDefault="001E30FF" w:rsidP="001E30FF">
            <w:pPr>
              <w:pStyle w:val="TableText"/>
              <w:tabs>
                <w:tab w:val="left" w:pos="3306"/>
              </w:tabs>
              <w:rPr>
                <w:rFonts w:cs="Calibri"/>
                <w:i/>
                <w:iCs/>
              </w:rPr>
            </w:pPr>
            <w:r w:rsidRPr="00CF7E1B">
              <w:rPr>
                <w:rFonts w:cs="Calibri"/>
                <w:i/>
                <w:iCs/>
              </w:rPr>
              <w:t>Total Gains</w:t>
            </w:r>
          </w:p>
        </w:tc>
        <w:tc>
          <w:tcPr>
            <w:tcW w:w="1217" w:type="dxa"/>
            <w:tcBorders>
              <w:top w:val="single" w:sz="4" w:space="0" w:color="003366"/>
              <w:left w:val="nil"/>
              <w:bottom w:val="nil"/>
              <w:right w:val="nil"/>
            </w:tcBorders>
            <w:vAlign w:val="bottom"/>
          </w:tcPr>
          <w:p w14:paraId="2C5AC1F0" w14:textId="77777777" w:rsidR="001E30FF" w:rsidRPr="00CF7E1B" w:rsidRDefault="001E30FF" w:rsidP="001E30FF">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30CECE7C" w14:textId="77777777" w:rsidR="001E30FF" w:rsidRPr="00CF7E1B" w:rsidRDefault="001E30FF" w:rsidP="001E30FF">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08D42AAA" w14:textId="77777777" w:rsidR="001E30FF" w:rsidRPr="00CF7E1B" w:rsidRDefault="001E30FF" w:rsidP="001E30FF">
            <w:pPr>
              <w:pStyle w:val="TableText"/>
              <w:tabs>
                <w:tab w:val="left" w:pos="3306"/>
              </w:tabs>
              <w:jc w:val="right"/>
              <w:rPr>
                <w:rFonts w:cs="Calibri"/>
              </w:rPr>
            </w:pPr>
          </w:p>
        </w:tc>
      </w:tr>
      <w:tr w:rsidR="00D0703F" w:rsidRPr="00CF7E1B" w14:paraId="41AD8CF2" w14:textId="77777777" w:rsidTr="00AA76A0">
        <w:tc>
          <w:tcPr>
            <w:tcW w:w="1421" w:type="dxa"/>
            <w:tcBorders>
              <w:top w:val="nil"/>
              <w:left w:val="single" w:sz="2" w:space="0" w:color="003366"/>
              <w:bottom w:val="nil"/>
              <w:right w:val="single" w:sz="2" w:space="0" w:color="003366"/>
            </w:tcBorders>
          </w:tcPr>
          <w:p w14:paraId="0B727460" w14:textId="77777777" w:rsidR="00D0703F" w:rsidRPr="00EC4593" w:rsidRDefault="00D0703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40E74511" w14:textId="77777777" w:rsidR="00D0703F" w:rsidRPr="00CF7E1B" w:rsidRDefault="00D0703F" w:rsidP="001E30FF">
            <w:pPr>
              <w:pStyle w:val="TableText"/>
              <w:tabs>
                <w:tab w:val="left" w:pos="3306"/>
              </w:tabs>
              <w:rPr>
                <w:rFonts w:cs="Calibri"/>
                <w:b/>
                <w:bCs/>
              </w:rPr>
            </w:pPr>
          </w:p>
        </w:tc>
        <w:tc>
          <w:tcPr>
            <w:tcW w:w="1217" w:type="dxa"/>
            <w:tcBorders>
              <w:top w:val="single" w:sz="4" w:space="0" w:color="003366"/>
              <w:left w:val="nil"/>
              <w:bottom w:val="single" w:sz="4" w:space="0" w:color="003366"/>
              <w:right w:val="nil"/>
            </w:tcBorders>
            <w:vAlign w:val="bottom"/>
          </w:tcPr>
          <w:p w14:paraId="03516DE1" w14:textId="77777777" w:rsidR="00D0703F" w:rsidRPr="00CF7E1B" w:rsidRDefault="00D0703F" w:rsidP="001E30FF">
            <w:pPr>
              <w:pStyle w:val="TableText"/>
              <w:tabs>
                <w:tab w:val="left" w:pos="3306"/>
              </w:tabs>
              <w:jc w:val="right"/>
              <w:rPr>
                <w:rFonts w:cs="Calibri"/>
                <w:b/>
                <w:bCs/>
              </w:rPr>
            </w:pPr>
          </w:p>
        </w:tc>
        <w:tc>
          <w:tcPr>
            <w:tcW w:w="1230" w:type="dxa"/>
            <w:tcBorders>
              <w:top w:val="single" w:sz="4" w:space="0" w:color="003366"/>
              <w:left w:val="nil"/>
              <w:bottom w:val="single" w:sz="4" w:space="0" w:color="003366"/>
              <w:right w:val="nil"/>
            </w:tcBorders>
            <w:vAlign w:val="bottom"/>
          </w:tcPr>
          <w:p w14:paraId="65F0F5E7" w14:textId="77777777" w:rsidR="00D0703F" w:rsidRPr="00CF7E1B" w:rsidRDefault="00D0703F" w:rsidP="001E30FF">
            <w:pPr>
              <w:pStyle w:val="TableText"/>
              <w:tabs>
                <w:tab w:val="left" w:pos="3306"/>
              </w:tabs>
              <w:jc w:val="right"/>
              <w:rPr>
                <w:rFonts w:cs="Calibri"/>
                <w:b/>
                <w:bCs/>
              </w:rPr>
            </w:pPr>
          </w:p>
        </w:tc>
        <w:tc>
          <w:tcPr>
            <w:tcW w:w="1215" w:type="dxa"/>
            <w:tcBorders>
              <w:top w:val="single" w:sz="4" w:space="0" w:color="003366"/>
              <w:left w:val="nil"/>
              <w:bottom w:val="single" w:sz="4" w:space="0" w:color="003366"/>
              <w:right w:val="single" w:sz="4" w:space="0" w:color="auto"/>
            </w:tcBorders>
            <w:vAlign w:val="bottom"/>
          </w:tcPr>
          <w:p w14:paraId="68167C5B" w14:textId="77777777" w:rsidR="00D0703F" w:rsidRPr="00CF7E1B" w:rsidRDefault="00D0703F" w:rsidP="001E30FF">
            <w:pPr>
              <w:pStyle w:val="TableText"/>
              <w:tabs>
                <w:tab w:val="left" w:pos="3306"/>
              </w:tabs>
              <w:jc w:val="right"/>
              <w:rPr>
                <w:rFonts w:cs="Calibri"/>
                <w:b/>
                <w:bCs/>
              </w:rPr>
            </w:pPr>
          </w:p>
        </w:tc>
      </w:tr>
      <w:tr w:rsidR="001E30FF" w:rsidRPr="00CF7E1B" w14:paraId="72DEDA8C" w14:textId="77777777" w:rsidTr="00AA76A0">
        <w:tc>
          <w:tcPr>
            <w:tcW w:w="1421" w:type="dxa"/>
            <w:tcBorders>
              <w:top w:val="nil"/>
              <w:left w:val="single" w:sz="2" w:space="0" w:color="003366"/>
              <w:bottom w:val="nil"/>
              <w:right w:val="single" w:sz="2" w:space="0" w:color="003366"/>
            </w:tcBorders>
          </w:tcPr>
          <w:p w14:paraId="3A04EA3E"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99B2D8E" w14:textId="77777777" w:rsidR="001E30FF" w:rsidRPr="00CF7E1B" w:rsidRDefault="001E30FF" w:rsidP="001E30FF">
            <w:pPr>
              <w:pStyle w:val="TableText"/>
              <w:tabs>
                <w:tab w:val="left" w:pos="3306"/>
              </w:tabs>
              <w:rPr>
                <w:rFonts w:cs="Calibri"/>
                <w:b/>
                <w:bCs/>
              </w:rPr>
            </w:pPr>
            <w:r w:rsidRPr="00CF7E1B">
              <w:rPr>
                <w:rFonts w:cs="Calibri"/>
                <w:b/>
                <w:bCs/>
              </w:rPr>
              <w:t>Total Income</w:t>
            </w:r>
          </w:p>
        </w:tc>
        <w:tc>
          <w:tcPr>
            <w:tcW w:w="1217" w:type="dxa"/>
            <w:tcBorders>
              <w:top w:val="single" w:sz="4" w:space="0" w:color="003366"/>
              <w:left w:val="nil"/>
              <w:bottom w:val="single" w:sz="4" w:space="0" w:color="003366"/>
              <w:right w:val="nil"/>
            </w:tcBorders>
            <w:vAlign w:val="bottom"/>
          </w:tcPr>
          <w:p w14:paraId="012F830C" w14:textId="77777777" w:rsidR="001E30FF" w:rsidRPr="00CF7E1B" w:rsidRDefault="001E30FF" w:rsidP="001E30FF">
            <w:pPr>
              <w:pStyle w:val="TableText"/>
              <w:tabs>
                <w:tab w:val="left" w:pos="3306"/>
              </w:tabs>
              <w:jc w:val="right"/>
              <w:rPr>
                <w:rFonts w:cs="Calibri"/>
                <w:b/>
                <w:bCs/>
              </w:rPr>
            </w:pPr>
          </w:p>
        </w:tc>
        <w:tc>
          <w:tcPr>
            <w:tcW w:w="1230" w:type="dxa"/>
            <w:tcBorders>
              <w:top w:val="single" w:sz="4" w:space="0" w:color="003366"/>
              <w:left w:val="nil"/>
              <w:bottom w:val="single" w:sz="4" w:space="0" w:color="003366"/>
              <w:right w:val="nil"/>
            </w:tcBorders>
            <w:vAlign w:val="bottom"/>
          </w:tcPr>
          <w:p w14:paraId="16C30A66" w14:textId="77777777" w:rsidR="001E30FF" w:rsidRPr="00CF7E1B" w:rsidRDefault="001E30FF" w:rsidP="001E30FF">
            <w:pPr>
              <w:pStyle w:val="TableText"/>
              <w:tabs>
                <w:tab w:val="left" w:pos="3306"/>
              </w:tabs>
              <w:jc w:val="right"/>
              <w:rPr>
                <w:rFonts w:cs="Calibri"/>
                <w:b/>
                <w:bCs/>
              </w:rPr>
            </w:pPr>
          </w:p>
        </w:tc>
        <w:tc>
          <w:tcPr>
            <w:tcW w:w="1215" w:type="dxa"/>
            <w:tcBorders>
              <w:top w:val="single" w:sz="4" w:space="0" w:color="003366"/>
              <w:left w:val="nil"/>
              <w:bottom w:val="single" w:sz="4" w:space="0" w:color="003366"/>
              <w:right w:val="single" w:sz="4" w:space="0" w:color="auto"/>
            </w:tcBorders>
            <w:vAlign w:val="bottom"/>
          </w:tcPr>
          <w:p w14:paraId="5372B6E2" w14:textId="77777777" w:rsidR="001E30FF" w:rsidRPr="00CF7E1B" w:rsidRDefault="001E30FF" w:rsidP="001E30FF">
            <w:pPr>
              <w:pStyle w:val="TableText"/>
              <w:tabs>
                <w:tab w:val="left" w:pos="3306"/>
              </w:tabs>
              <w:jc w:val="right"/>
              <w:rPr>
                <w:rFonts w:cs="Calibri"/>
                <w:b/>
                <w:bCs/>
              </w:rPr>
            </w:pPr>
          </w:p>
        </w:tc>
      </w:tr>
      <w:tr w:rsidR="001E30FF" w:rsidRPr="00CF7E1B" w14:paraId="668FB678" w14:textId="77777777" w:rsidTr="00AA76A0">
        <w:tc>
          <w:tcPr>
            <w:tcW w:w="1421" w:type="dxa"/>
            <w:tcBorders>
              <w:top w:val="nil"/>
              <w:left w:val="single" w:sz="2" w:space="0" w:color="003366"/>
              <w:bottom w:val="nil"/>
              <w:right w:val="single" w:sz="2" w:space="0" w:color="003366"/>
            </w:tcBorders>
          </w:tcPr>
          <w:p w14:paraId="6A73184E"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5C785475" w14:textId="77777777" w:rsidR="001E30FF" w:rsidRPr="00CF7E1B" w:rsidRDefault="001E30FF" w:rsidP="001E30FF">
            <w:pPr>
              <w:pStyle w:val="TableText"/>
              <w:tabs>
                <w:tab w:val="left" w:pos="3306"/>
              </w:tabs>
              <w:rPr>
                <w:rFonts w:cs="Calibri"/>
              </w:rPr>
            </w:pPr>
            <w:r w:rsidRPr="00CF7E1B">
              <w:rPr>
                <w:rFonts w:cs="Calibri"/>
              </w:rPr>
              <w:t xml:space="preserve"> </w:t>
            </w:r>
          </w:p>
        </w:tc>
        <w:tc>
          <w:tcPr>
            <w:tcW w:w="1217" w:type="dxa"/>
            <w:tcBorders>
              <w:top w:val="single" w:sz="4" w:space="0" w:color="003366"/>
              <w:left w:val="nil"/>
              <w:bottom w:val="nil"/>
              <w:right w:val="nil"/>
            </w:tcBorders>
            <w:vAlign w:val="bottom"/>
          </w:tcPr>
          <w:p w14:paraId="0F4CEA78" w14:textId="77777777" w:rsidR="001E30FF" w:rsidRPr="00CF7E1B" w:rsidRDefault="001E30FF" w:rsidP="001E30FF">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14CBA888" w14:textId="77777777" w:rsidR="001E30FF" w:rsidRPr="00CF7E1B" w:rsidRDefault="001E30FF" w:rsidP="001E30FF">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640D1FF4" w14:textId="77777777" w:rsidR="001E30FF" w:rsidRPr="00CF7E1B" w:rsidRDefault="001E30FF" w:rsidP="001E30FF">
            <w:pPr>
              <w:pStyle w:val="TableText"/>
              <w:tabs>
                <w:tab w:val="left" w:pos="3306"/>
              </w:tabs>
              <w:jc w:val="right"/>
              <w:rPr>
                <w:rFonts w:cs="Calibri"/>
              </w:rPr>
            </w:pPr>
          </w:p>
        </w:tc>
      </w:tr>
      <w:tr w:rsidR="001E30FF" w:rsidRPr="00CF7E1B" w14:paraId="436FFBCB" w14:textId="77777777" w:rsidTr="00AA76A0">
        <w:tc>
          <w:tcPr>
            <w:tcW w:w="1421" w:type="dxa"/>
            <w:tcBorders>
              <w:top w:val="nil"/>
              <w:left w:val="single" w:sz="2" w:space="0" w:color="003366"/>
              <w:bottom w:val="nil"/>
              <w:right w:val="single" w:sz="2" w:space="0" w:color="003366"/>
            </w:tcBorders>
          </w:tcPr>
          <w:p w14:paraId="325809D6" w14:textId="77777777" w:rsidR="001E30FF" w:rsidRPr="00EC4593" w:rsidRDefault="001E30FF" w:rsidP="001E30FF">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767E3453" w14:textId="77777777" w:rsidR="001E30FF" w:rsidRPr="00CF7E1B" w:rsidRDefault="001E30FF" w:rsidP="001E30FF">
            <w:pPr>
              <w:pStyle w:val="TableText"/>
              <w:tabs>
                <w:tab w:val="left" w:pos="3306"/>
              </w:tabs>
              <w:rPr>
                <w:rFonts w:cs="Calibri"/>
                <w:b/>
                <w:bCs/>
              </w:rPr>
            </w:pPr>
            <w:r w:rsidRPr="00CF7E1B">
              <w:rPr>
                <w:rFonts w:cs="Calibri"/>
                <w:b/>
                <w:bCs/>
              </w:rPr>
              <w:t>Expenses</w:t>
            </w:r>
          </w:p>
        </w:tc>
        <w:tc>
          <w:tcPr>
            <w:tcW w:w="1217" w:type="dxa"/>
            <w:tcBorders>
              <w:top w:val="nil"/>
              <w:left w:val="nil"/>
              <w:bottom w:val="nil"/>
              <w:right w:val="nil"/>
            </w:tcBorders>
            <w:vAlign w:val="bottom"/>
          </w:tcPr>
          <w:p w14:paraId="62AA4F5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3AB26165"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84F40A5" w14:textId="77777777" w:rsidR="001E30FF" w:rsidRPr="00CF7E1B" w:rsidRDefault="001E30FF" w:rsidP="001E30FF">
            <w:pPr>
              <w:pStyle w:val="TableText"/>
              <w:tabs>
                <w:tab w:val="left" w:pos="3306"/>
              </w:tabs>
              <w:jc w:val="right"/>
              <w:rPr>
                <w:rFonts w:cs="Calibri"/>
              </w:rPr>
            </w:pPr>
          </w:p>
        </w:tc>
      </w:tr>
      <w:tr w:rsidR="001E30FF" w:rsidRPr="00CF7E1B" w14:paraId="42020942" w14:textId="77777777" w:rsidTr="00AA76A0">
        <w:tc>
          <w:tcPr>
            <w:tcW w:w="1421" w:type="dxa"/>
            <w:tcBorders>
              <w:top w:val="nil"/>
              <w:left w:val="single" w:sz="2" w:space="0" w:color="003366"/>
              <w:bottom w:val="nil"/>
              <w:right w:val="single" w:sz="2" w:space="0" w:color="003366"/>
            </w:tcBorders>
          </w:tcPr>
          <w:p w14:paraId="3A1B6C45"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49155E85" w14:textId="77777777" w:rsidR="001E30FF" w:rsidRPr="00CF7E1B" w:rsidRDefault="001E30FF" w:rsidP="001E30FF">
            <w:pPr>
              <w:pStyle w:val="TableText"/>
              <w:tabs>
                <w:tab w:val="left" w:pos="3306"/>
              </w:tabs>
              <w:rPr>
                <w:rFonts w:cs="Calibri"/>
              </w:rPr>
            </w:pPr>
            <w:r w:rsidRPr="00CF7E1B">
              <w:rPr>
                <w:rFonts w:cs="Calibri"/>
              </w:rPr>
              <w:t>Employee Expenses</w:t>
            </w:r>
          </w:p>
        </w:tc>
        <w:tc>
          <w:tcPr>
            <w:tcW w:w="1217" w:type="dxa"/>
            <w:tcBorders>
              <w:top w:val="nil"/>
              <w:left w:val="nil"/>
              <w:bottom w:val="nil"/>
              <w:right w:val="nil"/>
            </w:tcBorders>
            <w:vAlign w:val="bottom"/>
          </w:tcPr>
          <w:p w14:paraId="53D7EAC8"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1D56EC06"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2AA97534" w14:textId="77777777" w:rsidR="001E30FF" w:rsidRPr="00CF7E1B" w:rsidRDefault="001E30FF" w:rsidP="001E30FF">
            <w:pPr>
              <w:pStyle w:val="TableText"/>
              <w:tabs>
                <w:tab w:val="left" w:pos="3306"/>
              </w:tabs>
              <w:jc w:val="right"/>
              <w:rPr>
                <w:rFonts w:cs="Calibri"/>
              </w:rPr>
            </w:pPr>
          </w:p>
        </w:tc>
      </w:tr>
      <w:tr w:rsidR="001E30FF" w:rsidRPr="00CF7E1B" w14:paraId="480A6CD0" w14:textId="77777777" w:rsidTr="00AA76A0">
        <w:tc>
          <w:tcPr>
            <w:tcW w:w="1421" w:type="dxa"/>
            <w:tcBorders>
              <w:top w:val="nil"/>
              <w:left w:val="single" w:sz="2" w:space="0" w:color="003366"/>
              <w:bottom w:val="nil"/>
              <w:right w:val="single" w:sz="2" w:space="0" w:color="003366"/>
            </w:tcBorders>
          </w:tcPr>
          <w:p w14:paraId="6329F9BF"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5C5F0D3F" w14:textId="77777777" w:rsidR="001E30FF" w:rsidRPr="00CF7E1B" w:rsidRDefault="001E30FF" w:rsidP="001E30FF">
            <w:pPr>
              <w:pStyle w:val="TableText"/>
              <w:tabs>
                <w:tab w:val="left" w:pos="3306"/>
              </w:tabs>
              <w:rPr>
                <w:rFonts w:cs="Calibri"/>
              </w:rPr>
            </w:pPr>
            <w:r w:rsidRPr="00CF7E1B">
              <w:rPr>
                <w:rFonts w:cs="Calibri"/>
              </w:rPr>
              <w:t>Superannuation Expenses</w:t>
            </w:r>
          </w:p>
        </w:tc>
        <w:tc>
          <w:tcPr>
            <w:tcW w:w="1217" w:type="dxa"/>
            <w:tcBorders>
              <w:top w:val="nil"/>
              <w:left w:val="nil"/>
              <w:bottom w:val="nil"/>
              <w:right w:val="nil"/>
            </w:tcBorders>
            <w:vAlign w:val="bottom"/>
          </w:tcPr>
          <w:p w14:paraId="458C0334"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2763A926"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55CE6AE" w14:textId="77777777" w:rsidR="001E30FF" w:rsidRPr="00CF7E1B" w:rsidRDefault="001E30FF" w:rsidP="001E30FF">
            <w:pPr>
              <w:pStyle w:val="TableText"/>
              <w:tabs>
                <w:tab w:val="left" w:pos="3306"/>
              </w:tabs>
              <w:jc w:val="right"/>
              <w:rPr>
                <w:rFonts w:cs="Calibri"/>
              </w:rPr>
            </w:pPr>
          </w:p>
        </w:tc>
      </w:tr>
      <w:tr w:rsidR="001E30FF" w:rsidRPr="00CF7E1B" w14:paraId="292DFF2C" w14:textId="77777777" w:rsidTr="00AA76A0">
        <w:tc>
          <w:tcPr>
            <w:tcW w:w="1421" w:type="dxa"/>
            <w:tcBorders>
              <w:top w:val="nil"/>
              <w:left w:val="single" w:sz="2" w:space="0" w:color="003366"/>
              <w:bottom w:val="nil"/>
              <w:right w:val="single" w:sz="2" w:space="0" w:color="003366"/>
            </w:tcBorders>
          </w:tcPr>
          <w:p w14:paraId="52FD4BF7"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5A582BDB" w14:textId="77777777" w:rsidR="001E30FF" w:rsidRPr="00CF7E1B" w:rsidRDefault="001E30FF" w:rsidP="001E30FF">
            <w:pPr>
              <w:pStyle w:val="TableText"/>
              <w:tabs>
                <w:tab w:val="left" w:pos="3306"/>
              </w:tabs>
              <w:rPr>
                <w:rFonts w:cs="Calibri"/>
              </w:rPr>
            </w:pPr>
            <w:r w:rsidRPr="00CF7E1B">
              <w:rPr>
                <w:rFonts w:cs="Calibri"/>
              </w:rPr>
              <w:t>Supplies and Services</w:t>
            </w:r>
          </w:p>
        </w:tc>
        <w:tc>
          <w:tcPr>
            <w:tcW w:w="1217" w:type="dxa"/>
            <w:tcBorders>
              <w:top w:val="nil"/>
              <w:left w:val="nil"/>
              <w:bottom w:val="nil"/>
              <w:right w:val="nil"/>
            </w:tcBorders>
            <w:vAlign w:val="bottom"/>
          </w:tcPr>
          <w:p w14:paraId="0397445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5D252733"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755DC3D0" w14:textId="77777777" w:rsidR="001E30FF" w:rsidRPr="00CF7E1B" w:rsidRDefault="001E30FF" w:rsidP="001E30FF">
            <w:pPr>
              <w:pStyle w:val="TableText"/>
              <w:tabs>
                <w:tab w:val="left" w:pos="3306"/>
              </w:tabs>
              <w:jc w:val="right"/>
              <w:rPr>
                <w:rFonts w:cs="Calibri"/>
              </w:rPr>
            </w:pPr>
          </w:p>
        </w:tc>
      </w:tr>
      <w:tr w:rsidR="001E30FF" w:rsidRPr="00CF7E1B" w14:paraId="67E6C8E0" w14:textId="77777777" w:rsidTr="00AA76A0">
        <w:tc>
          <w:tcPr>
            <w:tcW w:w="1421" w:type="dxa"/>
            <w:tcBorders>
              <w:top w:val="nil"/>
              <w:left w:val="single" w:sz="2" w:space="0" w:color="003366"/>
              <w:bottom w:val="nil"/>
              <w:right w:val="single" w:sz="2" w:space="0" w:color="003366"/>
            </w:tcBorders>
          </w:tcPr>
          <w:p w14:paraId="64A2F128"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5A0A71E2" w14:textId="77777777" w:rsidR="001E30FF" w:rsidRPr="00CF7E1B" w:rsidRDefault="001E30FF" w:rsidP="001E30FF">
            <w:pPr>
              <w:pStyle w:val="TableText"/>
              <w:tabs>
                <w:tab w:val="left" w:pos="3306"/>
              </w:tabs>
              <w:rPr>
                <w:rFonts w:cs="Calibri"/>
              </w:rPr>
            </w:pPr>
            <w:r w:rsidRPr="00CF7E1B">
              <w:rPr>
                <w:rFonts w:cs="Calibri"/>
              </w:rPr>
              <w:t>Depreciation and Amortisation</w:t>
            </w:r>
          </w:p>
        </w:tc>
        <w:tc>
          <w:tcPr>
            <w:tcW w:w="1217" w:type="dxa"/>
            <w:tcBorders>
              <w:top w:val="nil"/>
              <w:left w:val="nil"/>
              <w:bottom w:val="nil"/>
              <w:right w:val="nil"/>
            </w:tcBorders>
            <w:vAlign w:val="bottom"/>
          </w:tcPr>
          <w:p w14:paraId="5DBFC996"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21A55B35"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5FA8C051" w14:textId="77777777" w:rsidR="001E30FF" w:rsidRPr="00CF7E1B" w:rsidRDefault="001E30FF" w:rsidP="001E30FF">
            <w:pPr>
              <w:pStyle w:val="TableText"/>
              <w:tabs>
                <w:tab w:val="left" w:pos="3306"/>
              </w:tabs>
              <w:jc w:val="right"/>
              <w:rPr>
                <w:rFonts w:cs="Calibri"/>
              </w:rPr>
            </w:pPr>
          </w:p>
        </w:tc>
      </w:tr>
      <w:tr w:rsidR="001E30FF" w:rsidRPr="00CF7E1B" w14:paraId="55071BE7" w14:textId="77777777" w:rsidTr="00AA76A0">
        <w:tc>
          <w:tcPr>
            <w:tcW w:w="1421" w:type="dxa"/>
            <w:tcBorders>
              <w:top w:val="nil"/>
              <w:left w:val="single" w:sz="2" w:space="0" w:color="003366"/>
              <w:bottom w:val="nil"/>
              <w:right w:val="single" w:sz="2" w:space="0" w:color="003366"/>
            </w:tcBorders>
          </w:tcPr>
          <w:p w14:paraId="1BB53755"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12187852" w14:textId="77777777" w:rsidR="001E30FF" w:rsidRPr="00CF7E1B" w:rsidRDefault="001E30FF" w:rsidP="001E30FF">
            <w:pPr>
              <w:pStyle w:val="TableText"/>
              <w:tabs>
                <w:tab w:val="left" w:pos="3306"/>
              </w:tabs>
              <w:rPr>
                <w:rFonts w:cs="Calibri"/>
              </w:rPr>
            </w:pPr>
            <w:r w:rsidRPr="00CF7E1B">
              <w:rPr>
                <w:rFonts w:cs="Calibri"/>
              </w:rPr>
              <w:t xml:space="preserve">Grants and Purchased Services </w:t>
            </w:r>
          </w:p>
        </w:tc>
        <w:tc>
          <w:tcPr>
            <w:tcW w:w="1217" w:type="dxa"/>
            <w:tcBorders>
              <w:top w:val="nil"/>
              <w:left w:val="nil"/>
              <w:bottom w:val="nil"/>
              <w:right w:val="nil"/>
            </w:tcBorders>
            <w:vAlign w:val="bottom"/>
          </w:tcPr>
          <w:p w14:paraId="4FCC9D5B"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77BD9568"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F199F75" w14:textId="77777777" w:rsidR="001E30FF" w:rsidRPr="00CF7E1B" w:rsidRDefault="001E30FF" w:rsidP="001E30FF">
            <w:pPr>
              <w:pStyle w:val="TableText"/>
              <w:tabs>
                <w:tab w:val="left" w:pos="3306"/>
              </w:tabs>
              <w:jc w:val="right"/>
              <w:rPr>
                <w:rFonts w:cs="Calibri"/>
              </w:rPr>
            </w:pPr>
          </w:p>
        </w:tc>
      </w:tr>
      <w:tr w:rsidR="001E30FF" w:rsidRPr="00CF7E1B" w14:paraId="3A5E9A61" w14:textId="77777777" w:rsidTr="00AA76A0">
        <w:tc>
          <w:tcPr>
            <w:tcW w:w="1421" w:type="dxa"/>
            <w:tcBorders>
              <w:top w:val="nil"/>
              <w:left w:val="single" w:sz="2" w:space="0" w:color="003366"/>
              <w:bottom w:val="nil"/>
              <w:right w:val="single" w:sz="2" w:space="0" w:color="003366"/>
            </w:tcBorders>
          </w:tcPr>
          <w:p w14:paraId="0CC642F0"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2D02B8BF" w14:textId="77777777" w:rsidR="001E30FF" w:rsidRPr="00CF7E1B" w:rsidRDefault="001E30FF" w:rsidP="001E30FF">
            <w:pPr>
              <w:pStyle w:val="TableText"/>
              <w:tabs>
                <w:tab w:val="left" w:pos="3306"/>
              </w:tabs>
              <w:rPr>
                <w:rFonts w:cs="Calibri"/>
              </w:rPr>
            </w:pPr>
            <w:r w:rsidRPr="00CF7E1B">
              <w:rPr>
                <w:rFonts w:cs="Calibri"/>
              </w:rPr>
              <w:t>Borrowing Costs</w:t>
            </w:r>
          </w:p>
        </w:tc>
        <w:tc>
          <w:tcPr>
            <w:tcW w:w="1217" w:type="dxa"/>
            <w:tcBorders>
              <w:top w:val="nil"/>
              <w:left w:val="nil"/>
              <w:bottom w:val="nil"/>
              <w:right w:val="nil"/>
            </w:tcBorders>
            <w:vAlign w:val="bottom"/>
          </w:tcPr>
          <w:p w14:paraId="5C763CC5"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3F06330C"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BE13942" w14:textId="77777777" w:rsidR="001E30FF" w:rsidRPr="00CF7E1B" w:rsidRDefault="001E30FF" w:rsidP="001E30FF">
            <w:pPr>
              <w:pStyle w:val="TableText"/>
              <w:tabs>
                <w:tab w:val="left" w:pos="3306"/>
              </w:tabs>
              <w:jc w:val="right"/>
              <w:rPr>
                <w:rFonts w:cs="Calibri"/>
              </w:rPr>
            </w:pPr>
          </w:p>
        </w:tc>
      </w:tr>
      <w:tr w:rsidR="001E30FF" w:rsidRPr="00CF7E1B" w14:paraId="721DA31D" w14:textId="77777777" w:rsidTr="00AA76A0">
        <w:tc>
          <w:tcPr>
            <w:tcW w:w="1421" w:type="dxa"/>
            <w:tcBorders>
              <w:top w:val="nil"/>
              <w:left w:val="single" w:sz="2" w:space="0" w:color="003366"/>
              <w:bottom w:val="nil"/>
              <w:right w:val="single" w:sz="2" w:space="0" w:color="003366"/>
            </w:tcBorders>
          </w:tcPr>
          <w:p w14:paraId="5A554963" w14:textId="77777777" w:rsidR="001E30FF" w:rsidRPr="00EC4593" w:rsidRDefault="001E30FF" w:rsidP="001E30FF">
            <w:pPr>
              <w:pStyle w:val="TableReference"/>
              <w:tabs>
                <w:tab w:val="left" w:pos="3306"/>
              </w:tabs>
              <w:spacing w:before="60"/>
              <w:rPr>
                <w:rFonts w:cs="Calibri"/>
                <w:color w:val="auto"/>
                <w:sz w:val="16"/>
                <w:szCs w:val="16"/>
              </w:rPr>
            </w:pPr>
            <w:r w:rsidRPr="00EC4593">
              <w:rPr>
                <w:rFonts w:cs="Calibri"/>
                <w:color w:val="auto"/>
                <w:sz w:val="16"/>
                <w:szCs w:val="16"/>
              </w:rPr>
              <w:t>AASB 1052.15(c)</w:t>
            </w:r>
          </w:p>
        </w:tc>
        <w:tc>
          <w:tcPr>
            <w:tcW w:w="5467" w:type="dxa"/>
            <w:tcBorders>
              <w:top w:val="nil"/>
              <w:left w:val="single" w:sz="2" w:space="0" w:color="003366"/>
              <w:bottom w:val="nil"/>
              <w:right w:val="nil"/>
            </w:tcBorders>
            <w:vAlign w:val="bottom"/>
          </w:tcPr>
          <w:p w14:paraId="14ED461E" w14:textId="77777777" w:rsidR="001E30FF" w:rsidRPr="00CF7E1B" w:rsidRDefault="001E30FF" w:rsidP="001E30FF">
            <w:pPr>
              <w:pStyle w:val="TableText"/>
              <w:tabs>
                <w:tab w:val="left" w:pos="3306"/>
              </w:tabs>
              <w:rPr>
                <w:rFonts w:cs="Calibri"/>
              </w:rPr>
            </w:pPr>
            <w:bookmarkStart w:id="321" w:name="_Toc48468261"/>
            <w:bookmarkStart w:id="322" w:name="_Toc49223904"/>
            <w:r w:rsidRPr="00CF7E1B">
              <w:rPr>
                <w:rFonts w:cs="Calibri"/>
              </w:rPr>
              <w:t xml:space="preserve">Other Expenses </w:t>
            </w:r>
            <w:bookmarkEnd w:id="321"/>
            <w:bookmarkEnd w:id="322"/>
          </w:p>
        </w:tc>
        <w:tc>
          <w:tcPr>
            <w:tcW w:w="1217" w:type="dxa"/>
            <w:tcBorders>
              <w:top w:val="nil"/>
              <w:left w:val="nil"/>
              <w:bottom w:val="nil"/>
              <w:right w:val="nil"/>
            </w:tcBorders>
            <w:vAlign w:val="bottom"/>
          </w:tcPr>
          <w:p w14:paraId="6DA796A2" w14:textId="77777777" w:rsidR="001E30FF" w:rsidRPr="00F679DA" w:rsidRDefault="001E30FF" w:rsidP="001E30FF">
            <w:pPr>
              <w:pStyle w:val="TableText"/>
              <w:tabs>
                <w:tab w:val="left" w:pos="3306"/>
              </w:tabs>
              <w:jc w:val="right"/>
              <w:rPr>
                <w:rFonts w:cs="Calibri"/>
                <w:strike/>
              </w:rPr>
            </w:pPr>
          </w:p>
        </w:tc>
        <w:tc>
          <w:tcPr>
            <w:tcW w:w="1230" w:type="dxa"/>
            <w:tcBorders>
              <w:top w:val="nil"/>
              <w:left w:val="nil"/>
              <w:bottom w:val="nil"/>
              <w:right w:val="nil"/>
            </w:tcBorders>
            <w:vAlign w:val="bottom"/>
          </w:tcPr>
          <w:p w14:paraId="514AA55C"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7B69277" w14:textId="77777777" w:rsidR="001E30FF" w:rsidRPr="00C21BD1" w:rsidRDefault="001E30FF" w:rsidP="001E30FF">
            <w:pPr>
              <w:pStyle w:val="TableText"/>
              <w:tabs>
                <w:tab w:val="left" w:pos="3306"/>
              </w:tabs>
              <w:jc w:val="right"/>
              <w:rPr>
                <w:rFonts w:cs="Calibri"/>
              </w:rPr>
            </w:pPr>
          </w:p>
        </w:tc>
      </w:tr>
      <w:tr w:rsidR="001E30FF" w:rsidRPr="00CF7E1B" w14:paraId="209FF565" w14:textId="77777777" w:rsidTr="00AA76A0">
        <w:tc>
          <w:tcPr>
            <w:tcW w:w="1421" w:type="dxa"/>
            <w:tcBorders>
              <w:top w:val="nil"/>
              <w:left w:val="single" w:sz="2" w:space="0" w:color="003366"/>
              <w:bottom w:val="nil"/>
              <w:right w:val="single" w:sz="2" w:space="0" w:color="003366"/>
            </w:tcBorders>
          </w:tcPr>
          <w:p w14:paraId="76077F1A"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18A3F41F" w14:textId="77777777" w:rsidR="001E30FF" w:rsidRPr="00CF7E1B" w:rsidRDefault="001E30FF" w:rsidP="001E30FF">
            <w:pPr>
              <w:pStyle w:val="TableText"/>
              <w:tabs>
                <w:tab w:val="left" w:pos="3306"/>
              </w:tabs>
              <w:rPr>
                <w:rFonts w:cs="Calibri"/>
                <w:b/>
                <w:bCs/>
              </w:rPr>
            </w:pPr>
            <w:r w:rsidRPr="00CF7E1B">
              <w:rPr>
                <w:rFonts w:cs="Calibri"/>
                <w:b/>
                <w:bCs/>
              </w:rPr>
              <w:t>Total Expenses</w:t>
            </w:r>
            <w:r>
              <w:rPr>
                <w:rFonts w:cs="Calibri"/>
                <w:b/>
                <w:bCs/>
              </w:rPr>
              <w:t xml:space="preserve"> </w:t>
            </w:r>
          </w:p>
        </w:tc>
        <w:tc>
          <w:tcPr>
            <w:tcW w:w="1217" w:type="dxa"/>
            <w:tcBorders>
              <w:top w:val="single" w:sz="4" w:space="0" w:color="003366"/>
              <w:left w:val="nil"/>
              <w:bottom w:val="single" w:sz="4" w:space="0" w:color="003366"/>
              <w:right w:val="nil"/>
            </w:tcBorders>
            <w:vAlign w:val="bottom"/>
          </w:tcPr>
          <w:p w14:paraId="64D8FD7C" w14:textId="77777777" w:rsidR="001E30FF" w:rsidRPr="00520922" w:rsidRDefault="001E30FF" w:rsidP="001E30FF">
            <w:pPr>
              <w:pStyle w:val="TableText"/>
              <w:tabs>
                <w:tab w:val="left" w:pos="3306"/>
              </w:tabs>
              <w:jc w:val="right"/>
              <w:rPr>
                <w:rFonts w:cs="Calibri"/>
                <w:b/>
                <w:bCs/>
              </w:rPr>
            </w:pPr>
          </w:p>
        </w:tc>
        <w:tc>
          <w:tcPr>
            <w:tcW w:w="1230" w:type="dxa"/>
            <w:tcBorders>
              <w:top w:val="single" w:sz="4" w:space="0" w:color="003366"/>
              <w:left w:val="nil"/>
              <w:bottom w:val="single" w:sz="4" w:space="0" w:color="003366"/>
              <w:right w:val="nil"/>
            </w:tcBorders>
            <w:vAlign w:val="bottom"/>
          </w:tcPr>
          <w:p w14:paraId="73816F09" w14:textId="77777777" w:rsidR="001E30FF" w:rsidRPr="00CF7E1B" w:rsidRDefault="001E30FF" w:rsidP="001E30FF">
            <w:pPr>
              <w:pStyle w:val="TableText"/>
              <w:tabs>
                <w:tab w:val="left" w:pos="3306"/>
              </w:tabs>
              <w:jc w:val="right"/>
              <w:rPr>
                <w:rFonts w:cs="Calibri"/>
                <w:b/>
                <w:bCs/>
              </w:rPr>
            </w:pPr>
          </w:p>
        </w:tc>
        <w:tc>
          <w:tcPr>
            <w:tcW w:w="1215" w:type="dxa"/>
            <w:tcBorders>
              <w:top w:val="single" w:sz="4" w:space="0" w:color="003366"/>
              <w:left w:val="nil"/>
              <w:bottom w:val="single" w:sz="4" w:space="0" w:color="003366"/>
              <w:right w:val="single" w:sz="4" w:space="0" w:color="auto"/>
            </w:tcBorders>
            <w:vAlign w:val="bottom"/>
          </w:tcPr>
          <w:p w14:paraId="478DA92D" w14:textId="77777777" w:rsidR="001E30FF" w:rsidRPr="00C21BD1" w:rsidRDefault="001E30FF" w:rsidP="001E30FF">
            <w:pPr>
              <w:pStyle w:val="TableText"/>
              <w:tabs>
                <w:tab w:val="left" w:pos="3306"/>
              </w:tabs>
              <w:jc w:val="right"/>
              <w:rPr>
                <w:rFonts w:cs="Calibri"/>
                <w:b/>
                <w:bCs/>
              </w:rPr>
            </w:pPr>
          </w:p>
        </w:tc>
      </w:tr>
      <w:tr w:rsidR="001E30FF" w:rsidRPr="00CF7E1B" w14:paraId="3D3DFCD7" w14:textId="77777777" w:rsidTr="00AA76A0">
        <w:tc>
          <w:tcPr>
            <w:tcW w:w="1421" w:type="dxa"/>
            <w:tcBorders>
              <w:top w:val="nil"/>
              <w:left w:val="single" w:sz="2" w:space="0" w:color="003366"/>
              <w:bottom w:val="nil"/>
              <w:right w:val="single" w:sz="2" w:space="0" w:color="003366"/>
            </w:tcBorders>
          </w:tcPr>
          <w:p w14:paraId="2FD3826B"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03F0482" w14:textId="77777777" w:rsidR="001E30FF" w:rsidRPr="00CF7E1B" w:rsidRDefault="001E30FF" w:rsidP="001E30FF">
            <w:pPr>
              <w:pStyle w:val="TableText"/>
              <w:tabs>
                <w:tab w:val="left" w:pos="3306"/>
              </w:tabs>
              <w:rPr>
                <w:rFonts w:cs="Calibri"/>
              </w:rPr>
            </w:pPr>
            <w:r w:rsidRPr="00CF7E1B">
              <w:rPr>
                <w:rFonts w:cs="Calibri"/>
              </w:rPr>
              <w:t>Share of Operating Profit from Joint Venture accounted for using the Equity Method</w:t>
            </w:r>
          </w:p>
        </w:tc>
        <w:tc>
          <w:tcPr>
            <w:tcW w:w="1217" w:type="dxa"/>
            <w:tcBorders>
              <w:top w:val="nil"/>
              <w:left w:val="nil"/>
              <w:bottom w:val="nil"/>
              <w:right w:val="nil"/>
            </w:tcBorders>
            <w:vAlign w:val="bottom"/>
          </w:tcPr>
          <w:p w14:paraId="6C9CCD8F" w14:textId="77777777" w:rsidR="001E30FF" w:rsidRPr="00CF7E1B" w:rsidRDefault="001E30FF" w:rsidP="001E30FF">
            <w:pPr>
              <w:pStyle w:val="TableText"/>
              <w:tabs>
                <w:tab w:val="left" w:pos="3306"/>
              </w:tabs>
              <w:jc w:val="right"/>
              <w:rPr>
                <w:rFonts w:cs="Calibri"/>
              </w:rPr>
            </w:pPr>
          </w:p>
        </w:tc>
        <w:tc>
          <w:tcPr>
            <w:tcW w:w="1230" w:type="dxa"/>
            <w:tcBorders>
              <w:top w:val="nil"/>
              <w:left w:val="nil"/>
              <w:bottom w:val="nil"/>
              <w:right w:val="nil"/>
            </w:tcBorders>
            <w:vAlign w:val="bottom"/>
          </w:tcPr>
          <w:p w14:paraId="5686DB16" w14:textId="77777777" w:rsidR="001E30FF" w:rsidRPr="00CF7E1B" w:rsidRDefault="001E30FF" w:rsidP="001E30FF">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0E8FC9D1" w14:textId="77777777" w:rsidR="001E30FF" w:rsidRPr="00CF7E1B" w:rsidRDefault="001E30FF" w:rsidP="001E30FF">
            <w:pPr>
              <w:pStyle w:val="TableText"/>
              <w:tabs>
                <w:tab w:val="left" w:pos="3306"/>
              </w:tabs>
              <w:jc w:val="right"/>
              <w:rPr>
                <w:rFonts w:cs="Calibri"/>
              </w:rPr>
            </w:pPr>
          </w:p>
        </w:tc>
      </w:tr>
      <w:tr w:rsidR="001E30FF" w:rsidRPr="00CF7E1B" w14:paraId="647C60CE" w14:textId="77777777" w:rsidTr="00AA76A0">
        <w:tc>
          <w:tcPr>
            <w:tcW w:w="1421" w:type="dxa"/>
            <w:tcBorders>
              <w:top w:val="nil"/>
              <w:left w:val="single" w:sz="2" w:space="0" w:color="003366"/>
              <w:bottom w:val="nil"/>
              <w:right w:val="single" w:sz="2" w:space="0" w:color="003366"/>
            </w:tcBorders>
          </w:tcPr>
          <w:p w14:paraId="25A78DC6" w14:textId="77777777" w:rsidR="001E30FF" w:rsidRPr="00EC4593" w:rsidRDefault="001E30FF" w:rsidP="001E30FF">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27F6BDCC" w14:textId="77777777" w:rsidR="001E30FF" w:rsidRPr="00CF7E1B" w:rsidRDefault="001E30FF" w:rsidP="001E30FF">
            <w:pPr>
              <w:pStyle w:val="TableText"/>
              <w:tabs>
                <w:tab w:val="left" w:pos="3306"/>
              </w:tabs>
              <w:rPr>
                <w:rFonts w:cs="Calibri"/>
                <w:b/>
                <w:bCs/>
              </w:rPr>
            </w:pPr>
            <w:bookmarkStart w:id="323" w:name="_Toc48468263"/>
            <w:bookmarkStart w:id="324" w:name="_Toc49223906"/>
            <w:r w:rsidRPr="00CF7E1B">
              <w:rPr>
                <w:rFonts w:cs="Calibri"/>
                <w:b/>
                <w:bCs/>
              </w:rPr>
              <w:t>Operating (Deficit</w:t>
            </w:r>
            <w:bookmarkEnd w:id="323"/>
            <w:bookmarkEnd w:id="324"/>
            <w:r w:rsidRPr="00CF7E1B">
              <w:rPr>
                <w:rFonts w:cs="Calibri"/>
                <w:b/>
                <w:bCs/>
              </w:rPr>
              <w:t>)</w:t>
            </w:r>
            <w:r>
              <w:rPr>
                <w:rFonts w:cs="Calibri"/>
                <w:b/>
                <w:bCs/>
              </w:rPr>
              <w:t xml:space="preserve"> </w:t>
            </w:r>
          </w:p>
        </w:tc>
        <w:tc>
          <w:tcPr>
            <w:tcW w:w="1217" w:type="dxa"/>
            <w:tcBorders>
              <w:top w:val="single" w:sz="2" w:space="0" w:color="003366"/>
              <w:left w:val="nil"/>
              <w:bottom w:val="double" w:sz="4" w:space="0" w:color="003366"/>
              <w:right w:val="nil"/>
            </w:tcBorders>
            <w:vAlign w:val="bottom"/>
          </w:tcPr>
          <w:p w14:paraId="3FDBFEEB" w14:textId="77777777" w:rsidR="001E30FF" w:rsidRPr="00841AD5" w:rsidRDefault="001E30FF" w:rsidP="001E30FF">
            <w:pPr>
              <w:pStyle w:val="TableText"/>
              <w:tabs>
                <w:tab w:val="left" w:pos="3306"/>
              </w:tabs>
              <w:jc w:val="right"/>
              <w:rPr>
                <w:rFonts w:cs="Calibri"/>
                <w:b/>
                <w:bCs/>
              </w:rPr>
            </w:pPr>
          </w:p>
        </w:tc>
        <w:tc>
          <w:tcPr>
            <w:tcW w:w="1230" w:type="dxa"/>
            <w:tcBorders>
              <w:top w:val="single" w:sz="2" w:space="0" w:color="003366"/>
              <w:left w:val="nil"/>
              <w:bottom w:val="double" w:sz="4" w:space="0" w:color="003366"/>
              <w:right w:val="nil"/>
            </w:tcBorders>
            <w:vAlign w:val="bottom"/>
          </w:tcPr>
          <w:p w14:paraId="75CF65F8" w14:textId="77777777" w:rsidR="001E30FF" w:rsidRPr="00CF7E1B" w:rsidRDefault="001E30FF" w:rsidP="001E30FF">
            <w:pPr>
              <w:pStyle w:val="TableText"/>
              <w:tabs>
                <w:tab w:val="left" w:pos="3306"/>
              </w:tabs>
              <w:jc w:val="right"/>
              <w:rPr>
                <w:rFonts w:cs="Calibri"/>
                <w:b/>
                <w:bCs/>
              </w:rPr>
            </w:pPr>
          </w:p>
        </w:tc>
        <w:tc>
          <w:tcPr>
            <w:tcW w:w="1215" w:type="dxa"/>
            <w:tcBorders>
              <w:top w:val="single" w:sz="2" w:space="0" w:color="003366"/>
              <w:left w:val="nil"/>
              <w:bottom w:val="double" w:sz="4" w:space="0" w:color="003366"/>
              <w:right w:val="single" w:sz="4" w:space="0" w:color="auto"/>
            </w:tcBorders>
            <w:vAlign w:val="bottom"/>
          </w:tcPr>
          <w:p w14:paraId="3087CAD0" w14:textId="77777777" w:rsidR="001E30FF" w:rsidRPr="00C21BD1" w:rsidRDefault="001E30FF" w:rsidP="001E30FF">
            <w:pPr>
              <w:pStyle w:val="TableText"/>
              <w:tabs>
                <w:tab w:val="left" w:pos="3306"/>
              </w:tabs>
              <w:jc w:val="right"/>
              <w:rPr>
                <w:rFonts w:cs="Calibri"/>
                <w:b/>
                <w:bCs/>
                <w:strike/>
              </w:rPr>
            </w:pPr>
          </w:p>
        </w:tc>
      </w:tr>
    </w:tbl>
    <w:p w14:paraId="612A009F" w14:textId="77777777" w:rsidR="006128E8" w:rsidRDefault="006128E8">
      <w:pPr>
        <w:rPr>
          <w:rFonts w:cs="Calibri"/>
          <w:b/>
          <w:bCs/>
        </w:rPr>
        <w:sectPr w:rsidR="006128E8" w:rsidSect="004514CD">
          <w:footnotePr>
            <w:numRestart w:val="eachPage"/>
          </w:footnotePr>
          <w:pgSz w:w="11907" w:h="16840" w:code="9"/>
          <w:pgMar w:top="1134" w:right="680" w:bottom="567" w:left="680" w:header="720" w:footer="720" w:gutter="0"/>
          <w:cols w:space="720"/>
        </w:sectPr>
      </w:pPr>
    </w:p>
    <w:p w14:paraId="2366B5FF" w14:textId="77777777" w:rsidR="002C0AAF" w:rsidRPr="00CF7E1B" w:rsidRDefault="002C0AAF">
      <w:pPr>
        <w:rPr>
          <w:rFonts w:cs="Calibri"/>
        </w:rPr>
      </w:pPr>
    </w:p>
    <w:tbl>
      <w:tblPr>
        <w:tblpPr w:leftFromText="180" w:rightFromText="180" w:vertAnchor="text" w:tblpX="-115" w:tblpY="1"/>
        <w:tblOverlap w:val="never"/>
        <w:tblW w:w="5096" w:type="pct"/>
        <w:shd w:val="clear" w:color="auto" w:fill="CCFFCC"/>
        <w:tblLook w:val="00A0" w:firstRow="1" w:lastRow="0" w:firstColumn="1" w:lastColumn="0" w:noHBand="0" w:noVBand="0"/>
      </w:tblPr>
      <w:tblGrid>
        <w:gridCol w:w="1557"/>
        <w:gridCol w:w="9189"/>
      </w:tblGrid>
      <w:tr w:rsidR="000144FF" w:rsidRPr="00CF7E1B" w14:paraId="7E200650" w14:textId="77777777" w:rsidTr="00AA76A0">
        <w:trPr>
          <w:tblHeader/>
        </w:trPr>
        <w:tc>
          <w:tcPr>
            <w:tcW w:w="1557" w:type="dxa"/>
            <w:tcBorders>
              <w:top w:val="single" w:sz="4" w:space="0" w:color="auto"/>
              <w:left w:val="single" w:sz="2" w:space="0" w:color="003366"/>
              <w:bottom w:val="single" w:sz="4" w:space="0" w:color="auto"/>
              <w:right w:val="single" w:sz="2" w:space="0" w:color="003366"/>
            </w:tcBorders>
          </w:tcPr>
          <w:p w14:paraId="3660B022" w14:textId="77777777" w:rsidR="000144FF" w:rsidRPr="00EF0DF0" w:rsidRDefault="003437E5"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9189" w:type="dxa"/>
            <w:tcBorders>
              <w:top w:val="single" w:sz="4" w:space="0" w:color="auto"/>
              <w:left w:val="single" w:sz="2" w:space="0" w:color="003366"/>
              <w:bottom w:val="single" w:sz="4" w:space="0" w:color="auto"/>
            </w:tcBorders>
            <w:shd w:val="clear" w:color="auto" w:fill="F2F2F2"/>
          </w:tcPr>
          <w:p w14:paraId="3651E08B" w14:textId="77777777" w:rsidR="000144FF" w:rsidRPr="00EF0DF0" w:rsidRDefault="000144FF" w:rsidP="00EF0DF0">
            <w:pPr>
              <w:pStyle w:val="CommentaryTitle"/>
              <w:spacing w:after="240"/>
              <w:rPr>
                <w:rFonts w:cs="Calibri"/>
                <w:bCs w:val="0"/>
                <w:szCs w:val="22"/>
              </w:rPr>
            </w:pPr>
            <w:bookmarkStart w:id="325" w:name="_Toc50440322"/>
            <w:r w:rsidRPr="00EF0DF0">
              <w:rPr>
                <w:rFonts w:cs="Calibri"/>
                <w:bCs w:val="0"/>
                <w:szCs w:val="22"/>
              </w:rPr>
              <w:t xml:space="preserve">Commentary </w:t>
            </w:r>
            <w:r w:rsidRPr="00EF0DF0">
              <w:rPr>
                <w:rFonts w:cs="Calibri"/>
                <w:bCs w:val="0"/>
                <w:szCs w:val="22"/>
              </w:rPr>
              <w:sym w:font="Symbol" w:char="F02D"/>
            </w:r>
            <w:r w:rsidRPr="00EF0DF0">
              <w:rPr>
                <w:rFonts w:cs="Calibri"/>
                <w:bCs w:val="0"/>
                <w:szCs w:val="22"/>
              </w:rPr>
              <w:t xml:space="preserve"> Operating Statement for Each Output Class</w:t>
            </w:r>
            <w:bookmarkEnd w:id="325"/>
          </w:p>
        </w:tc>
      </w:tr>
      <w:tr w:rsidR="00AF7886" w:rsidRPr="00CF7E1B" w14:paraId="50000D74" w14:textId="77777777" w:rsidTr="00AA76A0">
        <w:trPr>
          <w:trHeight w:val="437"/>
          <w:tblHeader/>
        </w:trPr>
        <w:tc>
          <w:tcPr>
            <w:tcW w:w="1557" w:type="dxa"/>
            <w:tcBorders>
              <w:top w:val="single" w:sz="4" w:space="0" w:color="auto"/>
              <w:left w:val="single" w:sz="2" w:space="0" w:color="003366"/>
              <w:right w:val="single" w:sz="2" w:space="0" w:color="003366"/>
            </w:tcBorders>
          </w:tcPr>
          <w:p w14:paraId="2D9F38C1" w14:textId="77777777" w:rsidR="00AF7886" w:rsidRPr="00EC4593" w:rsidRDefault="00AF7886">
            <w:pPr>
              <w:pStyle w:val="TableReference"/>
              <w:tabs>
                <w:tab w:val="left" w:pos="3306"/>
              </w:tabs>
              <w:rPr>
                <w:rFonts w:cs="Calibri"/>
                <w:color w:val="auto"/>
                <w:sz w:val="16"/>
                <w:szCs w:val="16"/>
              </w:rPr>
            </w:pPr>
          </w:p>
        </w:tc>
        <w:tc>
          <w:tcPr>
            <w:tcW w:w="9189" w:type="dxa"/>
            <w:tcBorders>
              <w:top w:val="single" w:sz="4" w:space="0" w:color="auto"/>
              <w:left w:val="single" w:sz="2" w:space="0" w:color="003366"/>
            </w:tcBorders>
            <w:shd w:val="clear" w:color="auto" w:fill="F2F2F2"/>
          </w:tcPr>
          <w:p w14:paraId="50510A2C" w14:textId="77777777" w:rsidR="00AF7886" w:rsidRPr="00CF7E1B" w:rsidRDefault="00AF7886" w:rsidP="00AF7886">
            <w:pPr>
              <w:pStyle w:val="CommentaryHeading"/>
              <w:tabs>
                <w:tab w:val="left" w:pos="3306"/>
              </w:tabs>
              <w:spacing w:before="0" w:after="120"/>
              <w:jc w:val="both"/>
              <w:rPr>
                <w:rFonts w:cs="Calibri"/>
                <w:b w:val="0"/>
                <w:color w:val="7030A0"/>
              </w:rPr>
            </w:pPr>
            <w:r w:rsidRPr="00EC4593">
              <w:rPr>
                <w:rFonts w:cs="Calibri"/>
                <w:color w:val="7030A0"/>
              </w:rPr>
              <w:t xml:space="preserve">For additional information pertaining to </w:t>
            </w:r>
            <w:r w:rsidR="00D41F42" w:rsidRPr="00EC4593">
              <w:rPr>
                <w:rFonts w:cs="Calibri"/>
                <w:color w:val="7030A0"/>
              </w:rPr>
              <w:t>t</w:t>
            </w:r>
            <w:r w:rsidRPr="00EC4593">
              <w:rPr>
                <w:rFonts w:cs="Calibri"/>
                <w:color w:val="7030A0"/>
              </w:rPr>
              <w:t xml:space="preserve">erritory </w:t>
            </w:r>
            <w:r w:rsidR="00D41F42" w:rsidRPr="00EC4593">
              <w:rPr>
                <w:rFonts w:cs="Calibri"/>
                <w:color w:val="7030A0"/>
              </w:rPr>
              <w:t>a</w:t>
            </w:r>
            <w:r w:rsidRPr="00EC4593">
              <w:rPr>
                <w:rFonts w:cs="Calibri"/>
                <w:color w:val="7030A0"/>
              </w:rPr>
              <w:t xml:space="preserve">uthorities - please refer to </w:t>
            </w:r>
            <w:r w:rsidRPr="00CF7E1B">
              <w:rPr>
                <w:rFonts w:cs="Calibri"/>
                <w:color w:val="7030A0"/>
              </w:rPr>
              <w:t xml:space="preserve">TAS 6 </w:t>
            </w:r>
            <w:r w:rsidRPr="00CF7E1B">
              <w:rPr>
                <w:rFonts w:cs="Calibri"/>
                <w:i/>
                <w:color w:val="7030A0"/>
              </w:rPr>
              <w:t>Summary of Agency Output Classes and Output Class Operating Statements</w:t>
            </w:r>
            <w:r w:rsidRPr="00CF7E1B">
              <w:rPr>
                <w:rFonts w:cs="Calibri"/>
                <w:color w:val="7030A0"/>
              </w:rPr>
              <w:t>.</w:t>
            </w:r>
          </w:p>
        </w:tc>
      </w:tr>
      <w:tr w:rsidR="000144FF" w:rsidRPr="00CF7E1B" w14:paraId="183CD57D" w14:textId="77777777" w:rsidTr="00AA76A0">
        <w:trPr>
          <w:trHeight w:val="437"/>
          <w:tblHeader/>
        </w:trPr>
        <w:tc>
          <w:tcPr>
            <w:tcW w:w="1557" w:type="dxa"/>
            <w:tcBorders>
              <w:left w:val="single" w:sz="2" w:space="0" w:color="003366"/>
              <w:right w:val="single" w:sz="2" w:space="0" w:color="003366"/>
            </w:tcBorders>
          </w:tcPr>
          <w:p w14:paraId="2D110252"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0092BBD7" w14:textId="77777777" w:rsidR="000144FF" w:rsidRPr="00CF7E1B" w:rsidRDefault="000144FF" w:rsidP="003A2D8E">
            <w:pPr>
              <w:pStyle w:val="CommentaryHeading"/>
              <w:tabs>
                <w:tab w:val="left" w:pos="3306"/>
              </w:tabs>
              <w:spacing w:after="120"/>
              <w:rPr>
                <w:rFonts w:cs="Calibri"/>
              </w:rPr>
            </w:pPr>
            <w:r w:rsidRPr="00CF7E1B">
              <w:rPr>
                <w:rFonts w:cs="Calibri"/>
              </w:rPr>
              <w:t>Format</w:t>
            </w:r>
          </w:p>
        </w:tc>
      </w:tr>
      <w:tr w:rsidR="000144FF" w:rsidRPr="00CF7E1B" w14:paraId="0CE1C14C" w14:textId="77777777" w:rsidTr="00AA76A0">
        <w:tc>
          <w:tcPr>
            <w:tcW w:w="1557" w:type="dxa"/>
            <w:tcBorders>
              <w:left w:val="single" w:sz="2" w:space="0" w:color="003366"/>
              <w:right w:val="single" w:sz="2" w:space="0" w:color="003366"/>
            </w:tcBorders>
          </w:tcPr>
          <w:p w14:paraId="70D6E098"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3)(a)</w:t>
            </w:r>
          </w:p>
          <w:p w14:paraId="7E7317CC"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Financial Management</w:t>
            </w:r>
            <w:r w:rsidR="004723A6"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C043BA" w:rsidRPr="00EC4593">
              <w:rPr>
                <w:rFonts w:cs="Calibri"/>
                <w:color w:val="auto"/>
                <w:sz w:val="16"/>
                <w:szCs w:val="16"/>
              </w:rPr>
              <w:t>cial Statements) Guidelines </w:t>
            </w:r>
            <w:r w:rsidR="002234FC" w:rsidRPr="000C68C6">
              <w:rPr>
                <w:rFonts w:cs="Calibri"/>
                <w:strike/>
                <w:color w:val="auto"/>
                <w:sz w:val="16"/>
                <w:szCs w:val="16"/>
              </w:rPr>
              <w:t xml:space="preserve"> </w:t>
            </w:r>
            <w:r w:rsidR="000C68C6" w:rsidRPr="00AA5E4F">
              <w:rPr>
                <w:rFonts w:cs="Calibri"/>
                <w:color w:val="000000"/>
                <w:sz w:val="16"/>
                <w:szCs w:val="16"/>
              </w:rPr>
              <w:t>201</w:t>
            </w:r>
            <w:r w:rsidR="000739BC">
              <w:rPr>
                <w:rFonts w:cs="Calibri"/>
                <w:color w:val="000000"/>
                <w:sz w:val="16"/>
                <w:szCs w:val="16"/>
              </w:rPr>
              <w:t>7</w:t>
            </w:r>
            <w:r w:rsidR="000C68C6" w:rsidRPr="000C68C6">
              <w:rPr>
                <w:rFonts w:cs="Calibri"/>
                <w:color w:val="FF0000"/>
                <w:sz w:val="16"/>
                <w:szCs w:val="16"/>
              </w:rPr>
              <w:t xml:space="preserve"> </w:t>
            </w: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p>
          <w:p w14:paraId="2064D6FC" w14:textId="77777777" w:rsidR="000144FF" w:rsidRPr="00EC4593" w:rsidRDefault="000144FF">
            <w:pPr>
              <w:pStyle w:val="TableReference"/>
              <w:tabs>
                <w:tab w:val="left" w:pos="3306"/>
              </w:tabs>
              <w:rPr>
                <w:rFonts w:cs="Calibri"/>
                <w:color w:val="auto"/>
                <w:sz w:val="16"/>
                <w:szCs w:val="16"/>
              </w:rPr>
            </w:pPr>
          </w:p>
          <w:p w14:paraId="57984E59" w14:textId="77777777" w:rsidR="000144FF" w:rsidRPr="00EC4593" w:rsidRDefault="000144FF">
            <w:pPr>
              <w:pStyle w:val="TableReference"/>
              <w:tabs>
                <w:tab w:val="left" w:pos="3306"/>
              </w:tabs>
              <w:rPr>
                <w:rFonts w:cs="Calibri"/>
                <w:color w:val="auto"/>
                <w:sz w:val="16"/>
                <w:szCs w:val="16"/>
              </w:rPr>
            </w:pPr>
          </w:p>
          <w:p w14:paraId="09028D25" w14:textId="77777777" w:rsidR="00CE5DAD" w:rsidRPr="00EC4593" w:rsidRDefault="00CE5DAD" w:rsidP="005829FC">
            <w:pPr>
              <w:pStyle w:val="TableReference1"/>
              <w:rPr>
                <w:rFonts w:cs="Calibri"/>
                <w:color w:val="auto"/>
                <w:sz w:val="16"/>
                <w:szCs w:val="16"/>
              </w:rPr>
            </w:pPr>
          </w:p>
          <w:p w14:paraId="41ED6BA1" w14:textId="77777777" w:rsidR="00CE5DAD" w:rsidRPr="00EC4593" w:rsidRDefault="00CE5DAD" w:rsidP="005829FC">
            <w:pPr>
              <w:pStyle w:val="TableReference1"/>
              <w:rPr>
                <w:rFonts w:cs="Calibri"/>
                <w:color w:val="auto"/>
                <w:sz w:val="16"/>
                <w:szCs w:val="16"/>
              </w:rPr>
            </w:pPr>
          </w:p>
          <w:p w14:paraId="4C46D940" w14:textId="77777777" w:rsidR="000144FF" w:rsidRPr="00EC4593" w:rsidRDefault="00385877" w:rsidP="005829FC">
            <w:pPr>
              <w:pStyle w:val="TableReference1"/>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w:t>
            </w:r>
          </w:p>
        </w:tc>
        <w:tc>
          <w:tcPr>
            <w:tcW w:w="9189" w:type="dxa"/>
            <w:tcBorders>
              <w:left w:val="single" w:sz="2" w:space="0" w:color="003366"/>
            </w:tcBorders>
            <w:shd w:val="clear" w:color="auto" w:fill="F2F2F2"/>
          </w:tcPr>
          <w:p w14:paraId="55095D51" w14:textId="77777777" w:rsidR="00DB57F8" w:rsidRPr="00CF7E1B" w:rsidRDefault="00DB57F8" w:rsidP="00DB57F8">
            <w:pPr>
              <w:pStyle w:val="CommentaryText"/>
              <w:tabs>
                <w:tab w:val="left" w:pos="3306"/>
              </w:tabs>
              <w:rPr>
                <w:rFonts w:cs="Calibri"/>
              </w:rPr>
            </w:pPr>
            <w:r w:rsidRPr="00CF7E1B">
              <w:rPr>
                <w:rFonts w:cs="Calibri"/>
              </w:rPr>
              <w:t xml:space="preserve">The FMA states that the </w:t>
            </w:r>
            <w:bookmarkStart w:id="326" w:name="Citation"/>
            <w:r w:rsidRPr="00423DFC">
              <w:rPr>
                <w:rFonts w:cs="Calibri"/>
                <w:i/>
                <w:iCs/>
              </w:rPr>
              <w:t>Financial Management (Periodic and Annual Financial Statements) Guidelines </w:t>
            </w:r>
            <w:bookmarkEnd w:id="326"/>
            <w:r w:rsidR="00315980" w:rsidRPr="00423DFC">
              <w:rPr>
                <w:rFonts w:cs="Calibri"/>
                <w:i/>
              </w:rPr>
              <w:t>201</w:t>
            </w:r>
            <w:r w:rsidR="00423DFC" w:rsidRPr="006A75ED">
              <w:rPr>
                <w:rFonts w:cs="Calibri"/>
                <w:i/>
                <w:strike/>
              </w:rPr>
              <w:t>6</w:t>
            </w:r>
            <w:r w:rsidR="00315980" w:rsidRPr="006A75ED">
              <w:rPr>
                <w:rFonts w:cs="Calibri"/>
                <w:strike/>
              </w:rPr>
              <w:t xml:space="preserve"> </w:t>
            </w:r>
            <w:r w:rsidR="006A75ED" w:rsidRPr="006A75ED">
              <w:rPr>
                <w:rFonts w:cs="Calibri"/>
                <w:color w:val="FF0000"/>
              </w:rPr>
              <w:t xml:space="preserve">7 </w:t>
            </w:r>
            <w:r w:rsidRPr="00CF7E1B">
              <w:rPr>
                <w:rFonts w:cs="Calibri"/>
              </w:rPr>
              <w:t xml:space="preserve">must be complied with when preparing annual financial statements.  These guidelines require the financial statements include an Operating Statement for each class of output provided by the </w:t>
            </w:r>
            <w:r w:rsidR="00A728B9" w:rsidRPr="00CF7E1B">
              <w:rPr>
                <w:rFonts w:cs="Calibri"/>
              </w:rPr>
              <w:t>a</w:t>
            </w:r>
            <w:r w:rsidRPr="00CF7E1B">
              <w:rPr>
                <w:rFonts w:cs="Calibri"/>
              </w:rPr>
              <w:t>gency during the year.  However the guidelines specifically exclude other comprehensive income from being included in the Operating Statement for each class of output.</w:t>
            </w:r>
          </w:p>
          <w:p w14:paraId="634DC9EF" w14:textId="77777777" w:rsidR="000144FF" w:rsidRPr="00CF7E1B" w:rsidRDefault="00385877">
            <w:pPr>
              <w:pStyle w:val="CommentaryText"/>
              <w:tabs>
                <w:tab w:val="left" w:pos="3306"/>
              </w:tabs>
              <w:rPr>
                <w:rFonts w:cs="Calibri"/>
              </w:rPr>
            </w:pPr>
            <w:r w:rsidRPr="00CF7E1B">
              <w:rPr>
                <w:rFonts w:cs="Calibri"/>
              </w:rPr>
              <w:t>In addition to the FMA, AASB 1052</w:t>
            </w:r>
            <w:r w:rsidR="00FE18ED" w:rsidRPr="00CF7E1B">
              <w:rPr>
                <w:rFonts w:cs="Calibri"/>
              </w:rPr>
              <w:t xml:space="preserve"> </w:t>
            </w:r>
            <w:r w:rsidR="00FE18ED" w:rsidRPr="00CF7E1B">
              <w:rPr>
                <w:rFonts w:cs="Calibri"/>
                <w:i/>
              </w:rPr>
              <w:t>Disaggregated Disclosures</w:t>
            </w:r>
            <w:r w:rsidR="000144FF" w:rsidRPr="00CF7E1B">
              <w:rPr>
                <w:rFonts w:cs="Calibri"/>
              </w:rPr>
              <w:t xml:space="preserve"> requires the following disclosures to be provided in </w:t>
            </w:r>
            <w:r w:rsidR="00CA71BB" w:rsidRPr="00CF7E1B">
              <w:rPr>
                <w:rFonts w:cs="Calibri"/>
              </w:rPr>
              <w:t>the</w:t>
            </w:r>
            <w:r w:rsidR="000144FF" w:rsidRPr="00CF7E1B">
              <w:rPr>
                <w:rFonts w:cs="Calibri"/>
              </w:rPr>
              <w:t xml:space="preserve"> financial </w:t>
            </w:r>
            <w:r w:rsidR="00CA71BB" w:rsidRPr="00CF7E1B">
              <w:rPr>
                <w:rFonts w:cs="Calibri"/>
              </w:rPr>
              <w:t>statements</w:t>
            </w:r>
            <w:r w:rsidR="000144FF" w:rsidRPr="00CF7E1B">
              <w:rPr>
                <w:rFonts w:cs="Calibri"/>
              </w:rPr>
              <w:t xml:space="preserve"> of a Government </w:t>
            </w:r>
            <w:r w:rsidR="004E43B2" w:rsidRPr="00CF7E1B">
              <w:rPr>
                <w:rFonts w:cs="Calibri"/>
              </w:rPr>
              <w:t>Directorate</w:t>
            </w:r>
            <w:r w:rsidR="000144FF" w:rsidRPr="00CF7E1B">
              <w:rPr>
                <w:rFonts w:cs="Calibri"/>
              </w:rPr>
              <w:t>:</w:t>
            </w:r>
          </w:p>
          <w:p w14:paraId="3A48CA0A" w14:textId="77777777" w:rsidR="000144FF" w:rsidRPr="00CF7E1B" w:rsidRDefault="00385877" w:rsidP="00E63BFB">
            <w:pPr>
              <w:pStyle w:val="Commentary-Bullet"/>
              <w:ind w:hanging="477"/>
              <w:rPr>
                <w:rFonts w:cs="Calibri"/>
              </w:rPr>
            </w:pPr>
            <w:r w:rsidRPr="00CF7E1B">
              <w:rPr>
                <w:rFonts w:cs="Calibri"/>
              </w:rPr>
              <w:t xml:space="preserve">in summarised form, </w:t>
            </w:r>
            <w:r w:rsidR="000144FF" w:rsidRPr="00CF7E1B">
              <w:rPr>
                <w:rFonts w:cs="Calibri"/>
              </w:rPr>
              <w:t xml:space="preserve">the identity and purpose of each major activity undertaken by the Government </w:t>
            </w:r>
            <w:r w:rsidR="004E43B2" w:rsidRPr="00CF7E1B">
              <w:rPr>
                <w:rFonts w:cs="Calibri"/>
              </w:rPr>
              <w:t>Directorate</w:t>
            </w:r>
            <w:r w:rsidR="000144FF" w:rsidRPr="00CF7E1B">
              <w:rPr>
                <w:rFonts w:cs="Calibri"/>
              </w:rPr>
              <w:t xml:space="preserve"> during the reporting period;</w:t>
            </w:r>
          </w:p>
          <w:p w14:paraId="157BB0E9" w14:textId="77777777" w:rsidR="000144FF" w:rsidRPr="00CF7E1B" w:rsidRDefault="000144FF" w:rsidP="00E63BFB">
            <w:pPr>
              <w:pStyle w:val="Commentary-Bullet"/>
              <w:ind w:hanging="477"/>
              <w:rPr>
                <w:rFonts w:cs="Calibri"/>
              </w:rPr>
            </w:pPr>
            <w:r w:rsidRPr="00CF7E1B">
              <w:rPr>
                <w:rFonts w:cs="Calibri"/>
              </w:rPr>
              <w:t xml:space="preserve">income reliably attributable to each of the major activities, showing separately user charges, </w:t>
            </w:r>
            <w:r w:rsidR="000824E2" w:rsidRPr="00CF7E1B">
              <w:rPr>
                <w:rFonts w:cs="Calibri"/>
              </w:rPr>
              <w:t xml:space="preserve">income </w:t>
            </w:r>
            <w:r w:rsidRPr="00CF7E1B">
              <w:rPr>
                <w:rFonts w:cs="Calibri"/>
              </w:rPr>
              <w:t>from government and other income by major class</w:t>
            </w:r>
            <w:r w:rsidR="000824E2" w:rsidRPr="00CF7E1B">
              <w:rPr>
                <w:rFonts w:cs="Calibri"/>
              </w:rPr>
              <w:t xml:space="preserve"> of income</w:t>
            </w:r>
            <w:r w:rsidRPr="00CF7E1B">
              <w:rPr>
                <w:rFonts w:cs="Calibri"/>
              </w:rPr>
              <w:t>; and</w:t>
            </w:r>
          </w:p>
          <w:p w14:paraId="453E94DD" w14:textId="77777777" w:rsidR="000144FF" w:rsidRPr="00CF7E1B" w:rsidRDefault="000144FF" w:rsidP="00E63BFB">
            <w:pPr>
              <w:pStyle w:val="Commentary-Bullet"/>
              <w:ind w:hanging="477"/>
              <w:rPr>
                <w:rFonts w:cs="Calibri"/>
              </w:rPr>
            </w:pPr>
            <w:r w:rsidRPr="00CF7E1B">
              <w:rPr>
                <w:rFonts w:cs="Calibri"/>
              </w:rPr>
              <w:t>expenses reliably attributable to each of the major activities, showing separately each major class of expense.</w:t>
            </w:r>
          </w:p>
        </w:tc>
      </w:tr>
      <w:tr w:rsidR="000144FF" w:rsidRPr="00CF7E1B" w14:paraId="63808637" w14:textId="77777777" w:rsidTr="00AA76A0">
        <w:tc>
          <w:tcPr>
            <w:tcW w:w="1557" w:type="dxa"/>
            <w:tcBorders>
              <w:left w:val="single" w:sz="2" w:space="0" w:color="003366"/>
              <w:right w:val="single" w:sz="2" w:space="0" w:color="003366"/>
            </w:tcBorders>
          </w:tcPr>
          <w:p w14:paraId="4BC1405F"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4FCF6C74" w14:textId="77777777" w:rsidR="000144FF" w:rsidRPr="00CF7E1B" w:rsidRDefault="000144FF">
            <w:pPr>
              <w:pStyle w:val="CommentaryText"/>
              <w:tabs>
                <w:tab w:val="left" w:pos="3306"/>
              </w:tabs>
              <w:rPr>
                <w:rFonts w:cs="Calibri"/>
              </w:rPr>
            </w:pPr>
            <w:r w:rsidRPr="00CF7E1B">
              <w:rPr>
                <w:rFonts w:cs="Calibri"/>
              </w:rPr>
              <w:t xml:space="preserve">If </w:t>
            </w:r>
            <w:r w:rsidR="00A728B9" w:rsidRPr="00CF7E1B">
              <w:rPr>
                <w:rFonts w:cs="Calibri"/>
              </w:rPr>
              <w:t>an a</w:t>
            </w:r>
            <w:r w:rsidR="00B96D8D" w:rsidRPr="00CF7E1B">
              <w:rPr>
                <w:rFonts w:cs="Calibri"/>
              </w:rPr>
              <w:t>gency</w:t>
            </w:r>
            <w:r w:rsidRPr="00CF7E1B">
              <w:rPr>
                <w:rFonts w:cs="Calibri"/>
              </w:rPr>
              <w:t xml:space="preserve"> has no amounts applicable to any line item, the item should not be included in the Operating Statement.</w:t>
            </w:r>
          </w:p>
        </w:tc>
      </w:tr>
      <w:tr w:rsidR="000144FF" w:rsidRPr="00CF7E1B" w14:paraId="3FF03207" w14:textId="77777777" w:rsidTr="00AA76A0">
        <w:tc>
          <w:tcPr>
            <w:tcW w:w="1557" w:type="dxa"/>
            <w:tcBorders>
              <w:left w:val="single" w:sz="2" w:space="0" w:color="003366"/>
              <w:right w:val="single" w:sz="2" w:space="0" w:color="003366"/>
            </w:tcBorders>
          </w:tcPr>
          <w:p w14:paraId="54A9D148"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11CEA72D" w14:textId="77777777" w:rsidR="000144FF" w:rsidRPr="00CF7E1B" w:rsidRDefault="000144FF">
            <w:pPr>
              <w:pStyle w:val="CommentaryHeading"/>
              <w:tabs>
                <w:tab w:val="left" w:pos="3306"/>
              </w:tabs>
              <w:rPr>
                <w:rFonts w:cs="Calibri"/>
              </w:rPr>
            </w:pPr>
            <w:r w:rsidRPr="00CF7E1B">
              <w:rPr>
                <w:rFonts w:cs="Calibri"/>
              </w:rPr>
              <w:t>Definitions</w:t>
            </w:r>
          </w:p>
        </w:tc>
      </w:tr>
      <w:tr w:rsidR="000144FF" w:rsidRPr="00CF7E1B" w14:paraId="2F46744E" w14:textId="77777777" w:rsidTr="00AA76A0">
        <w:tc>
          <w:tcPr>
            <w:tcW w:w="1557" w:type="dxa"/>
            <w:tcBorders>
              <w:left w:val="single" w:sz="2" w:space="0" w:color="003366"/>
              <w:right w:val="single" w:sz="2" w:space="0" w:color="003366"/>
            </w:tcBorders>
          </w:tcPr>
          <w:p w14:paraId="7CBC17B9"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Dictionary</w:t>
            </w:r>
          </w:p>
          <w:p w14:paraId="56E70499" w14:textId="77777777" w:rsidR="001D205D" w:rsidRPr="00EC4593" w:rsidRDefault="001D205D">
            <w:pPr>
              <w:pStyle w:val="TableReference"/>
              <w:tabs>
                <w:tab w:val="left" w:pos="3306"/>
              </w:tabs>
              <w:spacing w:before="60"/>
              <w:rPr>
                <w:rFonts w:cs="Calibri"/>
                <w:color w:val="auto"/>
                <w:sz w:val="16"/>
                <w:szCs w:val="16"/>
              </w:rPr>
            </w:pPr>
          </w:p>
          <w:p w14:paraId="77A84D1A" w14:textId="77777777" w:rsidR="001D205D" w:rsidRPr="00EC4593" w:rsidRDefault="001D205D">
            <w:pPr>
              <w:pStyle w:val="TableReference"/>
              <w:tabs>
                <w:tab w:val="left" w:pos="3306"/>
              </w:tabs>
              <w:spacing w:before="60"/>
              <w:rPr>
                <w:rFonts w:cs="Calibri"/>
                <w:color w:val="auto"/>
                <w:sz w:val="16"/>
                <w:szCs w:val="16"/>
              </w:rPr>
            </w:pPr>
          </w:p>
          <w:p w14:paraId="0EA2D163" w14:textId="77777777" w:rsidR="001D205D" w:rsidRPr="00EC4593" w:rsidRDefault="001D205D">
            <w:pPr>
              <w:pStyle w:val="TableReference"/>
              <w:tabs>
                <w:tab w:val="left" w:pos="3306"/>
              </w:tabs>
              <w:spacing w:before="60"/>
              <w:rPr>
                <w:rFonts w:cs="Calibri"/>
                <w:color w:val="auto"/>
                <w:sz w:val="16"/>
                <w:szCs w:val="16"/>
              </w:rPr>
            </w:pPr>
            <w:r w:rsidRPr="00EC4593">
              <w:rPr>
                <w:rFonts w:cs="Calibri"/>
                <w:color w:val="auto"/>
                <w:sz w:val="16"/>
                <w:szCs w:val="16"/>
              </w:rPr>
              <w:t>AASB 1052</w:t>
            </w:r>
          </w:p>
        </w:tc>
        <w:tc>
          <w:tcPr>
            <w:tcW w:w="9189" w:type="dxa"/>
            <w:tcBorders>
              <w:left w:val="single" w:sz="2" w:space="0" w:color="003366"/>
            </w:tcBorders>
            <w:shd w:val="clear" w:color="auto" w:fill="F2F2F2"/>
          </w:tcPr>
          <w:p w14:paraId="17478F05" w14:textId="77777777" w:rsidR="000144FF" w:rsidRPr="00CF7E1B" w:rsidRDefault="000144FF" w:rsidP="00355A25">
            <w:pPr>
              <w:pStyle w:val="CommentaryText"/>
              <w:tabs>
                <w:tab w:val="left" w:pos="3306"/>
              </w:tabs>
              <w:rPr>
                <w:rFonts w:cs="Calibri"/>
              </w:rPr>
            </w:pPr>
            <w:r w:rsidRPr="00CF7E1B">
              <w:rPr>
                <w:rFonts w:cs="Calibri"/>
              </w:rPr>
              <w:t xml:space="preserve">For FMA purposes, </w:t>
            </w:r>
            <w:r w:rsidR="00F75333" w:rsidRPr="00CF7E1B">
              <w:rPr>
                <w:rFonts w:cs="Calibri"/>
              </w:rPr>
              <w:t>‘</w:t>
            </w:r>
            <w:r w:rsidRPr="00CF7E1B">
              <w:rPr>
                <w:rFonts w:cs="Calibri"/>
              </w:rPr>
              <w:t>outputs</w:t>
            </w:r>
            <w:r w:rsidR="00F75333" w:rsidRPr="00CF7E1B">
              <w:rPr>
                <w:rFonts w:cs="Calibri"/>
              </w:rPr>
              <w:t>’</w:t>
            </w:r>
            <w:r w:rsidRPr="00CF7E1B">
              <w:rPr>
                <w:rFonts w:cs="Calibri"/>
              </w:rPr>
              <w:t xml:space="preserve"> </w:t>
            </w:r>
            <w:r w:rsidR="00F75333" w:rsidRPr="00CF7E1B">
              <w:rPr>
                <w:rFonts w:cs="Calibri"/>
              </w:rPr>
              <w:t>are defined as</w:t>
            </w:r>
            <w:r w:rsidRPr="00CF7E1B">
              <w:rPr>
                <w:rFonts w:cs="Calibri"/>
              </w:rPr>
              <w:t xml:space="preserve"> goods produced or services provided by a </w:t>
            </w:r>
            <w:r w:rsidR="004E43B2" w:rsidRPr="00CF7E1B">
              <w:rPr>
                <w:rFonts w:cs="Calibri"/>
              </w:rPr>
              <w:t>directorate</w:t>
            </w:r>
            <w:r w:rsidR="00B70FBD" w:rsidRPr="00CF7E1B">
              <w:rPr>
                <w:rFonts w:cs="Calibri"/>
              </w:rPr>
              <w:t xml:space="preserve"> or </w:t>
            </w:r>
            <w:r w:rsidR="00D41F42" w:rsidRPr="00CF7E1B">
              <w:rPr>
                <w:rFonts w:cs="Calibri"/>
              </w:rPr>
              <w:t>t</w:t>
            </w:r>
            <w:r w:rsidR="00B70FBD" w:rsidRPr="00CF7E1B">
              <w:rPr>
                <w:rFonts w:cs="Calibri"/>
              </w:rPr>
              <w:t xml:space="preserve">erritory </w:t>
            </w:r>
            <w:r w:rsidR="00D41F42" w:rsidRPr="00CF7E1B">
              <w:rPr>
                <w:rFonts w:cs="Calibri"/>
              </w:rPr>
              <w:t>a</w:t>
            </w:r>
            <w:r w:rsidR="00B70FBD" w:rsidRPr="00CF7E1B">
              <w:rPr>
                <w:rFonts w:cs="Calibri"/>
              </w:rPr>
              <w:t>uthority</w:t>
            </w:r>
            <w:r w:rsidRPr="00CF7E1B">
              <w:rPr>
                <w:rFonts w:cs="Calibri"/>
              </w:rPr>
              <w:t xml:space="preserve"> or a person producing goods or providing services on behalf of a </w:t>
            </w:r>
            <w:r w:rsidR="004E43B2" w:rsidRPr="00CF7E1B">
              <w:rPr>
                <w:rFonts w:cs="Calibri"/>
              </w:rPr>
              <w:t>directorate</w:t>
            </w:r>
            <w:r w:rsidR="00B70FBD" w:rsidRPr="00CF7E1B">
              <w:rPr>
                <w:rFonts w:cs="Calibri"/>
              </w:rPr>
              <w:t xml:space="preserve"> </w:t>
            </w:r>
            <w:r w:rsidR="00D41F42" w:rsidRPr="00CF7E1B">
              <w:rPr>
                <w:rFonts w:cs="Calibri"/>
              </w:rPr>
              <w:t>or territory a</w:t>
            </w:r>
            <w:r w:rsidR="00B70FBD" w:rsidRPr="00CF7E1B">
              <w:rPr>
                <w:rFonts w:cs="Calibri"/>
              </w:rPr>
              <w:t>uthority</w:t>
            </w:r>
            <w:r w:rsidRPr="00CF7E1B">
              <w:rPr>
                <w:rFonts w:cs="Calibri"/>
              </w:rPr>
              <w:t xml:space="preserve">.  </w:t>
            </w:r>
            <w:r w:rsidR="00F75333" w:rsidRPr="00CF7E1B">
              <w:rPr>
                <w:rFonts w:cs="Calibri"/>
              </w:rPr>
              <w:t>‘</w:t>
            </w:r>
            <w:r w:rsidRPr="00CF7E1B">
              <w:rPr>
                <w:rFonts w:cs="Calibri"/>
              </w:rPr>
              <w:t>Class of outputs</w:t>
            </w:r>
            <w:r w:rsidR="00F75333" w:rsidRPr="00CF7E1B">
              <w:rPr>
                <w:rFonts w:cs="Calibri"/>
              </w:rPr>
              <w:t>’</w:t>
            </w:r>
            <w:r w:rsidRPr="00CF7E1B">
              <w:rPr>
                <w:rFonts w:cs="Calibri"/>
              </w:rPr>
              <w:t xml:space="preserve"> </w:t>
            </w:r>
            <w:r w:rsidR="00F75333" w:rsidRPr="00CF7E1B">
              <w:rPr>
                <w:rFonts w:cs="Calibri"/>
              </w:rPr>
              <w:t xml:space="preserve">are defined as </w:t>
            </w:r>
            <w:r w:rsidRPr="00CF7E1B">
              <w:rPr>
                <w:rFonts w:cs="Calibri"/>
              </w:rPr>
              <w:t xml:space="preserve">a group of </w:t>
            </w:r>
            <w:r w:rsidR="00CB241A" w:rsidRPr="00355A25">
              <w:rPr>
                <w:rFonts w:cs="Calibri"/>
              </w:rPr>
              <w:t>related</w:t>
            </w:r>
            <w:r w:rsidR="00CB241A" w:rsidRPr="00CB241A">
              <w:rPr>
                <w:rFonts w:cs="Calibri"/>
                <w:color w:val="FF0000"/>
              </w:rPr>
              <w:t xml:space="preserve"> </w:t>
            </w:r>
            <w:r w:rsidRPr="00CF7E1B">
              <w:rPr>
                <w:rFonts w:cs="Calibri"/>
              </w:rPr>
              <w:t>outputs.</w:t>
            </w:r>
            <w:r w:rsidR="001D205D" w:rsidRPr="00CF7E1B">
              <w:rPr>
                <w:rFonts w:cs="Calibri"/>
              </w:rPr>
              <w:t xml:space="preserve">  For the purposes of AASB 1052, major activities of a </w:t>
            </w:r>
            <w:r w:rsidR="004E43B2" w:rsidRPr="00CF7E1B">
              <w:rPr>
                <w:rFonts w:cs="Calibri"/>
              </w:rPr>
              <w:t>directorate</w:t>
            </w:r>
            <w:r w:rsidR="001D205D" w:rsidRPr="00CF7E1B">
              <w:rPr>
                <w:rFonts w:cs="Calibri"/>
              </w:rPr>
              <w:t xml:space="preserve"> have been defined as ‘output classes’.  </w:t>
            </w:r>
          </w:p>
        </w:tc>
      </w:tr>
      <w:tr w:rsidR="000144FF" w:rsidRPr="00CF7E1B" w14:paraId="7F0768FB" w14:textId="77777777" w:rsidTr="00AA76A0">
        <w:tc>
          <w:tcPr>
            <w:tcW w:w="1557" w:type="dxa"/>
            <w:tcBorders>
              <w:left w:val="single" w:sz="2" w:space="0" w:color="003366"/>
              <w:right w:val="single" w:sz="2" w:space="0" w:color="003366"/>
            </w:tcBorders>
          </w:tcPr>
          <w:p w14:paraId="3CE8A4BC"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44049651" w14:textId="77777777" w:rsidR="000144FF" w:rsidRPr="00CF7E1B" w:rsidRDefault="000144FF">
            <w:pPr>
              <w:pStyle w:val="CommentaryReference"/>
              <w:rPr>
                <w:rFonts w:cs="Calibri"/>
              </w:rPr>
            </w:pPr>
          </w:p>
        </w:tc>
      </w:tr>
      <w:tr w:rsidR="000144FF" w:rsidRPr="00CF7E1B" w14:paraId="4DF51232" w14:textId="77777777" w:rsidTr="00AA76A0">
        <w:tc>
          <w:tcPr>
            <w:tcW w:w="1557" w:type="dxa"/>
            <w:tcBorders>
              <w:left w:val="single" w:sz="2" w:space="0" w:color="003366"/>
              <w:right w:val="single" w:sz="2" w:space="0" w:color="003366"/>
            </w:tcBorders>
          </w:tcPr>
          <w:p w14:paraId="5A5350EE" w14:textId="77777777" w:rsidR="000144FF" w:rsidRPr="00EC4593" w:rsidRDefault="000144FF">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49549C18" w14:textId="77777777" w:rsidR="000144FF" w:rsidRPr="00CF7E1B" w:rsidRDefault="000144FF" w:rsidP="00B83858">
            <w:pPr>
              <w:pStyle w:val="CommentaryHeading"/>
              <w:spacing w:before="0" w:after="120"/>
              <w:rPr>
                <w:rFonts w:cs="Calibri"/>
              </w:rPr>
            </w:pPr>
            <w:r w:rsidRPr="00CF7E1B">
              <w:rPr>
                <w:rFonts w:cs="Calibri"/>
              </w:rPr>
              <w:t>Budget</w:t>
            </w:r>
          </w:p>
        </w:tc>
      </w:tr>
      <w:tr w:rsidR="000144FF" w:rsidRPr="00CF7E1B" w14:paraId="1F83DAF0" w14:textId="77777777" w:rsidTr="00AA76A0">
        <w:tc>
          <w:tcPr>
            <w:tcW w:w="1557" w:type="dxa"/>
            <w:tcBorders>
              <w:left w:val="single" w:sz="2" w:space="0" w:color="003366"/>
              <w:right w:val="single" w:sz="2" w:space="0" w:color="003366"/>
            </w:tcBorders>
          </w:tcPr>
          <w:p w14:paraId="4DC7DAF6" w14:textId="77777777" w:rsidR="00EF282A" w:rsidRPr="00EC4593" w:rsidRDefault="00EF282A">
            <w:pPr>
              <w:pStyle w:val="TableReference"/>
              <w:tabs>
                <w:tab w:val="left" w:pos="3306"/>
              </w:tabs>
              <w:spacing w:before="60"/>
              <w:rPr>
                <w:rFonts w:cs="Calibri"/>
                <w:color w:val="auto"/>
                <w:sz w:val="16"/>
                <w:szCs w:val="16"/>
              </w:rPr>
            </w:pPr>
            <w:r w:rsidRPr="00EC4593">
              <w:rPr>
                <w:rFonts w:cs="Calibri"/>
                <w:color w:val="auto"/>
                <w:sz w:val="16"/>
                <w:szCs w:val="16"/>
              </w:rPr>
              <w:t>FMA Section 27(2)</w:t>
            </w:r>
          </w:p>
        </w:tc>
        <w:tc>
          <w:tcPr>
            <w:tcW w:w="9189" w:type="dxa"/>
            <w:tcBorders>
              <w:left w:val="single" w:sz="2" w:space="0" w:color="003366"/>
            </w:tcBorders>
            <w:shd w:val="clear" w:color="auto" w:fill="F2F2F2"/>
          </w:tcPr>
          <w:p w14:paraId="0727DE32" w14:textId="77777777" w:rsidR="000144FF" w:rsidRPr="00CF7E1B" w:rsidRDefault="000144FF" w:rsidP="002860BA">
            <w:pPr>
              <w:pStyle w:val="CommentaryText"/>
              <w:rPr>
                <w:rFonts w:cs="Calibri"/>
              </w:rPr>
            </w:pPr>
            <w:r w:rsidRPr="00CF7E1B">
              <w:rPr>
                <w:rFonts w:cs="Calibri"/>
              </w:rPr>
              <w:t xml:space="preserve">The budget numbers appearing in the output class operating statements are those numbers published in the </w:t>
            </w:r>
            <w:r w:rsidR="00505D33">
              <w:rPr>
                <w:rFonts w:cs="Calibri"/>
              </w:rPr>
              <w:t>2019-20</w:t>
            </w:r>
            <w:r w:rsidR="00F75333" w:rsidRPr="00CF7E1B">
              <w:rPr>
                <w:rFonts w:cs="Calibri"/>
              </w:rPr>
              <w:t xml:space="preserve"> Budget P</w:t>
            </w:r>
            <w:r w:rsidRPr="00CF7E1B">
              <w:rPr>
                <w:rFonts w:cs="Calibri"/>
              </w:rPr>
              <w:t>apers.</w:t>
            </w:r>
          </w:p>
        </w:tc>
      </w:tr>
      <w:tr w:rsidR="00100094" w:rsidRPr="00CF7E1B" w14:paraId="71825AB9" w14:textId="77777777" w:rsidTr="00AA76A0">
        <w:tc>
          <w:tcPr>
            <w:tcW w:w="1557" w:type="dxa"/>
            <w:tcBorders>
              <w:left w:val="single" w:sz="2" w:space="0" w:color="003366"/>
              <w:right w:val="single" w:sz="2" w:space="0" w:color="003366"/>
            </w:tcBorders>
          </w:tcPr>
          <w:p w14:paraId="2072FA90" w14:textId="77777777"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760323D3" w14:textId="77777777" w:rsidR="00100094" w:rsidRPr="00CF7E1B" w:rsidRDefault="00100094" w:rsidP="001D33B1">
            <w:pPr>
              <w:pStyle w:val="CommentaryHeading"/>
              <w:rPr>
                <w:rFonts w:cs="Calibri"/>
              </w:rPr>
            </w:pPr>
            <w:r w:rsidRPr="00CF7E1B">
              <w:rPr>
                <w:rFonts w:cs="Calibri"/>
              </w:rPr>
              <w:t>One Output Class</w:t>
            </w:r>
          </w:p>
        </w:tc>
      </w:tr>
      <w:tr w:rsidR="00100094" w:rsidRPr="00CF7E1B" w14:paraId="5241A42B" w14:textId="77777777" w:rsidTr="00AA76A0">
        <w:tc>
          <w:tcPr>
            <w:tcW w:w="1557" w:type="dxa"/>
            <w:tcBorders>
              <w:left w:val="single" w:sz="2" w:space="0" w:color="003366"/>
              <w:right w:val="single" w:sz="2" w:space="0" w:color="003366"/>
            </w:tcBorders>
          </w:tcPr>
          <w:p w14:paraId="30DF5BD3" w14:textId="77777777"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03D287CC" w14:textId="77777777" w:rsidR="00095D64" w:rsidRPr="00CF7E1B" w:rsidRDefault="00100094">
            <w:pPr>
              <w:pStyle w:val="CommentaryText"/>
              <w:rPr>
                <w:rFonts w:cs="Calibri"/>
              </w:rPr>
            </w:pPr>
            <w:r w:rsidRPr="00CF7E1B">
              <w:rPr>
                <w:rFonts w:cs="Calibri"/>
              </w:rPr>
              <w:t xml:space="preserve">Where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only has one output class</w:t>
            </w:r>
            <w:r w:rsidR="00914679" w:rsidRPr="00CF7E1B">
              <w:rPr>
                <w:rFonts w:cs="Calibri"/>
              </w:rPr>
              <w:t>,</w:t>
            </w:r>
            <w:r w:rsidRPr="00CF7E1B">
              <w:rPr>
                <w:rFonts w:cs="Calibri"/>
              </w:rPr>
              <w:t xml:space="preserve"> a separate operating statement for that output class</w:t>
            </w:r>
            <w:r w:rsidR="001D205D" w:rsidRPr="00CF7E1B">
              <w:rPr>
                <w:rFonts w:cs="Calibri"/>
              </w:rPr>
              <w:t xml:space="preserve"> and the ‘</w:t>
            </w:r>
            <w:r w:rsidR="001D33B1" w:rsidRPr="00CF7E1B">
              <w:rPr>
                <w:rFonts w:cs="Calibri"/>
              </w:rPr>
              <w:t>Summa</w:t>
            </w:r>
            <w:r w:rsidR="001D205D" w:rsidRPr="00CF7E1B">
              <w:rPr>
                <w:rFonts w:cs="Calibri"/>
              </w:rPr>
              <w:t xml:space="preserve">ry of </w:t>
            </w:r>
            <w:r w:rsidR="00467219" w:rsidRPr="00CF7E1B">
              <w:rPr>
                <w:rFonts w:cs="Calibri"/>
              </w:rPr>
              <w:t>A</w:t>
            </w:r>
            <w:r w:rsidR="00B70FBD" w:rsidRPr="00CF7E1B">
              <w:rPr>
                <w:rFonts w:cs="Calibri"/>
              </w:rPr>
              <w:t>gency</w:t>
            </w:r>
            <w:r w:rsidR="001D205D" w:rsidRPr="00CF7E1B">
              <w:rPr>
                <w:rFonts w:cs="Calibri"/>
              </w:rPr>
              <w:t xml:space="preserve"> Output Classes’</w:t>
            </w:r>
            <w:r w:rsidR="001D33B1" w:rsidRPr="00CF7E1B">
              <w:rPr>
                <w:rFonts w:cs="Calibri"/>
              </w:rPr>
              <w:t xml:space="preserve"> </w:t>
            </w:r>
            <w:r w:rsidR="005165E9" w:rsidRPr="00CF7E1B">
              <w:rPr>
                <w:rFonts w:cs="Calibri"/>
              </w:rPr>
              <w:t>is</w:t>
            </w:r>
            <w:r w:rsidR="00D75C20" w:rsidRPr="00CF7E1B">
              <w:rPr>
                <w:rFonts w:cs="Calibri"/>
              </w:rPr>
              <w:t xml:space="preserve"> </w:t>
            </w:r>
            <w:r w:rsidR="001D33B1" w:rsidRPr="00CF7E1B">
              <w:rPr>
                <w:rFonts w:cs="Calibri"/>
              </w:rPr>
              <w:t xml:space="preserve">not required to be included in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’s financial </w:t>
            </w:r>
            <w:r w:rsidR="00284B31" w:rsidRPr="00CF7E1B">
              <w:rPr>
                <w:rFonts w:cs="Calibri"/>
              </w:rPr>
              <w:t>statements</w:t>
            </w:r>
            <w:r w:rsidR="001D33B1" w:rsidRPr="00CF7E1B">
              <w:rPr>
                <w:rFonts w:cs="Calibri"/>
              </w:rPr>
              <w:t>.  However</w:t>
            </w:r>
            <w:r w:rsidR="001D205D" w:rsidRPr="00CF7E1B">
              <w:rPr>
                <w:rFonts w:cs="Calibri"/>
              </w:rPr>
              <w:t>,</w:t>
            </w:r>
            <w:r w:rsidR="001D33B1" w:rsidRPr="00CF7E1B">
              <w:rPr>
                <w:rFonts w:cs="Calibri"/>
              </w:rPr>
              <w:t xml:space="preserve"> where this is the case,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 must disclose</w:t>
            </w:r>
            <w:r w:rsidR="00095D64" w:rsidRPr="00CF7E1B">
              <w:rPr>
                <w:rFonts w:cs="Calibri"/>
              </w:rPr>
              <w:t>:</w:t>
            </w:r>
          </w:p>
          <w:p w14:paraId="3EB03DEE" w14:textId="77777777" w:rsidR="00095D64" w:rsidRPr="00CF7E1B" w:rsidRDefault="00A85214" w:rsidP="00105BC0">
            <w:pPr>
              <w:pStyle w:val="CommentaryText"/>
              <w:numPr>
                <w:ilvl w:val="0"/>
                <w:numId w:val="50"/>
              </w:numPr>
              <w:rPr>
                <w:rFonts w:cs="Calibri"/>
              </w:rPr>
            </w:pPr>
            <w:r w:rsidRPr="00CF7E1B">
              <w:rPr>
                <w:rFonts w:cs="Calibri"/>
              </w:rPr>
              <w:t>t</w:t>
            </w:r>
            <w:r w:rsidR="00095D64" w:rsidRPr="00CF7E1B">
              <w:rPr>
                <w:rFonts w:cs="Calibri"/>
              </w:rPr>
              <w:t>he titl</w:t>
            </w:r>
            <w:r w:rsidRPr="00CF7E1B">
              <w:rPr>
                <w:rFonts w:cs="Calibri"/>
              </w:rPr>
              <w:t>e of the output class;</w:t>
            </w:r>
          </w:p>
          <w:p w14:paraId="0A449C5F" w14:textId="77777777" w:rsidR="00095D64" w:rsidRPr="00CF7E1B" w:rsidRDefault="00A85214" w:rsidP="00105BC0">
            <w:pPr>
              <w:pStyle w:val="CommentaryText"/>
              <w:numPr>
                <w:ilvl w:val="0"/>
                <w:numId w:val="55"/>
              </w:numPr>
              <w:ind w:hanging="270"/>
              <w:rPr>
                <w:rFonts w:cs="Calibri"/>
              </w:rPr>
            </w:pPr>
            <w:r w:rsidRPr="00CF7E1B">
              <w:rPr>
                <w:rFonts w:cs="Calibri"/>
              </w:rPr>
              <w:t>a</w:t>
            </w:r>
            <w:r w:rsidR="00095D64" w:rsidRPr="00CF7E1B">
              <w:rPr>
                <w:rFonts w:cs="Calibri"/>
              </w:rPr>
              <w:t xml:space="preserve"> </w:t>
            </w:r>
            <w:r w:rsidRPr="00CF7E1B">
              <w:rPr>
                <w:rFonts w:cs="Calibri"/>
              </w:rPr>
              <w:t>description of the output class;</w:t>
            </w:r>
            <w:r w:rsidR="00095D64" w:rsidRPr="00CF7E1B">
              <w:rPr>
                <w:rFonts w:cs="Calibri"/>
              </w:rPr>
              <w:t xml:space="preserve"> and</w:t>
            </w:r>
          </w:p>
          <w:p w14:paraId="052F91E0" w14:textId="77777777" w:rsidR="00914679" w:rsidRPr="00CF7E1B" w:rsidRDefault="00914679" w:rsidP="00105BC0">
            <w:pPr>
              <w:pStyle w:val="CommentaryText"/>
              <w:numPr>
                <w:ilvl w:val="0"/>
                <w:numId w:val="51"/>
              </w:numPr>
              <w:rPr>
                <w:rFonts w:cs="Calibri"/>
              </w:rPr>
            </w:pPr>
            <w:r w:rsidRPr="00CF7E1B">
              <w:rPr>
                <w:rFonts w:cs="Calibri"/>
              </w:rPr>
              <w:t>the</w:t>
            </w:r>
            <w:r w:rsidR="001D33B1" w:rsidRPr="00CF7E1B">
              <w:rPr>
                <w:rFonts w:cs="Calibri"/>
              </w:rPr>
              <w:t xml:space="preserve"> fact t</w:t>
            </w:r>
            <w:r w:rsidR="005165E9" w:rsidRPr="00CF7E1B">
              <w:rPr>
                <w:rFonts w:cs="Calibri"/>
              </w:rPr>
              <w:t>hat there is not</w:t>
            </w:r>
            <w:r w:rsidRPr="00CF7E1B">
              <w:rPr>
                <w:rFonts w:cs="Calibri"/>
              </w:rPr>
              <w:t xml:space="preserve"> an additional Outp</w:t>
            </w:r>
            <w:r w:rsidR="00C043BA" w:rsidRPr="00CF7E1B">
              <w:rPr>
                <w:rFonts w:cs="Calibri"/>
              </w:rPr>
              <w:t>ut Class Operating Statement or</w:t>
            </w:r>
            <w:r w:rsidRPr="00CF7E1B">
              <w:rPr>
                <w:rFonts w:cs="Calibri"/>
              </w:rPr>
              <w:t xml:space="preserve"> a Summary of </w:t>
            </w:r>
            <w:r w:rsidR="00B70FBD" w:rsidRPr="00CF7E1B">
              <w:rPr>
                <w:rFonts w:cs="Calibri"/>
              </w:rPr>
              <w:t>Agency</w:t>
            </w:r>
            <w:r w:rsidRPr="00CF7E1B">
              <w:rPr>
                <w:rFonts w:cs="Calibri"/>
              </w:rPr>
              <w:t xml:space="preserve"> Output Classes.</w:t>
            </w:r>
            <w:r w:rsidR="001D33B1" w:rsidRPr="00CF7E1B">
              <w:rPr>
                <w:rFonts w:cs="Calibri"/>
              </w:rPr>
              <w:t xml:space="preserve"> </w:t>
            </w:r>
          </w:p>
          <w:p w14:paraId="0CFBFC0B" w14:textId="77777777" w:rsidR="00AE36EB" w:rsidRPr="00CF7E1B" w:rsidRDefault="001D33B1" w:rsidP="00A85214">
            <w:pPr>
              <w:pStyle w:val="CommentaryText"/>
              <w:ind w:left="45"/>
              <w:rPr>
                <w:rFonts w:cs="Calibri"/>
              </w:rPr>
            </w:pPr>
            <w:r w:rsidRPr="00CF7E1B">
              <w:rPr>
                <w:rFonts w:cs="Calibri"/>
              </w:rPr>
              <w:t xml:space="preserve">Example wording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w:t>
            </w:r>
            <w:r w:rsidR="00914679" w:rsidRPr="00CF7E1B">
              <w:rPr>
                <w:rFonts w:cs="Calibri"/>
              </w:rPr>
              <w:t>may</w:t>
            </w:r>
            <w:r w:rsidRPr="00CF7E1B">
              <w:rPr>
                <w:rFonts w:cs="Calibri"/>
              </w:rPr>
              <w:t xml:space="preserve"> use at the bottom of its operating statement, is as follows: </w:t>
            </w:r>
          </w:p>
          <w:p w14:paraId="3A00F848" w14:textId="77777777" w:rsidR="001D33B1" w:rsidRPr="00CF7E1B" w:rsidRDefault="00AE36EB" w:rsidP="00435A25">
            <w:pPr>
              <w:pStyle w:val="CommentaryText"/>
              <w:ind w:left="373" w:hanging="373"/>
              <w:rPr>
                <w:rFonts w:cs="Calibri"/>
                <w:i/>
              </w:rPr>
            </w:pPr>
            <w:r w:rsidRPr="00CF7E1B">
              <w:rPr>
                <w:rFonts w:cs="Calibri"/>
                <w:i/>
              </w:rPr>
              <w:tab/>
            </w:r>
            <w:r w:rsidR="00E244BD" w:rsidRPr="00CF7E1B">
              <w:rPr>
                <w:rFonts w:cs="Calibri"/>
                <w:i/>
              </w:rPr>
              <w:t>‘</w:t>
            </w:r>
            <w:r w:rsidR="00E244BD" w:rsidRPr="0026050E">
              <w:rPr>
                <w:rFonts w:cs="Calibri"/>
              </w:rPr>
              <w:t>Example</w:t>
            </w:r>
            <w:r w:rsidR="00E86599" w:rsidRPr="0026050E">
              <w:rPr>
                <w:rFonts w:cs="Calibri"/>
              </w:rPr>
              <w:t xml:space="preserve"> </w:t>
            </w:r>
            <w:r w:rsidR="00B70FBD" w:rsidRPr="0026050E">
              <w:rPr>
                <w:rFonts w:cs="Calibri"/>
              </w:rPr>
              <w:t>Agency</w:t>
            </w:r>
            <w:r w:rsidR="00E244BD" w:rsidRPr="0026050E">
              <w:rPr>
                <w:rFonts w:cs="Calibri"/>
              </w:rPr>
              <w:t>’</w:t>
            </w:r>
            <w:r w:rsidR="001D33B1" w:rsidRPr="0026050E">
              <w:rPr>
                <w:rFonts w:cs="Calibri"/>
              </w:rPr>
              <w:t xml:space="preserve"> only has one output class and as such the above </w:t>
            </w:r>
            <w:r w:rsidR="003A022C" w:rsidRPr="0026050E">
              <w:rPr>
                <w:rFonts w:cs="Calibri"/>
              </w:rPr>
              <w:t>O</w:t>
            </w:r>
            <w:r w:rsidR="001D33B1" w:rsidRPr="0026050E">
              <w:rPr>
                <w:rFonts w:cs="Calibri"/>
              </w:rPr>
              <w:t xml:space="preserve">perating </w:t>
            </w:r>
            <w:r w:rsidR="003A022C" w:rsidRPr="0026050E">
              <w:rPr>
                <w:rFonts w:cs="Calibri"/>
              </w:rPr>
              <w:t>S</w:t>
            </w:r>
            <w:r w:rsidRPr="0026050E">
              <w:rPr>
                <w:rFonts w:cs="Calibri"/>
              </w:rPr>
              <w:t>tatement</w:t>
            </w:r>
            <w:r w:rsidR="00914679" w:rsidRPr="0026050E">
              <w:rPr>
                <w:rFonts w:cs="Calibri"/>
              </w:rPr>
              <w:t xml:space="preserve"> </w:t>
            </w:r>
            <w:r w:rsidR="001D33B1" w:rsidRPr="0026050E">
              <w:rPr>
                <w:rFonts w:cs="Calibri"/>
              </w:rPr>
              <w:t xml:space="preserve">is also the </w:t>
            </w:r>
            <w:r w:rsidR="00B70FBD" w:rsidRPr="0026050E">
              <w:rPr>
                <w:rFonts w:cs="Calibri"/>
              </w:rPr>
              <w:t>Agency</w:t>
            </w:r>
            <w:r w:rsidR="001D33B1" w:rsidRPr="0026050E">
              <w:rPr>
                <w:rFonts w:cs="Calibri"/>
              </w:rPr>
              <w:t xml:space="preserve">’s </w:t>
            </w:r>
            <w:r w:rsidR="00914679" w:rsidRPr="0026050E">
              <w:rPr>
                <w:rFonts w:cs="Calibri"/>
              </w:rPr>
              <w:t>Operating Statement fo</w:t>
            </w:r>
            <w:r w:rsidR="001118B5" w:rsidRPr="0026050E">
              <w:rPr>
                <w:rFonts w:cs="Calibri"/>
              </w:rPr>
              <w:t>r the</w:t>
            </w:r>
            <w:r w:rsidR="00A85214" w:rsidRPr="0026050E">
              <w:rPr>
                <w:rFonts w:cs="Calibri"/>
              </w:rPr>
              <w:t xml:space="preserve"> [Name of Output Class</w:t>
            </w:r>
            <w:r w:rsidR="00914679" w:rsidRPr="0026050E">
              <w:rPr>
                <w:rFonts w:cs="Calibri"/>
              </w:rPr>
              <w:t>]</w:t>
            </w:r>
            <w:r w:rsidR="00A85214" w:rsidRPr="0026050E">
              <w:rPr>
                <w:rFonts w:cs="Calibri"/>
              </w:rPr>
              <w:t xml:space="preserve"> Output Class</w:t>
            </w:r>
            <w:r w:rsidR="001D33B1" w:rsidRPr="0026050E">
              <w:rPr>
                <w:rFonts w:cs="Calibri"/>
              </w:rPr>
              <w:t xml:space="preserve">. </w:t>
            </w:r>
            <w:r w:rsidR="00A85214" w:rsidRPr="0026050E">
              <w:rPr>
                <w:rFonts w:cs="Calibri"/>
              </w:rPr>
              <w:t xml:space="preserve"> The [Name of Output Class] Output Class includes [Description of Output Class.] </w:t>
            </w:r>
            <w:r w:rsidR="001D33B1" w:rsidRPr="0026050E">
              <w:rPr>
                <w:rFonts w:cs="Calibri"/>
              </w:rPr>
              <w:t xml:space="preserve"> As a r</w:t>
            </w:r>
            <w:r w:rsidR="00F75333" w:rsidRPr="0026050E">
              <w:rPr>
                <w:rFonts w:cs="Calibri"/>
              </w:rPr>
              <w:t>esult, a separate output class Operating S</w:t>
            </w:r>
            <w:r w:rsidR="001D33B1" w:rsidRPr="0026050E">
              <w:rPr>
                <w:rFonts w:cs="Calibri"/>
              </w:rPr>
              <w:t>tatement</w:t>
            </w:r>
            <w:r w:rsidR="00914679" w:rsidRPr="0026050E">
              <w:rPr>
                <w:rFonts w:cs="Calibri"/>
              </w:rPr>
              <w:t xml:space="preserve"> and </w:t>
            </w:r>
            <w:r w:rsidR="00951B4F" w:rsidRPr="0026050E">
              <w:rPr>
                <w:rFonts w:cs="Calibri"/>
              </w:rPr>
              <w:t>S</w:t>
            </w:r>
            <w:r w:rsidR="00914679" w:rsidRPr="0026050E">
              <w:rPr>
                <w:rFonts w:cs="Calibri"/>
              </w:rPr>
              <w:t xml:space="preserve">ummary of </w:t>
            </w:r>
            <w:r w:rsidR="00B70FBD" w:rsidRPr="0026050E">
              <w:rPr>
                <w:rFonts w:cs="Calibri"/>
              </w:rPr>
              <w:t>Agency</w:t>
            </w:r>
            <w:r w:rsidRPr="0026050E">
              <w:rPr>
                <w:rFonts w:cs="Calibri"/>
              </w:rPr>
              <w:t xml:space="preserve"> Output Classes</w:t>
            </w:r>
            <w:r w:rsidR="001D33B1" w:rsidRPr="0026050E">
              <w:rPr>
                <w:rFonts w:cs="Calibri"/>
              </w:rPr>
              <w:t xml:space="preserve"> has not been included in th</w:t>
            </w:r>
            <w:r w:rsidR="00284B31" w:rsidRPr="0026050E">
              <w:rPr>
                <w:rFonts w:cs="Calibri"/>
              </w:rPr>
              <w:t>ese</w:t>
            </w:r>
            <w:r w:rsidR="001D33B1" w:rsidRPr="0026050E">
              <w:rPr>
                <w:rFonts w:cs="Calibri"/>
              </w:rPr>
              <w:t xml:space="preserve"> financial </w:t>
            </w:r>
            <w:r w:rsidR="00284B31" w:rsidRPr="0026050E">
              <w:rPr>
                <w:rFonts w:cs="Calibri"/>
              </w:rPr>
              <w:t>statements</w:t>
            </w:r>
            <w:r w:rsidR="0026050E">
              <w:rPr>
                <w:rFonts w:cs="Calibri"/>
              </w:rPr>
              <w:t>’</w:t>
            </w:r>
            <w:r w:rsidR="001D33B1" w:rsidRPr="00CF7E1B">
              <w:rPr>
                <w:rFonts w:cs="Calibri"/>
                <w:i/>
              </w:rPr>
              <w:t>.</w:t>
            </w:r>
          </w:p>
        </w:tc>
      </w:tr>
    </w:tbl>
    <w:p w14:paraId="3B43E06F" w14:textId="77777777" w:rsidR="000144FF" w:rsidRPr="00CF7E1B" w:rsidRDefault="000144FF" w:rsidP="00EC4593"/>
    <w:p w14:paraId="3605E1DC" w14:textId="77777777" w:rsidR="000144FF" w:rsidRPr="00CF7E1B" w:rsidRDefault="000144FF">
      <w:pPr>
        <w:pStyle w:val="Title"/>
        <w:tabs>
          <w:tab w:val="left" w:pos="3306"/>
        </w:tabs>
        <w:rPr>
          <w:rFonts w:cs="Calibri"/>
        </w:rPr>
        <w:sectPr w:rsidR="000144FF" w:rsidRPr="00CF7E1B" w:rsidSect="004514CD">
          <w:headerReference w:type="default" r:id="rId34"/>
          <w:footnotePr>
            <w:numRestart w:val="eachPage"/>
          </w:footnotePr>
          <w:pgSz w:w="11907" w:h="16840" w:code="9"/>
          <w:pgMar w:top="1134" w:right="680" w:bottom="567" w:left="680" w:header="720" w:footer="720" w:gutter="0"/>
          <w:cols w:space="720"/>
        </w:sectPr>
      </w:pPr>
    </w:p>
    <w:tbl>
      <w:tblPr>
        <w:tblW w:w="10001" w:type="dxa"/>
        <w:tblLook w:val="00A0" w:firstRow="1" w:lastRow="0" w:firstColumn="1" w:lastColumn="0" w:noHBand="0" w:noVBand="0"/>
      </w:tblPr>
      <w:tblGrid>
        <w:gridCol w:w="1127"/>
        <w:gridCol w:w="2640"/>
        <w:gridCol w:w="1396"/>
        <w:gridCol w:w="1381"/>
        <w:gridCol w:w="1388"/>
        <w:gridCol w:w="1121"/>
        <w:gridCol w:w="948"/>
      </w:tblGrid>
      <w:tr w:rsidR="00A30ED6" w:rsidRPr="0020314C" w14:paraId="18B1E309" w14:textId="77777777" w:rsidTr="00430800">
        <w:trPr>
          <w:trHeight w:val="314"/>
        </w:trPr>
        <w:tc>
          <w:tcPr>
            <w:tcW w:w="1127" w:type="dxa"/>
            <w:tcBorders>
              <w:top w:val="single" w:sz="4" w:space="0" w:color="auto"/>
              <w:left w:val="single" w:sz="2" w:space="0" w:color="003366"/>
              <w:bottom w:val="single" w:sz="4" w:space="0" w:color="auto"/>
              <w:right w:val="single" w:sz="2" w:space="0" w:color="003366"/>
            </w:tcBorders>
          </w:tcPr>
          <w:p w14:paraId="6636DB8A" w14:textId="77777777" w:rsidR="00A30ED6" w:rsidRPr="0020314C" w:rsidRDefault="00A30ED6" w:rsidP="0068630B">
            <w:pPr>
              <w:spacing w:before="240"/>
              <w:jc w:val="center"/>
              <w:rPr>
                <w:rFonts w:cs="Calibri"/>
                <w:b/>
                <w:sz w:val="20"/>
                <w:szCs w:val="20"/>
              </w:rPr>
            </w:pPr>
            <w:bookmarkStart w:id="327" w:name="_Toc194918651"/>
            <w:r w:rsidRPr="0020314C">
              <w:rPr>
                <w:rFonts w:cs="Calibri"/>
                <w:b/>
                <w:sz w:val="20"/>
                <w:szCs w:val="20"/>
              </w:rPr>
              <w:t>Reference</w:t>
            </w:r>
          </w:p>
        </w:tc>
        <w:tc>
          <w:tcPr>
            <w:tcW w:w="8874" w:type="dxa"/>
            <w:gridSpan w:val="6"/>
            <w:tcBorders>
              <w:top w:val="single" w:sz="4" w:space="0" w:color="auto"/>
              <w:left w:val="single" w:sz="2" w:space="0" w:color="003366"/>
              <w:bottom w:val="single" w:sz="4" w:space="0" w:color="auto"/>
            </w:tcBorders>
          </w:tcPr>
          <w:p w14:paraId="619127D4" w14:textId="77777777" w:rsidR="00A30ED6" w:rsidRPr="0020314C" w:rsidRDefault="00A30ED6" w:rsidP="0000438D">
            <w:pPr>
              <w:pStyle w:val="Heading1"/>
              <w:numPr>
                <w:ilvl w:val="0"/>
                <w:numId w:val="0"/>
              </w:numPr>
            </w:pPr>
            <w:bookmarkStart w:id="328" w:name="_Toc43883597"/>
            <w:r w:rsidRPr="0020314C">
              <w:t>Disaggregated Disclosure of Assets and Liabilities [Directorates Only]</w:t>
            </w:r>
            <w:bookmarkEnd w:id="328"/>
            <w:r w:rsidR="003B4590">
              <w:t xml:space="preserve"> </w:t>
            </w:r>
          </w:p>
        </w:tc>
      </w:tr>
      <w:tr w:rsidR="00A30ED6" w:rsidRPr="0020314C" w14:paraId="2F038915" w14:textId="77777777" w:rsidTr="00430800">
        <w:trPr>
          <w:trHeight w:hRule="exact" w:val="395"/>
        </w:trPr>
        <w:tc>
          <w:tcPr>
            <w:tcW w:w="1127" w:type="dxa"/>
            <w:tcBorders>
              <w:top w:val="single" w:sz="4" w:space="0" w:color="auto"/>
              <w:left w:val="single" w:sz="2" w:space="0" w:color="003366"/>
              <w:right w:val="single" w:sz="2" w:space="0" w:color="003366"/>
            </w:tcBorders>
          </w:tcPr>
          <w:p w14:paraId="7B5F7CC6"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ACT Accounting Policy</w:t>
            </w:r>
          </w:p>
        </w:tc>
        <w:tc>
          <w:tcPr>
            <w:tcW w:w="8874" w:type="dxa"/>
            <w:gridSpan w:val="6"/>
            <w:tcBorders>
              <w:top w:val="single" w:sz="4" w:space="0" w:color="auto"/>
              <w:left w:val="single" w:sz="2" w:space="0" w:color="003366"/>
            </w:tcBorders>
            <w:vAlign w:val="center"/>
          </w:tcPr>
          <w:p w14:paraId="1942B417" w14:textId="77777777" w:rsidR="00A30ED6" w:rsidRPr="0020314C" w:rsidRDefault="00A30ED6" w:rsidP="00FA6573">
            <w:pPr>
              <w:spacing w:after="120"/>
              <w:rPr>
                <w:rFonts w:cs="Calibri"/>
                <w:b/>
                <w:sz w:val="18"/>
                <w:szCs w:val="18"/>
              </w:rPr>
            </w:pPr>
            <w:r w:rsidRPr="0020314C">
              <w:rPr>
                <w:rFonts w:cs="Calibri"/>
                <w:b/>
                <w:sz w:val="18"/>
                <w:szCs w:val="18"/>
              </w:rPr>
              <w:t>Year Ended 30 June 20</w:t>
            </w:r>
            <w:r w:rsidR="00BF0CD8">
              <w:rPr>
                <w:rFonts w:cs="Calibri"/>
                <w:b/>
                <w:sz w:val="18"/>
                <w:szCs w:val="18"/>
              </w:rPr>
              <w:t>20</w:t>
            </w:r>
          </w:p>
        </w:tc>
      </w:tr>
      <w:tr w:rsidR="00AC5B4D" w:rsidRPr="0020314C" w14:paraId="4148819B" w14:textId="77777777" w:rsidTr="00430800">
        <w:tc>
          <w:tcPr>
            <w:tcW w:w="1127" w:type="dxa"/>
            <w:tcBorders>
              <w:left w:val="single" w:sz="2" w:space="0" w:color="003366"/>
              <w:right w:val="single" w:sz="2" w:space="0" w:color="003366"/>
            </w:tcBorders>
          </w:tcPr>
          <w:p w14:paraId="35AEC358"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640" w:type="dxa"/>
            <w:tcBorders>
              <w:left w:val="single" w:sz="2" w:space="0" w:color="003366"/>
            </w:tcBorders>
            <w:shd w:val="clear" w:color="auto" w:fill="auto"/>
            <w:vAlign w:val="bottom"/>
          </w:tcPr>
          <w:p w14:paraId="0C88E335" w14:textId="77777777" w:rsidR="00A30ED6" w:rsidRPr="0020314C" w:rsidRDefault="00A30ED6" w:rsidP="0068630B">
            <w:pPr>
              <w:pStyle w:val="TableText"/>
              <w:tabs>
                <w:tab w:val="left" w:pos="3306"/>
              </w:tabs>
              <w:rPr>
                <w:rFonts w:cs="Calibri"/>
                <w:b/>
                <w:bCs/>
              </w:rPr>
            </w:pPr>
          </w:p>
        </w:tc>
        <w:tc>
          <w:tcPr>
            <w:tcW w:w="1396" w:type="dxa"/>
            <w:shd w:val="clear" w:color="auto" w:fill="auto"/>
          </w:tcPr>
          <w:p w14:paraId="7A8132BB"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1 </w:t>
            </w:r>
          </w:p>
        </w:tc>
        <w:tc>
          <w:tcPr>
            <w:tcW w:w="1381" w:type="dxa"/>
            <w:shd w:val="clear" w:color="auto" w:fill="auto"/>
          </w:tcPr>
          <w:p w14:paraId="49841EE7"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2</w:t>
            </w:r>
          </w:p>
        </w:tc>
        <w:tc>
          <w:tcPr>
            <w:tcW w:w="1388" w:type="dxa"/>
            <w:shd w:val="clear" w:color="auto" w:fill="auto"/>
          </w:tcPr>
          <w:p w14:paraId="6CA25E34"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3</w:t>
            </w:r>
          </w:p>
        </w:tc>
        <w:tc>
          <w:tcPr>
            <w:tcW w:w="1121" w:type="dxa"/>
            <w:shd w:val="clear" w:color="auto" w:fill="auto"/>
          </w:tcPr>
          <w:p w14:paraId="2C04EC60" w14:textId="77777777"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948" w:type="dxa"/>
            <w:shd w:val="clear" w:color="auto" w:fill="auto"/>
          </w:tcPr>
          <w:p w14:paraId="53ECDF8A" w14:textId="77777777"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C5B4D" w:rsidRPr="0020314C" w14:paraId="44210E4C" w14:textId="77777777" w:rsidTr="00430800">
        <w:tc>
          <w:tcPr>
            <w:tcW w:w="1127" w:type="dxa"/>
            <w:tcBorders>
              <w:left w:val="single" w:sz="2" w:space="0" w:color="003366"/>
              <w:right w:val="single" w:sz="2" w:space="0" w:color="003366"/>
            </w:tcBorders>
          </w:tcPr>
          <w:p w14:paraId="15A0F44C"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AC8CB0B" w14:textId="77777777" w:rsidR="00A30ED6" w:rsidRPr="0020314C" w:rsidRDefault="00A30ED6" w:rsidP="0068630B">
            <w:pPr>
              <w:pStyle w:val="TableText"/>
              <w:tabs>
                <w:tab w:val="left" w:pos="3306"/>
              </w:tabs>
              <w:rPr>
                <w:rFonts w:cs="Calibri"/>
                <w:b/>
                <w:bCs/>
              </w:rPr>
            </w:pPr>
          </w:p>
        </w:tc>
        <w:tc>
          <w:tcPr>
            <w:tcW w:w="1396" w:type="dxa"/>
            <w:shd w:val="clear" w:color="auto" w:fill="auto"/>
            <w:vAlign w:val="center"/>
          </w:tcPr>
          <w:p w14:paraId="6422511E" w14:textId="77777777"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81" w:type="dxa"/>
            <w:shd w:val="clear" w:color="auto" w:fill="auto"/>
            <w:vAlign w:val="center"/>
          </w:tcPr>
          <w:p w14:paraId="138EC9DD" w14:textId="77777777"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88" w:type="dxa"/>
            <w:shd w:val="clear" w:color="auto" w:fill="auto"/>
            <w:vAlign w:val="bottom"/>
          </w:tcPr>
          <w:p w14:paraId="67E2CE38" w14:textId="77777777" w:rsidR="00A30ED6" w:rsidRPr="0020314C" w:rsidRDefault="00A30ED6" w:rsidP="0068630B">
            <w:pPr>
              <w:jc w:val="right"/>
              <w:rPr>
                <w:rFonts w:cs="Calibri"/>
                <w:b/>
                <w:bCs/>
                <w:sz w:val="18"/>
                <w:szCs w:val="18"/>
              </w:rPr>
            </w:pPr>
            <w:r w:rsidRPr="0020314C">
              <w:rPr>
                <w:rFonts w:cs="Calibri"/>
                <w:b/>
                <w:bCs/>
                <w:sz w:val="18"/>
                <w:szCs w:val="18"/>
              </w:rPr>
              <w:t>$’000</w:t>
            </w:r>
          </w:p>
        </w:tc>
        <w:tc>
          <w:tcPr>
            <w:tcW w:w="1121" w:type="dxa"/>
            <w:shd w:val="clear" w:color="auto" w:fill="auto"/>
            <w:vAlign w:val="bottom"/>
          </w:tcPr>
          <w:p w14:paraId="030E1742" w14:textId="77777777" w:rsidR="00A30ED6" w:rsidRPr="0020314C" w:rsidRDefault="00A30ED6" w:rsidP="0068630B">
            <w:pPr>
              <w:jc w:val="right"/>
              <w:rPr>
                <w:rFonts w:cs="Calibri"/>
                <w:b/>
                <w:bCs/>
                <w:sz w:val="18"/>
                <w:szCs w:val="18"/>
              </w:rPr>
            </w:pPr>
            <w:r w:rsidRPr="0020314C">
              <w:rPr>
                <w:rFonts w:cs="Calibri"/>
                <w:b/>
                <w:bCs/>
                <w:sz w:val="18"/>
                <w:szCs w:val="18"/>
              </w:rPr>
              <w:t>$’000</w:t>
            </w:r>
          </w:p>
        </w:tc>
        <w:tc>
          <w:tcPr>
            <w:tcW w:w="948" w:type="dxa"/>
            <w:shd w:val="clear" w:color="auto" w:fill="auto"/>
            <w:vAlign w:val="bottom"/>
          </w:tcPr>
          <w:p w14:paraId="4E9EFB71" w14:textId="77777777" w:rsidR="00A30ED6" w:rsidRPr="0020314C" w:rsidRDefault="00A30ED6" w:rsidP="0068630B">
            <w:pPr>
              <w:pStyle w:val="TableText"/>
              <w:tabs>
                <w:tab w:val="left" w:pos="3306"/>
              </w:tabs>
              <w:jc w:val="right"/>
              <w:rPr>
                <w:rFonts w:cs="Calibri"/>
                <w:b/>
                <w:bCs/>
              </w:rPr>
            </w:pPr>
            <w:r w:rsidRPr="0020314C">
              <w:rPr>
                <w:rFonts w:cs="Calibri"/>
                <w:b/>
                <w:bCs/>
              </w:rPr>
              <w:t>$’000</w:t>
            </w:r>
          </w:p>
        </w:tc>
      </w:tr>
      <w:tr w:rsidR="00AC5B4D" w:rsidRPr="0020314C" w14:paraId="5A7FCFC2" w14:textId="77777777" w:rsidTr="00430800">
        <w:tc>
          <w:tcPr>
            <w:tcW w:w="1127" w:type="dxa"/>
            <w:tcBorders>
              <w:left w:val="single" w:sz="2" w:space="0" w:color="003366"/>
              <w:right w:val="single" w:sz="2" w:space="0" w:color="003366"/>
            </w:tcBorders>
          </w:tcPr>
          <w:p w14:paraId="432E47D6"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186A87E" w14:textId="77777777" w:rsidR="00A30ED6" w:rsidRPr="0020314C" w:rsidRDefault="00A30ED6" w:rsidP="0068630B">
            <w:pPr>
              <w:pStyle w:val="TableText"/>
              <w:tabs>
                <w:tab w:val="left" w:pos="3306"/>
              </w:tabs>
              <w:rPr>
                <w:rFonts w:cs="Calibri"/>
                <w:b/>
                <w:szCs w:val="16"/>
              </w:rPr>
            </w:pPr>
            <w:r w:rsidRPr="0020314C">
              <w:rPr>
                <w:rFonts w:cs="Calibri"/>
                <w:b/>
                <w:szCs w:val="16"/>
              </w:rPr>
              <w:t>Current Assets</w:t>
            </w:r>
          </w:p>
        </w:tc>
        <w:tc>
          <w:tcPr>
            <w:tcW w:w="1396" w:type="dxa"/>
            <w:shd w:val="clear" w:color="auto" w:fill="auto"/>
          </w:tcPr>
          <w:p w14:paraId="05FADC1E" w14:textId="77777777" w:rsidR="00A30ED6" w:rsidRPr="0020314C" w:rsidRDefault="00A30ED6" w:rsidP="0068630B">
            <w:pPr>
              <w:pStyle w:val="TableText"/>
              <w:tabs>
                <w:tab w:val="left" w:pos="3306"/>
              </w:tabs>
              <w:jc w:val="right"/>
              <w:rPr>
                <w:rFonts w:cs="Calibri"/>
                <w:b/>
                <w:bCs/>
              </w:rPr>
            </w:pPr>
          </w:p>
        </w:tc>
        <w:tc>
          <w:tcPr>
            <w:tcW w:w="1381" w:type="dxa"/>
            <w:shd w:val="clear" w:color="auto" w:fill="auto"/>
          </w:tcPr>
          <w:p w14:paraId="03DB256C" w14:textId="77777777" w:rsidR="00A30ED6" w:rsidRPr="0020314C" w:rsidRDefault="00A30ED6" w:rsidP="0068630B">
            <w:pPr>
              <w:pStyle w:val="TableText"/>
              <w:tabs>
                <w:tab w:val="left" w:pos="3306"/>
              </w:tabs>
              <w:jc w:val="right"/>
              <w:rPr>
                <w:rFonts w:cs="Calibri"/>
                <w:b/>
                <w:bCs/>
              </w:rPr>
            </w:pPr>
          </w:p>
        </w:tc>
        <w:tc>
          <w:tcPr>
            <w:tcW w:w="1388" w:type="dxa"/>
            <w:shd w:val="clear" w:color="auto" w:fill="auto"/>
            <w:vAlign w:val="bottom"/>
          </w:tcPr>
          <w:p w14:paraId="09374E65" w14:textId="77777777" w:rsidR="00A30ED6" w:rsidRPr="0020314C" w:rsidRDefault="00A30ED6" w:rsidP="0068630B">
            <w:pPr>
              <w:pStyle w:val="TableText"/>
              <w:tabs>
                <w:tab w:val="left" w:pos="3306"/>
              </w:tabs>
              <w:jc w:val="right"/>
              <w:rPr>
                <w:rFonts w:cs="Calibri"/>
                <w:b/>
                <w:bCs/>
              </w:rPr>
            </w:pPr>
          </w:p>
        </w:tc>
        <w:tc>
          <w:tcPr>
            <w:tcW w:w="1121" w:type="dxa"/>
            <w:shd w:val="clear" w:color="auto" w:fill="auto"/>
            <w:vAlign w:val="bottom"/>
          </w:tcPr>
          <w:p w14:paraId="29C727F9" w14:textId="77777777" w:rsidR="00A30ED6" w:rsidRPr="0020314C" w:rsidRDefault="00A30ED6" w:rsidP="0068630B">
            <w:pPr>
              <w:pStyle w:val="TableText"/>
              <w:tabs>
                <w:tab w:val="left" w:pos="3306"/>
              </w:tabs>
              <w:jc w:val="right"/>
              <w:rPr>
                <w:rFonts w:cs="Calibri"/>
                <w:b/>
                <w:bCs/>
              </w:rPr>
            </w:pPr>
          </w:p>
        </w:tc>
        <w:tc>
          <w:tcPr>
            <w:tcW w:w="948" w:type="dxa"/>
            <w:shd w:val="clear" w:color="auto" w:fill="auto"/>
            <w:vAlign w:val="bottom"/>
          </w:tcPr>
          <w:p w14:paraId="58554689" w14:textId="77777777" w:rsidR="00A30ED6" w:rsidRPr="0020314C" w:rsidRDefault="00A30ED6" w:rsidP="0068630B">
            <w:pPr>
              <w:pStyle w:val="TableText"/>
              <w:tabs>
                <w:tab w:val="left" w:pos="3306"/>
              </w:tabs>
              <w:jc w:val="right"/>
              <w:rPr>
                <w:rFonts w:cs="Calibri"/>
                <w:b/>
                <w:bCs/>
              </w:rPr>
            </w:pPr>
          </w:p>
        </w:tc>
      </w:tr>
      <w:tr w:rsidR="00AC5B4D" w:rsidRPr="0020314C" w14:paraId="39F4040A" w14:textId="77777777" w:rsidTr="00430800">
        <w:tc>
          <w:tcPr>
            <w:tcW w:w="1127" w:type="dxa"/>
            <w:tcBorders>
              <w:left w:val="single" w:sz="2" w:space="0" w:color="003366"/>
              <w:right w:val="single" w:sz="2" w:space="0" w:color="003366"/>
            </w:tcBorders>
          </w:tcPr>
          <w:p w14:paraId="74522515"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E658E25" w14:textId="77777777" w:rsidR="00A30ED6" w:rsidRPr="0020314C" w:rsidRDefault="00A30ED6" w:rsidP="0068630B">
            <w:pPr>
              <w:pStyle w:val="TableText"/>
              <w:tabs>
                <w:tab w:val="left" w:pos="3306"/>
              </w:tabs>
              <w:rPr>
                <w:rFonts w:cs="Calibri"/>
                <w:szCs w:val="16"/>
              </w:rPr>
            </w:pPr>
            <w:r w:rsidRPr="0020314C">
              <w:rPr>
                <w:rFonts w:cs="Calibri"/>
                <w:szCs w:val="16"/>
              </w:rPr>
              <w:t>Cash and Cash Equivalents</w:t>
            </w:r>
            <w:r w:rsidRPr="0020314C">
              <w:rPr>
                <w:rFonts w:cs="Calibri"/>
                <w:szCs w:val="16"/>
                <w:vertAlign w:val="superscript"/>
              </w:rPr>
              <w:t>1</w:t>
            </w:r>
          </w:p>
        </w:tc>
        <w:tc>
          <w:tcPr>
            <w:tcW w:w="1396" w:type="dxa"/>
            <w:shd w:val="clear" w:color="auto" w:fill="auto"/>
          </w:tcPr>
          <w:p w14:paraId="690ACA20" w14:textId="77777777" w:rsidR="00A30ED6" w:rsidRPr="0020314C" w:rsidRDefault="00A30ED6" w:rsidP="0068630B">
            <w:pPr>
              <w:pStyle w:val="TableText"/>
              <w:tabs>
                <w:tab w:val="left" w:pos="3306"/>
              </w:tabs>
              <w:jc w:val="right"/>
              <w:rPr>
                <w:rFonts w:cs="Calibri"/>
                <w:b/>
                <w:bCs/>
              </w:rPr>
            </w:pPr>
          </w:p>
        </w:tc>
        <w:tc>
          <w:tcPr>
            <w:tcW w:w="1381" w:type="dxa"/>
            <w:shd w:val="clear" w:color="auto" w:fill="auto"/>
          </w:tcPr>
          <w:p w14:paraId="5DF91FAA" w14:textId="77777777" w:rsidR="00A30ED6" w:rsidRPr="0020314C" w:rsidRDefault="00A30ED6" w:rsidP="0068630B">
            <w:pPr>
              <w:pStyle w:val="TableText"/>
              <w:tabs>
                <w:tab w:val="left" w:pos="3306"/>
              </w:tabs>
              <w:jc w:val="right"/>
              <w:rPr>
                <w:rFonts w:cs="Calibri"/>
                <w:b/>
                <w:bCs/>
              </w:rPr>
            </w:pPr>
          </w:p>
        </w:tc>
        <w:tc>
          <w:tcPr>
            <w:tcW w:w="1388" w:type="dxa"/>
            <w:shd w:val="clear" w:color="auto" w:fill="auto"/>
            <w:vAlign w:val="bottom"/>
          </w:tcPr>
          <w:p w14:paraId="3940A821" w14:textId="77777777" w:rsidR="00A30ED6" w:rsidRPr="0020314C" w:rsidRDefault="00A30ED6" w:rsidP="0068630B">
            <w:pPr>
              <w:pStyle w:val="TableText"/>
              <w:tabs>
                <w:tab w:val="left" w:pos="3306"/>
              </w:tabs>
              <w:jc w:val="right"/>
              <w:rPr>
                <w:rFonts w:cs="Calibri"/>
                <w:b/>
                <w:bCs/>
              </w:rPr>
            </w:pPr>
          </w:p>
        </w:tc>
        <w:tc>
          <w:tcPr>
            <w:tcW w:w="1121" w:type="dxa"/>
            <w:shd w:val="clear" w:color="auto" w:fill="auto"/>
            <w:vAlign w:val="bottom"/>
          </w:tcPr>
          <w:p w14:paraId="007EDEFF" w14:textId="77777777" w:rsidR="00A30ED6" w:rsidRPr="0020314C" w:rsidRDefault="00A30ED6" w:rsidP="0068630B">
            <w:pPr>
              <w:pStyle w:val="TableText"/>
              <w:tabs>
                <w:tab w:val="left" w:pos="3306"/>
              </w:tabs>
              <w:jc w:val="right"/>
              <w:rPr>
                <w:rFonts w:cs="Calibri"/>
                <w:bCs/>
                <w:strike/>
              </w:rPr>
            </w:pPr>
          </w:p>
        </w:tc>
        <w:tc>
          <w:tcPr>
            <w:tcW w:w="948" w:type="dxa"/>
            <w:shd w:val="clear" w:color="auto" w:fill="auto"/>
            <w:vAlign w:val="bottom"/>
          </w:tcPr>
          <w:p w14:paraId="1E3D8A6C" w14:textId="77777777" w:rsidR="00A30ED6" w:rsidRPr="0020314C" w:rsidRDefault="00A30ED6" w:rsidP="0068630B">
            <w:pPr>
              <w:pStyle w:val="TableText"/>
              <w:tabs>
                <w:tab w:val="left" w:pos="3306"/>
              </w:tabs>
              <w:jc w:val="right"/>
              <w:rPr>
                <w:rFonts w:cs="Calibri"/>
                <w:bCs/>
                <w:strike/>
              </w:rPr>
            </w:pPr>
          </w:p>
        </w:tc>
      </w:tr>
      <w:tr w:rsidR="00AC5B4D" w:rsidRPr="0020314C" w14:paraId="15EDC67B" w14:textId="77777777" w:rsidTr="00430800">
        <w:tc>
          <w:tcPr>
            <w:tcW w:w="1127" w:type="dxa"/>
            <w:tcBorders>
              <w:left w:val="single" w:sz="2" w:space="0" w:color="003366"/>
              <w:right w:val="single" w:sz="2" w:space="0" w:color="003366"/>
            </w:tcBorders>
          </w:tcPr>
          <w:p w14:paraId="614BB874"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0F020F2" w14:textId="77777777" w:rsidR="00A30ED6" w:rsidRPr="0020314C" w:rsidRDefault="00A30ED6" w:rsidP="0068630B">
            <w:pPr>
              <w:pStyle w:val="TableText"/>
              <w:tabs>
                <w:tab w:val="left" w:pos="3306"/>
              </w:tabs>
              <w:rPr>
                <w:rFonts w:cs="Calibri"/>
                <w:szCs w:val="16"/>
              </w:rPr>
            </w:pPr>
            <w:r w:rsidRPr="0020314C">
              <w:rPr>
                <w:rFonts w:cs="Calibri"/>
                <w:szCs w:val="16"/>
              </w:rPr>
              <w:t>Investments</w:t>
            </w:r>
            <w:r w:rsidRPr="0020314C">
              <w:rPr>
                <w:rFonts w:cs="Calibri"/>
                <w:szCs w:val="16"/>
                <w:vertAlign w:val="superscript"/>
              </w:rPr>
              <w:t>2</w:t>
            </w:r>
            <w:r w:rsidRPr="0020314C">
              <w:rPr>
                <w:rFonts w:cs="Calibri"/>
                <w:szCs w:val="16"/>
              </w:rPr>
              <w:t xml:space="preserve"> </w:t>
            </w:r>
          </w:p>
        </w:tc>
        <w:tc>
          <w:tcPr>
            <w:tcW w:w="1396" w:type="dxa"/>
            <w:shd w:val="clear" w:color="auto" w:fill="auto"/>
          </w:tcPr>
          <w:p w14:paraId="072C9F7C" w14:textId="77777777" w:rsidR="00A30ED6" w:rsidRPr="0020314C" w:rsidRDefault="00A30ED6" w:rsidP="0068630B">
            <w:pPr>
              <w:pStyle w:val="TableText"/>
              <w:tabs>
                <w:tab w:val="left" w:pos="3306"/>
              </w:tabs>
              <w:jc w:val="right"/>
              <w:rPr>
                <w:rFonts w:cs="Calibri"/>
                <w:b/>
                <w:bCs/>
              </w:rPr>
            </w:pPr>
          </w:p>
        </w:tc>
        <w:tc>
          <w:tcPr>
            <w:tcW w:w="1381" w:type="dxa"/>
            <w:shd w:val="clear" w:color="auto" w:fill="auto"/>
          </w:tcPr>
          <w:p w14:paraId="55EF1B08" w14:textId="77777777" w:rsidR="00A30ED6" w:rsidRPr="0020314C" w:rsidRDefault="00A30ED6" w:rsidP="0068630B">
            <w:pPr>
              <w:pStyle w:val="TableText"/>
              <w:tabs>
                <w:tab w:val="left" w:pos="3306"/>
              </w:tabs>
              <w:jc w:val="right"/>
              <w:rPr>
                <w:rFonts w:cs="Calibri"/>
                <w:b/>
                <w:bCs/>
              </w:rPr>
            </w:pPr>
          </w:p>
        </w:tc>
        <w:tc>
          <w:tcPr>
            <w:tcW w:w="1388" w:type="dxa"/>
            <w:shd w:val="clear" w:color="auto" w:fill="auto"/>
            <w:vAlign w:val="bottom"/>
          </w:tcPr>
          <w:p w14:paraId="50ECEA95" w14:textId="77777777" w:rsidR="00A30ED6" w:rsidRPr="0020314C" w:rsidRDefault="00A30ED6" w:rsidP="0068630B">
            <w:pPr>
              <w:pStyle w:val="TableText"/>
              <w:tabs>
                <w:tab w:val="left" w:pos="3306"/>
              </w:tabs>
              <w:jc w:val="right"/>
              <w:rPr>
                <w:rFonts w:cs="Calibri"/>
                <w:b/>
                <w:bCs/>
              </w:rPr>
            </w:pPr>
          </w:p>
        </w:tc>
        <w:tc>
          <w:tcPr>
            <w:tcW w:w="1121" w:type="dxa"/>
            <w:shd w:val="clear" w:color="auto" w:fill="auto"/>
            <w:vAlign w:val="bottom"/>
          </w:tcPr>
          <w:p w14:paraId="2BF02674" w14:textId="77777777" w:rsidR="00A30ED6" w:rsidRPr="0020314C" w:rsidRDefault="00A30ED6" w:rsidP="0068630B">
            <w:pPr>
              <w:pStyle w:val="TableText"/>
              <w:tabs>
                <w:tab w:val="left" w:pos="3306"/>
              </w:tabs>
              <w:jc w:val="right"/>
              <w:rPr>
                <w:rFonts w:cs="Calibri"/>
                <w:bCs/>
              </w:rPr>
            </w:pPr>
          </w:p>
        </w:tc>
        <w:tc>
          <w:tcPr>
            <w:tcW w:w="948" w:type="dxa"/>
            <w:shd w:val="clear" w:color="auto" w:fill="auto"/>
            <w:vAlign w:val="bottom"/>
          </w:tcPr>
          <w:p w14:paraId="36FFFF31" w14:textId="77777777" w:rsidR="00A30ED6" w:rsidRPr="0020314C" w:rsidRDefault="00A30ED6" w:rsidP="0068630B">
            <w:pPr>
              <w:pStyle w:val="TableText"/>
              <w:tabs>
                <w:tab w:val="left" w:pos="3306"/>
              </w:tabs>
              <w:jc w:val="right"/>
              <w:rPr>
                <w:rFonts w:cs="Calibri"/>
                <w:bCs/>
              </w:rPr>
            </w:pPr>
          </w:p>
        </w:tc>
      </w:tr>
      <w:tr w:rsidR="00AC5B4D" w:rsidRPr="0020314C" w14:paraId="307637C7" w14:textId="77777777" w:rsidTr="00430800">
        <w:tc>
          <w:tcPr>
            <w:tcW w:w="1127" w:type="dxa"/>
            <w:tcBorders>
              <w:left w:val="single" w:sz="2" w:space="0" w:color="003366"/>
              <w:right w:val="single" w:sz="2" w:space="0" w:color="003366"/>
            </w:tcBorders>
          </w:tcPr>
          <w:p w14:paraId="5DE421B1" w14:textId="77777777" w:rsidR="00A30ED6" w:rsidRPr="0020314C" w:rsidRDefault="00A30ED6" w:rsidP="0068630B">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3ED684F" w14:textId="77777777" w:rsidR="00A30ED6" w:rsidRPr="0020314C" w:rsidRDefault="00A30ED6" w:rsidP="0068630B">
            <w:pPr>
              <w:pStyle w:val="TableText"/>
              <w:tabs>
                <w:tab w:val="left" w:pos="3306"/>
              </w:tabs>
              <w:rPr>
                <w:rFonts w:cs="Calibri"/>
                <w:szCs w:val="16"/>
              </w:rPr>
            </w:pPr>
            <w:r w:rsidRPr="0020314C">
              <w:rPr>
                <w:rFonts w:cs="Calibri"/>
                <w:szCs w:val="16"/>
              </w:rPr>
              <w:t>Receivables</w:t>
            </w:r>
          </w:p>
        </w:tc>
        <w:tc>
          <w:tcPr>
            <w:tcW w:w="1396" w:type="dxa"/>
            <w:shd w:val="clear" w:color="auto" w:fill="auto"/>
          </w:tcPr>
          <w:p w14:paraId="15C74C7C" w14:textId="77777777" w:rsidR="00A30ED6" w:rsidRPr="00665034" w:rsidRDefault="00A30ED6" w:rsidP="00E34168">
            <w:pPr>
              <w:pStyle w:val="TableText"/>
              <w:tabs>
                <w:tab w:val="left" w:pos="3306"/>
              </w:tabs>
              <w:jc w:val="right"/>
              <w:rPr>
                <w:rFonts w:cs="Calibri"/>
                <w:bCs/>
                <w:strike/>
              </w:rPr>
            </w:pPr>
          </w:p>
        </w:tc>
        <w:tc>
          <w:tcPr>
            <w:tcW w:w="1381" w:type="dxa"/>
            <w:shd w:val="clear" w:color="auto" w:fill="auto"/>
          </w:tcPr>
          <w:p w14:paraId="19CDE3DA" w14:textId="77777777" w:rsidR="00A30ED6" w:rsidRPr="0020314C" w:rsidRDefault="00A30ED6" w:rsidP="0068630B">
            <w:pPr>
              <w:pStyle w:val="TableText"/>
              <w:tabs>
                <w:tab w:val="left" w:pos="3306"/>
              </w:tabs>
              <w:jc w:val="right"/>
              <w:rPr>
                <w:rFonts w:cs="Calibri"/>
                <w:bCs/>
              </w:rPr>
            </w:pPr>
          </w:p>
        </w:tc>
        <w:tc>
          <w:tcPr>
            <w:tcW w:w="1388" w:type="dxa"/>
            <w:shd w:val="clear" w:color="auto" w:fill="auto"/>
            <w:vAlign w:val="bottom"/>
          </w:tcPr>
          <w:p w14:paraId="0AAADB85" w14:textId="77777777" w:rsidR="00A30ED6" w:rsidRPr="0020314C" w:rsidRDefault="00A30ED6" w:rsidP="0068630B">
            <w:pPr>
              <w:pStyle w:val="TableText"/>
              <w:tabs>
                <w:tab w:val="left" w:pos="3306"/>
              </w:tabs>
              <w:jc w:val="right"/>
              <w:rPr>
                <w:rFonts w:cs="Calibri"/>
                <w:bCs/>
              </w:rPr>
            </w:pPr>
          </w:p>
        </w:tc>
        <w:tc>
          <w:tcPr>
            <w:tcW w:w="1121" w:type="dxa"/>
            <w:shd w:val="clear" w:color="auto" w:fill="auto"/>
            <w:vAlign w:val="bottom"/>
          </w:tcPr>
          <w:p w14:paraId="57B42F11" w14:textId="77777777" w:rsidR="00A30ED6" w:rsidRPr="0020314C" w:rsidRDefault="00A30ED6" w:rsidP="0068630B">
            <w:pPr>
              <w:pStyle w:val="TableText"/>
              <w:tabs>
                <w:tab w:val="left" w:pos="3306"/>
              </w:tabs>
              <w:jc w:val="right"/>
              <w:rPr>
                <w:rFonts w:cs="Calibri"/>
                <w:bCs/>
              </w:rPr>
            </w:pPr>
          </w:p>
        </w:tc>
        <w:tc>
          <w:tcPr>
            <w:tcW w:w="948" w:type="dxa"/>
            <w:shd w:val="clear" w:color="auto" w:fill="auto"/>
            <w:vAlign w:val="bottom"/>
          </w:tcPr>
          <w:p w14:paraId="367E9065" w14:textId="77777777" w:rsidR="00A30ED6" w:rsidRPr="00665034" w:rsidRDefault="00A30ED6" w:rsidP="00E34168">
            <w:pPr>
              <w:pStyle w:val="TableText"/>
              <w:tabs>
                <w:tab w:val="left" w:pos="3306"/>
              </w:tabs>
              <w:jc w:val="right"/>
              <w:rPr>
                <w:rFonts w:cs="Calibri"/>
                <w:bCs/>
                <w:strike/>
              </w:rPr>
            </w:pPr>
          </w:p>
        </w:tc>
      </w:tr>
      <w:tr w:rsidR="001E30FF" w:rsidRPr="0020314C" w14:paraId="6FC70008" w14:textId="77777777" w:rsidTr="00756597">
        <w:tc>
          <w:tcPr>
            <w:tcW w:w="1127" w:type="dxa"/>
            <w:tcBorders>
              <w:left w:val="single" w:sz="2" w:space="0" w:color="003366"/>
              <w:right w:val="single" w:sz="2" w:space="0" w:color="003366"/>
            </w:tcBorders>
          </w:tcPr>
          <w:p w14:paraId="424692E7"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287E77F1" w14:textId="77777777" w:rsidR="001E30FF" w:rsidRPr="008924D1" w:rsidRDefault="001E30FF" w:rsidP="001E30FF">
            <w:pPr>
              <w:pStyle w:val="TableText"/>
              <w:tabs>
                <w:tab w:val="left" w:pos="3306"/>
              </w:tabs>
              <w:rPr>
                <w:rFonts w:cs="Calibri"/>
                <w:szCs w:val="16"/>
              </w:rPr>
            </w:pPr>
            <w:r w:rsidRPr="00337D80">
              <w:rPr>
                <w:rFonts w:cs="Calibri"/>
                <w:color w:val="FF0000"/>
                <w:szCs w:val="16"/>
              </w:rPr>
              <w:t>Contract Assets</w:t>
            </w:r>
          </w:p>
        </w:tc>
        <w:tc>
          <w:tcPr>
            <w:tcW w:w="1396" w:type="dxa"/>
            <w:shd w:val="clear" w:color="auto" w:fill="auto"/>
          </w:tcPr>
          <w:p w14:paraId="16CC3218" w14:textId="77777777" w:rsidR="001E30FF" w:rsidRPr="00CE6BD8" w:rsidRDefault="001E30FF" w:rsidP="001E30FF">
            <w:pPr>
              <w:pStyle w:val="TableText"/>
              <w:tabs>
                <w:tab w:val="left" w:pos="3306"/>
              </w:tabs>
              <w:jc w:val="right"/>
              <w:rPr>
                <w:rFonts w:cs="Calibri"/>
                <w:bCs/>
              </w:rPr>
            </w:pPr>
          </w:p>
        </w:tc>
        <w:tc>
          <w:tcPr>
            <w:tcW w:w="1381" w:type="dxa"/>
            <w:shd w:val="clear" w:color="auto" w:fill="auto"/>
          </w:tcPr>
          <w:p w14:paraId="32AA7885" w14:textId="77777777" w:rsidR="001E30FF" w:rsidRPr="00CE6BD8" w:rsidRDefault="001E30FF" w:rsidP="001E30FF">
            <w:pPr>
              <w:pStyle w:val="TableText"/>
              <w:tabs>
                <w:tab w:val="left" w:pos="3306"/>
              </w:tabs>
              <w:jc w:val="right"/>
              <w:rPr>
                <w:rFonts w:cs="Calibri"/>
                <w:bCs/>
              </w:rPr>
            </w:pPr>
          </w:p>
        </w:tc>
        <w:tc>
          <w:tcPr>
            <w:tcW w:w="1388" w:type="dxa"/>
            <w:shd w:val="clear" w:color="auto" w:fill="auto"/>
            <w:vAlign w:val="bottom"/>
          </w:tcPr>
          <w:p w14:paraId="50DE49D3" w14:textId="77777777" w:rsidR="001E30FF" w:rsidRPr="00CE6BD8" w:rsidRDefault="001E30FF" w:rsidP="001E30FF">
            <w:pPr>
              <w:pStyle w:val="TableText"/>
              <w:tabs>
                <w:tab w:val="left" w:pos="3306"/>
              </w:tabs>
              <w:jc w:val="right"/>
              <w:rPr>
                <w:rFonts w:cs="Calibri"/>
                <w:bCs/>
              </w:rPr>
            </w:pPr>
          </w:p>
        </w:tc>
        <w:tc>
          <w:tcPr>
            <w:tcW w:w="1121" w:type="dxa"/>
            <w:shd w:val="clear" w:color="auto" w:fill="auto"/>
            <w:vAlign w:val="bottom"/>
          </w:tcPr>
          <w:p w14:paraId="7AC316BD" w14:textId="77777777" w:rsidR="001E30FF" w:rsidRPr="00CE6BD8" w:rsidRDefault="001E30FF" w:rsidP="001E30FF">
            <w:pPr>
              <w:pStyle w:val="TableText"/>
              <w:tabs>
                <w:tab w:val="left" w:pos="3306"/>
              </w:tabs>
              <w:jc w:val="right"/>
              <w:rPr>
                <w:rFonts w:cs="Calibri"/>
                <w:bCs/>
              </w:rPr>
            </w:pPr>
          </w:p>
        </w:tc>
        <w:tc>
          <w:tcPr>
            <w:tcW w:w="948" w:type="dxa"/>
            <w:shd w:val="clear" w:color="auto" w:fill="auto"/>
            <w:vAlign w:val="bottom"/>
          </w:tcPr>
          <w:p w14:paraId="294C50DD" w14:textId="77777777" w:rsidR="001E30FF" w:rsidRPr="00CE6BD8" w:rsidRDefault="001E30FF" w:rsidP="001E30FF">
            <w:pPr>
              <w:pStyle w:val="TableText"/>
              <w:tabs>
                <w:tab w:val="left" w:pos="3306"/>
              </w:tabs>
              <w:jc w:val="right"/>
              <w:rPr>
                <w:rFonts w:cs="Calibri"/>
                <w:bCs/>
              </w:rPr>
            </w:pPr>
          </w:p>
        </w:tc>
      </w:tr>
      <w:tr w:rsidR="001E30FF" w:rsidRPr="0020314C" w14:paraId="0B2A6EB2" w14:textId="77777777" w:rsidTr="00430800">
        <w:tc>
          <w:tcPr>
            <w:tcW w:w="1127" w:type="dxa"/>
            <w:tcBorders>
              <w:left w:val="single" w:sz="2" w:space="0" w:color="003366"/>
              <w:right w:val="single" w:sz="2" w:space="0" w:color="003366"/>
            </w:tcBorders>
          </w:tcPr>
          <w:p w14:paraId="40591344"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444E1F5" w14:textId="77777777" w:rsidR="001E30FF" w:rsidRPr="0020314C" w:rsidRDefault="001E30FF" w:rsidP="001E30FF">
            <w:pPr>
              <w:pStyle w:val="TableText"/>
              <w:tabs>
                <w:tab w:val="left" w:pos="3306"/>
              </w:tabs>
              <w:rPr>
                <w:rFonts w:cs="Calibri"/>
                <w:szCs w:val="16"/>
              </w:rPr>
            </w:pPr>
            <w:r w:rsidRPr="0020314C">
              <w:rPr>
                <w:rFonts w:cs="Calibri"/>
                <w:szCs w:val="16"/>
              </w:rPr>
              <w:t>Inventories</w:t>
            </w:r>
          </w:p>
        </w:tc>
        <w:tc>
          <w:tcPr>
            <w:tcW w:w="1396" w:type="dxa"/>
            <w:shd w:val="clear" w:color="auto" w:fill="auto"/>
          </w:tcPr>
          <w:p w14:paraId="519D4E11"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1AC8C8C1"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23CA6124"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25FD716E"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06F54A27" w14:textId="77777777" w:rsidR="001E30FF" w:rsidRPr="0020314C" w:rsidRDefault="001E30FF" w:rsidP="001E30FF">
            <w:pPr>
              <w:pStyle w:val="TableText"/>
              <w:tabs>
                <w:tab w:val="left" w:pos="3306"/>
              </w:tabs>
              <w:jc w:val="right"/>
              <w:rPr>
                <w:rFonts w:cs="Calibri"/>
                <w:bCs/>
              </w:rPr>
            </w:pPr>
          </w:p>
        </w:tc>
      </w:tr>
      <w:tr w:rsidR="001E30FF" w:rsidRPr="0020314C" w14:paraId="0101ECD9" w14:textId="77777777" w:rsidTr="00430800">
        <w:tc>
          <w:tcPr>
            <w:tcW w:w="1127" w:type="dxa"/>
            <w:tcBorders>
              <w:left w:val="single" w:sz="2" w:space="0" w:color="003366"/>
              <w:right w:val="single" w:sz="2" w:space="0" w:color="003366"/>
            </w:tcBorders>
          </w:tcPr>
          <w:p w14:paraId="75E562CD"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C0C3EE4" w14:textId="1B4B845F" w:rsidR="001E30FF" w:rsidRPr="0020314C" w:rsidRDefault="00756597" w:rsidP="001E30FF">
            <w:pPr>
              <w:pStyle w:val="TableText"/>
              <w:tabs>
                <w:tab w:val="left" w:pos="3306"/>
              </w:tabs>
              <w:rPr>
                <w:rFonts w:cs="Calibri"/>
                <w:szCs w:val="16"/>
              </w:rPr>
            </w:pPr>
            <w:r>
              <w:rPr>
                <w:rFonts w:cs="Calibri"/>
                <w:color w:val="FF0000"/>
                <w:szCs w:val="16"/>
              </w:rPr>
              <w:t xml:space="preserve">Non-Current </w:t>
            </w:r>
            <w:r w:rsidR="001E30FF" w:rsidRPr="0020314C">
              <w:rPr>
                <w:rFonts w:cs="Calibri"/>
                <w:szCs w:val="16"/>
              </w:rPr>
              <w:t>Assets Held for Sale</w:t>
            </w:r>
          </w:p>
        </w:tc>
        <w:tc>
          <w:tcPr>
            <w:tcW w:w="1396" w:type="dxa"/>
            <w:shd w:val="clear" w:color="auto" w:fill="auto"/>
          </w:tcPr>
          <w:p w14:paraId="7CD5AABC"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2C03DC85"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2B2F9549"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5B7EE97C"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2ED01D54" w14:textId="77777777" w:rsidR="001E30FF" w:rsidRPr="0020314C" w:rsidRDefault="001E30FF" w:rsidP="001E30FF">
            <w:pPr>
              <w:pStyle w:val="TableText"/>
              <w:tabs>
                <w:tab w:val="left" w:pos="3306"/>
              </w:tabs>
              <w:jc w:val="right"/>
              <w:rPr>
                <w:rFonts w:cs="Calibri"/>
                <w:bCs/>
              </w:rPr>
            </w:pPr>
          </w:p>
        </w:tc>
      </w:tr>
      <w:tr w:rsidR="001E30FF" w:rsidRPr="0020314C" w14:paraId="5E1621D7" w14:textId="77777777" w:rsidTr="00430800">
        <w:tc>
          <w:tcPr>
            <w:tcW w:w="1127" w:type="dxa"/>
            <w:tcBorders>
              <w:left w:val="single" w:sz="2" w:space="0" w:color="003366"/>
              <w:right w:val="single" w:sz="2" w:space="0" w:color="003366"/>
            </w:tcBorders>
          </w:tcPr>
          <w:p w14:paraId="41E7DF54"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76F7095" w14:textId="77777777" w:rsidR="001E30FF" w:rsidRPr="0020314C" w:rsidRDefault="001E30FF" w:rsidP="001E30FF">
            <w:pPr>
              <w:pStyle w:val="TableText"/>
              <w:tabs>
                <w:tab w:val="left" w:pos="3306"/>
              </w:tabs>
              <w:rPr>
                <w:rFonts w:cs="Calibri"/>
                <w:szCs w:val="16"/>
              </w:rPr>
            </w:pPr>
            <w:r w:rsidRPr="0020314C">
              <w:rPr>
                <w:rFonts w:cs="Calibri"/>
                <w:szCs w:val="16"/>
              </w:rPr>
              <w:t>Other Assets</w:t>
            </w:r>
          </w:p>
        </w:tc>
        <w:tc>
          <w:tcPr>
            <w:tcW w:w="1396" w:type="dxa"/>
            <w:tcBorders>
              <w:bottom w:val="single" w:sz="2" w:space="0" w:color="003366"/>
            </w:tcBorders>
            <w:shd w:val="clear" w:color="auto" w:fill="auto"/>
          </w:tcPr>
          <w:p w14:paraId="093EEBFC" w14:textId="77777777" w:rsidR="001E30FF" w:rsidRPr="0020314C" w:rsidRDefault="001E30FF" w:rsidP="001E30FF">
            <w:pPr>
              <w:pStyle w:val="TableText"/>
              <w:tabs>
                <w:tab w:val="left" w:pos="3306"/>
              </w:tabs>
              <w:jc w:val="right"/>
              <w:rPr>
                <w:rFonts w:cs="Calibri"/>
                <w:bCs/>
              </w:rPr>
            </w:pPr>
          </w:p>
        </w:tc>
        <w:tc>
          <w:tcPr>
            <w:tcW w:w="1381" w:type="dxa"/>
            <w:tcBorders>
              <w:bottom w:val="single" w:sz="2" w:space="0" w:color="003366"/>
            </w:tcBorders>
            <w:shd w:val="clear" w:color="auto" w:fill="auto"/>
          </w:tcPr>
          <w:p w14:paraId="4DEFCCBB" w14:textId="77777777" w:rsidR="001E30FF" w:rsidRPr="0020314C" w:rsidRDefault="001E30FF" w:rsidP="001E30FF">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038E05E4" w14:textId="77777777" w:rsidR="001E30FF" w:rsidRPr="0020314C" w:rsidRDefault="001E30FF" w:rsidP="001E30FF">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7A84BB24" w14:textId="77777777" w:rsidR="001E30FF" w:rsidRPr="0020314C" w:rsidRDefault="001E30FF" w:rsidP="001E30FF">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510C4093" w14:textId="77777777" w:rsidR="001E30FF" w:rsidRPr="0020314C" w:rsidRDefault="001E30FF" w:rsidP="001E30FF">
            <w:pPr>
              <w:pStyle w:val="TableText"/>
              <w:tabs>
                <w:tab w:val="left" w:pos="3306"/>
              </w:tabs>
              <w:jc w:val="right"/>
              <w:rPr>
                <w:rFonts w:cs="Calibri"/>
                <w:bCs/>
              </w:rPr>
            </w:pPr>
          </w:p>
        </w:tc>
      </w:tr>
      <w:tr w:rsidR="001E30FF" w:rsidRPr="0020314C" w14:paraId="121319D3" w14:textId="77777777" w:rsidTr="00430800">
        <w:tc>
          <w:tcPr>
            <w:tcW w:w="1127" w:type="dxa"/>
            <w:tcBorders>
              <w:left w:val="single" w:sz="2" w:space="0" w:color="003366"/>
              <w:right w:val="single" w:sz="2" w:space="0" w:color="003366"/>
            </w:tcBorders>
          </w:tcPr>
          <w:p w14:paraId="121D182A"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134BBAF" w14:textId="77777777" w:rsidR="001E30FF" w:rsidRPr="0020314C" w:rsidRDefault="001E30FF" w:rsidP="001E30FF">
            <w:pPr>
              <w:pStyle w:val="TableText"/>
              <w:tabs>
                <w:tab w:val="left" w:pos="3306"/>
              </w:tabs>
              <w:rPr>
                <w:rFonts w:cs="Calibri"/>
                <w:b/>
                <w:szCs w:val="16"/>
              </w:rPr>
            </w:pPr>
            <w:r w:rsidRPr="0020314C">
              <w:rPr>
                <w:rFonts w:cs="Calibri"/>
                <w:b/>
                <w:szCs w:val="16"/>
              </w:rPr>
              <w:t>Total Current Assets</w:t>
            </w:r>
          </w:p>
        </w:tc>
        <w:tc>
          <w:tcPr>
            <w:tcW w:w="1396" w:type="dxa"/>
            <w:tcBorders>
              <w:top w:val="single" w:sz="2" w:space="0" w:color="003366"/>
            </w:tcBorders>
            <w:shd w:val="clear" w:color="auto" w:fill="auto"/>
          </w:tcPr>
          <w:p w14:paraId="5F10D36E" w14:textId="77777777" w:rsidR="001E30FF" w:rsidRPr="0020314C" w:rsidRDefault="001E30FF" w:rsidP="001E30FF">
            <w:pPr>
              <w:pStyle w:val="TableText"/>
              <w:tabs>
                <w:tab w:val="left" w:pos="3306"/>
              </w:tabs>
              <w:jc w:val="right"/>
              <w:rPr>
                <w:rFonts w:cs="Calibri"/>
                <w:b/>
                <w:bCs/>
              </w:rPr>
            </w:pPr>
          </w:p>
        </w:tc>
        <w:tc>
          <w:tcPr>
            <w:tcW w:w="1381" w:type="dxa"/>
            <w:tcBorders>
              <w:top w:val="single" w:sz="2" w:space="0" w:color="003366"/>
            </w:tcBorders>
            <w:shd w:val="clear" w:color="auto" w:fill="auto"/>
          </w:tcPr>
          <w:p w14:paraId="238C1F45" w14:textId="77777777" w:rsidR="001E30FF" w:rsidRPr="0020314C" w:rsidRDefault="001E30FF" w:rsidP="001E30FF">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5198661E" w14:textId="77777777" w:rsidR="001E30FF" w:rsidRPr="0020314C" w:rsidRDefault="001E30FF" w:rsidP="001E30FF">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5E9274BF" w14:textId="77777777" w:rsidR="001E30FF" w:rsidRPr="0020314C" w:rsidRDefault="001E30FF" w:rsidP="001E30FF">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3395BA26" w14:textId="77777777" w:rsidR="001E30FF" w:rsidRPr="00AC5B4D" w:rsidRDefault="001E30FF" w:rsidP="001E30FF">
            <w:pPr>
              <w:pStyle w:val="TableText"/>
              <w:tabs>
                <w:tab w:val="left" w:pos="3306"/>
              </w:tabs>
              <w:jc w:val="right"/>
              <w:rPr>
                <w:rFonts w:cs="Calibri"/>
                <w:b/>
                <w:bCs/>
                <w:strike/>
              </w:rPr>
            </w:pPr>
          </w:p>
        </w:tc>
      </w:tr>
      <w:tr w:rsidR="001E30FF" w:rsidRPr="0020314C" w14:paraId="65C8C349" w14:textId="77777777" w:rsidTr="00430800">
        <w:trPr>
          <w:trHeight w:hRule="exact" w:val="170"/>
        </w:trPr>
        <w:tc>
          <w:tcPr>
            <w:tcW w:w="1127" w:type="dxa"/>
            <w:tcBorders>
              <w:left w:val="single" w:sz="2" w:space="0" w:color="003366"/>
              <w:right w:val="single" w:sz="2" w:space="0" w:color="003366"/>
            </w:tcBorders>
          </w:tcPr>
          <w:p w14:paraId="01D27B37"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2CD8C01" w14:textId="77777777" w:rsidR="001E30FF" w:rsidRPr="0020314C" w:rsidRDefault="001E30FF" w:rsidP="001E30FF">
            <w:pPr>
              <w:pStyle w:val="TableText"/>
              <w:tabs>
                <w:tab w:val="left" w:pos="3306"/>
              </w:tabs>
              <w:rPr>
                <w:rFonts w:cs="Calibri"/>
                <w:szCs w:val="16"/>
              </w:rPr>
            </w:pPr>
          </w:p>
        </w:tc>
        <w:tc>
          <w:tcPr>
            <w:tcW w:w="1396" w:type="dxa"/>
            <w:shd w:val="clear" w:color="auto" w:fill="auto"/>
          </w:tcPr>
          <w:p w14:paraId="2280BD7C"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3FF21496"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450C88D2"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0CE9C153"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7EAA493E" w14:textId="77777777" w:rsidR="001E30FF" w:rsidRPr="0020314C" w:rsidRDefault="001E30FF" w:rsidP="001E30FF">
            <w:pPr>
              <w:pStyle w:val="TableText"/>
              <w:tabs>
                <w:tab w:val="left" w:pos="3306"/>
              </w:tabs>
              <w:jc w:val="right"/>
              <w:rPr>
                <w:rFonts w:cs="Calibri"/>
                <w:bCs/>
              </w:rPr>
            </w:pPr>
          </w:p>
        </w:tc>
      </w:tr>
      <w:tr w:rsidR="001E30FF" w:rsidRPr="0020314C" w14:paraId="25D6D283" w14:textId="77777777" w:rsidTr="00430800">
        <w:tc>
          <w:tcPr>
            <w:tcW w:w="1127" w:type="dxa"/>
            <w:tcBorders>
              <w:left w:val="single" w:sz="2" w:space="0" w:color="003366"/>
              <w:right w:val="single" w:sz="2" w:space="0" w:color="003366"/>
            </w:tcBorders>
          </w:tcPr>
          <w:p w14:paraId="61F8B9C9"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DFC2DF0" w14:textId="77777777" w:rsidR="001E30FF" w:rsidRPr="0020314C" w:rsidRDefault="001E30FF" w:rsidP="001E30FF">
            <w:pPr>
              <w:pStyle w:val="TableText"/>
              <w:tabs>
                <w:tab w:val="left" w:pos="3306"/>
              </w:tabs>
              <w:rPr>
                <w:rFonts w:cs="Calibri"/>
                <w:b/>
                <w:szCs w:val="16"/>
              </w:rPr>
            </w:pPr>
            <w:r w:rsidRPr="0020314C">
              <w:rPr>
                <w:rFonts w:cs="Calibri"/>
                <w:b/>
                <w:szCs w:val="16"/>
              </w:rPr>
              <w:t>Non-Current Assets</w:t>
            </w:r>
          </w:p>
        </w:tc>
        <w:tc>
          <w:tcPr>
            <w:tcW w:w="1396" w:type="dxa"/>
            <w:shd w:val="clear" w:color="auto" w:fill="auto"/>
          </w:tcPr>
          <w:p w14:paraId="6E7B0276"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001A6481"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0F8E5141"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61CFDA6B"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7DFB1EBA" w14:textId="77777777" w:rsidR="001E30FF" w:rsidRPr="0020314C" w:rsidRDefault="001E30FF" w:rsidP="001E30FF">
            <w:pPr>
              <w:pStyle w:val="TableText"/>
              <w:tabs>
                <w:tab w:val="left" w:pos="3306"/>
              </w:tabs>
              <w:jc w:val="right"/>
              <w:rPr>
                <w:rFonts w:cs="Calibri"/>
                <w:bCs/>
              </w:rPr>
            </w:pPr>
          </w:p>
        </w:tc>
      </w:tr>
      <w:tr w:rsidR="001E30FF" w:rsidRPr="0020314C" w14:paraId="25927C81" w14:textId="77777777" w:rsidTr="00430800">
        <w:tc>
          <w:tcPr>
            <w:tcW w:w="1127" w:type="dxa"/>
            <w:tcBorders>
              <w:left w:val="single" w:sz="2" w:space="0" w:color="003366"/>
              <w:right w:val="single" w:sz="2" w:space="0" w:color="003366"/>
            </w:tcBorders>
          </w:tcPr>
          <w:p w14:paraId="3D56B8B1"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42F8349E" w14:textId="77777777" w:rsidR="001E30FF" w:rsidRPr="0020314C" w:rsidRDefault="001E30FF" w:rsidP="001E30FF">
            <w:pPr>
              <w:pStyle w:val="TableText"/>
              <w:tabs>
                <w:tab w:val="left" w:pos="3306"/>
              </w:tabs>
              <w:rPr>
                <w:rFonts w:cs="Calibri"/>
                <w:szCs w:val="16"/>
              </w:rPr>
            </w:pPr>
            <w:r w:rsidRPr="0020314C">
              <w:rPr>
                <w:rFonts w:cs="Calibri"/>
                <w:szCs w:val="16"/>
              </w:rPr>
              <w:t>Receivables</w:t>
            </w:r>
          </w:p>
        </w:tc>
        <w:tc>
          <w:tcPr>
            <w:tcW w:w="1396" w:type="dxa"/>
            <w:shd w:val="clear" w:color="auto" w:fill="auto"/>
          </w:tcPr>
          <w:p w14:paraId="470774D4" w14:textId="77777777" w:rsidR="001E30FF" w:rsidRPr="008563AD" w:rsidRDefault="001E30FF" w:rsidP="001E30FF">
            <w:pPr>
              <w:pStyle w:val="TableText"/>
              <w:tabs>
                <w:tab w:val="left" w:pos="3306"/>
              </w:tabs>
              <w:jc w:val="right"/>
              <w:rPr>
                <w:rFonts w:cs="Calibri"/>
                <w:bCs/>
                <w:strike/>
              </w:rPr>
            </w:pPr>
          </w:p>
        </w:tc>
        <w:tc>
          <w:tcPr>
            <w:tcW w:w="1381" w:type="dxa"/>
            <w:shd w:val="clear" w:color="auto" w:fill="auto"/>
          </w:tcPr>
          <w:p w14:paraId="0419C448"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6B8BBAC5"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6A8915BE"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281415BB" w14:textId="77777777" w:rsidR="001E30FF" w:rsidRPr="0020314C" w:rsidRDefault="001E30FF" w:rsidP="001E30FF">
            <w:pPr>
              <w:pStyle w:val="TableText"/>
              <w:tabs>
                <w:tab w:val="left" w:pos="3306"/>
              </w:tabs>
              <w:jc w:val="right"/>
              <w:rPr>
                <w:rFonts w:cs="Calibri"/>
                <w:bCs/>
              </w:rPr>
            </w:pPr>
          </w:p>
        </w:tc>
      </w:tr>
      <w:tr w:rsidR="001E30FF" w:rsidRPr="0020314C" w14:paraId="7DFBA678" w14:textId="77777777" w:rsidTr="00430800">
        <w:tc>
          <w:tcPr>
            <w:tcW w:w="1127" w:type="dxa"/>
            <w:tcBorders>
              <w:left w:val="single" w:sz="2" w:space="0" w:color="003366"/>
              <w:right w:val="single" w:sz="2" w:space="0" w:color="003366"/>
            </w:tcBorders>
          </w:tcPr>
          <w:p w14:paraId="7FBF24F8" w14:textId="77777777" w:rsidR="001E30FF" w:rsidRPr="0020314C" w:rsidRDefault="001E30FF" w:rsidP="001E30FF">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2FA4291" w14:textId="77777777" w:rsidR="001E30FF" w:rsidRPr="0020314C" w:rsidRDefault="001E30FF" w:rsidP="001E30FF">
            <w:pPr>
              <w:pStyle w:val="TableText"/>
              <w:tabs>
                <w:tab w:val="left" w:pos="3306"/>
              </w:tabs>
              <w:rPr>
                <w:rFonts w:cs="Calibri"/>
                <w:szCs w:val="16"/>
              </w:rPr>
            </w:pPr>
            <w:r w:rsidRPr="0020314C">
              <w:rPr>
                <w:rFonts w:cs="Calibri"/>
                <w:szCs w:val="16"/>
              </w:rPr>
              <w:t xml:space="preserve">Investments </w:t>
            </w:r>
          </w:p>
        </w:tc>
        <w:tc>
          <w:tcPr>
            <w:tcW w:w="1396" w:type="dxa"/>
            <w:shd w:val="clear" w:color="auto" w:fill="auto"/>
          </w:tcPr>
          <w:p w14:paraId="35D893E9" w14:textId="77777777" w:rsidR="001E30FF" w:rsidRPr="0020314C" w:rsidRDefault="001E30FF" w:rsidP="001E30FF">
            <w:pPr>
              <w:pStyle w:val="TableText"/>
              <w:tabs>
                <w:tab w:val="left" w:pos="3306"/>
              </w:tabs>
              <w:jc w:val="right"/>
              <w:rPr>
                <w:rFonts w:cs="Calibri"/>
                <w:bCs/>
              </w:rPr>
            </w:pPr>
          </w:p>
        </w:tc>
        <w:tc>
          <w:tcPr>
            <w:tcW w:w="1381" w:type="dxa"/>
            <w:shd w:val="clear" w:color="auto" w:fill="auto"/>
          </w:tcPr>
          <w:p w14:paraId="50AF2650" w14:textId="77777777" w:rsidR="001E30FF" w:rsidRPr="0020314C" w:rsidRDefault="001E30FF" w:rsidP="001E30FF">
            <w:pPr>
              <w:pStyle w:val="TableText"/>
              <w:tabs>
                <w:tab w:val="left" w:pos="3306"/>
              </w:tabs>
              <w:jc w:val="right"/>
              <w:rPr>
                <w:rFonts w:cs="Calibri"/>
                <w:bCs/>
              </w:rPr>
            </w:pPr>
          </w:p>
        </w:tc>
        <w:tc>
          <w:tcPr>
            <w:tcW w:w="1388" w:type="dxa"/>
            <w:shd w:val="clear" w:color="auto" w:fill="auto"/>
            <w:vAlign w:val="bottom"/>
          </w:tcPr>
          <w:p w14:paraId="6A5DAEA4" w14:textId="77777777" w:rsidR="001E30FF" w:rsidRPr="0020314C" w:rsidRDefault="001E30FF" w:rsidP="001E30FF">
            <w:pPr>
              <w:pStyle w:val="TableText"/>
              <w:tabs>
                <w:tab w:val="left" w:pos="3306"/>
              </w:tabs>
              <w:jc w:val="right"/>
              <w:rPr>
                <w:rFonts w:cs="Calibri"/>
                <w:bCs/>
              </w:rPr>
            </w:pPr>
          </w:p>
        </w:tc>
        <w:tc>
          <w:tcPr>
            <w:tcW w:w="1121" w:type="dxa"/>
            <w:shd w:val="clear" w:color="auto" w:fill="auto"/>
            <w:vAlign w:val="bottom"/>
          </w:tcPr>
          <w:p w14:paraId="2701B2C7" w14:textId="77777777" w:rsidR="001E30FF" w:rsidRPr="0020314C" w:rsidRDefault="001E30FF" w:rsidP="001E30FF">
            <w:pPr>
              <w:pStyle w:val="TableText"/>
              <w:tabs>
                <w:tab w:val="left" w:pos="3306"/>
              </w:tabs>
              <w:jc w:val="right"/>
              <w:rPr>
                <w:rFonts w:cs="Calibri"/>
                <w:bCs/>
              </w:rPr>
            </w:pPr>
          </w:p>
        </w:tc>
        <w:tc>
          <w:tcPr>
            <w:tcW w:w="948" w:type="dxa"/>
            <w:shd w:val="clear" w:color="auto" w:fill="auto"/>
            <w:vAlign w:val="bottom"/>
          </w:tcPr>
          <w:p w14:paraId="07345709" w14:textId="77777777" w:rsidR="001E30FF" w:rsidRPr="0020314C" w:rsidRDefault="001E30FF" w:rsidP="001E30FF">
            <w:pPr>
              <w:pStyle w:val="TableText"/>
              <w:tabs>
                <w:tab w:val="left" w:pos="3306"/>
              </w:tabs>
              <w:jc w:val="right"/>
              <w:rPr>
                <w:rFonts w:cs="Calibri"/>
                <w:bCs/>
              </w:rPr>
            </w:pPr>
          </w:p>
        </w:tc>
      </w:tr>
      <w:tr w:rsidR="00DE79C1" w:rsidRPr="0020314C" w14:paraId="2AB5BCEB" w14:textId="77777777" w:rsidTr="00756597">
        <w:tc>
          <w:tcPr>
            <w:tcW w:w="1127" w:type="dxa"/>
            <w:tcBorders>
              <w:left w:val="single" w:sz="2" w:space="0" w:color="003366"/>
              <w:right w:val="single" w:sz="2" w:space="0" w:color="003366"/>
            </w:tcBorders>
          </w:tcPr>
          <w:p w14:paraId="3A2E3E42"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B173CC6" w14:textId="77777777" w:rsidR="00DE79C1" w:rsidRPr="008924D1" w:rsidRDefault="00DE79C1" w:rsidP="00DE79C1">
            <w:pPr>
              <w:pStyle w:val="TableText"/>
              <w:tabs>
                <w:tab w:val="left" w:pos="3306"/>
              </w:tabs>
              <w:rPr>
                <w:rFonts w:cs="Calibri"/>
                <w:szCs w:val="16"/>
              </w:rPr>
            </w:pPr>
            <w:r w:rsidRPr="00337D80">
              <w:rPr>
                <w:rFonts w:cs="Calibri"/>
                <w:color w:val="FF0000"/>
                <w:szCs w:val="16"/>
              </w:rPr>
              <w:t xml:space="preserve">Contract </w:t>
            </w:r>
            <w:r>
              <w:rPr>
                <w:rFonts w:cs="Calibri"/>
                <w:color w:val="FF0000"/>
                <w:szCs w:val="16"/>
              </w:rPr>
              <w:t>Assets</w:t>
            </w:r>
          </w:p>
        </w:tc>
        <w:tc>
          <w:tcPr>
            <w:tcW w:w="1396" w:type="dxa"/>
            <w:shd w:val="clear" w:color="auto" w:fill="auto"/>
          </w:tcPr>
          <w:p w14:paraId="658346C1" w14:textId="77777777" w:rsidR="00DE79C1" w:rsidRPr="00CE6BD8" w:rsidRDefault="00DE79C1" w:rsidP="00DE79C1">
            <w:pPr>
              <w:pStyle w:val="TableText"/>
              <w:tabs>
                <w:tab w:val="left" w:pos="3306"/>
              </w:tabs>
              <w:jc w:val="right"/>
              <w:rPr>
                <w:rFonts w:cs="Calibri"/>
                <w:bCs/>
              </w:rPr>
            </w:pPr>
          </w:p>
        </w:tc>
        <w:tc>
          <w:tcPr>
            <w:tcW w:w="1381" w:type="dxa"/>
            <w:shd w:val="clear" w:color="auto" w:fill="auto"/>
          </w:tcPr>
          <w:p w14:paraId="783E373F" w14:textId="77777777" w:rsidR="00DE79C1" w:rsidRPr="00CE6BD8" w:rsidRDefault="00DE79C1" w:rsidP="00DE79C1">
            <w:pPr>
              <w:pStyle w:val="TableText"/>
              <w:tabs>
                <w:tab w:val="left" w:pos="3306"/>
              </w:tabs>
              <w:jc w:val="right"/>
              <w:rPr>
                <w:rFonts w:cs="Calibri"/>
                <w:bCs/>
              </w:rPr>
            </w:pPr>
          </w:p>
        </w:tc>
        <w:tc>
          <w:tcPr>
            <w:tcW w:w="1388" w:type="dxa"/>
            <w:shd w:val="clear" w:color="auto" w:fill="auto"/>
            <w:vAlign w:val="bottom"/>
          </w:tcPr>
          <w:p w14:paraId="05DA63A0" w14:textId="77777777" w:rsidR="00DE79C1" w:rsidRPr="00CE6BD8" w:rsidRDefault="00DE79C1" w:rsidP="00DE79C1">
            <w:pPr>
              <w:pStyle w:val="TableText"/>
              <w:tabs>
                <w:tab w:val="left" w:pos="3306"/>
              </w:tabs>
              <w:jc w:val="right"/>
              <w:rPr>
                <w:rFonts w:cs="Calibri"/>
                <w:bCs/>
              </w:rPr>
            </w:pPr>
          </w:p>
        </w:tc>
        <w:tc>
          <w:tcPr>
            <w:tcW w:w="1121" w:type="dxa"/>
            <w:shd w:val="clear" w:color="auto" w:fill="auto"/>
            <w:vAlign w:val="bottom"/>
          </w:tcPr>
          <w:p w14:paraId="262CAECB" w14:textId="77777777" w:rsidR="00DE79C1" w:rsidRPr="00CE6BD8" w:rsidRDefault="00DE79C1" w:rsidP="00DE79C1">
            <w:pPr>
              <w:pStyle w:val="TableText"/>
              <w:tabs>
                <w:tab w:val="left" w:pos="3306"/>
              </w:tabs>
              <w:jc w:val="right"/>
              <w:rPr>
                <w:rFonts w:cs="Calibri"/>
                <w:bCs/>
              </w:rPr>
            </w:pPr>
          </w:p>
        </w:tc>
        <w:tc>
          <w:tcPr>
            <w:tcW w:w="948" w:type="dxa"/>
            <w:shd w:val="clear" w:color="auto" w:fill="auto"/>
            <w:vAlign w:val="bottom"/>
          </w:tcPr>
          <w:p w14:paraId="1B3A6808" w14:textId="77777777" w:rsidR="00DE79C1" w:rsidRPr="00CE6BD8" w:rsidRDefault="00DE79C1" w:rsidP="00DE79C1">
            <w:pPr>
              <w:pStyle w:val="TableText"/>
              <w:tabs>
                <w:tab w:val="left" w:pos="3306"/>
              </w:tabs>
              <w:jc w:val="right"/>
              <w:rPr>
                <w:rFonts w:cs="Calibri"/>
                <w:bCs/>
              </w:rPr>
            </w:pPr>
          </w:p>
        </w:tc>
      </w:tr>
      <w:tr w:rsidR="00DE79C1" w:rsidRPr="0020314C" w14:paraId="0D34951E" w14:textId="77777777" w:rsidTr="00430800">
        <w:tc>
          <w:tcPr>
            <w:tcW w:w="1127" w:type="dxa"/>
            <w:tcBorders>
              <w:left w:val="single" w:sz="2" w:space="0" w:color="003366"/>
              <w:right w:val="single" w:sz="2" w:space="0" w:color="003366"/>
            </w:tcBorders>
          </w:tcPr>
          <w:p w14:paraId="191D5E30"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6B3109C" w14:textId="77777777" w:rsidR="00DE79C1" w:rsidRPr="0020314C" w:rsidRDefault="00DE79C1" w:rsidP="00DE79C1">
            <w:pPr>
              <w:pStyle w:val="TableText"/>
              <w:tabs>
                <w:tab w:val="left" w:pos="3306"/>
              </w:tabs>
              <w:rPr>
                <w:rFonts w:cs="Calibri"/>
                <w:szCs w:val="16"/>
              </w:rPr>
            </w:pPr>
            <w:r w:rsidRPr="0020314C">
              <w:rPr>
                <w:rFonts w:cs="Calibri"/>
                <w:szCs w:val="16"/>
              </w:rPr>
              <w:t>Investment – Joint Venture</w:t>
            </w:r>
          </w:p>
        </w:tc>
        <w:tc>
          <w:tcPr>
            <w:tcW w:w="1396" w:type="dxa"/>
            <w:shd w:val="clear" w:color="auto" w:fill="auto"/>
          </w:tcPr>
          <w:p w14:paraId="6E90FAD9"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4AF4504A"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19B911A9"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6BE72DA6"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1ECF2E6C" w14:textId="77777777" w:rsidR="00DE79C1" w:rsidRPr="0020314C" w:rsidRDefault="00DE79C1" w:rsidP="00DE79C1">
            <w:pPr>
              <w:pStyle w:val="TableText"/>
              <w:tabs>
                <w:tab w:val="left" w:pos="3306"/>
              </w:tabs>
              <w:jc w:val="right"/>
              <w:rPr>
                <w:rFonts w:cs="Calibri"/>
                <w:bCs/>
              </w:rPr>
            </w:pPr>
          </w:p>
        </w:tc>
      </w:tr>
      <w:tr w:rsidR="00DE79C1" w:rsidRPr="0020314C" w14:paraId="301F98DE" w14:textId="77777777" w:rsidTr="00430800">
        <w:tc>
          <w:tcPr>
            <w:tcW w:w="1127" w:type="dxa"/>
            <w:tcBorders>
              <w:left w:val="single" w:sz="2" w:space="0" w:color="003366"/>
              <w:right w:val="single" w:sz="2" w:space="0" w:color="003366"/>
            </w:tcBorders>
          </w:tcPr>
          <w:p w14:paraId="354955FF"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974F705" w14:textId="77777777" w:rsidR="00DE79C1" w:rsidRPr="0020314C" w:rsidRDefault="00DE79C1" w:rsidP="00DE79C1">
            <w:pPr>
              <w:pStyle w:val="TableText"/>
              <w:tabs>
                <w:tab w:val="left" w:pos="3306"/>
              </w:tabs>
              <w:rPr>
                <w:rFonts w:cs="Calibri"/>
                <w:szCs w:val="16"/>
              </w:rPr>
            </w:pPr>
            <w:r w:rsidRPr="0020314C">
              <w:rPr>
                <w:rFonts w:cs="Calibri"/>
                <w:szCs w:val="16"/>
              </w:rPr>
              <w:t>Property, Plant and Equipment</w:t>
            </w:r>
          </w:p>
        </w:tc>
        <w:tc>
          <w:tcPr>
            <w:tcW w:w="1396" w:type="dxa"/>
            <w:shd w:val="clear" w:color="auto" w:fill="auto"/>
          </w:tcPr>
          <w:p w14:paraId="77355D6B"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554DD392" w14:textId="77777777" w:rsidR="00DE79C1" w:rsidRPr="0020314C" w:rsidRDefault="00DE79C1" w:rsidP="00DE79C1">
            <w:pPr>
              <w:pStyle w:val="TableText"/>
              <w:tabs>
                <w:tab w:val="left" w:pos="3306"/>
              </w:tabs>
              <w:jc w:val="right"/>
              <w:rPr>
                <w:rFonts w:cs="Calibri"/>
                <w:bCs/>
              </w:rPr>
            </w:pPr>
          </w:p>
        </w:tc>
        <w:tc>
          <w:tcPr>
            <w:tcW w:w="1388" w:type="dxa"/>
            <w:shd w:val="clear" w:color="auto" w:fill="auto"/>
          </w:tcPr>
          <w:p w14:paraId="25BA7211" w14:textId="77777777" w:rsidR="00DE79C1" w:rsidRPr="0020314C" w:rsidRDefault="00DE79C1" w:rsidP="00DE79C1">
            <w:pPr>
              <w:pStyle w:val="TableText"/>
              <w:tabs>
                <w:tab w:val="left" w:pos="3306"/>
              </w:tabs>
              <w:jc w:val="right"/>
              <w:rPr>
                <w:rFonts w:cs="Calibri"/>
                <w:bCs/>
              </w:rPr>
            </w:pPr>
          </w:p>
        </w:tc>
        <w:tc>
          <w:tcPr>
            <w:tcW w:w="1121" w:type="dxa"/>
            <w:shd w:val="clear" w:color="auto" w:fill="auto"/>
          </w:tcPr>
          <w:p w14:paraId="7CB6AA79" w14:textId="77777777" w:rsidR="00DE79C1" w:rsidRPr="0020314C" w:rsidRDefault="00DE79C1" w:rsidP="00DE79C1">
            <w:pPr>
              <w:pStyle w:val="TableText"/>
              <w:tabs>
                <w:tab w:val="left" w:pos="3306"/>
              </w:tabs>
              <w:jc w:val="right"/>
              <w:rPr>
                <w:rFonts w:cs="Calibri"/>
                <w:bCs/>
              </w:rPr>
            </w:pPr>
          </w:p>
        </w:tc>
        <w:tc>
          <w:tcPr>
            <w:tcW w:w="948" w:type="dxa"/>
            <w:shd w:val="clear" w:color="auto" w:fill="auto"/>
          </w:tcPr>
          <w:p w14:paraId="06B6DBEC" w14:textId="77777777" w:rsidR="00DE79C1" w:rsidRPr="0020314C" w:rsidRDefault="00DE79C1" w:rsidP="00DE79C1">
            <w:pPr>
              <w:pStyle w:val="TableText"/>
              <w:tabs>
                <w:tab w:val="left" w:pos="3306"/>
              </w:tabs>
              <w:jc w:val="right"/>
              <w:rPr>
                <w:rFonts w:cs="Calibri"/>
                <w:bCs/>
              </w:rPr>
            </w:pPr>
          </w:p>
        </w:tc>
      </w:tr>
      <w:tr w:rsidR="00DE79C1" w:rsidRPr="0020314C" w14:paraId="4A521E33" w14:textId="77777777" w:rsidTr="00430800">
        <w:tc>
          <w:tcPr>
            <w:tcW w:w="1127" w:type="dxa"/>
            <w:tcBorders>
              <w:left w:val="single" w:sz="2" w:space="0" w:color="003366"/>
              <w:right w:val="single" w:sz="2" w:space="0" w:color="003366"/>
            </w:tcBorders>
          </w:tcPr>
          <w:p w14:paraId="473855F6"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746ABFC" w14:textId="77777777" w:rsidR="00DE79C1" w:rsidRPr="0020314C" w:rsidRDefault="00DE79C1" w:rsidP="00DE79C1">
            <w:pPr>
              <w:pStyle w:val="TableText"/>
              <w:tabs>
                <w:tab w:val="left" w:pos="3306"/>
              </w:tabs>
              <w:rPr>
                <w:rFonts w:cs="Calibri"/>
                <w:szCs w:val="16"/>
              </w:rPr>
            </w:pPr>
            <w:r w:rsidRPr="0020314C">
              <w:rPr>
                <w:rFonts w:cs="Calibri"/>
                <w:szCs w:val="16"/>
              </w:rPr>
              <w:t>Investment Properties</w:t>
            </w:r>
          </w:p>
        </w:tc>
        <w:tc>
          <w:tcPr>
            <w:tcW w:w="1396" w:type="dxa"/>
            <w:shd w:val="clear" w:color="auto" w:fill="auto"/>
          </w:tcPr>
          <w:p w14:paraId="4D40D8C9"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4BC9629F"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07D9522B"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3731FE62"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13F8C960" w14:textId="77777777" w:rsidR="00DE79C1" w:rsidRPr="0020314C" w:rsidRDefault="00DE79C1" w:rsidP="00DE79C1">
            <w:pPr>
              <w:pStyle w:val="TableText"/>
              <w:tabs>
                <w:tab w:val="left" w:pos="3306"/>
              </w:tabs>
              <w:jc w:val="right"/>
              <w:rPr>
                <w:rFonts w:cs="Calibri"/>
                <w:bCs/>
              </w:rPr>
            </w:pPr>
          </w:p>
        </w:tc>
      </w:tr>
      <w:tr w:rsidR="00DE79C1" w:rsidRPr="0020314C" w14:paraId="78D60457" w14:textId="77777777" w:rsidTr="00430800">
        <w:tc>
          <w:tcPr>
            <w:tcW w:w="1127" w:type="dxa"/>
            <w:tcBorders>
              <w:left w:val="single" w:sz="2" w:space="0" w:color="003366"/>
              <w:right w:val="single" w:sz="2" w:space="0" w:color="003366"/>
            </w:tcBorders>
          </w:tcPr>
          <w:p w14:paraId="4B5D5874"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7173062" w14:textId="77777777" w:rsidR="00DE79C1" w:rsidRPr="0020314C" w:rsidRDefault="00DE79C1" w:rsidP="00DE79C1">
            <w:pPr>
              <w:pStyle w:val="TableText"/>
              <w:tabs>
                <w:tab w:val="left" w:pos="3306"/>
              </w:tabs>
              <w:rPr>
                <w:rFonts w:cs="Calibri"/>
                <w:szCs w:val="16"/>
              </w:rPr>
            </w:pPr>
            <w:r w:rsidRPr="0020314C">
              <w:rPr>
                <w:rFonts w:cs="Calibri"/>
                <w:szCs w:val="16"/>
              </w:rPr>
              <w:t>Intangible Assets</w:t>
            </w:r>
          </w:p>
        </w:tc>
        <w:tc>
          <w:tcPr>
            <w:tcW w:w="1396" w:type="dxa"/>
            <w:shd w:val="clear" w:color="auto" w:fill="auto"/>
          </w:tcPr>
          <w:p w14:paraId="2FA7FC10"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5A7DD132"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27CF4DC6"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56E759E7"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0470DCDF" w14:textId="77777777" w:rsidR="00DE79C1" w:rsidRPr="0020314C" w:rsidRDefault="00DE79C1" w:rsidP="00DE79C1">
            <w:pPr>
              <w:pStyle w:val="TableText"/>
              <w:tabs>
                <w:tab w:val="left" w:pos="3306"/>
              </w:tabs>
              <w:jc w:val="right"/>
              <w:rPr>
                <w:rFonts w:cs="Calibri"/>
                <w:bCs/>
              </w:rPr>
            </w:pPr>
          </w:p>
        </w:tc>
      </w:tr>
      <w:tr w:rsidR="00DE79C1" w:rsidRPr="0020314C" w14:paraId="0034399F" w14:textId="77777777" w:rsidTr="00430800">
        <w:tc>
          <w:tcPr>
            <w:tcW w:w="1127" w:type="dxa"/>
            <w:tcBorders>
              <w:left w:val="single" w:sz="2" w:space="0" w:color="003366"/>
              <w:right w:val="single" w:sz="2" w:space="0" w:color="003366"/>
            </w:tcBorders>
          </w:tcPr>
          <w:p w14:paraId="457179B0"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2D5626FC" w14:textId="77777777" w:rsidR="00DE79C1" w:rsidRPr="0020314C" w:rsidRDefault="00DE79C1" w:rsidP="00DE79C1">
            <w:pPr>
              <w:pStyle w:val="TableText"/>
              <w:tabs>
                <w:tab w:val="left" w:pos="3306"/>
              </w:tabs>
              <w:rPr>
                <w:rFonts w:cs="Calibri"/>
                <w:szCs w:val="16"/>
              </w:rPr>
            </w:pPr>
            <w:r w:rsidRPr="0020314C">
              <w:rPr>
                <w:rFonts w:cs="Calibri"/>
                <w:szCs w:val="16"/>
              </w:rPr>
              <w:t>Capital Works in Progress</w:t>
            </w:r>
          </w:p>
        </w:tc>
        <w:tc>
          <w:tcPr>
            <w:tcW w:w="1396" w:type="dxa"/>
            <w:shd w:val="clear" w:color="auto" w:fill="auto"/>
          </w:tcPr>
          <w:p w14:paraId="5D22676A"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0BE62D7F"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186C0867"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038B11CB"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093638F8" w14:textId="77777777" w:rsidR="00DE79C1" w:rsidRPr="0020314C" w:rsidRDefault="00DE79C1" w:rsidP="00DE79C1">
            <w:pPr>
              <w:pStyle w:val="TableText"/>
              <w:tabs>
                <w:tab w:val="left" w:pos="3306"/>
              </w:tabs>
              <w:jc w:val="right"/>
              <w:rPr>
                <w:rFonts w:cs="Calibri"/>
                <w:bCs/>
              </w:rPr>
            </w:pPr>
          </w:p>
        </w:tc>
      </w:tr>
      <w:tr w:rsidR="00DE79C1" w:rsidRPr="0020314C" w14:paraId="22868F46" w14:textId="77777777" w:rsidTr="00430800">
        <w:tc>
          <w:tcPr>
            <w:tcW w:w="1127" w:type="dxa"/>
            <w:tcBorders>
              <w:left w:val="single" w:sz="2" w:space="0" w:color="003366"/>
              <w:right w:val="single" w:sz="2" w:space="0" w:color="003366"/>
            </w:tcBorders>
          </w:tcPr>
          <w:p w14:paraId="6E932CBA"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F27BC9B" w14:textId="77777777" w:rsidR="00DE79C1" w:rsidRPr="0020314C" w:rsidRDefault="00DE79C1" w:rsidP="00DE79C1">
            <w:pPr>
              <w:pStyle w:val="TableText"/>
              <w:tabs>
                <w:tab w:val="left" w:pos="3306"/>
              </w:tabs>
              <w:rPr>
                <w:rFonts w:cs="Calibri"/>
                <w:szCs w:val="16"/>
              </w:rPr>
            </w:pPr>
            <w:r w:rsidRPr="0020314C">
              <w:rPr>
                <w:rFonts w:cs="Calibri"/>
                <w:szCs w:val="16"/>
              </w:rPr>
              <w:t>Other Assets</w:t>
            </w:r>
          </w:p>
        </w:tc>
        <w:tc>
          <w:tcPr>
            <w:tcW w:w="1396" w:type="dxa"/>
            <w:tcBorders>
              <w:bottom w:val="single" w:sz="2" w:space="0" w:color="003366"/>
            </w:tcBorders>
            <w:shd w:val="clear" w:color="auto" w:fill="auto"/>
          </w:tcPr>
          <w:p w14:paraId="527B50DD" w14:textId="77777777" w:rsidR="00DE79C1" w:rsidRPr="0020314C" w:rsidRDefault="00DE79C1" w:rsidP="00DE79C1">
            <w:pPr>
              <w:pStyle w:val="TableText"/>
              <w:tabs>
                <w:tab w:val="left" w:pos="3306"/>
              </w:tabs>
              <w:jc w:val="right"/>
              <w:rPr>
                <w:rFonts w:cs="Calibri"/>
                <w:bCs/>
              </w:rPr>
            </w:pPr>
          </w:p>
        </w:tc>
        <w:tc>
          <w:tcPr>
            <w:tcW w:w="1381" w:type="dxa"/>
            <w:tcBorders>
              <w:bottom w:val="single" w:sz="2" w:space="0" w:color="003366"/>
            </w:tcBorders>
            <w:shd w:val="clear" w:color="auto" w:fill="auto"/>
          </w:tcPr>
          <w:p w14:paraId="5FD9FDDB" w14:textId="77777777" w:rsidR="00DE79C1" w:rsidRPr="0020314C" w:rsidRDefault="00DE79C1" w:rsidP="00DE79C1">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48ECB704" w14:textId="77777777" w:rsidR="00DE79C1" w:rsidRPr="0020314C" w:rsidRDefault="00DE79C1" w:rsidP="00DE79C1">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3C35E2FB" w14:textId="77777777" w:rsidR="00DE79C1" w:rsidRPr="0020314C" w:rsidRDefault="00DE79C1" w:rsidP="00DE79C1">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7A517871" w14:textId="77777777" w:rsidR="00DE79C1" w:rsidRPr="0020314C" w:rsidRDefault="00DE79C1" w:rsidP="00DE79C1">
            <w:pPr>
              <w:pStyle w:val="TableText"/>
              <w:tabs>
                <w:tab w:val="left" w:pos="3306"/>
              </w:tabs>
              <w:jc w:val="right"/>
              <w:rPr>
                <w:rFonts w:cs="Calibri"/>
                <w:bCs/>
              </w:rPr>
            </w:pPr>
          </w:p>
        </w:tc>
      </w:tr>
      <w:tr w:rsidR="00DE79C1" w:rsidRPr="00E34168" w14:paraId="50511297" w14:textId="77777777" w:rsidTr="00430800">
        <w:tc>
          <w:tcPr>
            <w:tcW w:w="1127" w:type="dxa"/>
            <w:tcBorders>
              <w:left w:val="single" w:sz="2" w:space="0" w:color="003366"/>
              <w:right w:val="single" w:sz="2" w:space="0" w:color="003366"/>
            </w:tcBorders>
          </w:tcPr>
          <w:p w14:paraId="1F332C99"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942BDF4" w14:textId="77777777" w:rsidR="00DE79C1" w:rsidRPr="0020314C" w:rsidRDefault="00DE79C1" w:rsidP="00DE79C1">
            <w:pPr>
              <w:pStyle w:val="TableText"/>
              <w:tabs>
                <w:tab w:val="left" w:pos="3306"/>
              </w:tabs>
              <w:rPr>
                <w:rFonts w:cs="Calibri"/>
                <w:b/>
                <w:szCs w:val="16"/>
              </w:rPr>
            </w:pPr>
            <w:r w:rsidRPr="0020314C">
              <w:rPr>
                <w:rFonts w:cs="Calibri"/>
                <w:b/>
                <w:szCs w:val="16"/>
              </w:rPr>
              <w:t>Total Non-Current Assets</w:t>
            </w:r>
          </w:p>
        </w:tc>
        <w:tc>
          <w:tcPr>
            <w:tcW w:w="1396" w:type="dxa"/>
            <w:tcBorders>
              <w:top w:val="single" w:sz="2" w:space="0" w:color="003366"/>
            </w:tcBorders>
            <w:shd w:val="clear" w:color="auto" w:fill="auto"/>
          </w:tcPr>
          <w:p w14:paraId="607E0158" w14:textId="77777777" w:rsidR="00DE79C1" w:rsidRPr="008563AD" w:rsidRDefault="00DE79C1" w:rsidP="00DE79C1">
            <w:pPr>
              <w:pStyle w:val="TableText"/>
              <w:tabs>
                <w:tab w:val="left" w:pos="3306"/>
              </w:tabs>
              <w:jc w:val="right"/>
              <w:rPr>
                <w:rFonts w:cs="Calibri"/>
                <w:b/>
                <w:bCs/>
                <w:strike/>
              </w:rPr>
            </w:pPr>
          </w:p>
        </w:tc>
        <w:tc>
          <w:tcPr>
            <w:tcW w:w="1381" w:type="dxa"/>
            <w:tcBorders>
              <w:top w:val="single" w:sz="2" w:space="0" w:color="003366"/>
            </w:tcBorders>
            <w:shd w:val="clear" w:color="auto" w:fill="auto"/>
          </w:tcPr>
          <w:p w14:paraId="5D0686A7" w14:textId="77777777" w:rsidR="00DE79C1" w:rsidRPr="0020314C" w:rsidRDefault="00DE79C1" w:rsidP="00DE79C1">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5E688DE8" w14:textId="77777777" w:rsidR="00DE79C1" w:rsidRPr="0020314C" w:rsidRDefault="00DE79C1" w:rsidP="00DE79C1">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6C18E3EE" w14:textId="77777777" w:rsidR="00DE79C1" w:rsidRPr="0020314C" w:rsidRDefault="00DE79C1" w:rsidP="00DE79C1">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11ED1BD2" w14:textId="77777777" w:rsidR="00DE79C1" w:rsidRPr="00E34168" w:rsidRDefault="00DE79C1" w:rsidP="00DE79C1">
            <w:pPr>
              <w:pStyle w:val="TableText"/>
              <w:tabs>
                <w:tab w:val="left" w:pos="3306"/>
              </w:tabs>
              <w:jc w:val="right"/>
              <w:rPr>
                <w:rFonts w:cs="Calibri"/>
                <w:b/>
                <w:bCs/>
              </w:rPr>
            </w:pPr>
          </w:p>
        </w:tc>
      </w:tr>
      <w:tr w:rsidR="00DE79C1" w:rsidRPr="0020314C" w14:paraId="72174D66" w14:textId="77777777" w:rsidTr="00430800">
        <w:trPr>
          <w:trHeight w:hRule="exact" w:val="170"/>
        </w:trPr>
        <w:tc>
          <w:tcPr>
            <w:tcW w:w="1127" w:type="dxa"/>
            <w:tcBorders>
              <w:left w:val="single" w:sz="2" w:space="0" w:color="003366"/>
              <w:right w:val="single" w:sz="2" w:space="0" w:color="003366"/>
            </w:tcBorders>
          </w:tcPr>
          <w:p w14:paraId="514319C0"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63FAE00" w14:textId="77777777" w:rsidR="00DE79C1" w:rsidRPr="0020314C" w:rsidRDefault="00DE79C1" w:rsidP="00DE79C1">
            <w:pPr>
              <w:pStyle w:val="TableText"/>
              <w:tabs>
                <w:tab w:val="left" w:pos="3306"/>
              </w:tabs>
              <w:rPr>
                <w:rFonts w:cs="Calibri"/>
                <w:szCs w:val="16"/>
              </w:rPr>
            </w:pPr>
          </w:p>
        </w:tc>
        <w:tc>
          <w:tcPr>
            <w:tcW w:w="1396" w:type="dxa"/>
            <w:tcBorders>
              <w:bottom w:val="single" w:sz="2" w:space="0" w:color="003366"/>
            </w:tcBorders>
            <w:shd w:val="clear" w:color="auto" w:fill="auto"/>
          </w:tcPr>
          <w:p w14:paraId="2402E1E9" w14:textId="77777777" w:rsidR="00DE79C1" w:rsidRPr="0020314C" w:rsidRDefault="00DE79C1" w:rsidP="00DE79C1">
            <w:pPr>
              <w:pStyle w:val="TableText"/>
              <w:tabs>
                <w:tab w:val="left" w:pos="3306"/>
              </w:tabs>
              <w:jc w:val="right"/>
              <w:rPr>
                <w:rFonts w:cs="Calibri"/>
                <w:bCs/>
              </w:rPr>
            </w:pPr>
          </w:p>
        </w:tc>
        <w:tc>
          <w:tcPr>
            <w:tcW w:w="1381" w:type="dxa"/>
            <w:tcBorders>
              <w:bottom w:val="single" w:sz="2" w:space="0" w:color="003366"/>
            </w:tcBorders>
            <w:shd w:val="clear" w:color="auto" w:fill="auto"/>
          </w:tcPr>
          <w:p w14:paraId="1DA16C0E" w14:textId="77777777" w:rsidR="00DE79C1" w:rsidRPr="0020314C" w:rsidRDefault="00DE79C1" w:rsidP="00DE79C1">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54BB28B4" w14:textId="77777777" w:rsidR="00DE79C1" w:rsidRPr="0020314C" w:rsidRDefault="00DE79C1" w:rsidP="00DE79C1">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2B157681" w14:textId="77777777" w:rsidR="00DE79C1" w:rsidRPr="0020314C" w:rsidRDefault="00DE79C1" w:rsidP="00DE79C1">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71700907" w14:textId="77777777" w:rsidR="00DE79C1" w:rsidRPr="0020314C" w:rsidRDefault="00DE79C1" w:rsidP="00DE79C1">
            <w:pPr>
              <w:pStyle w:val="TableText"/>
              <w:tabs>
                <w:tab w:val="left" w:pos="3306"/>
              </w:tabs>
              <w:jc w:val="right"/>
              <w:rPr>
                <w:rFonts w:cs="Calibri"/>
                <w:bCs/>
              </w:rPr>
            </w:pPr>
          </w:p>
        </w:tc>
      </w:tr>
      <w:tr w:rsidR="00DE79C1" w:rsidRPr="0020314C" w14:paraId="1C0FF8A2" w14:textId="77777777" w:rsidTr="00430800">
        <w:tc>
          <w:tcPr>
            <w:tcW w:w="1127" w:type="dxa"/>
            <w:tcBorders>
              <w:left w:val="single" w:sz="2" w:space="0" w:color="003366"/>
              <w:right w:val="single" w:sz="2" w:space="0" w:color="003366"/>
            </w:tcBorders>
          </w:tcPr>
          <w:p w14:paraId="030125A3"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E0DA120" w14:textId="77777777" w:rsidR="00DE79C1" w:rsidRPr="0020314C" w:rsidRDefault="00DE79C1" w:rsidP="00DE79C1">
            <w:pPr>
              <w:pStyle w:val="TableText"/>
              <w:tabs>
                <w:tab w:val="left" w:pos="3306"/>
              </w:tabs>
              <w:rPr>
                <w:rFonts w:cs="Calibri"/>
                <w:b/>
                <w:szCs w:val="16"/>
              </w:rPr>
            </w:pPr>
            <w:r w:rsidRPr="0020314C">
              <w:rPr>
                <w:rFonts w:cs="Calibri"/>
                <w:b/>
                <w:szCs w:val="16"/>
              </w:rPr>
              <w:t>Total Assets</w:t>
            </w:r>
          </w:p>
        </w:tc>
        <w:tc>
          <w:tcPr>
            <w:tcW w:w="1396" w:type="dxa"/>
            <w:tcBorders>
              <w:top w:val="single" w:sz="2" w:space="0" w:color="003366"/>
              <w:bottom w:val="single" w:sz="2" w:space="0" w:color="003366"/>
            </w:tcBorders>
            <w:shd w:val="clear" w:color="auto" w:fill="auto"/>
          </w:tcPr>
          <w:p w14:paraId="4BEB2A55" w14:textId="77777777" w:rsidR="00DE79C1" w:rsidRPr="00781598" w:rsidRDefault="00DE79C1" w:rsidP="00DE79C1">
            <w:pPr>
              <w:pStyle w:val="TableText"/>
              <w:tabs>
                <w:tab w:val="left" w:pos="3306"/>
              </w:tabs>
              <w:jc w:val="right"/>
              <w:rPr>
                <w:rFonts w:cs="Calibri"/>
                <w:b/>
                <w:bCs/>
              </w:rPr>
            </w:pPr>
          </w:p>
        </w:tc>
        <w:tc>
          <w:tcPr>
            <w:tcW w:w="1381" w:type="dxa"/>
            <w:tcBorders>
              <w:top w:val="single" w:sz="2" w:space="0" w:color="003366"/>
              <w:bottom w:val="single" w:sz="2" w:space="0" w:color="003366"/>
            </w:tcBorders>
            <w:shd w:val="clear" w:color="auto" w:fill="auto"/>
          </w:tcPr>
          <w:p w14:paraId="17C3EA54" w14:textId="77777777" w:rsidR="00DE79C1" w:rsidRPr="0020314C" w:rsidRDefault="00DE79C1" w:rsidP="00DE79C1">
            <w:pPr>
              <w:pStyle w:val="TableText"/>
              <w:tabs>
                <w:tab w:val="left" w:pos="3306"/>
              </w:tabs>
              <w:jc w:val="right"/>
              <w:rPr>
                <w:rFonts w:cs="Calibri"/>
                <w:b/>
                <w:bCs/>
              </w:rPr>
            </w:pPr>
          </w:p>
        </w:tc>
        <w:tc>
          <w:tcPr>
            <w:tcW w:w="1388" w:type="dxa"/>
            <w:tcBorders>
              <w:top w:val="single" w:sz="2" w:space="0" w:color="003366"/>
              <w:bottom w:val="single" w:sz="2" w:space="0" w:color="003366"/>
            </w:tcBorders>
            <w:shd w:val="clear" w:color="auto" w:fill="auto"/>
            <w:vAlign w:val="bottom"/>
          </w:tcPr>
          <w:p w14:paraId="52015E20" w14:textId="77777777" w:rsidR="00DE79C1" w:rsidRPr="0020314C" w:rsidRDefault="00DE79C1" w:rsidP="00DE79C1">
            <w:pPr>
              <w:pStyle w:val="TableText"/>
              <w:tabs>
                <w:tab w:val="left" w:pos="3306"/>
              </w:tabs>
              <w:jc w:val="right"/>
              <w:rPr>
                <w:rFonts w:cs="Calibri"/>
                <w:b/>
                <w:bCs/>
              </w:rPr>
            </w:pPr>
          </w:p>
        </w:tc>
        <w:tc>
          <w:tcPr>
            <w:tcW w:w="1121" w:type="dxa"/>
            <w:tcBorders>
              <w:top w:val="single" w:sz="2" w:space="0" w:color="003366"/>
              <w:bottom w:val="single" w:sz="2" w:space="0" w:color="003366"/>
            </w:tcBorders>
            <w:shd w:val="clear" w:color="auto" w:fill="auto"/>
            <w:vAlign w:val="bottom"/>
          </w:tcPr>
          <w:p w14:paraId="1984C1A7" w14:textId="77777777" w:rsidR="00DE79C1" w:rsidRPr="0020314C" w:rsidRDefault="00DE79C1" w:rsidP="00DE79C1">
            <w:pPr>
              <w:pStyle w:val="TableText"/>
              <w:tabs>
                <w:tab w:val="left" w:pos="3306"/>
              </w:tabs>
              <w:jc w:val="right"/>
              <w:rPr>
                <w:rFonts w:cs="Calibri"/>
                <w:b/>
                <w:bCs/>
              </w:rPr>
            </w:pPr>
          </w:p>
        </w:tc>
        <w:tc>
          <w:tcPr>
            <w:tcW w:w="948" w:type="dxa"/>
            <w:tcBorders>
              <w:top w:val="single" w:sz="2" w:space="0" w:color="003366"/>
              <w:bottom w:val="single" w:sz="2" w:space="0" w:color="003366"/>
            </w:tcBorders>
            <w:shd w:val="clear" w:color="auto" w:fill="auto"/>
            <w:vAlign w:val="bottom"/>
          </w:tcPr>
          <w:p w14:paraId="1505D6D9" w14:textId="77777777" w:rsidR="00DE79C1" w:rsidRPr="00781598" w:rsidRDefault="00DE79C1" w:rsidP="00DE79C1">
            <w:pPr>
              <w:pStyle w:val="TableText"/>
              <w:tabs>
                <w:tab w:val="left" w:pos="3306"/>
              </w:tabs>
              <w:jc w:val="right"/>
              <w:rPr>
                <w:rFonts w:cs="Calibri"/>
                <w:b/>
                <w:bCs/>
              </w:rPr>
            </w:pPr>
          </w:p>
        </w:tc>
      </w:tr>
      <w:tr w:rsidR="00DE79C1" w:rsidRPr="0020314C" w14:paraId="3836C83F" w14:textId="77777777" w:rsidTr="00430800">
        <w:trPr>
          <w:trHeight w:hRule="exact" w:val="170"/>
        </w:trPr>
        <w:tc>
          <w:tcPr>
            <w:tcW w:w="1127" w:type="dxa"/>
            <w:tcBorders>
              <w:left w:val="single" w:sz="2" w:space="0" w:color="003366"/>
              <w:right w:val="single" w:sz="2" w:space="0" w:color="003366"/>
            </w:tcBorders>
          </w:tcPr>
          <w:p w14:paraId="2BC2225D"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1AD1683" w14:textId="77777777" w:rsidR="00DE79C1" w:rsidRPr="0020314C" w:rsidRDefault="00DE79C1" w:rsidP="00DE79C1">
            <w:pPr>
              <w:pStyle w:val="TableText"/>
              <w:tabs>
                <w:tab w:val="left" w:pos="3306"/>
              </w:tabs>
              <w:rPr>
                <w:rFonts w:cs="Calibri"/>
                <w:szCs w:val="16"/>
              </w:rPr>
            </w:pPr>
          </w:p>
        </w:tc>
        <w:tc>
          <w:tcPr>
            <w:tcW w:w="1396" w:type="dxa"/>
            <w:tcBorders>
              <w:top w:val="single" w:sz="2" w:space="0" w:color="003366"/>
            </w:tcBorders>
            <w:shd w:val="clear" w:color="auto" w:fill="auto"/>
          </w:tcPr>
          <w:p w14:paraId="7845796D" w14:textId="77777777" w:rsidR="00DE79C1" w:rsidRPr="0020314C" w:rsidRDefault="00DE79C1" w:rsidP="00DE79C1">
            <w:pPr>
              <w:pStyle w:val="TableText"/>
              <w:tabs>
                <w:tab w:val="left" w:pos="3306"/>
              </w:tabs>
              <w:jc w:val="right"/>
              <w:rPr>
                <w:rFonts w:cs="Calibri"/>
                <w:b/>
                <w:bCs/>
              </w:rPr>
            </w:pPr>
          </w:p>
        </w:tc>
        <w:tc>
          <w:tcPr>
            <w:tcW w:w="1381" w:type="dxa"/>
            <w:tcBorders>
              <w:top w:val="single" w:sz="2" w:space="0" w:color="003366"/>
            </w:tcBorders>
            <w:shd w:val="clear" w:color="auto" w:fill="auto"/>
          </w:tcPr>
          <w:p w14:paraId="1C5042A3" w14:textId="77777777" w:rsidR="00DE79C1" w:rsidRPr="0020314C" w:rsidRDefault="00DE79C1" w:rsidP="00DE79C1">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4E191A64" w14:textId="77777777" w:rsidR="00DE79C1" w:rsidRPr="0020314C" w:rsidRDefault="00DE79C1" w:rsidP="00DE79C1">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34164A7E" w14:textId="77777777" w:rsidR="00DE79C1" w:rsidRPr="0020314C" w:rsidRDefault="00DE79C1" w:rsidP="00DE79C1">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56348748" w14:textId="77777777" w:rsidR="00DE79C1" w:rsidRPr="0020314C" w:rsidRDefault="00DE79C1" w:rsidP="00DE79C1">
            <w:pPr>
              <w:pStyle w:val="TableText"/>
              <w:tabs>
                <w:tab w:val="left" w:pos="3306"/>
              </w:tabs>
              <w:jc w:val="right"/>
              <w:rPr>
                <w:rFonts w:cs="Calibri"/>
                <w:b/>
                <w:bCs/>
              </w:rPr>
            </w:pPr>
          </w:p>
        </w:tc>
      </w:tr>
      <w:tr w:rsidR="00DE79C1" w:rsidRPr="0020314C" w14:paraId="36077CAA" w14:textId="77777777" w:rsidTr="00430800">
        <w:tc>
          <w:tcPr>
            <w:tcW w:w="1127" w:type="dxa"/>
            <w:tcBorders>
              <w:left w:val="single" w:sz="2" w:space="0" w:color="003366"/>
              <w:right w:val="single" w:sz="2" w:space="0" w:color="003366"/>
            </w:tcBorders>
          </w:tcPr>
          <w:p w14:paraId="28ACF2BA"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DE89B3F" w14:textId="77777777" w:rsidR="00DE79C1" w:rsidRPr="0020314C" w:rsidRDefault="00DE79C1" w:rsidP="00DE79C1">
            <w:pPr>
              <w:pStyle w:val="TableText"/>
              <w:tabs>
                <w:tab w:val="left" w:pos="3306"/>
              </w:tabs>
              <w:rPr>
                <w:rFonts w:cs="Calibri"/>
                <w:b/>
                <w:szCs w:val="16"/>
              </w:rPr>
            </w:pPr>
            <w:r w:rsidRPr="0020314C">
              <w:rPr>
                <w:rFonts w:cs="Calibri"/>
                <w:b/>
                <w:szCs w:val="16"/>
              </w:rPr>
              <w:t>Current Liabilities</w:t>
            </w:r>
          </w:p>
        </w:tc>
        <w:tc>
          <w:tcPr>
            <w:tcW w:w="1396" w:type="dxa"/>
            <w:shd w:val="clear" w:color="auto" w:fill="auto"/>
          </w:tcPr>
          <w:p w14:paraId="2F9872EA" w14:textId="77777777" w:rsidR="00DE79C1" w:rsidRPr="0020314C" w:rsidRDefault="00DE79C1" w:rsidP="00DE79C1">
            <w:pPr>
              <w:pStyle w:val="TableText"/>
              <w:tabs>
                <w:tab w:val="left" w:pos="3306"/>
              </w:tabs>
              <w:jc w:val="right"/>
              <w:rPr>
                <w:rFonts w:cs="Calibri"/>
                <w:b/>
                <w:bCs/>
              </w:rPr>
            </w:pPr>
          </w:p>
        </w:tc>
        <w:tc>
          <w:tcPr>
            <w:tcW w:w="1381" w:type="dxa"/>
            <w:shd w:val="clear" w:color="auto" w:fill="auto"/>
          </w:tcPr>
          <w:p w14:paraId="067D493D" w14:textId="77777777" w:rsidR="00DE79C1" w:rsidRPr="0020314C" w:rsidRDefault="00DE79C1" w:rsidP="00DE79C1">
            <w:pPr>
              <w:pStyle w:val="TableText"/>
              <w:tabs>
                <w:tab w:val="left" w:pos="3306"/>
              </w:tabs>
              <w:jc w:val="right"/>
              <w:rPr>
                <w:rFonts w:cs="Calibri"/>
                <w:b/>
                <w:bCs/>
              </w:rPr>
            </w:pPr>
          </w:p>
        </w:tc>
        <w:tc>
          <w:tcPr>
            <w:tcW w:w="1388" w:type="dxa"/>
            <w:shd w:val="clear" w:color="auto" w:fill="auto"/>
            <w:vAlign w:val="bottom"/>
          </w:tcPr>
          <w:p w14:paraId="0F6F4E8D" w14:textId="77777777" w:rsidR="00DE79C1" w:rsidRPr="0020314C" w:rsidRDefault="00DE79C1" w:rsidP="00DE79C1">
            <w:pPr>
              <w:pStyle w:val="TableText"/>
              <w:tabs>
                <w:tab w:val="left" w:pos="3306"/>
              </w:tabs>
              <w:jc w:val="right"/>
              <w:rPr>
                <w:rFonts w:cs="Calibri"/>
                <w:b/>
                <w:bCs/>
              </w:rPr>
            </w:pPr>
          </w:p>
        </w:tc>
        <w:tc>
          <w:tcPr>
            <w:tcW w:w="1121" w:type="dxa"/>
            <w:shd w:val="clear" w:color="auto" w:fill="auto"/>
            <w:vAlign w:val="bottom"/>
          </w:tcPr>
          <w:p w14:paraId="3C254333" w14:textId="77777777" w:rsidR="00DE79C1" w:rsidRPr="0020314C" w:rsidRDefault="00DE79C1" w:rsidP="00DE79C1">
            <w:pPr>
              <w:pStyle w:val="TableText"/>
              <w:tabs>
                <w:tab w:val="left" w:pos="3306"/>
              </w:tabs>
              <w:jc w:val="right"/>
              <w:rPr>
                <w:rFonts w:cs="Calibri"/>
                <w:b/>
                <w:bCs/>
              </w:rPr>
            </w:pPr>
          </w:p>
        </w:tc>
        <w:tc>
          <w:tcPr>
            <w:tcW w:w="948" w:type="dxa"/>
            <w:shd w:val="clear" w:color="auto" w:fill="auto"/>
            <w:vAlign w:val="bottom"/>
          </w:tcPr>
          <w:p w14:paraId="7C8FDC68" w14:textId="77777777" w:rsidR="00DE79C1" w:rsidRPr="0020314C" w:rsidRDefault="00DE79C1" w:rsidP="00DE79C1">
            <w:pPr>
              <w:pStyle w:val="TableText"/>
              <w:tabs>
                <w:tab w:val="left" w:pos="3306"/>
              </w:tabs>
              <w:jc w:val="right"/>
              <w:rPr>
                <w:rFonts w:cs="Calibri"/>
                <w:b/>
                <w:bCs/>
              </w:rPr>
            </w:pPr>
          </w:p>
        </w:tc>
      </w:tr>
      <w:tr w:rsidR="00DE79C1" w:rsidRPr="0020314C" w14:paraId="31486844" w14:textId="77777777" w:rsidTr="00430800">
        <w:tc>
          <w:tcPr>
            <w:tcW w:w="1127" w:type="dxa"/>
            <w:tcBorders>
              <w:left w:val="single" w:sz="2" w:space="0" w:color="003366"/>
              <w:right w:val="single" w:sz="2" w:space="0" w:color="003366"/>
            </w:tcBorders>
          </w:tcPr>
          <w:p w14:paraId="58465B66" w14:textId="77777777" w:rsidR="00DE79C1" w:rsidRPr="0020314C" w:rsidRDefault="00DE79C1" w:rsidP="00DE79C1">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E2D4980" w14:textId="77777777" w:rsidR="00DE79C1" w:rsidRPr="0020314C" w:rsidRDefault="00DE79C1" w:rsidP="00DE79C1">
            <w:pPr>
              <w:pStyle w:val="TableText"/>
              <w:tabs>
                <w:tab w:val="left" w:pos="3306"/>
              </w:tabs>
              <w:rPr>
                <w:rFonts w:cs="Calibri"/>
                <w:szCs w:val="16"/>
              </w:rPr>
            </w:pPr>
            <w:r w:rsidRPr="0020314C">
              <w:rPr>
                <w:rFonts w:cs="Calibri"/>
                <w:szCs w:val="16"/>
              </w:rPr>
              <w:t>Payables</w:t>
            </w:r>
          </w:p>
        </w:tc>
        <w:tc>
          <w:tcPr>
            <w:tcW w:w="1396" w:type="dxa"/>
            <w:shd w:val="clear" w:color="auto" w:fill="auto"/>
          </w:tcPr>
          <w:p w14:paraId="4A696720" w14:textId="77777777" w:rsidR="00DE79C1" w:rsidRPr="0020314C" w:rsidRDefault="00DE79C1" w:rsidP="00DE79C1">
            <w:pPr>
              <w:pStyle w:val="TableText"/>
              <w:tabs>
                <w:tab w:val="left" w:pos="3306"/>
              </w:tabs>
              <w:jc w:val="right"/>
              <w:rPr>
                <w:rFonts w:cs="Calibri"/>
                <w:bCs/>
              </w:rPr>
            </w:pPr>
          </w:p>
        </w:tc>
        <w:tc>
          <w:tcPr>
            <w:tcW w:w="1381" w:type="dxa"/>
            <w:shd w:val="clear" w:color="auto" w:fill="auto"/>
          </w:tcPr>
          <w:p w14:paraId="48A6163C" w14:textId="77777777" w:rsidR="00DE79C1" w:rsidRPr="0020314C" w:rsidRDefault="00DE79C1" w:rsidP="00DE79C1">
            <w:pPr>
              <w:pStyle w:val="TableText"/>
              <w:tabs>
                <w:tab w:val="left" w:pos="3306"/>
              </w:tabs>
              <w:jc w:val="right"/>
              <w:rPr>
                <w:rFonts w:cs="Calibri"/>
                <w:bCs/>
              </w:rPr>
            </w:pPr>
          </w:p>
        </w:tc>
        <w:tc>
          <w:tcPr>
            <w:tcW w:w="1388" w:type="dxa"/>
            <w:shd w:val="clear" w:color="auto" w:fill="auto"/>
            <w:vAlign w:val="bottom"/>
          </w:tcPr>
          <w:p w14:paraId="26AFCCF2" w14:textId="77777777" w:rsidR="00DE79C1" w:rsidRPr="0020314C" w:rsidRDefault="00DE79C1" w:rsidP="00DE79C1">
            <w:pPr>
              <w:pStyle w:val="TableText"/>
              <w:tabs>
                <w:tab w:val="left" w:pos="3306"/>
              </w:tabs>
              <w:jc w:val="right"/>
              <w:rPr>
                <w:rFonts w:cs="Calibri"/>
                <w:bCs/>
              </w:rPr>
            </w:pPr>
          </w:p>
        </w:tc>
        <w:tc>
          <w:tcPr>
            <w:tcW w:w="1121" w:type="dxa"/>
            <w:shd w:val="clear" w:color="auto" w:fill="auto"/>
            <w:vAlign w:val="bottom"/>
          </w:tcPr>
          <w:p w14:paraId="41562EE4" w14:textId="77777777" w:rsidR="00DE79C1" w:rsidRPr="0020314C" w:rsidRDefault="00DE79C1" w:rsidP="00DE79C1">
            <w:pPr>
              <w:pStyle w:val="TableText"/>
              <w:tabs>
                <w:tab w:val="left" w:pos="3306"/>
              </w:tabs>
              <w:jc w:val="right"/>
              <w:rPr>
                <w:rFonts w:cs="Calibri"/>
                <w:bCs/>
              </w:rPr>
            </w:pPr>
          </w:p>
        </w:tc>
        <w:tc>
          <w:tcPr>
            <w:tcW w:w="948" w:type="dxa"/>
            <w:shd w:val="clear" w:color="auto" w:fill="auto"/>
            <w:vAlign w:val="bottom"/>
          </w:tcPr>
          <w:p w14:paraId="2251A58A" w14:textId="77777777" w:rsidR="00DE79C1" w:rsidRPr="0020314C" w:rsidRDefault="00DE79C1" w:rsidP="00DE79C1">
            <w:pPr>
              <w:pStyle w:val="TableText"/>
              <w:tabs>
                <w:tab w:val="left" w:pos="3306"/>
              </w:tabs>
              <w:jc w:val="right"/>
              <w:rPr>
                <w:rFonts w:cs="Calibri"/>
                <w:bCs/>
              </w:rPr>
            </w:pPr>
          </w:p>
        </w:tc>
      </w:tr>
      <w:tr w:rsidR="00471632" w:rsidRPr="0020314C" w14:paraId="0F55C42F" w14:textId="77777777" w:rsidTr="00756597">
        <w:tc>
          <w:tcPr>
            <w:tcW w:w="1127" w:type="dxa"/>
            <w:tcBorders>
              <w:left w:val="single" w:sz="2" w:space="0" w:color="003366"/>
              <w:right w:val="single" w:sz="2" w:space="0" w:color="003366"/>
            </w:tcBorders>
          </w:tcPr>
          <w:p w14:paraId="41D4B6F8"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87C1FC3" w14:textId="77777777" w:rsidR="00471632" w:rsidRPr="008924D1" w:rsidRDefault="00471632" w:rsidP="00471632">
            <w:pPr>
              <w:pStyle w:val="TableText"/>
              <w:tabs>
                <w:tab w:val="left" w:pos="3306"/>
              </w:tabs>
              <w:rPr>
                <w:rFonts w:cs="Calibri"/>
                <w:szCs w:val="16"/>
              </w:rPr>
            </w:pPr>
            <w:r w:rsidRPr="00337D80">
              <w:rPr>
                <w:rFonts w:cs="Calibri"/>
                <w:color w:val="FF0000"/>
                <w:szCs w:val="16"/>
              </w:rPr>
              <w:t>Contract Liabilities</w:t>
            </w:r>
          </w:p>
        </w:tc>
        <w:tc>
          <w:tcPr>
            <w:tcW w:w="1396" w:type="dxa"/>
            <w:shd w:val="clear" w:color="auto" w:fill="auto"/>
          </w:tcPr>
          <w:p w14:paraId="6CDB433E" w14:textId="77777777" w:rsidR="00471632" w:rsidRPr="00CE6BD8" w:rsidRDefault="00471632" w:rsidP="00471632">
            <w:pPr>
              <w:pStyle w:val="TableText"/>
              <w:tabs>
                <w:tab w:val="left" w:pos="3306"/>
              </w:tabs>
              <w:jc w:val="right"/>
              <w:rPr>
                <w:rFonts w:cs="Calibri"/>
                <w:bCs/>
              </w:rPr>
            </w:pPr>
          </w:p>
        </w:tc>
        <w:tc>
          <w:tcPr>
            <w:tcW w:w="1381" w:type="dxa"/>
            <w:shd w:val="clear" w:color="auto" w:fill="auto"/>
          </w:tcPr>
          <w:p w14:paraId="32AFA5B3" w14:textId="77777777" w:rsidR="00471632" w:rsidRPr="00CE6BD8" w:rsidRDefault="00471632" w:rsidP="00471632">
            <w:pPr>
              <w:pStyle w:val="TableText"/>
              <w:tabs>
                <w:tab w:val="left" w:pos="3306"/>
              </w:tabs>
              <w:jc w:val="right"/>
              <w:rPr>
                <w:rFonts w:cs="Calibri"/>
                <w:bCs/>
              </w:rPr>
            </w:pPr>
          </w:p>
        </w:tc>
        <w:tc>
          <w:tcPr>
            <w:tcW w:w="1388" w:type="dxa"/>
            <w:shd w:val="clear" w:color="auto" w:fill="auto"/>
            <w:vAlign w:val="bottom"/>
          </w:tcPr>
          <w:p w14:paraId="17748764" w14:textId="77777777" w:rsidR="00471632" w:rsidRPr="00CE6BD8" w:rsidRDefault="00471632" w:rsidP="00471632">
            <w:pPr>
              <w:pStyle w:val="TableText"/>
              <w:tabs>
                <w:tab w:val="left" w:pos="3306"/>
              </w:tabs>
              <w:jc w:val="right"/>
              <w:rPr>
                <w:rFonts w:cs="Calibri"/>
                <w:bCs/>
              </w:rPr>
            </w:pPr>
          </w:p>
        </w:tc>
        <w:tc>
          <w:tcPr>
            <w:tcW w:w="1121" w:type="dxa"/>
            <w:shd w:val="clear" w:color="auto" w:fill="auto"/>
            <w:vAlign w:val="bottom"/>
          </w:tcPr>
          <w:p w14:paraId="6C7AC61E" w14:textId="77777777" w:rsidR="00471632" w:rsidRPr="00CE6BD8" w:rsidRDefault="00471632" w:rsidP="00471632">
            <w:pPr>
              <w:pStyle w:val="TableText"/>
              <w:tabs>
                <w:tab w:val="left" w:pos="3306"/>
              </w:tabs>
              <w:jc w:val="right"/>
              <w:rPr>
                <w:rFonts w:cs="Calibri"/>
                <w:bCs/>
              </w:rPr>
            </w:pPr>
          </w:p>
        </w:tc>
        <w:tc>
          <w:tcPr>
            <w:tcW w:w="948" w:type="dxa"/>
            <w:shd w:val="clear" w:color="auto" w:fill="auto"/>
            <w:vAlign w:val="bottom"/>
          </w:tcPr>
          <w:p w14:paraId="3D0F4EFB" w14:textId="77777777" w:rsidR="00471632" w:rsidRPr="00CE6BD8" w:rsidRDefault="00471632" w:rsidP="00471632">
            <w:pPr>
              <w:pStyle w:val="TableText"/>
              <w:tabs>
                <w:tab w:val="left" w:pos="3306"/>
              </w:tabs>
              <w:jc w:val="right"/>
              <w:rPr>
                <w:rFonts w:cs="Calibri"/>
                <w:bCs/>
              </w:rPr>
            </w:pPr>
          </w:p>
        </w:tc>
      </w:tr>
      <w:tr w:rsidR="00471632" w:rsidRPr="0020314C" w14:paraId="4B8387CB" w14:textId="77777777" w:rsidTr="00430800">
        <w:tc>
          <w:tcPr>
            <w:tcW w:w="1127" w:type="dxa"/>
            <w:tcBorders>
              <w:left w:val="single" w:sz="2" w:space="0" w:color="003366"/>
              <w:right w:val="single" w:sz="2" w:space="0" w:color="003366"/>
            </w:tcBorders>
          </w:tcPr>
          <w:p w14:paraId="6854001C"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995257C" w14:textId="77777777" w:rsidR="00471632" w:rsidRPr="0020314C" w:rsidRDefault="00471632" w:rsidP="00471632">
            <w:pPr>
              <w:pStyle w:val="TableText"/>
              <w:tabs>
                <w:tab w:val="left" w:pos="3306"/>
              </w:tabs>
              <w:rPr>
                <w:rFonts w:cs="Calibri"/>
                <w:szCs w:val="16"/>
              </w:rPr>
            </w:pPr>
            <w:r w:rsidRPr="0020314C">
              <w:rPr>
                <w:rFonts w:cs="Calibri"/>
                <w:szCs w:val="16"/>
              </w:rPr>
              <w:t>Interest-Bearing Liabilities</w:t>
            </w:r>
          </w:p>
        </w:tc>
        <w:tc>
          <w:tcPr>
            <w:tcW w:w="1396" w:type="dxa"/>
            <w:shd w:val="clear" w:color="auto" w:fill="auto"/>
          </w:tcPr>
          <w:p w14:paraId="69CBF4CA"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507AD534"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13521458"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EE32F63"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7C9DC460" w14:textId="77777777" w:rsidR="00471632" w:rsidRPr="0020314C" w:rsidRDefault="00471632" w:rsidP="00471632">
            <w:pPr>
              <w:pStyle w:val="TableText"/>
              <w:tabs>
                <w:tab w:val="left" w:pos="3306"/>
              </w:tabs>
              <w:jc w:val="right"/>
              <w:rPr>
                <w:rFonts w:cs="Calibri"/>
                <w:bCs/>
              </w:rPr>
            </w:pPr>
          </w:p>
        </w:tc>
      </w:tr>
      <w:tr w:rsidR="00471632" w:rsidRPr="0020314C" w14:paraId="3AC67B6C" w14:textId="77777777" w:rsidTr="00430800">
        <w:tc>
          <w:tcPr>
            <w:tcW w:w="1127" w:type="dxa"/>
            <w:tcBorders>
              <w:left w:val="single" w:sz="2" w:space="0" w:color="003366"/>
              <w:right w:val="single" w:sz="2" w:space="0" w:color="003366"/>
            </w:tcBorders>
          </w:tcPr>
          <w:p w14:paraId="0FFD4666"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2826DC2" w14:textId="77777777" w:rsidR="00471632" w:rsidRPr="0020314C" w:rsidRDefault="00471632" w:rsidP="00471632">
            <w:pPr>
              <w:pStyle w:val="TableText"/>
              <w:tabs>
                <w:tab w:val="left" w:pos="3306"/>
              </w:tabs>
              <w:rPr>
                <w:rFonts w:cs="Calibri"/>
                <w:szCs w:val="16"/>
              </w:rPr>
            </w:pPr>
            <w:r w:rsidRPr="003B110F">
              <w:rPr>
                <w:rFonts w:cs="Calibri"/>
                <w:strike/>
                <w:szCs w:val="16"/>
              </w:rPr>
              <w:t>Finance</w:t>
            </w:r>
            <w:r w:rsidRPr="0020314C">
              <w:rPr>
                <w:rFonts w:cs="Calibri"/>
                <w:szCs w:val="16"/>
              </w:rPr>
              <w:t xml:space="preserve"> Lease</w:t>
            </w:r>
            <w:r w:rsidRPr="0076462E">
              <w:rPr>
                <w:rFonts w:cs="Calibri"/>
                <w:strike/>
                <w:szCs w:val="16"/>
              </w:rPr>
              <w:t>s</w:t>
            </w:r>
            <w:r>
              <w:rPr>
                <w:rFonts w:cs="Calibri"/>
                <w:strike/>
                <w:szCs w:val="16"/>
              </w:rPr>
              <w:t xml:space="preserve"> </w:t>
            </w:r>
            <w:r w:rsidRPr="0076462E">
              <w:rPr>
                <w:rFonts w:cs="Calibri"/>
                <w:color w:val="FF0000"/>
                <w:szCs w:val="16"/>
              </w:rPr>
              <w:t>Liabilities</w:t>
            </w:r>
          </w:p>
        </w:tc>
        <w:tc>
          <w:tcPr>
            <w:tcW w:w="1396" w:type="dxa"/>
            <w:shd w:val="clear" w:color="auto" w:fill="auto"/>
          </w:tcPr>
          <w:p w14:paraId="60B94F84"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402C62F5"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01DD1FF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1B20A4E5"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4E62AE53" w14:textId="77777777" w:rsidR="00471632" w:rsidRPr="0020314C" w:rsidRDefault="00471632" w:rsidP="00471632">
            <w:pPr>
              <w:pStyle w:val="TableText"/>
              <w:tabs>
                <w:tab w:val="left" w:pos="3306"/>
              </w:tabs>
              <w:jc w:val="right"/>
              <w:rPr>
                <w:rFonts w:cs="Calibri"/>
                <w:bCs/>
              </w:rPr>
            </w:pPr>
          </w:p>
        </w:tc>
      </w:tr>
      <w:tr w:rsidR="00471632" w:rsidRPr="0020314C" w14:paraId="540AD17F" w14:textId="77777777" w:rsidTr="00430800">
        <w:tc>
          <w:tcPr>
            <w:tcW w:w="1127" w:type="dxa"/>
            <w:tcBorders>
              <w:left w:val="single" w:sz="2" w:space="0" w:color="003366"/>
              <w:right w:val="single" w:sz="2" w:space="0" w:color="003366"/>
            </w:tcBorders>
          </w:tcPr>
          <w:p w14:paraId="6B79ACD5"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5E855F9" w14:textId="77777777" w:rsidR="00471632" w:rsidRPr="0020314C" w:rsidRDefault="00471632" w:rsidP="00471632">
            <w:pPr>
              <w:pStyle w:val="TableText"/>
              <w:tabs>
                <w:tab w:val="left" w:pos="3306"/>
              </w:tabs>
              <w:rPr>
                <w:rFonts w:cs="Calibri"/>
                <w:szCs w:val="16"/>
              </w:rPr>
            </w:pPr>
            <w:r w:rsidRPr="0020314C">
              <w:rPr>
                <w:rFonts w:cs="Calibri"/>
                <w:szCs w:val="16"/>
              </w:rPr>
              <w:t>Employee Benefits</w:t>
            </w:r>
          </w:p>
        </w:tc>
        <w:tc>
          <w:tcPr>
            <w:tcW w:w="1396" w:type="dxa"/>
            <w:shd w:val="clear" w:color="auto" w:fill="auto"/>
          </w:tcPr>
          <w:p w14:paraId="2D370F32"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344EAD8F"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496509D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4381EA1"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37FBDAEF" w14:textId="77777777" w:rsidR="00471632" w:rsidRPr="0020314C" w:rsidRDefault="00471632" w:rsidP="00471632">
            <w:pPr>
              <w:pStyle w:val="TableText"/>
              <w:tabs>
                <w:tab w:val="left" w:pos="3306"/>
              </w:tabs>
              <w:jc w:val="right"/>
              <w:rPr>
                <w:rFonts w:cs="Calibri"/>
                <w:bCs/>
              </w:rPr>
            </w:pPr>
          </w:p>
        </w:tc>
      </w:tr>
      <w:tr w:rsidR="00471632" w:rsidRPr="0020314C" w14:paraId="12173B77" w14:textId="77777777" w:rsidTr="00430800">
        <w:tc>
          <w:tcPr>
            <w:tcW w:w="1127" w:type="dxa"/>
            <w:tcBorders>
              <w:left w:val="single" w:sz="2" w:space="0" w:color="003366"/>
              <w:right w:val="single" w:sz="2" w:space="0" w:color="003366"/>
            </w:tcBorders>
          </w:tcPr>
          <w:p w14:paraId="3E13EAB3"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D1FAEA5" w14:textId="77777777" w:rsidR="00471632" w:rsidRPr="0020314C" w:rsidRDefault="00471632" w:rsidP="00471632">
            <w:pPr>
              <w:pStyle w:val="TableText"/>
              <w:tabs>
                <w:tab w:val="left" w:pos="3306"/>
              </w:tabs>
              <w:rPr>
                <w:rFonts w:cs="Calibri"/>
                <w:szCs w:val="16"/>
              </w:rPr>
            </w:pPr>
            <w:r w:rsidRPr="0020314C">
              <w:rPr>
                <w:rFonts w:cs="Calibri"/>
                <w:szCs w:val="16"/>
              </w:rPr>
              <w:t>Other Provisions</w:t>
            </w:r>
          </w:p>
        </w:tc>
        <w:tc>
          <w:tcPr>
            <w:tcW w:w="1396" w:type="dxa"/>
            <w:shd w:val="clear" w:color="auto" w:fill="auto"/>
          </w:tcPr>
          <w:p w14:paraId="637BACB5"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1A9D8182"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277E2554"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2D6ADDD6"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77CD17CE" w14:textId="77777777" w:rsidR="00471632" w:rsidRPr="0020314C" w:rsidRDefault="00471632" w:rsidP="00471632">
            <w:pPr>
              <w:pStyle w:val="TableText"/>
              <w:tabs>
                <w:tab w:val="left" w:pos="3306"/>
              </w:tabs>
              <w:jc w:val="right"/>
              <w:rPr>
                <w:rFonts w:cs="Calibri"/>
                <w:bCs/>
              </w:rPr>
            </w:pPr>
          </w:p>
        </w:tc>
      </w:tr>
      <w:tr w:rsidR="00471632" w:rsidRPr="0020314C" w14:paraId="1E63869D" w14:textId="77777777" w:rsidTr="00430800">
        <w:tc>
          <w:tcPr>
            <w:tcW w:w="1127" w:type="dxa"/>
            <w:tcBorders>
              <w:left w:val="single" w:sz="2" w:space="0" w:color="003366"/>
              <w:right w:val="single" w:sz="2" w:space="0" w:color="003366"/>
            </w:tcBorders>
          </w:tcPr>
          <w:p w14:paraId="20510100"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5EA01C63" w14:textId="77777777" w:rsidR="00471632" w:rsidRPr="0020314C" w:rsidRDefault="00471632" w:rsidP="00471632">
            <w:pPr>
              <w:pStyle w:val="TableText"/>
              <w:tabs>
                <w:tab w:val="left" w:pos="3306"/>
              </w:tabs>
              <w:rPr>
                <w:rFonts w:cs="Calibri"/>
                <w:szCs w:val="16"/>
              </w:rPr>
            </w:pPr>
            <w:r w:rsidRPr="0020314C">
              <w:rPr>
                <w:rFonts w:cs="Calibri"/>
                <w:szCs w:val="16"/>
              </w:rPr>
              <w:t>Other Liabilities</w:t>
            </w:r>
          </w:p>
        </w:tc>
        <w:tc>
          <w:tcPr>
            <w:tcW w:w="1396" w:type="dxa"/>
            <w:tcBorders>
              <w:bottom w:val="single" w:sz="2" w:space="0" w:color="003366"/>
            </w:tcBorders>
            <w:shd w:val="clear" w:color="auto" w:fill="auto"/>
          </w:tcPr>
          <w:p w14:paraId="3F6DF56E" w14:textId="77777777" w:rsidR="00471632" w:rsidRPr="0020314C" w:rsidRDefault="00471632" w:rsidP="00471632">
            <w:pPr>
              <w:pStyle w:val="TableText"/>
              <w:tabs>
                <w:tab w:val="left" w:pos="3306"/>
              </w:tabs>
              <w:jc w:val="right"/>
              <w:rPr>
                <w:rFonts w:cs="Calibri"/>
                <w:bCs/>
              </w:rPr>
            </w:pPr>
          </w:p>
        </w:tc>
        <w:tc>
          <w:tcPr>
            <w:tcW w:w="1381" w:type="dxa"/>
            <w:tcBorders>
              <w:bottom w:val="single" w:sz="2" w:space="0" w:color="003366"/>
            </w:tcBorders>
            <w:shd w:val="clear" w:color="auto" w:fill="auto"/>
          </w:tcPr>
          <w:p w14:paraId="786D5346" w14:textId="77777777" w:rsidR="00471632" w:rsidRPr="0020314C" w:rsidRDefault="00471632" w:rsidP="00471632">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1520AE3A" w14:textId="77777777" w:rsidR="00471632" w:rsidRPr="0020314C" w:rsidRDefault="00471632" w:rsidP="00471632">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21C89C0C" w14:textId="77777777" w:rsidR="00471632" w:rsidRPr="0020314C" w:rsidRDefault="00471632" w:rsidP="00471632">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28173BF2" w14:textId="77777777" w:rsidR="00471632" w:rsidRPr="0020314C" w:rsidRDefault="00471632" w:rsidP="00471632">
            <w:pPr>
              <w:pStyle w:val="TableText"/>
              <w:tabs>
                <w:tab w:val="left" w:pos="3306"/>
              </w:tabs>
              <w:jc w:val="right"/>
              <w:rPr>
                <w:rFonts w:cs="Calibri"/>
                <w:bCs/>
              </w:rPr>
            </w:pPr>
          </w:p>
        </w:tc>
      </w:tr>
      <w:tr w:rsidR="00471632" w:rsidRPr="0020314C" w14:paraId="406D332E" w14:textId="77777777" w:rsidTr="00430800">
        <w:tc>
          <w:tcPr>
            <w:tcW w:w="1127" w:type="dxa"/>
            <w:tcBorders>
              <w:left w:val="single" w:sz="2" w:space="0" w:color="003366"/>
              <w:right w:val="single" w:sz="2" w:space="0" w:color="003366"/>
            </w:tcBorders>
          </w:tcPr>
          <w:p w14:paraId="6B2FE463"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2759A260" w14:textId="77777777" w:rsidR="00471632" w:rsidRPr="0020314C" w:rsidRDefault="00471632" w:rsidP="00471632">
            <w:pPr>
              <w:pStyle w:val="TableText"/>
              <w:tabs>
                <w:tab w:val="left" w:pos="3306"/>
              </w:tabs>
              <w:rPr>
                <w:rFonts w:cs="Calibri"/>
                <w:b/>
                <w:szCs w:val="16"/>
              </w:rPr>
            </w:pPr>
            <w:r w:rsidRPr="0020314C">
              <w:rPr>
                <w:rFonts w:cs="Calibri"/>
                <w:b/>
                <w:szCs w:val="16"/>
              </w:rPr>
              <w:t>Total Current Liabilities</w:t>
            </w:r>
          </w:p>
        </w:tc>
        <w:tc>
          <w:tcPr>
            <w:tcW w:w="1396" w:type="dxa"/>
            <w:tcBorders>
              <w:top w:val="single" w:sz="2" w:space="0" w:color="003366"/>
            </w:tcBorders>
            <w:shd w:val="clear" w:color="auto" w:fill="auto"/>
          </w:tcPr>
          <w:p w14:paraId="34B712D2" w14:textId="77777777" w:rsidR="00471632" w:rsidRPr="0020314C" w:rsidRDefault="00471632" w:rsidP="00471632">
            <w:pPr>
              <w:pStyle w:val="TableText"/>
              <w:tabs>
                <w:tab w:val="left" w:pos="3306"/>
              </w:tabs>
              <w:jc w:val="right"/>
              <w:rPr>
                <w:rFonts w:cs="Calibri"/>
                <w:b/>
                <w:bCs/>
              </w:rPr>
            </w:pPr>
          </w:p>
        </w:tc>
        <w:tc>
          <w:tcPr>
            <w:tcW w:w="1381" w:type="dxa"/>
            <w:tcBorders>
              <w:top w:val="single" w:sz="2" w:space="0" w:color="003366"/>
            </w:tcBorders>
            <w:shd w:val="clear" w:color="auto" w:fill="auto"/>
          </w:tcPr>
          <w:p w14:paraId="6E59C2E0" w14:textId="77777777" w:rsidR="00471632" w:rsidRPr="0020314C" w:rsidRDefault="00471632" w:rsidP="00471632">
            <w:pPr>
              <w:pStyle w:val="TableText"/>
              <w:tabs>
                <w:tab w:val="left" w:pos="3306"/>
              </w:tabs>
              <w:jc w:val="right"/>
              <w:rPr>
                <w:rFonts w:cs="Calibri"/>
                <w:b/>
                <w:bCs/>
              </w:rPr>
            </w:pPr>
          </w:p>
        </w:tc>
        <w:tc>
          <w:tcPr>
            <w:tcW w:w="1388" w:type="dxa"/>
            <w:tcBorders>
              <w:top w:val="single" w:sz="2" w:space="0" w:color="003366"/>
            </w:tcBorders>
            <w:shd w:val="clear" w:color="auto" w:fill="auto"/>
            <w:vAlign w:val="bottom"/>
          </w:tcPr>
          <w:p w14:paraId="0495FB3F" w14:textId="77777777" w:rsidR="00471632" w:rsidRPr="0020314C" w:rsidRDefault="00471632" w:rsidP="00471632">
            <w:pPr>
              <w:pStyle w:val="TableText"/>
              <w:tabs>
                <w:tab w:val="left" w:pos="3306"/>
              </w:tabs>
              <w:jc w:val="right"/>
              <w:rPr>
                <w:rFonts w:cs="Calibri"/>
                <w:b/>
                <w:bCs/>
              </w:rPr>
            </w:pPr>
          </w:p>
        </w:tc>
        <w:tc>
          <w:tcPr>
            <w:tcW w:w="1121" w:type="dxa"/>
            <w:tcBorders>
              <w:top w:val="single" w:sz="2" w:space="0" w:color="003366"/>
            </w:tcBorders>
            <w:shd w:val="clear" w:color="auto" w:fill="auto"/>
            <w:vAlign w:val="bottom"/>
          </w:tcPr>
          <w:p w14:paraId="08D45AB6" w14:textId="77777777" w:rsidR="00471632" w:rsidRPr="0020314C" w:rsidRDefault="00471632" w:rsidP="00471632">
            <w:pPr>
              <w:pStyle w:val="TableText"/>
              <w:tabs>
                <w:tab w:val="left" w:pos="3306"/>
              </w:tabs>
              <w:jc w:val="right"/>
              <w:rPr>
                <w:rFonts w:cs="Calibri"/>
                <w:b/>
                <w:bCs/>
              </w:rPr>
            </w:pPr>
          </w:p>
        </w:tc>
        <w:tc>
          <w:tcPr>
            <w:tcW w:w="948" w:type="dxa"/>
            <w:tcBorders>
              <w:top w:val="single" w:sz="2" w:space="0" w:color="003366"/>
            </w:tcBorders>
            <w:shd w:val="clear" w:color="auto" w:fill="auto"/>
            <w:vAlign w:val="bottom"/>
          </w:tcPr>
          <w:p w14:paraId="55A89BC8" w14:textId="77777777" w:rsidR="00471632" w:rsidRPr="0020314C" w:rsidRDefault="00471632" w:rsidP="00471632">
            <w:pPr>
              <w:pStyle w:val="TableText"/>
              <w:tabs>
                <w:tab w:val="left" w:pos="3306"/>
              </w:tabs>
              <w:jc w:val="right"/>
              <w:rPr>
                <w:rFonts w:cs="Calibri"/>
                <w:b/>
                <w:bCs/>
              </w:rPr>
            </w:pPr>
          </w:p>
        </w:tc>
      </w:tr>
      <w:tr w:rsidR="00471632" w:rsidRPr="0020314C" w14:paraId="060725CA" w14:textId="77777777" w:rsidTr="00430800">
        <w:trPr>
          <w:trHeight w:hRule="exact" w:val="170"/>
        </w:trPr>
        <w:tc>
          <w:tcPr>
            <w:tcW w:w="1127" w:type="dxa"/>
            <w:tcBorders>
              <w:left w:val="single" w:sz="2" w:space="0" w:color="003366"/>
              <w:right w:val="single" w:sz="2" w:space="0" w:color="003366"/>
            </w:tcBorders>
          </w:tcPr>
          <w:p w14:paraId="3851384A"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1EE93ACA" w14:textId="77777777" w:rsidR="00471632" w:rsidRPr="0020314C" w:rsidRDefault="00471632" w:rsidP="00471632">
            <w:pPr>
              <w:pStyle w:val="TableText"/>
              <w:tabs>
                <w:tab w:val="left" w:pos="3306"/>
              </w:tabs>
              <w:rPr>
                <w:rFonts w:cs="Calibri"/>
                <w:szCs w:val="16"/>
              </w:rPr>
            </w:pPr>
          </w:p>
        </w:tc>
        <w:tc>
          <w:tcPr>
            <w:tcW w:w="1396" w:type="dxa"/>
            <w:shd w:val="clear" w:color="auto" w:fill="auto"/>
          </w:tcPr>
          <w:p w14:paraId="74810AEE" w14:textId="77777777" w:rsidR="00471632" w:rsidRPr="0020314C" w:rsidRDefault="00471632" w:rsidP="00471632">
            <w:pPr>
              <w:pStyle w:val="TableText"/>
              <w:tabs>
                <w:tab w:val="left" w:pos="3306"/>
              </w:tabs>
              <w:jc w:val="right"/>
              <w:rPr>
                <w:rFonts w:cs="Calibri"/>
                <w:b/>
                <w:bCs/>
              </w:rPr>
            </w:pPr>
          </w:p>
        </w:tc>
        <w:tc>
          <w:tcPr>
            <w:tcW w:w="1381" w:type="dxa"/>
            <w:shd w:val="clear" w:color="auto" w:fill="auto"/>
          </w:tcPr>
          <w:p w14:paraId="158D4B78" w14:textId="77777777" w:rsidR="00471632" w:rsidRPr="0020314C" w:rsidRDefault="00471632" w:rsidP="00471632">
            <w:pPr>
              <w:pStyle w:val="TableText"/>
              <w:tabs>
                <w:tab w:val="left" w:pos="3306"/>
              </w:tabs>
              <w:jc w:val="right"/>
              <w:rPr>
                <w:rFonts w:cs="Calibri"/>
                <w:b/>
                <w:bCs/>
              </w:rPr>
            </w:pPr>
          </w:p>
        </w:tc>
        <w:tc>
          <w:tcPr>
            <w:tcW w:w="1388" w:type="dxa"/>
            <w:shd w:val="clear" w:color="auto" w:fill="auto"/>
            <w:vAlign w:val="bottom"/>
          </w:tcPr>
          <w:p w14:paraId="6894E992" w14:textId="77777777" w:rsidR="00471632" w:rsidRPr="0020314C" w:rsidRDefault="00471632" w:rsidP="00471632">
            <w:pPr>
              <w:pStyle w:val="TableText"/>
              <w:tabs>
                <w:tab w:val="left" w:pos="3306"/>
              </w:tabs>
              <w:jc w:val="right"/>
              <w:rPr>
                <w:rFonts w:cs="Calibri"/>
                <w:b/>
                <w:bCs/>
              </w:rPr>
            </w:pPr>
          </w:p>
        </w:tc>
        <w:tc>
          <w:tcPr>
            <w:tcW w:w="1121" w:type="dxa"/>
            <w:shd w:val="clear" w:color="auto" w:fill="auto"/>
            <w:vAlign w:val="bottom"/>
          </w:tcPr>
          <w:p w14:paraId="33D181F9" w14:textId="77777777" w:rsidR="00471632" w:rsidRPr="0020314C" w:rsidRDefault="00471632" w:rsidP="00471632">
            <w:pPr>
              <w:pStyle w:val="TableText"/>
              <w:tabs>
                <w:tab w:val="left" w:pos="3306"/>
              </w:tabs>
              <w:jc w:val="right"/>
              <w:rPr>
                <w:rFonts w:cs="Calibri"/>
                <w:b/>
                <w:bCs/>
              </w:rPr>
            </w:pPr>
          </w:p>
        </w:tc>
        <w:tc>
          <w:tcPr>
            <w:tcW w:w="948" w:type="dxa"/>
            <w:shd w:val="clear" w:color="auto" w:fill="auto"/>
            <w:vAlign w:val="bottom"/>
          </w:tcPr>
          <w:p w14:paraId="0773F192" w14:textId="77777777" w:rsidR="00471632" w:rsidRPr="0020314C" w:rsidRDefault="00471632" w:rsidP="00471632">
            <w:pPr>
              <w:pStyle w:val="TableText"/>
              <w:tabs>
                <w:tab w:val="left" w:pos="3306"/>
              </w:tabs>
              <w:jc w:val="right"/>
              <w:rPr>
                <w:rFonts w:cs="Calibri"/>
                <w:b/>
                <w:bCs/>
              </w:rPr>
            </w:pPr>
          </w:p>
        </w:tc>
      </w:tr>
      <w:tr w:rsidR="00471632" w:rsidRPr="0020314C" w14:paraId="53023A6F" w14:textId="77777777" w:rsidTr="00430800">
        <w:tc>
          <w:tcPr>
            <w:tcW w:w="1127" w:type="dxa"/>
            <w:tcBorders>
              <w:left w:val="single" w:sz="2" w:space="0" w:color="003366"/>
              <w:right w:val="single" w:sz="2" w:space="0" w:color="003366"/>
            </w:tcBorders>
          </w:tcPr>
          <w:p w14:paraId="5B416F41"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855E547" w14:textId="77777777" w:rsidR="00471632" w:rsidRPr="0020314C" w:rsidRDefault="00471632" w:rsidP="00471632">
            <w:pPr>
              <w:pStyle w:val="TableText"/>
              <w:tabs>
                <w:tab w:val="left" w:pos="3306"/>
              </w:tabs>
              <w:rPr>
                <w:rFonts w:cs="Calibri"/>
                <w:b/>
                <w:szCs w:val="16"/>
              </w:rPr>
            </w:pPr>
            <w:r w:rsidRPr="0020314C">
              <w:rPr>
                <w:rFonts w:cs="Calibri"/>
                <w:b/>
                <w:szCs w:val="16"/>
              </w:rPr>
              <w:t>Non-Current Liabilities</w:t>
            </w:r>
          </w:p>
        </w:tc>
        <w:tc>
          <w:tcPr>
            <w:tcW w:w="1396" w:type="dxa"/>
            <w:shd w:val="clear" w:color="auto" w:fill="auto"/>
          </w:tcPr>
          <w:p w14:paraId="1249DEBD" w14:textId="77777777" w:rsidR="00471632" w:rsidRPr="0020314C" w:rsidRDefault="00471632" w:rsidP="00471632">
            <w:pPr>
              <w:pStyle w:val="TableText"/>
              <w:tabs>
                <w:tab w:val="left" w:pos="3306"/>
              </w:tabs>
              <w:jc w:val="right"/>
              <w:rPr>
                <w:rFonts w:cs="Calibri"/>
                <w:b/>
                <w:bCs/>
              </w:rPr>
            </w:pPr>
          </w:p>
        </w:tc>
        <w:tc>
          <w:tcPr>
            <w:tcW w:w="1381" w:type="dxa"/>
            <w:shd w:val="clear" w:color="auto" w:fill="auto"/>
          </w:tcPr>
          <w:p w14:paraId="36F2BB92" w14:textId="77777777" w:rsidR="00471632" w:rsidRPr="0020314C" w:rsidRDefault="00471632" w:rsidP="00471632">
            <w:pPr>
              <w:pStyle w:val="TableText"/>
              <w:tabs>
                <w:tab w:val="left" w:pos="3306"/>
              </w:tabs>
              <w:jc w:val="right"/>
              <w:rPr>
                <w:rFonts w:cs="Calibri"/>
                <w:b/>
                <w:bCs/>
              </w:rPr>
            </w:pPr>
          </w:p>
        </w:tc>
        <w:tc>
          <w:tcPr>
            <w:tcW w:w="1388" w:type="dxa"/>
            <w:shd w:val="clear" w:color="auto" w:fill="auto"/>
            <w:vAlign w:val="bottom"/>
          </w:tcPr>
          <w:p w14:paraId="1912B1C0" w14:textId="77777777" w:rsidR="00471632" w:rsidRPr="0020314C" w:rsidRDefault="00471632" w:rsidP="00471632">
            <w:pPr>
              <w:pStyle w:val="TableText"/>
              <w:tabs>
                <w:tab w:val="left" w:pos="3306"/>
              </w:tabs>
              <w:jc w:val="right"/>
              <w:rPr>
                <w:rFonts w:cs="Calibri"/>
                <w:b/>
                <w:bCs/>
              </w:rPr>
            </w:pPr>
          </w:p>
        </w:tc>
        <w:tc>
          <w:tcPr>
            <w:tcW w:w="1121" w:type="dxa"/>
            <w:shd w:val="clear" w:color="auto" w:fill="auto"/>
            <w:vAlign w:val="bottom"/>
          </w:tcPr>
          <w:p w14:paraId="7D39C0D4" w14:textId="77777777" w:rsidR="00471632" w:rsidRPr="0020314C" w:rsidRDefault="00471632" w:rsidP="00471632">
            <w:pPr>
              <w:pStyle w:val="TableText"/>
              <w:tabs>
                <w:tab w:val="left" w:pos="3306"/>
              </w:tabs>
              <w:jc w:val="right"/>
              <w:rPr>
                <w:rFonts w:cs="Calibri"/>
                <w:b/>
                <w:bCs/>
              </w:rPr>
            </w:pPr>
          </w:p>
        </w:tc>
        <w:tc>
          <w:tcPr>
            <w:tcW w:w="948" w:type="dxa"/>
            <w:shd w:val="clear" w:color="auto" w:fill="auto"/>
            <w:vAlign w:val="bottom"/>
          </w:tcPr>
          <w:p w14:paraId="2BA77A0E" w14:textId="77777777" w:rsidR="00471632" w:rsidRPr="0020314C" w:rsidRDefault="00471632" w:rsidP="00471632">
            <w:pPr>
              <w:pStyle w:val="TableText"/>
              <w:tabs>
                <w:tab w:val="left" w:pos="3306"/>
              </w:tabs>
              <w:jc w:val="right"/>
              <w:rPr>
                <w:rFonts w:cs="Calibri"/>
                <w:b/>
                <w:bCs/>
              </w:rPr>
            </w:pPr>
          </w:p>
        </w:tc>
      </w:tr>
      <w:tr w:rsidR="00471632" w:rsidRPr="0020314C" w14:paraId="3FC43DB6" w14:textId="77777777" w:rsidTr="00430800">
        <w:tc>
          <w:tcPr>
            <w:tcW w:w="1127" w:type="dxa"/>
            <w:tcBorders>
              <w:left w:val="single" w:sz="2" w:space="0" w:color="003366"/>
              <w:right w:val="single" w:sz="2" w:space="0" w:color="003366"/>
            </w:tcBorders>
          </w:tcPr>
          <w:p w14:paraId="17889BE1"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ED0BB43" w14:textId="77777777" w:rsidR="00471632" w:rsidRPr="0020314C" w:rsidRDefault="00471632" w:rsidP="00471632">
            <w:pPr>
              <w:pStyle w:val="TableText"/>
              <w:tabs>
                <w:tab w:val="left" w:pos="3306"/>
              </w:tabs>
              <w:rPr>
                <w:rFonts w:cs="Calibri"/>
                <w:szCs w:val="16"/>
              </w:rPr>
            </w:pPr>
            <w:r w:rsidRPr="0020314C">
              <w:rPr>
                <w:rFonts w:cs="Calibri"/>
                <w:szCs w:val="16"/>
              </w:rPr>
              <w:t>Payables</w:t>
            </w:r>
          </w:p>
        </w:tc>
        <w:tc>
          <w:tcPr>
            <w:tcW w:w="1396" w:type="dxa"/>
            <w:shd w:val="clear" w:color="auto" w:fill="auto"/>
          </w:tcPr>
          <w:p w14:paraId="58ACDFD7"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7B142786"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4F3D3983"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7AD43DEA"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3B58265B" w14:textId="77777777" w:rsidR="00471632" w:rsidRPr="0020314C" w:rsidRDefault="00471632" w:rsidP="00471632">
            <w:pPr>
              <w:pStyle w:val="TableText"/>
              <w:tabs>
                <w:tab w:val="left" w:pos="3306"/>
              </w:tabs>
              <w:jc w:val="right"/>
              <w:rPr>
                <w:rFonts w:cs="Calibri"/>
                <w:bCs/>
              </w:rPr>
            </w:pPr>
          </w:p>
        </w:tc>
      </w:tr>
      <w:tr w:rsidR="00471632" w:rsidRPr="0020314C" w14:paraId="2854C696" w14:textId="77777777" w:rsidTr="00756597">
        <w:tc>
          <w:tcPr>
            <w:tcW w:w="1127" w:type="dxa"/>
            <w:tcBorders>
              <w:left w:val="single" w:sz="2" w:space="0" w:color="003366"/>
              <w:right w:val="single" w:sz="2" w:space="0" w:color="003366"/>
            </w:tcBorders>
          </w:tcPr>
          <w:p w14:paraId="668041FC"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1705CB4" w14:textId="77777777" w:rsidR="00471632" w:rsidRPr="008924D1" w:rsidRDefault="00471632" w:rsidP="00471632">
            <w:pPr>
              <w:pStyle w:val="TableText"/>
              <w:tabs>
                <w:tab w:val="left" w:pos="3306"/>
              </w:tabs>
              <w:rPr>
                <w:rFonts w:cs="Calibri"/>
                <w:szCs w:val="16"/>
              </w:rPr>
            </w:pPr>
            <w:r w:rsidRPr="00337D80">
              <w:rPr>
                <w:rFonts w:cs="Calibri"/>
                <w:color w:val="FF0000"/>
                <w:szCs w:val="16"/>
              </w:rPr>
              <w:t>Contract Liabilities</w:t>
            </w:r>
          </w:p>
        </w:tc>
        <w:tc>
          <w:tcPr>
            <w:tcW w:w="1396" w:type="dxa"/>
            <w:shd w:val="clear" w:color="auto" w:fill="auto"/>
          </w:tcPr>
          <w:p w14:paraId="2EA13E68" w14:textId="77777777" w:rsidR="00471632" w:rsidRPr="00CE6BD8" w:rsidRDefault="00471632" w:rsidP="00471632">
            <w:pPr>
              <w:pStyle w:val="TableText"/>
              <w:tabs>
                <w:tab w:val="left" w:pos="3306"/>
              </w:tabs>
              <w:jc w:val="right"/>
              <w:rPr>
                <w:rFonts w:cs="Calibri"/>
                <w:bCs/>
              </w:rPr>
            </w:pPr>
          </w:p>
        </w:tc>
        <w:tc>
          <w:tcPr>
            <w:tcW w:w="1381" w:type="dxa"/>
            <w:shd w:val="clear" w:color="auto" w:fill="auto"/>
          </w:tcPr>
          <w:p w14:paraId="7AE3ED86" w14:textId="77777777" w:rsidR="00471632" w:rsidRPr="00CE6BD8" w:rsidRDefault="00471632" w:rsidP="00471632">
            <w:pPr>
              <w:pStyle w:val="TableText"/>
              <w:tabs>
                <w:tab w:val="left" w:pos="3306"/>
              </w:tabs>
              <w:jc w:val="right"/>
              <w:rPr>
                <w:rFonts w:cs="Calibri"/>
                <w:bCs/>
              </w:rPr>
            </w:pPr>
          </w:p>
        </w:tc>
        <w:tc>
          <w:tcPr>
            <w:tcW w:w="1388" w:type="dxa"/>
            <w:shd w:val="clear" w:color="auto" w:fill="auto"/>
            <w:vAlign w:val="bottom"/>
          </w:tcPr>
          <w:p w14:paraId="151C3467" w14:textId="77777777" w:rsidR="00471632" w:rsidRPr="00CE6BD8" w:rsidRDefault="00471632" w:rsidP="00471632">
            <w:pPr>
              <w:pStyle w:val="TableText"/>
              <w:tabs>
                <w:tab w:val="left" w:pos="3306"/>
              </w:tabs>
              <w:jc w:val="right"/>
              <w:rPr>
                <w:rFonts w:cs="Calibri"/>
                <w:bCs/>
              </w:rPr>
            </w:pPr>
          </w:p>
        </w:tc>
        <w:tc>
          <w:tcPr>
            <w:tcW w:w="1121" w:type="dxa"/>
            <w:shd w:val="clear" w:color="auto" w:fill="auto"/>
            <w:vAlign w:val="bottom"/>
          </w:tcPr>
          <w:p w14:paraId="76131DAB" w14:textId="77777777" w:rsidR="00471632" w:rsidRPr="00CE6BD8" w:rsidRDefault="00471632" w:rsidP="00471632">
            <w:pPr>
              <w:pStyle w:val="TableText"/>
              <w:tabs>
                <w:tab w:val="left" w:pos="3306"/>
              </w:tabs>
              <w:jc w:val="right"/>
              <w:rPr>
                <w:rFonts w:cs="Calibri"/>
                <w:bCs/>
              </w:rPr>
            </w:pPr>
          </w:p>
        </w:tc>
        <w:tc>
          <w:tcPr>
            <w:tcW w:w="948" w:type="dxa"/>
            <w:shd w:val="clear" w:color="auto" w:fill="auto"/>
            <w:vAlign w:val="bottom"/>
          </w:tcPr>
          <w:p w14:paraId="5666298C" w14:textId="77777777" w:rsidR="00471632" w:rsidRPr="00CE6BD8" w:rsidRDefault="00471632" w:rsidP="00471632">
            <w:pPr>
              <w:pStyle w:val="TableText"/>
              <w:tabs>
                <w:tab w:val="left" w:pos="3306"/>
              </w:tabs>
              <w:jc w:val="right"/>
              <w:rPr>
                <w:rFonts w:cs="Calibri"/>
                <w:bCs/>
              </w:rPr>
            </w:pPr>
          </w:p>
        </w:tc>
      </w:tr>
      <w:tr w:rsidR="00471632" w:rsidRPr="0020314C" w14:paraId="543AB551" w14:textId="77777777" w:rsidTr="00430800">
        <w:tc>
          <w:tcPr>
            <w:tcW w:w="1127" w:type="dxa"/>
            <w:tcBorders>
              <w:left w:val="single" w:sz="2" w:space="0" w:color="003366"/>
              <w:right w:val="single" w:sz="2" w:space="0" w:color="003366"/>
            </w:tcBorders>
          </w:tcPr>
          <w:p w14:paraId="57534374"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04FA69D" w14:textId="77777777" w:rsidR="00471632" w:rsidRPr="0020314C" w:rsidRDefault="00471632" w:rsidP="00471632">
            <w:pPr>
              <w:pStyle w:val="TableText"/>
              <w:tabs>
                <w:tab w:val="left" w:pos="3306"/>
              </w:tabs>
              <w:rPr>
                <w:rFonts w:cs="Calibri"/>
                <w:szCs w:val="16"/>
              </w:rPr>
            </w:pPr>
            <w:r w:rsidRPr="0020314C">
              <w:rPr>
                <w:rFonts w:cs="Calibri"/>
                <w:szCs w:val="16"/>
              </w:rPr>
              <w:t>Interest-Bearing Liabilities</w:t>
            </w:r>
          </w:p>
        </w:tc>
        <w:tc>
          <w:tcPr>
            <w:tcW w:w="1396" w:type="dxa"/>
            <w:shd w:val="clear" w:color="auto" w:fill="auto"/>
          </w:tcPr>
          <w:p w14:paraId="7AB796F8"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7027A24D"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3B8A47B4"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2ED953D"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2F831EA0" w14:textId="77777777" w:rsidR="00471632" w:rsidRPr="0020314C" w:rsidRDefault="00471632" w:rsidP="00471632">
            <w:pPr>
              <w:pStyle w:val="TableText"/>
              <w:tabs>
                <w:tab w:val="left" w:pos="3306"/>
              </w:tabs>
              <w:jc w:val="right"/>
              <w:rPr>
                <w:rFonts w:cs="Calibri"/>
                <w:bCs/>
              </w:rPr>
            </w:pPr>
          </w:p>
        </w:tc>
      </w:tr>
      <w:tr w:rsidR="00471632" w:rsidRPr="0020314C" w14:paraId="65A7BC34" w14:textId="77777777" w:rsidTr="00430800">
        <w:tc>
          <w:tcPr>
            <w:tcW w:w="1127" w:type="dxa"/>
            <w:tcBorders>
              <w:left w:val="single" w:sz="2" w:space="0" w:color="003366"/>
              <w:right w:val="single" w:sz="2" w:space="0" w:color="003366"/>
            </w:tcBorders>
          </w:tcPr>
          <w:p w14:paraId="6B4AD26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30774596" w14:textId="77777777" w:rsidR="00471632" w:rsidRPr="0020314C" w:rsidRDefault="00471632" w:rsidP="00471632">
            <w:pPr>
              <w:pStyle w:val="TableText"/>
              <w:tabs>
                <w:tab w:val="left" w:pos="3306"/>
              </w:tabs>
              <w:rPr>
                <w:rFonts w:cs="Calibri"/>
                <w:szCs w:val="16"/>
              </w:rPr>
            </w:pPr>
            <w:r w:rsidRPr="0076462E">
              <w:rPr>
                <w:rFonts w:cs="Calibri"/>
                <w:strike/>
                <w:szCs w:val="16"/>
              </w:rPr>
              <w:t>Finance</w:t>
            </w:r>
            <w:r w:rsidRPr="0020314C">
              <w:rPr>
                <w:rFonts w:cs="Calibri"/>
                <w:szCs w:val="16"/>
              </w:rPr>
              <w:t xml:space="preserve"> Lease</w:t>
            </w:r>
            <w:r w:rsidRPr="0076462E">
              <w:rPr>
                <w:rFonts w:cs="Calibri"/>
                <w:strike/>
                <w:szCs w:val="16"/>
              </w:rPr>
              <w:t>s</w:t>
            </w:r>
            <w:r>
              <w:rPr>
                <w:rFonts w:cs="Calibri"/>
                <w:strike/>
                <w:szCs w:val="16"/>
              </w:rPr>
              <w:t xml:space="preserve"> </w:t>
            </w:r>
            <w:r w:rsidRPr="0076462E">
              <w:rPr>
                <w:rFonts w:cs="Calibri"/>
                <w:color w:val="FF0000"/>
                <w:szCs w:val="16"/>
              </w:rPr>
              <w:t>Liabilities</w:t>
            </w:r>
          </w:p>
        </w:tc>
        <w:tc>
          <w:tcPr>
            <w:tcW w:w="1396" w:type="dxa"/>
            <w:shd w:val="clear" w:color="auto" w:fill="auto"/>
          </w:tcPr>
          <w:p w14:paraId="6AB568ED"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4C873958"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7AAFB85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4240A7FE"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45799DCE" w14:textId="77777777" w:rsidR="00471632" w:rsidRPr="0020314C" w:rsidRDefault="00471632" w:rsidP="00471632">
            <w:pPr>
              <w:pStyle w:val="TableText"/>
              <w:tabs>
                <w:tab w:val="left" w:pos="3306"/>
              </w:tabs>
              <w:jc w:val="right"/>
              <w:rPr>
                <w:rFonts w:cs="Calibri"/>
                <w:bCs/>
              </w:rPr>
            </w:pPr>
          </w:p>
        </w:tc>
      </w:tr>
      <w:tr w:rsidR="00471632" w:rsidRPr="0020314C" w14:paraId="20CAAE23" w14:textId="77777777" w:rsidTr="00430800">
        <w:tc>
          <w:tcPr>
            <w:tcW w:w="1127" w:type="dxa"/>
            <w:tcBorders>
              <w:left w:val="single" w:sz="2" w:space="0" w:color="003366"/>
              <w:right w:val="single" w:sz="2" w:space="0" w:color="003366"/>
            </w:tcBorders>
          </w:tcPr>
          <w:p w14:paraId="6EEC04F5"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F8724AF" w14:textId="77777777" w:rsidR="00471632" w:rsidRPr="0020314C" w:rsidRDefault="00471632" w:rsidP="00471632">
            <w:pPr>
              <w:pStyle w:val="TableText"/>
              <w:tabs>
                <w:tab w:val="left" w:pos="3306"/>
              </w:tabs>
              <w:rPr>
                <w:rFonts w:cs="Calibri"/>
                <w:szCs w:val="16"/>
              </w:rPr>
            </w:pPr>
            <w:r w:rsidRPr="0020314C">
              <w:rPr>
                <w:rFonts w:cs="Calibri"/>
                <w:szCs w:val="16"/>
              </w:rPr>
              <w:t>Employee Benefits</w:t>
            </w:r>
          </w:p>
        </w:tc>
        <w:tc>
          <w:tcPr>
            <w:tcW w:w="1396" w:type="dxa"/>
            <w:shd w:val="clear" w:color="auto" w:fill="auto"/>
          </w:tcPr>
          <w:p w14:paraId="2E974D2E"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7D789E12"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175519DE"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36CE20E8"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1CD13428" w14:textId="77777777" w:rsidR="00471632" w:rsidRPr="0020314C" w:rsidRDefault="00471632" w:rsidP="00471632">
            <w:pPr>
              <w:pStyle w:val="TableText"/>
              <w:tabs>
                <w:tab w:val="left" w:pos="3306"/>
              </w:tabs>
              <w:jc w:val="right"/>
              <w:rPr>
                <w:rFonts w:cs="Calibri"/>
                <w:bCs/>
              </w:rPr>
            </w:pPr>
          </w:p>
        </w:tc>
      </w:tr>
      <w:tr w:rsidR="00471632" w:rsidRPr="0020314C" w14:paraId="058FD696" w14:textId="77777777" w:rsidTr="00430800">
        <w:tc>
          <w:tcPr>
            <w:tcW w:w="1127" w:type="dxa"/>
            <w:tcBorders>
              <w:left w:val="single" w:sz="2" w:space="0" w:color="003366"/>
              <w:right w:val="single" w:sz="2" w:space="0" w:color="003366"/>
            </w:tcBorders>
          </w:tcPr>
          <w:p w14:paraId="1A8732C2"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4FB2FF3D" w14:textId="77777777" w:rsidR="00471632" w:rsidRPr="0020314C" w:rsidRDefault="00471632" w:rsidP="00471632">
            <w:pPr>
              <w:pStyle w:val="TableText"/>
              <w:tabs>
                <w:tab w:val="left" w:pos="3306"/>
              </w:tabs>
              <w:rPr>
                <w:rFonts w:cs="Calibri"/>
                <w:szCs w:val="16"/>
              </w:rPr>
            </w:pPr>
            <w:r w:rsidRPr="0020314C">
              <w:rPr>
                <w:rFonts w:cs="Calibri"/>
                <w:szCs w:val="16"/>
              </w:rPr>
              <w:t>Other Provisions</w:t>
            </w:r>
          </w:p>
        </w:tc>
        <w:tc>
          <w:tcPr>
            <w:tcW w:w="1396" w:type="dxa"/>
            <w:shd w:val="clear" w:color="auto" w:fill="auto"/>
          </w:tcPr>
          <w:p w14:paraId="20F69AEF" w14:textId="77777777" w:rsidR="00471632" w:rsidRPr="0020314C" w:rsidRDefault="00471632" w:rsidP="00471632">
            <w:pPr>
              <w:pStyle w:val="TableText"/>
              <w:tabs>
                <w:tab w:val="left" w:pos="3306"/>
              </w:tabs>
              <w:jc w:val="right"/>
              <w:rPr>
                <w:rFonts w:cs="Calibri"/>
                <w:bCs/>
              </w:rPr>
            </w:pPr>
          </w:p>
        </w:tc>
        <w:tc>
          <w:tcPr>
            <w:tcW w:w="1381" w:type="dxa"/>
            <w:shd w:val="clear" w:color="auto" w:fill="auto"/>
          </w:tcPr>
          <w:p w14:paraId="2FA27926" w14:textId="77777777" w:rsidR="00471632" w:rsidRPr="0020314C" w:rsidRDefault="00471632" w:rsidP="00471632">
            <w:pPr>
              <w:pStyle w:val="TableText"/>
              <w:tabs>
                <w:tab w:val="left" w:pos="3306"/>
              </w:tabs>
              <w:jc w:val="right"/>
              <w:rPr>
                <w:rFonts w:cs="Calibri"/>
                <w:bCs/>
              </w:rPr>
            </w:pPr>
          </w:p>
        </w:tc>
        <w:tc>
          <w:tcPr>
            <w:tcW w:w="1388" w:type="dxa"/>
            <w:shd w:val="clear" w:color="auto" w:fill="auto"/>
            <w:vAlign w:val="bottom"/>
          </w:tcPr>
          <w:p w14:paraId="070E74BC" w14:textId="77777777" w:rsidR="00471632" w:rsidRPr="0020314C" w:rsidRDefault="00471632" w:rsidP="00471632">
            <w:pPr>
              <w:pStyle w:val="TableText"/>
              <w:tabs>
                <w:tab w:val="left" w:pos="3306"/>
              </w:tabs>
              <w:jc w:val="right"/>
              <w:rPr>
                <w:rFonts w:cs="Calibri"/>
                <w:bCs/>
              </w:rPr>
            </w:pPr>
          </w:p>
        </w:tc>
        <w:tc>
          <w:tcPr>
            <w:tcW w:w="1121" w:type="dxa"/>
            <w:shd w:val="clear" w:color="auto" w:fill="auto"/>
            <w:vAlign w:val="bottom"/>
          </w:tcPr>
          <w:p w14:paraId="50A1002D" w14:textId="77777777" w:rsidR="00471632" w:rsidRPr="0020314C" w:rsidRDefault="00471632" w:rsidP="00471632">
            <w:pPr>
              <w:pStyle w:val="TableText"/>
              <w:tabs>
                <w:tab w:val="left" w:pos="3306"/>
              </w:tabs>
              <w:jc w:val="right"/>
              <w:rPr>
                <w:rFonts w:cs="Calibri"/>
                <w:bCs/>
              </w:rPr>
            </w:pPr>
          </w:p>
        </w:tc>
        <w:tc>
          <w:tcPr>
            <w:tcW w:w="948" w:type="dxa"/>
            <w:shd w:val="clear" w:color="auto" w:fill="auto"/>
            <w:vAlign w:val="bottom"/>
          </w:tcPr>
          <w:p w14:paraId="4B909ACF" w14:textId="77777777" w:rsidR="00471632" w:rsidRPr="0020314C" w:rsidRDefault="00471632" w:rsidP="00471632">
            <w:pPr>
              <w:pStyle w:val="TableText"/>
              <w:tabs>
                <w:tab w:val="left" w:pos="3306"/>
              </w:tabs>
              <w:jc w:val="right"/>
              <w:rPr>
                <w:rFonts w:cs="Calibri"/>
                <w:bCs/>
              </w:rPr>
            </w:pPr>
          </w:p>
        </w:tc>
      </w:tr>
      <w:tr w:rsidR="00471632" w:rsidRPr="0020314C" w14:paraId="7B985BA8" w14:textId="77777777" w:rsidTr="00430800">
        <w:tc>
          <w:tcPr>
            <w:tcW w:w="1127" w:type="dxa"/>
            <w:tcBorders>
              <w:left w:val="single" w:sz="2" w:space="0" w:color="003366"/>
              <w:right w:val="single" w:sz="2" w:space="0" w:color="003366"/>
            </w:tcBorders>
          </w:tcPr>
          <w:p w14:paraId="7A27F4B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9E4ABA2" w14:textId="77777777" w:rsidR="00471632" w:rsidRPr="0020314C" w:rsidRDefault="00471632" w:rsidP="00471632">
            <w:pPr>
              <w:pStyle w:val="TableText"/>
              <w:tabs>
                <w:tab w:val="left" w:pos="3306"/>
              </w:tabs>
              <w:rPr>
                <w:rFonts w:cs="Calibri"/>
                <w:szCs w:val="16"/>
              </w:rPr>
            </w:pPr>
            <w:r w:rsidRPr="0020314C">
              <w:rPr>
                <w:rFonts w:cs="Calibri"/>
                <w:szCs w:val="16"/>
              </w:rPr>
              <w:t>Other Liabilities</w:t>
            </w:r>
          </w:p>
        </w:tc>
        <w:tc>
          <w:tcPr>
            <w:tcW w:w="1396" w:type="dxa"/>
            <w:tcBorders>
              <w:bottom w:val="single" w:sz="2" w:space="0" w:color="003366"/>
            </w:tcBorders>
            <w:shd w:val="clear" w:color="auto" w:fill="auto"/>
          </w:tcPr>
          <w:p w14:paraId="04994FE1" w14:textId="77777777" w:rsidR="00471632" w:rsidRPr="0020314C" w:rsidRDefault="00471632" w:rsidP="00471632">
            <w:pPr>
              <w:pStyle w:val="TableText"/>
              <w:tabs>
                <w:tab w:val="left" w:pos="3306"/>
              </w:tabs>
              <w:jc w:val="right"/>
              <w:rPr>
                <w:rFonts w:cs="Calibri"/>
                <w:bCs/>
              </w:rPr>
            </w:pPr>
          </w:p>
        </w:tc>
        <w:tc>
          <w:tcPr>
            <w:tcW w:w="1381" w:type="dxa"/>
            <w:tcBorders>
              <w:bottom w:val="single" w:sz="2" w:space="0" w:color="003366"/>
            </w:tcBorders>
            <w:shd w:val="clear" w:color="auto" w:fill="auto"/>
          </w:tcPr>
          <w:p w14:paraId="089A1F0B" w14:textId="77777777" w:rsidR="00471632" w:rsidRPr="0020314C" w:rsidRDefault="00471632" w:rsidP="00471632">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1BA5943B" w14:textId="77777777" w:rsidR="00471632" w:rsidRPr="0020314C" w:rsidRDefault="00471632" w:rsidP="00471632">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3A346DDB" w14:textId="77777777" w:rsidR="00471632" w:rsidRPr="0020314C" w:rsidRDefault="00471632" w:rsidP="00471632">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08673CE9" w14:textId="77777777" w:rsidR="00471632" w:rsidRPr="0020314C" w:rsidRDefault="00471632" w:rsidP="00471632">
            <w:pPr>
              <w:pStyle w:val="TableText"/>
              <w:tabs>
                <w:tab w:val="left" w:pos="3306"/>
              </w:tabs>
              <w:jc w:val="right"/>
              <w:rPr>
                <w:rFonts w:cs="Calibri"/>
                <w:bCs/>
              </w:rPr>
            </w:pPr>
          </w:p>
        </w:tc>
      </w:tr>
      <w:tr w:rsidR="00471632" w:rsidRPr="0020314C" w14:paraId="05422B19" w14:textId="77777777" w:rsidTr="00430800">
        <w:tc>
          <w:tcPr>
            <w:tcW w:w="1127" w:type="dxa"/>
            <w:tcBorders>
              <w:left w:val="single" w:sz="2" w:space="0" w:color="003366"/>
              <w:right w:val="single" w:sz="2" w:space="0" w:color="003366"/>
            </w:tcBorders>
          </w:tcPr>
          <w:p w14:paraId="1F0131E5"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BE3ED65" w14:textId="77777777" w:rsidR="00471632" w:rsidRPr="0020314C" w:rsidRDefault="00471632" w:rsidP="00471632">
            <w:pPr>
              <w:pStyle w:val="TableText"/>
              <w:tabs>
                <w:tab w:val="left" w:pos="3306"/>
              </w:tabs>
              <w:rPr>
                <w:rFonts w:cs="Calibri"/>
                <w:b/>
                <w:szCs w:val="16"/>
              </w:rPr>
            </w:pPr>
            <w:r w:rsidRPr="0020314C">
              <w:rPr>
                <w:rFonts w:cs="Calibri"/>
                <w:b/>
                <w:szCs w:val="16"/>
              </w:rPr>
              <w:t>Total Non-Current Liabilities</w:t>
            </w:r>
          </w:p>
        </w:tc>
        <w:tc>
          <w:tcPr>
            <w:tcW w:w="1396" w:type="dxa"/>
            <w:tcBorders>
              <w:top w:val="single" w:sz="2" w:space="0" w:color="003366"/>
            </w:tcBorders>
            <w:shd w:val="clear" w:color="auto" w:fill="auto"/>
          </w:tcPr>
          <w:p w14:paraId="4216EEF1" w14:textId="77777777" w:rsidR="00471632" w:rsidRPr="0020314C" w:rsidRDefault="00471632" w:rsidP="00471632">
            <w:pPr>
              <w:pStyle w:val="TableText"/>
              <w:tabs>
                <w:tab w:val="left" w:pos="3306"/>
              </w:tabs>
              <w:jc w:val="right"/>
              <w:rPr>
                <w:rFonts w:cs="Calibri"/>
                <w:b/>
                <w:bCs/>
              </w:rPr>
            </w:pPr>
          </w:p>
        </w:tc>
        <w:tc>
          <w:tcPr>
            <w:tcW w:w="1381" w:type="dxa"/>
            <w:tcBorders>
              <w:top w:val="single" w:sz="2" w:space="0" w:color="003366"/>
            </w:tcBorders>
            <w:shd w:val="clear" w:color="auto" w:fill="auto"/>
          </w:tcPr>
          <w:p w14:paraId="04D976AF" w14:textId="77777777" w:rsidR="00471632" w:rsidRPr="0020314C" w:rsidRDefault="00471632" w:rsidP="00471632">
            <w:pPr>
              <w:pStyle w:val="TableText"/>
              <w:tabs>
                <w:tab w:val="left" w:pos="3306"/>
              </w:tabs>
              <w:jc w:val="right"/>
              <w:rPr>
                <w:rFonts w:cs="Calibri"/>
                <w:b/>
                <w:bCs/>
              </w:rPr>
            </w:pPr>
          </w:p>
        </w:tc>
        <w:tc>
          <w:tcPr>
            <w:tcW w:w="1388" w:type="dxa"/>
            <w:tcBorders>
              <w:top w:val="single" w:sz="2" w:space="0" w:color="003366"/>
            </w:tcBorders>
            <w:shd w:val="clear" w:color="auto" w:fill="auto"/>
          </w:tcPr>
          <w:p w14:paraId="25AAD6F7" w14:textId="77777777" w:rsidR="00471632" w:rsidRPr="0020314C" w:rsidRDefault="00471632" w:rsidP="00471632">
            <w:pPr>
              <w:pStyle w:val="TableText"/>
              <w:tabs>
                <w:tab w:val="left" w:pos="3306"/>
              </w:tabs>
              <w:jc w:val="right"/>
              <w:rPr>
                <w:rFonts w:cs="Calibri"/>
                <w:b/>
                <w:bCs/>
              </w:rPr>
            </w:pPr>
          </w:p>
        </w:tc>
        <w:tc>
          <w:tcPr>
            <w:tcW w:w="1121" w:type="dxa"/>
            <w:tcBorders>
              <w:top w:val="single" w:sz="2" w:space="0" w:color="003366"/>
            </w:tcBorders>
            <w:shd w:val="clear" w:color="auto" w:fill="auto"/>
          </w:tcPr>
          <w:p w14:paraId="26058ED5" w14:textId="77777777" w:rsidR="00471632" w:rsidRPr="0020314C" w:rsidRDefault="00471632" w:rsidP="00471632">
            <w:pPr>
              <w:pStyle w:val="TableText"/>
              <w:tabs>
                <w:tab w:val="left" w:pos="3306"/>
              </w:tabs>
              <w:jc w:val="right"/>
              <w:rPr>
                <w:rFonts w:cs="Calibri"/>
                <w:b/>
                <w:bCs/>
              </w:rPr>
            </w:pPr>
          </w:p>
        </w:tc>
        <w:tc>
          <w:tcPr>
            <w:tcW w:w="948" w:type="dxa"/>
            <w:tcBorders>
              <w:top w:val="single" w:sz="2" w:space="0" w:color="003366"/>
            </w:tcBorders>
            <w:shd w:val="clear" w:color="auto" w:fill="auto"/>
          </w:tcPr>
          <w:p w14:paraId="3E4557B2" w14:textId="77777777" w:rsidR="00471632" w:rsidRPr="0020314C" w:rsidRDefault="00471632" w:rsidP="00471632">
            <w:pPr>
              <w:pStyle w:val="TableText"/>
              <w:tabs>
                <w:tab w:val="left" w:pos="3306"/>
              </w:tabs>
              <w:jc w:val="right"/>
              <w:rPr>
                <w:rFonts w:cs="Calibri"/>
                <w:b/>
                <w:bCs/>
              </w:rPr>
            </w:pPr>
          </w:p>
        </w:tc>
      </w:tr>
      <w:tr w:rsidR="00471632" w:rsidRPr="0020314C" w14:paraId="7C3294AC" w14:textId="77777777" w:rsidTr="00430800">
        <w:trPr>
          <w:trHeight w:hRule="exact" w:val="170"/>
        </w:trPr>
        <w:tc>
          <w:tcPr>
            <w:tcW w:w="1127" w:type="dxa"/>
            <w:tcBorders>
              <w:left w:val="single" w:sz="2" w:space="0" w:color="003366"/>
              <w:right w:val="single" w:sz="2" w:space="0" w:color="003366"/>
            </w:tcBorders>
          </w:tcPr>
          <w:p w14:paraId="567C12F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0F10A29" w14:textId="77777777" w:rsidR="00471632" w:rsidRPr="0020314C" w:rsidRDefault="00471632" w:rsidP="00471632">
            <w:pPr>
              <w:pStyle w:val="TableText"/>
              <w:tabs>
                <w:tab w:val="left" w:pos="3306"/>
              </w:tabs>
              <w:rPr>
                <w:rFonts w:cs="Calibri"/>
                <w:szCs w:val="16"/>
              </w:rPr>
            </w:pPr>
          </w:p>
        </w:tc>
        <w:tc>
          <w:tcPr>
            <w:tcW w:w="1396" w:type="dxa"/>
            <w:tcBorders>
              <w:bottom w:val="single" w:sz="2" w:space="0" w:color="003366"/>
            </w:tcBorders>
            <w:shd w:val="clear" w:color="auto" w:fill="auto"/>
          </w:tcPr>
          <w:p w14:paraId="6A1FC512" w14:textId="77777777" w:rsidR="00471632" w:rsidRPr="0020314C" w:rsidRDefault="00471632" w:rsidP="00471632">
            <w:pPr>
              <w:pStyle w:val="TableText"/>
              <w:tabs>
                <w:tab w:val="left" w:pos="3306"/>
              </w:tabs>
              <w:jc w:val="right"/>
              <w:rPr>
                <w:rFonts w:cs="Calibri"/>
                <w:bCs/>
              </w:rPr>
            </w:pPr>
          </w:p>
        </w:tc>
        <w:tc>
          <w:tcPr>
            <w:tcW w:w="1381" w:type="dxa"/>
            <w:tcBorders>
              <w:bottom w:val="single" w:sz="2" w:space="0" w:color="003366"/>
            </w:tcBorders>
            <w:shd w:val="clear" w:color="auto" w:fill="auto"/>
          </w:tcPr>
          <w:p w14:paraId="5FD83F3E" w14:textId="77777777" w:rsidR="00471632" w:rsidRPr="0020314C" w:rsidRDefault="00471632" w:rsidP="00471632">
            <w:pPr>
              <w:pStyle w:val="TableText"/>
              <w:tabs>
                <w:tab w:val="left" w:pos="3306"/>
              </w:tabs>
              <w:jc w:val="right"/>
              <w:rPr>
                <w:rFonts w:cs="Calibri"/>
                <w:bCs/>
              </w:rPr>
            </w:pPr>
          </w:p>
        </w:tc>
        <w:tc>
          <w:tcPr>
            <w:tcW w:w="1388" w:type="dxa"/>
            <w:tcBorders>
              <w:bottom w:val="single" w:sz="2" w:space="0" w:color="003366"/>
            </w:tcBorders>
            <w:shd w:val="clear" w:color="auto" w:fill="auto"/>
            <w:vAlign w:val="bottom"/>
          </w:tcPr>
          <w:p w14:paraId="05FF2975" w14:textId="77777777" w:rsidR="00471632" w:rsidRPr="0020314C" w:rsidRDefault="00471632" w:rsidP="00471632">
            <w:pPr>
              <w:pStyle w:val="TableText"/>
              <w:tabs>
                <w:tab w:val="left" w:pos="3306"/>
              </w:tabs>
              <w:jc w:val="right"/>
              <w:rPr>
                <w:rFonts w:cs="Calibri"/>
                <w:bCs/>
              </w:rPr>
            </w:pPr>
          </w:p>
        </w:tc>
        <w:tc>
          <w:tcPr>
            <w:tcW w:w="1121" w:type="dxa"/>
            <w:tcBorders>
              <w:bottom w:val="single" w:sz="2" w:space="0" w:color="003366"/>
            </w:tcBorders>
            <w:shd w:val="clear" w:color="auto" w:fill="auto"/>
            <w:vAlign w:val="bottom"/>
          </w:tcPr>
          <w:p w14:paraId="28E6319E" w14:textId="77777777" w:rsidR="00471632" w:rsidRPr="0020314C" w:rsidRDefault="00471632" w:rsidP="00471632">
            <w:pPr>
              <w:pStyle w:val="TableText"/>
              <w:tabs>
                <w:tab w:val="left" w:pos="3306"/>
              </w:tabs>
              <w:jc w:val="right"/>
              <w:rPr>
                <w:rFonts w:cs="Calibri"/>
                <w:bCs/>
              </w:rPr>
            </w:pPr>
          </w:p>
        </w:tc>
        <w:tc>
          <w:tcPr>
            <w:tcW w:w="948" w:type="dxa"/>
            <w:tcBorders>
              <w:bottom w:val="single" w:sz="2" w:space="0" w:color="003366"/>
            </w:tcBorders>
            <w:shd w:val="clear" w:color="auto" w:fill="auto"/>
            <w:vAlign w:val="bottom"/>
          </w:tcPr>
          <w:p w14:paraId="220A3226" w14:textId="77777777" w:rsidR="00471632" w:rsidRPr="0020314C" w:rsidRDefault="00471632" w:rsidP="00471632">
            <w:pPr>
              <w:pStyle w:val="TableText"/>
              <w:tabs>
                <w:tab w:val="left" w:pos="3306"/>
              </w:tabs>
              <w:jc w:val="right"/>
              <w:rPr>
                <w:rFonts w:cs="Calibri"/>
                <w:bCs/>
              </w:rPr>
            </w:pPr>
          </w:p>
        </w:tc>
      </w:tr>
      <w:tr w:rsidR="00471632" w:rsidRPr="0020314C" w14:paraId="184F7133" w14:textId="77777777" w:rsidTr="00430800">
        <w:tc>
          <w:tcPr>
            <w:tcW w:w="1127" w:type="dxa"/>
            <w:tcBorders>
              <w:left w:val="single" w:sz="2" w:space="0" w:color="003366"/>
              <w:right w:val="single" w:sz="2" w:space="0" w:color="003366"/>
            </w:tcBorders>
          </w:tcPr>
          <w:p w14:paraId="3B7E8584"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7FD4FCAE" w14:textId="77777777" w:rsidR="00471632" w:rsidRPr="0020314C" w:rsidRDefault="00471632" w:rsidP="00471632">
            <w:pPr>
              <w:pStyle w:val="TableText"/>
              <w:tabs>
                <w:tab w:val="left" w:pos="3306"/>
              </w:tabs>
              <w:rPr>
                <w:rFonts w:cs="Calibri"/>
                <w:b/>
                <w:szCs w:val="16"/>
              </w:rPr>
            </w:pPr>
            <w:r w:rsidRPr="0020314C">
              <w:rPr>
                <w:rFonts w:cs="Calibri"/>
                <w:b/>
                <w:szCs w:val="16"/>
              </w:rPr>
              <w:t>Total Liabilities</w:t>
            </w:r>
          </w:p>
        </w:tc>
        <w:tc>
          <w:tcPr>
            <w:tcW w:w="1396" w:type="dxa"/>
            <w:tcBorders>
              <w:top w:val="single" w:sz="2" w:space="0" w:color="003366"/>
              <w:bottom w:val="single" w:sz="2" w:space="0" w:color="003366"/>
            </w:tcBorders>
            <w:shd w:val="clear" w:color="auto" w:fill="auto"/>
          </w:tcPr>
          <w:p w14:paraId="28EE9659" w14:textId="77777777" w:rsidR="00471632" w:rsidRPr="0020314C" w:rsidRDefault="00471632" w:rsidP="00471632">
            <w:pPr>
              <w:pStyle w:val="TableText"/>
              <w:tabs>
                <w:tab w:val="left" w:pos="3306"/>
              </w:tabs>
              <w:jc w:val="right"/>
              <w:rPr>
                <w:rFonts w:cs="Calibri"/>
                <w:b/>
                <w:bCs/>
              </w:rPr>
            </w:pPr>
          </w:p>
        </w:tc>
        <w:tc>
          <w:tcPr>
            <w:tcW w:w="1381" w:type="dxa"/>
            <w:tcBorders>
              <w:top w:val="single" w:sz="2" w:space="0" w:color="003366"/>
              <w:bottom w:val="single" w:sz="2" w:space="0" w:color="003366"/>
            </w:tcBorders>
            <w:shd w:val="clear" w:color="auto" w:fill="auto"/>
          </w:tcPr>
          <w:p w14:paraId="640AA6FA" w14:textId="77777777" w:rsidR="00471632" w:rsidRPr="0020314C" w:rsidRDefault="00471632" w:rsidP="00471632">
            <w:pPr>
              <w:pStyle w:val="TableText"/>
              <w:tabs>
                <w:tab w:val="left" w:pos="3306"/>
              </w:tabs>
              <w:jc w:val="right"/>
              <w:rPr>
                <w:rFonts w:cs="Calibri"/>
                <w:b/>
                <w:bCs/>
              </w:rPr>
            </w:pPr>
          </w:p>
        </w:tc>
        <w:tc>
          <w:tcPr>
            <w:tcW w:w="1388" w:type="dxa"/>
            <w:tcBorders>
              <w:top w:val="single" w:sz="2" w:space="0" w:color="003366"/>
              <w:bottom w:val="single" w:sz="2" w:space="0" w:color="003366"/>
            </w:tcBorders>
            <w:shd w:val="clear" w:color="auto" w:fill="auto"/>
            <w:vAlign w:val="bottom"/>
          </w:tcPr>
          <w:p w14:paraId="07B4AC13" w14:textId="77777777" w:rsidR="00471632" w:rsidRPr="0020314C" w:rsidRDefault="00471632" w:rsidP="00471632">
            <w:pPr>
              <w:pStyle w:val="TableText"/>
              <w:tabs>
                <w:tab w:val="left" w:pos="3306"/>
              </w:tabs>
              <w:jc w:val="right"/>
              <w:rPr>
                <w:rFonts w:cs="Calibri"/>
                <w:b/>
                <w:bCs/>
              </w:rPr>
            </w:pPr>
          </w:p>
        </w:tc>
        <w:tc>
          <w:tcPr>
            <w:tcW w:w="1121" w:type="dxa"/>
            <w:tcBorders>
              <w:top w:val="single" w:sz="2" w:space="0" w:color="003366"/>
              <w:bottom w:val="single" w:sz="2" w:space="0" w:color="003366"/>
            </w:tcBorders>
            <w:shd w:val="clear" w:color="auto" w:fill="auto"/>
            <w:vAlign w:val="bottom"/>
          </w:tcPr>
          <w:p w14:paraId="393A13EB" w14:textId="77777777" w:rsidR="00471632" w:rsidRPr="0020314C" w:rsidRDefault="00471632" w:rsidP="00471632">
            <w:pPr>
              <w:pStyle w:val="TableText"/>
              <w:tabs>
                <w:tab w:val="left" w:pos="3306"/>
              </w:tabs>
              <w:jc w:val="right"/>
              <w:rPr>
                <w:rFonts w:cs="Calibri"/>
                <w:b/>
                <w:bCs/>
              </w:rPr>
            </w:pPr>
          </w:p>
        </w:tc>
        <w:tc>
          <w:tcPr>
            <w:tcW w:w="948" w:type="dxa"/>
            <w:tcBorders>
              <w:top w:val="single" w:sz="2" w:space="0" w:color="003366"/>
              <w:bottom w:val="single" w:sz="2" w:space="0" w:color="003366"/>
            </w:tcBorders>
            <w:shd w:val="clear" w:color="auto" w:fill="auto"/>
            <w:vAlign w:val="bottom"/>
          </w:tcPr>
          <w:p w14:paraId="041AEEFF" w14:textId="77777777" w:rsidR="00471632" w:rsidRPr="0020314C" w:rsidRDefault="00471632" w:rsidP="00471632">
            <w:pPr>
              <w:pStyle w:val="TableText"/>
              <w:tabs>
                <w:tab w:val="left" w:pos="3306"/>
              </w:tabs>
              <w:jc w:val="right"/>
              <w:rPr>
                <w:rFonts w:cs="Calibri"/>
                <w:b/>
                <w:bCs/>
              </w:rPr>
            </w:pPr>
          </w:p>
        </w:tc>
      </w:tr>
      <w:tr w:rsidR="00471632" w:rsidRPr="0020314C" w14:paraId="50E05891" w14:textId="77777777" w:rsidTr="00430800">
        <w:trPr>
          <w:trHeight w:hRule="exact" w:val="170"/>
        </w:trPr>
        <w:tc>
          <w:tcPr>
            <w:tcW w:w="1127" w:type="dxa"/>
            <w:tcBorders>
              <w:left w:val="single" w:sz="2" w:space="0" w:color="003366"/>
              <w:right w:val="single" w:sz="2" w:space="0" w:color="003366"/>
            </w:tcBorders>
          </w:tcPr>
          <w:p w14:paraId="3AB66CB9"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0375BBB8" w14:textId="77777777" w:rsidR="00471632" w:rsidRPr="0020314C" w:rsidRDefault="00471632" w:rsidP="00471632">
            <w:pPr>
              <w:pStyle w:val="TableText"/>
              <w:tabs>
                <w:tab w:val="left" w:pos="3306"/>
              </w:tabs>
              <w:rPr>
                <w:rFonts w:cs="Calibri"/>
                <w:szCs w:val="16"/>
              </w:rPr>
            </w:pPr>
          </w:p>
        </w:tc>
        <w:tc>
          <w:tcPr>
            <w:tcW w:w="1396" w:type="dxa"/>
            <w:tcBorders>
              <w:top w:val="single" w:sz="2" w:space="0" w:color="003366"/>
              <w:bottom w:val="single" w:sz="4" w:space="0" w:color="003366"/>
            </w:tcBorders>
            <w:shd w:val="clear" w:color="auto" w:fill="auto"/>
          </w:tcPr>
          <w:p w14:paraId="56AF3265" w14:textId="77777777" w:rsidR="00471632" w:rsidRPr="0020314C" w:rsidRDefault="00471632" w:rsidP="00471632">
            <w:pPr>
              <w:pStyle w:val="TableText"/>
              <w:tabs>
                <w:tab w:val="left" w:pos="3306"/>
              </w:tabs>
              <w:jc w:val="right"/>
              <w:rPr>
                <w:rFonts w:cs="Calibri"/>
                <w:bCs/>
              </w:rPr>
            </w:pPr>
          </w:p>
        </w:tc>
        <w:tc>
          <w:tcPr>
            <w:tcW w:w="1381" w:type="dxa"/>
            <w:tcBorders>
              <w:top w:val="single" w:sz="2" w:space="0" w:color="003366"/>
              <w:bottom w:val="single" w:sz="4" w:space="0" w:color="003366"/>
            </w:tcBorders>
            <w:shd w:val="clear" w:color="auto" w:fill="auto"/>
          </w:tcPr>
          <w:p w14:paraId="1A2D4182" w14:textId="77777777" w:rsidR="00471632" w:rsidRPr="0020314C" w:rsidRDefault="00471632" w:rsidP="00471632">
            <w:pPr>
              <w:pStyle w:val="TableText"/>
              <w:tabs>
                <w:tab w:val="left" w:pos="3306"/>
              </w:tabs>
              <w:jc w:val="right"/>
              <w:rPr>
                <w:rFonts w:cs="Calibri"/>
                <w:bCs/>
              </w:rPr>
            </w:pPr>
          </w:p>
        </w:tc>
        <w:tc>
          <w:tcPr>
            <w:tcW w:w="1388" w:type="dxa"/>
            <w:tcBorders>
              <w:top w:val="single" w:sz="2" w:space="0" w:color="003366"/>
              <w:bottom w:val="single" w:sz="4" w:space="0" w:color="003366"/>
            </w:tcBorders>
            <w:shd w:val="clear" w:color="auto" w:fill="auto"/>
            <w:vAlign w:val="bottom"/>
          </w:tcPr>
          <w:p w14:paraId="5536D285" w14:textId="77777777" w:rsidR="00471632" w:rsidRPr="0020314C" w:rsidRDefault="00471632" w:rsidP="00471632">
            <w:pPr>
              <w:pStyle w:val="TableText"/>
              <w:tabs>
                <w:tab w:val="left" w:pos="3306"/>
              </w:tabs>
              <w:jc w:val="right"/>
              <w:rPr>
                <w:rFonts w:cs="Calibri"/>
                <w:bCs/>
              </w:rPr>
            </w:pPr>
          </w:p>
        </w:tc>
        <w:tc>
          <w:tcPr>
            <w:tcW w:w="1121" w:type="dxa"/>
            <w:tcBorders>
              <w:top w:val="single" w:sz="2" w:space="0" w:color="003366"/>
              <w:bottom w:val="single" w:sz="4" w:space="0" w:color="003366"/>
            </w:tcBorders>
            <w:shd w:val="clear" w:color="auto" w:fill="auto"/>
            <w:vAlign w:val="bottom"/>
          </w:tcPr>
          <w:p w14:paraId="33371E4B" w14:textId="77777777" w:rsidR="00471632" w:rsidRPr="0020314C" w:rsidRDefault="00471632" w:rsidP="00471632">
            <w:pPr>
              <w:pStyle w:val="TableText"/>
              <w:tabs>
                <w:tab w:val="left" w:pos="3306"/>
              </w:tabs>
              <w:jc w:val="right"/>
              <w:rPr>
                <w:rFonts w:cs="Calibri"/>
                <w:bCs/>
              </w:rPr>
            </w:pPr>
          </w:p>
        </w:tc>
        <w:tc>
          <w:tcPr>
            <w:tcW w:w="948" w:type="dxa"/>
            <w:tcBorders>
              <w:top w:val="single" w:sz="2" w:space="0" w:color="003366"/>
              <w:bottom w:val="single" w:sz="4" w:space="0" w:color="003366"/>
            </w:tcBorders>
            <w:shd w:val="clear" w:color="auto" w:fill="auto"/>
            <w:vAlign w:val="bottom"/>
          </w:tcPr>
          <w:p w14:paraId="64920540" w14:textId="77777777" w:rsidR="00471632" w:rsidRPr="0020314C" w:rsidRDefault="00471632" w:rsidP="00471632">
            <w:pPr>
              <w:pStyle w:val="TableText"/>
              <w:tabs>
                <w:tab w:val="left" w:pos="3306"/>
              </w:tabs>
              <w:jc w:val="right"/>
              <w:rPr>
                <w:rFonts w:cs="Calibri"/>
                <w:bCs/>
              </w:rPr>
            </w:pPr>
          </w:p>
        </w:tc>
      </w:tr>
      <w:tr w:rsidR="00471632" w:rsidRPr="00546697" w14:paraId="52B4083D" w14:textId="77777777" w:rsidTr="00430800">
        <w:tc>
          <w:tcPr>
            <w:tcW w:w="1127" w:type="dxa"/>
            <w:tcBorders>
              <w:left w:val="single" w:sz="2" w:space="0" w:color="003366"/>
              <w:right w:val="single" w:sz="2" w:space="0" w:color="003366"/>
            </w:tcBorders>
          </w:tcPr>
          <w:p w14:paraId="49B2973B" w14:textId="77777777" w:rsidR="00471632" w:rsidRPr="0020314C" w:rsidRDefault="00471632" w:rsidP="00471632">
            <w:pPr>
              <w:pStyle w:val="Reference"/>
              <w:rPr>
                <w:rFonts w:cs="Calibri"/>
                <w:b w:val="0"/>
                <w:bCs w:val="0"/>
                <w:sz w:val="16"/>
                <w:szCs w:val="16"/>
              </w:rPr>
            </w:pPr>
          </w:p>
        </w:tc>
        <w:tc>
          <w:tcPr>
            <w:tcW w:w="2640" w:type="dxa"/>
            <w:tcBorders>
              <w:left w:val="single" w:sz="2" w:space="0" w:color="003366"/>
            </w:tcBorders>
            <w:shd w:val="clear" w:color="auto" w:fill="auto"/>
            <w:vAlign w:val="bottom"/>
          </w:tcPr>
          <w:p w14:paraId="63608321" w14:textId="77777777" w:rsidR="00471632" w:rsidRPr="0020314C" w:rsidRDefault="00471632" w:rsidP="00471632">
            <w:pPr>
              <w:pStyle w:val="TableText"/>
              <w:tabs>
                <w:tab w:val="left" w:pos="3306"/>
              </w:tabs>
              <w:rPr>
                <w:rFonts w:cs="Calibri"/>
                <w:b/>
                <w:szCs w:val="16"/>
              </w:rPr>
            </w:pPr>
            <w:r w:rsidRPr="0020314C">
              <w:rPr>
                <w:rFonts w:cs="Calibri"/>
                <w:b/>
                <w:szCs w:val="16"/>
              </w:rPr>
              <w:t>Net Assets</w:t>
            </w:r>
          </w:p>
        </w:tc>
        <w:tc>
          <w:tcPr>
            <w:tcW w:w="1396" w:type="dxa"/>
            <w:tcBorders>
              <w:top w:val="single" w:sz="4" w:space="0" w:color="003366"/>
              <w:bottom w:val="double" w:sz="4" w:space="0" w:color="003366"/>
            </w:tcBorders>
            <w:shd w:val="clear" w:color="auto" w:fill="auto"/>
          </w:tcPr>
          <w:p w14:paraId="08937AE2" w14:textId="77777777" w:rsidR="00471632" w:rsidRPr="00BE16D6" w:rsidRDefault="00471632" w:rsidP="00471632">
            <w:pPr>
              <w:pStyle w:val="TableText"/>
              <w:tabs>
                <w:tab w:val="left" w:pos="3306"/>
              </w:tabs>
              <w:jc w:val="right"/>
              <w:rPr>
                <w:rFonts w:cs="Calibri"/>
                <w:b/>
                <w:bCs/>
              </w:rPr>
            </w:pPr>
          </w:p>
        </w:tc>
        <w:tc>
          <w:tcPr>
            <w:tcW w:w="1381" w:type="dxa"/>
            <w:tcBorders>
              <w:top w:val="single" w:sz="4" w:space="0" w:color="003366"/>
              <w:bottom w:val="double" w:sz="4" w:space="0" w:color="003366"/>
            </w:tcBorders>
            <w:shd w:val="clear" w:color="auto" w:fill="auto"/>
          </w:tcPr>
          <w:p w14:paraId="1CDDE72D" w14:textId="77777777" w:rsidR="00471632" w:rsidRPr="0020314C" w:rsidRDefault="00471632" w:rsidP="00471632">
            <w:pPr>
              <w:pStyle w:val="TableText"/>
              <w:tabs>
                <w:tab w:val="left" w:pos="3306"/>
              </w:tabs>
              <w:jc w:val="right"/>
              <w:rPr>
                <w:rFonts w:cs="Calibri"/>
                <w:b/>
                <w:bCs/>
              </w:rPr>
            </w:pPr>
          </w:p>
        </w:tc>
        <w:tc>
          <w:tcPr>
            <w:tcW w:w="1388" w:type="dxa"/>
            <w:tcBorders>
              <w:top w:val="single" w:sz="4" w:space="0" w:color="003366"/>
              <w:bottom w:val="double" w:sz="4" w:space="0" w:color="003366"/>
            </w:tcBorders>
            <w:shd w:val="clear" w:color="auto" w:fill="auto"/>
            <w:vAlign w:val="bottom"/>
          </w:tcPr>
          <w:p w14:paraId="07FA703C" w14:textId="77777777" w:rsidR="00471632" w:rsidRPr="0020314C" w:rsidRDefault="00471632" w:rsidP="00471632">
            <w:pPr>
              <w:pStyle w:val="TableText"/>
              <w:tabs>
                <w:tab w:val="left" w:pos="3306"/>
              </w:tabs>
              <w:jc w:val="right"/>
              <w:rPr>
                <w:rFonts w:cs="Calibri"/>
                <w:b/>
                <w:bCs/>
              </w:rPr>
            </w:pPr>
          </w:p>
        </w:tc>
        <w:tc>
          <w:tcPr>
            <w:tcW w:w="1121" w:type="dxa"/>
            <w:tcBorders>
              <w:top w:val="single" w:sz="4" w:space="0" w:color="003366"/>
              <w:bottom w:val="double" w:sz="4" w:space="0" w:color="003366"/>
            </w:tcBorders>
            <w:shd w:val="clear" w:color="auto" w:fill="auto"/>
            <w:vAlign w:val="bottom"/>
          </w:tcPr>
          <w:p w14:paraId="2DB05AD5" w14:textId="77777777" w:rsidR="00471632" w:rsidRPr="0020314C" w:rsidRDefault="00471632" w:rsidP="00471632">
            <w:pPr>
              <w:pStyle w:val="TableText"/>
              <w:tabs>
                <w:tab w:val="left" w:pos="3306"/>
              </w:tabs>
              <w:jc w:val="right"/>
              <w:rPr>
                <w:rFonts w:cs="Calibri"/>
                <w:b/>
                <w:bCs/>
              </w:rPr>
            </w:pPr>
          </w:p>
        </w:tc>
        <w:tc>
          <w:tcPr>
            <w:tcW w:w="948" w:type="dxa"/>
            <w:tcBorders>
              <w:top w:val="single" w:sz="4" w:space="0" w:color="003366"/>
              <w:bottom w:val="double" w:sz="4" w:space="0" w:color="003366"/>
            </w:tcBorders>
            <w:shd w:val="clear" w:color="auto" w:fill="auto"/>
            <w:vAlign w:val="bottom"/>
          </w:tcPr>
          <w:p w14:paraId="61995739" w14:textId="77777777" w:rsidR="00471632" w:rsidRPr="00546697" w:rsidRDefault="00471632" w:rsidP="00471632">
            <w:pPr>
              <w:pStyle w:val="TableText"/>
              <w:tabs>
                <w:tab w:val="left" w:pos="3306"/>
              </w:tabs>
              <w:jc w:val="right"/>
              <w:rPr>
                <w:rFonts w:cs="Calibri"/>
                <w:b/>
                <w:bCs/>
              </w:rPr>
            </w:pPr>
          </w:p>
        </w:tc>
      </w:tr>
    </w:tbl>
    <w:p w14:paraId="5FACE087" w14:textId="77777777" w:rsidR="00A30ED6" w:rsidRDefault="00A30ED6" w:rsidP="00A30ED6">
      <w:r w:rsidRPr="0020314C">
        <w:br w:type="page"/>
      </w:r>
    </w:p>
    <w:tbl>
      <w:tblPr>
        <w:tblW w:w="0" w:type="auto"/>
        <w:tblLook w:val="00A0" w:firstRow="1" w:lastRow="0" w:firstColumn="1" w:lastColumn="0" w:noHBand="0" w:noVBand="0"/>
      </w:tblPr>
      <w:tblGrid>
        <w:gridCol w:w="1131"/>
        <w:gridCol w:w="2552"/>
        <w:gridCol w:w="1417"/>
        <w:gridCol w:w="1398"/>
        <w:gridCol w:w="1344"/>
        <w:gridCol w:w="1246"/>
        <w:gridCol w:w="1340"/>
        <w:gridCol w:w="13"/>
      </w:tblGrid>
      <w:tr w:rsidR="00A30ED6" w:rsidRPr="0020314C" w14:paraId="2928AAC3" w14:textId="77777777" w:rsidTr="00430800">
        <w:trPr>
          <w:trHeight w:val="314"/>
        </w:trPr>
        <w:tc>
          <w:tcPr>
            <w:tcW w:w="1131" w:type="dxa"/>
            <w:tcBorders>
              <w:top w:val="single" w:sz="4" w:space="0" w:color="auto"/>
              <w:left w:val="single" w:sz="2" w:space="0" w:color="003366"/>
              <w:bottom w:val="single" w:sz="4" w:space="0" w:color="auto"/>
              <w:right w:val="single" w:sz="2" w:space="0" w:color="003366"/>
            </w:tcBorders>
          </w:tcPr>
          <w:p w14:paraId="424EF0DB" w14:textId="77777777" w:rsidR="00A30ED6" w:rsidRPr="0020314C" w:rsidRDefault="00A30ED6" w:rsidP="0068630B">
            <w:pPr>
              <w:jc w:val="center"/>
              <w:rPr>
                <w:rFonts w:cs="Calibri"/>
                <w:b/>
                <w:sz w:val="20"/>
                <w:szCs w:val="20"/>
              </w:rPr>
            </w:pPr>
            <w:r w:rsidRPr="0020314C">
              <w:rPr>
                <w:rFonts w:cs="Calibri"/>
                <w:b/>
                <w:sz w:val="20"/>
                <w:szCs w:val="20"/>
              </w:rPr>
              <w:t>Reference</w:t>
            </w:r>
          </w:p>
        </w:tc>
        <w:tc>
          <w:tcPr>
            <w:tcW w:w="9310" w:type="dxa"/>
            <w:gridSpan w:val="7"/>
            <w:tcBorders>
              <w:top w:val="single" w:sz="4" w:space="0" w:color="auto"/>
              <w:left w:val="single" w:sz="2" w:space="0" w:color="003366"/>
              <w:bottom w:val="single" w:sz="4" w:space="0" w:color="auto"/>
            </w:tcBorders>
          </w:tcPr>
          <w:p w14:paraId="697ADACC" w14:textId="5FAB4441" w:rsidR="00A30ED6" w:rsidRPr="0020314C" w:rsidRDefault="00EF0DF0" w:rsidP="00EF0DF0">
            <w:pPr>
              <w:spacing w:after="240"/>
              <w:rPr>
                <w:b/>
              </w:rPr>
            </w:pPr>
            <w:r>
              <w:rPr>
                <w:b/>
              </w:rPr>
              <w:t>Disaggregated Disclosure of A</w:t>
            </w:r>
            <w:r w:rsidR="00A30ED6" w:rsidRPr="0020314C">
              <w:rPr>
                <w:b/>
              </w:rPr>
              <w:t xml:space="preserve">ssets and </w:t>
            </w:r>
            <w:r>
              <w:rPr>
                <w:b/>
              </w:rPr>
              <w:t>L</w:t>
            </w:r>
            <w:r w:rsidR="00A30ED6" w:rsidRPr="0020314C">
              <w:rPr>
                <w:b/>
              </w:rPr>
              <w:t xml:space="preserve">iabilities [Directorates </w:t>
            </w:r>
            <w:r w:rsidR="00A30ED6" w:rsidRPr="0020314C">
              <w:rPr>
                <w:b/>
                <w:szCs w:val="24"/>
              </w:rPr>
              <w:t>Only</w:t>
            </w:r>
            <w:r w:rsidR="00A30ED6" w:rsidRPr="0020314C">
              <w:rPr>
                <w:b/>
              </w:rPr>
              <w:t xml:space="preserve">] </w:t>
            </w:r>
            <w:r w:rsidR="004A3A16">
              <w:rPr>
                <w:b/>
              </w:rPr>
              <w:t>–</w:t>
            </w:r>
            <w:r w:rsidR="00A30ED6" w:rsidRPr="0020314C">
              <w:rPr>
                <w:b/>
              </w:rPr>
              <w:t xml:space="preserve"> Continued</w:t>
            </w:r>
            <w:r w:rsidR="004A3A16">
              <w:rPr>
                <w:b/>
              </w:rPr>
              <w:t xml:space="preserve"> </w:t>
            </w:r>
          </w:p>
        </w:tc>
      </w:tr>
      <w:tr w:rsidR="00A30ED6" w:rsidRPr="0020314C" w14:paraId="26A0BC05" w14:textId="77777777" w:rsidTr="00430800">
        <w:trPr>
          <w:trHeight w:hRule="exact" w:val="284"/>
        </w:trPr>
        <w:tc>
          <w:tcPr>
            <w:tcW w:w="1131" w:type="dxa"/>
            <w:tcBorders>
              <w:top w:val="single" w:sz="4" w:space="0" w:color="auto"/>
              <w:left w:val="single" w:sz="2" w:space="0" w:color="003366"/>
              <w:right w:val="single" w:sz="2" w:space="0" w:color="003366"/>
            </w:tcBorders>
            <w:vAlign w:val="center"/>
          </w:tcPr>
          <w:p w14:paraId="182BCED6" w14:textId="77777777" w:rsidR="00A30ED6" w:rsidRPr="0020314C" w:rsidRDefault="00A30ED6" w:rsidP="0068630B">
            <w:pPr>
              <w:jc w:val="center"/>
              <w:rPr>
                <w:rFonts w:cs="Calibri"/>
              </w:rPr>
            </w:pPr>
          </w:p>
        </w:tc>
        <w:tc>
          <w:tcPr>
            <w:tcW w:w="9310" w:type="dxa"/>
            <w:gridSpan w:val="7"/>
            <w:tcBorders>
              <w:top w:val="single" w:sz="4" w:space="0" w:color="auto"/>
              <w:left w:val="single" w:sz="2" w:space="0" w:color="003366"/>
            </w:tcBorders>
            <w:vAlign w:val="center"/>
          </w:tcPr>
          <w:p w14:paraId="63AAB2F8" w14:textId="77777777" w:rsidR="00A30ED6" w:rsidRPr="0020314C" w:rsidRDefault="00A30ED6" w:rsidP="00FA6573">
            <w:pPr>
              <w:spacing w:after="120"/>
              <w:rPr>
                <w:rFonts w:cs="Calibri"/>
                <w:b/>
                <w:sz w:val="18"/>
                <w:szCs w:val="18"/>
              </w:rPr>
            </w:pPr>
            <w:r w:rsidRPr="0020314C">
              <w:rPr>
                <w:rFonts w:cs="Calibri"/>
                <w:b/>
                <w:sz w:val="18"/>
                <w:szCs w:val="18"/>
              </w:rPr>
              <w:t>Year Ended 30 June 201</w:t>
            </w:r>
            <w:r w:rsidR="00457410">
              <w:rPr>
                <w:rFonts w:cs="Calibri"/>
                <w:b/>
                <w:sz w:val="18"/>
                <w:szCs w:val="18"/>
              </w:rPr>
              <w:t>9</w:t>
            </w:r>
          </w:p>
        </w:tc>
      </w:tr>
      <w:tr w:rsidR="00A30ED6" w:rsidRPr="0020314C" w14:paraId="618FD4A1" w14:textId="77777777" w:rsidTr="00430800">
        <w:trPr>
          <w:gridAfter w:val="1"/>
          <w:wAfter w:w="13" w:type="dxa"/>
        </w:trPr>
        <w:tc>
          <w:tcPr>
            <w:tcW w:w="1131" w:type="dxa"/>
            <w:tcBorders>
              <w:left w:val="single" w:sz="2" w:space="0" w:color="003366"/>
              <w:right w:val="single" w:sz="2" w:space="0" w:color="003366"/>
            </w:tcBorders>
          </w:tcPr>
          <w:p w14:paraId="7F59E32E"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552" w:type="dxa"/>
            <w:tcBorders>
              <w:left w:val="single" w:sz="2" w:space="0" w:color="003366"/>
            </w:tcBorders>
            <w:shd w:val="clear" w:color="auto" w:fill="auto"/>
            <w:vAlign w:val="bottom"/>
          </w:tcPr>
          <w:p w14:paraId="366D53F9" w14:textId="77777777" w:rsidR="00A30ED6" w:rsidRPr="0020314C" w:rsidRDefault="00A30ED6" w:rsidP="0068630B">
            <w:pPr>
              <w:pStyle w:val="TableText"/>
              <w:tabs>
                <w:tab w:val="left" w:pos="3306"/>
              </w:tabs>
              <w:rPr>
                <w:rFonts w:cs="Calibri"/>
                <w:b/>
                <w:bCs/>
              </w:rPr>
            </w:pPr>
          </w:p>
        </w:tc>
        <w:tc>
          <w:tcPr>
            <w:tcW w:w="1417" w:type="dxa"/>
            <w:shd w:val="clear" w:color="auto" w:fill="auto"/>
          </w:tcPr>
          <w:p w14:paraId="1B3B3F77"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1</w:t>
            </w:r>
          </w:p>
        </w:tc>
        <w:tc>
          <w:tcPr>
            <w:tcW w:w="1398" w:type="dxa"/>
            <w:shd w:val="clear" w:color="auto" w:fill="auto"/>
          </w:tcPr>
          <w:p w14:paraId="4AFE810F"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2</w:t>
            </w:r>
          </w:p>
        </w:tc>
        <w:tc>
          <w:tcPr>
            <w:tcW w:w="1344" w:type="dxa"/>
            <w:shd w:val="clear" w:color="auto" w:fill="auto"/>
          </w:tcPr>
          <w:p w14:paraId="20AA0B92"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r w:rsidR="00430800">
              <w:rPr>
                <w:rFonts w:cs="Calibri"/>
                <w:b/>
                <w:bCs/>
                <w:sz w:val="18"/>
                <w:szCs w:val="18"/>
              </w:rPr>
              <w:t xml:space="preserve"> 3</w:t>
            </w:r>
          </w:p>
        </w:tc>
        <w:tc>
          <w:tcPr>
            <w:tcW w:w="1246" w:type="dxa"/>
            <w:shd w:val="clear" w:color="auto" w:fill="auto"/>
          </w:tcPr>
          <w:p w14:paraId="368AA1D4" w14:textId="77777777"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1340" w:type="dxa"/>
            <w:shd w:val="clear" w:color="auto" w:fill="auto"/>
          </w:tcPr>
          <w:p w14:paraId="7F6F07EC" w14:textId="77777777"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A76A0" w:rsidRPr="00AA76A0" w14:paraId="011CA7BA" w14:textId="77777777" w:rsidTr="00430800">
        <w:trPr>
          <w:gridAfter w:val="1"/>
          <w:wAfter w:w="13" w:type="dxa"/>
        </w:trPr>
        <w:tc>
          <w:tcPr>
            <w:tcW w:w="1131" w:type="dxa"/>
            <w:tcBorders>
              <w:left w:val="single" w:sz="2" w:space="0" w:color="003366"/>
              <w:right w:val="single" w:sz="2" w:space="0" w:color="003366"/>
            </w:tcBorders>
          </w:tcPr>
          <w:p w14:paraId="65DD13E8"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6D5188F0" w14:textId="77777777" w:rsidR="00A30ED6" w:rsidRPr="008924D1" w:rsidRDefault="00A30ED6" w:rsidP="0068630B">
            <w:pPr>
              <w:pStyle w:val="TableText"/>
              <w:tabs>
                <w:tab w:val="left" w:pos="3306"/>
              </w:tabs>
              <w:rPr>
                <w:rFonts w:cs="Calibri"/>
                <w:b/>
                <w:bCs/>
              </w:rPr>
            </w:pPr>
          </w:p>
        </w:tc>
        <w:tc>
          <w:tcPr>
            <w:tcW w:w="1417" w:type="dxa"/>
            <w:shd w:val="clear" w:color="auto" w:fill="auto"/>
            <w:vAlign w:val="center"/>
          </w:tcPr>
          <w:p w14:paraId="6BFF6156" w14:textId="77777777"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98" w:type="dxa"/>
            <w:shd w:val="clear" w:color="auto" w:fill="auto"/>
            <w:vAlign w:val="center"/>
          </w:tcPr>
          <w:p w14:paraId="3F460DB6" w14:textId="77777777"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44" w:type="dxa"/>
            <w:shd w:val="clear" w:color="auto" w:fill="auto"/>
            <w:vAlign w:val="bottom"/>
          </w:tcPr>
          <w:p w14:paraId="7D88E77D" w14:textId="77777777" w:rsidR="00A30ED6" w:rsidRPr="008924D1" w:rsidRDefault="00A30ED6" w:rsidP="0068630B">
            <w:pPr>
              <w:jc w:val="right"/>
              <w:rPr>
                <w:rFonts w:cs="Calibri"/>
                <w:b/>
                <w:bCs/>
                <w:sz w:val="18"/>
                <w:szCs w:val="18"/>
              </w:rPr>
            </w:pPr>
            <w:r w:rsidRPr="008924D1">
              <w:rPr>
                <w:rFonts w:cs="Calibri"/>
                <w:b/>
                <w:bCs/>
                <w:sz w:val="18"/>
                <w:szCs w:val="18"/>
              </w:rPr>
              <w:t>$’000</w:t>
            </w:r>
          </w:p>
        </w:tc>
        <w:tc>
          <w:tcPr>
            <w:tcW w:w="1246" w:type="dxa"/>
            <w:shd w:val="clear" w:color="auto" w:fill="auto"/>
            <w:vAlign w:val="bottom"/>
          </w:tcPr>
          <w:p w14:paraId="0825A797" w14:textId="77777777" w:rsidR="00A30ED6" w:rsidRPr="008924D1" w:rsidRDefault="00A30ED6" w:rsidP="0068630B">
            <w:pPr>
              <w:jc w:val="right"/>
              <w:rPr>
                <w:rFonts w:cs="Calibri"/>
                <w:b/>
                <w:bCs/>
                <w:sz w:val="18"/>
                <w:szCs w:val="18"/>
              </w:rPr>
            </w:pPr>
            <w:r w:rsidRPr="008924D1">
              <w:rPr>
                <w:rFonts w:cs="Calibri"/>
                <w:b/>
                <w:bCs/>
                <w:sz w:val="18"/>
                <w:szCs w:val="18"/>
              </w:rPr>
              <w:t>$’000</w:t>
            </w:r>
          </w:p>
        </w:tc>
        <w:tc>
          <w:tcPr>
            <w:tcW w:w="1340" w:type="dxa"/>
            <w:shd w:val="clear" w:color="auto" w:fill="auto"/>
            <w:vAlign w:val="bottom"/>
          </w:tcPr>
          <w:p w14:paraId="279B0507" w14:textId="77777777" w:rsidR="00A30ED6" w:rsidRPr="008924D1" w:rsidRDefault="00A30ED6" w:rsidP="0068630B">
            <w:pPr>
              <w:pStyle w:val="TableText"/>
              <w:tabs>
                <w:tab w:val="left" w:pos="3306"/>
              </w:tabs>
              <w:jc w:val="right"/>
              <w:rPr>
                <w:rFonts w:cs="Calibri"/>
                <w:b/>
                <w:bCs/>
              </w:rPr>
            </w:pPr>
            <w:r w:rsidRPr="008924D1">
              <w:rPr>
                <w:rFonts w:cs="Calibri"/>
                <w:b/>
                <w:bCs/>
              </w:rPr>
              <w:t>$’000</w:t>
            </w:r>
          </w:p>
        </w:tc>
      </w:tr>
      <w:tr w:rsidR="00AA76A0" w:rsidRPr="00AA76A0" w14:paraId="38B9FDEE" w14:textId="77777777" w:rsidTr="00430800">
        <w:trPr>
          <w:gridAfter w:val="1"/>
          <w:wAfter w:w="13" w:type="dxa"/>
        </w:trPr>
        <w:tc>
          <w:tcPr>
            <w:tcW w:w="1131" w:type="dxa"/>
            <w:tcBorders>
              <w:left w:val="single" w:sz="2" w:space="0" w:color="003366"/>
              <w:right w:val="single" w:sz="2" w:space="0" w:color="003366"/>
            </w:tcBorders>
          </w:tcPr>
          <w:p w14:paraId="435B374D"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1D656FAD" w14:textId="77777777" w:rsidR="00A30ED6" w:rsidRPr="008924D1" w:rsidRDefault="00A30ED6" w:rsidP="0068630B">
            <w:pPr>
              <w:pStyle w:val="TableText"/>
              <w:tabs>
                <w:tab w:val="left" w:pos="3306"/>
              </w:tabs>
              <w:rPr>
                <w:rFonts w:cs="Calibri"/>
                <w:b/>
                <w:szCs w:val="16"/>
              </w:rPr>
            </w:pPr>
            <w:r w:rsidRPr="008924D1">
              <w:rPr>
                <w:rFonts w:cs="Calibri"/>
                <w:b/>
                <w:szCs w:val="16"/>
              </w:rPr>
              <w:t>Current Assets</w:t>
            </w:r>
          </w:p>
        </w:tc>
        <w:tc>
          <w:tcPr>
            <w:tcW w:w="1417" w:type="dxa"/>
            <w:shd w:val="clear" w:color="auto" w:fill="auto"/>
          </w:tcPr>
          <w:p w14:paraId="5779F199"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7C366BCC"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4ED25C8E"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77359FB4"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5F3CC0B6" w14:textId="77777777" w:rsidR="00A30ED6" w:rsidRPr="008924D1" w:rsidRDefault="00A30ED6" w:rsidP="0068630B">
            <w:pPr>
              <w:pStyle w:val="TableText"/>
              <w:tabs>
                <w:tab w:val="left" w:pos="3306"/>
              </w:tabs>
              <w:jc w:val="right"/>
              <w:rPr>
                <w:rFonts w:cs="Calibri"/>
                <w:b/>
                <w:bCs/>
              </w:rPr>
            </w:pPr>
          </w:p>
        </w:tc>
      </w:tr>
      <w:tr w:rsidR="00AA76A0" w:rsidRPr="00AA76A0" w14:paraId="083E4483" w14:textId="77777777" w:rsidTr="00430800">
        <w:trPr>
          <w:gridAfter w:val="1"/>
          <w:wAfter w:w="13" w:type="dxa"/>
        </w:trPr>
        <w:tc>
          <w:tcPr>
            <w:tcW w:w="1131" w:type="dxa"/>
            <w:tcBorders>
              <w:left w:val="single" w:sz="2" w:space="0" w:color="003366"/>
              <w:right w:val="single" w:sz="2" w:space="0" w:color="003366"/>
            </w:tcBorders>
          </w:tcPr>
          <w:p w14:paraId="524F57F2"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48EDB981" w14:textId="77777777" w:rsidR="00A30ED6" w:rsidRPr="008924D1" w:rsidRDefault="00A30ED6" w:rsidP="0068630B">
            <w:pPr>
              <w:pStyle w:val="TableText"/>
              <w:tabs>
                <w:tab w:val="left" w:pos="3306"/>
              </w:tabs>
              <w:rPr>
                <w:rFonts w:cs="Calibri"/>
                <w:szCs w:val="16"/>
              </w:rPr>
            </w:pPr>
            <w:r w:rsidRPr="008924D1">
              <w:rPr>
                <w:rFonts w:cs="Calibri"/>
                <w:szCs w:val="16"/>
              </w:rPr>
              <w:t>Cash and Cash Equivalents</w:t>
            </w:r>
            <w:r w:rsidRPr="008924D1">
              <w:rPr>
                <w:rFonts w:cs="Calibri"/>
                <w:szCs w:val="16"/>
                <w:vertAlign w:val="superscript"/>
              </w:rPr>
              <w:t>1</w:t>
            </w:r>
          </w:p>
        </w:tc>
        <w:tc>
          <w:tcPr>
            <w:tcW w:w="1417" w:type="dxa"/>
            <w:shd w:val="clear" w:color="auto" w:fill="auto"/>
          </w:tcPr>
          <w:p w14:paraId="62F2547D"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05A03C52"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6F36C165"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22A634F5" w14:textId="77777777" w:rsidR="00A30ED6" w:rsidRPr="008924D1" w:rsidRDefault="00A30ED6" w:rsidP="0068630B">
            <w:pPr>
              <w:pStyle w:val="TableText"/>
              <w:tabs>
                <w:tab w:val="left" w:pos="3306"/>
              </w:tabs>
              <w:jc w:val="right"/>
              <w:rPr>
                <w:rFonts w:cs="Calibri"/>
                <w:bCs/>
                <w:strike/>
              </w:rPr>
            </w:pPr>
          </w:p>
        </w:tc>
        <w:tc>
          <w:tcPr>
            <w:tcW w:w="1340" w:type="dxa"/>
            <w:shd w:val="clear" w:color="auto" w:fill="auto"/>
            <w:vAlign w:val="bottom"/>
          </w:tcPr>
          <w:p w14:paraId="5D4A58D1" w14:textId="77777777" w:rsidR="00A30ED6" w:rsidRPr="008924D1" w:rsidRDefault="00A30ED6" w:rsidP="0068630B">
            <w:pPr>
              <w:pStyle w:val="TableText"/>
              <w:tabs>
                <w:tab w:val="left" w:pos="3306"/>
              </w:tabs>
              <w:jc w:val="right"/>
              <w:rPr>
                <w:rFonts w:cs="Calibri"/>
                <w:bCs/>
                <w:strike/>
              </w:rPr>
            </w:pPr>
          </w:p>
        </w:tc>
      </w:tr>
      <w:tr w:rsidR="00AA76A0" w:rsidRPr="00AA76A0" w14:paraId="53A5BFB6" w14:textId="77777777" w:rsidTr="00430800">
        <w:trPr>
          <w:gridAfter w:val="1"/>
          <w:wAfter w:w="13" w:type="dxa"/>
        </w:trPr>
        <w:tc>
          <w:tcPr>
            <w:tcW w:w="1131" w:type="dxa"/>
            <w:tcBorders>
              <w:left w:val="single" w:sz="2" w:space="0" w:color="003366"/>
              <w:right w:val="single" w:sz="2" w:space="0" w:color="003366"/>
            </w:tcBorders>
          </w:tcPr>
          <w:p w14:paraId="57D70F5C"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07517FB" w14:textId="77777777" w:rsidR="00A30ED6" w:rsidRPr="008924D1" w:rsidRDefault="00A30ED6" w:rsidP="0068630B">
            <w:pPr>
              <w:pStyle w:val="TableText"/>
              <w:tabs>
                <w:tab w:val="left" w:pos="3306"/>
              </w:tabs>
              <w:rPr>
                <w:rFonts w:cs="Calibri"/>
                <w:szCs w:val="16"/>
              </w:rPr>
            </w:pPr>
            <w:r w:rsidRPr="008924D1">
              <w:rPr>
                <w:rFonts w:cs="Calibri"/>
                <w:szCs w:val="16"/>
              </w:rPr>
              <w:t xml:space="preserve">Investments </w:t>
            </w:r>
            <w:r w:rsidRPr="008924D1">
              <w:rPr>
                <w:rFonts w:cs="Calibri"/>
                <w:szCs w:val="16"/>
                <w:vertAlign w:val="superscript"/>
              </w:rPr>
              <w:t>2</w:t>
            </w:r>
          </w:p>
        </w:tc>
        <w:tc>
          <w:tcPr>
            <w:tcW w:w="1417" w:type="dxa"/>
            <w:shd w:val="clear" w:color="auto" w:fill="auto"/>
          </w:tcPr>
          <w:p w14:paraId="5725F709"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6683020A"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4AF21771"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447A33C6"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F211816" w14:textId="77777777" w:rsidR="00A30ED6" w:rsidRPr="008924D1" w:rsidRDefault="00A30ED6" w:rsidP="0068630B">
            <w:pPr>
              <w:pStyle w:val="TableText"/>
              <w:tabs>
                <w:tab w:val="left" w:pos="3306"/>
              </w:tabs>
              <w:jc w:val="right"/>
              <w:rPr>
                <w:rFonts w:cs="Calibri"/>
                <w:bCs/>
              </w:rPr>
            </w:pPr>
          </w:p>
        </w:tc>
      </w:tr>
      <w:tr w:rsidR="00AA76A0" w:rsidRPr="00AA76A0" w14:paraId="31F4D365" w14:textId="77777777" w:rsidTr="00430800">
        <w:trPr>
          <w:gridAfter w:val="1"/>
          <w:wAfter w:w="13" w:type="dxa"/>
        </w:trPr>
        <w:tc>
          <w:tcPr>
            <w:tcW w:w="1131" w:type="dxa"/>
            <w:tcBorders>
              <w:left w:val="single" w:sz="2" w:space="0" w:color="003366"/>
              <w:right w:val="single" w:sz="2" w:space="0" w:color="003366"/>
            </w:tcBorders>
          </w:tcPr>
          <w:p w14:paraId="18B87A0B"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82EB210" w14:textId="77777777"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417" w:type="dxa"/>
            <w:shd w:val="clear" w:color="auto" w:fill="auto"/>
          </w:tcPr>
          <w:p w14:paraId="3272074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5B8CEA68"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48096E8C"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2CE2D7BD"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57B3033" w14:textId="77777777" w:rsidR="00A30ED6" w:rsidRPr="008924D1" w:rsidRDefault="00A30ED6" w:rsidP="0068630B">
            <w:pPr>
              <w:pStyle w:val="TableText"/>
              <w:tabs>
                <w:tab w:val="left" w:pos="3306"/>
              </w:tabs>
              <w:jc w:val="right"/>
              <w:rPr>
                <w:rFonts w:cs="Calibri"/>
                <w:bCs/>
              </w:rPr>
            </w:pPr>
          </w:p>
        </w:tc>
      </w:tr>
      <w:tr w:rsidR="00AA76A0" w:rsidRPr="00AA76A0" w14:paraId="5CCBAA1A" w14:textId="77777777" w:rsidTr="00430800">
        <w:trPr>
          <w:gridAfter w:val="1"/>
          <w:wAfter w:w="13" w:type="dxa"/>
        </w:trPr>
        <w:tc>
          <w:tcPr>
            <w:tcW w:w="1131" w:type="dxa"/>
            <w:tcBorders>
              <w:left w:val="single" w:sz="2" w:space="0" w:color="003366"/>
              <w:right w:val="single" w:sz="2" w:space="0" w:color="003366"/>
            </w:tcBorders>
          </w:tcPr>
          <w:p w14:paraId="185E8C61"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E3C3209" w14:textId="77777777" w:rsidR="00A30ED6" w:rsidRPr="008924D1" w:rsidRDefault="00A30ED6" w:rsidP="0068630B">
            <w:pPr>
              <w:pStyle w:val="TableText"/>
              <w:tabs>
                <w:tab w:val="left" w:pos="3306"/>
              </w:tabs>
              <w:rPr>
                <w:rFonts w:cs="Calibri"/>
                <w:szCs w:val="16"/>
              </w:rPr>
            </w:pPr>
            <w:r w:rsidRPr="008924D1">
              <w:rPr>
                <w:rFonts w:cs="Calibri"/>
                <w:szCs w:val="16"/>
              </w:rPr>
              <w:t>Inventories</w:t>
            </w:r>
          </w:p>
        </w:tc>
        <w:tc>
          <w:tcPr>
            <w:tcW w:w="1417" w:type="dxa"/>
            <w:shd w:val="clear" w:color="auto" w:fill="auto"/>
          </w:tcPr>
          <w:p w14:paraId="66588A7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DC3DE99"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0E3F93B6"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81277F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791508B" w14:textId="77777777" w:rsidR="00A30ED6" w:rsidRPr="008924D1" w:rsidRDefault="00A30ED6" w:rsidP="0068630B">
            <w:pPr>
              <w:pStyle w:val="TableText"/>
              <w:tabs>
                <w:tab w:val="left" w:pos="3306"/>
              </w:tabs>
              <w:jc w:val="right"/>
              <w:rPr>
                <w:rFonts w:cs="Calibri"/>
                <w:bCs/>
              </w:rPr>
            </w:pPr>
          </w:p>
        </w:tc>
      </w:tr>
      <w:tr w:rsidR="00AA76A0" w:rsidRPr="00AA76A0" w14:paraId="23F359D6" w14:textId="77777777" w:rsidTr="00430800">
        <w:trPr>
          <w:gridAfter w:val="1"/>
          <w:wAfter w:w="13" w:type="dxa"/>
        </w:trPr>
        <w:tc>
          <w:tcPr>
            <w:tcW w:w="1131" w:type="dxa"/>
            <w:tcBorders>
              <w:left w:val="single" w:sz="2" w:space="0" w:color="003366"/>
              <w:right w:val="single" w:sz="2" w:space="0" w:color="003366"/>
            </w:tcBorders>
          </w:tcPr>
          <w:p w14:paraId="0C499DD6"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7F38CDEA" w14:textId="77777777" w:rsidR="00A30ED6" w:rsidRPr="008924D1" w:rsidRDefault="00A30ED6" w:rsidP="0068630B">
            <w:pPr>
              <w:pStyle w:val="TableText"/>
              <w:tabs>
                <w:tab w:val="left" w:pos="3306"/>
              </w:tabs>
              <w:rPr>
                <w:rFonts w:cs="Calibri"/>
                <w:szCs w:val="16"/>
              </w:rPr>
            </w:pPr>
            <w:r w:rsidRPr="008924D1">
              <w:rPr>
                <w:rFonts w:cs="Calibri"/>
                <w:szCs w:val="16"/>
              </w:rPr>
              <w:t>Assets Held for Sale</w:t>
            </w:r>
          </w:p>
        </w:tc>
        <w:tc>
          <w:tcPr>
            <w:tcW w:w="1417" w:type="dxa"/>
            <w:shd w:val="clear" w:color="auto" w:fill="auto"/>
          </w:tcPr>
          <w:p w14:paraId="41408C88"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45C276E"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E6181A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DB6A8B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237393A1" w14:textId="77777777" w:rsidR="00A30ED6" w:rsidRPr="008924D1" w:rsidRDefault="00A30ED6" w:rsidP="0068630B">
            <w:pPr>
              <w:pStyle w:val="TableText"/>
              <w:tabs>
                <w:tab w:val="left" w:pos="3306"/>
              </w:tabs>
              <w:jc w:val="right"/>
              <w:rPr>
                <w:rFonts w:cs="Calibri"/>
                <w:bCs/>
              </w:rPr>
            </w:pPr>
          </w:p>
        </w:tc>
      </w:tr>
      <w:tr w:rsidR="00AA76A0" w:rsidRPr="00AA76A0" w14:paraId="62241678" w14:textId="77777777" w:rsidTr="00430800">
        <w:trPr>
          <w:gridAfter w:val="1"/>
          <w:wAfter w:w="13" w:type="dxa"/>
        </w:trPr>
        <w:tc>
          <w:tcPr>
            <w:tcW w:w="1131" w:type="dxa"/>
            <w:tcBorders>
              <w:left w:val="single" w:sz="2" w:space="0" w:color="003366"/>
              <w:right w:val="single" w:sz="2" w:space="0" w:color="003366"/>
            </w:tcBorders>
          </w:tcPr>
          <w:p w14:paraId="49CA321F"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6CF19EC2" w14:textId="77777777"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417" w:type="dxa"/>
            <w:tcBorders>
              <w:bottom w:val="single" w:sz="2" w:space="0" w:color="003366"/>
            </w:tcBorders>
            <w:shd w:val="clear" w:color="auto" w:fill="auto"/>
          </w:tcPr>
          <w:p w14:paraId="0C646DF8"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03DB6F61"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144C9D21"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5A34BA00"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33D088FD" w14:textId="77777777" w:rsidR="00A30ED6" w:rsidRPr="008924D1" w:rsidRDefault="00A30ED6" w:rsidP="0068630B">
            <w:pPr>
              <w:pStyle w:val="TableText"/>
              <w:tabs>
                <w:tab w:val="left" w:pos="3306"/>
              </w:tabs>
              <w:jc w:val="right"/>
              <w:rPr>
                <w:rFonts w:cs="Calibri"/>
                <w:bCs/>
              </w:rPr>
            </w:pPr>
          </w:p>
        </w:tc>
      </w:tr>
      <w:tr w:rsidR="00AA76A0" w:rsidRPr="00AA76A0" w14:paraId="1A683977" w14:textId="77777777" w:rsidTr="00430800">
        <w:trPr>
          <w:gridAfter w:val="1"/>
          <w:wAfter w:w="13" w:type="dxa"/>
        </w:trPr>
        <w:tc>
          <w:tcPr>
            <w:tcW w:w="1131" w:type="dxa"/>
            <w:tcBorders>
              <w:left w:val="single" w:sz="2" w:space="0" w:color="003366"/>
              <w:right w:val="single" w:sz="2" w:space="0" w:color="003366"/>
            </w:tcBorders>
          </w:tcPr>
          <w:p w14:paraId="1D7EDB27"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26AA2DAD" w14:textId="77777777" w:rsidR="00A30ED6" w:rsidRPr="008924D1" w:rsidRDefault="00A30ED6" w:rsidP="0068630B">
            <w:pPr>
              <w:pStyle w:val="TableText"/>
              <w:tabs>
                <w:tab w:val="left" w:pos="3306"/>
              </w:tabs>
              <w:rPr>
                <w:rFonts w:cs="Calibri"/>
                <w:b/>
                <w:szCs w:val="16"/>
              </w:rPr>
            </w:pPr>
            <w:r w:rsidRPr="008924D1">
              <w:rPr>
                <w:rFonts w:cs="Calibri"/>
                <w:b/>
                <w:szCs w:val="16"/>
              </w:rPr>
              <w:t>Total Current Assets</w:t>
            </w:r>
          </w:p>
        </w:tc>
        <w:tc>
          <w:tcPr>
            <w:tcW w:w="1417" w:type="dxa"/>
            <w:tcBorders>
              <w:top w:val="single" w:sz="2" w:space="0" w:color="003366"/>
            </w:tcBorders>
            <w:shd w:val="clear" w:color="auto" w:fill="auto"/>
          </w:tcPr>
          <w:p w14:paraId="69A71CC3" w14:textId="77777777" w:rsidR="00A30ED6" w:rsidRPr="008924D1" w:rsidRDefault="00A30ED6" w:rsidP="0068630B">
            <w:pPr>
              <w:pStyle w:val="TableText"/>
              <w:tabs>
                <w:tab w:val="left" w:pos="3306"/>
              </w:tabs>
              <w:jc w:val="right"/>
              <w:rPr>
                <w:rFonts w:cs="Calibri"/>
                <w:b/>
                <w:bCs/>
                <w:strike/>
              </w:rPr>
            </w:pPr>
          </w:p>
        </w:tc>
        <w:tc>
          <w:tcPr>
            <w:tcW w:w="1398" w:type="dxa"/>
            <w:tcBorders>
              <w:top w:val="single" w:sz="2" w:space="0" w:color="003366"/>
            </w:tcBorders>
            <w:shd w:val="clear" w:color="auto" w:fill="auto"/>
          </w:tcPr>
          <w:p w14:paraId="4B0759A7" w14:textId="77777777" w:rsidR="00A30ED6" w:rsidRPr="008924D1" w:rsidRDefault="00A30ED6" w:rsidP="0068630B">
            <w:pPr>
              <w:pStyle w:val="TableText"/>
              <w:tabs>
                <w:tab w:val="left" w:pos="3306"/>
              </w:tabs>
              <w:jc w:val="right"/>
              <w:rPr>
                <w:rFonts w:cs="Calibri"/>
                <w:b/>
                <w:bCs/>
                <w:strike/>
              </w:rPr>
            </w:pPr>
          </w:p>
        </w:tc>
        <w:tc>
          <w:tcPr>
            <w:tcW w:w="1344" w:type="dxa"/>
            <w:tcBorders>
              <w:top w:val="single" w:sz="2" w:space="0" w:color="003366"/>
            </w:tcBorders>
            <w:shd w:val="clear" w:color="auto" w:fill="auto"/>
            <w:vAlign w:val="bottom"/>
          </w:tcPr>
          <w:p w14:paraId="74073C53" w14:textId="77777777" w:rsidR="00A30ED6" w:rsidRPr="008924D1" w:rsidRDefault="00A30ED6" w:rsidP="0068630B">
            <w:pPr>
              <w:pStyle w:val="TableText"/>
              <w:tabs>
                <w:tab w:val="left" w:pos="3306"/>
              </w:tabs>
              <w:jc w:val="right"/>
              <w:rPr>
                <w:rFonts w:cs="Calibri"/>
                <w:b/>
                <w:bCs/>
                <w:strike/>
              </w:rPr>
            </w:pPr>
          </w:p>
        </w:tc>
        <w:tc>
          <w:tcPr>
            <w:tcW w:w="1246" w:type="dxa"/>
            <w:tcBorders>
              <w:top w:val="single" w:sz="2" w:space="0" w:color="003366"/>
            </w:tcBorders>
            <w:shd w:val="clear" w:color="auto" w:fill="auto"/>
            <w:vAlign w:val="bottom"/>
          </w:tcPr>
          <w:p w14:paraId="54A22221" w14:textId="77777777" w:rsidR="00A30ED6" w:rsidRPr="008924D1" w:rsidRDefault="00A30ED6" w:rsidP="0068630B">
            <w:pPr>
              <w:pStyle w:val="TableText"/>
              <w:tabs>
                <w:tab w:val="left" w:pos="3306"/>
              </w:tabs>
              <w:jc w:val="right"/>
              <w:rPr>
                <w:rFonts w:cs="Calibri"/>
                <w:b/>
                <w:bCs/>
                <w:strike/>
              </w:rPr>
            </w:pPr>
          </w:p>
        </w:tc>
        <w:tc>
          <w:tcPr>
            <w:tcW w:w="1340" w:type="dxa"/>
            <w:tcBorders>
              <w:top w:val="single" w:sz="2" w:space="0" w:color="003366"/>
            </w:tcBorders>
            <w:shd w:val="clear" w:color="auto" w:fill="auto"/>
            <w:vAlign w:val="bottom"/>
          </w:tcPr>
          <w:p w14:paraId="6B042E11" w14:textId="77777777" w:rsidR="00A30ED6" w:rsidRPr="008924D1" w:rsidRDefault="00A30ED6" w:rsidP="0068630B">
            <w:pPr>
              <w:pStyle w:val="TableText"/>
              <w:tabs>
                <w:tab w:val="left" w:pos="3306"/>
              </w:tabs>
              <w:jc w:val="right"/>
              <w:rPr>
                <w:rFonts w:cs="Calibri"/>
                <w:b/>
                <w:bCs/>
              </w:rPr>
            </w:pPr>
          </w:p>
        </w:tc>
      </w:tr>
      <w:tr w:rsidR="00AA76A0" w:rsidRPr="00AA76A0" w14:paraId="012E493B" w14:textId="77777777" w:rsidTr="00430800">
        <w:trPr>
          <w:gridAfter w:val="1"/>
          <w:wAfter w:w="13" w:type="dxa"/>
          <w:trHeight w:hRule="exact" w:val="170"/>
        </w:trPr>
        <w:tc>
          <w:tcPr>
            <w:tcW w:w="1131" w:type="dxa"/>
            <w:tcBorders>
              <w:left w:val="single" w:sz="2" w:space="0" w:color="003366"/>
              <w:right w:val="single" w:sz="2" w:space="0" w:color="003366"/>
            </w:tcBorders>
          </w:tcPr>
          <w:p w14:paraId="2B71444D"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33560F0C" w14:textId="77777777" w:rsidR="00A30ED6" w:rsidRPr="008924D1" w:rsidRDefault="00A30ED6" w:rsidP="0068630B">
            <w:pPr>
              <w:pStyle w:val="TableText"/>
              <w:tabs>
                <w:tab w:val="left" w:pos="3306"/>
              </w:tabs>
              <w:rPr>
                <w:rFonts w:cs="Calibri"/>
                <w:szCs w:val="16"/>
              </w:rPr>
            </w:pPr>
          </w:p>
        </w:tc>
        <w:tc>
          <w:tcPr>
            <w:tcW w:w="1417" w:type="dxa"/>
            <w:shd w:val="clear" w:color="auto" w:fill="auto"/>
          </w:tcPr>
          <w:p w14:paraId="078C075F"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220369FB"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8058AF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7B00157"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06302CAB" w14:textId="77777777" w:rsidR="00A30ED6" w:rsidRPr="008924D1" w:rsidRDefault="00A30ED6" w:rsidP="0068630B">
            <w:pPr>
              <w:pStyle w:val="TableText"/>
              <w:tabs>
                <w:tab w:val="left" w:pos="3306"/>
              </w:tabs>
              <w:jc w:val="right"/>
              <w:rPr>
                <w:rFonts w:cs="Calibri"/>
                <w:bCs/>
              </w:rPr>
            </w:pPr>
          </w:p>
        </w:tc>
      </w:tr>
      <w:tr w:rsidR="00AA76A0" w:rsidRPr="00AA76A0" w14:paraId="20CA9B85" w14:textId="77777777" w:rsidTr="00430800">
        <w:trPr>
          <w:gridAfter w:val="1"/>
          <w:wAfter w:w="13" w:type="dxa"/>
        </w:trPr>
        <w:tc>
          <w:tcPr>
            <w:tcW w:w="1131" w:type="dxa"/>
            <w:tcBorders>
              <w:left w:val="single" w:sz="2" w:space="0" w:color="003366"/>
              <w:right w:val="single" w:sz="2" w:space="0" w:color="003366"/>
            </w:tcBorders>
          </w:tcPr>
          <w:p w14:paraId="67BC1D3F"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36BAD84C" w14:textId="77777777" w:rsidR="00A30ED6" w:rsidRPr="008924D1" w:rsidRDefault="00A30ED6" w:rsidP="0068630B">
            <w:pPr>
              <w:pStyle w:val="TableText"/>
              <w:tabs>
                <w:tab w:val="left" w:pos="3306"/>
              </w:tabs>
              <w:rPr>
                <w:rFonts w:cs="Calibri"/>
                <w:b/>
                <w:szCs w:val="16"/>
              </w:rPr>
            </w:pPr>
            <w:r w:rsidRPr="008924D1">
              <w:rPr>
                <w:rFonts w:cs="Calibri"/>
                <w:b/>
                <w:szCs w:val="16"/>
              </w:rPr>
              <w:t>Non-Current Assets</w:t>
            </w:r>
          </w:p>
        </w:tc>
        <w:tc>
          <w:tcPr>
            <w:tcW w:w="1417" w:type="dxa"/>
            <w:shd w:val="clear" w:color="auto" w:fill="auto"/>
          </w:tcPr>
          <w:p w14:paraId="3908BBD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1F1A2375"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48CF13DF"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B3A4015"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4B938F4" w14:textId="77777777" w:rsidR="00A30ED6" w:rsidRPr="008924D1" w:rsidRDefault="00A30ED6" w:rsidP="0068630B">
            <w:pPr>
              <w:pStyle w:val="TableText"/>
              <w:tabs>
                <w:tab w:val="left" w:pos="3306"/>
              </w:tabs>
              <w:jc w:val="right"/>
              <w:rPr>
                <w:rFonts w:cs="Calibri"/>
                <w:bCs/>
              </w:rPr>
            </w:pPr>
          </w:p>
        </w:tc>
      </w:tr>
      <w:tr w:rsidR="00AA76A0" w:rsidRPr="00AA76A0" w14:paraId="26B9F4C8" w14:textId="77777777" w:rsidTr="00430800">
        <w:trPr>
          <w:gridAfter w:val="1"/>
          <w:wAfter w:w="13" w:type="dxa"/>
        </w:trPr>
        <w:tc>
          <w:tcPr>
            <w:tcW w:w="1131" w:type="dxa"/>
            <w:tcBorders>
              <w:left w:val="single" w:sz="2" w:space="0" w:color="003366"/>
              <w:right w:val="single" w:sz="2" w:space="0" w:color="003366"/>
            </w:tcBorders>
          </w:tcPr>
          <w:p w14:paraId="17BCFD9C"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4859F74E" w14:textId="77777777"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417" w:type="dxa"/>
            <w:shd w:val="clear" w:color="auto" w:fill="auto"/>
          </w:tcPr>
          <w:p w14:paraId="3E71369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18471A3E"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AC66D86"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2964A5F1"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53ED68F" w14:textId="77777777" w:rsidR="00A30ED6" w:rsidRPr="008924D1" w:rsidRDefault="00A30ED6" w:rsidP="0068630B">
            <w:pPr>
              <w:pStyle w:val="TableText"/>
              <w:tabs>
                <w:tab w:val="left" w:pos="3306"/>
              </w:tabs>
              <w:jc w:val="right"/>
              <w:rPr>
                <w:rFonts w:cs="Calibri"/>
                <w:bCs/>
              </w:rPr>
            </w:pPr>
          </w:p>
        </w:tc>
      </w:tr>
      <w:tr w:rsidR="00AA76A0" w:rsidRPr="00AA76A0" w14:paraId="1CC5146F" w14:textId="77777777" w:rsidTr="00430800">
        <w:trPr>
          <w:gridAfter w:val="1"/>
          <w:wAfter w:w="13" w:type="dxa"/>
        </w:trPr>
        <w:tc>
          <w:tcPr>
            <w:tcW w:w="1131" w:type="dxa"/>
            <w:tcBorders>
              <w:left w:val="single" w:sz="2" w:space="0" w:color="003366"/>
              <w:right w:val="single" w:sz="2" w:space="0" w:color="003366"/>
            </w:tcBorders>
          </w:tcPr>
          <w:p w14:paraId="46F06569"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0F6F554C" w14:textId="77777777" w:rsidR="00A30ED6" w:rsidRPr="008924D1" w:rsidRDefault="00A30ED6" w:rsidP="0068630B">
            <w:pPr>
              <w:pStyle w:val="TableText"/>
              <w:tabs>
                <w:tab w:val="left" w:pos="3306"/>
              </w:tabs>
              <w:rPr>
                <w:rFonts w:cs="Calibri"/>
                <w:szCs w:val="16"/>
              </w:rPr>
            </w:pPr>
            <w:r w:rsidRPr="008924D1">
              <w:rPr>
                <w:rFonts w:cs="Calibri"/>
                <w:szCs w:val="16"/>
              </w:rPr>
              <w:t xml:space="preserve">Investments </w:t>
            </w:r>
          </w:p>
        </w:tc>
        <w:tc>
          <w:tcPr>
            <w:tcW w:w="1417" w:type="dxa"/>
            <w:shd w:val="clear" w:color="auto" w:fill="auto"/>
          </w:tcPr>
          <w:p w14:paraId="3D280A85"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442855DA"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5A72554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F3D55E8"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F15A76F" w14:textId="77777777" w:rsidR="00A30ED6" w:rsidRPr="008924D1" w:rsidRDefault="00A30ED6" w:rsidP="0068630B">
            <w:pPr>
              <w:pStyle w:val="TableText"/>
              <w:tabs>
                <w:tab w:val="left" w:pos="3306"/>
              </w:tabs>
              <w:jc w:val="right"/>
              <w:rPr>
                <w:rFonts w:cs="Calibri"/>
                <w:bCs/>
              </w:rPr>
            </w:pPr>
          </w:p>
        </w:tc>
      </w:tr>
      <w:tr w:rsidR="00AA76A0" w:rsidRPr="00AA76A0" w14:paraId="4B41BC95" w14:textId="77777777" w:rsidTr="00430800">
        <w:trPr>
          <w:gridAfter w:val="1"/>
          <w:wAfter w:w="13" w:type="dxa"/>
        </w:trPr>
        <w:tc>
          <w:tcPr>
            <w:tcW w:w="1131" w:type="dxa"/>
            <w:tcBorders>
              <w:left w:val="single" w:sz="2" w:space="0" w:color="003366"/>
              <w:right w:val="single" w:sz="2" w:space="0" w:color="003366"/>
            </w:tcBorders>
          </w:tcPr>
          <w:p w14:paraId="4FADA843"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541CE62F" w14:textId="77777777" w:rsidR="00A30ED6" w:rsidRPr="008924D1" w:rsidRDefault="00A30ED6" w:rsidP="0068630B">
            <w:pPr>
              <w:pStyle w:val="TableText"/>
              <w:tabs>
                <w:tab w:val="left" w:pos="3306"/>
              </w:tabs>
              <w:rPr>
                <w:rFonts w:cs="Calibri"/>
                <w:szCs w:val="16"/>
              </w:rPr>
            </w:pPr>
            <w:r w:rsidRPr="008924D1">
              <w:rPr>
                <w:rFonts w:cs="Calibri"/>
                <w:szCs w:val="16"/>
              </w:rPr>
              <w:t>Investment – Joint Venture</w:t>
            </w:r>
          </w:p>
        </w:tc>
        <w:tc>
          <w:tcPr>
            <w:tcW w:w="1417" w:type="dxa"/>
            <w:shd w:val="clear" w:color="auto" w:fill="auto"/>
          </w:tcPr>
          <w:p w14:paraId="73B77CBA"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138DBBC"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5D52B85A"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977349A"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7D29E4F6" w14:textId="77777777" w:rsidR="00A30ED6" w:rsidRPr="008924D1" w:rsidRDefault="00A30ED6" w:rsidP="0068630B">
            <w:pPr>
              <w:pStyle w:val="TableText"/>
              <w:tabs>
                <w:tab w:val="left" w:pos="3306"/>
              </w:tabs>
              <w:jc w:val="right"/>
              <w:rPr>
                <w:rFonts w:cs="Calibri"/>
                <w:bCs/>
              </w:rPr>
            </w:pPr>
          </w:p>
        </w:tc>
      </w:tr>
      <w:tr w:rsidR="00AA76A0" w:rsidRPr="00AA76A0" w14:paraId="1BAE5944" w14:textId="77777777" w:rsidTr="00430800">
        <w:trPr>
          <w:gridAfter w:val="1"/>
          <w:wAfter w:w="13" w:type="dxa"/>
        </w:trPr>
        <w:tc>
          <w:tcPr>
            <w:tcW w:w="1131" w:type="dxa"/>
            <w:tcBorders>
              <w:left w:val="single" w:sz="2" w:space="0" w:color="003366"/>
              <w:right w:val="single" w:sz="2" w:space="0" w:color="003366"/>
            </w:tcBorders>
          </w:tcPr>
          <w:p w14:paraId="33EC8CDA"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14E4502E" w14:textId="77777777" w:rsidR="00A30ED6" w:rsidRPr="008924D1" w:rsidRDefault="00A30ED6" w:rsidP="0068630B">
            <w:pPr>
              <w:pStyle w:val="TableText"/>
              <w:tabs>
                <w:tab w:val="left" w:pos="3306"/>
              </w:tabs>
              <w:rPr>
                <w:rFonts w:cs="Calibri"/>
                <w:szCs w:val="16"/>
              </w:rPr>
            </w:pPr>
            <w:r w:rsidRPr="008924D1">
              <w:rPr>
                <w:rFonts w:cs="Calibri"/>
                <w:szCs w:val="16"/>
              </w:rPr>
              <w:t>Property, Plant and Equipment</w:t>
            </w:r>
          </w:p>
        </w:tc>
        <w:tc>
          <w:tcPr>
            <w:tcW w:w="1417" w:type="dxa"/>
            <w:shd w:val="clear" w:color="auto" w:fill="auto"/>
          </w:tcPr>
          <w:p w14:paraId="15E4A50B"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7F9C508A" w14:textId="77777777" w:rsidR="00A30ED6" w:rsidRPr="008924D1" w:rsidRDefault="00A30ED6" w:rsidP="0068630B">
            <w:pPr>
              <w:pStyle w:val="TableText"/>
              <w:tabs>
                <w:tab w:val="left" w:pos="3306"/>
              </w:tabs>
              <w:jc w:val="right"/>
              <w:rPr>
                <w:rFonts w:cs="Calibri"/>
                <w:bCs/>
              </w:rPr>
            </w:pPr>
          </w:p>
        </w:tc>
        <w:tc>
          <w:tcPr>
            <w:tcW w:w="1344" w:type="dxa"/>
            <w:shd w:val="clear" w:color="auto" w:fill="auto"/>
          </w:tcPr>
          <w:p w14:paraId="2ACAAB28" w14:textId="77777777" w:rsidR="00A30ED6" w:rsidRPr="008924D1" w:rsidRDefault="00A30ED6" w:rsidP="0068630B">
            <w:pPr>
              <w:pStyle w:val="TableText"/>
              <w:tabs>
                <w:tab w:val="left" w:pos="3306"/>
              </w:tabs>
              <w:jc w:val="right"/>
              <w:rPr>
                <w:rFonts w:cs="Calibri"/>
                <w:bCs/>
              </w:rPr>
            </w:pPr>
          </w:p>
        </w:tc>
        <w:tc>
          <w:tcPr>
            <w:tcW w:w="1246" w:type="dxa"/>
            <w:shd w:val="clear" w:color="auto" w:fill="auto"/>
          </w:tcPr>
          <w:p w14:paraId="3C14DC19" w14:textId="77777777" w:rsidR="00A30ED6" w:rsidRPr="008924D1" w:rsidRDefault="00A30ED6" w:rsidP="0068630B">
            <w:pPr>
              <w:pStyle w:val="TableText"/>
              <w:tabs>
                <w:tab w:val="left" w:pos="3306"/>
              </w:tabs>
              <w:jc w:val="right"/>
              <w:rPr>
                <w:rFonts w:cs="Calibri"/>
                <w:bCs/>
              </w:rPr>
            </w:pPr>
          </w:p>
        </w:tc>
        <w:tc>
          <w:tcPr>
            <w:tcW w:w="1340" w:type="dxa"/>
            <w:shd w:val="clear" w:color="auto" w:fill="auto"/>
          </w:tcPr>
          <w:p w14:paraId="074C7843" w14:textId="77777777" w:rsidR="00A30ED6" w:rsidRPr="008924D1" w:rsidRDefault="00A30ED6" w:rsidP="0068630B">
            <w:pPr>
              <w:pStyle w:val="TableText"/>
              <w:tabs>
                <w:tab w:val="left" w:pos="3306"/>
              </w:tabs>
              <w:jc w:val="right"/>
              <w:rPr>
                <w:rFonts w:cs="Calibri"/>
                <w:bCs/>
              </w:rPr>
            </w:pPr>
          </w:p>
        </w:tc>
      </w:tr>
      <w:tr w:rsidR="00AA76A0" w:rsidRPr="00AA76A0" w14:paraId="74743F6F" w14:textId="77777777" w:rsidTr="00430800">
        <w:trPr>
          <w:gridAfter w:val="1"/>
          <w:wAfter w:w="13" w:type="dxa"/>
        </w:trPr>
        <w:tc>
          <w:tcPr>
            <w:tcW w:w="1131" w:type="dxa"/>
            <w:tcBorders>
              <w:left w:val="single" w:sz="2" w:space="0" w:color="003366"/>
              <w:right w:val="single" w:sz="2" w:space="0" w:color="003366"/>
            </w:tcBorders>
          </w:tcPr>
          <w:p w14:paraId="0AA33EA7"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33A741F1" w14:textId="77777777" w:rsidR="00A30ED6" w:rsidRPr="008924D1" w:rsidRDefault="00A30ED6" w:rsidP="0068630B">
            <w:pPr>
              <w:pStyle w:val="TableText"/>
              <w:tabs>
                <w:tab w:val="left" w:pos="3306"/>
              </w:tabs>
              <w:rPr>
                <w:rFonts w:cs="Calibri"/>
                <w:szCs w:val="16"/>
              </w:rPr>
            </w:pPr>
            <w:r w:rsidRPr="008924D1">
              <w:rPr>
                <w:rFonts w:cs="Calibri"/>
                <w:szCs w:val="16"/>
              </w:rPr>
              <w:t>Investment Properties</w:t>
            </w:r>
          </w:p>
        </w:tc>
        <w:tc>
          <w:tcPr>
            <w:tcW w:w="1417" w:type="dxa"/>
            <w:shd w:val="clear" w:color="auto" w:fill="auto"/>
          </w:tcPr>
          <w:p w14:paraId="32999A03"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49B6284D"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6C34E93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4E2C0C3"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4A09C916" w14:textId="77777777" w:rsidR="00A30ED6" w:rsidRPr="008924D1" w:rsidRDefault="00A30ED6" w:rsidP="0068630B">
            <w:pPr>
              <w:pStyle w:val="TableText"/>
              <w:tabs>
                <w:tab w:val="left" w:pos="3306"/>
              </w:tabs>
              <w:jc w:val="right"/>
              <w:rPr>
                <w:rFonts w:cs="Calibri"/>
                <w:bCs/>
              </w:rPr>
            </w:pPr>
          </w:p>
        </w:tc>
      </w:tr>
      <w:tr w:rsidR="00AA76A0" w:rsidRPr="00AA76A0" w14:paraId="052CE6D0" w14:textId="77777777" w:rsidTr="00430800">
        <w:trPr>
          <w:gridAfter w:val="1"/>
          <w:wAfter w:w="13" w:type="dxa"/>
        </w:trPr>
        <w:tc>
          <w:tcPr>
            <w:tcW w:w="1131" w:type="dxa"/>
            <w:tcBorders>
              <w:left w:val="single" w:sz="2" w:space="0" w:color="003366"/>
              <w:right w:val="single" w:sz="2" w:space="0" w:color="003366"/>
            </w:tcBorders>
          </w:tcPr>
          <w:p w14:paraId="2AB27B7D" w14:textId="77777777" w:rsidR="00A30ED6" w:rsidRPr="008924D1" w:rsidRDefault="00A30ED6" w:rsidP="0068630B">
            <w:pPr>
              <w:pStyle w:val="Reference"/>
              <w:rPr>
                <w:rFonts w:cs="Calibri"/>
                <w:b w:val="0"/>
                <w:bCs w:val="0"/>
                <w:sz w:val="16"/>
                <w:szCs w:val="16"/>
              </w:rPr>
            </w:pPr>
          </w:p>
        </w:tc>
        <w:tc>
          <w:tcPr>
            <w:tcW w:w="2552" w:type="dxa"/>
            <w:tcBorders>
              <w:left w:val="single" w:sz="2" w:space="0" w:color="003366"/>
            </w:tcBorders>
            <w:shd w:val="clear" w:color="auto" w:fill="auto"/>
            <w:vAlign w:val="bottom"/>
          </w:tcPr>
          <w:p w14:paraId="1C382F1F" w14:textId="77777777" w:rsidR="00A30ED6" w:rsidRPr="008924D1" w:rsidRDefault="00A30ED6" w:rsidP="0068630B">
            <w:pPr>
              <w:pStyle w:val="TableText"/>
              <w:tabs>
                <w:tab w:val="left" w:pos="3306"/>
              </w:tabs>
              <w:rPr>
                <w:rFonts w:cs="Calibri"/>
                <w:szCs w:val="16"/>
              </w:rPr>
            </w:pPr>
            <w:r w:rsidRPr="008924D1">
              <w:rPr>
                <w:rFonts w:cs="Calibri"/>
                <w:szCs w:val="16"/>
              </w:rPr>
              <w:t>Intangible Assets</w:t>
            </w:r>
          </w:p>
        </w:tc>
        <w:tc>
          <w:tcPr>
            <w:tcW w:w="1417" w:type="dxa"/>
            <w:shd w:val="clear" w:color="auto" w:fill="auto"/>
          </w:tcPr>
          <w:p w14:paraId="32748165"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3A94BDF5"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74837AB"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288C88E5"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26C70B7" w14:textId="77777777" w:rsidR="00A30ED6" w:rsidRPr="008924D1" w:rsidRDefault="00A30ED6" w:rsidP="0068630B">
            <w:pPr>
              <w:pStyle w:val="TableText"/>
              <w:tabs>
                <w:tab w:val="left" w:pos="3306"/>
              </w:tabs>
              <w:jc w:val="right"/>
              <w:rPr>
                <w:rFonts w:cs="Calibri"/>
                <w:bCs/>
              </w:rPr>
            </w:pPr>
          </w:p>
        </w:tc>
      </w:tr>
      <w:tr w:rsidR="00AA76A0" w:rsidRPr="00AA76A0" w14:paraId="7C8B0DD8" w14:textId="77777777" w:rsidTr="00430800">
        <w:trPr>
          <w:gridAfter w:val="1"/>
          <w:wAfter w:w="13" w:type="dxa"/>
        </w:trPr>
        <w:tc>
          <w:tcPr>
            <w:tcW w:w="1131" w:type="dxa"/>
            <w:tcBorders>
              <w:left w:val="single" w:sz="2" w:space="0" w:color="003366"/>
              <w:right w:val="single" w:sz="2" w:space="0" w:color="003366"/>
            </w:tcBorders>
          </w:tcPr>
          <w:p w14:paraId="269F743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E3ADDE4" w14:textId="77777777" w:rsidR="00A30ED6" w:rsidRPr="008924D1" w:rsidRDefault="00A30ED6" w:rsidP="0068630B">
            <w:pPr>
              <w:pStyle w:val="TableText"/>
              <w:tabs>
                <w:tab w:val="left" w:pos="3306"/>
              </w:tabs>
              <w:rPr>
                <w:rFonts w:cs="Calibri"/>
                <w:szCs w:val="16"/>
              </w:rPr>
            </w:pPr>
            <w:r w:rsidRPr="008924D1">
              <w:rPr>
                <w:rFonts w:cs="Calibri"/>
                <w:szCs w:val="16"/>
              </w:rPr>
              <w:t>Capital Works in Progress</w:t>
            </w:r>
          </w:p>
        </w:tc>
        <w:tc>
          <w:tcPr>
            <w:tcW w:w="1417" w:type="dxa"/>
            <w:shd w:val="clear" w:color="auto" w:fill="auto"/>
          </w:tcPr>
          <w:p w14:paraId="435F413B"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38564043"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5FEC1D49"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02C564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FF6DD0D" w14:textId="77777777" w:rsidR="00A30ED6" w:rsidRPr="008924D1" w:rsidRDefault="00A30ED6" w:rsidP="0068630B">
            <w:pPr>
              <w:pStyle w:val="TableText"/>
              <w:tabs>
                <w:tab w:val="left" w:pos="3306"/>
              </w:tabs>
              <w:jc w:val="right"/>
              <w:rPr>
                <w:rFonts w:cs="Calibri"/>
                <w:bCs/>
              </w:rPr>
            </w:pPr>
          </w:p>
        </w:tc>
      </w:tr>
      <w:tr w:rsidR="00AA76A0" w:rsidRPr="00AA76A0" w14:paraId="3AE77D00" w14:textId="77777777" w:rsidTr="00430800">
        <w:trPr>
          <w:gridAfter w:val="1"/>
          <w:wAfter w:w="13" w:type="dxa"/>
        </w:trPr>
        <w:tc>
          <w:tcPr>
            <w:tcW w:w="1131" w:type="dxa"/>
            <w:tcBorders>
              <w:left w:val="single" w:sz="2" w:space="0" w:color="003366"/>
              <w:right w:val="single" w:sz="2" w:space="0" w:color="003366"/>
            </w:tcBorders>
          </w:tcPr>
          <w:p w14:paraId="7D9F02B0"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8371771" w14:textId="77777777"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417" w:type="dxa"/>
            <w:tcBorders>
              <w:bottom w:val="single" w:sz="2" w:space="0" w:color="003366"/>
            </w:tcBorders>
            <w:shd w:val="clear" w:color="auto" w:fill="auto"/>
          </w:tcPr>
          <w:p w14:paraId="548B2D7B"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7A5CA2F1"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4EE400E5"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1C032916"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404BE6F1" w14:textId="77777777" w:rsidR="00A30ED6" w:rsidRPr="008924D1" w:rsidRDefault="00A30ED6" w:rsidP="0068630B">
            <w:pPr>
              <w:pStyle w:val="TableText"/>
              <w:tabs>
                <w:tab w:val="left" w:pos="3306"/>
              </w:tabs>
              <w:jc w:val="right"/>
              <w:rPr>
                <w:rFonts w:cs="Calibri"/>
                <w:bCs/>
              </w:rPr>
            </w:pPr>
          </w:p>
        </w:tc>
      </w:tr>
      <w:tr w:rsidR="00AA76A0" w:rsidRPr="00AA76A0" w14:paraId="25517EF6" w14:textId="77777777" w:rsidTr="00430800">
        <w:trPr>
          <w:gridAfter w:val="1"/>
          <w:wAfter w:w="13" w:type="dxa"/>
        </w:trPr>
        <w:tc>
          <w:tcPr>
            <w:tcW w:w="1131" w:type="dxa"/>
            <w:tcBorders>
              <w:left w:val="single" w:sz="2" w:space="0" w:color="003366"/>
              <w:right w:val="single" w:sz="2" w:space="0" w:color="003366"/>
            </w:tcBorders>
          </w:tcPr>
          <w:p w14:paraId="5DB32D7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3DE4C8A3" w14:textId="77777777" w:rsidR="00A30ED6" w:rsidRPr="008924D1" w:rsidRDefault="00A30ED6" w:rsidP="0068630B">
            <w:pPr>
              <w:pStyle w:val="TableText"/>
              <w:tabs>
                <w:tab w:val="left" w:pos="3306"/>
              </w:tabs>
              <w:rPr>
                <w:rFonts w:cs="Calibri"/>
                <w:b/>
                <w:szCs w:val="16"/>
              </w:rPr>
            </w:pPr>
            <w:r w:rsidRPr="008924D1">
              <w:rPr>
                <w:rFonts w:cs="Calibri"/>
                <w:b/>
                <w:szCs w:val="16"/>
              </w:rPr>
              <w:t>Total Non-Current Assets</w:t>
            </w:r>
          </w:p>
        </w:tc>
        <w:tc>
          <w:tcPr>
            <w:tcW w:w="1417" w:type="dxa"/>
            <w:tcBorders>
              <w:top w:val="single" w:sz="2" w:space="0" w:color="003366"/>
            </w:tcBorders>
            <w:shd w:val="clear" w:color="auto" w:fill="auto"/>
          </w:tcPr>
          <w:p w14:paraId="0CF1DFD9"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36253803"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4CE29D10"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2CB03DB7"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003C533A" w14:textId="77777777" w:rsidR="00A30ED6" w:rsidRPr="008924D1" w:rsidRDefault="00A30ED6" w:rsidP="0068630B">
            <w:pPr>
              <w:pStyle w:val="TableText"/>
              <w:tabs>
                <w:tab w:val="left" w:pos="3306"/>
              </w:tabs>
              <w:jc w:val="right"/>
              <w:rPr>
                <w:rFonts w:cs="Calibri"/>
                <w:b/>
                <w:bCs/>
              </w:rPr>
            </w:pPr>
          </w:p>
        </w:tc>
      </w:tr>
      <w:tr w:rsidR="00AA76A0" w:rsidRPr="00AA76A0" w14:paraId="7E56F717" w14:textId="77777777" w:rsidTr="00430800">
        <w:trPr>
          <w:gridAfter w:val="1"/>
          <w:wAfter w:w="13" w:type="dxa"/>
          <w:trHeight w:hRule="exact" w:val="170"/>
        </w:trPr>
        <w:tc>
          <w:tcPr>
            <w:tcW w:w="1131" w:type="dxa"/>
            <w:tcBorders>
              <w:left w:val="single" w:sz="2" w:space="0" w:color="003366"/>
              <w:right w:val="single" w:sz="2" w:space="0" w:color="003366"/>
            </w:tcBorders>
          </w:tcPr>
          <w:p w14:paraId="42806142"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2200A8D" w14:textId="77777777" w:rsidR="00A30ED6" w:rsidRPr="008924D1" w:rsidRDefault="00A30ED6" w:rsidP="0068630B">
            <w:pPr>
              <w:pStyle w:val="TableText"/>
              <w:tabs>
                <w:tab w:val="left" w:pos="3306"/>
              </w:tabs>
              <w:rPr>
                <w:rFonts w:cs="Calibri"/>
                <w:szCs w:val="16"/>
              </w:rPr>
            </w:pPr>
          </w:p>
        </w:tc>
        <w:tc>
          <w:tcPr>
            <w:tcW w:w="1417" w:type="dxa"/>
            <w:tcBorders>
              <w:bottom w:val="single" w:sz="2" w:space="0" w:color="003366"/>
            </w:tcBorders>
            <w:shd w:val="clear" w:color="auto" w:fill="auto"/>
          </w:tcPr>
          <w:p w14:paraId="32419A71"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19CEA503"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279D3444"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54EAD5D1"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501986D8" w14:textId="77777777" w:rsidR="00A30ED6" w:rsidRPr="008924D1" w:rsidRDefault="00A30ED6" w:rsidP="0068630B">
            <w:pPr>
              <w:pStyle w:val="TableText"/>
              <w:tabs>
                <w:tab w:val="left" w:pos="3306"/>
              </w:tabs>
              <w:jc w:val="right"/>
              <w:rPr>
                <w:rFonts w:cs="Calibri"/>
                <w:bCs/>
              </w:rPr>
            </w:pPr>
          </w:p>
        </w:tc>
      </w:tr>
      <w:tr w:rsidR="00AA76A0" w:rsidRPr="00AA76A0" w14:paraId="1EEDD748" w14:textId="77777777" w:rsidTr="00430800">
        <w:trPr>
          <w:gridAfter w:val="1"/>
          <w:wAfter w:w="13" w:type="dxa"/>
        </w:trPr>
        <w:tc>
          <w:tcPr>
            <w:tcW w:w="1131" w:type="dxa"/>
            <w:tcBorders>
              <w:left w:val="single" w:sz="2" w:space="0" w:color="003366"/>
              <w:right w:val="single" w:sz="2" w:space="0" w:color="003366"/>
            </w:tcBorders>
          </w:tcPr>
          <w:p w14:paraId="69521966"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0DA55B90" w14:textId="77777777" w:rsidR="00A30ED6" w:rsidRPr="008924D1" w:rsidRDefault="00A30ED6" w:rsidP="0068630B">
            <w:pPr>
              <w:pStyle w:val="TableText"/>
              <w:tabs>
                <w:tab w:val="left" w:pos="3306"/>
              </w:tabs>
              <w:rPr>
                <w:rFonts w:cs="Calibri"/>
                <w:b/>
                <w:szCs w:val="16"/>
              </w:rPr>
            </w:pPr>
            <w:r w:rsidRPr="008924D1">
              <w:rPr>
                <w:rFonts w:cs="Calibri"/>
                <w:b/>
                <w:szCs w:val="16"/>
              </w:rPr>
              <w:t>Total Assets</w:t>
            </w:r>
          </w:p>
        </w:tc>
        <w:tc>
          <w:tcPr>
            <w:tcW w:w="1417" w:type="dxa"/>
            <w:tcBorders>
              <w:top w:val="single" w:sz="2" w:space="0" w:color="003366"/>
              <w:bottom w:val="single" w:sz="2" w:space="0" w:color="003366"/>
            </w:tcBorders>
            <w:shd w:val="clear" w:color="auto" w:fill="auto"/>
          </w:tcPr>
          <w:p w14:paraId="1BB6604F" w14:textId="77777777" w:rsidR="00A30ED6" w:rsidRPr="008924D1" w:rsidRDefault="00A30ED6" w:rsidP="0068630B">
            <w:pPr>
              <w:pStyle w:val="TableText"/>
              <w:tabs>
                <w:tab w:val="left" w:pos="3306"/>
              </w:tabs>
              <w:jc w:val="right"/>
              <w:rPr>
                <w:rFonts w:cs="Calibri"/>
                <w:b/>
                <w:bCs/>
                <w:strike/>
              </w:rPr>
            </w:pPr>
          </w:p>
        </w:tc>
        <w:tc>
          <w:tcPr>
            <w:tcW w:w="1398" w:type="dxa"/>
            <w:tcBorders>
              <w:top w:val="single" w:sz="2" w:space="0" w:color="003366"/>
              <w:bottom w:val="single" w:sz="2" w:space="0" w:color="003366"/>
            </w:tcBorders>
            <w:shd w:val="clear" w:color="auto" w:fill="auto"/>
          </w:tcPr>
          <w:p w14:paraId="3E9964A1" w14:textId="77777777" w:rsidR="00A30ED6" w:rsidRPr="008924D1" w:rsidRDefault="00A30ED6" w:rsidP="0068630B">
            <w:pPr>
              <w:pStyle w:val="TableText"/>
              <w:tabs>
                <w:tab w:val="left" w:pos="3306"/>
              </w:tabs>
              <w:jc w:val="right"/>
              <w:rPr>
                <w:rFonts w:cs="Calibri"/>
                <w:b/>
                <w:bCs/>
                <w:strike/>
              </w:rPr>
            </w:pPr>
          </w:p>
        </w:tc>
        <w:tc>
          <w:tcPr>
            <w:tcW w:w="1344" w:type="dxa"/>
            <w:tcBorders>
              <w:top w:val="single" w:sz="2" w:space="0" w:color="003366"/>
              <w:bottom w:val="single" w:sz="2" w:space="0" w:color="003366"/>
            </w:tcBorders>
            <w:shd w:val="clear" w:color="auto" w:fill="auto"/>
            <w:vAlign w:val="bottom"/>
          </w:tcPr>
          <w:p w14:paraId="1DB65B98"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bottom w:val="single" w:sz="2" w:space="0" w:color="003366"/>
            </w:tcBorders>
            <w:shd w:val="clear" w:color="auto" w:fill="auto"/>
            <w:vAlign w:val="bottom"/>
          </w:tcPr>
          <w:p w14:paraId="77E4874B"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bottom w:val="single" w:sz="2" w:space="0" w:color="003366"/>
            </w:tcBorders>
            <w:shd w:val="clear" w:color="auto" w:fill="auto"/>
            <w:vAlign w:val="bottom"/>
          </w:tcPr>
          <w:p w14:paraId="1527477A" w14:textId="77777777" w:rsidR="00A30ED6" w:rsidRPr="008924D1" w:rsidRDefault="00A30ED6" w:rsidP="0068630B">
            <w:pPr>
              <w:pStyle w:val="TableText"/>
              <w:tabs>
                <w:tab w:val="left" w:pos="3306"/>
              </w:tabs>
              <w:jc w:val="right"/>
              <w:rPr>
                <w:rFonts w:cs="Calibri"/>
                <w:b/>
                <w:bCs/>
              </w:rPr>
            </w:pPr>
          </w:p>
        </w:tc>
      </w:tr>
      <w:tr w:rsidR="00AA76A0" w:rsidRPr="00AA76A0" w14:paraId="455EB673" w14:textId="77777777" w:rsidTr="00430800">
        <w:trPr>
          <w:gridAfter w:val="1"/>
          <w:wAfter w:w="13" w:type="dxa"/>
          <w:trHeight w:hRule="exact" w:val="170"/>
        </w:trPr>
        <w:tc>
          <w:tcPr>
            <w:tcW w:w="1131" w:type="dxa"/>
            <w:tcBorders>
              <w:left w:val="single" w:sz="2" w:space="0" w:color="003366"/>
              <w:right w:val="single" w:sz="2" w:space="0" w:color="003366"/>
            </w:tcBorders>
          </w:tcPr>
          <w:p w14:paraId="2568B555"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3D013EFE" w14:textId="77777777" w:rsidR="00A30ED6" w:rsidRPr="008924D1" w:rsidRDefault="00A30ED6" w:rsidP="0068630B">
            <w:pPr>
              <w:pStyle w:val="TableText"/>
              <w:tabs>
                <w:tab w:val="left" w:pos="3306"/>
              </w:tabs>
              <w:rPr>
                <w:rFonts w:cs="Calibri"/>
                <w:szCs w:val="16"/>
              </w:rPr>
            </w:pPr>
          </w:p>
        </w:tc>
        <w:tc>
          <w:tcPr>
            <w:tcW w:w="1417" w:type="dxa"/>
            <w:tcBorders>
              <w:top w:val="single" w:sz="2" w:space="0" w:color="003366"/>
            </w:tcBorders>
            <w:shd w:val="clear" w:color="auto" w:fill="auto"/>
          </w:tcPr>
          <w:p w14:paraId="73DA6A31"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1D28C46D"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40044F5B"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00653406"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4589751D" w14:textId="77777777" w:rsidR="00A30ED6" w:rsidRPr="008924D1" w:rsidRDefault="00A30ED6" w:rsidP="0068630B">
            <w:pPr>
              <w:pStyle w:val="TableText"/>
              <w:tabs>
                <w:tab w:val="left" w:pos="3306"/>
              </w:tabs>
              <w:jc w:val="right"/>
              <w:rPr>
                <w:rFonts w:cs="Calibri"/>
                <w:b/>
                <w:bCs/>
              </w:rPr>
            </w:pPr>
          </w:p>
        </w:tc>
      </w:tr>
      <w:tr w:rsidR="00AA76A0" w:rsidRPr="00AA76A0" w14:paraId="286A6AEA" w14:textId="77777777" w:rsidTr="00430800">
        <w:trPr>
          <w:gridAfter w:val="1"/>
          <w:wAfter w:w="13" w:type="dxa"/>
        </w:trPr>
        <w:tc>
          <w:tcPr>
            <w:tcW w:w="1131" w:type="dxa"/>
            <w:tcBorders>
              <w:left w:val="single" w:sz="2" w:space="0" w:color="003366"/>
              <w:right w:val="single" w:sz="2" w:space="0" w:color="003366"/>
            </w:tcBorders>
          </w:tcPr>
          <w:p w14:paraId="5D8A24A1"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7AC1FF0" w14:textId="77777777" w:rsidR="00A30ED6" w:rsidRPr="008924D1" w:rsidRDefault="00A30ED6" w:rsidP="0068630B">
            <w:pPr>
              <w:pStyle w:val="TableText"/>
              <w:tabs>
                <w:tab w:val="left" w:pos="3306"/>
              </w:tabs>
              <w:rPr>
                <w:rFonts w:cs="Calibri"/>
                <w:b/>
                <w:szCs w:val="16"/>
              </w:rPr>
            </w:pPr>
            <w:r w:rsidRPr="008924D1">
              <w:rPr>
                <w:rFonts w:cs="Calibri"/>
                <w:b/>
                <w:szCs w:val="16"/>
              </w:rPr>
              <w:t>Current Liabilities</w:t>
            </w:r>
          </w:p>
        </w:tc>
        <w:tc>
          <w:tcPr>
            <w:tcW w:w="1417" w:type="dxa"/>
            <w:shd w:val="clear" w:color="auto" w:fill="auto"/>
          </w:tcPr>
          <w:p w14:paraId="4151FFCC"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01CF0523"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7E04C2E3"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17B580FF"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29226ADD" w14:textId="77777777" w:rsidR="00A30ED6" w:rsidRPr="008924D1" w:rsidRDefault="00A30ED6" w:rsidP="0068630B">
            <w:pPr>
              <w:pStyle w:val="TableText"/>
              <w:tabs>
                <w:tab w:val="left" w:pos="3306"/>
              </w:tabs>
              <w:jc w:val="right"/>
              <w:rPr>
                <w:rFonts w:cs="Calibri"/>
                <w:b/>
                <w:bCs/>
              </w:rPr>
            </w:pPr>
          </w:p>
        </w:tc>
      </w:tr>
      <w:tr w:rsidR="00AA76A0" w:rsidRPr="00AA76A0" w14:paraId="3A2330F6" w14:textId="77777777" w:rsidTr="00430800">
        <w:trPr>
          <w:gridAfter w:val="1"/>
          <w:wAfter w:w="13" w:type="dxa"/>
        </w:trPr>
        <w:tc>
          <w:tcPr>
            <w:tcW w:w="1131" w:type="dxa"/>
            <w:tcBorders>
              <w:left w:val="single" w:sz="2" w:space="0" w:color="003366"/>
              <w:right w:val="single" w:sz="2" w:space="0" w:color="003366"/>
            </w:tcBorders>
          </w:tcPr>
          <w:p w14:paraId="1594698E"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9A21831" w14:textId="77777777"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417" w:type="dxa"/>
            <w:shd w:val="clear" w:color="auto" w:fill="auto"/>
          </w:tcPr>
          <w:p w14:paraId="5A870510"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08DA1AFF"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24A567E"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8E4FFE7"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343A42D8" w14:textId="77777777" w:rsidR="00A30ED6" w:rsidRPr="008924D1" w:rsidRDefault="00A30ED6" w:rsidP="0068630B">
            <w:pPr>
              <w:pStyle w:val="TableText"/>
              <w:tabs>
                <w:tab w:val="left" w:pos="3306"/>
              </w:tabs>
              <w:jc w:val="right"/>
              <w:rPr>
                <w:rFonts w:cs="Calibri"/>
                <w:bCs/>
              </w:rPr>
            </w:pPr>
          </w:p>
        </w:tc>
      </w:tr>
      <w:tr w:rsidR="00AA76A0" w:rsidRPr="00AA76A0" w14:paraId="50F52AA7" w14:textId="77777777" w:rsidTr="00430800">
        <w:trPr>
          <w:gridAfter w:val="1"/>
          <w:wAfter w:w="13" w:type="dxa"/>
        </w:trPr>
        <w:tc>
          <w:tcPr>
            <w:tcW w:w="1131" w:type="dxa"/>
            <w:tcBorders>
              <w:left w:val="single" w:sz="2" w:space="0" w:color="003366"/>
              <w:right w:val="single" w:sz="2" w:space="0" w:color="003366"/>
            </w:tcBorders>
          </w:tcPr>
          <w:p w14:paraId="731A14B2"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A98EDDE" w14:textId="77777777"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417" w:type="dxa"/>
            <w:shd w:val="clear" w:color="auto" w:fill="auto"/>
          </w:tcPr>
          <w:p w14:paraId="67EA4B9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2261E56D"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20AB41B8"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504EF62"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09605DA5" w14:textId="77777777" w:rsidR="00A30ED6" w:rsidRPr="008924D1" w:rsidRDefault="00A30ED6" w:rsidP="0068630B">
            <w:pPr>
              <w:pStyle w:val="TableText"/>
              <w:tabs>
                <w:tab w:val="left" w:pos="3306"/>
              </w:tabs>
              <w:jc w:val="right"/>
              <w:rPr>
                <w:rFonts w:cs="Calibri"/>
                <w:bCs/>
              </w:rPr>
            </w:pPr>
          </w:p>
        </w:tc>
      </w:tr>
      <w:tr w:rsidR="00AA76A0" w:rsidRPr="00AA76A0" w14:paraId="34072ED4" w14:textId="77777777" w:rsidTr="00430800">
        <w:trPr>
          <w:gridAfter w:val="1"/>
          <w:wAfter w:w="13" w:type="dxa"/>
        </w:trPr>
        <w:tc>
          <w:tcPr>
            <w:tcW w:w="1131" w:type="dxa"/>
            <w:tcBorders>
              <w:left w:val="single" w:sz="2" w:space="0" w:color="003366"/>
              <w:right w:val="single" w:sz="2" w:space="0" w:color="003366"/>
            </w:tcBorders>
          </w:tcPr>
          <w:p w14:paraId="68722CD8"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F2F550C" w14:textId="77777777" w:rsidR="00A30ED6" w:rsidRPr="008924D1" w:rsidRDefault="00A30ED6" w:rsidP="0068630B">
            <w:pPr>
              <w:pStyle w:val="TableText"/>
              <w:tabs>
                <w:tab w:val="left" w:pos="3306"/>
              </w:tabs>
              <w:rPr>
                <w:rFonts w:cs="Calibri"/>
                <w:szCs w:val="16"/>
              </w:rPr>
            </w:pPr>
            <w:r w:rsidRPr="00E41C41">
              <w:rPr>
                <w:rFonts w:cs="Calibri"/>
                <w:szCs w:val="16"/>
              </w:rPr>
              <w:t>Finance</w:t>
            </w:r>
            <w:r w:rsidRPr="008924D1">
              <w:rPr>
                <w:rFonts w:cs="Calibri"/>
                <w:szCs w:val="16"/>
              </w:rPr>
              <w:t xml:space="preserve"> Lease</w:t>
            </w:r>
            <w:r w:rsidRPr="00E41C41">
              <w:rPr>
                <w:rFonts w:cs="Calibri"/>
                <w:szCs w:val="16"/>
              </w:rPr>
              <w:t>s</w:t>
            </w:r>
            <w:r w:rsidR="005D574D">
              <w:rPr>
                <w:rFonts w:cs="Calibri"/>
                <w:strike/>
                <w:szCs w:val="16"/>
              </w:rPr>
              <w:t xml:space="preserve"> </w:t>
            </w:r>
          </w:p>
        </w:tc>
        <w:tc>
          <w:tcPr>
            <w:tcW w:w="1417" w:type="dxa"/>
            <w:shd w:val="clear" w:color="auto" w:fill="auto"/>
          </w:tcPr>
          <w:p w14:paraId="55DEB3DB"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5BA6B432"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255BC1A0"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C1FDA56"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7D07EC75" w14:textId="77777777" w:rsidR="00A30ED6" w:rsidRPr="008924D1" w:rsidRDefault="00A30ED6" w:rsidP="0068630B">
            <w:pPr>
              <w:pStyle w:val="TableText"/>
              <w:tabs>
                <w:tab w:val="left" w:pos="3306"/>
              </w:tabs>
              <w:jc w:val="right"/>
              <w:rPr>
                <w:rFonts w:cs="Calibri"/>
                <w:bCs/>
              </w:rPr>
            </w:pPr>
          </w:p>
        </w:tc>
      </w:tr>
      <w:tr w:rsidR="00AA76A0" w:rsidRPr="00AA76A0" w14:paraId="17A20208" w14:textId="77777777" w:rsidTr="00430800">
        <w:trPr>
          <w:gridAfter w:val="1"/>
          <w:wAfter w:w="13" w:type="dxa"/>
        </w:trPr>
        <w:tc>
          <w:tcPr>
            <w:tcW w:w="1131" w:type="dxa"/>
            <w:tcBorders>
              <w:left w:val="single" w:sz="2" w:space="0" w:color="003366"/>
              <w:right w:val="single" w:sz="2" w:space="0" w:color="003366"/>
            </w:tcBorders>
          </w:tcPr>
          <w:p w14:paraId="129C4B4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10037CA" w14:textId="77777777"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417" w:type="dxa"/>
            <w:shd w:val="clear" w:color="auto" w:fill="auto"/>
          </w:tcPr>
          <w:p w14:paraId="5068E9D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3DEE1EC"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88E0342"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7B1FE3B9"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1702E04" w14:textId="77777777" w:rsidR="00A30ED6" w:rsidRPr="008924D1" w:rsidRDefault="00A30ED6" w:rsidP="0068630B">
            <w:pPr>
              <w:pStyle w:val="TableText"/>
              <w:tabs>
                <w:tab w:val="left" w:pos="3306"/>
              </w:tabs>
              <w:jc w:val="right"/>
              <w:rPr>
                <w:rFonts w:cs="Calibri"/>
                <w:bCs/>
              </w:rPr>
            </w:pPr>
          </w:p>
        </w:tc>
      </w:tr>
      <w:tr w:rsidR="00AA76A0" w:rsidRPr="00AA76A0" w14:paraId="0C577A51" w14:textId="77777777" w:rsidTr="00430800">
        <w:trPr>
          <w:gridAfter w:val="1"/>
          <w:wAfter w:w="13" w:type="dxa"/>
        </w:trPr>
        <w:tc>
          <w:tcPr>
            <w:tcW w:w="1131" w:type="dxa"/>
            <w:tcBorders>
              <w:left w:val="single" w:sz="2" w:space="0" w:color="003366"/>
              <w:right w:val="single" w:sz="2" w:space="0" w:color="003366"/>
            </w:tcBorders>
          </w:tcPr>
          <w:p w14:paraId="3D34B7AF"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2A77990E" w14:textId="77777777"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417" w:type="dxa"/>
            <w:shd w:val="clear" w:color="auto" w:fill="auto"/>
          </w:tcPr>
          <w:p w14:paraId="493777D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6FFC5C92"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F785077"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5B3AFCA"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596B8198" w14:textId="77777777" w:rsidR="00A30ED6" w:rsidRPr="008924D1" w:rsidRDefault="00A30ED6" w:rsidP="0068630B">
            <w:pPr>
              <w:pStyle w:val="TableText"/>
              <w:tabs>
                <w:tab w:val="left" w:pos="3306"/>
              </w:tabs>
              <w:jc w:val="right"/>
              <w:rPr>
                <w:rFonts w:cs="Calibri"/>
                <w:bCs/>
              </w:rPr>
            </w:pPr>
          </w:p>
        </w:tc>
      </w:tr>
      <w:tr w:rsidR="00AA76A0" w:rsidRPr="00AA76A0" w14:paraId="72C180B4" w14:textId="77777777" w:rsidTr="00430800">
        <w:trPr>
          <w:gridAfter w:val="1"/>
          <w:wAfter w:w="13" w:type="dxa"/>
        </w:trPr>
        <w:tc>
          <w:tcPr>
            <w:tcW w:w="1131" w:type="dxa"/>
            <w:tcBorders>
              <w:left w:val="single" w:sz="2" w:space="0" w:color="003366"/>
              <w:right w:val="single" w:sz="2" w:space="0" w:color="003366"/>
            </w:tcBorders>
          </w:tcPr>
          <w:p w14:paraId="12FC1D97"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6D07EB1E" w14:textId="77777777"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417" w:type="dxa"/>
            <w:tcBorders>
              <w:bottom w:val="single" w:sz="2" w:space="0" w:color="003366"/>
            </w:tcBorders>
            <w:shd w:val="clear" w:color="auto" w:fill="auto"/>
          </w:tcPr>
          <w:p w14:paraId="63D3BFC1"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4D7031A5"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642D5B4F"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3B14D3C5"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290CFFE3" w14:textId="77777777" w:rsidR="00A30ED6" w:rsidRPr="008924D1" w:rsidRDefault="00A30ED6" w:rsidP="0068630B">
            <w:pPr>
              <w:pStyle w:val="TableText"/>
              <w:tabs>
                <w:tab w:val="left" w:pos="3306"/>
              </w:tabs>
              <w:jc w:val="right"/>
              <w:rPr>
                <w:rFonts w:cs="Calibri"/>
                <w:bCs/>
              </w:rPr>
            </w:pPr>
          </w:p>
        </w:tc>
      </w:tr>
      <w:tr w:rsidR="00AA76A0" w:rsidRPr="00AA76A0" w14:paraId="78373867" w14:textId="77777777" w:rsidTr="00430800">
        <w:trPr>
          <w:gridAfter w:val="1"/>
          <w:wAfter w:w="13" w:type="dxa"/>
        </w:trPr>
        <w:tc>
          <w:tcPr>
            <w:tcW w:w="1131" w:type="dxa"/>
            <w:tcBorders>
              <w:left w:val="single" w:sz="2" w:space="0" w:color="003366"/>
              <w:right w:val="single" w:sz="2" w:space="0" w:color="003366"/>
            </w:tcBorders>
          </w:tcPr>
          <w:p w14:paraId="0473600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9385A24" w14:textId="77777777" w:rsidR="00A30ED6" w:rsidRPr="008924D1" w:rsidRDefault="00A30ED6" w:rsidP="0068630B">
            <w:pPr>
              <w:pStyle w:val="TableText"/>
              <w:tabs>
                <w:tab w:val="left" w:pos="3306"/>
              </w:tabs>
              <w:rPr>
                <w:rFonts w:cs="Calibri"/>
                <w:b/>
                <w:szCs w:val="16"/>
              </w:rPr>
            </w:pPr>
            <w:r w:rsidRPr="008924D1">
              <w:rPr>
                <w:rFonts w:cs="Calibri"/>
                <w:b/>
                <w:szCs w:val="16"/>
              </w:rPr>
              <w:t>Total Current Liabilities</w:t>
            </w:r>
          </w:p>
        </w:tc>
        <w:tc>
          <w:tcPr>
            <w:tcW w:w="1417" w:type="dxa"/>
            <w:tcBorders>
              <w:top w:val="single" w:sz="2" w:space="0" w:color="003366"/>
            </w:tcBorders>
            <w:shd w:val="clear" w:color="auto" w:fill="auto"/>
          </w:tcPr>
          <w:p w14:paraId="61E6F03E"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739B5A34"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29E07B5F"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23E9B65E"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5805F93B" w14:textId="77777777" w:rsidR="00A30ED6" w:rsidRPr="008924D1" w:rsidRDefault="00A30ED6" w:rsidP="0068630B">
            <w:pPr>
              <w:pStyle w:val="TableText"/>
              <w:tabs>
                <w:tab w:val="left" w:pos="3306"/>
              </w:tabs>
              <w:jc w:val="right"/>
              <w:rPr>
                <w:rFonts w:cs="Calibri"/>
                <w:b/>
                <w:bCs/>
              </w:rPr>
            </w:pPr>
          </w:p>
        </w:tc>
      </w:tr>
      <w:tr w:rsidR="00AA76A0" w:rsidRPr="00AA76A0" w14:paraId="2992646E" w14:textId="77777777" w:rsidTr="00430800">
        <w:trPr>
          <w:gridAfter w:val="1"/>
          <w:wAfter w:w="13" w:type="dxa"/>
          <w:trHeight w:hRule="exact" w:val="170"/>
        </w:trPr>
        <w:tc>
          <w:tcPr>
            <w:tcW w:w="1131" w:type="dxa"/>
            <w:tcBorders>
              <w:left w:val="single" w:sz="2" w:space="0" w:color="003366"/>
              <w:right w:val="single" w:sz="2" w:space="0" w:color="003366"/>
            </w:tcBorders>
          </w:tcPr>
          <w:p w14:paraId="797BBDCD"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B2D6161" w14:textId="77777777" w:rsidR="00A30ED6" w:rsidRPr="008924D1" w:rsidRDefault="00A30ED6" w:rsidP="0068630B">
            <w:pPr>
              <w:pStyle w:val="TableText"/>
              <w:tabs>
                <w:tab w:val="left" w:pos="3306"/>
              </w:tabs>
              <w:rPr>
                <w:rFonts w:cs="Calibri"/>
                <w:szCs w:val="16"/>
              </w:rPr>
            </w:pPr>
          </w:p>
        </w:tc>
        <w:tc>
          <w:tcPr>
            <w:tcW w:w="1417" w:type="dxa"/>
            <w:shd w:val="clear" w:color="auto" w:fill="auto"/>
          </w:tcPr>
          <w:p w14:paraId="36FD7C1D"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358F2F04"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510B750F"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3F969AAA"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0FB839E9" w14:textId="77777777" w:rsidR="00A30ED6" w:rsidRPr="008924D1" w:rsidRDefault="00A30ED6" w:rsidP="0068630B">
            <w:pPr>
              <w:pStyle w:val="TableText"/>
              <w:tabs>
                <w:tab w:val="left" w:pos="3306"/>
              </w:tabs>
              <w:jc w:val="right"/>
              <w:rPr>
                <w:rFonts w:cs="Calibri"/>
                <w:b/>
                <w:bCs/>
              </w:rPr>
            </w:pPr>
          </w:p>
        </w:tc>
      </w:tr>
      <w:tr w:rsidR="00AA76A0" w:rsidRPr="00AA76A0" w14:paraId="2BCD99B9" w14:textId="77777777" w:rsidTr="00430800">
        <w:trPr>
          <w:gridAfter w:val="1"/>
          <w:wAfter w:w="13" w:type="dxa"/>
        </w:trPr>
        <w:tc>
          <w:tcPr>
            <w:tcW w:w="1131" w:type="dxa"/>
            <w:tcBorders>
              <w:left w:val="single" w:sz="2" w:space="0" w:color="003366"/>
              <w:right w:val="single" w:sz="2" w:space="0" w:color="003366"/>
            </w:tcBorders>
          </w:tcPr>
          <w:p w14:paraId="7023A00F"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21C03FF6" w14:textId="77777777" w:rsidR="00A30ED6" w:rsidRPr="008924D1" w:rsidRDefault="00A30ED6" w:rsidP="0068630B">
            <w:pPr>
              <w:pStyle w:val="TableText"/>
              <w:tabs>
                <w:tab w:val="left" w:pos="3306"/>
              </w:tabs>
              <w:rPr>
                <w:rFonts w:cs="Calibri"/>
                <w:b/>
                <w:szCs w:val="16"/>
              </w:rPr>
            </w:pPr>
            <w:r w:rsidRPr="008924D1">
              <w:rPr>
                <w:rFonts w:cs="Calibri"/>
                <w:b/>
                <w:szCs w:val="16"/>
              </w:rPr>
              <w:t>Non-Current Liabilities</w:t>
            </w:r>
          </w:p>
        </w:tc>
        <w:tc>
          <w:tcPr>
            <w:tcW w:w="1417" w:type="dxa"/>
            <w:shd w:val="clear" w:color="auto" w:fill="auto"/>
          </w:tcPr>
          <w:p w14:paraId="6762720B"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46BDFA3F"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01360C19"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117AB9F5"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2C3C9930" w14:textId="77777777" w:rsidR="00A30ED6" w:rsidRPr="008924D1" w:rsidRDefault="00A30ED6" w:rsidP="0068630B">
            <w:pPr>
              <w:pStyle w:val="TableText"/>
              <w:tabs>
                <w:tab w:val="left" w:pos="3306"/>
              </w:tabs>
              <w:jc w:val="right"/>
              <w:rPr>
                <w:rFonts w:cs="Calibri"/>
                <w:b/>
                <w:bCs/>
              </w:rPr>
            </w:pPr>
          </w:p>
        </w:tc>
      </w:tr>
      <w:tr w:rsidR="00AA76A0" w:rsidRPr="00AA76A0" w14:paraId="7AD75973" w14:textId="77777777" w:rsidTr="00430800">
        <w:trPr>
          <w:gridAfter w:val="1"/>
          <w:wAfter w:w="13" w:type="dxa"/>
        </w:trPr>
        <w:tc>
          <w:tcPr>
            <w:tcW w:w="1131" w:type="dxa"/>
            <w:tcBorders>
              <w:left w:val="single" w:sz="2" w:space="0" w:color="003366"/>
              <w:right w:val="single" w:sz="2" w:space="0" w:color="003366"/>
            </w:tcBorders>
          </w:tcPr>
          <w:p w14:paraId="098F10C9"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50839E30" w14:textId="77777777"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417" w:type="dxa"/>
            <w:shd w:val="clear" w:color="auto" w:fill="auto"/>
          </w:tcPr>
          <w:p w14:paraId="64586B3E"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2F171CEA"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24BD0C5C"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38FE69D"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428EC98F" w14:textId="77777777" w:rsidR="00A30ED6" w:rsidRPr="008924D1" w:rsidRDefault="00A30ED6" w:rsidP="0068630B">
            <w:pPr>
              <w:pStyle w:val="TableText"/>
              <w:tabs>
                <w:tab w:val="left" w:pos="3306"/>
              </w:tabs>
              <w:jc w:val="right"/>
              <w:rPr>
                <w:rFonts w:cs="Calibri"/>
                <w:bCs/>
              </w:rPr>
            </w:pPr>
          </w:p>
        </w:tc>
      </w:tr>
      <w:tr w:rsidR="00AA76A0" w:rsidRPr="00AA76A0" w14:paraId="10E1D353" w14:textId="77777777" w:rsidTr="00430800">
        <w:trPr>
          <w:gridAfter w:val="1"/>
          <w:wAfter w:w="13" w:type="dxa"/>
        </w:trPr>
        <w:tc>
          <w:tcPr>
            <w:tcW w:w="1131" w:type="dxa"/>
            <w:tcBorders>
              <w:left w:val="single" w:sz="2" w:space="0" w:color="003366"/>
              <w:right w:val="single" w:sz="2" w:space="0" w:color="003366"/>
            </w:tcBorders>
          </w:tcPr>
          <w:p w14:paraId="328F7D33"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5C2E113" w14:textId="77777777"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417" w:type="dxa"/>
            <w:shd w:val="clear" w:color="auto" w:fill="auto"/>
          </w:tcPr>
          <w:p w14:paraId="60415DAF"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46B3DCDD"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7D2CDF66"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D835972"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730B3AF6" w14:textId="77777777" w:rsidR="00A30ED6" w:rsidRPr="008924D1" w:rsidRDefault="00A30ED6" w:rsidP="0068630B">
            <w:pPr>
              <w:pStyle w:val="TableText"/>
              <w:tabs>
                <w:tab w:val="left" w:pos="3306"/>
              </w:tabs>
              <w:jc w:val="right"/>
              <w:rPr>
                <w:rFonts w:cs="Calibri"/>
                <w:bCs/>
              </w:rPr>
            </w:pPr>
          </w:p>
        </w:tc>
      </w:tr>
      <w:tr w:rsidR="00AA76A0" w:rsidRPr="00AA76A0" w14:paraId="499EF934" w14:textId="77777777" w:rsidTr="00430800">
        <w:trPr>
          <w:gridAfter w:val="1"/>
          <w:wAfter w:w="13" w:type="dxa"/>
        </w:trPr>
        <w:tc>
          <w:tcPr>
            <w:tcW w:w="1131" w:type="dxa"/>
            <w:tcBorders>
              <w:left w:val="single" w:sz="2" w:space="0" w:color="003366"/>
              <w:right w:val="single" w:sz="2" w:space="0" w:color="003366"/>
            </w:tcBorders>
          </w:tcPr>
          <w:p w14:paraId="4274D69E"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75A3F79" w14:textId="77777777" w:rsidR="00A30ED6" w:rsidRPr="008924D1" w:rsidRDefault="00A30ED6" w:rsidP="0068630B">
            <w:pPr>
              <w:pStyle w:val="TableText"/>
              <w:tabs>
                <w:tab w:val="left" w:pos="3306"/>
              </w:tabs>
              <w:rPr>
                <w:rFonts w:cs="Calibri"/>
                <w:szCs w:val="16"/>
              </w:rPr>
            </w:pPr>
            <w:r w:rsidRPr="00E41C41">
              <w:rPr>
                <w:rFonts w:cs="Calibri"/>
                <w:szCs w:val="16"/>
              </w:rPr>
              <w:t>Finance</w:t>
            </w:r>
            <w:r w:rsidRPr="008924D1">
              <w:rPr>
                <w:rFonts w:cs="Calibri"/>
                <w:szCs w:val="16"/>
              </w:rPr>
              <w:t xml:space="preserve"> Lease</w:t>
            </w:r>
            <w:r w:rsidRPr="00E41C41">
              <w:rPr>
                <w:rFonts w:cs="Calibri"/>
                <w:szCs w:val="16"/>
              </w:rPr>
              <w:t>s</w:t>
            </w:r>
            <w:r w:rsidR="008127CE">
              <w:rPr>
                <w:rFonts w:cs="Calibri"/>
                <w:strike/>
                <w:szCs w:val="16"/>
              </w:rPr>
              <w:t xml:space="preserve"> </w:t>
            </w:r>
          </w:p>
        </w:tc>
        <w:tc>
          <w:tcPr>
            <w:tcW w:w="1417" w:type="dxa"/>
            <w:shd w:val="clear" w:color="auto" w:fill="auto"/>
          </w:tcPr>
          <w:p w14:paraId="7C41B0C9"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7F28192F"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405B1E2E"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02A1992A"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0C7D9A8E" w14:textId="77777777" w:rsidR="00A30ED6" w:rsidRPr="008924D1" w:rsidRDefault="00A30ED6" w:rsidP="0068630B">
            <w:pPr>
              <w:pStyle w:val="TableText"/>
              <w:tabs>
                <w:tab w:val="left" w:pos="3306"/>
              </w:tabs>
              <w:jc w:val="right"/>
              <w:rPr>
                <w:rFonts w:cs="Calibri"/>
                <w:bCs/>
              </w:rPr>
            </w:pPr>
          </w:p>
        </w:tc>
      </w:tr>
      <w:tr w:rsidR="00AA76A0" w:rsidRPr="00AA76A0" w14:paraId="4F7F3DEF" w14:textId="77777777" w:rsidTr="00430800">
        <w:trPr>
          <w:gridAfter w:val="1"/>
          <w:wAfter w:w="13" w:type="dxa"/>
        </w:trPr>
        <w:tc>
          <w:tcPr>
            <w:tcW w:w="1131" w:type="dxa"/>
            <w:tcBorders>
              <w:left w:val="single" w:sz="2" w:space="0" w:color="003366"/>
              <w:right w:val="single" w:sz="2" w:space="0" w:color="003366"/>
            </w:tcBorders>
          </w:tcPr>
          <w:p w14:paraId="72CB1286"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3929D02" w14:textId="77777777"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417" w:type="dxa"/>
            <w:shd w:val="clear" w:color="auto" w:fill="auto"/>
          </w:tcPr>
          <w:p w14:paraId="5A9E3928"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03038EDF"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3A8CC499"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455EF547"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66F49183" w14:textId="77777777" w:rsidR="00A30ED6" w:rsidRPr="008924D1" w:rsidRDefault="00A30ED6" w:rsidP="0068630B">
            <w:pPr>
              <w:pStyle w:val="TableText"/>
              <w:tabs>
                <w:tab w:val="left" w:pos="3306"/>
              </w:tabs>
              <w:jc w:val="right"/>
              <w:rPr>
                <w:rFonts w:cs="Calibri"/>
                <w:bCs/>
              </w:rPr>
            </w:pPr>
          </w:p>
        </w:tc>
      </w:tr>
      <w:tr w:rsidR="00AA76A0" w:rsidRPr="00AA76A0" w14:paraId="6783A194" w14:textId="77777777" w:rsidTr="00430800">
        <w:trPr>
          <w:gridAfter w:val="1"/>
          <w:wAfter w:w="13" w:type="dxa"/>
        </w:trPr>
        <w:tc>
          <w:tcPr>
            <w:tcW w:w="1131" w:type="dxa"/>
            <w:tcBorders>
              <w:left w:val="single" w:sz="2" w:space="0" w:color="003366"/>
              <w:right w:val="single" w:sz="2" w:space="0" w:color="003366"/>
            </w:tcBorders>
          </w:tcPr>
          <w:p w14:paraId="5F77D08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28737DD" w14:textId="77777777"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417" w:type="dxa"/>
            <w:shd w:val="clear" w:color="auto" w:fill="auto"/>
          </w:tcPr>
          <w:p w14:paraId="6876DFF1"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337A0568"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6B2E2CFD"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6580C751"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186B4D5D" w14:textId="77777777" w:rsidR="00A30ED6" w:rsidRPr="008924D1" w:rsidRDefault="00A30ED6" w:rsidP="0068630B">
            <w:pPr>
              <w:pStyle w:val="TableText"/>
              <w:tabs>
                <w:tab w:val="left" w:pos="3306"/>
              </w:tabs>
              <w:jc w:val="right"/>
              <w:rPr>
                <w:rFonts w:cs="Calibri"/>
                <w:bCs/>
              </w:rPr>
            </w:pPr>
          </w:p>
        </w:tc>
      </w:tr>
      <w:tr w:rsidR="00AA76A0" w:rsidRPr="00AA76A0" w14:paraId="45B74E48" w14:textId="77777777" w:rsidTr="00430800">
        <w:trPr>
          <w:gridAfter w:val="1"/>
          <w:wAfter w:w="13" w:type="dxa"/>
        </w:trPr>
        <w:tc>
          <w:tcPr>
            <w:tcW w:w="1131" w:type="dxa"/>
            <w:tcBorders>
              <w:left w:val="single" w:sz="2" w:space="0" w:color="003366"/>
              <w:right w:val="single" w:sz="2" w:space="0" w:color="003366"/>
            </w:tcBorders>
          </w:tcPr>
          <w:p w14:paraId="3FDA9ED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410C12B7" w14:textId="77777777"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417" w:type="dxa"/>
            <w:tcBorders>
              <w:bottom w:val="single" w:sz="2" w:space="0" w:color="003366"/>
            </w:tcBorders>
            <w:shd w:val="clear" w:color="auto" w:fill="auto"/>
          </w:tcPr>
          <w:p w14:paraId="0736DF4F"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5F219198"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25DB6164"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6C3405C1"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22CDA172" w14:textId="77777777" w:rsidR="00A30ED6" w:rsidRPr="008924D1" w:rsidRDefault="00A30ED6" w:rsidP="0068630B">
            <w:pPr>
              <w:pStyle w:val="TableText"/>
              <w:tabs>
                <w:tab w:val="left" w:pos="3306"/>
              </w:tabs>
              <w:jc w:val="right"/>
              <w:rPr>
                <w:rFonts w:cs="Calibri"/>
                <w:bCs/>
              </w:rPr>
            </w:pPr>
          </w:p>
        </w:tc>
      </w:tr>
      <w:tr w:rsidR="00AA76A0" w:rsidRPr="00AA76A0" w14:paraId="7A2EA22B" w14:textId="77777777" w:rsidTr="00430800">
        <w:trPr>
          <w:gridAfter w:val="1"/>
          <w:wAfter w:w="13" w:type="dxa"/>
        </w:trPr>
        <w:tc>
          <w:tcPr>
            <w:tcW w:w="1131" w:type="dxa"/>
            <w:tcBorders>
              <w:left w:val="single" w:sz="2" w:space="0" w:color="003366"/>
              <w:right w:val="single" w:sz="2" w:space="0" w:color="003366"/>
            </w:tcBorders>
          </w:tcPr>
          <w:p w14:paraId="2442FF04"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393E14A5" w14:textId="77777777" w:rsidR="00A30ED6" w:rsidRPr="008924D1" w:rsidRDefault="00A30ED6" w:rsidP="0068630B">
            <w:pPr>
              <w:pStyle w:val="TableText"/>
              <w:tabs>
                <w:tab w:val="left" w:pos="3306"/>
              </w:tabs>
              <w:rPr>
                <w:rFonts w:cs="Calibri"/>
                <w:b/>
                <w:szCs w:val="16"/>
              </w:rPr>
            </w:pPr>
            <w:r w:rsidRPr="008924D1">
              <w:rPr>
                <w:rFonts w:cs="Calibri"/>
                <w:b/>
                <w:szCs w:val="16"/>
              </w:rPr>
              <w:t>Total Non-Current Liabilities</w:t>
            </w:r>
          </w:p>
        </w:tc>
        <w:tc>
          <w:tcPr>
            <w:tcW w:w="1417" w:type="dxa"/>
            <w:tcBorders>
              <w:top w:val="single" w:sz="2" w:space="0" w:color="003366"/>
            </w:tcBorders>
            <w:shd w:val="clear" w:color="auto" w:fill="auto"/>
          </w:tcPr>
          <w:p w14:paraId="1DAACFC4"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3CF1532B"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tcPr>
          <w:p w14:paraId="11105E9B"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tcPr>
          <w:p w14:paraId="3C0A2CD0"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tcPr>
          <w:p w14:paraId="6D65EC7E" w14:textId="77777777" w:rsidR="00A30ED6" w:rsidRPr="008924D1" w:rsidRDefault="00A30ED6" w:rsidP="0068630B">
            <w:pPr>
              <w:pStyle w:val="TableText"/>
              <w:tabs>
                <w:tab w:val="left" w:pos="3306"/>
              </w:tabs>
              <w:jc w:val="right"/>
              <w:rPr>
                <w:rFonts w:cs="Calibri"/>
                <w:b/>
                <w:bCs/>
              </w:rPr>
            </w:pPr>
          </w:p>
        </w:tc>
      </w:tr>
      <w:tr w:rsidR="00AA76A0" w:rsidRPr="00AA76A0" w14:paraId="670AA047" w14:textId="77777777" w:rsidTr="00430800">
        <w:trPr>
          <w:gridAfter w:val="1"/>
          <w:wAfter w:w="13" w:type="dxa"/>
          <w:trHeight w:hRule="exact" w:val="170"/>
        </w:trPr>
        <w:tc>
          <w:tcPr>
            <w:tcW w:w="1131" w:type="dxa"/>
            <w:tcBorders>
              <w:left w:val="single" w:sz="2" w:space="0" w:color="003366"/>
              <w:right w:val="single" w:sz="2" w:space="0" w:color="003366"/>
            </w:tcBorders>
          </w:tcPr>
          <w:p w14:paraId="6A104A53"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0E0031FD" w14:textId="77777777" w:rsidR="00A30ED6" w:rsidRPr="008924D1" w:rsidRDefault="00A30ED6" w:rsidP="0068630B">
            <w:pPr>
              <w:pStyle w:val="TableText"/>
              <w:tabs>
                <w:tab w:val="left" w:pos="3306"/>
              </w:tabs>
              <w:rPr>
                <w:rFonts w:cs="Calibri"/>
                <w:szCs w:val="16"/>
              </w:rPr>
            </w:pPr>
          </w:p>
        </w:tc>
        <w:tc>
          <w:tcPr>
            <w:tcW w:w="1417" w:type="dxa"/>
            <w:tcBorders>
              <w:bottom w:val="single" w:sz="2" w:space="0" w:color="003366"/>
            </w:tcBorders>
            <w:shd w:val="clear" w:color="auto" w:fill="auto"/>
          </w:tcPr>
          <w:p w14:paraId="388A769A"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32F4B48F"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70BF97C8"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012EB897"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786C1FBD" w14:textId="77777777" w:rsidR="00A30ED6" w:rsidRPr="008924D1" w:rsidRDefault="00A30ED6" w:rsidP="0068630B">
            <w:pPr>
              <w:pStyle w:val="TableText"/>
              <w:tabs>
                <w:tab w:val="left" w:pos="3306"/>
              </w:tabs>
              <w:jc w:val="right"/>
              <w:rPr>
                <w:rFonts w:cs="Calibri"/>
                <w:bCs/>
              </w:rPr>
            </w:pPr>
          </w:p>
        </w:tc>
      </w:tr>
      <w:tr w:rsidR="00AA76A0" w:rsidRPr="00AA76A0" w14:paraId="571FB25C" w14:textId="77777777" w:rsidTr="00430800">
        <w:trPr>
          <w:gridAfter w:val="1"/>
          <w:wAfter w:w="13" w:type="dxa"/>
        </w:trPr>
        <w:tc>
          <w:tcPr>
            <w:tcW w:w="1131" w:type="dxa"/>
            <w:tcBorders>
              <w:left w:val="single" w:sz="2" w:space="0" w:color="003366"/>
              <w:right w:val="single" w:sz="2" w:space="0" w:color="003366"/>
            </w:tcBorders>
          </w:tcPr>
          <w:p w14:paraId="1DB3AA86"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10A18B48" w14:textId="77777777" w:rsidR="00A30ED6" w:rsidRPr="008924D1" w:rsidRDefault="00A30ED6" w:rsidP="0068630B">
            <w:pPr>
              <w:pStyle w:val="TableText"/>
              <w:tabs>
                <w:tab w:val="left" w:pos="3306"/>
              </w:tabs>
              <w:rPr>
                <w:rFonts w:cs="Calibri"/>
                <w:b/>
                <w:szCs w:val="16"/>
              </w:rPr>
            </w:pPr>
            <w:r w:rsidRPr="008924D1">
              <w:rPr>
                <w:rFonts w:cs="Calibri"/>
                <w:b/>
                <w:szCs w:val="16"/>
              </w:rPr>
              <w:t>Total Liabilities</w:t>
            </w:r>
          </w:p>
        </w:tc>
        <w:tc>
          <w:tcPr>
            <w:tcW w:w="1417" w:type="dxa"/>
            <w:tcBorders>
              <w:top w:val="single" w:sz="2" w:space="0" w:color="003366"/>
              <w:bottom w:val="single" w:sz="2" w:space="0" w:color="003366"/>
            </w:tcBorders>
            <w:shd w:val="clear" w:color="auto" w:fill="auto"/>
          </w:tcPr>
          <w:p w14:paraId="20691044"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bottom w:val="single" w:sz="2" w:space="0" w:color="003366"/>
            </w:tcBorders>
            <w:shd w:val="clear" w:color="auto" w:fill="auto"/>
          </w:tcPr>
          <w:p w14:paraId="79A1C2A3"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bottom w:val="single" w:sz="2" w:space="0" w:color="003366"/>
            </w:tcBorders>
            <w:shd w:val="clear" w:color="auto" w:fill="auto"/>
            <w:vAlign w:val="bottom"/>
          </w:tcPr>
          <w:p w14:paraId="4DB4E16C"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bottom w:val="single" w:sz="2" w:space="0" w:color="003366"/>
            </w:tcBorders>
            <w:shd w:val="clear" w:color="auto" w:fill="auto"/>
            <w:vAlign w:val="bottom"/>
          </w:tcPr>
          <w:p w14:paraId="2F38CFF7"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bottom w:val="single" w:sz="2" w:space="0" w:color="003366"/>
            </w:tcBorders>
            <w:shd w:val="clear" w:color="auto" w:fill="auto"/>
            <w:vAlign w:val="bottom"/>
          </w:tcPr>
          <w:p w14:paraId="318F0781" w14:textId="77777777" w:rsidR="00A30ED6" w:rsidRPr="008924D1" w:rsidRDefault="00A30ED6" w:rsidP="0068630B">
            <w:pPr>
              <w:pStyle w:val="TableText"/>
              <w:tabs>
                <w:tab w:val="left" w:pos="3306"/>
              </w:tabs>
              <w:jc w:val="right"/>
              <w:rPr>
                <w:rFonts w:cs="Calibri"/>
                <w:b/>
                <w:bCs/>
              </w:rPr>
            </w:pPr>
          </w:p>
        </w:tc>
      </w:tr>
      <w:tr w:rsidR="00AA76A0" w:rsidRPr="00AA76A0" w14:paraId="3C62031C" w14:textId="77777777" w:rsidTr="00430800">
        <w:trPr>
          <w:gridAfter w:val="1"/>
          <w:wAfter w:w="13" w:type="dxa"/>
          <w:trHeight w:hRule="exact" w:val="170"/>
        </w:trPr>
        <w:tc>
          <w:tcPr>
            <w:tcW w:w="1131" w:type="dxa"/>
            <w:tcBorders>
              <w:left w:val="single" w:sz="2" w:space="0" w:color="003366"/>
              <w:right w:val="single" w:sz="2" w:space="0" w:color="003366"/>
            </w:tcBorders>
          </w:tcPr>
          <w:p w14:paraId="760A4CBC"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042EB5EC" w14:textId="77777777" w:rsidR="00A30ED6" w:rsidRPr="008924D1" w:rsidRDefault="00A30ED6" w:rsidP="0068630B">
            <w:pPr>
              <w:pStyle w:val="TableText"/>
              <w:tabs>
                <w:tab w:val="left" w:pos="3306"/>
              </w:tabs>
              <w:rPr>
                <w:rFonts w:cs="Calibri"/>
                <w:szCs w:val="16"/>
              </w:rPr>
            </w:pPr>
          </w:p>
        </w:tc>
        <w:tc>
          <w:tcPr>
            <w:tcW w:w="1417" w:type="dxa"/>
            <w:tcBorders>
              <w:top w:val="single" w:sz="2" w:space="0" w:color="003366"/>
              <w:bottom w:val="single" w:sz="4" w:space="0" w:color="003366"/>
            </w:tcBorders>
            <w:shd w:val="clear" w:color="auto" w:fill="auto"/>
          </w:tcPr>
          <w:p w14:paraId="0F05C853" w14:textId="77777777" w:rsidR="00A30ED6" w:rsidRPr="008924D1" w:rsidRDefault="00A30ED6" w:rsidP="0068630B">
            <w:pPr>
              <w:pStyle w:val="TableText"/>
              <w:tabs>
                <w:tab w:val="left" w:pos="3306"/>
              </w:tabs>
              <w:jc w:val="right"/>
              <w:rPr>
                <w:rFonts w:cs="Calibri"/>
                <w:bCs/>
              </w:rPr>
            </w:pPr>
          </w:p>
        </w:tc>
        <w:tc>
          <w:tcPr>
            <w:tcW w:w="1398" w:type="dxa"/>
            <w:tcBorders>
              <w:top w:val="single" w:sz="2" w:space="0" w:color="003366"/>
              <w:bottom w:val="single" w:sz="4" w:space="0" w:color="003366"/>
            </w:tcBorders>
            <w:shd w:val="clear" w:color="auto" w:fill="auto"/>
          </w:tcPr>
          <w:p w14:paraId="6BE2C45C" w14:textId="77777777" w:rsidR="00A30ED6" w:rsidRPr="008924D1" w:rsidRDefault="00A30ED6" w:rsidP="0068630B">
            <w:pPr>
              <w:pStyle w:val="TableText"/>
              <w:tabs>
                <w:tab w:val="left" w:pos="3306"/>
              </w:tabs>
              <w:jc w:val="right"/>
              <w:rPr>
                <w:rFonts w:cs="Calibri"/>
                <w:bCs/>
              </w:rPr>
            </w:pPr>
          </w:p>
        </w:tc>
        <w:tc>
          <w:tcPr>
            <w:tcW w:w="1344" w:type="dxa"/>
            <w:tcBorders>
              <w:top w:val="single" w:sz="2" w:space="0" w:color="003366"/>
              <w:bottom w:val="single" w:sz="4" w:space="0" w:color="003366"/>
            </w:tcBorders>
            <w:shd w:val="clear" w:color="auto" w:fill="auto"/>
            <w:vAlign w:val="bottom"/>
          </w:tcPr>
          <w:p w14:paraId="7593DDB4" w14:textId="77777777" w:rsidR="00A30ED6" w:rsidRPr="008924D1" w:rsidRDefault="00A30ED6" w:rsidP="0068630B">
            <w:pPr>
              <w:pStyle w:val="TableText"/>
              <w:tabs>
                <w:tab w:val="left" w:pos="3306"/>
              </w:tabs>
              <w:jc w:val="right"/>
              <w:rPr>
                <w:rFonts w:cs="Calibri"/>
                <w:bCs/>
              </w:rPr>
            </w:pPr>
          </w:p>
        </w:tc>
        <w:tc>
          <w:tcPr>
            <w:tcW w:w="1246" w:type="dxa"/>
            <w:tcBorders>
              <w:top w:val="single" w:sz="2" w:space="0" w:color="003366"/>
              <w:bottom w:val="single" w:sz="4" w:space="0" w:color="003366"/>
            </w:tcBorders>
            <w:shd w:val="clear" w:color="auto" w:fill="auto"/>
            <w:vAlign w:val="bottom"/>
          </w:tcPr>
          <w:p w14:paraId="44AD2BF7" w14:textId="77777777" w:rsidR="00A30ED6" w:rsidRPr="008924D1" w:rsidRDefault="00A30ED6" w:rsidP="0068630B">
            <w:pPr>
              <w:pStyle w:val="TableText"/>
              <w:tabs>
                <w:tab w:val="left" w:pos="3306"/>
              </w:tabs>
              <w:jc w:val="right"/>
              <w:rPr>
                <w:rFonts w:cs="Calibri"/>
                <w:bCs/>
              </w:rPr>
            </w:pPr>
          </w:p>
        </w:tc>
        <w:tc>
          <w:tcPr>
            <w:tcW w:w="1340" w:type="dxa"/>
            <w:tcBorders>
              <w:top w:val="single" w:sz="2" w:space="0" w:color="003366"/>
              <w:bottom w:val="single" w:sz="4" w:space="0" w:color="003366"/>
            </w:tcBorders>
            <w:shd w:val="clear" w:color="auto" w:fill="auto"/>
            <w:vAlign w:val="bottom"/>
          </w:tcPr>
          <w:p w14:paraId="427C7A06" w14:textId="77777777" w:rsidR="00A30ED6" w:rsidRPr="008924D1" w:rsidRDefault="00A30ED6" w:rsidP="0068630B">
            <w:pPr>
              <w:pStyle w:val="TableText"/>
              <w:tabs>
                <w:tab w:val="left" w:pos="3306"/>
              </w:tabs>
              <w:jc w:val="right"/>
              <w:rPr>
                <w:rFonts w:cs="Calibri"/>
                <w:bCs/>
              </w:rPr>
            </w:pPr>
          </w:p>
        </w:tc>
      </w:tr>
      <w:tr w:rsidR="00AA76A0" w:rsidRPr="00AA76A0" w14:paraId="1C13872C" w14:textId="77777777" w:rsidTr="00430800">
        <w:trPr>
          <w:gridAfter w:val="1"/>
          <w:wAfter w:w="13" w:type="dxa"/>
        </w:trPr>
        <w:tc>
          <w:tcPr>
            <w:tcW w:w="1131" w:type="dxa"/>
            <w:tcBorders>
              <w:left w:val="single" w:sz="2" w:space="0" w:color="003366"/>
              <w:right w:val="single" w:sz="2" w:space="0" w:color="003366"/>
            </w:tcBorders>
          </w:tcPr>
          <w:p w14:paraId="171E153A" w14:textId="77777777" w:rsidR="00A30ED6" w:rsidRPr="008924D1" w:rsidRDefault="00A30ED6" w:rsidP="0068630B">
            <w:pPr>
              <w:pStyle w:val="Reference"/>
              <w:rPr>
                <w:rFonts w:cs="Calibri"/>
                <w:b w:val="0"/>
                <w:bCs w:val="0"/>
                <w:sz w:val="12"/>
                <w:szCs w:val="14"/>
              </w:rPr>
            </w:pPr>
          </w:p>
        </w:tc>
        <w:tc>
          <w:tcPr>
            <w:tcW w:w="2552" w:type="dxa"/>
            <w:tcBorders>
              <w:left w:val="single" w:sz="2" w:space="0" w:color="003366"/>
            </w:tcBorders>
            <w:shd w:val="clear" w:color="auto" w:fill="auto"/>
            <w:vAlign w:val="bottom"/>
          </w:tcPr>
          <w:p w14:paraId="7821138E" w14:textId="77777777" w:rsidR="00A30ED6" w:rsidRPr="008924D1" w:rsidRDefault="00A30ED6" w:rsidP="0068630B">
            <w:pPr>
              <w:pStyle w:val="TableText"/>
              <w:tabs>
                <w:tab w:val="left" w:pos="3306"/>
              </w:tabs>
              <w:rPr>
                <w:rFonts w:cs="Calibri"/>
                <w:b/>
                <w:szCs w:val="16"/>
              </w:rPr>
            </w:pPr>
            <w:r w:rsidRPr="008924D1">
              <w:rPr>
                <w:rFonts w:cs="Calibri"/>
                <w:b/>
                <w:szCs w:val="16"/>
              </w:rPr>
              <w:t>Net Assets</w:t>
            </w:r>
          </w:p>
        </w:tc>
        <w:tc>
          <w:tcPr>
            <w:tcW w:w="1417" w:type="dxa"/>
            <w:tcBorders>
              <w:top w:val="single" w:sz="4" w:space="0" w:color="003366"/>
              <w:bottom w:val="double" w:sz="4" w:space="0" w:color="003366"/>
            </w:tcBorders>
            <w:shd w:val="clear" w:color="auto" w:fill="auto"/>
          </w:tcPr>
          <w:p w14:paraId="27F82559" w14:textId="77777777" w:rsidR="00A30ED6" w:rsidRPr="008924D1" w:rsidRDefault="00A30ED6" w:rsidP="0068630B">
            <w:pPr>
              <w:pStyle w:val="TableText"/>
              <w:tabs>
                <w:tab w:val="left" w:pos="3306"/>
              </w:tabs>
              <w:jc w:val="right"/>
              <w:rPr>
                <w:rFonts w:cs="Calibri"/>
                <w:b/>
                <w:bCs/>
              </w:rPr>
            </w:pPr>
          </w:p>
        </w:tc>
        <w:tc>
          <w:tcPr>
            <w:tcW w:w="1398" w:type="dxa"/>
            <w:tcBorders>
              <w:top w:val="single" w:sz="4" w:space="0" w:color="003366"/>
              <w:bottom w:val="double" w:sz="4" w:space="0" w:color="003366"/>
            </w:tcBorders>
            <w:shd w:val="clear" w:color="auto" w:fill="auto"/>
          </w:tcPr>
          <w:p w14:paraId="75BD9D6C" w14:textId="77777777" w:rsidR="00A30ED6" w:rsidRPr="008924D1" w:rsidRDefault="00A30ED6" w:rsidP="0068630B">
            <w:pPr>
              <w:pStyle w:val="TableText"/>
              <w:tabs>
                <w:tab w:val="left" w:pos="3306"/>
              </w:tabs>
              <w:jc w:val="right"/>
              <w:rPr>
                <w:rFonts w:cs="Calibri"/>
                <w:b/>
                <w:bCs/>
              </w:rPr>
            </w:pPr>
          </w:p>
        </w:tc>
        <w:tc>
          <w:tcPr>
            <w:tcW w:w="1344" w:type="dxa"/>
            <w:tcBorders>
              <w:top w:val="single" w:sz="4" w:space="0" w:color="003366"/>
              <w:bottom w:val="double" w:sz="4" w:space="0" w:color="003366"/>
            </w:tcBorders>
            <w:shd w:val="clear" w:color="auto" w:fill="auto"/>
            <w:vAlign w:val="bottom"/>
          </w:tcPr>
          <w:p w14:paraId="064D2D20" w14:textId="77777777" w:rsidR="00A30ED6" w:rsidRPr="008924D1" w:rsidRDefault="00A30ED6" w:rsidP="0068630B">
            <w:pPr>
              <w:pStyle w:val="TableText"/>
              <w:tabs>
                <w:tab w:val="left" w:pos="3306"/>
              </w:tabs>
              <w:jc w:val="right"/>
              <w:rPr>
                <w:rFonts w:cs="Calibri"/>
                <w:b/>
                <w:bCs/>
              </w:rPr>
            </w:pPr>
          </w:p>
        </w:tc>
        <w:tc>
          <w:tcPr>
            <w:tcW w:w="1246" w:type="dxa"/>
            <w:tcBorders>
              <w:top w:val="single" w:sz="4" w:space="0" w:color="003366"/>
              <w:bottom w:val="double" w:sz="4" w:space="0" w:color="003366"/>
            </w:tcBorders>
            <w:shd w:val="clear" w:color="auto" w:fill="auto"/>
            <w:vAlign w:val="bottom"/>
          </w:tcPr>
          <w:p w14:paraId="59C8E5E3" w14:textId="77777777" w:rsidR="00A30ED6" w:rsidRPr="008924D1" w:rsidRDefault="00A30ED6" w:rsidP="0068630B">
            <w:pPr>
              <w:pStyle w:val="TableText"/>
              <w:tabs>
                <w:tab w:val="left" w:pos="3306"/>
              </w:tabs>
              <w:jc w:val="right"/>
              <w:rPr>
                <w:rFonts w:cs="Calibri"/>
                <w:b/>
                <w:bCs/>
              </w:rPr>
            </w:pPr>
          </w:p>
        </w:tc>
        <w:tc>
          <w:tcPr>
            <w:tcW w:w="1340" w:type="dxa"/>
            <w:tcBorders>
              <w:top w:val="single" w:sz="4" w:space="0" w:color="003366"/>
              <w:bottom w:val="double" w:sz="4" w:space="0" w:color="003366"/>
            </w:tcBorders>
            <w:shd w:val="clear" w:color="auto" w:fill="auto"/>
            <w:vAlign w:val="bottom"/>
          </w:tcPr>
          <w:p w14:paraId="0B281753" w14:textId="77777777" w:rsidR="00A30ED6" w:rsidRPr="008924D1" w:rsidRDefault="00A30ED6" w:rsidP="0068630B">
            <w:pPr>
              <w:pStyle w:val="TableText"/>
              <w:tabs>
                <w:tab w:val="left" w:pos="3306"/>
              </w:tabs>
              <w:jc w:val="right"/>
              <w:rPr>
                <w:rFonts w:cs="Calibri"/>
                <w:b/>
                <w:bCs/>
              </w:rPr>
            </w:pPr>
          </w:p>
        </w:tc>
      </w:tr>
    </w:tbl>
    <w:p w14:paraId="3435696B" w14:textId="77777777" w:rsidR="00A30ED6" w:rsidRDefault="00A30ED6" w:rsidP="00A30ED6">
      <w:pPr>
        <w:rPr>
          <w:rFonts w:cs="Calibri"/>
          <w:b/>
          <w:bCs/>
        </w:rPr>
      </w:pPr>
      <w:r w:rsidRPr="00A30ED6">
        <w:rPr>
          <w:rFonts w:cs="Calibri"/>
          <w:b/>
          <w:bCs/>
          <w:color w:val="FF0000"/>
        </w:rPr>
        <w:br w:type="page"/>
      </w:r>
    </w:p>
    <w:tbl>
      <w:tblPr>
        <w:tblW w:w="0" w:type="auto"/>
        <w:tblLook w:val="00A0" w:firstRow="1" w:lastRow="0" w:firstColumn="1" w:lastColumn="0" w:noHBand="0" w:noVBand="0"/>
      </w:tblPr>
      <w:tblGrid>
        <w:gridCol w:w="1131"/>
        <w:gridCol w:w="9413"/>
      </w:tblGrid>
      <w:tr w:rsidR="00EF0DF0" w:rsidRPr="005474CC" w14:paraId="5C5E45C3" w14:textId="77777777" w:rsidTr="00AA76A0">
        <w:trPr>
          <w:trHeight w:val="454"/>
        </w:trPr>
        <w:tc>
          <w:tcPr>
            <w:tcW w:w="1131" w:type="dxa"/>
            <w:tcBorders>
              <w:top w:val="single" w:sz="4" w:space="0" w:color="auto"/>
              <w:left w:val="single" w:sz="2" w:space="0" w:color="003366"/>
              <w:bottom w:val="single" w:sz="4" w:space="0" w:color="auto"/>
              <w:right w:val="single" w:sz="2" w:space="0" w:color="003366"/>
            </w:tcBorders>
            <w:shd w:val="clear" w:color="auto" w:fill="auto"/>
          </w:tcPr>
          <w:p w14:paraId="002B33DD" w14:textId="4613C4BF" w:rsidR="00EF0DF0" w:rsidRPr="005474CC" w:rsidRDefault="00EF0DF0" w:rsidP="00EF0DF0">
            <w:pPr>
              <w:pStyle w:val="TableReference"/>
              <w:tabs>
                <w:tab w:val="left" w:pos="3306"/>
              </w:tabs>
              <w:rPr>
                <w:rFonts w:cs="Calibri"/>
                <w:b/>
                <w:color w:val="auto"/>
                <w:sz w:val="20"/>
                <w:szCs w:val="20"/>
              </w:rPr>
            </w:pPr>
            <w:r w:rsidRPr="00EF0DF0">
              <w:rPr>
                <w:rFonts w:cs="Calibri"/>
                <w:b/>
                <w:color w:val="auto"/>
                <w:sz w:val="20"/>
                <w:szCs w:val="20"/>
              </w:rPr>
              <w:t>Reference</w:t>
            </w:r>
          </w:p>
        </w:tc>
        <w:tc>
          <w:tcPr>
            <w:tcW w:w="9413" w:type="dxa"/>
            <w:tcBorders>
              <w:top w:val="single" w:sz="4" w:space="0" w:color="auto"/>
              <w:left w:val="single" w:sz="2" w:space="0" w:color="003366"/>
              <w:bottom w:val="single" w:sz="4" w:space="0" w:color="auto"/>
            </w:tcBorders>
            <w:shd w:val="clear" w:color="auto" w:fill="auto"/>
          </w:tcPr>
          <w:p w14:paraId="14715F36" w14:textId="7AF094C1" w:rsidR="00EF0DF0" w:rsidRPr="005474CC" w:rsidRDefault="00EF0DF0" w:rsidP="00EF0DF0">
            <w:pPr>
              <w:rPr>
                <w:b/>
              </w:rPr>
            </w:pPr>
            <w:r>
              <w:rPr>
                <w:b/>
              </w:rPr>
              <w:t>Disaggregated Disclosure of A</w:t>
            </w:r>
            <w:r w:rsidRPr="0020314C">
              <w:rPr>
                <w:b/>
              </w:rPr>
              <w:t xml:space="preserve">ssets and </w:t>
            </w:r>
            <w:r>
              <w:rPr>
                <w:b/>
              </w:rPr>
              <w:t>L</w:t>
            </w:r>
            <w:r w:rsidRPr="0020314C">
              <w:rPr>
                <w:b/>
              </w:rPr>
              <w:t xml:space="preserve">iabilities [Directorates </w:t>
            </w:r>
            <w:r w:rsidRPr="0020314C">
              <w:rPr>
                <w:b/>
                <w:szCs w:val="24"/>
              </w:rPr>
              <w:t>Only</w:t>
            </w:r>
            <w:r w:rsidRPr="0020314C">
              <w:rPr>
                <w:b/>
              </w:rPr>
              <w:t xml:space="preserve">] </w:t>
            </w:r>
            <w:r>
              <w:rPr>
                <w:b/>
              </w:rPr>
              <w:t>–</w:t>
            </w:r>
            <w:r w:rsidRPr="0020314C">
              <w:rPr>
                <w:b/>
              </w:rPr>
              <w:t xml:space="preserve"> Continued</w:t>
            </w:r>
            <w:r>
              <w:rPr>
                <w:b/>
              </w:rPr>
              <w:t xml:space="preserve"> </w:t>
            </w:r>
          </w:p>
        </w:tc>
      </w:tr>
      <w:tr w:rsidR="00A30ED6" w:rsidRPr="005474CC" w14:paraId="500B7B33" w14:textId="77777777" w:rsidTr="00AA76A0">
        <w:trPr>
          <w:trHeight w:val="264"/>
        </w:trPr>
        <w:tc>
          <w:tcPr>
            <w:tcW w:w="1131" w:type="dxa"/>
            <w:tcBorders>
              <w:top w:val="single" w:sz="4" w:space="0" w:color="auto"/>
              <w:left w:val="single" w:sz="2" w:space="0" w:color="003366"/>
              <w:right w:val="single" w:sz="2" w:space="0" w:color="003366"/>
            </w:tcBorders>
            <w:shd w:val="clear" w:color="auto" w:fill="auto"/>
          </w:tcPr>
          <w:p w14:paraId="27A73605" w14:textId="77777777" w:rsidR="00A30ED6" w:rsidRPr="005474CC" w:rsidRDefault="00A30ED6" w:rsidP="0068630B">
            <w:pPr>
              <w:pStyle w:val="TableReference"/>
              <w:tabs>
                <w:tab w:val="left" w:pos="3306"/>
              </w:tabs>
              <w:rPr>
                <w:rFonts w:cs="Calibri"/>
                <w:color w:val="auto"/>
                <w:sz w:val="16"/>
                <w:szCs w:val="16"/>
              </w:rPr>
            </w:pPr>
          </w:p>
        </w:tc>
        <w:tc>
          <w:tcPr>
            <w:tcW w:w="9413" w:type="dxa"/>
            <w:tcBorders>
              <w:top w:val="single" w:sz="4" w:space="0" w:color="auto"/>
              <w:left w:val="single" w:sz="2" w:space="0" w:color="003366"/>
            </w:tcBorders>
            <w:shd w:val="clear" w:color="auto" w:fill="auto"/>
          </w:tcPr>
          <w:p w14:paraId="54D02440" w14:textId="77777777" w:rsidR="00A30ED6" w:rsidRPr="005474CC" w:rsidRDefault="00A30ED6" w:rsidP="00AA76A0">
            <w:pPr>
              <w:pStyle w:val="TableText"/>
              <w:tabs>
                <w:tab w:val="left" w:pos="3306"/>
              </w:tabs>
              <w:rPr>
                <w:rFonts w:cs="Calibri"/>
                <w:b/>
                <w:sz w:val="20"/>
                <w:szCs w:val="20"/>
                <w:highlight w:val="cyan"/>
              </w:rPr>
            </w:pPr>
            <w:r w:rsidRPr="005474CC">
              <w:rPr>
                <w:rFonts w:cs="Calibri"/>
                <w:b/>
                <w:sz w:val="20"/>
                <w:szCs w:val="20"/>
                <w:vertAlign w:val="superscript"/>
              </w:rPr>
              <w:t>1</w:t>
            </w:r>
            <w:r w:rsidRPr="005474CC">
              <w:rPr>
                <w:rFonts w:cs="Calibri"/>
                <w:b/>
                <w:sz w:val="20"/>
                <w:szCs w:val="20"/>
              </w:rPr>
              <w:t>Unallocated Cash and Cash Equivalents</w:t>
            </w:r>
          </w:p>
        </w:tc>
      </w:tr>
      <w:tr w:rsidR="00A30ED6" w:rsidRPr="005474CC" w14:paraId="6DA57155" w14:textId="77777777" w:rsidTr="00AA76A0">
        <w:trPr>
          <w:trHeight w:val="454"/>
        </w:trPr>
        <w:tc>
          <w:tcPr>
            <w:tcW w:w="1131" w:type="dxa"/>
            <w:tcBorders>
              <w:left w:val="single" w:sz="2" w:space="0" w:color="003366"/>
              <w:right w:val="single" w:sz="2" w:space="0" w:color="003366"/>
            </w:tcBorders>
            <w:shd w:val="clear" w:color="auto" w:fill="auto"/>
          </w:tcPr>
          <w:p w14:paraId="63822619"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12FC6D5E" w14:textId="77777777" w:rsidR="00A30ED6" w:rsidRPr="00AA76A0" w:rsidRDefault="00A30ED6" w:rsidP="0068630B">
            <w:pPr>
              <w:pStyle w:val="TableText"/>
              <w:tabs>
                <w:tab w:val="left" w:pos="3306"/>
              </w:tabs>
              <w:spacing w:before="60" w:after="60"/>
              <w:jc w:val="both"/>
              <w:rPr>
                <w:rFonts w:cs="Calibri"/>
                <w:sz w:val="20"/>
                <w:szCs w:val="20"/>
              </w:rPr>
            </w:pPr>
            <w:r w:rsidRPr="00AA76A0">
              <w:rPr>
                <w:rFonts w:cs="Calibri"/>
                <w:sz w:val="20"/>
                <w:szCs w:val="20"/>
              </w:rPr>
              <w:t>Cash and cash equivalents have been included in the ‘Unallocated’ column above, as this class cannot be ‘reliably attributed’ to the Directorate’s output classes.  As the amount of cash and cash equivalents held by the Directorate is comprised of a number of disparate components, no single allocation driver can be used to ‘reliably attribute’ this asset class.  The components are as follows:</w:t>
            </w:r>
          </w:p>
          <w:p w14:paraId="78FC7248" w14:textId="5A8DDF35" w:rsidR="00A30ED6" w:rsidRPr="00AA76A0" w:rsidRDefault="00A30ED6" w:rsidP="00105BC0">
            <w:pPr>
              <w:numPr>
                <w:ilvl w:val="0"/>
                <w:numId w:val="60"/>
              </w:numPr>
              <w:jc w:val="both"/>
              <w:rPr>
                <w:rFonts w:cs="Calibri"/>
                <w:sz w:val="20"/>
                <w:szCs w:val="20"/>
              </w:rPr>
            </w:pPr>
            <w:r w:rsidRPr="00AA76A0">
              <w:rPr>
                <w:rFonts w:cs="Calibri"/>
                <w:sz w:val="20"/>
                <w:szCs w:val="20"/>
              </w:rPr>
              <w:t>working capital which is not held for any specific output class but is instead held for unfor</w:t>
            </w:r>
            <w:r w:rsidR="00BB48D2">
              <w:rPr>
                <w:rFonts w:cs="Calibri"/>
                <w:sz w:val="20"/>
                <w:szCs w:val="20"/>
              </w:rPr>
              <w:t>e</w:t>
            </w:r>
            <w:r w:rsidRPr="00AA76A0">
              <w:rPr>
                <w:rFonts w:cs="Calibri"/>
                <w:sz w:val="20"/>
                <w:szCs w:val="20"/>
              </w:rPr>
              <w:t>seen operational expenditures;</w:t>
            </w:r>
          </w:p>
          <w:p w14:paraId="07B92AC6" w14:textId="77777777" w:rsidR="00A30ED6" w:rsidRPr="00AA76A0" w:rsidRDefault="00A30ED6" w:rsidP="00105BC0">
            <w:pPr>
              <w:numPr>
                <w:ilvl w:val="0"/>
                <w:numId w:val="60"/>
              </w:numPr>
              <w:jc w:val="both"/>
              <w:rPr>
                <w:rFonts w:cs="Calibri"/>
                <w:sz w:val="20"/>
                <w:szCs w:val="20"/>
              </w:rPr>
            </w:pPr>
            <w:r w:rsidRPr="00AA76A0">
              <w:rPr>
                <w:rFonts w:cs="Calibri"/>
                <w:sz w:val="20"/>
                <w:szCs w:val="20"/>
              </w:rPr>
              <w:t>cash held for unpresented cheques.  There is no correlation between output class expenditure and actual cheques which are unpresented at any given point in time.  Also, a single unpresented cheque could relate to multiple output classes;</w:t>
            </w:r>
          </w:p>
          <w:p w14:paraId="65AA8FB8" w14:textId="77777777" w:rsidR="00A30ED6" w:rsidRPr="00AA76A0" w:rsidRDefault="00A30ED6" w:rsidP="00105BC0">
            <w:pPr>
              <w:numPr>
                <w:ilvl w:val="0"/>
                <w:numId w:val="60"/>
              </w:numPr>
              <w:jc w:val="both"/>
              <w:rPr>
                <w:rFonts w:cs="Calibri"/>
                <w:sz w:val="20"/>
                <w:szCs w:val="20"/>
              </w:rPr>
            </w:pPr>
            <w:r w:rsidRPr="00AA76A0">
              <w:rPr>
                <w:rFonts w:cs="Calibri"/>
                <w:sz w:val="20"/>
                <w:szCs w:val="20"/>
              </w:rPr>
              <w:t>cash held for a specific purpose; and</w:t>
            </w:r>
          </w:p>
          <w:p w14:paraId="5B5882F9" w14:textId="77777777" w:rsidR="00A30ED6" w:rsidRPr="005474CC" w:rsidRDefault="00A30ED6" w:rsidP="00105BC0">
            <w:pPr>
              <w:numPr>
                <w:ilvl w:val="0"/>
                <w:numId w:val="60"/>
              </w:numPr>
              <w:jc w:val="both"/>
              <w:rPr>
                <w:rFonts w:cs="Calibri"/>
                <w:sz w:val="18"/>
              </w:rPr>
            </w:pPr>
            <w:r w:rsidRPr="00AA76A0">
              <w:rPr>
                <w:rFonts w:cs="Calibri"/>
                <w:sz w:val="20"/>
                <w:szCs w:val="20"/>
              </w:rPr>
              <w:t>cash held in anticipation of an imminent payment.</w:t>
            </w:r>
          </w:p>
        </w:tc>
      </w:tr>
      <w:tr w:rsidR="00A30ED6" w:rsidRPr="005474CC" w14:paraId="709182F9" w14:textId="77777777" w:rsidTr="00AA76A0">
        <w:trPr>
          <w:trHeight w:val="116"/>
        </w:trPr>
        <w:tc>
          <w:tcPr>
            <w:tcW w:w="1131" w:type="dxa"/>
            <w:tcBorders>
              <w:left w:val="single" w:sz="2" w:space="0" w:color="003366"/>
              <w:right w:val="single" w:sz="2" w:space="0" w:color="003366"/>
            </w:tcBorders>
            <w:shd w:val="clear" w:color="auto" w:fill="auto"/>
          </w:tcPr>
          <w:p w14:paraId="7EF9B2C6"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4C4C6185" w14:textId="77777777" w:rsidR="00A30ED6" w:rsidRPr="005474CC" w:rsidRDefault="00A30ED6" w:rsidP="0068630B">
            <w:pPr>
              <w:pStyle w:val="CommentaryTitle"/>
              <w:pageBreakBefore w:val="0"/>
              <w:tabs>
                <w:tab w:val="left" w:pos="3306"/>
              </w:tabs>
              <w:spacing w:before="0" w:after="0"/>
              <w:rPr>
                <w:rFonts w:cs="Calibri"/>
                <w:sz w:val="20"/>
                <w:szCs w:val="20"/>
                <w:vertAlign w:val="superscript"/>
              </w:rPr>
            </w:pPr>
          </w:p>
          <w:p w14:paraId="29461471" w14:textId="77777777" w:rsidR="00A30ED6" w:rsidRPr="005474CC" w:rsidRDefault="00A30ED6" w:rsidP="0068630B">
            <w:pPr>
              <w:pStyle w:val="CommentaryTitle"/>
              <w:pageBreakBefore w:val="0"/>
              <w:tabs>
                <w:tab w:val="left" w:pos="3306"/>
              </w:tabs>
              <w:spacing w:before="0" w:after="0"/>
              <w:rPr>
                <w:rFonts w:cs="Calibri"/>
                <w:sz w:val="20"/>
                <w:szCs w:val="20"/>
              </w:rPr>
            </w:pPr>
            <w:r w:rsidRPr="005474CC">
              <w:rPr>
                <w:rFonts w:cs="Calibri"/>
                <w:sz w:val="20"/>
                <w:szCs w:val="20"/>
                <w:vertAlign w:val="superscript"/>
              </w:rPr>
              <w:t>2</w:t>
            </w:r>
            <w:r w:rsidRPr="005474CC">
              <w:rPr>
                <w:rFonts w:cs="Calibri"/>
                <w:sz w:val="20"/>
                <w:szCs w:val="20"/>
              </w:rPr>
              <w:t xml:space="preserve">Unallocated Investments </w:t>
            </w:r>
          </w:p>
          <w:p w14:paraId="008B06D3" w14:textId="77777777" w:rsidR="00A30ED6" w:rsidRPr="00AA76A0" w:rsidRDefault="00A30ED6" w:rsidP="0068630B">
            <w:pPr>
              <w:pStyle w:val="CommentaryTitle"/>
              <w:pageBreakBefore w:val="0"/>
              <w:tabs>
                <w:tab w:val="left" w:pos="3306"/>
              </w:tabs>
              <w:spacing w:before="0" w:after="0"/>
              <w:jc w:val="both"/>
              <w:rPr>
                <w:rFonts w:cs="Calibri"/>
                <w:b w:val="0"/>
                <w:sz w:val="20"/>
                <w:szCs w:val="20"/>
              </w:rPr>
            </w:pPr>
            <w:r w:rsidRPr="00DE4722">
              <w:rPr>
                <w:rFonts w:cs="Calibri"/>
                <w:b w:val="0"/>
                <w:strike/>
                <w:sz w:val="20"/>
                <w:szCs w:val="20"/>
              </w:rPr>
              <w:t>Cash Enhanced Portfolio and Fixed Interest Portfolio</w:t>
            </w:r>
            <w:r w:rsidRPr="00AA76A0">
              <w:rPr>
                <w:rFonts w:cs="Calibri"/>
                <w:b w:val="0"/>
                <w:sz w:val="20"/>
                <w:szCs w:val="20"/>
              </w:rPr>
              <w:t xml:space="preserve"> Investments with the Territory Banking Account cannot be ‘reliably attributed’ to the Directorate’s output classes.  </w:t>
            </w:r>
            <w:r w:rsidRPr="00DE4722">
              <w:rPr>
                <w:rFonts w:cs="Calibri"/>
                <w:b w:val="0"/>
                <w:strike/>
                <w:sz w:val="20"/>
                <w:szCs w:val="20"/>
              </w:rPr>
              <w:t>Investments with the Territory Banking Account are only for the purpose of meeting short term cash commitments.</w:t>
            </w:r>
          </w:p>
        </w:tc>
      </w:tr>
      <w:tr w:rsidR="00A30ED6" w:rsidRPr="005474CC" w14:paraId="5B601808" w14:textId="77777777" w:rsidTr="00AA76A0">
        <w:trPr>
          <w:trHeight w:val="116"/>
        </w:trPr>
        <w:tc>
          <w:tcPr>
            <w:tcW w:w="1131" w:type="dxa"/>
            <w:tcBorders>
              <w:left w:val="single" w:sz="2" w:space="0" w:color="003366"/>
              <w:right w:val="single" w:sz="2" w:space="0" w:color="003366"/>
            </w:tcBorders>
            <w:shd w:val="clear" w:color="auto" w:fill="auto"/>
          </w:tcPr>
          <w:p w14:paraId="195A7EC0"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3FBD472B" w14:textId="77777777" w:rsidR="00A30ED6" w:rsidRPr="005474CC" w:rsidRDefault="00A30ED6" w:rsidP="0068630B">
            <w:pPr>
              <w:pStyle w:val="CommentaryTitle"/>
              <w:pageBreakBefore w:val="0"/>
              <w:tabs>
                <w:tab w:val="left" w:pos="3306"/>
              </w:tabs>
              <w:spacing w:before="0" w:after="0"/>
              <w:rPr>
                <w:rFonts w:cs="Calibri"/>
                <w:sz w:val="20"/>
                <w:szCs w:val="20"/>
              </w:rPr>
            </w:pPr>
          </w:p>
        </w:tc>
      </w:tr>
      <w:tr w:rsidR="00A30ED6" w:rsidRPr="005474CC" w14:paraId="07C1C9C9" w14:textId="77777777" w:rsidTr="00AA76A0">
        <w:trPr>
          <w:trHeight w:val="454"/>
        </w:trPr>
        <w:tc>
          <w:tcPr>
            <w:tcW w:w="1131" w:type="dxa"/>
            <w:tcBorders>
              <w:left w:val="single" w:sz="2" w:space="0" w:color="003366"/>
              <w:right w:val="single" w:sz="2" w:space="0" w:color="003366"/>
            </w:tcBorders>
          </w:tcPr>
          <w:p w14:paraId="1086DBD4"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14:paraId="20ABFD3A" w14:textId="77777777" w:rsidR="00A30ED6" w:rsidRPr="00EF0DF0" w:rsidRDefault="00A30ED6"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 xml:space="preserve">Commentary </w:t>
            </w:r>
            <w:r w:rsidRPr="00EF0DF0">
              <w:rPr>
                <w:rFonts w:cs="Calibri"/>
                <w:b/>
                <w:color w:val="auto"/>
                <w:sz w:val="22"/>
                <w:szCs w:val="22"/>
              </w:rPr>
              <w:sym w:font="Symbol" w:char="F02D"/>
            </w:r>
            <w:r w:rsidRPr="00EF0DF0">
              <w:rPr>
                <w:rFonts w:cs="Calibri"/>
                <w:b/>
                <w:color w:val="auto"/>
                <w:sz w:val="22"/>
                <w:szCs w:val="22"/>
              </w:rPr>
              <w:t xml:space="preserve"> Disaggregated Disclosure of Assets and Liabilities [Directorates Only]</w:t>
            </w:r>
          </w:p>
          <w:p w14:paraId="011E702B" w14:textId="77777777" w:rsidR="00ED5CD9" w:rsidRPr="005474CC" w:rsidRDefault="00ED5CD9" w:rsidP="00ED5CD9">
            <w:pPr>
              <w:pStyle w:val="CommentaryText"/>
              <w:rPr>
                <w:rFonts w:cs="Calibri"/>
              </w:rPr>
            </w:pPr>
            <w:r w:rsidRPr="00337D80">
              <w:rPr>
                <w:rFonts w:cs="Calibri"/>
                <w:strike/>
              </w:rPr>
              <w:t>This is not a new financial statement.  It was previously included in the Notes to the financial statements and has now been moved to directly follow the disaggregated operating statement for Output Classes</w:t>
            </w:r>
            <w:r w:rsidRPr="005474CC">
              <w:rPr>
                <w:rFonts w:cs="Calibri"/>
              </w:rPr>
              <w:t>.</w:t>
            </w:r>
            <w:r w:rsidRPr="005474CC">
              <w:rPr>
                <w:rFonts w:cs="Calibri"/>
                <w:b/>
                <w:bCs/>
              </w:rPr>
              <w:t xml:space="preserve"> </w:t>
            </w:r>
          </w:p>
        </w:tc>
      </w:tr>
      <w:tr w:rsidR="00A30ED6" w:rsidRPr="005474CC" w14:paraId="4AC2DA9E" w14:textId="77777777" w:rsidTr="00AA76A0">
        <w:trPr>
          <w:trHeight w:val="119"/>
        </w:trPr>
        <w:tc>
          <w:tcPr>
            <w:tcW w:w="1131" w:type="dxa"/>
            <w:tcBorders>
              <w:left w:val="single" w:sz="2" w:space="0" w:color="003366"/>
              <w:right w:val="single" w:sz="2" w:space="0" w:color="003366"/>
            </w:tcBorders>
          </w:tcPr>
          <w:p w14:paraId="3066E549" w14:textId="77777777"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14:paraId="7676E883" w14:textId="77777777" w:rsidR="00A30ED6" w:rsidRPr="005474CC" w:rsidRDefault="00A30ED6" w:rsidP="0068630B">
            <w:pPr>
              <w:pStyle w:val="CommentaryText"/>
              <w:tabs>
                <w:tab w:val="left" w:pos="3306"/>
              </w:tabs>
              <w:rPr>
                <w:rFonts w:cs="Calibri"/>
                <w:b/>
              </w:rPr>
            </w:pPr>
            <w:r w:rsidRPr="005474CC">
              <w:rPr>
                <w:rFonts w:cs="Calibri"/>
                <w:b/>
              </w:rPr>
              <w:t>One Output Class</w:t>
            </w:r>
          </w:p>
        </w:tc>
      </w:tr>
      <w:tr w:rsidR="00A30ED6" w:rsidRPr="005474CC" w14:paraId="6F86D06F" w14:textId="77777777" w:rsidTr="00AA76A0">
        <w:trPr>
          <w:trHeight w:val="425"/>
        </w:trPr>
        <w:tc>
          <w:tcPr>
            <w:tcW w:w="1131" w:type="dxa"/>
            <w:tcBorders>
              <w:left w:val="single" w:sz="2" w:space="0" w:color="003366"/>
              <w:right w:val="single" w:sz="2" w:space="0" w:color="003366"/>
            </w:tcBorders>
          </w:tcPr>
          <w:p w14:paraId="3049CCB8" w14:textId="77777777"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14:paraId="1A3F8936" w14:textId="77777777" w:rsidR="00A30ED6" w:rsidRPr="005474CC" w:rsidRDefault="00A30ED6" w:rsidP="0068630B">
            <w:pPr>
              <w:pStyle w:val="CommentaryText"/>
              <w:rPr>
                <w:rFonts w:cs="Calibri"/>
              </w:rPr>
            </w:pPr>
            <w:r w:rsidRPr="005474CC">
              <w:rPr>
                <w:rFonts w:cs="Calibri"/>
              </w:rPr>
              <w:t>Where a directorate only has one output class, this disaggregated disclosure note is not required to be included in the directorate’s financial statements.  However, where this is the case, the directorate must disclose this fact at the bottom of its balance sheet.</w:t>
            </w:r>
          </w:p>
          <w:p w14:paraId="127F9258" w14:textId="77777777" w:rsidR="00A30ED6" w:rsidRPr="005474CC" w:rsidRDefault="00A30ED6" w:rsidP="0068630B">
            <w:pPr>
              <w:pStyle w:val="CommentaryText"/>
              <w:ind w:left="45"/>
              <w:rPr>
                <w:rFonts w:cs="Calibri"/>
              </w:rPr>
            </w:pPr>
            <w:r w:rsidRPr="005474CC">
              <w:rPr>
                <w:rFonts w:cs="Calibri"/>
              </w:rPr>
              <w:t xml:space="preserve">Example wording a Directorate may use at the bottom of its balance sheet, is as follows: </w:t>
            </w:r>
          </w:p>
          <w:p w14:paraId="431DF683" w14:textId="77777777" w:rsidR="00A30ED6" w:rsidRPr="005474CC" w:rsidRDefault="00A30ED6" w:rsidP="0068630B">
            <w:pPr>
              <w:pStyle w:val="CommentaryText"/>
              <w:ind w:left="346" w:right="743"/>
              <w:rPr>
                <w:rFonts w:cs="Calibri"/>
                <w:highlight w:val="cyan"/>
              </w:rPr>
            </w:pPr>
            <w:r w:rsidRPr="005474CC">
              <w:rPr>
                <w:rFonts w:cs="Calibri"/>
                <w:i/>
              </w:rPr>
              <w:t>‘Example Agency’ only has one output class and as such the above Balance Sheet is also the Directorate’s Balance Sheet for the [Name of Output Class] Output Class.  A separate disaggregated disclosure note has not been included in these financial statements.</w:t>
            </w:r>
          </w:p>
        </w:tc>
      </w:tr>
      <w:tr w:rsidR="00A30ED6" w:rsidRPr="005474CC" w14:paraId="2F979229" w14:textId="77777777" w:rsidTr="00AA76A0">
        <w:trPr>
          <w:trHeight w:hRule="exact" w:val="146"/>
        </w:trPr>
        <w:tc>
          <w:tcPr>
            <w:tcW w:w="1131" w:type="dxa"/>
            <w:tcBorders>
              <w:left w:val="single" w:sz="2" w:space="0" w:color="003366"/>
              <w:right w:val="single" w:sz="2" w:space="0" w:color="003366"/>
            </w:tcBorders>
          </w:tcPr>
          <w:p w14:paraId="21F73227"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14:paraId="234BD783" w14:textId="77777777" w:rsidR="00A30ED6" w:rsidRPr="005474CC" w:rsidRDefault="00A30ED6" w:rsidP="0068630B">
            <w:pPr>
              <w:pStyle w:val="CommentaryText"/>
              <w:tabs>
                <w:tab w:val="left" w:pos="3306"/>
              </w:tabs>
              <w:spacing w:after="0"/>
              <w:rPr>
                <w:rFonts w:cs="Calibri"/>
                <w:b/>
                <w:sz w:val="18"/>
                <w:szCs w:val="18"/>
              </w:rPr>
            </w:pPr>
          </w:p>
        </w:tc>
      </w:tr>
      <w:tr w:rsidR="00A30ED6" w:rsidRPr="005474CC" w14:paraId="1A554032" w14:textId="77777777" w:rsidTr="00AA76A0">
        <w:trPr>
          <w:trHeight w:val="119"/>
        </w:trPr>
        <w:tc>
          <w:tcPr>
            <w:tcW w:w="1131" w:type="dxa"/>
            <w:tcBorders>
              <w:left w:val="single" w:sz="2" w:space="0" w:color="003366"/>
              <w:right w:val="single" w:sz="2" w:space="0" w:color="003366"/>
            </w:tcBorders>
          </w:tcPr>
          <w:p w14:paraId="64CEF301" w14:textId="77777777" w:rsidR="00A30ED6" w:rsidRPr="005474CC" w:rsidRDefault="00A30ED6" w:rsidP="0068630B">
            <w:pPr>
              <w:pStyle w:val="TableReference"/>
              <w:tabs>
                <w:tab w:val="left" w:pos="3306"/>
              </w:tabs>
              <w:spacing w:after="120"/>
              <w:rPr>
                <w:rFonts w:cs="Calibri"/>
                <w:color w:val="auto"/>
                <w:sz w:val="16"/>
                <w:szCs w:val="16"/>
              </w:rPr>
            </w:pPr>
          </w:p>
        </w:tc>
        <w:tc>
          <w:tcPr>
            <w:tcW w:w="9413" w:type="dxa"/>
            <w:tcBorders>
              <w:left w:val="single" w:sz="2" w:space="0" w:color="003366"/>
            </w:tcBorders>
            <w:shd w:val="clear" w:color="auto" w:fill="F2F2F2"/>
          </w:tcPr>
          <w:p w14:paraId="724D4B78" w14:textId="77777777" w:rsidR="00A30ED6" w:rsidRPr="005474CC" w:rsidRDefault="00A30ED6" w:rsidP="0068630B">
            <w:pPr>
              <w:pStyle w:val="CommentaryText"/>
              <w:tabs>
                <w:tab w:val="left" w:pos="3306"/>
              </w:tabs>
              <w:rPr>
                <w:rFonts w:cs="Calibri"/>
                <w:b/>
              </w:rPr>
            </w:pPr>
            <w:r w:rsidRPr="005474CC">
              <w:rPr>
                <w:rFonts w:cs="Calibri"/>
                <w:b/>
              </w:rPr>
              <w:t xml:space="preserve">Reliably Attributable </w:t>
            </w:r>
          </w:p>
        </w:tc>
      </w:tr>
      <w:tr w:rsidR="00A30ED6" w:rsidRPr="005474CC" w14:paraId="2A9A4604" w14:textId="77777777" w:rsidTr="00AA76A0">
        <w:trPr>
          <w:trHeight w:val="990"/>
        </w:trPr>
        <w:tc>
          <w:tcPr>
            <w:tcW w:w="1131" w:type="dxa"/>
            <w:tcBorders>
              <w:left w:val="single" w:sz="2" w:space="0" w:color="003366"/>
              <w:right w:val="single" w:sz="2" w:space="0" w:color="003366"/>
            </w:tcBorders>
          </w:tcPr>
          <w:p w14:paraId="538C6C8B"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1052.16</w:t>
            </w:r>
          </w:p>
          <w:p w14:paraId="4D2CFB0B"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1052.19</w:t>
            </w:r>
          </w:p>
        </w:tc>
        <w:tc>
          <w:tcPr>
            <w:tcW w:w="9413" w:type="dxa"/>
            <w:tcBorders>
              <w:left w:val="single" w:sz="2" w:space="0" w:color="003366"/>
            </w:tcBorders>
            <w:shd w:val="clear" w:color="auto" w:fill="F2F2F2"/>
          </w:tcPr>
          <w:p w14:paraId="51A7BA13"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AASB 1052 </w:t>
            </w:r>
            <w:r w:rsidRPr="005474CC">
              <w:rPr>
                <w:rFonts w:cs="Calibri"/>
                <w:i/>
                <w:sz w:val="20"/>
              </w:rPr>
              <w:t xml:space="preserve">Disaggregated Disclosures </w:t>
            </w:r>
            <w:r w:rsidRPr="005474CC">
              <w:rPr>
                <w:rFonts w:cs="Calibri"/>
                <w:sz w:val="20"/>
              </w:rPr>
              <w:t>states that the financial statements of a government Department shall disclose the assets deployed and liabilities incurred that are ‘reliably attributable’ to each Department’s output class.  However, AASB 1052 does not provide guidance on what assets or liabilities it generally considers to be ‘reliably attributable’ to a particular output class.  It does state that it may not be possible to reliably attribute all assets and liabilities.</w:t>
            </w:r>
          </w:p>
        </w:tc>
      </w:tr>
    </w:tbl>
    <w:p w14:paraId="7B7CDC7E" w14:textId="77777777" w:rsidR="00A30ED6" w:rsidRPr="005474CC" w:rsidRDefault="00A30ED6" w:rsidP="00A30ED6">
      <w:pPr>
        <w:rPr>
          <w:rFonts w:cs="Calibri"/>
        </w:rPr>
      </w:pPr>
      <w:r w:rsidRPr="005474CC">
        <w:rPr>
          <w:rFonts w:cs="Calibri"/>
          <w:b/>
          <w:bCs/>
        </w:rPr>
        <w:br w:type="page"/>
      </w:r>
    </w:p>
    <w:tbl>
      <w:tblPr>
        <w:tblW w:w="0" w:type="auto"/>
        <w:tblLook w:val="00A0" w:firstRow="1" w:lastRow="0" w:firstColumn="1" w:lastColumn="0" w:noHBand="0" w:noVBand="0"/>
      </w:tblPr>
      <w:tblGrid>
        <w:gridCol w:w="1377"/>
        <w:gridCol w:w="9167"/>
      </w:tblGrid>
      <w:tr w:rsidR="00A30ED6" w:rsidRPr="00EF0DF0" w14:paraId="3162ECD5" w14:textId="77777777" w:rsidTr="0068630B">
        <w:trPr>
          <w:trHeight w:val="634"/>
        </w:trPr>
        <w:tc>
          <w:tcPr>
            <w:tcW w:w="1384" w:type="dxa"/>
            <w:tcBorders>
              <w:top w:val="single" w:sz="4" w:space="0" w:color="auto"/>
              <w:left w:val="single" w:sz="2" w:space="0" w:color="003366"/>
              <w:bottom w:val="single" w:sz="4" w:space="0" w:color="auto"/>
              <w:right w:val="single" w:sz="2" w:space="0" w:color="003366"/>
            </w:tcBorders>
          </w:tcPr>
          <w:p w14:paraId="0023D433" w14:textId="77777777" w:rsidR="00A30ED6" w:rsidRPr="00EF0DF0" w:rsidRDefault="00A30ED6"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9379" w:type="dxa"/>
            <w:tcBorders>
              <w:top w:val="single" w:sz="4" w:space="0" w:color="auto"/>
              <w:left w:val="single" w:sz="2" w:space="0" w:color="003366"/>
              <w:bottom w:val="single" w:sz="4" w:space="0" w:color="auto"/>
            </w:tcBorders>
            <w:shd w:val="clear" w:color="auto" w:fill="F2F2F2"/>
          </w:tcPr>
          <w:p w14:paraId="799056E8" w14:textId="77777777" w:rsidR="00A30ED6" w:rsidRPr="00EF0DF0" w:rsidRDefault="00A30ED6"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 xml:space="preserve">Commentary </w:t>
            </w:r>
            <w:r w:rsidRPr="00EF0DF0">
              <w:rPr>
                <w:rFonts w:cs="Calibri"/>
                <w:b/>
                <w:color w:val="auto"/>
                <w:sz w:val="22"/>
                <w:szCs w:val="22"/>
              </w:rPr>
              <w:sym w:font="Symbol" w:char="F02D"/>
            </w:r>
            <w:r w:rsidRPr="00EF0DF0">
              <w:rPr>
                <w:rFonts w:cs="Calibri"/>
                <w:b/>
                <w:color w:val="auto"/>
                <w:sz w:val="22"/>
                <w:szCs w:val="22"/>
              </w:rPr>
              <w:t xml:space="preserve"> Disaggregated Disclosure of Assets and Liabilities [Directorates Only] - Continued</w:t>
            </w:r>
          </w:p>
        </w:tc>
      </w:tr>
      <w:tr w:rsidR="00A30ED6" w:rsidRPr="005474CC" w14:paraId="73DC8E1D" w14:textId="77777777" w:rsidTr="0068630B">
        <w:trPr>
          <w:trHeight w:val="2969"/>
        </w:trPr>
        <w:tc>
          <w:tcPr>
            <w:tcW w:w="1384" w:type="dxa"/>
            <w:tcBorders>
              <w:top w:val="single" w:sz="4" w:space="0" w:color="auto"/>
              <w:left w:val="single" w:sz="2" w:space="0" w:color="003366"/>
              <w:right w:val="single" w:sz="2" w:space="0" w:color="003366"/>
            </w:tcBorders>
          </w:tcPr>
          <w:p w14:paraId="3B24747B"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ACT Accounting Policy</w:t>
            </w:r>
          </w:p>
        </w:tc>
        <w:tc>
          <w:tcPr>
            <w:tcW w:w="9379" w:type="dxa"/>
            <w:tcBorders>
              <w:top w:val="single" w:sz="4" w:space="0" w:color="auto"/>
              <w:left w:val="single" w:sz="2" w:space="0" w:color="003366"/>
            </w:tcBorders>
            <w:shd w:val="clear" w:color="auto" w:fill="F2F2F2"/>
          </w:tcPr>
          <w:p w14:paraId="00956901"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ACT Accounting Policy Paper on Disaggregated Disclosures states that, in most cases, cash and cash equivalents cannot be reliably attributed to a Directorate’s output classes.  Where this is the case, directorates do not have to allocate this to output classes.  </w:t>
            </w:r>
          </w:p>
          <w:p w14:paraId="7EEA086D"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paper states that the following asset and liability classes can be allocated: </w:t>
            </w:r>
          </w:p>
          <w:p w14:paraId="73523F39" w14:textId="77777777" w:rsidR="00A30ED6" w:rsidRPr="005474CC" w:rsidRDefault="00A30ED6" w:rsidP="00105BC0">
            <w:pPr>
              <w:numPr>
                <w:ilvl w:val="0"/>
                <w:numId w:val="49"/>
              </w:numPr>
              <w:spacing w:after="120"/>
              <w:ind w:left="714" w:hanging="636"/>
              <w:jc w:val="both"/>
              <w:rPr>
                <w:rFonts w:cs="Calibri"/>
                <w:sz w:val="20"/>
              </w:rPr>
            </w:pPr>
            <w:r w:rsidRPr="005474CC">
              <w:rPr>
                <w:rFonts w:cs="Calibri"/>
                <w:sz w:val="20"/>
              </w:rPr>
              <w:t>Property, Plant and Equipment;</w:t>
            </w:r>
          </w:p>
          <w:p w14:paraId="35505C3A" w14:textId="77777777" w:rsidR="00A30ED6" w:rsidRPr="005474CC" w:rsidRDefault="00A30ED6" w:rsidP="00105BC0">
            <w:pPr>
              <w:numPr>
                <w:ilvl w:val="0"/>
                <w:numId w:val="49"/>
              </w:numPr>
              <w:spacing w:after="120"/>
              <w:ind w:left="714" w:hanging="636"/>
              <w:jc w:val="both"/>
              <w:rPr>
                <w:rFonts w:cs="Calibri"/>
                <w:sz w:val="20"/>
              </w:rPr>
            </w:pPr>
            <w:r w:rsidRPr="005474CC">
              <w:rPr>
                <w:rFonts w:cs="Calibri"/>
                <w:sz w:val="20"/>
              </w:rPr>
              <w:t>Intangibles;</w:t>
            </w:r>
          </w:p>
          <w:p w14:paraId="66EEF3E9" w14:textId="77777777" w:rsidR="00A30ED6" w:rsidRPr="005474CC" w:rsidRDefault="00A30ED6" w:rsidP="00105BC0">
            <w:pPr>
              <w:numPr>
                <w:ilvl w:val="0"/>
                <w:numId w:val="49"/>
              </w:numPr>
              <w:spacing w:after="120"/>
              <w:ind w:left="714" w:hanging="636"/>
              <w:jc w:val="both"/>
              <w:rPr>
                <w:rFonts w:cs="Calibri"/>
                <w:sz w:val="20"/>
              </w:rPr>
            </w:pPr>
            <w:r w:rsidRPr="005474CC">
              <w:rPr>
                <w:rFonts w:cs="Calibri"/>
                <w:sz w:val="20"/>
              </w:rPr>
              <w:t>Capital Works in Progress;</w:t>
            </w:r>
          </w:p>
          <w:p w14:paraId="78101F7C" w14:textId="77777777" w:rsidR="00A30ED6" w:rsidRPr="005474CC" w:rsidRDefault="00A30ED6" w:rsidP="00105BC0">
            <w:pPr>
              <w:numPr>
                <w:ilvl w:val="0"/>
                <w:numId w:val="49"/>
              </w:numPr>
              <w:spacing w:after="120"/>
              <w:ind w:left="714" w:hanging="636"/>
              <w:jc w:val="both"/>
              <w:rPr>
                <w:rFonts w:cs="Calibri"/>
                <w:sz w:val="20"/>
              </w:rPr>
            </w:pPr>
            <w:r w:rsidRPr="005474CC">
              <w:rPr>
                <w:rFonts w:cs="Calibri"/>
                <w:sz w:val="20"/>
              </w:rPr>
              <w:t>Employee Benefits; and</w:t>
            </w:r>
          </w:p>
          <w:p w14:paraId="1D94E331" w14:textId="01DC1933" w:rsidR="00A30ED6" w:rsidRPr="005474CC" w:rsidRDefault="00A30ED6" w:rsidP="00105BC0">
            <w:pPr>
              <w:numPr>
                <w:ilvl w:val="0"/>
                <w:numId w:val="49"/>
              </w:numPr>
              <w:spacing w:after="120"/>
              <w:ind w:left="714" w:hanging="636"/>
              <w:jc w:val="both"/>
              <w:rPr>
                <w:rFonts w:cs="Calibri"/>
                <w:sz w:val="20"/>
              </w:rPr>
            </w:pPr>
            <w:r w:rsidRPr="008127CE">
              <w:rPr>
                <w:rFonts w:cs="Calibri"/>
                <w:strike/>
                <w:sz w:val="20"/>
              </w:rPr>
              <w:t>Finance</w:t>
            </w:r>
            <w:r w:rsidRPr="005474CC">
              <w:rPr>
                <w:rFonts w:cs="Calibri"/>
                <w:sz w:val="20"/>
              </w:rPr>
              <w:t xml:space="preserve"> Lease Liabilities</w:t>
            </w:r>
            <w:r w:rsidRPr="005474CC">
              <w:rPr>
                <w:rStyle w:val="PageNumber"/>
                <w:rFonts w:cs="Calibri"/>
              </w:rPr>
              <w:t>.</w:t>
            </w:r>
            <w:r w:rsidR="008127CE">
              <w:rPr>
                <w:rStyle w:val="PageNumber"/>
                <w:rFonts w:cs="Calibri"/>
              </w:rPr>
              <w:t xml:space="preserve"> </w:t>
            </w:r>
          </w:p>
        </w:tc>
      </w:tr>
      <w:tr w:rsidR="00A30ED6" w:rsidRPr="005474CC" w14:paraId="1B6D07D6" w14:textId="77777777" w:rsidTr="0068630B">
        <w:trPr>
          <w:trHeight w:val="1364"/>
        </w:trPr>
        <w:tc>
          <w:tcPr>
            <w:tcW w:w="1384" w:type="dxa"/>
            <w:tcBorders>
              <w:left w:val="single" w:sz="2" w:space="0" w:color="003366"/>
              <w:right w:val="single" w:sz="2" w:space="0" w:color="003366"/>
            </w:tcBorders>
          </w:tcPr>
          <w:p w14:paraId="6F44DB07" w14:textId="77777777" w:rsidR="00A30ED6" w:rsidRPr="005474CC" w:rsidRDefault="00A30ED6" w:rsidP="0068630B">
            <w:pPr>
              <w:rPr>
                <w:rFonts w:cs="Calibri"/>
                <w:sz w:val="16"/>
              </w:rPr>
            </w:pPr>
          </w:p>
        </w:tc>
        <w:tc>
          <w:tcPr>
            <w:tcW w:w="9379" w:type="dxa"/>
            <w:tcBorders>
              <w:left w:val="single" w:sz="2" w:space="0" w:color="003366"/>
            </w:tcBorders>
            <w:shd w:val="clear" w:color="auto" w:fill="F2F2F2"/>
          </w:tcPr>
          <w:p w14:paraId="3F939C58" w14:textId="77777777" w:rsidR="00A30ED6" w:rsidRPr="005474CC" w:rsidRDefault="00A30ED6" w:rsidP="0068630B">
            <w:pPr>
              <w:spacing w:after="120"/>
              <w:jc w:val="both"/>
              <w:rPr>
                <w:rFonts w:cs="Calibri"/>
                <w:sz w:val="20"/>
              </w:rPr>
            </w:pPr>
            <w:r w:rsidRPr="005474CC">
              <w:rPr>
                <w:rFonts w:cs="Calibri"/>
                <w:sz w:val="20"/>
              </w:rPr>
              <w:t xml:space="preserve">As such, directorates must allocate these asset classes to each of their output classes.  </w:t>
            </w:r>
          </w:p>
          <w:p w14:paraId="1CE1BF1A" w14:textId="77777777" w:rsidR="00A30ED6" w:rsidRPr="005474CC" w:rsidRDefault="00A30ED6" w:rsidP="0068630B">
            <w:pPr>
              <w:jc w:val="both"/>
              <w:rPr>
                <w:rFonts w:cs="Calibri"/>
                <w:sz w:val="18"/>
                <w:szCs w:val="18"/>
              </w:rPr>
            </w:pPr>
            <w:r w:rsidRPr="005474CC">
              <w:rPr>
                <w:rFonts w:cs="Calibri"/>
                <w:sz w:val="20"/>
              </w:rPr>
              <w:t>For all other asset and liability classes, the ultimate decision regarding whether or not these classes can be reliably attributed to an appropriate output class rests with the directorate, and as such directorates will need to analyse their assets and liabilities to determine which classes can be reliably attributed. As directorates are to determine if an asset or liability class is ‘reliably attributable’, directorates should not base their allocations on the note above, as the allocation is an example only. Guidance regarding allocations is outlined in the ACT Accounting Policy Paper on Disaggregated Disclosures (as discussed above).</w:t>
            </w:r>
          </w:p>
        </w:tc>
      </w:tr>
      <w:tr w:rsidR="00A30ED6" w:rsidRPr="005474CC" w14:paraId="44085773" w14:textId="77777777" w:rsidTr="0068630B">
        <w:trPr>
          <w:trHeight w:val="159"/>
        </w:trPr>
        <w:tc>
          <w:tcPr>
            <w:tcW w:w="1384" w:type="dxa"/>
            <w:tcBorders>
              <w:left w:val="single" w:sz="2" w:space="0" w:color="003366"/>
              <w:right w:val="single" w:sz="2" w:space="0" w:color="003366"/>
            </w:tcBorders>
          </w:tcPr>
          <w:p w14:paraId="40D269D8" w14:textId="77777777" w:rsidR="00A30ED6" w:rsidRPr="005474CC" w:rsidRDefault="00A30ED6" w:rsidP="0068630B">
            <w:pPr>
              <w:rPr>
                <w:rFonts w:cs="Calibri"/>
                <w:sz w:val="16"/>
              </w:rPr>
            </w:pPr>
          </w:p>
        </w:tc>
        <w:tc>
          <w:tcPr>
            <w:tcW w:w="9379" w:type="dxa"/>
            <w:tcBorders>
              <w:left w:val="single" w:sz="2" w:space="0" w:color="003366"/>
            </w:tcBorders>
            <w:shd w:val="clear" w:color="auto" w:fill="F2F2F2"/>
          </w:tcPr>
          <w:p w14:paraId="633359C9" w14:textId="77777777" w:rsidR="00A30ED6" w:rsidRPr="005474CC" w:rsidRDefault="00A30ED6" w:rsidP="0068630B">
            <w:pPr>
              <w:jc w:val="both"/>
              <w:rPr>
                <w:rFonts w:cs="Calibri"/>
                <w:sz w:val="12"/>
                <w:szCs w:val="12"/>
              </w:rPr>
            </w:pPr>
          </w:p>
        </w:tc>
      </w:tr>
      <w:tr w:rsidR="00A30ED6" w:rsidRPr="005474CC" w14:paraId="49A6BADA" w14:textId="77777777" w:rsidTr="0068630B">
        <w:trPr>
          <w:trHeight w:val="119"/>
        </w:trPr>
        <w:tc>
          <w:tcPr>
            <w:tcW w:w="1384" w:type="dxa"/>
            <w:tcBorders>
              <w:left w:val="single" w:sz="2" w:space="0" w:color="003366"/>
              <w:right w:val="single" w:sz="2" w:space="0" w:color="003366"/>
            </w:tcBorders>
          </w:tcPr>
          <w:p w14:paraId="0F0FB20B"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682E0C9C" w14:textId="77777777" w:rsidR="00A30ED6" w:rsidRPr="005474CC" w:rsidRDefault="00A30ED6" w:rsidP="0068630B">
            <w:pPr>
              <w:pStyle w:val="CommentaryText"/>
              <w:tabs>
                <w:tab w:val="left" w:pos="3306"/>
              </w:tabs>
              <w:rPr>
                <w:rFonts w:cs="Calibri"/>
                <w:b/>
                <w:highlight w:val="cyan"/>
              </w:rPr>
            </w:pPr>
            <w:r w:rsidRPr="005474CC">
              <w:rPr>
                <w:rFonts w:cs="Calibri"/>
                <w:b/>
              </w:rPr>
              <w:t>Explanation of Unallocated Amount</w:t>
            </w:r>
          </w:p>
        </w:tc>
      </w:tr>
      <w:tr w:rsidR="00A30ED6" w:rsidRPr="005474CC" w14:paraId="5D917680" w14:textId="77777777" w:rsidTr="0068630B">
        <w:trPr>
          <w:trHeight w:val="119"/>
        </w:trPr>
        <w:tc>
          <w:tcPr>
            <w:tcW w:w="1384" w:type="dxa"/>
            <w:tcBorders>
              <w:left w:val="single" w:sz="2" w:space="0" w:color="003366"/>
              <w:right w:val="single" w:sz="2" w:space="0" w:color="003366"/>
            </w:tcBorders>
          </w:tcPr>
          <w:p w14:paraId="1C5B128B"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6CE30DB3" w14:textId="77777777" w:rsidR="00A30ED6" w:rsidRPr="005474CC" w:rsidRDefault="00A30ED6" w:rsidP="0068630B">
            <w:pPr>
              <w:jc w:val="both"/>
              <w:rPr>
                <w:rFonts w:cs="Calibri"/>
                <w:sz w:val="20"/>
                <w:highlight w:val="cyan"/>
              </w:rPr>
            </w:pPr>
            <w:r w:rsidRPr="005474CC">
              <w:rPr>
                <w:rFonts w:cs="Calibri"/>
                <w:sz w:val="20"/>
              </w:rPr>
              <w:t xml:space="preserve">Directorates should disclose the reason why cash and cash equivalents cannot be ‘reliably attributed’ and as such cannot be allocated to an output class. An example disclosure has been included in this note. A similar note will need to be included for a material asset or liability class that cannot be ‘reliably attributed’. However, a similar disclosure is not required for immaterial asset and liability classes which cannot be ‘reliably attributed’ to an output class. </w:t>
            </w:r>
          </w:p>
        </w:tc>
      </w:tr>
      <w:tr w:rsidR="00A30ED6" w:rsidRPr="005474CC" w14:paraId="6A079FD7" w14:textId="77777777" w:rsidTr="0068630B">
        <w:trPr>
          <w:trHeight w:val="119"/>
        </w:trPr>
        <w:tc>
          <w:tcPr>
            <w:tcW w:w="1384" w:type="dxa"/>
            <w:tcBorders>
              <w:left w:val="single" w:sz="2" w:space="0" w:color="003366"/>
              <w:right w:val="single" w:sz="2" w:space="0" w:color="003366"/>
            </w:tcBorders>
          </w:tcPr>
          <w:p w14:paraId="307BEAB0" w14:textId="77777777" w:rsidR="00A30ED6" w:rsidRPr="005474CC" w:rsidRDefault="00A30ED6" w:rsidP="0068630B">
            <w:pPr>
              <w:pStyle w:val="TableReference"/>
              <w:tabs>
                <w:tab w:val="left" w:pos="3306"/>
              </w:tabs>
              <w:rPr>
                <w:rFonts w:cs="Calibri"/>
                <w:color w:val="auto"/>
                <w:sz w:val="16"/>
                <w:szCs w:val="16"/>
              </w:rPr>
            </w:pPr>
          </w:p>
        </w:tc>
        <w:tc>
          <w:tcPr>
            <w:tcW w:w="9379" w:type="dxa"/>
            <w:tcBorders>
              <w:left w:val="single" w:sz="2" w:space="0" w:color="003366"/>
            </w:tcBorders>
            <w:shd w:val="clear" w:color="auto" w:fill="F2F2F2"/>
          </w:tcPr>
          <w:p w14:paraId="1CE721C7" w14:textId="77777777" w:rsidR="00A30ED6" w:rsidRPr="005474CC" w:rsidRDefault="00A30ED6" w:rsidP="0068630B">
            <w:pPr>
              <w:pStyle w:val="CommentaryText"/>
              <w:tabs>
                <w:tab w:val="left" w:pos="3306"/>
              </w:tabs>
              <w:spacing w:after="0"/>
              <w:rPr>
                <w:rFonts w:cs="Calibri"/>
                <w:b/>
                <w:sz w:val="12"/>
                <w:szCs w:val="12"/>
              </w:rPr>
            </w:pPr>
          </w:p>
        </w:tc>
      </w:tr>
      <w:tr w:rsidR="00A30ED6" w:rsidRPr="005474CC" w14:paraId="4A85401F" w14:textId="77777777" w:rsidTr="0068630B">
        <w:trPr>
          <w:trHeight w:val="119"/>
        </w:trPr>
        <w:tc>
          <w:tcPr>
            <w:tcW w:w="1384" w:type="dxa"/>
            <w:tcBorders>
              <w:left w:val="single" w:sz="2" w:space="0" w:color="003366"/>
              <w:right w:val="single" w:sz="2" w:space="0" w:color="003366"/>
            </w:tcBorders>
          </w:tcPr>
          <w:p w14:paraId="418BDF0F"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2DF92821" w14:textId="77777777" w:rsidR="00A30ED6" w:rsidRPr="005474CC" w:rsidRDefault="00A30ED6" w:rsidP="0068630B">
            <w:pPr>
              <w:pStyle w:val="CommentaryText"/>
              <w:tabs>
                <w:tab w:val="left" w:pos="3306"/>
              </w:tabs>
              <w:rPr>
                <w:rFonts w:cs="Calibri"/>
                <w:b/>
              </w:rPr>
            </w:pPr>
            <w:r w:rsidRPr="005474CC">
              <w:rPr>
                <w:rFonts w:cs="Calibri"/>
                <w:b/>
              </w:rPr>
              <w:t xml:space="preserve">Disclosure of Comparative Information </w:t>
            </w:r>
          </w:p>
        </w:tc>
      </w:tr>
      <w:tr w:rsidR="00A30ED6" w:rsidRPr="005474CC" w14:paraId="3F88E399" w14:textId="77777777" w:rsidTr="0068630B">
        <w:trPr>
          <w:trHeight w:val="119"/>
        </w:trPr>
        <w:tc>
          <w:tcPr>
            <w:tcW w:w="1384" w:type="dxa"/>
            <w:tcBorders>
              <w:left w:val="single" w:sz="2" w:space="0" w:color="003366"/>
              <w:right w:val="single" w:sz="2" w:space="0" w:color="003366"/>
            </w:tcBorders>
          </w:tcPr>
          <w:p w14:paraId="74F9BFB2"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101.38</w:t>
            </w:r>
          </w:p>
          <w:p w14:paraId="2C3C1916" w14:textId="77777777" w:rsidR="00A30ED6" w:rsidRPr="005474CC" w:rsidRDefault="00A30ED6" w:rsidP="0068630B">
            <w:pPr>
              <w:pStyle w:val="TableReference"/>
              <w:tabs>
                <w:tab w:val="left" w:pos="3306"/>
              </w:tabs>
              <w:spacing w:before="60"/>
              <w:rPr>
                <w:rFonts w:cs="Calibri"/>
                <w:color w:val="auto"/>
                <w:sz w:val="16"/>
                <w:szCs w:val="16"/>
              </w:rPr>
            </w:pPr>
          </w:p>
          <w:p w14:paraId="189B1991"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1052.15</w:t>
            </w:r>
          </w:p>
          <w:p w14:paraId="1130887A" w14:textId="77777777" w:rsidR="00A30ED6" w:rsidRPr="005474CC" w:rsidRDefault="00A30ED6" w:rsidP="0068630B">
            <w:pPr>
              <w:pStyle w:val="TableReference"/>
              <w:tabs>
                <w:tab w:val="left" w:pos="3306"/>
              </w:tabs>
              <w:spacing w:before="60"/>
              <w:rPr>
                <w:rFonts w:cs="Calibri"/>
                <w:color w:val="auto"/>
                <w:sz w:val="16"/>
                <w:szCs w:val="16"/>
              </w:rPr>
            </w:pPr>
          </w:p>
          <w:p w14:paraId="0DF057A9" w14:textId="77777777" w:rsidR="00A30ED6" w:rsidRPr="005474CC" w:rsidRDefault="00A30ED6" w:rsidP="0068630B">
            <w:pPr>
              <w:pStyle w:val="TableReference"/>
              <w:tabs>
                <w:tab w:val="left" w:pos="3306"/>
              </w:tabs>
              <w:spacing w:before="60"/>
              <w:rPr>
                <w:rFonts w:cs="Calibri"/>
                <w:color w:val="auto"/>
                <w:sz w:val="16"/>
                <w:szCs w:val="16"/>
              </w:rPr>
            </w:pPr>
          </w:p>
          <w:p w14:paraId="585FAFBB" w14:textId="77777777" w:rsidR="00A30ED6" w:rsidRPr="005474CC" w:rsidRDefault="00A30ED6" w:rsidP="0068630B">
            <w:pPr>
              <w:pStyle w:val="TableReference"/>
              <w:tabs>
                <w:tab w:val="left" w:pos="3306"/>
              </w:tabs>
              <w:spacing w:before="60"/>
              <w:rPr>
                <w:rFonts w:cs="Calibri"/>
                <w:color w:val="auto"/>
                <w:sz w:val="16"/>
                <w:szCs w:val="16"/>
              </w:rPr>
            </w:pPr>
          </w:p>
          <w:p w14:paraId="69E581C2" w14:textId="77777777" w:rsidR="00A30ED6" w:rsidRPr="005474CC" w:rsidRDefault="00A30ED6" w:rsidP="0068630B">
            <w:pPr>
              <w:pStyle w:val="TableReference"/>
              <w:tabs>
                <w:tab w:val="left" w:pos="3306"/>
              </w:tabs>
              <w:spacing w:before="60"/>
              <w:rPr>
                <w:rFonts w:cs="Calibri"/>
                <w:color w:val="auto"/>
                <w:sz w:val="16"/>
                <w:szCs w:val="16"/>
              </w:rPr>
            </w:pPr>
          </w:p>
          <w:p w14:paraId="24AFCDBD" w14:textId="77777777" w:rsidR="00A30ED6" w:rsidRPr="005474CC" w:rsidRDefault="00A30ED6" w:rsidP="0068630B">
            <w:pPr>
              <w:pStyle w:val="TableReference"/>
              <w:tabs>
                <w:tab w:val="left" w:pos="3306"/>
              </w:tabs>
              <w:spacing w:before="60"/>
              <w:rPr>
                <w:rFonts w:cs="Calibri"/>
                <w:color w:val="auto"/>
                <w:sz w:val="16"/>
                <w:szCs w:val="16"/>
              </w:rPr>
            </w:pPr>
          </w:p>
          <w:p w14:paraId="07749279"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101.7 &amp; 43</w:t>
            </w:r>
          </w:p>
        </w:tc>
        <w:tc>
          <w:tcPr>
            <w:tcW w:w="9379" w:type="dxa"/>
            <w:tcBorders>
              <w:left w:val="single" w:sz="2" w:space="0" w:color="003366"/>
            </w:tcBorders>
            <w:shd w:val="clear" w:color="auto" w:fill="F2F2F2"/>
          </w:tcPr>
          <w:p w14:paraId="1E23D206" w14:textId="77777777"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 xml:space="preserve">AASB </w:t>
            </w:r>
            <w:r w:rsidRPr="005474CC">
              <w:rPr>
                <w:rFonts w:ascii="Calibri" w:hAnsi="Calibri" w:cs="Calibri"/>
                <w:color w:val="auto"/>
                <w:sz w:val="20"/>
                <w:szCs w:val="20"/>
                <w:lang w:eastAsia="en-US"/>
              </w:rPr>
              <w:t xml:space="preserve">101 </w:t>
            </w:r>
            <w:r w:rsidRPr="005474CC">
              <w:rPr>
                <w:rFonts w:ascii="Calibri" w:hAnsi="Calibri" w:cs="Calibri"/>
                <w:i/>
                <w:color w:val="auto"/>
                <w:sz w:val="20"/>
                <w:szCs w:val="20"/>
              </w:rPr>
              <w:t>Presentation of Financial Statements</w:t>
            </w:r>
            <w:r w:rsidRPr="005474CC">
              <w:rPr>
                <w:rFonts w:ascii="Calibri" w:hAnsi="Calibri" w:cs="Calibri"/>
                <w:color w:val="auto"/>
              </w:rPr>
              <w:t xml:space="preserve"> </w:t>
            </w:r>
            <w:r w:rsidRPr="005474CC">
              <w:rPr>
                <w:rFonts w:ascii="Calibri" w:hAnsi="Calibri" w:cs="Calibri"/>
                <w:color w:val="auto"/>
                <w:sz w:val="20"/>
                <w:szCs w:val="16"/>
                <w:lang w:eastAsia="en-US"/>
              </w:rPr>
              <w:t xml:space="preserve">requires comparative information be disclosed in respect of the prior reporting period for all amounts reported in the financial statements, except where another Australian Accounting Standard permits or requires otherwise. AASB 1052 does not specifically address comparative figures for disaggregated disclosures but, as stated above, it only requires the allocation of asset and liability classes where they can be ‘reliably attributable’ to an output class. As such, directorates must include comparative figures for this disaggregated disclosure unless not ‘reliably attributable’.  </w:t>
            </w:r>
          </w:p>
          <w:p w14:paraId="5F3CEE25" w14:textId="77777777"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AASB 101 also states that in some circumstances it may</w:t>
            </w:r>
            <w:r w:rsidR="00337D80">
              <w:rPr>
                <w:rFonts w:ascii="Calibri" w:hAnsi="Calibri" w:cs="Calibri"/>
                <w:color w:val="auto"/>
                <w:sz w:val="20"/>
                <w:szCs w:val="16"/>
                <w:lang w:eastAsia="en-US"/>
              </w:rPr>
              <w:t xml:space="preserve"> </w:t>
            </w:r>
            <w:r w:rsidRPr="005474CC">
              <w:rPr>
                <w:rFonts w:ascii="Calibri" w:hAnsi="Calibri" w:cs="Calibri"/>
                <w:color w:val="auto"/>
                <w:sz w:val="20"/>
                <w:szCs w:val="16"/>
                <w:lang w:eastAsia="en-US"/>
              </w:rPr>
              <w:t xml:space="preserve">be impracticable to reclassify comparative information for a particular prior reporting period to achieve comparability with the current reporting period. </w:t>
            </w:r>
            <w:r w:rsidRPr="005474CC">
              <w:rPr>
                <w:rFonts w:ascii="Calibri" w:hAnsi="Calibri" w:cs="Calibri"/>
                <w:color w:val="auto"/>
                <w:sz w:val="20"/>
              </w:rPr>
              <w:t xml:space="preserve">AASB 101 states that </w:t>
            </w:r>
            <w:r w:rsidRPr="005474CC">
              <w:rPr>
                <w:rFonts w:ascii="Calibri" w:hAnsi="Calibri" w:cs="Calibri"/>
                <w:color w:val="auto"/>
                <w:sz w:val="20"/>
                <w:szCs w:val="16"/>
                <w:lang w:eastAsia="en-US"/>
              </w:rPr>
              <w:t xml:space="preserve">a requirement is impracticable when the </w:t>
            </w:r>
            <w:r w:rsidRPr="005474CC">
              <w:rPr>
                <w:rFonts w:ascii="Calibri" w:hAnsi="Calibri" w:cs="Calibri"/>
                <w:color w:val="auto"/>
                <w:sz w:val="20"/>
              </w:rPr>
              <w:t>directorate</w:t>
            </w:r>
            <w:r w:rsidRPr="005474CC">
              <w:rPr>
                <w:rFonts w:ascii="Calibri" w:hAnsi="Calibri" w:cs="Calibri"/>
                <w:color w:val="auto"/>
                <w:sz w:val="20"/>
                <w:szCs w:val="16"/>
                <w:lang w:eastAsia="en-US"/>
              </w:rPr>
              <w:t xml:space="preserve"> cannot apply it after making every reasonable effort to do so. For example, data may not have been collected in the prior period(s) in a way that allows reclassification, and it may not be practicable to recreate the information.  </w:t>
            </w:r>
          </w:p>
        </w:tc>
      </w:tr>
      <w:tr w:rsidR="00A30ED6" w:rsidRPr="005474CC" w14:paraId="6918156C" w14:textId="77777777" w:rsidTr="0068630B">
        <w:trPr>
          <w:trHeight w:val="119"/>
        </w:trPr>
        <w:tc>
          <w:tcPr>
            <w:tcW w:w="1384" w:type="dxa"/>
            <w:tcBorders>
              <w:left w:val="single" w:sz="2" w:space="0" w:color="003366"/>
              <w:right w:val="single" w:sz="2" w:space="0" w:color="003366"/>
            </w:tcBorders>
          </w:tcPr>
          <w:p w14:paraId="01903C7A" w14:textId="77777777" w:rsidR="00A30ED6" w:rsidRPr="005474CC" w:rsidRDefault="00A30ED6" w:rsidP="0068630B">
            <w:pPr>
              <w:pStyle w:val="TableReference"/>
              <w:tabs>
                <w:tab w:val="left" w:pos="3306"/>
              </w:tabs>
              <w:spacing w:before="60"/>
              <w:rPr>
                <w:rFonts w:cs="Calibri"/>
                <w:color w:val="auto"/>
                <w:sz w:val="16"/>
                <w:szCs w:val="16"/>
                <w:highlight w:val="cyan"/>
              </w:rPr>
            </w:pPr>
            <w:r w:rsidRPr="005474CC">
              <w:rPr>
                <w:rFonts w:cs="Calibri"/>
                <w:color w:val="auto"/>
                <w:sz w:val="16"/>
                <w:szCs w:val="16"/>
              </w:rPr>
              <w:t>AASB 101.42</w:t>
            </w:r>
          </w:p>
        </w:tc>
        <w:tc>
          <w:tcPr>
            <w:tcW w:w="9379" w:type="dxa"/>
            <w:tcBorders>
              <w:left w:val="single" w:sz="2" w:space="0" w:color="003366"/>
            </w:tcBorders>
            <w:shd w:val="clear" w:color="auto" w:fill="F2F2F2"/>
          </w:tcPr>
          <w:p w14:paraId="156CCA46" w14:textId="77777777" w:rsidR="00A30ED6" w:rsidRPr="005474CC" w:rsidRDefault="00A30ED6" w:rsidP="0068630B">
            <w:pPr>
              <w:pStyle w:val="Default"/>
              <w:spacing w:after="120"/>
              <w:ind w:left="499" w:hanging="499"/>
              <w:rPr>
                <w:rFonts w:ascii="Calibri" w:hAnsi="Calibri" w:cs="Calibri"/>
                <w:color w:val="auto"/>
                <w:sz w:val="20"/>
                <w:szCs w:val="16"/>
                <w:lang w:eastAsia="en-US"/>
              </w:rPr>
            </w:pPr>
            <w:r w:rsidRPr="005474CC">
              <w:rPr>
                <w:rFonts w:ascii="Calibri" w:hAnsi="Calibri" w:cs="Calibri"/>
                <w:color w:val="auto"/>
                <w:sz w:val="20"/>
                <w:szCs w:val="16"/>
                <w:lang w:eastAsia="en-US"/>
              </w:rPr>
              <w:t xml:space="preserve">When it is impracticable to reclassify comparative amounts, a directorate shall disclose: </w:t>
            </w:r>
          </w:p>
          <w:p w14:paraId="09988A85" w14:textId="77777777" w:rsidR="00A30ED6" w:rsidRPr="005474CC" w:rsidRDefault="00A30ED6" w:rsidP="00105BC0">
            <w:pPr>
              <w:pStyle w:val="Default"/>
              <w:numPr>
                <w:ilvl w:val="0"/>
                <w:numId w:val="59"/>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the reason for not reclassifying the amounts; and</w:t>
            </w:r>
          </w:p>
          <w:p w14:paraId="3C06B9F1" w14:textId="77777777" w:rsidR="00A30ED6" w:rsidRPr="005474CC" w:rsidRDefault="00A30ED6" w:rsidP="00105BC0">
            <w:pPr>
              <w:pStyle w:val="Default"/>
              <w:numPr>
                <w:ilvl w:val="0"/>
                <w:numId w:val="59"/>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 xml:space="preserve"> the nature of the adjustments that would have been made if the amounts had been reclassified. </w:t>
            </w:r>
          </w:p>
        </w:tc>
      </w:tr>
    </w:tbl>
    <w:p w14:paraId="5BFAC1AD" w14:textId="77777777" w:rsidR="00A30ED6" w:rsidRPr="0007188C" w:rsidRDefault="00A30ED6" w:rsidP="0007188C">
      <w:pPr>
        <w:rPr>
          <w:rFonts w:cs="Calibri"/>
        </w:rPr>
      </w:pPr>
    </w:p>
    <w:bookmarkEnd w:id="327"/>
    <w:p w14:paraId="3DE4E3D6" w14:textId="77777777" w:rsidR="006128E8" w:rsidRDefault="006128E8">
      <w:pPr>
        <w:sectPr w:rsidR="006128E8" w:rsidSect="00DC7A9B">
          <w:headerReference w:type="default" r:id="rId35"/>
          <w:footnotePr>
            <w:numRestart w:val="eachPage"/>
          </w:footnotePr>
          <w:pgSz w:w="11907" w:h="16840" w:code="9"/>
          <w:pgMar w:top="737" w:right="680" w:bottom="993" w:left="680" w:header="624" w:footer="624" w:gutter="0"/>
          <w:cols w:space="720"/>
        </w:sectPr>
      </w:pPr>
    </w:p>
    <w:p w14:paraId="1105685B" w14:textId="77777777" w:rsidR="00B9516A" w:rsidRDefault="00B9516A"/>
    <w:p w14:paraId="178115D8" w14:textId="77777777" w:rsidR="00B9516A" w:rsidRPr="00B75741" w:rsidRDefault="00B9516A" w:rsidP="00B9516A">
      <w:pPr>
        <w:jc w:val="center"/>
        <w:rPr>
          <w:b/>
          <w:sz w:val="40"/>
          <w:szCs w:val="40"/>
        </w:rPr>
      </w:pPr>
      <w:r w:rsidRPr="00B75741">
        <w:rPr>
          <w:b/>
          <w:sz w:val="40"/>
          <w:szCs w:val="40"/>
        </w:rPr>
        <w:t>‘Example Agency’</w:t>
      </w:r>
      <w:r w:rsidR="002875AA" w:rsidRPr="00B75741">
        <w:rPr>
          <w:b/>
          <w:sz w:val="40"/>
          <w:szCs w:val="40"/>
        </w:rPr>
        <w:t xml:space="preserve"> Financial Statements</w:t>
      </w:r>
    </w:p>
    <w:p w14:paraId="4E2FCE71" w14:textId="77777777" w:rsidR="00B9516A" w:rsidRPr="007D29FB" w:rsidRDefault="007D29FB" w:rsidP="007D29FB">
      <w:pPr>
        <w:pStyle w:val="Subtitle"/>
      </w:pPr>
      <w:bookmarkStart w:id="329" w:name="_Toc43883598"/>
      <w:bookmarkStart w:id="330" w:name="_Toc400627317"/>
      <w:r w:rsidRPr="00B75741">
        <w:t>CONTROLLED NOTE INDEX</w:t>
      </w:r>
      <w:bookmarkEnd w:id="329"/>
      <w:r w:rsidR="002875AA" w:rsidRPr="007D29FB">
        <w:t xml:space="preserve"> </w:t>
      </w:r>
      <w:bookmarkEnd w:id="330"/>
    </w:p>
    <w:tbl>
      <w:tblPr>
        <w:tblW w:w="4706" w:type="pct"/>
        <w:tblLayout w:type="fixed"/>
        <w:tblLook w:val="00A0" w:firstRow="1" w:lastRow="0" w:firstColumn="1" w:lastColumn="0" w:noHBand="0" w:noVBand="0"/>
      </w:tblPr>
      <w:tblGrid>
        <w:gridCol w:w="990"/>
        <w:gridCol w:w="486"/>
        <w:gridCol w:w="7739"/>
        <w:gridCol w:w="702"/>
      </w:tblGrid>
      <w:tr w:rsidR="00C469C0" w:rsidRPr="002120BB" w14:paraId="240441B6" w14:textId="77777777" w:rsidTr="00094A36">
        <w:tc>
          <w:tcPr>
            <w:tcW w:w="499" w:type="pct"/>
            <w:tcBorders>
              <w:top w:val="single" w:sz="4" w:space="0" w:color="auto"/>
              <w:left w:val="single" w:sz="4" w:space="0" w:color="auto"/>
              <w:bottom w:val="single" w:sz="4" w:space="0" w:color="auto"/>
              <w:right w:val="single" w:sz="4" w:space="0" w:color="auto"/>
            </w:tcBorders>
          </w:tcPr>
          <w:p w14:paraId="1B0FB020" w14:textId="77777777" w:rsidR="002120BB" w:rsidRPr="002120BB" w:rsidRDefault="002120BB">
            <w:pPr>
              <w:pStyle w:val="TableText"/>
              <w:tabs>
                <w:tab w:val="left" w:pos="3306"/>
              </w:tabs>
              <w:rPr>
                <w:rFonts w:cs="Calibri"/>
                <w:b/>
                <w:snapToGrid w:val="0"/>
                <w:sz w:val="24"/>
                <w:szCs w:val="24"/>
              </w:rPr>
            </w:pPr>
            <w:r w:rsidRPr="002120BB">
              <w:rPr>
                <w:rFonts w:cs="Calibri"/>
                <w:b/>
                <w:snapToGrid w:val="0"/>
                <w:sz w:val="24"/>
                <w:szCs w:val="24"/>
              </w:rPr>
              <w:t>Note</w:t>
            </w:r>
          </w:p>
        </w:tc>
        <w:tc>
          <w:tcPr>
            <w:tcW w:w="245" w:type="pct"/>
            <w:tcBorders>
              <w:top w:val="single" w:sz="4" w:space="0" w:color="auto"/>
              <w:left w:val="single" w:sz="4" w:space="0" w:color="auto"/>
              <w:bottom w:val="single" w:sz="4" w:space="0" w:color="auto"/>
              <w:right w:val="nil"/>
            </w:tcBorders>
          </w:tcPr>
          <w:p w14:paraId="43E484C1" w14:textId="77777777" w:rsidR="002120BB" w:rsidRPr="002120BB" w:rsidRDefault="002120BB">
            <w:pPr>
              <w:pStyle w:val="TableText"/>
              <w:tabs>
                <w:tab w:val="left" w:pos="3306"/>
              </w:tabs>
              <w:rPr>
                <w:rFonts w:cs="Calibri"/>
                <w:b/>
                <w:snapToGrid w:val="0"/>
                <w:sz w:val="24"/>
                <w:szCs w:val="24"/>
              </w:rPr>
            </w:pPr>
          </w:p>
        </w:tc>
        <w:tc>
          <w:tcPr>
            <w:tcW w:w="3901" w:type="pct"/>
            <w:tcBorders>
              <w:top w:val="single" w:sz="4" w:space="0" w:color="auto"/>
              <w:left w:val="nil"/>
              <w:bottom w:val="single" w:sz="4" w:space="0" w:color="auto"/>
              <w:right w:val="single" w:sz="4" w:space="0" w:color="auto"/>
            </w:tcBorders>
          </w:tcPr>
          <w:p w14:paraId="30C5C4BE" w14:textId="77777777" w:rsidR="002120BB" w:rsidRPr="002120BB" w:rsidRDefault="002120BB">
            <w:pPr>
              <w:pStyle w:val="TableText"/>
              <w:tabs>
                <w:tab w:val="left" w:pos="3306"/>
              </w:tabs>
              <w:rPr>
                <w:rFonts w:cs="Calibri"/>
                <w:b/>
                <w:sz w:val="24"/>
                <w:szCs w:val="24"/>
              </w:rPr>
            </w:pPr>
            <w:r w:rsidRPr="002120BB">
              <w:rPr>
                <w:rFonts w:cs="Calibri"/>
                <w:b/>
                <w:sz w:val="24"/>
                <w:szCs w:val="24"/>
              </w:rPr>
              <w:t>Controlled Note Index list</w:t>
            </w:r>
            <w:r w:rsidR="00881136">
              <w:rPr>
                <w:rFonts w:cs="Calibri"/>
                <w:b/>
                <w:sz w:val="24"/>
                <w:szCs w:val="24"/>
              </w:rPr>
              <w:t xml:space="preserve"> </w:t>
            </w:r>
          </w:p>
        </w:tc>
        <w:tc>
          <w:tcPr>
            <w:tcW w:w="354" w:type="pct"/>
            <w:tcBorders>
              <w:top w:val="single" w:sz="4" w:space="0" w:color="auto"/>
              <w:left w:val="single" w:sz="4" w:space="0" w:color="auto"/>
              <w:bottom w:val="single" w:sz="4" w:space="0" w:color="auto"/>
              <w:right w:val="single" w:sz="4" w:space="0" w:color="auto"/>
            </w:tcBorders>
          </w:tcPr>
          <w:p w14:paraId="2E1984B1" w14:textId="77777777" w:rsidR="002120BB" w:rsidRPr="002120BB" w:rsidRDefault="002120BB" w:rsidP="00C81D9C">
            <w:pPr>
              <w:pStyle w:val="TableText"/>
              <w:tabs>
                <w:tab w:val="left" w:pos="3306"/>
              </w:tabs>
              <w:jc w:val="right"/>
              <w:rPr>
                <w:rFonts w:cs="Calibri"/>
                <w:b/>
                <w:snapToGrid w:val="0"/>
                <w:sz w:val="24"/>
                <w:szCs w:val="24"/>
              </w:rPr>
            </w:pPr>
            <w:r w:rsidRPr="002120BB">
              <w:rPr>
                <w:rFonts w:cs="Calibri"/>
                <w:b/>
                <w:snapToGrid w:val="0"/>
                <w:sz w:val="24"/>
                <w:szCs w:val="24"/>
              </w:rPr>
              <w:t>Page</w:t>
            </w:r>
          </w:p>
        </w:tc>
      </w:tr>
      <w:tr w:rsidR="00C469C0" w:rsidRPr="00CF7E1B" w14:paraId="5DA88750" w14:textId="77777777" w:rsidTr="00094A36">
        <w:tc>
          <w:tcPr>
            <w:tcW w:w="499" w:type="pct"/>
            <w:tcBorders>
              <w:top w:val="single" w:sz="4" w:space="0" w:color="auto"/>
              <w:left w:val="single" w:sz="4" w:space="0" w:color="auto"/>
              <w:bottom w:val="nil"/>
              <w:right w:val="single" w:sz="4" w:space="0" w:color="auto"/>
            </w:tcBorders>
          </w:tcPr>
          <w:p w14:paraId="52599A90" w14:textId="77777777" w:rsidR="00C469C0" w:rsidRPr="00CF7E1B" w:rsidRDefault="00C469C0">
            <w:pPr>
              <w:pStyle w:val="TableText"/>
              <w:tabs>
                <w:tab w:val="left" w:pos="3306"/>
              </w:tabs>
              <w:rPr>
                <w:rFonts w:cs="Calibri"/>
                <w:snapToGrid w:val="0"/>
              </w:rPr>
            </w:pPr>
            <w:r w:rsidRPr="00CF7E1B">
              <w:rPr>
                <w:rFonts w:cs="Calibri"/>
                <w:snapToGrid w:val="0"/>
              </w:rPr>
              <w:t>Note 1</w:t>
            </w:r>
          </w:p>
        </w:tc>
        <w:tc>
          <w:tcPr>
            <w:tcW w:w="4147" w:type="pct"/>
            <w:gridSpan w:val="2"/>
            <w:tcBorders>
              <w:top w:val="single" w:sz="4" w:space="0" w:color="auto"/>
              <w:left w:val="single" w:sz="4" w:space="0" w:color="auto"/>
              <w:bottom w:val="nil"/>
              <w:right w:val="single" w:sz="4" w:space="0" w:color="auto"/>
            </w:tcBorders>
          </w:tcPr>
          <w:p w14:paraId="528B7009" w14:textId="77777777" w:rsidR="00C469C0" w:rsidRPr="00CF7E1B" w:rsidRDefault="00C469C0">
            <w:pPr>
              <w:pStyle w:val="TableText"/>
              <w:tabs>
                <w:tab w:val="left" w:pos="3306"/>
              </w:tabs>
              <w:rPr>
                <w:rFonts w:cs="Calibri"/>
                <w:snapToGrid w:val="0"/>
              </w:rPr>
            </w:pPr>
            <w:r w:rsidRPr="00CF7E1B">
              <w:rPr>
                <w:rFonts w:cs="Calibri"/>
              </w:rPr>
              <w:t>Objectives of ‘Example Agency’</w:t>
            </w:r>
          </w:p>
        </w:tc>
        <w:tc>
          <w:tcPr>
            <w:tcW w:w="354" w:type="pct"/>
            <w:tcBorders>
              <w:top w:val="single" w:sz="4" w:space="0" w:color="auto"/>
              <w:left w:val="single" w:sz="4" w:space="0" w:color="auto"/>
              <w:bottom w:val="nil"/>
              <w:right w:val="single" w:sz="4" w:space="0" w:color="auto"/>
            </w:tcBorders>
          </w:tcPr>
          <w:p w14:paraId="4A55EE6C" w14:textId="47ED1725" w:rsidR="00C469C0" w:rsidRPr="00CF7E1B" w:rsidRDefault="00087D37" w:rsidP="009741AB">
            <w:pPr>
              <w:pStyle w:val="TableText"/>
              <w:tabs>
                <w:tab w:val="left" w:pos="3306"/>
              </w:tabs>
              <w:jc w:val="right"/>
              <w:rPr>
                <w:rFonts w:cs="Calibri"/>
                <w:snapToGrid w:val="0"/>
              </w:rPr>
            </w:pPr>
            <w:r>
              <w:rPr>
                <w:rFonts w:cs="Calibri"/>
                <w:snapToGrid w:val="0"/>
              </w:rPr>
              <w:t>5</w:t>
            </w:r>
            <w:r w:rsidR="009741AB">
              <w:rPr>
                <w:rFonts w:cs="Calibri"/>
                <w:snapToGrid w:val="0"/>
              </w:rPr>
              <w:t>1</w:t>
            </w:r>
          </w:p>
        </w:tc>
      </w:tr>
      <w:tr w:rsidR="00C469C0" w:rsidRPr="00CF7E1B" w14:paraId="6F013CCC" w14:textId="77777777" w:rsidTr="00094A36">
        <w:tc>
          <w:tcPr>
            <w:tcW w:w="499" w:type="pct"/>
            <w:tcBorders>
              <w:top w:val="nil"/>
              <w:left w:val="single" w:sz="4" w:space="0" w:color="auto"/>
              <w:bottom w:val="nil"/>
              <w:right w:val="single" w:sz="4" w:space="0" w:color="auto"/>
            </w:tcBorders>
          </w:tcPr>
          <w:p w14:paraId="255BFF5A" w14:textId="77777777" w:rsidR="00C469C0" w:rsidRPr="00CF7E1B" w:rsidRDefault="00C469C0">
            <w:pPr>
              <w:pStyle w:val="TableText"/>
              <w:tabs>
                <w:tab w:val="left" w:pos="3306"/>
              </w:tabs>
              <w:rPr>
                <w:rFonts w:cs="Calibri"/>
                <w:snapToGrid w:val="0"/>
              </w:rPr>
            </w:pPr>
            <w:r w:rsidRPr="00CF7E1B">
              <w:rPr>
                <w:rFonts w:cs="Calibri"/>
                <w:snapToGrid w:val="0"/>
              </w:rPr>
              <w:t>Note 2</w:t>
            </w:r>
          </w:p>
        </w:tc>
        <w:tc>
          <w:tcPr>
            <w:tcW w:w="4147" w:type="pct"/>
            <w:gridSpan w:val="2"/>
            <w:tcBorders>
              <w:top w:val="nil"/>
              <w:left w:val="single" w:sz="4" w:space="0" w:color="auto"/>
              <w:bottom w:val="nil"/>
              <w:right w:val="single" w:sz="4" w:space="0" w:color="auto"/>
            </w:tcBorders>
          </w:tcPr>
          <w:p w14:paraId="555FD9C4" w14:textId="77777777" w:rsidR="00C469C0" w:rsidRPr="00CF7E1B" w:rsidRDefault="00C469C0" w:rsidP="0075484D">
            <w:pPr>
              <w:pStyle w:val="TableText"/>
              <w:tabs>
                <w:tab w:val="left" w:pos="3306"/>
              </w:tabs>
              <w:rPr>
                <w:rFonts w:cs="Calibri"/>
                <w:snapToGrid w:val="0"/>
              </w:rPr>
            </w:pPr>
            <w:r w:rsidRPr="00CF7E1B">
              <w:rPr>
                <w:rFonts w:cs="Calibri"/>
              </w:rPr>
              <w:t>Significant Accounting Policies</w:t>
            </w:r>
            <w:r>
              <w:rPr>
                <w:rFonts w:cs="Calibri"/>
              </w:rPr>
              <w:t xml:space="preserve"> </w:t>
            </w:r>
            <w:r w:rsidRPr="00FA01A0">
              <w:rPr>
                <w:rFonts w:cs="Calibri"/>
              </w:rPr>
              <w:t>(Appendices A, B and C)</w:t>
            </w:r>
          </w:p>
        </w:tc>
        <w:tc>
          <w:tcPr>
            <w:tcW w:w="354" w:type="pct"/>
            <w:tcBorders>
              <w:top w:val="nil"/>
              <w:left w:val="single" w:sz="4" w:space="0" w:color="auto"/>
              <w:bottom w:val="nil"/>
              <w:right w:val="single" w:sz="4" w:space="0" w:color="auto"/>
            </w:tcBorders>
          </w:tcPr>
          <w:p w14:paraId="59320546" w14:textId="57EEFB70" w:rsidR="00C469C0" w:rsidRPr="00CF7E1B" w:rsidRDefault="00087D37">
            <w:pPr>
              <w:pStyle w:val="TableText"/>
              <w:tabs>
                <w:tab w:val="left" w:pos="3306"/>
              </w:tabs>
              <w:jc w:val="right"/>
              <w:rPr>
                <w:rFonts w:cs="Calibri"/>
                <w:snapToGrid w:val="0"/>
              </w:rPr>
            </w:pPr>
            <w:r>
              <w:rPr>
                <w:rFonts w:cs="Calibri"/>
                <w:snapToGrid w:val="0"/>
              </w:rPr>
              <w:t>5</w:t>
            </w:r>
            <w:r w:rsidR="009741AB">
              <w:rPr>
                <w:rFonts w:cs="Calibri"/>
                <w:snapToGrid w:val="0"/>
              </w:rPr>
              <w:t>1</w:t>
            </w:r>
          </w:p>
        </w:tc>
      </w:tr>
      <w:tr w:rsidR="00C469C0" w:rsidRPr="00CF7E1B" w14:paraId="5C5A853F" w14:textId="77777777" w:rsidTr="00094A36">
        <w:tc>
          <w:tcPr>
            <w:tcW w:w="499" w:type="pct"/>
            <w:tcBorders>
              <w:top w:val="nil"/>
              <w:left w:val="single" w:sz="4" w:space="0" w:color="auto"/>
              <w:bottom w:val="nil"/>
              <w:right w:val="single" w:sz="4" w:space="0" w:color="auto"/>
            </w:tcBorders>
          </w:tcPr>
          <w:p w14:paraId="1D864D4E" w14:textId="77777777" w:rsidR="000A3241" w:rsidRPr="00CF7E1B"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44507217" w14:textId="77777777" w:rsidR="000A3241" w:rsidRPr="00CF7E1B"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5D35C481" w14:textId="77777777" w:rsidR="000A3241" w:rsidRPr="00FA01A0" w:rsidRDefault="000A3241" w:rsidP="00C469C0">
            <w:pPr>
              <w:pStyle w:val="TableText"/>
              <w:tabs>
                <w:tab w:val="left" w:pos="3306"/>
              </w:tabs>
              <w:ind w:left="-166" w:firstLine="166"/>
              <w:rPr>
                <w:rFonts w:cs="Calibri"/>
              </w:rPr>
            </w:pPr>
            <w:r w:rsidRPr="00FA01A0">
              <w:rPr>
                <w:rFonts w:cs="Calibri"/>
              </w:rPr>
              <w:t xml:space="preserve">     Appendix A </w:t>
            </w:r>
            <w:r w:rsidR="004E18EF" w:rsidRPr="00FA01A0">
              <w:rPr>
                <w:rFonts w:cs="Calibri"/>
              </w:rPr>
              <w:t>–</w:t>
            </w:r>
            <w:r w:rsidRPr="00FA01A0">
              <w:rPr>
                <w:rFonts w:cs="Calibri"/>
              </w:rPr>
              <w:t xml:space="preserve"> </w:t>
            </w:r>
            <w:r w:rsidR="004E18EF" w:rsidRPr="00FA01A0">
              <w:rPr>
                <w:rFonts w:cs="Calibri"/>
              </w:rPr>
              <w:t>Basis of Preparation</w:t>
            </w:r>
            <w:r w:rsidRPr="00FA01A0">
              <w:rPr>
                <w:rFonts w:cs="Calibri"/>
              </w:rPr>
              <w:t xml:space="preserve"> </w:t>
            </w:r>
            <w:r w:rsidR="00E22F32" w:rsidRPr="00FA01A0">
              <w:rPr>
                <w:rFonts w:cs="Calibri"/>
              </w:rPr>
              <w:t xml:space="preserve"> of the Financial Statements</w:t>
            </w:r>
          </w:p>
        </w:tc>
        <w:tc>
          <w:tcPr>
            <w:tcW w:w="354" w:type="pct"/>
            <w:tcBorders>
              <w:top w:val="nil"/>
              <w:left w:val="single" w:sz="4" w:space="0" w:color="auto"/>
              <w:bottom w:val="nil"/>
              <w:right w:val="single" w:sz="4" w:space="0" w:color="auto"/>
            </w:tcBorders>
          </w:tcPr>
          <w:p w14:paraId="72C07522" w14:textId="1DBA0D7D" w:rsidR="000A3241" w:rsidRDefault="00DC725D" w:rsidP="000A3241">
            <w:pPr>
              <w:pStyle w:val="TableText"/>
              <w:tabs>
                <w:tab w:val="left" w:pos="3306"/>
              </w:tabs>
              <w:jc w:val="right"/>
              <w:rPr>
                <w:rFonts w:cs="Calibri"/>
                <w:snapToGrid w:val="0"/>
              </w:rPr>
            </w:pPr>
            <w:r>
              <w:rPr>
                <w:rFonts w:cs="Calibri"/>
                <w:snapToGrid w:val="0"/>
              </w:rPr>
              <w:t>17</w:t>
            </w:r>
            <w:r w:rsidR="009741AB">
              <w:rPr>
                <w:rFonts w:cs="Calibri"/>
                <w:snapToGrid w:val="0"/>
              </w:rPr>
              <w:t>4</w:t>
            </w:r>
          </w:p>
        </w:tc>
      </w:tr>
      <w:tr w:rsidR="00C469C0" w:rsidRPr="00CF7E1B" w14:paraId="2E4391D2" w14:textId="77777777" w:rsidTr="00094A36">
        <w:tc>
          <w:tcPr>
            <w:tcW w:w="499" w:type="pct"/>
            <w:tcBorders>
              <w:top w:val="nil"/>
              <w:left w:val="single" w:sz="4" w:space="0" w:color="auto"/>
              <w:bottom w:val="nil"/>
              <w:right w:val="single" w:sz="4" w:space="0" w:color="auto"/>
            </w:tcBorders>
          </w:tcPr>
          <w:p w14:paraId="17B6B14F" w14:textId="77777777" w:rsidR="000A3241" w:rsidRPr="00CF7E1B"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56BCDAFF" w14:textId="77777777" w:rsidR="000A3241" w:rsidRPr="00CF7E1B"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262A446D" w14:textId="77777777" w:rsidR="000A3241" w:rsidRPr="00FA01A0" w:rsidRDefault="000A3241">
            <w:pPr>
              <w:pStyle w:val="TableText"/>
              <w:tabs>
                <w:tab w:val="left" w:pos="3306"/>
              </w:tabs>
              <w:rPr>
                <w:rFonts w:cs="Calibri"/>
              </w:rPr>
            </w:pPr>
            <w:r w:rsidRPr="00FA01A0">
              <w:rPr>
                <w:rFonts w:cs="Calibri"/>
              </w:rPr>
              <w:t xml:space="preserve">     Appendix B </w:t>
            </w:r>
            <w:r w:rsidR="00E22F32" w:rsidRPr="00FA01A0">
              <w:rPr>
                <w:rFonts w:cs="Calibri"/>
              </w:rPr>
              <w:t>–</w:t>
            </w:r>
            <w:r w:rsidRPr="00FA01A0">
              <w:rPr>
                <w:rFonts w:cs="Calibri"/>
              </w:rPr>
              <w:t xml:space="preserve"> </w:t>
            </w:r>
            <w:r w:rsidR="00E22F32" w:rsidRPr="00FA01A0">
              <w:rPr>
                <w:rFonts w:cs="Calibri"/>
              </w:rPr>
              <w:t>Significant Accounting Polices</w:t>
            </w:r>
          </w:p>
        </w:tc>
        <w:tc>
          <w:tcPr>
            <w:tcW w:w="354" w:type="pct"/>
            <w:tcBorders>
              <w:top w:val="nil"/>
              <w:left w:val="single" w:sz="4" w:space="0" w:color="auto"/>
              <w:bottom w:val="nil"/>
              <w:right w:val="single" w:sz="4" w:space="0" w:color="auto"/>
            </w:tcBorders>
          </w:tcPr>
          <w:p w14:paraId="3E8FD0A1" w14:textId="070AF096" w:rsidR="000A3241" w:rsidRDefault="00DC725D" w:rsidP="000A3241">
            <w:pPr>
              <w:pStyle w:val="TableText"/>
              <w:tabs>
                <w:tab w:val="left" w:pos="3306"/>
              </w:tabs>
              <w:jc w:val="right"/>
              <w:rPr>
                <w:rFonts w:cs="Calibri"/>
                <w:snapToGrid w:val="0"/>
              </w:rPr>
            </w:pPr>
            <w:r>
              <w:rPr>
                <w:rFonts w:cs="Calibri"/>
                <w:snapToGrid w:val="0"/>
              </w:rPr>
              <w:t>17</w:t>
            </w:r>
            <w:r w:rsidR="009741AB">
              <w:rPr>
                <w:rFonts w:cs="Calibri"/>
                <w:snapToGrid w:val="0"/>
              </w:rPr>
              <w:t>8</w:t>
            </w:r>
          </w:p>
        </w:tc>
      </w:tr>
      <w:tr w:rsidR="00C469C0" w:rsidRPr="00CF7E1B" w14:paraId="5ACC212D" w14:textId="77777777" w:rsidTr="00094A36">
        <w:tc>
          <w:tcPr>
            <w:tcW w:w="499" w:type="pct"/>
            <w:tcBorders>
              <w:top w:val="nil"/>
              <w:left w:val="single" w:sz="4" w:space="0" w:color="auto"/>
              <w:bottom w:val="nil"/>
              <w:right w:val="single" w:sz="4" w:space="0" w:color="auto"/>
            </w:tcBorders>
          </w:tcPr>
          <w:p w14:paraId="713DFD41" w14:textId="77777777" w:rsidR="000A3241" w:rsidRPr="00CF7E1B"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722989E4" w14:textId="77777777" w:rsidR="000A3241" w:rsidRPr="00CF7E1B"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3E9BE398" w14:textId="77777777" w:rsidR="000A3241" w:rsidRPr="00FA01A0" w:rsidRDefault="000A3241" w:rsidP="00AE5BE8">
            <w:pPr>
              <w:pStyle w:val="TableText"/>
              <w:tabs>
                <w:tab w:val="left" w:pos="3306"/>
              </w:tabs>
              <w:rPr>
                <w:rFonts w:cs="Calibri"/>
              </w:rPr>
            </w:pPr>
            <w:r w:rsidRPr="00FA01A0">
              <w:rPr>
                <w:rFonts w:cs="Calibri"/>
              </w:rPr>
              <w:t xml:space="preserve">     Appendix C</w:t>
            </w:r>
            <w:r w:rsidR="00AE5BE8" w:rsidRPr="00FA01A0">
              <w:rPr>
                <w:rFonts w:cs="Calibri"/>
              </w:rPr>
              <w:t xml:space="preserve"> </w:t>
            </w:r>
            <w:r w:rsidRPr="00FA01A0">
              <w:rPr>
                <w:rFonts w:cs="Calibri"/>
              </w:rPr>
              <w:t xml:space="preserve">- </w:t>
            </w:r>
            <w:r w:rsidR="00E22F32" w:rsidRPr="00FA01A0">
              <w:rPr>
                <w:rFonts w:cs="Calibri"/>
              </w:rPr>
              <w:t>Impact of Accounting Standards Issued But Yet to be Applied</w:t>
            </w:r>
          </w:p>
        </w:tc>
        <w:tc>
          <w:tcPr>
            <w:tcW w:w="354" w:type="pct"/>
            <w:tcBorders>
              <w:top w:val="nil"/>
              <w:left w:val="single" w:sz="4" w:space="0" w:color="auto"/>
              <w:bottom w:val="nil"/>
              <w:right w:val="single" w:sz="4" w:space="0" w:color="auto"/>
            </w:tcBorders>
          </w:tcPr>
          <w:p w14:paraId="7D770A1E" w14:textId="5BCC74FD" w:rsidR="000A3241" w:rsidRDefault="00DC725D" w:rsidP="000A3241">
            <w:pPr>
              <w:pStyle w:val="TableText"/>
              <w:tabs>
                <w:tab w:val="left" w:pos="3306"/>
              </w:tabs>
              <w:jc w:val="right"/>
              <w:rPr>
                <w:rFonts w:cs="Calibri"/>
                <w:snapToGrid w:val="0"/>
              </w:rPr>
            </w:pPr>
            <w:r>
              <w:rPr>
                <w:rFonts w:cs="Calibri"/>
                <w:snapToGrid w:val="0"/>
              </w:rPr>
              <w:t>19</w:t>
            </w:r>
            <w:r w:rsidR="009741AB">
              <w:rPr>
                <w:rFonts w:cs="Calibri"/>
                <w:snapToGrid w:val="0"/>
              </w:rPr>
              <w:t>5</w:t>
            </w:r>
          </w:p>
        </w:tc>
      </w:tr>
      <w:tr w:rsidR="00C469C0" w:rsidRPr="00CF7E1B" w14:paraId="092DA25F" w14:textId="77777777" w:rsidTr="00094A36">
        <w:tc>
          <w:tcPr>
            <w:tcW w:w="499" w:type="pct"/>
            <w:tcBorders>
              <w:top w:val="nil"/>
              <w:left w:val="single" w:sz="4" w:space="0" w:color="auto"/>
              <w:bottom w:val="nil"/>
              <w:right w:val="single" w:sz="4" w:space="0" w:color="auto"/>
            </w:tcBorders>
          </w:tcPr>
          <w:p w14:paraId="642193FC" w14:textId="77777777" w:rsidR="00C469C0" w:rsidRPr="00CF7E1B" w:rsidRDefault="00C469C0">
            <w:pPr>
              <w:pStyle w:val="TableText"/>
              <w:tabs>
                <w:tab w:val="left" w:pos="3306"/>
              </w:tabs>
              <w:rPr>
                <w:rFonts w:cs="Calibri"/>
                <w:snapToGrid w:val="0"/>
              </w:rPr>
            </w:pPr>
            <w:r w:rsidRPr="00CF7E1B">
              <w:rPr>
                <w:rFonts w:cs="Calibri"/>
                <w:snapToGrid w:val="0"/>
              </w:rPr>
              <w:t>Note 3</w:t>
            </w:r>
          </w:p>
        </w:tc>
        <w:tc>
          <w:tcPr>
            <w:tcW w:w="4147" w:type="pct"/>
            <w:gridSpan w:val="2"/>
            <w:tcBorders>
              <w:top w:val="nil"/>
              <w:left w:val="single" w:sz="4" w:space="0" w:color="auto"/>
              <w:bottom w:val="nil"/>
              <w:right w:val="single" w:sz="4" w:space="0" w:color="auto"/>
            </w:tcBorders>
          </w:tcPr>
          <w:p w14:paraId="7737262D" w14:textId="77777777" w:rsidR="00C469C0" w:rsidRPr="00CF7E1B" w:rsidRDefault="00C469C0" w:rsidP="004E18EF">
            <w:pPr>
              <w:pStyle w:val="TableText"/>
              <w:tabs>
                <w:tab w:val="left" w:pos="3306"/>
              </w:tabs>
              <w:rPr>
                <w:rFonts w:cs="Calibri"/>
                <w:snapToGrid w:val="0"/>
              </w:rPr>
            </w:pPr>
            <w:r w:rsidRPr="00CF7E1B">
              <w:rPr>
                <w:rFonts w:cs="Calibri"/>
              </w:rPr>
              <w:t>Change in Accounting Polic</w:t>
            </w:r>
            <w:r w:rsidRPr="00CF7E1B">
              <w:rPr>
                <w:rFonts w:cs="Calibri"/>
                <w:snapToGrid w:val="0"/>
              </w:rPr>
              <w:t>y and Accounting Estimates, and Correction of a Prior Period Error</w:t>
            </w:r>
            <w:r>
              <w:rPr>
                <w:rFonts w:cs="Calibri"/>
                <w:snapToGrid w:val="0"/>
              </w:rPr>
              <w:t xml:space="preserve"> </w:t>
            </w:r>
            <w:r w:rsidRPr="00FA01A0">
              <w:rPr>
                <w:rFonts w:cs="Calibri"/>
                <w:snapToGrid w:val="0"/>
              </w:rPr>
              <w:t>(Appendix D)</w:t>
            </w:r>
          </w:p>
        </w:tc>
        <w:tc>
          <w:tcPr>
            <w:tcW w:w="354" w:type="pct"/>
            <w:tcBorders>
              <w:top w:val="nil"/>
              <w:left w:val="single" w:sz="4" w:space="0" w:color="auto"/>
              <w:bottom w:val="nil"/>
              <w:right w:val="single" w:sz="4" w:space="0" w:color="auto"/>
            </w:tcBorders>
          </w:tcPr>
          <w:p w14:paraId="19C08150" w14:textId="160B0A2F" w:rsidR="00C469C0" w:rsidRPr="00CF7E1B" w:rsidRDefault="00087D37">
            <w:pPr>
              <w:pStyle w:val="TableText"/>
              <w:tabs>
                <w:tab w:val="left" w:pos="3306"/>
              </w:tabs>
              <w:jc w:val="right"/>
              <w:rPr>
                <w:rFonts w:cs="Calibri"/>
                <w:snapToGrid w:val="0"/>
              </w:rPr>
            </w:pPr>
            <w:r>
              <w:rPr>
                <w:rFonts w:cs="Calibri"/>
                <w:snapToGrid w:val="0"/>
              </w:rPr>
              <w:t>5</w:t>
            </w:r>
            <w:r w:rsidR="009741AB">
              <w:rPr>
                <w:rFonts w:cs="Calibri"/>
                <w:snapToGrid w:val="0"/>
              </w:rPr>
              <w:t>1</w:t>
            </w:r>
          </w:p>
        </w:tc>
      </w:tr>
      <w:tr w:rsidR="00C469C0" w:rsidRPr="00CF7E1B" w14:paraId="2D51FDC1" w14:textId="77777777" w:rsidTr="00094A36">
        <w:tc>
          <w:tcPr>
            <w:tcW w:w="499" w:type="pct"/>
            <w:tcBorders>
              <w:top w:val="nil"/>
              <w:left w:val="single" w:sz="4" w:space="0" w:color="auto"/>
              <w:bottom w:val="nil"/>
              <w:right w:val="single" w:sz="4" w:space="0" w:color="auto"/>
            </w:tcBorders>
          </w:tcPr>
          <w:p w14:paraId="36BAD4DA" w14:textId="77777777" w:rsidR="000A3241" w:rsidRPr="00CF7E1B" w:rsidRDefault="000A3241">
            <w:pPr>
              <w:pStyle w:val="TableText"/>
              <w:tabs>
                <w:tab w:val="left" w:pos="3306"/>
              </w:tabs>
              <w:rPr>
                <w:rFonts w:cs="Calibri"/>
                <w:snapToGrid w:val="0"/>
              </w:rPr>
            </w:pPr>
          </w:p>
        </w:tc>
        <w:tc>
          <w:tcPr>
            <w:tcW w:w="245" w:type="pct"/>
            <w:tcBorders>
              <w:top w:val="nil"/>
              <w:left w:val="single" w:sz="4" w:space="0" w:color="auto"/>
              <w:bottom w:val="nil"/>
              <w:right w:val="nil"/>
            </w:tcBorders>
          </w:tcPr>
          <w:p w14:paraId="38848DD5" w14:textId="77777777" w:rsidR="000A3241" w:rsidRPr="00CF7E1B" w:rsidRDefault="000A3241">
            <w:pPr>
              <w:pStyle w:val="TableText"/>
              <w:tabs>
                <w:tab w:val="left" w:pos="3306"/>
              </w:tabs>
              <w:rPr>
                <w:rFonts w:cs="Calibri"/>
                <w:snapToGrid w:val="0"/>
              </w:rPr>
            </w:pPr>
          </w:p>
        </w:tc>
        <w:tc>
          <w:tcPr>
            <w:tcW w:w="3901" w:type="pct"/>
            <w:tcBorders>
              <w:top w:val="nil"/>
              <w:left w:val="nil"/>
              <w:bottom w:val="nil"/>
              <w:right w:val="single" w:sz="4" w:space="0" w:color="auto"/>
            </w:tcBorders>
          </w:tcPr>
          <w:p w14:paraId="5041E7AA" w14:textId="77777777" w:rsidR="000A3241" w:rsidRPr="00FA01A0" w:rsidRDefault="000A3241" w:rsidP="004E18EF">
            <w:pPr>
              <w:rPr>
                <w:rFonts w:cs="Calibri"/>
                <w:snapToGrid w:val="0"/>
                <w:color w:val="000000"/>
              </w:rPr>
            </w:pPr>
            <w:r w:rsidRPr="00FA01A0">
              <w:rPr>
                <w:color w:val="000000"/>
                <w:sz w:val="18"/>
                <w:szCs w:val="18"/>
              </w:rPr>
              <w:t xml:space="preserve">    </w:t>
            </w:r>
            <w:r w:rsidR="00375DBD">
              <w:rPr>
                <w:color w:val="000000"/>
                <w:sz w:val="18"/>
                <w:szCs w:val="18"/>
              </w:rPr>
              <w:t xml:space="preserve"> </w:t>
            </w:r>
            <w:r w:rsidRPr="00FA01A0">
              <w:rPr>
                <w:color w:val="000000"/>
                <w:sz w:val="18"/>
                <w:szCs w:val="18"/>
              </w:rPr>
              <w:t xml:space="preserve">Appendix D - Change in Accounting Policy, Accounting Estimates, Correction of Prior Period Error </w:t>
            </w:r>
          </w:p>
        </w:tc>
        <w:tc>
          <w:tcPr>
            <w:tcW w:w="354" w:type="pct"/>
            <w:tcBorders>
              <w:top w:val="nil"/>
              <w:left w:val="single" w:sz="4" w:space="0" w:color="auto"/>
              <w:bottom w:val="nil"/>
              <w:right w:val="single" w:sz="4" w:space="0" w:color="auto"/>
            </w:tcBorders>
          </w:tcPr>
          <w:p w14:paraId="0B6142F2" w14:textId="054D4850" w:rsidR="000A3241" w:rsidRDefault="009741AB" w:rsidP="000A3241">
            <w:pPr>
              <w:pStyle w:val="TableText"/>
              <w:tabs>
                <w:tab w:val="left" w:pos="3306"/>
              </w:tabs>
              <w:jc w:val="right"/>
              <w:rPr>
                <w:rFonts w:cs="Calibri"/>
                <w:snapToGrid w:val="0"/>
              </w:rPr>
            </w:pPr>
            <w:r>
              <w:rPr>
                <w:rFonts w:cs="Calibri"/>
                <w:snapToGrid w:val="0"/>
              </w:rPr>
              <w:t>201</w:t>
            </w:r>
          </w:p>
        </w:tc>
      </w:tr>
      <w:tr w:rsidR="00C469C0" w:rsidRPr="00CF7E1B" w14:paraId="1C846D3A" w14:textId="77777777" w:rsidTr="00094A36">
        <w:trPr>
          <w:cantSplit/>
        </w:trPr>
        <w:tc>
          <w:tcPr>
            <w:tcW w:w="499" w:type="pct"/>
            <w:tcBorders>
              <w:top w:val="nil"/>
              <w:left w:val="single" w:sz="4" w:space="0" w:color="auto"/>
              <w:bottom w:val="nil"/>
              <w:right w:val="single" w:sz="4" w:space="0" w:color="auto"/>
            </w:tcBorders>
          </w:tcPr>
          <w:p w14:paraId="3D80A5A9" w14:textId="77777777" w:rsidR="00CE6BD8" w:rsidRPr="00CF7E1B" w:rsidRDefault="00CE6BD8">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0B60285A" w14:textId="77777777" w:rsidR="00CE6BD8" w:rsidRPr="00CF7E1B" w:rsidRDefault="00CE6BD8">
            <w:pPr>
              <w:pStyle w:val="TableText"/>
              <w:tabs>
                <w:tab w:val="left" w:pos="3306"/>
              </w:tabs>
              <w:rPr>
                <w:rFonts w:cs="Calibri"/>
                <w:b/>
                <w:bCs/>
                <w:snapToGrid w:val="0"/>
              </w:rPr>
            </w:pPr>
            <w:r w:rsidRPr="00CF7E1B">
              <w:rPr>
                <w:rFonts w:cs="Calibri"/>
                <w:b/>
                <w:bCs/>
                <w:snapToGrid w:val="0"/>
              </w:rPr>
              <w:t>Income Notes</w:t>
            </w:r>
          </w:p>
        </w:tc>
        <w:tc>
          <w:tcPr>
            <w:tcW w:w="354" w:type="pct"/>
            <w:tcBorders>
              <w:top w:val="nil"/>
              <w:left w:val="single" w:sz="4" w:space="0" w:color="auto"/>
              <w:bottom w:val="nil"/>
              <w:right w:val="single" w:sz="4" w:space="0" w:color="auto"/>
            </w:tcBorders>
          </w:tcPr>
          <w:p w14:paraId="02F8C404" w14:textId="77777777" w:rsidR="00CE6BD8" w:rsidRPr="00CF7E1B" w:rsidRDefault="00CE6BD8">
            <w:pPr>
              <w:pStyle w:val="TableText"/>
              <w:tabs>
                <w:tab w:val="left" w:pos="3306"/>
              </w:tabs>
              <w:jc w:val="right"/>
              <w:rPr>
                <w:rFonts w:cs="Calibri"/>
                <w:b/>
                <w:bCs/>
                <w:snapToGrid w:val="0"/>
              </w:rPr>
            </w:pPr>
          </w:p>
        </w:tc>
      </w:tr>
      <w:tr w:rsidR="00C469C0" w:rsidRPr="00CF7E1B" w14:paraId="0C550D65" w14:textId="77777777" w:rsidTr="00094A36">
        <w:trPr>
          <w:cantSplit/>
        </w:trPr>
        <w:tc>
          <w:tcPr>
            <w:tcW w:w="499" w:type="pct"/>
            <w:tcBorders>
              <w:top w:val="nil"/>
              <w:left w:val="single" w:sz="4" w:space="0" w:color="auto"/>
              <w:bottom w:val="nil"/>
              <w:right w:val="single" w:sz="4" w:space="0" w:color="auto"/>
            </w:tcBorders>
          </w:tcPr>
          <w:p w14:paraId="1F5EFE26" w14:textId="77777777" w:rsidR="000A3241" w:rsidRPr="00CF7E1B"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1A48CB81" w14:textId="77777777" w:rsidR="000A3241" w:rsidRPr="00CE6BD8" w:rsidRDefault="00CE6BD8">
            <w:pPr>
              <w:pStyle w:val="TableText"/>
              <w:tabs>
                <w:tab w:val="left" w:pos="3306"/>
              </w:tabs>
              <w:rPr>
                <w:rFonts w:cs="Calibri"/>
                <w:b/>
                <w:bCs/>
                <w:i/>
                <w:iCs/>
                <w:snapToGrid w:val="0"/>
              </w:rPr>
            </w:pPr>
            <w:r w:rsidRPr="00CE6BD8">
              <w:rPr>
                <w:rFonts w:cs="Calibri"/>
                <w:b/>
                <w:bCs/>
                <w:i/>
                <w:iCs/>
                <w:snapToGrid w:val="0"/>
              </w:rPr>
              <w:t>Revenue Notes</w:t>
            </w:r>
          </w:p>
        </w:tc>
        <w:tc>
          <w:tcPr>
            <w:tcW w:w="354" w:type="pct"/>
            <w:tcBorders>
              <w:top w:val="nil"/>
              <w:left w:val="single" w:sz="4" w:space="0" w:color="auto"/>
              <w:bottom w:val="nil"/>
              <w:right w:val="single" w:sz="4" w:space="0" w:color="auto"/>
            </w:tcBorders>
          </w:tcPr>
          <w:p w14:paraId="75B3C337" w14:textId="77777777" w:rsidR="000A3241" w:rsidRPr="00CF7E1B" w:rsidRDefault="000A3241">
            <w:pPr>
              <w:pStyle w:val="TableText"/>
              <w:tabs>
                <w:tab w:val="left" w:pos="3306"/>
              </w:tabs>
              <w:jc w:val="right"/>
              <w:rPr>
                <w:rFonts w:cs="Calibri"/>
                <w:b/>
                <w:bCs/>
                <w:snapToGrid w:val="0"/>
              </w:rPr>
            </w:pPr>
          </w:p>
        </w:tc>
      </w:tr>
      <w:tr w:rsidR="00C469C0" w:rsidRPr="00CF7E1B" w14:paraId="64A554E5" w14:textId="77777777" w:rsidTr="00094A36">
        <w:tc>
          <w:tcPr>
            <w:tcW w:w="499" w:type="pct"/>
            <w:tcBorders>
              <w:top w:val="nil"/>
              <w:left w:val="single" w:sz="4" w:space="0" w:color="auto"/>
              <w:bottom w:val="nil"/>
              <w:right w:val="single" w:sz="4" w:space="0" w:color="auto"/>
            </w:tcBorders>
          </w:tcPr>
          <w:p w14:paraId="35EF8B46" w14:textId="77777777" w:rsidR="00C469C0" w:rsidRPr="00CF7E1B" w:rsidRDefault="00C469C0">
            <w:pPr>
              <w:pStyle w:val="TableText"/>
              <w:tabs>
                <w:tab w:val="left" w:pos="3306"/>
              </w:tabs>
              <w:rPr>
                <w:rFonts w:cs="Calibri"/>
                <w:snapToGrid w:val="0"/>
              </w:rPr>
            </w:pPr>
            <w:r w:rsidRPr="00CF7E1B">
              <w:rPr>
                <w:rFonts w:cs="Calibri"/>
                <w:snapToGrid w:val="0"/>
              </w:rPr>
              <w:t>Note 4</w:t>
            </w:r>
          </w:p>
        </w:tc>
        <w:tc>
          <w:tcPr>
            <w:tcW w:w="4147" w:type="pct"/>
            <w:gridSpan w:val="2"/>
            <w:tcBorders>
              <w:top w:val="nil"/>
              <w:left w:val="single" w:sz="4" w:space="0" w:color="auto"/>
              <w:bottom w:val="nil"/>
              <w:right w:val="single" w:sz="4" w:space="0" w:color="auto"/>
            </w:tcBorders>
          </w:tcPr>
          <w:p w14:paraId="41BEBD05" w14:textId="77777777" w:rsidR="00C469C0" w:rsidRPr="00FA01A0" w:rsidRDefault="00C469C0">
            <w:pPr>
              <w:pStyle w:val="TableText"/>
              <w:tabs>
                <w:tab w:val="left" w:pos="3306"/>
              </w:tabs>
              <w:rPr>
                <w:rFonts w:cs="Calibri"/>
                <w:strike/>
                <w:snapToGrid w:val="0"/>
              </w:rPr>
            </w:pPr>
            <w:r w:rsidRPr="00FA01A0">
              <w:rPr>
                <w:rFonts w:cs="Calibri"/>
              </w:rPr>
              <w:t>Controlled Recurrent Payments</w:t>
            </w:r>
          </w:p>
        </w:tc>
        <w:tc>
          <w:tcPr>
            <w:tcW w:w="354" w:type="pct"/>
            <w:tcBorders>
              <w:top w:val="nil"/>
              <w:left w:val="single" w:sz="4" w:space="0" w:color="auto"/>
              <w:bottom w:val="nil"/>
              <w:right w:val="single" w:sz="4" w:space="0" w:color="auto"/>
            </w:tcBorders>
          </w:tcPr>
          <w:p w14:paraId="4D663252" w14:textId="0C48A0BB" w:rsidR="00C469C0" w:rsidRPr="00CF7E1B" w:rsidRDefault="00087D37" w:rsidP="009741AB">
            <w:pPr>
              <w:pStyle w:val="TableText"/>
              <w:tabs>
                <w:tab w:val="left" w:pos="3306"/>
              </w:tabs>
              <w:jc w:val="right"/>
              <w:rPr>
                <w:rFonts w:cs="Calibri"/>
                <w:snapToGrid w:val="0"/>
              </w:rPr>
            </w:pPr>
            <w:r>
              <w:rPr>
                <w:rFonts w:cs="Calibri"/>
                <w:snapToGrid w:val="0"/>
              </w:rPr>
              <w:t>5</w:t>
            </w:r>
            <w:r w:rsidR="009741AB">
              <w:rPr>
                <w:rFonts w:cs="Calibri"/>
                <w:snapToGrid w:val="0"/>
              </w:rPr>
              <w:t>2</w:t>
            </w:r>
          </w:p>
        </w:tc>
      </w:tr>
      <w:tr w:rsidR="00C469C0" w:rsidRPr="00CF7E1B" w14:paraId="6D1610EE" w14:textId="77777777" w:rsidTr="00094A36">
        <w:tc>
          <w:tcPr>
            <w:tcW w:w="499" w:type="pct"/>
            <w:tcBorders>
              <w:top w:val="nil"/>
              <w:left w:val="single" w:sz="4" w:space="0" w:color="auto"/>
              <w:bottom w:val="nil"/>
              <w:right w:val="single" w:sz="4" w:space="0" w:color="auto"/>
            </w:tcBorders>
          </w:tcPr>
          <w:p w14:paraId="35B6BE9E" w14:textId="77777777" w:rsidR="00C469C0" w:rsidRPr="00CF7E1B" w:rsidRDefault="00C469C0">
            <w:pPr>
              <w:pStyle w:val="TableText"/>
              <w:tabs>
                <w:tab w:val="left" w:pos="3306"/>
              </w:tabs>
              <w:rPr>
                <w:rFonts w:cs="Calibri"/>
                <w:snapToGrid w:val="0"/>
              </w:rPr>
            </w:pPr>
            <w:r w:rsidRPr="00CF7E1B">
              <w:rPr>
                <w:rFonts w:cs="Calibri"/>
                <w:snapToGrid w:val="0"/>
              </w:rPr>
              <w:t>Note 5</w:t>
            </w:r>
          </w:p>
        </w:tc>
        <w:tc>
          <w:tcPr>
            <w:tcW w:w="4147" w:type="pct"/>
            <w:gridSpan w:val="2"/>
            <w:tcBorders>
              <w:top w:val="nil"/>
              <w:left w:val="single" w:sz="4" w:space="0" w:color="auto"/>
              <w:bottom w:val="nil"/>
              <w:right w:val="single" w:sz="4" w:space="0" w:color="auto"/>
            </w:tcBorders>
          </w:tcPr>
          <w:p w14:paraId="3EBB7CAE" w14:textId="77777777" w:rsidR="00C469C0" w:rsidRPr="00CF7E1B" w:rsidRDefault="00C469C0">
            <w:pPr>
              <w:pStyle w:val="TableText"/>
              <w:tabs>
                <w:tab w:val="left" w:pos="3306"/>
              </w:tabs>
              <w:rPr>
                <w:rFonts w:cs="Calibri"/>
                <w:snapToGrid w:val="0"/>
              </w:rPr>
            </w:pPr>
            <w:r w:rsidRPr="00CE6BD8">
              <w:rPr>
                <w:rFonts w:cs="Calibri"/>
                <w:strike/>
              </w:rPr>
              <w:t>User Charges for</w:t>
            </w:r>
            <w:r w:rsidRPr="00CF7E1B">
              <w:rPr>
                <w:rFonts w:cs="Calibri"/>
              </w:rPr>
              <w:t xml:space="preserve"> </w:t>
            </w:r>
            <w:r w:rsidRPr="00CE6BD8">
              <w:rPr>
                <w:rFonts w:cs="Calibri"/>
                <w:color w:val="FF0000"/>
              </w:rPr>
              <w:t xml:space="preserve">Sales of </w:t>
            </w:r>
            <w:r w:rsidRPr="00CF7E1B">
              <w:rPr>
                <w:rFonts w:cs="Calibri"/>
              </w:rPr>
              <w:t>Goods and Services</w:t>
            </w:r>
            <w:r>
              <w:rPr>
                <w:rFonts w:cs="Calibri"/>
              </w:rPr>
              <w:t xml:space="preserve"> </w:t>
            </w:r>
            <w:r w:rsidRPr="00CE6BD8">
              <w:rPr>
                <w:rFonts w:cs="Calibri"/>
                <w:color w:val="FF0000"/>
              </w:rPr>
              <w:t>from Contracts with Customers</w:t>
            </w:r>
          </w:p>
        </w:tc>
        <w:tc>
          <w:tcPr>
            <w:tcW w:w="354" w:type="pct"/>
            <w:tcBorders>
              <w:top w:val="nil"/>
              <w:left w:val="single" w:sz="4" w:space="0" w:color="auto"/>
              <w:bottom w:val="nil"/>
              <w:right w:val="single" w:sz="4" w:space="0" w:color="auto"/>
            </w:tcBorders>
          </w:tcPr>
          <w:p w14:paraId="39AAEB6A" w14:textId="29D0B3CF" w:rsidR="00C469C0" w:rsidRPr="00CF7E1B" w:rsidRDefault="00087D37" w:rsidP="00C469C0">
            <w:pPr>
              <w:pStyle w:val="TableText"/>
              <w:tabs>
                <w:tab w:val="left" w:pos="3306"/>
              </w:tabs>
              <w:ind w:firstLine="168"/>
              <w:jc w:val="right"/>
              <w:rPr>
                <w:rFonts w:cs="Calibri"/>
                <w:snapToGrid w:val="0"/>
              </w:rPr>
            </w:pPr>
            <w:r>
              <w:rPr>
                <w:rFonts w:cs="Calibri"/>
                <w:snapToGrid w:val="0"/>
              </w:rPr>
              <w:t>5</w:t>
            </w:r>
            <w:r w:rsidR="009741AB">
              <w:rPr>
                <w:rFonts w:cs="Calibri"/>
                <w:snapToGrid w:val="0"/>
              </w:rPr>
              <w:t>3</w:t>
            </w:r>
          </w:p>
        </w:tc>
      </w:tr>
      <w:tr w:rsidR="00C469C0" w:rsidRPr="00CF7E1B" w14:paraId="58F301F6" w14:textId="77777777" w:rsidTr="00094A36">
        <w:tc>
          <w:tcPr>
            <w:tcW w:w="499" w:type="pct"/>
            <w:tcBorders>
              <w:top w:val="nil"/>
              <w:left w:val="single" w:sz="4" w:space="0" w:color="auto"/>
              <w:bottom w:val="nil"/>
              <w:right w:val="single" w:sz="4" w:space="0" w:color="auto"/>
            </w:tcBorders>
          </w:tcPr>
          <w:p w14:paraId="029468FC" w14:textId="77777777" w:rsidR="00C469C0" w:rsidRPr="00CF7E1B" w:rsidRDefault="00C469C0">
            <w:pPr>
              <w:pStyle w:val="TableText"/>
              <w:tabs>
                <w:tab w:val="left" w:pos="3306"/>
              </w:tabs>
              <w:rPr>
                <w:rFonts w:cs="Calibri"/>
                <w:snapToGrid w:val="0"/>
              </w:rPr>
            </w:pPr>
            <w:r w:rsidRPr="00CF7E1B">
              <w:rPr>
                <w:rFonts w:cs="Calibri"/>
                <w:snapToGrid w:val="0"/>
              </w:rPr>
              <w:t>Note 6</w:t>
            </w:r>
          </w:p>
        </w:tc>
        <w:tc>
          <w:tcPr>
            <w:tcW w:w="4147" w:type="pct"/>
            <w:gridSpan w:val="2"/>
            <w:tcBorders>
              <w:top w:val="nil"/>
              <w:left w:val="single" w:sz="4" w:space="0" w:color="auto"/>
              <w:bottom w:val="nil"/>
              <w:right w:val="single" w:sz="4" w:space="0" w:color="auto"/>
            </w:tcBorders>
          </w:tcPr>
          <w:p w14:paraId="128C3C07" w14:textId="4ACBEADF" w:rsidR="00C469C0" w:rsidRPr="00CE6BD8" w:rsidRDefault="00C469C0">
            <w:pPr>
              <w:pStyle w:val="TableText"/>
              <w:tabs>
                <w:tab w:val="left" w:pos="3306"/>
              </w:tabs>
              <w:rPr>
                <w:rFonts w:cs="Calibri"/>
                <w:strike/>
                <w:snapToGrid w:val="0"/>
              </w:rPr>
            </w:pPr>
            <w:r w:rsidRPr="00CE6BD8">
              <w:rPr>
                <w:rFonts w:cs="Calibri"/>
                <w:strike/>
              </w:rPr>
              <w:t>Interest</w:t>
            </w:r>
            <w:r>
              <w:rPr>
                <w:rFonts w:cs="Calibri"/>
                <w:strike/>
              </w:rPr>
              <w:t xml:space="preserve"> </w:t>
            </w:r>
            <w:r w:rsidR="00685FDE">
              <w:rPr>
                <w:rFonts w:cs="Calibri"/>
                <w:color w:val="FF0000"/>
              </w:rPr>
              <w:t xml:space="preserve">Grants and </w:t>
            </w:r>
            <w:r w:rsidRPr="00CE6BD8">
              <w:rPr>
                <w:rFonts w:cs="Calibri"/>
                <w:color w:val="FF0000"/>
              </w:rPr>
              <w:t>Contributions</w:t>
            </w:r>
          </w:p>
        </w:tc>
        <w:tc>
          <w:tcPr>
            <w:tcW w:w="354" w:type="pct"/>
            <w:tcBorders>
              <w:top w:val="nil"/>
              <w:left w:val="single" w:sz="4" w:space="0" w:color="auto"/>
              <w:bottom w:val="nil"/>
              <w:right w:val="single" w:sz="4" w:space="0" w:color="auto"/>
            </w:tcBorders>
          </w:tcPr>
          <w:p w14:paraId="28E7A007" w14:textId="6F5EAA5E" w:rsidR="00C469C0" w:rsidRPr="00CF7E1B" w:rsidRDefault="00087D37" w:rsidP="00C469C0">
            <w:pPr>
              <w:pStyle w:val="TableText"/>
              <w:tabs>
                <w:tab w:val="left" w:pos="3306"/>
              </w:tabs>
              <w:ind w:firstLine="168"/>
              <w:jc w:val="right"/>
              <w:rPr>
                <w:rFonts w:cs="Calibri"/>
                <w:snapToGrid w:val="0"/>
              </w:rPr>
            </w:pPr>
            <w:r>
              <w:rPr>
                <w:rFonts w:cs="Calibri"/>
                <w:snapToGrid w:val="0"/>
              </w:rPr>
              <w:t>5</w:t>
            </w:r>
            <w:r w:rsidR="009741AB">
              <w:rPr>
                <w:rFonts w:cs="Calibri"/>
                <w:snapToGrid w:val="0"/>
              </w:rPr>
              <w:t>5</w:t>
            </w:r>
          </w:p>
        </w:tc>
      </w:tr>
      <w:tr w:rsidR="00C469C0" w:rsidRPr="00CF7E1B" w14:paraId="2C820FAE" w14:textId="77777777" w:rsidTr="00094A36">
        <w:tc>
          <w:tcPr>
            <w:tcW w:w="499" w:type="pct"/>
            <w:tcBorders>
              <w:top w:val="nil"/>
              <w:left w:val="single" w:sz="4" w:space="0" w:color="auto"/>
              <w:bottom w:val="nil"/>
              <w:right w:val="single" w:sz="4" w:space="0" w:color="auto"/>
            </w:tcBorders>
          </w:tcPr>
          <w:p w14:paraId="7D9F16E6" w14:textId="77777777" w:rsidR="00C469C0" w:rsidRPr="00CF7E1B" w:rsidRDefault="00C469C0" w:rsidP="00D67615">
            <w:pPr>
              <w:pStyle w:val="TableText"/>
              <w:tabs>
                <w:tab w:val="left" w:pos="3306"/>
              </w:tabs>
              <w:rPr>
                <w:rFonts w:cs="Calibri"/>
                <w:snapToGrid w:val="0"/>
              </w:rPr>
            </w:pPr>
            <w:r w:rsidRPr="00CF7E1B">
              <w:rPr>
                <w:rFonts w:cs="Calibri"/>
                <w:snapToGrid w:val="0"/>
              </w:rPr>
              <w:t>Note 7</w:t>
            </w:r>
          </w:p>
        </w:tc>
        <w:tc>
          <w:tcPr>
            <w:tcW w:w="4147" w:type="pct"/>
            <w:gridSpan w:val="2"/>
            <w:tcBorders>
              <w:top w:val="nil"/>
              <w:left w:val="single" w:sz="4" w:space="0" w:color="auto"/>
              <w:bottom w:val="nil"/>
              <w:right w:val="single" w:sz="4" w:space="0" w:color="auto"/>
            </w:tcBorders>
          </w:tcPr>
          <w:p w14:paraId="5B3E8245" w14:textId="02A55ABB" w:rsidR="00C469C0" w:rsidRPr="00CF7E1B" w:rsidRDefault="00C469C0" w:rsidP="002605FF">
            <w:pPr>
              <w:pStyle w:val="TableText"/>
              <w:tabs>
                <w:tab w:val="left" w:pos="3306"/>
              </w:tabs>
              <w:rPr>
                <w:rFonts w:cs="Calibri"/>
                <w:snapToGrid w:val="0"/>
              </w:rPr>
            </w:pPr>
            <w:r w:rsidRPr="00C469C0">
              <w:rPr>
                <w:rFonts w:cs="Calibri"/>
                <w:strike/>
              </w:rPr>
              <w:t>Distribution from</w:t>
            </w:r>
            <w:r w:rsidRPr="00CF7E1B">
              <w:rPr>
                <w:rFonts w:cs="Calibri"/>
              </w:rPr>
              <w:t xml:space="preserve"> </w:t>
            </w:r>
            <w:r w:rsidRPr="002605FF">
              <w:rPr>
                <w:rFonts w:cs="Calibri"/>
                <w:color w:val="FF0000"/>
              </w:rPr>
              <w:t xml:space="preserve">Investment </w:t>
            </w:r>
            <w:r w:rsidR="002605FF" w:rsidRPr="002605FF">
              <w:rPr>
                <w:rFonts w:cs="Calibri"/>
                <w:color w:val="FF0000"/>
              </w:rPr>
              <w:t>Revenu</w:t>
            </w:r>
            <w:r w:rsidRPr="002605FF">
              <w:rPr>
                <w:rFonts w:cs="Calibri"/>
                <w:color w:val="FF0000"/>
              </w:rPr>
              <w:t xml:space="preserve">e </w:t>
            </w:r>
            <w:r w:rsidRPr="00C469C0">
              <w:rPr>
                <w:rFonts w:cs="Calibri"/>
                <w:strike/>
              </w:rPr>
              <w:t>with the Territory Banking Account</w:t>
            </w:r>
          </w:p>
        </w:tc>
        <w:tc>
          <w:tcPr>
            <w:tcW w:w="354" w:type="pct"/>
            <w:tcBorders>
              <w:top w:val="nil"/>
              <w:left w:val="single" w:sz="4" w:space="0" w:color="auto"/>
              <w:bottom w:val="nil"/>
              <w:right w:val="single" w:sz="4" w:space="0" w:color="auto"/>
            </w:tcBorders>
          </w:tcPr>
          <w:p w14:paraId="08186FB4" w14:textId="22A93647" w:rsidR="00C469C0" w:rsidRPr="00CF7E1B" w:rsidRDefault="00087D37" w:rsidP="00C469C0">
            <w:pPr>
              <w:pStyle w:val="TableText"/>
              <w:tabs>
                <w:tab w:val="left" w:pos="3306"/>
              </w:tabs>
              <w:ind w:firstLine="168"/>
              <w:jc w:val="right"/>
              <w:rPr>
                <w:rFonts w:cs="Calibri"/>
                <w:snapToGrid w:val="0"/>
              </w:rPr>
            </w:pPr>
            <w:r>
              <w:rPr>
                <w:rFonts w:cs="Calibri"/>
                <w:snapToGrid w:val="0"/>
              </w:rPr>
              <w:t>5</w:t>
            </w:r>
            <w:r w:rsidR="009741AB">
              <w:rPr>
                <w:rFonts w:cs="Calibri"/>
                <w:snapToGrid w:val="0"/>
              </w:rPr>
              <w:t>6</w:t>
            </w:r>
          </w:p>
        </w:tc>
      </w:tr>
      <w:tr w:rsidR="00C469C0" w:rsidRPr="00CF7E1B" w14:paraId="74B8B037" w14:textId="77777777" w:rsidTr="00094A36">
        <w:trPr>
          <w:trHeight w:val="236"/>
        </w:trPr>
        <w:tc>
          <w:tcPr>
            <w:tcW w:w="499" w:type="pct"/>
            <w:tcBorders>
              <w:top w:val="nil"/>
              <w:left w:val="single" w:sz="4" w:space="0" w:color="auto"/>
              <w:bottom w:val="nil"/>
              <w:right w:val="single" w:sz="4" w:space="0" w:color="auto"/>
            </w:tcBorders>
          </w:tcPr>
          <w:p w14:paraId="7CCA02C9" w14:textId="53249B7D" w:rsidR="00C469C0" w:rsidRPr="00CF7E1B" w:rsidRDefault="00C469C0" w:rsidP="00D67615">
            <w:pPr>
              <w:pStyle w:val="TableText"/>
              <w:tabs>
                <w:tab w:val="left" w:pos="3306"/>
              </w:tabs>
              <w:rPr>
                <w:rFonts w:cs="Calibri"/>
                <w:snapToGrid w:val="0"/>
              </w:rPr>
            </w:pPr>
            <w:r w:rsidRPr="00CF7E1B">
              <w:rPr>
                <w:rFonts w:cs="Calibri"/>
                <w:snapToGrid w:val="0"/>
              </w:rPr>
              <w:t xml:space="preserve">Note </w:t>
            </w:r>
            <w:r w:rsidR="002605FF">
              <w:rPr>
                <w:rFonts w:cs="Calibri"/>
                <w:snapToGrid w:val="0"/>
              </w:rPr>
              <w:t>8</w:t>
            </w:r>
          </w:p>
        </w:tc>
        <w:tc>
          <w:tcPr>
            <w:tcW w:w="4147" w:type="pct"/>
            <w:gridSpan w:val="2"/>
            <w:tcBorders>
              <w:top w:val="nil"/>
              <w:left w:val="single" w:sz="4" w:space="0" w:color="auto"/>
              <w:bottom w:val="nil"/>
              <w:right w:val="single" w:sz="4" w:space="0" w:color="auto"/>
            </w:tcBorders>
          </w:tcPr>
          <w:p w14:paraId="6CD9C597" w14:textId="77777777" w:rsidR="00C469C0" w:rsidRPr="00CF7E1B" w:rsidRDefault="00C469C0">
            <w:pPr>
              <w:pStyle w:val="TableText"/>
              <w:tabs>
                <w:tab w:val="left" w:pos="3306"/>
              </w:tabs>
              <w:rPr>
                <w:rFonts w:cs="Calibri"/>
                <w:snapToGrid w:val="0"/>
              </w:rPr>
            </w:pPr>
            <w:r w:rsidRPr="00CF7E1B">
              <w:rPr>
                <w:rFonts w:cs="Calibri"/>
              </w:rPr>
              <w:t>Other Revenue</w:t>
            </w:r>
          </w:p>
        </w:tc>
        <w:tc>
          <w:tcPr>
            <w:tcW w:w="354" w:type="pct"/>
            <w:tcBorders>
              <w:top w:val="nil"/>
              <w:left w:val="single" w:sz="4" w:space="0" w:color="auto"/>
              <w:bottom w:val="nil"/>
              <w:right w:val="single" w:sz="4" w:space="0" w:color="auto"/>
            </w:tcBorders>
          </w:tcPr>
          <w:p w14:paraId="797E1356" w14:textId="585D3C6B" w:rsidR="00C469C0" w:rsidRPr="00CF7E1B" w:rsidRDefault="00087D37" w:rsidP="00C469C0">
            <w:pPr>
              <w:pStyle w:val="TableText"/>
              <w:tabs>
                <w:tab w:val="left" w:pos="3306"/>
              </w:tabs>
              <w:ind w:firstLine="168"/>
              <w:jc w:val="right"/>
              <w:rPr>
                <w:rFonts w:cs="Calibri"/>
                <w:snapToGrid w:val="0"/>
              </w:rPr>
            </w:pPr>
            <w:r>
              <w:rPr>
                <w:rFonts w:cs="Calibri"/>
                <w:snapToGrid w:val="0"/>
              </w:rPr>
              <w:t>5</w:t>
            </w:r>
            <w:r w:rsidR="009741AB">
              <w:rPr>
                <w:rFonts w:cs="Calibri"/>
                <w:snapToGrid w:val="0"/>
              </w:rPr>
              <w:t>7</w:t>
            </w:r>
          </w:p>
        </w:tc>
      </w:tr>
      <w:tr w:rsidR="00C469C0" w:rsidRPr="00CF7E1B" w14:paraId="5D949A95" w14:textId="77777777" w:rsidTr="00094A36">
        <w:tc>
          <w:tcPr>
            <w:tcW w:w="499" w:type="pct"/>
            <w:tcBorders>
              <w:top w:val="nil"/>
              <w:left w:val="single" w:sz="4" w:space="0" w:color="auto"/>
              <w:bottom w:val="nil"/>
              <w:right w:val="single" w:sz="4" w:space="0" w:color="auto"/>
            </w:tcBorders>
          </w:tcPr>
          <w:p w14:paraId="6C4D366C" w14:textId="77777777" w:rsidR="00C469C0" w:rsidRPr="00CF7E1B" w:rsidRDefault="00C469C0" w:rsidP="00D67615">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692DC498" w14:textId="77777777" w:rsidR="00C469C0" w:rsidRPr="00C469C0" w:rsidRDefault="00C469C0">
            <w:pPr>
              <w:pStyle w:val="TableText"/>
              <w:tabs>
                <w:tab w:val="left" w:pos="3306"/>
              </w:tabs>
              <w:rPr>
                <w:rFonts w:cs="Calibri"/>
                <w:b/>
                <w:bCs/>
                <w:i/>
                <w:iCs/>
                <w:snapToGrid w:val="0"/>
              </w:rPr>
            </w:pPr>
            <w:r w:rsidRPr="00C469C0">
              <w:rPr>
                <w:rFonts w:cs="Calibri"/>
                <w:b/>
                <w:bCs/>
                <w:i/>
                <w:iCs/>
                <w:snapToGrid w:val="0"/>
              </w:rPr>
              <w:t>Gains Notes</w:t>
            </w:r>
          </w:p>
        </w:tc>
        <w:tc>
          <w:tcPr>
            <w:tcW w:w="354" w:type="pct"/>
            <w:tcBorders>
              <w:top w:val="nil"/>
              <w:left w:val="single" w:sz="4" w:space="0" w:color="auto"/>
              <w:bottom w:val="nil"/>
              <w:right w:val="single" w:sz="4" w:space="0" w:color="auto"/>
            </w:tcBorders>
          </w:tcPr>
          <w:p w14:paraId="1BDBE2B2" w14:textId="77777777" w:rsidR="00C469C0" w:rsidRPr="00CF7E1B" w:rsidRDefault="00C469C0">
            <w:pPr>
              <w:pStyle w:val="TableText"/>
              <w:tabs>
                <w:tab w:val="left" w:pos="3306"/>
              </w:tabs>
              <w:jc w:val="right"/>
              <w:rPr>
                <w:rFonts w:cs="Calibri"/>
                <w:snapToGrid w:val="0"/>
              </w:rPr>
            </w:pPr>
          </w:p>
        </w:tc>
      </w:tr>
      <w:tr w:rsidR="00C469C0" w:rsidRPr="00CF7E1B" w14:paraId="303CC8DD" w14:textId="77777777" w:rsidTr="00094A36">
        <w:tc>
          <w:tcPr>
            <w:tcW w:w="499" w:type="pct"/>
            <w:tcBorders>
              <w:top w:val="nil"/>
              <w:left w:val="single" w:sz="4" w:space="0" w:color="auto"/>
              <w:bottom w:val="nil"/>
              <w:right w:val="single" w:sz="4" w:space="0" w:color="auto"/>
            </w:tcBorders>
          </w:tcPr>
          <w:p w14:paraId="28FB30C1" w14:textId="2C9AF64D" w:rsidR="00C469C0" w:rsidRPr="00CF7E1B" w:rsidRDefault="002605FF" w:rsidP="00D67615">
            <w:pPr>
              <w:pStyle w:val="TableText"/>
              <w:tabs>
                <w:tab w:val="left" w:pos="3306"/>
              </w:tabs>
              <w:rPr>
                <w:rFonts w:cs="Calibri"/>
                <w:snapToGrid w:val="0"/>
              </w:rPr>
            </w:pPr>
            <w:r>
              <w:rPr>
                <w:rFonts w:cs="Calibri"/>
                <w:snapToGrid w:val="0"/>
              </w:rPr>
              <w:t>Note 9</w:t>
            </w:r>
          </w:p>
        </w:tc>
        <w:tc>
          <w:tcPr>
            <w:tcW w:w="4147" w:type="pct"/>
            <w:gridSpan w:val="2"/>
            <w:tcBorders>
              <w:top w:val="nil"/>
              <w:left w:val="single" w:sz="4" w:space="0" w:color="auto"/>
              <w:bottom w:val="nil"/>
              <w:right w:val="single" w:sz="4" w:space="0" w:color="auto"/>
            </w:tcBorders>
          </w:tcPr>
          <w:p w14:paraId="478A21CC" w14:textId="4973860B" w:rsidR="00C469C0" w:rsidRPr="00CF7E1B" w:rsidRDefault="00C469C0" w:rsidP="002605FF">
            <w:pPr>
              <w:pStyle w:val="TableText"/>
              <w:tabs>
                <w:tab w:val="left" w:pos="3306"/>
              </w:tabs>
              <w:rPr>
                <w:rFonts w:cs="Calibri"/>
                <w:snapToGrid w:val="0"/>
              </w:rPr>
            </w:pPr>
            <w:r w:rsidRPr="00CF7E1B">
              <w:rPr>
                <w:rFonts w:cs="Calibri"/>
                <w:snapToGrid w:val="0"/>
              </w:rPr>
              <w:t xml:space="preserve">Gains </w:t>
            </w:r>
            <w:r w:rsidRPr="00884CCA">
              <w:rPr>
                <w:rFonts w:cs="Calibri"/>
                <w:strike/>
                <w:snapToGrid w:val="0"/>
              </w:rPr>
              <w:t>on Investments</w:t>
            </w:r>
            <w:r w:rsidR="00884CCA">
              <w:rPr>
                <w:rFonts w:cs="Calibri"/>
                <w:strike/>
                <w:snapToGrid w:val="0"/>
              </w:rPr>
              <w:t xml:space="preserve"> </w:t>
            </w:r>
            <w:r w:rsidR="00884CCA" w:rsidRPr="00884CCA">
              <w:rPr>
                <w:rFonts w:cs="Calibri"/>
                <w:snapToGrid w:val="0"/>
                <w:color w:val="FF0000"/>
              </w:rPr>
              <w:t>from Disposa</w:t>
            </w:r>
            <w:r w:rsidR="002605FF">
              <w:rPr>
                <w:rFonts w:cs="Calibri"/>
                <w:snapToGrid w:val="0"/>
                <w:color w:val="FF0000"/>
              </w:rPr>
              <w:t>ls</w:t>
            </w:r>
            <w:r w:rsidR="00884CCA" w:rsidRPr="00884CCA">
              <w:rPr>
                <w:rFonts w:cs="Calibri"/>
                <w:snapToGrid w:val="0"/>
                <w:color w:val="FF0000"/>
              </w:rPr>
              <w:t xml:space="preserve">, </w:t>
            </w:r>
            <w:proofErr w:type="spellStart"/>
            <w:r w:rsidR="00884CCA" w:rsidRPr="00884CCA">
              <w:rPr>
                <w:rFonts w:cs="Calibri"/>
                <w:snapToGrid w:val="0"/>
                <w:color w:val="FF0000"/>
              </w:rPr>
              <w:t>Derecogntion</w:t>
            </w:r>
            <w:proofErr w:type="spellEnd"/>
            <w:r w:rsidR="00884CCA" w:rsidRPr="00884CCA">
              <w:rPr>
                <w:rFonts w:cs="Calibri"/>
                <w:snapToGrid w:val="0"/>
                <w:color w:val="FF0000"/>
              </w:rPr>
              <w:t xml:space="preserve"> and Remeasurement of Assets</w:t>
            </w:r>
          </w:p>
        </w:tc>
        <w:tc>
          <w:tcPr>
            <w:tcW w:w="354" w:type="pct"/>
            <w:tcBorders>
              <w:top w:val="nil"/>
              <w:left w:val="single" w:sz="4" w:space="0" w:color="auto"/>
              <w:bottom w:val="nil"/>
              <w:right w:val="single" w:sz="4" w:space="0" w:color="auto"/>
            </w:tcBorders>
          </w:tcPr>
          <w:p w14:paraId="193F661B" w14:textId="384232D5" w:rsidR="00C469C0" w:rsidRPr="00CF7E1B" w:rsidRDefault="00087D37">
            <w:pPr>
              <w:pStyle w:val="TableText"/>
              <w:tabs>
                <w:tab w:val="left" w:pos="3306"/>
              </w:tabs>
              <w:jc w:val="right"/>
              <w:rPr>
                <w:rFonts w:cs="Calibri"/>
                <w:snapToGrid w:val="0"/>
              </w:rPr>
            </w:pPr>
            <w:r>
              <w:rPr>
                <w:rFonts w:cs="Calibri"/>
                <w:snapToGrid w:val="0"/>
              </w:rPr>
              <w:t>5</w:t>
            </w:r>
            <w:r w:rsidR="009741AB">
              <w:rPr>
                <w:rFonts w:cs="Calibri"/>
                <w:snapToGrid w:val="0"/>
              </w:rPr>
              <w:t>8</w:t>
            </w:r>
          </w:p>
        </w:tc>
      </w:tr>
      <w:tr w:rsidR="00C469C0" w:rsidRPr="00CF7E1B" w14:paraId="171EA387" w14:textId="77777777" w:rsidTr="00094A36">
        <w:tc>
          <w:tcPr>
            <w:tcW w:w="499" w:type="pct"/>
            <w:tcBorders>
              <w:top w:val="nil"/>
              <w:left w:val="single" w:sz="4" w:space="0" w:color="auto"/>
              <w:bottom w:val="nil"/>
              <w:right w:val="single" w:sz="4" w:space="0" w:color="auto"/>
            </w:tcBorders>
          </w:tcPr>
          <w:p w14:paraId="26F2A2D3" w14:textId="060CDAFF" w:rsidR="00C469C0" w:rsidRPr="00CF7E1B" w:rsidRDefault="00C469C0" w:rsidP="00D67615">
            <w:pPr>
              <w:pStyle w:val="TableText"/>
              <w:tabs>
                <w:tab w:val="left" w:pos="3306"/>
              </w:tabs>
              <w:rPr>
                <w:rFonts w:cs="Calibri"/>
                <w:snapToGrid w:val="0"/>
              </w:rPr>
            </w:pPr>
            <w:r w:rsidRPr="00CF7E1B">
              <w:rPr>
                <w:rFonts w:cs="Calibri"/>
                <w:snapToGrid w:val="0"/>
              </w:rPr>
              <w:t>Note 1</w:t>
            </w:r>
            <w:r w:rsidR="002605FF">
              <w:rPr>
                <w:rFonts w:cs="Calibri"/>
                <w:snapToGrid w:val="0"/>
              </w:rPr>
              <w:t>0</w:t>
            </w:r>
          </w:p>
        </w:tc>
        <w:tc>
          <w:tcPr>
            <w:tcW w:w="4147" w:type="pct"/>
            <w:gridSpan w:val="2"/>
            <w:tcBorders>
              <w:top w:val="nil"/>
              <w:left w:val="single" w:sz="4" w:space="0" w:color="auto"/>
              <w:bottom w:val="nil"/>
              <w:right w:val="single" w:sz="4" w:space="0" w:color="auto"/>
            </w:tcBorders>
          </w:tcPr>
          <w:p w14:paraId="455D38A4" w14:textId="77777777" w:rsidR="00C469C0" w:rsidRPr="00CF7E1B" w:rsidRDefault="00C469C0">
            <w:pPr>
              <w:pStyle w:val="TableText"/>
              <w:tabs>
                <w:tab w:val="left" w:pos="3306"/>
              </w:tabs>
              <w:rPr>
                <w:rFonts w:cs="Calibri"/>
                <w:snapToGrid w:val="0"/>
              </w:rPr>
            </w:pPr>
            <w:r w:rsidRPr="00CF7E1B">
              <w:rPr>
                <w:rFonts w:cs="Calibri"/>
                <w:snapToGrid w:val="0"/>
              </w:rPr>
              <w:t>Other Gains</w:t>
            </w:r>
          </w:p>
        </w:tc>
        <w:tc>
          <w:tcPr>
            <w:tcW w:w="354" w:type="pct"/>
            <w:tcBorders>
              <w:top w:val="nil"/>
              <w:left w:val="single" w:sz="4" w:space="0" w:color="auto"/>
              <w:bottom w:val="nil"/>
              <w:right w:val="single" w:sz="4" w:space="0" w:color="auto"/>
            </w:tcBorders>
          </w:tcPr>
          <w:p w14:paraId="2452CA11" w14:textId="2FC05BE5" w:rsidR="00C469C0" w:rsidRPr="00CF7E1B" w:rsidRDefault="009741AB">
            <w:pPr>
              <w:pStyle w:val="TableText"/>
              <w:tabs>
                <w:tab w:val="left" w:pos="3306"/>
              </w:tabs>
              <w:jc w:val="right"/>
              <w:rPr>
                <w:rFonts w:cs="Calibri"/>
                <w:snapToGrid w:val="0"/>
              </w:rPr>
            </w:pPr>
            <w:r>
              <w:rPr>
                <w:rFonts w:cs="Calibri"/>
                <w:snapToGrid w:val="0"/>
              </w:rPr>
              <w:t>60</w:t>
            </w:r>
          </w:p>
        </w:tc>
      </w:tr>
      <w:tr w:rsidR="00C469C0" w:rsidRPr="00CF7E1B" w14:paraId="29758144" w14:textId="77777777" w:rsidTr="00094A36">
        <w:tc>
          <w:tcPr>
            <w:tcW w:w="499" w:type="pct"/>
            <w:tcBorders>
              <w:top w:val="nil"/>
              <w:left w:val="single" w:sz="4" w:space="0" w:color="auto"/>
              <w:bottom w:val="nil"/>
              <w:right w:val="single" w:sz="4" w:space="0" w:color="auto"/>
            </w:tcBorders>
          </w:tcPr>
          <w:p w14:paraId="0D74321C" w14:textId="3C983815" w:rsidR="00C469C0" w:rsidRPr="00F05F48" w:rsidRDefault="00C469C0" w:rsidP="00E85069">
            <w:pPr>
              <w:pStyle w:val="TableText"/>
              <w:tabs>
                <w:tab w:val="left" w:pos="3306"/>
              </w:tabs>
              <w:rPr>
                <w:rFonts w:cs="Calibri"/>
                <w:snapToGrid w:val="0"/>
              </w:rPr>
            </w:pPr>
            <w:r w:rsidRPr="00F05F48">
              <w:rPr>
                <w:rFonts w:cs="Calibri"/>
                <w:snapToGrid w:val="0"/>
              </w:rPr>
              <w:t>Note 4</w:t>
            </w:r>
            <w:r w:rsidR="00F05F48" w:rsidRPr="00F05F48">
              <w:rPr>
                <w:rFonts w:cs="Calibri"/>
                <w:snapToGrid w:val="0"/>
              </w:rPr>
              <w:t>3</w:t>
            </w:r>
          </w:p>
        </w:tc>
        <w:tc>
          <w:tcPr>
            <w:tcW w:w="4147" w:type="pct"/>
            <w:gridSpan w:val="2"/>
            <w:tcBorders>
              <w:top w:val="nil"/>
              <w:left w:val="single" w:sz="4" w:space="0" w:color="auto"/>
              <w:bottom w:val="nil"/>
              <w:right w:val="single" w:sz="4" w:space="0" w:color="auto"/>
            </w:tcBorders>
          </w:tcPr>
          <w:p w14:paraId="3DB31B43" w14:textId="77777777" w:rsidR="00C469C0" w:rsidRPr="00CF7E1B" w:rsidRDefault="00C469C0" w:rsidP="00C469C0">
            <w:pPr>
              <w:pStyle w:val="TableText"/>
              <w:tabs>
                <w:tab w:val="left" w:pos="3306"/>
              </w:tabs>
              <w:ind w:left="165" w:hanging="165"/>
              <w:rPr>
                <w:rFonts w:cs="Calibri"/>
                <w:snapToGrid w:val="0"/>
              </w:rPr>
            </w:pPr>
            <w:r w:rsidRPr="00CF7E1B">
              <w:rPr>
                <w:rFonts w:cs="Calibri"/>
                <w:snapToGrid w:val="0"/>
              </w:rPr>
              <w:t>Interest in a Joint</w:t>
            </w:r>
            <w:r>
              <w:rPr>
                <w:rFonts w:cs="Calibri"/>
                <w:snapToGrid w:val="0"/>
              </w:rPr>
              <w:t xml:space="preserve"> Venture</w:t>
            </w:r>
          </w:p>
        </w:tc>
        <w:tc>
          <w:tcPr>
            <w:tcW w:w="354" w:type="pct"/>
            <w:tcBorders>
              <w:top w:val="nil"/>
              <w:left w:val="single" w:sz="4" w:space="0" w:color="auto"/>
              <w:bottom w:val="nil"/>
              <w:right w:val="single" w:sz="4" w:space="0" w:color="auto"/>
            </w:tcBorders>
          </w:tcPr>
          <w:p w14:paraId="1B29B0EF" w14:textId="01922A26" w:rsidR="00C469C0" w:rsidRPr="00CF7E1B" w:rsidRDefault="009741AB" w:rsidP="00E3651F">
            <w:pPr>
              <w:pStyle w:val="TableText"/>
              <w:tabs>
                <w:tab w:val="left" w:pos="3306"/>
              </w:tabs>
              <w:jc w:val="right"/>
              <w:rPr>
                <w:rFonts w:cs="Calibri"/>
                <w:snapToGrid w:val="0"/>
              </w:rPr>
            </w:pPr>
            <w:r>
              <w:rPr>
                <w:rFonts w:cs="Calibri"/>
                <w:snapToGrid w:val="0"/>
              </w:rPr>
              <w:t>131</w:t>
            </w:r>
          </w:p>
        </w:tc>
      </w:tr>
      <w:tr w:rsidR="00884CCA" w:rsidRPr="00CF7E1B" w14:paraId="1DD4C766" w14:textId="77777777" w:rsidTr="00094A36">
        <w:trPr>
          <w:cantSplit/>
        </w:trPr>
        <w:tc>
          <w:tcPr>
            <w:tcW w:w="499" w:type="pct"/>
            <w:tcBorders>
              <w:top w:val="nil"/>
              <w:left w:val="single" w:sz="4" w:space="0" w:color="auto"/>
              <w:bottom w:val="nil"/>
              <w:right w:val="single" w:sz="4" w:space="0" w:color="auto"/>
            </w:tcBorders>
          </w:tcPr>
          <w:p w14:paraId="1BECC946" w14:textId="77777777" w:rsidR="00884CCA" w:rsidRPr="00F05F48" w:rsidRDefault="00884CCA">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65F2456A" w14:textId="77777777" w:rsidR="00884CCA" w:rsidRPr="00CF7E1B" w:rsidRDefault="00884CCA">
            <w:pPr>
              <w:pStyle w:val="TableText"/>
              <w:tabs>
                <w:tab w:val="left" w:pos="3306"/>
              </w:tabs>
              <w:rPr>
                <w:rFonts w:cs="Calibri"/>
                <w:b/>
                <w:bCs/>
                <w:snapToGrid w:val="0"/>
              </w:rPr>
            </w:pPr>
          </w:p>
        </w:tc>
        <w:tc>
          <w:tcPr>
            <w:tcW w:w="354" w:type="pct"/>
            <w:tcBorders>
              <w:top w:val="nil"/>
              <w:left w:val="single" w:sz="4" w:space="0" w:color="auto"/>
              <w:bottom w:val="nil"/>
              <w:right w:val="single" w:sz="4" w:space="0" w:color="auto"/>
            </w:tcBorders>
          </w:tcPr>
          <w:p w14:paraId="1A5DDC2F" w14:textId="77777777" w:rsidR="00884CCA" w:rsidRPr="00CF7E1B" w:rsidRDefault="00884CCA">
            <w:pPr>
              <w:pStyle w:val="TableText"/>
              <w:tabs>
                <w:tab w:val="left" w:pos="3306"/>
              </w:tabs>
              <w:jc w:val="right"/>
              <w:rPr>
                <w:rFonts w:cs="Calibri"/>
                <w:b/>
                <w:bCs/>
                <w:snapToGrid w:val="0"/>
              </w:rPr>
            </w:pPr>
          </w:p>
        </w:tc>
      </w:tr>
      <w:tr w:rsidR="00C469C0" w:rsidRPr="00CF7E1B" w14:paraId="53962BE0" w14:textId="77777777" w:rsidTr="00094A36">
        <w:trPr>
          <w:cantSplit/>
        </w:trPr>
        <w:tc>
          <w:tcPr>
            <w:tcW w:w="499" w:type="pct"/>
            <w:tcBorders>
              <w:top w:val="nil"/>
              <w:left w:val="single" w:sz="4" w:space="0" w:color="auto"/>
              <w:bottom w:val="nil"/>
              <w:right w:val="single" w:sz="4" w:space="0" w:color="auto"/>
            </w:tcBorders>
          </w:tcPr>
          <w:p w14:paraId="06F2631C" w14:textId="77777777" w:rsidR="000A3241" w:rsidRPr="00F05F48"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1BD0CE7D" w14:textId="77777777" w:rsidR="000A3241" w:rsidRPr="00CF7E1B" w:rsidRDefault="000A3241">
            <w:pPr>
              <w:pStyle w:val="TableText"/>
              <w:tabs>
                <w:tab w:val="left" w:pos="3306"/>
              </w:tabs>
              <w:rPr>
                <w:rFonts w:cs="Calibri"/>
                <w:b/>
                <w:bCs/>
                <w:snapToGrid w:val="0"/>
              </w:rPr>
            </w:pPr>
            <w:r w:rsidRPr="00CF7E1B">
              <w:rPr>
                <w:rFonts w:cs="Calibri"/>
                <w:b/>
                <w:bCs/>
                <w:snapToGrid w:val="0"/>
              </w:rPr>
              <w:t>Expense Notes</w:t>
            </w:r>
          </w:p>
        </w:tc>
        <w:tc>
          <w:tcPr>
            <w:tcW w:w="354" w:type="pct"/>
            <w:tcBorders>
              <w:top w:val="nil"/>
              <w:left w:val="single" w:sz="4" w:space="0" w:color="auto"/>
              <w:bottom w:val="nil"/>
              <w:right w:val="single" w:sz="4" w:space="0" w:color="auto"/>
            </w:tcBorders>
          </w:tcPr>
          <w:p w14:paraId="348E566C" w14:textId="77777777" w:rsidR="000A3241" w:rsidRPr="00CF7E1B" w:rsidRDefault="000A3241">
            <w:pPr>
              <w:pStyle w:val="TableText"/>
              <w:tabs>
                <w:tab w:val="left" w:pos="3306"/>
              </w:tabs>
              <w:jc w:val="right"/>
              <w:rPr>
                <w:rFonts w:cs="Calibri"/>
                <w:b/>
                <w:bCs/>
                <w:snapToGrid w:val="0"/>
              </w:rPr>
            </w:pPr>
          </w:p>
        </w:tc>
      </w:tr>
      <w:tr w:rsidR="00884CCA" w:rsidRPr="00CF7E1B" w14:paraId="226B9757" w14:textId="77777777" w:rsidTr="00094A36">
        <w:tc>
          <w:tcPr>
            <w:tcW w:w="499" w:type="pct"/>
            <w:tcBorders>
              <w:top w:val="nil"/>
              <w:left w:val="single" w:sz="4" w:space="0" w:color="auto"/>
              <w:bottom w:val="nil"/>
              <w:right w:val="single" w:sz="4" w:space="0" w:color="auto"/>
            </w:tcBorders>
          </w:tcPr>
          <w:p w14:paraId="431E0485" w14:textId="6DA414E9"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1</w:t>
            </w:r>
          </w:p>
        </w:tc>
        <w:tc>
          <w:tcPr>
            <w:tcW w:w="4147" w:type="pct"/>
            <w:gridSpan w:val="2"/>
            <w:tcBorders>
              <w:top w:val="nil"/>
              <w:left w:val="single" w:sz="4" w:space="0" w:color="auto"/>
              <w:bottom w:val="nil"/>
              <w:right w:val="single" w:sz="4" w:space="0" w:color="auto"/>
            </w:tcBorders>
          </w:tcPr>
          <w:p w14:paraId="71A03B7A" w14:textId="77777777" w:rsidR="00884CCA" w:rsidRPr="00CF7E1B" w:rsidRDefault="00884CCA" w:rsidP="00DC0724">
            <w:pPr>
              <w:pStyle w:val="TableText"/>
              <w:tabs>
                <w:tab w:val="left" w:pos="743"/>
              </w:tabs>
              <w:rPr>
                <w:rFonts w:cs="Calibri"/>
                <w:snapToGrid w:val="0"/>
              </w:rPr>
            </w:pPr>
            <w:r w:rsidRPr="00CF7E1B">
              <w:rPr>
                <w:rFonts w:cs="Calibri"/>
              </w:rPr>
              <w:t>Employee Expenses</w:t>
            </w:r>
          </w:p>
        </w:tc>
        <w:tc>
          <w:tcPr>
            <w:tcW w:w="354" w:type="pct"/>
            <w:tcBorders>
              <w:top w:val="nil"/>
              <w:left w:val="single" w:sz="4" w:space="0" w:color="auto"/>
              <w:bottom w:val="nil"/>
              <w:right w:val="single" w:sz="4" w:space="0" w:color="auto"/>
            </w:tcBorders>
          </w:tcPr>
          <w:p w14:paraId="2B16BD5E" w14:textId="28245456"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1</w:t>
            </w:r>
          </w:p>
        </w:tc>
      </w:tr>
      <w:tr w:rsidR="00884CCA" w:rsidRPr="00CF7E1B" w14:paraId="49077E21" w14:textId="77777777" w:rsidTr="00094A36">
        <w:tc>
          <w:tcPr>
            <w:tcW w:w="499" w:type="pct"/>
            <w:tcBorders>
              <w:top w:val="nil"/>
              <w:left w:val="single" w:sz="4" w:space="0" w:color="auto"/>
              <w:bottom w:val="nil"/>
              <w:right w:val="single" w:sz="4" w:space="0" w:color="auto"/>
            </w:tcBorders>
          </w:tcPr>
          <w:p w14:paraId="1499B66E" w14:textId="398213B1"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2</w:t>
            </w:r>
          </w:p>
        </w:tc>
        <w:tc>
          <w:tcPr>
            <w:tcW w:w="4147" w:type="pct"/>
            <w:gridSpan w:val="2"/>
            <w:tcBorders>
              <w:top w:val="nil"/>
              <w:left w:val="single" w:sz="4" w:space="0" w:color="auto"/>
              <w:bottom w:val="nil"/>
              <w:right w:val="single" w:sz="4" w:space="0" w:color="auto"/>
            </w:tcBorders>
          </w:tcPr>
          <w:p w14:paraId="67F85AEC" w14:textId="77777777" w:rsidR="00884CCA" w:rsidRPr="00CF7E1B" w:rsidRDefault="00884CCA" w:rsidP="00DC0724">
            <w:pPr>
              <w:pStyle w:val="TableText"/>
              <w:tabs>
                <w:tab w:val="left" w:pos="743"/>
              </w:tabs>
              <w:rPr>
                <w:rFonts w:cs="Calibri"/>
                <w:snapToGrid w:val="0"/>
              </w:rPr>
            </w:pPr>
            <w:r w:rsidRPr="00CF7E1B">
              <w:rPr>
                <w:rFonts w:cs="Calibri"/>
              </w:rPr>
              <w:t>Superannuation Expenses</w:t>
            </w:r>
          </w:p>
        </w:tc>
        <w:tc>
          <w:tcPr>
            <w:tcW w:w="354" w:type="pct"/>
            <w:tcBorders>
              <w:top w:val="nil"/>
              <w:left w:val="single" w:sz="4" w:space="0" w:color="auto"/>
              <w:bottom w:val="nil"/>
              <w:right w:val="single" w:sz="4" w:space="0" w:color="auto"/>
            </w:tcBorders>
          </w:tcPr>
          <w:p w14:paraId="3DC4FC15" w14:textId="47945937"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1</w:t>
            </w:r>
          </w:p>
        </w:tc>
      </w:tr>
      <w:tr w:rsidR="00884CCA" w:rsidRPr="00CF7E1B" w14:paraId="17C4B423" w14:textId="77777777" w:rsidTr="00094A36">
        <w:tc>
          <w:tcPr>
            <w:tcW w:w="499" w:type="pct"/>
            <w:tcBorders>
              <w:top w:val="nil"/>
              <w:left w:val="single" w:sz="4" w:space="0" w:color="auto"/>
              <w:bottom w:val="nil"/>
              <w:right w:val="single" w:sz="4" w:space="0" w:color="auto"/>
            </w:tcBorders>
          </w:tcPr>
          <w:p w14:paraId="3F7EA349" w14:textId="2A1EC067" w:rsidR="00884CCA" w:rsidRPr="00F05F48" w:rsidRDefault="00884CCA" w:rsidP="002605FF">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3</w:t>
            </w:r>
          </w:p>
        </w:tc>
        <w:tc>
          <w:tcPr>
            <w:tcW w:w="4147" w:type="pct"/>
            <w:gridSpan w:val="2"/>
            <w:tcBorders>
              <w:top w:val="nil"/>
              <w:left w:val="single" w:sz="4" w:space="0" w:color="auto"/>
              <w:bottom w:val="nil"/>
              <w:right w:val="single" w:sz="4" w:space="0" w:color="auto"/>
            </w:tcBorders>
          </w:tcPr>
          <w:p w14:paraId="784B058D" w14:textId="77777777" w:rsidR="00884CCA" w:rsidRPr="00CF7E1B" w:rsidRDefault="00884CCA" w:rsidP="00546445">
            <w:pPr>
              <w:pStyle w:val="TableText"/>
              <w:tabs>
                <w:tab w:val="left" w:pos="2"/>
              </w:tabs>
              <w:rPr>
                <w:rFonts w:cs="Calibri"/>
                <w:snapToGrid w:val="0"/>
              </w:rPr>
            </w:pPr>
            <w:r w:rsidRPr="00CF7E1B">
              <w:rPr>
                <w:rFonts w:cs="Calibri"/>
              </w:rPr>
              <w:t>Supplies and Services</w:t>
            </w:r>
          </w:p>
        </w:tc>
        <w:tc>
          <w:tcPr>
            <w:tcW w:w="354" w:type="pct"/>
            <w:tcBorders>
              <w:top w:val="nil"/>
              <w:left w:val="single" w:sz="4" w:space="0" w:color="auto"/>
              <w:bottom w:val="nil"/>
              <w:right w:val="single" w:sz="4" w:space="0" w:color="auto"/>
            </w:tcBorders>
          </w:tcPr>
          <w:p w14:paraId="7120F0D9" w14:textId="33D6014E"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2</w:t>
            </w:r>
          </w:p>
        </w:tc>
      </w:tr>
      <w:tr w:rsidR="00884CCA" w:rsidRPr="00CF7E1B" w14:paraId="5E2AB18F" w14:textId="77777777" w:rsidTr="00094A36">
        <w:tc>
          <w:tcPr>
            <w:tcW w:w="499" w:type="pct"/>
            <w:tcBorders>
              <w:top w:val="nil"/>
              <w:left w:val="single" w:sz="4" w:space="0" w:color="auto"/>
              <w:bottom w:val="nil"/>
              <w:right w:val="single" w:sz="4" w:space="0" w:color="auto"/>
            </w:tcBorders>
          </w:tcPr>
          <w:p w14:paraId="703F6D91" w14:textId="1C7558CA"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4</w:t>
            </w:r>
          </w:p>
        </w:tc>
        <w:tc>
          <w:tcPr>
            <w:tcW w:w="4147" w:type="pct"/>
            <w:gridSpan w:val="2"/>
            <w:tcBorders>
              <w:top w:val="nil"/>
              <w:left w:val="single" w:sz="4" w:space="0" w:color="auto"/>
              <w:bottom w:val="nil"/>
              <w:right w:val="single" w:sz="4" w:space="0" w:color="auto"/>
            </w:tcBorders>
          </w:tcPr>
          <w:p w14:paraId="4C5B3F1F" w14:textId="77777777" w:rsidR="00884CCA" w:rsidRPr="00CF7E1B" w:rsidRDefault="00884CCA" w:rsidP="00546445">
            <w:pPr>
              <w:pStyle w:val="TableText"/>
              <w:tabs>
                <w:tab w:val="left" w:pos="2"/>
              </w:tabs>
              <w:rPr>
                <w:rFonts w:cs="Calibri"/>
                <w:snapToGrid w:val="0"/>
              </w:rPr>
            </w:pPr>
            <w:r w:rsidRPr="00CF7E1B">
              <w:rPr>
                <w:rFonts w:cs="Calibri"/>
              </w:rPr>
              <w:t>Depreciation and Amortisation</w:t>
            </w:r>
          </w:p>
        </w:tc>
        <w:tc>
          <w:tcPr>
            <w:tcW w:w="354" w:type="pct"/>
            <w:tcBorders>
              <w:top w:val="nil"/>
              <w:left w:val="single" w:sz="4" w:space="0" w:color="auto"/>
              <w:bottom w:val="nil"/>
              <w:right w:val="single" w:sz="4" w:space="0" w:color="auto"/>
            </w:tcBorders>
          </w:tcPr>
          <w:p w14:paraId="63917462" w14:textId="08EFB301" w:rsidR="00884CCA" w:rsidRPr="00CF7E1B" w:rsidRDefault="00087D37" w:rsidP="001E312A">
            <w:pPr>
              <w:pStyle w:val="TableText"/>
              <w:tabs>
                <w:tab w:val="left" w:pos="3306"/>
              </w:tabs>
              <w:jc w:val="right"/>
              <w:rPr>
                <w:rFonts w:cs="Calibri"/>
                <w:snapToGrid w:val="0"/>
              </w:rPr>
            </w:pPr>
            <w:r>
              <w:rPr>
                <w:rFonts w:cs="Calibri"/>
                <w:snapToGrid w:val="0"/>
              </w:rPr>
              <w:t>6</w:t>
            </w:r>
            <w:r w:rsidR="009741AB">
              <w:rPr>
                <w:rFonts w:cs="Calibri"/>
                <w:snapToGrid w:val="0"/>
              </w:rPr>
              <w:t>3</w:t>
            </w:r>
          </w:p>
        </w:tc>
      </w:tr>
      <w:tr w:rsidR="00884CCA" w:rsidRPr="00CF7E1B" w14:paraId="1822A440" w14:textId="77777777" w:rsidTr="00094A36">
        <w:tc>
          <w:tcPr>
            <w:tcW w:w="499" w:type="pct"/>
            <w:tcBorders>
              <w:top w:val="nil"/>
              <w:left w:val="single" w:sz="4" w:space="0" w:color="auto"/>
              <w:bottom w:val="nil"/>
              <w:right w:val="single" w:sz="4" w:space="0" w:color="auto"/>
            </w:tcBorders>
          </w:tcPr>
          <w:p w14:paraId="26EAB29D" w14:textId="7E46677C"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5</w:t>
            </w:r>
          </w:p>
        </w:tc>
        <w:tc>
          <w:tcPr>
            <w:tcW w:w="4147" w:type="pct"/>
            <w:gridSpan w:val="2"/>
            <w:tcBorders>
              <w:top w:val="nil"/>
              <w:left w:val="single" w:sz="4" w:space="0" w:color="auto"/>
              <w:bottom w:val="nil"/>
              <w:right w:val="single" w:sz="4" w:space="0" w:color="auto"/>
            </w:tcBorders>
          </w:tcPr>
          <w:p w14:paraId="14D2E796" w14:textId="77777777" w:rsidR="00884CCA" w:rsidRPr="00CF7E1B" w:rsidRDefault="00884CCA" w:rsidP="00546445">
            <w:pPr>
              <w:pStyle w:val="TableText"/>
              <w:tabs>
                <w:tab w:val="left" w:pos="2"/>
              </w:tabs>
              <w:rPr>
                <w:rFonts w:cs="Calibri"/>
                <w:snapToGrid w:val="0"/>
              </w:rPr>
            </w:pPr>
            <w:r w:rsidRPr="00CF7E1B">
              <w:rPr>
                <w:rFonts w:cs="Calibri"/>
              </w:rPr>
              <w:t>Grants and Purchased Services</w:t>
            </w:r>
          </w:p>
        </w:tc>
        <w:tc>
          <w:tcPr>
            <w:tcW w:w="354" w:type="pct"/>
            <w:tcBorders>
              <w:top w:val="nil"/>
              <w:left w:val="single" w:sz="4" w:space="0" w:color="auto"/>
              <w:bottom w:val="nil"/>
              <w:right w:val="single" w:sz="4" w:space="0" w:color="auto"/>
            </w:tcBorders>
          </w:tcPr>
          <w:p w14:paraId="7A0B21F5" w14:textId="614B540D"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4</w:t>
            </w:r>
          </w:p>
        </w:tc>
      </w:tr>
      <w:tr w:rsidR="00884CCA" w:rsidRPr="00CF7E1B" w14:paraId="67102FC6" w14:textId="77777777" w:rsidTr="00094A36">
        <w:tc>
          <w:tcPr>
            <w:tcW w:w="499" w:type="pct"/>
            <w:tcBorders>
              <w:top w:val="nil"/>
              <w:left w:val="single" w:sz="4" w:space="0" w:color="auto"/>
              <w:bottom w:val="nil"/>
              <w:right w:val="single" w:sz="4" w:space="0" w:color="auto"/>
            </w:tcBorders>
          </w:tcPr>
          <w:p w14:paraId="0403E2A0" w14:textId="17CE8C56"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6</w:t>
            </w:r>
          </w:p>
        </w:tc>
        <w:tc>
          <w:tcPr>
            <w:tcW w:w="4147" w:type="pct"/>
            <w:gridSpan w:val="2"/>
            <w:tcBorders>
              <w:top w:val="nil"/>
              <w:left w:val="single" w:sz="4" w:space="0" w:color="auto"/>
              <w:bottom w:val="nil"/>
              <w:right w:val="single" w:sz="4" w:space="0" w:color="auto"/>
            </w:tcBorders>
          </w:tcPr>
          <w:p w14:paraId="2419D085" w14:textId="77777777" w:rsidR="00884CCA" w:rsidRPr="00CF7E1B" w:rsidRDefault="00884CCA" w:rsidP="00546445">
            <w:pPr>
              <w:pStyle w:val="TableText"/>
              <w:tabs>
                <w:tab w:val="left" w:pos="2"/>
              </w:tabs>
              <w:rPr>
                <w:rFonts w:cs="Calibri"/>
                <w:snapToGrid w:val="0"/>
              </w:rPr>
            </w:pPr>
            <w:r w:rsidRPr="00CF7E1B">
              <w:rPr>
                <w:rFonts w:cs="Calibri"/>
              </w:rPr>
              <w:t>Borrowing Costs</w:t>
            </w:r>
          </w:p>
        </w:tc>
        <w:tc>
          <w:tcPr>
            <w:tcW w:w="354" w:type="pct"/>
            <w:tcBorders>
              <w:top w:val="nil"/>
              <w:left w:val="single" w:sz="4" w:space="0" w:color="auto"/>
              <w:bottom w:val="nil"/>
              <w:right w:val="single" w:sz="4" w:space="0" w:color="auto"/>
            </w:tcBorders>
          </w:tcPr>
          <w:p w14:paraId="0D61413B" w14:textId="4EA2F99B"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5</w:t>
            </w:r>
          </w:p>
        </w:tc>
      </w:tr>
      <w:tr w:rsidR="00884CCA" w:rsidRPr="00CF7E1B" w14:paraId="4631B868" w14:textId="77777777" w:rsidTr="00094A36">
        <w:trPr>
          <w:trHeight w:val="273"/>
        </w:trPr>
        <w:tc>
          <w:tcPr>
            <w:tcW w:w="499" w:type="pct"/>
            <w:tcBorders>
              <w:top w:val="nil"/>
              <w:left w:val="single" w:sz="4" w:space="0" w:color="auto"/>
              <w:bottom w:val="nil"/>
              <w:right w:val="single" w:sz="4" w:space="0" w:color="auto"/>
            </w:tcBorders>
          </w:tcPr>
          <w:p w14:paraId="7305B9BC" w14:textId="64EECF9B"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7</w:t>
            </w:r>
          </w:p>
        </w:tc>
        <w:tc>
          <w:tcPr>
            <w:tcW w:w="4147" w:type="pct"/>
            <w:gridSpan w:val="2"/>
            <w:tcBorders>
              <w:top w:val="nil"/>
              <w:left w:val="single" w:sz="4" w:space="0" w:color="auto"/>
              <w:bottom w:val="nil"/>
              <w:right w:val="single" w:sz="4" w:space="0" w:color="auto"/>
            </w:tcBorders>
          </w:tcPr>
          <w:p w14:paraId="3DB35656" w14:textId="77777777" w:rsidR="00884CCA" w:rsidRPr="00CF7E1B" w:rsidRDefault="00884CCA" w:rsidP="00546445">
            <w:pPr>
              <w:pStyle w:val="TableText"/>
              <w:tabs>
                <w:tab w:val="left" w:pos="2"/>
              </w:tabs>
              <w:rPr>
                <w:rFonts w:cs="Calibri"/>
                <w:snapToGrid w:val="0"/>
              </w:rPr>
            </w:pPr>
            <w:r w:rsidRPr="00CF7E1B">
              <w:rPr>
                <w:rFonts w:cs="Calibri"/>
              </w:rPr>
              <w:t>Other Expenses</w:t>
            </w:r>
          </w:p>
        </w:tc>
        <w:tc>
          <w:tcPr>
            <w:tcW w:w="354" w:type="pct"/>
            <w:tcBorders>
              <w:top w:val="nil"/>
              <w:left w:val="single" w:sz="4" w:space="0" w:color="auto"/>
              <w:bottom w:val="nil"/>
              <w:right w:val="single" w:sz="4" w:space="0" w:color="auto"/>
            </w:tcBorders>
          </w:tcPr>
          <w:p w14:paraId="2403F098" w14:textId="28EA88BD"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5</w:t>
            </w:r>
          </w:p>
        </w:tc>
      </w:tr>
      <w:tr w:rsidR="00884CCA" w:rsidRPr="00CF7E1B" w14:paraId="06C83C8C" w14:textId="77777777" w:rsidTr="00094A36">
        <w:tc>
          <w:tcPr>
            <w:tcW w:w="499" w:type="pct"/>
            <w:tcBorders>
              <w:top w:val="nil"/>
              <w:left w:val="single" w:sz="4" w:space="0" w:color="auto"/>
              <w:bottom w:val="nil"/>
              <w:right w:val="single" w:sz="4" w:space="0" w:color="auto"/>
            </w:tcBorders>
          </w:tcPr>
          <w:p w14:paraId="7C7C48AA" w14:textId="534819A7" w:rsidR="00884CCA" w:rsidRPr="00F05F48" w:rsidRDefault="00884CCA" w:rsidP="00D67615">
            <w:pPr>
              <w:pStyle w:val="TableText"/>
              <w:tabs>
                <w:tab w:val="left" w:pos="3306"/>
              </w:tabs>
              <w:rPr>
                <w:rFonts w:cs="Calibri"/>
                <w:snapToGrid w:val="0"/>
              </w:rPr>
            </w:pPr>
            <w:r w:rsidRPr="00F05F48">
              <w:rPr>
                <w:rFonts w:cs="Calibri"/>
                <w:snapToGrid w:val="0"/>
              </w:rPr>
              <w:t>Note 1</w:t>
            </w:r>
            <w:r w:rsidR="002605FF" w:rsidRPr="00F05F48">
              <w:rPr>
                <w:rFonts w:cs="Calibri"/>
                <w:snapToGrid w:val="0"/>
              </w:rPr>
              <w:t>8</w:t>
            </w:r>
          </w:p>
        </w:tc>
        <w:tc>
          <w:tcPr>
            <w:tcW w:w="4147" w:type="pct"/>
            <w:gridSpan w:val="2"/>
            <w:tcBorders>
              <w:top w:val="nil"/>
              <w:left w:val="single" w:sz="4" w:space="0" w:color="auto"/>
              <w:bottom w:val="nil"/>
              <w:right w:val="single" w:sz="4" w:space="0" w:color="auto"/>
            </w:tcBorders>
          </w:tcPr>
          <w:p w14:paraId="46FCAE9F" w14:textId="77777777" w:rsidR="00884CCA" w:rsidRPr="00CF7E1B" w:rsidRDefault="00884CCA">
            <w:pPr>
              <w:pStyle w:val="TableText"/>
              <w:tabs>
                <w:tab w:val="left" w:pos="3306"/>
              </w:tabs>
              <w:rPr>
                <w:rFonts w:cs="Calibri"/>
                <w:snapToGrid w:val="0"/>
              </w:rPr>
            </w:pPr>
            <w:r w:rsidRPr="00CF7E1B">
              <w:rPr>
                <w:rFonts w:cs="Calibri"/>
                <w:snapToGrid w:val="0"/>
              </w:rPr>
              <w:t>Waivers, Impairment Losses and Write-Offs</w:t>
            </w:r>
          </w:p>
        </w:tc>
        <w:tc>
          <w:tcPr>
            <w:tcW w:w="354" w:type="pct"/>
            <w:tcBorders>
              <w:top w:val="nil"/>
              <w:left w:val="single" w:sz="4" w:space="0" w:color="auto"/>
              <w:bottom w:val="nil"/>
              <w:right w:val="single" w:sz="4" w:space="0" w:color="auto"/>
            </w:tcBorders>
          </w:tcPr>
          <w:p w14:paraId="66C3F62E" w14:textId="4F94F8F0"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7</w:t>
            </w:r>
          </w:p>
        </w:tc>
      </w:tr>
      <w:tr w:rsidR="00884CCA" w:rsidRPr="00CF7E1B" w14:paraId="4B97935F" w14:textId="77777777" w:rsidTr="00094A36">
        <w:tc>
          <w:tcPr>
            <w:tcW w:w="499" w:type="pct"/>
            <w:tcBorders>
              <w:top w:val="nil"/>
              <w:left w:val="single" w:sz="4" w:space="0" w:color="auto"/>
              <w:bottom w:val="nil"/>
              <w:right w:val="single" w:sz="4" w:space="0" w:color="auto"/>
            </w:tcBorders>
          </w:tcPr>
          <w:p w14:paraId="4AC787AC" w14:textId="22E52122" w:rsidR="00884CCA" w:rsidRPr="00F05F48" w:rsidRDefault="002605FF" w:rsidP="00D67615">
            <w:pPr>
              <w:pStyle w:val="TableText"/>
              <w:tabs>
                <w:tab w:val="left" w:pos="3306"/>
              </w:tabs>
              <w:rPr>
                <w:rFonts w:cs="Calibri"/>
                <w:snapToGrid w:val="0"/>
              </w:rPr>
            </w:pPr>
            <w:r w:rsidRPr="00F05F48">
              <w:rPr>
                <w:rFonts w:cs="Calibri"/>
                <w:snapToGrid w:val="0"/>
              </w:rPr>
              <w:t>Note 19</w:t>
            </w:r>
          </w:p>
        </w:tc>
        <w:tc>
          <w:tcPr>
            <w:tcW w:w="4147" w:type="pct"/>
            <w:gridSpan w:val="2"/>
            <w:tcBorders>
              <w:top w:val="nil"/>
              <w:left w:val="single" w:sz="4" w:space="0" w:color="auto"/>
              <w:bottom w:val="nil"/>
              <w:right w:val="single" w:sz="4" w:space="0" w:color="auto"/>
            </w:tcBorders>
          </w:tcPr>
          <w:p w14:paraId="63ACAFE4" w14:textId="77777777" w:rsidR="00884CCA" w:rsidRPr="00CF7E1B" w:rsidRDefault="00884CCA" w:rsidP="00546445">
            <w:pPr>
              <w:pStyle w:val="TableText"/>
              <w:tabs>
                <w:tab w:val="left" w:pos="0"/>
              </w:tabs>
              <w:rPr>
                <w:rFonts w:cs="Calibri"/>
                <w:snapToGrid w:val="0"/>
              </w:rPr>
            </w:pPr>
            <w:r w:rsidRPr="00CF7E1B">
              <w:rPr>
                <w:rFonts w:cs="Calibri"/>
              </w:rPr>
              <w:t>Act of Grace Payments</w:t>
            </w:r>
          </w:p>
        </w:tc>
        <w:tc>
          <w:tcPr>
            <w:tcW w:w="354" w:type="pct"/>
            <w:tcBorders>
              <w:top w:val="nil"/>
              <w:left w:val="single" w:sz="4" w:space="0" w:color="auto"/>
              <w:bottom w:val="nil"/>
              <w:right w:val="single" w:sz="4" w:space="0" w:color="auto"/>
            </w:tcBorders>
          </w:tcPr>
          <w:p w14:paraId="72E4B8EF" w14:textId="38D04F5F"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8</w:t>
            </w:r>
          </w:p>
        </w:tc>
      </w:tr>
      <w:tr w:rsidR="00884CCA" w:rsidRPr="00CF7E1B" w14:paraId="338C9D2E" w14:textId="77777777" w:rsidTr="00094A36">
        <w:tc>
          <w:tcPr>
            <w:tcW w:w="499" w:type="pct"/>
            <w:tcBorders>
              <w:top w:val="nil"/>
              <w:left w:val="single" w:sz="4" w:space="0" w:color="auto"/>
              <w:bottom w:val="nil"/>
              <w:right w:val="single" w:sz="4" w:space="0" w:color="auto"/>
            </w:tcBorders>
          </w:tcPr>
          <w:p w14:paraId="10FD88BE" w14:textId="109204B8" w:rsidR="00884CCA" w:rsidRPr="00F05F48" w:rsidRDefault="00884CCA" w:rsidP="00D67615">
            <w:pPr>
              <w:pStyle w:val="TableText"/>
              <w:tabs>
                <w:tab w:val="left" w:pos="3306"/>
              </w:tabs>
              <w:rPr>
                <w:rFonts w:cs="Calibri"/>
                <w:snapToGrid w:val="0"/>
              </w:rPr>
            </w:pPr>
            <w:r w:rsidRPr="00F05F48">
              <w:rPr>
                <w:rFonts w:cs="Calibri"/>
                <w:snapToGrid w:val="0"/>
              </w:rPr>
              <w:t>Note 2</w:t>
            </w:r>
            <w:r w:rsidR="002605FF" w:rsidRPr="00F05F48">
              <w:rPr>
                <w:rFonts w:cs="Calibri"/>
                <w:snapToGrid w:val="0"/>
              </w:rPr>
              <w:t>0</w:t>
            </w:r>
          </w:p>
        </w:tc>
        <w:tc>
          <w:tcPr>
            <w:tcW w:w="4147" w:type="pct"/>
            <w:gridSpan w:val="2"/>
            <w:tcBorders>
              <w:top w:val="nil"/>
              <w:left w:val="single" w:sz="4" w:space="0" w:color="auto"/>
              <w:bottom w:val="nil"/>
              <w:right w:val="single" w:sz="4" w:space="0" w:color="auto"/>
            </w:tcBorders>
          </w:tcPr>
          <w:p w14:paraId="6973A3B5" w14:textId="77777777" w:rsidR="00884CCA" w:rsidRPr="00CF7E1B" w:rsidRDefault="00884CCA" w:rsidP="00546445">
            <w:pPr>
              <w:pStyle w:val="TableText"/>
              <w:tabs>
                <w:tab w:val="left" w:pos="0"/>
              </w:tabs>
              <w:rPr>
                <w:rFonts w:cs="Calibri"/>
                <w:snapToGrid w:val="0"/>
              </w:rPr>
            </w:pPr>
            <w:r w:rsidRPr="00CF7E1B">
              <w:rPr>
                <w:rFonts w:cs="Calibri"/>
              </w:rPr>
              <w:t>Auditor’s Remuneration</w:t>
            </w:r>
          </w:p>
        </w:tc>
        <w:tc>
          <w:tcPr>
            <w:tcW w:w="354" w:type="pct"/>
            <w:tcBorders>
              <w:top w:val="nil"/>
              <w:left w:val="single" w:sz="4" w:space="0" w:color="auto"/>
              <w:bottom w:val="nil"/>
              <w:right w:val="single" w:sz="4" w:space="0" w:color="auto"/>
            </w:tcBorders>
          </w:tcPr>
          <w:p w14:paraId="145C49EC" w14:textId="5094CDAD" w:rsidR="00884CCA" w:rsidRPr="00CF7E1B" w:rsidRDefault="00087D37">
            <w:pPr>
              <w:pStyle w:val="TableText"/>
              <w:tabs>
                <w:tab w:val="left" w:pos="3306"/>
              </w:tabs>
              <w:jc w:val="right"/>
              <w:rPr>
                <w:rFonts w:cs="Calibri"/>
                <w:snapToGrid w:val="0"/>
              </w:rPr>
            </w:pPr>
            <w:r>
              <w:rPr>
                <w:rFonts w:cs="Calibri"/>
                <w:snapToGrid w:val="0"/>
              </w:rPr>
              <w:t>6</w:t>
            </w:r>
            <w:r w:rsidR="009741AB">
              <w:rPr>
                <w:rFonts w:cs="Calibri"/>
                <w:snapToGrid w:val="0"/>
              </w:rPr>
              <w:t>9</w:t>
            </w:r>
          </w:p>
        </w:tc>
      </w:tr>
      <w:tr w:rsidR="00884CCA" w:rsidRPr="00CF7E1B" w14:paraId="20B8E81A" w14:textId="77777777" w:rsidTr="00094A36">
        <w:tc>
          <w:tcPr>
            <w:tcW w:w="499" w:type="pct"/>
            <w:tcBorders>
              <w:top w:val="nil"/>
              <w:left w:val="single" w:sz="4" w:space="0" w:color="auto"/>
              <w:bottom w:val="nil"/>
              <w:right w:val="single" w:sz="4" w:space="0" w:color="auto"/>
            </w:tcBorders>
          </w:tcPr>
          <w:p w14:paraId="3476BB43" w14:textId="0A17E5A0" w:rsidR="00884CCA" w:rsidRPr="00F05F48" w:rsidRDefault="00884CCA" w:rsidP="00E85069">
            <w:pPr>
              <w:pStyle w:val="TableText"/>
              <w:tabs>
                <w:tab w:val="left" w:pos="3306"/>
              </w:tabs>
              <w:rPr>
                <w:rFonts w:cs="Calibri"/>
                <w:snapToGrid w:val="0"/>
              </w:rPr>
            </w:pPr>
            <w:r w:rsidRPr="00F05F48">
              <w:rPr>
                <w:rFonts w:cs="Calibri"/>
                <w:snapToGrid w:val="0"/>
              </w:rPr>
              <w:t>Note 4</w:t>
            </w:r>
            <w:r w:rsidR="00F05F48" w:rsidRPr="00F05F48">
              <w:rPr>
                <w:rFonts w:cs="Calibri"/>
                <w:snapToGrid w:val="0"/>
              </w:rPr>
              <w:t>3</w:t>
            </w:r>
          </w:p>
        </w:tc>
        <w:tc>
          <w:tcPr>
            <w:tcW w:w="4147" w:type="pct"/>
            <w:gridSpan w:val="2"/>
            <w:tcBorders>
              <w:top w:val="nil"/>
              <w:left w:val="single" w:sz="4" w:space="0" w:color="auto"/>
              <w:bottom w:val="nil"/>
              <w:right w:val="single" w:sz="4" w:space="0" w:color="auto"/>
            </w:tcBorders>
          </w:tcPr>
          <w:p w14:paraId="49FAD31B" w14:textId="77777777" w:rsidR="00884CCA" w:rsidRPr="00CF7E1B" w:rsidRDefault="00884CCA" w:rsidP="00F34FA8">
            <w:pPr>
              <w:pStyle w:val="TableText"/>
              <w:tabs>
                <w:tab w:val="left" w:pos="3306"/>
              </w:tabs>
              <w:rPr>
                <w:rFonts w:cs="Calibri"/>
                <w:snapToGrid w:val="0"/>
              </w:rPr>
            </w:pPr>
            <w:r w:rsidRPr="00CF7E1B">
              <w:rPr>
                <w:rFonts w:cs="Calibri"/>
                <w:snapToGrid w:val="0"/>
              </w:rPr>
              <w:t>Interest in a Joint</w:t>
            </w:r>
            <w:r>
              <w:rPr>
                <w:rFonts w:cs="Calibri"/>
                <w:snapToGrid w:val="0"/>
              </w:rPr>
              <w:t xml:space="preserve"> Venture</w:t>
            </w:r>
          </w:p>
        </w:tc>
        <w:tc>
          <w:tcPr>
            <w:tcW w:w="354" w:type="pct"/>
            <w:tcBorders>
              <w:top w:val="nil"/>
              <w:left w:val="single" w:sz="4" w:space="0" w:color="auto"/>
              <w:bottom w:val="nil"/>
              <w:right w:val="single" w:sz="4" w:space="0" w:color="auto"/>
            </w:tcBorders>
          </w:tcPr>
          <w:p w14:paraId="36817D83" w14:textId="4E504347" w:rsidR="00884CCA" w:rsidRPr="00CF7E1B" w:rsidRDefault="00087D37" w:rsidP="00573F8F">
            <w:pPr>
              <w:pStyle w:val="TableText"/>
              <w:tabs>
                <w:tab w:val="left" w:pos="3306"/>
              </w:tabs>
              <w:jc w:val="right"/>
              <w:rPr>
                <w:rFonts w:cs="Calibri"/>
                <w:snapToGrid w:val="0"/>
              </w:rPr>
            </w:pPr>
            <w:r>
              <w:rPr>
                <w:rFonts w:cs="Calibri"/>
                <w:snapToGrid w:val="0"/>
              </w:rPr>
              <w:t>13</w:t>
            </w:r>
            <w:r w:rsidR="009741AB">
              <w:rPr>
                <w:rFonts w:cs="Calibri"/>
                <w:snapToGrid w:val="0"/>
              </w:rPr>
              <w:t>1</w:t>
            </w:r>
          </w:p>
        </w:tc>
      </w:tr>
      <w:tr w:rsidR="00884CCA" w:rsidRPr="00CF7E1B" w14:paraId="14BE0754" w14:textId="77777777" w:rsidTr="00094A36">
        <w:trPr>
          <w:cantSplit/>
          <w:trHeight w:val="163"/>
        </w:trPr>
        <w:tc>
          <w:tcPr>
            <w:tcW w:w="499" w:type="pct"/>
            <w:tcBorders>
              <w:top w:val="nil"/>
              <w:left w:val="single" w:sz="4" w:space="0" w:color="auto"/>
              <w:bottom w:val="nil"/>
              <w:right w:val="single" w:sz="4" w:space="0" w:color="auto"/>
            </w:tcBorders>
          </w:tcPr>
          <w:p w14:paraId="70ACFB4B" w14:textId="77777777" w:rsidR="00884CCA" w:rsidRPr="00CF7E1B" w:rsidRDefault="00884CCA">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373161E2" w14:textId="77777777" w:rsidR="00884CCA" w:rsidRPr="00CF7E1B" w:rsidRDefault="00884CCA">
            <w:pPr>
              <w:pStyle w:val="TableText"/>
              <w:tabs>
                <w:tab w:val="left" w:pos="3306"/>
              </w:tabs>
              <w:rPr>
                <w:rFonts w:cs="Calibri"/>
                <w:b/>
                <w:bCs/>
                <w:snapToGrid w:val="0"/>
              </w:rPr>
            </w:pPr>
          </w:p>
        </w:tc>
        <w:tc>
          <w:tcPr>
            <w:tcW w:w="354" w:type="pct"/>
            <w:tcBorders>
              <w:top w:val="nil"/>
              <w:left w:val="single" w:sz="4" w:space="0" w:color="auto"/>
              <w:bottom w:val="nil"/>
              <w:right w:val="single" w:sz="4" w:space="0" w:color="auto"/>
            </w:tcBorders>
          </w:tcPr>
          <w:p w14:paraId="7C84FBD5" w14:textId="77777777" w:rsidR="00884CCA" w:rsidRPr="00CF7E1B" w:rsidRDefault="00884CCA">
            <w:pPr>
              <w:pStyle w:val="TableText"/>
              <w:tabs>
                <w:tab w:val="left" w:pos="3306"/>
              </w:tabs>
              <w:jc w:val="right"/>
              <w:rPr>
                <w:rFonts w:cs="Calibri"/>
                <w:b/>
                <w:bCs/>
                <w:snapToGrid w:val="0"/>
              </w:rPr>
            </w:pPr>
          </w:p>
        </w:tc>
      </w:tr>
      <w:tr w:rsidR="00C469C0" w:rsidRPr="00CF7E1B" w14:paraId="007A5FEC" w14:textId="77777777" w:rsidTr="00094A36">
        <w:trPr>
          <w:cantSplit/>
          <w:trHeight w:val="163"/>
        </w:trPr>
        <w:tc>
          <w:tcPr>
            <w:tcW w:w="499" w:type="pct"/>
            <w:tcBorders>
              <w:top w:val="nil"/>
              <w:left w:val="single" w:sz="4" w:space="0" w:color="auto"/>
              <w:bottom w:val="nil"/>
              <w:right w:val="single" w:sz="4" w:space="0" w:color="auto"/>
            </w:tcBorders>
          </w:tcPr>
          <w:p w14:paraId="592BD930" w14:textId="77777777" w:rsidR="000A3241" w:rsidRPr="00CF7E1B"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0237DEB5" w14:textId="77777777" w:rsidR="000A3241" w:rsidRPr="00CF7E1B" w:rsidRDefault="000A3241">
            <w:pPr>
              <w:pStyle w:val="TableText"/>
              <w:tabs>
                <w:tab w:val="left" w:pos="3306"/>
              </w:tabs>
              <w:rPr>
                <w:rFonts w:cs="Calibri"/>
                <w:b/>
                <w:bCs/>
                <w:snapToGrid w:val="0"/>
              </w:rPr>
            </w:pPr>
            <w:r w:rsidRPr="00CF7E1B">
              <w:rPr>
                <w:rFonts w:cs="Calibri"/>
                <w:b/>
                <w:bCs/>
                <w:snapToGrid w:val="0"/>
              </w:rPr>
              <w:t>Asset Notes</w:t>
            </w:r>
          </w:p>
        </w:tc>
        <w:tc>
          <w:tcPr>
            <w:tcW w:w="354" w:type="pct"/>
            <w:tcBorders>
              <w:top w:val="nil"/>
              <w:left w:val="single" w:sz="4" w:space="0" w:color="auto"/>
              <w:bottom w:val="nil"/>
              <w:right w:val="single" w:sz="4" w:space="0" w:color="auto"/>
            </w:tcBorders>
          </w:tcPr>
          <w:p w14:paraId="3467782F" w14:textId="77777777" w:rsidR="000A3241" w:rsidRPr="00CF7E1B" w:rsidRDefault="000A3241">
            <w:pPr>
              <w:pStyle w:val="TableText"/>
              <w:tabs>
                <w:tab w:val="left" w:pos="3306"/>
              </w:tabs>
              <w:jc w:val="right"/>
              <w:rPr>
                <w:rFonts w:cs="Calibri"/>
                <w:b/>
                <w:bCs/>
                <w:snapToGrid w:val="0"/>
              </w:rPr>
            </w:pPr>
          </w:p>
        </w:tc>
      </w:tr>
      <w:tr w:rsidR="00884CCA" w:rsidRPr="00CF7E1B" w14:paraId="3FF29624" w14:textId="77777777" w:rsidTr="00094A36">
        <w:tc>
          <w:tcPr>
            <w:tcW w:w="499" w:type="pct"/>
            <w:tcBorders>
              <w:top w:val="nil"/>
              <w:left w:val="single" w:sz="4" w:space="0" w:color="auto"/>
              <w:bottom w:val="nil"/>
              <w:right w:val="single" w:sz="4" w:space="0" w:color="auto"/>
            </w:tcBorders>
          </w:tcPr>
          <w:p w14:paraId="71BE97BB" w14:textId="5DFE0D27" w:rsidR="00884CCA" w:rsidRPr="00CF7E1B" w:rsidRDefault="00884CCA" w:rsidP="00D67615">
            <w:pPr>
              <w:pStyle w:val="TableText"/>
              <w:tabs>
                <w:tab w:val="left" w:pos="3306"/>
              </w:tabs>
              <w:rPr>
                <w:rFonts w:cs="Calibri"/>
                <w:snapToGrid w:val="0"/>
              </w:rPr>
            </w:pPr>
            <w:r w:rsidRPr="00CF7E1B">
              <w:rPr>
                <w:rFonts w:cs="Calibri"/>
                <w:snapToGrid w:val="0"/>
              </w:rPr>
              <w:t>Note 2</w:t>
            </w:r>
            <w:r w:rsidR="002605FF">
              <w:rPr>
                <w:rFonts w:cs="Calibri"/>
                <w:snapToGrid w:val="0"/>
              </w:rPr>
              <w:t>1</w:t>
            </w:r>
          </w:p>
        </w:tc>
        <w:tc>
          <w:tcPr>
            <w:tcW w:w="4147" w:type="pct"/>
            <w:gridSpan w:val="2"/>
            <w:tcBorders>
              <w:top w:val="nil"/>
              <w:left w:val="single" w:sz="4" w:space="0" w:color="auto"/>
              <w:bottom w:val="nil"/>
              <w:right w:val="single" w:sz="4" w:space="0" w:color="auto"/>
            </w:tcBorders>
          </w:tcPr>
          <w:p w14:paraId="37CFC736" w14:textId="77777777" w:rsidR="00884CCA" w:rsidRPr="00CF7E1B" w:rsidRDefault="00884CCA" w:rsidP="00546445">
            <w:pPr>
              <w:pStyle w:val="TableText"/>
              <w:tabs>
                <w:tab w:val="left" w:pos="0"/>
              </w:tabs>
              <w:rPr>
                <w:rFonts w:cs="Calibri"/>
                <w:snapToGrid w:val="0"/>
              </w:rPr>
            </w:pPr>
            <w:r w:rsidRPr="00CF7E1B">
              <w:rPr>
                <w:rFonts w:cs="Calibri"/>
              </w:rPr>
              <w:t>Cash</w:t>
            </w:r>
            <w:r w:rsidRPr="00CF7E1B">
              <w:rPr>
                <w:rFonts w:cs="Calibri"/>
                <w:snapToGrid w:val="0"/>
              </w:rPr>
              <w:t xml:space="preserve"> and Cash Equivalents</w:t>
            </w:r>
          </w:p>
        </w:tc>
        <w:tc>
          <w:tcPr>
            <w:tcW w:w="354" w:type="pct"/>
            <w:tcBorders>
              <w:top w:val="nil"/>
              <w:left w:val="single" w:sz="4" w:space="0" w:color="auto"/>
              <w:bottom w:val="nil"/>
              <w:right w:val="single" w:sz="4" w:space="0" w:color="auto"/>
            </w:tcBorders>
          </w:tcPr>
          <w:p w14:paraId="391A45C0" w14:textId="416BD8FB" w:rsidR="00884CCA" w:rsidRPr="00CF7E1B" w:rsidRDefault="009741AB">
            <w:pPr>
              <w:pStyle w:val="TableText"/>
              <w:tabs>
                <w:tab w:val="left" w:pos="3306"/>
              </w:tabs>
              <w:jc w:val="right"/>
              <w:rPr>
                <w:rFonts w:cs="Calibri"/>
                <w:snapToGrid w:val="0"/>
              </w:rPr>
            </w:pPr>
            <w:r>
              <w:rPr>
                <w:rFonts w:cs="Calibri"/>
                <w:snapToGrid w:val="0"/>
              </w:rPr>
              <w:t>70</w:t>
            </w:r>
          </w:p>
        </w:tc>
      </w:tr>
      <w:tr w:rsidR="002605FF" w:rsidRPr="00CF7E1B" w14:paraId="33C24E79" w14:textId="77777777" w:rsidTr="00094A36">
        <w:tc>
          <w:tcPr>
            <w:tcW w:w="499" w:type="pct"/>
            <w:tcBorders>
              <w:top w:val="nil"/>
              <w:left w:val="single" w:sz="4" w:space="0" w:color="auto"/>
              <w:bottom w:val="nil"/>
              <w:right w:val="single" w:sz="4" w:space="0" w:color="auto"/>
            </w:tcBorders>
          </w:tcPr>
          <w:p w14:paraId="489334F2" w14:textId="581BAD8C" w:rsidR="002605FF" w:rsidRPr="00CF7E1B" w:rsidRDefault="002605FF" w:rsidP="00A96A2A">
            <w:pPr>
              <w:pStyle w:val="TableText"/>
              <w:tabs>
                <w:tab w:val="left" w:pos="3306"/>
              </w:tabs>
              <w:rPr>
                <w:rFonts w:cs="Calibri"/>
                <w:snapToGrid w:val="0"/>
              </w:rPr>
            </w:pPr>
            <w:r w:rsidRPr="00CF7E1B">
              <w:rPr>
                <w:rFonts w:cs="Calibri"/>
                <w:snapToGrid w:val="0"/>
              </w:rPr>
              <w:t>Note 2</w:t>
            </w:r>
            <w:r>
              <w:rPr>
                <w:rFonts w:cs="Calibri"/>
                <w:snapToGrid w:val="0"/>
              </w:rPr>
              <w:t>2</w:t>
            </w:r>
          </w:p>
        </w:tc>
        <w:tc>
          <w:tcPr>
            <w:tcW w:w="4147" w:type="pct"/>
            <w:gridSpan w:val="2"/>
            <w:tcBorders>
              <w:top w:val="nil"/>
              <w:left w:val="single" w:sz="4" w:space="0" w:color="auto"/>
              <w:bottom w:val="nil"/>
              <w:right w:val="single" w:sz="4" w:space="0" w:color="auto"/>
            </w:tcBorders>
          </w:tcPr>
          <w:p w14:paraId="52630473" w14:textId="77777777" w:rsidR="002605FF" w:rsidRPr="00CF7E1B" w:rsidRDefault="002605FF" w:rsidP="00A96A2A">
            <w:pPr>
              <w:pStyle w:val="TableText"/>
              <w:tabs>
                <w:tab w:val="left" w:pos="0"/>
              </w:tabs>
              <w:rPr>
                <w:rFonts w:cs="Calibri"/>
                <w:snapToGrid w:val="0"/>
              </w:rPr>
            </w:pPr>
            <w:r w:rsidRPr="00CF7E1B">
              <w:rPr>
                <w:rFonts w:cs="Calibri"/>
              </w:rPr>
              <w:t>Investments</w:t>
            </w:r>
          </w:p>
        </w:tc>
        <w:tc>
          <w:tcPr>
            <w:tcW w:w="354" w:type="pct"/>
            <w:tcBorders>
              <w:top w:val="nil"/>
              <w:left w:val="single" w:sz="4" w:space="0" w:color="auto"/>
              <w:bottom w:val="nil"/>
              <w:right w:val="single" w:sz="4" w:space="0" w:color="auto"/>
            </w:tcBorders>
          </w:tcPr>
          <w:p w14:paraId="3BAE9621" w14:textId="1E5CA8EA" w:rsidR="002605FF" w:rsidRPr="00CF7E1B" w:rsidRDefault="00087D37" w:rsidP="00A96A2A">
            <w:pPr>
              <w:pStyle w:val="TableText"/>
              <w:tabs>
                <w:tab w:val="left" w:pos="3306"/>
              </w:tabs>
              <w:jc w:val="right"/>
              <w:rPr>
                <w:rFonts w:cs="Calibri"/>
                <w:snapToGrid w:val="0"/>
              </w:rPr>
            </w:pPr>
            <w:r>
              <w:rPr>
                <w:rFonts w:cs="Calibri"/>
                <w:snapToGrid w:val="0"/>
              </w:rPr>
              <w:t>7</w:t>
            </w:r>
            <w:r w:rsidR="009741AB">
              <w:rPr>
                <w:rFonts w:cs="Calibri"/>
                <w:snapToGrid w:val="0"/>
              </w:rPr>
              <w:t>1</w:t>
            </w:r>
          </w:p>
        </w:tc>
      </w:tr>
      <w:tr w:rsidR="00884CCA" w:rsidRPr="00CF7E1B" w14:paraId="5D1A41B8" w14:textId="77777777" w:rsidTr="00094A36">
        <w:tc>
          <w:tcPr>
            <w:tcW w:w="499" w:type="pct"/>
            <w:tcBorders>
              <w:top w:val="nil"/>
              <w:left w:val="single" w:sz="4" w:space="0" w:color="auto"/>
              <w:bottom w:val="nil"/>
              <w:right w:val="single" w:sz="4" w:space="0" w:color="auto"/>
            </w:tcBorders>
          </w:tcPr>
          <w:p w14:paraId="5876B02E" w14:textId="77777777" w:rsidR="00884CCA" w:rsidRPr="00CF7E1B" w:rsidRDefault="00884CCA" w:rsidP="00D67615">
            <w:pPr>
              <w:pStyle w:val="TableText"/>
              <w:tabs>
                <w:tab w:val="left" w:pos="3306"/>
              </w:tabs>
              <w:rPr>
                <w:rFonts w:cs="Calibri"/>
                <w:snapToGrid w:val="0"/>
              </w:rPr>
            </w:pPr>
            <w:r w:rsidRPr="00CF7E1B">
              <w:rPr>
                <w:rFonts w:cs="Calibri"/>
                <w:snapToGrid w:val="0"/>
              </w:rPr>
              <w:t>Note 23</w:t>
            </w:r>
          </w:p>
        </w:tc>
        <w:tc>
          <w:tcPr>
            <w:tcW w:w="4147" w:type="pct"/>
            <w:gridSpan w:val="2"/>
            <w:tcBorders>
              <w:top w:val="nil"/>
              <w:left w:val="single" w:sz="4" w:space="0" w:color="auto"/>
              <w:bottom w:val="nil"/>
              <w:right w:val="single" w:sz="4" w:space="0" w:color="auto"/>
            </w:tcBorders>
          </w:tcPr>
          <w:p w14:paraId="5C51AB07" w14:textId="77777777" w:rsidR="00884CCA" w:rsidRPr="00CF7E1B" w:rsidRDefault="00884CCA" w:rsidP="00546445">
            <w:pPr>
              <w:pStyle w:val="TableText"/>
              <w:tabs>
                <w:tab w:val="left" w:pos="0"/>
              </w:tabs>
              <w:rPr>
                <w:rFonts w:cs="Calibri"/>
                <w:snapToGrid w:val="0"/>
              </w:rPr>
            </w:pPr>
            <w:r w:rsidRPr="00CF7E1B">
              <w:rPr>
                <w:rFonts w:cs="Calibri"/>
              </w:rPr>
              <w:t>Receivables</w:t>
            </w:r>
          </w:p>
        </w:tc>
        <w:tc>
          <w:tcPr>
            <w:tcW w:w="354" w:type="pct"/>
            <w:tcBorders>
              <w:top w:val="nil"/>
              <w:left w:val="single" w:sz="4" w:space="0" w:color="auto"/>
              <w:bottom w:val="nil"/>
              <w:right w:val="single" w:sz="4" w:space="0" w:color="auto"/>
            </w:tcBorders>
          </w:tcPr>
          <w:p w14:paraId="441B0EF9" w14:textId="2B8449C3" w:rsidR="00884CCA" w:rsidRPr="00CF7E1B" w:rsidRDefault="00087D37">
            <w:pPr>
              <w:pStyle w:val="TableText"/>
              <w:tabs>
                <w:tab w:val="left" w:pos="3306"/>
              </w:tabs>
              <w:jc w:val="right"/>
              <w:rPr>
                <w:rFonts w:cs="Calibri"/>
                <w:snapToGrid w:val="0"/>
              </w:rPr>
            </w:pPr>
            <w:r>
              <w:rPr>
                <w:rFonts w:cs="Calibri"/>
                <w:snapToGrid w:val="0"/>
              </w:rPr>
              <w:t>7</w:t>
            </w:r>
            <w:r w:rsidR="009741AB">
              <w:rPr>
                <w:rFonts w:cs="Calibri"/>
                <w:snapToGrid w:val="0"/>
              </w:rPr>
              <w:t>2</w:t>
            </w:r>
          </w:p>
        </w:tc>
      </w:tr>
      <w:tr w:rsidR="002605FF" w:rsidRPr="00CF7E1B" w14:paraId="02EFDB64" w14:textId="77777777" w:rsidTr="00094A36">
        <w:tc>
          <w:tcPr>
            <w:tcW w:w="499" w:type="pct"/>
            <w:tcBorders>
              <w:top w:val="nil"/>
              <w:left w:val="single" w:sz="4" w:space="0" w:color="auto"/>
              <w:bottom w:val="nil"/>
              <w:right w:val="single" w:sz="4" w:space="0" w:color="auto"/>
            </w:tcBorders>
          </w:tcPr>
          <w:p w14:paraId="19748908" w14:textId="0F43C04C" w:rsidR="002605FF" w:rsidRPr="00587795" w:rsidRDefault="002605FF" w:rsidP="002605FF">
            <w:pPr>
              <w:pStyle w:val="TableText"/>
              <w:tabs>
                <w:tab w:val="left" w:pos="3306"/>
              </w:tabs>
              <w:rPr>
                <w:rFonts w:cs="Calibri"/>
                <w:snapToGrid w:val="0"/>
                <w:color w:val="FF0000"/>
              </w:rPr>
            </w:pPr>
            <w:r w:rsidRPr="00587795">
              <w:rPr>
                <w:rFonts w:cs="Calibri"/>
                <w:snapToGrid w:val="0"/>
                <w:color w:val="FF0000"/>
              </w:rPr>
              <w:t xml:space="preserve">Note </w:t>
            </w:r>
            <w:r>
              <w:rPr>
                <w:rFonts w:cs="Calibri"/>
                <w:snapToGrid w:val="0"/>
                <w:color w:val="FF0000"/>
              </w:rPr>
              <w:t>24</w:t>
            </w:r>
          </w:p>
        </w:tc>
        <w:tc>
          <w:tcPr>
            <w:tcW w:w="4147" w:type="pct"/>
            <w:gridSpan w:val="2"/>
            <w:tcBorders>
              <w:top w:val="nil"/>
              <w:left w:val="single" w:sz="4" w:space="0" w:color="auto"/>
              <w:bottom w:val="nil"/>
              <w:right w:val="single" w:sz="4" w:space="0" w:color="auto"/>
            </w:tcBorders>
          </w:tcPr>
          <w:p w14:paraId="26B9C5B9" w14:textId="77777777" w:rsidR="002605FF" w:rsidRPr="00587795" w:rsidRDefault="002605FF" w:rsidP="00A96A2A">
            <w:pPr>
              <w:pStyle w:val="TableText"/>
              <w:tabs>
                <w:tab w:val="left" w:pos="0"/>
              </w:tabs>
              <w:rPr>
                <w:rFonts w:cs="Calibri"/>
                <w:strike/>
                <w:color w:val="FF0000"/>
              </w:rPr>
            </w:pPr>
            <w:r w:rsidRPr="00587795">
              <w:rPr>
                <w:rFonts w:cs="Calibri"/>
                <w:color w:val="FF0000"/>
              </w:rPr>
              <w:t>Contract Assets</w:t>
            </w:r>
          </w:p>
        </w:tc>
        <w:tc>
          <w:tcPr>
            <w:tcW w:w="354" w:type="pct"/>
            <w:tcBorders>
              <w:top w:val="nil"/>
              <w:left w:val="single" w:sz="4" w:space="0" w:color="auto"/>
              <w:bottom w:val="nil"/>
              <w:right w:val="single" w:sz="4" w:space="0" w:color="auto"/>
            </w:tcBorders>
          </w:tcPr>
          <w:p w14:paraId="3FE302D1" w14:textId="7F969127" w:rsidR="002605FF" w:rsidRPr="00587795" w:rsidRDefault="00087D37" w:rsidP="00A96A2A">
            <w:pPr>
              <w:pStyle w:val="TableText"/>
              <w:tabs>
                <w:tab w:val="left" w:pos="3306"/>
              </w:tabs>
              <w:jc w:val="right"/>
              <w:rPr>
                <w:rFonts w:cs="Calibri"/>
                <w:snapToGrid w:val="0"/>
                <w:color w:val="FF0000"/>
              </w:rPr>
            </w:pPr>
            <w:r>
              <w:rPr>
                <w:rFonts w:cs="Calibri"/>
                <w:snapToGrid w:val="0"/>
                <w:color w:val="FF0000"/>
              </w:rPr>
              <w:t>7</w:t>
            </w:r>
            <w:r w:rsidR="009741AB">
              <w:rPr>
                <w:rFonts w:cs="Calibri"/>
                <w:snapToGrid w:val="0"/>
                <w:color w:val="FF0000"/>
              </w:rPr>
              <w:t>5</w:t>
            </w:r>
          </w:p>
        </w:tc>
      </w:tr>
      <w:tr w:rsidR="00884CCA" w:rsidRPr="00CF7E1B" w14:paraId="0B16B26B" w14:textId="77777777" w:rsidTr="00094A36">
        <w:tc>
          <w:tcPr>
            <w:tcW w:w="499" w:type="pct"/>
            <w:tcBorders>
              <w:top w:val="nil"/>
              <w:left w:val="single" w:sz="4" w:space="0" w:color="auto"/>
              <w:bottom w:val="nil"/>
              <w:right w:val="single" w:sz="4" w:space="0" w:color="auto"/>
            </w:tcBorders>
          </w:tcPr>
          <w:p w14:paraId="35232288" w14:textId="77777777" w:rsidR="00884CCA" w:rsidRPr="00CF7E1B" w:rsidRDefault="00884CCA" w:rsidP="00D67615">
            <w:pPr>
              <w:pStyle w:val="TableText"/>
              <w:tabs>
                <w:tab w:val="left" w:pos="3306"/>
              </w:tabs>
              <w:rPr>
                <w:rFonts w:cs="Calibri"/>
                <w:snapToGrid w:val="0"/>
              </w:rPr>
            </w:pPr>
            <w:r w:rsidRPr="00CF7E1B">
              <w:rPr>
                <w:rFonts w:cs="Calibri"/>
                <w:snapToGrid w:val="0"/>
              </w:rPr>
              <w:t>Note 25</w:t>
            </w:r>
          </w:p>
        </w:tc>
        <w:tc>
          <w:tcPr>
            <w:tcW w:w="4147" w:type="pct"/>
            <w:gridSpan w:val="2"/>
            <w:tcBorders>
              <w:top w:val="nil"/>
              <w:left w:val="single" w:sz="4" w:space="0" w:color="auto"/>
              <w:bottom w:val="nil"/>
              <w:right w:val="single" w:sz="4" w:space="0" w:color="auto"/>
            </w:tcBorders>
          </w:tcPr>
          <w:p w14:paraId="1FF09C5E" w14:textId="77777777" w:rsidR="00884CCA" w:rsidRPr="00CF7E1B" w:rsidRDefault="00884CCA" w:rsidP="00546445">
            <w:pPr>
              <w:pStyle w:val="TableText"/>
              <w:tabs>
                <w:tab w:val="left" w:pos="0"/>
              </w:tabs>
              <w:rPr>
                <w:rFonts w:cs="Calibri"/>
                <w:snapToGrid w:val="0"/>
              </w:rPr>
            </w:pPr>
            <w:r w:rsidRPr="00CF7E1B">
              <w:rPr>
                <w:rFonts w:cs="Calibri"/>
              </w:rPr>
              <w:t>Inventories</w:t>
            </w:r>
          </w:p>
        </w:tc>
        <w:tc>
          <w:tcPr>
            <w:tcW w:w="354" w:type="pct"/>
            <w:tcBorders>
              <w:top w:val="nil"/>
              <w:left w:val="single" w:sz="4" w:space="0" w:color="auto"/>
              <w:bottom w:val="nil"/>
              <w:right w:val="single" w:sz="4" w:space="0" w:color="auto"/>
            </w:tcBorders>
          </w:tcPr>
          <w:p w14:paraId="6CAB84E8" w14:textId="41CCC4BF" w:rsidR="00884CCA" w:rsidRPr="00CF7E1B" w:rsidRDefault="00087D37">
            <w:pPr>
              <w:pStyle w:val="TableText"/>
              <w:tabs>
                <w:tab w:val="left" w:pos="3306"/>
              </w:tabs>
              <w:jc w:val="right"/>
              <w:rPr>
                <w:rFonts w:cs="Calibri"/>
                <w:snapToGrid w:val="0"/>
              </w:rPr>
            </w:pPr>
            <w:r>
              <w:rPr>
                <w:rFonts w:cs="Calibri"/>
                <w:snapToGrid w:val="0"/>
              </w:rPr>
              <w:t>7</w:t>
            </w:r>
            <w:r w:rsidR="009741AB">
              <w:rPr>
                <w:rFonts w:cs="Calibri"/>
                <w:snapToGrid w:val="0"/>
              </w:rPr>
              <w:t>8</w:t>
            </w:r>
          </w:p>
        </w:tc>
      </w:tr>
      <w:tr w:rsidR="00884CCA" w:rsidRPr="00CF7E1B" w14:paraId="2D4F5710" w14:textId="77777777" w:rsidTr="00094A36">
        <w:tc>
          <w:tcPr>
            <w:tcW w:w="499" w:type="pct"/>
            <w:tcBorders>
              <w:top w:val="nil"/>
              <w:left w:val="single" w:sz="4" w:space="0" w:color="auto"/>
              <w:bottom w:val="nil"/>
              <w:right w:val="single" w:sz="4" w:space="0" w:color="auto"/>
            </w:tcBorders>
          </w:tcPr>
          <w:p w14:paraId="00C76959" w14:textId="77777777" w:rsidR="00884CCA" w:rsidRPr="00CF7E1B" w:rsidRDefault="00884CCA" w:rsidP="00D67615">
            <w:pPr>
              <w:pStyle w:val="TableText"/>
              <w:tabs>
                <w:tab w:val="left" w:pos="3306"/>
              </w:tabs>
              <w:rPr>
                <w:rFonts w:cs="Calibri"/>
                <w:snapToGrid w:val="0"/>
              </w:rPr>
            </w:pPr>
            <w:r w:rsidRPr="00CF7E1B">
              <w:rPr>
                <w:rFonts w:cs="Calibri"/>
                <w:snapToGrid w:val="0"/>
              </w:rPr>
              <w:t>Note 26</w:t>
            </w:r>
          </w:p>
        </w:tc>
        <w:tc>
          <w:tcPr>
            <w:tcW w:w="4147" w:type="pct"/>
            <w:gridSpan w:val="2"/>
            <w:tcBorders>
              <w:top w:val="nil"/>
              <w:left w:val="single" w:sz="4" w:space="0" w:color="auto"/>
              <w:bottom w:val="nil"/>
              <w:right w:val="single" w:sz="4" w:space="0" w:color="auto"/>
            </w:tcBorders>
          </w:tcPr>
          <w:p w14:paraId="7D2130D4" w14:textId="57D36481" w:rsidR="00884CCA" w:rsidRPr="00CF7E1B" w:rsidRDefault="002605FF" w:rsidP="00546445">
            <w:pPr>
              <w:pStyle w:val="TableText"/>
              <w:tabs>
                <w:tab w:val="left" w:pos="0"/>
              </w:tabs>
              <w:rPr>
                <w:rFonts w:cs="Calibri"/>
                <w:snapToGrid w:val="0"/>
              </w:rPr>
            </w:pPr>
            <w:r>
              <w:rPr>
                <w:rFonts w:cs="Calibri"/>
                <w:snapToGrid w:val="0"/>
                <w:color w:val="FF0000"/>
              </w:rPr>
              <w:t xml:space="preserve">Non-Current </w:t>
            </w:r>
            <w:r w:rsidR="00884CCA" w:rsidRPr="00CF7E1B">
              <w:rPr>
                <w:rFonts w:cs="Calibri"/>
                <w:snapToGrid w:val="0"/>
              </w:rPr>
              <w:t xml:space="preserve">Assets Held for </w:t>
            </w:r>
            <w:smartTag w:uri="urn:schemas-microsoft-com:office:smarttags" w:element="City">
              <w:smartTag w:uri="urn:schemas-microsoft-com:office:smarttags" w:element="place">
                <w:r w:rsidR="00884CCA" w:rsidRPr="00CF7E1B">
                  <w:rPr>
                    <w:rFonts w:cs="Calibri"/>
                    <w:snapToGrid w:val="0"/>
                  </w:rPr>
                  <w:t>Sale</w:t>
                </w:r>
              </w:smartTag>
            </w:smartTag>
          </w:p>
        </w:tc>
        <w:tc>
          <w:tcPr>
            <w:tcW w:w="354" w:type="pct"/>
            <w:tcBorders>
              <w:top w:val="nil"/>
              <w:left w:val="single" w:sz="4" w:space="0" w:color="auto"/>
              <w:bottom w:val="nil"/>
              <w:right w:val="single" w:sz="4" w:space="0" w:color="auto"/>
            </w:tcBorders>
          </w:tcPr>
          <w:p w14:paraId="7D5B2961" w14:textId="315495BD" w:rsidR="00884CCA" w:rsidRPr="00CF7E1B" w:rsidRDefault="00087D37">
            <w:pPr>
              <w:pStyle w:val="TableText"/>
              <w:tabs>
                <w:tab w:val="left" w:pos="3306"/>
              </w:tabs>
              <w:jc w:val="right"/>
              <w:rPr>
                <w:rFonts w:cs="Calibri"/>
                <w:snapToGrid w:val="0"/>
              </w:rPr>
            </w:pPr>
            <w:r>
              <w:rPr>
                <w:rFonts w:cs="Calibri"/>
                <w:snapToGrid w:val="0"/>
              </w:rPr>
              <w:t>7</w:t>
            </w:r>
            <w:r w:rsidR="009741AB">
              <w:rPr>
                <w:rFonts w:cs="Calibri"/>
                <w:snapToGrid w:val="0"/>
              </w:rPr>
              <w:t>9</w:t>
            </w:r>
          </w:p>
        </w:tc>
      </w:tr>
      <w:tr w:rsidR="00884CCA" w:rsidRPr="00CF7E1B" w14:paraId="2182C508" w14:textId="77777777" w:rsidTr="00094A36">
        <w:tc>
          <w:tcPr>
            <w:tcW w:w="499" w:type="pct"/>
            <w:tcBorders>
              <w:top w:val="nil"/>
              <w:left w:val="single" w:sz="4" w:space="0" w:color="auto"/>
              <w:bottom w:val="nil"/>
              <w:right w:val="single" w:sz="4" w:space="0" w:color="auto"/>
            </w:tcBorders>
          </w:tcPr>
          <w:p w14:paraId="57CBDF25" w14:textId="77777777" w:rsidR="00884CCA" w:rsidRPr="00CF7E1B" w:rsidRDefault="00884CCA" w:rsidP="00D67615">
            <w:pPr>
              <w:pStyle w:val="TableText"/>
              <w:tabs>
                <w:tab w:val="left" w:pos="3306"/>
              </w:tabs>
              <w:rPr>
                <w:rFonts w:cs="Calibri"/>
                <w:snapToGrid w:val="0"/>
              </w:rPr>
            </w:pPr>
            <w:r w:rsidRPr="00CF7E1B">
              <w:rPr>
                <w:rFonts w:cs="Calibri"/>
                <w:snapToGrid w:val="0"/>
              </w:rPr>
              <w:t>Note 27</w:t>
            </w:r>
          </w:p>
        </w:tc>
        <w:tc>
          <w:tcPr>
            <w:tcW w:w="4147" w:type="pct"/>
            <w:gridSpan w:val="2"/>
            <w:tcBorders>
              <w:top w:val="nil"/>
              <w:left w:val="single" w:sz="4" w:space="0" w:color="auto"/>
              <w:bottom w:val="nil"/>
              <w:right w:val="single" w:sz="4" w:space="0" w:color="auto"/>
            </w:tcBorders>
          </w:tcPr>
          <w:p w14:paraId="433C8295" w14:textId="77777777" w:rsidR="00884CCA" w:rsidRPr="00CF7E1B" w:rsidRDefault="00884CCA" w:rsidP="00546445">
            <w:pPr>
              <w:pStyle w:val="TableText"/>
              <w:tabs>
                <w:tab w:val="left" w:pos="0"/>
              </w:tabs>
              <w:rPr>
                <w:rFonts w:cs="Calibri"/>
                <w:snapToGrid w:val="0"/>
              </w:rPr>
            </w:pPr>
            <w:r w:rsidRPr="00CF7E1B">
              <w:rPr>
                <w:rFonts w:cs="Calibri"/>
              </w:rPr>
              <w:t>Property, Plant and Equipment</w:t>
            </w:r>
          </w:p>
        </w:tc>
        <w:tc>
          <w:tcPr>
            <w:tcW w:w="354" w:type="pct"/>
            <w:tcBorders>
              <w:top w:val="nil"/>
              <w:left w:val="single" w:sz="4" w:space="0" w:color="auto"/>
              <w:bottom w:val="nil"/>
              <w:right w:val="single" w:sz="4" w:space="0" w:color="auto"/>
            </w:tcBorders>
          </w:tcPr>
          <w:p w14:paraId="036A5670" w14:textId="7F6EF7E1" w:rsidR="00884CCA" w:rsidRPr="00CF7E1B" w:rsidRDefault="009741AB">
            <w:pPr>
              <w:pStyle w:val="TableText"/>
              <w:tabs>
                <w:tab w:val="left" w:pos="3306"/>
              </w:tabs>
              <w:jc w:val="right"/>
              <w:rPr>
                <w:rFonts w:cs="Calibri"/>
                <w:snapToGrid w:val="0"/>
              </w:rPr>
            </w:pPr>
            <w:r>
              <w:rPr>
                <w:rFonts w:cs="Calibri"/>
                <w:snapToGrid w:val="0"/>
              </w:rPr>
              <w:t>80</w:t>
            </w:r>
          </w:p>
        </w:tc>
      </w:tr>
      <w:tr w:rsidR="00884CCA" w:rsidRPr="00CF7E1B" w14:paraId="204F2D7E" w14:textId="77777777" w:rsidTr="00094A36">
        <w:tc>
          <w:tcPr>
            <w:tcW w:w="499" w:type="pct"/>
            <w:tcBorders>
              <w:top w:val="nil"/>
              <w:left w:val="single" w:sz="4" w:space="0" w:color="auto"/>
              <w:bottom w:val="nil"/>
              <w:right w:val="single" w:sz="4" w:space="0" w:color="auto"/>
            </w:tcBorders>
          </w:tcPr>
          <w:p w14:paraId="30CD7C2E" w14:textId="77777777" w:rsidR="00884CCA" w:rsidRPr="00CF7E1B" w:rsidRDefault="00884CCA" w:rsidP="00D67615">
            <w:pPr>
              <w:pStyle w:val="TableText"/>
              <w:tabs>
                <w:tab w:val="left" w:pos="3306"/>
              </w:tabs>
              <w:rPr>
                <w:rFonts w:cs="Calibri"/>
                <w:snapToGrid w:val="0"/>
              </w:rPr>
            </w:pPr>
            <w:r w:rsidRPr="00CF7E1B">
              <w:rPr>
                <w:rFonts w:cs="Calibri"/>
                <w:snapToGrid w:val="0"/>
              </w:rPr>
              <w:t>Note 28</w:t>
            </w:r>
          </w:p>
        </w:tc>
        <w:tc>
          <w:tcPr>
            <w:tcW w:w="4147" w:type="pct"/>
            <w:gridSpan w:val="2"/>
            <w:tcBorders>
              <w:top w:val="nil"/>
              <w:left w:val="single" w:sz="4" w:space="0" w:color="auto"/>
              <w:bottom w:val="nil"/>
              <w:right w:val="single" w:sz="4" w:space="0" w:color="auto"/>
            </w:tcBorders>
          </w:tcPr>
          <w:p w14:paraId="5621B3FF" w14:textId="77777777" w:rsidR="00884CCA" w:rsidRPr="00CF7E1B" w:rsidRDefault="00884CCA" w:rsidP="00546445">
            <w:pPr>
              <w:pStyle w:val="TableText"/>
              <w:tabs>
                <w:tab w:val="left" w:pos="0"/>
              </w:tabs>
              <w:rPr>
                <w:rFonts w:cs="Calibri"/>
                <w:snapToGrid w:val="0"/>
              </w:rPr>
            </w:pPr>
            <w:r w:rsidRPr="00CF7E1B">
              <w:rPr>
                <w:rFonts w:cs="Calibri"/>
                <w:snapToGrid w:val="0"/>
              </w:rPr>
              <w:t>Investment Properties</w:t>
            </w:r>
          </w:p>
        </w:tc>
        <w:tc>
          <w:tcPr>
            <w:tcW w:w="354" w:type="pct"/>
            <w:tcBorders>
              <w:top w:val="nil"/>
              <w:left w:val="single" w:sz="4" w:space="0" w:color="auto"/>
              <w:bottom w:val="nil"/>
              <w:right w:val="single" w:sz="4" w:space="0" w:color="auto"/>
            </w:tcBorders>
          </w:tcPr>
          <w:p w14:paraId="66031BD2" w14:textId="2B83F3AE" w:rsidR="00884CCA" w:rsidRPr="00CF7E1B" w:rsidRDefault="00087D37">
            <w:pPr>
              <w:pStyle w:val="TableText"/>
              <w:tabs>
                <w:tab w:val="left" w:pos="3306"/>
              </w:tabs>
              <w:jc w:val="right"/>
              <w:rPr>
                <w:rFonts w:cs="Calibri"/>
                <w:snapToGrid w:val="0"/>
              </w:rPr>
            </w:pPr>
            <w:r>
              <w:rPr>
                <w:rFonts w:cs="Calibri"/>
                <w:snapToGrid w:val="0"/>
              </w:rPr>
              <w:t>9</w:t>
            </w:r>
            <w:r w:rsidR="009741AB">
              <w:rPr>
                <w:rFonts w:cs="Calibri"/>
                <w:snapToGrid w:val="0"/>
              </w:rPr>
              <w:t>1</w:t>
            </w:r>
          </w:p>
        </w:tc>
      </w:tr>
      <w:tr w:rsidR="00884CCA" w:rsidRPr="00CF7E1B" w14:paraId="698D7185" w14:textId="77777777" w:rsidTr="00094A36">
        <w:tc>
          <w:tcPr>
            <w:tcW w:w="499" w:type="pct"/>
            <w:tcBorders>
              <w:top w:val="nil"/>
              <w:left w:val="single" w:sz="4" w:space="0" w:color="auto"/>
              <w:bottom w:val="nil"/>
              <w:right w:val="single" w:sz="4" w:space="0" w:color="auto"/>
            </w:tcBorders>
          </w:tcPr>
          <w:p w14:paraId="18910B53" w14:textId="77777777" w:rsidR="00884CCA" w:rsidRPr="00CF7E1B" w:rsidRDefault="00884CCA" w:rsidP="00D67615">
            <w:pPr>
              <w:pStyle w:val="TableText"/>
              <w:tabs>
                <w:tab w:val="left" w:pos="3306"/>
              </w:tabs>
              <w:rPr>
                <w:rFonts w:cs="Calibri"/>
                <w:snapToGrid w:val="0"/>
              </w:rPr>
            </w:pPr>
            <w:r w:rsidRPr="00CF7E1B">
              <w:rPr>
                <w:rFonts w:cs="Calibri"/>
                <w:snapToGrid w:val="0"/>
              </w:rPr>
              <w:t>Note 29</w:t>
            </w:r>
          </w:p>
        </w:tc>
        <w:tc>
          <w:tcPr>
            <w:tcW w:w="4147" w:type="pct"/>
            <w:gridSpan w:val="2"/>
            <w:tcBorders>
              <w:top w:val="nil"/>
              <w:left w:val="single" w:sz="4" w:space="0" w:color="auto"/>
              <w:bottom w:val="nil"/>
              <w:right w:val="single" w:sz="4" w:space="0" w:color="auto"/>
            </w:tcBorders>
          </w:tcPr>
          <w:p w14:paraId="0F6C2CBF" w14:textId="77777777" w:rsidR="00884CCA" w:rsidRPr="00CF7E1B" w:rsidRDefault="00884CCA" w:rsidP="00546445">
            <w:pPr>
              <w:pStyle w:val="TableText"/>
              <w:tabs>
                <w:tab w:val="left" w:pos="0"/>
              </w:tabs>
              <w:rPr>
                <w:rFonts w:cs="Calibri"/>
                <w:snapToGrid w:val="0"/>
              </w:rPr>
            </w:pPr>
            <w:r w:rsidRPr="00CF7E1B">
              <w:rPr>
                <w:rFonts w:cs="Calibri"/>
                <w:snapToGrid w:val="0"/>
              </w:rPr>
              <w:t>Intangible Assets</w:t>
            </w:r>
          </w:p>
        </w:tc>
        <w:tc>
          <w:tcPr>
            <w:tcW w:w="354" w:type="pct"/>
            <w:tcBorders>
              <w:top w:val="nil"/>
              <w:left w:val="single" w:sz="4" w:space="0" w:color="auto"/>
              <w:bottom w:val="nil"/>
              <w:right w:val="single" w:sz="4" w:space="0" w:color="auto"/>
            </w:tcBorders>
          </w:tcPr>
          <w:p w14:paraId="43FD5AB4" w14:textId="21DD42D6" w:rsidR="00884CCA" w:rsidRPr="00CF7E1B" w:rsidRDefault="00087D37" w:rsidP="003B5314">
            <w:pPr>
              <w:pStyle w:val="TableText"/>
              <w:tabs>
                <w:tab w:val="left" w:pos="3306"/>
              </w:tabs>
              <w:jc w:val="right"/>
              <w:rPr>
                <w:rFonts w:cs="Calibri"/>
                <w:snapToGrid w:val="0"/>
              </w:rPr>
            </w:pPr>
            <w:r>
              <w:rPr>
                <w:rFonts w:cs="Calibri"/>
                <w:snapToGrid w:val="0"/>
              </w:rPr>
              <w:t>9</w:t>
            </w:r>
            <w:r w:rsidR="009741AB">
              <w:rPr>
                <w:rFonts w:cs="Calibri"/>
                <w:snapToGrid w:val="0"/>
              </w:rPr>
              <w:t>4</w:t>
            </w:r>
          </w:p>
        </w:tc>
      </w:tr>
      <w:tr w:rsidR="00884CCA" w:rsidRPr="00CF7E1B" w14:paraId="3B214EA3" w14:textId="77777777" w:rsidTr="00094A36">
        <w:tc>
          <w:tcPr>
            <w:tcW w:w="499" w:type="pct"/>
            <w:tcBorders>
              <w:top w:val="nil"/>
              <w:left w:val="single" w:sz="4" w:space="0" w:color="auto"/>
              <w:bottom w:val="nil"/>
              <w:right w:val="single" w:sz="4" w:space="0" w:color="auto"/>
            </w:tcBorders>
          </w:tcPr>
          <w:p w14:paraId="7248FC1E" w14:textId="77777777" w:rsidR="00884CCA" w:rsidRPr="00CF7E1B" w:rsidRDefault="00884CCA" w:rsidP="00D67615">
            <w:pPr>
              <w:pStyle w:val="TableText"/>
              <w:tabs>
                <w:tab w:val="left" w:pos="3306"/>
              </w:tabs>
              <w:rPr>
                <w:rFonts w:cs="Calibri"/>
                <w:snapToGrid w:val="0"/>
              </w:rPr>
            </w:pPr>
            <w:r w:rsidRPr="00CF7E1B">
              <w:rPr>
                <w:rFonts w:cs="Calibri"/>
                <w:snapToGrid w:val="0"/>
              </w:rPr>
              <w:t>Note 30</w:t>
            </w:r>
          </w:p>
        </w:tc>
        <w:tc>
          <w:tcPr>
            <w:tcW w:w="4147" w:type="pct"/>
            <w:gridSpan w:val="2"/>
            <w:tcBorders>
              <w:top w:val="nil"/>
              <w:left w:val="single" w:sz="4" w:space="0" w:color="auto"/>
              <w:bottom w:val="nil"/>
              <w:right w:val="single" w:sz="4" w:space="0" w:color="auto"/>
            </w:tcBorders>
          </w:tcPr>
          <w:p w14:paraId="74FCEDF3" w14:textId="77777777" w:rsidR="00884CCA" w:rsidRPr="00CF7E1B" w:rsidRDefault="00884CCA" w:rsidP="00546445">
            <w:pPr>
              <w:pStyle w:val="TableText"/>
              <w:tabs>
                <w:tab w:val="left" w:pos="0"/>
              </w:tabs>
              <w:rPr>
                <w:rFonts w:cs="Calibri"/>
                <w:snapToGrid w:val="0"/>
              </w:rPr>
            </w:pPr>
            <w:r w:rsidRPr="00CF7E1B">
              <w:rPr>
                <w:rFonts w:cs="Calibri"/>
              </w:rPr>
              <w:t>Capital Works in Progress</w:t>
            </w:r>
          </w:p>
        </w:tc>
        <w:tc>
          <w:tcPr>
            <w:tcW w:w="354" w:type="pct"/>
            <w:tcBorders>
              <w:top w:val="nil"/>
              <w:left w:val="single" w:sz="4" w:space="0" w:color="auto"/>
              <w:bottom w:val="nil"/>
              <w:right w:val="single" w:sz="4" w:space="0" w:color="auto"/>
            </w:tcBorders>
          </w:tcPr>
          <w:p w14:paraId="26418894" w14:textId="5028EEF5" w:rsidR="00884CCA" w:rsidRPr="00CF7E1B" w:rsidRDefault="00087D37">
            <w:pPr>
              <w:pStyle w:val="TableText"/>
              <w:tabs>
                <w:tab w:val="left" w:pos="3306"/>
              </w:tabs>
              <w:jc w:val="right"/>
              <w:rPr>
                <w:rFonts w:cs="Calibri"/>
                <w:snapToGrid w:val="0"/>
              </w:rPr>
            </w:pPr>
            <w:r>
              <w:rPr>
                <w:rFonts w:cs="Calibri"/>
                <w:snapToGrid w:val="0"/>
              </w:rPr>
              <w:t>9</w:t>
            </w:r>
            <w:r w:rsidR="009741AB">
              <w:rPr>
                <w:rFonts w:cs="Calibri"/>
                <w:snapToGrid w:val="0"/>
              </w:rPr>
              <w:t>6</w:t>
            </w:r>
          </w:p>
        </w:tc>
      </w:tr>
      <w:tr w:rsidR="00884CCA" w:rsidRPr="00CF7E1B" w14:paraId="0677A5BC" w14:textId="77777777" w:rsidTr="00094A36">
        <w:tc>
          <w:tcPr>
            <w:tcW w:w="499" w:type="pct"/>
            <w:tcBorders>
              <w:top w:val="nil"/>
              <w:left w:val="single" w:sz="4" w:space="0" w:color="auto"/>
              <w:bottom w:val="nil"/>
              <w:right w:val="single" w:sz="4" w:space="0" w:color="auto"/>
            </w:tcBorders>
          </w:tcPr>
          <w:p w14:paraId="6FDD1CAA" w14:textId="10A006CE" w:rsidR="00884CCA" w:rsidRPr="00CF7E1B" w:rsidRDefault="00884CCA" w:rsidP="00D67615">
            <w:pPr>
              <w:pStyle w:val="TableText"/>
              <w:tabs>
                <w:tab w:val="left" w:pos="3306"/>
              </w:tabs>
              <w:rPr>
                <w:rFonts w:cs="Calibri"/>
                <w:snapToGrid w:val="0"/>
              </w:rPr>
            </w:pPr>
            <w:r w:rsidRPr="00CF7E1B">
              <w:rPr>
                <w:rFonts w:cs="Calibri"/>
                <w:snapToGrid w:val="0"/>
              </w:rPr>
              <w:t xml:space="preserve">Note </w:t>
            </w:r>
            <w:r w:rsidRPr="00853627">
              <w:rPr>
                <w:rFonts w:cs="Calibri"/>
                <w:snapToGrid w:val="0"/>
              </w:rPr>
              <w:t>31</w:t>
            </w:r>
            <w:r w:rsidR="00853627">
              <w:rPr>
                <w:rFonts w:cs="Calibri"/>
                <w:strike/>
                <w:snapToGrid w:val="0"/>
              </w:rPr>
              <w:t xml:space="preserve"> </w:t>
            </w:r>
          </w:p>
        </w:tc>
        <w:tc>
          <w:tcPr>
            <w:tcW w:w="4147" w:type="pct"/>
            <w:gridSpan w:val="2"/>
            <w:tcBorders>
              <w:top w:val="nil"/>
              <w:left w:val="single" w:sz="4" w:space="0" w:color="auto"/>
              <w:bottom w:val="nil"/>
              <w:right w:val="single" w:sz="4" w:space="0" w:color="auto"/>
            </w:tcBorders>
          </w:tcPr>
          <w:p w14:paraId="10A19A6D" w14:textId="77777777" w:rsidR="00884CCA" w:rsidRPr="00CF7E1B" w:rsidRDefault="00884CCA" w:rsidP="00546445">
            <w:pPr>
              <w:pStyle w:val="TableText"/>
              <w:tabs>
                <w:tab w:val="left" w:pos="0"/>
              </w:tabs>
              <w:rPr>
                <w:rFonts w:cs="Calibri"/>
                <w:snapToGrid w:val="0"/>
              </w:rPr>
            </w:pPr>
            <w:r w:rsidRPr="00CF7E1B">
              <w:rPr>
                <w:rFonts w:cs="Calibri"/>
              </w:rPr>
              <w:t>Other Assets</w:t>
            </w:r>
          </w:p>
        </w:tc>
        <w:tc>
          <w:tcPr>
            <w:tcW w:w="354" w:type="pct"/>
            <w:tcBorders>
              <w:top w:val="nil"/>
              <w:left w:val="single" w:sz="4" w:space="0" w:color="auto"/>
              <w:bottom w:val="nil"/>
              <w:right w:val="single" w:sz="4" w:space="0" w:color="auto"/>
            </w:tcBorders>
          </w:tcPr>
          <w:p w14:paraId="22ADF408" w14:textId="14A05907" w:rsidR="00884CCA" w:rsidRPr="00CF7E1B" w:rsidRDefault="00087D37">
            <w:pPr>
              <w:pStyle w:val="TableText"/>
              <w:tabs>
                <w:tab w:val="left" w:pos="3306"/>
              </w:tabs>
              <w:jc w:val="right"/>
              <w:rPr>
                <w:rFonts w:cs="Calibri"/>
                <w:snapToGrid w:val="0"/>
              </w:rPr>
            </w:pPr>
            <w:r>
              <w:rPr>
                <w:rFonts w:cs="Calibri"/>
                <w:snapToGrid w:val="0"/>
              </w:rPr>
              <w:t>9</w:t>
            </w:r>
            <w:r w:rsidR="009741AB">
              <w:rPr>
                <w:rFonts w:cs="Calibri"/>
                <w:snapToGrid w:val="0"/>
              </w:rPr>
              <w:t>8</w:t>
            </w:r>
          </w:p>
        </w:tc>
      </w:tr>
      <w:tr w:rsidR="00C469C0" w:rsidRPr="00CF7E1B" w14:paraId="212CC864" w14:textId="77777777" w:rsidTr="00094A36">
        <w:trPr>
          <w:cantSplit/>
        </w:trPr>
        <w:tc>
          <w:tcPr>
            <w:tcW w:w="499" w:type="pct"/>
            <w:tcBorders>
              <w:top w:val="nil"/>
              <w:left w:val="single" w:sz="4" w:space="0" w:color="auto"/>
              <w:bottom w:val="nil"/>
              <w:right w:val="single" w:sz="4" w:space="0" w:color="auto"/>
            </w:tcBorders>
          </w:tcPr>
          <w:p w14:paraId="371DD412" w14:textId="77777777" w:rsidR="000A3241" w:rsidRPr="00CF7E1B" w:rsidRDefault="000A3241">
            <w:pPr>
              <w:pStyle w:val="TableText"/>
              <w:tabs>
                <w:tab w:val="left" w:pos="3306"/>
              </w:tabs>
              <w:rPr>
                <w:rFonts w:cs="Calibri"/>
                <w:snapToGrid w:val="0"/>
                <w:sz w:val="12"/>
                <w:szCs w:val="14"/>
              </w:rPr>
            </w:pPr>
          </w:p>
        </w:tc>
        <w:tc>
          <w:tcPr>
            <w:tcW w:w="4147" w:type="pct"/>
            <w:gridSpan w:val="2"/>
            <w:tcBorders>
              <w:top w:val="nil"/>
              <w:left w:val="single" w:sz="4" w:space="0" w:color="auto"/>
              <w:bottom w:val="nil"/>
              <w:right w:val="single" w:sz="4" w:space="0" w:color="auto"/>
            </w:tcBorders>
          </w:tcPr>
          <w:p w14:paraId="0E5D87EA" w14:textId="77777777" w:rsidR="000A3241" w:rsidRPr="00CF7E1B" w:rsidRDefault="000A3241" w:rsidP="00546445">
            <w:pPr>
              <w:pStyle w:val="TableText"/>
              <w:tabs>
                <w:tab w:val="left" w:pos="0"/>
              </w:tabs>
              <w:rPr>
                <w:rFonts w:cs="Calibri"/>
                <w:b/>
                <w:bCs/>
                <w:snapToGrid w:val="0"/>
                <w:sz w:val="12"/>
                <w:szCs w:val="14"/>
              </w:rPr>
            </w:pPr>
          </w:p>
        </w:tc>
        <w:tc>
          <w:tcPr>
            <w:tcW w:w="354" w:type="pct"/>
            <w:tcBorders>
              <w:top w:val="nil"/>
              <w:left w:val="single" w:sz="4" w:space="0" w:color="auto"/>
              <w:bottom w:val="nil"/>
              <w:right w:val="single" w:sz="4" w:space="0" w:color="auto"/>
            </w:tcBorders>
          </w:tcPr>
          <w:p w14:paraId="3533D986" w14:textId="77777777" w:rsidR="000A3241" w:rsidRPr="00CF7E1B" w:rsidRDefault="000A3241">
            <w:pPr>
              <w:pStyle w:val="TableText"/>
              <w:tabs>
                <w:tab w:val="left" w:pos="3306"/>
              </w:tabs>
              <w:jc w:val="right"/>
              <w:rPr>
                <w:rFonts w:cs="Calibri"/>
                <w:b/>
                <w:bCs/>
                <w:snapToGrid w:val="0"/>
                <w:sz w:val="12"/>
                <w:szCs w:val="14"/>
              </w:rPr>
            </w:pPr>
          </w:p>
        </w:tc>
      </w:tr>
      <w:tr w:rsidR="00C469C0" w:rsidRPr="00CF7E1B" w14:paraId="12812045" w14:textId="77777777" w:rsidTr="00094A36">
        <w:trPr>
          <w:cantSplit/>
        </w:trPr>
        <w:tc>
          <w:tcPr>
            <w:tcW w:w="499" w:type="pct"/>
            <w:tcBorders>
              <w:top w:val="nil"/>
              <w:left w:val="single" w:sz="4" w:space="0" w:color="auto"/>
              <w:bottom w:val="nil"/>
              <w:right w:val="single" w:sz="4" w:space="0" w:color="auto"/>
            </w:tcBorders>
          </w:tcPr>
          <w:p w14:paraId="4E106E95" w14:textId="77777777" w:rsidR="000A3241" w:rsidRPr="00CF7E1B" w:rsidRDefault="000A3241">
            <w:pPr>
              <w:pStyle w:val="TableText"/>
              <w:tabs>
                <w:tab w:val="left" w:pos="3306"/>
              </w:tabs>
              <w:rPr>
                <w:rFonts w:cs="Calibri"/>
                <w:snapToGrid w:val="0"/>
              </w:rPr>
            </w:pPr>
          </w:p>
        </w:tc>
        <w:tc>
          <w:tcPr>
            <w:tcW w:w="4147" w:type="pct"/>
            <w:gridSpan w:val="2"/>
            <w:tcBorders>
              <w:top w:val="nil"/>
              <w:left w:val="single" w:sz="4" w:space="0" w:color="auto"/>
              <w:bottom w:val="nil"/>
              <w:right w:val="single" w:sz="4" w:space="0" w:color="auto"/>
            </w:tcBorders>
          </w:tcPr>
          <w:p w14:paraId="676F2431" w14:textId="77777777" w:rsidR="000A3241" w:rsidRPr="00CF7E1B" w:rsidRDefault="000A3241" w:rsidP="00546445">
            <w:pPr>
              <w:pStyle w:val="TableText"/>
              <w:tabs>
                <w:tab w:val="left" w:pos="0"/>
              </w:tabs>
              <w:rPr>
                <w:rFonts w:cs="Calibri"/>
                <w:b/>
                <w:bCs/>
                <w:snapToGrid w:val="0"/>
              </w:rPr>
            </w:pPr>
            <w:r w:rsidRPr="00CF7E1B">
              <w:rPr>
                <w:rFonts w:cs="Calibri"/>
                <w:b/>
                <w:bCs/>
                <w:snapToGrid w:val="0"/>
              </w:rPr>
              <w:t>Liability Notes</w:t>
            </w:r>
          </w:p>
        </w:tc>
        <w:tc>
          <w:tcPr>
            <w:tcW w:w="354" w:type="pct"/>
            <w:tcBorders>
              <w:top w:val="nil"/>
              <w:left w:val="single" w:sz="4" w:space="0" w:color="auto"/>
              <w:bottom w:val="nil"/>
              <w:right w:val="single" w:sz="4" w:space="0" w:color="auto"/>
            </w:tcBorders>
          </w:tcPr>
          <w:p w14:paraId="2DCC5261" w14:textId="77777777" w:rsidR="000A3241" w:rsidRPr="00CF7E1B" w:rsidRDefault="000A3241">
            <w:pPr>
              <w:pStyle w:val="TableText"/>
              <w:tabs>
                <w:tab w:val="left" w:pos="3306"/>
              </w:tabs>
              <w:jc w:val="right"/>
              <w:rPr>
                <w:rFonts w:cs="Calibri"/>
                <w:b/>
                <w:bCs/>
                <w:snapToGrid w:val="0"/>
              </w:rPr>
            </w:pPr>
          </w:p>
        </w:tc>
      </w:tr>
      <w:tr w:rsidR="00884CCA" w:rsidRPr="00CF7E1B" w14:paraId="54030BAB" w14:textId="77777777" w:rsidTr="00094A36">
        <w:tc>
          <w:tcPr>
            <w:tcW w:w="499" w:type="pct"/>
            <w:tcBorders>
              <w:top w:val="nil"/>
              <w:left w:val="single" w:sz="4" w:space="0" w:color="auto"/>
              <w:bottom w:val="nil"/>
              <w:right w:val="single" w:sz="4" w:space="0" w:color="auto"/>
            </w:tcBorders>
          </w:tcPr>
          <w:p w14:paraId="7EBFA00C" w14:textId="77777777" w:rsidR="00884CCA" w:rsidRPr="00CF7E1B" w:rsidRDefault="00884CCA" w:rsidP="00D67615">
            <w:pPr>
              <w:pStyle w:val="TableText"/>
              <w:tabs>
                <w:tab w:val="left" w:pos="3306"/>
              </w:tabs>
              <w:rPr>
                <w:rFonts w:cs="Calibri"/>
                <w:snapToGrid w:val="0"/>
              </w:rPr>
            </w:pPr>
            <w:r w:rsidRPr="00CF7E1B">
              <w:rPr>
                <w:rFonts w:cs="Calibri"/>
                <w:snapToGrid w:val="0"/>
              </w:rPr>
              <w:t>Note 3</w:t>
            </w:r>
            <w:r>
              <w:rPr>
                <w:rFonts w:cs="Calibri"/>
                <w:snapToGrid w:val="0"/>
              </w:rPr>
              <w:t>2</w:t>
            </w:r>
          </w:p>
        </w:tc>
        <w:tc>
          <w:tcPr>
            <w:tcW w:w="4147" w:type="pct"/>
            <w:gridSpan w:val="2"/>
            <w:tcBorders>
              <w:top w:val="nil"/>
              <w:left w:val="single" w:sz="4" w:space="0" w:color="auto"/>
              <w:bottom w:val="nil"/>
              <w:right w:val="single" w:sz="4" w:space="0" w:color="auto"/>
            </w:tcBorders>
          </w:tcPr>
          <w:p w14:paraId="186BFA47" w14:textId="77777777" w:rsidR="00884CCA" w:rsidRPr="00CF7E1B" w:rsidRDefault="00884CCA" w:rsidP="00546445">
            <w:pPr>
              <w:pStyle w:val="TableText"/>
              <w:tabs>
                <w:tab w:val="left" w:pos="0"/>
              </w:tabs>
              <w:rPr>
                <w:rFonts w:cs="Calibri"/>
                <w:snapToGrid w:val="0"/>
              </w:rPr>
            </w:pPr>
            <w:r w:rsidRPr="00CF7E1B">
              <w:rPr>
                <w:rFonts w:cs="Calibri"/>
              </w:rPr>
              <w:t>Payables</w:t>
            </w:r>
          </w:p>
        </w:tc>
        <w:tc>
          <w:tcPr>
            <w:tcW w:w="354" w:type="pct"/>
            <w:tcBorders>
              <w:top w:val="nil"/>
              <w:left w:val="single" w:sz="4" w:space="0" w:color="auto"/>
              <w:bottom w:val="nil"/>
              <w:right w:val="single" w:sz="4" w:space="0" w:color="auto"/>
            </w:tcBorders>
          </w:tcPr>
          <w:p w14:paraId="016D2A79" w14:textId="75100803" w:rsidR="00884CCA" w:rsidRPr="00CF7E1B" w:rsidRDefault="00087D37">
            <w:pPr>
              <w:pStyle w:val="TableText"/>
              <w:tabs>
                <w:tab w:val="left" w:pos="3306"/>
              </w:tabs>
              <w:jc w:val="right"/>
              <w:rPr>
                <w:rFonts w:cs="Calibri"/>
                <w:snapToGrid w:val="0"/>
              </w:rPr>
            </w:pPr>
            <w:r>
              <w:rPr>
                <w:rFonts w:cs="Calibri"/>
                <w:snapToGrid w:val="0"/>
              </w:rPr>
              <w:t>9</w:t>
            </w:r>
            <w:r w:rsidR="009741AB">
              <w:rPr>
                <w:rFonts w:cs="Calibri"/>
                <w:snapToGrid w:val="0"/>
              </w:rPr>
              <w:t>8</w:t>
            </w:r>
          </w:p>
        </w:tc>
      </w:tr>
      <w:tr w:rsidR="002605FF" w:rsidRPr="00587795" w14:paraId="3F2BFC15" w14:textId="77777777" w:rsidTr="00094A36">
        <w:tc>
          <w:tcPr>
            <w:tcW w:w="499" w:type="pct"/>
            <w:tcBorders>
              <w:top w:val="nil"/>
              <w:left w:val="single" w:sz="4" w:space="0" w:color="auto"/>
              <w:right w:val="single" w:sz="4" w:space="0" w:color="auto"/>
            </w:tcBorders>
          </w:tcPr>
          <w:p w14:paraId="4A73A860" w14:textId="25FD7141" w:rsidR="002605FF" w:rsidRPr="00587795" w:rsidRDefault="002605FF" w:rsidP="002605FF">
            <w:pPr>
              <w:pStyle w:val="TableText"/>
              <w:tabs>
                <w:tab w:val="left" w:pos="3306"/>
              </w:tabs>
              <w:rPr>
                <w:rFonts w:cs="Calibri"/>
                <w:snapToGrid w:val="0"/>
                <w:color w:val="FF0000"/>
              </w:rPr>
            </w:pPr>
            <w:r w:rsidRPr="00587795">
              <w:rPr>
                <w:rFonts w:cs="Calibri"/>
                <w:snapToGrid w:val="0"/>
                <w:color w:val="FF0000"/>
              </w:rPr>
              <w:t xml:space="preserve">Note </w:t>
            </w:r>
            <w:r>
              <w:rPr>
                <w:rFonts w:cs="Calibri"/>
                <w:snapToGrid w:val="0"/>
                <w:color w:val="FF0000"/>
              </w:rPr>
              <w:t>33</w:t>
            </w:r>
          </w:p>
        </w:tc>
        <w:tc>
          <w:tcPr>
            <w:tcW w:w="4147" w:type="pct"/>
            <w:gridSpan w:val="2"/>
            <w:tcBorders>
              <w:top w:val="nil"/>
              <w:left w:val="single" w:sz="4" w:space="0" w:color="auto"/>
              <w:right w:val="single" w:sz="4" w:space="0" w:color="auto"/>
            </w:tcBorders>
          </w:tcPr>
          <w:p w14:paraId="520F562C" w14:textId="77777777" w:rsidR="002605FF" w:rsidRPr="00587795" w:rsidRDefault="002605FF" w:rsidP="00A96A2A">
            <w:pPr>
              <w:pStyle w:val="TableText"/>
              <w:tabs>
                <w:tab w:val="left" w:pos="3306"/>
              </w:tabs>
              <w:rPr>
                <w:rFonts w:cs="Calibri"/>
                <w:snapToGrid w:val="0"/>
                <w:color w:val="FF0000"/>
              </w:rPr>
            </w:pPr>
            <w:r w:rsidRPr="00587795">
              <w:rPr>
                <w:rFonts w:cs="Calibri"/>
                <w:snapToGrid w:val="0"/>
                <w:color w:val="FF0000"/>
              </w:rPr>
              <w:t>Contract Liabilities</w:t>
            </w:r>
          </w:p>
        </w:tc>
        <w:tc>
          <w:tcPr>
            <w:tcW w:w="354" w:type="pct"/>
            <w:tcBorders>
              <w:top w:val="nil"/>
              <w:left w:val="single" w:sz="4" w:space="0" w:color="auto"/>
              <w:right w:val="single" w:sz="4" w:space="0" w:color="auto"/>
            </w:tcBorders>
          </w:tcPr>
          <w:p w14:paraId="3169B405" w14:textId="2AA85F6A" w:rsidR="002605FF" w:rsidRPr="00587795" w:rsidRDefault="009741AB" w:rsidP="00A96A2A">
            <w:pPr>
              <w:pStyle w:val="TableText"/>
              <w:tabs>
                <w:tab w:val="left" w:pos="3306"/>
              </w:tabs>
              <w:jc w:val="right"/>
              <w:rPr>
                <w:rFonts w:cs="Calibri"/>
                <w:snapToGrid w:val="0"/>
                <w:color w:val="FF0000"/>
              </w:rPr>
            </w:pPr>
            <w:r>
              <w:rPr>
                <w:rFonts w:cs="Calibri"/>
                <w:snapToGrid w:val="0"/>
                <w:color w:val="FF0000"/>
              </w:rPr>
              <w:t>100</w:t>
            </w:r>
          </w:p>
        </w:tc>
      </w:tr>
      <w:tr w:rsidR="00884CCA" w:rsidRPr="00CF7E1B" w14:paraId="5A194DA8" w14:textId="77777777" w:rsidTr="00094A36">
        <w:tc>
          <w:tcPr>
            <w:tcW w:w="499" w:type="pct"/>
            <w:tcBorders>
              <w:top w:val="nil"/>
              <w:left w:val="single" w:sz="4" w:space="0" w:color="auto"/>
              <w:bottom w:val="nil"/>
              <w:right w:val="single" w:sz="4" w:space="0" w:color="auto"/>
            </w:tcBorders>
          </w:tcPr>
          <w:p w14:paraId="13E3834E" w14:textId="0D9ED7E5" w:rsidR="00884CCA" w:rsidRPr="00CF7E1B" w:rsidRDefault="00884CCA" w:rsidP="002605FF">
            <w:pPr>
              <w:pStyle w:val="TableText"/>
              <w:tabs>
                <w:tab w:val="left" w:pos="3306"/>
              </w:tabs>
              <w:rPr>
                <w:rFonts w:cs="Calibri"/>
                <w:snapToGrid w:val="0"/>
              </w:rPr>
            </w:pPr>
            <w:r w:rsidRPr="00CF7E1B">
              <w:rPr>
                <w:rFonts w:cs="Calibri"/>
                <w:snapToGrid w:val="0"/>
              </w:rPr>
              <w:t>Note 3</w:t>
            </w:r>
            <w:r w:rsidR="002605FF">
              <w:rPr>
                <w:rFonts w:cs="Calibri"/>
                <w:snapToGrid w:val="0"/>
              </w:rPr>
              <w:t>4</w:t>
            </w:r>
          </w:p>
        </w:tc>
        <w:tc>
          <w:tcPr>
            <w:tcW w:w="4147" w:type="pct"/>
            <w:gridSpan w:val="2"/>
            <w:tcBorders>
              <w:top w:val="nil"/>
              <w:left w:val="single" w:sz="4" w:space="0" w:color="auto"/>
              <w:bottom w:val="nil"/>
              <w:right w:val="single" w:sz="4" w:space="0" w:color="auto"/>
            </w:tcBorders>
          </w:tcPr>
          <w:p w14:paraId="1A3100A9" w14:textId="64A8AF27" w:rsidR="00884CCA" w:rsidRPr="00CF7E1B" w:rsidRDefault="00884CCA" w:rsidP="00546445">
            <w:pPr>
              <w:pStyle w:val="TableText"/>
              <w:tabs>
                <w:tab w:val="left" w:pos="0"/>
              </w:tabs>
              <w:rPr>
                <w:rFonts w:cs="Calibri"/>
                <w:snapToGrid w:val="0"/>
              </w:rPr>
            </w:pPr>
            <w:r w:rsidRPr="00CF7E1B">
              <w:rPr>
                <w:rFonts w:cs="Calibri"/>
              </w:rPr>
              <w:t xml:space="preserve">Interest-Bearing Liabilities </w:t>
            </w:r>
            <w:r w:rsidRPr="002605FF">
              <w:rPr>
                <w:rFonts w:cs="Calibri"/>
                <w:strike/>
              </w:rPr>
              <w:t>and Finance Leases</w:t>
            </w:r>
            <w:r>
              <w:rPr>
                <w:rFonts w:cs="Calibri"/>
                <w:strike/>
              </w:rPr>
              <w:t xml:space="preserve"> </w:t>
            </w:r>
          </w:p>
        </w:tc>
        <w:tc>
          <w:tcPr>
            <w:tcW w:w="354" w:type="pct"/>
            <w:tcBorders>
              <w:top w:val="nil"/>
              <w:left w:val="single" w:sz="4" w:space="0" w:color="auto"/>
              <w:bottom w:val="nil"/>
              <w:right w:val="single" w:sz="4" w:space="0" w:color="auto"/>
            </w:tcBorders>
          </w:tcPr>
          <w:p w14:paraId="64F30525" w14:textId="63020AF2" w:rsidR="00884CCA" w:rsidRPr="00CF7E1B" w:rsidRDefault="00087D37">
            <w:pPr>
              <w:pStyle w:val="TableText"/>
              <w:tabs>
                <w:tab w:val="left" w:pos="3306"/>
              </w:tabs>
              <w:jc w:val="right"/>
              <w:rPr>
                <w:rFonts w:cs="Calibri"/>
                <w:snapToGrid w:val="0"/>
              </w:rPr>
            </w:pPr>
            <w:r>
              <w:rPr>
                <w:rFonts w:cs="Calibri"/>
                <w:snapToGrid w:val="0"/>
              </w:rPr>
              <w:t>10</w:t>
            </w:r>
            <w:r w:rsidR="009741AB">
              <w:rPr>
                <w:rFonts w:cs="Calibri"/>
                <w:snapToGrid w:val="0"/>
              </w:rPr>
              <w:t>2</w:t>
            </w:r>
          </w:p>
        </w:tc>
      </w:tr>
    </w:tbl>
    <w:p w14:paraId="62563F4C" w14:textId="21C728C5" w:rsidR="00E020FE" w:rsidRDefault="00E020FE">
      <w:r>
        <w:br w:type="page"/>
      </w:r>
    </w:p>
    <w:tbl>
      <w:tblPr>
        <w:tblW w:w="4975" w:type="pct"/>
        <w:tblLayout w:type="fixed"/>
        <w:tblLook w:val="00A0" w:firstRow="1" w:lastRow="0" w:firstColumn="1" w:lastColumn="0" w:noHBand="0" w:noVBand="0"/>
      </w:tblPr>
      <w:tblGrid>
        <w:gridCol w:w="1134"/>
        <w:gridCol w:w="8398"/>
        <w:gridCol w:w="952"/>
      </w:tblGrid>
      <w:tr w:rsidR="00E020FE" w:rsidRPr="004E18EF" w14:paraId="0BF3128B" w14:textId="77777777" w:rsidTr="00A96A2A">
        <w:trPr>
          <w:cantSplit/>
          <w:trHeight w:val="269"/>
        </w:trPr>
        <w:tc>
          <w:tcPr>
            <w:tcW w:w="541" w:type="pct"/>
            <w:tcBorders>
              <w:top w:val="single" w:sz="4" w:space="0" w:color="auto"/>
              <w:left w:val="single" w:sz="4" w:space="0" w:color="auto"/>
              <w:bottom w:val="single" w:sz="4" w:space="0" w:color="auto"/>
              <w:right w:val="single" w:sz="4" w:space="0" w:color="auto"/>
            </w:tcBorders>
          </w:tcPr>
          <w:p w14:paraId="67C5CA27" w14:textId="77777777" w:rsidR="00E020FE" w:rsidRPr="004E18EF" w:rsidRDefault="00E020FE" w:rsidP="00202D60">
            <w:pPr>
              <w:rPr>
                <w:b/>
                <w:snapToGrid w:val="0"/>
              </w:rPr>
            </w:pPr>
            <w:r w:rsidRPr="004E18EF">
              <w:rPr>
                <w:b/>
                <w:snapToGrid w:val="0"/>
              </w:rPr>
              <w:t>Note</w:t>
            </w:r>
          </w:p>
        </w:tc>
        <w:tc>
          <w:tcPr>
            <w:tcW w:w="4005" w:type="pct"/>
            <w:tcBorders>
              <w:top w:val="single" w:sz="4" w:space="0" w:color="auto"/>
              <w:left w:val="single" w:sz="4" w:space="0" w:color="auto"/>
              <w:bottom w:val="single" w:sz="4" w:space="0" w:color="auto"/>
              <w:right w:val="single" w:sz="4" w:space="0" w:color="auto"/>
            </w:tcBorders>
          </w:tcPr>
          <w:p w14:paraId="29E9180E" w14:textId="77777777" w:rsidR="00E020FE" w:rsidRPr="004E18EF" w:rsidRDefault="00E020FE" w:rsidP="00202D60">
            <w:pPr>
              <w:rPr>
                <w:b/>
                <w:snapToGrid w:val="0"/>
              </w:rPr>
            </w:pPr>
            <w:r w:rsidRPr="004E18EF">
              <w:rPr>
                <w:b/>
                <w:snapToGrid w:val="0"/>
              </w:rPr>
              <w:t xml:space="preserve">Controlled Note Index List  – Continued </w:t>
            </w:r>
          </w:p>
        </w:tc>
        <w:tc>
          <w:tcPr>
            <w:tcW w:w="454" w:type="pct"/>
            <w:tcBorders>
              <w:top w:val="single" w:sz="4" w:space="0" w:color="auto"/>
              <w:left w:val="single" w:sz="4" w:space="0" w:color="auto"/>
              <w:bottom w:val="single" w:sz="4" w:space="0" w:color="auto"/>
              <w:right w:val="single" w:sz="4" w:space="0" w:color="auto"/>
            </w:tcBorders>
          </w:tcPr>
          <w:p w14:paraId="6E4C9B6A" w14:textId="77777777" w:rsidR="00E020FE" w:rsidRPr="004E18EF" w:rsidRDefault="00E020FE" w:rsidP="00202D60">
            <w:pPr>
              <w:rPr>
                <w:b/>
                <w:snapToGrid w:val="0"/>
              </w:rPr>
            </w:pPr>
            <w:r w:rsidRPr="004E18EF">
              <w:rPr>
                <w:b/>
                <w:snapToGrid w:val="0"/>
              </w:rPr>
              <w:t>Page</w:t>
            </w:r>
          </w:p>
        </w:tc>
      </w:tr>
      <w:tr w:rsidR="00F05F48" w:rsidRPr="00CF7E1B" w14:paraId="03FBF61B" w14:textId="77777777" w:rsidTr="00A96A2A">
        <w:trPr>
          <w:trHeight w:val="269"/>
        </w:trPr>
        <w:tc>
          <w:tcPr>
            <w:tcW w:w="541" w:type="pct"/>
            <w:tcBorders>
              <w:top w:val="nil"/>
              <w:left w:val="single" w:sz="4" w:space="0" w:color="auto"/>
              <w:bottom w:val="nil"/>
              <w:right w:val="single" w:sz="4" w:space="0" w:color="auto"/>
            </w:tcBorders>
          </w:tcPr>
          <w:p w14:paraId="638BF426" w14:textId="77777777" w:rsidR="00F05F48" w:rsidRPr="00F05F48" w:rsidRDefault="00F05F48" w:rsidP="00A96A2A">
            <w:pPr>
              <w:pStyle w:val="TableText"/>
              <w:tabs>
                <w:tab w:val="left" w:pos="3306"/>
              </w:tabs>
              <w:rPr>
                <w:rFonts w:cs="Calibri"/>
                <w:snapToGrid w:val="0"/>
                <w:color w:val="FF0000"/>
              </w:rPr>
            </w:pPr>
            <w:r w:rsidRPr="00F05F48">
              <w:rPr>
                <w:rFonts w:cs="Calibri"/>
                <w:snapToGrid w:val="0"/>
                <w:color w:val="FF0000"/>
              </w:rPr>
              <w:t>Note 35</w:t>
            </w:r>
          </w:p>
        </w:tc>
        <w:tc>
          <w:tcPr>
            <w:tcW w:w="4005" w:type="pct"/>
            <w:tcBorders>
              <w:top w:val="nil"/>
              <w:left w:val="single" w:sz="4" w:space="0" w:color="auto"/>
              <w:bottom w:val="nil"/>
              <w:right w:val="single" w:sz="4" w:space="0" w:color="auto"/>
            </w:tcBorders>
          </w:tcPr>
          <w:p w14:paraId="0B223976" w14:textId="1A7979A8" w:rsidR="00F05F48" w:rsidRPr="00F05F48" w:rsidRDefault="00F05F48" w:rsidP="00A96A2A">
            <w:pPr>
              <w:pStyle w:val="TableText"/>
              <w:tabs>
                <w:tab w:val="left" w:pos="3306"/>
              </w:tabs>
              <w:rPr>
                <w:rFonts w:cs="Calibri"/>
                <w:snapToGrid w:val="0"/>
                <w:color w:val="FF0000"/>
              </w:rPr>
            </w:pPr>
            <w:r w:rsidRPr="00F05F48">
              <w:rPr>
                <w:rFonts w:cs="Calibri"/>
                <w:snapToGrid w:val="0"/>
                <w:color w:val="FF0000"/>
              </w:rPr>
              <w:t>Lease Liabilities</w:t>
            </w:r>
          </w:p>
        </w:tc>
        <w:tc>
          <w:tcPr>
            <w:tcW w:w="454" w:type="pct"/>
            <w:tcBorders>
              <w:top w:val="nil"/>
              <w:left w:val="single" w:sz="4" w:space="0" w:color="auto"/>
              <w:bottom w:val="nil"/>
              <w:right w:val="single" w:sz="4" w:space="0" w:color="auto"/>
            </w:tcBorders>
          </w:tcPr>
          <w:p w14:paraId="3B032DAC" w14:textId="7D4A9E40" w:rsidR="00F05F48" w:rsidRPr="00CF7E1B" w:rsidRDefault="00087D37" w:rsidP="00A96A2A">
            <w:pPr>
              <w:pStyle w:val="TableText"/>
              <w:tabs>
                <w:tab w:val="left" w:pos="3306"/>
              </w:tabs>
              <w:jc w:val="right"/>
              <w:rPr>
                <w:rFonts w:cs="Calibri"/>
                <w:snapToGrid w:val="0"/>
              </w:rPr>
            </w:pPr>
            <w:r>
              <w:rPr>
                <w:rFonts w:cs="Calibri"/>
                <w:snapToGrid w:val="0"/>
              </w:rPr>
              <w:t>10</w:t>
            </w:r>
            <w:r w:rsidR="009741AB">
              <w:rPr>
                <w:rFonts w:cs="Calibri"/>
                <w:snapToGrid w:val="0"/>
              </w:rPr>
              <w:t>4</w:t>
            </w:r>
          </w:p>
        </w:tc>
      </w:tr>
      <w:tr w:rsidR="00884CCA" w:rsidRPr="00CF7E1B" w14:paraId="14C7129C" w14:textId="77777777" w:rsidTr="00A96A2A">
        <w:trPr>
          <w:trHeight w:val="255"/>
        </w:trPr>
        <w:tc>
          <w:tcPr>
            <w:tcW w:w="541" w:type="pct"/>
            <w:tcBorders>
              <w:top w:val="nil"/>
              <w:left w:val="single" w:sz="4" w:space="0" w:color="auto"/>
              <w:bottom w:val="nil"/>
              <w:right w:val="single" w:sz="4" w:space="0" w:color="auto"/>
            </w:tcBorders>
          </w:tcPr>
          <w:p w14:paraId="17C5117B" w14:textId="558451A6" w:rsidR="00884CCA" w:rsidRPr="00CF7E1B" w:rsidRDefault="00884CCA" w:rsidP="00F05F48">
            <w:pPr>
              <w:pStyle w:val="TableText"/>
              <w:tabs>
                <w:tab w:val="left" w:pos="3306"/>
              </w:tabs>
              <w:rPr>
                <w:rFonts w:cs="Calibri"/>
                <w:snapToGrid w:val="0"/>
              </w:rPr>
            </w:pPr>
            <w:r w:rsidRPr="00CF7E1B">
              <w:rPr>
                <w:rFonts w:cs="Calibri"/>
                <w:snapToGrid w:val="0"/>
              </w:rPr>
              <w:t>Note 3</w:t>
            </w:r>
            <w:r w:rsidR="00F05F48">
              <w:rPr>
                <w:rFonts w:cs="Calibri"/>
                <w:snapToGrid w:val="0"/>
              </w:rPr>
              <w:t>6</w:t>
            </w:r>
          </w:p>
        </w:tc>
        <w:tc>
          <w:tcPr>
            <w:tcW w:w="4005" w:type="pct"/>
            <w:tcBorders>
              <w:top w:val="nil"/>
              <w:left w:val="single" w:sz="4" w:space="0" w:color="auto"/>
              <w:bottom w:val="nil"/>
              <w:right w:val="single" w:sz="4" w:space="0" w:color="auto"/>
            </w:tcBorders>
          </w:tcPr>
          <w:p w14:paraId="7E3C614A" w14:textId="77777777" w:rsidR="00884CCA" w:rsidRPr="00CF7E1B" w:rsidRDefault="00884CCA">
            <w:pPr>
              <w:pStyle w:val="TableText"/>
              <w:tabs>
                <w:tab w:val="left" w:pos="3306"/>
              </w:tabs>
              <w:rPr>
                <w:rFonts w:cs="Calibri"/>
                <w:snapToGrid w:val="0"/>
              </w:rPr>
            </w:pPr>
            <w:r w:rsidRPr="00CF7E1B">
              <w:rPr>
                <w:rFonts w:cs="Calibri"/>
                <w:snapToGrid w:val="0"/>
              </w:rPr>
              <w:t>Employee Benefits</w:t>
            </w:r>
          </w:p>
        </w:tc>
        <w:tc>
          <w:tcPr>
            <w:tcW w:w="454" w:type="pct"/>
            <w:tcBorders>
              <w:top w:val="nil"/>
              <w:left w:val="single" w:sz="4" w:space="0" w:color="auto"/>
              <w:bottom w:val="nil"/>
              <w:right w:val="single" w:sz="4" w:space="0" w:color="auto"/>
            </w:tcBorders>
          </w:tcPr>
          <w:p w14:paraId="6D6D4A44" w14:textId="26BC6883" w:rsidR="00884CCA" w:rsidRPr="00CF7E1B" w:rsidRDefault="00087D37">
            <w:pPr>
              <w:pStyle w:val="TableText"/>
              <w:tabs>
                <w:tab w:val="left" w:pos="3306"/>
              </w:tabs>
              <w:jc w:val="right"/>
              <w:rPr>
                <w:rFonts w:cs="Calibri"/>
                <w:snapToGrid w:val="0"/>
              </w:rPr>
            </w:pPr>
            <w:r>
              <w:rPr>
                <w:rFonts w:cs="Calibri"/>
                <w:snapToGrid w:val="0"/>
              </w:rPr>
              <w:t>10</w:t>
            </w:r>
            <w:r w:rsidR="009741AB">
              <w:rPr>
                <w:rFonts w:cs="Calibri"/>
                <w:snapToGrid w:val="0"/>
              </w:rPr>
              <w:t>9</w:t>
            </w:r>
          </w:p>
        </w:tc>
      </w:tr>
      <w:tr w:rsidR="00884CCA" w:rsidRPr="00CF7E1B" w14:paraId="293F08D5" w14:textId="77777777" w:rsidTr="00A96A2A">
        <w:trPr>
          <w:trHeight w:val="269"/>
        </w:trPr>
        <w:tc>
          <w:tcPr>
            <w:tcW w:w="541" w:type="pct"/>
            <w:tcBorders>
              <w:top w:val="nil"/>
              <w:left w:val="single" w:sz="4" w:space="0" w:color="auto"/>
              <w:bottom w:val="nil"/>
              <w:right w:val="single" w:sz="4" w:space="0" w:color="auto"/>
            </w:tcBorders>
          </w:tcPr>
          <w:p w14:paraId="3421A08C" w14:textId="55ABE142" w:rsidR="00884CCA" w:rsidRPr="00CF7E1B" w:rsidRDefault="00884CCA" w:rsidP="00D67615">
            <w:pPr>
              <w:pStyle w:val="TableText"/>
              <w:tabs>
                <w:tab w:val="left" w:pos="3306"/>
              </w:tabs>
              <w:rPr>
                <w:rFonts w:cs="Calibri"/>
                <w:snapToGrid w:val="0"/>
              </w:rPr>
            </w:pPr>
            <w:r w:rsidRPr="00CF7E1B">
              <w:rPr>
                <w:rFonts w:cs="Calibri"/>
                <w:snapToGrid w:val="0"/>
              </w:rPr>
              <w:t>Note 3</w:t>
            </w:r>
            <w:r w:rsidR="00F05F48">
              <w:rPr>
                <w:rFonts w:cs="Calibri"/>
                <w:snapToGrid w:val="0"/>
              </w:rPr>
              <w:t>7</w:t>
            </w:r>
          </w:p>
        </w:tc>
        <w:tc>
          <w:tcPr>
            <w:tcW w:w="4005" w:type="pct"/>
            <w:tcBorders>
              <w:top w:val="nil"/>
              <w:left w:val="single" w:sz="4" w:space="0" w:color="auto"/>
              <w:bottom w:val="nil"/>
              <w:right w:val="single" w:sz="4" w:space="0" w:color="auto"/>
            </w:tcBorders>
          </w:tcPr>
          <w:p w14:paraId="0918E557" w14:textId="77777777" w:rsidR="00884CCA" w:rsidRPr="00CF7E1B" w:rsidRDefault="00884CCA">
            <w:pPr>
              <w:pStyle w:val="TableText"/>
              <w:tabs>
                <w:tab w:val="left" w:pos="3306"/>
              </w:tabs>
              <w:rPr>
                <w:rFonts w:cs="Calibri"/>
                <w:snapToGrid w:val="0"/>
              </w:rPr>
            </w:pPr>
            <w:r w:rsidRPr="00CF7E1B">
              <w:rPr>
                <w:rFonts w:cs="Calibri"/>
                <w:snapToGrid w:val="0"/>
              </w:rPr>
              <w:t>Other Provisions</w:t>
            </w:r>
          </w:p>
        </w:tc>
        <w:tc>
          <w:tcPr>
            <w:tcW w:w="454" w:type="pct"/>
            <w:tcBorders>
              <w:top w:val="nil"/>
              <w:left w:val="single" w:sz="4" w:space="0" w:color="auto"/>
              <w:bottom w:val="nil"/>
              <w:right w:val="single" w:sz="4" w:space="0" w:color="auto"/>
            </w:tcBorders>
          </w:tcPr>
          <w:p w14:paraId="1B230337" w14:textId="5DD6FEB3" w:rsidR="00884CCA" w:rsidRPr="00CF7E1B" w:rsidRDefault="00087D37">
            <w:pPr>
              <w:pStyle w:val="TableText"/>
              <w:tabs>
                <w:tab w:val="left" w:pos="3306"/>
              </w:tabs>
              <w:jc w:val="right"/>
              <w:rPr>
                <w:rFonts w:cs="Calibri"/>
                <w:snapToGrid w:val="0"/>
              </w:rPr>
            </w:pPr>
            <w:r>
              <w:rPr>
                <w:rFonts w:cs="Calibri"/>
                <w:snapToGrid w:val="0"/>
              </w:rPr>
              <w:t>11</w:t>
            </w:r>
            <w:r w:rsidR="009741AB">
              <w:rPr>
                <w:rFonts w:cs="Calibri"/>
                <w:snapToGrid w:val="0"/>
              </w:rPr>
              <w:t>1</w:t>
            </w:r>
          </w:p>
        </w:tc>
      </w:tr>
      <w:tr w:rsidR="00884CCA" w:rsidRPr="00CF7E1B" w14:paraId="2CB7BFD5" w14:textId="77777777" w:rsidTr="00A96A2A">
        <w:trPr>
          <w:trHeight w:val="269"/>
        </w:trPr>
        <w:tc>
          <w:tcPr>
            <w:tcW w:w="541" w:type="pct"/>
            <w:tcBorders>
              <w:top w:val="nil"/>
              <w:left w:val="single" w:sz="4" w:space="0" w:color="auto"/>
              <w:bottom w:val="nil"/>
              <w:right w:val="single" w:sz="4" w:space="0" w:color="auto"/>
            </w:tcBorders>
          </w:tcPr>
          <w:p w14:paraId="11FEE31A" w14:textId="5C3F8211" w:rsidR="00884CCA" w:rsidRPr="00CF7E1B" w:rsidRDefault="00884CCA" w:rsidP="00D67615">
            <w:pPr>
              <w:pStyle w:val="TableText"/>
              <w:tabs>
                <w:tab w:val="left" w:pos="3306"/>
              </w:tabs>
              <w:rPr>
                <w:rFonts w:cs="Calibri"/>
                <w:snapToGrid w:val="0"/>
              </w:rPr>
            </w:pPr>
            <w:r w:rsidRPr="00CF7E1B">
              <w:rPr>
                <w:rFonts w:cs="Calibri"/>
                <w:snapToGrid w:val="0"/>
              </w:rPr>
              <w:t>Note 3</w:t>
            </w:r>
            <w:r w:rsidR="00F05F48">
              <w:rPr>
                <w:rFonts w:cs="Calibri"/>
                <w:snapToGrid w:val="0"/>
              </w:rPr>
              <w:t>8</w:t>
            </w:r>
          </w:p>
        </w:tc>
        <w:tc>
          <w:tcPr>
            <w:tcW w:w="4005" w:type="pct"/>
            <w:tcBorders>
              <w:top w:val="nil"/>
              <w:left w:val="single" w:sz="4" w:space="0" w:color="auto"/>
              <w:bottom w:val="nil"/>
              <w:right w:val="single" w:sz="4" w:space="0" w:color="auto"/>
            </w:tcBorders>
          </w:tcPr>
          <w:p w14:paraId="7A5B190F" w14:textId="77777777" w:rsidR="00884CCA" w:rsidRPr="00CF7E1B" w:rsidRDefault="00884CCA">
            <w:pPr>
              <w:pStyle w:val="TableText"/>
              <w:tabs>
                <w:tab w:val="left" w:pos="3306"/>
              </w:tabs>
              <w:rPr>
                <w:rFonts w:cs="Calibri"/>
                <w:snapToGrid w:val="0"/>
              </w:rPr>
            </w:pPr>
            <w:r w:rsidRPr="00CF7E1B">
              <w:rPr>
                <w:rFonts w:cs="Calibri"/>
                <w:snapToGrid w:val="0"/>
              </w:rPr>
              <w:t>Other Liabilities</w:t>
            </w:r>
          </w:p>
        </w:tc>
        <w:tc>
          <w:tcPr>
            <w:tcW w:w="454" w:type="pct"/>
            <w:tcBorders>
              <w:top w:val="nil"/>
              <w:left w:val="single" w:sz="4" w:space="0" w:color="auto"/>
              <w:bottom w:val="nil"/>
              <w:right w:val="single" w:sz="4" w:space="0" w:color="auto"/>
            </w:tcBorders>
          </w:tcPr>
          <w:p w14:paraId="13DD52A2" w14:textId="46B7D1B5" w:rsidR="00884CCA" w:rsidRPr="00CF7E1B" w:rsidRDefault="00087D37">
            <w:pPr>
              <w:pStyle w:val="TableText"/>
              <w:tabs>
                <w:tab w:val="left" w:pos="3306"/>
              </w:tabs>
              <w:jc w:val="right"/>
              <w:rPr>
                <w:rFonts w:cs="Calibri"/>
                <w:snapToGrid w:val="0"/>
              </w:rPr>
            </w:pPr>
            <w:r>
              <w:rPr>
                <w:rFonts w:cs="Calibri"/>
                <w:snapToGrid w:val="0"/>
              </w:rPr>
              <w:t>11</w:t>
            </w:r>
            <w:r w:rsidR="009741AB">
              <w:rPr>
                <w:rFonts w:cs="Calibri"/>
                <w:snapToGrid w:val="0"/>
              </w:rPr>
              <w:t>3</w:t>
            </w:r>
          </w:p>
        </w:tc>
      </w:tr>
      <w:tr w:rsidR="00F05F48" w:rsidRPr="00CF7E1B" w14:paraId="0EC04F3B" w14:textId="77777777" w:rsidTr="00A96A2A">
        <w:trPr>
          <w:trHeight w:val="269"/>
        </w:trPr>
        <w:tc>
          <w:tcPr>
            <w:tcW w:w="541" w:type="pct"/>
            <w:tcBorders>
              <w:top w:val="nil"/>
              <w:left w:val="single" w:sz="4" w:space="0" w:color="auto"/>
              <w:bottom w:val="nil"/>
              <w:right w:val="single" w:sz="4" w:space="0" w:color="auto"/>
            </w:tcBorders>
          </w:tcPr>
          <w:p w14:paraId="57C79B5D" w14:textId="77777777" w:rsidR="00F05F48" w:rsidRPr="00CF7E1B" w:rsidRDefault="00F05F48" w:rsidP="00D67615">
            <w:pPr>
              <w:pStyle w:val="TableText"/>
              <w:tabs>
                <w:tab w:val="left" w:pos="3306"/>
              </w:tabs>
              <w:rPr>
                <w:rFonts w:cs="Calibri"/>
                <w:snapToGrid w:val="0"/>
              </w:rPr>
            </w:pPr>
          </w:p>
        </w:tc>
        <w:tc>
          <w:tcPr>
            <w:tcW w:w="4005" w:type="pct"/>
            <w:tcBorders>
              <w:top w:val="nil"/>
              <w:left w:val="single" w:sz="4" w:space="0" w:color="auto"/>
              <w:bottom w:val="nil"/>
              <w:right w:val="single" w:sz="4" w:space="0" w:color="auto"/>
            </w:tcBorders>
          </w:tcPr>
          <w:p w14:paraId="1FA02E0E" w14:textId="77777777" w:rsidR="00F05F48" w:rsidRPr="00CF7E1B" w:rsidRDefault="00F05F48">
            <w:pPr>
              <w:pStyle w:val="TableText"/>
              <w:tabs>
                <w:tab w:val="left" w:pos="3306"/>
              </w:tabs>
              <w:rPr>
                <w:rFonts w:cs="Calibri"/>
                <w:snapToGrid w:val="0"/>
              </w:rPr>
            </w:pPr>
          </w:p>
        </w:tc>
        <w:tc>
          <w:tcPr>
            <w:tcW w:w="454" w:type="pct"/>
            <w:tcBorders>
              <w:top w:val="nil"/>
              <w:left w:val="single" w:sz="4" w:space="0" w:color="auto"/>
              <w:bottom w:val="nil"/>
              <w:right w:val="single" w:sz="4" w:space="0" w:color="auto"/>
            </w:tcBorders>
          </w:tcPr>
          <w:p w14:paraId="5F139ECF" w14:textId="77777777" w:rsidR="00F05F48" w:rsidRPr="00CF7E1B" w:rsidRDefault="00F05F48">
            <w:pPr>
              <w:pStyle w:val="TableText"/>
              <w:tabs>
                <w:tab w:val="left" w:pos="3306"/>
              </w:tabs>
              <w:jc w:val="right"/>
              <w:rPr>
                <w:rFonts w:cs="Calibri"/>
                <w:snapToGrid w:val="0"/>
              </w:rPr>
            </w:pPr>
          </w:p>
        </w:tc>
      </w:tr>
      <w:tr w:rsidR="000A3241" w:rsidRPr="00CF7E1B" w14:paraId="1135B0ED" w14:textId="77777777" w:rsidTr="00A96A2A">
        <w:trPr>
          <w:cantSplit/>
          <w:trHeight w:val="269"/>
        </w:trPr>
        <w:tc>
          <w:tcPr>
            <w:tcW w:w="541" w:type="pct"/>
            <w:tcBorders>
              <w:left w:val="single" w:sz="4" w:space="0" w:color="auto"/>
              <w:right w:val="single" w:sz="4" w:space="0" w:color="auto"/>
            </w:tcBorders>
          </w:tcPr>
          <w:p w14:paraId="40ECACE9" w14:textId="77777777" w:rsidR="000A3241" w:rsidRPr="00CF7E1B" w:rsidRDefault="000A3241" w:rsidP="004E18EF">
            <w:pPr>
              <w:rPr>
                <w:snapToGrid w:val="0"/>
              </w:rPr>
            </w:pPr>
          </w:p>
        </w:tc>
        <w:tc>
          <w:tcPr>
            <w:tcW w:w="4005" w:type="pct"/>
            <w:tcBorders>
              <w:left w:val="single" w:sz="4" w:space="0" w:color="auto"/>
              <w:right w:val="single" w:sz="4" w:space="0" w:color="auto"/>
            </w:tcBorders>
          </w:tcPr>
          <w:p w14:paraId="52B24162" w14:textId="77777777" w:rsidR="000A3241" w:rsidRPr="00C51BD2" w:rsidRDefault="000A3241" w:rsidP="004E18EF">
            <w:pPr>
              <w:rPr>
                <w:strike/>
                <w:snapToGrid w:val="0"/>
              </w:rPr>
            </w:pPr>
            <w:r w:rsidRPr="00C51BD2">
              <w:rPr>
                <w:b/>
                <w:bCs/>
                <w:strike/>
                <w:snapToGrid w:val="0"/>
              </w:rPr>
              <w:t>Equity Notes</w:t>
            </w:r>
          </w:p>
        </w:tc>
        <w:tc>
          <w:tcPr>
            <w:tcW w:w="454" w:type="pct"/>
            <w:tcBorders>
              <w:left w:val="single" w:sz="4" w:space="0" w:color="auto"/>
              <w:right w:val="single" w:sz="4" w:space="0" w:color="auto"/>
            </w:tcBorders>
          </w:tcPr>
          <w:p w14:paraId="1B83252B" w14:textId="77777777" w:rsidR="000A3241" w:rsidRPr="00CF7E1B" w:rsidRDefault="000A3241" w:rsidP="004E18EF">
            <w:pPr>
              <w:rPr>
                <w:snapToGrid w:val="0"/>
              </w:rPr>
            </w:pPr>
          </w:p>
        </w:tc>
      </w:tr>
      <w:tr w:rsidR="00884CCA" w:rsidRPr="00CF7E1B" w14:paraId="29051636" w14:textId="77777777" w:rsidTr="00A96A2A">
        <w:trPr>
          <w:trHeight w:val="269"/>
        </w:trPr>
        <w:tc>
          <w:tcPr>
            <w:tcW w:w="541" w:type="pct"/>
            <w:tcBorders>
              <w:top w:val="nil"/>
              <w:left w:val="single" w:sz="4" w:space="0" w:color="auto"/>
              <w:bottom w:val="nil"/>
              <w:right w:val="single" w:sz="4" w:space="0" w:color="auto"/>
            </w:tcBorders>
          </w:tcPr>
          <w:p w14:paraId="53D12074" w14:textId="77777777" w:rsidR="00884CCA" w:rsidRPr="00C51BD2" w:rsidRDefault="00884CCA" w:rsidP="00D67615">
            <w:pPr>
              <w:pStyle w:val="TableText"/>
              <w:tabs>
                <w:tab w:val="left" w:pos="3306"/>
              </w:tabs>
              <w:rPr>
                <w:rFonts w:cs="Calibri"/>
                <w:strike/>
                <w:snapToGrid w:val="0"/>
              </w:rPr>
            </w:pPr>
            <w:r w:rsidRPr="00C51BD2">
              <w:rPr>
                <w:rFonts w:cs="Calibri"/>
                <w:strike/>
                <w:snapToGrid w:val="0"/>
              </w:rPr>
              <w:t>Note 37</w:t>
            </w:r>
          </w:p>
        </w:tc>
        <w:tc>
          <w:tcPr>
            <w:tcW w:w="4005" w:type="pct"/>
            <w:tcBorders>
              <w:top w:val="nil"/>
              <w:left w:val="single" w:sz="4" w:space="0" w:color="auto"/>
              <w:bottom w:val="nil"/>
              <w:right w:val="single" w:sz="4" w:space="0" w:color="auto"/>
            </w:tcBorders>
          </w:tcPr>
          <w:p w14:paraId="18D6F05D" w14:textId="77777777" w:rsidR="00884CCA" w:rsidRPr="00C51BD2" w:rsidRDefault="00884CCA" w:rsidP="009C7EB1">
            <w:pPr>
              <w:pStyle w:val="TableText"/>
              <w:tabs>
                <w:tab w:val="left" w:pos="743"/>
              </w:tabs>
              <w:rPr>
                <w:rFonts w:cs="Calibri"/>
                <w:strike/>
                <w:snapToGrid w:val="0"/>
              </w:rPr>
            </w:pPr>
            <w:r w:rsidRPr="00C51BD2">
              <w:rPr>
                <w:rFonts w:cs="Calibri"/>
                <w:strike/>
              </w:rPr>
              <w:t>Equity</w:t>
            </w:r>
          </w:p>
        </w:tc>
        <w:tc>
          <w:tcPr>
            <w:tcW w:w="454" w:type="pct"/>
            <w:tcBorders>
              <w:top w:val="nil"/>
              <w:left w:val="single" w:sz="4" w:space="0" w:color="auto"/>
              <w:bottom w:val="nil"/>
              <w:right w:val="single" w:sz="4" w:space="0" w:color="auto"/>
            </w:tcBorders>
          </w:tcPr>
          <w:p w14:paraId="08CFDAAF" w14:textId="567B6FC8" w:rsidR="00884CCA" w:rsidRPr="00C51BD2" w:rsidRDefault="00884CCA">
            <w:pPr>
              <w:pStyle w:val="TableText"/>
              <w:tabs>
                <w:tab w:val="left" w:pos="3306"/>
              </w:tabs>
              <w:jc w:val="right"/>
              <w:rPr>
                <w:rFonts w:cs="Calibri"/>
                <w:strike/>
                <w:snapToGrid w:val="0"/>
              </w:rPr>
            </w:pPr>
          </w:p>
        </w:tc>
      </w:tr>
      <w:tr w:rsidR="00884CCA" w:rsidRPr="00CF7E1B" w14:paraId="3EFD9DC5" w14:textId="77777777" w:rsidTr="00A96A2A">
        <w:trPr>
          <w:trHeight w:val="269"/>
        </w:trPr>
        <w:tc>
          <w:tcPr>
            <w:tcW w:w="541" w:type="pct"/>
            <w:tcBorders>
              <w:top w:val="nil"/>
              <w:left w:val="single" w:sz="4" w:space="0" w:color="auto"/>
              <w:right w:val="single" w:sz="4" w:space="0" w:color="auto"/>
            </w:tcBorders>
          </w:tcPr>
          <w:p w14:paraId="4331D6A8" w14:textId="77777777" w:rsidR="00884CCA" w:rsidRPr="00CF7E1B" w:rsidRDefault="00884CCA" w:rsidP="00D67615">
            <w:pPr>
              <w:pStyle w:val="TableText"/>
              <w:tabs>
                <w:tab w:val="left" w:pos="3306"/>
              </w:tabs>
              <w:rPr>
                <w:rFonts w:cs="Calibri"/>
                <w:snapToGrid w:val="0"/>
              </w:rPr>
            </w:pPr>
          </w:p>
        </w:tc>
        <w:tc>
          <w:tcPr>
            <w:tcW w:w="4005" w:type="pct"/>
            <w:tcBorders>
              <w:top w:val="nil"/>
              <w:left w:val="single" w:sz="4" w:space="0" w:color="auto"/>
              <w:right w:val="single" w:sz="4" w:space="0" w:color="auto"/>
            </w:tcBorders>
          </w:tcPr>
          <w:p w14:paraId="6A04B7FB" w14:textId="77777777" w:rsidR="00884CCA" w:rsidRPr="00CF7E1B" w:rsidRDefault="00884CCA" w:rsidP="009C7EB1">
            <w:pPr>
              <w:pStyle w:val="TableText"/>
              <w:tabs>
                <w:tab w:val="left" w:pos="743"/>
              </w:tabs>
              <w:rPr>
                <w:rFonts w:cs="Calibri"/>
              </w:rPr>
            </w:pPr>
          </w:p>
        </w:tc>
        <w:tc>
          <w:tcPr>
            <w:tcW w:w="454" w:type="pct"/>
            <w:tcBorders>
              <w:top w:val="nil"/>
              <w:left w:val="single" w:sz="4" w:space="0" w:color="auto"/>
              <w:right w:val="single" w:sz="4" w:space="0" w:color="auto"/>
            </w:tcBorders>
          </w:tcPr>
          <w:p w14:paraId="521306ED" w14:textId="77777777" w:rsidR="00884CCA" w:rsidRPr="00CF7E1B" w:rsidRDefault="00884CCA">
            <w:pPr>
              <w:pStyle w:val="TableText"/>
              <w:tabs>
                <w:tab w:val="left" w:pos="3306"/>
              </w:tabs>
              <w:jc w:val="right"/>
              <w:rPr>
                <w:rFonts w:cs="Calibri"/>
                <w:snapToGrid w:val="0"/>
              </w:rPr>
            </w:pPr>
          </w:p>
        </w:tc>
      </w:tr>
      <w:tr w:rsidR="004E18EF" w:rsidRPr="00CF7E1B" w14:paraId="30295775" w14:textId="77777777" w:rsidTr="00A96A2A">
        <w:trPr>
          <w:cantSplit/>
          <w:trHeight w:val="255"/>
        </w:trPr>
        <w:tc>
          <w:tcPr>
            <w:tcW w:w="541" w:type="pct"/>
            <w:tcBorders>
              <w:left w:val="single" w:sz="4" w:space="0" w:color="auto"/>
              <w:bottom w:val="nil"/>
              <w:right w:val="single" w:sz="4" w:space="0" w:color="auto"/>
            </w:tcBorders>
          </w:tcPr>
          <w:p w14:paraId="229A6915" w14:textId="77777777" w:rsidR="004E18EF" w:rsidRPr="00CF7E1B" w:rsidRDefault="004E18EF" w:rsidP="004E18EF">
            <w:pPr>
              <w:pStyle w:val="TableText"/>
              <w:tabs>
                <w:tab w:val="left" w:pos="3306"/>
              </w:tabs>
              <w:spacing w:before="0"/>
              <w:rPr>
                <w:rFonts w:cs="Calibri"/>
                <w:snapToGrid w:val="0"/>
              </w:rPr>
            </w:pPr>
          </w:p>
        </w:tc>
        <w:tc>
          <w:tcPr>
            <w:tcW w:w="4005" w:type="pct"/>
            <w:tcBorders>
              <w:left w:val="single" w:sz="4" w:space="0" w:color="auto"/>
              <w:bottom w:val="nil"/>
              <w:right w:val="single" w:sz="4" w:space="0" w:color="auto"/>
            </w:tcBorders>
          </w:tcPr>
          <w:p w14:paraId="18BE0E4B" w14:textId="77777777" w:rsidR="004E18EF" w:rsidRPr="00CF7E1B" w:rsidRDefault="004E18EF" w:rsidP="004E18EF">
            <w:pPr>
              <w:pStyle w:val="TableText"/>
              <w:tabs>
                <w:tab w:val="left" w:pos="3306"/>
              </w:tabs>
              <w:rPr>
                <w:rFonts w:cs="Calibri"/>
                <w:snapToGrid w:val="0"/>
              </w:rPr>
            </w:pPr>
            <w:bookmarkStart w:id="331" w:name="_Toc48468318"/>
            <w:bookmarkStart w:id="332" w:name="_Toc49155487"/>
            <w:bookmarkStart w:id="333" w:name="_Toc49223952"/>
            <w:r w:rsidRPr="00CF7E1B">
              <w:rPr>
                <w:rFonts w:cs="Calibri"/>
                <w:b/>
                <w:bCs/>
              </w:rPr>
              <w:t>Other Notes</w:t>
            </w:r>
            <w:bookmarkEnd w:id="331"/>
            <w:bookmarkEnd w:id="332"/>
            <w:bookmarkEnd w:id="333"/>
          </w:p>
        </w:tc>
        <w:tc>
          <w:tcPr>
            <w:tcW w:w="454" w:type="pct"/>
            <w:tcBorders>
              <w:left w:val="single" w:sz="4" w:space="0" w:color="auto"/>
              <w:bottom w:val="nil"/>
              <w:right w:val="single" w:sz="4" w:space="0" w:color="auto"/>
            </w:tcBorders>
          </w:tcPr>
          <w:p w14:paraId="4E37078C" w14:textId="77777777" w:rsidR="004E18EF" w:rsidRPr="00CF7E1B" w:rsidRDefault="004E18EF" w:rsidP="004E18EF">
            <w:pPr>
              <w:pStyle w:val="TableText"/>
              <w:tabs>
                <w:tab w:val="left" w:pos="3306"/>
              </w:tabs>
              <w:spacing w:before="0"/>
              <w:jc w:val="right"/>
              <w:rPr>
                <w:rFonts w:cs="Calibri"/>
                <w:snapToGrid w:val="0"/>
              </w:rPr>
            </w:pPr>
          </w:p>
        </w:tc>
      </w:tr>
      <w:tr w:rsidR="00884CCA" w:rsidRPr="00CF7E1B" w14:paraId="565FEA3E" w14:textId="77777777" w:rsidTr="00A96A2A">
        <w:trPr>
          <w:trHeight w:val="269"/>
        </w:trPr>
        <w:tc>
          <w:tcPr>
            <w:tcW w:w="541" w:type="pct"/>
            <w:tcBorders>
              <w:top w:val="nil"/>
              <w:left w:val="single" w:sz="4" w:space="0" w:color="auto"/>
              <w:bottom w:val="nil"/>
              <w:right w:val="single" w:sz="4" w:space="0" w:color="auto"/>
            </w:tcBorders>
          </w:tcPr>
          <w:p w14:paraId="3D0CF5ED" w14:textId="27A164DB" w:rsidR="00884CCA" w:rsidRPr="00CF7E1B" w:rsidRDefault="00884CCA" w:rsidP="00F05F48">
            <w:pPr>
              <w:pStyle w:val="TableText"/>
              <w:tabs>
                <w:tab w:val="left" w:pos="3306"/>
              </w:tabs>
              <w:rPr>
                <w:rFonts w:cs="Calibri"/>
                <w:snapToGrid w:val="0"/>
                <w:highlight w:val="cyan"/>
              </w:rPr>
            </w:pPr>
            <w:r w:rsidRPr="00CF7E1B">
              <w:rPr>
                <w:rFonts w:cs="Calibri"/>
                <w:snapToGrid w:val="0"/>
              </w:rPr>
              <w:t xml:space="preserve">Note </w:t>
            </w:r>
            <w:r w:rsidRPr="0014602D">
              <w:rPr>
                <w:rFonts w:cs="Calibri"/>
                <w:snapToGrid w:val="0"/>
                <w:color w:val="000000"/>
              </w:rPr>
              <w:t>3</w:t>
            </w:r>
            <w:r w:rsidR="00F05F48">
              <w:rPr>
                <w:rFonts w:cs="Calibri"/>
                <w:snapToGrid w:val="0"/>
                <w:color w:val="000000"/>
              </w:rPr>
              <w:t>9</w:t>
            </w:r>
          </w:p>
        </w:tc>
        <w:tc>
          <w:tcPr>
            <w:tcW w:w="4005" w:type="pct"/>
            <w:tcBorders>
              <w:top w:val="nil"/>
              <w:left w:val="single" w:sz="4" w:space="0" w:color="auto"/>
              <w:bottom w:val="nil"/>
              <w:right w:val="single" w:sz="4" w:space="0" w:color="auto"/>
            </w:tcBorders>
          </w:tcPr>
          <w:p w14:paraId="35435772" w14:textId="77777777" w:rsidR="00884CCA" w:rsidRPr="00CF7E1B" w:rsidRDefault="00884CCA" w:rsidP="004E18EF">
            <w:pPr>
              <w:pStyle w:val="TableText"/>
              <w:tabs>
                <w:tab w:val="left" w:pos="3306"/>
              </w:tabs>
              <w:rPr>
                <w:rFonts w:cs="Calibri"/>
                <w:snapToGrid w:val="0"/>
                <w:highlight w:val="cyan"/>
              </w:rPr>
            </w:pPr>
            <w:r w:rsidRPr="00CF7E1B">
              <w:rPr>
                <w:rFonts w:cs="Calibri"/>
                <w:snapToGrid w:val="0"/>
              </w:rPr>
              <w:t>Restructure of Administrative Arrangements</w:t>
            </w:r>
          </w:p>
        </w:tc>
        <w:tc>
          <w:tcPr>
            <w:tcW w:w="454" w:type="pct"/>
            <w:tcBorders>
              <w:top w:val="nil"/>
              <w:left w:val="single" w:sz="4" w:space="0" w:color="auto"/>
              <w:bottom w:val="nil"/>
              <w:right w:val="single" w:sz="4" w:space="0" w:color="auto"/>
            </w:tcBorders>
          </w:tcPr>
          <w:p w14:paraId="737E7BCA" w14:textId="1161D0DA" w:rsidR="00884CCA" w:rsidRPr="00087D37" w:rsidRDefault="00087D37" w:rsidP="004E18EF">
            <w:pPr>
              <w:pStyle w:val="TableText"/>
              <w:tabs>
                <w:tab w:val="left" w:pos="3306"/>
              </w:tabs>
              <w:jc w:val="right"/>
              <w:rPr>
                <w:rFonts w:cs="Calibri"/>
                <w:snapToGrid w:val="0"/>
              </w:rPr>
            </w:pPr>
            <w:r w:rsidRPr="00087D37">
              <w:rPr>
                <w:rFonts w:cs="Calibri"/>
                <w:snapToGrid w:val="0"/>
              </w:rPr>
              <w:t>11</w:t>
            </w:r>
            <w:r w:rsidR="009741AB">
              <w:rPr>
                <w:rFonts w:cs="Calibri"/>
                <w:snapToGrid w:val="0"/>
              </w:rPr>
              <w:t>5</w:t>
            </w:r>
          </w:p>
        </w:tc>
      </w:tr>
      <w:tr w:rsidR="00884CCA" w:rsidRPr="00CF7E1B" w14:paraId="1E6B8E84" w14:textId="77777777" w:rsidTr="00A96A2A">
        <w:trPr>
          <w:trHeight w:val="269"/>
        </w:trPr>
        <w:tc>
          <w:tcPr>
            <w:tcW w:w="541" w:type="pct"/>
            <w:tcBorders>
              <w:top w:val="nil"/>
              <w:left w:val="single" w:sz="4" w:space="0" w:color="auto"/>
              <w:bottom w:val="nil"/>
              <w:right w:val="single" w:sz="4" w:space="0" w:color="auto"/>
            </w:tcBorders>
          </w:tcPr>
          <w:p w14:paraId="38AA4216" w14:textId="28A13AFD" w:rsidR="00884CCA" w:rsidRPr="00CF7E1B" w:rsidRDefault="00884CCA" w:rsidP="00E85069">
            <w:pPr>
              <w:pStyle w:val="TableText"/>
              <w:tabs>
                <w:tab w:val="left" w:pos="3306"/>
              </w:tabs>
              <w:rPr>
                <w:rFonts w:cs="Calibri"/>
                <w:snapToGrid w:val="0"/>
              </w:rPr>
            </w:pPr>
            <w:r w:rsidRPr="00CF7E1B">
              <w:rPr>
                <w:rFonts w:cs="Calibri"/>
                <w:snapToGrid w:val="0"/>
              </w:rPr>
              <w:t xml:space="preserve">Note </w:t>
            </w:r>
            <w:r w:rsidR="00F05F48">
              <w:rPr>
                <w:rFonts w:cs="Calibri"/>
                <w:snapToGrid w:val="0"/>
                <w:color w:val="000000"/>
              </w:rPr>
              <w:t>40</w:t>
            </w:r>
          </w:p>
        </w:tc>
        <w:tc>
          <w:tcPr>
            <w:tcW w:w="4005" w:type="pct"/>
            <w:tcBorders>
              <w:top w:val="nil"/>
              <w:left w:val="single" w:sz="4" w:space="0" w:color="auto"/>
              <w:bottom w:val="nil"/>
              <w:right w:val="single" w:sz="4" w:space="0" w:color="auto"/>
            </w:tcBorders>
          </w:tcPr>
          <w:p w14:paraId="76B61F9A" w14:textId="77777777" w:rsidR="00884CCA" w:rsidRPr="00CF7E1B" w:rsidRDefault="00884CCA" w:rsidP="004E18EF">
            <w:pPr>
              <w:pStyle w:val="TableText"/>
              <w:tabs>
                <w:tab w:val="left" w:pos="3306"/>
              </w:tabs>
              <w:rPr>
                <w:rFonts w:cs="Calibri"/>
                <w:snapToGrid w:val="0"/>
              </w:rPr>
            </w:pPr>
            <w:r w:rsidRPr="00CF7E1B">
              <w:rPr>
                <w:rFonts w:cs="Calibri"/>
                <w:snapToGrid w:val="0"/>
              </w:rPr>
              <w:t>Financial Instruments</w:t>
            </w:r>
          </w:p>
        </w:tc>
        <w:tc>
          <w:tcPr>
            <w:tcW w:w="454" w:type="pct"/>
            <w:tcBorders>
              <w:top w:val="nil"/>
              <w:left w:val="single" w:sz="4" w:space="0" w:color="auto"/>
              <w:bottom w:val="nil"/>
              <w:right w:val="single" w:sz="4" w:space="0" w:color="auto"/>
            </w:tcBorders>
          </w:tcPr>
          <w:p w14:paraId="43E76070" w14:textId="44705CF5" w:rsidR="00884CCA" w:rsidRPr="00087D37" w:rsidRDefault="00087D37" w:rsidP="004E18EF">
            <w:pPr>
              <w:pStyle w:val="TableText"/>
              <w:tabs>
                <w:tab w:val="left" w:pos="3306"/>
              </w:tabs>
              <w:jc w:val="right"/>
              <w:rPr>
                <w:rFonts w:cs="Calibri"/>
                <w:snapToGrid w:val="0"/>
              </w:rPr>
            </w:pPr>
            <w:r w:rsidRPr="00087D37">
              <w:rPr>
                <w:rFonts w:cs="Calibri"/>
                <w:snapToGrid w:val="0"/>
              </w:rPr>
              <w:t>11</w:t>
            </w:r>
            <w:r w:rsidR="009741AB">
              <w:rPr>
                <w:rFonts w:cs="Calibri"/>
                <w:snapToGrid w:val="0"/>
              </w:rPr>
              <w:t>8</w:t>
            </w:r>
          </w:p>
        </w:tc>
      </w:tr>
      <w:tr w:rsidR="00884CCA" w:rsidRPr="00CF7E1B" w14:paraId="1884CAF4" w14:textId="77777777" w:rsidTr="00A96A2A">
        <w:trPr>
          <w:trHeight w:val="269"/>
        </w:trPr>
        <w:tc>
          <w:tcPr>
            <w:tcW w:w="541" w:type="pct"/>
            <w:tcBorders>
              <w:top w:val="nil"/>
              <w:left w:val="single" w:sz="4" w:space="0" w:color="auto"/>
              <w:bottom w:val="nil"/>
              <w:right w:val="single" w:sz="4" w:space="0" w:color="auto"/>
            </w:tcBorders>
          </w:tcPr>
          <w:p w14:paraId="1F473206" w14:textId="3568CCCD" w:rsidR="00884CCA" w:rsidRPr="00CF7E1B" w:rsidRDefault="00884CCA" w:rsidP="00F05F48">
            <w:pPr>
              <w:pStyle w:val="TableText"/>
              <w:tabs>
                <w:tab w:val="left" w:pos="3306"/>
              </w:tabs>
              <w:rPr>
                <w:rFonts w:cs="Calibri"/>
                <w:snapToGrid w:val="0"/>
              </w:rPr>
            </w:pPr>
            <w:r w:rsidRPr="00CF7E1B">
              <w:rPr>
                <w:rFonts w:cs="Calibri"/>
                <w:snapToGrid w:val="0"/>
              </w:rPr>
              <w:t xml:space="preserve">Note </w:t>
            </w:r>
            <w:r w:rsidRPr="00E85069">
              <w:rPr>
                <w:rFonts w:cs="Calibri"/>
                <w:snapToGrid w:val="0"/>
              </w:rPr>
              <w:t>4</w:t>
            </w:r>
            <w:r w:rsidR="00F05F48">
              <w:rPr>
                <w:rFonts w:cs="Calibri"/>
                <w:snapToGrid w:val="0"/>
              </w:rPr>
              <w:t>1</w:t>
            </w:r>
          </w:p>
        </w:tc>
        <w:tc>
          <w:tcPr>
            <w:tcW w:w="4005" w:type="pct"/>
            <w:tcBorders>
              <w:top w:val="nil"/>
              <w:left w:val="single" w:sz="4" w:space="0" w:color="auto"/>
              <w:bottom w:val="nil"/>
              <w:right w:val="single" w:sz="4" w:space="0" w:color="auto"/>
            </w:tcBorders>
          </w:tcPr>
          <w:p w14:paraId="0956E261" w14:textId="50B30AE1" w:rsidR="00884CCA" w:rsidRPr="00CF7E1B" w:rsidRDefault="00E464CB" w:rsidP="004E18EF">
            <w:pPr>
              <w:pStyle w:val="TableText"/>
              <w:tabs>
                <w:tab w:val="left" w:pos="743"/>
              </w:tabs>
              <w:rPr>
                <w:rFonts w:cs="Calibri"/>
                <w:snapToGrid w:val="0"/>
              </w:rPr>
            </w:pPr>
            <w:r w:rsidRPr="00E464CB">
              <w:rPr>
                <w:rFonts w:cs="Calibri"/>
                <w:color w:val="FF0000"/>
              </w:rPr>
              <w:t xml:space="preserve">Capital and Other Expenditure </w:t>
            </w:r>
            <w:r w:rsidR="00884CCA" w:rsidRPr="00CF7E1B">
              <w:rPr>
                <w:rFonts w:cs="Calibri"/>
              </w:rPr>
              <w:t>Commitments</w:t>
            </w:r>
          </w:p>
        </w:tc>
        <w:tc>
          <w:tcPr>
            <w:tcW w:w="454" w:type="pct"/>
            <w:tcBorders>
              <w:top w:val="nil"/>
              <w:left w:val="single" w:sz="4" w:space="0" w:color="auto"/>
              <w:bottom w:val="nil"/>
              <w:right w:val="single" w:sz="4" w:space="0" w:color="auto"/>
            </w:tcBorders>
          </w:tcPr>
          <w:p w14:paraId="653760AD" w14:textId="29FDCFCD" w:rsidR="00884CCA" w:rsidRPr="00087D37" w:rsidRDefault="00087D37" w:rsidP="009741AB">
            <w:pPr>
              <w:pStyle w:val="TableText"/>
              <w:tabs>
                <w:tab w:val="left" w:pos="3306"/>
              </w:tabs>
              <w:jc w:val="right"/>
              <w:rPr>
                <w:rFonts w:cs="Calibri"/>
                <w:snapToGrid w:val="0"/>
              </w:rPr>
            </w:pPr>
            <w:r w:rsidRPr="00087D37">
              <w:rPr>
                <w:rFonts w:cs="Calibri"/>
                <w:snapToGrid w:val="0"/>
              </w:rPr>
              <w:t>12</w:t>
            </w:r>
            <w:r w:rsidR="009741AB">
              <w:rPr>
                <w:rFonts w:cs="Calibri"/>
                <w:snapToGrid w:val="0"/>
              </w:rPr>
              <w:t>7</w:t>
            </w:r>
          </w:p>
        </w:tc>
      </w:tr>
      <w:tr w:rsidR="00884CCA" w:rsidRPr="00CF7E1B" w14:paraId="39C862FB" w14:textId="77777777" w:rsidTr="00A96A2A">
        <w:trPr>
          <w:trHeight w:val="255"/>
        </w:trPr>
        <w:tc>
          <w:tcPr>
            <w:tcW w:w="541" w:type="pct"/>
            <w:tcBorders>
              <w:top w:val="nil"/>
              <w:left w:val="single" w:sz="4" w:space="0" w:color="auto"/>
              <w:bottom w:val="nil"/>
              <w:right w:val="single" w:sz="4" w:space="0" w:color="auto"/>
            </w:tcBorders>
          </w:tcPr>
          <w:p w14:paraId="396AC104" w14:textId="7094863A" w:rsidR="00884CCA" w:rsidRPr="00CF7E1B" w:rsidRDefault="00884CCA" w:rsidP="00E85069">
            <w:pPr>
              <w:pStyle w:val="TableText"/>
              <w:tabs>
                <w:tab w:val="left" w:pos="3306"/>
              </w:tabs>
              <w:rPr>
                <w:rFonts w:cs="Calibri"/>
                <w:snapToGrid w:val="0"/>
              </w:rPr>
            </w:pPr>
            <w:r>
              <w:rPr>
                <w:rFonts w:cs="Calibri"/>
                <w:snapToGrid w:val="0"/>
              </w:rPr>
              <w:t xml:space="preserve">Note </w:t>
            </w:r>
            <w:r w:rsidRPr="00E85069">
              <w:rPr>
                <w:rFonts w:cs="Calibri"/>
                <w:snapToGrid w:val="0"/>
              </w:rPr>
              <w:t>4</w:t>
            </w:r>
            <w:r w:rsidR="00F05F48">
              <w:rPr>
                <w:rFonts w:cs="Calibri"/>
                <w:snapToGrid w:val="0"/>
              </w:rPr>
              <w:t>2</w:t>
            </w:r>
          </w:p>
        </w:tc>
        <w:tc>
          <w:tcPr>
            <w:tcW w:w="4005" w:type="pct"/>
            <w:tcBorders>
              <w:top w:val="nil"/>
              <w:left w:val="single" w:sz="4" w:space="0" w:color="auto"/>
              <w:bottom w:val="nil"/>
              <w:right w:val="single" w:sz="4" w:space="0" w:color="auto"/>
            </w:tcBorders>
          </w:tcPr>
          <w:p w14:paraId="4F7B9024" w14:textId="77777777" w:rsidR="00884CCA" w:rsidRPr="00CF7E1B" w:rsidRDefault="00884CCA" w:rsidP="004E18EF">
            <w:pPr>
              <w:pStyle w:val="TableText"/>
              <w:tabs>
                <w:tab w:val="left" w:pos="743"/>
              </w:tabs>
              <w:rPr>
                <w:rFonts w:cs="Calibri"/>
                <w:snapToGrid w:val="0"/>
              </w:rPr>
            </w:pPr>
            <w:r w:rsidRPr="00CF7E1B">
              <w:rPr>
                <w:rFonts w:cs="Calibri"/>
              </w:rPr>
              <w:t>Contingent Liabilities and Contingent Assets</w:t>
            </w:r>
          </w:p>
        </w:tc>
        <w:tc>
          <w:tcPr>
            <w:tcW w:w="454" w:type="pct"/>
            <w:tcBorders>
              <w:top w:val="nil"/>
              <w:left w:val="single" w:sz="4" w:space="0" w:color="auto"/>
              <w:bottom w:val="nil"/>
              <w:right w:val="single" w:sz="4" w:space="0" w:color="auto"/>
            </w:tcBorders>
          </w:tcPr>
          <w:p w14:paraId="52559F2D" w14:textId="38C54D00" w:rsidR="00884CCA" w:rsidRPr="00087D37" w:rsidRDefault="00087D37" w:rsidP="004E18EF">
            <w:pPr>
              <w:pStyle w:val="TableText"/>
              <w:tabs>
                <w:tab w:val="left" w:pos="3306"/>
              </w:tabs>
              <w:jc w:val="right"/>
              <w:rPr>
                <w:rFonts w:cs="Calibri"/>
                <w:snapToGrid w:val="0"/>
              </w:rPr>
            </w:pPr>
            <w:r w:rsidRPr="00087D37">
              <w:rPr>
                <w:rFonts w:cs="Calibri"/>
                <w:snapToGrid w:val="0"/>
              </w:rPr>
              <w:t>12</w:t>
            </w:r>
            <w:r w:rsidR="009741AB">
              <w:rPr>
                <w:rFonts w:cs="Calibri"/>
                <w:snapToGrid w:val="0"/>
              </w:rPr>
              <w:t>9</w:t>
            </w:r>
          </w:p>
        </w:tc>
      </w:tr>
      <w:tr w:rsidR="00884CCA" w:rsidRPr="00CF7E1B" w14:paraId="18EE8F43" w14:textId="77777777" w:rsidTr="00A96A2A">
        <w:trPr>
          <w:trHeight w:val="269"/>
        </w:trPr>
        <w:tc>
          <w:tcPr>
            <w:tcW w:w="541" w:type="pct"/>
            <w:tcBorders>
              <w:top w:val="nil"/>
              <w:left w:val="single" w:sz="4" w:space="0" w:color="auto"/>
              <w:bottom w:val="nil"/>
              <w:right w:val="single" w:sz="4" w:space="0" w:color="auto"/>
            </w:tcBorders>
          </w:tcPr>
          <w:p w14:paraId="578A04A9" w14:textId="2EB2FECC" w:rsidR="00884CCA" w:rsidRPr="00CF7E1B" w:rsidRDefault="00884CCA" w:rsidP="00E85069">
            <w:pPr>
              <w:pStyle w:val="TableText"/>
              <w:tabs>
                <w:tab w:val="left" w:pos="3306"/>
              </w:tabs>
              <w:rPr>
                <w:rFonts w:cs="Calibri"/>
                <w:snapToGrid w:val="0"/>
              </w:rPr>
            </w:pPr>
            <w:r w:rsidRPr="00CF7E1B">
              <w:rPr>
                <w:rFonts w:cs="Calibri"/>
                <w:snapToGrid w:val="0"/>
              </w:rPr>
              <w:t xml:space="preserve">Note </w:t>
            </w:r>
            <w:r w:rsidRPr="00E85069">
              <w:rPr>
                <w:rFonts w:cs="Calibri"/>
                <w:snapToGrid w:val="0"/>
              </w:rPr>
              <w:t>4</w:t>
            </w:r>
            <w:r w:rsidR="00F05F48">
              <w:rPr>
                <w:rFonts w:cs="Calibri"/>
                <w:snapToGrid w:val="0"/>
              </w:rPr>
              <w:t>3</w:t>
            </w:r>
          </w:p>
        </w:tc>
        <w:tc>
          <w:tcPr>
            <w:tcW w:w="4005" w:type="pct"/>
            <w:tcBorders>
              <w:top w:val="nil"/>
              <w:left w:val="single" w:sz="4" w:space="0" w:color="auto"/>
              <w:bottom w:val="nil"/>
              <w:right w:val="single" w:sz="4" w:space="0" w:color="auto"/>
            </w:tcBorders>
          </w:tcPr>
          <w:p w14:paraId="64E19A30" w14:textId="77777777" w:rsidR="00884CCA" w:rsidRPr="00CF7E1B" w:rsidRDefault="00884CCA" w:rsidP="004E18EF">
            <w:pPr>
              <w:pStyle w:val="TableText"/>
              <w:tabs>
                <w:tab w:val="left" w:pos="743"/>
              </w:tabs>
              <w:rPr>
                <w:rFonts w:cs="Calibri"/>
                <w:snapToGrid w:val="0"/>
              </w:rPr>
            </w:pPr>
            <w:r w:rsidRPr="00CF7E1B">
              <w:rPr>
                <w:rFonts w:cs="Calibri"/>
              </w:rPr>
              <w:t>Interest in a Joint</w:t>
            </w:r>
            <w:r>
              <w:rPr>
                <w:rFonts w:cs="Calibri"/>
              </w:rPr>
              <w:t xml:space="preserve"> Venture</w:t>
            </w:r>
          </w:p>
        </w:tc>
        <w:tc>
          <w:tcPr>
            <w:tcW w:w="454" w:type="pct"/>
            <w:tcBorders>
              <w:top w:val="nil"/>
              <w:left w:val="single" w:sz="4" w:space="0" w:color="auto"/>
              <w:bottom w:val="nil"/>
              <w:right w:val="single" w:sz="4" w:space="0" w:color="auto"/>
            </w:tcBorders>
          </w:tcPr>
          <w:p w14:paraId="3DE518A0" w14:textId="046EEF33"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9741AB">
              <w:rPr>
                <w:rFonts w:cs="Calibri"/>
                <w:snapToGrid w:val="0"/>
              </w:rPr>
              <w:t>1</w:t>
            </w:r>
          </w:p>
        </w:tc>
      </w:tr>
      <w:tr w:rsidR="00884CCA" w:rsidRPr="00CF7E1B" w14:paraId="3B69F896" w14:textId="77777777" w:rsidTr="00A96A2A">
        <w:trPr>
          <w:trHeight w:val="269"/>
        </w:trPr>
        <w:tc>
          <w:tcPr>
            <w:tcW w:w="541" w:type="pct"/>
            <w:tcBorders>
              <w:top w:val="nil"/>
              <w:left w:val="single" w:sz="4" w:space="0" w:color="auto"/>
              <w:right w:val="single" w:sz="4" w:space="0" w:color="auto"/>
            </w:tcBorders>
          </w:tcPr>
          <w:p w14:paraId="12FACEB7" w14:textId="7C78DA38" w:rsidR="00884CCA" w:rsidRPr="00CF7E1B" w:rsidRDefault="00884CCA" w:rsidP="00690809">
            <w:pPr>
              <w:pStyle w:val="TableText"/>
              <w:tabs>
                <w:tab w:val="left" w:pos="3306"/>
              </w:tabs>
              <w:rPr>
                <w:rFonts w:cs="Calibri"/>
                <w:snapToGrid w:val="0"/>
              </w:rPr>
            </w:pPr>
            <w:r w:rsidRPr="00CF7E1B">
              <w:rPr>
                <w:rFonts w:cs="Calibri"/>
                <w:snapToGrid w:val="0"/>
              </w:rPr>
              <w:t xml:space="preserve">Note </w:t>
            </w:r>
            <w:r w:rsidRPr="0014602D">
              <w:rPr>
                <w:rFonts w:cs="Calibri"/>
                <w:snapToGrid w:val="0"/>
                <w:color w:val="000000"/>
              </w:rPr>
              <w:t>4</w:t>
            </w:r>
            <w:r w:rsidR="00A96A2A">
              <w:rPr>
                <w:rFonts w:cs="Calibri"/>
                <w:snapToGrid w:val="0"/>
                <w:color w:val="000000"/>
              </w:rPr>
              <w:t>4</w:t>
            </w:r>
          </w:p>
        </w:tc>
        <w:tc>
          <w:tcPr>
            <w:tcW w:w="4005" w:type="pct"/>
            <w:tcBorders>
              <w:top w:val="nil"/>
              <w:left w:val="single" w:sz="4" w:space="0" w:color="auto"/>
              <w:right w:val="single" w:sz="4" w:space="0" w:color="auto"/>
            </w:tcBorders>
          </w:tcPr>
          <w:p w14:paraId="3AD8FFFF" w14:textId="77777777" w:rsidR="00884CCA" w:rsidRPr="00CF7E1B" w:rsidRDefault="00884CCA" w:rsidP="004E18EF">
            <w:pPr>
              <w:pStyle w:val="TableText"/>
              <w:tabs>
                <w:tab w:val="left" w:pos="743"/>
              </w:tabs>
              <w:rPr>
                <w:rFonts w:cs="Calibri"/>
                <w:snapToGrid w:val="0"/>
              </w:rPr>
            </w:pPr>
            <w:r w:rsidRPr="00CF7E1B">
              <w:rPr>
                <w:rFonts w:cs="Calibri"/>
              </w:rPr>
              <w:t>Interest in a Joint</w:t>
            </w:r>
            <w:r>
              <w:rPr>
                <w:rFonts w:cs="Calibri"/>
              </w:rPr>
              <w:t xml:space="preserve"> </w:t>
            </w:r>
            <w:r w:rsidRPr="00CF7E1B">
              <w:rPr>
                <w:rFonts w:cs="Calibri"/>
              </w:rPr>
              <w:t>Operation</w:t>
            </w:r>
          </w:p>
        </w:tc>
        <w:tc>
          <w:tcPr>
            <w:tcW w:w="454" w:type="pct"/>
            <w:tcBorders>
              <w:top w:val="nil"/>
              <w:left w:val="single" w:sz="4" w:space="0" w:color="auto"/>
              <w:right w:val="single" w:sz="4" w:space="0" w:color="auto"/>
            </w:tcBorders>
          </w:tcPr>
          <w:p w14:paraId="31E1B859" w14:textId="27AEE6D1"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9741AB">
              <w:rPr>
                <w:rFonts w:cs="Calibri"/>
                <w:snapToGrid w:val="0"/>
              </w:rPr>
              <w:t>4</w:t>
            </w:r>
          </w:p>
        </w:tc>
      </w:tr>
      <w:tr w:rsidR="00884CCA" w:rsidRPr="00CF7E1B" w14:paraId="240291BE" w14:textId="77777777" w:rsidTr="00A96A2A">
        <w:trPr>
          <w:trHeight w:val="269"/>
        </w:trPr>
        <w:tc>
          <w:tcPr>
            <w:tcW w:w="541" w:type="pct"/>
            <w:tcBorders>
              <w:top w:val="nil"/>
              <w:left w:val="single" w:sz="4" w:space="0" w:color="auto"/>
              <w:bottom w:val="nil"/>
              <w:right w:val="single" w:sz="4" w:space="0" w:color="auto"/>
            </w:tcBorders>
          </w:tcPr>
          <w:p w14:paraId="6B726C8E" w14:textId="37AE54F4" w:rsidR="00884CCA" w:rsidRPr="00CF7E1B" w:rsidRDefault="00884CCA" w:rsidP="00690809">
            <w:pPr>
              <w:pStyle w:val="TableText"/>
              <w:tabs>
                <w:tab w:val="left" w:pos="3306"/>
              </w:tabs>
              <w:rPr>
                <w:rFonts w:cs="Calibri"/>
                <w:snapToGrid w:val="0"/>
              </w:rPr>
            </w:pPr>
            <w:r w:rsidRPr="00CF7E1B">
              <w:rPr>
                <w:rFonts w:cs="Calibri"/>
                <w:snapToGrid w:val="0"/>
              </w:rPr>
              <w:t xml:space="preserve">Note </w:t>
            </w:r>
            <w:r w:rsidRPr="00690809">
              <w:rPr>
                <w:rFonts w:cs="Calibri"/>
                <w:snapToGrid w:val="0"/>
              </w:rPr>
              <w:t>4</w:t>
            </w:r>
            <w:r w:rsidR="00A96A2A">
              <w:rPr>
                <w:rFonts w:cs="Calibri"/>
                <w:snapToGrid w:val="0"/>
              </w:rPr>
              <w:t>5</w:t>
            </w:r>
          </w:p>
        </w:tc>
        <w:tc>
          <w:tcPr>
            <w:tcW w:w="4005" w:type="pct"/>
            <w:tcBorders>
              <w:top w:val="nil"/>
              <w:left w:val="single" w:sz="4" w:space="0" w:color="auto"/>
              <w:bottom w:val="nil"/>
              <w:right w:val="single" w:sz="4" w:space="0" w:color="auto"/>
            </w:tcBorders>
          </w:tcPr>
          <w:p w14:paraId="1FBB6A2A" w14:textId="77777777" w:rsidR="00884CCA" w:rsidRPr="00CF7E1B" w:rsidRDefault="00884CCA" w:rsidP="004E18EF">
            <w:pPr>
              <w:pStyle w:val="TableText"/>
              <w:tabs>
                <w:tab w:val="left" w:pos="800"/>
              </w:tabs>
              <w:rPr>
                <w:rFonts w:cs="Calibri"/>
                <w:snapToGrid w:val="0"/>
              </w:rPr>
            </w:pPr>
            <w:r w:rsidRPr="00CF7E1B">
              <w:rPr>
                <w:rFonts w:cs="Calibri"/>
              </w:rPr>
              <w:t>Cash Flow Reconciliation</w:t>
            </w:r>
          </w:p>
        </w:tc>
        <w:tc>
          <w:tcPr>
            <w:tcW w:w="454" w:type="pct"/>
            <w:tcBorders>
              <w:top w:val="nil"/>
              <w:left w:val="single" w:sz="4" w:space="0" w:color="auto"/>
              <w:bottom w:val="nil"/>
              <w:right w:val="single" w:sz="4" w:space="0" w:color="auto"/>
            </w:tcBorders>
          </w:tcPr>
          <w:p w14:paraId="73E49A5B" w14:textId="6582A1E1"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9741AB">
              <w:rPr>
                <w:rFonts w:cs="Calibri"/>
                <w:snapToGrid w:val="0"/>
              </w:rPr>
              <w:t>6</w:t>
            </w:r>
          </w:p>
        </w:tc>
      </w:tr>
      <w:tr w:rsidR="00884CCA" w:rsidRPr="00CF7E1B" w14:paraId="6AD69520" w14:textId="77777777" w:rsidTr="00A96A2A">
        <w:trPr>
          <w:trHeight w:val="255"/>
        </w:trPr>
        <w:tc>
          <w:tcPr>
            <w:tcW w:w="541" w:type="pct"/>
            <w:tcBorders>
              <w:top w:val="nil"/>
              <w:left w:val="single" w:sz="4" w:space="0" w:color="auto"/>
              <w:bottom w:val="nil"/>
              <w:right w:val="single" w:sz="4" w:space="0" w:color="auto"/>
            </w:tcBorders>
          </w:tcPr>
          <w:p w14:paraId="119DE318" w14:textId="6856E600" w:rsidR="00884CCA" w:rsidRPr="00CF7E1B" w:rsidRDefault="00884CCA" w:rsidP="00690809">
            <w:pPr>
              <w:pStyle w:val="TableText"/>
              <w:tabs>
                <w:tab w:val="left" w:pos="3306"/>
              </w:tabs>
              <w:rPr>
                <w:rFonts w:cs="Calibri"/>
                <w:snapToGrid w:val="0"/>
              </w:rPr>
            </w:pPr>
            <w:r w:rsidRPr="00CF7E1B">
              <w:rPr>
                <w:rFonts w:cs="Calibri"/>
                <w:snapToGrid w:val="0"/>
              </w:rPr>
              <w:t xml:space="preserve">Note </w:t>
            </w:r>
            <w:r w:rsidRPr="00690809">
              <w:rPr>
                <w:rFonts w:cs="Calibri"/>
                <w:snapToGrid w:val="0"/>
              </w:rPr>
              <w:t>4</w:t>
            </w:r>
            <w:r w:rsidR="00A96A2A">
              <w:rPr>
                <w:rFonts w:cs="Calibri"/>
                <w:snapToGrid w:val="0"/>
              </w:rPr>
              <w:t>6</w:t>
            </w:r>
          </w:p>
        </w:tc>
        <w:tc>
          <w:tcPr>
            <w:tcW w:w="4005" w:type="pct"/>
            <w:tcBorders>
              <w:top w:val="nil"/>
              <w:left w:val="single" w:sz="4" w:space="0" w:color="auto"/>
              <w:bottom w:val="nil"/>
              <w:right w:val="single" w:sz="4" w:space="0" w:color="auto"/>
            </w:tcBorders>
          </w:tcPr>
          <w:p w14:paraId="711DC49E" w14:textId="77777777" w:rsidR="00884CCA" w:rsidRPr="00CF7E1B" w:rsidRDefault="00884CCA" w:rsidP="004E18EF">
            <w:pPr>
              <w:pStyle w:val="TableText"/>
              <w:tabs>
                <w:tab w:val="left" w:pos="800"/>
              </w:tabs>
              <w:rPr>
                <w:rFonts w:cs="Calibri"/>
                <w:snapToGrid w:val="0"/>
              </w:rPr>
            </w:pPr>
            <w:r w:rsidRPr="00CF7E1B">
              <w:rPr>
                <w:rFonts w:cs="Calibri"/>
              </w:rPr>
              <w:t xml:space="preserve">Events </w:t>
            </w:r>
            <w:r w:rsidRPr="00DE4722">
              <w:rPr>
                <w:rFonts w:cs="Calibri"/>
                <w:strike/>
              </w:rPr>
              <w:t>Occurring</w:t>
            </w:r>
            <w:r w:rsidRPr="00CF7E1B">
              <w:rPr>
                <w:rFonts w:cs="Calibri"/>
              </w:rPr>
              <w:t xml:space="preserve"> after </w:t>
            </w:r>
            <w:r w:rsidRPr="00DE4722">
              <w:rPr>
                <w:rFonts w:cs="Calibri"/>
                <w:strike/>
              </w:rPr>
              <w:t>Balance Date</w:t>
            </w:r>
            <w:r>
              <w:rPr>
                <w:rFonts w:cs="Calibri"/>
                <w:strike/>
              </w:rPr>
              <w:t xml:space="preserve"> </w:t>
            </w:r>
            <w:r w:rsidRPr="00DE4722">
              <w:rPr>
                <w:rFonts w:cs="Calibri"/>
                <w:color w:val="FF0000"/>
              </w:rPr>
              <w:t>the Reporting Period</w:t>
            </w:r>
          </w:p>
        </w:tc>
        <w:tc>
          <w:tcPr>
            <w:tcW w:w="454" w:type="pct"/>
            <w:tcBorders>
              <w:top w:val="nil"/>
              <w:left w:val="single" w:sz="4" w:space="0" w:color="auto"/>
              <w:bottom w:val="nil"/>
              <w:right w:val="single" w:sz="4" w:space="0" w:color="auto"/>
            </w:tcBorders>
          </w:tcPr>
          <w:p w14:paraId="1E0CC462" w14:textId="2CCF5E16"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9741AB">
              <w:rPr>
                <w:rFonts w:cs="Calibri"/>
                <w:snapToGrid w:val="0"/>
              </w:rPr>
              <w:t>7</w:t>
            </w:r>
          </w:p>
        </w:tc>
      </w:tr>
      <w:tr w:rsidR="00884CCA" w:rsidRPr="00CF7E1B" w14:paraId="5078D26E" w14:textId="77777777" w:rsidTr="00A96A2A">
        <w:trPr>
          <w:trHeight w:val="269"/>
        </w:trPr>
        <w:tc>
          <w:tcPr>
            <w:tcW w:w="541" w:type="pct"/>
            <w:tcBorders>
              <w:top w:val="nil"/>
              <w:left w:val="single" w:sz="4" w:space="0" w:color="auto"/>
              <w:bottom w:val="nil"/>
              <w:right w:val="single" w:sz="4" w:space="0" w:color="auto"/>
            </w:tcBorders>
          </w:tcPr>
          <w:p w14:paraId="4523EF4D" w14:textId="0AC21379" w:rsidR="00884CCA" w:rsidRPr="00CF7E1B" w:rsidRDefault="00884CCA" w:rsidP="00690809">
            <w:pPr>
              <w:pStyle w:val="TableText"/>
              <w:tabs>
                <w:tab w:val="left" w:pos="3306"/>
              </w:tabs>
              <w:rPr>
                <w:rFonts w:cs="Calibri"/>
                <w:snapToGrid w:val="0"/>
              </w:rPr>
            </w:pPr>
            <w:r w:rsidRPr="00CF7E1B">
              <w:rPr>
                <w:rFonts w:cs="Calibri"/>
                <w:snapToGrid w:val="0"/>
              </w:rPr>
              <w:t xml:space="preserve">Note </w:t>
            </w:r>
            <w:r w:rsidRPr="00690809">
              <w:rPr>
                <w:rFonts w:cs="Calibri"/>
                <w:snapToGrid w:val="0"/>
              </w:rPr>
              <w:t>4</w:t>
            </w:r>
            <w:r w:rsidR="00A96A2A">
              <w:rPr>
                <w:rFonts w:cs="Calibri"/>
                <w:snapToGrid w:val="0"/>
              </w:rPr>
              <w:t>7</w:t>
            </w:r>
          </w:p>
        </w:tc>
        <w:tc>
          <w:tcPr>
            <w:tcW w:w="4005" w:type="pct"/>
            <w:tcBorders>
              <w:top w:val="nil"/>
              <w:left w:val="single" w:sz="4" w:space="0" w:color="auto"/>
              <w:bottom w:val="nil"/>
              <w:right w:val="single" w:sz="4" w:space="0" w:color="auto"/>
            </w:tcBorders>
          </w:tcPr>
          <w:p w14:paraId="0EA02E6C" w14:textId="77777777" w:rsidR="00884CCA" w:rsidRPr="00CF7E1B" w:rsidRDefault="00884CCA" w:rsidP="004E18EF">
            <w:pPr>
              <w:pStyle w:val="TableText"/>
              <w:tabs>
                <w:tab w:val="left" w:pos="800"/>
              </w:tabs>
              <w:rPr>
                <w:rFonts w:cs="Calibri"/>
                <w:snapToGrid w:val="0"/>
              </w:rPr>
            </w:pPr>
            <w:r w:rsidRPr="00CF7E1B">
              <w:rPr>
                <w:rFonts w:cs="Calibri"/>
              </w:rPr>
              <w:t>Third Party Monies</w:t>
            </w:r>
          </w:p>
        </w:tc>
        <w:tc>
          <w:tcPr>
            <w:tcW w:w="454" w:type="pct"/>
            <w:tcBorders>
              <w:top w:val="nil"/>
              <w:left w:val="single" w:sz="4" w:space="0" w:color="auto"/>
              <w:bottom w:val="nil"/>
              <w:right w:val="single" w:sz="4" w:space="0" w:color="auto"/>
            </w:tcBorders>
          </w:tcPr>
          <w:p w14:paraId="3221A9B8" w14:textId="3ED03B46"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9741AB">
              <w:rPr>
                <w:rFonts w:cs="Calibri"/>
                <w:snapToGrid w:val="0"/>
              </w:rPr>
              <w:t>8</w:t>
            </w:r>
          </w:p>
        </w:tc>
      </w:tr>
      <w:tr w:rsidR="00884CCA" w:rsidRPr="0087018F" w14:paraId="26FD5143" w14:textId="77777777" w:rsidTr="00A96A2A">
        <w:trPr>
          <w:trHeight w:val="269"/>
        </w:trPr>
        <w:tc>
          <w:tcPr>
            <w:tcW w:w="541" w:type="pct"/>
            <w:tcBorders>
              <w:top w:val="nil"/>
              <w:left w:val="single" w:sz="4" w:space="0" w:color="auto"/>
              <w:bottom w:val="nil"/>
              <w:right w:val="single" w:sz="4" w:space="0" w:color="auto"/>
            </w:tcBorders>
          </w:tcPr>
          <w:p w14:paraId="462DB6F4" w14:textId="6ED87132" w:rsidR="00884CCA" w:rsidRPr="000624E5" w:rsidRDefault="00884CCA" w:rsidP="00690809">
            <w:pPr>
              <w:pStyle w:val="TableText"/>
              <w:tabs>
                <w:tab w:val="left" w:pos="3306"/>
              </w:tabs>
              <w:rPr>
                <w:rFonts w:cs="Calibri"/>
                <w:snapToGrid w:val="0"/>
              </w:rPr>
            </w:pPr>
            <w:r w:rsidRPr="000624E5">
              <w:rPr>
                <w:rFonts w:cs="Calibri"/>
                <w:snapToGrid w:val="0"/>
              </w:rPr>
              <w:t xml:space="preserve">Note </w:t>
            </w:r>
            <w:r w:rsidRPr="00690809">
              <w:rPr>
                <w:rFonts w:cs="Calibri"/>
                <w:snapToGrid w:val="0"/>
              </w:rPr>
              <w:t>4</w:t>
            </w:r>
            <w:r w:rsidR="00A96A2A">
              <w:rPr>
                <w:rFonts w:cs="Calibri"/>
                <w:snapToGrid w:val="0"/>
              </w:rPr>
              <w:t>8</w:t>
            </w:r>
          </w:p>
        </w:tc>
        <w:tc>
          <w:tcPr>
            <w:tcW w:w="4005" w:type="pct"/>
            <w:tcBorders>
              <w:top w:val="nil"/>
              <w:left w:val="single" w:sz="4" w:space="0" w:color="auto"/>
              <w:bottom w:val="nil"/>
              <w:right w:val="single" w:sz="4" w:space="0" w:color="auto"/>
            </w:tcBorders>
          </w:tcPr>
          <w:p w14:paraId="62D0852E" w14:textId="77777777" w:rsidR="00884CCA" w:rsidRPr="000624E5" w:rsidRDefault="00884CCA" w:rsidP="004E18EF">
            <w:pPr>
              <w:pStyle w:val="TableText"/>
              <w:tabs>
                <w:tab w:val="left" w:pos="800"/>
              </w:tabs>
              <w:rPr>
                <w:rFonts w:cs="Calibri"/>
              </w:rPr>
            </w:pPr>
            <w:r w:rsidRPr="000624E5">
              <w:rPr>
                <w:rFonts w:cs="Calibri"/>
              </w:rPr>
              <w:t>Related Party Disclosures</w:t>
            </w:r>
          </w:p>
        </w:tc>
        <w:tc>
          <w:tcPr>
            <w:tcW w:w="454" w:type="pct"/>
            <w:tcBorders>
              <w:top w:val="nil"/>
              <w:left w:val="single" w:sz="4" w:space="0" w:color="auto"/>
              <w:bottom w:val="nil"/>
              <w:right w:val="single" w:sz="4" w:space="0" w:color="auto"/>
            </w:tcBorders>
          </w:tcPr>
          <w:p w14:paraId="74922E0B" w14:textId="7D82FFF9" w:rsidR="00884CCA" w:rsidRPr="00087D37" w:rsidRDefault="00087D37" w:rsidP="004E18EF">
            <w:pPr>
              <w:pStyle w:val="TableText"/>
              <w:tabs>
                <w:tab w:val="left" w:pos="3306"/>
              </w:tabs>
              <w:jc w:val="right"/>
              <w:rPr>
                <w:rFonts w:cs="Calibri"/>
                <w:snapToGrid w:val="0"/>
              </w:rPr>
            </w:pPr>
            <w:r w:rsidRPr="00087D37">
              <w:rPr>
                <w:rFonts w:cs="Calibri"/>
                <w:snapToGrid w:val="0"/>
              </w:rPr>
              <w:t>13</w:t>
            </w:r>
            <w:r w:rsidR="009741AB">
              <w:rPr>
                <w:rFonts w:cs="Calibri"/>
                <w:snapToGrid w:val="0"/>
              </w:rPr>
              <w:t>9</w:t>
            </w:r>
          </w:p>
        </w:tc>
      </w:tr>
      <w:tr w:rsidR="00884CCA" w:rsidRPr="00212951" w14:paraId="08B695AB" w14:textId="77777777" w:rsidTr="00A96A2A">
        <w:trPr>
          <w:trHeight w:val="269"/>
        </w:trPr>
        <w:tc>
          <w:tcPr>
            <w:tcW w:w="541" w:type="pct"/>
            <w:tcBorders>
              <w:top w:val="nil"/>
              <w:left w:val="single" w:sz="4" w:space="0" w:color="auto"/>
              <w:right w:val="single" w:sz="4" w:space="0" w:color="auto"/>
            </w:tcBorders>
          </w:tcPr>
          <w:p w14:paraId="5F233527" w14:textId="1A73F6CE" w:rsidR="00884CCA" w:rsidRPr="00212951" w:rsidRDefault="00884CCA" w:rsidP="00FA6573">
            <w:pPr>
              <w:pStyle w:val="TableText"/>
              <w:tabs>
                <w:tab w:val="left" w:pos="3306"/>
              </w:tabs>
              <w:rPr>
                <w:rFonts w:cs="Calibri"/>
                <w:snapToGrid w:val="0"/>
              </w:rPr>
            </w:pPr>
            <w:r w:rsidRPr="00212951">
              <w:rPr>
                <w:rFonts w:cs="Calibri"/>
                <w:snapToGrid w:val="0"/>
              </w:rPr>
              <w:t>Note</w:t>
            </w:r>
            <w:r>
              <w:rPr>
                <w:rFonts w:cs="Calibri"/>
                <w:snapToGrid w:val="0"/>
              </w:rPr>
              <w:t xml:space="preserve"> </w:t>
            </w:r>
            <w:r w:rsidRPr="00690809">
              <w:rPr>
                <w:rFonts w:cs="Calibri"/>
                <w:snapToGrid w:val="0"/>
              </w:rPr>
              <w:t>4</w:t>
            </w:r>
            <w:r w:rsidR="00A96A2A">
              <w:rPr>
                <w:rFonts w:cs="Calibri"/>
                <w:snapToGrid w:val="0"/>
              </w:rPr>
              <w:t>9</w:t>
            </w:r>
          </w:p>
        </w:tc>
        <w:tc>
          <w:tcPr>
            <w:tcW w:w="4005" w:type="pct"/>
            <w:tcBorders>
              <w:top w:val="nil"/>
              <w:left w:val="single" w:sz="4" w:space="0" w:color="auto"/>
              <w:right w:val="single" w:sz="4" w:space="0" w:color="auto"/>
            </w:tcBorders>
          </w:tcPr>
          <w:p w14:paraId="64BB13C0" w14:textId="77777777" w:rsidR="00884CCA" w:rsidRPr="00212951" w:rsidRDefault="00884CCA" w:rsidP="00FA6573">
            <w:pPr>
              <w:pStyle w:val="TableText"/>
              <w:tabs>
                <w:tab w:val="left" w:pos="800"/>
              </w:tabs>
              <w:rPr>
                <w:rFonts w:cs="Calibri"/>
                <w:snapToGrid w:val="0"/>
              </w:rPr>
            </w:pPr>
            <w:r w:rsidRPr="00212951">
              <w:rPr>
                <w:rFonts w:cs="Calibri"/>
              </w:rPr>
              <w:t>Budgetary Reporting</w:t>
            </w:r>
          </w:p>
        </w:tc>
        <w:tc>
          <w:tcPr>
            <w:tcW w:w="454" w:type="pct"/>
            <w:tcBorders>
              <w:top w:val="nil"/>
              <w:left w:val="single" w:sz="4" w:space="0" w:color="auto"/>
              <w:bottom w:val="nil"/>
              <w:right w:val="single" w:sz="4" w:space="0" w:color="auto"/>
            </w:tcBorders>
          </w:tcPr>
          <w:p w14:paraId="77F18CE1" w14:textId="77E326B5" w:rsidR="00884CCA" w:rsidRPr="00087D37" w:rsidRDefault="00087D37" w:rsidP="00FA6573">
            <w:pPr>
              <w:pStyle w:val="TableText"/>
              <w:tabs>
                <w:tab w:val="left" w:pos="3306"/>
              </w:tabs>
              <w:jc w:val="right"/>
              <w:rPr>
                <w:rFonts w:cs="Calibri"/>
                <w:snapToGrid w:val="0"/>
              </w:rPr>
            </w:pPr>
            <w:r w:rsidRPr="00087D37">
              <w:rPr>
                <w:rFonts w:cs="Calibri"/>
                <w:snapToGrid w:val="0"/>
              </w:rPr>
              <w:t>14</w:t>
            </w:r>
            <w:r w:rsidR="009741AB">
              <w:rPr>
                <w:rFonts w:cs="Calibri"/>
                <w:snapToGrid w:val="0"/>
              </w:rPr>
              <w:t>5</w:t>
            </w:r>
          </w:p>
        </w:tc>
      </w:tr>
      <w:tr w:rsidR="00884CCA" w:rsidRPr="00CF7E1B" w14:paraId="6095076B" w14:textId="77777777" w:rsidTr="00A96A2A">
        <w:trPr>
          <w:trHeight w:val="255"/>
        </w:trPr>
        <w:tc>
          <w:tcPr>
            <w:tcW w:w="541" w:type="pct"/>
            <w:tcBorders>
              <w:top w:val="nil"/>
              <w:left w:val="single" w:sz="4" w:space="0" w:color="auto"/>
              <w:bottom w:val="single" w:sz="4" w:space="0" w:color="auto"/>
              <w:right w:val="single" w:sz="4" w:space="0" w:color="auto"/>
            </w:tcBorders>
          </w:tcPr>
          <w:p w14:paraId="5F987365" w14:textId="77777777" w:rsidR="00884CCA" w:rsidRPr="00CF7E1B" w:rsidRDefault="00884CCA" w:rsidP="00FA6573">
            <w:pPr>
              <w:pStyle w:val="TableText"/>
              <w:tabs>
                <w:tab w:val="left" w:pos="3306"/>
              </w:tabs>
              <w:rPr>
                <w:rFonts w:cs="Calibri"/>
                <w:snapToGrid w:val="0"/>
              </w:rPr>
            </w:pPr>
          </w:p>
        </w:tc>
        <w:tc>
          <w:tcPr>
            <w:tcW w:w="4005" w:type="pct"/>
            <w:tcBorders>
              <w:top w:val="nil"/>
              <w:left w:val="single" w:sz="4" w:space="0" w:color="auto"/>
              <w:bottom w:val="single" w:sz="4" w:space="0" w:color="auto"/>
              <w:right w:val="single" w:sz="4" w:space="0" w:color="auto"/>
            </w:tcBorders>
          </w:tcPr>
          <w:p w14:paraId="768FE552" w14:textId="77777777" w:rsidR="00884CCA" w:rsidRPr="00CF7E1B" w:rsidRDefault="00884CCA" w:rsidP="00FA6573">
            <w:pPr>
              <w:pStyle w:val="TableText"/>
              <w:tabs>
                <w:tab w:val="left" w:pos="3306"/>
              </w:tabs>
              <w:rPr>
                <w:rFonts w:cs="Calibri"/>
                <w:snapToGrid w:val="0"/>
              </w:rPr>
            </w:pPr>
            <w:r w:rsidRPr="00CF7E1B">
              <w:rPr>
                <w:rFonts w:cs="Calibri"/>
                <w:snapToGrid w:val="0"/>
              </w:rPr>
              <w:t>Commentary – Discontinuing Operations</w:t>
            </w:r>
          </w:p>
        </w:tc>
        <w:tc>
          <w:tcPr>
            <w:tcW w:w="454" w:type="pct"/>
            <w:tcBorders>
              <w:top w:val="nil"/>
              <w:left w:val="single" w:sz="4" w:space="0" w:color="auto"/>
              <w:bottom w:val="single" w:sz="4" w:space="0" w:color="auto"/>
              <w:right w:val="single" w:sz="4" w:space="0" w:color="auto"/>
            </w:tcBorders>
          </w:tcPr>
          <w:p w14:paraId="095D6FC1" w14:textId="4D6D75E7" w:rsidR="00884CCA" w:rsidRPr="00087D37" w:rsidRDefault="00087D37" w:rsidP="009741AB">
            <w:pPr>
              <w:pStyle w:val="TableText"/>
              <w:tabs>
                <w:tab w:val="left" w:pos="3306"/>
              </w:tabs>
              <w:jc w:val="right"/>
              <w:rPr>
                <w:rFonts w:cs="Calibri"/>
                <w:snapToGrid w:val="0"/>
              </w:rPr>
            </w:pPr>
            <w:r w:rsidRPr="00087D37">
              <w:rPr>
                <w:rFonts w:cs="Calibri"/>
                <w:snapToGrid w:val="0"/>
              </w:rPr>
              <w:t>14</w:t>
            </w:r>
            <w:r w:rsidR="009741AB">
              <w:rPr>
                <w:rFonts w:cs="Calibri"/>
                <w:snapToGrid w:val="0"/>
              </w:rPr>
              <w:t>8</w:t>
            </w:r>
          </w:p>
        </w:tc>
      </w:tr>
    </w:tbl>
    <w:p w14:paraId="504A7893" w14:textId="77777777" w:rsidR="004E18EF" w:rsidRDefault="004E18EF"/>
    <w:tbl>
      <w:tblPr>
        <w:tblW w:w="4923" w:type="pct"/>
        <w:shd w:val="clear" w:color="auto" w:fill="CCFFCC"/>
        <w:tblLook w:val="0000" w:firstRow="0" w:lastRow="0" w:firstColumn="0" w:lastColumn="0" w:noHBand="0" w:noVBand="0"/>
      </w:tblPr>
      <w:tblGrid>
        <w:gridCol w:w="1213"/>
        <w:gridCol w:w="9169"/>
      </w:tblGrid>
      <w:tr w:rsidR="000144FF" w:rsidRPr="00CF7E1B" w14:paraId="6092FD8E" w14:textId="77777777" w:rsidTr="00E95471">
        <w:trPr>
          <w:trHeight w:val="494"/>
        </w:trPr>
        <w:tc>
          <w:tcPr>
            <w:tcW w:w="584" w:type="pct"/>
            <w:tcBorders>
              <w:top w:val="single" w:sz="4" w:space="0" w:color="auto"/>
              <w:left w:val="single" w:sz="2" w:space="0" w:color="003366"/>
              <w:bottom w:val="single" w:sz="4" w:space="0" w:color="auto"/>
              <w:right w:val="single" w:sz="2" w:space="0" w:color="003366"/>
            </w:tcBorders>
          </w:tcPr>
          <w:p w14:paraId="54007E09" w14:textId="77777777" w:rsidR="000144FF" w:rsidRPr="00EF0DF0" w:rsidRDefault="006C3782" w:rsidP="00EF0DF0">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4416" w:type="pct"/>
            <w:tcBorders>
              <w:top w:val="single" w:sz="4" w:space="0" w:color="auto"/>
              <w:left w:val="single" w:sz="2" w:space="0" w:color="003366"/>
              <w:bottom w:val="single" w:sz="4" w:space="0" w:color="auto"/>
            </w:tcBorders>
            <w:shd w:val="clear" w:color="auto" w:fill="F2F2F2"/>
          </w:tcPr>
          <w:p w14:paraId="31F008EB" w14:textId="77777777" w:rsidR="000144FF" w:rsidRPr="00EF0DF0" w:rsidRDefault="000144FF" w:rsidP="00EF0DF0">
            <w:pPr>
              <w:pStyle w:val="TableReference"/>
              <w:tabs>
                <w:tab w:val="left" w:pos="3306"/>
              </w:tabs>
              <w:spacing w:before="120" w:after="240"/>
              <w:rPr>
                <w:rFonts w:cs="Calibri"/>
                <w:b/>
                <w:color w:val="auto"/>
                <w:sz w:val="22"/>
                <w:szCs w:val="22"/>
              </w:rPr>
            </w:pPr>
            <w:bookmarkStart w:id="334" w:name="_Toc50440330"/>
            <w:r w:rsidRPr="00EF0DF0">
              <w:rPr>
                <w:rFonts w:cs="Calibri"/>
                <w:b/>
                <w:color w:val="auto"/>
                <w:sz w:val="22"/>
                <w:szCs w:val="22"/>
              </w:rPr>
              <w:t xml:space="preserve">Commentary </w:t>
            </w:r>
            <w:r w:rsidRPr="00EF0DF0">
              <w:rPr>
                <w:rFonts w:cs="Calibri"/>
                <w:b/>
                <w:color w:val="auto"/>
                <w:sz w:val="22"/>
                <w:szCs w:val="22"/>
              </w:rPr>
              <w:sym w:font="Symbol" w:char="F02D"/>
            </w:r>
            <w:r w:rsidRPr="00EF0DF0">
              <w:rPr>
                <w:rFonts w:cs="Calibri"/>
                <w:b/>
                <w:color w:val="auto"/>
                <w:sz w:val="22"/>
                <w:szCs w:val="22"/>
              </w:rPr>
              <w:t xml:space="preserve"> </w:t>
            </w:r>
            <w:r w:rsidR="0072477B" w:rsidRPr="00EF0DF0">
              <w:rPr>
                <w:rFonts w:cs="Calibri"/>
                <w:b/>
                <w:color w:val="auto"/>
                <w:sz w:val="22"/>
                <w:szCs w:val="22"/>
              </w:rPr>
              <w:t>Controlled</w:t>
            </w:r>
            <w:r w:rsidRPr="00EF0DF0">
              <w:rPr>
                <w:rFonts w:cs="Calibri"/>
                <w:b/>
                <w:color w:val="auto"/>
                <w:sz w:val="22"/>
                <w:szCs w:val="22"/>
              </w:rPr>
              <w:t xml:space="preserve"> Note Index</w:t>
            </w:r>
            <w:bookmarkEnd w:id="334"/>
          </w:p>
        </w:tc>
      </w:tr>
      <w:tr w:rsidR="000144FF" w:rsidRPr="00CF7E1B" w14:paraId="3A8A756B" w14:textId="77777777" w:rsidTr="004E18EF">
        <w:tc>
          <w:tcPr>
            <w:tcW w:w="573" w:type="pct"/>
            <w:tcBorders>
              <w:top w:val="single" w:sz="4" w:space="0" w:color="auto"/>
              <w:left w:val="single" w:sz="2" w:space="0" w:color="003366"/>
              <w:right w:val="single" w:sz="2" w:space="0" w:color="003366"/>
            </w:tcBorders>
          </w:tcPr>
          <w:p w14:paraId="021616CB" w14:textId="77777777" w:rsidR="000144FF" w:rsidRPr="006C3782" w:rsidRDefault="000144FF">
            <w:pPr>
              <w:pStyle w:val="TableReference"/>
              <w:tabs>
                <w:tab w:val="left" w:pos="3306"/>
              </w:tabs>
              <w:rPr>
                <w:rFonts w:cs="Calibri"/>
                <w:color w:val="auto"/>
                <w:sz w:val="16"/>
                <w:szCs w:val="16"/>
              </w:rPr>
            </w:pPr>
          </w:p>
        </w:tc>
        <w:tc>
          <w:tcPr>
            <w:tcW w:w="4427" w:type="pct"/>
            <w:tcBorders>
              <w:top w:val="single" w:sz="4" w:space="0" w:color="auto"/>
              <w:left w:val="single" w:sz="2" w:space="0" w:color="003366"/>
            </w:tcBorders>
            <w:shd w:val="clear" w:color="auto" w:fill="F2F2F2"/>
          </w:tcPr>
          <w:p w14:paraId="247513EF" w14:textId="77777777" w:rsidR="000144FF" w:rsidRPr="00CF7E1B" w:rsidRDefault="000144FF" w:rsidP="00DC7A9B">
            <w:pPr>
              <w:pStyle w:val="CommentaryHeading"/>
              <w:tabs>
                <w:tab w:val="left" w:pos="3306"/>
              </w:tabs>
              <w:spacing w:after="0"/>
              <w:rPr>
                <w:rFonts w:cs="Calibri"/>
              </w:rPr>
            </w:pPr>
            <w:r w:rsidRPr="00CF7E1B">
              <w:rPr>
                <w:rFonts w:cs="Calibri"/>
              </w:rPr>
              <w:t>Presentation of Notes</w:t>
            </w:r>
          </w:p>
        </w:tc>
      </w:tr>
      <w:tr w:rsidR="000144FF" w:rsidRPr="00CF7E1B" w14:paraId="26DBC3FD" w14:textId="77777777" w:rsidTr="004E18EF">
        <w:tc>
          <w:tcPr>
            <w:tcW w:w="573" w:type="pct"/>
            <w:tcBorders>
              <w:left w:val="single" w:sz="2" w:space="0" w:color="003366"/>
              <w:right w:val="single" w:sz="2" w:space="0" w:color="003366"/>
            </w:tcBorders>
          </w:tcPr>
          <w:p w14:paraId="6CC76030"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113</w:t>
            </w:r>
          </w:p>
        </w:tc>
        <w:tc>
          <w:tcPr>
            <w:tcW w:w="4427" w:type="pct"/>
            <w:tcBorders>
              <w:left w:val="single" w:sz="2" w:space="0" w:color="003366"/>
            </w:tcBorders>
            <w:shd w:val="clear" w:color="auto" w:fill="F2F2F2"/>
          </w:tcPr>
          <w:p w14:paraId="37C1F4DE" w14:textId="77777777" w:rsidR="000144FF" w:rsidRPr="00CF7E1B" w:rsidRDefault="000144FF" w:rsidP="00EE0B2E">
            <w:pPr>
              <w:pStyle w:val="CommentaryText"/>
              <w:tabs>
                <w:tab w:val="left" w:pos="3306"/>
              </w:tabs>
              <w:rPr>
                <w:rFonts w:cs="Calibri"/>
              </w:rPr>
            </w:pPr>
            <w:r w:rsidRPr="00CF7E1B">
              <w:rPr>
                <w:rFonts w:cs="Calibri"/>
              </w:rPr>
              <w:t xml:space="preserve">An index to the notes to the financial </w:t>
            </w:r>
            <w:r w:rsidR="008A772F" w:rsidRPr="00CF7E1B">
              <w:rPr>
                <w:rFonts w:cs="Calibri"/>
              </w:rPr>
              <w:t>statements</w:t>
            </w:r>
            <w:r w:rsidRPr="00CF7E1B">
              <w:rPr>
                <w:rFonts w:cs="Calibri"/>
              </w:rPr>
              <w:t xml:space="preserve"> helps users to quickly access a particular note.  AASB 101</w:t>
            </w:r>
            <w:r w:rsidR="00D844F9" w:rsidRPr="00CF7E1B">
              <w:rPr>
                <w:rFonts w:cs="Calibri"/>
              </w:rPr>
              <w:t xml:space="preserve"> </w:t>
            </w:r>
            <w:r w:rsidR="00D844F9" w:rsidRPr="00CF7E1B">
              <w:rPr>
                <w:rFonts w:cs="Calibri"/>
                <w:i/>
              </w:rPr>
              <w:t>Presentation of Financial Statements</w:t>
            </w:r>
            <w:r w:rsidRPr="00CF7E1B">
              <w:rPr>
                <w:rFonts w:cs="Calibri"/>
              </w:rPr>
              <w:t xml:space="preserve"> only requires that notes in the financial </w:t>
            </w:r>
            <w:r w:rsidR="008A772F" w:rsidRPr="00CF7E1B">
              <w:rPr>
                <w:rFonts w:cs="Calibri"/>
              </w:rPr>
              <w:t>statements</w:t>
            </w:r>
            <w:r w:rsidRPr="00CF7E1B">
              <w:rPr>
                <w:rFonts w:cs="Calibri"/>
              </w:rPr>
              <w:t xml:space="preserve"> be presented in a systematic manner</w:t>
            </w:r>
            <w:r w:rsidR="00C47930" w:rsidRPr="00C47930">
              <w:rPr>
                <w:rFonts w:cs="Calibri"/>
                <w:color w:val="FF0000"/>
              </w:rPr>
              <w:t>.</w:t>
            </w:r>
            <w:r w:rsidRPr="00CF7E1B">
              <w:rPr>
                <w:rFonts w:cs="Calibri"/>
              </w:rPr>
              <w:t xml:space="preserve"> </w:t>
            </w:r>
            <w:r w:rsidR="00C47930" w:rsidRPr="00EE0B2E">
              <w:rPr>
                <w:rFonts w:cs="Calibri"/>
              </w:rPr>
              <w:t>In determining a systematic manner,</w:t>
            </w:r>
            <w:r w:rsidR="00603AC6" w:rsidRPr="00EE0B2E">
              <w:rPr>
                <w:rFonts w:cs="Calibri"/>
              </w:rPr>
              <w:t xml:space="preserve"> an agency must consider the effect on the understandability and comparability of its financial statements.</w:t>
            </w:r>
            <w:r w:rsidR="00603AC6" w:rsidRPr="00603AC6">
              <w:rPr>
                <w:rFonts w:cs="Calibri"/>
                <w:color w:val="7F7F7F"/>
              </w:rPr>
              <w:t xml:space="preserve"> </w:t>
            </w:r>
            <w:r w:rsidR="00603AC6" w:rsidRPr="00EE0B2E">
              <w:rPr>
                <w:rFonts w:cs="Calibri"/>
                <w:color w:val="000000"/>
              </w:rPr>
              <w:t>E</w:t>
            </w:r>
            <w:r w:rsidRPr="00CF7E1B">
              <w:rPr>
                <w:rFonts w:cs="Calibri"/>
              </w:rPr>
              <w:t xml:space="preserve">ach item </w:t>
            </w:r>
            <w:r w:rsidR="00811466" w:rsidRPr="00CF7E1B">
              <w:rPr>
                <w:rFonts w:cs="Calibri"/>
              </w:rPr>
              <w:t xml:space="preserve">in </w:t>
            </w:r>
            <w:r w:rsidRPr="00CF7E1B">
              <w:rPr>
                <w:rFonts w:cs="Calibri"/>
              </w:rPr>
              <w:t>a financial statement must be cross-referenced to any directly related information in the notes.</w:t>
            </w:r>
          </w:p>
        </w:tc>
      </w:tr>
      <w:tr w:rsidR="000144FF" w:rsidRPr="00CF7E1B" w14:paraId="3366F419" w14:textId="77777777" w:rsidTr="004E18EF">
        <w:tc>
          <w:tcPr>
            <w:tcW w:w="573" w:type="pct"/>
            <w:tcBorders>
              <w:left w:val="single" w:sz="2" w:space="0" w:color="003366"/>
              <w:right w:val="single" w:sz="2" w:space="0" w:color="003366"/>
            </w:tcBorders>
          </w:tcPr>
          <w:p w14:paraId="57FA847F" w14:textId="77777777" w:rsidR="000144FF" w:rsidRPr="006C3782" w:rsidRDefault="000144FF">
            <w:pPr>
              <w:pStyle w:val="TableReference"/>
              <w:tabs>
                <w:tab w:val="left" w:pos="3306"/>
              </w:tabs>
              <w:spacing w:before="60"/>
              <w:rPr>
                <w:rFonts w:cs="Calibri"/>
                <w:color w:val="auto"/>
                <w:sz w:val="16"/>
                <w:szCs w:val="16"/>
              </w:rPr>
            </w:pPr>
          </w:p>
        </w:tc>
        <w:tc>
          <w:tcPr>
            <w:tcW w:w="4427" w:type="pct"/>
            <w:tcBorders>
              <w:left w:val="single" w:sz="2" w:space="0" w:color="003366"/>
            </w:tcBorders>
            <w:shd w:val="clear" w:color="auto" w:fill="F2F2F2"/>
          </w:tcPr>
          <w:p w14:paraId="40B9CFD5" w14:textId="77777777" w:rsidR="000144FF" w:rsidRPr="00CF7E1B" w:rsidRDefault="000144FF">
            <w:pPr>
              <w:pStyle w:val="CommentaryText"/>
              <w:tabs>
                <w:tab w:val="left" w:pos="3306"/>
              </w:tabs>
              <w:spacing w:before="60"/>
              <w:rPr>
                <w:rFonts w:cs="Calibri"/>
              </w:rPr>
            </w:pPr>
            <w:r w:rsidRPr="00CF7E1B">
              <w:rPr>
                <w:rFonts w:cs="Calibri"/>
              </w:rPr>
              <w:t xml:space="preserve">Page numbers are used in the </w:t>
            </w:r>
            <w:r w:rsidR="00FD4B5D" w:rsidRPr="00CF7E1B">
              <w:rPr>
                <w:rFonts w:cs="Calibri"/>
              </w:rPr>
              <w:t xml:space="preserve">Models </w:t>
            </w:r>
            <w:r w:rsidRPr="00CF7E1B">
              <w:rPr>
                <w:rFonts w:cs="Calibri"/>
              </w:rPr>
              <w:t xml:space="preserve">for ease of reference.  </w:t>
            </w:r>
            <w:r w:rsidR="006A28F4" w:rsidRPr="00CF7E1B">
              <w:rPr>
                <w:rFonts w:cs="Calibri"/>
              </w:rPr>
              <w:t xml:space="preserve">Agencies </w:t>
            </w:r>
            <w:r w:rsidRPr="00CF7E1B">
              <w:rPr>
                <w:rFonts w:cs="Calibri"/>
              </w:rPr>
              <w:t>are not required to in</w:t>
            </w:r>
            <w:r w:rsidR="00385E43" w:rsidRPr="00CF7E1B">
              <w:rPr>
                <w:rFonts w:cs="Calibri"/>
              </w:rPr>
              <w:t>clude page numbers in the Note I</w:t>
            </w:r>
            <w:r w:rsidRPr="00CF7E1B">
              <w:rPr>
                <w:rFonts w:cs="Calibri"/>
              </w:rPr>
              <w:t xml:space="preserve">ndex due to the difficulty in knowing what page numbers the financial </w:t>
            </w:r>
            <w:r w:rsidR="00CA71BB" w:rsidRPr="00CF7E1B">
              <w:rPr>
                <w:rFonts w:cs="Calibri"/>
              </w:rPr>
              <w:t>statements</w:t>
            </w:r>
            <w:r w:rsidRPr="00CF7E1B">
              <w:rPr>
                <w:rFonts w:cs="Calibri"/>
              </w:rPr>
              <w:t xml:space="preserve"> will have in the annual report.</w:t>
            </w:r>
          </w:p>
        </w:tc>
      </w:tr>
    </w:tbl>
    <w:p w14:paraId="54DD4E6C" w14:textId="77777777" w:rsidR="00E95471" w:rsidRDefault="00E95471">
      <w:r>
        <w:br w:type="page"/>
      </w:r>
    </w:p>
    <w:tbl>
      <w:tblPr>
        <w:tblW w:w="4923" w:type="pct"/>
        <w:shd w:val="clear" w:color="auto" w:fill="CCFFCC"/>
        <w:tblLook w:val="0000" w:firstRow="0" w:lastRow="0" w:firstColumn="0" w:lastColumn="0" w:noHBand="0" w:noVBand="0"/>
      </w:tblPr>
      <w:tblGrid>
        <w:gridCol w:w="1213"/>
        <w:gridCol w:w="9169"/>
      </w:tblGrid>
      <w:tr w:rsidR="00E95471" w:rsidRPr="00CF7E1B" w14:paraId="69EFBCDF" w14:textId="77777777" w:rsidTr="00E95471">
        <w:tc>
          <w:tcPr>
            <w:tcW w:w="584" w:type="pct"/>
            <w:tcBorders>
              <w:top w:val="single" w:sz="4" w:space="0" w:color="auto"/>
              <w:left w:val="single" w:sz="2" w:space="0" w:color="003366"/>
              <w:bottom w:val="single" w:sz="4" w:space="0" w:color="auto"/>
              <w:right w:val="single" w:sz="2" w:space="0" w:color="003366"/>
            </w:tcBorders>
          </w:tcPr>
          <w:p w14:paraId="0A27A843" w14:textId="1C1C700A" w:rsidR="00E95471" w:rsidRPr="00E95471" w:rsidRDefault="00E95471" w:rsidP="00E95471">
            <w:pPr>
              <w:pStyle w:val="TableReference"/>
              <w:tabs>
                <w:tab w:val="left" w:pos="3306"/>
              </w:tabs>
              <w:spacing w:before="120" w:after="240"/>
              <w:rPr>
                <w:rFonts w:cs="Calibri"/>
                <w:b/>
                <w:color w:val="auto"/>
                <w:sz w:val="22"/>
                <w:szCs w:val="22"/>
              </w:rPr>
            </w:pPr>
            <w:r w:rsidRPr="00EF0DF0">
              <w:rPr>
                <w:rFonts w:cs="Calibri"/>
                <w:b/>
                <w:color w:val="auto"/>
                <w:sz w:val="22"/>
                <w:szCs w:val="22"/>
              </w:rPr>
              <w:t>Reference</w:t>
            </w:r>
          </w:p>
        </w:tc>
        <w:tc>
          <w:tcPr>
            <w:tcW w:w="4416" w:type="pct"/>
            <w:tcBorders>
              <w:top w:val="single" w:sz="4" w:space="0" w:color="auto"/>
              <w:left w:val="single" w:sz="2" w:space="0" w:color="003366"/>
              <w:bottom w:val="single" w:sz="4" w:space="0" w:color="auto"/>
            </w:tcBorders>
            <w:shd w:val="clear" w:color="auto" w:fill="F2F2F2"/>
          </w:tcPr>
          <w:p w14:paraId="2E6EC106" w14:textId="0B88968B" w:rsidR="00E95471" w:rsidRPr="00E95471" w:rsidRDefault="00E95471" w:rsidP="00E95471">
            <w:pPr>
              <w:pStyle w:val="CommentaryText"/>
              <w:tabs>
                <w:tab w:val="left" w:pos="3306"/>
              </w:tabs>
              <w:spacing w:before="120" w:after="240"/>
              <w:rPr>
                <w:rFonts w:cs="Calibri"/>
                <w:b/>
                <w:sz w:val="22"/>
                <w:szCs w:val="22"/>
              </w:rPr>
            </w:pPr>
            <w:r w:rsidRPr="00EF0DF0">
              <w:rPr>
                <w:rFonts w:cs="Calibri"/>
                <w:b/>
                <w:sz w:val="22"/>
                <w:szCs w:val="22"/>
              </w:rPr>
              <w:t xml:space="preserve">Commentary </w:t>
            </w:r>
            <w:r w:rsidRPr="00EF0DF0">
              <w:rPr>
                <w:rFonts w:cs="Calibri"/>
                <w:b/>
                <w:sz w:val="22"/>
                <w:szCs w:val="22"/>
              </w:rPr>
              <w:sym w:font="Symbol" w:char="F02D"/>
            </w:r>
            <w:r w:rsidRPr="00EF0DF0">
              <w:rPr>
                <w:rFonts w:cs="Calibri"/>
                <w:b/>
                <w:sz w:val="22"/>
                <w:szCs w:val="22"/>
              </w:rPr>
              <w:t xml:space="preserve"> Controlled Note Index</w:t>
            </w:r>
            <w:r>
              <w:rPr>
                <w:rFonts w:cs="Calibri"/>
                <w:b/>
                <w:sz w:val="22"/>
                <w:szCs w:val="22"/>
              </w:rPr>
              <w:t xml:space="preserve"> – Continued </w:t>
            </w:r>
          </w:p>
        </w:tc>
      </w:tr>
      <w:tr w:rsidR="000144FF" w:rsidRPr="00CF7E1B" w14:paraId="1D9003F9" w14:textId="77777777" w:rsidTr="00E95471">
        <w:tc>
          <w:tcPr>
            <w:tcW w:w="584" w:type="pct"/>
            <w:tcBorders>
              <w:top w:val="single" w:sz="4" w:space="0" w:color="auto"/>
              <w:left w:val="single" w:sz="2" w:space="0" w:color="003366"/>
              <w:right w:val="single" w:sz="2" w:space="0" w:color="003366"/>
            </w:tcBorders>
          </w:tcPr>
          <w:p w14:paraId="0FAF3522" w14:textId="2C33A8BE" w:rsidR="000144FF" w:rsidRDefault="000144FF" w:rsidP="002120BB">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114</w:t>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B711A0" w:rsidRPr="006C3782">
              <w:rPr>
                <w:rFonts w:cs="Calibri"/>
                <w:color w:val="auto"/>
                <w:sz w:val="16"/>
                <w:szCs w:val="16"/>
              </w:rPr>
              <w:br/>
              <w:t>AASB 101</w:t>
            </w:r>
            <w:r w:rsidR="00D65811" w:rsidRPr="006C3782">
              <w:rPr>
                <w:rFonts w:cs="Calibri"/>
                <w:color w:val="auto"/>
                <w:sz w:val="16"/>
                <w:szCs w:val="16"/>
              </w:rPr>
              <w:t>.</w:t>
            </w:r>
            <w:r w:rsidR="00B711A0" w:rsidRPr="006C3782">
              <w:rPr>
                <w:rFonts w:cs="Calibri"/>
                <w:color w:val="auto"/>
                <w:sz w:val="16"/>
                <w:szCs w:val="16"/>
              </w:rPr>
              <w:t>16</w:t>
            </w:r>
          </w:p>
          <w:p w14:paraId="4F9608DB" w14:textId="77777777" w:rsidR="00D27279" w:rsidRDefault="00D27279" w:rsidP="002120BB">
            <w:pPr>
              <w:pStyle w:val="TableReference"/>
              <w:tabs>
                <w:tab w:val="left" w:pos="3306"/>
              </w:tabs>
              <w:spacing w:before="60"/>
              <w:rPr>
                <w:rFonts w:cs="Calibri"/>
                <w:color w:val="auto"/>
                <w:sz w:val="16"/>
                <w:szCs w:val="16"/>
              </w:rPr>
            </w:pPr>
          </w:p>
          <w:p w14:paraId="49DE998B" w14:textId="77777777" w:rsidR="00D27279" w:rsidRDefault="00D27279" w:rsidP="002120BB">
            <w:pPr>
              <w:pStyle w:val="TableReference"/>
              <w:tabs>
                <w:tab w:val="left" w:pos="3306"/>
              </w:tabs>
              <w:spacing w:before="60"/>
              <w:rPr>
                <w:rFonts w:cs="Calibri"/>
                <w:color w:val="auto"/>
                <w:sz w:val="16"/>
                <w:szCs w:val="16"/>
              </w:rPr>
            </w:pPr>
          </w:p>
          <w:p w14:paraId="7BB5371E" w14:textId="77777777" w:rsidR="00D27279" w:rsidRDefault="00D27279" w:rsidP="002120BB">
            <w:pPr>
              <w:pStyle w:val="TableReference"/>
              <w:tabs>
                <w:tab w:val="left" w:pos="3306"/>
              </w:tabs>
              <w:spacing w:before="60"/>
              <w:rPr>
                <w:rFonts w:cs="Calibri"/>
                <w:color w:val="auto"/>
                <w:sz w:val="16"/>
                <w:szCs w:val="16"/>
              </w:rPr>
            </w:pPr>
          </w:p>
          <w:p w14:paraId="721080FE" w14:textId="77777777" w:rsidR="00D27279" w:rsidRDefault="00D27279" w:rsidP="002120BB">
            <w:pPr>
              <w:pStyle w:val="TableReference"/>
              <w:tabs>
                <w:tab w:val="left" w:pos="3306"/>
              </w:tabs>
              <w:spacing w:before="60"/>
              <w:rPr>
                <w:rFonts w:cs="Calibri"/>
                <w:color w:val="auto"/>
                <w:sz w:val="16"/>
                <w:szCs w:val="16"/>
              </w:rPr>
            </w:pPr>
          </w:p>
          <w:p w14:paraId="7E317D4A" w14:textId="77777777" w:rsidR="00D27279" w:rsidRDefault="00D27279" w:rsidP="002120BB">
            <w:pPr>
              <w:pStyle w:val="TableReference"/>
              <w:tabs>
                <w:tab w:val="left" w:pos="3306"/>
              </w:tabs>
              <w:spacing w:before="60"/>
              <w:rPr>
                <w:rFonts w:cs="Calibri"/>
                <w:color w:val="auto"/>
                <w:sz w:val="16"/>
                <w:szCs w:val="16"/>
              </w:rPr>
            </w:pPr>
            <w:r w:rsidRPr="00EE0B2E">
              <w:rPr>
                <w:rFonts w:cs="Calibri"/>
                <w:color w:val="auto"/>
                <w:sz w:val="16"/>
                <w:szCs w:val="16"/>
              </w:rPr>
              <w:t>AASB 101.Aus16.2&amp;3</w:t>
            </w:r>
          </w:p>
          <w:p w14:paraId="4BA08B2D" w14:textId="77777777" w:rsidR="009C3DB5" w:rsidRDefault="009C3DB5" w:rsidP="002120BB">
            <w:pPr>
              <w:pStyle w:val="TableReference"/>
              <w:tabs>
                <w:tab w:val="left" w:pos="3306"/>
              </w:tabs>
              <w:spacing w:before="60"/>
              <w:rPr>
                <w:rFonts w:cs="Calibri"/>
                <w:color w:val="auto"/>
                <w:sz w:val="16"/>
                <w:szCs w:val="16"/>
              </w:rPr>
            </w:pPr>
          </w:p>
          <w:p w14:paraId="69080A99" w14:textId="77777777" w:rsidR="009C3DB5" w:rsidRPr="00EE0B2E" w:rsidRDefault="009C3DB5" w:rsidP="002120BB">
            <w:pPr>
              <w:pStyle w:val="TableReference"/>
              <w:tabs>
                <w:tab w:val="left" w:pos="3306"/>
              </w:tabs>
              <w:spacing w:before="60"/>
              <w:rPr>
                <w:rFonts w:cs="Calibri"/>
                <w:color w:val="auto"/>
                <w:sz w:val="16"/>
                <w:szCs w:val="16"/>
              </w:rPr>
            </w:pPr>
            <w:r w:rsidRPr="009C3DB5">
              <w:rPr>
                <w:rFonts w:cs="Calibri"/>
                <w:color w:val="FF0000"/>
                <w:sz w:val="16"/>
                <w:szCs w:val="16"/>
              </w:rPr>
              <w:t>AASB 1054.7</w:t>
            </w:r>
          </w:p>
        </w:tc>
        <w:tc>
          <w:tcPr>
            <w:tcW w:w="4416" w:type="pct"/>
            <w:tcBorders>
              <w:top w:val="single" w:sz="4" w:space="0" w:color="auto"/>
              <w:left w:val="single" w:sz="2" w:space="0" w:color="003366"/>
            </w:tcBorders>
            <w:shd w:val="clear" w:color="auto" w:fill="F2F2F2"/>
          </w:tcPr>
          <w:p w14:paraId="748B73D5" w14:textId="77777777" w:rsidR="000F0AE9" w:rsidRPr="00EE0B2E" w:rsidRDefault="000F0AE9" w:rsidP="00F324C6">
            <w:pPr>
              <w:pStyle w:val="CommentaryText"/>
              <w:tabs>
                <w:tab w:val="left" w:pos="3306"/>
              </w:tabs>
              <w:spacing w:after="0"/>
              <w:rPr>
                <w:rFonts w:cs="Calibri"/>
                <w:color w:val="000000"/>
              </w:rPr>
            </w:pPr>
            <w:r w:rsidRPr="00EE0B2E">
              <w:rPr>
                <w:rFonts w:cs="Calibri"/>
                <w:color w:val="000000"/>
              </w:rPr>
              <w:t>Examples of systematic ordering or grouping of the notes include:</w:t>
            </w:r>
          </w:p>
          <w:p w14:paraId="24E7B3EF" w14:textId="77777777" w:rsidR="000F0AE9" w:rsidRPr="00EE0B2E" w:rsidRDefault="000F0AE9" w:rsidP="00105BC0">
            <w:pPr>
              <w:pStyle w:val="CommentaryText"/>
              <w:numPr>
                <w:ilvl w:val="0"/>
                <w:numId w:val="51"/>
              </w:numPr>
              <w:tabs>
                <w:tab w:val="left" w:pos="3306"/>
              </w:tabs>
              <w:spacing w:after="0"/>
              <w:rPr>
                <w:rFonts w:cs="Calibri"/>
                <w:color w:val="000000"/>
              </w:rPr>
            </w:pPr>
            <w:r w:rsidRPr="00EE0B2E">
              <w:rPr>
                <w:rFonts w:cs="Calibri"/>
                <w:color w:val="000000"/>
              </w:rPr>
              <w:t>giving prominence to the areas of activities that the agency considers most relevant to an understanding of its operating statement and balance sheet, such as grouping together information about particular operating activities;</w:t>
            </w:r>
          </w:p>
          <w:p w14:paraId="67EE8D8C" w14:textId="77777777" w:rsidR="000F0AE9" w:rsidRPr="00EE0B2E" w:rsidRDefault="000F0AE9" w:rsidP="00105BC0">
            <w:pPr>
              <w:pStyle w:val="CommentaryText"/>
              <w:numPr>
                <w:ilvl w:val="0"/>
                <w:numId w:val="51"/>
              </w:numPr>
              <w:tabs>
                <w:tab w:val="left" w:pos="3306"/>
              </w:tabs>
              <w:spacing w:before="60" w:after="0"/>
              <w:rPr>
                <w:rFonts w:cs="Calibri"/>
                <w:color w:val="000000"/>
              </w:rPr>
            </w:pPr>
            <w:r w:rsidRPr="00EE0B2E">
              <w:rPr>
                <w:rFonts w:cs="Calibri"/>
                <w:color w:val="000000"/>
              </w:rPr>
              <w:t>grouping together information about items measured similarly such as assets measured at fair value; or</w:t>
            </w:r>
          </w:p>
          <w:p w14:paraId="45B916C4" w14:textId="77777777" w:rsidR="000F0AE9" w:rsidRPr="00EE0B2E" w:rsidRDefault="000F0AE9" w:rsidP="00105BC0">
            <w:pPr>
              <w:pStyle w:val="CommentaryText"/>
              <w:numPr>
                <w:ilvl w:val="0"/>
                <w:numId w:val="51"/>
              </w:numPr>
              <w:tabs>
                <w:tab w:val="left" w:pos="3306"/>
              </w:tabs>
              <w:spacing w:before="60" w:after="0"/>
              <w:rPr>
                <w:rFonts w:cs="Calibri"/>
                <w:color w:val="000000"/>
              </w:rPr>
            </w:pPr>
            <w:r w:rsidRPr="00EE0B2E">
              <w:rPr>
                <w:rFonts w:cs="Calibri"/>
                <w:color w:val="000000"/>
              </w:rPr>
              <w:t xml:space="preserve">following the order of the line items in the operating statement and the </w:t>
            </w:r>
            <w:r w:rsidR="006A075F" w:rsidRPr="00EE0B2E">
              <w:rPr>
                <w:rFonts w:cs="Calibri"/>
                <w:color w:val="000000"/>
              </w:rPr>
              <w:t>balance sheet</w:t>
            </w:r>
            <w:r w:rsidR="007C6181" w:rsidRPr="00EE0B2E">
              <w:rPr>
                <w:rFonts w:cs="Calibri"/>
                <w:color w:val="000000"/>
              </w:rPr>
              <w:t>, such as:</w:t>
            </w:r>
          </w:p>
          <w:p w14:paraId="68AB2E0C" w14:textId="77777777" w:rsidR="000144FF" w:rsidRPr="00CF7E1B" w:rsidRDefault="000144FF" w:rsidP="00FD3829">
            <w:pPr>
              <w:pStyle w:val="CommentaryText"/>
              <w:numPr>
                <w:ilvl w:val="0"/>
                <w:numId w:val="14"/>
              </w:numPr>
              <w:tabs>
                <w:tab w:val="clear" w:pos="360"/>
                <w:tab w:val="num" w:pos="519"/>
                <w:tab w:val="left" w:pos="803"/>
              </w:tabs>
              <w:spacing w:after="0"/>
              <w:ind w:firstLine="17"/>
              <w:rPr>
                <w:rFonts w:cs="Calibri"/>
              </w:rPr>
            </w:pPr>
            <w:r w:rsidRPr="00CF7E1B">
              <w:rPr>
                <w:rFonts w:cs="Calibri"/>
              </w:rPr>
              <w:t xml:space="preserve">a statement of compliance with </w:t>
            </w:r>
            <w:r w:rsidR="007C6181" w:rsidRPr="00EE0B2E">
              <w:rPr>
                <w:rFonts w:cs="Calibri"/>
              </w:rPr>
              <w:t>IFRSs</w:t>
            </w:r>
            <w:r w:rsidRPr="00CF7E1B">
              <w:rPr>
                <w:rFonts w:cs="Calibri"/>
              </w:rPr>
              <w:t>*;</w:t>
            </w:r>
          </w:p>
          <w:p w14:paraId="0A128231" w14:textId="77777777" w:rsidR="000144FF" w:rsidRPr="00CF7E1B" w:rsidRDefault="000144FF" w:rsidP="00FD3829">
            <w:pPr>
              <w:pStyle w:val="CommentaryText"/>
              <w:numPr>
                <w:ilvl w:val="0"/>
                <w:numId w:val="14"/>
              </w:numPr>
              <w:tabs>
                <w:tab w:val="clear" w:pos="360"/>
                <w:tab w:val="left" w:pos="377"/>
                <w:tab w:val="left" w:pos="803"/>
              </w:tabs>
              <w:ind w:firstLine="17"/>
              <w:rPr>
                <w:rFonts w:cs="Calibri"/>
              </w:rPr>
            </w:pPr>
            <w:r w:rsidRPr="00CF7E1B">
              <w:rPr>
                <w:rFonts w:cs="Calibri"/>
              </w:rPr>
              <w:t>significant accounting policies applied;</w:t>
            </w:r>
          </w:p>
          <w:p w14:paraId="031940A3" w14:textId="7F448839" w:rsidR="000144FF" w:rsidRPr="00CF7E1B" w:rsidRDefault="000144FF" w:rsidP="00FD3829">
            <w:pPr>
              <w:pStyle w:val="CommentaryText"/>
              <w:numPr>
                <w:ilvl w:val="0"/>
                <w:numId w:val="14"/>
              </w:numPr>
              <w:tabs>
                <w:tab w:val="clear" w:pos="360"/>
                <w:tab w:val="num" w:pos="803"/>
              </w:tabs>
              <w:ind w:left="803" w:hanging="426"/>
              <w:rPr>
                <w:rFonts w:cs="Calibri"/>
              </w:rPr>
            </w:pPr>
            <w:r w:rsidRPr="00CF7E1B">
              <w:rPr>
                <w:rFonts w:cs="Calibri"/>
              </w:rPr>
              <w:t xml:space="preserve">supporting information for items presented </w:t>
            </w:r>
            <w:r w:rsidR="00811466" w:rsidRPr="00CF7E1B">
              <w:rPr>
                <w:rFonts w:cs="Calibri"/>
              </w:rPr>
              <w:t xml:space="preserve">in </w:t>
            </w:r>
            <w:r w:rsidRPr="00CF7E1B">
              <w:rPr>
                <w:rFonts w:cs="Calibri"/>
              </w:rPr>
              <w:t xml:space="preserve">the </w:t>
            </w:r>
            <w:r w:rsidR="00D73D7D" w:rsidRPr="00CF7E1B">
              <w:rPr>
                <w:rFonts w:cs="Calibri"/>
              </w:rPr>
              <w:t xml:space="preserve">Operating Statement, </w:t>
            </w:r>
            <w:r w:rsidRPr="00CF7E1B">
              <w:rPr>
                <w:rFonts w:cs="Calibri"/>
              </w:rPr>
              <w:t xml:space="preserve">Balance Sheet, Statement of Changes in Equity and </w:t>
            </w:r>
            <w:r w:rsidR="00C0544A" w:rsidRPr="00C0544A">
              <w:rPr>
                <w:rFonts w:cs="Calibri"/>
                <w:szCs w:val="20"/>
              </w:rPr>
              <w:t>Statement of Cash Flows</w:t>
            </w:r>
            <w:r w:rsidRPr="00CF7E1B">
              <w:rPr>
                <w:rFonts w:cs="Calibri"/>
              </w:rPr>
              <w:t>, in the order in which each statement and each line item is presented; and</w:t>
            </w:r>
          </w:p>
          <w:p w14:paraId="7AD14E7B" w14:textId="77777777" w:rsidR="000144FF" w:rsidRPr="00CF7E1B" w:rsidRDefault="000144FF" w:rsidP="00FD3829">
            <w:pPr>
              <w:pStyle w:val="CommentaryText"/>
              <w:numPr>
                <w:ilvl w:val="0"/>
                <w:numId w:val="14"/>
              </w:numPr>
              <w:spacing w:after="0"/>
              <w:ind w:firstLine="17"/>
              <w:rPr>
                <w:rFonts w:cs="Calibri"/>
              </w:rPr>
            </w:pPr>
            <w:r w:rsidRPr="00CF7E1B">
              <w:rPr>
                <w:rFonts w:cs="Calibri"/>
              </w:rPr>
              <w:t>other disclosures, including:</w:t>
            </w:r>
          </w:p>
          <w:p w14:paraId="4ABCB767" w14:textId="77777777" w:rsidR="000144FF" w:rsidRPr="00CF7E1B" w:rsidRDefault="000144FF" w:rsidP="00FD3829">
            <w:pPr>
              <w:pStyle w:val="CommentaryText"/>
              <w:numPr>
                <w:ilvl w:val="1"/>
                <w:numId w:val="14"/>
              </w:numPr>
              <w:tabs>
                <w:tab w:val="left" w:pos="1370"/>
              </w:tabs>
              <w:spacing w:after="0"/>
              <w:ind w:hanging="407"/>
              <w:rPr>
                <w:rFonts w:cs="Calibri"/>
              </w:rPr>
            </w:pPr>
            <w:r w:rsidRPr="00CF7E1B">
              <w:rPr>
                <w:rFonts w:cs="Calibri"/>
              </w:rPr>
              <w:t>contingent liabilities and unrecognised contractual commitments; and</w:t>
            </w:r>
          </w:p>
          <w:p w14:paraId="44D4B86B" w14:textId="77777777" w:rsidR="000144FF" w:rsidRPr="00CF7E1B" w:rsidRDefault="000144FF" w:rsidP="00FD3829">
            <w:pPr>
              <w:pStyle w:val="CommentaryText"/>
              <w:numPr>
                <w:ilvl w:val="1"/>
                <w:numId w:val="14"/>
              </w:numPr>
              <w:tabs>
                <w:tab w:val="left" w:pos="3306"/>
              </w:tabs>
              <w:spacing w:after="0"/>
              <w:ind w:hanging="407"/>
              <w:rPr>
                <w:rFonts w:cs="Calibri"/>
              </w:rPr>
            </w:pPr>
            <w:r w:rsidRPr="00CF7E1B">
              <w:rPr>
                <w:rFonts w:cs="Calibri"/>
              </w:rPr>
              <w:t xml:space="preserve">non-financial disclosures, for example the </w:t>
            </w:r>
            <w:r w:rsidR="00A728B9" w:rsidRPr="00CF7E1B">
              <w:rPr>
                <w:rFonts w:cs="Calibri"/>
              </w:rPr>
              <w:t>a</w:t>
            </w:r>
            <w:r w:rsidR="00347B17" w:rsidRPr="00CF7E1B">
              <w:rPr>
                <w:rFonts w:cs="Calibri"/>
              </w:rPr>
              <w:t>gency</w:t>
            </w:r>
            <w:r w:rsidRPr="00CF7E1B">
              <w:rPr>
                <w:rFonts w:cs="Calibri"/>
              </w:rPr>
              <w:t>’s financial risk management objectives and policies.</w:t>
            </w:r>
          </w:p>
          <w:p w14:paraId="2FB3BE15" w14:textId="77777777" w:rsidR="000144FF" w:rsidRPr="00CF7E1B" w:rsidRDefault="000144FF" w:rsidP="00EE0B2E">
            <w:pPr>
              <w:pStyle w:val="CommentaryText"/>
              <w:tabs>
                <w:tab w:val="left" w:pos="3306"/>
              </w:tabs>
              <w:rPr>
                <w:rFonts w:cs="Calibri"/>
              </w:rPr>
            </w:pPr>
            <w:r w:rsidRPr="00CF7E1B">
              <w:rPr>
                <w:rFonts w:cs="Calibri"/>
              </w:rPr>
              <w:t>*N</w:t>
            </w:r>
            <w:r w:rsidR="008F3F10" w:rsidRPr="00CF7E1B">
              <w:rPr>
                <w:rFonts w:cs="Calibri"/>
              </w:rPr>
              <w:t xml:space="preserve">ote:  ACT Government </w:t>
            </w:r>
            <w:r w:rsidR="00D65811" w:rsidRPr="00CF7E1B">
              <w:rPr>
                <w:rFonts w:cs="Calibri"/>
              </w:rPr>
              <w:t>a</w:t>
            </w:r>
            <w:r w:rsidR="00347B17" w:rsidRPr="00CF7E1B">
              <w:rPr>
                <w:rFonts w:cs="Calibri"/>
              </w:rPr>
              <w:t xml:space="preserve">gencies </w:t>
            </w:r>
            <w:r w:rsidRPr="00CF7E1B">
              <w:rPr>
                <w:rFonts w:cs="Calibri"/>
              </w:rPr>
              <w:t xml:space="preserve">cannot make a statement of compliance with </w:t>
            </w:r>
            <w:r w:rsidR="00994F72" w:rsidRPr="00CF7E1B">
              <w:rPr>
                <w:rFonts w:cs="Calibri"/>
              </w:rPr>
              <w:t>IFRSs</w:t>
            </w:r>
            <w:r w:rsidRPr="00CF7E1B">
              <w:rPr>
                <w:rFonts w:cs="Calibri"/>
              </w:rPr>
              <w:t xml:space="preserve"> but </w:t>
            </w:r>
            <w:r w:rsidRPr="009C3DB5">
              <w:rPr>
                <w:rFonts w:cs="Calibri"/>
                <w:strike/>
              </w:rPr>
              <w:t xml:space="preserve">can </w:t>
            </w:r>
            <w:r w:rsidR="009C3DB5" w:rsidRPr="009C3DB5">
              <w:rPr>
                <w:rFonts w:cs="Calibri"/>
                <w:color w:val="FF0000"/>
              </w:rPr>
              <w:t xml:space="preserve">shall </w:t>
            </w:r>
            <w:r w:rsidRPr="00CF7E1B">
              <w:rPr>
                <w:rFonts w:cs="Calibri"/>
              </w:rPr>
              <w:t xml:space="preserve">make a statement of compliance with </w:t>
            </w:r>
            <w:r w:rsidR="00B711A0" w:rsidRPr="00CF7E1B">
              <w:rPr>
                <w:rFonts w:cs="Calibri"/>
              </w:rPr>
              <w:t>Australian Accounting Standards</w:t>
            </w:r>
            <w:r w:rsidRPr="00CF7E1B">
              <w:rPr>
                <w:rFonts w:cs="Calibri"/>
              </w:rPr>
              <w:t xml:space="preserve">.  </w:t>
            </w:r>
            <w:r w:rsidR="00DB2585" w:rsidRPr="00CF7E1B">
              <w:rPr>
                <w:rFonts w:cs="Calibri"/>
              </w:rPr>
              <w:t>The Model includes t</w:t>
            </w:r>
            <w:r w:rsidRPr="00CF7E1B">
              <w:rPr>
                <w:rFonts w:cs="Calibri"/>
              </w:rPr>
              <w:t xml:space="preserve">his statement </w:t>
            </w:r>
            <w:r w:rsidR="001E7EBE" w:rsidRPr="00CF7E1B">
              <w:rPr>
                <w:rFonts w:cs="Calibri"/>
              </w:rPr>
              <w:t xml:space="preserve">of compliance </w:t>
            </w:r>
            <w:r w:rsidRPr="00CF7E1B">
              <w:rPr>
                <w:rFonts w:cs="Calibri"/>
              </w:rPr>
              <w:t>in Note</w:t>
            </w:r>
            <w:r w:rsidR="00214B8A" w:rsidRPr="00CF7E1B">
              <w:rPr>
                <w:rFonts w:cs="Calibri"/>
              </w:rPr>
              <w:t> </w:t>
            </w:r>
            <w:r w:rsidRPr="00CF7E1B">
              <w:rPr>
                <w:rFonts w:cs="Calibri"/>
              </w:rPr>
              <w:t>2</w:t>
            </w:r>
            <w:r w:rsidR="00214B8A" w:rsidRPr="00CF7E1B">
              <w:rPr>
                <w:rFonts w:cs="Calibri"/>
              </w:rPr>
              <w:t> </w:t>
            </w:r>
            <w:r w:rsidRPr="00CF7E1B">
              <w:rPr>
                <w:rFonts w:cs="Calibri"/>
                <w:i/>
              </w:rPr>
              <w:t xml:space="preserve"> Significant Accounting Policies</w:t>
            </w:r>
            <w:r w:rsidRPr="00CF7E1B">
              <w:rPr>
                <w:rFonts w:cs="Calibri"/>
              </w:rPr>
              <w:t>.</w:t>
            </w:r>
          </w:p>
        </w:tc>
      </w:tr>
      <w:tr w:rsidR="000144FF" w:rsidRPr="00CF7E1B" w14:paraId="4E34D2E3" w14:textId="77777777" w:rsidTr="00E95471">
        <w:tc>
          <w:tcPr>
            <w:tcW w:w="584" w:type="pct"/>
            <w:tcBorders>
              <w:left w:val="single" w:sz="2" w:space="0" w:color="003366"/>
              <w:right w:val="single" w:sz="2" w:space="0" w:color="003366"/>
            </w:tcBorders>
          </w:tcPr>
          <w:p w14:paraId="38F520DA" w14:textId="77777777" w:rsidR="000144FF" w:rsidRPr="006C3782" w:rsidRDefault="000144FF">
            <w:pPr>
              <w:pStyle w:val="TableReference"/>
              <w:tabs>
                <w:tab w:val="left" w:pos="3306"/>
              </w:tabs>
              <w:rPr>
                <w:rFonts w:cs="Calibri"/>
                <w:color w:val="auto"/>
                <w:sz w:val="16"/>
                <w:szCs w:val="16"/>
              </w:rPr>
            </w:pPr>
          </w:p>
        </w:tc>
        <w:tc>
          <w:tcPr>
            <w:tcW w:w="4416" w:type="pct"/>
            <w:tcBorders>
              <w:left w:val="single" w:sz="2" w:space="0" w:color="003366"/>
            </w:tcBorders>
            <w:shd w:val="clear" w:color="auto" w:fill="F2F2F2"/>
          </w:tcPr>
          <w:p w14:paraId="2EFA2A48" w14:textId="77777777" w:rsidR="000144FF" w:rsidRPr="00CF7E1B" w:rsidRDefault="000144FF" w:rsidP="00DC7A9B">
            <w:pPr>
              <w:pStyle w:val="CommentaryHeading"/>
              <w:tabs>
                <w:tab w:val="left" w:pos="3306"/>
              </w:tabs>
              <w:spacing w:after="0"/>
              <w:rPr>
                <w:rFonts w:cs="Calibri"/>
              </w:rPr>
            </w:pPr>
            <w:r w:rsidRPr="00CF7E1B">
              <w:rPr>
                <w:rFonts w:cs="Calibri"/>
              </w:rPr>
              <w:t>Additional Information</w:t>
            </w:r>
          </w:p>
        </w:tc>
      </w:tr>
      <w:tr w:rsidR="000144FF" w:rsidRPr="00CF7E1B" w14:paraId="6D0E0DDF" w14:textId="77777777" w:rsidTr="00E95471">
        <w:tc>
          <w:tcPr>
            <w:tcW w:w="584" w:type="pct"/>
            <w:tcBorders>
              <w:left w:val="single" w:sz="2" w:space="0" w:color="003366"/>
              <w:right w:val="single" w:sz="2" w:space="0" w:color="003366"/>
            </w:tcBorders>
          </w:tcPr>
          <w:p w14:paraId="5B8B3A49"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112</w:t>
            </w:r>
            <w:r w:rsidR="00D001B7" w:rsidRPr="006C3782">
              <w:rPr>
                <w:rFonts w:cs="Calibri"/>
                <w:color w:val="auto"/>
                <w:sz w:val="16"/>
                <w:szCs w:val="16"/>
              </w:rPr>
              <w:t>(</w:t>
            </w:r>
            <w:r w:rsidRPr="006C3782">
              <w:rPr>
                <w:rFonts w:cs="Calibri"/>
                <w:color w:val="auto"/>
                <w:sz w:val="16"/>
                <w:szCs w:val="16"/>
              </w:rPr>
              <w:t>b) &amp;</w:t>
            </w:r>
            <w:r w:rsidR="00D001B7" w:rsidRPr="006C3782">
              <w:rPr>
                <w:rFonts w:cs="Calibri"/>
                <w:color w:val="auto"/>
                <w:sz w:val="16"/>
                <w:szCs w:val="16"/>
              </w:rPr>
              <w:t>(</w:t>
            </w:r>
            <w:r w:rsidRPr="006C3782">
              <w:rPr>
                <w:rFonts w:cs="Calibri"/>
                <w:color w:val="auto"/>
                <w:sz w:val="16"/>
                <w:szCs w:val="16"/>
              </w:rPr>
              <w:t>c)</w:t>
            </w:r>
          </w:p>
        </w:tc>
        <w:tc>
          <w:tcPr>
            <w:tcW w:w="4416" w:type="pct"/>
            <w:tcBorders>
              <w:left w:val="single" w:sz="2" w:space="0" w:color="003366"/>
            </w:tcBorders>
            <w:shd w:val="clear" w:color="auto" w:fill="F2F2F2"/>
          </w:tcPr>
          <w:p w14:paraId="0747EAF9" w14:textId="77777777" w:rsidR="000144FF" w:rsidRPr="00CF7E1B" w:rsidRDefault="000144FF">
            <w:pPr>
              <w:pStyle w:val="CommentaryText"/>
              <w:tabs>
                <w:tab w:val="left" w:pos="3306"/>
              </w:tabs>
              <w:rPr>
                <w:rFonts w:cs="Calibri"/>
              </w:rPr>
            </w:pPr>
            <w:r w:rsidRPr="00CF7E1B">
              <w:rPr>
                <w:rFonts w:cs="Calibri"/>
              </w:rPr>
              <w:t xml:space="preserve">The notes must disclose additional information that is not presented </w:t>
            </w:r>
            <w:r w:rsidR="00811466" w:rsidRPr="00CF7E1B">
              <w:rPr>
                <w:rFonts w:cs="Calibri"/>
              </w:rPr>
              <w:t xml:space="preserve">in </w:t>
            </w:r>
            <w:r w:rsidRPr="00CF7E1B">
              <w:rPr>
                <w:rFonts w:cs="Calibri"/>
              </w:rPr>
              <w:t xml:space="preserve">the financial statements as required by Australian Accounting Standards and where it is necessary to enable an assessment of the </w:t>
            </w:r>
            <w:r w:rsidR="00A728B9" w:rsidRPr="00CF7E1B">
              <w:rPr>
                <w:rFonts w:cs="Calibri"/>
              </w:rPr>
              <w:t>a</w:t>
            </w:r>
            <w:r w:rsidR="00347B17" w:rsidRPr="00CF7E1B">
              <w:rPr>
                <w:rFonts w:cs="Calibri"/>
              </w:rPr>
              <w:t>gency</w:t>
            </w:r>
            <w:r w:rsidRPr="00CF7E1B">
              <w:rPr>
                <w:rFonts w:cs="Calibri"/>
              </w:rPr>
              <w:t>’s financial performance and financial position to be made.</w:t>
            </w:r>
          </w:p>
        </w:tc>
      </w:tr>
    </w:tbl>
    <w:p w14:paraId="4F3725C9" w14:textId="77777777" w:rsidR="000144FF" w:rsidRPr="00CF7E1B" w:rsidRDefault="000144FF">
      <w:pPr>
        <w:pStyle w:val="Title"/>
        <w:tabs>
          <w:tab w:val="left" w:pos="3306"/>
        </w:tabs>
        <w:spacing w:line="240" w:lineRule="auto"/>
        <w:jc w:val="left"/>
        <w:rPr>
          <w:rFonts w:cs="Calibri"/>
        </w:rPr>
        <w:sectPr w:rsidR="000144FF" w:rsidRPr="00CF7E1B" w:rsidSect="00DC7A9B">
          <w:headerReference w:type="default" r:id="rId36"/>
          <w:footnotePr>
            <w:numRestart w:val="eachPage"/>
          </w:footnotePr>
          <w:pgSz w:w="11907" w:h="16840" w:code="9"/>
          <w:pgMar w:top="737" w:right="680" w:bottom="993" w:left="680" w:header="624" w:footer="624" w:gutter="0"/>
          <w:cols w:space="720"/>
        </w:sectPr>
      </w:pPr>
    </w:p>
    <w:tbl>
      <w:tblPr>
        <w:tblW w:w="498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8888"/>
      </w:tblGrid>
      <w:tr w:rsidR="000144FF" w:rsidRPr="00CF7E1B" w14:paraId="517CAB59" w14:textId="77777777" w:rsidTr="003B7357">
        <w:tc>
          <w:tcPr>
            <w:tcW w:w="647" w:type="pct"/>
            <w:tcBorders>
              <w:top w:val="single" w:sz="4" w:space="0" w:color="auto"/>
              <w:left w:val="single" w:sz="2" w:space="0" w:color="003366"/>
              <w:bottom w:val="single" w:sz="4" w:space="0" w:color="auto"/>
              <w:right w:val="single" w:sz="2" w:space="0" w:color="003366"/>
            </w:tcBorders>
          </w:tcPr>
          <w:p w14:paraId="61AC46C2" w14:textId="77777777" w:rsidR="000144FF" w:rsidRPr="006C3782" w:rsidRDefault="006C3782" w:rsidP="002120BB">
            <w:pPr>
              <w:pStyle w:val="TableReference"/>
              <w:tabs>
                <w:tab w:val="left" w:pos="3306"/>
              </w:tabs>
              <w:spacing w:before="240"/>
              <w:rPr>
                <w:rFonts w:cs="Calibri"/>
                <w:b/>
                <w:color w:val="auto"/>
                <w:sz w:val="20"/>
                <w:szCs w:val="20"/>
              </w:rPr>
            </w:pPr>
            <w:r w:rsidRPr="006C3782">
              <w:rPr>
                <w:rFonts w:cs="Calibri"/>
                <w:b/>
                <w:color w:val="auto"/>
                <w:sz w:val="20"/>
                <w:szCs w:val="20"/>
              </w:rPr>
              <w:t>Reference</w:t>
            </w:r>
          </w:p>
        </w:tc>
        <w:tc>
          <w:tcPr>
            <w:tcW w:w="4353" w:type="pct"/>
            <w:tcBorders>
              <w:top w:val="single" w:sz="4" w:space="0" w:color="auto"/>
              <w:left w:val="single" w:sz="2" w:space="0" w:color="003366"/>
              <w:bottom w:val="single" w:sz="4" w:space="0" w:color="auto"/>
              <w:right w:val="nil"/>
            </w:tcBorders>
          </w:tcPr>
          <w:p w14:paraId="29237CEF" w14:textId="77777777" w:rsidR="000144FF" w:rsidRPr="00CF7E1B" w:rsidRDefault="007D50BC" w:rsidP="002120BB">
            <w:pPr>
              <w:pStyle w:val="Heading1"/>
              <w:numPr>
                <w:ilvl w:val="0"/>
                <w:numId w:val="0"/>
              </w:numPr>
            </w:pPr>
            <w:bookmarkStart w:id="335" w:name="_Toc49223953"/>
            <w:bookmarkStart w:id="336" w:name="_Ref50190270"/>
            <w:bookmarkStart w:id="337" w:name="_Toc50440332"/>
            <w:bookmarkStart w:id="338" w:name="_Ref50523783"/>
            <w:bookmarkStart w:id="339" w:name="_Toc400627318"/>
            <w:bookmarkStart w:id="340" w:name="ObjectivesExampleAgency"/>
            <w:bookmarkStart w:id="341" w:name="_Toc43883599"/>
            <w:r>
              <w:t>N</w:t>
            </w:r>
            <w:r w:rsidR="00960982">
              <w:t>ote</w:t>
            </w:r>
            <w:r>
              <w:t xml:space="preserve"> 1.   </w:t>
            </w:r>
            <w:r w:rsidR="000144FF" w:rsidRPr="00CA4852">
              <w:t>Objectives</w:t>
            </w:r>
            <w:r w:rsidR="000144FF" w:rsidRPr="00CF7E1B">
              <w:t xml:space="preserve"> of ‘Example </w:t>
            </w:r>
            <w:r w:rsidR="00347B17" w:rsidRPr="00CF7E1B">
              <w:t>Agency</w:t>
            </w:r>
            <w:r w:rsidR="000144FF" w:rsidRPr="00CF7E1B">
              <w:t>’</w:t>
            </w:r>
            <w:bookmarkEnd w:id="335"/>
            <w:bookmarkEnd w:id="336"/>
            <w:bookmarkEnd w:id="337"/>
            <w:bookmarkEnd w:id="338"/>
            <w:bookmarkEnd w:id="339"/>
            <w:bookmarkEnd w:id="340"/>
            <w:bookmarkEnd w:id="341"/>
          </w:p>
        </w:tc>
      </w:tr>
      <w:tr w:rsidR="000144FF" w:rsidRPr="00CF7E1B" w14:paraId="706C4E4D" w14:textId="77777777" w:rsidTr="003B7357">
        <w:tc>
          <w:tcPr>
            <w:tcW w:w="647" w:type="pct"/>
            <w:tcBorders>
              <w:top w:val="single" w:sz="4" w:space="0" w:color="auto"/>
              <w:left w:val="single" w:sz="2" w:space="0" w:color="003366"/>
              <w:bottom w:val="nil"/>
              <w:right w:val="single" w:sz="2" w:space="0" w:color="003366"/>
            </w:tcBorders>
          </w:tcPr>
          <w:p w14:paraId="36C65CF5" w14:textId="77777777" w:rsidR="000144FF" w:rsidRPr="006C3782" w:rsidRDefault="000144FF" w:rsidP="002120BB">
            <w:pPr>
              <w:pStyle w:val="TableReference"/>
              <w:tabs>
                <w:tab w:val="left" w:pos="3306"/>
              </w:tabs>
              <w:spacing w:before="240"/>
              <w:rPr>
                <w:rFonts w:cs="Calibri"/>
                <w:color w:val="auto"/>
                <w:sz w:val="16"/>
                <w:szCs w:val="16"/>
              </w:rPr>
            </w:pPr>
          </w:p>
        </w:tc>
        <w:tc>
          <w:tcPr>
            <w:tcW w:w="4353" w:type="pct"/>
            <w:tcBorders>
              <w:top w:val="single" w:sz="4" w:space="0" w:color="auto"/>
              <w:left w:val="single" w:sz="2" w:space="0" w:color="003366"/>
              <w:bottom w:val="nil"/>
              <w:right w:val="nil"/>
            </w:tcBorders>
          </w:tcPr>
          <w:p w14:paraId="72E904DC" w14:textId="77777777" w:rsidR="000144FF" w:rsidRPr="00CF7E1B" w:rsidRDefault="000144FF">
            <w:pPr>
              <w:pStyle w:val="CommentaryHeading"/>
              <w:tabs>
                <w:tab w:val="left" w:pos="3306"/>
              </w:tabs>
              <w:rPr>
                <w:rFonts w:cs="Calibri"/>
              </w:rPr>
            </w:pPr>
            <w:r w:rsidRPr="00CF7E1B">
              <w:rPr>
                <w:rFonts w:cs="Calibri"/>
              </w:rPr>
              <w:t>Operation</w:t>
            </w:r>
            <w:r w:rsidR="00D65B95" w:rsidRPr="00CF7E1B">
              <w:rPr>
                <w:rFonts w:cs="Calibri"/>
              </w:rPr>
              <w:t>s</w:t>
            </w:r>
            <w:r w:rsidRPr="00CF7E1B">
              <w:rPr>
                <w:rFonts w:cs="Calibri"/>
              </w:rPr>
              <w:t xml:space="preserve"> and Principal Activities</w:t>
            </w:r>
          </w:p>
        </w:tc>
      </w:tr>
      <w:tr w:rsidR="000144FF" w:rsidRPr="00CF7E1B" w14:paraId="61613048" w14:textId="77777777" w:rsidTr="003B7357">
        <w:tc>
          <w:tcPr>
            <w:tcW w:w="647" w:type="pct"/>
            <w:tcBorders>
              <w:top w:val="nil"/>
              <w:left w:val="single" w:sz="2" w:space="0" w:color="003366"/>
              <w:bottom w:val="nil"/>
              <w:right w:val="single" w:sz="2" w:space="0" w:color="003366"/>
            </w:tcBorders>
          </w:tcPr>
          <w:p w14:paraId="0604CCD9" w14:textId="77777777" w:rsidR="009C3DB5" w:rsidRPr="009C3DB5" w:rsidRDefault="009C3DB5">
            <w:pPr>
              <w:pStyle w:val="TableReference"/>
              <w:tabs>
                <w:tab w:val="left" w:pos="3306"/>
              </w:tabs>
              <w:spacing w:before="60"/>
              <w:rPr>
                <w:rFonts w:cs="Calibri"/>
                <w:color w:val="FF0000"/>
                <w:sz w:val="16"/>
                <w:szCs w:val="16"/>
              </w:rPr>
            </w:pPr>
            <w:r w:rsidRPr="009C3DB5">
              <w:rPr>
                <w:rFonts w:cs="Calibri"/>
                <w:color w:val="FF0000"/>
                <w:sz w:val="16"/>
                <w:szCs w:val="16"/>
              </w:rPr>
              <w:t>AASB 1054.8(b)</w:t>
            </w:r>
          </w:p>
          <w:p w14:paraId="01335177"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14:paraId="28C8F14A" w14:textId="77777777"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tc>
        <w:tc>
          <w:tcPr>
            <w:tcW w:w="4353" w:type="pct"/>
            <w:tcBorders>
              <w:top w:val="nil"/>
              <w:left w:val="single" w:sz="2" w:space="0" w:color="003366"/>
              <w:bottom w:val="nil"/>
              <w:right w:val="nil"/>
            </w:tcBorders>
          </w:tcPr>
          <w:p w14:paraId="3FDD5A0F" w14:textId="77777777" w:rsidR="000144FF" w:rsidRPr="00CF7E1B" w:rsidRDefault="000144FF">
            <w:pPr>
              <w:pStyle w:val="CommentaryText"/>
              <w:tabs>
                <w:tab w:val="left" w:pos="3306"/>
              </w:tabs>
              <w:rPr>
                <w:rFonts w:cs="Calibri"/>
                <w:szCs w:val="20"/>
              </w:rPr>
            </w:pPr>
            <w:r w:rsidRPr="00CF7E1B">
              <w:rPr>
                <w:rFonts w:cs="Calibri"/>
                <w:szCs w:val="20"/>
              </w:rPr>
              <w:t xml:space="preserve">The </w:t>
            </w:r>
            <w:r w:rsidR="00347B17" w:rsidRPr="00CF7E1B">
              <w:rPr>
                <w:rFonts w:cs="Calibri"/>
                <w:szCs w:val="20"/>
              </w:rPr>
              <w:t>Agency</w:t>
            </w:r>
            <w:r w:rsidRPr="00CF7E1B">
              <w:rPr>
                <w:rFonts w:cs="Calibri"/>
                <w:szCs w:val="20"/>
              </w:rPr>
              <w:t xml:space="preserve"> </w:t>
            </w:r>
            <w:r w:rsidR="009C3DB5" w:rsidRPr="009C3DB5">
              <w:rPr>
                <w:rFonts w:cs="Calibri"/>
                <w:color w:val="FF0000"/>
                <w:szCs w:val="20"/>
              </w:rPr>
              <w:t xml:space="preserve">is a not-for-profit </w:t>
            </w:r>
            <w:r w:rsidR="009C3DB5">
              <w:rPr>
                <w:rFonts w:cs="Calibri"/>
                <w:color w:val="FF0000"/>
                <w:szCs w:val="20"/>
              </w:rPr>
              <w:t>ACT Government entity (as profit is not its principal objective)</w:t>
            </w:r>
            <w:r w:rsidR="00CF349F">
              <w:rPr>
                <w:rFonts w:cs="Calibri"/>
                <w:color w:val="FF0000"/>
                <w:szCs w:val="20"/>
              </w:rPr>
              <w:t xml:space="preserve"> </w:t>
            </w:r>
            <w:r w:rsidR="009C3DB5">
              <w:rPr>
                <w:rFonts w:cs="Calibri"/>
                <w:color w:val="FF0000"/>
                <w:szCs w:val="20"/>
              </w:rPr>
              <w:t xml:space="preserve">that </w:t>
            </w:r>
            <w:r w:rsidRPr="00CF7E1B">
              <w:rPr>
                <w:rFonts w:cs="Calibri"/>
                <w:szCs w:val="20"/>
              </w:rPr>
              <w:t xml:space="preserve">delivers services to the ACT community including municipal services, land information, procurement and property services, undertaking, promoting and coordinating the development and management of land and the provision and maintenance of major infrastructure such as </w:t>
            </w:r>
            <w:r w:rsidR="00206B5F" w:rsidRPr="00CF7E1B">
              <w:rPr>
                <w:rFonts w:cs="Calibri"/>
                <w:szCs w:val="20"/>
              </w:rPr>
              <w:t>bridges</w:t>
            </w:r>
            <w:r w:rsidRPr="00CF7E1B">
              <w:rPr>
                <w:rFonts w:cs="Calibri"/>
                <w:szCs w:val="20"/>
              </w:rPr>
              <w:t xml:space="preserve">, streetlights and stormwater drains.  </w:t>
            </w:r>
          </w:p>
          <w:p w14:paraId="29D4BCF1" w14:textId="77777777" w:rsidR="000144FF" w:rsidRPr="00CF7E1B" w:rsidRDefault="000144FF">
            <w:pPr>
              <w:pStyle w:val="CommentaryText"/>
              <w:tabs>
                <w:tab w:val="left" w:pos="3306"/>
              </w:tabs>
              <w:rPr>
                <w:rFonts w:cs="Calibri"/>
              </w:rPr>
            </w:pPr>
            <w:r w:rsidRPr="00CF7E1B">
              <w:rPr>
                <w:rFonts w:cs="Calibri"/>
                <w:szCs w:val="20"/>
              </w:rPr>
              <w:t xml:space="preserve">The </w:t>
            </w:r>
            <w:r w:rsidR="00347B17" w:rsidRPr="00CF7E1B">
              <w:rPr>
                <w:rFonts w:cs="Calibri"/>
                <w:szCs w:val="20"/>
              </w:rPr>
              <w:t>Agency</w:t>
            </w:r>
            <w:r w:rsidRPr="00CF7E1B">
              <w:rPr>
                <w:rFonts w:cs="Calibri"/>
                <w:szCs w:val="20"/>
              </w:rPr>
              <w:t xml:space="preserve"> provides policy advice to Government on land use planning and environmental impacts, urban infrastructure, strategic management of ACT land and property and municipal services.  The </w:t>
            </w:r>
            <w:r w:rsidR="00347B17" w:rsidRPr="00CF7E1B">
              <w:rPr>
                <w:rFonts w:cs="Calibri"/>
                <w:szCs w:val="20"/>
              </w:rPr>
              <w:t>Agency</w:t>
            </w:r>
            <w:r w:rsidRPr="00CF7E1B">
              <w:rPr>
                <w:rFonts w:cs="Calibri"/>
                <w:szCs w:val="20"/>
              </w:rPr>
              <w:t xml:space="preserve"> also collects a number of different taxes, fees and fines for the ACT Government.</w:t>
            </w:r>
            <w:r w:rsidRPr="00CF7E1B">
              <w:rPr>
                <w:rFonts w:cs="Calibri"/>
              </w:rPr>
              <w:t xml:space="preserve">  </w:t>
            </w:r>
          </w:p>
        </w:tc>
      </w:tr>
      <w:tr w:rsidR="000144FF" w:rsidRPr="00CF7E1B" w14:paraId="4F65A16B" w14:textId="77777777"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14:paraId="688625FA" w14:textId="77777777" w:rsidR="000144FF" w:rsidRDefault="000144FF">
            <w:pPr>
              <w:pStyle w:val="TableReference"/>
              <w:tabs>
                <w:tab w:val="left" w:pos="3306"/>
              </w:tabs>
              <w:rPr>
                <w:rFonts w:cs="Calibri"/>
                <w:color w:val="auto"/>
                <w:sz w:val="16"/>
                <w:szCs w:val="16"/>
              </w:rPr>
            </w:pPr>
          </w:p>
          <w:p w14:paraId="7D6BD044" w14:textId="77777777" w:rsidR="009C3DB5" w:rsidRDefault="009C3DB5">
            <w:pPr>
              <w:pStyle w:val="TableReference"/>
              <w:tabs>
                <w:tab w:val="left" w:pos="3306"/>
              </w:tabs>
              <w:rPr>
                <w:rFonts w:cs="Calibri"/>
                <w:color w:val="auto"/>
                <w:sz w:val="16"/>
                <w:szCs w:val="16"/>
              </w:rPr>
            </w:pPr>
          </w:p>
          <w:p w14:paraId="2C21C8D9" w14:textId="77777777" w:rsidR="009C3DB5" w:rsidRDefault="009C3DB5">
            <w:pPr>
              <w:pStyle w:val="TableReference"/>
              <w:tabs>
                <w:tab w:val="left" w:pos="3306"/>
              </w:tabs>
              <w:rPr>
                <w:rFonts w:cs="Calibri"/>
                <w:color w:val="auto"/>
                <w:sz w:val="16"/>
                <w:szCs w:val="16"/>
              </w:rPr>
            </w:pPr>
          </w:p>
          <w:p w14:paraId="27230852" w14:textId="77777777" w:rsidR="00CF349F" w:rsidRPr="006C3782" w:rsidRDefault="00CF349F">
            <w:pPr>
              <w:pStyle w:val="TableReference"/>
              <w:tabs>
                <w:tab w:val="left" w:pos="3306"/>
              </w:tabs>
              <w:rPr>
                <w:rFonts w:cs="Calibri"/>
                <w:color w:val="auto"/>
                <w:sz w:val="16"/>
                <w:szCs w:val="16"/>
              </w:rPr>
            </w:pPr>
            <w:r>
              <w:rPr>
                <w:rFonts w:cs="Calibri"/>
                <w:color w:val="auto"/>
                <w:sz w:val="16"/>
                <w:szCs w:val="16"/>
              </w:rPr>
              <w:t>AASB 1054.8(b)</w:t>
            </w:r>
          </w:p>
        </w:tc>
        <w:tc>
          <w:tcPr>
            <w:tcW w:w="4353" w:type="pct"/>
            <w:tcBorders>
              <w:left w:val="single" w:sz="2" w:space="0" w:color="003366"/>
            </w:tcBorders>
            <w:shd w:val="clear" w:color="auto" w:fill="F2F2F2"/>
          </w:tcPr>
          <w:p w14:paraId="06030351" w14:textId="77777777" w:rsidR="000144FF" w:rsidRDefault="000144FF" w:rsidP="002120BB">
            <w:pPr>
              <w:pStyle w:val="CommentaryTitle"/>
              <w:spacing w:after="0"/>
              <w:rPr>
                <w:rFonts w:cs="Calibri"/>
              </w:rPr>
            </w:pPr>
            <w:bookmarkStart w:id="342" w:name="_Toc50440333"/>
            <w:bookmarkStart w:id="343" w:name="_Toc163106304"/>
            <w:r w:rsidRPr="00CF7E1B">
              <w:rPr>
                <w:rFonts w:cs="Calibri"/>
              </w:rPr>
              <w:t xml:space="preserve">Commentary </w:t>
            </w:r>
            <w:r w:rsidRPr="00CF7E1B">
              <w:rPr>
                <w:rFonts w:cs="Calibri"/>
              </w:rPr>
              <w:sym w:font="Symbol" w:char="F02D"/>
            </w:r>
            <w:r w:rsidRPr="00CF7E1B">
              <w:rPr>
                <w:rFonts w:cs="Calibri"/>
              </w:rPr>
              <w:t xml:space="preserve"> Note 1: Objectives</w:t>
            </w:r>
            <w:bookmarkEnd w:id="342"/>
            <w:r w:rsidRPr="00CF7E1B">
              <w:rPr>
                <w:rFonts w:cs="Calibri"/>
              </w:rPr>
              <w:t xml:space="preserve"> of ‘Example </w:t>
            </w:r>
            <w:r w:rsidR="00347B17" w:rsidRPr="00CF7E1B">
              <w:rPr>
                <w:rFonts w:cs="Calibri"/>
              </w:rPr>
              <w:t>Agency</w:t>
            </w:r>
            <w:r w:rsidRPr="00CF7E1B">
              <w:rPr>
                <w:rFonts w:cs="Calibri"/>
              </w:rPr>
              <w:t>’</w:t>
            </w:r>
            <w:bookmarkEnd w:id="343"/>
          </w:p>
          <w:p w14:paraId="3CA2DF84" w14:textId="11DF6FE0" w:rsidR="009C3DB5" w:rsidRPr="00CF7E1B" w:rsidRDefault="00CF349F" w:rsidP="00756597">
            <w:pPr>
              <w:pStyle w:val="CommentaryTitle"/>
              <w:spacing w:after="120"/>
              <w:jc w:val="both"/>
              <w:rPr>
                <w:rFonts w:cs="Calibri"/>
              </w:rPr>
            </w:pPr>
            <w:r w:rsidRPr="00CF349F">
              <w:rPr>
                <w:rFonts w:cs="Calibri"/>
                <w:b w:val="0"/>
                <w:bCs w:val="0"/>
                <w:color w:val="FF0000"/>
                <w:sz w:val="20"/>
                <w:szCs w:val="20"/>
              </w:rPr>
              <w:t xml:space="preserve">An </w:t>
            </w:r>
            <w:r>
              <w:rPr>
                <w:rFonts w:cs="Calibri"/>
                <w:b w:val="0"/>
                <w:bCs w:val="0"/>
                <w:color w:val="FF0000"/>
                <w:sz w:val="20"/>
                <w:szCs w:val="20"/>
              </w:rPr>
              <w:t>agency</w:t>
            </w:r>
            <w:r w:rsidRPr="00CF349F">
              <w:rPr>
                <w:rFonts w:cs="Calibri"/>
                <w:b w:val="0"/>
                <w:bCs w:val="0"/>
                <w:color w:val="FF0000"/>
                <w:sz w:val="20"/>
                <w:szCs w:val="20"/>
              </w:rPr>
              <w:t xml:space="preserve"> shall disclose in the notes whether, for the purposes of preparing the financial statements, it is a for</w:t>
            </w:r>
            <w:r w:rsidR="00756597">
              <w:rPr>
                <w:rFonts w:cs="Calibri"/>
                <w:b w:val="0"/>
                <w:bCs w:val="0"/>
                <w:color w:val="FF0000"/>
                <w:sz w:val="20"/>
                <w:szCs w:val="20"/>
              </w:rPr>
              <w:noBreakHyphen/>
            </w:r>
            <w:r w:rsidRPr="00CF349F">
              <w:rPr>
                <w:rFonts w:cs="Calibri"/>
                <w:b w:val="0"/>
                <w:bCs w:val="0"/>
                <w:color w:val="FF0000"/>
                <w:sz w:val="20"/>
                <w:szCs w:val="20"/>
              </w:rPr>
              <w:t>profit or not-for-profit entity.</w:t>
            </w:r>
          </w:p>
        </w:tc>
      </w:tr>
      <w:tr w:rsidR="000144FF" w:rsidRPr="00CF7E1B" w14:paraId="2ADA4E32" w14:textId="77777777"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14:paraId="08EE773E" w14:textId="77777777"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p w14:paraId="3F61322E" w14:textId="77777777" w:rsidR="000144FF" w:rsidRPr="006C3782" w:rsidRDefault="000144FF">
            <w:pPr>
              <w:pStyle w:val="TableReference"/>
              <w:tabs>
                <w:tab w:val="left" w:pos="3306"/>
              </w:tabs>
              <w:spacing w:before="60"/>
              <w:rPr>
                <w:rFonts w:cs="Calibri"/>
                <w:color w:val="auto"/>
                <w:sz w:val="16"/>
                <w:szCs w:val="16"/>
              </w:rPr>
            </w:pPr>
          </w:p>
          <w:p w14:paraId="0ECEF272" w14:textId="77777777" w:rsidR="000144FF" w:rsidRPr="006C3782" w:rsidRDefault="000144FF">
            <w:pPr>
              <w:pStyle w:val="TableReference"/>
              <w:tabs>
                <w:tab w:val="left" w:pos="3306"/>
              </w:tabs>
              <w:spacing w:before="60"/>
              <w:rPr>
                <w:rFonts w:cs="Calibri"/>
                <w:color w:val="auto"/>
                <w:sz w:val="16"/>
                <w:szCs w:val="16"/>
              </w:rPr>
            </w:pPr>
          </w:p>
          <w:p w14:paraId="3437A9D3" w14:textId="77777777" w:rsidR="00347B17" w:rsidRPr="006C3782" w:rsidRDefault="00347B17">
            <w:pPr>
              <w:pStyle w:val="TableReference"/>
              <w:tabs>
                <w:tab w:val="left" w:pos="3306"/>
              </w:tabs>
              <w:spacing w:before="60"/>
              <w:rPr>
                <w:rFonts w:cs="Calibri"/>
                <w:color w:val="auto"/>
                <w:sz w:val="16"/>
                <w:szCs w:val="16"/>
              </w:rPr>
            </w:pPr>
          </w:p>
          <w:p w14:paraId="567AD626" w14:textId="77777777" w:rsidR="000144FF"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14:paraId="4176491F" w14:textId="77777777" w:rsidR="003B7357" w:rsidRDefault="003B7357">
            <w:pPr>
              <w:pStyle w:val="TableReference"/>
              <w:tabs>
                <w:tab w:val="left" w:pos="3306"/>
              </w:tabs>
              <w:spacing w:before="60"/>
              <w:rPr>
                <w:rFonts w:cs="Calibri"/>
                <w:color w:val="auto"/>
                <w:sz w:val="16"/>
                <w:szCs w:val="16"/>
              </w:rPr>
            </w:pPr>
          </w:p>
          <w:p w14:paraId="71DFF184" w14:textId="77777777" w:rsidR="003B7357" w:rsidRPr="006C3782" w:rsidRDefault="003B7357" w:rsidP="003B7357">
            <w:pPr>
              <w:pStyle w:val="TableReference"/>
              <w:tabs>
                <w:tab w:val="left" w:pos="3306"/>
              </w:tabs>
              <w:spacing w:before="60"/>
              <w:rPr>
                <w:rFonts w:cs="Calibri"/>
                <w:color w:val="auto"/>
                <w:sz w:val="16"/>
                <w:szCs w:val="16"/>
              </w:rPr>
            </w:pPr>
            <w:r w:rsidRPr="006C3782">
              <w:rPr>
                <w:rFonts w:cs="Calibri"/>
                <w:color w:val="auto"/>
                <w:sz w:val="16"/>
                <w:szCs w:val="16"/>
              </w:rPr>
              <w:t>Chief Minister’s Annual Report Directions</w:t>
            </w:r>
          </w:p>
        </w:tc>
        <w:tc>
          <w:tcPr>
            <w:tcW w:w="4353" w:type="pct"/>
            <w:tcBorders>
              <w:left w:val="single" w:sz="2" w:space="0" w:color="003366"/>
            </w:tcBorders>
            <w:shd w:val="clear" w:color="auto" w:fill="F2F2F2"/>
          </w:tcPr>
          <w:p w14:paraId="37414B31" w14:textId="77777777" w:rsidR="000144FF" w:rsidRPr="00CF7E1B" w:rsidRDefault="009D5779">
            <w:pPr>
              <w:pStyle w:val="CommentaryText"/>
              <w:tabs>
                <w:tab w:val="left" w:pos="3306"/>
              </w:tabs>
              <w:rPr>
                <w:rFonts w:cs="Calibri"/>
              </w:rPr>
            </w:pPr>
            <w:r w:rsidRPr="00CF7E1B">
              <w:rPr>
                <w:rFonts w:cs="Calibri"/>
              </w:rPr>
              <w:t>AASB 1052</w:t>
            </w:r>
            <w:r w:rsidR="000144FF" w:rsidRPr="00CF7E1B">
              <w:rPr>
                <w:rFonts w:cs="Calibri"/>
              </w:rPr>
              <w:t xml:space="preserve"> </w:t>
            </w:r>
            <w:r w:rsidR="00D844F9" w:rsidRPr="00CF7E1B">
              <w:rPr>
                <w:rFonts w:cs="Calibri"/>
                <w:i/>
              </w:rPr>
              <w:t>Disaggregated Disclosures</w:t>
            </w:r>
            <w:r w:rsidR="00D844F9" w:rsidRPr="00CF7E1B">
              <w:rPr>
                <w:rFonts w:cs="Calibri"/>
              </w:rPr>
              <w:t xml:space="preserve"> </w:t>
            </w:r>
            <w:r w:rsidR="000144FF" w:rsidRPr="00CF7E1B">
              <w:rPr>
                <w:rFonts w:cs="Calibri"/>
              </w:rPr>
              <w:t>requires</w:t>
            </w:r>
            <w:r w:rsidR="008C0AD3" w:rsidRPr="00CF7E1B">
              <w:rPr>
                <w:rFonts w:cs="Calibri"/>
              </w:rPr>
              <w:t xml:space="preserve"> </w:t>
            </w:r>
            <w:r w:rsidR="004E43B2" w:rsidRPr="00CF7E1B">
              <w:rPr>
                <w:rFonts w:cs="Calibri"/>
              </w:rPr>
              <w:t>directorate</w:t>
            </w:r>
            <w:r w:rsidR="006B6C14" w:rsidRPr="00CF7E1B">
              <w:rPr>
                <w:rFonts w:cs="Calibri"/>
              </w:rPr>
              <w:t>s</w:t>
            </w:r>
            <w:r w:rsidR="000144FF" w:rsidRPr="00CF7E1B">
              <w:rPr>
                <w:rFonts w:cs="Calibri"/>
              </w:rPr>
              <w:t xml:space="preserve"> to disclose their objectives if this information has not been disclosed elsewhere in the Annual Report.  </w:t>
            </w:r>
            <w:r w:rsidR="00347B17" w:rsidRPr="00CF7E1B">
              <w:rPr>
                <w:rFonts w:cs="Calibri"/>
              </w:rPr>
              <w:t xml:space="preserve">Territory </w:t>
            </w:r>
            <w:r w:rsidR="00D41F42" w:rsidRPr="00CF7E1B">
              <w:rPr>
                <w:rFonts w:cs="Calibri"/>
              </w:rPr>
              <w:t>a</w:t>
            </w:r>
            <w:r w:rsidR="00347B17" w:rsidRPr="00CF7E1B">
              <w:rPr>
                <w:rFonts w:cs="Calibri"/>
              </w:rPr>
              <w:t>uthorities should also provide a note disclosing their objectives.</w:t>
            </w:r>
          </w:p>
          <w:p w14:paraId="5EEE628D" w14:textId="77777777" w:rsidR="000144FF" w:rsidRDefault="000144FF">
            <w:pPr>
              <w:pStyle w:val="CommentaryText"/>
              <w:tabs>
                <w:tab w:val="left" w:pos="3306"/>
              </w:tabs>
              <w:rPr>
                <w:rFonts w:cs="Calibri"/>
              </w:rPr>
            </w:pPr>
            <w:r w:rsidRPr="00CF7E1B">
              <w:rPr>
                <w:rFonts w:cs="Calibri"/>
              </w:rPr>
              <w:t xml:space="preserve">AASB 101 </w:t>
            </w:r>
            <w:r w:rsidR="00A109AC" w:rsidRPr="00CF7E1B">
              <w:rPr>
                <w:rFonts w:cs="Calibri"/>
                <w:i/>
              </w:rPr>
              <w:t xml:space="preserve">Presentation of Financial Statements </w:t>
            </w:r>
            <w:r w:rsidRPr="00CF7E1B">
              <w:rPr>
                <w:rFonts w:cs="Calibri"/>
              </w:rPr>
              <w:t xml:space="preserve">requires a description of the nature of the </w:t>
            </w:r>
            <w:r w:rsidR="00A728B9" w:rsidRPr="00CF7E1B">
              <w:rPr>
                <w:rFonts w:cs="Calibri"/>
              </w:rPr>
              <w:t>a</w:t>
            </w:r>
            <w:r w:rsidR="00347B17" w:rsidRPr="00CF7E1B">
              <w:rPr>
                <w:rFonts w:cs="Calibri"/>
              </w:rPr>
              <w:t>gency</w:t>
            </w:r>
            <w:r w:rsidRPr="00CF7E1B">
              <w:rPr>
                <w:rFonts w:cs="Calibri"/>
              </w:rPr>
              <w:t>’s operations and its principal activities.</w:t>
            </w:r>
          </w:p>
          <w:p w14:paraId="7A47AD8F" w14:textId="77777777" w:rsidR="003B7357" w:rsidRPr="00CF7E1B" w:rsidRDefault="003B7357" w:rsidP="003B7357">
            <w:pPr>
              <w:pStyle w:val="CommentaryText"/>
              <w:tabs>
                <w:tab w:val="left" w:pos="3306"/>
              </w:tabs>
              <w:spacing w:after="0"/>
              <w:rPr>
                <w:rFonts w:cs="Calibri"/>
              </w:rPr>
            </w:pPr>
            <w:r w:rsidRPr="00CF7E1B">
              <w:rPr>
                <w:rFonts w:cs="Calibri"/>
              </w:rPr>
              <w:t>As the Chief Minister’s Annual Report Directions requires details of the organisation and its major achievements to appear elsewhere within the Annual Report, Note 1 can be simplified and be more concise.  The information required by the Directions includes details of the reporting entity and its organisational profile.</w:t>
            </w:r>
          </w:p>
        </w:tc>
      </w:tr>
    </w:tbl>
    <w:p w14:paraId="13F6A8C3" w14:textId="77777777" w:rsidR="003B7357" w:rsidRDefault="003B7357"/>
    <w:p w14:paraId="78B4F716" w14:textId="77777777"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8910"/>
      </w:tblGrid>
      <w:tr w:rsidR="000144FF" w:rsidRPr="00CF7E1B" w14:paraId="3562C08E" w14:textId="77777777" w:rsidTr="003B7357">
        <w:tc>
          <w:tcPr>
            <w:tcW w:w="646" w:type="pct"/>
            <w:tcBorders>
              <w:top w:val="single" w:sz="4" w:space="0" w:color="auto"/>
              <w:left w:val="single" w:sz="2" w:space="0" w:color="003366"/>
              <w:bottom w:val="single" w:sz="4" w:space="0" w:color="auto"/>
              <w:right w:val="single" w:sz="2" w:space="0" w:color="003366"/>
            </w:tcBorders>
          </w:tcPr>
          <w:p w14:paraId="5177F450" w14:textId="77777777" w:rsidR="000144FF" w:rsidRPr="000E2D75" w:rsidRDefault="000144FF">
            <w:pPr>
              <w:pStyle w:val="TableReference"/>
              <w:tabs>
                <w:tab w:val="left" w:pos="3306"/>
              </w:tabs>
              <w:spacing w:before="80"/>
              <w:rPr>
                <w:rFonts w:cs="Calibri"/>
                <w:color w:val="auto"/>
                <w:sz w:val="16"/>
                <w:szCs w:val="16"/>
                <w:highlight w:val="yellow"/>
              </w:rPr>
            </w:pPr>
          </w:p>
        </w:tc>
        <w:tc>
          <w:tcPr>
            <w:tcW w:w="4354" w:type="pct"/>
            <w:tcBorders>
              <w:top w:val="single" w:sz="4" w:space="0" w:color="auto"/>
              <w:left w:val="single" w:sz="2" w:space="0" w:color="003366"/>
              <w:bottom w:val="single" w:sz="4" w:space="0" w:color="auto"/>
              <w:right w:val="nil"/>
            </w:tcBorders>
          </w:tcPr>
          <w:p w14:paraId="01E47B81" w14:textId="77777777" w:rsidR="000144FF" w:rsidRPr="000E2D75" w:rsidRDefault="007D50BC" w:rsidP="00635FDB">
            <w:pPr>
              <w:pStyle w:val="Heading1"/>
              <w:numPr>
                <w:ilvl w:val="0"/>
                <w:numId w:val="0"/>
              </w:numPr>
              <w:rPr>
                <w:highlight w:val="yellow"/>
              </w:rPr>
            </w:pPr>
            <w:bookmarkStart w:id="344" w:name="_Toc48468325"/>
            <w:bookmarkStart w:id="345" w:name="_Toc49155492"/>
            <w:bookmarkStart w:id="346" w:name="_Toc49223954"/>
            <w:bookmarkStart w:id="347" w:name="_Ref50257711"/>
            <w:bookmarkStart w:id="348" w:name="_Toc50440334"/>
            <w:bookmarkStart w:id="349" w:name="_Ref50523801"/>
            <w:bookmarkStart w:id="350" w:name="_Toc123096415"/>
            <w:bookmarkStart w:id="351" w:name="_Toc400627319"/>
            <w:bookmarkStart w:id="352" w:name="SummarySignificantAccPolicies"/>
            <w:bookmarkStart w:id="353" w:name="_Toc43883600"/>
            <w:r w:rsidRPr="00E547E3">
              <w:t>N</w:t>
            </w:r>
            <w:r w:rsidR="00960982" w:rsidRPr="00E547E3">
              <w:t>ote</w:t>
            </w:r>
            <w:r w:rsidRPr="00E547E3">
              <w:t xml:space="preserve"> 2.   </w:t>
            </w:r>
            <w:r w:rsidR="000144FF" w:rsidRPr="00E547E3">
              <w:t>Significant Accounting Policies</w:t>
            </w:r>
            <w:bookmarkEnd w:id="344"/>
            <w:bookmarkEnd w:id="345"/>
            <w:bookmarkEnd w:id="346"/>
            <w:bookmarkEnd w:id="347"/>
            <w:bookmarkEnd w:id="348"/>
            <w:bookmarkEnd w:id="349"/>
            <w:bookmarkEnd w:id="350"/>
            <w:bookmarkEnd w:id="351"/>
            <w:bookmarkEnd w:id="352"/>
            <w:bookmarkEnd w:id="353"/>
          </w:p>
        </w:tc>
      </w:tr>
      <w:tr w:rsidR="003B7357" w:rsidRPr="00725106" w14:paraId="417B3906" w14:textId="77777777" w:rsidTr="003B7357">
        <w:tc>
          <w:tcPr>
            <w:tcW w:w="646" w:type="pct"/>
            <w:tcBorders>
              <w:top w:val="single" w:sz="4" w:space="0" w:color="auto"/>
              <w:left w:val="single" w:sz="2" w:space="0" w:color="003366"/>
              <w:bottom w:val="nil"/>
              <w:right w:val="single" w:sz="2" w:space="0" w:color="003366"/>
            </w:tcBorders>
          </w:tcPr>
          <w:p w14:paraId="2881E660" w14:textId="77777777" w:rsidR="003B7357" w:rsidRPr="003B7357" w:rsidRDefault="003B7357" w:rsidP="001604D1">
            <w:pPr>
              <w:pStyle w:val="TableReference"/>
              <w:tabs>
                <w:tab w:val="left" w:pos="3306"/>
              </w:tabs>
              <w:spacing w:before="80"/>
              <w:rPr>
                <w:rFonts w:cs="Calibri"/>
                <w:color w:val="auto"/>
                <w:sz w:val="16"/>
                <w:szCs w:val="16"/>
                <w:highlight w:val="yellow"/>
              </w:rPr>
            </w:pPr>
            <w:r w:rsidRPr="003B7357">
              <w:rPr>
                <w:rFonts w:cs="Calibri"/>
                <w:color w:val="auto"/>
                <w:sz w:val="16"/>
                <w:szCs w:val="16"/>
              </w:rPr>
              <w:t>AASB 101.10(e)</w:t>
            </w:r>
          </w:p>
        </w:tc>
        <w:tc>
          <w:tcPr>
            <w:tcW w:w="4354" w:type="pct"/>
            <w:tcBorders>
              <w:top w:val="single" w:sz="4" w:space="0" w:color="auto"/>
              <w:left w:val="single" w:sz="2" w:space="0" w:color="003366"/>
              <w:bottom w:val="nil"/>
              <w:right w:val="nil"/>
            </w:tcBorders>
          </w:tcPr>
          <w:p w14:paraId="1A6FB2BD" w14:textId="77777777" w:rsidR="003B7357" w:rsidRPr="003B7357" w:rsidRDefault="003B7357" w:rsidP="003B7357">
            <w:pPr>
              <w:rPr>
                <w:sz w:val="20"/>
                <w:szCs w:val="20"/>
              </w:rPr>
            </w:pPr>
            <w:r w:rsidRPr="003B7357">
              <w:rPr>
                <w:sz w:val="20"/>
                <w:szCs w:val="20"/>
              </w:rPr>
              <w:t>Refer to the following appendices for the notes comprising significant accounting policies and other explanatory information.</w:t>
            </w:r>
          </w:p>
          <w:p w14:paraId="4A28C989" w14:textId="77777777" w:rsidR="003B7357" w:rsidRPr="003B7357" w:rsidRDefault="003B7357" w:rsidP="003B7357">
            <w:pPr>
              <w:rPr>
                <w:sz w:val="20"/>
                <w:szCs w:val="20"/>
              </w:rPr>
            </w:pPr>
            <w:r w:rsidRPr="003B7357">
              <w:rPr>
                <w:sz w:val="20"/>
                <w:szCs w:val="20"/>
              </w:rPr>
              <w:t>Appendix A - Basis of Preparation of the Financial Statements</w:t>
            </w:r>
          </w:p>
          <w:p w14:paraId="19C8748C" w14:textId="36378504" w:rsidR="003B7357" w:rsidRPr="003B7357" w:rsidRDefault="003B7357" w:rsidP="003B7357">
            <w:pPr>
              <w:rPr>
                <w:sz w:val="20"/>
                <w:szCs w:val="20"/>
              </w:rPr>
            </w:pPr>
            <w:r w:rsidRPr="003B7357">
              <w:rPr>
                <w:sz w:val="20"/>
                <w:szCs w:val="20"/>
              </w:rPr>
              <w:t>Appendix B</w:t>
            </w:r>
            <w:r w:rsidR="00756597">
              <w:rPr>
                <w:sz w:val="20"/>
                <w:szCs w:val="20"/>
              </w:rPr>
              <w:t xml:space="preserve"> </w:t>
            </w:r>
            <w:r w:rsidRPr="003B7357">
              <w:rPr>
                <w:sz w:val="20"/>
                <w:szCs w:val="20"/>
              </w:rPr>
              <w:t xml:space="preserve">- Significant Accounting Policies </w:t>
            </w:r>
          </w:p>
          <w:p w14:paraId="3A2BE84A" w14:textId="0AF6BE27" w:rsidR="003B7357" w:rsidRPr="00725106" w:rsidRDefault="003B7357" w:rsidP="003B7357">
            <w:r w:rsidRPr="003B7357">
              <w:rPr>
                <w:sz w:val="20"/>
                <w:szCs w:val="20"/>
              </w:rPr>
              <w:t>Appendix C -</w:t>
            </w:r>
            <w:r w:rsidR="00756597">
              <w:rPr>
                <w:sz w:val="20"/>
                <w:szCs w:val="20"/>
              </w:rPr>
              <w:t xml:space="preserve"> </w:t>
            </w:r>
            <w:r w:rsidRPr="003B7357">
              <w:rPr>
                <w:sz w:val="20"/>
                <w:szCs w:val="20"/>
              </w:rPr>
              <w:t>Impact of Accounting Standards Issued But Yet to Be Applied</w:t>
            </w:r>
          </w:p>
        </w:tc>
      </w:tr>
    </w:tbl>
    <w:p w14:paraId="2F47625D" w14:textId="77777777" w:rsidR="003B7357" w:rsidRDefault="003B7357"/>
    <w:p w14:paraId="609552B0" w14:textId="77777777"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8910"/>
      </w:tblGrid>
      <w:tr w:rsidR="00E547E3" w:rsidRPr="00CF7E1B" w14:paraId="226E5FE7" w14:textId="77777777" w:rsidTr="00E547E3">
        <w:tc>
          <w:tcPr>
            <w:tcW w:w="646" w:type="pct"/>
            <w:tcBorders>
              <w:top w:val="single" w:sz="4" w:space="0" w:color="auto"/>
              <w:left w:val="single" w:sz="2" w:space="0" w:color="003366"/>
              <w:bottom w:val="single" w:sz="4" w:space="0" w:color="auto"/>
              <w:right w:val="single" w:sz="2" w:space="0" w:color="003366"/>
            </w:tcBorders>
          </w:tcPr>
          <w:p w14:paraId="5B922006" w14:textId="77777777" w:rsidR="00E547E3" w:rsidRPr="008B7527" w:rsidRDefault="00E547E3" w:rsidP="00E547E3">
            <w:pPr>
              <w:pStyle w:val="Reference"/>
              <w:tabs>
                <w:tab w:val="left" w:pos="3306"/>
              </w:tabs>
              <w:rPr>
                <w:rFonts w:cs="Calibri"/>
              </w:rPr>
            </w:pPr>
          </w:p>
        </w:tc>
        <w:tc>
          <w:tcPr>
            <w:tcW w:w="4354" w:type="pct"/>
            <w:tcBorders>
              <w:top w:val="single" w:sz="4" w:space="0" w:color="auto"/>
              <w:left w:val="single" w:sz="2" w:space="0" w:color="003366"/>
              <w:bottom w:val="single" w:sz="4" w:space="0" w:color="auto"/>
              <w:right w:val="nil"/>
            </w:tcBorders>
          </w:tcPr>
          <w:p w14:paraId="0FE36A36" w14:textId="77777777" w:rsidR="00E547E3" w:rsidRPr="00725106" w:rsidRDefault="00E547E3" w:rsidP="004719A8">
            <w:pPr>
              <w:pStyle w:val="Heading1"/>
              <w:numPr>
                <w:ilvl w:val="0"/>
                <w:numId w:val="0"/>
              </w:numPr>
              <w:ind w:left="34"/>
            </w:pPr>
            <w:bookmarkStart w:id="354" w:name="changeaccpolicyesterror"/>
            <w:bookmarkStart w:id="355" w:name="_Toc43883601"/>
            <w:r w:rsidRPr="00725106">
              <w:t xml:space="preserve">Note 3.  Change </w:t>
            </w:r>
            <w:r w:rsidR="00EB05FD">
              <w:t>in</w:t>
            </w:r>
            <w:r w:rsidRPr="00725106">
              <w:t xml:space="preserve"> Accounting Policy </w:t>
            </w:r>
            <w:r w:rsidR="00EB05FD">
              <w:t>and</w:t>
            </w:r>
            <w:r w:rsidR="003A4CCB" w:rsidRPr="00BF37B6">
              <w:t xml:space="preserve"> </w:t>
            </w:r>
            <w:r w:rsidRPr="00725106">
              <w:t>Accounting Estimates</w:t>
            </w:r>
            <w:r w:rsidR="00233708">
              <w:t>,</w:t>
            </w:r>
            <w:r w:rsidRPr="00725106">
              <w:t xml:space="preserve"> </w:t>
            </w:r>
            <w:r w:rsidR="00EB05FD">
              <w:t>and</w:t>
            </w:r>
            <w:r w:rsidR="003A4CCB" w:rsidRPr="00BF37B6">
              <w:t xml:space="preserve"> </w:t>
            </w:r>
            <w:r w:rsidRPr="00725106">
              <w:t xml:space="preserve">Correction </w:t>
            </w:r>
            <w:r w:rsidR="00EB05FD">
              <w:t>of a</w:t>
            </w:r>
            <w:r w:rsidR="003A4CCB">
              <w:t xml:space="preserve"> </w:t>
            </w:r>
            <w:r w:rsidRPr="00725106">
              <w:t>Prior Period Error</w:t>
            </w:r>
            <w:bookmarkEnd w:id="354"/>
            <w:bookmarkEnd w:id="355"/>
            <w:r w:rsidR="004719A8">
              <w:t xml:space="preserve">                                                          </w:t>
            </w:r>
          </w:p>
        </w:tc>
      </w:tr>
      <w:tr w:rsidR="00E547E3" w:rsidRPr="00CF7E1B" w14:paraId="152A1FF7" w14:textId="77777777" w:rsidTr="00E547E3">
        <w:tc>
          <w:tcPr>
            <w:tcW w:w="646" w:type="pct"/>
            <w:tcBorders>
              <w:top w:val="single" w:sz="4" w:space="0" w:color="auto"/>
              <w:left w:val="single" w:sz="2" w:space="0" w:color="003366"/>
              <w:bottom w:val="nil"/>
              <w:right w:val="single" w:sz="2" w:space="0" w:color="003366"/>
            </w:tcBorders>
          </w:tcPr>
          <w:p w14:paraId="7F61E2ED" w14:textId="77777777" w:rsidR="00E547E3" w:rsidRPr="004F47C3" w:rsidRDefault="00E547E3" w:rsidP="00E547E3">
            <w:pPr>
              <w:pStyle w:val="TableReference"/>
              <w:tabs>
                <w:tab w:val="left" w:pos="3306"/>
              </w:tabs>
              <w:spacing w:before="60"/>
              <w:rPr>
                <w:rFonts w:cs="Calibri"/>
                <w:color w:val="000000"/>
                <w:sz w:val="16"/>
                <w:szCs w:val="16"/>
              </w:rPr>
            </w:pPr>
            <w:r w:rsidRPr="006C3782">
              <w:rPr>
                <w:rFonts w:cs="Calibri"/>
                <w:color w:val="auto"/>
                <w:sz w:val="16"/>
                <w:szCs w:val="16"/>
              </w:rPr>
              <w:t>AASB 101.10(e)</w:t>
            </w:r>
          </w:p>
        </w:tc>
        <w:tc>
          <w:tcPr>
            <w:tcW w:w="4354" w:type="pct"/>
            <w:tcBorders>
              <w:top w:val="single" w:sz="4" w:space="0" w:color="auto"/>
              <w:left w:val="single" w:sz="2" w:space="0" w:color="003366"/>
              <w:bottom w:val="nil"/>
              <w:right w:val="nil"/>
            </w:tcBorders>
          </w:tcPr>
          <w:p w14:paraId="694B9F46" w14:textId="77777777" w:rsidR="00E547E3" w:rsidRPr="00C177E5" w:rsidRDefault="00E547E3" w:rsidP="00C74FD3">
            <w:pPr>
              <w:pStyle w:val="TableText"/>
            </w:pPr>
            <w:r w:rsidRPr="00C177E5">
              <w:rPr>
                <w:rFonts w:cs="Calibri"/>
                <w:bCs/>
                <w:sz w:val="20"/>
                <w:szCs w:val="20"/>
              </w:rPr>
              <w:t xml:space="preserve">Refer to Appendix </w:t>
            </w:r>
            <w:r w:rsidRPr="00C177E5">
              <w:rPr>
                <w:sz w:val="20"/>
                <w:szCs w:val="20"/>
              </w:rPr>
              <w:t xml:space="preserve">D </w:t>
            </w:r>
            <w:r w:rsidR="00DA4022">
              <w:rPr>
                <w:sz w:val="20"/>
                <w:szCs w:val="20"/>
              </w:rPr>
              <w:t>–</w:t>
            </w:r>
            <w:r w:rsidRPr="00C177E5">
              <w:rPr>
                <w:sz w:val="20"/>
                <w:szCs w:val="20"/>
              </w:rPr>
              <w:t xml:space="preserve"> Change</w:t>
            </w:r>
            <w:r w:rsidR="00DA4022">
              <w:rPr>
                <w:sz w:val="20"/>
                <w:szCs w:val="20"/>
              </w:rPr>
              <w:t xml:space="preserve"> in</w:t>
            </w:r>
            <w:r w:rsidRPr="00C177E5">
              <w:rPr>
                <w:sz w:val="20"/>
                <w:szCs w:val="20"/>
              </w:rPr>
              <w:t xml:space="preserve"> Accounting Policy </w:t>
            </w:r>
            <w:r w:rsidR="00915DC4" w:rsidRPr="00BF37B6">
              <w:rPr>
                <w:sz w:val="20"/>
                <w:szCs w:val="20"/>
              </w:rPr>
              <w:t xml:space="preserve">and </w:t>
            </w:r>
            <w:r w:rsidRPr="00C177E5">
              <w:rPr>
                <w:sz w:val="20"/>
                <w:szCs w:val="20"/>
              </w:rPr>
              <w:t xml:space="preserve">Accounting Estimates, </w:t>
            </w:r>
            <w:r w:rsidR="00915DC4" w:rsidRPr="00CB3203">
              <w:rPr>
                <w:sz w:val="20"/>
                <w:szCs w:val="20"/>
              </w:rPr>
              <w:t xml:space="preserve">and </w:t>
            </w:r>
            <w:r w:rsidRPr="00C177E5">
              <w:rPr>
                <w:sz w:val="20"/>
                <w:szCs w:val="20"/>
              </w:rPr>
              <w:t xml:space="preserve">Correction </w:t>
            </w:r>
            <w:r w:rsidR="00915DC4" w:rsidRPr="00CB3203">
              <w:rPr>
                <w:sz w:val="20"/>
                <w:szCs w:val="20"/>
              </w:rPr>
              <w:t xml:space="preserve">of a </w:t>
            </w:r>
            <w:r w:rsidRPr="00C177E5">
              <w:rPr>
                <w:sz w:val="20"/>
                <w:szCs w:val="20"/>
              </w:rPr>
              <w:t xml:space="preserve">Prior Period Error </w:t>
            </w:r>
          </w:p>
        </w:tc>
      </w:tr>
    </w:tbl>
    <w:p w14:paraId="0C1910EA" w14:textId="77777777" w:rsidR="00E35EE4" w:rsidRPr="000E6A19" w:rsidRDefault="00E35EE4">
      <w:pPr>
        <w:rPr>
          <w:sz w:val="16"/>
        </w:rPr>
      </w:pPr>
    </w:p>
    <w:p w14:paraId="020C765D" w14:textId="77777777" w:rsidR="007B027A" w:rsidRDefault="007B027A"/>
    <w:p w14:paraId="38E71FBA" w14:textId="77777777" w:rsidR="00756597" w:rsidRDefault="00756597">
      <w:bookmarkStart w:id="356" w:name="GPO" w:colFirst="1" w:colLast="1"/>
      <w:bookmarkStart w:id="357" w:name="_Hlk188934718"/>
      <w:r>
        <w:br w:type="page"/>
      </w:r>
    </w:p>
    <w:tbl>
      <w:tblPr>
        <w:tblW w:w="501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134"/>
        <w:gridCol w:w="1411"/>
        <w:gridCol w:w="1347"/>
      </w:tblGrid>
      <w:tr w:rsidR="000144FF" w:rsidRPr="00CF7E1B" w14:paraId="10196E86" w14:textId="77777777" w:rsidTr="00756597">
        <w:trPr>
          <w:cantSplit/>
          <w:trHeight w:val="651"/>
        </w:trPr>
        <w:tc>
          <w:tcPr>
            <w:tcW w:w="663" w:type="pct"/>
            <w:tcBorders>
              <w:top w:val="single" w:sz="4" w:space="0" w:color="auto"/>
              <w:left w:val="single" w:sz="2" w:space="0" w:color="003366"/>
              <w:bottom w:val="single" w:sz="4" w:space="0" w:color="auto"/>
              <w:right w:val="single" w:sz="2" w:space="0" w:color="003366"/>
            </w:tcBorders>
          </w:tcPr>
          <w:p w14:paraId="33257413" w14:textId="36E98D86" w:rsidR="001F04AD" w:rsidRDefault="001F04AD">
            <w:pPr>
              <w:pStyle w:val="TableReference"/>
              <w:tabs>
                <w:tab w:val="left" w:pos="3306"/>
              </w:tabs>
              <w:spacing w:before="40"/>
              <w:rPr>
                <w:rFonts w:cs="Calibri"/>
                <w:b/>
                <w:color w:val="000000"/>
                <w:sz w:val="20"/>
                <w:szCs w:val="20"/>
              </w:rPr>
            </w:pPr>
          </w:p>
          <w:p w14:paraId="3EE2CFC7" w14:textId="77777777" w:rsidR="000144FF" w:rsidRPr="004F47C3" w:rsidRDefault="004F47C3">
            <w:pPr>
              <w:pStyle w:val="TableReference"/>
              <w:tabs>
                <w:tab w:val="left" w:pos="3306"/>
              </w:tabs>
              <w:spacing w:before="40"/>
              <w:rPr>
                <w:rFonts w:cs="Calibri"/>
                <w:b/>
                <w:color w:val="000000"/>
                <w:sz w:val="20"/>
                <w:szCs w:val="20"/>
              </w:rPr>
            </w:pPr>
            <w:r w:rsidRPr="004F47C3">
              <w:rPr>
                <w:rFonts w:cs="Calibri"/>
                <w:b/>
                <w:color w:val="000000"/>
                <w:sz w:val="20"/>
                <w:szCs w:val="20"/>
              </w:rPr>
              <w:t>Reference</w:t>
            </w:r>
          </w:p>
        </w:tc>
        <w:tc>
          <w:tcPr>
            <w:tcW w:w="4337" w:type="pct"/>
            <w:gridSpan w:val="3"/>
            <w:tcBorders>
              <w:top w:val="single" w:sz="4" w:space="0" w:color="auto"/>
              <w:left w:val="single" w:sz="2" w:space="0" w:color="003366"/>
              <w:bottom w:val="single" w:sz="4" w:space="0" w:color="auto"/>
              <w:right w:val="nil"/>
            </w:tcBorders>
          </w:tcPr>
          <w:p w14:paraId="1E49CBBA" w14:textId="77777777" w:rsidR="000144FF" w:rsidRPr="00CF7E1B" w:rsidRDefault="00BF027A" w:rsidP="00AE02B2">
            <w:pPr>
              <w:pStyle w:val="Heading1"/>
              <w:numPr>
                <w:ilvl w:val="0"/>
                <w:numId w:val="0"/>
              </w:numPr>
            </w:pPr>
            <w:bookmarkStart w:id="358" w:name="_Toc48468419"/>
            <w:bookmarkStart w:id="359" w:name="_Toc49155538"/>
            <w:bookmarkStart w:id="360" w:name="_Toc49223995"/>
            <w:bookmarkStart w:id="361" w:name="_Ref50257775"/>
            <w:bookmarkStart w:id="362" w:name="_Toc50440338"/>
            <w:bookmarkStart w:id="363" w:name="_Ref50523847"/>
            <w:bookmarkStart w:id="364" w:name="_Toc400627321"/>
            <w:bookmarkStart w:id="365" w:name="_Toc43883602"/>
            <w:r>
              <w:t>N</w:t>
            </w:r>
            <w:r w:rsidR="00960982">
              <w:t>ote</w:t>
            </w:r>
            <w:r>
              <w:t xml:space="preserve"> 4</w:t>
            </w:r>
            <w:bookmarkEnd w:id="358"/>
            <w:bookmarkEnd w:id="359"/>
            <w:bookmarkEnd w:id="360"/>
            <w:bookmarkEnd w:id="361"/>
            <w:bookmarkEnd w:id="362"/>
            <w:bookmarkEnd w:id="363"/>
            <w:bookmarkEnd w:id="364"/>
            <w:r w:rsidR="00AE02B2">
              <w:t xml:space="preserve">. </w:t>
            </w:r>
            <w:r w:rsidR="001632DF" w:rsidRPr="00C177E5">
              <w:t>Controlled Recurrent Payments</w:t>
            </w:r>
            <w:bookmarkEnd w:id="365"/>
          </w:p>
        </w:tc>
      </w:tr>
      <w:bookmarkEnd w:id="356"/>
      <w:tr w:rsidR="000144FF" w:rsidRPr="00CF7E1B" w14:paraId="3342CEB7" w14:textId="77777777" w:rsidTr="00756597">
        <w:trPr>
          <w:cantSplit/>
        </w:trPr>
        <w:tc>
          <w:tcPr>
            <w:tcW w:w="663" w:type="pct"/>
            <w:tcBorders>
              <w:top w:val="single" w:sz="4" w:space="0" w:color="auto"/>
              <w:left w:val="single" w:sz="2" w:space="0" w:color="003366"/>
              <w:bottom w:val="nil"/>
              <w:right w:val="single" w:sz="2" w:space="0" w:color="003366"/>
            </w:tcBorders>
          </w:tcPr>
          <w:p w14:paraId="3AB1B6E3" w14:textId="77777777" w:rsidR="000144FF" w:rsidRPr="0002201A" w:rsidRDefault="000144FF">
            <w:pPr>
              <w:pStyle w:val="TableReference"/>
              <w:tabs>
                <w:tab w:val="left" w:pos="3306"/>
              </w:tabs>
              <w:spacing w:before="40"/>
              <w:rPr>
                <w:rFonts w:cs="Calibri"/>
                <w:color w:val="000000"/>
                <w:sz w:val="16"/>
                <w:szCs w:val="16"/>
              </w:rPr>
            </w:pPr>
          </w:p>
        </w:tc>
        <w:tc>
          <w:tcPr>
            <w:tcW w:w="4337" w:type="pct"/>
            <w:gridSpan w:val="3"/>
            <w:tcBorders>
              <w:top w:val="single" w:sz="4" w:space="0" w:color="auto"/>
              <w:left w:val="single" w:sz="2" w:space="0" w:color="003366"/>
              <w:bottom w:val="nil"/>
              <w:right w:val="nil"/>
            </w:tcBorders>
          </w:tcPr>
          <w:p w14:paraId="4EC202BF" w14:textId="77777777" w:rsidR="000144FF" w:rsidRPr="003E6343" w:rsidRDefault="00BE349E" w:rsidP="00473B9C">
            <w:pPr>
              <w:pStyle w:val="TableText"/>
              <w:spacing w:before="0" w:after="120"/>
              <w:jc w:val="both"/>
              <w:rPr>
                <w:rFonts w:cs="Calibri"/>
                <w:sz w:val="20"/>
                <w:szCs w:val="20"/>
              </w:rPr>
            </w:pPr>
            <w:r w:rsidRPr="00C177E5">
              <w:rPr>
                <w:rFonts w:cs="Calibri"/>
                <w:sz w:val="20"/>
                <w:szCs w:val="20"/>
              </w:rPr>
              <w:t>Controlled Recurrent Payments (CRP) are</w:t>
            </w:r>
            <w:r>
              <w:rPr>
                <w:rFonts w:cs="Calibri"/>
                <w:sz w:val="20"/>
                <w:szCs w:val="20"/>
              </w:rPr>
              <w:t xml:space="preserve"> </w:t>
            </w:r>
            <w:r w:rsidR="000144FF" w:rsidRPr="003E6343">
              <w:rPr>
                <w:rFonts w:cs="Calibri"/>
                <w:sz w:val="20"/>
                <w:szCs w:val="20"/>
              </w:rPr>
              <w:t xml:space="preserve">revenue received from the </w:t>
            </w:r>
            <w:r w:rsidR="004204F7" w:rsidRPr="003E6343">
              <w:rPr>
                <w:rFonts w:cs="Calibri"/>
                <w:sz w:val="20"/>
                <w:szCs w:val="20"/>
              </w:rPr>
              <w:t xml:space="preserve">ACT </w:t>
            </w:r>
            <w:r w:rsidR="000144FF" w:rsidRPr="003E6343">
              <w:rPr>
                <w:rFonts w:cs="Calibri"/>
                <w:sz w:val="20"/>
                <w:szCs w:val="20"/>
              </w:rPr>
              <w:t xml:space="preserve">Government to fund the costs of delivering outputs.  </w:t>
            </w:r>
          </w:p>
          <w:p w14:paraId="03F042E4" w14:textId="77777777" w:rsidR="000144FF" w:rsidRPr="00F6054A" w:rsidRDefault="000144FF" w:rsidP="00473B9C">
            <w:pPr>
              <w:pStyle w:val="TableText"/>
              <w:spacing w:before="0" w:after="120"/>
              <w:jc w:val="both"/>
              <w:rPr>
                <w:rFonts w:cs="Calibri"/>
              </w:rPr>
            </w:pPr>
            <w:r w:rsidRPr="003E6343">
              <w:rPr>
                <w:rFonts w:cs="Calibri"/>
                <w:sz w:val="20"/>
                <w:szCs w:val="20"/>
              </w:rPr>
              <w:t xml:space="preserve">Community Service Obligations (CSO) are received by the </w:t>
            </w:r>
            <w:r w:rsidR="00117494" w:rsidRPr="003E6343">
              <w:rPr>
                <w:rFonts w:cs="Calibri"/>
                <w:sz w:val="20"/>
                <w:szCs w:val="20"/>
              </w:rPr>
              <w:t>Agency</w:t>
            </w:r>
            <w:r w:rsidRPr="003E6343">
              <w:rPr>
                <w:rFonts w:cs="Calibri"/>
                <w:sz w:val="20"/>
                <w:szCs w:val="20"/>
              </w:rPr>
              <w:t xml:space="preserve"> for the provision of waste management services to the public at subsidised rates.</w:t>
            </w:r>
            <w:r w:rsidRPr="00F6054A">
              <w:rPr>
                <w:rFonts w:cs="Calibri"/>
              </w:rPr>
              <w:t xml:space="preserve">  </w:t>
            </w:r>
          </w:p>
        </w:tc>
      </w:tr>
      <w:tr w:rsidR="000144FF" w:rsidRPr="00CF7E1B" w14:paraId="4C5587A6" w14:textId="77777777" w:rsidTr="00756597">
        <w:trPr>
          <w:cantSplit/>
        </w:trPr>
        <w:tc>
          <w:tcPr>
            <w:tcW w:w="663" w:type="pct"/>
            <w:tcBorders>
              <w:top w:val="nil"/>
              <w:left w:val="single" w:sz="2" w:space="0" w:color="003366"/>
              <w:bottom w:val="nil"/>
              <w:right w:val="single" w:sz="2" w:space="0" w:color="003366"/>
            </w:tcBorders>
          </w:tcPr>
          <w:p w14:paraId="25010A90" w14:textId="77777777" w:rsidR="000144FF" w:rsidRPr="0002201A" w:rsidRDefault="000144FF">
            <w:pPr>
              <w:pStyle w:val="TableReference"/>
              <w:tabs>
                <w:tab w:val="left" w:pos="3306"/>
              </w:tabs>
              <w:spacing w:before="40"/>
              <w:rPr>
                <w:rFonts w:cs="Calibri"/>
                <w:color w:val="000000"/>
                <w:sz w:val="16"/>
                <w:szCs w:val="16"/>
              </w:rPr>
            </w:pPr>
          </w:p>
        </w:tc>
        <w:tc>
          <w:tcPr>
            <w:tcW w:w="2992" w:type="pct"/>
            <w:tcBorders>
              <w:top w:val="nil"/>
              <w:left w:val="single" w:sz="2" w:space="0" w:color="003366"/>
              <w:bottom w:val="nil"/>
              <w:right w:val="nil"/>
            </w:tcBorders>
            <w:vAlign w:val="bottom"/>
          </w:tcPr>
          <w:p w14:paraId="33FF061D" w14:textId="77777777" w:rsidR="000144FF" w:rsidRPr="00F6054A" w:rsidRDefault="000144FF">
            <w:pPr>
              <w:pStyle w:val="TableTitle"/>
              <w:tabs>
                <w:tab w:val="left" w:pos="3306"/>
              </w:tabs>
              <w:rPr>
                <w:rFonts w:cs="Calibri"/>
              </w:rPr>
            </w:pPr>
          </w:p>
        </w:tc>
        <w:tc>
          <w:tcPr>
            <w:tcW w:w="688" w:type="pct"/>
            <w:tcBorders>
              <w:top w:val="nil"/>
              <w:left w:val="nil"/>
              <w:bottom w:val="nil"/>
              <w:right w:val="nil"/>
            </w:tcBorders>
            <w:vAlign w:val="bottom"/>
          </w:tcPr>
          <w:p w14:paraId="599A4B2B" w14:textId="77777777" w:rsidR="000144FF" w:rsidRPr="00F6054A" w:rsidRDefault="009D0DC8">
            <w:pPr>
              <w:pStyle w:val="TableTitle"/>
              <w:tabs>
                <w:tab w:val="left" w:pos="3306"/>
              </w:tabs>
              <w:rPr>
                <w:rFonts w:cs="Calibri"/>
              </w:rPr>
            </w:pPr>
            <w:r>
              <w:rPr>
                <w:rFonts w:cs="Calibri"/>
              </w:rPr>
              <w:t>20</w:t>
            </w:r>
            <w:r w:rsidR="004F1833">
              <w:rPr>
                <w:rFonts w:cs="Calibri"/>
              </w:rPr>
              <w:t>20</w:t>
            </w:r>
          </w:p>
          <w:p w14:paraId="0F429926" w14:textId="77777777" w:rsidR="000144FF" w:rsidRPr="00F6054A" w:rsidRDefault="000144FF">
            <w:pPr>
              <w:pStyle w:val="TableTitle"/>
              <w:tabs>
                <w:tab w:val="left" w:pos="3306"/>
              </w:tabs>
              <w:rPr>
                <w:rFonts w:cs="Calibri"/>
              </w:rPr>
            </w:pPr>
            <w:r w:rsidRPr="00F6054A">
              <w:rPr>
                <w:rFonts w:cs="Calibri"/>
              </w:rPr>
              <w:t>$’000</w:t>
            </w:r>
          </w:p>
        </w:tc>
        <w:tc>
          <w:tcPr>
            <w:tcW w:w="657" w:type="pct"/>
            <w:tcBorders>
              <w:top w:val="nil"/>
              <w:left w:val="nil"/>
              <w:bottom w:val="nil"/>
              <w:right w:val="nil"/>
            </w:tcBorders>
            <w:vAlign w:val="bottom"/>
          </w:tcPr>
          <w:p w14:paraId="08FA0932" w14:textId="77777777" w:rsidR="000144FF" w:rsidRPr="00F6054A" w:rsidRDefault="009D0DC8">
            <w:pPr>
              <w:pStyle w:val="TableTitle"/>
              <w:tabs>
                <w:tab w:val="left" w:pos="3306"/>
              </w:tabs>
              <w:rPr>
                <w:rFonts w:cs="Calibri"/>
              </w:rPr>
            </w:pPr>
            <w:r>
              <w:rPr>
                <w:rFonts w:cs="Calibri"/>
              </w:rPr>
              <w:t>201</w:t>
            </w:r>
            <w:r w:rsidR="004F1833">
              <w:rPr>
                <w:rFonts w:cs="Calibri"/>
              </w:rPr>
              <w:t>9</w:t>
            </w:r>
          </w:p>
          <w:p w14:paraId="7B3F7417" w14:textId="77777777" w:rsidR="000144FF" w:rsidRPr="00F6054A" w:rsidRDefault="000144FF">
            <w:pPr>
              <w:pStyle w:val="TableTitle"/>
              <w:tabs>
                <w:tab w:val="left" w:pos="3306"/>
              </w:tabs>
              <w:rPr>
                <w:rFonts w:cs="Calibri"/>
              </w:rPr>
            </w:pPr>
            <w:r w:rsidRPr="00F6054A">
              <w:rPr>
                <w:rFonts w:cs="Calibri"/>
              </w:rPr>
              <w:t>$’000</w:t>
            </w:r>
          </w:p>
        </w:tc>
      </w:tr>
      <w:tr w:rsidR="000144FF" w:rsidRPr="00CF7E1B" w14:paraId="3FDD5903" w14:textId="77777777" w:rsidTr="00756597">
        <w:trPr>
          <w:cantSplit/>
        </w:trPr>
        <w:tc>
          <w:tcPr>
            <w:tcW w:w="663" w:type="pct"/>
            <w:tcBorders>
              <w:top w:val="nil"/>
              <w:left w:val="single" w:sz="2" w:space="0" w:color="003366"/>
              <w:bottom w:val="nil"/>
              <w:right w:val="single" w:sz="2" w:space="0" w:color="003366"/>
            </w:tcBorders>
          </w:tcPr>
          <w:p w14:paraId="0841B75C"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Disclosure</w:t>
            </w:r>
            <w:r w:rsidRPr="0002201A">
              <w:rPr>
                <w:rFonts w:cs="Calibri"/>
                <w:color w:val="000000"/>
                <w:sz w:val="16"/>
                <w:szCs w:val="16"/>
              </w:rPr>
              <w:t xml:space="preserve"> Policy</w:t>
            </w:r>
          </w:p>
        </w:tc>
        <w:tc>
          <w:tcPr>
            <w:tcW w:w="2992" w:type="pct"/>
            <w:tcBorders>
              <w:top w:val="nil"/>
              <w:left w:val="single" w:sz="2" w:space="0" w:color="003366"/>
              <w:bottom w:val="nil"/>
              <w:right w:val="nil"/>
            </w:tcBorders>
          </w:tcPr>
          <w:p w14:paraId="5C2405E8" w14:textId="77777777" w:rsidR="000144FF" w:rsidRPr="00F6054A" w:rsidRDefault="000144FF" w:rsidP="00756597">
            <w:pPr>
              <w:pStyle w:val="TableText"/>
              <w:rPr>
                <w:rFonts w:cs="Calibri"/>
                <w:b/>
                <w:bCs/>
              </w:rPr>
            </w:pPr>
            <w:r w:rsidRPr="00F6054A">
              <w:rPr>
                <w:rFonts w:cs="Calibri"/>
                <w:b/>
                <w:bCs/>
              </w:rPr>
              <w:t>Revenue from the ACT Government</w:t>
            </w:r>
          </w:p>
        </w:tc>
        <w:tc>
          <w:tcPr>
            <w:tcW w:w="688" w:type="pct"/>
            <w:tcBorders>
              <w:top w:val="nil"/>
              <w:left w:val="nil"/>
              <w:bottom w:val="nil"/>
              <w:right w:val="nil"/>
            </w:tcBorders>
            <w:vAlign w:val="bottom"/>
          </w:tcPr>
          <w:p w14:paraId="6D038C0A" w14:textId="77777777" w:rsidR="000144FF" w:rsidRPr="00F6054A" w:rsidRDefault="000144FF">
            <w:pPr>
              <w:pStyle w:val="TableText"/>
              <w:jc w:val="right"/>
              <w:rPr>
                <w:rFonts w:cs="Calibri"/>
              </w:rPr>
            </w:pPr>
          </w:p>
        </w:tc>
        <w:tc>
          <w:tcPr>
            <w:tcW w:w="657" w:type="pct"/>
            <w:tcBorders>
              <w:top w:val="nil"/>
              <w:left w:val="nil"/>
              <w:bottom w:val="nil"/>
              <w:right w:val="nil"/>
            </w:tcBorders>
            <w:vAlign w:val="bottom"/>
          </w:tcPr>
          <w:p w14:paraId="3C205804" w14:textId="77777777" w:rsidR="000144FF" w:rsidRPr="00F6054A" w:rsidRDefault="000144FF">
            <w:pPr>
              <w:pStyle w:val="TableText"/>
              <w:jc w:val="right"/>
              <w:rPr>
                <w:rFonts w:cs="Calibri"/>
              </w:rPr>
            </w:pPr>
          </w:p>
        </w:tc>
      </w:tr>
      <w:tr w:rsidR="000144FF" w:rsidRPr="00CF7E1B" w14:paraId="0EA59845" w14:textId="77777777" w:rsidTr="00756597">
        <w:trPr>
          <w:cantSplit/>
        </w:trPr>
        <w:tc>
          <w:tcPr>
            <w:tcW w:w="663" w:type="pct"/>
            <w:tcBorders>
              <w:top w:val="nil"/>
              <w:left w:val="single" w:sz="2" w:space="0" w:color="003366"/>
              <w:bottom w:val="nil"/>
              <w:right w:val="single" w:sz="2" w:space="0" w:color="003366"/>
            </w:tcBorders>
          </w:tcPr>
          <w:p w14:paraId="29AC8D7A" w14:textId="77777777" w:rsidR="000144FF" w:rsidRPr="0002201A" w:rsidRDefault="000144FF">
            <w:pPr>
              <w:pStyle w:val="TableReference"/>
              <w:tabs>
                <w:tab w:val="left" w:pos="3306"/>
              </w:tabs>
              <w:rPr>
                <w:rFonts w:cs="Calibri"/>
                <w:color w:val="000000"/>
                <w:sz w:val="16"/>
                <w:szCs w:val="16"/>
              </w:rPr>
            </w:pPr>
          </w:p>
        </w:tc>
        <w:tc>
          <w:tcPr>
            <w:tcW w:w="2992" w:type="pct"/>
            <w:tcBorders>
              <w:top w:val="nil"/>
              <w:left w:val="single" w:sz="2" w:space="0" w:color="003366"/>
              <w:bottom w:val="nil"/>
              <w:right w:val="nil"/>
            </w:tcBorders>
          </w:tcPr>
          <w:p w14:paraId="5BBC3C70" w14:textId="77777777" w:rsidR="000144FF" w:rsidRPr="00F6054A" w:rsidRDefault="000144FF" w:rsidP="00756597">
            <w:pPr>
              <w:pStyle w:val="TableText"/>
              <w:spacing w:before="0"/>
              <w:rPr>
                <w:rFonts w:cs="Calibri"/>
              </w:rPr>
            </w:pPr>
          </w:p>
        </w:tc>
        <w:tc>
          <w:tcPr>
            <w:tcW w:w="688" w:type="pct"/>
            <w:tcBorders>
              <w:top w:val="nil"/>
              <w:left w:val="nil"/>
              <w:bottom w:val="nil"/>
              <w:right w:val="nil"/>
            </w:tcBorders>
            <w:vAlign w:val="bottom"/>
          </w:tcPr>
          <w:p w14:paraId="5F677A97" w14:textId="77777777" w:rsidR="000144FF" w:rsidRPr="00F6054A" w:rsidRDefault="000144FF">
            <w:pPr>
              <w:pStyle w:val="TableText"/>
              <w:spacing w:before="0"/>
              <w:ind w:right="-108"/>
              <w:jc w:val="right"/>
              <w:rPr>
                <w:rFonts w:cs="Calibri"/>
              </w:rPr>
            </w:pPr>
          </w:p>
        </w:tc>
        <w:tc>
          <w:tcPr>
            <w:tcW w:w="657" w:type="pct"/>
            <w:tcBorders>
              <w:top w:val="nil"/>
              <w:left w:val="nil"/>
              <w:bottom w:val="nil"/>
              <w:right w:val="nil"/>
            </w:tcBorders>
            <w:vAlign w:val="bottom"/>
          </w:tcPr>
          <w:p w14:paraId="1FD6CDE5" w14:textId="77777777" w:rsidR="000144FF" w:rsidRPr="00F6054A" w:rsidRDefault="000144FF">
            <w:pPr>
              <w:pStyle w:val="TableText"/>
              <w:spacing w:before="0"/>
              <w:jc w:val="right"/>
              <w:rPr>
                <w:rFonts w:cs="Calibri"/>
              </w:rPr>
            </w:pPr>
          </w:p>
        </w:tc>
      </w:tr>
      <w:tr w:rsidR="000144FF" w:rsidRPr="00CF7E1B" w14:paraId="206FCE67" w14:textId="77777777" w:rsidTr="00756597">
        <w:trPr>
          <w:cantSplit/>
        </w:trPr>
        <w:tc>
          <w:tcPr>
            <w:tcW w:w="663" w:type="pct"/>
            <w:tcBorders>
              <w:top w:val="nil"/>
              <w:left w:val="single" w:sz="2" w:space="0" w:color="003366"/>
              <w:bottom w:val="nil"/>
              <w:right w:val="single" w:sz="2" w:space="0" w:color="003366"/>
            </w:tcBorders>
          </w:tcPr>
          <w:p w14:paraId="01CF4CE3" w14:textId="77777777" w:rsidR="0002201A" w:rsidRPr="00570A21" w:rsidRDefault="000144FF" w:rsidP="0002201A">
            <w:pPr>
              <w:pStyle w:val="TableReference"/>
              <w:tabs>
                <w:tab w:val="left" w:pos="3306"/>
              </w:tabs>
              <w:spacing w:before="40"/>
              <w:rPr>
                <w:rFonts w:cs="Calibri"/>
                <w:strike/>
                <w:color w:val="000000"/>
                <w:sz w:val="16"/>
                <w:szCs w:val="16"/>
              </w:rPr>
            </w:pPr>
            <w:r w:rsidRPr="00570A21">
              <w:rPr>
                <w:rFonts w:cs="Calibri"/>
                <w:strike/>
                <w:color w:val="000000"/>
                <w:sz w:val="16"/>
                <w:szCs w:val="16"/>
              </w:rPr>
              <w:t>AASB 118</w:t>
            </w:r>
            <w:r w:rsidR="00D65811" w:rsidRPr="00570A21">
              <w:rPr>
                <w:rFonts w:cs="Calibri"/>
                <w:strike/>
                <w:color w:val="000000"/>
                <w:sz w:val="16"/>
                <w:szCs w:val="16"/>
              </w:rPr>
              <w:t>.</w:t>
            </w:r>
            <w:r w:rsidRPr="00570A21">
              <w:rPr>
                <w:rFonts w:cs="Calibri"/>
                <w:strike/>
                <w:color w:val="000000"/>
                <w:sz w:val="16"/>
                <w:szCs w:val="16"/>
              </w:rPr>
              <w:t>35</w:t>
            </w:r>
            <w:r w:rsidR="00D001B7" w:rsidRPr="00570A21">
              <w:rPr>
                <w:rFonts w:cs="Calibri"/>
                <w:strike/>
                <w:color w:val="000000"/>
                <w:sz w:val="16"/>
                <w:szCs w:val="16"/>
              </w:rPr>
              <w:t>(</w:t>
            </w:r>
            <w:r w:rsidRPr="00570A21">
              <w:rPr>
                <w:rFonts w:cs="Calibri"/>
                <w:strike/>
                <w:color w:val="000000"/>
                <w:sz w:val="16"/>
                <w:szCs w:val="16"/>
              </w:rPr>
              <w:t>b)(i)</w:t>
            </w:r>
          </w:p>
          <w:p w14:paraId="08C54E53" w14:textId="77777777" w:rsidR="000144FF" w:rsidRPr="00570A21" w:rsidRDefault="0002201A" w:rsidP="0002201A">
            <w:pPr>
              <w:pStyle w:val="TableReference"/>
              <w:tabs>
                <w:tab w:val="left" w:pos="3306"/>
              </w:tabs>
              <w:spacing w:before="40"/>
              <w:rPr>
                <w:rFonts w:cs="Calibri"/>
                <w:strike/>
                <w:color w:val="000000"/>
                <w:sz w:val="16"/>
                <w:szCs w:val="16"/>
              </w:rPr>
            </w:pPr>
            <w:r w:rsidRPr="00570A21">
              <w:rPr>
                <w:rFonts w:cs="Calibri"/>
                <w:strike/>
                <w:color w:val="000000"/>
                <w:sz w:val="16"/>
                <w:szCs w:val="16"/>
              </w:rPr>
              <w:t>AASB</w:t>
            </w:r>
            <w:r w:rsidR="000144FF" w:rsidRPr="00570A21">
              <w:rPr>
                <w:rFonts w:cs="Calibri"/>
                <w:strike/>
                <w:color w:val="000000"/>
                <w:sz w:val="16"/>
                <w:szCs w:val="16"/>
              </w:rPr>
              <w:t>118</w:t>
            </w:r>
            <w:r w:rsidR="00D65811" w:rsidRPr="00570A21">
              <w:rPr>
                <w:rFonts w:cs="Calibri"/>
                <w:strike/>
                <w:color w:val="000000"/>
                <w:sz w:val="16"/>
                <w:szCs w:val="16"/>
              </w:rPr>
              <w:t>.</w:t>
            </w:r>
            <w:r w:rsidR="000144FF" w:rsidRPr="00570A21">
              <w:rPr>
                <w:rFonts w:cs="Calibri"/>
                <w:strike/>
                <w:color w:val="000000"/>
                <w:sz w:val="16"/>
                <w:szCs w:val="16"/>
              </w:rPr>
              <w:t>35</w:t>
            </w:r>
            <w:r w:rsidR="00D001B7" w:rsidRPr="00570A21">
              <w:rPr>
                <w:rFonts w:cs="Calibri"/>
                <w:strike/>
                <w:color w:val="000000"/>
                <w:sz w:val="16"/>
                <w:szCs w:val="16"/>
              </w:rPr>
              <w:t>(</w:t>
            </w:r>
            <w:r w:rsidR="000144FF" w:rsidRPr="00570A21">
              <w:rPr>
                <w:rFonts w:cs="Calibri"/>
                <w:strike/>
                <w:color w:val="000000"/>
                <w:sz w:val="16"/>
                <w:szCs w:val="16"/>
              </w:rPr>
              <w:t>b)(ii)</w:t>
            </w:r>
          </w:p>
          <w:p w14:paraId="145A7FED" w14:textId="77777777" w:rsidR="000144FF" w:rsidRPr="0002201A" w:rsidRDefault="001641B7">
            <w:pPr>
              <w:pStyle w:val="TableReference"/>
              <w:tabs>
                <w:tab w:val="left" w:pos="3306"/>
              </w:tabs>
              <w:rPr>
                <w:rFonts w:cs="Calibri"/>
                <w:color w:val="000000"/>
                <w:sz w:val="16"/>
                <w:szCs w:val="16"/>
              </w:rPr>
            </w:pPr>
            <w:r w:rsidRPr="00570A21">
              <w:rPr>
                <w:rFonts w:cs="Calibri"/>
                <w:color w:val="000000"/>
                <w:sz w:val="16"/>
                <w:szCs w:val="16"/>
              </w:rPr>
              <w:t xml:space="preserve">AASB </w:t>
            </w:r>
            <w:r w:rsidRPr="005C2DE9">
              <w:rPr>
                <w:rFonts w:cs="Calibri"/>
                <w:strike/>
                <w:color w:val="000000"/>
                <w:sz w:val="16"/>
                <w:szCs w:val="16"/>
              </w:rPr>
              <w:t>1004</w:t>
            </w:r>
            <w:r w:rsidR="00D65811" w:rsidRPr="005C2DE9">
              <w:rPr>
                <w:rFonts w:cs="Calibri"/>
                <w:strike/>
                <w:color w:val="000000"/>
                <w:sz w:val="16"/>
                <w:szCs w:val="16"/>
              </w:rPr>
              <w:t>.</w:t>
            </w:r>
            <w:r w:rsidRPr="005C2DE9">
              <w:rPr>
                <w:rFonts w:cs="Calibri"/>
                <w:strike/>
                <w:color w:val="000000"/>
                <w:sz w:val="16"/>
                <w:szCs w:val="16"/>
              </w:rPr>
              <w:t>63(a</w:t>
            </w:r>
            <w:r w:rsidRPr="0002201A">
              <w:rPr>
                <w:rFonts w:cs="Calibri"/>
                <w:color w:val="000000"/>
                <w:sz w:val="16"/>
                <w:szCs w:val="16"/>
              </w:rPr>
              <w:t>)</w:t>
            </w:r>
            <w:r w:rsidR="00570A21">
              <w:rPr>
                <w:rFonts w:cs="Calibri"/>
                <w:color w:val="000000"/>
                <w:sz w:val="16"/>
                <w:szCs w:val="16"/>
              </w:rPr>
              <w:t xml:space="preserve"> </w:t>
            </w:r>
            <w:r w:rsidR="00570A21" w:rsidRPr="00570A21">
              <w:rPr>
                <w:rFonts w:cs="Calibri"/>
                <w:color w:val="FF0000"/>
                <w:sz w:val="16"/>
                <w:szCs w:val="16"/>
              </w:rPr>
              <w:t>1058 26(c)</w:t>
            </w:r>
            <w:r w:rsidR="000144FF" w:rsidRPr="00570A21">
              <w:rPr>
                <w:rFonts w:cs="Calibri"/>
                <w:color w:val="FF0000"/>
                <w:sz w:val="16"/>
                <w:szCs w:val="16"/>
              </w:rPr>
              <w:t xml:space="preserve"> </w:t>
            </w:r>
          </w:p>
        </w:tc>
        <w:tc>
          <w:tcPr>
            <w:tcW w:w="2992" w:type="pct"/>
            <w:tcBorders>
              <w:top w:val="nil"/>
              <w:left w:val="single" w:sz="2" w:space="0" w:color="003366"/>
              <w:bottom w:val="nil"/>
              <w:right w:val="nil"/>
            </w:tcBorders>
          </w:tcPr>
          <w:p w14:paraId="6EEA734A" w14:textId="77777777" w:rsidR="000144FF" w:rsidRPr="00C177E5" w:rsidRDefault="00BE349E" w:rsidP="00756597">
            <w:pPr>
              <w:pStyle w:val="TableText"/>
              <w:rPr>
                <w:rFonts w:cs="Calibri"/>
              </w:rPr>
            </w:pPr>
            <w:r w:rsidRPr="00C177E5">
              <w:rPr>
                <w:rFonts w:cs="Calibri"/>
              </w:rPr>
              <w:t>Controlled Recurrent Payments</w:t>
            </w:r>
          </w:p>
        </w:tc>
        <w:tc>
          <w:tcPr>
            <w:tcW w:w="688" w:type="pct"/>
            <w:tcBorders>
              <w:top w:val="nil"/>
              <w:left w:val="nil"/>
              <w:bottom w:val="nil"/>
              <w:right w:val="nil"/>
            </w:tcBorders>
            <w:vAlign w:val="center"/>
          </w:tcPr>
          <w:p w14:paraId="3355C46C" w14:textId="77777777" w:rsidR="000144FF" w:rsidRPr="00F6054A" w:rsidRDefault="000144FF">
            <w:pPr>
              <w:pStyle w:val="TableText"/>
              <w:jc w:val="right"/>
              <w:rPr>
                <w:rFonts w:cs="Calibri"/>
              </w:rPr>
            </w:pPr>
          </w:p>
        </w:tc>
        <w:tc>
          <w:tcPr>
            <w:tcW w:w="657" w:type="pct"/>
            <w:tcBorders>
              <w:top w:val="nil"/>
              <w:left w:val="nil"/>
              <w:bottom w:val="nil"/>
              <w:right w:val="nil"/>
            </w:tcBorders>
            <w:vAlign w:val="center"/>
          </w:tcPr>
          <w:p w14:paraId="7C5D4011" w14:textId="77777777" w:rsidR="000144FF" w:rsidRPr="00F6054A" w:rsidRDefault="000144FF">
            <w:pPr>
              <w:pStyle w:val="TableText"/>
              <w:jc w:val="right"/>
              <w:rPr>
                <w:rFonts w:cs="Calibri"/>
              </w:rPr>
            </w:pPr>
          </w:p>
        </w:tc>
      </w:tr>
      <w:tr w:rsidR="000144FF" w:rsidRPr="00CF7E1B" w14:paraId="1678F7CD" w14:textId="77777777" w:rsidTr="00756597">
        <w:trPr>
          <w:cantSplit/>
        </w:trPr>
        <w:tc>
          <w:tcPr>
            <w:tcW w:w="663" w:type="pct"/>
            <w:tcBorders>
              <w:top w:val="nil"/>
              <w:left w:val="single" w:sz="2" w:space="0" w:color="003366"/>
              <w:bottom w:val="nil"/>
              <w:right w:val="single" w:sz="2" w:space="0" w:color="003366"/>
            </w:tcBorders>
          </w:tcPr>
          <w:p w14:paraId="7C4E1391"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2992" w:type="pct"/>
            <w:tcBorders>
              <w:top w:val="nil"/>
              <w:left w:val="single" w:sz="2" w:space="0" w:color="003366"/>
              <w:bottom w:val="nil"/>
              <w:right w:val="nil"/>
            </w:tcBorders>
          </w:tcPr>
          <w:p w14:paraId="5A518CD2" w14:textId="77777777" w:rsidR="000144FF" w:rsidRPr="00F6054A" w:rsidRDefault="000144FF" w:rsidP="00756597">
            <w:pPr>
              <w:pStyle w:val="TableText"/>
              <w:rPr>
                <w:rFonts w:cs="Calibri"/>
              </w:rPr>
            </w:pPr>
            <w:r w:rsidRPr="00F6054A">
              <w:rPr>
                <w:rFonts w:cs="Calibri"/>
              </w:rPr>
              <w:t>Community Service Obligations</w:t>
            </w:r>
          </w:p>
        </w:tc>
        <w:tc>
          <w:tcPr>
            <w:tcW w:w="688" w:type="pct"/>
            <w:tcBorders>
              <w:top w:val="nil"/>
              <w:left w:val="nil"/>
              <w:bottom w:val="nil"/>
              <w:right w:val="nil"/>
            </w:tcBorders>
            <w:vAlign w:val="bottom"/>
          </w:tcPr>
          <w:p w14:paraId="05944AE8" w14:textId="77777777" w:rsidR="000144FF" w:rsidRPr="00F6054A" w:rsidRDefault="000144FF">
            <w:pPr>
              <w:pStyle w:val="TableText"/>
              <w:jc w:val="right"/>
              <w:rPr>
                <w:rFonts w:cs="Calibri"/>
              </w:rPr>
            </w:pPr>
          </w:p>
        </w:tc>
        <w:tc>
          <w:tcPr>
            <w:tcW w:w="657" w:type="pct"/>
            <w:tcBorders>
              <w:top w:val="nil"/>
              <w:left w:val="nil"/>
              <w:bottom w:val="nil"/>
              <w:right w:val="nil"/>
            </w:tcBorders>
            <w:vAlign w:val="bottom"/>
          </w:tcPr>
          <w:p w14:paraId="250A4800" w14:textId="77777777" w:rsidR="000144FF" w:rsidRPr="00F6054A" w:rsidRDefault="000144FF">
            <w:pPr>
              <w:pStyle w:val="TableText"/>
              <w:jc w:val="right"/>
              <w:rPr>
                <w:rFonts w:cs="Calibri"/>
              </w:rPr>
            </w:pPr>
          </w:p>
        </w:tc>
      </w:tr>
      <w:tr w:rsidR="000144FF" w:rsidRPr="00CF7E1B" w14:paraId="7A578795" w14:textId="77777777" w:rsidTr="00756597">
        <w:trPr>
          <w:cantSplit/>
        </w:trPr>
        <w:tc>
          <w:tcPr>
            <w:tcW w:w="663" w:type="pct"/>
            <w:tcBorders>
              <w:top w:val="nil"/>
              <w:left w:val="single" w:sz="2" w:space="0" w:color="003366"/>
              <w:bottom w:val="nil"/>
              <w:right w:val="single" w:sz="2" w:space="0" w:color="003366"/>
            </w:tcBorders>
          </w:tcPr>
          <w:p w14:paraId="39C7381C" w14:textId="77777777" w:rsidR="000144FF" w:rsidRPr="0002201A" w:rsidRDefault="000144FF">
            <w:pPr>
              <w:pStyle w:val="TableReference"/>
              <w:tabs>
                <w:tab w:val="left" w:pos="3306"/>
              </w:tabs>
              <w:spacing w:before="40"/>
              <w:rPr>
                <w:rFonts w:cs="Calibri"/>
                <w:color w:val="000000"/>
                <w:sz w:val="16"/>
                <w:szCs w:val="16"/>
              </w:rPr>
            </w:pPr>
          </w:p>
        </w:tc>
        <w:tc>
          <w:tcPr>
            <w:tcW w:w="2992" w:type="pct"/>
            <w:tcBorders>
              <w:top w:val="nil"/>
              <w:left w:val="single" w:sz="2" w:space="0" w:color="003366"/>
              <w:bottom w:val="nil"/>
              <w:right w:val="nil"/>
            </w:tcBorders>
            <w:vAlign w:val="bottom"/>
          </w:tcPr>
          <w:p w14:paraId="2AC04C56" w14:textId="77777777" w:rsidR="000144FF" w:rsidRPr="00F6054A" w:rsidRDefault="000144FF" w:rsidP="00C177E5">
            <w:pPr>
              <w:pStyle w:val="TableText"/>
              <w:rPr>
                <w:rFonts w:cs="Calibri"/>
                <w:b/>
                <w:bCs/>
              </w:rPr>
            </w:pPr>
            <w:r w:rsidRPr="00F6054A">
              <w:rPr>
                <w:rFonts w:cs="Calibri"/>
                <w:b/>
                <w:bCs/>
              </w:rPr>
              <w:t xml:space="preserve">Total </w:t>
            </w:r>
            <w:r w:rsidR="00BE349E" w:rsidRPr="00C177E5">
              <w:rPr>
                <w:rFonts w:cs="Calibri"/>
                <w:b/>
                <w:bCs/>
              </w:rPr>
              <w:t>Controlled Recurrent Payments</w:t>
            </w:r>
          </w:p>
        </w:tc>
        <w:tc>
          <w:tcPr>
            <w:tcW w:w="688" w:type="pct"/>
            <w:tcBorders>
              <w:top w:val="single" w:sz="2" w:space="0" w:color="003366"/>
              <w:left w:val="nil"/>
              <w:bottom w:val="double" w:sz="4" w:space="0" w:color="003366"/>
              <w:right w:val="nil"/>
            </w:tcBorders>
            <w:vAlign w:val="bottom"/>
          </w:tcPr>
          <w:p w14:paraId="2E3D41A1" w14:textId="77777777" w:rsidR="000144FF" w:rsidRPr="00F6054A" w:rsidRDefault="000144FF">
            <w:pPr>
              <w:pStyle w:val="TableText"/>
              <w:jc w:val="right"/>
              <w:rPr>
                <w:rFonts w:cs="Calibri"/>
                <w:b/>
                <w:bCs/>
              </w:rPr>
            </w:pPr>
          </w:p>
        </w:tc>
        <w:tc>
          <w:tcPr>
            <w:tcW w:w="657" w:type="pct"/>
            <w:tcBorders>
              <w:top w:val="single" w:sz="2" w:space="0" w:color="003366"/>
              <w:left w:val="nil"/>
              <w:bottom w:val="double" w:sz="4" w:space="0" w:color="003366"/>
              <w:right w:val="nil"/>
            </w:tcBorders>
            <w:vAlign w:val="bottom"/>
          </w:tcPr>
          <w:p w14:paraId="7F0B94C7" w14:textId="77777777" w:rsidR="000144FF" w:rsidRPr="00F6054A" w:rsidRDefault="000144FF">
            <w:pPr>
              <w:pStyle w:val="TableText"/>
              <w:jc w:val="right"/>
              <w:rPr>
                <w:rFonts w:cs="Calibri"/>
                <w:b/>
                <w:bCs/>
              </w:rPr>
            </w:pPr>
          </w:p>
        </w:tc>
      </w:tr>
      <w:tr w:rsidR="000144FF" w:rsidRPr="00CF7E1B" w14:paraId="15D3EB9B" w14:textId="77777777" w:rsidTr="00756597">
        <w:trPr>
          <w:cantSplit/>
        </w:trPr>
        <w:tc>
          <w:tcPr>
            <w:tcW w:w="663" w:type="pct"/>
            <w:tcBorders>
              <w:top w:val="nil"/>
              <w:left w:val="single" w:sz="2" w:space="0" w:color="003366"/>
              <w:bottom w:val="nil"/>
              <w:right w:val="single" w:sz="2" w:space="0" w:color="003366"/>
            </w:tcBorders>
          </w:tcPr>
          <w:p w14:paraId="0AF9518C" w14:textId="77777777" w:rsidR="000144FF" w:rsidRPr="0002201A" w:rsidRDefault="000144FF">
            <w:pPr>
              <w:pStyle w:val="TableReference"/>
              <w:tabs>
                <w:tab w:val="left" w:pos="3306"/>
              </w:tabs>
              <w:spacing w:before="40"/>
              <w:rPr>
                <w:rFonts w:cs="Calibri"/>
                <w:color w:val="000000"/>
                <w:sz w:val="16"/>
                <w:szCs w:val="16"/>
              </w:rPr>
            </w:pPr>
          </w:p>
        </w:tc>
        <w:tc>
          <w:tcPr>
            <w:tcW w:w="4337" w:type="pct"/>
            <w:gridSpan w:val="3"/>
            <w:tcBorders>
              <w:top w:val="nil"/>
              <w:left w:val="single" w:sz="2" w:space="0" w:color="003366"/>
              <w:bottom w:val="nil"/>
              <w:right w:val="nil"/>
            </w:tcBorders>
            <w:vAlign w:val="bottom"/>
          </w:tcPr>
          <w:p w14:paraId="19BA296D" w14:textId="77777777" w:rsidR="000144FF" w:rsidRPr="00F6054A" w:rsidRDefault="000144FF">
            <w:pPr>
              <w:pStyle w:val="TableText"/>
              <w:rPr>
                <w:rFonts w:cs="Calibri"/>
              </w:rPr>
            </w:pPr>
          </w:p>
        </w:tc>
      </w:tr>
      <w:tr w:rsidR="000144FF" w:rsidRPr="00CF7E1B" w14:paraId="06226349" w14:textId="77777777" w:rsidTr="00756597">
        <w:trPr>
          <w:cantSplit/>
        </w:trPr>
        <w:tc>
          <w:tcPr>
            <w:tcW w:w="663" w:type="pct"/>
            <w:tcBorders>
              <w:top w:val="nil"/>
              <w:left w:val="single" w:sz="2" w:space="0" w:color="003366"/>
              <w:bottom w:val="nil"/>
              <w:right w:val="single" w:sz="2" w:space="0" w:color="003366"/>
            </w:tcBorders>
          </w:tcPr>
          <w:p w14:paraId="7E0244D7" w14:textId="77777777" w:rsidR="000144FF" w:rsidRPr="0002201A" w:rsidRDefault="000144FF">
            <w:pPr>
              <w:pStyle w:val="TableReference"/>
              <w:tabs>
                <w:tab w:val="left" w:pos="3306"/>
              </w:tabs>
              <w:spacing w:before="40"/>
              <w:rPr>
                <w:rFonts w:cs="Calibri"/>
                <w:color w:val="000000"/>
                <w:sz w:val="16"/>
                <w:szCs w:val="16"/>
              </w:rPr>
            </w:pPr>
          </w:p>
        </w:tc>
        <w:tc>
          <w:tcPr>
            <w:tcW w:w="4337" w:type="pct"/>
            <w:gridSpan w:val="3"/>
            <w:tcBorders>
              <w:top w:val="nil"/>
              <w:left w:val="single" w:sz="2" w:space="0" w:color="003366"/>
              <w:bottom w:val="nil"/>
              <w:right w:val="nil"/>
            </w:tcBorders>
            <w:vAlign w:val="bottom"/>
          </w:tcPr>
          <w:p w14:paraId="3817DA67" w14:textId="77777777" w:rsidR="000144FF" w:rsidRPr="003E6343" w:rsidRDefault="000144FF" w:rsidP="00C177E5">
            <w:pPr>
              <w:pStyle w:val="TableText"/>
              <w:ind w:left="234" w:hanging="234"/>
              <w:jc w:val="both"/>
              <w:rPr>
                <w:rFonts w:cs="Calibri"/>
                <w:sz w:val="20"/>
                <w:szCs w:val="20"/>
              </w:rPr>
            </w:pPr>
            <w:r w:rsidRPr="003E6343">
              <w:rPr>
                <w:rFonts w:cs="Calibri"/>
                <w:sz w:val="20"/>
                <w:szCs w:val="20"/>
              </w:rPr>
              <w:t>a)</w:t>
            </w:r>
            <w:r w:rsidR="000E5EC4" w:rsidRPr="003E6343">
              <w:rPr>
                <w:rFonts w:cs="Calibri"/>
                <w:sz w:val="20"/>
                <w:szCs w:val="20"/>
              </w:rPr>
              <w:tab/>
            </w:r>
            <w:r w:rsidRPr="003E6343">
              <w:rPr>
                <w:rFonts w:cs="Calibri"/>
                <w:sz w:val="20"/>
                <w:szCs w:val="20"/>
              </w:rPr>
              <w:t xml:space="preserve">The increase in </w:t>
            </w:r>
            <w:r w:rsidR="00BE349E" w:rsidRPr="00C177E5">
              <w:rPr>
                <w:rFonts w:cs="Calibri"/>
                <w:sz w:val="20"/>
                <w:szCs w:val="20"/>
              </w:rPr>
              <w:t xml:space="preserve">CRP </w:t>
            </w:r>
            <w:r w:rsidRPr="003E6343">
              <w:rPr>
                <w:rFonts w:cs="Calibri"/>
                <w:sz w:val="20"/>
                <w:szCs w:val="20"/>
              </w:rPr>
              <w:t>was due to the transfer of the</w:t>
            </w:r>
            <w:r w:rsidR="005404B5" w:rsidRPr="003E6343">
              <w:rPr>
                <w:rFonts w:cs="Calibri"/>
                <w:sz w:val="20"/>
                <w:szCs w:val="20"/>
              </w:rPr>
              <w:t xml:space="preserve"> Heritage and Environment </w:t>
            </w:r>
            <w:r w:rsidR="00AB6F29" w:rsidRPr="003E6343">
              <w:rPr>
                <w:rFonts w:cs="Calibri"/>
                <w:sz w:val="20"/>
                <w:szCs w:val="20"/>
              </w:rPr>
              <w:t xml:space="preserve">function from </w:t>
            </w:r>
            <w:r w:rsidR="005404B5" w:rsidRPr="003E6343">
              <w:rPr>
                <w:rFonts w:cs="Calibri"/>
                <w:sz w:val="20"/>
                <w:szCs w:val="20"/>
              </w:rPr>
              <w:t xml:space="preserve">ABC </w:t>
            </w:r>
            <w:r w:rsidR="00AB6F29" w:rsidRPr="003E6343">
              <w:rPr>
                <w:rFonts w:cs="Calibri"/>
                <w:sz w:val="20"/>
                <w:szCs w:val="20"/>
              </w:rPr>
              <w:t xml:space="preserve">to ‘Example </w:t>
            </w:r>
            <w:r w:rsidR="00117494" w:rsidRPr="003E6343">
              <w:rPr>
                <w:rFonts w:cs="Calibri"/>
                <w:sz w:val="20"/>
                <w:szCs w:val="20"/>
              </w:rPr>
              <w:t>Agency</w:t>
            </w:r>
            <w:r w:rsidR="00AB6F29" w:rsidRPr="003E6343">
              <w:rPr>
                <w:rFonts w:cs="Calibri"/>
                <w:sz w:val="20"/>
                <w:szCs w:val="20"/>
              </w:rPr>
              <w:t>’</w:t>
            </w:r>
            <w:r w:rsidRPr="003E6343">
              <w:rPr>
                <w:rFonts w:cs="Calibri"/>
                <w:sz w:val="20"/>
                <w:szCs w:val="20"/>
              </w:rPr>
              <w:t xml:space="preserve">. </w:t>
            </w:r>
            <w:r w:rsidR="005404B5" w:rsidRPr="003E6343">
              <w:rPr>
                <w:rFonts w:cs="Calibri"/>
                <w:sz w:val="20"/>
                <w:szCs w:val="20"/>
              </w:rPr>
              <w:t xml:space="preserve"> Please refer to Note </w:t>
            </w:r>
            <w:r w:rsidR="00A56351" w:rsidRPr="003E6343">
              <w:rPr>
                <w:rFonts w:cs="Calibri"/>
                <w:sz w:val="20"/>
                <w:szCs w:val="20"/>
              </w:rPr>
              <w:t>39</w:t>
            </w:r>
            <w:r w:rsidR="005404B5" w:rsidRPr="003E6343">
              <w:rPr>
                <w:rFonts w:cs="Calibri"/>
                <w:i/>
                <w:sz w:val="20"/>
                <w:szCs w:val="20"/>
              </w:rPr>
              <w:t xml:space="preserve"> Restructure of Administrative Arrangements</w:t>
            </w:r>
            <w:r w:rsidR="005404B5" w:rsidRPr="003E6343">
              <w:rPr>
                <w:rFonts w:cs="Calibri"/>
                <w:sz w:val="20"/>
                <w:szCs w:val="20"/>
              </w:rPr>
              <w:t xml:space="preserve"> for further details.</w:t>
            </w:r>
          </w:p>
        </w:tc>
      </w:tr>
      <w:tr w:rsidR="00F42664" w:rsidRPr="00CF7E1B" w14:paraId="13FCD08C" w14:textId="77777777" w:rsidTr="002F0FBA">
        <w:trPr>
          <w:cantSplit/>
          <w:trHeight w:val="310"/>
        </w:trPr>
        <w:tc>
          <w:tcPr>
            <w:tcW w:w="663" w:type="pct"/>
            <w:tcBorders>
              <w:top w:val="nil"/>
              <w:left w:val="single" w:sz="2" w:space="0" w:color="003366"/>
              <w:bottom w:val="nil"/>
              <w:right w:val="single" w:sz="2" w:space="0" w:color="003366"/>
            </w:tcBorders>
          </w:tcPr>
          <w:p w14:paraId="70478E08" w14:textId="77777777" w:rsidR="00F42664" w:rsidRDefault="00F42664" w:rsidP="00D049E6">
            <w:pPr>
              <w:pStyle w:val="Reference"/>
              <w:rPr>
                <w:rFonts w:cs="Calibri"/>
                <w:b w:val="0"/>
                <w:bCs w:val="0"/>
                <w:color w:val="000000"/>
                <w:sz w:val="16"/>
                <w:szCs w:val="16"/>
              </w:rPr>
            </w:pPr>
            <w:r w:rsidRPr="0002201A">
              <w:rPr>
                <w:rFonts w:cs="Calibri"/>
                <w:b w:val="0"/>
                <w:bCs w:val="0"/>
                <w:color w:val="000000"/>
                <w:sz w:val="16"/>
                <w:szCs w:val="16"/>
              </w:rPr>
              <w:br w:type="page"/>
            </w:r>
          </w:p>
          <w:p w14:paraId="7248275F" w14:textId="77777777" w:rsidR="007901DC" w:rsidRPr="0002201A" w:rsidRDefault="007901DC" w:rsidP="00D049E6">
            <w:pPr>
              <w:pStyle w:val="Reference"/>
              <w:rPr>
                <w:rFonts w:cs="Calibri"/>
                <w:color w:val="000000"/>
                <w:sz w:val="16"/>
                <w:szCs w:val="16"/>
              </w:rPr>
            </w:pPr>
          </w:p>
        </w:tc>
        <w:tc>
          <w:tcPr>
            <w:tcW w:w="4337" w:type="pct"/>
            <w:gridSpan w:val="3"/>
            <w:tcBorders>
              <w:top w:val="nil"/>
              <w:left w:val="single" w:sz="2" w:space="0" w:color="003366"/>
              <w:bottom w:val="nil"/>
              <w:right w:val="nil"/>
            </w:tcBorders>
          </w:tcPr>
          <w:p w14:paraId="551B50EF" w14:textId="77777777" w:rsidR="00F42664" w:rsidRPr="003E6343" w:rsidRDefault="00F42664" w:rsidP="00F42664">
            <w:pPr>
              <w:tabs>
                <w:tab w:val="left" w:pos="3306"/>
              </w:tabs>
              <w:rPr>
                <w:rFonts w:cs="Calibri"/>
                <w:sz w:val="20"/>
                <w:szCs w:val="20"/>
              </w:rPr>
            </w:pPr>
          </w:p>
        </w:tc>
      </w:tr>
      <w:tr w:rsidR="000144FF" w:rsidRPr="00B208FF" w14:paraId="4A78C13C"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7C39666C" w14:textId="2FA0B04D" w:rsidR="007901DC" w:rsidRPr="00B208FF" w:rsidRDefault="000144FF"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37" w:type="pct"/>
            <w:gridSpan w:val="3"/>
            <w:tcBorders>
              <w:left w:val="single" w:sz="2" w:space="0" w:color="003366"/>
            </w:tcBorders>
            <w:shd w:val="clear" w:color="auto" w:fill="F2F2F2"/>
          </w:tcPr>
          <w:p w14:paraId="411B2C21" w14:textId="77777777" w:rsidR="000144FF" w:rsidRPr="00B208FF" w:rsidRDefault="000144FF" w:rsidP="00B208FF">
            <w:pPr>
              <w:pStyle w:val="CommentaryTitle"/>
              <w:spacing w:after="240"/>
              <w:rPr>
                <w:rFonts w:cs="Calibri"/>
                <w:bCs w:val="0"/>
                <w:szCs w:val="22"/>
              </w:rPr>
            </w:pPr>
            <w:bookmarkStart w:id="366" w:name="_Toc50440339"/>
            <w:bookmarkStart w:id="367" w:name="_Toc163106311"/>
            <w:bookmarkStart w:id="368" w:name="_Toc194977566"/>
            <w:r w:rsidRPr="00B208FF">
              <w:rPr>
                <w:rFonts w:cs="Calibri"/>
                <w:bCs w:val="0"/>
                <w:szCs w:val="22"/>
              </w:rPr>
              <w:t xml:space="preserve">Commentary – Note 4: </w:t>
            </w:r>
            <w:bookmarkEnd w:id="366"/>
            <w:bookmarkEnd w:id="367"/>
            <w:bookmarkEnd w:id="368"/>
            <w:r w:rsidR="00BE349E" w:rsidRPr="00B208FF">
              <w:rPr>
                <w:rFonts w:cs="Calibri"/>
                <w:bCs w:val="0"/>
                <w:szCs w:val="22"/>
              </w:rPr>
              <w:t>Controlled Recurrent Payments</w:t>
            </w:r>
          </w:p>
        </w:tc>
      </w:tr>
      <w:tr w:rsidR="00234974" w:rsidRPr="00CF7E1B" w14:paraId="282730E6"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1599ED12" w14:textId="77777777" w:rsidR="00234974" w:rsidRPr="0002201A" w:rsidRDefault="00234974">
            <w:pPr>
              <w:pStyle w:val="TableReference"/>
              <w:tabs>
                <w:tab w:val="left" w:pos="3306"/>
              </w:tabs>
              <w:spacing w:before="60"/>
              <w:rPr>
                <w:rFonts w:cs="Calibri"/>
                <w:color w:val="000000"/>
                <w:sz w:val="16"/>
                <w:szCs w:val="16"/>
              </w:rPr>
            </w:pPr>
          </w:p>
        </w:tc>
        <w:tc>
          <w:tcPr>
            <w:tcW w:w="4337" w:type="pct"/>
            <w:gridSpan w:val="3"/>
            <w:tcBorders>
              <w:left w:val="single" w:sz="2" w:space="0" w:color="003366"/>
            </w:tcBorders>
            <w:shd w:val="clear" w:color="auto" w:fill="F2F2F2"/>
            <w:vAlign w:val="center"/>
          </w:tcPr>
          <w:p w14:paraId="4D288FF3" w14:textId="77777777" w:rsidR="00234974" w:rsidRPr="003E6343" w:rsidRDefault="00234974" w:rsidP="00C177E5">
            <w:pPr>
              <w:pStyle w:val="CommentaryHeading"/>
              <w:keepNext w:val="0"/>
              <w:spacing w:before="60"/>
              <w:jc w:val="both"/>
              <w:rPr>
                <w:rFonts w:cs="Calibri"/>
                <w:b w:val="0"/>
                <w:color w:val="7030A0"/>
                <w:szCs w:val="20"/>
              </w:rPr>
            </w:pPr>
            <w:r w:rsidRPr="003E6343">
              <w:rPr>
                <w:rFonts w:cs="Calibri"/>
                <w:color w:val="7030A0"/>
                <w:szCs w:val="20"/>
              </w:rPr>
              <w:t xml:space="preserve">For additional information pertaining to </w:t>
            </w:r>
            <w:r w:rsidR="00D41F42" w:rsidRPr="003E6343">
              <w:rPr>
                <w:rFonts w:cs="Calibri"/>
                <w:color w:val="7030A0"/>
                <w:szCs w:val="20"/>
              </w:rPr>
              <w:t>t</w:t>
            </w:r>
            <w:r w:rsidRPr="003E6343">
              <w:rPr>
                <w:rFonts w:cs="Calibri"/>
                <w:color w:val="7030A0"/>
                <w:szCs w:val="20"/>
              </w:rPr>
              <w:t xml:space="preserve">erritory </w:t>
            </w:r>
            <w:r w:rsidR="00D41F42" w:rsidRPr="003E6343">
              <w:rPr>
                <w:rFonts w:cs="Calibri"/>
                <w:color w:val="7030A0"/>
                <w:szCs w:val="20"/>
              </w:rPr>
              <w:t>a</w:t>
            </w:r>
            <w:r w:rsidRPr="003E6343">
              <w:rPr>
                <w:rFonts w:cs="Calibri"/>
                <w:color w:val="7030A0"/>
                <w:szCs w:val="20"/>
              </w:rPr>
              <w:t xml:space="preserve">uthorities </w:t>
            </w:r>
            <w:r w:rsidR="00B00F36">
              <w:rPr>
                <w:rFonts w:cs="Calibri"/>
                <w:color w:val="7030A0"/>
                <w:szCs w:val="20"/>
              </w:rPr>
              <w:t>–</w:t>
            </w:r>
            <w:r w:rsidRPr="003E6343">
              <w:rPr>
                <w:rFonts w:cs="Calibri"/>
                <w:color w:val="7030A0"/>
                <w:szCs w:val="20"/>
              </w:rPr>
              <w:t xml:space="preserve"> please refer to </w:t>
            </w:r>
            <w:r w:rsidR="001564B9" w:rsidRPr="003E6343">
              <w:rPr>
                <w:rFonts w:cs="Calibri"/>
                <w:color w:val="7030A0"/>
                <w:szCs w:val="20"/>
              </w:rPr>
              <w:t>TAS 9</w:t>
            </w:r>
            <w:r w:rsidRPr="003E6343">
              <w:rPr>
                <w:rFonts w:cs="Calibri"/>
                <w:color w:val="7030A0"/>
                <w:szCs w:val="20"/>
              </w:rPr>
              <w:t xml:space="preserve"> </w:t>
            </w:r>
            <w:r w:rsidRPr="003E6343">
              <w:rPr>
                <w:rFonts w:cs="Calibri"/>
                <w:i/>
                <w:color w:val="7030A0"/>
                <w:szCs w:val="20"/>
              </w:rPr>
              <w:t xml:space="preserve">Note 4: </w:t>
            </w:r>
            <w:r w:rsidR="00BE349E" w:rsidRPr="00C177E5">
              <w:rPr>
                <w:rFonts w:cs="Calibri"/>
                <w:i/>
                <w:color w:val="7030A0"/>
                <w:szCs w:val="20"/>
              </w:rPr>
              <w:t>Controlled Recurrent Payments</w:t>
            </w:r>
            <w:r w:rsidRPr="00C177E5">
              <w:rPr>
                <w:rFonts w:cs="Calibri"/>
                <w:i/>
                <w:color w:val="7030A0"/>
                <w:szCs w:val="20"/>
              </w:rPr>
              <w:t>.</w:t>
            </w:r>
          </w:p>
        </w:tc>
      </w:tr>
      <w:tr w:rsidR="000144FF" w:rsidRPr="00CF7E1B" w14:paraId="3A991293"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028BB64F"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FMA Section 8</w:t>
            </w:r>
          </w:p>
        </w:tc>
        <w:tc>
          <w:tcPr>
            <w:tcW w:w="4337" w:type="pct"/>
            <w:gridSpan w:val="3"/>
            <w:tcBorders>
              <w:left w:val="single" w:sz="2" w:space="0" w:color="003366"/>
            </w:tcBorders>
            <w:shd w:val="clear" w:color="auto" w:fill="F2F2F2"/>
          </w:tcPr>
          <w:p w14:paraId="44DDA481" w14:textId="77777777" w:rsidR="000144FF" w:rsidRPr="003E6343" w:rsidRDefault="000144FF" w:rsidP="00473B9C">
            <w:pPr>
              <w:pStyle w:val="CommentaryText"/>
              <w:rPr>
                <w:rFonts w:cs="Calibri"/>
                <w:szCs w:val="20"/>
              </w:rPr>
            </w:pPr>
            <w:r w:rsidRPr="003E6343">
              <w:rPr>
                <w:rFonts w:cs="Calibri"/>
                <w:szCs w:val="20"/>
              </w:rPr>
              <w:t xml:space="preserve">The FMA </w:t>
            </w:r>
            <w:r w:rsidR="00BF1BA6" w:rsidRPr="003E6343">
              <w:rPr>
                <w:rFonts w:cs="Calibri"/>
                <w:szCs w:val="20"/>
              </w:rPr>
              <w:t xml:space="preserve">requires an Appropriation Act </w:t>
            </w:r>
            <w:r w:rsidRPr="003E6343">
              <w:rPr>
                <w:rFonts w:cs="Calibri"/>
                <w:szCs w:val="20"/>
              </w:rPr>
              <w:t xml:space="preserve">make separate appropriations in relation to each </w:t>
            </w:r>
            <w:r w:rsidR="00655BDF">
              <w:rPr>
                <w:rFonts w:cs="Calibri"/>
                <w:color w:val="FF0000"/>
                <w:szCs w:val="20"/>
              </w:rPr>
              <w:t>d</w:t>
            </w:r>
            <w:r w:rsidR="00BC186B" w:rsidRPr="00BC186B">
              <w:rPr>
                <w:rFonts w:cs="Calibri"/>
                <w:color w:val="FF0000"/>
                <w:szCs w:val="20"/>
              </w:rPr>
              <w:t>irectorate</w:t>
            </w:r>
            <w:r w:rsidR="00BC186B">
              <w:rPr>
                <w:rFonts w:cs="Calibri"/>
                <w:szCs w:val="20"/>
              </w:rPr>
              <w:t xml:space="preserve"> </w:t>
            </w:r>
            <w:r w:rsidR="00FD1E41" w:rsidRPr="00BC186B">
              <w:rPr>
                <w:rFonts w:cs="Calibri"/>
                <w:strike/>
                <w:szCs w:val="20"/>
              </w:rPr>
              <w:t>a</w:t>
            </w:r>
            <w:r w:rsidR="00117494" w:rsidRPr="00BC186B">
              <w:rPr>
                <w:rFonts w:cs="Calibri"/>
                <w:strike/>
                <w:szCs w:val="20"/>
              </w:rPr>
              <w:t>gency</w:t>
            </w:r>
            <w:r w:rsidRPr="003E6343">
              <w:rPr>
                <w:rFonts w:cs="Calibri"/>
                <w:szCs w:val="20"/>
              </w:rPr>
              <w:t xml:space="preserve"> for:</w:t>
            </w:r>
          </w:p>
          <w:p w14:paraId="05FCBE5D" w14:textId="77777777" w:rsidR="000144FF" w:rsidRPr="003E6343" w:rsidRDefault="004219CE" w:rsidP="00105BC0">
            <w:pPr>
              <w:pStyle w:val="CommentaryText"/>
              <w:numPr>
                <w:ilvl w:val="0"/>
                <w:numId w:val="20"/>
              </w:numPr>
              <w:rPr>
                <w:rFonts w:cs="Calibri"/>
                <w:szCs w:val="20"/>
              </w:rPr>
            </w:pPr>
            <w:r w:rsidRPr="00AD6B55">
              <w:rPr>
                <w:rFonts w:cs="Calibri"/>
                <w:szCs w:val="20"/>
              </w:rPr>
              <w:t>any controlled recurrent payment</w:t>
            </w:r>
            <w:r w:rsidR="00083DFA" w:rsidRPr="00AD6B55">
              <w:rPr>
                <w:rFonts w:cs="Calibri"/>
                <w:szCs w:val="20"/>
              </w:rPr>
              <w:t xml:space="preserve">s </w:t>
            </w:r>
            <w:r w:rsidRPr="00AD6B55">
              <w:rPr>
                <w:rFonts w:cs="Calibri"/>
                <w:szCs w:val="20"/>
              </w:rPr>
              <w:t>(CRP)</w:t>
            </w:r>
            <w:r w:rsidR="000144FF" w:rsidRPr="00AD6B55">
              <w:rPr>
                <w:rFonts w:cs="Calibri"/>
                <w:szCs w:val="20"/>
              </w:rPr>
              <w:t xml:space="preserve"> </w:t>
            </w:r>
            <w:r w:rsidR="00083DFA" w:rsidRPr="00AD6B55">
              <w:rPr>
                <w:rFonts w:cs="Calibri"/>
                <w:szCs w:val="20"/>
              </w:rPr>
              <w:t>to be provided to</w:t>
            </w:r>
            <w:r w:rsidR="00083DFA">
              <w:rPr>
                <w:rFonts w:cs="Calibri"/>
                <w:szCs w:val="20"/>
              </w:rPr>
              <w:t xml:space="preserve"> </w:t>
            </w:r>
            <w:r w:rsidR="000144FF" w:rsidRPr="004219CE">
              <w:rPr>
                <w:rFonts w:cs="Calibri"/>
                <w:szCs w:val="20"/>
              </w:rPr>
              <w:t xml:space="preserve">the </w:t>
            </w:r>
            <w:r w:rsidR="00655BDF" w:rsidRPr="00064359">
              <w:rPr>
                <w:rFonts w:cs="Calibri"/>
                <w:szCs w:val="20"/>
              </w:rPr>
              <w:t>d</w:t>
            </w:r>
            <w:r w:rsidR="004E43B2" w:rsidRPr="004219CE">
              <w:rPr>
                <w:rFonts w:cs="Calibri"/>
                <w:szCs w:val="20"/>
              </w:rPr>
              <w:t>irectorate</w:t>
            </w:r>
            <w:r w:rsidR="000144FF" w:rsidRPr="003E6343">
              <w:rPr>
                <w:rFonts w:cs="Calibri"/>
                <w:szCs w:val="20"/>
              </w:rPr>
              <w:t xml:space="preserve">; </w:t>
            </w:r>
          </w:p>
          <w:p w14:paraId="4C1FA391" w14:textId="77777777" w:rsidR="000144FF" w:rsidRPr="003E6343" w:rsidRDefault="000144FF" w:rsidP="00105BC0">
            <w:pPr>
              <w:pStyle w:val="CommentaryText"/>
              <w:numPr>
                <w:ilvl w:val="0"/>
                <w:numId w:val="20"/>
              </w:numPr>
              <w:rPr>
                <w:rFonts w:cs="Calibri"/>
                <w:szCs w:val="20"/>
              </w:rPr>
            </w:pPr>
            <w:r w:rsidRPr="003E6343">
              <w:rPr>
                <w:rFonts w:cs="Calibri"/>
                <w:szCs w:val="20"/>
              </w:rPr>
              <w:t xml:space="preserve">any capital injection to be provided to the </w:t>
            </w:r>
            <w:r w:rsidR="00655BDF" w:rsidRPr="00064359">
              <w:rPr>
                <w:rFonts w:cs="Calibri"/>
                <w:szCs w:val="20"/>
              </w:rPr>
              <w:t>d</w:t>
            </w:r>
            <w:r w:rsidR="004E43B2" w:rsidRPr="003E6343">
              <w:rPr>
                <w:rFonts w:cs="Calibri"/>
                <w:szCs w:val="20"/>
              </w:rPr>
              <w:t>irectorate</w:t>
            </w:r>
            <w:r w:rsidRPr="003E6343">
              <w:rPr>
                <w:rFonts w:cs="Calibri"/>
                <w:szCs w:val="20"/>
              </w:rPr>
              <w:t>; and</w:t>
            </w:r>
          </w:p>
          <w:p w14:paraId="74D2CAD6" w14:textId="77777777" w:rsidR="000144FF" w:rsidRPr="003E6343" w:rsidRDefault="000144FF" w:rsidP="00105BC0">
            <w:pPr>
              <w:pStyle w:val="CommentaryText"/>
              <w:numPr>
                <w:ilvl w:val="0"/>
                <w:numId w:val="20"/>
              </w:numPr>
              <w:rPr>
                <w:rFonts w:cs="Calibri"/>
                <w:szCs w:val="20"/>
              </w:rPr>
            </w:pPr>
            <w:r w:rsidRPr="003E6343">
              <w:rPr>
                <w:rFonts w:cs="Calibri"/>
                <w:szCs w:val="20"/>
              </w:rPr>
              <w:t xml:space="preserve">any payments to be made by </w:t>
            </w:r>
            <w:r w:rsidR="00A1580A" w:rsidRPr="003E6343">
              <w:rPr>
                <w:rFonts w:cs="Calibri"/>
                <w:szCs w:val="20"/>
              </w:rPr>
              <w:t>a</w:t>
            </w:r>
            <w:r w:rsidRPr="003E6343">
              <w:rPr>
                <w:rFonts w:cs="Calibri"/>
                <w:szCs w:val="20"/>
              </w:rPr>
              <w:t xml:space="preserve"> </w:t>
            </w:r>
            <w:r w:rsidR="00655BDF" w:rsidRPr="00064359">
              <w:rPr>
                <w:rFonts w:cs="Calibri"/>
                <w:szCs w:val="20"/>
              </w:rPr>
              <w:t>d</w:t>
            </w:r>
            <w:r w:rsidR="004E43B2" w:rsidRPr="00064359">
              <w:rPr>
                <w:rFonts w:cs="Calibri"/>
                <w:szCs w:val="20"/>
              </w:rPr>
              <w:t>i</w:t>
            </w:r>
            <w:r w:rsidR="004E43B2" w:rsidRPr="003E6343">
              <w:rPr>
                <w:rFonts w:cs="Calibri"/>
                <w:szCs w:val="20"/>
              </w:rPr>
              <w:t>rectorate</w:t>
            </w:r>
            <w:r w:rsidRPr="003E6343">
              <w:rPr>
                <w:rFonts w:cs="Calibri"/>
                <w:szCs w:val="20"/>
              </w:rPr>
              <w:t xml:space="preserve"> on behalf of the Territory.</w:t>
            </w:r>
          </w:p>
          <w:p w14:paraId="55BC79CA" w14:textId="77777777" w:rsidR="00B93E7B" w:rsidRPr="003E6343" w:rsidRDefault="004219CE" w:rsidP="004219CE">
            <w:pPr>
              <w:pStyle w:val="CommentaryText"/>
              <w:rPr>
                <w:rFonts w:cs="Calibri"/>
                <w:szCs w:val="20"/>
              </w:rPr>
            </w:pPr>
            <w:r w:rsidRPr="00AD6B55">
              <w:rPr>
                <w:rFonts w:cs="Calibri"/>
                <w:szCs w:val="20"/>
              </w:rPr>
              <w:t>Controlled Recurrent Payments are</w:t>
            </w:r>
            <w:r>
              <w:rPr>
                <w:rFonts w:cs="Calibri"/>
                <w:szCs w:val="20"/>
              </w:rPr>
              <w:t xml:space="preserve"> </w:t>
            </w:r>
            <w:r w:rsidR="00B93E7B" w:rsidRPr="003E6343">
              <w:rPr>
                <w:rFonts w:cs="Calibri"/>
                <w:szCs w:val="20"/>
              </w:rPr>
              <w:t xml:space="preserve">recognised as revenue when </w:t>
            </w:r>
            <w:r w:rsidR="00B93E7B" w:rsidRPr="00BC186B">
              <w:rPr>
                <w:rFonts w:cs="Calibri"/>
                <w:strike/>
                <w:szCs w:val="20"/>
              </w:rPr>
              <w:t>an agency</w:t>
            </w:r>
            <w:r w:rsidR="00B93E7B" w:rsidRPr="003E6343">
              <w:rPr>
                <w:rFonts w:cs="Calibri"/>
                <w:szCs w:val="20"/>
              </w:rPr>
              <w:t xml:space="preserve"> </w:t>
            </w:r>
            <w:r w:rsidR="00BC186B">
              <w:rPr>
                <w:rFonts w:cs="Calibri"/>
                <w:szCs w:val="20"/>
              </w:rPr>
              <w:t xml:space="preserve"> </w:t>
            </w:r>
            <w:r w:rsidR="00BC186B" w:rsidRPr="00BC186B">
              <w:rPr>
                <w:rFonts w:cs="Calibri"/>
                <w:color w:val="FF0000"/>
                <w:szCs w:val="20"/>
              </w:rPr>
              <w:t xml:space="preserve">a </w:t>
            </w:r>
            <w:r w:rsidR="00655BDF">
              <w:rPr>
                <w:rFonts w:cs="Calibri"/>
                <w:color w:val="FF0000"/>
                <w:szCs w:val="20"/>
              </w:rPr>
              <w:t>d</w:t>
            </w:r>
            <w:r w:rsidR="00BC186B" w:rsidRPr="00BC186B">
              <w:rPr>
                <w:rFonts w:cs="Calibri"/>
                <w:color w:val="FF0000"/>
                <w:szCs w:val="20"/>
              </w:rPr>
              <w:t xml:space="preserve">irectorate </w:t>
            </w:r>
            <w:r w:rsidR="00B93E7B" w:rsidRPr="003E6343">
              <w:rPr>
                <w:rFonts w:cs="Calibri"/>
                <w:szCs w:val="20"/>
              </w:rPr>
              <w:t>gains control over the funding.  Control over appropriated funds is normally obtained upon the receipt of cash</w:t>
            </w:r>
            <w:r w:rsidR="006A2D64" w:rsidRPr="003E6343">
              <w:rPr>
                <w:rFonts w:cs="Calibri"/>
                <w:szCs w:val="20"/>
              </w:rPr>
              <w:t>.</w:t>
            </w:r>
          </w:p>
        </w:tc>
      </w:tr>
      <w:tr w:rsidR="000144FF" w:rsidRPr="00CF7E1B" w14:paraId="21634441" w14:textId="77777777" w:rsidTr="00756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63" w:type="pct"/>
            <w:tcBorders>
              <w:left w:val="single" w:sz="2" w:space="0" w:color="003366"/>
              <w:right w:val="single" w:sz="2" w:space="0" w:color="003366"/>
            </w:tcBorders>
          </w:tcPr>
          <w:p w14:paraId="1D6A633A" w14:textId="77777777" w:rsidR="000144FF" w:rsidRPr="0002201A" w:rsidRDefault="000144FF">
            <w:pPr>
              <w:pStyle w:val="TableReference"/>
              <w:tabs>
                <w:tab w:val="left" w:pos="3306"/>
              </w:tabs>
              <w:spacing w:before="18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4337" w:type="pct"/>
            <w:gridSpan w:val="3"/>
            <w:tcBorders>
              <w:left w:val="single" w:sz="2" w:space="0" w:color="003366"/>
            </w:tcBorders>
            <w:shd w:val="clear" w:color="auto" w:fill="F2F2F2"/>
          </w:tcPr>
          <w:p w14:paraId="156D6909" w14:textId="77777777" w:rsidR="000144FF" w:rsidRPr="003E6343" w:rsidRDefault="000144FF" w:rsidP="00AD6B55">
            <w:pPr>
              <w:pStyle w:val="CommentaryText"/>
              <w:rPr>
                <w:rFonts w:cs="Calibri"/>
                <w:szCs w:val="20"/>
              </w:rPr>
            </w:pPr>
            <w:r w:rsidRPr="003E6343">
              <w:rPr>
                <w:rFonts w:cs="Calibri"/>
                <w:szCs w:val="20"/>
              </w:rPr>
              <w:t xml:space="preserve">Although CSO revenue is not separately identified in the Appropriation Act, CSO revenue is an identifiable sub-category of </w:t>
            </w:r>
            <w:r w:rsidR="004219CE" w:rsidRPr="003B7357">
              <w:rPr>
                <w:rFonts w:cs="Calibri"/>
                <w:szCs w:val="20"/>
              </w:rPr>
              <w:t xml:space="preserve">CRP </w:t>
            </w:r>
            <w:r w:rsidRPr="003B7357">
              <w:rPr>
                <w:rFonts w:cs="Calibri"/>
                <w:szCs w:val="20"/>
              </w:rPr>
              <w:t>r</w:t>
            </w:r>
            <w:r w:rsidRPr="003E6343">
              <w:rPr>
                <w:rFonts w:cs="Calibri"/>
                <w:szCs w:val="20"/>
              </w:rPr>
              <w:t xml:space="preserve">evenue and is separately disclosed in the </w:t>
            </w:r>
            <w:r w:rsidR="004219CE" w:rsidRPr="00AD6B55">
              <w:rPr>
                <w:rFonts w:cs="Calibri"/>
                <w:szCs w:val="20"/>
              </w:rPr>
              <w:t>CRP</w:t>
            </w:r>
            <w:r w:rsidR="004219CE">
              <w:rPr>
                <w:rFonts w:cs="Calibri"/>
                <w:szCs w:val="20"/>
              </w:rPr>
              <w:t xml:space="preserve"> </w:t>
            </w:r>
            <w:r w:rsidRPr="003E6343">
              <w:rPr>
                <w:rFonts w:cs="Calibri"/>
                <w:szCs w:val="20"/>
              </w:rPr>
              <w:t xml:space="preserve">note.  </w:t>
            </w:r>
          </w:p>
        </w:tc>
      </w:tr>
      <w:bookmarkEnd w:id="357"/>
    </w:tbl>
    <w:p w14:paraId="783E3E1D" w14:textId="77777777" w:rsidR="0002201A" w:rsidRDefault="0002201A">
      <w:pPr>
        <w:rPr>
          <w:b/>
          <w:bCs/>
        </w:rPr>
      </w:pPr>
      <w:r>
        <w:rPr>
          <w:b/>
          <w:bCs/>
        </w:rPr>
        <w:br w:type="page"/>
      </w:r>
    </w:p>
    <w:tbl>
      <w:tblPr>
        <w:tblW w:w="499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9"/>
        <w:gridCol w:w="7330"/>
        <w:gridCol w:w="852"/>
        <w:gridCol w:w="713"/>
      </w:tblGrid>
      <w:tr w:rsidR="000144FF" w:rsidRPr="00CF7E1B" w14:paraId="4835D4B8" w14:textId="77777777" w:rsidTr="00AC1F6F">
        <w:trPr>
          <w:cantSplit/>
        </w:trPr>
        <w:tc>
          <w:tcPr>
            <w:tcW w:w="646" w:type="pct"/>
            <w:tcBorders>
              <w:top w:val="single" w:sz="4" w:space="0" w:color="auto"/>
              <w:left w:val="single" w:sz="2" w:space="0" w:color="003366"/>
              <w:bottom w:val="single" w:sz="4" w:space="0" w:color="auto"/>
              <w:right w:val="single" w:sz="2" w:space="0" w:color="003366"/>
            </w:tcBorders>
          </w:tcPr>
          <w:p w14:paraId="1F08CE6B" w14:textId="77777777" w:rsidR="000144FF" w:rsidRPr="0002201A" w:rsidRDefault="007901DC" w:rsidP="00A04CF4">
            <w:pPr>
              <w:pStyle w:val="TableText"/>
              <w:tabs>
                <w:tab w:val="left" w:pos="3306"/>
              </w:tabs>
              <w:spacing w:before="120"/>
              <w:rPr>
                <w:rFonts w:cs="Calibri"/>
                <w:color w:val="000000"/>
                <w:sz w:val="16"/>
                <w:szCs w:val="16"/>
              </w:rPr>
            </w:pPr>
            <w:bookmarkStart w:id="369" w:name="UserChg" w:colFirst="1" w:colLast="1"/>
            <w:r w:rsidRPr="0002201A">
              <w:rPr>
                <w:rFonts w:cs="Calibri"/>
                <w:b/>
                <w:bCs/>
                <w:color w:val="000000"/>
                <w:sz w:val="20"/>
                <w:szCs w:val="20"/>
              </w:rPr>
              <w:t>Reference</w:t>
            </w:r>
          </w:p>
        </w:tc>
        <w:tc>
          <w:tcPr>
            <w:tcW w:w="4354" w:type="pct"/>
            <w:gridSpan w:val="3"/>
            <w:tcBorders>
              <w:top w:val="single" w:sz="4" w:space="0" w:color="auto"/>
              <w:left w:val="single" w:sz="2" w:space="0" w:color="003366"/>
              <w:bottom w:val="single" w:sz="4" w:space="0" w:color="auto"/>
              <w:right w:val="nil"/>
            </w:tcBorders>
          </w:tcPr>
          <w:p w14:paraId="2FE390C6" w14:textId="6FF2D113" w:rsidR="000144FF" w:rsidRPr="00E265C7" w:rsidRDefault="00BF027A" w:rsidP="005A4099">
            <w:pPr>
              <w:pStyle w:val="Heading1"/>
              <w:numPr>
                <w:ilvl w:val="0"/>
                <w:numId w:val="0"/>
              </w:numPr>
            </w:pPr>
            <w:bookmarkStart w:id="370" w:name="_Toc48468421"/>
            <w:bookmarkStart w:id="371" w:name="_Toc49155540"/>
            <w:bookmarkStart w:id="372" w:name="_Toc49223996"/>
            <w:bookmarkStart w:id="373" w:name="_Ref50257799"/>
            <w:bookmarkStart w:id="374" w:name="_Toc50440340"/>
            <w:bookmarkStart w:id="375" w:name="_Ref50523876"/>
            <w:bookmarkStart w:id="376" w:name="_Toc400627322"/>
            <w:bookmarkStart w:id="377" w:name="_Toc43883603"/>
            <w:r>
              <w:t>N</w:t>
            </w:r>
            <w:r w:rsidR="00960982">
              <w:t>ote</w:t>
            </w:r>
            <w:r>
              <w:t xml:space="preserve"> 5.   </w:t>
            </w:r>
            <w:r w:rsidR="000144FF" w:rsidRPr="00064359">
              <w:rPr>
                <w:strike/>
              </w:rPr>
              <w:t>User Charges</w:t>
            </w:r>
            <w:r w:rsidR="000144FF" w:rsidRPr="00CF7E1B">
              <w:t xml:space="preserve"> </w:t>
            </w:r>
            <w:bookmarkEnd w:id="370"/>
            <w:bookmarkEnd w:id="371"/>
            <w:bookmarkEnd w:id="372"/>
            <w:bookmarkEnd w:id="373"/>
            <w:bookmarkEnd w:id="374"/>
            <w:bookmarkEnd w:id="375"/>
            <w:bookmarkEnd w:id="376"/>
            <w:r w:rsidR="00E265C7" w:rsidRPr="00064359">
              <w:rPr>
                <w:color w:val="FF0000"/>
              </w:rPr>
              <w:t>Sale</w:t>
            </w:r>
            <w:r w:rsidR="002F0FBA">
              <w:rPr>
                <w:color w:val="FF0000"/>
              </w:rPr>
              <w:t>S</w:t>
            </w:r>
            <w:r w:rsidR="00E265C7" w:rsidRPr="00064359">
              <w:rPr>
                <w:color w:val="FF0000"/>
              </w:rPr>
              <w:t xml:space="preserve"> of Goods and Services from Contracts with Customers</w:t>
            </w:r>
            <w:bookmarkEnd w:id="377"/>
          </w:p>
        </w:tc>
      </w:tr>
      <w:bookmarkEnd w:id="369"/>
      <w:tr w:rsidR="0026704D" w:rsidRPr="00CF7E1B" w14:paraId="37F70CA5" w14:textId="77777777" w:rsidTr="0026704D">
        <w:trPr>
          <w:cantSplit/>
        </w:trPr>
        <w:tc>
          <w:tcPr>
            <w:tcW w:w="646" w:type="pct"/>
            <w:tcBorders>
              <w:top w:val="nil"/>
              <w:left w:val="single" w:sz="2" w:space="0" w:color="003366"/>
              <w:bottom w:val="nil"/>
              <w:right w:val="single" w:sz="2" w:space="0" w:color="003366"/>
            </w:tcBorders>
          </w:tcPr>
          <w:p w14:paraId="542E7A0C" w14:textId="77777777" w:rsidR="000144FF" w:rsidRPr="0002201A" w:rsidRDefault="000144FF">
            <w:pPr>
              <w:pStyle w:val="TableReference"/>
              <w:tabs>
                <w:tab w:val="left" w:pos="3306"/>
              </w:tabs>
              <w:rPr>
                <w:rFonts w:cs="Calibri"/>
                <w:color w:val="000000"/>
                <w:sz w:val="16"/>
                <w:szCs w:val="16"/>
              </w:rPr>
            </w:pPr>
          </w:p>
        </w:tc>
        <w:tc>
          <w:tcPr>
            <w:tcW w:w="3588" w:type="pct"/>
            <w:tcBorders>
              <w:top w:val="nil"/>
              <w:left w:val="single" w:sz="2" w:space="0" w:color="003366"/>
              <w:bottom w:val="nil"/>
              <w:right w:val="nil"/>
            </w:tcBorders>
            <w:vAlign w:val="bottom"/>
          </w:tcPr>
          <w:p w14:paraId="160D0B15" w14:textId="77777777" w:rsidR="000144FF" w:rsidRPr="00CF7E1B" w:rsidRDefault="000144FF">
            <w:pPr>
              <w:pStyle w:val="TableTitle"/>
              <w:tabs>
                <w:tab w:val="left" w:pos="3306"/>
              </w:tabs>
              <w:rPr>
                <w:rFonts w:cs="Calibri"/>
              </w:rPr>
            </w:pPr>
          </w:p>
        </w:tc>
        <w:tc>
          <w:tcPr>
            <w:tcW w:w="417" w:type="pct"/>
            <w:tcBorders>
              <w:top w:val="nil"/>
              <w:left w:val="nil"/>
              <w:bottom w:val="nil"/>
              <w:right w:val="nil"/>
            </w:tcBorders>
            <w:vAlign w:val="bottom"/>
          </w:tcPr>
          <w:p w14:paraId="0D6EED9D" w14:textId="77777777" w:rsidR="000144FF" w:rsidRPr="00CF7E1B" w:rsidRDefault="00322752">
            <w:pPr>
              <w:pStyle w:val="TableTitle"/>
              <w:tabs>
                <w:tab w:val="left" w:pos="3306"/>
              </w:tabs>
              <w:rPr>
                <w:rFonts w:cs="Calibri"/>
              </w:rPr>
            </w:pPr>
            <w:r w:rsidRPr="00CF7E1B">
              <w:rPr>
                <w:rFonts w:cs="Calibri"/>
              </w:rPr>
              <w:t>20</w:t>
            </w:r>
            <w:r w:rsidR="003E2C9E">
              <w:rPr>
                <w:rFonts w:cs="Calibri"/>
              </w:rPr>
              <w:t>20</w:t>
            </w:r>
          </w:p>
          <w:p w14:paraId="739E505C" w14:textId="77777777" w:rsidR="000144FF" w:rsidRPr="00CF7E1B" w:rsidRDefault="000144FF">
            <w:pPr>
              <w:pStyle w:val="TableTitle"/>
              <w:tabs>
                <w:tab w:val="left" w:pos="3306"/>
              </w:tabs>
              <w:rPr>
                <w:rFonts w:cs="Calibri"/>
              </w:rPr>
            </w:pPr>
            <w:r w:rsidRPr="00CF7E1B">
              <w:rPr>
                <w:rFonts w:cs="Calibri"/>
              </w:rPr>
              <w:t>$’000</w:t>
            </w:r>
          </w:p>
        </w:tc>
        <w:tc>
          <w:tcPr>
            <w:tcW w:w="349" w:type="pct"/>
            <w:tcBorders>
              <w:top w:val="nil"/>
              <w:left w:val="nil"/>
              <w:bottom w:val="nil"/>
              <w:right w:val="nil"/>
            </w:tcBorders>
            <w:vAlign w:val="bottom"/>
          </w:tcPr>
          <w:p w14:paraId="1B7DDFB2" w14:textId="77777777" w:rsidR="000144FF" w:rsidRPr="00CF7E1B" w:rsidRDefault="00322752">
            <w:pPr>
              <w:pStyle w:val="TableTitle"/>
              <w:tabs>
                <w:tab w:val="left" w:pos="3306"/>
              </w:tabs>
              <w:rPr>
                <w:rFonts w:cs="Calibri"/>
              </w:rPr>
            </w:pPr>
            <w:r w:rsidRPr="00CF7E1B">
              <w:rPr>
                <w:rFonts w:cs="Calibri"/>
              </w:rPr>
              <w:t>20</w:t>
            </w:r>
            <w:r w:rsidR="003E2C9E">
              <w:rPr>
                <w:rFonts w:cs="Calibri"/>
              </w:rPr>
              <w:t>19</w:t>
            </w:r>
          </w:p>
          <w:p w14:paraId="46FB7652" w14:textId="77777777" w:rsidR="000144FF" w:rsidRPr="00CF7E1B" w:rsidRDefault="000144FF">
            <w:pPr>
              <w:pStyle w:val="TableTitle"/>
              <w:tabs>
                <w:tab w:val="left" w:pos="3306"/>
              </w:tabs>
              <w:rPr>
                <w:rFonts w:cs="Calibri"/>
              </w:rPr>
            </w:pPr>
            <w:r w:rsidRPr="00CF7E1B">
              <w:rPr>
                <w:rFonts w:cs="Calibri"/>
              </w:rPr>
              <w:t>$’000</w:t>
            </w:r>
          </w:p>
        </w:tc>
      </w:tr>
      <w:tr w:rsidR="0026704D" w:rsidRPr="00CF7E1B" w14:paraId="21611E4E" w14:textId="77777777" w:rsidTr="0026704D">
        <w:trPr>
          <w:cantSplit/>
        </w:trPr>
        <w:tc>
          <w:tcPr>
            <w:tcW w:w="646" w:type="pct"/>
            <w:tcBorders>
              <w:top w:val="nil"/>
              <w:left w:val="single" w:sz="2" w:space="0" w:color="003366"/>
              <w:bottom w:val="nil"/>
              <w:right w:val="single" w:sz="2" w:space="0" w:color="003366"/>
            </w:tcBorders>
          </w:tcPr>
          <w:p w14:paraId="1BACDC27" w14:textId="77777777" w:rsidR="00064359" w:rsidRPr="0002201A" w:rsidRDefault="00064359">
            <w:pPr>
              <w:pStyle w:val="TableReference"/>
              <w:tabs>
                <w:tab w:val="left" w:pos="3306"/>
              </w:tabs>
              <w:spacing w:before="60"/>
              <w:rPr>
                <w:rFonts w:cs="Calibri"/>
                <w:strike/>
                <w:color w:val="000000"/>
                <w:sz w:val="16"/>
                <w:szCs w:val="16"/>
              </w:rPr>
            </w:pPr>
          </w:p>
        </w:tc>
        <w:tc>
          <w:tcPr>
            <w:tcW w:w="3588" w:type="pct"/>
            <w:tcBorders>
              <w:top w:val="nil"/>
              <w:left w:val="single" w:sz="2" w:space="0" w:color="003366"/>
              <w:bottom w:val="nil"/>
              <w:right w:val="nil"/>
            </w:tcBorders>
            <w:vAlign w:val="bottom"/>
          </w:tcPr>
          <w:p w14:paraId="51867F36" w14:textId="77777777" w:rsidR="00064359" w:rsidRPr="00CF7E1B" w:rsidRDefault="00064359">
            <w:pPr>
              <w:pStyle w:val="TableText"/>
              <w:tabs>
                <w:tab w:val="left" w:pos="3306"/>
              </w:tabs>
              <w:rPr>
                <w:rFonts w:cs="Calibri"/>
                <w:b/>
                <w:bCs/>
              </w:rPr>
            </w:pPr>
            <w:r w:rsidRPr="00064359">
              <w:rPr>
                <w:rFonts w:cs="Calibri"/>
                <w:b/>
                <w:bCs/>
                <w:color w:val="FF0000"/>
              </w:rPr>
              <w:t>ACT Government Customers</w:t>
            </w:r>
          </w:p>
        </w:tc>
        <w:tc>
          <w:tcPr>
            <w:tcW w:w="417" w:type="pct"/>
            <w:tcBorders>
              <w:top w:val="nil"/>
              <w:left w:val="nil"/>
              <w:bottom w:val="nil"/>
              <w:right w:val="nil"/>
            </w:tcBorders>
            <w:vAlign w:val="bottom"/>
          </w:tcPr>
          <w:p w14:paraId="2FCB198D" w14:textId="77777777" w:rsidR="00064359" w:rsidRPr="00CF7E1B" w:rsidRDefault="00064359">
            <w:pPr>
              <w:pStyle w:val="TableText"/>
              <w:tabs>
                <w:tab w:val="left" w:pos="3306"/>
              </w:tabs>
              <w:jc w:val="right"/>
              <w:rPr>
                <w:rFonts w:cs="Calibri"/>
              </w:rPr>
            </w:pPr>
          </w:p>
        </w:tc>
        <w:tc>
          <w:tcPr>
            <w:tcW w:w="349" w:type="pct"/>
            <w:tcBorders>
              <w:top w:val="nil"/>
              <w:left w:val="nil"/>
              <w:bottom w:val="nil"/>
              <w:right w:val="nil"/>
            </w:tcBorders>
            <w:vAlign w:val="bottom"/>
          </w:tcPr>
          <w:p w14:paraId="1DA01562" w14:textId="77777777" w:rsidR="00064359" w:rsidRPr="00CF7E1B" w:rsidRDefault="00064359">
            <w:pPr>
              <w:pStyle w:val="TableText"/>
              <w:tabs>
                <w:tab w:val="left" w:pos="3306"/>
              </w:tabs>
              <w:jc w:val="right"/>
              <w:rPr>
                <w:rFonts w:cs="Calibri"/>
              </w:rPr>
            </w:pPr>
          </w:p>
        </w:tc>
      </w:tr>
      <w:tr w:rsidR="0026704D" w:rsidRPr="00CF7E1B" w14:paraId="5892E4C6" w14:textId="77777777" w:rsidTr="0026704D">
        <w:trPr>
          <w:cantSplit/>
        </w:trPr>
        <w:tc>
          <w:tcPr>
            <w:tcW w:w="646" w:type="pct"/>
            <w:tcBorders>
              <w:top w:val="nil"/>
              <w:left w:val="single" w:sz="2" w:space="0" w:color="003366"/>
              <w:bottom w:val="nil"/>
              <w:right w:val="single" w:sz="2" w:space="0" w:color="003366"/>
            </w:tcBorders>
          </w:tcPr>
          <w:p w14:paraId="25D457AD" w14:textId="77777777" w:rsidR="000144FF" w:rsidRPr="0002201A" w:rsidRDefault="000144FF">
            <w:pPr>
              <w:pStyle w:val="TableReference"/>
              <w:tabs>
                <w:tab w:val="left" w:pos="3306"/>
              </w:tabs>
              <w:spacing w:before="60"/>
              <w:rPr>
                <w:rFonts w:cs="Calibri"/>
                <w:strike/>
                <w:color w:val="000000"/>
                <w:sz w:val="16"/>
                <w:szCs w:val="16"/>
              </w:rPr>
            </w:pPr>
          </w:p>
        </w:tc>
        <w:tc>
          <w:tcPr>
            <w:tcW w:w="3588" w:type="pct"/>
            <w:tcBorders>
              <w:top w:val="nil"/>
              <w:left w:val="single" w:sz="2" w:space="0" w:color="003366"/>
              <w:bottom w:val="nil"/>
              <w:right w:val="nil"/>
            </w:tcBorders>
            <w:vAlign w:val="bottom"/>
          </w:tcPr>
          <w:p w14:paraId="5E344A4F" w14:textId="5D3E5962" w:rsidR="000144FF" w:rsidRPr="00064359" w:rsidRDefault="000144FF">
            <w:pPr>
              <w:pStyle w:val="TableText"/>
              <w:tabs>
                <w:tab w:val="left" w:pos="3306"/>
              </w:tabs>
              <w:rPr>
                <w:rFonts w:cs="Calibri"/>
              </w:rPr>
            </w:pPr>
            <w:bookmarkStart w:id="378" w:name="_Toc48468423"/>
            <w:bookmarkStart w:id="379" w:name="_Toc49155542"/>
            <w:bookmarkStart w:id="380" w:name="_Toc49223998"/>
            <w:r w:rsidRPr="00064359">
              <w:rPr>
                <w:rFonts w:cs="Calibri"/>
              </w:rPr>
              <w:t xml:space="preserve">User Charges – ACT </w:t>
            </w:r>
            <w:proofErr w:type="spellStart"/>
            <w:r w:rsidRPr="00064359">
              <w:rPr>
                <w:rFonts w:cs="Calibri"/>
              </w:rPr>
              <w:t>Government</w:t>
            </w:r>
            <w:bookmarkEnd w:id="378"/>
            <w:bookmarkEnd w:id="379"/>
            <w:bookmarkEnd w:id="380"/>
            <w:r w:rsidR="002F0FBA" w:rsidRPr="002F0FBA">
              <w:rPr>
                <w:rFonts w:cs="Calibri"/>
                <w:vertAlign w:val="superscript"/>
              </w:rPr>
              <w:t>a</w:t>
            </w:r>
            <w:proofErr w:type="spellEnd"/>
          </w:p>
        </w:tc>
        <w:tc>
          <w:tcPr>
            <w:tcW w:w="417" w:type="pct"/>
            <w:tcBorders>
              <w:top w:val="nil"/>
              <w:left w:val="nil"/>
              <w:bottom w:val="nil"/>
              <w:right w:val="nil"/>
            </w:tcBorders>
            <w:vAlign w:val="bottom"/>
          </w:tcPr>
          <w:p w14:paraId="171396F6" w14:textId="77777777" w:rsidR="000144FF" w:rsidRPr="00CF7E1B"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6593222C" w14:textId="77777777" w:rsidR="000144FF" w:rsidRPr="00CF7E1B" w:rsidRDefault="000144FF">
            <w:pPr>
              <w:pStyle w:val="TableText"/>
              <w:tabs>
                <w:tab w:val="left" w:pos="3306"/>
              </w:tabs>
              <w:jc w:val="right"/>
              <w:rPr>
                <w:rFonts w:cs="Calibri"/>
              </w:rPr>
            </w:pPr>
          </w:p>
        </w:tc>
      </w:tr>
      <w:tr w:rsidR="0026704D" w:rsidRPr="00CF7E1B" w14:paraId="66FD94D4" w14:textId="77777777" w:rsidTr="0026704D">
        <w:trPr>
          <w:cantSplit/>
          <w:trHeight w:val="289"/>
        </w:trPr>
        <w:tc>
          <w:tcPr>
            <w:tcW w:w="646" w:type="pct"/>
            <w:tcBorders>
              <w:top w:val="nil"/>
              <w:left w:val="single" w:sz="2" w:space="0" w:color="003366"/>
              <w:bottom w:val="nil"/>
              <w:right w:val="single" w:sz="2" w:space="0" w:color="003366"/>
            </w:tcBorders>
          </w:tcPr>
          <w:p w14:paraId="3A615349"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42C4F242" w14:textId="6DB15F83" w:rsidR="000144FF" w:rsidRPr="00CF7E1B" w:rsidRDefault="000144FF" w:rsidP="00AC1F6F">
            <w:pPr>
              <w:pStyle w:val="TableText"/>
              <w:tabs>
                <w:tab w:val="left" w:pos="3306"/>
              </w:tabs>
              <w:rPr>
                <w:rFonts w:cs="Calibri"/>
                <w:b/>
                <w:bCs/>
              </w:rPr>
            </w:pPr>
            <w:bookmarkStart w:id="381" w:name="_Toc48468424"/>
            <w:bookmarkStart w:id="382" w:name="_Toc49155543"/>
            <w:bookmarkStart w:id="383" w:name="_Toc49223999"/>
            <w:r w:rsidRPr="00064359">
              <w:rPr>
                <w:rFonts w:cs="Calibri"/>
                <w:b/>
                <w:bCs/>
                <w:color w:val="FF0000"/>
              </w:rPr>
              <w:t xml:space="preserve">Total </w:t>
            </w:r>
            <w:r w:rsidR="00064359" w:rsidRPr="00064359">
              <w:rPr>
                <w:rFonts w:cs="Calibri"/>
                <w:b/>
                <w:bCs/>
                <w:color w:val="FF0000"/>
              </w:rPr>
              <w:t xml:space="preserve">Sales of goods and </w:t>
            </w:r>
            <w:r w:rsidR="00AC1F6F">
              <w:rPr>
                <w:rFonts w:cs="Calibri"/>
                <w:b/>
                <w:bCs/>
                <w:color w:val="FF0000"/>
              </w:rPr>
              <w:t>S</w:t>
            </w:r>
            <w:r w:rsidR="00064359" w:rsidRPr="00064359">
              <w:rPr>
                <w:rFonts w:cs="Calibri"/>
                <w:b/>
                <w:bCs/>
                <w:color w:val="FF0000"/>
              </w:rPr>
              <w:t xml:space="preserve">ervices </w:t>
            </w:r>
            <w:r w:rsidR="00AC1F6F">
              <w:rPr>
                <w:rFonts w:cs="Calibri"/>
                <w:b/>
                <w:bCs/>
                <w:color w:val="FF0000"/>
              </w:rPr>
              <w:t>from</w:t>
            </w:r>
            <w:r w:rsidR="00064359" w:rsidRPr="00064359">
              <w:rPr>
                <w:rFonts w:cs="Calibri"/>
                <w:b/>
                <w:bCs/>
                <w:color w:val="FF0000"/>
              </w:rPr>
              <w:t xml:space="preserve"> ACT Govern</w:t>
            </w:r>
            <w:r w:rsidR="003E4799">
              <w:rPr>
                <w:rFonts w:cs="Calibri"/>
                <w:b/>
                <w:bCs/>
                <w:color w:val="FF0000"/>
              </w:rPr>
              <w:t>ment</w:t>
            </w:r>
            <w:r w:rsidR="00064359" w:rsidRPr="00064359">
              <w:rPr>
                <w:rFonts w:cs="Calibri"/>
                <w:b/>
                <w:bCs/>
                <w:color w:val="FF0000"/>
              </w:rPr>
              <w:t xml:space="preserve"> </w:t>
            </w:r>
            <w:r w:rsidR="00AC1F6F">
              <w:rPr>
                <w:rFonts w:cs="Calibri"/>
                <w:b/>
                <w:bCs/>
                <w:color w:val="FF0000"/>
              </w:rPr>
              <w:t>C</w:t>
            </w:r>
            <w:r w:rsidR="00064359" w:rsidRPr="00064359">
              <w:rPr>
                <w:rFonts w:cs="Calibri"/>
                <w:b/>
                <w:bCs/>
                <w:color w:val="FF0000"/>
              </w:rPr>
              <w:t xml:space="preserve">ustomers </w:t>
            </w:r>
            <w:r w:rsidRPr="00064359">
              <w:rPr>
                <w:rFonts w:cs="Calibri"/>
                <w:b/>
                <w:bCs/>
                <w:strike/>
              </w:rPr>
              <w:t>User Charges ACT Government</w:t>
            </w:r>
            <w:bookmarkEnd w:id="381"/>
            <w:bookmarkEnd w:id="382"/>
            <w:bookmarkEnd w:id="383"/>
          </w:p>
        </w:tc>
        <w:tc>
          <w:tcPr>
            <w:tcW w:w="417" w:type="pct"/>
            <w:tcBorders>
              <w:top w:val="single" w:sz="2" w:space="0" w:color="003366"/>
              <w:left w:val="nil"/>
              <w:bottom w:val="single" w:sz="2" w:space="0" w:color="003366"/>
              <w:right w:val="nil"/>
            </w:tcBorders>
            <w:vAlign w:val="bottom"/>
          </w:tcPr>
          <w:p w14:paraId="188EA68B" w14:textId="77777777" w:rsidR="000144FF" w:rsidRPr="00CF7E1B" w:rsidRDefault="000144FF">
            <w:pPr>
              <w:pStyle w:val="TableText"/>
              <w:tabs>
                <w:tab w:val="left" w:pos="3306"/>
              </w:tabs>
              <w:jc w:val="right"/>
              <w:rPr>
                <w:rFonts w:cs="Calibri"/>
                <w:b/>
                <w:bCs/>
              </w:rPr>
            </w:pPr>
          </w:p>
        </w:tc>
        <w:tc>
          <w:tcPr>
            <w:tcW w:w="349" w:type="pct"/>
            <w:tcBorders>
              <w:top w:val="single" w:sz="2" w:space="0" w:color="003366"/>
              <w:left w:val="nil"/>
              <w:bottom w:val="single" w:sz="2" w:space="0" w:color="003366"/>
              <w:right w:val="nil"/>
            </w:tcBorders>
            <w:vAlign w:val="bottom"/>
          </w:tcPr>
          <w:p w14:paraId="3397F0CC" w14:textId="77777777" w:rsidR="000144FF" w:rsidRPr="00CF7E1B" w:rsidRDefault="000144FF">
            <w:pPr>
              <w:pStyle w:val="TableText"/>
              <w:tabs>
                <w:tab w:val="left" w:pos="3306"/>
              </w:tabs>
              <w:jc w:val="right"/>
              <w:rPr>
                <w:rFonts w:cs="Calibri"/>
                <w:b/>
                <w:bCs/>
              </w:rPr>
            </w:pPr>
          </w:p>
        </w:tc>
      </w:tr>
      <w:tr w:rsidR="0026704D" w:rsidRPr="00CF7E1B" w14:paraId="48E2F4DB" w14:textId="77777777" w:rsidTr="0026704D">
        <w:trPr>
          <w:cantSplit/>
        </w:trPr>
        <w:tc>
          <w:tcPr>
            <w:tcW w:w="646" w:type="pct"/>
            <w:tcBorders>
              <w:top w:val="nil"/>
              <w:left w:val="single" w:sz="2" w:space="0" w:color="003366"/>
              <w:bottom w:val="nil"/>
              <w:right w:val="single" w:sz="2" w:space="0" w:color="003366"/>
            </w:tcBorders>
          </w:tcPr>
          <w:p w14:paraId="2943773D"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1C421A0E" w14:textId="77777777" w:rsidR="000144FF" w:rsidRPr="00CF7E1B" w:rsidRDefault="000144FF">
            <w:pPr>
              <w:pStyle w:val="TableText"/>
              <w:tabs>
                <w:tab w:val="left" w:pos="3306"/>
              </w:tabs>
              <w:rPr>
                <w:rFonts w:cs="Calibri"/>
              </w:rPr>
            </w:pPr>
          </w:p>
        </w:tc>
        <w:tc>
          <w:tcPr>
            <w:tcW w:w="417" w:type="pct"/>
            <w:tcBorders>
              <w:top w:val="single" w:sz="2" w:space="0" w:color="003366"/>
              <w:left w:val="nil"/>
              <w:bottom w:val="nil"/>
              <w:right w:val="nil"/>
            </w:tcBorders>
            <w:vAlign w:val="bottom"/>
          </w:tcPr>
          <w:p w14:paraId="2EEE5C16" w14:textId="77777777" w:rsidR="000144FF" w:rsidRPr="00CF7E1B" w:rsidRDefault="000144FF">
            <w:pPr>
              <w:pStyle w:val="TableText"/>
              <w:tabs>
                <w:tab w:val="left" w:pos="3306"/>
              </w:tabs>
              <w:jc w:val="right"/>
              <w:rPr>
                <w:rFonts w:cs="Calibri"/>
              </w:rPr>
            </w:pPr>
          </w:p>
        </w:tc>
        <w:tc>
          <w:tcPr>
            <w:tcW w:w="349" w:type="pct"/>
            <w:tcBorders>
              <w:top w:val="single" w:sz="2" w:space="0" w:color="003366"/>
              <w:left w:val="nil"/>
              <w:bottom w:val="nil"/>
              <w:right w:val="nil"/>
            </w:tcBorders>
            <w:vAlign w:val="bottom"/>
          </w:tcPr>
          <w:p w14:paraId="094F7909" w14:textId="77777777" w:rsidR="000144FF" w:rsidRPr="00CF7E1B" w:rsidRDefault="000144FF">
            <w:pPr>
              <w:pStyle w:val="TableText"/>
              <w:tabs>
                <w:tab w:val="left" w:pos="3306"/>
              </w:tabs>
              <w:jc w:val="right"/>
              <w:rPr>
                <w:rFonts w:cs="Calibri"/>
              </w:rPr>
            </w:pPr>
          </w:p>
        </w:tc>
      </w:tr>
      <w:tr w:rsidR="0026704D" w:rsidRPr="00CF7E1B" w14:paraId="16E9E2ED" w14:textId="77777777" w:rsidTr="0026704D">
        <w:trPr>
          <w:cantSplit/>
        </w:trPr>
        <w:tc>
          <w:tcPr>
            <w:tcW w:w="646" w:type="pct"/>
            <w:tcBorders>
              <w:top w:val="nil"/>
              <w:left w:val="single" w:sz="2" w:space="0" w:color="003366"/>
              <w:bottom w:val="nil"/>
              <w:right w:val="single" w:sz="2" w:space="0" w:color="003366"/>
            </w:tcBorders>
          </w:tcPr>
          <w:p w14:paraId="45D8644D" w14:textId="77777777" w:rsidR="000144FF" w:rsidRPr="0002201A" w:rsidRDefault="000144FF">
            <w:pPr>
              <w:pStyle w:val="TableReference"/>
              <w:tabs>
                <w:tab w:val="left" w:pos="3306"/>
              </w:tabs>
              <w:spacing w:before="60"/>
              <w:rPr>
                <w:rFonts w:cs="Calibri"/>
                <w:strike/>
                <w:color w:val="000000"/>
                <w:sz w:val="16"/>
                <w:szCs w:val="16"/>
              </w:rPr>
            </w:pPr>
          </w:p>
        </w:tc>
        <w:tc>
          <w:tcPr>
            <w:tcW w:w="3588" w:type="pct"/>
            <w:tcBorders>
              <w:top w:val="nil"/>
              <w:left w:val="single" w:sz="2" w:space="0" w:color="003366"/>
              <w:bottom w:val="nil"/>
              <w:right w:val="nil"/>
            </w:tcBorders>
            <w:vAlign w:val="bottom"/>
          </w:tcPr>
          <w:p w14:paraId="198CC9A6" w14:textId="3FA07088" w:rsidR="000144FF" w:rsidRPr="00CF7E1B" w:rsidRDefault="000144FF">
            <w:pPr>
              <w:pStyle w:val="TableText"/>
              <w:tabs>
                <w:tab w:val="left" w:pos="3306"/>
              </w:tabs>
              <w:rPr>
                <w:rFonts w:cs="Calibri"/>
                <w:b/>
                <w:bCs/>
              </w:rPr>
            </w:pPr>
            <w:bookmarkStart w:id="384" w:name="_Toc48468425"/>
            <w:bookmarkStart w:id="385" w:name="_Toc49155544"/>
            <w:bookmarkStart w:id="386" w:name="_Toc49224000"/>
            <w:r w:rsidRPr="0026704D">
              <w:rPr>
                <w:rFonts w:cs="Calibri"/>
                <w:b/>
                <w:bCs/>
                <w:strike/>
              </w:rPr>
              <w:t>User Charges –</w:t>
            </w:r>
            <w:r w:rsidRPr="00CF7E1B">
              <w:rPr>
                <w:rFonts w:cs="Calibri"/>
                <w:b/>
                <w:bCs/>
              </w:rPr>
              <w:t xml:space="preserve"> Non</w:t>
            </w:r>
            <w:r w:rsidR="00B00F36">
              <w:rPr>
                <w:rFonts w:cs="Calibri"/>
                <w:b/>
                <w:bCs/>
              </w:rPr>
              <w:t>–</w:t>
            </w:r>
            <w:r w:rsidRPr="00CF7E1B">
              <w:rPr>
                <w:rFonts w:cs="Calibri"/>
                <w:b/>
                <w:bCs/>
              </w:rPr>
              <w:t>ACT Government</w:t>
            </w:r>
            <w:bookmarkEnd w:id="384"/>
            <w:bookmarkEnd w:id="385"/>
            <w:bookmarkEnd w:id="386"/>
            <w:r w:rsidR="0026704D">
              <w:rPr>
                <w:rFonts w:cs="Calibri"/>
                <w:b/>
                <w:bCs/>
              </w:rPr>
              <w:t xml:space="preserve"> </w:t>
            </w:r>
            <w:r w:rsidR="0026704D" w:rsidRPr="0026704D">
              <w:rPr>
                <w:rFonts w:cs="Calibri"/>
                <w:b/>
                <w:bCs/>
                <w:color w:val="FF0000"/>
              </w:rPr>
              <w:t>Customers</w:t>
            </w:r>
          </w:p>
        </w:tc>
        <w:tc>
          <w:tcPr>
            <w:tcW w:w="417" w:type="pct"/>
            <w:tcBorders>
              <w:top w:val="nil"/>
              <w:left w:val="nil"/>
              <w:bottom w:val="nil"/>
              <w:right w:val="nil"/>
            </w:tcBorders>
            <w:vAlign w:val="bottom"/>
          </w:tcPr>
          <w:p w14:paraId="49209974" w14:textId="77777777" w:rsidR="000144FF" w:rsidRPr="00CF7E1B"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02ABE12B" w14:textId="77777777" w:rsidR="000144FF" w:rsidRPr="00CF7E1B" w:rsidRDefault="000144FF">
            <w:pPr>
              <w:pStyle w:val="TableText"/>
              <w:tabs>
                <w:tab w:val="left" w:pos="3306"/>
              </w:tabs>
              <w:jc w:val="right"/>
              <w:rPr>
                <w:rFonts w:cs="Calibri"/>
              </w:rPr>
            </w:pPr>
          </w:p>
        </w:tc>
      </w:tr>
      <w:tr w:rsidR="0026704D" w:rsidRPr="00CF7E1B" w14:paraId="6CD3B05E" w14:textId="77777777" w:rsidTr="0026704D">
        <w:trPr>
          <w:cantSplit/>
        </w:trPr>
        <w:tc>
          <w:tcPr>
            <w:tcW w:w="646" w:type="pct"/>
            <w:tcBorders>
              <w:top w:val="nil"/>
              <w:left w:val="single" w:sz="2" w:space="0" w:color="003366"/>
              <w:bottom w:val="nil"/>
              <w:right w:val="single" w:sz="2" w:space="0" w:color="003366"/>
            </w:tcBorders>
          </w:tcPr>
          <w:p w14:paraId="25B34956"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6A112B4D" w14:textId="77777777" w:rsidR="000144FF" w:rsidRPr="00AC1F6F" w:rsidRDefault="000144FF">
            <w:pPr>
              <w:pStyle w:val="TableText"/>
              <w:tabs>
                <w:tab w:val="left" w:pos="3306"/>
              </w:tabs>
              <w:rPr>
                <w:rFonts w:cs="Calibri"/>
                <w:strike/>
              </w:rPr>
            </w:pPr>
            <w:r w:rsidRPr="00AC1F6F">
              <w:rPr>
                <w:rFonts w:cs="Calibri"/>
                <w:strike/>
              </w:rPr>
              <w:t>Sales</w:t>
            </w:r>
          </w:p>
        </w:tc>
        <w:tc>
          <w:tcPr>
            <w:tcW w:w="417" w:type="pct"/>
            <w:tcBorders>
              <w:top w:val="nil"/>
              <w:left w:val="nil"/>
              <w:bottom w:val="nil"/>
              <w:right w:val="nil"/>
            </w:tcBorders>
            <w:vAlign w:val="bottom"/>
          </w:tcPr>
          <w:p w14:paraId="2FB7189E" w14:textId="77777777" w:rsidR="000144FF" w:rsidRPr="00CF7E1B"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1E38319A" w14:textId="77777777" w:rsidR="000144FF" w:rsidRPr="00CF7E1B" w:rsidRDefault="000144FF">
            <w:pPr>
              <w:pStyle w:val="TableText"/>
              <w:tabs>
                <w:tab w:val="left" w:pos="3306"/>
              </w:tabs>
              <w:jc w:val="right"/>
              <w:rPr>
                <w:rFonts w:cs="Calibri"/>
              </w:rPr>
            </w:pPr>
          </w:p>
        </w:tc>
      </w:tr>
      <w:tr w:rsidR="0026704D" w:rsidRPr="00CF7E1B" w14:paraId="4BEF904C" w14:textId="77777777" w:rsidTr="0026704D">
        <w:trPr>
          <w:cantSplit/>
        </w:trPr>
        <w:tc>
          <w:tcPr>
            <w:tcW w:w="646" w:type="pct"/>
            <w:tcBorders>
              <w:top w:val="nil"/>
              <w:left w:val="single" w:sz="2" w:space="0" w:color="003366"/>
              <w:bottom w:val="nil"/>
              <w:right w:val="single" w:sz="2" w:space="0" w:color="003366"/>
            </w:tcBorders>
          </w:tcPr>
          <w:p w14:paraId="1021F4AC" w14:textId="77777777" w:rsidR="0026704D" w:rsidRPr="0002201A" w:rsidRDefault="0026704D">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01B41AF8" w14:textId="261FA4C4" w:rsidR="0026704D" w:rsidRPr="00CF7E1B" w:rsidRDefault="0026704D" w:rsidP="00AC1F6F">
            <w:pPr>
              <w:pStyle w:val="TableText"/>
              <w:tabs>
                <w:tab w:val="left" w:pos="3306"/>
              </w:tabs>
              <w:rPr>
                <w:rFonts w:cs="Calibri"/>
              </w:rPr>
            </w:pPr>
            <w:r w:rsidRPr="0026704D">
              <w:rPr>
                <w:rFonts w:cs="Calibri"/>
                <w:color w:val="FF0000"/>
              </w:rPr>
              <w:t xml:space="preserve">Sale of </w:t>
            </w:r>
            <w:proofErr w:type="spellStart"/>
            <w:r w:rsidRPr="0026704D">
              <w:rPr>
                <w:rFonts w:cs="Calibri"/>
                <w:color w:val="FF0000"/>
              </w:rPr>
              <w:t>Goods</w:t>
            </w:r>
            <w:r w:rsidR="00AC1F6F" w:rsidRPr="00AC1F6F">
              <w:rPr>
                <w:rFonts w:cs="Calibri"/>
                <w:color w:val="FF0000"/>
                <w:vertAlign w:val="superscript"/>
              </w:rPr>
              <w:t>b</w:t>
            </w:r>
            <w:proofErr w:type="spellEnd"/>
            <w:r>
              <w:rPr>
                <w:rFonts w:cs="Calibri"/>
                <w:color w:val="FF0000"/>
              </w:rPr>
              <w:t xml:space="preserve">   </w:t>
            </w:r>
          </w:p>
        </w:tc>
        <w:tc>
          <w:tcPr>
            <w:tcW w:w="417" w:type="pct"/>
            <w:tcBorders>
              <w:top w:val="nil"/>
              <w:left w:val="nil"/>
              <w:bottom w:val="nil"/>
              <w:right w:val="nil"/>
            </w:tcBorders>
            <w:vAlign w:val="bottom"/>
          </w:tcPr>
          <w:p w14:paraId="757B3D36" w14:textId="77777777" w:rsidR="0026704D" w:rsidRPr="00CF7E1B" w:rsidRDefault="0026704D">
            <w:pPr>
              <w:pStyle w:val="TableText"/>
              <w:tabs>
                <w:tab w:val="left" w:pos="3306"/>
              </w:tabs>
              <w:jc w:val="right"/>
              <w:rPr>
                <w:rFonts w:cs="Calibri"/>
              </w:rPr>
            </w:pPr>
          </w:p>
        </w:tc>
        <w:tc>
          <w:tcPr>
            <w:tcW w:w="349" w:type="pct"/>
            <w:tcBorders>
              <w:top w:val="nil"/>
              <w:left w:val="nil"/>
              <w:bottom w:val="nil"/>
              <w:right w:val="nil"/>
            </w:tcBorders>
            <w:vAlign w:val="bottom"/>
          </w:tcPr>
          <w:p w14:paraId="13E82567" w14:textId="77777777" w:rsidR="0026704D" w:rsidRPr="00CF7E1B" w:rsidRDefault="0026704D">
            <w:pPr>
              <w:pStyle w:val="TableText"/>
              <w:tabs>
                <w:tab w:val="left" w:pos="3306"/>
              </w:tabs>
              <w:jc w:val="right"/>
              <w:rPr>
                <w:rFonts w:cs="Calibri"/>
              </w:rPr>
            </w:pPr>
          </w:p>
        </w:tc>
      </w:tr>
      <w:tr w:rsidR="0026704D" w:rsidRPr="00CF7E1B" w14:paraId="323D8080" w14:textId="77777777" w:rsidTr="0026704D">
        <w:trPr>
          <w:cantSplit/>
        </w:trPr>
        <w:tc>
          <w:tcPr>
            <w:tcW w:w="646" w:type="pct"/>
            <w:tcBorders>
              <w:top w:val="nil"/>
              <w:left w:val="single" w:sz="2" w:space="0" w:color="003366"/>
              <w:bottom w:val="nil"/>
              <w:right w:val="single" w:sz="2" w:space="0" w:color="003366"/>
            </w:tcBorders>
          </w:tcPr>
          <w:p w14:paraId="407F9012"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78C6E1EB" w14:textId="7BF482FC" w:rsidR="000144FF" w:rsidRPr="00CF7E1B" w:rsidRDefault="004204F7">
            <w:pPr>
              <w:pStyle w:val="TableText"/>
              <w:tabs>
                <w:tab w:val="left" w:pos="3306"/>
              </w:tabs>
              <w:rPr>
                <w:rFonts w:cs="Calibri"/>
              </w:rPr>
            </w:pPr>
            <w:r w:rsidRPr="00CF7E1B">
              <w:rPr>
                <w:rFonts w:cs="Calibri"/>
              </w:rPr>
              <w:t>Service Revenue</w:t>
            </w:r>
            <w:r w:rsidR="000144FF" w:rsidRPr="00CF7E1B">
              <w:rPr>
                <w:rFonts w:cs="Calibri"/>
              </w:rPr>
              <w:t xml:space="preserve"> </w:t>
            </w:r>
            <w:r w:rsidR="000144FF" w:rsidRPr="0026704D">
              <w:rPr>
                <w:rFonts w:cs="Calibri"/>
                <w:strike/>
              </w:rPr>
              <w:t>(Non</w:t>
            </w:r>
            <w:r w:rsidR="004C1793" w:rsidRPr="0026704D">
              <w:rPr>
                <w:rFonts w:cs="Calibri"/>
                <w:strike/>
              </w:rPr>
              <w:t xml:space="preserve"> </w:t>
            </w:r>
            <w:r w:rsidR="00B00F36" w:rsidRPr="0026704D">
              <w:rPr>
                <w:rFonts w:cs="Calibri"/>
                <w:strike/>
              </w:rPr>
              <w:t>–</w:t>
            </w:r>
            <w:r w:rsidR="004C1793" w:rsidRPr="0026704D">
              <w:rPr>
                <w:rFonts w:cs="Calibri"/>
                <w:strike/>
              </w:rPr>
              <w:t xml:space="preserve"> </w:t>
            </w:r>
            <w:r w:rsidR="000144FF" w:rsidRPr="0026704D">
              <w:rPr>
                <w:rFonts w:cs="Calibri"/>
                <w:strike/>
              </w:rPr>
              <w:t>ACT Government)</w:t>
            </w:r>
            <w:r w:rsidR="000144FF" w:rsidRPr="00CF7E1B">
              <w:rPr>
                <w:rFonts w:cs="Calibri"/>
                <w:vertAlign w:val="superscript"/>
              </w:rPr>
              <w:t xml:space="preserve"> </w:t>
            </w:r>
            <w:r w:rsidR="00AC1F6F">
              <w:rPr>
                <w:rFonts w:cs="Calibri"/>
                <w:vertAlign w:val="superscript"/>
              </w:rPr>
              <w:t>c</w:t>
            </w:r>
          </w:p>
        </w:tc>
        <w:tc>
          <w:tcPr>
            <w:tcW w:w="417" w:type="pct"/>
            <w:tcBorders>
              <w:top w:val="nil"/>
              <w:left w:val="nil"/>
              <w:bottom w:val="nil"/>
              <w:right w:val="nil"/>
            </w:tcBorders>
            <w:vAlign w:val="bottom"/>
          </w:tcPr>
          <w:p w14:paraId="00D5FD58" w14:textId="77777777" w:rsidR="000144FF" w:rsidRPr="00CF7E1B"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2C64CDF2" w14:textId="77777777" w:rsidR="000144FF" w:rsidRPr="00CF7E1B" w:rsidRDefault="000144FF">
            <w:pPr>
              <w:pStyle w:val="TableText"/>
              <w:tabs>
                <w:tab w:val="left" w:pos="3306"/>
              </w:tabs>
              <w:jc w:val="right"/>
              <w:rPr>
                <w:rFonts w:cs="Calibri"/>
              </w:rPr>
            </w:pPr>
          </w:p>
        </w:tc>
      </w:tr>
      <w:tr w:rsidR="0026704D" w:rsidRPr="00CF7E1B" w14:paraId="4534FA8E" w14:textId="77777777" w:rsidTr="0026704D">
        <w:trPr>
          <w:cantSplit/>
        </w:trPr>
        <w:tc>
          <w:tcPr>
            <w:tcW w:w="646" w:type="pct"/>
            <w:tcBorders>
              <w:top w:val="nil"/>
              <w:left w:val="single" w:sz="2" w:space="0" w:color="003366"/>
              <w:bottom w:val="nil"/>
              <w:right w:val="single" w:sz="2" w:space="0" w:color="003366"/>
            </w:tcBorders>
          </w:tcPr>
          <w:p w14:paraId="7C778DB1"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1183CA09" w14:textId="77777777" w:rsidR="000144FF" w:rsidRPr="00CF7E1B" w:rsidRDefault="000144FF">
            <w:pPr>
              <w:pStyle w:val="TableText"/>
              <w:tabs>
                <w:tab w:val="left" w:pos="3306"/>
              </w:tabs>
              <w:rPr>
                <w:rFonts w:cs="Calibri"/>
              </w:rPr>
            </w:pPr>
            <w:r w:rsidRPr="00CF7E1B">
              <w:rPr>
                <w:rFonts w:cs="Calibri"/>
              </w:rPr>
              <w:t>Other</w:t>
            </w:r>
          </w:p>
        </w:tc>
        <w:tc>
          <w:tcPr>
            <w:tcW w:w="417" w:type="pct"/>
            <w:tcBorders>
              <w:top w:val="nil"/>
              <w:left w:val="nil"/>
              <w:bottom w:val="nil"/>
              <w:right w:val="nil"/>
            </w:tcBorders>
            <w:vAlign w:val="bottom"/>
          </w:tcPr>
          <w:p w14:paraId="07EA6768" w14:textId="77777777" w:rsidR="000144FF" w:rsidRPr="00CF7E1B" w:rsidRDefault="000144FF">
            <w:pPr>
              <w:pStyle w:val="TableText"/>
              <w:tabs>
                <w:tab w:val="left" w:pos="3306"/>
              </w:tabs>
              <w:jc w:val="right"/>
              <w:rPr>
                <w:rFonts w:cs="Calibri"/>
              </w:rPr>
            </w:pPr>
          </w:p>
        </w:tc>
        <w:tc>
          <w:tcPr>
            <w:tcW w:w="349" w:type="pct"/>
            <w:tcBorders>
              <w:top w:val="nil"/>
              <w:left w:val="nil"/>
              <w:bottom w:val="nil"/>
              <w:right w:val="nil"/>
            </w:tcBorders>
            <w:vAlign w:val="bottom"/>
          </w:tcPr>
          <w:p w14:paraId="468DB3BB" w14:textId="77777777" w:rsidR="000144FF" w:rsidRPr="00CF7E1B" w:rsidRDefault="000144FF">
            <w:pPr>
              <w:pStyle w:val="TableText"/>
              <w:tabs>
                <w:tab w:val="left" w:pos="3306"/>
              </w:tabs>
              <w:jc w:val="right"/>
              <w:rPr>
                <w:rFonts w:cs="Calibri"/>
              </w:rPr>
            </w:pPr>
          </w:p>
        </w:tc>
      </w:tr>
      <w:tr w:rsidR="0026704D" w:rsidRPr="00CF7E1B" w14:paraId="12D8019D" w14:textId="77777777" w:rsidTr="0026704D">
        <w:trPr>
          <w:cantSplit/>
        </w:trPr>
        <w:tc>
          <w:tcPr>
            <w:tcW w:w="646" w:type="pct"/>
            <w:tcBorders>
              <w:top w:val="nil"/>
              <w:left w:val="single" w:sz="2" w:space="0" w:color="003366"/>
              <w:bottom w:val="nil"/>
              <w:right w:val="single" w:sz="2" w:space="0" w:color="003366"/>
            </w:tcBorders>
          </w:tcPr>
          <w:p w14:paraId="1C7CE976"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7F151F77" w14:textId="7C55B81B" w:rsidR="000144FF" w:rsidRPr="00CF7E1B" w:rsidRDefault="000144FF" w:rsidP="00AC1F6F">
            <w:pPr>
              <w:pStyle w:val="TableText"/>
              <w:tabs>
                <w:tab w:val="left" w:pos="3306"/>
              </w:tabs>
              <w:rPr>
                <w:rFonts w:cs="Calibri"/>
                <w:b/>
                <w:bCs/>
              </w:rPr>
            </w:pPr>
            <w:bookmarkStart w:id="387" w:name="_Toc48468426"/>
            <w:bookmarkStart w:id="388" w:name="_Toc49155545"/>
            <w:bookmarkStart w:id="389" w:name="_Toc49224001"/>
            <w:r w:rsidRPr="00CF7E1B">
              <w:rPr>
                <w:rFonts w:cs="Calibri"/>
                <w:b/>
                <w:bCs/>
              </w:rPr>
              <w:t xml:space="preserve">Total </w:t>
            </w:r>
            <w:r w:rsidRPr="0026704D">
              <w:rPr>
                <w:rFonts w:cs="Calibri"/>
                <w:b/>
                <w:bCs/>
                <w:strike/>
              </w:rPr>
              <w:t>User Charges</w:t>
            </w:r>
            <w:r w:rsidR="004C1793" w:rsidRPr="00CF7E1B">
              <w:rPr>
                <w:rFonts w:cs="Calibri"/>
                <w:b/>
                <w:bCs/>
              </w:rPr>
              <w:t xml:space="preserve"> </w:t>
            </w:r>
            <w:r w:rsidR="00AC1F6F">
              <w:rPr>
                <w:rFonts w:cs="Calibri"/>
                <w:b/>
                <w:bCs/>
                <w:color w:val="FF0000"/>
              </w:rPr>
              <w:t>S</w:t>
            </w:r>
            <w:r w:rsidR="0026704D" w:rsidRPr="0026704D">
              <w:rPr>
                <w:rFonts w:cs="Calibri"/>
                <w:b/>
                <w:bCs/>
                <w:color w:val="FF0000"/>
              </w:rPr>
              <w:t xml:space="preserve">ales of </w:t>
            </w:r>
            <w:r w:rsidR="00AC1F6F">
              <w:rPr>
                <w:rFonts w:cs="Calibri"/>
                <w:b/>
                <w:bCs/>
                <w:color w:val="FF0000"/>
              </w:rPr>
              <w:t>G</w:t>
            </w:r>
            <w:r w:rsidR="0026704D" w:rsidRPr="0026704D">
              <w:rPr>
                <w:rFonts w:cs="Calibri"/>
                <w:b/>
                <w:bCs/>
                <w:color w:val="FF0000"/>
              </w:rPr>
              <w:t xml:space="preserve">oods and </w:t>
            </w:r>
            <w:r w:rsidR="00AC1F6F">
              <w:rPr>
                <w:rFonts w:cs="Calibri"/>
                <w:b/>
                <w:bCs/>
                <w:color w:val="FF0000"/>
              </w:rPr>
              <w:t>S</w:t>
            </w:r>
            <w:r w:rsidR="0026704D" w:rsidRPr="0026704D">
              <w:rPr>
                <w:rFonts w:cs="Calibri"/>
                <w:b/>
                <w:bCs/>
                <w:color w:val="FF0000"/>
              </w:rPr>
              <w:t>ervices from</w:t>
            </w:r>
            <w:r w:rsidR="004C1793" w:rsidRPr="0026704D">
              <w:rPr>
                <w:rFonts w:cs="Calibri"/>
                <w:b/>
                <w:bCs/>
                <w:color w:val="FF0000"/>
              </w:rPr>
              <w:t xml:space="preserve"> </w:t>
            </w:r>
            <w:r w:rsidRPr="00CF7E1B">
              <w:rPr>
                <w:rFonts w:cs="Calibri"/>
                <w:b/>
                <w:bCs/>
              </w:rPr>
              <w:t>Non</w:t>
            </w:r>
            <w:r w:rsidR="00B00F36">
              <w:rPr>
                <w:rFonts w:cs="Calibri"/>
                <w:b/>
                <w:bCs/>
              </w:rPr>
              <w:t>–</w:t>
            </w:r>
            <w:r w:rsidRPr="00CF7E1B">
              <w:rPr>
                <w:rFonts w:cs="Calibri"/>
                <w:b/>
                <w:bCs/>
              </w:rPr>
              <w:t>ACT Governmen</w:t>
            </w:r>
            <w:r w:rsidR="0026704D">
              <w:rPr>
                <w:rFonts w:cs="Calibri"/>
                <w:b/>
                <w:bCs/>
              </w:rPr>
              <w:t xml:space="preserve">t </w:t>
            </w:r>
            <w:r w:rsidR="00AC1F6F">
              <w:rPr>
                <w:rFonts w:cs="Calibri"/>
                <w:b/>
                <w:bCs/>
              </w:rPr>
              <w:t>C</w:t>
            </w:r>
            <w:r w:rsidR="0026704D" w:rsidRPr="0026704D">
              <w:rPr>
                <w:rFonts w:cs="Calibri"/>
                <w:b/>
                <w:bCs/>
                <w:color w:val="FF0000"/>
              </w:rPr>
              <w:t>ustomers</w:t>
            </w:r>
            <w:bookmarkEnd w:id="387"/>
            <w:bookmarkEnd w:id="388"/>
            <w:bookmarkEnd w:id="389"/>
          </w:p>
        </w:tc>
        <w:tc>
          <w:tcPr>
            <w:tcW w:w="417" w:type="pct"/>
            <w:tcBorders>
              <w:top w:val="single" w:sz="2" w:space="0" w:color="003366"/>
              <w:left w:val="nil"/>
              <w:bottom w:val="single" w:sz="2" w:space="0" w:color="003366"/>
              <w:right w:val="nil"/>
            </w:tcBorders>
            <w:vAlign w:val="bottom"/>
          </w:tcPr>
          <w:p w14:paraId="686522FF" w14:textId="77777777" w:rsidR="000144FF" w:rsidRPr="00CF7E1B" w:rsidRDefault="000144FF">
            <w:pPr>
              <w:pStyle w:val="TableText"/>
              <w:tabs>
                <w:tab w:val="left" w:pos="3306"/>
              </w:tabs>
              <w:jc w:val="right"/>
              <w:rPr>
                <w:rFonts w:cs="Calibri"/>
                <w:b/>
                <w:bCs/>
              </w:rPr>
            </w:pPr>
          </w:p>
        </w:tc>
        <w:tc>
          <w:tcPr>
            <w:tcW w:w="349" w:type="pct"/>
            <w:tcBorders>
              <w:top w:val="single" w:sz="2" w:space="0" w:color="003366"/>
              <w:left w:val="nil"/>
              <w:bottom w:val="single" w:sz="2" w:space="0" w:color="003366"/>
              <w:right w:val="nil"/>
            </w:tcBorders>
            <w:vAlign w:val="bottom"/>
          </w:tcPr>
          <w:p w14:paraId="0AFC79C4" w14:textId="77777777" w:rsidR="000144FF" w:rsidRPr="00CF7E1B" w:rsidRDefault="000144FF">
            <w:pPr>
              <w:pStyle w:val="TableText"/>
              <w:tabs>
                <w:tab w:val="left" w:pos="3306"/>
              </w:tabs>
              <w:jc w:val="right"/>
              <w:rPr>
                <w:rFonts w:cs="Calibri"/>
                <w:b/>
                <w:bCs/>
              </w:rPr>
            </w:pPr>
          </w:p>
        </w:tc>
      </w:tr>
      <w:tr w:rsidR="0026704D" w:rsidRPr="00CF7E1B" w14:paraId="72E7ADD1" w14:textId="77777777" w:rsidTr="0026704D">
        <w:trPr>
          <w:cantSplit/>
        </w:trPr>
        <w:tc>
          <w:tcPr>
            <w:tcW w:w="646" w:type="pct"/>
            <w:tcBorders>
              <w:top w:val="nil"/>
              <w:left w:val="single" w:sz="2" w:space="0" w:color="003366"/>
              <w:bottom w:val="nil"/>
              <w:right w:val="single" w:sz="2" w:space="0" w:color="003366"/>
            </w:tcBorders>
          </w:tcPr>
          <w:p w14:paraId="03C29A5D" w14:textId="77777777" w:rsidR="000144FF" w:rsidRPr="0002201A" w:rsidRDefault="000144FF">
            <w:pPr>
              <w:pStyle w:val="TableReference"/>
              <w:tabs>
                <w:tab w:val="left" w:pos="3306"/>
              </w:tabs>
              <w:spacing w:before="40"/>
              <w:rPr>
                <w:rFonts w:cs="Calibri"/>
                <w:color w:val="000000"/>
                <w:sz w:val="16"/>
                <w:szCs w:val="16"/>
              </w:rPr>
            </w:pPr>
          </w:p>
        </w:tc>
        <w:tc>
          <w:tcPr>
            <w:tcW w:w="3588" w:type="pct"/>
            <w:tcBorders>
              <w:top w:val="nil"/>
              <w:left w:val="single" w:sz="2" w:space="0" w:color="003366"/>
              <w:bottom w:val="nil"/>
              <w:right w:val="nil"/>
            </w:tcBorders>
            <w:vAlign w:val="bottom"/>
          </w:tcPr>
          <w:p w14:paraId="5BA88959" w14:textId="1AFCABAA" w:rsidR="000144FF" w:rsidRPr="00CF7E1B" w:rsidRDefault="000144FF" w:rsidP="00AC1F6F">
            <w:pPr>
              <w:pStyle w:val="TableText"/>
              <w:tabs>
                <w:tab w:val="left" w:pos="3306"/>
              </w:tabs>
              <w:rPr>
                <w:rFonts w:cs="Calibri"/>
                <w:b/>
                <w:bCs/>
              </w:rPr>
            </w:pPr>
            <w:bookmarkStart w:id="390" w:name="_Toc48468427"/>
            <w:bookmarkStart w:id="391" w:name="_Toc49155546"/>
            <w:bookmarkStart w:id="392" w:name="_Toc49224002"/>
            <w:r w:rsidRPr="00CF7E1B">
              <w:rPr>
                <w:rFonts w:cs="Calibri"/>
                <w:b/>
                <w:bCs/>
              </w:rPr>
              <w:t xml:space="preserve">Total </w:t>
            </w:r>
            <w:r w:rsidRPr="0026704D">
              <w:rPr>
                <w:rFonts w:cs="Calibri"/>
                <w:b/>
                <w:bCs/>
                <w:strike/>
              </w:rPr>
              <w:t>User Charges for</w:t>
            </w:r>
            <w:r w:rsidRPr="00CF7E1B">
              <w:rPr>
                <w:rFonts w:cs="Calibri"/>
                <w:b/>
                <w:bCs/>
              </w:rPr>
              <w:t xml:space="preserve"> </w:t>
            </w:r>
            <w:r w:rsidR="00AC1F6F" w:rsidRPr="00AC1F6F">
              <w:rPr>
                <w:rFonts w:cs="Calibri"/>
                <w:b/>
                <w:bCs/>
                <w:color w:val="FF0000"/>
              </w:rPr>
              <w:t>S</w:t>
            </w:r>
            <w:r w:rsidR="0026704D" w:rsidRPr="0026704D">
              <w:rPr>
                <w:rFonts w:cs="Calibri"/>
                <w:b/>
                <w:bCs/>
                <w:color w:val="FF0000"/>
              </w:rPr>
              <w:t xml:space="preserve">ales of </w:t>
            </w:r>
            <w:r w:rsidR="00AC1F6F">
              <w:rPr>
                <w:rFonts w:cs="Calibri"/>
                <w:b/>
                <w:bCs/>
                <w:color w:val="FF0000"/>
              </w:rPr>
              <w:t>G</w:t>
            </w:r>
            <w:r w:rsidRPr="00CF7E1B">
              <w:rPr>
                <w:rFonts w:cs="Calibri"/>
                <w:b/>
                <w:bCs/>
              </w:rPr>
              <w:t xml:space="preserve">oods and </w:t>
            </w:r>
            <w:r w:rsidR="00AC1F6F">
              <w:rPr>
                <w:rFonts w:cs="Calibri"/>
                <w:b/>
                <w:bCs/>
              </w:rPr>
              <w:t>S</w:t>
            </w:r>
            <w:r w:rsidRPr="00CF7E1B">
              <w:rPr>
                <w:rFonts w:cs="Calibri"/>
                <w:b/>
                <w:bCs/>
              </w:rPr>
              <w:t>ervices</w:t>
            </w:r>
            <w:bookmarkEnd w:id="390"/>
            <w:bookmarkEnd w:id="391"/>
            <w:bookmarkEnd w:id="392"/>
            <w:r w:rsidR="0026704D">
              <w:rPr>
                <w:rFonts w:cs="Calibri"/>
                <w:b/>
                <w:bCs/>
              </w:rPr>
              <w:t xml:space="preserve"> </w:t>
            </w:r>
            <w:r w:rsidR="0026704D" w:rsidRPr="0026704D">
              <w:rPr>
                <w:rFonts w:cs="Calibri"/>
                <w:b/>
                <w:bCs/>
                <w:color w:val="FF0000"/>
              </w:rPr>
              <w:t xml:space="preserve">from </w:t>
            </w:r>
            <w:r w:rsidR="00AC1F6F">
              <w:rPr>
                <w:rFonts w:cs="Calibri"/>
                <w:b/>
                <w:bCs/>
                <w:color w:val="FF0000"/>
              </w:rPr>
              <w:t>C</w:t>
            </w:r>
            <w:r w:rsidR="0026704D" w:rsidRPr="0026704D">
              <w:rPr>
                <w:rFonts w:cs="Calibri"/>
                <w:b/>
                <w:bCs/>
                <w:color w:val="FF0000"/>
              </w:rPr>
              <w:t xml:space="preserve">ontacts with </w:t>
            </w:r>
            <w:r w:rsidR="00AC1F6F">
              <w:rPr>
                <w:rFonts w:cs="Calibri"/>
                <w:b/>
                <w:bCs/>
                <w:color w:val="FF0000"/>
              </w:rPr>
              <w:t>C</w:t>
            </w:r>
            <w:r w:rsidR="0026704D" w:rsidRPr="0026704D">
              <w:rPr>
                <w:rFonts w:cs="Calibri"/>
                <w:b/>
                <w:bCs/>
                <w:color w:val="FF0000"/>
              </w:rPr>
              <w:t>ustomers</w:t>
            </w:r>
          </w:p>
        </w:tc>
        <w:tc>
          <w:tcPr>
            <w:tcW w:w="417" w:type="pct"/>
            <w:tcBorders>
              <w:top w:val="single" w:sz="2" w:space="0" w:color="003366"/>
              <w:left w:val="nil"/>
              <w:bottom w:val="double" w:sz="4" w:space="0" w:color="003366"/>
              <w:right w:val="nil"/>
            </w:tcBorders>
            <w:vAlign w:val="bottom"/>
          </w:tcPr>
          <w:p w14:paraId="6BA9F192" w14:textId="77777777" w:rsidR="000144FF" w:rsidRPr="00CF7E1B" w:rsidRDefault="000144FF">
            <w:pPr>
              <w:pStyle w:val="TableText"/>
              <w:tabs>
                <w:tab w:val="left" w:pos="3306"/>
              </w:tabs>
              <w:jc w:val="right"/>
              <w:rPr>
                <w:rFonts w:cs="Calibri"/>
                <w:b/>
                <w:bCs/>
              </w:rPr>
            </w:pPr>
          </w:p>
        </w:tc>
        <w:tc>
          <w:tcPr>
            <w:tcW w:w="349" w:type="pct"/>
            <w:tcBorders>
              <w:top w:val="single" w:sz="2" w:space="0" w:color="003366"/>
              <w:left w:val="nil"/>
              <w:bottom w:val="double" w:sz="4" w:space="0" w:color="003366"/>
              <w:right w:val="nil"/>
            </w:tcBorders>
            <w:vAlign w:val="bottom"/>
          </w:tcPr>
          <w:p w14:paraId="71A570DC" w14:textId="77777777" w:rsidR="000144FF" w:rsidRPr="00CF7E1B" w:rsidRDefault="000144FF">
            <w:pPr>
              <w:pStyle w:val="TableText"/>
              <w:tabs>
                <w:tab w:val="left" w:pos="3306"/>
              </w:tabs>
              <w:jc w:val="right"/>
              <w:rPr>
                <w:rFonts w:cs="Calibri"/>
                <w:b/>
                <w:bCs/>
              </w:rPr>
            </w:pPr>
          </w:p>
        </w:tc>
      </w:tr>
      <w:tr w:rsidR="0026704D" w:rsidRPr="00CF7E1B" w14:paraId="4B531F17" w14:textId="77777777" w:rsidTr="0026704D">
        <w:trPr>
          <w:cantSplit/>
        </w:trPr>
        <w:tc>
          <w:tcPr>
            <w:tcW w:w="646" w:type="pct"/>
            <w:tcBorders>
              <w:top w:val="nil"/>
              <w:left w:val="single" w:sz="2" w:space="0" w:color="003366"/>
              <w:bottom w:val="nil"/>
              <w:right w:val="single" w:sz="2" w:space="0" w:color="003366"/>
            </w:tcBorders>
          </w:tcPr>
          <w:p w14:paraId="3D041B8B" w14:textId="77777777" w:rsidR="000144FF" w:rsidRPr="00CF7E1B" w:rsidRDefault="00022318">
            <w:pPr>
              <w:pStyle w:val="TableReference"/>
              <w:tabs>
                <w:tab w:val="left" w:pos="3306"/>
              </w:tabs>
              <w:rPr>
                <w:rFonts w:cs="Calibri"/>
              </w:rPr>
            </w:pPr>
            <w:r>
              <w:br w:type="page"/>
            </w:r>
          </w:p>
        </w:tc>
        <w:tc>
          <w:tcPr>
            <w:tcW w:w="3588" w:type="pct"/>
            <w:tcBorders>
              <w:top w:val="nil"/>
              <w:left w:val="single" w:sz="2" w:space="0" w:color="003366"/>
              <w:bottom w:val="nil"/>
              <w:right w:val="nil"/>
            </w:tcBorders>
            <w:vAlign w:val="bottom"/>
          </w:tcPr>
          <w:p w14:paraId="61A17DA2" w14:textId="77777777" w:rsidR="000144FF" w:rsidRPr="00CF7E1B" w:rsidRDefault="000144FF">
            <w:pPr>
              <w:pStyle w:val="TableText"/>
              <w:tabs>
                <w:tab w:val="left" w:pos="3306"/>
              </w:tabs>
              <w:rPr>
                <w:rFonts w:cs="Calibri"/>
              </w:rPr>
            </w:pPr>
          </w:p>
        </w:tc>
        <w:tc>
          <w:tcPr>
            <w:tcW w:w="417" w:type="pct"/>
            <w:tcBorders>
              <w:top w:val="double" w:sz="4" w:space="0" w:color="003366"/>
              <w:left w:val="nil"/>
              <w:bottom w:val="nil"/>
              <w:right w:val="nil"/>
            </w:tcBorders>
            <w:vAlign w:val="bottom"/>
          </w:tcPr>
          <w:p w14:paraId="0B5D9D66" w14:textId="77777777" w:rsidR="000144FF" w:rsidRPr="00CF7E1B" w:rsidRDefault="000144FF">
            <w:pPr>
              <w:pStyle w:val="TableText"/>
              <w:tabs>
                <w:tab w:val="left" w:pos="3306"/>
              </w:tabs>
              <w:jc w:val="right"/>
              <w:rPr>
                <w:rFonts w:cs="Calibri"/>
              </w:rPr>
            </w:pPr>
          </w:p>
        </w:tc>
        <w:tc>
          <w:tcPr>
            <w:tcW w:w="349" w:type="pct"/>
            <w:tcBorders>
              <w:top w:val="double" w:sz="4" w:space="0" w:color="003366"/>
              <w:left w:val="nil"/>
              <w:bottom w:val="nil"/>
              <w:right w:val="nil"/>
            </w:tcBorders>
            <w:vAlign w:val="bottom"/>
          </w:tcPr>
          <w:p w14:paraId="216C1AF6" w14:textId="77777777" w:rsidR="000144FF" w:rsidRPr="00CF7E1B" w:rsidRDefault="000144FF">
            <w:pPr>
              <w:pStyle w:val="TableText"/>
              <w:tabs>
                <w:tab w:val="left" w:pos="3306"/>
              </w:tabs>
              <w:jc w:val="right"/>
              <w:rPr>
                <w:rFonts w:cs="Calibri"/>
              </w:rPr>
            </w:pPr>
          </w:p>
        </w:tc>
      </w:tr>
      <w:tr w:rsidR="00064359" w:rsidRPr="00CF7E1B" w14:paraId="7C6F2642" w14:textId="77777777" w:rsidTr="00AC1F6F">
        <w:trPr>
          <w:cantSplit/>
        </w:trPr>
        <w:tc>
          <w:tcPr>
            <w:tcW w:w="646" w:type="pct"/>
            <w:tcBorders>
              <w:top w:val="nil"/>
              <w:left w:val="single" w:sz="2" w:space="0" w:color="003366"/>
              <w:bottom w:val="nil"/>
              <w:right w:val="single" w:sz="2" w:space="0" w:color="003366"/>
            </w:tcBorders>
          </w:tcPr>
          <w:p w14:paraId="4EDC9962" w14:textId="77777777" w:rsidR="00064359" w:rsidRPr="0002201A" w:rsidRDefault="00064359">
            <w:pPr>
              <w:pStyle w:val="TableReference"/>
              <w:tabs>
                <w:tab w:val="left" w:pos="3306"/>
              </w:tabs>
              <w:rPr>
                <w:rFonts w:cs="Calibri"/>
                <w:color w:val="000000"/>
                <w:sz w:val="20"/>
                <w:szCs w:val="20"/>
              </w:rPr>
            </w:pPr>
          </w:p>
        </w:tc>
        <w:tc>
          <w:tcPr>
            <w:tcW w:w="4354" w:type="pct"/>
            <w:gridSpan w:val="3"/>
            <w:tcBorders>
              <w:top w:val="nil"/>
              <w:left w:val="single" w:sz="2" w:space="0" w:color="003366"/>
              <w:bottom w:val="nil"/>
              <w:right w:val="nil"/>
            </w:tcBorders>
            <w:vAlign w:val="bottom"/>
          </w:tcPr>
          <w:p w14:paraId="7FF5313E" w14:textId="77777777" w:rsidR="00064359" w:rsidRPr="00AC1F6F" w:rsidRDefault="00064359" w:rsidP="00064359">
            <w:pPr>
              <w:pStyle w:val="TableText"/>
              <w:tabs>
                <w:tab w:val="left" w:pos="3306"/>
              </w:tabs>
              <w:spacing w:before="0" w:after="120"/>
              <w:jc w:val="both"/>
              <w:rPr>
                <w:rFonts w:cs="Calibri"/>
              </w:rPr>
            </w:pPr>
            <w:r w:rsidRPr="00AC1F6F">
              <w:rPr>
                <w:rFonts w:cs="Calibri"/>
              </w:rPr>
              <w:t>User charges revenue is derived by providing goods and services to other ACT Government agencies and to the public.  User charges revenue is legally retained by the agency and driven by consumer demand.</w:t>
            </w:r>
          </w:p>
        </w:tc>
      </w:tr>
      <w:tr w:rsidR="000144FF" w:rsidRPr="00CF7E1B" w14:paraId="365631A7" w14:textId="77777777" w:rsidTr="00AC1F6F">
        <w:trPr>
          <w:cantSplit/>
        </w:trPr>
        <w:tc>
          <w:tcPr>
            <w:tcW w:w="646" w:type="pct"/>
            <w:tcBorders>
              <w:top w:val="nil"/>
              <w:left w:val="single" w:sz="2" w:space="0" w:color="003366"/>
              <w:bottom w:val="nil"/>
              <w:right w:val="single" w:sz="2" w:space="0" w:color="003366"/>
            </w:tcBorders>
          </w:tcPr>
          <w:p w14:paraId="2548733B" w14:textId="77777777" w:rsidR="000144FF" w:rsidRPr="0002201A" w:rsidRDefault="000144FF">
            <w:pPr>
              <w:pStyle w:val="TableReference"/>
              <w:tabs>
                <w:tab w:val="left" w:pos="3306"/>
              </w:tabs>
              <w:rPr>
                <w:rFonts w:cs="Calibri"/>
                <w:color w:val="000000"/>
                <w:sz w:val="20"/>
                <w:szCs w:val="20"/>
              </w:rPr>
            </w:pPr>
          </w:p>
        </w:tc>
        <w:tc>
          <w:tcPr>
            <w:tcW w:w="4354" w:type="pct"/>
            <w:gridSpan w:val="3"/>
            <w:tcBorders>
              <w:top w:val="nil"/>
              <w:left w:val="single" w:sz="2" w:space="0" w:color="003366"/>
              <w:bottom w:val="nil"/>
              <w:right w:val="nil"/>
            </w:tcBorders>
            <w:vAlign w:val="bottom"/>
          </w:tcPr>
          <w:p w14:paraId="67795F9E" w14:textId="4474BF74" w:rsidR="000144FF" w:rsidRPr="00AC1F6F" w:rsidRDefault="000144FF" w:rsidP="00AC1F6F">
            <w:pPr>
              <w:pStyle w:val="TableText"/>
              <w:tabs>
                <w:tab w:val="left" w:pos="3306"/>
              </w:tabs>
              <w:spacing w:before="0" w:after="120"/>
              <w:ind w:left="235" w:hanging="235"/>
              <w:jc w:val="both"/>
              <w:rPr>
                <w:rFonts w:cs="Calibri"/>
                <w:color w:val="FF0000"/>
              </w:rPr>
            </w:pPr>
            <w:r w:rsidRPr="00AC1F6F">
              <w:rPr>
                <w:rFonts w:cs="Calibri"/>
              </w:rPr>
              <w:t>a)</w:t>
            </w:r>
            <w:r w:rsidR="008B397E" w:rsidRPr="00AC1F6F">
              <w:rPr>
                <w:rFonts w:cs="Calibri"/>
              </w:rPr>
              <w:tab/>
            </w:r>
            <w:r w:rsidRPr="00AC1F6F">
              <w:rPr>
                <w:rFonts w:cs="Calibri"/>
              </w:rPr>
              <w:t>User Charges</w:t>
            </w:r>
            <w:r w:rsidR="004C1793" w:rsidRPr="00AC1F6F">
              <w:rPr>
                <w:rFonts w:cs="Calibri"/>
              </w:rPr>
              <w:t xml:space="preserve"> – </w:t>
            </w:r>
            <w:r w:rsidRPr="00AC1F6F">
              <w:rPr>
                <w:rFonts w:cs="Calibri"/>
              </w:rPr>
              <w:t xml:space="preserve">ACT Government primarily relates to </w:t>
            </w:r>
            <w:r w:rsidR="0026704D" w:rsidRPr="00AC1F6F">
              <w:rPr>
                <w:rFonts w:cs="Calibri"/>
                <w:color w:val="FF0000"/>
              </w:rPr>
              <w:t>the performance obligation of property management where control is transferred on a systematic basis as the services as being provided and therefore the revenue is recognised over time. The increase largely reflects the rise in rental prices in the A</w:t>
            </w:r>
            <w:r w:rsidR="00AC1F6F">
              <w:rPr>
                <w:rFonts w:cs="Calibri"/>
                <w:color w:val="FF0000"/>
              </w:rPr>
              <w:t>CT</w:t>
            </w:r>
            <w:r w:rsidR="0026704D" w:rsidRPr="00AC1F6F">
              <w:rPr>
                <w:rFonts w:cs="Calibri"/>
                <w:color w:val="FF0000"/>
              </w:rPr>
              <w:t xml:space="preserve"> and the property management fees are charged as a percentage of the rent</w:t>
            </w:r>
            <w:r w:rsidR="00AC1F6F">
              <w:rPr>
                <w:rFonts w:cs="Calibri"/>
                <w:color w:val="FF0000"/>
              </w:rPr>
              <w:t>.</w:t>
            </w:r>
            <w:r w:rsidR="0026704D" w:rsidRPr="00AC1F6F">
              <w:rPr>
                <w:rFonts w:cs="Calibri"/>
                <w:color w:val="FF0000"/>
              </w:rPr>
              <w:t xml:space="preserve"> </w:t>
            </w:r>
            <w:r w:rsidRPr="00AC1F6F">
              <w:rPr>
                <w:rFonts w:cs="Calibri"/>
                <w:strike/>
              </w:rPr>
              <w:t>property management. The increase largely reflects the rise in rental schedules.</w:t>
            </w:r>
            <w:r w:rsidRPr="00AC1F6F">
              <w:rPr>
                <w:rFonts w:cs="Calibri"/>
              </w:rPr>
              <w:t xml:space="preserve"> </w:t>
            </w:r>
          </w:p>
        </w:tc>
      </w:tr>
      <w:tr w:rsidR="00AC1F6F" w:rsidRPr="00CF7E1B" w14:paraId="11FD9B5A" w14:textId="77777777" w:rsidTr="00AC1F6F">
        <w:trPr>
          <w:cantSplit/>
        </w:trPr>
        <w:tc>
          <w:tcPr>
            <w:tcW w:w="646" w:type="pct"/>
            <w:tcBorders>
              <w:top w:val="nil"/>
              <w:left w:val="single" w:sz="2" w:space="0" w:color="003366"/>
              <w:bottom w:val="nil"/>
              <w:right w:val="single" w:sz="2" w:space="0" w:color="003366"/>
            </w:tcBorders>
          </w:tcPr>
          <w:p w14:paraId="0050AE05" w14:textId="77777777" w:rsidR="00AC1F6F" w:rsidRPr="0002201A" w:rsidRDefault="00AC1F6F" w:rsidP="00AC1F6F">
            <w:pPr>
              <w:pStyle w:val="TableReference"/>
              <w:tabs>
                <w:tab w:val="left" w:pos="3306"/>
              </w:tabs>
              <w:rPr>
                <w:rFonts w:cs="Calibri"/>
                <w:color w:val="000000"/>
                <w:sz w:val="16"/>
                <w:szCs w:val="16"/>
              </w:rPr>
            </w:pPr>
          </w:p>
        </w:tc>
        <w:tc>
          <w:tcPr>
            <w:tcW w:w="4354" w:type="pct"/>
            <w:gridSpan w:val="3"/>
            <w:tcBorders>
              <w:top w:val="nil"/>
              <w:left w:val="single" w:sz="2" w:space="0" w:color="003366"/>
              <w:bottom w:val="nil"/>
              <w:right w:val="nil"/>
            </w:tcBorders>
            <w:vAlign w:val="bottom"/>
          </w:tcPr>
          <w:p w14:paraId="3230B788" w14:textId="56FF8FC2" w:rsidR="00AC1F6F" w:rsidRPr="00AC1F6F" w:rsidRDefault="00AC1F6F" w:rsidP="00AC1F6F">
            <w:pPr>
              <w:pStyle w:val="TableText"/>
              <w:tabs>
                <w:tab w:val="left" w:pos="3306"/>
              </w:tabs>
              <w:spacing w:before="0" w:after="120"/>
              <w:ind w:left="235" w:hanging="235"/>
              <w:jc w:val="both"/>
              <w:rPr>
                <w:rFonts w:cs="Calibri"/>
                <w:color w:val="FF0000"/>
              </w:rPr>
            </w:pPr>
            <w:r>
              <w:rPr>
                <w:rFonts w:cs="Calibri"/>
                <w:color w:val="FF0000"/>
              </w:rPr>
              <w:t>b</w:t>
            </w:r>
            <w:r w:rsidRPr="00AC1F6F">
              <w:rPr>
                <w:rFonts w:cs="Calibri"/>
                <w:color w:val="FF0000"/>
              </w:rPr>
              <w:t>) The performance obligation in the sale of goods is the supply of the goods to the customer and revenue is recognised on transfer of physical possession to the customer.</w:t>
            </w:r>
          </w:p>
        </w:tc>
      </w:tr>
      <w:tr w:rsidR="000144FF" w:rsidRPr="00CF7E1B" w14:paraId="30EEE173" w14:textId="77777777" w:rsidTr="00AC1F6F">
        <w:trPr>
          <w:cantSplit/>
        </w:trPr>
        <w:tc>
          <w:tcPr>
            <w:tcW w:w="646" w:type="pct"/>
            <w:tcBorders>
              <w:top w:val="nil"/>
              <w:left w:val="single" w:sz="2" w:space="0" w:color="003366"/>
              <w:bottom w:val="nil"/>
              <w:right w:val="single" w:sz="2" w:space="0" w:color="003366"/>
            </w:tcBorders>
          </w:tcPr>
          <w:p w14:paraId="23BB93CF" w14:textId="77777777" w:rsidR="000144FF" w:rsidRPr="0002201A" w:rsidRDefault="000144FF">
            <w:pPr>
              <w:pStyle w:val="TableReference"/>
              <w:tabs>
                <w:tab w:val="left" w:pos="3306"/>
              </w:tabs>
              <w:rPr>
                <w:rFonts w:cs="Calibri"/>
                <w:color w:val="000000"/>
                <w:sz w:val="16"/>
                <w:szCs w:val="16"/>
              </w:rPr>
            </w:pPr>
          </w:p>
        </w:tc>
        <w:tc>
          <w:tcPr>
            <w:tcW w:w="4354" w:type="pct"/>
            <w:gridSpan w:val="3"/>
            <w:tcBorders>
              <w:top w:val="nil"/>
              <w:left w:val="single" w:sz="2" w:space="0" w:color="003366"/>
              <w:bottom w:val="nil"/>
              <w:right w:val="nil"/>
            </w:tcBorders>
            <w:vAlign w:val="bottom"/>
          </w:tcPr>
          <w:p w14:paraId="6E223241" w14:textId="578C826F" w:rsidR="000144FF" w:rsidRPr="00AC1F6F" w:rsidRDefault="00AC1F6F" w:rsidP="00AC1F6F">
            <w:pPr>
              <w:pStyle w:val="TableText"/>
              <w:tabs>
                <w:tab w:val="left" w:pos="3306"/>
              </w:tabs>
              <w:spacing w:before="0" w:after="120"/>
              <w:ind w:left="235" w:hanging="235"/>
              <w:jc w:val="both"/>
              <w:rPr>
                <w:rFonts w:cs="Calibri"/>
              </w:rPr>
            </w:pPr>
            <w:r>
              <w:rPr>
                <w:rFonts w:cs="Calibri"/>
              </w:rPr>
              <w:t>c</w:t>
            </w:r>
            <w:r w:rsidR="008B397E" w:rsidRPr="00AC1F6F">
              <w:rPr>
                <w:rFonts w:cs="Calibri"/>
              </w:rPr>
              <w:t>)</w:t>
            </w:r>
            <w:r w:rsidR="008B397E" w:rsidRPr="00AC1F6F">
              <w:rPr>
                <w:rFonts w:cs="Calibri"/>
              </w:rPr>
              <w:tab/>
            </w:r>
            <w:r w:rsidR="004204F7" w:rsidRPr="00AC1F6F">
              <w:rPr>
                <w:rFonts w:cs="Calibri"/>
              </w:rPr>
              <w:t>Service Revenue</w:t>
            </w:r>
            <w:r w:rsidR="000144FF" w:rsidRPr="00AC1F6F">
              <w:rPr>
                <w:rFonts w:cs="Calibri"/>
              </w:rPr>
              <w:t xml:space="preserve"> (Non</w:t>
            </w:r>
            <w:r w:rsidR="0032435F" w:rsidRPr="00AC1F6F">
              <w:rPr>
                <w:rFonts w:cs="Calibri"/>
              </w:rPr>
              <w:t>-</w:t>
            </w:r>
            <w:r w:rsidR="000144FF" w:rsidRPr="00AC1F6F">
              <w:rPr>
                <w:rFonts w:cs="Calibri"/>
              </w:rPr>
              <w:t>ACT Government) relates to facilities management for private sector clients.</w:t>
            </w:r>
            <w:r w:rsidR="005C4C38" w:rsidRPr="00AC1F6F">
              <w:rPr>
                <w:rFonts w:cs="Calibri"/>
              </w:rPr>
              <w:t xml:space="preserve"> The increase is largely due to an increase in the amount being charged for providing this service to the private sector.</w:t>
            </w:r>
            <w:r w:rsidR="000235BF" w:rsidRPr="00AC1F6F">
              <w:rPr>
                <w:rFonts w:cs="Calibri"/>
              </w:rPr>
              <w:t xml:space="preserve"> </w:t>
            </w:r>
            <w:r w:rsidR="0077719E" w:rsidRPr="00AC1F6F">
              <w:rPr>
                <w:rFonts w:cs="Calibri"/>
                <w:color w:val="FF0000"/>
              </w:rPr>
              <w:t xml:space="preserve">The majority of work is billed on an at-cost basis. This is a total charge determined by the recovery rates of the </w:t>
            </w:r>
            <w:proofErr w:type="spellStart"/>
            <w:r w:rsidR="0077719E" w:rsidRPr="00AC1F6F">
              <w:rPr>
                <w:rFonts w:cs="Calibri"/>
                <w:color w:val="FF0000"/>
              </w:rPr>
              <w:t>labor</w:t>
            </w:r>
            <w:proofErr w:type="spellEnd"/>
            <w:r w:rsidR="0077719E" w:rsidRPr="00AC1F6F">
              <w:rPr>
                <w:rFonts w:cs="Calibri"/>
                <w:color w:val="FF0000"/>
              </w:rPr>
              <w:t>, materials and tools used to accomplish the work.</w:t>
            </w:r>
            <w:r w:rsidR="0051658F" w:rsidRPr="00AC1F6F">
              <w:t xml:space="preserve"> </w:t>
            </w:r>
            <w:r w:rsidR="0051658F" w:rsidRPr="00AC1F6F">
              <w:rPr>
                <w:rFonts w:cs="Calibri"/>
                <w:color w:val="FF0000"/>
              </w:rPr>
              <w:t xml:space="preserve">Control of the performance obligation is transferred at a point in time when the work is complete. </w:t>
            </w:r>
          </w:p>
        </w:tc>
      </w:tr>
    </w:tbl>
    <w:p w14:paraId="0B56AB42" w14:textId="77777777" w:rsidR="00E95471" w:rsidRDefault="00E95471">
      <w:r>
        <w:br w:type="page"/>
      </w:r>
    </w:p>
    <w:tbl>
      <w:tblPr>
        <w:tblW w:w="4991" w:type="pct"/>
        <w:tblInd w:w="-6" w:type="dxa"/>
        <w:shd w:val="clear" w:color="auto" w:fill="CCFFCC"/>
        <w:tblLayout w:type="fixed"/>
        <w:tblLook w:val="00A0" w:firstRow="1" w:lastRow="0" w:firstColumn="1" w:lastColumn="0" w:noHBand="0" w:noVBand="0"/>
      </w:tblPr>
      <w:tblGrid>
        <w:gridCol w:w="1320"/>
        <w:gridCol w:w="8894"/>
      </w:tblGrid>
      <w:tr w:rsidR="000144FF" w:rsidRPr="00CF7E1B" w14:paraId="3DFF3457" w14:textId="77777777" w:rsidTr="00AC1F6F">
        <w:trPr>
          <w:trHeight w:val="257"/>
        </w:trPr>
        <w:tc>
          <w:tcPr>
            <w:tcW w:w="646" w:type="pct"/>
            <w:tcBorders>
              <w:left w:val="single" w:sz="2" w:space="0" w:color="003366"/>
              <w:right w:val="single" w:sz="2" w:space="0" w:color="003366"/>
            </w:tcBorders>
          </w:tcPr>
          <w:p w14:paraId="0075C55F" w14:textId="56A685BA" w:rsidR="000144FF" w:rsidRPr="00E95471" w:rsidRDefault="000144FF" w:rsidP="00E95471">
            <w:pPr>
              <w:pStyle w:val="TableReference"/>
              <w:tabs>
                <w:tab w:val="left" w:pos="3306"/>
              </w:tabs>
              <w:spacing w:before="120" w:after="240"/>
              <w:rPr>
                <w:rFonts w:cs="Calibri"/>
                <w:b/>
                <w:color w:val="auto"/>
                <w:sz w:val="22"/>
                <w:szCs w:val="22"/>
              </w:rPr>
            </w:pPr>
            <w:r w:rsidRPr="00E95471">
              <w:rPr>
                <w:rFonts w:cs="Calibri"/>
                <w:b/>
                <w:color w:val="auto"/>
                <w:sz w:val="22"/>
                <w:szCs w:val="22"/>
              </w:rPr>
              <w:br w:type="page"/>
            </w:r>
            <w:r w:rsidR="00E95471" w:rsidRPr="00EF0DF0">
              <w:rPr>
                <w:rFonts w:cs="Calibri"/>
                <w:b/>
                <w:color w:val="auto"/>
                <w:sz w:val="22"/>
                <w:szCs w:val="22"/>
              </w:rPr>
              <w:t>Reference</w:t>
            </w:r>
          </w:p>
        </w:tc>
        <w:tc>
          <w:tcPr>
            <w:tcW w:w="4354" w:type="pct"/>
            <w:tcBorders>
              <w:left w:val="single" w:sz="2" w:space="0" w:color="003366"/>
            </w:tcBorders>
            <w:shd w:val="clear" w:color="auto" w:fill="F2F2F2"/>
          </w:tcPr>
          <w:p w14:paraId="4121852F" w14:textId="574ADE45" w:rsidR="005C7A5C" w:rsidRPr="00E95471" w:rsidRDefault="000144FF" w:rsidP="00E95471">
            <w:pPr>
              <w:pStyle w:val="CommentaryTitle"/>
              <w:spacing w:after="240"/>
              <w:rPr>
                <w:rFonts w:cs="Calibri"/>
                <w:bCs w:val="0"/>
                <w:color w:val="FF0000"/>
                <w:szCs w:val="22"/>
              </w:rPr>
            </w:pPr>
            <w:bookmarkStart w:id="393" w:name="_Toc50440341"/>
            <w:bookmarkStart w:id="394" w:name="_Toc163106313"/>
            <w:bookmarkStart w:id="395" w:name="_Toc194977568"/>
            <w:r w:rsidRPr="00E95471">
              <w:rPr>
                <w:rFonts w:cs="Calibri"/>
                <w:bCs w:val="0"/>
                <w:szCs w:val="22"/>
              </w:rPr>
              <w:t xml:space="preserve">Commentary – Note 5: </w:t>
            </w:r>
            <w:r w:rsidRPr="00E95471">
              <w:rPr>
                <w:rFonts w:cs="Calibri"/>
                <w:bCs w:val="0"/>
                <w:strike/>
                <w:szCs w:val="22"/>
              </w:rPr>
              <w:t>User Charges for Goods and Services</w:t>
            </w:r>
            <w:bookmarkEnd w:id="393"/>
            <w:bookmarkEnd w:id="394"/>
            <w:bookmarkEnd w:id="395"/>
            <w:r w:rsidR="00E95471">
              <w:rPr>
                <w:rFonts w:cs="Calibri"/>
                <w:bCs w:val="0"/>
                <w:strike/>
                <w:szCs w:val="22"/>
              </w:rPr>
              <w:t xml:space="preserve"> </w:t>
            </w:r>
            <w:r w:rsidR="00E95471">
              <w:rPr>
                <w:rFonts w:cs="Calibri"/>
                <w:bCs w:val="0"/>
                <w:color w:val="FF0000"/>
                <w:szCs w:val="22"/>
              </w:rPr>
              <w:t>Sales of Goods and Services from Contracts with Customers</w:t>
            </w:r>
          </w:p>
        </w:tc>
      </w:tr>
      <w:tr w:rsidR="0032435F" w:rsidRPr="00CF7E1B" w14:paraId="78F8CE2F" w14:textId="77777777" w:rsidTr="00AC1F6F">
        <w:trPr>
          <w:trHeight w:val="20"/>
        </w:trPr>
        <w:tc>
          <w:tcPr>
            <w:tcW w:w="646" w:type="pct"/>
            <w:tcBorders>
              <w:left w:val="single" w:sz="2" w:space="0" w:color="003366"/>
              <w:right w:val="single" w:sz="2" w:space="0" w:color="003366"/>
            </w:tcBorders>
          </w:tcPr>
          <w:p w14:paraId="0287D1DD" w14:textId="77777777" w:rsidR="0032435F" w:rsidRDefault="0032435F">
            <w:pPr>
              <w:pStyle w:val="TableReference"/>
              <w:tabs>
                <w:tab w:val="left" w:pos="3306"/>
              </w:tabs>
              <w:spacing w:before="60"/>
              <w:rPr>
                <w:rFonts w:cs="Calibri"/>
                <w:color w:val="000000"/>
                <w:sz w:val="16"/>
                <w:szCs w:val="16"/>
              </w:rPr>
            </w:pPr>
          </w:p>
        </w:tc>
        <w:tc>
          <w:tcPr>
            <w:tcW w:w="4354" w:type="pct"/>
            <w:tcBorders>
              <w:left w:val="single" w:sz="2" w:space="0" w:color="003366"/>
            </w:tcBorders>
            <w:shd w:val="clear" w:color="auto" w:fill="F2F2F2"/>
          </w:tcPr>
          <w:p w14:paraId="2F8AC01C" w14:textId="07E84C6F" w:rsidR="0032435F" w:rsidRPr="003E6343" w:rsidRDefault="0032435F" w:rsidP="00645854">
            <w:pPr>
              <w:pStyle w:val="CommentaryText"/>
              <w:tabs>
                <w:tab w:val="left" w:pos="3306"/>
              </w:tabs>
              <w:rPr>
                <w:rFonts w:cs="Calibri"/>
                <w:szCs w:val="20"/>
              </w:rPr>
            </w:pPr>
            <w:r w:rsidRPr="0032435F">
              <w:rPr>
                <w:rFonts w:cs="Calibri"/>
                <w:color w:val="FF0000"/>
                <w:szCs w:val="20"/>
              </w:rPr>
              <w:t xml:space="preserve">Revenue recorded in this note is within the scope of AASB 15 </w:t>
            </w:r>
            <w:r w:rsidR="00AC1F6F">
              <w:rPr>
                <w:rFonts w:cs="Calibri"/>
                <w:i/>
                <w:iCs/>
                <w:color w:val="FF0000"/>
                <w:szCs w:val="20"/>
              </w:rPr>
              <w:t>Revenue from C</w:t>
            </w:r>
            <w:r w:rsidRPr="0032435F">
              <w:rPr>
                <w:rFonts w:cs="Calibri"/>
                <w:i/>
                <w:iCs/>
                <w:color w:val="FF0000"/>
                <w:szCs w:val="20"/>
              </w:rPr>
              <w:t>ontracts with Customers</w:t>
            </w:r>
            <w:r w:rsidRPr="0032435F">
              <w:rPr>
                <w:rFonts w:cs="Calibri"/>
                <w:color w:val="FF0000"/>
                <w:szCs w:val="20"/>
              </w:rPr>
              <w:t>, i.e. exists within an enforceable contract with sufficiently specific performance obligations.</w:t>
            </w:r>
          </w:p>
        </w:tc>
      </w:tr>
      <w:tr w:rsidR="000144FF" w:rsidRPr="00CF7E1B" w14:paraId="43AF2AAD" w14:textId="77777777" w:rsidTr="00AC1F6F">
        <w:trPr>
          <w:trHeight w:val="20"/>
        </w:trPr>
        <w:tc>
          <w:tcPr>
            <w:tcW w:w="646" w:type="pct"/>
            <w:tcBorders>
              <w:left w:val="single" w:sz="2" w:space="0" w:color="003366"/>
              <w:right w:val="single" w:sz="2" w:space="0" w:color="003366"/>
            </w:tcBorders>
          </w:tcPr>
          <w:p w14:paraId="46746981" w14:textId="77777777" w:rsidR="00DA120A" w:rsidRPr="00DA120A" w:rsidRDefault="00DA120A">
            <w:pPr>
              <w:pStyle w:val="TableReference"/>
              <w:tabs>
                <w:tab w:val="left" w:pos="3306"/>
              </w:tabs>
              <w:spacing w:before="60"/>
              <w:rPr>
                <w:rFonts w:cs="Calibri"/>
                <w:color w:val="FF0000"/>
                <w:sz w:val="16"/>
                <w:szCs w:val="16"/>
              </w:rPr>
            </w:pPr>
            <w:r w:rsidRPr="00DA120A">
              <w:rPr>
                <w:rFonts w:cs="Calibri"/>
                <w:color w:val="FF0000"/>
                <w:sz w:val="16"/>
                <w:szCs w:val="16"/>
              </w:rPr>
              <w:t>AASB 15.114</w:t>
            </w:r>
            <w:r w:rsidR="0027294E">
              <w:rPr>
                <w:rFonts w:cs="Calibri"/>
                <w:color w:val="FF0000"/>
                <w:sz w:val="16"/>
                <w:szCs w:val="16"/>
              </w:rPr>
              <w:t>,B87-89</w:t>
            </w:r>
          </w:p>
          <w:p w14:paraId="7B0061C9" w14:textId="77777777" w:rsidR="000144FF"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250DB" w:rsidRPr="0002201A">
              <w:rPr>
                <w:rFonts w:cs="Calibri"/>
                <w:color w:val="000000"/>
                <w:sz w:val="16"/>
                <w:szCs w:val="16"/>
              </w:rPr>
              <w:t xml:space="preserve">Disclosure </w:t>
            </w:r>
            <w:r w:rsidRPr="0002201A">
              <w:rPr>
                <w:rFonts w:cs="Calibri"/>
                <w:color w:val="000000"/>
                <w:sz w:val="16"/>
                <w:szCs w:val="16"/>
              </w:rPr>
              <w:t>Policy</w:t>
            </w:r>
          </w:p>
          <w:p w14:paraId="58B459BF" w14:textId="77777777" w:rsidR="00E23704" w:rsidRDefault="00E23704">
            <w:pPr>
              <w:pStyle w:val="TableReference"/>
              <w:tabs>
                <w:tab w:val="left" w:pos="3306"/>
              </w:tabs>
              <w:spacing w:before="60"/>
              <w:rPr>
                <w:rFonts w:cs="Calibri"/>
                <w:color w:val="000000"/>
                <w:sz w:val="16"/>
                <w:szCs w:val="16"/>
              </w:rPr>
            </w:pPr>
          </w:p>
          <w:p w14:paraId="19E3ECCD" w14:textId="77777777" w:rsidR="00E23704" w:rsidRDefault="00E23704">
            <w:pPr>
              <w:pStyle w:val="TableReference"/>
              <w:tabs>
                <w:tab w:val="left" w:pos="3306"/>
              </w:tabs>
              <w:spacing w:before="60"/>
              <w:rPr>
                <w:rFonts w:cs="Calibri"/>
                <w:color w:val="000000"/>
                <w:sz w:val="16"/>
                <w:szCs w:val="16"/>
              </w:rPr>
            </w:pPr>
          </w:p>
          <w:p w14:paraId="580023FA" w14:textId="77777777" w:rsidR="00E23704" w:rsidRDefault="00E23704">
            <w:pPr>
              <w:pStyle w:val="TableReference"/>
              <w:tabs>
                <w:tab w:val="left" w:pos="3306"/>
              </w:tabs>
              <w:spacing w:before="60"/>
              <w:rPr>
                <w:rFonts w:cs="Calibri"/>
                <w:color w:val="000000"/>
                <w:sz w:val="16"/>
                <w:szCs w:val="16"/>
              </w:rPr>
            </w:pPr>
          </w:p>
          <w:p w14:paraId="18710DCE" w14:textId="77777777" w:rsidR="00E23704" w:rsidRDefault="00E23704">
            <w:pPr>
              <w:pStyle w:val="TableReference"/>
              <w:tabs>
                <w:tab w:val="left" w:pos="3306"/>
              </w:tabs>
              <w:spacing w:before="60"/>
              <w:rPr>
                <w:rFonts w:cs="Calibri"/>
                <w:color w:val="000000"/>
                <w:sz w:val="16"/>
                <w:szCs w:val="16"/>
              </w:rPr>
            </w:pPr>
          </w:p>
          <w:p w14:paraId="442B6576" w14:textId="77777777" w:rsidR="00E23704" w:rsidRDefault="00E23704">
            <w:pPr>
              <w:pStyle w:val="TableReference"/>
              <w:tabs>
                <w:tab w:val="left" w:pos="3306"/>
              </w:tabs>
              <w:spacing w:before="60"/>
              <w:rPr>
                <w:rFonts w:cs="Calibri"/>
                <w:color w:val="000000"/>
                <w:sz w:val="16"/>
                <w:szCs w:val="16"/>
              </w:rPr>
            </w:pPr>
          </w:p>
          <w:p w14:paraId="4FE04099" w14:textId="77777777" w:rsidR="00E23704" w:rsidRDefault="00E23704">
            <w:pPr>
              <w:pStyle w:val="TableReference"/>
              <w:tabs>
                <w:tab w:val="left" w:pos="3306"/>
              </w:tabs>
              <w:spacing w:before="60"/>
              <w:rPr>
                <w:rFonts w:cs="Calibri"/>
                <w:color w:val="000000"/>
                <w:sz w:val="16"/>
                <w:szCs w:val="16"/>
              </w:rPr>
            </w:pPr>
          </w:p>
          <w:p w14:paraId="691B1A87" w14:textId="77777777" w:rsidR="00E23704" w:rsidRDefault="00E23704">
            <w:pPr>
              <w:pStyle w:val="TableReference"/>
              <w:tabs>
                <w:tab w:val="left" w:pos="3306"/>
              </w:tabs>
              <w:spacing w:before="60"/>
              <w:rPr>
                <w:rFonts w:cs="Calibri"/>
                <w:color w:val="000000"/>
                <w:sz w:val="16"/>
                <w:szCs w:val="16"/>
              </w:rPr>
            </w:pPr>
          </w:p>
          <w:p w14:paraId="4FD58AED" w14:textId="77777777" w:rsidR="0032435F" w:rsidRDefault="0032435F">
            <w:pPr>
              <w:pStyle w:val="TableReference"/>
              <w:tabs>
                <w:tab w:val="left" w:pos="3306"/>
              </w:tabs>
              <w:spacing w:before="60"/>
              <w:rPr>
                <w:rFonts w:cs="Calibri"/>
                <w:color w:val="000000"/>
                <w:sz w:val="16"/>
                <w:szCs w:val="16"/>
              </w:rPr>
            </w:pPr>
          </w:p>
          <w:p w14:paraId="4E3F96CA" w14:textId="77777777" w:rsidR="0032435F" w:rsidRDefault="0032435F">
            <w:pPr>
              <w:pStyle w:val="TableReference"/>
              <w:tabs>
                <w:tab w:val="left" w:pos="3306"/>
              </w:tabs>
              <w:spacing w:before="60"/>
              <w:rPr>
                <w:rFonts w:cs="Calibri"/>
                <w:color w:val="000000"/>
                <w:sz w:val="16"/>
                <w:szCs w:val="16"/>
              </w:rPr>
            </w:pPr>
          </w:p>
          <w:p w14:paraId="7888A469" w14:textId="77777777" w:rsidR="0032435F" w:rsidRDefault="0032435F">
            <w:pPr>
              <w:pStyle w:val="TableReference"/>
              <w:tabs>
                <w:tab w:val="left" w:pos="3306"/>
              </w:tabs>
              <w:spacing w:before="60"/>
              <w:rPr>
                <w:rFonts w:cs="Calibri"/>
                <w:color w:val="000000"/>
                <w:sz w:val="16"/>
                <w:szCs w:val="16"/>
              </w:rPr>
            </w:pPr>
          </w:p>
          <w:p w14:paraId="2D1858F7" w14:textId="77777777" w:rsidR="0032435F" w:rsidRDefault="0032435F">
            <w:pPr>
              <w:pStyle w:val="TableReference"/>
              <w:tabs>
                <w:tab w:val="left" w:pos="3306"/>
              </w:tabs>
              <w:spacing w:before="60"/>
              <w:rPr>
                <w:rFonts w:cs="Calibri"/>
                <w:color w:val="000000"/>
                <w:sz w:val="16"/>
                <w:szCs w:val="16"/>
              </w:rPr>
            </w:pPr>
          </w:p>
          <w:p w14:paraId="1A19C949" w14:textId="77777777" w:rsidR="00E23704" w:rsidRDefault="00E23704">
            <w:pPr>
              <w:pStyle w:val="TableReference"/>
              <w:tabs>
                <w:tab w:val="left" w:pos="3306"/>
              </w:tabs>
              <w:spacing w:before="60"/>
              <w:rPr>
                <w:rFonts w:cs="Calibri"/>
                <w:color w:val="FF0000"/>
                <w:sz w:val="16"/>
                <w:szCs w:val="16"/>
              </w:rPr>
            </w:pPr>
            <w:r w:rsidRPr="00E23704">
              <w:rPr>
                <w:rFonts w:cs="Calibri"/>
                <w:color w:val="FF0000"/>
                <w:sz w:val="16"/>
                <w:szCs w:val="16"/>
              </w:rPr>
              <w:t>AASB 15.9-90</w:t>
            </w:r>
          </w:p>
          <w:p w14:paraId="6A4BA8EB" w14:textId="77777777" w:rsidR="00860738" w:rsidRDefault="00860738">
            <w:pPr>
              <w:pStyle w:val="TableReference"/>
              <w:tabs>
                <w:tab w:val="left" w:pos="3306"/>
              </w:tabs>
              <w:spacing w:before="60"/>
              <w:rPr>
                <w:rFonts w:cs="Calibri"/>
                <w:color w:val="000000"/>
                <w:sz w:val="16"/>
                <w:szCs w:val="16"/>
              </w:rPr>
            </w:pPr>
          </w:p>
          <w:p w14:paraId="739C306F" w14:textId="77777777" w:rsidR="00860738" w:rsidRDefault="00860738">
            <w:pPr>
              <w:pStyle w:val="TableReference"/>
              <w:tabs>
                <w:tab w:val="left" w:pos="3306"/>
              </w:tabs>
              <w:spacing w:before="60"/>
              <w:rPr>
                <w:rFonts w:cs="Calibri"/>
                <w:color w:val="000000"/>
                <w:sz w:val="16"/>
                <w:szCs w:val="16"/>
              </w:rPr>
            </w:pPr>
          </w:p>
          <w:p w14:paraId="49FB1633" w14:textId="77777777" w:rsidR="00860738" w:rsidRDefault="00860738">
            <w:pPr>
              <w:pStyle w:val="TableReference"/>
              <w:tabs>
                <w:tab w:val="left" w:pos="3306"/>
              </w:tabs>
              <w:spacing w:before="60"/>
              <w:rPr>
                <w:rFonts w:cs="Calibri"/>
                <w:color w:val="000000"/>
                <w:sz w:val="16"/>
                <w:szCs w:val="16"/>
              </w:rPr>
            </w:pPr>
          </w:p>
          <w:p w14:paraId="408F7061" w14:textId="77777777" w:rsidR="00860738" w:rsidRDefault="00860738">
            <w:pPr>
              <w:pStyle w:val="TableReference"/>
              <w:tabs>
                <w:tab w:val="left" w:pos="3306"/>
              </w:tabs>
              <w:spacing w:before="60"/>
              <w:rPr>
                <w:rFonts w:cs="Calibri"/>
                <w:color w:val="000000"/>
                <w:sz w:val="16"/>
                <w:szCs w:val="16"/>
              </w:rPr>
            </w:pPr>
          </w:p>
          <w:p w14:paraId="59D70883" w14:textId="77777777" w:rsidR="00860738" w:rsidRDefault="00860738">
            <w:pPr>
              <w:pStyle w:val="TableReference"/>
              <w:tabs>
                <w:tab w:val="left" w:pos="3306"/>
              </w:tabs>
              <w:spacing w:before="60"/>
              <w:rPr>
                <w:rFonts w:cs="Calibri"/>
                <w:color w:val="000000"/>
                <w:sz w:val="16"/>
                <w:szCs w:val="16"/>
              </w:rPr>
            </w:pPr>
          </w:p>
          <w:p w14:paraId="296E6A2D" w14:textId="77777777" w:rsidR="00860738" w:rsidRDefault="00860738">
            <w:pPr>
              <w:pStyle w:val="TableReference"/>
              <w:tabs>
                <w:tab w:val="left" w:pos="3306"/>
              </w:tabs>
              <w:spacing w:before="60"/>
              <w:rPr>
                <w:rFonts w:cs="Calibri"/>
                <w:color w:val="000000"/>
                <w:sz w:val="16"/>
                <w:szCs w:val="16"/>
              </w:rPr>
            </w:pPr>
          </w:p>
          <w:p w14:paraId="0BEBF8FF" w14:textId="77777777" w:rsidR="00860738" w:rsidRDefault="00860738">
            <w:pPr>
              <w:pStyle w:val="TableReference"/>
              <w:tabs>
                <w:tab w:val="left" w:pos="3306"/>
              </w:tabs>
              <w:spacing w:before="60"/>
              <w:rPr>
                <w:rFonts w:cs="Calibri"/>
                <w:color w:val="000000"/>
                <w:sz w:val="16"/>
                <w:szCs w:val="16"/>
              </w:rPr>
            </w:pPr>
          </w:p>
          <w:p w14:paraId="76BC0E66" w14:textId="77777777" w:rsidR="00860738" w:rsidRDefault="00860738">
            <w:pPr>
              <w:pStyle w:val="TableReference"/>
              <w:tabs>
                <w:tab w:val="left" w:pos="3306"/>
              </w:tabs>
              <w:spacing w:before="60"/>
              <w:rPr>
                <w:rFonts w:cs="Calibri"/>
                <w:color w:val="FF0000"/>
                <w:sz w:val="16"/>
                <w:szCs w:val="16"/>
              </w:rPr>
            </w:pPr>
            <w:r w:rsidRPr="00860738">
              <w:rPr>
                <w:rFonts w:cs="Calibri"/>
                <w:color w:val="FF0000"/>
                <w:sz w:val="16"/>
                <w:szCs w:val="16"/>
              </w:rPr>
              <w:t xml:space="preserve">AASB </w:t>
            </w:r>
            <w:r w:rsidR="009D712F">
              <w:rPr>
                <w:rFonts w:cs="Calibri"/>
                <w:color w:val="FF0000"/>
                <w:sz w:val="16"/>
                <w:szCs w:val="16"/>
              </w:rPr>
              <w:t>15.</w:t>
            </w:r>
            <w:r w:rsidRPr="00860738">
              <w:rPr>
                <w:rFonts w:cs="Calibri"/>
                <w:color w:val="FF0000"/>
                <w:sz w:val="16"/>
                <w:szCs w:val="16"/>
              </w:rPr>
              <w:t>31-32</w:t>
            </w:r>
          </w:p>
          <w:p w14:paraId="27814F00" w14:textId="77777777" w:rsidR="009D712F" w:rsidRDefault="009D712F">
            <w:pPr>
              <w:pStyle w:val="TableReference"/>
              <w:tabs>
                <w:tab w:val="left" w:pos="3306"/>
              </w:tabs>
              <w:spacing w:before="60"/>
              <w:rPr>
                <w:rFonts w:cs="Calibri"/>
                <w:color w:val="FF0000"/>
                <w:sz w:val="16"/>
                <w:szCs w:val="16"/>
              </w:rPr>
            </w:pPr>
          </w:p>
          <w:p w14:paraId="26C074DD" w14:textId="77777777" w:rsidR="009D712F" w:rsidRDefault="009D712F">
            <w:pPr>
              <w:pStyle w:val="TableReference"/>
              <w:tabs>
                <w:tab w:val="left" w:pos="3306"/>
              </w:tabs>
              <w:spacing w:before="60"/>
              <w:rPr>
                <w:rFonts w:cs="Calibri"/>
                <w:color w:val="FF0000"/>
                <w:sz w:val="16"/>
                <w:szCs w:val="16"/>
              </w:rPr>
            </w:pPr>
          </w:p>
          <w:p w14:paraId="40500F29" w14:textId="77777777" w:rsidR="009D712F" w:rsidRPr="00860738" w:rsidRDefault="009D712F">
            <w:pPr>
              <w:pStyle w:val="TableReference"/>
              <w:tabs>
                <w:tab w:val="left" w:pos="3306"/>
              </w:tabs>
              <w:spacing w:before="60"/>
              <w:rPr>
                <w:rFonts w:cs="Calibri"/>
                <w:color w:val="FF0000"/>
                <w:sz w:val="16"/>
                <w:szCs w:val="16"/>
              </w:rPr>
            </w:pPr>
            <w:r>
              <w:rPr>
                <w:rFonts w:cs="Calibri"/>
                <w:color w:val="FF0000"/>
                <w:sz w:val="16"/>
                <w:szCs w:val="16"/>
              </w:rPr>
              <w:t xml:space="preserve">AASB 15.124(a)&amp;(b) </w:t>
            </w:r>
          </w:p>
          <w:p w14:paraId="5A627FAB" w14:textId="77777777" w:rsidR="00860738" w:rsidRPr="0002201A" w:rsidRDefault="009D712F">
            <w:pPr>
              <w:pStyle w:val="TableReference"/>
              <w:tabs>
                <w:tab w:val="left" w:pos="3306"/>
              </w:tabs>
              <w:spacing w:before="60"/>
              <w:rPr>
                <w:rFonts w:cs="Calibri"/>
                <w:color w:val="000000"/>
                <w:sz w:val="16"/>
                <w:szCs w:val="16"/>
              </w:rPr>
            </w:pPr>
            <w:r w:rsidRPr="009D712F">
              <w:rPr>
                <w:rFonts w:cs="Calibri"/>
                <w:color w:val="FF0000"/>
                <w:sz w:val="16"/>
                <w:szCs w:val="16"/>
              </w:rPr>
              <w:t xml:space="preserve">AASB </w:t>
            </w:r>
            <w:r>
              <w:rPr>
                <w:rFonts w:cs="Calibri"/>
                <w:color w:val="FF0000"/>
                <w:sz w:val="16"/>
                <w:szCs w:val="16"/>
              </w:rPr>
              <w:t>15.125</w:t>
            </w:r>
          </w:p>
        </w:tc>
        <w:tc>
          <w:tcPr>
            <w:tcW w:w="4354" w:type="pct"/>
            <w:tcBorders>
              <w:left w:val="single" w:sz="2" w:space="0" w:color="003366"/>
            </w:tcBorders>
            <w:shd w:val="clear" w:color="auto" w:fill="F2F2F2"/>
          </w:tcPr>
          <w:p w14:paraId="0FC8B2EB" w14:textId="75C8FBC3" w:rsidR="0032435F" w:rsidRDefault="000144FF" w:rsidP="00645854">
            <w:pPr>
              <w:pStyle w:val="CommentaryText"/>
              <w:tabs>
                <w:tab w:val="left" w:pos="3306"/>
              </w:tabs>
              <w:rPr>
                <w:rFonts w:cs="Calibri"/>
                <w:color w:val="FF0000"/>
                <w:szCs w:val="20"/>
              </w:rPr>
            </w:pPr>
            <w:r w:rsidRPr="003E6343">
              <w:rPr>
                <w:rFonts w:cs="Calibri"/>
                <w:szCs w:val="20"/>
              </w:rPr>
              <w:t xml:space="preserve">The breakdown shown in this note disclosure is an example only.  </w:t>
            </w:r>
            <w:r w:rsidR="00DA120A" w:rsidRPr="00DA120A">
              <w:rPr>
                <w:rFonts w:cs="Calibri"/>
                <w:color w:val="FF0000"/>
                <w:szCs w:val="20"/>
              </w:rPr>
              <w:t>Agencies</w:t>
            </w:r>
            <w:r w:rsidR="00DA120A">
              <w:rPr>
                <w:rFonts w:cs="Calibri"/>
                <w:szCs w:val="20"/>
              </w:rPr>
              <w:t xml:space="preserve"> </w:t>
            </w:r>
            <w:r w:rsidR="00DA120A" w:rsidRPr="00DA120A">
              <w:rPr>
                <w:rFonts w:cs="Calibri"/>
                <w:color w:val="FF0000"/>
                <w:szCs w:val="20"/>
              </w:rPr>
              <w:t>must</w:t>
            </w:r>
            <w:r w:rsidR="00DA120A">
              <w:rPr>
                <w:rFonts w:cs="Calibri"/>
                <w:szCs w:val="20"/>
              </w:rPr>
              <w:t xml:space="preserve"> </w:t>
            </w:r>
            <w:r w:rsidR="00DA120A" w:rsidRPr="00DA120A">
              <w:rPr>
                <w:rFonts w:cs="Calibri"/>
                <w:color w:val="FF0000"/>
                <w:szCs w:val="20"/>
              </w:rPr>
              <w:t>disaggregate</w:t>
            </w:r>
            <w:r w:rsidR="00DA120A">
              <w:rPr>
                <w:rFonts w:cs="Calibri"/>
                <w:szCs w:val="20"/>
              </w:rPr>
              <w:t xml:space="preserve"> </w:t>
            </w:r>
            <w:r w:rsidR="00DA120A" w:rsidRPr="00DA120A">
              <w:rPr>
                <w:rFonts w:cs="Calibri"/>
                <w:color w:val="FF0000"/>
                <w:szCs w:val="20"/>
              </w:rPr>
              <w:t>revenue</w:t>
            </w:r>
            <w:r w:rsidR="006202EE">
              <w:rPr>
                <w:rFonts w:cs="Calibri"/>
                <w:color w:val="FF0000"/>
                <w:szCs w:val="20"/>
              </w:rPr>
              <w:t xml:space="preserve"> from contracts with customers</w:t>
            </w:r>
            <w:r w:rsidR="00DA120A">
              <w:rPr>
                <w:rFonts w:cs="Calibri"/>
                <w:szCs w:val="20"/>
              </w:rPr>
              <w:t xml:space="preserve"> </w:t>
            </w:r>
            <w:r w:rsidR="006202EE" w:rsidRPr="006202EE">
              <w:rPr>
                <w:rFonts w:cs="Calibri"/>
                <w:color w:val="FF0000"/>
                <w:szCs w:val="20"/>
              </w:rPr>
              <w:t xml:space="preserve">into categories that </w:t>
            </w:r>
            <w:r w:rsidR="00C95A7C">
              <w:rPr>
                <w:rFonts w:cs="Calibri"/>
                <w:color w:val="FF0000"/>
                <w:szCs w:val="20"/>
              </w:rPr>
              <w:t>that depict how the nature</w:t>
            </w:r>
            <w:r w:rsidR="0027294E">
              <w:rPr>
                <w:rFonts w:cs="Calibri"/>
                <w:color w:val="FF0000"/>
                <w:szCs w:val="20"/>
              </w:rPr>
              <w:t xml:space="preserve">, amount, timing, and uncertainty of revenue and cash flows are affected by economic factors.  </w:t>
            </w:r>
          </w:p>
          <w:p w14:paraId="21849526" w14:textId="77777777" w:rsidR="0032435F" w:rsidRDefault="0032435F" w:rsidP="00645854">
            <w:pPr>
              <w:pStyle w:val="CommentaryText"/>
              <w:tabs>
                <w:tab w:val="left" w:pos="3306"/>
              </w:tabs>
              <w:rPr>
                <w:rFonts w:cs="Calibri"/>
                <w:color w:val="FF0000"/>
                <w:szCs w:val="20"/>
              </w:rPr>
            </w:pPr>
            <w:r w:rsidRPr="0032435F">
              <w:rPr>
                <w:rFonts w:cs="Calibri"/>
                <w:color w:val="FF0000"/>
                <w:szCs w:val="20"/>
              </w:rPr>
              <w:t>The disaggregation shown here is by type of revenue and by customer.  Agencies should consider whether pattern of revenue recognition (e.g. point in time or over time is an appropriate disaggregation).</w:t>
            </w:r>
          </w:p>
          <w:p w14:paraId="765A99FC" w14:textId="77777777" w:rsidR="008C64B1" w:rsidRPr="0032435F" w:rsidRDefault="00117494" w:rsidP="00645854">
            <w:pPr>
              <w:pStyle w:val="CommentaryText"/>
              <w:tabs>
                <w:tab w:val="left" w:pos="3306"/>
              </w:tabs>
              <w:rPr>
                <w:rFonts w:cs="Calibri"/>
                <w:strike/>
                <w:szCs w:val="20"/>
              </w:rPr>
            </w:pPr>
            <w:r w:rsidRPr="003E6343">
              <w:rPr>
                <w:rFonts w:cs="Calibri"/>
                <w:szCs w:val="20"/>
              </w:rPr>
              <w:t xml:space="preserve">Agencies </w:t>
            </w:r>
            <w:r w:rsidR="00D44170" w:rsidRPr="003E6343">
              <w:rPr>
                <w:rFonts w:cs="Calibri"/>
                <w:szCs w:val="20"/>
              </w:rPr>
              <w:t xml:space="preserve">should also include a breakdown of all material line items included </w:t>
            </w:r>
            <w:r w:rsidR="00D44170" w:rsidRPr="0032435F">
              <w:rPr>
                <w:rFonts w:cs="Calibri"/>
                <w:color w:val="FF0000"/>
                <w:szCs w:val="20"/>
              </w:rPr>
              <w:t xml:space="preserve">within </w:t>
            </w:r>
            <w:r w:rsidR="0032435F" w:rsidRPr="0032435F">
              <w:rPr>
                <w:rFonts w:cs="Calibri"/>
                <w:color w:val="FF0000"/>
                <w:szCs w:val="20"/>
              </w:rPr>
              <w:t>this note to enable the</w:t>
            </w:r>
            <w:r w:rsidR="0032435F" w:rsidRPr="0032435F">
              <w:rPr>
                <w:color w:val="FF0000"/>
              </w:rPr>
              <w:t xml:space="preserve"> </w:t>
            </w:r>
            <w:r w:rsidR="0032435F" w:rsidRPr="0032435F">
              <w:rPr>
                <w:rFonts w:cs="Calibri"/>
                <w:color w:val="FF0000"/>
                <w:szCs w:val="20"/>
              </w:rPr>
              <w:t>revenue streams within AASB 15 to be appropriately disaggregated.</w:t>
            </w:r>
            <w:r w:rsidR="00D44170" w:rsidRPr="003E6343">
              <w:rPr>
                <w:rFonts w:cs="Calibri"/>
                <w:szCs w:val="20"/>
              </w:rPr>
              <w:t xml:space="preserve">  </w:t>
            </w:r>
            <w:r w:rsidR="000144FF" w:rsidRPr="0032435F">
              <w:rPr>
                <w:rFonts w:cs="Calibri"/>
                <w:strike/>
                <w:szCs w:val="20"/>
              </w:rPr>
              <w:t xml:space="preserve">A sufficiently detailed description of </w:t>
            </w:r>
            <w:r w:rsidR="00004ADE" w:rsidRPr="0032435F">
              <w:rPr>
                <w:rFonts w:cs="Calibri"/>
                <w:strike/>
                <w:szCs w:val="20"/>
              </w:rPr>
              <w:t xml:space="preserve">both User Charges-ACT Government and User Charges Non-ACT Government </w:t>
            </w:r>
            <w:r w:rsidR="000144FF" w:rsidRPr="0032435F">
              <w:rPr>
                <w:rFonts w:cs="Calibri"/>
                <w:strike/>
                <w:szCs w:val="20"/>
              </w:rPr>
              <w:t xml:space="preserve">item(s) should be adopted to ensure that the nature of the arrangement is readily apparent to readers of the financial </w:t>
            </w:r>
            <w:r w:rsidR="008A772F" w:rsidRPr="0032435F">
              <w:rPr>
                <w:rFonts w:cs="Calibri"/>
                <w:strike/>
                <w:szCs w:val="20"/>
              </w:rPr>
              <w:t>statements</w:t>
            </w:r>
            <w:r w:rsidR="000144FF" w:rsidRPr="0032435F">
              <w:rPr>
                <w:rFonts w:cs="Calibri"/>
                <w:strike/>
                <w:szCs w:val="20"/>
              </w:rPr>
              <w:t xml:space="preserve">. </w:t>
            </w:r>
          </w:p>
          <w:p w14:paraId="0CD247D2" w14:textId="5EA6C35D" w:rsidR="00645854" w:rsidRDefault="004C014A" w:rsidP="004C014A">
            <w:pPr>
              <w:pStyle w:val="CommentaryText"/>
              <w:tabs>
                <w:tab w:val="left" w:pos="3306"/>
              </w:tabs>
              <w:rPr>
                <w:rFonts w:cs="Calibri"/>
                <w:szCs w:val="20"/>
              </w:rPr>
            </w:pPr>
            <w:r w:rsidRPr="00266486">
              <w:rPr>
                <w:rFonts w:cs="Calibri"/>
                <w:szCs w:val="20"/>
              </w:rPr>
              <w:t xml:space="preserve">ACT Government agencies are agencies </w:t>
            </w:r>
            <w:r>
              <w:rPr>
                <w:rFonts w:cs="Calibri"/>
                <w:szCs w:val="20"/>
              </w:rPr>
              <w:t>that</w:t>
            </w:r>
            <w:r w:rsidR="00AC1F6F">
              <w:rPr>
                <w:rFonts w:cs="Calibri"/>
                <w:szCs w:val="20"/>
              </w:rPr>
              <w:t xml:space="preserve"> form part of the ACT G</w:t>
            </w:r>
            <w:r w:rsidRPr="00266486">
              <w:rPr>
                <w:rFonts w:cs="Calibri"/>
                <w:szCs w:val="20"/>
              </w:rPr>
              <w:t xml:space="preserve">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37" w:history="1">
              <w:r w:rsidR="00B00F36" w:rsidRPr="00300E02">
                <w:rPr>
                  <w:rStyle w:val="Hyperlink"/>
                  <w:rFonts w:cs="Calibri"/>
                  <w:szCs w:val="20"/>
                </w:rPr>
                <w:t>http://apps.treasury.act.gov.au/publications</w:t>
              </w:r>
            </w:hyperlink>
            <w:r w:rsidRPr="004C014A">
              <w:rPr>
                <w:rFonts w:cs="Calibri"/>
                <w:szCs w:val="20"/>
              </w:rPr>
              <w:t>).</w:t>
            </w:r>
          </w:p>
          <w:p w14:paraId="7A19ECB9" w14:textId="77777777" w:rsidR="005F7356" w:rsidRPr="005F7356" w:rsidRDefault="005F7356" w:rsidP="004C014A">
            <w:pPr>
              <w:pStyle w:val="CommentaryText"/>
              <w:tabs>
                <w:tab w:val="left" w:pos="3306"/>
              </w:tabs>
              <w:rPr>
                <w:rFonts w:cs="Calibri"/>
                <w:b/>
                <w:bCs/>
                <w:color w:val="FF0000"/>
                <w:szCs w:val="20"/>
              </w:rPr>
            </w:pPr>
            <w:r w:rsidRPr="005F7356">
              <w:rPr>
                <w:rFonts w:cs="Calibri"/>
                <w:b/>
                <w:bCs/>
                <w:color w:val="FF0000"/>
                <w:szCs w:val="20"/>
              </w:rPr>
              <w:t>Revenue Recognition</w:t>
            </w:r>
          </w:p>
          <w:p w14:paraId="4F9B6034" w14:textId="77777777" w:rsidR="005F7356" w:rsidRPr="005F7356" w:rsidRDefault="005F7356" w:rsidP="004C014A">
            <w:pPr>
              <w:pStyle w:val="CommentaryText"/>
              <w:tabs>
                <w:tab w:val="left" w:pos="3306"/>
              </w:tabs>
              <w:rPr>
                <w:rFonts w:cs="Calibri"/>
                <w:color w:val="FF0000"/>
                <w:szCs w:val="20"/>
              </w:rPr>
            </w:pPr>
            <w:r w:rsidRPr="005F7356">
              <w:rPr>
                <w:rFonts w:cs="Calibri"/>
                <w:color w:val="FF0000"/>
                <w:szCs w:val="20"/>
              </w:rPr>
              <w:t>To determine whether to recognise revenue under AASB 15, agencies must follow a five-step process:</w:t>
            </w:r>
          </w:p>
          <w:p w14:paraId="16C6936B" w14:textId="77777777" w:rsidR="005F7356" w:rsidRPr="000723F4" w:rsidRDefault="003C5217" w:rsidP="005F7356">
            <w:pPr>
              <w:pStyle w:val="Commentary-Bullet"/>
              <w:rPr>
                <w:color w:val="FF0000"/>
              </w:rPr>
            </w:pPr>
            <w:r>
              <w:rPr>
                <w:color w:val="FF0000"/>
              </w:rPr>
              <w:t>i</w:t>
            </w:r>
            <w:r w:rsidR="005F7356" w:rsidRPr="000723F4">
              <w:rPr>
                <w:color w:val="FF0000"/>
              </w:rPr>
              <w:t>dentifying the contract with a customer;</w:t>
            </w:r>
          </w:p>
          <w:p w14:paraId="5B123242" w14:textId="77777777" w:rsidR="005F7356" w:rsidRPr="000723F4" w:rsidRDefault="003C5217" w:rsidP="005F7356">
            <w:pPr>
              <w:pStyle w:val="Commentary-Bullet"/>
              <w:rPr>
                <w:color w:val="FF0000"/>
              </w:rPr>
            </w:pPr>
            <w:r>
              <w:rPr>
                <w:color w:val="FF0000"/>
              </w:rPr>
              <w:t>i</w:t>
            </w:r>
            <w:r w:rsidR="005F7356" w:rsidRPr="000723F4">
              <w:rPr>
                <w:color w:val="FF0000"/>
              </w:rPr>
              <w:t>dentifying  the performance obligations;</w:t>
            </w:r>
          </w:p>
          <w:p w14:paraId="641EE544" w14:textId="77777777" w:rsidR="005F7356" w:rsidRPr="000723F4" w:rsidRDefault="003C5217" w:rsidP="005F7356">
            <w:pPr>
              <w:pStyle w:val="Commentary-Bullet"/>
              <w:rPr>
                <w:color w:val="FF0000"/>
              </w:rPr>
            </w:pPr>
            <w:r>
              <w:rPr>
                <w:color w:val="FF0000"/>
              </w:rPr>
              <w:t>d</w:t>
            </w:r>
            <w:r w:rsidR="005F7356" w:rsidRPr="000723F4">
              <w:rPr>
                <w:color w:val="FF0000"/>
              </w:rPr>
              <w:t>etermining the transaction price;</w:t>
            </w:r>
          </w:p>
          <w:p w14:paraId="104E52FF" w14:textId="77777777" w:rsidR="005F7356" w:rsidRPr="000723F4" w:rsidRDefault="003C5217" w:rsidP="005F7356">
            <w:pPr>
              <w:pStyle w:val="Commentary-Bullet"/>
              <w:rPr>
                <w:color w:val="FF0000"/>
              </w:rPr>
            </w:pPr>
            <w:r>
              <w:rPr>
                <w:color w:val="FF0000"/>
              </w:rPr>
              <w:t>a</w:t>
            </w:r>
            <w:r w:rsidR="005F7356" w:rsidRPr="000723F4">
              <w:rPr>
                <w:color w:val="FF0000"/>
              </w:rPr>
              <w:t>llocating the transaction price to the performance obligations; and</w:t>
            </w:r>
          </w:p>
          <w:p w14:paraId="27D2CCB1" w14:textId="77777777" w:rsidR="005F7356" w:rsidRDefault="003C5217" w:rsidP="005F7356">
            <w:pPr>
              <w:pStyle w:val="Commentary-Bullet"/>
              <w:rPr>
                <w:color w:val="FF0000"/>
              </w:rPr>
            </w:pPr>
            <w:r>
              <w:rPr>
                <w:color w:val="FF0000"/>
              </w:rPr>
              <w:t>r</w:t>
            </w:r>
            <w:r w:rsidR="005F7356" w:rsidRPr="000723F4">
              <w:rPr>
                <w:color w:val="FF0000"/>
              </w:rPr>
              <w:t>ecognising revenue when/as performance obligations are satisfied</w:t>
            </w:r>
            <w:r w:rsidR="000723F4" w:rsidRPr="000723F4">
              <w:rPr>
                <w:color w:val="FF0000"/>
              </w:rPr>
              <w:t>.</w:t>
            </w:r>
          </w:p>
          <w:p w14:paraId="5D0363C9" w14:textId="77777777" w:rsidR="00E23704" w:rsidRDefault="00860738" w:rsidP="004C6CCE">
            <w:pPr>
              <w:pStyle w:val="Commentary-Bullet"/>
              <w:numPr>
                <w:ilvl w:val="0"/>
                <w:numId w:val="0"/>
              </w:numPr>
              <w:ind w:left="142"/>
              <w:rPr>
                <w:rFonts w:cs="Calibri"/>
                <w:color w:val="FF0000"/>
                <w:szCs w:val="20"/>
              </w:rPr>
            </w:pPr>
            <w:r>
              <w:rPr>
                <w:rFonts w:cs="Calibri"/>
                <w:color w:val="FF0000"/>
                <w:szCs w:val="20"/>
              </w:rPr>
              <w:t xml:space="preserve">Revenue is recognised when (or as) </w:t>
            </w:r>
            <w:r w:rsidR="008C4C82">
              <w:rPr>
                <w:rFonts w:cs="Calibri"/>
                <w:color w:val="FF0000"/>
                <w:szCs w:val="20"/>
              </w:rPr>
              <w:t>an agency satisfies performance obligations by transferring a promised good or service to a customer.  For each performance obligation, the agency determines at contract inception whether it satisfies the performance obligation over time or at a point in time.</w:t>
            </w:r>
          </w:p>
          <w:p w14:paraId="66180CC7" w14:textId="0FB8C7CD" w:rsidR="005F7356" w:rsidRPr="00266486" w:rsidRDefault="009D712F" w:rsidP="00310663">
            <w:pPr>
              <w:pStyle w:val="Commentary-Bullet"/>
              <w:numPr>
                <w:ilvl w:val="0"/>
                <w:numId w:val="0"/>
              </w:numPr>
              <w:ind w:left="142"/>
              <w:rPr>
                <w:rFonts w:cs="Calibri"/>
                <w:szCs w:val="20"/>
              </w:rPr>
            </w:pPr>
            <w:r>
              <w:rPr>
                <w:rFonts w:cs="Calibri"/>
                <w:color w:val="FF0000"/>
                <w:szCs w:val="20"/>
              </w:rPr>
              <w:t>For performance obligations that that the agency satisfies over time it shall disclose the methods used to recognise revenue (e.g.) a description of the output methods or input methods</w:t>
            </w:r>
            <w:r w:rsidR="00344983">
              <w:rPr>
                <w:rFonts w:cs="Calibri"/>
                <w:color w:val="FF0000"/>
                <w:szCs w:val="20"/>
              </w:rPr>
              <w:t xml:space="preserve"> used and how they are applied and an explanation of why the methods used provide a faithful depiction of the transfer of goods or services.  For performance obligations that are satisfied at a point in time, agencies shall disclose the significant judgements made in evaluating when a customer obtains control of the goods or se</w:t>
            </w:r>
            <w:r w:rsidR="00BB48D2">
              <w:rPr>
                <w:rFonts w:cs="Calibri"/>
                <w:color w:val="FF0000"/>
                <w:szCs w:val="20"/>
              </w:rPr>
              <w:t>r</w:t>
            </w:r>
            <w:r w:rsidR="00344983">
              <w:rPr>
                <w:rFonts w:cs="Calibri"/>
                <w:color w:val="FF0000"/>
                <w:szCs w:val="20"/>
              </w:rPr>
              <w:t>vices.</w:t>
            </w:r>
          </w:p>
        </w:tc>
      </w:tr>
    </w:tbl>
    <w:p w14:paraId="3204F668" w14:textId="77777777" w:rsidR="00A04CF4" w:rsidRDefault="00A04CF4">
      <w:bookmarkStart w:id="396" w:name="Interest" w:colFirst="1" w:colLast="1"/>
    </w:p>
    <w:p w14:paraId="26723AEE" w14:textId="77777777" w:rsidR="00B208FF" w:rsidRDefault="00B208FF">
      <w:r>
        <w:br w:type="page"/>
      </w:r>
    </w:p>
    <w:tbl>
      <w:tblPr>
        <w:tblW w:w="498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7418"/>
        <w:gridCol w:w="24"/>
        <w:gridCol w:w="616"/>
        <w:gridCol w:w="161"/>
        <w:gridCol w:w="585"/>
        <w:gridCol w:w="12"/>
        <w:gridCol w:w="96"/>
      </w:tblGrid>
      <w:tr w:rsidR="00FD30EB" w:rsidRPr="00CF7E1B" w14:paraId="03637591" w14:textId="77777777" w:rsidTr="00B44C34">
        <w:trPr>
          <w:cantSplit/>
        </w:trPr>
        <w:tc>
          <w:tcPr>
            <w:tcW w:w="628" w:type="pct"/>
            <w:tcBorders>
              <w:top w:val="single" w:sz="4" w:space="0" w:color="auto"/>
              <w:left w:val="single" w:sz="2" w:space="0" w:color="003366"/>
              <w:bottom w:val="single" w:sz="4" w:space="0" w:color="auto"/>
              <w:right w:val="single" w:sz="2" w:space="0" w:color="003366"/>
            </w:tcBorders>
          </w:tcPr>
          <w:p w14:paraId="036DB92B" w14:textId="3CD730A7" w:rsidR="00FD30EB" w:rsidRPr="00A04CF4" w:rsidRDefault="00FD30EB" w:rsidP="00A23E0E">
            <w:pPr>
              <w:pStyle w:val="TableReference"/>
              <w:tabs>
                <w:tab w:val="left" w:pos="3306"/>
              </w:tabs>
              <w:spacing w:before="240"/>
              <w:rPr>
                <w:rFonts w:cs="Calibri"/>
                <w:b/>
                <w:color w:val="000000"/>
                <w:sz w:val="20"/>
                <w:szCs w:val="20"/>
              </w:rPr>
            </w:pPr>
            <w:r w:rsidRPr="00A04CF4">
              <w:rPr>
                <w:rFonts w:cs="Calibri"/>
                <w:b/>
                <w:color w:val="000000"/>
                <w:sz w:val="20"/>
                <w:szCs w:val="20"/>
              </w:rPr>
              <w:br w:type="page"/>
              <w:t>Reference</w:t>
            </w:r>
          </w:p>
        </w:tc>
        <w:tc>
          <w:tcPr>
            <w:tcW w:w="4372" w:type="pct"/>
            <w:gridSpan w:val="7"/>
            <w:tcBorders>
              <w:top w:val="single" w:sz="4" w:space="0" w:color="auto"/>
              <w:left w:val="single" w:sz="2" w:space="0" w:color="003366"/>
              <w:bottom w:val="single" w:sz="4" w:space="0" w:color="auto"/>
              <w:right w:val="nil"/>
            </w:tcBorders>
          </w:tcPr>
          <w:p w14:paraId="236561BE" w14:textId="44C87076" w:rsidR="00FD30EB" w:rsidRPr="00FD30EB" w:rsidRDefault="00FD30EB" w:rsidP="00A23E0E">
            <w:pPr>
              <w:pStyle w:val="Heading1"/>
              <w:numPr>
                <w:ilvl w:val="0"/>
                <w:numId w:val="0"/>
              </w:numPr>
            </w:pPr>
            <w:bookmarkStart w:id="397" w:name="_Toc43883604"/>
            <w:r w:rsidRPr="00FD30EB">
              <w:rPr>
                <w:color w:val="FF0000"/>
              </w:rPr>
              <w:t>Note 6.   Grants and contributions</w:t>
            </w:r>
            <w:bookmarkEnd w:id="397"/>
          </w:p>
        </w:tc>
      </w:tr>
      <w:tr w:rsidR="00B44C34" w:rsidRPr="00FA6573" w14:paraId="3F319450"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19A1F05A" w14:textId="77777777" w:rsidR="00FD30EB" w:rsidRPr="00310663" w:rsidRDefault="00FD30EB" w:rsidP="000F5D3D">
            <w:pPr>
              <w:pStyle w:val="TableReference"/>
              <w:tabs>
                <w:tab w:val="left" w:pos="3306"/>
              </w:tabs>
              <w:spacing w:before="40"/>
              <w:rPr>
                <w:rFonts w:cs="Calibri"/>
                <w:color w:val="000000"/>
                <w:sz w:val="16"/>
                <w:szCs w:val="16"/>
              </w:rPr>
            </w:pPr>
            <w:r w:rsidRPr="00A140C8">
              <w:rPr>
                <w:rFonts w:cs="Calibri"/>
                <w:color w:val="000000"/>
                <w:sz w:val="16"/>
                <w:szCs w:val="16"/>
              </w:rPr>
              <w:t>ACT Disclosure Policy</w:t>
            </w:r>
          </w:p>
        </w:tc>
        <w:tc>
          <w:tcPr>
            <w:tcW w:w="3640" w:type="pct"/>
            <w:tcBorders>
              <w:top w:val="nil"/>
              <w:left w:val="single" w:sz="2" w:space="0" w:color="003366"/>
              <w:bottom w:val="nil"/>
              <w:right w:val="nil"/>
            </w:tcBorders>
            <w:vAlign w:val="bottom"/>
          </w:tcPr>
          <w:p w14:paraId="748E7AC5" w14:textId="77777777" w:rsidR="00FD30EB" w:rsidRPr="00CF7E1B" w:rsidRDefault="00FD30EB" w:rsidP="000F5D3D">
            <w:pPr>
              <w:pStyle w:val="TableTitle"/>
              <w:tabs>
                <w:tab w:val="left" w:pos="3306"/>
              </w:tabs>
              <w:ind w:left="5821" w:right="-460"/>
              <w:rPr>
                <w:rFonts w:cs="Calibri"/>
              </w:rPr>
            </w:pPr>
          </w:p>
        </w:tc>
        <w:tc>
          <w:tcPr>
            <w:tcW w:w="313" w:type="pct"/>
            <w:gridSpan w:val="2"/>
            <w:tcBorders>
              <w:top w:val="nil"/>
              <w:left w:val="nil"/>
              <w:bottom w:val="nil"/>
              <w:right w:val="nil"/>
            </w:tcBorders>
            <w:vAlign w:val="bottom"/>
          </w:tcPr>
          <w:p w14:paraId="1908BBC0" w14:textId="77777777" w:rsidR="00FD30EB" w:rsidRDefault="00FD30EB" w:rsidP="000F5D3D">
            <w:pPr>
              <w:pStyle w:val="TableTitle"/>
              <w:tabs>
                <w:tab w:val="left" w:pos="3306"/>
              </w:tabs>
              <w:rPr>
                <w:rFonts w:cs="Calibri"/>
              </w:rPr>
            </w:pPr>
            <w:r>
              <w:rPr>
                <w:rFonts w:cs="Calibri"/>
              </w:rPr>
              <w:t>2020</w:t>
            </w:r>
          </w:p>
        </w:tc>
        <w:tc>
          <w:tcPr>
            <w:tcW w:w="372" w:type="pct"/>
            <w:gridSpan w:val="3"/>
            <w:tcBorders>
              <w:top w:val="nil"/>
              <w:left w:val="nil"/>
              <w:bottom w:val="nil"/>
              <w:right w:val="nil"/>
            </w:tcBorders>
            <w:vAlign w:val="bottom"/>
          </w:tcPr>
          <w:p w14:paraId="7F1762AD" w14:textId="77777777" w:rsidR="00FD30EB" w:rsidRPr="00FA6573" w:rsidRDefault="00FD30EB" w:rsidP="000F5D3D">
            <w:pPr>
              <w:pStyle w:val="TableTitle"/>
              <w:tabs>
                <w:tab w:val="left" w:pos="3306"/>
              </w:tabs>
              <w:ind w:left="-3516" w:right="60"/>
              <w:rPr>
                <w:rFonts w:cs="Calibri"/>
              </w:rPr>
            </w:pPr>
            <w:r>
              <w:rPr>
                <w:rFonts w:cs="Calibri"/>
              </w:rPr>
              <w:t>2019</w:t>
            </w:r>
          </w:p>
        </w:tc>
      </w:tr>
      <w:tr w:rsidR="00B44C34" w:rsidRPr="00FA6573" w14:paraId="407A9E69"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6C139880" w14:textId="77777777" w:rsidR="00FD30EB" w:rsidRPr="007901DC" w:rsidRDefault="00FD30EB" w:rsidP="000F5D3D">
            <w:pPr>
              <w:pStyle w:val="TableReference"/>
              <w:tabs>
                <w:tab w:val="left" w:pos="3306"/>
              </w:tabs>
              <w:spacing w:before="40"/>
              <w:rPr>
                <w:rFonts w:cs="Calibri"/>
                <w:color w:val="000000"/>
                <w:sz w:val="16"/>
                <w:szCs w:val="16"/>
              </w:rPr>
            </w:pPr>
          </w:p>
        </w:tc>
        <w:tc>
          <w:tcPr>
            <w:tcW w:w="3640" w:type="pct"/>
            <w:tcBorders>
              <w:top w:val="nil"/>
              <w:left w:val="single" w:sz="2" w:space="0" w:color="003366"/>
              <w:bottom w:val="nil"/>
              <w:right w:val="nil"/>
            </w:tcBorders>
            <w:vAlign w:val="bottom"/>
          </w:tcPr>
          <w:p w14:paraId="46CE65BA" w14:textId="6A98FE3C" w:rsidR="00FD30EB" w:rsidRPr="00CF7E1B" w:rsidRDefault="00AC1F6F" w:rsidP="00AC1F6F">
            <w:pPr>
              <w:pStyle w:val="TableText"/>
              <w:tabs>
                <w:tab w:val="left" w:pos="3306"/>
              </w:tabs>
              <w:rPr>
                <w:rFonts w:cs="Calibri"/>
              </w:rPr>
            </w:pPr>
            <w:r>
              <w:rPr>
                <w:rFonts w:cs="Calibri"/>
                <w:b/>
                <w:bCs/>
              </w:rPr>
              <w:t>Resources R</w:t>
            </w:r>
            <w:r w:rsidR="00FD30EB">
              <w:rPr>
                <w:rFonts w:cs="Calibri"/>
                <w:b/>
                <w:bCs/>
              </w:rPr>
              <w:t xml:space="preserve">eceived </w:t>
            </w:r>
            <w:r>
              <w:rPr>
                <w:rFonts w:cs="Calibri"/>
                <w:b/>
                <w:bCs/>
              </w:rPr>
              <w:t>F</w:t>
            </w:r>
            <w:r w:rsidR="00FD30EB">
              <w:rPr>
                <w:rFonts w:cs="Calibri"/>
                <w:b/>
                <w:bCs/>
              </w:rPr>
              <w:t xml:space="preserve">ree of </w:t>
            </w:r>
            <w:r>
              <w:rPr>
                <w:rFonts w:cs="Calibri"/>
                <w:b/>
                <w:bCs/>
              </w:rPr>
              <w:t>C</w:t>
            </w:r>
            <w:r w:rsidR="00FD30EB">
              <w:rPr>
                <w:rFonts w:cs="Calibri"/>
                <w:b/>
                <w:bCs/>
              </w:rPr>
              <w:t>harge from</w:t>
            </w:r>
            <w:r w:rsidR="00FD30EB" w:rsidRPr="00CF7E1B">
              <w:rPr>
                <w:rFonts w:cs="Calibri"/>
                <w:b/>
                <w:bCs/>
              </w:rPr>
              <w:t xml:space="preserve"> ACT Government Entities</w:t>
            </w:r>
          </w:p>
        </w:tc>
        <w:tc>
          <w:tcPr>
            <w:tcW w:w="313" w:type="pct"/>
            <w:gridSpan w:val="2"/>
            <w:tcBorders>
              <w:top w:val="nil"/>
              <w:left w:val="nil"/>
              <w:bottom w:val="nil"/>
              <w:right w:val="nil"/>
            </w:tcBorders>
            <w:vAlign w:val="bottom"/>
          </w:tcPr>
          <w:p w14:paraId="77217AE4" w14:textId="77777777" w:rsidR="00FD30EB" w:rsidRPr="00FA6573" w:rsidRDefault="00FD30EB" w:rsidP="000F5D3D">
            <w:pPr>
              <w:pStyle w:val="TableTitle"/>
              <w:tabs>
                <w:tab w:val="left" w:pos="3306"/>
              </w:tabs>
              <w:rPr>
                <w:rFonts w:cs="Calibri"/>
              </w:rPr>
            </w:pPr>
            <w:r>
              <w:rPr>
                <w:rFonts w:cs="Calibri"/>
              </w:rPr>
              <w:t>$’000</w:t>
            </w:r>
          </w:p>
        </w:tc>
        <w:tc>
          <w:tcPr>
            <w:tcW w:w="372" w:type="pct"/>
            <w:gridSpan w:val="3"/>
            <w:tcBorders>
              <w:top w:val="nil"/>
              <w:left w:val="nil"/>
              <w:bottom w:val="nil"/>
              <w:right w:val="nil"/>
            </w:tcBorders>
            <w:vAlign w:val="bottom"/>
          </w:tcPr>
          <w:p w14:paraId="5A74735D" w14:textId="77777777" w:rsidR="00FD30EB" w:rsidRPr="00FA6573" w:rsidRDefault="00FD30EB" w:rsidP="000F5D3D">
            <w:pPr>
              <w:pStyle w:val="TableTitle"/>
              <w:tabs>
                <w:tab w:val="left" w:pos="3306"/>
              </w:tabs>
              <w:ind w:left="-3516" w:right="60"/>
              <w:rPr>
                <w:rFonts w:cs="Calibri"/>
              </w:rPr>
            </w:pPr>
            <w:r w:rsidRPr="00FA6573">
              <w:rPr>
                <w:rFonts w:cs="Calibri"/>
              </w:rPr>
              <w:t>$’000</w:t>
            </w:r>
          </w:p>
        </w:tc>
      </w:tr>
      <w:tr w:rsidR="00B44C34" w:rsidRPr="00430FFD" w14:paraId="07496FFE"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3B1C0400"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3CD25662" w14:textId="485C9AC0" w:rsidR="00FD30EB" w:rsidRPr="00CF7E1B" w:rsidRDefault="00FD30EB" w:rsidP="00AC1F6F">
            <w:pPr>
              <w:pStyle w:val="TableText"/>
              <w:tabs>
                <w:tab w:val="left" w:pos="3306"/>
              </w:tabs>
              <w:rPr>
                <w:rFonts w:cs="Calibri"/>
              </w:rPr>
            </w:pPr>
            <w:r w:rsidRPr="00CF7E1B">
              <w:rPr>
                <w:rFonts w:cs="Calibri"/>
              </w:rPr>
              <w:t xml:space="preserve">Legal </w:t>
            </w:r>
            <w:proofErr w:type="spellStart"/>
            <w:r w:rsidRPr="00CF7E1B">
              <w:rPr>
                <w:rFonts w:cs="Calibri"/>
              </w:rPr>
              <w:t>Services</w:t>
            </w:r>
            <w:r w:rsidRPr="00CF7E1B">
              <w:rPr>
                <w:rFonts w:cs="Calibri"/>
                <w:vertAlign w:val="superscript"/>
              </w:rPr>
              <w:t>a</w:t>
            </w:r>
            <w:proofErr w:type="spellEnd"/>
            <w:r w:rsidR="009A0B2F">
              <w:rPr>
                <w:rFonts w:cs="Calibri"/>
                <w:vertAlign w:val="superscript"/>
              </w:rPr>
              <w:t xml:space="preserve"> </w:t>
            </w:r>
          </w:p>
        </w:tc>
        <w:tc>
          <w:tcPr>
            <w:tcW w:w="313" w:type="pct"/>
            <w:gridSpan w:val="2"/>
            <w:tcBorders>
              <w:top w:val="nil"/>
              <w:left w:val="nil"/>
              <w:bottom w:val="nil"/>
              <w:right w:val="nil"/>
            </w:tcBorders>
            <w:vAlign w:val="bottom"/>
          </w:tcPr>
          <w:p w14:paraId="6C48B408" w14:textId="77777777" w:rsidR="00FD30EB" w:rsidRPr="00430FFD" w:rsidRDefault="00FD30EB" w:rsidP="000F5D3D">
            <w:pPr>
              <w:pStyle w:val="TableText"/>
              <w:tabs>
                <w:tab w:val="left" w:pos="3306"/>
              </w:tabs>
              <w:jc w:val="right"/>
              <w:rPr>
                <w:rFonts w:cs="Calibri"/>
                <w:strike/>
              </w:rPr>
            </w:pPr>
          </w:p>
        </w:tc>
        <w:tc>
          <w:tcPr>
            <w:tcW w:w="372" w:type="pct"/>
            <w:gridSpan w:val="3"/>
            <w:tcBorders>
              <w:top w:val="nil"/>
              <w:left w:val="nil"/>
              <w:bottom w:val="nil"/>
              <w:right w:val="nil"/>
            </w:tcBorders>
            <w:vAlign w:val="bottom"/>
          </w:tcPr>
          <w:p w14:paraId="3C2F8D38" w14:textId="77777777" w:rsidR="00FD30EB" w:rsidRPr="00430FFD" w:rsidRDefault="00FD30EB" w:rsidP="000F5D3D">
            <w:pPr>
              <w:pStyle w:val="TableText"/>
              <w:tabs>
                <w:tab w:val="left" w:pos="3306"/>
              </w:tabs>
              <w:jc w:val="right"/>
              <w:rPr>
                <w:rFonts w:cs="Calibri"/>
                <w:strike/>
              </w:rPr>
            </w:pPr>
          </w:p>
        </w:tc>
      </w:tr>
      <w:tr w:rsidR="00B44C34" w:rsidRPr="00CF7E1B" w14:paraId="5A7EB87F"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275A242A"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482A1E46" w14:textId="21D0A09E" w:rsidR="00FD30EB" w:rsidRPr="00CF7E1B" w:rsidRDefault="00FD30EB" w:rsidP="00AC1F6F">
            <w:pPr>
              <w:pStyle w:val="TableText"/>
              <w:tabs>
                <w:tab w:val="left" w:pos="3306"/>
              </w:tabs>
              <w:rPr>
                <w:rFonts w:cs="Calibri"/>
              </w:rPr>
            </w:pPr>
            <w:r>
              <w:rPr>
                <w:rFonts w:cs="Calibri"/>
              </w:rPr>
              <w:t>Shared Services Finance -</w:t>
            </w:r>
            <w:r w:rsidR="00AC1F6F">
              <w:rPr>
                <w:rFonts w:cs="Calibri"/>
              </w:rPr>
              <w:t xml:space="preserve"> Fixed C</w:t>
            </w:r>
            <w:r>
              <w:rPr>
                <w:rFonts w:cs="Calibri"/>
              </w:rPr>
              <w:t>osts</w:t>
            </w:r>
            <w:r w:rsidR="009A0B2F">
              <w:rPr>
                <w:rFonts w:cs="Calibri"/>
              </w:rPr>
              <w:t xml:space="preserve"> </w:t>
            </w:r>
          </w:p>
        </w:tc>
        <w:tc>
          <w:tcPr>
            <w:tcW w:w="313" w:type="pct"/>
            <w:gridSpan w:val="2"/>
            <w:tcBorders>
              <w:top w:val="nil"/>
              <w:left w:val="nil"/>
              <w:bottom w:val="nil"/>
              <w:right w:val="nil"/>
            </w:tcBorders>
            <w:vAlign w:val="bottom"/>
          </w:tcPr>
          <w:p w14:paraId="12D8340E" w14:textId="77777777" w:rsidR="00FD30EB" w:rsidRPr="009A0B2F" w:rsidRDefault="00FD30EB" w:rsidP="000F5D3D">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0B51C1A6" w14:textId="77777777" w:rsidR="00FD30EB" w:rsidRPr="009A0B2F" w:rsidRDefault="00FD30EB" w:rsidP="000F5D3D">
            <w:pPr>
              <w:pStyle w:val="TableText"/>
              <w:tabs>
                <w:tab w:val="left" w:pos="3306"/>
              </w:tabs>
              <w:jc w:val="right"/>
              <w:rPr>
                <w:rFonts w:cs="Calibri"/>
              </w:rPr>
            </w:pPr>
          </w:p>
        </w:tc>
      </w:tr>
      <w:tr w:rsidR="00B44C34" w:rsidRPr="00CF7E1B" w14:paraId="3F8D69AD"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4A78CD02"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175D9CA5" w14:textId="39291DD0" w:rsidR="00FD30EB" w:rsidRPr="00CF7E1B" w:rsidRDefault="00FD30EB" w:rsidP="00AC1F6F">
            <w:pPr>
              <w:pStyle w:val="TableText"/>
              <w:tabs>
                <w:tab w:val="left" w:pos="3306"/>
              </w:tabs>
              <w:rPr>
                <w:rFonts w:cs="Calibri"/>
              </w:rPr>
            </w:pPr>
            <w:r>
              <w:rPr>
                <w:rFonts w:cs="Calibri"/>
              </w:rPr>
              <w:t>Shared Services Human Resources -</w:t>
            </w:r>
            <w:r w:rsidR="00AC1F6F">
              <w:rPr>
                <w:rFonts w:cs="Calibri"/>
              </w:rPr>
              <w:t xml:space="preserve"> F</w:t>
            </w:r>
            <w:r>
              <w:rPr>
                <w:rFonts w:cs="Calibri"/>
              </w:rPr>
              <w:t xml:space="preserve">ixed </w:t>
            </w:r>
            <w:r w:rsidR="00AC1F6F">
              <w:rPr>
                <w:rFonts w:cs="Calibri"/>
              </w:rPr>
              <w:t>C</w:t>
            </w:r>
            <w:r>
              <w:rPr>
                <w:rFonts w:cs="Calibri"/>
              </w:rPr>
              <w:t>osts</w:t>
            </w:r>
            <w:r w:rsidR="009A0B2F">
              <w:rPr>
                <w:rFonts w:cs="Calibri"/>
              </w:rPr>
              <w:t xml:space="preserve"> </w:t>
            </w:r>
          </w:p>
        </w:tc>
        <w:tc>
          <w:tcPr>
            <w:tcW w:w="313" w:type="pct"/>
            <w:gridSpan w:val="2"/>
            <w:tcBorders>
              <w:top w:val="nil"/>
              <w:left w:val="nil"/>
              <w:bottom w:val="single" w:sz="2" w:space="0" w:color="003366"/>
              <w:right w:val="nil"/>
            </w:tcBorders>
            <w:vAlign w:val="bottom"/>
          </w:tcPr>
          <w:p w14:paraId="7D4F3463" w14:textId="77777777" w:rsidR="00FD30EB" w:rsidRPr="009A0B2F" w:rsidRDefault="00FD30EB" w:rsidP="000F5D3D">
            <w:pPr>
              <w:pStyle w:val="TableText"/>
              <w:tabs>
                <w:tab w:val="left" w:pos="3306"/>
              </w:tabs>
              <w:jc w:val="right"/>
              <w:rPr>
                <w:rFonts w:cs="Calibri"/>
              </w:rPr>
            </w:pPr>
          </w:p>
        </w:tc>
        <w:tc>
          <w:tcPr>
            <w:tcW w:w="372" w:type="pct"/>
            <w:gridSpan w:val="3"/>
            <w:tcBorders>
              <w:top w:val="nil"/>
              <w:left w:val="nil"/>
              <w:bottom w:val="single" w:sz="2" w:space="0" w:color="003366"/>
              <w:right w:val="nil"/>
            </w:tcBorders>
            <w:vAlign w:val="bottom"/>
          </w:tcPr>
          <w:p w14:paraId="6299C0FC" w14:textId="77777777" w:rsidR="00FD30EB" w:rsidRPr="009A0B2F" w:rsidRDefault="00FD30EB" w:rsidP="000F5D3D">
            <w:pPr>
              <w:pStyle w:val="TableText"/>
              <w:tabs>
                <w:tab w:val="left" w:pos="3306"/>
              </w:tabs>
              <w:jc w:val="right"/>
              <w:rPr>
                <w:rFonts w:cs="Calibri"/>
              </w:rPr>
            </w:pPr>
          </w:p>
        </w:tc>
      </w:tr>
      <w:tr w:rsidR="00B44C34" w:rsidRPr="00CF7E1B" w14:paraId="019CFA51"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2F1BDB6E" w14:textId="77777777" w:rsidR="00FD30EB" w:rsidRPr="00010572" w:rsidRDefault="00FD30EB" w:rsidP="000F5D3D">
            <w:pPr>
              <w:pStyle w:val="TableReference"/>
              <w:tabs>
                <w:tab w:val="left" w:pos="3306"/>
              </w:tabs>
              <w:spacing w:before="40"/>
              <w:rPr>
                <w:rFonts w:cs="Calibri"/>
                <w:color w:val="000000"/>
                <w:sz w:val="16"/>
                <w:szCs w:val="16"/>
              </w:rPr>
            </w:pPr>
            <w:r w:rsidRPr="00010572">
              <w:rPr>
                <w:rFonts w:cs="Calibri"/>
                <w:color w:val="000000"/>
                <w:sz w:val="16"/>
                <w:szCs w:val="16"/>
              </w:rPr>
              <w:t>AASB</w:t>
            </w:r>
            <w:r w:rsidRPr="005C2DE9">
              <w:rPr>
                <w:rFonts w:cs="Calibri"/>
                <w:strike/>
                <w:color w:val="000000"/>
                <w:sz w:val="16"/>
                <w:szCs w:val="16"/>
              </w:rPr>
              <w:t xml:space="preserve"> </w:t>
            </w:r>
            <w:r w:rsidRPr="00010572">
              <w:rPr>
                <w:rFonts w:cs="Calibri"/>
                <w:color w:val="FF0000"/>
                <w:sz w:val="16"/>
                <w:szCs w:val="16"/>
              </w:rPr>
              <w:t>1058.22</w:t>
            </w:r>
          </w:p>
        </w:tc>
        <w:tc>
          <w:tcPr>
            <w:tcW w:w="3640" w:type="pct"/>
            <w:tcBorders>
              <w:top w:val="nil"/>
              <w:left w:val="single" w:sz="2" w:space="0" w:color="003366"/>
              <w:bottom w:val="nil"/>
              <w:right w:val="nil"/>
            </w:tcBorders>
            <w:vAlign w:val="bottom"/>
          </w:tcPr>
          <w:p w14:paraId="5ABDCCAC" w14:textId="77777777" w:rsidR="00FD30EB" w:rsidRPr="00CF7E1B" w:rsidRDefault="00FD30EB" w:rsidP="000F5D3D">
            <w:pPr>
              <w:pStyle w:val="TableText"/>
              <w:tabs>
                <w:tab w:val="left" w:pos="3306"/>
              </w:tabs>
              <w:rPr>
                <w:rFonts w:cs="Calibri"/>
                <w:b/>
                <w:bCs/>
              </w:rPr>
            </w:pPr>
            <w:r w:rsidRPr="00CF7E1B">
              <w:rPr>
                <w:rFonts w:cs="Calibri"/>
                <w:b/>
                <w:bCs/>
              </w:rPr>
              <w:t>Total Resources Received Free of Charge</w:t>
            </w:r>
          </w:p>
        </w:tc>
        <w:tc>
          <w:tcPr>
            <w:tcW w:w="313" w:type="pct"/>
            <w:gridSpan w:val="2"/>
            <w:tcBorders>
              <w:top w:val="single" w:sz="2" w:space="0" w:color="003366"/>
              <w:left w:val="nil"/>
              <w:bottom w:val="single" w:sz="4" w:space="0" w:color="auto"/>
              <w:right w:val="nil"/>
            </w:tcBorders>
            <w:vAlign w:val="bottom"/>
          </w:tcPr>
          <w:p w14:paraId="3E61C7CA" w14:textId="77777777" w:rsidR="00FD30EB" w:rsidRPr="00CF7E1B" w:rsidRDefault="00FD30EB" w:rsidP="000F5D3D">
            <w:pPr>
              <w:pStyle w:val="TableText"/>
              <w:tabs>
                <w:tab w:val="left" w:pos="3306"/>
              </w:tabs>
              <w:jc w:val="right"/>
              <w:rPr>
                <w:rFonts w:cs="Calibri"/>
                <w:b/>
                <w:bCs/>
              </w:rPr>
            </w:pPr>
          </w:p>
        </w:tc>
        <w:tc>
          <w:tcPr>
            <w:tcW w:w="372" w:type="pct"/>
            <w:gridSpan w:val="3"/>
            <w:tcBorders>
              <w:top w:val="single" w:sz="2" w:space="0" w:color="003366"/>
              <w:left w:val="nil"/>
              <w:bottom w:val="single" w:sz="4" w:space="0" w:color="auto"/>
              <w:right w:val="nil"/>
            </w:tcBorders>
            <w:vAlign w:val="bottom"/>
          </w:tcPr>
          <w:p w14:paraId="483A5A0A" w14:textId="77777777" w:rsidR="00FD30EB" w:rsidRPr="00CF7E1B" w:rsidRDefault="00FD30EB" w:rsidP="000F5D3D">
            <w:pPr>
              <w:pStyle w:val="TableText"/>
              <w:tabs>
                <w:tab w:val="left" w:pos="3306"/>
              </w:tabs>
              <w:jc w:val="right"/>
              <w:rPr>
                <w:rFonts w:cs="Calibri"/>
                <w:b/>
                <w:bCs/>
              </w:rPr>
            </w:pPr>
          </w:p>
        </w:tc>
      </w:tr>
      <w:tr w:rsidR="00B44C34" w:rsidRPr="00CF7E1B" w14:paraId="484C499C"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7E3BB03E" w14:textId="77777777" w:rsidR="00FD30EB" w:rsidRPr="00010572" w:rsidRDefault="00FD30EB" w:rsidP="000F5D3D">
            <w:pPr>
              <w:pStyle w:val="TableReference"/>
              <w:tabs>
                <w:tab w:val="left" w:pos="3306"/>
              </w:tabs>
              <w:spacing w:before="40"/>
              <w:rPr>
                <w:rFonts w:cs="Calibri"/>
                <w:color w:val="000000"/>
                <w:sz w:val="16"/>
                <w:szCs w:val="16"/>
              </w:rPr>
            </w:pPr>
          </w:p>
        </w:tc>
        <w:tc>
          <w:tcPr>
            <w:tcW w:w="3640" w:type="pct"/>
            <w:tcBorders>
              <w:top w:val="nil"/>
              <w:left w:val="single" w:sz="2" w:space="0" w:color="003366"/>
              <w:bottom w:val="nil"/>
              <w:right w:val="nil"/>
            </w:tcBorders>
            <w:vAlign w:val="bottom"/>
          </w:tcPr>
          <w:p w14:paraId="52E52AEB" w14:textId="77777777" w:rsidR="00FD30EB" w:rsidRPr="00CF7E1B" w:rsidRDefault="00FD30EB" w:rsidP="000F5D3D">
            <w:pPr>
              <w:pStyle w:val="TableText"/>
              <w:tabs>
                <w:tab w:val="left" w:pos="3306"/>
              </w:tabs>
              <w:rPr>
                <w:rFonts w:cs="Calibri"/>
                <w:b/>
                <w:bCs/>
              </w:rPr>
            </w:pPr>
          </w:p>
        </w:tc>
        <w:tc>
          <w:tcPr>
            <w:tcW w:w="313" w:type="pct"/>
            <w:gridSpan w:val="2"/>
            <w:tcBorders>
              <w:top w:val="single" w:sz="4" w:space="0" w:color="auto"/>
              <w:left w:val="nil"/>
              <w:bottom w:val="nil"/>
              <w:right w:val="nil"/>
            </w:tcBorders>
            <w:vAlign w:val="bottom"/>
          </w:tcPr>
          <w:p w14:paraId="3CAC4A12" w14:textId="77777777" w:rsidR="00FD30EB" w:rsidRPr="00CF7E1B" w:rsidRDefault="00FD30EB" w:rsidP="000F5D3D">
            <w:pPr>
              <w:pStyle w:val="TableText"/>
              <w:tabs>
                <w:tab w:val="left" w:pos="3306"/>
              </w:tabs>
              <w:jc w:val="right"/>
              <w:rPr>
                <w:rFonts w:cs="Calibri"/>
                <w:b/>
                <w:bCs/>
              </w:rPr>
            </w:pPr>
          </w:p>
        </w:tc>
        <w:tc>
          <w:tcPr>
            <w:tcW w:w="372" w:type="pct"/>
            <w:gridSpan w:val="3"/>
            <w:tcBorders>
              <w:top w:val="single" w:sz="4" w:space="0" w:color="auto"/>
              <w:left w:val="nil"/>
              <w:bottom w:val="nil"/>
              <w:right w:val="nil"/>
            </w:tcBorders>
            <w:vAlign w:val="bottom"/>
          </w:tcPr>
          <w:p w14:paraId="38A26011" w14:textId="77777777" w:rsidR="00FD30EB" w:rsidRPr="00CF7E1B" w:rsidRDefault="00FD30EB" w:rsidP="000F5D3D">
            <w:pPr>
              <w:pStyle w:val="TableText"/>
              <w:tabs>
                <w:tab w:val="left" w:pos="3306"/>
              </w:tabs>
              <w:jc w:val="right"/>
              <w:rPr>
                <w:rFonts w:cs="Calibri"/>
                <w:b/>
                <w:bCs/>
              </w:rPr>
            </w:pPr>
          </w:p>
        </w:tc>
      </w:tr>
      <w:tr w:rsidR="00B44C34" w:rsidRPr="00FA6573" w14:paraId="7D484237"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31B0D2EB" w14:textId="77777777" w:rsidR="00FD30EB" w:rsidRPr="007901DC" w:rsidRDefault="00FD30EB" w:rsidP="000F5D3D">
            <w:pPr>
              <w:pStyle w:val="TableReference"/>
              <w:tabs>
                <w:tab w:val="left" w:pos="3306"/>
              </w:tabs>
              <w:spacing w:before="40"/>
              <w:rPr>
                <w:rFonts w:cs="Calibri"/>
                <w:color w:val="000000"/>
                <w:sz w:val="16"/>
                <w:szCs w:val="16"/>
              </w:rPr>
            </w:pPr>
          </w:p>
        </w:tc>
        <w:tc>
          <w:tcPr>
            <w:tcW w:w="3640" w:type="pct"/>
            <w:tcBorders>
              <w:top w:val="nil"/>
              <w:left w:val="single" w:sz="2" w:space="0" w:color="003366"/>
              <w:bottom w:val="nil"/>
              <w:right w:val="nil"/>
            </w:tcBorders>
            <w:vAlign w:val="bottom"/>
          </w:tcPr>
          <w:p w14:paraId="679854C4" w14:textId="652460AF" w:rsidR="00FD30EB" w:rsidRPr="00CF7E1B" w:rsidRDefault="00685FDE" w:rsidP="00685FDE">
            <w:pPr>
              <w:pStyle w:val="TableText"/>
              <w:tabs>
                <w:tab w:val="left" w:pos="3306"/>
              </w:tabs>
              <w:rPr>
                <w:rFonts w:cs="Calibri"/>
              </w:rPr>
            </w:pPr>
            <w:r>
              <w:rPr>
                <w:rFonts w:cs="Calibri"/>
                <w:b/>
                <w:bCs/>
              </w:rPr>
              <w:t>Other G</w:t>
            </w:r>
            <w:r w:rsidR="00FD30EB">
              <w:rPr>
                <w:rFonts w:cs="Calibri"/>
                <w:b/>
                <w:bCs/>
              </w:rPr>
              <w:t xml:space="preserve">rants and </w:t>
            </w:r>
            <w:r>
              <w:rPr>
                <w:rFonts w:cs="Calibri"/>
                <w:b/>
                <w:bCs/>
              </w:rPr>
              <w:t>C</w:t>
            </w:r>
            <w:r w:rsidR="00FD30EB">
              <w:rPr>
                <w:rFonts w:cs="Calibri"/>
                <w:b/>
                <w:bCs/>
              </w:rPr>
              <w:t xml:space="preserve">ontributions </w:t>
            </w:r>
          </w:p>
        </w:tc>
        <w:tc>
          <w:tcPr>
            <w:tcW w:w="313" w:type="pct"/>
            <w:gridSpan w:val="2"/>
            <w:tcBorders>
              <w:top w:val="nil"/>
              <w:left w:val="nil"/>
              <w:bottom w:val="nil"/>
              <w:right w:val="nil"/>
            </w:tcBorders>
            <w:vAlign w:val="bottom"/>
          </w:tcPr>
          <w:p w14:paraId="59F8C369" w14:textId="77777777" w:rsidR="00FD30EB" w:rsidRPr="00FA6573" w:rsidRDefault="00FD30EB" w:rsidP="000F5D3D">
            <w:pPr>
              <w:pStyle w:val="TableTitle"/>
              <w:tabs>
                <w:tab w:val="left" w:pos="3306"/>
              </w:tabs>
              <w:rPr>
                <w:rFonts w:cs="Calibri"/>
              </w:rPr>
            </w:pPr>
            <w:r>
              <w:rPr>
                <w:rFonts w:cs="Calibri"/>
              </w:rPr>
              <w:t>$’000</w:t>
            </w:r>
          </w:p>
        </w:tc>
        <w:tc>
          <w:tcPr>
            <w:tcW w:w="372" w:type="pct"/>
            <w:gridSpan w:val="3"/>
            <w:tcBorders>
              <w:top w:val="nil"/>
              <w:left w:val="nil"/>
              <w:bottom w:val="nil"/>
              <w:right w:val="nil"/>
            </w:tcBorders>
            <w:vAlign w:val="bottom"/>
          </w:tcPr>
          <w:p w14:paraId="376D75AD" w14:textId="77777777" w:rsidR="00FD30EB" w:rsidRPr="00FA6573" w:rsidRDefault="00FD30EB" w:rsidP="000F5D3D">
            <w:pPr>
              <w:pStyle w:val="TableTitle"/>
              <w:tabs>
                <w:tab w:val="left" w:pos="3306"/>
              </w:tabs>
              <w:ind w:left="-3516" w:right="60"/>
              <w:rPr>
                <w:rFonts w:cs="Calibri"/>
              </w:rPr>
            </w:pPr>
            <w:r w:rsidRPr="00FA6573">
              <w:rPr>
                <w:rFonts w:cs="Calibri"/>
              </w:rPr>
              <w:t>$’000</w:t>
            </w:r>
          </w:p>
        </w:tc>
      </w:tr>
      <w:tr w:rsidR="00B44C34" w:rsidRPr="0080666E" w14:paraId="35AECEFA"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5821260D"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0ABD941F" w14:textId="3F9E180E" w:rsidR="00FD30EB" w:rsidRPr="00B44C34" w:rsidRDefault="00B44C34" w:rsidP="00685FDE">
            <w:pPr>
              <w:pStyle w:val="TableText"/>
              <w:tabs>
                <w:tab w:val="left" w:pos="3306"/>
              </w:tabs>
              <w:rPr>
                <w:rFonts w:cs="Calibri"/>
                <w:strike/>
              </w:rPr>
            </w:pPr>
            <w:r w:rsidRPr="00B44C34">
              <w:rPr>
                <w:rFonts w:cs="Calibri"/>
                <w:color w:val="FF0000"/>
              </w:rPr>
              <w:t>Grants without Sufficient Performance Obligations</w:t>
            </w:r>
            <w:r w:rsidR="00C256FC" w:rsidRPr="00B44C34">
              <w:rPr>
                <w:rFonts w:cs="Calibri"/>
                <w:strike/>
              </w:rPr>
              <w:t xml:space="preserve"> Contribution of assets</w:t>
            </w:r>
            <w:r w:rsidR="00C256FC">
              <w:rPr>
                <w:rFonts w:cs="Calibri"/>
                <w:strike/>
              </w:rPr>
              <w:t xml:space="preserve"> </w:t>
            </w:r>
          </w:p>
        </w:tc>
        <w:tc>
          <w:tcPr>
            <w:tcW w:w="313" w:type="pct"/>
            <w:gridSpan w:val="2"/>
            <w:tcBorders>
              <w:top w:val="nil"/>
              <w:left w:val="nil"/>
              <w:bottom w:val="nil"/>
              <w:right w:val="nil"/>
            </w:tcBorders>
            <w:vAlign w:val="bottom"/>
          </w:tcPr>
          <w:p w14:paraId="25E8231C" w14:textId="77777777" w:rsidR="00FD30EB" w:rsidRPr="0080666E" w:rsidRDefault="00FD30EB" w:rsidP="000F5D3D">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5597A557" w14:textId="77777777" w:rsidR="00FD30EB" w:rsidRPr="0080666E" w:rsidRDefault="00FD30EB" w:rsidP="000F5D3D">
            <w:pPr>
              <w:pStyle w:val="TableText"/>
              <w:tabs>
                <w:tab w:val="left" w:pos="3306"/>
              </w:tabs>
              <w:jc w:val="right"/>
              <w:rPr>
                <w:rFonts w:cs="Calibri"/>
              </w:rPr>
            </w:pPr>
          </w:p>
        </w:tc>
      </w:tr>
      <w:tr w:rsidR="00B44C34" w14:paraId="268D4686"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0E471488"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57EB525D" w14:textId="36EAEA00" w:rsidR="00FD30EB" w:rsidRPr="00B44C34" w:rsidRDefault="00685FDE" w:rsidP="00685FDE">
            <w:pPr>
              <w:pStyle w:val="TableText"/>
              <w:tabs>
                <w:tab w:val="left" w:pos="3306"/>
              </w:tabs>
              <w:rPr>
                <w:rFonts w:cs="Calibri"/>
                <w:color w:val="FF0000"/>
              </w:rPr>
            </w:pPr>
            <w:r>
              <w:rPr>
                <w:rFonts w:cs="Calibri"/>
                <w:color w:val="FF0000"/>
              </w:rPr>
              <w:t>Grants to A</w:t>
            </w:r>
            <w:r w:rsidR="00FD30EB" w:rsidRPr="00B44C34">
              <w:rPr>
                <w:rFonts w:cs="Calibri"/>
                <w:color w:val="FF0000"/>
              </w:rPr>
              <w:t xml:space="preserve">cquire or </w:t>
            </w:r>
            <w:r>
              <w:rPr>
                <w:rFonts w:cs="Calibri"/>
                <w:color w:val="FF0000"/>
              </w:rPr>
              <w:t>C</w:t>
            </w:r>
            <w:r w:rsidR="00FD30EB" w:rsidRPr="00B44C34">
              <w:rPr>
                <w:rFonts w:cs="Calibri"/>
                <w:color w:val="FF0000"/>
              </w:rPr>
              <w:t xml:space="preserve">onstruct </w:t>
            </w:r>
            <w:r>
              <w:rPr>
                <w:rFonts w:cs="Calibri"/>
                <w:color w:val="FF0000"/>
              </w:rPr>
              <w:t>A</w:t>
            </w:r>
            <w:r w:rsidR="00FD30EB" w:rsidRPr="00B44C34">
              <w:rPr>
                <w:rFonts w:cs="Calibri"/>
                <w:color w:val="FF0000"/>
              </w:rPr>
              <w:t xml:space="preserve">ssets to be </w:t>
            </w:r>
            <w:r>
              <w:rPr>
                <w:rFonts w:cs="Calibri"/>
                <w:color w:val="FF0000"/>
              </w:rPr>
              <w:t>C</w:t>
            </w:r>
            <w:r w:rsidR="00FD30EB" w:rsidRPr="00B44C34">
              <w:rPr>
                <w:rFonts w:cs="Calibri"/>
                <w:color w:val="FF0000"/>
              </w:rPr>
              <w:t>ontrolled by the Agency</w:t>
            </w:r>
          </w:p>
        </w:tc>
        <w:tc>
          <w:tcPr>
            <w:tcW w:w="313" w:type="pct"/>
            <w:gridSpan w:val="2"/>
            <w:tcBorders>
              <w:top w:val="nil"/>
              <w:left w:val="nil"/>
              <w:bottom w:val="nil"/>
              <w:right w:val="nil"/>
            </w:tcBorders>
            <w:vAlign w:val="bottom"/>
          </w:tcPr>
          <w:p w14:paraId="79C39306" w14:textId="77777777" w:rsidR="00FD30EB" w:rsidRPr="00201D45" w:rsidRDefault="00FD30EB" w:rsidP="000F5D3D">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5EEC33D4" w14:textId="77777777" w:rsidR="00FD30EB" w:rsidRDefault="00FD30EB" w:rsidP="000F5D3D">
            <w:pPr>
              <w:pStyle w:val="TableText"/>
              <w:tabs>
                <w:tab w:val="left" w:pos="3306"/>
              </w:tabs>
              <w:jc w:val="right"/>
              <w:rPr>
                <w:rFonts w:cs="Calibri"/>
              </w:rPr>
            </w:pPr>
          </w:p>
        </w:tc>
      </w:tr>
      <w:tr w:rsidR="00C256FC" w:rsidRPr="00B44C34" w14:paraId="59D8C808"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14D75BD9"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24EB4D27" w14:textId="797581F5" w:rsidR="00FD30EB" w:rsidRPr="00685FDE" w:rsidRDefault="00FD30EB" w:rsidP="00685FDE">
            <w:pPr>
              <w:pStyle w:val="TableText"/>
              <w:tabs>
                <w:tab w:val="left" w:pos="3306"/>
              </w:tabs>
              <w:rPr>
                <w:rFonts w:cs="Calibri"/>
                <w:color w:val="FF0000"/>
              </w:rPr>
            </w:pPr>
            <w:r w:rsidRPr="00685FDE">
              <w:rPr>
                <w:rFonts w:cs="Calibri"/>
                <w:color w:val="FF0000"/>
              </w:rPr>
              <w:t xml:space="preserve">Donations </w:t>
            </w:r>
            <w:r w:rsidR="009A0B2F" w:rsidRPr="00685FDE">
              <w:rPr>
                <w:rFonts w:cs="Calibri"/>
                <w:color w:val="FF0000"/>
              </w:rPr>
              <w:t xml:space="preserve"> </w:t>
            </w:r>
          </w:p>
        </w:tc>
        <w:tc>
          <w:tcPr>
            <w:tcW w:w="313" w:type="pct"/>
            <w:gridSpan w:val="2"/>
            <w:tcBorders>
              <w:top w:val="nil"/>
              <w:left w:val="nil"/>
              <w:bottom w:val="nil"/>
              <w:right w:val="nil"/>
            </w:tcBorders>
            <w:vAlign w:val="bottom"/>
          </w:tcPr>
          <w:p w14:paraId="71FBA948" w14:textId="77777777" w:rsidR="00FD30EB" w:rsidRPr="00B44C34" w:rsidRDefault="00FD30EB" w:rsidP="00B44C34">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5E9A205F" w14:textId="77777777" w:rsidR="00FD30EB" w:rsidRPr="00B44C34" w:rsidRDefault="00FD30EB" w:rsidP="00B44C34">
            <w:pPr>
              <w:pStyle w:val="TableText"/>
              <w:tabs>
                <w:tab w:val="left" w:pos="3306"/>
              </w:tabs>
              <w:jc w:val="right"/>
              <w:rPr>
                <w:rFonts w:cs="Calibri"/>
              </w:rPr>
            </w:pPr>
          </w:p>
        </w:tc>
      </w:tr>
      <w:tr w:rsidR="00C256FC" w:rsidRPr="00B44C34" w14:paraId="289EF623"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6C7ECDD8"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57ABC9BC" w14:textId="286D0CD9" w:rsidR="00FD30EB" w:rsidRPr="00685FDE" w:rsidRDefault="00FD30EB" w:rsidP="00685FDE">
            <w:pPr>
              <w:pStyle w:val="TableText"/>
              <w:tabs>
                <w:tab w:val="left" w:pos="3306"/>
              </w:tabs>
              <w:rPr>
                <w:rFonts w:cs="Calibri"/>
                <w:color w:val="FF0000"/>
              </w:rPr>
            </w:pPr>
            <w:r w:rsidRPr="00685FDE">
              <w:rPr>
                <w:rFonts w:cs="Calibri"/>
                <w:color w:val="FF0000"/>
              </w:rPr>
              <w:t xml:space="preserve">Donations of Property, Plant and Equipment </w:t>
            </w:r>
            <w:r w:rsidR="009A0B2F" w:rsidRPr="00685FDE">
              <w:rPr>
                <w:rFonts w:cs="Calibri"/>
                <w:color w:val="FF0000"/>
              </w:rPr>
              <w:t xml:space="preserve"> </w:t>
            </w:r>
          </w:p>
        </w:tc>
        <w:tc>
          <w:tcPr>
            <w:tcW w:w="313" w:type="pct"/>
            <w:gridSpan w:val="2"/>
            <w:tcBorders>
              <w:top w:val="nil"/>
              <w:left w:val="nil"/>
              <w:bottom w:val="nil"/>
              <w:right w:val="nil"/>
            </w:tcBorders>
            <w:vAlign w:val="bottom"/>
          </w:tcPr>
          <w:p w14:paraId="74670B48" w14:textId="77777777" w:rsidR="00FD30EB" w:rsidRPr="00B44C34" w:rsidRDefault="00FD30EB" w:rsidP="00B44C34">
            <w:pPr>
              <w:pStyle w:val="TableText"/>
              <w:tabs>
                <w:tab w:val="left" w:pos="3306"/>
              </w:tabs>
              <w:jc w:val="right"/>
              <w:rPr>
                <w:rFonts w:cs="Calibri"/>
              </w:rPr>
            </w:pPr>
          </w:p>
        </w:tc>
        <w:tc>
          <w:tcPr>
            <w:tcW w:w="372" w:type="pct"/>
            <w:gridSpan w:val="3"/>
            <w:tcBorders>
              <w:top w:val="nil"/>
              <w:left w:val="nil"/>
              <w:bottom w:val="nil"/>
              <w:right w:val="nil"/>
            </w:tcBorders>
            <w:vAlign w:val="bottom"/>
          </w:tcPr>
          <w:p w14:paraId="3028CF21" w14:textId="77777777" w:rsidR="00FD30EB" w:rsidRPr="00B44C34" w:rsidRDefault="00FD30EB" w:rsidP="00B44C34">
            <w:pPr>
              <w:pStyle w:val="TableText"/>
              <w:tabs>
                <w:tab w:val="left" w:pos="3306"/>
              </w:tabs>
              <w:jc w:val="right"/>
              <w:rPr>
                <w:rFonts w:cs="Calibri"/>
              </w:rPr>
            </w:pPr>
          </w:p>
        </w:tc>
      </w:tr>
      <w:tr w:rsidR="00C256FC" w:rsidRPr="00B44C34" w14:paraId="63B9A803"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75556BB0"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69112A02" w14:textId="38FBA393" w:rsidR="00FD30EB" w:rsidRPr="00685FDE" w:rsidRDefault="00FD30EB" w:rsidP="00685FDE">
            <w:pPr>
              <w:pStyle w:val="TableText"/>
              <w:tabs>
                <w:tab w:val="left" w:pos="3306"/>
              </w:tabs>
              <w:rPr>
                <w:rFonts w:cs="Calibri"/>
                <w:color w:val="FF0000"/>
              </w:rPr>
            </w:pPr>
            <w:r w:rsidRPr="00685FDE">
              <w:rPr>
                <w:rFonts w:cs="Calibri"/>
                <w:color w:val="FF0000"/>
              </w:rPr>
              <w:t xml:space="preserve">Restructure </w:t>
            </w:r>
            <w:r w:rsidR="00685FDE">
              <w:rPr>
                <w:rFonts w:cs="Calibri"/>
                <w:color w:val="FF0000"/>
              </w:rPr>
              <w:t>F</w:t>
            </w:r>
            <w:r w:rsidRPr="00685FDE">
              <w:rPr>
                <w:rFonts w:cs="Calibri"/>
                <w:color w:val="FF0000"/>
              </w:rPr>
              <w:t xml:space="preserve">und </w:t>
            </w:r>
            <w:r w:rsidR="00685FDE">
              <w:rPr>
                <w:rFonts w:cs="Calibri"/>
                <w:color w:val="FF0000"/>
              </w:rPr>
              <w:t>R</w:t>
            </w:r>
            <w:r w:rsidRPr="00685FDE">
              <w:rPr>
                <w:rFonts w:cs="Calibri"/>
                <w:color w:val="FF0000"/>
              </w:rPr>
              <w:t>eceipts</w:t>
            </w:r>
            <w:r w:rsidR="009A0B2F" w:rsidRPr="00685FDE">
              <w:rPr>
                <w:rFonts w:cs="Calibri"/>
                <w:color w:val="FF0000"/>
              </w:rPr>
              <w:t xml:space="preserve"> </w:t>
            </w:r>
          </w:p>
        </w:tc>
        <w:tc>
          <w:tcPr>
            <w:tcW w:w="313" w:type="pct"/>
            <w:gridSpan w:val="2"/>
            <w:tcBorders>
              <w:top w:val="nil"/>
              <w:left w:val="nil"/>
              <w:bottom w:val="single" w:sz="2" w:space="0" w:color="auto"/>
              <w:right w:val="nil"/>
            </w:tcBorders>
            <w:vAlign w:val="bottom"/>
          </w:tcPr>
          <w:p w14:paraId="52857E4B" w14:textId="77777777" w:rsidR="00FD30EB" w:rsidRPr="00B44C34" w:rsidRDefault="00FD30EB" w:rsidP="00B44C34">
            <w:pPr>
              <w:pStyle w:val="TableText"/>
              <w:tabs>
                <w:tab w:val="left" w:pos="3306"/>
              </w:tabs>
              <w:jc w:val="right"/>
              <w:rPr>
                <w:rFonts w:cs="Calibri"/>
              </w:rPr>
            </w:pPr>
          </w:p>
        </w:tc>
        <w:tc>
          <w:tcPr>
            <w:tcW w:w="372" w:type="pct"/>
            <w:gridSpan w:val="3"/>
            <w:tcBorders>
              <w:top w:val="nil"/>
              <w:left w:val="nil"/>
              <w:bottom w:val="single" w:sz="2" w:space="0" w:color="auto"/>
              <w:right w:val="nil"/>
            </w:tcBorders>
            <w:vAlign w:val="bottom"/>
          </w:tcPr>
          <w:p w14:paraId="664AEED7" w14:textId="77777777" w:rsidR="00FD30EB" w:rsidRPr="00B44C34" w:rsidRDefault="00FD30EB" w:rsidP="00B44C34">
            <w:pPr>
              <w:pStyle w:val="TableText"/>
              <w:tabs>
                <w:tab w:val="left" w:pos="3306"/>
              </w:tabs>
              <w:jc w:val="right"/>
              <w:rPr>
                <w:rFonts w:cs="Calibri"/>
              </w:rPr>
            </w:pPr>
          </w:p>
        </w:tc>
      </w:tr>
      <w:tr w:rsidR="00B44C34" w14:paraId="53686400" w14:textId="77777777" w:rsidTr="00B208FF">
        <w:trPr>
          <w:gridAfter w:val="1"/>
          <w:wAfter w:w="47" w:type="pct"/>
          <w:cantSplit/>
        </w:trPr>
        <w:tc>
          <w:tcPr>
            <w:tcW w:w="628" w:type="pct"/>
            <w:tcBorders>
              <w:top w:val="nil"/>
              <w:left w:val="single" w:sz="2" w:space="0" w:color="003366"/>
              <w:bottom w:val="nil"/>
              <w:right w:val="single" w:sz="2" w:space="0" w:color="003366"/>
            </w:tcBorders>
          </w:tcPr>
          <w:p w14:paraId="646F693C" w14:textId="77777777" w:rsidR="00FD30EB" w:rsidRPr="007901DC" w:rsidRDefault="00FD30EB" w:rsidP="000F5D3D">
            <w:pPr>
              <w:pStyle w:val="TableReference"/>
              <w:tabs>
                <w:tab w:val="left" w:pos="3306"/>
              </w:tabs>
              <w:spacing w:before="60"/>
              <w:rPr>
                <w:rFonts w:cs="Calibri"/>
                <w:color w:val="000000"/>
                <w:sz w:val="16"/>
                <w:szCs w:val="16"/>
              </w:rPr>
            </w:pPr>
          </w:p>
        </w:tc>
        <w:tc>
          <w:tcPr>
            <w:tcW w:w="3640" w:type="pct"/>
            <w:tcBorders>
              <w:top w:val="nil"/>
              <w:left w:val="single" w:sz="2" w:space="0" w:color="003366"/>
              <w:bottom w:val="nil"/>
              <w:right w:val="nil"/>
            </w:tcBorders>
            <w:vAlign w:val="bottom"/>
          </w:tcPr>
          <w:p w14:paraId="2124FD16" w14:textId="088246F2" w:rsidR="00FD30EB" w:rsidRPr="0080666E" w:rsidRDefault="00685FDE" w:rsidP="00685FDE">
            <w:pPr>
              <w:pStyle w:val="TableText"/>
              <w:tabs>
                <w:tab w:val="left" w:pos="3306"/>
              </w:tabs>
              <w:rPr>
                <w:rFonts w:cs="Calibri"/>
                <w:b/>
                <w:bCs/>
              </w:rPr>
            </w:pPr>
            <w:r>
              <w:rPr>
                <w:rFonts w:cs="Calibri"/>
                <w:b/>
                <w:bCs/>
              </w:rPr>
              <w:t>Total O</w:t>
            </w:r>
            <w:r w:rsidR="00FD30EB">
              <w:rPr>
                <w:rFonts w:cs="Calibri"/>
                <w:b/>
                <w:bCs/>
              </w:rPr>
              <w:t xml:space="preserve">ther </w:t>
            </w:r>
            <w:r>
              <w:rPr>
                <w:rFonts w:cs="Calibri"/>
                <w:b/>
                <w:bCs/>
              </w:rPr>
              <w:t>G</w:t>
            </w:r>
            <w:r w:rsidR="00FD30EB">
              <w:rPr>
                <w:rFonts w:cs="Calibri"/>
                <w:b/>
                <w:bCs/>
              </w:rPr>
              <w:t xml:space="preserve">rants </w:t>
            </w:r>
            <w:r>
              <w:rPr>
                <w:rFonts w:cs="Calibri"/>
                <w:b/>
                <w:bCs/>
              </w:rPr>
              <w:t>a</w:t>
            </w:r>
            <w:r w:rsidR="00FD30EB">
              <w:rPr>
                <w:rFonts w:cs="Calibri"/>
                <w:b/>
                <w:bCs/>
              </w:rPr>
              <w:t xml:space="preserve">nd </w:t>
            </w:r>
            <w:r>
              <w:rPr>
                <w:rFonts w:cs="Calibri"/>
                <w:b/>
                <w:bCs/>
              </w:rPr>
              <w:t>C</w:t>
            </w:r>
            <w:r w:rsidR="00FD30EB">
              <w:rPr>
                <w:rFonts w:cs="Calibri"/>
                <w:b/>
                <w:bCs/>
              </w:rPr>
              <w:t xml:space="preserve">ontributions </w:t>
            </w:r>
          </w:p>
        </w:tc>
        <w:tc>
          <w:tcPr>
            <w:tcW w:w="313" w:type="pct"/>
            <w:gridSpan w:val="2"/>
            <w:tcBorders>
              <w:top w:val="single" w:sz="2" w:space="0" w:color="auto"/>
              <w:left w:val="nil"/>
              <w:bottom w:val="single" w:sz="4" w:space="0" w:color="auto"/>
              <w:right w:val="nil"/>
            </w:tcBorders>
            <w:vAlign w:val="bottom"/>
          </w:tcPr>
          <w:p w14:paraId="230E0A1D" w14:textId="77777777" w:rsidR="00FD30EB" w:rsidRPr="0080666E" w:rsidRDefault="00FD30EB" w:rsidP="000F5D3D">
            <w:pPr>
              <w:pStyle w:val="TableText"/>
              <w:tabs>
                <w:tab w:val="left" w:pos="3306"/>
              </w:tabs>
              <w:jc w:val="right"/>
              <w:rPr>
                <w:rFonts w:cs="Calibri"/>
                <w:b/>
                <w:bCs/>
              </w:rPr>
            </w:pPr>
          </w:p>
        </w:tc>
        <w:tc>
          <w:tcPr>
            <w:tcW w:w="372" w:type="pct"/>
            <w:gridSpan w:val="3"/>
            <w:tcBorders>
              <w:top w:val="single" w:sz="2" w:space="0" w:color="auto"/>
              <w:left w:val="nil"/>
              <w:bottom w:val="single" w:sz="4" w:space="0" w:color="auto"/>
              <w:right w:val="nil"/>
            </w:tcBorders>
            <w:vAlign w:val="bottom"/>
          </w:tcPr>
          <w:p w14:paraId="6CA6BB32" w14:textId="77777777" w:rsidR="00FD30EB" w:rsidRDefault="00FD30EB" w:rsidP="000F5D3D">
            <w:pPr>
              <w:pStyle w:val="TableText"/>
              <w:tabs>
                <w:tab w:val="left" w:pos="3306"/>
              </w:tabs>
              <w:jc w:val="right"/>
              <w:rPr>
                <w:rFonts w:cs="Calibri"/>
              </w:rPr>
            </w:pPr>
          </w:p>
        </w:tc>
      </w:tr>
      <w:tr w:rsidR="00C256FC" w:rsidRPr="00CF7E1B" w14:paraId="2C915777" w14:textId="77777777" w:rsidTr="00B44C34">
        <w:trPr>
          <w:gridAfter w:val="2"/>
          <w:wAfter w:w="53" w:type="pct"/>
          <w:cantSplit/>
        </w:trPr>
        <w:tc>
          <w:tcPr>
            <w:tcW w:w="628" w:type="pct"/>
            <w:tcBorders>
              <w:top w:val="nil"/>
              <w:left w:val="single" w:sz="2" w:space="0" w:color="003366"/>
              <w:bottom w:val="nil"/>
              <w:right w:val="single" w:sz="2" w:space="0" w:color="003366"/>
            </w:tcBorders>
          </w:tcPr>
          <w:p w14:paraId="66D13122" w14:textId="77777777" w:rsidR="00C256FC" w:rsidRPr="00010572" w:rsidRDefault="00C256FC" w:rsidP="000F5D3D">
            <w:pPr>
              <w:pStyle w:val="TableReference"/>
              <w:tabs>
                <w:tab w:val="left" w:pos="3306"/>
              </w:tabs>
              <w:spacing w:before="40"/>
              <w:rPr>
                <w:rFonts w:cs="Calibri"/>
                <w:color w:val="000000"/>
                <w:sz w:val="16"/>
                <w:szCs w:val="16"/>
              </w:rPr>
            </w:pPr>
            <w:r w:rsidRPr="00010572">
              <w:rPr>
                <w:rFonts w:cs="Calibri"/>
                <w:color w:val="000000"/>
                <w:sz w:val="16"/>
                <w:szCs w:val="16"/>
              </w:rPr>
              <w:t>AASB</w:t>
            </w:r>
            <w:r w:rsidRPr="005C2DE9">
              <w:rPr>
                <w:rFonts w:cs="Calibri"/>
                <w:strike/>
                <w:color w:val="000000"/>
                <w:sz w:val="16"/>
                <w:szCs w:val="16"/>
              </w:rPr>
              <w:t xml:space="preserve"> </w:t>
            </w:r>
            <w:r w:rsidRPr="00010572">
              <w:rPr>
                <w:rFonts w:cs="Calibri"/>
                <w:color w:val="FF0000"/>
                <w:sz w:val="16"/>
                <w:szCs w:val="16"/>
              </w:rPr>
              <w:t>1058.22</w:t>
            </w:r>
          </w:p>
        </w:tc>
        <w:tc>
          <w:tcPr>
            <w:tcW w:w="3651" w:type="pct"/>
            <w:gridSpan w:val="2"/>
            <w:tcBorders>
              <w:top w:val="nil"/>
              <w:left w:val="single" w:sz="2" w:space="0" w:color="003366"/>
              <w:bottom w:val="nil"/>
              <w:right w:val="nil"/>
            </w:tcBorders>
            <w:vAlign w:val="bottom"/>
          </w:tcPr>
          <w:p w14:paraId="0256DD17" w14:textId="673557F1" w:rsidR="00C256FC" w:rsidRPr="00CF7E1B" w:rsidRDefault="00C256FC" w:rsidP="00685FDE">
            <w:pPr>
              <w:pStyle w:val="TableText"/>
              <w:tabs>
                <w:tab w:val="left" w:pos="3306"/>
              </w:tabs>
              <w:rPr>
                <w:rFonts w:cs="Calibri"/>
                <w:b/>
                <w:bCs/>
              </w:rPr>
            </w:pPr>
            <w:r w:rsidRPr="00C256FC">
              <w:rPr>
                <w:rFonts w:cs="Calibri"/>
                <w:b/>
                <w:bCs/>
              </w:rPr>
              <w:t xml:space="preserve">Total </w:t>
            </w:r>
            <w:r w:rsidR="00685FDE">
              <w:rPr>
                <w:rFonts w:cs="Calibri"/>
                <w:b/>
                <w:bCs/>
              </w:rPr>
              <w:t>G</w:t>
            </w:r>
            <w:r w:rsidRPr="00C256FC">
              <w:rPr>
                <w:rFonts w:cs="Calibri"/>
                <w:b/>
                <w:bCs/>
              </w:rPr>
              <w:t xml:space="preserve">rants and </w:t>
            </w:r>
            <w:r w:rsidR="00685FDE">
              <w:rPr>
                <w:rFonts w:cs="Calibri"/>
                <w:b/>
                <w:bCs/>
              </w:rPr>
              <w:t>C</w:t>
            </w:r>
            <w:r w:rsidRPr="00C256FC">
              <w:rPr>
                <w:rFonts w:cs="Calibri"/>
                <w:b/>
                <w:bCs/>
              </w:rPr>
              <w:t>ontributions</w:t>
            </w:r>
          </w:p>
        </w:tc>
        <w:tc>
          <w:tcPr>
            <w:tcW w:w="381" w:type="pct"/>
            <w:gridSpan w:val="2"/>
            <w:tcBorders>
              <w:top w:val="single" w:sz="4" w:space="0" w:color="auto"/>
              <w:left w:val="nil"/>
              <w:bottom w:val="double" w:sz="4" w:space="0" w:color="003366"/>
              <w:right w:val="nil"/>
            </w:tcBorders>
            <w:vAlign w:val="bottom"/>
          </w:tcPr>
          <w:p w14:paraId="596C78DF" w14:textId="77777777" w:rsidR="00C256FC" w:rsidRPr="00CF7E1B" w:rsidRDefault="00C256FC" w:rsidP="000F5D3D">
            <w:pPr>
              <w:pStyle w:val="TableText"/>
              <w:tabs>
                <w:tab w:val="left" w:pos="3306"/>
              </w:tabs>
              <w:jc w:val="right"/>
              <w:rPr>
                <w:rFonts w:cs="Calibri"/>
                <w:b/>
                <w:bCs/>
              </w:rPr>
            </w:pPr>
          </w:p>
        </w:tc>
        <w:tc>
          <w:tcPr>
            <w:tcW w:w="287" w:type="pct"/>
            <w:tcBorders>
              <w:top w:val="single" w:sz="4" w:space="0" w:color="auto"/>
              <w:left w:val="nil"/>
              <w:bottom w:val="double" w:sz="4" w:space="0" w:color="003366"/>
              <w:right w:val="nil"/>
            </w:tcBorders>
            <w:vAlign w:val="bottom"/>
          </w:tcPr>
          <w:p w14:paraId="3165E1BA" w14:textId="77777777" w:rsidR="00C256FC" w:rsidRPr="00CF7E1B" w:rsidRDefault="00C256FC" w:rsidP="000F5D3D">
            <w:pPr>
              <w:pStyle w:val="TableText"/>
              <w:tabs>
                <w:tab w:val="left" w:pos="3306"/>
              </w:tabs>
              <w:jc w:val="right"/>
              <w:rPr>
                <w:rFonts w:cs="Calibri"/>
                <w:b/>
                <w:bCs/>
              </w:rPr>
            </w:pPr>
          </w:p>
        </w:tc>
      </w:tr>
      <w:tr w:rsidR="00C256FC" w:rsidRPr="0080666E" w14:paraId="0BF42FE9" w14:textId="77777777" w:rsidTr="00B44C34">
        <w:trPr>
          <w:cantSplit/>
        </w:trPr>
        <w:tc>
          <w:tcPr>
            <w:tcW w:w="628" w:type="pct"/>
            <w:tcBorders>
              <w:top w:val="nil"/>
              <w:left w:val="single" w:sz="2" w:space="0" w:color="003366"/>
              <w:bottom w:val="nil"/>
              <w:right w:val="single" w:sz="2" w:space="0" w:color="003366"/>
            </w:tcBorders>
          </w:tcPr>
          <w:p w14:paraId="5ED5413A" w14:textId="77777777" w:rsidR="00C256FC" w:rsidRPr="007901DC" w:rsidRDefault="00C256FC" w:rsidP="000F5D3D">
            <w:pPr>
              <w:pStyle w:val="TableReference"/>
              <w:tabs>
                <w:tab w:val="left" w:pos="3306"/>
              </w:tabs>
              <w:spacing w:before="40"/>
              <w:rPr>
                <w:rFonts w:cs="Calibri"/>
                <w:color w:val="000000"/>
                <w:sz w:val="16"/>
                <w:szCs w:val="16"/>
              </w:rPr>
            </w:pPr>
          </w:p>
        </w:tc>
        <w:tc>
          <w:tcPr>
            <w:tcW w:w="4372" w:type="pct"/>
            <w:gridSpan w:val="7"/>
            <w:tcBorders>
              <w:top w:val="nil"/>
              <w:left w:val="single" w:sz="2" w:space="0" w:color="003366"/>
              <w:bottom w:val="nil"/>
              <w:right w:val="nil"/>
            </w:tcBorders>
            <w:vAlign w:val="bottom"/>
          </w:tcPr>
          <w:p w14:paraId="36343579" w14:textId="77777777" w:rsidR="00C256FC" w:rsidRPr="005C7A5C" w:rsidRDefault="00C256FC" w:rsidP="00C256FC">
            <w:pPr>
              <w:pStyle w:val="TableText"/>
              <w:tabs>
                <w:tab w:val="left" w:pos="3306"/>
              </w:tabs>
              <w:spacing w:before="0" w:after="120"/>
              <w:jc w:val="both"/>
              <w:rPr>
                <w:rFonts w:cs="Calibri"/>
                <w:sz w:val="20"/>
                <w:szCs w:val="20"/>
              </w:rPr>
            </w:pPr>
          </w:p>
        </w:tc>
      </w:tr>
      <w:tr w:rsidR="00FD30EB" w:rsidRPr="0080666E" w14:paraId="564FE8B5" w14:textId="77777777" w:rsidTr="00B44C34">
        <w:trPr>
          <w:cantSplit/>
        </w:trPr>
        <w:tc>
          <w:tcPr>
            <w:tcW w:w="628" w:type="pct"/>
            <w:tcBorders>
              <w:top w:val="nil"/>
              <w:left w:val="single" w:sz="2" w:space="0" w:color="003366"/>
              <w:bottom w:val="nil"/>
              <w:right w:val="single" w:sz="2" w:space="0" w:color="003366"/>
            </w:tcBorders>
          </w:tcPr>
          <w:p w14:paraId="31DEC607" w14:textId="77777777" w:rsidR="00FD30EB" w:rsidRPr="007901DC" w:rsidRDefault="00FD30EB" w:rsidP="000F5D3D">
            <w:pPr>
              <w:pStyle w:val="TableReference"/>
              <w:tabs>
                <w:tab w:val="left" w:pos="3306"/>
              </w:tabs>
              <w:spacing w:before="40"/>
              <w:rPr>
                <w:rFonts w:cs="Calibri"/>
                <w:color w:val="000000"/>
                <w:sz w:val="16"/>
                <w:szCs w:val="16"/>
              </w:rPr>
            </w:pPr>
          </w:p>
        </w:tc>
        <w:tc>
          <w:tcPr>
            <w:tcW w:w="4372" w:type="pct"/>
            <w:gridSpan w:val="7"/>
            <w:tcBorders>
              <w:top w:val="nil"/>
              <w:left w:val="single" w:sz="2" w:space="0" w:color="003366"/>
              <w:bottom w:val="nil"/>
              <w:right w:val="nil"/>
            </w:tcBorders>
            <w:vAlign w:val="bottom"/>
          </w:tcPr>
          <w:p w14:paraId="4A5FBFDA" w14:textId="77777777" w:rsidR="00FD30EB" w:rsidRPr="00685FDE" w:rsidRDefault="00FD30EB" w:rsidP="007F7C23">
            <w:pPr>
              <w:pStyle w:val="TableText"/>
              <w:numPr>
                <w:ilvl w:val="0"/>
                <w:numId w:val="108"/>
              </w:numPr>
              <w:tabs>
                <w:tab w:val="left" w:pos="3306"/>
              </w:tabs>
              <w:spacing w:before="0" w:after="120"/>
              <w:ind w:left="321"/>
              <w:jc w:val="both"/>
            </w:pPr>
            <w:r w:rsidRPr="00685FDE">
              <w:rPr>
                <w:rFonts w:cs="Calibri"/>
              </w:rPr>
              <w:t xml:space="preserve">The Agency disposed of waste material by burying it in landfill, however, it was discovered that the waste had leaked and contaminated the area and nearby farmland.  The increase in legal services was due to the litigation arising from related claims.  These legal services were provided free of charge by the ACT Government Solicitor’s Office.   </w:t>
            </w:r>
          </w:p>
        </w:tc>
      </w:tr>
      <w:tr w:rsidR="00FD30EB" w:rsidRPr="00CF7E1B" w14:paraId="3C1D9D9A" w14:textId="77777777" w:rsidTr="00B4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blHeader/>
        </w:trPr>
        <w:tc>
          <w:tcPr>
            <w:tcW w:w="628" w:type="pct"/>
            <w:tcBorders>
              <w:left w:val="single" w:sz="2" w:space="0" w:color="003366"/>
              <w:right w:val="single" w:sz="2" w:space="0" w:color="003366"/>
            </w:tcBorders>
          </w:tcPr>
          <w:p w14:paraId="529F51C7" w14:textId="77777777" w:rsidR="00FD30EB" w:rsidRPr="00B208FF" w:rsidRDefault="00FD30EB"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72" w:type="pct"/>
            <w:gridSpan w:val="7"/>
            <w:tcBorders>
              <w:left w:val="single" w:sz="2" w:space="0" w:color="003366"/>
            </w:tcBorders>
            <w:shd w:val="clear" w:color="auto" w:fill="F2F2F2"/>
          </w:tcPr>
          <w:p w14:paraId="451119F5" w14:textId="77777777" w:rsidR="00FD30EB" w:rsidRPr="00B208FF" w:rsidRDefault="00FD30EB" w:rsidP="00B208FF">
            <w:pPr>
              <w:pStyle w:val="CommentaryTitle"/>
              <w:spacing w:after="240"/>
              <w:rPr>
                <w:rFonts w:cs="Calibri"/>
                <w:bCs w:val="0"/>
                <w:szCs w:val="22"/>
              </w:rPr>
            </w:pPr>
            <w:r w:rsidRPr="00B208FF">
              <w:rPr>
                <w:rFonts w:cs="Calibri"/>
                <w:bCs w:val="0"/>
                <w:szCs w:val="22"/>
              </w:rPr>
              <w:t>Commentary – Note 6: Grants and Contributions</w:t>
            </w:r>
          </w:p>
        </w:tc>
      </w:tr>
      <w:tr w:rsidR="00FD30EB" w:rsidRPr="00AB2101" w14:paraId="720A8EF5" w14:textId="77777777" w:rsidTr="00B4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628" w:type="pct"/>
            <w:tcBorders>
              <w:left w:val="single" w:sz="2" w:space="0" w:color="003366"/>
              <w:right w:val="single" w:sz="2" w:space="0" w:color="003366"/>
            </w:tcBorders>
          </w:tcPr>
          <w:p w14:paraId="5733EF5E" w14:textId="77777777" w:rsidR="00FD30EB" w:rsidRPr="005C2DE9" w:rsidRDefault="00FD30EB" w:rsidP="000F5D3D">
            <w:pPr>
              <w:pStyle w:val="TableReference"/>
              <w:tabs>
                <w:tab w:val="left" w:pos="3306"/>
              </w:tabs>
              <w:spacing w:before="60"/>
              <w:rPr>
                <w:rFonts w:cs="Calibri"/>
                <w:strike/>
                <w:color w:val="000000"/>
                <w:sz w:val="16"/>
                <w:szCs w:val="16"/>
              </w:rPr>
            </w:pPr>
            <w:r w:rsidRPr="009B2CEF">
              <w:rPr>
                <w:rFonts w:cs="Calibri"/>
                <w:color w:val="000000"/>
                <w:sz w:val="16"/>
                <w:szCs w:val="16"/>
              </w:rPr>
              <w:t xml:space="preserve">AASB </w:t>
            </w:r>
            <w:r w:rsidRPr="009B2CEF">
              <w:rPr>
                <w:rFonts w:cs="Calibri"/>
                <w:strike/>
                <w:color w:val="000000"/>
                <w:sz w:val="16"/>
                <w:szCs w:val="16"/>
              </w:rPr>
              <w:t>1004.44</w:t>
            </w:r>
            <w:r>
              <w:rPr>
                <w:rFonts w:cs="Calibri"/>
                <w:color w:val="000000"/>
                <w:sz w:val="16"/>
                <w:szCs w:val="16"/>
              </w:rPr>
              <w:t xml:space="preserve"> </w:t>
            </w:r>
            <w:r w:rsidRPr="009B2CEF">
              <w:rPr>
                <w:rFonts w:cs="Calibri"/>
                <w:color w:val="FF0000"/>
                <w:sz w:val="16"/>
                <w:szCs w:val="16"/>
              </w:rPr>
              <w:t>1058.18</w:t>
            </w:r>
            <w:r>
              <w:rPr>
                <w:rFonts w:cs="Calibri"/>
                <w:color w:val="FF0000"/>
                <w:sz w:val="16"/>
                <w:szCs w:val="16"/>
              </w:rPr>
              <w:t>&amp;22</w:t>
            </w:r>
          </w:p>
          <w:p w14:paraId="7E72BB7E" w14:textId="77777777" w:rsidR="00FD30EB" w:rsidRPr="007901DC" w:rsidRDefault="00FD30EB" w:rsidP="000F5D3D">
            <w:pPr>
              <w:pStyle w:val="TableReference"/>
              <w:tabs>
                <w:tab w:val="left" w:pos="3306"/>
              </w:tabs>
              <w:spacing w:before="60"/>
              <w:rPr>
                <w:rFonts w:cs="Calibri"/>
                <w:color w:val="000000"/>
                <w:sz w:val="16"/>
                <w:szCs w:val="16"/>
              </w:rPr>
            </w:pPr>
            <w:r w:rsidRPr="007901DC">
              <w:rPr>
                <w:rFonts w:cs="Calibri"/>
                <w:color w:val="000000"/>
                <w:sz w:val="16"/>
                <w:szCs w:val="16"/>
              </w:rPr>
              <w:t>ACT Disclosure Policy</w:t>
            </w:r>
          </w:p>
          <w:p w14:paraId="128FC285" w14:textId="77777777" w:rsidR="00FD30EB" w:rsidRPr="007901DC" w:rsidRDefault="00FD30EB" w:rsidP="000F5D3D">
            <w:pPr>
              <w:pStyle w:val="TableReference"/>
              <w:tabs>
                <w:tab w:val="left" w:pos="3306"/>
              </w:tabs>
              <w:spacing w:before="60"/>
              <w:rPr>
                <w:rFonts w:cs="Calibri"/>
                <w:color w:val="000000"/>
                <w:sz w:val="16"/>
                <w:szCs w:val="16"/>
              </w:rPr>
            </w:pPr>
          </w:p>
          <w:p w14:paraId="3026119A" w14:textId="77777777" w:rsidR="00FD30EB" w:rsidRPr="007901DC" w:rsidRDefault="00FD30EB" w:rsidP="000F5D3D">
            <w:pPr>
              <w:pStyle w:val="TableReference"/>
              <w:tabs>
                <w:tab w:val="left" w:pos="3306"/>
              </w:tabs>
              <w:spacing w:before="60"/>
              <w:rPr>
                <w:rFonts w:cs="Calibri"/>
                <w:color w:val="000000"/>
                <w:sz w:val="16"/>
                <w:szCs w:val="16"/>
              </w:rPr>
            </w:pPr>
          </w:p>
          <w:p w14:paraId="3F7E1E02" w14:textId="77777777" w:rsidR="00FD30EB" w:rsidRDefault="00FD30EB" w:rsidP="000F5D3D">
            <w:pPr>
              <w:pStyle w:val="TableReference"/>
              <w:tabs>
                <w:tab w:val="left" w:pos="3306"/>
              </w:tabs>
              <w:rPr>
                <w:rFonts w:cs="Calibri"/>
                <w:color w:val="000000"/>
                <w:sz w:val="16"/>
                <w:szCs w:val="16"/>
              </w:rPr>
            </w:pPr>
            <w:r w:rsidRPr="007901DC">
              <w:rPr>
                <w:rFonts w:cs="Calibri"/>
                <w:color w:val="000000"/>
                <w:sz w:val="16"/>
                <w:szCs w:val="16"/>
              </w:rPr>
              <w:t>ACT Disclosure Policy</w:t>
            </w:r>
          </w:p>
          <w:p w14:paraId="6451FD21" w14:textId="77777777" w:rsidR="00FD30EB" w:rsidRDefault="00FD30EB" w:rsidP="000F5D3D">
            <w:pPr>
              <w:pStyle w:val="TableReference"/>
              <w:tabs>
                <w:tab w:val="left" w:pos="3306"/>
              </w:tabs>
              <w:rPr>
                <w:rFonts w:cs="Calibri"/>
                <w:color w:val="000000"/>
                <w:sz w:val="16"/>
                <w:szCs w:val="16"/>
              </w:rPr>
            </w:pPr>
          </w:p>
          <w:p w14:paraId="3868C2FD" w14:textId="77777777" w:rsidR="00FD30EB" w:rsidRDefault="00FD30EB" w:rsidP="000F5D3D">
            <w:pPr>
              <w:pStyle w:val="TableReference"/>
              <w:tabs>
                <w:tab w:val="left" w:pos="3306"/>
              </w:tabs>
              <w:rPr>
                <w:rFonts w:cs="Calibri"/>
                <w:color w:val="000000"/>
                <w:sz w:val="16"/>
                <w:szCs w:val="16"/>
              </w:rPr>
            </w:pPr>
          </w:p>
          <w:p w14:paraId="46C1058B" w14:textId="3D9B882F" w:rsidR="00FD30EB" w:rsidRPr="007901DC" w:rsidRDefault="00FD30EB" w:rsidP="000F5D3D">
            <w:pPr>
              <w:pStyle w:val="TableReference"/>
              <w:tabs>
                <w:tab w:val="left" w:pos="3306"/>
              </w:tabs>
              <w:rPr>
                <w:rFonts w:cs="Calibri"/>
                <w:color w:val="000000"/>
                <w:sz w:val="16"/>
                <w:szCs w:val="16"/>
              </w:rPr>
            </w:pPr>
            <w:r w:rsidRPr="00337951">
              <w:rPr>
                <w:rFonts w:cs="Calibri"/>
                <w:color w:val="FF0000"/>
                <w:sz w:val="16"/>
                <w:szCs w:val="16"/>
              </w:rPr>
              <w:t>AASB 1058.27</w:t>
            </w:r>
          </w:p>
        </w:tc>
        <w:tc>
          <w:tcPr>
            <w:tcW w:w="4372" w:type="pct"/>
            <w:gridSpan w:val="7"/>
            <w:tcBorders>
              <w:left w:val="single" w:sz="2" w:space="0" w:color="003366"/>
            </w:tcBorders>
            <w:shd w:val="clear" w:color="auto" w:fill="F2F2F2"/>
          </w:tcPr>
          <w:p w14:paraId="75FE818B" w14:textId="77777777" w:rsidR="00FD30EB" w:rsidRPr="005C7A5C" w:rsidRDefault="00FD30EB" w:rsidP="000F5D3D">
            <w:pPr>
              <w:pStyle w:val="CommentaryText"/>
              <w:tabs>
                <w:tab w:val="left" w:pos="3306"/>
              </w:tabs>
              <w:spacing w:after="0"/>
              <w:rPr>
                <w:rFonts w:cs="Calibri"/>
                <w:szCs w:val="20"/>
              </w:rPr>
            </w:pPr>
            <w:r w:rsidRPr="00C5567B">
              <w:rPr>
                <w:rFonts w:cs="Calibri"/>
                <w:szCs w:val="20"/>
              </w:rPr>
              <w:t xml:space="preserve">AASB </w:t>
            </w:r>
            <w:r w:rsidRPr="0039230A">
              <w:rPr>
                <w:rFonts w:cs="Calibri"/>
                <w:strike/>
                <w:szCs w:val="20"/>
              </w:rPr>
              <w:t xml:space="preserve">1004 </w:t>
            </w:r>
            <w:r w:rsidRPr="0039230A">
              <w:rPr>
                <w:rFonts w:cs="Calibri"/>
                <w:i/>
                <w:strike/>
                <w:szCs w:val="20"/>
              </w:rPr>
              <w:t>Contributions</w:t>
            </w:r>
            <w:r w:rsidRPr="005C7A5C">
              <w:rPr>
                <w:rFonts w:cs="Calibri"/>
                <w:szCs w:val="20"/>
              </w:rPr>
              <w:t xml:space="preserve"> </w:t>
            </w:r>
            <w:r w:rsidRPr="00C5567B">
              <w:rPr>
                <w:rFonts w:cs="Calibri"/>
                <w:color w:val="FF0000"/>
                <w:szCs w:val="20"/>
              </w:rPr>
              <w:t xml:space="preserve">1058 </w:t>
            </w:r>
            <w:r w:rsidRPr="00C5567B">
              <w:rPr>
                <w:rFonts w:cs="Calibri"/>
                <w:i/>
                <w:iCs/>
                <w:color w:val="FF0000"/>
                <w:szCs w:val="20"/>
              </w:rPr>
              <w:t>Income of Not-for-Profit Entities</w:t>
            </w:r>
            <w:r w:rsidRPr="00C5567B">
              <w:rPr>
                <w:rFonts w:cs="Calibri"/>
                <w:color w:val="FF0000"/>
                <w:szCs w:val="20"/>
              </w:rPr>
              <w:t xml:space="preserve"> </w:t>
            </w:r>
            <w:r w:rsidRPr="005C7A5C">
              <w:rPr>
                <w:rFonts w:cs="Calibri"/>
                <w:szCs w:val="20"/>
              </w:rPr>
              <w:t>requires contribution of services (resources received free of charge) to be recognised at their fair value if:</w:t>
            </w:r>
          </w:p>
          <w:p w14:paraId="3FBCA423" w14:textId="77777777" w:rsidR="00FD30EB" w:rsidRPr="005C7A5C" w:rsidRDefault="00FD30EB" w:rsidP="00105BC0">
            <w:pPr>
              <w:pStyle w:val="CommentaryText"/>
              <w:numPr>
                <w:ilvl w:val="0"/>
                <w:numId w:val="21"/>
              </w:numPr>
              <w:spacing w:after="0"/>
              <w:rPr>
                <w:rFonts w:cs="Calibri"/>
                <w:szCs w:val="20"/>
              </w:rPr>
            </w:pPr>
            <w:r w:rsidRPr="005C7A5C">
              <w:rPr>
                <w:rFonts w:cs="Calibri"/>
                <w:szCs w:val="20"/>
              </w:rPr>
              <w:t>the fair value can be reliably measured</w:t>
            </w:r>
            <w:r>
              <w:rPr>
                <w:rFonts w:cs="Calibri"/>
                <w:szCs w:val="20"/>
              </w:rPr>
              <w:t>,</w:t>
            </w:r>
            <w:r w:rsidRPr="005C7A5C">
              <w:rPr>
                <w:rFonts w:cs="Calibri"/>
                <w:szCs w:val="20"/>
              </w:rPr>
              <w:t xml:space="preserve"> and</w:t>
            </w:r>
          </w:p>
          <w:p w14:paraId="42F1A942" w14:textId="77777777" w:rsidR="00FD30EB" w:rsidRPr="005C7A5C" w:rsidRDefault="00FD30EB" w:rsidP="00105BC0">
            <w:pPr>
              <w:pStyle w:val="CommentaryText"/>
              <w:numPr>
                <w:ilvl w:val="0"/>
                <w:numId w:val="21"/>
              </w:numPr>
              <w:spacing w:after="0"/>
              <w:rPr>
                <w:rFonts w:cs="Calibri"/>
                <w:szCs w:val="20"/>
              </w:rPr>
            </w:pPr>
            <w:r w:rsidRPr="005C7A5C">
              <w:rPr>
                <w:rFonts w:cs="Calibri"/>
                <w:szCs w:val="20"/>
              </w:rPr>
              <w:t>the services would have been purchased if not received free of charge.</w:t>
            </w:r>
          </w:p>
          <w:p w14:paraId="4BF71AF3" w14:textId="0BFE5A43" w:rsidR="00FD30EB" w:rsidRDefault="00FD30EB" w:rsidP="000F5D3D">
            <w:pPr>
              <w:pStyle w:val="CommentaryText"/>
              <w:tabs>
                <w:tab w:val="left" w:pos="3306"/>
              </w:tabs>
              <w:rPr>
                <w:rFonts w:cs="Calibri"/>
                <w:szCs w:val="20"/>
              </w:rPr>
            </w:pPr>
            <w:r w:rsidRPr="005C7A5C">
              <w:rPr>
                <w:rFonts w:cs="Calibri"/>
                <w:szCs w:val="20"/>
              </w:rPr>
              <w:t>Resources received free of charge comprise resources received from other ACT Government agencies.  It does not include resources received from external parties</w:t>
            </w:r>
            <w:r w:rsidRPr="00685FDE">
              <w:rPr>
                <w:rFonts w:cs="Calibri"/>
                <w:szCs w:val="20"/>
              </w:rPr>
              <w:t>.</w:t>
            </w:r>
          </w:p>
          <w:p w14:paraId="61D1AB2D" w14:textId="2AAC41B9" w:rsidR="00FD30EB" w:rsidRDefault="00FD30EB" w:rsidP="000F5D3D">
            <w:pPr>
              <w:pStyle w:val="CommentaryText"/>
              <w:tabs>
                <w:tab w:val="left" w:pos="3306"/>
              </w:tabs>
              <w:rPr>
                <w:rFonts w:cs="Calibri"/>
                <w:szCs w:val="20"/>
              </w:rPr>
            </w:pPr>
            <w:r w:rsidRPr="00AB2101">
              <w:rPr>
                <w:rFonts w:cs="Calibri"/>
                <w:szCs w:val="20"/>
              </w:rPr>
              <w:t xml:space="preserve">ACT Government agencies are agencies that form part of the ACT </w:t>
            </w:r>
            <w:r w:rsidR="00685FDE">
              <w:rPr>
                <w:rFonts w:cs="Calibri"/>
                <w:szCs w:val="20"/>
              </w:rPr>
              <w:t>G</w:t>
            </w:r>
            <w:r w:rsidRPr="00AB2101">
              <w:rPr>
                <w:rFonts w:cs="Calibri"/>
                <w:szCs w:val="20"/>
              </w:rPr>
              <w:t>overnment or which the ACT Government controls.  A list of these agencies is contained in the Australian Capital Territory Government Consolidated Annual Financial Statements, which can be found at the Treasury website under publications (</w:t>
            </w:r>
            <w:hyperlink r:id="rId38" w:history="1">
              <w:r w:rsidRPr="00300E02">
                <w:rPr>
                  <w:rStyle w:val="Hyperlink"/>
                  <w:rFonts w:cs="Calibri"/>
                  <w:szCs w:val="20"/>
                </w:rPr>
                <w:t>http://apps.treasury.act.gov.au/publications</w:t>
              </w:r>
            </w:hyperlink>
            <w:r w:rsidRPr="00AB2101">
              <w:rPr>
                <w:rFonts w:cs="Calibri"/>
                <w:szCs w:val="20"/>
              </w:rPr>
              <w:t>).</w:t>
            </w:r>
          </w:p>
          <w:p w14:paraId="43A0C174" w14:textId="095652C2" w:rsidR="00FD30EB" w:rsidRPr="00337951" w:rsidRDefault="00FD30EB" w:rsidP="000F5D3D">
            <w:pPr>
              <w:pStyle w:val="CommentaryText"/>
              <w:tabs>
                <w:tab w:val="left" w:pos="3306"/>
              </w:tabs>
              <w:rPr>
                <w:rFonts w:cs="Calibri"/>
                <w:color w:val="FF0000"/>
                <w:szCs w:val="20"/>
              </w:rPr>
            </w:pPr>
            <w:r w:rsidRPr="00337951">
              <w:rPr>
                <w:rFonts w:cs="Calibri"/>
                <w:color w:val="FF0000"/>
                <w:szCs w:val="20"/>
              </w:rPr>
              <w:t>Where revenue is recognised</w:t>
            </w:r>
            <w:r w:rsidR="00337951" w:rsidRPr="00337951">
              <w:rPr>
                <w:rFonts w:cs="Calibri"/>
                <w:color w:val="FF0000"/>
                <w:szCs w:val="20"/>
              </w:rPr>
              <w:t xml:space="preserve"> </w:t>
            </w:r>
            <w:r w:rsidRPr="00337951">
              <w:rPr>
                <w:rFonts w:cs="Calibri"/>
                <w:color w:val="FF0000"/>
                <w:szCs w:val="20"/>
              </w:rPr>
              <w:t>through a contract which is not enforceable or does not contain sufficiently specific performance obligations then it is within the scope of AASB 1058 and should be included within this note.</w:t>
            </w:r>
          </w:p>
          <w:p w14:paraId="092A4C65" w14:textId="77777777" w:rsidR="00FD30EB" w:rsidRPr="00337951" w:rsidRDefault="00FD30EB" w:rsidP="000F5D3D">
            <w:pPr>
              <w:pStyle w:val="CommentaryText"/>
              <w:tabs>
                <w:tab w:val="left" w:pos="3306"/>
              </w:tabs>
              <w:rPr>
                <w:rFonts w:cs="Calibri"/>
                <w:color w:val="FF0000"/>
                <w:szCs w:val="20"/>
              </w:rPr>
            </w:pPr>
            <w:r w:rsidRPr="00337951">
              <w:rPr>
                <w:rFonts w:cs="Calibri"/>
                <w:color w:val="FF0000"/>
                <w:szCs w:val="20"/>
              </w:rPr>
              <w:t>Disclosure should be included regarding the extent of volunteer services used regardless of whether the value of the services has been recognised.</w:t>
            </w:r>
          </w:p>
          <w:p w14:paraId="36C17C95" w14:textId="77777777" w:rsidR="00FD30EB" w:rsidRPr="00337951" w:rsidRDefault="00FD30EB" w:rsidP="00685FDE">
            <w:pPr>
              <w:pStyle w:val="CommentaryText"/>
              <w:keepNext/>
              <w:keepLines/>
              <w:tabs>
                <w:tab w:val="left" w:pos="3306"/>
              </w:tabs>
              <w:spacing w:after="0"/>
              <w:rPr>
                <w:rFonts w:cs="Calibri"/>
                <w:color w:val="FF0000"/>
                <w:szCs w:val="20"/>
              </w:rPr>
            </w:pPr>
            <w:r w:rsidRPr="00337951">
              <w:rPr>
                <w:rFonts w:cs="Calibri"/>
                <w:color w:val="FF0000"/>
                <w:szCs w:val="20"/>
              </w:rPr>
              <w:t>Where Agencies receive capital grants that meet the following:</w:t>
            </w:r>
          </w:p>
          <w:p w14:paraId="37D53B51" w14:textId="77777777" w:rsidR="00FD30EB" w:rsidRPr="00337951" w:rsidRDefault="00FD30EB" w:rsidP="007F7C23">
            <w:pPr>
              <w:pStyle w:val="CommentaryText"/>
              <w:keepNext/>
              <w:keepLines/>
              <w:numPr>
                <w:ilvl w:val="0"/>
                <w:numId w:val="109"/>
              </w:numPr>
              <w:tabs>
                <w:tab w:val="left" w:pos="3306"/>
              </w:tabs>
              <w:spacing w:after="0"/>
              <w:ind w:left="463"/>
              <w:rPr>
                <w:rFonts w:cs="Calibri"/>
                <w:color w:val="FF0000"/>
              </w:rPr>
            </w:pPr>
            <w:r w:rsidRPr="00337951">
              <w:rPr>
                <w:rFonts w:cs="Calibri"/>
                <w:color w:val="FF0000"/>
              </w:rPr>
              <w:t>the contract is enforceable</w:t>
            </w:r>
          </w:p>
          <w:p w14:paraId="0A516E71" w14:textId="77777777" w:rsidR="00FD30EB" w:rsidRPr="00337951" w:rsidRDefault="00FD30EB" w:rsidP="007F7C23">
            <w:pPr>
              <w:pStyle w:val="CommentaryText"/>
              <w:keepNext/>
              <w:keepLines/>
              <w:numPr>
                <w:ilvl w:val="0"/>
                <w:numId w:val="109"/>
              </w:numPr>
              <w:tabs>
                <w:tab w:val="left" w:pos="3306"/>
              </w:tabs>
              <w:spacing w:after="0"/>
              <w:ind w:left="463"/>
              <w:rPr>
                <w:rFonts w:cs="Calibri"/>
                <w:color w:val="FF0000"/>
              </w:rPr>
            </w:pPr>
            <w:r w:rsidRPr="00337951">
              <w:rPr>
                <w:rFonts w:cs="Calibri"/>
                <w:color w:val="FF0000"/>
              </w:rPr>
              <w:t>the financial assets is to be used to acquire or construct a non-financial asset which will be recognised on the agency’s books, and</w:t>
            </w:r>
          </w:p>
          <w:p w14:paraId="71069A9F" w14:textId="77777777" w:rsidR="00FD30EB" w:rsidRPr="00337951" w:rsidRDefault="00FD30EB" w:rsidP="007F7C23">
            <w:pPr>
              <w:pStyle w:val="CommentaryText"/>
              <w:numPr>
                <w:ilvl w:val="0"/>
                <w:numId w:val="109"/>
              </w:numPr>
              <w:tabs>
                <w:tab w:val="left" w:pos="3306"/>
              </w:tabs>
              <w:spacing w:after="0"/>
              <w:ind w:left="463"/>
              <w:rPr>
                <w:rFonts w:cs="Calibri"/>
                <w:color w:val="FF0000"/>
              </w:rPr>
            </w:pPr>
            <w:r w:rsidRPr="00337951">
              <w:rPr>
                <w:rFonts w:cs="Calibri"/>
                <w:color w:val="FF0000"/>
              </w:rPr>
              <w:t>the asset is not required to be transferred to any other party</w:t>
            </w:r>
          </w:p>
          <w:p w14:paraId="0184C6E5" w14:textId="77777777" w:rsidR="00FD30EB" w:rsidRDefault="00FD30EB" w:rsidP="000F5D3D">
            <w:pPr>
              <w:pStyle w:val="CommentaryText"/>
              <w:tabs>
                <w:tab w:val="left" w:pos="3306"/>
              </w:tabs>
              <w:rPr>
                <w:rFonts w:cs="Calibri"/>
                <w:color w:val="FF0000"/>
              </w:rPr>
            </w:pPr>
            <w:r w:rsidRPr="00337951">
              <w:rPr>
                <w:rFonts w:cs="Calibri"/>
                <w:color w:val="FF0000"/>
              </w:rPr>
              <w:t xml:space="preserve">then this transaction is separately identified as the revenue is recognised as the asset is constructed or acquired rather than on receipt of the funds.  </w:t>
            </w:r>
          </w:p>
          <w:p w14:paraId="2566C118" w14:textId="2B5966DE" w:rsidR="00746C95" w:rsidRPr="00AB2101" w:rsidRDefault="00746C95" w:rsidP="00746C95">
            <w:pPr>
              <w:pStyle w:val="CommentaryText"/>
              <w:rPr>
                <w:rFonts w:cs="Calibri"/>
              </w:rPr>
            </w:pPr>
            <w:r w:rsidRPr="00CF7E1B">
              <w:rPr>
                <w:rFonts w:cs="Calibri"/>
              </w:rPr>
              <w:t xml:space="preserve">Restructure Fund Receipts should be classified as </w:t>
            </w:r>
            <w:r w:rsidRPr="00746C95">
              <w:rPr>
                <w:rFonts w:cs="Calibri"/>
                <w:strike/>
              </w:rPr>
              <w:t>Other Gains rather than Other Revenue</w:t>
            </w:r>
            <w:r w:rsidRPr="00CF7E1B">
              <w:rPr>
                <w:rFonts w:cs="Calibri"/>
              </w:rPr>
              <w:t xml:space="preserve"> </w:t>
            </w:r>
            <w:r w:rsidRPr="00746C95">
              <w:rPr>
                <w:rFonts w:cs="Calibri"/>
                <w:color w:val="FF0000"/>
              </w:rPr>
              <w:t xml:space="preserve">Contributions </w:t>
            </w:r>
            <w:r w:rsidRPr="00CF7E1B">
              <w:rPr>
                <w:rFonts w:cs="Calibri"/>
              </w:rPr>
              <w:t>and should be shown gross rather than netted off against the related termination expense.</w:t>
            </w:r>
          </w:p>
        </w:tc>
      </w:tr>
    </w:tbl>
    <w:p w14:paraId="439C2446" w14:textId="77777777" w:rsidR="00FD30EB" w:rsidRDefault="00FD30EB"/>
    <w:p w14:paraId="458CCB3C" w14:textId="77777777" w:rsidR="00B208FF" w:rsidRDefault="00B208FF">
      <w:r>
        <w:br w:type="page"/>
      </w:r>
    </w:p>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6084"/>
        <w:gridCol w:w="1440"/>
        <w:gridCol w:w="1440"/>
      </w:tblGrid>
      <w:tr w:rsidR="000144FF" w:rsidRPr="00CF7E1B" w14:paraId="5DEA3390" w14:textId="77777777" w:rsidTr="00B81637">
        <w:trPr>
          <w:cantSplit/>
          <w:trHeight w:hRule="exact" w:val="397"/>
        </w:trPr>
        <w:tc>
          <w:tcPr>
            <w:tcW w:w="624" w:type="pct"/>
            <w:tcBorders>
              <w:top w:val="single" w:sz="4" w:space="0" w:color="auto"/>
              <w:left w:val="single" w:sz="2" w:space="0" w:color="003366"/>
              <w:bottom w:val="single" w:sz="4" w:space="0" w:color="auto"/>
              <w:right w:val="single" w:sz="2" w:space="0" w:color="003366"/>
            </w:tcBorders>
          </w:tcPr>
          <w:p w14:paraId="5828698B" w14:textId="628C9068" w:rsidR="000144FF" w:rsidRPr="009923D8" w:rsidRDefault="000144FF" w:rsidP="00645854">
            <w:pPr>
              <w:pStyle w:val="TableReference"/>
              <w:tabs>
                <w:tab w:val="left" w:pos="3306"/>
              </w:tabs>
              <w:spacing w:before="40"/>
              <w:rPr>
                <w:rFonts w:cs="Calibri"/>
                <w:b/>
                <w:strike/>
                <w:color w:val="000000"/>
                <w:sz w:val="20"/>
                <w:szCs w:val="20"/>
              </w:rPr>
            </w:pPr>
          </w:p>
        </w:tc>
        <w:tc>
          <w:tcPr>
            <w:tcW w:w="4376" w:type="pct"/>
            <w:gridSpan w:val="3"/>
            <w:tcBorders>
              <w:top w:val="single" w:sz="4" w:space="0" w:color="auto"/>
              <w:left w:val="single" w:sz="2" w:space="0" w:color="003366"/>
              <w:bottom w:val="single" w:sz="4" w:space="0" w:color="auto"/>
              <w:right w:val="nil"/>
            </w:tcBorders>
          </w:tcPr>
          <w:p w14:paraId="2165EAB7" w14:textId="4D19F43C" w:rsidR="000144FF" w:rsidRPr="009923D8" w:rsidRDefault="00BF027A" w:rsidP="009923D8">
            <w:pPr>
              <w:pStyle w:val="Heading1"/>
              <w:numPr>
                <w:ilvl w:val="0"/>
                <w:numId w:val="0"/>
              </w:numPr>
              <w:spacing w:before="0"/>
              <w:rPr>
                <w:strike/>
              </w:rPr>
            </w:pPr>
            <w:bookmarkStart w:id="398" w:name="_Toc49224004"/>
            <w:bookmarkStart w:id="399" w:name="_Ref50257814"/>
            <w:bookmarkStart w:id="400" w:name="_Toc50440342"/>
            <w:bookmarkStart w:id="401" w:name="_Ref50523888"/>
            <w:bookmarkStart w:id="402" w:name="_Toc400627323"/>
            <w:bookmarkStart w:id="403" w:name="_Toc43883605"/>
            <w:r w:rsidRPr="009923D8">
              <w:rPr>
                <w:strike/>
              </w:rPr>
              <w:t xml:space="preserve">Note 6. </w:t>
            </w:r>
            <w:r w:rsidR="000144FF" w:rsidRPr="009923D8">
              <w:rPr>
                <w:strike/>
              </w:rPr>
              <w:t>Interest</w:t>
            </w:r>
            <w:bookmarkEnd w:id="398"/>
            <w:bookmarkEnd w:id="399"/>
            <w:bookmarkEnd w:id="400"/>
            <w:bookmarkEnd w:id="401"/>
            <w:bookmarkEnd w:id="402"/>
            <w:bookmarkEnd w:id="403"/>
            <w:r w:rsidR="002666CA" w:rsidRPr="009923D8">
              <w:rPr>
                <w:strike/>
              </w:rPr>
              <w:t xml:space="preserve"> </w:t>
            </w:r>
          </w:p>
        </w:tc>
      </w:tr>
      <w:bookmarkEnd w:id="396"/>
      <w:tr w:rsidR="00DE32E9" w:rsidRPr="00CF7E1B" w14:paraId="7F72BBD5" w14:textId="77777777" w:rsidTr="00B81637">
        <w:trPr>
          <w:cantSplit/>
        </w:trPr>
        <w:tc>
          <w:tcPr>
            <w:tcW w:w="624" w:type="pct"/>
            <w:tcBorders>
              <w:top w:val="single" w:sz="4" w:space="0" w:color="auto"/>
              <w:left w:val="single" w:sz="2" w:space="0" w:color="003366"/>
              <w:bottom w:val="nil"/>
              <w:right w:val="single" w:sz="2" w:space="0" w:color="003366"/>
            </w:tcBorders>
          </w:tcPr>
          <w:p w14:paraId="7CC90748" w14:textId="77777777" w:rsidR="00DE32E9" w:rsidRPr="009923D8" w:rsidRDefault="00DE32E9">
            <w:pPr>
              <w:pStyle w:val="TableReference"/>
              <w:tabs>
                <w:tab w:val="left" w:pos="3306"/>
              </w:tabs>
              <w:spacing w:before="60"/>
              <w:rPr>
                <w:rFonts w:cs="Calibri"/>
                <w:strike/>
                <w:color w:val="000000"/>
                <w:sz w:val="16"/>
                <w:szCs w:val="16"/>
              </w:rPr>
            </w:pPr>
            <w:r w:rsidRPr="009923D8">
              <w:rPr>
                <w:rFonts w:cs="Calibri"/>
                <w:strike/>
                <w:color w:val="000000"/>
                <w:sz w:val="16"/>
                <w:szCs w:val="16"/>
              </w:rPr>
              <w:t xml:space="preserve">ACT </w:t>
            </w:r>
            <w:r w:rsidR="002250DB" w:rsidRPr="009923D8">
              <w:rPr>
                <w:rFonts w:cs="Calibri"/>
                <w:strike/>
                <w:color w:val="000000"/>
                <w:sz w:val="16"/>
                <w:szCs w:val="16"/>
              </w:rPr>
              <w:t xml:space="preserve">Disclosure </w:t>
            </w:r>
            <w:r w:rsidRPr="009923D8">
              <w:rPr>
                <w:rFonts w:cs="Calibri"/>
                <w:strike/>
                <w:color w:val="000000"/>
                <w:sz w:val="16"/>
                <w:szCs w:val="16"/>
              </w:rPr>
              <w:t>Policy</w:t>
            </w:r>
          </w:p>
        </w:tc>
        <w:tc>
          <w:tcPr>
            <w:tcW w:w="2970" w:type="pct"/>
            <w:tcBorders>
              <w:top w:val="single" w:sz="4" w:space="0" w:color="auto"/>
              <w:left w:val="single" w:sz="2" w:space="0" w:color="003366"/>
              <w:bottom w:val="nil"/>
              <w:right w:val="nil"/>
            </w:tcBorders>
            <w:vAlign w:val="bottom"/>
          </w:tcPr>
          <w:p w14:paraId="47294B8B" w14:textId="77777777" w:rsidR="00DE32E9" w:rsidRPr="009923D8" w:rsidRDefault="00DE32E9">
            <w:pPr>
              <w:pStyle w:val="TableText"/>
              <w:tabs>
                <w:tab w:val="left" w:pos="3306"/>
              </w:tabs>
              <w:rPr>
                <w:rFonts w:cs="Calibri"/>
                <w:b/>
                <w:bCs/>
                <w:strike/>
              </w:rPr>
            </w:pPr>
            <w:bookmarkStart w:id="404" w:name="_Toc48468433"/>
            <w:bookmarkStart w:id="405" w:name="_Toc49155552"/>
            <w:bookmarkStart w:id="406" w:name="_Toc49224007"/>
            <w:r w:rsidRPr="009923D8">
              <w:rPr>
                <w:rFonts w:cs="Calibri"/>
                <w:b/>
                <w:bCs/>
                <w:strike/>
              </w:rPr>
              <w:t xml:space="preserve">Revenue from </w:t>
            </w:r>
            <w:bookmarkEnd w:id="404"/>
            <w:bookmarkEnd w:id="405"/>
            <w:bookmarkEnd w:id="406"/>
            <w:r w:rsidR="00402B3B" w:rsidRPr="009923D8">
              <w:rPr>
                <w:rFonts w:cs="Calibri"/>
                <w:b/>
                <w:bCs/>
                <w:strike/>
              </w:rPr>
              <w:t>Non-ACT Government Entities</w:t>
            </w:r>
          </w:p>
        </w:tc>
        <w:tc>
          <w:tcPr>
            <w:tcW w:w="703" w:type="pct"/>
            <w:tcBorders>
              <w:top w:val="single" w:sz="4" w:space="0" w:color="auto"/>
              <w:left w:val="nil"/>
              <w:bottom w:val="nil"/>
              <w:right w:val="nil"/>
            </w:tcBorders>
            <w:vAlign w:val="bottom"/>
          </w:tcPr>
          <w:p w14:paraId="1643ED0A" w14:textId="77777777" w:rsidR="00DE32E9" w:rsidRPr="009923D8" w:rsidRDefault="00DE32E9">
            <w:pPr>
              <w:pStyle w:val="TableText"/>
              <w:tabs>
                <w:tab w:val="left" w:pos="3306"/>
              </w:tabs>
              <w:jc w:val="right"/>
              <w:rPr>
                <w:rFonts w:cs="Calibri"/>
                <w:strike/>
              </w:rPr>
            </w:pPr>
          </w:p>
        </w:tc>
        <w:tc>
          <w:tcPr>
            <w:tcW w:w="703" w:type="pct"/>
            <w:tcBorders>
              <w:top w:val="single" w:sz="4" w:space="0" w:color="auto"/>
              <w:left w:val="nil"/>
              <w:bottom w:val="nil"/>
              <w:right w:val="nil"/>
            </w:tcBorders>
            <w:vAlign w:val="bottom"/>
          </w:tcPr>
          <w:p w14:paraId="46E94E6E" w14:textId="77777777" w:rsidR="00DE32E9" w:rsidRPr="009923D8" w:rsidRDefault="00DE32E9">
            <w:pPr>
              <w:pStyle w:val="TableText"/>
              <w:tabs>
                <w:tab w:val="left" w:pos="3306"/>
              </w:tabs>
              <w:jc w:val="right"/>
              <w:rPr>
                <w:rFonts w:cs="Calibri"/>
                <w:strike/>
              </w:rPr>
            </w:pPr>
          </w:p>
        </w:tc>
      </w:tr>
      <w:tr w:rsidR="00DE32E9" w:rsidRPr="00CF7E1B" w14:paraId="56CAC587" w14:textId="77777777" w:rsidTr="00B81637">
        <w:trPr>
          <w:cantSplit/>
        </w:trPr>
        <w:tc>
          <w:tcPr>
            <w:tcW w:w="624" w:type="pct"/>
            <w:tcBorders>
              <w:top w:val="nil"/>
              <w:left w:val="single" w:sz="2" w:space="0" w:color="003366"/>
              <w:bottom w:val="nil"/>
              <w:right w:val="single" w:sz="2" w:space="0" w:color="003366"/>
            </w:tcBorders>
          </w:tcPr>
          <w:p w14:paraId="6F9CCD77" w14:textId="77777777" w:rsidR="00DE32E9" w:rsidRPr="009923D8" w:rsidRDefault="00DE32E9">
            <w:pPr>
              <w:pStyle w:val="TableReference"/>
              <w:tabs>
                <w:tab w:val="left" w:pos="3306"/>
              </w:tabs>
              <w:spacing w:before="60"/>
              <w:rPr>
                <w:rFonts w:cs="Calibri"/>
                <w:strike/>
                <w:color w:val="000000"/>
                <w:sz w:val="16"/>
                <w:szCs w:val="16"/>
              </w:rPr>
            </w:pPr>
            <w:r w:rsidRPr="009923D8">
              <w:rPr>
                <w:rFonts w:cs="Calibri"/>
                <w:strike/>
                <w:color w:val="000000"/>
                <w:sz w:val="16"/>
                <w:szCs w:val="16"/>
              </w:rPr>
              <w:t>AASB 7</w:t>
            </w:r>
            <w:r w:rsidR="00D65811" w:rsidRPr="009923D8">
              <w:rPr>
                <w:rFonts w:cs="Calibri"/>
                <w:strike/>
                <w:color w:val="000000"/>
                <w:sz w:val="16"/>
                <w:szCs w:val="16"/>
              </w:rPr>
              <w:t>.</w:t>
            </w:r>
            <w:r w:rsidRPr="009923D8">
              <w:rPr>
                <w:rFonts w:cs="Calibri"/>
                <w:strike/>
                <w:color w:val="000000"/>
                <w:sz w:val="16"/>
                <w:szCs w:val="16"/>
              </w:rPr>
              <w:t>20</w:t>
            </w:r>
            <w:r w:rsidR="00D001B7" w:rsidRPr="009923D8">
              <w:rPr>
                <w:rFonts w:cs="Calibri"/>
                <w:strike/>
                <w:color w:val="000000"/>
                <w:sz w:val="16"/>
                <w:szCs w:val="16"/>
              </w:rPr>
              <w:t>(</w:t>
            </w:r>
            <w:r w:rsidRPr="009923D8">
              <w:rPr>
                <w:rFonts w:cs="Calibri"/>
                <w:strike/>
                <w:color w:val="000000"/>
                <w:sz w:val="16"/>
                <w:szCs w:val="16"/>
              </w:rPr>
              <w:t>b)</w:t>
            </w:r>
          </w:p>
        </w:tc>
        <w:tc>
          <w:tcPr>
            <w:tcW w:w="2970" w:type="pct"/>
            <w:tcBorders>
              <w:top w:val="nil"/>
              <w:left w:val="single" w:sz="2" w:space="0" w:color="003366"/>
              <w:bottom w:val="nil"/>
              <w:right w:val="nil"/>
            </w:tcBorders>
            <w:vAlign w:val="bottom"/>
          </w:tcPr>
          <w:p w14:paraId="6D834E6E" w14:textId="1D6BDA5F" w:rsidR="00DE32E9" w:rsidRPr="009923D8" w:rsidRDefault="00DE32E9">
            <w:pPr>
              <w:pStyle w:val="TableText"/>
              <w:tabs>
                <w:tab w:val="left" w:pos="3306"/>
              </w:tabs>
              <w:rPr>
                <w:rFonts w:cs="Calibri"/>
                <w:strike/>
              </w:rPr>
            </w:pPr>
            <w:r w:rsidRPr="009923D8">
              <w:rPr>
                <w:rFonts w:cs="Calibri"/>
                <w:strike/>
              </w:rPr>
              <w:t>Interest from Loan Receivable</w:t>
            </w:r>
            <w:r w:rsidRPr="009923D8">
              <w:rPr>
                <w:rFonts w:cs="Calibri"/>
                <w:strike/>
                <w:vertAlign w:val="superscript"/>
              </w:rPr>
              <w:t xml:space="preserve"> a</w:t>
            </w:r>
            <w:r w:rsidR="00F77B28" w:rsidRPr="009923D8">
              <w:rPr>
                <w:rFonts w:cs="Calibri"/>
                <w:strike/>
                <w:vertAlign w:val="superscript"/>
              </w:rPr>
              <w:t xml:space="preserve">        </w:t>
            </w:r>
          </w:p>
        </w:tc>
        <w:tc>
          <w:tcPr>
            <w:tcW w:w="703" w:type="pct"/>
            <w:tcBorders>
              <w:top w:val="nil"/>
              <w:left w:val="nil"/>
              <w:bottom w:val="nil"/>
              <w:right w:val="nil"/>
            </w:tcBorders>
            <w:vAlign w:val="bottom"/>
          </w:tcPr>
          <w:p w14:paraId="6164CA12" w14:textId="093BA523" w:rsidR="00DE32E9" w:rsidRPr="009923D8" w:rsidRDefault="00DE32E9">
            <w:pPr>
              <w:pStyle w:val="TableText"/>
              <w:tabs>
                <w:tab w:val="left" w:pos="3306"/>
              </w:tabs>
              <w:jc w:val="right"/>
              <w:rPr>
                <w:rFonts w:cs="Calibri"/>
                <w:strike/>
              </w:rPr>
            </w:pPr>
          </w:p>
        </w:tc>
        <w:tc>
          <w:tcPr>
            <w:tcW w:w="703" w:type="pct"/>
            <w:tcBorders>
              <w:top w:val="nil"/>
              <w:left w:val="nil"/>
              <w:bottom w:val="nil"/>
              <w:right w:val="nil"/>
            </w:tcBorders>
            <w:vAlign w:val="bottom"/>
          </w:tcPr>
          <w:p w14:paraId="72A8F4F8" w14:textId="2221E42F" w:rsidR="00DE32E9" w:rsidRPr="009923D8" w:rsidRDefault="00DE32E9">
            <w:pPr>
              <w:pStyle w:val="TableText"/>
              <w:tabs>
                <w:tab w:val="left" w:pos="3306"/>
              </w:tabs>
              <w:jc w:val="right"/>
              <w:rPr>
                <w:rFonts w:cs="Calibri"/>
                <w:strike/>
              </w:rPr>
            </w:pPr>
          </w:p>
        </w:tc>
      </w:tr>
      <w:tr w:rsidR="00DE32E9" w:rsidRPr="00CF7E1B" w14:paraId="20C9DC0D" w14:textId="77777777" w:rsidTr="00B81637">
        <w:trPr>
          <w:cantSplit/>
        </w:trPr>
        <w:tc>
          <w:tcPr>
            <w:tcW w:w="624" w:type="pct"/>
            <w:tcBorders>
              <w:top w:val="nil"/>
              <w:left w:val="single" w:sz="2" w:space="0" w:color="003366"/>
              <w:bottom w:val="nil"/>
              <w:right w:val="single" w:sz="2" w:space="0" w:color="003366"/>
            </w:tcBorders>
          </w:tcPr>
          <w:p w14:paraId="3C08BA90" w14:textId="77777777" w:rsidR="00DE32E9" w:rsidRPr="009923D8" w:rsidRDefault="00DE32E9">
            <w:pPr>
              <w:pStyle w:val="TableReference"/>
              <w:tabs>
                <w:tab w:val="left" w:pos="3306"/>
              </w:tabs>
              <w:spacing w:before="60"/>
              <w:rPr>
                <w:rFonts w:cs="Calibri"/>
                <w:strike/>
                <w:color w:val="000000"/>
                <w:sz w:val="16"/>
                <w:szCs w:val="16"/>
              </w:rPr>
            </w:pPr>
            <w:r w:rsidRPr="009923D8">
              <w:rPr>
                <w:rFonts w:cs="Calibri"/>
                <w:strike/>
                <w:color w:val="000000"/>
                <w:sz w:val="16"/>
                <w:szCs w:val="16"/>
              </w:rPr>
              <w:t>AASB 7</w:t>
            </w:r>
            <w:r w:rsidR="00D65811" w:rsidRPr="009923D8">
              <w:rPr>
                <w:rFonts w:cs="Calibri"/>
                <w:strike/>
                <w:color w:val="000000"/>
                <w:sz w:val="16"/>
                <w:szCs w:val="16"/>
              </w:rPr>
              <w:t>.</w:t>
            </w:r>
            <w:r w:rsidRPr="009923D8">
              <w:rPr>
                <w:rFonts w:cs="Calibri"/>
                <w:strike/>
                <w:color w:val="000000"/>
                <w:sz w:val="16"/>
                <w:szCs w:val="16"/>
              </w:rPr>
              <w:t>20</w:t>
            </w:r>
            <w:r w:rsidR="00D001B7" w:rsidRPr="009923D8">
              <w:rPr>
                <w:rFonts w:cs="Calibri"/>
                <w:strike/>
                <w:color w:val="000000"/>
                <w:sz w:val="16"/>
                <w:szCs w:val="16"/>
              </w:rPr>
              <w:t>(</w:t>
            </w:r>
            <w:r w:rsidRPr="009923D8">
              <w:rPr>
                <w:rFonts w:cs="Calibri"/>
                <w:strike/>
                <w:color w:val="000000"/>
                <w:sz w:val="16"/>
                <w:szCs w:val="16"/>
              </w:rPr>
              <w:t>b)</w:t>
            </w:r>
          </w:p>
        </w:tc>
        <w:tc>
          <w:tcPr>
            <w:tcW w:w="2970" w:type="pct"/>
            <w:tcBorders>
              <w:top w:val="nil"/>
              <w:left w:val="single" w:sz="2" w:space="0" w:color="003366"/>
              <w:bottom w:val="nil"/>
              <w:right w:val="nil"/>
            </w:tcBorders>
            <w:vAlign w:val="bottom"/>
          </w:tcPr>
          <w:p w14:paraId="35E9FD15" w14:textId="77777777" w:rsidR="00DE32E9" w:rsidRPr="009923D8" w:rsidRDefault="00DE32E9">
            <w:pPr>
              <w:pStyle w:val="TableText"/>
              <w:tabs>
                <w:tab w:val="left" w:pos="3306"/>
              </w:tabs>
              <w:rPr>
                <w:rFonts w:cs="Calibri"/>
                <w:strike/>
              </w:rPr>
            </w:pPr>
            <w:bookmarkStart w:id="407" w:name="OLE_LINK20"/>
            <w:r w:rsidRPr="009923D8">
              <w:rPr>
                <w:rFonts w:cs="Calibri"/>
                <w:strike/>
              </w:rPr>
              <w:t>Other Interest Re</w:t>
            </w:r>
            <w:bookmarkEnd w:id="407"/>
            <w:r w:rsidR="00402B3B" w:rsidRPr="009923D8">
              <w:rPr>
                <w:rFonts w:cs="Calibri"/>
                <w:strike/>
              </w:rPr>
              <w:t>venue</w:t>
            </w:r>
          </w:p>
        </w:tc>
        <w:tc>
          <w:tcPr>
            <w:tcW w:w="703" w:type="pct"/>
            <w:tcBorders>
              <w:top w:val="nil"/>
              <w:left w:val="nil"/>
              <w:bottom w:val="nil"/>
              <w:right w:val="nil"/>
            </w:tcBorders>
            <w:vAlign w:val="bottom"/>
          </w:tcPr>
          <w:p w14:paraId="6C9ECF24" w14:textId="7D364B76" w:rsidR="00DE32E9" w:rsidRPr="009923D8" w:rsidRDefault="00DE32E9">
            <w:pPr>
              <w:pStyle w:val="TableText"/>
              <w:tabs>
                <w:tab w:val="left" w:pos="3306"/>
              </w:tabs>
              <w:jc w:val="right"/>
              <w:rPr>
                <w:rFonts w:cs="Calibri"/>
                <w:strike/>
              </w:rPr>
            </w:pPr>
          </w:p>
        </w:tc>
        <w:tc>
          <w:tcPr>
            <w:tcW w:w="703" w:type="pct"/>
            <w:tcBorders>
              <w:top w:val="nil"/>
              <w:left w:val="nil"/>
              <w:bottom w:val="nil"/>
              <w:right w:val="nil"/>
            </w:tcBorders>
            <w:vAlign w:val="bottom"/>
          </w:tcPr>
          <w:p w14:paraId="237D80FB" w14:textId="503ADCD2" w:rsidR="00DE32E9" w:rsidRPr="009923D8" w:rsidRDefault="00DE32E9">
            <w:pPr>
              <w:pStyle w:val="TableText"/>
              <w:tabs>
                <w:tab w:val="left" w:pos="3306"/>
              </w:tabs>
              <w:jc w:val="right"/>
              <w:rPr>
                <w:rFonts w:cs="Calibri"/>
                <w:strike/>
              </w:rPr>
            </w:pPr>
          </w:p>
        </w:tc>
      </w:tr>
      <w:tr w:rsidR="00DE32E9" w:rsidRPr="00CF7E1B" w14:paraId="144A6123" w14:textId="77777777" w:rsidTr="00B81637">
        <w:trPr>
          <w:cantSplit/>
        </w:trPr>
        <w:tc>
          <w:tcPr>
            <w:tcW w:w="624" w:type="pct"/>
            <w:tcBorders>
              <w:top w:val="nil"/>
              <w:left w:val="single" w:sz="2" w:space="0" w:color="003366"/>
              <w:bottom w:val="nil"/>
              <w:right w:val="single" w:sz="2" w:space="0" w:color="003366"/>
            </w:tcBorders>
          </w:tcPr>
          <w:p w14:paraId="7B0BA168" w14:textId="77777777" w:rsidR="00DE32E9" w:rsidRPr="009923D8" w:rsidRDefault="00DE32E9">
            <w:pPr>
              <w:pStyle w:val="TableReference"/>
              <w:tabs>
                <w:tab w:val="left" w:pos="3306"/>
              </w:tabs>
              <w:spacing w:before="40"/>
              <w:rPr>
                <w:rFonts w:cs="Calibri"/>
                <w:strike/>
                <w:color w:val="000000"/>
                <w:sz w:val="16"/>
                <w:szCs w:val="16"/>
              </w:rPr>
            </w:pPr>
          </w:p>
        </w:tc>
        <w:tc>
          <w:tcPr>
            <w:tcW w:w="2970" w:type="pct"/>
            <w:tcBorders>
              <w:top w:val="nil"/>
              <w:left w:val="single" w:sz="2" w:space="0" w:color="003366"/>
              <w:bottom w:val="nil"/>
              <w:right w:val="nil"/>
            </w:tcBorders>
            <w:vAlign w:val="bottom"/>
          </w:tcPr>
          <w:p w14:paraId="083C05F3" w14:textId="77777777" w:rsidR="00DE32E9" w:rsidRPr="009923D8" w:rsidRDefault="00402B3B">
            <w:pPr>
              <w:pStyle w:val="TableText"/>
              <w:tabs>
                <w:tab w:val="left" w:pos="3306"/>
              </w:tabs>
              <w:rPr>
                <w:rFonts w:cs="Calibri"/>
                <w:b/>
                <w:bCs/>
                <w:strike/>
              </w:rPr>
            </w:pPr>
            <w:r w:rsidRPr="009923D8">
              <w:rPr>
                <w:rFonts w:cs="Calibri"/>
                <w:b/>
                <w:bCs/>
                <w:strike/>
              </w:rPr>
              <w:t>Total Interest Revenue from Non</w:t>
            </w:r>
            <w:r w:rsidR="00594B62" w:rsidRPr="009923D8">
              <w:rPr>
                <w:rFonts w:cs="Calibri"/>
                <w:b/>
                <w:bCs/>
                <w:strike/>
              </w:rPr>
              <w:t>-ACT Government Entities</w:t>
            </w:r>
          </w:p>
        </w:tc>
        <w:tc>
          <w:tcPr>
            <w:tcW w:w="703" w:type="pct"/>
            <w:tcBorders>
              <w:top w:val="single" w:sz="2" w:space="0" w:color="003366"/>
              <w:left w:val="nil"/>
              <w:bottom w:val="single" w:sz="2" w:space="0" w:color="003366"/>
              <w:right w:val="nil"/>
            </w:tcBorders>
            <w:vAlign w:val="bottom"/>
          </w:tcPr>
          <w:p w14:paraId="01BCF5CD" w14:textId="5DDE5252" w:rsidR="00DE32E9" w:rsidRPr="009923D8" w:rsidRDefault="00DE32E9">
            <w:pPr>
              <w:pStyle w:val="TableText"/>
              <w:tabs>
                <w:tab w:val="left" w:pos="3306"/>
              </w:tabs>
              <w:jc w:val="right"/>
              <w:rPr>
                <w:rFonts w:cs="Calibri"/>
                <w:b/>
                <w:bCs/>
                <w:strike/>
              </w:rPr>
            </w:pPr>
          </w:p>
        </w:tc>
        <w:tc>
          <w:tcPr>
            <w:tcW w:w="703" w:type="pct"/>
            <w:tcBorders>
              <w:top w:val="single" w:sz="2" w:space="0" w:color="003366"/>
              <w:left w:val="nil"/>
              <w:bottom w:val="single" w:sz="2" w:space="0" w:color="003366"/>
              <w:right w:val="nil"/>
            </w:tcBorders>
            <w:vAlign w:val="bottom"/>
          </w:tcPr>
          <w:p w14:paraId="492E67A1" w14:textId="26F9F2A4" w:rsidR="00DE32E9" w:rsidRPr="009923D8" w:rsidRDefault="00DE32E9">
            <w:pPr>
              <w:pStyle w:val="TableText"/>
              <w:tabs>
                <w:tab w:val="left" w:pos="3306"/>
              </w:tabs>
              <w:jc w:val="right"/>
              <w:rPr>
                <w:rFonts w:cs="Calibri"/>
                <w:b/>
                <w:bCs/>
                <w:strike/>
              </w:rPr>
            </w:pPr>
          </w:p>
        </w:tc>
      </w:tr>
      <w:tr w:rsidR="00DE32E9" w:rsidRPr="00CF7E1B" w14:paraId="1841174B" w14:textId="77777777" w:rsidTr="00B81637">
        <w:trPr>
          <w:cantSplit/>
        </w:trPr>
        <w:tc>
          <w:tcPr>
            <w:tcW w:w="624" w:type="pct"/>
            <w:tcBorders>
              <w:top w:val="nil"/>
              <w:left w:val="single" w:sz="2" w:space="0" w:color="003366"/>
              <w:bottom w:val="nil"/>
              <w:right w:val="single" w:sz="2" w:space="0" w:color="003366"/>
            </w:tcBorders>
          </w:tcPr>
          <w:p w14:paraId="047D3770" w14:textId="77777777" w:rsidR="00DE32E9" w:rsidRPr="009923D8" w:rsidRDefault="00DE32E9" w:rsidP="00CA79A5">
            <w:pPr>
              <w:pStyle w:val="TableReference"/>
              <w:tabs>
                <w:tab w:val="left" w:pos="3306"/>
              </w:tabs>
              <w:spacing w:before="60"/>
              <w:rPr>
                <w:rFonts w:cs="Calibri"/>
                <w:strike/>
                <w:color w:val="000000"/>
                <w:sz w:val="16"/>
                <w:szCs w:val="16"/>
              </w:rPr>
            </w:pPr>
            <w:r w:rsidRPr="009923D8">
              <w:rPr>
                <w:rFonts w:cs="Calibri"/>
                <w:strike/>
                <w:color w:val="000000"/>
                <w:sz w:val="16"/>
                <w:szCs w:val="16"/>
              </w:rPr>
              <w:t>AASB 118</w:t>
            </w:r>
            <w:r w:rsidR="00D65811" w:rsidRPr="009923D8">
              <w:rPr>
                <w:rFonts w:cs="Calibri"/>
                <w:strike/>
                <w:color w:val="000000"/>
                <w:sz w:val="16"/>
                <w:szCs w:val="16"/>
              </w:rPr>
              <w:t>.</w:t>
            </w:r>
            <w:r w:rsidRPr="009923D8">
              <w:rPr>
                <w:rFonts w:cs="Calibri"/>
                <w:strike/>
                <w:color w:val="000000"/>
                <w:sz w:val="16"/>
                <w:szCs w:val="16"/>
              </w:rPr>
              <w:t>35</w:t>
            </w:r>
            <w:r w:rsidR="00D001B7" w:rsidRPr="009923D8">
              <w:rPr>
                <w:rFonts w:cs="Calibri"/>
                <w:strike/>
                <w:color w:val="000000"/>
                <w:sz w:val="16"/>
                <w:szCs w:val="16"/>
              </w:rPr>
              <w:t>(</w:t>
            </w:r>
            <w:r w:rsidRPr="009923D8">
              <w:rPr>
                <w:rFonts w:cs="Calibri"/>
                <w:strike/>
                <w:color w:val="000000"/>
                <w:sz w:val="16"/>
                <w:szCs w:val="16"/>
              </w:rPr>
              <w:t>b)</w:t>
            </w:r>
            <w:r w:rsidR="00D001B7" w:rsidRPr="009923D8">
              <w:rPr>
                <w:rFonts w:cs="Calibri"/>
                <w:strike/>
                <w:color w:val="000000"/>
                <w:sz w:val="16"/>
                <w:szCs w:val="16"/>
              </w:rPr>
              <w:t>(</w:t>
            </w:r>
            <w:r w:rsidRPr="009923D8">
              <w:rPr>
                <w:rFonts w:cs="Calibri"/>
                <w:strike/>
                <w:color w:val="000000"/>
                <w:sz w:val="16"/>
                <w:szCs w:val="16"/>
              </w:rPr>
              <w:t>iii)</w:t>
            </w:r>
            <w:r w:rsidR="0055629E" w:rsidRPr="009923D8">
              <w:rPr>
                <w:rFonts w:cs="Calibri"/>
                <w:strike/>
                <w:color w:val="000000"/>
                <w:sz w:val="16"/>
                <w:szCs w:val="16"/>
              </w:rPr>
              <w:t xml:space="preserve"> </w:t>
            </w:r>
            <w:r w:rsidR="0055629E" w:rsidRPr="009923D8">
              <w:rPr>
                <w:rFonts w:cs="Calibri"/>
                <w:strike/>
                <w:color w:val="FF0000"/>
                <w:sz w:val="16"/>
                <w:szCs w:val="16"/>
              </w:rPr>
              <w:t>101.82(a)</w:t>
            </w:r>
          </w:p>
        </w:tc>
        <w:tc>
          <w:tcPr>
            <w:tcW w:w="2970" w:type="pct"/>
            <w:tcBorders>
              <w:top w:val="nil"/>
              <w:left w:val="single" w:sz="2" w:space="0" w:color="003366"/>
              <w:bottom w:val="nil"/>
              <w:right w:val="nil"/>
            </w:tcBorders>
            <w:vAlign w:val="bottom"/>
          </w:tcPr>
          <w:p w14:paraId="52C46E3F" w14:textId="77777777" w:rsidR="00DE32E9" w:rsidRPr="009923D8" w:rsidRDefault="00594B62" w:rsidP="00CA79A5">
            <w:pPr>
              <w:pStyle w:val="TableText"/>
              <w:tabs>
                <w:tab w:val="left" w:pos="3306"/>
              </w:tabs>
              <w:rPr>
                <w:rFonts w:cs="Calibri"/>
                <w:b/>
                <w:bCs/>
                <w:strike/>
              </w:rPr>
            </w:pPr>
            <w:r w:rsidRPr="009923D8">
              <w:rPr>
                <w:rFonts w:cs="Calibri"/>
                <w:b/>
                <w:bCs/>
                <w:strike/>
              </w:rPr>
              <w:t>Total Interest Revenue</w:t>
            </w:r>
          </w:p>
        </w:tc>
        <w:tc>
          <w:tcPr>
            <w:tcW w:w="703" w:type="pct"/>
            <w:tcBorders>
              <w:top w:val="single" w:sz="2" w:space="0" w:color="003366"/>
              <w:left w:val="nil"/>
              <w:bottom w:val="double" w:sz="4" w:space="0" w:color="003366"/>
              <w:right w:val="nil"/>
            </w:tcBorders>
            <w:vAlign w:val="bottom"/>
          </w:tcPr>
          <w:p w14:paraId="54C64752" w14:textId="35120E52" w:rsidR="00DE32E9" w:rsidRPr="009923D8" w:rsidRDefault="00DE32E9" w:rsidP="00927D33">
            <w:pPr>
              <w:pStyle w:val="TableText"/>
              <w:tabs>
                <w:tab w:val="left" w:pos="3306"/>
              </w:tabs>
              <w:jc w:val="right"/>
              <w:rPr>
                <w:rFonts w:cs="Calibri"/>
                <w:b/>
                <w:bCs/>
                <w:strike/>
                <w:color w:val="000000"/>
              </w:rPr>
            </w:pPr>
          </w:p>
        </w:tc>
        <w:tc>
          <w:tcPr>
            <w:tcW w:w="703" w:type="pct"/>
            <w:tcBorders>
              <w:top w:val="single" w:sz="2" w:space="0" w:color="003366"/>
              <w:left w:val="nil"/>
              <w:bottom w:val="double" w:sz="4" w:space="0" w:color="003366"/>
              <w:right w:val="nil"/>
            </w:tcBorders>
            <w:vAlign w:val="bottom"/>
          </w:tcPr>
          <w:p w14:paraId="55AAE5DC" w14:textId="3508FE57" w:rsidR="00DE32E9" w:rsidRPr="009923D8" w:rsidRDefault="00DE32E9" w:rsidP="005F2169">
            <w:pPr>
              <w:pStyle w:val="TableText"/>
              <w:tabs>
                <w:tab w:val="left" w:pos="3306"/>
              </w:tabs>
              <w:jc w:val="right"/>
              <w:rPr>
                <w:rFonts w:cs="Calibri"/>
                <w:b/>
                <w:bCs/>
                <w:strike/>
                <w:color w:val="000000"/>
              </w:rPr>
            </w:pPr>
          </w:p>
        </w:tc>
      </w:tr>
      <w:tr w:rsidR="00DE32E9" w:rsidRPr="00CF7E1B" w14:paraId="709053E5" w14:textId="77777777" w:rsidTr="00B81637">
        <w:trPr>
          <w:cantSplit/>
        </w:trPr>
        <w:tc>
          <w:tcPr>
            <w:tcW w:w="624" w:type="pct"/>
            <w:tcBorders>
              <w:top w:val="nil"/>
              <w:left w:val="single" w:sz="2" w:space="0" w:color="003366"/>
              <w:bottom w:val="nil"/>
              <w:right w:val="single" w:sz="2" w:space="0" w:color="003366"/>
            </w:tcBorders>
          </w:tcPr>
          <w:p w14:paraId="14276114" w14:textId="77777777" w:rsidR="00DE32E9" w:rsidRPr="009923D8" w:rsidRDefault="00DE32E9">
            <w:pPr>
              <w:pStyle w:val="TableReference"/>
              <w:tabs>
                <w:tab w:val="left" w:pos="3306"/>
              </w:tabs>
              <w:spacing w:before="60"/>
              <w:rPr>
                <w:rFonts w:cs="Calibri"/>
                <w:strike/>
                <w:color w:val="000000"/>
                <w:sz w:val="16"/>
                <w:szCs w:val="16"/>
                <w:highlight w:val="cyan"/>
              </w:rPr>
            </w:pPr>
          </w:p>
        </w:tc>
        <w:tc>
          <w:tcPr>
            <w:tcW w:w="2970" w:type="pct"/>
            <w:tcBorders>
              <w:top w:val="nil"/>
              <w:left w:val="single" w:sz="2" w:space="0" w:color="003366"/>
              <w:bottom w:val="nil"/>
              <w:right w:val="nil"/>
            </w:tcBorders>
            <w:vAlign w:val="bottom"/>
          </w:tcPr>
          <w:p w14:paraId="45C40505" w14:textId="77777777" w:rsidR="00DE32E9" w:rsidRPr="009923D8" w:rsidRDefault="00DE32E9">
            <w:pPr>
              <w:pStyle w:val="TableText"/>
              <w:tabs>
                <w:tab w:val="left" w:pos="3306"/>
              </w:tabs>
              <w:rPr>
                <w:rFonts w:cs="Calibri"/>
                <w:b/>
                <w:strike/>
                <w:highlight w:val="cyan"/>
              </w:rPr>
            </w:pPr>
          </w:p>
        </w:tc>
        <w:tc>
          <w:tcPr>
            <w:tcW w:w="703" w:type="pct"/>
            <w:tcBorders>
              <w:top w:val="single" w:sz="2" w:space="0" w:color="003366"/>
              <w:left w:val="nil"/>
              <w:bottom w:val="nil"/>
              <w:right w:val="nil"/>
            </w:tcBorders>
            <w:vAlign w:val="bottom"/>
          </w:tcPr>
          <w:p w14:paraId="0C0178F8" w14:textId="77777777" w:rsidR="00DE32E9" w:rsidRPr="009923D8" w:rsidRDefault="00DE32E9">
            <w:pPr>
              <w:pStyle w:val="TableText"/>
              <w:tabs>
                <w:tab w:val="left" w:pos="3306"/>
              </w:tabs>
              <w:jc w:val="right"/>
              <w:rPr>
                <w:rFonts w:cs="Calibri"/>
                <w:b/>
                <w:bCs/>
                <w:strike/>
                <w:highlight w:val="cyan"/>
              </w:rPr>
            </w:pPr>
          </w:p>
        </w:tc>
        <w:tc>
          <w:tcPr>
            <w:tcW w:w="703" w:type="pct"/>
            <w:tcBorders>
              <w:top w:val="single" w:sz="2" w:space="0" w:color="003366"/>
              <w:left w:val="nil"/>
              <w:bottom w:val="nil"/>
              <w:right w:val="nil"/>
            </w:tcBorders>
            <w:vAlign w:val="bottom"/>
          </w:tcPr>
          <w:p w14:paraId="2F8A8801" w14:textId="77777777" w:rsidR="00DE32E9" w:rsidRPr="009923D8" w:rsidRDefault="00DE32E9">
            <w:pPr>
              <w:pStyle w:val="TableText"/>
              <w:tabs>
                <w:tab w:val="left" w:pos="3306"/>
              </w:tabs>
              <w:jc w:val="right"/>
              <w:rPr>
                <w:rFonts w:cs="Calibri"/>
                <w:b/>
                <w:bCs/>
                <w:strike/>
                <w:highlight w:val="cyan"/>
              </w:rPr>
            </w:pPr>
          </w:p>
        </w:tc>
      </w:tr>
      <w:tr w:rsidR="00DE32E9" w:rsidRPr="00CF7E1B" w14:paraId="743C8397" w14:textId="77777777" w:rsidTr="00B81637">
        <w:trPr>
          <w:cantSplit/>
        </w:trPr>
        <w:tc>
          <w:tcPr>
            <w:tcW w:w="624" w:type="pct"/>
            <w:tcBorders>
              <w:top w:val="nil"/>
              <w:left w:val="single" w:sz="2" w:space="0" w:color="003366"/>
              <w:bottom w:val="nil"/>
              <w:right w:val="single" w:sz="2" w:space="0" w:color="003366"/>
            </w:tcBorders>
          </w:tcPr>
          <w:p w14:paraId="6BEF679C" w14:textId="77777777" w:rsidR="00DE32E9" w:rsidRPr="009923D8" w:rsidRDefault="00747B99">
            <w:pPr>
              <w:pStyle w:val="TableReference"/>
              <w:tabs>
                <w:tab w:val="left" w:pos="3306"/>
              </w:tabs>
              <w:spacing w:before="60"/>
              <w:rPr>
                <w:rFonts w:cs="Calibri"/>
                <w:strike/>
                <w:color w:val="000000"/>
                <w:sz w:val="16"/>
                <w:szCs w:val="16"/>
              </w:rPr>
            </w:pPr>
            <w:r w:rsidRPr="009923D8">
              <w:rPr>
                <w:rFonts w:cs="Calibri"/>
                <w:strike/>
                <w:color w:val="000000"/>
                <w:sz w:val="16"/>
                <w:szCs w:val="16"/>
              </w:rPr>
              <w:t>AASB 7.20(b)</w:t>
            </w:r>
          </w:p>
        </w:tc>
        <w:tc>
          <w:tcPr>
            <w:tcW w:w="2970" w:type="pct"/>
            <w:tcBorders>
              <w:top w:val="nil"/>
              <w:left w:val="single" w:sz="2" w:space="0" w:color="003366"/>
              <w:bottom w:val="nil"/>
              <w:right w:val="nil"/>
            </w:tcBorders>
            <w:vAlign w:val="bottom"/>
          </w:tcPr>
          <w:p w14:paraId="5A66A968" w14:textId="77777777" w:rsidR="00DE32E9" w:rsidRPr="009923D8" w:rsidRDefault="00DE32E9">
            <w:pPr>
              <w:pStyle w:val="TableText"/>
              <w:tabs>
                <w:tab w:val="left" w:pos="3306"/>
              </w:tabs>
              <w:rPr>
                <w:rFonts w:cs="Calibri"/>
                <w:b/>
                <w:bCs/>
                <w:strike/>
              </w:rPr>
            </w:pPr>
            <w:r w:rsidRPr="009923D8">
              <w:rPr>
                <w:rFonts w:cs="Calibri"/>
                <w:strike/>
              </w:rPr>
              <w:t>Total interest revenue from financial assets</w:t>
            </w:r>
            <w:r w:rsidR="00ED782D" w:rsidRPr="009923D8">
              <w:rPr>
                <w:rFonts w:cs="Calibri"/>
                <w:strike/>
              </w:rPr>
              <w:t xml:space="preserve"> </w:t>
            </w:r>
            <w:r w:rsidR="00ED782D" w:rsidRPr="009923D8">
              <w:rPr>
                <w:rFonts w:cs="Calibri"/>
                <w:strike/>
                <w:color w:val="FF0000"/>
              </w:rPr>
              <w:t>at amortised cost</w:t>
            </w:r>
            <w:r w:rsidRPr="009923D8">
              <w:rPr>
                <w:rFonts w:cs="Calibri"/>
                <w:strike/>
                <w:color w:val="FF0000"/>
              </w:rPr>
              <w:t xml:space="preserve"> </w:t>
            </w:r>
            <w:r w:rsidRPr="009923D8">
              <w:rPr>
                <w:rFonts w:cs="Calibri"/>
                <w:strike/>
              </w:rPr>
              <w:t xml:space="preserve">not at fair value </w:t>
            </w:r>
            <w:r w:rsidR="00022145" w:rsidRPr="009923D8">
              <w:rPr>
                <w:rFonts w:cs="Calibri"/>
                <w:strike/>
              </w:rPr>
              <w:t>through profit and loss.</w:t>
            </w:r>
          </w:p>
        </w:tc>
        <w:tc>
          <w:tcPr>
            <w:tcW w:w="703" w:type="pct"/>
            <w:tcBorders>
              <w:top w:val="nil"/>
              <w:left w:val="nil"/>
              <w:bottom w:val="nil"/>
              <w:right w:val="nil"/>
            </w:tcBorders>
            <w:vAlign w:val="bottom"/>
          </w:tcPr>
          <w:p w14:paraId="2F7DDD9D" w14:textId="202C84F7" w:rsidR="00DE32E9" w:rsidRPr="009923D8" w:rsidRDefault="00DE32E9" w:rsidP="009B5BD2">
            <w:pPr>
              <w:pStyle w:val="TableText"/>
              <w:tabs>
                <w:tab w:val="left" w:pos="3306"/>
              </w:tabs>
              <w:jc w:val="right"/>
              <w:rPr>
                <w:rFonts w:cs="Calibri"/>
                <w:bCs/>
                <w:strike/>
              </w:rPr>
            </w:pPr>
          </w:p>
        </w:tc>
        <w:tc>
          <w:tcPr>
            <w:tcW w:w="703" w:type="pct"/>
            <w:tcBorders>
              <w:top w:val="nil"/>
              <w:left w:val="nil"/>
              <w:bottom w:val="nil"/>
              <w:right w:val="nil"/>
            </w:tcBorders>
            <w:vAlign w:val="bottom"/>
          </w:tcPr>
          <w:p w14:paraId="0AAB99EB" w14:textId="10BC3AE8" w:rsidR="00DE32E9" w:rsidRPr="009923D8" w:rsidRDefault="00DE32E9">
            <w:pPr>
              <w:pStyle w:val="TableText"/>
              <w:tabs>
                <w:tab w:val="left" w:pos="3306"/>
              </w:tabs>
              <w:jc w:val="right"/>
              <w:rPr>
                <w:rFonts w:cs="Calibri"/>
                <w:bCs/>
                <w:strike/>
              </w:rPr>
            </w:pPr>
          </w:p>
        </w:tc>
      </w:tr>
      <w:tr w:rsidR="00DE32E9" w:rsidRPr="00CF7E1B" w14:paraId="0FFFECFB" w14:textId="77777777" w:rsidTr="00B81637">
        <w:trPr>
          <w:cantSplit/>
        </w:trPr>
        <w:tc>
          <w:tcPr>
            <w:tcW w:w="624" w:type="pct"/>
            <w:tcBorders>
              <w:top w:val="nil"/>
              <w:left w:val="single" w:sz="2" w:space="0" w:color="003366"/>
              <w:bottom w:val="nil"/>
              <w:right w:val="single" w:sz="2" w:space="0" w:color="003366"/>
            </w:tcBorders>
          </w:tcPr>
          <w:p w14:paraId="50913309" w14:textId="77777777" w:rsidR="00DE32E9" w:rsidRPr="009923D8" w:rsidRDefault="00DE32E9">
            <w:pPr>
              <w:pStyle w:val="TableReference"/>
              <w:tabs>
                <w:tab w:val="left" w:pos="3306"/>
              </w:tabs>
              <w:spacing w:before="60"/>
              <w:rPr>
                <w:rFonts w:cs="Calibri"/>
                <w:strike/>
                <w:color w:val="000000"/>
                <w:sz w:val="16"/>
                <w:szCs w:val="16"/>
              </w:rPr>
            </w:pPr>
          </w:p>
        </w:tc>
        <w:tc>
          <w:tcPr>
            <w:tcW w:w="4376" w:type="pct"/>
            <w:gridSpan w:val="3"/>
            <w:tcBorders>
              <w:top w:val="nil"/>
              <w:left w:val="single" w:sz="2" w:space="0" w:color="003366"/>
              <w:bottom w:val="nil"/>
              <w:right w:val="nil"/>
            </w:tcBorders>
            <w:vAlign w:val="bottom"/>
          </w:tcPr>
          <w:p w14:paraId="6D5FD1C9" w14:textId="77777777" w:rsidR="00DE32E9" w:rsidRPr="009923D8" w:rsidRDefault="008B397E" w:rsidP="008B397E">
            <w:pPr>
              <w:pStyle w:val="TableText"/>
              <w:tabs>
                <w:tab w:val="left" w:pos="3306"/>
              </w:tabs>
              <w:spacing w:before="0" w:after="120"/>
              <w:ind w:left="237" w:hanging="285"/>
              <w:jc w:val="both"/>
              <w:rPr>
                <w:rFonts w:cs="Calibri"/>
                <w:strike/>
                <w:sz w:val="20"/>
                <w:szCs w:val="20"/>
              </w:rPr>
            </w:pPr>
            <w:r w:rsidRPr="009923D8">
              <w:rPr>
                <w:rFonts w:cs="Calibri"/>
                <w:strike/>
                <w:sz w:val="20"/>
                <w:szCs w:val="20"/>
              </w:rPr>
              <w:t>a)</w:t>
            </w:r>
            <w:r w:rsidRPr="009923D8">
              <w:rPr>
                <w:rFonts w:cs="Calibri"/>
                <w:strike/>
                <w:sz w:val="20"/>
                <w:szCs w:val="20"/>
              </w:rPr>
              <w:tab/>
            </w:r>
            <w:r w:rsidR="00DE32E9" w:rsidRPr="009923D8">
              <w:rPr>
                <w:rFonts w:cs="Calibri"/>
                <w:strike/>
                <w:sz w:val="20"/>
                <w:szCs w:val="20"/>
              </w:rPr>
              <w:t>The increase in interest received from loan receivable reflects the issuing of more loans throughout the reporting period.</w:t>
            </w:r>
          </w:p>
        </w:tc>
      </w:tr>
    </w:tbl>
    <w:p w14:paraId="68330E75" w14:textId="77777777" w:rsidR="007B027A" w:rsidRDefault="007B027A"/>
    <w:tbl>
      <w:tblPr>
        <w:tblW w:w="499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6954"/>
        <w:gridCol w:w="848"/>
        <w:gridCol w:w="1138"/>
      </w:tblGrid>
      <w:tr w:rsidR="00284395" w:rsidRPr="00CF7E1B" w14:paraId="6B8307C4" w14:textId="77777777" w:rsidTr="00BA1025">
        <w:trPr>
          <w:cantSplit/>
          <w:trHeight w:val="119"/>
        </w:trPr>
        <w:tc>
          <w:tcPr>
            <w:tcW w:w="624" w:type="pct"/>
            <w:tcBorders>
              <w:top w:val="single" w:sz="4" w:space="0" w:color="auto"/>
              <w:left w:val="single" w:sz="4" w:space="0" w:color="auto"/>
              <w:bottom w:val="single" w:sz="4" w:space="0" w:color="auto"/>
              <w:right w:val="single" w:sz="2" w:space="0" w:color="003366"/>
            </w:tcBorders>
          </w:tcPr>
          <w:p w14:paraId="09BE7DF7" w14:textId="77777777" w:rsidR="00DE32E9" w:rsidRPr="00A3468F" w:rsidRDefault="00A3468F" w:rsidP="00A23E0E">
            <w:pPr>
              <w:pStyle w:val="TableReference"/>
              <w:tabs>
                <w:tab w:val="left" w:pos="3306"/>
              </w:tabs>
              <w:spacing w:before="240" w:after="240"/>
              <w:rPr>
                <w:rFonts w:cs="Calibri"/>
                <w:b/>
                <w:color w:val="000000"/>
                <w:sz w:val="20"/>
                <w:szCs w:val="20"/>
              </w:rPr>
            </w:pPr>
            <w:r w:rsidRPr="00A3468F">
              <w:rPr>
                <w:rFonts w:cs="Calibri"/>
                <w:b/>
                <w:color w:val="000000"/>
                <w:sz w:val="20"/>
                <w:szCs w:val="20"/>
              </w:rPr>
              <w:t>Reference</w:t>
            </w:r>
          </w:p>
        </w:tc>
        <w:tc>
          <w:tcPr>
            <w:tcW w:w="4376" w:type="pct"/>
            <w:gridSpan w:val="3"/>
            <w:tcBorders>
              <w:top w:val="single" w:sz="4" w:space="0" w:color="auto"/>
              <w:left w:val="single" w:sz="2" w:space="0" w:color="003366"/>
              <w:bottom w:val="single" w:sz="4" w:space="0" w:color="auto"/>
              <w:right w:val="nil"/>
            </w:tcBorders>
            <w:vAlign w:val="bottom"/>
          </w:tcPr>
          <w:p w14:paraId="6BF32FF0" w14:textId="67B5CBA9" w:rsidR="00DE32E9" w:rsidRPr="00CF7E1B" w:rsidRDefault="00BF027A" w:rsidP="002F1378">
            <w:pPr>
              <w:pStyle w:val="Heading1"/>
              <w:numPr>
                <w:ilvl w:val="0"/>
                <w:numId w:val="0"/>
              </w:numPr>
              <w:ind w:left="1311" w:hanging="1311"/>
            </w:pPr>
            <w:bookmarkStart w:id="408" w:name="_Toc400627324"/>
            <w:bookmarkStart w:id="409" w:name="DistInvwithTBA"/>
            <w:bookmarkStart w:id="410" w:name="_Toc43883606"/>
            <w:r>
              <w:t>N</w:t>
            </w:r>
            <w:r w:rsidR="00960982">
              <w:t>ote</w:t>
            </w:r>
            <w:r>
              <w:t xml:space="preserve"> 7.   </w:t>
            </w:r>
            <w:r w:rsidR="00A833C7" w:rsidRPr="00E265C7">
              <w:rPr>
                <w:strike/>
              </w:rPr>
              <w:t>Distribution from</w:t>
            </w:r>
            <w:r w:rsidR="00A833C7" w:rsidRPr="00CF7E1B">
              <w:t xml:space="preserve"> </w:t>
            </w:r>
            <w:r w:rsidR="002F1378">
              <w:rPr>
                <w:color w:val="FF0000"/>
              </w:rPr>
              <w:t>Investment Revenue</w:t>
            </w:r>
            <w:r w:rsidR="008D058C">
              <w:rPr>
                <w:color w:val="FF0000"/>
              </w:rPr>
              <w:t xml:space="preserve"> </w:t>
            </w:r>
            <w:r w:rsidR="00A833C7" w:rsidRPr="00B208FF">
              <w:rPr>
                <w:rFonts w:ascii="Arial Bold" w:hAnsi="Arial Bold"/>
                <w:strike/>
              </w:rPr>
              <w:t>with t</w:t>
            </w:r>
            <w:r w:rsidR="00A833C7" w:rsidRPr="00E265C7">
              <w:rPr>
                <w:strike/>
              </w:rPr>
              <w:t>he Territory Banking Account</w:t>
            </w:r>
            <w:bookmarkEnd w:id="408"/>
            <w:bookmarkEnd w:id="409"/>
            <w:bookmarkEnd w:id="410"/>
          </w:p>
        </w:tc>
      </w:tr>
      <w:tr w:rsidR="00284395" w:rsidRPr="00CF7E1B" w14:paraId="57268235" w14:textId="77777777" w:rsidTr="00BA1025">
        <w:trPr>
          <w:cantSplit/>
        </w:trPr>
        <w:tc>
          <w:tcPr>
            <w:tcW w:w="624" w:type="pct"/>
            <w:tcBorders>
              <w:top w:val="nil"/>
              <w:left w:val="single" w:sz="4" w:space="0" w:color="auto"/>
              <w:bottom w:val="nil"/>
              <w:right w:val="single" w:sz="2" w:space="0" w:color="003366"/>
            </w:tcBorders>
          </w:tcPr>
          <w:p w14:paraId="686B9C51" w14:textId="77777777" w:rsidR="00B81637" w:rsidRPr="00B81637" w:rsidRDefault="00B81637" w:rsidP="00B81637">
            <w:pPr>
              <w:pStyle w:val="TableReference"/>
              <w:tabs>
                <w:tab w:val="left" w:pos="3306"/>
              </w:tabs>
              <w:spacing w:before="60"/>
              <w:rPr>
                <w:rFonts w:cs="Calibri"/>
                <w:color w:val="000000"/>
                <w:sz w:val="16"/>
                <w:szCs w:val="16"/>
              </w:rPr>
            </w:pPr>
            <w:r w:rsidRPr="00B81637">
              <w:rPr>
                <w:rFonts w:cs="Calibri"/>
                <w:color w:val="000000"/>
                <w:sz w:val="16"/>
                <w:szCs w:val="16"/>
              </w:rPr>
              <w:t>AASB 7.20</w:t>
            </w:r>
          </w:p>
          <w:p w14:paraId="1CCDD487" w14:textId="0358B376" w:rsidR="00A04CF4" w:rsidRPr="0002201A" w:rsidRDefault="00B81637" w:rsidP="00B81637">
            <w:pPr>
              <w:pStyle w:val="TableReference"/>
              <w:tabs>
                <w:tab w:val="left" w:pos="3306"/>
              </w:tabs>
              <w:spacing w:before="60"/>
              <w:rPr>
                <w:rFonts w:cs="Calibri"/>
                <w:color w:val="000000"/>
                <w:sz w:val="16"/>
                <w:szCs w:val="16"/>
              </w:rPr>
            </w:pPr>
            <w:r w:rsidRPr="00B81637">
              <w:rPr>
                <w:rFonts w:cs="Calibri"/>
                <w:color w:val="000000"/>
                <w:sz w:val="16"/>
                <w:szCs w:val="16"/>
              </w:rPr>
              <w:t>ACT Disclosure Policy</w:t>
            </w:r>
          </w:p>
        </w:tc>
        <w:tc>
          <w:tcPr>
            <w:tcW w:w="3404" w:type="pct"/>
            <w:tcBorders>
              <w:top w:val="nil"/>
              <w:left w:val="single" w:sz="2" w:space="0" w:color="003366"/>
              <w:bottom w:val="nil"/>
              <w:right w:val="nil"/>
            </w:tcBorders>
            <w:vAlign w:val="bottom"/>
          </w:tcPr>
          <w:p w14:paraId="1F5F0F4B" w14:textId="77777777" w:rsidR="00A04CF4" w:rsidRPr="00CF7E1B" w:rsidRDefault="00A04CF4" w:rsidP="00067411">
            <w:pPr>
              <w:pStyle w:val="TableText"/>
              <w:tabs>
                <w:tab w:val="left" w:pos="3306"/>
              </w:tabs>
              <w:rPr>
                <w:rFonts w:cs="Calibri"/>
              </w:rPr>
            </w:pPr>
            <w:r w:rsidRPr="00CF7E1B">
              <w:rPr>
                <w:rFonts w:cs="Calibri"/>
                <w:b/>
                <w:bCs/>
              </w:rPr>
              <w:t>Revenue from ACT Government Entities</w:t>
            </w:r>
          </w:p>
        </w:tc>
        <w:tc>
          <w:tcPr>
            <w:tcW w:w="415" w:type="pct"/>
            <w:tcBorders>
              <w:top w:val="nil"/>
              <w:left w:val="nil"/>
              <w:bottom w:val="nil"/>
              <w:right w:val="nil"/>
            </w:tcBorders>
            <w:vAlign w:val="bottom"/>
          </w:tcPr>
          <w:p w14:paraId="1CDA7854" w14:textId="77777777" w:rsidR="00A04CF4" w:rsidRPr="00CF7E1B" w:rsidRDefault="00A04CF4" w:rsidP="00284395">
            <w:pPr>
              <w:pStyle w:val="TableTitle"/>
              <w:tabs>
                <w:tab w:val="left" w:pos="2904"/>
              </w:tabs>
              <w:rPr>
                <w:rFonts w:cs="Calibri"/>
              </w:rPr>
            </w:pPr>
            <w:r w:rsidRPr="00CF7E1B">
              <w:rPr>
                <w:rFonts w:cs="Calibri"/>
              </w:rPr>
              <w:t>20</w:t>
            </w:r>
            <w:r w:rsidR="003E2C9E">
              <w:rPr>
                <w:rFonts w:cs="Calibri"/>
              </w:rPr>
              <w:t>20</w:t>
            </w:r>
          </w:p>
          <w:p w14:paraId="0446FE51" w14:textId="77777777" w:rsidR="00A04CF4" w:rsidRPr="00CF7E1B" w:rsidRDefault="00A04CF4" w:rsidP="00284395">
            <w:pPr>
              <w:pStyle w:val="TableTitle"/>
              <w:tabs>
                <w:tab w:val="left" w:pos="2904"/>
              </w:tabs>
              <w:rPr>
                <w:rFonts w:cs="Calibri"/>
              </w:rPr>
            </w:pPr>
            <w:r w:rsidRPr="00CF7E1B">
              <w:rPr>
                <w:rFonts w:cs="Calibri"/>
              </w:rPr>
              <w:t>$’000</w:t>
            </w:r>
          </w:p>
        </w:tc>
        <w:tc>
          <w:tcPr>
            <w:tcW w:w="557" w:type="pct"/>
            <w:tcBorders>
              <w:top w:val="nil"/>
              <w:left w:val="nil"/>
              <w:bottom w:val="nil"/>
              <w:right w:val="nil"/>
            </w:tcBorders>
            <w:vAlign w:val="bottom"/>
          </w:tcPr>
          <w:p w14:paraId="32972E10" w14:textId="77777777" w:rsidR="00A04CF4" w:rsidRPr="00CF7E1B" w:rsidRDefault="00A04CF4" w:rsidP="00284395">
            <w:pPr>
              <w:pStyle w:val="TableTitle"/>
              <w:tabs>
                <w:tab w:val="left" w:pos="2904"/>
              </w:tabs>
              <w:rPr>
                <w:rFonts w:cs="Calibri"/>
              </w:rPr>
            </w:pPr>
            <w:r w:rsidRPr="00CF7E1B">
              <w:rPr>
                <w:rFonts w:cs="Calibri"/>
              </w:rPr>
              <w:t>201</w:t>
            </w:r>
            <w:r w:rsidR="003E2C9E">
              <w:rPr>
                <w:rFonts w:cs="Calibri"/>
              </w:rPr>
              <w:t>9</w:t>
            </w:r>
          </w:p>
          <w:p w14:paraId="6CCEDDF9" w14:textId="77777777" w:rsidR="00A04CF4" w:rsidRPr="00CF7E1B" w:rsidRDefault="00A04CF4" w:rsidP="00284395">
            <w:pPr>
              <w:pStyle w:val="TableTitle"/>
              <w:tabs>
                <w:tab w:val="left" w:pos="2904"/>
              </w:tabs>
              <w:rPr>
                <w:rFonts w:cs="Calibri"/>
              </w:rPr>
            </w:pPr>
            <w:r w:rsidRPr="00CF7E1B">
              <w:rPr>
                <w:rFonts w:cs="Calibri"/>
              </w:rPr>
              <w:t>$’000</w:t>
            </w:r>
          </w:p>
        </w:tc>
      </w:tr>
      <w:tr w:rsidR="00BA1025" w:rsidRPr="00CF7E1B" w14:paraId="23950744" w14:textId="77777777" w:rsidTr="00BA1025">
        <w:trPr>
          <w:cantSplit/>
        </w:trPr>
        <w:tc>
          <w:tcPr>
            <w:tcW w:w="624" w:type="pct"/>
            <w:tcBorders>
              <w:top w:val="nil"/>
              <w:left w:val="single" w:sz="4" w:space="0" w:color="auto"/>
              <w:bottom w:val="nil"/>
              <w:right w:val="single" w:sz="2" w:space="0" w:color="003366"/>
            </w:tcBorders>
          </w:tcPr>
          <w:p w14:paraId="7B5E02B1" w14:textId="77777777" w:rsidR="00A04CF4" w:rsidRPr="0002201A" w:rsidRDefault="00A04CF4" w:rsidP="00067411">
            <w:pPr>
              <w:pStyle w:val="TableReference"/>
              <w:tabs>
                <w:tab w:val="left" w:pos="3306"/>
              </w:tabs>
              <w:spacing w:before="60"/>
              <w:rPr>
                <w:rFonts w:cs="Calibri"/>
                <w:color w:val="000000"/>
                <w:sz w:val="16"/>
                <w:szCs w:val="16"/>
              </w:rPr>
            </w:pPr>
          </w:p>
        </w:tc>
        <w:tc>
          <w:tcPr>
            <w:tcW w:w="3404" w:type="pct"/>
            <w:tcBorders>
              <w:top w:val="nil"/>
              <w:left w:val="single" w:sz="2" w:space="0" w:color="003366"/>
              <w:bottom w:val="nil"/>
              <w:right w:val="nil"/>
            </w:tcBorders>
            <w:vAlign w:val="bottom"/>
          </w:tcPr>
          <w:p w14:paraId="609A3F87" w14:textId="77777777" w:rsidR="00A04CF4" w:rsidRPr="00CF7E1B" w:rsidRDefault="00A04CF4" w:rsidP="00067411">
            <w:pPr>
              <w:pStyle w:val="TableText"/>
              <w:tabs>
                <w:tab w:val="left" w:pos="3306"/>
              </w:tabs>
              <w:rPr>
                <w:rFonts w:cs="Calibri"/>
              </w:rPr>
            </w:pPr>
            <w:r w:rsidRPr="00CF7E1B">
              <w:rPr>
                <w:rFonts w:cs="Calibri"/>
              </w:rPr>
              <w:t>Distribution from Investments with the Territory Banking Account</w:t>
            </w:r>
          </w:p>
        </w:tc>
        <w:tc>
          <w:tcPr>
            <w:tcW w:w="415" w:type="pct"/>
            <w:tcBorders>
              <w:top w:val="nil"/>
              <w:left w:val="nil"/>
              <w:bottom w:val="nil"/>
              <w:right w:val="nil"/>
            </w:tcBorders>
            <w:vAlign w:val="bottom"/>
          </w:tcPr>
          <w:p w14:paraId="1884085E" w14:textId="61312B84" w:rsidR="00A04CF4" w:rsidRPr="00CF7E1B" w:rsidRDefault="00A04CF4" w:rsidP="00284395">
            <w:pPr>
              <w:pStyle w:val="TableText"/>
              <w:tabs>
                <w:tab w:val="left" w:pos="2904"/>
              </w:tabs>
              <w:jc w:val="right"/>
              <w:rPr>
                <w:rFonts w:cs="Calibri"/>
              </w:rPr>
            </w:pPr>
          </w:p>
        </w:tc>
        <w:tc>
          <w:tcPr>
            <w:tcW w:w="557" w:type="pct"/>
            <w:tcBorders>
              <w:top w:val="nil"/>
              <w:left w:val="nil"/>
              <w:bottom w:val="nil"/>
              <w:right w:val="nil"/>
            </w:tcBorders>
            <w:vAlign w:val="bottom"/>
          </w:tcPr>
          <w:p w14:paraId="1C41CE53" w14:textId="7A246485" w:rsidR="00A04CF4" w:rsidRPr="00CF7E1B" w:rsidRDefault="00A04CF4" w:rsidP="00284395">
            <w:pPr>
              <w:pStyle w:val="TableText"/>
              <w:tabs>
                <w:tab w:val="left" w:pos="2904"/>
              </w:tabs>
              <w:jc w:val="right"/>
              <w:rPr>
                <w:rFonts w:cs="Calibri"/>
              </w:rPr>
            </w:pPr>
          </w:p>
        </w:tc>
      </w:tr>
      <w:tr w:rsidR="00284395" w:rsidRPr="00CF7E1B" w14:paraId="3ABADC07" w14:textId="77777777" w:rsidTr="00BA1025">
        <w:trPr>
          <w:cantSplit/>
        </w:trPr>
        <w:tc>
          <w:tcPr>
            <w:tcW w:w="624" w:type="pct"/>
            <w:tcBorders>
              <w:top w:val="nil"/>
              <w:left w:val="single" w:sz="4" w:space="0" w:color="auto"/>
              <w:bottom w:val="nil"/>
              <w:right w:val="single" w:sz="2" w:space="0" w:color="003366"/>
            </w:tcBorders>
          </w:tcPr>
          <w:p w14:paraId="27448FA0" w14:textId="77777777" w:rsidR="00A04CF4" w:rsidRPr="0002201A" w:rsidRDefault="00A04CF4" w:rsidP="00067411">
            <w:pPr>
              <w:pStyle w:val="TableReference"/>
              <w:tabs>
                <w:tab w:val="left" w:pos="3306"/>
              </w:tabs>
              <w:spacing w:before="60"/>
              <w:rPr>
                <w:rFonts w:cs="Calibri"/>
                <w:color w:val="000000"/>
                <w:sz w:val="16"/>
                <w:szCs w:val="16"/>
              </w:rPr>
            </w:pPr>
          </w:p>
        </w:tc>
        <w:tc>
          <w:tcPr>
            <w:tcW w:w="3404" w:type="pct"/>
            <w:tcBorders>
              <w:top w:val="nil"/>
              <w:left w:val="single" w:sz="2" w:space="0" w:color="003366"/>
              <w:bottom w:val="nil"/>
              <w:right w:val="nil"/>
            </w:tcBorders>
            <w:vAlign w:val="bottom"/>
          </w:tcPr>
          <w:p w14:paraId="0C46B163" w14:textId="357A29B8" w:rsidR="00A04CF4" w:rsidRPr="00B95B80" w:rsidRDefault="00A04CF4" w:rsidP="00067411">
            <w:pPr>
              <w:pStyle w:val="TableText"/>
              <w:tabs>
                <w:tab w:val="left" w:pos="3306"/>
              </w:tabs>
              <w:rPr>
                <w:rFonts w:cs="Calibri"/>
                <w:b/>
              </w:rPr>
            </w:pPr>
            <w:r w:rsidRPr="00B95B80">
              <w:rPr>
                <w:rFonts w:cs="Calibri"/>
                <w:b/>
              </w:rPr>
              <w:t>Total Distribution from Investment</w:t>
            </w:r>
            <w:r w:rsidR="009923D8">
              <w:rPr>
                <w:rFonts w:cs="Calibri"/>
                <w:b/>
              </w:rPr>
              <w:t>s</w:t>
            </w:r>
            <w:r w:rsidRPr="00B95B80">
              <w:rPr>
                <w:rFonts w:cs="Calibri"/>
                <w:b/>
              </w:rPr>
              <w:t xml:space="preserve"> with the Territory Banking Account</w:t>
            </w:r>
          </w:p>
        </w:tc>
        <w:tc>
          <w:tcPr>
            <w:tcW w:w="415" w:type="pct"/>
            <w:tcBorders>
              <w:top w:val="single" w:sz="2" w:space="0" w:color="003366"/>
              <w:left w:val="nil"/>
              <w:bottom w:val="single" w:sz="2" w:space="0" w:color="003366"/>
              <w:right w:val="nil"/>
            </w:tcBorders>
            <w:vAlign w:val="bottom"/>
          </w:tcPr>
          <w:p w14:paraId="0F0FE8A7" w14:textId="7F67FBDD" w:rsidR="00A04CF4" w:rsidRPr="00CF7E1B" w:rsidRDefault="00A04CF4" w:rsidP="00284395">
            <w:pPr>
              <w:pStyle w:val="TableText"/>
              <w:tabs>
                <w:tab w:val="left" w:pos="2904"/>
              </w:tabs>
              <w:jc w:val="right"/>
              <w:rPr>
                <w:rFonts w:cs="Calibri"/>
              </w:rPr>
            </w:pPr>
          </w:p>
        </w:tc>
        <w:tc>
          <w:tcPr>
            <w:tcW w:w="557" w:type="pct"/>
            <w:tcBorders>
              <w:top w:val="single" w:sz="2" w:space="0" w:color="003366"/>
              <w:left w:val="nil"/>
              <w:bottom w:val="single" w:sz="2" w:space="0" w:color="003366"/>
              <w:right w:val="nil"/>
            </w:tcBorders>
            <w:vAlign w:val="bottom"/>
          </w:tcPr>
          <w:p w14:paraId="705CFF4B" w14:textId="365F41B1" w:rsidR="00A04CF4" w:rsidRPr="00CF7E1B" w:rsidRDefault="00A04CF4" w:rsidP="00284395">
            <w:pPr>
              <w:pStyle w:val="TableText"/>
              <w:tabs>
                <w:tab w:val="left" w:pos="2904"/>
              </w:tabs>
              <w:jc w:val="right"/>
              <w:rPr>
                <w:rFonts w:cs="Calibri"/>
              </w:rPr>
            </w:pPr>
          </w:p>
        </w:tc>
      </w:tr>
      <w:tr w:rsidR="00284395" w:rsidRPr="00CF7E1B" w14:paraId="01C8DD36" w14:textId="77777777" w:rsidTr="00BA1025">
        <w:trPr>
          <w:cantSplit/>
        </w:trPr>
        <w:tc>
          <w:tcPr>
            <w:tcW w:w="624" w:type="pct"/>
            <w:tcBorders>
              <w:top w:val="nil"/>
              <w:left w:val="single" w:sz="4" w:space="0" w:color="auto"/>
              <w:bottom w:val="nil"/>
              <w:right w:val="single" w:sz="2" w:space="0" w:color="003366"/>
            </w:tcBorders>
          </w:tcPr>
          <w:p w14:paraId="4B09C914" w14:textId="7DDF1C7D" w:rsidR="00284395" w:rsidRPr="0002201A" w:rsidRDefault="007B66A3" w:rsidP="00067411">
            <w:pPr>
              <w:pStyle w:val="TableReference"/>
              <w:tabs>
                <w:tab w:val="left" w:pos="3306"/>
              </w:tabs>
              <w:spacing w:before="60"/>
              <w:rPr>
                <w:rFonts w:cs="Calibri"/>
                <w:color w:val="000000"/>
                <w:sz w:val="16"/>
                <w:szCs w:val="16"/>
              </w:rPr>
            </w:pPr>
            <w:r w:rsidRPr="007B66A3">
              <w:rPr>
                <w:rFonts w:cs="Calibri"/>
                <w:color w:val="000000"/>
                <w:sz w:val="16"/>
                <w:szCs w:val="16"/>
              </w:rPr>
              <w:t>ACT Disclosure Policy</w:t>
            </w:r>
          </w:p>
        </w:tc>
        <w:tc>
          <w:tcPr>
            <w:tcW w:w="3404" w:type="pct"/>
            <w:tcBorders>
              <w:top w:val="nil"/>
              <w:left w:val="single" w:sz="2" w:space="0" w:color="003366"/>
              <w:bottom w:val="nil"/>
              <w:right w:val="nil"/>
            </w:tcBorders>
            <w:vAlign w:val="bottom"/>
          </w:tcPr>
          <w:p w14:paraId="5173EB11" w14:textId="39D76B9F" w:rsidR="00284395" w:rsidRPr="00B95B80" w:rsidRDefault="009923D8" w:rsidP="00067411">
            <w:pPr>
              <w:pStyle w:val="TableText"/>
              <w:tabs>
                <w:tab w:val="left" w:pos="3306"/>
              </w:tabs>
              <w:rPr>
                <w:rFonts w:cs="Calibri"/>
                <w:b/>
              </w:rPr>
            </w:pPr>
            <w:r>
              <w:rPr>
                <w:rFonts w:cs="Calibri"/>
                <w:b/>
              </w:rPr>
              <w:t>Investment R</w:t>
            </w:r>
            <w:r w:rsidR="007B66A3" w:rsidRPr="007B66A3">
              <w:rPr>
                <w:rFonts w:cs="Calibri"/>
                <w:b/>
              </w:rPr>
              <w:t>evenue from Non-ACT Government Entities</w:t>
            </w:r>
          </w:p>
        </w:tc>
        <w:tc>
          <w:tcPr>
            <w:tcW w:w="415" w:type="pct"/>
            <w:tcBorders>
              <w:top w:val="single" w:sz="2" w:space="0" w:color="003366"/>
              <w:left w:val="nil"/>
              <w:bottom w:val="nil"/>
              <w:right w:val="nil"/>
            </w:tcBorders>
            <w:vAlign w:val="bottom"/>
          </w:tcPr>
          <w:p w14:paraId="670DCD1B" w14:textId="77777777" w:rsidR="00284395" w:rsidRPr="00CF7E1B" w:rsidRDefault="00284395" w:rsidP="00284395">
            <w:pPr>
              <w:pStyle w:val="TableText"/>
              <w:tabs>
                <w:tab w:val="left" w:pos="2904"/>
              </w:tabs>
              <w:jc w:val="right"/>
              <w:rPr>
                <w:rFonts w:cs="Calibri"/>
              </w:rPr>
            </w:pPr>
          </w:p>
        </w:tc>
        <w:tc>
          <w:tcPr>
            <w:tcW w:w="557" w:type="pct"/>
            <w:tcBorders>
              <w:top w:val="single" w:sz="2" w:space="0" w:color="003366"/>
              <w:left w:val="nil"/>
              <w:bottom w:val="nil"/>
              <w:right w:val="nil"/>
            </w:tcBorders>
            <w:vAlign w:val="bottom"/>
          </w:tcPr>
          <w:p w14:paraId="17826E29" w14:textId="77777777" w:rsidR="00284395" w:rsidRPr="00CF7E1B" w:rsidRDefault="00284395" w:rsidP="00284395">
            <w:pPr>
              <w:pStyle w:val="TableText"/>
              <w:tabs>
                <w:tab w:val="left" w:pos="2904"/>
              </w:tabs>
              <w:jc w:val="right"/>
              <w:rPr>
                <w:rFonts w:cs="Calibri"/>
              </w:rPr>
            </w:pPr>
          </w:p>
        </w:tc>
      </w:tr>
      <w:tr w:rsidR="00284395" w:rsidRPr="00CF7E1B" w14:paraId="2AB226FE" w14:textId="77777777" w:rsidTr="00BA1025">
        <w:trPr>
          <w:cantSplit/>
        </w:trPr>
        <w:tc>
          <w:tcPr>
            <w:tcW w:w="624" w:type="pct"/>
            <w:tcBorders>
              <w:top w:val="nil"/>
              <w:left w:val="single" w:sz="4" w:space="0" w:color="auto"/>
              <w:bottom w:val="nil"/>
              <w:right w:val="single" w:sz="2" w:space="0" w:color="003366"/>
            </w:tcBorders>
          </w:tcPr>
          <w:p w14:paraId="1328BDD8" w14:textId="6950D129" w:rsidR="00284395" w:rsidRPr="0002201A" w:rsidRDefault="0049429E" w:rsidP="00067411">
            <w:pPr>
              <w:pStyle w:val="TableReference"/>
              <w:tabs>
                <w:tab w:val="left" w:pos="3306"/>
              </w:tabs>
              <w:spacing w:before="60"/>
              <w:rPr>
                <w:rFonts w:cs="Calibri"/>
                <w:color w:val="000000"/>
                <w:sz w:val="16"/>
                <w:szCs w:val="16"/>
              </w:rPr>
            </w:pPr>
            <w:r w:rsidRPr="0049429E">
              <w:rPr>
                <w:rFonts w:cs="Calibri"/>
                <w:color w:val="000000"/>
                <w:sz w:val="16"/>
                <w:szCs w:val="16"/>
              </w:rPr>
              <w:t>AASB 7.20(b</w:t>
            </w:r>
            <w:r>
              <w:rPr>
                <w:rFonts w:cs="Calibri"/>
                <w:color w:val="000000"/>
                <w:sz w:val="16"/>
                <w:szCs w:val="16"/>
              </w:rPr>
              <w:t>)</w:t>
            </w:r>
          </w:p>
        </w:tc>
        <w:tc>
          <w:tcPr>
            <w:tcW w:w="3404" w:type="pct"/>
            <w:tcBorders>
              <w:top w:val="nil"/>
              <w:left w:val="single" w:sz="2" w:space="0" w:color="003366"/>
              <w:bottom w:val="nil"/>
              <w:right w:val="nil"/>
            </w:tcBorders>
            <w:vAlign w:val="bottom"/>
          </w:tcPr>
          <w:p w14:paraId="1D07BCAC" w14:textId="6B3609C9" w:rsidR="00284395" w:rsidRPr="00B95B80" w:rsidRDefault="007B66A3" w:rsidP="009923D8">
            <w:pPr>
              <w:pStyle w:val="TableText"/>
              <w:tabs>
                <w:tab w:val="left" w:pos="3306"/>
              </w:tabs>
              <w:rPr>
                <w:rFonts w:cs="Calibri"/>
                <w:b/>
              </w:rPr>
            </w:pPr>
            <w:r w:rsidRPr="007B66A3">
              <w:rPr>
                <w:rFonts w:cs="Calibri"/>
              </w:rPr>
              <w:t>Interest from Loan</w:t>
            </w:r>
            <w:r w:rsidR="009923D8">
              <w:rPr>
                <w:rFonts w:cs="Calibri"/>
              </w:rPr>
              <w:t>s</w:t>
            </w:r>
            <w:r w:rsidRPr="007B66A3">
              <w:rPr>
                <w:rFonts w:cs="Calibri"/>
              </w:rPr>
              <w:t xml:space="preserve"> Receivable</w:t>
            </w:r>
            <w:r w:rsidRPr="007B66A3">
              <w:rPr>
                <w:rFonts w:cs="Calibri"/>
                <w:b/>
                <w:vertAlign w:val="superscript"/>
              </w:rPr>
              <w:t xml:space="preserve"> a</w:t>
            </w:r>
            <w:r w:rsidR="00BA1025">
              <w:rPr>
                <w:rFonts w:cs="Calibri"/>
                <w:b/>
                <w:vertAlign w:val="superscript"/>
              </w:rPr>
              <w:t xml:space="preserve"> </w:t>
            </w:r>
            <w:r w:rsidR="00F77B28" w:rsidRPr="00F77B28">
              <w:t xml:space="preserve">      </w:t>
            </w:r>
          </w:p>
        </w:tc>
        <w:tc>
          <w:tcPr>
            <w:tcW w:w="415" w:type="pct"/>
            <w:tcBorders>
              <w:top w:val="nil"/>
              <w:left w:val="nil"/>
              <w:bottom w:val="nil"/>
              <w:right w:val="nil"/>
            </w:tcBorders>
            <w:vAlign w:val="bottom"/>
          </w:tcPr>
          <w:p w14:paraId="4CDDC49C" w14:textId="77777777" w:rsidR="00284395" w:rsidRPr="00CF7E1B" w:rsidRDefault="00284395" w:rsidP="00284395">
            <w:pPr>
              <w:pStyle w:val="TableText"/>
              <w:tabs>
                <w:tab w:val="left" w:pos="2904"/>
              </w:tabs>
              <w:jc w:val="right"/>
              <w:rPr>
                <w:rFonts w:cs="Calibri"/>
              </w:rPr>
            </w:pPr>
          </w:p>
        </w:tc>
        <w:tc>
          <w:tcPr>
            <w:tcW w:w="557" w:type="pct"/>
            <w:tcBorders>
              <w:top w:val="nil"/>
              <w:left w:val="nil"/>
              <w:bottom w:val="nil"/>
              <w:right w:val="nil"/>
            </w:tcBorders>
            <w:vAlign w:val="bottom"/>
          </w:tcPr>
          <w:p w14:paraId="72CC825D" w14:textId="77777777" w:rsidR="00284395" w:rsidRPr="00CF7E1B" w:rsidRDefault="00284395" w:rsidP="00284395">
            <w:pPr>
              <w:pStyle w:val="TableText"/>
              <w:tabs>
                <w:tab w:val="left" w:pos="2904"/>
              </w:tabs>
              <w:jc w:val="right"/>
              <w:rPr>
                <w:rFonts w:cs="Calibri"/>
              </w:rPr>
            </w:pPr>
          </w:p>
        </w:tc>
      </w:tr>
      <w:tr w:rsidR="00284395" w:rsidRPr="00CF7E1B" w14:paraId="38EBDDCE" w14:textId="77777777" w:rsidTr="00BA1025">
        <w:trPr>
          <w:cantSplit/>
        </w:trPr>
        <w:tc>
          <w:tcPr>
            <w:tcW w:w="624" w:type="pct"/>
            <w:tcBorders>
              <w:top w:val="nil"/>
              <w:left w:val="single" w:sz="4" w:space="0" w:color="auto"/>
              <w:bottom w:val="nil"/>
              <w:right w:val="single" w:sz="2" w:space="0" w:color="003366"/>
            </w:tcBorders>
          </w:tcPr>
          <w:p w14:paraId="2280BC8B" w14:textId="5F54744C" w:rsidR="00284395" w:rsidRPr="0002201A" w:rsidRDefault="0049429E" w:rsidP="00067411">
            <w:pPr>
              <w:pStyle w:val="TableReference"/>
              <w:tabs>
                <w:tab w:val="left" w:pos="3306"/>
              </w:tabs>
              <w:spacing w:before="60"/>
              <w:rPr>
                <w:rFonts w:cs="Calibri"/>
                <w:color w:val="000000"/>
                <w:sz w:val="16"/>
                <w:szCs w:val="16"/>
              </w:rPr>
            </w:pPr>
            <w:r w:rsidRPr="0049429E">
              <w:rPr>
                <w:rFonts w:cs="Calibri"/>
                <w:color w:val="000000"/>
                <w:sz w:val="16"/>
                <w:szCs w:val="16"/>
              </w:rPr>
              <w:t>AASB 7.20(b)</w:t>
            </w:r>
          </w:p>
        </w:tc>
        <w:tc>
          <w:tcPr>
            <w:tcW w:w="3404" w:type="pct"/>
            <w:tcBorders>
              <w:top w:val="nil"/>
              <w:left w:val="single" w:sz="2" w:space="0" w:color="003366"/>
              <w:bottom w:val="nil"/>
              <w:right w:val="nil"/>
            </w:tcBorders>
            <w:vAlign w:val="bottom"/>
          </w:tcPr>
          <w:p w14:paraId="3FCDE80E" w14:textId="71A8C63E" w:rsidR="00284395" w:rsidRPr="00F77B28" w:rsidRDefault="0049429E" w:rsidP="009923D8">
            <w:pPr>
              <w:pStyle w:val="TableText"/>
              <w:tabs>
                <w:tab w:val="left" w:pos="3306"/>
              </w:tabs>
              <w:rPr>
                <w:rFonts w:cs="Calibri"/>
                <w:bCs/>
                <w:color w:val="FF0000"/>
              </w:rPr>
            </w:pPr>
            <w:r w:rsidRPr="0049429E">
              <w:rPr>
                <w:rFonts w:cs="Calibri"/>
                <w:bCs/>
              </w:rPr>
              <w:t>Other Interest Revenue</w:t>
            </w:r>
            <w:r w:rsidR="00F77B28">
              <w:rPr>
                <w:rFonts w:cs="Calibri"/>
                <w:bCs/>
              </w:rPr>
              <w:t xml:space="preserve"> </w:t>
            </w:r>
          </w:p>
        </w:tc>
        <w:tc>
          <w:tcPr>
            <w:tcW w:w="415" w:type="pct"/>
            <w:tcBorders>
              <w:top w:val="nil"/>
              <w:left w:val="nil"/>
              <w:bottom w:val="single" w:sz="4" w:space="0" w:color="auto"/>
              <w:right w:val="nil"/>
            </w:tcBorders>
            <w:vAlign w:val="bottom"/>
          </w:tcPr>
          <w:p w14:paraId="594C2678" w14:textId="77777777" w:rsidR="00284395" w:rsidRPr="00CF7E1B" w:rsidRDefault="00284395" w:rsidP="00284395">
            <w:pPr>
              <w:pStyle w:val="TableText"/>
              <w:tabs>
                <w:tab w:val="left" w:pos="2904"/>
              </w:tabs>
              <w:jc w:val="right"/>
              <w:rPr>
                <w:rFonts w:cs="Calibri"/>
              </w:rPr>
            </w:pPr>
          </w:p>
        </w:tc>
        <w:tc>
          <w:tcPr>
            <w:tcW w:w="557" w:type="pct"/>
            <w:tcBorders>
              <w:top w:val="nil"/>
              <w:left w:val="nil"/>
              <w:bottom w:val="single" w:sz="4" w:space="0" w:color="auto"/>
              <w:right w:val="nil"/>
            </w:tcBorders>
            <w:vAlign w:val="bottom"/>
          </w:tcPr>
          <w:p w14:paraId="596CAB13" w14:textId="77777777" w:rsidR="00284395" w:rsidRPr="00CF7E1B" w:rsidRDefault="00284395" w:rsidP="00284395">
            <w:pPr>
              <w:pStyle w:val="TableText"/>
              <w:tabs>
                <w:tab w:val="left" w:pos="2904"/>
              </w:tabs>
              <w:jc w:val="right"/>
              <w:rPr>
                <w:rFonts w:cs="Calibri"/>
              </w:rPr>
            </w:pPr>
          </w:p>
        </w:tc>
      </w:tr>
      <w:tr w:rsidR="009923D8" w:rsidRPr="00CF7E1B" w14:paraId="05E3D199" w14:textId="77777777" w:rsidTr="00432859">
        <w:trPr>
          <w:cantSplit/>
        </w:trPr>
        <w:tc>
          <w:tcPr>
            <w:tcW w:w="624" w:type="pct"/>
            <w:tcBorders>
              <w:top w:val="nil"/>
              <w:left w:val="single" w:sz="4" w:space="0" w:color="auto"/>
              <w:bottom w:val="nil"/>
              <w:right w:val="single" w:sz="2" w:space="0" w:color="003366"/>
            </w:tcBorders>
          </w:tcPr>
          <w:p w14:paraId="207B39DB" w14:textId="77777777" w:rsidR="009923D8" w:rsidRPr="0002201A" w:rsidRDefault="009923D8" w:rsidP="00432859">
            <w:pPr>
              <w:pStyle w:val="TableReference"/>
              <w:tabs>
                <w:tab w:val="left" w:pos="3306"/>
              </w:tabs>
              <w:spacing w:before="60"/>
              <w:rPr>
                <w:rFonts w:cs="Calibri"/>
                <w:color w:val="000000"/>
                <w:sz w:val="16"/>
                <w:szCs w:val="16"/>
              </w:rPr>
            </w:pPr>
          </w:p>
        </w:tc>
        <w:tc>
          <w:tcPr>
            <w:tcW w:w="3404" w:type="pct"/>
            <w:tcBorders>
              <w:top w:val="nil"/>
              <w:left w:val="single" w:sz="2" w:space="0" w:color="003366"/>
              <w:bottom w:val="nil"/>
              <w:right w:val="nil"/>
            </w:tcBorders>
            <w:vAlign w:val="bottom"/>
          </w:tcPr>
          <w:p w14:paraId="32675024" w14:textId="77777777" w:rsidR="009923D8" w:rsidRPr="00CF7E1B" w:rsidRDefault="009923D8" w:rsidP="00432859">
            <w:pPr>
              <w:pStyle w:val="TableText"/>
              <w:tabs>
                <w:tab w:val="left" w:pos="3306"/>
              </w:tabs>
              <w:rPr>
                <w:rFonts w:cs="Calibri"/>
              </w:rPr>
            </w:pPr>
            <w:r w:rsidRPr="00337951">
              <w:rPr>
                <w:rFonts w:cs="Calibri"/>
                <w:color w:val="FF0000"/>
              </w:rPr>
              <w:t>Dividends</w:t>
            </w:r>
          </w:p>
        </w:tc>
        <w:tc>
          <w:tcPr>
            <w:tcW w:w="415" w:type="pct"/>
            <w:tcBorders>
              <w:top w:val="nil"/>
              <w:left w:val="nil"/>
              <w:bottom w:val="single" w:sz="2" w:space="0" w:color="003366"/>
              <w:right w:val="nil"/>
            </w:tcBorders>
            <w:vAlign w:val="bottom"/>
          </w:tcPr>
          <w:p w14:paraId="407A36CA" w14:textId="77777777" w:rsidR="009923D8" w:rsidRPr="00CF7E1B" w:rsidRDefault="009923D8" w:rsidP="00432859">
            <w:pPr>
              <w:pStyle w:val="TableText"/>
              <w:tabs>
                <w:tab w:val="left" w:pos="2904"/>
              </w:tabs>
              <w:jc w:val="right"/>
              <w:rPr>
                <w:rFonts w:cs="Calibri"/>
              </w:rPr>
            </w:pPr>
          </w:p>
        </w:tc>
        <w:tc>
          <w:tcPr>
            <w:tcW w:w="557" w:type="pct"/>
            <w:tcBorders>
              <w:top w:val="nil"/>
              <w:left w:val="nil"/>
              <w:bottom w:val="single" w:sz="2" w:space="0" w:color="003366"/>
              <w:right w:val="nil"/>
            </w:tcBorders>
            <w:vAlign w:val="bottom"/>
          </w:tcPr>
          <w:p w14:paraId="2B94C8B0" w14:textId="77777777" w:rsidR="009923D8" w:rsidRPr="00CF7E1B" w:rsidRDefault="009923D8" w:rsidP="00432859">
            <w:pPr>
              <w:pStyle w:val="TableText"/>
              <w:tabs>
                <w:tab w:val="left" w:pos="2904"/>
              </w:tabs>
              <w:jc w:val="right"/>
              <w:rPr>
                <w:rFonts w:cs="Calibri"/>
              </w:rPr>
            </w:pPr>
          </w:p>
        </w:tc>
      </w:tr>
      <w:tr w:rsidR="00284395" w:rsidRPr="00CF7E1B" w14:paraId="1AB02552" w14:textId="77777777" w:rsidTr="00BA1025">
        <w:trPr>
          <w:cantSplit/>
        </w:trPr>
        <w:tc>
          <w:tcPr>
            <w:tcW w:w="624" w:type="pct"/>
            <w:tcBorders>
              <w:top w:val="nil"/>
              <w:left w:val="single" w:sz="4" w:space="0" w:color="auto"/>
              <w:bottom w:val="nil"/>
              <w:right w:val="single" w:sz="2" w:space="0" w:color="003366"/>
            </w:tcBorders>
          </w:tcPr>
          <w:p w14:paraId="4E249352" w14:textId="77777777" w:rsidR="00284395" w:rsidRPr="0002201A" w:rsidRDefault="00284395" w:rsidP="00067411">
            <w:pPr>
              <w:pStyle w:val="TableReference"/>
              <w:tabs>
                <w:tab w:val="left" w:pos="3306"/>
              </w:tabs>
              <w:spacing w:before="60"/>
              <w:rPr>
                <w:rFonts w:cs="Calibri"/>
                <w:color w:val="000000"/>
                <w:sz w:val="16"/>
                <w:szCs w:val="16"/>
              </w:rPr>
            </w:pPr>
          </w:p>
        </w:tc>
        <w:tc>
          <w:tcPr>
            <w:tcW w:w="3404" w:type="pct"/>
            <w:tcBorders>
              <w:top w:val="nil"/>
              <w:left w:val="single" w:sz="2" w:space="0" w:color="003366"/>
              <w:bottom w:val="nil"/>
              <w:right w:val="nil"/>
            </w:tcBorders>
            <w:vAlign w:val="bottom"/>
          </w:tcPr>
          <w:p w14:paraId="6C348F45" w14:textId="00541A1B" w:rsidR="00284395" w:rsidRPr="00B95B80" w:rsidRDefault="0049429E" w:rsidP="009923D8">
            <w:pPr>
              <w:pStyle w:val="TableText"/>
              <w:tabs>
                <w:tab w:val="left" w:pos="3306"/>
              </w:tabs>
              <w:rPr>
                <w:rFonts w:cs="Calibri"/>
                <w:b/>
              </w:rPr>
            </w:pPr>
            <w:r w:rsidRPr="0049429E">
              <w:rPr>
                <w:rFonts w:cs="Calibri"/>
                <w:b/>
              </w:rPr>
              <w:t>Total In</w:t>
            </w:r>
            <w:r w:rsidR="009923D8">
              <w:rPr>
                <w:rFonts w:cs="Calibri"/>
                <w:b/>
              </w:rPr>
              <w:t>vestment</w:t>
            </w:r>
            <w:r w:rsidRPr="0049429E">
              <w:rPr>
                <w:rFonts w:cs="Calibri"/>
                <w:b/>
              </w:rPr>
              <w:t xml:space="preserve"> Revenue from Non-ACT Government Entities</w:t>
            </w:r>
          </w:p>
        </w:tc>
        <w:tc>
          <w:tcPr>
            <w:tcW w:w="415" w:type="pct"/>
            <w:tcBorders>
              <w:top w:val="single" w:sz="4" w:space="0" w:color="auto"/>
              <w:left w:val="nil"/>
              <w:bottom w:val="nil"/>
              <w:right w:val="nil"/>
            </w:tcBorders>
            <w:vAlign w:val="bottom"/>
          </w:tcPr>
          <w:p w14:paraId="37694C25" w14:textId="77777777" w:rsidR="00284395" w:rsidRPr="00CF7E1B" w:rsidRDefault="00284395" w:rsidP="00284395">
            <w:pPr>
              <w:pStyle w:val="TableText"/>
              <w:tabs>
                <w:tab w:val="left" w:pos="2904"/>
              </w:tabs>
              <w:jc w:val="right"/>
              <w:rPr>
                <w:rFonts w:cs="Calibri"/>
              </w:rPr>
            </w:pPr>
          </w:p>
        </w:tc>
        <w:tc>
          <w:tcPr>
            <w:tcW w:w="557" w:type="pct"/>
            <w:tcBorders>
              <w:top w:val="single" w:sz="4" w:space="0" w:color="auto"/>
              <w:left w:val="nil"/>
              <w:bottom w:val="nil"/>
              <w:right w:val="nil"/>
            </w:tcBorders>
            <w:vAlign w:val="bottom"/>
          </w:tcPr>
          <w:p w14:paraId="5D9AE781" w14:textId="77777777" w:rsidR="00284395" w:rsidRPr="00CF7E1B" w:rsidRDefault="00284395" w:rsidP="00284395">
            <w:pPr>
              <w:pStyle w:val="TableText"/>
              <w:tabs>
                <w:tab w:val="left" w:pos="2904"/>
              </w:tabs>
              <w:jc w:val="right"/>
              <w:rPr>
                <w:rFonts w:cs="Calibri"/>
              </w:rPr>
            </w:pPr>
          </w:p>
        </w:tc>
      </w:tr>
      <w:tr w:rsidR="00284395" w:rsidRPr="00CF7E1B" w14:paraId="37154E67" w14:textId="77777777" w:rsidTr="009923D8">
        <w:trPr>
          <w:cantSplit/>
        </w:trPr>
        <w:tc>
          <w:tcPr>
            <w:tcW w:w="624" w:type="pct"/>
            <w:tcBorders>
              <w:top w:val="nil"/>
              <w:left w:val="single" w:sz="4" w:space="0" w:color="auto"/>
              <w:bottom w:val="nil"/>
              <w:right w:val="single" w:sz="2" w:space="0" w:color="003366"/>
            </w:tcBorders>
          </w:tcPr>
          <w:p w14:paraId="38C1E336" w14:textId="2E872292" w:rsidR="00284395" w:rsidRPr="0002201A" w:rsidRDefault="0049429E" w:rsidP="00067411">
            <w:pPr>
              <w:pStyle w:val="TableReference"/>
              <w:tabs>
                <w:tab w:val="left" w:pos="3306"/>
              </w:tabs>
              <w:spacing w:before="60"/>
              <w:rPr>
                <w:rFonts w:cs="Calibri"/>
                <w:color w:val="000000"/>
                <w:sz w:val="16"/>
                <w:szCs w:val="16"/>
              </w:rPr>
            </w:pPr>
            <w:r w:rsidRPr="0049429E">
              <w:rPr>
                <w:rFonts w:cs="Calibri"/>
                <w:color w:val="000000"/>
                <w:sz w:val="16"/>
                <w:szCs w:val="16"/>
              </w:rPr>
              <w:t xml:space="preserve">AASB </w:t>
            </w:r>
            <w:r w:rsidRPr="0049429E">
              <w:rPr>
                <w:rFonts w:cs="Calibri"/>
                <w:strike/>
                <w:color w:val="000000"/>
                <w:sz w:val="16"/>
                <w:szCs w:val="16"/>
              </w:rPr>
              <w:t>118.35(b)(iii)</w:t>
            </w:r>
            <w:r w:rsidRPr="0049429E">
              <w:rPr>
                <w:rFonts w:cs="Calibri"/>
                <w:color w:val="000000"/>
                <w:sz w:val="16"/>
                <w:szCs w:val="16"/>
              </w:rPr>
              <w:t xml:space="preserve"> </w:t>
            </w:r>
            <w:r w:rsidRPr="0049429E">
              <w:rPr>
                <w:rFonts w:cs="Calibri"/>
                <w:color w:val="FF0000"/>
                <w:sz w:val="16"/>
                <w:szCs w:val="16"/>
              </w:rPr>
              <w:t>101.82(a)</w:t>
            </w:r>
          </w:p>
        </w:tc>
        <w:tc>
          <w:tcPr>
            <w:tcW w:w="3404" w:type="pct"/>
            <w:tcBorders>
              <w:top w:val="nil"/>
              <w:left w:val="single" w:sz="2" w:space="0" w:color="003366"/>
              <w:bottom w:val="nil"/>
              <w:right w:val="nil"/>
            </w:tcBorders>
          </w:tcPr>
          <w:p w14:paraId="01365893" w14:textId="332099FA" w:rsidR="00284395" w:rsidRPr="009923D8" w:rsidRDefault="0049429E" w:rsidP="008D058C">
            <w:pPr>
              <w:pStyle w:val="TableText"/>
              <w:tabs>
                <w:tab w:val="left" w:pos="3306"/>
              </w:tabs>
              <w:rPr>
                <w:rFonts w:cs="Calibri"/>
                <w:b/>
                <w:color w:val="FF0000"/>
              </w:rPr>
            </w:pPr>
            <w:r w:rsidRPr="0049429E">
              <w:rPr>
                <w:rFonts w:cs="Calibri"/>
                <w:b/>
              </w:rPr>
              <w:t xml:space="preserve">Total </w:t>
            </w:r>
            <w:r w:rsidRPr="009923D8">
              <w:rPr>
                <w:rFonts w:cs="Calibri"/>
                <w:b/>
                <w:strike/>
              </w:rPr>
              <w:t xml:space="preserve">Interest </w:t>
            </w:r>
            <w:proofErr w:type="spellStart"/>
            <w:r w:rsidRPr="009923D8">
              <w:rPr>
                <w:rFonts w:cs="Calibri"/>
                <w:b/>
                <w:strike/>
              </w:rPr>
              <w:t>Revenue</w:t>
            </w:r>
            <w:r w:rsidR="009923D8">
              <w:rPr>
                <w:rFonts w:cs="Calibri"/>
                <w:b/>
                <w:strike/>
              </w:rPr>
              <w:t>b</w:t>
            </w:r>
            <w:r w:rsidR="009923D8" w:rsidRPr="009923D8">
              <w:rPr>
                <w:rFonts w:cs="Calibri"/>
                <w:b/>
                <w:color w:val="FF0000"/>
              </w:rPr>
              <w:t>Investment</w:t>
            </w:r>
            <w:proofErr w:type="spellEnd"/>
            <w:r w:rsidR="009923D8" w:rsidRPr="009923D8">
              <w:rPr>
                <w:rFonts w:cs="Calibri"/>
                <w:b/>
                <w:color w:val="FF0000"/>
              </w:rPr>
              <w:t xml:space="preserve"> </w:t>
            </w:r>
            <w:r w:rsidR="008D058C">
              <w:rPr>
                <w:rFonts w:cs="Calibri"/>
                <w:b/>
                <w:color w:val="FF0000"/>
              </w:rPr>
              <w:t>Revenue</w:t>
            </w:r>
          </w:p>
        </w:tc>
        <w:tc>
          <w:tcPr>
            <w:tcW w:w="415" w:type="pct"/>
            <w:tcBorders>
              <w:top w:val="nil"/>
              <w:left w:val="nil"/>
              <w:bottom w:val="double" w:sz="4" w:space="0" w:color="auto"/>
              <w:right w:val="nil"/>
            </w:tcBorders>
            <w:vAlign w:val="bottom"/>
          </w:tcPr>
          <w:p w14:paraId="1CF0BD98" w14:textId="77777777" w:rsidR="00284395" w:rsidRPr="00CF7E1B" w:rsidRDefault="00284395" w:rsidP="00284395">
            <w:pPr>
              <w:pStyle w:val="TableText"/>
              <w:tabs>
                <w:tab w:val="left" w:pos="2904"/>
              </w:tabs>
              <w:jc w:val="right"/>
              <w:rPr>
                <w:rFonts w:cs="Calibri"/>
              </w:rPr>
            </w:pPr>
          </w:p>
        </w:tc>
        <w:tc>
          <w:tcPr>
            <w:tcW w:w="557" w:type="pct"/>
            <w:tcBorders>
              <w:top w:val="nil"/>
              <w:left w:val="nil"/>
              <w:bottom w:val="double" w:sz="4" w:space="0" w:color="auto"/>
              <w:right w:val="nil"/>
            </w:tcBorders>
            <w:vAlign w:val="bottom"/>
          </w:tcPr>
          <w:p w14:paraId="5AA640EB" w14:textId="77777777" w:rsidR="00284395" w:rsidRPr="00CF7E1B" w:rsidRDefault="00284395" w:rsidP="00284395">
            <w:pPr>
              <w:pStyle w:val="TableText"/>
              <w:tabs>
                <w:tab w:val="left" w:pos="2904"/>
              </w:tabs>
              <w:jc w:val="right"/>
              <w:rPr>
                <w:rFonts w:cs="Calibri"/>
              </w:rPr>
            </w:pPr>
          </w:p>
        </w:tc>
      </w:tr>
      <w:tr w:rsidR="009923D8" w:rsidRPr="00CF7E1B" w14:paraId="61B6986E" w14:textId="77777777" w:rsidTr="00432859">
        <w:trPr>
          <w:cantSplit/>
        </w:trPr>
        <w:tc>
          <w:tcPr>
            <w:tcW w:w="624" w:type="pct"/>
            <w:tcBorders>
              <w:top w:val="nil"/>
              <w:left w:val="single" w:sz="4" w:space="0" w:color="auto"/>
              <w:bottom w:val="nil"/>
              <w:right w:val="single" w:sz="2" w:space="0" w:color="003366"/>
            </w:tcBorders>
          </w:tcPr>
          <w:p w14:paraId="3CF5FAA1" w14:textId="088FCBFC" w:rsidR="009923D8" w:rsidRPr="00CE3EE0" w:rsidRDefault="009923D8" w:rsidP="00067411">
            <w:pPr>
              <w:pStyle w:val="TableReference"/>
              <w:tabs>
                <w:tab w:val="left" w:pos="3306"/>
              </w:tabs>
              <w:spacing w:before="60"/>
              <w:rPr>
                <w:rFonts w:cs="Calibri"/>
                <w:color w:val="000000"/>
                <w:sz w:val="16"/>
                <w:szCs w:val="16"/>
              </w:rPr>
            </w:pPr>
            <w:r w:rsidRPr="00CE3EE0">
              <w:rPr>
                <w:rFonts w:cs="Calibri"/>
                <w:color w:val="000000"/>
                <w:sz w:val="16"/>
                <w:szCs w:val="16"/>
              </w:rPr>
              <w:t>AASB 7.20(b)</w:t>
            </w:r>
          </w:p>
        </w:tc>
        <w:tc>
          <w:tcPr>
            <w:tcW w:w="1" w:type="pct"/>
            <w:gridSpan w:val="3"/>
            <w:tcBorders>
              <w:top w:val="nil"/>
              <w:left w:val="single" w:sz="2" w:space="0" w:color="003366"/>
              <w:bottom w:val="nil"/>
              <w:right w:val="nil"/>
            </w:tcBorders>
            <w:vAlign w:val="bottom"/>
          </w:tcPr>
          <w:p w14:paraId="6D72A1D0" w14:textId="2401222A" w:rsidR="009923D8" w:rsidRPr="00CE3EE0" w:rsidRDefault="009923D8" w:rsidP="009923D8">
            <w:pPr>
              <w:pStyle w:val="TableText"/>
              <w:tabs>
                <w:tab w:val="left" w:pos="2904"/>
              </w:tabs>
              <w:rPr>
                <w:rFonts w:cs="Calibri"/>
              </w:rPr>
            </w:pPr>
            <w:r w:rsidRPr="00CE3EE0">
              <w:rPr>
                <w:rFonts w:cs="Calibri"/>
                <w:bCs/>
              </w:rPr>
              <w:t>Total interest revenue from financial assets</w:t>
            </w:r>
            <w:r w:rsidRPr="00CE3EE0">
              <w:rPr>
                <w:rFonts w:cs="Calibri"/>
                <w:b/>
              </w:rPr>
              <w:t xml:space="preserve"> </w:t>
            </w:r>
            <w:r w:rsidRPr="00CE3EE0">
              <w:rPr>
                <w:rFonts w:cs="Calibri"/>
                <w:b/>
                <w:color w:val="FF0000"/>
              </w:rPr>
              <w:t xml:space="preserve">at amortised cost </w:t>
            </w:r>
            <w:r w:rsidRPr="00CE3EE0">
              <w:rPr>
                <w:rFonts w:cs="Calibri"/>
                <w:bCs/>
                <w:strike/>
              </w:rPr>
              <w:t xml:space="preserve">not at fair value through profit and loss </w:t>
            </w:r>
            <w:r w:rsidRPr="00CE3EE0">
              <w:rPr>
                <w:rFonts w:cs="Calibri"/>
                <w:bCs/>
                <w:strike/>
                <w:color w:val="FF0000"/>
              </w:rPr>
              <w:t xml:space="preserve"> </w:t>
            </w:r>
          </w:p>
        </w:tc>
      </w:tr>
      <w:tr w:rsidR="009923D8" w:rsidRPr="00CF7E1B" w14:paraId="5F22C268" w14:textId="77777777" w:rsidTr="00432859">
        <w:trPr>
          <w:cantSplit/>
        </w:trPr>
        <w:tc>
          <w:tcPr>
            <w:tcW w:w="624" w:type="pct"/>
            <w:tcBorders>
              <w:top w:val="nil"/>
              <w:left w:val="single" w:sz="4" w:space="0" w:color="auto"/>
              <w:bottom w:val="nil"/>
              <w:right w:val="single" w:sz="2" w:space="0" w:color="003366"/>
            </w:tcBorders>
          </w:tcPr>
          <w:p w14:paraId="502A0039" w14:textId="77777777" w:rsidR="009923D8" w:rsidRPr="0002201A" w:rsidRDefault="009923D8" w:rsidP="00067411">
            <w:pPr>
              <w:pStyle w:val="TableReference"/>
              <w:tabs>
                <w:tab w:val="left" w:pos="3306"/>
              </w:tabs>
              <w:spacing w:before="60"/>
              <w:rPr>
                <w:rFonts w:cs="Calibri"/>
                <w:color w:val="000000"/>
                <w:sz w:val="16"/>
                <w:szCs w:val="16"/>
              </w:rPr>
            </w:pPr>
          </w:p>
        </w:tc>
        <w:tc>
          <w:tcPr>
            <w:tcW w:w="1" w:type="pct"/>
            <w:gridSpan w:val="3"/>
            <w:tcBorders>
              <w:top w:val="nil"/>
              <w:left w:val="single" w:sz="2" w:space="0" w:color="003366"/>
              <w:bottom w:val="nil"/>
              <w:right w:val="nil"/>
            </w:tcBorders>
            <w:vAlign w:val="bottom"/>
          </w:tcPr>
          <w:p w14:paraId="746844C2" w14:textId="67741427" w:rsidR="009923D8" w:rsidRPr="00CF7E1B" w:rsidRDefault="009923D8" w:rsidP="00105BC0">
            <w:pPr>
              <w:pStyle w:val="TableText"/>
              <w:numPr>
                <w:ilvl w:val="2"/>
                <w:numId w:val="55"/>
              </w:numPr>
              <w:tabs>
                <w:tab w:val="clear" w:pos="2082"/>
                <w:tab w:val="num" w:pos="1738"/>
                <w:tab w:val="left" w:pos="2904"/>
              </w:tabs>
              <w:ind w:left="462"/>
              <w:jc w:val="both"/>
              <w:rPr>
                <w:rFonts w:cs="Calibri"/>
              </w:rPr>
            </w:pPr>
            <w:r w:rsidRPr="0049429E">
              <w:rPr>
                <w:rFonts w:cs="Calibri"/>
                <w:bCs/>
              </w:rPr>
              <w:t>The increase in interest received from loan receivable reflects the issuing of more loans throughout the reporting period</w:t>
            </w:r>
            <w:r>
              <w:rPr>
                <w:rFonts w:cs="Calibri"/>
                <w:bCs/>
              </w:rPr>
              <w:t>.</w:t>
            </w:r>
          </w:p>
        </w:tc>
      </w:tr>
      <w:tr w:rsidR="00BA1025" w:rsidRPr="00CF7E1B" w14:paraId="0E6BFB2F" w14:textId="77777777" w:rsidTr="00BA1025">
        <w:trPr>
          <w:cantSplit/>
        </w:trPr>
        <w:tc>
          <w:tcPr>
            <w:tcW w:w="624" w:type="pct"/>
            <w:tcBorders>
              <w:top w:val="nil"/>
              <w:left w:val="single" w:sz="4" w:space="0" w:color="auto"/>
              <w:bottom w:val="nil"/>
              <w:right w:val="single" w:sz="2" w:space="0" w:color="003366"/>
            </w:tcBorders>
          </w:tcPr>
          <w:p w14:paraId="28CF8156" w14:textId="77777777" w:rsidR="00BA1025" w:rsidRDefault="00BA1025" w:rsidP="00BA1025">
            <w:pPr>
              <w:pStyle w:val="TableReference"/>
              <w:tabs>
                <w:tab w:val="left" w:pos="3306"/>
              </w:tabs>
              <w:spacing w:before="60"/>
              <w:rPr>
                <w:rFonts w:cs="Calibri"/>
                <w:color w:val="000000"/>
                <w:sz w:val="16"/>
                <w:szCs w:val="16"/>
              </w:rPr>
            </w:pPr>
          </w:p>
          <w:p w14:paraId="2960CE13" w14:textId="4A91DDF9" w:rsidR="00BA1025" w:rsidRPr="0002201A" w:rsidRDefault="00BA1025" w:rsidP="00BA1025">
            <w:pPr>
              <w:pStyle w:val="TableReference"/>
              <w:tabs>
                <w:tab w:val="left" w:pos="3306"/>
              </w:tabs>
              <w:spacing w:before="60"/>
              <w:rPr>
                <w:rFonts w:cs="Calibri"/>
                <w:color w:val="000000"/>
                <w:sz w:val="16"/>
                <w:szCs w:val="16"/>
              </w:rPr>
            </w:pPr>
            <w:r w:rsidRPr="00BA1025">
              <w:rPr>
                <w:rFonts w:cs="Calibri"/>
                <w:color w:val="000000"/>
                <w:sz w:val="16"/>
                <w:szCs w:val="16"/>
              </w:rPr>
              <w:t>ACT Disclosure Policy</w:t>
            </w:r>
          </w:p>
        </w:tc>
        <w:tc>
          <w:tcPr>
            <w:tcW w:w="4376" w:type="pct"/>
            <w:gridSpan w:val="3"/>
            <w:tcBorders>
              <w:top w:val="nil"/>
              <w:left w:val="single" w:sz="2" w:space="0" w:color="003366"/>
              <w:bottom w:val="nil"/>
              <w:right w:val="nil"/>
            </w:tcBorders>
            <w:shd w:val="clear" w:color="auto" w:fill="F2F2F2"/>
            <w:vAlign w:val="bottom"/>
          </w:tcPr>
          <w:p w14:paraId="25303F80" w14:textId="105FF8FB" w:rsidR="00BA1025" w:rsidRPr="00B208FF" w:rsidRDefault="00BA1025" w:rsidP="00B208FF">
            <w:pPr>
              <w:pStyle w:val="TableText"/>
              <w:tabs>
                <w:tab w:val="left" w:pos="2904"/>
              </w:tabs>
              <w:spacing w:before="120" w:after="240"/>
              <w:rPr>
                <w:rFonts w:cs="Calibri"/>
                <w:b/>
                <w:bCs/>
                <w:color w:val="FF0000"/>
                <w:sz w:val="22"/>
                <w:szCs w:val="22"/>
              </w:rPr>
            </w:pPr>
            <w:r w:rsidRPr="00B208FF">
              <w:rPr>
                <w:rFonts w:cs="Calibri"/>
                <w:b/>
                <w:bCs/>
                <w:sz w:val="22"/>
                <w:szCs w:val="22"/>
              </w:rPr>
              <w:t xml:space="preserve">Commentary – Note 7: </w:t>
            </w:r>
            <w:r w:rsidRPr="00B208FF">
              <w:rPr>
                <w:rFonts w:cs="Calibri"/>
                <w:b/>
                <w:bCs/>
                <w:strike/>
                <w:sz w:val="22"/>
                <w:szCs w:val="22"/>
              </w:rPr>
              <w:t>Distribution from Investments with the Territory Bank Account</w:t>
            </w:r>
            <w:r w:rsidR="009923D8" w:rsidRPr="00B208FF">
              <w:rPr>
                <w:rFonts w:cs="Calibri"/>
                <w:b/>
                <w:bCs/>
                <w:color w:val="FF0000"/>
                <w:sz w:val="22"/>
                <w:szCs w:val="22"/>
              </w:rPr>
              <w:t xml:space="preserve"> Investment </w:t>
            </w:r>
            <w:r w:rsidR="00B208FF" w:rsidRPr="00B208FF">
              <w:rPr>
                <w:rFonts w:cs="Calibri"/>
                <w:b/>
                <w:bCs/>
                <w:color w:val="FF0000"/>
                <w:sz w:val="22"/>
                <w:szCs w:val="22"/>
              </w:rPr>
              <w:t>Revenue</w:t>
            </w:r>
          </w:p>
          <w:p w14:paraId="0A4731B3" w14:textId="77777777" w:rsidR="008D058C" w:rsidRPr="008D058C" w:rsidRDefault="008D058C" w:rsidP="008D058C">
            <w:pPr>
              <w:jc w:val="both"/>
              <w:rPr>
                <w:rFonts w:asciiTheme="minorHAnsi" w:hAnsiTheme="minorHAnsi"/>
                <w:color w:val="FF0000"/>
                <w:sz w:val="20"/>
                <w:szCs w:val="20"/>
              </w:rPr>
            </w:pPr>
            <w:r w:rsidRPr="008D058C">
              <w:rPr>
                <w:sz w:val="20"/>
                <w:szCs w:val="20"/>
              </w:rPr>
              <w:t xml:space="preserve">Interest revenue is recognised using the effective interest method. </w:t>
            </w:r>
            <w:r w:rsidRPr="008D058C">
              <w:rPr>
                <w:b/>
                <w:sz w:val="20"/>
                <w:szCs w:val="20"/>
              </w:rPr>
              <w:t>Reference</w:t>
            </w:r>
            <w:r w:rsidRPr="008D058C">
              <w:rPr>
                <w:sz w:val="20"/>
                <w:szCs w:val="20"/>
              </w:rPr>
              <w:t xml:space="preserve">: AASB </w:t>
            </w:r>
            <w:r w:rsidRPr="008D058C">
              <w:rPr>
                <w:strike/>
                <w:sz w:val="20"/>
                <w:szCs w:val="20"/>
              </w:rPr>
              <w:t xml:space="preserve">118.29 &amp; 30 </w:t>
            </w:r>
            <w:r w:rsidRPr="008D058C">
              <w:rPr>
                <w:color w:val="FF0000"/>
                <w:sz w:val="20"/>
                <w:szCs w:val="20"/>
              </w:rPr>
              <w:t>9.5.4.1</w:t>
            </w:r>
          </w:p>
          <w:p w14:paraId="05C6B32A" w14:textId="77777777" w:rsidR="008D058C" w:rsidRPr="008D058C" w:rsidRDefault="008D058C" w:rsidP="008D058C">
            <w:pPr>
              <w:jc w:val="both"/>
              <w:rPr>
                <w:rFonts w:asciiTheme="minorHAnsi" w:hAnsiTheme="minorHAnsi" w:cs="Calibri"/>
                <w:sz w:val="20"/>
                <w:szCs w:val="20"/>
              </w:rPr>
            </w:pPr>
            <w:r w:rsidRPr="008D058C">
              <w:rPr>
                <w:rFonts w:cs="Calibri"/>
                <w:sz w:val="20"/>
                <w:szCs w:val="20"/>
              </w:rPr>
              <w:t>Distribution revenue is received from investments with the Territory Banking Account. This is recognised on an accrual basis using data supplied by the Territory Banking Account.</w:t>
            </w:r>
          </w:p>
          <w:p w14:paraId="32D4140C" w14:textId="77777777" w:rsidR="008D058C" w:rsidRPr="008D058C" w:rsidRDefault="008D058C" w:rsidP="008D058C">
            <w:pPr>
              <w:jc w:val="both"/>
              <w:rPr>
                <w:rFonts w:cstheme="minorBidi"/>
                <w:color w:val="FF0000"/>
                <w:sz w:val="20"/>
                <w:szCs w:val="20"/>
              </w:rPr>
            </w:pPr>
            <w:r w:rsidRPr="008D058C">
              <w:rPr>
                <w:sz w:val="20"/>
                <w:szCs w:val="20"/>
              </w:rPr>
              <w:t>Dividend revenue is recognised when the Agency’s right to receive payment is established.</w:t>
            </w:r>
          </w:p>
          <w:p w14:paraId="0D11D645" w14:textId="77777777" w:rsidR="008D058C" w:rsidRPr="008D058C" w:rsidRDefault="008D058C" w:rsidP="008D058C">
            <w:pPr>
              <w:pStyle w:val="reference0"/>
              <w:ind w:left="0"/>
              <w:jc w:val="both"/>
              <w:rPr>
                <w:color w:val="FF0000"/>
                <w:szCs w:val="20"/>
              </w:rPr>
            </w:pPr>
            <w:r w:rsidRPr="008D058C">
              <w:rPr>
                <w:b/>
                <w:szCs w:val="20"/>
              </w:rPr>
              <w:t>Reference</w:t>
            </w:r>
            <w:r w:rsidRPr="008D058C">
              <w:rPr>
                <w:szCs w:val="20"/>
              </w:rPr>
              <w:t xml:space="preserve">: AASB </w:t>
            </w:r>
            <w:r w:rsidRPr="008D058C">
              <w:rPr>
                <w:strike/>
                <w:szCs w:val="20"/>
              </w:rPr>
              <w:t xml:space="preserve">118.30(c) </w:t>
            </w:r>
            <w:r w:rsidRPr="008D058C">
              <w:rPr>
                <w:color w:val="FF0000"/>
                <w:szCs w:val="20"/>
              </w:rPr>
              <w:t>9.5.7.1A(a)(b)&amp;(c)</w:t>
            </w:r>
          </w:p>
          <w:p w14:paraId="0874CE2C" w14:textId="77777777" w:rsidR="008D058C" w:rsidRPr="008D058C" w:rsidRDefault="008D058C" w:rsidP="008D058C"/>
          <w:p w14:paraId="5AEE98E2" w14:textId="443D27C9" w:rsidR="009923D8" w:rsidRPr="008D058C" w:rsidRDefault="00BA1025" w:rsidP="00BA1025">
            <w:pPr>
              <w:rPr>
                <w:strike/>
                <w:sz w:val="20"/>
                <w:szCs w:val="20"/>
              </w:rPr>
            </w:pPr>
            <w:r w:rsidRPr="009923D8">
              <w:rPr>
                <w:strike/>
                <w:sz w:val="20"/>
                <w:szCs w:val="20"/>
              </w:rPr>
              <w:t xml:space="preserve">Distribution revenue from Cash Enhanced Portfolio and Fixed Interest </w:t>
            </w:r>
            <w:proofErr w:type="spellStart"/>
            <w:r w:rsidRPr="009923D8">
              <w:rPr>
                <w:strike/>
                <w:sz w:val="20"/>
                <w:szCs w:val="20"/>
              </w:rPr>
              <w:t>Funds</w:t>
            </w:r>
            <w:proofErr w:type="spellEnd"/>
            <w:r w:rsidRPr="009923D8">
              <w:rPr>
                <w:strike/>
                <w:sz w:val="20"/>
                <w:szCs w:val="20"/>
              </w:rPr>
              <w:t xml:space="preserve"> Investments held with the Territory Bank Account is no longer classified as interest.</w:t>
            </w:r>
          </w:p>
        </w:tc>
      </w:tr>
    </w:tbl>
    <w:p w14:paraId="46C8FFA4" w14:textId="3655F6D9" w:rsidR="00A04CF4" w:rsidRDefault="00A04CF4">
      <w:bookmarkStart w:id="411" w:name="ResReFreeCharg" w:colFirst="1" w:colLast="1"/>
    </w:p>
    <w:p w14:paraId="1AEBC0CB" w14:textId="614FFD0B" w:rsidR="007B66A3" w:rsidRDefault="007B66A3"/>
    <w:p w14:paraId="54AB6BE8" w14:textId="77777777" w:rsidR="007B66A3" w:rsidRDefault="007B66A3"/>
    <w:p w14:paraId="196E46B7" w14:textId="77777777" w:rsidR="00B208FF" w:rsidRDefault="00B208FF">
      <w:r>
        <w:br w:type="page"/>
      </w:r>
    </w:p>
    <w:tbl>
      <w:tblPr>
        <w:tblW w:w="506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573"/>
        <w:gridCol w:w="1438"/>
      </w:tblGrid>
      <w:tr w:rsidR="00A04CF4" w:rsidRPr="00CF7E1B" w14:paraId="626F563C" w14:textId="77777777" w:rsidTr="00B208FF">
        <w:trPr>
          <w:cantSplit/>
        </w:trPr>
        <w:tc>
          <w:tcPr>
            <w:tcW w:w="637" w:type="pct"/>
            <w:tcBorders>
              <w:top w:val="single" w:sz="4" w:space="0" w:color="auto"/>
              <w:left w:val="single" w:sz="2" w:space="0" w:color="003366"/>
              <w:bottom w:val="single" w:sz="4" w:space="0" w:color="auto"/>
              <w:right w:val="single" w:sz="2" w:space="0" w:color="003366"/>
            </w:tcBorders>
          </w:tcPr>
          <w:p w14:paraId="28041F41" w14:textId="105EA1B5" w:rsidR="00A04CF4" w:rsidRPr="00A04CF4" w:rsidRDefault="00A04CF4" w:rsidP="00A23E0E">
            <w:pPr>
              <w:pStyle w:val="TableReference"/>
              <w:tabs>
                <w:tab w:val="left" w:pos="3306"/>
              </w:tabs>
              <w:spacing w:before="240" w:after="240"/>
              <w:rPr>
                <w:rFonts w:cs="Calibri"/>
                <w:b/>
                <w:color w:val="000000"/>
                <w:sz w:val="20"/>
                <w:szCs w:val="20"/>
              </w:rPr>
            </w:pPr>
            <w:r w:rsidRPr="00A04CF4">
              <w:rPr>
                <w:rFonts w:cs="Calibri"/>
                <w:b/>
                <w:color w:val="000000"/>
                <w:sz w:val="20"/>
                <w:szCs w:val="20"/>
              </w:rPr>
              <w:br w:type="page"/>
              <w:t>Reference</w:t>
            </w:r>
          </w:p>
        </w:tc>
        <w:tc>
          <w:tcPr>
            <w:tcW w:w="4363" w:type="pct"/>
            <w:gridSpan w:val="3"/>
            <w:tcBorders>
              <w:top w:val="single" w:sz="4" w:space="0" w:color="auto"/>
              <w:left w:val="single" w:sz="2" w:space="0" w:color="003366"/>
              <w:bottom w:val="single" w:sz="4" w:space="0" w:color="auto"/>
              <w:right w:val="nil"/>
            </w:tcBorders>
          </w:tcPr>
          <w:p w14:paraId="412FD0F0" w14:textId="58D04514" w:rsidR="00A04CF4" w:rsidRPr="00CF7E1B" w:rsidRDefault="00A04CF4" w:rsidP="00A23E0E">
            <w:pPr>
              <w:pStyle w:val="Heading1"/>
              <w:numPr>
                <w:ilvl w:val="0"/>
                <w:numId w:val="0"/>
              </w:numPr>
            </w:pPr>
            <w:bookmarkStart w:id="412" w:name="_Toc48468434"/>
            <w:bookmarkStart w:id="413" w:name="_Toc49155553"/>
            <w:bookmarkStart w:id="414" w:name="_Toc49224008"/>
            <w:bookmarkStart w:id="415" w:name="_Ref50365262"/>
            <w:bookmarkStart w:id="416" w:name="_Toc50440343"/>
            <w:bookmarkStart w:id="417" w:name="_Ref50523913"/>
            <w:bookmarkStart w:id="418" w:name="_Toc400627325"/>
            <w:bookmarkStart w:id="419" w:name="_Toc43883607"/>
            <w:r w:rsidRPr="009A0B2F">
              <w:rPr>
                <w:strike/>
              </w:rPr>
              <w:t>Note 8.   Resources Received Free of Charge</w:t>
            </w:r>
            <w:bookmarkEnd w:id="412"/>
            <w:bookmarkEnd w:id="413"/>
            <w:bookmarkEnd w:id="414"/>
            <w:bookmarkEnd w:id="415"/>
            <w:bookmarkEnd w:id="416"/>
            <w:bookmarkEnd w:id="417"/>
            <w:bookmarkEnd w:id="418"/>
            <w:bookmarkEnd w:id="419"/>
            <w:r w:rsidR="00E265C7">
              <w:t xml:space="preserve"> </w:t>
            </w:r>
          </w:p>
        </w:tc>
      </w:tr>
      <w:tr w:rsidR="00A140C8" w:rsidRPr="00CF7E1B" w14:paraId="49F649F5" w14:textId="77777777" w:rsidTr="00B208FF">
        <w:trPr>
          <w:cantSplit/>
        </w:trPr>
        <w:tc>
          <w:tcPr>
            <w:tcW w:w="637" w:type="pct"/>
            <w:tcBorders>
              <w:top w:val="nil"/>
              <w:left w:val="single" w:sz="2" w:space="0" w:color="003366"/>
              <w:bottom w:val="nil"/>
              <w:right w:val="single" w:sz="2" w:space="0" w:color="003366"/>
            </w:tcBorders>
          </w:tcPr>
          <w:p w14:paraId="644C2DD6" w14:textId="77777777" w:rsidR="00A140C8" w:rsidRPr="008D058C" w:rsidRDefault="00A140C8">
            <w:pPr>
              <w:pStyle w:val="TableReference"/>
              <w:tabs>
                <w:tab w:val="left" w:pos="3306"/>
              </w:tabs>
              <w:spacing w:before="40"/>
              <w:rPr>
                <w:rFonts w:cs="Calibri"/>
                <w:strike/>
                <w:color w:val="auto"/>
                <w:sz w:val="16"/>
                <w:szCs w:val="16"/>
              </w:rPr>
            </w:pPr>
            <w:r w:rsidRPr="008D058C">
              <w:rPr>
                <w:rFonts w:cs="Calibri"/>
                <w:strike/>
                <w:color w:val="auto"/>
                <w:sz w:val="16"/>
                <w:szCs w:val="16"/>
              </w:rPr>
              <w:t>ACT Disclosure Policy</w:t>
            </w:r>
          </w:p>
        </w:tc>
        <w:tc>
          <w:tcPr>
            <w:tcW w:w="2912" w:type="pct"/>
            <w:tcBorders>
              <w:top w:val="nil"/>
              <w:left w:val="single" w:sz="2" w:space="0" w:color="003366"/>
              <w:bottom w:val="nil"/>
              <w:right w:val="nil"/>
            </w:tcBorders>
            <w:vAlign w:val="bottom"/>
          </w:tcPr>
          <w:p w14:paraId="5987561D" w14:textId="77777777" w:rsidR="00A140C8" w:rsidRPr="008D058C" w:rsidRDefault="00A140C8" w:rsidP="00A140C8">
            <w:pPr>
              <w:pStyle w:val="TableTitle"/>
              <w:tabs>
                <w:tab w:val="left" w:pos="3306"/>
              </w:tabs>
              <w:ind w:left="5821" w:right="-460"/>
              <w:rPr>
                <w:rFonts w:cs="Calibri"/>
                <w:strike/>
              </w:rPr>
            </w:pPr>
          </w:p>
        </w:tc>
        <w:tc>
          <w:tcPr>
            <w:tcW w:w="758" w:type="pct"/>
            <w:tcBorders>
              <w:top w:val="nil"/>
              <w:left w:val="nil"/>
              <w:bottom w:val="nil"/>
              <w:right w:val="nil"/>
            </w:tcBorders>
            <w:vAlign w:val="bottom"/>
          </w:tcPr>
          <w:p w14:paraId="37FF7B8A" w14:textId="77777777" w:rsidR="00A140C8" w:rsidRPr="008D058C" w:rsidRDefault="00A140C8" w:rsidP="003C5EE0">
            <w:pPr>
              <w:pStyle w:val="TableTitle"/>
              <w:tabs>
                <w:tab w:val="left" w:pos="3306"/>
              </w:tabs>
              <w:rPr>
                <w:rFonts w:cs="Calibri"/>
                <w:strike/>
              </w:rPr>
            </w:pPr>
            <w:r w:rsidRPr="008D058C">
              <w:rPr>
                <w:rFonts w:cs="Calibri"/>
                <w:strike/>
              </w:rPr>
              <w:t>2020</w:t>
            </w:r>
          </w:p>
        </w:tc>
        <w:tc>
          <w:tcPr>
            <w:tcW w:w="693" w:type="pct"/>
            <w:tcBorders>
              <w:top w:val="nil"/>
              <w:left w:val="nil"/>
              <w:bottom w:val="nil"/>
              <w:right w:val="nil"/>
            </w:tcBorders>
            <w:vAlign w:val="bottom"/>
          </w:tcPr>
          <w:p w14:paraId="5F333147" w14:textId="77777777" w:rsidR="00A140C8" w:rsidRPr="008D058C" w:rsidRDefault="00A140C8" w:rsidP="00310663">
            <w:pPr>
              <w:pStyle w:val="TableTitle"/>
              <w:tabs>
                <w:tab w:val="left" w:pos="3306"/>
              </w:tabs>
              <w:ind w:left="-3516" w:right="60"/>
              <w:rPr>
                <w:rFonts w:cs="Calibri"/>
                <w:strike/>
              </w:rPr>
            </w:pPr>
            <w:r w:rsidRPr="008D058C">
              <w:rPr>
                <w:rFonts w:cs="Calibri"/>
                <w:strike/>
              </w:rPr>
              <w:t>2019</w:t>
            </w:r>
          </w:p>
        </w:tc>
      </w:tr>
      <w:bookmarkEnd w:id="411"/>
      <w:tr w:rsidR="00A04CF4" w:rsidRPr="00CF7E1B" w14:paraId="05B1AAD4" w14:textId="77777777" w:rsidTr="00B208FF">
        <w:trPr>
          <w:cantSplit/>
        </w:trPr>
        <w:tc>
          <w:tcPr>
            <w:tcW w:w="637" w:type="pct"/>
            <w:tcBorders>
              <w:top w:val="nil"/>
              <w:left w:val="single" w:sz="2" w:space="0" w:color="003366"/>
              <w:bottom w:val="nil"/>
              <w:right w:val="single" w:sz="2" w:space="0" w:color="003366"/>
            </w:tcBorders>
          </w:tcPr>
          <w:p w14:paraId="08801BB1" w14:textId="77777777" w:rsidR="00A04CF4" w:rsidRPr="008D058C" w:rsidRDefault="00A04CF4">
            <w:pPr>
              <w:pStyle w:val="TableReference"/>
              <w:tabs>
                <w:tab w:val="left" w:pos="3306"/>
              </w:tabs>
              <w:spacing w:before="40"/>
              <w:rPr>
                <w:rFonts w:cs="Calibri"/>
                <w:strike/>
                <w:color w:val="auto"/>
                <w:sz w:val="16"/>
                <w:szCs w:val="16"/>
              </w:rPr>
            </w:pPr>
          </w:p>
        </w:tc>
        <w:tc>
          <w:tcPr>
            <w:tcW w:w="2912" w:type="pct"/>
            <w:tcBorders>
              <w:top w:val="nil"/>
              <w:left w:val="single" w:sz="2" w:space="0" w:color="003366"/>
              <w:bottom w:val="nil"/>
              <w:right w:val="nil"/>
            </w:tcBorders>
            <w:vAlign w:val="bottom"/>
          </w:tcPr>
          <w:p w14:paraId="35B3070E" w14:textId="77777777" w:rsidR="00A04CF4" w:rsidRPr="008D058C" w:rsidRDefault="00310663">
            <w:pPr>
              <w:pStyle w:val="TableText"/>
              <w:tabs>
                <w:tab w:val="left" w:pos="3306"/>
              </w:tabs>
              <w:rPr>
                <w:rFonts w:cs="Calibri"/>
                <w:strike/>
              </w:rPr>
            </w:pPr>
            <w:bookmarkStart w:id="420" w:name="_Toc48468435"/>
            <w:bookmarkStart w:id="421" w:name="_Toc49155554"/>
            <w:bookmarkStart w:id="422" w:name="_Toc49224009"/>
            <w:r w:rsidRPr="008D058C">
              <w:rPr>
                <w:rFonts w:cs="Calibri"/>
                <w:b/>
                <w:bCs/>
                <w:strike/>
              </w:rPr>
              <w:t>R</w:t>
            </w:r>
            <w:r w:rsidR="00A04CF4" w:rsidRPr="008D058C">
              <w:rPr>
                <w:rFonts w:cs="Calibri"/>
                <w:b/>
                <w:bCs/>
                <w:strike/>
              </w:rPr>
              <w:t>evenue from ACT Government</w:t>
            </w:r>
            <w:bookmarkEnd w:id="420"/>
            <w:bookmarkEnd w:id="421"/>
            <w:bookmarkEnd w:id="422"/>
            <w:r w:rsidR="00A04CF4" w:rsidRPr="008D058C">
              <w:rPr>
                <w:rFonts w:cs="Calibri"/>
                <w:b/>
                <w:bCs/>
                <w:strike/>
              </w:rPr>
              <w:t xml:space="preserve"> Entities</w:t>
            </w:r>
          </w:p>
        </w:tc>
        <w:tc>
          <w:tcPr>
            <w:tcW w:w="758" w:type="pct"/>
            <w:tcBorders>
              <w:top w:val="nil"/>
              <w:left w:val="nil"/>
              <w:bottom w:val="nil"/>
              <w:right w:val="nil"/>
            </w:tcBorders>
            <w:vAlign w:val="bottom"/>
          </w:tcPr>
          <w:p w14:paraId="30226EF1" w14:textId="77777777" w:rsidR="00A04CF4" w:rsidRPr="008D058C" w:rsidRDefault="00A140C8" w:rsidP="003C5EE0">
            <w:pPr>
              <w:pStyle w:val="TableTitle"/>
              <w:tabs>
                <w:tab w:val="left" w:pos="3306"/>
              </w:tabs>
              <w:rPr>
                <w:rFonts w:cs="Calibri"/>
                <w:strike/>
              </w:rPr>
            </w:pPr>
            <w:r w:rsidRPr="008D058C">
              <w:rPr>
                <w:rFonts w:cs="Calibri"/>
                <w:strike/>
              </w:rPr>
              <w:t>$’000</w:t>
            </w:r>
          </w:p>
        </w:tc>
        <w:tc>
          <w:tcPr>
            <w:tcW w:w="693" w:type="pct"/>
            <w:tcBorders>
              <w:top w:val="nil"/>
              <w:left w:val="nil"/>
              <w:bottom w:val="nil"/>
              <w:right w:val="nil"/>
            </w:tcBorders>
            <w:vAlign w:val="bottom"/>
          </w:tcPr>
          <w:p w14:paraId="3406D8A3" w14:textId="77777777" w:rsidR="00A04CF4" w:rsidRPr="008D058C" w:rsidRDefault="00A04CF4" w:rsidP="00310663">
            <w:pPr>
              <w:pStyle w:val="TableTitle"/>
              <w:tabs>
                <w:tab w:val="left" w:pos="3306"/>
              </w:tabs>
              <w:ind w:left="-3516" w:right="60"/>
              <w:rPr>
                <w:rFonts w:cs="Calibri"/>
                <w:strike/>
              </w:rPr>
            </w:pPr>
            <w:r w:rsidRPr="008D058C">
              <w:rPr>
                <w:rFonts w:cs="Calibri"/>
                <w:strike/>
              </w:rPr>
              <w:t>$’000</w:t>
            </w:r>
          </w:p>
        </w:tc>
      </w:tr>
      <w:tr w:rsidR="00A04CF4" w:rsidRPr="00CF7E1B" w14:paraId="38E18C4D" w14:textId="77777777" w:rsidTr="00B208FF">
        <w:trPr>
          <w:cantSplit/>
        </w:trPr>
        <w:tc>
          <w:tcPr>
            <w:tcW w:w="637" w:type="pct"/>
            <w:tcBorders>
              <w:top w:val="nil"/>
              <w:left w:val="single" w:sz="2" w:space="0" w:color="003366"/>
              <w:bottom w:val="nil"/>
              <w:right w:val="single" w:sz="2" w:space="0" w:color="003366"/>
            </w:tcBorders>
          </w:tcPr>
          <w:p w14:paraId="0BF330AE" w14:textId="77777777" w:rsidR="00A04CF4" w:rsidRPr="008D058C" w:rsidRDefault="00A04CF4">
            <w:pPr>
              <w:pStyle w:val="TableReference"/>
              <w:tabs>
                <w:tab w:val="left" w:pos="3306"/>
              </w:tabs>
              <w:spacing w:before="60"/>
              <w:rPr>
                <w:rFonts w:cs="Calibri"/>
                <w:strike/>
                <w:color w:val="auto"/>
                <w:sz w:val="16"/>
                <w:szCs w:val="16"/>
              </w:rPr>
            </w:pPr>
          </w:p>
        </w:tc>
        <w:tc>
          <w:tcPr>
            <w:tcW w:w="2912" w:type="pct"/>
            <w:tcBorders>
              <w:top w:val="nil"/>
              <w:left w:val="single" w:sz="2" w:space="0" w:color="003366"/>
              <w:bottom w:val="nil"/>
              <w:right w:val="nil"/>
            </w:tcBorders>
            <w:vAlign w:val="bottom"/>
          </w:tcPr>
          <w:p w14:paraId="0B9F3664" w14:textId="77777777" w:rsidR="00A04CF4" w:rsidRPr="008D058C" w:rsidRDefault="00A04CF4">
            <w:pPr>
              <w:pStyle w:val="TableText"/>
              <w:tabs>
                <w:tab w:val="left" w:pos="3306"/>
              </w:tabs>
              <w:rPr>
                <w:rFonts w:cs="Calibri"/>
                <w:strike/>
              </w:rPr>
            </w:pPr>
            <w:r w:rsidRPr="008D058C">
              <w:rPr>
                <w:rFonts w:cs="Calibri"/>
                <w:strike/>
              </w:rPr>
              <w:t xml:space="preserve">Legal Services </w:t>
            </w:r>
            <w:r w:rsidRPr="008D058C">
              <w:rPr>
                <w:rFonts w:cs="Calibri"/>
                <w:strike/>
                <w:vertAlign w:val="superscript"/>
              </w:rPr>
              <w:t>a</w:t>
            </w:r>
          </w:p>
        </w:tc>
        <w:tc>
          <w:tcPr>
            <w:tcW w:w="758" w:type="pct"/>
            <w:tcBorders>
              <w:top w:val="nil"/>
              <w:left w:val="nil"/>
              <w:bottom w:val="nil"/>
              <w:right w:val="nil"/>
            </w:tcBorders>
            <w:vAlign w:val="bottom"/>
          </w:tcPr>
          <w:p w14:paraId="75F65020" w14:textId="7AA47730" w:rsidR="00A04CF4" w:rsidRPr="008D058C" w:rsidRDefault="00A04CF4">
            <w:pPr>
              <w:pStyle w:val="TableText"/>
              <w:tabs>
                <w:tab w:val="left" w:pos="3306"/>
              </w:tabs>
              <w:jc w:val="right"/>
              <w:rPr>
                <w:rFonts w:cs="Calibri"/>
                <w:strike/>
              </w:rPr>
            </w:pPr>
          </w:p>
        </w:tc>
        <w:tc>
          <w:tcPr>
            <w:tcW w:w="693" w:type="pct"/>
            <w:tcBorders>
              <w:top w:val="nil"/>
              <w:left w:val="nil"/>
              <w:bottom w:val="nil"/>
              <w:right w:val="nil"/>
            </w:tcBorders>
            <w:vAlign w:val="bottom"/>
          </w:tcPr>
          <w:p w14:paraId="056CC581" w14:textId="66F5B16C" w:rsidR="00A04CF4" w:rsidRPr="008D058C" w:rsidRDefault="00A04CF4">
            <w:pPr>
              <w:pStyle w:val="TableText"/>
              <w:tabs>
                <w:tab w:val="left" w:pos="3306"/>
              </w:tabs>
              <w:jc w:val="right"/>
              <w:rPr>
                <w:rFonts w:cs="Calibri"/>
                <w:strike/>
              </w:rPr>
            </w:pPr>
          </w:p>
        </w:tc>
      </w:tr>
      <w:tr w:rsidR="007A4D36" w:rsidRPr="00CF7E1B" w14:paraId="4D7354E7" w14:textId="77777777" w:rsidTr="00B208FF">
        <w:trPr>
          <w:cantSplit/>
        </w:trPr>
        <w:tc>
          <w:tcPr>
            <w:tcW w:w="637" w:type="pct"/>
            <w:tcBorders>
              <w:top w:val="nil"/>
              <w:left w:val="single" w:sz="2" w:space="0" w:color="003366"/>
              <w:bottom w:val="nil"/>
              <w:right w:val="single" w:sz="2" w:space="0" w:color="003366"/>
            </w:tcBorders>
          </w:tcPr>
          <w:p w14:paraId="3FD046C8" w14:textId="77777777" w:rsidR="007A4D36" w:rsidRPr="008D058C" w:rsidRDefault="007A4D36">
            <w:pPr>
              <w:pStyle w:val="TableReference"/>
              <w:tabs>
                <w:tab w:val="left" w:pos="3306"/>
              </w:tabs>
              <w:spacing w:before="60"/>
              <w:rPr>
                <w:rFonts w:cs="Calibri"/>
                <w:strike/>
                <w:color w:val="auto"/>
                <w:sz w:val="16"/>
                <w:szCs w:val="16"/>
              </w:rPr>
            </w:pPr>
          </w:p>
        </w:tc>
        <w:tc>
          <w:tcPr>
            <w:tcW w:w="2912" w:type="pct"/>
            <w:tcBorders>
              <w:top w:val="nil"/>
              <w:left w:val="single" w:sz="2" w:space="0" w:color="003366"/>
              <w:bottom w:val="nil"/>
              <w:right w:val="nil"/>
            </w:tcBorders>
            <w:vAlign w:val="bottom"/>
          </w:tcPr>
          <w:p w14:paraId="34383435" w14:textId="77777777" w:rsidR="007A4D36" w:rsidRPr="008D058C" w:rsidRDefault="007A4D36">
            <w:pPr>
              <w:pStyle w:val="TableText"/>
              <w:tabs>
                <w:tab w:val="left" w:pos="3306"/>
              </w:tabs>
              <w:rPr>
                <w:rFonts w:cs="Calibri"/>
                <w:strike/>
              </w:rPr>
            </w:pPr>
            <w:r w:rsidRPr="008D058C">
              <w:rPr>
                <w:rFonts w:cs="Calibri"/>
                <w:strike/>
              </w:rPr>
              <w:t>Shared Services Finance -fixed costs</w:t>
            </w:r>
          </w:p>
        </w:tc>
        <w:tc>
          <w:tcPr>
            <w:tcW w:w="758" w:type="pct"/>
            <w:tcBorders>
              <w:top w:val="nil"/>
              <w:left w:val="nil"/>
              <w:bottom w:val="nil"/>
              <w:right w:val="nil"/>
            </w:tcBorders>
            <w:vAlign w:val="bottom"/>
          </w:tcPr>
          <w:p w14:paraId="6B37AF04" w14:textId="7127FC76" w:rsidR="007A4D36" w:rsidRPr="008D058C" w:rsidRDefault="007A4D36">
            <w:pPr>
              <w:pStyle w:val="TableText"/>
              <w:tabs>
                <w:tab w:val="left" w:pos="3306"/>
              </w:tabs>
              <w:jc w:val="right"/>
              <w:rPr>
                <w:rFonts w:cs="Calibri"/>
                <w:strike/>
              </w:rPr>
            </w:pPr>
          </w:p>
        </w:tc>
        <w:tc>
          <w:tcPr>
            <w:tcW w:w="693" w:type="pct"/>
            <w:tcBorders>
              <w:top w:val="nil"/>
              <w:left w:val="nil"/>
              <w:bottom w:val="nil"/>
              <w:right w:val="nil"/>
            </w:tcBorders>
            <w:vAlign w:val="bottom"/>
          </w:tcPr>
          <w:p w14:paraId="52421D85" w14:textId="127D6F6A" w:rsidR="007A4D36" w:rsidRPr="008D058C" w:rsidRDefault="007A4D36">
            <w:pPr>
              <w:pStyle w:val="TableText"/>
              <w:tabs>
                <w:tab w:val="left" w:pos="3306"/>
              </w:tabs>
              <w:jc w:val="right"/>
              <w:rPr>
                <w:rFonts w:cs="Calibri"/>
                <w:strike/>
              </w:rPr>
            </w:pPr>
          </w:p>
        </w:tc>
      </w:tr>
      <w:tr w:rsidR="007A4D36" w:rsidRPr="00CF7E1B" w14:paraId="35E0885C" w14:textId="77777777" w:rsidTr="00B208FF">
        <w:trPr>
          <w:cantSplit/>
        </w:trPr>
        <w:tc>
          <w:tcPr>
            <w:tcW w:w="637" w:type="pct"/>
            <w:tcBorders>
              <w:top w:val="nil"/>
              <w:left w:val="single" w:sz="2" w:space="0" w:color="003366"/>
              <w:bottom w:val="nil"/>
              <w:right w:val="single" w:sz="2" w:space="0" w:color="003366"/>
            </w:tcBorders>
          </w:tcPr>
          <w:p w14:paraId="5C8CF6BC" w14:textId="77777777" w:rsidR="007A4D36" w:rsidRPr="008D058C" w:rsidRDefault="007A4D36">
            <w:pPr>
              <w:pStyle w:val="TableReference"/>
              <w:tabs>
                <w:tab w:val="left" w:pos="3306"/>
              </w:tabs>
              <w:spacing w:before="60"/>
              <w:rPr>
                <w:rFonts w:cs="Calibri"/>
                <w:strike/>
                <w:color w:val="auto"/>
                <w:sz w:val="16"/>
                <w:szCs w:val="16"/>
              </w:rPr>
            </w:pPr>
          </w:p>
        </w:tc>
        <w:tc>
          <w:tcPr>
            <w:tcW w:w="2912" w:type="pct"/>
            <w:tcBorders>
              <w:top w:val="nil"/>
              <w:left w:val="single" w:sz="2" w:space="0" w:color="003366"/>
              <w:bottom w:val="nil"/>
              <w:right w:val="nil"/>
            </w:tcBorders>
            <w:vAlign w:val="bottom"/>
          </w:tcPr>
          <w:p w14:paraId="26E27BD1" w14:textId="77777777" w:rsidR="007A4D36" w:rsidRPr="008D058C" w:rsidRDefault="007A4D36">
            <w:pPr>
              <w:pStyle w:val="TableText"/>
              <w:tabs>
                <w:tab w:val="left" w:pos="3306"/>
              </w:tabs>
              <w:rPr>
                <w:rFonts w:cs="Calibri"/>
                <w:strike/>
              </w:rPr>
            </w:pPr>
            <w:r w:rsidRPr="008D058C">
              <w:rPr>
                <w:rFonts w:cs="Calibri"/>
                <w:strike/>
              </w:rPr>
              <w:t>Shared Services Human Resources -fixed costs</w:t>
            </w:r>
          </w:p>
        </w:tc>
        <w:tc>
          <w:tcPr>
            <w:tcW w:w="758" w:type="pct"/>
            <w:tcBorders>
              <w:top w:val="nil"/>
              <w:left w:val="nil"/>
              <w:bottom w:val="nil"/>
              <w:right w:val="nil"/>
            </w:tcBorders>
            <w:vAlign w:val="bottom"/>
          </w:tcPr>
          <w:p w14:paraId="59B4BB85" w14:textId="64B41274" w:rsidR="007A4D36" w:rsidRPr="008D058C" w:rsidRDefault="007A4D36">
            <w:pPr>
              <w:pStyle w:val="TableText"/>
              <w:tabs>
                <w:tab w:val="left" w:pos="3306"/>
              </w:tabs>
              <w:jc w:val="right"/>
              <w:rPr>
                <w:rFonts w:cs="Calibri"/>
                <w:strike/>
              </w:rPr>
            </w:pPr>
          </w:p>
        </w:tc>
        <w:tc>
          <w:tcPr>
            <w:tcW w:w="693" w:type="pct"/>
            <w:tcBorders>
              <w:top w:val="nil"/>
              <w:left w:val="nil"/>
              <w:bottom w:val="nil"/>
              <w:right w:val="nil"/>
            </w:tcBorders>
            <w:vAlign w:val="bottom"/>
          </w:tcPr>
          <w:p w14:paraId="058AB8CF" w14:textId="260D3B99" w:rsidR="007A4D36" w:rsidRPr="008D058C" w:rsidRDefault="007A4D36">
            <w:pPr>
              <w:pStyle w:val="TableText"/>
              <w:tabs>
                <w:tab w:val="left" w:pos="3306"/>
              </w:tabs>
              <w:jc w:val="right"/>
              <w:rPr>
                <w:rFonts w:cs="Calibri"/>
                <w:strike/>
              </w:rPr>
            </w:pPr>
          </w:p>
        </w:tc>
      </w:tr>
      <w:tr w:rsidR="00A04CF4" w:rsidRPr="00CF7E1B" w14:paraId="4AA0646E" w14:textId="77777777" w:rsidTr="00B208FF">
        <w:trPr>
          <w:cantSplit/>
        </w:trPr>
        <w:tc>
          <w:tcPr>
            <w:tcW w:w="637" w:type="pct"/>
            <w:tcBorders>
              <w:top w:val="nil"/>
              <w:left w:val="single" w:sz="2" w:space="0" w:color="003366"/>
              <w:bottom w:val="nil"/>
              <w:right w:val="single" w:sz="2" w:space="0" w:color="003366"/>
            </w:tcBorders>
          </w:tcPr>
          <w:p w14:paraId="01DBFCE1" w14:textId="77777777" w:rsidR="00A04CF4" w:rsidRPr="008D058C" w:rsidRDefault="00A04CF4">
            <w:pPr>
              <w:pStyle w:val="TableReference"/>
              <w:tabs>
                <w:tab w:val="left" w:pos="3306"/>
              </w:tabs>
              <w:spacing w:before="40"/>
              <w:rPr>
                <w:rFonts w:cs="Calibri"/>
                <w:strike/>
                <w:color w:val="auto"/>
                <w:sz w:val="16"/>
                <w:szCs w:val="16"/>
              </w:rPr>
            </w:pPr>
            <w:r w:rsidRPr="008D058C">
              <w:rPr>
                <w:rFonts w:cs="Calibri"/>
                <w:strike/>
                <w:color w:val="auto"/>
                <w:sz w:val="16"/>
                <w:szCs w:val="16"/>
              </w:rPr>
              <w:t>AASB 1004.62</w:t>
            </w:r>
          </w:p>
          <w:p w14:paraId="6F80F3D7" w14:textId="77777777" w:rsidR="00010572" w:rsidRPr="008D058C" w:rsidRDefault="00010572">
            <w:pPr>
              <w:pStyle w:val="TableReference"/>
              <w:tabs>
                <w:tab w:val="left" w:pos="3306"/>
              </w:tabs>
              <w:spacing w:before="40"/>
              <w:rPr>
                <w:rFonts w:cs="Calibri"/>
                <w:strike/>
                <w:color w:val="auto"/>
                <w:sz w:val="16"/>
                <w:szCs w:val="16"/>
              </w:rPr>
            </w:pPr>
            <w:r w:rsidRPr="008D058C">
              <w:rPr>
                <w:rFonts w:cs="Calibri"/>
                <w:strike/>
                <w:color w:val="auto"/>
                <w:sz w:val="16"/>
                <w:szCs w:val="16"/>
              </w:rPr>
              <w:t>1058.22</w:t>
            </w:r>
          </w:p>
        </w:tc>
        <w:tc>
          <w:tcPr>
            <w:tcW w:w="2912" w:type="pct"/>
            <w:tcBorders>
              <w:top w:val="nil"/>
              <w:left w:val="single" w:sz="2" w:space="0" w:color="003366"/>
              <w:bottom w:val="nil"/>
              <w:right w:val="nil"/>
            </w:tcBorders>
            <w:vAlign w:val="bottom"/>
          </w:tcPr>
          <w:p w14:paraId="41177079" w14:textId="77777777" w:rsidR="00A04CF4" w:rsidRPr="008D058C" w:rsidRDefault="00A04CF4">
            <w:pPr>
              <w:pStyle w:val="TableText"/>
              <w:tabs>
                <w:tab w:val="left" w:pos="3306"/>
              </w:tabs>
              <w:rPr>
                <w:rFonts w:cs="Calibri"/>
                <w:b/>
                <w:bCs/>
                <w:strike/>
              </w:rPr>
            </w:pPr>
            <w:bookmarkStart w:id="423" w:name="_Toc48468437"/>
            <w:bookmarkStart w:id="424" w:name="_Toc49155556"/>
            <w:bookmarkStart w:id="425" w:name="_Toc49224011"/>
            <w:r w:rsidRPr="008D058C">
              <w:rPr>
                <w:rFonts w:cs="Calibri"/>
                <w:b/>
                <w:bCs/>
                <w:strike/>
              </w:rPr>
              <w:t>Total Resources Received Free of Charge</w:t>
            </w:r>
            <w:bookmarkEnd w:id="423"/>
            <w:bookmarkEnd w:id="424"/>
            <w:bookmarkEnd w:id="425"/>
          </w:p>
        </w:tc>
        <w:tc>
          <w:tcPr>
            <w:tcW w:w="758" w:type="pct"/>
            <w:tcBorders>
              <w:top w:val="single" w:sz="2" w:space="0" w:color="003366"/>
              <w:left w:val="nil"/>
              <w:bottom w:val="double" w:sz="4" w:space="0" w:color="003366"/>
              <w:right w:val="nil"/>
            </w:tcBorders>
            <w:vAlign w:val="bottom"/>
          </w:tcPr>
          <w:p w14:paraId="3B42BBFB" w14:textId="660E7827" w:rsidR="00A04CF4" w:rsidRPr="008D058C" w:rsidRDefault="00A04CF4">
            <w:pPr>
              <w:pStyle w:val="TableText"/>
              <w:tabs>
                <w:tab w:val="left" w:pos="3306"/>
              </w:tabs>
              <w:jc w:val="right"/>
              <w:rPr>
                <w:rFonts w:cs="Calibri"/>
                <w:b/>
                <w:bCs/>
                <w:strike/>
              </w:rPr>
            </w:pPr>
          </w:p>
        </w:tc>
        <w:tc>
          <w:tcPr>
            <w:tcW w:w="693" w:type="pct"/>
            <w:tcBorders>
              <w:top w:val="single" w:sz="2" w:space="0" w:color="003366"/>
              <w:left w:val="nil"/>
              <w:bottom w:val="double" w:sz="4" w:space="0" w:color="003366"/>
              <w:right w:val="nil"/>
            </w:tcBorders>
            <w:vAlign w:val="bottom"/>
          </w:tcPr>
          <w:p w14:paraId="0A3266DA" w14:textId="6B34DCFB" w:rsidR="00A04CF4" w:rsidRPr="008D058C" w:rsidRDefault="00A04CF4">
            <w:pPr>
              <w:pStyle w:val="TableText"/>
              <w:tabs>
                <w:tab w:val="left" w:pos="3306"/>
              </w:tabs>
              <w:jc w:val="right"/>
              <w:rPr>
                <w:rFonts w:cs="Calibri"/>
                <w:b/>
                <w:bCs/>
                <w:strike/>
              </w:rPr>
            </w:pPr>
          </w:p>
        </w:tc>
      </w:tr>
      <w:tr w:rsidR="00A04CF4" w:rsidRPr="00CF7E1B" w14:paraId="30ABE046" w14:textId="77777777" w:rsidTr="00B208FF">
        <w:trPr>
          <w:cantSplit/>
        </w:trPr>
        <w:tc>
          <w:tcPr>
            <w:tcW w:w="637" w:type="pct"/>
            <w:tcBorders>
              <w:top w:val="nil"/>
              <w:left w:val="single" w:sz="2" w:space="0" w:color="003366"/>
              <w:bottom w:val="nil"/>
              <w:right w:val="single" w:sz="2" w:space="0" w:color="003366"/>
            </w:tcBorders>
          </w:tcPr>
          <w:p w14:paraId="0639A263" w14:textId="77777777" w:rsidR="00A04CF4" w:rsidRPr="008D058C" w:rsidRDefault="00A04CF4">
            <w:pPr>
              <w:pStyle w:val="TableReference"/>
              <w:tabs>
                <w:tab w:val="left" w:pos="3306"/>
              </w:tabs>
              <w:spacing w:before="40"/>
              <w:rPr>
                <w:rFonts w:cs="Calibri"/>
                <w:strike/>
                <w:color w:val="auto"/>
                <w:sz w:val="16"/>
                <w:szCs w:val="16"/>
              </w:rPr>
            </w:pPr>
          </w:p>
        </w:tc>
        <w:tc>
          <w:tcPr>
            <w:tcW w:w="2912" w:type="pct"/>
            <w:tcBorders>
              <w:top w:val="nil"/>
              <w:left w:val="single" w:sz="2" w:space="0" w:color="003366"/>
              <w:bottom w:val="nil"/>
              <w:right w:val="nil"/>
            </w:tcBorders>
            <w:vAlign w:val="bottom"/>
          </w:tcPr>
          <w:p w14:paraId="6C175BF2" w14:textId="77777777" w:rsidR="00A04CF4" w:rsidRPr="008D058C" w:rsidRDefault="00A04CF4">
            <w:pPr>
              <w:pStyle w:val="TableText"/>
              <w:tabs>
                <w:tab w:val="left" w:pos="3306"/>
              </w:tabs>
              <w:rPr>
                <w:rFonts w:cs="Calibri"/>
                <w:b/>
                <w:bCs/>
                <w:strike/>
              </w:rPr>
            </w:pPr>
          </w:p>
        </w:tc>
        <w:tc>
          <w:tcPr>
            <w:tcW w:w="758" w:type="pct"/>
            <w:tcBorders>
              <w:top w:val="double" w:sz="4" w:space="0" w:color="003366"/>
              <w:left w:val="nil"/>
              <w:bottom w:val="nil"/>
              <w:right w:val="nil"/>
            </w:tcBorders>
            <w:vAlign w:val="bottom"/>
          </w:tcPr>
          <w:p w14:paraId="572F44A7" w14:textId="77777777" w:rsidR="00A04CF4" w:rsidRPr="008D058C" w:rsidRDefault="00A04CF4">
            <w:pPr>
              <w:pStyle w:val="TableText"/>
              <w:tabs>
                <w:tab w:val="left" w:pos="3306"/>
              </w:tabs>
              <w:jc w:val="right"/>
              <w:rPr>
                <w:rFonts w:cs="Calibri"/>
                <w:b/>
                <w:bCs/>
                <w:strike/>
              </w:rPr>
            </w:pPr>
          </w:p>
        </w:tc>
        <w:tc>
          <w:tcPr>
            <w:tcW w:w="693" w:type="pct"/>
            <w:tcBorders>
              <w:top w:val="double" w:sz="4" w:space="0" w:color="003366"/>
              <w:left w:val="nil"/>
              <w:bottom w:val="nil"/>
              <w:right w:val="nil"/>
            </w:tcBorders>
            <w:vAlign w:val="bottom"/>
          </w:tcPr>
          <w:p w14:paraId="4B69B0AE" w14:textId="77777777" w:rsidR="00A04CF4" w:rsidRPr="008D058C" w:rsidRDefault="00A04CF4">
            <w:pPr>
              <w:pStyle w:val="TableText"/>
              <w:tabs>
                <w:tab w:val="left" w:pos="3306"/>
              </w:tabs>
              <w:jc w:val="right"/>
              <w:rPr>
                <w:rFonts w:cs="Calibri"/>
                <w:b/>
                <w:bCs/>
                <w:strike/>
              </w:rPr>
            </w:pPr>
          </w:p>
        </w:tc>
      </w:tr>
      <w:tr w:rsidR="00A04CF4" w:rsidRPr="00CF7E1B" w14:paraId="69C32D92" w14:textId="77777777" w:rsidTr="00B208FF">
        <w:trPr>
          <w:cantSplit/>
        </w:trPr>
        <w:tc>
          <w:tcPr>
            <w:tcW w:w="637" w:type="pct"/>
            <w:tcBorders>
              <w:top w:val="nil"/>
              <w:left w:val="single" w:sz="2" w:space="0" w:color="003366"/>
              <w:bottom w:val="nil"/>
              <w:right w:val="single" w:sz="2" w:space="0" w:color="003366"/>
            </w:tcBorders>
          </w:tcPr>
          <w:p w14:paraId="4CC7A7D5" w14:textId="77777777" w:rsidR="00A04CF4" w:rsidRPr="008D058C" w:rsidRDefault="00A04CF4">
            <w:pPr>
              <w:pStyle w:val="TableReference"/>
              <w:tabs>
                <w:tab w:val="left" w:pos="3306"/>
              </w:tabs>
              <w:spacing w:before="40"/>
              <w:rPr>
                <w:rFonts w:cs="Calibri"/>
                <w:strike/>
                <w:color w:val="auto"/>
                <w:sz w:val="16"/>
                <w:szCs w:val="16"/>
              </w:rPr>
            </w:pPr>
          </w:p>
        </w:tc>
        <w:tc>
          <w:tcPr>
            <w:tcW w:w="4363" w:type="pct"/>
            <w:gridSpan w:val="3"/>
            <w:tcBorders>
              <w:top w:val="nil"/>
              <w:left w:val="single" w:sz="2" w:space="0" w:color="003366"/>
              <w:bottom w:val="nil"/>
              <w:right w:val="nil"/>
            </w:tcBorders>
            <w:vAlign w:val="bottom"/>
          </w:tcPr>
          <w:p w14:paraId="227E7E62" w14:textId="77777777" w:rsidR="00A04CF4" w:rsidRPr="008D058C" w:rsidRDefault="00987479" w:rsidP="00A3468F">
            <w:pPr>
              <w:pStyle w:val="TableText"/>
              <w:tabs>
                <w:tab w:val="left" w:pos="3306"/>
              </w:tabs>
              <w:spacing w:before="0" w:after="120"/>
              <w:ind w:left="35" w:hanging="35"/>
              <w:jc w:val="both"/>
              <w:rPr>
                <w:rFonts w:cs="Calibri"/>
                <w:strike/>
                <w:sz w:val="20"/>
                <w:szCs w:val="20"/>
              </w:rPr>
            </w:pPr>
            <w:r w:rsidRPr="008D058C">
              <w:rPr>
                <w:rFonts w:cs="Calibri"/>
                <w:strike/>
              </w:rPr>
              <w:t xml:space="preserve">a) </w:t>
            </w:r>
            <w:r w:rsidR="00A04CF4" w:rsidRPr="008D058C">
              <w:rPr>
                <w:rFonts w:cs="Calibri"/>
                <w:strike/>
                <w:sz w:val="20"/>
                <w:szCs w:val="20"/>
              </w:rPr>
              <w:t xml:space="preserve">The Agency disposed of waste material by burying it in landfill, however, it was discovered that the waste had leaked and contaminated the area and nearby farmland.  The increase in legal services was due to the litigation arising from related claims.  These legal services were provided free of charge by the ACT Government Solicitor’s Office.   </w:t>
            </w:r>
          </w:p>
        </w:tc>
      </w:tr>
      <w:tr w:rsidR="00A04CF4" w:rsidRPr="00CF7E1B" w14:paraId="7073753B" w14:textId="77777777" w:rsidTr="00B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blHeader/>
        </w:trPr>
        <w:tc>
          <w:tcPr>
            <w:tcW w:w="637" w:type="pct"/>
            <w:tcBorders>
              <w:left w:val="single" w:sz="2" w:space="0" w:color="003366"/>
              <w:right w:val="single" w:sz="2" w:space="0" w:color="003366"/>
            </w:tcBorders>
          </w:tcPr>
          <w:p w14:paraId="7FB82E2D" w14:textId="77777777" w:rsidR="00A04CF4" w:rsidRPr="008D058C" w:rsidRDefault="00A04CF4">
            <w:pPr>
              <w:pStyle w:val="TableReference"/>
              <w:tabs>
                <w:tab w:val="left" w:pos="3306"/>
              </w:tabs>
              <w:rPr>
                <w:rFonts w:cs="Calibri"/>
                <w:strike/>
                <w:color w:val="auto"/>
                <w:sz w:val="16"/>
                <w:szCs w:val="16"/>
              </w:rPr>
            </w:pPr>
            <w:r w:rsidRPr="008D058C">
              <w:rPr>
                <w:rFonts w:cs="Calibri"/>
                <w:strike/>
                <w:color w:val="auto"/>
                <w:sz w:val="16"/>
                <w:szCs w:val="16"/>
              </w:rPr>
              <w:br w:type="page"/>
            </w:r>
          </w:p>
        </w:tc>
        <w:tc>
          <w:tcPr>
            <w:tcW w:w="4363" w:type="pct"/>
            <w:gridSpan w:val="3"/>
            <w:tcBorders>
              <w:left w:val="single" w:sz="2" w:space="0" w:color="003366"/>
            </w:tcBorders>
            <w:shd w:val="clear" w:color="auto" w:fill="F2F2F2"/>
          </w:tcPr>
          <w:p w14:paraId="57D06304" w14:textId="77777777" w:rsidR="00A04CF4" w:rsidRPr="008D058C" w:rsidRDefault="00A04CF4" w:rsidP="00A140C8">
            <w:pPr>
              <w:pStyle w:val="CommentaryTitle"/>
              <w:spacing w:after="0"/>
              <w:rPr>
                <w:rFonts w:cs="Calibri"/>
                <w:strike/>
              </w:rPr>
            </w:pPr>
            <w:bookmarkStart w:id="426" w:name="_Toc50440344"/>
            <w:bookmarkStart w:id="427" w:name="_Toc163106316"/>
            <w:bookmarkStart w:id="428" w:name="_Toc194977571"/>
            <w:r w:rsidRPr="008D058C">
              <w:rPr>
                <w:rFonts w:cs="Calibri"/>
                <w:strike/>
              </w:rPr>
              <w:t>Commentary – Note 8: Resources Received Free of Charge</w:t>
            </w:r>
            <w:bookmarkEnd w:id="426"/>
            <w:bookmarkEnd w:id="427"/>
            <w:bookmarkEnd w:id="428"/>
          </w:p>
        </w:tc>
      </w:tr>
      <w:tr w:rsidR="00A04CF4" w:rsidRPr="00CF7E1B" w14:paraId="710A4B5B" w14:textId="77777777" w:rsidTr="00B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637" w:type="pct"/>
            <w:tcBorders>
              <w:left w:val="single" w:sz="2" w:space="0" w:color="003366"/>
              <w:right w:val="single" w:sz="2" w:space="0" w:color="003366"/>
            </w:tcBorders>
          </w:tcPr>
          <w:p w14:paraId="18653E0A" w14:textId="77777777" w:rsidR="00A04CF4" w:rsidRPr="008D058C" w:rsidRDefault="00A04CF4">
            <w:pPr>
              <w:pStyle w:val="TableReference"/>
              <w:tabs>
                <w:tab w:val="left" w:pos="3306"/>
              </w:tabs>
              <w:spacing w:before="60"/>
              <w:rPr>
                <w:rFonts w:cs="Calibri"/>
                <w:strike/>
                <w:color w:val="auto"/>
                <w:sz w:val="16"/>
                <w:szCs w:val="16"/>
              </w:rPr>
            </w:pPr>
            <w:r w:rsidRPr="008D058C">
              <w:rPr>
                <w:rFonts w:cs="Calibri"/>
                <w:strike/>
                <w:color w:val="auto"/>
                <w:sz w:val="16"/>
                <w:szCs w:val="16"/>
              </w:rPr>
              <w:t>AASB 1004.44</w:t>
            </w:r>
            <w:r w:rsidR="009B2CEF" w:rsidRPr="008D058C">
              <w:rPr>
                <w:rFonts w:cs="Calibri"/>
                <w:strike/>
                <w:color w:val="auto"/>
                <w:sz w:val="16"/>
                <w:szCs w:val="16"/>
              </w:rPr>
              <w:t xml:space="preserve"> 1058.18</w:t>
            </w:r>
            <w:r w:rsidR="00FB394C" w:rsidRPr="008D058C">
              <w:rPr>
                <w:rFonts w:cs="Calibri"/>
                <w:strike/>
                <w:color w:val="auto"/>
                <w:sz w:val="16"/>
                <w:szCs w:val="16"/>
              </w:rPr>
              <w:t>&amp;22</w:t>
            </w:r>
          </w:p>
          <w:p w14:paraId="7F09C4CB" w14:textId="77777777" w:rsidR="00A04CF4" w:rsidRPr="008D058C" w:rsidRDefault="00A04CF4">
            <w:pPr>
              <w:pStyle w:val="TableReference"/>
              <w:tabs>
                <w:tab w:val="left" w:pos="3306"/>
              </w:tabs>
              <w:spacing w:before="60"/>
              <w:rPr>
                <w:rFonts w:cs="Calibri"/>
                <w:strike/>
                <w:color w:val="auto"/>
                <w:sz w:val="16"/>
                <w:szCs w:val="16"/>
              </w:rPr>
            </w:pPr>
            <w:r w:rsidRPr="008D058C">
              <w:rPr>
                <w:rFonts w:cs="Calibri"/>
                <w:strike/>
                <w:color w:val="auto"/>
                <w:sz w:val="16"/>
                <w:szCs w:val="16"/>
              </w:rPr>
              <w:t>ACT Disclosure Policy</w:t>
            </w:r>
          </w:p>
          <w:p w14:paraId="34CFA4AB" w14:textId="77777777" w:rsidR="00A04CF4" w:rsidRPr="008D058C" w:rsidRDefault="00A04CF4">
            <w:pPr>
              <w:pStyle w:val="TableReference"/>
              <w:tabs>
                <w:tab w:val="left" w:pos="3306"/>
              </w:tabs>
              <w:spacing w:before="60"/>
              <w:rPr>
                <w:rFonts w:cs="Calibri"/>
                <w:strike/>
                <w:color w:val="auto"/>
                <w:sz w:val="16"/>
                <w:szCs w:val="16"/>
              </w:rPr>
            </w:pPr>
          </w:p>
          <w:p w14:paraId="1CED16F4" w14:textId="77777777" w:rsidR="00A04CF4" w:rsidRPr="008D058C" w:rsidRDefault="00A04CF4">
            <w:pPr>
              <w:pStyle w:val="TableReference"/>
              <w:tabs>
                <w:tab w:val="left" w:pos="3306"/>
              </w:tabs>
              <w:spacing w:before="60"/>
              <w:rPr>
                <w:rFonts w:cs="Calibri"/>
                <w:strike/>
                <w:color w:val="auto"/>
                <w:sz w:val="16"/>
                <w:szCs w:val="16"/>
              </w:rPr>
            </w:pPr>
          </w:p>
          <w:p w14:paraId="4E965885" w14:textId="77777777" w:rsidR="00A04CF4" w:rsidRPr="008D058C" w:rsidRDefault="00A04CF4">
            <w:pPr>
              <w:pStyle w:val="TableReference"/>
              <w:tabs>
                <w:tab w:val="left" w:pos="3306"/>
              </w:tabs>
              <w:rPr>
                <w:rFonts w:cs="Calibri"/>
                <w:strike/>
                <w:color w:val="auto"/>
                <w:sz w:val="16"/>
                <w:szCs w:val="16"/>
              </w:rPr>
            </w:pPr>
            <w:r w:rsidRPr="008D058C">
              <w:rPr>
                <w:rFonts w:cs="Calibri"/>
                <w:strike/>
                <w:color w:val="auto"/>
                <w:sz w:val="16"/>
                <w:szCs w:val="16"/>
              </w:rPr>
              <w:t>ACT Disclosure Policy</w:t>
            </w:r>
          </w:p>
        </w:tc>
        <w:tc>
          <w:tcPr>
            <w:tcW w:w="4363" w:type="pct"/>
            <w:gridSpan w:val="3"/>
            <w:tcBorders>
              <w:left w:val="single" w:sz="2" w:space="0" w:color="003366"/>
            </w:tcBorders>
            <w:shd w:val="clear" w:color="auto" w:fill="F2F2F2"/>
          </w:tcPr>
          <w:p w14:paraId="78CEC3E6" w14:textId="77777777" w:rsidR="00A04CF4" w:rsidRPr="008D058C" w:rsidRDefault="00A04CF4" w:rsidP="00A140C8">
            <w:pPr>
              <w:pStyle w:val="CommentaryText"/>
              <w:tabs>
                <w:tab w:val="left" w:pos="3306"/>
              </w:tabs>
              <w:spacing w:after="0"/>
              <w:rPr>
                <w:rFonts w:cs="Calibri"/>
                <w:strike/>
                <w:szCs w:val="20"/>
              </w:rPr>
            </w:pPr>
            <w:r w:rsidRPr="008D058C">
              <w:rPr>
                <w:rFonts w:cs="Calibri"/>
                <w:strike/>
                <w:szCs w:val="20"/>
              </w:rPr>
              <w:t xml:space="preserve">AASB 1004 </w:t>
            </w:r>
            <w:r w:rsidRPr="008D058C">
              <w:rPr>
                <w:rFonts w:cs="Calibri"/>
                <w:i/>
                <w:strike/>
                <w:szCs w:val="20"/>
              </w:rPr>
              <w:t>Contributions</w:t>
            </w:r>
            <w:r w:rsidRPr="008D058C">
              <w:rPr>
                <w:rFonts w:cs="Calibri"/>
                <w:strike/>
                <w:szCs w:val="20"/>
              </w:rPr>
              <w:t xml:space="preserve"> </w:t>
            </w:r>
            <w:r w:rsidR="00C5567B" w:rsidRPr="008D058C">
              <w:rPr>
                <w:rFonts w:cs="Calibri"/>
                <w:strike/>
                <w:szCs w:val="20"/>
              </w:rPr>
              <w:t xml:space="preserve">1058 </w:t>
            </w:r>
            <w:r w:rsidR="00C5567B" w:rsidRPr="008D058C">
              <w:rPr>
                <w:rFonts w:cs="Calibri"/>
                <w:i/>
                <w:iCs/>
                <w:strike/>
                <w:szCs w:val="20"/>
              </w:rPr>
              <w:t>Income of Not-for-Profit Entities</w:t>
            </w:r>
            <w:r w:rsidR="00C5567B" w:rsidRPr="008D058C">
              <w:rPr>
                <w:rFonts w:cs="Calibri"/>
                <w:strike/>
                <w:szCs w:val="20"/>
              </w:rPr>
              <w:t xml:space="preserve"> </w:t>
            </w:r>
            <w:r w:rsidRPr="008D058C">
              <w:rPr>
                <w:rFonts w:cs="Calibri"/>
                <w:strike/>
                <w:szCs w:val="20"/>
              </w:rPr>
              <w:t>requires contribution of services (resources received free of charge) to be recognised at their fair value if:</w:t>
            </w:r>
          </w:p>
          <w:p w14:paraId="2F3E49BD" w14:textId="77777777" w:rsidR="00A04CF4" w:rsidRPr="008D058C" w:rsidRDefault="00A04CF4" w:rsidP="00105BC0">
            <w:pPr>
              <w:pStyle w:val="CommentaryText"/>
              <w:numPr>
                <w:ilvl w:val="0"/>
                <w:numId w:val="21"/>
              </w:numPr>
              <w:spacing w:after="0"/>
              <w:rPr>
                <w:rFonts w:cs="Calibri"/>
                <w:strike/>
                <w:szCs w:val="20"/>
              </w:rPr>
            </w:pPr>
            <w:r w:rsidRPr="008D058C">
              <w:rPr>
                <w:rFonts w:cs="Calibri"/>
                <w:strike/>
                <w:szCs w:val="20"/>
              </w:rPr>
              <w:t>the fair value can be reliably measured; and</w:t>
            </w:r>
          </w:p>
          <w:p w14:paraId="039FA2D1" w14:textId="77777777" w:rsidR="00A04CF4" w:rsidRPr="008D058C" w:rsidRDefault="00A04CF4" w:rsidP="00105BC0">
            <w:pPr>
              <w:pStyle w:val="CommentaryText"/>
              <w:numPr>
                <w:ilvl w:val="0"/>
                <w:numId w:val="21"/>
              </w:numPr>
              <w:spacing w:after="0"/>
              <w:rPr>
                <w:rFonts w:cs="Calibri"/>
                <w:strike/>
                <w:szCs w:val="20"/>
              </w:rPr>
            </w:pPr>
            <w:r w:rsidRPr="008D058C">
              <w:rPr>
                <w:rFonts w:cs="Calibri"/>
                <w:strike/>
                <w:szCs w:val="20"/>
              </w:rPr>
              <w:t>the services would have been purchased if not received free of charge.</w:t>
            </w:r>
          </w:p>
          <w:p w14:paraId="1E35E686" w14:textId="77777777" w:rsidR="00A04CF4" w:rsidRPr="008D058C" w:rsidRDefault="00A04CF4">
            <w:pPr>
              <w:pStyle w:val="CommentaryText"/>
              <w:tabs>
                <w:tab w:val="left" w:pos="3306"/>
              </w:tabs>
              <w:rPr>
                <w:rFonts w:cs="Calibri"/>
                <w:strike/>
                <w:szCs w:val="20"/>
              </w:rPr>
            </w:pPr>
            <w:r w:rsidRPr="008D058C">
              <w:rPr>
                <w:rFonts w:cs="Calibri"/>
                <w:strike/>
                <w:szCs w:val="20"/>
              </w:rPr>
              <w:t>Resources received free of charge comprise resources received from other ACT Government agencies.  It does not include resources received from external parties.  Resources received from external parties are classified as donations</w:t>
            </w:r>
            <w:r w:rsidR="00886D38" w:rsidRPr="008D058C">
              <w:rPr>
                <w:rFonts w:cs="Calibri"/>
                <w:strike/>
                <w:szCs w:val="20"/>
              </w:rPr>
              <w:t xml:space="preserve"> (see Note 11 Other Gains)</w:t>
            </w:r>
            <w:r w:rsidRPr="008D058C">
              <w:rPr>
                <w:rFonts w:cs="Calibri"/>
                <w:strike/>
                <w:szCs w:val="20"/>
              </w:rPr>
              <w:t>.</w:t>
            </w:r>
          </w:p>
          <w:p w14:paraId="14D957CF" w14:textId="77777777" w:rsidR="0065234A" w:rsidRPr="008D058C" w:rsidRDefault="0065234A">
            <w:pPr>
              <w:pStyle w:val="CommentaryText"/>
              <w:tabs>
                <w:tab w:val="left" w:pos="3306"/>
              </w:tabs>
              <w:rPr>
                <w:rFonts w:cs="Calibri"/>
                <w:strike/>
              </w:rPr>
            </w:pPr>
            <w:r w:rsidRPr="008D058C">
              <w:rPr>
                <w:rFonts w:cs="Calibri"/>
                <w:strike/>
                <w:szCs w:val="20"/>
              </w:rPr>
              <w:t>ACT Government agencies are agencies that form part of the ACT government or which the ACT Government controls.  A list of these agencies is contained in the Australian Capital Territory Government Consolidated Annual Financial Statements, which can be found at the Treasury website under publications (</w:t>
            </w:r>
            <w:hyperlink r:id="rId39" w:history="1">
              <w:r w:rsidR="00B00F36" w:rsidRPr="008D058C">
                <w:rPr>
                  <w:rStyle w:val="Hyperlink"/>
                  <w:rFonts w:cs="Calibri"/>
                  <w:strike/>
                  <w:color w:val="auto"/>
                  <w:szCs w:val="20"/>
                </w:rPr>
                <w:t>http://apps.treasury.act.gov.au/publications</w:t>
              </w:r>
            </w:hyperlink>
            <w:r w:rsidRPr="008D058C">
              <w:rPr>
                <w:rFonts w:cs="Calibri"/>
                <w:strike/>
                <w:szCs w:val="20"/>
              </w:rPr>
              <w:t>).</w:t>
            </w:r>
          </w:p>
        </w:tc>
      </w:tr>
    </w:tbl>
    <w:p w14:paraId="0CB87B12" w14:textId="77777777" w:rsidR="0078425A" w:rsidRDefault="0078425A"/>
    <w:tbl>
      <w:tblPr>
        <w:tblW w:w="4974" w:type="pct"/>
        <w:tblInd w:w="-6" w:type="dxa"/>
        <w:tblLook w:val="00A0" w:firstRow="1" w:lastRow="0" w:firstColumn="1" w:lastColumn="0" w:noHBand="0" w:noVBand="0"/>
      </w:tblPr>
      <w:tblGrid>
        <w:gridCol w:w="1358"/>
        <w:gridCol w:w="5959"/>
        <w:gridCol w:w="1441"/>
        <w:gridCol w:w="1421"/>
      </w:tblGrid>
      <w:tr w:rsidR="000144FF" w:rsidRPr="00CF7E1B" w14:paraId="241641DF" w14:textId="77777777" w:rsidTr="008D058C">
        <w:trPr>
          <w:cantSplit/>
        </w:trPr>
        <w:tc>
          <w:tcPr>
            <w:tcW w:w="667" w:type="pct"/>
            <w:tcBorders>
              <w:top w:val="single" w:sz="4" w:space="0" w:color="auto"/>
              <w:left w:val="single" w:sz="2" w:space="0" w:color="003366"/>
              <w:bottom w:val="single" w:sz="4" w:space="0" w:color="auto"/>
              <w:right w:val="single" w:sz="2" w:space="0" w:color="003366"/>
            </w:tcBorders>
          </w:tcPr>
          <w:p w14:paraId="35420EEB" w14:textId="77777777" w:rsidR="000144FF" w:rsidRPr="00A3468F" w:rsidRDefault="00A3468F" w:rsidP="00A23E0E">
            <w:pPr>
              <w:pStyle w:val="TableReference"/>
              <w:tabs>
                <w:tab w:val="left" w:pos="3306"/>
              </w:tabs>
              <w:spacing w:before="240" w:after="240"/>
              <w:rPr>
                <w:rFonts w:cs="Calibri"/>
                <w:b/>
                <w:color w:val="000000"/>
                <w:sz w:val="20"/>
                <w:szCs w:val="20"/>
              </w:rPr>
            </w:pPr>
            <w:bookmarkStart w:id="429" w:name="RevOther" w:colFirst="1" w:colLast="1"/>
            <w:r w:rsidRPr="00A3468F">
              <w:rPr>
                <w:rFonts w:cs="Calibri"/>
                <w:b/>
                <w:color w:val="000000"/>
                <w:sz w:val="20"/>
                <w:szCs w:val="20"/>
              </w:rPr>
              <w:t>Reference</w:t>
            </w:r>
          </w:p>
        </w:tc>
        <w:tc>
          <w:tcPr>
            <w:tcW w:w="4333" w:type="pct"/>
            <w:gridSpan w:val="3"/>
            <w:tcBorders>
              <w:top w:val="single" w:sz="4" w:space="0" w:color="auto"/>
              <w:left w:val="single" w:sz="2" w:space="0" w:color="003366"/>
              <w:bottom w:val="single" w:sz="4" w:space="0" w:color="auto"/>
            </w:tcBorders>
          </w:tcPr>
          <w:p w14:paraId="42431F58" w14:textId="7FC97442" w:rsidR="000144FF" w:rsidRPr="00CF7E1B" w:rsidRDefault="00DE4F6D" w:rsidP="00A23E0E">
            <w:pPr>
              <w:pStyle w:val="Heading1"/>
              <w:numPr>
                <w:ilvl w:val="0"/>
                <w:numId w:val="0"/>
              </w:numPr>
            </w:pPr>
            <w:bookmarkStart w:id="430" w:name="_Toc48468439"/>
            <w:bookmarkStart w:id="431" w:name="_Toc49155558"/>
            <w:bookmarkStart w:id="432" w:name="_Toc49224012"/>
            <w:bookmarkStart w:id="433" w:name="_Ref50365279"/>
            <w:bookmarkStart w:id="434" w:name="_Toc50440345"/>
            <w:bookmarkStart w:id="435" w:name="_Ref50523922"/>
            <w:bookmarkStart w:id="436" w:name="_Toc400627326"/>
            <w:bookmarkStart w:id="437" w:name="_Toc43883608"/>
            <w:r>
              <w:t xml:space="preserve">Note </w:t>
            </w:r>
            <w:r w:rsidR="008D058C">
              <w:t>8</w:t>
            </w:r>
            <w:r>
              <w:t xml:space="preserve">.   </w:t>
            </w:r>
            <w:r w:rsidR="000144FF" w:rsidRPr="00CF7E1B">
              <w:t>Other Revenue</w:t>
            </w:r>
            <w:bookmarkEnd w:id="430"/>
            <w:bookmarkEnd w:id="431"/>
            <w:bookmarkEnd w:id="432"/>
            <w:bookmarkEnd w:id="433"/>
            <w:bookmarkEnd w:id="434"/>
            <w:bookmarkEnd w:id="435"/>
            <w:bookmarkEnd w:id="436"/>
            <w:bookmarkEnd w:id="437"/>
          </w:p>
        </w:tc>
      </w:tr>
      <w:bookmarkEnd w:id="429"/>
      <w:tr w:rsidR="00B92C76" w:rsidRPr="00CF7E1B" w14:paraId="17B5B60B"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single" w:sz="4" w:space="0" w:color="auto"/>
              <w:left w:val="single" w:sz="2" w:space="0" w:color="003366"/>
              <w:bottom w:val="nil"/>
              <w:right w:val="single" w:sz="2" w:space="0" w:color="003366"/>
            </w:tcBorders>
          </w:tcPr>
          <w:p w14:paraId="04E9C5C2" w14:textId="77777777" w:rsidR="00B92C76" w:rsidRPr="007901DC" w:rsidRDefault="00B92C76">
            <w:pPr>
              <w:pStyle w:val="TableReference"/>
              <w:tabs>
                <w:tab w:val="left" w:pos="3306"/>
              </w:tabs>
              <w:spacing w:before="40"/>
              <w:rPr>
                <w:rFonts w:cs="Calibri"/>
                <w:color w:val="000000"/>
                <w:sz w:val="16"/>
                <w:szCs w:val="16"/>
              </w:rPr>
            </w:pPr>
          </w:p>
        </w:tc>
        <w:tc>
          <w:tcPr>
            <w:tcW w:w="4333" w:type="pct"/>
            <w:gridSpan w:val="3"/>
            <w:tcBorders>
              <w:top w:val="single" w:sz="4" w:space="0" w:color="auto"/>
              <w:left w:val="single" w:sz="2" w:space="0" w:color="003366"/>
              <w:bottom w:val="nil"/>
              <w:right w:val="nil"/>
            </w:tcBorders>
            <w:vAlign w:val="bottom"/>
          </w:tcPr>
          <w:p w14:paraId="17544A5E" w14:textId="77777777" w:rsidR="00B92C76" w:rsidRPr="0078425A" w:rsidRDefault="00B92C76" w:rsidP="00194C5A">
            <w:pPr>
              <w:pStyle w:val="TableTitle"/>
              <w:tabs>
                <w:tab w:val="left" w:pos="3306"/>
              </w:tabs>
              <w:spacing w:after="120"/>
              <w:jc w:val="both"/>
              <w:rPr>
                <w:rFonts w:cs="Calibri"/>
                <w:b w:val="0"/>
                <w:strike/>
                <w:sz w:val="20"/>
                <w:szCs w:val="20"/>
              </w:rPr>
            </w:pPr>
            <w:r w:rsidRPr="0078425A">
              <w:rPr>
                <w:rFonts w:cs="Calibri"/>
                <w:b w:val="0"/>
                <w:strike/>
                <w:sz w:val="20"/>
                <w:szCs w:val="20"/>
              </w:rPr>
              <w:t xml:space="preserve">Other Revenue arises from the core activities of the </w:t>
            </w:r>
            <w:r w:rsidR="00117494" w:rsidRPr="0078425A">
              <w:rPr>
                <w:rFonts w:cs="Calibri"/>
                <w:b w:val="0"/>
                <w:strike/>
                <w:sz w:val="20"/>
                <w:szCs w:val="20"/>
              </w:rPr>
              <w:t>Agency</w:t>
            </w:r>
            <w:r w:rsidRPr="0078425A">
              <w:rPr>
                <w:rFonts w:cs="Calibri"/>
                <w:b w:val="0"/>
                <w:strike/>
                <w:sz w:val="20"/>
                <w:szCs w:val="20"/>
              </w:rPr>
              <w:t xml:space="preserve">.  </w:t>
            </w:r>
          </w:p>
        </w:tc>
      </w:tr>
      <w:tr w:rsidR="00A04CF4" w:rsidRPr="00CF7E1B" w14:paraId="69E0397E"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311578D2" w14:textId="77777777" w:rsidR="00A04CF4" w:rsidRPr="007901DC" w:rsidRDefault="00A04CF4" w:rsidP="00A04CF4">
            <w:pPr>
              <w:pStyle w:val="TableReference"/>
              <w:tabs>
                <w:tab w:val="left" w:pos="3306"/>
              </w:tabs>
              <w:spacing w:before="60"/>
              <w:rPr>
                <w:rFonts w:cs="Calibri"/>
                <w:color w:val="000000"/>
                <w:sz w:val="16"/>
                <w:szCs w:val="16"/>
              </w:rPr>
            </w:pPr>
            <w:r w:rsidRPr="007901DC">
              <w:rPr>
                <w:rFonts w:cs="Calibri"/>
                <w:color w:val="000000"/>
                <w:sz w:val="16"/>
                <w:szCs w:val="16"/>
              </w:rPr>
              <w:t>ACT Disclosure Policy</w:t>
            </w:r>
          </w:p>
        </w:tc>
        <w:tc>
          <w:tcPr>
            <w:tcW w:w="2927" w:type="pct"/>
            <w:tcBorders>
              <w:top w:val="nil"/>
              <w:left w:val="single" w:sz="2" w:space="0" w:color="003366"/>
              <w:bottom w:val="nil"/>
              <w:right w:val="nil"/>
            </w:tcBorders>
            <w:vAlign w:val="bottom"/>
          </w:tcPr>
          <w:p w14:paraId="1FC8EC4E" w14:textId="77777777" w:rsidR="00A04CF4" w:rsidRPr="007901DC" w:rsidRDefault="00A04CF4" w:rsidP="00A04CF4">
            <w:pPr>
              <w:pStyle w:val="TableText"/>
              <w:tabs>
                <w:tab w:val="left" w:pos="3306"/>
              </w:tabs>
              <w:rPr>
                <w:rFonts w:cs="Calibri"/>
                <w:b/>
                <w:bCs/>
                <w:color w:val="000000"/>
              </w:rPr>
            </w:pPr>
            <w:r w:rsidRPr="00CF7E1B">
              <w:rPr>
                <w:rFonts w:cs="Calibri"/>
                <w:b/>
                <w:bCs/>
              </w:rPr>
              <w:t>Revenue from ACT Government Entities</w:t>
            </w:r>
          </w:p>
        </w:tc>
        <w:tc>
          <w:tcPr>
            <w:tcW w:w="708" w:type="pct"/>
            <w:tcBorders>
              <w:top w:val="nil"/>
              <w:left w:val="nil"/>
              <w:bottom w:val="nil"/>
              <w:right w:val="nil"/>
            </w:tcBorders>
            <w:vAlign w:val="bottom"/>
          </w:tcPr>
          <w:p w14:paraId="7A1E21E8" w14:textId="77777777" w:rsidR="00A04CF4" w:rsidRPr="00CF7E1B" w:rsidRDefault="00A04CF4" w:rsidP="007901DC">
            <w:pPr>
              <w:pStyle w:val="TableTitle"/>
              <w:tabs>
                <w:tab w:val="left" w:pos="3306"/>
              </w:tabs>
              <w:rPr>
                <w:rFonts w:cs="Calibri"/>
              </w:rPr>
            </w:pPr>
            <w:r w:rsidRPr="00CF7E1B">
              <w:rPr>
                <w:rFonts w:cs="Calibri"/>
              </w:rPr>
              <w:t>20</w:t>
            </w:r>
            <w:r w:rsidR="0031630E">
              <w:rPr>
                <w:rFonts w:cs="Calibri"/>
              </w:rPr>
              <w:t>20</w:t>
            </w:r>
          </w:p>
          <w:p w14:paraId="7107BC9C" w14:textId="77777777" w:rsidR="00A04CF4" w:rsidRPr="00CF7E1B" w:rsidRDefault="00A04CF4" w:rsidP="007901DC">
            <w:pPr>
              <w:pStyle w:val="TableTitle"/>
              <w:tabs>
                <w:tab w:val="left" w:pos="3306"/>
              </w:tabs>
              <w:rPr>
                <w:rFonts w:cs="Calibri"/>
              </w:rPr>
            </w:pPr>
            <w:r w:rsidRPr="00CF7E1B">
              <w:rPr>
                <w:rFonts w:cs="Calibri"/>
              </w:rPr>
              <w:t>$’000</w:t>
            </w:r>
          </w:p>
        </w:tc>
        <w:tc>
          <w:tcPr>
            <w:tcW w:w="716" w:type="pct"/>
            <w:tcBorders>
              <w:top w:val="nil"/>
              <w:left w:val="nil"/>
              <w:bottom w:val="nil"/>
              <w:right w:val="nil"/>
            </w:tcBorders>
            <w:vAlign w:val="bottom"/>
          </w:tcPr>
          <w:p w14:paraId="50DBAC46" w14:textId="77777777" w:rsidR="00A04CF4" w:rsidRPr="00CF7E1B" w:rsidRDefault="00A04CF4" w:rsidP="007901DC">
            <w:pPr>
              <w:pStyle w:val="TableTitle"/>
              <w:tabs>
                <w:tab w:val="left" w:pos="3306"/>
              </w:tabs>
              <w:rPr>
                <w:rFonts w:cs="Calibri"/>
              </w:rPr>
            </w:pPr>
            <w:r w:rsidRPr="00CF7E1B">
              <w:rPr>
                <w:rFonts w:cs="Calibri"/>
              </w:rPr>
              <w:t>20</w:t>
            </w:r>
            <w:r w:rsidR="0031630E">
              <w:rPr>
                <w:rFonts w:cs="Calibri"/>
              </w:rPr>
              <w:t>19</w:t>
            </w:r>
          </w:p>
          <w:p w14:paraId="166CE029" w14:textId="77777777" w:rsidR="00A04CF4" w:rsidRPr="00CF7E1B" w:rsidRDefault="00A04CF4" w:rsidP="007901DC">
            <w:pPr>
              <w:pStyle w:val="TableTitle"/>
              <w:tabs>
                <w:tab w:val="left" w:pos="3306"/>
              </w:tabs>
              <w:rPr>
                <w:rFonts w:cs="Calibri"/>
              </w:rPr>
            </w:pPr>
            <w:r w:rsidRPr="00CF7E1B">
              <w:rPr>
                <w:rFonts w:cs="Calibri"/>
              </w:rPr>
              <w:t>$’000</w:t>
            </w:r>
          </w:p>
        </w:tc>
      </w:tr>
      <w:tr w:rsidR="0078425A" w:rsidRPr="00CF7E1B" w14:paraId="0D5B8C81"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00E6C34C" w14:textId="77777777" w:rsidR="0078425A" w:rsidRDefault="0078425A">
            <w:pPr>
              <w:pStyle w:val="TableReference"/>
              <w:tabs>
                <w:tab w:val="left" w:pos="3306"/>
              </w:tabs>
              <w:spacing w:before="60"/>
              <w:rPr>
                <w:rFonts w:cs="Calibri"/>
                <w:color w:val="000000"/>
                <w:sz w:val="16"/>
                <w:szCs w:val="16"/>
              </w:rPr>
            </w:pPr>
          </w:p>
        </w:tc>
        <w:tc>
          <w:tcPr>
            <w:tcW w:w="2927" w:type="pct"/>
            <w:tcBorders>
              <w:top w:val="nil"/>
              <w:left w:val="single" w:sz="2" w:space="0" w:color="003366"/>
              <w:bottom w:val="nil"/>
              <w:right w:val="nil"/>
            </w:tcBorders>
            <w:vAlign w:val="bottom"/>
          </w:tcPr>
          <w:p w14:paraId="2FDEDBBB" w14:textId="07399CAA" w:rsidR="0078425A" w:rsidRPr="00E265C7" w:rsidRDefault="0078425A">
            <w:pPr>
              <w:pStyle w:val="TableText"/>
              <w:tabs>
                <w:tab w:val="left" w:pos="3306"/>
              </w:tabs>
              <w:rPr>
                <w:rFonts w:cs="Calibri"/>
                <w:highlight w:val="yellow"/>
              </w:rPr>
            </w:pPr>
            <w:r w:rsidRPr="0078425A">
              <w:rPr>
                <w:rFonts w:cs="Calibri"/>
                <w:color w:val="FF0000"/>
              </w:rPr>
              <w:t xml:space="preserve">Other </w:t>
            </w:r>
            <w:r>
              <w:rPr>
                <w:rFonts w:cs="Calibri"/>
                <w:color w:val="FF0000"/>
              </w:rPr>
              <w:t>R</w:t>
            </w:r>
            <w:r w:rsidRPr="0078425A">
              <w:rPr>
                <w:rFonts w:cs="Calibri"/>
                <w:color w:val="FF0000"/>
              </w:rPr>
              <w:t>evenue</w:t>
            </w:r>
          </w:p>
        </w:tc>
        <w:tc>
          <w:tcPr>
            <w:tcW w:w="708" w:type="pct"/>
            <w:tcBorders>
              <w:top w:val="nil"/>
              <w:left w:val="nil"/>
              <w:bottom w:val="nil"/>
              <w:right w:val="nil"/>
            </w:tcBorders>
            <w:vAlign w:val="bottom"/>
          </w:tcPr>
          <w:p w14:paraId="13A0535A" w14:textId="77777777" w:rsidR="0078425A" w:rsidRPr="00CF7E1B" w:rsidRDefault="0078425A">
            <w:pPr>
              <w:pStyle w:val="TableText"/>
              <w:tabs>
                <w:tab w:val="left" w:pos="3306"/>
              </w:tabs>
              <w:jc w:val="right"/>
              <w:rPr>
                <w:rFonts w:cs="Calibri"/>
              </w:rPr>
            </w:pPr>
          </w:p>
        </w:tc>
        <w:tc>
          <w:tcPr>
            <w:tcW w:w="716" w:type="pct"/>
            <w:tcBorders>
              <w:top w:val="nil"/>
              <w:left w:val="nil"/>
              <w:bottom w:val="nil"/>
              <w:right w:val="nil"/>
            </w:tcBorders>
            <w:vAlign w:val="bottom"/>
          </w:tcPr>
          <w:p w14:paraId="08AA6E71" w14:textId="77777777" w:rsidR="0078425A" w:rsidRPr="00CF7E1B" w:rsidRDefault="0078425A">
            <w:pPr>
              <w:pStyle w:val="TableText"/>
              <w:tabs>
                <w:tab w:val="left" w:pos="3306"/>
              </w:tabs>
              <w:jc w:val="right"/>
              <w:rPr>
                <w:rFonts w:cs="Calibri"/>
              </w:rPr>
            </w:pPr>
          </w:p>
        </w:tc>
      </w:tr>
      <w:tr w:rsidR="00A04CF4" w:rsidRPr="00CF7E1B" w14:paraId="4C86CDE5"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6417FBD6"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0725400D" w14:textId="77777777" w:rsidR="00A04CF4" w:rsidRPr="00CF7E1B" w:rsidRDefault="00A04CF4">
            <w:pPr>
              <w:pStyle w:val="TableText"/>
              <w:tabs>
                <w:tab w:val="left" w:pos="3306"/>
              </w:tabs>
              <w:rPr>
                <w:rFonts w:cs="Calibri"/>
              </w:rPr>
            </w:pPr>
            <w:r w:rsidRPr="00CF7E1B">
              <w:rPr>
                <w:rFonts w:cs="Calibri"/>
                <w:b/>
                <w:bCs/>
              </w:rPr>
              <w:t>Total Other Revenue from ACT Government Entities</w:t>
            </w:r>
          </w:p>
        </w:tc>
        <w:tc>
          <w:tcPr>
            <w:tcW w:w="708" w:type="pct"/>
            <w:tcBorders>
              <w:top w:val="single" w:sz="2" w:space="0" w:color="003366"/>
              <w:left w:val="nil"/>
              <w:bottom w:val="single" w:sz="2" w:space="0" w:color="003366"/>
              <w:right w:val="nil"/>
            </w:tcBorders>
            <w:vAlign w:val="bottom"/>
          </w:tcPr>
          <w:p w14:paraId="3B16D723" w14:textId="5812D67C" w:rsidR="00A04CF4" w:rsidRPr="00CF7E1B" w:rsidRDefault="00A04CF4">
            <w:pPr>
              <w:pStyle w:val="TableText"/>
              <w:tabs>
                <w:tab w:val="left" w:pos="3306"/>
              </w:tabs>
              <w:jc w:val="right"/>
              <w:rPr>
                <w:rFonts w:cs="Calibri"/>
                <w:b/>
                <w:bCs/>
              </w:rPr>
            </w:pPr>
          </w:p>
        </w:tc>
        <w:tc>
          <w:tcPr>
            <w:tcW w:w="716" w:type="pct"/>
            <w:tcBorders>
              <w:top w:val="single" w:sz="2" w:space="0" w:color="003366"/>
              <w:left w:val="nil"/>
              <w:bottom w:val="single" w:sz="2" w:space="0" w:color="003366"/>
              <w:right w:val="nil"/>
            </w:tcBorders>
            <w:vAlign w:val="bottom"/>
          </w:tcPr>
          <w:p w14:paraId="76483E31" w14:textId="762A83E5" w:rsidR="00A04CF4" w:rsidRPr="00CF7E1B" w:rsidRDefault="00A04CF4">
            <w:pPr>
              <w:pStyle w:val="TableText"/>
              <w:tabs>
                <w:tab w:val="left" w:pos="3306"/>
              </w:tabs>
              <w:jc w:val="right"/>
              <w:rPr>
                <w:rFonts w:cs="Calibri"/>
                <w:b/>
                <w:bCs/>
              </w:rPr>
            </w:pPr>
          </w:p>
        </w:tc>
      </w:tr>
      <w:tr w:rsidR="00A04CF4" w:rsidRPr="00CF7E1B" w14:paraId="190C070C"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6A9599D7" w14:textId="77777777"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ACT Disclosure Policy</w:t>
            </w:r>
          </w:p>
        </w:tc>
        <w:tc>
          <w:tcPr>
            <w:tcW w:w="2921" w:type="pct"/>
            <w:tcBorders>
              <w:top w:val="nil"/>
              <w:left w:val="single" w:sz="2" w:space="0" w:color="003366"/>
              <w:bottom w:val="nil"/>
              <w:right w:val="nil"/>
            </w:tcBorders>
            <w:vAlign w:val="bottom"/>
          </w:tcPr>
          <w:p w14:paraId="083BAA2C" w14:textId="77777777" w:rsidR="00A04CF4" w:rsidRPr="00CF7E1B" w:rsidRDefault="00A04CF4">
            <w:pPr>
              <w:pStyle w:val="TableText"/>
              <w:tabs>
                <w:tab w:val="left" w:pos="3306"/>
              </w:tabs>
              <w:rPr>
                <w:rFonts w:cs="Calibri"/>
                <w:b/>
                <w:bCs/>
              </w:rPr>
            </w:pPr>
            <w:r w:rsidRPr="00CF7E1B">
              <w:rPr>
                <w:rFonts w:cs="Calibri"/>
                <w:b/>
                <w:bCs/>
              </w:rPr>
              <w:t>Revenue from Non-ACT Government Entities</w:t>
            </w:r>
          </w:p>
        </w:tc>
        <w:tc>
          <w:tcPr>
            <w:tcW w:w="702" w:type="pct"/>
            <w:tcBorders>
              <w:top w:val="nil"/>
              <w:left w:val="nil"/>
              <w:bottom w:val="nil"/>
              <w:right w:val="nil"/>
            </w:tcBorders>
            <w:vAlign w:val="bottom"/>
          </w:tcPr>
          <w:p w14:paraId="73FBFE06" w14:textId="77777777" w:rsidR="00A04CF4" w:rsidRPr="00CF7E1B" w:rsidRDefault="00A04CF4">
            <w:pPr>
              <w:pStyle w:val="TableText"/>
              <w:tabs>
                <w:tab w:val="left" w:pos="3306"/>
              </w:tabs>
              <w:jc w:val="right"/>
              <w:rPr>
                <w:rFonts w:cs="Calibri"/>
              </w:rPr>
            </w:pPr>
          </w:p>
        </w:tc>
        <w:tc>
          <w:tcPr>
            <w:tcW w:w="710" w:type="pct"/>
            <w:tcBorders>
              <w:top w:val="nil"/>
              <w:left w:val="nil"/>
              <w:bottom w:val="nil"/>
              <w:right w:val="nil"/>
            </w:tcBorders>
            <w:vAlign w:val="bottom"/>
          </w:tcPr>
          <w:p w14:paraId="254D142F" w14:textId="77777777" w:rsidR="00A04CF4" w:rsidRPr="00CF7E1B" w:rsidRDefault="00A04CF4">
            <w:pPr>
              <w:pStyle w:val="TableText"/>
              <w:tabs>
                <w:tab w:val="left" w:pos="3306"/>
              </w:tabs>
              <w:jc w:val="right"/>
              <w:rPr>
                <w:rFonts w:cs="Calibri"/>
              </w:rPr>
            </w:pPr>
          </w:p>
        </w:tc>
      </w:tr>
      <w:tr w:rsidR="00A04CF4" w:rsidRPr="00CF7E1B" w14:paraId="411320DA"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6B7C317C" w14:textId="77777777" w:rsidR="00A04CF4" w:rsidRPr="007C5459" w:rsidRDefault="00A04CF4">
            <w:pPr>
              <w:pStyle w:val="TableReference"/>
              <w:tabs>
                <w:tab w:val="left" w:pos="3306"/>
              </w:tabs>
              <w:spacing w:before="60"/>
              <w:rPr>
                <w:rFonts w:cs="Calibri"/>
                <w:strike/>
                <w:color w:val="000000"/>
                <w:sz w:val="16"/>
                <w:szCs w:val="16"/>
              </w:rPr>
            </w:pPr>
            <w:r w:rsidRPr="007C5459">
              <w:rPr>
                <w:rFonts w:cs="Calibri"/>
                <w:strike/>
                <w:color w:val="000000"/>
                <w:sz w:val="16"/>
                <w:szCs w:val="16"/>
              </w:rPr>
              <w:t>AASB 140.75(f)(i)</w:t>
            </w:r>
          </w:p>
        </w:tc>
        <w:tc>
          <w:tcPr>
            <w:tcW w:w="2921" w:type="pct"/>
            <w:tcBorders>
              <w:top w:val="nil"/>
              <w:left w:val="single" w:sz="2" w:space="0" w:color="003366"/>
              <w:bottom w:val="nil"/>
              <w:right w:val="nil"/>
            </w:tcBorders>
            <w:vAlign w:val="bottom"/>
          </w:tcPr>
          <w:p w14:paraId="168344BB" w14:textId="65441109" w:rsidR="00A04CF4" w:rsidRPr="007C5459" w:rsidRDefault="00A04CF4">
            <w:pPr>
              <w:pStyle w:val="TableText"/>
              <w:tabs>
                <w:tab w:val="left" w:pos="3306"/>
              </w:tabs>
              <w:rPr>
                <w:rFonts w:cs="Calibri"/>
                <w:strike/>
                <w:highlight w:val="green"/>
              </w:rPr>
            </w:pPr>
            <w:r w:rsidRPr="007C5459">
              <w:rPr>
                <w:rFonts w:cs="Calibri"/>
                <w:strike/>
              </w:rPr>
              <w:t>Rental Revenue from Investment Properties</w:t>
            </w:r>
            <w:r w:rsidR="00544E36" w:rsidRPr="007C5459">
              <w:rPr>
                <w:rFonts w:cs="Calibri"/>
                <w:strike/>
              </w:rPr>
              <w:t xml:space="preserve">  </w:t>
            </w:r>
          </w:p>
        </w:tc>
        <w:tc>
          <w:tcPr>
            <w:tcW w:w="702" w:type="pct"/>
            <w:tcBorders>
              <w:top w:val="nil"/>
              <w:left w:val="nil"/>
              <w:bottom w:val="nil"/>
              <w:right w:val="nil"/>
            </w:tcBorders>
            <w:vAlign w:val="bottom"/>
          </w:tcPr>
          <w:p w14:paraId="44F075F4" w14:textId="6B175914" w:rsidR="00A04CF4" w:rsidRPr="00A24A00" w:rsidRDefault="00A04CF4">
            <w:pPr>
              <w:pStyle w:val="TableText"/>
              <w:tabs>
                <w:tab w:val="left" w:pos="3306"/>
              </w:tabs>
              <w:jc w:val="right"/>
              <w:rPr>
                <w:rFonts w:cs="Calibri"/>
                <w:highlight w:val="green"/>
              </w:rPr>
            </w:pPr>
          </w:p>
        </w:tc>
        <w:tc>
          <w:tcPr>
            <w:tcW w:w="710" w:type="pct"/>
            <w:tcBorders>
              <w:top w:val="nil"/>
              <w:left w:val="nil"/>
              <w:bottom w:val="nil"/>
              <w:right w:val="nil"/>
            </w:tcBorders>
            <w:vAlign w:val="bottom"/>
          </w:tcPr>
          <w:p w14:paraId="57E9D812" w14:textId="7EFDD668" w:rsidR="00A04CF4" w:rsidRPr="00A24A00" w:rsidRDefault="00A04CF4">
            <w:pPr>
              <w:pStyle w:val="TableText"/>
              <w:tabs>
                <w:tab w:val="left" w:pos="3306"/>
              </w:tabs>
              <w:jc w:val="right"/>
              <w:rPr>
                <w:rFonts w:cs="Calibri"/>
                <w:highlight w:val="green"/>
              </w:rPr>
            </w:pPr>
          </w:p>
        </w:tc>
      </w:tr>
      <w:tr w:rsidR="00A04CF4" w:rsidRPr="00CF7E1B" w14:paraId="25E78F41"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15E01DC5"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51E2C87C" w14:textId="144A626E" w:rsidR="00A04CF4" w:rsidRPr="00CF7E1B" w:rsidRDefault="00A04CF4">
            <w:pPr>
              <w:pStyle w:val="TableText"/>
              <w:tabs>
                <w:tab w:val="left" w:pos="3306"/>
              </w:tabs>
              <w:rPr>
                <w:rFonts w:cs="Calibri"/>
              </w:rPr>
            </w:pPr>
            <w:r w:rsidRPr="00CF7E1B">
              <w:rPr>
                <w:rFonts w:cs="Calibri"/>
              </w:rPr>
              <w:t>Other</w:t>
            </w:r>
            <w:r w:rsidR="0078425A">
              <w:rPr>
                <w:rFonts w:cs="Calibri"/>
              </w:rPr>
              <w:t xml:space="preserve"> </w:t>
            </w:r>
            <w:r w:rsidR="0078425A" w:rsidRPr="0078425A">
              <w:rPr>
                <w:rFonts w:cs="Calibri"/>
                <w:color w:val="FF0000"/>
              </w:rPr>
              <w:t>Revenue</w:t>
            </w:r>
          </w:p>
        </w:tc>
        <w:tc>
          <w:tcPr>
            <w:tcW w:w="708" w:type="pct"/>
            <w:tcBorders>
              <w:top w:val="nil"/>
              <w:left w:val="nil"/>
              <w:bottom w:val="nil"/>
              <w:right w:val="nil"/>
            </w:tcBorders>
            <w:vAlign w:val="bottom"/>
          </w:tcPr>
          <w:p w14:paraId="0432268D" w14:textId="03E18A3F" w:rsidR="00A04CF4" w:rsidRPr="00CF7E1B" w:rsidRDefault="00A04CF4">
            <w:pPr>
              <w:pStyle w:val="TableText"/>
              <w:tabs>
                <w:tab w:val="left" w:pos="3306"/>
              </w:tabs>
              <w:jc w:val="right"/>
              <w:rPr>
                <w:rFonts w:cs="Calibri"/>
              </w:rPr>
            </w:pPr>
          </w:p>
        </w:tc>
        <w:tc>
          <w:tcPr>
            <w:tcW w:w="698" w:type="pct"/>
            <w:tcBorders>
              <w:top w:val="nil"/>
              <w:left w:val="nil"/>
              <w:bottom w:val="nil"/>
              <w:right w:val="nil"/>
            </w:tcBorders>
            <w:vAlign w:val="bottom"/>
          </w:tcPr>
          <w:p w14:paraId="12FD991C" w14:textId="79C1337F" w:rsidR="00A04CF4" w:rsidRPr="00CF7E1B" w:rsidRDefault="00A04CF4">
            <w:pPr>
              <w:pStyle w:val="TableText"/>
              <w:tabs>
                <w:tab w:val="left" w:pos="3306"/>
              </w:tabs>
              <w:jc w:val="right"/>
              <w:rPr>
                <w:rFonts w:cs="Calibri"/>
              </w:rPr>
            </w:pPr>
          </w:p>
        </w:tc>
      </w:tr>
      <w:tr w:rsidR="00A04CF4" w:rsidRPr="00CF7E1B" w14:paraId="3B6847F5" w14:textId="77777777" w:rsidTr="008D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7" w:type="pct"/>
            <w:tcBorders>
              <w:top w:val="nil"/>
              <w:left w:val="single" w:sz="2" w:space="0" w:color="003366"/>
              <w:bottom w:val="nil"/>
              <w:right w:val="single" w:sz="2" w:space="0" w:color="003366"/>
            </w:tcBorders>
          </w:tcPr>
          <w:p w14:paraId="3F6F806A"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339E2725" w14:textId="77777777" w:rsidR="00A04CF4" w:rsidRPr="00CF7E1B" w:rsidRDefault="00A04CF4">
            <w:pPr>
              <w:pStyle w:val="TableText"/>
              <w:tabs>
                <w:tab w:val="left" w:pos="3306"/>
              </w:tabs>
              <w:rPr>
                <w:rFonts w:cs="Calibri"/>
              </w:rPr>
            </w:pPr>
            <w:r w:rsidRPr="00CF7E1B">
              <w:rPr>
                <w:rFonts w:cs="Calibri"/>
                <w:b/>
                <w:bCs/>
              </w:rPr>
              <w:t>Total Other Revenue from Non-ACT Government Entities</w:t>
            </w:r>
          </w:p>
        </w:tc>
        <w:tc>
          <w:tcPr>
            <w:tcW w:w="708" w:type="pct"/>
            <w:tcBorders>
              <w:top w:val="single" w:sz="4" w:space="0" w:color="003366"/>
              <w:left w:val="nil"/>
              <w:bottom w:val="single" w:sz="4" w:space="0" w:color="003366"/>
              <w:right w:val="nil"/>
            </w:tcBorders>
            <w:vAlign w:val="bottom"/>
          </w:tcPr>
          <w:p w14:paraId="5550789A" w14:textId="42F9127D" w:rsidR="00A04CF4" w:rsidRPr="00CF7E1B" w:rsidRDefault="00A04CF4">
            <w:pPr>
              <w:pStyle w:val="TableText"/>
              <w:tabs>
                <w:tab w:val="left" w:pos="3306"/>
              </w:tabs>
              <w:jc w:val="right"/>
              <w:rPr>
                <w:rFonts w:cs="Calibri"/>
                <w:b/>
                <w:bCs/>
              </w:rPr>
            </w:pPr>
          </w:p>
        </w:tc>
        <w:tc>
          <w:tcPr>
            <w:tcW w:w="698" w:type="pct"/>
            <w:tcBorders>
              <w:top w:val="single" w:sz="4" w:space="0" w:color="003366"/>
              <w:left w:val="nil"/>
              <w:bottom w:val="single" w:sz="4" w:space="0" w:color="003366"/>
              <w:right w:val="nil"/>
            </w:tcBorders>
            <w:vAlign w:val="bottom"/>
          </w:tcPr>
          <w:p w14:paraId="0B2F94B3" w14:textId="7E815725" w:rsidR="00A04CF4" w:rsidRPr="00CF7E1B" w:rsidRDefault="00A04CF4">
            <w:pPr>
              <w:pStyle w:val="TableText"/>
              <w:tabs>
                <w:tab w:val="left" w:pos="3306"/>
              </w:tabs>
              <w:jc w:val="right"/>
              <w:rPr>
                <w:rFonts w:cs="Calibri"/>
                <w:b/>
                <w:bCs/>
              </w:rPr>
            </w:pPr>
          </w:p>
        </w:tc>
      </w:tr>
      <w:tr w:rsidR="00A04CF4" w:rsidRPr="00CF7E1B" w14:paraId="3ABE876E" w14:textId="77777777" w:rsidTr="008D058C">
        <w:trPr>
          <w:cantSplit/>
        </w:trPr>
        <w:tc>
          <w:tcPr>
            <w:tcW w:w="667" w:type="pct"/>
            <w:tcBorders>
              <w:top w:val="nil"/>
              <w:left w:val="single" w:sz="2" w:space="0" w:color="003366"/>
              <w:bottom w:val="nil"/>
              <w:right w:val="single" w:sz="2" w:space="0" w:color="003366"/>
            </w:tcBorders>
          </w:tcPr>
          <w:p w14:paraId="2A9D4CEF"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left w:val="single" w:sz="2" w:space="0" w:color="003366"/>
              <w:right w:val="nil"/>
            </w:tcBorders>
            <w:vAlign w:val="bottom"/>
          </w:tcPr>
          <w:p w14:paraId="6F9D38E0" w14:textId="77777777" w:rsidR="00A04CF4" w:rsidRPr="00CF7E1B" w:rsidRDefault="00A04CF4">
            <w:pPr>
              <w:pStyle w:val="TableText"/>
              <w:tabs>
                <w:tab w:val="left" w:pos="3306"/>
              </w:tabs>
              <w:rPr>
                <w:rFonts w:cs="Calibri"/>
              </w:rPr>
            </w:pPr>
          </w:p>
        </w:tc>
        <w:tc>
          <w:tcPr>
            <w:tcW w:w="708" w:type="pct"/>
            <w:tcBorders>
              <w:top w:val="single" w:sz="4" w:space="0" w:color="003366"/>
              <w:left w:val="nil"/>
              <w:bottom w:val="single" w:sz="4" w:space="0" w:color="003366"/>
              <w:right w:val="nil"/>
            </w:tcBorders>
            <w:vAlign w:val="bottom"/>
          </w:tcPr>
          <w:p w14:paraId="7D9BD139" w14:textId="77777777" w:rsidR="00A04CF4" w:rsidRPr="00CF7E1B" w:rsidRDefault="00A04CF4">
            <w:pPr>
              <w:pStyle w:val="TableText"/>
              <w:tabs>
                <w:tab w:val="left" w:pos="3306"/>
              </w:tabs>
              <w:jc w:val="right"/>
              <w:rPr>
                <w:rFonts w:cs="Calibri"/>
              </w:rPr>
            </w:pPr>
          </w:p>
        </w:tc>
        <w:tc>
          <w:tcPr>
            <w:tcW w:w="698" w:type="pct"/>
            <w:tcBorders>
              <w:top w:val="single" w:sz="4" w:space="0" w:color="003366"/>
              <w:left w:val="nil"/>
              <w:bottom w:val="single" w:sz="4" w:space="0" w:color="003366"/>
            </w:tcBorders>
            <w:vAlign w:val="bottom"/>
          </w:tcPr>
          <w:p w14:paraId="5DB66E9E" w14:textId="77777777" w:rsidR="00A04CF4" w:rsidRPr="00CF7E1B" w:rsidRDefault="00A04CF4">
            <w:pPr>
              <w:pStyle w:val="TableText"/>
              <w:tabs>
                <w:tab w:val="left" w:pos="3306"/>
              </w:tabs>
              <w:jc w:val="right"/>
              <w:rPr>
                <w:rFonts w:cs="Calibri"/>
              </w:rPr>
            </w:pPr>
          </w:p>
        </w:tc>
      </w:tr>
      <w:tr w:rsidR="00A04CF4" w:rsidRPr="00CF7E1B" w14:paraId="36783DC1" w14:textId="77777777" w:rsidTr="008D058C">
        <w:trPr>
          <w:cantSplit/>
        </w:trPr>
        <w:tc>
          <w:tcPr>
            <w:tcW w:w="667" w:type="pct"/>
            <w:tcBorders>
              <w:top w:val="nil"/>
              <w:left w:val="single" w:sz="2" w:space="0" w:color="003366"/>
              <w:right w:val="single" w:sz="2" w:space="0" w:color="003366"/>
            </w:tcBorders>
          </w:tcPr>
          <w:p w14:paraId="3A5E4D3F"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left w:val="single" w:sz="2" w:space="0" w:color="003366"/>
              <w:right w:val="nil"/>
            </w:tcBorders>
            <w:vAlign w:val="bottom"/>
          </w:tcPr>
          <w:p w14:paraId="4EC62BE6" w14:textId="77777777" w:rsidR="00A04CF4" w:rsidRPr="00CF7E1B" w:rsidRDefault="00A04CF4">
            <w:pPr>
              <w:pStyle w:val="TableText"/>
              <w:tabs>
                <w:tab w:val="left" w:pos="3306"/>
              </w:tabs>
              <w:rPr>
                <w:rFonts w:cs="Calibri"/>
                <w:b/>
                <w:bCs/>
              </w:rPr>
            </w:pPr>
            <w:bookmarkStart w:id="438" w:name="_Toc48468442"/>
            <w:bookmarkStart w:id="439" w:name="_Toc49155560"/>
            <w:bookmarkStart w:id="440" w:name="_Toc49224015"/>
            <w:r w:rsidRPr="00CF7E1B">
              <w:rPr>
                <w:rFonts w:cs="Calibri"/>
                <w:b/>
                <w:bCs/>
              </w:rPr>
              <w:t>Total Other Revenue</w:t>
            </w:r>
            <w:bookmarkEnd w:id="438"/>
            <w:bookmarkEnd w:id="439"/>
            <w:bookmarkEnd w:id="440"/>
          </w:p>
        </w:tc>
        <w:tc>
          <w:tcPr>
            <w:tcW w:w="708" w:type="pct"/>
            <w:tcBorders>
              <w:top w:val="single" w:sz="4" w:space="0" w:color="003366"/>
              <w:left w:val="nil"/>
              <w:bottom w:val="double" w:sz="4" w:space="0" w:color="003366"/>
              <w:right w:val="nil"/>
            </w:tcBorders>
            <w:vAlign w:val="bottom"/>
          </w:tcPr>
          <w:p w14:paraId="238EF15F" w14:textId="0B1F3095" w:rsidR="00A04CF4" w:rsidRPr="00CF7E1B" w:rsidRDefault="00A04CF4">
            <w:pPr>
              <w:pStyle w:val="TableText"/>
              <w:tabs>
                <w:tab w:val="left" w:pos="3306"/>
              </w:tabs>
              <w:jc w:val="right"/>
              <w:rPr>
                <w:rFonts w:cs="Calibri"/>
                <w:b/>
                <w:bCs/>
              </w:rPr>
            </w:pPr>
          </w:p>
        </w:tc>
        <w:tc>
          <w:tcPr>
            <w:tcW w:w="698" w:type="pct"/>
            <w:tcBorders>
              <w:top w:val="single" w:sz="4" w:space="0" w:color="003366"/>
              <w:left w:val="nil"/>
              <w:bottom w:val="double" w:sz="4" w:space="0" w:color="003366"/>
            </w:tcBorders>
            <w:vAlign w:val="bottom"/>
          </w:tcPr>
          <w:p w14:paraId="3DCE82AF" w14:textId="68471C8D" w:rsidR="00A04CF4" w:rsidRPr="00CF7E1B" w:rsidRDefault="00A04CF4">
            <w:pPr>
              <w:pStyle w:val="TableText"/>
              <w:tabs>
                <w:tab w:val="left" w:pos="3306"/>
              </w:tabs>
              <w:jc w:val="right"/>
              <w:rPr>
                <w:rFonts w:cs="Calibri"/>
                <w:b/>
                <w:bCs/>
              </w:rPr>
            </w:pPr>
          </w:p>
        </w:tc>
      </w:tr>
      <w:tr w:rsidR="00A04CF4" w:rsidRPr="00CF7E1B" w14:paraId="7812144A" w14:textId="77777777" w:rsidTr="008D058C">
        <w:trPr>
          <w:cantSplit/>
        </w:trPr>
        <w:tc>
          <w:tcPr>
            <w:tcW w:w="667" w:type="pct"/>
            <w:tcBorders>
              <w:top w:val="nil"/>
              <w:left w:val="single" w:sz="2" w:space="0" w:color="003366"/>
              <w:bottom w:val="nil"/>
              <w:right w:val="single" w:sz="2" w:space="0" w:color="003366"/>
            </w:tcBorders>
          </w:tcPr>
          <w:p w14:paraId="3DE5E836" w14:textId="77777777" w:rsidR="00A04CF4" w:rsidRPr="003E6343" w:rsidRDefault="00A04CF4" w:rsidP="0036539A">
            <w:pPr>
              <w:pStyle w:val="TableReference"/>
              <w:tabs>
                <w:tab w:val="left" w:pos="3306"/>
              </w:tabs>
              <w:rPr>
                <w:rFonts w:cs="Calibri"/>
                <w:color w:val="auto"/>
              </w:rPr>
            </w:pPr>
            <w:r w:rsidRPr="003E6343">
              <w:rPr>
                <w:color w:val="auto"/>
                <w:sz w:val="24"/>
                <w:szCs w:val="16"/>
              </w:rPr>
              <w:br w:type="page"/>
            </w:r>
          </w:p>
        </w:tc>
        <w:tc>
          <w:tcPr>
            <w:tcW w:w="4333" w:type="pct"/>
            <w:gridSpan w:val="3"/>
            <w:tcBorders>
              <w:left w:val="single" w:sz="2" w:space="0" w:color="003366"/>
            </w:tcBorders>
            <w:vAlign w:val="bottom"/>
          </w:tcPr>
          <w:p w14:paraId="380A23F4" w14:textId="77777777" w:rsidR="00A04CF4" w:rsidRPr="003E6343" w:rsidRDefault="00A04CF4" w:rsidP="0036539A">
            <w:pPr>
              <w:pStyle w:val="TableText"/>
              <w:tabs>
                <w:tab w:val="left" w:pos="3306"/>
              </w:tabs>
              <w:spacing w:before="0"/>
              <w:rPr>
                <w:rFonts w:cs="Calibri"/>
              </w:rPr>
            </w:pPr>
          </w:p>
        </w:tc>
      </w:tr>
    </w:tbl>
    <w:p w14:paraId="01059318" w14:textId="77777777" w:rsidR="007C5459" w:rsidRDefault="007C5459">
      <w:r>
        <w:br w:type="page"/>
      </w:r>
    </w:p>
    <w:tbl>
      <w:tblPr>
        <w:tblW w:w="4974" w:type="pct"/>
        <w:tblInd w:w="-6" w:type="dxa"/>
        <w:shd w:val="clear" w:color="auto" w:fill="CCFFCC"/>
        <w:tblLook w:val="00A0" w:firstRow="1" w:lastRow="0" w:firstColumn="1" w:lastColumn="0" w:noHBand="0" w:noVBand="0"/>
      </w:tblPr>
      <w:tblGrid>
        <w:gridCol w:w="1358"/>
        <w:gridCol w:w="8821"/>
      </w:tblGrid>
      <w:tr w:rsidR="00A04CF4" w:rsidRPr="00CF7E1B" w14:paraId="709F970E" w14:textId="77777777" w:rsidTr="008D058C">
        <w:trPr>
          <w:trHeight w:val="20"/>
        </w:trPr>
        <w:tc>
          <w:tcPr>
            <w:tcW w:w="667" w:type="pct"/>
            <w:tcBorders>
              <w:left w:val="single" w:sz="2" w:space="0" w:color="003366"/>
              <w:right w:val="single" w:sz="2" w:space="0" w:color="003366"/>
            </w:tcBorders>
          </w:tcPr>
          <w:p w14:paraId="68A1541D" w14:textId="7F4E7C5A" w:rsidR="00A04CF4" w:rsidRPr="00B208FF" w:rsidRDefault="00A04CF4"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33" w:type="pct"/>
            <w:tcBorders>
              <w:left w:val="single" w:sz="2" w:space="0" w:color="003366"/>
            </w:tcBorders>
            <w:shd w:val="clear" w:color="auto" w:fill="F2F2F2"/>
          </w:tcPr>
          <w:p w14:paraId="1024D8D8" w14:textId="2B55315A" w:rsidR="00A04CF4" w:rsidRPr="00B208FF" w:rsidRDefault="00A04CF4" w:rsidP="00B208FF">
            <w:pPr>
              <w:pStyle w:val="CommentaryTitle"/>
              <w:spacing w:after="240"/>
              <w:rPr>
                <w:rFonts w:cs="Calibri"/>
                <w:bCs w:val="0"/>
                <w:szCs w:val="22"/>
              </w:rPr>
            </w:pPr>
            <w:bookmarkStart w:id="441" w:name="_Toc50440346"/>
            <w:bookmarkStart w:id="442" w:name="_Toc163106318"/>
            <w:bookmarkStart w:id="443" w:name="_Toc194977573"/>
            <w:r w:rsidRPr="00B208FF">
              <w:rPr>
                <w:rFonts w:cs="Calibri"/>
                <w:bCs w:val="0"/>
                <w:szCs w:val="22"/>
              </w:rPr>
              <w:t xml:space="preserve">Commentary – Note </w:t>
            </w:r>
            <w:r w:rsidR="008D058C" w:rsidRPr="00B208FF">
              <w:rPr>
                <w:rFonts w:cs="Calibri"/>
                <w:bCs w:val="0"/>
                <w:szCs w:val="22"/>
              </w:rPr>
              <w:t>8</w:t>
            </w:r>
            <w:r w:rsidRPr="00B208FF">
              <w:rPr>
                <w:rFonts w:cs="Calibri"/>
                <w:bCs w:val="0"/>
                <w:szCs w:val="22"/>
              </w:rPr>
              <w:t>: Other Revenue</w:t>
            </w:r>
            <w:bookmarkEnd w:id="441"/>
            <w:bookmarkEnd w:id="442"/>
            <w:bookmarkEnd w:id="443"/>
          </w:p>
        </w:tc>
      </w:tr>
      <w:tr w:rsidR="00A04CF4" w:rsidRPr="00CF7E1B" w14:paraId="78093325" w14:textId="77777777" w:rsidTr="008D058C">
        <w:trPr>
          <w:trHeight w:val="20"/>
        </w:trPr>
        <w:tc>
          <w:tcPr>
            <w:tcW w:w="667" w:type="pct"/>
            <w:tcBorders>
              <w:left w:val="single" w:sz="2" w:space="0" w:color="003366"/>
              <w:right w:val="single" w:sz="2" w:space="0" w:color="003366"/>
            </w:tcBorders>
          </w:tcPr>
          <w:p w14:paraId="3572E3F4" w14:textId="77777777" w:rsidR="00A04CF4" w:rsidRPr="00266486" w:rsidRDefault="00A04CF4">
            <w:pPr>
              <w:pStyle w:val="TableReference"/>
              <w:tabs>
                <w:tab w:val="left" w:pos="3306"/>
              </w:tabs>
              <w:spacing w:before="60"/>
              <w:rPr>
                <w:rFonts w:cs="Calibri"/>
                <w:color w:val="auto"/>
                <w:sz w:val="16"/>
                <w:szCs w:val="16"/>
              </w:rPr>
            </w:pPr>
            <w:r w:rsidRPr="00266486">
              <w:rPr>
                <w:rFonts w:cs="Calibri"/>
                <w:color w:val="auto"/>
                <w:sz w:val="16"/>
                <w:szCs w:val="16"/>
              </w:rPr>
              <w:t>AASB 101.7</w:t>
            </w:r>
          </w:p>
          <w:p w14:paraId="139FE8D3" w14:textId="77777777" w:rsidR="00A04CF4" w:rsidRPr="00266486" w:rsidRDefault="00A04CF4">
            <w:pPr>
              <w:pStyle w:val="TableReference"/>
              <w:tabs>
                <w:tab w:val="left" w:pos="3306"/>
              </w:tabs>
              <w:spacing w:before="60"/>
              <w:rPr>
                <w:rFonts w:cs="Calibri"/>
                <w:color w:val="auto"/>
                <w:sz w:val="16"/>
                <w:szCs w:val="16"/>
              </w:rPr>
            </w:pPr>
            <w:r w:rsidRPr="00266486">
              <w:rPr>
                <w:rFonts w:cs="Calibri"/>
                <w:color w:val="auto"/>
                <w:sz w:val="16"/>
                <w:szCs w:val="16"/>
              </w:rPr>
              <w:t>AASB 108.5</w:t>
            </w:r>
          </w:p>
          <w:p w14:paraId="78B3B0AE" w14:textId="77777777" w:rsidR="00A04CF4" w:rsidRPr="00452EDE" w:rsidRDefault="00A04CF4">
            <w:pPr>
              <w:pStyle w:val="TableReference"/>
              <w:tabs>
                <w:tab w:val="left" w:pos="3306"/>
              </w:tabs>
              <w:spacing w:before="60"/>
              <w:rPr>
                <w:rFonts w:cs="Calibri"/>
                <w:strike/>
                <w:color w:val="000000"/>
                <w:sz w:val="16"/>
                <w:szCs w:val="16"/>
              </w:rPr>
            </w:pPr>
            <w:r w:rsidRPr="00266486">
              <w:rPr>
                <w:rFonts w:cs="Calibri"/>
                <w:color w:val="auto"/>
                <w:sz w:val="16"/>
                <w:szCs w:val="16"/>
              </w:rPr>
              <w:t>ACT Disclosure Policy</w:t>
            </w:r>
          </w:p>
        </w:tc>
        <w:tc>
          <w:tcPr>
            <w:tcW w:w="4333" w:type="pct"/>
            <w:tcBorders>
              <w:left w:val="single" w:sz="2" w:space="0" w:color="003366"/>
            </w:tcBorders>
            <w:shd w:val="clear" w:color="auto" w:fill="F2F2F2"/>
          </w:tcPr>
          <w:p w14:paraId="1C874547" w14:textId="566491FE" w:rsidR="00C64581" w:rsidRPr="00C64581" w:rsidRDefault="00C64581" w:rsidP="00452EDE">
            <w:pPr>
              <w:pStyle w:val="CommentaryText"/>
              <w:tabs>
                <w:tab w:val="left" w:pos="3306"/>
              </w:tabs>
              <w:rPr>
                <w:rFonts w:cs="Calibri"/>
                <w:color w:val="FF0000"/>
              </w:rPr>
            </w:pPr>
            <w:r w:rsidRPr="00C64581">
              <w:rPr>
                <w:rFonts w:cs="Calibri"/>
                <w:color w:val="FF0000"/>
              </w:rPr>
              <w:t>Amounts should only be included in other revenue if they do not fall within any of the other categories of r</w:t>
            </w:r>
            <w:r w:rsidR="008D058C">
              <w:rPr>
                <w:rFonts w:cs="Calibri"/>
                <w:color w:val="FF0000"/>
              </w:rPr>
              <w:t>evenue identified in Notes 4 – 7</w:t>
            </w:r>
            <w:r>
              <w:rPr>
                <w:rFonts w:cs="Calibri"/>
                <w:color w:val="FF0000"/>
              </w:rPr>
              <w:t>.</w:t>
            </w:r>
          </w:p>
          <w:p w14:paraId="208DEEBC" w14:textId="2571DF11" w:rsidR="00A04CF4" w:rsidRDefault="00A04CF4" w:rsidP="00452EDE">
            <w:pPr>
              <w:pStyle w:val="CommentaryText"/>
              <w:tabs>
                <w:tab w:val="left" w:pos="3306"/>
              </w:tabs>
              <w:rPr>
                <w:rFonts w:cs="Calibri"/>
              </w:rPr>
            </w:pPr>
            <w:r w:rsidRPr="00CF7E1B">
              <w:rPr>
                <w:rFonts w:cs="Calibri"/>
              </w:rPr>
              <w:t xml:space="preserve">The materiality applies to the classification of other revenue.  </w:t>
            </w:r>
            <w:r w:rsidRPr="00266486">
              <w:rPr>
                <w:rFonts w:cs="Calibri"/>
              </w:rPr>
              <w:t>The line item other revenue should not be disproportionately large compared to total revenue.  Within the other revenue note</w:t>
            </w:r>
            <w:r>
              <w:rPr>
                <w:rFonts w:cs="Calibri"/>
              </w:rPr>
              <w:t xml:space="preserve"> </w:t>
            </w:r>
            <w:r w:rsidRPr="00266486">
              <w:rPr>
                <w:rFonts w:cs="Calibri"/>
                <w:strike/>
              </w:rPr>
              <w:t>e</w:t>
            </w:r>
            <w:r w:rsidRPr="00266486">
              <w:rPr>
                <w:rFonts w:cs="Calibri"/>
              </w:rPr>
              <w:t>a</w:t>
            </w:r>
            <w:r w:rsidRPr="00CF7E1B">
              <w:rPr>
                <w:rFonts w:cs="Calibri"/>
              </w:rPr>
              <w:t xml:space="preserve">ch material class of revenue must be disclosed separately and the total of unclassified revenue must not exceed 10% of </w:t>
            </w:r>
            <w:r w:rsidRPr="00266486">
              <w:rPr>
                <w:rFonts w:cs="Calibri"/>
              </w:rPr>
              <w:t>T</w:t>
            </w:r>
            <w:r w:rsidRPr="00CF7E1B">
              <w:rPr>
                <w:rFonts w:cs="Calibri"/>
              </w:rPr>
              <w:t xml:space="preserve">otal </w:t>
            </w:r>
            <w:r w:rsidRPr="00266486">
              <w:rPr>
                <w:rFonts w:cs="Calibri"/>
              </w:rPr>
              <w:t xml:space="preserve">‘Other </w:t>
            </w:r>
            <w:r>
              <w:rPr>
                <w:rFonts w:cs="Calibri"/>
              </w:rPr>
              <w:t>R</w:t>
            </w:r>
            <w:r w:rsidRPr="00266486">
              <w:rPr>
                <w:rFonts w:cs="Calibri"/>
              </w:rPr>
              <w:t>evenue’</w:t>
            </w:r>
            <w:r w:rsidRPr="00CF7E1B">
              <w:rPr>
                <w:rFonts w:cs="Calibri"/>
              </w:rPr>
              <w:t xml:space="preserve">.  </w:t>
            </w:r>
          </w:p>
          <w:p w14:paraId="000C6EF4" w14:textId="77777777" w:rsidR="00A04CF4" w:rsidRPr="00CF7E1B" w:rsidRDefault="00A04CF4" w:rsidP="004C014A">
            <w:pPr>
              <w:pStyle w:val="CommentaryText"/>
              <w:tabs>
                <w:tab w:val="left" w:pos="3306"/>
              </w:tabs>
              <w:rPr>
                <w:rFonts w:cs="Calibri"/>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40" w:history="1">
              <w:r w:rsidR="00B00F36" w:rsidRPr="00300E02">
                <w:rPr>
                  <w:rStyle w:val="Hyperlink"/>
                  <w:rFonts w:cs="Calibri"/>
                  <w:szCs w:val="20"/>
                </w:rPr>
                <w:t>http://apps.treasury.act.gov.au/publications</w:t>
              </w:r>
            </w:hyperlink>
            <w:r w:rsidRPr="004C014A">
              <w:rPr>
                <w:rFonts w:cs="Calibri"/>
                <w:szCs w:val="20"/>
              </w:rPr>
              <w:t>).</w:t>
            </w:r>
          </w:p>
        </w:tc>
      </w:tr>
    </w:tbl>
    <w:p w14:paraId="47C8EA4F" w14:textId="77777777" w:rsidR="00A04CF4" w:rsidRDefault="00A04CF4">
      <w:bookmarkStart w:id="444" w:name="InvGains" w:colFirst="1" w:colLast="1"/>
    </w:p>
    <w:tbl>
      <w:tblPr>
        <w:tblW w:w="4920" w:type="pct"/>
        <w:tblInd w:w="-6" w:type="dxa"/>
        <w:tblLook w:val="00A0" w:firstRow="1" w:lastRow="0" w:firstColumn="1" w:lastColumn="0" w:noHBand="0" w:noVBand="0"/>
      </w:tblPr>
      <w:tblGrid>
        <w:gridCol w:w="1245"/>
        <w:gridCol w:w="6987"/>
        <w:gridCol w:w="892"/>
        <w:gridCol w:w="944"/>
      </w:tblGrid>
      <w:tr w:rsidR="000144FF" w:rsidRPr="00CF7E1B" w14:paraId="715FD196" w14:textId="77777777" w:rsidTr="000F5D3D">
        <w:trPr>
          <w:cantSplit/>
        </w:trPr>
        <w:tc>
          <w:tcPr>
            <w:tcW w:w="618" w:type="pct"/>
            <w:tcBorders>
              <w:top w:val="single" w:sz="4" w:space="0" w:color="auto"/>
              <w:left w:val="single" w:sz="2" w:space="0" w:color="003366"/>
              <w:bottom w:val="single" w:sz="4" w:space="0" w:color="auto"/>
              <w:right w:val="single" w:sz="2" w:space="0" w:color="003366"/>
            </w:tcBorders>
          </w:tcPr>
          <w:p w14:paraId="01D1B3AB" w14:textId="77777777" w:rsidR="000144FF" w:rsidRPr="00A04CF4" w:rsidRDefault="00A04CF4" w:rsidP="00A23E0E">
            <w:pPr>
              <w:pStyle w:val="TableReference"/>
              <w:tabs>
                <w:tab w:val="left" w:pos="3306"/>
              </w:tabs>
              <w:spacing w:before="240" w:after="240"/>
              <w:rPr>
                <w:rFonts w:cs="Calibri"/>
                <w:b/>
                <w:color w:val="000000"/>
                <w:sz w:val="20"/>
                <w:szCs w:val="20"/>
              </w:rPr>
            </w:pPr>
            <w:r w:rsidRPr="00A04CF4">
              <w:rPr>
                <w:rFonts w:cs="Calibri"/>
                <w:b/>
                <w:color w:val="000000"/>
                <w:sz w:val="20"/>
                <w:szCs w:val="20"/>
              </w:rPr>
              <w:t>Reference</w:t>
            </w:r>
          </w:p>
        </w:tc>
        <w:tc>
          <w:tcPr>
            <w:tcW w:w="4382" w:type="pct"/>
            <w:gridSpan w:val="3"/>
            <w:tcBorders>
              <w:top w:val="single" w:sz="4" w:space="0" w:color="auto"/>
              <w:left w:val="single" w:sz="2" w:space="0" w:color="003366"/>
              <w:bottom w:val="single" w:sz="4" w:space="0" w:color="auto"/>
            </w:tcBorders>
          </w:tcPr>
          <w:p w14:paraId="64E647DD" w14:textId="4F57BA6A" w:rsidR="000144FF" w:rsidRPr="00CF7E1B" w:rsidRDefault="008D058C" w:rsidP="00A23E0E">
            <w:pPr>
              <w:pStyle w:val="Heading1"/>
              <w:numPr>
                <w:ilvl w:val="0"/>
                <w:numId w:val="0"/>
              </w:numPr>
            </w:pPr>
            <w:bookmarkStart w:id="445" w:name="OLE_LINK13"/>
            <w:bookmarkStart w:id="446" w:name="_Toc400627327"/>
            <w:bookmarkStart w:id="447" w:name="_Toc43883609"/>
            <w:r>
              <w:t>Note 9</w:t>
            </w:r>
            <w:r w:rsidR="00DE4F6D">
              <w:t xml:space="preserve">. </w:t>
            </w:r>
            <w:r w:rsidR="007B027A">
              <w:t xml:space="preserve"> </w:t>
            </w:r>
            <w:r w:rsidR="00DE4F6D">
              <w:t xml:space="preserve"> </w:t>
            </w:r>
            <w:r w:rsidR="000144FF" w:rsidRPr="00544E36">
              <w:t>Gains</w:t>
            </w:r>
            <w:r w:rsidR="00FD39A1" w:rsidRPr="00544E36">
              <w:rPr>
                <w:strike/>
              </w:rPr>
              <w:t xml:space="preserve"> </w:t>
            </w:r>
            <w:r w:rsidR="000144FF" w:rsidRPr="00544E36">
              <w:rPr>
                <w:strike/>
              </w:rPr>
              <w:t>on Investments</w:t>
            </w:r>
            <w:bookmarkEnd w:id="445"/>
            <w:bookmarkEnd w:id="446"/>
            <w:r w:rsidR="00544E36">
              <w:rPr>
                <w:strike/>
              </w:rPr>
              <w:t xml:space="preserve"> </w:t>
            </w:r>
            <w:r w:rsidR="00544E36" w:rsidRPr="009A0B2F">
              <w:rPr>
                <w:color w:val="FF0000"/>
              </w:rPr>
              <w:t>from Disposals, De</w:t>
            </w:r>
            <w:r>
              <w:rPr>
                <w:color w:val="FF0000"/>
              </w:rPr>
              <w:t>Recognition and Re</w:t>
            </w:r>
            <w:r w:rsidR="00544E36" w:rsidRPr="009A0B2F">
              <w:rPr>
                <w:color w:val="FF0000"/>
              </w:rPr>
              <w:t>Measur</w:t>
            </w:r>
            <w:r w:rsidR="000F5D3D">
              <w:rPr>
                <w:color w:val="FF0000"/>
              </w:rPr>
              <w:t>ement</w:t>
            </w:r>
            <w:r w:rsidR="00544E36" w:rsidRPr="009A0B2F">
              <w:rPr>
                <w:color w:val="FF0000"/>
              </w:rPr>
              <w:t xml:space="preserve"> of Assets</w:t>
            </w:r>
            <w:bookmarkEnd w:id="447"/>
          </w:p>
        </w:tc>
      </w:tr>
      <w:tr w:rsidR="000F5D3D" w:rsidRPr="00CF7E1B" w14:paraId="74A27155"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03F85258" w14:textId="77777777" w:rsidR="00A140C8" w:rsidRPr="007901DC" w:rsidRDefault="00A140C8" w:rsidP="00FA6573">
            <w:pPr>
              <w:pStyle w:val="TableReference"/>
              <w:tabs>
                <w:tab w:val="left" w:pos="3306"/>
              </w:tabs>
              <w:rPr>
                <w:rFonts w:cs="Calibri"/>
                <w:color w:val="000000"/>
                <w:sz w:val="16"/>
                <w:szCs w:val="16"/>
              </w:rPr>
            </w:pPr>
          </w:p>
        </w:tc>
        <w:tc>
          <w:tcPr>
            <w:tcW w:w="3470" w:type="pct"/>
            <w:tcBorders>
              <w:top w:val="nil"/>
              <w:left w:val="single" w:sz="2" w:space="0" w:color="003366"/>
              <w:bottom w:val="nil"/>
              <w:right w:val="nil"/>
            </w:tcBorders>
            <w:vAlign w:val="bottom"/>
          </w:tcPr>
          <w:p w14:paraId="687BAE57" w14:textId="77777777" w:rsidR="00A140C8" w:rsidRPr="00867B85" w:rsidRDefault="00A140C8" w:rsidP="00867B85"/>
        </w:tc>
        <w:tc>
          <w:tcPr>
            <w:tcW w:w="443" w:type="pct"/>
            <w:tcBorders>
              <w:top w:val="nil"/>
              <w:left w:val="nil"/>
              <w:bottom w:val="nil"/>
              <w:right w:val="nil"/>
            </w:tcBorders>
            <w:vAlign w:val="bottom"/>
          </w:tcPr>
          <w:p w14:paraId="6BDC3E88" w14:textId="77777777" w:rsidR="00A140C8" w:rsidRPr="00CF7E1B" w:rsidRDefault="00A140C8" w:rsidP="00FA6573">
            <w:pPr>
              <w:pStyle w:val="TableTitle"/>
              <w:tabs>
                <w:tab w:val="left" w:pos="3306"/>
              </w:tabs>
              <w:rPr>
                <w:rFonts w:cs="Calibri"/>
              </w:rPr>
            </w:pPr>
            <w:r>
              <w:rPr>
                <w:rFonts w:cs="Calibri"/>
              </w:rPr>
              <w:t>2020</w:t>
            </w:r>
          </w:p>
        </w:tc>
        <w:tc>
          <w:tcPr>
            <w:tcW w:w="469" w:type="pct"/>
            <w:tcBorders>
              <w:top w:val="nil"/>
              <w:left w:val="nil"/>
              <w:bottom w:val="nil"/>
              <w:right w:val="nil"/>
            </w:tcBorders>
            <w:vAlign w:val="bottom"/>
          </w:tcPr>
          <w:p w14:paraId="7B57DC11" w14:textId="77777777" w:rsidR="00A140C8" w:rsidRPr="00CF7E1B" w:rsidRDefault="00A140C8" w:rsidP="00FA6573">
            <w:pPr>
              <w:pStyle w:val="TableTitle"/>
              <w:tabs>
                <w:tab w:val="left" w:pos="3306"/>
              </w:tabs>
              <w:rPr>
                <w:rFonts w:cs="Calibri"/>
              </w:rPr>
            </w:pPr>
            <w:r>
              <w:rPr>
                <w:rFonts w:cs="Calibri"/>
              </w:rPr>
              <w:t>2019</w:t>
            </w:r>
          </w:p>
        </w:tc>
      </w:tr>
      <w:bookmarkEnd w:id="444"/>
      <w:tr w:rsidR="000F5D3D" w:rsidRPr="00CF7E1B" w14:paraId="0F7B392D"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16E2BF25" w14:textId="77777777" w:rsidR="00FA6573" w:rsidRPr="007901DC" w:rsidRDefault="00FA6573" w:rsidP="00FA6573">
            <w:pPr>
              <w:pStyle w:val="TableReference"/>
              <w:tabs>
                <w:tab w:val="left" w:pos="3306"/>
              </w:tabs>
              <w:rPr>
                <w:rFonts w:cs="Calibri"/>
                <w:color w:val="000000"/>
                <w:sz w:val="16"/>
                <w:szCs w:val="16"/>
              </w:rPr>
            </w:pPr>
          </w:p>
        </w:tc>
        <w:tc>
          <w:tcPr>
            <w:tcW w:w="3470" w:type="pct"/>
            <w:tcBorders>
              <w:top w:val="nil"/>
              <w:left w:val="single" w:sz="2" w:space="0" w:color="003366"/>
              <w:bottom w:val="nil"/>
              <w:right w:val="nil"/>
            </w:tcBorders>
            <w:vAlign w:val="bottom"/>
          </w:tcPr>
          <w:p w14:paraId="13CBAC43" w14:textId="77777777" w:rsidR="00867B85" w:rsidRPr="00867B85" w:rsidRDefault="00867B85" w:rsidP="00867B85"/>
        </w:tc>
        <w:tc>
          <w:tcPr>
            <w:tcW w:w="443" w:type="pct"/>
            <w:tcBorders>
              <w:top w:val="nil"/>
              <w:left w:val="nil"/>
              <w:bottom w:val="nil"/>
              <w:right w:val="nil"/>
            </w:tcBorders>
            <w:vAlign w:val="bottom"/>
          </w:tcPr>
          <w:p w14:paraId="079C3433" w14:textId="77777777" w:rsidR="00FA6573" w:rsidRPr="00CF7E1B" w:rsidRDefault="00FA6573" w:rsidP="00FA6573">
            <w:pPr>
              <w:pStyle w:val="TableTitle"/>
              <w:tabs>
                <w:tab w:val="left" w:pos="3306"/>
              </w:tabs>
              <w:rPr>
                <w:rFonts w:cs="Calibri"/>
              </w:rPr>
            </w:pPr>
            <w:r w:rsidRPr="00CF7E1B">
              <w:rPr>
                <w:rFonts w:cs="Calibri"/>
              </w:rPr>
              <w:t>$’000</w:t>
            </w:r>
          </w:p>
        </w:tc>
        <w:tc>
          <w:tcPr>
            <w:tcW w:w="469" w:type="pct"/>
            <w:tcBorders>
              <w:top w:val="nil"/>
              <w:left w:val="nil"/>
              <w:bottom w:val="nil"/>
              <w:right w:val="nil"/>
            </w:tcBorders>
            <w:vAlign w:val="bottom"/>
          </w:tcPr>
          <w:p w14:paraId="0E8B424D" w14:textId="77777777" w:rsidR="00FA6573" w:rsidRPr="00CF7E1B" w:rsidRDefault="00FA6573" w:rsidP="00FA6573">
            <w:pPr>
              <w:pStyle w:val="TableTitle"/>
              <w:tabs>
                <w:tab w:val="left" w:pos="3306"/>
              </w:tabs>
              <w:rPr>
                <w:rFonts w:cs="Calibri"/>
              </w:rPr>
            </w:pPr>
            <w:r w:rsidRPr="00CF7E1B">
              <w:rPr>
                <w:rFonts w:cs="Calibri"/>
              </w:rPr>
              <w:t>$’000</w:t>
            </w:r>
          </w:p>
        </w:tc>
      </w:tr>
      <w:tr w:rsidR="00C64581" w:rsidRPr="00C64581" w14:paraId="48F7A359"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80F1E35" w14:textId="77777777" w:rsidR="00C64581" w:rsidRPr="007901DC" w:rsidRDefault="00C64581" w:rsidP="00FA6573">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2D664F29" w14:textId="1EB5C74B" w:rsidR="00C64581" w:rsidRPr="00C64581" w:rsidRDefault="00C64581" w:rsidP="008D058C">
            <w:pPr>
              <w:pStyle w:val="TableText"/>
              <w:tabs>
                <w:tab w:val="left" w:pos="3306"/>
              </w:tabs>
              <w:rPr>
                <w:rFonts w:cs="Calibri"/>
                <w:b/>
                <w:bCs/>
              </w:rPr>
            </w:pPr>
            <w:r w:rsidRPr="00A363DC">
              <w:rPr>
                <w:rFonts w:cs="Calibri"/>
                <w:b/>
                <w:bCs/>
                <w:color w:val="FF0000"/>
              </w:rPr>
              <w:t>Gains on Disposal and De</w:t>
            </w:r>
            <w:r w:rsidR="008D058C">
              <w:rPr>
                <w:rFonts w:cs="Calibri"/>
                <w:b/>
                <w:bCs/>
                <w:color w:val="FF0000"/>
              </w:rPr>
              <w:t>r</w:t>
            </w:r>
            <w:r w:rsidRPr="00A363DC">
              <w:rPr>
                <w:rFonts w:cs="Calibri"/>
                <w:b/>
                <w:bCs/>
                <w:color w:val="FF0000"/>
              </w:rPr>
              <w:t>ecognition of Assets</w:t>
            </w:r>
          </w:p>
        </w:tc>
      </w:tr>
      <w:tr w:rsidR="000F5D3D" w:rsidRPr="00CF7E1B" w14:paraId="1383A131"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054D257B" w14:textId="77777777" w:rsidR="00FA6573" w:rsidRPr="007901DC" w:rsidRDefault="00FA6573" w:rsidP="00FA6573">
            <w:pPr>
              <w:pStyle w:val="TableReference"/>
              <w:tabs>
                <w:tab w:val="left" w:pos="3306"/>
              </w:tabs>
              <w:spacing w:before="40"/>
              <w:rPr>
                <w:rFonts w:cs="Calibri"/>
                <w:color w:val="000000"/>
                <w:sz w:val="16"/>
                <w:szCs w:val="16"/>
              </w:rPr>
            </w:pPr>
            <w:r w:rsidRPr="007901DC">
              <w:rPr>
                <w:rFonts w:cs="Calibri"/>
                <w:color w:val="000000"/>
                <w:sz w:val="16"/>
                <w:szCs w:val="16"/>
              </w:rPr>
              <w:t>AASB 7.20(a)</w:t>
            </w:r>
          </w:p>
        </w:tc>
        <w:tc>
          <w:tcPr>
            <w:tcW w:w="3470" w:type="pct"/>
            <w:tcBorders>
              <w:top w:val="nil"/>
              <w:left w:val="single" w:sz="2" w:space="0" w:color="003366"/>
              <w:bottom w:val="nil"/>
              <w:right w:val="nil"/>
            </w:tcBorders>
            <w:vAlign w:val="bottom"/>
          </w:tcPr>
          <w:p w14:paraId="7BA380A6" w14:textId="772B34AB" w:rsidR="00FA6573" w:rsidRPr="00CF7E1B" w:rsidRDefault="00FA6573" w:rsidP="00FA6573">
            <w:pPr>
              <w:pStyle w:val="TableText"/>
              <w:tabs>
                <w:tab w:val="left" w:pos="3306"/>
              </w:tabs>
              <w:rPr>
                <w:rFonts w:cs="Calibri"/>
              </w:rPr>
            </w:pPr>
            <w:r w:rsidRPr="00CF7E1B">
              <w:rPr>
                <w:rFonts w:cs="Calibri"/>
              </w:rPr>
              <w:t xml:space="preserve">Gains on </w:t>
            </w:r>
            <w:r w:rsidR="000F5D3D" w:rsidRPr="000F5D3D">
              <w:rPr>
                <w:rFonts w:cs="Calibri"/>
                <w:color w:val="FF0000"/>
              </w:rPr>
              <w:t xml:space="preserve">Disposal of </w:t>
            </w:r>
            <w:r w:rsidRPr="00CF7E1B">
              <w:rPr>
                <w:rFonts w:cs="Calibri"/>
              </w:rPr>
              <w:t xml:space="preserve">Investments </w:t>
            </w:r>
            <w:r w:rsidRPr="00CF7E1B">
              <w:rPr>
                <w:rFonts w:cs="Calibri"/>
                <w:vertAlign w:val="superscript"/>
              </w:rPr>
              <w:t>a</w:t>
            </w:r>
          </w:p>
        </w:tc>
        <w:tc>
          <w:tcPr>
            <w:tcW w:w="443" w:type="pct"/>
            <w:tcBorders>
              <w:top w:val="nil"/>
              <w:left w:val="nil"/>
              <w:bottom w:val="nil"/>
              <w:right w:val="nil"/>
            </w:tcBorders>
            <w:vAlign w:val="bottom"/>
          </w:tcPr>
          <w:p w14:paraId="4A8B5D82" w14:textId="2D173DB0" w:rsidR="00FA6573" w:rsidRPr="00C41F25" w:rsidRDefault="00FA6573" w:rsidP="00FA6573">
            <w:pPr>
              <w:pStyle w:val="TableText"/>
              <w:tabs>
                <w:tab w:val="left" w:pos="3306"/>
              </w:tabs>
              <w:jc w:val="right"/>
              <w:rPr>
                <w:rFonts w:cs="Calibri"/>
                <w:strike/>
              </w:rPr>
            </w:pPr>
          </w:p>
        </w:tc>
        <w:tc>
          <w:tcPr>
            <w:tcW w:w="469" w:type="pct"/>
            <w:tcBorders>
              <w:top w:val="nil"/>
              <w:left w:val="nil"/>
              <w:bottom w:val="nil"/>
              <w:right w:val="nil"/>
            </w:tcBorders>
            <w:vAlign w:val="bottom"/>
          </w:tcPr>
          <w:p w14:paraId="5F8F3225" w14:textId="332BA9A0" w:rsidR="00FA6573" w:rsidRPr="00C41F25" w:rsidRDefault="00FA6573" w:rsidP="00FA6573">
            <w:pPr>
              <w:pStyle w:val="TableText"/>
              <w:tabs>
                <w:tab w:val="left" w:pos="3306"/>
              </w:tabs>
              <w:jc w:val="right"/>
              <w:rPr>
                <w:rFonts w:cs="Calibri"/>
                <w:strike/>
              </w:rPr>
            </w:pPr>
          </w:p>
        </w:tc>
      </w:tr>
      <w:tr w:rsidR="000F5D3D" w:rsidRPr="00CF7E1B" w14:paraId="77721CE8"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11DC768A" w14:textId="4D063B5C" w:rsidR="00C64581" w:rsidRPr="007901DC" w:rsidRDefault="00C64581" w:rsidP="00FA6573">
            <w:pPr>
              <w:pStyle w:val="TableReference"/>
              <w:tabs>
                <w:tab w:val="left" w:pos="3306"/>
              </w:tabs>
              <w:spacing w:before="40"/>
              <w:rPr>
                <w:rFonts w:cs="Calibri"/>
                <w:color w:val="000000"/>
                <w:sz w:val="16"/>
                <w:szCs w:val="16"/>
              </w:rPr>
            </w:pPr>
            <w:r w:rsidRPr="00C64581">
              <w:rPr>
                <w:rFonts w:cs="Calibri"/>
                <w:color w:val="000000"/>
                <w:sz w:val="16"/>
                <w:szCs w:val="16"/>
              </w:rPr>
              <w:t>AASB 7.20(a)</w:t>
            </w:r>
          </w:p>
        </w:tc>
        <w:tc>
          <w:tcPr>
            <w:tcW w:w="3470" w:type="pct"/>
            <w:tcBorders>
              <w:top w:val="nil"/>
              <w:left w:val="single" w:sz="2" w:space="0" w:color="003366"/>
              <w:bottom w:val="nil"/>
              <w:right w:val="nil"/>
            </w:tcBorders>
            <w:vAlign w:val="bottom"/>
          </w:tcPr>
          <w:p w14:paraId="51BC46BA" w14:textId="63241C9D" w:rsidR="00C64581" w:rsidRPr="008D058C" w:rsidRDefault="000F5D3D" w:rsidP="008D058C">
            <w:pPr>
              <w:pStyle w:val="TableText"/>
              <w:tabs>
                <w:tab w:val="left" w:pos="3306"/>
              </w:tabs>
              <w:rPr>
                <w:rFonts w:cs="Calibri"/>
                <w:color w:val="FF0000"/>
              </w:rPr>
            </w:pPr>
            <w:r w:rsidRPr="008D058C">
              <w:rPr>
                <w:rFonts w:cs="Calibri"/>
                <w:color w:val="FF0000"/>
              </w:rPr>
              <w:t>Gains from the Forgiveness of Liabilit</w:t>
            </w:r>
            <w:r w:rsidR="008D058C" w:rsidRPr="008D058C">
              <w:rPr>
                <w:rFonts w:cs="Calibri"/>
                <w:color w:val="FF0000"/>
              </w:rPr>
              <w:t>ies</w:t>
            </w:r>
          </w:p>
        </w:tc>
        <w:tc>
          <w:tcPr>
            <w:tcW w:w="443" w:type="pct"/>
            <w:tcBorders>
              <w:top w:val="nil"/>
              <w:left w:val="nil"/>
              <w:bottom w:val="nil"/>
              <w:right w:val="nil"/>
            </w:tcBorders>
            <w:vAlign w:val="bottom"/>
          </w:tcPr>
          <w:p w14:paraId="3EF2290F" w14:textId="77777777" w:rsidR="00C64581" w:rsidRPr="00C41F25" w:rsidRDefault="00C64581" w:rsidP="00FA6573">
            <w:pPr>
              <w:pStyle w:val="TableText"/>
              <w:tabs>
                <w:tab w:val="left" w:pos="3306"/>
              </w:tabs>
              <w:jc w:val="right"/>
              <w:rPr>
                <w:rFonts w:cs="Calibri"/>
              </w:rPr>
            </w:pPr>
          </w:p>
        </w:tc>
        <w:tc>
          <w:tcPr>
            <w:tcW w:w="469" w:type="pct"/>
            <w:tcBorders>
              <w:top w:val="nil"/>
              <w:left w:val="nil"/>
              <w:bottom w:val="nil"/>
              <w:right w:val="nil"/>
            </w:tcBorders>
            <w:vAlign w:val="bottom"/>
          </w:tcPr>
          <w:p w14:paraId="6B1DF5F8" w14:textId="77777777" w:rsidR="00C64581" w:rsidRPr="00C41F25" w:rsidRDefault="00C64581" w:rsidP="00FA6573">
            <w:pPr>
              <w:pStyle w:val="TableText"/>
              <w:tabs>
                <w:tab w:val="left" w:pos="3306"/>
              </w:tabs>
              <w:jc w:val="right"/>
              <w:rPr>
                <w:rFonts w:cs="Calibri"/>
              </w:rPr>
            </w:pPr>
          </w:p>
        </w:tc>
      </w:tr>
      <w:tr w:rsidR="000F5D3D" w:rsidRPr="00CF7E1B" w14:paraId="6E97BF3B"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43C2D8FB" w14:textId="77777777" w:rsidR="000F5D3D" w:rsidRPr="007901DC" w:rsidRDefault="000F5D3D" w:rsidP="00FA6573">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250AF22C" w14:textId="446B7F5D" w:rsidR="000F5D3D" w:rsidRPr="008D058C" w:rsidRDefault="000F5D3D" w:rsidP="008D058C">
            <w:pPr>
              <w:pStyle w:val="TableText"/>
              <w:tabs>
                <w:tab w:val="left" w:pos="3306"/>
              </w:tabs>
              <w:rPr>
                <w:rFonts w:cs="Calibri"/>
                <w:color w:val="FF0000"/>
              </w:rPr>
            </w:pPr>
            <w:r w:rsidRPr="008D058C">
              <w:rPr>
                <w:rFonts w:cs="Calibri"/>
                <w:color w:val="FF0000"/>
              </w:rPr>
              <w:t xml:space="preserve">Gains from the Sale of Assets  </w:t>
            </w:r>
          </w:p>
        </w:tc>
        <w:tc>
          <w:tcPr>
            <w:tcW w:w="443" w:type="pct"/>
            <w:tcBorders>
              <w:top w:val="nil"/>
              <w:left w:val="nil"/>
              <w:bottom w:val="single" w:sz="4" w:space="0" w:color="003366"/>
              <w:right w:val="nil"/>
            </w:tcBorders>
            <w:vAlign w:val="bottom"/>
          </w:tcPr>
          <w:p w14:paraId="2FF9456C" w14:textId="77777777" w:rsidR="000F5D3D" w:rsidRPr="00C41F25" w:rsidRDefault="000F5D3D" w:rsidP="00FA6573">
            <w:pPr>
              <w:pStyle w:val="TableText"/>
              <w:tabs>
                <w:tab w:val="left" w:pos="3306"/>
              </w:tabs>
              <w:jc w:val="right"/>
              <w:rPr>
                <w:rFonts w:cs="Calibri"/>
              </w:rPr>
            </w:pPr>
          </w:p>
        </w:tc>
        <w:tc>
          <w:tcPr>
            <w:tcW w:w="469" w:type="pct"/>
            <w:tcBorders>
              <w:top w:val="nil"/>
              <w:left w:val="nil"/>
              <w:bottom w:val="single" w:sz="4" w:space="0" w:color="003366"/>
              <w:right w:val="nil"/>
            </w:tcBorders>
            <w:vAlign w:val="bottom"/>
          </w:tcPr>
          <w:p w14:paraId="08E905FF" w14:textId="77777777" w:rsidR="000F5D3D" w:rsidRPr="00C41F25" w:rsidRDefault="000F5D3D" w:rsidP="00FA6573">
            <w:pPr>
              <w:pStyle w:val="TableText"/>
              <w:tabs>
                <w:tab w:val="left" w:pos="3306"/>
              </w:tabs>
              <w:jc w:val="right"/>
              <w:rPr>
                <w:rFonts w:cs="Calibri"/>
              </w:rPr>
            </w:pPr>
          </w:p>
        </w:tc>
      </w:tr>
      <w:tr w:rsidR="000F5D3D" w:rsidRPr="00CF7E1B" w14:paraId="5C1F0AC5"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5DA04EEE" w14:textId="77777777" w:rsidR="000F5D3D" w:rsidRPr="007901DC" w:rsidRDefault="000F5D3D" w:rsidP="000F5D3D">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6A00E191" w14:textId="1696456A" w:rsidR="000F5D3D" w:rsidRPr="000F5D3D" w:rsidRDefault="000F5D3D" w:rsidP="008D058C">
            <w:pPr>
              <w:pStyle w:val="TableText"/>
              <w:tabs>
                <w:tab w:val="left" w:pos="3306"/>
              </w:tabs>
              <w:rPr>
                <w:rFonts w:cs="Calibri"/>
              </w:rPr>
            </w:pPr>
            <w:r w:rsidRPr="00CF7E1B">
              <w:rPr>
                <w:rFonts w:cs="Calibri"/>
                <w:b/>
                <w:bCs/>
              </w:rPr>
              <w:t xml:space="preserve">Total </w:t>
            </w:r>
            <w:r w:rsidR="008D058C">
              <w:rPr>
                <w:rFonts w:cs="Calibri"/>
                <w:b/>
                <w:bCs/>
              </w:rPr>
              <w:t>G</w:t>
            </w:r>
            <w:r w:rsidR="005753CF">
              <w:rPr>
                <w:rFonts w:cs="Calibri"/>
                <w:b/>
                <w:bCs/>
              </w:rPr>
              <w:t xml:space="preserve">ains </w:t>
            </w:r>
            <w:r w:rsidRPr="00CF7E1B">
              <w:rPr>
                <w:rFonts w:cs="Calibri"/>
                <w:b/>
                <w:bCs/>
              </w:rPr>
              <w:t xml:space="preserve">on </w:t>
            </w:r>
            <w:r w:rsidRPr="00C64581">
              <w:rPr>
                <w:rFonts w:cs="Calibri"/>
                <w:b/>
                <w:bCs/>
                <w:strike/>
              </w:rPr>
              <w:t xml:space="preserve">Investments </w:t>
            </w:r>
            <w:r w:rsidR="008D058C">
              <w:rPr>
                <w:rFonts w:cs="Calibri"/>
                <w:b/>
                <w:bCs/>
                <w:strike/>
              </w:rPr>
              <w:t>D</w:t>
            </w:r>
            <w:r w:rsidRPr="00A363DC">
              <w:rPr>
                <w:rFonts w:cs="Calibri"/>
                <w:b/>
                <w:bCs/>
                <w:color w:val="FF0000"/>
              </w:rPr>
              <w:t xml:space="preserve">isposal and </w:t>
            </w:r>
            <w:r w:rsidR="008D058C">
              <w:rPr>
                <w:rFonts w:cs="Calibri"/>
                <w:b/>
                <w:bCs/>
                <w:color w:val="FF0000"/>
              </w:rPr>
              <w:t>D</w:t>
            </w:r>
            <w:r w:rsidRPr="00A363DC">
              <w:rPr>
                <w:rFonts w:cs="Calibri"/>
                <w:b/>
                <w:bCs/>
                <w:color w:val="FF0000"/>
              </w:rPr>
              <w:t xml:space="preserve">erecognition </w:t>
            </w:r>
            <w:r w:rsidR="008D058C">
              <w:rPr>
                <w:rFonts w:cs="Calibri"/>
                <w:b/>
                <w:bCs/>
                <w:color w:val="FF0000"/>
              </w:rPr>
              <w:t>o</w:t>
            </w:r>
            <w:r w:rsidRPr="00A363DC">
              <w:rPr>
                <w:rFonts w:cs="Calibri"/>
                <w:b/>
                <w:bCs/>
                <w:color w:val="FF0000"/>
              </w:rPr>
              <w:t xml:space="preserve">f </w:t>
            </w:r>
            <w:r w:rsidR="008D058C">
              <w:rPr>
                <w:rFonts w:cs="Calibri"/>
                <w:b/>
                <w:bCs/>
                <w:color w:val="FF0000"/>
              </w:rPr>
              <w:t>A</w:t>
            </w:r>
            <w:r w:rsidRPr="00A363DC">
              <w:rPr>
                <w:rFonts w:cs="Calibri"/>
                <w:b/>
                <w:bCs/>
                <w:color w:val="FF0000"/>
              </w:rPr>
              <w:t>ssets</w:t>
            </w:r>
          </w:p>
        </w:tc>
        <w:tc>
          <w:tcPr>
            <w:tcW w:w="443" w:type="pct"/>
            <w:tcBorders>
              <w:top w:val="single" w:sz="4" w:space="0" w:color="003366"/>
              <w:left w:val="nil"/>
              <w:bottom w:val="single" w:sz="4" w:space="0" w:color="auto"/>
              <w:right w:val="nil"/>
            </w:tcBorders>
            <w:vAlign w:val="bottom"/>
          </w:tcPr>
          <w:p w14:paraId="3EDA611A" w14:textId="346C1FF1" w:rsidR="000F5D3D" w:rsidRPr="00C41F25" w:rsidRDefault="000F5D3D" w:rsidP="000F5D3D">
            <w:pPr>
              <w:pStyle w:val="TableText"/>
              <w:tabs>
                <w:tab w:val="left" w:pos="3306"/>
              </w:tabs>
              <w:jc w:val="right"/>
              <w:rPr>
                <w:rFonts w:cs="Calibri"/>
              </w:rPr>
            </w:pPr>
          </w:p>
        </w:tc>
        <w:tc>
          <w:tcPr>
            <w:tcW w:w="469" w:type="pct"/>
            <w:tcBorders>
              <w:top w:val="single" w:sz="4" w:space="0" w:color="003366"/>
              <w:left w:val="nil"/>
              <w:bottom w:val="single" w:sz="4" w:space="0" w:color="auto"/>
              <w:right w:val="nil"/>
            </w:tcBorders>
            <w:vAlign w:val="bottom"/>
          </w:tcPr>
          <w:p w14:paraId="5ACBEBB9" w14:textId="54B810DF" w:rsidR="000F5D3D" w:rsidRPr="00C41F25" w:rsidRDefault="000F5D3D" w:rsidP="000F5D3D">
            <w:pPr>
              <w:pStyle w:val="TableText"/>
              <w:tabs>
                <w:tab w:val="left" w:pos="3306"/>
              </w:tabs>
              <w:jc w:val="right"/>
              <w:rPr>
                <w:rFonts w:cs="Calibri"/>
              </w:rPr>
            </w:pPr>
          </w:p>
        </w:tc>
      </w:tr>
      <w:tr w:rsidR="000F5D3D" w:rsidRPr="00CF7E1B" w14:paraId="0C843780"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5D2602F5" w14:textId="77777777" w:rsidR="000F5D3D" w:rsidRPr="007901DC" w:rsidRDefault="000F5D3D" w:rsidP="000F5D3D">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164C4CF2" w14:textId="77777777" w:rsidR="000F5D3D" w:rsidRPr="00C64581" w:rsidRDefault="000F5D3D" w:rsidP="000F5D3D">
            <w:pPr>
              <w:pStyle w:val="TableText"/>
              <w:tabs>
                <w:tab w:val="left" w:pos="3306"/>
              </w:tabs>
              <w:rPr>
                <w:rFonts w:cs="Calibri"/>
                <w:b/>
                <w:bCs/>
              </w:rPr>
            </w:pPr>
          </w:p>
        </w:tc>
        <w:tc>
          <w:tcPr>
            <w:tcW w:w="443" w:type="pct"/>
            <w:tcBorders>
              <w:top w:val="single" w:sz="4" w:space="0" w:color="auto"/>
              <w:left w:val="nil"/>
              <w:bottom w:val="nil"/>
              <w:right w:val="nil"/>
            </w:tcBorders>
            <w:vAlign w:val="bottom"/>
          </w:tcPr>
          <w:p w14:paraId="08308E86" w14:textId="77777777" w:rsidR="000F5D3D" w:rsidRPr="00C41F25" w:rsidRDefault="000F5D3D" w:rsidP="000F5D3D">
            <w:pPr>
              <w:pStyle w:val="TableText"/>
              <w:tabs>
                <w:tab w:val="left" w:pos="3306"/>
              </w:tabs>
              <w:jc w:val="right"/>
              <w:rPr>
                <w:rFonts w:cs="Calibri"/>
              </w:rPr>
            </w:pPr>
          </w:p>
        </w:tc>
        <w:tc>
          <w:tcPr>
            <w:tcW w:w="469" w:type="pct"/>
            <w:tcBorders>
              <w:top w:val="single" w:sz="4" w:space="0" w:color="auto"/>
              <w:left w:val="nil"/>
              <w:bottom w:val="nil"/>
              <w:right w:val="nil"/>
            </w:tcBorders>
            <w:vAlign w:val="bottom"/>
          </w:tcPr>
          <w:p w14:paraId="49D85D68" w14:textId="77777777" w:rsidR="000F5D3D" w:rsidRPr="00C41F25" w:rsidRDefault="000F5D3D" w:rsidP="000F5D3D">
            <w:pPr>
              <w:pStyle w:val="TableText"/>
              <w:tabs>
                <w:tab w:val="left" w:pos="3306"/>
              </w:tabs>
              <w:jc w:val="right"/>
              <w:rPr>
                <w:rFonts w:cs="Calibri"/>
              </w:rPr>
            </w:pPr>
          </w:p>
        </w:tc>
      </w:tr>
      <w:tr w:rsidR="000F5D3D" w:rsidRPr="00CF7E1B" w14:paraId="6673F082"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04AC97ED" w14:textId="77777777" w:rsidR="000F5D3D" w:rsidRPr="007901DC" w:rsidRDefault="000F5D3D" w:rsidP="000F5D3D">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6C4D1E69" w14:textId="598B6CAD" w:rsidR="000F5D3D" w:rsidRPr="000F5D3D" w:rsidRDefault="008D058C" w:rsidP="008D058C">
            <w:pPr>
              <w:pStyle w:val="TableText"/>
              <w:tabs>
                <w:tab w:val="left" w:pos="3306"/>
              </w:tabs>
              <w:rPr>
                <w:rFonts w:cs="Calibri"/>
              </w:rPr>
            </w:pPr>
            <w:r>
              <w:rPr>
                <w:rFonts w:cs="Calibri"/>
                <w:b/>
                <w:bCs/>
                <w:color w:val="FF0000"/>
              </w:rPr>
              <w:t>Gains on Rem</w:t>
            </w:r>
            <w:r w:rsidR="000F5D3D" w:rsidRPr="00A363DC">
              <w:rPr>
                <w:rFonts w:cs="Calibri"/>
                <w:b/>
                <w:bCs/>
                <w:color w:val="FF0000"/>
              </w:rPr>
              <w:t>easurement of Assets</w:t>
            </w:r>
          </w:p>
        </w:tc>
        <w:tc>
          <w:tcPr>
            <w:tcW w:w="443" w:type="pct"/>
            <w:tcBorders>
              <w:top w:val="nil"/>
              <w:left w:val="nil"/>
              <w:bottom w:val="nil"/>
              <w:right w:val="nil"/>
            </w:tcBorders>
            <w:vAlign w:val="bottom"/>
          </w:tcPr>
          <w:p w14:paraId="65948EA4" w14:textId="77777777" w:rsidR="000F5D3D" w:rsidRPr="00C41F25" w:rsidRDefault="000F5D3D" w:rsidP="000F5D3D">
            <w:pPr>
              <w:pStyle w:val="TableText"/>
              <w:tabs>
                <w:tab w:val="left" w:pos="3306"/>
              </w:tabs>
              <w:jc w:val="right"/>
              <w:rPr>
                <w:rFonts w:cs="Calibri"/>
              </w:rPr>
            </w:pPr>
          </w:p>
        </w:tc>
        <w:tc>
          <w:tcPr>
            <w:tcW w:w="469" w:type="pct"/>
            <w:tcBorders>
              <w:top w:val="nil"/>
              <w:left w:val="nil"/>
              <w:bottom w:val="nil"/>
              <w:right w:val="nil"/>
            </w:tcBorders>
            <w:vAlign w:val="bottom"/>
          </w:tcPr>
          <w:p w14:paraId="0F310405" w14:textId="77777777" w:rsidR="000F5D3D" w:rsidRPr="00C41F25" w:rsidRDefault="000F5D3D" w:rsidP="000F5D3D">
            <w:pPr>
              <w:pStyle w:val="TableText"/>
              <w:tabs>
                <w:tab w:val="left" w:pos="3306"/>
              </w:tabs>
              <w:jc w:val="right"/>
              <w:rPr>
                <w:rFonts w:cs="Calibri"/>
              </w:rPr>
            </w:pPr>
          </w:p>
        </w:tc>
      </w:tr>
      <w:tr w:rsidR="000F5D3D" w:rsidRPr="00CF7E1B" w14:paraId="630467D0"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D4D21E9" w14:textId="04EB956C" w:rsidR="000F5D3D" w:rsidRPr="007901DC" w:rsidRDefault="000F5D3D" w:rsidP="000F5D3D">
            <w:pPr>
              <w:pStyle w:val="TableReference"/>
              <w:tabs>
                <w:tab w:val="left" w:pos="3306"/>
              </w:tabs>
              <w:spacing w:before="40"/>
              <w:rPr>
                <w:rFonts w:cs="Calibri"/>
                <w:color w:val="000000"/>
                <w:sz w:val="16"/>
                <w:szCs w:val="16"/>
              </w:rPr>
            </w:pPr>
            <w:r w:rsidRPr="00A7058E">
              <w:rPr>
                <w:rFonts w:cs="Calibri"/>
                <w:color w:val="000000"/>
                <w:sz w:val="16"/>
                <w:szCs w:val="16"/>
              </w:rPr>
              <w:t>AASB 102.36(f)</w:t>
            </w:r>
          </w:p>
        </w:tc>
        <w:tc>
          <w:tcPr>
            <w:tcW w:w="3470" w:type="pct"/>
            <w:tcBorders>
              <w:top w:val="nil"/>
              <w:left w:val="single" w:sz="2" w:space="0" w:color="003366"/>
              <w:bottom w:val="nil"/>
              <w:right w:val="nil"/>
            </w:tcBorders>
            <w:vAlign w:val="bottom"/>
          </w:tcPr>
          <w:p w14:paraId="531AAB9B" w14:textId="3EAB464A" w:rsidR="000F5D3D" w:rsidRPr="008D058C" w:rsidRDefault="000F5D3D" w:rsidP="008D058C">
            <w:pPr>
              <w:pStyle w:val="TableText"/>
              <w:tabs>
                <w:tab w:val="left" w:pos="3306"/>
              </w:tabs>
              <w:rPr>
                <w:rFonts w:cs="Calibri"/>
                <w:color w:val="FF0000"/>
              </w:rPr>
            </w:pPr>
            <w:r w:rsidRPr="008D058C">
              <w:rPr>
                <w:rFonts w:cs="Calibri"/>
                <w:color w:val="FF0000"/>
              </w:rPr>
              <w:t xml:space="preserve">Reversal of the Write-down in </w:t>
            </w:r>
            <w:proofErr w:type="spellStart"/>
            <w:r w:rsidRPr="008D058C">
              <w:rPr>
                <w:rFonts w:cs="Calibri"/>
                <w:color w:val="FF0000"/>
              </w:rPr>
              <w:t>Inventory</w:t>
            </w:r>
            <w:r w:rsidR="008D058C" w:rsidRPr="008D058C">
              <w:rPr>
                <w:rFonts w:cs="Calibri"/>
                <w:color w:val="FF0000"/>
                <w:vertAlign w:val="superscript"/>
              </w:rPr>
              <w:t>b</w:t>
            </w:r>
            <w:proofErr w:type="spellEnd"/>
            <w:r w:rsidRPr="008D058C">
              <w:rPr>
                <w:rFonts w:cs="Calibri"/>
                <w:color w:val="FF0000"/>
              </w:rPr>
              <w:t xml:space="preserve">  </w:t>
            </w:r>
          </w:p>
        </w:tc>
        <w:tc>
          <w:tcPr>
            <w:tcW w:w="443" w:type="pct"/>
            <w:tcBorders>
              <w:top w:val="nil"/>
              <w:left w:val="nil"/>
              <w:bottom w:val="nil"/>
              <w:right w:val="nil"/>
            </w:tcBorders>
            <w:vAlign w:val="bottom"/>
          </w:tcPr>
          <w:p w14:paraId="4136297B" w14:textId="77777777" w:rsidR="000F5D3D" w:rsidRPr="00C41F25" w:rsidRDefault="000F5D3D" w:rsidP="000F5D3D">
            <w:pPr>
              <w:pStyle w:val="TableText"/>
              <w:tabs>
                <w:tab w:val="left" w:pos="3306"/>
              </w:tabs>
              <w:jc w:val="right"/>
              <w:rPr>
                <w:rFonts w:cs="Calibri"/>
              </w:rPr>
            </w:pPr>
          </w:p>
        </w:tc>
        <w:tc>
          <w:tcPr>
            <w:tcW w:w="469" w:type="pct"/>
            <w:tcBorders>
              <w:top w:val="nil"/>
              <w:left w:val="nil"/>
              <w:bottom w:val="nil"/>
              <w:right w:val="nil"/>
            </w:tcBorders>
            <w:vAlign w:val="bottom"/>
          </w:tcPr>
          <w:p w14:paraId="55E23B29" w14:textId="77777777" w:rsidR="000F5D3D" w:rsidRPr="00C41F25" w:rsidRDefault="000F5D3D" w:rsidP="000F5D3D">
            <w:pPr>
              <w:pStyle w:val="TableText"/>
              <w:tabs>
                <w:tab w:val="left" w:pos="3306"/>
              </w:tabs>
              <w:jc w:val="right"/>
              <w:rPr>
                <w:rFonts w:cs="Calibri"/>
              </w:rPr>
            </w:pPr>
          </w:p>
        </w:tc>
      </w:tr>
      <w:tr w:rsidR="000F5D3D" w:rsidRPr="00CF7E1B" w14:paraId="50E4BE6A" w14:textId="77777777" w:rsidTr="00A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57C76268" w14:textId="70F1311E" w:rsidR="000F5D3D" w:rsidRPr="007901DC" w:rsidRDefault="000F5D3D" w:rsidP="000F5D3D">
            <w:pPr>
              <w:pStyle w:val="TableReference"/>
              <w:tabs>
                <w:tab w:val="left" w:pos="3306"/>
              </w:tabs>
              <w:spacing w:before="40"/>
              <w:rPr>
                <w:rFonts w:cs="Calibri"/>
                <w:color w:val="000000"/>
                <w:sz w:val="16"/>
                <w:szCs w:val="16"/>
              </w:rPr>
            </w:pPr>
            <w:r>
              <w:rPr>
                <w:rFonts w:cs="Calibri"/>
                <w:color w:val="000000"/>
                <w:sz w:val="16"/>
                <w:szCs w:val="16"/>
              </w:rPr>
              <w:t>AASB140.76(d)</w:t>
            </w:r>
          </w:p>
        </w:tc>
        <w:tc>
          <w:tcPr>
            <w:tcW w:w="3470" w:type="pct"/>
            <w:tcBorders>
              <w:top w:val="nil"/>
              <w:left w:val="single" w:sz="2" w:space="0" w:color="003366"/>
              <w:bottom w:val="nil"/>
              <w:right w:val="nil"/>
            </w:tcBorders>
            <w:vAlign w:val="bottom"/>
          </w:tcPr>
          <w:p w14:paraId="171701C1" w14:textId="3AE1E57B" w:rsidR="000F5D3D" w:rsidRPr="008D058C" w:rsidRDefault="000F5D3D" w:rsidP="008D058C">
            <w:pPr>
              <w:pStyle w:val="TableText"/>
              <w:tabs>
                <w:tab w:val="left" w:pos="3306"/>
              </w:tabs>
              <w:rPr>
                <w:rFonts w:cs="Calibri"/>
                <w:color w:val="FF0000"/>
              </w:rPr>
            </w:pPr>
            <w:r w:rsidRPr="008D058C">
              <w:rPr>
                <w:rFonts w:cs="Calibri"/>
                <w:color w:val="FF0000"/>
              </w:rPr>
              <w:t xml:space="preserve">Gains from the Revaluation of Investment Properties  </w:t>
            </w:r>
          </w:p>
        </w:tc>
        <w:tc>
          <w:tcPr>
            <w:tcW w:w="443" w:type="pct"/>
            <w:tcBorders>
              <w:top w:val="nil"/>
              <w:left w:val="nil"/>
              <w:bottom w:val="single" w:sz="4" w:space="0" w:color="auto"/>
              <w:right w:val="nil"/>
            </w:tcBorders>
            <w:vAlign w:val="bottom"/>
          </w:tcPr>
          <w:p w14:paraId="68AB1803" w14:textId="77777777" w:rsidR="000F5D3D" w:rsidRPr="00C41F25" w:rsidRDefault="000F5D3D" w:rsidP="000F5D3D">
            <w:pPr>
              <w:pStyle w:val="TableText"/>
              <w:tabs>
                <w:tab w:val="left" w:pos="3306"/>
              </w:tabs>
              <w:jc w:val="right"/>
              <w:rPr>
                <w:rFonts w:cs="Calibri"/>
              </w:rPr>
            </w:pPr>
          </w:p>
        </w:tc>
        <w:tc>
          <w:tcPr>
            <w:tcW w:w="469" w:type="pct"/>
            <w:tcBorders>
              <w:top w:val="nil"/>
              <w:left w:val="nil"/>
              <w:bottom w:val="single" w:sz="4" w:space="0" w:color="auto"/>
              <w:right w:val="nil"/>
            </w:tcBorders>
            <w:vAlign w:val="bottom"/>
          </w:tcPr>
          <w:p w14:paraId="06C50F33" w14:textId="77777777" w:rsidR="000F5D3D" w:rsidRPr="00C41F25" w:rsidRDefault="000F5D3D" w:rsidP="000F5D3D">
            <w:pPr>
              <w:pStyle w:val="TableText"/>
              <w:tabs>
                <w:tab w:val="left" w:pos="3306"/>
              </w:tabs>
              <w:jc w:val="right"/>
              <w:rPr>
                <w:rFonts w:cs="Calibri"/>
              </w:rPr>
            </w:pPr>
          </w:p>
        </w:tc>
      </w:tr>
      <w:tr w:rsidR="000F5D3D" w:rsidRPr="00CF7E1B" w14:paraId="4DE4D34A" w14:textId="77777777" w:rsidTr="00A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2F061DA9" w14:textId="77777777" w:rsidR="000F5D3D" w:rsidRPr="007901DC" w:rsidRDefault="000F5D3D" w:rsidP="000F5D3D">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18ACB962" w14:textId="4EABF653" w:rsidR="000F5D3D" w:rsidRPr="00A363DC" w:rsidRDefault="00A363DC" w:rsidP="008D058C">
            <w:pPr>
              <w:pStyle w:val="TableText"/>
              <w:tabs>
                <w:tab w:val="left" w:pos="3306"/>
              </w:tabs>
              <w:rPr>
                <w:rFonts w:cs="Calibri"/>
                <w:b/>
                <w:bCs/>
              </w:rPr>
            </w:pPr>
            <w:r w:rsidRPr="00A363DC">
              <w:rPr>
                <w:rFonts w:cs="Calibri"/>
                <w:b/>
                <w:bCs/>
                <w:color w:val="FF0000"/>
              </w:rPr>
              <w:t xml:space="preserve">Total </w:t>
            </w:r>
            <w:r w:rsidR="008D058C">
              <w:rPr>
                <w:rFonts w:cs="Calibri"/>
                <w:b/>
                <w:bCs/>
                <w:color w:val="FF0000"/>
              </w:rPr>
              <w:t>G</w:t>
            </w:r>
            <w:r w:rsidRPr="00A363DC">
              <w:rPr>
                <w:rFonts w:cs="Calibri"/>
                <w:b/>
                <w:bCs/>
                <w:color w:val="FF0000"/>
              </w:rPr>
              <w:t xml:space="preserve">ains on </w:t>
            </w:r>
            <w:r w:rsidR="008D058C">
              <w:rPr>
                <w:rFonts w:cs="Calibri"/>
                <w:b/>
                <w:bCs/>
                <w:color w:val="FF0000"/>
              </w:rPr>
              <w:t>R</w:t>
            </w:r>
            <w:r w:rsidRPr="00A363DC">
              <w:rPr>
                <w:rFonts w:cs="Calibri"/>
                <w:b/>
                <w:bCs/>
                <w:color w:val="FF0000"/>
              </w:rPr>
              <w:t>emeasur</w:t>
            </w:r>
            <w:r w:rsidR="00D35250">
              <w:rPr>
                <w:rFonts w:cs="Calibri"/>
                <w:b/>
                <w:bCs/>
                <w:color w:val="FF0000"/>
              </w:rPr>
              <w:t>e</w:t>
            </w:r>
            <w:r w:rsidRPr="00A363DC">
              <w:rPr>
                <w:rFonts w:cs="Calibri"/>
                <w:b/>
                <w:bCs/>
                <w:color w:val="FF0000"/>
              </w:rPr>
              <w:t xml:space="preserve">ment of </w:t>
            </w:r>
            <w:r w:rsidR="008D058C">
              <w:rPr>
                <w:rFonts w:cs="Calibri"/>
                <w:b/>
                <w:bCs/>
                <w:color w:val="FF0000"/>
              </w:rPr>
              <w:t>A</w:t>
            </w:r>
            <w:r w:rsidRPr="00A363DC">
              <w:rPr>
                <w:rFonts w:cs="Calibri"/>
                <w:b/>
                <w:bCs/>
                <w:color w:val="FF0000"/>
              </w:rPr>
              <w:t>ssets</w:t>
            </w:r>
          </w:p>
        </w:tc>
        <w:tc>
          <w:tcPr>
            <w:tcW w:w="443" w:type="pct"/>
            <w:tcBorders>
              <w:top w:val="single" w:sz="4" w:space="0" w:color="auto"/>
              <w:left w:val="nil"/>
              <w:bottom w:val="single" w:sz="4" w:space="0" w:color="auto"/>
              <w:right w:val="nil"/>
            </w:tcBorders>
            <w:vAlign w:val="bottom"/>
          </w:tcPr>
          <w:p w14:paraId="3550A80A" w14:textId="77777777" w:rsidR="000F5D3D" w:rsidRPr="00C41F25" w:rsidRDefault="000F5D3D" w:rsidP="000F5D3D">
            <w:pPr>
              <w:pStyle w:val="TableText"/>
              <w:tabs>
                <w:tab w:val="left" w:pos="3306"/>
              </w:tabs>
              <w:jc w:val="right"/>
              <w:rPr>
                <w:rFonts w:cs="Calibri"/>
              </w:rPr>
            </w:pPr>
          </w:p>
        </w:tc>
        <w:tc>
          <w:tcPr>
            <w:tcW w:w="469" w:type="pct"/>
            <w:tcBorders>
              <w:top w:val="single" w:sz="4" w:space="0" w:color="auto"/>
              <w:left w:val="nil"/>
              <w:bottom w:val="single" w:sz="4" w:space="0" w:color="auto"/>
              <w:right w:val="nil"/>
            </w:tcBorders>
            <w:vAlign w:val="bottom"/>
          </w:tcPr>
          <w:p w14:paraId="724B4D63" w14:textId="77777777" w:rsidR="000F5D3D" w:rsidRPr="00C41F25" w:rsidRDefault="000F5D3D" w:rsidP="000F5D3D">
            <w:pPr>
              <w:pStyle w:val="TableText"/>
              <w:tabs>
                <w:tab w:val="left" w:pos="3306"/>
              </w:tabs>
              <w:jc w:val="right"/>
              <w:rPr>
                <w:rFonts w:cs="Calibri"/>
              </w:rPr>
            </w:pPr>
          </w:p>
        </w:tc>
      </w:tr>
      <w:tr w:rsidR="000F5D3D" w:rsidRPr="00CF7E1B" w14:paraId="088F501B" w14:textId="77777777" w:rsidTr="00A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6D192289" w14:textId="77777777" w:rsidR="000F5D3D" w:rsidRPr="007901DC" w:rsidRDefault="000F5D3D" w:rsidP="000F5D3D">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784EE198" w14:textId="77777777" w:rsidR="000F5D3D" w:rsidRPr="00CF7E1B" w:rsidRDefault="000F5D3D" w:rsidP="000F5D3D">
            <w:pPr>
              <w:pStyle w:val="TableText"/>
              <w:tabs>
                <w:tab w:val="left" w:pos="3306"/>
              </w:tabs>
              <w:rPr>
                <w:rFonts w:cs="Calibri"/>
              </w:rPr>
            </w:pPr>
          </w:p>
        </w:tc>
        <w:tc>
          <w:tcPr>
            <w:tcW w:w="443" w:type="pct"/>
            <w:tcBorders>
              <w:top w:val="single" w:sz="4" w:space="0" w:color="auto"/>
              <w:left w:val="nil"/>
              <w:bottom w:val="nil"/>
              <w:right w:val="nil"/>
            </w:tcBorders>
            <w:vAlign w:val="bottom"/>
          </w:tcPr>
          <w:p w14:paraId="05317FEE" w14:textId="77777777" w:rsidR="000F5D3D" w:rsidRPr="00C41F25" w:rsidRDefault="000F5D3D" w:rsidP="000F5D3D">
            <w:pPr>
              <w:pStyle w:val="TableText"/>
              <w:tabs>
                <w:tab w:val="left" w:pos="3306"/>
              </w:tabs>
              <w:jc w:val="right"/>
              <w:rPr>
                <w:rFonts w:cs="Calibri"/>
              </w:rPr>
            </w:pPr>
          </w:p>
        </w:tc>
        <w:tc>
          <w:tcPr>
            <w:tcW w:w="469" w:type="pct"/>
            <w:tcBorders>
              <w:top w:val="single" w:sz="4" w:space="0" w:color="auto"/>
              <w:left w:val="nil"/>
              <w:bottom w:val="nil"/>
              <w:right w:val="nil"/>
            </w:tcBorders>
            <w:vAlign w:val="bottom"/>
          </w:tcPr>
          <w:p w14:paraId="57057CBD" w14:textId="77777777" w:rsidR="000F5D3D" w:rsidRPr="00C41F25" w:rsidRDefault="000F5D3D" w:rsidP="000F5D3D">
            <w:pPr>
              <w:pStyle w:val="TableText"/>
              <w:tabs>
                <w:tab w:val="left" w:pos="3306"/>
              </w:tabs>
              <w:jc w:val="right"/>
              <w:rPr>
                <w:rFonts w:cs="Calibri"/>
              </w:rPr>
            </w:pPr>
          </w:p>
        </w:tc>
      </w:tr>
      <w:tr w:rsidR="000F5D3D" w:rsidRPr="00CF7E1B" w14:paraId="4DC8F14D"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BCB8FEB" w14:textId="77777777" w:rsidR="000F5D3D" w:rsidRPr="00E707AF" w:rsidRDefault="000F5D3D" w:rsidP="000F5D3D">
            <w:pPr>
              <w:pStyle w:val="TableReference"/>
              <w:tabs>
                <w:tab w:val="left" w:pos="3306"/>
              </w:tabs>
              <w:spacing w:before="40"/>
              <w:rPr>
                <w:rFonts w:cs="Calibri"/>
                <w:color w:val="FF0000"/>
                <w:sz w:val="16"/>
                <w:szCs w:val="16"/>
              </w:rPr>
            </w:pPr>
          </w:p>
        </w:tc>
        <w:tc>
          <w:tcPr>
            <w:tcW w:w="3470" w:type="pct"/>
            <w:tcBorders>
              <w:top w:val="nil"/>
              <w:left w:val="single" w:sz="2" w:space="0" w:color="003366"/>
              <w:bottom w:val="nil"/>
              <w:right w:val="nil"/>
            </w:tcBorders>
            <w:vAlign w:val="bottom"/>
          </w:tcPr>
          <w:p w14:paraId="0B5D1047" w14:textId="21D49C21" w:rsidR="000F5D3D" w:rsidRPr="00E707AF" w:rsidRDefault="000F5D3D" w:rsidP="00E707AF">
            <w:pPr>
              <w:pStyle w:val="TableText"/>
              <w:tabs>
                <w:tab w:val="left" w:pos="3306"/>
              </w:tabs>
              <w:rPr>
                <w:rFonts w:cs="Calibri"/>
                <w:b/>
                <w:bCs/>
                <w:color w:val="FF0000"/>
              </w:rPr>
            </w:pPr>
            <w:r w:rsidRPr="00E707AF">
              <w:rPr>
                <w:rFonts w:cs="Calibri"/>
                <w:b/>
                <w:bCs/>
                <w:color w:val="FF0000"/>
              </w:rPr>
              <w:t>Total Gains</w:t>
            </w:r>
            <w:r w:rsidR="00E707AF" w:rsidRPr="00E707AF">
              <w:rPr>
                <w:rFonts w:cs="Calibri"/>
                <w:b/>
                <w:bCs/>
                <w:color w:val="FF0000"/>
              </w:rPr>
              <w:t xml:space="preserve"> from</w:t>
            </w:r>
            <w:r w:rsidRPr="00E707AF">
              <w:rPr>
                <w:rFonts w:cs="Calibri"/>
                <w:b/>
                <w:bCs/>
                <w:color w:val="FF0000"/>
              </w:rPr>
              <w:t xml:space="preserve"> </w:t>
            </w:r>
            <w:r w:rsidR="008D058C" w:rsidRPr="00E707AF">
              <w:rPr>
                <w:rFonts w:cs="Calibri"/>
                <w:b/>
                <w:bCs/>
                <w:color w:val="FF0000"/>
              </w:rPr>
              <w:t>D</w:t>
            </w:r>
            <w:r w:rsidR="00E707AF" w:rsidRPr="00E707AF">
              <w:rPr>
                <w:rFonts w:cs="Calibri"/>
                <w:b/>
                <w:bCs/>
                <w:color w:val="FF0000"/>
              </w:rPr>
              <w:t xml:space="preserve">isposal, </w:t>
            </w:r>
            <w:r w:rsidR="008D058C" w:rsidRPr="00E707AF">
              <w:rPr>
                <w:rFonts w:cs="Calibri"/>
                <w:b/>
                <w:bCs/>
                <w:color w:val="FF0000"/>
              </w:rPr>
              <w:t>D</w:t>
            </w:r>
            <w:r w:rsidRPr="00E707AF">
              <w:rPr>
                <w:rFonts w:cs="Calibri"/>
                <w:b/>
                <w:bCs/>
                <w:color w:val="FF0000"/>
              </w:rPr>
              <w:t>erecognition</w:t>
            </w:r>
            <w:r w:rsidR="008D058C" w:rsidRPr="00E707AF">
              <w:rPr>
                <w:rFonts w:cs="Calibri"/>
                <w:b/>
                <w:bCs/>
                <w:color w:val="FF0000"/>
              </w:rPr>
              <w:t xml:space="preserve"> </w:t>
            </w:r>
            <w:r w:rsidR="00A363DC" w:rsidRPr="00E707AF">
              <w:rPr>
                <w:rFonts w:cs="Calibri"/>
                <w:b/>
                <w:bCs/>
                <w:color w:val="FF0000"/>
              </w:rPr>
              <w:t xml:space="preserve">and </w:t>
            </w:r>
            <w:r w:rsidR="00E707AF" w:rsidRPr="00E707AF">
              <w:rPr>
                <w:rFonts w:cs="Calibri"/>
                <w:b/>
                <w:bCs/>
                <w:color w:val="FF0000"/>
              </w:rPr>
              <w:t>R</w:t>
            </w:r>
            <w:r w:rsidR="00A363DC" w:rsidRPr="00E707AF">
              <w:rPr>
                <w:rFonts w:cs="Calibri"/>
                <w:b/>
                <w:bCs/>
                <w:color w:val="FF0000"/>
              </w:rPr>
              <w:t xml:space="preserve">emeasurement of </w:t>
            </w:r>
            <w:r w:rsidR="00E707AF" w:rsidRPr="00E707AF">
              <w:rPr>
                <w:rFonts w:cs="Calibri"/>
                <w:b/>
                <w:bCs/>
                <w:color w:val="FF0000"/>
              </w:rPr>
              <w:t>A</w:t>
            </w:r>
            <w:r w:rsidR="00A363DC" w:rsidRPr="00E707AF">
              <w:rPr>
                <w:rFonts w:cs="Calibri"/>
                <w:b/>
                <w:bCs/>
                <w:color w:val="FF0000"/>
              </w:rPr>
              <w:t>ssets</w:t>
            </w:r>
          </w:p>
        </w:tc>
        <w:tc>
          <w:tcPr>
            <w:tcW w:w="443" w:type="pct"/>
            <w:tcBorders>
              <w:top w:val="single" w:sz="4" w:space="0" w:color="003366"/>
              <w:left w:val="nil"/>
              <w:bottom w:val="double" w:sz="4" w:space="0" w:color="003366"/>
              <w:right w:val="nil"/>
            </w:tcBorders>
            <w:vAlign w:val="bottom"/>
          </w:tcPr>
          <w:p w14:paraId="0C462879" w14:textId="5B7115DB" w:rsidR="000F5D3D" w:rsidRPr="00CF7E1B" w:rsidRDefault="000F5D3D" w:rsidP="000F5D3D">
            <w:pPr>
              <w:pStyle w:val="TableText"/>
              <w:tabs>
                <w:tab w:val="left" w:pos="3306"/>
              </w:tabs>
              <w:jc w:val="right"/>
              <w:rPr>
                <w:rFonts w:cs="Calibri"/>
                <w:b/>
                <w:bCs/>
              </w:rPr>
            </w:pPr>
          </w:p>
        </w:tc>
        <w:tc>
          <w:tcPr>
            <w:tcW w:w="469" w:type="pct"/>
            <w:tcBorders>
              <w:top w:val="single" w:sz="4" w:space="0" w:color="003366"/>
              <w:left w:val="nil"/>
              <w:bottom w:val="double" w:sz="4" w:space="0" w:color="003366"/>
              <w:right w:val="nil"/>
            </w:tcBorders>
            <w:vAlign w:val="bottom"/>
          </w:tcPr>
          <w:p w14:paraId="7A8B51AA" w14:textId="33122DBA" w:rsidR="000F5D3D" w:rsidRPr="00CF7E1B" w:rsidRDefault="000F5D3D" w:rsidP="000F5D3D">
            <w:pPr>
              <w:pStyle w:val="TableText"/>
              <w:tabs>
                <w:tab w:val="left" w:pos="3306"/>
              </w:tabs>
              <w:jc w:val="right"/>
              <w:rPr>
                <w:rFonts w:cs="Calibri"/>
                <w:b/>
                <w:bCs/>
              </w:rPr>
            </w:pPr>
          </w:p>
        </w:tc>
      </w:tr>
      <w:tr w:rsidR="000F5D3D" w:rsidRPr="00CF7E1B" w14:paraId="68EB5734"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0DDEB45" w14:textId="77777777" w:rsidR="000F5D3D" w:rsidRPr="007901DC" w:rsidRDefault="000F5D3D" w:rsidP="000F5D3D">
            <w:pPr>
              <w:pStyle w:val="TableReference"/>
              <w:tabs>
                <w:tab w:val="left" w:pos="3306"/>
              </w:tabs>
              <w:spacing w:before="40"/>
              <w:rPr>
                <w:rFonts w:cs="Calibri"/>
                <w:color w:val="000000"/>
                <w:sz w:val="16"/>
                <w:szCs w:val="16"/>
              </w:rPr>
            </w:pPr>
          </w:p>
        </w:tc>
        <w:tc>
          <w:tcPr>
            <w:tcW w:w="3470" w:type="pct"/>
            <w:tcBorders>
              <w:top w:val="nil"/>
              <w:left w:val="single" w:sz="2" w:space="0" w:color="003366"/>
              <w:bottom w:val="nil"/>
              <w:right w:val="nil"/>
            </w:tcBorders>
            <w:vAlign w:val="bottom"/>
          </w:tcPr>
          <w:p w14:paraId="4C9776CE" w14:textId="77777777" w:rsidR="000F5D3D" w:rsidRPr="00CF7E1B" w:rsidRDefault="000F5D3D" w:rsidP="000F5D3D">
            <w:pPr>
              <w:pStyle w:val="TableText"/>
              <w:tabs>
                <w:tab w:val="left" w:pos="3306"/>
              </w:tabs>
              <w:rPr>
                <w:rFonts w:cs="Calibri"/>
              </w:rPr>
            </w:pPr>
          </w:p>
        </w:tc>
        <w:tc>
          <w:tcPr>
            <w:tcW w:w="443" w:type="pct"/>
            <w:tcBorders>
              <w:top w:val="double" w:sz="4" w:space="0" w:color="003366"/>
              <w:left w:val="nil"/>
              <w:bottom w:val="nil"/>
              <w:right w:val="nil"/>
            </w:tcBorders>
            <w:vAlign w:val="bottom"/>
          </w:tcPr>
          <w:p w14:paraId="69B59446" w14:textId="77777777" w:rsidR="000F5D3D" w:rsidRPr="00CF7E1B" w:rsidRDefault="000F5D3D" w:rsidP="000F5D3D">
            <w:pPr>
              <w:pStyle w:val="TableText"/>
              <w:tabs>
                <w:tab w:val="left" w:pos="3306"/>
              </w:tabs>
              <w:jc w:val="right"/>
              <w:rPr>
                <w:rFonts w:cs="Calibri"/>
              </w:rPr>
            </w:pPr>
          </w:p>
        </w:tc>
        <w:tc>
          <w:tcPr>
            <w:tcW w:w="469" w:type="pct"/>
            <w:tcBorders>
              <w:top w:val="double" w:sz="4" w:space="0" w:color="003366"/>
              <w:left w:val="nil"/>
              <w:bottom w:val="nil"/>
              <w:right w:val="nil"/>
            </w:tcBorders>
            <w:vAlign w:val="bottom"/>
          </w:tcPr>
          <w:p w14:paraId="760640A8" w14:textId="77777777" w:rsidR="000F5D3D" w:rsidRPr="00CF7E1B" w:rsidRDefault="000F5D3D" w:rsidP="000F5D3D">
            <w:pPr>
              <w:pStyle w:val="TableText"/>
              <w:tabs>
                <w:tab w:val="left" w:pos="3306"/>
              </w:tabs>
              <w:jc w:val="right"/>
              <w:rPr>
                <w:rFonts w:cs="Calibri"/>
              </w:rPr>
            </w:pPr>
          </w:p>
        </w:tc>
      </w:tr>
      <w:tr w:rsidR="000F5D3D" w:rsidRPr="00CF7E1B" w14:paraId="4D338C0D" w14:textId="77777777" w:rsidTr="000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8" w:type="pct"/>
            <w:tcBorders>
              <w:top w:val="nil"/>
              <w:left w:val="single" w:sz="2" w:space="0" w:color="003366"/>
              <w:bottom w:val="nil"/>
              <w:right w:val="single" w:sz="2" w:space="0" w:color="003366"/>
            </w:tcBorders>
          </w:tcPr>
          <w:p w14:paraId="38247CA3" w14:textId="362081AB" w:rsidR="00A363DC" w:rsidRDefault="00A363DC" w:rsidP="000F5D3D">
            <w:pPr>
              <w:pStyle w:val="TableReference"/>
              <w:tabs>
                <w:tab w:val="left" w:pos="3306"/>
              </w:tabs>
              <w:spacing w:before="40"/>
              <w:rPr>
                <w:rFonts w:cs="Calibri"/>
                <w:color w:val="000000"/>
                <w:sz w:val="16"/>
                <w:szCs w:val="16"/>
              </w:rPr>
            </w:pPr>
            <w:r w:rsidRPr="00A363DC">
              <w:rPr>
                <w:rFonts w:cs="Calibri"/>
                <w:color w:val="000000"/>
                <w:sz w:val="16"/>
                <w:szCs w:val="16"/>
              </w:rPr>
              <w:t>AASB 102.36(g)</w:t>
            </w:r>
          </w:p>
          <w:p w14:paraId="277D4E91" w14:textId="2E10088B" w:rsidR="00A363DC" w:rsidRPr="007901DC" w:rsidRDefault="00A363DC" w:rsidP="000F5D3D">
            <w:pPr>
              <w:pStyle w:val="TableReference"/>
              <w:tabs>
                <w:tab w:val="left" w:pos="3306"/>
              </w:tabs>
              <w:spacing w:before="40"/>
              <w:rPr>
                <w:rFonts w:cs="Calibri"/>
                <w:color w:val="000000"/>
                <w:sz w:val="16"/>
                <w:szCs w:val="16"/>
              </w:rPr>
            </w:pPr>
          </w:p>
        </w:tc>
        <w:tc>
          <w:tcPr>
            <w:tcW w:w="4382" w:type="pct"/>
            <w:gridSpan w:val="3"/>
            <w:tcBorders>
              <w:top w:val="nil"/>
              <w:left w:val="single" w:sz="2" w:space="0" w:color="003366"/>
              <w:bottom w:val="nil"/>
              <w:right w:val="nil"/>
            </w:tcBorders>
            <w:vAlign w:val="bottom"/>
          </w:tcPr>
          <w:p w14:paraId="59333141" w14:textId="6C4CA9F0" w:rsidR="000F5D3D" w:rsidRPr="00E707AF" w:rsidRDefault="000F5D3D" w:rsidP="007F7C23">
            <w:pPr>
              <w:pStyle w:val="TableText"/>
              <w:numPr>
                <w:ilvl w:val="0"/>
                <w:numId w:val="118"/>
              </w:numPr>
              <w:tabs>
                <w:tab w:val="clear" w:pos="2082"/>
                <w:tab w:val="left" w:pos="3306"/>
              </w:tabs>
              <w:spacing w:before="0" w:after="120"/>
              <w:ind w:left="351"/>
              <w:jc w:val="both"/>
              <w:rPr>
                <w:rFonts w:cs="Calibri"/>
              </w:rPr>
            </w:pPr>
            <w:r w:rsidRPr="00E707AF">
              <w:rPr>
                <w:rFonts w:cs="Calibri"/>
              </w:rPr>
              <w:t xml:space="preserve">The decrease in gains is due to ‘Example Agency’ having fewer investments in </w:t>
            </w:r>
            <w:r w:rsidRPr="00E707AF">
              <w:rPr>
                <w:rFonts w:cs="Calibri"/>
                <w:strike/>
              </w:rPr>
              <w:t xml:space="preserve">the ‘Fixed Interest Portfolio’ </w:t>
            </w:r>
            <w:r w:rsidR="00E707AF">
              <w:rPr>
                <w:rFonts w:cs="Calibri"/>
                <w:color w:val="FF0000"/>
              </w:rPr>
              <w:t>2019</w:t>
            </w:r>
            <w:r w:rsidR="00E707AF">
              <w:rPr>
                <w:rFonts w:cs="Calibri"/>
                <w:color w:val="FF0000"/>
              </w:rPr>
              <w:noBreakHyphen/>
            </w:r>
            <w:r w:rsidRPr="00E707AF">
              <w:rPr>
                <w:rFonts w:cs="Calibri"/>
                <w:color w:val="FF0000"/>
              </w:rPr>
              <w:t>20</w:t>
            </w:r>
            <w:r w:rsidRPr="00E707AF">
              <w:rPr>
                <w:rFonts w:cs="Calibri"/>
                <w:lang w:val="en-US"/>
              </w:rPr>
              <w:t>.</w:t>
            </w:r>
            <w:r w:rsidRPr="00E707AF">
              <w:rPr>
                <w:rFonts w:cs="Calibri"/>
              </w:rPr>
              <w:t xml:space="preserve"> </w:t>
            </w:r>
          </w:p>
          <w:p w14:paraId="0D3BE101" w14:textId="74766910" w:rsidR="00A363DC" w:rsidRPr="00A363DC" w:rsidRDefault="00A363DC" w:rsidP="007F7C23">
            <w:pPr>
              <w:pStyle w:val="ListParagraph"/>
              <w:numPr>
                <w:ilvl w:val="0"/>
                <w:numId w:val="118"/>
              </w:numPr>
              <w:tabs>
                <w:tab w:val="clear" w:pos="2082"/>
              </w:tabs>
              <w:ind w:left="351"/>
              <w:rPr>
                <w:sz w:val="20"/>
                <w:szCs w:val="20"/>
              </w:rPr>
            </w:pPr>
            <w:r w:rsidRPr="00E707AF">
              <w:rPr>
                <w:sz w:val="18"/>
                <w:szCs w:val="18"/>
              </w:rPr>
              <w:t>The reversal of the write-down of inventory was due to a reassessment of the net realisable value of that inventory</w:t>
            </w:r>
            <w:r w:rsidR="00E707AF" w:rsidRPr="00E707AF">
              <w:rPr>
                <w:sz w:val="18"/>
                <w:szCs w:val="18"/>
              </w:rPr>
              <w:t>.</w:t>
            </w:r>
          </w:p>
        </w:tc>
      </w:tr>
    </w:tbl>
    <w:p w14:paraId="7043F876" w14:textId="77777777" w:rsidR="007C5459" w:rsidRDefault="007C5459">
      <w:r>
        <w:br w:type="page"/>
      </w:r>
    </w:p>
    <w:tbl>
      <w:tblPr>
        <w:tblW w:w="492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8824"/>
      </w:tblGrid>
      <w:tr w:rsidR="000F5D3D" w:rsidRPr="00CF7E1B" w14:paraId="324F089A" w14:textId="77777777" w:rsidTr="000F5D3D">
        <w:trPr>
          <w:cantSplit/>
        </w:trPr>
        <w:tc>
          <w:tcPr>
            <w:tcW w:w="618" w:type="pct"/>
            <w:tcBorders>
              <w:top w:val="nil"/>
              <w:left w:val="single" w:sz="2" w:space="0" w:color="003366"/>
              <w:bottom w:val="nil"/>
              <w:right w:val="single" w:sz="2" w:space="0" w:color="003366"/>
            </w:tcBorders>
          </w:tcPr>
          <w:p w14:paraId="4D909A66" w14:textId="4DE89FB6" w:rsidR="000F5D3D" w:rsidRPr="00B208FF" w:rsidRDefault="005753CF" w:rsidP="00B208FF">
            <w:pPr>
              <w:pStyle w:val="TableReference"/>
              <w:tabs>
                <w:tab w:val="left" w:pos="3306"/>
              </w:tabs>
              <w:spacing w:before="120" w:after="240"/>
              <w:rPr>
                <w:rFonts w:cs="Calibri"/>
                <w:b/>
                <w:color w:val="auto"/>
                <w:sz w:val="22"/>
                <w:szCs w:val="22"/>
              </w:rPr>
            </w:pPr>
            <w:r>
              <w:br w:type="page"/>
            </w:r>
            <w:r w:rsidR="000F5D3D" w:rsidRPr="00B208FF">
              <w:rPr>
                <w:rFonts w:cs="Calibri"/>
                <w:b/>
                <w:color w:val="auto"/>
                <w:sz w:val="22"/>
                <w:szCs w:val="22"/>
              </w:rPr>
              <w:br w:type="page"/>
            </w:r>
          </w:p>
        </w:tc>
        <w:tc>
          <w:tcPr>
            <w:tcW w:w="4382" w:type="pct"/>
            <w:tcBorders>
              <w:top w:val="nil"/>
              <w:left w:val="single" w:sz="2" w:space="0" w:color="003366"/>
              <w:bottom w:val="nil"/>
              <w:right w:val="nil"/>
            </w:tcBorders>
            <w:shd w:val="clear" w:color="auto" w:fill="F2F2F2"/>
          </w:tcPr>
          <w:p w14:paraId="3F80266D" w14:textId="052D5E33" w:rsidR="000F5D3D" w:rsidRPr="00B208FF" w:rsidRDefault="000F5D3D" w:rsidP="00B208FF">
            <w:pPr>
              <w:pStyle w:val="CommentaryTitle"/>
              <w:spacing w:after="240"/>
              <w:rPr>
                <w:rFonts w:cs="Calibri"/>
                <w:bCs w:val="0"/>
                <w:szCs w:val="22"/>
              </w:rPr>
            </w:pPr>
            <w:bookmarkStart w:id="448" w:name="_Toc163106320"/>
            <w:bookmarkStart w:id="449" w:name="_Toc194977575"/>
            <w:r w:rsidRPr="00B208FF">
              <w:rPr>
                <w:rFonts w:cs="Calibri"/>
                <w:bCs w:val="0"/>
                <w:szCs w:val="22"/>
              </w:rPr>
              <w:t xml:space="preserve">Commentary – Note </w:t>
            </w:r>
            <w:r w:rsidR="005753CF" w:rsidRPr="00B208FF">
              <w:rPr>
                <w:rFonts w:cs="Calibri"/>
                <w:bCs w:val="0"/>
                <w:szCs w:val="22"/>
              </w:rPr>
              <w:t>9</w:t>
            </w:r>
            <w:r w:rsidRPr="00B208FF">
              <w:rPr>
                <w:rFonts w:cs="Calibri"/>
                <w:bCs w:val="0"/>
                <w:szCs w:val="22"/>
              </w:rPr>
              <w:t xml:space="preserve">: Gains </w:t>
            </w:r>
            <w:bookmarkEnd w:id="448"/>
            <w:bookmarkEnd w:id="449"/>
            <w:r w:rsidR="005753CF" w:rsidRPr="00B208FF">
              <w:rPr>
                <w:rFonts w:cs="Calibri"/>
                <w:bCs w:val="0"/>
                <w:szCs w:val="22"/>
              </w:rPr>
              <w:t>from D</w:t>
            </w:r>
            <w:r w:rsidR="00A363DC" w:rsidRPr="00B208FF">
              <w:rPr>
                <w:rFonts w:cs="Calibri"/>
                <w:bCs w:val="0"/>
                <w:szCs w:val="22"/>
              </w:rPr>
              <w:t xml:space="preserve">isposal, </w:t>
            </w:r>
            <w:r w:rsidR="005753CF" w:rsidRPr="00B208FF">
              <w:rPr>
                <w:rFonts w:cs="Calibri"/>
                <w:bCs w:val="0"/>
                <w:szCs w:val="22"/>
              </w:rPr>
              <w:t>D</w:t>
            </w:r>
            <w:r w:rsidR="00A363DC" w:rsidRPr="00B208FF">
              <w:rPr>
                <w:rFonts w:cs="Calibri"/>
                <w:bCs w:val="0"/>
                <w:szCs w:val="22"/>
              </w:rPr>
              <w:t xml:space="preserve">erecognition and </w:t>
            </w:r>
            <w:proofErr w:type="spellStart"/>
            <w:r w:rsidR="005753CF" w:rsidRPr="00B208FF">
              <w:rPr>
                <w:rFonts w:cs="Calibri"/>
                <w:bCs w:val="0"/>
                <w:szCs w:val="22"/>
              </w:rPr>
              <w:t>R</w:t>
            </w:r>
            <w:r w:rsidR="00A363DC" w:rsidRPr="00B208FF">
              <w:rPr>
                <w:rFonts w:cs="Calibri"/>
                <w:bCs w:val="0"/>
                <w:szCs w:val="22"/>
              </w:rPr>
              <w:t>emeasurme</w:t>
            </w:r>
            <w:r w:rsidR="00A42497" w:rsidRPr="00B208FF">
              <w:rPr>
                <w:rFonts w:cs="Calibri"/>
                <w:bCs w:val="0"/>
                <w:szCs w:val="22"/>
              </w:rPr>
              <w:t>nt</w:t>
            </w:r>
            <w:proofErr w:type="spellEnd"/>
            <w:r w:rsidR="00A363DC" w:rsidRPr="00B208FF">
              <w:rPr>
                <w:rFonts w:cs="Calibri"/>
                <w:bCs w:val="0"/>
                <w:szCs w:val="22"/>
              </w:rPr>
              <w:t xml:space="preserve"> of </w:t>
            </w:r>
            <w:r w:rsidR="005753CF" w:rsidRPr="00B208FF">
              <w:rPr>
                <w:rFonts w:cs="Calibri"/>
                <w:bCs w:val="0"/>
                <w:szCs w:val="22"/>
              </w:rPr>
              <w:t>A</w:t>
            </w:r>
            <w:r w:rsidR="00A363DC" w:rsidRPr="00B208FF">
              <w:rPr>
                <w:rFonts w:cs="Calibri"/>
                <w:bCs w:val="0"/>
                <w:szCs w:val="22"/>
              </w:rPr>
              <w:t>ssets</w:t>
            </w:r>
            <w:r w:rsidR="00A42497" w:rsidRPr="00B208FF">
              <w:rPr>
                <w:rFonts w:cs="Calibri"/>
                <w:bCs w:val="0"/>
                <w:szCs w:val="22"/>
              </w:rPr>
              <w:t xml:space="preserve"> </w:t>
            </w:r>
          </w:p>
        </w:tc>
      </w:tr>
      <w:tr w:rsidR="000F5D3D" w:rsidRPr="00CF7E1B" w14:paraId="3C66A11E" w14:textId="77777777" w:rsidTr="000F5D3D">
        <w:trPr>
          <w:cantSplit/>
        </w:trPr>
        <w:tc>
          <w:tcPr>
            <w:tcW w:w="618" w:type="pct"/>
            <w:tcBorders>
              <w:top w:val="nil"/>
              <w:left w:val="single" w:sz="2" w:space="0" w:color="003366"/>
              <w:bottom w:val="nil"/>
              <w:right w:val="single" w:sz="2" w:space="0" w:color="003366"/>
            </w:tcBorders>
          </w:tcPr>
          <w:p w14:paraId="499A834B" w14:textId="77777777" w:rsidR="000F5D3D" w:rsidRDefault="000F5D3D" w:rsidP="000F5D3D">
            <w:pPr>
              <w:pStyle w:val="TableReference"/>
              <w:tabs>
                <w:tab w:val="left" w:pos="3306"/>
              </w:tabs>
              <w:spacing w:before="60"/>
              <w:rPr>
                <w:rFonts w:cs="Calibri"/>
                <w:color w:val="000000"/>
                <w:sz w:val="16"/>
                <w:szCs w:val="16"/>
              </w:rPr>
            </w:pPr>
          </w:p>
          <w:p w14:paraId="22561BBE" w14:textId="77777777" w:rsidR="00A42497" w:rsidRDefault="00A42497" w:rsidP="000F5D3D">
            <w:pPr>
              <w:pStyle w:val="TableReference"/>
              <w:tabs>
                <w:tab w:val="left" w:pos="3306"/>
              </w:tabs>
              <w:spacing w:before="60"/>
              <w:rPr>
                <w:rFonts w:cs="Calibri"/>
                <w:color w:val="000000"/>
                <w:sz w:val="16"/>
                <w:szCs w:val="16"/>
              </w:rPr>
            </w:pPr>
          </w:p>
          <w:p w14:paraId="42D0C78B" w14:textId="77777777" w:rsidR="00A42497" w:rsidRDefault="00A42497" w:rsidP="000F5D3D">
            <w:pPr>
              <w:pStyle w:val="TableReference"/>
              <w:tabs>
                <w:tab w:val="left" w:pos="3306"/>
              </w:tabs>
              <w:spacing w:before="60"/>
              <w:rPr>
                <w:rFonts w:cs="Calibri"/>
                <w:color w:val="000000"/>
                <w:sz w:val="16"/>
                <w:szCs w:val="16"/>
              </w:rPr>
            </w:pPr>
          </w:p>
          <w:p w14:paraId="05FEA111" w14:textId="77777777" w:rsidR="00A42497" w:rsidRDefault="00A42497" w:rsidP="000F5D3D">
            <w:pPr>
              <w:pStyle w:val="TableReference"/>
              <w:tabs>
                <w:tab w:val="left" w:pos="3306"/>
              </w:tabs>
              <w:spacing w:before="60"/>
              <w:rPr>
                <w:rFonts w:cs="Calibri"/>
                <w:color w:val="000000"/>
                <w:sz w:val="16"/>
                <w:szCs w:val="16"/>
              </w:rPr>
            </w:pPr>
          </w:p>
          <w:p w14:paraId="051235FD" w14:textId="37970D4F" w:rsidR="00A42497" w:rsidRP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AASB101.35</w:t>
            </w:r>
          </w:p>
          <w:p w14:paraId="38E65B61" w14:textId="784C5D3E" w:rsidR="00A42497" w:rsidRPr="00A42497" w:rsidRDefault="00A42497" w:rsidP="000F5D3D">
            <w:pPr>
              <w:pStyle w:val="TableReference"/>
              <w:tabs>
                <w:tab w:val="left" w:pos="3306"/>
              </w:tabs>
              <w:spacing w:before="60"/>
              <w:rPr>
                <w:rFonts w:cs="Calibri"/>
                <w:color w:val="auto"/>
                <w:sz w:val="16"/>
                <w:szCs w:val="16"/>
              </w:rPr>
            </w:pPr>
          </w:p>
          <w:p w14:paraId="24A21EE4" w14:textId="7A87E4F8" w:rsidR="00A42497" w:rsidRPr="00A42497" w:rsidRDefault="00A42497" w:rsidP="000F5D3D">
            <w:pPr>
              <w:pStyle w:val="TableReference"/>
              <w:tabs>
                <w:tab w:val="left" w:pos="3306"/>
              </w:tabs>
              <w:spacing w:before="60"/>
              <w:rPr>
                <w:rFonts w:cs="Calibri"/>
                <w:color w:val="auto"/>
                <w:sz w:val="16"/>
                <w:szCs w:val="16"/>
              </w:rPr>
            </w:pPr>
          </w:p>
          <w:p w14:paraId="4A67FD9F" w14:textId="12799C99" w:rsidR="00A42497" w:rsidRPr="00A42497" w:rsidRDefault="00A42497" w:rsidP="000F5D3D">
            <w:pPr>
              <w:pStyle w:val="TableReference"/>
              <w:tabs>
                <w:tab w:val="left" w:pos="3306"/>
              </w:tabs>
              <w:spacing w:before="60"/>
              <w:rPr>
                <w:rFonts w:cs="Calibri"/>
                <w:color w:val="auto"/>
                <w:sz w:val="16"/>
                <w:szCs w:val="16"/>
              </w:rPr>
            </w:pPr>
          </w:p>
          <w:p w14:paraId="5E795945" w14:textId="7062950A" w:rsidR="00A42497" w:rsidRPr="00A42497" w:rsidRDefault="00A42497" w:rsidP="000F5D3D">
            <w:pPr>
              <w:pStyle w:val="TableReference"/>
              <w:tabs>
                <w:tab w:val="left" w:pos="3306"/>
              </w:tabs>
              <w:spacing w:before="60"/>
              <w:rPr>
                <w:rFonts w:cs="Calibri"/>
                <w:color w:val="auto"/>
                <w:sz w:val="16"/>
                <w:szCs w:val="16"/>
              </w:rPr>
            </w:pPr>
          </w:p>
          <w:p w14:paraId="10FC8CD5" w14:textId="43B385F2" w:rsidR="00A42497" w:rsidRPr="00A42497" w:rsidRDefault="00A42497" w:rsidP="000F5D3D">
            <w:pPr>
              <w:pStyle w:val="TableReference"/>
              <w:tabs>
                <w:tab w:val="left" w:pos="3306"/>
              </w:tabs>
              <w:spacing w:before="60"/>
              <w:rPr>
                <w:rFonts w:cs="Calibri"/>
                <w:color w:val="auto"/>
                <w:sz w:val="16"/>
                <w:szCs w:val="16"/>
              </w:rPr>
            </w:pPr>
          </w:p>
          <w:p w14:paraId="59266217" w14:textId="308DE9A4" w:rsidR="00A42497" w:rsidRPr="00A42497" w:rsidRDefault="00A42497" w:rsidP="000F5D3D">
            <w:pPr>
              <w:pStyle w:val="TableReference"/>
              <w:tabs>
                <w:tab w:val="left" w:pos="3306"/>
              </w:tabs>
              <w:spacing w:before="60"/>
              <w:rPr>
                <w:rFonts w:cs="Calibri"/>
                <w:color w:val="auto"/>
                <w:sz w:val="16"/>
                <w:szCs w:val="16"/>
              </w:rPr>
            </w:pPr>
          </w:p>
          <w:p w14:paraId="4F4917E3" w14:textId="5843CB2C" w:rsidR="00A42497" w:rsidRP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AASB101.7</w:t>
            </w:r>
          </w:p>
          <w:p w14:paraId="3BD62E20" w14:textId="3239969A" w:rsidR="00A42497" w:rsidRP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AASB108.5</w:t>
            </w:r>
          </w:p>
          <w:p w14:paraId="6653524F" w14:textId="461E96E0" w:rsidR="00A42497" w:rsidRDefault="00A42497" w:rsidP="000F5D3D">
            <w:pPr>
              <w:pStyle w:val="TableReference"/>
              <w:tabs>
                <w:tab w:val="left" w:pos="3306"/>
              </w:tabs>
              <w:spacing w:before="60"/>
              <w:rPr>
                <w:rFonts w:cs="Calibri"/>
                <w:color w:val="auto"/>
                <w:sz w:val="16"/>
                <w:szCs w:val="16"/>
              </w:rPr>
            </w:pPr>
            <w:r w:rsidRPr="00A42497">
              <w:rPr>
                <w:rFonts w:cs="Calibri"/>
                <w:color w:val="auto"/>
                <w:sz w:val="16"/>
                <w:szCs w:val="16"/>
              </w:rPr>
              <w:t>ACT Disclosure Policy</w:t>
            </w:r>
          </w:p>
          <w:p w14:paraId="1E8EEA91" w14:textId="6BC97252" w:rsidR="00E466EC" w:rsidRDefault="00E466EC" w:rsidP="000F5D3D">
            <w:pPr>
              <w:pStyle w:val="TableReference"/>
              <w:tabs>
                <w:tab w:val="left" w:pos="3306"/>
              </w:tabs>
              <w:spacing w:before="60"/>
              <w:rPr>
                <w:rFonts w:cs="Calibri"/>
                <w:color w:val="auto"/>
                <w:sz w:val="16"/>
                <w:szCs w:val="16"/>
              </w:rPr>
            </w:pPr>
          </w:p>
          <w:p w14:paraId="2A33B617" w14:textId="1CDD6567" w:rsidR="00E466EC" w:rsidRDefault="00E466EC" w:rsidP="000F5D3D">
            <w:pPr>
              <w:pStyle w:val="TableReference"/>
              <w:tabs>
                <w:tab w:val="left" w:pos="3306"/>
              </w:tabs>
              <w:spacing w:before="60"/>
              <w:rPr>
                <w:rFonts w:cs="Calibri"/>
                <w:color w:val="auto"/>
                <w:sz w:val="16"/>
                <w:szCs w:val="16"/>
              </w:rPr>
            </w:pPr>
          </w:p>
          <w:p w14:paraId="7487DA1C" w14:textId="1AC75F22" w:rsidR="00E466EC" w:rsidRDefault="00E466EC" w:rsidP="000F5D3D">
            <w:pPr>
              <w:pStyle w:val="TableReference"/>
              <w:tabs>
                <w:tab w:val="left" w:pos="3306"/>
              </w:tabs>
              <w:spacing w:before="60"/>
              <w:rPr>
                <w:rFonts w:cs="Calibri"/>
                <w:color w:val="auto"/>
                <w:sz w:val="16"/>
                <w:szCs w:val="16"/>
              </w:rPr>
            </w:pPr>
          </w:p>
          <w:p w14:paraId="6D9951AC" w14:textId="2DDF27C6" w:rsidR="00E466EC" w:rsidRDefault="00E466EC" w:rsidP="000F5D3D">
            <w:pPr>
              <w:pStyle w:val="TableReference"/>
              <w:tabs>
                <w:tab w:val="left" w:pos="3306"/>
              </w:tabs>
              <w:spacing w:before="60"/>
              <w:rPr>
                <w:rFonts w:cs="Calibri"/>
                <w:color w:val="auto"/>
                <w:sz w:val="16"/>
                <w:szCs w:val="16"/>
              </w:rPr>
            </w:pPr>
          </w:p>
          <w:p w14:paraId="6505AD2C" w14:textId="25D14D73" w:rsidR="00E466EC" w:rsidRDefault="00E466EC" w:rsidP="000F5D3D">
            <w:pPr>
              <w:pStyle w:val="TableReference"/>
              <w:tabs>
                <w:tab w:val="left" w:pos="3306"/>
              </w:tabs>
              <w:spacing w:before="60"/>
              <w:rPr>
                <w:rFonts w:cs="Calibri"/>
                <w:color w:val="auto"/>
                <w:sz w:val="16"/>
                <w:szCs w:val="16"/>
              </w:rPr>
            </w:pPr>
          </w:p>
          <w:p w14:paraId="6994EDCC" w14:textId="11738DB8" w:rsidR="00E466EC" w:rsidRDefault="00E466EC" w:rsidP="000F5D3D">
            <w:pPr>
              <w:pStyle w:val="TableReference"/>
              <w:tabs>
                <w:tab w:val="left" w:pos="3306"/>
              </w:tabs>
              <w:spacing w:before="60"/>
              <w:rPr>
                <w:rFonts w:cs="Calibri"/>
                <w:color w:val="auto"/>
                <w:sz w:val="16"/>
                <w:szCs w:val="16"/>
              </w:rPr>
            </w:pPr>
          </w:p>
          <w:p w14:paraId="191080D2" w14:textId="292ABBE0" w:rsidR="00E466EC" w:rsidRDefault="00E466EC" w:rsidP="000F5D3D">
            <w:pPr>
              <w:pStyle w:val="TableReference"/>
              <w:tabs>
                <w:tab w:val="left" w:pos="3306"/>
              </w:tabs>
              <w:spacing w:before="60"/>
              <w:rPr>
                <w:rFonts w:cs="Calibri"/>
                <w:color w:val="auto"/>
                <w:sz w:val="16"/>
                <w:szCs w:val="16"/>
              </w:rPr>
            </w:pPr>
          </w:p>
          <w:p w14:paraId="67765411" w14:textId="41840C42" w:rsidR="00E466EC" w:rsidRDefault="00E466EC" w:rsidP="000F5D3D">
            <w:pPr>
              <w:pStyle w:val="TableReference"/>
              <w:tabs>
                <w:tab w:val="left" w:pos="3306"/>
              </w:tabs>
              <w:spacing w:before="60"/>
              <w:rPr>
                <w:rFonts w:cs="Calibri"/>
                <w:color w:val="auto"/>
                <w:sz w:val="16"/>
                <w:szCs w:val="16"/>
              </w:rPr>
            </w:pPr>
          </w:p>
          <w:p w14:paraId="01D71207" w14:textId="273BB536" w:rsidR="00E466EC" w:rsidRPr="00A42497" w:rsidRDefault="00E466EC" w:rsidP="000F5D3D">
            <w:pPr>
              <w:pStyle w:val="TableReference"/>
              <w:tabs>
                <w:tab w:val="left" w:pos="3306"/>
              </w:tabs>
              <w:spacing w:before="60"/>
              <w:rPr>
                <w:rFonts w:cs="Calibri"/>
                <w:color w:val="auto"/>
                <w:sz w:val="16"/>
                <w:szCs w:val="16"/>
              </w:rPr>
            </w:pPr>
            <w:r w:rsidRPr="00E466EC">
              <w:rPr>
                <w:rFonts w:cs="Calibri"/>
                <w:color w:val="auto"/>
                <w:sz w:val="16"/>
                <w:szCs w:val="16"/>
              </w:rPr>
              <w:t>AASB 136.126(b)</w:t>
            </w:r>
          </w:p>
          <w:p w14:paraId="1D09D018" w14:textId="1475C4F9" w:rsidR="00A42497" w:rsidRPr="00A7058E" w:rsidRDefault="00A42497" w:rsidP="000F5D3D">
            <w:pPr>
              <w:pStyle w:val="TableReference"/>
              <w:tabs>
                <w:tab w:val="left" w:pos="3306"/>
              </w:tabs>
              <w:spacing w:before="60"/>
              <w:rPr>
                <w:rFonts w:cs="Calibri"/>
                <w:color w:val="000000"/>
                <w:sz w:val="16"/>
                <w:szCs w:val="16"/>
              </w:rPr>
            </w:pPr>
          </w:p>
        </w:tc>
        <w:tc>
          <w:tcPr>
            <w:tcW w:w="4382" w:type="pct"/>
            <w:tcBorders>
              <w:top w:val="nil"/>
              <w:left w:val="single" w:sz="2" w:space="0" w:color="003366"/>
              <w:bottom w:val="nil"/>
              <w:right w:val="nil"/>
            </w:tcBorders>
            <w:shd w:val="clear" w:color="auto" w:fill="F2F2F2"/>
          </w:tcPr>
          <w:p w14:paraId="23F10F89" w14:textId="30DB1572" w:rsidR="00A363DC" w:rsidRPr="00A42497" w:rsidRDefault="00A363DC" w:rsidP="00A363DC">
            <w:pPr>
              <w:pStyle w:val="CommentaryText"/>
              <w:rPr>
                <w:rFonts w:cs="Calibri"/>
              </w:rPr>
            </w:pPr>
            <w:r w:rsidRPr="00A42497">
              <w:rPr>
                <w:rFonts w:cs="Calibri"/>
              </w:rPr>
              <w:t>For additional information pertaining to territory authorities – please refer to TAS 10 Note 1</w:t>
            </w:r>
            <w:r w:rsidR="003D767A">
              <w:rPr>
                <w:rFonts w:cs="Calibri"/>
              </w:rPr>
              <w:t>0</w:t>
            </w:r>
            <w:r w:rsidRPr="00A42497">
              <w:rPr>
                <w:rFonts w:cs="Calibri"/>
              </w:rPr>
              <w:t>: Other Gains.</w:t>
            </w:r>
          </w:p>
          <w:p w14:paraId="4AB7A537" w14:textId="77777777" w:rsidR="00A363DC" w:rsidRPr="00A42497" w:rsidRDefault="00A363DC" w:rsidP="00A363DC">
            <w:pPr>
              <w:pStyle w:val="CommentaryText"/>
              <w:rPr>
                <w:rFonts w:cs="Calibri"/>
              </w:rPr>
            </w:pPr>
            <w:r w:rsidRPr="00A42497">
              <w:rPr>
                <w:rFonts w:cs="Calibri"/>
              </w:rPr>
              <w:t xml:space="preserve">The breakdown shown in this note disclosure is an example only.  Agencies should only include line items that are applicable to them where material.  </w:t>
            </w:r>
          </w:p>
          <w:p w14:paraId="024A1603" w14:textId="77777777" w:rsidR="00A363DC" w:rsidRPr="00A42497" w:rsidRDefault="00A363DC" w:rsidP="00A363DC">
            <w:pPr>
              <w:pStyle w:val="CommentaryText"/>
              <w:spacing w:after="0"/>
              <w:rPr>
                <w:rFonts w:cs="Calibri"/>
              </w:rPr>
            </w:pPr>
            <w:r w:rsidRPr="00A42497">
              <w:rPr>
                <w:rFonts w:cs="Calibri"/>
              </w:rPr>
              <w:t>Gains and losses arising from a group of similar transactions should be reported on a net basis.  However, if the gains and losses are material they should be reported separately.</w:t>
            </w:r>
          </w:p>
          <w:p w14:paraId="6F3B1B32" w14:textId="77777777" w:rsidR="00A363DC" w:rsidRPr="00A42497" w:rsidRDefault="00A363DC" w:rsidP="00A363DC">
            <w:pPr>
              <w:pStyle w:val="CommentaryText"/>
              <w:spacing w:after="0"/>
              <w:rPr>
                <w:rFonts w:cs="Calibri"/>
              </w:rPr>
            </w:pPr>
          </w:p>
          <w:p w14:paraId="498F5084" w14:textId="77777777" w:rsidR="00A363DC" w:rsidRPr="00A42497" w:rsidRDefault="00A363DC" w:rsidP="00A363DC">
            <w:pPr>
              <w:pStyle w:val="CommentaryText"/>
              <w:spacing w:after="0"/>
              <w:rPr>
                <w:rFonts w:cs="Calibri"/>
              </w:rPr>
            </w:pPr>
            <w:r w:rsidRPr="00A42497">
              <w:rPr>
                <w:rFonts w:cs="Calibri"/>
              </w:rPr>
              <w:t>Agencies should be aware that if they have material amounts against the line items listed below, they should be included in the Other Gains note:</w:t>
            </w:r>
          </w:p>
          <w:p w14:paraId="1A10B265" w14:textId="77777777" w:rsidR="00A363DC" w:rsidRPr="00A42497" w:rsidRDefault="00A363DC" w:rsidP="00A363DC">
            <w:pPr>
              <w:pStyle w:val="CommentaryText"/>
              <w:tabs>
                <w:tab w:val="left" w:pos="345"/>
              </w:tabs>
              <w:spacing w:after="0"/>
              <w:rPr>
                <w:rFonts w:cs="Calibri"/>
              </w:rPr>
            </w:pPr>
            <w:r w:rsidRPr="00A42497">
              <w:rPr>
                <w:rFonts w:cs="Calibri"/>
              </w:rPr>
              <w:t>•</w:t>
            </w:r>
            <w:r w:rsidRPr="00A42497">
              <w:rPr>
                <w:rFonts w:cs="Calibri"/>
              </w:rPr>
              <w:tab/>
              <w:t>reversal of asset revaluation decrements previously expensed, or</w:t>
            </w:r>
          </w:p>
          <w:p w14:paraId="0D988963" w14:textId="0348F7B3" w:rsidR="00A363DC" w:rsidRPr="00A42497" w:rsidRDefault="00A363DC" w:rsidP="00A363DC">
            <w:pPr>
              <w:pStyle w:val="CommentaryText"/>
              <w:tabs>
                <w:tab w:val="left" w:pos="345"/>
              </w:tabs>
              <w:spacing w:after="0"/>
              <w:rPr>
                <w:rFonts w:cs="Calibri"/>
              </w:rPr>
            </w:pPr>
            <w:r w:rsidRPr="00A42497">
              <w:rPr>
                <w:rFonts w:cs="Calibri"/>
              </w:rPr>
              <w:t>•</w:t>
            </w:r>
            <w:r w:rsidRPr="00A42497">
              <w:rPr>
                <w:rFonts w:cs="Calibri"/>
              </w:rPr>
              <w:tab/>
              <w:t>re-recognition of assets previously written-off.</w:t>
            </w:r>
          </w:p>
          <w:p w14:paraId="215344F4" w14:textId="77777777" w:rsidR="00A363DC" w:rsidRPr="00A42497" w:rsidRDefault="00A363DC" w:rsidP="00A363DC">
            <w:pPr>
              <w:pStyle w:val="CommentaryText"/>
              <w:tabs>
                <w:tab w:val="left" w:pos="345"/>
              </w:tabs>
              <w:spacing w:after="0"/>
              <w:rPr>
                <w:rFonts w:cs="Calibri"/>
              </w:rPr>
            </w:pPr>
          </w:p>
          <w:p w14:paraId="2FDB5363" w14:textId="77777777" w:rsidR="00A363DC" w:rsidRPr="00A42497" w:rsidRDefault="00A363DC" w:rsidP="00A363DC">
            <w:pPr>
              <w:pStyle w:val="CommentaryText"/>
              <w:rPr>
                <w:rFonts w:cs="Calibri"/>
              </w:rPr>
            </w:pPr>
            <w:r w:rsidRPr="00A42497">
              <w:rPr>
                <w:rFonts w:cs="Calibri"/>
              </w:rPr>
              <w:t xml:space="preserve">Materiality applies to the classification of other gains.  Each material class of gains must be disclosed separately and the total of unclassified gains must not exceed 10% of total gains disclosed in the note.  </w:t>
            </w:r>
          </w:p>
          <w:p w14:paraId="547A6279" w14:textId="0C1ACE31" w:rsidR="00A363DC" w:rsidRPr="00A42497" w:rsidRDefault="00A363DC" w:rsidP="00A363DC">
            <w:pPr>
              <w:pStyle w:val="CommentaryText"/>
              <w:spacing w:after="0"/>
              <w:rPr>
                <w:rFonts w:cs="Calibri"/>
              </w:rPr>
            </w:pPr>
            <w:r w:rsidRPr="00A42497">
              <w:rPr>
                <w:rFonts w:cs="Calibri"/>
              </w:rPr>
              <w:t>If an agency is in the business of selling assets, then the gain on these assets would be included in other revenue, or if material, included in a separate line item in the Operating Statement and not in other gains.</w:t>
            </w:r>
          </w:p>
          <w:p w14:paraId="7BCF09FF" w14:textId="77777777" w:rsidR="00A363DC" w:rsidRPr="00A42497" w:rsidRDefault="00A363DC" w:rsidP="00A363DC">
            <w:pPr>
              <w:pStyle w:val="CommentaryText"/>
              <w:spacing w:after="0"/>
              <w:rPr>
                <w:rFonts w:cs="Calibri"/>
              </w:rPr>
            </w:pPr>
          </w:p>
          <w:p w14:paraId="1C80DB86" w14:textId="29F581F9" w:rsidR="000F5D3D" w:rsidRPr="00A42497" w:rsidRDefault="000F5D3D" w:rsidP="000F5D3D">
            <w:pPr>
              <w:pStyle w:val="CommentaryText"/>
              <w:rPr>
                <w:rFonts w:cs="Calibri"/>
              </w:rPr>
            </w:pPr>
            <w:r w:rsidRPr="00A42497">
              <w:rPr>
                <w:rFonts w:cs="Calibri"/>
              </w:rPr>
              <w:t xml:space="preserve">If an agency has made a net gain on investments held with the Territory Banking Account this is presented in </w:t>
            </w:r>
            <w:r w:rsidRPr="00A42497">
              <w:rPr>
                <w:rFonts w:cs="Calibri"/>
                <w:i/>
                <w:iCs/>
              </w:rPr>
              <w:t>Gains on Investments</w:t>
            </w:r>
            <w:r w:rsidRPr="00A42497">
              <w:rPr>
                <w:rFonts w:cs="Calibri"/>
              </w:rPr>
              <w:t>. If an agency makes a net loss on investments with the Territory Banking Account, this amount will appear in Note 1</w:t>
            </w:r>
            <w:r w:rsidR="005753CF">
              <w:rPr>
                <w:rFonts w:cs="Calibri"/>
              </w:rPr>
              <w:t>7</w:t>
            </w:r>
            <w:r w:rsidRPr="00A42497">
              <w:rPr>
                <w:rFonts w:cs="Calibri"/>
              </w:rPr>
              <w:t xml:space="preserve"> </w:t>
            </w:r>
            <w:r w:rsidRPr="00A42497">
              <w:rPr>
                <w:rFonts w:cs="Calibri"/>
                <w:i/>
                <w:iCs/>
              </w:rPr>
              <w:t>Other Expenses</w:t>
            </w:r>
            <w:r w:rsidRPr="00A42497">
              <w:rPr>
                <w:rFonts w:cs="Calibri"/>
              </w:rPr>
              <w:t>.</w:t>
            </w:r>
          </w:p>
          <w:p w14:paraId="474F7368" w14:textId="77777777" w:rsidR="00A363DC" w:rsidRPr="00A42497" w:rsidRDefault="000F5D3D" w:rsidP="00A363DC">
            <w:pPr>
              <w:pStyle w:val="CommentaryText"/>
              <w:spacing w:after="0"/>
              <w:rPr>
                <w:rFonts w:cs="Calibri"/>
                <w:strike/>
              </w:rPr>
            </w:pPr>
            <w:r w:rsidRPr="00A42497">
              <w:rPr>
                <w:rFonts w:cs="Calibri"/>
                <w:strike/>
              </w:rPr>
              <w:t xml:space="preserve">If an agency is in the business of selling investments, then these items would be included in other revenue, or if material, included in a separate line item in the Operating Statement, and not in gains on investments. </w:t>
            </w:r>
          </w:p>
          <w:p w14:paraId="1DCB53FD" w14:textId="654CD69C" w:rsidR="00A363DC" w:rsidRPr="00A42497" w:rsidRDefault="00A363DC" w:rsidP="00A363DC">
            <w:pPr>
              <w:pStyle w:val="CommentaryText"/>
              <w:spacing w:after="0"/>
              <w:rPr>
                <w:rFonts w:cs="Calibri"/>
                <w:strike/>
              </w:rPr>
            </w:pPr>
          </w:p>
          <w:p w14:paraId="4FD1FD9B" w14:textId="2BE558B5" w:rsidR="00A42497" w:rsidRPr="003D767A" w:rsidRDefault="00A42497" w:rsidP="00A363DC">
            <w:pPr>
              <w:pStyle w:val="CommentaryText"/>
              <w:spacing w:after="0"/>
              <w:rPr>
                <w:rFonts w:cs="Calibri"/>
                <w:b/>
                <w:bCs/>
              </w:rPr>
            </w:pPr>
            <w:r w:rsidRPr="00E466EC">
              <w:rPr>
                <w:rFonts w:cs="Calibri"/>
                <w:b/>
                <w:bCs/>
              </w:rPr>
              <w:t xml:space="preserve">Reversal of Impairment </w:t>
            </w:r>
            <w:r w:rsidRPr="003D767A">
              <w:rPr>
                <w:rFonts w:cs="Calibri"/>
                <w:b/>
                <w:bCs/>
              </w:rPr>
              <w:t>Loss</w:t>
            </w:r>
            <w:r w:rsidR="00CB5AFD" w:rsidRPr="003D767A">
              <w:rPr>
                <w:rFonts w:cs="Calibri"/>
                <w:b/>
                <w:bCs/>
              </w:rPr>
              <w:t xml:space="preserve"> </w:t>
            </w:r>
          </w:p>
          <w:p w14:paraId="16725D01" w14:textId="09E2352C" w:rsidR="000F5D3D" w:rsidRPr="00E466EC" w:rsidRDefault="00E466EC" w:rsidP="000F5D3D">
            <w:pPr>
              <w:pStyle w:val="CommentaryText"/>
              <w:rPr>
                <w:rFonts w:cs="Calibri"/>
              </w:rPr>
            </w:pPr>
            <w:r w:rsidRPr="00E466EC">
              <w:rPr>
                <w:rFonts w:cs="Calibri"/>
              </w:rPr>
              <w:t>An agency shall disclose, for each class of assets, the amount of reversals of impairment losses recognised in the Operating Statement during the reporting period and the line item(s) of the Operating Statement in which those impairment losses are reversed.  However, given that agencies are now required to measure most Property, Plant and Equipment at fair value, most reversals of impairment losses will now go through the Asset Revaluation Surplus.  Any balance not able to be met by the Asset Revaluation Surplus would be recognised in the Operating Statement.</w:t>
            </w:r>
            <w:r w:rsidR="000F5D3D" w:rsidRPr="00E466EC">
              <w:rPr>
                <w:rFonts w:cs="Calibri"/>
              </w:rPr>
              <w:t xml:space="preserve"> </w:t>
            </w:r>
          </w:p>
        </w:tc>
      </w:tr>
    </w:tbl>
    <w:p w14:paraId="51B89F32" w14:textId="77777777" w:rsidR="007B027A" w:rsidRPr="00CF7E1B" w:rsidRDefault="007B027A">
      <w:pPr>
        <w:rPr>
          <w:rFonts w:cs="Calibri"/>
        </w:rPr>
      </w:pPr>
    </w:p>
    <w:p w14:paraId="624A2D52" w14:textId="77777777" w:rsidR="00B208FF" w:rsidRDefault="00B208FF">
      <w:bookmarkStart w:id="450" w:name="GainsOther" w:colFirst="1" w:colLast="1"/>
      <w:r>
        <w:br w:type="page"/>
      </w:r>
    </w:p>
    <w:tbl>
      <w:tblPr>
        <w:tblW w:w="490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7084"/>
        <w:gridCol w:w="709"/>
        <w:gridCol w:w="993"/>
        <w:gridCol w:w="123"/>
      </w:tblGrid>
      <w:tr w:rsidR="004F432E" w:rsidRPr="00CF7E1B" w14:paraId="6BE89732" w14:textId="77777777" w:rsidTr="00574C0F">
        <w:trPr>
          <w:cantSplit/>
        </w:trPr>
        <w:tc>
          <w:tcPr>
            <w:tcW w:w="566" w:type="pct"/>
            <w:tcBorders>
              <w:top w:val="single" w:sz="4" w:space="0" w:color="auto"/>
              <w:left w:val="single" w:sz="2" w:space="0" w:color="003366"/>
              <w:bottom w:val="single" w:sz="4" w:space="0" w:color="auto"/>
              <w:right w:val="single" w:sz="2" w:space="0" w:color="003366"/>
            </w:tcBorders>
          </w:tcPr>
          <w:p w14:paraId="32C02D23" w14:textId="4107C62B" w:rsidR="004F432E" w:rsidRPr="00A7058E" w:rsidRDefault="00A7058E" w:rsidP="00A23E0E">
            <w:pPr>
              <w:pStyle w:val="TableReference"/>
              <w:tabs>
                <w:tab w:val="left" w:pos="3306"/>
              </w:tabs>
              <w:spacing w:before="240" w:after="240"/>
              <w:rPr>
                <w:rFonts w:cs="Calibri"/>
                <w:b/>
                <w:color w:val="000000"/>
                <w:sz w:val="20"/>
                <w:szCs w:val="20"/>
              </w:rPr>
            </w:pPr>
            <w:r w:rsidRPr="00A7058E">
              <w:rPr>
                <w:rFonts w:cs="Calibri"/>
                <w:b/>
                <w:color w:val="000000"/>
                <w:sz w:val="20"/>
                <w:szCs w:val="20"/>
              </w:rPr>
              <w:t>Reference</w:t>
            </w:r>
          </w:p>
        </w:tc>
        <w:tc>
          <w:tcPr>
            <w:tcW w:w="4434" w:type="pct"/>
            <w:gridSpan w:val="4"/>
            <w:tcBorders>
              <w:top w:val="single" w:sz="4" w:space="0" w:color="auto"/>
              <w:left w:val="single" w:sz="2" w:space="0" w:color="003366"/>
              <w:bottom w:val="single" w:sz="4" w:space="0" w:color="auto"/>
              <w:right w:val="nil"/>
            </w:tcBorders>
          </w:tcPr>
          <w:p w14:paraId="119067BE" w14:textId="5DB2759E" w:rsidR="004F432E" w:rsidRPr="00CF7E1B" w:rsidRDefault="005753CF" w:rsidP="00A23E0E">
            <w:pPr>
              <w:pStyle w:val="Heading1"/>
              <w:numPr>
                <w:ilvl w:val="0"/>
                <w:numId w:val="0"/>
              </w:numPr>
            </w:pPr>
            <w:bookmarkStart w:id="451" w:name="OLE_LINK14"/>
            <w:bookmarkStart w:id="452" w:name="_Toc400627328"/>
            <w:bookmarkStart w:id="453" w:name="_Toc43883610"/>
            <w:r>
              <w:t>Note 10</w:t>
            </w:r>
            <w:r w:rsidR="00DE4F6D">
              <w:t xml:space="preserve">.   </w:t>
            </w:r>
            <w:r w:rsidR="005010B8" w:rsidRPr="00A24A00">
              <w:t>O</w:t>
            </w:r>
            <w:r w:rsidR="00DE4F6D" w:rsidRPr="00A24A00">
              <w:t xml:space="preserve">ther </w:t>
            </w:r>
            <w:r w:rsidR="005010B8" w:rsidRPr="00A24A00">
              <w:t>G</w:t>
            </w:r>
            <w:r w:rsidR="00DE4F6D" w:rsidRPr="00A24A00">
              <w:t>ains</w:t>
            </w:r>
            <w:bookmarkEnd w:id="451"/>
            <w:bookmarkEnd w:id="452"/>
            <w:bookmarkEnd w:id="453"/>
            <w:r w:rsidR="003B7DA2" w:rsidRPr="00A24A00">
              <w:t xml:space="preserve"> </w:t>
            </w:r>
          </w:p>
        </w:tc>
      </w:tr>
      <w:bookmarkEnd w:id="450"/>
      <w:tr w:rsidR="000144FF" w:rsidRPr="00CF7E1B" w14:paraId="7968B007" w14:textId="77777777" w:rsidTr="00A96A2A">
        <w:trPr>
          <w:gridAfter w:val="1"/>
          <w:wAfter w:w="61" w:type="pct"/>
          <w:cantSplit/>
        </w:trPr>
        <w:tc>
          <w:tcPr>
            <w:tcW w:w="566" w:type="pct"/>
            <w:tcBorders>
              <w:top w:val="single" w:sz="4" w:space="0" w:color="auto"/>
              <w:left w:val="single" w:sz="2" w:space="0" w:color="003366"/>
              <w:bottom w:val="nil"/>
              <w:right w:val="single" w:sz="2" w:space="0" w:color="003366"/>
            </w:tcBorders>
          </w:tcPr>
          <w:p w14:paraId="54FD5BB0" w14:textId="77777777" w:rsidR="000144FF" w:rsidRPr="00A7058E" w:rsidRDefault="000144FF">
            <w:pPr>
              <w:pStyle w:val="TableReference"/>
              <w:tabs>
                <w:tab w:val="left" w:pos="3306"/>
              </w:tabs>
              <w:spacing w:before="40"/>
              <w:rPr>
                <w:rFonts w:cs="Calibri"/>
                <w:color w:val="000000"/>
                <w:sz w:val="16"/>
                <w:szCs w:val="16"/>
              </w:rPr>
            </w:pPr>
          </w:p>
        </w:tc>
        <w:tc>
          <w:tcPr>
            <w:tcW w:w="4373" w:type="pct"/>
            <w:gridSpan w:val="3"/>
            <w:tcBorders>
              <w:top w:val="single" w:sz="4" w:space="0" w:color="auto"/>
              <w:left w:val="single" w:sz="2" w:space="0" w:color="003366"/>
              <w:bottom w:val="nil"/>
              <w:right w:val="nil"/>
            </w:tcBorders>
            <w:vAlign w:val="bottom"/>
          </w:tcPr>
          <w:p w14:paraId="16B358F7" w14:textId="77777777" w:rsidR="000144FF" w:rsidRPr="00CF7E1B" w:rsidRDefault="000144FF" w:rsidP="000669BB">
            <w:pPr>
              <w:pStyle w:val="TableText"/>
              <w:spacing w:before="0" w:after="120"/>
              <w:jc w:val="both"/>
              <w:rPr>
                <w:rFonts w:cs="Calibri"/>
                <w:szCs w:val="20"/>
              </w:rPr>
            </w:pPr>
            <w:r w:rsidRPr="00CF7E1B">
              <w:rPr>
                <w:rFonts w:cs="Calibri"/>
                <w:szCs w:val="20"/>
              </w:rPr>
              <w:t xml:space="preserve">Other gains </w:t>
            </w:r>
            <w:r w:rsidR="00AF709F">
              <w:rPr>
                <w:rFonts w:cs="Calibri"/>
                <w:szCs w:val="20"/>
              </w:rPr>
              <w:t xml:space="preserve">are </w:t>
            </w:r>
            <w:r w:rsidRPr="00CF7E1B">
              <w:rPr>
                <w:rFonts w:cs="Calibri"/>
                <w:szCs w:val="20"/>
              </w:rPr>
              <w:t xml:space="preserve">transactions that are not part of the </w:t>
            </w:r>
            <w:r w:rsidR="00117494" w:rsidRPr="00CF7E1B">
              <w:rPr>
                <w:rFonts w:cs="Calibri"/>
                <w:szCs w:val="20"/>
              </w:rPr>
              <w:t>Agency</w:t>
            </w:r>
            <w:r w:rsidRPr="00CF7E1B">
              <w:rPr>
                <w:rFonts w:cs="Calibri"/>
                <w:szCs w:val="20"/>
              </w:rPr>
              <w:t xml:space="preserve">’s core activities.  </w:t>
            </w:r>
          </w:p>
        </w:tc>
      </w:tr>
      <w:tr w:rsidR="000144FF" w:rsidRPr="00CF7E1B" w14:paraId="372A98D1"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4035F481" w14:textId="77777777" w:rsidR="000144FF" w:rsidRPr="00A7058E" w:rsidRDefault="000144FF">
            <w:pPr>
              <w:pStyle w:val="TableReference"/>
              <w:tabs>
                <w:tab w:val="left" w:pos="3306"/>
              </w:tabs>
              <w:spacing w:before="40"/>
              <w:rPr>
                <w:rFonts w:cs="Calibri"/>
                <w:color w:val="000000"/>
                <w:sz w:val="16"/>
                <w:szCs w:val="16"/>
              </w:rPr>
            </w:pPr>
          </w:p>
        </w:tc>
        <w:tc>
          <w:tcPr>
            <w:tcW w:w="3526" w:type="pct"/>
            <w:tcBorders>
              <w:top w:val="nil"/>
              <w:left w:val="single" w:sz="2" w:space="0" w:color="003366"/>
              <w:bottom w:val="nil"/>
              <w:right w:val="nil"/>
            </w:tcBorders>
            <w:vAlign w:val="bottom"/>
          </w:tcPr>
          <w:p w14:paraId="70F1CB5B" w14:textId="77777777" w:rsidR="000144FF" w:rsidRPr="00CF7E1B" w:rsidRDefault="000144FF">
            <w:pPr>
              <w:pStyle w:val="TableTitle"/>
              <w:tabs>
                <w:tab w:val="left" w:pos="3306"/>
              </w:tabs>
              <w:jc w:val="left"/>
              <w:rPr>
                <w:rFonts w:cs="Calibri"/>
              </w:rPr>
            </w:pPr>
          </w:p>
        </w:tc>
        <w:tc>
          <w:tcPr>
            <w:tcW w:w="353" w:type="pct"/>
            <w:tcBorders>
              <w:top w:val="nil"/>
              <w:left w:val="nil"/>
              <w:bottom w:val="nil"/>
              <w:right w:val="nil"/>
            </w:tcBorders>
            <w:vAlign w:val="bottom"/>
          </w:tcPr>
          <w:p w14:paraId="071361BD" w14:textId="77777777" w:rsidR="000144FF" w:rsidRPr="00CF7E1B" w:rsidRDefault="00322752">
            <w:pPr>
              <w:pStyle w:val="TableTitle"/>
              <w:tabs>
                <w:tab w:val="left" w:pos="3306"/>
              </w:tabs>
              <w:rPr>
                <w:rFonts w:cs="Calibri"/>
              </w:rPr>
            </w:pPr>
            <w:r w:rsidRPr="00CF7E1B">
              <w:rPr>
                <w:rFonts w:cs="Calibri"/>
              </w:rPr>
              <w:t>20</w:t>
            </w:r>
            <w:r w:rsidR="00EF3159">
              <w:rPr>
                <w:rFonts w:cs="Calibri"/>
              </w:rPr>
              <w:t>20</w:t>
            </w:r>
          </w:p>
          <w:p w14:paraId="0D9956EC" w14:textId="77777777" w:rsidR="000144FF" w:rsidRPr="00CF7E1B" w:rsidRDefault="000144FF">
            <w:pPr>
              <w:pStyle w:val="TableTitle"/>
              <w:tabs>
                <w:tab w:val="left" w:pos="3306"/>
              </w:tabs>
              <w:rPr>
                <w:rFonts w:cs="Calibri"/>
              </w:rPr>
            </w:pPr>
            <w:r w:rsidRPr="00CF7E1B">
              <w:rPr>
                <w:rFonts w:cs="Calibri"/>
              </w:rPr>
              <w:t>$’000</w:t>
            </w:r>
          </w:p>
        </w:tc>
        <w:tc>
          <w:tcPr>
            <w:tcW w:w="494" w:type="pct"/>
            <w:tcBorders>
              <w:top w:val="nil"/>
              <w:left w:val="nil"/>
              <w:bottom w:val="nil"/>
              <w:right w:val="nil"/>
            </w:tcBorders>
            <w:vAlign w:val="bottom"/>
          </w:tcPr>
          <w:p w14:paraId="4EA8453E" w14:textId="77777777" w:rsidR="000144FF" w:rsidRPr="00CF7E1B" w:rsidRDefault="00322752">
            <w:pPr>
              <w:pStyle w:val="TableTitle"/>
              <w:tabs>
                <w:tab w:val="left" w:pos="3306"/>
              </w:tabs>
              <w:rPr>
                <w:rFonts w:cs="Calibri"/>
              </w:rPr>
            </w:pPr>
            <w:r w:rsidRPr="00CF7E1B">
              <w:rPr>
                <w:rFonts w:cs="Calibri"/>
              </w:rPr>
              <w:t>20</w:t>
            </w:r>
            <w:r w:rsidR="00EF3159">
              <w:rPr>
                <w:rFonts w:cs="Calibri"/>
              </w:rPr>
              <w:t>19</w:t>
            </w:r>
          </w:p>
          <w:p w14:paraId="28754D7E" w14:textId="77777777" w:rsidR="000144FF" w:rsidRPr="00CF7E1B" w:rsidRDefault="000144FF">
            <w:pPr>
              <w:pStyle w:val="TableTitle"/>
              <w:tabs>
                <w:tab w:val="left" w:pos="3306"/>
              </w:tabs>
              <w:rPr>
                <w:rFonts w:cs="Calibri"/>
              </w:rPr>
            </w:pPr>
            <w:r w:rsidRPr="00CF7E1B">
              <w:rPr>
                <w:rFonts w:cs="Calibri"/>
              </w:rPr>
              <w:t>$’000</w:t>
            </w:r>
          </w:p>
        </w:tc>
      </w:tr>
      <w:tr w:rsidR="000144FF" w:rsidRPr="00746C95" w14:paraId="5C9853D8"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78354CAF" w14:textId="77777777" w:rsidR="000144FF" w:rsidRPr="00746C95" w:rsidRDefault="000144FF">
            <w:pPr>
              <w:pStyle w:val="TableReference"/>
              <w:tabs>
                <w:tab w:val="left" w:pos="3306"/>
              </w:tabs>
              <w:spacing w:before="40"/>
              <w:rPr>
                <w:rFonts w:cs="Calibri"/>
                <w:strike/>
                <w:color w:val="000000"/>
                <w:sz w:val="16"/>
                <w:szCs w:val="16"/>
              </w:rPr>
            </w:pPr>
            <w:r w:rsidRPr="00746C95">
              <w:rPr>
                <w:rFonts w:cs="Calibri"/>
                <w:strike/>
                <w:color w:val="000000"/>
                <w:sz w:val="16"/>
                <w:szCs w:val="16"/>
              </w:rPr>
              <w:t xml:space="preserve"> </w:t>
            </w:r>
          </w:p>
        </w:tc>
        <w:tc>
          <w:tcPr>
            <w:tcW w:w="3526" w:type="pct"/>
            <w:tcBorders>
              <w:top w:val="nil"/>
              <w:left w:val="single" w:sz="2" w:space="0" w:color="003366"/>
              <w:bottom w:val="nil"/>
              <w:right w:val="nil"/>
            </w:tcBorders>
            <w:vAlign w:val="bottom"/>
          </w:tcPr>
          <w:p w14:paraId="2FCBCFB5" w14:textId="03FD0EA2" w:rsidR="000144FF" w:rsidRPr="00746C95" w:rsidRDefault="000144FF" w:rsidP="005753CF">
            <w:pPr>
              <w:pStyle w:val="TableText"/>
              <w:tabs>
                <w:tab w:val="left" w:pos="3306"/>
              </w:tabs>
              <w:rPr>
                <w:rFonts w:cs="Calibri"/>
                <w:strike/>
                <w:highlight w:val="yellow"/>
              </w:rPr>
            </w:pPr>
            <w:r w:rsidRPr="00746C95">
              <w:rPr>
                <w:rFonts w:cs="Calibri"/>
                <w:strike/>
              </w:rPr>
              <w:t>Gains from the Sale of Assets</w:t>
            </w:r>
            <w:r w:rsidR="00A24A00" w:rsidRPr="00746C95">
              <w:rPr>
                <w:rFonts w:cs="Calibri"/>
                <w:strike/>
              </w:rPr>
              <w:t xml:space="preserve"> </w:t>
            </w:r>
          </w:p>
        </w:tc>
        <w:tc>
          <w:tcPr>
            <w:tcW w:w="353" w:type="pct"/>
            <w:tcBorders>
              <w:top w:val="nil"/>
              <w:left w:val="nil"/>
              <w:bottom w:val="nil"/>
              <w:right w:val="nil"/>
            </w:tcBorders>
            <w:vAlign w:val="bottom"/>
          </w:tcPr>
          <w:p w14:paraId="38EC2F97" w14:textId="144A78BF" w:rsidR="000144FF" w:rsidRPr="00746C95" w:rsidRDefault="000144FF">
            <w:pPr>
              <w:pStyle w:val="TableText"/>
              <w:tabs>
                <w:tab w:val="left" w:pos="3306"/>
              </w:tabs>
              <w:jc w:val="right"/>
              <w:rPr>
                <w:rFonts w:cs="Calibri"/>
                <w:strike/>
                <w:highlight w:val="yellow"/>
              </w:rPr>
            </w:pPr>
          </w:p>
        </w:tc>
        <w:tc>
          <w:tcPr>
            <w:tcW w:w="494" w:type="pct"/>
            <w:tcBorders>
              <w:top w:val="nil"/>
              <w:left w:val="nil"/>
              <w:bottom w:val="nil"/>
              <w:right w:val="nil"/>
            </w:tcBorders>
            <w:vAlign w:val="bottom"/>
          </w:tcPr>
          <w:p w14:paraId="57EA8FB7" w14:textId="456023CE" w:rsidR="000144FF" w:rsidRPr="00746C95" w:rsidRDefault="000144FF">
            <w:pPr>
              <w:pStyle w:val="TableText"/>
              <w:tabs>
                <w:tab w:val="left" w:pos="3306"/>
              </w:tabs>
              <w:jc w:val="right"/>
              <w:rPr>
                <w:rFonts w:cs="Calibri"/>
                <w:strike/>
              </w:rPr>
            </w:pPr>
          </w:p>
        </w:tc>
      </w:tr>
      <w:tr w:rsidR="000144FF" w:rsidRPr="00746C95" w14:paraId="4585C2CC"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AD562AE" w14:textId="77777777" w:rsidR="000144FF" w:rsidRPr="00746C95" w:rsidRDefault="000144FF">
            <w:pPr>
              <w:pStyle w:val="TableReference"/>
              <w:tabs>
                <w:tab w:val="left" w:pos="3306"/>
              </w:tabs>
              <w:spacing w:before="40"/>
              <w:rPr>
                <w:rFonts w:cs="Calibri"/>
                <w:strike/>
                <w:color w:val="000000"/>
                <w:sz w:val="16"/>
                <w:szCs w:val="16"/>
              </w:rPr>
            </w:pPr>
            <w:r w:rsidRPr="00746C95">
              <w:rPr>
                <w:rFonts w:cs="Calibri"/>
                <w:strike/>
                <w:color w:val="000000"/>
                <w:sz w:val="16"/>
                <w:szCs w:val="16"/>
              </w:rPr>
              <w:t xml:space="preserve"> </w:t>
            </w:r>
          </w:p>
        </w:tc>
        <w:tc>
          <w:tcPr>
            <w:tcW w:w="3526" w:type="pct"/>
            <w:tcBorders>
              <w:top w:val="nil"/>
              <w:left w:val="single" w:sz="2" w:space="0" w:color="003366"/>
              <w:bottom w:val="nil"/>
              <w:right w:val="nil"/>
            </w:tcBorders>
            <w:vAlign w:val="bottom"/>
          </w:tcPr>
          <w:p w14:paraId="4737858D" w14:textId="5A6566CD" w:rsidR="000144FF" w:rsidRPr="00746C95" w:rsidRDefault="000144FF" w:rsidP="005753CF">
            <w:pPr>
              <w:pStyle w:val="TableText"/>
              <w:tabs>
                <w:tab w:val="left" w:pos="3306"/>
              </w:tabs>
              <w:rPr>
                <w:rFonts w:cs="Calibri"/>
                <w:strike/>
                <w:highlight w:val="yellow"/>
              </w:rPr>
            </w:pPr>
            <w:r w:rsidRPr="00746C95">
              <w:rPr>
                <w:rFonts w:cs="Calibri"/>
                <w:strike/>
              </w:rPr>
              <w:t>Gains from the Contribution of Assets</w:t>
            </w:r>
            <w:r w:rsidR="003B7DA2" w:rsidRPr="00746C95">
              <w:rPr>
                <w:rFonts w:cs="Calibri"/>
                <w:strike/>
              </w:rPr>
              <w:t xml:space="preserve"> </w:t>
            </w:r>
          </w:p>
        </w:tc>
        <w:tc>
          <w:tcPr>
            <w:tcW w:w="353" w:type="pct"/>
            <w:tcBorders>
              <w:top w:val="nil"/>
              <w:left w:val="nil"/>
              <w:bottom w:val="nil"/>
              <w:right w:val="nil"/>
            </w:tcBorders>
            <w:vAlign w:val="bottom"/>
          </w:tcPr>
          <w:p w14:paraId="380B51FB" w14:textId="77777777" w:rsidR="000144FF" w:rsidRPr="00746C95" w:rsidRDefault="000144FF" w:rsidP="000674AC">
            <w:pPr>
              <w:pStyle w:val="TableText"/>
              <w:tabs>
                <w:tab w:val="left" w:pos="3306"/>
              </w:tabs>
              <w:ind w:left="308"/>
              <w:jc w:val="right"/>
              <w:rPr>
                <w:rFonts w:cs="Calibri"/>
                <w:strike/>
                <w:highlight w:val="yellow"/>
              </w:rPr>
            </w:pPr>
          </w:p>
        </w:tc>
        <w:tc>
          <w:tcPr>
            <w:tcW w:w="494" w:type="pct"/>
            <w:tcBorders>
              <w:top w:val="nil"/>
              <w:left w:val="nil"/>
              <w:bottom w:val="nil"/>
              <w:right w:val="nil"/>
            </w:tcBorders>
            <w:vAlign w:val="bottom"/>
          </w:tcPr>
          <w:p w14:paraId="2554E945" w14:textId="77777777" w:rsidR="000144FF" w:rsidRPr="00746C95" w:rsidRDefault="000144FF">
            <w:pPr>
              <w:pStyle w:val="TableText"/>
              <w:tabs>
                <w:tab w:val="left" w:pos="3306"/>
              </w:tabs>
              <w:jc w:val="right"/>
              <w:rPr>
                <w:rFonts w:cs="Calibri"/>
                <w:strike/>
                <w:highlight w:val="yellow"/>
              </w:rPr>
            </w:pPr>
          </w:p>
        </w:tc>
      </w:tr>
      <w:tr w:rsidR="000144FF" w:rsidRPr="00746C95" w14:paraId="312CCEA6"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378EF7EF" w14:textId="77777777" w:rsidR="000144FF" w:rsidRPr="00746C95" w:rsidRDefault="001641B7">
            <w:pPr>
              <w:pStyle w:val="TableReference"/>
              <w:tabs>
                <w:tab w:val="left" w:pos="3306"/>
              </w:tabs>
              <w:spacing w:before="60"/>
              <w:rPr>
                <w:rFonts w:cs="Calibri"/>
                <w:strike/>
                <w:color w:val="000000"/>
                <w:sz w:val="16"/>
                <w:szCs w:val="16"/>
              </w:rPr>
            </w:pPr>
            <w:r w:rsidRPr="00746C95">
              <w:rPr>
                <w:rFonts w:cs="Calibri"/>
                <w:strike/>
                <w:color w:val="000000"/>
                <w:sz w:val="16"/>
                <w:szCs w:val="16"/>
              </w:rPr>
              <w:t>AASB 1004</w:t>
            </w:r>
            <w:r w:rsidR="00D65811" w:rsidRPr="00746C95">
              <w:rPr>
                <w:rFonts w:cs="Calibri"/>
                <w:strike/>
                <w:color w:val="000000"/>
                <w:sz w:val="16"/>
                <w:szCs w:val="16"/>
              </w:rPr>
              <w:t>.</w:t>
            </w:r>
            <w:r w:rsidRPr="00746C95">
              <w:rPr>
                <w:rFonts w:cs="Calibri"/>
                <w:strike/>
                <w:color w:val="000000"/>
                <w:sz w:val="16"/>
                <w:szCs w:val="16"/>
              </w:rPr>
              <w:t>63(b)</w:t>
            </w:r>
          </w:p>
        </w:tc>
        <w:tc>
          <w:tcPr>
            <w:tcW w:w="3526" w:type="pct"/>
            <w:tcBorders>
              <w:top w:val="nil"/>
              <w:left w:val="single" w:sz="2" w:space="0" w:color="003366"/>
              <w:bottom w:val="nil"/>
              <w:right w:val="nil"/>
            </w:tcBorders>
            <w:vAlign w:val="bottom"/>
          </w:tcPr>
          <w:p w14:paraId="02CA4DEA" w14:textId="60A978E2" w:rsidR="000144FF" w:rsidRPr="00746C95" w:rsidRDefault="000144FF" w:rsidP="005753CF">
            <w:pPr>
              <w:pStyle w:val="TableText"/>
              <w:tabs>
                <w:tab w:val="left" w:pos="3306"/>
              </w:tabs>
              <w:rPr>
                <w:rFonts w:cs="Calibri"/>
                <w:strike/>
                <w:highlight w:val="yellow"/>
              </w:rPr>
            </w:pPr>
            <w:r w:rsidRPr="00746C95">
              <w:rPr>
                <w:rFonts w:cs="Calibri"/>
                <w:strike/>
              </w:rPr>
              <w:t>Gains from the Forgiveness of Liability</w:t>
            </w:r>
            <w:r w:rsidR="00A24A00" w:rsidRPr="00746C95">
              <w:rPr>
                <w:rFonts w:cs="Calibri"/>
                <w:strike/>
                <w:highlight w:val="yellow"/>
              </w:rPr>
              <w:t xml:space="preserve"> </w:t>
            </w:r>
          </w:p>
        </w:tc>
        <w:tc>
          <w:tcPr>
            <w:tcW w:w="353" w:type="pct"/>
            <w:tcBorders>
              <w:top w:val="nil"/>
              <w:left w:val="nil"/>
              <w:bottom w:val="nil"/>
              <w:right w:val="nil"/>
            </w:tcBorders>
            <w:vAlign w:val="bottom"/>
          </w:tcPr>
          <w:p w14:paraId="261BC56E" w14:textId="0B14017B" w:rsidR="000144FF" w:rsidRPr="00746C95" w:rsidRDefault="000144FF">
            <w:pPr>
              <w:pStyle w:val="TableText"/>
              <w:tabs>
                <w:tab w:val="left" w:pos="3306"/>
              </w:tabs>
              <w:jc w:val="right"/>
              <w:rPr>
                <w:rFonts w:cs="Calibri"/>
                <w:strike/>
                <w:highlight w:val="yellow"/>
              </w:rPr>
            </w:pPr>
          </w:p>
        </w:tc>
        <w:tc>
          <w:tcPr>
            <w:tcW w:w="494" w:type="pct"/>
            <w:tcBorders>
              <w:top w:val="nil"/>
              <w:left w:val="nil"/>
              <w:bottom w:val="nil"/>
              <w:right w:val="nil"/>
            </w:tcBorders>
            <w:vAlign w:val="bottom"/>
          </w:tcPr>
          <w:p w14:paraId="1271C204" w14:textId="0806E1E0" w:rsidR="000144FF" w:rsidRPr="00746C95" w:rsidRDefault="000144FF">
            <w:pPr>
              <w:pStyle w:val="TableText"/>
              <w:tabs>
                <w:tab w:val="left" w:pos="3306"/>
              </w:tabs>
              <w:jc w:val="right"/>
              <w:rPr>
                <w:rFonts w:cs="Calibri"/>
                <w:strike/>
              </w:rPr>
            </w:pPr>
          </w:p>
        </w:tc>
      </w:tr>
      <w:tr w:rsidR="000144FF" w:rsidRPr="00746C95" w14:paraId="0AD2B294"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1F007CD1" w14:textId="77777777" w:rsidR="000144FF" w:rsidRPr="00746C95" w:rsidRDefault="000144FF">
            <w:pPr>
              <w:pStyle w:val="TableReference"/>
              <w:tabs>
                <w:tab w:val="left" w:pos="3306"/>
              </w:tabs>
              <w:spacing w:before="40"/>
              <w:rPr>
                <w:rFonts w:cs="Calibri"/>
                <w:strike/>
                <w:color w:val="000000"/>
                <w:sz w:val="16"/>
                <w:szCs w:val="16"/>
              </w:rPr>
            </w:pPr>
          </w:p>
        </w:tc>
        <w:tc>
          <w:tcPr>
            <w:tcW w:w="3526" w:type="pct"/>
            <w:tcBorders>
              <w:top w:val="nil"/>
              <w:left w:val="single" w:sz="2" w:space="0" w:color="003366"/>
              <w:bottom w:val="nil"/>
              <w:right w:val="nil"/>
            </w:tcBorders>
            <w:vAlign w:val="bottom"/>
          </w:tcPr>
          <w:p w14:paraId="70C10E7A" w14:textId="77777777" w:rsidR="000144FF" w:rsidRPr="00746C95" w:rsidRDefault="000144FF">
            <w:pPr>
              <w:pStyle w:val="TableText"/>
              <w:tabs>
                <w:tab w:val="left" w:pos="3306"/>
              </w:tabs>
              <w:rPr>
                <w:rFonts w:cs="Calibri"/>
                <w:strike/>
              </w:rPr>
            </w:pPr>
            <w:r w:rsidRPr="00746C95">
              <w:rPr>
                <w:rFonts w:cs="Calibri"/>
                <w:strike/>
              </w:rPr>
              <w:t xml:space="preserve">Gain from </w:t>
            </w:r>
            <w:r w:rsidR="00B82A66" w:rsidRPr="00746C95">
              <w:rPr>
                <w:rFonts w:cs="Calibri"/>
                <w:strike/>
              </w:rPr>
              <w:t xml:space="preserve">a </w:t>
            </w:r>
            <w:r w:rsidRPr="00746C95">
              <w:rPr>
                <w:rFonts w:cs="Calibri"/>
                <w:strike/>
              </w:rPr>
              <w:t>Change in Accounting Estimates</w:t>
            </w:r>
            <w:r w:rsidR="00544E36" w:rsidRPr="00746C95">
              <w:rPr>
                <w:rFonts w:cs="Calibri"/>
                <w:strike/>
              </w:rPr>
              <w:t xml:space="preserve"> </w:t>
            </w:r>
          </w:p>
        </w:tc>
        <w:tc>
          <w:tcPr>
            <w:tcW w:w="353" w:type="pct"/>
            <w:tcBorders>
              <w:top w:val="nil"/>
              <w:left w:val="nil"/>
              <w:bottom w:val="nil"/>
              <w:right w:val="nil"/>
            </w:tcBorders>
            <w:vAlign w:val="bottom"/>
          </w:tcPr>
          <w:p w14:paraId="39555322" w14:textId="4A2DE196" w:rsidR="000144FF" w:rsidRPr="00746C95" w:rsidRDefault="000144FF">
            <w:pPr>
              <w:pStyle w:val="TableText"/>
              <w:tabs>
                <w:tab w:val="left" w:pos="3306"/>
              </w:tabs>
              <w:jc w:val="right"/>
              <w:rPr>
                <w:rFonts w:cs="Calibri"/>
                <w:strike/>
              </w:rPr>
            </w:pPr>
          </w:p>
        </w:tc>
        <w:tc>
          <w:tcPr>
            <w:tcW w:w="494" w:type="pct"/>
            <w:tcBorders>
              <w:top w:val="nil"/>
              <w:left w:val="nil"/>
              <w:bottom w:val="nil"/>
              <w:right w:val="nil"/>
            </w:tcBorders>
            <w:vAlign w:val="bottom"/>
          </w:tcPr>
          <w:p w14:paraId="19632016" w14:textId="19897A84" w:rsidR="000144FF" w:rsidRPr="00746C95" w:rsidRDefault="000144FF">
            <w:pPr>
              <w:pStyle w:val="TableText"/>
              <w:tabs>
                <w:tab w:val="left" w:pos="3306"/>
              </w:tabs>
              <w:jc w:val="right"/>
              <w:rPr>
                <w:rFonts w:cs="Calibri"/>
                <w:strike/>
              </w:rPr>
            </w:pPr>
          </w:p>
        </w:tc>
      </w:tr>
      <w:tr w:rsidR="000144FF" w:rsidRPr="00746C95" w14:paraId="08E53C31"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0198F49" w14:textId="77777777" w:rsidR="000144FF" w:rsidRPr="00746C95" w:rsidRDefault="000144FF">
            <w:pPr>
              <w:pStyle w:val="TableReference"/>
              <w:tabs>
                <w:tab w:val="left" w:pos="3306"/>
              </w:tabs>
              <w:spacing w:before="40"/>
              <w:rPr>
                <w:rFonts w:cs="Calibri"/>
                <w:strike/>
                <w:color w:val="000000"/>
                <w:sz w:val="16"/>
                <w:szCs w:val="16"/>
              </w:rPr>
            </w:pPr>
          </w:p>
        </w:tc>
        <w:tc>
          <w:tcPr>
            <w:tcW w:w="3526" w:type="pct"/>
            <w:tcBorders>
              <w:top w:val="nil"/>
              <w:left w:val="single" w:sz="2" w:space="0" w:color="003366"/>
              <w:bottom w:val="nil"/>
              <w:right w:val="nil"/>
            </w:tcBorders>
            <w:vAlign w:val="bottom"/>
          </w:tcPr>
          <w:p w14:paraId="7F9AD435" w14:textId="79393156" w:rsidR="000144FF" w:rsidRPr="00746C95" w:rsidRDefault="000144FF" w:rsidP="005753CF">
            <w:pPr>
              <w:pStyle w:val="TableText"/>
              <w:tabs>
                <w:tab w:val="left" w:pos="3306"/>
              </w:tabs>
              <w:rPr>
                <w:rFonts w:cs="Calibri"/>
                <w:strike/>
                <w:highlight w:val="yellow"/>
              </w:rPr>
            </w:pPr>
            <w:r w:rsidRPr="00746C95">
              <w:rPr>
                <w:rFonts w:cs="Calibri"/>
                <w:strike/>
              </w:rPr>
              <w:t>Gains from the Re</w:t>
            </w:r>
            <w:r w:rsidR="00B82A66" w:rsidRPr="00746C95">
              <w:rPr>
                <w:rFonts w:cs="Calibri"/>
                <w:strike/>
              </w:rPr>
              <w:t>valuation of Investment Properties</w:t>
            </w:r>
            <w:r w:rsidRPr="00746C95">
              <w:rPr>
                <w:rFonts w:cs="Calibri"/>
                <w:strike/>
              </w:rPr>
              <w:t xml:space="preserve"> </w:t>
            </w:r>
            <w:r w:rsidR="00A24A00" w:rsidRPr="00746C95">
              <w:rPr>
                <w:rFonts w:cs="Calibri"/>
                <w:strike/>
              </w:rPr>
              <w:t xml:space="preserve"> </w:t>
            </w:r>
          </w:p>
        </w:tc>
        <w:tc>
          <w:tcPr>
            <w:tcW w:w="353" w:type="pct"/>
            <w:tcBorders>
              <w:top w:val="nil"/>
              <w:left w:val="nil"/>
              <w:bottom w:val="nil"/>
              <w:right w:val="nil"/>
            </w:tcBorders>
            <w:vAlign w:val="bottom"/>
          </w:tcPr>
          <w:p w14:paraId="71CBFCA6" w14:textId="2F8452D5" w:rsidR="000144FF" w:rsidRPr="00746C95" w:rsidRDefault="000144FF">
            <w:pPr>
              <w:pStyle w:val="TableText"/>
              <w:tabs>
                <w:tab w:val="left" w:pos="3306"/>
              </w:tabs>
              <w:jc w:val="right"/>
              <w:rPr>
                <w:rFonts w:cs="Calibri"/>
                <w:strike/>
                <w:highlight w:val="yellow"/>
              </w:rPr>
            </w:pPr>
          </w:p>
        </w:tc>
        <w:tc>
          <w:tcPr>
            <w:tcW w:w="494" w:type="pct"/>
            <w:tcBorders>
              <w:top w:val="nil"/>
              <w:left w:val="nil"/>
              <w:bottom w:val="nil"/>
              <w:right w:val="nil"/>
            </w:tcBorders>
            <w:vAlign w:val="bottom"/>
          </w:tcPr>
          <w:p w14:paraId="39A84ED6" w14:textId="5D3403D8" w:rsidR="000144FF" w:rsidRPr="00746C95" w:rsidRDefault="000144FF">
            <w:pPr>
              <w:pStyle w:val="TableText"/>
              <w:tabs>
                <w:tab w:val="left" w:pos="3306"/>
              </w:tabs>
              <w:jc w:val="right"/>
              <w:rPr>
                <w:rFonts w:cs="Calibri"/>
                <w:strike/>
              </w:rPr>
            </w:pPr>
          </w:p>
        </w:tc>
      </w:tr>
      <w:tr w:rsidR="000A7248" w:rsidRPr="00746C95" w14:paraId="014646B0"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D42CC1C" w14:textId="77777777" w:rsidR="000A7248" w:rsidRPr="00746C95" w:rsidRDefault="000A7248">
            <w:pPr>
              <w:pStyle w:val="TableReference"/>
              <w:tabs>
                <w:tab w:val="left" w:pos="3306"/>
              </w:tabs>
              <w:spacing w:before="60"/>
              <w:rPr>
                <w:rFonts w:cs="Calibri"/>
                <w:strike/>
                <w:color w:val="000000"/>
                <w:sz w:val="16"/>
                <w:szCs w:val="16"/>
              </w:rPr>
            </w:pPr>
          </w:p>
        </w:tc>
        <w:tc>
          <w:tcPr>
            <w:tcW w:w="3526" w:type="pct"/>
            <w:tcBorders>
              <w:top w:val="nil"/>
              <w:left w:val="single" w:sz="2" w:space="0" w:color="003366"/>
              <w:bottom w:val="nil"/>
              <w:right w:val="nil"/>
            </w:tcBorders>
            <w:vAlign w:val="bottom"/>
          </w:tcPr>
          <w:p w14:paraId="669D43BB" w14:textId="3DBF8007" w:rsidR="000A7248" w:rsidRPr="00746C95" w:rsidRDefault="000A7248" w:rsidP="005753CF">
            <w:pPr>
              <w:pStyle w:val="TableText"/>
              <w:tabs>
                <w:tab w:val="left" w:pos="3306"/>
              </w:tabs>
              <w:rPr>
                <w:rFonts w:cs="Calibri"/>
                <w:strike/>
                <w:highlight w:val="yellow"/>
              </w:rPr>
            </w:pPr>
            <w:r w:rsidRPr="00746C95">
              <w:rPr>
                <w:rFonts w:cs="Calibri"/>
                <w:strike/>
              </w:rPr>
              <w:t>Restructure Fund Receipts</w:t>
            </w:r>
            <w:r w:rsidR="003B7DA2" w:rsidRPr="00746C95">
              <w:rPr>
                <w:rFonts w:cs="Calibri"/>
                <w:strike/>
              </w:rPr>
              <w:t xml:space="preserve">  </w:t>
            </w:r>
          </w:p>
        </w:tc>
        <w:tc>
          <w:tcPr>
            <w:tcW w:w="353" w:type="pct"/>
            <w:tcBorders>
              <w:top w:val="nil"/>
              <w:left w:val="nil"/>
              <w:bottom w:val="nil"/>
              <w:right w:val="nil"/>
            </w:tcBorders>
            <w:vAlign w:val="bottom"/>
          </w:tcPr>
          <w:p w14:paraId="3A3C5CE9" w14:textId="77777777" w:rsidR="000A7248" w:rsidRPr="00746C95" w:rsidRDefault="000A7248">
            <w:pPr>
              <w:pStyle w:val="TableText"/>
              <w:tabs>
                <w:tab w:val="left" w:pos="3306"/>
              </w:tabs>
              <w:jc w:val="right"/>
              <w:rPr>
                <w:rFonts w:cs="Calibri"/>
                <w:strike/>
                <w:color w:val="000000"/>
                <w:highlight w:val="yellow"/>
              </w:rPr>
            </w:pPr>
          </w:p>
        </w:tc>
        <w:tc>
          <w:tcPr>
            <w:tcW w:w="494" w:type="pct"/>
            <w:tcBorders>
              <w:top w:val="nil"/>
              <w:left w:val="nil"/>
              <w:bottom w:val="nil"/>
              <w:right w:val="nil"/>
            </w:tcBorders>
            <w:vAlign w:val="bottom"/>
          </w:tcPr>
          <w:p w14:paraId="38C539C7" w14:textId="77777777" w:rsidR="000A7248" w:rsidRPr="00746C95" w:rsidRDefault="000A7248">
            <w:pPr>
              <w:pStyle w:val="TableText"/>
              <w:tabs>
                <w:tab w:val="left" w:pos="3306"/>
              </w:tabs>
              <w:jc w:val="right"/>
              <w:rPr>
                <w:rFonts w:cs="Calibri"/>
                <w:strike/>
                <w:color w:val="000000"/>
                <w:highlight w:val="yellow"/>
              </w:rPr>
            </w:pPr>
          </w:p>
        </w:tc>
      </w:tr>
      <w:tr w:rsidR="000144FF" w:rsidRPr="00746C95" w14:paraId="290A89D1"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001274AE" w14:textId="77777777" w:rsidR="000144FF" w:rsidRPr="00746C95" w:rsidRDefault="000144FF">
            <w:pPr>
              <w:pStyle w:val="TableReference"/>
              <w:tabs>
                <w:tab w:val="left" w:pos="3306"/>
              </w:tabs>
              <w:spacing w:before="60"/>
              <w:rPr>
                <w:rFonts w:cs="Calibri"/>
                <w:strike/>
                <w:color w:val="000000"/>
                <w:sz w:val="16"/>
                <w:szCs w:val="16"/>
              </w:rPr>
            </w:pPr>
            <w:r w:rsidRPr="00746C95">
              <w:rPr>
                <w:rFonts w:cs="Calibri"/>
                <w:strike/>
                <w:color w:val="000000"/>
                <w:sz w:val="16"/>
                <w:szCs w:val="16"/>
              </w:rPr>
              <w:t>AASB 117</w:t>
            </w:r>
            <w:r w:rsidR="00D65811" w:rsidRPr="00746C95">
              <w:rPr>
                <w:rFonts w:cs="Calibri"/>
                <w:strike/>
                <w:color w:val="000000"/>
                <w:sz w:val="16"/>
                <w:szCs w:val="16"/>
              </w:rPr>
              <w:t>.</w:t>
            </w:r>
            <w:r w:rsidRPr="00746C95">
              <w:rPr>
                <w:rFonts w:cs="Calibri"/>
                <w:strike/>
                <w:color w:val="000000"/>
                <w:sz w:val="16"/>
                <w:szCs w:val="16"/>
              </w:rPr>
              <w:t>31</w:t>
            </w:r>
            <w:r w:rsidR="00D001B7" w:rsidRPr="00746C95">
              <w:rPr>
                <w:rFonts w:cs="Calibri"/>
                <w:strike/>
                <w:color w:val="000000"/>
                <w:sz w:val="16"/>
                <w:szCs w:val="16"/>
              </w:rPr>
              <w:t>(</w:t>
            </w:r>
            <w:r w:rsidRPr="00746C95">
              <w:rPr>
                <w:rFonts w:cs="Calibri"/>
                <w:strike/>
                <w:color w:val="000000"/>
                <w:sz w:val="16"/>
                <w:szCs w:val="16"/>
              </w:rPr>
              <w:t>d)</w:t>
            </w:r>
            <w:r w:rsidR="009A2896" w:rsidRPr="00746C95">
              <w:rPr>
                <w:rFonts w:cs="Calibri"/>
                <w:strike/>
                <w:color w:val="000000"/>
                <w:sz w:val="16"/>
                <w:szCs w:val="16"/>
              </w:rPr>
              <w:t xml:space="preserve"> </w:t>
            </w:r>
            <w:r w:rsidR="009A2896" w:rsidRPr="00746C95">
              <w:rPr>
                <w:rFonts w:cs="Calibri"/>
                <w:strike/>
                <w:color w:val="FF0000"/>
                <w:sz w:val="16"/>
                <w:szCs w:val="16"/>
              </w:rPr>
              <w:t>116.53(f)</w:t>
            </w:r>
          </w:p>
        </w:tc>
        <w:tc>
          <w:tcPr>
            <w:tcW w:w="3526" w:type="pct"/>
            <w:tcBorders>
              <w:top w:val="nil"/>
              <w:left w:val="single" w:sz="2" w:space="0" w:color="003366"/>
              <w:bottom w:val="nil"/>
              <w:right w:val="nil"/>
            </w:tcBorders>
          </w:tcPr>
          <w:p w14:paraId="5F12E72A" w14:textId="2A63558F" w:rsidR="000144FF" w:rsidRPr="00746C95" w:rsidRDefault="000144FF" w:rsidP="005753CF">
            <w:pPr>
              <w:pStyle w:val="TableText"/>
              <w:tabs>
                <w:tab w:val="left" w:pos="3306"/>
              </w:tabs>
              <w:rPr>
                <w:rFonts w:cs="Calibri"/>
                <w:strike/>
              </w:rPr>
            </w:pPr>
            <w:r w:rsidRPr="00746C95">
              <w:rPr>
                <w:rFonts w:cs="Calibri"/>
                <w:strike/>
              </w:rPr>
              <w:t xml:space="preserve">Sub-Lease </w:t>
            </w:r>
            <w:r w:rsidRPr="00746C95">
              <w:rPr>
                <w:rFonts w:cs="Calibri"/>
                <w:bCs/>
                <w:strike/>
              </w:rPr>
              <w:t xml:space="preserve">Rentals </w:t>
            </w:r>
          </w:p>
        </w:tc>
        <w:tc>
          <w:tcPr>
            <w:tcW w:w="353" w:type="pct"/>
            <w:tcBorders>
              <w:top w:val="nil"/>
              <w:left w:val="nil"/>
              <w:bottom w:val="nil"/>
              <w:right w:val="nil"/>
            </w:tcBorders>
            <w:vAlign w:val="bottom"/>
          </w:tcPr>
          <w:p w14:paraId="733B252F" w14:textId="492295C3" w:rsidR="000144FF" w:rsidRPr="00746C95" w:rsidRDefault="000144FF">
            <w:pPr>
              <w:pStyle w:val="TableText"/>
              <w:tabs>
                <w:tab w:val="left" w:pos="3306"/>
              </w:tabs>
              <w:jc w:val="right"/>
              <w:rPr>
                <w:rFonts w:cs="Calibri"/>
                <w:strike/>
                <w:highlight w:val="green"/>
              </w:rPr>
            </w:pPr>
          </w:p>
        </w:tc>
        <w:tc>
          <w:tcPr>
            <w:tcW w:w="494" w:type="pct"/>
            <w:tcBorders>
              <w:top w:val="nil"/>
              <w:left w:val="nil"/>
              <w:bottom w:val="nil"/>
              <w:right w:val="nil"/>
            </w:tcBorders>
            <w:vAlign w:val="bottom"/>
          </w:tcPr>
          <w:p w14:paraId="3F0E777B" w14:textId="026A754C" w:rsidR="000144FF" w:rsidRPr="00746C95" w:rsidRDefault="000144FF">
            <w:pPr>
              <w:pStyle w:val="TableText"/>
              <w:tabs>
                <w:tab w:val="left" w:pos="3306"/>
              </w:tabs>
              <w:jc w:val="right"/>
              <w:rPr>
                <w:rFonts w:cs="Calibri"/>
                <w:strike/>
                <w:highlight w:val="green"/>
              </w:rPr>
            </w:pPr>
          </w:p>
        </w:tc>
      </w:tr>
      <w:tr w:rsidR="000144FF" w:rsidRPr="00746C95" w14:paraId="41501433"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1455F27E" w14:textId="77777777" w:rsidR="000144FF" w:rsidRPr="00746C95" w:rsidRDefault="000144FF">
            <w:pPr>
              <w:pStyle w:val="TableReference"/>
              <w:tabs>
                <w:tab w:val="left" w:pos="3306"/>
              </w:tabs>
              <w:spacing w:before="40"/>
              <w:rPr>
                <w:rFonts w:cs="Calibri"/>
                <w:strike/>
                <w:color w:val="000000"/>
                <w:sz w:val="16"/>
                <w:szCs w:val="16"/>
              </w:rPr>
            </w:pPr>
            <w:r w:rsidRPr="00746C95">
              <w:rPr>
                <w:rFonts w:cs="Calibri"/>
                <w:strike/>
                <w:color w:val="000000"/>
                <w:sz w:val="16"/>
                <w:szCs w:val="16"/>
              </w:rPr>
              <w:t xml:space="preserve"> </w:t>
            </w:r>
          </w:p>
        </w:tc>
        <w:tc>
          <w:tcPr>
            <w:tcW w:w="3526" w:type="pct"/>
            <w:tcBorders>
              <w:top w:val="nil"/>
              <w:left w:val="single" w:sz="2" w:space="0" w:color="003366"/>
              <w:bottom w:val="nil"/>
              <w:right w:val="nil"/>
            </w:tcBorders>
            <w:vAlign w:val="bottom"/>
          </w:tcPr>
          <w:p w14:paraId="40447DE7" w14:textId="376390A3" w:rsidR="000144FF" w:rsidRPr="00746C95" w:rsidRDefault="000144FF">
            <w:pPr>
              <w:pStyle w:val="TableText"/>
              <w:tabs>
                <w:tab w:val="left" w:pos="3306"/>
              </w:tabs>
              <w:rPr>
                <w:rFonts w:cs="Calibri"/>
                <w:strike/>
              </w:rPr>
            </w:pPr>
            <w:r w:rsidRPr="00746C95">
              <w:rPr>
                <w:rFonts w:cs="Calibri"/>
                <w:strike/>
              </w:rPr>
              <w:t>Donations</w:t>
            </w:r>
            <w:r w:rsidR="003B7DA2" w:rsidRPr="00746C95">
              <w:rPr>
                <w:rFonts w:cs="Calibri"/>
                <w:strike/>
              </w:rPr>
              <w:t xml:space="preserve"> </w:t>
            </w:r>
          </w:p>
        </w:tc>
        <w:tc>
          <w:tcPr>
            <w:tcW w:w="353" w:type="pct"/>
            <w:tcBorders>
              <w:top w:val="nil"/>
              <w:left w:val="nil"/>
              <w:bottom w:val="nil"/>
              <w:right w:val="nil"/>
            </w:tcBorders>
            <w:vAlign w:val="bottom"/>
          </w:tcPr>
          <w:p w14:paraId="1E9ECE41" w14:textId="77777777" w:rsidR="000144FF" w:rsidRPr="00746C95" w:rsidRDefault="000144FF">
            <w:pPr>
              <w:pStyle w:val="TableText"/>
              <w:tabs>
                <w:tab w:val="left" w:pos="3306"/>
              </w:tabs>
              <w:jc w:val="right"/>
              <w:rPr>
                <w:rFonts w:cs="Calibri"/>
                <w:strike/>
              </w:rPr>
            </w:pPr>
          </w:p>
        </w:tc>
        <w:tc>
          <w:tcPr>
            <w:tcW w:w="494" w:type="pct"/>
            <w:tcBorders>
              <w:top w:val="nil"/>
              <w:left w:val="nil"/>
              <w:bottom w:val="nil"/>
              <w:right w:val="nil"/>
            </w:tcBorders>
            <w:vAlign w:val="bottom"/>
          </w:tcPr>
          <w:p w14:paraId="4D5B4417" w14:textId="77777777" w:rsidR="000144FF" w:rsidRPr="00746C95" w:rsidRDefault="000144FF">
            <w:pPr>
              <w:pStyle w:val="TableText"/>
              <w:tabs>
                <w:tab w:val="left" w:pos="3306"/>
              </w:tabs>
              <w:jc w:val="right"/>
              <w:rPr>
                <w:rFonts w:cs="Calibri"/>
                <w:strike/>
              </w:rPr>
            </w:pPr>
          </w:p>
        </w:tc>
      </w:tr>
      <w:tr w:rsidR="000144FF" w:rsidRPr="00746C95" w14:paraId="6B34A350"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3823CD4F" w14:textId="77777777" w:rsidR="000144FF" w:rsidRPr="00746C95" w:rsidRDefault="000144FF">
            <w:pPr>
              <w:pStyle w:val="TableReference"/>
              <w:tabs>
                <w:tab w:val="left" w:pos="3306"/>
              </w:tabs>
              <w:spacing w:before="40"/>
              <w:rPr>
                <w:rFonts w:cs="Calibri"/>
                <w:strike/>
                <w:color w:val="000000"/>
                <w:sz w:val="16"/>
                <w:szCs w:val="16"/>
              </w:rPr>
            </w:pPr>
          </w:p>
        </w:tc>
        <w:tc>
          <w:tcPr>
            <w:tcW w:w="3526" w:type="pct"/>
            <w:tcBorders>
              <w:top w:val="nil"/>
              <w:left w:val="single" w:sz="2" w:space="0" w:color="003366"/>
              <w:bottom w:val="nil"/>
              <w:right w:val="nil"/>
            </w:tcBorders>
            <w:vAlign w:val="bottom"/>
          </w:tcPr>
          <w:p w14:paraId="50880EF0" w14:textId="5CD127A4" w:rsidR="000144FF" w:rsidRPr="00746C95" w:rsidRDefault="000144FF" w:rsidP="005753CF">
            <w:pPr>
              <w:pStyle w:val="TableText"/>
              <w:tabs>
                <w:tab w:val="left" w:pos="3306"/>
              </w:tabs>
              <w:rPr>
                <w:rFonts w:cs="Calibri"/>
                <w:strike/>
              </w:rPr>
            </w:pPr>
            <w:r w:rsidRPr="00746C95">
              <w:rPr>
                <w:rFonts w:cs="Calibri"/>
                <w:strike/>
              </w:rPr>
              <w:t>Donations of Property, Plant and Equipment</w:t>
            </w:r>
            <w:r w:rsidR="003B7DA2" w:rsidRPr="00746C95">
              <w:rPr>
                <w:rFonts w:cs="Calibri"/>
                <w:strike/>
              </w:rPr>
              <w:t xml:space="preserve"> </w:t>
            </w:r>
          </w:p>
        </w:tc>
        <w:tc>
          <w:tcPr>
            <w:tcW w:w="353" w:type="pct"/>
            <w:tcBorders>
              <w:top w:val="nil"/>
              <w:left w:val="nil"/>
              <w:bottom w:val="nil"/>
              <w:right w:val="nil"/>
            </w:tcBorders>
            <w:vAlign w:val="bottom"/>
          </w:tcPr>
          <w:p w14:paraId="0EB1F2B8" w14:textId="77777777" w:rsidR="000144FF" w:rsidRPr="00746C95" w:rsidRDefault="000144FF">
            <w:pPr>
              <w:pStyle w:val="TableText"/>
              <w:tabs>
                <w:tab w:val="left" w:pos="3306"/>
              </w:tabs>
              <w:jc w:val="right"/>
              <w:rPr>
                <w:rFonts w:cs="Calibri"/>
                <w:strike/>
              </w:rPr>
            </w:pPr>
          </w:p>
        </w:tc>
        <w:tc>
          <w:tcPr>
            <w:tcW w:w="494" w:type="pct"/>
            <w:tcBorders>
              <w:top w:val="nil"/>
              <w:left w:val="nil"/>
              <w:bottom w:val="nil"/>
              <w:right w:val="nil"/>
            </w:tcBorders>
            <w:vAlign w:val="bottom"/>
          </w:tcPr>
          <w:p w14:paraId="5BB9350A" w14:textId="77777777" w:rsidR="000144FF" w:rsidRPr="00746C95" w:rsidRDefault="000144FF">
            <w:pPr>
              <w:pStyle w:val="TableText"/>
              <w:tabs>
                <w:tab w:val="left" w:pos="3306"/>
              </w:tabs>
              <w:jc w:val="right"/>
              <w:rPr>
                <w:rFonts w:cs="Calibri"/>
                <w:strike/>
              </w:rPr>
            </w:pPr>
          </w:p>
        </w:tc>
      </w:tr>
      <w:tr w:rsidR="000144FF" w:rsidRPr="00746C95" w14:paraId="54E0A9FC"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D6A165E" w14:textId="77777777" w:rsidR="000144FF" w:rsidRPr="00746C95" w:rsidRDefault="000144FF">
            <w:pPr>
              <w:pStyle w:val="TableReference"/>
              <w:tabs>
                <w:tab w:val="left" w:pos="3306"/>
              </w:tabs>
              <w:spacing w:before="60"/>
              <w:rPr>
                <w:rFonts w:cs="Calibri"/>
                <w:strike/>
                <w:color w:val="000000"/>
                <w:sz w:val="16"/>
                <w:szCs w:val="16"/>
              </w:rPr>
            </w:pPr>
            <w:r w:rsidRPr="00746C95">
              <w:rPr>
                <w:rFonts w:cs="Calibri"/>
                <w:strike/>
                <w:color w:val="000000"/>
                <w:sz w:val="16"/>
                <w:szCs w:val="16"/>
              </w:rPr>
              <w:t>AASB 102</w:t>
            </w:r>
            <w:r w:rsidR="00D65811" w:rsidRPr="00746C95">
              <w:rPr>
                <w:rFonts w:cs="Calibri"/>
                <w:strike/>
                <w:color w:val="000000"/>
                <w:sz w:val="16"/>
                <w:szCs w:val="16"/>
              </w:rPr>
              <w:t>.</w:t>
            </w:r>
            <w:r w:rsidRPr="00746C95">
              <w:rPr>
                <w:rFonts w:cs="Calibri"/>
                <w:strike/>
                <w:color w:val="000000"/>
                <w:sz w:val="16"/>
                <w:szCs w:val="16"/>
              </w:rPr>
              <w:t>36</w:t>
            </w:r>
            <w:r w:rsidR="00D001B7" w:rsidRPr="00746C95">
              <w:rPr>
                <w:rFonts w:cs="Calibri"/>
                <w:strike/>
                <w:color w:val="000000"/>
                <w:sz w:val="16"/>
                <w:szCs w:val="16"/>
              </w:rPr>
              <w:t>(</w:t>
            </w:r>
            <w:r w:rsidRPr="00746C95">
              <w:rPr>
                <w:rFonts w:cs="Calibri"/>
                <w:strike/>
                <w:color w:val="000000"/>
                <w:sz w:val="16"/>
                <w:szCs w:val="16"/>
              </w:rPr>
              <w:t>f)</w:t>
            </w:r>
          </w:p>
        </w:tc>
        <w:tc>
          <w:tcPr>
            <w:tcW w:w="3526" w:type="pct"/>
            <w:tcBorders>
              <w:top w:val="nil"/>
              <w:left w:val="single" w:sz="2" w:space="0" w:color="003366"/>
              <w:bottom w:val="nil"/>
              <w:right w:val="nil"/>
            </w:tcBorders>
            <w:vAlign w:val="bottom"/>
          </w:tcPr>
          <w:p w14:paraId="49E8F9FA" w14:textId="6CA62758" w:rsidR="000144FF" w:rsidRPr="00746C95" w:rsidRDefault="000144FF" w:rsidP="005753CF">
            <w:pPr>
              <w:pStyle w:val="TableText"/>
              <w:tabs>
                <w:tab w:val="left" w:pos="3306"/>
              </w:tabs>
              <w:rPr>
                <w:rFonts w:cs="Calibri"/>
                <w:strike/>
              </w:rPr>
            </w:pPr>
            <w:r w:rsidRPr="00746C95">
              <w:rPr>
                <w:rFonts w:cs="Calibri"/>
                <w:strike/>
              </w:rPr>
              <w:t xml:space="preserve">Reversal of the Write-down in </w:t>
            </w:r>
            <w:r w:rsidR="00DE4F6D" w:rsidRPr="00746C95">
              <w:rPr>
                <w:rFonts w:cs="Calibri"/>
                <w:strike/>
              </w:rPr>
              <w:t>Inventory</w:t>
            </w:r>
            <w:r w:rsidRPr="00746C95">
              <w:rPr>
                <w:rFonts w:cs="Calibri"/>
                <w:strike/>
              </w:rPr>
              <w:t xml:space="preserve"> </w:t>
            </w:r>
          </w:p>
        </w:tc>
        <w:tc>
          <w:tcPr>
            <w:tcW w:w="353" w:type="pct"/>
            <w:tcBorders>
              <w:top w:val="nil"/>
              <w:left w:val="nil"/>
              <w:bottom w:val="nil"/>
              <w:right w:val="nil"/>
            </w:tcBorders>
            <w:vAlign w:val="bottom"/>
          </w:tcPr>
          <w:p w14:paraId="09CABFE5" w14:textId="77777777" w:rsidR="000144FF" w:rsidRPr="00746C95" w:rsidRDefault="000144FF">
            <w:pPr>
              <w:pStyle w:val="TableText"/>
              <w:tabs>
                <w:tab w:val="left" w:pos="3306"/>
              </w:tabs>
              <w:jc w:val="right"/>
              <w:rPr>
                <w:rFonts w:cs="Calibri"/>
                <w:strike/>
              </w:rPr>
            </w:pPr>
          </w:p>
        </w:tc>
        <w:tc>
          <w:tcPr>
            <w:tcW w:w="494" w:type="pct"/>
            <w:tcBorders>
              <w:top w:val="nil"/>
              <w:left w:val="nil"/>
              <w:bottom w:val="nil"/>
              <w:right w:val="nil"/>
            </w:tcBorders>
            <w:vAlign w:val="bottom"/>
          </w:tcPr>
          <w:p w14:paraId="42306006" w14:textId="77777777" w:rsidR="000144FF" w:rsidRPr="00746C95" w:rsidRDefault="000144FF">
            <w:pPr>
              <w:pStyle w:val="TableText"/>
              <w:tabs>
                <w:tab w:val="left" w:pos="3306"/>
              </w:tabs>
              <w:jc w:val="right"/>
              <w:rPr>
                <w:rFonts w:cs="Calibri"/>
                <w:strike/>
              </w:rPr>
            </w:pPr>
          </w:p>
        </w:tc>
      </w:tr>
      <w:tr w:rsidR="00746C95" w:rsidRPr="00CF7E1B" w14:paraId="101A1D10"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7A71ED9" w14:textId="1A196659" w:rsidR="00746C95" w:rsidRPr="007C5459" w:rsidRDefault="007C5459">
            <w:pPr>
              <w:pStyle w:val="TableReference"/>
              <w:tabs>
                <w:tab w:val="left" w:pos="3306"/>
              </w:tabs>
              <w:spacing w:before="60"/>
              <w:rPr>
                <w:rFonts w:cs="Calibri"/>
                <w:color w:val="000000"/>
                <w:sz w:val="16"/>
                <w:szCs w:val="16"/>
              </w:rPr>
            </w:pPr>
            <w:r w:rsidRPr="007C5459">
              <w:rPr>
                <w:rFonts w:cs="Calibri"/>
                <w:color w:val="FF0000"/>
                <w:sz w:val="16"/>
                <w:szCs w:val="16"/>
              </w:rPr>
              <w:t>AASB 101.97,98</w:t>
            </w:r>
          </w:p>
        </w:tc>
        <w:tc>
          <w:tcPr>
            <w:tcW w:w="3526" w:type="pct"/>
            <w:tcBorders>
              <w:top w:val="nil"/>
              <w:left w:val="single" w:sz="2" w:space="0" w:color="003366"/>
              <w:bottom w:val="nil"/>
              <w:right w:val="nil"/>
            </w:tcBorders>
          </w:tcPr>
          <w:p w14:paraId="41573C94" w14:textId="1479226F" w:rsidR="00746C95" w:rsidRPr="00746C95" w:rsidRDefault="00746C95" w:rsidP="007C5459">
            <w:pPr>
              <w:pStyle w:val="TableText"/>
              <w:tabs>
                <w:tab w:val="left" w:pos="3306"/>
              </w:tabs>
              <w:rPr>
                <w:rFonts w:cs="Calibri"/>
                <w:color w:val="FF0000"/>
              </w:rPr>
            </w:pPr>
            <w:r w:rsidRPr="00746C95">
              <w:rPr>
                <w:rFonts w:cs="Calibri"/>
                <w:color w:val="FF0000"/>
              </w:rPr>
              <w:t>Reversal of Asset Revaluation Decrements Previously Expensed</w:t>
            </w:r>
          </w:p>
        </w:tc>
        <w:tc>
          <w:tcPr>
            <w:tcW w:w="353" w:type="pct"/>
            <w:tcBorders>
              <w:top w:val="nil"/>
              <w:left w:val="nil"/>
              <w:bottom w:val="nil"/>
              <w:right w:val="nil"/>
            </w:tcBorders>
            <w:vAlign w:val="bottom"/>
          </w:tcPr>
          <w:p w14:paraId="4ABBDA20" w14:textId="77777777" w:rsidR="00746C95" w:rsidRPr="009A0B2F" w:rsidRDefault="00746C95">
            <w:pPr>
              <w:pStyle w:val="TableText"/>
              <w:tabs>
                <w:tab w:val="left" w:pos="3306"/>
              </w:tabs>
              <w:jc w:val="right"/>
              <w:rPr>
                <w:rFonts w:cs="Calibri"/>
              </w:rPr>
            </w:pPr>
          </w:p>
        </w:tc>
        <w:tc>
          <w:tcPr>
            <w:tcW w:w="494" w:type="pct"/>
            <w:tcBorders>
              <w:top w:val="nil"/>
              <w:left w:val="nil"/>
              <w:bottom w:val="nil"/>
              <w:right w:val="nil"/>
            </w:tcBorders>
            <w:vAlign w:val="bottom"/>
          </w:tcPr>
          <w:p w14:paraId="23ABC7BB" w14:textId="77777777" w:rsidR="00746C95" w:rsidRPr="009A0B2F" w:rsidRDefault="00746C95">
            <w:pPr>
              <w:pStyle w:val="TableText"/>
              <w:tabs>
                <w:tab w:val="left" w:pos="3306"/>
              </w:tabs>
              <w:jc w:val="right"/>
              <w:rPr>
                <w:rFonts w:cs="Calibri"/>
              </w:rPr>
            </w:pPr>
          </w:p>
        </w:tc>
      </w:tr>
      <w:tr w:rsidR="00746C95" w:rsidRPr="00CF7E1B" w14:paraId="78D73BF7" w14:textId="77777777" w:rsidTr="00A96A2A">
        <w:trPr>
          <w:gridAfter w:val="1"/>
          <w:wAfter w:w="61" w:type="pct"/>
          <w:cantSplit/>
        </w:trPr>
        <w:tc>
          <w:tcPr>
            <w:tcW w:w="566" w:type="pct"/>
            <w:tcBorders>
              <w:top w:val="nil"/>
              <w:left w:val="single" w:sz="2" w:space="0" w:color="003366"/>
              <w:bottom w:val="nil"/>
              <w:right w:val="single" w:sz="2" w:space="0" w:color="003366"/>
            </w:tcBorders>
          </w:tcPr>
          <w:p w14:paraId="51CE1A0A" w14:textId="210AF578" w:rsidR="00746C95" w:rsidRPr="007C5459" w:rsidRDefault="007C5459">
            <w:pPr>
              <w:pStyle w:val="TableReference"/>
              <w:tabs>
                <w:tab w:val="left" w:pos="3306"/>
              </w:tabs>
              <w:spacing w:before="60"/>
              <w:rPr>
                <w:rFonts w:cs="Calibri"/>
                <w:color w:val="000000"/>
                <w:sz w:val="16"/>
                <w:szCs w:val="16"/>
              </w:rPr>
            </w:pPr>
            <w:r w:rsidRPr="007C5459">
              <w:rPr>
                <w:rFonts w:cs="Calibri"/>
                <w:color w:val="FF0000"/>
                <w:sz w:val="16"/>
                <w:szCs w:val="16"/>
              </w:rPr>
              <w:t>AASB 101.97,98</w:t>
            </w:r>
          </w:p>
        </w:tc>
        <w:tc>
          <w:tcPr>
            <w:tcW w:w="3526" w:type="pct"/>
            <w:tcBorders>
              <w:top w:val="nil"/>
              <w:left w:val="single" w:sz="2" w:space="0" w:color="003366"/>
              <w:bottom w:val="nil"/>
              <w:right w:val="nil"/>
            </w:tcBorders>
          </w:tcPr>
          <w:p w14:paraId="6AC9E2D9" w14:textId="062AB952" w:rsidR="00746C95" w:rsidRPr="00746C95" w:rsidRDefault="00746C95" w:rsidP="007C5459">
            <w:pPr>
              <w:pStyle w:val="TableText"/>
              <w:tabs>
                <w:tab w:val="left" w:pos="3306"/>
              </w:tabs>
              <w:rPr>
                <w:rFonts w:cs="Calibri"/>
                <w:color w:val="FF0000"/>
              </w:rPr>
            </w:pPr>
            <w:proofErr w:type="spellStart"/>
            <w:r w:rsidRPr="00746C95">
              <w:rPr>
                <w:rFonts w:cs="Calibri"/>
                <w:color w:val="FF0000"/>
              </w:rPr>
              <w:t>Rerecognition</w:t>
            </w:r>
            <w:proofErr w:type="spellEnd"/>
            <w:r w:rsidRPr="00746C95">
              <w:rPr>
                <w:rFonts w:cs="Calibri"/>
                <w:color w:val="FF0000"/>
              </w:rPr>
              <w:t xml:space="preserve"> of Assets Previously Written Off</w:t>
            </w:r>
          </w:p>
        </w:tc>
        <w:tc>
          <w:tcPr>
            <w:tcW w:w="353" w:type="pct"/>
            <w:tcBorders>
              <w:top w:val="nil"/>
              <w:left w:val="nil"/>
              <w:bottom w:val="nil"/>
              <w:right w:val="nil"/>
            </w:tcBorders>
            <w:vAlign w:val="bottom"/>
          </w:tcPr>
          <w:p w14:paraId="5E108A47" w14:textId="77777777" w:rsidR="00746C95" w:rsidRPr="009A0B2F" w:rsidRDefault="00746C95">
            <w:pPr>
              <w:pStyle w:val="TableText"/>
              <w:tabs>
                <w:tab w:val="left" w:pos="3306"/>
              </w:tabs>
              <w:jc w:val="right"/>
              <w:rPr>
                <w:rFonts w:cs="Calibri"/>
              </w:rPr>
            </w:pPr>
          </w:p>
        </w:tc>
        <w:tc>
          <w:tcPr>
            <w:tcW w:w="494" w:type="pct"/>
            <w:tcBorders>
              <w:top w:val="nil"/>
              <w:left w:val="nil"/>
              <w:bottom w:val="nil"/>
              <w:right w:val="nil"/>
            </w:tcBorders>
            <w:vAlign w:val="bottom"/>
          </w:tcPr>
          <w:p w14:paraId="3B95B1EA" w14:textId="77777777" w:rsidR="00746C95" w:rsidRPr="009A0B2F" w:rsidRDefault="00746C95">
            <w:pPr>
              <w:pStyle w:val="TableText"/>
              <w:tabs>
                <w:tab w:val="left" w:pos="3306"/>
              </w:tabs>
              <w:jc w:val="right"/>
              <w:rPr>
                <w:rFonts w:cs="Calibri"/>
              </w:rPr>
            </w:pPr>
          </w:p>
        </w:tc>
      </w:tr>
      <w:tr w:rsidR="000144FF" w:rsidRPr="00CF7E1B" w14:paraId="0C5A8832"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Pr>
        <w:tc>
          <w:tcPr>
            <w:tcW w:w="566" w:type="pct"/>
            <w:tcBorders>
              <w:top w:val="nil"/>
              <w:left w:val="single" w:sz="2" w:space="0" w:color="003366"/>
              <w:bottom w:val="nil"/>
              <w:right w:val="single" w:sz="2" w:space="0" w:color="003366"/>
            </w:tcBorders>
          </w:tcPr>
          <w:p w14:paraId="49E6004A" w14:textId="77777777" w:rsidR="000144FF" w:rsidRPr="00A7058E" w:rsidRDefault="000144FF">
            <w:pPr>
              <w:pStyle w:val="TableReference"/>
              <w:tabs>
                <w:tab w:val="left" w:pos="3306"/>
              </w:tabs>
              <w:spacing w:before="40"/>
              <w:rPr>
                <w:rFonts w:cs="Calibri"/>
                <w:color w:val="000000"/>
                <w:sz w:val="16"/>
                <w:szCs w:val="16"/>
              </w:rPr>
            </w:pPr>
          </w:p>
        </w:tc>
        <w:tc>
          <w:tcPr>
            <w:tcW w:w="3526" w:type="pct"/>
            <w:tcBorders>
              <w:left w:val="single" w:sz="2" w:space="0" w:color="003366"/>
              <w:right w:val="nil"/>
            </w:tcBorders>
            <w:vAlign w:val="bottom"/>
          </w:tcPr>
          <w:p w14:paraId="17A5E543" w14:textId="4ED839AD" w:rsidR="000144FF" w:rsidRPr="005753CF" w:rsidRDefault="000144FF">
            <w:pPr>
              <w:pStyle w:val="TableText"/>
              <w:rPr>
                <w:rFonts w:cs="Calibri"/>
              </w:rPr>
            </w:pPr>
            <w:r w:rsidRPr="005753CF">
              <w:rPr>
                <w:rFonts w:cs="Calibri"/>
              </w:rPr>
              <w:t>Other</w:t>
            </w:r>
            <w:r w:rsidR="000674AC" w:rsidRPr="005753CF">
              <w:rPr>
                <w:rFonts w:cs="Calibri"/>
              </w:rPr>
              <w:t xml:space="preserve"> </w:t>
            </w:r>
          </w:p>
        </w:tc>
        <w:tc>
          <w:tcPr>
            <w:tcW w:w="353" w:type="pct"/>
            <w:tcBorders>
              <w:left w:val="nil"/>
              <w:right w:val="nil"/>
            </w:tcBorders>
            <w:vAlign w:val="bottom"/>
          </w:tcPr>
          <w:p w14:paraId="5258EEAA" w14:textId="77777777" w:rsidR="000144FF" w:rsidRPr="00A24A00" w:rsidRDefault="000144FF">
            <w:pPr>
              <w:pStyle w:val="TableText"/>
              <w:tabs>
                <w:tab w:val="left" w:pos="3306"/>
              </w:tabs>
              <w:jc w:val="right"/>
              <w:rPr>
                <w:rFonts w:cs="Calibri"/>
              </w:rPr>
            </w:pPr>
          </w:p>
        </w:tc>
        <w:tc>
          <w:tcPr>
            <w:tcW w:w="494" w:type="pct"/>
            <w:tcBorders>
              <w:left w:val="nil"/>
            </w:tcBorders>
            <w:vAlign w:val="bottom"/>
          </w:tcPr>
          <w:p w14:paraId="38C8D9DB" w14:textId="77777777" w:rsidR="000144FF" w:rsidRPr="00CF7E1B" w:rsidRDefault="000144FF">
            <w:pPr>
              <w:pStyle w:val="TableText"/>
              <w:tabs>
                <w:tab w:val="left" w:pos="3306"/>
              </w:tabs>
              <w:jc w:val="right"/>
              <w:rPr>
                <w:rFonts w:cs="Calibri"/>
              </w:rPr>
            </w:pPr>
          </w:p>
        </w:tc>
      </w:tr>
      <w:tr w:rsidR="000144FF" w:rsidRPr="00CF7E1B" w14:paraId="584EE9B4"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Pr>
        <w:tc>
          <w:tcPr>
            <w:tcW w:w="566" w:type="pct"/>
            <w:tcBorders>
              <w:top w:val="nil"/>
              <w:left w:val="single" w:sz="2" w:space="0" w:color="003366"/>
              <w:right w:val="single" w:sz="2" w:space="0" w:color="003366"/>
            </w:tcBorders>
          </w:tcPr>
          <w:p w14:paraId="08278D48" w14:textId="77777777" w:rsidR="000144FF" w:rsidRPr="00A7058E" w:rsidRDefault="000144FF">
            <w:pPr>
              <w:pStyle w:val="TableReference"/>
              <w:tabs>
                <w:tab w:val="left" w:pos="3306"/>
              </w:tabs>
              <w:spacing w:before="40"/>
              <w:rPr>
                <w:rFonts w:cs="Calibri"/>
                <w:color w:val="000000"/>
                <w:sz w:val="16"/>
                <w:szCs w:val="16"/>
              </w:rPr>
            </w:pPr>
          </w:p>
        </w:tc>
        <w:tc>
          <w:tcPr>
            <w:tcW w:w="3526" w:type="pct"/>
            <w:tcBorders>
              <w:left w:val="single" w:sz="2" w:space="0" w:color="003366"/>
              <w:right w:val="nil"/>
            </w:tcBorders>
            <w:vAlign w:val="bottom"/>
          </w:tcPr>
          <w:p w14:paraId="7063AF96" w14:textId="77777777" w:rsidR="000144FF" w:rsidRPr="00CF7E1B" w:rsidRDefault="000144FF">
            <w:pPr>
              <w:pStyle w:val="TableText"/>
              <w:tabs>
                <w:tab w:val="left" w:pos="3306"/>
              </w:tabs>
              <w:rPr>
                <w:rFonts w:cs="Calibri"/>
                <w:b/>
                <w:bCs/>
              </w:rPr>
            </w:pPr>
            <w:r w:rsidRPr="00CF7E1B">
              <w:rPr>
                <w:rFonts w:cs="Calibri"/>
                <w:b/>
                <w:bCs/>
              </w:rPr>
              <w:t>Total Other Gains</w:t>
            </w:r>
          </w:p>
        </w:tc>
        <w:tc>
          <w:tcPr>
            <w:tcW w:w="353" w:type="pct"/>
            <w:tcBorders>
              <w:top w:val="single" w:sz="4" w:space="0" w:color="003366"/>
              <w:left w:val="nil"/>
              <w:bottom w:val="double" w:sz="4" w:space="0" w:color="003366"/>
              <w:right w:val="nil"/>
            </w:tcBorders>
            <w:vAlign w:val="bottom"/>
          </w:tcPr>
          <w:p w14:paraId="3B5402AE" w14:textId="77777777" w:rsidR="000144FF" w:rsidRPr="00CF7E1B" w:rsidRDefault="000144FF">
            <w:pPr>
              <w:pStyle w:val="TableText"/>
              <w:tabs>
                <w:tab w:val="left" w:pos="3306"/>
              </w:tabs>
              <w:jc w:val="right"/>
              <w:rPr>
                <w:rFonts w:cs="Calibri"/>
                <w:b/>
                <w:bCs/>
              </w:rPr>
            </w:pPr>
          </w:p>
        </w:tc>
        <w:tc>
          <w:tcPr>
            <w:tcW w:w="494" w:type="pct"/>
            <w:tcBorders>
              <w:top w:val="single" w:sz="4" w:space="0" w:color="003366"/>
              <w:left w:val="nil"/>
              <w:bottom w:val="double" w:sz="4" w:space="0" w:color="003366"/>
            </w:tcBorders>
            <w:vAlign w:val="bottom"/>
          </w:tcPr>
          <w:p w14:paraId="20F7AA59" w14:textId="77777777" w:rsidR="000144FF" w:rsidRPr="00CF7E1B" w:rsidRDefault="000144FF">
            <w:pPr>
              <w:pStyle w:val="TableText"/>
              <w:tabs>
                <w:tab w:val="left" w:pos="3306"/>
              </w:tabs>
              <w:jc w:val="right"/>
              <w:rPr>
                <w:rFonts w:cs="Calibri"/>
                <w:b/>
                <w:bCs/>
              </w:rPr>
            </w:pPr>
          </w:p>
        </w:tc>
      </w:tr>
      <w:tr w:rsidR="000144FF" w:rsidRPr="00CF7E1B" w14:paraId="5EE9636C"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Pr>
        <w:tc>
          <w:tcPr>
            <w:tcW w:w="566" w:type="pct"/>
            <w:tcBorders>
              <w:top w:val="nil"/>
              <w:left w:val="single" w:sz="2" w:space="0" w:color="003366"/>
              <w:bottom w:val="nil"/>
              <w:right w:val="single" w:sz="2" w:space="0" w:color="003366"/>
            </w:tcBorders>
          </w:tcPr>
          <w:p w14:paraId="7D055CD4" w14:textId="77777777" w:rsidR="000144FF" w:rsidRPr="00E466EC" w:rsidRDefault="000144FF">
            <w:pPr>
              <w:pStyle w:val="TableReference"/>
              <w:tabs>
                <w:tab w:val="left" w:pos="3306"/>
              </w:tabs>
              <w:spacing w:before="60"/>
              <w:rPr>
                <w:rFonts w:cs="Calibri"/>
                <w:strike/>
                <w:color w:val="000000"/>
                <w:sz w:val="16"/>
                <w:szCs w:val="16"/>
              </w:rPr>
            </w:pPr>
            <w:r w:rsidRPr="00E466EC">
              <w:rPr>
                <w:rFonts w:cs="Calibri"/>
                <w:strike/>
                <w:color w:val="000000"/>
                <w:sz w:val="16"/>
                <w:szCs w:val="16"/>
              </w:rPr>
              <w:t>AASB 102</w:t>
            </w:r>
            <w:r w:rsidR="00D65811" w:rsidRPr="00E466EC">
              <w:rPr>
                <w:rFonts w:cs="Calibri"/>
                <w:strike/>
                <w:color w:val="000000"/>
                <w:sz w:val="16"/>
                <w:szCs w:val="16"/>
              </w:rPr>
              <w:t>.</w:t>
            </w:r>
            <w:r w:rsidRPr="00E466EC">
              <w:rPr>
                <w:rFonts w:cs="Calibri"/>
                <w:strike/>
                <w:color w:val="000000"/>
                <w:sz w:val="16"/>
                <w:szCs w:val="16"/>
              </w:rPr>
              <w:t>36</w:t>
            </w:r>
            <w:r w:rsidR="00D001B7" w:rsidRPr="00E466EC">
              <w:rPr>
                <w:rFonts w:cs="Calibri"/>
                <w:strike/>
                <w:color w:val="000000"/>
                <w:sz w:val="16"/>
                <w:szCs w:val="16"/>
              </w:rPr>
              <w:t>(</w:t>
            </w:r>
            <w:r w:rsidRPr="00E466EC">
              <w:rPr>
                <w:rFonts w:cs="Calibri"/>
                <w:strike/>
                <w:color w:val="000000"/>
                <w:sz w:val="16"/>
                <w:szCs w:val="16"/>
              </w:rPr>
              <w:t>g)</w:t>
            </w:r>
          </w:p>
        </w:tc>
        <w:tc>
          <w:tcPr>
            <w:tcW w:w="4373" w:type="pct"/>
            <w:gridSpan w:val="3"/>
            <w:tcBorders>
              <w:left w:val="single" w:sz="2" w:space="0" w:color="003366"/>
            </w:tcBorders>
            <w:vAlign w:val="bottom"/>
          </w:tcPr>
          <w:p w14:paraId="51C71E7C" w14:textId="77777777" w:rsidR="000144FF" w:rsidRPr="00E466EC" w:rsidRDefault="000144FF" w:rsidP="000A559D">
            <w:pPr>
              <w:pStyle w:val="TableText"/>
              <w:tabs>
                <w:tab w:val="left" w:pos="3306"/>
              </w:tabs>
              <w:spacing w:before="0" w:after="120"/>
              <w:ind w:left="194" w:hanging="228"/>
              <w:jc w:val="both"/>
              <w:rPr>
                <w:rFonts w:cs="Calibri"/>
                <w:strike/>
              </w:rPr>
            </w:pPr>
            <w:r w:rsidRPr="00E466EC">
              <w:rPr>
                <w:rFonts w:cs="Calibri"/>
                <w:strike/>
              </w:rPr>
              <w:t>The reversal of the write-down of inventory was due to a reassessment of the net realisable value of that inventory.</w:t>
            </w:r>
          </w:p>
        </w:tc>
      </w:tr>
      <w:tr w:rsidR="00280EA0" w:rsidRPr="00CF7E1B" w14:paraId="15FB0360"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Pr>
        <w:tc>
          <w:tcPr>
            <w:tcW w:w="566" w:type="pct"/>
            <w:tcBorders>
              <w:top w:val="nil"/>
              <w:left w:val="single" w:sz="2" w:space="0" w:color="003366"/>
              <w:bottom w:val="nil"/>
              <w:right w:val="single" w:sz="2" w:space="0" w:color="003366"/>
            </w:tcBorders>
          </w:tcPr>
          <w:p w14:paraId="3A98010C" w14:textId="77777777" w:rsidR="00280EA0" w:rsidRPr="00A7058E" w:rsidRDefault="00280EA0">
            <w:pPr>
              <w:pStyle w:val="TableReference"/>
              <w:tabs>
                <w:tab w:val="left" w:pos="3306"/>
              </w:tabs>
              <w:spacing w:before="40"/>
              <w:rPr>
                <w:rFonts w:cs="Calibri"/>
                <w:color w:val="000000"/>
                <w:sz w:val="16"/>
                <w:szCs w:val="16"/>
              </w:rPr>
            </w:pPr>
          </w:p>
        </w:tc>
        <w:tc>
          <w:tcPr>
            <w:tcW w:w="4373" w:type="pct"/>
            <w:gridSpan w:val="3"/>
            <w:tcBorders>
              <w:left w:val="single" w:sz="2" w:space="0" w:color="003366"/>
            </w:tcBorders>
            <w:vAlign w:val="bottom"/>
          </w:tcPr>
          <w:p w14:paraId="746D08E4" w14:textId="77777777" w:rsidR="00280EA0" w:rsidRPr="00CF7E1B" w:rsidRDefault="00280EA0">
            <w:pPr>
              <w:pStyle w:val="TableText"/>
              <w:tabs>
                <w:tab w:val="left" w:pos="3306"/>
              </w:tabs>
              <w:rPr>
                <w:rFonts w:cs="Calibri"/>
              </w:rPr>
            </w:pPr>
          </w:p>
        </w:tc>
      </w:tr>
      <w:tr w:rsidR="00280EA0" w:rsidRPr="00CF7E1B" w14:paraId="25CA3429"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83"/>
        </w:trPr>
        <w:tc>
          <w:tcPr>
            <w:tcW w:w="566" w:type="pct"/>
            <w:tcBorders>
              <w:left w:val="single" w:sz="2" w:space="0" w:color="003366"/>
              <w:right w:val="single" w:sz="2" w:space="0" w:color="003366"/>
            </w:tcBorders>
          </w:tcPr>
          <w:p w14:paraId="59BD26C1" w14:textId="77777777" w:rsidR="00280EA0" w:rsidRPr="00A7058E" w:rsidRDefault="00280EA0" w:rsidP="00F14298">
            <w:pPr>
              <w:pStyle w:val="Reference"/>
              <w:rPr>
                <w:rFonts w:cs="Calibri"/>
                <w:color w:val="000000"/>
                <w:sz w:val="16"/>
                <w:szCs w:val="16"/>
              </w:rPr>
            </w:pPr>
          </w:p>
        </w:tc>
        <w:tc>
          <w:tcPr>
            <w:tcW w:w="4373" w:type="pct"/>
            <w:gridSpan w:val="3"/>
            <w:tcBorders>
              <w:left w:val="single" w:sz="2" w:space="0" w:color="003366"/>
            </w:tcBorders>
          </w:tcPr>
          <w:p w14:paraId="4884B2BF" w14:textId="77777777" w:rsidR="00280EA0" w:rsidRPr="00E466EC" w:rsidRDefault="00280EA0" w:rsidP="00F14298">
            <w:pPr>
              <w:pStyle w:val="CommentaryTitle"/>
              <w:pageBreakBefore w:val="0"/>
              <w:tabs>
                <w:tab w:val="left" w:pos="3306"/>
              </w:tabs>
              <w:spacing w:before="0" w:after="0"/>
              <w:rPr>
                <w:rFonts w:cs="Calibri"/>
                <w:strike/>
                <w:sz w:val="18"/>
              </w:rPr>
            </w:pPr>
            <w:r w:rsidRPr="00E466EC">
              <w:rPr>
                <w:rFonts w:cs="Calibri"/>
                <w:strike/>
                <w:sz w:val="18"/>
              </w:rPr>
              <w:t>Contribution Analysis</w:t>
            </w:r>
            <w:r w:rsidR="00DA3072" w:rsidRPr="00E466EC">
              <w:rPr>
                <w:rFonts w:cs="Calibri"/>
                <w:strike/>
                <w:sz w:val="18"/>
              </w:rPr>
              <w:t xml:space="preserve"> </w:t>
            </w:r>
            <w:r w:rsidR="00DA3072" w:rsidRPr="00E466EC">
              <w:rPr>
                <w:rFonts w:cs="Calibri"/>
                <w:strike/>
                <w:color w:val="FF0000"/>
                <w:sz w:val="18"/>
              </w:rPr>
              <w:t>Transfers</w:t>
            </w:r>
          </w:p>
        </w:tc>
      </w:tr>
      <w:tr w:rsidR="00280EA0" w:rsidRPr="00CF7E1B" w14:paraId="6110518F"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99"/>
        </w:trPr>
        <w:tc>
          <w:tcPr>
            <w:tcW w:w="566" w:type="pct"/>
            <w:tcBorders>
              <w:left w:val="single" w:sz="2" w:space="0" w:color="003366"/>
              <w:right w:val="single" w:sz="2" w:space="0" w:color="003366"/>
            </w:tcBorders>
          </w:tcPr>
          <w:p w14:paraId="593FDC83" w14:textId="77777777" w:rsidR="00280EA0" w:rsidRPr="00A15CCE" w:rsidRDefault="00280EA0" w:rsidP="00F14298">
            <w:pPr>
              <w:pStyle w:val="TableReference"/>
              <w:tabs>
                <w:tab w:val="left" w:pos="3306"/>
              </w:tabs>
              <w:spacing w:before="40"/>
              <w:rPr>
                <w:rFonts w:cs="Calibri"/>
                <w:strike/>
                <w:color w:val="000000"/>
                <w:sz w:val="16"/>
                <w:szCs w:val="16"/>
              </w:rPr>
            </w:pPr>
            <w:r w:rsidRPr="00E466EC">
              <w:rPr>
                <w:rFonts w:cs="Calibri"/>
                <w:strike/>
                <w:color w:val="000000"/>
                <w:sz w:val="16"/>
                <w:szCs w:val="16"/>
              </w:rPr>
              <w:t xml:space="preserve">AASB </w:t>
            </w:r>
            <w:r w:rsidR="00DA3072" w:rsidRPr="00E466EC">
              <w:rPr>
                <w:rFonts w:cs="Calibri"/>
                <w:strike/>
                <w:color w:val="FF0000"/>
                <w:sz w:val="16"/>
                <w:szCs w:val="16"/>
              </w:rPr>
              <w:t>1058.32</w:t>
            </w:r>
            <w:r w:rsidRPr="00E466EC">
              <w:rPr>
                <w:rFonts w:cs="Calibri"/>
                <w:strike/>
                <w:color w:val="000000"/>
                <w:sz w:val="16"/>
                <w:szCs w:val="16"/>
              </w:rPr>
              <w:t>1004</w:t>
            </w:r>
            <w:r w:rsidR="00D65811" w:rsidRPr="00A15CCE">
              <w:rPr>
                <w:rFonts w:cs="Calibri"/>
                <w:strike/>
                <w:color w:val="000000"/>
                <w:sz w:val="16"/>
                <w:szCs w:val="16"/>
              </w:rPr>
              <w:t>.</w:t>
            </w:r>
            <w:r w:rsidRPr="00A15CCE">
              <w:rPr>
                <w:rFonts w:cs="Calibri"/>
                <w:strike/>
                <w:color w:val="000000"/>
                <w:sz w:val="16"/>
                <w:szCs w:val="16"/>
              </w:rPr>
              <w:t>60</w:t>
            </w:r>
            <w:r w:rsidR="00D001B7" w:rsidRPr="00A15CCE">
              <w:rPr>
                <w:rFonts w:cs="Calibri"/>
                <w:strike/>
                <w:color w:val="000000"/>
                <w:sz w:val="16"/>
                <w:szCs w:val="16"/>
              </w:rPr>
              <w:t>(</w:t>
            </w:r>
            <w:r w:rsidRPr="00A15CCE">
              <w:rPr>
                <w:rFonts w:cs="Calibri"/>
                <w:strike/>
                <w:color w:val="000000"/>
                <w:sz w:val="16"/>
                <w:szCs w:val="16"/>
              </w:rPr>
              <w:t>a)</w:t>
            </w:r>
          </w:p>
        </w:tc>
        <w:tc>
          <w:tcPr>
            <w:tcW w:w="3526" w:type="pct"/>
            <w:tcBorders>
              <w:left w:val="single" w:sz="2" w:space="0" w:color="003366"/>
            </w:tcBorders>
            <w:shd w:val="clear" w:color="auto" w:fill="auto"/>
          </w:tcPr>
          <w:p w14:paraId="01FB82B5" w14:textId="77777777" w:rsidR="00280EA0" w:rsidRPr="00E466EC" w:rsidRDefault="00280EA0" w:rsidP="00860FC6">
            <w:pPr>
              <w:pStyle w:val="CommentaryTitle"/>
              <w:pageBreakBefore w:val="0"/>
              <w:tabs>
                <w:tab w:val="left" w:pos="3306"/>
              </w:tabs>
              <w:spacing w:before="0" w:after="120"/>
              <w:rPr>
                <w:rFonts w:cs="Calibri"/>
                <w:b w:val="0"/>
                <w:strike/>
                <w:sz w:val="18"/>
                <w:szCs w:val="18"/>
              </w:rPr>
            </w:pPr>
            <w:r w:rsidRPr="00E466EC">
              <w:rPr>
                <w:rFonts w:cs="Calibri"/>
                <w:b w:val="0"/>
                <w:strike/>
                <w:sz w:val="18"/>
                <w:szCs w:val="18"/>
              </w:rPr>
              <w:t xml:space="preserve">Contributions </w:t>
            </w:r>
            <w:r w:rsidR="00DA3072" w:rsidRPr="00E466EC">
              <w:rPr>
                <w:rFonts w:cs="Calibri"/>
                <w:b w:val="0"/>
                <w:strike/>
                <w:color w:val="FF0000"/>
                <w:sz w:val="18"/>
                <w:szCs w:val="18"/>
              </w:rPr>
              <w:t>Transfers</w:t>
            </w:r>
            <w:r w:rsidR="00DA3072" w:rsidRPr="00E466EC">
              <w:rPr>
                <w:rFonts w:cs="Calibri"/>
                <w:b w:val="0"/>
                <w:strike/>
                <w:sz w:val="18"/>
                <w:szCs w:val="18"/>
              </w:rPr>
              <w:t xml:space="preserve"> </w:t>
            </w:r>
            <w:r w:rsidRPr="00E466EC">
              <w:rPr>
                <w:rFonts w:cs="Calibri"/>
                <w:b w:val="0"/>
                <w:strike/>
                <w:sz w:val="18"/>
                <w:szCs w:val="18"/>
              </w:rPr>
              <w:t>which have conditions of expenditure still required to be met</w:t>
            </w:r>
          </w:p>
        </w:tc>
        <w:tc>
          <w:tcPr>
            <w:tcW w:w="353" w:type="pct"/>
            <w:shd w:val="clear" w:color="auto" w:fill="auto"/>
          </w:tcPr>
          <w:p w14:paraId="28D2098F" w14:textId="77777777" w:rsidR="00280EA0" w:rsidRPr="00E466EC" w:rsidRDefault="00280EA0" w:rsidP="00860FC6">
            <w:pPr>
              <w:pStyle w:val="CommentaryTitle"/>
              <w:pageBreakBefore w:val="0"/>
              <w:tabs>
                <w:tab w:val="left" w:pos="3306"/>
              </w:tabs>
              <w:spacing w:before="0" w:after="120"/>
              <w:jc w:val="right"/>
              <w:rPr>
                <w:rFonts w:cs="Calibri"/>
                <w:b w:val="0"/>
                <w:strike/>
                <w:sz w:val="18"/>
                <w:szCs w:val="18"/>
              </w:rPr>
            </w:pPr>
            <w:r w:rsidRPr="00E466EC">
              <w:rPr>
                <w:rFonts w:cs="Calibri"/>
                <w:b w:val="0"/>
                <w:strike/>
                <w:sz w:val="18"/>
                <w:szCs w:val="18"/>
              </w:rPr>
              <w:t>450</w:t>
            </w:r>
          </w:p>
        </w:tc>
        <w:tc>
          <w:tcPr>
            <w:tcW w:w="494" w:type="pct"/>
            <w:shd w:val="clear" w:color="auto" w:fill="auto"/>
          </w:tcPr>
          <w:p w14:paraId="1CC58872" w14:textId="77777777" w:rsidR="00280EA0" w:rsidRPr="00E466EC" w:rsidRDefault="00280EA0" w:rsidP="00860FC6">
            <w:pPr>
              <w:pStyle w:val="CommentaryTitle"/>
              <w:pageBreakBefore w:val="0"/>
              <w:tabs>
                <w:tab w:val="left" w:pos="3306"/>
              </w:tabs>
              <w:spacing w:before="0" w:after="120"/>
              <w:jc w:val="right"/>
              <w:rPr>
                <w:rFonts w:cs="Calibri"/>
                <w:b w:val="0"/>
                <w:strike/>
                <w:sz w:val="18"/>
                <w:szCs w:val="18"/>
              </w:rPr>
            </w:pPr>
            <w:r w:rsidRPr="00E466EC">
              <w:rPr>
                <w:rFonts w:cs="Calibri"/>
                <w:b w:val="0"/>
                <w:strike/>
                <w:sz w:val="18"/>
                <w:szCs w:val="18"/>
              </w:rPr>
              <w:t>689</w:t>
            </w:r>
          </w:p>
        </w:tc>
      </w:tr>
      <w:tr w:rsidR="000144FF" w:rsidRPr="00CF7E1B" w14:paraId="7B94E875"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Height w:val="536"/>
        </w:trPr>
        <w:tc>
          <w:tcPr>
            <w:tcW w:w="566" w:type="pct"/>
            <w:tcBorders>
              <w:top w:val="nil"/>
              <w:left w:val="single" w:sz="2" w:space="0" w:color="003366"/>
              <w:bottom w:val="nil"/>
              <w:right w:val="single" w:sz="2" w:space="0" w:color="003366"/>
            </w:tcBorders>
          </w:tcPr>
          <w:p w14:paraId="4A15B41D" w14:textId="77777777" w:rsidR="000144FF" w:rsidRPr="00A15CCE" w:rsidRDefault="00F930F9">
            <w:pPr>
              <w:pStyle w:val="TableReference"/>
              <w:tabs>
                <w:tab w:val="left" w:pos="3306"/>
              </w:tabs>
              <w:spacing w:before="40"/>
              <w:rPr>
                <w:rFonts w:cs="Calibri"/>
                <w:strike/>
                <w:color w:val="000000"/>
                <w:sz w:val="16"/>
                <w:szCs w:val="16"/>
              </w:rPr>
            </w:pPr>
            <w:r w:rsidRPr="00A15CCE">
              <w:rPr>
                <w:rFonts w:cs="Calibri"/>
                <w:strike/>
                <w:color w:val="000000"/>
                <w:sz w:val="16"/>
                <w:szCs w:val="16"/>
              </w:rPr>
              <w:t>AASB 1004</w:t>
            </w:r>
            <w:r w:rsidR="00D65811" w:rsidRPr="00A15CCE">
              <w:rPr>
                <w:rFonts w:cs="Calibri"/>
                <w:strike/>
                <w:color w:val="000000"/>
                <w:sz w:val="16"/>
                <w:szCs w:val="16"/>
              </w:rPr>
              <w:t>.</w:t>
            </w:r>
            <w:r w:rsidRPr="00A15CCE">
              <w:rPr>
                <w:rFonts w:cs="Calibri"/>
                <w:strike/>
                <w:color w:val="000000"/>
                <w:sz w:val="16"/>
                <w:szCs w:val="16"/>
              </w:rPr>
              <w:t>60(d)</w:t>
            </w:r>
          </w:p>
        </w:tc>
        <w:tc>
          <w:tcPr>
            <w:tcW w:w="4373" w:type="pct"/>
            <w:gridSpan w:val="3"/>
            <w:tcBorders>
              <w:left w:val="single" w:sz="2" w:space="0" w:color="003366"/>
            </w:tcBorders>
          </w:tcPr>
          <w:p w14:paraId="3DAB9C38" w14:textId="77777777" w:rsidR="000144FF" w:rsidRPr="00E466EC" w:rsidRDefault="004A126B" w:rsidP="00021BBD">
            <w:pPr>
              <w:pStyle w:val="TableText"/>
              <w:tabs>
                <w:tab w:val="left" w:pos="3306"/>
              </w:tabs>
              <w:spacing w:before="0" w:after="120"/>
              <w:jc w:val="both"/>
              <w:rPr>
                <w:rFonts w:cs="Calibri"/>
                <w:strike/>
              </w:rPr>
            </w:pPr>
            <w:r w:rsidRPr="00E466EC">
              <w:rPr>
                <w:rFonts w:cs="Calibri"/>
                <w:strike/>
              </w:rPr>
              <w:t xml:space="preserve">‘Example </w:t>
            </w:r>
            <w:r w:rsidR="00117494" w:rsidRPr="00E466EC">
              <w:rPr>
                <w:rFonts w:cs="Calibri"/>
                <w:strike/>
              </w:rPr>
              <w:t>Agency</w:t>
            </w:r>
            <w:r w:rsidRPr="00E466EC">
              <w:rPr>
                <w:rFonts w:cs="Calibri"/>
                <w:strike/>
              </w:rPr>
              <w:t>’ has received donations from the public</w:t>
            </w:r>
            <w:r w:rsidR="00E526BB" w:rsidRPr="00E466EC">
              <w:rPr>
                <w:rFonts w:cs="Calibri"/>
                <w:strike/>
              </w:rPr>
              <w:t>,</w:t>
            </w:r>
            <w:r w:rsidRPr="00E466EC">
              <w:rPr>
                <w:rFonts w:cs="Calibri"/>
                <w:strike/>
              </w:rPr>
              <w:t xml:space="preserve"> which </w:t>
            </w:r>
            <w:r w:rsidR="00F930F9" w:rsidRPr="00E466EC">
              <w:rPr>
                <w:rFonts w:cs="Calibri"/>
                <w:strike/>
              </w:rPr>
              <w:t xml:space="preserve">must be spent on the restoration of a heritage asset which is held by the </w:t>
            </w:r>
            <w:r w:rsidR="00117494" w:rsidRPr="00E466EC">
              <w:rPr>
                <w:rFonts w:cs="Calibri"/>
                <w:strike/>
              </w:rPr>
              <w:t>Agency</w:t>
            </w:r>
            <w:r w:rsidR="00F930F9" w:rsidRPr="00E466EC">
              <w:rPr>
                <w:rFonts w:cs="Calibri"/>
                <w:strike/>
              </w:rPr>
              <w:t xml:space="preserve">.  </w:t>
            </w:r>
          </w:p>
        </w:tc>
      </w:tr>
      <w:tr w:rsidR="004A126B" w:rsidRPr="00CF7E1B" w14:paraId="03EF31BB"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cantSplit/>
          <w:trHeight w:val="119"/>
        </w:trPr>
        <w:tc>
          <w:tcPr>
            <w:tcW w:w="566" w:type="pct"/>
            <w:tcBorders>
              <w:top w:val="nil"/>
              <w:left w:val="single" w:sz="2" w:space="0" w:color="003366"/>
              <w:bottom w:val="nil"/>
              <w:right w:val="single" w:sz="2" w:space="0" w:color="003366"/>
            </w:tcBorders>
          </w:tcPr>
          <w:p w14:paraId="1AA6C1B9" w14:textId="77777777" w:rsidR="004A126B" w:rsidRPr="00A7058E" w:rsidRDefault="004A126B" w:rsidP="00860FC6">
            <w:pPr>
              <w:pStyle w:val="TableReference"/>
              <w:tabs>
                <w:tab w:val="left" w:pos="3306"/>
              </w:tabs>
              <w:rPr>
                <w:rFonts w:cs="Calibri"/>
                <w:color w:val="000000"/>
                <w:sz w:val="16"/>
                <w:szCs w:val="16"/>
              </w:rPr>
            </w:pPr>
          </w:p>
        </w:tc>
        <w:tc>
          <w:tcPr>
            <w:tcW w:w="4373" w:type="pct"/>
            <w:gridSpan w:val="3"/>
            <w:tcBorders>
              <w:left w:val="single" w:sz="2" w:space="0" w:color="003366"/>
            </w:tcBorders>
            <w:vAlign w:val="bottom"/>
          </w:tcPr>
          <w:p w14:paraId="0A629B5F" w14:textId="77777777" w:rsidR="004A126B" w:rsidRPr="00CF7E1B" w:rsidRDefault="004A126B" w:rsidP="00860FC6">
            <w:pPr>
              <w:pStyle w:val="TableText"/>
              <w:tabs>
                <w:tab w:val="left" w:pos="3306"/>
              </w:tabs>
              <w:spacing w:before="0"/>
              <w:rPr>
                <w:rFonts w:cs="Calibri"/>
              </w:rPr>
            </w:pPr>
          </w:p>
        </w:tc>
      </w:tr>
      <w:tr w:rsidR="000144FF" w:rsidRPr="00CF7E1B" w14:paraId="51D2AAA7"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0A53787A" w14:textId="77777777" w:rsidR="000144FF" w:rsidRPr="00B208FF" w:rsidRDefault="000144FF" w:rsidP="00B208FF">
            <w:pPr>
              <w:pStyle w:val="TableReference"/>
              <w:tabs>
                <w:tab w:val="left" w:pos="3306"/>
              </w:tabs>
              <w:spacing w:before="120" w:after="240"/>
              <w:rPr>
                <w:rFonts w:cs="Calibri"/>
                <w:b/>
                <w:color w:val="auto"/>
                <w:sz w:val="22"/>
                <w:szCs w:val="22"/>
              </w:rPr>
            </w:pPr>
            <w:r w:rsidRPr="00B208FF">
              <w:rPr>
                <w:rFonts w:cs="Calibri"/>
                <w:b/>
                <w:color w:val="auto"/>
                <w:sz w:val="22"/>
                <w:szCs w:val="22"/>
              </w:rPr>
              <w:br w:type="page"/>
            </w:r>
          </w:p>
        </w:tc>
        <w:tc>
          <w:tcPr>
            <w:tcW w:w="4373" w:type="pct"/>
            <w:gridSpan w:val="3"/>
            <w:tcBorders>
              <w:left w:val="single" w:sz="2" w:space="0" w:color="003366"/>
            </w:tcBorders>
            <w:shd w:val="clear" w:color="auto" w:fill="F2F2F2"/>
          </w:tcPr>
          <w:p w14:paraId="3F4193DF" w14:textId="612BED14" w:rsidR="000144FF" w:rsidRPr="00B208FF" w:rsidRDefault="000144FF" w:rsidP="00B208FF">
            <w:pPr>
              <w:pStyle w:val="CommentaryTitle"/>
              <w:spacing w:after="240"/>
              <w:rPr>
                <w:rFonts w:cs="Calibri"/>
                <w:bCs w:val="0"/>
                <w:szCs w:val="22"/>
              </w:rPr>
            </w:pPr>
            <w:bookmarkStart w:id="454" w:name="_Toc163106322"/>
            <w:bookmarkStart w:id="455" w:name="_Toc194977577"/>
            <w:r w:rsidRPr="00B208FF">
              <w:rPr>
                <w:rFonts w:cs="Calibri"/>
                <w:bCs w:val="0"/>
                <w:szCs w:val="22"/>
              </w:rPr>
              <w:t xml:space="preserve">Commentary – Note </w:t>
            </w:r>
            <w:r w:rsidR="003F60A2" w:rsidRPr="00B208FF">
              <w:rPr>
                <w:rFonts w:cs="Calibri"/>
                <w:bCs w:val="0"/>
                <w:szCs w:val="22"/>
              </w:rPr>
              <w:t>1</w:t>
            </w:r>
            <w:r w:rsidR="00746C95" w:rsidRPr="00B208FF">
              <w:rPr>
                <w:rFonts w:cs="Calibri"/>
                <w:bCs w:val="0"/>
                <w:szCs w:val="22"/>
              </w:rPr>
              <w:t>0</w:t>
            </w:r>
            <w:r w:rsidRPr="00B208FF">
              <w:rPr>
                <w:rFonts w:cs="Calibri"/>
                <w:bCs w:val="0"/>
                <w:szCs w:val="22"/>
              </w:rPr>
              <w:t>: Other Gains</w:t>
            </w:r>
            <w:bookmarkEnd w:id="454"/>
            <w:bookmarkEnd w:id="455"/>
            <w:r w:rsidR="00A42497" w:rsidRPr="00B208FF">
              <w:rPr>
                <w:rFonts w:cs="Calibri"/>
                <w:bCs w:val="0"/>
                <w:szCs w:val="22"/>
              </w:rPr>
              <w:t xml:space="preserve"> </w:t>
            </w:r>
          </w:p>
        </w:tc>
      </w:tr>
      <w:tr w:rsidR="000144FF" w:rsidRPr="00CF7E1B" w14:paraId="6D2578B1"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1EA9DBC6" w14:textId="77777777" w:rsidR="000144FF" w:rsidRPr="00746C95" w:rsidRDefault="000144FF">
            <w:pPr>
              <w:pStyle w:val="TableReference"/>
              <w:tabs>
                <w:tab w:val="left" w:pos="3306"/>
              </w:tabs>
              <w:rPr>
                <w:rFonts w:cs="Calibri"/>
                <w:color w:val="000000"/>
                <w:sz w:val="16"/>
                <w:szCs w:val="16"/>
              </w:rPr>
            </w:pPr>
          </w:p>
          <w:p w14:paraId="7560F752" w14:textId="77777777" w:rsidR="000144FF" w:rsidRPr="00746C95" w:rsidRDefault="000144FF">
            <w:pPr>
              <w:pStyle w:val="TableReference"/>
              <w:tabs>
                <w:tab w:val="left" w:pos="3306"/>
              </w:tabs>
              <w:rPr>
                <w:rFonts w:cs="Calibri"/>
                <w:color w:val="000000"/>
                <w:sz w:val="16"/>
                <w:szCs w:val="16"/>
              </w:rPr>
            </w:pPr>
          </w:p>
          <w:p w14:paraId="23FCEE11" w14:textId="77777777" w:rsidR="000144FF" w:rsidRPr="00746C95" w:rsidRDefault="000144FF">
            <w:pPr>
              <w:pStyle w:val="TableReference"/>
              <w:tabs>
                <w:tab w:val="left" w:pos="3306"/>
              </w:tabs>
              <w:rPr>
                <w:rFonts w:cs="Calibri"/>
                <w:color w:val="000000"/>
                <w:sz w:val="16"/>
                <w:szCs w:val="16"/>
              </w:rPr>
            </w:pPr>
          </w:p>
          <w:p w14:paraId="3945BD98" w14:textId="77777777" w:rsidR="000144FF" w:rsidRPr="00746C95" w:rsidRDefault="000144FF">
            <w:pPr>
              <w:pStyle w:val="TableReference"/>
              <w:tabs>
                <w:tab w:val="left" w:pos="3306"/>
              </w:tabs>
              <w:rPr>
                <w:rFonts w:cs="Calibri"/>
                <w:color w:val="000000"/>
                <w:sz w:val="16"/>
                <w:szCs w:val="16"/>
              </w:rPr>
            </w:pPr>
          </w:p>
          <w:p w14:paraId="43874BA2" w14:textId="77777777" w:rsidR="000144FF" w:rsidRPr="00746C95" w:rsidRDefault="000144FF">
            <w:pPr>
              <w:pStyle w:val="TableReference"/>
              <w:tabs>
                <w:tab w:val="left" w:pos="3306"/>
              </w:tabs>
              <w:rPr>
                <w:rFonts w:cs="Calibri"/>
                <w:color w:val="000000"/>
                <w:sz w:val="16"/>
                <w:szCs w:val="16"/>
              </w:rPr>
            </w:pPr>
          </w:p>
          <w:p w14:paraId="386D5068" w14:textId="77777777" w:rsidR="000144FF" w:rsidRPr="00746C95" w:rsidRDefault="000144FF">
            <w:pPr>
              <w:pStyle w:val="TableReference"/>
              <w:tabs>
                <w:tab w:val="left" w:pos="3306"/>
              </w:tabs>
              <w:rPr>
                <w:rFonts w:cs="Calibri"/>
                <w:color w:val="000000"/>
                <w:sz w:val="16"/>
                <w:szCs w:val="16"/>
              </w:rPr>
            </w:pPr>
            <w:r w:rsidRPr="00746C95">
              <w:rPr>
                <w:rFonts w:cs="Calibri"/>
                <w:color w:val="000000"/>
                <w:sz w:val="16"/>
                <w:szCs w:val="16"/>
              </w:rPr>
              <w:t>AASB 101</w:t>
            </w:r>
            <w:r w:rsidR="00D65811" w:rsidRPr="00746C95">
              <w:rPr>
                <w:rFonts w:cs="Calibri"/>
                <w:color w:val="000000"/>
                <w:sz w:val="16"/>
                <w:szCs w:val="16"/>
              </w:rPr>
              <w:t>.</w:t>
            </w:r>
            <w:r w:rsidRPr="00746C95">
              <w:rPr>
                <w:rFonts w:cs="Calibri"/>
                <w:color w:val="000000"/>
                <w:sz w:val="16"/>
                <w:szCs w:val="16"/>
              </w:rPr>
              <w:t>35</w:t>
            </w:r>
          </w:p>
        </w:tc>
        <w:tc>
          <w:tcPr>
            <w:tcW w:w="4373" w:type="pct"/>
            <w:gridSpan w:val="3"/>
            <w:tcBorders>
              <w:left w:val="single" w:sz="2" w:space="0" w:color="003366"/>
            </w:tcBorders>
            <w:shd w:val="clear" w:color="auto" w:fill="F2F2F2"/>
          </w:tcPr>
          <w:p w14:paraId="54B2755B" w14:textId="77777777" w:rsidR="000144FF" w:rsidRPr="00746C95" w:rsidRDefault="000144FF" w:rsidP="00860FC6">
            <w:pPr>
              <w:pStyle w:val="CommentaryText"/>
              <w:rPr>
                <w:rFonts w:cs="Calibri"/>
              </w:rPr>
            </w:pPr>
            <w:r w:rsidRPr="00746C95">
              <w:rPr>
                <w:rFonts w:cs="Calibri"/>
              </w:rPr>
              <w:t xml:space="preserve">The breakdown shown in this note disclosure is an example only.  </w:t>
            </w:r>
            <w:r w:rsidR="00117494" w:rsidRPr="00746C95">
              <w:rPr>
                <w:rFonts w:cs="Calibri"/>
              </w:rPr>
              <w:t xml:space="preserve">Agencies </w:t>
            </w:r>
            <w:r w:rsidRPr="00746C95">
              <w:rPr>
                <w:rFonts w:cs="Calibri"/>
              </w:rPr>
              <w:t xml:space="preserve">should only include line items that are applicable to them where material.  </w:t>
            </w:r>
          </w:p>
          <w:p w14:paraId="5D4CFA26" w14:textId="77777777" w:rsidR="000144FF" w:rsidRPr="00746C95" w:rsidRDefault="000144FF" w:rsidP="00860FC6">
            <w:pPr>
              <w:pStyle w:val="CommentaryText"/>
              <w:rPr>
                <w:rFonts w:cs="Calibri"/>
              </w:rPr>
            </w:pPr>
            <w:r w:rsidRPr="00746C95">
              <w:rPr>
                <w:rFonts w:cs="Calibri"/>
              </w:rPr>
              <w:t>Gains and losses arising from</w:t>
            </w:r>
            <w:r w:rsidR="00702593" w:rsidRPr="00746C95">
              <w:rPr>
                <w:rFonts w:cs="Calibri"/>
              </w:rPr>
              <w:t xml:space="preserve"> a group of</w:t>
            </w:r>
            <w:r w:rsidRPr="00746C95">
              <w:rPr>
                <w:rFonts w:cs="Calibri"/>
              </w:rPr>
              <w:t xml:space="preserve"> similar</w:t>
            </w:r>
            <w:r w:rsidR="00702593" w:rsidRPr="00746C95">
              <w:rPr>
                <w:rFonts w:cs="Calibri"/>
              </w:rPr>
              <w:t xml:space="preserve"> transactions</w:t>
            </w:r>
            <w:r w:rsidRPr="00746C95">
              <w:rPr>
                <w:rFonts w:cs="Calibri"/>
              </w:rPr>
              <w:t xml:space="preserve"> should be reported on a net basis.  However, if the gains and losses are material they should be reported separately.</w:t>
            </w:r>
          </w:p>
        </w:tc>
      </w:tr>
      <w:tr w:rsidR="000144FF" w:rsidRPr="00CF7E1B" w14:paraId="005F7C31"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519405ED" w14:textId="77777777" w:rsidR="000144FF" w:rsidRPr="00746C95" w:rsidRDefault="000144FF">
            <w:pPr>
              <w:pStyle w:val="TableReference"/>
              <w:tabs>
                <w:tab w:val="left" w:pos="3306"/>
              </w:tabs>
              <w:rPr>
                <w:rFonts w:cs="Calibri"/>
                <w:color w:val="000000"/>
                <w:sz w:val="16"/>
                <w:szCs w:val="16"/>
              </w:rPr>
            </w:pPr>
          </w:p>
        </w:tc>
        <w:tc>
          <w:tcPr>
            <w:tcW w:w="4373" w:type="pct"/>
            <w:gridSpan w:val="3"/>
            <w:tcBorders>
              <w:left w:val="single" w:sz="2" w:space="0" w:color="003366"/>
            </w:tcBorders>
            <w:shd w:val="clear" w:color="auto" w:fill="F2F2F2"/>
          </w:tcPr>
          <w:p w14:paraId="36B43708" w14:textId="77777777" w:rsidR="000144FF" w:rsidRPr="00746C95" w:rsidRDefault="00117494" w:rsidP="00860FC6">
            <w:pPr>
              <w:pStyle w:val="CommentaryText"/>
              <w:rPr>
                <w:rFonts w:cs="Calibri"/>
              </w:rPr>
            </w:pPr>
            <w:r w:rsidRPr="00746C95">
              <w:rPr>
                <w:rFonts w:cs="Calibri"/>
              </w:rPr>
              <w:t xml:space="preserve">Agencies </w:t>
            </w:r>
            <w:r w:rsidR="000144FF" w:rsidRPr="00746C95">
              <w:rPr>
                <w:rFonts w:cs="Calibri"/>
              </w:rPr>
              <w:t>should be aware that if they have material amounts against the line items listed below, they should be included in the Other Gains note:</w:t>
            </w:r>
          </w:p>
          <w:p w14:paraId="3AAFF0E5" w14:textId="77777777" w:rsidR="000144FF" w:rsidRPr="00746C95" w:rsidRDefault="000144FF" w:rsidP="00105BC0">
            <w:pPr>
              <w:pStyle w:val="CommentaryText"/>
              <w:numPr>
                <w:ilvl w:val="0"/>
                <w:numId w:val="19"/>
              </w:numPr>
              <w:rPr>
                <w:rFonts w:cs="Calibri"/>
              </w:rPr>
            </w:pPr>
            <w:r w:rsidRPr="00746C95">
              <w:rPr>
                <w:rFonts w:cs="Calibri"/>
              </w:rPr>
              <w:t xml:space="preserve">reversal of asset revaluation </w:t>
            </w:r>
            <w:r w:rsidR="00C33EEF" w:rsidRPr="00746C95">
              <w:rPr>
                <w:rFonts w:cs="Calibri"/>
              </w:rPr>
              <w:t xml:space="preserve">decrements </w:t>
            </w:r>
            <w:r w:rsidRPr="00746C95">
              <w:rPr>
                <w:rFonts w:cs="Calibri"/>
              </w:rPr>
              <w:t>previously expensed; or</w:t>
            </w:r>
          </w:p>
          <w:p w14:paraId="0AB94382" w14:textId="77777777" w:rsidR="000144FF" w:rsidRPr="00746C95" w:rsidRDefault="000144FF" w:rsidP="00105BC0">
            <w:pPr>
              <w:pStyle w:val="CommentaryText"/>
              <w:numPr>
                <w:ilvl w:val="0"/>
                <w:numId w:val="19"/>
              </w:numPr>
              <w:rPr>
                <w:rFonts w:cs="Calibri"/>
              </w:rPr>
            </w:pPr>
            <w:r w:rsidRPr="00746C95">
              <w:rPr>
                <w:rFonts w:cs="Calibri"/>
              </w:rPr>
              <w:t>re-recognition of assets previously written-off.</w:t>
            </w:r>
          </w:p>
        </w:tc>
      </w:tr>
      <w:tr w:rsidR="000144FF" w:rsidRPr="00CF7E1B" w14:paraId="78FFBCBF"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41"/>
          <w:tblHeader/>
        </w:trPr>
        <w:tc>
          <w:tcPr>
            <w:tcW w:w="566" w:type="pct"/>
            <w:tcBorders>
              <w:left w:val="single" w:sz="2" w:space="0" w:color="003366"/>
              <w:right w:val="single" w:sz="2" w:space="0" w:color="003366"/>
            </w:tcBorders>
          </w:tcPr>
          <w:p w14:paraId="6A2C0C7C" w14:textId="77777777" w:rsidR="000144FF" w:rsidRPr="00746C95" w:rsidRDefault="000144FF">
            <w:pPr>
              <w:pStyle w:val="TableReference"/>
              <w:tabs>
                <w:tab w:val="left" w:pos="3306"/>
              </w:tabs>
              <w:rPr>
                <w:rFonts w:cs="Calibri"/>
                <w:color w:val="000000"/>
                <w:sz w:val="16"/>
                <w:szCs w:val="16"/>
              </w:rPr>
            </w:pPr>
          </w:p>
        </w:tc>
        <w:tc>
          <w:tcPr>
            <w:tcW w:w="4373" w:type="pct"/>
            <w:gridSpan w:val="3"/>
            <w:tcBorders>
              <w:left w:val="single" w:sz="2" w:space="0" w:color="003366"/>
            </w:tcBorders>
            <w:shd w:val="clear" w:color="auto" w:fill="F2F2F2"/>
          </w:tcPr>
          <w:p w14:paraId="36E7E317" w14:textId="77777777" w:rsidR="000144FF" w:rsidRPr="00746C95" w:rsidRDefault="000144FF" w:rsidP="00860FC6">
            <w:pPr>
              <w:pStyle w:val="CommentaryReference"/>
              <w:spacing w:after="120"/>
              <w:rPr>
                <w:rFonts w:cs="Calibri"/>
              </w:rPr>
            </w:pPr>
          </w:p>
        </w:tc>
      </w:tr>
      <w:tr w:rsidR="000144FF" w:rsidRPr="00CF7E1B" w14:paraId="17E38720"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1" w:type="pct"/>
          <w:trHeight w:val="20"/>
          <w:tblHeader/>
        </w:trPr>
        <w:tc>
          <w:tcPr>
            <w:tcW w:w="566" w:type="pct"/>
            <w:tcBorders>
              <w:left w:val="single" w:sz="2" w:space="0" w:color="003366"/>
              <w:right w:val="single" w:sz="2" w:space="0" w:color="003366"/>
            </w:tcBorders>
          </w:tcPr>
          <w:p w14:paraId="05F8F1F6" w14:textId="77777777" w:rsidR="00532ACD" w:rsidRPr="00746C95" w:rsidRDefault="00532ACD" w:rsidP="00532ACD">
            <w:pPr>
              <w:pStyle w:val="TableReference"/>
              <w:tabs>
                <w:tab w:val="left" w:pos="3306"/>
              </w:tabs>
              <w:spacing w:before="60"/>
              <w:rPr>
                <w:rFonts w:cs="Calibri"/>
                <w:color w:val="auto"/>
                <w:sz w:val="16"/>
                <w:szCs w:val="16"/>
              </w:rPr>
            </w:pPr>
            <w:r w:rsidRPr="00746C95">
              <w:rPr>
                <w:rFonts w:cs="Calibri"/>
                <w:color w:val="auto"/>
                <w:sz w:val="16"/>
                <w:szCs w:val="16"/>
              </w:rPr>
              <w:t>AASB 101.7</w:t>
            </w:r>
          </w:p>
          <w:p w14:paraId="3A672689" w14:textId="77777777" w:rsidR="00532ACD" w:rsidRPr="00746C95" w:rsidRDefault="00532ACD" w:rsidP="00532ACD">
            <w:pPr>
              <w:pStyle w:val="TableReference"/>
              <w:tabs>
                <w:tab w:val="left" w:pos="3306"/>
              </w:tabs>
              <w:spacing w:before="60"/>
              <w:rPr>
                <w:rFonts w:cs="Calibri"/>
                <w:color w:val="auto"/>
                <w:sz w:val="16"/>
                <w:szCs w:val="16"/>
              </w:rPr>
            </w:pPr>
            <w:r w:rsidRPr="00746C95">
              <w:rPr>
                <w:rFonts w:cs="Calibri"/>
                <w:color w:val="auto"/>
                <w:sz w:val="16"/>
                <w:szCs w:val="16"/>
              </w:rPr>
              <w:t>AASB 108.5</w:t>
            </w:r>
          </w:p>
          <w:p w14:paraId="223E2A24" w14:textId="77777777" w:rsidR="00532ACD" w:rsidRPr="00746C95" w:rsidRDefault="00532ACD" w:rsidP="00532ACD">
            <w:pPr>
              <w:pStyle w:val="TableReference"/>
              <w:tabs>
                <w:tab w:val="left" w:pos="3306"/>
              </w:tabs>
              <w:spacing w:before="80"/>
              <w:rPr>
                <w:rFonts w:cs="Calibri"/>
                <w:strike/>
                <w:color w:val="auto"/>
                <w:sz w:val="16"/>
                <w:szCs w:val="16"/>
              </w:rPr>
            </w:pPr>
            <w:r w:rsidRPr="00746C95">
              <w:rPr>
                <w:rFonts w:cs="Calibri"/>
                <w:color w:val="auto"/>
                <w:sz w:val="16"/>
                <w:szCs w:val="16"/>
              </w:rPr>
              <w:t>ACT Disclosure Policy</w:t>
            </w:r>
          </w:p>
          <w:p w14:paraId="45E36EC9" w14:textId="77777777" w:rsidR="00532ACD" w:rsidRPr="00746C95" w:rsidRDefault="00532ACD">
            <w:pPr>
              <w:pStyle w:val="TableReference"/>
              <w:tabs>
                <w:tab w:val="left" w:pos="3306"/>
              </w:tabs>
              <w:spacing w:before="80"/>
              <w:rPr>
                <w:rFonts w:cs="Calibri"/>
                <w:strike/>
                <w:color w:val="000000"/>
                <w:sz w:val="16"/>
                <w:szCs w:val="16"/>
              </w:rPr>
            </w:pPr>
          </w:p>
        </w:tc>
        <w:tc>
          <w:tcPr>
            <w:tcW w:w="4373" w:type="pct"/>
            <w:gridSpan w:val="3"/>
            <w:tcBorders>
              <w:left w:val="single" w:sz="2" w:space="0" w:color="003366"/>
            </w:tcBorders>
            <w:shd w:val="clear" w:color="auto" w:fill="F2F2F2"/>
          </w:tcPr>
          <w:p w14:paraId="411DE857" w14:textId="77777777" w:rsidR="000144FF" w:rsidRPr="00746C95" w:rsidRDefault="000144FF" w:rsidP="00860FC6">
            <w:pPr>
              <w:pStyle w:val="CommentaryText"/>
              <w:rPr>
                <w:rFonts w:cs="Calibri"/>
              </w:rPr>
            </w:pPr>
            <w:r w:rsidRPr="00746C95">
              <w:rPr>
                <w:rFonts w:cs="Calibri"/>
              </w:rPr>
              <w:t xml:space="preserve">The notion of materiality applies to the classification of other gains.  Each material class of gains must be disclosed separately and the total of unclassified gains must not exceed 10% of total gains disclosed in the note.  </w:t>
            </w:r>
          </w:p>
          <w:p w14:paraId="33672AD9" w14:textId="77777777" w:rsidR="000144FF" w:rsidRPr="00746C95" w:rsidRDefault="000144FF" w:rsidP="00860FC6">
            <w:pPr>
              <w:pStyle w:val="CommentaryText"/>
              <w:tabs>
                <w:tab w:val="left" w:pos="3306"/>
              </w:tabs>
              <w:rPr>
                <w:rFonts w:cs="Calibri"/>
              </w:rPr>
            </w:pPr>
            <w:r w:rsidRPr="00746C95">
              <w:rPr>
                <w:rFonts w:cs="Calibri"/>
              </w:rPr>
              <w:t xml:space="preserve">If </w:t>
            </w:r>
            <w:r w:rsidR="00B96D8D" w:rsidRPr="00746C95">
              <w:rPr>
                <w:rFonts w:cs="Calibri"/>
              </w:rPr>
              <w:t xml:space="preserve">an </w:t>
            </w:r>
            <w:r w:rsidR="00FD1E41" w:rsidRPr="00746C95">
              <w:rPr>
                <w:rFonts w:cs="Calibri"/>
              </w:rPr>
              <w:t>a</w:t>
            </w:r>
            <w:r w:rsidR="00B96D8D" w:rsidRPr="00746C95">
              <w:rPr>
                <w:rFonts w:cs="Calibri"/>
              </w:rPr>
              <w:t>gency</w:t>
            </w:r>
            <w:r w:rsidRPr="00746C95">
              <w:rPr>
                <w:rFonts w:cs="Calibri"/>
              </w:rPr>
              <w:t xml:space="preserve"> is in the business of selling assets, the</w:t>
            </w:r>
            <w:r w:rsidR="00702593" w:rsidRPr="00746C95">
              <w:rPr>
                <w:rFonts w:cs="Calibri"/>
              </w:rPr>
              <w:t xml:space="preserve">n the </w:t>
            </w:r>
            <w:r w:rsidR="003A2C55" w:rsidRPr="00746C95">
              <w:rPr>
                <w:rFonts w:cs="Calibri"/>
              </w:rPr>
              <w:t>gain</w:t>
            </w:r>
            <w:r w:rsidR="00702593" w:rsidRPr="00746C95">
              <w:rPr>
                <w:rFonts w:cs="Calibri"/>
              </w:rPr>
              <w:t xml:space="preserve"> on</w:t>
            </w:r>
            <w:r w:rsidRPr="00746C95">
              <w:rPr>
                <w:rFonts w:cs="Calibri"/>
              </w:rPr>
              <w:t xml:space="preserve"> these assets would be included in other revenue, or if material</w:t>
            </w:r>
            <w:r w:rsidR="00E3204C" w:rsidRPr="00746C95">
              <w:rPr>
                <w:rFonts w:cs="Calibri"/>
              </w:rPr>
              <w:t>,</w:t>
            </w:r>
            <w:r w:rsidRPr="00746C95">
              <w:rPr>
                <w:rFonts w:cs="Calibri"/>
              </w:rPr>
              <w:t xml:space="preserve"> included in a separate line item </w:t>
            </w:r>
            <w:r w:rsidR="00811466" w:rsidRPr="00746C95">
              <w:rPr>
                <w:rFonts w:cs="Calibri"/>
              </w:rPr>
              <w:t xml:space="preserve">in </w:t>
            </w:r>
            <w:r w:rsidRPr="00746C95">
              <w:rPr>
                <w:rFonts w:cs="Calibri"/>
              </w:rPr>
              <w:t xml:space="preserve">the Operating Statement and not in other gains.  </w:t>
            </w:r>
          </w:p>
        </w:tc>
      </w:tr>
    </w:tbl>
    <w:p w14:paraId="2816EC24" w14:textId="77777777" w:rsidR="00551F51" w:rsidRDefault="00551F51">
      <w:r>
        <w:br w:type="page"/>
      </w:r>
    </w:p>
    <w:tbl>
      <w:tblPr>
        <w:tblW w:w="490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6604"/>
        <w:gridCol w:w="1294"/>
        <w:gridCol w:w="1091"/>
      </w:tblGrid>
      <w:tr w:rsidR="000144FF" w:rsidRPr="00CF7E1B" w14:paraId="7AFEDABE" w14:textId="77777777" w:rsidTr="00A96A2A">
        <w:trPr>
          <w:cantSplit/>
          <w:trHeight w:hRule="exact" w:val="723"/>
        </w:trPr>
        <w:tc>
          <w:tcPr>
            <w:tcW w:w="526" w:type="pct"/>
            <w:tcBorders>
              <w:top w:val="single" w:sz="4" w:space="0" w:color="auto"/>
              <w:left w:val="single" w:sz="2" w:space="0" w:color="003366"/>
              <w:bottom w:val="single" w:sz="4" w:space="0" w:color="auto"/>
              <w:right w:val="single" w:sz="2" w:space="0" w:color="003366"/>
            </w:tcBorders>
          </w:tcPr>
          <w:p w14:paraId="16B508FE" w14:textId="64C6577B" w:rsidR="000144FF" w:rsidRPr="00A7058E" w:rsidRDefault="00B208FF" w:rsidP="00927E75">
            <w:pPr>
              <w:pStyle w:val="TableReference"/>
              <w:tabs>
                <w:tab w:val="left" w:pos="3306"/>
              </w:tabs>
              <w:spacing w:before="240" w:after="240"/>
              <w:rPr>
                <w:rFonts w:cs="Calibri"/>
                <w:b/>
                <w:color w:val="000000"/>
                <w:sz w:val="20"/>
                <w:szCs w:val="20"/>
              </w:rPr>
            </w:pPr>
            <w:r>
              <w:br w:type="page"/>
            </w:r>
            <w:r w:rsidR="000144FF" w:rsidRPr="0008124A">
              <w:rPr>
                <w:rFonts w:cs="Calibri"/>
                <w:b/>
                <w:color w:val="000000"/>
                <w:sz w:val="20"/>
                <w:szCs w:val="20"/>
              </w:rPr>
              <w:br w:type="page"/>
            </w:r>
            <w:bookmarkStart w:id="456" w:name="EmplExp" w:colFirst="1" w:colLast="1"/>
            <w:r w:rsidR="00A7058E" w:rsidRPr="00A7058E">
              <w:rPr>
                <w:rFonts w:cs="Calibri"/>
                <w:b/>
                <w:color w:val="000000"/>
                <w:sz w:val="20"/>
                <w:szCs w:val="20"/>
              </w:rPr>
              <w:t>Reference</w:t>
            </w:r>
          </w:p>
        </w:tc>
        <w:tc>
          <w:tcPr>
            <w:tcW w:w="4474" w:type="pct"/>
            <w:gridSpan w:val="3"/>
            <w:tcBorders>
              <w:top w:val="single" w:sz="4" w:space="0" w:color="auto"/>
              <w:left w:val="single" w:sz="2" w:space="0" w:color="003366"/>
              <w:bottom w:val="single" w:sz="4" w:space="0" w:color="auto"/>
              <w:right w:val="nil"/>
            </w:tcBorders>
          </w:tcPr>
          <w:p w14:paraId="3A26BBC9" w14:textId="08C4F0F3" w:rsidR="000144FF" w:rsidRPr="0008124A" w:rsidRDefault="007865CE" w:rsidP="0008124A">
            <w:pPr>
              <w:pStyle w:val="Heading1"/>
              <w:numPr>
                <w:ilvl w:val="0"/>
                <w:numId w:val="0"/>
              </w:numPr>
              <w:rPr>
                <w:rFonts w:ascii="Arial Bold" w:hAnsi="Arial Bold" w:cs="Arial"/>
                <w:bCs w:val="0"/>
                <w:color w:val="000000"/>
                <w:szCs w:val="32"/>
              </w:rPr>
            </w:pPr>
            <w:bookmarkStart w:id="457" w:name="_Toc43883611"/>
            <w:bookmarkStart w:id="458" w:name="_Toc49224016"/>
            <w:bookmarkStart w:id="459" w:name="_Ref50365311"/>
            <w:bookmarkStart w:id="460" w:name="_Toc50440347"/>
            <w:bookmarkStart w:id="461" w:name="_Ref50523933"/>
            <w:bookmarkStart w:id="462" w:name="_Toc400627329"/>
            <w:r w:rsidRPr="0008124A">
              <w:rPr>
                <w:rFonts w:ascii="Arial Bold" w:hAnsi="Arial Bold" w:cs="Arial"/>
                <w:bCs w:val="0"/>
                <w:color w:val="000000"/>
                <w:szCs w:val="32"/>
              </w:rPr>
              <w:t>Note 11</w:t>
            </w:r>
            <w:r w:rsidR="00DE4F6D" w:rsidRPr="0008124A">
              <w:rPr>
                <w:rFonts w:ascii="Arial Bold" w:hAnsi="Arial Bold" w:cs="Arial"/>
                <w:bCs w:val="0"/>
                <w:color w:val="000000"/>
                <w:szCs w:val="32"/>
              </w:rPr>
              <w:t>.</w:t>
            </w:r>
            <w:r w:rsidR="00C129D8" w:rsidRPr="0008124A">
              <w:rPr>
                <w:rFonts w:ascii="Arial Bold" w:hAnsi="Arial Bold" w:cs="Arial"/>
                <w:bCs w:val="0"/>
                <w:color w:val="000000"/>
                <w:szCs w:val="32"/>
              </w:rPr>
              <w:t xml:space="preserve">   </w:t>
            </w:r>
            <w:r w:rsidR="005010B8" w:rsidRPr="0008124A">
              <w:rPr>
                <w:rFonts w:ascii="Arial Bold" w:hAnsi="Arial Bold" w:cs="Arial"/>
                <w:bCs w:val="0"/>
                <w:color w:val="000000"/>
                <w:szCs w:val="32"/>
              </w:rPr>
              <w:t>E</w:t>
            </w:r>
            <w:r w:rsidR="00DE4F6D" w:rsidRPr="0008124A">
              <w:rPr>
                <w:rFonts w:ascii="Arial Bold" w:hAnsi="Arial Bold" w:cs="Arial"/>
                <w:bCs w:val="0"/>
                <w:color w:val="000000"/>
                <w:szCs w:val="32"/>
              </w:rPr>
              <w:t xml:space="preserve">mployee </w:t>
            </w:r>
            <w:r w:rsidR="005010B8" w:rsidRPr="0008124A">
              <w:rPr>
                <w:rFonts w:ascii="Arial Bold" w:hAnsi="Arial Bold" w:cs="Arial"/>
                <w:bCs w:val="0"/>
                <w:color w:val="000000"/>
                <w:szCs w:val="32"/>
              </w:rPr>
              <w:t>E</w:t>
            </w:r>
            <w:r w:rsidR="00DE4F6D" w:rsidRPr="0008124A">
              <w:rPr>
                <w:rFonts w:ascii="Arial Bold" w:hAnsi="Arial Bold" w:cs="Arial"/>
                <w:bCs w:val="0"/>
                <w:color w:val="000000"/>
                <w:szCs w:val="32"/>
              </w:rPr>
              <w:t>xpenses</w:t>
            </w:r>
            <w:bookmarkEnd w:id="457"/>
            <w:r w:rsidR="00DE4F6D" w:rsidRPr="0008124A">
              <w:rPr>
                <w:rFonts w:ascii="Arial Bold" w:hAnsi="Arial Bold" w:cs="Arial"/>
                <w:bCs w:val="0"/>
                <w:color w:val="000000"/>
                <w:szCs w:val="32"/>
              </w:rPr>
              <w:t xml:space="preserve"> </w:t>
            </w:r>
            <w:bookmarkEnd w:id="458"/>
            <w:bookmarkEnd w:id="459"/>
            <w:bookmarkEnd w:id="460"/>
            <w:bookmarkEnd w:id="461"/>
            <w:bookmarkEnd w:id="462"/>
          </w:p>
        </w:tc>
      </w:tr>
      <w:bookmarkEnd w:id="456"/>
      <w:tr w:rsidR="00A7058E" w:rsidRPr="00CF7E1B" w14:paraId="641BC198" w14:textId="77777777" w:rsidTr="00A96A2A">
        <w:trPr>
          <w:cantSplit/>
          <w:trHeight w:val="23"/>
        </w:trPr>
        <w:tc>
          <w:tcPr>
            <w:tcW w:w="526" w:type="pct"/>
            <w:tcBorders>
              <w:top w:val="single" w:sz="4" w:space="0" w:color="auto"/>
              <w:left w:val="single" w:sz="2" w:space="0" w:color="003366"/>
              <w:bottom w:val="nil"/>
              <w:right w:val="single" w:sz="2" w:space="0" w:color="003366"/>
            </w:tcBorders>
          </w:tcPr>
          <w:p w14:paraId="1E1AAB3A" w14:textId="77777777" w:rsidR="00A7058E" w:rsidRPr="00A7058E" w:rsidRDefault="00A7058E" w:rsidP="00927E75">
            <w:pPr>
              <w:pStyle w:val="TableReference"/>
              <w:tabs>
                <w:tab w:val="left" w:pos="3306"/>
              </w:tabs>
              <w:spacing w:before="40" w:after="240"/>
              <w:rPr>
                <w:rFonts w:cs="Calibri"/>
                <w:color w:val="000000"/>
                <w:sz w:val="16"/>
                <w:szCs w:val="16"/>
              </w:rPr>
            </w:pPr>
          </w:p>
        </w:tc>
        <w:tc>
          <w:tcPr>
            <w:tcW w:w="3287" w:type="pct"/>
            <w:tcBorders>
              <w:top w:val="single" w:sz="4" w:space="0" w:color="auto"/>
              <w:left w:val="single" w:sz="2" w:space="0" w:color="003366"/>
              <w:bottom w:val="nil"/>
              <w:right w:val="nil"/>
            </w:tcBorders>
            <w:vAlign w:val="bottom"/>
          </w:tcPr>
          <w:p w14:paraId="0027A1D2" w14:textId="77777777" w:rsidR="00A7058E" w:rsidRPr="00A7058E" w:rsidRDefault="00A7058E">
            <w:pPr>
              <w:tabs>
                <w:tab w:val="left" w:pos="3306"/>
              </w:tabs>
              <w:rPr>
                <w:rFonts w:cs="Calibri"/>
                <w:sz w:val="20"/>
                <w:szCs w:val="20"/>
              </w:rPr>
            </w:pPr>
          </w:p>
        </w:tc>
        <w:tc>
          <w:tcPr>
            <w:tcW w:w="644" w:type="pct"/>
            <w:tcBorders>
              <w:top w:val="single" w:sz="4" w:space="0" w:color="auto"/>
              <w:left w:val="nil"/>
              <w:bottom w:val="nil"/>
              <w:right w:val="nil"/>
            </w:tcBorders>
            <w:vAlign w:val="bottom"/>
          </w:tcPr>
          <w:p w14:paraId="0B77AF49" w14:textId="77777777" w:rsidR="00A7058E" w:rsidRPr="00CF7E1B" w:rsidRDefault="00A7058E" w:rsidP="00A7058E">
            <w:pPr>
              <w:pStyle w:val="TableTitle"/>
              <w:tabs>
                <w:tab w:val="left" w:pos="3306"/>
              </w:tabs>
              <w:rPr>
                <w:rFonts w:cs="Calibri"/>
              </w:rPr>
            </w:pPr>
            <w:r w:rsidRPr="00CF7E1B">
              <w:rPr>
                <w:rFonts w:cs="Calibri"/>
              </w:rPr>
              <w:t>20</w:t>
            </w:r>
            <w:r w:rsidR="009E1566">
              <w:rPr>
                <w:rFonts w:cs="Calibri"/>
              </w:rPr>
              <w:t>20</w:t>
            </w:r>
          </w:p>
          <w:p w14:paraId="098C4DA1" w14:textId="77777777" w:rsidR="00A7058E" w:rsidRPr="00CF7E1B" w:rsidRDefault="00A7058E" w:rsidP="00A7058E">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14:paraId="668ACDA1" w14:textId="77777777" w:rsidR="00A7058E" w:rsidRPr="00CF7E1B" w:rsidRDefault="00A7058E" w:rsidP="00A7058E">
            <w:pPr>
              <w:pStyle w:val="TableTitle"/>
              <w:tabs>
                <w:tab w:val="left" w:pos="3306"/>
              </w:tabs>
              <w:rPr>
                <w:rFonts w:cs="Calibri"/>
              </w:rPr>
            </w:pPr>
            <w:r w:rsidRPr="00CF7E1B">
              <w:rPr>
                <w:rFonts w:cs="Calibri"/>
              </w:rPr>
              <w:t>201</w:t>
            </w:r>
            <w:r w:rsidR="009E1566">
              <w:rPr>
                <w:rFonts w:cs="Calibri"/>
              </w:rPr>
              <w:t>9</w:t>
            </w:r>
          </w:p>
          <w:p w14:paraId="75FF7440" w14:textId="77777777" w:rsidR="00A7058E" w:rsidRPr="00CF7E1B" w:rsidRDefault="00A7058E" w:rsidP="00A7058E">
            <w:pPr>
              <w:pStyle w:val="TableTitle"/>
              <w:tabs>
                <w:tab w:val="left" w:pos="3306"/>
              </w:tabs>
              <w:rPr>
                <w:rFonts w:cs="Calibri"/>
              </w:rPr>
            </w:pPr>
            <w:r w:rsidRPr="00CF7E1B">
              <w:rPr>
                <w:rFonts w:cs="Calibri"/>
              </w:rPr>
              <w:t>$’000</w:t>
            </w:r>
          </w:p>
        </w:tc>
      </w:tr>
      <w:tr w:rsidR="00A7058E" w:rsidRPr="00CF7E1B" w14:paraId="7CEBF517" w14:textId="77777777" w:rsidTr="00A96A2A">
        <w:trPr>
          <w:cantSplit/>
          <w:trHeight w:val="23"/>
        </w:trPr>
        <w:tc>
          <w:tcPr>
            <w:tcW w:w="526" w:type="pct"/>
            <w:tcBorders>
              <w:top w:val="nil"/>
              <w:left w:val="single" w:sz="2" w:space="0" w:color="003366"/>
              <w:bottom w:val="nil"/>
              <w:right w:val="single" w:sz="2" w:space="0" w:color="003366"/>
            </w:tcBorders>
          </w:tcPr>
          <w:p w14:paraId="17DED849" w14:textId="77777777" w:rsidR="00A7058E" w:rsidRPr="00A7058E" w:rsidRDefault="00A7058E">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3287" w:type="pct"/>
            <w:tcBorders>
              <w:top w:val="nil"/>
              <w:left w:val="single" w:sz="2" w:space="0" w:color="003366"/>
              <w:bottom w:val="nil"/>
              <w:right w:val="nil"/>
            </w:tcBorders>
            <w:vAlign w:val="bottom"/>
          </w:tcPr>
          <w:p w14:paraId="5B1C29DB" w14:textId="77777777" w:rsidR="00A7058E" w:rsidRPr="00CF7E1B" w:rsidRDefault="00A7058E">
            <w:pPr>
              <w:pStyle w:val="TableText"/>
              <w:tabs>
                <w:tab w:val="left" w:pos="3306"/>
              </w:tabs>
              <w:rPr>
                <w:rFonts w:cs="Calibri"/>
              </w:rPr>
            </w:pPr>
            <w:r w:rsidRPr="00CF7E1B">
              <w:rPr>
                <w:rFonts w:cs="Calibri"/>
              </w:rPr>
              <w:t xml:space="preserve">Wages and Salaries </w:t>
            </w:r>
          </w:p>
        </w:tc>
        <w:tc>
          <w:tcPr>
            <w:tcW w:w="644" w:type="pct"/>
            <w:tcBorders>
              <w:top w:val="nil"/>
              <w:left w:val="nil"/>
              <w:bottom w:val="nil"/>
              <w:right w:val="nil"/>
            </w:tcBorders>
            <w:vAlign w:val="bottom"/>
          </w:tcPr>
          <w:p w14:paraId="627E9F62" w14:textId="1F19CB89"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2EB550DD" w14:textId="065C5447" w:rsidR="00A7058E" w:rsidRPr="00CF7E1B" w:rsidRDefault="00A7058E">
            <w:pPr>
              <w:pStyle w:val="TableText"/>
              <w:tabs>
                <w:tab w:val="left" w:pos="3306"/>
              </w:tabs>
              <w:jc w:val="right"/>
              <w:rPr>
                <w:rFonts w:cs="Calibri"/>
              </w:rPr>
            </w:pPr>
          </w:p>
        </w:tc>
      </w:tr>
      <w:tr w:rsidR="00A7058E" w:rsidRPr="00CF7E1B" w14:paraId="2D95F090" w14:textId="77777777" w:rsidTr="00A96A2A">
        <w:trPr>
          <w:cantSplit/>
          <w:trHeight w:val="23"/>
        </w:trPr>
        <w:tc>
          <w:tcPr>
            <w:tcW w:w="526" w:type="pct"/>
            <w:tcBorders>
              <w:top w:val="nil"/>
              <w:left w:val="single" w:sz="2" w:space="0" w:color="003366"/>
              <w:bottom w:val="nil"/>
              <w:right w:val="single" w:sz="2" w:space="0" w:color="003366"/>
            </w:tcBorders>
          </w:tcPr>
          <w:p w14:paraId="03266626"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73297DC5" w14:textId="77777777" w:rsidR="00A7058E" w:rsidRPr="00CF7E1B" w:rsidRDefault="00A7058E">
            <w:pPr>
              <w:pStyle w:val="TableText"/>
              <w:tabs>
                <w:tab w:val="left" w:pos="3306"/>
              </w:tabs>
              <w:rPr>
                <w:rFonts w:cs="Calibri"/>
              </w:rPr>
            </w:pPr>
            <w:r w:rsidRPr="00CF7E1B">
              <w:rPr>
                <w:rFonts w:cs="Calibri"/>
              </w:rPr>
              <w:t>Annual Leave Expense</w:t>
            </w:r>
          </w:p>
        </w:tc>
        <w:tc>
          <w:tcPr>
            <w:tcW w:w="644" w:type="pct"/>
            <w:tcBorders>
              <w:top w:val="nil"/>
              <w:left w:val="nil"/>
              <w:bottom w:val="nil"/>
              <w:right w:val="nil"/>
            </w:tcBorders>
            <w:vAlign w:val="bottom"/>
          </w:tcPr>
          <w:p w14:paraId="19CAD0BA" w14:textId="53BBCA02"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14B6382E" w14:textId="3BA212E6" w:rsidR="00A7058E" w:rsidRPr="00CF7E1B" w:rsidRDefault="00A7058E">
            <w:pPr>
              <w:pStyle w:val="TableText"/>
              <w:tabs>
                <w:tab w:val="left" w:pos="3306"/>
              </w:tabs>
              <w:jc w:val="right"/>
              <w:rPr>
                <w:rFonts w:cs="Calibri"/>
              </w:rPr>
            </w:pPr>
          </w:p>
        </w:tc>
      </w:tr>
      <w:tr w:rsidR="00A7058E" w:rsidRPr="00CF7E1B" w14:paraId="64BAB3C1" w14:textId="77777777" w:rsidTr="00A96A2A">
        <w:trPr>
          <w:cantSplit/>
          <w:trHeight w:val="23"/>
        </w:trPr>
        <w:tc>
          <w:tcPr>
            <w:tcW w:w="526" w:type="pct"/>
            <w:tcBorders>
              <w:top w:val="nil"/>
              <w:left w:val="single" w:sz="2" w:space="0" w:color="003366"/>
              <w:bottom w:val="nil"/>
              <w:right w:val="single" w:sz="2" w:space="0" w:color="003366"/>
            </w:tcBorders>
          </w:tcPr>
          <w:p w14:paraId="6C3A9276"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1E11A404" w14:textId="77777777" w:rsidR="00A7058E" w:rsidRPr="00CF7E1B" w:rsidRDefault="00A7058E">
            <w:pPr>
              <w:pStyle w:val="TableText"/>
              <w:tabs>
                <w:tab w:val="left" w:pos="3306"/>
              </w:tabs>
              <w:rPr>
                <w:rFonts w:cs="Calibri"/>
              </w:rPr>
            </w:pPr>
            <w:r w:rsidRPr="00CF7E1B">
              <w:rPr>
                <w:rFonts w:cs="Calibri"/>
              </w:rPr>
              <w:t>Long Service Leave Expense</w:t>
            </w:r>
          </w:p>
        </w:tc>
        <w:tc>
          <w:tcPr>
            <w:tcW w:w="644" w:type="pct"/>
            <w:tcBorders>
              <w:top w:val="nil"/>
              <w:left w:val="nil"/>
              <w:bottom w:val="nil"/>
              <w:right w:val="nil"/>
            </w:tcBorders>
            <w:vAlign w:val="bottom"/>
          </w:tcPr>
          <w:p w14:paraId="25CDFDB4" w14:textId="7ED8698A"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6A8AAA78" w14:textId="6641A15D" w:rsidR="00A7058E" w:rsidRPr="00CF7E1B" w:rsidRDefault="00A7058E">
            <w:pPr>
              <w:pStyle w:val="TableText"/>
              <w:tabs>
                <w:tab w:val="left" w:pos="3306"/>
              </w:tabs>
              <w:jc w:val="right"/>
              <w:rPr>
                <w:rFonts w:cs="Calibri"/>
              </w:rPr>
            </w:pPr>
          </w:p>
        </w:tc>
      </w:tr>
      <w:tr w:rsidR="00A7058E" w:rsidRPr="00CF7E1B" w14:paraId="28C0757A" w14:textId="77777777" w:rsidTr="00A96A2A">
        <w:trPr>
          <w:cantSplit/>
          <w:trHeight w:val="23"/>
        </w:trPr>
        <w:tc>
          <w:tcPr>
            <w:tcW w:w="526" w:type="pct"/>
            <w:tcBorders>
              <w:top w:val="nil"/>
              <w:left w:val="single" w:sz="2" w:space="0" w:color="003366"/>
              <w:bottom w:val="nil"/>
              <w:right w:val="single" w:sz="2" w:space="0" w:color="003366"/>
            </w:tcBorders>
          </w:tcPr>
          <w:p w14:paraId="698EDE1C"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28EBC0B3" w14:textId="77777777" w:rsidR="00A7058E" w:rsidRPr="00CF7E1B" w:rsidRDefault="00A7058E">
            <w:pPr>
              <w:pStyle w:val="TableText"/>
              <w:tabs>
                <w:tab w:val="left" w:pos="3306"/>
              </w:tabs>
              <w:rPr>
                <w:rFonts w:cs="Calibri"/>
              </w:rPr>
            </w:pPr>
            <w:r w:rsidRPr="008C258B">
              <w:rPr>
                <w:rFonts w:cs="Calibri"/>
              </w:rPr>
              <w:t>Workers’ Compensation</w:t>
            </w:r>
            <w:r w:rsidR="00AF709F">
              <w:rPr>
                <w:rFonts w:cs="Calibri"/>
              </w:rPr>
              <w:t xml:space="preserve"> Insurance</w:t>
            </w:r>
            <w:r>
              <w:rPr>
                <w:rFonts w:cs="Calibri"/>
              </w:rPr>
              <w:t xml:space="preserve"> </w:t>
            </w:r>
            <w:r w:rsidRPr="00CF7E1B">
              <w:rPr>
                <w:rFonts w:cs="Calibri"/>
              </w:rPr>
              <w:t xml:space="preserve">Premium </w:t>
            </w:r>
          </w:p>
        </w:tc>
        <w:tc>
          <w:tcPr>
            <w:tcW w:w="644" w:type="pct"/>
            <w:tcBorders>
              <w:top w:val="nil"/>
              <w:left w:val="nil"/>
              <w:bottom w:val="nil"/>
              <w:right w:val="nil"/>
            </w:tcBorders>
            <w:vAlign w:val="bottom"/>
          </w:tcPr>
          <w:p w14:paraId="774C5569" w14:textId="2754E18D"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46759ACD" w14:textId="4F55BD88" w:rsidR="00A7058E" w:rsidRPr="00CF7E1B" w:rsidRDefault="00A7058E">
            <w:pPr>
              <w:pStyle w:val="TableText"/>
              <w:tabs>
                <w:tab w:val="left" w:pos="3306"/>
              </w:tabs>
              <w:jc w:val="right"/>
              <w:rPr>
                <w:rFonts w:cs="Calibri"/>
              </w:rPr>
            </w:pPr>
          </w:p>
        </w:tc>
      </w:tr>
      <w:tr w:rsidR="00A7058E" w:rsidRPr="00CF7E1B" w14:paraId="2652BD5B" w14:textId="77777777" w:rsidTr="00A96A2A">
        <w:trPr>
          <w:cantSplit/>
          <w:trHeight w:val="23"/>
        </w:trPr>
        <w:tc>
          <w:tcPr>
            <w:tcW w:w="526" w:type="pct"/>
            <w:tcBorders>
              <w:top w:val="nil"/>
              <w:left w:val="single" w:sz="2" w:space="0" w:color="003366"/>
              <w:bottom w:val="nil"/>
              <w:right w:val="single" w:sz="2" w:space="0" w:color="003366"/>
            </w:tcBorders>
          </w:tcPr>
          <w:p w14:paraId="7A679C56"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73E59955" w14:textId="77777777" w:rsidR="00A7058E" w:rsidRPr="00CF7E1B" w:rsidRDefault="00A7058E">
            <w:pPr>
              <w:pStyle w:val="TableText"/>
              <w:tabs>
                <w:tab w:val="left" w:pos="3306"/>
              </w:tabs>
              <w:rPr>
                <w:rFonts w:cs="Calibri"/>
              </w:rPr>
            </w:pPr>
            <w:r w:rsidRPr="00CF7E1B">
              <w:rPr>
                <w:rFonts w:cs="Calibri"/>
              </w:rPr>
              <w:t>Termination Expense</w:t>
            </w:r>
          </w:p>
        </w:tc>
        <w:tc>
          <w:tcPr>
            <w:tcW w:w="644" w:type="pct"/>
            <w:tcBorders>
              <w:top w:val="nil"/>
              <w:left w:val="nil"/>
              <w:bottom w:val="nil"/>
              <w:right w:val="nil"/>
            </w:tcBorders>
            <w:vAlign w:val="bottom"/>
          </w:tcPr>
          <w:p w14:paraId="4A384917" w14:textId="68186146"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6C58D0E4" w14:textId="7E5D9B36" w:rsidR="00A7058E" w:rsidRPr="00CF7E1B" w:rsidRDefault="00A7058E">
            <w:pPr>
              <w:pStyle w:val="TableText"/>
              <w:tabs>
                <w:tab w:val="left" w:pos="3306"/>
              </w:tabs>
              <w:jc w:val="right"/>
              <w:rPr>
                <w:rFonts w:cs="Calibri"/>
              </w:rPr>
            </w:pPr>
          </w:p>
        </w:tc>
      </w:tr>
      <w:tr w:rsidR="00A7058E" w:rsidRPr="00CF7E1B" w14:paraId="1260C441" w14:textId="77777777" w:rsidTr="00A96A2A">
        <w:trPr>
          <w:cantSplit/>
          <w:trHeight w:val="23"/>
        </w:trPr>
        <w:tc>
          <w:tcPr>
            <w:tcW w:w="526" w:type="pct"/>
            <w:tcBorders>
              <w:top w:val="nil"/>
              <w:left w:val="single" w:sz="2" w:space="0" w:color="003366"/>
              <w:bottom w:val="nil"/>
              <w:right w:val="single" w:sz="2" w:space="0" w:color="003366"/>
            </w:tcBorders>
          </w:tcPr>
          <w:p w14:paraId="4F370FB8"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0E62E083" w14:textId="77777777" w:rsidR="00A7058E" w:rsidRPr="00CF7E1B" w:rsidRDefault="00A7058E">
            <w:pPr>
              <w:pStyle w:val="TableText"/>
              <w:tabs>
                <w:tab w:val="left" w:pos="3306"/>
              </w:tabs>
              <w:rPr>
                <w:rFonts w:cs="Calibri"/>
              </w:rPr>
            </w:pPr>
            <w:r w:rsidRPr="00CF7E1B">
              <w:rPr>
                <w:rFonts w:cs="Calibri"/>
              </w:rPr>
              <w:t>Other Employee Benefits and On-Costs</w:t>
            </w:r>
          </w:p>
        </w:tc>
        <w:tc>
          <w:tcPr>
            <w:tcW w:w="644" w:type="pct"/>
            <w:tcBorders>
              <w:top w:val="nil"/>
              <w:left w:val="nil"/>
              <w:bottom w:val="nil"/>
              <w:right w:val="nil"/>
            </w:tcBorders>
            <w:vAlign w:val="bottom"/>
          </w:tcPr>
          <w:p w14:paraId="024BACD4" w14:textId="053C95B9" w:rsidR="00A7058E" w:rsidRPr="00CF7E1B" w:rsidRDefault="00A7058E">
            <w:pPr>
              <w:pStyle w:val="TableText"/>
              <w:tabs>
                <w:tab w:val="left" w:pos="3306"/>
              </w:tabs>
              <w:jc w:val="right"/>
              <w:rPr>
                <w:rFonts w:cs="Calibri"/>
              </w:rPr>
            </w:pPr>
          </w:p>
        </w:tc>
        <w:tc>
          <w:tcPr>
            <w:tcW w:w="543" w:type="pct"/>
            <w:tcBorders>
              <w:top w:val="nil"/>
              <w:left w:val="nil"/>
              <w:bottom w:val="nil"/>
              <w:right w:val="nil"/>
            </w:tcBorders>
            <w:vAlign w:val="bottom"/>
          </w:tcPr>
          <w:p w14:paraId="2C31ED13" w14:textId="0A58A19C" w:rsidR="00A7058E" w:rsidRPr="00CF7E1B" w:rsidRDefault="00A7058E">
            <w:pPr>
              <w:pStyle w:val="TableText"/>
              <w:tabs>
                <w:tab w:val="left" w:pos="3306"/>
              </w:tabs>
              <w:jc w:val="right"/>
              <w:rPr>
                <w:rFonts w:cs="Calibri"/>
              </w:rPr>
            </w:pPr>
          </w:p>
        </w:tc>
      </w:tr>
      <w:tr w:rsidR="00A7058E" w:rsidRPr="00CF7E1B" w14:paraId="5AAC3F8A" w14:textId="77777777" w:rsidTr="00A96A2A">
        <w:trPr>
          <w:cantSplit/>
          <w:trHeight w:val="23"/>
        </w:trPr>
        <w:tc>
          <w:tcPr>
            <w:tcW w:w="526" w:type="pct"/>
            <w:tcBorders>
              <w:top w:val="nil"/>
              <w:left w:val="single" w:sz="2" w:space="0" w:color="003366"/>
              <w:bottom w:val="nil"/>
              <w:right w:val="single" w:sz="2" w:space="0" w:color="003366"/>
            </w:tcBorders>
          </w:tcPr>
          <w:p w14:paraId="2555ADA2"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62F2E648" w14:textId="77777777" w:rsidR="00A7058E" w:rsidRPr="00CF7E1B" w:rsidRDefault="00A7058E">
            <w:pPr>
              <w:pStyle w:val="TableText"/>
              <w:tabs>
                <w:tab w:val="left" w:pos="3306"/>
              </w:tabs>
              <w:rPr>
                <w:rFonts w:cs="Calibri"/>
                <w:b/>
                <w:bCs/>
              </w:rPr>
            </w:pPr>
            <w:bookmarkStart w:id="463" w:name="_Toc48468447"/>
            <w:bookmarkStart w:id="464" w:name="_Toc49155565"/>
            <w:bookmarkStart w:id="465" w:name="_Toc49224019"/>
            <w:r w:rsidRPr="00CF7E1B">
              <w:rPr>
                <w:rFonts w:cs="Calibri"/>
                <w:b/>
                <w:bCs/>
              </w:rPr>
              <w:t>Total Employee Expenses</w:t>
            </w:r>
            <w:bookmarkEnd w:id="463"/>
            <w:bookmarkEnd w:id="464"/>
            <w:bookmarkEnd w:id="465"/>
          </w:p>
        </w:tc>
        <w:tc>
          <w:tcPr>
            <w:tcW w:w="644" w:type="pct"/>
            <w:tcBorders>
              <w:top w:val="single" w:sz="2" w:space="0" w:color="003366"/>
              <w:left w:val="nil"/>
              <w:bottom w:val="double" w:sz="4" w:space="0" w:color="003366"/>
              <w:right w:val="nil"/>
            </w:tcBorders>
            <w:vAlign w:val="bottom"/>
          </w:tcPr>
          <w:p w14:paraId="1B794E78" w14:textId="79ACCD09" w:rsidR="00A7058E" w:rsidRPr="00CF7E1B" w:rsidRDefault="00A7058E">
            <w:pPr>
              <w:pStyle w:val="TableText"/>
              <w:tabs>
                <w:tab w:val="left" w:pos="3306"/>
              </w:tabs>
              <w:jc w:val="right"/>
              <w:rPr>
                <w:rFonts w:cs="Calibri"/>
                <w:b/>
                <w:bCs/>
              </w:rPr>
            </w:pPr>
          </w:p>
        </w:tc>
        <w:tc>
          <w:tcPr>
            <w:tcW w:w="543" w:type="pct"/>
            <w:tcBorders>
              <w:top w:val="single" w:sz="2" w:space="0" w:color="003366"/>
              <w:left w:val="nil"/>
              <w:bottom w:val="double" w:sz="4" w:space="0" w:color="003366"/>
              <w:right w:val="nil"/>
            </w:tcBorders>
            <w:vAlign w:val="bottom"/>
          </w:tcPr>
          <w:p w14:paraId="17C4242B" w14:textId="00488898" w:rsidR="00A7058E" w:rsidRPr="00CF7E1B" w:rsidRDefault="00A7058E">
            <w:pPr>
              <w:pStyle w:val="TableText"/>
              <w:tabs>
                <w:tab w:val="left" w:pos="3306"/>
              </w:tabs>
              <w:jc w:val="right"/>
              <w:rPr>
                <w:rFonts w:cs="Calibri"/>
                <w:b/>
                <w:bCs/>
              </w:rPr>
            </w:pPr>
          </w:p>
        </w:tc>
      </w:tr>
      <w:tr w:rsidR="00A7058E" w:rsidRPr="00CF7E1B" w14:paraId="4313A72E" w14:textId="77777777" w:rsidTr="00A96A2A">
        <w:trPr>
          <w:cantSplit/>
          <w:trHeight w:val="23"/>
        </w:trPr>
        <w:tc>
          <w:tcPr>
            <w:tcW w:w="526" w:type="pct"/>
            <w:tcBorders>
              <w:top w:val="nil"/>
              <w:left w:val="single" w:sz="2" w:space="0" w:color="003366"/>
              <w:bottom w:val="nil"/>
              <w:right w:val="single" w:sz="2" w:space="0" w:color="003366"/>
            </w:tcBorders>
          </w:tcPr>
          <w:p w14:paraId="1D0E7AA2" w14:textId="77777777" w:rsidR="00A7058E" w:rsidRPr="00A7058E" w:rsidRDefault="00A7058E">
            <w:pPr>
              <w:pStyle w:val="TableReference"/>
              <w:tabs>
                <w:tab w:val="left" w:pos="3306"/>
              </w:tabs>
              <w:spacing w:before="40"/>
              <w:rPr>
                <w:rFonts w:cs="Calibri"/>
                <w:color w:val="000000"/>
                <w:sz w:val="16"/>
                <w:szCs w:val="16"/>
              </w:rPr>
            </w:pPr>
          </w:p>
        </w:tc>
        <w:tc>
          <w:tcPr>
            <w:tcW w:w="3287" w:type="pct"/>
            <w:tcBorders>
              <w:top w:val="nil"/>
              <w:left w:val="single" w:sz="2" w:space="0" w:color="003366"/>
              <w:bottom w:val="nil"/>
              <w:right w:val="nil"/>
            </w:tcBorders>
            <w:vAlign w:val="bottom"/>
          </w:tcPr>
          <w:p w14:paraId="4F836919" w14:textId="77777777" w:rsidR="00A7058E" w:rsidRPr="00CF7E1B" w:rsidRDefault="00A7058E">
            <w:pPr>
              <w:pStyle w:val="TableText"/>
              <w:tabs>
                <w:tab w:val="left" w:pos="3306"/>
              </w:tabs>
              <w:rPr>
                <w:rFonts w:cs="Calibri"/>
              </w:rPr>
            </w:pPr>
          </w:p>
        </w:tc>
        <w:tc>
          <w:tcPr>
            <w:tcW w:w="644" w:type="pct"/>
            <w:tcBorders>
              <w:top w:val="double" w:sz="4" w:space="0" w:color="003366"/>
              <w:left w:val="nil"/>
              <w:bottom w:val="nil"/>
              <w:right w:val="nil"/>
            </w:tcBorders>
            <w:vAlign w:val="bottom"/>
          </w:tcPr>
          <w:p w14:paraId="7F63D286" w14:textId="77777777" w:rsidR="00A7058E" w:rsidRPr="00CF7E1B" w:rsidRDefault="00A7058E">
            <w:pPr>
              <w:pStyle w:val="TableText"/>
              <w:tabs>
                <w:tab w:val="left" w:pos="3306"/>
              </w:tabs>
              <w:jc w:val="right"/>
              <w:rPr>
                <w:rFonts w:cs="Calibri"/>
              </w:rPr>
            </w:pPr>
          </w:p>
        </w:tc>
        <w:tc>
          <w:tcPr>
            <w:tcW w:w="543" w:type="pct"/>
            <w:tcBorders>
              <w:top w:val="double" w:sz="4" w:space="0" w:color="003366"/>
              <w:left w:val="nil"/>
              <w:bottom w:val="nil"/>
              <w:right w:val="nil"/>
            </w:tcBorders>
            <w:vAlign w:val="bottom"/>
          </w:tcPr>
          <w:p w14:paraId="339054D8" w14:textId="77777777" w:rsidR="00A7058E" w:rsidRPr="00CF7E1B" w:rsidRDefault="00A7058E">
            <w:pPr>
              <w:pStyle w:val="TableText"/>
              <w:tabs>
                <w:tab w:val="left" w:pos="3306"/>
              </w:tabs>
              <w:jc w:val="right"/>
              <w:rPr>
                <w:rFonts w:cs="Calibri"/>
              </w:rPr>
            </w:pPr>
          </w:p>
        </w:tc>
      </w:tr>
      <w:tr w:rsidR="00A7058E" w:rsidRPr="00CF7E1B" w14:paraId="57BA47F6" w14:textId="77777777" w:rsidTr="00A96A2A">
        <w:trPr>
          <w:cantSplit/>
          <w:trHeight w:val="23"/>
        </w:trPr>
        <w:tc>
          <w:tcPr>
            <w:tcW w:w="526" w:type="pct"/>
            <w:tcBorders>
              <w:top w:val="nil"/>
              <w:left w:val="single" w:sz="2" w:space="0" w:color="003366"/>
              <w:bottom w:val="nil"/>
              <w:right w:val="single" w:sz="2" w:space="0" w:color="003366"/>
            </w:tcBorders>
          </w:tcPr>
          <w:p w14:paraId="640158D7" w14:textId="77777777" w:rsidR="00A7058E" w:rsidRPr="00A7058E" w:rsidRDefault="00A7058E">
            <w:pPr>
              <w:pStyle w:val="TableReference"/>
              <w:tabs>
                <w:tab w:val="left" w:pos="3306"/>
              </w:tabs>
              <w:spacing w:before="40"/>
              <w:rPr>
                <w:rFonts w:cs="Calibri"/>
                <w:color w:val="000000"/>
                <w:sz w:val="16"/>
                <w:szCs w:val="16"/>
              </w:rPr>
            </w:pPr>
          </w:p>
        </w:tc>
        <w:tc>
          <w:tcPr>
            <w:tcW w:w="4474" w:type="pct"/>
            <w:gridSpan w:val="3"/>
            <w:tcBorders>
              <w:top w:val="nil"/>
              <w:left w:val="single" w:sz="2" w:space="0" w:color="003366"/>
              <w:bottom w:val="nil"/>
              <w:right w:val="nil"/>
            </w:tcBorders>
            <w:vAlign w:val="bottom"/>
          </w:tcPr>
          <w:p w14:paraId="22BA14BC" w14:textId="77777777" w:rsidR="00A7058E" w:rsidRPr="00CF7E1B" w:rsidRDefault="00A7058E">
            <w:pPr>
              <w:pStyle w:val="TableText"/>
              <w:tabs>
                <w:tab w:val="left" w:pos="3306"/>
              </w:tabs>
              <w:rPr>
                <w:rFonts w:cs="Calibri"/>
              </w:rPr>
            </w:pPr>
          </w:p>
        </w:tc>
      </w:tr>
      <w:tr w:rsidR="00A7058E" w:rsidRPr="00CF7E1B" w14:paraId="75EFF067"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26" w:type="pct"/>
            <w:tcBorders>
              <w:left w:val="single" w:sz="2" w:space="0" w:color="003366"/>
              <w:right w:val="single" w:sz="2" w:space="0" w:color="003366"/>
            </w:tcBorders>
          </w:tcPr>
          <w:p w14:paraId="20679624" w14:textId="77777777" w:rsidR="00A7058E" w:rsidRPr="007865CE" w:rsidRDefault="00A7058E" w:rsidP="007865CE">
            <w:pPr>
              <w:pStyle w:val="TableReference"/>
              <w:tabs>
                <w:tab w:val="left" w:pos="3306"/>
              </w:tabs>
              <w:spacing w:before="120" w:after="240"/>
              <w:rPr>
                <w:rFonts w:cs="Calibri"/>
                <w:b/>
                <w:color w:val="auto"/>
                <w:sz w:val="22"/>
                <w:szCs w:val="22"/>
              </w:rPr>
            </w:pPr>
            <w:r w:rsidRPr="007865CE">
              <w:rPr>
                <w:rFonts w:cs="Calibri"/>
                <w:b/>
                <w:color w:val="auto"/>
                <w:sz w:val="22"/>
                <w:szCs w:val="22"/>
              </w:rPr>
              <w:br w:type="page"/>
            </w:r>
          </w:p>
        </w:tc>
        <w:tc>
          <w:tcPr>
            <w:tcW w:w="4474" w:type="pct"/>
            <w:gridSpan w:val="3"/>
            <w:tcBorders>
              <w:left w:val="single" w:sz="2" w:space="0" w:color="003366"/>
            </w:tcBorders>
            <w:shd w:val="clear" w:color="auto" w:fill="F2F2F2"/>
          </w:tcPr>
          <w:p w14:paraId="40F79A86" w14:textId="691AC5B1" w:rsidR="00A7058E" w:rsidRPr="007865CE" w:rsidRDefault="00A7058E" w:rsidP="007865CE">
            <w:pPr>
              <w:pStyle w:val="CommentaryTitle"/>
              <w:spacing w:after="240"/>
              <w:rPr>
                <w:rFonts w:cs="Calibri"/>
                <w:bCs w:val="0"/>
                <w:szCs w:val="22"/>
              </w:rPr>
            </w:pPr>
            <w:bookmarkStart w:id="466" w:name="_Toc50440348"/>
            <w:bookmarkStart w:id="467" w:name="_Toc163106324"/>
            <w:bookmarkStart w:id="468" w:name="_Toc194977579"/>
            <w:r w:rsidRPr="007865CE">
              <w:rPr>
                <w:rFonts w:cs="Calibri"/>
                <w:bCs w:val="0"/>
                <w:szCs w:val="22"/>
              </w:rPr>
              <w:t>Commentary – Note 1</w:t>
            </w:r>
            <w:r w:rsidR="007865CE">
              <w:rPr>
                <w:rFonts w:cs="Calibri"/>
                <w:bCs w:val="0"/>
                <w:szCs w:val="22"/>
              </w:rPr>
              <w:t>1</w:t>
            </w:r>
            <w:r w:rsidRPr="007865CE">
              <w:rPr>
                <w:rFonts w:cs="Calibri"/>
                <w:bCs w:val="0"/>
                <w:szCs w:val="22"/>
              </w:rPr>
              <w:t>: Employee Expenses</w:t>
            </w:r>
            <w:bookmarkEnd w:id="466"/>
            <w:bookmarkEnd w:id="467"/>
            <w:bookmarkEnd w:id="468"/>
          </w:p>
        </w:tc>
      </w:tr>
      <w:tr w:rsidR="00A7058E" w:rsidRPr="00CF7E1B" w14:paraId="5CC6FD3B"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6" w:type="pct"/>
            <w:tcBorders>
              <w:left w:val="single" w:sz="2" w:space="0" w:color="003366"/>
              <w:right w:val="single" w:sz="2" w:space="0" w:color="003366"/>
            </w:tcBorders>
          </w:tcPr>
          <w:p w14:paraId="10E68493" w14:textId="77777777"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119.5</w:t>
            </w:r>
          </w:p>
        </w:tc>
        <w:tc>
          <w:tcPr>
            <w:tcW w:w="4474" w:type="pct"/>
            <w:gridSpan w:val="3"/>
            <w:tcBorders>
              <w:left w:val="single" w:sz="2" w:space="0" w:color="003366"/>
            </w:tcBorders>
            <w:shd w:val="clear" w:color="auto" w:fill="F2F2F2"/>
          </w:tcPr>
          <w:p w14:paraId="7678B744" w14:textId="77777777" w:rsidR="00A7058E" w:rsidRPr="00CF7E1B" w:rsidRDefault="00A7058E" w:rsidP="00AB1E26">
            <w:pPr>
              <w:pStyle w:val="CommentaryText"/>
              <w:spacing w:after="60"/>
              <w:rPr>
                <w:rFonts w:cs="Calibri"/>
              </w:rPr>
            </w:pPr>
            <w:r w:rsidRPr="00CF7E1B">
              <w:rPr>
                <w:rFonts w:cs="Calibri"/>
              </w:rPr>
              <w:t>Employee benefits include:</w:t>
            </w:r>
          </w:p>
          <w:p w14:paraId="101BB0EE" w14:textId="77777777" w:rsidR="00A7058E" w:rsidRPr="00CF7E1B" w:rsidRDefault="00A7058E" w:rsidP="00927E75">
            <w:pPr>
              <w:pStyle w:val="CommentaryText"/>
              <w:numPr>
                <w:ilvl w:val="0"/>
                <w:numId w:val="15"/>
              </w:numPr>
              <w:tabs>
                <w:tab w:val="clear" w:pos="360"/>
                <w:tab w:val="left" w:pos="317"/>
              </w:tabs>
              <w:spacing w:after="40"/>
              <w:ind w:left="317" w:hanging="284"/>
              <w:rPr>
                <w:rFonts w:cs="Calibri"/>
              </w:rPr>
            </w:pPr>
            <w:r w:rsidRPr="00CF7E1B">
              <w:rPr>
                <w:rFonts w:cs="Calibri"/>
              </w:rPr>
              <w:t>short-term employee benefits</w:t>
            </w:r>
            <w:r w:rsidRPr="00F16B07">
              <w:rPr>
                <w:rFonts w:cs="Calibri"/>
              </w:rPr>
              <w:t>, such as</w:t>
            </w:r>
            <w:r w:rsidR="007F731B" w:rsidRPr="00CF7E1B">
              <w:rPr>
                <w:rFonts w:cs="Calibri"/>
              </w:rPr>
              <w:t xml:space="preserve"> wages, salaries, </w:t>
            </w:r>
            <w:r w:rsidR="007F731B" w:rsidRPr="008C258B">
              <w:rPr>
                <w:rFonts w:cs="Calibri"/>
              </w:rPr>
              <w:t>annual leave loading</w:t>
            </w:r>
            <w:r w:rsidR="007F731B" w:rsidRPr="00CF7E1B">
              <w:rPr>
                <w:rFonts w:cs="Calibri"/>
              </w:rPr>
              <w:t xml:space="preserve"> and non-monetary benefits</w:t>
            </w:r>
            <w:r w:rsidR="007F731B">
              <w:rPr>
                <w:rFonts w:cs="Calibri"/>
              </w:rPr>
              <w:t>(e.g. vehicles)</w:t>
            </w:r>
            <w:r w:rsidRPr="00F16B07">
              <w:rPr>
                <w:rFonts w:cs="Calibri"/>
              </w:rPr>
              <w:t>, if expected to be settled wholly before twelve months after the end of the annual reporting period in which the employees render the related services</w:t>
            </w:r>
            <w:r w:rsidR="007F731B">
              <w:rPr>
                <w:rFonts w:cs="Calibri"/>
              </w:rPr>
              <w:t>;</w:t>
            </w:r>
          </w:p>
          <w:p w14:paraId="10044473" w14:textId="6016DAB4" w:rsidR="00A7058E" w:rsidRPr="007865CE" w:rsidRDefault="00A7058E" w:rsidP="005B4572">
            <w:pPr>
              <w:pStyle w:val="CommentaryText"/>
              <w:numPr>
                <w:ilvl w:val="0"/>
                <w:numId w:val="15"/>
              </w:numPr>
              <w:tabs>
                <w:tab w:val="left" w:pos="1026"/>
              </w:tabs>
              <w:spacing w:after="40"/>
              <w:ind w:left="317" w:hanging="284"/>
              <w:rPr>
                <w:rFonts w:cs="Calibri"/>
              </w:rPr>
            </w:pPr>
            <w:proofErr w:type="spellStart"/>
            <w:r w:rsidRPr="007865CE">
              <w:rPr>
                <w:rFonts w:cs="Calibri"/>
              </w:rPr>
              <w:t>post employment</w:t>
            </w:r>
            <w:proofErr w:type="spellEnd"/>
            <w:r w:rsidRPr="007865CE">
              <w:rPr>
                <w:rFonts w:cs="Calibri"/>
              </w:rPr>
              <w:t xml:space="preserve"> benefits (e.g. pensions and </w:t>
            </w:r>
            <w:proofErr w:type="spellStart"/>
            <w:r w:rsidRPr="007865CE">
              <w:rPr>
                <w:rFonts w:cs="Calibri"/>
              </w:rPr>
              <w:t>post employment</w:t>
            </w:r>
            <w:proofErr w:type="spellEnd"/>
            <w:r w:rsidRPr="007865CE">
              <w:rPr>
                <w:rFonts w:cs="Calibri"/>
              </w:rPr>
              <w:t xml:space="preserve"> life insurance);other long-term employee benefits (e.g. annual leave, long service leave, sabbatical leave, long-term disability benefits and deferred compensation); and</w:t>
            </w:r>
          </w:p>
          <w:p w14:paraId="0EC2A880" w14:textId="77777777" w:rsidR="00A7058E" w:rsidRPr="00CF7E1B" w:rsidRDefault="00A7058E" w:rsidP="00927E75">
            <w:pPr>
              <w:pStyle w:val="CommentaryText"/>
              <w:numPr>
                <w:ilvl w:val="0"/>
                <w:numId w:val="15"/>
              </w:numPr>
              <w:tabs>
                <w:tab w:val="clear" w:pos="360"/>
                <w:tab w:val="num" w:pos="317"/>
                <w:tab w:val="left" w:pos="3306"/>
              </w:tabs>
              <w:ind w:left="317" w:hanging="284"/>
              <w:rPr>
                <w:rFonts w:cs="Calibri"/>
              </w:rPr>
            </w:pPr>
            <w:r w:rsidRPr="00CF7E1B">
              <w:rPr>
                <w:rFonts w:cs="Calibri"/>
              </w:rPr>
              <w:t>termination benefits.</w:t>
            </w:r>
          </w:p>
        </w:tc>
      </w:tr>
      <w:tr w:rsidR="00A7058E" w:rsidRPr="00CF7E1B" w14:paraId="05EB5469"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6" w:type="pct"/>
            <w:tcBorders>
              <w:left w:val="single" w:sz="2" w:space="0" w:color="003366"/>
              <w:right w:val="single" w:sz="2" w:space="0" w:color="003366"/>
            </w:tcBorders>
          </w:tcPr>
          <w:p w14:paraId="58EDAC41" w14:textId="77777777"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119.11</w:t>
            </w:r>
          </w:p>
          <w:p w14:paraId="30F62211" w14:textId="77777777" w:rsidR="00A7058E" w:rsidRPr="00A7058E" w:rsidRDefault="00A7058E">
            <w:pPr>
              <w:pStyle w:val="TableReference"/>
              <w:tabs>
                <w:tab w:val="left" w:pos="3306"/>
              </w:tabs>
              <w:rPr>
                <w:rFonts w:cs="Calibri"/>
                <w:color w:val="000000"/>
                <w:sz w:val="16"/>
                <w:szCs w:val="16"/>
              </w:rPr>
            </w:pPr>
          </w:p>
          <w:p w14:paraId="6D85A197" w14:textId="77777777" w:rsidR="00A7058E" w:rsidRPr="00A7058E" w:rsidRDefault="00A7058E">
            <w:pPr>
              <w:pStyle w:val="TableReference"/>
              <w:tabs>
                <w:tab w:val="left" w:pos="3306"/>
              </w:tabs>
              <w:spacing w:before="60"/>
              <w:rPr>
                <w:rFonts w:cs="Calibri"/>
                <w:color w:val="000000"/>
                <w:sz w:val="16"/>
                <w:szCs w:val="16"/>
              </w:rPr>
            </w:pPr>
          </w:p>
        </w:tc>
        <w:tc>
          <w:tcPr>
            <w:tcW w:w="4474" w:type="pct"/>
            <w:gridSpan w:val="3"/>
            <w:tcBorders>
              <w:left w:val="single" w:sz="2" w:space="0" w:color="003366"/>
            </w:tcBorders>
            <w:shd w:val="clear" w:color="auto" w:fill="F2F2F2"/>
          </w:tcPr>
          <w:p w14:paraId="3A951FA2" w14:textId="77777777" w:rsidR="00A7058E" w:rsidRPr="00CF7E1B" w:rsidRDefault="00A7058E">
            <w:pPr>
              <w:pStyle w:val="CommentaryText"/>
              <w:tabs>
                <w:tab w:val="left" w:pos="3306"/>
              </w:tabs>
              <w:rPr>
                <w:rFonts w:cs="Calibri"/>
              </w:rPr>
            </w:pPr>
            <w:r w:rsidRPr="00CF7E1B">
              <w:rPr>
                <w:rFonts w:cs="Calibri"/>
              </w:rPr>
              <w:t>Where an employee has rendered services to the agency during a reporting period, the agency must recognise as an expense (and a liability) the undiscounted amount of short-term employee benefits, including non-monetary benefits, expected to be settled in exchange for that service.  Wages and salaries include the cost of any components of a wage or salary package and related Fringe Benefits Tax.</w:t>
            </w:r>
          </w:p>
        </w:tc>
      </w:tr>
      <w:tr w:rsidR="00A7058E" w:rsidRPr="00CF7E1B" w14:paraId="2FBB8CB2" w14:textId="77777777" w:rsidTr="00A9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6" w:type="pct"/>
            <w:tcBorders>
              <w:left w:val="single" w:sz="2" w:space="0" w:color="003366"/>
              <w:right w:val="single" w:sz="2" w:space="0" w:color="003366"/>
            </w:tcBorders>
          </w:tcPr>
          <w:p w14:paraId="3011E95B" w14:textId="77777777" w:rsidR="00A7058E" w:rsidRPr="00A7058E" w:rsidRDefault="00A7058E">
            <w:pPr>
              <w:pStyle w:val="TableReference"/>
              <w:tabs>
                <w:tab w:val="left" w:pos="3306"/>
              </w:tabs>
              <w:spacing w:before="60"/>
              <w:rPr>
                <w:rFonts w:cs="Calibri"/>
                <w:color w:val="000000"/>
                <w:sz w:val="16"/>
                <w:szCs w:val="16"/>
              </w:rPr>
            </w:pPr>
            <w:r w:rsidRPr="00A7058E">
              <w:rPr>
                <w:rFonts w:cs="Calibri"/>
                <w:color w:val="000000"/>
                <w:sz w:val="16"/>
                <w:szCs w:val="16"/>
              </w:rPr>
              <w:t xml:space="preserve"> </w:t>
            </w:r>
          </w:p>
        </w:tc>
        <w:tc>
          <w:tcPr>
            <w:tcW w:w="4474" w:type="pct"/>
            <w:gridSpan w:val="3"/>
            <w:tcBorders>
              <w:left w:val="single" w:sz="2" w:space="0" w:color="003366"/>
            </w:tcBorders>
            <w:shd w:val="clear" w:color="auto" w:fill="F2F2F2"/>
          </w:tcPr>
          <w:p w14:paraId="3A321E27" w14:textId="29B4BE4A" w:rsidR="00A7058E" w:rsidRPr="00CF7E1B" w:rsidRDefault="00A7058E" w:rsidP="00E526BB">
            <w:pPr>
              <w:pStyle w:val="CommentaryText"/>
              <w:tabs>
                <w:tab w:val="left" w:pos="3306"/>
              </w:tabs>
              <w:rPr>
                <w:rFonts w:cs="Calibri"/>
              </w:rPr>
            </w:pPr>
            <w:r w:rsidRPr="00CF7E1B">
              <w:rPr>
                <w:rFonts w:cs="Calibri"/>
              </w:rPr>
              <w:t>Termination expense represents the movement in the provision for termination benefits outlined in Note</w:t>
            </w:r>
            <w:r w:rsidR="00E526BB">
              <w:rPr>
                <w:rFonts w:cs="Calibri"/>
              </w:rPr>
              <w:t xml:space="preserve"> </w:t>
            </w:r>
            <w:r w:rsidRPr="00E526BB">
              <w:rPr>
                <w:rFonts w:cs="Calibri"/>
              </w:rPr>
              <w:t>3</w:t>
            </w:r>
            <w:r w:rsidR="00262DBF">
              <w:rPr>
                <w:rFonts w:cs="Calibri"/>
              </w:rPr>
              <w:t>6</w:t>
            </w:r>
            <w:r w:rsidR="00E526BB">
              <w:rPr>
                <w:rFonts w:cs="Calibri"/>
              </w:rPr>
              <w:t xml:space="preserve"> </w:t>
            </w:r>
            <w:r w:rsidRPr="00E526BB">
              <w:rPr>
                <w:rFonts w:cs="Calibri"/>
              </w:rPr>
              <w:t>Employee Benefits</w:t>
            </w:r>
            <w:r w:rsidRPr="00CF7E1B">
              <w:rPr>
                <w:rFonts w:cs="Calibri"/>
              </w:rPr>
              <w:t>.  This provision relates solely to redundancies paid to employees as a result of positions being abolished due to a restructuring of the agency.</w:t>
            </w:r>
          </w:p>
        </w:tc>
      </w:tr>
    </w:tbl>
    <w:p w14:paraId="491149ED" w14:textId="77777777" w:rsidR="00736D13" w:rsidRDefault="00736D13">
      <w:bookmarkStart w:id="469" w:name="SuperExp" w:colFirst="1" w:colLast="1"/>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12"/>
        <w:gridCol w:w="1284"/>
        <w:gridCol w:w="1091"/>
      </w:tblGrid>
      <w:tr w:rsidR="00A7058E" w:rsidRPr="00CF7E1B" w14:paraId="70B3AFFB" w14:textId="77777777" w:rsidTr="00260DE0">
        <w:trPr>
          <w:cantSplit/>
        </w:trPr>
        <w:tc>
          <w:tcPr>
            <w:tcW w:w="526" w:type="pct"/>
            <w:tcBorders>
              <w:top w:val="single" w:sz="4" w:space="0" w:color="auto"/>
              <w:left w:val="single" w:sz="2" w:space="0" w:color="003366"/>
              <w:bottom w:val="single" w:sz="4" w:space="0" w:color="auto"/>
              <w:right w:val="single" w:sz="2" w:space="0" w:color="003366"/>
            </w:tcBorders>
          </w:tcPr>
          <w:p w14:paraId="433B7506" w14:textId="77777777" w:rsidR="00A7058E" w:rsidRPr="00736D13" w:rsidRDefault="00736D13" w:rsidP="0008124A">
            <w:pPr>
              <w:pStyle w:val="TableReference"/>
              <w:tabs>
                <w:tab w:val="left" w:pos="3306"/>
              </w:tabs>
              <w:spacing w:before="240" w:after="240"/>
              <w:rPr>
                <w:rFonts w:cs="Calibri"/>
                <w:b/>
                <w:color w:val="000000"/>
                <w:sz w:val="20"/>
                <w:szCs w:val="20"/>
              </w:rPr>
            </w:pPr>
            <w:r w:rsidRPr="00736D13">
              <w:rPr>
                <w:rFonts w:cs="Calibri"/>
                <w:b/>
                <w:color w:val="000000"/>
                <w:sz w:val="20"/>
                <w:szCs w:val="20"/>
              </w:rPr>
              <w:t>Reference</w:t>
            </w:r>
          </w:p>
        </w:tc>
        <w:tc>
          <w:tcPr>
            <w:tcW w:w="4474" w:type="pct"/>
            <w:gridSpan w:val="3"/>
            <w:tcBorders>
              <w:top w:val="single" w:sz="4" w:space="0" w:color="auto"/>
              <w:left w:val="single" w:sz="2" w:space="0" w:color="003366"/>
              <w:bottom w:val="single" w:sz="4" w:space="0" w:color="auto"/>
              <w:right w:val="nil"/>
            </w:tcBorders>
          </w:tcPr>
          <w:p w14:paraId="5B052D9C" w14:textId="60C4CF4E" w:rsidR="00A7058E" w:rsidRPr="00CF7E1B" w:rsidRDefault="00DE4F6D" w:rsidP="0008124A">
            <w:pPr>
              <w:pStyle w:val="Heading1"/>
              <w:numPr>
                <w:ilvl w:val="0"/>
                <w:numId w:val="0"/>
              </w:numPr>
            </w:pPr>
            <w:bookmarkStart w:id="470" w:name="_Toc48468448"/>
            <w:bookmarkStart w:id="471" w:name="_Toc49155566"/>
            <w:bookmarkStart w:id="472" w:name="_Toc49224020"/>
            <w:bookmarkStart w:id="473" w:name="_Ref50365323"/>
            <w:bookmarkStart w:id="474" w:name="_Toc50440349"/>
            <w:bookmarkStart w:id="475" w:name="_Ref50523942"/>
            <w:bookmarkStart w:id="476" w:name="_Toc400627330"/>
            <w:bookmarkStart w:id="477" w:name="_Toc43883612"/>
            <w:r>
              <w:t>Note 1</w:t>
            </w:r>
            <w:r w:rsidR="0008124A">
              <w:t>2</w:t>
            </w:r>
            <w:r>
              <w:t>.</w:t>
            </w:r>
            <w:r w:rsidR="00C129D8">
              <w:t xml:space="preserve">   </w:t>
            </w:r>
            <w:r w:rsidR="00A7058E" w:rsidRPr="00CF7E1B">
              <w:t>Superannuation Expenses</w:t>
            </w:r>
            <w:bookmarkEnd w:id="470"/>
            <w:bookmarkEnd w:id="471"/>
            <w:bookmarkEnd w:id="472"/>
            <w:bookmarkEnd w:id="473"/>
            <w:bookmarkEnd w:id="474"/>
            <w:bookmarkEnd w:id="475"/>
            <w:bookmarkEnd w:id="476"/>
            <w:bookmarkEnd w:id="477"/>
          </w:p>
        </w:tc>
      </w:tr>
      <w:bookmarkEnd w:id="469"/>
      <w:tr w:rsidR="00260DE0" w:rsidRPr="00CF7E1B" w14:paraId="2A0852A3" w14:textId="77777777" w:rsidTr="00260DE0">
        <w:trPr>
          <w:cantSplit/>
          <w:trHeight w:val="23"/>
        </w:trPr>
        <w:tc>
          <w:tcPr>
            <w:tcW w:w="526" w:type="pct"/>
            <w:tcBorders>
              <w:top w:val="nil"/>
              <w:left w:val="single" w:sz="2" w:space="0" w:color="003366"/>
              <w:bottom w:val="nil"/>
              <w:right w:val="single" w:sz="2" w:space="0" w:color="003366"/>
            </w:tcBorders>
          </w:tcPr>
          <w:p w14:paraId="3873291E" w14:textId="77777777" w:rsidR="00260DE0" w:rsidRPr="00A7058E" w:rsidRDefault="00260DE0" w:rsidP="00260DE0">
            <w:pPr>
              <w:pStyle w:val="TableReference"/>
              <w:tabs>
                <w:tab w:val="left" w:pos="3306"/>
              </w:tabs>
              <w:spacing w:before="80"/>
              <w:rPr>
                <w:rFonts w:cs="Calibri"/>
                <w:color w:val="000000"/>
                <w:sz w:val="16"/>
                <w:szCs w:val="16"/>
              </w:rPr>
            </w:pPr>
          </w:p>
        </w:tc>
        <w:tc>
          <w:tcPr>
            <w:tcW w:w="3292" w:type="pct"/>
            <w:tcBorders>
              <w:top w:val="nil"/>
              <w:left w:val="single" w:sz="2" w:space="0" w:color="003366"/>
              <w:bottom w:val="nil"/>
              <w:right w:val="nil"/>
            </w:tcBorders>
            <w:vAlign w:val="bottom"/>
          </w:tcPr>
          <w:p w14:paraId="34FD4455" w14:textId="77777777" w:rsidR="00260DE0" w:rsidRPr="00A7058E" w:rsidRDefault="00260DE0" w:rsidP="00260DE0">
            <w:pPr>
              <w:pStyle w:val="TableText"/>
              <w:tabs>
                <w:tab w:val="left" w:pos="3306"/>
              </w:tabs>
              <w:rPr>
                <w:rFonts w:cs="Calibri"/>
                <w:color w:val="000000"/>
              </w:rPr>
            </w:pPr>
          </w:p>
        </w:tc>
        <w:tc>
          <w:tcPr>
            <w:tcW w:w="639" w:type="pct"/>
            <w:tcBorders>
              <w:top w:val="single" w:sz="4" w:space="0" w:color="auto"/>
              <w:left w:val="nil"/>
              <w:bottom w:val="nil"/>
              <w:right w:val="nil"/>
            </w:tcBorders>
            <w:vAlign w:val="bottom"/>
          </w:tcPr>
          <w:p w14:paraId="733341F3" w14:textId="77777777" w:rsidR="00260DE0" w:rsidRPr="00CF7E1B" w:rsidRDefault="00260DE0" w:rsidP="00260DE0">
            <w:pPr>
              <w:pStyle w:val="TableTitle"/>
              <w:tabs>
                <w:tab w:val="left" w:pos="3306"/>
              </w:tabs>
              <w:rPr>
                <w:rFonts w:cs="Calibri"/>
              </w:rPr>
            </w:pPr>
            <w:r w:rsidRPr="00CF7E1B">
              <w:rPr>
                <w:rFonts w:cs="Calibri"/>
              </w:rPr>
              <w:t>20</w:t>
            </w:r>
            <w:r w:rsidR="00542C4B">
              <w:rPr>
                <w:rFonts w:cs="Calibri"/>
              </w:rPr>
              <w:t>20</w:t>
            </w:r>
          </w:p>
          <w:p w14:paraId="1075F5A6" w14:textId="77777777" w:rsidR="00260DE0" w:rsidRPr="00CF7E1B" w:rsidRDefault="00260DE0" w:rsidP="00260DE0">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14:paraId="185DAA36" w14:textId="77777777" w:rsidR="00260DE0" w:rsidRPr="00CF7E1B" w:rsidRDefault="00260DE0" w:rsidP="00260DE0">
            <w:pPr>
              <w:pStyle w:val="TableTitle"/>
              <w:tabs>
                <w:tab w:val="left" w:pos="3306"/>
              </w:tabs>
              <w:rPr>
                <w:rFonts w:cs="Calibri"/>
              </w:rPr>
            </w:pPr>
            <w:r w:rsidRPr="00CF7E1B">
              <w:rPr>
                <w:rFonts w:cs="Calibri"/>
              </w:rPr>
              <w:t>201</w:t>
            </w:r>
            <w:r w:rsidR="00542C4B">
              <w:rPr>
                <w:rFonts w:cs="Calibri"/>
              </w:rPr>
              <w:t>9</w:t>
            </w:r>
          </w:p>
          <w:p w14:paraId="5C57A957" w14:textId="77777777" w:rsidR="00260DE0" w:rsidRPr="00CF7E1B" w:rsidRDefault="00260DE0" w:rsidP="00260DE0">
            <w:pPr>
              <w:pStyle w:val="TableTitle"/>
              <w:tabs>
                <w:tab w:val="left" w:pos="3306"/>
              </w:tabs>
              <w:rPr>
                <w:rFonts w:cs="Calibri"/>
              </w:rPr>
            </w:pPr>
            <w:r w:rsidRPr="00CF7E1B">
              <w:rPr>
                <w:rFonts w:cs="Calibri"/>
              </w:rPr>
              <w:t>$’000</w:t>
            </w:r>
          </w:p>
        </w:tc>
      </w:tr>
      <w:tr w:rsidR="00260DE0" w:rsidRPr="00CF7E1B" w14:paraId="020A49E6" w14:textId="77777777" w:rsidTr="00260DE0">
        <w:trPr>
          <w:cantSplit/>
          <w:trHeight w:val="23"/>
        </w:trPr>
        <w:tc>
          <w:tcPr>
            <w:tcW w:w="526" w:type="pct"/>
            <w:tcBorders>
              <w:top w:val="nil"/>
              <w:left w:val="single" w:sz="2" w:space="0" w:color="003366"/>
              <w:bottom w:val="nil"/>
              <w:right w:val="single" w:sz="2" w:space="0" w:color="003366"/>
            </w:tcBorders>
          </w:tcPr>
          <w:p w14:paraId="1C56FD80" w14:textId="77777777" w:rsidR="00260DE0" w:rsidRPr="00A7058E" w:rsidRDefault="00260DE0" w:rsidP="00260DE0">
            <w:pPr>
              <w:pStyle w:val="TableReference"/>
              <w:tabs>
                <w:tab w:val="left" w:pos="3306"/>
              </w:tabs>
              <w:spacing w:before="80"/>
              <w:rPr>
                <w:rFonts w:cs="Calibri"/>
                <w:color w:val="000000"/>
                <w:sz w:val="16"/>
                <w:szCs w:val="16"/>
              </w:rPr>
            </w:pPr>
            <w:r w:rsidRPr="00A7058E">
              <w:rPr>
                <w:rFonts w:cs="Calibri"/>
                <w:color w:val="000000"/>
                <w:sz w:val="16"/>
                <w:szCs w:val="16"/>
              </w:rPr>
              <w:t>AASB 119.53</w:t>
            </w:r>
          </w:p>
        </w:tc>
        <w:tc>
          <w:tcPr>
            <w:tcW w:w="3292" w:type="pct"/>
            <w:tcBorders>
              <w:top w:val="nil"/>
              <w:left w:val="single" w:sz="2" w:space="0" w:color="003366"/>
              <w:bottom w:val="nil"/>
              <w:right w:val="nil"/>
            </w:tcBorders>
            <w:vAlign w:val="bottom"/>
          </w:tcPr>
          <w:p w14:paraId="5047D983" w14:textId="77777777" w:rsidR="00260DE0" w:rsidRPr="00A7058E" w:rsidRDefault="00260DE0" w:rsidP="00260DE0">
            <w:pPr>
              <w:pStyle w:val="TableText"/>
              <w:tabs>
                <w:tab w:val="left" w:pos="3306"/>
              </w:tabs>
              <w:rPr>
                <w:rFonts w:cs="Calibri"/>
                <w:color w:val="000000"/>
              </w:rPr>
            </w:pPr>
            <w:r w:rsidRPr="00A7058E">
              <w:rPr>
                <w:rFonts w:cs="Calibri"/>
                <w:color w:val="000000"/>
              </w:rPr>
              <w:t>Superannuation Contributions to the Territory Banking Account</w:t>
            </w:r>
          </w:p>
        </w:tc>
        <w:tc>
          <w:tcPr>
            <w:tcW w:w="639" w:type="pct"/>
            <w:tcBorders>
              <w:top w:val="nil"/>
              <w:left w:val="nil"/>
              <w:bottom w:val="nil"/>
              <w:right w:val="nil"/>
            </w:tcBorders>
            <w:vAlign w:val="bottom"/>
          </w:tcPr>
          <w:p w14:paraId="6F705166" w14:textId="506E7209" w:rsidR="00260DE0" w:rsidRPr="00CF7E1B" w:rsidRDefault="00260DE0" w:rsidP="00260DE0">
            <w:pPr>
              <w:pStyle w:val="TableText"/>
              <w:tabs>
                <w:tab w:val="left" w:pos="3306"/>
              </w:tabs>
              <w:jc w:val="right"/>
              <w:rPr>
                <w:rFonts w:cs="Calibri"/>
              </w:rPr>
            </w:pPr>
          </w:p>
        </w:tc>
        <w:tc>
          <w:tcPr>
            <w:tcW w:w="543" w:type="pct"/>
            <w:tcBorders>
              <w:top w:val="nil"/>
              <w:left w:val="nil"/>
              <w:bottom w:val="nil"/>
              <w:right w:val="nil"/>
            </w:tcBorders>
            <w:vAlign w:val="bottom"/>
          </w:tcPr>
          <w:p w14:paraId="42EFBBF4" w14:textId="7951C138" w:rsidR="00260DE0" w:rsidRPr="00CF7E1B" w:rsidRDefault="00260DE0" w:rsidP="00260DE0">
            <w:pPr>
              <w:pStyle w:val="TableText"/>
              <w:tabs>
                <w:tab w:val="left" w:pos="3306"/>
              </w:tabs>
              <w:jc w:val="right"/>
              <w:rPr>
                <w:rFonts w:cs="Calibri"/>
              </w:rPr>
            </w:pPr>
          </w:p>
        </w:tc>
      </w:tr>
      <w:tr w:rsidR="00260DE0" w:rsidRPr="00CF7E1B" w14:paraId="529BBFC5" w14:textId="77777777" w:rsidTr="00260DE0">
        <w:trPr>
          <w:cantSplit/>
          <w:trHeight w:val="23"/>
        </w:trPr>
        <w:tc>
          <w:tcPr>
            <w:tcW w:w="526" w:type="pct"/>
            <w:tcBorders>
              <w:top w:val="nil"/>
              <w:left w:val="single" w:sz="2" w:space="0" w:color="003366"/>
              <w:bottom w:val="nil"/>
              <w:right w:val="single" w:sz="2" w:space="0" w:color="003366"/>
            </w:tcBorders>
          </w:tcPr>
          <w:p w14:paraId="5FC1B041"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24939432" w14:textId="77777777" w:rsidR="00260DE0" w:rsidRPr="00CF7E1B" w:rsidRDefault="00260DE0" w:rsidP="00260DE0">
            <w:pPr>
              <w:pStyle w:val="TableText"/>
              <w:tabs>
                <w:tab w:val="left" w:pos="3306"/>
              </w:tabs>
              <w:rPr>
                <w:rFonts w:cs="Calibri"/>
              </w:rPr>
            </w:pPr>
            <w:r w:rsidRPr="00CF7E1B">
              <w:rPr>
                <w:rFonts w:cs="Calibri"/>
              </w:rPr>
              <w:t>Productivity Benefit</w:t>
            </w:r>
          </w:p>
        </w:tc>
        <w:tc>
          <w:tcPr>
            <w:tcW w:w="639" w:type="pct"/>
            <w:tcBorders>
              <w:top w:val="nil"/>
              <w:left w:val="nil"/>
              <w:bottom w:val="nil"/>
              <w:right w:val="nil"/>
            </w:tcBorders>
            <w:vAlign w:val="bottom"/>
          </w:tcPr>
          <w:p w14:paraId="4CA8FFD4" w14:textId="4AC1006E" w:rsidR="00260DE0" w:rsidRPr="00CF7E1B" w:rsidRDefault="00260DE0" w:rsidP="00260DE0">
            <w:pPr>
              <w:pStyle w:val="TableText"/>
              <w:tabs>
                <w:tab w:val="left" w:pos="3306"/>
              </w:tabs>
              <w:jc w:val="right"/>
              <w:rPr>
                <w:rFonts w:cs="Calibri"/>
              </w:rPr>
            </w:pPr>
          </w:p>
        </w:tc>
        <w:tc>
          <w:tcPr>
            <w:tcW w:w="543" w:type="pct"/>
            <w:tcBorders>
              <w:top w:val="nil"/>
              <w:left w:val="nil"/>
              <w:bottom w:val="nil"/>
              <w:right w:val="nil"/>
            </w:tcBorders>
            <w:vAlign w:val="bottom"/>
          </w:tcPr>
          <w:p w14:paraId="0A6B54AA" w14:textId="3819A44D" w:rsidR="00260DE0" w:rsidRPr="00CF7E1B" w:rsidRDefault="00260DE0" w:rsidP="00260DE0">
            <w:pPr>
              <w:pStyle w:val="TableText"/>
              <w:tabs>
                <w:tab w:val="left" w:pos="3306"/>
              </w:tabs>
              <w:jc w:val="right"/>
              <w:rPr>
                <w:rFonts w:cs="Calibri"/>
              </w:rPr>
            </w:pPr>
          </w:p>
        </w:tc>
      </w:tr>
      <w:tr w:rsidR="00260DE0" w:rsidRPr="00C64029" w14:paraId="3DEDCD7A" w14:textId="77777777" w:rsidTr="00260DE0">
        <w:trPr>
          <w:cantSplit/>
          <w:trHeight w:val="23"/>
        </w:trPr>
        <w:tc>
          <w:tcPr>
            <w:tcW w:w="526" w:type="pct"/>
            <w:tcBorders>
              <w:top w:val="nil"/>
              <w:left w:val="single" w:sz="2" w:space="0" w:color="003366"/>
              <w:bottom w:val="nil"/>
              <w:right w:val="single" w:sz="2" w:space="0" w:color="003366"/>
            </w:tcBorders>
          </w:tcPr>
          <w:p w14:paraId="3C18C361"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1D0C3FC6" w14:textId="77777777" w:rsidR="00260DE0" w:rsidRPr="00CF7E1B" w:rsidRDefault="00260DE0" w:rsidP="00260DE0">
            <w:pPr>
              <w:pStyle w:val="TableText"/>
              <w:tabs>
                <w:tab w:val="left" w:pos="3306"/>
              </w:tabs>
              <w:rPr>
                <w:rFonts w:cs="Calibri"/>
              </w:rPr>
            </w:pPr>
            <w:r w:rsidRPr="00CF7E1B">
              <w:rPr>
                <w:rFonts w:cs="Calibri"/>
              </w:rPr>
              <w:t>Superannuation to External Providers</w:t>
            </w:r>
          </w:p>
        </w:tc>
        <w:tc>
          <w:tcPr>
            <w:tcW w:w="639" w:type="pct"/>
            <w:tcBorders>
              <w:top w:val="nil"/>
              <w:left w:val="nil"/>
              <w:bottom w:val="nil"/>
              <w:right w:val="nil"/>
            </w:tcBorders>
            <w:vAlign w:val="bottom"/>
          </w:tcPr>
          <w:p w14:paraId="79F7591B" w14:textId="7C1D409C" w:rsidR="00260DE0" w:rsidRPr="00C64029" w:rsidRDefault="00260DE0" w:rsidP="00260DE0">
            <w:pPr>
              <w:pStyle w:val="TableText"/>
              <w:tabs>
                <w:tab w:val="left" w:pos="3306"/>
              </w:tabs>
              <w:jc w:val="right"/>
              <w:rPr>
                <w:rFonts w:cs="Calibri"/>
                <w:strike/>
              </w:rPr>
            </w:pPr>
          </w:p>
        </w:tc>
        <w:tc>
          <w:tcPr>
            <w:tcW w:w="543" w:type="pct"/>
            <w:tcBorders>
              <w:top w:val="nil"/>
              <w:left w:val="nil"/>
              <w:bottom w:val="nil"/>
              <w:right w:val="nil"/>
            </w:tcBorders>
            <w:vAlign w:val="bottom"/>
          </w:tcPr>
          <w:p w14:paraId="21225A45" w14:textId="693A495C" w:rsidR="00260DE0" w:rsidRPr="00C64029" w:rsidRDefault="00260DE0" w:rsidP="00260DE0">
            <w:pPr>
              <w:pStyle w:val="TableText"/>
              <w:tabs>
                <w:tab w:val="left" w:pos="3306"/>
              </w:tabs>
              <w:jc w:val="right"/>
              <w:rPr>
                <w:rFonts w:cs="Calibri"/>
                <w:strike/>
              </w:rPr>
            </w:pPr>
          </w:p>
        </w:tc>
      </w:tr>
      <w:tr w:rsidR="00260DE0" w:rsidRPr="00CF7E1B" w14:paraId="24AAA68C" w14:textId="77777777" w:rsidTr="00260DE0">
        <w:trPr>
          <w:cantSplit/>
          <w:trHeight w:val="290"/>
        </w:trPr>
        <w:tc>
          <w:tcPr>
            <w:tcW w:w="526" w:type="pct"/>
            <w:tcBorders>
              <w:top w:val="nil"/>
              <w:left w:val="single" w:sz="2" w:space="0" w:color="003366"/>
              <w:bottom w:val="nil"/>
              <w:right w:val="single" w:sz="2" w:space="0" w:color="003366"/>
            </w:tcBorders>
          </w:tcPr>
          <w:p w14:paraId="66F094F0"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368EB04D" w14:textId="77777777" w:rsidR="00260DE0" w:rsidRPr="00CF7E1B" w:rsidRDefault="00260DE0" w:rsidP="00260DE0">
            <w:pPr>
              <w:pStyle w:val="TableText"/>
              <w:tabs>
                <w:tab w:val="left" w:pos="3306"/>
              </w:tabs>
              <w:rPr>
                <w:rFonts w:cs="Calibri"/>
                <w:b/>
                <w:bCs/>
              </w:rPr>
            </w:pPr>
            <w:bookmarkStart w:id="478" w:name="_Toc48468449"/>
            <w:bookmarkStart w:id="479" w:name="_Toc49155567"/>
            <w:bookmarkStart w:id="480" w:name="_Toc49224021"/>
            <w:r w:rsidRPr="00CF7E1B">
              <w:rPr>
                <w:rFonts w:cs="Calibri"/>
                <w:b/>
                <w:bCs/>
              </w:rPr>
              <w:t>Total Superannuation Expenses</w:t>
            </w:r>
            <w:bookmarkEnd w:id="478"/>
            <w:bookmarkEnd w:id="479"/>
            <w:bookmarkEnd w:id="480"/>
          </w:p>
        </w:tc>
        <w:tc>
          <w:tcPr>
            <w:tcW w:w="639" w:type="pct"/>
            <w:tcBorders>
              <w:top w:val="single" w:sz="2" w:space="0" w:color="003366"/>
              <w:left w:val="nil"/>
              <w:bottom w:val="double" w:sz="4" w:space="0" w:color="003366"/>
              <w:right w:val="nil"/>
            </w:tcBorders>
            <w:vAlign w:val="bottom"/>
          </w:tcPr>
          <w:p w14:paraId="1B0E5025" w14:textId="27D40F06" w:rsidR="00260DE0" w:rsidRPr="00CF7E1B" w:rsidRDefault="00260DE0" w:rsidP="00260DE0">
            <w:pPr>
              <w:pStyle w:val="TableText"/>
              <w:tabs>
                <w:tab w:val="left" w:pos="3306"/>
              </w:tabs>
              <w:jc w:val="right"/>
              <w:rPr>
                <w:rFonts w:cs="Calibri"/>
                <w:b/>
                <w:bCs/>
              </w:rPr>
            </w:pPr>
          </w:p>
        </w:tc>
        <w:tc>
          <w:tcPr>
            <w:tcW w:w="543" w:type="pct"/>
            <w:tcBorders>
              <w:top w:val="single" w:sz="2" w:space="0" w:color="003366"/>
              <w:left w:val="nil"/>
              <w:bottom w:val="double" w:sz="4" w:space="0" w:color="003366"/>
              <w:right w:val="nil"/>
            </w:tcBorders>
            <w:vAlign w:val="bottom"/>
          </w:tcPr>
          <w:p w14:paraId="0F254A93" w14:textId="094499FC" w:rsidR="00260DE0" w:rsidRPr="00CF7E1B" w:rsidRDefault="00260DE0" w:rsidP="00260DE0">
            <w:pPr>
              <w:pStyle w:val="TableText"/>
              <w:tabs>
                <w:tab w:val="left" w:pos="3306"/>
              </w:tabs>
              <w:jc w:val="right"/>
              <w:rPr>
                <w:rFonts w:cs="Calibri"/>
                <w:b/>
                <w:bCs/>
              </w:rPr>
            </w:pPr>
          </w:p>
        </w:tc>
      </w:tr>
    </w:tbl>
    <w:p w14:paraId="41C404BA" w14:textId="77777777" w:rsidR="000144FF" w:rsidRPr="00CF7E1B" w:rsidRDefault="000144FF">
      <w:pPr>
        <w:pStyle w:val="Header"/>
        <w:tabs>
          <w:tab w:val="clear" w:pos="4153"/>
          <w:tab w:val="clear" w:pos="8306"/>
        </w:tabs>
        <w:rPr>
          <w:rFonts w:cs="Calibri"/>
          <w:sz w:val="6"/>
          <w:szCs w:val="16"/>
        </w:rPr>
      </w:pPr>
    </w:p>
    <w:p w14:paraId="17F6326F" w14:textId="77777777" w:rsidR="000144FF" w:rsidRPr="00CF7E1B" w:rsidRDefault="000144FF">
      <w:pPr>
        <w:pStyle w:val="Header"/>
        <w:tabs>
          <w:tab w:val="clear" w:pos="4153"/>
          <w:tab w:val="clear" w:pos="8306"/>
        </w:tabs>
        <w:rPr>
          <w:rFonts w:cs="Calibri"/>
          <w:sz w:val="6"/>
          <w:szCs w:val="16"/>
        </w:rPr>
      </w:pPr>
    </w:p>
    <w:p w14:paraId="5AF97E26" w14:textId="77777777" w:rsidR="00497963" w:rsidRDefault="00497963">
      <w:pPr>
        <w:rPr>
          <w:rFonts w:cs="Calibri"/>
          <w:b/>
          <w:bCs/>
        </w:rPr>
      </w:pPr>
      <w:r w:rsidRPr="00CF7E1B">
        <w:rPr>
          <w:rFonts w:cs="Calibri"/>
          <w:b/>
          <w:bCs/>
        </w:rPr>
        <w:br w:type="page"/>
      </w: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165"/>
        <w:gridCol w:w="6092"/>
        <w:gridCol w:w="301"/>
        <w:gridCol w:w="1157"/>
        <w:gridCol w:w="215"/>
        <w:gridCol w:w="914"/>
        <w:gridCol w:w="141"/>
      </w:tblGrid>
      <w:tr w:rsidR="000144FF" w:rsidRPr="00CF7E1B" w14:paraId="4EBE9DF1" w14:textId="77777777" w:rsidTr="00551F51">
        <w:trPr>
          <w:gridAfter w:val="1"/>
          <w:wAfter w:w="69" w:type="pct"/>
          <w:cantSplit/>
          <w:trHeight w:val="377"/>
        </w:trPr>
        <w:tc>
          <w:tcPr>
            <w:tcW w:w="609" w:type="pct"/>
            <w:gridSpan w:val="2"/>
            <w:tcBorders>
              <w:top w:val="single" w:sz="4" w:space="0" w:color="auto"/>
              <w:left w:val="single" w:sz="2" w:space="0" w:color="003366"/>
              <w:bottom w:val="single" w:sz="4" w:space="0" w:color="auto"/>
              <w:right w:val="single" w:sz="2" w:space="0" w:color="003366"/>
            </w:tcBorders>
          </w:tcPr>
          <w:p w14:paraId="57FA243C" w14:textId="77777777" w:rsidR="000144FF" w:rsidRPr="00A7058E" w:rsidRDefault="00A7058E" w:rsidP="0008124A">
            <w:pPr>
              <w:pStyle w:val="TableReference"/>
              <w:tabs>
                <w:tab w:val="left" w:pos="3306"/>
              </w:tabs>
              <w:spacing w:before="240" w:after="240"/>
              <w:rPr>
                <w:rFonts w:cs="Calibri"/>
                <w:b/>
                <w:color w:val="000000"/>
                <w:sz w:val="20"/>
                <w:szCs w:val="20"/>
              </w:rPr>
            </w:pPr>
            <w:bookmarkStart w:id="481" w:name="SuppAndServ" w:colFirst="1" w:colLast="1"/>
            <w:r w:rsidRPr="00A7058E">
              <w:rPr>
                <w:rFonts w:cs="Calibri"/>
                <w:b/>
                <w:color w:val="000000"/>
                <w:sz w:val="20"/>
                <w:szCs w:val="20"/>
              </w:rPr>
              <w:t>Reference</w:t>
            </w:r>
          </w:p>
        </w:tc>
        <w:tc>
          <w:tcPr>
            <w:tcW w:w="4321" w:type="pct"/>
            <w:gridSpan w:val="5"/>
            <w:tcBorders>
              <w:top w:val="single" w:sz="4" w:space="0" w:color="auto"/>
              <w:left w:val="single" w:sz="2" w:space="0" w:color="003366"/>
              <w:bottom w:val="single" w:sz="4" w:space="0" w:color="auto"/>
              <w:right w:val="nil"/>
            </w:tcBorders>
          </w:tcPr>
          <w:p w14:paraId="324CFE25" w14:textId="1E775C0F" w:rsidR="000144FF" w:rsidRPr="00CF7E1B" w:rsidRDefault="00DE4F6D" w:rsidP="0008124A">
            <w:pPr>
              <w:pStyle w:val="Heading1"/>
              <w:numPr>
                <w:ilvl w:val="0"/>
                <w:numId w:val="0"/>
              </w:numPr>
            </w:pPr>
            <w:bookmarkStart w:id="482" w:name="_Toc49155570"/>
            <w:bookmarkStart w:id="483" w:name="_Toc49224022"/>
            <w:bookmarkStart w:id="484" w:name="_Ref50365336"/>
            <w:bookmarkStart w:id="485" w:name="_Toc50440350"/>
            <w:bookmarkStart w:id="486" w:name="_Ref50523951"/>
            <w:bookmarkStart w:id="487" w:name="_Toc400627331"/>
            <w:bookmarkStart w:id="488" w:name="_Toc43883613"/>
            <w:bookmarkStart w:id="489" w:name="_Toc48468452"/>
            <w:r>
              <w:t>Note 1</w:t>
            </w:r>
            <w:r w:rsidR="0008124A">
              <w:t>3</w:t>
            </w:r>
            <w:r>
              <w:t>.</w:t>
            </w:r>
            <w:r w:rsidR="00C129D8">
              <w:t xml:space="preserve">   </w:t>
            </w:r>
            <w:r w:rsidR="000144FF" w:rsidRPr="00CF7E1B">
              <w:t>Supplies and Services</w:t>
            </w:r>
            <w:bookmarkEnd w:id="482"/>
            <w:bookmarkEnd w:id="483"/>
            <w:bookmarkEnd w:id="484"/>
            <w:bookmarkEnd w:id="485"/>
            <w:bookmarkEnd w:id="486"/>
            <w:bookmarkEnd w:id="487"/>
            <w:bookmarkEnd w:id="488"/>
            <w:r w:rsidR="000144FF" w:rsidRPr="00CF7E1B">
              <w:t xml:space="preserve"> </w:t>
            </w:r>
            <w:bookmarkEnd w:id="489"/>
          </w:p>
        </w:tc>
      </w:tr>
      <w:bookmarkEnd w:id="481"/>
      <w:tr w:rsidR="000144FF" w:rsidRPr="00CF7E1B" w14:paraId="1959B474" w14:textId="77777777" w:rsidTr="00551F51">
        <w:trPr>
          <w:gridAfter w:val="1"/>
          <w:wAfter w:w="69" w:type="pct"/>
          <w:cantSplit/>
          <w:trHeight w:val="23"/>
        </w:trPr>
        <w:tc>
          <w:tcPr>
            <w:tcW w:w="609" w:type="pct"/>
            <w:gridSpan w:val="2"/>
            <w:tcBorders>
              <w:top w:val="single" w:sz="4" w:space="0" w:color="auto"/>
              <w:left w:val="single" w:sz="2" w:space="0" w:color="003366"/>
              <w:bottom w:val="nil"/>
              <w:right w:val="single" w:sz="2" w:space="0" w:color="003366"/>
            </w:tcBorders>
          </w:tcPr>
          <w:p w14:paraId="01BE11DA" w14:textId="77777777" w:rsidR="000144FF" w:rsidRPr="00A7058E" w:rsidRDefault="000144FF">
            <w:pPr>
              <w:pStyle w:val="TableTitle"/>
              <w:tabs>
                <w:tab w:val="left" w:pos="3306"/>
              </w:tabs>
              <w:spacing w:before="40"/>
              <w:jc w:val="left"/>
              <w:rPr>
                <w:rFonts w:cs="Calibri"/>
                <w:color w:val="000000"/>
                <w:sz w:val="16"/>
                <w:szCs w:val="16"/>
              </w:rPr>
            </w:pPr>
          </w:p>
        </w:tc>
        <w:tc>
          <w:tcPr>
            <w:tcW w:w="3183" w:type="pct"/>
            <w:gridSpan w:val="2"/>
            <w:tcBorders>
              <w:top w:val="single" w:sz="4" w:space="0" w:color="auto"/>
              <w:left w:val="single" w:sz="2" w:space="0" w:color="003366"/>
              <w:bottom w:val="nil"/>
              <w:right w:val="nil"/>
            </w:tcBorders>
            <w:vAlign w:val="bottom"/>
          </w:tcPr>
          <w:p w14:paraId="73BF8FDD" w14:textId="77777777" w:rsidR="000144FF" w:rsidRPr="00CF7E1B" w:rsidRDefault="000144FF">
            <w:pPr>
              <w:pStyle w:val="TableTitle"/>
              <w:tabs>
                <w:tab w:val="left" w:pos="3306"/>
              </w:tabs>
              <w:rPr>
                <w:rFonts w:cs="Calibri"/>
              </w:rPr>
            </w:pPr>
          </w:p>
        </w:tc>
        <w:tc>
          <w:tcPr>
            <w:tcW w:w="683" w:type="pct"/>
            <w:gridSpan w:val="2"/>
            <w:tcBorders>
              <w:top w:val="single" w:sz="4" w:space="0" w:color="auto"/>
              <w:left w:val="nil"/>
              <w:bottom w:val="nil"/>
              <w:right w:val="nil"/>
            </w:tcBorders>
            <w:vAlign w:val="bottom"/>
          </w:tcPr>
          <w:p w14:paraId="16FF0FEB" w14:textId="77777777" w:rsidR="000144FF" w:rsidRPr="00CF7E1B" w:rsidRDefault="00322752">
            <w:pPr>
              <w:pStyle w:val="TableTitle"/>
              <w:tabs>
                <w:tab w:val="left" w:pos="3306"/>
              </w:tabs>
              <w:rPr>
                <w:rFonts w:cs="Calibri"/>
              </w:rPr>
            </w:pPr>
            <w:r w:rsidRPr="00CF7E1B">
              <w:rPr>
                <w:rFonts w:cs="Calibri"/>
              </w:rPr>
              <w:t>20</w:t>
            </w:r>
            <w:r w:rsidR="00755FC5">
              <w:rPr>
                <w:rFonts w:cs="Calibri"/>
              </w:rPr>
              <w:t>20</w:t>
            </w:r>
          </w:p>
          <w:p w14:paraId="521273E0" w14:textId="77777777" w:rsidR="000144FF" w:rsidRPr="00CF7E1B" w:rsidRDefault="000144FF">
            <w:pPr>
              <w:pStyle w:val="TableTitle"/>
              <w:tabs>
                <w:tab w:val="left" w:pos="3306"/>
              </w:tabs>
              <w:rPr>
                <w:rFonts w:cs="Calibri"/>
              </w:rPr>
            </w:pPr>
            <w:r w:rsidRPr="00CF7E1B">
              <w:rPr>
                <w:rFonts w:cs="Calibri"/>
              </w:rPr>
              <w:t>$’000</w:t>
            </w:r>
          </w:p>
        </w:tc>
        <w:tc>
          <w:tcPr>
            <w:tcW w:w="455" w:type="pct"/>
            <w:tcBorders>
              <w:top w:val="single" w:sz="4" w:space="0" w:color="auto"/>
              <w:left w:val="nil"/>
              <w:bottom w:val="nil"/>
              <w:right w:val="nil"/>
            </w:tcBorders>
            <w:vAlign w:val="bottom"/>
          </w:tcPr>
          <w:p w14:paraId="28F4397C" w14:textId="77777777" w:rsidR="000144FF" w:rsidRPr="00CF7E1B" w:rsidRDefault="00322752">
            <w:pPr>
              <w:pStyle w:val="TableTitle"/>
              <w:tabs>
                <w:tab w:val="left" w:pos="3306"/>
              </w:tabs>
              <w:rPr>
                <w:rFonts w:cs="Calibri"/>
              </w:rPr>
            </w:pPr>
            <w:r w:rsidRPr="00CF7E1B">
              <w:rPr>
                <w:rFonts w:cs="Calibri"/>
              </w:rPr>
              <w:t>20</w:t>
            </w:r>
            <w:r w:rsidR="00755FC5">
              <w:rPr>
                <w:rFonts w:cs="Calibri"/>
              </w:rPr>
              <w:t>19</w:t>
            </w:r>
          </w:p>
          <w:p w14:paraId="3C4E0D1C"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3FEB1BC9"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134ED368" w14:textId="210D6343" w:rsidR="000144FF" w:rsidRPr="00A7058E" w:rsidRDefault="0008124A">
            <w:pPr>
              <w:pStyle w:val="TableReference"/>
              <w:tabs>
                <w:tab w:val="left" w:pos="3306"/>
              </w:tabs>
              <w:spacing w:before="40"/>
              <w:rPr>
                <w:rFonts w:cs="Calibri"/>
                <w:color w:val="000000"/>
                <w:sz w:val="16"/>
                <w:szCs w:val="16"/>
              </w:rPr>
            </w:pPr>
            <w:r w:rsidRPr="00F964D6">
              <w:rPr>
                <w:rFonts w:cs="Calibri"/>
                <w:color w:val="FF0000"/>
                <w:sz w:val="16"/>
                <w:szCs w:val="16"/>
              </w:rPr>
              <w:t>AASB 16.53(c)</w:t>
            </w:r>
            <w:r>
              <w:rPr>
                <w:rFonts w:cs="Calibri"/>
                <w:color w:val="FF0000"/>
                <w:sz w:val="16"/>
                <w:szCs w:val="16"/>
              </w:rPr>
              <w:t>&amp;(d)</w:t>
            </w:r>
          </w:p>
        </w:tc>
        <w:tc>
          <w:tcPr>
            <w:tcW w:w="3183" w:type="pct"/>
            <w:gridSpan w:val="2"/>
            <w:tcBorders>
              <w:top w:val="nil"/>
              <w:left w:val="single" w:sz="2" w:space="0" w:color="003366"/>
              <w:bottom w:val="nil"/>
              <w:right w:val="nil"/>
            </w:tcBorders>
            <w:vAlign w:val="bottom"/>
          </w:tcPr>
          <w:p w14:paraId="5210FBA5" w14:textId="77777777" w:rsidR="000144FF" w:rsidRPr="00CF7E1B" w:rsidRDefault="000144FF">
            <w:pPr>
              <w:pStyle w:val="TableText"/>
              <w:tabs>
                <w:tab w:val="left" w:pos="3306"/>
              </w:tabs>
              <w:rPr>
                <w:rFonts w:cs="Calibri"/>
              </w:rPr>
            </w:pPr>
            <w:r w:rsidRPr="00CF7E1B">
              <w:rPr>
                <w:rFonts w:cs="Calibri"/>
              </w:rPr>
              <w:t xml:space="preserve">Legal Expenses </w:t>
            </w:r>
            <w:r w:rsidRPr="00CF7E1B">
              <w:rPr>
                <w:rFonts w:cs="Calibri"/>
                <w:vertAlign w:val="superscript"/>
              </w:rPr>
              <w:t>a</w:t>
            </w:r>
          </w:p>
        </w:tc>
        <w:tc>
          <w:tcPr>
            <w:tcW w:w="683" w:type="pct"/>
            <w:gridSpan w:val="2"/>
            <w:tcBorders>
              <w:top w:val="nil"/>
              <w:left w:val="nil"/>
              <w:bottom w:val="nil"/>
              <w:right w:val="nil"/>
            </w:tcBorders>
            <w:vAlign w:val="bottom"/>
          </w:tcPr>
          <w:p w14:paraId="7092D1FD" w14:textId="7D6F5C1B"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4B8ECA13" w14:textId="3A80E21E" w:rsidR="000144FF" w:rsidRPr="00CF7E1B" w:rsidRDefault="000144FF">
            <w:pPr>
              <w:pStyle w:val="TableText"/>
              <w:tabs>
                <w:tab w:val="left" w:pos="3306"/>
              </w:tabs>
              <w:jc w:val="right"/>
              <w:rPr>
                <w:rFonts w:cs="Calibri"/>
              </w:rPr>
            </w:pPr>
          </w:p>
        </w:tc>
      </w:tr>
      <w:tr w:rsidR="000144FF" w:rsidRPr="00CF7E1B" w14:paraId="19EA4230"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3995C28A"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4154FDC7" w14:textId="77777777" w:rsidR="000144FF" w:rsidRPr="00CF7E1B" w:rsidRDefault="000144FF">
            <w:pPr>
              <w:pStyle w:val="TableText"/>
              <w:tabs>
                <w:tab w:val="left" w:pos="3306"/>
              </w:tabs>
              <w:rPr>
                <w:rFonts w:cs="Calibri"/>
              </w:rPr>
            </w:pPr>
            <w:r w:rsidRPr="00CF7E1B">
              <w:rPr>
                <w:rFonts w:cs="Calibri"/>
              </w:rPr>
              <w:t xml:space="preserve">Contractors and Consultants </w:t>
            </w:r>
            <w:r w:rsidRPr="00CF7E1B">
              <w:rPr>
                <w:rFonts w:cs="Calibri"/>
                <w:vertAlign w:val="superscript"/>
              </w:rPr>
              <w:t>b</w:t>
            </w:r>
            <w:r w:rsidRPr="00CF7E1B">
              <w:rPr>
                <w:rFonts w:cs="Calibri"/>
              </w:rPr>
              <w:t xml:space="preserve"> </w:t>
            </w:r>
          </w:p>
        </w:tc>
        <w:tc>
          <w:tcPr>
            <w:tcW w:w="683" w:type="pct"/>
            <w:gridSpan w:val="2"/>
            <w:tcBorders>
              <w:top w:val="nil"/>
              <w:left w:val="nil"/>
              <w:bottom w:val="nil"/>
              <w:right w:val="nil"/>
            </w:tcBorders>
            <w:vAlign w:val="bottom"/>
          </w:tcPr>
          <w:p w14:paraId="7498865E" w14:textId="4EFD414A"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1A67C481" w14:textId="342D7564" w:rsidR="000144FF" w:rsidRPr="00CF7E1B" w:rsidRDefault="000144FF">
            <w:pPr>
              <w:pStyle w:val="TableText"/>
              <w:tabs>
                <w:tab w:val="left" w:pos="3306"/>
              </w:tabs>
              <w:jc w:val="right"/>
              <w:rPr>
                <w:rFonts w:cs="Calibri"/>
              </w:rPr>
            </w:pPr>
          </w:p>
        </w:tc>
      </w:tr>
      <w:tr w:rsidR="000144FF" w:rsidRPr="00CF7E1B" w14:paraId="08D5D7FF"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4AF9DD31"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6EA76BA7" w14:textId="77777777" w:rsidR="000144FF" w:rsidRPr="00CF7E1B" w:rsidRDefault="000144FF">
            <w:pPr>
              <w:pStyle w:val="TableText"/>
              <w:tabs>
                <w:tab w:val="left" w:pos="3306"/>
              </w:tabs>
              <w:rPr>
                <w:rFonts w:cs="Calibri"/>
              </w:rPr>
            </w:pPr>
            <w:r w:rsidRPr="00CF7E1B">
              <w:rPr>
                <w:rFonts w:cs="Calibri"/>
              </w:rPr>
              <w:t xml:space="preserve">Consumable Stores and Supplies </w:t>
            </w:r>
            <w:r w:rsidRPr="00CF7E1B">
              <w:rPr>
                <w:rFonts w:cs="Calibri"/>
                <w:vertAlign w:val="superscript"/>
              </w:rPr>
              <w:t>c</w:t>
            </w:r>
          </w:p>
        </w:tc>
        <w:tc>
          <w:tcPr>
            <w:tcW w:w="683" w:type="pct"/>
            <w:gridSpan w:val="2"/>
            <w:tcBorders>
              <w:top w:val="nil"/>
              <w:left w:val="nil"/>
              <w:bottom w:val="nil"/>
              <w:right w:val="nil"/>
            </w:tcBorders>
            <w:vAlign w:val="bottom"/>
          </w:tcPr>
          <w:p w14:paraId="27D9D11E" w14:textId="7BDCF48F"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6A3831A8" w14:textId="64BE840E" w:rsidR="000144FF" w:rsidRPr="00CF7E1B" w:rsidRDefault="000144FF">
            <w:pPr>
              <w:pStyle w:val="TableText"/>
              <w:tabs>
                <w:tab w:val="left" w:pos="3306"/>
              </w:tabs>
              <w:jc w:val="right"/>
              <w:rPr>
                <w:rFonts w:cs="Calibri"/>
              </w:rPr>
            </w:pPr>
          </w:p>
        </w:tc>
      </w:tr>
      <w:tr w:rsidR="000144FF" w:rsidRPr="00CF7E1B" w14:paraId="41733E4F"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0ECBFC93"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42A549F3" w14:textId="77777777" w:rsidR="000144FF" w:rsidRPr="00CF7E1B" w:rsidRDefault="000144FF">
            <w:pPr>
              <w:pStyle w:val="TableText"/>
              <w:tabs>
                <w:tab w:val="left" w:pos="3306"/>
              </w:tabs>
              <w:rPr>
                <w:rFonts w:cs="Calibri"/>
              </w:rPr>
            </w:pPr>
            <w:r w:rsidRPr="00CF7E1B">
              <w:rPr>
                <w:rFonts w:cs="Calibri"/>
              </w:rPr>
              <w:t>Valuation Services</w:t>
            </w:r>
          </w:p>
        </w:tc>
        <w:tc>
          <w:tcPr>
            <w:tcW w:w="683" w:type="pct"/>
            <w:gridSpan w:val="2"/>
            <w:tcBorders>
              <w:top w:val="nil"/>
              <w:left w:val="nil"/>
              <w:bottom w:val="nil"/>
              <w:right w:val="nil"/>
            </w:tcBorders>
            <w:vAlign w:val="bottom"/>
          </w:tcPr>
          <w:p w14:paraId="5A12D21B" w14:textId="7EA51E0E"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1F13460E" w14:textId="669F0C3B" w:rsidR="000144FF" w:rsidRPr="00CF7E1B" w:rsidRDefault="000144FF">
            <w:pPr>
              <w:pStyle w:val="TableText"/>
              <w:tabs>
                <w:tab w:val="left" w:pos="3306"/>
              </w:tabs>
              <w:jc w:val="right"/>
              <w:rPr>
                <w:rFonts w:cs="Calibri"/>
              </w:rPr>
            </w:pPr>
          </w:p>
        </w:tc>
      </w:tr>
      <w:tr w:rsidR="000144FF" w:rsidRPr="00CF7E1B" w14:paraId="042A6789"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7D2A3184"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56BA8678" w14:textId="77777777" w:rsidR="000144FF" w:rsidRPr="00CF7E1B" w:rsidRDefault="000144FF">
            <w:pPr>
              <w:pStyle w:val="TableText"/>
              <w:tabs>
                <w:tab w:val="left" w:pos="3306"/>
              </w:tabs>
              <w:rPr>
                <w:rFonts w:cs="Calibri"/>
              </w:rPr>
            </w:pPr>
            <w:r w:rsidRPr="00CF7E1B">
              <w:rPr>
                <w:rFonts w:cs="Calibri"/>
              </w:rPr>
              <w:t>Hire Charges</w:t>
            </w:r>
          </w:p>
        </w:tc>
        <w:tc>
          <w:tcPr>
            <w:tcW w:w="683" w:type="pct"/>
            <w:gridSpan w:val="2"/>
            <w:tcBorders>
              <w:top w:val="nil"/>
              <w:left w:val="nil"/>
              <w:bottom w:val="nil"/>
              <w:right w:val="nil"/>
            </w:tcBorders>
            <w:vAlign w:val="bottom"/>
          </w:tcPr>
          <w:p w14:paraId="4CC58AA0" w14:textId="630F4E7E"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5163FE94" w14:textId="1F7EEB23" w:rsidR="000144FF" w:rsidRPr="00CF7E1B" w:rsidRDefault="000144FF">
            <w:pPr>
              <w:pStyle w:val="TableText"/>
              <w:tabs>
                <w:tab w:val="left" w:pos="3306"/>
              </w:tabs>
              <w:jc w:val="right"/>
              <w:rPr>
                <w:rFonts w:cs="Calibri"/>
              </w:rPr>
            </w:pPr>
          </w:p>
        </w:tc>
      </w:tr>
      <w:tr w:rsidR="000144FF" w:rsidRPr="00CF7E1B" w14:paraId="3E140F21"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69D2983B"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4F2708BE" w14:textId="77777777" w:rsidR="000144FF" w:rsidRPr="00CF7E1B" w:rsidRDefault="000144FF">
            <w:pPr>
              <w:pStyle w:val="TableText"/>
              <w:tabs>
                <w:tab w:val="left" w:pos="3306"/>
              </w:tabs>
              <w:rPr>
                <w:rFonts w:cs="Calibri"/>
              </w:rPr>
            </w:pPr>
            <w:r w:rsidRPr="00CF7E1B">
              <w:rPr>
                <w:rFonts w:cs="Calibri"/>
              </w:rPr>
              <w:t>Utilities</w:t>
            </w:r>
          </w:p>
        </w:tc>
        <w:tc>
          <w:tcPr>
            <w:tcW w:w="683" w:type="pct"/>
            <w:gridSpan w:val="2"/>
            <w:tcBorders>
              <w:top w:val="nil"/>
              <w:left w:val="nil"/>
              <w:bottom w:val="nil"/>
              <w:right w:val="nil"/>
            </w:tcBorders>
            <w:vAlign w:val="bottom"/>
          </w:tcPr>
          <w:p w14:paraId="27873DC9" w14:textId="72749548"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0A5A1CEB" w14:textId="5D431B20" w:rsidR="000144FF" w:rsidRPr="00CF7E1B" w:rsidRDefault="000144FF">
            <w:pPr>
              <w:pStyle w:val="TableText"/>
              <w:tabs>
                <w:tab w:val="left" w:pos="3306"/>
              </w:tabs>
              <w:jc w:val="right"/>
              <w:rPr>
                <w:rFonts w:cs="Calibri"/>
              </w:rPr>
            </w:pPr>
          </w:p>
        </w:tc>
      </w:tr>
      <w:tr w:rsidR="000144FF" w:rsidRPr="00CF7E1B" w14:paraId="16158C8A"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229541D4"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530B1783" w14:textId="77777777" w:rsidR="000144FF" w:rsidRPr="00CF7E1B" w:rsidRDefault="000144FF">
            <w:pPr>
              <w:pStyle w:val="TableText"/>
              <w:tabs>
                <w:tab w:val="left" w:pos="3306"/>
              </w:tabs>
              <w:rPr>
                <w:rFonts w:cs="Calibri"/>
              </w:rPr>
            </w:pPr>
            <w:r w:rsidRPr="00CF7E1B">
              <w:rPr>
                <w:rFonts w:cs="Calibri"/>
              </w:rPr>
              <w:t xml:space="preserve">Insurance </w:t>
            </w:r>
            <w:r w:rsidRPr="00CF7E1B">
              <w:rPr>
                <w:rFonts w:cs="Calibri"/>
                <w:vertAlign w:val="superscript"/>
              </w:rPr>
              <w:t>d</w:t>
            </w:r>
          </w:p>
        </w:tc>
        <w:tc>
          <w:tcPr>
            <w:tcW w:w="683" w:type="pct"/>
            <w:gridSpan w:val="2"/>
            <w:tcBorders>
              <w:top w:val="nil"/>
              <w:left w:val="nil"/>
              <w:bottom w:val="nil"/>
              <w:right w:val="nil"/>
            </w:tcBorders>
            <w:vAlign w:val="bottom"/>
          </w:tcPr>
          <w:p w14:paraId="6B91F0F3" w14:textId="1182056C"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58D59DDA" w14:textId="7D8FD241" w:rsidR="000144FF" w:rsidRPr="00CF7E1B" w:rsidRDefault="000144FF">
            <w:pPr>
              <w:pStyle w:val="TableText"/>
              <w:tabs>
                <w:tab w:val="left" w:pos="3306"/>
              </w:tabs>
              <w:jc w:val="right"/>
              <w:rPr>
                <w:rFonts w:cs="Calibri"/>
              </w:rPr>
            </w:pPr>
          </w:p>
        </w:tc>
      </w:tr>
      <w:tr w:rsidR="000144FF" w:rsidRPr="00CF7E1B" w14:paraId="4EBFD535"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53BD4387"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1ED47121" w14:textId="77777777" w:rsidR="000144FF" w:rsidRPr="00CF7E1B" w:rsidRDefault="000144FF">
            <w:pPr>
              <w:pStyle w:val="TableText"/>
              <w:tabs>
                <w:tab w:val="left" w:pos="3306"/>
              </w:tabs>
              <w:rPr>
                <w:rFonts w:cs="Calibri"/>
              </w:rPr>
            </w:pPr>
            <w:r w:rsidRPr="00CF7E1B">
              <w:rPr>
                <w:rFonts w:cs="Calibri"/>
              </w:rPr>
              <w:t>Computing Costs</w:t>
            </w:r>
          </w:p>
        </w:tc>
        <w:tc>
          <w:tcPr>
            <w:tcW w:w="683" w:type="pct"/>
            <w:gridSpan w:val="2"/>
            <w:tcBorders>
              <w:top w:val="nil"/>
              <w:left w:val="nil"/>
              <w:bottom w:val="nil"/>
              <w:right w:val="nil"/>
            </w:tcBorders>
            <w:vAlign w:val="bottom"/>
          </w:tcPr>
          <w:p w14:paraId="5704C5B8" w14:textId="35D6A058"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6D220FAA" w14:textId="4416B2D0" w:rsidR="000144FF" w:rsidRPr="00CF7E1B" w:rsidRDefault="000144FF">
            <w:pPr>
              <w:pStyle w:val="TableText"/>
              <w:tabs>
                <w:tab w:val="left" w:pos="3306"/>
              </w:tabs>
              <w:jc w:val="right"/>
              <w:rPr>
                <w:rFonts w:cs="Calibri"/>
              </w:rPr>
            </w:pPr>
          </w:p>
        </w:tc>
      </w:tr>
      <w:tr w:rsidR="000144FF" w:rsidRPr="00CF7E1B" w14:paraId="22E3D225"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30633430"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68D5D86C" w14:textId="77777777" w:rsidR="000144FF" w:rsidRPr="00CF7E1B" w:rsidRDefault="000144FF">
            <w:pPr>
              <w:pStyle w:val="TableText"/>
              <w:tabs>
                <w:tab w:val="left" w:pos="3306"/>
              </w:tabs>
              <w:rPr>
                <w:rFonts w:cs="Calibri"/>
              </w:rPr>
            </w:pPr>
            <w:r w:rsidRPr="00CF7E1B">
              <w:rPr>
                <w:rFonts w:cs="Calibri"/>
              </w:rPr>
              <w:t xml:space="preserve">Repairs and Maintenance </w:t>
            </w:r>
            <w:r w:rsidRPr="00CF7E1B">
              <w:rPr>
                <w:rFonts w:cs="Calibri"/>
                <w:vertAlign w:val="superscript"/>
              </w:rPr>
              <w:t>e</w:t>
            </w:r>
          </w:p>
        </w:tc>
        <w:tc>
          <w:tcPr>
            <w:tcW w:w="683" w:type="pct"/>
            <w:gridSpan w:val="2"/>
            <w:tcBorders>
              <w:top w:val="nil"/>
              <w:left w:val="nil"/>
              <w:bottom w:val="nil"/>
              <w:right w:val="nil"/>
            </w:tcBorders>
            <w:vAlign w:val="bottom"/>
          </w:tcPr>
          <w:p w14:paraId="6EDC8FE8" w14:textId="66732BB8"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1E89ADF8" w14:textId="05D20E17" w:rsidR="000144FF" w:rsidRPr="00CF7E1B" w:rsidRDefault="000144FF">
            <w:pPr>
              <w:pStyle w:val="TableText"/>
              <w:tabs>
                <w:tab w:val="left" w:pos="3306"/>
              </w:tabs>
              <w:jc w:val="right"/>
              <w:rPr>
                <w:rFonts w:cs="Calibri"/>
              </w:rPr>
            </w:pPr>
          </w:p>
        </w:tc>
      </w:tr>
      <w:tr w:rsidR="000144FF" w:rsidRPr="00CF7E1B" w14:paraId="207B5FD1"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1901A11F"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6E8EE745" w14:textId="77777777" w:rsidR="000144FF" w:rsidRPr="00CF7E1B" w:rsidRDefault="000144FF">
            <w:pPr>
              <w:pStyle w:val="TableText"/>
              <w:tabs>
                <w:tab w:val="left" w:pos="3306"/>
              </w:tabs>
              <w:rPr>
                <w:rFonts w:cs="Calibri"/>
              </w:rPr>
            </w:pPr>
            <w:r w:rsidRPr="00CF7E1B">
              <w:rPr>
                <w:rFonts w:cs="Calibri"/>
              </w:rPr>
              <w:t xml:space="preserve">Printing </w:t>
            </w:r>
          </w:p>
        </w:tc>
        <w:tc>
          <w:tcPr>
            <w:tcW w:w="683" w:type="pct"/>
            <w:gridSpan w:val="2"/>
            <w:tcBorders>
              <w:top w:val="nil"/>
              <w:left w:val="nil"/>
              <w:bottom w:val="nil"/>
              <w:right w:val="nil"/>
            </w:tcBorders>
            <w:vAlign w:val="bottom"/>
          </w:tcPr>
          <w:p w14:paraId="7B4B2711" w14:textId="0942D9A0"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0D26B1B0" w14:textId="6B6127DA" w:rsidR="000144FF" w:rsidRPr="00CF7E1B" w:rsidRDefault="000144FF">
            <w:pPr>
              <w:pStyle w:val="TableText"/>
              <w:tabs>
                <w:tab w:val="left" w:pos="3306"/>
              </w:tabs>
              <w:jc w:val="right"/>
              <w:rPr>
                <w:rFonts w:cs="Calibri"/>
              </w:rPr>
            </w:pPr>
          </w:p>
        </w:tc>
      </w:tr>
      <w:tr w:rsidR="000144FF" w:rsidRPr="00CF7E1B" w14:paraId="393BF7E3"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38179537"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7BC432F9" w14:textId="77777777" w:rsidR="000144FF" w:rsidRPr="00CF7E1B" w:rsidRDefault="000144FF">
            <w:pPr>
              <w:pStyle w:val="TableText"/>
              <w:tabs>
                <w:tab w:val="left" w:pos="3306"/>
              </w:tabs>
              <w:rPr>
                <w:rFonts w:cs="Calibri"/>
              </w:rPr>
            </w:pPr>
            <w:r w:rsidRPr="00CF7E1B">
              <w:rPr>
                <w:rFonts w:cs="Calibri"/>
              </w:rPr>
              <w:t>Communications</w:t>
            </w:r>
          </w:p>
        </w:tc>
        <w:tc>
          <w:tcPr>
            <w:tcW w:w="683" w:type="pct"/>
            <w:gridSpan w:val="2"/>
            <w:tcBorders>
              <w:top w:val="nil"/>
              <w:left w:val="nil"/>
              <w:bottom w:val="nil"/>
              <w:right w:val="nil"/>
            </w:tcBorders>
            <w:vAlign w:val="bottom"/>
          </w:tcPr>
          <w:p w14:paraId="30E46C0D" w14:textId="6D8BB9FF"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4611F049" w14:textId="64A37350" w:rsidR="000144FF" w:rsidRPr="00CF7E1B" w:rsidRDefault="000144FF">
            <w:pPr>
              <w:pStyle w:val="TableText"/>
              <w:tabs>
                <w:tab w:val="left" w:pos="3306"/>
              </w:tabs>
              <w:jc w:val="right"/>
              <w:rPr>
                <w:rFonts w:cs="Calibri"/>
              </w:rPr>
            </w:pPr>
          </w:p>
        </w:tc>
      </w:tr>
      <w:tr w:rsidR="000144FF" w:rsidRPr="00CF7E1B" w14:paraId="171A8C23"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4CA1915C"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6D5264B7" w14:textId="77777777" w:rsidR="000144FF" w:rsidRPr="00CF7E1B" w:rsidRDefault="000144FF">
            <w:pPr>
              <w:pStyle w:val="TableText"/>
              <w:tabs>
                <w:tab w:val="left" w:pos="3306"/>
              </w:tabs>
              <w:rPr>
                <w:rFonts w:cs="Calibri"/>
              </w:rPr>
            </w:pPr>
            <w:r w:rsidRPr="00CF7E1B">
              <w:rPr>
                <w:rFonts w:cs="Calibri"/>
              </w:rPr>
              <w:t>Publications</w:t>
            </w:r>
          </w:p>
        </w:tc>
        <w:tc>
          <w:tcPr>
            <w:tcW w:w="683" w:type="pct"/>
            <w:gridSpan w:val="2"/>
            <w:tcBorders>
              <w:top w:val="nil"/>
              <w:left w:val="nil"/>
              <w:bottom w:val="nil"/>
              <w:right w:val="nil"/>
            </w:tcBorders>
            <w:vAlign w:val="bottom"/>
          </w:tcPr>
          <w:p w14:paraId="0CEEA8B6" w14:textId="47852F52"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3ACAF4B5" w14:textId="246B6818" w:rsidR="000144FF" w:rsidRPr="00CF7E1B" w:rsidRDefault="000144FF">
            <w:pPr>
              <w:pStyle w:val="TableText"/>
              <w:tabs>
                <w:tab w:val="left" w:pos="3306"/>
              </w:tabs>
              <w:jc w:val="right"/>
              <w:rPr>
                <w:rFonts w:cs="Calibri"/>
              </w:rPr>
            </w:pPr>
          </w:p>
        </w:tc>
      </w:tr>
      <w:tr w:rsidR="000144FF" w:rsidRPr="00CF7E1B" w14:paraId="1CF89586"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707EE005"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4E6520B1" w14:textId="77777777" w:rsidR="000144FF" w:rsidRPr="00CF7E1B" w:rsidRDefault="000144FF">
            <w:pPr>
              <w:pStyle w:val="TableText"/>
              <w:tabs>
                <w:tab w:val="left" w:pos="3306"/>
              </w:tabs>
              <w:rPr>
                <w:rFonts w:cs="Calibri"/>
              </w:rPr>
            </w:pPr>
            <w:r w:rsidRPr="00CF7E1B">
              <w:rPr>
                <w:rFonts w:cs="Calibri"/>
              </w:rPr>
              <w:t>Postage and Courier</w:t>
            </w:r>
          </w:p>
        </w:tc>
        <w:tc>
          <w:tcPr>
            <w:tcW w:w="683" w:type="pct"/>
            <w:gridSpan w:val="2"/>
            <w:tcBorders>
              <w:top w:val="nil"/>
              <w:left w:val="nil"/>
              <w:bottom w:val="nil"/>
              <w:right w:val="nil"/>
            </w:tcBorders>
            <w:vAlign w:val="bottom"/>
          </w:tcPr>
          <w:p w14:paraId="18A41054" w14:textId="381A0E8D"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69131AD0" w14:textId="5B752505" w:rsidR="000144FF" w:rsidRPr="00CF7E1B" w:rsidRDefault="000144FF">
            <w:pPr>
              <w:pStyle w:val="TableText"/>
              <w:tabs>
                <w:tab w:val="left" w:pos="3306"/>
              </w:tabs>
              <w:jc w:val="right"/>
              <w:rPr>
                <w:rFonts w:cs="Calibri"/>
              </w:rPr>
            </w:pPr>
          </w:p>
        </w:tc>
      </w:tr>
      <w:tr w:rsidR="000144FF" w:rsidRPr="00CF7E1B" w14:paraId="26A933D3"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078D081B"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487C9FCB" w14:textId="77777777" w:rsidR="000144FF" w:rsidRPr="00CF7E1B" w:rsidRDefault="000144FF">
            <w:pPr>
              <w:pStyle w:val="TableText"/>
              <w:tabs>
                <w:tab w:val="left" w:pos="3306"/>
              </w:tabs>
              <w:rPr>
                <w:rFonts w:cs="Calibri"/>
              </w:rPr>
            </w:pPr>
            <w:r w:rsidRPr="00CF7E1B">
              <w:rPr>
                <w:rFonts w:cs="Calibri"/>
              </w:rPr>
              <w:t>Staff Development</w:t>
            </w:r>
          </w:p>
        </w:tc>
        <w:tc>
          <w:tcPr>
            <w:tcW w:w="683" w:type="pct"/>
            <w:gridSpan w:val="2"/>
            <w:tcBorders>
              <w:top w:val="nil"/>
              <w:left w:val="nil"/>
              <w:bottom w:val="nil"/>
              <w:right w:val="nil"/>
            </w:tcBorders>
            <w:vAlign w:val="bottom"/>
          </w:tcPr>
          <w:p w14:paraId="700AFA1F" w14:textId="3DCA7518"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702A6D1F" w14:textId="5AAD19FA" w:rsidR="000144FF" w:rsidRPr="00CF7E1B" w:rsidRDefault="000144FF">
            <w:pPr>
              <w:pStyle w:val="TableText"/>
              <w:tabs>
                <w:tab w:val="left" w:pos="3306"/>
              </w:tabs>
              <w:jc w:val="right"/>
              <w:rPr>
                <w:rFonts w:cs="Calibri"/>
              </w:rPr>
            </w:pPr>
          </w:p>
        </w:tc>
      </w:tr>
      <w:tr w:rsidR="000144FF" w:rsidRPr="00CF7E1B" w14:paraId="7BB3E7F9"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4435FF57"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669196B4" w14:textId="77777777" w:rsidR="000144FF" w:rsidRPr="00CF7E1B" w:rsidRDefault="000144FF">
            <w:pPr>
              <w:pStyle w:val="TableText"/>
              <w:tabs>
                <w:tab w:val="left" w:pos="3306"/>
              </w:tabs>
              <w:rPr>
                <w:rFonts w:cs="Calibri"/>
              </w:rPr>
            </w:pPr>
            <w:r w:rsidRPr="00CF7E1B">
              <w:rPr>
                <w:rFonts w:cs="Calibri"/>
              </w:rPr>
              <w:t>Stationery</w:t>
            </w:r>
          </w:p>
        </w:tc>
        <w:tc>
          <w:tcPr>
            <w:tcW w:w="683" w:type="pct"/>
            <w:gridSpan w:val="2"/>
            <w:tcBorders>
              <w:top w:val="nil"/>
              <w:left w:val="nil"/>
              <w:bottom w:val="nil"/>
              <w:right w:val="nil"/>
            </w:tcBorders>
            <w:vAlign w:val="bottom"/>
          </w:tcPr>
          <w:p w14:paraId="7A4F5905" w14:textId="298C590B"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511708A8" w14:textId="1AFAFB6E" w:rsidR="000144FF" w:rsidRPr="00CF7E1B" w:rsidRDefault="000144FF">
            <w:pPr>
              <w:pStyle w:val="TableText"/>
              <w:tabs>
                <w:tab w:val="left" w:pos="3306"/>
              </w:tabs>
              <w:jc w:val="right"/>
              <w:rPr>
                <w:rFonts w:cs="Calibri"/>
              </w:rPr>
            </w:pPr>
          </w:p>
        </w:tc>
      </w:tr>
      <w:tr w:rsidR="000144FF" w:rsidRPr="00CF7E1B" w14:paraId="02C6728C"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3FD73E95"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3F88AF2C" w14:textId="77777777" w:rsidR="000144FF" w:rsidRPr="00CF7E1B" w:rsidRDefault="000144FF">
            <w:pPr>
              <w:pStyle w:val="TableText"/>
              <w:tabs>
                <w:tab w:val="left" w:pos="3306"/>
              </w:tabs>
              <w:rPr>
                <w:rFonts w:cs="Calibri"/>
              </w:rPr>
            </w:pPr>
            <w:r w:rsidRPr="00CF7E1B">
              <w:rPr>
                <w:rFonts w:cs="Calibri"/>
              </w:rPr>
              <w:t>IT Services</w:t>
            </w:r>
          </w:p>
        </w:tc>
        <w:tc>
          <w:tcPr>
            <w:tcW w:w="683" w:type="pct"/>
            <w:gridSpan w:val="2"/>
            <w:tcBorders>
              <w:top w:val="nil"/>
              <w:left w:val="nil"/>
              <w:bottom w:val="nil"/>
              <w:right w:val="nil"/>
            </w:tcBorders>
            <w:vAlign w:val="bottom"/>
          </w:tcPr>
          <w:p w14:paraId="79B50B0A" w14:textId="38859AAF"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31757997" w14:textId="0840C9AD" w:rsidR="000144FF" w:rsidRPr="00CF7E1B" w:rsidRDefault="000144FF">
            <w:pPr>
              <w:pStyle w:val="TableText"/>
              <w:tabs>
                <w:tab w:val="left" w:pos="3306"/>
              </w:tabs>
              <w:jc w:val="right"/>
              <w:rPr>
                <w:rFonts w:cs="Calibri"/>
              </w:rPr>
            </w:pPr>
          </w:p>
        </w:tc>
      </w:tr>
      <w:tr w:rsidR="000144FF" w:rsidRPr="00CF7E1B" w14:paraId="43B2FFAC"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12250C6D"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325A617B" w14:textId="77777777" w:rsidR="000144FF" w:rsidRPr="00CF7E1B" w:rsidRDefault="000144FF">
            <w:pPr>
              <w:pStyle w:val="TableText"/>
              <w:tabs>
                <w:tab w:val="left" w:pos="3306"/>
              </w:tabs>
              <w:rPr>
                <w:rFonts w:cs="Calibri"/>
              </w:rPr>
            </w:pPr>
            <w:r w:rsidRPr="00CF7E1B">
              <w:rPr>
                <w:rFonts w:cs="Calibri"/>
              </w:rPr>
              <w:t>Travel</w:t>
            </w:r>
          </w:p>
        </w:tc>
        <w:tc>
          <w:tcPr>
            <w:tcW w:w="683" w:type="pct"/>
            <w:gridSpan w:val="2"/>
            <w:tcBorders>
              <w:top w:val="nil"/>
              <w:left w:val="nil"/>
              <w:bottom w:val="nil"/>
              <w:right w:val="nil"/>
            </w:tcBorders>
            <w:vAlign w:val="bottom"/>
          </w:tcPr>
          <w:p w14:paraId="505A78C9" w14:textId="2EAFE592"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39D88D56" w14:textId="788C052F" w:rsidR="000144FF" w:rsidRPr="00CF7E1B" w:rsidRDefault="000144FF">
            <w:pPr>
              <w:pStyle w:val="TableText"/>
              <w:tabs>
                <w:tab w:val="left" w:pos="3306"/>
              </w:tabs>
              <w:jc w:val="right"/>
              <w:rPr>
                <w:rFonts w:cs="Calibri"/>
              </w:rPr>
            </w:pPr>
          </w:p>
        </w:tc>
      </w:tr>
      <w:tr w:rsidR="000144FF" w:rsidRPr="00CF7E1B" w14:paraId="4128A68C"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vAlign w:val="bottom"/>
          </w:tcPr>
          <w:p w14:paraId="450744BF" w14:textId="77777777" w:rsidR="000144FF" w:rsidRPr="00051FE3" w:rsidRDefault="000144FF" w:rsidP="0085213D">
            <w:pPr>
              <w:pStyle w:val="TableReference"/>
              <w:tabs>
                <w:tab w:val="left" w:pos="3306"/>
              </w:tabs>
              <w:spacing w:before="40"/>
              <w:rPr>
                <w:rFonts w:cs="Calibri"/>
                <w:strike/>
                <w:color w:val="000000"/>
                <w:sz w:val="16"/>
                <w:szCs w:val="16"/>
              </w:rPr>
            </w:pPr>
            <w:r w:rsidRPr="00051FE3">
              <w:rPr>
                <w:rFonts w:cs="Calibri"/>
                <w:strike/>
                <w:color w:val="000000"/>
                <w:sz w:val="16"/>
                <w:szCs w:val="16"/>
              </w:rPr>
              <w:t>AASB 117</w:t>
            </w:r>
            <w:r w:rsidR="00D65811" w:rsidRPr="00051FE3">
              <w:rPr>
                <w:rFonts w:cs="Calibri"/>
                <w:strike/>
                <w:color w:val="000000"/>
                <w:sz w:val="16"/>
                <w:szCs w:val="16"/>
              </w:rPr>
              <w:t>.</w:t>
            </w:r>
            <w:r w:rsidRPr="00051FE3">
              <w:rPr>
                <w:rFonts w:cs="Calibri"/>
                <w:strike/>
                <w:color w:val="000000"/>
                <w:sz w:val="16"/>
                <w:szCs w:val="16"/>
              </w:rPr>
              <w:t>35</w:t>
            </w:r>
            <w:r w:rsidR="00D001B7" w:rsidRPr="00051FE3">
              <w:rPr>
                <w:rFonts w:cs="Calibri"/>
                <w:strike/>
                <w:color w:val="000000"/>
                <w:sz w:val="16"/>
                <w:szCs w:val="16"/>
              </w:rPr>
              <w:t>(</w:t>
            </w:r>
            <w:r w:rsidRPr="00051FE3">
              <w:rPr>
                <w:rFonts w:cs="Calibri"/>
                <w:strike/>
                <w:color w:val="000000"/>
                <w:sz w:val="16"/>
                <w:szCs w:val="16"/>
              </w:rPr>
              <w:t>c)</w:t>
            </w:r>
          </w:p>
        </w:tc>
        <w:tc>
          <w:tcPr>
            <w:tcW w:w="3183" w:type="pct"/>
            <w:gridSpan w:val="2"/>
            <w:tcBorders>
              <w:top w:val="nil"/>
              <w:left w:val="single" w:sz="2" w:space="0" w:color="003366"/>
              <w:bottom w:val="nil"/>
              <w:right w:val="nil"/>
            </w:tcBorders>
            <w:vAlign w:val="bottom"/>
          </w:tcPr>
          <w:p w14:paraId="42E5365E" w14:textId="267FFEC1" w:rsidR="000144FF" w:rsidRPr="00CF7E1B" w:rsidRDefault="000144FF">
            <w:pPr>
              <w:pStyle w:val="TableText"/>
              <w:tabs>
                <w:tab w:val="left" w:pos="3306"/>
              </w:tabs>
              <w:rPr>
                <w:rFonts w:cs="Calibri"/>
              </w:rPr>
            </w:pPr>
            <w:r w:rsidRPr="00753565">
              <w:rPr>
                <w:rFonts w:cs="Calibri"/>
                <w:strike/>
              </w:rPr>
              <w:t>Operating</w:t>
            </w:r>
            <w:r w:rsidRPr="00CF7E1B">
              <w:rPr>
                <w:rFonts w:cs="Calibri"/>
              </w:rPr>
              <w:t xml:space="preserve"> Lease Rental </w:t>
            </w:r>
            <w:proofErr w:type="spellStart"/>
            <w:r w:rsidRPr="00CF7E1B">
              <w:rPr>
                <w:rFonts w:cs="Calibri"/>
              </w:rPr>
              <w:t>Payments</w:t>
            </w:r>
            <w:r w:rsidR="0008124A" w:rsidRPr="0008124A">
              <w:rPr>
                <w:rFonts w:cs="Calibri"/>
                <w:vertAlign w:val="superscript"/>
              </w:rPr>
              <w:t>f</w:t>
            </w:r>
            <w:proofErr w:type="spellEnd"/>
          </w:p>
        </w:tc>
        <w:tc>
          <w:tcPr>
            <w:tcW w:w="683" w:type="pct"/>
            <w:gridSpan w:val="2"/>
            <w:tcBorders>
              <w:top w:val="nil"/>
              <w:left w:val="nil"/>
              <w:bottom w:val="nil"/>
              <w:right w:val="nil"/>
            </w:tcBorders>
            <w:vAlign w:val="bottom"/>
          </w:tcPr>
          <w:p w14:paraId="6E638BF6" w14:textId="79A015EE"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7BFD5812" w14:textId="2D06D181" w:rsidR="000144FF" w:rsidRPr="00CF7E1B" w:rsidRDefault="000144FF">
            <w:pPr>
              <w:pStyle w:val="TableText"/>
              <w:tabs>
                <w:tab w:val="left" w:pos="3306"/>
              </w:tabs>
              <w:jc w:val="right"/>
              <w:rPr>
                <w:rFonts w:cs="Calibri"/>
              </w:rPr>
            </w:pPr>
          </w:p>
        </w:tc>
      </w:tr>
      <w:tr w:rsidR="000144FF" w:rsidRPr="00CF7E1B" w14:paraId="08CEA363"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vAlign w:val="bottom"/>
          </w:tcPr>
          <w:p w14:paraId="4F8A1403" w14:textId="77777777" w:rsidR="000144FF" w:rsidRPr="00051FE3" w:rsidRDefault="000144FF" w:rsidP="0085213D">
            <w:pPr>
              <w:pStyle w:val="TableReference"/>
              <w:tabs>
                <w:tab w:val="left" w:pos="3306"/>
              </w:tabs>
              <w:spacing w:before="40"/>
              <w:rPr>
                <w:rFonts w:cs="Calibri"/>
                <w:strike/>
                <w:color w:val="000000"/>
                <w:sz w:val="16"/>
                <w:szCs w:val="16"/>
              </w:rPr>
            </w:pPr>
            <w:r w:rsidRPr="00051FE3">
              <w:rPr>
                <w:rFonts w:cs="Calibri"/>
                <w:strike/>
                <w:color w:val="000000"/>
                <w:sz w:val="16"/>
                <w:szCs w:val="16"/>
              </w:rPr>
              <w:t>AASB 117</w:t>
            </w:r>
            <w:r w:rsidR="00D65811" w:rsidRPr="00051FE3">
              <w:rPr>
                <w:rFonts w:cs="Calibri"/>
                <w:strike/>
                <w:color w:val="000000"/>
                <w:sz w:val="16"/>
                <w:szCs w:val="16"/>
              </w:rPr>
              <w:t>.</w:t>
            </w:r>
            <w:r w:rsidRPr="00051FE3">
              <w:rPr>
                <w:rFonts w:cs="Calibri"/>
                <w:strike/>
                <w:color w:val="000000"/>
                <w:sz w:val="16"/>
                <w:szCs w:val="16"/>
              </w:rPr>
              <w:t>35</w:t>
            </w:r>
            <w:r w:rsidR="00D001B7" w:rsidRPr="00051FE3">
              <w:rPr>
                <w:rFonts w:cs="Calibri"/>
                <w:strike/>
                <w:color w:val="000000"/>
                <w:sz w:val="16"/>
                <w:szCs w:val="16"/>
              </w:rPr>
              <w:t>(</w:t>
            </w:r>
            <w:r w:rsidRPr="00051FE3">
              <w:rPr>
                <w:rFonts w:cs="Calibri"/>
                <w:strike/>
                <w:color w:val="000000"/>
                <w:sz w:val="16"/>
                <w:szCs w:val="16"/>
              </w:rPr>
              <w:t>c)</w:t>
            </w:r>
          </w:p>
        </w:tc>
        <w:tc>
          <w:tcPr>
            <w:tcW w:w="3183" w:type="pct"/>
            <w:gridSpan w:val="2"/>
            <w:tcBorders>
              <w:top w:val="nil"/>
              <w:left w:val="single" w:sz="2" w:space="0" w:color="003366"/>
              <w:bottom w:val="nil"/>
              <w:right w:val="nil"/>
            </w:tcBorders>
            <w:vAlign w:val="bottom"/>
          </w:tcPr>
          <w:p w14:paraId="7F2E980B" w14:textId="25BD9FB2" w:rsidR="000144FF" w:rsidRPr="00CF7E1B" w:rsidRDefault="000144FF">
            <w:pPr>
              <w:pStyle w:val="TableText"/>
              <w:tabs>
                <w:tab w:val="left" w:pos="3306"/>
              </w:tabs>
              <w:rPr>
                <w:rFonts w:cs="Calibri"/>
              </w:rPr>
            </w:pPr>
            <w:r w:rsidRPr="00CF7E1B">
              <w:rPr>
                <w:rFonts w:cs="Calibri"/>
              </w:rPr>
              <w:t>Rent</w:t>
            </w:r>
            <w:r w:rsidR="0008124A">
              <w:rPr>
                <w:rFonts w:cs="Calibri"/>
              </w:rPr>
              <w:t>al Expense Arising from Sub-L</w:t>
            </w:r>
            <w:r w:rsidRPr="00CF7E1B">
              <w:rPr>
                <w:rFonts w:cs="Calibri"/>
              </w:rPr>
              <w:t>eases</w:t>
            </w:r>
          </w:p>
        </w:tc>
        <w:tc>
          <w:tcPr>
            <w:tcW w:w="683" w:type="pct"/>
            <w:gridSpan w:val="2"/>
            <w:tcBorders>
              <w:top w:val="nil"/>
              <w:left w:val="nil"/>
              <w:bottom w:val="nil"/>
              <w:right w:val="nil"/>
            </w:tcBorders>
            <w:vAlign w:val="bottom"/>
          </w:tcPr>
          <w:p w14:paraId="398BDFD9" w14:textId="0D1C57B3"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4617596E" w14:textId="0D764406" w:rsidR="000144FF" w:rsidRPr="00CF7E1B" w:rsidRDefault="000144FF">
            <w:pPr>
              <w:pStyle w:val="TableText"/>
              <w:tabs>
                <w:tab w:val="left" w:pos="3306"/>
              </w:tabs>
              <w:jc w:val="right"/>
              <w:rPr>
                <w:rFonts w:cs="Calibri"/>
              </w:rPr>
            </w:pPr>
          </w:p>
        </w:tc>
      </w:tr>
      <w:tr w:rsidR="000144FF" w:rsidRPr="00CF7E1B" w14:paraId="4B7594D5"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7A5EB8F2"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1EEA0DA8" w14:textId="77777777" w:rsidR="000144FF" w:rsidRPr="00CF7E1B" w:rsidRDefault="000144FF">
            <w:pPr>
              <w:pStyle w:val="TableText"/>
              <w:tabs>
                <w:tab w:val="left" w:pos="3306"/>
              </w:tabs>
              <w:rPr>
                <w:rFonts w:cs="Calibri"/>
              </w:rPr>
            </w:pPr>
            <w:r w:rsidRPr="00CF7E1B">
              <w:rPr>
                <w:rFonts w:cs="Calibri"/>
              </w:rPr>
              <w:t>Other</w:t>
            </w:r>
          </w:p>
        </w:tc>
        <w:tc>
          <w:tcPr>
            <w:tcW w:w="683" w:type="pct"/>
            <w:gridSpan w:val="2"/>
            <w:tcBorders>
              <w:top w:val="nil"/>
              <w:left w:val="nil"/>
              <w:bottom w:val="nil"/>
              <w:right w:val="nil"/>
            </w:tcBorders>
            <w:vAlign w:val="bottom"/>
          </w:tcPr>
          <w:p w14:paraId="141AB5AF" w14:textId="7795FB20" w:rsidR="000144FF" w:rsidRPr="00CF7E1B" w:rsidRDefault="000144FF">
            <w:pPr>
              <w:pStyle w:val="TableText"/>
              <w:tabs>
                <w:tab w:val="left" w:pos="3306"/>
              </w:tabs>
              <w:jc w:val="right"/>
              <w:rPr>
                <w:rFonts w:cs="Calibri"/>
              </w:rPr>
            </w:pPr>
          </w:p>
        </w:tc>
        <w:tc>
          <w:tcPr>
            <w:tcW w:w="455" w:type="pct"/>
            <w:tcBorders>
              <w:top w:val="nil"/>
              <w:left w:val="nil"/>
              <w:bottom w:val="nil"/>
              <w:right w:val="nil"/>
            </w:tcBorders>
            <w:vAlign w:val="bottom"/>
          </w:tcPr>
          <w:p w14:paraId="5FB8B145" w14:textId="135D2660" w:rsidR="000144FF" w:rsidRPr="00CF7E1B" w:rsidRDefault="000144FF">
            <w:pPr>
              <w:pStyle w:val="TableText"/>
              <w:tabs>
                <w:tab w:val="left" w:pos="3306"/>
              </w:tabs>
              <w:jc w:val="right"/>
              <w:rPr>
                <w:rFonts w:cs="Calibri"/>
              </w:rPr>
            </w:pPr>
          </w:p>
        </w:tc>
      </w:tr>
      <w:tr w:rsidR="000144FF" w:rsidRPr="00CF7E1B" w14:paraId="75CA480B"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78DB9760" w14:textId="77777777" w:rsidR="000144FF" w:rsidRPr="00A7058E" w:rsidRDefault="000144FF">
            <w:pPr>
              <w:pStyle w:val="TableReference"/>
              <w:tabs>
                <w:tab w:val="left" w:pos="3306"/>
              </w:tabs>
              <w:spacing w:before="40"/>
              <w:rPr>
                <w:rFonts w:cs="Calibri"/>
                <w:color w:val="000000"/>
                <w:sz w:val="16"/>
                <w:szCs w:val="16"/>
              </w:rPr>
            </w:pPr>
          </w:p>
        </w:tc>
        <w:tc>
          <w:tcPr>
            <w:tcW w:w="3183" w:type="pct"/>
            <w:gridSpan w:val="2"/>
            <w:tcBorders>
              <w:top w:val="nil"/>
              <w:left w:val="single" w:sz="2" w:space="0" w:color="003366"/>
              <w:bottom w:val="nil"/>
              <w:right w:val="nil"/>
            </w:tcBorders>
            <w:vAlign w:val="bottom"/>
          </w:tcPr>
          <w:p w14:paraId="1B4B4293" w14:textId="77777777" w:rsidR="000144FF" w:rsidRPr="00CF7E1B" w:rsidRDefault="000144FF">
            <w:pPr>
              <w:pStyle w:val="TableText"/>
              <w:tabs>
                <w:tab w:val="left" w:pos="3306"/>
              </w:tabs>
              <w:rPr>
                <w:rFonts w:cs="Calibri"/>
                <w:b/>
                <w:bCs/>
              </w:rPr>
            </w:pPr>
            <w:bookmarkStart w:id="490" w:name="_Toc48468455"/>
            <w:bookmarkStart w:id="491" w:name="_Toc49155573"/>
            <w:bookmarkStart w:id="492" w:name="_Toc49224025"/>
            <w:r w:rsidRPr="00CF7E1B">
              <w:rPr>
                <w:rFonts w:cs="Calibri"/>
                <w:b/>
                <w:bCs/>
              </w:rPr>
              <w:t>Total Supplies and Services</w:t>
            </w:r>
            <w:bookmarkEnd w:id="490"/>
            <w:bookmarkEnd w:id="491"/>
            <w:bookmarkEnd w:id="492"/>
          </w:p>
        </w:tc>
        <w:tc>
          <w:tcPr>
            <w:tcW w:w="683" w:type="pct"/>
            <w:gridSpan w:val="2"/>
            <w:tcBorders>
              <w:top w:val="single" w:sz="2" w:space="0" w:color="003366"/>
              <w:left w:val="nil"/>
              <w:bottom w:val="double" w:sz="4" w:space="0" w:color="003366"/>
              <w:right w:val="nil"/>
            </w:tcBorders>
            <w:vAlign w:val="bottom"/>
          </w:tcPr>
          <w:p w14:paraId="3145CF41" w14:textId="78DF0872" w:rsidR="000144FF" w:rsidRPr="00CF7E1B" w:rsidRDefault="000144FF">
            <w:pPr>
              <w:pStyle w:val="TableText"/>
              <w:tabs>
                <w:tab w:val="left" w:pos="3306"/>
              </w:tabs>
              <w:jc w:val="right"/>
              <w:rPr>
                <w:rFonts w:cs="Calibri"/>
                <w:b/>
                <w:bCs/>
              </w:rPr>
            </w:pPr>
          </w:p>
        </w:tc>
        <w:tc>
          <w:tcPr>
            <w:tcW w:w="455" w:type="pct"/>
            <w:tcBorders>
              <w:top w:val="single" w:sz="2" w:space="0" w:color="003366"/>
              <w:left w:val="nil"/>
              <w:bottom w:val="double" w:sz="4" w:space="0" w:color="003366"/>
              <w:right w:val="nil"/>
            </w:tcBorders>
            <w:vAlign w:val="bottom"/>
          </w:tcPr>
          <w:p w14:paraId="5E2CBFE3" w14:textId="4FCFFB0D" w:rsidR="000144FF" w:rsidRPr="00CF7E1B" w:rsidRDefault="000144FF">
            <w:pPr>
              <w:pStyle w:val="TableText"/>
              <w:tabs>
                <w:tab w:val="left" w:pos="3306"/>
              </w:tabs>
              <w:jc w:val="right"/>
              <w:rPr>
                <w:rFonts w:cs="Calibri"/>
                <w:b/>
                <w:bCs/>
              </w:rPr>
            </w:pPr>
          </w:p>
        </w:tc>
      </w:tr>
      <w:tr w:rsidR="000144FF" w:rsidRPr="00CF7E1B" w14:paraId="4A43A472"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6C3AD35E" w14:textId="77777777" w:rsidR="000144FF" w:rsidRPr="00A7058E" w:rsidRDefault="000144FF">
            <w:pPr>
              <w:pStyle w:val="TableReference"/>
              <w:tabs>
                <w:tab w:val="left" w:pos="3306"/>
              </w:tabs>
              <w:spacing w:before="40"/>
              <w:rPr>
                <w:rFonts w:cs="Calibri"/>
                <w:color w:val="000000"/>
                <w:sz w:val="16"/>
                <w:szCs w:val="16"/>
              </w:rPr>
            </w:pPr>
          </w:p>
        </w:tc>
        <w:tc>
          <w:tcPr>
            <w:tcW w:w="4321" w:type="pct"/>
            <w:gridSpan w:val="5"/>
            <w:tcBorders>
              <w:top w:val="nil"/>
              <w:left w:val="single" w:sz="2" w:space="0" w:color="003366"/>
              <w:bottom w:val="nil"/>
              <w:right w:val="nil"/>
            </w:tcBorders>
            <w:vAlign w:val="bottom"/>
          </w:tcPr>
          <w:p w14:paraId="27CBA347"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a)</w:t>
            </w:r>
            <w:r w:rsidR="003D1116" w:rsidRPr="00CF7E1B">
              <w:rPr>
                <w:rFonts w:cs="Calibri"/>
              </w:rPr>
              <w:tab/>
            </w:r>
            <w:r w:rsidRPr="00CF7E1B">
              <w:rPr>
                <w:rFonts w:cs="Calibri"/>
              </w:rPr>
              <w:t xml:space="preserve">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w:t>
            </w:r>
            <w:r w:rsidR="00844361" w:rsidRPr="00CF7E1B">
              <w:rPr>
                <w:rFonts w:cs="Calibri"/>
              </w:rPr>
              <w:t>,</w:t>
            </w:r>
            <w:r w:rsidRPr="00CF7E1B">
              <w:rPr>
                <w:rFonts w:cs="Calibri"/>
              </w:rPr>
              <w:t xml:space="preserve"> </w:t>
            </w:r>
            <w:r w:rsidR="00844361" w:rsidRPr="00CF7E1B">
              <w:rPr>
                <w:rFonts w:cs="Calibri"/>
              </w:rPr>
              <w:t xml:space="preserve">including </w:t>
            </w:r>
            <w:r w:rsidRPr="00CF7E1B">
              <w:rPr>
                <w:rFonts w:cs="Calibri"/>
              </w:rPr>
              <w:t xml:space="preserve">nearby farmland.  The increase in legal expenses was due to the litigation arising from related claims.  These legal expenses related to court costs, such as engaging the services of barristers.  </w:t>
            </w:r>
          </w:p>
        </w:tc>
      </w:tr>
      <w:tr w:rsidR="000144FF" w:rsidRPr="00CF7E1B" w14:paraId="5FC0A6F7"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20089876" w14:textId="77777777" w:rsidR="000144FF" w:rsidRPr="00A7058E" w:rsidRDefault="000144FF">
            <w:pPr>
              <w:pStyle w:val="TableReference"/>
              <w:tabs>
                <w:tab w:val="left" w:pos="3306"/>
              </w:tabs>
              <w:spacing w:before="40"/>
              <w:rPr>
                <w:rFonts w:cs="Calibri"/>
                <w:color w:val="000000"/>
                <w:sz w:val="16"/>
                <w:szCs w:val="16"/>
              </w:rPr>
            </w:pPr>
          </w:p>
        </w:tc>
        <w:tc>
          <w:tcPr>
            <w:tcW w:w="4321" w:type="pct"/>
            <w:gridSpan w:val="5"/>
            <w:tcBorders>
              <w:top w:val="nil"/>
              <w:left w:val="single" w:sz="2" w:space="0" w:color="003366"/>
              <w:bottom w:val="nil"/>
              <w:right w:val="nil"/>
            </w:tcBorders>
            <w:vAlign w:val="bottom"/>
          </w:tcPr>
          <w:p w14:paraId="04CDA1B1"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b)</w:t>
            </w:r>
            <w:r w:rsidR="003D1116" w:rsidRPr="00CF7E1B">
              <w:rPr>
                <w:rFonts w:cs="Calibri"/>
              </w:rPr>
              <w:tab/>
            </w:r>
            <w:r w:rsidRPr="00CF7E1B">
              <w:rPr>
                <w:rFonts w:cs="Calibri"/>
              </w:rPr>
              <w:t>The decrease in contractors and consultants is due to an increase in the number of staff employed resulting in a decreased demand for contracting and consulting services.</w:t>
            </w:r>
          </w:p>
        </w:tc>
      </w:tr>
      <w:tr w:rsidR="000144FF" w:rsidRPr="00CF7E1B" w14:paraId="05DB2ADB"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7CD23D40" w14:textId="77777777" w:rsidR="000144FF" w:rsidRPr="00A7058E" w:rsidRDefault="000144FF">
            <w:pPr>
              <w:pStyle w:val="TableReference"/>
              <w:tabs>
                <w:tab w:val="left" w:pos="3306"/>
              </w:tabs>
              <w:spacing w:before="40"/>
              <w:rPr>
                <w:rFonts w:cs="Calibri"/>
                <w:color w:val="000000"/>
                <w:sz w:val="16"/>
                <w:szCs w:val="16"/>
              </w:rPr>
            </w:pPr>
          </w:p>
        </w:tc>
        <w:tc>
          <w:tcPr>
            <w:tcW w:w="4321" w:type="pct"/>
            <w:gridSpan w:val="5"/>
            <w:tcBorders>
              <w:top w:val="nil"/>
              <w:left w:val="single" w:sz="2" w:space="0" w:color="003366"/>
              <w:bottom w:val="nil"/>
              <w:right w:val="nil"/>
            </w:tcBorders>
            <w:vAlign w:val="bottom"/>
          </w:tcPr>
          <w:p w14:paraId="2884B331" w14:textId="77777777" w:rsidR="000144FF" w:rsidRPr="00CF7E1B" w:rsidRDefault="000144FF" w:rsidP="00260DE0">
            <w:pPr>
              <w:pStyle w:val="TableText"/>
              <w:tabs>
                <w:tab w:val="left" w:pos="3306"/>
              </w:tabs>
              <w:spacing w:before="0" w:after="60"/>
              <w:ind w:left="193" w:hanging="193"/>
              <w:jc w:val="both"/>
              <w:rPr>
                <w:rFonts w:cs="Calibri"/>
              </w:rPr>
            </w:pPr>
            <w:r w:rsidRPr="00CF7E1B">
              <w:rPr>
                <w:rFonts w:cs="Calibri"/>
              </w:rPr>
              <w:t>c)</w:t>
            </w:r>
            <w:r w:rsidR="003D1116" w:rsidRPr="00CF7E1B">
              <w:rPr>
                <w:rFonts w:cs="Calibri"/>
              </w:rPr>
              <w:tab/>
            </w:r>
            <w:r w:rsidRPr="00CF7E1B">
              <w:rPr>
                <w:rFonts w:cs="Calibri"/>
              </w:rPr>
              <w:t>The decrease in consumable stores and supplies is due to the increase in the repairs and maintenance of inf</w:t>
            </w:r>
            <w:r w:rsidR="00702593" w:rsidRPr="00CF7E1B">
              <w:rPr>
                <w:rFonts w:cs="Calibri"/>
              </w:rPr>
              <w:t xml:space="preserve">rastructure </w:t>
            </w:r>
            <w:r w:rsidR="00702593" w:rsidRPr="00536AB7">
              <w:rPr>
                <w:rFonts w:cs="Calibri"/>
              </w:rPr>
              <w:t>assets</w:t>
            </w:r>
            <w:r w:rsidRPr="00536AB7">
              <w:rPr>
                <w:rFonts w:cs="Calibri"/>
              </w:rPr>
              <w:t>.</w:t>
            </w:r>
          </w:p>
        </w:tc>
      </w:tr>
      <w:tr w:rsidR="000144FF" w:rsidRPr="00CF7E1B" w14:paraId="3807D17F"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4407D50C" w14:textId="77777777" w:rsidR="000144FF" w:rsidRPr="00A7058E" w:rsidRDefault="000144FF">
            <w:pPr>
              <w:pStyle w:val="TableReference"/>
              <w:tabs>
                <w:tab w:val="left" w:pos="3306"/>
              </w:tabs>
              <w:spacing w:before="40"/>
              <w:rPr>
                <w:rFonts w:cs="Calibri"/>
                <w:color w:val="000000"/>
                <w:sz w:val="16"/>
                <w:szCs w:val="16"/>
              </w:rPr>
            </w:pPr>
          </w:p>
        </w:tc>
        <w:tc>
          <w:tcPr>
            <w:tcW w:w="4321" w:type="pct"/>
            <w:gridSpan w:val="5"/>
            <w:tcBorders>
              <w:top w:val="nil"/>
              <w:left w:val="single" w:sz="2" w:space="0" w:color="003366"/>
              <w:bottom w:val="nil"/>
              <w:right w:val="nil"/>
            </w:tcBorders>
            <w:vAlign w:val="bottom"/>
          </w:tcPr>
          <w:p w14:paraId="7B84FDC1"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d)</w:t>
            </w:r>
            <w:r w:rsidR="003D1116" w:rsidRPr="00CF7E1B">
              <w:rPr>
                <w:rFonts w:cs="Calibri"/>
              </w:rPr>
              <w:tab/>
            </w:r>
            <w:r w:rsidRPr="00CF7E1B">
              <w:rPr>
                <w:rFonts w:cs="Calibri"/>
              </w:rPr>
              <w:t>The increase in insurance expense is due to the rise in the number and value of assets being insured.  The transfer from works in progress to property, plant and equipment resulted in the number of insured assets increasing.  In addition, the revaluation of land, buildings</w:t>
            </w:r>
            <w:r w:rsidR="00702593" w:rsidRPr="00CF7E1B">
              <w:rPr>
                <w:rFonts w:cs="Calibri"/>
              </w:rPr>
              <w:t>,</w:t>
            </w:r>
            <w:r w:rsidRPr="00CF7E1B">
              <w:rPr>
                <w:rFonts w:cs="Calibri"/>
              </w:rPr>
              <w:t xml:space="preserve"> </w:t>
            </w:r>
            <w:r w:rsidR="00FD4B5D" w:rsidRPr="00CF7E1B">
              <w:rPr>
                <w:rFonts w:cs="Calibri"/>
              </w:rPr>
              <w:t>and community and heritage a</w:t>
            </w:r>
            <w:r w:rsidR="00702593" w:rsidRPr="00CF7E1B">
              <w:rPr>
                <w:rFonts w:cs="Calibri"/>
              </w:rPr>
              <w:t>ssets</w:t>
            </w:r>
            <w:r w:rsidRPr="00CF7E1B">
              <w:rPr>
                <w:rFonts w:cs="Calibri"/>
              </w:rPr>
              <w:t xml:space="preserve"> resulted in the value of insured assets increasing.</w:t>
            </w:r>
          </w:p>
        </w:tc>
      </w:tr>
      <w:tr w:rsidR="000144FF" w:rsidRPr="00CF7E1B" w14:paraId="5BDB7C48"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1EFCBCB2" w14:textId="77777777" w:rsidR="00EC7F2C" w:rsidRDefault="00EC7F2C">
            <w:pPr>
              <w:pStyle w:val="TableReference"/>
              <w:tabs>
                <w:tab w:val="left" w:pos="3306"/>
              </w:tabs>
              <w:spacing w:before="40"/>
              <w:rPr>
                <w:rFonts w:cs="Calibri"/>
                <w:color w:val="000000"/>
                <w:sz w:val="16"/>
                <w:szCs w:val="16"/>
              </w:rPr>
            </w:pPr>
          </w:p>
          <w:p w14:paraId="60DFBE0C" w14:textId="77777777" w:rsidR="00EC7F2C" w:rsidRDefault="00EC7F2C">
            <w:pPr>
              <w:pStyle w:val="TableReference"/>
              <w:tabs>
                <w:tab w:val="left" w:pos="3306"/>
              </w:tabs>
              <w:spacing w:before="40"/>
              <w:rPr>
                <w:rFonts w:cs="Calibri"/>
                <w:color w:val="000000"/>
                <w:sz w:val="16"/>
                <w:szCs w:val="16"/>
              </w:rPr>
            </w:pPr>
          </w:p>
          <w:p w14:paraId="028AB3D8" w14:textId="0B0AE0A5" w:rsidR="00EC7F2C" w:rsidRPr="00A7058E" w:rsidRDefault="00EC7F2C">
            <w:pPr>
              <w:pStyle w:val="TableReference"/>
              <w:tabs>
                <w:tab w:val="left" w:pos="3306"/>
              </w:tabs>
              <w:spacing w:before="40"/>
              <w:rPr>
                <w:rFonts w:cs="Calibri"/>
                <w:color w:val="000000"/>
                <w:sz w:val="16"/>
                <w:szCs w:val="16"/>
              </w:rPr>
            </w:pPr>
          </w:p>
        </w:tc>
        <w:tc>
          <w:tcPr>
            <w:tcW w:w="4321" w:type="pct"/>
            <w:gridSpan w:val="5"/>
            <w:tcBorders>
              <w:top w:val="nil"/>
              <w:left w:val="single" w:sz="2" w:space="0" w:color="003366"/>
              <w:bottom w:val="nil"/>
              <w:right w:val="nil"/>
            </w:tcBorders>
            <w:vAlign w:val="bottom"/>
          </w:tcPr>
          <w:p w14:paraId="1EF298C5" w14:textId="0181485C" w:rsidR="00432973" w:rsidRPr="0008124A" w:rsidRDefault="005F74EC" w:rsidP="0008124A">
            <w:pPr>
              <w:pStyle w:val="TableText"/>
              <w:tabs>
                <w:tab w:val="left" w:pos="3306"/>
              </w:tabs>
              <w:spacing w:before="0" w:after="60"/>
              <w:ind w:left="170" w:hanging="170"/>
              <w:jc w:val="both"/>
              <w:rPr>
                <w:rFonts w:cs="Calibri"/>
              </w:rPr>
            </w:pPr>
            <w:r>
              <w:rPr>
                <w:rFonts w:cs="Calibri"/>
              </w:rPr>
              <w:t xml:space="preserve">e) </w:t>
            </w:r>
            <w:r w:rsidR="000144FF" w:rsidRPr="00CF7E1B">
              <w:rPr>
                <w:rFonts w:cs="Calibri"/>
              </w:rPr>
              <w:t>Major maintenance on infrastructure assets is carried out</w:t>
            </w:r>
            <w:r w:rsidR="00702593" w:rsidRPr="00CF7E1B">
              <w:rPr>
                <w:rFonts w:cs="Calibri"/>
              </w:rPr>
              <w:t xml:space="preserve"> on a rolling basis over a period of</w:t>
            </w:r>
            <w:r w:rsidR="000144FF" w:rsidRPr="00CF7E1B">
              <w:rPr>
                <w:rFonts w:cs="Calibri"/>
              </w:rPr>
              <w:t xml:space="preserve"> </w:t>
            </w:r>
            <w:r w:rsidR="009F451E" w:rsidRPr="00CF7E1B">
              <w:rPr>
                <w:rFonts w:cs="Calibri"/>
              </w:rPr>
              <w:t>5</w:t>
            </w:r>
            <w:r w:rsidR="000144FF" w:rsidRPr="00CF7E1B">
              <w:rPr>
                <w:rFonts w:cs="Calibri"/>
              </w:rPr>
              <w:t xml:space="preserve"> years.  The increase in repairs and maintenance is due to this major cyclical maintenance being performed </w:t>
            </w:r>
            <w:r w:rsidR="00702593" w:rsidRPr="00CF7E1B">
              <w:rPr>
                <w:rFonts w:cs="Calibri"/>
              </w:rPr>
              <w:t xml:space="preserve">on larger sub-classes of infrastructure assets than last </w:t>
            </w:r>
            <w:r w:rsidR="00F5488D" w:rsidRPr="00CF7E1B">
              <w:rPr>
                <w:rFonts w:cs="Calibri"/>
              </w:rPr>
              <w:t>reporting period</w:t>
            </w:r>
            <w:r w:rsidR="0008124A">
              <w:rPr>
                <w:rFonts w:cs="Calibri"/>
              </w:rPr>
              <w:t>.</w:t>
            </w:r>
          </w:p>
        </w:tc>
      </w:tr>
      <w:tr w:rsidR="0008124A" w:rsidRPr="00CF7E1B" w14:paraId="11135AE8" w14:textId="77777777" w:rsidTr="00551F51">
        <w:trPr>
          <w:gridAfter w:val="1"/>
          <w:wAfter w:w="69" w:type="pct"/>
          <w:cantSplit/>
          <w:trHeight w:val="23"/>
        </w:trPr>
        <w:tc>
          <w:tcPr>
            <w:tcW w:w="609" w:type="pct"/>
            <w:gridSpan w:val="2"/>
            <w:tcBorders>
              <w:top w:val="nil"/>
              <w:left w:val="single" w:sz="2" w:space="0" w:color="003366"/>
              <w:bottom w:val="nil"/>
              <w:right w:val="single" w:sz="2" w:space="0" w:color="003366"/>
            </w:tcBorders>
          </w:tcPr>
          <w:p w14:paraId="6BFD576E" w14:textId="3B58E23F" w:rsidR="0008124A" w:rsidRPr="00A7058E" w:rsidRDefault="0008124A" w:rsidP="005B4572">
            <w:pPr>
              <w:pStyle w:val="TableReference"/>
              <w:tabs>
                <w:tab w:val="left" w:pos="3306"/>
              </w:tabs>
              <w:spacing w:before="40"/>
              <w:rPr>
                <w:rFonts w:cs="Calibri"/>
                <w:color w:val="000000"/>
                <w:sz w:val="16"/>
                <w:szCs w:val="16"/>
              </w:rPr>
            </w:pPr>
            <w:r w:rsidRPr="00EC7F2C">
              <w:rPr>
                <w:rFonts w:cs="Calibri"/>
                <w:color w:val="FF0000"/>
                <w:sz w:val="16"/>
                <w:szCs w:val="16"/>
              </w:rPr>
              <w:t>AASB 16.5(a)&amp;(b)</w:t>
            </w:r>
            <w:r>
              <w:rPr>
                <w:rFonts w:cs="Calibri"/>
                <w:color w:val="FF0000"/>
                <w:sz w:val="16"/>
                <w:szCs w:val="16"/>
              </w:rPr>
              <w:t>B3-B8,B14</w:t>
            </w:r>
          </w:p>
        </w:tc>
        <w:tc>
          <w:tcPr>
            <w:tcW w:w="4321" w:type="pct"/>
            <w:gridSpan w:val="5"/>
            <w:tcBorders>
              <w:top w:val="nil"/>
              <w:left w:val="single" w:sz="2" w:space="0" w:color="003366"/>
              <w:bottom w:val="nil"/>
              <w:right w:val="nil"/>
            </w:tcBorders>
            <w:vAlign w:val="bottom"/>
          </w:tcPr>
          <w:p w14:paraId="71101570" w14:textId="1F1B1AB8" w:rsidR="0008124A" w:rsidRPr="00CF7E1B" w:rsidRDefault="0008124A" w:rsidP="0008124A">
            <w:pPr>
              <w:pStyle w:val="TableText"/>
              <w:tabs>
                <w:tab w:val="left" w:pos="3306"/>
              </w:tabs>
              <w:spacing w:before="0" w:after="60"/>
              <w:ind w:left="193" w:hanging="193"/>
              <w:jc w:val="both"/>
              <w:rPr>
                <w:rFonts w:cs="Calibri"/>
              </w:rPr>
            </w:pPr>
            <w:r>
              <w:rPr>
                <w:rFonts w:cs="Calibri"/>
              </w:rPr>
              <w:t>f</w:t>
            </w:r>
            <w:r w:rsidRPr="00CF7E1B">
              <w:rPr>
                <w:rFonts w:cs="Calibri"/>
              </w:rPr>
              <w:t>)</w:t>
            </w:r>
            <w:r w:rsidRPr="00CF7E1B">
              <w:rPr>
                <w:rFonts w:cs="Calibri"/>
              </w:rPr>
              <w:tab/>
            </w:r>
            <w:r w:rsidRPr="0008124A">
              <w:rPr>
                <w:rFonts w:cs="Calibri"/>
              </w:rPr>
              <w:t xml:space="preserve">Lease </w:t>
            </w:r>
            <w:r w:rsidRPr="0008124A">
              <w:rPr>
                <w:color w:val="FF0000"/>
              </w:rPr>
              <w:t xml:space="preserve">Rental Payments </w:t>
            </w:r>
            <w:r w:rsidRPr="0008124A">
              <w:rPr>
                <w:rFonts w:cs="Calibri"/>
                <w:color w:val="FF0000"/>
              </w:rPr>
              <w:t>includes short-term leases of 12 months or less and low value leases up to $10,000 as well as non-specialised accommodation leases with  Property Group.</w:t>
            </w:r>
          </w:p>
        </w:tc>
      </w:tr>
      <w:tr w:rsidR="000144FF" w:rsidRPr="00CF7E1B" w14:paraId="308F073B" w14:textId="77777777" w:rsidTr="00551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9" w:type="pct"/>
          <w:cantSplit/>
          <w:trHeight w:val="284"/>
          <w:tblHeader/>
        </w:trPr>
        <w:tc>
          <w:tcPr>
            <w:tcW w:w="609" w:type="pct"/>
            <w:gridSpan w:val="2"/>
            <w:tcBorders>
              <w:left w:val="single" w:sz="2" w:space="0" w:color="003366"/>
              <w:right w:val="single" w:sz="2" w:space="0" w:color="003366"/>
            </w:tcBorders>
          </w:tcPr>
          <w:p w14:paraId="0E3BB146" w14:textId="77777777" w:rsidR="000144FF" w:rsidRPr="0008124A" w:rsidRDefault="000144FF" w:rsidP="0008124A">
            <w:pPr>
              <w:pStyle w:val="TableReference"/>
              <w:tabs>
                <w:tab w:val="left" w:pos="3306"/>
              </w:tabs>
              <w:spacing w:before="120" w:after="240"/>
              <w:rPr>
                <w:rFonts w:cs="Calibri"/>
                <w:b/>
                <w:color w:val="auto"/>
                <w:sz w:val="22"/>
                <w:szCs w:val="22"/>
              </w:rPr>
            </w:pPr>
            <w:r w:rsidRPr="0008124A">
              <w:rPr>
                <w:rFonts w:cs="Calibri"/>
                <w:b/>
                <w:color w:val="auto"/>
                <w:sz w:val="22"/>
                <w:szCs w:val="22"/>
              </w:rPr>
              <w:br w:type="page"/>
            </w:r>
          </w:p>
        </w:tc>
        <w:tc>
          <w:tcPr>
            <w:tcW w:w="4321" w:type="pct"/>
            <w:gridSpan w:val="5"/>
            <w:tcBorders>
              <w:left w:val="single" w:sz="2" w:space="0" w:color="003366"/>
            </w:tcBorders>
            <w:shd w:val="clear" w:color="auto" w:fill="F2F2F2"/>
          </w:tcPr>
          <w:p w14:paraId="230C791D" w14:textId="2A79DDBD" w:rsidR="000144FF" w:rsidRPr="0008124A" w:rsidRDefault="000144FF" w:rsidP="0008124A">
            <w:pPr>
              <w:pStyle w:val="CommentaryTitle"/>
              <w:spacing w:after="240"/>
              <w:rPr>
                <w:rFonts w:cs="Calibri"/>
                <w:bCs w:val="0"/>
                <w:szCs w:val="22"/>
              </w:rPr>
            </w:pPr>
            <w:bookmarkStart w:id="493" w:name="_Toc50440351"/>
            <w:bookmarkStart w:id="494" w:name="_Toc163106327"/>
            <w:bookmarkStart w:id="495" w:name="_Toc194977582"/>
            <w:r w:rsidRPr="0008124A">
              <w:rPr>
                <w:rFonts w:cs="Calibri"/>
                <w:bCs w:val="0"/>
                <w:szCs w:val="22"/>
              </w:rPr>
              <w:t xml:space="preserve">Commentary – Note </w:t>
            </w:r>
            <w:r w:rsidR="0008124A">
              <w:rPr>
                <w:rFonts w:cs="Calibri"/>
                <w:bCs w:val="0"/>
                <w:szCs w:val="22"/>
              </w:rPr>
              <w:t>13</w:t>
            </w:r>
            <w:r w:rsidRPr="0008124A">
              <w:rPr>
                <w:rFonts w:cs="Calibri"/>
                <w:bCs w:val="0"/>
                <w:szCs w:val="22"/>
              </w:rPr>
              <w:t>: Supplies and Services</w:t>
            </w:r>
            <w:bookmarkEnd w:id="493"/>
            <w:bookmarkEnd w:id="494"/>
            <w:bookmarkEnd w:id="495"/>
          </w:p>
        </w:tc>
      </w:tr>
      <w:tr w:rsidR="000144FF" w:rsidRPr="00CF7E1B" w14:paraId="20EBD02A" w14:textId="77777777" w:rsidTr="00551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69" w:type="pct"/>
          <w:cantSplit/>
          <w:trHeight w:val="284"/>
          <w:tblHeader/>
        </w:trPr>
        <w:tc>
          <w:tcPr>
            <w:tcW w:w="609" w:type="pct"/>
            <w:gridSpan w:val="2"/>
            <w:tcBorders>
              <w:left w:val="single" w:sz="2" w:space="0" w:color="003366"/>
              <w:right w:val="single" w:sz="2" w:space="0" w:color="003366"/>
            </w:tcBorders>
          </w:tcPr>
          <w:p w14:paraId="7A153706" w14:textId="77777777" w:rsidR="009D77F8" w:rsidRDefault="009D77F8">
            <w:pPr>
              <w:pStyle w:val="TableReference"/>
              <w:tabs>
                <w:tab w:val="left" w:pos="3306"/>
              </w:tabs>
              <w:spacing w:before="60"/>
              <w:rPr>
                <w:rFonts w:cs="Calibri"/>
                <w:color w:val="000000"/>
                <w:sz w:val="16"/>
                <w:szCs w:val="16"/>
              </w:rPr>
            </w:pPr>
          </w:p>
          <w:p w14:paraId="1AECE428" w14:textId="77777777" w:rsidR="00A7058E" w:rsidRPr="00A7058E" w:rsidRDefault="00A7058E">
            <w:pPr>
              <w:pStyle w:val="TableReference"/>
              <w:tabs>
                <w:tab w:val="left" w:pos="3306"/>
              </w:tabs>
              <w:spacing w:before="60"/>
              <w:rPr>
                <w:rFonts w:cs="Calibri"/>
                <w:color w:val="000000"/>
                <w:sz w:val="16"/>
                <w:szCs w:val="16"/>
              </w:rPr>
            </w:pPr>
          </w:p>
          <w:p w14:paraId="0CF9997E" w14:textId="77777777" w:rsidR="00FE541E" w:rsidRDefault="00FE541E" w:rsidP="009D77F8">
            <w:pPr>
              <w:pStyle w:val="TableReference"/>
              <w:tabs>
                <w:tab w:val="left" w:pos="3306"/>
              </w:tabs>
              <w:spacing w:before="60"/>
              <w:rPr>
                <w:rFonts w:cs="Calibri"/>
                <w:strike/>
                <w:color w:val="000000"/>
                <w:sz w:val="16"/>
                <w:szCs w:val="16"/>
              </w:rPr>
            </w:pPr>
            <w:r w:rsidRPr="00EC7F2C">
              <w:rPr>
                <w:rFonts w:cs="Calibri"/>
                <w:color w:val="FF0000"/>
                <w:sz w:val="16"/>
                <w:szCs w:val="16"/>
              </w:rPr>
              <w:t>AASB 16.5(a)&amp;(b)</w:t>
            </w:r>
            <w:r w:rsidR="008D604A">
              <w:rPr>
                <w:rFonts w:cs="Calibri"/>
                <w:color w:val="FF0000"/>
                <w:sz w:val="16"/>
                <w:szCs w:val="16"/>
              </w:rPr>
              <w:t>,</w:t>
            </w:r>
            <w:r>
              <w:rPr>
                <w:rFonts w:cs="Calibri"/>
                <w:color w:val="FF0000"/>
                <w:sz w:val="16"/>
                <w:szCs w:val="16"/>
              </w:rPr>
              <w:t>B3-B8,B14</w:t>
            </w:r>
          </w:p>
          <w:p w14:paraId="5E822AC6" w14:textId="77777777" w:rsidR="00FE541E" w:rsidRDefault="00FE541E" w:rsidP="009D77F8">
            <w:pPr>
              <w:pStyle w:val="TableReference"/>
              <w:tabs>
                <w:tab w:val="left" w:pos="3306"/>
              </w:tabs>
              <w:spacing w:before="60"/>
              <w:rPr>
                <w:rFonts w:cs="Calibri"/>
                <w:strike/>
                <w:color w:val="000000"/>
                <w:sz w:val="16"/>
                <w:szCs w:val="16"/>
              </w:rPr>
            </w:pPr>
          </w:p>
          <w:p w14:paraId="42AFCA04" w14:textId="77777777" w:rsidR="009D77F8" w:rsidRPr="00A7058E" w:rsidRDefault="009D77F8" w:rsidP="009D77F8">
            <w:pPr>
              <w:pStyle w:val="TableReference"/>
              <w:tabs>
                <w:tab w:val="left" w:pos="3306"/>
              </w:tabs>
              <w:spacing w:before="60"/>
              <w:rPr>
                <w:rFonts w:cs="Calibri"/>
                <w:color w:val="000000"/>
                <w:sz w:val="16"/>
                <w:szCs w:val="16"/>
              </w:rPr>
            </w:pPr>
            <w:r w:rsidRPr="00051FE3">
              <w:rPr>
                <w:rFonts w:cs="Calibri"/>
                <w:strike/>
                <w:color w:val="000000"/>
                <w:sz w:val="16"/>
                <w:szCs w:val="16"/>
              </w:rPr>
              <w:t>AASB 117.35(c</w:t>
            </w:r>
            <w:r w:rsidRPr="00A7058E">
              <w:rPr>
                <w:rFonts w:cs="Calibri"/>
                <w:color w:val="000000"/>
                <w:sz w:val="16"/>
                <w:szCs w:val="16"/>
              </w:rPr>
              <w:t>)</w:t>
            </w:r>
          </w:p>
          <w:p w14:paraId="6CE5DE5B" w14:textId="77777777" w:rsidR="009D77F8" w:rsidRPr="00A7058E" w:rsidRDefault="009D77F8" w:rsidP="009D77F8">
            <w:pPr>
              <w:pStyle w:val="TableReference"/>
              <w:tabs>
                <w:tab w:val="left" w:pos="3306"/>
              </w:tabs>
              <w:rPr>
                <w:rFonts w:cs="Calibri"/>
                <w:color w:val="000000"/>
                <w:sz w:val="16"/>
                <w:szCs w:val="16"/>
              </w:rPr>
            </w:pPr>
          </w:p>
          <w:p w14:paraId="49904045" w14:textId="77777777" w:rsidR="009D77F8" w:rsidRPr="00A7058E" w:rsidRDefault="009D77F8" w:rsidP="009D77F8">
            <w:pPr>
              <w:pStyle w:val="TableReference"/>
              <w:tabs>
                <w:tab w:val="left" w:pos="3306"/>
              </w:tabs>
              <w:rPr>
                <w:rFonts w:cs="Calibri"/>
                <w:color w:val="000000"/>
                <w:sz w:val="16"/>
                <w:szCs w:val="16"/>
              </w:rPr>
            </w:pPr>
          </w:p>
          <w:p w14:paraId="3DFE709B" w14:textId="77777777" w:rsidR="009D77F8" w:rsidRPr="00A7058E" w:rsidRDefault="009D77F8" w:rsidP="009D77F8">
            <w:pPr>
              <w:pStyle w:val="TableReference"/>
              <w:tabs>
                <w:tab w:val="left" w:pos="3306"/>
              </w:tabs>
              <w:spacing w:before="60"/>
              <w:rPr>
                <w:rFonts w:cs="Calibri"/>
                <w:color w:val="000000"/>
              </w:rPr>
            </w:pPr>
            <w:r w:rsidRPr="00A7058E">
              <w:rPr>
                <w:rFonts w:cs="Calibri"/>
                <w:color w:val="000000"/>
                <w:sz w:val="16"/>
                <w:szCs w:val="16"/>
              </w:rPr>
              <w:t xml:space="preserve">AASB </w:t>
            </w:r>
            <w:r w:rsidRPr="00051FE3">
              <w:rPr>
                <w:rFonts w:cs="Calibri"/>
                <w:strike/>
                <w:color w:val="000000"/>
                <w:sz w:val="16"/>
                <w:szCs w:val="16"/>
              </w:rPr>
              <w:t>117.31(c)</w:t>
            </w:r>
          </w:p>
        </w:tc>
        <w:tc>
          <w:tcPr>
            <w:tcW w:w="4321" w:type="pct"/>
            <w:gridSpan w:val="5"/>
            <w:tcBorders>
              <w:left w:val="single" w:sz="2" w:space="0" w:color="003366"/>
            </w:tcBorders>
            <w:shd w:val="clear" w:color="auto" w:fill="F2F2F2"/>
          </w:tcPr>
          <w:p w14:paraId="6532C678" w14:textId="77777777" w:rsidR="000144FF" w:rsidRDefault="000144FF" w:rsidP="001E7C6E">
            <w:pPr>
              <w:pStyle w:val="CommentaryText"/>
              <w:tabs>
                <w:tab w:val="left" w:pos="3306"/>
              </w:tabs>
              <w:rPr>
                <w:rFonts w:cs="Calibri"/>
              </w:rPr>
            </w:pPr>
            <w:r w:rsidRPr="00CF7E1B">
              <w:rPr>
                <w:rFonts w:cs="Calibri"/>
              </w:rPr>
              <w:t xml:space="preserve">The breakdown of Supplies and Services shown above is an example only.  </w:t>
            </w:r>
            <w:r w:rsidR="00117494" w:rsidRPr="00CF7E1B">
              <w:rPr>
                <w:rFonts w:cs="Calibri"/>
              </w:rPr>
              <w:t xml:space="preserve">Agencies </w:t>
            </w:r>
            <w:r w:rsidRPr="00CF7E1B">
              <w:rPr>
                <w:rFonts w:cs="Calibri"/>
              </w:rPr>
              <w:t>will need to include their own breakdown of all material line items in the Supplies and Services expenses note disclosure.</w:t>
            </w:r>
          </w:p>
          <w:p w14:paraId="67F4D377" w14:textId="77777777" w:rsidR="00FE541E" w:rsidRDefault="00FE541E" w:rsidP="001E7C6E">
            <w:pPr>
              <w:pStyle w:val="CommentaryText"/>
              <w:tabs>
                <w:tab w:val="left" w:pos="3306"/>
              </w:tabs>
              <w:rPr>
                <w:rFonts w:cs="Calibri"/>
              </w:rPr>
            </w:pPr>
            <w:r w:rsidRPr="00513D8C">
              <w:rPr>
                <w:color w:val="FF0000"/>
                <w:szCs w:val="20"/>
              </w:rPr>
              <w:t xml:space="preserve">Rental Expenses </w:t>
            </w:r>
            <w:r w:rsidRPr="00513D8C">
              <w:rPr>
                <w:rFonts w:cs="Calibri"/>
                <w:color w:val="FF0000"/>
                <w:szCs w:val="20"/>
              </w:rPr>
              <w:t xml:space="preserve">includes short-term leases of 12 months or less and low value leases up to $10,000 as well as non-specialised </w:t>
            </w:r>
            <w:r>
              <w:rPr>
                <w:rFonts w:cs="Calibri"/>
                <w:color w:val="FF0000"/>
                <w:szCs w:val="20"/>
              </w:rPr>
              <w:t>a</w:t>
            </w:r>
            <w:r w:rsidRPr="00513D8C">
              <w:rPr>
                <w:rFonts w:cs="Calibri"/>
                <w:color w:val="FF0000"/>
                <w:szCs w:val="20"/>
              </w:rPr>
              <w:t>ccommodation leases with  Property Group.</w:t>
            </w:r>
          </w:p>
          <w:p w14:paraId="36616F52" w14:textId="77777777" w:rsidR="009D77F8" w:rsidRPr="00300B28" w:rsidRDefault="009D77F8" w:rsidP="00A140C8">
            <w:pPr>
              <w:pStyle w:val="CommentaryText"/>
              <w:tabs>
                <w:tab w:val="left" w:pos="3306"/>
              </w:tabs>
              <w:spacing w:after="0"/>
              <w:rPr>
                <w:rFonts w:cs="Calibri"/>
                <w:strike/>
              </w:rPr>
            </w:pPr>
            <w:r w:rsidRPr="00300B28">
              <w:rPr>
                <w:rFonts w:cs="Calibri"/>
                <w:strike/>
              </w:rPr>
              <w:t xml:space="preserve">AASB 117 </w:t>
            </w:r>
            <w:r w:rsidRPr="00300B28">
              <w:rPr>
                <w:rFonts w:cs="Calibri"/>
                <w:i/>
                <w:strike/>
              </w:rPr>
              <w:t>Leases</w:t>
            </w:r>
            <w:r w:rsidRPr="00300B28">
              <w:rPr>
                <w:rFonts w:cs="Calibri"/>
                <w:strike/>
              </w:rPr>
              <w:t xml:space="preserve"> requires a lessee to disclose the total amount of lease and sub-lease payments recognised as an expense in the reporting period for operating leases, with separate amounts for minimum lease payments, contingent rentals and sub-leases payments.  </w:t>
            </w:r>
          </w:p>
          <w:p w14:paraId="52F876A1" w14:textId="77777777" w:rsidR="009D77F8" w:rsidRPr="00CF7E1B" w:rsidRDefault="009D77F8" w:rsidP="009D77F8">
            <w:pPr>
              <w:pStyle w:val="CommentaryText"/>
              <w:tabs>
                <w:tab w:val="left" w:pos="3306"/>
              </w:tabs>
              <w:rPr>
                <w:rFonts w:cs="Calibri"/>
              </w:rPr>
            </w:pPr>
            <w:r w:rsidRPr="00300B28">
              <w:rPr>
                <w:rFonts w:cs="Calibri"/>
                <w:strike/>
              </w:rPr>
              <w:t>AASB 117 requires a lessee to disclose contingent rentals recognised as an expense in the reporting period for finance leases.</w:t>
            </w:r>
          </w:p>
        </w:tc>
      </w:tr>
      <w:tr w:rsidR="009D77F8" w:rsidRPr="00CF7E1B" w14:paraId="141E6DF9" w14:textId="77777777" w:rsidTr="0008124A">
        <w:trPr>
          <w:cantSplit/>
          <w:trHeight w:val="23"/>
        </w:trPr>
        <w:tc>
          <w:tcPr>
            <w:tcW w:w="527" w:type="pct"/>
            <w:tcBorders>
              <w:top w:val="single" w:sz="4" w:space="0" w:color="auto"/>
              <w:left w:val="single" w:sz="2" w:space="0" w:color="003366"/>
              <w:bottom w:val="single" w:sz="4" w:space="0" w:color="auto"/>
              <w:right w:val="single" w:sz="2" w:space="0" w:color="003366"/>
            </w:tcBorders>
          </w:tcPr>
          <w:p w14:paraId="1187EF24" w14:textId="488EB707" w:rsidR="009D77F8" w:rsidRPr="00CF7E1B" w:rsidRDefault="003F60A2" w:rsidP="0008124A">
            <w:pPr>
              <w:pStyle w:val="Reference"/>
              <w:spacing w:before="240" w:after="240"/>
              <w:rPr>
                <w:rFonts w:cs="Calibri"/>
              </w:rPr>
            </w:pPr>
            <w:r w:rsidRPr="00CF7E1B">
              <w:rPr>
                <w:rFonts w:cs="Calibri"/>
                <w:b w:val="0"/>
                <w:bCs w:val="0"/>
              </w:rPr>
              <w:br w:type="page"/>
            </w:r>
            <w:r w:rsidR="00A7058E" w:rsidRPr="00CF7E1B">
              <w:rPr>
                <w:rFonts w:cs="Calibri"/>
              </w:rPr>
              <w:t>Reference</w:t>
            </w:r>
          </w:p>
        </w:tc>
        <w:tc>
          <w:tcPr>
            <w:tcW w:w="4473" w:type="pct"/>
            <w:gridSpan w:val="7"/>
            <w:tcBorders>
              <w:top w:val="single" w:sz="4" w:space="0" w:color="auto"/>
              <w:left w:val="single" w:sz="2" w:space="0" w:color="003366"/>
              <w:bottom w:val="single" w:sz="4" w:space="0" w:color="auto"/>
              <w:right w:val="nil"/>
            </w:tcBorders>
            <w:vAlign w:val="bottom"/>
          </w:tcPr>
          <w:p w14:paraId="26EE040F" w14:textId="3BFFA7A5" w:rsidR="009D77F8" w:rsidRPr="002D5542" w:rsidRDefault="00DE4F6D" w:rsidP="0008124A">
            <w:pPr>
              <w:pStyle w:val="Heading1"/>
              <w:numPr>
                <w:ilvl w:val="0"/>
                <w:numId w:val="0"/>
              </w:numPr>
            </w:pPr>
            <w:bookmarkStart w:id="496" w:name="_Toc49224026"/>
            <w:bookmarkStart w:id="497" w:name="_Ref50365348"/>
            <w:bookmarkStart w:id="498" w:name="_Toc50440352"/>
            <w:bookmarkStart w:id="499" w:name="_Ref50523963"/>
            <w:bookmarkStart w:id="500" w:name="_Toc400627332"/>
            <w:bookmarkStart w:id="501" w:name="DepnandAmort"/>
            <w:bookmarkStart w:id="502" w:name="_Toc43883614"/>
            <w:r>
              <w:t>Note 1</w:t>
            </w:r>
            <w:r w:rsidR="0008124A">
              <w:t>4</w:t>
            </w:r>
            <w:r>
              <w:t>.</w:t>
            </w:r>
            <w:r w:rsidR="008923D2">
              <w:t xml:space="preserve">   </w:t>
            </w:r>
            <w:r>
              <w:t>Depreciation and Amortisation</w:t>
            </w:r>
            <w:bookmarkEnd w:id="496"/>
            <w:bookmarkEnd w:id="497"/>
            <w:bookmarkEnd w:id="498"/>
            <w:bookmarkEnd w:id="499"/>
            <w:bookmarkEnd w:id="500"/>
            <w:bookmarkEnd w:id="501"/>
            <w:bookmarkEnd w:id="502"/>
          </w:p>
        </w:tc>
      </w:tr>
      <w:tr w:rsidR="009D77F8" w:rsidRPr="00CF7E1B" w14:paraId="67606843" w14:textId="77777777" w:rsidTr="0008124A">
        <w:trPr>
          <w:cantSplit/>
          <w:trHeight w:val="23"/>
        </w:trPr>
        <w:tc>
          <w:tcPr>
            <w:tcW w:w="527" w:type="pct"/>
            <w:tcBorders>
              <w:top w:val="single" w:sz="4" w:space="0" w:color="auto"/>
              <w:left w:val="single" w:sz="2" w:space="0" w:color="003366"/>
              <w:bottom w:val="nil"/>
              <w:right w:val="single" w:sz="2" w:space="0" w:color="003366"/>
            </w:tcBorders>
          </w:tcPr>
          <w:p w14:paraId="6E6D979C" w14:textId="77777777" w:rsidR="009D77F8" w:rsidRPr="001C480E" w:rsidRDefault="009D77F8">
            <w:pPr>
              <w:pStyle w:val="TableReference"/>
              <w:tabs>
                <w:tab w:val="left" w:pos="3306"/>
              </w:tabs>
              <w:spacing w:before="40"/>
              <w:rPr>
                <w:rFonts w:cs="Calibri"/>
                <w:color w:val="000000"/>
                <w:sz w:val="16"/>
                <w:szCs w:val="16"/>
              </w:rPr>
            </w:pPr>
          </w:p>
        </w:tc>
        <w:tc>
          <w:tcPr>
            <w:tcW w:w="3115" w:type="pct"/>
            <w:gridSpan w:val="2"/>
            <w:tcBorders>
              <w:top w:val="single" w:sz="4" w:space="0" w:color="auto"/>
              <w:left w:val="single" w:sz="2" w:space="0" w:color="003366"/>
              <w:bottom w:val="nil"/>
              <w:right w:val="nil"/>
            </w:tcBorders>
            <w:vAlign w:val="bottom"/>
          </w:tcPr>
          <w:p w14:paraId="7D5E37AD" w14:textId="77777777" w:rsidR="009D77F8" w:rsidRPr="00CF7E1B" w:rsidRDefault="009D77F8">
            <w:pPr>
              <w:pStyle w:val="TableTitle"/>
              <w:tabs>
                <w:tab w:val="left" w:pos="3306"/>
              </w:tabs>
              <w:rPr>
                <w:rFonts w:cs="Calibri"/>
              </w:rPr>
            </w:pPr>
          </w:p>
        </w:tc>
        <w:tc>
          <w:tcPr>
            <w:tcW w:w="726" w:type="pct"/>
            <w:gridSpan w:val="2"/>
            <w:tcBorders>
              <w:top w:val="single" w:sz="4" w:space="0" w:color="auto"/>
              <w:left w:val="nil"/>
              <w:bottom w:val="nil"/>
              <w:right w:val="nil"/>
            </w:tcBorders>
            <w:vAlign w:val="bottom"/>
          </w:tcPr>
          <w:p w14:paraId="228AD95E" w14:textId="77777777" w:rsidR="009D77F8" w:rsidRPr="00CF7E1B" w:rsidRDefault="009D77F8">
            <w:pPr>
              <w:pStyle w:val="TableTitle"/>
              <w:tabs>
                <w:tab w:val="left" w:pos="3306"/>
              </w:tabs>
              <w:rPr>
                <w:rFonts w:cs="Calibri"/>
              </w:rPr>
            </w:pPr>
            <w:r w:rsidRPr="00CF7E1B">
              <w:rPr>
                <w:rFonts w:cs="Calibri"/>
              </w:rPr>
              <w:t>20</w:t>
            </w:r>
            <w:r w:rsidR="00755FC5">
              <w:rPr>
                <w:rFonts w:cs="Calibri"/>
              </w:rPr>
              <w:t>20</w:t>
            </w:r>
          </w:p>
          <w:p w14:paraId="43C1A5D1" w14:textId="77777777" w:rsidR="009D77F8" w:rsidRPr="00CF7E1B" w:rsidRDefault="009D77F8">
            <w:pPr>
              <w:pStyle w:val="TableTitle"/>
              <w:tabs>
                <w:tab w:val="left" w:pos="3306"/>
              </w:tabs>
              <w:rPr>
                <w:rFonts w:cs="Calibri"/>
              </w:rPr>
            </w:pPr>
            <w:r w:rsidRPr="00CF7E1B">
              <w:rPr>
                <w:rFonts w:cs="Calibri"/>
              </w:rPr>
              <w:t>$’000</w:t>
            </w:r>
          </w:p>
        </w:tc>
        <w:tc>
          <w:tcPr>
            <w:tcW w:w="632" w:type="pct"/>
            <w:gridSpan w:val="3"/>
            <w:tcBorders>
              <w:top w:val="single" w:sz="4" w:space="0" w:color="auto"/>
              <w:left w:val="nil"/>
              <w:bottom w:val="nil"/>
              <w:right w:val="nil"/>
            </w:tcBorders>
            <w:vAlign w:val="bottom"/>
          </w:tcPr>
          <w:p w14:paraId="77032561" w14:textId="77777777" w:rsidR="009D77F8" w:rsidRPr="00CF7E1B" w:rsidRDefault="009D77F8">
            <w:pPr>
              <w:pStyle w:val="TableTitle"/>
              <w:tabs>
                <w:tab w:val="left" w:pos="3306"/>
              </w:tabs>
              <w:rPr>
                <w:rFonts w:cs="Calibri"/>
              </w:rPr>
            </w:pPr>
            <w:r w:rsidRPr="00CF7E1B">
              <w:rPr>
                <w:rFonts w:cs="Calibri"/>
              </w:rPr>
              <w:t>201</w:t>
            </w:r>
            <w:r w:rsidR="00755FC5">
              <w:rPr>
                <w:rFonts w:cs="Calibri"/>
              </w:rPr>
              <w:t>9</w:t>
            </w:r>
          </w:p>
          <w:p w14:paraId="4EBDEE00" w14:textId="77777777" w:rsidR="009D77F8" w:rsidRPr="00CF7E1B" w:rsidRDefault="009D77F8">
            <w:pPr>
              <w:pStyle w:val="TableTitle"/>
              <w:tabs>
                <w:tab w:val="left" w:pos="3306"/>
              </w:tabs>
              <w:rPr>
                <w:rFonts w:cs="Calibri"/>
              </w:rPr>
            </w:pPr>
            <w:r w:rsidRPr="00CF7E1B">
              <w:rPr>
                <w:rFonts w:cs="Calibri"/>
              </w:rPr>
              <w:t>$’000</w:t>
            </w:r>
          </w:p>
        </w:tc>
      </w:tr>
      <w:tr w:rsidR="009D77F8" w:rsidRPr="00CF7E1B" w14:paraId="47C96070" w14:textId="77777777" w:rsidTr="0008124A">
        <w:trPr>
          <w:cantSplit/>
          <w:trHeight w:val="23"/>
        </w:trPr>
        <w:tc>
          <w:tcPr>
            <w:tcW w:w="527" w:type="pct"/>
            <w:tcBorders>
              <w:top w:val="nil"/>
              <w:left w:val="single" w:sz="2" w:space="0" w:color="003366"/>
              <w:bottom w:val="nil"/>
              <w:right w:val="single" w:sz="2" w:space="0" w:color="003366"/>
            </w:tcBorders>
          </w:tcPr>
          <w:p w14:paraId="788CD29D" w14:textId="77777777" w:rsidR="009D77F8" w:rsidRPr="001C480E" w:rsidRDefault="009D77F8">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4D78D00A" w14:textId="77777777" w:rsidR="009D77F8" w:rsidRPr="00CF7E1B" w:rsidRDefault="009D77F8">
            <w:pPr>
              <w:pStyle w:val="TableText"/>
              <w:tabs>
                <w:tab w:val="left" w:pos="3306"/>
              </w:tabs>
              <w:rPr>
                <w:rFonts w:cs="Calibri"/>
                <w:b/>
                <w:bCs/>
              </w:rPr>
            </w:pPr>
            <w:bookmarkStart w:id="503" w:name="_Toc48468458"/>
            <w:bookmarkStart w:id="504" w:name="_Toc49155576"/>
            <w:bookmarkStart w:id="505" w:name="_Toc49224027"/>
            <w:r w:rsidRPr="00CF7E1B">
              <w:rPr>
                <w:rFonts w:cs="Calibri"/>
                <w:b/>
                <w:bCs/>
              </w:rPr>
              <w:t>Depreciation</w:t>
            </w:r>
            <w:bookmarkEnd w:id="503"/>
            <w:bookmarkEnd w:id="504"/>
            <w:bookmarkEnd w:id="505"/>
          </w:p>
        </w:tc>
        <w:tc>
          <w:tcPr>
            <w:tcW w:w="726" w:type="pct"/>
            <w:gridSpan w:val="2"/>
            <w:tcBorders>
              <w:top w:val="nil"/>
              <w:left w:val="nil"/>
              <w:bottom w:val="nil"/>
              <w:right w:val="nil"/>
            </w:tcBorders>
            <w:vAlign w:val="bottom"/>
          </w:tcPr>
          <w:p w14:paraId="2ED1E4FA" w14:textId="77777777" w:rsidR="009D77F8" w:rsidRPr="00CF7E1B" w:rsidRDefault="009D77F8">
            <w:pPr>
              <w:pStyle w:val="TableText"/>
              <w:tabs>
                <w:tab w:val="left" w:pos="3306"/>
              </w:tabs>
              <w:rPr>
                <w:rFonts w:cs="Calibri"/>
              </w:rPr>
            </w:pPr>
          </w:p>
        </w:tc>
        <w:tc>
          <w:tcPr>
            <w:tcW w:w="632" w:type="pct"/>
            <w:gridSpan w:val="3"/>
            <w:tcBorders>
              <w:top w:val="nil"/>
              <w:left w:val="nil"/>
              <w:bottom w:val="nil"/>
              <w:right w:val="nil"/>
            </w:tcBorders>
            <w:vAlign w:val="bottom"/>
          </w:tcPr>
          <w:p w14:paraId="454A2063" w14:textId="77777777" w:rsidR="009D77F8" w:rsidRPr="00CF7E1B" w:rsidRDefault="009D77F8">
            <w:pPr>
              <w:pStyle w:val="TableText"/>
              <w:tabs>
                <w:tab w:val="left" w:pos="3306"/>
              </w:tabs>
              <w:rPr>
                <w:rFonts w:cs="Calibri"/>
              </w:rPr>
            </w:pPr>
          </w:p>
        </w:tc>
      </w:tr>
      <w:tr w:rsidR="009D77F8" w:rsidRPr="00CF7E1B" w14:paraId="7E0823F1" w14:textId="77777777" w:rsidTr="0008124A">
        <w:trPr>
          <w:cantSplit/>
          <w:trHeight w:val="23"/>
        </w:trPr>
        <w:tc>
          <w:tcPr>
            <w:tcW w:w="527" w:type="pct"/>
            <w:tcBorders>
              <w:top w:val="nil"/>
              <w:left w:val="single" w:sz="2" w:space="0" w:color="003366"/>
              <w:bottom w:val="nil"/>
              <w:right w:val="single" w:sz="2" w:space="0" w:color="003366"/>
            </w:tcBorders>
          </w:tcPr>
          <w:p w14:paraId="138586CD" w14:textId="77777777" w:rsidR="009D77F8" w:rsidRPr="001C480E" w:rsidRDefault="009D77F8">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04911F59" w14:textId="77777777" w:rsidR="009D77F8" w:rsidRPr="00CF7E1B" w:rsidRDefault="009D77F8">
            <w:pPr>
              <w:pStyle w:val="TableText"/>
              <w:tabs>
                <w:tab w:val="left" w:pos="3306"/>
              </w:tabs>
              <w:rPr>
                <w:rFonts w:cs="Calibri"/>
              </w:rPr>
            </w:pPr>
            <w:r w:rsidRPr="00CF7E1B">
              <w:rPr>
                <w:rFonts w:cs="Calibri"/>
              </w:rPr>
              <w:t>Buildings</w:t>
            </w:r>
          </w:p>
        </w:tc>
        <w:tc>
          <w:tcPr>
            <w:tcW w:w="726" w:type="pct"/>
            <w:gridSpan w:val="2"/>
            <w:tcBorders>
              <w:top w:val="nil"/>
              <w:left w:val="nil"/>
              <w:bottom w:val="nil"/>
              <w:right w:val="nil"/>
            </w:tcBorders>
            <w:vAlign w:val="bottom"/>
          </w:tcPr>
          <w:p w14:paraId="4E6C47A3" w14:textId="6409CE8B" w:rsidR="009D77F8" w:rsidRPr="00CF7E1B" w:rsidRDefault="009D77F8">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2B051BCC" w14:textId="36728FF7" w:rsidR="009D77F8" w:rsidRPr="00CF7E1B" w:rsidRDefault="009D77F8">
            <w:pPr>
              <w:pStyle w:val="TableText"/>
              <w:tabs>
                <w:tab w:val="left" w:pos="3306"/>
              </w:tabs>
              <w:jc w:val="right"/>
              <w:rPr>
                <w:rFonts w:cs="Calibri"/>
              </w:rPr>
            </w:pPr>
          </w:p>
        </w:tc>
      </w:tr>
      <w:tr w:rsidR="003E1BC3" w:rsidRPr="00CF7E1B" w14:paraId="0B190FE6" w14:textId="77777777" w:rsidTr="0008124A">
        <w:trPr>
          <w:cantSplit/>
          <w:trHeight w:val="23"/>
        </w:trPr>
        <w:tc>
          <w:tcPr>
            <w:tcW w:w="527" w:type="pct"/>
            <w:tcBorders>
              <w:top w:val="nil"/>
              <w:left w:val="single" w:sz="2" w:space="0" w:color="003366"/>
              <w:bottom w:val="nil"/>
              <w:right w:val="single" w:sz="2" w:space="0" w:color="003366"/>
            </w:tcBorders>
          </w:tcPr>
          <w:p w14:paraId="1957D5A8"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59AC404F" w14:textId="77777777" w:rsidR="003E1BC3" w:rsidRPr="003E1BC3" w:rsidRDefault="003E1BC3" w:rsidP="003E1BC3">
            <w:pPr>
              <w:pStyle w:val="TableText"/>
              <w:tabs>
                <w:tab w:val="left" w:pos="3306"/>
              </w:tabs>
              <w:rPr>
                <w:rFonts w:cs="Calibri"/>
                <w:color w:val="FF0000"/>
              </w:rPr>
            </w:pPr>
            <w:r w:rsidRPr="003E1BC3">
              <w:rPr>
                <w:rFonts w:cs="Calibri"/>
                <w:color w:val="FF0000"/>
              </w:rPr>
              <w:t>Right-of</w:t>
            </w:r>
            <w:r>
              <w:rPr>
                <w:rFonts w:cs="Calibri"/>
                <w:color w:val="FF0000"/>
              </w:rPr>
              <w:t>-</w:t>
            </w:r>
            <w:r w:rsidRPr="003E1BC3">
              <w:rPr>
                <w:rFonts w:cs="Calibri"/>
                <w:color w:val="FF0000"/>
              </w:rPr>
              <w:t>Use Asset Bu</w:t>
            </w:r>
            <w:r w:rsidR="00B4785F">
              <w:rPr>
                <w:rFonts w:cs="Calibri"/>
                <w:color w:val="FF0000"/>
              </w:rPr>
              <w:t>i</w:t>
            </w:r>
            <w:r w:rsidRPr="003E1BC3">
              <w:rPr>
                <w:rFonts w:cs="Calibri"/>
                <w:color w:val="FF0000"/>
              </w:rPr>
              <w:t>ldings</w:t>
            </w:r>
          </w:p>
        </w:tc>
        <w:tc>
          <w:tcPr>
            <w:tcW w:w="726" w:type="pct"/>
            <w:gridSpan w:val="2"/>
            <w:tcBorders>
              <w:top w:val="nil"/>
              <w:left w:val="nil"/>
              <w:bottom w:val="nil"/>
              <w:right w:val="nil"/>
            </w:tcBorders>
            <w:vAlign w:val="bottom"/>
          </w:tcPr>
          <w:p w14:paraId="402BEBF8" w14:textId="7605EE75" w:rsidR="003E1BC3" w:rsidRPr="003E1BC3" w:rsidRDefault="003E1BC3" w:rsidP="003E1BC3">
            <w:pPr>
              <w:pStyle w:val="TableText"/>
              <w:tabs>
                <w:tab w:val="left" w:pos="3306"/>
              </w:tabs>
              <w:jc w:val="right"/>
              <w:rPr>
                <w:rFonts w:cs="Calibri"/>
                <w:color w:val="FF0000"/>
              </w:rPr>
            </w:pPr>
          </w:p>
        </w:tc>
        <w:tc>
          <w:tcPr>
            <w:tcW w:w="632" w:type="pct"/>
            <w:gridSpan w:val="3"/>
            <w:tcBorders>
              <w:top w:val="nil"/>
              <w:left w:val="nil"/>
              <w:bottom w:val="nil"/>
              <w:right w:val="nil"/>
            </w:tcBorders>
            <w:vAlign w:val="bottom"/>
          </w:tcPr>
          <w:p w14:paraId="700857B1" w14:textId="6745A633" w:rsidR="003E1BC3" w:rsidRPr="003E1BC3" w:rsidRDefault="003E1BC3" w:rsidP="003E1BC3">
            <w:pPr>
              <w:pStyle w:val="TableText"/>
              <w:tabs>
                <w:tab w:val="left" w:pos="3306"/>
              </w:tabs>
              <w:jc w:val="right"/>
              <w:rPr>
                <w:rFonts w:cs="Calibri"/>
                <w:color w:val="FF0000"/>
              </w:rPr>
            </w:pPr>
          </w:p>
        </w:tc>
      </w:tr>
      <w:tr w:rsidR="003E1BC3" w:rsidRPr="00CF7E1B" w14:paraId="29094A6B" w14:textId="77777777" w:rsidTr="0008124A">
        <w:trPr>
          <w:cantSplit/>
          <w:trHeight w:val="23"/>
        </w:trPr>
        <w:tc>
          <w:tcPr>
            <w:tcW w:w="527" w:type="pct"/>
            <w:tcBorders>
              <w:top w:val="nil"/>
              <w:left w:val="single" w:sz="2" w:space="0" w:color="003366"/>
              <w:bottom w:val="nil"/>
              <w:right w:val="single" w:sz="2" w:space="0" w:color="003366"/>
            </w:tcBorders>
          </w:tcPr>
          <w:p w14:paraId="5B83A1ED"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63E7E3DA" w14:textId="77777777" w:rsidR="003E1BC3" w:rsidRPr="00CF7E1B" w:rsidRDefault="003E1BC3" w:rsidP="003E1BC3">
            <w:pPr>
              <w:pStyle w:val="TableText"/>
              <w:tabs>
                <w:tab w:val="left" w:pos="3306"/>
              </w:tabs>
              <w:rPr>
                <w:rFonts w:cs="Calibri"/>
              </w:rPr>
            </w:pPr>
            <w:r w:rsidRPr="00CF7E1B">
              <w:rPr>
                <w:rFonts w:cs="Calibri"/>
              </w:rPr>
              <w:t xml:space="preserve">Infrastructure Assets </w:t>
            </w:r>
          </w:p>
        </w:tc>
        <w:tc>
          <w:tcPr>
            <w:tcW w:w="726" w:type="pct"/>
            <w:gridSpan w:val="2"/>
            <w:tcBorders>
              <w:top w:val="nil"/>
              <w:left w:val="nil"/>
              <w:bottom w:val="nil"/>
              <w:right w:val="nil"/>
            </w:tcBorders>
            <w:vAlign w:val="bottom"/>
          </w:tcPr>
          <w:p w14:paraId="521D0B78" w14:textId="178B9D02" w:rsidR="003E1BC3" w:rsidRPr="00CF7E1B" w:rsidRDefault="003E1BC3" w:rsidP="003E1BC3">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3F4DDC4D" w14:textId="5C99E8FA" w:rsidR="003E1BC3" w:rsidRPr="00CF7E1B" w:rsidRDefault="003E1BC3" w:rsidP="003E1BC3">
            <w:pPr>
              <w:pStyle w:val="TableText"/>
              <w:tabs>
                <w:tab w:val="left" w:pos="3306"/>
              </w:tabs>
              <w:jc w:val="right"/>
              <w:rPr>
                <w:rFonts w:cs="Calibri"/>
              </w:rPr>
            </w:pPr>
          </w:p>
        </w:tc>
      </w:tr>
      <w:tr w:rsidR="003E1BC3" w:rsidRPr="003E1BC3" w14:paraId="6434C74D" w14:textId="77777777" w:rsidTr="0008124A">
        <w:trPr>
          <w:cantSplit/>
          <w:trHeight w:val="23"/>
        </w:trPr>
        <w:tc>
          <w:tcPr>
            <w:tcW w:w="527" w:type="pct"/>
            <w:tcBorders>
              <w:top w:val="nil"/>
              <w:left w:val="single" w:sz="2" w:space="0" w:color="003366"/>
              <w:bottom w:val="nil"/>
              <w:right w:val="single" w:sz="2" w:space="0" w:color="003366"/>
            </w:tcBorders>
          </w:tcPr>
          <w:p w14:paraId="6478B98B"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0672FF10" w14:textId="77777777" w:rsidR="003E1BC3" w:rsidRPr="003E1BC3" w:rsidRDefault="003E1BC3" w:rsidP="003E1BC3">
            <w:pPr>
              <w:pStyle w:val="TableText"/>
              <w:tabs>
                <w:tab w:val="left" w:pos="3306"/>
              </w:tabs>
              <w:rPr>
                <w:rFonts w:cs="Calibri"/>
                <w:color w:val="FF0000"/>
              </w:rPr>
            </w:pPr>
            <w:r w:rsidRPr="003E1BC3">
              <w:rPr>
                <w:rFonts w:cs="Calibri"/>
                <w:color w:val="FF0000"/>
              </w:rPr>
              <w:t>Right-of</w:t>
            </w:r>
            <w:r>
              <w:rPr>
                <w:rFonts w:cs="Calibri"/>
                <w:color w:val="FF0000"/>
              </w:rPr>
              <w:t>-</w:t>
            </w:r>
            <w:r w:rsidRPr="003E1BC3">
              <w:rPr>
                <w:rFonts w:cs="Calibri"/>
                <w:color w:val="FF0000"/>
              </w:rPr>
              <w:t xml:space="preserve">Use Asset </w:t>
            </w:r>
            <w:r>
              <w:rPr>
                <w:rFonts w:cs="Calibri"/>
                <w:color w:val="FF0000"/>
              </w:rPr>
              <w:t>Infrastructure Assets</w:t>
            </w:r>
          </w:p>
        </w:tc>
        <w:tc>
          <w:tcPr>
            <w:tcW w:w="726" w:type="pct"/>
            <w:gridSpan w:val="2"/>
            <w:tcBorders>
              <w:top w:val="nil"/>
              <w:left w:val="nil"/>
              <w:bottom w:val="nil"/>
              <w:right w:val="nil"/>
            </w:tcBorders>
            <w:vAlign w:val="bottom"/>
          </w:tcPr>
          <w:p w14:paraId="04AFBC11" w14:textId="112F2C3A" w:rsidR="003E1BC3" w:rsidRPr="003E1BC3" w:rsidRDefault="003E1BC3" w:rsidP="003E1BC3">
            <w:pPr>
              <w:pStyle w:val="TableText"/>
              <w:tabs>
                <w:tab w:val="left" w:pos="3306"/>
              </w:tabs>
              <w:jc w:val="right"/>
              <w:rPr>
                <w:rFonts w:cs="Calibri"/>
                <w:color w:val="FF0000"/>
              </w:rPr>
            </w:pPr>
          </w:p>
        </w:tc>
        <w:tc>
          <w:tcPr>
            <w:tcW w:w="632" w:type="pct"/>
            <w:gridSpan w:val="3"/>
            <w:tcBorders>
              <w:top w:val="nil"/>
              <w:left w:val="nil"/>
              <w:bottom w:val="nil"/>
              <w:right w:val="nil"/>
            </w:tcBorders>
            <w:vAlign w:val="bottom"/>
          </w:tcPr>
          <w:p w14:paraId="64CE94F1" w14:textId="62131590" w:rsidR="003E1BC3" w:rsidRPr="003E1BC3" w:rsidRDefault="003E1BC3" w:rsidP="003E1BC3">
            <w:pPr>
              <w:pStyle w:val="TableText"/>
              <w:tabs>
                <w:tab w:val="left" w:pos="3306"/>
              </w:tabs>
              <w:jc w:val="right"/>
              <w:rPr>
                <w:rFonts w:cs="Calibri"/>
                <w:color w:val="FF0000"/>
              </w:rPr>
            </w:pPr>
          </w:p>
        </w:tc>
      </w:tr>
      <w:tr w:rsidR="003E1BC3" w:rsidRPr="00CF7E1B" w14:paraId="15466EB6" w14:textId="77777777" w:rsidTr="0008124A">
        <w:trPr>
          <w:cantSplit/>
          <w:trHeight w:val="23"/>
        </w:trPr>
        <w:tc>
          <w:tcPr>
            <w:tcW w:w="527" w:type="pct"/>
            <w:tcBorders>
              <w:top w:val="nil"/>
              <w:left w:val="single" w:sz="2" w:space="0" w:color="003366"/>
              <w:bottom w:val="nil"/>
              <w:right w:val="single" w:sz="2" w:space="0" w:color="003366"/>
            </w:tcBorders>
          </w:tcPr>
          <w:p w14:paraId="57CEC870"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32EC4702" w14:textId="77777777" w:rsidR="003E1BC3" w:rsidRPr="00CF7E1B" w:rsidRDefault="003E1BC3" w:rsidP="003E1BC3">
            <w:pPr>
              <w:pStyle w:val="TableText"/>
              <w:tabs>
                <w:tab w:val="left" w:pos="3306"/>
              </w:tabs>
              <w:rPr>
                <w:rFonts w:cs="Calibri"/>
              </w:rPr>
            </w:pPr>
            <w:r w:rsidRPr="00CF7E1B">
              <w:rPr>
                <w:rFonts w:cs="Calibri"/>
              </w:rPr>
              <w:t>Plant and Equipment</w:t>
            </w:r>
          </w:p>
        </w:tc>
        <w:tc>
          <w:tcPr>
            <w:tcW w:w="726" w:type="pct"/>
            <w:gridSpan w:val="2"/>
            <w:tcBorders>
              <w:top w:val="nil"/>
              <w:left w:val="nil"/>
              <w:bottom w:val="nil"/>
              <w:right w:val="nil"/>
            </w:tcBorders>
            <w:vAlign w:val="bottom"/>
          </w:tcPr>
          <w:p w14:paraId="2D6CD4CB" w14:textId="45C8BB12" w:rsidR="003E1BC3" w:rsidRPr="00CF7E1B" w:rsidRDefault="003E1BC3" w:rsidP="003E1BC3">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432C4B02" w14:textId="59C06AA9" w:rsidR="003E1BC3" w:rsidRPr="00CF7E1B" w:rsidRDefault="003E1BC3" w:rsidP="003E1BC3">
            <w:pPr>
              <w:pStyle w:val="TableText"/>
              <w:tabs>
                <w:tab w:val="left" w:pos="3306"/>
              </w:tabs>
              <w:jc w:val="right"/>
              <w:rPr>
                <w:rFonts w:cs="Calibri"/>
              </w:rPr>
            </w:pPr>
          </w:p>
        </w:tc>
      </w:tr>
      <w:tr w:rsidR="003E1BC3" w:rsidRPr="003E1BC3" w14:paraId="1C685AD5" w14:textId="77777777" w:rsidTr="0008124A">
        <w:trPr>
          <w:cantSplit/>
          <w:trHeight w:val="23"/>
        </w:trPr>
        <w:tc>
          <w:tcPr>
            <w:tcW w:w="527" w:type="pct"/>
            <w:tcBorders>
              <w:top w:val="nil"/>
              <w:left w:val="single" w:sz="2" w:space="0" w:color="003366"/>
              <w:bottom w:val="nil"/>
              <w:right w:val="single" w:sz="2" w:space="0" w:color="003366"/>
            </w:tcBorders>
          </w:tcPr>
          <w:p w14:paraId="4A11ED92"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2CD3CF62" w14:textId="77777777" w:rsidR="003E1BC3" w:rsidRPr="003E1BC3" w:rsidRDefault="003E1BC3" w:rsidP="003E1BC3">
            <w:pPr>
              <w:pStyle w:val="TableText"/>
              <w:tabs>
                <w:tab w:val="left" w:pos="3306"/>
              </w:tabs>
              <w:rPr>
                <w:rFonts w:cs="Calibri"/>
                <w:color w:val="FF0000"/>
              </w:rPr>
            </w:pPr>
            <w:r w:rsidRPr="003E1BC3">
              <w:rPr>
                <w:rFonts w:cs="Calibri"/>
                <w:color w:val="FF0000"/>
              </w:rPr>
              <w:t xml:space="preserve">Right-of-Use Asset Plant and </w:t>
            </w:r>
            <w:r>
              <w:rPr>
                <w:rFonts w:cs="Calibri"/>
                <w:color w:val="FF0000"/>
              </w:rPr>
              <w:t>E</w:t>
            </w:r>
            <w:r w:rsidRPr="003E1BC3">
              <w:rPr>
                <w:rFonts w:cs="Calibri"/>
                <w:color w:val="FF0000"/>
              </w:rPr>
              <w:t xml:space="preserve">quipment </w:t>
            </w:r>
          </w:p>
        </w:tc>
        <w:tc>
          <w:tcPr>
            <w:tcW w:w="726" w:type="pct"/>
            <w:gridSpan w:val="2"/>
            <w:tcBorders>
              <w:top w:val="nil"/>
              <w:left w:val="nil"/>
              <w:bottom w:val="nil"/>
              <w:right w:val="nil"/>
            </w:tcBorders>
            <w:vAlign w:val="bottom"/>
          </w:tcPr>
          <w:p w14:paraId="54C7B82B" w14:textId="42FEC9B5" w:rsidR="003E1BC3" w:rsidRPr="003E1BC3" w:rsidRDefault="003E1BC3" w:rsidP="003E1BC3">
            <w:pPr>
              <w:pStyle w:val="TableText"/>
              <w:tabs>
                <w:tab w:val="left" w:pos="3306"/>
              </w:tabs>
              <w:jc w:val="right"/>
              <w:rPr>
                <w:rFonts w:cs="Calibri"/>
                <w:color w:val="FF0000"/>
              </w:rPr>
            </w:pPr>
          </w:p>
        </w:tc>
        <w:tc>
          <w:tcPr>
            <w:tcW w:w="632" w:type="pct"/>
            <w:gridSpan w:val="3"/>
            <w:tcBorders>
              <w:top w:val="nil"/>
              <w:left w:val="nil"/>
              <w:bottom w:val="nil"/>
              <w:right w:val="nil"/>
            </w:tcBorders>
            <w:vAlign w:val="bottom"/>
          </w:tcPr>
          <w:p w14:paraId="0CF13419" w14:textId="40BD8E09" w:rsidR="003E1BC3" w:rsidRPr="003E1BC3" w:rsidRDefault="003E1BC3" w:rsidP="003E1BC3">
            <w:pPr>
              <w:pStyle w:val="TableText"/>
              <w:tabs>
                <w:tab w:val="left" w:pos="3306"/>
              </w:tabs>
              <w:jc w:val="right"/>
              <w:rPr>
                <w:rFonts w:cs="Calibri"/>
                <w:color w:val="FF0000"/>
              </w:rPr>
            </w:pPr>
          </w:p>
        </w:tc>
      </w:tr>
      <w:tr w:rsidR="003E1BC3" w:rsidRPr="00CF7E1B" w14:paraId="0C7C0110" w14:textId="77777777" w:rsidTr="0008124A">
        <w:trPr>
          <w:cantSplit/>
          <w:trHeight w:val="23"/>
        </w:trPr>
        <w:tc>
          <w:tcPr>
            <w:tcW w:w="527" w:type="pct"/>
            <w:tcBorders>
              <w:top w:val="nil"/>
              <w:left w:val="single" w:sz="2" w:space="0" w:color="003366"/>
              <w:bottom w:val="nil"/>
              <w:right w:val="single" w:sz="2" w:space="0" w:color="003366"/>
            </w:tcBorders>
          </w:tcPr>
          <w:p w14:paraId="6A71563F"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1906A9EC" w14:textId="77777777" w:rsidR="003E1BC3" w:rsidRPr="00CF7E1B" w:rsidRDefault="003E1BC3" w:rsidP="003E1BC3">
            <w:pPr>
              <w:pStyle w:val="TableText"/>
              <w:tabs>
                <w:tab w:val="left" w:pos="3306"/>
              </w:tabs>
              <w:rPr>
                <w:rFonts w:cs="Calibri"/>
              </w:rPr>
            </w:pPr>
            <w:r w:rsidRPr="00CF7E1B">
              <w:rPr>
                <w:rFonts w:cs="Calibri"/>
              </w:rPr>
              <w:t xml:space="preserve">Community and Heritage Assets </w:t>
            </w:r>
          </w:p>
        </w:tc>
        <w:tc>
          <w:tcPr>
            <w:tcW w:w="726" w:type="pct"/>
            <w:gridSpan w:val="2"/>
            <w:tcBorders>
              <w:top w:val="nil"/>
              <w:left w:val="nil"/>
              <w:bottom w:val="nil"/>
              <w:right w:val="nil"/>
            </w:tcBorders>
            <w:vAlign w:val="bottom"/>
          </w:tcPr>
          <w:p w14:paraId="2FB17FF4" w14:textId="14716EFD" w:rsidR="003E1BC3" w:rsidRPr="00CF7E1B" w:rsidRDefault="003E1BC3" w:rsidP="003E1BC3">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4786767A" w14:textId="438D07CF" w:rsidR="003E1BC3" w:rsidRPr="00CF7E1B" w:rsidRDefault="003E1BC3" w:rsidP="003E1BC3">
            <w:pPr>
              <w:pStyle w:val="TableText"/>
              <w:tabs>
                <w:tab w:val="left" w:pos="3306"/>
              </w:tabs>
              <w:jc w:val="right"/>
              <w:rPr>
                <w:rFonts w:cs="Calibri"/>
              </w:rPr>
            </w:pPr>
          </w:p>
        </w:tc>
      </w:tr>
      <w:tr w:rsidR="003E1BC3" w:rsidRPr="00CF7E1B" w14:paraId="65EF59D6" w14:textId="77777777" w:rsidTr="0008124A">
        <w:trPr>
          <w:cantSplit/>
          <w:trHeight w:val="23"/>
        </w:trPr>
        <w:tc>
          <w:tcPr>
            <w:tcW w:w="527" w:type="pct"/>
            <w:tcBorders>
              <w:top w:val="nil"/>
              <w:left w:val="single" w:sz="2" w:space="0" w:color="003366"/>
              <w:bottom w:val="nil"/>
              <w:right w:val="single" w:sz="2" w:space="0" w:color="003366"/>
            </w:tcBorders>
          </w:tcPr>
          <w:p w14:paraId="0C417505"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4632E8C1" w14:textId="77777777" w:rsidR="003E1BC3" w:rsidRPr="00CF7E1B" w:rsidRDefault="003E1BC3" w:rsidP="003E1BC3">
            <w:pPr>
              <w:pStyle w:val="TableText"/>
              <w:tabs>
                <w:tab w:val="left" w:pos="3306"/>
              </w:tabs>
              <w:rPr>
                <w:rFonts w:cs="Calibri"/>
              </w:rPr>
            </w:pPr>
            <w:r w:rsidRPr="003E1BC3">
              <w:rPr>
                <w:rFonts w:cs="Calibri"/>
                <w:color w:val="FF0000"/>
              </w:rPr>
              <w:t>Right-of-Use Asset Community and Heritage Assets</w:t>
            </w:r>
          </w:p>
        </w:tc>
        <w:tc>
          <w:tcPr>
            <w:tcW w:w="726" w:type="pct"/>
            <w:gridSpan w:val="2"/>
            <w:tcBorders>
              <w:top w:val="nil"/>
              <w:left w:val="nil"/>
              <w:bottom w:val="nil"/>
              <w:right w:val="nil"/>
            </w:tcBorders>
            <w:vAlign w:val="bottom"/>
          </w:tcPr>
          <w:p w14:paraId="2A1806D6" w14:textId="5BC77D82" w:rsidR="003E1BC3" w:rsidRPr="003E1BC3" w:rsidRDefault="003E1BC3" w:rsidP="003E1BC3">
            <w:pPr>
              <w:pStyle w:val="TableText"/>
              <w:tabs>
                <w:tab w:val="left" w:pos="3306"/>
              </w:tabs>
              <w:jc w:val="right"/>
              <w:rPr>
                <w:rFonts w:cs="Calibri"/>
                <w:color w:val="FF0000"/>
              </w:rPr>
            </w:pPr>
          </w:p>
        </w:tc>
        <w:tc>
          <w:tcPr>
            <w:tcW w:w="632" w:type="pct"/>
            <w:gridSpan w:val="3"/>
            <w:tcBorders>
              <w:top w:val="nil"/>
              <w:left w:val="nil"/>
              <w:bottom w:val="nil"/>
              <w:right w:val="nil"/>
            </w:tcBorders>
            <w:vAlign w:val="bottom"/>
          </w:tcPr>
          <w:p w14:paraId="76CB0798" w14:textId="5EBB8AC5" w:rsidR="003E1BC3" w:rsidRPr="003E1BC3" w:rsidRDefault="003E1BC3" w:rsidP="003E1BC3">
            <w:pPr>
              <w:pStyle w:val="TableText"/>
              <w:tabs>
                <w:tab w:val="left" w:pos="3306"/>
              </w:tabs>
              <w:jc w:val="right"/>
              <w:rPr>
                <w:rFonts w:cs="Calibri"/>
                <w:color w:val="FF0000"/>
              </w:rPr>
            </w:pPr>
          </w:p>
        </w:tc>
      </w:tr>
      <w:tr w:rsidR="003E1BC3" w:rsidRPr="00CF7E1B" w14:paraId="7AA82176" w14:textId="77777777" w:rsidTr="0008124A">
        <w:trPr>
          <w:cantSplit/>
          <w:trHeight w:val="23"/>
        </w:trPr>
        <w:tc>
          <w:tcPr>
            <w:tcW w:w="527" w:type="pct"/>
            <w:tcBorders>
              <w:top w:val="nil"/>
              <w:left w:val="single" w:sz="2" w:space="0" w:color="003366"/>
              <w:bottom w:val="nil"/>
              <w:right w:val="single" w:sz="2" w:space="0" w:color="003366"/>
            </w:tcBorders>
          </w:tcPr>
          <w:p w14:paraId="2A565E41"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4E6AB296" w14:textId="77777777" w:rsidR="003E1BC3" w:rsidRPr="00CF7E1B" w:rsidRDefault="003E1BC3" w:rsidP="003E1BC3">
            <w:pPr>
              <w:pStyle w:val="TableText"/>
              <w:tabs>
                <w:tab w:val="left" w:pos="3306"/>
              </w:tabs>
              <w:rPr>
                <w:rFonts w:cs="Calibri"/>
              </w:rPr>
            </w:pPr>
            <w:r w:rsidRPr="00CF7E1B">
              <w:rPr>
                <w:rFonts w:cs="Calibri"/>
              </w:rPr>
              <w:t>Leasehold Improvements</w:t>
            </w:r>
          </w:p>
        </w:tc>
        <w:tc>
          <w:tcPr>
            <w:tcW w:w="726" w:type="pct"/>
            <w:gridSpan w:val="2"/>
            <w:tcBorders>
              <w:top w:val="nil"/>
              <w:left w:val="nil"/>
              <w:bottom w:val="nil"/>
              <w:right w:val="nil"/>
            </w:tcBorders>
            <w:vAlign w:val="bottom"/>
          </w:tcPr>
          <w:p w14:paraId="6E520F90" w14:textId="5E4D6D37" w:rsidR="003E1BC3" w:rsidRPr="00CF7E1B" w:rsidRDefault="003E1BC3" w:rsidP="003E1BC3">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5D2BF6CE" w14:textId="0F26CB2E" w:rsidR="003E1BC3" w:rsidRPr="00CF7E1B" w:rsidRDefault="003E1BC3" w:rsidP="003E1BC3">
            <w:pPr>
              <w:pStyle w:val="TableText"/>
              <w:tabs>
                <w:tab w:val="left" w:pos="3306"/>
              </w:tabs>
              <w:jc w:val="right"/>
              <w:rPr>
                <w:rFonts w:cs="Calibri"/>
              </w:rPr>
            </w:pPr>
          </w:p>
        </w:tc>
      </w:tr>
      <w:tr w:rsidR="00DB2171" w:rsidRPr="00CF7E1B" w14:paraId="72544218" w14:textId="77777777" w:rsidTr="0008124A">
        <w:trPr>
          <w:cantSplit/>
          <w:trHeight w:val="23"/>
        </w:trPr>
        <w:tc>
          <w:tcPr>
            <w:tcW w:w="527" w:type="pct"/>
            <w:tcBorders>
              <w:top w:val="nil"/>
              <w:left w:val="single" w:sz="2" w:space="0" w:color="003366"/>
              <w:bottom w:val="nil"/>
              <w:right w:val="single" w:sz="2" w:space="0" w:color="003366"/>
            </w:tcBorders>
          </w:tcPr>
          <w:p w14:paraId="1F18A9E6" w14:textId="77777777" w:rsidR="00DB2171" w:rsidRPr="001C480E" w:rsidRDefault="00DB2171"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103AA41D" w14:textId="77777777" w:rsidR="00DB2171" w:rsidRPr="00DB2171" w:rsidRDefault="00DB2171" w:rsidP="003E1BC3">
            <w:pPr>
              <w:pStyle w:val="TableText"/>
              <w:tabs>
                <w:tab w:val="left" w:pos="3306"/>
              </w:tabs>
              <w:rPr>
                <w:rFonts w:cs="Calibri"/>
                <w:color w:val="FF0000"/>
              </w:rPr>
            </w:pPr>
            <w:r w:rsidRPr="00DB2171">
              <w:rPr>
                <w:rFonts w:cs="Calibri"/>
                <w:color w:val="FF0000"/>
              </w:rPr>
              <w:t>Right-of-Use Asset Community and Heritage Assets</w:t>
            </w:r>
          </w:p>
        </w:tc>
        <w:tc>
          <w:tcPr>
            <w:tcW w:w="726" w:type="pct"/>
            <w:gridSpan w:val="2"/>
            <w:tcBorders>
              <w:top w:val="nil"/>
              <w:left w:val="nil"/>
              <w:bottom w:val="nil"/>
              <w:right w:val="nil"/>
            </w:tcBorders>
            <w:vAlign w:val="bottom"/>
          </w:tcPr>
          <w:p w14:paraId="34B6B1EB" w14:textId="1B9A0D6B" w:rsidR="00DB2171" w:rsidRPr="00DB2171" w:rsidRDefault="00DB2171" w:rsidP="003E1BC3">
            <w:pPr>
              <w:pStyle w:val="TableText"/>
              <w:tabs>
                <w:tab w:val="left" w:pos="3306"/>
              </w:tabs>
              <w:jc w:val="right"/>
              <w:rPr>
                <w:rFonts w:cs="Calibri"/>
                <w:color w:val="FF0000"/>
              </w:rPr>
            </w:pPr>
          </w:p>
        </w:tc>
        <w:tc>
          <w:tcPr>
            <w:tcW w:w="632" w:type="pct"/>
            <w:gridSpan w:val="3"/>
            <w:tcBorders>
              <w:top w:val="nil"/>
              <w:left w:val="nil"/>
              <w:bottom w:val="nil"/>
              <w:right w:val="nil"/>
            </w:tcBorders>
            <w:vAlign w:val="bottom"/>
          </w:tcPr>
          <w:p w14:paraId="5FD465DA" w14:textId="5B63B816" w:rsidR="00DB2171" w:rsidRPr="00DB2171" w:rsidRDefault="00DB2171" w:rsidP="003E1BC3">
            <w:pPr>
              <w:pStyle w:val="TableText"/>
              <w:tabs>
                <w:tab w:val="left" w:pos="3306"/>
              </w:tabs>
              <w:jc w:val="right"/>
              <w:rPr>
                <w:rFonts w:cs="Calibri"/>
                <w:color w:val="FF0000"/>
              </w:rPr>
            </w:pPr>
          </w:p>
        </w:tc>
      </w:tr>
      <w:tr w:rsidR="003E1BC3" w:rsidRPr="00CF7E1B" w14:paraId="1BBAFB7B" w14:textId="77777777" w:rsidTr="0008124A">
        <w:trPr>
          <w:cantSplit/>
          <w:trHeight w:val="23"/>
        </w:trPr>
        <w:tc>
          <w:tcPr>
            <w:tcW w:w="527" w:type="pct"/>
            <w:tcBorders>
              <w:top w:val="nil"/>
              <w:left w:val="single" w:sz="2" w:space="0" w:color="003366"/>
              <w:bottom w:val="nil"/>
              <w:right w:val="single" w:sz="2" w:space="0" w:color="003366"/>
            </w:tcBorders>
          </w:tcPr>
          <w:p w14:paraId="2578941F" w14:textId="77777777" w:rsidR="003E1BC3" w:rsidRPr="001C480E" w:rsidRDefault="003E1BC3" w:rsidP="003E1BC3">
            <w:pPr>
              <w:pStyle w:val="TableReference"/>
              <w:tabs>
                <w:tab w:val="left" w:pos="3306"/>
              </w:tabs>
              <w:spacing w:before="40"/>
              <w:rPr>
                <w:rFonts w:cs="Calibri"/>
                <w:color w:val="000000"/>
                <w:sz w:val="16"/>
                <w:szCs w:val="16"/>
              </w:rPr>
            </w:pPr>
            <w:r w:rsidRPr="001C480E">
              <w:rPr>
                <w:rFonts w:cs="Calibri"/>
                <w:color w:val="000000"/>
                <w:sz w:val="16"/>
                <w:szCs w:val="16"/>
              </w:rPr>
              <w:t>AASB 116.75(a)</w:t>
            </w:r>
          </w:p>
        </w:tc>
        <w:tc>
          <w:tcPr>
            <w:tcW w:w="3115" w:type="pct"/>
            <w:gridSpan w:val="2"/>
            <w:tcBorders>
              <w:top w:val="nil"/>
              <w:left w:val="single" w:sz="2" w:space="0" w:color="003366"/>
              <w:bottom w:val="nil"/>
              <w:right w:val="nil"/>
            </w:tcBorders>
            <w:vAlign w:val="bottom"/>
          </w:tcPr>
          <w:p w14:paraId="1DD7376A" w14:textId="77777777" w:rsidR="003E1BC3" w:rsidRPr="00CF7E1B" w:rsidRDefault="003E1BC3" w:rsidP="003E1BC3">
            <w:pPr>
              <w:pStyle w:val="TableText"/>
              <w:tabs>
                <w:tab w:val="left" w:pos="3306"/>
              </w:tabs>
              <w:rPr>
                <w:rFonts w:cs="Calibri"/>
                <w:b/>
                <w:bCs/>
              </w:rPr>
            </w:pPr>
            <w:bookmarkStart w:id="506" w:name="_Toc48468459"/>
            <w:bookmarkStart w:id="507" w:name="_Toc49155577"/>
            <w:bookmarkStart w:id="508" w:name="_Toc49224028"/>
            <w:r w:rsidRPr="00CF7E1B">
              <w:rPr>
                <w:rFonts w:cs="Calibri"/>
                <w:b/>
                <w:bCs/>
              </w:rPr>
              <w:t>Total Depreciation</w:t>
            </w:r>
            <w:bookmarkEnd w:id="506"/>
            <w:bookmarkEnd w:id="507"/>
            <w:bookmarkEnd w:id="508"/>
          </w:p>
        </w:tc>
        <w:tc>
          <w:tcPr>
            <w:tcW w:w="726" w:type="pct"/>
            <w:gridSpan w:val="2"/>
            <w:tcBorders>
              <w:top w:val="single" w:sz="2" w:space="0" w:color="003366"/>
              <w:left w:val="nil"/>
              <w:bottom w:val="single" w:sz="2" w:space="0" w:color="003366"/>
              <w:right w:val="nil"/>
            </w:tcBorders>
            <w:vAlign w:val="bottom"/>
          </w:tcPr>
          <w:p w14:paraId="6475A24A" w14:textId="5644235E" w:rsidR="003E1BC3" w:rsidRPr="00CF7E1B" w:rsidRDefault="003E1BC3" w:rsidP="003E1BC3">
            <w:pPr>
              <w:pStyle w:val="TableText"/>
              <w:tabs>
                <w:tab w:val="left" w:pos="3306"/>
              </w:tabs>
              <w:jc w:val="right"/>
              <w:rPr>
                <w:rFonts w:cs="Calibri"/>
                <w:b/>
                <w:bCs/>
              </w:rPr>
            </w:pPr>
          </w:p>
        </w:tc>
        <w:tc>
          <w:tcPr>
            <w:tcW w:w="632" w:type="pct"/>
            <w:gridSpan w:val="3"/>
            <w:tcBorders>
              <w:top w:val="single" w:sz="2" w:space="0" w:color="003366"/>
              <w:left w:val="nil"/>
              <w:bottom w:val="single" w:sz="2" w:space="0" w:color="003366"/>
              <w:right w:val="nil"/>
            </w:tcBorders>
            <w:vAlign w:val="bottom"/>
          </w:tcPr>
          <w:p w14:paraId="0FDFE759" w14:textId="00018B28" w:rsidR="003E1BC3" w:rsidRPr="00CF7E1B" w:rsidRDefault="003E1BC3" w:rsidP="003E1BC3">
            <w:pPr>
              <w:pStyle w:val="TableText"/>
              <w:tabs>
                <w:tab w:val="left" w:pos="3306"/>
              </w:tabs>
              <w:jc w:val="right"/>
              <w:rPr>
                <w:rFonts w:cs="Calibri"/>
                <w:b/>
                <w:bCs/>
              </w:rPr>
            </w:pPr>
          </w:p>
        </w:tc>
      </w:tr>
      <w:tr w:rsidR="003E1BC3" w:rsidRPr="00CF7E1B" w14:paraId="5104B318" w14:textId="77777777" w:rsidTr="0008124A">
        <w:trPr>
          <w:cantSplit/>
          <w:trHeight w:val="23"/>
        </w:trPr>
        <w:tc>
          <w:tcPr>
            <w:tcW w:w="527" w:type="pct"/>
            <w:tcBorders>
              <w:top w:val="nil"/>
              <w:left w:val="single" w:sz="2" w:space="0" w:color="003366"/>
              <w:bottom w:val="nil"/>
              <w:right w:val="single" w:sz="2" w:space="0" w:color="003366"/>
            </w:tcBorders>
            <w:vAlign w:val="bottom"/>
          </w:tcPr>
          <w:p w14:paraId="6F4E4F5C" w14:textId="77777777" w:rsidR="003E1BC3" w:rsidRPr="001C480E" w:rsidRDefault="003E1BC3" w:rsidP="003E1BC3">
            <w:pPr>
              <w:pStyle w:val="Reference"/>
              <w:tabs>
                <w:tab w:val="left" w:pos="3306"/>
              </w:tabs>
              <w:rPr>
                <w:rFonts w:cs="Calibri"/>
                <w:color w:val="000000"/>
                <w:sz w:val="16"/>
                <w:szCs w:val="16"/>
              </w:rPr>
            </w:pPr>
          </w:p>
        </w:tc>
        <w:tc>
          <w:tcPr>
            <w:tcW w:w="3115" w:type="pct"/>
            <w:gridSpan w:val="2"/>
            <w:tcBorders>
              <w:top w:val="nil"/>
              <w:left w:val="single" w:sz="2" w:space="0" w:color="003366"/>
              <w:bottom w:val="nil"/>
              <w:right w:val="nil"/>
            </w:tcBorders>
            <w:vAlign w:val="bottom"/>
          </w:tcPr>
          <w:p w14:paraId="2A4766AC" w14:textId="77777777" w:rsidR="003E1BC3" w:rsidRPr="00CF7E1B" w:rsidRDefault="003E1BC3" w:rsidP="003E1BC3">
            <w:pPr>
              <w:pStyle w:val="TableText"/>
              <w:tabs>
                <w:tab w:val="left" w:pos="3306"/>
              </w:tabs>
              <w:rPr>
                <w:rFonts w:cs="Calibri"/>
                <w:b/>
                <w:bCs/>
              </w:rPr>
            </w:pPr>
            <w:bookmarkStart w:id="509" w:name="_Toc48468460"/>
            <w:bookmarkStart w:id="510" w:name="_Toc49155578"/>
            <w:bookmarkStart w:id="511" w:name="_Toc49224029"/>
            <w:r w:rsidRPr="00CF7E1B">
              <w:rPr>
                <w:rFonts w:cs="Calibri"/>
                <w:b/>
                <w:bCs/>
              </w:rPr>
              <w:t>Amortisation</w:t>
            </w:r>
            <w:bookmarkEnd w:id="509"/>
            <w:bookmarkEnd w:id="510"/>
            <w:bookmarkEnd w:id="511"/>
          </w:p>
        </w:tc>
        <w:tc>
          <w:tcPr>
            <w:tcW w:w="726" w:type="pct"/>
            <w:gridSpan w:val="2"/>
            <w:tcBorders>
              <w:top w:val="nil"/>
              <w:left w:val="nil"/>
              <w:bottom w:val="nil"/>
              <w:right w:val="nil"/>
            </w:tcBorders>
            <w:vAlign w:val="bottom"/>
          </w:tcPr>
          <w:p w14:paraId="103A9DD8" w14:textId="77777777" w:rsidR="003E1BC3" w:rsidRPr="00CF7E1B" w:rsidRDefault="003E1BC3" w:rsidP="003E1BC3">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33C61447" w14:textId="77777777" w:rsidR="003E1BC3" w:rsidRPr="00CF7E1B" w:rsidRDefault="003E1BC3" w:rsidP="003E1BC3">
            <w:pPr>
              <w:pStyle w:val="TableText"/>
              <w:tabs>
                <w:tab w:val="left" w:pos="3306"/>
              </w:tabs>
              <w:jc w:val="right"/>
              <w:rPr>
                <w:rFonts w:cs="Calibri"/>
              </w:rPr>
            </w:pPr>
          </w:p>
        </w:tc>
      </w:tr>
      <w:tr w:rsidR="003E1BC3" w:rsidRPr="00CF7E1B" w14:paraId="3D937C22" w14:textId="77777777" w:rsidTr="0008124A">
        <w:trPr>
          <w:cantSplit/>
          <w:trHeight w:val="23"/>
        </w:trPr>
        <w:tc>
          <w:tcPr>
            <w:tcW w:w="527" w:type="pct"/>
            <w:tcBorders>
              <w:top w:val="nil"/>
              <w:left w:val="single" w:sz="2" w:space="0" w:color="003366"/>
              <w:bottom w:val="nil"/>
              <w:right w:val="single" w:sz="2" w:space="0" w:color="003366"/>
            </w:tcBorders>
          </w:tcPr>
          <w:p w14:paraId="3C578E9D"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0606F049" w14:textId="77777777" w:rsidR="003E1BC3" w:rsidRPr="00CF7E1B" w:rsidRDefault="003E1BC3" w:rsidP="003E1BC3">
            <w:pPr>
              <w:pStyle w:val="TableText"/>
              <w:tabs>
                <w:tab w:val="left" w:pos="3306"/>
              </w:tabs>
              <w:rPr>
                <w:rFonts w:cs="Calibri"/>
              </w:rPr>
            </w:pPr>
            <w:r w:rsidRPr="00CF7E1B">
              <w:rPr>
                <w:rFonts w:cs="Calibri"/>
              </w:rPr>
              <w:t>Intangible Assets</w:t>
            </w:r>
          </w:p>
        </w:tc>
        <w:tc>
          <w:tcPr>
            <w:tcW w:w="726" w:type="pct"/>
            <w:gridSpan w:val="2"/>
            <w:tcBorders>
              <w:top w:val="nil"/>
              <w:left w:val="nil"/>
              <w:bottom w:val="nil"/>
              <w:right w:val="nil"/>
            </w:tcBorders>
            <w:vAlign w:val="bottom"/>
          </w:tcPr>
          <w:p w14:paraId="533CCC6D" w14:textId="1DFC4735" w:rsidR="003E1BC3" w:rsidRPr="00CF7E1B" w:rsidRDefault="003E1BC3" w:rsidP="003E1BC3">
            <w:pPr>
              <w:pStyle w:val="TableText"/>
              <w:tabs>
                <w:tab w:val="left" w:pos="3306"/>
              </w:tabs>
              <w:jc w:val="right"/>
              <w:rPr>
                <w:rFonts w:cs="Calibri"/>
              </w:rPr>
            </w:pPr>
          </w:p>
        </w:tc>
        <w:tc>
          <w:tcPr>
            <w:tcW w:w="632" w:type="pct"/>
            <w:gridSpan w:val="3"/>
            <w:tcBorders>
              <w:top w:val="nil"/>
              <w:left w:val="nil"/>
              <w:bottom w:val="nil"/>
              <w:right w:val="nil"/>
            </w:tcBorders>
            <w:vAlign w:val="bottom"/>
          </w:tcPr>
          <w:p w14:paraId="5E7B5C5E" w14:textId="0F0DC2F1" w:rsidR="003E1BC3" w:rsidRPr="00CF7E1B" w:rsidRDefault="003E1BC3" w:rsidP="003E1BC3">
            <w:pPr>
              <w:pStyle w:val="TableText"/>
              <w:tabs>
                <w:tab w:val="left" w:pos="3306"/>
              </w:tabs>
              <w:jc w:val="right"/>
              <w:rPr>
                <w:rFonts w:cs="Calibri"/>
              </w:rPr>
            </w:pPr>
          </w:p>
        </w:tc>
      </w:tr>
      <w:tr w:rsidR="003E1BC3" w:rsidRPr="00CF7E1B" w14:paraId="2CAA0918" w14:textId="77777777" w:rsidTr="0008124A">
        <w:trPr>
          <w:cantSplit/>
          <w:trHeight w:val="23"/>
        </w:trPr>
        <w:tc>
          <w:tcPr>
            <w:tcW w:w="527" w:type="pct"/>
            <w:tcBorders>
              <w:top w:val="nil"/>
              <w:left w:val="single" w:sz="2" w:space="0" w:color="003366"/>
              <w:bottom w:val="nil"/>
              <w:right w:val="single" w:sz="2" w:space="0" w:color="003366"/>
            </w:tcBorders>
          </w:tcPr>
          <w:p w14:paraId="5E0DF31A" w14:textId="77777777" w:rsidR="003E1BC3" w:rsidRPr="001C480E" w:rsidRDefault="003E1BC3" w:rsidP="003E1BC3">
            <w:pPr>
              <w:pStyle w:val="TableReference"/>
              <w:tabs>
                <w:tab w:val="left" w:pos="3306"/>
              </w:tabs>
              <w:spacing w:before="40"/>
              <w:rPr>
                <w:rFonts w:cs="Calibri"/>
                <w:color w:val="000000"/>
                <w:sz w:val="16"/>
                <w:szCs w:val="16"/>
              </w:rPr>
            </w:pPr>
            <w:r w:rsidRPr="001C480E">
              <w:rPr>
                <w:rFonts w:cs="Calibri"/>
                <w:color w:val="000000"/>
                <w:sz w:val="16"/>
                <w:szCs w:val="16"/>
              </w:rPr>
              <w:t>AASB 138.118(d)</w:t>
            </w:r>
          </w:p>
        </w:tc>
        <w:tc>
          <w:tcPr>
            <w:tcW w:w="3115" w:type="pct"/>
            <w:gridSpan w:val="2"/>
            <w:tcBorders>
              <w:top w:val="nil"/>
              <w:left w:val="single" w:sz="2" w:space="0" w:color="003366"/>
              <w:bottom w:val="nil"/>
              <w:right w:val="nil"/>
            </w:tcBorders>
            <w:vAlign w:val="bottom"/>
          </w:tcPr>
          <w:p w14:paraId="5834029D" w14:textId="77777777" w:rsidR="003E1BC3" w:rsidRPr="00CF7E1B" w:rsidRDefault="003E1BC3" w:rsidP="003E1BC3">
            <w:pPr>
              <w:pStyle w:val="TableText"/>
              <w:tabs>
                <w:tab w:val="left" w:pos="3306"/>
              </w:tabs>
              <w:rPr>
                <w:rFonts w:cs="Calibri"/>
                <w:b/>
                <w:bCs/>
              </w:rPr>
            </w:pPr>
            <w:bookmarkStart w:id="512" w:name="_Toc48468461"/>
            <w:bookmarkStart w:id="513" w:name="_Toc49155579"/>
            <w:bookmarkStart w:id="514" w:name="_Toc49224030"/>
            <w:r w:rsidRPr="00CF7E1B">
              <w:rPr>
                <w:rFonts w:cs="Calibri"/>
                <w:b/>
                <w:bCs/>
              </w:rPr>
              <w:t>Total Amortisation</w:t>
            </w:r>
            <w:bookmarkEnd w:id="512"/>
            <w:bookmarkEnd w:id="513"/>
            <w:bookmarkEnd w:id="514"/>
            <w:r w:rsidRPr="00CF7E1B">
              <w:rPr>
                <w:rFonts w:cs="Calibri"/>
                <w:b/>
                <w:bCs/>
              </w:rPr>
              <w:t xml:space="preserve"> </w:t>
            </w:r>
          </w:p>
        </w:tc>
        <w:tc>
          <w:tcPr>
            <w:tcW w:w="726" w:type="pct"/>
            <w:gridSpan w:val="2"/>
            <w:tcBorders>
              <w:top w:val="single" w:sz="2" w:space="0" w:color="003366"/>
              <w:left w:val="nil"/>
              <w:bottom w:val="single" w:sz="2" w:space="0" w:color="003366"/>
              <w:right w:val="nil"/>
            </w:tcBorders>
            <w:vAlign w:val="bottom"/>
          </w:tcPr>
          <w:p w14:paraId="5E551687" w14:textId="498187F2" w:rsidR="003E1BC3" w:rsidRPr="00CF7E1B" w:rsidRDefault="003E1BC3" w:rsidP="003E1BC3">
            <w:pPr>
              <w:pStyle w:val="TableText"/>
              <w:tabs>
                <w:tab w:val="left" w:pos="3306"/>
              </w:tabs>
              <w:jc w:val="right"/>
              <w:rPr>
                <w:rFonts w:cs="Calibri"/>
                <w:b/>
                <w:bCs/>
              </w:rPr>
            </w:pPr>
          </w:p>
        </w:tc>
        <w:tc>
          <w:tcPr>
            <w:tcW w:w="632" w:type="pct"/>
            <w:gridSpan w:val="3"/>
            <w:tcBorders>
              <w:top w:val="single" w:sz="2" w:space="0" w:color="003366"/>
              <w:left w:val="nil"/>
              <w:bottom w:val="single" w:sz="2" w:space="0" w:color="003366"/>
              <w:right w:val="nil"/>
            </w:tcBorders>
            <w:vAlign w:val="bottom"/>
          </w:tcPr>
          <w:p w14:paraId="014E1C8D" w14:textId="724483CF" w:rsidR="003E1BC3" w:rsidRPr="00CF7E1B" w:rsidRDefault="003E1BC3" w:rsidP="003E1BC3">
            <w:pPr>
              <w:pStyle w:val="TableText"/>
              <w:tabs>
                <w:tab w:val="left" w:pos="3306"/>
              </w:tabs>
              <w:jc w:val="right"/>
              <w:rPr>
                <w:rFonts w:cs="Calibri"/>
                <w:b/>
                <w:bCs/>
              </w:rPr>
            </w:pPr>
          </w:p>
        </w:tc>
      </w:tr>
      <w:tr w:rsidR="003E1BC3" w:rsidRPr="00CF7E1B" w14:paraId="62EB6B7A" w14:textId="77777777" w:rsidTr="0008124A">
        <w:trPr>
          <w:cantSplit/>
          <w:trHeight w:val="23"/>
        </w:trPr>
        <w:tc>
          <w:tcPr>
            <w:tcW w:w="527" w:type="pct"/>
            <w:tcBorders>
              <w:top w:val="nil"/>
              <w:left w:val="single" w:sz="2" w:space="0" w:color="003366"/>
              <w:bottom w:val="nil"/>
              <w:right w:val="single" w:sz="2" w:space="0" w:color="003366"/>
            </w:tcBorders>
          </w:tcPr>
          <w:p w14:paraId="122B9638"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2D2E9FAD" w14:textId="77777777" w:rsidR="003E1BC3" w:rsidRPr="00CF7E1B" w:rsidRDefault="003E1BC3" w:rsidP="003E1BC3">
            <w:pPr>
              <w:pStyle w:val="TableText"/>
              <w:tabs>
                <w:tab w:val="left" w:pos="3306"/>
              </w:tabs>
              <w:rPr>
                <w:rFonts w:cs="Calibri"/>
                <w:b/>
                <w:bCs/>
              </w:rPr>
            </w:pPr>
            <w:bookmarkStart w:id="515" w:name="_Toc48468462"/>
            <w:bookmarkStart w:id="516" w:name="_Toc49155580"/>
            <w:bookmarkStart w:id="517" w:name="_Toc49224031"/>
            <w:r w:rsidRPr="00CF7E1B">
              <w:rPr>
                <w:rFonts w:cs="Calibri"/>
                <w:b/>
                <w:bCs/>
              </w:rPr>
              <w:t>Total Depreciation and Amortisation</w:t>
            </w:r>
            <w:bookmarkEnd w:id="515"/>
            <w:bookmarkEnd w:id="516"/>
            <w:bookmarkEnd w:id="517"/>
          </w:p>
        </w:tc>
        <w:tc>
          <w:tcPr>
            <w:tcW w:w="726" w:type="pct"/>
            <w:gridSpan w:val="2"/>
            <w:tcBorders>
              <w:top w:val="single" w:sz="2" w:space="0" w:color="003366"/>
              <w:left w:val="nil"/>
              <w:bottom w:val="double" w:sz="4" w:space="0" w:color="003366"/>
              <w:right w:val="nil"/>
            </w:tcBorders>
            <w:vAlign w:val="bottom"/>
          </w:tcPr>
          <w:p w14:paraId="70B069F4" w14:textId="57D83856" w:rsidR="003E1BC3" w:rsidRPr="00CF7E1B" w:rsidRDefault="003E1BC3" w:rsidP="003E1BC3">
            <w:pPr>
              <w:pStyle w:val="TableText"/>
              <w:tabs>
                <w:tab w:val="left" w:pos="3306"/>
              </w:tabs>
              <w:jc w:val="right"/>
              <w:rPr>
                <w:rFonts w:cs="Calibri"/>
                <w:b/>
                <w:bCs/>
              </w:rPr>
            </w:pPr>
          </w:p>
        </w:tc>
        <w:tc>
          <w:tcPr>
            <w:tcW w:w="632" w:type="pct"/>
            <w:gridSpan w:val="3"/>
            <w:tcBorders>
              <w:top w:val="single" w:sz="2" w:space="0" w:color="003366"/>
              <w:left w:val="nil"/>
              <w:bottom w:val="double" w:sz="4" w:space="0" w:color="003366"/>
              <w:right w:val="nil"/>
            </w:tcBorders>
            <w:vAlign w:val="bottom"/>
          </w:tcPr>
          <w:p w14:paraId="3ADD9D61" w14:textId="0949308D" w:rsidR="003E1BC3" w:rsidRPr="00CF7E1B" w:rsidRDefault="003E1BC3" w:rsidP="003E1BC3">
            <w:pPr>
              <w:pStyle w:val="TableText"/>
              <w:tabs>
                <w:tab w:val="left" w:pos="3306"/>
              </w:tabs>
              <w:jc w:val="right"/>
              <w:rPr>
                <w:rFonts w:cs="Calibri"/>
                <w:b/>
                <w:bCs/>
              </w:rPr>
            </w:pPr>
          </w:p>
        </w:tc>
      </w:tr>
      <w:tr w:rsidR="003E1BC3" w:rsidRPr="00CF7E1B" w14:paraId="095A062A" w14:textId="77777777" w:rsidTr="0008124A">
        <w:trPr>
          <w:cantSplit/>
          <w:trHeight w:val="23"/>
        </w:trPr>
        <w:tc>
          <w:tcPr>
            <w:tcW w:w="527" w:type="pct"/>
            <w:tcBorders>
              <w:top w:val="nil"/>
              <w:left w:val="single" w:sz="2" w:space="0" w:color="003366"/>
              <w:bottom w:val="nil"/>
              <w:right w:val="single" w:sz="2" w:space="0" w:color="003366"/>
            </w:tcBorders>
          </w:tcPr>
          <w:p w14:paraId="7C870DF8" w14:textId="77777777" w:rsidR="003E1BC3" w:rsidRPr="001C480E" w:rsidRDefault="003E1BC3" w:rsidP="003E1BC3">
            <w:pPr>
              <w:pStyle w:val="TableReference"/>
              <w:tabs>
                <w:tab w:val="left" w:pos="3306"/>
              </w:tabs>
              <w:spacing w:before="40"/>
              <w:rPr>
                <w:rFonts w:cs="Calibri"/>
                <w:color w:val="000000"/>
                <w:sz w:val="16"/>
                <w:szCs w:val="16"/>
              </w:rPr>
            </w:pPr>
          </w:p>
        </w:tc>
        <w:tc>
          <w:tcPr>
            <w:tcW w:w="3115" w:type="pct"/>
            <w:gridSpan w:val="2"/>
            <w:tcBorders>
              <w:top w:val="nil"/>
              <w:left w:val="single" w:sz="2" w:space="0" w:color="003366"/>
              <w:bottom w:val="nil"/>
              <w:right w:val="nil"/>
            </w:tcBorders>
            <w:vAlign w:val="bottom"/>
          </w:tcPr>
          <w:p w14:paraId="642FDD73" w14:textId="77777777" w:rsidR="003E1BC3" w:rsidRPr="00CF7E1B" w:rsidRDefault="003E1BC3" w:rsidP="003E1BC3">
            <w:pPr>
              <w:pStyle w:val="TableText"/>
              <w:tabs>
                <w:tab w:val="left" w:pos="3306"/>
              </w:tabs>
              <w:rPr>
                <w:rFonts w:cs="Calibri"/>
              </w:rPr>
            </w:pPr>
          </w:p>
        </w:tc>
        <w:tc>
          <w:tcPr>
            <w:tcW w:w="726" w:type="pct"/>
            <w:gridSpan w:val="2"/>
            <w:tcBorders>
              <w:top w:val="double" w:sz="4" w:space="0" w:color="003366"/>
              <w:left w:val="nil"/>
              <w:bottom w:val="nil"/>
              <w:right w:val="nil"/>
            </w:tcBorders>
            <w:vAlign w:val="bottom"/>
          </w:tcPr>
          <w:p w14:paraId="1B4F7672" w14:textId="77777777" w:rsidR="003E1BC3" w:rsidRPr="00CF7E1B" w:rsidRDefault="003E1BC3" w:rsidP="003E1BC3">
            <w:pPr>
              <w:pStyle w:val="TableText"/>
              <w:tabs>
                <w:tab w:val="left" w:pos="3306"/>
              </w:tabs>
              <w:jc w:val="right"/>
              <w:rPr>
                <w:rFonts w:cs="Calibri"/>
              </w:rPr>
            </w:pPr>
          </w:p>
        </w:tc>
        <w:tc>
          <w:tcPr>
            <w:tcW w:w="632" w:type="pct"/>
            <w:gridSpan w:val="3"/>
            <w:tcBorders>
              <w:top w:val="double" w:sz="4" w:space="0" w:color="003366"/>
              <w:left w:val="nil"/>
              <w:bottom w:val="nil"/>
              <w:right w:val="nil"/>
            </w:tcBorders>
            <w:vAlign w:val="bottom"/>
          </w:tcPr>
          <w:p w14:paraId="527FBBF2" w14:textId="77777777" w:rsidR="003E1BC3" w:rsidRPr="00CF7E1B" w:rsidRDefault="003E1BC3" w:rsidP="003E1BC3">
            <w:pPr>
              <w:pStyle w:val="TableText"/>
              <w:tabs>
                <w:tab w:val="left" w:pos="3306"/>
              </w:tabs>
              <w:jc w:val="right"/>
              <w:rPr>
                <w:rFonts w:cs="Calibri"/>
              </w:rPr>
            </w:pPr>
          </w:p>
        </w:tc>
      </w:tr>
      <w:tr w:rsidR="003E1BC3" w:rsidRPr="00CF7E1B" w14:paraId="701E7FE9" w14:textId="77777777" w:rsidTr="0008124A">
        <w:trPr>
          <w:cantSplit/>
          <w:trHeight w:val="23"/>
        </w:trPr>
        <w:tc>
          <w:tcPr>
            <w:tcW w:w="527" w:type="pct"/>
            <w:tcBorders>
              <w:top w:val="nil"/>
              <w:left w:val="single" w:sz="2" w:space="0" w:color="003366"/>
              <w:bottom w:val="nil"/>
              <w:right w:val="single" w:sz="2" w:space="0" w:color="003366"/>
            </w:tcBorders>
          </w:tcPr>
          <w:p w14:paraId="5DAB252A" w14:textId="77777777" w:rsidR="003E1BC3" w:rsidRPr="001C480E" w:rsidRDefault="003E1BC3" w:rsidP="00F8126C">
            <w:pPr>
              <w:pStyle w:val="TableReference"/>
              <w:tabs>
                <w:tab w:val="left" w:pos="3306"/>
              </w:tabs>
              <w:rPr>
                <w:rFonts w:cs="Calibri"/>
                <w:color w:val="000000"/>
                <w:sz w:val="16"/>
                <w:szCs w:val="16"/>
              </w:rPr>
            </w:pPr>
            <w:r w:rsidRPr="001C480E">
              <w:rPr>
                <w:rFonts w:cs="Calibri"/>
                <w:color w:val="000000"/>
                <w:sz w:val="16"/>
                <w:szCs w:val="16"/>
              </w:rPr>
              <w:t>AASB 116.51</w:t>
            </w:r>
          </w:p>
          <w:p w14:paraId="09BDA709" w14:textId="77777777" w:rsidR="003E1BC3" w:rsidRPr="001C480E" w:rsidRDefault="003E1BC3" w:rsidP="00F8126C">
            <w:pPr>
              <w:pStyle w:val="TableReference"/>
              <w:tabs>
                <w:tab w:val="left" w:pos="3306"/>
              </w:tabs>
              <w:rPr>
                <w:rFonts w:cs="Calibri"/>
                <w:color w:val="000000"/>
                <w:sz w:val="16"/>
                <w:szCs w:val="16"/>
              </w:rPr>
            </w:pPr>
            <w:r w:rsidRPr="001C480E">
              <w:rPr>
                <w:rFonts w:cs="Calibri"/>
                <w:color w:val="000000"/>
                <w:sz w:val="16"/>
                <w:szCs w:val="16"/>
              </w:rPr>
              <w:t>AASB 108.34 &amp; 39</w:t>
            </w:r>
          </w:p>
        </w:tc>
        <w:tc>
          <w:tcPr>
            <w:tcW w:w="4473" w:type="pct"/>
            <w:gridSpan w:val="7"/>
            <w:tcBorders>
              <w:top w:val="nil"/>
              <w:left w:val="single" w:sz="2" w:space="0" w:color="003366"/>
              <w:bottom w:val="nil"/>
              <w:right w:val="nil"/>
            </w:tcBorders>
            <w:vAlign w:val="bottom"/>
          </w:tcPr>
          <w:p w14:paraId="4BBDB187" w14:textId="77777777" w:rsidR="00F8126C" w:rsidRPr="00F8126C" w:rsidRDefault="00F8126C" w:rsidP="00F8126C">
            <w:pPr>
              <w:pStyle w:val="TableText"/>
              <w:spacing w:before="0"/>
              <w:jc w:val="both"/>
              <w:rPr>
                <w:rFonts w:cs="Calibri"/>
                <w:b/>
                <w:bCs/>
              </w:rPr>
            </w:pPr>
            <w:r w:rsidRPr="00F8126C">
              <w:rPr>
                <w:rFonts w:cs="Calibri"/>
                <w:b/>
                <w:bCs/>
              </w:rPr>
              <w:t xml:space="preserve">Revision in Accounting Estimates </w:t>
            </w:r>
          </w:p>
          <w:p w14:paraId="475056CB" w14:textId="75EAE8F5" w:rsidR="003E1BC3" w:rsidRPr="00CF7E1B" w:rsidRDefault="003E1BC3" w:rsidP="0008124A">
            <w:pPr>
              <w:pStyle w:val="TableText"/>
              <w:spacing w:before="0"/>
              <w:jc w:val="both"/>
              <w:rPr>
                <w:rFonts w:cs="Calibri"/>
              </w:rPr>
            </w:pPr>
            <w:r w:rsidRPr="00CF7E1B">
              <w:rPr>
                <w:rFonts w:cs="Calibri"/>
              </w:rPr>
              <w:t>The useful lives of some community and heritage assets were reassessed resulting in the depreciation expense increasing by $</w:t>
            </w:r>
            <w:r w:rsidR="0008124A">
              <w:rPr>
                <w:rFonts w:cs="Calibri"/>
              </w:rPr>
              <w:t>xxx</w:t>
            </w:r>
            <w:r w:rsidRPr="00CF7E1B">
              <w:rPr>
                <w:rFonts w:cs="Calibri"/>
              </w:rPr>
              <w:t>.</w:t>
            </w:r>
          </w:p>
        </w:tc>
      </w:tr>
      <w:tr w:rsidR="003E1BC3" w:rsidRPr="00CF7E1B" w14:paraId="389C8377" w14:textId="77777777" w:rsidTr="0008124A">
        <w:trPr>
          <w:cantSplit/>
          <w:trHeight w:val="23"/>
        </w:trPr>
        <w:tc>
          <w:tcPr>
            <w:tcW w:w="527" w:type="pct"/>
            <w:tcBorders>
              <w:top w:val="nil"/>
              <w:left w:val="single" w:sz="2" w:space="0" w:color="003366"/>
              <w:bottom w:val="nil"/>
              <w:right w:val="single" w:sz="2" w:space="0" w:color="003366"/>
            </w:tcBorders>
          </w:tcPr>
          <w:p w14:paraId="5D1E0980" w14:textId="77777777" w:rsidR="003E1BC3" w:rsidRPr="001C480E" w:rsidRDefault="003E1BC3" w:rsidP="00F8126C">
            <w:pPr>
              <w:pStyle w:val="TableReference"/>
              <w:tabs>
                <w:tab w:val="left" w:pos="3306"/>
              </w:tabs>
              <w:rPr>
                <w:rFonts w:cs="Calibri"/>
                <w:color w:val="000000"/>
                <w:sz w:val="16"/>
                <w:szCs w:val="16"/>
              </w:rPr>
            </w:pPr>
          </w:p>
        </w:tc>
        <w:tc>
          <w:tcPr>
            <w:tcW w:w="4473" w:type="pct"/>
            <w:gridSpan w:val="7"/>
            <w:tcBorders>
              <w:top w:val="nil"/>
              <w:left w:val="single" w:sz="2" w:space="0" w:color="003366"/>
              <w:bottom w:val="nil"/>
              <w:right w:val="nil"/>
            </w:tcBorders>
            <w:vAlign w:val="bottom"/>
          </w:tcPr>
          <w:p w14:paraId="645F5714" w14:textId="77777777" w:rsidR="003E1BC3" w:rsidRPr="00CF7E1B" w:rsidRDefault="003E1BC3" w:rsidP="00F8126C">
            <w:pPr>
              <w:pStyle w:val="CommentaryHeading"/>
              <w:spacing w:before="0"/>
              <w:rPr>
                <w:rFonts w:cs="Calibri"/>
                <w:sz w:val="18"/>
              </w:rPr>
            </w:pPr>
          </w:p>
        </w:tc>
      </w:tr>
      <w:tr w:rsidR="003E1BC3" w:rsidRPr="00CF7E1B" w14:paraId="6AB4D9D2" w14:textId="77777777" w:rsidTr="0008124A">
        <w:trPr>
          <w:cantSplit/>
          <w:trHeight w:val="23"/>
        </w:trPr>
        <w:tc>
          <w:tcPr>
            <w:tcW w:w="527" w:type="pct"/>
            <w:tcBorders>
              <w:top w:val="nil"/>
              <w:left w:val="single" w:sz="2" w:space="0" w:color="003366"/>
              <w:bottom w:val="nil"/>
              <w:right w:val="single" w:sz="2" w:space="0" w:color="003366"/>
            </w:tcBorders>
          </w:tcPr>
          <w:p w14:paraId="676C46F7" w14:textId="77777777" w:rsidR="003E1BC3" w:rsidRPr="001C480E" w:rsidRDefault="003E1BC3" w:rsidP="003E1BC3">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3FEB70A9" w14:textId="77777777" w:rsidR="003E1BC3" w:rsidRPr="001C480E" w:rsidRDefault="003E1BC3" w:rsidP="003E1BC3">
            <w:pPr>
              <w:pStyle w:val="TableReference"/>
              <w:tabs>
                <w:tab w:val="left" w:pos="3306"/>
              </w:tabs>
              <w:spacing w:before="40"/>
              <w:rPr>
                <w:rFonts w:cs="Calibri"/>
                <w:color w:val="000000"/>
                <w:sz w:val="16"/>
                <w:szCs w:val="16"/>
              </w:rPr>
            </w:pPr>
            <w:r w:rsidRPr="001C480E">
              <w:rPr>
                <w:rFonts w:cs="Calibri"/>
                <w:color w:val="000000"/>
                <w:sz w:val="16"/>
                <w:szCs w:val="16"/>
              </w:rPr>
              <w:t>AASB 108.39</w:t>
            </w:r>
          </w:p>
        </w:tc>
        <w:tc>
          <w:tcPr>
            <w:tcW w:w="4473" w:type="pct"/>
            <w:gridSpan w:val="7"/>
            <w:tcBorders>
              <w:top w:val="nil"/>
              <w:left w:val="single" w:sz="2" w:space="0" w:color="003366"/>
              <w:bottom w:val="nil"/>
              <w:right w:val="nil"/>
            </w:tcBorders>
            <w:vAlign w:val="bottom"/>
          </w:tcPr>
          <w:p w14:paraId="464DD1B2" w14:textId="77777777" w:rsidR="00F8126C" w:rsidRPr="00F8126C" w:rsidRDefault="00F8126C" w:rsidP="003E1BC3">
            <w:pPr>
              <w:pStyle w:val="TableText"/>
              <w:jc w:val="both"/>
              <w:rPr>
                <w:rFonts w:cs="Calibri"/>
                <w:b/>
                <w:bCs/>
              </w:rPr>
            </w:pPr>
            <w:r w:rsidRPr="00F8126C">
              <w:rPr>
                <w:rFonts w:cs="Calibri"/>
                <w:b/>
                <w:bCs/>
              </w:rPr>
              <w:t>Change in Depreciation due to a Revision of Carrying Amount</w:t>
            </w:r>
          </w:p>
          <w:p w14:paraId="32726C63" w14:textId="77777777" w:rsidR="003E1BC3" w:rsidRPr="00CF7E1B" w:rsidRDefault="003E1BC3" w:rsidP="003E1BC3">
            <w:pPr>
              <w:pStyle w:val="TableText"/>
              <w:jc w:val="both"/>
              <w:rPr>
                <w:rFonts w:cs="Calibri"/>
              </w:rPr>
            </w:pPr>
            <w:r w:rsidRPr="00CF7E1B">
              <w:rPr>
                <w:rFonts w:cs="Calibri"/>
              </w:rPr>
              <w:t>The residual value of plant and equipment was revised and subsequently increased as it was considered that some items of plant and equipment could be sold for an amount greater than originally anticipated.  As a result, the depreciation on the plant and equipment was also revised and consequently decreased by $180,000 in the current reporting period.</w:t>
            </w:r>
          </w:p>
        </w:tc>
      </w:tr>
      <w:tr w:rsidR="003E1BC3" w:rsidRPr="00CF7E1B" w14:paraId="2F2D95F6" w14:textId="77777777" w:rsidTr="0008124A">
        <w:trPr>
          <w:cantSplit/>
          <w:trHeight w:val="23"/>
        </w:trPr>
        <w:tc>
          <w:tcPr>
            <w:tcW w:w="527" w:type="pct"/>
            <w:tcBorders>
              <w:top w:val="nil"/>
              <w:left w:val="single" w:sz="2" w:space="0" w:color="003366"/>
              <w:bottom w:val="nil"/>
              <w:right w:val="single" w:sz="2" w:space="0" w:color="003366"/>
            </w:tcBorders>
          </w:tcPr>
          <w:p w14:paraId="37152E8C" w14:textId="77777777" w:rsidR="003E1BC3" w:rsidRPr="001C480E" w:rsidRDefault="003E1BC3" w:rsidP="003E1BC3">
            <w:pPr>
              <w:pStyle w:val="TableReference"/>
              <w:tabs>
                <w:tab w:val="left" w:pos="3306"/>
              </w:tabs>
              <w:spacing w:before="60"/>
              <w:rPr>
                <w:rFonts w:cs="Calibri"/>
                <w:color w:val="000000"/>
                <w:sz w:val="16"/>
                <w:szCs w:val="16"/>
              </w:rPr>
            </w:pPr>
          </w:p>
        </w:tc>
        <w:tc>
          <w:tcPr>
            <w:tcW w:w="4473" w:type="pct"/>
            <w:gridSpan w:val="7"/>
            <w:tcBorders>
              <w:top w:val="nil"/>
              <w:left w:val="single" w:sz="2" w:space="0" w:color="003366"/>
              <w:bottom w:val="nil"/>
              <w:right w:val="nil"/>
            </w:tcBorders>
            <w:vAlign w:val="bottom"/>
          </w:tcPr>
          <w:p w14:paraId="42A781DB" w14:textId="77777777" w:rsidR="003E1BC3" w:rsidRPr="00CF7E1B" w:rsidRDefault="003E1BC3" w:rsidP="003E1BC3">
            <w:pPr>
              <w:pStyle w:val="TableText"/>
              <w:jc w:val="both"/>
              <w:rPr>
                <w:rFonts w:cs="Calibri"/>
              </w:rPr>
            </w:pPr>
          </w:p>
        </w:tc>
      </w:tr>
      <w:tr w:rsidR="003E1BC3" w:rsidRPr="00CF7E1B" w14:paraId="5DA74A4B" w14:textId="77777777" w:rsidTr="0008124A">
        <w:trPr>
          <w:cantSplit/>
          <w:trHeight w:val="23"/>
        </w:trPr>
        <w:tc>
          <w:tcPr>
            <w:tcW w:w="527" w:type="pct"/>
            <w:tcBorders>
              <w:top w:val="nil"/>
              <w:left w:val="single" w:sz="2" w:space="0" w:color="003366"/>
              <w:bottom w:val="nil"/>
              <w:right w:val="single" w:sz="2" w:space="0" w:color="003366"/>
            </w:tcBorders>
          </w:tcPr>
          <w:p w14:paraId="02DECB53" w14:textId="77777777" w:rsidR="003E1BC3" w:rsidRPr="0008124A" w:rsidRDefault="003E1BC3" w:rsidP="0008124A">
            <w:pPr>
              <w:pStyle w:val="TableReference"/>
              <w:tabs>
                <w:tab w:val="left" w:pos="3306"/>
              </w:tabs>
              <w:spacing w:before="120" w:after="240"/>
              <w:rPr>
                <w:rFonts w:cs="Calibri"/>
                <w:b/>
                <w:color w:val="auto"/>
                <w:sz w:val="22"/>
                <w:szCs w:val="22"/>
              </w:rPr>
            </w:pPr>
          </w:p>
        </w:tc>
        <w:tc>
          <w:tcPr>
            <w:tcW w:w="4473" w:type="pct"/>
            <w:gridSpan w:val="7"/>
            <w:tcBorders>
              <w:top w:val="nil"/>
              <w:left w:val="single" w:sz="2" w:space="0" w:color="003366"/>
              <w:bottom w:val="nil"/>
              <w:right w:val="nil"/>
            </w:tcBorders>
            <w:shd w:val="clear" w:color="auto" w:fill="F2F2F2"/>
            <w:vAlign w:val="bottom"/>
          </w:tcPr>
          <w:p w14:paraId="382AD12C" w14:textId="2E3EA811" w:rsidR="003E1BC3" w:rsidRPr="0008124A" w:rsidRDefault="003E1BC3" w:rsidP="0008124A">
            <w:pPr>
              <w:pStyle w:val="CommentaryTitle"/>
              <w:spacing w:after="240"/>
              <w:rPr>
                <w:rFonts w:cs="Calibri"/>
                <w:bCs w:val="0"/>
                <w:szCs w:val="22"/>
              </w:rPr>
            </w:pPr>
            <w:bookmarkStart w:id="518" w:name="_Toc163106329"/>
            <w:r w:rsidRPr="0008124A">
              <w:rPr>
                <w:rFonts w:cs="Calibri"/>
                <w:bCs w:val="0"/>
                <w:szCs w:val="22"/>
              </w:rPr>
              <w:t>Commentary – Note 1</w:t>
            </w:r>
            <w:r w:rsidR="0008124A">
              <w:rPr>
                <w:rFonts w:cs="Calibri"/>
                <w:bCs w:val="0"/>
                <w:szCs w:val="22"/>
              </w:rPr>
              <w:t>4</w:t>
            </w:r>
            <w:r w:rsidRPr="0008124A">
              <w:rPr>
                <w:rFonts w:cs="Calibri"/>
                <w:bCs w:val="0"/>
                <w:szCs w:val="22"/>
              </w:rPr>
              <w:t>: Depreciation and Amortisation</w:t>
            </w:r>
            <w:bookmarkEnd w:id="518"/>
          </w:p>
        </w:tc>
      </w:tr>
      <w:tr w:rsidR="003E1BC3" w:rsidRPr="00CF7E1B" w14:paraId="2F3312BF" w14:textId="77777777" w:rsidTr="0008124A">
        <w:trPr>
          <w:cantSplit/>
          <w:trHeight w:val="23"/>
        </w:trPr>
        <w:tc>
          <w:tcPr>
            <w:tcW w:w="527" w:type="pct"/>
            <w:tcBorders>
              <w:top w:val="nil"/>
              <w:left w:val="single" w:sz="2" w:space="0" w:color="003366"/>
              <w:bottom w:val="nil"/>
              <w:right w:val="single" w:sz="2" w:space="0" w:color="003366"/>
            </w:tcBorders>
          </w:tcPr>
          <w:p w14:paraId="75DA10C2" w14:textId="77777777" w:rsidR="003E1BC3" w:rsidRPr="001C480E" w:rsidRDefault="003E1BC3" w:rsidP="003E1BC3">
            <w:pPr>
              <w:pStyle w:val="TableReference"/>
              <w:tabs>
                <w:tab w:val="left" w:pos="3306"/>
              </w:tabs>
              <w:spacing w:before="60"/>
              <w:rPr>
                <w:rFonts w:cs="Calibri"/>
                <w:color w:val="000000"/>
                <w:sz w:val="16"/>
                <w:szCs w:val="16"/>
              </w:rPr>
            </w:pPr>
          </w:p>
        </w:tc>
        <w:tc>
          <w:tcPr>
            <w:tcW w:w="4473" w:type="pct"/>
            <w:gridSpan w:val="7"/>
            <w:tcBorders>
              <w:top w:val="nil"/>
              <w:left w:val="single" w:sz="2" w:space="0" w:color="003366"/>
              <w:bottom w:val="nil"/>
              <w:right w:val="nil"/>
            </w:tcBorders>
            <w:shd w:val="clear" w:color="auto" w:fill="F2F2F2"/>
            <w:vAlign w:val="bottom"/>
          </w:tcPr>
          <w:p w14:paraId="49C1E9CC" w14:textId="77777777" w:rsidR="003E1BC3" w:rsidRPr="00CF7E1B" w:rsidRDefault="003E1BC3" w:rsidP="00F8126C">
            <w:pPr>
              <w:pStyle w:val="CommentaryText"/>
              <w:spacing w:after="0"/>
              <w:rPr>
                <w:rFonts w:cs="Calibri"/>
                <w:b/>
                <w:bCs/>
                <w:szCs w:val="18"/>
              </w:rPr>
            </w:pPr>
            <w:r w:rsidRPr="00CF7E1B">
              <w:rPr>
                <w:rFonts w:cs="Calibri"/>
                <w:b/>
                <w:bCs/>
                <w:szCs w:val="18"/>
              </w:rPr>
              <w:t>Depreciation of Land</w:t>
            </w:r>
          </w:p>
        </w:tc>
      </w:tr>
      <w:tr w:rsidR="003E1BC3" w:rsidRPr="00CF7E1B" w14:paraId="41C623AF" w14:textId="77777777" w:rsidTr="0008124A">
        <w:trPr>
          <w:cantSplit/>
          <w:trHeight w:val="23"/>
        </w:trPr>
        <w:tc>
          <w:tcPr>
            <w:tcW w:w="527" w:type="pct"/>
            <w:tcBorders>
              <w:top w:val="nil"/>
              <w:left w:val="single" w:sz="2" w:space="0" w:color="003366"/>
              <w:bottom w:val="nil"/>
              <w:right w:val="single" w:sz="2" w:space="0" w:color="003366"/>
            </w:tcBorders>
          </w:tcPr>
          <w:p w14:paraId="556308D8" w14:textId="77777777" w:rsidR="003E1BC3" w:rsidRPr="001C480E" w:rsidRDefault="003E1BC3" w:rsidP="00F8126C">
            <w:pPr>
              <w:pStyle w:val="TableReference"/>
              <w:tabs>
                <w:tab w:val="left" w:pos="3306"/>
              </w:tabs>
              <w:rPr>
                <w:rFonts w:cs="Calibri"/>
                <w:color w:val="000000"/>
                <w:sz w:val="16"/>
                <w:szCs w:val="16"/>
              </w:rPr>
            </w:pPr>
            <w:r w:rsidRPr="001C480E">
              <w:rPr>
                <w:rFonts w:cs="Calibri"/>
                <w:color w:val="000000"/>
                <w:sz w:val="16"/>
                <w:szCs w:val="16"/>
              </w:rPr>
              <w:t>AASB 116.16</w:t>
            </w:r>
          </w:p>
        </w:tc>
        <w:tc>
          <w:tcPr>
            <w:tcW w:w="4473" w:type="pct"/>
            <w:gridSpan w:val="7"/>
            <w:tcBorders>
              <w:top w:val="nil"/>
              <w:left w:val="single" w:sz="2" w:space="0" w:color="003366"/>
              <w:bottom w:val="nil"/>
              <w:right w:val="nil"/>
            </w:tcBorders>
            <w:shd w:val="clear" w:color="auto" w:fill="F2F2F2"/>
            <w:vAlign w:val="bottom"/>
          </w:tcPr>
          <w:p w14:paraId="5357300B" w14:textId="77777777" w:rsidR="003E1BC3" w:rsidRPr="00CF7E1B" w:rsidRDefault="003E1BC3" w:rsidP="00F8126C">
            <w:pPr>
              <w:pStyle w:val="TableText"/>
              <w:spacing w:before="0"/>
              <w:jc w:val="both"/>
              <w:rPr>
                <w:rFonts w:cs="Calibri"/>
                <w:sz w:val="20"/>
              </w:rPr>
            </w:pPr>
            <w:r w:rsidRPr="00CF7E1B">
              <w:rPr>
                <w:rFonts w:cs="Calibri"/>
                <w:sz w:val="20"/>
              </w:rPr>
              <w:t>The cost of an item of property, plant and equipment comprises:</w:t>
            </w:r>
          </w:p>
          <w:p w14:paraId="52DAED36" w14:textId="77777777" w:rsidR="003E1BC3" w:rsidRPr="00CF7E1B" w:rsidRDefault="003E1BC3" w:rsidP="00105BC0">
            <w:pPr>
              <w:pStyle w:val="TableText"/>
              <w:numPr>
                <w:ilvl w:val="0"/>
                <w:numId w:val="37"/>
              </w:numPr>
              <w:tabs>
                <w:tab w:val="clear" w:pos="720"/>
                <w:tab w:val="num" w:pos="264"/>
              </w:tabs>
              <w:spacing w:before="0"/>
              <w:ind w:left="406" w:hanging="426"/>
              <w:jc w:val="both"/>
              <w:rPr>
                <w:rFonts w:cs="Calibri"/>
                <w:sz w:val="20"/>
              </w:rPr>
            </w:pPr>
            <w:r w:rsidRPr="00CF7E1B">
              <w:rPr>
                <w:rFonts w:cs="Calibri"/>
                <w:sz w:val="20"/>
              </w:rPr>
              <w:t>its purchase price;</w:t>
            </w:r>
          </w:p>
          <w:p w14:paraId="33CB1AF1" w14:textId="77777777" w:rsidR="003E1BC3" w:rsidRPr="00CF7E1B" w:rsidRDefault="003E1BC3" w:rsidP="00105BC0">
            <w:pPr>
              <w:pStyle w:val="TableText"/>
              <w:numPr>
                <w:ilvl w:val="0"/>
                <w:numId w:val="37"/>
              </w:numPr>
              <w:tabs>
                <w:tab w:val="clear" w:pos="720"/>
                <w:tab w:val="num" w:pos="264"/>
              </w:tabs>
              <w:spacing w:before="0"/>
              <w:ind w:left="406" w:hanging="406"/>
              <w:jc w:val="both"/>
              <w:rPr>
                <w:rFonts w:cs="Calibri"/>
                <w:sz w:val="20"/>
              </w:rPr>
            </w:pPr>
            <w:r w:rsidRPr="00CF7E1B">
              <w:rPr>
                <w:rFonts w:cs="Calibri"/>
                <w:sz w:val="20"/>
              </w:rPr>
              <w:t>any directly attributable costs; and</w:t>
            </w:r>
          </w:p>
          <w:p w14:paraId="11D55FBA" w14:textId="77777777" w:rsidR="003E1BC3" w:rsidRPr="00CF7E1B" w:rsidRDefault="003E1BC3" w:rsidP="00105BC0">
            <w:pPr>
              <w:pStyle w:val="TableText"/>
              <w:numPr>
                <w:ilvl w:val="0"/>
                <w:numId w:val="37"/>
              </w:numPr>
              <w:tabs>
                <w:tab w:val="clear" w:pos="720"/>
                <w:tab w:val="num" w:pos="406"/>
              </w:tabs>
              <w:spacing w:before="0"/>
              <w:ind w:left="264" w:hanging="264"/>
              <w:jc w:val="both"/>
              <w:rPr>
                <w:rFonts w:cs="Calibri"/>
              </w:rPr>
            </w:pPr>
            <w:r w:rsidRPr="009D77F8">
              <w:rPr>
                <w:rFonts w:cs="Calibri"/>
                <w:sz w:val="20"/>
              </w:rPr>
              <w:t>the initial estimate of the costs of dismantling and removing the item and restoring the site on which it is located.</w:t>
            </w:r>
          </w:p>
        </w:tc>
      </w:tr>
      <w:tr w:rsidR="003E1BC3" w:rsidRPr="00CF7E1B" w14:paraId="23C43FA7" w14:textId="77777777" w:rsidTr="0008124A">
        <w:trPr>
          <w:cantSplit/>
          <w:trHeight w:val="23"/>
        </w:trPr>
        <w:tc>
          <w:tcPr>
            <w:tcW w:w="527" w:type="pct"/>
            <w:tcBorders>
              <w:top w:val="nil"/>
              <w:left w:val="single" w:sz="2" w:space="0" w:color="003366"/>
              <w:bottom w:val="nil"/>
              <w:right w:val="single" w:sz="2" w:space="0" w:color="003366"/>
            </w:tcBorders>
          </w:tcPr>
          <w:p w14:paraId="6953C47E" w14:textId="77777777" w:rsidR="003E1BC3" w:rsidRPr="001C480E" w:rsidRDefault="003E1BC3" w:rsidP="003E1BC3">
            <w:pPr>
              <w:pStyle w:val="TableReference"/>
              <w:tabs>
                <w:tab w:val="left" w:pos="3306"/>
              </w:tabs>
              <w:spacing w:before="60"/>
              <w:rPr>
                <w:rFonts w:cs="Calibri"/>
                <w:color w:val="000000"/>
                <w:sz w:val="16"/>
                <w:szCs w:val="16"/>
              </w:rPr>
            </w:pPr>
            <w:r w:rsidRPr="001C480E">
              <w:rPr>
                <w:rFonts w:cs="Calibri"/>
                <w:color w:val="000000"/>
                <w:sz w:val="16"/>
                <w:szCs w:val="16"/>
              </w:rPr>
              <w:t>AASB 116.58 &amp; 59</w:t>
            </w:r>
          </w:p>
        </w:tc>
        <w:tc>
          <w:tcPr>
            <w:tcW w:w="4473" w:type="pct"/>
            <w:gridSpan w:val="7"/>
            <w:tcBorders>
              <w:top w:val="nil"/>
              <w:left w:val="single" w:sz="2" w:space="0" w:color="003366"/>
              <w:bottom w:val="nil"/>
              <w:right w:val="nil"/>
            </w:tcBorders>
            <w:shd w:val="clear" w:color="auto" w:fill="F2F2F2"/>
            <w:vAlign w:val="bottom"/>
          </w:tcPr>
          <w:p w14:paraId="4DA60065" w14:textId="77777777" w:rsidR="003E1BC3" w:rsidRDefault="003E1BC3" w:rsidP="003E1BC3">
            <w:pPr>
              <w:pStyle w:val="TableText"/>
              <w:jc w:val="both"/>
              <w:rPr>
                <w:rFonts w:cs="Calibri"/>
                <w:sz w:val="20"/>
                <w:szCs w:val="20"/>
              </w:rPr>
            </w:pPr>
            <w:r w:rsidRPr="00BA4D5E">
              <w:rPr>
                <w:rFonts w:cs="Calibri"/>
                <w:sz w:val="20"/>
                <w:szCs w:val="20"/>
              </w:rPr>
              <w:t>With some exceptions, such as quarries or landfill, land has an unlimited useful life and therefore is not depreciated.</w:t>
            </w:r>
            <w:r>
              <w:rPr>
                <w:rFonts w:cs="Calibri"/>
                <w:sz w:val="20"/>
                <w:szCs w:val="20"/>
              </w:rPr>
              <w:t xml:space="preserve">  </w:t>
            </w:r>
            <w:r w:rsidRPr="00CF7E1B">
              <w:rPr>
                <w:rFonts w:cs="Calibri"/>
                <w:sz w:val="20"/>
                <w:szCs w:val="20"/>
              </w:rPr>
              <w:t>Where land is required to be restored after it has been used, this cost must be capitalised into the carrying amount of the land</w:t>
            </w:r>
            <w:r w:rsidR="00ED782D">
              <w:rPr>
                <w:rFonts w:cs="Calibri"/>
                <w:sz w:val="20"/>
                <w:szCs w:val="20"/>
              </w:rPr>
              <w:t xml:space="preserve"> </w:t>
            </w:r>
            <w:r w:rsidR="00ED782D" w:rsidRPr="00ED782D">
              <w:rPr>
                <w:rFonts w:cs="Calibri"/>
                <w:color w:val="FF0000"/>
                <w:sz w:val="20"/>
                <w:szCs w:val="20"/>
              </w:rPr>
              <w:t>and a</w:t>
            </w:r>
            <w:r w:rsidR="00ED782D">
              <w:rPr>
                <w:rFonts w:cs="Calibri"/>
                <w:sz w:val="20"/>
                <w:szCs w:val="20"/>
              </w:rPr>
              <w:t xml:space="preserve"> </w:t>
            </w:r>
            <w:r w:rsidR="00ED782D" w:rsidRPr="00ED782D">
              <w:rPr>
                <w:rFonts w:cs="Calibri"/>
                <w:color w:val="FF0000"/>
                <w:sz w:val="20"/>
                <w:szCs w:val="20"/>
              </w:rPr>
              <w:t>relevant</w:t>
            </w:r>
            <w:r w:rsidR="00ED782D" w:rsidRPr="00ED782D">
              <w:rPr>
                <w:rFonts w:cs="Calibri"/>
                <w:sz w:val="20"/>
                <w:szCs w:val="20"/>
              </w:rPr>
              <w:t xml:space="preserve"> </w:t>
            </w:r>
            <w:r w:rsidR="00ED782D" w:rsidRPr="00ED782D">
              <w:rPr>
                <w:rFonts w:cs="Calibri"/>
                <w:color w:val="FF0000"/>
                <w:sz w:val="20"/>
                <w:szCs w:val="20"/>
              </w:rPr>
              <w:t>provision raised</w:t>
            </w:r>
            <w:r w:rsidRPr="00CF7E1B">
              <w:rPr>
                <w:rFonts w:cs="Calibri"/>
                <w:sz w:val="20"/>
                <w:szCs w:val="20"/>
              </w:rPr>
              <w:t xml:space="preserve">.  That portion of the land’s cost is then depreciated over the period the land will be used (i.e. until the time the land is restored).  For example, where an agency has a </w:t>
            </w:r>
            <w:r w:rsidRPr="00BA4D5E">
              <w:rPr>
                <w:rFonts w:cs="Calibri"/>
                <w:sz w:val="20"/>
                <w:szCs w:val="20"/>
              </w:rPr>
              <w:t>landfill</w:t>
            </w:r>
            <w:r>
              <w:rPr>
                <w:rFonts w:cs="Calibri"/>
                <w:sz w:val="20"/>
                <w:szCs w:val="20"/>
              </w:rPr>
              <w:t xml:space="preserve"> </w:t>
            </w:r>
            <w:r w:rsidRPr="00BA4D5E">
              <w:rPr>
                <w:rFonts w:cs="Calibri"/>
                <w:sz w:val="20"/>
                <w:szCs w:val="20"/>
              </w:rPr>
              <w:t>site</w:t>
            </w:r>
            <w:r>
              <w:rPr>
                <w:rFonts w:cs="Calibri"/>
                <w:sz w:val="20"/>
                <w:szCs w:val="20"/>
              </w:rPr>
              <w:t xml:space="preserve"> </w:t>
            </w:r>
            <w:r w:rsidRPr="00CF7E1B">
              <w:rPr>
                <w:rFonts w:cs="Calibri"/>
                <w:sz w:val="20"/>
                <w:szCs w:val="20"/>
              </w:rPr>
              <w:t xml:space="preserve">which is required to be restored by law at the end of 10 years, the restoration portion of the land’s value will be depreciated over the next 10 years. </w:t>
            </w:r>
          </w:p>
          <w:p w14:paraId="746A0EBC" w14:textId="77777777" w:rsidR="003E1BC3" w:rsidRPr="007276D8" w:rsidRDefault="003E1BC3" w:rsidP="003E1BC3">
            <w:pPr>
              <w:pStyle w:val="TableText"/>
              <w:jc w:val="both"/>
              <w:rPr>
                <w:rFonts w:cs="Calibri"/>
                <w:sz w:val="20"/>
                <w:szCs w:val="20"/>
              </w:rPr>
            </w:pPr>
            <w:r w:rsidRPr="00BA4D5E">
              <w:rPr>
                <w:rFonts w:cs="Calibri"/>
                <w:sz w:val="20"/>
                <w:szCs w:val="20"/>
              </w:rPr>
              <w:t xml:space="preserve">The totals for depreciation in this Note should be equal to the amounts in the Notes on </w:t>
            </w:r>
            <w:r w:rsidRPr="00BA4D5E">
              <w:rPr>
                <w:rFonts w:cs="Calibri"/>
                <w:i/>
                <w:sz w:val="20"/>
                <w:szCs w:val="20"/>
              </w:rPr>
              <w:t>Property, Plant and Equipment and Intangible Assets.</w:t>
            </w:r>
          </w:p>
        </w:tc>
      </w:tr>
    </w:tbl>
    <w:p w14:paraId="7562E450" w14:textId="77777777" w:rsidR="0008124A" w:rsidRDefault="0008124A">
      <w:r>
        <w:br w:type="page"/>
      </w: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8985"/>
      </w:tblGrid>
      <w:tr w:rsidR="0008124A" w:rsidRPr="00CF7E1B" w14:paraId="5A36B7A6" w14:textId="77777777" w:rsidTr="005B4572">
        <w:trPr>
          <w:cantSplit/>
          <w:trHeight w:val="23"/>
        </w:trPr>
        <w:tc>
          <w:tcPr>
            <w:tcW w:w="527" w:type="pct"/>
            <w:tcBorders>
              <w:top w:val="nil"/>
              <w:left w:val="single" w:sz="2" w:space="0" w:color="003366"/>
              <w:bottom w:val="nil"/>
              <w:right w:val="single" w:sz="2" w:space="0" w:color="003366"/>
            </w:tcBorders>
          </w:tcPr>
          <w:p w14:paraId="45C48A4A" w14:textId="77777777" w:rsidR="0008124A" w:rsidRPr="0008124A" w:rsidRDefault="0008124A" w:rsidP="005B4572">
            <w:pPr>
              <w:pStyle w:val="TableReference"/>
              <w:tabs>
                <w:tab w:val="left" w:pos="3306"/>
              </w:tabs>
              <w:spacing w:before="120" w:after="240"/>
              <w:rPr>
                <w:rFonts w:cs="Calibri"/>
                <w:b/>
                <w:color w:val="auto"/>
                <w:sz w:val="22"/>
                <w:szCs w:val="22"/>
              </w:rPr>
            </w:pPr>
          </w:p>
        </w:tc>
        <w:tc>
          <w:tcPr>
            <w:tcW w:w="4473" w:type="pct"/>
            <w:tcBorders>
              <w:top w:val="nil"/>
              <w:left w:val="single" w:sz="2" w:space="0" w:color="003366"/>
              <w:bottom w:val="nil"/>
              <w:right w:val="nil"/>
            </w:tcBorders>
            <w:shd w:val="clear" w:color="auto" w:fill="F2F2F2"/>
            <w:vAlign w:val="bottom"/>
          </w:tcPr>
          <w:p w14:paraId="1FFA23A8" w14:textId="3EA42821" w:rsidR="0008124A" w:rsidRPr="0008124A" w:rsidRDefault="0008124A" w:rsidP="005B4572">
            <w:pPr>
              <w:pStyle w:val="CommentaryTitle"/>
              <w:spacing w:after="240"/>
              <w:rPr>
                <w:rFonts w:cs="Calibri"/>
                <w:bCs w:val="0"/>
                <w:szCs w:val="22"/>
              </w:rPr>
            </w:pPr>
            <w:r w:rsidRPr="0008124A">
              <w:rPr>
                <w:rFonts w:cs="Calibri"/>
                <w:bCs w:val="0"/>
                <w:szCs w:val="22"/>
              </w:rPr>
              <w:t>Commentary – Note 1</w:t>
            </w:r>
            <w:r>
              <w:rPr>
                <w:rFonts w:cs="Calibri"/>
                <w:bCs w:val="0"/>
                <w:szCs w:val="22"/>
              </w:rPr>
              <w:t>4</w:t>
            </w:r>
            <w:r w:rsidRPr="0008124A">
              <w:rPr>
                <w:rFonts w:cs="Calibri"/>
                <w:bCs w:val="0"/>
                <w:szCs w:val="22"/>
              </w:rPr>
              <w:t>: Depreciation and Amortisation</w:t>
            </w:r>
            <w:r>
              <w:rPr>
                <w:rFonts w:cs="Calibri"/>
                <w:bCs w:val="0"/>
                <w:szCs w:val="22"/>
              </w:rPr>
              <w:t xml:space="preserve"> – Continued </w:t>
            </w:r>
          </w:p>
        </w:tc>
      </w:tr>
      <w:tr w:rsidR="003E1BC3" w:rsidRPr="00CF7E1B" w14:paraId="2FD743C9" w14:textId="77777777" w:rsidTr="0008124A">
        <w:trPr>
          <w:cantSplit/>
          <w:trHeight w:val="23"/>
        </w:trPr>
        <w:tc>
          <w:tcPr>
            <w:tcW w:w="527" w:type="pct"/>
            <w:tcBorders>
              <w:top w:val="nil"/>
              <w:left w:val="single" w:sz="2" w:space="0" w:color="003366"/>
              <w:bottom w:val="nil"/>
              <w:right w:val="single" w:sz="2" w:space="0" w:color="003366"/>
            </w:tcBorders>
          </w:tcPr>
          <w:p w14:paraId="61BC7161" w14:textId="4FF7ED99" w:rsidR="003E1BC3" w:rsidRPr="001C480E" w:rsidRDefault="003E1BC3" w:rsidP="003E1BC3">
            <w:pPr>
              <w:pStyle w:val="TableReference"/>
              <w:tabs>
                <w:tab w:val="left" w:pos="3306"/>
              </w:tabs>
              <w:spacing w:before="60"/>
              <w:rPr>
                <w:rFonts w:cs="Calibri"/>
                <w:color w:val="000000"/>
                <w:sz w:val="16"/>
                <w:szCs w:val="16"/>
              </w:rPr>
            </w:pPr>
          </w:p>
        </w:tc>
        <w:tc>
          <w:tcPr>
            <w:tcW w:w="4473" w:type="pct"/>
            <w:tcBorders>
              <w:top w:val="nil"/>
              <w:left w:val="single" w:sz="2" w:space="0" w:color="003366"/>
              <w:bottom w:val="nil"/>
              <w:right w:val="nil"/>
            </w:tcBorders>
            <w:shd w:val="clear" w:color="auto" w:fill="F2F2F2"/>
            <w:vAlign w:val="bottom"/>
          </w:tcPr>
          <w:p w14:paraId="15566E6F" w14:textId="77777777" w:rsidR="003E1BC3" w:rsidRPr="00CF7E1B" w:rsidRDefault="003E1BC3" w:rsidP="003E1BC3">
            <w:pPr>
              <w:pStyle w:val="CommentaryText"/>
              <w:spacing w:after="0"/>
              <w:rPr>
                <w:rFonts w:cs="Calibri"/>
                <w:b/>
                <w:bCs/>
              </w:rPr>
            </w:pPr>
            <w:r w:rsidRPr="00CF7E1B">
              <w:rPr>
                <w:rFonts w:cs="Calibri"/>
                <w:b/>
                <w:bCs/>
              </w:rPr>
              <w:t>Useful Lives</w:t>
            </w:r>
          </w:p>
        </w:tc>
      </w:tr>
      <w:tr w:rsidR="003E1BC3" w:rsidRPr="00CF7E1B" w14:paraId="20321031" w14:textId="77777777" w:rsidTr="0008124A">
        <w:trPr>
          <w:cantSplit/>
          <w:trHeight w:val="23"/>
        </w:trPr>
        <w:tc>
          <w:tcPr>
            <w:tcW w:w="527" w:type="pct"/>
            <w:tcBorders>
              <w:top w:val="nil"/>
              <w:left w:val="single" w:sz="2" w:space="0" w:color="003366"/>
              <w:bottom w:val="nil"/>
              <w:right w:val="single" w:sz="2" w:space="0" w:color="003366"/>
            </w:tcBorders>
          </w:tcPr>
          <w:p w14:paraId="705036FB" w14:textId="77777777" w:rsidR="003E1BC3" w:rsidRPr="001C480E" w:rsidRDefault="003E1BC3" w:rsidP="003E1BC3">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505A2787" w14:textId="77777777" w:rsidR="003E1BC3" w:rsidRPr="001C480E" w:rsidRDefault="003E1BC3" w:rsidP="003E1BC3">
            <w:pPr>
              <w:pStyle w:val="TableReference"/>
              <w:tabs>
                <w:tab w:val="left" w:pos="3306"/>
              </w:tabs>
              <w:spacing w:before="60"/>
              <w:rPr>
                <w:rFonts w:cs="Calibri"/>
                <w:color w:val="000000"/>
                <w:sz w:val="16"/>
                <w:szCs w:val="16"/>
              </w:rPr>
            </w:pPr>
          </w:p>
          <w:p w14:paraId="2DAB590F" w14:textId="77777777" w:rsidR="003E1BC3" w:rsidRPr="001C480E" w:rsidRDefault="003E1BC3" w:rsidP="003E1BC3">
            <w:pPr>
              <w:pStyle w:val="TableReference"/>
              <w:tabs>
                <w:tab w:val="left" w:pos="3306"/>
              </w:tabs>
              <w:spacing w:before="60"/>
              <w:rPr>
                <w:rFonts w:cs="Calibri"/>
                <w:color w:val="000000"/>
                <w:sz w:val="16"/>
                <w:szCs w:val="16"/>
              </w:rPr>
            </w:pPr>
          </w:p>
          <w:p w14:paraId="21846752" w14:textId="77777777" w:rsidR="003E1BC3" w:rsidRPr="001C480E" w:rsidRDefault="003E1BC3" w:rsidP="003E1BC3">
            <w:pPr>
              <w:pStyle w:val="TableReference"/>
              <w:tabs>
                <w:tab w:val="left" w:pos="3306"/>
              </w:tabs>
              <w:rPr>
                <w:rFonts w:cs="Calibri"/>
                <w:color w:val="000000"/>
                <w:sz w:val="16"/>
                <w:szCs w:val="16"/>
              </w:rPr>
            </w:pPr>
            <w:r w:rsidRPr="001C480E">
              <w:rPr>
                <w:rFonts w:cs="Calibri"/>
                <w:color w:val="000000"/>
                <w:sz w:val="16"/>
                <w:szCs w:val="16"/>
              </w:rPr>
              <w:t>AASB 108.36</w:t>
            </w:r>
          </w:p>
        </w:tc>
        <w:tc>
          <w:tcPr>
            <w:tcW w:w="4473" w:type="pct"/>
            <w:tcBorders>
              <w:top w:val="nil"/>
              <w:left w:val="single" w:sz="2" w:space="0" w:color="003366"/>
              <w:bottom w:val="nil"/>
              <w:right w:val="nil"/>
            </w:tcBorders>
            <w:shd w:val="clear" w:color="auto" w:fill="F2F2F2"/>
            <w:vAlign w:val="bottom"/>
          </w:tcPr>
          <w:p w14:paraId="6F7C8A94" w14:textId="77777777" w:rsidR="003E1BC3" w:rsidRPr="00CF7E1B" w:rsidRDefault="003E1BC3" w:rsidP="003E1BC3">
            <w:pPr>
              <w:pStyle w:val="CommentaryText"/>
              <w:rPr>
                <w:rFonts w:cs="Calibri"/>
              </w:rPr>
            </w:pPr>
            <w:r w:rsidRPr="00CF7E1B">
              <w:rPr>
                <w:rFonts w:cs="Calibri"/>
              </w:rPr>
              <w:t xml:space="preserve">Agencies must make an assessment of their asset’s useful lives at the end of each reporting period and where expectations differ from previous estimates, the changes shall be accounted for as a change in accounting estimate in accordance with AASB 108 </w:t>
            </w:r>
            <w:r w:rsidRPr="00CF7E1B">
              <w:rPr>
                <w:rFonts w:cs="Calibri"/>
                <w:i/>
                <w:iCs/>
              </w:rPr>
              <w:t>Accounting Policies, Changes in Accounting Estimates and Errors</w:t>
            </w:r>
            <w:r w:rsidRPr="00CF7E1B">
              <w:rPr>
                <w:rFonts w:cs="Calibri"/>
              </w:rPr>
              <w:t xml:space="preserve">.  </w:t>
            </w:r>
          </w:p>
          <w:p w14:paraId="17DD4F26" w14:textId="36159F60" w:rsidR="003E1BC3" w:rsidRPr="007F5558" w:rsidRDefault="003E1BC3" w:rsidP="003E1BC3">
            <w:pPr>
              <w:pStyle w:val="CommentaryText"/>
              <w:rPr>
                <w:rFonts w:cs="Calibri"/>
                <w:color w:val="FF0000"/>
              </w:rPr>
            </w:pPr>
            <w:r w:rsidRPr="00CF7E1B">
              <w:rPr>
                <w:rFonts w:cs="Calibri"/>
              </w:rPr>
              <w:t xml:space="preserve">AASB 108 requires changes in accounting estimates to be </w:t>
            </w:r>
            <w:r w:rsidRPr="00B57E07">
              <w:rPr>
                <w:rFonts w:cs="Calibri"/>
                <w:strike/>
              </w:rPr>
              <w:t xml:space="preserve">recorded </w:t>
            </w:r>
            <w:r w:rsidR="00B57E07" w:rsidRPr="00B57E07">
              <w:rPr>
                <w:rFonts w:cs="Calibri"/>
                <w:color w:val="FF0000"/>
              </w:rPr>
              <w:t>recognised pro</w:t>
            </w:r>
            <w:r w:rsidR="00D35250">
              <w:rPr>
                <w:rFonts w:cs="Calibri"/>
                <w:color w:val="FF0000"/>
              </w:rPr>
              <w:t>s</w:t>
            </w:r>
            <w:r w:rsidR="00B57E07" w:rsidRPr="00B57E07">
              <w:rPr>
                <w:rFonts w:cs="Calibri"/>
                <w:color w:val="FF0000"/>
              </w:rPr>
              <w:t xml:space="preserve">pectively </w:t>
            </w:r>
            <w:r w:rsidRPr="00CF7E1B">
              <w:rPr>
                <w:rFonts w:cs="Calibri"/>
              </w:rPr>
              <w:t>in the Operating Statement</w:t>
            </w:r>
            <w:r w:rsidR="007F5558">
              <w:rPr>
                <w:rFonts w:cs="Calibri"/>
              </w:rPr>
              <w:t xml:space="preserve"> </w:t>
            </w:r>
            <w:r w:rsidR="007F5558" w:rsidRPr="007F5558">
              <w:rPr>
                <w:rFonts w:cs="Calibri"/>
                <w:color w:val="FF0000"/>
              </w:rPr>
              <w:t>by</w:t>
            </w:r>
            <w:r w:rsidR="007F5558">
              <w:rPr>
                <w:rFonts w:cs="Calibri"/>
                <w:color w:val="FF0000"/>
              </w:rPr>
              <w:t xml:space="preserve"> including it as revenue or expense in the reporting period in which the accounting estimate is revised, if the revision affects that reporting period only, or in the reporting period of the revision and future reporting periods, if the revision affects both the current and future reporting periods.</w:t>
            </w:r>
            <w:r w:rsidR="007F5558">
              <w:rPr>
                <w:rFonts w:cs="Calibri"/>
              </w:rPr>
              <w:t xml:space="preserve"> </w:t>
            </w:r>
          </w:p>
        </w:tc>
      </w:tr>
    </w:tbl>
    <w:p w14:paraId="3BA3E1CC" w14:textId="77777777" w:rsidR="007B027A" w:rsidRPr="00F73636" w:rsidRDefault="007B027A">
      <w:pPr>
        <w:rPr>
          <w:sz w:val="18"/>
          <w:szCs w:val="18"/>
        </w:rPr>
      </w:pPr>
    </w:p>
    <w:tbl>
      <w:tblPr>
        <w:tblW w:w="487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262"/>
        <w:gridCol w:w="1545"/>
        <w:gridCol w:w="1102"/>
      </w:tblGrid>
      <w:tr w:rsidR="009D77F8" w:rsidRPr="00CF7E1B" w14:paraId="32243DA1" w14:textId="77777777" w:rsidTr="0008124A">
        <w:trPr>
          <w:cantSplit/>
          <w:trHeight w:hRule="exact" w:val="818"/>
        </w:trPr>
        <w:tc>
          <w:tcPr>
            <w:tcW w:w="530" w:type="pct"/>
            <w:tcBorders>
              <w:top w:val="single" w:sz="4" w:space="0" w:color="auto"/>
              <w:left w:val="single" w:sz="2" w:space="0" w:color="003366"/>
              <w:bottom w:val="single" w:sz="4" w:space="0" w:color="auto"/>
              <w:right w:val="single" w:sz="2" w:space="0" w:color="003366"/>
            </w:tcBorders>
          </w:tcPr>
          <w:p w14:paraId="191A1937" w14:textId="77777777" w:rsidR="009D77F8" w:rsidRPr="001C480E" w:rsidRDefault="001C480E" w:rsidP="0008124A">
            <w:pPr>
              <w:pStyle w:val="TableText"/>
              <w:tabs>
                <w:tab w:val="left" w:pos="3306"/>
              </w:tabs>
              <w:spacing w:before="240" w:after="240"/>
              <w:rPr>
                <w:rFonts w:cs="Calibri"/>
                <w:b/>
                <w:sz w:val="20"/>
                <w:szCs w:val="20"/>
              </w:rPr>
            </w:pPr>
            <w:bookmarkStart w:id="519" w:name="GrantsandPurch" w:colFirst="1" w:colLast="1"/>
            <w:r w:rsidRPr="001C480E">
              <w:rPr>
                <w:rFonts w:cs="Calibri"/>
                <w:b/>
                <w:sz w:val="20"/>
                <w:szCs w:val="20"/>
              </w:rPr>
              <w:t>Reference</w:t>
            </w:r>
          </w:p>
        </w:tc>
        <w:tc>
          <w:tcPr>
            <w:tcW w:w="4470" w:type="pct"/>
            <w:gridSpan w:val="3"/>
            <w:tcBorders>
              <w:top w:val="single" w:sz="4" w:space="0" w:color="auto"/>
              <w:left w:val="single" w:sz="2" w:space="0" w:color="003366"/>
              <w:bottom w:val="single" w:sz="4" w:space="0" w:color="auto"/>
              <w:right w:val="nil"/>
            </w:tcBorders>
          </w:tcPr>
          <w:p w14:paraId="19461F1C" w14:textId="3250518E" w:rsidR="009D77F8" w:rsidRPr="00CF7E1B" w:rsidRDefault="00DE4F6D" w:rsidP="0008124A">
            <w:pPr>
              <w:pStyle w:val="Heading1"/>
              <w:numPr>
                <w:ilvl w:val="0"/>
                <w:numId w:val="0"/>
              </w:numPr>
            </w:pPr>
            <w:bookmarkStart w:id="520" w:name="_Toc49224036"/>
            <w:bookmarkStart w:id="521" w:name="_Ref50365415"/>
            <w:bookmarkStart w:id="522" w:name="_Toc50440353"/>
            <w:bookmarkStart w:id="523" w:name="_Ref50523972"/>
            <w:bookmarkStart w:id="524" w:name="_Toc400627333"/>
            <w:bookmarkStart w:id="525" w:name="_Toc43883615"/>
            <w:r>
              <w:t>Note 1</w:t>
            </w:r>
            <w:r w:rsidR="0008124A">
              <w:t>5</w:t>
            </w:r>
            <w:r>
              <w:t>.</w:t>
            </w:r>
            <w:r w:rsidR="00C129D8">
              <w:t xml:space="preserve">   </w:t>
            </w:r>
            <w:r w:rsidR="009D77F8" w:rsidRPr="00CF7E1B">
              <w:t>Grants and Purchased Services</w:t>
            </w:r>
            <w:bookmarkEnd w:id="520"/>
            <w:bookmarkEnd w:id="521"/>
            <w:bookmarkEnd w:id="522"/>
            <w:bookmarkEnd w:id="523"/>
            <w:bookmarkEnd w:id="524"/>
            <w:bookmarkEnd w:id="525"/>
          </w:p>
        </w:tc>
      </w:tr>
      <w:bookmarkEnd w:id="519"/>
      <w:tr w:rsidR="009D77F8" w:rsidRPr="00CF7E1B" w14:paraId="53DFD78A" w14:textId="77777777" w:rsidTr="0008124A">
        <w:trPr>
          <w:cantSplit/>
          <w:trHeight w:val="23"/>
        </w:trPr>
        <w:tc>
          <w:tcPr>
            <w:tcW w:w="530" w:type="pct"/>
            <w:tcBorders>
              <w:top w:val="single" w:sz="4" w:space="0" w:color="auto"/>
              <w:left w:val="single" w:sz="2" w:space="0" w:color="003366"/>
              <w:bottom w:val="nil"/>
              <w:right w:val="single" w:sz="2" w:space="0" w:color="003366"/>
            </w:tcBorders>
          </w:tcPr>
          <w:p w14:paraId="335D15C4"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ACT Disclosure Policy</w:t>
            </w:r>
          </w:p>
        </w:tc>
        <w:tc>
          <w:tcPr>
            <w:tcW w:w="4470" w:type="pct"/>
            <w:gridSpan w:val="3"/>
            <w:tcBorders>
              <w:top w:val="single" w:sz="4" w:space="0" w:color="auto"/>
              <w:left w:val="single" w:sz="2" w:space="0" w:color="003366"/>
              <w:bottom w:val="nil"/>
              <w:right w:val="nil"/>
            </w:tcBorders>
            <w:vAlign w:val="bottom"/>
          </w:tcPr>
          <w:p w14:paraId="1518D699" w14:textId="77777777" w:rsidR="009D77F8" w:rsidRPr="00CF7E1B" w:rsidRDefault="009D77F8" w:rsidP="00D17322">
            <w:pPr>
              <w:pStyle w:val="TableText"/>
              <w:spacing w:before="0" w:after="120"/>
              <w:jc w:val="both"/>
              <w:rPr>
                <w:rFonts w:cs="Calibri"/>
                <w:szCs w:val="20"/>
              </w:rPr>
            </w:pPr>
            <w:r w:rsidRPr="00CF7E1B">
              <w:rPr>
                <w:rFonts w:cs="Calibri"/>
                <w:szCs w:val="20"/>
              </w:rPr>
              <w:t>Grants are amounts provided to ACT Government agencies and non</w:t>
            </w:r>
            <w:r w:rsidRPr="00CF7E1B">
              <w:rPr>
                <w:rFonts w:cs="Calibri"/>
                <w:szCs w:val="20"/>
              </w:rPr>
              <w:noBreakHyphen/>
              <w:t xml:space="preserve">ACT Government agencies for general assistance or for a particular purpose.  Grants may be for capital, current or recurrent purposes and the name or category reflects the use of the grant.  The grants given are usually subject to terms and conditions set out in the contract, correspondence, or by legislation.    </w:t>
            </w:r>
          </w:p>
          <w:p w14:paraId="74ED6F9D" w14:textId="77777777" w:rsidR="009D77F8" w:rsidRPr="00CF7E1B" w:rsidRDefault="009D77F8" w:rsidP="00D17322">
            <w:pPr>
              <w:pStyle w:val="TableText"/>
              <w:spacing w:before="0" w:after="120"/>
              <w:jc w:val="both"/>
              <w:rPr>
                <w:rFonts w:cs="Calibri"/>
                <w:szCs w:val="20"/>
              </w:rPr>
            </w:pPr>
            <w:r w:rsidRPr="00CF7E1B">
              <w:rPr>
                <w:rFonts w:cs="Calibri"/>
                <w:szCs w:val="20"/>
              </w:rPr>
              <w:t>Purchased services are amounts paid to obtain services from other ACT Government agencies and external parties.</w:t>
            </w:r>
          </w:p>
        </w:tc>
      </w:tr>
      <w:tr w:rsidR="009D77F8" w:rsidRPr="00CF7E1B" w14:paraId="2352A68A" w14:textId="77777777" w:rsidTr="0008124A">
        <w:trPr>
          <w:cantSplit/>
          <w:trHeight w:val="23"/>
        </w:trPr>
        <w:tc>
          <w:tcPr>
            <w:tcW w:w="530" w:type="pct"/>
            <w:tcBorders>
              <w:top w:val="nil"/>
              <w:left w:val="single" w:sz="2" w:space="0" w:color="003366"/>
              <w:bottom w:val="nil"/>
              <w:right w:val="single" w:sz="2" w:space="0" w:color="003366"/>
            </w:tcBorders>
            <w:vAlign w:val="bottom"/>
          </w:tcPr>
          <w:p w14:paraId="4D5CAC90"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7754EB92" w14:textId="77777777" w:rsidR="009D77F8" w:rsidRPr="00CF7E1B" w:rsidRDefault="009D77F8">
            <w:pPr>
              <w:pStyle w:val="TableTitle"/>
              <w:tabs>
                <w:tab w:val="left" w:pos="3306"/>
              </w:tabs>
              <w:rPr>
                <w:rFonts w:cs="Calibri"/>
              </w:rPr>
            </w:pPr>
          </w:p>
        </w:tc>
        <w:tc>
          <w:tcPr>
            <w:tcW w:w="775" w:type="pct"/>
            <w:tcBorders>
              <w:top w:val="nil"/>
              <w:left w:val="nil"/>
              <w:bottom w:val="nil"/>
              <w:right w:val="nil"/>
            </w:tcBorders>
            <w:vAlign w:val="bottom"/>
          </w:tcPr>
          <w:p w14:paraId="0FDE4963" w14:textId="77777777" w:rsidR="009D77F8" w:rsidRPr="00CF7E1B" w:rsidRDefault="009D77F8">
            <w:pPr>
              <w:pStyle w:val="TableTitle"/>
              <w:tabs>
                <w:tab w:val="left" w:pos="3306"/>
              </w:tabs>
              <w:rPr>
                <w:rFonts w:cs="Calibri"/>
              </w:rPr>
            </w:pPr>
            <w:bookmarkStart w:id="526" w:name="_Toc48468470"/>
            <w:bookmarkStart w:id="527" w:name="_Toc49155587"/>
            <w:bookmarkStart w:id="528" w:name="_Toc49224037"/>
            <w:r w:rsidRPr="00CF7E1B">
              <w:rPr>
                <w:rFonts w:cs="Calibri"/>
              </w:rPr>
              <w:t>20</w:t>
            </w:r>
            <w:r w:rsidR="00E00670">
              <w:rPr>
                <w:rFonts w:cs="Calibri"/>
              </w:rPr>
              <w:t>20</w:t>
            </w:r>
          </w:p>
          <w:bookmarkEnd w:id="526"/>
          <w:bookmarkEnd w:id="527"/>
          <w:bookmarkEnd w:id="528"/>
          <w:p w14:paraId="5DB20C7E" w14:textId="77777777" w:rsidR="009D77F8" w:rsidRPr="00CF7E1B" w:rsidRDefault="009D77F8">
            <w:pPr>
              <w:pStyle w:val="TableTitle"/>
              <w:tabs>
                <w:tab w:val="left" w:pos="3306"/>
              </w:tabs>
              <w:rPr>
                <w:rFonts w:cs="Calibri"/>
              </w:rPr>
            </w:pPr>
            <w:r w:rsidRPr="00CF7E1B">
              <w:rPr>
                <w:rFonts w:cs="Calibri"/>
              </w:rPr>
              <w:t>$’000</w:t>
            </w:r>
          </w:p>
        </w:tc>
        <w:tc>
          <w:tcPr>
            <w:tcW w:w="552" w:type="pct"/>
            <w:tcBorders>
              <w:top w:val="nil"/>
              <w:left w:val="nil"/>
              <w:bottom w:val="nil"/>
              <w:right w:val="nil"/>
            </w:tcBorders>
            <w:vAlign w:val="bottom"/>
          </w:tcPr>
          <w:p w14:paraId="12961A17" w14:textId="77777777" w:rsidR="009D77F8" w:rsidRPr="00CF7E1B" w:rsidRDefault="009D77F8">
            <w:pPr>
              <w:pStyle w:val="TableTitle"/>
              <w:tabs>
                <w:tab w:val="left" w:pos="3306"/>
              </w:tabs>
              <w:rPr>
                <w:rFonts w:cs="Calibri"/>
              </w:rPr>
            </w:pPr>
            <w:bookmarkStart w:id="529" w:name="_Toc48468471"/>
            <w:bookmarkStart w:id="530" w:name="_Toc49155588"/>
            <w:bookmarkStart w:id="531" w:name="_Toc49224038"/>
            <w:r w:rsidRPr="00CF7E1B">
              <w:rPr>
                <w:rFonts w:cs="Calibri"/>
              </w:rPr>
              <w:t>20</w:t>
            </w:r>
            <w:r w:rsidR="00E00670">
              <w:rPr>
                <w:rFonts w:cs="Calibri"/>
              </w:rPr>
              <w:t>19</w:t>
            </w:r>
          </w:p>
          <w:bookmarkEnd w:id="529"/>
          <w:bookmarkEnd w:id="530"/>
          <w:bookmarkEnd w:id="531"/>
          <w:p w14:paraId="23738F71" w14:textId="77777777" w:rsidR="009D77F8" w:rsidRPr="00CF7E1B" w:rsidRDefault="009D77F8">
            <w:pPr>
              <w:pStyle w:val="TableTitle"/>
              <w:tabs>
                <w:tab w:val="left" w:pos="3306"/>
              </w:tabs>
              <w:rPr>
                <w:rFonts w:cs="Calibri"/>
              </w:rPr>
            </w:pPr>
            <w:r w:rsidRPr="00CF7E1B">
              <w:rPr>
                <w:rFonts w:cs="Calibri"/>
              </w:rPr>
              <w:t>$’000</w:t>
            </w:r>
          </w:p>
        </w:tc>
      </w:tr>
      <w:tr w:rsidR="009D77F8" w:rsidRPr="00CF7E1B" w14:paraId="520EDABF" w14:textId="77777777" w:rsidTr="0008124A">
        <w:trPr>
          <w:cantSplit/>
          <w:trHeight w:val="23"/>
        </w:trPr>
        <w:tc>
          <w:tcPr>
            <w:tcW w:w="530" w:type="pct"/>
            <w:tcBorders>
              <w:top w:val="nil"/>
              <w:left w:val="single" w:sz="2" w:space="0" w:color="003366"/>
              <w:bottom w:val="nil"/>
              <w:right w:val="single" w:sz="2" w:space="0" w:color="003366"/>
            </w:tcBorders>
          </w:tcPr>
          <w:p w14:paraId="34CBB05C" w14:textId="77777777" w:rsidR="009D77F8" w:rsidRPr="001C480E" w:rsidRDefault="009D77F8">
            <w:pPr>
              <w:pStyle w:val="CommentaryReference"/>
              <w:rPr>
                <w:rFonts w:cs="Calibri"/>
                <w:color w:val="000000"/>
                <w:sz w:val="16"/>
              </w:rPr>
            </w:pPr>
          </w:p>
        </w:tc>
        <w:tc>
          <w:tcPr>
            <w:tcW w:w="3142" w:type="pct"/>
            <w:tcBorders>
              <w:top w:val="nil"/>
              <w:left w:val="single" w:sz="2" w:space="0" w:color="003366"/>
              <w:bottom w:val="nil"/>
              <w:right w:val="nil"/>
            </w:tcBorders>
            <w:vAlign w:val="bottom"/>
          </w:tcPr>
          <w:p w14:paraId="0539840E" w14:textId="77777777" w:rsidR="009D77F8" w:rsidRPr="00CF7E1B" w:rsidRDefault="009D77F8">
            <w:pPr>
              <w:pStyle w:val="CommentaryReference"/>
              <w:rPr>
                <w:rFonts w:cs="Calibri"/>
              </w:rPr>
            </w:pPr>
          </w:p>
        </w:tc>
        <w:tc>
          <w:tcPr>
            <w:tcW w:w="775" w:type="pct"/>
            <w:tcBorders>
              <w:top w:val="nil"/>
              <w:left w:val="nil"/>
              <w:bottom w:val="nil"/>
              <w:right w:val="nil"/>
            </w:tcBorders>
            <w:vAlign w:val="bottom"/>
          </w:tcPr>
          <w:p w14:paraId="0A8BBD45" w14:textId="77777777" w:rsidR="009D77F8" w:rsidRPr="00CF7E1B" w:rsidRDefault="009D77F8">
            <w:pPr>
              <w:pStyle w:val="CommentaryReference"/>
              <w:rPr>
                <w:rFonts w:cs="Calibri"/>
              </w:rPr>
            </w:pPr>
          </w:p>
        </w:tc>
        <w:tc>
          <w:tcPr>
            <w:tcW w:w="552" w:type="pct"/>
            <w:tcBorders>
              <w:top w:val="nil"/>
              <w:left w:val="nil"/>
              <w:bottom w:val="nil"/>
              <w:right w:val="nil"/>
            </w:tcBorders>
            <w:vAlign w:val="bottom"/>
          </w:tcPr>
          <w:p w14:paraId="2DE8ABAD" w14:textId="77777777" w:rsidR="009D77F8" w:rsidRPr="00CF7E1B" w:rsidRDefault="009D77F8">
            <w:pPr>
              <w:pStyle w:val="CommentaryReference"/>
              <w:rPr>
                <w:rFonts w:cs="Calibri"/>
              </w:rPr>
            </w:pPr>
          </w:p>
        </w:tc>
      </w:tr>
      <w:tr w:rsidR="009D77F8" w:rsidRPr="00CF7E1B" w14:paraId="4921B09A" w14:textId="77777777" w:rsidTr="0008124A">
        <w:trPr>
          <w:cantSplit/>
          <w:trHeight w:val="23"/>
        </w:trPr>
        <w:tc>
          <w:tcPr>
            <w:tcW w:w="530" w:type="pct"/>
            <w:tcBorders>
              <w:top w:val="nil"/>
              <w:left w:val="single" w:sz="2" w:space="0" w:color="003366"/>
              <w:bottom w:val="nil"/>
              <w:right w:val="single" w:sz="2" w:space="0" w:color="003366"/>
            </w:tcBorders>
          </w:tcPr>
          <w:p w14:paraId="1EEAB57E"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2D417007" w14:textId="77777777" w:rsidR="009D77F8" w:rsidRPr="00CF7E1B" w:rsidRDefault="009D77F8">
            <w:pPr>
              <w:pStyle w:val="TableText"/>
              <w:tabs>
                <w:tab w:val="left" w:pos="3306"/>
              </w:tabs>
              <w:rPr>
                <w:rFonts w:cs="Calibri"/>
              </w:rPr>
            </w:pPr>
            <w:r w:rsidRPr="00CF7E1B">
              <w:rPr>
                <w:rFonts w:cs="Calibri"/>
              </w:rPr>
              <w:t xml:space="preserve">Payments to Service Providers </w:t>
            </w:r>
            <w:r w:rsidRPr="00CF7E1B">
              <w:rPr>
                <w:rFonts w:cs="Calibri"/>
                <w:vertAlign w:val="superscript"/>
              </w:rPr>
              <w:t>a</w:t>
            </w:r>
            <w:r w:rsidRPr="00CF7E1B">
              <w:rPr>
                <w:rFonts w:cs="Calibri"/>
              </w:rPr>
              <w:t xml:space="preserve"> </w:t>
            </w:r>
          </w:p>
        </w:tc>
        <w:tc>
          <w:tcPr>
            <w:tcW w:w="775" w:type="pct"/>
            <w:tcBorders>
              <w:top w:val="nil"/>
              <w:left w:val="nil"/>
              <w:bottom w:val="nil"/>
              <w:right w:val="nil"/>
            </w:tcBorders>
            <w:vAlign w:val="bottom"/>
          </w:tcPr>
          <w:p w14:paraId="42737A6F" w14:textId="7862543D"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632CCF83" w14:textId="7DC7E327" w:rsidR="009D77F8" w:rsidRPr="00CF7E1B" w:rsidRDefault="009D77F8">
            <w:pPr>
              <w:pStyle w:val="TableText"/>
              <w:tabs>
                <w:tab w:val="left" w:pos="3306"/>
              </w:tabs>
              <w:jc w:val="right"/>
              <w:rPr>
                <w:rFonts w:cs="Calibri"/>
              </w:rPr>
            </w:pPr>
          </w:p>
        </w:tc>
      </w:tr>
      <w:tr w:rsidR="009D77F8" w:rsidRPr="00CF7E1B" w14:paraId="7DFCCD20" w14:textId="77777777" w:rsidTr="0008124A">
        <w:trPr>
          <w:cantSplit/>
          <w:trHeight w:val="23"/>
        </w:trPr>
        <w:tc>
          <w:tcPr>
            <w:tcW w:w="530" w:type="pct"/>
            <w:tcBorders>
              <w:top w:val="nil"/>
              <w:left w:val="single" w:sz="2" w:space="0" w:color="003366"/>
              <w:bottom w:val="nil"/>
              <w:right w:val="single" w:sz="2" w:space="0" w:color="003366"/>
            </w:tcBorders>
          </w:tcPr>
          <w:p w14:paraId="2C80DFE2"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6719B611" w14:textId="77777777" w:rsidR="009D77F8" w:rsidRPr="00CF7E1B" w:rsidRDefault="009D77F8">
            <w:pPr>
              <w:pStyle w:val="TableText"/>
              <w:tabs>
                <w:tab w:val="left" w:pos="3306"/>
              </w:tabs>
              <w:rPr>
                <w:rFonts w:cs="Calibri"/>
              </w:rPr>
            </w:pPr>
            <w:r w:rsidRPr="00CF7E1B">
              <w:rPr>
                <w:rFonts w:cs="Calibri"/>
              </w:rPr>
              <w:t>Recurrent Grants</w:t>
            </w:r>
          </w:p>
        </w:tc>
        <w:tc>
          <w:tcPr>
            <w:tcW w:w="775" w:type="pct"/>
            <w:tcBorders>
              <w:top w:val="nil"/>
              <w:left w:val="nil"/>
              <w:bottom w:val="nil"/>
              <w:right w:val="nil"/>
            </w:tcBorders>
            <w:vAlign w:val="bottom"/>
          </w:tcPr>
          <w:p w14:paraId="606AA9A1" w14:textId="025FE470"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76FA5E33" w14:textId="6F4698C6" w:rsidR="009D77F8" w:rsidRPr="00CF7E1B" w:rsidRDefault="009D77F8">
            <w:pPr>
              <w:pStyle w:val="TableText"/>
              <w:tabs>
                <w:tab w:val="left" w:pos="3306"/>
              </w:tabs>
              <w:jc w:val="right"/>
              <w:rPr>
                <w:rFonts w:cs="Calibri"/>
              </w:rPr>
            </w:pPr>
          </w:p>
        </w:tc>
      </w:tr>
      <w:tr w:rsidR="009D77F8" w:rsidRPr="00CF7E1B" w14:paraId="02147CC8" w14:textId="77777777" w:rsidTr="0008124A">
        <w:trPr>
          <w:cantSplit/>
          <w:trHeight w:val="23"/>
        </w:trPr>
        <w:tc>
          <w:tcPr>
            <w:tcW w:w="530" w:type="pct"/>
            <w:tcBorders>
              <w:top w:val="nil"/>
              <w:left w:val="single" w:sz="2" w:space="0" w:color="003366"/>
              <w:bottom w:val="nil"/>
              <w:right w:val="single" w:sz="2" w:space="0" w:color="003366"/>
            </w:tcBorders>
          </w:tcPr>
          <w:p w14:paraId="6656358A"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1450E526" w14:textId="77777777" w:rsidR="009D77F8" w:rsidRPr="00CF7E1B" w:rsidRDefault="009D77F8">
            <w:pPr>
              <w:pStyle w:val="TableText"/>
              <w:tabs>
                <w:tab w:val="left" w:pos="3306"/>
              </w:tabs>
              <w:rPr>
                <w:rFonts w:cs="Calibri"/>
              </w:rPr>
            </w:pPr>
            <w:r w:rsidRPr="00CF7E1B">
              <w:rPr>
                <w:rFonts w:cs="Calibri"/>
              </w:rPr>
              <w:t xml:space="preserve">Capital Grants </w:t>
            </w:r>
            <w:r w:rsidRPr="00CF7E1B">
              <w:rPr>
                <w:rFonts w:cs="Calibri"/>
                <w:vertAlign w:val="superscript"/>
              </w:rPr>
              <w:t>b</w:t>
            </w:r>
          </w:p>
        </w:tc>
        <w:tc>
          <w:tcPr>
            <w:tcW w:w="775" w:type="pct"/>
            <w:tcBorders>
              <w:top w:val="nil"/>
              <w:left w:val="nil"/>
              <w:bottom w:val="nil"/>
              <w:right w:val="nil"/>
            </w:tcBorders>
            <w:vAlign w:val="bottom"/>
          </w:tcPr>
          <w:p w14:paraId="7E739980" w14:textId="17064D02"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33D4B445" w14:textId="33CB3D95" w:rsidR="009D77F8" w:rsidRPr="00CF7E1B" w:rsidRDefault="009D77F8">
            <w:pPr>
              <w:pStyle w:val="TableText"/>
              <w:tabs>
                <w:tab w:val="left" w:pos="3306"/>
              </w:tabs>
              <w:jc w:val="right"/>
              <w:rPr>
                <w:rFonts w:cs="Calibri"/>
              </w:rPr>
            </w:pPr>
          </w:p>
        </w:tc>
      </w:tr>
      <w:tr w:rsidR="009D77F8" w:rsidRPr="00CF7E1B" w14:paraId="33450459" w14:textId="77777777" w:rsidTr="0008124A">
        <w:trPr>
          <w:cantSplit/>
          <w:trHeight w:val="23"/>
        </w:trPr>
        <w:tc>
          <w:tcPr>
            <w:tcW w:w="530" w:type="pct"/>
            <w:tcBorders>
              <w:top w:val="nil"/>
              <w:left w:val="single" w:sz="2" w:space="0" w:color="003366"/>
              <w:bottom w:val="nil"/>
              <w:right w:val="single" w:sz="2" w:space="0" w:color="003366"/>
            </w:tcBorders>
          </w:tcPr>
          <w:p w14:paraId="6703C398"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16738E3E" w14:textId="77777777" w:rsidR="009D77F8" w:rsidRPr="00CF7E1B" w:rsidRDefault="009D77F8">
            <w:pPr>
              <w:pStyle w:val="TableText"/>
              <w:tabs>
                <w:tab w:val="left" w:pos="3306"/>
              </w:tabs>
              <w:rPr>
                <w:rFonts w:cs="Calibri"/>
              </w:rPr>
            </w:pPr>
            <w:r w:rsidRPr="00CF7E1B">
              <w:rPr>
                <w:rFonts w:cs="Calibri"/>
              </w:rPr>
              <w:t>Community Service Obligation Payments to Agencies</w:t>
            </w:r>
          </w:p>
        </w:tc>
        <w:tc>
          <w:tcPr>
            <w:tcW w:w="775" w:type="pct"/>
            <w:tcBorders>
              <w:top w:val="nil"/>
              <w:left w:val="nil"/>
              <w:bottom w:val="nil"/>
              <w:right w:val="nil"/>
            </w:tcBorders>
            <w:vAlign w:val="bottom"/>
          </w:tcPr>
          <w:p w14:paraId="6A2499D7" w14:textId="0BE9626F" w:rsidR="009D77F8" w:rsidRPr="00CF7E1B" w:rsidRDefault="009D77F8">
            <w:pPr>
              <w:pStyle w:val="TableText"/>
              <w:tabs>
                <w:tab w:val="left" w:pos="3306"/>
              </w:tabs>
              <w:jc w:val="right"/>
              <w:rPr>
                <w:rFonts w:cs="Calibri"/>
              </w:rPr>
            </w:pPr>
          </w:p>
        </w:tc>
        <w:tc>
          <w:tcPr>
            <w:tcW w:w="552" w:type="pct"/>
            <w:tcBorders>
              <w:top w:val="nil"/>
              <w:left w:val="nil"/>
              <w:bottom w:val="nil"/>
              <w:right w:val="nil"/>
            </w:tcBorders>
            <w:vAlign w:val="bottom"/>
          </w:tcPr>
          <w:p w14:paraId="192ECB96" w14:textId="67C501F8" w:rsidR="009D77F8" w:rsidRPr="00CF7E1B" w:rsidRDefault="009D77F8">
            <w:pPr>
              <w:pStyle w:val="TableText"/>
              <w:tabs>
                <w:tab w:val="left" w:pos="3306"/>
              </w:tabs>
              <w:jc w:val="right"/>
              <w:rPr>
                <w:rFonts w:cs="Calibri"/>
              </w:rPr>
            </w:pPr>
          </w:p>
        </w:tc>
      </w:tr>
      <w:tr w:rsidR="009D77F8" w:rsidRPr="00CF7E1B" w14:paraId="25A96B4D" w14:textId="77777777" w:rsidTr="0008124A">
        <w:trPr>
          <w:cantSplit/>
          <w:trHeight w:val="23"/>
        </w:trPr>
        <w:tc>
          <w:tcPr>
            <w:tcW w:w="530" w:type="pct"/>
            <w:tcBorders>
              <w:top w:val="nil"/>
              <w:left w:val="single" w:sz="2" w:space="0" w:color="003366"/>
              <w:bottom w:val="nil"/>
              <w:right w:val="single" w:sz="2" w:space="0" w:color="003366"/>
            </w:tcBorders>
          </w:tcPr>
          <w:p w14:paraId="79C48F6A" w14:textId="77777777" w:rsidR="009D77F8" w:rsidRPr="001C480E" w:rsidRDefault="009D77F8">
            <w:pPr>
              <w:pStyle w:val="CommentaryReference"/>
              <w:rPr>
                <w:rFonts w:cs="Calibri"/>
                <w:color w:val="000000"/>
                <w:sz w:val="16"/>
              </w:rPr>
            </w:pPr>
          </w:p>
        </w:tc>
        <w:tc>
          <w:tcPr>
            <w:tcW w:w="3142" w:type="pct"/>
            <w:tcBorders>
              <w:top w:val="nil"/>
              <w:left w:val="single" w:sz="2" w:space="0" w:color="003366"/>
              <w:bottom w:val="nil"/>
              <w:right w:val="nil"/>
            </w:tcBorders>
            <w:vAlign w:val="bottom"/>
          </w:tcPr>
          <w:p w14:paraId="04BEC17C" w14:textId="77777777" w:rsidR="009D77F8" w:rsidRPr="00CF7E1B" w:rsidRDefault="009D77F8">
            <w:pPr>
              <w:pStyle w:val="CommentaryReference"/>
              <w:rPr>
                <w:rFonts w:cs="Calibri"/>
              </w:rPr>
            </w:pPr>
          </w:p>
        </w:tc>
        <w:tc>
          <w:tcPr>
            <w:tcW w:w="775" w:type="pct"/>
            <w:tcBorders>
              <w:top w:val="nil"/>
              <w:left w:val="nil"/>
              <w:bottom w:val="single" w:sz="2" w:space="0" w:color="003366"/>
              <w:right w:val="nil"/>
            </w:tcBorders>
            <w:vAlign w:val="bottom"/>
          </w:tcPr>
          <w:p w14:paraId="25115BC9" w14:textId="77777777" w:rsidR="009D77F8" w:rsidRPr="00CF7E1B" w:rsidRDefault="009D77F8">
            <w:pPr>
              <w:pStyle w:val="CommentaryReference"/>
              <w:rPr>
                <w:rFonts w:cs="Calibri"/>
              </w:rPr>
            </w:pPr>
          </w:p>
        </w:tc>
        <w:tc>
          <w:tcPr>
            <w:tcW w:w="552" w:type="pct"/>
            <w:tcBorders>
              <w:top w:val="nil"/>
              <w:left w:val="nil"/>
              <w:bottom w:val="single" w:sz="2" w:space="0" w:color="003366"/>
              <w:right w:val="nil"/>
            </w:tcBorders>
            <w:vAlign w:val="bottom"/>
          </w:tcPr>
          <w:p w14:paraId="25FAE82A" w14:textId="77777777" w:rsidR="009D77F8" w:rsidRPr="00CF7E1B" w:rsidRDefault="009D77F8">
            <w:pPr>
              <w:pStyle w:val="CommentaryReference"/>
              <w:rPr>
                <w:rFonts w:cs="Calibri"/>
              </w:rPr>
            </w:pPr>
          </w:p>
        </w:tc>
      </w:tr>
      <w:tr w:rsidR="009D77F8" w:rsidRPr="00CF7E1B" w14:paraId="4C027549" w14:textId="77777777" w:rsidTr="0008124A">
        <w:trPr>
          <w:cantSplit/>
          <w:trHeight w:val="23"/>
        </w:trPr>
        <w:tc>
          <w:tcPr>
            <w:tcW w:w="530" w:type="pct"/>
            <w:tcBorders>
              <w:top w:val="nil"/>
              <w:left w:val="single" w:sz="2" w:space="0" w:color="003366"/>
              <w:bottom w:val="nil"/>
              <w:right w:val="single" w:sz="2" w:space="0" w:color="003366"/>
            </w:tcBorders>
          </w:tcPr>
          <w:p w14:paraId="6F862CDB" w14:textId="77777777" w:rsidR="009D77F8" w:rsidRPr="001C480E" w:rsidRDefault="009D77F8">
            <w:pPr>
              <w:pStyle w:val="TableReference"/>
              <w:tabs>
                <w:tab w:val="left" w:pos="3306"/>
              </w:tabs>
              <w:spacing w:before="40"/>
              <w:rPr>
                <w:rFonts w:cs="Calibri"/>
                <w:color w:val="000000"/>
                <w:sz w:val="16"/>
                <w:szCs w:val="16"/>
              </w:rPr>
            </w:pPr>
          </w:p>
        </w:tc>
        <w:tc>
          <w:tcPr>
            <w:tcW w:w="3142" w:type="pct"/>
            <w:tcBorders>
              <w:top w:val="nil"/>
              <w:left w:val="single" w:sz="2" w:space="0" w:color="003366"/>
              <w:bottom w:val="nil"/>
              <w:right w:val="nil"/>
            </w:tcBorders>
            <w:vAlign w:val="bottom"/>
          </w:tcPr>
          <w:p w14:paraId="0973BD21" w14:textId="77777777" w:rsidR="009D77F8" w:rsidRPr="00CF7E1B" w:rsidRDefault="009D77F8">
            <w:pPr>
              <w:pStyle w:val="TableText"/>
              <w:tabs>
                <w:tab w:val="left" w:pos="3306"/>
              </w:tabs>
              <w:rPr>
                <w:rFonts w:cs="Calibri"/>
                <w:b/>
                <w:bCs/>
              </w:rPr>
            </w:pPr>
            <w:bookmarkStart w:id="532" w:name="_Toc48468472"/>
            <w:bookmarkStart w:id="533" w:name="_Toc49155589"/>
            <w:bookmarkStart w:id="534" w:name="_Toc49224039"/>
            <w:r w:rsidRPr="00CF7E1B">
              <w:rPr>
                <w:rFonts w:cs="Calibri"/>
                <w:b/>
                <w:bCs/>
              </w:rPr>
              <w:t>Total Grants and Purchased Services</w:t>
            </w:r>
            <w:bookmarkEnd w:id="532"/>
            <w:bookmarkEnd w:id="533"/>
            <w:bookmarkEnd w:id="534"/>
          </w:p>
        </w:tc>
        <w:tc>
          <w:tcPr>
            <w:tcW w:w="775" w:type="pct"/>
            <w:tcBorders>
              <w:top w:val="single" w:sz="2" w:space="0" w:color="003366"/>
              <w:left w:val="nil"/>
              <w:bottom w:val="double" w:sz="4" w:space="0" w:color="003366"/>
              <w:right w:val="nil"/>
            </w:tcBorders>
            <w:vAlign w:val="bottom"/>
          </w:tcPr>
          <w:p w14:paraId="382B604C" w14:textId="17736158" w:rsidR="009D77F8" w:rsidRPr="00CF7E1B" w:rsidRDefault="009D77F8">
            <w:pPr>
              <w:pStyle w:val="TableText"/>
              <w:tabs>
                <w:tab w:val="left" w:pos="3306"/>
              </w:tabs>
              <w:jc w:val="right"/>
              <w:rPr>
                <w:rFonts w:cs="Calibri"/>
                <w:b/>
                <w:bCs/>
              </w:rPr>
            </w:pPr>
          </w:p>
        </w:tc>
        <w:tc>
          <w:tcPr>
            <w:tcW w:w="552" w:type="pct"/>
            <w:tcBorders>
              <w:top w:val="single" w:sz="2" w:space="0" w:color="003366"/>
              <w:left w:val="nil"/>
              <w:bottom w:val="double" w:sz="4" w:space="0" w:color="003366"/>
              <w:right w:val="nil"/>
            </w:tcBorders>
            <w:vAlign w:val="bottom"/>
          </w:tcPr>
          <w:p w14:paraId="731A1E1F" w14:textId="1371FFEA" w:rsidR="009D77F8" w:rsidRPr="00CF7E1B" w:rsidRDefault="009D77F8">
            <w:pPr>
              <w:pStyle w:val="TableText"/>
              <w:tabs>
                <w:tab w:val="left" w:pos="3306"/>
              </w:tabs>
              <w:jc w:val="right"/>
              <w:rPr>
                <w:rFonts w:cs="Calibri"/>
                <w:b/>
                <w:bCs/>
              </w:rPr>
            </w:pPr>
          </w:p>
        </w:tc>
      </w:tr>
      <w:tr w:rsidR="009D77F8" w:rsidRPr="00CF7E1B" w14:paraId="744D9ACB" w14:textId="77777777" w:rsidTr="0008124A">
        <w:trPr>
          <w:cantSplit/>
          <w:trHeight w:val="23"/>
        </w:trPr>
        <w:tc>
          <w:tcPr>
            <w:tcW w:w="530" w:type="pct"/>
            <w:tcBorders>
              <w:top w:val="nil"/>
              <w:left w:val="single" w:sz="2" w:space="0" w:color="003366"/>
              <w:bottom w:val="nil"/>
              <w:right w:val="single" w:sz="2" w:space="0" w:color="003366"/>
            </w:tcBorders>
          </w:tcPr>
          <w:p w14:paraId="155A4C43"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442C588B" w14:textId="77777777" w:rsidR="009D77F8" w:rsidRPr="00CF7E1B" w:rsidRDefault="009D77F8">
            <w:pPr>
              <w:pStyle w:val="TableText"/>
              <w:tabs>
                <w:tab w:val="left" w:pos="3306"/>
              </w:tabs>
              <w:rPr>
                <w:rFonts w:cs="Calibri"/>
              </w:rPr>
            </w:pPr>
          </w:p>
        </w:tc>
      </w:tr>
      <w:tr w:rsidR="009D77F8" w:rsidRPr="00CF7E1B" w14:paraId="6A9E6C0D" w14:textId="77777777" w:rsidTr="0008124A">
        <w:trPr>
          <w:cantSplit/>
          <w:trHeight w:val="23"/>
        </w:trPr>
        <w:tc>
          <w:tcPr>
            <w:tcW w:w="530" w:type="pct"/>
            <w:tcBorders>
              <w:top w:val="nil"/>
              <w:left w:val="single" w:sz="2" w:space="0" w:color="003366"/>
              <w:bottom w:val="nil"/>
              <w:right w:val="single" w:sz="2" w:space="0" w:color="003366"/>
            </w:tcBorders>
          </w:tcPr>
          <w:p w14:paraId="603856D4"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6C67F13C" w14:textId="77777777" w:rsidR="009D77F8" w:rsidRPr="00CF7E1B" w:rsidRDefault="009D77F8" w:rsidP="001C480E">
            <w:pPr>
              <w:pStyle w:val="TableText"/>
              <w:tabs>
                <w:tab w:val="left" w:pos="3306"/>
              </w:tabs>
              <w:spacing w:before="0" w:after="120"/>
              <w:ind w:left="194" w:hanging="194"/>
              <w:jc w:val="both"/>
              <w:rPr>
                <w:rFonts w:cs="Calibri"/>
              </w:rPr>
            </w:pPr>
            <w:r w:rsidRPr="00CF7E1B">
              <w:rPr>
                <w:rFonts w:cs="Calibri"/>
              </w:rPr>
              <w:t>a) The increase in payments to service providers is due to the Agency now being responsible for providing services involving the waste management and environmental function. These services were being provided by another agency in prior years.</w:t>
            </w:r>
          </w:p>
        </w:tc>
      </w:tr>
      <w:tr w:rsidR="009D77F8" w:rsidRPr="00CF7E1B" w14:paraId="634D62A3" w14:textId="77777777" w:rsidTr="0008124A">
        <w:trPr>
          <w:cantSplit/>
          <w:trHeight w:val="23"/>
        </w:trPr>
        <w:tc>
          <w:tcPr>
            <w:tcW w:w="530" w:type="pct"/>
            <w:tcBorders>
              <w:top w:val="nil"/>
              <w:left w:val="single" w:sz="2" w:space="0" w:color="003366"/>
              <w:bottom w:val="nil"/>
              <w:right w:val="single" w:sz="2" w:space="0" w:color="003366"/>
            </w:tcBorders>
          </w:tcPr>
          <w:p w14:paraId="5AA4263B"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665B9AC5" w14:textId="77777777" w:rsidR="009D77F8" w:rsidRPr="00CF7E1B" w:rsidRDefault="009D77F8" w:rsidP="009B4018">
            <w:pPr>
              <w:pStyle w:val="TableText"/>
              <w:tabs>
                <w:tab w:val="left" w:pos="3306"/>
              </w:tabs>
              <w:spacing w:before="0" w:after="120"/>
              <w:ind w:left="194" w:hanging="228"/>
              <w:jc w:val="both"/>
              <w:rPr>
                <w:rFonts w:cs="Calibri"/>
              </w:rPr>
            </w:pPr>
            <w:r w:rsidRPr="00CF7E1B">
              <w:rPr>
                <w:rFonts w:cs="Calibri"/>
              </w:rPr>
              <w:t xml:space="preserve">b) The increase in capital grants is due to the Agency receiving an increase in </w:t>
            </w:r>
            <w:r w:rsidR="00125A2B" w:rsidRPr="009B4018">
              <w:rPr>
                <w:rFonts w:cs="Calibri"/>
                <w:color w:val="000000"/>
              </w:rPr>
              <w:t>Controlled Recurrent Payments</w:t>
            </w:r>
            <w:r w:rsidR="00125A2B" w:rsidRPr="00B4785F">
              <w:rPr>
                <w:rFonts w:cs="Calibri"/>
              </w:rPr>
              <w:t xml:space="preserve"> </w:t>
            </w:r>
            <w:r w:rsidRPr="00CF7E1B">
              <w:rPr>
                <w:rFonts w:cs="Calibri"/>
              </w:rPr>
              <w:t>to fund a new capital grant program being managed by the Agency.</w:t>
            </w:r>
          </w:p>
        </w:tc>
      </w:tr>
      <w:tr w:rsidR="009D77F8" w:rsidRPr="00CF7E1B" w14:paraId="1D912145" w14:textId="77777777" w:rsidTr="0008124A">
        <w:trPr>
          <w:cantSplit/>
          <w:trHeight w:val="23"/>
        </w:trPr>
        <w:tc>
          <w:tcPr>
            <w:tcW w:w="530" w:type="pct"/>
            <w:tcBorders>
              <w:top w:val="nil"/>
              <w:left w:val="single" w:sz="2" w:space="0" w:color="003366"/>
              <w:bottom w:val="nil"/>
              <w:right w:val="single" w:sz="2" w:space="0" w:color="003366"/>
            </w:tcBorders>
          </w:tcPr>
          <w:p w14:paraId="2ACDF6B6" w14:textId="77777777" w:rsidR="009D77F8" w:rsidRPr="001C480E" w:rsidRDefault="009D77F8">
            <w:pPr>
              <w:pStyle w:val="TableReference"/>
              <w:tabs>
                <w:tab w:val="left" w:pos="3306"/>
              </w:tabs>
              <w:spacing w:before="40"/>
              <w:rPr>
                <w:rFonts w:cs="Calibri"/>
                <w:color w:val="000000"/>
                <w:sz w:val="16"/>
                <w:szCs w:val="16"/>
              </w:rPr>
            </w:pPr>
          </w:p>
        </w:tc>
        <w:tc>
          <w:tcPr>
            <w:tcW w:w="4470" w:type="pct"/>
            <w:gridSpan w:val="3"/>
            <w:tcBorders>
              <w:top w:val="nil"/>
              <w:left w:val="single" w:sz="2" w:space="0" w:color="003366"/>
              <w:bottom w:val="nil"/>
              <w:right w:val="nil"/>
            </w:tcBorders>
            <w:vAlign w:val="bottom"/>
          </w:tcPr>
          <w:p w14:paraId="3A7E6262" w14:textId="77777777" w:rsidR="009D77F8" w:rsidRPr="00CF7E1B" w:rsidRDefault="009D77F8">
            <w:pPr>
              <w:pStyle w:val="TableText"/>
              <w:tabs>
                <w:tab w:val="left" w:pos="3306"/>
              </w:tabs>
              <w:jc w:val="right"/>
              <w:rPr>
                <w:rFonts w:cs="Calibri"/>
              </w:rPr>
            </w:pPr>
          </w:p>
        </w:tc>
      </w:tr>
      <w:tr w:rsidR="009D77F8" w:rsidRPr="00CF7E1B" w14:paraId="70311EED"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30" w:type="pct"/>
            <w:tcBorders>
              <w:left w:val="single" w:sz="2" w:space="0" w:color="003366"/>
              <w:right w:val="single" w:sz="2" w:space="0" w:color="003366"/>
            </w:tcBorders>
          </w:tcPr>
          <w:p w14:paraId="63B61B79" w14:textId="77777777" w:rsidR="009D77F8" w:rsidRPr="001C480E" w:rsidRDefault="009D77F8">
            <w:pPr>
              <w:pStyle w:val="TableReference"/>
              <w:tabs>
                <w:tab w:val="left" w:pos="3306"/>
              </w:tabs>
              <w:rPr>
                <w:rFonts w:cs="Calibri"/>
                <w:color w:val="000000"/>
                <w:sz w:val="16"/>
                <w:szCs w:val="16"/>
              </w:rPr>
            </w:pPr>
            <w:r w:rsidRPr="001C480E">
              <w:rPr>
                <w:rFonts w:cs="Calibri"/>
                <w:color w:val="000000"/>
                <w:sz w:val="16"/>
                <w:szCs w:val="16"/>
              </w:rPr>
              <w:br w:type="page"/>
            </w:r>
          </w:p>
        </w:tc>
        <w:tc>
          <w:tcPr>
            <w:tcW w:w="4470" w:type="pct"/>
            <w:gridSpan w:val="3"/>
            <w:tcBorders>
              <w:left w:val="single" w:sz="2" w:space="0" w:color="003366"/>
            </w:tcBorders>
            <w:shd w:val="clear" w:color="auto" w:fill="F2F2F2"/>
          </w:tcPr>
          <w:p w14:paraId="5C48CEC4" w14:textId="6E6185D4" w:rsidR="009D77F8" w:rsidRPr="00CF7E1B" w:rsidRDefault="009D77F8" w:rsidP="0008124A">
            <w:pPr>
              <w:pStyle w:val="CommentaryTitle"/>
              <w:spacing w:after="240"/>
              <w:rPr>
                <w:rFonts w:cs="Calibri"/>
              </w:rPr>
            </w:pPr>
            <w:bookmarkStart w:id="535" w:name="_Toc50440354"/>
            <w:bookmarkStart w:id="536" w:name="_Toc163106331"/>
            <w:r w:rsidRPr="00CF7E1B">
              <w:rPr>
                <w:rFonts w:cs="Calibri"/>
              </w:rPr>
              <w:t>Commentary – Note 1</w:t>
            </w:r>
            <w:r w:rsidR="0008124A">
              <w:rPr>
                <w:rFonts w:cs="Calibri"/>
              </w:rPr>
              <w:t>5</w:t>
            </w:r>
            <w:r w:rsidRPr="00CF7E1B">
              <w:rPr>
                <w:rFonts w:cs="Calibri"/>
              </w:rPr>
              <w:t>: Grants and Purchased Services</w:t>
            </w:r>
            <w:bookmarkEnd w:id="535"/>
            <w:bookmarkEnd w:id="536"/>
          </w:p>
        </w:tc>
      </w:tr>
      <w:tr w:rsidR="009D77F8" w:rsidRPr="00CF7E1B" w14:paraId="002C498C"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30" w:type="pct"/>
            <w:tcBorders>
              <w:left w:val="single" w:sz="2" w:space="0" w:color="003366"/>
              <w:right w:val="single" w:sz="2" w:space="0" w:color="003366"/>
            </w:tcBorders>
          </w:tcPr>
          <w:p w14:paraId="277C4F41" w14:textId="77777777" w:rsidR="009D77F8" w:rsidRPr="001C480E" w:rsidRDefault="009D77F8">
            <w:pPr>
              <w:pStyle w:val="TableReference"/>
              <w:tabs>
                <w:tab w:val="left" w:pos="3306"/>
              </w:tabs>
              <w:spacing w:before="60"/>
              <w:rPr>
                <w:rFonts w:cs="Calibri"/>
                <w:color w:val="000000"/>
                <w:sz w:val="16"/>
                <w:szCs w:val="16"/>
              </w:rPr>
            </w:pPr>
          </w:p>
        </w:tc>
        <w:tc>
          <w:tcPr>
            <w:tcW w:w="4470" w:type="pct"/>
            <w:gridSpan w:val="3"/>
            <w:tcBorders>
              <w:left w:val="single" w:sz="2" w:space="0" w:color="003366"/>
            </w:tcBorders>
            <w:shd w:val="clear" w:color="auto" w:fill="F2F2F2"/>
            <w:vAlign w:val="center"/>
          </w:tcPr>
          <w:p w14:paraId="66F92C7B" w14:textId="3BEE9B03" w:rsidR="009D77F8" w:rsidRPr="00CF7E1B" w:rsidRDefault="009D77F8" w:rsidP="001C480E">
            <w:pPr>
              <w:pStyle w:val="CommentaryHeading"/>
              <w:keepNext w:val="0"/>
              <w:spacing w:before="60"/>
              <w:jc w:val="both"/>
              <w:rPr>
                <w:rFonts w:cs="Calibri"/>
                <w:b w:val="0"/>
                <w:color w:val="7030A0"/>
              </w:rPr>
            </w:pPr>
            <w:r w:rsidRPr="001C480E">
              <w:rPr>
                <w:rFonts w:cs="Calibri"/>
                <w:i/>
                <w:color w:val="7030A0"/>
              </w:rPr>
              <w:t>Grants and Purchased Services</w:t>
            </w:r>
            <w:r w:rsidRPr="001C480E">
              <w:rPr>
                <w:rFonts w:cs="Calibri"/>
                <w:color w:val="7030A0"/>
              </w:rPr>
              <w:t xml:space="preserve"> are generally not applicable to territory authorities. </w:t>
            </w:r>
          </w:p>
        </w:tc>
      </w:tr>
      <w:tr w:rsidR="009D77F8" w:rsidRPr="00CF7E1B" w14:paraId="0BFE4E31"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30" w:type="pct"/>
            <w:tcBorders>
              <w:left w:val="single" w:sz="2" w:space="0" w:color="003366"/>
              <w:right w:val="single" w:sz="2" w:space="0" w:color="003366"/>
            </w:tcBorders>
          </w:tcPr>
          <w:p w14:paraId="3E0E31B0" w14:textId="77777777" w:rsidR="009D77F8" w:rsidRPr="001C480E" w:rsidRDefault="009D77F8">
            <w:pPr>
              <w:pStyle w:val="TableReference"/>
              <w:tabs>
                <w:tab w:val="left" w:pos="3306"/>
              </w:tabs>
              <w:spacing w:before="60"/>
              <w:rPr>
                <w:rFonts w:cs="Calibri"/>
                <w:color w:val="000000"/>
                <w:sz w:val="16"/>
                <w:szCs w:val="16"/>
              </w:rPr>
            </w:pPr>
          </w:p>
        </w:tc>
        <w:tc>
          <w:tcPr>
            <w:tcW w:w="4470" w:type="pct"/>
            <w:gridSpan w:val="3"/>
            <w:tcBorders>
              <w:left w:val="single" w:sz="2" w:space="0" w:color="003366"/>
            </w:tcBorders>
            <w:shd w:val="clear" w:color="auto" w:fill="F2F2F2"/>
          </w:tcPr>
          <w:p w14:paraId="4194FEC3" w14:textId="2E57F600" w:rsidR="009D77F8" w:rsidRPr="00CF7E1B" w:rsidRDefault="009D77F8" w:rsidP="0008124A">
            <w:pPr>
              <w:pStyle w:val="CommentaryText"/>
              <w:tabs>
                <w:tab w:val="left" w:pos="3306"/>
              </w:tabs>
              <w:rPr>
                <w:rFonts w:cs="Calibri"/>
              </w:rPr>
            </w:pPr>
            <w:r w:rsidRPr="00CF7E1B">
              <w:rPr>
                <w:rFonts w:cs="Calibri"/>
              </w:rPr>
              <w:t>Agencies should tailor the information in this note to their own circumstances</w:t>
            </w:r>
            <w:r w:rsidR="003C6159">
              <w:rPr>
                <w:rFonts w:cs="Calibri"/>
              </w:rPr>
              <w:t xml:space="preserve"> </w:t>
            </w:r>
            <w:r w:rsidR="003C6159" w:rsidRPr="003C6159">
              <w:rPr>
                <w:rFonts w:cs="Calibri"/>
                <w:color w:val="FF0000"/>
              </w:rPr>
              <w:t>setting out</w:t>
            </w:r>
            <w:r w:rsidR="003C6159">
              <w:rPr>
                <w:rFonts w:cs="Calibri"/>
                <w:color w:val="FF0000"/>
              </w:rPr>
              <w:t xml:space="preserve"> appropriate details of the service providers and grant recipients and the nature of the government objectives being achieved</w:t>
            </w:r>
            <w:r w:rsidRPr="00CF7E1B">
              <w:rPr>
                <w:rFonts w:cs="Calibri"/>
              </w:rPr>
              <w:t>. That is, agencies should list specific ‘Payments to Service Providers’ and specific grant payments, instead of putting them all in one line item as above.</w:t>
            </w:r>
          </w:p>
        </w:tc>
      </w:tr>
      <w:tr w:rsidR="009D77F8" w:rsidRPr="00CF7E1B" w14:paraId="391B0A9D" w14:textId="77777777" w:rsidTr="00081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30" w:type="pct"/>
            <w:tcBorders>
              <w:left w:val="single" w:sz="2" w:space="0" w:color="003366"/>
              <w:right w:val="single" w:sz="2" w:space="0" w:color="003366"/>
            </w:tcBorders>
          </w:tcPr>
          <w:p w14:paraId="360A6EFD"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Chief Minister’s Annual Report Directions</w:t>
            </w:r>
          </w:p>
        </w:tc>
        <w:tc>
          <w:tcPr>
            <w:tcW w:w="4470" w:type="pct"/>
            <w:gridSpan w:val="3"/>
            <w:tcBorders>
              <w:left w:val="single" w:sz="2" w:space="0" w:color="003366"/>
            </w:tcBorders>
            <w:shd w:val="clear" w:color="auto" w:fill="F2F2F2"/>
          </w:tcPr>
          <w:p w14:paraId="4950BACC" w14:textId="77777777" w:rsidR="009D77F8" w:rsidRPr="00CF7E1B" w:rsidRDefault="009D77F8" w:rsidP="001C480E">
            <w:pPr>
              <w:pStyle w:val="CommentaryText"/>
              <w:tabs>
                <w:tab w:val="left" w:pos="3306"/>
              </w:tabs>
              <w:rPr>
                <w:rFonts w:cs="Calibri"/>
              </w:rPr>
            </w:pPr>
            <w:r w:rsidRPr="00CF7E1B">
              <w:rPr>
                <w:rFonts w:cs="Calibri"/>
              </w:rPr>
              <w:t xml:space="preserve">This note requires the disclosure of grants and payments to service providers. In addition, the Chief Minister’s Annual Report Directions requires details of service purchasing agreements, community grants, sponsorships and assistance provided by the agency to be reported in the agency’s Annual Report.  </w:t>
            </w:r>
          </w:p>
        </w:tc>
      </w:tr>
    </w:tbl>
    <w:p w14:paraId="5D72EF17" w14:textId="77777777" w:rsidR="00022318" w:rsidRDefault="00022318">
      <w:pPr>
        <w:rPr>
          <w:b/>
          <w:bCs/>
        </w:rPr>
      </w:pPr>
      <w:r>
        <w:rPr>
          <w:b/>
          <w:bCs/>
        </w:rPr>
        <w:br w:type="page"/>
      </w: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6257"/>
        <w:gridCol w:w="1332"/>
        <w:gridCol w:w="1135"/>
      </w:tblGrid>
      <w:tr w:rsidR="000144FF" w:rsidRPr="00CF7E1B" w14:paraId="2783AE29" w14:textId="77777777" w:rsidTr="0008124A">
        <w:trPr>
          <w:cantSplit/>
          <w:trHeight w:hRule="exact" w:val="921"/>
        </w:trPr>
        <w:tc>
          <w:tcPr>
            <w:tcW w:w="657" w:type="pct"/>
            <w:tcBorders>
              <w:top w:val="single" w:sz="4" w:space="0" w:color="auto"/>
              <w:left w:val="single" w:sz="2" w:space="0" w:color="003366"/>
              <w:bottom w:val="single" w:sz="4" w:space="0" w:color="auto"/>
              <w:right w:val="single" w:sz="2" w:space="0" w:color="003366"/>
            </w:tcBorders>
          </w:tcPr>
          <w:p w14:paraId="6AC3FB9D" w14:textId="77777777" w:rsidR="000144FF" w:rsidRPr="001C480E" w:rsidRDefault="001C480E" w:rsidP="0008124A">
            <w:pPr>
              <w:pStyle w:val="TableReference"/>
              <w:tabs>
                <w:tab w:val="left" w:pos="3306"/>
              </w:tabs>
              <w:spacing w:before="240" w:after="240"/>
              <w:rPr>
                <w:rFonts w:cs="Calibri"/>
                <w:b/>
                <w:color w:val="000000"/>
                <w:sz w:val="20"/>
                <w:szCs w:val="20"/>
              </w:rPr>
            </w:pPr>
            <w:bookmarkStart w:id="537" w:name="BorrowCosts" w:colFirst="1" w:colLast="1"/>
            <w:r w:rsidRPr="001C480E">
              <w:rPr>
                <w:rFonts w:cs="Calibri"/>
                <w:b/>
                <w:color w:val="000000"/>
                <w:sz w:val="20"/>
                <w:szCs w:val="20"/>
              </w:rPr>
              <w:t>Reference</w:t>
            </w:r>
          </w:p>
        </w:tc>
        <w:tc>
          <w:tcPr>
            <w:tcW w:w="4343" w:type="pct"/>
            <w:gridSpan w:val="3"/>
            <w:tcBorders>
              <w:top w:val="single" w:sz="4" w:space="0" w:color="auto"/>
              <w:left w:val="single" w:sz="2" w:space="0" w:color="003366"/>
              <w:bottom w:val="single" w:sz="4" w:space="0" w:color="auto"/>
              <w:right w:val="nil"/>
            </w:tcBorders>
          </w:tcPr>
          <w:p w14:paraId="7B989471" w14:textId="32261C73" w:rsidR="000144FF" w:rsidRPr="00CF7E1B" w:rsidRDefault="00F73636" w:rsidP="0008124A">
            <w:pPr>
              <w:pStyle w:val="Heading1"/>
              <w:numPr>
                <w:ilvl w:val="0"/>
                <w:numId w:val="0"/>
              </w:numPr>
            </w:pPr>
            <w:bookmarkStart w:id="538" w:name="_Toc49224040"/>
            <w:bookmarkStart w:id="539" w:name="_Ref50365433"/>
            <w:bookmarkStart w:id="540" w:name="_Toc50440355"/>
            <w:bookmarkStart w:id="541" w:name="_Ref50523980"/>
            <w:bookmarkStart w:id="542" w:name="_Toc400627334"/>
            <w:bookmarkStart w:id="543" w:name="_Toc43883616"/>
            <w:r>
              <w:t>Note 1</w:t>
            </w:r>
            <w:r w:rsidR="0008124A">
              <w:t>6</w:t>
            </w:r>
            <w:r w:rsidR="0000488C" w:rsidRPr="00CF7E1B">
              <w:t>.</w:t>
            </w:r>
            <w:r w:rsidR="00C129D8">
              <w:t xml:space="preserve">   </w:t>
            </w:r>
            <w:r w:rsidR="000144FF" w:rsidRPr="00CF7E1B">
              <w:t>Borrowing Costs</w:t>
            </w:r>
            <w:bookmarkEnd w:id="538"/>
            <w:bookmarkEnd w:id="539"/>
            <w:bookmarkEnd w:id="540"/>
            <w:bookmarkEnd w:id="541"/>
            <w:bookmarkEnd w:id="542"/>
            <w:bookmarkEnd w:id="543"/>
          </w:p>
        </w:tc>
      </w:tr>
      <w:bookmarkEnd w:id="537"/>
      <w:tr w:rsidR="000144FF" w:rsidRPr="00CF7E1B" w14:paraId="44FDF05F" w14:textId="77777777" w:rsidTr="007B027A">
        <w:trPr>
          <w:cantSplit/>
          <w:trHeight w:val="23"/>
        </w:trPr>
        <w:tc>
          <w:tcPr>
            <w:tcW w:w="657" w:type="pct"/>
            <w:tcBorders>
              <w:top w:val="single" w:sz="4" w:space="0" w:color="auto"/>
              <w:left w:val="single" w:sz="2" w:space="0" w:color="003366"/>
              <w:bottom w:val="nil"/>
              <w:right w:val="single" w:sz="2" w:space="0" w:color="003366"/>
            </w:tcBorders>
          </w:tcPr>
          <w:p w14:paraId="01BD1F29" w14:textId="77777777" w:rsidR="000144FF" w:rsidRPr="001C480E" w:rsidRDefault="000144FF">
            <w:pPr>
              <w:pStyle w:val="TableReference"/>
              <w:tabs>
                <w:tab w:val="left" w:pos="3306"/>
              </w:tabs>
              <w:spacing w:before="40"/>
              <w:rPr>
                <w:rFonts w:cs="Calibri"/>
                <w:color w:val="000000"/>
                <w:sz w:val="16"/>
                <w:szCs w:val="16"/>
              </w:rPr>
            </w:pPr>
          </w:p>
        </w:tc>
        <w:tc>
          <w:tcPr>
            <w:tcW w:w="3115" w:type="pct"/>
            <w:tcBorders>
              <w:top w:val="single" w:sz="4" w:space="0" w:color="auto"/>
              <w:left w:val="single" w:sz="2" w:space="0" w:color="003366"/>
              <w:bottom w:val="nil"/>
              <w:right w:val="nil"/>
            </w:tcBorders>
            <w:vAlign w:val="bottom"/>
          </w:tcPr>
          <w:p w14:paraId="4F610737" w14:textId="77777777" w:rsidR="000144FF" w:rsidRPr="00CF7E1B" w:rsidRDefault="000144FF">
            <w:pPr>
              <w:pStyle w:val="TableText"/>
              <w:tabs>
                <w:tab w:val="left" w:pos="3306"/>
              </w:tabs>
              <w:rPr>
                <w:rFonts w:cs="Calibri"/>
              </w:rPr>
            </w:pPr>
          </w:p>
        </w:tc>
        <w:tc>
          <w:tcPr>
            <w:tcW w:w="663" w:type="pct"/>
            <w:tcBorders>
              <w:top w:val="single" w:sz="4" w:space="0" w:color="auto"/>
              <w:left w:val="nil"/>
              <w:bottom w:val="nil"/>
              <w:right w:val="nil"/>
            </w:tcBorders>
            <w:vAlign w:val="bottom"/>
          </w:tcPr>
          <w:p w14:paraId="585E9FF9" w14:textId="77777777" w:rsidR="000144FF" w:rsidRPr="00B409A7" w:rsidRDefault="00322752">
            <w:pPr>
              <w:pStyle w:val="TableText"/>
              <w:tabs>
                <w:tab w:val="left" w:pos="3306"/>
              </w:tabs>
              <w:jc w:val="right"/>
              <w:rPr>
                <w:rFonts w:cs="Calibri"/>
                <w:b/>
                <w:bCs/>
              </w:rPr>
            </w:pPr>
            <w:r w:rsidRPr="00B409A7">
              <w:rPr>
                <w:rFonts w:cs="Calibri"/>
                <w:b/>
                <w:bCs/>
              </w:rPr>
              <w:t>20</w:t>
            </w:r>
            <w:r w:rsidR="00E00670">
              <w:rPr>
                <w:rFonts w:cs="Calibri"/>
                <w:b/>
                <w:bCs/>
              </w:rPr>
              <w:t>20</w:t>
            </w:r>
          </w:p>
          <w:p w14:paraId="412BFFE1" w14:textId="77777777" w:rsidR="000144FF" w:rsidRPr="00B409A7" w:rsidRDefault="000144FF">
            <w:pPr>
              <w:pStyle w:val="TableText"/>
              <w:tabs>
                <w:tab w:val="left" w:pos="3306"/>
              </w:tabs>
              <w:jc w:val="right"/>
              <w:rPr>
                <w:rFonts w:cs="Calibri"/>
                <w:b/>
                <w:bCs/>
              </w:rPr>
            </w:pPr>
            <w:r w:rsidRPr="00B409A7">
              <w:rPr>
                <w:rFonts w:cs="Calibri"/>
                <w:b/>
                <w:bCs/>
              </w:rPr>
              <w:t xml:space="preserve"> $’000</w:t>
            </w:r>
          </w:p>
        </w:tc>
        <w:tc>
          <w:tcPr>
            <w:tcW w:w="565" w:type="pct"/>
            <w:tcBorders>
              <w:top w:val="single" w:sz="4" w:space="0" w:color="auto"/>
              <w:left w:val="nil"/>
              <w:bottom w:val="nil"/>
              <w:right w:val="nil"/>
            </w:tcBorders>
            <w:vAlign w:val="bottom"/>
          </w:tcPr>
          <w:p w14:paraId="50042E35" w14:textId="77777777" w:rsidR="000144FF" w:rsidRPr="00B409A7" w:rsidRDefault="00322752">
            <w:pPr>
              <w:pStyle w:val="TableText"/>
              <w:tabs>
                <w:tab w:val="left" w:pos="3306"/>
              </w:tabs>
              <w:jc w:val="right"/>
              <w:rPr>
                <w:rFonts w:cs="Calibri"/>
                <w:b/>
                <w:bCs/>
              </w:rPr>
            </w:pPr>
            <w:r w:rsidRPr="00B409A7">
              <w:rPr>
                <w:rFonts w:cs="Calibri"/>
                <w:b/>
                <w:bCs/>
              </w:rPr>
              <w:t>201</w:t>
            </w:r>
            <w:r w:rsidR="00E00670">
              <w:rPr>
                <w:rFonts w:cs="Calibri"/>
                <w:b/>
                <w:bCs/>
              </w:rPr>
              <w:t>9</w:t>
            </w:r>
            <w:r w:rsidR="000144FF" w:rsidRPr="00B409A7">
              <w:rPr>
                <w:rFonts w:cs="Calibri"/>
                <w:b/>
                <w:bCs/>
              </w:rPr>
              <w:t xml:space="preserve"> </w:t>
            </w:r>
          </w:p>
          <w:p w14:paraId="4B6D8E6E" w14:textId="77777777" w:rsidR="000144FF" w:rsidRPr="00B409A7" w:rsidRDefault="000144FF">
            <w:pPr>
              <w:pStyle w:val="TableText"/>
              <w:tabs>
                <w:tab w:val="left" w:pos="3306"/>
              </w:tabs>
              <w:jc w:val="right"/>
              <w:rPr>
                <w:rFonts w:cs="Calibri"/>
                <w:b/>
                <w:bCs/>
              </w:rPr>
            </w:pPr>
            <w:r w:rsidRPr="00B409A7">
              <w:rPr>
                <w:rFonts w:cs="Calibri"/>
                <w:b/>
                <w:bCs/>
              </w:rPr>
              <w:t>$’000</w:t>
            </w:r>
          </w:p>
        </w:tc>
      </w:tr>
      <w:tr w:rsidR="000144FF" w:rsidRPr="00CF7E1B" w14:paraId="484DBF15" w14:textId="77777777" w:rsidTr="007B027A">
        <w:trPr>
          <w:cantSplit/>
          <w:trHeight w:val="23"/>
        </w:trPr>
        <w:tc>
          <w:tcPr>
            <w:tcW w:w="657" w:type="pct"/>
            <w:tcBorders>
              <w:top w:val="nil"/>
              <w:left w:val="single" w:sz="2" w:space="0" w:color="003366"/>
              <w:bottom w:val="nil"/>
              <w:right w:val="single" w:sz="2" w:space="0" w:color="003366"/>
            </w:tcBorders>
          </w:tcPr>
          <w:p w14:paraId="5CFB4141" w14:textId="77777777" w:rsidR="000144FF" w:rsidRPr="001C480E" w:rsidRDefault="009266DD">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14:paraId="2E03452A" w14:textId="77777777" w:rsidR="000144FF" w:rsidRPr="00CF7E1B" w:rsidRDefault="000144FF">
            <w:pPr>
              <w:pStyle w:val="TableText"/>
              <w:tabs>
                <w:tab w:val="left" w:pos="3306"/>
              </w:tabs>
              <w:rPr>
                <w:rFonts w:cs="Calibri"/>
              </w:rPr>
            </w:pPr>
            <w:r w:rsidRPr="00CF7E1B">
              <w:rPr>
                <w:rFonts w:cs="Calibri"/>
              </w:rPr>
              <w:t>Interest Expense on Bank Overdraft / Borrowings</w:t>
            </w:r>
          </w:p>
        </w:tc>
        <w:tc>
          <w:tcPr>
            <w:tcW w:w="663" w:type="pct"/>
            <w:tcBorders>
              <w:top w:val="nil"/>
              <w:left w:val="nil"/>
              <w:bottom w:val="nil"/>
              <w:right w:val="nil"/>
            </w:tcBorders>
            <w:vAlign w:val="bottom"/>
          </w:tcPr>
          <w:p w14:paraId="4E811AF9" w14:textId="41CD6E33" w:rsidR="000144FF" w:rsidRPr="00CF7E1B" w:rsidRDefault="000144FF">
            <w:pPr>
              <w:pStyle w:val="TableText"/>
              <w:tabs>
                <w:tab w:val="left" w:pos="3306"/>
              </w:tabs>
              <w:jc w:val="right"/>
              <w:rPr>
                <w:rFonts w:cs="Calibri"/>
              </w:rPr>
            </w:pPr>
          </w:p>
        </w:tc>
        <w:tc>
          <w:tcPr>
            <w:tcW w:w="565" w:type="pct"/>
            <w:tcBorders>
              <w:top w:val="nil"/>
              <w:left w:val="nil"/>
              <w:bottom w:val="nil"/>
              <w:right w:val="nil"/>
            </w:tcBorders>
            <w:vAlign w:val="bottom"/>
          </w:tcPr>
          <w:p w14:paraId="49F49D92" w14:textId="406A1C53" w:rsidR="000144FF" w:rsidRPr="00CF7E1B" w:rsidRDefault="000144FF">
            <w:pPr>
              <w:pStyle w:val="TableText"/>
              <w:tabs>
                <w:tab w:val="left" w:pos="3306"/>
              </w:tabs>
              <w:jc w:val="right"/>
              <w:rPr>
                <w:rFonts w:cs="Calibri"/>
              </w:rPr>
            </w:pPr>
          </w:p>
        </w:tc>
      </w:tr>
      <w:tr w:rsidR="005270F4" w:rsidRPr="002C7AEF" w14:paraId="1390CE4C" w14:textId="77777777" w:rsidTr="0008124A">
        <w:trPr>
          <w:cantSplit/>
          <w:trHeight w:val="23"/>
        </w:trPr>
        <w:tc>
          <w:tcPr>
            <w:tcW w:w="657" w:type="pct"/>
            <w:tcBorders>
              <w:top w:val="nil"/>
              <w:left w:val="single" w:sz="2" w:space="0" w:color="003366"/>
              <w:bottom w:val="nil"/>
              <w:right w:val="single" w:sz="2" w:space="0" w:color="003366"/>
            </w:tcBorders>
          </w:tcPr>
          <w:p w14:paraId="69A868AF" w14:textId="77777777" w:rsidR="005270F4" w:rsidRPr="001C480E" w:rsidRDefault="005270F4" w:rsidP="00EC032E">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14:paraId="7CC4FC87" w14:textId="77777777" w:rsidR="005270F4" w:rsidRPr="00653DBF" w:rsidRDefault="005270F4" w:rsidP="00EC032E">
            <w:pPr>
              <w:pStyle w:val="TableText"/>
              <w:tabs>
                <w:tab w:val="left" w:pos="3306"/>
              </w:tabs>
              <w:rPr>
                <w:rFonts w:cs="Calibri"/>
                <w:strike/>
              </w:rPr>
            </w:pPr>
            <w:r w:rsidRPr="001C6573">
              <w:rPr>
                <w:rFonts w:cs="Calibri"/>
              </w:rPr>
              <w:t>Finance Charges on Finance Leases</w:t>
            </w:r>
            <w:r w:rsidRPr="00653DBF">
              <w:rPr>
                <w:rFonts w:cs="Calibri"/>
                <w:strike/>
              </w:rPr>
              <w:t xml:space="preserve"> </w:t>
            </w:r>
          </w:p>
        </w:tc>
        <w:tc>
          <w:tcPr>
            <w:tcW w:w="663" w:type="pct"/>
            <w:tcBorders>
              <w:top w:val="nil"/>
              <w:left w:val="nil"/>
              <w:bottom w:val="nil"/>
              <w:right w:val="nil"/>
            </w:tcBorders>
            <w:shd w:val="clear" w:color="auto" w:fill="A6A6A6" w:themeFill="background1" w:themeFillShade="A6"/>
            <w:vAlign w:val="bottom"/>
          </w:tcPr>
          <w:p w14:paraId="2C18CA05" w14:textId="77777777" w:rsidR="005270F4" w:rsidRPr="002C7AEF" w:rsidRDefault="005270F4" w:rsidP="00EC032E">
            <w:pPr>
              <w:pStyle w:val="TableText"/>
              <w:tabs>
                <w:tab w:val="left" w:pos="3306"/>
              </w:tabs>
              <w:jc w:val="right"/>
              <w:rPr>
                <w:rFonts w:cs="Calibri"/>
                <w:strike/>
              </w:rPr>
            </w:pPr>
          </w:p>
        </w:tc>
        <w:tc>
          <w:tcPr>
            <w:tcW w:w="565" w:type="pct"/>
            <w:tcBorders>
              <w:top w:val="nil"/>
              <w:left w:val="nil"/>
              <w:bottom w:val="nil"/>
              <w:right w:val="nil"/>
            </w:tcBorders>
            <w:vAlign w:val="bottom"/>
          </w:tcPr>
          <w:p w14:paraId="4E0AE8C6" w14:textId="01097066" w:rsidR="005270F4" w:rsidRPr="001C6573" w:rsidRDefault="005270F4" w:rsidP="00EC032E">
            <w:pPr>
              <w:pStyle w:val="TableText"/>
              <w:tabs>
                <w:tab w:val="left" w:pos="3306"/>
              </w:tabs>
              <w:jc w:val="right"/>
              <w:rPr>
                <w:rFonts w:cs="Calibri"/>
              </w:rPr>
            </w:pPr>
          </w:p>
        </w:tc>
      </w:tr>
      <w:tr w:rsidR="001C6573" w:rsidRPr="002C7AEF" w14:paraId="2D3BD49A" w14:textId="77777777" w:rsidTr="0008124A">
        <w:trPr>
          <w:cantSplit/>
          <w:trHeight w:val="23"/>
        </w:trPr>
        <w:tc>
          <w:tcPr>
            <w:tcW w:w="657" w:type="pct"/>
            <w:tcBorders>
              <w:top w:val="nil"/>
              <w:left w:val="single" w:sz="2" w:space="0" w:color="003366"/>
              <w:bottom w:val="nil"/>
              <w:right w:val="single" w:sz="2" w:space="0" w:color="003366"/>
            </w:tcBorders>
          </w:tcPr>
          <w:p w14:paraId="3546EF55" w14:textId="77777777" w:rsidR="001C6573" w:rsidRPr="001C480E" w:rsidRDefault="001C6573" w:rsidP="00EC032E">
            <w:pPr>
              <w:pStyle w:val="TableReference"/>
              <w:tabs>
                <w:tab w:val="left" w:pos="3306"/>
              </w:tabs>
              <w:spacing w:before="60"/>
              <w:rPr>
                <w:rFonts w:cs="Calibri"/>
                <w:color w:val="000000"/>
                <w:sz w:val="16"/>
                <w:szCs w:val="16"/>
              </w:rPr>
            </w:pPr>
            <w:r w:rsidRPr="000C5A91">
              <w:rPr>
                <w:rFonts w:cs="Calibri"/>
                <w:color w:val="FF0000"/>
                <w:sz w:val="16"/>
                <w:szCs w:val="16"/>
              </w:rPr>
              <w:t>AASB 16.49</w:t>
            </w:r>
          </w:p>
        </w:tc>
        <w:tc>
          <w:tcPr>
            <w:tcW w:w="3115" w:type="pct"/>
            <w:tcBorders>
              <w:top w:val="nil"/>
              <w:left w:val="single" w:sz="2" w:space="0" w:color="003366"/>
              <w:bottom w:val="nil"/>
              <w:right w:val="nil"/>
            </w:tcBorders>
            <w:vAlign w:val="bottom"/>
          </w:tcPr>
          <w:p w14:paraId="7D5872C8" w14:textId="77777777" w:rsidR="001C6573" w:rsidRPr="001C6573" w:rsidRDefault="001C6573" w:rsidP="00EC032E">
            <w:pPr>
              <w:pStyle w:val="TableText"/>
              <w:tabs>
                <w:tab w:val="left" w:pos="3306"/>
              </w:tabs>
              <w:rPr>
                <w:rFonts w:cs="Calibri"/>
              </w:rPr>
            </w:pPr>
            <w:r w:rsidRPr="00215516">
              <w:rPr>
                <w:rFonts w:cs="Calibri"/>
                <w:color w:val="FF0000"/>
              </w:rPr>
              <w:t>Lease Interest Expense</w:t>
            </w:r>
          </w:p>
        </w:tc>
        <w:tc>
          <w:tcPr>
            <w:tcW w:w="663" w:type="pct"/>
            <w:tcBorders>
              <w:top w:val="nil"/>
              <w:left w:val="nil"/>
              <w:bottom w:val="nil"/>
              <w:right w:val="nil"/>
            </w:tcBorders>
            <w:shd w:val="clear" w:color="auto" w:fill="auto"/>
            <w:vAlign w:val="bottom"/>
          </w:tcPr>
          <w:p w14:paraId="453859DE" w14:textId="6229B2AC" w:rsidR="001C6573" w:rsidRPr="000C5A91" w:rsidRDefault="001C6573" w:rsidP="00EC032E">
            <w:pPr>
              <w:pStyle w:val="TableText"/>
              <w:tabs>
                <w:tab w:val="left" w:pos="3306"/>
              </w:tabs>
              <w:jc w:val="right"/>
              <w:rPr>
                <w:rFonts w:cs="Calibri"/>
                <w:color w:val="FF0000"/>
              </w:rPr>
            </w:pPr>
          </w:p>
        </w:tc>
        <w:tc>
          <w:tcPr>
            <w:tcW w:w="565" w:type="pct"/>
            <w:tcBorders>
              <w:top w:val="nil"/>
              <w:left w:val="nil"/>
              <w:bottom w:val="nil"/>
              <w:right w:val="nil"/>
            </w:tcBorders>
            <w:shd w:val="clear" w:color="auto" w:fill="A6A6A6" w:themeFill="background1" w:themeFillShade="A6"/>
            <w:vAlign w:val="bottom"/>
          </w:tcPr>
          <w:p w14:paraId="1DDC7331" w14:textId="77777777" w:rsidR="001C6573" w:rsidRPr="000C5A91" w:rsidRDefault="001C6573" w:rsidP="00EC032E">
            <w:pPr>
              <w:pStyle w:val="TableText"/>
              <w:tabs>
                <w:tab w:val="left" w:pos="3306"/>
              </w:tabs>
              <w:jc w:val="right"/>
              <w:rPr>
                <w:rFonts w:cs="Calibri"/>
                <w:color w:val="FF0000"/>
              </w:rPr>
            </w:pPr>
          </w:p>
        </w:tc>
      </w:tr>
      <w:tr w:rsidR="000144FF" w:rsidRPr="00CF7E1B" w14:paraId="63CDDEFC" w14:textId="77777777" w:rsidTr="007B027A">
        <w:trPr>
          <w:cantSplit/>
          <w:trHeight w:val="23"/>
        </w:trPr>
        <w:tc>
          <w:tcPr>
            <w:tcW w:w="657" w:type="pct"/>
            <w:tcBorders>
              <w:top w:val="nil"/>
              <w:left w:val="single" w:sz="2" w:space="0" w:color="003366"/>
              <w:bottom w:val="nil"/>
              <w:right w:val="single" w:sz="2" w:space="0" w:color="003366"/>
            </w:tcBorders>
          </w:tcPr>
          <w:p w14:paraId="6B57DB74" w14:textId="77777777" w:rsidR="000144FF" w:rsidRPr="001C480E" w:rsidRDefault="009266DD">
            <w:pPr>
              <w:pStyle w:val="TableReference"/>
              <w:tabs>
                <w:tab w:val="left" w:pos="3306"/>
              </w:tabs>
              <w:spacing w:before="60"/>
              <w:rPr>
                <w:rFonts w:cs="Calibri"/>
                <w:color w:val="000000"/>
                <w:sz w:val="16"/>
                <w:szCs w:val="16"/>
              </w:rPr>
            </w:pPr>
            <w:r w:rsidRPr="001C480E">
              <w:rPr>
                <w:rFonts w:cs="Calibri"/>
                <w:color w:val="000000"/>
                <w:sz w:val="16"/>
                <w:szCs w:val="16"/>
              </w:rPr>
              <w:t xml:space="preserve">AASB </w:t>
            </w:r>
            <w:r w:rsidRPr="0063319D">
              <w:rPr>
                <w:rFonts w:cs="Calibri"/>
                <w:strike/>
                <w:color w:val="000000"/>
                <w:sz w:val="16"/>
                <w:szCs w:val="16"/>
              </w:rPr>
              <w:t>7</w:t>
            </w:r>
            <w:r w:rsidR="00D65811" w:rsidRPr="0063319D">
              <w:rPr>
                <w:rFonts w:cs="Calibri"/>
                <w:strike/>
                <w:color w:val="000000"/>
                <w:sz w:val="16"/>
                <w:szCs w:val="16"/>
              </w:rPr>
              <w:t>.</w:t>
            </w:r>
            <w:r w:rsidRPr="0063319D">
              <w:rPr>
                <w:rFonts w:cs="Calibri"/>
                <w:strike/>
                <w:color w:val="000000"/>
                <w:sz w:val="16"/>
                <w:szCs w:val="16"/>
              </w:rPr>
              <w:t>20(b)</w:t>
            </w:r>
          </w:p>
        </w:tc>
        <w:tc>
          <w:tcPr>
            <w:tcW w:w="3115" w:type="pct"/>
            <w:tcBorders>
              <w:top w:val="nil"/>
              <w:left w:val="single" w:sz="2" w:space="0" w:color="003366"/>
              <w:bottom w:val="nil"/>
              <w:right w:val="nil"/>
            </w:tcBorders>
            <w:vAlign w:val="bottom"/>
          </w:tcPr>
          <w:p w14:paraId="248AE43C" w14:textId="77777777" w:rsidR="000144FF" w:rsidRPr="00CF7E1B" w:rsidRDefault="000144FF">
            <w:pPr>
              <w:pStyle w:val="TableText"/>
              <w:tabs>
                <w:tab w:val="left" w:pos="3306"/>
              </w:tabs>
              <w:rPr>
                <w:rFonts w:cs="Calibri"/>
              </w:rPr>
            </w:pPr>
            <w:r w:rsidRPr="00CF7E1B">
              <w:rPr>
                <w:rFonts w:cs="Calibri"/>
              </w:rPr>
              <w:t xml:space="preserve">Finance </w:t>
            </w:r>
            <w:r w:rsidR="005270F4" w:rsidRPr="00CF7E1B">
              <w:rPr>
                <w:rFonts w:cs="Calibri"/>
              </w:rPr>
              <w:t>Cost on Make Good</w:t>
            </w:r>
            <w:r w:rsidRPr="00CF7E1B">
              <w:rPr>
                <w:rFonts w:cs="Calibri"/>
              </w:rPr>
              <w:t xml:space="preserve"> </w:t>
            </w:r>
          </w:p>
        </w:tc>
        <w:tc>
          <w:tcPr>
            <w:tcW w:w="663" w:type="pct"/>
            <w:tcBorders>
              <w:top w:val="nil"/>
              <w:left w:val="nil"/>
              <w:bottom w:val="nil"/>
              <w:right w:val="nil"/>
            </w:tcBorders>
            <w:vAlign w:val="bottom"/>
          </w:tcPr>
          <w:p w14:paraId="7F628545" w14:textId="60F36227" w:rsidR="000144FF" w:rsidRPr="00CF7E1B" w:rsidRDefault="000144FF">
            <w:pPr>
              <w:pStyle w:val="TableText"/>
              <w:tabs>
                <w:tab w:val="left" w:pos="3306"/>
              </w:tabs>
              <w:jc w:val="right"/>
              <w:rPr>
                <w:rFonts w:cs="Calibri"/>
              </w:rPr>
            </w:pPr>
          </w:p>
        </w:tc>
        <w:tc>
          <w:tcPr>
            <w:tcW w:w="565" w:type="pct"/>
            <w:tcBorders>
              <w:top w:val="nil"/>
              <w:left w:val="nil"/>
              <w:bottom w:val="nil"/>
              <w:right w:val="nil"/>
            </w:tcBorders>
            <w:vAlign w:val="bottom"/>
          </w:tcPr>
          <w:p w14:paraId="019FA01B" w14:textId="74B86479" w:rsidR="000144FF" w:rsidRPr="00CF7E1B" w:rsidRDefault="000144FF">
            <w:pPr>
              <w:pStyle w:val="TableText"/>
              <w:tabs>
                <w:tab w:val="left" w:pos="3306"/>
              </w:tabs>
              <w:jc w:val="right"/>
              <w:rPr>
                <w:rFonts w:cs="Calibri"/>
              </w:rPr>
            </w:pPr>
          </w:p>
        </w:tc>
      </w:tr>
      <w:tr w:rsidR="000144FF" w:rsidRPr="00CF7E1B" w14:paraId="731DDEA2" w14:textId="77777777" w:rsidTr="007B027A">
        <w:trPr>
          <w:cantSplit/>
          <w:trHeight w:val="23"/>
        </w:trPr>
        <w:tc>
          <w:tcPr>
            <w:tcW w:w="657" w:type="pct"/>
            <w:tcBorders>
              <w:top w:val="nil"/>
              <w:left w:val="single" w:sz="2" w:space="0" w:color="003366"/>
              <w:bottom w:val="nil"/>
              <w:right w:val="single" w:sz="2" w:space="0" w:color="003366"/>
            </w:tcBorders>
          </w:tcPr>
          <w:p w14:paraId="6BF045B5" w14:textId="77777777" w:rsidR="000144FF" w:rsidRPr="001C480E" w:rsidRDefault="0063319D">
            <w:pPr>
              <w:pStyle w:val="TableReference"/>
              <w:tabs>
                <w:tab w:val="left" w:pos="3306"/>
              </w:tabs>
              <w:spacing w:before="40"/>
              <w:rPr>
                <w:rFonts w:cs="Calibri"/>
                <w:color w:val="000000"/>
                <w:sz w:val="16"/>
                <w:szCs w:val="16"/>
              </w:rPr>
            </w:pPr>
            <w:r w:rsidRPr="0063319D">
              <w:rPr>
                <w:rFonts w:cs="Calibri"/>
                <w:color w:val="FF0000"/>
                <w:sz w:val="16"/>
                <w:szCs w:val="16"/>
              </w:rPr>
              <w:t>137.60</w:t>
            </w:r>
          </w:p>
        </w:tc>
        <w:tc>
          <w:tcPr>
            <w:tcW w:w="3115" w:type="pct"/>
            <w:tcBorders>
              <w:top w:val="nil"/>
              <w:left w:val="single" w:sz="2" w:space="0" w:color="003366"/>
              <w:bottom w:val="nil"/>
              <w:right w:val="nil"/>
            </w:tcBorders>
            <w:vAlign w:val="bottom"/>
          </w:tcPr>
          <w:p w14:paraId="7BAF2617" w14:textId="77777777" w:rsidR="000144FF" w:rsidRPr="00CF7E1B" w:rsidRDefault="000144FF">
            <w:pPr>
              <w:pStyle w:val="TableText"/>
              <w:tabs>
                <w:tab w:val="left" w:pos="3306"/>
              </w:tabs>
              <w:rPr>
                <w:rFonts w:cs="Calibri"/>
                <w:b/>
                <w:bCs/>
              </w:rPr>
            </w:pPr>
            <w:bookmarkStart w:id="544" w:name="_Toc48468473"/>
            <w:bookmarkStart w:id="545" w:name="_Toc49155592"/>
            <w:bookmarkStart w:id="546" w:name="_Toc49224041"/>
            <w:r w:rsidRPr="00CF7E1B">
              <w:rPr>
                <w:rFonts w:cs="Calibri"/>
                <w:b/>
                <w:bCs/>
              </w:rPr>
              <w:t>Total Borrowing Cost</w:t>
            </w:r>
            <w:bookmarkEnd w:id="544"/>
            <w:bookmarkEnd w:id="545"/>
            <w:bookmarkEnd w:id="546"/>
            <w:r w:rsidR="00D17322" w:rsidRPr="00CF7E1B">
              <w:rPr>
                <w:rFonts w:cs="Calibri"/>
                <w:b/>
                <w:bCs/>
              </w:rPr>
              <w:t>s</w:t>
            </w:r>
          </w:p>
        </w:tc>
        <w:tc>
          <w:tcPr>
            <w:tcW w:w="663" w:type="pct"/>
            <w:tcBorders>
              <w:top w:val="single" w:sz="2" w:space="0" w:color="003366"/>
              <w:left w:val="nil"/>
              <w:bottom w:val="double" w:sz="4" w:space="0" w:color="003366"/>
              <w:right w:val="nil"/>
            </w:tcBorders>
            <w:vAlign w:val="bottom"/>
          </w:tcPr>
          <w:p w14:paraId="09552B95" w14:textId="255F2743" w:rsidR="000144FF" w:rsidRPr="00CF7E1B" w:rsidRDefault="000144FF">
            <w:pPr>
              <w:pStyle w:val="TableText"/>
              <w:tabs>
                <w:tab w:val="left" w:pos="3306"/>
              </w:tabs>
              <w:jc w:val="right"/>
              <w:rPr>
                <w:rFonts w:cs="Calibri"/>
                <w:b/>
                <w:bCs/>
              </w:rPr>
            </w:pPr>
          </w:p>
        </w:tc>
        <w:tc>
          <w:tcPr>
            <w:tcW w:w="565" w:type="pct"/>
            <w:tcBorders>
              <w:top w:val="single" w:sz="2" w:space="0" w:color="003366"/>
              <w:left w:val="nil"/>
              <w:bottom w:val="double" w:sz="4" w:space="0" w:color="003366"/>
              <w:right w:val="nil"/>
            </w:tcBorders>
            <w:vAlign w:val="bottom"/>
          </w:tcPr>
          <w:p w14:paraId="2375A3E9" w14:textId="74095718" w:rsidR="000144FF" w:rsidRPr="00CF7E1B" w:rsidRDefault="000144FF">
            <w:pPr>
              <w:pStyle w:val="TableText"/>
              <w:tabs>
                <w:tab w:val="left" w:pos="3306"/>
              </w:tabs>
              <w:jc w:val="right"/>
              <w:rPr>
                <w:rFonts w:cs="Calibri"/>
                <w:b/>
                <w:bCs/>
              </w:rPr>
            </w:pPr>
          </w:p>
        </w:tc>
      </w:tr>
      <w:tr w:rsidR="00424520" w:rsidRPr="00CF7E1B" w14:paraId="00968807" w14:textId="77777777" w:rsidTr="007B027A">
        <w:trPr>
          <w:cantSplit/>
          <w:trHeight w:val="23"/>
        </w:trPr>
        <w:tc>
          <w:tcPr>
            <w:tcW w:w="657" w:type="pct"/>
            <w:tcBorders>
              <w:top w:val="nil"/>
              <w:left w:val="single" w:sz="2" w:space="0" w:color="003366"/>
              <w:bottom w:val="nil"/>
              <w:right w:val="single" w:sz="2" w:space="0" w:color="003366"/>
            </w:tcBorders>
          </w:tcPr>
          <w:p w14:paraId="5BF2E782" w14:textId="77777777" w:rsidR="00424520" w:rsidRPr="001C480E" w:rsidRDefault="00424520">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10A84D68" w14:textId="77777777" w:rsidR="00424520" w:rsidRPr="00CF7E1B" w:rsidRDefault="00424520">
            <w:pPr>
              <w:pStyle w:val="TableText"/>
              <w:tabs>
                <w:tab w:val="left" w:pos="3306"/>
              </w:tabs>
              <w:rPr>
                <w:rFonts w:cs="Calibri"/>
              </w:rPr>
            </w:pPr>
          </w:p>
        </w:tc>
        <w:tc>
          <w:tcPr>
            <w:tcW w:w="663" w:type="pct"/>
            <w:tcBorders>
              <w:top w:val="double" w:sz="4" w:space="0" w:color="003366"/>
              <w:left w:val="nil"/>
              <w:bottom w:val="nil"/>
              <w:right w:val="nil"/>
            </w:tcBorders>
            <w:vAlign w:val="bottom"/>
          </w:tcPr>
          <w:p w14:paraId="23AE46D4" w14:textId="77777777" w:rsidR="00424520" w:rsidRPr="00CF7E1B" w:rsidRDefault="00424520">
            <w:pPr>
              <w:pStyle w:val="TableText"/>
              <w:tabs>
                <w:tab w:val="left" w:pos="3306"/>
              </w:tabs>
              <w:jc w:val="right"/>
              <w:rPr>
                <w:rFonts w:cs="Calibri"/>
              </w:rPr>
            </w:pPr>
          </w:p>
        </w:tc>
        <w:tc>
          <w:tcPr>
            <w:tcW w:w="565" w:type="pct"/>
            <w:tcBorders>
              <w:top w:val="double" w:sz="4" w:space="0" w:color="003366"/>
              <w:left w:val="nil"/>
              <w:bottom w:val="nil"/>
              <w:right w:val="nil"/>
            </w:tcBorders>
            <w:vAlign w:val="bottom"/>
          </w:tcPr>
          <w:p w14:paraId="6FE007C2" w14:textId="77777777" w:rsidR="00424520" w:rsidRPr="00CF7E1B" w:rsidRDefault="00424520">
            <w:pPr>
              <w:pStyle w:val="TableText"/>
              <w:tabs>
                <w:tab w:val="left" w:pos="3306"/>
              </w:tabs>
              <w:jc w:val="right"/>
              <w:rPr>
                <w:rFonts w:cs="Calibri"/>
              </w:rPr>
            </w:pPr>
          </w:p>
        </w:tc>
      </w:tr>
      <w:tr w:rsidR="000144FF" w:rsidRPr="00CF7E1B" w14:paraId="461E94AF" w14:textId="77777777" w:rsidTr="007B027A">
        <w:trPr>
          <w:cantSplit/>
          <w:trHeight w:hRule="exact" w:val="545"/>
        </w:trPr>
        <w:tc>
          <w:tcPr>
            <w:tcW w:w="657" w:type="pct"/>
            <w:tcBorders>
              <w:top w:val="nil"/>
              <w:left w:val="single" w:sz="2" w:space="0" w:color="003366"/>
              <w:bottom w:val="nil"/>
              <w:right w:val="single" w:sz="2" w:space="0" w:color="003366"/>
            </w:tcBorders>
            <w:vAlign w:val="bottom"/>
          </w:tcPr>
          <w:p w14:paraId="29ED3369" w14:textId="77777777" w:rsidR="000144FF" w:rsidRPr="001C480E" w:rsidRDefault="000144FF">
            <w:pPr>
              <w:pStyle w:val="CommentaryReference"/>
              <w:rPr>
                <w:rFonts w:cs="Calibri"/>
                <w:color w:val="000000"/>
                <w:sz w:val="16"/>
              </w:rPr>
            </w:pPr>
          </w:p>
        </w:tc>
        <w:tc>
          <w:tcPr>
            <w:tcW w:w="4343" w:type="pct"/>
            <w:gridSpan w:val="3"/>
            <w:tcBorders>
              <w:top w:val="nil"/>
              <w:left w:val="single" w:sz="2" w:space="0" w:color="003366"/>
              <w:bottom w:val="nil"/>
              <w:right w:val="nil"/>
            </w:tcBorders>
            <w:shd w:val="clear" w:color="auto" w:fill="F2F2F2"/>
          </w:tcPr>
          <w:p w14:paraId="0BDA05D6" w14:textId="7BFDBB2D" w:rsidR="000144FF" w:rsidRPr="00CF7E1B" w:rsidRDefault="000144FF" w:rsidP="0008124A">
            <w:pPr>
              <w:pStyle w:val="CommentaryTitle"/>
              <w:spacing w:after="240"/>
              <w:rPr>
                <w:rFonts w:cs="Calibri"/>
              </w:rPr>
            </w:pPr>
            <w:bookmarkStart w:id="547" w:name="_Toc163106333"/>
            <w:r w:rsidRPr="00CF7E1B">
              <w:rPr>
                <w:rFonts w:cs="Calibri"/>
              </w:rPr>
              <w:t xml:space="preserve">Commentary – Note </w:t>
            </w:r>
            <w:r w:rsidR="003F60A2" w:rsidRPr="00CF7E1B">
              <w:rPr>
                <w:rFonts w:cs="Calibri"/>
              </w:rPr>
              <w:t>1</w:t>
            </w:r>
            <w:r w:rsidR="0008124A">
              <w:rPr>
                <w:rFonts w:cs="Calibri"/>
              </w:rPr>
              <w:t>6</w:t>
            </w:r>
            <w:r w:rsidRPr="00CF7E1B">
              <w:rPr>
                <w:rFonts w:cs="Calibri"/>
              </w:rPr>
              <w:t>: Borrowing Costs</w:t>
            </w:r>
            <w:bookmarkEnd w:id="547"/>
          </w:p>
        </w:tc>
      </w:tr>
      <w:tr w:rsidR="000144FF" w:rsidRPr="00CF7E1B" w14:paraId="2ACC767B" w14:textId="77777777" w:rsidTr="007B027A">
        <w:trPr>
          <w:cantSplit/>
        </w:trPr>
        <w:tc>
          <w:tcPr>
            <w:tcW w:w="657" w:type="pct"/>
            <w:tcBorders>
              <w:top w:val="nil"/>
              <w:left w:val="single" w:sz="2" w:space="0" w:color="003366"/>
              <w:bottom w:val="nil"/>
              <w:right w:val="single" w:sz="2" w:space="0" w:color="003366"/>
            </w:tcBorders>
          </w:tcPr>
          <w:p w14:paraId="1E3AC6AB" w14:textId="77777777" w:rsidR="000144FF"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00C210D6" w:rsidRPr="001C480E">
              <w:rPr>
                <w:rFonts w:cs="Calibri"/>
                <w:color w:val="000000"/>
                <w:sz w:val="16"/>
              </w:rPr>
              <w:t>6</w:t>
            </w:r>
          </w:p>
          <w:p w14:paraId="4FE45C0C" w14:textId="77777777" w:rsidR="0063319D" w:rsidRDefault="0063319D">
            <w:pPr>
              <w:pStyle w:val="CommentaryReference"/>
              <w:spacing w:before="60"/>
              <w:rPr>
                <w:rFonts w:cs="Calibri"/>
                <w:color w:val="000000"/>
                <w:sz w:val="16"/>
              </w:rPr>
            </w:pPr>
          </w:p>
          <w:p w14:paraId="06AC0E9B" w14:textId="77777777" w:rsidR="0063319D" w:rsidRDefault="0063319D">
            <w:pPr>
              <w:pStyle w:val="CommentaryReference"/>
              <w:spacing w:before="60"/>
              <w:rPr>
                <w:rFonts w:cs="Calibri"/>
                <w:color w:val="000000"/>
                <w:sz w:val="16"/>
              </w:rPr>
            </w:pPr>
          </w:p>
          <w:p w14:paraId="11B90669" w14:textId="77777777" w:rsidR="0063319D" w:rsidRDefault="0063319D">
            <w:pPr>
              <w:pStyle w:val="CommentaryReference"/>
              <w:spacing w:before="60"/>
              <w:rPr>
                <w:rFonts w:cs="Calibri"/>
                <w:color w:val="000000"/>
                <w:sz w:val="16"/>
              </w:rPr>
            </w:pPr>
          </w:p>
          <w:p w14:paraId="0237A32B" w14:textId="77777777" w:rsidR="0063319D" w:rsidRDefault="0063319D">
            <w:pPr>
              <w:pStyle w:val="CommentaryReference"/>
              <w:spacing w:before="60"/>
              <w:rPr>
                <w:rFonts w:cs="Calibri"/>
                <w:color w:val="000000"/>
                <w:sz w:val="16"/>
              </w:rPr>
            </w:pPr>
          </w:p>
          <w:p w14:paraId="2B7B64DD" w14:textId="77777777" w:rsidR="000E119E" w:rsidRDefault="000E119E">
            <w:pPr>
              <w:pStyle w:val="CommentaryReference"/>
              <w:spacing w:before="60"/>
              <w:rPr>
                <w:rFonts w:cs="Calibri"/>
                <w:color w:val="FF0000"/>
                <w:sz w:val="16"/>
              </w:rPr>
            </w:pPr>
            <w:r>
              <w:rPr>
                <w:rFonts w:cs="Calibri"/>
                <w:color w:val="FF0000"/>
                <w:sz w:val="16"/>
              </w:rPr>
              <w:t>AASB 16.49</w:t>
            </w:r>
          </w:p>
          <w:p w14:paraId="37D94DA0" w14:textId="77777777" w:rsidR="0063319D" w:rsidRPr="001C480E" w:rsidRDefault="0063319D">
            <w:pPr>
              <w:pStyle w:val="CommentaryReference"/>
              <w:spacing w:before="60"/>
              <w:rPr>
                <w:rFonts w:cs="Calibri"/>
                <w:color w:val="000000"/>
                <w:sz w:val="16"/>
              </w:rPr>
            </w:pPr>
            <w:r w:rsidRPr="0063319D">
              <w:rPr>
                <w:rFonts w:cs="Calibri"/>
                <w:color w:val="FF0000"/>
                <w:sz w:val="16"/>
              </w:rPr>
              <w:t>AASB137.60</w:t>
            </w:r>
          </w:p>
        </w:tc>
        <w:tc>
          <w:tcPr>
            <w:tcW w:w="4343" w:type="pct"/>
            <w:gridSpan w:val="3"/>
            <w:tcBorders>
              <w:top w:val="nil"/>
              <w:left w:val="single" w:sz="2" w:space="0" w:color="003366"/>
              <w:bottom w:val="nil"/>
              <w:right w:val="nil"/>
            </w:tcBorders>
            <w:shd w:val="clear" w:color="auto" w:fill="F2F2F2"/>
          </w:tcPr>
          <w:p w14:paraId="2683CDB7" w14:textId="77777777" w:rsidR="000144FF" w:rsidRPr="00CF7E1B" w:rsidRDefault="000144FF">
            <w:pPr>
              <w:pStyle w:val="CommentaryText"/>
              <w:rPr>
                <w:rFonts w:cs="Calibri"/>
              </w:rPr>
            </w:pPr>
            <w:r w:rsidRPr="00CF7E1B">
              <w:rPr>
                <w:rFonts w:cs="Calibri"/>
              </w:rPr>
              <w:t>Borrowing costs may include:</w:t>
            </w:r>
          </w:p>
          <w:p w14:paraId="2977B01C" w14:textId="77777777" w:rsidR="000144FF" w:rsidRPr="00CF7E1B" w:rsidRDefault="000144FF" w:rsidP="00105BC0">
            <w:pPr>
              <w:pStyle w:val="CommentaryText"/>
              <w:numPr>
                <w:ilvl w:val="0"/>
                <w:numId w:val="23"/>
              </w:numPr>
              <w:tabs>
                <w:tab w:val="clear" w:pos="720"/>
                <w:tab w:val="num" w:pos="318"/>
              </w:tabs>
              <w:spacing w:after="60"/>
              <w:ind w:left="318" w:hanging="318"/>
              <w:rPr>
                <w:rFonts w:cs="Calibri"/>
              </w:rPr>
            </w:pPr>
            <w:r w:rsidRPr="00CF7E1B">
              <w:rPr>
                <w:rFonts w:cs="Calibri"/>
              </w:rPr>
              <w:t>interest on bank overdrafts and short-term and long-term borrowings;</w:t>
            </w:r>
            <w:r w:rsidR="00C210D6" w:rsidRPr="00CF7E1B">
              <w:rPr>
                <w:rFonts w:cs="Calibri"/>
              </w:rPr>
              <w:t xml:space="preserve"> </w:t>
            </w:r>
          </w:p>
          <w:p w14:paraId="6FABF8B6" w14:textId="3631BA7B" w:rsidR="000C5A91" w:rsidRPr="000C5A91" w:rsidRDefault="000144FF" w:rsidP="00105BC0">
            <w:pPr>
              <w:pStyle w:val="CommentaryText"/>
              <w:numPr>
                <w:ilvl w:val="0"/>
                <w:numId w:val="23"/>
              </w:numPr>
              <w:tabs>
                <w:tab w:val="clear" w:pos="720"/>
                <w:tab w:val="num" w:pos="318"/>
              </w:tabs>
              <w:spacing w:after="60"/>
              <w:ind w:left="318" w:hanging="318"/>
              <w:rPr>
                <w:rFonts w:cs="Calibri"/>
              </w:rPr>
            </w:pPr>
            <w:r w:rsidRPr="000C5A91">
              <w:rPr>
                <w:rFonts w:cs="Calibri"/>
              </w:rPr>
              <w:t xml:space="preserve">finance charges in respect of finance leases recognised in accordance with AASB 117 </w:t>
            </w:r>
            <w:r w:rsidRPr="000C5A91">
              <w:rPr>
                <w:rFonts w:cs="Calibri"/>
                <w:i/>
              </w:rPr>
              <w:t>Leases</w:t>
            </w:r>
            <w:r w:rsidR="006C360F" w:rsidRPr="000C5A91">
              <w:rPr>
                <w:rFonts w:cs="Calibri"/>
              </w:rPr>
              <w:t xml:space="preserve"> </w:t>
            </w:r>
            <w:r w:rsidR="000C5A91" w:rsidRPr="000E119E">
              <w:rPr>
                <w:rFonts w:cs="Calibri"/>
                <w:color w:val="FF0000"/>
              </w:rPr>
              <w:t>(for 2018</w:t>
            </w:r>
            <w:r w:rsidR="00C670D8">
              <w:rPr>
                <w:rFonts w:cs="Calibri"/>
                <w:color w:val="FF0000"/>
              </w:rPr>
              <w:noBreakHyphen/>
            </w:r>
            <w:r w:rsidR="000C5A91" w:rsidRPr="000E119E">
              <w:rPr>
                <w:rFonts w:cs="Calibri"/>
                <w:color w:val="FF0000"/>
              </w:rPr>
              <w:t>19 reporting)</w:t>
            </w:r>
            <w:r w:rsidR="000C5A91">
              <w:rPr>
                <w:rFonts w:cs="Calibri"/>
              </w:rPr>
              <w:t>;</w:t>
            </w:r>
          </w:p>
          <w:p w14:paraId="33715674" w14:textId="2CCBDAD3" w:rsidR="000144FF" w:rsidRPr="00C670D8" w:rsidRDefault="006C360F" w:rsidP="00105BC0">
            <w:pPr>
              <w:pStyle w:val="CommentaryText"/>
              <w:numPr>
                <w:ilvl w:val="0"/>
                <w:numId w:val="23"/>
              </w:numPr>
              <w:tabs>
                <w:tab w:val="clear" w:pos="720"/>
                <w:tab w:val="num" w:pos="318"/>
              </w:tabs>
              <w:spacing w:after="60"/>
              <w:ind w:left="318" w:hanging="318"/>
              <w:rPr>
                <w:rFonts w:cs="Calibri"/>
                <w:color w:val="FF0000"/>
              </w:rPr>
            </w:pPr>
            <w:r w:rsidRPr="00C670D8">
              <w:rPr>
                <w:rFonts w:cs="Calibri"/>
                <w:color w:val="FF0000"/>
              </w:rPr>
              <w:t>interest</w:t>
            </w:r>
            <w:r w:rsidR="002C7AEF" w:rsidRPr="00C670D8">
              <w:rPr>
                <w:rFonts w:cs="Calibri"/>
                <w:color w:val="FF0000"/>
              </w:rPr>
              <w:t xml:space="preserve"> in respect of lease liabilities recognised in accordance with AASB 16 </w:t>
            </w:r>
            <w:r w:rsidR="002C7AEF" w:rsidRPr="00C670D8">
              <w:rPr>
                <w:rFonts w:cs="Calibri"/>
                <w:i/>
                <w:iCs/>
                <w:color w:val="FF0000"/>
              </w:rPr>
              <w:t>Leases</w:t>
            </w:r>
            <w:r w:rsidR="002C7AEF" w:rsidRPr="00C670D8">
              <w:rPr>
                <w:rFonts w:cs="Calibri"/>
                <w:color w:val="FF0000"/>
              </w:rPr>
              <w:t xml:space="preserve"> </w:t>
            </w:r>
            <w:r w:rsidR="00C670D8" w:rsidRPr="00C670D8">
              <w:rPr>
                <w:rFonts w:cs="Calibri"/>
                <w:color w:val="FF0000"/>
              </w:rPr>
              <w:t>(for 2019-20 reporting)</w:t>
            </w:r>
            <w:r w:rsidR="00FD4B5D" w:rsidRPr="00C670D8">
              <w:rPr>
                <w:rFonts w:cs="Calibri"/>
                <w:color w:val="FF0000"/>
              </w:rPr>
              <w:t>; and</w:t>
            </w:r>
          </w:p>
          <w:p w14:paraId="1E0E6F31" w14:textId="75F0FD92" w:rsidR="00FD4B5D" w:rsidRPr="00CF7E1B" w:rsidRDefault="00FD4B5D" w:rsidP="00105BC0">
            <w:pPr>
              <w:pStyle w:val="CommentaryText"/>
              <w:numPr>
                <w:ilvl w:val="0"/>
                <w:numId w:val="23"/>
              </w:numPr>
              <w:tabs>
                <w:tab w:val="clear" w:pos="720"/>
                <w:tab w:val="num" w:pos="318"/>
              </w:tabs>
              <w:spacing w:after="60"/>
              <w:ind w:left="318" w:hanging="318"/>
              <w:rPr>
                <w:rFonts w:cs="Calibri"/>
              </w:rPr>
            </w:pPr>
            <w:r w:rsidRPr="00CF7E1B">
              <w:rPr>
                <w:rFonts w:cs="Calibri"/>
              </w:rPr>
              <w:t>the finance cost for th</w:t>
            </w:r>
            <w:r w:rsidR="00C670D8">
              <w:rPr>
                <w:rFonts w:cs="Calibri"/>
              </w:rPr>
              <w:t>e unwinding of the discount on m</w:t>
            </w:r>
            <w:r w:rsidRPr="00CF7E1B">
              <w:rPr>
                <w:rFonts w:cs="Calibri"/>
              </w:rPr>
              <w:t xml:space="preserve">ake </w:t>
            </w:r>
            <w:r w:rsidR="00C670D8">
              <w:rPr>
                <w:rFonts w:cs="Calibri"/>
              </w:rPr>
              <w:t>g</w:t>
            </w:r>
            <w:r w:rsidRPr="00CF7E1B">
              <w:rPr>
                <w:rFonts w:cs="Calibri"/>
              </w:rPr>
              <w:t>ood provisions (recognised in accordance with AASB Interpretation 1.8).</w:t>
            </w:r>
          </w:p>
        </w:tc>
      </w:tr>
      <w:tr w:rsidR="000144FF" w:rsidRPr="00CF7E1B" w14:paraId="07A0BC7C" w14:textId="77777777" w:rsidTr="007B027A">
        <w:trPr>
          <w:cantSplit/>
        </w:trPr>
        <w:tc>
          <w:tcPr>
            <w:tcW w:w="657" w:type="pct"/>
            <w:tcBorders>
              <w:top w:val="nil"/>
              <w:left w:val="single" w:sz="2" w:space="0" w:color="003366"/>
              <w:bottom w:val="nil"/>
              <w:right w:val="single" w:sz="2" w:space="0" w:color="003366"/>
            </w:tcBorders>
          </w:tcPr>
          <w:p w14:paraId="00EA11B2" w14:textId="77777777"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00C210D6" w:rsidRPr="001C480E">
              <w:rPr>
                <w:rFonts w:cs="Calibri"/>
                <w:color w:val="000000"/>
                <w:sz w:val="16"/>
              </w:rPr>
              <w:t>Aus 26.1</w:t>
            </w:r>
          </w:p>
        </w:tc>
        <w:tc>
          <w:tcPr>
            <w:tcW w:w="4343" w:type="pct"/>
            <w:gridSpan w:val="3"/>
            <w:tcBorders>
              <w:top w:val="nil"/>
              <w:left w:val="single" w:sz="2" w:space="0" w:color="003366"/>
              <w:bottom w:val="nil"/>
              <w:right w:val="nil"/>
            </w:tcBorders>
            <w:shd w:val="clear" w:color="auto" w:fill="F2F2F2"/>
          </w:tcPr>
          <w:p w14:paraId="2EB5984E" w14:textId="77777777" w:rsidR="000144FF" w:rsidRPr="00CF7E1B" w:rsidRDefault="000144FF" w:rsidP="00B4410E">
            <w:pPr>
              <w:pStyle w:val="CommentaryText"/>
              <w:rPr>
                <w:rFonts w:cs="Calibri"/>
              </w:rPr>
            </w:pPr>
            <w:r w:rsidRPr="00CF7E1B">
              <w:rPr>
                <w:rFonts w:cs="Calibri"/>
              </w:rPr>
              <w:t xml:space="preserve">The financial </w:t>
            </w:r>
            <w:r w:rsidR="008A772F" w:rsidRPr="00CF7E1B">
              <w:rPr>
                <w:rFonts w:cs="Calibri"/>
              </w:rPr>
              <w:t>statements</w:t>
            </w:r>
            <w:r w:rsidRPr="00CF7E1B">
              <w:rPr>
                <w:rFonts w:cs="Calibri"/>
              </w:rPr>
              <w:t xml:space="preserve"> shall disclose the accounting policy adopted for borrowing costs.  This policy should be included in Note 2 </w:t>
            </w:r>
            <w:r w:rsidRPr="00CF7E1B">
              <w:rPr>
                <w:rFonts w:cs="Calibri"/>
                <w:i/>
              </w:rPr>
              <w:t>Significant Accounting Policies</w:t>
            </w:r>
            <w:r w:rsidRPr="00CF7E1B">
              <w:rPr>
                <w:rFonts w:cs="Calibri"/>
              </w:rPr>
              <w:t>.</w:t>
            </w:r>
          </w:p>
        </w:tc>
      </w:tr>
      <w:tr w:rsidR="000144FF" w:rsidRPr="00CF7E1B" w14:paraId="23EF494E" w14:textId="77777777" w:rsidTr="00C670D8">
        <w:trPr>
          <w:cantSplit/>
          <w:trHeight w:val="1992"/>
        </w:trPr>
        <w:tc>
          <w:tcPr>
            <w:tcW w:w="657" w:type="pct"/>
            <w:tcBorders>
              <w:top w:val="nil"/>
              <w:left w:val="single" w:sz="2" w:space="0" w:color="003366"/>
              <w:bottom w:val="nil"/>
              <w:right w:val="single" w:sz="2" w:space="0" w:color="003366"/>
            </w:tcBorders>
          </w:tcPr>
          <w:p w14:paraId="3C6B9F5A" w14:textId="77777777"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Pr="001C480E">
              <w:rPr>
                <w:rFonts w:cs="Calibri"/>
                <w:color w:val="000000"/>
                <w:sz w:val="16"/>
              </w:rPr>
              <w:t xml:space="preserve">Aus </w:t>
            </w:r>
            <w:r w:rsidR="00C210D6" w:rsidRPr="001C480E">
              <w:rPr>
                <w:rFonts w:cs="Calibri"/>
                <w:color w:val="000000"/>
                <w:sz w:val="16"/>
              </w:rPr>
              <w:t>8</w:t>
            </w:r>
          </w:p>
          <w:p w14:paraId="07CD07AB" w14:textId="77777777" w:rsidR="000144FF" w:rsidRPr="001C480E" w:rsidRDefault="000144FF">
            <w:pPr>
              <w:pStyle w:val="CommentaryReference"/>
              <w:rPr>
                <w:rFonts w:cs="Calibri"/>
                <w:color w:val="000000"/>
                <w:sz w:val="16"/>
              </w:rPr>
            </w:pPr>
          </w:p>
          <w:p w14:paraId="5FABDD52" w14:textId="77777777" w:rsidR="000144FF" w:rsidRPr="001C480E" w:rsidRDefault="000144FF">
            <w:pPr>
              <w:pStyle w:val="CommentaryReference"/>
              <w:rPr>
                <w:rFonts w:cs="Calibri"/>
                <w:color w:val="000000"/>
                <w:sz w:val="16"/>
              </w:rPr>
            </w:pPr>
          </w:p>
          <w:p w14:paraId="5F568773" w14:textId="77777777" w:rsidR="000144FF" w:rsidRPr="001C480E" w:rsidRDefault="000144FF">
            <w:pPr>
              <w:pStyle w:val="CommentaryReference"/>
              <w:rPr>
                <w:rFonts w:cs="Calibri"/>
                <w:color w:val="000000"/>
                <w:sz w:val="16"/>
              </w:rPr>
            </w:pPr>
          </w:p>
          <w:p w14:paraId="15973FDD" w14:textId="77777777" w:rsidR="000144FF" w:rsidRPr="001C480E" w:rsidRDefault="000144FF">
            <w:pPr>
              <w:pStyle w:val="CommentaryReference"/>
              <w:rPr>
                <w:rFonts w:cs="Calibri"/>
                <w:color w:val="000000"/>
                <w:sz w:val="16"/>
              </w:rPr>
            </w:pPr>
          </w:p>
          <w:p w14:paraId="6679C924" w14:textId="77777777" w:rsidR="00C210D6" w:rsidRPr="001C480E" w:rsidRDefault="00C210D6">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Pr="001C480E">
              <w:rPr>
                <w:rFonts w:cs="Calibri"/>
                <w:color w:val="000000"/>
                <w:sz w:val="16"/>
              </w:rPr>
              <w:t>Aus 8.1</w:t>
            </w:r>
          </w:p>
          <w:p w14:paraId="69264B55" w14:textId="77777777" w:rsidR="000144FF" w:rsidRPr="001C480E" w:rsidRDefault="000144FF">
            <w:pPr>
              <w:pStyle w:val="CommentaryReference"/>
              <w:spacing w:before="60"/>
              <w:rPr>
                <w:rFonts w:cs="Calibri"/>
                <w:color w:val="000000"/>
                <w:sz w:val="16"/>
              </w:rPr>
            </w:pPr>
            <w:r w:rsidRPr="001C480E">
              <w:rPr>
                <w:rFonts w:cs="Calibri"/>
                <w:color w:val="000000"/>
                <w:sz w:val="16"/>
              </w:rPr>
              <w:t xml:space="preserve">ACT Accounting Policy </w:t>
            </w:r>
          </w:p>
          <w:p w14:paraId="7D24F33C" w14:textId="77777777" w:rsidR="000144FF" w:rsidRPr="001C480E" w:rsidRDefault="000144FF">
            <w:pPr>
              <w:pStyle w:val="CommentaryReference"/>
              <w:rPr>
                <w:rFonts w:cs="Calibri"/>
                <w:color w:val="000000"/>
                <w:sz w:val="16"/>
              </w:rPr>
            </w:pPr>
          </w:p>
        </w:tc>
        <w:tc>
          <w:tcPr>
            <w:tcW w:w="4343" w:type="pct"/>
            <w:gridSpan w:val="3"/>
            <w:tcBorders>
              <w:top w:val="nil"/>
              <w:left w:val="single" w:sz="2" w:space="0" w:color="003366"/>
              <w:bottom w:val="nil"/>
              <w:right w:val="nil"/>
            </w:tcBorders>
            <w:shd w:val="clear" w:color="auto" w:fill="F2F2F2"/>
          </w:tcPr>
          <w:p w14:paraId="0D945291" w14:textId="77777777" w:rsidR="000144FF" w:rsidRPr="00CF7E1B" w:rsidRDefault="000144FF">
            <w:pPr>
              <w:pStyle w:val="CommentaryText"/>
              <w:rPr>
                <w:rFonts w:cs="Calibri"/>
              </w:rPr>
            </w:pPr>
            <w:r w:rsidRPr="00CF7E1B">
              <w:rPr>
                <w:rFonts w:cs="Calibri"/>
              </w:rPr>
              <w:t xml:space="preserve">AASB 123 </w:t>
            </w:r>
            <w:r w:rsidR="00F450E2" w:rsidRPr="00CF7E1B">
              <w:rPr>
                <w:rFonts w:cs="Calibri"/>
                <w:i/>
              </w:rPr>
              <w:t>Borrowing Costs</w:t>
            </w:r>
            <w:r w:rsidR="00F450E2" w:rsidRPr="00CF7E1B">
              <w:rPr>
                <w:rFonts w:cs="Calibri"/>
              </w:rPr>
              <w:t xml:space="preserve"> </w:t>
            </w:r>
            <w:r w:rsidR="009E21CB" w:rsidRPr="00CF7E1B">
              <w:rPr>
                <w:rFonts w:cs="Calibri"/>
              </w:rPr>
              <w:t>r</w:t>
            </w:r>
            <w:r w:rsidR="00C210D6" w:rsidRPr="00CF7E1B">
              <w:rPr>
                <w:rFonts w:cs="Calibri"/>
              </w:rPr>
              <w:t xml:space="preserve">equires an entity to capitalise borrowing costs that are directly attributable to the acquisition, construction or production of a qualifying asset as part of the cost of that asset.  All other borrowing costs may be expensed as incurred.  </w:t>
            </w:r>
          </w:p>
          <w:p w14:paraId="0E302B44" w14:textId="77777777" w:rsidR="00C210D6" w:rsidRPr="00CF7E1B" w:rsidRDefault="00C210D6">
            <w:pPr>
              <w:pStyle w:val="CommentaryText"/>
              <w:rPr>
                <w:rFonts w:cs="Calibri"/>
              </w:rPr>
            </w:pPr>
            <w:r w:rsidRPr="00CF7E1B">
              <w:rPr>
                <w:rFonts w:cs="Calibri"/>
              </w:rPr>
              <w:t>However, a not-for-profit public sector entity may elect to recognise borrowing costs as an expense, regardless of how the borrowings are applied.</w:t>
            </w:r>
          </w:p>
          <w:p w14:paraId="68F89815" w14:textId="77777777" w:rsidR="000144FF" w:rsidRPr="00CF7E1B" w:rsidRDefault="000144FF">
            <w:pPr>
              <w:pStyle w:val="CommentaryText"/>
              <w:rPr>
                <w:rFonts w:cs="Calibri"/>
              </w:rPr>
            </w:pPr>
            <w:r w:rsidRPr="00CF7E1B">
              <w:rPr>
                <w:rFonts w:cs="Calibri"/>
              </w:rPr>
              <w:t xml:space="preserve">ACT Accounting Policy requires all borrowing costs </w:t>
            </w:r>
            <w:r w:rsidR="007B2622" w:rsidRPr="00CF7E1B">
              <w:rPr>
                <w:rFonts w:cs="Calibri"/>
              </w:rPr>
              <w:t xml:space="preserve">to </w:t>
            </w:r>
            <w:r w:rsidRPr="00CF7E1B">
              <w:rPr>
                <w:rFonts w:cs="Calibri"/>
              </w:rPr>
              <w:t xml:space="preserve">be expensed in the period in which they occur.   </w:t>
            </w:r>
          </w:p>
        </w:tc>
      </w:tr>
    </w:tbl>
    <w:p w14:paraId="68992411" w14:textId="77777777" w:rsidR="00736D13" w:rsidRDefault="00736D13">
      <w:bookmarkStart w:id="548" w:name="ExpOther" w:colFirst="1" w:colLast="1"/>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86"/>
        <w:gridCol w:w="6031"/>
        <w:gridCol w:w="1439"/>
        <w:gridCol w:w="1242"/>
        <w:gridCol w:w="170"/>
        <w:gridCol w:w="25"/>
      </w:tblGrid>
      <w:tr w:rsidR="000144FF" w:rsidRPr="00CF7E1B" w14:paraId="4930A2D5" w14:textId="77777777" w:rsidTr="00B0704B">
        <w:trPr>
          <w:gridAfter w:val="2"/>
          <w:wAfter w:w="95" w:type="pct"/>
          <w:cantSplit/>
          <w:trHeight w:val="289"/>
        </w:trPr>
        <w:tc>
          <w:tcPr>
            <w:tcW w:w="648" w:type="pct"/>
            <w:gridSpan w:val="2"/>
            <w:tcBorders>
              <w:top w:val="single" w:sz="4" w:space="0" w:color="auto"/>
              <w:left w:val="single" w:sz="2" w:space="0" w:color="003366"/>
              <w:bottom w:val="single" w:sz="4" w:space="0" w:color="auto"/>
              <w:right w:val="single" w:sz="2" w:space="0" w:color="003366"/>
            </w:tcBorders>
          </w:tcPr>
          <w:p w14:paraId="5609A134" w14:textId="77777777" w:rsidR="000144FF" w:rsidRPr="00736D13" w:rsidRDefault="00736D13" w:rsidP="00003FBD">
            <w:pPr>
              <w:pStyle w:val="TableReference"/>
              <w:tabs>
                <w:tab w:val="left" w:pos="3306"/>
              </w:tabs>
              <w:spacing w:before="240"/>
              <w:rPr>
                <w:rFonts w:cs="Calibri"/>
                <w:b/>
                <w:color w:val="000000"/>
                <w:sz w:val="20"/>
                <w:szCs w:val="20"/>
              </w:rPr>
            </w:pPr>
            <w:r w:rsidRPr="00736D13">
              <w:rPr>
                <w:rFonts w:cs="Calibri"/>
                <w:b/>
                <w:color w:val="000000"/>
                <w:sz w:val="20"/>
                <w:szCs w:val="20"/>
              </w:rPr>
              <w:t>Reference</w:t>
            </w:r>
          </w:p>
        </w:tc>
        <w:tc>
          <w:tcPr>
            <w:tcW w:w="4257" w:type="pct"/>
            <w:gridSpan w:val="3"/>
            <w:tcBorders>
              <w:top w:val="single" w:sz="4" w:space="0" w:color="auto"/>
              <w:left w:val="single" w:sz="2" w:space="0" w:color="003366"/>
              <w:bottom w:val="single" w:sz="4" w:space="0" w:color="auto"/>
              <w:right w:val="nil"/>
            </w:tcBorders>
          </w:tcPr>
          <w:p w14:paraId="4A7A197D" w14:textId="48519305" w:rsidR="000144FF" w:rsidRPr="00CF7E1B" w:rsidRDefault="00F73636" w:rsidP="00B0704B">
            <w:pPr>
              <w:pStyle w:val="Heading1"/>
              <w:numPr>
                <w:ilvl w:val="0"/>
                <w:numId w:val="0"/>
              </w:numPr>
            </w:pPr>
            <w:bookmarkStart w:id="549" w:name="_Toc49224042"/>
            <w:bookmarkStart w:id="550" w:name="_Ref50365465"/>
            <w:bookmarkStart w:id="551" w:name="_Toc50440356"/>
            <w:bookmarkStart w:id="552" w:name="_Ref50523995"/>
            <w:bookmarkStart w:id="553" w:name="_Toc400627335"/>
            <w:bookmarkStart w:id="554" w:name="_Toc43883617"/>
            <w:r>
              <w:t xml:space="preserve">Note </w:t>
            </w:r>
            <w:r w:rsidR="003F60A2" w:rsidRPr="00CF7E1B">
              <w:t>1</w:t>
            </w:r>
            <w:r w:rsidR="00B0704B">
              <w:t>7</w:t>
            </w:r>
            <w:r w:rsidR="0000488C" w:rsidRPr="00CF7E1B">
              <w:t>.</w:t>
            </w:r>
            <w:r w:rsidR="00C129D8">
              <w:t xml:space="preserve">   </w:t>
            </w:r>
            <w:r w:rsidR="000144FF" w:rsidRPr="00CF7E1B">
              <w:t>Other Expenses</w:t>
            </w:r>
            <w:bookmarkEnd w:id="549"/>
            <w:bookmarkEnd w:id="550"/>
            <w:bookmarkEnd w:id="551"/>
            <w:bookmarkEnd w:id="552"/>
            <w:bookmarkEnd w:id="553"/>
            <w:bookmarkEnd w:id="554"/>
          </w:p>
        </w:tc>
      </w:tr>
      <w:bookmarkEnd w:id="548"/>
      <w:tr w:rsidR="001C480E" w:rsidRPr="00CF7E1B" w14:paraId="38680545" w14:textId="77777777" w:rsidTr="00B0704B">
        <w:trPr>
          <w:gridAfter w:val="2"/>
          <w:wAfter w:w="95" w:type="pct"/>
          <w:cantSplit/>
          <w:trHeight w:val="23"/>
        </w:trPr>
        <w:tc>
          <w:tcPr>
            <w:tcW w:w="648" w:type="pct"/>
            <w:gridSpan w:val="2"/>
            <w:tcBorders>
              <w:top w:val="single" w:sz="4" w:space="0" w:color="auto"/>
              <w:left w:val="single" w:sz="2" w:space="0" w:color="003366"/>
              <w:bottom w:val="nil"/>
              <w:right w:val="single" w:sz="2" w:space="0" w:color="003366"/>
            </w:tcBorders>
          </w:tcPr>
          <w:p w14:paraId="69E397B9" w14:textId="77777777" w:rsidR="001C480E" w:rsidRPr="001C480E" w:rsidRDefault="001C480E" w:rsidP="00003FBD">
            <w:pPr>
              <w:pStyle w:val="TableReference"/>
              <w:tabs>
                <w:tab w:val="left" w:pos="3306"/>
              </w:tabs>
              <w:spacing w:before="240"/>
              <w:rPr>
                <w:rFonts w:cs="Calibri"/>
                <w:color w:val="000000"/>
                <w:sz w:val="16"/>
                <w:szCs w:val="16"/>
              </w:rPr>
            </w:pPr>
          </w:p>
        </w:tc>
        <w:tc>
          <w:tcPr>
            <w:tcW w:w="2947" w:type="pct"/>
            <w:tcBorders>
              <w:top w:val="single" w:sz="4" w:space="0" w:color="auto"/>
              <w:left w:val="single" w:sz="2" w:space="0" w:color="003366"/>
              <w:bottom w:val="nil"/>
              <w:right w:val="nil"/>
            </w:tcBorders>
            <w:vAlign w:val="bottom"/>
          </w:tcPr>
          <w:p w14:paraId="5B4085F2" w14:textId="77777777" w:rsidR="001C480E" w:rsidRPr="00CF7E1B" w:rsidRDefault="001C480E">
            <w:pPr>
              <w:pStyle w:val="TableText"/>
              <w:tabs>
                <w:tab w:val="left" w:pos="3306"/>
              </w:tabs>
              <w:rPr>
                <w:rFonts w:cs="Calibri"/>
              </w:rPr>
            </w:pPr>
          </w:p>
        </w:tc>
        <w:tc>
          <w:tcPr>
            <w:tcW w:w="703" w:type="pct"/>
            <w:tcBorders>
              <w:top w:val="single" w:sz="4" w:space="0" w:color="auto"/>
              <w:left w:val="nil"/>
              <w:bottom w:val="nil"/>
              <w:right w:val="nil"/>
            </w:tcBorders>
            <w:vAlign w:val="bottom"/>
          </w:tcPr>
          <w:p w14:paraId="555F8AC6" w14:textId="77777777" w:rsidR="001C480E" w:rsidRPr="00260DE0" w:rsidRDefault="001C480E" w:rsidP="00055F17">
            <w:pPr>
              <w:pStyle w:val="TableText"/>
              <w:tabs>
                <w:tab w:val="left" w:pos="3306"/>
              </w:tabs>
              <w:jc w:val="right"/>
              <w:rPr>
                <w:rFonts w:cs="Calibri"/>
                <w:b/>
                <w:bCs/>
              </w:rPr>
            </w:pPr>
            <w:r w:rsidRPr="00260DE0">
              <w:rPr>
                <w:rFonts w:cs="Calibri"/>
                <w:b/>
                <w:bCs/>
              </w:rPr>
              <w:t>20</w:t>
            </w:r>
            <w:r w:rsidR="00E00670">
              <w:rPr>
                <w:rFonts w:cs="Calibri"/>
                <w:b/>
                <w:bCs/>
              </w:rPr>
              <w:t>20</w:t>
            </w:r>
          </w:p>
          <w:p w14:paraId="4D5BC36B" w14:textId="77777777" w:rsidR="001C480E" w:rsidRPr="00260DE0" w:rsidRDefault="001C480E" w:rsidP="00055F17">
            <w:pPr>
              <w:pStyle w:val="TableText"/>
              <w:tabs>
                <w:tab w:val="left" w:pos="3306"/>
              </w:tabs>
              <w:jc w:val="right"/>
              <w:rPr>
                <w:rFonts w:cs="Calibri"/>
                <w:b/>
                <w:bCs/>
              </w:rPr>
            </w:pPr>
            <w:r w:rsidRPr="00260DE0">
              <w:rPr>
                <w:rFonts w:cs="Calibri"/>
                <w:b/>
                <w:bCs/>
              </w:rPr>
              <w:t xml:space="preserve"> $’000</w:t>
            </w:r>
          </w:p>
        </w:tc>
        <w:tc>
          <w:tcPr>
            <w:tcW w:w="607" w:type="pct"/>
            <w:tcBorders>
              <w:top w:val="single" w:sz="4" w:space="0" w:color="auto"/>
              <w:left w:val="nil"/>
              <w:bottom w:val="nil"/>
              <w:right w:val="nil"/>
            </w:tcBorders>
            <w:vAlign w:val="bottom"/>
          </w:tcPr>
          <w:p w14:paraId="5464B284" w14:textId="77777777" w:rsidR="001C480E" w:rsidRPr="00260DE0" w:rsidRDefault="001C480E" w:rsidP="00055F17">
            <w:pPr>
              <w:pStyle w:val="TableText"/>
              <w:tabs>
                <w:tab w:val="left" w:pos="3306"/>
              </w:tabs>
              <w:jc w:val="right"/>
              <w:rPr>
                <w:rFonts w:cs="Calibri"/>
                <w:b/>
                <w:bCs/>
              </w:rPr>
            </w:pPr>
            <w:r w:rsidRPr="00260DE0">
              <w:rPr>
                <w:rFonts w:cs="Calibri"/>
                <w:b/>
                <w:bCs/>
              </w:rPr>
              <w:t>201</w:t>
            </w:r>
            <w:r w:rsidR="00E00670">
              <w:rPr>
                <w:rFonts w:cs="Calibri"/>
                <w:b/>
                <w:bCs/>
              </w:rPr>
              <w:t>9</w:t>
            </w:r>
            <w:r w:rsidRPr="00260DE0">
              <w:rPr>
                <w:rFonts w:cs="Calibri"/>
                <w:b/>
                <w:bCs/>
              </w:rPr>
              <w:t xml:space="preserve"> </w:t>
            </w:r>
          </w:p>
          <w:p w14:paraId="36215935" w14:textId="77777777" w:rsidR="001C480E" w:rsidRPr="00260DE0" w:rsidRDefault="001C480E" w:rsidP="00055F17">
            <w:pPr>
              <w:pStyle w:val="TableText"/>
              <w:tabs>
                <w:tab w:val="left" w:pos="3306"/>
              </w:tabs>
              <w:jc w:val="right"/>
              <w:rPr>
                <w:rFonts w:cs="Calibri"/>
                <w:b/>
                <w:bCs/>
              </w:rPr>
            </w:pPr>
            <w:r w:rsidRPr="00260DE0">
              <w:rPr>
                <w:rFonts w:cs="Calibri"/>
                <w:b/>
                <w:bCs/>
              </w:rPr>
              <w:t>$’000</w:t>
            </w:r>
          </w:p>
        </w:tc>
      </w:tr>
      <w:tr w:rsidR="001C480E" w:rsidRPr="00CF7E1B" w14:paraId="36A1BAB8"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099EF8B1"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32B762DC" w14:textId="77777777" w:rsidR="001C480E" w:rsidRPr="00CF7E1B" w:rsidRDefault="001C480E">
            <w:pPr>
              <w:pStyle w:val="TableText"/>
              <w:tabs>
                <w:tab w:val="left" w:pos="3306"/>
              </w:tabs>
              <w:rPr>
                <w:rFonts w:cs="Calibri"/>
              </w:rPr>
            </w:pPr>
            <w:r w:rsidRPr="00CF7E1B">
              <w:rPr>
                <w:rFonts w:cs="Calibri"/>
              </w:rPr>
              <w:t xml:space="preserve">Losses from the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Assets</w:t>
            </w:r>
          </w:p>
        </w:tc>
        <w:tc>
          <w:tcPr>
            <w:tcW w:w="703" w:type="pct"/>
            <w:tcBorders>
              <w:top w:val="nil"/>
              <w:left w:val="nil"/>
              <w:bottom w:val="nil"/>
              <w:right w:val="nil"/>
            </w:tcBorders>
            <w:vAlign w:val="bottom"/>
          </w:tcPr>
          <w:p w14:paraId="4058737B" w14:textId="3FF6929B"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C52FC32" w14:textId="017D5370" w:rsidR="001C480E" w:rsidRPr="00CF7E1B" w:rsidRDefault="001C480E">
            <w:pPr>
              <w:pStyle w:val="TableText"/>
              <w:tabs>
                <w:tab w:val="left" w:pos="3306"/>
              </w:tabs>
              <w:jc w:val="right"/>
              <w:rPr>
                <w:rFonts w:cs="Calibri"/>
              </w:rPr>
            </w:pPr>
          </w:p>
        </w:tc>
      </w:tr>
      <w:tr w:rsidR="001C480E" w:rsidRPr="00CF7E1B" w14:paraId="16CD9844"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7584F34A"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087664E8" w14:textId="7C820140" w:rsidR="001C480E" w:rsidRPr="00CF7E1B" w:rsidRDefault="001C480E">
            <w:pPr>
              <w:pStyle w:val="TableText"/>
              <w:tabs>
                <w:tab w:val="left" w:pos="3306"/>
              </w:tabs>
              <w:rPr>
                <w:rFonts w:cs="Calibri"/>
              </w:rPr>
            </w:pPr>
            <w:r w:rsidRPr="00CF7E1B">
              <w:rPr>
                <w:rFonts w:cs="Calibri"/>
              </w:rPr>
              <w:t xml:space="preserve">Losses from </w:t>
            </w:r>
            <w:r w:rsidRPr="00E32C29">
              <w:rPr>
                <w:rFonts w:cs="Calibri"/>
                <w:strike/>
              </w:rPr>
              <w:t>Contributed</w:t>
            </w:r>
            <w:r w:rsidRPr="00CF7E1B">
              <w:rPr>
                <w:rFonts w:cs="Calibri"/>
              </w:rPr>
              <w:t xml:space="preserve"> </w:t>
            </w:r>
            <w:r w:rsidR="00E32C29" w:rsidRPr="00E32C29">
              <w:rPr>
                <w:rFonts w:cs="Calibri"/>
                <w:color w:val="FF0000"/>
              </w:rPr>
              <w:t>Donated</w:t>
            </w:r>
            <w:r w:rsidR="00E32C29">
              <w:rPr>
                <w:rFonts w:cs="Calibri"/>
                <w:color w:val="FF0000"/>
              </w:rPr>
              <w:t xml:space="preserve"> </w:t>
            </w:r>
            <w:proofErr w:type="spellStart"/>
            <w:r w:rsidRPr="00CF7E1B">
              <w:rPr>
                <w:rFonts w:cs="Calibri"/>
              </w:rPr>
              <w:t>Assets</w:t>
            </w:r>
            <w:r w:rsidR="00B0704B" w:rsidRPr="00B0704B">
              <w:rPr>
                <w:rFonts w:cs="Calibri"/>
                <w:vertAlign w:val="superscript"/>
              </w:rPr>
              <w:t>a</w:t>
            </w:r>
            <w:proofErr w:type="spellEnd"/>
          </w:p>
        </w:tc>
        <w:tc>
          <w:tcPr>
            <w:tcW w:w="703" w:type="pct"/>
            <w:tcBorders>
              <w:top w:val="nil"/>
              <w:left w:val="nil"/>
              <w:bottom w:val="nil"/>
              <w:right w:val="nil"/>
            </w:tcBorders>
            <w:vAlign w:val="bottom"/>
          </w:tcPr>
          <w:p w14:paraId="4109D80C" w14:textId="007D4C7B"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31B20DF1" w14:textId="71631082" w:rsidR="001C480E" w:rsidRPr="00CF7E1B" w:rsidRDefault="001C480E">
            <w:pPr>
              <w:pStyle w:val="TableText"/>
              <w:tabs>
                <w:tab w:val="left" w:pos="3306"/>
              </w:tabs>
              <w:jc w:val="right"/>
              <w:rPr>
                <w:rFonts w:cs="Calibri"/>
              </w:rPr>
            </w:pPr>
          </w:p>
        </w:tc>
      </w:tr>
      <w:tr w:rsidR="001C480E" w:rsidRPr="00CF7E1B" w14:paraId="3EAF4973"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685727A4" w14:textId="77777777" w:rsidR="001C480E" w:rsidRPr="00B0704B" w:rsidRDefault="001C480E">
            <w:pPr>
              <w:pStyle w:val="TableReference"/>
              <w:tabs>
                <w:tab w:val="left" w:pos="3306"/>
              </w:tabs>
              <w:spacing w:before="40"/>
              <w:rPr>
                <w:rFonts w:cs="Calibri"/>
                <w:strike/>
                <w:color w:val="000000"/>
                <w:sz w:val="16"/>
                <w:szCs w:val="16"/>
              </w:rPr>
            </w:pPr>
          </w:p>
        </w:tc>
        <w:tc>
          <w:tcPr>
            <w:tcW w:w="2947" w:type="pct"/>
            <w:tcBorders>
              <w:top w:val="nil"/>
              <w:left w:val="single" w:sz="2" w:space="0" w:color="003366"/>
              <w:bottom w:val="nil"/>
              <w:right w:val="nil"/>
            </w:tcBorders>
            <w:vAlign w:val="bottom"/>
          </w:tcPr>
          <w:p w14:paraId="7298AE98" w14:textId="77777777" w:rsidR="001C480E" w:rsidRPr="00B0704B" w:rsidRDefault="001C480E">
            <w:pPr>
              <w:pStyle w:val="TableText"/>
              <w:tabs>
                <w:tab w:val="left" w:pos="3306"/>
              </w:tabs>
              <w:rPr>
                <w:rFonts w:cs="Calibri"/>
                <w:strike/>
              </w:rPr>
            </w:pPr>
            <w:r w:rsidRPr="00B0704B">
              <w:rPr>
                <w:rFonts w:cs="Calibri"/>
                <w:strike/>
              </w:rPr>
              <w:t xml:space="preserve">Assets Donated to Third Parties </w:t>
            </w:r>
            <w:r w:rsidRPr="00B0704B">
              <w:rPr>
                <w:rFonts w:cs="Calibri"/>
                <w:strike/>
                <w:vertAlign w:val="superscript"/>
              </w:rPr>
              <w:t>a</w:t>
            </w:r>
          </w:p>
        </w:tc>
        <w:tc>
          <w:tcPr>
            <w:tcW w:w="703" w:type="pct"/>
            <w:tcBorders>
              <w:top w:val="nil"/>
              <w:left w:val="nil"/>
              <w:bottom w:val="nil"/>
              <w:right w:val="nil"/>
            </w:tcBorders>
            <w:vAlign w:val="bottom"/>
          </w:tcPr>
          <w:p w14:paraId="666EEC43" w14:textId="2DD3A695"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486AA7AC" w14:textId="61EBCAE5" w:rsidR="001C480E" w:rsidRPr="00CF7E1B" w:rsidRDefault="001C480E">
            <w:pPr>
              <w:pStyle w:val="TableText"/>
              <w:tabs>
                <w:tab w:val="left" w:pos="3306"/>
              </w:tabs>
              <w:jc w:val="right"/>
              <w:rPr>
                <w:rFonts w:cs="Calibri"/>
              </w:rPr>
            </w:pPr>
          </w:p>
        </w:tc>
      </w:tr>
      <w:tr w:rsidR="001C480E" w:rsidRPr="00CF7E1B" w14:paraId="54631C2F"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65A1A40E"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102.36(d)</w:t>
            </w:r>
          </w:p>
        </w:tc>
        <w:tc>
          <w:tcPr>
            <w:tcW w:w="2947" w:type="pct"/>
            <w:tcBorders>
              <w:top w:val="nil"/>
              <w:left w:val="single" w:sz="2" w:space="0" w:color="003366"/>
              <w:bottom w:val="nil"/>
              <w:right w:val="nil"/>
            </w:tcBorders>
            <w:vAlign w:val="bottom"/>
          </w:tcPr>
          <w:p w14:paraId="051FA0C7" w14:textId="77777777" w:rsidR="001C480E" w:rsidRPr="00CF7E1B" w:rsidRDefault="001C480E">
            <w:pPr>
              <w:pStyle w:val="TableText"/>
              <w:tabs>
                <w:tab w:val="left" w:pos="3306"/>
              </w:tabs>
              <w:rPr>
                <w:rFonts w:cs="Calibri"/>
              </w:rPr>
            </w:pPr>
            <w:r w:rsidRPr="00CF7E1B">
              <w:rPr>
                <w:rFonts w:cs="Calibri"/>
              </w:rPr>
              <w:t>Cost of Inventories Recognised as an Expense</w:t>
            </w:r>
          </w:p>
        </w:tc>
        <w:tc>
          <w:tcPr>
            <w:tcW w:w="703" w:type="pct"/>
            <w:tcBorders>
              <w:top w:val="nil"/>
              <w:left w:val="nil"/>
              <w:bottom w:val="nil"/>
              <w:right w:val="nil"/>
            </w:tcBorders>
            <w:vAlign w:val="bottom"/>
          </w:tcPr>
          <w:p w14:paraId="2967B727" w14:textId="46880916"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0AEA2A3D" w14:textId="2BAA7CF2" w:rsidR="001C480E" w:rsidRPr="00CF7E1B" w:rsidRDefault="001C480E">
            <w:pPr>
              <w:pStyle w:val="TableText"/>
              <w:tabs>
                <w:tab w:val="left" w:pos="3306"/>
              </w:tabs>
              <w:jc w:val="right"/>
              <w:rPr>
                <w:rFonts w:cs="Calibri"/>
              </w:rPr>
            </w:pPr>
          </w:p>
        </w:tc>
      </w:tr>
      <w:tr w:rsidR="001C480E" w:rsidRPr="00CF7E1B" w14:paraId="1F93B19E"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793D0F7D"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102.36(e) &amp; AASB 101.98(a)</w:t>
            </w:r>
          </w:p>
        </w:tc>
        <w:tc>
          <w:tcPr>
            <w:tcW w:w="2947" w:type="pct"/>
            <w:tcBorders>
              <w:top w:val="nil"/>
              <w:left w:val="single" w:sz="2" w:space="0" w:color="003366"/>
              <w:bottom w:val="nil"/>
              <w:right w:val="nil"/>
            </w:tcBorders>
            <w:vAlign w:val="bottom"/>
          </w:tcPr>
          <w:p w14:paraId="36881523" w14:textId="77777777" w:rsidR="001C480E" w:rsidRPr="00CF7E1B" w:rsidRDefault="001C480E">
            <w:pPr>
              <w:pStyle w:val="TableText"/>
              <w:tabs>
                <w:tab w:val="left" w:pos="3306"/>
              </w:tabs>
              <w:rPr>
                <w:rFonts w:cs="Calibri"/>
              </w:rPr>
            </w:pPr>
            <w:r w:rsidRPr="00CF7E1B">
              <w:rPr>
                <w:rFonts w:cs="Calibri"/>
              </w:rPr>
              <w:t>Write-down in Inventory</w:t>
            </w:r>
          </w:p>
        </w:tc>
        <w:tc>
          <w:tcPr>
            <w:tcW w:w="703" w:type="pct"/>
            <w:tcBorders>
              <w:top w:val="nil"/>
              <w:left w:val="nil"/>
              <w:bottom w:val="nil"/>
              <w:right w:val="nil"/>
            </w:tcBorders>
            <w:vAlign w:val="bottom"/>
          </w:tcPr>
          <w:p w14:paraId="1D9FBAC1" w14:textId="59A37A14"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3CC4C31" w14:textId="6BD15B2B" w:rsidR="001C480E" w:rsidRPr="00CF7E1B" w:rsidRDefault="001C480E">
            <w:pPr>
              <w:pStyle w:val="TableText"/>
              <w:tabs>
                <w:tab w:val="left" w:pos="3306"/>
              </w:tabs>
              <w:jc w:val="right"/>
              <w:rPr>
                <w:rFonts w:cs="Calibri"/>
              </w:rPr>
            </w:pPr>
          </w:p>
        </w:tc>
      </w:tr>
      <w:tr w:rsidR="001C480E" w:rsidRPr="00CF7E1B" w14:paraId="4A532F49"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0011CE9F"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46306388" w14:textId="77777777" w:rsidR="001C480E" w:rsidRPr="00CF7E1B" w:rsidRDefault="001C480E">
            <w:pPr>
              <w:pStyle w:val="TableText"/>
              <w:tabs>
                <w:tab w:val="left" w:pos="3306"/>
              </w:tabs>
              <w:rPr>
                <w:rFonts w:cs="Calibri"/>
              </w:rPr>
            </w:pPr>
            <w:r w:rsidRPr="00CF7E1B">
              <w:rPr>
                <w:rFonts w:cs="Calibri"/>
              </w:rPr>
              <w:t xml:space="preserve">Restoration of Contaminated Sites Expense </w:t>
            </w:r>
            <w:r w:rsidRPr="00CF7E1B">
              <w:rPr>
                <w:rFonts w:cs="Calibri"/>
                <w:vertAlign w:val="superscript"/>
              </w:rPr>
              <w:t>b</w:t>
            </w:r>
          </w:p>
        </w:tc>
        <w:tc>
          <w:tcPr>
            <w:tcW w:w="703" w:type="pct"/>
            <w:tcBorders>
              <w:top w:val="nil"/>
              <w:left w:val="nil"/>
              <w:bottom w:val="nil"/>
              <w:right w:val="nil"/>
            </w:tcBorders>
            <w:vAlign w:val="bottom"/>
          </w:tcPr>
          <w:p w14:paraId="496733F8" w14:textId="64FF1F40"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7419739" w14:textId="6F8F3C09" w:rsidR="001C480E" w:rsidRPr="00CF7E1B" w:rsidRDefault="001C480E">
            <w:pPr>
              <w:pStyle w:val="TableText"/>
              <w:tabs>
                <w:tab w:val="left" w:pos="3306"/>
              </w:tabs>
              <w:jc w:val="right"/>
              <w:rPr>
                <w:rFonts w:cs="Calibri"/>
              </w:rPr>
            </w:pPr>
          </w:p>
        </w:tc>
      </w:tr>
      <w:tr w:rsidR="001C480E" w:rsidRPr="00CF7E1B" w14:paraId="2D91E311"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7449EB98"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52E00B85" w14:textId="49EE680E" w:rsidR="001C480E" w:rsidRPr="00CF7E1B" w:rsidRDefault="001C480E" w:rsidP="00B0704B">
            <w:pPr>
              <w:pStyle w:val="TableText"/>
              <w:tabs>
                <w:tab w:val="left" w:pos="3306"/>
              </w:tabs>
              <w:rPr>
                <w:rFonts w:cs="Calibri"/>
              </w:rPr>
            </w:pPr>
            <w:r w:rsidRPr="00CF7E1B">
              <w:rPr>
                <w:rFonts w:cs="Calibri"/>
              </w:rPr>
              <w:t>Waivers, Impairment Losses and Write-offs (see Note 1</w:t>
            </w:r>
            <w:r w:rsidR="00B0704B">
              <w:rPr>
                <w:rFonts w:cs="Calibri"/>
              </w:rPr>
              <w:t>8</w:t>
            </w:r>
            <w:r w:rsidRPr="00CF7E1B">
              <w:rPr>
                <w:rFonts w:cs="Calibri"/>
              </w:rPr>
              <w:t>)</w:t>
            </w:r>
            <w:r w:rsidR="00D765D5">
              <w:rPr>
                <w:rFonts w:cs="Calibri"/>
              </w:rPr>
              <w:t xml:space="preserve"> </w:t>
            </w:r>
          </w:p>
        </w:tc>
        <w:tc>
          <w:tcPr>
            <w:tcW w:w="703" w:type="pct"/>
            <w:tcBorders>
              <w:top w:val="nil"/>
              <w:left w:val="nil"/>
              <w:bottom w:val="nil"/>
              <w:right w:val="nil"/>
            </w:tcBorders>
            <w:vAlign w:val="bottom"/>
          </w:tcPr>
          <w:p w14:paraId="7826DD55" w14:textId="1245F8F5" w:rsidR="001C480E" w:rsidRPr="005E3099" w:rsidRDefault="001C480E" w:rsidP="005142D4">
            <w:pPr>
              <w:pStyle w:val="TableText"/>
              <w:tabs>
                <w:tab w:val="left" w:pos="3306"/>
              </w:tabs>
              <w:jc w:val="right"/>
              <w:rPr>
                <w:rFonts w:cs="Calibri"/>
                <w:strike/>
              </w:rPr>
            </w:pPr>
          </w:p>
        </w:tc>
        <w:tc>
          <w:tcPr>
            <w:tcW w:w="607" w:type="pct"/>
            <w:tcBorders>
              <w:top w:val="nil"/>
              <w:left w:val="nil"/>
              <w:bottom w:val="nil"/>
              <w:right w:val="nil"/>
            </w:tcBorders>
            <w:vAlign w:val="bottom"/>
          </w:tcPr>
          <w:p w14:paraId="0605F4ED" w14:textId="2A5ECF5D" w:rsidR="001C480E" w:rsidRPr="00CF7E1B" w:rsidRDefault="001C480E">
            <w:pPr>
              <w:pStyle w:val="TableText"/>
              <w:tabs>
                <w:tab w:val="left" w:pos="3306"/>
              </w:tabs>
              <w:jc w:val="right"/>
              <w:rPr>
                <w:rFonts w:cs="Calibri"/>
              </w:rPr>
            </w:pPr>
          </w:p>
        </w:tc>
      </w:tr>
      <w:tr w:rsidR="001C480E" w:rsidRPr="00CF7E1B" w14:paraId="038052BE"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50C0DB24" w14:textId="77777777" w:rsidR="001C480E" w:rsidRPr="001C480E" w:rsidRDefault="001C480E">
            <w:pPr>
              <w:pStyle w:val="TableReference"/>
              <w:tabs>
                <w:tab w:val="left" w:pos="3306"/>
              </w:tabs>
              <w:spacing w:before="60"/>
              <w:rPr>
                <w:rFonts w:cs="Calibri"/>
                <w:color w:val="000000"/>
                <w:sz w:val="16"/>
                <w:szCs w:val="16"/>
              </w:rPr>
            </w:pPr>
          </w:p>
        </w:tc>
        <w:tc>
          <w:tcPr>
            <w:tcW w:w="2947" w:type="pct"/>
            <w:tcBorders>
              <w:top w:val="nil"/>
              <w:left w:val="single" w:sz="2" w:space="0" w:color="003366"/>
              <w:bottom w:val="nil"/>
              <w:right w:val="nil"/>
            </w:tcBorders>
            <w:vAlign w:val="bottom"/>
          </w:tcPr>
          <w:p w14:paraId="11A3D75C" w14:textId="7E2CA831" w:rsidR="001C480E" w:rsidRPr="00CF7E1B" w:rsidRDefault="001C480E" w:rsidP="00B0704B">
            <w:pPr>
              <w:pStyle w:val="TableText"/>
              <w:tabs>
                <w:tab w:val="left" w:pos="3306"/>
              </w:tabs>
              <w:rPr>
                <w:rFonts w:cs="Calibri"/>
                <w:highlight w:val="cyan"/>
              </w:rPr>
            </w:pPr>
            <w:r w:rsidRPr="00CF7E1B">
              <w:rPr>
                <w:rFonts w:cs="Calibri"/>
              </w:rPr>
              <w:t xml:space="preserve">Act of Grace Payments (see Note </w:t>
            </w:r>
            <w:r w:rsidR="00B0704B">
              <w:rPr>
                <w:rFonts w:cs="Calibri"/>
              </w:rPr>
              <w:t>19</w:t>
            </w:r>
            <w:r w:rsidRPr="00CF7E1B">
              <w:rPr>
                <w:rFonts w:cs="Calibri"/>
              </w:rPr>
              <w:t>)</w:t>
            </w:r>
          </w:p>
        </w:tc>
        <w:tc>
          <w:tcPr>
            <w:tcW w:w="703" w:type="pct"/>
            <w:tcBorders>
              <w:top w:val="nil"/>
              <w:left w:val="nil"/>
              <w:bottom w:val="nil"/>
              <w:right w:val="nil"/>
            </w:tcBorders>
            <w:vAlign w:val="bottom"/>
          </w:tcPr>
          <w:p w14:paraId="5589B1BF" w14:textId="5A2FC1DB"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1E74D79D" w14:textId="216C7E23" w:rsidR="001C480E" w:rsidRPr="00CF7E1B" w:rsidRDefault="001C480E">
            <w:pPr>
              <w:pStyle w:val="TableText"/>
              <w:tabs>
                <w:tab w:val="left" w:pos="3306"/>
              </w:tabs>
              <w:jc w:val="right"/>
              <w:rPr>
                <w:rFonts w:cs="Calibri"/>
              </w:rPr>
            </w:pPr>
          </w:p>
        </w:tc>
      </w:tr>
      <w:tr w:rsidR="001C480E" w:rsidRPr="00CF7E1B" w14:paraId="4539A7BE"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6CF2F90B" w14:textId="77777777" w:rsidR="001C480E" w:rsidRPr="001C480E" w:rsidRDefault="001C480E">
            <w:pPr>
              <w:pStyle w:val="TableReference"/>
              <w:tabs>
                <w:tab w:val="left" w:pos="3306"/>
              </w:tabs>
              <w:spacing w:before="60"/>
              <w:rPr>
                <w:rFonts w:cs="Calibri"/>
                <w:color w:val="000000"/>
                <w:sz w:val="16"/>
                <w:szCs w:val="16"/>
              </w:rPr>
            </w:pPr>
            <w:r w:rsidRPr="001C480E">
              <w:rPr>
                <w:rFonts w:cs="Calibri"/>
                <w:color w:val="000000"/>
                <w:sz w:val="16"/>
                <w:szCs w:val="16"/>
              </w:rPr>
              <w:t>AASB 101.98(b)</w:t>
            </w:r>
          </w:p>
        </w:tc>
        <w:tc>
          <w:tcPr>
            <w:tcW w:w="2947" w:type="pct"/>
            <w:tcBorders>
              <w:top w:val="nil"/>
              <w:left w:val="single" w:sz="2" w:space="0" w:color="003366"/>
              <w:bottom w:val="nil"/>
              <w:right w:val="nil"/>
            </w:tcBorders>
            <w:vAlign w:val="bottom"/>
          </w:tcPr>
          <w:p w14:paraId="404919C6" w14:textId="77777777" w:rsidR="001C480E" w:rsidRPr="00CF7E1B" w:rsidRDefault="001C480E">
            <w:pPr>
              <w:pStyle w:val="TableText"/>
              <w:tabs>
                <w:tab w:val="left" w:pos="3306"/>
              </w:tabs>
              <w:rPr>
                <w:rFonts w:cs="Calibri"/>
              </w:rPr>
            </w:pPr>
            <w:r w:rsidRPr="00CF7E1B">
              <w:rPr>
                <w:rFonts w:cs="Calibri"/>
              </w:rPr>
              <w:t xml:space="preserve">Restructuring Expenses </w:t>
            </w:r>
            <w:r w:rsidRPr="00CF7E1B">
              <w:rPr>
                <w:rFonts w:cs="Calibri"/>
                <w:vertAlign w:val="superscript"/>
              </w:rPr>
              <w:t>c</w:t>
            </w:r>
          </w:p>
        </w:tc>
        <w:tc>
          <w:tcPr>
            <w:tcW w:w="703" w:type="pct"/>
            <w:tcBorders>
              <w:top w:val="nil"/>
              <w:left w:val="nil"/>
              <w:bottom w:val="nil"/>
              <w:right w:val="nil"/>
            </w:tcBorders>
            <w:vAlign w:val="bottom"/>
          </w:tcPr>
          <w:p w14:paraId="4F6EA7A8" w14:textId="5352B43E"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6322B2FE" w14:textId="752CD0C9" w:rsidR="001C480E" w:rsidRPr="00CF7E1B" w:rsidRDefault="001C480E">
            <w:pPr>
              <w:pStyle w:val="TableText"/>
              <w:tabs>
                <w:tab w:val="left" w:pos="3306"/>
              </w:tabs>
              <w:jc w:val="right"/>
              <w:rPr>
                <w:rFonts w:cs="Calibri"/>
              </w:rPr>
            </w:pPr>
          </w:p>
        </w:tc>
      </w:tr>
      <w:tr w:rsidR="001C480E" w:rsidRPr="00CF7E1B" w14:paraId="5DCDD96A"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4FE50C53"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138.126</w:t>
            </w:r>
          </w:p>
        </w:tc>
        <w:tc>
          <w:tcPr>
            <w:tcW w:w="2947" w:type="pct"/>
            <w:tcBorders>
              <w:top w:val="nil"/>
              <w:left w:val="single" w:sz="2" w:space="0" w:color="003366"/>
              <w:bottom w:val="nil"/>
              <w:right w:val="nil"/>
            </w:tcBorders>
            <w:vAlign w:val="bottom"/>
          </w:tcPr>
          <w:p w14:paraId="2116A000" w14:textId="77777777" w:rsidR="001C480E" w:rsidRPr="00CF7E1B" w:rsidRDefault="001C480E">
            <w:pPr>
              <w:pStyle w:val="TableText"/>
              <w:tabs>
                <w:tab w:val="left" w:pos="3306"/>
              </w:tabs>
              <w:rPr>
                <w:rFonts w:cs="Calibri"/>
              </w:rPr>
            </w:pPr>
            <w:r w:rsidRPr="00CF7E1B">
              <w:rPr>
                <w:rFonts w:cs="Calibri"/>
              </w:rPr>
              <w:t xml:space="preserve">Research and Development Expense </w:t>
            </w:r>
            <w:r w:rsidR="00B00F36">
              <w:rPr>
                <w:rFonts w:cs="Calibri"/>
              </w:rPr>
              <w:t>–</w:t>
            </w:r>
            <w:r w:rsidRPr="00CF7E1B">
              <w:rPr>
                <w:rFonts w:cs="Calibri"/>
              </w:rPr>
              <w:t xml:space="preserve"> Software</w:t>
            </w:r>
          </w:p>
        </w:tc>
        <w:tc>
          <w:tcPr>
            <w:tcW w:w="703" w:type="pct"/>
            <w:tcBorders>
              <w:top w:val="nil"/>
              <w:left w:val="nil"/>
              <w:bottom w:val="nil"/>
              <w:right w:val="nil"/>
            </w:tcBorders>
            <w:vAlign w:val="bottom"/>
          </w:tcPr>
          <w:p w14:paraId="7C04DD4A" w14:textId="0217AC0C"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61AA500C" w14:textId="26D986DE" w:rsidR="001C480E" w:rsidRPr="00CF7E1B" w:rsidRDefault="001C480E">
            <w:pPr>
              <w:pStyle w:val="TableText"/>
              <w:tabs>
                <w:tab w:val="left" w:pos="3306"/>
              </w:tabs>
              <w:jc w:val="right"/>
              <w:rPr>
                <w:rFonts w:cs="Calibri"/>
              </w:rPr>
            </w:pPr>
          </w:p>
        </w:tc>
      </w:tr>
      <w:tr w:rsidR="001C480E" w:rsidRPr="00CF7E1B" w14:paraId="7C03EC51"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3D1A976B"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402FAA87" w14:textId="77777777" w:rsidR="001C480E" w:rsidRPr="00CF7E1B" w:rsidRDefault="001C480E">
            <w:pPr>
              <w:pStyle w:val="TableText"/>
              <w:tabs>
                <w:tab w:val="left" w:pos="3306"/>
              </w:tabs>
              <w:rPr>
                <w:rFonts w:cs="Calibri"/>
              </w:rPr>
            </w:pPr>
            <w:r w:rsidRPr="00CF7E1B">
              <w:rPr>
                <w:rFonts w:cs="Calibri"/>
              </w:rPr>
              <w:t>Other Expenses</w:t>
            </w:r>
            <w:r w:rsidR="00D765D5">
              <w:rPr>
                <w:rFonts w:cs="Calibri"/>
              </w:rPr>
              <w:t xml:space="preserve"> </w:t>
            </w:r>
          </w:p>
        </w:tc>
        <w:tc>
          <w:tcPr>
            <w:tcW w:w="703" w:type="pct"/>
            <w:tcBorders>
              <w:top w:val="nil"/>
              <w:left w:val="nil"/>
              <w:bottom w:val="nil"/>
              <w:right w:val="nil"/>
            </w:tcBorders>
            <w:vAlign w:val="bottom"/>
          </w:tcPr>
          <w:p w14:paraId="7FADE1E5" w14:textId="09A6495E" w:rsidR="001C480E" w:rsidRPr="00CF7E1B" w:rsidRDefault="001C480E">
            <w:pPr>
              <w:pStyle w:val="TableText"/>
              <w:tabs>
                <w:tab w:val="left" w:pos="3306"/>
              </w:tabs>
              <w:jc w:val="right"/>
              <w:rPr>
                <w:rFonts w:cs="Calibri"/>
              </w:rPr>
            </w:pPr>
          </w:p>
        </w:tc>
        <w:tc>
          <w:tcPr>
            <w:tcW w:w="607" w:type="pct"/>
            <w:tcBorders>
              <w:top w:val="nil"/>
              <w:left w:val="nil"/>
              <w:bottom w:val="nil"/>
              <w:right w:val="nil"/>
            </w:tcBorders>
            <w:vAlign w:val="bottom"/>
          </w:tcPr>
          <w:p w14:paraId="4CBFFAC3" w14:textId="61300114" w:rsidR="001C480E" w:rsidRPr="00CF7E1B" w:rsidRDefault="001C480E">
            <w:pPr>
              <w:pStyle w:val="TableText"/>
              <w:tabs>
                <w:tab w:val="left" w:pos="3306"/>
              </w:tabs>
              <w:jc w:val="right"/>
              <w:rPr>
                <w:rFonts w:cs="Calibri"/>
              </w:rPr>
            </w:pPr>
          </w:p>
        </w:tc>
      </w:tr>
      <w:tr w:rsidR="001C480E" w:rsidRPr="00CF7E1B" w14:paraId="25A57113" w14:textId="77777777" w:rsidTr="00B0704B">
        <w:trPr>
          <w:gridAfter w:val="2"/>
          <w:wAfter w:w="95" w:type="pct"/>
          <w:cantSplit/>
          <w:trHeight w:val="23"/>
        </w:trPr>
        <w:tc>
          <w:tcPr>
            <w:tcW w:w="648" w:type="pct"/>
            <w:gridSpan w:val="2"/>
            <w:tcBorders>
              <w:top w:val="nil"/>
              <w:left w:val="single" w:sz="2" w:space="0" w:color="003366"/>
              <w:bottom w:val="nil"/>
              <w:right w:val="single" w:sz="2" w:space="0" w:color="003366"/>
            </w:tcBorders>
          </w:tcPr>
          <w:p w14:paraId="72AC4CFD" w14:textId="77777777" w:rsidR="001C480E" w:rsidRPr="001C480E" w:rsidRDefault="001C480E">
            <w:pPr>
              <w:pStyle w:val="TableReference"/>
              <w:tabs>
                <w:tab w:val="left" w:pos="3306"/>
              </w:tabs>
              <w:spacing w:before="40"/>
              <w:rPr>
                <w:rFonts w:cs="Calibri"/>
                <w:color w:val="000000"/>
                <w:sz w:val="16"/>
                <w:szCs w:val="16"/>
              </w:rPr>
            </w:pPr>
          </w:p>
        </w:tc>
        <w:tc>
          <w:tcPr>
            <w:tcW w:w="2947" w:type="pct"/>
            <w:tcBorders>
              <w:top w:val="nil"/>
              <w:left w:val="single" w:sz="2" w:space="0" w:color="003366"/>
              <w:bottom w:val="nil"/>
              <w:right w:val="nil"/>
            </w:tcBorders>
            <w:vAlign w:val="bottom"/>
          </w:tcPr>
          <w:p w14:paraId="571287E9" w14:textId="77777777" w:rsidR="001C480E" w:rsidRPr="00CF7E1B" w:rsidRDefault="001C480E" w:rsidP="00C74FD3">
            <w:pPr>
              <w:pStyle w:val="TableText"/>
              <w:tabs>
                <w:tab w:val="left" w:pos="3306"/>
              </w:tabs>
              <w:rPr>
                <w:rFonts w:cs="Calibri"/>
                <w:b/>
                <w:bCs/>
              </w:rPr>
            </w:pPr>
            <w:bookmarkStart w:id="555" w:name="_Toc48468476"/>
            <w:bookmarkStart w:id="556" w:name="_Toc49155593"/>
            <w:bookmarkStart w:id="557" w:name="_Toc49224043"/>
            <w:r w:rsidRPr="00CF7E1B">
              <w:rPr>
                <w:rFonts w:cs="Calibri"/>
                <w:b/>
                <w:bCs/>
              </w:rPr>
              <w:t>Total Other Expenses</w:t>
            </w:r>
            <w:bookmarkEnd w:id="555"/>
            <w:bookmarkEnd w:id="556"/>
            <w:bookmarkEnd w:id="557"/>
            <w:r w:rsidR="00645030">
              <w:rPr>
                <w:rFonts w:cs="Calibri"/>
                <w:b/>
                <w:bCs/>
              </w:rPr>
              <w:t xml:space="preserve"> </w:t>
            </w:r>
          </w:p>
        </w:tc>
        <w:tc>
          <w:tcPr>
            <w:tcW w:w="703" w:type="pct"/>
            <w:tcBorders>
              <w:top w:val="single" w:sz="2" w:space="0" w:color="003366"/>
              <w:left w:val="nil"/>
              <w:bottom w:val="double" w:sz="4" w:space="0" w:color="003366"/>
              <w:right w:val="nil"/>
            </w:tcBorders>
            <w:vAlign w:val="bottom"/>
          </w:tcPr>
          <w:p w14:paraId="7CF4D52D" w14:textId="3C8EBD45" w:rsidR="001C480E" w:rsidRPr="00EC2B74" w:rsidRDefault="001C480E" w:rsidP="005142D4">
            <w:pPr>
              <w:pStyle w:val="TableText"/>
              <w:tabs>
                <w:tab w:val="left" w:pos="3306"/>
              </w:tabs>
              <w:jc w:val="right"/>
              <w:rPr>
                <w:rFonts w:cs="Calibri"/>
                <w:b/>
                <w:bCs/>
                <w:strike/>
              </w:rPr>
            </w:pPr>
          </w:p>
        </w:tc>
        <w:tc>
          <w:tcPr>
            <w:tcW w:w="607" w:type="pct"/>
            <w:tcBorders>
              <w:top w:val="single" w:sz="2" w:space="0" w:color="003366"/>
              <w:left w:val="nil"/>
              <w:bottom w:val="double" w:sz="4" w:space="0" w:color="003366"/>
              <w:right w:val="nil"/>
            </w:tcBorders>
            <w:vAlign w:val="bottom"/>
          </w:tcPr>
          <w:p w14:paraId="57A30FE4" w14:textId="4B59513F" w:rsidR="001C480E" w:rsidRPr="00CF7E1B" w:rsidRDefault="001C480E">
            <w:pPr>
              <w:pStyle w:val="TableText"/>
              <w:tabs>
                <w:tab w:val="left" w:pos="3306"/>
              </w:tabs>
              <w:jc w:val="right"/>
              <w:rPr>
                <w:rFonts w:cs="Calibri"/>
                <w:b/>
                <w:bCs/>
              </w:rPr>
            </w:pPr>
          </w:p>
        </w:tc>
      </w:tr>
      <w:tr w:rsidR="001C480E" w:rsidRPr="00CF7E1B" w14:paraId="5B9B9818" w14:textId="77777777" w:rsidTr="00B0704B">
        <w:trPr>
          <w:gridAfter w:val="2"/>
          <w:wAfter w:w="95" w:type="pct"/>
          <w:cantSplit/>
          <w:trHeight w:val="166"/>
        </w:trPr>
        <w:tc>
          <w:tcPr>
            <w:tcW w:w="648" w:type="pct"/>
            <w:gridSpan w:val="2"/>
            <w:tcBorders>
              <w:top w:val="nil"/>
              <w:left w:val="single" w:sz="2" w:space="0" w:color="003366"/>
              <w:bottom w:val="nil"/>
              <w:right w:val="single" w:sz="2" w:space="0" w:color="003366"/>
            </w:tcBorders>
          </w:tcPr>
          <w:p w14:paraId="56EFB82C" w14:textId="77777777" w:rsidR="001C480E" w:rsidRPr="001C480E" w:rsidRDefault="001C480E">
            <w:pPr>
              <w:pStyle w:val="TableReference"/>
              <w:tabs>
                <w:tab w:val="left" w:pos="3306"/>
              </w:tabs>
              <w:spacing w:before="40"/>
              <w:rPr>
                <w:rFonts w:cs="Calibri"/>
                <w:color w:val="000000"/>
                <w:sz w:val="16"/>
                <w:szCs w:val="16"/>
              </w:rPr>
            </w:pPr>
          </w:p>
        </w:tc>
        <w:tc>
          <w:tcPr>
            <w:tcW w:w="4257" w:type="pct"/>
            <w:gridSpan w:val="3"/>
            <w:tcBorders>
              <w:top w:val="nil"/>
              <w:left w:val="single" w:sz="2" w:space="0" w:color="003366"/>
              <w:bottom w:val="nil"/>
              <w:right w:val="nil"/>
            </w:tcBorders>
            <w:vAlign w:val="bottom"/>
          </w:tcPr>
          <w:p w14:paraId="45795AC2" w14:textId="77777777" w:rsidR="001C480E" w:rsidRPr="00CF7E1B" w:rsidRDefault="001C480E">
            <w:pPr>
              <w:pStyle w:val="TableText"/>
              <w:tabs>
                <w:tab w:val="left" w:pos="3306"/>
              </w:tabs>
              <w:jc w:val="right"/>
              <w:rPr>
                <w:rFonts w:cs="Calibri"/>
              </w:rPr>
            </w:pPr>
          </w:p>
        </w:tc>
      </w:tr>
      <w:tr w:rsidR="00D44170" w:rsidRPr="00CF7E1B" w14:paraId="042424B2" w14:textId="77777777" w:rsidTr="00B0704B">
        <w:trPr>
          <w:cantSplit/>
          <w:trHeight w:val="289"/>
        </w:trPr>
        <w:tc>
          <w:tcPr>
            <w:tcW w:w="606" w:type="pct"/>
            <w:tcBorders>
              <w:top w:val="single" w:sz="4" w:space="0" w:color="auto"/>
              <w:left w:val="single" w:sz="2" w:space="0" w:color="003366"/>
              <w:bottom w:val="single" w:sz="4" w:space="0" w:color="auto"/>
              <w:right w:val="single" w:sz="2" w:space="0" w:color="003366"/>
            </w:tcBorders>
          </w:tcPr>
          <w:p w14:paraId="6AEB9A80" w14:textId="37D67CA5" w:rsidR="00D44170" w:rsidRPr="001C480E" w:rsidRDefault="00D44170" w:rsidP="00207B67">
            <w:pPr>
              <w:pStyle w:val="TableReference"/>
              <w:tabs>
                <w:tab w:val="left" w:pos="3306"/>
              </w:tabs>
              <w:spacing w:before="60"/>
              <w:rPr>
                <w:rFonts w:cs="Calibri"/>
                <w:b/>
                <w:color w:val="000000"/>
                <w:sz w:val="20"/>
                <w:szCs w:val="20"/>
              </w:rPr>
            </w:pPr>
            <w:r w:rsidRPr="00CF7E1B">
              <w:rPr>
                <w:rFonts w:cs="Calibri"/>
                <w:b/>
                <w:bCs/>
              </w:rPr>
              <w:br w:type="page"/>
            </w:r>
            <w:r w:rsidR="001C480E" w:rsidRPr="001C480E">
              <w:rPr>
                <w:rFonts w:cs="Calibri"/>
                <w:b/>
                <w:color w:val="000000"/>
                <w:sz w:val="20"/>
                <w:szCs w:val="20"/>
              </w:rPr>
              <w:t>Reference</w:t>
            </w:r>
          </w:p>
        </w:tc>
        <w:tc>
          <w:tcPr>
            <w:tcW w:w="4394" w:type="pct"/>
            <w:gridSpan w:val="6"/>
            <w:tcBorders>
              <w:top w:val="single" w:sz="4" w:space="0" w:color="auto"/>
              <w:left w:val="single" w:sz="2" w:space="0" w:color="003366"/>
              <w:bottom w:val="single" w:sz="4" w:space="0" w:color="auto"/>
              <w:right w:val="nil"/>
            </w:tcBorders>
          </w:tcPr>
          <w:p w14:paraId="6B9311F0" w14:textId="50146C5C" w:rsidR="00D44170" w:rsidRPr="005B4572" w:rsidRDefault="00D44170" w:rsidP="005B4572">
            <w:pPr>
              <w:pStyle w:val="TableText"/>
              <w:spacing w:before="240" w:after="240"/>
              <w:rPr>
                <w:rFonts w:ascii="Arial" w:hAnsi="Arial" w:cs="Arial"/>
                <w:b/>
                <w:bCs/>
                <w:caps/>
                <w:sz w:val="32"/>
                <w:szCs w:val="32"/>
              </w:rPr>
            </w:pPr>
            <w:r w:rsidRPr="005B4572">
              <w:rPr>
                <w:rFonts w:ascii="Arial" w:hAnsi="Arial" w:cs="Arial"/>
                <w:b/>
                <w:bCs/>
                <w:caps/>
                <w:sz w:val="32"/>
                <w:szCs w:val="32"/>
              </w:rPr>
              <w:t xml:space="preserve">Note </w:t>
            </w:r>
            <w:r w:rsidR="003F60A2" w:rsidRPr="005B4572">
              <w:rPr>
                <w:rFonts w:ascii="Arial" w:hAnsi="Arial" w:cs="Arial"/>
                <w:b/>
                <w:bCs/>
                <w:caps/>
                <w:sz w:val="32"/>
                <w:szCs w:val="32"/>
              </w:rPr>
              <w:t>1</w:t>
            </w:r>
            <w:r w:rsidR="005B4572">
              <w:rPr>
                <w:rFonts w:ascii="Arial" w:hAnsi="Arial" w:cs="Arial"/>
                <w:b/>
                <w:bCs/>
                <w:caps/>
                <w:sz w:val="32"/>
                <w:szCs w:val="32"/>
              </w:rPr>
              <w:t>7</w:t>
            </w:r>
            <w:r w:rsidRPr="005B4572">
              <w:rPr>
                <w:rFonts w:ascii="Arial" w:hAnsi="Arial" w:cs="Arial"/>
                <w:b/>
                <w:bCs/>
                <w:caps/>
                <w:sz w:val="32"/>
                <w:szCs w:val="32"/>
              </w:rPr>
              <w:t>.</w:t>
            </w:r>
            <w:r w:rsidRPr="005B4572">
              <w:rPr>
                <w:rFonts w:ascii="Arial" w:hAnsi="Arial" w:cs="Arial"/>
                <w:b/>
                <w:bCs/>
                <w:caps/>
                <w:sz w:val="32"/>
                <w:szCs w:val="32"/>
              </w:rPr>
              <w:tab/>
            </w:r>
            <w:r w:rsidR="005B4572">
              <w:rPr>
                <w:rFonts w:ascii="Arial" w:hAnsi="Arial" w:cs="Arial"/>
                <w:b/>
                <w:bCs/>
                <w:caps/>
                <w:sz w:val="32"/>
                <w:szCs w:val="32"/>
              </w:rPr>
              <w:t xml:space="preserve">     </w:t>
            </w:r>
            <w:r w:rsidRPr="005B4572">
              <w:rPr>
                <w:rFonts w:ascii="Arial" w:hAnsi="Arial" w:cs="Arial"/>
                <w:b/>
                <w:bCs/>
                <w:caps/>
                <w:sz w:val="32"/>
                <w:szCs w:val="32"/>
              </w:rPr>
              <w:t xml:space="preserve">Other Expenses </w:t>
            </w:r>
            <w:r w:rsidR="00B00F36" w:rsidRPr="005B4572">
              <w:rPr>
                <w:rFonts w:ascii="Arial" w:hAnsi="Arial" w:cs="Arial"/>
                <w:b/>
                <w:bCs/>
                <w:caps/>
                <w:sz w:val="32"/>
                <w:szCs w:val="32"/>
              </w:rPr>
              <w:t>–</w:t>
            </w:r>
            <w:r w:rsidRPr="005B4572">
              <w:rPr>
                <w:rFonts w:ascii="Arial" w:hAnsi="Arial" w:cs="Arial"/>
                <w:b/>
                <w:bCs/>
                <w:caps/>
                <w:sz w:val="32"/>
                <w:szCs w:val="32"/>
              </w:rPr>
              <w:t xml:space="preserve"> Continued</w:t>
            </w:r>
          </w:p>
        </w:tc>
      </w:tr>
      <w:tr w:rsidR="00424520" w:rsidRPr="00CF7E1B" w14:paraId="5133BC67" w14:textId="77777777" w:rsidTr="00B0704B">
        <w:trPr>
          <w:cantSplit/>
          <w:trHeight w:val="23"/>
        </w:trPr>
        <w:tc>
          <w:tcPr>
            <w:tcW w:w="606" w:type="pct"/>
            <w:tcBorders>
              <w:top w:val="single" w:sz="4" w:space="0" w:color="auto"/>
              <w:left w:val="single" w:sz="2" w:space="0" w:color="003366"/>
              <w:bottom w:val="nil"/>
              <w:right w:val="single" w:sz="2" w:space="0" w:color="003366"/>
            </w:tcBorders>
          </w:tcPr>
          <w:p w14:paraId="79A0618E" w14:textId="77777777" w:rsidR="00424520" w:rsidRPr="001C480E" w:rsidRDefault="00424520" w:rsidP="007A1018">
            <w:pPr>
              <w:pStyle w:val="TableReference"/>
              <w:tabs>
                <w:tab w:val="left" w:pos="3306"/>
              </w:tabs>
              <w:spacing w:before="40"/>
              <w:rPr>
                <w:rFonts w:cs="Calibri"/>
                <w:color w:val="000000"/>
                <w:sz w:val="16"/>
                <w:szCs w:val="16"/>
              </w:rPr>
            </w:pPr>
          </w:p>
        </w:tc>
        <w:tc>
          <w:tcPr>
            <w:tcW w:w="4394" w:type="pct"/>
            <w:gridSpan w:val="6"/>
            <w:tcBorders>
              <w:top w:val="single" w:sz="4" w:space="0" w:color="auto"/>
              <w:left w:val="single" w:sz="2" w:space="0" w:color="003366"/>
              <w:bottom w:val="nil"/>
              <w:right w:val="nil"/>
            </w:tcBorders>
            <w:vAlign w:val="bottom"/>
          </w:tcPr>
          <w:p w14:paraId="18CB7AD3" w14:textId="2CDB4430" w:rsidR="00424520" w:rsidRPr="00CF7E1B" w:rsidRDefault="005B4572" w:rsidP="005B4572">
            <w:pPr>
              <w:pStyle w:val="TableText"/>
              <w:tabs>
                <w:tab w:val="left" w:pos="3306"/>
              </w:tabs>
              <w:spacing w:before="0" w:after="120"/>
              <w:ind w:left="193" w:hanging="193"/>
              <w:jc w:val="both"/>
              <w:rPr>
                <w:rFonts w:cs="Calibri"/>
              </w:rPr>
            </w:pPr>
            <w:r>
              <w:rPr>
                <w:rFonts w:cs="Calibri"/>
              </w:rPr>
              <w:t>a) The increase in Losses from Donated Assets</w:t>
            </w:r>
            <w:r w:rsidR="00424520" w:rsidRPr="00CF7E1B">
              <w:rPr>
                <w:rFonts w:cs="Calibri"/>
              </w:rPr>
              <w:t xml:space="preserve"> is due to three community and heritage assets being donated to a Community Organisation.  </w:t>
            </w:r>
          </w:p>
        </w:tc>
      </w:tr>
      <w:tr w:rsidR="00424520" w:rsidRPr="00CF7E1B" w14:paraId="4431B9F1" w14:textId="77777777" w:rsidTr="00B0704B">
        <w:trPr>
          <w:cantSplit/>
          <w:trHeight w:val="23"/>
        </w:trPr>
        <w:tc>
          <w:tcPr>
            <w:tcW w:w="606" w:type="pct"/>
            <w:tcBorders>
              <w:top w:val="nil"/>
              <w:left w:val="single" w:sz="2" w:space="0" w:color="003366"/>
              <w:bottom w:val="nil"/>
              <w:right w:val="single" w:sz="2" w:space="0" w:color="003366"/>
            </w:tcBorders>
          </w:tcPr>
          <w:p w14:paraId="48CFADC2" w14:textId="77777777" w:rsidR="00424520" w:rsidRPr="001C480E" w:rsidRDefault="00424520" w:rsidP="007A1018">
            <w:pPr>
              <w:pStyle w:val="TableReference"/>
              <w:tabs>
                <w:tab w:val="left" w:pos="3306"/>
              </w:tabs>
              <w:spacing w:before="40"/>
              <w:rPr>
                <w:rFonts w:cs="Calibri"/>
                <w:color w:val="000000"/>
                <w:sz w:val="16"/>
                <w:szCs w:val="16"/>
              </w:rPr>
            </w:pPr>
          </w:p>
        </w:tc>
        <w:tc>
          <w:tcPr>
            <w:tcW w:w="4394" w:type="pct"/>
            <w:gridSpan w:val="6"/>
            <w:tcBorders>
              <w:top w:val="nil"/>
              <w:left w:val="single" w:sz="2" w:space="0" w:color="003366"/>
              <w:bottom w:val="nil"/>
              <w:right w:val="nil"/>
            </w:tcBorders>
            <w:vAlign w:val="bottom"/>
          </w:tcPr>
          <w:p w14:paraId="6249CC5B" w14:textId="77777777" w:rsidR="00424520" w:rsidRPr="00CF7E1B" w:rsidRDefault="00424520" w:rsidP="007A1018">
            <w:pPr>
              <w:pStyle w:val="TableText"/>
              <w:tabs>
                <w:tab w:val="left" w:pos="3306"/>
              </w:tabs>
              <w:spacing w:before="0" w:after="120"/>
              <w:ind w:left="193" w:hanging="193"/>
              <w:jc w:val="both"/>
              <w:rPr>
                <w:rFonts w:cs="Calibri"/>
              </w:rPr>
            </w:pPr>
            <w:r w:rsidRPr="00CF7E1B">
              <w:rPr>
                <w:rFonts w:cs="Calibri"/>
              </w:rPr>
              <w:t xml:space="preserve">b) 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 including nearby farmland.  The increase in the Restoration of Contaminated Sites Expense is therefore due to the costs associated in cleaning up the site.  </w:t>
            </w:r>
          </w:p>
        </w:tc>
      </w:tr>
      <w:tr w:rsidR="00EB10D3" w:rsidRPr="00CF7E1B" w14:paraId="66A11183" w14:textId="77777777" w:rsidTr="00B0704B">
        <w:trPr>
          <w:cantSplit/>
          <w:trHeight w:val="23"/>
        </w:trPr>
        <w:tc>
          <w:tcPr>
            <w:tcW w:w="606" w:type="pct"/>
            <w:tcBorders>
              <w:top w:val="nil"/>
              <w:left w:val="single" w:sz="2" w:space="0" w:color="003366"/>
              <w:bottom w:val="nil"/>
              <w:right w:val="single" w:sz="2" w:space="0" w:color="003366"/>
            </w:tcBorders>
          </w:tcPr>
          <w:p w14:paraId="42B72832" w14:textId="77777777" w:rsidR="00EB10D3" w:rsidRPr="001C480E" w:rsidRDefault="00EB10D3">
            <w:pPr>
              <w:pStyle w:val="TableReference"/>
              <w:tabs>
                <w:tab w:val="left" w:pos="3306"/>
              </w:tabs>
              <w:spacing w:before="40"/>
              <w:rPr>
                <w:rFonts w:cs="Calibri"/>
                <w:color w:val="000000"/>
                <w:sz w:val="16"/>
                <w:szCs w:val="16"/>
              </w:rPr>
            </w:pPr>
          </w:p>
        </w:tc>
        <w:tc>
          <w:tcPr>
            <w:tcW w:w="4394" w:type="pct"/>
            <w:gridSpan w:val="6"/>
            <w:tcBorders>
              <w:top w:val="nil"/>
              <w:left w:val="single" w:sz="2" w:space="0" w:color="003366"/>
              <w:bottom w:val="nil"/>
              <w:right w:val="nil"/>
            </w:tcBorders>
            <w:vAlign w:val="bottom"/>
          </w:tcPr>
          <w:p w14:paraId="078DD13F" w14:textId="77777777" w:rsidR="00EB10D3" w:rsidRPr="00CF7E1B" w:rsidRDefault="00EB10D3" w:rsidP="00D17322">
            <w:pPr>
              <w:pStyle w:val="TableText"/>
              <w:tabs>
                <w:tab w:val="left" w:pos="3306"/>
              </w:tabs>
              <w:spacing w:before="0" w:after="120"/>
              <w:ind w:left="193" w:hanging="193"/>
              <w:jc w:val="both"/>
              <w:rPr>
                <w:rFonts w:cs="Calibri"/>
              </w:rPr>
            </w:pPr>
            <w:r w:rsidRPr="00CF7E1B">
              <w:rPr>
                <w:rFonts w:cs="Calibri"/>
              </w:rPr>
              <w:t xml:space="preserve">c) The </w:t>
            </w:r>
            <w:r w:rsidR="00117494" w:rsidRPr="00CF7E1B">
              <w:rPr>
                <w:rFonts w:cs="Calibri"/>
              </w:rPr>
              <w:t>Agency</w:t>
            </w:r>
            <w:r w:rsidRPr="00CF7E1B">
              <w:rPr>
                <w:rFonts w:cs="Calibri"/>
              </w:rPr>
              <w:t xml:space="preserve"> is restructuring its Maintenance Division.  The increased restructure costs relate to consultants reports and the cost of dismantling and disposing of plant and equipment.</w:t>
            </w:r>
          </w:p>
        </w:tc>
      </w:tr>
      <w:tr w:rsidR="002B74CD" w:rsidRPr="00CF7E1B" w14:paraId="5F22DAD2" w14:textId="77777777" w:rsidTr="00B0704B">
        <w:trPr>
          <w:cantSplit/>
          <w:trHeight w:val="23"/>
        </w:trPr>
        <w:tc>
          <w:tcPr>
            <w:tcW w:w="606" w:type="pct"/>
            <w:tcBorders>
              <w:top w:val="nil"/>
              <w:left w:val="single" w:sz="2" w:space="0" w:color="003366"/>
              <w:bottom w:val="nil"/>
              <w:right w:val="single" w:sz="2" w:space="0" w:color="003366"/>
            </w:tcBorders>
          </w:tcPr>
          <w:p w14:paraId="4C29AE33" w14:textId="77777777" w:rsidR="002B74CD" w:rsidRPr="001C480E" w:rsidRDefault="002B74CD">
            <w:pPr>
              <w:pStyle w:val="TableReference"/>
              <w:tabs>
                <w:tab w:val="left" w:pos="3306"/>
              </w:tabs>
              <w:spacing w:before="40"/>
              <w:rPr>
                <w:rFonts w:cs="Calibri"/>
                <w:color w:val="000000"/>
                <w:sz w:val="16"/>
                <w:szCs w:val="16"/>
              </w:rPr>
            </w:pPr>
          </w:p>
        </w:tc>
        <w:tc>
          <w:tcPr>
            <w:tcW w:w="4394" w:type="pct"/>
            <w:gridSpan w:val="6"/>
            <w:tcBorders>
              <w:top w:val="nil"/>
              <w:left w:val="single" w:sz="2" w:space="0" w:color="003366"/>
              <w:bottom w:val="nil"/>
              <w:right w:val="nil"/>
            </w:tcBorders>
            <w:vAlign w:val="bottom"/>
          </w:tcPr>
          <w:p w14:paraId="760CABAC" w14:textId="77777777" w:rsidR="002B74CD" w:rsidRPr="00CF7E1B" w:rsidRDefault="002B74CD">
            <w:pPr>
              <w:pStyle w:val="TableText"/>
              <w:tabs>
                <w:tab w:val="left" w:pos="3306"/>
              </w:tabs>
              <w:ind w:left="195" w:hanging="195"/>
              <w:jc w:val="both"/>
              <w:rPr>
                <w:rFonts w:cs="Calibri"/>
              </w:rPr>
            </w:pPr>
          </w:p>
        </w:tc>
      </w:tr>
      <w:tr w:rsidR="00EB10D3" w:rsidRPr="00CF7E1B" w14:paraId="03B09E6C"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10"/>
          <w:tblHeader/>
        </w:trPr>
        <w:tc>
          <w:tcPr>
            <w:tcW w:w="606" w:type="pct"/>
            <w:tcBorders>
              <w:left w:val="single" w:sz="2" w:space="0" w:color="003366"/>
              <w:right w:val="single" w:sz="2" w:space="0" w:color="003366"/>
            </w:tcBorders>
          </w:tcPr>
          <w:p w14:paraId="57319583" w14:textId="77777777" w:rsidR="00EB10D3" w:rsidRPr="001C480E" w:rsidRDefault="00EB10D3">
            <w:pPr>
              <w:pStyle w:val="TableReference"/>
              <w:tabs>
                <w:tab w:val="left" w:pos="3306"/>
              </w:tabs>
              <w:rPr>
                <w:rFonts w:cs="Calibri"/>
                <w:color w:val="000000"/>
                <w:sz w:val="16"/>
                <w:szCs w:val="16"/>
              </w:rPr>
            </w:pPr>
            <w:r w:rsidRPr="001C480E">
              <w:rPr>
                <w:rFonts w:cs="Calibri"/>
                <w:color w:val="000000"/>
                <w:sz w:val="16"/>
                <w:szCs w:val="16"/>
              </w:rPr>
              <w:br w:type="page"/>
            </w:r>
          </w:p>
        </w:tc>
        <w:tc>
          <w:tcPr>
            <w:tcW w:w="4394" w:type="pct"/>
            <w:gridSpan w:val="6"/>
            <w:tcBorders>
              <w:left w:val="single" w:sz="2" w:space="0" w:color="003366"/>
            </w:tcBorders>
            <w:shd w:val="clear" w:color="auto" w:fill="F2F2F2"/>
          </w:tcPr>
          <w:p w14:paraId="244199A9" w14:textId="3F3B8587" w:rsidR="00EB10D3" w:rsidRPr="00CF7E1B" w:rsidRDefault="00EB10D3" w:rsidP="003F60A2">
            <w:pPr>
              <w:pStyle w:val="CommentaryTitle"/>
              <w:spacing w:after="240"/>
              <w:rPr>
                <w:rFonts w:cs="Calibri"/>
              </w:rPr>
            </w:pPr>
            <w:bookmarkStart w:id="558" w:name="_Toc50440357"/>
            <w:bookmarkStart w:id="559" w:name="_Toc163106336"/>
            <w:r w:rsidRPr="00CF7E1B">
              <w:rPr>
                <w:rFonts w:cs="Calibri"/>
              </w:rPr>
              <w:t xml:space="preserve">Commentary – Note </w:t>
            </w:r>
            <w:r w:rsidR="005B4572">
              <w:rPr>
                <w:rFonts w:cs="Calibri"/>
              </w:rPr>
              <w:t>17</w:t>
            </w:r>
            <w:r w:rsidRPr="00CF7E1B">
              <w:rPr>
                <w:rFonts w:cs="Calibri"/>
              </w:rPr>
              <w:t>: Other Expenses</w:t>
            </w:r>
            <w:bookmarkEnd w:id="558"/>
            <w:bookmarkEnd w:id="559"/>
          </w:p>
        </w:tc>
      </w:tr>
      <w:tr w:rsidR="00234974" w:rsidRPr="00CF7E1B" w14:paraId="3F5625DA"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29BA474A" w14:textId="77777777" w:rsidR="00234974" w:rsidRPr="001C480E" w:rsidRDefault="00234974">
            <w:pPr>
              <w:pStyle w:val="CommentaryReference"/>
              <w:spacing w:before="60"/>
              <w:rPr>
                <w:rFonts w:cs="Calibri"/>
                <w:color w:val="000000"/>
                <w:sz w:val="16"/>
              </w:rPr>
            </w:pPr>
          </w:p>
        </w:tc>
        <w:tc>
          <w:tcPr>
            <w:tcW w:w="4394" w:type="pct"/>
            <w:gridSpan w:val="6"/>
            <w:tcBorders>
              <w:left w:val="single" w:sz="2" w:space="0" w:color="003366"/>
            </w:tcBorders>
            <w:shd w:val="clear" w:color="auto" w:fill="F2F2F2"/>
            <w:vAlign w:val="center"/>
          </w:tcPr>
          <w:p w14:paraId="6A4DA23E" w14:textId="3F8D5367" w:rsidR="00234974" w:rsidRPr="00CF7E1B" w:rsidRDefault="00234974" w:rsidP="009855A7">
            <w:pPr>
              <w:pStyle w:val="CommentaryHeading"/>
              <w:keepNext w:val="0"/>
              <w:spacing w:before="60"/>
              <w:jc w:val="both"/>
              <w:rPr>
                <w:rFonts w:cs="Calibri"/>
                <w:b w:val="0"/>
                <w:color w:val="7030A0"/>
              </w:rPr>
            </w:pPr>
            <w:r w:rsidRPr="001C480E">
              <w:rPr>
                <w:rFonts w:cs="Calibri"/>
                <w:color w:val="7030A0"/>
              </w:rPr>
              <w:t xml:space="preserve">For additional information pertaining to </w:t>
            </w:r>
            <w:r w:rsidR="00D41F42" w:rsidRPr="001C480E">
              <w:rPr>
                <w:rFonts w:cs="Calibri"/>
                <w:color w:val="7030A0"/>
              </w:rPr>
              <w:t>t</w:t>
            </w:r>
            <w:r w:rsidRPr="001C480E">
              <w:rPr>
                <w:rFonts w:cs="Calibri"/>
                <w:color w:val="7030A0"/>
              </w:rPr>
              <w:t xml:space="preserve">erritory </w:t>
            </w:r>
            <w:r w:rsidR="00D41F42" w:rsidRPr="001C480E">
              <w:rPr>
                <w:rFonts w:cs="Calibri"/>
                <w:color w:val="7030A0"/>
              </w:rPr>
              <w:t>a</w:t>
            </w:r>
            <w:r w:rsidRPr="001C480E">
              <w:rPr>
                <w:rFonts w:cs="Calibri"/>
                <w:color w:val="7030A0"/>
              </w:rPr>
              <w:t xml:space="preserve">uthorities </w:t>
            </w:r>
            <w:r w:rsidR="00B00F36">
              <w:rPr>
                <w:rFonts w:cs="Calibri"/>
                <w:color w:val="7030A0"/>
              </w:rPr>
              <w:t>–</w:t>
            </w:r>
            <w:r w:rsidRPr="001C480E">
              <w:rPr>
                <w:rFonts w:cs="Calibri"/>
                <w:color w:val="7030A0"/>
              </w:rPr>
              <w:t xml:space="preserve"> please refer to</w:t>
            </w:r>
            <w:r w:rsidRPr="00CF7E1B">
              <w:rPr>
                <w:rFonts w:cs="Calibri"/>
                <w:b w:val="0"/>
                <w:color w:val="7030A0"/>
              </w:rPr>
              <w:t xml:space="preserve"> </w:t>
            </w:r>
            <w:r w:rsidRPr="00CF7E1B">
              <w:rPr>
                <w:rFonts w:cs="Calibri"/>
                <w:color w:val="7030A0"/>
              </w:rPr>
              <w:t>TAS 1</w:t>
            </w:r>
            <w:r w:rsidR="00BF5E4A">
              <w:rPr>
                <w:rFonts w:cs="Calibri"/>
                <w:color w:val="7030A0"/>
              </w:rPr>
              <w:t>0</w:t>
            </w:r>
            <w:r w:rsidRPr="00CF7E1B">
              <w:rPr>
                <w:rFonts w:cs="Calibri"/>
                <w:color w:val="7030A0"/>
              </w:rPr>
              <w:t xml:space="preserve"> </w:t>
            </w:r>
            <w:r w:rsidRPr="00CF7E1B">
              <w:rPr>
                <w:rFonts w:cs="Calibri"/>
                <w:i/>
                <w:color w:val="7030A0"/>
              </w:rPr>
              <w:t xml:space="preserve">Note </w:t>
            </w:r>
            <w:r w:rsidR="009855A7" w:rsidRPr="00CF7E1B">
              <w:rPr>
                <w:rFonts w:cs="Calibri"/>
                <w:i/>
                <w:color w:val="7030A0"/>
              </w:rPr>
              <w:t>1</w:t>
            </w:r>
            <w:r w:rsidR="00BF5E4A">
              <w:rPr>
                <w:rFonts w:cs="Calibri"/>
                <w:i/>
                <w:color w:val="7030A0"/>
              </w:rPr>
              <w:t>7</w:t>
            </w:r>
            <w:r w:rsidRPr="00CF7E1B">
              <w:rPr>
                <w:rFonts w:cs="Calibri"/>
                <w:i/>
                <w:color w:val="7030A0"/>
              </w:rPr>
              <w:t>: Other Expenses.</w:t>
            </w:r>
          </w:p>
        </w:tc>
      </w:tr>
      <w:tr w:rsidR="00EB10D3" w:rsidRPr="00CF7E1B" w14:paraId="0E53F647"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66F6E34D" w14:textId="77777777" w:rsidR="00EB10D3" w:rsidRPr="001C480E" w:rsidRDefault="00EB10D3">
            <w:pPr>
              <w:pStyle w:val="CommentaryReference"/>
              <w:spacing w:before="60"/>
              <w:rPr>
                <w:rFonts w:cs="Calibri"/>
                <w:color w:val="000000"/>
                <w:sz w:val="16"/>
              </w:rPr>
            </w:pPr>
          </w:p>
        </w:tc>
        <w:tc>
          <w:tcPr>
            <w:tcW w:w="4394" w:type="pct"/>
            <w:gridSpan w:val="6"/>
            <w:tcBorders>
              <w:left w:val="single" w:sz="2" w:space="0" w:color="003366"/>
            </w:tcBorders>
            <w:shd w:val="clear" w:color="auto" w:fill="F2F2F2"/>
          </w:tcPr>
          <w:p w14:paraId="287AE946" w14:textId="77777777" w:rsidR="00EB10D3" w:rsidRPr="00CF7E1B" w:rsidRDefault="00EB10D3">
            <w:pPr>
              <w:pStyle w:val="CommentaryText"/>
              <w:rPr>
                <w:rFonts w:cs="Calibri"/>
              </w:rPr>
            </w:pPr>
            <w:r w:rsidRPr="00CF7E1B">
              <w:rPr>
                <w:rFonts w:cs="Calibri"/>
              </w:rPr>
              <w:t xml:space="preserve">The breakdown shown in this note disclosure is an example only.  </w:t>
            </w:r>
            <w:r w:rsidR="00117494" w:rsidRPr="00CF7E1B">
              <w:rPr>
                <w:rFonts w:cs="Calibri"/>
              </w:rPr>
              <w:t xml:space="preserve">Agencies </w:t>
            </w:r>
            <w:r w:rsidRPr="00CF7E1B">
              <w:rPr>
                <w:rFonts w:cs="Calibri"/>
              </w:rPr>
              <w:t>should only include line items that are applicable to them where material.</w:t>
            </w:r>
          </w:p>
        </w:tc>
      </w:tr>
      <w:tr w:rsidR="00EB10D3" w:rsidRPr="00CF7E1B" w14:paraId="2E41B883"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461BBF16" w14:textId="77777777" w:rsidR="00EB10D3" w:rsidRPr="001C480E" w:rsidRDefault="00EB10D3">
            <w:pPr>
              <w:pStyle w:val="CommentaryReference"/>
              <w:spacing w:before="60"/>
              <w:rPr>
                <w:rFonts w:cs="Calibri"/>
                <w:color w:val="000000"/>
                <w:sz w:val="16"/>
              </w:rPr>
            </w:pPr>
            <w:r w:rsidRPr="001C480E">
              <w:rPr>
                <w:rFonts w:cs="Calibri"/>
                <w:color w:val="000000"/>
                <w:sz w:val="16"/>
              </w:rPr>
              <w:t>AASB 101</w:t>
            </w:r>
            <w:r w:rsidR="00D65811" w:rsidRPr="001C480E">
              <w:rPr>
                <w:rFonts w:cs="Calibri"/>
                <w:color w:val="000000"/>
                <w:sz w:val="16"/>
              </w:rPr>
              <w:t>.</w:t>
            </w:r>
            <w:r w:rsidRPr="001C480E">
              <w:rPr>
                <w:rFonts w:cs="Calibri"/>
                <w:color w:val="000000"/>
                <w:sz w:val="16"/>
              </w:rPr>
              <w:t>35</w:t>
            </w:r>
          </w:p>
        </w:tc>
        <w:tc>
          <w:tcPr>
            <w:tcW w:w="4394" w:type="pct"/>
            <w:gridSpan w:val="6"/>
            <w:tcBorders>
              <w:left w:val="single" w:sz="2" w:space="0" w:color="003366"/>
            </w:tcBorders>
            <w:shd w:val="clear" w:color="auto" w:fill="F2F2F2"/>
          </w:tcPr>
          <w:p w14:paraId="317E78CC" w14:textId="77777777" w:rsidR="00EB10D3" w:rsidRDefault="00EB10D3">
            <w:pPr>
              <w:pStyle w:val="CommentaryText"/>
              <w:rPr>
                <w:rFonts w:cs="Calibri"/>
              </w:rPr>
            </w:pPr>
            <w:r w:rsidRPr="00CF7E1B">
              <w:rPr>
                <w:rFonts w:cs="Calibri"/>
              </w:rPr>
              <w:t>Gains and losses arising from a group of similar transactions should be reported on a net basis.  However, if the gains and losses are material they should be reported separately.</w:t>
            </w:r>
          </w:p>
          <w:p w14:paraId="5BED00BA" w14:textId="504DE733" w:rsidR="00EB10D3" w:rsidRPr="00CF7E1B" w:rsidRDefault="00EB10D3" w:rsidP="005B4572">
            <w:pPr>
              <w:pStyle w:val="CommentaryText"/>
              <w:rPr>
                <w:rFonts w:cs="Calibri"/>
              </w:rPr>
            </w:pPr>
            <w:r w:rsidRPr="00CF7E1B">
              <w:rPr>
                <w:rFonts w:cs="Calibri"/>
              </w:rPr>
              <w:t xml:space="preserve">If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made a net gain</w:t>
            </w:r>
            <w:r w:rsidR="00A84480" w:rsidRPr="00CF7E1B">
              <w:rPr>
                <w:rFonts w:cs="Calibri"/>
              </w:rPr>
              <w:t xml:space="preserve"> </w:t>
            </w:r>
            <w:r w:rsidRPr="00CF7E1B">
              <w:rPr>
                <w:rFonts w:cs="Calibri"/>
              </w:rPr>
              <w:t xml:space="preserve">on investments held with the Territory Banking Account it will appear as </w:t>
            </w:r>
            <w:r w:rsidR="005B4572" w:rsidRPr="00544E36">
              <w:t>Gains</w:t>
            </w:r>
            <w:r w:rsidR="005B4572" w:rsidRPr="00544E36">
              <w:rPr>
                <w:strike/>
              </w:rPr>
              <w:t xml:space="preserve"> on Investments</w:t>
            </w:r>
            <w:r w:rsidR="005B4572">
              <w:rPr>
                <w:strike/>
              </w:rPr>
              <w:t xml:space="preserve"> </w:t>
            </w:r>
            <w:r w:rsidR="005B4572" w:rsidRPr="009A0B2F">
              <w:rPr>
                <w:color w:val="FF0000"/>
              </w:rPr>
              <w:t>from Disposals, De</w:t>
            </w:r>
            <w:r w:rsidR="00297C22">
              <w:rPr>
                <w:color w:val="FF0000"/>
              </w:rPr>
              <w:t>r</w:t>
            </w:r>
            <w:r w:rsidR="005B4572">
              <w:rPr>
                <w:color w:val="FF0000"/>
              </w:rPr>
              <w:t>ecognition and Re</w:t>
            </w:r>
            <w:r w:rsidR="00297C22">
              <w:rPr>
                <w:color w:val="FF0000"/>
              </w:rPr>
              <w:t>m</w:t>
            </w:r>
            <w:r w:rsidR="005B4572" w:rsidRPr="009A0B2F">
              <w:rPr>
                <w:color w:val="FF0000"/>
              </w:rPr>
              <w:t>easur</w:t>
            </w:r>
            <w:r w:rsidR="005B4572">
              <w:rPr>
                <w:color w:val="FF0000"/>
              </w:rPr>
              <w:t>ement</w:t>
            </w:r>
            <w:r w:rsidR="005B4572" w:rsidRPr="009A0B2F">
              <w:rPr>
                <w:color w:val="FF0000"/>
              </w:rPr>
              <w:t xml:space="preserve"> of Assets</w:t>
            </w:r>
            <w:r w:rsidR="005B4572" w:rsidRPr="00CF7E1B">
              <w:rPr>
                <w:rFonts w:cs="Calibri"/>
              </w:rPr>
              <w:t xml:space="preserve"> </w:t>
            </w:r>
            <w:r w:rsidRPr="00CF7E1B">
              <w:rPr>
                <w:rFonts w:cs="Calibri"/>
              </w:rPr>
              <w:t xml:space="preserve">in Note </w:t>
            </w:r>
            <w:r w:rsidR="005B4572">
              <w:rPr>
                <w:rFonts w:cs="Calibri"/>
              </w:rPr>
              <w:t>9</w:t>
            </w:r>
            <w:r w:rsidRPr="00CF7E1B">
              <w:rPr>
                <w:rFonts w:cs="Calibri"/>
              </w:rPr>
              <w:t xml:space="preserve">.  </w:t>
            </w:r>
            <w:r w:rsidRPr="00164947">
              <w:rPr>
                <w:rFonts w:cs="Calibri"/>
              </w:rPr>
              <w:t xml:space="preserve">If a net loss has been made, then </w:t>
            </w:r>
            <w:r w:rsidR="00E63B5F" w:rsidRPr="00164947">
              <w:rPr>
                <w:rFonts w:cs="Calibri"/>
              </w:rPr>
              <w:t xml:space="preserve">it </w:t>
            </w:r>
            <w:r w:rsidR="00FA5A8C" w:rsidRPr="00164947">
              <w:rPr>
                <w:rFonts w:cs="Calibri"/>
              </w:rPr>
              <w:t>should be i</w:t>
            </w:r>
            <w:r w:rsidR="004A2A77" w:rsidRPr="00164947">
              <w:rPr>
                <w:rFonts w:cs="Calibri"/>
              </w:rPr>
              <w:t xml:space="preserve">ncluded in this </w:t>
            </w:r>
            <w:r w:rsidR="004A2A77" w:rsidRPr="00164947">
              <w:rPr>
                <w:rFonts w:cs="Calibri"/>
                <w:i/>
              </w:rPr>
              <w:t>Other Expenses</w:t>
            </w:r>
            <w:r w:rsidRPr="00164947">
              <w:rPr>
                <w:rFonts w:cs="Calibri"/>
              </w:rPr>
              <w:t xml:space="preserve"> note.</w:t>
            </w:r>
          </w:p>
        </w:tc>
      </w:tr>
      <w:tr w:rsidR="00EB10D3" w:rsidRPr="00CF7E1B" w14:paraId="2C472038"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2A50445F" w14:textId="77777777" w:rsidR="00EB10D3" w:rsidRPr="001C480E" w:rsidRDefault="00EB10D3">
            <w:pPr>
              <w:pStyle w:val="CommentaryReference"/>
              <w:rPr>
                <w:rFonts w:cs="Calibri"/>
                <w:color w:val="000000"/>
                <w:sz w:val="16"/>
              </w:rPr>
            </w:pPr>
          </w:p>
        </w:tc>
        <w:tc>
          <w:tcPr>
            <w:tcW w:w="4394" w:type="pct"/>
            <w:gridSpan w:val="6"/>
            <w:tcBorders>
              <w:left w:val="single" w:sz="2" w:space="0" w:color="003366"/>
            </w:tcBorders>
            <w:shd w:val="clear" w:color="auto" w:fill="F2F2F2"/>
          </w:tcPr>
          <w:p w14:paraId="645BAEA0" w14:textId="77777777" w:rsidR="00EB10D3" w:rsidRPr="00CF7E1B" w:rsidRDefault="00117494">
            <w:pPr>
              <w:pStyle w:val="CommentaryText"/>
              <w:rPr>
                <w:rFonts w:cs="Calibri"/>
              </w:rPr>
            </w:pPr>
            <w:r w:rsidRPr="00CF7E1B">
              <w:rPr>
                <w:rFonts w:cs="Calibri"/>
              </w:rPr>
              <w:t xml:space="preserve">Agencies </w:t>
            </w:r>
            <w:r w:rsidR="00EB10D3" w:rsidRPr="00CF7E1B">
              <w:rPr>
                <w:rFonts w:cs="Calibri"/>
              </w:rPr>
              <w:t>should also include losses from the For</w:t>
            </w:r>
            <w:r w:rsidR="004A2A77" w:rsidRPr="00CF7E1B">
              <w:rPr>
                <w:rFonts w:cs="Calibri"/>
              </w:rPr>
              <w:t xml:space="preserve">giveness of Liabilities in the </w:t>
            </w:r>
            <w:r w:rsidR="00FA5A8C" w:rsidRPr="00CF7E1B">
              <w:rPr>
                <w:rFonts w:cs="Calibri"/>
                <w:i/>
              </w:rPr>
              <w:t>Other Expe</w:t>
            </w:r>
            <w:r w:rsidR="004A2A77" w:rsidRPr="00CF7E1B">
              <w:rPr>
                <w:rFonts w:cs="Calibri"/>
                <w:i/>
              </w:rPr>
              <w:t>nses</w:t>
            </w:r>
            <w:r w:rsidR="00EB10D3" w:rsidRPr="00CF7E1B">
              <w:rPr>
                <w:rFonts w:cs="Calibri"/>
              </w:rPr>
              <w:t xml:space="preserve"> note where applicable.</w:t>
            </w:r>
          </w:p>
        </w:tc>
      </w:tr>
      <w:tr w:rsidR="00EB10D3" w:rsidRPr="00CF7E1B" w14:paraId="517771A5"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693"/>
          <w:tblHeader/>
        </w:trPr>
        <w:tc>
          <w:tcPr>
            <w:tcW w:w="606" w:type="pct"/>
            <w:tcBorders>
              <w:left w:val="single" w:sz="2" w:space="0" w:color="003366"/>
              <w:right w:val="single" w:sz="2" w:space="0" w:color="003366"/>
            </w:tcBorders>
          </w:tcPr>
          <w:p w14:paraId="3FABD3FE" w14:textId="77777777" w:rsidR="00EB10D3" w:rsidRPr="001C480E" w:rsidRDefault="00EB10D3" w:rsidP="00D27150">
            <w:pPr>
              <w:pStyle w:val="CommentaryReference"/>
              <w:rPr>
                <w:rFonts w:cs="Calibri"/>
                <w:color w:val="000000"/>
                <w:sz w:val="16"/>
              </w:rPr>
            </w:pPr>
            <w:r w:rsidRPr="001C480E">
              <w:rPr>
                <w:rFonts w:cs="Calibri"/>
                <w:color w:val="000000"/>
                <w:sz w:val="16"/>
              </w:rPr>
              <w:t>AASB 116</w:t>
            </w:r>
            <w:r w:rsidR="00D65811" w:rsidRPr="001C480E">
              <w:rPr>
                <w:rFonts w:cs="Calibri"/>
                <w:color w:val="000000"/>
                <w:sz w:val="16"/>
              </w:rPr>
              <w:t>.</w:t>
            </w:r>
            <w:r w:rsidRPr="001C480E">
              <w:rPr>
                <w:rFonts w:cs="Calibri"/>
                <w:color w:val="000000"/>
                <w:sz w:val="16"/>
              </w:rPr>
              <w:t>Aus 40.1</w:t>
            </w:r>
          </w:p>
        </w:tc>
        <w:tc>
          <w:tcPr>
            <w:tcW w:w="4394" w:type="pct"/>
            <w:gridSpan w:val="6"/>
            <w:tcBorders>
              <w:left w:val="single" w:sz="2" w:space="0" w:color="003366"/>
            </w:tcBorders>
            <w:shd w:val="clear" w:color="auto" w:fill="F2F2F2"/>
          </w:tcPr>
          <w:p w14:paraId="3DF09456" w14:textId="77777777" w:rsidR="00EB10D3" w:rsidRPr="00CF7E1B" w:rsidRDefault="00EB10D3" w:rsidP="00D27150">
            <w:pPr>
              <w:pStyle w:val="CommentaryText"/>
              <w:rPr>
                <w:rFonts w:cs="Calibri"/>
              </w:rPr>
            </w:pPr>
            <w:r w:rsidRPr="00CF7E1B">
              <w:rPr>
                <w:rFonts w:cs="Calibri"/>
              </w:rPr>
              <w:t xml:space="preserve">Revaluation decrements are expensed when a class of assets, as a whole, has been revalued downwards and there is no amount in the Asset Revaluation </w:t>
            </w:r>
            <w:r w:rsidR="00C210D6" w:rsidRPr="00CF7E1B">
              <w:rPr>
                <w:rFonts w:cs="Calibri"/>
              </w:rPr>
              <w:t>Surplus</w:t>
            </w:r>
            <w:r w:rsidRPr="00CF7E1B">
              <w:rPr>
                <w:rFonts w:cs="Calibri"/>
              </w:rPr>
              <w:t xml:space="preserve"> for that asset class for the revaluation to be offset against.</w:t>
            </w:r>
          </w:p>
        </w:tc>
      </w:tr>
      <w:tr w:rsidR="00EB10D3" w:rsidRPr="00CF7E1B" w14:paraId="03419F52"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6" w:type="pct"/>
            <w:tcBorders>
              <w:left w:val="single" w:sz="2" w:space="0" w:color="003366"/>
              <w:right w:val="single" w:sz="2" w:space="0" w:color="003366"/>
            </w:tcBorders>
          </w:tcPr>
          <w:p w14:paraId="6E4FAEF0" w14:textId="77777777" w:rsidR="00EB10D3" w:rsidRPr="001C480E" w:rsidRDefault="00EB10D3" w:rsidP="00D27150">
            <w:pPr>
              <w:pStyle w:val="TableReference"/>
              <w:tabs>
                <w:tab w:val="left" w:pos="3306"/>
              </w:tabs>
              <w:rPr>
                <w:rFonts w:cs="Calibri"/>
                <w:color w:val="000000"/>
                <w:sz w:val="16"/>
                <w:szCs w:val="16"/>
              </w:rPr>
            </w:pPr>
            <w:r w:rsidRPr="001C480E">
              <w:rPr>
                <w:rFonts w:cs="Calibri"/>
                <w:color w:val="000000"/>
                <w:sz w:val="16"/>
                <w:szCs w:val="16"/>
              </w:rPr>
              <w:t>AASB 136</w:t>
            </w:r>
            <w:r w:rsidR="00D65811" w:rsidRPr="001C480E">
              <w:rPr>
                <w:rFonts w:cs="Calibri"/>
                <w:color w:val="000000"/>
                <w:sz w:val="16"/>
                <w:szCs w:val="16"/>
              </w:rPr>
              <w:t>.</w:t>
            </w:r>
            <w:r w:rsidRPr="001C480E">
              <w:rPr>
                <w:rFonts w:cs="Calibri"/>
                <w:color w:val="000000"/>
                <w:sz w:val="16"/>
                <w:szCs w:val="16"/>
              </w:rPr>
              <w:t xml:space="preserve">9, 10 </w:t>
            </w:r>
            <w:r w:rsidR="00D001B7" w:rsidRPr="001C480E">
              <w:rPr>
                <w:rFonts w:cs="Calibri"/>
                <w:color w:val="000000"/>
                <w:sz w:val="16"/>
                <w:szCs w:val="16"/>
              </w:rPr>
              <w:t>&amp;</w:t>
            </w:r>
            <w:r w:rsidRPr="001C480E">
              <w:rPr>
                <w:rFonts w:cs="Calibri"/>
                <w:color w:val="000000"/>
                <w:sz w:val="16"/>
                <w:szCs w:val="16"/>
              </w:rPr>
              <w:t xml:space="preserve"> 61</w:t>
            </w:r>
          </w:p>
        </w:tc>
        <w:tc>
          <w:tcPr>
            <w:tcW w:w="4394" w:type="pct"/>
            <w:gridSpan w:val="6"/>
            <w:tcBorders>
              <w:left w:val="single" w:sz="2" w:space="0" w:color="003366"/>
            </w:tcBorders>
            <w:shd w:val="clear" w:color="auto" w:fill="F2F2F2"/>
          </w:tcPr>
          <w:p w14:paraId="01F731E4" w14:textId="77777777" w:rsidR="00EB10D3" w:rsidRPr="00660B20" w:rsidRDefault="00117494" w:rsidP="00D27150">
            <w:pPr>
              <w:pStyle w:val="CommentaryText"/>
              <w:rPr>
                <w:rFonts w:cs="Calibri"/>
                <w:bCs/>
              </w:rPr>
            </w:pPr>
            <w:r w:rsidRPr="00CF7E1B">
              <w:rPr>
                <w:rFonts w:cs="Calibri"/>
              </w:rPr>
              <w:t xml:space="preserve">Agencies </w:t>
            </w:r>
            <w:r w:rsidR="00EB10D3" w:rsidRPr="00CF7E1B">
              <w:rPr>
                <w:rFonts w:cs="Calibri"/>
              </w:rPr>
              <w:t>are required to assess at each reporting date whether there is an indicat</w:t>
            </w:r>
            <w:r w:rsidR="006D3F7C" w:rsidRPr="00CF7E1B">
              <w:rPr>
                <w:rFonts w:cs="Calibri"/>
              </w:rPr>
              <w:t>ion that non-current assets may</w:t>
            </w:r>
            <w:r w:rsidR="00E63B5F" w:rsidRPr="00CF7E1B">
              <w:rPr>
                <w:rFonts w:cs="Calibri"/>
              </w:rPr>
              <w:t xml:space="preserve"> </w:t>
            </w:r>
            <w:r w:rsidR="00EB10D3" w:rsidRPr="00CF7E1B">
              <w:rPr>
                <w:rFonts w:cs="Calibri"/>
              </w:rPr>
              <w:t xml:space="preserve">be </w:t>
            </w:r>
            <w:r w:rsidR="00FE30C2" w:rsidRPr="00CF7E1B">
              <w:rPr>
                <w:rFonts w:cs="Calibri"/>
              </w:rPr>
              <w:t>impaired</w:t>
            </w:r>
            <w:r w:rsidR="00EB10D3" w:rsidRPr="00CF7E1B">
              <w:rPr>
                <w:rFonts w:cs="Calibri"/>
              </w:rPr>
              <w:t xml:space="preserve"> and if so, to assess assets for impairment.  Where </w:t>
            </w:r>
            <w:r w:rsidR="00B96D8D" w:rsidRPr="00CF7E1B">
              <w:rPr>
                <w:rFonts w:cs="Calibri"/>
              </w:rPr>
              <w:t xml:space="preserve">an </w:t>
            </w:r>
            <w:r w:rsidR="00FD1E41" w:rsidRPr="00CF7E1B">
              <w:rPr>
                <w:rFonts w:cs="Calibri"/>
              </w:rPr>
              <w:t>a</w:t>
            </w:r>
            <w:r w:rsidR="00B96D8D" w:rsidRPr="00CF7E1B">
              <w:rPr>
                <w:rFonts w:cs="Calibri"/>
              </w:rPr>
              <w:t>gency</w:t>
            </w:r>
            <w:r w:rsidR="00EB10D3" w:rsidRPr="00CF7E1B">
              <w:rPr>
                <w:rFonts w:cs="Calibri"/>
              </w:rPr>
              <w:t xml:space="preserve"> has an impairment loss</w:t>
            </w:r>
            <w:r w:rsidR="00FA5A8C" w:rsidRPr="00CF7E1B">
              <w:rPr>
                <w:rFonts w:cs="Calibri"/>
              </w:rPr>
              <w:t xml:space="preserve"> against an asset</w:t>
            </w:r>
            <w:r w:rsidR="00660B20">
              <w:rPr>
                <w:rFonts w:cs="Calibri"/>
              </w:rPr>
              <w:t>,</w:t>
            </w:r>
            <w:r w:rsidR="00FA5A8C" w:rsidRPr="00CF7E1B">
              <w:rPr>
                <w:rFonts w:cs="Calibri"/>
              </w:rPr>
              <w:t xml:space="preserve"> which has no Asset Revaluation </w:t>
            </w:r>
            <w:r w:rsidR="00C210D6" w:rsidRPr="00CF7E1B">
              <w:rPr>
                <w:rFonts w:cs="Calibri"/>
              </w:rPr>
              <w:t xml:space="preserve">Surplus </w:t>
            </w:r>
            <w:r w:rsidR="00EB10D3" w:rsidRPr="00CF7E1B">
              <w:rPr>
                <w:rFonts w:cs="Calibri"/>
              </w:rPr>
              <w:t xml:space="preserve">against the class it is in, the impairment loss is recognised in the Operating Statement.  However, an impairment loss, </w:t>
            </w:r>
            <w:r w:rsidR="00FA5A8C" w:rsidRPr="00CF7E1B">
              <w:rPr>
                <w:rFonts w:cs="Calibri"/>
              </w:rPr>
              <w:t>on an asset</w:t>
            </w:r>
            <w:r w:rsidR="00660B20">
              <w:rPr>
                <w:rFonts w:cs="Calibri"/>
              </w:rPr>
              <w:t>,</w:t>
            </w:r>
            <w:r w:rsidR="00FA5A8C" w:rsidRPr="00CF7E1B">
              <w:rPr>
                <w:rFonts w:cs="Calibri"/>
              </w:rPr>
              <w:t xml:space="preserve"> which has an Asset Revaluation </w:t>
            </w:r>
            <w:r w:rsidR="00C210D6" w:rsidRPr="00CF7E1B">
              <w:rPr>
                <w:rFonts w:cs="Calibri"/>
              </w:rPr>
              <w:t xml:space="preserve">Surplus </w:t>
            </w:r>
            <w:r w:rsidR="00EB10D3" w:rsidRPr="00CF7E1B">
              <w:rPr>
                <w:rFonts w:cs="Calibri"/>
              </w:rPr>
              <w:t>against the asset class it is in, is re</w:t>
            </w:r>
            <w:r w:rsidR="00FA5A8C" w:rsidRPr="00CF7E1B">
              <w:rPr>
                <w:rFonts w:cs="Calibri"/>
              </w:rPr>
              <w:t xml:space="preserve">cognised directly against that Asset Revaluation </w:t>
            </w:r>
            <w:r w:rsidR="00C210D6" w:rsidRPr="00CF7E1B">
              <w:rPr>
                <w:rFonts w:cs="Calibri"/>
              </w:rPr>
              <w:t xml:space="preserve">Surplus </w:t>
            </w:r>
            <w:r w:rsidR="00EB10D3" w:rsidRPr="00CF7E1B">
              <w:rPr>
                <w:rFonts w:cs="Calibri"/>
              </w:rPr>
              <w:t>to the extent that the impairment loss doe</w:t>
            </w:r>
            <w:r w:rsidR="00FA5A8C" w:rsidRPr="00CF7E1B">
              <w:rPr>
                <w:rFonts w:cs="Calibri"/>
              </w:rPr>
              <w:t xml:space="preserve">s not exceed the amount in the </w:t>
            </w:r>
            <w:r w:rsidR="00FB49FF" w:rsidRPr="00CF7E1B">
              <w:rPr>
                <w:rFonts w:cs="Calibri"/>
              </w:rPr>
              <w:t xml:space="preserve">Asset </w:t>
            </w:r>
            <w:r w:rsidR="00FA5A8C" w:rsidRPr="00CF7E1B">
              <w:rPr>
                <w:rFonts w:cs="Calibri"/>
              </w:rPr>
              <w:t xml:space="preserve">Revaluation </w:t>
            </w:r>
            <w:r w:rsidR="00C210D6" w:rsidRPr="00CF7E1B">
              <w:rPr>
                <w:rFonts w:cs="Calibri"/>
              </w:rPr>
              <w:t xml:space="preserve">Surplus </w:t>
            </w:r>
            <w:r w:rsidR="00EB10D3" w:rsidRPr="00CF7E1B">
              <w:rPr>
                <w:rFonts w:cs="Calibri"/>
              </w:rPr>
              <w:t>for that asset class.</w:t>
            </w:r>
          </w:p>
        </w:tc>
      </w:tr>
      <w:tr w:rsidR="00EB10D3" w:rsidRPr="00CF7E1B" w14:paraId="0154ADFF"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6" w:type="pct"/>
            <w:tcBorders>
              <w:left w:val="single" w:sz="2" w:space="0" w:color="003366"/>
              <w:right w:val="single" w:sz="2" w:space="0" w:color="003366"/>
            </w:tcBorders>
          </w:tcPr>
          <w:p w14:paraId="0789B5B5" w14:textId="77777777" w:rsidR="00EB10D3" w:rsidRPr="001C480E" w:rsidRDefault="00EB10D3">
            <w:pPr>
              <w:pStyle w:val="TableReference"/>
              <w:tabs>
                <w:tab w:val="left" w:pos="3306"/>
              </w:tabs>
              <w:rPr>
                <w:rFonts w:cs="Calibri"/>
                <w:color w:val="000000"/>
                <w:sz w:val="16"/>
                <w:szCs w:val="16"/>
              </w:rPr>
            </w:pPr>
          </w:p>
        </w:tc>
        <w:tc>
          <w:tcPr>
            <w:tcW w:w="4394" w:type="pct"/>
            <w:gridSpan w:val="6"/>
            <w:tcBorders>
              <w:left w:val="single" w:sz="2" w:space="0" w:color="003366"/>
            </w:tcBorders>
            <w:shd w:val="clear" w:color="auto" w:fill="F2F2F2"/>
          </w:tcPr>
          <w:p w14:paraId="490C8B9C" w14:textId="77777777" w:rsidR="00EB10D3" w:rsidRPr="00CF7E1B" w:rsidRDefault="00EB10D3">
            <w:pPr>
              <w:pStyle w:val="CommentaryText"/>
              <w:spacing w:before="120" w:after="60"/>
              <w:rPr>
                <w:rFonts w:cs="Calibri"/>
              </w:rPr>
            </w:pPr>
            <w:r w:rsidRPr="00CF7E1B">
              <w:rPr>
                <w:rFonts w:cs="Calibri"/>
                <w:b/>
                <w:bCs/>
              </w:rPr>
              <w:t>Materiality</w:t>
            </w:r>
          </w:p>
        </w:tc>
      </w:tr>
      <w:tr w:rsidR="00EB10D3" w:rsidRPr="00CF7E1B" w14:paraId="4D3780CA" w14:textId="77777777" w:rsidTr="00B0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12" w:type="pct"/>
          <w:trHeight w:val="283"/>
          <w:tblHeader/>
        </w:trPr>
        <w:tc>
          <w:tcPr>
            <w:tcW w:w="606" w:type="pct"/>
            <w:tcBorders>
              <w:left w:val="single" w:sz="2" w:space="0" w:color="003366"/>
              <w:right w:val="single" w:sz="2" w:space="0" w:color="003366"/>
            </w:tcBorders>
          </w:tcPr>
          <w:p w14:paraId="28A3B421" w14:textId="77777777"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 101.7</w:t>
            </w:r>
          </w:p>
          <w:p w14:paraId="2B421B13" w14:textId="77777777"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AASB108.5</w:t>
            </w:r>
          </w:p>
          <w:p w14:paraId="22157904" w14:textId="77777777" w:rsidR="00DC07CE" w:rsidRPr="00266486" w:rsidRDefault="00DC07CE">
            <w:pPr>
              <w:pStyle w:val="TableReference"/>
              <w:tabs>
                <w:tab w:val="left" w:pos="3306"/>
              </w:tabs>
              <w:spacing w:before="60"/>
              <w:rPr>
                <w:rFonts w:cs="Calibri"/>
                <w:color w:val="auto"/>
                <w:sz w:val="16"/>
                <w:szCs w:val="16"/>
              </w:rPr>
            </w:pPr>
            <w:r w:rsidRPr="00266486">
              <w:rPr>
                <w:rFonts w:cs="Calibri"/>
                <w:color w:val="auto"/>
                <w:sz w:val="16"/>
                <w:szCs w:val="16"/>
              </w:rPr>
              <w:t>ACT Disclosure Policy</w:t>
            </w:r>
          </w:p>
        </w:tc>
        <w:tc>
          <w:tcPr>
            <w:tcW w:w="4382" w:type="pct"/>
            <w:gridSpan w:val="5"/>
            <w:tcBorders>
              <w:left w:val="single" w:sz="2" w:space="0" w:color="003366"/>
            </w:tcBorders>
            <w:shd w:val="clear" w:color="auto" w:fill="F2F2F2"/>
          </w:tcPr>
          <w:p w14:paraId="2CD046C3" w14:textId="77777777" w:rsidR="00EB10D3" w:rsidRPr="00CF7E1B" w:rsidRDefault="00EB10D3" w:rsidP="00266486">
            <w:pPr>
              <w:pStyle w:val="CommentaryText"/>
              <w:tabs>
                <w:tab w:val="left" w:pos="3306"/>
              </w:tabs>
              <w:rPr>
                <w:rFonts w:cs="Calibri"/>
              </w:rPr>
            </w:pPr>
            <w:r w:rsidRPr="00CF7E1B">
              <w:rPr>
                <w:rFonts w:cs="Calibri"/>
              </w:rPr>
              <w:t xml:space="preserve">The notion of materiality applies to the classification of other expenses. </w:t>
            </w:r>
            <w:r w:rsidR="00627755" w:rsidRPr="00266486">
              <w:rPr>
                <w:rFonts w:cs="Calibri"/>
              </w:rPr>
              <w:t xml:space="preserve">The line item other expenses should not </w:t>
            </w:r>
            <w:r w:rsidR="009A188C" w:rsidRPr="00266486">
              <w:rPr>
                <w:rFonts w:cs="Calibri"/>
              </w:rPr>
              <w:t>be disproporti</w:t>
            </w:r>
            <w:r w:rsidR="00747745" w:rsidRPr="00266486">
              <w:rPr>
                <w:rFonts w:cs="Calibri"/>
              </w:rPr>
              <w:t>o</w:t>
            </w:r>
            <w:r w:rsidR="009A188C" w:rsidRPr="00266486">
              <w:rPr>
                <w:rFonts w:cs="Calibri"/>
              </w:rPr>
              <w:t>nately large compared to</w:t>
            </w:r>
            <w:r w:rsidR="00627755" w:rsidRPr="00266486">
              <w:rPr>
                <w:rFonts w:cs="Calibri"/>
              </w:rPr>
              <w:t xml:space="preserve"> total expenses.</w:t>
            </w:r>
            <w:r w:rsidRPr="00266486">
              <w:rPr>
                <w:rFonts w:cs="Calibri"/>
              </w:rPr>
              <w:t xml:space="preserve"> </w:t>
            </w:r>
            <w:r w:rsidR="00627755" w:rsidRPr="00266486">
              <w:rPr>
                <w:rFonts w:cs="Calibri"/>
              </w:rPr>
              <w:t xml:space="preserve"> Within the other expenses note</w:t>
            </w:r>
            <w:r w:rsidR="00627755">
              <w:rPr>
                <w:rFonts w:cs="Calibri"/>
              </w:rPr>
              <w:t xml:space="preserve"> </w:t>
            </w:r>
            <w:r w:rsidR="00627755" w:rsidRPr="00266486">
              <w:rPr>
                <w:rFonts w:cs="Calibri"/>
              </w:rPr>
              <w:t>e</w:t>
            </w:r>
            <w:r w:rsidRPr="00266486">
              <w:rPr>
                <w:rFonts w:cs="Calibri"/>
              </w:rPr>
              <w:t>a</w:t>
            </w:r>
            <w:r w:rsidRPr="00CF7E1B">
              <w:rPr>
                <w:rFonts w:cs="Calibri"/>
              </w:rPr>
              <w:t xml:space="preserve">ch material class of other expenses must be disclosed separately and the total of unclassified </w:t>
            </w:r>
            <w:r w:rsidR="00627755" w:rsidRPr="00266486">
              <w:rPr>
                <w:rFonts w:cs="Calibri"/>
              </w:rPr>
              <w:t>other</w:t>
            </w:r>
            <w:r w:rsidR="00627755">
              <w:rPr>
                <w:rFonts w:cs="Calibri"/>
              </w:rPr>
              <w:t xml:space="preserve"> </w:t>
            </w:r>
            <w:r w:rsidRPr="00CF7E1B">
              <w:rPr>
                <w:rFonts w:cs="Calibri"/>
              </w:rPr>
              <w:t xml:space="preserve">expenses must not exceed 10% of </w:t>
            </w:r>
            <w:r w:rsidR="00933F22" w:rsidRPr="00266486">
              <w:rPr>
                <w:rFonts w:cs="Calibri"/>
              </w:rPr>
              <w:t>T</w:t>
            </w:r>
            <w:r w:rsidRPr="00266486">
              <w:rPr>
                <w:rFonts w:cs="Calibri"/>
              </w:rPr>
              <w:t xml:space="preserve">otal </w:t>
            </w:r>
            <w:r w:rsidR="001D0EC9" w:rsidRPr="00266486">
              <w:rPr>
                <w:rFonts w:cs="Calibri"/>
              </w:rPr>
              <w:t>‘O</w:t>
            </w:r>
            <w:r w:rsidR="00490D7F" w:rsidRPr="00266486">
              <w:rPr>
                <w:rFonts w:cs="Calibri"/>
              </w:rPr>
              <w:t xml:space="preserve">ther </w:t>
            </w:r>
            <w:r w:rsidR="001D0EC9" w:rsidRPr="00266486">
              <w:rPr>
                <w:rFonts w:cs="Calibri"/>
              </w:rPr>
              <w:t>E</w:t>
            </w:r>
            <w:r w:rsidRPr="00266486">
              <w:rPr>
                <w:rFonts w:cs="Calibri"/>
              </w:rPr>
              <w:t xml:space="preserve">xpenses </w:t>
            </w:r>
            <w:r w:rsidR="001D0EC9" w:rsidRPr="00266486">
              <w:rPr>
                <w:rFonts w:cs="Calibri"/>
              </w:rPr>
              <w:t>‘</w:t>
            </w:r>
            <w:r w:rsidRPr="00CF7E1B">
              <w:rPr>
                <w:rFonts w:cs="Calibri"/>
              </w:rPr>
              <w:t xml:space="preserve">. </w:t>
            </w:r>
            <w:r w:rsidR="00BA0B3B">
              <w:rPr>
                <w:rFonts w:cs="Calibri"/>
              </w:rPr>
              <w:t xml:space="preserve"> </w:t>
            </w:r>
          </w:p>
        </w:tc>
      </w:tr>
    </w:tbl>
    <w:p w14:paraId="6554B4B0" w14:textId="77777777" w:rsidR="000144FF" w:rsidRDefault="000144FF">
      <w:pPr>
        <w:pStyle w:val="Header"/>
        <w:tabs>
          <w:tab w:val="clear" w:pos="4153"/>
          <w:tab w:val="clear" w:pos="8306"/>
        </w:tabs>
        <w:rPr>
          <w:rFonts w:cs="Calibri"/>
          <w:sz w:val="20"/>
          <w:szCs w:val="20"/>
        </w:rPr>
      </w:pPr>
      <w:r w:rsidRPr="007B027A">
        <w:rPr>
          <w:rFonts w:cs="Calibri"/>
          <w:sz w:val="20"/>
          <w:szCs w:val="20"/>
        </w:rPr>
        <w:br w:type="page"/>
      </w: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4817"/>
        <w:gridCol w:w="654"/>
        <w:gridCol w:w="1292"/>
        <w:gridCol w:w="749"/>
        <w:gridCol w:w="1074"/>
      </w:tblGrid>
      <w:tr w:rsidR="000144FF" w:rsidRPr="00CF7E1B" w14:paraId="6B77FA38" w14:textId="77777777" w:rsidTr="007B027A">
        <w:trPr>
          <w:cantSplit/>
          <w:trHeight w:val="382"/>
        </w:trPr>
        <w:tc>
          <w:tcPr>
            <w:tcW w:w="667" w:type="pct"/>
            <w:tcBorders>
              <w:top w:val="single" w:sz="4" w:space="0" w:color="auto"/>
              <w:left w:val="single" w:sz="2" w:space="0" w:color="003366"/>
              <w:bottom w:val="single" w:sz="4" w:space="0" w:color="auto"/>
              <w:right w:val="single" w:sz="2" w:space="0" w:color="003366"/>
            </w:tcBorders>
          </w:tcPr>
          <w:p w14:paraId="3125B75E" w14:textId="77777777" w:rsidR="000144FF" w:rsidRPr="005C7A5C" w:rsidRDefault="005C7A5C" w:rsidP="00003FBD">
            <w:pPr>
              <w:pStyle w:val="TableReference"/>
              <w:tabs>
                <w:tab w:val="left" w:pos="3306"/>
              </w:tabs>
              <w:spacing w:before="240"/>
              <w:rPr>
                <w:rFonts w:cs="Calibri"/>
                <w:b/>
                <w:color w:val="auto"/>
                <w:sz w:val="20"/>
                <w:szCs w:val="20"/>
              </w:rPr>
            </w:pPr>
            <w:r w:rsidRPr="005C7A5C">
              <w:rPr>
                <w:rFonts w:cs="Calibri"/>
                <w:b/>
                <w:color w:val="auto"/>
                <w:sz w:val="20"/>
                <w:szCs w:val="20"/>
              </w:rPr>
              <w:t>Reference</w:t>
            </w:r>
          </w:p>
        </w:tc>
        <w:tc>
          <w:tcPr>
            <w:tcW w:w="4333" w:type="pct"/>
            <w:gridSpan w:val="5"/>
            <w:tcBorders>
              <w:top w:val="single" w:sz="4" w:space="0" w:color="auto"/>
              <w:left w:val="single" w:sz="2" w:space="0" w:color="003366"/>
              <w:bottom w:val="single" w:sz="4" w:space="0" w:color="auto"/>
              <w:right w:val="nil"/>
            </w:tcBorders>
          </w:tcPr>
          <w:p w14:paraId="0EF86CF0" w14:textId="79FAD33E" w:rsidR="000144FF" w:rsidRPr="00CF7E1B" w:rsidRDefault="00F73636" w:rsidP="00BB5F05">
            <w:pPr>
              <w:pStyle w:val="Heading1"/>
              <w:numPr>
                <w:ilvl w:val="0"/>
                <w:numId w:val="0"/>
              </w:numPr>
              <w:ind w:left="1736" w:hanging="1736"/>
            </w:pPr>
            <w:bookmarkStart w:id="560" w:name="_Toc400627336"/>
            <w:bookmarkStart w:id="561" w:name="WaiversImpairWriteoff"/>
            <w:bookmarkStart w:id="562" w:name="_Toc43883618"/>
            <w:r>
              <w:t>Note</w:t>
            </w:r>
            <w:r w:rsidR="00EB10D3" w:rsidRPr="00CF7E1B">
              <w:t xml:space="preserve"> </w:t>
            </w:r>
            <w:r w:rsidR="005B4572">
              <w:t>18</w:t>
            </w:r>
            <w:r w:rsidR="00EB10D3" w:rsidRPr="00CF7E1B">
              <w:t>.</w:t>
            </w:r>
            <w:r w:rsidR="00C129D8">
              <w:t xml:space="preserve">   </w:t>
            </w:r>
            <w:bookmarkStart w:id="563" w:name="OLE_LINK16"/>
            <w:r>
              <w:t>W</w:t>
            </w:r>
            <w:r w:rsidR="000144FF" w:rsidRPr="00CF7E1B">
              <w:t>aivers, Impairment Losses and Write-offs</w:t>
            </w:r>
            <w:bookmarkEnd w:id="560"/>
            <w:bookmarkEnd w:id="561"/>
            <w:bookmarkEnd w:id="562"/>
            <w:bookmarkEnd w:id="563"/>
          </w:p>
        </w:tc>
      </w:tr>
      <w:tr w:rsidR="000144FF" w:rsidRPr="00CF7E1B" w14:paraId="658AE28E" w14:textId="77777777" w:rsidTr="007B027A">
        <w:trPr>
          <w:cantSplit/>
        </w:trPr>
        <w:tc>
          <w:tcPr>
            <w:tcW w:w="667" w:type="pct"/>
            <w:tcBorders>
              <w:top w:val="single" w:sz="4" w:space="0" w:color="auto"/>
              <w:left w:val="single" w:sz="2" w:space="0" w:color="003366"/>
              <w:bottom w:val="nil"/>
              <w:right w:val="single" w:sz="2" w:space="0" w:color="003366"/>
            </w:tcBorders>
          </w:tcPr>
          <w:p w14:paraId="74C717AC" w14:textId="77777777" w:rsidR="000144FF" w:rsidRPr="005C7A5C" w:rsidRDefault="000144FF">
            <w:pPr>
              <w:pStyle w:val="TableReference"/>
              <w:tabs>
                <w:tab w:val="left" w:pos="3306"/>
              </w:tabs>
              <w:spacing w:before="60"/>
              <w:rPr>
                <w:rFonts w:cs="Calibri"/>
                <w:color w:val="auto"/>
                <w:sz w:val="16"/>
                <w:szCs w:val="16"/>
              </w:rPr>
            </w:pPr>
            <w:r w:rsidRPr="005C7A5C">
              <w:rPr>
                <w:rFonts w:cs="Calibri"/>
                <w:color w:val="auto"/>
                <w:sz w:val="16"/>
                <w:szCs w:val="16"/>
              </w:rPr>
              <w:t>FMA Section 131</w:t>
            </w:r>
            <w:r w:rsidR="0085213D" w:rsidRPr="005C7A5C">
              <w:rPr>
                <w:rFonts w:cs="Calibri"/>
                <w:color w:val="auto"/>
                <w:sz w:val="16"/>
                <w:szCs w:val="16"/>
              </w:rPr>
              <w:t xml:space="preserve"> (1)(a)</w:t>
            </w:r>
          </w:p>
        </w:tc>
        <w:tc>
          <w:tcPr>
            <w:tcW w:w="4333" w:type="pct"/>
            <w:gridSpan w:val="5"/>
            <w:tcBorders>
              <w:top w:val="single" w:sz="4" w:space="0" w:color="auto"/>
              <w:left w:val="single" w:sz="2" w:space="0" w:color="003366"/>
              <w:bottom w:val="nil"/>
              <w:right w:val="nil"/>
            </w:tcBorders>
          </w:tcPr>
          <w:p w14:paraId="14E41FE4" w14:textId="77777777" w:rsidR="000144FF" w:rsidRPr="00CF7E1B" w:rsidRDefault="000144FF" w:rsidP="00D17322">
            <w:pPr>
              <w:pStyle w:val="TableText"/>
              <w:spacing w:before="0" w:after="120"/>
              <w:jc w:val="both"/>
              <w:rPr>
                <w:rFonts w:cs="Calibri"/>
                <w:szCs w:val="20"/>
              </w:rPr>
            </w:pPr>
            <w:r w:rsidRPr="00CF7E1B">
              <w:rPr>
                <w:rFonts w:cs="Calibri"/>
                <w:szCs w:val="20"/>
              </w:rPr>
              <w:t xml:space="preserve">Under Section 131 of the </w:t>
            </w:r>
            <w:r w:rsidRPr="00CF7E1B">
              <w:rPr>
                <w:rFonts w:cs="Calibri"/>
                <w:i/>
                <w:iCs/>
                <w:szCs w:val="20"/>
              </w:rPr>
              <w:t xml:space="preserve">Financial Management Act </w:t>
            </w:r>
            <w:r w:rsidR="00586F5B" w:rsidRPr="00CF7E1B">
              <w:rPr>
                <w:rFonts w:cs="Calibri"/>
                <w:i/>
                <w:iCs/>
                <w:szCs w:val="20"/>
              </w:rPr>
              <w:t>1996,</w:t>
            </w:r>
            <w:r w:rsidRPr="00CF7E1B">
              <w:rPr>
                <w:rFonts w:cs="Calibri"/>
                <w:szCs w:val="20"/>
              </w:rPr>
              <w:t xml:space="preserve"> the Treasurer may in writing, waive the right to payment of an amount payable to the Territory. </w:t>
            </w:r>
            <w:r w:rsidR="00260DE0">
              <w:rPr>
                <w:rFonts w:cs="Calibri"/>
                <w:szCs w:val="20"/>
              </w:rPr>
              <w:t>T</w:t>
            </w:r>
            <w:r w:rsidRPr="00CF7E1B">
              <w:rPr>
                <w:rFonts w:cs="Calibri"/>
                <w:szCs w:val="20"/>
              </w:rPr>
              <w:t xml:space="preserve">he Treasurer waived loans owing to the </w:t>
            </w:r>
            <w:r w:rsidR="00117494" w:rsidRPr="00CF7E1B">
              <w:rPr>
                <w:rFonts w:cs="Calibri"/>
                <w:szCs w:val="20"/>
              </w:rPr>
              <w:t>Agency</w:t>
            </w:r>
            <w:r w:rsidRPr="00CF7E1B">
              <w:rPr>
                <w:rFonts w:cs="Calibri"/>
                <w:szCs w:val="20"/>
              </w:rPr>
              <w:t xml:space="preserve"> from third parties.</w:t>
            </w:r>
          </w:p>
          <w:p w14:paraId="0EA831CB" w14:textId="77777777" w:rsidR="000144FF" w:rsidRPr="00CF7E1B" w:rsidRDefault="000144FF" w:rsidP="00D17322">
            <w:pPr>
              <w:pStyle w:val="TableText"/>
              <w:spacing w:before="0" w:after="120"/>
              <w:jc w:val="both"/>
              <w:rPr>
                <w:rFonts w:cs="Calibri"/>
                <w:sz w:val="20"/>
                <w:szCs w:val="20"/>
              </w:rPr>
            </w:pPr>
            <w:r w:rsidRPr="00CF7E1B">
              <w:rPr>
                <w:rFonts w:cs="Calibri"/>
                <w:szCs w:val="20"/>
              </w:rPr>
              <w:t>The waivers</w:t>
            </w:r>
            <w:r w:rsidR="00C210D6" w:rsidRPr="00CF7E1B">
              <w:rPr>
                <w:rFonts w:cs="Calibri"/>
                <w:szCs w:val="20"/>
              </w:rPr>
              <w:t>, impairment losses</w:t>
            </w:r>
            <w:r w:rsidRPr="00CF7E1B">
              <w:rPr>
                <w:rFonts w:cs="Calibri"/>
                <w:szCs w:val="20"/>
              </w:rPr>
              <w:t xml:space="preserve"> and write-offs listed below have occurred during the reporting period for the </w:t>
            </w:r>
            <w:r w:rsidR="00117494" w:rsidRPr="00CF7E1B">
              <w:rPr>
                <w:rFonts w:cs="Calibri"/>
                <w:szCs w:val="20"/>
              </w:rPr>
              <w:t>Agency</w:t>
            </w:r>
            <w:r w:rsidRPr="00CF7E1B">
              <w:rPr>
                <w:rFonts w:cs="Calibri"/>
                <w:szCs w:val="20"/>
              </w:rPr>
              <w:t>.</w:t>
            </w:r>
          </w:p>
        </w:tc>
      </w:tr>
      <w:tr w:rsidR="000144FF" w:rsidRPr="00CF7E1B" w14:paraId="2FA67B55" w14:textId="77777777" w:rsidTr="00CA5AA0">
        <w:trPr>
          <w:cantSplit/>
          <w:trHeight w:val="23"/>
        </w:trPr>
        <w:tc>
          <w:tcPr>
            <w:tcW w:w="667" w:type="pct"/>
            <w:tcBorders>
              <w:top w:val="nil"/>
              <w:left w:val="single" w:sz="2" w:space="0" w:color="003366"/>
              <w:bottom w:val="nil"/>
              <w:right w:val="single" w:sz="2" w:space="0" w:color="003366"/>
            </w:tcBorders>
          </w:tcPr>
          <w:p w14:paraId="1C224910"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6A59BEBB" w14:textId="77777777" w:rsidR="000144FF" w:rsidRPr="00CF7E1B" w:rsidRDefault="000144FF">
            <w:pPr>
              <w:pStyle w:val="TableTitle"/>
              <w:tabs>
                <w:tab w:val="left" w:pos="3306"/>
              </w:tabs>
              <w:rPr>
                <w:rFonts w:cs="Calibri"/>
              </w:rPr>
            </w:pPr>
          </w:p>
        </w:tc>
        <w:tc>
          <w:tcPr>
            <w:tcW w:w="330" w:type="pct"/>
            <w:tcBorders>
              <w:top w:val="nil"/>
              <w:left w:val="nil"/>
              <w:bottom w:val="nil"/>
              <w:right w:val="nil"/>
            </w:tcBorders>
            <w:vAlign w:val="bottom"/>
          </w:tcPr>
          <w:p w14:paraId="0FF6F68F" w14:textId="77777777" w:rsidR="000144FF" w:rsidRPr="00CF7E1B" w:rsidRDefault="000144FF">
            <w:pPr>
              <w:pStyle w:val="TableTitle"/>
              <w:tabs>
                <w:tab w:val="left" w:pos="3306"/>
              </w:tabs>
              <w:jc w:val="center"/>
              <w:rPr>
                <w:rFonts w:cs="Calibri"/>
              </w:rPr>
            </w:pPr>
            <w:r w:rsidRPr="00CF7E1B">
              <w:rPr>
                <w:rFonts w:cs="Calibri"/>
              </w:rPr>
              <w:t>No.</w:t>
            </w:r>
          </w:p>
        </w:tc>
        <w:tc>
          <w:tcPr>
            <w:tcW w:w="652" w:type="pct"/>
            <w:tcBorders>
              <w:top w:val="nil"/>
              <w:left w:val="nil"/>
              <w:bottom w:val="nil"/>
              <w:right w:val="nil"/>
            </w:tcBorders>
            <w:vAlign w:val="bottom"/>
          </w:tcPr>
          <w:p w14:paraId="105D91A3" w14:textId="77777777" w:rsidR="000144FF" w:rsidRPr="00CF7E1B" w:rsidRDefault="00322752">
            <w:pPr>
              <w:pStyle w:val="TableTitle"/>
              <w:tabs>
                <w:tab w:val="left" w:pos="3306"/>
              </w:tabs>
              <w:rPr>
                <w:rFonts w:cs="Calibri"/>
              </w:rPr>
            </w:pPr>
            <w:r w:rsidRPr="00CF7E1B">
              <w:rPr>
                <w:rFonts w:cs="Calibri"/>
              </w:rPr>
              <w:t>20</w:t>
            </w:r>
            <w:r w:rsidR="001A5918">
              <w:rPr>
                <w:rFonts w:cs="Calibri"/>
              </w:rPr>
              <w:t>20</w:t>
            </w:r>
          </w:p>
          <w:p w14:paraId="70A8CAD7" w14:textId="77777777" w:rsidR="000144FF" w:rsidRPr="00CF7E1B" w:rsidRDefault="000144FF">
            <w:pPr>
              <w:pStyle w:val="TableTitle"/>
              <w:tabs>
                <w:tab w:val="left" w:pos="3306"/>
              </w:tabs>
              <w:rPr>
                <w:rFonts w:cs="Calibri"/>
              </w:rPr>
            </w:pPr>
            <w:r w:rsidRPr="00CF7E1B">
              <w:rPr>
                <w:rFonts w:cs="Calibri"/>
              </w:rPr>
              <w:t>$’000</w:t>
            </w:r>
          </w:p>
        </w:tc>
        <w:tc>
          <w:tcPr>
            <w:tcW w:w="378" w:type="pct"/>
            <w:tcBorders>
              <w:top w:val="nil"/>
              <w:left w:val="nil"/>
              <w:bottom w:val="nil"/>
              <w:right w:val="nil"/>
            </w:tcBorders>
            <w:vAlign w:val="bottom"/>
          </w:tcPr>
          <w:p w14:paraId="167A95E4" w14:textId="77777777" w:rsidR="000144FF" w:rsidRPr="00CF7E1B" w:rsidRDefault="000144FF">
            <w:pPr>
              <w:pStyle w:val="TableTitle"/>
              <w:tabs>
                <w:tab w:val="left" w:pos="3306"/>
              </w:tabs>
              <w:jc w:val="center"/>
              <w:rPr>
                <w:rFonts w:cs="Calibri"/>
              </w:rPr>
            </w:pPr>
            <w:r w:rsidRPr="00CF7E1B">
              <w:rPr>
                <w:rFonts w:cs="Calibri"/>
              </w:rPr>
              <w:t>No.</w:t>
            </w:r>
          </w:p>
        </w:tc>
        <w:tc>
          <w:tcPr>
            <w:tcW w:w="542" w:type="pct"/>
            <w:tcBorders>
              <w:top w:val="nil"/>
              <w:left w:val="nil"/>
              <w:bottom w:val="nil"/>
              <w:right w:val="nil"/>
            </w:tcBorders>
            <w:vAlign w:val="bottom"/>
          </w:tcPr>
          <w:p w14:paraId="77D50200" w14:textId="77777777" w:rsidR="000144FF" w:rsidRPr="00CF7E1B" w:rsidRDefault="00322752">
            <w:pPr>
              <w:pStyle w:val="TableTitle"/>
              <w:tabs>
                <w:tab w:val="left" w:pos="3306"/>
              </w:tabs>
              <w:rPr>
                <w:rFonts w:cs="Calibri"/>
              </w:rPr>
            </w:pPr>
            <w:r w:rsidRPr="00CF7E1B">
              <w:rPr>
                <w:rFonts w:cs="Calibri"/>
              </w:rPr>
              <w:t>201</w:t>
            </w:r>
            <w:r w:rsidR="001A5918">
              <w:rPr>
                <w:rFonts w:cs="Calibri"/>
              </w:rPr>
              <w:t>9</w:t>
            </w:r>
          </w:p>
          <w:p w14:paraId="41BAA05A"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1A9768BA" w14:textId="77777777" w:rsidTr="00CA5AA0">
        <w:trPr>
          <w:cantSplit/>
          <w:trHeight w:val="23"/>
        </w:trPr>
        <w:tc>
          <w:tcPr>
            <w:tcW w:w="667" w:type="pct"/>
            <w:tcBorders>
              <w:top w:val="nil"/>
              <w:left w:val="single" w:sz="2" w:space="0" w:color="003366"/>
              <w:bottom w:val="nil"/>
              <w:right w:val="single" w:sz="2" w:space="0" w:color="003366"/>
            </w:tcBorders>
          </w:tcPr>
          <w:p w14:paraId="20D62F2B"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53DC3C71" w14:textId="77777777" w:rsidR="000144FF" w:rsidRPr="00CF7E1B" w:rsidRDefault="000144FF">
            <w:pPr>
              <w:pStyle w:val="TableText"/>
              <w:tabs>
                <w:tab w:val="left" w:pos="3306"/>
              </w:tabs>
              <w:rPr>
                <w:rFonts w:cs="Calibri"/>
                <w:b/>
                <w:bCs/>
              </w:rPr>
            </w:pPr>
            <w:bookmarkStart w:id="564" w:name="_Toc48468482"/>
            <w:bookmarkStart w:id="565" w:name="_Toc49155599"/>
            <w:bookmarkStart w:id="566" w:name="_Toc49224048"/>
            <w:r w:rsidRPr="00CF7E1B">
              <w:rPr>
                <w:rFonts w:cs="Calibri"/>
                <w:b/>
                <w:bCs/>
              </w:rPr>
              <w:t>Waivers</w:t>
            </w:r>
            <w:bookmarkEnd w:id="564"/>
            <w:bookmarkEnd w:id="565"/>
            <w:bookmarkEnd w:id="566"/>
          </w:p>
        </w:tc>
        <w:tc>
          <w:tcPr>
            <w:tcW w:w="330" w:type="pct"/>
            <w:tcBorders>
              <w:top w:val="nil"/>
              <w:left w:val="nil"/>
              <w:bottom w:val="nil"/>
              <w:right w:val="nil"/>
            </w:tcBorders>
            <w:vAlign w:val="bottom"/>
          </w:tcPr>
          <w:p w14:paraId="4307A141" w14:textId="77777777" w:rsidR="000144FF" w:rsidRPr="00CF7E1B" w:rsidRDefault="000144FF">
            <w:pPr>
              <w:pStyle w:val="TableText"/>
              <w:tabs>
                <w:tab w:val="left" w:pos="3306"/>
              </w:tabs>
              <w:jc w:val="center"/>
              <w:rPr>
                <w:rFonts w:cs="Calibri"/>
              </w:rPr>
            </w:pPr>
          </w:p>
        </w:tc>
        <w:tc>
          <w:tcPr>
            <w:tcW w:w="652" w:type="pct"/>
            <w:tcBorders>
              <w:top w:val="nil"/>
              <w:left w:val="nil"/>
              <w:bottom w:val="nil"/>
              <w:right w:val="nil"/>
            </w:tcBorders>
            <w:vAlign w:val="bottom"/>
          </w:tcPr>
          <w:p w14:paraId="16C20B2A" w14:textId="77777777" w:rsidR="000144FF" w:rsidRPr="00CF7E1B" w:rsidRDefault="000144FF">
            <w:pPr>
              <w:pStyle w:val="TableText"/>
              <w:tabs>
                <w:tab w:val="left" w:pos="3306"/>
              </w:tabs>
              <w:jc w:val="right"/>
              <w:rPr>
                <w:rFonts w:cs="Calibri"/>
              </w:rPr>
            </w:pPr>
          </w:p>
        </w:tc>
        <w:tc>
          <w:tcPr>
            <w:tcW w:w="378" w:type="pct"/>
            <w:tcBorders>
              <w:top w:val="nil"/>
              <w:left w:val="nil"/>
              <w:bottom w:val="nil"/>
              <w:right w:val="nil"/>
            </w:tcBorders>
            <w:vAlign w:val="bottom"/>
          </w:tcPr>
          <w:p w14:paraId="2D3307DA" w14:textId="77777777" w:rsidR="000144FF" w:rsidRPr="00CF7E1B" w:rsidRDefault="000144FF">
            <w:pPr>
              <w:pStyle w:val="TableText"/>
              <w:tabs>
                <w:tab w:val="left" w:pos="3306"/>
              </w:tabs>
              <w:jc w:val="center"/>
              <w:rPr>
                <w:rFonts w:cs="Calibri"/>
              </w:rPr>
            </w:pPr>
          </w:p>
        </w:tc>
        <w:tc>
          <w:tcPr>
            <w:tcW w:w="542" w:type="pct"/>
            <w:tcBorders>
              <w:top w:val="nil"/>
              <w:left w:val="nil"/>
              <w:bottom w:val="nil"/>
              <w:right w:val="nil"/>
            </w:tcBorders>
            <w:vAlign w:val="bottom"/>
          </w:tcPr>
          <w:p w14:paraId="19C0F583" w14:textId="77777777" w:rsidR="000144FF" w:rsidRPr="00CF7E1B" w:rsidRDefault="000144FF">
            <w:pPr>
              <w:pStyle w:val="TableText"/>
              <w:tabs>
                <w:tab w:val="left" w:pos="3306"/>
              </w:tabs>
              <w:jc w:val="right"/>
              <w:rPr>
                <w:rFonts w:cs="Calibri"/>
              </w:rPr>
            </w:pPr>
          </w:p>
        </w:tc>
      </w:tr>
      <w:tr w:rsidR="000144FF" w:rsidRPr="00CF7E1B" w14:paraId="7FA8ADA6" w14:textId="77777777" w:rsidTr="00CA5AA0">
        <w:trPr>
          <w:cantSplit/>
          <w:trHeight w:val="23"/>
        </w:trPr>
        <w:tc>
          <w:tcPr>
            <w:tcW w:w="667" w:type="pct"/>
            <w:tcBorders>
              <w:top w:val="nil"/>
              <w:left w:val="single" w:sz="2" w:space="0" w:color="003366"/>
              <w:bottom w:val="nil"/>
              <w:right w:val="single" w:sz="2" w:space="0" w:color="003366"/>
            </w:tcBorders>
          </w:tcPr>
          <w:p w14:paraId="3D995BA5"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3F5DABFF" w14:textId="77777777" w:rsidR="000144FF" w:rsidRPr="00266486" w:rsidRDefault="00565C76">
            <w:pPr>
              <w:pStyle w:val="TableText"/>
              <w:tabs>
                <w:tab w:val="left" w:pos="3306"/>
              </w:tabs>
              <w:rPr>
                <w:rFonts w:cs="Calibri"/>
              </w:rPr>
            </w:pPr>
            <w:r w:rsidRPr="00266486">
              <w:rPr>
                <w:rFonts w:cs="Calibri"/>
              </w:rPr>
              <w:t xml:space="preserve">Stimulus </w:t>
            </w:r>
            <w:r w:rsidR="000144FF" w:rsidRPr="00266486">
              <w:rPr>
                <w:rFonts w:cs="Calibri"/>
              </w:rPr>
              <w:t>Waivers</w:t>
            </w:r>
          </w:p>
        </w:tc>
        <w:tc>
          <w:tcPr>
            <w:tcW w:w="330" w:type="pct"/>
            <w:tcBorders>
              <w:top w:val="nil"/>
              <w:left w:val="nil"/>
              <w:bottom w:val="nil"/>
              <w:right w:val="nil"/>
            </w:tcBorders>
            <w:vAlign w:val="bottom"/>
          </w:tcPr>
          <w:p w14:paraId="079C346D" w14:textId="55A7BBD2" w:rsidR="000144FF" w:rsidRPr="00266486" w:rsidRDefault="000144FF">
            <w:pPr>
              <w:pStyle w:val="TableText"/>
              <w:tabs>
                <w:tab w:val="left" w:pos="3306"/>
              </w:tabs>
              <w:jc w:val="center"/>
              <w:rPr>
                <w:rFonts w:cs="Calibri"/>
                <w:strike/>
              </w:rPr>
            </w:pPr>
          </w:p>
        </w:tc>
        <w:tc>
          <w:tcPr>
            <w:tcW w:w="652" w:type="pct"/>
            <w:tcBorders>
              <w:top w:val="nil"/>
              <w:left w:val="nil"/>
              <w:bottom w:val="nil"/>
              <w:right w:val="nil"/>
            </w:tcBorders>
            <w:vAlign w:val="bottom"/>
          </w:tcPr>
          <w:p w14:paraId="0E93E476" w14:textId="4AFFE2AC" w:rsidR="000144FF" w:rsidRPr="00266486" w:rsidRDefault="000144FF">
            <w:pPr>
              <w:pStyle w:val="TableText"/>
              <w:tabs>
                <w:tab w:val="left" w:pos="3306"/>
              </w:tabs>
              <w:jc w:val="right"/>
              <w:rPr>
                <w:rFonts w:cs="Calibri"/>
                <w:strike/>
              </w:rPr>
            </w:pPr>
          </w:p>
        </w:tc>
        <w:tc>
          <w:tcPr>
            <w:tcW w:w="378" w:type="pct"/>
            <w:tcBorders>
              <w:top w:val="nil"/>
              <w:left w:val="nil"/>
              <w:bottom w:val="nil"/>
              <w:right w:val="nil"/>
            </w:tcBorders>
            <w:vAlign w:val="bottom"/>
          </w:tcPr>
          <w:p w14:paraId="5AB03272" w14:textId="06D7CFDC" w:rsidR="000144FF" w:rsidRPr="00266486" w:rsidRDefault="000144FF" w:rsidP="00D27150">
            <w:pPr>
              <w:pStyle w:val="TableText"/>
              <w:tabs>
                <w:tab w:val="left" w:pos="3306"/>
              </w:tabs>
              <w:jc w:val="center"/>
              <w:rPr>
                <w:rFonts w:cs="Calibri"/>
              </w:rPr>
            </w:pPr>
          </w:p>
        </w:tc>
        <w:tc>
          <w:tcPr>
            <w:tcW w:w="542" w:type="pct"/>
            <w:tcBorders>
              <w:top w:val="nil"/>
              <w:left w:val="nil"/>
              <w:bottom w:val="nil"/>
              <w:right w:val="nil"/>
            </w:tcBorders>
            <w:vAlign w:val="bottom"/>
          </w:tcPr>
          <w:p w14:paraId="348C265E" w14:textId="35DFA1F9" w:rsidR="000144FF" w:rsidRPr="00266486" w:rsidRDefault="000144FF">
            <w:pPr>
              <w:pStyle w:val="TableText"/>
              <w:tabs>
                <w:tab w:val="left" w:pos="3306"/>
              </w:tabs>
              <w:jc w:val="right"/>
              <w:rPr>
                <w:rFonts w:cs="Calibri"/>
              </w:rPr>
            </w:pPr>
          </w:p>
        </w:tc>
      </w:tr>
      <w:tr w:rsidR="000144FF" w:rsidRPr="00CF7E1B" w14:paraId="04283555" w14:textId="77777777" w:rsidTr="00CA5AA0">
        <w:trPr>
          <w:cantSplit/>
          <w:trHeight w:val="23"/>
        </w:trPr>
        <w:tc>
          <w:tcPr>
            <w:tcW w:w="667" w:type="pct"/>
            <w:tcBorders>
              <w:top w:val="nil"/>
              <w:left w:val="single" w:sz="2" w:space="0" w:color="003366"/>
              <w:bottom w:val="nil"/>
              <w:right w:val="single" w:sz="2" w:space="0" w:color="003366"/>
            </w:tcBorders>
          </w:tcPr>
          <w:p w14:paraId="051AC0C7" w14:textId="77777777" w:rsidR="000144FF" w:rsidRPr="005C7A5C" w:rsidRDefault="000144FF" w:rsidP="0029721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14:paraId="6E62555A" w14:textId="77777777" w:rsidR="000144FF" w:rsidRPr="00266486" w:rsidRDefault="00565C76" w:rsidP="0029721B">
            <w:pPr>
              <w:pStyle w:val="CommentaryReference"/>
              <w:rPr>
                <w:rFonts w:cs="Calibri"/>
                <w:sz w:val="18"/>
                <w:szCs w:val="18"/>
              </w:rPr>
            </w:pPr>
            <w:r w:rsidRPr="00266486">
              <w:rPr>
                <w:rFonts w:cs="Calibri"/>
                <w:sz w:val="18"/>
                <w:szCs w:val="18"/>
              </w:rPr>
              <w:t>Other Waivers</w:t>
            </w:r>
          </w:p>
        </w:tc>
        <w:tc>
          <w:tcPr>
            <w:tcW w:w="330" w:type="pct"/>
            <w:tcBorders>
              <w:top w:val="nil"/>
              <w:left w:val="nil"/>
              <w:bottom w:val="single" w:sz="4" w:space="0" w:color="003366"/>
              <w:right w:val="nil"/>
            </w:tcBorders>
            <w:vAlign w:val="bottom"/>
          </w:tcPr>
          <w:p w14:paraId="4D714D57" w14:textId="2B8264DB" w:rsidR="000144FF" w:rsidRPr="00266486" w:rsidRDefault="000144FF" w:rsidP="00D27150">
            <w:pPr>
              <w:pStyle w:val="CommentaryReference"/>
              <w:jc w:val="center"/>
              <w:rPr>
                <w:rFonts w:cs="Calibri"/>
              </w:rPr>
            </w:pPr>
          </w:p>
        </w:tc>
        <w:tc>
          <w:tcPr>
            <w:tcW w:w="652" w:type="pct"/>
            <w:tcBorders>
              <w:top w:val="nil"/>
              <w:left w:val="nil"/>
              <w:bottom w:val="single" w:sz="4" w:space="0" w:color="003366"/>
              <w:right w:val="nil"/>
            </w:tcBorders>
            <w:vAlign w:val="bottom"/>
          </w:tcPr>
          <w:p w14:paraId="0EB0CEF6" w14:textId="1EDD513D" w:rsidR="000144FF" w:rsidRPr="00266486" w:rsidRDefault="000144FF" w:rsidP="00565C76">
            <w:pPr>
              <w:pStyle w:val="CommentaryReference"/>
              <w:jc w:val="right"/>
              <w:rPr>
                <w:rFonts w:cs="Calibri"/>
                <w:sz w:val="18"/>
                <w:szCs w:val="18"/>
              </w:rPr>
            </w:pPr>
          </w:p>
        </w:tc>
        <w:tc>
          <w:tcPr>
            <w:tcW w:w="378" w:type="pct"/>
            <w:tcBorders>
              <w:top w:val="nil"/>
              <w:left w:val="nil"/>
              <w:bottom w:val="single" w:sz="4" w:space="0" w:color="003366"/>
              <w:right w:val="nil"/>
            </w:tcBorders>
            <w:vAlign w:val="bottom"/>
          </w:tcPr>
          <w:p w14:paraId="30006A5E" w14:textId="204DD4E2" w:rsidR="000144FF" w:rsidRPr="00266486" w:rsidRDefault="000144FF" w:rsidP="00565C76">
            <w:pPr>
              <w:pStyle w:val="CommentaryReference"/>
              <w:jc w:val="right"/>
              <w:rPr>
                <w:rFonts w:cs="Calibri"/>
              </w:rPr>
            </w:pPr>
          </w:p>
        </w:tc>
        <w:tc>
          <w:tcPr>
            <w:tcW w:w="542" w:type="pct"/>
            <w:tcBorders>
              <w:top w:val="nil"/>
              <w:left w:val="nil"/>
              <w:bottom w:val="single" w:sz="4" w:space="0" w:color="003366"/>
              <w:right w:val="nil"/>
            </w:tcBorders>
            <w:vAlign w:val="bottom"/>
          </w:tcPr>
          <w:p w14:paraId="1AFD5811" w14:textId="5F55AD70" w:rsidR="000144FF" w:rsidRPr="00266486" w:rsidRDefault="000144FF" w:rsidP="00565C76">
            <w:pPr>
              <w:pStyle w:val="CommentaryReference"/>
              <w:jc w:val="right"/>
              <w:rPr>
                <w:rFonts w:cs="Calibri"/>
              </w:rPr>
            </w:pPr>
          </w:p>
        </w:tc>
      </w:tr>
      <w:tr w:rsidR="000144FF" w:rsidRPr="00CF7E1B" w14:paraId="1603567E" w14:textId="77777777" w:rsidTr="00CA5AA0">
        <w:trPr>
          <w:cantSplit/>
          <w:trHeight w:val="23"/>
        </w:trPr>
        <w:tc>
          <w:tcPr>
            <w:tcW w:w="667" w:type="pct"/>
            <w:tcBorders>
              <w:top w:val="nil"/>
              <w:left w:val="single" w:sz="2" w:space="0" w:color="003366"/>
              <w:bottom w:val="nil"/>
              <w:right w:val="single" w:sz="2" w:space="0" w:color="003366"/>
            </w:tcBorders>
          </w:tcPr>
          <w:p w14:paraId="1592B75A"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3890B763" w14:textId="77777777" w:rsidR="000144FF" w:rsidRPr="00CF7E1B" w:rsidRDefault="000144FF">
            <w:pPr>
              <w:pStyle w:val="TableText"/>
              <w:tabs>
                <w:tab w:val="left" w:pos="3306"/>
              </w:tabs>
              <w:rPr>
                <w:rFonts w:cs="Calibri"/>
              </w:rPr>
            </w:pPr>
            <w:bookmarkStart w:id="567" w:name="_Toc48468483"/>
            <w:bookmarkStart w:id="568" w:name="_Toc49155600"/>
            <w:bookmarkStart w:id="569" w:name="_Toc49224049"/>
            <w:r w:rsidRPr="00CF7E1B">
              <w:rPr>
                <w:rFonts w:cs="Calibri"/>
                <w:b/>
                <w:bCs/>
              </w:rPr>
              <w:t>Total Waivers</w:t>
            </w:r>
            <w:bookmarkEnd w:id="567"/>
            <w:bookmarkEnd w:id="568"/>
            <w:bookmarkEnd w:id="569"/>
          </w:p>
        </w:tc>
        <w:tc>
          <w:tcPr>
            <w:tcW w:w="330" w:type="pct"/>
            <w:tcBorders>
              <w:top w:val="single" w:sz="4" w:space="0" w:color="003366"/>
              <w:left w:val="nil"/>
              <w:bottom w:val="single" w:sz="4" w:space="0" w:color="003366"/>
              <w:right w:val="nil"/>
            </w:tcBorders>
            <w:vAlign w:val="bottom"/>
          </w:tcPr>
          <w:p w14:paraId="22D81394" w14:textId="4AABA4D7" w:rsidR="000144FF" w:rsidRPr="00CF7E1B" w:rsidRDefault="000144FF" w:rsidP="00D27150">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5673DA99" w14:textId="4463FB47" w:rsidR="000144FF" w:rsidRPr="00CF7E1B" w:rsidRDefault="000144FF">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35960483" w14:textId="64ECB126" w:rsidR="000144FF" w:rsidRPr="00CF7E1B" w:rsidRDefault="000144FF">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5737E2C4" w14:textId="74EB95AC" w:rsidR="000144FF" w:rsidRPr="00CF7E1B" w:rsidRDefault="000144FF">
            <w:pPr>
              <w:pStyle w:val="TableText"/>
              <w:tabs>
                <w:tab w:val="left" w:pos="3306"/>
              </w:tabs>
              <w:jc w:val="right"/>
              <w:rPr>
                <w:rFonts w:cs="Calibri"/>
                <w:b/>
                <w:bCs/>
              </w:rPr>
            </w:pPr>
          </w:p>
        </w:tc>
      </w:tr>
      <w:tr w:rsidR="000144FF" w:rsidRPr="00CF7E1B" w14:paraId="626DDEA9" w14:textId="77777777" w:rsidTr="00CA5AA0">
        <w:trPr>
          <w:cantSplit/>
          <w:trHeight w:val="23"/>
        </w:trPr>
        <w:tc>
          <w:tcPr>
            <w:tcW w:w="667" w:type="pct"/>
            <w:tcBorders>
              <w:top w:val="nil"/>
              <w:left w:val="single" w:sz="2" w:space="0" w:color="003366"/>
              <w:bottom w:val="nil"/>
              <w:right w:val="single" w:sz="2" w:space="0" w:color="003366"/>
            </w:tcBorders>
          </w:tcPr>
          <w:p w14:paraId="1919D8B9"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F9BE67C" w14:textId="77777777" w:rsidR="000144FF" w:rsidRPr="00CF7E1B" w:rsidRDefault="000144FF">
            <w:pPr>
              <w:pStyle w:val="TableText"/>
              <w:tabs>
                <w:tab w:val="left" w:pos="3306"/>
              </w:tabs>
              <w:rPr>
                <w:rFonts w:cs="Calibri"/>
              </w:rPr>
            </w:pPr>
          </w:p>
        </w:tc>
        <w:tc>
          <w:tcPr>
            <w:tcW w:w="330" w:type="pct"/>
            <w:tcBorders>
              <w:top w:val="single" w:sz="4" w:space="0" w:color="003366"/>
              <w:left w:val="nil"/>
              <w:bottom w:val="nil"/>
              <w:right w:val="nil"/>
            </w:tcBorders>
            <w:vAlign w:val="bottom"/>
          </w:tcPr>
          <w:p w14:paraId="6AE5DC24" w14:textId="77777777" w:rsidR="000144FF" w:rsidRPr="00CF7E1B" w:rsidRDefault="000144FF">
            <w:pPr>
              <w:pStyle w:val="TableText"/>
              <w:tabs>
                <w:tab w:val="left" w:pos="3306"/>
              </w:tabs>
              <w:jc w:val="center"/>
              <w:rPr>
                <w:rFonts w:cs="Calibri"/>
              </w:rPr>
            </w:pPr>
          </w:p>
        </w:tc>
        <w:tc>
          <w:tcPr>
            <w:tcW w:w="652" w:type="pct"/>
            <w:tcBorders>
              <w:top w:val="single" w:sz="4" w:space="0" w:color="003366"/>
              <w:left w:val="nil"/>
              <w:bottom w:val="nil"/>
              <w:right w:val="nil"/>
            </w:tcBorders>
            <w:vAlign w:val="bottom"/>
          </w:tcPr>
          <w:p w14:paraId="0F3B3AA8" w14:textId="77777777" w:rsidR="000144FF" w:rsidRPr="00CF7E1B" w:rsidRDefault="000144FF">
            <w:pPr>
              <w:pStyle w:val="TableText"/>
              <w:tabs>
                <w:tab w:val="left" w:pos="3306"/>
              </w:tabs>
              <w:jc w:val="right"/>
              <w:rPr>
                <w:rFonts w:cs="Calibri"/>
              </w:rPr>
            </w:pPr>
          </w:p>
        </w:tc>
        <w:tc>
          <w:tcPr>
            <w:tcW w:w="378" w:type="pct"/>
            <w:tcBorders>
              <w:top w:val="single" w:sz="4" w:space="0" w:color="003366"/>
              <w:left w:val="nil"/>
              <w:bottom w:val="nil"/>
              <w:right w:val="nil"/>
            </w:tcBorders>
            <w:vAlign w:val="bottom"/>
          </w:tcPr>
          <w:p w14:paraId="6E45EFF5" w14:textId="77777777" w:rsidR="000144FF" w:rsidRPr="00CF7E1B" w:rsidRDefault="000144FF">
            <w:pPr>
              <w:pStyle w:val="TableText"/>
              <w:tabs>
                <w:tab w:val="left" w:pos="3306"/>
              </w:tabs>
              <w:jc w:val="center"/>
              <w:rPr>
                <w:rFonts w:cs="Calibri"/>
              </w:rPr>
            </w:pPr>
          </w:p>
        </w:tc>
        <w:tc>
          <w:tcPr>
            <w:tcW w:w="542" w:type="pct"/>
            <w:tcBorders>
              <w:top w:val="single" w:sz="4" w:space="0" w:color="003366"/>
              <w:left w:val="nil"/>
              <w:bottom w:val="nil"/>
              <w:right w:val="nil"/>
            </w:tcBorders>
            <w:vAlign w:val="bottom"/>
          </w:tcPr>
          <w:p w14:paraId="0C137B4D" w14:textId="77777777" w:rsidR="000144FF" w:rsidRPr="00CF7E1B" w:rsidRDefault="000144FF">
            <w:pPr>
              <w:pStyle w:val="TableText"/>
              <w:tabs>
                <w:tab w:val="left" w:pos="3306"/>
              </w:tabs>
              <w:jc w:val="right"/>
              <w:rPr>
                <w:rFonts w:cs="Calibri"/>
              </w:rPr>
            </w:pPr>
          </w:p>
        </w:tc>
      </w:tr>
      <w:tr w:rsidR="000144FF" w:rsidRPr="00CF7E1B" w14:paraId="0A27DCFF" w14:textId="77777777" w:rsidTr="00CA5AA0">
        <w:trPr>
          <w:cantSplit/>
          <w:trHeight w:val="23"/>
        </w:trPr>
        <w:tc>
          <w:tcPr>
            <w:tcW w:w="667" w:type="pct"/>
            <w:tcBorders>
              <w:top w:val="nil"/>
              <w:left w:val="single" w:sz="2" w:space="0" w:color="003366"/>
              <w:bottom w:val="nil"/>
              <w:right w:val="single" w:sz="2" w:space="0" w:color="003366"/>
            </w:tcBorders>
          </w:tcPr>
          <w:p w14:paraId="2C03E13F"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2BE4FE49" w14:textId="77777777" w:rsidR="000144FF" w:rsidRPr="00CF7E1B" w:rsidRDefault="000144FF">
            <w:pPr>
              <w:pStyle w:val="TableText"/>
              <w:tabs>
                <w:tab w:val="left" w:pos="3306"/>
              </w:tabs>
              <w:rPr>
                <w:rFonts w:cs="Calibri"/>
                <w:b/>
                <w:bCs/>
              </w:rPr>
            </w:pPr>
            <w:r w:rsidRPr="00CF7E1B">
              <w:rPr>
                <w:rFonts w:cs="Calibri"/>
                <w:b/>
                <w:bCs/>
              </w:rPr>
              <w:t>Impairment Losses</w:t>
            </w:r>
            <w:r w:rsidR="00D742EE">
              <w:rPr>
                <w:rFonts w:cs="Calibri"/>
                <w:b/>
                <w:bCs/>
              </w:rPr>
              <w:t xml:space="preserve"> </w:t>
            </w:r>
          </w:p>
        </w:tc>
        <w:tc>
          <w:tcPr>
            <w:tcW w:w="330" w:type="pct"/>
            <w:tcBorders>
              <w:top w:val="nil"/>
              <w:left w:val="nil"/>
              <w:bottom w:val="nil"/>
              <w:right w:val="nil"/>
            </w:tcBorders>
            <w:vAlign w:val="bottom"/>
          </w:tcPr>
          <w:p w14:paraId="0AFC0C8A" w14:textId="77777777" w:rsidR="000144FF" w:rsidRPr="00CF7E1B" w:rsidRDefault="000144FF">
            <w:pPr>
              <w:pStyle w:val="TableText"/>
              <w:tabs>
                <w:tab w:val="left" w:pos="3306"/>
              </w:tabs>
              <w:jc w:val="center"/>
              <w:rPr>
                <w:rFonts w:cs="Calibri"/>
              </w:rPr>
            </w:pPr>
          </w:p>
        </w:tc>
        <w:tc>
          <w:tcPr>
            <w:tcW w:w="652" w:type="pct"/>
            <w:tcBorders>
              <w:top w:val="nil"/>
              <w:left w:val="nil"/>
              <w:bottom w:val="nil"/>
              <w:right w:val="nil"/>
            </w:tcBorders>
            <w:vAlign w:val="bottom"/>
          </w:tcPr>
          <w:p w14:paraId="0279D1B2" w14:textId="77777777" w:rsidR="000144FF" w:rsidRPr="00CF7E1B" w:rsidRDefault="000144FF">
            <w:pPr>
              <w:pStyle w:val="TableText"/>
              <w:tabs>
                <w:tab w:val="left" w:pos="3306"/>
              </w:tabs>
              <w:jc w:val="right"/>
              <w:rPr>
                <w:rFonts w:cs="Calibri"/>
              </w:rPr>
            </w:pPr>
          </w:p>
        </w:tc>
        <w:tc>
          <w:tcPr>
            <w:tcW w:w="378" w:type="pct"/>
            <w:tcBorders>
              <w:top w:val="nil"/>
              <w:left w:val="nil"/>
              <w:bottom w:val="nil"/>
              <w:right w:val="nil"/>
            </w:tcBorders>
            <w:vAlign w:val="bottom"/>
          </w:tcPr>
          <w:p w14:paraId="166E38B0" w14:textId="77777777" w:rsidR="000144FF" w:rsidRPr="00CF7E1B" w:rsidRDefault="000144FF">
            <w:pPr>
              <w:pStyle w:val="TableText"/>
              <w:tabs>
                <w:tab w:val="left" w:pos="3306"/>
              </w:tabs>
              <w:jc w:val="center"/>
              <w:rPr>
                <w:rFonts w:cs="Calibri"/>
              </w:rPr>
            </w:pPr>
          </w:p>
        </w:tc>
        <w:tc>
          <w:tcPr>
            <w:tcW w:w="542" w:type="pct"/>
            <w:tcBorders>
              <w:top w:val="nil"/>
              <w:left w:val="nil"/>
              <w:bottom w:val="nil"/>
              <w:right w:val="nil"/>
            </w:tcBorders>
            <w:vAlign w:val="bottom"/>
          </w:tcPr>
          <w:p w14:paraId="1D817310" w14:textId="77777777" w:rsidR="000144FF" w:rsidRPr="00CF7E1B" w:rsidRDefault="000144FF">
            <w:pPr>
              <w:pStyle w:val="TableText"/>
              <w:tabs>
                <w:tab w:val="left" w:pos="3306"/>
              </w:tabs>
              <w:jc w:val="right"/>
              <w:rPr>
                <w:rFonts w:cs="Calibri"/>
              </w:rPr>
            </w:pPr>
          </w:p>
        </w:tc>
      </w:tr>
      <w:tr w:rsidR="002F6D49" w:rsidRPr="00CF7E1B" w14:paraId="0403FAA0" w14:textId="77777777" w:rsidTr="00CA5AA0">
        <w:trPr>
          <w:cantSplit/>
          <w:trHeight w:val="23"/>
        </w:trPr>
        <w:tc>
          <w:tcPr>
            <w:tcW w:w="667" w:type="pct"/>
            <w:tcBorders>
              <w:top w:val="nil"/>
              <w:left w:val="single" w:sz="2" w:space="0" w:color="003366"/>
              <w:bottom w:val="nil"/>
              <w:right w:val="single" w:sz="2" w:space="0" w:color="003366"/>
            </w:tcBorders>
          </w:tcPr>
          <w:p w14:paraId="3655CE3F" w14:textId="77777777"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14D615CA" w14:textId="77777777" w:rsidR="002F6D49" w:rsidRPr="00CF7E1B" w:rsidRDefault="00FB49FF" w:rsidP="00D27150">
            <w:pPr>
              <w:pStyle w:val="TableText"/>
              <w:tabs>
                <w:tab w:val="left" w:pos="3306"/>
              </w:tabs>
              <w:rPr>
                <w:rFonts w:cs="Calibri"/>
              </w:rPr>
            </w:pPr>
            <w:r w:rsidRPr="00CF7E1B">
              <w:rPr>
                <w:rFonts w:cs="Calibri"/>
                <w:i/>
              </w:rPr>
              <w:t>Impairment L</w:t>
            </w:r>
            <w:r w:rsidR="002F6D49" w:rsidRPr="00CF7E1B">
              <w:rPr>
                <w:rFonts w:cs="Calibri"/>
                <w:i/>
              </w:rPr>
              <w:t>oss from Receivables</w:t>
            </w:r>
            <w:r w:rsidR="00D742EE">
              <w:rPr>
                <w:rFonts w:cs="Calibri"/>
                <w:i/>
              </w:rPr>
              <w:t xml:space="preserve"> </w:t>
            </w:r>
          </w:p>
        </w:tc>
        <w:tc>
          <w:tcPr>
            <w:tcW w:w="330" w:type="pct"/>
            <w:tcBorders>
              <w:top w:val="nil"/>
              <w:left w:val="nil"/>
              <w:bottom w:val="nil"/>
              <w:right w:val="nil"/>
            </w:tcBorders>
            <w:vAlign w:val="bottom"/>
          </w:tcPr>
          <w:p w14:paraId="740EA41F" w14:textId="77777777" w:rsidR="002F6D49" w:rsidRPr="00CF7E1B" w:rsidRDefault="002F6D49"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70BB2CE0" w14:textId="77777777" w:rsidR="002F6D49" w:rsidRPr="00CF7E1B" w:rsidRDefault="002F6D49" w:rsidP="009542FF">
            <w:pPr>
              <w:pStyle w:val="TableText"/>
              <w:tabs>
                <w:tab w:val="left" w:pos="3306"/>
              </w:tabs>
              <w:jc w:val="right"/>
              <w:rPr>
                <w:rFonts w:cs="Calibri"/>
              </w:rPr>
            </w:pPr>
          </w:p>
        </w:tc>
        <w:tc>
          <w:tcPr>
            <w:tcW w:w="378" w:type="pct"/>
            <w:tcBorders>
              <w:top w:val="nil"/>
              <w:left w:val="nil"/>
              <w:bottom w:val="nil"/>
              <w:right w:val="nil"/>
            </w:tcBorders>
            <w:vAlign w:val="bottom"/>
          </w:tcPr>
          <w:p w14:paraId="57B571B4" w14:textId="77777777" w:rsidR="002F6D49" w:rsidRPr="00CF7E1B" w:rsidRDefault="002F6D49" w:rsidP="009542FF">
            <w:pPr>
              <w:pStyle w:val="TableText"/>
              <w:tabs>
                <w:tab w:val="left" w:pos="3306"/>
              </w:tabs>
              <w:jc w:val="center"/>
              <w:rPr>
                <w:rFonts w:cs="Calibri"/>
              </w:rPr>
            </w:pPr>
          </w:p>
        </w:tc>
        <w:tc>
          <w:tcPr>
            <w:tcW w:w="542" w:type="pct"/>
            <w:tcBorders>
              <w:top w:val="nil"/>
              <w:left w:val="nil"/>
              <w:bottom w:val="nil"/>
              <w:right w:val="nil"/>
            </w:tcBorders>
            <w:vAlign w:val="bottom"/>
          </w:tcPr>
          <w:p w14:paraId="66D7E89F" w14:textId="77777777" w:rsidR="002F6D49" w:rsidRPr="00CF7E1B" w:rsidRDefault="002F6D49" w:rsidP="009542FF">
            <w:pPr>
              <w:pStyle w:val="TableText"/>
              <w:tabs>
                <w:tab w:val="left" w:pos="3306"/>
              </w:tabs>
              <w:jc w:val="right"/>
              <w:rPr>
                <w:rFonts w:cs="Calibri"/>
              </w:rPr>
            </w:pPr>
          </w:p>
        </w:tc>
      </w:tr>
      <w:tr w:rsidR="00F41DFB" w:rsidRPr="00CF7E1B" w14:paraId="03281AE4" w14:textId="77777777" w:rsidTr="00CA5AA0">
        <w:trPr>
          <w:cantSplit/>
          <w:trHeight w:val="23"/>
        </w:trPr>
        <w:tc>
          <w:tcPr>
            <w:tcW w:w="667" w:type="pct"/>
            <w:tcBorders>
              <w:top w:val="nil"/>
              <w:left w:val="single" w:sz="2" w:space="0" w:color="003366"/>
              <w:bottom w:val="nil"/>
              <w:right w:val="single" w:sz="2" w:space="0" w:color="003366"/>
            </w:tcBorders>
          </w:tcPr>
          <w:p w14:paraId="27B27DF4" w14:textId="77777777" w:rsidR="00F41DFB" w:rsidRPr="005C7A5C" w:rsidRDefault="00F41DFB"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0596CB77" w14:textId="77777777" w:rsidR="00F41DFB" w:rsidRPr="00C57B32" w:rsidRDefault="00F41DFB" w:rsidP="009542FF">
            <w:pPr>
              <w:pStyle w:val="TableText"/>
              <w:tabs>
                <w:tab w:val="left" w:pos="3306"/>
              </w:tabs>
              <w:rPr>
                <w:rFonts w:cs="Calibri"/>
                <w:strike/>
                <w:color w:val="000000" w:themeColor="text1"/>
              </w:rPr>
            </w:pPr>
            <w:r w:rsidRPr="00C57B32">
              <w:rPr>
                <w:rFonts w:cs="Calibri"/>
                <w:strike/>
                <w:color w:val="000000" w:themeColor="text1"/>
              </w:rPr>
              <w:t>Trade Receivables</w:t>
            </w:r>
            <w:r w:rsidR="00367A6E" w:rsidRPr="00C57B32">
              <w:rPr>
                <w:rFonts w:cs="Calibri"/>
                <w:strike/>
                <w:color w:val="000000" w:themeColor="text1"/>
              </w:rPr>
              <w:t xml:space="preserve"> (2018)</w:t>
            </w:r>
          </w:p>
        </w:tc>
        <w:tc>
          <w:tcPr>
            <w:tcW w:w="330" w:type="pct"/>
            <w:tcBorders>
              <w:top w:val="nil"/>
              <w:left w:val="nil"/>
              <w:bottom w:val="nil"/>
              <w:right w:val="nil"/>
            </w:tcBorders>
            <w:vAlign w:val="bottom"/>
          </w:tcPr>
          <w:p w14:paraId="05085532" w14:textId="77777777" w:rsidR="00F41DFB" w:rsidRPr="00C57B32" w:rsidRDefault="00F41DFB" w:rsidP="009542FF">
            <w:pPr>
              <w:pStyle w:val="TableText"/>
              <w:tabs>
                <w:tab w:val="left" w:pos="3306"/>
              </w:tabs>
              <w:jc w:val="center"/>
              <w:rPr>
                <w:rFonts w:cs="Calibri"/>
                <w:strike/>
                <w:color w:val="000000" w:themeColor="text1"/>
              </w:rPr>
            </w:pPr>
          </w:p>
        </w:tc>
        <w:tc>
          <w:tcPr>
            <w:tcW w:w="652" w:type="pct"/>
            <w:tcBorders>
              <w:top w:val="nil"/>
              <w:left w:val="nil"/>
              <w:bottom w:val="nil"/>
              <w:right w:val="nil"/>
            </w:tcBorders>
            <w:vAlign w:val="bottom"/>
          </w:tcPr>
          <w:p w14:paraId="2BB92526" w14:textId="2DD3CE04" w:rsidR="00F41DFB" w:rsidRPr="00C57B32" w:rsidRDefault="00F41DFB" w:rsidP="009542FF">
            <w:pPr>
              <w:pStyle w:val="TableText"/>
              <w:tabs>
                <w:tab w:val="left" w:pos="3306"/>
              </w:tabs>
              <w:jc w:val="right"/>
              <w:rPr>
                <w:rFonts w:cs="Calibri"/>
                <w:strike/>
                <w:color w:val="000000" w:themeColor="text1"/>
              </w:rPr>
            </w:pPr>
          </w:p>
        </w:tc>
        <w:tc>
          <w:tcPr>
            <w:tcW w:w="378" w:type="pct"/>
            <w:tcBorders>
              <w:top w:val="nil"/>
              <w:left w:val="nil"/>
              <w:bottom w:val="nil"/>
              <w:right w:val="nil"/>
            </w:tcBorders>
            <w:vAlign w:val="bottom"/>
          </w:tcPr>
          <w:p w14:paraId="78D2EF4E" w14:textId="77777777" w:rsidR="00F41DFB" w:rsidRPr="00C57B32" w:rsidRDefault="00F41DFB" w:rsidP="009542FF">
            <w:pPr>
              <w:pStyle w:val="TableText"/>
              <w:tabs>
                <w:tab w:val="left" w:pos="3306"/>
              </w:tabs>
              <w:jc w:val="center"/>
              <w:rPr>
                <w:rFonts w:cs="Calibri"/>
                <w:strike/>
                <w:color w:val="000000" w:themeColor="text1"/>
              </w:rPr>
            </w:pPr>
          </w:p>
        </w:tc>
        <w:tc>
          <w:tcPr>
            <w:tcW w:w="542" w:type="pct"/>
            <w:tcBorders>
              <w:top w:val="nil"/>
              <w:left w:val="nil"/>
              <w:bottom w:val="nil"/>
              <w:right w:val="nil"/>
            </w:tcBorders>
            <w:vAlign w:val="bottom"/>
          </w:tcPr>
          <w:p w14:paraId="4F336EA2" w14:textId="32422009" w:rsidR="00F41DFB" w:rsidRPr="00C57B32" w:rsidRDefault="00F41DFB" w:rsidP="009542FF">
            <w:pPr>
              <w:pStyle w:val="TableText"/>
              <w:tabs>
                <w:tab w:val="left" w:pos="3306"/>
              </w:tabs>
              <w:jc w:val="right"/>
              <w:rPr>
                <w:rFonts w:cs="Calibri"/>
                <w:strike/>
                <w:color w:val="000000" w:themeColor="text1"/>
              </w:rPr>
            </w:pPr>
          </w:p>
        </w:tc>
      </w:tr>
      <w:tr w:rsidR="00F41DFB" w:rsidRPr="00CF7E1B" w14:paraId="7C9D7CFE" w14:textId="77777777" w:rsidTr="00CA5AA0">
        <w:trPr>
          <w:cantSplit/>
          <w:trHeight w:val="23"/>
        </w:trPr>
        <w:tc>
          <w:tcPr>
            <w:tcW w:w="667" w:type="pct"/>
            <w:tcBorders>
              <w:top w:val="nil"/>
              <w:left w:val="single" w:sz="2" w:space="0" w:color="003366"/>
              <w:bottom w:val="nil"/>
              <w:right w:val="single" w:sz="2" w:space="0" w:color="003366"/>
            </w:tcBorders>
          </w:tcPr>
          <w:p w14:paraId="349C4EBB" w14:textId="77777777" w:rsidR="00F41DFB" w:rsidRPr="005C7A5C" w:rsidRDefault="00F41DFB"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6B8534B9" w14:textId="77777777" w:rsidR="00F41DFB" w:rsidRPr="00C57B32" w:rsidRDefault="00F41DFB" w:rsidP="009542FF">
            <w:pPr>
              <w:pStyle w:val="TableText"/>
              <w:tabs>
                <w:tab w:val="left" w:pos="3306"/>
              </w:tabs>
              <w:rPr>
                <w:rFonts w:cs="Calibri"/>
                <w:strike/>
                <w:color w:val="000000" w:themeColor="text1"/>
              </w:rPr>
            </w:pPr>
            <w:r w:rsidRPr="00C57B32">
              <w:rPr>
                <w:rFonts w:cs="Calibri"/>
                <w:strike/>
                <w:color w:val="000000" w:themeColor="text1"/>
              </w:rPr>
              <w:t>Other Trade Receivables</w:t>
            </w:r>
            <w:r w:rsidR="00367A6E" w:rsidRPr="00C57B32">
              <w:rPr>
                <w:rFonts w:cs="Calibri"/>
                <w:strike/>
                <w:color w:val="000000" w:themeColor="text1"/>
              </w:rPr>
              <w:t xml:space="preserve"> (2018)</w:t>
            </w:r>
          </w:p>
        </w:tc>
        <w:tc>
          <w:tcPr>
            <w:tcW w:w="330" w:type="pct"/>
            <w:tcBorders>
              <w:top w:val="nil"/>
              <w:left w:val="nil"/>
              <w:bottom w:val="nil"/>
              <w:right w:val="nil"/>
            </w:tcBorders>
            <w:vAlign w:val="bottom"/>
          </w:tcPr>
          <w:p w14:paraId="7044976A" w14:textId="77777777" w:rsidR="00F41DFB" w:rsidRPr="00C57B32" w:rsidRDefault="00F41DFB" w:rsidP="009542FF">
            <w:pPr>
              <w:pStyle w:val="TableText"/>
              <w:tabs>
                <w:tab w:val="left" w:pos="3306"/>
              </w:tabs>
              <w:jc w:val="center"/>
              <w:rPr>
                <w:rFonts w:cs="Calibri"/>
                <w:strike/>
                <w:color w:val="000000" w:themeColor="text1"/>
              </w:rPr>
            </w:pPr>
          </w:p>
        </w:tc>
        <w:tc>
          <w:tcPr>
            <w:tcW w:w="652" w:type="pct"/>
            <w:tcBorders>
              <w:top w:val="nil"/>
              <w:left w:val="nil"/>
              <w:bottom w:val="nil"/>
              <w:right w:val="nil"/>
            </w:tcBorders>
            <w:vAlign w:val="bottom"/>
          </w:tcPr>
          <w:p w14:paraId="1271A13E" w14:textId="7730D94A" w:rsidR="00F41DFB" w:rsidRPr="00C57B32" w:rsidRDefault="00F41DFB" w:rsidP="009542FF">
            <w:pPr>
              <w:pStyle w:val="TableText"/>
              <w:tabs>
                <w:tab w:val="left" w:pos="3306"/>
              </w:tabs>
              <w:jc w:val="right"/>
              <w:rPr>
                <w:rFonts w:cs="Calibri"/>
                <w:strike/>
                <w:color w:val="000000" w:themeColor="text1"/>
              </w:rPr>
            </w:pPr>
          </w:p>
        </w:tc>
        <w:tc>
          <w:tcPr>
            <w:tcW w:w="378" w:type="pct"/>
            <w:tcBorders>
              <w:top w:val="nil"/>
              <w:left w:val="nil"/>
              <w:bottom w:val="nil"/>
              <w:right w:val="nil"/>
            </w:tcBorders>
            <w:vAlign w:val="bottom"/>
          </w:tcPr>
          <w:p w14:paraId="2C437202" w14:textId="77777777" w:rsidR="00F41DFB" w:rsidRPr="00C57B32" w:rsidRDefault="00F41DFB" w:rsidP="009542FF">
            <w:pPr>
              <w:pStyle w:val="TableText"/>
              <w:tabs>
                <w:tab w:val="left" w:pos="3306"/>
              </w:tabs>
              <w:jc w:val="center"/>
              <w:rPr>
                <w:rFonts w:cs="Calibri"/>
                <w:strike/>
                <w:color w:val="000000" w:themeColor="text1"/>
              </w:rPr>
            </w:pPr>
          </w:p>
        </w:tc>
        <w:tc>
          <w:tcPr>
            <w:tcW w:w="542" w:type="pct"/>
            <w:tcBorders>
              <w:top w:val="nil"/>
              <w:left w:val="nil"/>
              <w:bottom w:val="nil"/>
              <w:right w:val="nil"/>
            </w:tcBorders>
            <w:vAlign w:val="bottom"/>
          </w:tcPr>
          <w:p w14:paraId="32799031" w14:textId="319333A4" w:rsidR="00F41DFB" w:rsidRPr="00C57B32" w:rsidRDefault="00F41DFB" w:rsidP="009542FF">
            <w:pPr>
              <w:pStyle w:val="FootnoteText"/>
              <w:tabs>
                <w:tab w:val="left" w:pos="3306"/>
              </w:tabs>
              <w:jc w:val="right"/>
              <w:rPr>
                <w:rFonts w:cs="Calibri"/>
                <w:strike/>
                <w:color w:val="000000" w:themeColor="text1"/>
                <w:sz w:val="18"/>
                <w:szCs w:val="18"/>
              </w:rPr>
            </w:pPr>
          </w:p>
        </w:tc>
      </w:tr>
      <w:tr w:rsidR="00F41DFB" w:rsidRPr="00CF7E1B" w14:paraId="16118AA1" w14:textId="77777777" w:rsidTr="00CA5AA0">
        <w:trPr>
          <w:cantSplit/>
          <w:trHeight w:val="23"/>
        </w:trPr>
        <w:tc>
          <w:tcPr>
            <w:tcW w:w="667" w:type="pct"/>
            <w:tcBorders>
              <w:top w:val="nil"/>
              <w:left w:val="single" w:sz="2" w:space="0" w:color="003366"/>
              <w:bottom w:val="nil"/>
              <w:right w:val="single" w:sz="2" w:space="0" w:color="003366"/>
            </w:tcBorders>
          </w:tcPr>
          <w:p w14:paraId="40D10A45" w14:textId="77777777" w:rsidR="00F41DFB" w:rsidRPr="005C7A5C" w:rsidRDefault="00F41DFB" w:rsidP="009542FF">
            <w:pPr>
              <w:pStyle w:val="TableReference"/>
              <w:tabs>
                <w:tab w:val="left" w:pos="3306"/>
              </w:tabs>
              <w:spacing w:before="60"/>
              <w:rPr>
                <w:rFonts w:cs="Calibri"/>
                <w:color w:val="auto"/>
                <w:sz w:val="16"/>
                <w:szCs w:val="16"/>
              </w:rPr>
            </w:pPr>
            <w:r w:rsidRPr="005C7A5C">
              <w:rPr>
                <w:rFonts w:cs="Calibri"/>
                <w:color w:val="auto"/>
                <w:sz w:val="16"/>
                <w:szCs w:val="16"/>
              </w:rPr>
              <w:t>AASB 7</w:t>
            </w:r>
            <w:r w:rsidR="00D65811" w:rsidRPr="005C7A5C">
              <w:rPr>
                <w:rFonts w:cs="Calibri"/>
                <w:color w:val="auto"/>
                <w:sz w:val="16"/>
                <w:szCs w:val="16"/>
              </w:rPr>
              <w:t>.</w:t>
            </w:r>
            <w:r w:rsidRPr="005C7A5C">
              <w:rPr>
                <w:rFonts w:cs="Calibri"/>
                <w:color w:val="auto"/>
                <w:sz w:val="16"/>
                <w:szCs w:val="16"/>
              </w:rPr>
              <w:t>20(e)</w:t>
            </w:r>
          </w:p>
        </w:tc>
        <w:tc>
          <w:tcPr>
            <w:tcW w:w="2431" w:type="pct"/>
            <w:tcBorders>
              <w:top w:val="nil"/>
              <w:left w:val="single" w:sz="2" w:space="0" w:color="003366"/>
              <w:bottom w:val="nil"/>
              <w:right w:val="nil"/>
            </w:tcBorders>
            <w:vAlign w:val="bottom"/>
          </w:tcPr>
          <w:p w14:paraId="2E83C56B" w14:textId="77777777" w:rsidR="00F41DFB" w:rsidRPr="00C57B32" w:rsidRDefault="00FB49FF" w:rsidP="00D742EE">
            <w:pPr>
              <w:pStyle w:val="TableText"/>
              <w:tabs>
                <w:tab w:val="left" w:pos="3306"/>
              </w:tabs>
              <w:rPr>
                <w:rFonts w:cs="Calibri"/>
                <w:i/>
                <w:strike/>
              </w:rPr>
            </w:pPr>
            <w:r w:rsidRPr="00C57B32">
              <w:rPr>
                <w:rFonts w:cs="Calibri"/>
                <w:i/>
                <w:strike/>
              </w:rPr>
              <w:t>Total Impairment L</w:t>
            </w:r>
            <w:r w:rsidR="00F41DFB" w:rsidRPr="00C57B32">
              <w:rPr>
                <w:rFonts w:cs="Calibri"/>
                <w:i/>
                <w:strike/>
              </w:rPr>
              <w:t>oss from Receivables</w:t>
            </w:r>
            <w:r w:rsidR="00D742EE" w:rsidRPr="00C57B32">
              <w:rPr>
                <w:rFonts w:cs="Calibri"/>
                <w:i/>
                <w:strike/>
              </w:rPr>
              <w:t xml:space="preserve"> </w:t>
            </w:r>
          </w:p>
        </w:tc>
        <w:tc>
          <w:tcPr>
            <w:tcW w:w="330" w:type="pct"/>
            <w:tcBorders>
              <w:top w:val="nil"/>
              <w:left w:val="nil"/>
              <w:bottom w:val="nil"/>
              <w:right w:val="nil"/>
            </w:tcBorders>
            <w:vAlign w:val="bottom"/>
          </w:tcPr>
          <w:p w14:paraId="1039773C" w14:textId="77777777" w:rsidR="00F41DFB" w:rsidRPr="00C57B32" w:rsidRDefault="00F41DFB" w:rsidP="009542FF">
            <w:pPr>
              <w:pStyle w:val="TableText"/>
              <w:tabs>
                <w:tab w:val="left" w:pos="3306"/>
              </w:tabs>
              <w:jc w:val="center"/>
              <w:rPr>
                <w:rFonts w:cs="Calibri"/>
                <w:strike/>
              </w:rPr>
            </w:pPr>
          </w:p>
        </w:tc>
        <w:tc>
          <w:tcPr>
            <w:tcW w:w="652" w:type="pct"/>
            <w:tcBorders>
              <w:top w:val="nil"/>
              <w:left w:val="nil"/>
              <w:bottom w:val="nil"/>
              <w:right w:val="nil"/>
            </w:tcBorders>
            <w:vAlign w:val="bottom"/>
          </w:tcPr>
          <w:p w14:paraId="079FF8B7" w14:textId="12FAB778" w:rsidR="00F41DFB" w:rsidRPr="00C57B32" w:rsidRDefault="00F41DFB" w:rsidP="009542FF">
            <w:pPr>
              <w:pStyle w:val="TableText"/>
              <w:tabs>
                <w:tab w:val="left" w:pos="3306"/>
              </w:tabs>
              <w:jc w:val="right"/>
              <w:rPr>
                <w:rFonts w:cs="Calibri"/>
                <w:strike/>
              </w:rPr>
            </w:pPr>
          </w:p>
        </w:tc>
        <w:tc>
          <w:tcPr>
            <w:tcW w:w="378" w:type="pct"/>
            <w:tcBorders>
              <w:top w:val="nil"/>
              <w:left w:val="nil"/>
              <w:bottom w:val="nil"/>
              <w:right w:val="nil"/>
            </w:tcBorders>
            <w:vAlign w:val="bottom"/>
          </w:tcPr>
          <w:p w14:paraId="1F1535A3" w14:textId="77777777" w:rsidR="00F41DFB" w:rsidRPr="00C57B32" w:rsidRDefault="00F41DFB" w:rsidP="009542FF">
            <w:pPr>
              <w:pStyle w:val="TableText"/>
              <w:tabs>
                <w:tab w:val="left" w:pos="3306"/>
              </w:tabs>
              <w:jc w:val="center"/>
              <w:rPr>
                <w:rFonts w:cs="Calibri"/>
                <w:strike/>
              </w:rPr>
            </w:pPr>
          </w:p>
        </w:tc>
        <w:tc>
          <w:tcPr>
            <w:tcW w:w="542" w:type="pct"/>
            <w:tcBorders>
              <w:top w:val="nil"/>
              <w:left w:val="nil"/>
              <w:bottom w:val="nil"/>
              <w:right w:val="nil"/>
            </w:tcBorders>
            <w:vAlign w:val="bottom"/>
          </w:tcPr>
          <w:p w14:paraId="0BB767B0" w14:textId="280CED5C" w:rsidR="00F41DFB" w:rsidRPr="00C57B32" w:rsidRDefault="00F41DFB" w:rsidP="009542FF">
            <w:pPr>
              <w:pStyle w:val="TableText"/>
              <w:tabs>
                <w:tab w:val="left" w:pos="3306"/>
              </w:tabs>
              <w:jc w:val="right"/>
              <w:rPr>
                <w:rFonts w:cs="Calibri"/>
                <w:strike/>
              </w:rPr>
            </w:pPr>
          </w:p>
        </w:tc>
      </w:tr>
      <w:tr w:rsidR="009161D7" w:rsidRPr="00C57B32" w14:paraId="095D5C92" w14:textId="77777777" w:rsidTr="00CA5AA0">
        <w:trPr>
          <w:cantSplit/>
          <w:trHeight w:val="23"/>
        </w:trPr>
        <w:tc>
          <w:tcPr>
            <w:tcW w:w="667" w:type="pct"/>
            <w:tcBorders>
              <w:top w:val="nil"/>
              <w:left w:val="single" w:sz="2" w:space="0" w:color="003366"/>
              <w:bottom w:val="nil"/>
              <w:right w:val="single" w:sz="2" w:space="0" w:color="003366"/>
            </w:tcBorders>
          </w:tcPr>
          <w:p w14:paraId="3A00051A" w14:textId="77777777" w:rsidR="009161D7" w:rsidRPr="00191F90" w:rsidRDefault="009161D7" w:rsidP="009542FF">
            <w:pPr>
              <w:pStyle w:val="TableReference"/>
              <w:tabs>
                <w:tab w:val="left" w:pos="3306"/>
              </w:tabs>
              <w:spacing w:before="60"/>
              <w:rPr>
                <w:rFonts w:cs="Calibri"/>
                <w:color w:val="auto"/>
                <w:sz w:val="16"/>
                <w:szCs w:val="16"/>
              </w:rPr>
            </w:pPr>
            <w:r w:rsidRPr="00603A8B">
              <w:rPr>
                <w:rFonts w:cs="Calibri"/>
                <w:color w:val="auto"/>
                <w:sz w:val="16"/>
                <w:szCs w:val="16"/>
              </w:rPr>
              <w:t>AASB 7.20(a)(vi)</w:t>
            </w:r>
          </w:p>
        </w:tc>
        <w:tc>
          <w:tcPr>
            <w:tcW w:w="2431" w:type="pct"/>
            <w:tcBorders>
              <w:top w:val="nil"/>
              <w:left w:val="single" w:sz="2" w:space="0" w:color="003366"/>
              <w:bottom w:val="nil"/>
              <w:right w:val="nil"/>
            </w:tcBorders>
            <w:vAlign w:val="bottom"/>
          </w:tcPr>
          <w:p w14:paraId="2DD07C48" w14:textId="77777777" w:rsidR="009161D7" w:rsidRPr="00191F90" w:rsidRDefault="00DA4022" w:rsidP="00D27150">
            <w:pPr>
              <w:pStyle w:val="TableText"/>
              <w:tabs>
                <w:tab w:val="left" w:pos="3306"/>
              </w:tabs>
              <w:rPr>
                <w:rFonts w:cs="Calibri"/>
              </w:rPr>
            </w:pPr>
            <w:r w:rsidRPr="00603A8B">
              <w:rPr>
                <w:rFonts w:cs="Calibri"/>
              </w:rPr>
              <w:t xml:space="preserve">Expected Credit Loss Expense </w:t>
            </w:r>
            <w:r w:rsidR="00D27150" w:rsidRPr="00C57B32">
              <w:rPr>
                <w:rFonts w:cs="Calibri"/>
                <w:strike/>
              </w:rPr>
              <w:t>(2019)</w:t>
            </w:r>
          </w:p>
        </w:tc>
        <w:tc>
          <w:tcPr>
            <w:tcW w:w="330" w:type="pct"/>
            <w:tcBorders>
              <w:top w:val="nil"/>
              <w:left w:val="nil"/>
              <w:bottom w:val="single" w:sz="4" w:space="0" w:color="auto"/>
              <w:right w:val="nil"/>
            </w:tcBorders>
            <w:vAlign w:val="bottom"/>
          </w:tcPr>
          <w:p w14:paraId="323C94B9" w14:textId="77777777" w:rsidR="009161D7" w:rsidRPr="00CF7E1B" w:rsidRDefault="009161D7" w:rsidP="009542FF">
            <w:pPr>
              <w:pStyle w:val="TableText"/>
              <w:tabs>
                <w:tab w:val="left" w:pos="3306"/>
              </w:tabs>
              <w:jc w:val="center"/>
              <w:rPr>
                <w:rFonts w:cs="Calibri"/>
              </w:rPr>
            </w:pPr>
          </w:p>
        </w:tc>
        <w:tc>
          <w:tcPr>
            <w:tcW w:w="652" w:type="pct"/>
            <w:tcBorders>
              <w:top w:val="nil"/>
              <w:left w:val="nil"/>
              <w:bottom w:val="single" w:sz="4" w:space="0" w:color="auto"/>
              <w:right w:val="nil"/>
            </w:tcBorders>
            <w:vAlign w:val="bottom"/>
          </w:tcPr>
          <w:p w14:paraId="59224A62" w14:textId="0D125B7B" w:rsidR="009161D7" w:rsidRPr="00CF7E1B" w:rsidRDefault="009161D7" w:rsidP="00C77D14">
            <w:pPr>
              <w:pStyle w:val="TableText"/>
              <w:tabs>
                <w:tab w:val="left" w:pos="3306"/>
              </w:tabs>
              <w:jc w:val="right"/>
              <w:rPr>
                <w:rFonts w:cs="Calibri"/>
              </w:rPr>
            </w:pPr>
          </w:p>
        </w:tc>
        <w:tc>
          <w:tcPr>
            <w:tcW w:w="378" w:type="pct"/>
            <w:tcBorders>
              <w:top w:val="nil"/>
              <w:left w:val="nil"/>
              <w:bottom w:val="single" w:sz="4" w:space="0" w:color="auto"/>
              <w:right w:val="nil"/>
            </w:tcBorders>
            <w:vAlign w:val="bottom"/>
          </w:tcPr>
          <w:p w14:paraId="138C6EE4" w14:textId="77777777" w:rsidR="009161D7" w:rsidRPr="00CF7E1B" w:rsidRDefault="009161D7" w:rsidP="009542FF">
            <w:pPr>
              <w:pStyle w:val="TableText"/>
              <w:tabs>
                <w:tab w:val="left" w:pos="3306"/>
              </w:tabs>
              <w:jc w:val="center"/>
              <w:rPr>
                <w:rFonts w:cs="Calibri"/>
              </w:rPr>
            </w:pPr>
          </w:p>
        </w:tc>
        <w:tc>
          <w:tcPr>
            <w:tcW w:w="542" w:type="pct"/>
            <w:tcBorders>
              <w:top w:val="nil"/>
              <w:left w:val="nil"/>
              <w:bottom w:val="single" w:sz="4" w:space="0" w:color="auto"/>
              <w:right w:val="nil"/>
            </w:tcBorders>
            <w:vAlign w:val="bottom"/>
          </w:tcPr>
          <w:p w14:paraId="0D86D9C7" w14:textId="375D304A" w:rsidR="009161D7" w:rsidRPr="00C57B32" w:rsidRDefault="009161D7" w:rsidP="00DA4022">
            <w:pPr>
              <w:pStyle w:val="TableText"/>
              <w:tabs>
                <w:tab w:val="left" w:pos="3306"/>
              </w:tabs>
              <w:jc w:val="right"/>
              <w:rPr>
                <w:rFonts w:cs="Calibri"/>
              </w:rPr>
            </w:pPr>
          </w:p>
        </w:tc>
      </w:tr>
      <w:tr w:rsidR="005B4572" w:rsidRPr="00CF7E1B" w14:paraId="5AF18EFF" w14:textId="77777777" w:rsidTr="00CA5AA0">
        <w:trPr>
          <w:cantSplit/>
          <w:trHeight w:val="23"/>
        </w:trPr>
        <w:tc>
          <w:tcPr>
            <w:tcW w:w="667" w:type="pct"/>
            <w:tcBorders>
              <w:top w:val="nil"/>
              <w:left w:val="single" w:sz="2" w:space="0" w:color="003366"/>
              <w:bottom w:val="nil"/>
              <w:right w:val="single" w:sz="2" w:space="0" w:color="003366"/>
            </w:tcBorders>
          </w:tcPr>
          <w:p w14:paraId="1E34D200" w14:textId="77777777" w:rsidR="005B4572" w:rsidRPr="005B4572" w:rsidRDefault="005B4572" w:rsidP="005B4572">
            <w:pPr>
              <w:pStyle w:val="TableReference"/>
              <w:tabs>
                <w:tab w:val="left" w:pos="3306"/>
              </w:tabs>
              <w:spacing w:before="60"/>
              <w:rPr>
                <w:rFonts w:cs="Calibri"/>
                <w:color w:val="FF0000"/>
                <w:sz w:val="16"/>
                <w:szCs w:val="16"/>
              </w:rPr>
            </w:pPr>
          </w:p>
        </w:tc>
        <w:tc>
          <w:tcPr>
            <w:tcW w:w="2431" w:type="pct"/>
            <w:tcBorders>
              <w:top w:val="nil"/>
              <w:left w:val="single" w:sz="2" w:space="0" w:color="003366"/>
              <w:bottom w:val="nil"/>
              <w:right w:val="nil"/>
            </w:tcBorders>
            <w:vAlign w:val="bottom"/>
          </w:tcPr>
          <w:p w14:paraId="6B69166D" w14:textId="2246C8FC" w:rsidR="005B4572" w:rsidRPr="005B4572" w:rsidRDefault="005B4572" w:rsidP="005B4572">
            <w:pPr>
              <w:pStyle w:val="TableText"/>
              <w:tabs>
                <w:tab w:val="left" w:pos="3306"/>
              </w:tabs>
              <w:rPr>
                <w:rFonts w:cs="Calibri"/>
                <w:color w:val="FF0000"/>
              </w:rPr>
            </w:pPr>
            <w:r w:rsidRPr="005B4572">
              <w:rPr>
                <w:rFonts w:cs="Calibri"/>
                <w:i/>
                <w:color w:val="FF0000"/>
              </w:rPr>
              <w:t>Total Impairment Loss from Receivables</w:t>
            </w:r>
          </w:p>
        </w:tc>
        <w:tc>
          <w:tcPr>
            <w:tcW w:w="330" w:type="pct"/>
            <w:tcBorders>
              <w:top w:val="single" w:sz="4" w:space="0" w:color="auto"/>
              <w:left w:val="nil"/>
              <w:bottom w:val="single" w:sz="4" w:space="0" w:color="auto"/>
              <w:right w:val="nil"/>
            </w:tcBorders>
            <w:vAlign w:val="bottom"/>
          </w:tcPr>
          <w:p w14:paraId="398E37ED" w14:textId="61F0E52E" w:rsidR="005B4572" w:rsidRPr="00CF7E1B" w:rsidRDefault="005B4572" w:rsidP="005B4572">
            <w:pPr>
              <w:pStyle w:val="TableText"/>
              <w:tabs>
                <w:tab w:val="left" w:pos="3306"/>
              </w:tabs>
              <w:jc w:val="center"/>
              <w:rPr>
                <w:rFonts w:cs="Calibri"/>
              </w:rPr>
            </w:pPr>
          </w:p>
        </w:tc>
        <w:tc>
          <w:tcPr>
            <w:tcW w:w="652" w:type="pct"/>
            <w:tcBorders>
              <w:top w:val="single" w:sz="4" w:space="0" w:color="auto"/>
              <w:left w:val="nil"/>
              <w:bottom w:val="single" w:sz="4" w:space="0" w:color="auto"/>
              <w:right w:val="nil"/>
            </w:tcBorders>
            <w:vAlign w:val="bottom"/>
          </w:tcPr>
          <w:p w14:paraId="20046155" w14:textId="77777777" w:rsidR="005B4572" w:rsidRPr="00CF7E1B" w:rsidRDefault="005B4572" w:rsidP="005B4572">
            <w:pPr>
              <w:pStyle w:val="TableText"/>
              <w:tabs>
                <w:tab w:val="left" w:pos="3306"/>
              </w:tabs>
              <w:jc w:val="right"/>
              <w:rPr>
                <w:rFonts w:cs="Calibri"/>
              </w:rPr>
            </w:pPr>
          </w:p>
        </w:tc>
        <w:tc>
          <w:tcPr>
            <w:tcW w:w="378" w:type="pct"/>
            <w:tcBorders>
              <w:top w:val="single" w:sz="4" w:space="0" w:color="auto"/>
              <w:left w:val="nil"/>
              <w:bottom w:val="single" w:sz="4" w:space="0" w:color="auto"/>
              <w:right w:val="nil"/>
            </w:tcBorders>
            <w:vAlign w:val="bottom"/>
          </w:tcPr>
          <w:p w14:paraId="6316B25F" w14:textId="10993E1F" w:rsidR="005B4572" w:rsidRPr="00CF7E1B" w:rsidRDefault="005B4572" w:rsidP="005B4572">
            <w:pPr>
              <w:pStyle w:val="TableText"/>
              <w:tabs>
                <w:tab w:val="left" w:pos="3306"/>
              </w:tabs>
              <w:jc w:val="center"/>
              <w:rPr>
                <w:rFonts w:cs="Calibri"/>
              </w:rPr>
            </w:pPr>
          </w:p>
        </w:tc>
        <w:tc>
          <w:tcPr>
            <w:tcW w:w="542" w:type="pct"/>
            <w:tcBorders>
              <w:top w:val="single" w:sz="4" w:space="0" w:color="auto"/>
              <w:left w:val="nil"/>
              <w:bottom w:val="single" w:sz="4" w:space="0" w:color="auto"/>
              <w:right w:val="nil"/>
            </w:tcBorders>
            <w:vAlign w:val="bottom"/>
          </w:tcPr>
          <w:p w14:paraId="78C5E510" w14:textId="77777777" w:rsidR="005B4572" w:rsidRPr="00CF7E1B" w:rsidRDefault="005B4572" w:rsidP="005B4572">
            <w:pPr>
              <w:pStyle w:val="TableText"/>
              <w:tabs>
                <w:tab w:val="left" w:pos="3306"/>
              </w:tabs>
              <w:jc w:val="right"/>
              <w:rPr>
                <w:rFonts w:cs="Calibri"/>
              </w:rPr>
            </w:pPr>
          </w:p>
        </w:tc>
      </w:tr>
      <w:tr w:rsidR="00F41DFB" w:rsidRPr="00CF7E1B" w14:paraId="6693A0B8" w14:textId="77777777" w:rsidTr="00CA5AA0">
        <w:trPr>
          <w:cantSplit/>
          <w:trHeight w:val="23"/>
        </w:trPr>
        <w:tc>
          <w:tcPr>
            <w:tcW w:w="667" w:type="pct"/>
            <w:tcBorders>
              <w:top w:val="nil"/>
              <w:left w:val="single" w:sz="2" w:space="0" w:color="003366"/>
              <w:bottom w:val="nil"/>
              <w:right w:val="single" w:sz="2" w:space="0" w:color="003366"/>
            </w:tcBorders>
          </w:tcPr>
          <w:p w14:paraId="5DB50622" w14:textId="77777777" w:rsidR="00F41DFB" w:rsidRPr="005C7A5C" w:rsidRDefault="00F41DFB" w:rsidP="00F41DF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14:paraId="04B92FEE" w14:textId="77777777" w:rsidR="00F41DFB" w:rsidRPr="00CF7E1B" w:rsidRDefault="00F41DFB" w:rsidP="00F41DFB">
            <w:pPr>
              <w:pStyle w:val="TableText"/>
              <w:tabs>
                <w:tab w:val="left" w:pos="3306"/>
              </w:tabs>
              <w:spacing w:before="0"/>
              <w:rPr>
                <w:rFonts w:cs="Calibri"/>
                <w:sz w:val="12"/>
                <w:szCs w:val="12"/>
              </w:rPr>
            </w:pPr>
          </w:p>
        </w:tc>
        <w:tc>
          <w:tcPr>
            <w:tcW w:w="330" w:type="pct"/>
            <w:tcBorders>
              <w:top w:val="single" w:sz="4" w:space="0" w:color="auto"/>
              <w:left w:val="nil"/>
              <w:bottom w:val="nil"/>
              <w:right w:val="nil"/>
            </w:tcBorders>
            <w:vAlign w:val="bottom"/>
          </w:tcPr>
          <w:p w14:paraId="4F706E50" w14:textId="77777777" w:rsidR="00F41DFB" w:rsidRPr="00CF7E1B" w:rsidRDefault="00F41DFB" w:rsidP="00F41DFB">
            <w:pPr>
              <w:pStyle w:val="TableText"/>
              <w:tabs>
                <w:tab w:val="left" w:pos="3306"/>
              </w:tabs>
              <w:spacing w:before="0"/>
              <w:jc w:val="center"/>
              <w:rPr>
                <w:rFonts w:cs="Calibri"/>
                <w:sz w:val="12"/>
                <w:szCs w:val="12"/>
              </w:rPr>
            </w:pPr>
          </w:p>
        </w:tc>
        <w:tc>
          <w:tcPr>
            <w:tcW w:w="652" w:type="pct"/>
            <w:tcBorders>
              <w:top w:val="single" w:sz="4" w:space="0" w:color="auto"/>
              <w:left w:val="nil"/>
              <w:bottom w:val="nil"/>
              <w:right w:val="nil"/>
            </w:tcBorders>
            <w:vAlign w:val="bottom"/>
          </w:tcPr>
          <w:p w14:paraId="2744DD63" w14:textId="77777777" w:rsidR="00F41DFB" w:rsidRPr="00CF7E1B" w:rsidRDefault="00F41DFB" w:rsidP="00F41DFB">
            <w:pPr>
              <w:pStyle w:val="TableText"/>
              <w:tabs>
                <w:tab w:val="left" w:pos="3306"/>
              </w:tabs>
              <w:spacing w:before="0"/>
              <w:jc w:val="right"/>
              <w:rPr>
                <w:rFonts w:cs="Calibri"/>
                <w:sz w:val="12"/>
                <w:szCs w:val="12"/>
              </w:rPr>
            </w:pPr>
          </w:p>
        </w:tc>
        <w:tc>
          <w:tcPr>
            <w:tcW w:w="378" w:type="pct"/>
            <w:tcBorders>
              <w:top w:val="single" w:sz="4" w:space="0" w:color="auto"/>
              <w:left w:val="nil"/>
              <w:bottom w:val="nil"/>
              <w:right w:val="nil"/>
            </w:tcBorders>
            <w:vAlign w:val="bottom"/>
          </w:tcPr>
          <w:p w14:paraId="17EDEF24" w14:textId="77777777" w:rsidR="00F41DFB" w:rsidRPr="00CF7E1B" w:rsidRDefault="00F41DFB" w:rsidP="00F41DFB">
            <w:pPr>
              <w:pStyle w:val="TableText"/>
              <w:tabs>
                <w:tab w:val="left" w:pos="3306"/>
              </w:tabs>
              <w:spacing w:before="0"/>
              <w:jc w:val="center"/>
              <w:rPr>
                <w:rFonts w:cs="Calibri"/>
                <w:sz w:val="12"/>
                <w:szCs w:val="12"/>
              </w:rPr>
            </w:pPr>
          </w:p>
        </w:tc>
        <w:tc>
          <w:tcPr>
            <w:tcW w:w="542" w:type="pct"/>
            <w:tcBorders>
              <w:top w:val="single" w:sz="4" w:space="0" w:color="auto"/>
              <w:left w:val="nil"/>
              <w:bottom w:val="nil"/>
              <w:right w:val="nil"/>
            </w:tcBorders>
            <w:vAlign w:val="bottom"/>
          </w:tcPr>
          <w:p w14:paraId="1DFBF931" w14:textId="77777777" w:rsidR="00F41DFB" w:rsidRPr="00CF7E1B" w:rsidRDefault="00F41DFB" w:rsidP="00F41DFB">
            <w:pPr>
              <w:pStyle w:val="TableText"/>
              <w:tabs>
                <w:tab w:val="left" w:pos="3306"/>
              </w:tabs>
              <w:spacing w:before="0"/>
              <w:jc w:val="right"/>
              <w:rPr>
                <w:rFonts w:cs="Calibri"/>
                <w:sz w:val="12"/>
                <w:szCs w:val="12"/>
              </w:rPr>
            </w:pPr>
          </w:p>
        </w:tc>
      </w:tr>
      <w:tr w:rsidR="002F6D49" w:rsidRPr="00CF7E1B" w14:paraId="40A317EF" w14:textId="77777777" w:rsidTr="005B4572">
        <w:trPr>
          <w:cantSplit/>
          <w:trHeight w:val="23"/>
        </w:trPr>
        <w:tc>
          <w:tcPr>
            <w:tcW w:w="667" w:type="pct"/>
            <w:tcBorders>
              <w:top w:val="nil"/>
              <w:left w:val="single" w:sz="2" w:space="0" w:color="003366"/>
              <w:bottom w:val="nil"/>
              <w:right w:val="single" w:sz="2" w:space="0" w:color="003366"/>
            </w:tcBorders>
          </w:tcPr>
          <w:p w14:paraId="48899D77" w14:textId="77777777"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626ACA46" w14:textId="77777777" w:rsidR="002F6D49" w:rsidRPr="00CF7E1B" w:rsidRDefault="00FB49FF" w:rsidP="009542FF">
            <w:pPr>
              <w:pStyle w:val="TableText"/>
              <w:tabs>
                <w:tab w:val="left" w:pos="3306"/>
              </w:tabs>
              <w:rPr>
                <w:rFonts w:cs="Calibri"/>
              </w:rPr>
            </w:pPr>
            <w:r w:rsidRPr="00CF7E1B">
              <w:rPr>
                <w:rFonts w:cs="Calibri"/>
                <w:i/>
              </w:rPr>
              <w:t>Impairment L</w:t>
            </w:r>
            <w:r w:rsidR="002F6D49" w:rsidRPr="00CF7E1B">
              <w:rPr>
                <w:rFonts w:cs="Calibri"/>
                <w:i/>
              </w:rPr>
              <w:t>oss from Property, Plant and Equipment</w:t>
            </w:r>
          </w:p>
        </w:tc>
        <w:tc>
          <w:tcPr>
            <w:tcW w:w="330" w:type="pct"/>
            <w:tcBorders>
              <w:top w:val="nil"/>
              <w:left w:val="nil"/>
              <w:bottom w:val="nil"/>
              <w:right w:val="nil"/>
            </w:tcBorders>
            <w:vAlign w:val="bottom"/>
          </w:tcPr>
          <w:p w14:paraId="35DEDCC9" w14:textId="77777777" w:rsidR="002F6D49" w:rsidRPr="00CF7E1B" w:rsidRDefault="002F6D49"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41C8E070" w14:textId="77777777" w:rsidR="002F6D49" w:rsidRPr="00CF7E1B" w:rsidRDefault="002F6D49" w:rsidP="009542FF">
            <w:pPr>
              <w:pStyle w:val="TableText"/>
              <w:tabs>
                <w:tab w:val="left" w:pos="3306"/>
              </w:tabs>
              <w:jc w:val="right"/>
              <w:rPr>
                <w:rFonts w:cs="Calibri"/>
              </w:rPr>
            </w:pPr>
          </w:p>
        </w:tc>
        <w:tc>
          <w:tcPr>
            <w:tcW w:w="378" w:type="pct"/>
            <w:tcBorders>
              <w:top w:val="nil"/>
              <w:left w:val="nil"/>
              <w:bottom w:val="nil"/>
              <w:right w:val="nil"/>
            </w:tcBorders>
            <w:vAlign w:val="bottom"/>
          </w:tcPr>
          <w:p w14:paraId="52570539" w14:textId="77777777" w:rsidR="002F6D49" w:rsidRPr="00CF7E1B" w:rsidRDefault="002F6D49" w:rsidP="009542FF">
            <w:pPr>
              <w:pStyle w:val="TableText"/>
              <w:tabs>
                <w:tab w:val="left" w:pos="3306"/>
              </w:tabs>
              <w:jc w:val="center"/>
              <w:rPr>
                <w:rFonts w:cs="Calibri"/>
              </w:rPr>
            </w:pPr>
          </w:p>
        </w:tc>
        <w:tc>
          <w:tcPr>
            <w:tcW w:w="542" w:type="pct"/>
            <w:tcBorders>
              <w:top w:val="nil"/>
              <w:left w:val="nil"/>
              <w:bottom w:val="nil"/>
              <w:right w:val="nil"/>
            </w:tcBorders>
            <w:vAlign w:val="bottom"/>
          </w:tcPr>
          <w:p w14:paraId="6F70420E" w14:textId="77777777" w:rsidR="002F6D49" w:rsidRPr="00CF7E1B" w:rsidRDefault="002F6D49" w:rsidP="009542FF">
            <w:pPr>
              <w:pStyle w:val="TableText"/>
              <w:tabs>
                <w:tab w:val="left" w:pos="3306"/>
              </w:tabs>
              <w:jc w:val="right"/>
              <w:rPr>
                <w:rFonts w:cs="Calibri"/>
              </w:rPr>
            </w:pPr>
          </w:p>
        </w:tc>
      </w:tr>
      <w:tr w:rsidR="002F6D49" w:rsidRPr="00CF7E1B" w14:paraId="222539DD" w14:textId="77777777" w:rsidTr="005B4572">
        <w:trPr>
          <w:cantSplit/>
          <w:trHeight w:val="23"/>
        </w:trPr>
        <w:tc>
          <w:tcPr>
            <w:tcW w:w="667" w:type="pct"/>
            <w:tcBorders>
              <w:top w:val="nil"/>
              <w:left w:val="single" w:sz="2" w:space="0" w:color="003366"/>
              <w:bottom w:val="nil"/>
              <w:right w:val="single" w:sz="2" w:space="0" w:color="003366"/>
            </w:tcBorders>
          </w:tcPr>
          <w:p w14:paraId="4BDA079C" w14:textId="77777777" w:rsidR="002F6D49" w:rsidRPr="005C7A5C" w:rsidRDefault="002F6D49" w:rsidP="009542FF">
            <w:pPr>
              <w:pStyle w:val="TableReference"/>
              <w:tabs>
                <w:tab w:val="left" w:pos="3306"/>
              </w:tabs>
              <w:spacing w:before="60"/>
              <w:rPr>
                <w:rFonts w:cs="Calibri"/>
                <w:color w:val="auto"/>
                <w:sz w:val="16"/>
                <w:szCs w:val="16"/>
              </w:rPr>
            </w:pPr>
            <w:r w:rsidRPr="005C7A5C">
              <w:rPr>
                <w:rFonts w:cs="Calibri"/>
                <w:color w:val="auto"/>
                <w:sz w:val="16"/>
                <w:szCs w:val="16"/>
              </w:rPr>
              <w:t>AASB 136</w:t>
            </w:r>
            <w:r w:rsidR="00D65811" w:rsidRPr="005C7A5C">
              <w:rPr>
                <w:rFonts w:cs="Calibri"/>
                <w:color w:val="auto"/>
                <w:sz w:val="16"/>
                <w:szCs w:val="16"/>
              </w:rPr>
              <w:t>.</w:t>
            </w:r>
            <w:r w:rsidRPr="005C7A5C">
              <w:rPr>
                <w:rFonts w:cs="Calibri"/>
                <w:color w:val="auto"/>
                <w:sz w:val="16"/>
                <w:szCs w:val="16"/>
              </w:rPr>
              <w:t>126</w:t>
            </w:r>
            <w:r w:rsidR="00D001B7" w:rsidRPr="005C7A5C">
              <w:rPr>
                <w:rFonts w:cs="Calibri"/>
                <w:color w:val="auto"/>
                <w:sz w:val="16"/>
                <w:szCs w:val="16"/>
              </w:rPr>
              <w:t>(</w:t>
            </w:r>
            <w:r w:rsidRPr="005C7A5C">
              <w:rPr>
                <w:rFonts w:cs="Calibri"/>
                <w:color w:val="auto"/>
                <w:sz w:val="16"/>
                <w:szCs w:val="16"/>
              </w:rPr>
              <w:t>a)</w:t>
            </w:r>
          </w:p>
        </w:tc>
        <w:tc>
          <w:tcPr>
            <w:tcW w:w="2431" w:type="pct"/>
            <w:tcBorders>
              <w:top w:val="nil"/>
              <w:left w:val="single" w:sz="2" w:space="0" w:color="003366"/>
              <w:bottom w:val="nil"/>
              <w:right w:val="nil"/>
            </w:tcBorders>
            <w:vAlign w:val="bottom"/>
          </w:tcPr>
          <w:p w14:paraId="0662D912" w14:textId="77777777" w:rsidR="002F6D49" w:rsidRPr="00CF7E1B" w:rsidRDefault="002F6D49" w:rsidP="009542FF">
            <w:pPr>
              <w:pStyle w:val="TableText"/>
              <w:tabs>
                <w:tab w:val="left" w:pos="3306"/>
              </w:tabs>
              <w:rPr>
                <w:rFonts w:cs="Calibri"/>
              </w:rPr>
            </w:pPr>
            <w:r w:rsidRPr="00CF7E1B">
              <w:rPr>
                <w:rFonts w:cs="Calibri"/>
              </w:rPr>
              <w:t>Plant and Equipment</w:t>
            </w:r>
          </w:p>
        </w:tc>
        <w:tc>
          <w:tcPr>
            <w:tcW w:w="330" w:type="pct"/>
            <w:tcBorders>
              <w:top w:val="nil"/>
              <w:left w:val="nil"/>
              <w:bottom w:val="single" w:sz="4" w:space="0" w:color="003366"/>
              <w:right w:val="nil"/>
            </w:tcBorders>
            <w:vAlign w:val="bottom"/>
          </w:tcPr>
          <w:p w14:paraId="192E4283" w14:textId="7C0F8ADD" w:rsidR="002F6D49" w:rsidRPr="00CF7E1B" w:rsidRDefault="002F6D49" w:rsidP="009542FF">
            <w:pPr>
              <w:pStyle w:val="TableText"/>
              <w:tabs>
                <w:tab w:val="left" w:pos="3306"/>
              </w:tabs>
              <w:jc w:val="center"/>
              <w:rPr>
                <w:rFonts w:cs="Calibri"/>
              </w:rPr>
            </w:pPr>
          </w:p>
        </w:tc>
        <w:tc>
          <w:tcPr>
            <w:tcW w:w="652" w:type="pct"/>
            <w:tcBorders>
              <w:top w:val="nil"/>
              <w:left w:val="nil"/>
              <w:bottom w:val="single" w:sz="4" w:space="0" w:color="003366"/>
              <w:right w:val="nil"/>
            </w:tcBorders>
            <w:vAlign w:val="bottom"/>
          </w:tcPr>
          <w:p w14:paraId="1EBA4D32" w14:textId="144C33EF" w:rsidR="002F6D49" w:rsidRPr="00CF7E1B" w:rsidRDefault="002F6D49" w:rsidP="009542FF">
            <w:pPr>
              <w:pStyle w:val="TableText"/>
              <w:tabs>
                <w:tab w:val="left" w:pos="3306"/>
              </w:tabs>
              <w:jc w:val="right"/>
              <w:rPr>
                <w:rFonts w:cs="Calibri"/>
              </w:rPr>
            </w:pPr>
          </w:p>
        </w:tc>
        <w:tc>
          <w:tcPr>
            <w:tcW w:w="378" w:type="pct"/>
            <w:tcBorders>
              <w:top w:val="nil"/>
              <w:left w:val="nil"/>
              <w:bottom w:val="single" w:sz="4" w:space="0" w:color="003366"/>
              <w:right w:val="nil"/>
            </w:tcBorders>
            <w:vAlign w:val="bottom"/>
          </w:tcPr>
          <w:p w14:paraId="6C303414" w14:textId="7194FF35" w:rsidR="002F6D49" w:rsidRPr="00CF7E1B" w:rsidRDefault="002F6D49" w:rsidP="009542FF">
            <w:pPr>
              <w:pStyle w:val="TableText"/>
              <w:tabs>
                <w:tab w:val="left" w:pos="3306"/>
              </w:tabs>
              <w:jc w:val="center"/>
              <w:rPr>
                <w:rFonts w:cs="Calibri"/>
              </w:rPr>
            </w:pPr>
          </w:p>
        </w:tc>
        <w:tc>
          <w:tcPr>
            <w:tcW w:w="542" w:type="pct"/>
            <w:tcBorders>
              <w:top w:val="nil"/>
              <w:left w:val="nil"/>
              <w:bottom w:val="single" w:sz="4" w:space="0" w:color="003366"/>
              <w:right w:val="nil"/>
            </w:tcBorders>
            <w:vAlign w:val="bottom"/>
          </w:tcPr>
          <w:p w14:paraId="104AD6F5" w14:textId="2CE4D0E8" w:rsidR="002F6D49" w:rsidRPr="00CF7E1B" w:rsidRDefault="002F6D49" w:rsidP="009542FF">
            <w:pPr>
              <w:pStyle w:val="TableText"/>
              <w:tabs>
                <w:tab w:val="left" w:pos="3306"/>
              </w:tabs>
              <w:jc w:val="right"/>
              <w:rPr>
                <w:rFonts w:cs="Calibri"/>
              </w:rPr>
            </w:pPr>
          </w:p>
        </w:tc>
      </w:tr>
      <w:tr w:rsidR="002F6D49" w:rsidRPr="00CF7E1B" w14:paraId="152F2AA9" w14:textId="77777777" w:rsidTr="005B4572">
        <w:trPr>
          <w:cantSplit/>
          <w:trHeight w:val="23"/>
        </w:trPr>
        <w:tc>
          <w:tcPr>
            <w:tcW w:w="667" w:type="pct"/>
            <w:tcBorders>
              <w:top w:val="nil"/>
              <w:left w:val="single" w:sz="2" w:space="0" w:color="003366"/>
              <w:bottom w:val="nil"/>
              <w:right w:val="single" w:sz="2" w:space="0" w:color="003366"/>
            </w:tcBorders>
          </w:tcPr>
          <w:p w14:paraId="0929AA5B" w14:textId="77777777"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1E791B16" w14:textId="77777777" w:rsidR="002F6D49" w:rsidRPr="00CF7E1B" w:rsidRDefault="002F6D49" w:rsidP="009542FF">
            <w:pPr>
              <w:pStyle w:val="TableText"/>
              <w:tabs>
                <w:tab w:val="left" w:pos="3306"/>
              </w:tabs>
              <w:rPr>
                <w:rFonts w:cs="Calibri"/>
              </w:rPr>
            </w:pPr>
            <w:r w:rsidRPr="00CF7E1B">
              <w:rPr>
                <w:rFonts w:cs="Calibri"/>
                <w:i/>
              </w:rPr>
              <w:t xml:space="preserve">Total Impairment </w:t>
            </w:r>
            <w:r w:rsidR="00FB49FF" w:rsidRPr="00CF7E1B">
              <w:rPr>
                <w:rFonts w:cs="Calibri"/>
                <w:i/>
              </w:rPr>
              <w:t>L</w:t>
            </w:r>
            <w:r w:rsidRPr="00CF7E1B">
              <w:rPr>
                <w:rFonts w:cs="Calibri"/>
                <w:i/>
              </w:rPr>
              <w:t>oss from Property, Plant and Equipment</w:t>
            </w:r>
          </w:p>
        </w:tc>
        <w:tc>
          <w:tcPr>
            <w:tcW w:w="330" w:type="pct"/>
            <w:tcBorders>
              <w:top w:val="single" w:sz="4" w:space="0" w:color="003366"/>
              <w:left w:val="nil"/>
              <w:bottom w:val="nil"/>
              <w:right w:val="nil"/>
            </w:tcBorders>
            <w:vAlign w:val="bottom"/>
          </w:tcPr>
          <w:p w14:paraId="2710CD0C" w14:textId="27C36BAE" w:rsidR="002F6D49" w:rsidRPr="00CF7E1B" w:rsidRDefault="002F6D49" w:rsidP="009542FF">
            <w:pPr>
              <w:pStyle w:val="TableText"/>
              <w:tabs>
                <w:tab w:val="left" w:pos="3306"/>
              </w:tabs>
              <w:jc w:val="center"/>
              <w:rPr>
                <w:rFonts w:cs="Calibri"/>
              </w:rPr>
            </w:pPr>
          </w:p>
        </w:tc>
        <w:tc>
          <w:tcPr>
            <w:tcW w:w="652" w:type="pct"/>
            <w:tcBorders>
              <w:top w:val="single" w:sz="4" w:space="0" w:color="003366"/>
              <w:left w:val="nil"/>
              <w:bottom w:val="nil"/>
              <w:right w:val="nil"/>
            </w:tcBorders>
            <w:vAlign w:val="bottom"/>
          </w:tcPr>
          <w:p w14:paraId="4A9705B9" w14:textId="4A711EC8" w:rsidR="002F6D49" w:rsidRPr="00CF7E1B" w:rsidRDefault="002F6D49" w:rsidP="009542FF">
            <w:pPr>
              <w:pStyle w:val="TableText"/>
              <w:tabs>
                <w:tab w:val="left" w:pos="3306"/>
              </w:tabs>
              <w:jc w:val="right"/>
              <w:rPr>
                <w:rFonts w:cs="Calibri"/>
              </w:rPr>
            </w:pPr>
          </w:p>
        </w:tc>
        <w:tc>
          <w:tcPr>
            <w:tcW w:w="378" w:type="pct"/>
            <w:tcBorders>
              <w:top w:val="single" w:sz="4" w:space="0" w:color="003366"/>
              <w:left w:val="nil"/>
              <w:bottom w:val="nil"/>
              <w:right w:val="nil"/>
            </w:tcBorders>
            <w:vAlign w:val="bottom"/>
          </w:tcPr>
          <w:p w14:paraId="1EC3652C" w14:textId="7B4F2ECD" w:rsidR="002F6D49" w:rsidRPr="00CF7E1B" w:rsidRDefault="002F6D49" w:rsidP="009542FF">
            <w:pPr>
              <w:pStyle w:val="TableText"/>
              <w:tabs>
                <w:tab w:val="left" w:pos="3306"/>
              </w:tabs>
              <w:jc w:val="center"/>
              <w:rPr>
                <w:rFonts w:cs="Calibri"/>
              </w:rPr>
            </w:pPr>
          </w:p>
        </w:tc>
        <w:tc>
          <w:tcPr>
            <w:tcW w:w="542" w:type="pct"/>
            <w:tcBorders>
              <w:top w:val="single" w:sz="4" w:space="0" w:color="003366"/>
              <w:left w:val="nil"/>
              <w:bottom w:val="nil"/>
              <w:right w:val="nil"/>
            </w:tcBorders>
            <w:vAlign w:val="bottom"/>
          </w:tcPr>
          <w:p w14:paraId="490D1017" w14:textId="612F10E6" w:rsidR="002F6D49" w:rsidRPr="00CF7E1B" w:rsidRDefault="002F6D49" w:rsidP="009542FF">
            <w:pPr>
              <w:pStyle w:val="TableText"/>
              <w:tabs>
                <w:tab w:val="left" w:pos="3306"/>
              </w:tabs>
              <w:jc w:val="right"/>
              <w:rPr>
                <w:rFonts w:cs="Calibri"/>
              </w:rPr>
            </w:pPr>
          </w:p>
        </w:tc>
      </w:tr>
      <w:tr w:rsidR="002F6D49" w:rsidRPr="00CF7E1B" w14:paraId="525249AA" w14:textId="77777777" w:rsidTr="005B4572">
        <w:trPr>
          <w:cantSplit/>
          <w:trHeight w:val="23"/>
        </w:trPr>
        <w:tc>
          <w:tcPr>
            <w:tcW w:w="667" w:type="pct"/>
            <w:tcBorders>
              <w:top w:val="nil"/>
              <w:left w:val="single" w:sz="2" w:space="0" w:color="003366"/>
              <w:bottom w:val="nil"/>
              <w:right w:val="single" w:sz="2" w:space="0" w:color="003366"/>
            </w:tcBorders>
          </w:tcPr>
          <w:p w14:paraId="4D8442E0"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66066F07" w14:textId="77777777" w:rsidR="002F6D49" w:rsidRPr="00CF7E1B" w:rsidRDefault="002F6D49">
            <w:pPr>
              <w:pStyle w:val="TableText"/>
              <w:tabs>
                <w:tab w:val="left" w:pos="3306"/>
              </w:tabs>
              <w:rPr>
                <w:rFonts w:cs="Calibri"/>
                <w:b/>
                <w:bCs/>
              </w:rPr>
            </w:pPr>
            <w:r w:rsidRPr="00CF7E1B">
              <w:rPr>
                <w:rFonts w:cs="Calibri"/>
                <w:b/>
                <w:bCs/>
              </w:rPr>
              <w:t>Total Impairment Losses</w:t>
            </w:r>
          </w:p>
        </w:tc>
        <w:tc>
          <w:tcPr>
            <w:tcW w:w="330" w:type="pct"/>
            <w:tcBorders>
              <w:top w:val="single" w:sz="4" w:space="0" w:color="003366"/>
              <w:left w:val="nil"/>
              <w:bottom w:val="single" w:sz="4" w:space="0" w:color="003366"/>
              <w:right w:val="nil"/>
            </w:tcBorders>
            <w:vAlign w:val="bottom"/>
          </w:tcPr>
          <w:p w14:paraId="1FDE4FB7" w14:textId="10117FF4" w:rsidR="002F6D49" w:rsidRPr="00CF7E1B" w:rsidRDefault="002F6D49">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2EA4CFBC" w14:textId="70B6B904" w:rsidR="002F6D49" w:rsidRPr="00CF7E1B" w:rsidRDefault="002F6D49" w:rsidP="00603A8B">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03C2383E" w14:textId="0F06B9C5" w:rsidR="002F6D49" w:rsidRPr="00CF7E1B" w:rsidRDefault="002F6D49">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4CF446F0" w14:textId="65A81F5E" w:rsidR="002F6D49" w:rsidRPr="00CF7E1B" w:rsidRDefault="002F6D49">
            <w:pPr>
              <w:pStyle w:val="TableText"/>
              <w:tabs>
                <w:tab w:val="left" w:pos="3306"/>
              </w:tabs>
              <w:jc w:val="right"/>
              <w:rPr>
                <w:rFonts w:cs="Calibri"/>
                <w:b/>
                <w:bCs/>
              </w:rPr>
            </w:pPr>
          </w:p>
        </w:tc>
      </w:tr>
      <w:tr w:rsidR="00CA5AA0" w:rsidRPr="00CF7E1B" w14:paraId="0581E555" w14:textId="77777777" w:rsidTr="005B4572">
        <w:trPr>
          <w:cantSplit/>
          <w:trHeight w:val="23"/>
        </w:trPr>
        <w:tc>
          <w:tcPr>
            <w:tcW w:w="667" w:type="pct"/>
            <w:tcBorders>
              <w:top w:val="nil"/>
              <w:left w:val="single" w:sz="2" w:space="0" w:color="003366"/>
              <w:bottom w:val="nil"/>
              <w:right w:val="single" w:sz="2" w:space="0" w:color="003366"/>
            </w:tcBorders>
          </w:tcPr>
          <w:p w14:paraId="49CDD1AC" w14:textId="77777777" w:rsidR="00CA5AA0" w:rsidRPr="005C7A5C" w:rsidRDefault="00CA5AA0">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77F17EA2" w14:textId="77777777" w:rsidR="00CA5AA0" w:rsidRPr="00CF7E1B" w:rsidRDefault="00CA5AA0">
            <w:pPr>
              <w:pStyle w:val="TableText"/>
              <w:tabs>
                <w:tab w:val="left" w:pos="3306"/>
              </w:tabs>
              <w:rPr>
                <w:rFonts w:cs="Calibri"/>
                <w:b/>
                <w:bCs/>
              </w:rPr>
            </w:pPr>
          </w:p>
        </w:tc>
        <w:tc>
          <w:tcPr>
            <w:tcW w:w="330" w:type="pct"/>
            <w:tcBorders>
              <w:top w:val="single" w:sz="4" w:space="0" w:color="003366"/>
              <w:left w:val="nil"/>
              <w:bottom w:val="single" w:sz="4" w:space="0" w:color="003366"/>
              <w:right w:val="nil"/>
            </w:tcBorders>
            <w:vAlign w:val="bottom"/>
          </w:tcPr>
          <w:p w14:paraId="0694142D" w14:textId="77777777" w:rsidR="00CA5AA0" w:rsidRPr="00CF7E1B" w:rsidRDefault="00CA5AA0">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79D6B79E" w14:textId="77777777" w:rsidR="00CA5AA0" w:rsidRPr="00CF7E1B" w:rsidRDefault="00CA5AA0" w:rsidP="00603A8B">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3D4F2E39" w14:textId="77777777" w:rsidR="00CA5AA0" w:rsidRPr="00CF7E1B" w:rsidRDefault="00CA5AA0">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21AD0412" w14:textId="77777777" w:rsidR="00CA5AA0" w:rsidRPr="00CF7E1B" w:rsidRDefault="00CA5AA0">
            <w:pPr>
              <w:pStyle w:val="TableText"/>
              <w:tabs>
                <w:tab w:val="left" w:pos="3306"/>
              </w:tabs>
              <w:jc w:val="right"/>
              <w:rPr>
                <w:rFonts w:cs="Calibri"/>
                <w:b/>
                <w:bCs/>
              </w:rPr>
            </w:pPr>
          </w:p>
        </w:tc>
      </w:tr>
      <w:tr w:rsidR="002F6D49" w:rsidRPr="00CF7E1B" w14:paraId="41546D10" w14:textId="77777777" w:rsidTr="005B4572">
        <w:trPr>
          <w:cantSplit/>
          <w:trHeight w:val="23"/>
        </w:trPr>
        <w:tc>
          <w:tcPr>
            <w:tcW w:w="667" w:type="pct"/>
            <w:tcBorders>
              <w:top w:val="nil"/>
              <w:left w:val="single" w:sz="2" w:space="0" w:color="003366"/>
              <w:bottom w:val="nil"/>
              <w:right w:val="single" w:sz="2" w:space="0" w:color="003366"/>
            </w:tcBorders>
          </w:tcPr>
          <w:p w14:paraId="39E0EEDA"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537F0D9" w14:textId="77777777" w:rsidR="002F6D49" w:rsidRPr="00CF7E1B" w:rsidRDefault="002F6D49">
            <w:pPr>
              <w:pStyle w:val="TableText"/>
              <w:tabs>
                <w:tab w:val="left" w:pos="3306"/>
              </w:tabs>
              <w:rPr>
                <w:rFonts w:cs="Calibri"/>
                <w:b/>
                <w:bCs/>
              </w:rPr>
            </w:pPr>
            <w:bookmarkStart w:id="570" w:name="_Toc48468484"/>
            <w:bookmarkStart w:id="571" w:name="_Toc49155601"/>
            <w:bookmarkStart w:id="572" w:name="_Toc49224050"/>
            <w:r w:rsidRPr="00CF7E1B">
              <w:rPr>
                <w:rFonts w:cs="Calibri"/>
                <w:b/>
                <w:bCs/>
              </w:rPr>
              <w:t>Write-offs</w:t>
            </w:r>
            <w:bookmarkEnd w:id="570"/>
            <w:bookmarkEnd w:id="571"/>
            <w:bookmarkEnd w:id="572"/>
          </w:p>
        </w:tc>
        <w:tc>
          <w:tcPr>
            <w:tcW w:w="330" w:type="pct"/>
            <w:tcBorders>
              <w:top w:val="nil"/>
              <w:left w:val="nil"/>
              <w:bottom w:val="nil"/>
              <w:right w:val="nil"/>
            </w:tcBorders>
            <w:vAlign w:val="bottom"/>
          </w:tcPr>
          <w:p w14:paraId="4E1F6B87" w14:textId="77777777"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266D0AD0" w14:textId="77777777"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40448F33" w14:textId="77777777"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213675DD" w14:textId="77777777" w:rsidR="002F6D49" w:rsidRPr="00CF7E1B" w:rsidRDefault="002F6D49">
            <w:pPr>
              <w:pStyle w:val="TableText"/>
              <w:tabs>
                <w:tab w:val="left" w:pos="3306"/>
              </w:tabs>
              <w:jc w:val="right"/>
              <w:rPr>
                <w:rFonts w:cs="Calibri"/>
              </w:rPr>
            </w:pPr>
          </w:p>
        </w:tc>
      </w:tr>
      <w:tr w:rsidR="002F6D49" w:rsidRPr="00CF7E1B" w14:paraId="42661C48" w14:textId="77777777" w:rsidTr="005B4572">
        <w:trPr>
          <w:cantSplit/>
          <w:trHeight w:val="23"/>
        </w:trPr>
        <w:tc>
          <w:tcPr>
            <w:tcW w:w="667" w:type="pct"/>
            <w:tcBorders>
              <w:top w:val="nil"/>
              <w:left w:val="single" w:sz="2" w:space="0" w:color="003366"/>
              <w:bottom w:val="nil"/>
              <w:right w:val="single" w:sz="2" w:space="0" w:color="003366"/>
            </w:tcBorders>
          </w:tcPr>
          <w:p w14:paraId="5EE8C71E"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14:paraId="232BAE9B" w14:textId="77777777" w:rsidR="002F6D49" w:rsidRPr="00CF7E1B" w:rsidRDefault="002F6D49">
            <w:pPr>
              <w:pStyle w:val="TableText"/>
              <w:tabs>
                <w:tab w:val="left" w:pos="3306"/>
              </w:tabs>
              <w:rPr>
                <w:rFonts w:cs="Calibri"/>
              </w:rPr>
            </w:pPr>
            <w:r w:rsidRPr="00CF7E1B">
              <w:rPr>
                <w:rFonts w:cs="Calibri"/>
              </w:rPr>
              <w:t>Losses or Deficiencies in Public Monies</w:t>
            </w:r>
          </w:p>
        </w:tc>
        <w:tc>
          <w:tcPr>
            <w:tcW w:w="330" w:type="pct"/>
            <w:tcBorders>
              <w:top w:val="nil"/>
              <w:left w:val="nil"/>
              <w:bottom w:val="nil"/>
              <w:right w:val="nil"/>
            </w:tcBorders>
            <w:vAlign w:val="bottom"/>
          </w:tcPr>
          <w:p w14:paraId="5DD62894" w14:textId="16B3EE62"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7BDF9F69" w14:textId="7DC854DA"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4CF383B1" w14:textId="0A666EC3"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35100394" w14:textId="1541B759" w:rsidR="002F6D49" w:rsidRPr="00CF7E1B" w:rsidRDefault="002F6D49">
            <w:pPr>
              <w:pStyle w:val="TableText"/>
              <w:tabs>
                <w:tab w:val="left" w:pos="3306"/>
              </w:tabs>
              <w:jc w:val="right"/>
              <w:rPr>
                <w:rFonts w:cs="Calibri"/>
              </w:rPr>
            </w:pPr>
          </w:p>
        </w:tc>
      </w:tr>
      <w:tr w:rsidR="002F6D49" w:rsidRPr="00CF7E1B" w14:paraId="5B1460B7" w14:textId="77777777" w:rsidTr="005B4572">
        <w:trPr>
          <w:cantSplit/>
          <w:trHeight w:val="23"/>
        </w:trPr>
        <w:tc>
          <w:tcPr>
            <w:tcW w:w="667" w:type="pct"/>
            <w:tcBorders>
              <w:top w:val="nil"/>
              <w:left w:val="single" w:sz="2" w:space="0" w:color="003366"/>
              <w:bottom w:val="nil"/>
              <w:right w:val="single" w:sz="2" w:space="0" w:color="003366"/>
            </w:tcBorders>
          </w:tcPr>
          <w:p w14:paraId="6257D5FD"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14:paraId="5EB930F6" w14:textId="77777777" w:rsidR="002F6D49" w:rsidRPr="00CF7E1B" w:rsidRDefault="002F6D49">
            <w:pPr>
              <w:pStyle w:val="TableText"/>
              <w:tabs>
                <w:tab w:val="left" w:pos="3306"/>
              </w:tabs>
              <w:rPr>
                <w:rFonts w:cs="Calibri"/>
              </w:rPr>
            </w:pPr>
            <w:r w:rsidRPr="00CF7E1B">
              <w:rPr>
                <w:rFonts w:cs="Calibri"/>
              </w:rPr>
              <w:t>Irrecoverable Debts</w:t>
            </w:r>
          </w:p>
        </w:tc>
        <w:tc>
          <w:tcPr>
            <w:tcW w:w="330" w:type="pct"/>
            <w:tcBorders>
              <w:top w:val="nil"/>
              <w:left w:val="nil"/>
              <w:bottom w:val="nil"/>
              <w:right w:val="nil"/>
            </w:tcBorders>
            <w:vAlign w:val="bottom"/>
          </w:tcPr>
          <w:p w14:paraId="01983659" w14:textId="40DEA3DE"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476993CD" w14:textId="096C2B21"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38580467" w14:textId="0FCCDA48"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23ADBC0F" w14:textId="15238782" w:rsidR="002F6D49" w:rsidRPr="00CF7E1B" w:rsidRDefault="002F6D49">
            <w:pPr>
              <w:pStyle w:val="TableText"/>
              <w:tabs>
                <w:tab w:val="left" w:pos="3306"/>
              </w:tabs>
              <w:jc w:val="right"/>
              <w:rPr>
                <w:rFonts w:cs="Calibri"/>
              </w:rPr>
            </w:pPr>
          </w:p>
        </w:tc>
      </w:tr>
      <w:tr w:rsidR="002F6D49" w:rsidRPr="00CF7E1B" w14:paraId="3A221E2B" w14:textId="77777777" w:rsidTr="005B4572">
        <w:trPr>
          <w:cantSplit/>
          <w:trHeight w:val="23"/>
        </w:trPr>
        <w:tc>
          <w:tcPr>
            <w:tcW w:w="667" w:type="pct"/>
            <w:tcBorders>
              <w:top w:val="nil"/>
              <w:left w:val="single" w:sz="2" w:space="0" w:color="003366"/>
              <w:bottom w:val="nil"/>
              <w:right w:val="single" w:sz="2" w:space="0" w:color="003366"/>
            </w:tcBorders>
          </w:tcPr>
          <w:p w14:paraId="37CF4172"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14:paraId="250E7AA6" w14:textId="77777777" w:rsidR="002F6D49" w:rsidRPr="00CF7E1B" w:rsidRDefault="002F6D49">
            <w:pPr>
              <w:pStyle w:val="TableText"/>
              <w:tabs>
                <w:tab w:val="left" w:pos="3306"/>
              </w:tabs>
              <w:rPr>
                <w:rFonts w:cs="Calibri"/>
              </w:rPr>
            </w:pPr>
            <w:r w:rsidRPr="00CF7E1B">
              <w:rPr>
                <w:rFonts w:cs="Calibri"/>
              </w:rPr>
              <w:t>Obsolete Stock</w:t>
            </w:r>
          </w:p>
        </w:tc>
        <w:tc>
          <w:tcPr>
            <w:tcW w:w="330" w:type="pct"/>
            <w:tcBorders>
              <w:top w:val="nil"/>
              <w:left w:val="nil"/>
              <w:bottom w:val="nil"/>
              <w:right w:val="nil"/>
            </w:tcBorders>
            <w:vAlign w:val="bottom"/>
          </w:tcPr>
          <w:p w14:paraId="3783E9AD" w14:textId="3F061C3C"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5AA8749A" w14:textId="15BF5540"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0B8E2139" w14:textId="38415FD4" w:rsidR="002F6D49" w:rsidRPr="00CF7E1B" w:rsidRDefault="002F6D49">
            <w:pPr>
              <w:pStyle w:val="TableText"/>
              <w:tabs>
                <w:tab w:val="left" w:pos="3306"/>
              </w:tabs>
              <w:jc w:val="center"/>
              <w:rPr>
                <w:rFonts w:cs="Calibri"/>
              </w:rPr>
            </w:pPr>
          </w:p>
        </w:tc>
        <w:tc>
          <w:tcPr>
            <w:tcW w:w="542" w:type="pct"/>
            <w:tcBorders>
              <w:top w:val="nil"/>
              <w:left w:val="nil"/>
              <w:bottom w:val="nil"/>
              <w:right w:val="nil"/>
            </w:tcBorders>
            <w:vAlign w:val="bottom"/>
          </w:tcPr>
          <w:p w14:paraId="669D430C" w14:textId="0F124638" w:rsidR="002F6D49" w:rsidRPr="00CF7E1B" w:rsidRDefault="002F6D49">
            <w:pPr>
              <w:pStyle w:val="TableText"/>
              <w:tabs>
                <w:tab w:val="left" w:pos="3306"/>
              </w:tabs>
              <w:jc w:val="right"/>
              <w:rPr>
                <w:rFonts w:cs="Calibri"/>
              </w:rPr>
            </w:pPr>
          </w:p>
        </w:tc>
      </w:tr>
      <w:tr w:rsidR="002F6D49" w:rsidRPr="00CF7E1B" w14:paraId="634DE5C1" w14:textId="77777777" w:rsidTr="005B4572">
        <w:trPr>
          <w:cantSplit/>
          <w:trHeight w:val="23"/>
        </w:trPr>
        <w:tc>
          <w:tcPr>
            <w:tcW w:w="667" w:type="pct"/>
            <w:tcBorders>
              <w:top w:val="nil"/>
              <w:left w:val="single" w:sz="2" w:space="0" w:color="003366"/>
              <w:bottom w:val="nil"/>
              <w:right w:val="single" w:sz="2" w:space="0" w:color="003366"/>
            </w:tcBorders>
          </w:tcPr>
          <w:p w14:paraId="49EC264C"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38600D0" w14:textId="77777777" w:rsidR="002F6D49" w:rsidRPr="00CF7E1B" w:rsidRDefault="002F6D49">
            <w:pPr>
              <w:pStyle w:val="TableText"/>
              <w:tabs>
                <w:tab w:val="left" w:pos="3306"/>
              </w:tabs>
              <w:rPr>
                <w:rFonts w:cs="Calibri"/>
                <w:b/>
                <w:bCs/>
              </w:rPr>
            </w:pPr>
            <w:bookmarkStart w:id="573" w:name="_Toc48468485"/>
            <w:bookmarkStart w:id="574" w:name="_Toc49155602"/>
            <w:bookmarkStart w:id="575" w:name="_Toc49224051"/>
            <w:r w:rsidRPr="00CF7E1B">
              <w:rPr>
                <w:rFonts w:cs="Calibri"/>
                <w:b/>
                <w:bCs/>
              </w:rPr>
              <w:t>Total Write-offs</w:t>
            </w:r>
            <w:bookmarkEnd w:id="573"/>
            <w:bookmarkEnd w:id="574"/>
            <w:bookmarkEnd w:id="575"/>
          </w:p>
        </w:tc>
        <w:tc>
          <w:tcPr>
            <w:tcW w:w="330" w:type="pct"/>
            <w:tcBorders>
              <w:top w:val="single" w:sz="4" w:space="0" w:color="003366"/>
              <w:left w:val="nil"/>
              <w:bottom w:val="single" w:sz="4" w:space="0" w:color="003366"/>
              <w:right w:val="nil"/>
            </w:tcBorders>
            <w:vAlign w:val="bottom"/>
          </w:tcPr>
          <w:p w14:paraId="46D9DED0" w14:textId="1367CB07" w:rsidR="002F6D49" w:rsidRPr="00CF7E1B" w:rsidRDefault="002F6D49">
            <w:pPr>
              <w:pStyle w:val="TableText"/>
              <w:tabs>
                <w:tab w:val="left" w:pos="3306"/>
              </w:tabs>
              <w:jc w:val="center"/>
              <w:rPr>
                <w:rFonts w:cs="Calibri"/>
                <w:b/>
                <w:bCs/>
              </w:rPr>
            </w:pPr>
          </w:p>
        </w:tc>
        <w:tc>
          <w:tcPr>
            <w:tcW w:w="652" w:type="pct"/>
            <w:tcBorders>
              <w:top w:val="single" w:sz="4" w:space="0" w:color="003366"/>
              <w:left w:val="nil"/>
              <w:bottom w:val="single" w:sz="4" w:space="0" w:color="003366"/>
              <w:right w:val="nil"/>
            </w:tcBorders>
            <w:vAlign w:val="bottom"/>
          </w:tcPr>
          <w:p w14:paraId="2F45B4B2" w14:textId="68363DEE" w:rsidR="002F6D49" w:rsidRPr="00CF7E1B" w:rsidRDefault="002F6D49">
            <w:pPr>
              <w:pStyle w:val="TableText"/>
              <w:tabs>
                <w:tab w:val="left" w:pos="3306"/>
              </w:tabs>
              <w:jc w:val="right"/>
              <w:rPr>
                <w:rFonts w:cs="Calibri"/>
                <w:b/>
                <w:bCs/>
              </w:rPr>
            </w:pPr>
          </w:p>
        </w:tc>
        <w:tc>
          <w:tcPr>
            <w:tcW w:w="378" w:type="pct"/>
            <w:tcBorders>
              <w:top w:val="single" w:sz="4" w:space="0" w:color="003366"/>
              <w:left w:val="nil"/>
              <w:bottom w:val="single" w:sz="4" w:space="0" w:color="003366"/>
              <w:right w:val="nil"/>
            </w:tcBorders>
            <w:vAlign w:val="bottom"/>
          </w:tcPr>
          <w:p w14:paraId="2031D00E" w14:textId="687609ED" w:rsidR="002F6D49" w:rsidRPr="00CF7E1B" w:rsidRDefault="002F6D49">
            <w:pPr>
              <w:pStyle w:val="TableText"/>
              <w:tabs>
                <w:tab w:val="left" w:pos="3306"/>
              </w:tabs>
              <w:jc w:val="center"/>
              <w:rPr>
                <w:rFonts w:cs="Calibri"/>
                <w:b/>
                <w:bCs/>
              </w:rPr>
            </w:pPr>
          </w:p>
        </w:tc>
        <w:tc>
          <w:tcPr>
            <w:tcW w:w="542" w:type="pct"/>
            <w:tcBorders>
              <w:top w:val="single" w:sz="4" w:space="0" w:color="003366"/>
              <w:left w:val="nil"/>
              <w:bottom w:val="single" w:sz="4" w:space="0" w:color="003366"/>
              <w:right w:val="nil"/>
            </w:tcBorders>
            <w:vAlign w:val="bottom"/>
          </w:tcPr>
          <w:p w14:paraId="32077630" w14:textId="4B1C8A77" w:rsidR="002F6D49" w:rsidRPr="00CF7E1B" w:rsidRDefault="002F6D49">
            <w:pPr>
              <w:pStyle w:val="TableText"/>
              <w:tabs>
                <w:tab w:val="left" w:pos="3306"/>
              </w:tabs>
              <w:jc w:val="right"/>
              <w:rPr>
                <w:rFonts w:cs="Calibri"/>
                <w:b/>
                <w:bCs/>
              </w:rPr>
            </w:pPr>
          </w:p>
        </w:tc>
      </w:tr>
      <w:tr w:rsidR="002F6D49" w:rsidRPr="00CF7E1B" w14:paraId="03617648" w14:textId="77777777" w:rsidTr="005B4572">
        <w:trPr>
          <w:cantSplit/>
          <w:trHeight w:val="270"/>
        </w:trPr>
        <w:tc>
          <w:tcPr>
            <w:tcW w:w="667" w:type="pct"/>
            <w:tcBorders>
              <w:top w:val="nil"/>
              <w:left w:val="single" w:sz="2" w:space="0" w:color="003366"/>
              <w:bottom w:val="nil"/>
              <w:right w:val="single" w:sz="2" w:space="0" w:color="003366"/>
            </w:tcBorders>
          </w:tcPr>
          <w:p w14:paraId="3E74008B"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345AFC3" w14:textId="77777777" w:rsidR="002F6D49" w:rsidRPr="00CF7E1B" w:rsidRDefault="002F6D49">
            <w:pPr>
              <w:pStyle w:val="TableText"/>
              <w:tabs>
                <w:tab w:val="left" w:pos="3306"/>
              </w:tabs>
              <w:rPr>
                <w:rFonts w:cs="Calibri"/>
              </w:rPr>
            </w:pPr>
          </w:p>
        </w:tc>
        <w:tc>
          <w:tcPr>
            <w:tcW w:w="330" w:type="pct"/>
            <w:tcBorders>
              <w:top w:val="single" w:sz="4" w:space="0" w:color="003366"/>
              <w:left w:val="nil"/>
              <w:bottom w:val="single" w:sz="4" w:space="0" w:color="003366"/>
              <w:right w:val="nil"/>
            </w:tcBorders>
            <w:vAlign w:val="bottom"/>
          </w:tcPr>
          <w:p w14:paraId="23748875" w14:textId="77777777" w:rsidR="002F6D49" w:rsidRPr="00CF7E1B" w:rsidRDefault="002F6D49">
            <w:pPr>
              <w:pStyle w:val="TableText"/>
              <w:tabs>
                <w:tab w:val="left" w:pos="3306"/>
              </w:tabs>
              <w:jc w:val="center"/>
              <w:rPr>
                <w:rFonts w:cs="Calibri"/>
              </w:rPr>
            </w:pPr>
          </w:p>
        </w:tc>
        <w:tc>
          <w:tcPr>
            <w:tcW w:w="652" w:type="pct"/>
            <w:tcBorders>
              <w:top w:val="single" w:sz="4" w:space="0" w:color="003366"/>
              <w:left w:val="nil"/>
              <w:bottom w:val="single" w:sz="4" w:space="0" w:color="003366"/>
              <w:right w:val="nil"/>
            </w:tcBorders>
            <w:vAlign w:val="bottom"/>
          </w:tcPr>
          <w:p w14:paraId="48A3C852" w14:textId="77777777" w:rsidR="002F6D49" w:rsidRPr="00CF7E1B" w:rsidRDefault="002F6D49">
            <w:pPr>
              <w:pStyle w:val="TableText"/>
              <w:tabs>
                <w:tab w:val="left" w:pos="3306"/>
              </w:tabs>
              <w:jc w:val="right"/>
              <w:rPr>
                <w:rFonts w:cs="Calibri"/>
              </w:rPr>
            </w:pPr>
          </w:p>
        </w:tc>
        <w:tc>
          <w:tcPr>
            <w:tcW w:w="378" w:type="pct"/>
            <w:tcBorders>
              <w:top w:val="single" w:sz="4" w:space="0" w:color="003366"/>
              <w:left w:val="nil"/>
              <w:bottom w:val="single" w:sz="4" w:space="0" w:color="003366"/>
              <w:right w:val="nil"/>
            </w:tcBorders>
            <w:vAlign w:val="bottom"/>
          </w:tcPr>
          <w:p w14:paraId="4E48DE23" w14:textId="77777777" w:rsidR="002F6D49" w:rsidRPr="00CF7E1B" w:rsidRDefault="002F6D49">
            <w:pPr>
              <w:pStyle w:val="TableText"/>
              <w:tabs>
                <w:tab w:val="left" w:pos="3306"/>
              </w:tabs>
              <w:jc w:val="center"/>
              <w:rPr>
                <w:rFonts w:cs="Calibri"/>
              </w:rPr>
            </w:pPr>
          </w:p>
        </w:tc>
        <w:tc>
          <w:tcPr>
            <w:tcW w:w="542" w:type="pct"/>
            <w:tcBorders>
              <w:top w:val="single" w:sz="4" w:space="0" w:color="003366"/>
              <w:left w:val="nil"/>
              <w:bottom w:val="single" w:sz="4" w:space="0" w:color="003366"/>
              <w:right w:val="nil"/>
            </w:tcBorders>
            <w:vAlign w:val="bottom"/>
          </w:tcPr>
          <w:p w14:paraId="5C7EB137" w14:textId="77777777" w:rsidR="002F6D49" w:rsidRPr="00CF7E1B" w:rsidRDefault="002F6D49">
            <w:pPr>
              <w:pStyle w:val="TableText"/>
              <w:tabs>
                <w:tab w:val="left" w:pos="3306"/>
              </w:tabs>
              <w:jc w:val="right"/>
              <w:rPr>
                <w:rFonts w:cs="Calibri"/>
              </w:rPr>
            </w:pPr>
          </w:p>
        </w:tc>
      </w:tr>
      <w:tr w:rsidR="002F6D49" w:rsidRPr="00CF7E1B" w14:paraId="0B4EA3B8" w14:textId="77777777" w:rsidTr="005B4572">
        <w:trPr>
          <w:cantSplit/>
          <w:trHeight w:val="23"/>
        </w:trPr>
        <w:tc>
          <w:tcPr>
            <w:tcW w:w="667" w:type="pct"/>
            <w:tcBorders>
              <w:top w:val="nil"/>
              <w:left w:val="single" w:sz="2" w:space="0" w:color="003366"/>
              <w:bottom w:val="nil"/>
              <w:right w:val="single" w:sz="2" w:space="0" w:color="003366"/>
            </w:tcBorders>
          </w:tcPr>
          <w:p w14:paraId="4D035FD4"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15802049" w14:textId="77777777" w:rsidR="002F6D49" w:rsidRPr="00CF7E1B" w:rsidRDefault="002F6D49">
            <w:pPr>
              <w:pStyle w:val="TableText"/>
              <w:tabs>
                <w:tab w:val="left" w:pos="3306"/>
              </w:tabs>
              <w:rPr>
                <w:rFonts w:cs="Calibri"/>
                <w:b/>
                <w:bCs/>
              </w:rPr>
            </w:pPr>
            <w:r w:rsidRPr="00CF7E1B">
              <w:rPr>
                <w:rFonts w:cs="Calibri"/>
                <w:b/>
                <w:bCs/>
              </w:rPr>
              <w:t>Total Waivers, Impairment Losses and Write-offs</w:t>
            </w:r>
          </w:p>
        </w:tc>
        <w:tc>
          <w:tcPr>
            <w:tcW w:w="330" w:type="pct"/>
            <w:tcBorders>
              <w:top w:val="single" w:sz="4" w:space="0" w:color="003366"/>
              <w:left w:val="nil"/>
              <w:bottom w:val="double" w:sz="4" w:space="0" w:color="003366"/>
              <w:right w:val="nil"/>
            </w:tcBorders>
            <w:vAlign w:val="bottom"/>
          </w:tcPr>
          <w:p w14:paraId="6F6342F2" w14:textId="4BB5F6D1" w:rsidR="002F6D49" w:rsidRPr="00CF7E1B" w:rsidRDefault="002F6D49">
            <w:pPr>
              <w:pStyle w:val="TableText"/>
              <w:tabs>
                <w:tab w:val="left" w:pos="3306"/>
              </w:tabs>
              <w:jc w:val="center"/>
              <w:rPr>
                <w:rFonts w:cs="Calibri"/>
                <w:b/>
                <w:bCs/>
              </w:rPr>
            </w:pPr>
          </w:p>
        </w:tc>
        <w:tc>
          <w:tcPr>
            <w:tcW w:w="652" w:type="pct"/>
            <w:tcBorders>
              <w:top w:val="single" w:sz="4" w:space="0" w:color="003366"/>
              <w:left w:val="nil"/>
              <w:bottom w:val="double" w:sz="4" w:space="0" w:color="003366"/>
              <w:right w:val="nil"/>
            </w:tcBorders>
            <w:vAlign w:val="bottom"/>
          </w:tcPr>
          <w:p w14:paraId="4E0C211E" w14:textId="03F2D0D2" w:rsidR="002F6D49" w:rsidRPr="00230B67" w:rsidRDefault="002F6D49" w:rsidP="00603A8B">
            <w:pPr>
              <w:pStyle w:val="TableText"/>
              <w:tabs>
                <w:tab w:val="left" w:pos="3306"/>
              </w:tabs>
              <w:jc w:val="right"/>
              <w:rPr>
                <w:rFonts w:cs="Calibri"/>
                <w:b/>
                <w:bCs/>
                <w:strike/>
              </w:rPr>
            </w:pPr>
          </w:p>
        </w:tc>
        <w:tc>
          <w:tcPr>
            <w:tcW w:w="378" w:type="pct"/>
            <w:tcBorders>
              <w:top w:val="single" w:sz="4" w:space="0" w:color="003366"/>
              <w:left w:val="nil"/>
              <w:bottom w:val="double" w:sz="4" w:space="0" w:color="003366"/>
              <w:right w:val="nil"/>
            </w:tcBorders>
            <w:vAlign w:val="bottom"/>
          </w:tcPr>
          <w:p w14:paraId="425F689F" w14:textId="0FE47DAC" w:rsidR="002F6D49" w:rsidRPr="00CF7E1B" w:rsidRDefault="002F6D49">
            <w:pPr>
              <w:pStyle w:val="TableText"/>
              <w:tabs>
                <w:tab w:val="left" w:pos="3306"/>
              </w:tabs>
              <w:jc w:val="center"/>
              <w:rPr>
                <w:rFonts w:cs="Calibri"/>
                <w:b/>
                <w:bCs/>
              </w:rPr>
            </w:pPr>
          </w:p>
        </w:tc>
        <w:tc>
          <w:tcPr>
            <w:tcW w:w="542" w:type="pct"/>
            <w:tcBorders>
              <w:top w:val="single" w:sz="4" w:space="0" w:color="003366"/>
              <w:left w:val="nil"/>
              <w:bottom w:val="double" w:sz="4" w:space="0" w:color="003366"/>
              <w:right w:val="nil"/>
            </w:tcBorders>
            <w:vAlign w:val="bottom"/>
          </w:tcPr>
          <w:p w14:paraId="613D64BD" w14:textId="20F8D2F2" w:rsidR="002F6D49" w:rsidRPr="00CF7E1B" w:rsidRDefault="002F6D49">
            <w:pPr>
              <w:pStyle w:val="TableText"/>
              <w:tabs>
                <w:tab w:val="left" w:pos="3306"/>
              </w:tabs>
              <w:jc w:val="right"/>
              <w:rPr>
                <w:rFonts w:cs="Calibri"/>
                <w:b/>
                <w:bCs/>
              </w:rPr>
            </w:pPr>
          </w:p>
        </w:tc>
      </w:tr>
    </w:tbl>
    <w:p w14:paraId="4C1D4B1F" w14:textId="77777777" w:rsidR="00CA5AA0" w:rsidRDefault="00CA5AA0">
      <w:r>
        <w:br w:type="page"/>
      </w:r>
    </w:p>
    <w:tbl>
      <w:tblPr>
        <w:tblW w:w="4838" w:type="pct"/>
        <w:tblInd w:w="-6" w:type="dxa"/>
        <w:shd w:val="clear" w:color="auto" w:fill="CCFFCC"/>
        <w:tblLook w:val="00A0" w:firstRow="1" w:lastRow="0" w:firstColumn="1" w:lastColumn="0" w:noHBand="0" w:noVBand="0"/>
      </w:tblPr>
      <w:tblGrid>
        <w:gridCol w:w="1321"/>
        <w:gridCol w:w="8579"/>
      </w:tblGrid>
      <w:tr w:rsidR="002F6D49" w:rsidRPr="00CF7E1B" w14:paraId="5AB4FD66" w14:textId="77777777" w:rsidTr="00CA5AA0">
        <w:trPr>
          <w:trHeight w:val="283"/>
        </w:trPr>
        <w:tc>
          <w:tcPr>
            <w:tcW w:w="667" w:type="pct"/>
            <w:tcBorders>
              <w:top w:val="single" w:sz="4" w:space="0" w:color="auto"/>
              <w:left w:val="single" w:sz="2" w:space="0" w:color="003366"/>
              <w:bottom w:val="single" w:sz="4" w:space="0" w:color="auto"/>
              <w:right w:val="single" w:sz="2" w:space="0" w:color="003366"/>
            </w:tcBorders>
          </w:tcPr>
          <w:p w14:paraId="62EB8363" w14:textId="43F5E9F6" w:rsidR="002F6D49" w:rsidRPr="005C7A5C" w:rsidRDefault="002F6D49">
            <w:pPr>
              <w:pStyle w:val="TableReference"/>
              <w:tabs>
                <w:tab w:val="left" w:pos="3306"/>
              </w:tabs>
              <w:rPr>
                <w:rFonts w:cs="Calibri"/>
                <w:color w:val="auto"/>
                <w:sz w:val="16"/>
                <w:szCs w:val="16"/>
              </w:rPr>
            </w:pPr>
          </w:p>
        </w:tc>
        <w:tc>
          <w:tcPr>
            <w:tcW w:w="4333" w:type="pct"/>
            <w:tcBorders>
              <w:top w:val="single" w:sz="4" w:space="0" w:color="auto"/>
              <w:left w:val="single" w:sz="2" w:space="0" w:color="003366"/>
              <w:bottom w:val="single" w:sz="4" w:space="0" w:color="auto"/>
            </w:tcBorders>
            <w:shd w:val="clear" w:color="auto" w:fill="F2F2F2"/>
          </w:tcPr>
          <w:p w14:paraId="001C59FD" w14:textId="39B73195" w:rsidR="002F6D49" w:rsidRPr="00CF7E1B" w:rsidRDefault="002F6D49" w:rsidP="00CA5AA0">
            <w:pPr>
              <w:pStyle w:val="CommentaryTitle"/>
              <w:spacing w:after="120"/>
              <w:rPr>
                <w:rFonts w:cs="Calibri"/>
              </w:rPr>
            </w:pPr>
            <w:bookmarkStart w:id="576" w:name="_Toc50440359"/>
            <w:bookmarkStart w:id="577" w:name="_Toc163106338"/>
            <w:r w:rsidRPr="00CF7E1B">
              <w:rPr>
                <w:rFonts w:cs="Calibri"/>
              </w:rPr>
              <w:t xml:space="preserve">Commentary </w:t>
            </w:r>
            <w:r w:rsidRPr="00CF7E1B">
              <w:rPr>
                <w:rFonts w:cs="Calibri"/>
              </w:rPr>
              <w:sym w:font="Symbol" w:char="F02D"/>
            </w:r>
            <w:r w:rsidRPr="00CF7E1B">
              <w:rPr>
                <w:rFonts w:cs="Calibri"/>
              </w:rPr>
              <w:t xml:space="preserve"> Note </w:t>
            </w:r>
            <w:r w:rsidR="003F60A2" w:rsidRPr="00CF7E1B">
              <w:rPr>
                <w:rFonts w:cs="Calibri"/>
              </w:rPr>
              <w:t>1</w:t>
            </w:r>
            <w:r w:rsidR="00CA5AA0">
              <w:rPr>
                <w:rFonts w:cs="Calibri"/>
              </w:rPr>
              <w:t>8</w:t>
            </w:r>
            <w:r w:rsidRPr="00CF7E1B">
              <w:rPr>
                <w:rFonts w:cs="Calibri"/>
              </w:rPr>
              <w:t>: Waivers, Impairment Losses and Write-Offs</w:t>
            </w:r>
            <w:bookmarkEnd w:id="576"/>
            <w:bookmarkEnd w:id="577"/>
          </w:p>
        </w:tc>
      </w:tr>
      <w:tr w:rsidR="00547129" w:rsidRPr="00CF7E1B" w14:paraId="4BA64482" w14:textId="77777777" w:rsidTr="00CA5AA0">
        <w:trPr>
          <w:trHeight w:val="185"/>
          <w:tblHeader/>
        </w:trPr>
        <w:tc>
          <w:tcPr>
            <w:tcW w:w="667" w:type="pct"/>
            <w:tcBorders>
              <w:top w:val="single" w:sz="4" w:space="0" w:color="auto"/>
              <w:left w:val="single" w:sz="2" w:space="0" w:color="003366"/>
              <w:right w:val="single" w:sz="2" w:space="0" w:color="003366"/>
            </w:tcBorders>
          </w:tcPr>
          <w:p w14:paraId="6C6A1EA0" w14:textId="77777777" w:rsidR="00547129" w:rsidRPr="005C7A5C" w:rsidRDefault="00547129" w:rsidP="0071197C">
            <w:pPr>
              <w:pStyle w:val="CommentaryReference"/>
              <w:spacing w:before="60"/>
              <w:rPr>
                <w:rFonts w:cs="Calibri"/>
                <w:sz w:val="16"/>
              </w:rPr>
            </w:pPr>
          </w:p>
        </w:tc>
        <w:tc>
          <w:tcPr>
            <w:tcW w:w="4333" w:type="pct"/>
            <w:tcBorders>
              <w:top w:val="single" w:sz="4" w:space="0" w:color="auto"/>
              <w:left w:val="single" w:sz="2" w:space="0" w:color="003366"/>
            </w:tcBorders>
            <w:shd w:val="clear" w:color="auto" w:fill="F2F2F2"/>
            <w:vAlign w:val="center"/>
          </w:tcPr>
          <w:p w14:paraId="3E25CFEB" w14:textId="0D0AA5BF" w:rsidR="00547129" w:rsidRPr="005C7A5C" w:rsidRDefault="00547129" w:rsidP="009855A7">
            <w:pPr>
              <w:pStyle w:val="CommentaryHeading"/>
              <w:keepNext w:val="0"/>
              <w:spacing w:before="60"/>
              <w:jc w:val="both"/>
              <w:rPr>
                <w:rFonts w:cs="Calibri"/>
              </w:rPr>
            </w:pPr>
            <w:r w:rsidRPr="005C7A5C">
              <w:rPr>
                <w:rFonts w:cs="Calibri"/>
                <w:color w:val="7030A0"/>
              </w:rPr>
              <w:t xml:space="preserve">For additional information pertaining to </w:t>
            </w:r>
            <w:r w:rsidR="00D41F42" w:rsidRPr="005C7A5C">
              <w:rPr>
                <w:rFonts w:cs="Calibri"/>
                <w:color w:val="7030A0"/>
              </w:rPr>
              <w:t>t</w:t>
            </w:r>
            <w:r w:rsidRPr="005C7A5C">
              <w:rPr>
                <w:rFonts w:cs="Calibri"/>
                <w:color w:val="7030A0"/>
              </w:rPr>
              <w:t xml:space="preserve">erritory </w:t>
            </w:r>
            <w:r w:rsidR="00D41F42" w:rsidRPr="005C7A5C">
              <w:rPr>
                <w:rFonts w:cs="Calibri"/>
                <w:color w:val="7030A0"/>
              </w:rPr>
              <w:t>a</w:t>
            </w:r>
            <w:r w:rsidRPr="005C7A5C">
              <w:rPr>
                <w:rFonts w:cs="Calibri"/>
                <w:color w:val="7030A0"/>
              </w:rPr>
              <w:t xml:space="preserve">uthorities </w:t>
            </w:r>
            <w:r w:rsidR="00B00F36">
              <w:rPr>
                <w:rFonts w:cs="Calibri"/>
                <w:color w:val="7030A0"/>
              </w:rPr>
              <w:t>–</w:t>
            </w:r>
            <w:r w:rsidRPr="005C7A5C">
              <w:rPr>
                <w:rFonts w:cs="Calibri"/>
                <w:color w:val="7030A0"/>
              </w:rPr>
              <w:t xml:space="preserve"> please refer to TAS 1</w:t>
            </w:r>
            <w:r w:rsidR="00BF5E4A">
              <w:rPr>
                <w:rFonts w:cs="Calibri"/>
                <w:color w:val="7030A0"/>
              </w:rPr>
              <w:t>1</w:t>
            </w:r>
            <w:r w:rsidRPr="005C7A5C">
              <w:rPr>
                <w:rFonts w:cs="Calibri"/>
                <w:color w:val="7030A0"/>
              </w:rPr>
              <w:t xml:space="preserve"> </w:t>
            </w:r>
            <w:r w:rsidRPr="005C7A5C">
              <w:rPr>
                <w:rFonts w:cs="Calibri"/>
                <w:i/>
                <w:color w:val="7030A0"/>
              </w:rPr>
              <w:t xml:space="preserve">Note </w:t>
            </w:r>
            <w:r w:rsidR="009855A7" w:rsidRPr="005C7A5C">
              <w:rPr>
                <w:rFonts w:cs="Calibri"/>
                <w:i/>
                <w:color w:val="7030A0"/>
              </w:rPr>
              <w:t>1</w:t>
            </w:r>
            <w:r w:rsidR="00BF5E4A">
              <w:rPr>
                <w:rFonts w:cs="Calibri"/>
                <w:i/>
                <w:color w:val="7030A0"/>
              </w:rPr>
              <w:t>8</w:t>
            </w:r>
            <w:r w:rsidRPr="005C7A5C">
              <w:rPr>
                <w:rFonts w:cs="Calibri"/>
                <w:i/>
                <w:color w:val="7030A0"/>
              </w:rPr>
              <w:t>: Waivers, Impairment Losses and Write-Offs</w:t>
            </w:r>
            <w:r w:rsidR="00EA1D5A" w:rsidRPr="005C7A5C">
              <w:rPr>
                <w:rFonts w:cs="Calibri"/>
                <w:i/>
              </w:rPr>
              <w:t>.</w:t>
            </w:r>
          </w:p>
        </w:tc>
      </w:tr>
      <w:tr w:rsidR="002F6D49" w:rsidRPr="00CF7E1B" w14:paraId="1F918B1C" w14:textId="77777777" w:rsidTr="00CA5AA0">
        <w:trPr>
          <w:trHeight w:val="283"/>
        </w:trPr>
        <w:tc>
          <w:tcPr>
            <w:tcW w:w="667" w:type="pct"/>
            <w:tcBorders>
              <w:left w:val="single" w:sz="2" w:space="0" w:color="003366"/>
              <w:right w:val="single" w:sz="2" w:space="0" w:color="003366"/>
            </w:tcBorders>
          </w:tcPr>
          <w:p w14:paraId="449F1CC6" w14:textId="77777777" w:rsidR="00A3469D" w:rsidRDefault="00A3469D">
            <w:pPr>
              <w:pStyle w:val="TableReference"/>
              <w:tabs>
                <w:tab w:val="left" w:pos="3306"/>
              </w:tabs>
              <w:spacing w:before="60"/>
              <w:rPr>
                <w:rFonts w:cs="Calibri"/>
                <w:color w:val="auto"/>
                <w:sz w:val="16"/>
                <w:szCs w:val="16"/>
              </w:rPr>
            </w:pPr>
          </w:p>
          <w:p w14:paraId="271FA0D6" w14:textId="77777777" w:rsidR="00A3469D" w:rsidRDefault="00A3469D">
            <w:pPr>
              <w:pStyle w:val="TableReference"/>
              <w:tabs>
                <w:tab w:val="left" w:pos="3306"/>
              </w:tabs>
              <w:spacing w:before="60"/>
              <w:rPr>
                <w:rFonts w:cs="Calibri"/>
                <w:color w:val="auto"/>
                <w:sz w:val="16"/>
                <w:szCs w:val="16"/>
              </w:rPr>
            </w:pPr>
          </w:p>
          <w:p w14:paraId="036A0178" w14:textId="77777777" w:rsidR="00A3469D" w:rsidRDefault="00A3469D">
            <w:pPr>
              <w:pStyle w:val="TableReference"/>
              <w:tabs>
                <w:tab w:val="left" w:pos="3306"/>
              </w:tabs>
              <w:spacing w:before="60"/>
              <w:rPr>
                <w:rFonts w:cs="Calibri"/>
                <w:color w:val="auto"/>
                <w:sz w:val="16"/>
                <w:szCs w:val="16"/>
              </w:rPr>
            </w:pPr>
          </w:p>
          <w:p w14:paraId="14C71643" w14:textId="77777777" w:rsidR="002F6D49" w:rsidRPr="005C7A5C" w:rsidRDefault="002F6D49">
            <w:pPr>
              <w:pStyle w:val="TableReference"/>
              <w:tabs>
                <w:tab w:val="left" w:pos="3306"/>
              </w:tabs>
              <w:spacing w:before="60"/>
              <w:rPr>
                <w:rFonts w:cs="Calibri"/>
                <w:color w:val="auto"/>
                <w:sz w:val="16"/>
                <w:szCs w:val="16"/>
              </w:rPr>
            </w:pPr>
            <w:r w:rsidRPr="005C7A5C">
              <w:rPr>
                <w:rFonts w:cs="Calibri"/>
                <w:color w:val="auto"/>
                <w:sz w:val="16"/>
                <w:szCs w:val="16"/>
              </w:rPr>
              <w:t>FMA 131</w:t>
            </w:r>
            <w:r w:rsidR="008C6D88" w:rsidRPr="005C7A5C">
              <w:rPr>
                <w:rFonts w:cs="Calibri"/>
                <w:color w:val="auto"/>
                <w:sz w:val="16"/>
                <w:szCs w:val="16"/>
              </w:rPr>
              <w:t xml:space="preserve"> (3)</w:t>
            </w:r>
          </w:p>
          <w:p w14:paraId="34ADCEA0" w14:textId="77777777" w:rsidR="002F6D49" w:rsidRPr="005C7A5C" w:rsidRDefault="002F6D49">
            <w:pPr>
              <w:pStyle w:val="TableReference"/>
              <w:tabs>
                <w:tab w:val="left" w:pos="3306"/>
              </w:tabs>
              <w:rPr>
                <w:rFonts w:cs="Calibri"/>
                <w:color w:val="auto"/>
                <w:sz w:val="16"/>
                <w:szCs w:val="16"/>
              </w:rPr>
            </w:pPr>
          </w:p>
          <w:p w14:paraId="0ADC9224" w14:textId="77777777" w:rsidR="002F6D49" w:rsidRPr="005C7A5C" w:rsidRDefault="002F6D49">
            <w:pPr>
              <w:pStyle w:val="TableReference"/>
              <w:tabs>
                <w:tab w:val="left" w:pos="3306"/>
              </w:tabs>
              <w:rPr>
                <w:rFonts w:cs="Calibri"/>
                <w:color w:val="auto"/>
                <w:sz w:val="16"/>
                <w:szCs w:val="16"/>
              </w:rPr>
            </w:pPr>
          </w:p>
          <w:p w14:paraId="4ADF2387" w14:textId="77777777" w:rsidR="002F6D49" w:rsidRPr="005C7A5C" w:rsidRDefault="002F6D49">
            <w:pPr>
              <w:pStyle w:val="TableReference"/>
              <w:tabs>
                <w:tab w:val="left" w:pos="3306"/>
              </w:tabs>
              <w:rPr>
                <w:rFonts w:cs="Calibri"/>
                <w:color w:val="auto"/>
                <w:sz w:val="16"/>
                <w:szCs w:val="16"/>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4333" w:type="pct"/>
            <w:tcBorders>
              <w:left w:val="single" w:sz="2" w:space="0" w:color="003366"/>
            </w:tcBorders>
            <w:shd w:val="clear" w:color="auto" w:fill="F2F2F2"/>
          </w:tcPr>
          <w:p w14:paraId="6D62D193" w14:textId="77777777" w:rsidR="00A3469D" w:rsidRPr="001252D7" w:rsidRDefault="00A3469D" w:rsidP="00A3469D">
            <w:pPr>
              <w:pStyle w:val="TableText"/>
              <w:spacing w:before="0" w:after="120"/>
              <w:jc w:val="both"/>
              <w:rPr>
                <w:rFonts w:cs="Calibri"/>
                <w:sz w:val="20"/>
                <w:szCs w:val="16"/>
              </w:rPr>
            </w:pPr>
            <w:r w:rsidRPr="001252D7">
              <w:rPr>
                <w:rFonts w:cs="Calibri"/>
                <w:szCs w:val="20"/>
              </w:rPr>
              <w:t xml:space="preserve">A </w:t>
            </w:r>
            <w:r w:rsidRPr="001252D7">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p w14:paraId="030EE4F3" w14:textId="77777777" w:rsidR="002F6D49" w:rsidRDefault="002F6D49">
            <w:pPr>
              <w:pStyle w:val="CommentaryText"/>
              <w:tabs>
                <w:tab w:val="left" w:pos="3306"/>
              </w:tabs>
              <w:rPr>
                <w:rFonts w:cs="Calibri"/>
              </w:rPr>
            </w:pPr>
            <w:r w:rsidRPr="00CF7E1B">
              <w:rPr>
                <w:rFonts w:cs="Calibri"/>
              </w:rPr>
              <w:t xml:space="preserve">Section 131 of the FMA requires that a waiver relating to an amount payable to the Territory shall be reported in the notes to the financial statements of the relevant </w:t>
            </w:r>
            <w:r w:rsidR="00FD1E41" w:rsidRPr="00CF7E1B">
              <w:rPr>
                <w:rFonts w:cs="Calibri"/>
              </w:rPr>
              <w:t>a</w:t>
            </w:r>
            <w:r w:rsidR="00117494" w:rsidRPr="00CF7E1B">
              <w:rPr>
                <w:rFonts w:cs="Calibri"/>
              </w:rPr>
              <w:t>gency</w:t>
            </w:r>
            <w:r w:rsidRPr="00CF7E1B">
              <w:rPr>
                <w:rFonts w:cs="Calibri"/>
              </w:rPr>
              <w:t xml:space="preserve"> that relate to the year in which the right to payment was waived.</w:t>
            </w:r>
          </w:p>
          <w:p w14:paraId="6D71EB28" w14:textId="77777777" w:rsidR="00B8216E" w:rsidRPr="00266486" w:rsidRDefault="00B8216E">
            <w:pPr>
              <w:pStyle w:val="CommentaryText"/>
              <w:tabs>
                <w:tab w:val="left" w:pos="3306"/>
              </w:tabs>
              <w:rPr>
                <w:rFonts w:cs="Calibri"/>
              </w:rPr>
            </w:pPr>
            <w:r w:rsidRPr="00266486">
              <w:rPr>
                <w:rFonts w:cs="Calibri"/>
              </w:rPr>
              <w:t>If an agency has waivers associated with a government policy, then the note should provide details by policy type.  Individual recipients of waivers should not be identified unless they have agreed to such disclosure.</w:t>
            </w:r>
          </w:p>
          <w:p w14:paraId="4657562B" w14:textId="77777777" w:rsidR="002F6D49" w:rsidRPr="00CF7E1B" w:rsidRDefault="002F6D49" w:rsidP="0088481A">
            <w:pPr>
              <w:pStyle w:val="CommentaryText"/>
              <w:tabs>
                <w:tab w:val="left" w:pos="3306"/>
              </w:tabs>
              <w:rPr>
                <w:rFonts w:cs="Calibri"/>
              </w:rPr>
            </w:pPr>
            <w:r w:rsidRPr="00CF7E1B">
              <w:rPr>
                <w:rFonts w:cs="Calibri"/>
              </w:rPr>
              <w:t>The disclosures required by this note are material by nature and disclosure is required regardless of the amount of the waiver.</w:t>
            </w:r>
            <w:r w:rsidR="001D7B93">
              <w:rPr>
                <w:rFonts w:cs="Calibri"/>
              </w:rPr>
              <w:t xml:space="preserve">  </w:t>
            </w:r>
            <w:r w:rsidR="001D7B93" w:rsidRPr="00635711">
              <w:rPr>
                <w:rFonts w:cs="Calibri"/>
              </w:rPr>
              <w:t>Agencies can choose to include these disclosures under the ‘Other Expenses’ note if they are not material.</w:t>
            </w:r>
          </w:p>
        </w:tc>
      </w:tr>
      <w:tr w:rsidR="002F6D49" w:rsidRPr="00CF7E1B" w14:paraId="429B679E" w14:textId="77777777" w:rsidTr="00CA5AA0">
        <w:trPr>
          <w:trHeight w:val="283"/>
        </w:trPr>
        <w:tc>
          <w:tcPr>
            <w:tcW w:w="667" w:type="pct"/>
            <w:tcBorders>
              <w:left w:val="single" w:sz="2" w:space="0" w:color="003366"/>
              <w:right w:val="single" w:sz="2" w:space="0" w:color="003366"/>
            </w:tcBorders>
          </w:tcPr>
          <w:p w14:paraId="06CFD82C" w14:textId="77777777" w:rsidR="002F6D49" w:rsidRPr="004541BB" w:rsidRDefault="002F6D49" w:rsidP="00547129">
            <w:pPr>
              <w:pStyle w:val="TableReference"/>
              <w:tabs>
                <w:tab w:val="left" w:pos="3306"/>
              </w:tabs>
              <w:rPr>
                <w:rFonts w:cs="Calibri"/>
                <w:color w:val="auto"/>
                <w:sz w:val="16"/>
                <w:szCs w:val="16"/>
              </w:rPr>
            </w:pPr>
          </w:p>
        </w:tc>
        <w:tc>
          <w:tcPr>
            <w:tcW w:w="4333" w:type="pct"/>
            <w:tcBorders>
              <w:left w:val="single" w:sz="2" w:space="0" w:color="003366"/>
            </w:tcBorders>
            <w:shd w:val="clear" w:color="auto" w:fill="F2F2F2"/>
          </w:tcPr>
          <w:p w14:paraId="6EA4C80C" w14:textId="77777777" w:rsidR="002F6D49" w:rsidRPr="00CF7E1B" w:rsidRDefault="002F6D49" w:rsidP="00547129">
            <w:pPr>
              <w:pStyle w:val="CommentaryText"/>
              <w:tabs>
                <w:tab w:val="left" w:pos="3306"/>
              </w:tabs>
              <w:spacing w:after="0"/>
              <w:rPr>
                <w:rFonts w:cs="Calibri"/>
                <w:b/>
                <w:bCs/>
                <w:szCs w:val="18"/>
              </w:rPr>
            </w:pPr>
            <w:r w:rsidRPr="00CF7E1B">
              <w:rPr>
                <w:rFonts w:cs="Calibri"/>
                <w:b/>
                <w:bCs/>
                <w:szCs w:val="18"/>
              </w:rPr>
              <w:t xml:space="preserve">Losses or Deficiencies in Public Monies </w:t>
            </w:r>
          </w:p>
        </w:tc>
      </w:tr>
      <w:tr w:rsidR="003D5ACC" w:rsidRPr="00CF7E1B" w14:paraId="21ECB2CE" w14:textId="77777777" w:rsidTr="00CA5AA0">
        <w:trPr>
          <w:trHeight w:val="265"/>
        </w:trPr>
        <w:tc>
          <w:tcPr>
            <w:tcW w:w="667" w:type="pct"/>
            <w:tcBorders>
              <w:left w:val="single" w:sz="2" w:space="0" w:color="003366"/>
              <w:right w:val="single" w:sz="2" w:space="0" w:color="003366"/>
            </w:tcBorders>
          </w:tcPr>
          <w:p w14:paraId="5EE2F861" w14:textId="77777777" w:rsidR="003D5ACC" w:rsidRPr="004541BB" w:rsidRDefault="003D5ACC" w:rsidP="00003FBD">
            <w:pPr>
              <w:pStyle w:val="TableReference"/>
              <w:tabs>
                <w:tab w:val="left" w:pos="3306"/>
              </w:tabs>
              <w:spacing w:before="40"/>
              <w:rPr>
                <w:rFonts w:cs="Calibri"/>
                <w:color w:val="auto"/>
                <w:sz w:val="16"/>
                <w:szCs w:val="16"/>
              </w:rPr>
            </w:pPr>
            <w:r w:rsidRPr="004541BB">
              <w:rPr>
                <w:rFonts w:cs="Calibri"/>
                <w:color w:val="auto"/>
                <w:sz w:val="16"/>
                <w:szCs w:val="16"/>
              </w:rPr>
              <w:t>ACT Disclosure Policy</w:t>
            </w:r>
          </w:p>
        </w:tc>
        <w:tc>
          <w:tcPr>
            <w:tcW w:w="4333" w:type="pct"/>
            <w:tcBorders>
              <w:left w:val="single" w:sz="2" w:space="0" w:color="003366"/>
            </w:tcBorders>
            <w:shd w:val="clear" w:color="auto" w:fill="F2F2F2"/>
          </w:tcPr>
          <w:p w14:paraId="445F953A" w14:textId="77777777" w:rsidR="003D5ACC" w:rsidRPr="00CF7E1B" w:rsidRDefault="003D5ACC" w:rsidP="003D5ACC">
            <w:pPr>
              <w:pStyle w:val="CommentaryText"/>
              <w:spacing w:after="60"/>
              <w:rPr>
                <w:rFonts w:cs="Calibri"/>
              </w:rPr>
            </w:pPr>
            <w:r w:rsidRPr="00CF7E1B">
              <w:rPr>
                <w:rFonts w:cs="Calibri"/>
              </w:rPr>
              <w:t>The ‘Losses or Deficiencies in Public Monies’ line item will include a number of different items including, but not limited to, the following:</w:t>
            </w:r>
          </w:p>
        </w:tc>
      </w:tr>
      <w:tr w:rsidR="002F6D49" w:rsidRPr="00CF7E1B" w14:paraId="5A81192F" w14:textId="77777777" w:rsidTr="00CA5AA0">
        <w:trPr>
          <w:trHeight w:val="265"/>
        </w:trPr>
        <w:tc>
          <w:tcPr>
            <w:tcW w:w="667" w:type="pct"/>
            <w:tcBorders>
              <w:left w:val="single" w:sz="2" w:space="0" w:color="003366"/>
              <w:right w:val="single" w:sz="2" w:space="0" w:color="003366"/>
            </w:tcBorders>
          </w:tcPr>
          <w:p w14:paraId="10944F6C" w14:textId="77777777" w:rsidR="002F6D49" w:rsidRPr="004541BB" w:rsidRDefault="002F6D49">
            <w:pPr>
              <w:pStyle w:val="TableReference"/>
              <w:tabs>
                <w:tab w:val="left" w:pos="3306"/>
              </w:tabs>
              <w:rPr>
                <w:rFonts w:cs="Calibri"/>
                <w:color w:val="auto"/>
                <w:sz w:val="16"/>
                <w:szCs w:val="16"/>
              </w:rPr>
            </w:pPr>
          </w:p>
          <w:p w14:paraId="24B799C2" w14:textId="77777777" w:rsidR="003D5ACC" w:rsidRPr="004541BB" w:rsidRDefault="003D5ACC">
            <w:pPr>
              <w:pStyle w:val="TableReference"/>
              <w:tabs>
                <w:tab w:val="left" w:pos="3306"/>
              </w:tabs>
              <w:rPr>
                <w:rFonts w:cs="Calibri"/>
                <w:color w:val="auto"/>
                <w:sz w:val="16"/>
                <w:szCs w:val="16"/>
              </w:rPr>
            </w:pPr>
          </w:p>
          <w:p w14:paraId="329271CE" w14:textId="77777777" w:rsidR="002F6D49" w:rsidRPr="004541BB" w:rsidRDefault="002F6D49">
            <w:pPr>
              <w:pStyle w:val="TableReference"/>
              <w:tabs>
                <w:tab w:val="left" w:pos="3306"/>
              </w:tabs>
              <w:rPr>
                <w:rFonts w:cs="Calibri"/>
                <w:color w:val="auto"/>
                <w:sz w:val="16"/>
                <w:szCs w:val="16"/>
              </w:rPr>
            </w:pPr>
          </w:p>
          <w:p w14:paraId="3724CCDE" w14:textId="77777777" w:rsidR="002F6D49" w:rsidRPr="004541BB" w:rsidRDefault="002F6D49">
            <w:pPr>
              <w:pStyle w:val="TableReference"/>
              <w:tabs>
                <w:tab w:val="left" w:pos="3306"/>
              </w:tabs>
              <w:rPr>
                <w:rFonts w:cs="Calibri"/>
                <w:color w:val="auto"/>
                <w:sz w:val="16"/>
                <w:szCs w:val="16"/>
              </w:rPr>
            </w:pPr>
            <w:r w:rsidRPr="004541BB">
              <w:rPr>
                <w:rFonts w:cs="Calibri"/>
                <w:color w:val="auto"/>
                <w:sz w:val="16"/>
                <w:szCs w:val="16"/>
              </w:rPr>
              <w:t>Chief Minister’s Annual Report Directions</w:t>
            </w:r>
          </w:p>
        </w:tc>
        <w:tc>
          <w:tcPr>
            <w:tcW w:w="4333" w:type="pct"/>
            <w:tcBorders>
              <w:left w:val="single" w:sz="2" w:space="0" w:color="003366"/>
            </w:tcBorders>
            <w:shd w:val="clear" w:color="auto" w:fill="F2F2F2"/>
          </w:tcPr>
          <w:p w14:paraId="19D4431B" w14:textId="77777777" w:rsidR="002F6D49" w:rsidRPr="00CF7E1B" w:rsidRDefault="002F6D49" w:rsidP="00105BC0">
            <w:pPr>
              <w:pStyle w:val="CommentaryText"/>
              <w:numPr>
                <w:ilvl w:val="0"/>
                <w:numId w:val="38"/>
              </w:numPr>
              <w:tabs>
                <w:tab w:val="clear" w:pos="720"/>
                <w:tab w:val="num" w:pos="317"/>
              </w:tabs>
              <w:spacing w:after="0"/>
              <w:ind w:left="317" w:hanging="283"/>
              <w:rPr>
                <w:rFonts w:cs="Calibri"/>
              </w:rPr>
            </w:pPr>
            <w:r w:rsidRPr="00CF7E1B">
              <w:rPr>
                <w:rFonts w:cs="Calibri"/>
              </w:rPr>
              <w:t>decrease in monies due to fraud;</w:t>
            </w:r>
          </w:p>
          <w:p w14:paraId="7F1F3035" w14:textId="77777777" w:rsidR="002F6D49" w:rsidRPr="00CF7E1B" w:rsidRDefault="002F6D49" w:rsidP="00105BC0">
            <w:pPr>
              <w:pStyle w:val="CommentaryText"/>
              <w:numPr>
                <w:ilvl w:val="0"/>
                <w:numId w:val="39"/>
              </w:numPr>
              <w:tabs>
                <w:tab w:val="clear" w:pos="720"/>
                <w:tab w:val="num" w:pos="317"/>
              </w:tabs>
              <w:spacing w:after="0"/>
              <w:ind w:left="317" w:hanging="283"/>
              <w:rPr>
                <w:rFonts w:cs="Calibri"/>
              </w:rPr>
            </w:pPr>
            <w:r w:rsidRPr="00CF7E1B">
              <w:rPr>
                <w:rFonts w:cs="Calibri"/>
              </w:rPr>
              <w:t xml:space="preserve">monies which </w:t>
            </w:r>
            <w:r w:rsidR="003E75EF" w:rsidRPr="00CF7E1B">
              <w:rPr>
                <w:rFonts w:cs="Calibri"/>
              </w:rPr>
              <w:t>cannot</w:t>
            </w:r>
            <w:r w:rsidRPr="00CF7E1B">
              <w:rPr>
                <w:rFonts w:cs="Calibri"/>
              </w:rPr>
              <w:t xml:space="preserve"> be accounted for; and</w:t>
            </w:r>
          </w:p>
          <w:p w14:paraId="6A895371" w14:textId="77777777" w:rsidR="002F6D49" w:rsidRPr="00CF7E1B" w:rsidRDefault="002F6D49" w:rsidP="00105BC0">
            <w:pPr>
              <w:pStyle w:val="CommentaryText"/>
              <w:numPr>
                <w:ilvl w:val="0"/>
                <w:numId w:val="48"/>
              </w:numPr>
              <w:tabs>
                <w:tab w:val="num" w:pos="317"/>
                <w:tab w:val="left" w:pos="3306"/>
              </w:tabs>
              <w:spacing w:after="60"/>
              <w:ind w:left="317" w:hanging="283"/>
              <w:rPr>
                <w:rFonts w:cs="Calibri"/>
              </w:rPr>
            </w:pPr>
            <w:r w:rsidRPr="00CF7E1B">
              <w:rPr>
                <w:rFonts w:cs="Calibri"/>
              </w:rPr>
              <w:t>monies which have been lost.</w:t>
            </w:r>
          </w:p>
          <w:p w14:paraId="31530F5C" w14:textId="77777777" w:rsidR="002F6D49" w:rsidRPr="00CF7E1B" w:rsidRDefault="002F6D49" w:rsidP="00547129">
            <w:pPr>
              <w:pStyle w:val="CommentaryText"/>
              <w:tabs>
                <w:tab w:val="left" w:pos="3306"/>
              </w:tabs>
              <w:spacing w:after="0"/>
              <w:rPr>
                <w:rFonts w:cs="Calibri"/>
              </w:rPr>
            </w:pPr>
            <w:r w:rsidRPr="00CF7E1B">
              <w:rPr>
                <w:rFonts w:cs="Calibri"/>
              </w:rPr>
              <w:t xml:space="preserve">The Chief Minister’s Annual Report Directions requires further disclosure of fraud in the Annual Report. </w:t>
            </w:r>
          </w:p>
        </w:tc>
      </w:tr>
      <w:tr w:rsidR="003D5ACC" w:rsidRPr="00CF7E1B" w14:paraId="71F03AD0" w14:textId="77777777" w:rsidTr="00CA5AA0">
        <w:trPr>
          <w:trHeight w:val="265"/>
        </w:trPr>
        <w:tc>
          <w:tcPr>
            <w:tcW w:w="667" w:type="pct"/>
            <w:tcBorders>
              <w:left w:val="single" w:sz="2" w:space="0" w:color="003366"/>
              <w:right w:val="single" w:sz="2" w:space="0" w:color="003366"/>
            </w:tcBorders>
          </w:tcPr>
          <w:p w14:paraId="25AFF4F8" w14:textId="77777777" w:rsidR="003D5ACC" w:rsidRPr="004541BB" w:rsidRDefault="003D5ACC">
            <w:pPr>
              <w:pStyle w:val="TableReference"/>
              <w:tabs>
                <w:tab w:val="left" w:pos="3306"/>
              </w:tabs>
              <w:spacing w:before="40"/>
              <w:rPr>
                <w:rFonts w:cs="Calibri"/>
                <w:color w:val="auto"/>
                <w:sz w:val="16"/>
                <w:szCs w:val="16"/>
              </w:rPr>
            </w:pPr>
          </w:p>
        </w:tc>
        <w:tc>
          <w:tcPr>
            <w:tcW w:w="4333" w:type="pct"/>
            <w:tcBorders>
              <w:left w:val="single" w:sz="2" w:space="0" w:color="003366"/>
            </w:tcBorders>
            <w:shd w:val="clear" w:color="auto" w:fill="F2F2F2"/>
          </w:tcPr>
          <w:p w14:paraId="6A55A037" w14:textId="77777777" w:rsidR="003D5ACC" w:rsidRPr="00CF7E1B" w:rsidRDefault="003D5ACC" w:rsidP="00A037D5">
            <w:pPr>
              <w:pStyle w:val="CommentaryText"/>
              <w:spacing w:after="60"/>
              <w:rPr>
                <w:rFonts w:cs="Calibri"/>
                <w:b/>
              </w:rPr>
            </w:pPr>
          </w:p>
        </w:tc>
      </w:tr>
      <w:tr w:rsidR="00A037D5" w:rsidRPr="00CF7E1B" w14:paraId="1982AA8E" w14:textId="77777777" w:rsidTr="00CA5AA0">
        <w:trPr>
          <w:trHeight w:val="265"/>
        </w:trPr>
        <w:tc>
          <w:tcPr>
            <w:tcW w:w="667" w:type="pct"/>
            <w:tcBorders>
              <w:left w:val="single" w:sz="2" w:space="0" w:color="003366"/>
              <w:right w:val="single" w:sz="2" w:space="0" w:color="003366"/>
            </w:tcBorders>
          </w:tcPr>
          <w:p w14:paraId="280D3FCA" w14:textId="77777777" w:rsidR="00A037D5" w:rsidRPr="004541BB" w:rsidRDefault="00A037D5">
            <w:pPr>
              <w:pStyle w:val="TableReference"/>
              <w:tabs>
                <w:tab w:val="left" w:pos="3306"/>
              </w:tabs>
              <w:spacing w:before="40"/>
              <w:rPr>
                <w:rFonts w:cs="Calibri"/>
                <w:color w:val="auto"/>
                <w:sz w:val="16"/>
                <w:szCs w:val="16"/>
              </w:rPr>
            </w:pPr>
          </w:p>
        </w:tc>
        <w:tc>
          <w:tcPr>
            <w:tcW w:w="4333" w:type="pct"/>
            <w:tcBorders>
              <w:left w:val="single" w:sz="2" w:space="0" w:color="003366"/>
            </w:tcBorders>
            <w:shd w:val="clear" w:color="auto" w:fill="F2F2F2"/>
          </w:tcPr>
          <w:p w14:paraId="1F54F689" w14:textId="77777777" w:rsidR="00A037D5" w:rsidRPr="00B32F46" w:rsidRDefault="00A037D5" w:rsidP="00187231">
            <w:pPr>
              <w:pStyle w:val="CommentaryText"/>
              <w:tabs>
                <w:tab w:val="left" w:pos="3306"/>
              </w:tabs>
              <w:spacing w:after="0"/>
              <w:rPr>
                <w:rFonts w:cs="Calibri"/>
                <w:b/>
                <w:strike/>
              </w:rPr>
            </w:pPr>
            <w:r w:rsidRPr="00B32F46">
              <w:rPr>
                <w:rFonts w:cs="Calibri"/>
                <w:strike/>
              </w:rPr>
              <w:t>Agencies should ensu</w:t>
            </w:r>
            <w:r w:rsidR="00B47279" w:rsidRPr="00B32F46">
              <w:rPr>
                <w:rFonts w:cs="Calibri"/>
                <w:strike/>
              </w:rPr>
              <w:t>r</w:t>
            </w:r>
            <w:r w:rsidRPr="00B32F46">
              <w:rPr>
                <w:rFonts w:cs="Calibri"/>
                <w:strike/>
              </w:rPr>
              <w:t xml:space="preserve">e the impairment </w:t>
            </w:r>
            <w:r w:rsidR="00187231" w:rsidRPr="00B32F46">
              <w:rPr>
                <w:rFonts w:cs="Calibri"/>
                <w:strike/>
              </w:rPr>
              <w:t>losses</w:t>
            </w:r>
            <w:r w:rsidRPr="00B32F46">
              <w:rPr>
                <w:rFonts w:cs="Calibri"/>
                <w:strike/>
              </w:rPr>
              <w:t xml:space="preserve"> in this Note reconcile with the amounts in the </w:t>
            </w:r>
            <w:r w:rsidRPr="00B32F46">
              <w:rPr>
                <w:rFonts w:cs="Calibri"/>
                <w:i/>
                <w:strike/>
              </w:rPr>
              <w:t xml:space="preserve">Receivables </w:t>
            </w:r>
            <w:r w:rsidRPr="00B32F46">
              <w:rPr>
                <w:rFonts w:cs="Calibri"/>
                <w:strike/>
              </w:rPr>
              <w:t xml:space="preserve">and </w:t>
            </w:r>
            <w:r w:rsidRPr="00B32F46">
              <w:rPr>
                <w:rFonts w:cs="Calibri"/>
                <w:i/>
                <w:strike/>
              </w:rPr>
              <w:t>Property, Plant and Equipment</w:t>
            </w:r>
            <w:r w:rsidRPr="00B32F46">
              <w:rPr>
                <w:rFonts w:cs="Calibri"/>
                <w:strike/>
              </w:rPr>
              <w:t xml:space="preserve"> Notes. </w:t>
            </w:r>
          </w:p>
        </w:tc>
      </w:tr>
      <w:tr w:rsidR="00A037D5" w:rsidRPr="00CF7E1B" w14:paraId="1A3CD0AC" w14:textId="77777777" w:rsidTr="00CA5AA0">
        <w:trPr>
          <w:trHeight w:val="265"/>
        </w:trPr>
        <w:tc>
          <w:tcPr>
            <w:tcW w:w="667" w:type="pct"/>
            <w:tcBorders>
              <w:left w:val="single" w:sz="2" w:space="0" w:color="003366"/>
              <w:right w:val="single" w:sz="2" w:space="0" w:color="003366"/>
            </w:tcBorders>
          </w:tcPr>
          <w:p w14:paraId="44D5D9AF" w14:textId="77777777" w:rsidR="00A037D5" w:rsidRPr="004541BB" w:rsidRDefault="00A037D5">
            <w:pPr>
              <w:pStyle w:val="TableReference"/>
              <w:tabs>
                <w:tab w:val="left" w:pos="3306"/>
              </w:tabs>
              <w:spacing w:before="40"/>
              <w:rPr>
                <w:rFonts w:cs="Calibri"/>
                <w:color w:val="auto"/>
                <w:sz w:val="16"/>
                <w:szCs w:val="16"/>
              </w:rPr>
            </w:pPr>
          </w:p>
        </w:tc>
        <w:tc>
          <w:tcPr>
            <w:tcW w:w="4333" w:type="pct"/>
            <w:tcBorders>
              <w:left w:val="single" w:sz="2" w:space="0" w:color="003366"/>
            </w:tcBorders>
            <w:shd w:val="clear" w:color="auto" w:fill="F2F2F2"/>
          </w:tcPr>
          <w:p w14:paraId="5B0CEF15" w14:textId="77777777" w:rsidR="00A037D5" w:rsidRPr="004541BB" w:rsidRDefault="00A037D5" w:rsidP="00A037D5">
            <w:pPr>
              <w:pStyle w:val="CommentaryText"/>
              <w:tabs>
                <w:tab w:val="left" w:pos="3306"/>
              </w:tabs>
              <w:spacing w:after="0"/>
              <w:rPr>
                <w:rFonts w:cs="Calibri"/>
              </w:rPr>
            </w:pPr>
          </w:p>
        </w:tc>
      </w:tr>
    </w:tbl>
    <w:p w14:paraId="2A1E1A5F" w14:textId="77777777" w:rsidR="00801AA3" w:rsidRDefault="00801AA3">
      <w:bookmarkStart w:id="578" w:name="ActofGrace" w:colFirst="1" w:colLast="1"/>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589"/>
        <w:gridCol w:w="1193"/>
        <w:gridCol w:w="1144"/>
      </w:tblGrid>
      <w:tr w:rsidR="000144FF" w:rsidRPr="00CF7E1B" w14:paraId="0E34A859" w14:textId="77777777" w:rsidTr="00801AA3">
        <w:trPr>
          <w:trHeight w:val="380"/>
        </w:trPr>
        <w:tc>
          <w:tcPr>
            <w:tcW w:w="645" w:type="pct"/>
            <w:tcBorders>
              <w:top w:val="single" w:sz="4" w:space="0" w:color="auto"/>
              <w:left w:val="single" w:sz="2" w:space="0" w:color="003366"/>
              <w:bottom w:val="single" w:sz="4" w:space="0" w:color="auto"/>
              <w:right w:val="single" w:sz="2" w:space="0" w:color="003366"/>
            </w:tcBorders>
          </w:tcPr>
          <w:p w14:paraId="278B9314" w14:textId="77777777" w:rsidR="000144FF" w:rsidRPr="00801AA3" w:rsidRDefault="00801AA3" w:rsidP="00801AA3">
            <w:pPr>
              <w:pStyle w:val="TableReference"/>
              <w:tabs>
                <w:tab w:val="left" w:pos="3306"/>
              </w:tabs>
              <w:spacing w:before="240"/>
              <w:rPr>
                <w:rFonts w:cs="Calibri"/>
                <w:b/>
                <w:color w:val="auto"/>
                <w:sz w:val="20"/>
                <w:szCs w:val="20"/>
              </w:rPr>
            </w:pPr>
            <w:r w:rsidRPr="00801AA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309639D0" w14:textId="2E8444A4" w:rsidR="000144FF" w:rsidRPr="00CF7E1B" w:rsidRDefault="00F73636" w:rsidP="00CA5AA0">
            <w:pPr>
              <w:pStyle w:val="Heading1"/>
              <w:numPr>
                <w:ilvl w:val="0"/>
                <w:numId w:val="0"/>
              </w:numPr>
            </w:pPr>
            <w:bookmarkStart w:id="579" w:name="_Toc48468489"/>
            <w:bookmarkStart w:id="580" w:name="_Toc49155605"/>
            <w:bookmarkStart w:id="581" w:name="_Toc49224053"/>
            <w:bookmarkStart w:id="582" w:name="_Ref50365491"/>
            <w:bookmarkStart w:id="583" w:name="_Toc50440360"/>
            <w:bookmarkStart w:id="584" w:name="_Ref50524035"/>
            <w:bookmarkStart w:id="585" w:name="_Toc43883619"/>
            <w:bookmarkStart w:id="586" w:name="_Toc400627337"/>
            <w:r>
              <w:t>Note</w:t>
            </w:r>
            <w:r w:rsidR="009C66ED" w:rsidRPr="00CF7E1B">
              <w:t xml:space="preserve"> </w:t>
            </w:r>
            <w:r w:rsidR="00CA5AA0">
              <w:t>19</w:t>
            </w:r>
            <w:r w:rsidR="009C66ED" w:rsidRPr="00CF7E1B">
              <w:t>.</w:t>
            </w:r>
            <w:r w:rsidR="00C129D8">
              <w:t xml:space="preserve">   </w:t>
            </w:r>
            <w:r w:rsidR="000144FF" w:rsidRPr="00CF7E1B">
              <w:t xml:space="preserve">Act of Grace </w:t>
            </w:r>
            <w:r w:rsidR="000144FF" w:rsidRPr="00003FBD">
              <w:t>Payments</w:t>
            </w:r>
            <w:bookmarkEnd w:id="579"/>
            <w:bookmarkEnd w:id="580"/>
            <w:bookmarkEnd w:id="581"/>
            <w:bookmarkEnd w:id="582"/>
            <w:bookmarkEnd w:id="583"/>
            <w:bookmarkEnd w:id="584"/>
            <w:bookmarkEnd w:id="585"/>
            <w:r w:rsidR="009B45CD" w:rsidRPr="00003FBD">
              <w:t xml:space="preserve"> </w:t>
            </w:r>
            <w:bookmarkEnd w:id="586"/>
          </w:p>
        </w:tc>
      </w:tr>
      <w:bookmarkEnd w:id="578"/>
      <w:tr w:rsidR="00431CB4" w:rsidRPr="00CF7E1B" w14:paraId="6DCD2DE8" w14:textId="77777777" w:rsidTr="00801AA3">
        <w:trPr>
          <w:trHeight w:val="2223"/>
        </w:trPr>
        <w:tc>
          <w:tcPr>
            <w:tcW w:w="645" w:type="pct"/>
            <w:tcBorders>
              <w:top w:val="single" w:sz="4" w:space="0" w:color="auto"/>
              <w:left w:val="single" w:sz="2" w:space="0" w:color="003366"/>
              <w:bottom w:val="nil"/>
              <w:right w:val="single" w:sz="2" w:space="0" w:color="003366"/>
            </w:tcBorders>
          </w:tcPr>
          <w:p w14:paraId="152B1243" w14:textId="77777777"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FMA Section 130</w:t>
            </w:r>
          </w:p>
          <w:p w14:paraId="30684319" w14:textId="77777777"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gridSpan w:val="3"/>
            <w:tcBorders>
              <w:top w:val="single" w:sz="4" w:space="0" w:color="auto"/>
              <w:left w:val="single" w:sz="2" w:space="0" w:color="003366"/>
              <w:bottom w:val="nil"/>
              <w:right w:val="nil"/>
            </w:tcBorders>
          </w:tcPr>
          <w:p w14:paraId="2AE2D6BF" w14:textId="77777777" w:rsidR="00431CB4" w:rsidRPr="0001731B" w:rsidRDefault="00431CB4" w:rsidP="005F44DB">
            <w:pPr>
              <w:pStyle w:val="TableText"/>
              <w:spacing w:before="0" w:after="120"/>
              <w:jc w:val="both"/>
              <w:rPr>
                <w:rFonts w:cs="Calibri"/>
                <w:strike/>
                <w:sz w:val="20"/>
                <w:szCs w:val="20"/>
              </w:rPr>
            </w:pPr>
            <w:r w:rsidRPr="004541BB">
              <w:rPr>
                <w:rFonts w:cs="Calibri"/>
                <w:sz w:val="20"/>
                <w:szCs w:val="20"/>
              </w:rPr>
              <w:t xml:space="preserve">Under Section 130 of the </w:t>
            </w:r>
            <w:r w:rsidRPr="004541BB">
              <w:rPr>
                <w:rFonts w:cs="Calibri"/>
                <w:i/>
                <w:iCs/>
                <w:sz w:val="20"/>
                <w:szCs w:val="20"/>
              </w:rPr>
              <w:t>Financial Management Act 1996</w:t>
            </w:r>
            <w:r w:rsidRPr="004541BB">
              <w:rPr>
                <w:rFonts w:cs="Calibri"/>
                <w:sz w:val="20"/>
                <w:szCs w:val="20"/>
              </w:rPr>
              <w:t xml:space="preserve"> the Treasurer may, in w</w:t>
            </w:r>
            <w:r w:rsidR="00FB49FF" w:rsidRPr="004541BB">
              <w:rPr>
                <w:rFonts w:cs="Calibri"/>
                <w:sz w:val="20"/>
                <w:szCs w:val="20"/>
              </w:rPr>
              <w:t>riting, authorise Act of Grace P</w:t>
            </w:r>
            <w:r w:rsidRPr="004541BB">
              <w:rPr>
                <w:rFonts w:cs="Calibri"/>
                <w:sz w:val="20"/>
                <w:szCs w:val="20"/>
              </w:rPr>
              <w:t xml:space="preserve">ayments be made by </w:t>
            </w:r>
            <w:r w:rsidR="00B96D8D" w:rsidRPr="004541BB">
              <w:rPr>
                <w:rFonts w:cs="Calibri"/>
                <w:sz w:val="20"/>
                <w:szCs w:val="20"/>
              </w:rPr>
              <w:t xml:space="preserve">a </w:t>
            </w:r>
            <w:r w:rsidR="003F1E1F" w:rsidRPr="004541BB">
              <w:rPr>
                <w:rFonts w:cs="Calibri"/>
                <w:sz w:val="20"/>
                <w:szCs w:val="20"/>
              </w:rPr>
              <w:t>d</w:t>
            </w:r>
            <w:r w:rsidR="004E43B2" w:rsidRPr="004541BB">
              <w:rPr>
                <w:rFonts w:cs="Calibri"/>
                <w:sz w:val="20"/>
                <w:szCs w:val="20"/>
              </w:rPr>
              <w:t>irectorate</w:t>
            </w:r>
            <w:r w:rsidR="00737517">
              <w:rPr>
                <w:rFonts w:cs="Calibri"/>
                <w:sz w:val="20"/>
                <w:szCs w:val="20"/>
              </w:rPr>
              <w:t xml:space="preserve"> or </w:t>
            </w:r>
            <w:r w:rsidR="00737517" w:rsidRPr="00F82431">
              <w:rPr>
                <w:rFonts w:cs="Calibri"/>
                <w:color w:val="000000"/>
                <w:sz w:val="20"/>
                <w:szCs w:val="20"/>
              </w:rPr>
              <w:t xml:space="preserve">a </w:t>
            </w:r>
            <w:r w:rsidR="00E45A06" w:rsidRPr="00F82431">
              <w:rPr>
                <w:rFonts w:cs="Calibri"/>
                <w:color w:val="000000"/>
                <w:sz w:val="20"/>
                <w:szCs w:val="20"/>
              </w:rPr>
              <w:t>territory authority</w:t>
            </w:r>
            <w:r w:rsidRPr="00F82431">
              <w:rPr>
                <w:rFonts w:cs="Calibri"/>
                <w:color w:val="000000"/>
                <w:sz w:val="20"/>
                <w:szCs w:val="20"/>
              </w:rPr>
              <w:t>.</w:t>
            </w:r>
            <w:r w:rsidRPr="004541BB">
              <w:rPr>
                <w:rFonts w:cs="Calibri"/>
                <w:sz w:val="20"/>
                <w:szCs w:val="20"/>
              </w:rPr>
              <w:t xml:space="preserve">  </w:t>
            </w:r>
          </w:p>
          <w:p w14:paraId="5B552DDC" w14:textId="77777777" w:rsidR="00431CB4" w:rsidRPr="00CF7E1B" w:rsidRDefault="009A2762" w:rsidP="009A2762">
            <w:pPr>
              <w:pStyle w:val="TableText"/>
              <w:spacing w:before="0" w:after="120"/>
              <w:jc w:val="both"/>
              <w:rPr>
                <w:rFonts w:cs="Calibri"/>
                <w:szCs w:val="20"/>
              </w:rPr>
            </w:pPr>
            <w:r>
              <w:rPr>
                <w:rFonts w:cs="Calibri"/>
                <w:sz w:val="20"/>
                <w:szCs w:val="20"/>
              </w:rPr>
              <w:t>T</w:t>
            </w:r>
            <w:r w:rsidR="00431CB4" w:rsidRPr="004541BB">
              <w:rPr>
                <w:rFonts w:cs="Calibri"/>
                <w:sz w:val="20"/>
                <w:szCs w:val="20"/>
              </w:rPr>
              <w:t xml:space="preserve">he Treasurer authorised three </w:t>
            </w:r>
            <w:r w:rsidR="00643E27" w:rsidRPr="004541BB">
              <w:rPr>
                <w:rFonts w:cs="Calibri"/>
                <w:sz w:val="20"/>
                <w:szCs w:val="20"/>
              </w:rPr>
              <w:t>A</w:t>
            </w:r>
            <w:r w:rsidR="00431CB4" w:rsidRPr="004541BB">
              <w:rPr>
                <w:rFonts w:cs="Calibri"/>
                <w:sz w:val="20"/>
                <w:szCs w:val="20"/>
              </w:rPr>
              <w:t xml:space="preserve">ct of </w:t>
            </w:r>
            <w:r w:rsidR="00643E27" w:rsidRPr="004541BB">
              <w:rPr>
                <w:rFonts w:cs="Calibri"/>
                <w:sz w:val="20"/>
                <w:szCs w:val="20"/>
              </w:rPr>
              <w:t>G</w:t>
            </w:r>
            <w:r w:rsidR="00431CB4" w:rsidRPr="004541BB">
              <w:rPr>
                <w:rFonts w:cs="Calibri"/>
                <w:sz w:val="20"/>
                <w:szCs w:val="20"/>
              </w:rPr>
              <w:t xml:space="preserve">race </w:t>
            </w:r>
            <w:r w:rsidR="00643E27" w:rsidRPr="004541BB">
              <w:rPr>
                <w:rFonts w:cs="Calibri"/>
                <w:sz w:val="20"/>
                <w:szCs w:val="20"/>
              </w:rPr>
              <w:t>P</w:t>
            </w:r>
            <w:r w:rsidR="00431CB4" w:rsidRPr="004541BB">
              <w:rPr>
                <w:rFonts w:cs="Calibri"/>
                <w:sz w:val="20"/>
                <w:szCs w:val="20"/>
              </w:rPr>
              <w:t xml:space="preserve">ayments.  Two of these payments related to an oversight made by ‘Example </w:t>
            </w:r>
            <w:r w:rsidR="00117494" w:rsidRPr="004541BB">
              <w:rPr>
                <w:rFonts w:cs="Calibri"/>
                <w:sz w:val="20"/>
                <w:szCs w:val="20"/>
              </w:rPr>
              <w:t>Agency</w:t>
            </w:r>
            <w:r w:rsidR="00431CB4" w:rsidRPr="004541BB">
              <w:rPr>
                <w:rFonts w:cs="Calibri"/>
                <w:sz w:val="20"/>
                <w:szCs w:val="20"/>
              </w:rPr>
              <w:t>’ regarding land development applications.  The third payment related to a delayed heritage grant payment which resulted in the recipient incurring a penalty for late payment to a third party supplier due to not receiving the grant payment on time.  The land development application oversights and the delayed grant payment did not legally entitle the applicant</w:t>
            </w:r>
            <w:r w:rsidR="00643E27" w:rsidRPr="004541BB">
              <w:rPr>
                <w:rFonts w:cs="Calibri"/>
                <w:sz w:val="20"/>
                <w:szCs w:val="20"/>
              </w:rPr>
              <w:t>(</w:t>
            </w:r>
            <w:r w:rsidR="00431CB4" w:rsidRPr="004541BB">
              <w:rPr>
                <w:rFonts w:cs="Calibri"/>
                <w:sz w:val="20"/>
                <w:szCs w:val="20"/>
              </w:rPr>
              <w:t>s</w:t>
            </w:r>
            <w:r w:rsidR="00643E27" w:rsidRPr="004541BB">
              <w:rPr>
                <w:rFonts w:cs="Calibri"/>
                <w:sz w:val="20"/>
                <w:szCs w:val="20"/>
              </w:rPr>
              <w:t>)</w:t>
            </w:r>
            <w:r w:rsidR="00431CB4" w:rsidRPr="004541BB">
              <w:rPr>
                <w:rFonts w:cs="Calibri"/>
                <w:sz w:val="20"/>
                <w:szCs w:val="20"/>
              </w:rPr>
              <w:t>/recipient</w:t>
            </w:r>
            <w:r w:rsidR="00643E27" w:rsidRPr="004541BB">
              <w:rPr>
                <w:rFonts w:cs="Calibri"/>
                <w:sz w:val="20"/>
                <w:szCs w:val="20"/>
              </w:rPr>
              <w:t>(s)</w:t>
            </w:r>
            <w:r w:rsidR="00431CB4" w:rsidRPr="004541BB">
              <w:rPr>
                <w:rFonts w:cs="Calibri"/>
                <w:sz w:val="20"/>
                <w:szCs w:val="20"/>
              </w:rPr>
              <w:t xml:space="preserve"> to compensation, however as all were unfairly disadvanta</w:t>
            </w:r>
            <w:r w:rsidR="00FB49FF" w:rsidRPr="004541BB">
              <w:rPr>
                <w:rFonts w:cs="Calibri"/>
                <w:sz w:val="20"/>
                <w:szCs w:val="20"/>
              </w:rPr>
              <w:t>ged the Treasurer approved the Act of Grace P</w:t>
            </w:r>
            <w:r w:rsidR="00431CB4" w:rsidRPr="004541BB">
              <w:rPr>
                <w:rFonts w:cs="Calibri"/>
                <w:sz w:val="20"/>
                <w:szCs w:val="20"/>
              </w:rPr>
              <w:t>ayments.</w:t>
            </w:r>
            <w:r w:rsidR="00037F3D" w:rsidRPr="00CF7E1B">
              <w:rPr>
                <w:rFonts w:cs="Calibri"/>
                <w:szCs w:val="20"/>
              </w:rPr>
              <w:t xml:space="preserve">  </w:t>
            </w:r>
          </w:p>
        </w:tc>
      </w:tr>
      <w:tr w:rsidR="00431CB4" w:rsidRPr="00CF7E1B" w14:paraId="1FAA128B" w14:textId="77777777" w:rsidTr="00736D13">
        <w:trPr>
          <w:trHeight w:val="434"/>
        </w:trPr>
        <w:tc>
          <w:tcPr>
            <w:tcW w:w="645" w:type="pct"/>
            <w:tcBorders>
              <w:top w:val="nil"/>
              <w:left w:val="single" w:sz="2" w:space="0" w:color="003366"/>
              <w:bottom w:val="nil"/>
              <w:right w:val="single" w:sz="2" w:space="0" w:color="003366"/>
            </w:tcBorders>
          </w:tcPr>
          <w:p w14:paraId="73670714" w14:textId="77777777" w:rsidR="00431CB4" w:rsidRPr="004541BB" w:rsidRDefault="00431CB4">
            <w:pPr>
              <w:pStyle w:val="TableReference"/>
              <w:tabs>
                <w:tab w:val="left" w:pos="3306"/>
              </w:tabs>
              <w:spacing w:before="60"/>
              <w:rPr>
                <w:rFonts w:cs="Calibri"/>
                <w:strike/>
                <w:color w:val="auto"/>
                <w:sz w:val="16"/>
                <w:szCs w:val="16"/>
                <w:highlight w:val="cyan"/>
              </w:rPr>
            </w:pPr>
          </w:p>
        </w:tc>
        <w:tc>
          <w:tcPr>
            <w:tcW w:w="3215" w:type="pct"/>
            <w:tcBorders>
              <w:top w:val="nil"/>
              <w:left w:val="single" w:sz="2" w:space="0" w:color="003366"/>
              <w:bottom w:val="nil"/>
              <w:right w:val="nil"/>
            </w:tcBorders>
            <w:shd w:val="clear" w:color="auto" w:fill="auto"/>
          </w:tcPr>
          <w:p w14:paraId="52877663" w14:textId="77777777" w:rsidR="00431CB4" w:rsidRPr="00266486" w:rsidRDefault="00431CB4" w:rsidP="001D31AB">
            <w:pPr>
              <w:pStyle w:val="TableText"/>
              <w:jc w:val="both"/>
              <w:rPr>
                <w:rFonts w:cs="Calibri"/>
                <w:strike/>
                <w:sz w:val="20"/>
              </w:rPr>
            </w:pPr>
          </w:p>
        </w:tc>
        <w:tc>
          <w:tcPr>
            <w:tcW w:w="582" w:type="pct"/>
            <w:tcBorders>
              <w:top w:val="nil"/>
              <w:left w:val="nil"/>
              <w:bottom w:val="nil"/>
              <w:right w:val="nil"/>
            </w:tcBorders>
            <w:shd w:val="clear" w:color="auto" w:fill="auto"/>
            <w:vAlign w:val="bottom"/>
          </w:tcPr>
          <w:p w14:paraId="31D59200" w14:textId="77777777" w:rsidR="00431CB4" w:rsidRPr="00CF7E1B" w:rsidRDefault="00322752" w:rsidP="001D31AB">
            <w:pPr>
              <w:pStyle w:val="TableTitle"/>
              <w:tabs>
                <w:tab w:val="left" w:pos="3306"/>
              </w:tabs>
              <w:rPr>
                <w:rFonts w:cs="Calibri"/>
              </w:rPr>
            </w:pPr>
            <w:r w:rsidRPr="00CF7E1B">
              <w:rPr>
                <w:rFonts w:cs="Calibri"/>
              </w:rPr>
              <w:t>20</w:t>
            </w:r>
            <w:r w:rsidR="00A32F38">
              <w:rPr>
                <w:rFonts w:cs="Calibri"/>
              </w:rPr>
              <w:t>20</w:t>
            </w:r>
          </w:p>
          <w:p w14:paraId="694EE243" w14:textId="77777777" w:rsidR="00431CB4" w:rsidRPr="00CF7E1B" w:rsidRDefault="00431CB4" w:rsidP="001D31AB">
            <w:pPr>
              <w:pStyle w:val="TableTitle"/>
              <w:tabs>
                <w:tab w:val="left" w:pos="3306"/>
              </w:tabs>
              <w:rPr>
                <w:rFonts w:cs="Calibri"/>
              </w:rPr>
            </w:pPr>
            <w:r w:rsidRPr="00CF7E1B">
              <w:rPr>
                <w:rFonts w:cs="Calibri"/>
              </w:rPr>
              <w:t>$’000</w:t>
            </w:r>
          </w:p>
        </w:tc>
        <w:tc>
          <w:tcPr>
            <w:tcW w:w="558" w:type="pct"/>
            <w:tcBorders>
              <w:top w:val="nil"/>
              <w:left w:val="nil"/>
              <w:bottom w:val="nil"/>
              <w:right w:val="nil"/>
            </w:tcBorders>
            <w:shd w:val="clear" w:color="auto" w:fill="auto"/>
            <w:vAlign w:val="bottom"/>
          </w:tcPr>
          <w:p w14:paraId="124B237F" w14:textId="77777777" w:rsidR="00431CB4" w:rsidRPr="00CF7E1B" w:rsidRDefault="003C77AF" w:rsidP="001D31AB">
            <w:pPr>
              <w:pStyle w:val="TableTitle"/>
              <w:tabs>
                <w:tab w:val="left" w:pos="3306"/>
              </w:tabs>
              <w:rPr>
                <w:rFonts w:cs="Calibri"/>
              </w:rPr>
            </w:pPr>
            <w:r w:rsidRPr="00CF7E1B">
              <w:rPr>
                <w:rFonts w:cs="Calibri"/>
              </w:rPr>
              <w:t>201</w:t>
            </w:r>
            <w:r w:rsidR="00A32F38">
              <w:rPr>
                <w:rFonts w:cs="Calibri"/>
              </w:rPr>
              <w:t>9</w:t>
            </w:r>
          </w:p>
          <w:p w14:paraId="679D7BFA" w14:textId="77777777" w:rsidR="00431CB4" w:rsidRPr="00CF7E1B" w:rsidRDefault="00431CB4" w:rsidP="001D31AB">
            <w:pPr>
              <w:pStyle w:val="TableTitle"/>
              <w:tabs>
                <w:tab w:val="left" w:pos="3306"/>
              </w:tabs>
              <w:rPr>
                <w:rFonts w:cs="Calibri"/>
              </w:rPr>
            </w:pPr>
            <w:r w:rsidRPr="00CF7E1B">
              <w:rPr>
                <w:rFonts w:cs="Calibri"/>
              </w:rPr>
              <w:t>$’000</w:t>
            </w:r>
          </w:p>
        </w:tc>
      </w:tr>
      <w:tr w:rsidR="00431CB4" w:rsidRPr="00CF7E1B" w14:paraId="78059CE2" w14:textId="77777777" w:rsidTr="00736D13">
        <w:tc>
          <w:tcPr>
            <w:tcW w:w="645" w:type="pct"/>
            <w:tcBorders>
              <w:top w:val="nil"/>
              <w:left w:val="single" w:sz="2" w:space="0" w:color="003366"/>
              <w:bottom w:val="nil"/>
              <w:right w:val="single" w:sz="2" w:space="0" w:color="003366"/>
            </w:tcBorders>
          </w:tcPr>
          <w:p w14:paraId="5A96277A"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4D754A03" w14:textId="77777777" w:rsidR="00431CB4" w:rsidRPr="00CF7E1B" w:rsidRDefault="00431CB4" w:rsidP="001D31AB">
            <w:pPr>
              <w:pStyle w:val="TableText"/>
              <w:jc w:val="both"/>
              <w:rPr>
                <w:rFonts w:cs="Calibri"/>
                <w:b/>
              </w:rPr>
            </w:pPr>
            <w:r w:rsidRPr="00CF7E1B">
              <w:rPr>
                <w:rFonts w:cs="Calibri"/>
                <w:b/>
              </w:rPr>
              <w:t>Act of Grace Payments</w:t>
            </w:r>
          </w:p>
        </w:tc>
        <w:tc>
          <w:tcPr>
            <w:tcW w:w="582" w:type="pct"/>
            <w:tcBorders>
              <w:top w:val="nil"/>
              <w:left w:val="nil"/>
              <w:bottom w:val="nil"/>
              <w:right w:val="nil"/>
            </w:tcBorders>
            <w:shd w:val="clear" w:color="auto" w:fill="auto"/>
          </w:tcPr>
          <w:p w14:paraId="27A53500" w14:textId="77777777" w:rsidR="00431CB4" w:rsidRPr="00CF7E1B" w:rsidRDefault="00431CB4" w:rsidP="001D31AB">
            <w:pPr>
              <w:pStyle w:val="TableText"/>
              <w:jc w:val="both"/>
              <w:rPr>
                <w:rFonts w:cs="Calibri"/>
                <w:strike/>
                <w:sz w:val="20"/>
              </w:rPr>
            </w:pPr>
          </w:p>
        </w:tc>
        <w:tc>
          <w:tcPr>
            <w:tcW w:w="558" w:type="pct"/>
            <w:tcBorders>
              <w:top w:val="nil"/>
              <w:left w:val="nil"/>
              <w:bottom w:val="nil"/>
              <w:right w:val="nil"/>
            </w:tcBorders>
            <w:shd w:val="clear" w:color="auto" w:fill="auto"/>
          </w:tcPr>
          <w:p w14:paraId="07EF07A9" w14:textId="77777777" w:rsidR="00431CB4" w:rsidRPr="007A6ACC" w:rsidRDefault="00431CB4" w:rsidP="001D31AB">
            <w:pPr>
              <w:pStyle w:val="TableText"/>
              <w:jc w:val="both"/>
              <w:rPr>
                <w:rFonts w:cs="Calibri"/>
                <w:strike/>
                <w:color w:val="FFFFFF"/>
                <w:sz w:val="20"/>
              </w:rPr>
            </w:pPr>
          </w:p>
        </w:tc>
      </w:tr>
      <w:tr w:rsidR="00431CB4" w:rsidRPr="00CF7E1B" w14:paraId="6C3A7FE7" w14:textId="77777777" w:rsidTr="00736D13">
        <w:tc>
          <w:tcPr>
            <w:tcW w:w="645" w:type="pct"/>
            <w:tcBorders>
              <w:top w:val="nil"/>
              <w:left w:val="single" w:sz="2" w:space="0" w:color="003366"/>
              <w:bottom w:val="nil"/>
              <w:right w:val="single" w:sz="2" w:space="0" w:color="003366"/>
            </w:tcBorders>
          </w:tcPr>
          <w:p w14:paraId="0A6076AD"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31B585F8" w14:textId="77777777"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14:paraId="1BE13AA3" w14:textId="06D95547" w:rsidR="00431CB4" w:rsidRPr="00CF7E1B" w:rsidRDefault="00431CB4" w:rsidP="001D31AB">
            <w:pPr>
              <w:pStyle w:val="TableText"/>
              <w:jc w:val="right"/>
              <w:rPr>
                <w:rFonts w:cs="Calibri"/>
              </w:rPr>
            </w:pPr>
          </w:p>
        </w:tc>
        <w:tc>
          <w:tcPr>
            <w:tcW w:w="558" w:type="pct"/>
            <w:tcBorders>
              <w:top w:val="nil"/>
              <w:left w:val="nil"/>
              <w:bottom w:val="nil"/>
              <w:right w:val="nil"/>
            </w:tcBorders>
            <w:shd w:val="clear" w:color="auto" w:fill="auto"/>
          </w:tcPr>
          <w:p w14:paraId="2A9333E4" w14:textId="04C14DFB" w:rsidR="00431CB4" w:rsidRPr="00CF7E1B" w:rsidRDefault="00431CB4" w:rsidP="001D31AB">
            <w:pPr>
              <w:pStyle w:val="TableText"/>
              <w:jc w:val="right"/>
              <w:rPr>
                <w:rFonts w:cs="Calibri"/>
              </w:rPr>
            </w:pPr>
          </w:p>
        </w:tc>
      </w:tr>
      <w:tr w:rsidR="00431CB4" w:rsidRPr="00CF7E1B" w14:paraId="03F01E35" w14:textId="77777777" w:rsidTr="00736D13">
        <w:tc>
          <w:tcPr>
            <w:tcW w:w="645" w:type="pct"/>
            <w:tcBorders>
              <w:top w:val="nil"/>
              <w:left w:val="single" w:sz="2" w:space="0" w:color="003366"/>
              <w:bottom w:val="nil"/>
              <w:right w:val="single" w:sz="2" w:space="0" w:color="003366"/>
            </w:tcBorders>
          </w:tcPr>
          <w:p w14:paraId="1B49A51A"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734F8460" w14:textId="77777777"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14:paraId="4C963DFA" w14:textId="288A449F" w:rsidR="00431CB4" w:rsidRPr="00CF7E1B" w:rsidRDefault="00431CB4" w:rsidP="001D31AB">
            <w:pPr>
              <w:pStyle w:val="TableText"/>
              <w:jc w:val="right"/>
              <w:rPr>
                <w:rFonts w:cs="Calibri"/>
              </w:rPr>
            </w:pPr>
          </w:p>
        </w:tc>
        <w:tc>
          <w:tcPr>
            <w:tcW w:w="558" w:type="pct"/>
            <w:tcBorders>
              <w:top w:val="nil"/>
              <w:left w:val="nil"/>
              <w:bottom w:val="nil"/>
              <w:right w:val="nil"/>
            </w:tcBorders>
            <w:shd w:val="clear" w:color="auto" w:fill="auto"/>
          </w:tcPr>
          <w:p w14:paraId="3AD47743" w14:textId="5AA93605" w:rsidR="00431CB4" w:rsidRPr="00CF7E1B" w:rsidRDefault="00431CB4" w:rsidP="001D31AB">
            <w:pPr>
              <w:pStyle w:val="TableText"/>
              <w:jc w:val="right"/>
              <w:rPr>
                <w:rFonts w:cs="Calibri"/>
              </w:rPr>
            </w:pPr>
          </w:p>
        </w:tc>
      </w:tr>
      <w:tr w:rsidR="00431CB4" w:rsidRPr="00CF7E1B" w14:paraId="0BA134CF" w14:textId="77777777" w:rsidTr="00736D13">
        <w:tc>
          <w:tcPr>
            <w:tcW w:w="645" w:type="pct"/>
            <w:tcBorders>
              <w:top w:val="nil"/>
              <w:left w:val="single" w:sz="2" w:space="0" w:color="003366"/>
              <w:bottom w:val="nil"/>
              <w:right w:val="single" w:sz="2" w:space="0" w:color="003366"/>
            </w:tcBorders>
          </w:tcPr>
          <w:p w14:paraId="2DC39B11"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44209D6A" w14:textId="77777777" w:rsidR="00431CB4" w:rsidRPr="00CF7E1B" w:rsidRDefault="00431CB4" w:rsidP="001D31AB">
            <w:pPr>
              <w:pStyle w:val="TableText"/>
              <w:jc w:val="both"/>
              <w:rPr>
                <w:rFonts w:cs="Calibri"/>
                <w:sz w:val="20"/>
              </w:rPr>
            </w:pPr>
            <w:r w:rsidRPr="00CF7E1B">
              <w:rPr>
                <w:rFonts w:cs="Calibri"/>
              </w:rPr>
              <w:t xml:space="preserve">Payment relating to the </w:t>
            </w:r>
            <w:r w:rsidRPr="00CF7E1B">
              <w:rPr>
                <w:rFonts w:cs="Calibri"/>
                <w:szCs w:val="20"/>
              </w:rPr>
              <w:t>delayed heritage grant payment</w:t>
            </w:r>
          </w:p>
        </w:tc>
        <w:tc>
          <w:tcPr>
            <w:tcW w:w="582" w:type="pct"/>
            <w:tcBorders>
              <w:top w:val="nil"/>
              <w:left w:val="nil"/>
              <w:bottom w:val="nil"/>
              <w:right w:val="nil"/>
            </w:tcBorders>
            <w:shd w:val="clear" w:color="auto" w:fill="auto"/>
          </w:tcPr>
          <w:p w14:paraId="3243B4DD" w14:textId="095ED6DE" w:rsidR="00431CB4" w:rsidRPr="00CF7E1B" w:rsidRDefault="00431CB4" w:rsidP="001D31AB">
            <w:pPr>
              <w:pStyle w:val="TableText"/>
              <w:jc w:val="right"/>
              <w:rPr>
                <w:rFonts w:cs="Calibri"/>
              </w:rPr>
            </w:pPr>
          </w:p>
        </w:tc>
        <w:tc>
          <w:tcPr>
            <w:tcW w:w="558" w:type="pct"/>
            <w:tcBorders>
              <w:top w:val="nil"/>
              <w:left w:val="nil"/>
              <w:bottom w:val="nil"/>
              <w:right w:val="nil"/>
            </w:tcBorders>
            <w:shd w:val="clear" w:color="auto" w:fill="auto"/>
          </w:tcPr>
          <w:p w14:paraId="6A7E5574" w14:textId="5B774354" w:rsidR="00431CB4" w:rsidRPr="00CF7E1B" w:rsidRDefault="00431CB4" w:rsidP="001D31AB">
            <w:pPr>
              <w:pStyle w:val="TableText"/>
              <w:jc w:val="right"/>
              <w:rPr>
                <w:rFonts w:cs="Calibri"/>
              </w:rPr>
            </w:pPr>
          </w:p>
        </w:tc>
      </w:tr>
      <w:tr w:rsidR="00431CB4" w:rsidRPr="00CF7E1B" w14:paraId="4F72F95D" w14:textId="77777777" w:rsidTr="00736D13">
        <w:trPr>
          <w:trHeight w:hRule="exact" w:val="200"/>
        </w:trPr>
        <w:tc>
          <w:tcPr>
            <w:tcW w:w="645" w:type="pct"/>
            <w:tcBorders>
              <w:top w:val="nil"/>
              <w:left w:val="single" w:sz="2" w:space="0" w:color="003366"/>
              <w:bottom w:val="nil"/>
              <w:right w:val="single" w:sz="2" w:space="0" w:color="003366"/>
            </w:tcBorders>
          </w:tcPr>
          <w:p w14:paraId="4273B1BB"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6B76262D" w14:textId="77777777" w:rsidR="00431CB4" w:rsidRPr="00CF7E1B" w:rsidRDefault="00431CB4" w:rsidP="001D31AB">
            <w:pPr>
              <w:pStyle w:val="TableText"/>
              <w:spacing w:before="0"/>
              <w:jc w:val="both"/>
              <w:rPr>
                <w:rFonts w:cs="Calibri"/>
                <w:sz w:val="12"/>
                <w:szCs w:val="12"/>
              </w:rPr>
            </w:pPr>
          </w:p>
        </w:tc>
        <w:tc>
          <w:tcPr>
            <w:tcW w:w="582" w:type="pct"/>
            <w:tcBorders>
              <w:top w:val="nil"/>
              <w:left w:val="nil"/>
              <w:bottom w:val="single" w:sz="2" w:space="0" w:color="003366"/>
              <w:right w:val="nil"/>
            </w:tcBorders>
            <w:shd w:val="clear" w:color="auto" w:fill="auto"/>
          </w:tcPr>
          <w:p w14:paraId="2EA384FC" w14:textId="77777777" w:rsidR="00431CB4" w:rsidRPr="00CF7E1B" w:rsidRDefault="00431CB4" w:rsidP="001D31AB">
            <w:pPr>
              <w:pStyle w:val="TableText"/>
              <w:spacing w:before="0"/>
              <w:jc w:val="right"/>
              <w:rPr>
                <w:rFonts w:cs="Calibri"/>
                <w:szCs w:val="12"/>
              </w:rPr>
            </w:pPr>
          </w:p>
        </w:tc>
        <w:tc>
          <w:tcPr>
            <w:tcW w:w="558" w:type="pct"/>
            <w:tcBorders>
              <w:top w:val="nil"/>
              <w:left w:val="nil"/>
              <w:bottom w:val="single" w:sz="2" w:space="0" w:color="003366"/>
              <w:right w:val="nil"/>
            </w:tcBorders>
            <w:shd w:val="clear" w:color="auto" w:fill="auto"/>
          </w:tcPr>
          <w:p w14:paraId="52317C1B" w14:textId="77777777" w:rsidR="00431CB4" w:rsidRPr="00CF7E1B" w:rsidRDefault="00431CB4" w:rsidP="001D31AB">
            <w:pPr>
              <w:pStyle w:val="TableText"/>
              <w:spacing w:before="0"/>
              <w:jc w:val="right"/>
              <w:rPr>
                <w:rFonts w:cs="Calibri"/>
                <w:szCs w:val="12"/>
              </w:rPr>
            </w:pPr>
          </w:p>
        </w:tc>
      </w:tr>
      <w:tr w:rsidR="00431CB4" w:rsidRPr="00CF7E1B" w14:paraId="5A375EFE" w14:textId="77777777" w:rsidTr="00736D13">
        <w:tc>
          <w:tcPr>
            <w:tcW w:w="645" w:type="pct"/>
            <w:tcBorders>
              <w:top w:val="nil"/>
              <w:left w:val="single" w:sz="2" w:space="0" w:color="003366"/>
              <w:bottom w:val="nil"/>
              <w:right w:val="single" w:sz="2" w:space="0" w:color="003366"/>
            </w:tcBorders>
          </w:tcPr>
          <w:p w14:paraId="08D551A9"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7AAA70F2" w14:textId="77777777" w:rsidR="00431CB4" w:rsidRPr="00CF7E1B" w:rsidRDefault="00431CB4" w:rsidP="001D31AB">
            <w:pPr>
              <w:pStyle w:val="TableText"/>
              <w:jc w:val="both"/>
              <w:rPr>
                <w:rFonts w:cs="Calibri"/>
                <w:b/>
              </w:rPr>
            </w:pPr>
            <w:r w:rsidRPr="00CF7E1B">
              <w:rPr>
                <w:rFonts w:cs="Calibri"/>
                <w:b/>
              </w:rPr>
              <w:t>Total Act of Grace Payments</w:t>
            </w:r>
          </w:p>
        </w:tc>
        <w:tc>
          <w:tcPr>
            <w:tcW w:w="582" w:type="pct"/>
            <w:tcBorders>
              <w:top w:val="single" w:sz="2" w:space="0" w:color="003366"/>
              <w:left w:val="nil"/>
              <w:bottom w:val="double" w:sz="4" w:space="0" w:color="003366"/>
              <w:right w:val="nil"/>
            </w:tcBorders>
            <w:shd w:val="clear" w:color="auto" w:fill="auto"/>
          </w:tcPr>
          <w:p w14:paraId="77BBE8B9" w14:textId="5941E1B0" w:rsidR="00431CB4" w:rsidRPr="00CF7E1B" w:rsidRDefault="00431CB4" w:rsidP="001D31AB">
            <w:pPr>
              <w:pStyle w:val="TableText"/>
              <w:jc w:val="right"/>
              <w:rPr>
                <w:rFonts w:cs="Calibri"/>
              </w:rPr>
            </w:pPr>
          </w:p>
        </w:tc>
        <w:tc>
          <w:tcPr>
            <w:tcW w:w="558" w:type="pct"/>
            <w:tcBorders>
              <w:top w:val="single" w:sz="2" w:space="0" w:color="003366"/>
              <w:left w:val="nil"/>
              <w:bottom w:val="double" w:sz="4" w:space="0" w:color="003366"/>
              <w:right w:val="nil"/>
            </w:tcBorders>
            <w:shd w:val="clear" w:color="auto" w:fill="auto"/>
          </w:tcPr>
          <w:p w14:paraId="7EDC084D" w14:textId="1665C4F6" w:rsidR="00431CB4" w:rsidRPr="00CF7E1B" w:rsidRDefault="00431CB4" w:rsidP="001D31AB">
            <w:pPr>
              <w:pStyle w:val="TableText"/>
              <w:jc w:val="right"/>
              <w:rPr>
                <w:rFonts w:cs="Calibri"/>
              </w:rPr>
            </w:pPr>
          </w:p>
        </w:tc>
      </w:tr>
    </w:tbl>
    <w:p w14:paraId="19441B34" w14:textId="77777777" w:rsidR="00FD3829" w:rsidRDefault="00FD3829"/>
    <w:p w14:paraId="713CFB57" w14:textId="77777777" w:rsidR="00CA5AA0" w:rsidRDefault="00CA5AA0">
      <w:r>
        <w:br w:type="page"/>
      </w:r>
    </w:p>
    <w:tbl>
      <w:tblPr>
        <w:tblW w:w="5008" w:type="pct"/>
        <w:tblInd w:w="-6" w:type="dxa"/>
        <w:shd w:val="clear" w:color="auto" w:fill="CCFFCC"/>
        <w:tblLook w:val="00A0" w:firstRow="1" w:lastRow="0" w:firstColumn="1" w:lastColumn="0" w:noHBand="0" w:noVBand="0"/>
      </w:tblPr>
      <w:tblGrid>
        <w:gridCol w:w="1322"/>
        <w:gridCol w:w="8926"/>
      </w:tblGrid>
      <w:tr w:rsidR="00F93BDF" w:rsidRPr="00CF7E1B" w14:paraId="0D1D922E" w14:textId="77777777" w:rsidTr="00801AA3">
        <w:trPr>
          <w:trHeight w:val="595"/>
        </w:trPr>
        <w:tc>
          <w:tcPr>
            <w:tcW w:w="645" w:type="pct"/>
            <w:tcBorders>
              <w:top w:val="single" w:sz="4" w:space="0" w:color="auto"/>
              <w:left w:val="single" w:sz="2" w:space="0" w:color="003366"/>
              <w:bottom w:val="single" w:sz="4" w:space="0" w:color="auto"/>
              <w:right w:val="single" w:sz="2" w:space="0" w:color="003366"/>
            </w:tcBorders>
          </w:tcPr>
          <w:p w14:paraId="64D46711" w14:textId="1BED14A0" w:rsidR="00F93BDF" w:rsidRPr="004541BB" w:rsidRDefault="004541BB" w:rsidP="00801AA3">
            <w:pPr>
              <w:pStyle w:val="TableReference"/>
              <w:tabs>
                <w:tab w:val="left" w:pos="3306"/>
              </w:tabs>
              <w:spacing w:before="240"/>
              <w:rPr>
                <w:rFonts w:cs="Calibri"/>
                <w:b/>
                <w:color w:val="auto"/>
                <w:sz w:val="20"/>
                <w:szCs w:val="20"/>
              </w:rPr>
            </w:pPr>
            <w:r w:rsidRPr="004541BB">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14:paraId="4382D476" w14:textId="07E041ED" w:rsidR="00F93BDF" w:rsidRPr="00CF7E1B" w:rsidRDefault="00F93BDF" w:rsidP="00CA5AA0">
            <w:pPr>
              <w:pStyle w:val="CommentaryTitle"/>
              <w:spacing w:after="240"/>
              <w:rPr>
                <w:rFonts w:cs="Calibri"/>
              </w:rPr>
            </w:pPr>
            <w:bookmarkStart w:id="587" w:name="_Toc50440361"/>
            <w:bookmarkStart w:id="588" w:name="_Toc163106340"/>
            <w:r w:rsidRPr="00CF7E1B">
              <w:rPr>
                <w:rFonts w:cs="Calibri"/>
              </w:rPr>
              <w:t xml:space="preserve">Commentary </w:t>
            </w:r>
            <w:r w:rsidRPr="00CF7E1B">
              <w:rPr>
                <w:rFonts w:cs="Calibri"/>
              </w:rPr>
              <w:sym w:font="Symbol" w:char="F02D"/>
            </w:r>
            <w:r w:rsidRPr="00CF7E1B">
              <w:rPr>
                <w:rFonts w:cs="Calibri"/>
              </w:rPr>
              <w:t xml:space="preserve"> Note </w:t>
            </w:r>
            <w:r w:rsidR="00CA5AA0">
              <w:rPr>
                <w:rFonts w:cs="Calibri"/>
              </w:rPr>
              <w:t>19</w:t>
            </w:r>
            <w:r w:rsidRPr="00CF7E1B">
              <w:rPr>
                <w:rFonts w:cs="Calibri"/>
              </w:rPr>
              <w:t>: Act of Grace Payments</w:t>
            </w:r>
            <w:bookmarkEnd w:id="587"/>
            <w:bookmarkEnd w:id="588"/>
            <w:r w:rsidR="009B45CD" w:rsidRPr="00CF7E1B">
              <w:rPr>
                <w:rFonts w:cs="Calibri"/>
              </w:rPr>
              <w:t xml:space="preserve"> </w:t>
            </w:r>
          </w:p>
        </w:tc>
      </w:tr>
      <w:tr w:rsidR="00F93BDF" w:rsidRPr="00CF7E1B" w14:paraId="13A041F1" w14:textId="77777777" w:rsidTr="00801AA3">
        <w:trPr>
          <w:trHeight w:val="283"/>
        </w:trPr>
        <w:tc>
          <w:tcPr>
            <w:tcW w:w="645" w:type="pct"/>
            <w:tcBorders>
              <w:top w:val="single" w:sz="4" w:space="0" w:color="auto"/>
              <w:left w:val="single" w:sz="2" w:space="0" w:color="003366"/>
              <w:right w:val="single" w:sz="2" w:space="0" w:color="003366"/>
            </w:tcBorders>
          </w:tcPr>
          <w:p w14:paraId="427DA3FC" w14:textId="77777777" w:rsidR="00F93BDF" w:rsidRPr="004541BB" w:rsidRDefault="00F93BDF" w:rsidP="001D31AB">
            <w:pPr>
              <w:pStyle w:val="TableReference"/>
              <w:tabs>
                <w:tab w:val="left" w:pos="3306"/>
              </w:tabs>
              <w:spacing w:before="60"/>
              <w:rPr>
                <w:rFonts w:cs="Calibri"/>
                <w:color w:val="auto"/>
                <w:sz w:val="16"/>
                <w:szCs w:val="16"/>
              </w:rPr>
            </w:pPr>
          </w:p>
        </w:tc>
        <w:tc>
          <w:tcPr>
            <w:tcW w:w="4355" w:type="pct"/>
            <w:tcBorders>
              <w:top w:val="single" w:sz="4" w:space="0" w:color="auto"/>
              <w:left w:val="single" w:sz="2" w:space="0" w:color="003366"/>
            </w:tcBorders>
            <w:shd w:val="clear" w:color="auto" w:fill="F2F2F2"/>
          </w:tcPr>
          <w:p w14:paraId="6908DA01" w14:textId="77777777" w:rsidR="00F93BDF" w:rsidRPr="00CF7E1B" w:rsidRDefault="00F93BDF" w:rsidP="005F44DB">
            <w:pPr>
              <w:pStyle w:val="CommentaryText"/>
              <w:tabs>
                <w:tab w:val="left" w:pos="3306"/>
              </w:tabs>
              <w:rPr>
                <w:rFonts w:cs="Calibri"/>
                <w:b/>
              </w:rPr>
            </w:pPr>
            <w:r w:rsidRPr="00CF7E1B">
              <w:rPr>
                <w:rFonts w:cs="Calibri"/>
                <w:b/>
              </w:rPr>
              <w:t>Financial Management Act Requirements</w:t>
            </w:r>
          </w:p>
        </w:tc>
      </w:tr>
      <w:tr w:rsidR="00F93BDF" w:rsidRPr="00CF7E1B" w14:paraId="64FCA132" w14:textId="77777777" w:rsidTr="00801AA3">
        <w:tblPrEx>
          <w:shd w:val="clear" w:color="auto" w:fill="auto"/>
        </w:tblPrEx>
        <w:trPr>
          <w:cantSplit/>
        </w:trPr>
        <w:tc>
          <w:tcPr>
            <w:tcW w:w="645" w:type="pct"/>
            <w:tcBorders>
              <w:top w:val="nil"/>
              <w:left w:val="single" w:sz="2" w:space="0" w:color="003366"/>
              <w:bottom w:val="nil"/>
              <w:right w:val="single" w:sz="2" w:space="0" w:color="003366"/>
            </w:tcBorders>
          </w:tcPr>
          <w:p w14:paraId="060E6B68" w14:textId="77777777" w:rsidR="00F93BDF" w:rsidRPr="004541BB" w:rsidRDefault="00F93BDF" w:rsidP="009A2762">
            <w:pPr>
              <w:pStyle w:val="TableReference"/>
              <w:tabs>
                <w:tab w:val="left" w:pos="3306"/>
              </w:tabs>
              <w:spacing w:before="60"/>
              <w:rPr>
                <w:rFonts w:cs="Calibri"/>
                <w:color w:val="auto"/>
                <w:sz w:val="16"/>
                <w:szCs w:val="16"/>
              </w:rPr>
            </w:pPr>
            <w:r w:rsidRPr="004541BB">
              <w:rPr>
                <w:rFonts w:cs="Calibri"/>
                <w:color w:val="auto"/>
                <w:sz w:val="16"/>
                <w:szCs w:val="16"/>
              </w:rPr>
              <w:t>FMA 130</w:t>
            </w:r>
          </w:p>
        </w:tc>
        <w:tc>
          <w:tcPr>
            <w:tcW w:w="4355" w:type="pct"/>
            <w:tcBorders>
              <w:left w:val="single" w:sz="2" w:space="0" w:color="003366"/>
              <w:bottom w:val="nil"/>
            </w:tcBorders>
            <w:shd w:val="clear" w:color="auto" w:fill="F2F2F2"/>
          </w:tcPr>
          <w:p w14:paraId="723B38BD" w14:textId="77777777" w:rsidR="00F93BDF" w:rsidRPr="00CF7E1B" w:rsidRDefault="00F93BDF" w:rsidP="005F44DB">
            <w:pPr>
              <w:pStyle w:val="CommentaryText"/>
              <w:tabs>
                <w:tab w:val="left" w:pos="3306"/>
              </w:tabs>
              <w:rPr>
                <w:rFonts w:cs="Calibri"/>
              </w:rPr>
            </w:pPr>
            <w:r w:rsidRPr="00CF7E1B">
              <w:rPr>
                <w:rFonts w:cs="Calibri"/>
              </w:rPr>
              <w:t xml:space="preserve">Section 130 </w:t>
            </w:r>
            <w:r w:rsidR="00FB49FF" w:rsidRPr="00CF7E1B">
              <w:rPr>
                <w:rFonts w:cs="Calibri"/>
              </w:rPr>
              <w:t>of the FMA covers Act of Grace P</w:t>
            </w:r>
            <w:r w:rsidRPr="00CF7E1B">
              <w:rPr>
                <w:rFonts w:cs="Calibri"/>
              </w:rPr>
              <w:t xml:space="preserve">ayments.  </w:t>
            </w:r>
          </w:p>
        </w:tc>
      </w:tr>
      <w:tr w:rsidR="00F93BDF" w:rsidRPr="00CF7E1B" w14:paraId="6D06D1ED" w14:textId="77777777" w:rsidTr="00801AA3">
        <w:tblPrEx>
          <w:shd w:val="clear" w:color="auto" w:fill="auto"/>
        </w:tblPrEx>
        <w:trPr>
          <w:cantSplit/>
          <w:trHeight w:val="503"/>
        </w:trPr>
        <w:tc>
          <w:tcPr>
            <w:tcW w:w="645" w:type="pct"/>
            <w:tcBorders>
              <w:top w:val="nil"/>
              <w:left w:val="single" w:sz="2" w:space="0" w:color="003366"/>
              <w:bottom w:val="nil"/>
              <w:right w:val="single" w:sz="2" w:space="0" w:color="003366"/>
            </w:tcBorders>
          </w:tcPr>
          <w:p w14:paraId="4AC0E2CA"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w:t>
            </w:r>
            <w:r w:rsidR="009A2762">
              <w:rPr>
                <w:rFonts w:cs="Calibri"/>
                <w:color w:val="auto"/>
                <w:sz w:val="16"/>
                <w:szCs w:val="16"/>
              </w:rPr>
              <w:t>s</w:t>
            </w:r>
            <w:r w:rsidRPr="004541BB">
              <w:rPr>
                <w:rFonts w:cs="Calibri"/>
                <w:color w:val="auto"/>
                <w:sz w:val="16"/>
                <w:szCs w:val="16"/>
              </w:rPr>
              <w:t>130</w:t>
            </w:r>
            <w:r w:rsidR="00D001B7" w:rsidRPr="004541BB">
              <w:rPr>
                <w:rFonts w:cs="Calibri"/>
                <w:color w:val="auto"/>
                <w:sz w:val="16"/>
                <w:szCs w:val="16"/>
              </w:rPr>
              <w:t>(</w:t>
            </w:r>
            <w:r w:rsidRPr="004541BB">
              <w:rPr>
                <w:rFonts w:cs="Calibri"/>
                <w:color w:val="auto"/>
                <w:sz w:val="16"/>
                <w:szCs w:val="16"/>
              </w:rPr>
              <w:t>8)</w:t>
            </w:r>
          </w:p>
          <w:p w14:paraId="64C9413D" w14:textId="77777777" w:rsidR="00F93BDF" w:rsidRPr="004541BB" w:rsidRDefault="00F93BDF" w:rsidP="00E938AD">
            <w:pPr>
              <w:pStyle w:val="TableReference"/>
              <w:tabs>
                <w:tab w:val="left" w:pos="3306"/>
              </w:tabs>
              <w:spacing w:before="120"/>
              <w:rPr>
                <w:rFonts w:cs="Calibri"/>
                <w:color w:val="auto"/>
                <w:sz w:val="16"/>
                <w:szCs w:val="16"/>
              </w:rPr>
            </w:pPr>
          </w:p>
        </w:tc>
        <w:tc>
          <w:tcPr>
            <w:tcW w:w="4355" w:type="pct"/>
            <w:tcBorders>
              <w:left w:val="single" w:sz="2" w:space="0" w:color="003366"/>
              <w:bottom w:val="nil"/>
            </w:tcBorders>
            <w:shd w:val="clear" w:color="auto" w:fill="F2F2F2"/>
          </w:tcPr>
          <w:p w14:paraId="17D8A38B" w14:textId="77777777" w:rsidR="00F93BDF" w:rsidRPr="00CF7E1B" w:rsidRDefault="00F93BDF" w:rsidP="00497963">
            <w:pPr>
              <w:pStyle w:val="CommentaryText"/>
              <w:tabs>
                <w:tab w:val="left" w:pos="3306"/>
              </w:tabs>
              <w:rPr>
                <w:rFonts w:cs="Calibri"/>
              </w:rPr>
            </w:pPr>
            <w:r w:rsidRPr="00CF7E1B">
              <w:rPr>
                <w:rFonts w:cs="Calibri"/>
              </w:rPr>
              <w:t>The F</w:t>
            </w:r>
            <w:r w:rsidR="00FB49FF" w:rsidRPr="00CF7E1B">
              <w:rPr>
                <w:rFonts w:cs="Calibri"/>
              </w:rPr>
              <w:t>MA states that an Act of Grace P</w:t>
            </w:r>
            <w:r w:rsidRPr="00CF7E1B">
              <w:rPr>
                <w:rFonts w:cs="Calibri"/>
              </w:rPr>
              <w:t xml:space="preserve">ayment made by </w:t>
            </w:r>
            <w:r w:rsidR="00FD1E41" w:rsidRPr="00CF7E1B">
              <w:rPr>
                <w:rFonts w:cs="Calibri"/>
              </w:rPr>
              <w:t xml:space="preserve">a </w:t>
            </w:r>
            <w:r w:rsidR="004E43B2" w:rsidRPr="00CF7E1B">
              <w:rPr>
                <w:rFonts w:cs="Calibri"/>
              </w:rPr>
              <w:t>directorate</w:t>
            </w:r>
            <w:r w:rsidRPr="00CF7E1B">
              <w:rPr>
                <w:rFonts w:cs="Calibri"/>
              </w:rPr>
              <w:t xml:space="preserve"> must be reported in the notes to its financial </w:t>
            </w:r>
            <w:r w:rsidR="00C00AB6" w:rsidRPr="00CF7E1B">
              <w:rPr>
                <w:rFonts w:cs="Calibri"/>
              </w:rPr>
              <w:t>statements in the re</w:t>
            </w:r>
            <w:r w:rsidRPr="00CF7E1B">
              <w:rPr>
                <w:rFonts w:cs="Calibri"/>
              </w:rPr>
              <w:t>porting period</w:t>
            </w:r>
            <w:r w:rsidR="00487AAC" w:rsidRPr="00CF7E1B">
              <w:rPr>
                <w:rFonts w:cs="Calibri"/>
              </w:rPr>
              <w:t xml:space="preserve"> </w:t>
            </w:r>
            <w:r w:rsidRPr="00CF7E1B">
              <w:rPr>
                <w:rFonts w:cs="Calibri"/>
              </w:rPr>
              <w:t xml:space="preserve">the payments are made.  </w:t>
            </w:r>
          </w:p>
        </w:tc>
      </w:tr>
      <w:tr w:rsidR="00F93BDF" w:rsidRPr="00CF7E1B" w14:paraId="0887A93C" w14:textId="77777777" w:rsidTr="00801AA3">
        <w:tblPrEx>
          <w:shd w:val="clear" w:color="auto" w:fill="auto"/>
        </w:tblPrEx>
        <w:trPr>
          <w:cantSplit/>
          <w:trHeight w:val="567"/>
        </w:trPr>
        <w:tc>
          <w:tcPr>
            <w:tcW w:w="645" w:type="pct"/>
            <w:tcBorders>
              <w:top w:val="nil"/>
              <w:left w:val="single" w:sz="2" w:space="0" w:color="003366"/>
              <w:bottom w:val="nil"/>
              <w:right w:val="single" w:sz="2" w:space="0" w:color="003366"/>
            </w:tcBorders>
          </w:tcPr>
          <w:p w14:paraId="39B06769"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p w14:paraId="3F7BF9CA"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tcBorders>
              <w:left w:val="single" w:sz="2" w:space="0" w:color="003366"/>
              <w:bottom w:val="nil"/>
            </w:tcBorders>
            <w:shd w:val="clear" w:color="auto" w:fill="F2F2F2"/>
          </w:tcPr>
          <w:p w14:paraId="122AA1A3" w14:textId="77777777" w:rsidR="00F93BDF" w:rsidRPr="00CF7E1B" w:rsidRDefault="00F93BDF" w:rsidP="0088481A">
            <w:pPr>
              <w:pStyle w:val="CommentaryText"/>
              <w:rPr>
                <w:rFonts w:cs="Calibri"/>
              </w:rPr>
            </w:pPr>
            <w:r w:rsidRPr="00CF7E1B">
              <w:rPr>
                <w:rFonts w:cs="Calibri"/>
              </w:rPr>
              <w:t xml:space="preserve">The FMA states that the notes to the financial </w:t>
            </w:r>
            <w:r w:rsidR="00C00AB6" w:rsidRPr="00CF7E1B">
              <w:rPr>
                <w:rFonts w:cs="Calibri"/>
              </w:rPr>
              <w:t xml:space="preserve">statements </w:t>
            </w:r>
            <w:r w:rsidRPr="00CF7E1B">
              <w:rPr>
                <w:rFonts w:cs="Calibri"/>
              </w:rPr>
              <w:t xml:space="preserve">must indicate the amount and grounds for each Act of Grace payment.  ACT </w:t>
            </w:r>
            <w:r w:rsidR="0085213D" w:rsidRPr="00CF7E1B">
              <w:rPr>
                <w:rFonts w:cs="Calibri"/>
              </w:rPr>
              <w:t>Disclosure</w:t>
            </w:r>
            <w:r w:rsidRPr="00CF7E1B">
              <w:rPr>
                <w:rFonts w:cs="Calibri"/>
              </w:rPr>
              <w:t xml:space="preserve"> Policy also requires that a </w:t>
            </w:r>
            <w:r w:rsidR="00785533" w:rsidRPr="00F82431">
              <w:rPr>
                <w:rFonts w:cs="Calibri"/>
                <w:color w:val="000000"/>
              </w:rPr>
              <w:t>description</w:t>
            </w:r>
            <w:r w:rsidR="00785533">
              <w:rPr>
                <w:rFonts w:cs="Calibri"/>
              </w:rPr>
              <w:t xml:space="preserve"> </w:t>
            </w:r>
            <w:r w:rsidRPr="00CF7E1B">
              <w:rPr>
                <w:rFonts w:cs="Calibri"/>
              </w:rPr>
              <w:t xml:space="preserve">of an Act of Grace Payment be included in the financial </w:t>
            </w:r>
            <w:r w:rsidR="00C00AB6" w:rsidRPr="00CF7E1B">
              <w:rPr>
                <w:rFonts w:cs="Calibri"/>
              </w:rPr>
              <w:t xml:space="preserve">statements </w:t>
            </w:r>
            <w:r w:rsidRPr="00CF7E1B">
              <w:rPr>
                <w:rFonts w:cs="Calibri"/>
              </w:rPr>
              <w:t>of the</w:t>
            </w:r>
            <w:r w:rsidR="004F5552" w:rsidRPr="00CF7E1B">
              <w:rPr>
                <w:rFonts w:cs="Calibri"/>
              </w:rPr>
              <w:t xml:space="preserve"> </w:t>
            </w:r>
            <w:r w:rsidR="004E43B2" w:rsidRPr="00CF7E1B">
              <w:rPr>
                <w:rFonts w:cs="Calibri"/>
              </w:rPr>
              <w:t>directorate</w:t>
            </w:r>
            <w:r w:rsidR="00785533">
              <w:rPr>
                <w:rFonts w:cs="Calibri"/>
              </w:rPr>
              <w:t xml:space="preserve"> </w:t>
            </w:r>
            <w:r w:rsidR="00785533" w:rsidRPr="00F82431">
              <w:rPr>
                <w:rFonts w:cs="Calibri"/>
              </w:rPr>
              <w:t>or territory authority</w:t>
            </w:r>
            <w:r w:rsidRPr="00CF7E1B">
              <w:rPr>
                <w:rFonts w:cs="Calibri"/>
              </w:rPr>
              <w:t xml:space="preserve"> where it makes an Act of Grace Payment.  </w:t>
            </w:r>
            <w:r w:rsidR="001D7B93" w:rsidRPr="002A335B">
              <w:rPr>
                <w:rFonts w:cs="Calibri"/>
              </w:rPr>
              <w:t>Agencies can choose to include these disclosures under the ‘Other Expenses’ note if they are not material.</w:t>
            </w:r>
          </w:p>
        </w:tc>
      </w:tr>
      <w:tr w:rsidR="00F93BDF" w:rsidRPr="00CF7E1B" w14:paraId="34D0D749" w14:textId="77777777" w:rsidTr="00801AA3">
        <w:tblPrEx>
          <w:shd w:val="clear" w:color="auto" w:fill="auto"/>
        </w:tblPrEx>
        <w:trPr>
          <w:cantSplit/>
          <w:trHeight w:val="591"/>
        </w:trPr>
        <w:tc>
          <w:tcPr>
            <w:tcW w:w="645" w:type="pct"/>
            <w:tcBorders>
              <w:top w:val="nil"/>
              <w:left w:val="single" w:sz="2" w:space="0" w:color="003366"/>
              <w:bottom w:val="nil"/>
              <w:right w:val="single" w:sz="2" w:space="0" w:color="003366"/>
            </w:tcBorders>
          </w:tcPr>
          <w:p w14:paraId="57740D0E" w14:textId="77777777" w:rsidR="00F93BDF" w:rsidRPr="004541BB" w:rsidRDefault="00F93BDF" w:rsidP="009A2762">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10)</w:t>
            </w:r>
          </w:p>
        </w:tc>
        <w:tc>
          <w:tcPr>
            <w:tcW w:w="4355" w:type="pct"/>
            <w:tcBorders>
              <w:left w:val="single" w:sz="2" w:space="0" w:color="003366"/>
            </w:tcBorders>
            <w:shd w:val="clear" w:color="auto" w:fill="F2F2F2"/>
          </w:tcPr>
          <w:p w14:paraId="1A25BD03" w14:textId="77777777" w:rsidR="00F93BDF" w:rsidRPr="00CF7E1B" w:rsidRDefault="00F93BDF" w:rsidP="000A559D">
            <w:pPr>
              <w:pStyle w:val="TableText"/>
              <w:tabs>
                <w:tab w:val="left" w:pos="3306"/>
              </w:tabs>
              <w:spacing w:before="0" w:after="120"/>
              <w:jc w:val="both"/>
              <w:rPr>
                <w:rFonts w:cs="Calibri"/>
                <w:sz w:val="20"/>
                <w:szCs w:val="16"/>
              </w:rPr>
            </w:pPr>
            <w:r w:rsidRPr="00CF7E1B">
              <w:rPr>
                <w:rFonts w:cs="Calibri"/>
                <w:sz w:val="20"/>
                <w:szCs w:val="16"/>
              </w:rPr>
              <w:t xml:space="preserve">The FMA states that the financial </w:t>
            </w:r>
            <w:r w:rsidR="00C00AB6" w:rsidRPr="00CF7E1B">
              <w:rPr>
                <w:rFonts w:cs="Calibri"/>
                <w:sz w:val="20"/>
                <w:szCs w:val="16"/>
              </w:rPr>
              <w:t xml:space="preserve">statements </w:t>
            </w:r>
            <w:r w:rsidRPr="00CF7E1B">
              <w:rPr>
                <w:rFonts w:cs="Calibri"/>
                <w:sz w:val="20"/>
                <w:szCs w:val="16"/>
              </w:rPr>
              <w:t>shall not disclose the identity of an Act of Grace Payment recipient unless disclosure was agreed to by the recipient.</w:t>
            </w:r>
          </w:p>
        </w:tc>
      </w:tr>
    </w:tbl>
    <w:p w14:paraId="4ADFD207" w14:textId="77777777" w:rsidR="00801AA3" w:rsidRDefault="00801AA3">
      <w:bookmarkStart w:id="589" w:name="AuditorRemun" w:colFirst="1" w:colLast="1"/>
    </w:p>
    <w:tbl>
      <w:tblPr>
        <w:tblW w:w="5008" w:type="pct"/>
        <w:tblInd w:w="-6" w:type="dxa"/>
        <w:tblLook w:val="00A0" w:firstRow="1" w:lastRow="0" w:firstColumn="1" w:lastColumn="0" w:noHBand="0" w:noVBand="0"/>
      </w:tblPr>
      <w:tblGrid>
        <w:gridCol w:w="1322"/>
        <w:gridCol w:w="5954"/>
        <w:gridCol w:w="1539"/>
        <w:gridCol w:w="1433"/>
      </w:tblGrid>
      <w:tr w:rsidR="00F93BDF" w:rsidRPr="00CF7E1B" w14:paraId="21CD859C" w14:textId="77777777" w:rsidTr="00801AA3">
        <w:trPr>
          <w:cantSplit/>
          <w:trHeight w:val="397"/>
        </w:trPr>
        <w:tc>
          <w:tcPr>
            <w:tcW w:w="645" w:type="pct"/>
            <w:tcBorders>
              <w:top w:val="single" w:sz="4" w:space="0" w:color="auto"/>
              <w:left w:val="single" w:sz="2" w:space="0" w:color="003366"/>
              <w:bottom w:val="single" w:sz="4" w:space="0" w:color="auto"/>
              <w:right w:val="single" w:sz="2" w:space="0" w:color="003366"/>
            </w:tcBorders>
          </w:tcPr>
          <w:p w14:paraId="34A1D651" w14:textId="77777777" w:rsidR="00F93BDF" w:rsidRPr="002926F9" w:rsidRDefault="00801AA3" w:rsidP="002926F9">
            <w:pPr>
              <w:pStyle w:val="TableReference"/>
              <w:tabs>
                <w:tab w:val="left" w:pos="3306"/>
              </w:tabs>
              <w:spacing w:before="240"/>
              <w:rPr>
                <w:rFonts w:cs="Calibri"/>
                <w:b/>
                <w:color w:val="auto"/>
                <w:sz w:val="20"/>
                <w:szCs w:val="20"/>
              </w:rPr>
            </w:pPr>
            <w:r w:rsidRPr="002926F9">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tcBorders>
          </w:tcPr>
          <w:p w14:paraId="3FA7C215" w14:textId="62CC9278" w:rsidR="00F93BDF" w:rsidRPr="00CF7E1B" w:rsidRDefault="00F73636" w:rsidP="00C129D8">
            <w:pPr>
              <w:pStyle w:val="Heading1"/>
              <w:numPr>
                <w:ilvl w:val="0"/>
                <w:numId w:val="0"/>
              </w:numPr>
            </w:pPr>
            <w:bookmarkStart w:id="590" w:name="_Toc49224054"/>
            <w:bookmarkStart w:id="591" w:name="_Ref50365502"/>
            <w:bookmarkStart w:id="592" w:name="_Toc50440362"/>
            <w:bookmarkStart w:id="593" w:name="_Ref50524046"/>
            <w:bookmarkStart w:id="594" w:name="_Toc400627338"/>
            <w:bookmarkStart w:id="595" w:name="_Toc43883620"/>
            <w:r>
              <w:t xml:space="preserve">Note </w:t>
            </w:r>
            <w:r w:rsidR="00CA5AA0">
              <w:t>20</w:t>
            </w:r>
            <w:r w:rsidR="00F93BDF" w:rsidRPr="00CF7E1B">
              <w:t>.</w:t>
            </w:r>
            <w:r w:rsidR="00C129D8">
              <w:t xml:space="preserve">   </w:t>
            </w:r>
            <w:r w:rsidR="00F93BDF" w:rsidRPr="00CF7E1B">
              <w:t>Auditor’s Remuneration</w:t>
            </w:r>
            <w:bookmarkEnd w:id="590"/>
            <w:bookmarkEnd w:id="591"/>
            <w:bookmarkEnd w:id="592"/>
            <w:bookmarkEnd w:id="593"/>
            <w:bookmarkEnd w:id="594"/>
            <w:bookmarkEnd w:id="595"/>
          </w:p>
        </w:tc>
      </w:tr>
      <w:bookmarkEnd w:id="589"/>
      <w:tr w:rsidR="00F93BDF" w:rsidRPr="00CF7E1B" w14:paraId="5A491BCA" w14:textId="77777777" w:rsidTr="00801AA3">
        <w:trPr>
          <w:cantSplit/>
          <w:trHeight w:val="23"/>
        </w:trPr>
        <w:tc>
          <w:tcPr>
            <w:tcW w:w="645" w:type="pct"/>
            <w:tcBorders>
              <w:top w:val="single" w:sz="4" w:space="0" w:color="auto"/>
              <w:left w:val="single" w:sz="2" w:space="0" w:color="003366"/>
              <w:bottom w:val="nil"/>
              <w:right w:val="single" w:sz="2" w:space="0" w:color="003366"/>
            </w:tcBorders>
          </w:tcPr>
          <w:p w14:paraId="648B6D50" w14:textId="77777777" w:rsidR="00F93BDF" w:rsidRPr="004541BB" w:rsidRDefault="00F93BDF">
            <w:pPr>
              <w:pStyle w:val="TableReference"/>
              <w:tabs>
                <w:tab w:val="left" w:pos="3306"/>
              </w:tabs>
              <w:spacing w:before="40"/>
              <w:rPr>
                <w:rFonts w:cs="Calibri"/>
                <w:color w:val="auto"/>
                <w:sz w:val="16"/>
                <w:szCs w:val="16"/>
              </w:rPr>
            </w:pPr>
          </w:p>
        </w:tc>
        <w:tc>
          <w:tcPr>
            <w:tcW w:w="4355" w:type="pct"/>
            <w:gridSpan w:val="3"/>
            <w:tcBorders>
              <w:top w:val="single" w:sz="4" w:space="0" w:color="auto"/>
              <w:left w:val="single" w:sz="2" w:space="0" w:color="003366"/>
              <w:bottom w:val="nil"/>
            </w:tcBorders>
            <w:vAlign w:val="bottom"/>
          </w:tcPr>
          <w:p w14:paraId="53ED8661" w14:textId="77777777" w:rsidR="00F93BDF" w:rsidRPr="004541BB" w:rsidRDefault="00F93BDF" w:rsidP="008D2D1D">
            <w:pPr>
              <w:pStyle w:val="TableText"/>
              <w:spacing w:before="0"/>
              <w:jc w:val="both"/>
              <w:rPr>
                <w:rFonts w:cs="Calibri"/>
                <w:sz w:val="20"/>
                <w:szCs w:val="20"/>
              </w:rPr>
            </w:pPr>
            <w:r w:rsidRPr="004541BB">
              <w:rPr>
                <w:rFonts w:cs="Calibri"/>
                <w:sz w:val="20"/>
                <w:szCs w:val="20"/>
              </w:rPr>
              <w:t>Auditor’s remuneration consists of</w:t>
            </w:r>
            <w:r w:rsidR="00C956F7" w:rsidRPr="004541BB">
              <w:rPr>
                <w:rFonts w:cs="Calibri"/>
                <w:sz w:val="20"/>
                <w:szCs w:val="20"/>
              </w:rPr>
              <w:t xml:space="preserve"> </w:t>
            </w:r>
            <w:r w:rsidRPr="004541BB">
              <w:rPr>
                <w:rFonts w:cs="Calibri"/>
                <w:sz w:val="20"/>
                <w:szCs w:val="20"/>
              </w:rPr>
              <w:t xml:space="preserve">financial audit services provided to the </w:t>
            </w:r>
            <w:r w:rsidR="00117494" w:rsidRPr="004541BB">
              <w:rPr>
                <w:rFonts w:cs="Calibri"/>
                <w:sz w:val="20"/>
                <w:szCs w:val="20"/>
              </w:rPr>
              <w:t>Agency</w:t>
            </w:r>
            <w:r w:rsidR="00AF1FE6" w:rsidRPr="004541BB">
              <w:rPr>
                <w:rFonts w:cs="Calibri"/>
                <w:sz w:val="20"/>
                <w:szCs w:val="20"/>
              </w:rPr>
              <w:t xml:space="preserve"> by the ACT Audit </w:t>
            </w:r>
            <w:r w:rsidRPr="004541BB">
              <w:rPr>
                <w:rFonts w:cs="Calibri"/>
                <w:sz w:val="20"/>
                <w:szCs w:val="20"/>
              </w:rPr>
              <w:t>Office and any other services provided by a contract audito</w:t>
            </w:r>
            <w:r w:rsidR="00337522" w:rsidRPr="004541BB">
              <w:rPr>
                <w:rFonts w:cs="Calibri"/>
                <w:sz w:val="20"/>
                <w:szCs w:val="20"/>
              </w:rPr>
              <w:t>r engaged by the ACT </w:t>
            </w:r>
            <w:r w:rsidR="00042E38" w:rsidRPr="004541BB">
              <w:rPr>
                <w:rFonts w:cs="Calibri"/>
                <w:sz w:val="20"/>
                <w:szCs w:val="20"/>
              </w:rPr>
              <w:t>Audit</w:t>
            </w:r>
            <w:r w:rsidR="00F65645">
              <w:rPr>
                <w:rFonts w:cs="Calibri"/>
                <w:sz w:val="20"/>
                <w:szCs w:val="20"/>
              </w:rPr>
              <w:t xml:space="preserve"> </w:t>
            </w:r>
            <w:r w:rsidRPr="004541BB">
              <w:rPr>
                <w:rFonts w:cs="Calibri"/>
                <w:sz w:val="20"/>
                <w:szCs w:val="20"/>
              </w:rPr>
              <w:t>Office to conduct the financial audit.</w:t>
            </w:r>
          </w:p>
        </w:tc>
      </w:tr>
      <w:tr w:rsidR="00F93BDF" w:rsidRPr="00CF7E1B" w14:paraId="79F837EB" w14:textId="77777777" w:rsidTr="00801AA3">
        <w:trPr>
          <w:cantSplit/>
          <w:trHeight w:val="23"/>
        </w:trPr>
        <w:tc>
          <w:tcPr>
            <w:tcW w:w="645" w:type="pct"/>
            <w:tcBorders>
              <w:top w:val="nil"/>
              <w:left w:val="single" w:sz="2" w:space="0" w:color="003366"/>
              <w:bottom w:val="nil"/>
              <w:right w:val="single" w:sz="2" w:space="0" w:color="003366"/>
            </w:tcBorders>
          </w:tcPr>
          <w:p w14:paraId="41BC0B72"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14:paraId="660FDFF1" w14:textId="77777777" w:rsidR="00F93BDF" w:rsidRPr="00CF7E1B" w:rsidRDefault="00F93BDF">
            <w:pPr>
              <w:pStyle w:val="TableTitle"/>
              <w:tabs>
                <w:tab w:val="left" w:pos="3306"/>
              </w:tabs>
              <w:rPr>
                <w:rFonts w:cs="Calibri"/>
              </w:rPr>
            </w:pPr>
          </w:p>
        </w:tc>
        <w:tc>
          <w:tcPr>
            <w:tcW w:w="751" w:type="pct"/>
            <w:tcBorders>
              <w:top w:val="nil"/>
              <w:left w:val="nil"/>
              <w:bottom w:val="nil"/>
              <w:right w:val="nil"/>
            </w:tcBorders>
            <w:vAlign w:val="bottom"/>
          </w:tcPr>
          <w:p w14:paraId="0A0EFDFD" w14:textId="77777777" w:rsidR="00F93BDF" w:rsidRPr="00CF7E1B" w:rsidRDefault="00322752">
            <w:pPr>
              <w:pStyle w:val="TableTitle"/>
              <w:tabs>
                <w:tab w:val="left" w:pos="3306"/>
              </w:tabs>
              <w:rPr>
                <w:rFonts w:cs="Calibri"/>
              </w:rPr>
            </w:pPr>
            <w:r w:rsidRPr="00CF7E1B">
              <w:rPr>
                <w:rFonts w:cs="Calibri"/>
              </w:rPr>
              <w:t>20</w:t>
            </w:r>
            <w:r w:rsidR="00A32F38">
              <w:rPr>
                <w:rFonts w:cs="Calibri"/>
              </w:rPr>
              <w:t>20</w:t>
            </w:r>
          </w:p>
          <w:p w14:paraId="7C3299CA" w14:textId="77777777" w:rsidR="00F93BDF" w:rsidRPr="00CF7E1B" w:rsidRDefault="00F93BDF">
            <w:pPr>
              <w:pStyle w:val="TableTitle"/>
              <w:tabs>
                <w:tab w:val="left" w:pos="3306"/>
              </w:tabs>
              <w:rPr>
                <w:rFonts w:cs="Calibri"/>
              </w:rPr>
            </w:pPr>
            <w:r w:rsidRPr="00CF7E1B">
              <w:rPr>
                <w:rFonts w:cs="Calibri"/>
              </w:rPr>
              <w:t>$’000</w:t>
            </w:r>
          </w:p>
        </w:tc>
        <w:tc>
          <w:tcPr>
            <w:tcW w:w="699" w:type="pct"/>
            <w:tcBorders>
              <w:top w:val="nil"/>
              <w:left w:val="nil"/>
              <w:bottom w:val="nil"/>
            </w:tcBorders>
            <w:vAlign w:val="bottom"/>
          </w:tcPr>
          <w:p w14:paraId="3C42D424" w14:textId="77777777" w:rsidR="00F93BDF" w:rsidRPr="00CF7E1B" w:rsidRDefault="00322752">
            <w:pPr>
              <w:pStyle w:val="TableTitle"/>
              <w:tabs>
                <w:tab w:val="left" w:pos="3306"/>
              </w:tabs>
              <w:rPr>
                <w:rFonts w:cs="Calibri"/>
              </w:rPr>
            </w:pPr>
            <w:r w:rsidRPr="00CF7E1B">
              <w:rPr>
                <w:rFonts w:cs="Calibri"/>
              </w:rPr>
              <w:t>201</w:t>
            </w:r>
            <w:r w:rsidR="00A32F38">
              <w:rPr>
                <w:rFonts w:cs="Calibri"/>
              </w:rPr>
              <w:t>9</w:t>
            </w:r>
          </w:p>
          <w:p w14:paraId="6AD1495C" w14:textId="77777777" w:rsidR="00F93BDF" w:rsidRPr="00CF7E1B" w:rsidRDefault="00F93BDF">
            <w:pPr>
              <w:pStyle w:val="TableTitle"/>
              <w:tabs>
                <w:tab w:val="left" w:pos="3306"/>
              </w:tabs>
              <w:rPr>
                <w:rFonts w:cs="Calibri"/>
              </w:rPr>
            </w:pPr>
            <w:r w:rsidRPr="00CF7E1B">
              <w:rPr>
                <w:rFonts w:cs="Calibri"/>
              </w:rPr>
              <w:t>$’000</w:t>
            </w:r>
          </w:p>
        </w:tc>
      </w:tr>
      <w:tr w:rsidR="00F93BDF" w:rsidRPr="00CF7E1B" w14:paraId="04FD5EAF" w14:textId="77777777" w:rsidTr="00801AA3">
        <w:trPr>
          <w:cantSplit/>
          <w:trHeight w:val="23"/>
        </w:trPr>
        <w:tc>
          <w:tcPr>
            <w:tcW w:w="645" w:type="pct"/>
            <w:tcBorders>
              <w:top w:val="nil"/>
              <w:left w:val="single" w:sz="2" w:space="0" w:color="003366"/>
              <w:bottom w:val="nil"/>
              <w:right w:val="single" w:sz="2" w:space="0" w:color="003366"/>
            </w:tcBorders>
          </w:tcPr>
          <w:p w14:paraId="428628FC"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14:paraId="2FDF13B4" w14:textId="77777777" w:rsidR="00F93BDF" w:rsidRPr="00CF7E1B" w:rsidRDefault="00F93BDF">
            <w:pPr>
              <w:pStyle w:val="TableText"/>
              <w:tabs>
                <w:tab w:val="left" w:pos="3306"/>
              </w:tabs>
              <w:rPr>
                <w:rFonts w:cs="Calibri"/>
                <w:b/>
                <w:bCs/>
              </w:rPr>
            </w:pPr>
            <w:r w:rsidRPr="00CF7E1B">
              <w:rPr>
                <w:rFonts w:cs="Calibri"/>
                <w:b/>
                <w:bCs/>
              </w:rPr>
              <w:t xml:space="preserve">Audit Services </w:t>
            </w:r>
          </w:p>
        </w:tc>
        <w:tc>
          <w:tcPr>
            <w:tcW w:w="751" w:type="pct"/>
            <w:tcBorders>
              <w:top w:val="nil"/>
              <w:left w:val="nil"/>
              <w:bottom w:val="nil"/>
              <w:right w:val="nil"/>
            </w:tcBorders>
            <w:vAlign w:val="bottom"/>
          </w:tcPr>
          <w:p w14:paraId="1C03B729" w14:textId="77777777" w:rsidR="00F93BDF" w:rsidRPr="00CF7E1B" w:rsidRDefault="00F93BDF">
            <w:pPr>
              <w:pStyle w:val="TableText"/>
              <w:tabs>
                <w:tab w:val="left" w:pos="3306"/>
              </w:tabs>
              <w:jc w:val="right"/>
              <w:rPr>
                <w:rFonts w:cs="Calibri"/>
              </w:rPr>
            </w:pPr>
          </w:p>
        </w:tc>
        <w:tc>
          <w:tcPr>
            <w:tcW w:w="699" w:type="pct"/>
            <w:tcBorders>
              <w:top w:val="nil"/>
              <w:left w:val="nil"/>
              <w:bottom w:val="nil"/>
            </w:tcBorders>
            <w:vAlign w:val="bottom"/>
          </w:tcPr>
          <w:p w14:paraId="55966068" w14:textId="77777777" w:rsidR="00F93BDF" w:rsidRPr="00CF7E1B" w:rsidRDefault="00F93BDF">
            <w:pPr>
              <w:pStyle w:val="TableText"/>
              <w:tabs>
                <w:tab w:val="left" w:pos="3306"/>
              </w:tabs>
              <w:jc w:val="right"/>
              <w:rPr>
                <w:rFonts w:cs="Calibri"/>
              </w:rPr>
            </w:pPr>
          </w:p>
        </w:tc>
      </w:tr>
      <w:tr w:rsidR="00F93BDF" w:rsidRPr="00CF7E1B" w14:paraId="57B3F766" w14:textId="77777777" w:rsidTr="00801AA3">
        <w:trPr>
          <w:cantSplit/>
          <w:trHeight w:val="23"/>
        </w:trPr>
        <w:tc>
          <w:tcPr>
            <w:tcW w:w="645" w:type="pct"/>
            <w:tcBorders>
              <w:top w:val="nil"/>
              <w:left w:val="single" w:sz="2" w:space="0" w:color="003366"/>
              <w:bottom w:val="nil"/>
              <w:right w:val="single" w:sz="2" w:space="0" w:color="003366"/>
            </w:tcBorders>
          </w:tcPr>
          <w:p w14:paraId="07261E71" w14:textId="77777777" w:rsidR="00F93BDF" w:rsidRPr="004541BB" w:rsidRDefault="00F93BDF" w:rsidP="003973ED">
            <w:pPr>
              <w:pStyle w:val="TableReference"/>
              <w:tabs>
                <w:tab w:val="left" w:pos="3306"/>
              </w:tabs>
              <w:spacing w:before="80"/>
              <w:rPr>
                <w:rFonts w:cs="Calibri"/>
                <w:color w:val="auto"/>
                <w:sz w:val="16"/>
                <w:szCs w:val="16"/>
              </w:rPr>
            </w:pPr>
            <w:r w:rsidRPr="004541BB">
              <w:rPr>
                <w:rFonts w:cs="Calibri"/>
                <w:color w:val="auto"/>
                <w:sz w:val="16"/>
                <w:szCs w:val="16"/>
              </w:rPr>
              <w:t xml:space="preserve">AASB </w:t>
            </w:r>
            <w:r w:rsidR="006974D1" w:rsidRPr="004541BB">
              <w:rPr>
                <w:rFonts w:cs="Calibri"/>
                <w:color w:val="auto"/>
                <w:sz w:val="16"/>
                <w:szCs w:val="16"/>
              </w:rPr>
              <w:t>1054.10(a)</w:t>
            </w:r>
          </w:p>
        </w:tc>
        <w:tc>
          <w:tcPr>
            <w:tcW w:w="2905" w:type="pct"/>
            <w:tcBorders>
              <w:top w:val="nil"/>
              <w:left w:val="single" w:sz="2" w:space="0" w:color="003366"/>
              <w:right w:val="nil"/>
            </w:tcBorders>
            <w:vAlign w:val="bottom"/>
          </w:tcPr>
          <w:p w14:paraId="5C6A97BC" w14:textId="77777777" w:rsidR="00F93BDF" w:rsidRPr="00CF7E1B" w:rsidRDefault="00F93BDF" w:rsidP="00191F90">
            <w:pPr>
              <w:pStyle w:val="TableText"/>
              <w:tabs>
                <w:tab w:val="left" w:pos="3306"/>
              </w:tabs>
              <w:rPr>
                <w:rFonts w:cs="Calibri"/>
              </w:rPr>
            </w:pPr>
            <w:r w:rsidRPr="00CF7E1B">
              <w:rPr>
                <w:rFonts w:cs="Calibri"/>
              </w:rPr>
              <w:t xml:space="preserve">Audit Fees </w:t>
            </w:r>
            <w:r w:rsidR="00191F90">
              <w:rPr>
                <w:rFonts w:cs="Calibri"/>
              </w:rPr>
              <w:t xml:space="preserve">- </w:t>
            </w:r>
            <w:r w:rsidRPr="00CF7E1B">
              <w:rPr>
                <w:rFonts w:cs="Calibri"/>
              </w:rPr>
              <w:t>ACT Audit Office</w:t>
            </w:r>
          </w:p>
        </w:tc>
        <w:tc>
          <w:tcPr>
            <w:tcW w:w="751" w:type="pct"/>
            <w:tcBorders>
              <w:top w:val="nil"/>
              <w:left w:val="nil"/>
              <w:right w:val="nil"/>
            </w:tcBorders>
            <w:vAlign w:val="bottom"/>
          </w:tcPr>
          <w:p w14:paraId="004BFA77" w14:textId="65D8D25F" w:rsidR="00F93BDF" w:rsidRPr="00CF7E1B" w:rsidRDefault="00F93BDF">
            <w:pPr>
              <w:pStyle w:val="TableText"/>
              <w:tabs>
                <w:tab w:val="left" w:pos="3306"/>
              </w:tabs>
              <w:jc w:val="right"/>
              <w:rPr>
                <w:rFonts w:cs="Calibri"/>
              </w:rPr>
            </w:pPr>
          </w:p>
        </w:tc>
        <w:tc>
          <w:tcPr>
            <w:tcW w:w="699" w:type="pct"/>
            <w:tcBorders>
              <w:top w:val="nil"/>
              <w:left w:val="nil"/>
            </w:tcBorders>
            <w:vAlign w:val="bottom"/>
          </w:tcPr>
          <w:p w14:paraId="7DD461AC" w14:textId="4F7C1259" w:rsidR="00F93BDF" w:rsidRPr="00CF7E1B" w:rsidRDefault="00F93BDF">
            <w:pPr>
              <w:pStyle w:val="TableText"/>
              <w:tabs>
                <w:tab w:val="left" w:pos="3306"/>
              </w:tabs>
              <w:jc w:val="right"/>
              <w:rPr>
                <w:rFonts w:cs="Calibri"/>
              </w:rPr>
            </w:pPr>
          </w:p>
        </w:tc>
      </w:tr>
      <w:tr w:rsidR="00F93BDF" w:rsidRPr="00CF7E1B" w14:paraId="11182081" w14:textId="77777777" w:rsidTr="00801AA3">
        <w:trPr>
          <w:cantSplit/>
          <w:trHeight w:val="23"/>
        </w:trPr>
        <w:tc>
          <w:tcPr>
            <w:tcW w:w="645" w:type="pct"/>
            <w:tcBorders>
              <w:top w:val="nil"/>
              <w:left w:val="single" w:sz="2" w:space="0" w:color="003366"/>
              <w:bottom w:val="nil"/>
              <w:right w:val="single" w:sz="2" w:space="0" w:color="003366"/>
            </w:tcBorders>
          </w:tcPr>
          <w:p w14:paraId="2E26EC48"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right w:val="nil"/>
            </w:tcBorders>
            <w:vAlign w:val="bottom"/>
          </w:tcPr>
          <w:p w14:paraId="26435309" w14:textId="77777777" w:rsidR="00F93BDF" w:rsidRPr="00CF7E1B" w:rsidRDefault="00F93BDF">
            <w:pPr>
              <w:pStyle w:val="TableText"/>
              <w:tabs>
                <w:tab w:val="left" w:pos="3306"/>
              </w:tabs>
              <w:rPr>
                <w:rFonts w:cs="Calibri"/>
                <w:b/>
                <w:bCs/>
              </w:rPr>
            </w:pPr>
            <w:r w:rsidRPr="00CF7E1B">
              <w:rPr>
                <w:rFonts w:cs="Calibri"/>
                <w:b/>
                <w:bCs/>
              </w:rPr>
              <w:t>Total Audit Fees</w:t>
            </w:r>
          </w:p>
        </w:tc>
        <w:tc>
          <w:tcPr>
            <w:tcW w:w="751" w:type="pct"/>
            <w:tcBorders>
              <w:top w:val="single" w:sz="2" w:space="0" w:color="003366"/>
              <w:left w:val="nil"/>
              <w:bottom w:val="double" w:sz="4" w:space="0" w:color="003366"/>
              <w:right w:val="nil"/>
            </w:tcBorders>
            <w:vAlign w:val="bottom"/>
          </w:tcPr>
          <w:p w14:paraId="7FD541AE" w14:textId="341CD01B" w:rsidR="00F93BDF" w:rsidRPr="00CF7E1B" w:rsidRDefault="00F93BDF">
            <w:pPr>
              <w:pStyle w:val="TableText"/>
              <w:tabs>
                <w:tab w:val="left" w:pos="3306"/>
              </w:tabs>
              <w:jc w:val="right"/>
              <w:rPr>
                <w:rFonts w:cs="Calibri"/>
                <w:b/>
                <w:bCs/>
              </w:rPr>
            </w:pPr>
          </w:p>
        </w:tc>
        <w:tc>
          <w:tcPr>
            <w:tcW w:w="699" w:type="pct"/>
            <w:tcBorders>
              <w:top w:val="single" w:sz="2" w:space="0" w:color="003366"/>
              <w:left w:val="nil"/>
              <w:bottom w:val="double" w:sz="4" w:space="0" w:color="003366"/>
            </w:tcBorders>
            <w:vAlign w:val="bottom"/>
          </w:tcPr>
          <w:p w14:paraId="3345A001" w14:textId="4A0B71E2" w:rsidR="00F93BDF" w:rsidRPr="00CF7E1B" w:rsidRDefault="00F93BDF">
            <w:pPr>
              <w:pStyle w:val="TableText"/>
              <w:tabs>
                <w:tab w:val="left" w:pos="3306"/>
              </w:tabs>
              <w:jc w:val="right"/>
              <w:rPr>
                <w:rFonts w:cs="Calibri"/>
                <w:b/>
                <w:bCs/>
              </w:rPr>
            </w:pPr>
          </w:p>
        </w:tc>
      </w:tr>
      <w:tr w:rsidR="00F93BDF" w:rsidRPr="00CF7E1B" w14:paraId="214900C6" w14:textId="77777777" w:rsidTr="00801AA3">
        <w:trPr>
          <w:cantSplit/>
          <w:trHeight w:val="23"/>
        </w:trPr>
        <w:tc>
          <w:tcPr>
            <w:tcW w:w="645" w:type="pct"/>
            <w:tcBorders>
              <w:top w:val="nil"/>
              <w:left w:val="single" w:sz="2" w:space="0" w:color="003366"/>
              <w:bottom w:val="nil"/>
              <w:right w:val="single" w:sz="2" w:space="0" w:color="003366"/>
            </w:tcBorders>
          </w:tcPr>
          <w:p w14:paraId="65A3BC0B"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14:paraId="5571E143" w14:textId="77777777" w:rsidR="00F93BDF" w:rsidRPr="00CF7E1B" w:rsidRDefault="00F93BDF">
            <w:pPr>
              <w:pStyle w:val="TableText"/>
              <w:tabs>
                <w:tab w:val="left" w:pos="3306"/>
              </w:tabs>
              <w:rPr>
                <w:rFonts w:cs="Calibri"/>
                <w:b/>
                <w:bCs/>
              </w:rPr>
            </w:pPr>
          </w:p>
        </w:tc>
        <w:tc>
          <w:tcPr>
            <w:tcW w:w="751" w:type="pct"/>
            <w:tcBorders>
              <w:top w:val="double" w:sz="4" w:space="0" w:color="003366"/>
              <w:left w:val="nil"/>
              <w:right w:val="nil"/>
            </w:tcBorders>
            <w:vAlign w:val="bottom"/>
          </w:tcPr>
          <w:p w14:paraId="0CDBBD6E" w14:textId="77777777" w:rsidR="00F93BDF" w:rsidRPr="00CF7E1B" w:rsidRDefault="00F93BDF">
            <w:pPr>
              <w:pStyle w:val="TableText"/>
              <w:tabs>
                <w:tab w:val="left" w:pos="3306"/>
              </w:tabs>
              <w:jc w:val="right"/>
              <w:rPr>
                <w:rFonts w:cs="Calibri"/>
              </w:rPr>
            </w:pPr>
          </w:p>
        </w:tc>
        <w:tc>
          <w:tcPr>
            <w:tcW w:w="699" w:type="pct"/>
            <w:tcBorders>
              <w:top w:val="double" w:sz="4" w:space="0" w:color="003366"/>
              <w:left w:val="nil"/>
            </w:tcBorders>
            <w:vAlign w:val="bottom"/>
          </w:tcPr>
          <w:p w14:paraId="64FEE2A0" w14:textId="77777777" w:rsidR="00F93BDF" w:rsidRPr="00CF7E1B" w:rsidRDefault="00F93BDF">
            <w:pPr>
              <w:pStyle w:val="TableText"/>
              <w:tabs>
                <w:tab w:val="left" w:pos="3306"/>
              </w:tabs>
              <w:jc w:val="right"/>
              <w:rPr>
                <w:rFonts w:cs="Calibri"/>
              </w:rPr>
            </w:pPr>
          </w:p>
        </w:tc>
      </w:tr>
      <w:tr w:rsidR="00AF1FE6" w:rsidRPr="00CF7E1B" w14:paraId="2DC74031" w14:textId="77777777" w:rsidTr="00801AA3">
        <w:trPr>
          <w:cantSplit/>
          <w:trHeight w:val="23"/>
        </w:trPr>
        <w:tc>
          <w:tcPr>
            <w:tcW w:w="645" w:type="pct"/>
            <w:tcBorders>
              <w:top w:val="nil"/>
              <w:left w:val="single" w:sz="2" w:space="0" w:color="003366"/>
              <w:bottom w:val="nil"/>
              <w:right w:val="single" w:sz="2" w:space="0" w:color="003366"/>
            </w:tcBorders>
          </w:tcPr>
          <w:p w14:paraId="08AF6DF2" w14:textId="77777777" w:rsidR="00AF1FE6" w:rsidRPr="004541BB" w:rsidRDefault="00DC0E25" w:rsidP="002A335B">
            <w:pPr>
              <w:pStyle w:val="TableReference"/>
              <w:tabs>
                <w:tab w:val="left" w:pos="3306"/>
              </w:tabs>
              <w:spacing w:before="80"/>
              <w:rPr>
                <w:rFonts w:cs="Calibri"/>
                <w:color w:val="auto"/>
                <w:sz w:val="16"/>
                <w:szCs w:val="16"/>
              </w:rPr>
            </w:pPr>
            <w:r w:rsidRPr="004541BB">
              <w:rPr>
                <w:rFonts w:cs="Calibri"/>
                <w:color w:val="auto"/>
                <w:sz w:val="16"/>
                <w:szCs w:val="16"/>
              </w:rPr>
              <w:t>AASB 1054.</w:t>
            </w:r>
            <w:r w:rsidR="00646E69" w:rsidRPr="002A335B">
              <w:rPr>
                <w:rFonts w:cs="Calibri"/>
                <w:color w:val="auto"/>
                <w:sz w:val="16"/>
                <w:szCs w:val="16"/>
              </w:rPr>
              <w:t>10(b)</w:t>
            </w:r>
          </w:p>
        </w:tc>
        <w:tc>
          <w:tcPr>
            <w:tcW w:w="2905" w:type="pct"/>
            <w:tcBorders>
              <w:left w:val="single" w:sz="2" w:space="0" w:color="003366"/>
              <w:bottom w:val="nil"/>
              <w:right w:val="nil"/>
            </w:tcBorders>
            <w:vAlign w:val="bottom"/>
          </w:tcPr>
          <w:p w14:paraId="4D19915D" w14:textId="125FEB1A" w:rsidR="00AF1FE6" w:rsidRPr="00CF7E1B" w:rsidRDefault="00AF1FE6" w:rsidP="00CA5AA0">
            <w:pPr>
              <w:pStyle w:val="TableText"/>
              <w:tabs>
                <w:tab w:val="left" w:pos="3306"/>
              </w:tabs>
              <w:rPr>
                <w:rFonts w:cs="Calibri"/>
                <w:b/>
                <w:bCs/>
              </w:rPr>
            </w:pPr>
            <w:r w:rsidRPr="00CF7E1B">
              <w:rPr>
                <w:rFonts w:cs="Calibri"/>
              </w:rPr>
              <w:t>No other services were provided by the ACT Audit</w:t>
            </w:r>
            <w:r w:rsidR="00CA5AA0">
              <w:rPr>
                <w:rFonts w:cs="Calibri"/>
              </w:rPr>
              <w:t xml:space="preserve"> </w:t>
            </w:r>
            <w:r w:rsidRPr="00CF7E1B">
              <w:rPr>
                <w:rFonts w:cs="Calibri"/>
              </w:rPr>
              <w:t>Office.</w:t>
            </w:r>
          </w:p>
        </w:tc>
        <w:tc>
          <w:tcPr>
            <w:tcW w:w="751" w:type="pct"/>
            <w:tcBorders>
              <w:left w:val="nil"/>
              <w:right w:val="nil"/>
            </w:tcBorders>
            <w:vAlign w:val="bottom"/>
          </w:tcPr>
          <w:p w14:paraId="68EA7C51" w14:textId="77777777" w:rsidR="00AF1FE6" w:rsidRPr="00CF7E1B" w:rsidRDefault="00AF1FE6">
            <w:pPr>
              <w:pStyle w:val="TableText"/>
              <w:tabs>
                <w:tab w:val="left" w:pos="3306"/>
              </w:tabs>
              <w:jc w:val="right"/>
              <w:rPr>
                <w:rFonts w:cs="Calibri"/>
              </w:rPr>
            </w:pPr>
          </w:p>
        </w:tc>
        <w:tc>
          <w:tcPr>
            <w:tcW w:w="699" w:type="pct"/>
            <w:tcBorders>
              <w:left w:val="nil"/>
            </w:tcBorders>
            <w:vAlign w:val="bottom"/>
          </w:tcPr>
          <w:p w14:paraId="06B01FF9" w14:textId="77777777" w:rsidR="00AF1FE6" w:rsidRPr="00CF7E1B" w:rsidRDefault="00AF1FE6">
            <w:pPr>
              <w:pStyle w:val="TableText"/>
              <w:tabs>
                <w:tab w:val="left" w:pos="3306"/>
              </w:tabs>
              <w:jc w:val="right"/>
              <w:rPr>
                <w:rFonts w:cs="Calibri"/>
              </w:rPr>
            </w:pPr>
          </w:p>
        </w:tc>
      </w:tr>
      <w:tr w:rsidR="00AF1FE6" w:rsidRPr="00CF7E1B" w14:paraId="086E9EC4" w14:textId="77777777" w:rsidTr="00801AA3">
        <w:trPr>
          <w:cantSplit/>
          <w:trHeight w:val="23"/>
        </w:trPr>
        <w:tc>
          <w:tcPr>
            <w:tcW w:w="645" w:type="pct"/>
            <w:tcBorders>
              <w:top w:val="nil"/>
              <w:left w:val="single" w:sz="2" w:space="0" w:color="003366"/>
              <w:bottom w:val="nil"/>
              <w:right w:val="single" w:sz="2" w:space="0" w:color="003366"/>
            </w:tcBorders>
          </w:tcPr>
          <w:p w14:paraId="4FF65C22" w14:textId="77777777" w:rsidR="00AF1FE6" w:rsidRPr="004541BB" w:rsidRDefault="00AF1FE6">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14:paraId="3939775E" w14:textId="77777777" w:rsidR="00AF1FE6" w:rsidRPr="00CF7E1B" w:rsidRDefault="00AF1FE6">
            <w:pPr>
              <w:pStyle w:val="TableText"/>
              <w:tabs>
                <w:tab w:val="left" w:pos="3306"/>
              </w:tabs>
              <w:rPr>
                <w:rFonts w:cs="Calibri"/>
                <w:b/>
                <w:bCs/>
              </w:rPr>
            </w:pPr>
          </w:p>
        </w:tc>
        <w:tc>
          <w:tcPr>
            <w:tcW w:w="751" w:type="pct"/>
            <w:tcBorders>
              <w:left w:val="nil"/>
              <w:bottom w:val="nil"/>
              <w:right w:val="nil"/>
            </w:tcBorders>
            <w:vAlign w:val="bottom"/>
          </w:tcPr>
          <w:p w14:paraId="6CA52404" w14:textId="77777777" w:rsidR="00AF1FE6" w:rsidRPr="00CF7E1B" w:rsidRDefault="00AF1FE6">
            <w:pPr>
              <w:pStyle w:val="TableText"/>
              <w:tabs>
                <w:tab w:val="left" w:pos="3306"/>
              </w:tabs>
              <w:jc w:val="right"/>
              <w:rPr>
                <w:rFonts w:cs="Calibri"/>
              </w:rPr>
            </w:pPr>
          </w:p>
        </w:tc>
        <w:tc>
          <w:tcPr>
            <w:tcW w:w="699" w:type="pct"/>
            <w:tcBorders>
              <w:left w:val="nil"/>
              <w:bottom w:val="nil"/>
            </w:tcBorders>
            <w:vAlign w:val="bottom"/>
          </w:tcPr>
          <w:p w14:paraId="1663A99D" w14:textId="77777777" w:rsidR="00AF1FE6" w:rsidRPr="00CF7E1B" w:rsidRDefault="00AF1FE6">
            <w:pPr>
              <w:pStyle w:val="TableText"/>
              <w:tabs>
                <w:tab w:val="left" w:pos="3306"/>
              </w:tabs>
              <w:jc w:val="right"/>
              <w:rPr>
                <w:rFonts w:cs="Calibri"/>
              </w:rPr>
            </w:pPr>
          </w:p>
        </w:tc>
      </w:tr>
      <w:tr w:rsidR="00F93BDF" w:rsidRPr="00CF7E1B" w14:paraId="68F28F21" w14:textId="77777777" w:rsidTr="008D2D1D">
        <w:tblPrEx>
          <w:shd w:val="clear" w:color="auto" w:fill="CCFFCC"/>
        </w:tblPrEx>
        <w:trPr>
          <w:trHeight w:val="207"/>
        </w:trPr>
        <w:tc>
          <w:tcPr>
            <w:tcW w:w="645" w:type="pct"/>
            <w:tcBorders>
              <w:left w:val="single" w:sz="2" w:space="0" w:color="003366"/>
              <w:right w:val="single" w:sz="2" w:space="0" w:color="003366"/>
            </w:tcBorders>
          </w:tcPr>
          <w:p w14:paraId="16CD778F" w14:textId="77777777" w:rsidR="00F93BDF" w:rsidRPr="00CA5AA0" w:rsidRDefault="00F93BDF" w:rsidP="00CA5AA0">
            <w:pPr>
              <w:pStyle w:val="TableReference"/>
              <w:tabs>
                <w:tab w:val="left" w:pos="3306"/>
              </w:tabs>
              <w:spacing w:before="240"/>
              <w:rPr>
                <w:rFonts w:cs="Calibri"/>
                <w:b/>
                <w:color w:val="auto"/>
                <w:sz w:val="20"/>
                <w:szCs w:val="20"/>
              </w:rPr>
            </w:pPr>
          </w:p>
        </w:tc>
        <w:tc>
          <w:tcPr>
            <w:tcW w:w="4355" w:type="pct"/>
            <w:gridSpan w:val="3"/>
            <w:tcBorders>
              <w:left w:val="single" w:sz="2" w:space="0" w:color="003366"/>
            </w:tcBorders>
            <w:shd w:val="clear" w:color="auto" w:fill="F2F2F2"/>
          </w:tcPr>
          <w:p w14:paraId="63705ED2" w14:textId="2D38F82B" w:rsidR="00F93BDF" w:rsidRPr="00CA5AA0" w:rsidRDefault="00F93BDF" w:rsidP="00CA5AA0">
            <w:pPr>
              <w:pStyle w:val="CommentaryTitle"/>
              <w:spacing w:after="240"/>
              <w:rPr>
                <w:rFonts w:cs="Calibri"/>
                <w:bCs w:val="0"/>
                <w:szCs w:val="22"/>
              </w:rPr>
            </w:pPr>
            <w:bookmarkStart w:id="596" w:name="_Toc50440363"/>
            <w:bookmarkStart w:id="597" w:name="_Toc163106342"/>
            <w:r w:rsidRPr="00CA5AA0">
              <w:rPr>
                <w:rFonts w:cs="Calibri"/>
                <w:bCs w:val="0"/>
                <w:szCs w:val="22"/>
              </w:rPr>
              <w:t xml:space="preserve">Commentary – Note </w:t>
            </w:r>
            <w:r w:rsidR="00741D22" w:rsidRPr="00CA5AA0">
              <w:rPr>
                <w:rFonts w:cs="Calibri"/>
                <w:bCs w:val="0"/>
                <w:szCs w:val="22"/>
              </w:rPr>
              <w:t>2</w:t>
            </w:r>
            <w:r w:rsidR="00CA5AA0" w:rsidRPr="00CA5AA0">
              <w:rPr>
                <w:rFonts w:cs="Calibri"/>
                <w:bCs w:val="0"/>
                <w:szCs w:val="22"/>
              </w:rPr>
              <w:t>0</w:t>
            </w:r>
            <w:r w:rsidRPr="00CA5AA0">
              <w:rPr>
                <w:rFonts w:cs="Calibri"/>
                <w:bCs w:val="0"/>
                <w:szCs w:val="22"/>
              </w:rPr>
              <w:t>: Auditor’s Remuneration</w:t>
            </w:r>
            <w:bookmarkEnd w:id="596"/>
            <w:bookmarkEnd w:id="597"/>
          </w:p>
        </w:tc>
      </w:tr>
      <w:tr w:rsidR="00F93BDF" w:rsidRPr="00CF7E1B" w14:paraId="6C0E06DF" w14:textId="77777777" w:rsidTr="00801AA3">
        <w:tblPrEx>
          <w:shd w:val="clear" w:color="auto" w:fill="CCFFCC"/>
        </w:tblPrEx>
        <w:trPr>
          <w:trHeight w:val="147"/>
        </w:trPr>
        <w:tc>
          <w:tcPr>
            <w:tcW w:w="645" w:type="pct"/>
            <w:tcBorders>
              <w:left w:val="single" w:sz="2" w:space="0" w:color="003366"/>
              <w:right w:val="single" w:sz="2" w:space="0" w:color="003366"/>
            </w:tcBorders>
          </w:tcPr>
          <w:p w14:paraId="3C69D3F5" w14:textId="77777777" w:rsidR="00F93BDF" w:rsidRPr="004541BB" w:rsidRDefault="0075260F" w:rsidP="00F8126C">
            <w:pPr>
              <w:pStyle w:val="TableReference"/>
              <w:tabs>
                <w:tab w:val="left" w:pos="3306"/>
              </w:tabs>
              <w:rPr>
                <w:rFonts w:cs="Calibri"/>
                <w:color w:val="auto"/>
                <w:sz w:val="16"/>
                <w:szCs w:val="16"/>
              </w:rPr>
            </w:pPr>
            <w:r w:rsidRPr="004541BB">
              <w:rPr>
                <w:rFonts w:cs="Calibri"/>
                <w:color w:val="auto"/>
                <w:sz w:val="16"/>
                <w:szCs w:val="16"/>
              </w:rPr>
              <w:t>AASB 1054 10 &amp; 11</w:t>
            </w:r>
          </w:p>
        </w:tc>
        <w:tc>
          <w:tcPr>
            <w:tcW w:w="4355" w:type="pct"/>
            <w:gridSpan w:val="3"/>
            <w:tcBorders>
              <w:left w:val="single" w:sz="2" w:space="0" w:color="003366"/>
            </w:tcBorders>
            <w:shd w:val="clear" w:color="auto" w:fill="F2F2F2"/>
          </w:tcPr>
          <w:p w14:paraId="42F53838" w14:textId="77777777" w:rsidR="00F12D4E" w:rsidRPr="00EA23AF" w:rsidRDefault="00F12D4E" w:rsidP="00F8126C">
            <w:pPr>
              <w:pStyle w:val="CommentaryText"/>
              <w:rPr>
                <w:rFonts w:cs="Calibri"/>
              </w:rPr>
            </w:pPr>
            <w:r w:rsidRPr="00EA23AF">
              <w:rPr>
                <w:rFonts w:cs="Calibri"/>
              </w:rPr>
              <w:t xml:space="preserve">AASB 1054 </w:t>
            </w:r>
            <w:r w:rsidR="00033D8F" w:rsidRPr="00EA23AF">
              <w:rPr>
                <w:rFonts w:cs="Calibri"/>
              </w:rPr>
              <w:t xml:space="preserve">Australian Additional Disclosures requires agencies to disclose </w:t>
            </w:r>
            <w:r w:rsidR="00033D8F" w:rsidRPr="0088481A">
              <w:rPr>
                <w:rFonts w:cs="Calibri"/>
              </w:rPr>
              <w:t>the</w:t>
            </w:r>
            <w:r w:rsidR="00033D8F" w:rsidRPr="0088481A">
              <w:rPr>
                <w:rFonts w:cs="Calibri"/>
                <w:strike/>
              </w:rPr>
              <w:t xml:space="preserve"> </w:t>
            </w:r>
            <w:r w:rsidR="0088481A" w:rsidRPr="00191F90">
              <w:rPr>
                <w:rFonts w:cs="Calibri"/>
              </w:rPr>
              <w:t xml:space="preserve">fees </w:t>
            </w:r>
            <w:r w:rsidR="00033D8F" w:rsidRPr="00EA23AF">
              <w:rPr>
                <w:rFonts w:cs="Calibri"/>
              </w:rPr>
              <w:t>to:</w:t>
            </w:r>
          </w:p>
          <w:p w14:paraId="547A8A7E" w14:textId="77777777" w:rsidR="00033D8F" w:rsidRPr="00EA23AF" w:rsidRDefault="00033D8F" w:rsidP="00105BC0">
            <w:pPr>
              <w:pStyle w:val="CommentaryText"/>
              <w:numPr>
                <w:ilvl w:val="0"/>
                <w:numId w:val="48"/>
              </w:numPr>
              <w:rPr>
                <w:rFonts w:cs="Calibri"/>
              </w:rPr>
            </w:pPr>
            <w:r w:rsidRPr="00EA23AF">
              <w:rPr>
                <w:rFonts w:cs="Calibri"/>
              </w:rPr>
              <w:t>the auditor of the agency for an audit or a review of its financial statements; and</w:t>
            </w:r>
          </w:p>
          <w:p w14:paraId="7C1FEEEB" w14:textId="77777777" w:rsidR="00033D8F" w:rsidRDefault="00033D8F" w:rsidP="00105BC0">
            <w:pPr>
              <w:pStyle w:val="CommentaryText"/>
              <w:numPr>
                <w:ilvl w:val="0"/>
                <w:numId w:val="48"/>
              </w:numPr>
              <w:rPr>
                <w:rFonts w:cs="Calibri"/>
              </w:rPr>
            </w:pPr>
            <w:r w:rsidRPr="00EA23AF">
              <w:rPr>
                <w:rFonts w:cs="Calibri"/>
              </w:rPr>
              <w:t xml:space="preserve">the auditor of the agency for non-audit services </w:t>
            </w:r>
            <w:r w:rsidR="0075260F" w:rsidRPr="00EA23AF">
              <w:rPr>
                <w:rFonts w:cs="Calibri"/>
              </w:rPr>
              <w:t xml:space="preserve">in relation to the agency, disclosing separately the nature and amount of each of the non-audit services provided by the auditor. </w:t>
            </w:r>
            <w:r w:rsidR="0075260F">
              <w:rPr>
                <w:rFonts w:cs="Calibri"/>
              </w:rPr>
              <w:t xml:space="preserve"> </w:t>
            </w:r>
          </w:p>
          <w:p w14:paraId="701DA3D5" w14:textId="729C971A" w:rsidR="00DC0E25" w:rsidRDefault="00F93BDF" w:rsidP="008D2D1D">
            <w:pPr>
              <w:pStyle w:val="CommentaryText"/>
              <w:spacing w:after="0"/>
              <w:rPr>
                <w:rFonts w:cs="Calibri"/>
              </w:rPr>
            </w:pPr>
            <w:r w:rsidRPr="00CF7E1B">
              <w:rPr>
                <w:rFonts w:cs="Calibri"/>
              </w:rPr>
              <w:t xml:space="preserve">These amounts </w:t>
            </w:r>
            <w:r w:rsidR="004A2A77" w:rsidRPr="00CF7E1B">
              <w:rPr>
                <w:rFonts w:cs="Calibri"/>
              </w:rPr>
              <w:t xml:space="preserve">are included in </w:t>
            </w:r>
            <w:r w:rsidR="000201F9" w:rsidRPr="00CF7E1B">
              <w:rPr>
                <w:rFonts w:cs="Calibri"/>
                <w:i/>
              </w:rPr>
              <w:t>Other</w:t>
            </w:r>
            <w:r w:rsidR="000201F9" w:rsidRPr="00CF7E1B">
              <w:rPr>
                <w:rFonts w:cs="Calibri"/>
              </w:rPr>
              <w:t xml:space="preserve"> within </w:t>
            </w:r>
            <w:r w:rsidRPr="00CF7E1B">
              <w:rPr>
                <w:rFonts w:cs="Calibri"/>
              </w:rPr>
              <w:t xml:space="preserve">Note </w:t>
            </w:r>
            <w:r w:rsidR="00161556" w:rsidRPr="00CF7E1B">
              <w:rPr>
                <w:rFonts w:cs="Calibri"/>
              </w:rPr>
              <w:t>1</w:t>
            </w:r>
            <w:r w:rsidR="00CA5AA0">
              <w:rPr>
                <w:rFonts w:cs="Calibri"/>
              </w:rPr>
              <w:t>3</w:t>
            </w:r>
            <w:r w:rsidR="00214B8A" w:rsidRPr="00CF7E1B">
              <w:rPr>
                <w:rFonts w:cs="Calibri"/>
              </w:rPr>
              <w:t xml:space="preserve"> </w:t>
            </w:r>
            <w:r w:rsidR="000201F9" w:rsidRPr="00CF7E1B">
              <w:rPr>
                <w:rFonts w:cs="Calibri"/>
                <w:i/>
              </w:rPr>
              <w:t>Supplies and Service</w:t>
            </w:r>
            <w:r w:rsidR="000201F9" w:rsidRPr="00CF7E1B">
              <w:rPr>
                <w:rFonts w:cs="Calibri"/>
              </w:rPr>
              <w:t>s</w:t>
            </w:r>
            <w:r w:rsidRPr="00CF7E1B">
              <w:rPr>
                <w:rFonts w:cs="Calibri"/>
              </w:rPr>
              <w:t xml:space="preserve">.  If these amounts are material (when compared to total Supplies and Services) then </w:t>
            </w:r>
            <w:r w:rsidR="00D65811" w:rsidRPr="00CF7E1B">
              <w:rPr>
                <w:rFonts w:cs="Calibri"/>
              </w:rPr>
              <w:t>a</w:t>
            </w:r>
            <w:r w:rsidR="00117494" w:rsidRPr="00CF7E1B">
              <w:rPr>
                <w:rFonts w:cs="Calibri"/>
              </w:rPr>
              <w:t xml:space="preserve">gencies </w:t>
            </w:r>
            <w:r w:rsidRPr="00CF7E1B">
              <w:rPr>
                <w:rFonts w:cs="Calibri"/>
              </w:rPr>
              <w:t>should include a separate line item within the Supplies and Services note disclosure.</w:t>
            </w:r>
          </w:p>
          <w:p w14:paraId="3C2302F6" w14:textId="77777777" w:rsidR="00D27150" w:rsidRDefault="00D27150" w:rsidP="008D2D1D">
            <w:pPr>
              <w:pStyle w:val="CommentaryText"/>
              <w:spacing w:after="0"/>
              <w:rPr>
                <w:rFonts w:cs="Calibri"/>
              </w:rPr>
            </w:pPr>
          </w:p>
          <w:p w14:paraId="26357674" w14:textId="77777777" w:rsidR="00D27150" w:rsidRPr="00CF7E1B" w:rsidRDefault="00D27150" w:rsidP="00F8126C">
            <w:pPr>
              <w:pStyle w:val="CommentaryText"/>
              <w:rPr>
                <w:rFonts w:cs="Calibri"/>
              </w:rPr>
            </w:pPr>
            <w:r w:rsidRPr="00236696">
              <w:rPr>
                <w:rFonts w:cs="Calibri"/>
              </w:rPr>
              <w:t xml:space="preserve">Agencies can choose to reflect auditor’s </w:t>
            </w:r>
            <w:r w:rsidR="00222AEE" w:rsidRPr="00236696">
              <w:rPr>
                <w:rFonts w:cs="Calibri"/>
              </w:rPr>
              <w:t>remuneration</w:t>
            </w:r>
            <w:r w:rsidRPr="00236696">
              <w:rPr>
                <w:rFonts w:cs="Calibri"/>
              </w:rPr>
              <w:t xml:space="preserve"> as a separate line item under Supplies and </w:t>
            </w:r>
            <w:r w:rsidR="00222AEE" w:rsidRPr="00236696">
              <w:rPr>
                <w:rFonts w:cs="Calibri"/>
              </w:rPr>
              <w:t>Services</w:t>
            </w:r>
            <w:r w:rsidRPr="00236696">
              <w:rPr>
                <w:rFonts w:cs="Calibri"/>
              </w:rPr>
              <w:t>,</w:t>
            </w:r>
            <w:r w:rsidR="00F642D8" w:rsidRPr="00236696">
              <w:rPr>
                <w:rFonts w:cs="Calibri"/>
              </w:rPr>
              <w:t xml:space="preserve"> where no other services were provided by the ACT Audit Office. In that case the agency is not required to have a separate Note disclosure for this item. </w:t>
            </w:r>
          </w:p>
        </w:tc>
      </w:tr>
    </w:tbl>
    <w:p w14:paraId="0736C7E8" w14:textId="0A66F2B0" w:rsidR="00FD3829" w:rsidRDefault="000144FF" w:rsidP="00360217">
      <w:pPr>
        <w:pStyle w:val="Header"/>
        <w:rPr>
          <w:rFonts w:cs="Calibri"/>
        </w:rPr>
      </w:pPr>
      <w:r w:rsidRPr="00CF7E1B">
        <w:rPr>
          <w:rFonts w:cs="Calibri"/>
        </w:rPr>
        <w:br w:type="page"/>
      </w:r>
    </w:p>
    <w:p w14:paraId="5B9FD1BE" w14:textId="77777777" w:rsidR="00695B25" w:rsidRPr="00CF7E1B" w:rsidRDefault="00695B25" w:rsidP="00360217">
      <w:pPr>
        <w:pStyle w:val="Header"/>
        <w:rPr>
          <w:rFonts w:cs="Calibri"/>
          <w:sz w:val="6"/>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175"/>
        <w:gridCol w:w="1437"/>
        <w:gridCol w:w="1314"/>
      </w:tblGrid>
      <w:tr w:rsidR="000144FF" w:rsidRPr="00CF7E1B" w14:paraId="21F841F2" w14:textId="77777777" w:rsidTr="002926F9">
        <w:trPr>
          <w:cantSplit/>
          <w:trHeight w:val="23"/>
        </w:trPr>
        <w:tc>
          <w:tcPr>
            <w:tcW w:w="645" w:type="pct"/>
            <w:tcBorders>
              <w:top w:val="single" w:sz="4" w:space="0" w:color="auto"/>
              <w:left w:val="single" w:sz="2" w:space="0" w:color="003366"/>
              <w:bottom w:val="single" w:sz="4" w:space="0" w:color="auto"/>
              <w:right w:val="single" w:sz="2" w:space="0" w:color="003366"/>
            </w:tcBorders>
          </w:tcPr>
          <w:p w14:paraId="1D3E4449" w14:textId="77777777" w:rsidR="000144FF" w:rsidRPr="004541BB" w:rsidRDefault="004541BB" w:rsidP="00CA5AA0">
            <w:pPr>
              <w:pStyle w:val="TableReference"/>
              <w:tabs>
                <w:tab w:val="left" w:pos="3306"/>
              </w:tabs>
              <w:spacing w:before="240" w:after="240"/>
              <w:rPr>
                <w:rFonts w:cs="Calibri"/>
                <w:b/>
                <w:color w:val="auto"/>
                <w:sz w:val="20"/>
                <w:szCs w:val="20"/>
              </w:rPr>
            </w:pPr>
            <w:bookmarkStart w:id="598" w:name="CashAndEquiv" w:colFirst="1" w:colLast="1"/>
            <w:r w:rsidRPr="004541BB">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vAlign w:val="bottom"/>
          </w:tcPr>
          <w:p w14:paraId="78CE6B53" w14:textId="153C93F7" w:rsidR="000144FF" w:rsidRPr="00CF7E1B" w:rsidRDefault="00F73636" w:rsidP="00CA5AA0">
            <w:pPr>
              <w:pStyle w:val="Heading1"/>
              <w:numPr>
                <w:ilvl w:val="0"/>
                <w:numId w:val="0"/>
              </w:numPr>
            </w:pPr>
            <w:bookmarkStart w:id="599" w:name="_Toc49224057"/>
            <w:bookmarkStart w:id="600" w:name="_Ref50365519"/>
            <w:bookmarkStart w:id="601" w:name="_Toc50440366"/>
            <w:bookmarkStart w:id="602" w:name="_Ref50524068"/>
            <w:bookmarkStart w:id="603" w:name="OLE_LINK1"/>
            <w:bookmarkStart w:id="604" w:name="_Toc400627339"/>
            <w:bookmarkStart w:id="605" w:name="_Toc43883621"/>
            <w:r>
              <w:t>Note</w:t>
            </w:r>
            <w:r w:rsidR="002244E1" w:rsidRPr="00CF7E1B">
              <w:t xml:space="preserve"> </w:t>
            </w:r>
            <w:r w:rsidR="00741D22" w:rsidRPr="00CF7E1B">
              <w:t>2</w:t>
            </w:r>
            <w:r w:rsidR="00CA5AA0">
              <w:t>1</w:t>
            </w:r>
            <w:r w:rsidR="009C66ED" w:rsidRPr="00CF7E1B">
              <w:t>.</w:t>
            </w:r>
            <w:r w:rsidR="00C129D8">
              <w:t xml:space="preserve">   </w:t>
            </w:r>
            <w:r w:rsidR="000144FF" w:rsidRPr="00CF7E1B">
              <w:t>Cash</w:t>
            </w:r>
            <w:bookmarkEnd w:id="599"/>
            <w:bookmarkEnd w:id="600"/>
            <w:bookmarkEnd w:id="601"/>
            <w:bookmarkEnd w:id="602"/>
            <w:r w:rsidR="000144FF" w:rsidRPr="00CF7E1B">
              <w:t xml:space="preserve"> and Cash Equivalents</w:t>
            </w:r>
            <w:bookmarkEnd w:id="603"/>
            <w:bookmarkEnd w:id="604"/>
            <w:bookmarkEnd w:id="605"/>
          </w:p>
        </w:tc>
      </w:tr>
      <w:bookmarkEnd w:id="598"/>
      <w:tr w:rsidR="000144FF" w:rsidRPr="00CF7E1B" w14:paraId="5BAACC15" w14:textId="77777777" w:rsidTr="002926F9">
        <w:trPr>
          <w:cantSplit/>
          <w:trHeight w:val="23"/>
        </w:trPr>
        <w:tc>
          <w:tcPr>
            <w:tcW w:w="645" w:type="pct"/>
            <w:tcBorders>
              <w:top w:val="single" w:sz="4" w:space="0" w:color="auto"/>
              <w:left w:val="single" w:sz="2" w:space="0" w:color="003366"/>
              <w:bottom w:val="nil"/>
              <w:right w:val="single" w:sz="2" w:space="0" w:color="003366"/>
            </w:tcBorders>
          </w:tcPr>
          <w:p w14:paraId="4C069EE1" w14:textId="77777777" w:rsidR="000144FF" w:rsidRPr="00B9776B" w:rsidRDefault="00115733">
            <w:pPr>
              <w:pStyle w:val="TableReference"/>
              <w:tabs>
                <w:tab w:val="left" w:pos="3306"/>
              </w:tabs>
              <w:spacing w:before="60"/>
              <w:rPr>
                <w:rFonts w:cs="Calibri"/>
                <w:color w:val="auto"/>
                <w:sz w:val="16"/>
                <w:szCs w:val="16"/>
              </w:rPr>
            </w:pPr>
            <w:r w:rsidRPr="00B9776B">
              <w:rPr>
                <w:rFonts w:cs="Calibri"/>
                <w:color w:val="auto"/>
                <w:sz w:val="16"/>
                <w:szCs w:val="16"/>
              </w:rPr>
              <w:t xml:space="preserve">ACT </w:t>
            </w:r>
            <w:r w:rsidR="008976D6" w:rsidRPr="00B9776B">
              <w:rPr>
                <w:rFonts w:cs="Calibri"/>
                <w:color w:val="auto"/>
                <w:sz w:val="16"/>
                <w:szCs w:val="16"/>
              </w:rPr>
              <w:t xml:space="preserve">Disclosure </w:t>
            </w:r>
            <w:r w:rsidRPr="00B9776B">
              <w:rPr>
                <w:rFonts w:cs="Calibri"/>
                <w:color w:val="auto"/>
                <w:sz w:val="16"/>
                <w:szCs w:val="16"/>
              </w:rPr>
              <w:t>Policy</w:t>
            </w:r>
          </w:p>
        </w:tc>
        <w:tc>
          <w:tcPr>
            <w:tcW w:w="4355" w:type="pct"/>
            <w:gridSpan w:val="3"/>
            <w:tcBorders>
              <w:top w:val="single" w:sz="4" w:space="0" w:color="auto"/>
              <w:left w:val="single" w:sz="2" w:space="0" w:color="003366"/>
              <w:bottom w:val="nil"/>
              <w:right w:val="nil"/>
            </w:tcBorders>
            <w:vAlign w:val="bottom"/>
          </w:tcPr>
          <w:p w14:paraId="3509FFE5" w14:textId="77777777" w:rsidR="000144FF" w:rsidRPr="00B9776B" w:rsidRDefault="000144FF" w:rsidP="0001731B">
            <w:pPr>
              <w:pStyle w:val="TableText"/>
              <w:spacing w:before="0" w:after="120"/>
              <w:jc w:val="both"/>
              <w:rPr>
                <w:rFonts w:cs="Calibri"/>
                <w:sz w:val="20"/>
                <w:szCs w:val="20"/>
              </w:rPr>
            </w:pPr>
            <w:r w:rsidRPr="00B9776B">
              <w:rPr>
                <w:rFonts w:cs="Calibri"/>
                <w:sz w:val="20"/>
                <w:szCs w:val="20"/>
              </w:rPr>
              <w:t xml:space="preserve">The </w:t>
            </w:r>
            <w:r w:rsidR="00117494" w:rsidRPr="00B9776B">
              <w:rPr>
                <w:rFonts w:cs="Calibri"/>
                <w:sz w:val="20"/>
                <w:szCs w:val="20"/>
              </w:rPr>
              <w:t>Agency</w:t>
            </w:r>
            <w:r w:rsidRPr="00B9776B">
              <w:rPr>
                <w:rFonts w:cs="Calibri"/>
                <w:sz w:val="20"/>
                <w:szCs w:val="20"/>
              </w:rPr>
              <w:t xml:space="preserve"> holds a number of bank accounts with </w:t>
            </w:r>
            <w:r w:rsidRPr="008F46B4">
              <w:rPr>
                <w:rFonts w:cs="Calibri"/>
                <w:sz w:val="20"/>
                <w:szCs w:val="20"/>
              </w:rPr>
              <w:t>the</w:t>
            </w:r>
            <w:r w:rsidR="0001731B">
              <w:rPr>
                <w:rFonts w:cs="Calibri"/>
                <w:sz w:val="20"/>
                <w:szCs w:val="20"/>
              </w:rPr>
              <w:t xml:space="preserve"> </w:t>
            </w:r>
            <w:r w:rsidR="008F46B4" w:rsidRPr="00A94274">
              <w:rPr>
                <w:rFonts w:cs="Calibri"/>
                <w:color w:val="000000"/>
                <w:sz w:val="20"/>
                <w:szCs w:val="20"/>
              </w:rPr>
              <w:t>Westpac</w:t>
            </w:r>
            <w:r w:rsidR="0001731B">
              <w:rPr>
                <w:rFonts w:cs="Calibri"/>
                <w:color w:val="000000"/>
                <w:sz w:val="20"/>
                <w:szCs w:val="20"/>
              </w:rPr>
              <w:t xml:space="preserve"> </w:t>
            </w:r>
            <w:r w:rsidRPr="008F46B4">
              <w:rPr>
                <w:rFonts w:cs="Calibri"/>
                <w:sz w:val="20"/>
                <w:szCs w:val="20"/>
              </w:rPr>
              <w:t xml:space="preserve">Bank </w:t>
            </w:r>
            <w:r w:rsidRPr="00B9776B">
              <w:rPr>
                <w:rFonts w:cs="Calibri"/>
                <w:sz w:val="20"/>
                <w:szCs w:val="20"/>
              </w:rPr>
              <w:t>as part of the whole-of-government banking arrangements.  As part of these arrangements</w:t>
            </w:r>
            <w:r w:rsidR="004A0397" w:rsidRPr="00B9776B">
              <w:rPr>
                <w:rFonts w:cs="Calibri"/>
                <w:sz w:val="20"/>
                <w:szCs w:val="20"/>
              </w:rPr>
              <w:t>,</w:t>
            </w:r>
            <w:r w:rsidRPr="00B9776B">
              <w:rPr>
                <w:rFonts w:cs="Calibri"/>
                <w:sz w:val="20"/>
                <w:szCs w:val="20"/>
              </w:rPr>
              <w:t xml:space="preserve"> the </w:t>
            </w:r>
            <w:r w:rsidR="00117494" w:rsidRPr="00B9776B">
              <w:rPr>
                <w:rFonts w:cs="Calibri"/>
                <w:sz w:val="20"/>
                <w:szCs w:val="20"/>
              </w:rPr>
              <w:t>Agency</w:t>
            </w:r>
            <w:r w:rsidRPr="00B9776B">
              <w:rPr>
                <w:rFonts w:cs="Calibri"/>
                <w:sz w:val="20"/>
                <w:szCs w:val="20"/>
              </w:rPr>
              <w:t xml:space="preserve"> does not receive any interest on these accounts. </w:t>
            </w:r>
          </w:p>
        </w:tc>
      </w:tr>
      <w:tr w:rsidR="000144FF" w:rsidRPr="00CF7E1B" w14:paraId="2F3665F4" w14:textId="77777777" w:rsidTr="002926F9">
        <w:trPr>
          <w:cantSplit/>
          <w:trHeight w:val="23"/>
        </w:trPr>
        <w:tc>
          <w:tcPr>
            <w:tcW w:w="645" w:type="pct"/>
            <w:tcBorders>
              <w:top w:val="nil"/>
              <w:left w:val="single" w:sz="2" w:space="0" w:color="003366"/>
              <w:bottom w:val="nil"/>
              <w:right w:val="single" w:sz="2" w:space="0" w:color="003366"/>
            </w:tcBorders>
          </w:tcPr>
          <w:p w14:paraId="42641DF1" w14:textId="77777777"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14:paraId="15DD7800" w14:textId="77777777" w:rsidR="000144FF" w:rsidRPr="009A2762" w:rsidRDefault="000144FF">
            <w:pPr>
              <w:pStyle w:val="Header"/>
              <w:tabs>
                <w:tab w:val="clear" w:pos="4153"/>
                <w:tab w:val="clear" w:pos="8306"/>
                <w:tab w:val="left" w:pos="3306"/>
              </w:tabs>
              <w:rPr>
                <w:rFonts w:cs="Calibri"/>
                <w:sz w:val="20"/>
                <w:szCs w:val="20"/>
              </w:rPr>
            </w:pPr>
          </w:p>
        </w:tc>
        <w:tc>
          <w:tcPr>
            <w:tcW w:w="701" w:type="pct"/>
            <w:tcBorders>
              <w:top w:val="nil"/>
              <w:left w:val="nil"/>
              <w:bottom w:val="nil"/>
              <w:right w:val="nil"/>
            </w:tcBorders>
            <w:vAlign w:val="bottom"/>
          </w:tcPr>
          <w:p w14:paraId="6C515C7B" w14:textId="77777777" w:rsidR="000144FF" w:rsidRPr="00CF7E1B" w:rsidRDefault="00322752">
            <w:pPr>
              <w:pStyle w:val="TableTitle"/>
              <w:tabs>
                <w:tab w:val="left" w:pos="3306"/>
              </w:tabs>
              <w:rPr>
                <w:rFonts w:cs="Calibri"/>
              </w:rPr>
            </w:pPr>
            <w:r w:rsidRPr="00CF7E1B">
              <w:rPr>
                <w:rFonts w:cs="Calibri"/>
              </w:rPr>
              <w:t>20</w:t>
            </w:r>
            <w:r w:rsidR="00A32F38">
              <w:rPr>
                <w:rFonts w:cs="Calibri"/>
              </w:rPr>
              <w:t>20</w:t>
            </w:r>
          </w:p>
          <w:p w14:paraId="0855DBA4" w14:textId="77777777" w:rsidR="000144FF" w:rsidRPr="00CF7E1B" w:rsidRDefault="000144FF">
            <w:pPr>
              <w:pStyle w:val="TableTitle"/>
              <w:tabs>
                <w:tab w:val="left" w:pos="3306"/>
              </w:tabs>
              <w:rPr>
                <w:rFonts w:cs="Calibri"/>
              </w:rPr>
            </w:pPr>
            <w:r w:rsidRPr="00CF7E1B">
              <w:rPr>
                <w:rFonts w:cs="Calibri"/>
              </w:rPr>
              <w:t>$’000</w:t>
            </w:r>
          </w:p>
        </w:tc>
        <w:tc>
          <w:tcPr>
            <w:tcW w:w="641" w:type="pct"/>
            <w:tcBorders>
              <w:top w:val="nil"/>
              <w:left w:val="nil"/>
              <w:bottom w:val="nil"/>
              <w:right w:val="nil"/>
            </w:tcBorders>
            <w:vAlign w:val="bottom"/>
          </w:tcPr>
          <w:p w14:paraId="60D7C6EB" w14:textId="77777777" w:rsidR="000144FF" w:rsidRPr="00CF7E1B" w:rsidRDefault="00322752">
            <w:pPr>
              <w:pStyle w:val="TableTitle"/>
              <w:tabs>
                <w:tab w:val="left" w:pos="3306"/>
              </w:tabs>
              <w:rPr>
                <w:rFonts w:cs="Calibri"/>
              </w:rPr>
            </w:pPr>
            <w:bookmarkStart w:id="606" w:name="_Toc48468497"/>
            <w:r w:rsidRPr="00CF7E1B">
              <w:rPr>
                <w:rFonts w:cs="Calibri"/>
              </w:rPr>
              <w:t>201</w:t>
            </w:r>
            <w:r w:rsidR="00A32F38">
              <w:rPr>
                <w:rFonts w:cs="Calibri"/>
              </w:rPr>
              <w:t>9</w:t>
            </w:r>
          </w:p>
          <w:bookmarkEnd w:id="606"/>
          <w:p w14:paraId="50F702E2"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71549C29" w14:textId="77777777" w:rsidTr="002926F9">
        <w:trPr>
          <w:cantSplit/>
          <w:trHeight w:val="23"/>
        </w:trPr>
        <w:tc>
          <w:tcPr>
            <w:tcW w:w="645" w:type="pct"/>
            <w:tcBorders>
              <w:top w:val="nil"/>
              <w:left w:val="single" w:sz="2" w:space="0" w:color="003366"/>
              <w:bottom w:val="nil"/>
              <w:right w:val="single" w:sz="2" w:space="0" w:color="003366"/>
            </w:tcBorders>
          </w:tcPr>
          <w:p w14:paraId="54F210EA"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14:paraId="657FC197" w14:textId="77777777" w:rsidR="000144FF" w:rsidRPr="00CF7E1B" w:rsidRDefault="000144FF">
            <w:pPr>
              <w:pStyle w:val="TableText"/>
              <w:tabs>
                <w:tab w:val="left" w:pos="3306"/>
              </w:tabs>
              <w:rPr>
                <w:rFonts w:cs="Calibri"/>
              </w:rPr>
            </w:pPr>
            <w:r w:rsidRPr="00CF7E1B">
              <w:rPr>
                <w:rFonts w:cs="Calibri"/>
              </w:rPr>
              <w:t xml:space="preserve">Cash at Bank </w:t>
            </w:r>
            <w:r w:rsidRPr="00CF7E1B">
              <w:rPr>
                <w:rFonts w:cs="Calibri"/>
                <w:vertAlign w:val="superscript"/>
              </w:rPr>
              <w:t>a</w:t>
            </w:r>
          </w:p>
        </w:tc>
        <w:tc>
          <w:tcPr>
            <w:tcW w:w="701" w:type="pct"/>
            <w:tcBorders>
              <w:top w:val="nil"/>
              <w:left w:val="nil"/>
              <w:bottom w:val="nil"/>
              <w:right w:val="nil"/>
            </w:tcBorders>
            <w:vAlign w:val="bottom"/>
          </w:tcPr>
          <w:p w14:paraId="71329CDD" w14:textId="519BBCCE" w:rsidR="000144FF" w:rsidRPr="00CF7E1B" w:rsidRDefault="000144FF">
            <w:pPr>
              <w:pStyle w:val="TableText"/>
              <w:tabs>
                <w:tab w:val="left" w:pos="3306"/>
              </w:tabs>
              <w:jc w:val="right"/>
              <w:rPr>
                <w:rFonts w:cs="Calibri"/>
              </w:rPr>
            </w:pPr>
          </w:p>
        </w:tc>
        <w:tc>
          <w:tcPr>
            <w:tcW w:w="641" w:type="pct"/>
            <w:tcBorders>
              <w:top w:val="nil"/>
              <w:left w:val="nil"/>
              <w:bottom w:val="nil"/>
              <w:right w:val="nil"/>
            </w:tcBorders>
            <w:vAlign w:val="bottom"/>
          </w:tcPr>
          <w:p w14:paraId="3DB8B06A" w14:textId="50686FF4" w:rsidR="000144FF" w:rsidRPr="00CF7E1B" w:rsidRDefault="000144FF">
            <w:pPr>
              <w:pStyle w:val="TableText"/>
              <w:tabs>
                <w:tab w:val="left" w:pos="3306"/>
              </w:tabs>
              <w:jc w:val="right"/>
              <w:rPr>
                <w:rFonts w:cs="Calibri"/>
              </w:rPr>
            </w:pPr>
          </w:p>
        </w:tc>
      </w:tr>
      <w:tr w:rsidR="000144FF" w:rsidRPr="00CF7E1B" w14:paraId="251F0C04" w14:textId="77777777" w:rsidTr="002926F9">
        <w:trPr>
          <w:cantSplit/>
          <w:trHeight w:val="23"/>
        </w:trPr>
        <w:tc>
          <w:tcPr>
            <w:tcW w:w="645" w:type="pct"/>
            <w:tcBorders>
              <w:top w:val="nil"/>
              <w:left w:val="single" w:sz="2" w:space="0" w:color="003366"/>
              <w:bottom w:val="nil"/>
              <w:right w:val="single" w:sz="2" w:space="0" w:color="003366"/>
            </w:tcBorders>
          </w:tcPr>
          <w:p w14:paraId="55F7BFF0"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14:paraId="1C8B3B86" w14:textId="77777777" w:rsidR="000144FF" w:rsidRPr="00CF7E1B" w:rsidRDefault="000144FF">
            <w:pPr>
              <w:pStyle w:val="TableText"/>
              <w:tabs>
                <w:tab w:val="left" w:pos="3306"/>
              </w:tabs>
              <w:rPr>
                <w:rFonts w:cs="Calibri"/>
              </w:rPr>
            </w:pPr>
            <w:r w:rsidRPr="00CF7E1B">
              <w:rPr>
                <w:rFonts w:cs="Calibri"/>
              </w:rPr>
              <w:t>Cash on Hand</w:t>
            </w:r>
          </w:p>
        </w:tc>
        <w:tc>
          <w:tcPr>
            <w:tcW w:w="701" w:type="pct"/>
            <w:tcBorders>
              <w:top w:val="nil"/>
              <w:left w:val="nil"/>
              <w:bottom w:val="nil"/>
              <w:right w:val="nil"/>
            </w:tcBorders>
            <w:vAlign w:val="bottom"/>
          </w:tcPr>
          <w:p w14:paraId="24773549" w14:textId="494B686F" w:rsidR="000144FF" w:rsidRPr="00CF7E1B" w:rsidRDefault="000144FF">
            <w:pPr>
              <w:pStyle w:val="TableText"/>
              <w:tabs>
                <w:tab w:val="left" w:pos="3306"/>
              </w:tabs>
              <w:jc w:val="right"/>
              <w:rPr>
                <w:rFonts w:cs="Calibri"/>
              </w:rPr>
            </w:pPr>
          </w:p>
        </w:tc>
        <w:tc>
          <w:tcPr>
            <w:tcW w:w="641" w:type="pct"/>
            <w:tcBorders>
              <w:top w:val="nil"/>
              <w:left w:val="nil"/>
              <w:bottom w:val="nil"/>
              <w:right w:val="nil"/>
            </w:tcBorders>
            <w:vAlign w:val="bottom"/>
          </w:tcPr>
          <w:p w14:paraId="0C43EE71" w14:textId="5EA70A85" w:rsidR="000144FF" w:rsidRPr="00CF7E1B" w:rsidRDefault="000144FF">
            <w:pPr>
              <w:pStyle w:val="TableText"/>
              <w:tabs>
                <w:tab w:val="left" w:pos="3306"/>
              </w:tabs>
              <w:jc w:val="right"/>
              <w:rPr>
                <w:rFonts w:cs="Calibri"/>
              </w:rPr>
            </w:pPr>
          </w:p>
        </w:tc>
      </w:tr>
      <w:tr w:rsidR="000144FF" w:rsidRPr="00B9776B" w14:paraId="4938087B" w14:textId="77777777" w:rsidTr="002926F9">
        <w:trPr>
          <w:cantSplit/>
          <w:trHeight w:val="23"/>
        </w:trPr>
        <w:tc>
          <w:tcPr>
            <w:tcW w:w="645" w:type="pct"/>
            <w:tcBorders>
              <w:top w:val="nil"/>
              <w:left w:val="single" w:sz="2" w:space="0" w:color="003366"/>
              <w:bottom w:val="nil"/>
              <w:right w:val="single" w:sz="2" w:space="0" w:color="003366"/>
            </w:tcBorders>
            <w:vAlign w:val="bottom"/>
          </w:tcPr>
          <w:p w14:paraId="331CBA50" w14:textId="77777777" w:rsidR="000144FF" w:rsidRPr="00B9776B" w:rsidRDefault="000144FF">
            <w:pPr>
              <w:pStyle w:val="Reference"/>
              <w:tabs>
                <w:tab w:val="left" w:pos="3306"/>
              </w:tabs>
              <w:rPr>
                <w:rFonts w:cs="Calibri"/>
                <w:sz w:val="16"/>
                <w:szCs w:val="16"/>
              </w:rPr>
            </w:pPr>
          </w:p>
        </w:tc>
        <w:tc>
          <w:tcPr>
            <w:tcW w:w="3013" w:type="pct"/>
            <w:tcBorders>
              <w:top w:val="nil"/>
              <w:left w:val="single" w:sz="2" w:space="0" w:color="003366"/>
              <w:bottom w:val="nil"/>
              <w:right w:val="nil"/>
            </w:tcBorders>
            <w:vAlign w:val="bottom"/>
          </w:tcPr>
          <w:p w14:paraId="70246620" w14:textId="77777777" w:rsidR="000144FF" w:rsidRPr="00CF7E1B" w:rsidRDefault="000144FF">
            <w:pPr>
              <w:pStyle w:val="TableText"/>
              <w:tabs>
                <w:tab w:val="left" w:pos="3306"/>
              </w:tabs>
              <w:rPr>
                <w:rFonts w:cs="Calibri"/>
                <w:b/>
                <w:bCs/>
              </w:rPr>
            </w:pPr>
            <w:bookmarkStart w:id="607" w:name="_Toc48468498"/>
            <w:bookmarkStart w:id="608" w:name="_Toc49155612"/>
            <w:bookmarkStart w:id="609" w:name="_Toc49224058"/>
            <w:r w:rsidRPr="00CF7E1B">
              <w:rPr>
                <w:rFonts w:cs="Calibri"/>
                <w:b/>
                <w:bCs/>
              </w:rPr>
              <w:t>Total Cash</w:t>
            </w:r>
            <w:bookmarkEnd w:id="607"/>
            <w:bookmarkEnd w:id="608"/>
            <w:bookmarkEnd w:id="609"/>
            <w:r w:rsidRPr="00CF7E1B">
              <w:rPr>
                <w:rFonts w:cs="Calibri"/>
                <w:b/>
                <w:bCs/>
              </w:rPr>
              <w:t xml:space="preserve"> and Cash Equivalents</w:t>
            </w:r>
          </w:p>
        </w:tc>
        <w:tc>
          <w:tcPr>
            <w:tcW w:w="701" w:type="pct"/>
            <w:tcBorders>
              <w:top w:val="single" w:sz="2" w:space="0" w:color="003366"/>
              <w:left w:val="nil"/>
              <w:bottom w:val="double" w:sz="4" w:space="0" w:color="003366"/>
              <w:right w:val="nil"/>
            </w:tcBorders>
            <w:vAlign w:val="bottom"/>
          </w:tcPr>
          <w:p w14:paraId="3F6EDC60" w14:textId="22EEEACC" w:rsidR="000144FF" w:rsidRPr="00B9776B" w:rsidRDefault="000144FF">
            <w:pPr>
              <w:pStyle w:val="TableText"/>
              <w:tabs>
                <w:tab w:val="left" w:pos="3306"/>
              </w:tabs>
              <w:jc w:val="right"/>
              <w:rPr>
                <w:rFonts w:cs="Calibri"/>
                <w:b/>
                <w:bCs/>
                <w:strike/>
                <w:color w:val="000000"/>
              </w:rPr>
            </w:pPr>
          </w:p>
        </w:tc>
        <w:tc>
          <w:tcPr>
            <w:tcW w:w="641" w:type="pct"/>
            <w:tcBorders>
              <w:top w:val="single" w:sz="2" w:space="0" w:color="003366"/>
              <w:left w:val="nil"/>
              <w:bottom w:val="double" w:sz="4" w:space="0" w:color="003366"/>
              <w:right w:val="nil"/>
            </w:tcBorders>
            <w:vAlign w:val="bottom"/>
          </w:tcPr>
          <w:p w14:paraId="1B09275E" w14:textId="6CF2352D" w:rsidR="000144FF" w:rsidRPr="00B9776B" w:rsidRDefault="000144FF" w:rsidP="00497963">
            <w:pPr>
              <w:pStyle w:val="TableText"/>
              <w:tabs>
                <w:tab w:val="left" w:pos="3306"/>
              </w:tabs>
              <w:jc w:val="right"/>
              <w:rPr>
                <w:rFonts w:cs="Calibri"/>
                <w:b/>
                <w:bCs/>
                <w:strike/>
                <w:color w:val="000000"/>
              </w:rPr>
            </w:pPr>
          </w:p>
        </w:tc>
      </w:tr>
      <w:tr w:rsidR="000144FF" w:rsidRPr="00CF7E1B" w14:paraId="146D0F36" w14:textId="77777777" w:rsidTr="002926F9">
        <w:trPr>
          <w:cantSplit/>
          <w:trHeight w:val="23"/>
        </w:trPr>
        <w:tc>
          <w:tcPr>
            <w:tcW w:w="645" w:type="pct"/>
            <w:tcBorders>
              <w:top w:val="nil"/>
              <w:left w:val="single" w:sz="2" w:space="0" w:color="003366"/>
              <w:bottom w:val="nil"/>
              <w:right w:val="single" w:sz="2" w:space="0" w:color="003366"/>
            </w:tcBorders>
          </w:tcPr>
          <w:p w14:paraId="05AA2D88" w14:textId="77777777"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14:paraId="6CA15B86" w14:textId="77777777" w:rsidR="000144FF" w:rsidRPr="00CF7E1B" w:rsidRDefault="000144FF">
            <w:pPr>
              <w:pStyle w:val="TableText"/>
              <w:tabs>
                <w:tab w:val="left" w:pos="3306"/>
              </w:tabs>
              <w:rPr>
                <w:rFonts w:cs="Calibri"/>
              </w:rPr>
            </w:pPr>
          </w:p>
        </w:tc>
        <w:tc>
          <w:tcPr>
            <w:tcW w:w="701" w:type="pct"/>
            <w:tcBorders>
              <w:top w:val="double" w:sz="4" w:space="0" w:color="003366"/>
              <w:left w:val="nil"/>
              <w:bottom w:val="nil"/>
              <w:right w:val="nil"/>
            </w:tcBorders>
            <w:vAlign w:val="bottom"/>
          </w:tcPr>
          <w:p w14:paraId="05410876" w14:textId="77777777" w:rsidR="000144FF" w:rsidRPr="00CF7E1B" w:rsidRDefault="000144FF">
            <w:pPr>
              <w:pStyle w:val="TableText"/>
              <w:tabs>
                <w:tab w:val="left" w:pos="3306"/>
              </w:tabs>
              <w:jc w:val="right"/>
              <w:rPr>
                <w:rFonts w:cs="Calibri"/>
              </w:rPr>
            </w:pPr>
          </w:p>
        </w:tc>
        <w:tc>
          <w:tcPr>
            <w:tcW w:w="641" w:type="pct"/>
            <w:tcBorders>
              <w:top w:val="double" w:sz="4" w:space="0" w:color="003366"/>
              <w:left w:val="nil"/>
              <w:bottom w:val="nil"/>
              <w:right w:val="nil"/>
            </w:tcBorders>
            <w:vAlign w:val="bottom"/>
          </w:tcPr>
          <w:p w14:paraId="2AEE562F" w14:textId="77777777" w:rsidR="000144FF" w:rsidRPr="00CF7E1B" w:rsidRDefault="000144FF">
            <w:pPr>
              <w:pStyle w:val="TableText"/>
              <w:tabs>
                <w:tab w:val="left" w:pos="3306"/>
              </w:tabs>
              <w:jc w:val="right"/>
              <w:rPr>
                <w:rFonts w:cs="Calibri"/>
              </w:rPr>
            </w:pPr>
          </w:p>
        </w:tc>
      </w:tr>
      <w:tr w:rsidR="000144FF" w:rsidRPr="00CF7E1B" w14:paraId="5B0D54D7" w14:textId="77777777" w:rsidTr="002926F9">
        <w:trPr>
          <w:cantSplit/>
          <w:trHeight w:val="23"/>
        </w:trPr>
        <w:tc>
          <w:tcPr>
            <w:tcW w:w="645" w:type="pct"/>
            <w:tcBorders>
              <w:top w:val="nil"/>
              <w:left w:val="single" w:sz="2" w:space="0" w:color="003366"/>
              <w:bottom w:val="nil"/>
              <w:right w:val="single" w:sz="2" w:space="0" w:color="003366"/>
            </w:tcBorders>
          </w:tcPr>
          <w:p w14:paraId="36ED3EB1" w14:textId="77777777" w:rsidR="000144FF" w:rsidRPr="00B9776B" w:rsidRDefault="000144FF">
            <w:pPr>
              <w:pStyle w:val="TableReference"/>
              <w:tabs>
                <w:tab w:val="left" w:pos="3306"/>
              </w:tabs>
              <w:spacing w:before="40"/>
              <w:rPr>
                <w:rFonts w:cs="Calibri"/>
                <w:color w:val="auto"/>
                <w:sz w:val="16"/>
                <w:szCs w:val="16"/>
              </w:rPr>
            </w:pPr>
            <w:r w:rsidRPr="00B9776B">
              <w:rPr>
                <w:rFonts w:cs="Calibri"/>
                <w:color w:val="auto"/>
                <w:sz w:val="16"/>
                <w:szCs w:val="16"/>
              </w:rPr>
              <w:t xml:space="preserve">  </w:t>
            </w:r>
          </w:p>
        </w:tc>
        <w:tc>
          <w:tcPr>
            <w:tcW w:w="4355" w:type="pct"/>
            <w:gridSpan w:val="3"/>
            <w:tcBorders>
              <w:top w:val="nil"/>
              <w:left w:val="single" w:sz="2" w:space="0" w:color="003366"/>
              <w:bottom w:val="nil"/>
              <w:right w:val="nil"/>
            </w:tcBorders>
            <w:vAlign w:val="bottom"/>
          </w:tcPr>
          <w:p w14:paraId="468AEF5B" w14:textId="77777777" w:rsidR="000144FF" w:rsidRPr="00B9776B" w:rsidRDefault="00B50750" w:rsidP="00ED1148">
            <w:pPr>
              <w:pStyle w:val="TableText"/>
              <w:spacing w:before="0" w:after="120"/>
              <w:ind w:left="33" w:hanging="33"/>
              <w:jc w:val="both"/>
              <w:rPr>
                <w:rFonts w:cs="Calibri"/>
                <w:sz w:val="20"/>
                <w:szCs w:val="20"/>
              </w:rPr>
            </w:pPr>
            <w:r w:rsidRPr="003C57F6">
              <w:rPr>
                <w:rFonts w:cs="Calibri"/>
                <w:sz w:val="20"/>
                <w:szCs w:val="20"/>
              </w:rPr>
              <w:t>a)</w:t>
            </w:r>
            <w:r>
              <w:rPr>
                <w:rFonts w:cs="Calibri"/>
                <w:sz w:val="20"/>
                <w:szCs w:val="20"/>
              </w:rPr>
              <w:t xml:space="preserve"> </w:t>
            </w:r>
            <w:r w:rsidR="000144FF" w:rsidRPr="00B9776B">
              <w:rPr>
                <w:rFonts w:cs="Calibri"/>
                <w:sz w:val="20"/>
                <w:szCs w:val="20"/>
              </w:rPr>
              <w:t>The increase in Cash at Bank was due to a combination of factors including, an increase in proceeds from the sale of property, plant and equipment, a decrease in the amount of property, plant and equipment purchased, together with an increase in capital contributions received from the ACT Government.</w:t>
            </w:r>
          </w:p>
        </w:tc>
      </w:tr>
      <w:tr w:rsidR="000144FF" w:rsidRPr="00CF7E1B" w14:paraId="001A287B" w14:textId="77777777" w:rsidTr="002926F9">
        <w:trPr>
          <w:cantSplit/>
          <w:trHeight w:val="23"/>
        </w:trPr>
        <w:tc>
          <w:tcPr>
            <w:tcW w:w="645" w:type="pct"/>
            <w:tcBorders>
              <w:top w:val="nil"/>
              <w:left w:val="single" w:sz="2" w:space="0" w:color="003366"/>
              <w:bottom w:val="nil"/>
              <w:right w:val="single" w:sz="2" w:space="0" w:color="003366"/>
            </w:tcBorders>
          </w:tcPr>
          <w:p w14:paraId="297CB3B1" w14:textId="77777777" w:rsidR="000144FF" w:rsidRPr="00B9776B" w:rsidRDefault="000144FF">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3006633F" w14:textId="77777777" w:rsidR="000144FF" w:rsidRPr="00CF7E1B" w:rsidRDefault="000144FF" w:rsidP="00656037">
            <w:pPr>
              <w:pStyle w:val="TableText"/>
              <w:tabs>
                <w:tab w:val="left" w:pos="3306"/>
              </w:tabs>
              <w:spacing w:before="0"/>
              <w:rPr>
                <w:rFonts w:cs="Calibri"/>
              </w:rPr>
            </w:pPr>
          </w:p>
        </w:tc>
      </w:tr>
      <w:tr w:rsidR="000144FF" w:rsidRPr="00CF7E1B" w14:paraId="66E24E45"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45" w:type="pct"/>
            <w:tcBorders>
              <w:left w:val="single" w:sz="2" w:space="0" w:color="003366"/>
              <w:right w:val="single" w:sz="2" w:space="0" w:color="003366"/>
            </w:tcBorders>
          </w:tcPr>
          <w:p w14:paraId="068F99D4" w14:textId="77777777" w:rsidR="000144FF" w:rsidRPr="00B9776B" w:rsidRDefault="000144FF" w:rsidP="00CA5AA0">
            <w:pPr>
              <w:pStyle w:val="TableReference"/>
              <w:tabs>
                <w:tab w:val="left" w:pos="3306"/>
              </w:tabs>
              <w:spacing w:before="120" w:after="240"/>
              <w:rPr>
                <w:rFonts w:cs="Calibri"/>
                <w:color w:val="auto"/>
                <w:sz w:val="16"/>
                <w:szCs w:val="16"/>
              </w:rPr>
            </w:pPr>
          </w:p>
        </w:tc>
        <w:tc>
          <w:tcPr>
            <w:tcW w:w="4355" w:type="pct"/>
            <w:gridSpan w:val="3"/>
            <w:tcBorders>
              <w:left w:val="single" w:sz="2" w:space="0" w:color="003366"/>
            </w:tcBorders>
            <w:shd w:val="clear" w:color="auto" w:fill="F2F2F2"/>
          </w:tcPr>
          <w:p w14:paraId="4E0D14C3" w14:textId="3589970B" w:rsidR="000144FF" w:rsidRPr="00CF7E1B" w:rsidRDefault="000144FF" w:rsidP="00CA5AA0">
            <w:pPr>
              <w:pStyle w:val="CommentaryTitle"/>
              <w:spacing w:after="240"/>
              <w:rPr>
                <w:rFonts w:cs="Calibri"/>
              </w:rPr>
            </w:pPr>
            <w:bookmarkStart w:id="610" w:name="_Toc50440367"/>
            <w:bookmarkStart w:id="611" w:name="_Toc163106344"/>
            <w:r w:rsidRPr="00CF7E1B">
              <w:rPr>
                <w:rFonts w:cs="Calibri"/>
              </w:rPr>
              <w:t xml:space="preserve">Commentary – Note </w:t>
            </w:r>
            <w:r w:rsidR="00741D22" w:rsidRPr="00CF7E1B">
              <w:rPr>
                <w:rFonts w:cs="Calibri"/>
              </w:rPr>
              <w:t>2</w:t>
            </w:r>
            <w:r w:rsidR="00CA5AA0">
              <w:rPr>
                <w:rFonts w:cs="Calibri"/>
              </w:rPr>
              <w:t>1</w:t>
            </w:r>
            <w:r w:rsidRPr="00CF7E1B">
              <w:rPr>
                <w:rFonts w:cs="Calibri"/>
              </w:rPr>
              <w:t>: Cash</w:t>
            </w:r>
            <w:bookmarkEnd w:id="610"/>
            <w:r w:rsidRPr="00CF7E1B">
              <w:rPr>
                <w:rFonts w:cs="Calibri"/>
              </w:rPr>
              <w:t xml:space="preserve"> and Cash Equivalents</w:t>
            </w:r>
            <w:bookmarkEnd w:id="611"/>
          </w:p>
        </w:tc>
      </w:tr>
      <w:tr w:rsidR="00234974" w:rsidRPr="00CF7E1B" w14:paraId="4BF84594"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12E1A76D" w14:textId="77777777" w:rsidR="00234974" w:rsidRPr="00B9776B" w:rsidRDefault="00234974">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vAlign w:val="center"/>
          </w:tcPr>
          <w:p w14:paraId="75E0CBD3" w14:textId="0346E24F" w:rsidR="00234974" w:rsidRPr="00B9776B" w:rsidRDefault="00234974" w:rsidP="00161556">
            <w:pPr>
              <w:pStyle w:val="CommentaryHeading"/>
              <w:keepNext w:val="0"/>
              <w:spacing w:before="60"/>
              <w:jc w:val="both"/>
              <w:rPr>
                <w:rFonts w:cs="Calibri"/>
                <w:color w:val="7030A0"/>
              </w:rPr>
            </w:pPr>
            <w:r w:rsidRPr="00B9776B">
              <w:rPr>
                <w:rFonts w:cs="Calibri"/>
                <w:color w:val="7030A0"/>
              </w:rPr>
              <w:t xml:space="preserve">For additional information pertaining to </w:t>
            </w:r>
            <w:r w:rsidR="00D41F42" w:rsidRPr="00B9776B">
              <w:rPr>
                <w:rFonts w:cs="Calibri"/>
                <w:color w:val="7030A0"/>
              </w:rPr>
              <w:t>t</w:t>
            </w:r>
            <w:r w:rsidRPr="00B9776B">
              <w:rPr>
                <w:rFonts w:cs="Calibri"/>
                <w:color w:val="7030A0"/>
              </w:rPr>
              <w:t xml:space="preserve">erritory </w:t>
            </w:r>
            <w:r w:rsidR="00D41F42" w:rsidRPr="00B9776B">
              <w:rPr>
                <w:rFonts w:cs="Calibri"/>
                <w:color w:val="7030A0"/>
              </w:rPr>
              <w:t>a</w:t>
            </w:r>
            <w:r w:rsidRPr="00B9776B">
              <w:rPr>
                <w:rFonts w:cs="Calibri"/>
                <w:color w:val="7030A0"/>
              </w:rPr>
              <w:t xml:space="preserve">uthorities </w:t>
            </w:r>
            <w:r w:rsidR="00B00F36">
              <w:rPr>
                <w:rFonts w:cs="Calibri"/>
                <w:color w:val="7030A0"/>
              </w:rPr>
              <w:t>–</w:t>
            </w:r>
            <w:r w:rsidRPr="00B9776B">
              <w:rPr>
                <w:rFonts w:cs="Calibri"/>
                <w:color w:val="7030A0"/>
              </w:rPr>
              <w:t xml:space="preserve"> please refer to TAS </w:t>
            </w:r>
            <w:r w:rsidR="00547129" w:rsidRPr="00B9776B">
              <w:rPr>
                <w:rFonts w:cs="Calibri"/>
                <w:color w:val="7030A0"/>
              </w:rPr>
              <w:t>1</w:t>
            </w:r>
            <w:r w:rsidR="00BF5E4A">
              <w:rPr>
                <w:rFonts w:cs="Calibri"/>
                <w:color w:val="7030A0"/>
              </w:rPr>
              <w:t>2</w:t>
            </w:r>
            <w:r w:rsidRPr="00B9776B">
              <w:rPr>
                <w:rFonts w:cs="Calibri"/>
                <w:color w:val="7030A0"/>
              </w:rPr>
              <w:t xml:space="preserve"> </w:t>
            </w:r>
            <w:r w:rsidRPr="00B9776B">
              <w:rPr>
                <w:rFonts w:cs="Calibri"/>
                <w:i/>
                <w:color w:val="7030A0"/>
              </w:rPr>
              <w:t>Note 2</w:t>
            </w:r>
            <w:r w:rsidR="00BF5E4A">
              <w:rPr>
                <w:rFonts w:cs="Calibri"/>
                <w:i/>
                <w:color w:val="7030A0"/>
              </w:rPr>
              <w:t>1</w:t>
            </w:r>
            <w:r w:rsidRPr="00B9776B">
              <w:rPr>
                <w:rFonts w:cs="Calibri"/>
                <w:i/>
                <w:color w:val="7030A0"/>
              </w:rPr>
              <w:t>: Cash and Cash Equivalents.</w:t>
            </w:r>
          </w:p>
        </w:tc>
      </w:tr>
      <w:tr w:rsidR="000144FF" w:rsidRPr="00CF7E1B" w14:paraId="3C8C1113" w14:textId="77777777" w:rsidTr="008D2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46"/>
        </w:trPr>
        <w:tc>
          <w:tcPr>
            <w:tcW w:w="645" w:type="pct"/>
            <w:tcBorders>
              <w:left w:val="single" w:sz="2" w:space="0" w:color="003366"/>
              <w:right w:val="single" w:sz="2" w:space="0" w:color="003366"/>
            </w:tcBorders>
          </w:tcPr>
          <w:p w14:paraId="0E921636" w14:textId="77777777" w:rsidR="000144FF" w:rsidRPr="00B9776B" w:rsidRDefault="000144F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14:paraId="156AC81F" w14:textId="77777777" w:rsidR="000144FF" w:rsidRPr="00CF7E1B" w:rsidRDefault="000144FF" w:rsidP="00656037">
            <w:pPr>
              <w:pStyle w:val="CommentaryHeading"/>
              <w:tabs>
                <w:tab w:val="left" w:pos="3306"/>
              </w:tabs>
              <w:spacing w:before="0" w:after="120"/>
              <w:rPr>
                <w:rFonts w:cs="Calibri"/>
              </w:rPr>
            </w:pPr>
            <w:r w:rsidRPr="00CF7E1B">
              <w:rPr>
                <w:rFonts w:cs="Calibri"/>
              </w:rPr>
              <w:t>Definition of Cash</w:t>
            </w:r>
          </w:p>
        </w:tc>
      </w:tr>
      <w:tr w:rsidR="000144FF" w:rsidRPr="00CF7E1B" w14:paraId="6DE794DF"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6477C823"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14:paraId="6245D66E" w14:textId="77777777" w:rsidR="000144FF" w:rsidRPr="00B9776B" w:rsidRDefault="000144FF">
            <w:pPr>
              <w:pStyle w:val="TableReference"/>
              <w:tabs>
                <w:tab w:val="left" w:pos="3306"/>
              </w:tabs>
              <w:spacing w:before="60"/>
              <w:rPr>
                <w:rFonts w:cs="Calibri"/>
                <w:color w:val="auto"/>
                <w:sz w:val="16"/>
                <w:szCs w:val="16"/>
              </w:rPr>
            </w:pPr>
          </w:p>
          <w:p w14:paraId="2C40337F" w14:textId="77777777" w:rsidR="000144FF" w:rsidRPr="00B9776B" w:rsidRDefault="000144FF">
            <w:pPr>
              <w:pStyle w:val="TableReference"/>
              <w:tabs>
                <w:tab w:val="left" w:pos="3306"/>
              </w:tabs>
              <w:spacing w:before="60"/>
              <w:rPr>
                <w:rFonts w:cs="Calibri"/>
                <w:color w:val="auto"/>
                <w:sz w:val="16"/>
                <w:szCs w:val="16"/>
              </w:rPr>
            </w:pPr>
          </w:p>
          <w:p w14:paraId="36045A71"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14:paraId="600E6994" w14:textId="77777777" w:rsidR="00A5799D" w:rsidRPr="00B9776B" w:rsidRDefault="00A5799D">
            <w:pPr>
              <w:pStyle w:val="TableReference"/>
              <w:tabs>
                <w:tab w:val="left" w:pos="3306"/>
              </w:tabs>
              <w:spacing w:before="60"/>
              <w:rPr>
                <w:rFonts w:cs="Calibri"/>
                <w:color w:val="auto"/>
                <w:sz w:val="16"/>
                <w:szCs w:val="16"/>
              </w:rPr>
            </w:pPr>
          </w:p>
          <w:p w14:paraId="23F54C60" w14:textId="77777777" w:rsidR="00A5799D" w:rsidRPr="00B9776B" w:rsidRDefault="00A5799D">
            <w:pPr>
              <w:pStyle w:val="TableReference"/>
              <w:tabs>
                <w:tab w:val="left" w:pos="3306"/>
              </w:tabs>
              <w:spacing w:before="60"/>
              <w:rPr>
                <w:rFonts w:cs="Calibri"/>
                <w:color w:val="auto"/>
                <w:sz w:val="16"/>
                <w:szCs w:val="16"/>
              </w:rPr>
            </w:pPr>
          </w:p>
          <w:p w14:paraId="147FD126" w14:textId="77777777" w:rsidR="00A5799D" w:rsidRPr="00B9776B" w:rsidRDefault="00A5799D">
            <w:pPr>
              <w:pStyle w:val="TableReference"/>
              <w:tabs>
                <w:tab w:val="left" w:pos="3306"/>
              </w:tabs>
              <w:spacing w:before="60"/>
              <w:rPr>
                <w:rFonts w:cs="Calibri"/>
                <w:color w:val="auto"/>
                <w:sz w:val="16"/>
                <w:szCs w:val="16"/>
              </w:rPr>
            </w:pPr>
            <w:r w:rsidRPr="00B9776B">
              <w:rPr>
                <w:rFonts w:cs="Calibri"/>
                <w:color w:val="auto"/>
                <w:sz w:val="16"/>
                <w:szCs w:val="16"/>
              </w:rPr>
              <w:t>ACT Disclosure Policy</w:t>
            </w:r>
          </w:p>
        </w:tc>
        <w:tc>
          <w:tcPr>
            <w:tcW w:w="4355" w:type="pct"/>
            <w:gridSpan w:val="3"/>
            <w:tcBorders>
              <w:left w:val="single" w:sz="2" w:space="0" w:color="003366"/>
            </w:tcBorders>
            <w:shd w:val="clear" w:color="auto" w:fill="F2F2F2"/>
          </w:tcPr>
          <w:p w14:paraId="06876338" w14:textId="77777777" w:rsidR="000144FF" w:rsidRPr="00CF7E1B" w:rsidRDefault="000144FF">
            <w:pPr>
              <w:pStyle w:val="CommentaryText"/>
              <w:tabs>
                <w:tab w:val="left" w:pos="3306"/>
              </w:tabs>
              <w:rPr>
                <w:rFonts w:cs="Calibri"/>
              </w:rPr>
            </w:pPr>
            <w:r w:rsidRPr="00CF7E1B">
              <w:rPr>
                <w:rFonts w:cs="Calibri"/>
              </w:rPr>
              <w:t xml:space="preserve">Cash is defined in AASB 107 </w:t>
            </w:r>
            <w:r w:rsidR="00466639" w:rsidRPr="00B32F46">
              <w:rPr>
                <w:rFonts w:cs="Calibri"/>
                <w:i/>
                <w:strike/>
              </w:rPr>
              <w:t>C</w:t>
            </w:r>
            <w:r w:rsidR="00B20DCA" w:rsidRPr="00B32F46">
              <w:rPr>
                <w:rFonts w:cs="Calibri"/>
                <w:i/>
                <w:strike/>
              </w:rPr>
              <w:t>ash Flow Statements</w:t>
            </w:r>
            <w:r w:rsidR="00466639" w:rsidRPr="00CF7E1B">
              <w:rPr>
                <w:rFonts w:cs="Calibri"/>
              </w:rPr>
              <w:t xml:space="preserve"> </w:t>
            </w:r>
            <w:r w:rsidR="00B32F46" w:rsidRPr="00B32F46">
              <w:rPr>
                <w:rFonts w:cs="Calibri"/>
                <w:i/>
                <w:iCs/>
                <w:color w:val="FF0000"/>
              </w:rPr>
              <w:t>Statement of Cash Flows</w:t>
            </w:r>
            <w:r w:rsidR="00B32F46" w:rsidRPr="00B32F46">
              <w:rPr>
                <w:rFonts w:cs="Calibri"/>
                <w:color w:val="FF0000"/>
              </w:rPr>
              <w:t xml:space="preserve"> </w:t>
            </w:r>
            <w:r w:rsidRPr="00CF7E1B">
              <w:rPr>
                <w:rFonts w:cs="Calibri"/>
              </w:rPr>
              <w:t>as cash on hand and demand deposits.  Cash on hand means notes and coins held and demand deposits are deposits held at cal</w:t>
            </w:r>
            <w:r w:rsidR="008A6660" w:rsidRPr="00CF7E1B">
              <w:rPr>
                <w:rFonts w:cs="Calibri"/>
              </w:rPr>
              <w:t>l with a financial institution.</w:t>
            </w:r>
          </w:p>
          <w:p w14:paraId="12F6089B" w14:textId="77777777" w:rsidR="000A23D7" w:rsidRDefault="000144FF">
            <w:pPr>
              <w:pStyle w:val="CommentaryText"/>
              <w:tabs>
                <w:tab w:val="left" w:pos="3306"/>
              </w:tabs>
              <w:rPr>
                <w:rFonts w:cs="Calibri"/>
              </w:rPr>
            </w:pPr>
            <w:r w:rsidRPr="00CF7E1B">
              <w:rPr>
                <w:rFonts w:cs="Calibri"/>
              </w:rPr>
              <w:t>Cash equivalent assets are short-term, highly liquid investments that are readily convertible to known amounts of cash and are not subject to significant risk of movements in value</w:t>
            </w:r>
            <w:r w:rsidR="000172EE">
              <w:rPr>
                <w:rFonts w:cs="Calibri"/>
              </w:rPr>
              <w:t xml:space="preserve">. </w:t>
            </w:r>
          </w:p>
          <w:p w14:paraId="03B4CAB3" w14:textId="77777777" w:rsidR="008474A4" w:rsidRPr="00EA4EFA" w:rsidRDefault="008474A4">
            <w:pPr>
              <w:pStyle w:val="CommentaryText"/>
              <w:tabs>
                <w:tab w:val="left" w:pos="3306"/>
              </w:tabs>
              <w:rPr>
                <w:rFonts w:cs="Calibri"/>
              </w:rPr>
            </w:pPr>
            <w:r w:rsidRPr="001A25A3">
              <w:rPr>
                <w:rFonts w:cs="Calibri"/>
                <w:strike/>
              </w:rPr>
              <w:t xml:space="preserve">Agency money held in the Territory Banking Account Cash Fund </w:t>
            </w:r>
            <w:r w:rsidR="000D59AC" w:rsidRPr="001A25A3">
              <w:rPr>
                <w:rFonts w:cs="Calibri"/>
                <w:strike/>
              </w:rPr>
              <w:t>is</w:t>
            </w:r>
            <w:r w:rsidRPr="001A25A3">
              <w:rPr>
                <w:rFonts w:cs="Calibri"/>
                <w:strike/>
              </w:rPr>
              <w:t xml:space="preserve"> classified as a Cash Equivalent</w:t>
            </w:r>
            <w:r w:rsidRPr="00EA4EFA">
              <w:rPr>
                <w:rFonts w:cs="Calibri"/>
              </w:rPr>
              <w:t xml:space="preserve">. </w:t>
            </w:r>
          </w:p>
          <w:p w14:paraId="49D0E4D5" w14:textId="04D01C38" w:rsidR="000144FF" w:rsidRPr="00CF7E1B" w:rsidRDefault="000A23D7" w:rsidP="00CA5AA0">
            <w:pPr>
              <w:pStyle w:val="CommentaryText"/>
              <w:tabs>
                <w:tab w:val="left" w:pos="3306"/>
              </w:tabs>
              <w:rPr>
                <w:rFonts w:cs="Calibri"/>
              </w:rPr>
            </w:pPr>
            <w:r w:rsidRPr="00CF7E1B">
              <w:rPr>
                <w:rFonts w:cs="Calibri"/>
              </w:rPr>
              <w:t xml:space="preserve">Agency money </w:t>
            </w:r>
            <w:r w:rsidR="001A25A3" w:rsidRPr="001A25A3">
              <w:rPr>
                <w:rFonts w:cs="Calibri"/>
                <w:color w:val="FF0000"/>
              </w:rPr>
              <w:t xml:space="preserve">invested with </w:t>
            </w:r>
            <w:r w:rsidRPr="001A25A3">
              <w:rPr>
                <w:rFonts w:cs="Calibri"/>
                <w:strike/>
              </w:rPr>
              <w:t>held in</w:t>
            </w:r>
            <w:r w:rsidRPr="00CF7E1B">
              <w:rPr>
                <w:rFonts w:cs="Calibri"/>
              </w:rPr>
              <w:t xml:space="preserve"> the Territory Banking Account </w:t>
            </w:r>
            <w:r w:rsidRPr="001A25A3">
              <w:rPr>
                <w:rFonts w:cs="Calibri"/>
                <w:strike/>
              </w:rPr>
              <w:t>Cash Enhanced Portfolio</w:t>
            </w:r>
            <w:r w:rsidRPr="00CF7E1B">
              <w:rPr>
                <w:rFonts w:cs="Calibri"/>
              </w:rPr>
              <w:t xml:space="preserve"> is classified as </w:t>
            </w:r>
            <w:r w:rsidR="002F521F" w:rsidRPr="00CF7E1B">
              <w:rPr>
                <w:rFonts w:cs="Calibri"/>
              </w:rPr>
              <w:t xml:space="preserve">an </w:t>
            </w:r>
            <w:r w:rsidRPr="00CF7E1B">
              <w:rPr>
                <w:rFonts w:cs="Calibri"/>
                <w:i/>
              </w:rPr>
              <w:t>Investment</w:t>
            </w:r>
            <w:r w:rsidR="002F521F" w:rsidRPr="00CF7E1B">
              <w:rPr>
                <w:rFonts w:cs="Calibri"/>
                <w:i/>
              </w:rPr>
              <w:t xml:space="preserve"> </w:t>
            </w:r>
            <w:r w:rsidRPr="00CF7E1B">
              <w:rPr>
                <w:rFonts w:cs="Calibri"/>
              </w:rPr>
              <w:t>(see Note 2</w:t>
            </w:r>
            <w:r w:rsidR="00CA5AA0">
              <w:rPr>
                <w:rFonts w:cs="Calibri"/>
              </w:rPr>
              <w:t>2</w:t>
            </w:r>
            <w:r w:rsidRPr="00CF7E1B">
              <w:rPr>
                <w:rFonts w:cs="Calibri"/>
              </w:rPr>
              <w:t>)</w:t>
            </w:r>
            <w:r w:rsidR="000144FF" w:rsidRPr="00CF7E1B">
              <w:rPr>
                <w:rFonts w:cs="Calibri"/>
                <w:i/>
              </w:rPr>
              <w:t>.</w:t>
            </w:r>
          </w:p>
        </w:tc>
      </w:tr>
      <w:tr w:rsidR="000144FF" w:rsidRPr="00CF7E1B" w14:paraId="1544CDF0"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68471284" w14:textId="77777777" w:rsidR="000144FF" w:rsidRPr="00B9776B" w:rsidRDefault="000144FF">
            <w:pPr>
              <w:pStyle w:val="TableReference"/>
              <w:tabs>
                <w:tab w:val="left" w:pos="3306"/>
              </w:tabs>
              <w:rPr>
                <w:rFonts w:cs="Calibri"/>
                <w:color w:val="000000"/>
                <w:sz w:val="16"/>
                <w:szCs w:val="16"/>
              </w:rPr>
            </w:pPr>
          </w:p>
        </w:tc>
        <w:tc>
          <w:tcPr>
            <w:tcW w:w="4355" w:type="pct"/>
            <w:gridSpan w:val="3"/>
            <w:tcBorders>
              <w:left w:val="single" w:sz="2" w:space="0" w:color="003366"/>
            </w:tcBorders>
            <w:shd w:val="clear" w:color="auto" w:fill="F2F2F2"/>
          </w:tcPr>
          <w:p w14:paraId="099E3430" w14:textId="77777777" w:rsidR="000144FF" w:rsidRPr="00CF7E1B" w:rsidRDefault="000144FF" w:rsidP="008D2D1D">
            <w:pPr>
              <w:pStyle w:val="CommentaryHeading"/>
              <w:tabs>
                <w:tab w:val="left" w:pos="3306"/>
              </w:tabs>
              <w:spacing w:before="0" w:after="0"/>
              <w:rPr>
                <w:rFonts w:cs="Calibri"/>
              </w:rPr>
            </w:pPr>
            <w:r w:rsidRPr="00CF7E1B">
              <w:rPr>
                <w:rFonts w:cs="Calibri"/>
              </w:rPr>
              <w:t>Trust Account Balances</w:t>
            </w:r>
          </w:p>
        </w:tc>
      </w:tr>
      <w:tr w:rsidR="0029721B" w:rsidRPr="00CF7E1B" w14:paraId="6B52F5C1"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0B9D2205" w14:textId="77777777" w:rsidR="0029721B" w:rsidRPr="00B9776B" w:rsidRDefault="0029721B" w:rsidP="009542FF">
            <w:pPr>
              <w:pStyle w:val="TableReference"/>
              <w:tabs>
                <w:tab w:val="left" w:pos="3306"/>
              </w:tabs>
              <w:spacing w:before="60"/>
              <w:rPr>
                <w:rFonts w:cs="Calibri"/>
                <w:color w:val="000000"/>
                <w:sz w:val="16"/>
                <w:szCs w:val="16"/>
              </w:rPr>
            </w:pPr>
            <w:r w:rsidRPr="00B9776B">
              <w:rPr>
                <w:rFonts w:cs="Calibri"/>
                <w:color w:val="000000"/>
                <w:sz w:val="16"/>
                <w:szCs w:val="16"/>
              </w:rPr>
              <w:t>FMA Section 49</w:t>
            </w:r>
          </w:p>
        </w:tc>
        <w:tc>
          <w:tcPr>
            <w:tcW w:w="4355" w:type="pct"/>
            <w:gridSpan w:val="3"/>
            <w:tcBorders>
              <w:left w:val="single" w:sz="2" w:space="0" w:color="003366"/>
            </w:tcBorders>
            <w:shd w:val="clear" w:color="auto" w:fill="F2F2F2"/>
          </w:tcPr>
          <w:p w14:paraId="262EC547" w14:textId="77777777" w:rsidR="0029721B" w:rsidRPr="00CF7E1B" w:rsidRDefault="0029721B" w:rsidP="00497963">
            <w:pPr>
              <w:pStyle w:val="CommentaryText"/>
              <w:tabs>
                <w:tab w:val="left" w:pos="3306"/>
              </w:tabs>
              <w:rPr>
                <w:rFonts w:cs="Calibri"/>
              </w:rPr>
            </w:pPr>
            <w:r w:rsidRPr="00CF7E1B">
              <w:rPr>
                <w:rFonts w:cs="Calibri"/>
              </w:rPr>
              <w:t xml:space="preserve">Any monies held in trust by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should not be included in the </w:t>
            </w:r>
            <w:r w:rsidR="00FD1E41" w:rsidRPr="00CF7E1B">
              <w:rPr>
                <w:rFonts w:cs="Calibri"/>
              </w:rPr>
              <w:t>a</w:t>
            </w:r>
            <w:r w:rsidR="00117494" w:rsidRPr="00CF7E1B">
              <w:rPr>
                <w:rFonts w:cs="Calibri"/>
              </w:rPr>
              <w:t>gency</w:t>
            </w:r>
            <w:r w:rsidRPr="00CF7E1B">
              <w:rPr>
                <w:rFonts w:cs="Calibri"/>
              </w:rPr>
              <w:t xml:space="preserve">’s cash balance.  Monies held in trust are disclosed </w:t>
            </w:r>
            <w:r w:rsidR="00F04C72" w:rsidRPr="00CF7E1B">
              <w:rPr>
                <w:rFonts w:cs="Calibri"/>
              </w:rPr>
              <w:t>by way of note only (see N</w:t>
            </w:r>
            <w:r w:rsidR="00497963" w:rsidRPr="00CF7E1B">
              <w:rPr>
                <w:rFonts w:cs="Calibri"/>
              </w:rPr>
              <w:t>o</w:t>
            </w:r>
            <w:r w:rsidR="00F04C72" w:rsidRPr="00CF7E1B">
              <w:rPr>
                <w:rFonts w:cs="Calibri"/>
              </w:rPr>
              <w:t>te 4</w:t>
            </w:r>
            <w:r w:rsidR="00A53D1F" w:rsidRPr="00CF7E1B">
              <w:rPr>
                <w:rFonts w:cs="Calibri"/>
              </w:rPr>
              <w:t>7</w:t>
            </w:r>
            <w:r w:rsidRPr="00CF7E1B">
              <w:rPr>
                <w:rFonts w:cs="Calibri"/>
              </w:rPr>
              <w:t xml:space="preserve"> </w:t>
            </w:r>
            <w:r w:rsidRPr="00CF7E1B">
              <w:rPr>
                <w:rFonts w:cs="Calibri"/>
                <w:i/>
              </w:rPr>
              <w:t>Third Party Monies</w:t>
            </w:r>
            <w:r w:rsidRPr="00CF7E1B">
              <w:rPr>
                <w:rFonts w:cs="Calibri"/>
              </w:rPr>
              <w:t>).</w:t>
            </w:r>
          </w:p>
        </w:tc>
      </w:tr>
    </w:tbl>
    <w:p w14:paraId="33B1737E" w14:textId="2A791278" w:rsidR="00CA5AA0" w:rsidRDefault="000144FF">
      <w:pPr>
        <w:rPr>
          <w:rFonts w:cs="Calibri"/>
          <w:szCs w:val="24"/>
        </w:rPr>
      </w:pPr>
      <w:r w:rsidRPr="00CF7E1B">
        <w:rPr>
          <w:rFonts w:cs="Calibri"/>
        </w:rPr>
        <w:br w:type="page"/>
      </w:r>
    </w:p>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6335"/>
        <w:gridCol w:w="1418"/>
        <w:gridCol w:w="1412"/>
      </w:tblGrid>
      <w:tr w:rsidR="00CA5AA0" w:rsidRPr="00DD296A" w14:paraId="001872E4" w14:textId="77777777" w:rsidTr="00DA3E2F">
        <w:trPr>
          <w:cantSplit/>
          <w:trHeight w:val="454"/>
        </w:trPr>
        <w:tc>
          <w:tcPr>
            <w:tcW w:w="573" w:type="pct"/>
            <w:tcBorders>
              <w:top w:val="single" w:sz="4" w:space="0" w:color="auto"/>
              <w:left w:val="single" w:sz="2" w:space="0" w:color="003366"/>
              <w:bottom w:val="single" w:sz="4" w:space="0" w:color="auto"/>
              <w:right w:val="single" w:sz="2" w:space="0" w:color="003366"/>
            </w:tcBorders>
          </w:tcPr>
          <w:p w14:paraId="39A877D3" w14:textId="77777777" w:rsidR="00CA5AA0" w:rsidRPr="00C52873" w:rsidRDefault="00CA5AA0" w:rsidP="00DA3E2F">
            <w:pPr>
              <w:pStyle w:val="TableReference"/>
              <w:tabs>
                <w:tab w:val="left" w:pos="3306"/>
              </w:tabs>
              <w:spacing w:before="240"/>
              <w:rPr>
                <w:rFonts w:cs="Calibri"/>
                <w:b/>
                <w:color w:val="000000"/>
                <w:sz w:val="20"/>
                <w:szCs w:val="20"/>
              </w:rPr>
            </w:pPr>
            <w:r w:rsidRPr="00C52873">
              <w:rPr>
                <w:rFonts w:cs="Calibri"/>
                <w:b/>
                <w:color w:val="000000"/>
                <w:sz w:val="20"/>
                <w:szCs w:val="20"/>
              </w:rPr>
              <w:t>Reference</w:t>
            </w:r>
          </w:p>
        </w:tc>
        <w:tc>
          <w:tcPr>
            <w:tcW w:w="4427" w:type="pct"/>
            <w:gridSpan w:val="3"/>
            <w:tcBorders>
              <w:top w:val="single" w:sz="4" w:space="0" w:color="auto"/>
              <w:left w:val="single" w:sz="2" w:space="0" w:color="003366"/>
              <w:bottom w:val="single" w:sz="4" w:space="0" w:color="auto"/>
              <w:right w:val="nil"/>
            </w:tcBorders>
          </w:tcPr>
          <w:p w14:paraId="0F09A555" w14:textId="2D365125" w:rsidR="00CA5AA0" w:rsidRPr="00DD296A" w:rsidRDefault="00CA5AA0" w:rsidP="00CA5AA0">
            <w:pPr>
              <w:pStyle w:val="Heading1"/>
              <w:numPr>
                <w:ilvl w:val="0"/>
                <w:numId w:val="0"/>
              </w:numPr>
              <w:rPr>
                <w:rFonts w:cs="Calibri"/>
                <w:color w:val="000000"/>
                <w:sz w:val="16"/>
              </w:rPr>
            </w:pPr>
            <w:bookmarkStart w:id="612" w:name="_Toc49224073"/>
            <w:bookmarkStart w:id="613" w:name="_Ref50365550"/>
            <w:bookmarkStart w:id="614" w:name="_Toc50440369"/>
            <w:bookmarkStart w:id="615" w:name="_Ref50524096"/>
            <w:bookmarkStart w:id="616" w:name="_Toc400627341"/>
            <w:bookmarkStart w:id="617" w:name="_Toc43883622"/>
            <w:bookmarkStart w:id="618" w:name="Investments"/>
            <w:r>
              <w:t>Note</w:t>
            </w:r>
            <w:r w:rsidRPr="00DD296A">
              <w:t xml:space="preserve"> 2</w:t>
            </w:r>
            <w:r>
              <w:t>2</w:t>
            </w:r>
            <w:r w:rsidRPr="00DD296A">
              <w:t>.</w:t>
            </w:r>
            <w:r>
              <w:t xml:space="preserve">   </w:t>
            </w:r>
            <w:r w:rsidRPr="00DD296A">
              <w:t>Investments</w:t>
            </w:r>
            <w:bookmarkEnd w:id="612"/>
            <w:bookmarkEnd w:id="613"/>
            <w:bookmarkEnd w:id="614"/>
            <w:bookmarkEnd w:id="615"/>
            <w:bookmarkEnd w:id="616"/>
            <w:bookmarkEnd w:id="617"/>
            <w:r w:rsidRPr="00DD296A">
              <w:t xml:space="preserve"> </w:t>
            </w:r>
            <w:bookmarkEnd w:id="618"/>
          </w:p>
        </w:tc>
      </w:tr>
      <w:tr w:rsidR="00CA5AA0" w:rsidRPr="0003588E" w14:paraId="6ECE2353" w14:textId="77777777" w:rsidTr="00DA3E2F">
        <w:trPr>
          <w:cantSplit/>
          <w:trHeight w:val="454"/>
        </w:trPr>
        <w:tc>
          <w:tcPr>
            <w:tcW w:w="573" w:type="pct"/>
            <w:tcBorders>
              <w:top w:val="single" w:sz="4" w:space="0" w:color="auto"/>
              <w:left w:val="single" w:sz="2" w:space="0" w:color="003366"/>
              <w:bottom w:val="nil"/>
              <w:right w:val="single" w:sz="2" w:space="0" w:color="003366"/>
            </w:tcBorders>
          </w:tcPr>
          <w:p w14:paraId="44FC5378"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ACT Disclosure Policy</w:t>
            </w:r>
          </w:p>
          <w:p w14:paraId="1F1AF6BE"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top w:val="single" w:sz="4" w:space="0" w:color="auto"/>
              <w:left w:val="single" w:sz="2" w:space="0" w:color="003366"/>
              <w:bottom w:val="nil"/>
              <w:right w:val="nil"/>
            </w:tcBorders>
          </w:tcPr>
          <w:p w14:paraId="68789776" w14:textId="77777777" w:rsidR="00CA5AA0" w:rsidRPr="00724C26" w:rsidRDefault="00CA5AA0" w:rsidP="00DA3E2F">
            <w:pPr>
              <w:pStyle w:val="TableText"/>
              <w:spacing w:before="0" w:after="120"/>
              <w:jc w:val="both"/>
              <w:rPr>
                <w:rFonts w:cs="Calibri"/>
                <w:strike/>
                <w:color w:val="000000"/>
              </w:rPr>
            </w:pPr>
            <w:r w:rsidRPr="00724C26">
              <w:rPr>
                <w:rFonts w:cs="Calibri"/>
                <w:strike/>
                <w:color w:val="000000"/>
              </w:rPr>
              <w:t>Short-term investments were held with the Territory Banking Account in the Cash Enhanced Portfolio throughout the year.  These funds are able to be withdrawn upon request.</w:t>
            </w:r>
          </w:p>
          <w:p w14:paraId="75576BCC" w14:textId="77777777" w:rsidR="00CA5AA0" w:rsidRDefault="00CA5AA0" w:rsidP="00DA3E2F">
            <w:pPr>
              <w:pStyle w:val="TableText"/>
              <w:spacing w:before="0" w:after="120"/>
              <w:jc w:val="both"/>
              <w:rPr>
                <w:rFonts w:cs="Calibri"/>
                <w:color w:val="000000"/>
              </w:rPr>
            </w:pPr>
            <w:r w:rsidRPr="00724C26">
              <w:rPr>
                <w:rFonts w:cs="Calibri"/>
                <w:strike/>
                <w:color w:val="000000"/>
              </w:rPr>
              <w:t>The purpose of the investment in the Fixed Interest Portfolio is to hold it for a period of longer than 12 months.</w:t>
            </w:r>
            <w:r w:rsidRPr="00DD296A">
              <w:rPr>
                <w:rFonts w:cs="Calibri"/>
                <w:color w:val="000000"/>
              </w:rPr>
              <w:t xml:space="preserve">  The total carrying amount of </w:t>
            </w:r>
            <w:r w:rsidRPr="0003588E">
              <w:rPr>
                <w:rFonts w:cs="Calibri"/>
                <w:color w:val="FF0000"/>
              </w:rPr>
              <w:t xml:space="preserve">investments held with the Territory Banking Account </w:t>
            </w:r>
            <w:r w:rsidRPr="0003588E">
              <w:rPr>
                <w:rFonts w:cs="Calibri"/>
                <w:strike/>
                <w:color w:val="000000"/>
              </w:rPr>
              <w:t>the Fixed Interest Portfolio investment</w:t>
            </w:r>
            <w:r w:rsidRPr="00DD296A">
              <w:rPr>
                <w:rFonts w:cs="Calibri"/>
                <w:color w:val="000000"/>
              </w:rPr>
              <w:t xml:space="preserve"> below </w:t>
            </w:r>
            <w:r w:rsidRPr="0003588E">
              <w:rPr>
                <w:rFonts w:cs="Calibri"/>
                <w:strike/>
                <w:color w:val="000000"/>
              </w:rPr>
              <w:t>has</w:t>
            </w:r>
            <w:r w:rsidRPr="00DD296A">
              <w:rPr>
                <w:rFonts w:cs="Calibri"/>
                <w:color w:val="000000"/>
              </w:rPr>
              <w:t xml:space="preserve"> </w:t>
            </w:r>
            <w:r w:rsidRPr="0003588E">
              <w:rPr>
                <w:rFonts w:cs="Calibri"/>
                <w:strike/>
                <w:color w:val="000000"/>
              </w:rPr>
              <w:t>been</w:t>
            </w:r>
            <w:r w:rsidRPr="00DD296A">
              <w:rPr>
                <w:rFonts w:cs="Calibri"/>
                <w:color w:val="000000"/>
              </w:rPr>
              <w:t xml:space="preserve"> </w:t>
            </w:r>
            <w:r w:rsidRPr="0003588E">
              <w:rPr>
                <w:rFonts w:cs="Calibri"/>
                <w:color w:val="FF0000"/>
              </w:rPr>
              <w:t>are</w:t>
            </w:r>
            <w:r>
              <w:rPr>
                <w:rFonts w:cs="Calibri"/>
                <w:color w:val="000000"/>
              </w:rPr>
              <w:t xml:space="preserve"> </w:t>
            </w:r>
            <w:r w:rsidRPr="00DD296A">
              <w:rPr>
                <w:rFonts w:cs="Calibri"/>
                <w:color w:val="000000"/>
              </w:rPr>
              <w:t>measured at fair value.</w:t>
            </w:r>
          </w:p>
          <w:p w14:paraId="35CF5A76" w14:textId="77777777" w:rsidR="00CA5AA0" w:rsidRPr="0003588E" w:rsidRDefault="00CA5AA0" w:rsidP="00DA3E2F">
            <w:r w:rsidRPr="0003588E">
              <w:rPr>
                <w:rFonts w:cs="Calibri"/>
                <w:color w:val="FF0000"/>
                <w:sz w:val="18"/>
                <w:szCs w:val="18"/>
              </w:rPr>
              <w:t>The investments that are not expected to be realised, sold or consumed in the normal operating cycle are classified as non-current investments with the Territory Banking Account.</w:t>
            </w:r>
          </w:p>
        </w:tc>
      </w:tr>
      <w:tr w:rsidR="00CA5AA0" w:rsidRPr="00DD296A" w14:paraId="65586149" w14:textId="77777777" w:rsidTr="00DA3E2F">
        <w:trPr>
          <w:cantSplit/>
          <w:trHeight w:val="23"/>
        </w:trPr>
        <w:tc>
          <w:tcPr>
            <w:tcW w:w="573" w:type="pct"/>
            <w:tcBorders>
              <w:top w:val="nil"/>
              <w:left w:val="single" w:sz="2" w:space="0" w:color="003366"/>
              <w:bottom w:val="nil"/>
              <w:right w:val="single" w:sz="2" w:space="0" w:color="003366"/>
            </w:tcBorders>
          </w:tcPr>
          <w:p w14:paraId="752E2BC6"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07523841" w14:textId="77777777" w:rsidR="00CA5AA0" w:rsidRPr="00DD296A" w:rsidRDefault="00CA5AA0" w:rsidP="00DA3E2F">
            <w:pPr>
              <w:pStyle w:val="TableText"/>
              <w:tabs>
                <w:tab w:val="left" w:pos="3306"/>
              </w:tabs>
              <w:rPr>
                <w:rFonts w:cs="Calibri"/>
                <w:b/>
                <w:bCs/>
                <w:color w:val="000000"/>
              </w:rPr>
            </w:pPr>
          </w:p>
        </w:tc>
        <w:tc>
          <w:tcPr>
            <w:tcW w:w="685" w:type="pct"/>
            <w:tcBorders>
              <w:top w:val="nil"/>
              <w:left w:val="nil"/>
              <w:bottom w:val="nil"/>
              <w:right w:val="nil"/>
            </w:tcBorders>
            <w:vAlign w:val="bottom"/>
          </w:tcPr>
          <w:p w14:paraId="7844C9AF"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20</w:t>
            </w:r>
            <w:r>
              <w:rPr>
                <w:rFonts w:cs="Calibri"/>
                <w:b/>
                <w:bCs/>
                <w:color w:val="000000"/>
              </w:rPr>
              <w:t>20</w:t>
            </w:r>
          </w:p>
          <w:p w14:paraId="01FA47FF"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$’000</w:t>
            </w:r>
          </w:p>
        </w:tc>
        <w:tc>
          <w:tcPr>
            <w:tcW w:w="682" w:type="pct"/>
            <w:tcBorders>
              <w:top w:val="nil"/>
              <w:left w:val="nil"/>
              <w:bottom w:val="nil"/>
              <w:right w:val="nil"/>
            </w:tcBorders>
            <w:vAlign w:val="bottom"/>
          </w:tcPr>
          <w:p w14:paraId="79A8BA34"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201</w:t>
            </w:r>
            <w:r>
              <w:rPr>
                <w:rFonts w:cs="Calibri"/>
                <w:b/>
                <w:bCs/>
                <w:color w:val="000000"/>
              </w:rPr>
              <w:t>9</w:t>
            </w:r>
          </w:p>
          <w:p w14:paraId="58FC626A" w14:textId="77777777" w:rsidR="00CA5AA0" w:rsidRPr="00DD296A" w:rsidRDefault="00CA5AA0" w:rsidP="00DA3E2F">
            <w:pPr>
              <w:pStyle w:val="TableText"/>
              <w:tabs>
                <w:tab w:val="left" w:pos="3306"/>
              </w:tabs>
              <w:jc w:val="right"/>
              <w:rPr>
                <w:rFonts w:cs="Calibri"/>
                <w:b/>
                <w:bCs/>
                <w:color w:val="000000"/>
              </w:rPr>
            </w:pPr>
            <w:r w:rsidRPr="00DD296A">
              <w:rPr>
                <w:rFonts w:cs="Calibri"/>
                <w:b/>
                <w:bCs/>
                <w:color w:val="000000"/>
              </w:rPr>
              <w:t>$’000</w:t>
            </w:r>
          </w:p>
        </w:tc>
      </w:tr>
      <w:tr w:rsidR="00CA5AA0" w:rsidRPr="00DD296A" w14:paraId="235D69BE" w14:textId="77777777" w:rsidTr="00DA3E2F">
        <w:trPr>
          <w:cantSplit/>
          <w:trHeight w:val="23"/>
        </w:trPr>
        <w:tc>
          <w:tcPr>
            <w:tcW w:w="573" w:type="pct"/>
            <w:tcBorders>
              <w:top w:val="nil"/>
              <w:left w:val="single" w:sz="2" w:space="0" w:color="003366"/>
              <w:bottom w:val="nil"/>
              <w:right w:val="single" w:sz="2" w:space="0" w:color="003366"/>
            </w:tcBorders>
          </w:tcPr>
          <w:p w14:paraId="0A991320" w14:textId="77777777" w:rsidR="00CA5AA0" w:rsidRPr="00DD296A" w:rsidRDefault="00CA5AA0" w:rsidP="00DA3E2F">
            <w:pPr>
              <w:pStyle w:val="TableReference"/>
              <w:tabs>
                <w:tab w:val="left" w:pos="3306"/>
              </w:tabs>
              <w:rPr>
                <w:rFonts w:cs="Calibri"/>
                <w:color w:val="000000"/>
                <w:sz w:val="16"/>
                <w:szCs w:val="16"/>
              </w:rPr>
            </w:pPr>
          </w:p>
        </w:tc>
        <w:tc>
          <w:tcPr>
            <w:tcW w:w="3060" w:type="pct"/>
            <w:tcBorders>
              <w:top w:val="nil"/>
              <w:left w:val="single" w:sz="2" w:space="0" w:color="003366"/>
              <w:bottom w:val="nil"/>
              <w:right w:val="nil"/>
            </w:tcBorders>
            <w:vAlign w:val="bottom"/>
          </w:tcPr>
          <w:p w14:paraId="2D7F71CA" w14:textId="77777777" w:rsidR="00CA5AA0" w:rsidRPr="00DD296A" w:rsidRDefault="00CA5AA0" w:rsidP="00DA3E2F">
            <w:pPr>
              <w:pStyle w:val="TableText"/>
              <w:tabs>
                <w:tab w:val="left" w:pos="3306"/>
              </w:tabs>
              <w:spacing w:before="0"/>
              <w:rPr>
                <w:rFonts w:cs="Calibri"/>
                <w:color w:val="000000"/>
              </w:rPr>
            </w:pPr>
            <w:r w:rsidRPr="00DD296A">
              <w:rPr>
                <w:rFonts w:cs="Calibri"/>
                <w:b/>
                <w:bCs/>
                <w:color w:val="000000"/>
              </w:rPr>
              <w:t>Current Investments</w:t>
            </w:r>
          </w:p>
        </w:tc>
        <w:tc>
          <w:tcPr>
            <w:tcW w:w="685" w:type="pct"/>
            <w:tcBorders>
              <w:top w:val="nil"/>
              <w:left w:val="nil"/>
              <w:bottom w:val="nil"/>
              <w:right w:val="nil"/>
            </w:tcBorders>
            <w:vAlign w:val="bottom"/>
          </w:tcPr>
          <w:p w14:paraId="0D3D30F2" w14:textId="77777777" w:rsidR="00CA5AA0" w:rsidRPr="00DD296A" w:rsidRDefault="00CA5AA0" w:rsidP="00DA3E2F">
            <w:pPr>
              <w:pStyle w:val="TableText"/>
              <w:tabs>
                <w:tab w:val="left" w:pos="3306"/>
              </w:tabs>
              <w:spacing w:before="0"/>
              <w:jc w:val="right"/>
              <w:rPr>
                <w:rFonts w:cs="Calibri"/>
                <w:color w:val="000000"/>
              </w:rPr>
            </w:pPr>
          </w:p>
        </w:tc>
        <w:tc>
          <w:tcPr>
            <w:tcW w:w="682" w:type="pct"/>
            <w:tcBorders>
              <w:top w:val="nil"/>
              <w:left w:val="nil"/>
              <w:bottom w:val="nil"/>
              <w:right w:val="nil"/>
            </w:tcBorders>
            <w:vAlign w:val="bottom"/>
          </w:tcPr>
          <w:p w14:paraId="7F8B703A" w14:textId="77777777" w:rsidR="00CA5AA0" w:rsidRPr="00DD296A" w:rsidRDefault="00CA5AA0" w:rsidP="00DA3E2F">
            <w:pPr>
              <w:pStyle w:val="TableText"/>
              <w:tabs>
                <w:tab w:val="left" w:pos="3306"/>
              </w:tabs>
              <w:spacing w:before="0"/>
              <w:jc w:val="right"/>
              <w:rPr>
                <w:rFonts w:cs="Calibri"/>
                <w:color w:val="000000"/>
              </w:rPr>
            </w:pPr>
          </w:p>
        </w:tc>
      </w:tr>
      <w:tr w:rsidR="00CA5AA0" w:rsidRPr="00DD296A" w14:paraId="06F5F33E" w14:textId="77777777" w:rsidTr="00DA3E2F">
        <w:trPr>
          <w:cantSplit/>
          <w:trHeight w:val="23"/>
        </w:trPr>
        <w:tc>
          <w:tcPr>
            <w:tcW w:w="573" w:type="pct"/>
            <w:tcBorders>
              <w:top w:val="nil"/>
              <w:left w:val="single" w:sz="2" w:space="0" w:color="003366"/>
              <w:bottom w:val="nil"/>
              <w:right w:val="single" w:sz="2" w:space="0" w:color="003366"/>
            </w:tcBorders>
          </w:tcPr>
          <w:p w14:paraId="51AE5D7D"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14:paraId="2945587B" w14:textId="77777777" w:rsidR="00CA5AA0" w:rsidRPr="00DD296A" w:rsidRDefault="00CA5AA0" w:rsidP="00DA3E2F">
            <w:pPr>
              <w:pStyle w:val="TableText"/>
              <w:tabs>
                <w:tab w:val="left" w:pos="3306"/>
              </w:tabs>
              <w:rPr>
                <w:rFonts w:cs="Calibri"/>
                <w:color w:val="000000"/>
              </w:rPr>
            </w:pPr>
            <w:r w:rsidRPr="00DD296A">
              <w:rPr>
                <w:rFonts w:cs="Calibri"/>
                <w:color w:val="000000"/>
              </w:rPr>
              <w:t xml:space="preserve">Investments with the Territory Banking Account </w:t>
            </w:r>
            <w:r w:rsidRPr="0003588E">
              <w:rPr>
                <w:rFonts w:cs="Calibri"/>
                <w:strike/>
                <w:color w:val="000000"/>
              </w:rPr>
              <w:t>– Cash Enhanced Portfolio</w:t>
            </w:r>
          </w:p>
        </w:tc>
        <w:tc>
          <w:tcPr>
            <w:tcW w:w="685" w:type="pct"/>
            <w:tcBorders>
              <w:top w:val="nil"/>
              <w:left w:val="nil"/>
              <w:bottom w:val="nil"/>
              <w:right w:val="nil"/>
            </w:tcBorders>
            <w:vAlign w:val="bottom"/>
          </w:tcPr>
          <w:p w14:paraId="646038E1" w14:textId="77777777" w:rsidR="00CA5AA0" w:rsidRPr="00DD296A" w:rsidRDefault="00CA5AA0" w:rsidP="00DA3E2F">
            <w:pPr>
              <w:pStyle w:val="TableText"/>
              <w:tabs>
                <w:tab w:val="left" w:pos="3306"/>
              </w:tabs>
              <w:jc w:val="right"/>
              <w:rPr>
                <w:rFonts w:cs="Calibri"/>
                <w:color w:val="000000"/>
              </w:rPr>
            </w:pPr>
          </w:p>
        </w:tc>
        <w:tc>
          <w:tcPr>
            <w:tcW w:w="682" w:type="pct"/>
            <w:tcBorders>
              <w:top w:val="nil"/>
              <w:left w:val="nil"/>
              <w:bottom w:val="nil"/>
              <w:right w:val="nil"/>
            </w:tcBorders>
            <w:vAlign w:val="bottom"/>
          </w:tcPr>
          <w:p w14:paraId="5A72F38B" w14:textId="77777777" w:rsidR="00CA5AA0" w:rsidRPr="00DD296A" w:rsidRDefault="00CA5AA0" w:rsidP="00DA3E2F">
            <w:pPr>
              <w:pStyle w:val="TableText"/>
              <w:tabs>
                <w:tab w:val="left" w:pos="3306"/>
              </w:tabs>
              <w:jc w:val="right"/>
              <w:rPr>
                <w:rFonts w:cs="Calibri"/>
                <w:color w:val="000000"/>
              </w:rPr>
            </w:pPr>
          </w:p>
        </w:tc>
      </w:tr>
      <w:tr w:rsidR="00CA5AA0" w:rsidRPr="00DD296A" w14:paraId="1A7FEC3F" w14:textId="77777777" w:rsidTr="00DA3E2F">
        <w:trPr>
          <w:cantSplit/>
          <w:trHeight w:val="23"/>
        </w:trPr>
        <w:tc>
          <w:tcPr>
            <w:tcW w:w="573" w:type="pct"/>
            <w:tcBorders>
              <w:top w:val="nil"/>
              <w:left w:val="single" w:sz="2" w:space="0" w:color="003366"/>
              <w:bottom w:val="nil"/>
              <w:right w:val="single" w:sz="2" w:space="0" w:color="003366"/>
            </w:tcBorders>
          </w:tcPr>
          <w:p w14:paraId="2481398A"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14:paraId="0C891676" w14:textId="77777777" w:rsidR="00CA5AA0" w:rsidRPr="00DD296A" w:rsidRDefault="00CA5AA0" w:rsidP="00DA3E2F">
            <w:pPr>
              <w:pStyle w:val="CommentaryHeading"/>
              <w:tabs>
                <w:tab w:val="left" w:pos="3306"/>
              </w:tabs>
              <w:spacing w:before="0" w:after="0"/>
              <w:rPr>
                <w:rFonts w:cs="Calibri"/>
                <w:color w:val="000000"/>
                <w:sz w:val="18"/>
              </w:rPr>
            </w:pPr>
            <w:r w:rsidRPr="00DD296A">
              <w:rPr>
                <w:rFonts w:cs="Calibri"/>
                <w:color w:val="000000"/>
                <w:sz w:val="18"/>
              </w:rPr>
              <w:t xml:space="preserve">Total Current Investments </w:t>
            </w:r>
          </w:p>
        </w:tc>
        <w:tc>
          <w:tcPr>
            <w:tcW w:w="685" w:type="pct"/>
            <w:tcBorders>
              <w:top w:val="single" w:sz="2" w:space="0" w:color="003366"/>
              <w:left w:val="nil"/>
              <w:bottom w:val="single" w:sz="2" w:space="0" w:color="003366"/>
              <w:right w:val="nil"/>
            </w:tcBorders>
            <w:vAlign w:val="bottom"/>
          </w:tcPr>
          <w:p w14:paraId="022F709B"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single" w:sz="2" w:space="0" w:color="003366"/>
              <w:left w:val="nil"/>
              <w:bottom w:val="single" w:sz="2" w:space="0" w:color="003366"/>
              <w:right w:val="nil"/>
            </w:tcBorders>
            <w:vAlign w:val="bottom"/>
          </w:tcPr>
          <w:p w14:paraId="70FFA593"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045AEE98" w14:textId="77777777" w:rsidTr="00DA3E2F">
        <w:trPr>
          <w:cantSplit/>
          <w:trHeight w:val="23"/>
        </w:trPr>
        <w:tc>
          <w:tcPr>
            <w:tcW w:w="573" w:type="pct"/>
            <w:tcBorders>
              <w:top w:val="nil"/>
              <w:left w:val="single" w:sz="2" w:space="0" w:color="003366"/>
              <w:bottom w:val="nil"/>
              <w:right w:val="single" w:sz="2" w:space="0" w:color="003366"/>
            </w:tcBorders>
          </w:tcPr>
          <w:p w14:paraId="3896F066"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3060" w:type="pct"/>
            <w:tcBorders>
              <w:top w:val="nil"/>
              <w:left w:val="single" w:sz="2" w:space="0" w:color="003366"/>
              <w:bottom w:val="nil"/>
              <w:right w:val="nil"/>
            </w:tcBorders>
            <w:vAlign w:val="bottom"/>
          </w:tcPr>
          <w:p w14:paraId="119145C9" w14:textId="77777777" w:rsidR="00CA5AA0" w:rsidRPr="00DD296A" w:rsidRDefault="00CA5AA0" w:rsidP="00DA3E2F">
            <w:pPr>
              <w:pStyle w:val="TableText"/>
              <w:tabs>
                <w:tab w:val="left" w:pos="3306"/>
              </w:tabs>
              <w:rPr>
                <w:rFonts w:cs="Calibri"/>
                <w:b/>
                <w:bCs/>
                <w:color w:val="000000"/>
              </w:rPr>
            </w:pPr>
            <w:bookmarkStart w:id="619" w:name="_Toc48468521"/>
            <w:bookmarkStart w:id="620" w:name="_Toc49155632"/>
            <w:bookmarkStart w:id="621" w:name="_Toc49224077"/>
            <w:r w:rsidRPr="00DD296A">
              <w:rPr>
                <w:rFonts w:cs="Calibri"/>
                <w:b/>
                <w:bCs/>
                <w:color w:val="000000"/>
              </w:rPr>
              <w:t>Non-Current Investments</w:t>
            </w:r>
            <w:bookmarkEnd w:id="619"/>
            <w:bookmarkEnd w:id="620"/>
            <w:bookmarkEnd w:id="621"/>
            <w:r w:rsidRPr="00DD296A">
              <w:rPr>
                <w:rFonts w:cs="Calibri"/>
                <w:b/>
                <w:bCs/>
                <w:color w:val="000000"/>
              </w:rPr>
              <w:t xml:space="preserve"> </w:t>
            </w:r>
          </w:p>
        </w:tc>
        <w:tc>
          <w:tcPr>
            <w:tcW w:w="685" w:type="pct"/>
            <w:tcBorders>
              <w:top w:val="single" w:sz="2" w:space="0" w:color="003366"/>
              <w:left w:val="nil"/>
              <w:bottom w:val="nil"/>
              <w:right w:val="nil"/>
            </w:tcBorders>
            <w:vAlign w:val="bottom"/>
          </w:tcPr>
          <w:p w14:paraId="0D2EE380"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single" w:sz="2" w:space="0" w:color="003366"/>
              <w:left w:val="nil"/>
              <w:bottom w:val="nil"/>
              <w:right w:val="nil"/>
            </w:tcBorders>
            <w:vAlign w:val="bottom"/>
          </w:tcPr>
          <w:p w14:paraId="5ADA50CF"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7D7D07D2" w14:textId="77777777" w:rsidTr="00DA3E2F">
        <w:trPr>
          <w:cantSplit/>
          <w:trHeight w:val="23"/>
        </w:trPr>
        <w:tc>
          <w:tcPr>
            <w:tcW w:w="573" w:type="pct"/>
            <w:tcBorders>
              <w:top w:val="nil"/>
              <w:left w:val="single" w:sz="2" w:space="0" w:color="003366"/>
              <w:bottom w:val="nil"/>
              <w:right w:val="single" w:sz="2" w:space="0" w:color="003366"/>
            </w:tcBorders>
          </w:tcPr>
          <w:p w14:paraId="2F7FE515"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14:paraId="58842261" w14:textId="77777777" w:rsidR="00CA5AA0" w:rsidRPr="00DD296A" w:rsidRDefault="00CA5AA0" w:rsidP="00DA3E2F">
            <w:pPr>
              <w:pStyle w:val="TableText"/>
              <w:tabs>
                <w:tab w:val="left" w:pos="3306"/>
              </w:tabs>
              <w:rPr>
                <w:rFonts w:cs="Calibri"/>
                <w:color w:val="000000"/>
              </w:rPr>
            </w:pPr>
            <w:r w:rsidRPr="00DD296A">
              <w:rPr>
                <w:rFonts w:cs="Calibri"/>
                <w:color w:val="000000"/>
              </w:rPr>
              <w:t xml:space="preserve">Investments with the Territory Banking Account </w:t>
            </w:r>
            <w:r w:rsidRPr="0003588E">
              <w:rPr>
                <w:rFonts w:cs="Calibri"/>
                <w:strike/>
                <w:color w:val="000000"/>
              </w:rPr>
              <w:t>– Fixed Interest Portfolio</w:t>
            </w:r>
          </w:p>
        </w:tc>
        <w:tc>
          <w:tcPr>
            <w:tcW w:w="685" w:type="pct"/>
            <w:tcBorders>
              <w:top w:val="nil"/>
              <w:left w:val="nil"/>
              <w:bottom w:val="nil"/>
              <w:right w:val="nil"/>
            </w:tcBorders>
            <w:vAlign w:val="bottom"/>
          </w:tcPr>
          <w:p w14:paraId="6027D594" w14:textId="77777777" w:rsidR="00CA5AA0" w:rsidRPr="00DD296A" w:rsidRDefault="00CA5AA0" w:rsidP="00DA3E2F">
            <w:pPr>
              <w:pStyle w:val="TableText"/>
              <w:tabs>
                <w:tab w:val="left" w:pos="3306"/>
              </w:tabs>
              <w:jc w:val="right"/>
              <w:rPr>
                <w:rFonts w:cs="Calibri"/>
                <w:color w:val="000000"/>
              </w:rPr>
            </w:pPr>
          </w:p>
        </w:tc>
        <w:tc>
          <w:tcPr>
            <w:tcW w:w="682" w:type="pct"/>
            <w:tcBorders>
              <w:top w:val="nil"/>
              <w:left w:val="nil"/>
              <w:bottom w:val="nil"/>
              <w:right w:val="nil"/>
            </w:tcBorders>
            <w:vAlign w:val="bottom"/>
          </w:tcPr>
          <w:p w14:paraId="73396FA5" w14:textId="77777777" w:rsidR="00CA5AA0" w:rsidRPr="00DD296A" w:rsidRDefault="00CA5AA0" w:rsidP="00DA3E2F">
            <w:pPr>
              <w:pStyle w:val="TableText"/>
              <w:tabs>
                <w:tab w:val="left" w:pos="3306"/>
              </w:tabs>
              <w:jc w:val="right"/>
              <w:rPr>
                <w:rFonts w:cs="Calibri"/>
                <w:color w:val="000000"/>
              </w:rPr>
            </w:pPr>
          </w:p>
        </w:tc>
      </w:tr>
      <w:tr w:rsidR="00CA5AA0" w:rsidRPr="00DD296A" w14:paraId="22DE0E1B" w14:textId="77777777" w:rsidTr="00DA3E2F">
        <w:trPr>
          <w:cantSplit/>
          <w:trHeight w:val="23"/>
        </w:trPr>
        <w:tc>
          <w:tcPr>
            <w:tcW w:w="573" w:type="pct"/>
            <w:tcBorders>
              <w:top w:val="nil"/>
              <w:left w:val="single" w:sz="2" w:space="0" w:color="003366"/>
              <w:bottom w:val="nil"/>
              <w:right w:val="single" w:sz="2" w:space="0" w:color="003366"/>
            </w:tcBorders>
          </w:tcPr>
          <w:p w14:paraId="40A1FF4C"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21CBD1C4" w14:textId="77777777" w:rsidR="00CA5AA0" w:rsidRPr="00DD296A" w:rsidRDefault="00CA5AA0" w:rsidP="00DA3E2F">
            <w:pPr>
              <w:pStyle w:val="TableText"/>
              <w:tabs>
                <w:tab w:val="left" w:pos="3306"/>
              </w:tabs>
              <w:rPr>
                <w:rFonts w:cs="Calibri"/>
                <w:b/>
                <w:bCs/>
                <w:color w:val="000000"/>
              </w:rPr>
            </w:pPr>
            <w:r w:rsidRPr="00DD296A">
              <w:rPr>
                <w:rFonts w:cs="Calibri"/>
                <w:b/>
                <w:bCs/>
                <w:color w:val="000000"/>
              </w:rPr>
              <w:t xml:space="preserve">Total Non-Current Investments </w:t>
            </w:r>
          </w:p>
        </w:tc>
        <w:tc>
          <w:tcPr>
            <w:tcW w:w="685" w:type="pct"/>
            <w:tcBorders>
              <w:top w:val="single" w:sz="2" w:space="0" w:color="003366"/>
              <w:left w:val="nil"/>
              <w:bottom w:val="nil"/>
              <w:right w:val="nil"/>
            </w:tcBorders>
            <w:vAlign w:val="bottom"/>
          </w:tcPr>
          <w:p w14:paraId="233B06CD" w14:textId="77777777" w:rsidR="00CA5AA0" w:rsidRPr="00DD296A" w:rsidRDefault="00CA5AA0" w:rsidP="00DA3E2F">
            <w:pPr>
              <w:pStyle w:val="TableText"/>
              <w:tabs>
                <w:tab w:val="left" w:pos="3306"/>
              </w:tabs>
              <w:jc w:val="right"/>
              <w:rPr>
                <w:rFonts w:cs="Calibri"/>
                <w:color w:val="000000"/>
              </w:rPr>
            </w:pPr>
          </w:p>
        </w:tc>
        <w:tc>
          <w:tcPr>
            <w:tcW w:w="682" w:type="pct"/>
            <w:tcBorders>
              <w:top w:val="single" w:sz="2" w:space="0" w:color="003366"/>
              <w:left w:val="nil"/>
              <w:bottom w:val="nil"/>
              <w:right w:val="nil"/>
            </w:tcBorders>
            <w:vAlign w:val="bottom"/>
          </w:tcPr>
          <w:p w14:paraId="2A809B99" w14:textId="77777777" w:rsidR="00CA5AA0" w:rsidRPr="00DD296A" w:rsidRDefault="00CA5AA0" w:rsidP="00DA3E2F">
            <w:pPr>
              <w:pStyle w:val="TableText"/>
              <w:tabs>
                <w:tab w:val="left" w:pos="3306"/>
              </w:tabs>
              <w:jc w:val="right"/>
              <w:rPr>
                <w:rFonts w:cs="Calibri"/>
                <w:color w:val="000000"/>
              </w:rPr>
            </w:pPr>
          </w:p>
        </w:tc>
      </w:tr>
      <w:tr w:rsidR="00CA5AA0" w:rsidRPr="00DD296A" w14:paraId="3C5065E3" w14:textId="77777777" w:rsidTr="00DA3E2F">
        <w:trPr>
          <w:cantSplit/>
          <w:trHeight w:val="23"/>
        </w:trPr>
        <w:tc>
          <w:tcPr>
            <w:tcW w:w="573" w:type="pct"/>
            <w:tcBorders>
              <w:top w:val="nil"/>
              <w:left w:val="single" w:sz="2" w:space="0" w:color="003366"/>
              <w:bottom w:val="nil"/>
              <w:right w:val="single" w:sz="2" w:space="0" w:color="003366"/>
            </w:tcBorders>
          </w:tcPr>
          <w:p w14:paraId="5DD7A7A5"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35475DCE" w14:textId="77777777" w:rsidR="00CA5AA0" w:rsidRPr="00DD296A" w:rsidRDefault="00CA5AA0" w:rsidP="00DA3E2F">
            <w:pPr>
              <w:pStyle w:val="TableText"/>
              <w:tabs>
                <w:tab w:val="left" w:pos="3306"/>
              </w:tabs>
              <w:rPr>
                <w:rFonts w:cs="Calibri"/>
                <w:b/>
                <w:bCs/>
                <w:color w:val="000000"/>
              </w:rPr>
            </w:pPr>
            <w:r w:rsidRPr="00DD296A">
              <w:rPr>
                <w:rFonts w:cs="Calibri"/>
                <w:b/>
                <w:bCs/>
                <w:color w:val="000000"/>
              </w:rPr>
              <w:t xml:space="preserve">Total Investments </w:t>
            </w:r>
          </w:p>
        </w:tc>
        <w:tc>
          <w:tcPr>
            <w:tcW w:w="685" w:type="pct"/>
            <w:tcBorders>
              <w:top w:val="single" w:sz="2" w:space="0" w:color="003366"/>
              <w:left w:val="nil"/>
              <w:bottom w:val="double" w:sz="4" w:space="0" w:color="003366"/>
              <w:right w:val="nil"/>
            </w:tcBorders>
            <w:vAlign w:val="bottom"/>
          </w:tcPr>
          <w:p w14:paraId="0DE671CB"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single" w:sz="2" w:space="0" w:color="003366"/>
              <w:left w:val="nil"/>
              <w:bottom w:val="double" w:sz="4" w:space="0" w:color="003366"/>
              <w:right w:val="nil"/>
            </w:tcBorders>
            <w:vAlign w:val="bottom"/>
          </w:tcPr>
          <w:p w14:paraId="5CA836EF"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1EE3A614" w14:textId="77777777" w:rsidTr="00DA3E2F">
        <w:trPr>
          <w:cantSplit/>
          <w:trHeight w:val="23"/>
        </w:trPr>
        <w:tc>
          <w:tcPr>
            <w:tcW w:w="573" w:type="pct"/>
            <w:tcBorders>
              <w:top w:val="nil"/>
              <w:left w:val="single" w:sz="2" w:space="0" w:color="003366"/>
              <w:bottom w:val="nil"/>
              <w:right w:val="single" w:sz="2" w:space="0" w:color="003366"/>
            </w:tcBorders>
          </w:tcPr>
          <w:p w14:paraId="736180FD"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14:paraId="7E9E6DB5" w14:textId="77777777" w:rsidR="00CA5AA0" w:rsidRPr="00DD296A" w:rsidRDefault="00CA5AA0" w:rsidP="00DA3E2F">
            <w:pPr>
              <w:pStyle w:val="CommentaryHeading"/>
              <w:tabs>
                <w:tab w:val="left" w:pos="3306"/>
              </w:tabs>
              <w:spacing w:before="0" w:after="0"/>
              <w:rPr>
                <w:rFonts w:cs="Calibri"/>
                <w:color w:val="000000"/>
                <w:sz w:val="18"/>
              </w:rPr>
            </w:pPr>
          </w:p>
        </w:tc>
      </w:tr>
      <w:tr w:rsidR="00CA5AA0" w:rsidRPr="008124AD" w14:paraId="7635B72D" w14:textId="77777777" w:rsidTr="00DA3E2F">
        <w:trPr>
          <w:cantSplit/>
          <w:trHeight w:val="23"/>
        </w:trPr>
        <w:tc>
          <w:tcPr>
            <w:tcW w:w="573" w:type="pct"/>
            <w:tcBorders>
              <w:top w:val="nil"/>
              <w:left w:val="single" w:sz="2" w:space="0" w:color="003366"/>
              <w:bottom w:val="nil"/>
              <w:right w:val="single" w:sz="2" w:space="0" w:color="003366"/>
            </w:tcBorders>
          </w:tcPr>
          <w:p w14:paraId="1E670158"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14:paraId="70AB49A8" w14:textId="77777777" w:rsidR="00CA5AA0" w:rsidRPr="008124AD" w:rsidRDefault="00CA5AA0" w:rsidP="00DA3E2F">
            <w:pPr>
              <w:pStyle w:val="CommentaryHeading"/>
              <w:tabs>
                <w:tab w:val="left" w:pos="3306"/>
              </w:tabs>
              <w:spacing w:before="0" w:after="0"/>
              <w:rPr>
                <w:rFonts w:cs="Calibri"/>
                <w:b w:val="0"/>
                <w:strike/>
                <w:color w:val="000000"/>
                <w:sz w:val="18"/>
              </w:rPr>
            </w:pPr>
            <w:r w:rsidRPr="008124AD">
              <w:rPr>
                <w:rFonts w:cs="Calibri"/>
                <w:b w:val="0"/>
                <w:strike/>
                <w:color w:val="000000"/>
                <w:sz w:val="18"/>
              </w:rPr>
              <w:t xml:space="preserve">Cash Enhanced Portfolio Investments with the Territory Banking Account are expected to be utilised within the next 12 months.   </w:t>
            </w:r>
          </w:p>
        </w:tc>
      </w:tr>
      <w:tr w:rsidR="00CA5AA0" w:rsidRPr="00DD296A" w14:paraId="51086DF3" w14:textId="77777777" w:rsidTr="00DA3E2F">
        <w:trPr>
          <w:cantSplit/>
          <w:trHeight w:val="23"/>
        </w:trPr>
        <w:tc>
          <w:tcPr>
            <w:tcW w:w="573" w:type="pct"/>
            <w:tcBorders>
              <w:top w:val="nil"/>
              <w:left w:val="single" w:sz="2" w:space="0" w:color="003366"/>
              <w:bottom w:val="nil"/>
              <w:right w:val="single" w:sz="2" w:space="0" w:color="003366"/>
            </w:tcBorders>
          </w:tcPr>
          <w:p w14:paraId="05C13103" w14:textId="77777777" w:rsidR="00CA5AA0" w:rsidRPr="00DD296A" w:rsidRDefault="00CA5AA0" w:rsidP="00DA3E2F">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14:paraId="5F81F6B6" w14:textId="77777777" w:rsidR="00CA5AA0" w:rsidRPr="00DD296A" w:rsidRDefault="00CA5AA0" w:rsidP="00DA3E2F">
            <w:pPr>
              <w:pStyle w:val="CommentaryHeading"/>
              <w:tabs>
                <w:tab w:val="left" w:pos="3306"/>
              </w:tabs>
              <w:spacing w:before="0" w:after="0"/>
              <w:rPr>
                <w:rFonts w:cs="Calibri"/>
                <w:color w:val="000000"/>
                <w:sz w:val="18"/>
              </w:rPr>
            </w:pPr>
          </w:p>
        </w:tc>
        <w:tc>
          <w:tcPr>
            <w:tcW w:w="685" w:type="pct"/>
            <w:tcBorders>
              <w:top w:val="nil"/>
              <w:left w:val="nil"/>
              <w:bottom w:val="nil"/>
              <w:right w:val="nil"/>
            </w:tcBorders>
            <w:vAlign w:val="bottom"/>
          </w:tcPr>
          <w:p w14:paraId="17E28DEB" w14:textId="77777777" w:rsidR="00CA5AA0" w:rsidRPr="00DD296A" w:rsidRDefault="00CA5AA0" w:rsidP="00DA3E2F">
            <w:pPr>
              <w:pStyle w:val="TableText"/>
              <w:tabs>
                <w:tab w:val="left" w:pos="3306"/>
              </w:tabs>
              <w:jc w:val="right"/>
              <w:rPr>
                <w:rFonts w:cs="Calibri"/>
                <w:b/>
                <w:bCs/>
                <w:color w:val="000000"/>
              </w:rPr>
            </w:pPr>
          </w:p>
        </w:tc>
        <w:tc>
          <w:tcPr>
            <w:tcW w:w="682" w:type="pct"/>
            <w:tcBorders>
              <w:top w:val="nil"/>
              <w:left w:val="nil"/>
              <w:bottom w:val="nil"/>
              <w:right w:val="nil"/>
            </w:tcBorders>
            <w:vAlign w:val="bottom"/>
          </w:tcPr>
          <w:p w14:paraId="696B3621" w14:textId="77777777" w:rsidR="00CA5AA0" w:rsidRPr="00DD296A" w:rsidRDefault="00CA5AA0" w:rsidP="00DA3E2F">
            <w:pPr>
              <w:pStyle w:val="TableText"/>
              <w:tabs>
                <w:tab w:val="left" w:pos="3306"/>
              </w:tabs>
              <w:jc w:val="right"/>
              <w:rPr>
                <w:rFonts w:cs="Calibri"/>
                <w:b/>
                <w:bCs/>
                <w:color w:val="000000"/>
              </w:rPr>
            </w:pPr>
          </w:p>
        </w:tc>
      </w:tr>
      <w:tr w:rsidR="00CA5AA0" w:rsidRPr="00DD296A" w14:paraId="5D2627E4" w14:textId="77777777" w:rsidTr="00DA3E2F">
        <w:trPr>
          <w:cantSplit/>
          <w:trHeight w:val="23"/>
        </w:trPr>
        <w:tc>
          <w:tcPr>
            <w:tcW w:w="573" w:type="pct"/>
            <w:tcBorders>
              <w:top w:val="nil"/>
              <w:left w:val="single" w:sz="2" w:space="0" w:color="003366"/>
              <w:bottom w:val="nil"/>
              <w:right w:val="single" w:sz="2" w:space="0" w:color="003366"/>
            </w:tcBorders>
          </w:tcPr>
          <w:p w14:paraId="4B6ED493"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F2F2F2"/>
            <w:vAlign w:val="bottom"/>
          </w:tcPr>
          <w:p w14:paraId="75DDE84F" w14:textId="33C9AABE" w:rsidR="00CA5AA0" w:rsidRPr="00DD296A" w:rsidRDefault="00CA5AA0" w:rsidP="00CA5AA0">
            <w:pPr>
              <w:pStyle w:val="CommentaryTitle"/>
              <w:spacing w:after="240"/>
              <w:rPr>
                <w:rFonts w:cs="Calibri"/>
                <w:color w:val="000000"/>
              </w:rPr>
            </w:pPr>
            <w:r w:rsidRPr="00DD296A">
              <w:rPr>
                <w:rFonts w:cs="Calibri"/>
                <w:color w:val="000000"/>
              </w:rPr>
              <w:t>Commentary – Note 2</w:t>
            </w:r>
            <w:r>
              <w:rPr>
                <w:rFonts w:cs="Calibri"/>
                <w:color w:val="000000"/>
              </w:rPr>
              <w:t>2</w:t>
            </w:r>
            <w:r w:rsidRPr="00DD296A">
              <w:rPr>
                <w:rFonts w:cs="Calibri"/>
                <w:color w:val="000000"/>
              </w:rPr>
              <w:t xml:space="preserve">: Investments </w:t>
            </w:r>
          </w:p>
        </w:tc>
      </w:tr>
      <w:tr w:rsidR="00CA5AA0" w:rsidRPr="008124AD" w14:paraId="5E87CE48" w14:textId="77777777" w:rsidTr="00DA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19"/>
        </w:trPr>
        <w:tc>
          <w:tcPr>
            <w:tcW w:w="573" w:type="pct"/>
            <w:tcBorders>
              <w:left w:val="single" w:sz="2" w:space="0" w:color="003366"/>
              <w:right w:val="single" w:sz="2" w:space="0" w:color="003366"/>
            </w:tcBorders>
          </w:tcPr>
          <w:p w14:paraId="1BD54626" w14:textId="77777777" w:rsidR="00CA5AA0" w:rsidRDefault="00CA5AA0" w:rsidP="00DA3E2F">
            <w:pPr>
              <w:pStyle w:val="TableReference"/>
              <w:tabs>
                <w:tab w:val="left" w:pos="3306"/>
              </w:tabs>
              <w:spacing w:before="40"/>
              <w:rPr>
                <w:rFonts w:cs="Calibri"/>
                <w:color w:val="000000"/>
                <w:sz w:val="16"/>
                <w:szCs w:val="16"/>
              </w:rPr>
            </w:pPr>
          </w:p>
          <w:p w14:paraId="5FF0DDFE" w14:textId="77777777" w:rsidR="00CA5AA0" w:rsidRDefault="00CA5AA0" w:rsidP="00DA3E2F">
            <w:pPr>
              <w:pStyle w:val="TableReference"/>
              <w:tabs>
                <w:tab w:val="left" w:pos="3306"/>
              </w:tabs>
              <w:spacing w:before="40"/>
              <w:rPr>
                <w:rFonts w:cs="Calibri"/>
                <w:color w:val="000000"/>
                <w:sz w:val="16"/>
                <w:szCs w:val="16"/>
              </w:rPr>
            </w:pPr>
          </w:p>
          <w:p w14:paraId="36815056" w14:textId="77777777" w:rsidR="00CA5AA0" w:rsidRPr="00DD296A" w:rsidRDefault="00CA5AA0" w:rsidP="00DA3E2F">
            <w:pPr>
              <w:pStyle w:val="TableReference"/>
              <w:tabs>
                <w:tab w:val="left" w:pos="3306"/>
              </w:tabs>
              <w:spacing w:before="40"/>
              <w:rPr>
                <w:rFonts w:cs="Calibri"/>
                <w:color w:val="000000"/>
                <w:sz w:val="16"/>
                <w:szCs w:val="16"/>
              </w:rPr>
            </w:pPr>
            <w:r w:rsidRPr="00DD296A">
              <w:rPr>
                <w:rFonts w:cs="Calibri"/>
                <w:color w:val="000000"/>
                <w:sz w:val="16"/>
                <w:szCs w:val="16"/>
              </w:rPr>
              <w:t>ACT Treasury Directorate Finance Memorandum 2006/11</w:t>
            </w:r>
          </w:p>
        </w:tc>
        <w:tc>
          <w:tcPr>
            <w:tcW w:w="4427" w:type="pct"/>
            <w:gridSpan w:val="3"/>
            <w:tcBorders>
              <w:left w:val="single" w:sz="2" w:space="0" w:color="003366"/>
            </w:tcBorders>
            <w:shd w:val="clear" w:color="auto" w:fill="F2F2F2"/>
          </w:tcPr>
          <w:p w14:paraId="19F3BEC6" w14:textId="77777777" w:rsidR="00CA5AA0" w:rsidRPr="00CA5AA0" w:rsidRDefault="00CA5AA0" w:rsidP="00DA3E2F">
            <w:pPr>
              <w:pStyle w:val="CommentaryHeading"/>
              <w:tabs>
                <w:tab w:val="left" w:pos="3306"/>
              </w:tabs>
              <w:spacing w:before="0" w:after="120"/>
              <w:rPr>
                <w:rFonts w:cs="Calibri"/>
                <w:strike/>
                <w:color w:val="000000"/>
                <w:szCs w:val="20"/>
              </w:rPr>
            </w:pPr>
            <w:r w:rsidRPr="00CA5AA0">
              <w:rPr>
                <w:rFonts w:cs="Calibri"/>
                <w:strike/>
                <w:color w:val="000000"/>
                <w:szCs w:val="20"/>
              </w:rPr>
              <w:t>Cash Management Reforms</w:t>
            </w:r>
          </w:p>
          <w:p w14:paraId="36EA6901" w14:textId="77777777" w:rsidR="00CA5AA0" w:rsidRPr="00CA5AA0" w:rsidRDefault="00CA5AA0" w:rsidP="00CA5AA0">
            <w:pPr>
              <w:pStyle w:val="CommentaryHeading"/>
              <w:tabs>
                <w:tab w:val="left" w:pos="3306"/>
              </w:tabs>
              <w:spacing w:before="0" w:after="120"/>
              <w:jc w:val="both"/>
              <w:rPr>
                <w:rFonts w:cs="Calibri"/>
                <w:b w:val="0"/>
                <w:bCs w:val="0"/>
                <w:color w:val="FF0000"/>
                <w:szCs w:val="20"/>
              </w:rPr>
            </w:pPr>
            <w:r w:rsidRPr="00CA5AA0">
              <w:rPr>
                <w:rFonts w:cs="Calibri"/>
                <w:b w:val="0"/>
                <w:bCs w:val="0"/>
                <w:color w:val="FF0000"/>
                <w:szCs w:val="20"/>
              </w:rPr>
              <w:t>To</w:t>
            </w:r>
            <w:r w:rsidRPr="00CA5AA0">
              <w:rPr>
                <w:rFonts w:cs="Calibri"/>
                <w:b w:val="0"/>
                <w:bCs w:val="0"/>
                <w:color w:val="000000"/>
                <w:szCs w:val="20"/>
              </w:rPr>
              <w:t xml:space="preserve"> </w:t>
            </w:r>
            <w:r w:rsidRPr="00CA5AA0">
              <w:rPr>
                <w:rFonts w:cs="Calibri"/>
                <w:b w:val="0"/>
                <w:bCs w:val="0"/>
                <w:color w:val="FF0000"/>
                <w:szCs w:val="20"/>
              </w:rPr>
              <w:t xml:space="preserve">facilitate an efficient investment management arrangement a centralised and unitised investment administration structure is provided by Treasury, through the Territory Banking Account, that provided different investment options to meet the specific objectives of those agencies that have the approval to invest their funds.  Individual Investment Plans for each investing agency, describing their investment strategy and objectives, are required to be approved by the Treasurer. </w:t>
            </w:r>
          </w:p>
          <w:p w14:paraId="59CB123F" w14:textId="77777777" w:rsidR="00CA5AA0" w:rsidRPr="00CA5AA0" w:rsidRDefault="00CA5AA0" w:rsidP="00CA5AA0">
            <w:pPr>
              <w:pStyle w:val="CommentaryHeading"/>
              <w:tabs>
                <w:tab w:val="left" w:pos="3306"/>
              </w:tabs>
              <w:spacing w:before="0" w:after="120"/>
              <w:jc w:val="both"/>
              <w:rPr>
                <w:rFonts w:cs="Calibri"/>
                <w:b w:val="0"/>
                <w:bCs w:val="0"/>
                <w:color w:val="000000"/>
                <w:szCs w:val="20"/>
              </w:rPr>
            </w:pPr>
            <w:r w:rsidRPr="00CA5AA0">
              <w:rPr>
                <w:rFonts w:cs="Calibri"/>
                <w:b w:val="0"/>
                <w:bCs w:val="0"/>
                <w:color w:val="FF0000"/>
                <w:szCs w:val="20"/>
              </w:rPr>
              <w:t>Agency investors have a unit ownership with the Territory Banking Account.</w:t>
            </w:r>
          </w:p>
        </w:tc>
      </w:tr>
      <w:tr w:rsidR="00CA5AA0" w:rsidRPr="00DD296A" w14:paraId="1E0776D1" w14:textId="77777777" w:rsidTr="00DA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14:paraId="1B01805E" w14:textId="77777777" w:rsidR="00CA5AA0" w:rsidRPr="00DD296A" w:rsidRDefault="00CA5AA0" w:rsidP="00DA3E2F">
            <w:pPr>
              <w:pStyle w:val="TableReference"/>
              <w:tabs>
                <w:tab w:val="left" w:pos="3306"/>
              </w:tabs>
              <w:spacing w:before="40"/>
              <w:rPr>
                <w:rFonts w:cs="Calibri"/>
                <w:color w:val="000000"/>
                <w:sz w:val="16"/>
                <w:szCs w:val="16"/>
              </w:rPr>
            </w:pPr>
          </w:p>
        </w:tc>
        <w:tc>
          <w:tcPr>
            <w:tcW w:w="4427" w:type="pct"/>
            <w:gridSpan w:val="3"/>
            <w:tcBorders>
              <w:left w:val="single" w:sz="2" w:space="0" w:color="003366"/>
            </w:tcBorders>
            <w:shd w:val="clear" w:color="auto" w:fill="F2F2F2"/>
          </w:tcPr>
          <w:p w14:paraId="23A65251" w14:textId="77777777" w:rsidR="00CA5AA0" w:rsidRPr="00CA5AA0" w:rsidRDefault="00CA5AA0" w:rsidP="00DA3E2F">
            <w:pPr>
              <w:pStyle w:val="CommentaryText"/>
              <w:tabs>
                <w:tab w:val="left" w:pos="3306"/>
              </w:tabs>
              <w:rPr>
                <w:rFonts w:cs="Calibri"/>
                <w:strike/>
                <w:color w:val="000000"/>
                <w:szCs w:val="20"/>
              </w:rPr>
            </w:pPr>
            <w:r w:rsidRPr="00CA5AA0">
              <w:rPr>
                <w:rFonts w:cs="Calibri"/>
                <w:strike/>
                <w:color w:val="000000"/>
                <w:szCs w:val="20"/>
              </w:rPr>
              <w:t xml:space="preserve">After the implementation of the cash management reforms most agencies do not have surplus cash to invest, and as such do not have any investments with the Territory Banking Account in the cash enhanced portfolio or the fixed interest portfolio.  Where this is the case, the ‘Investments with the Territory Banking Account – Cash Enhanced Portfolio’ and the ‘Investments with the Territory Banking Account – Fixed Interest Portfolio’ line items should not be included in the agency’s financial statements.  </w:t>
            </w:r>
          </w:p>
          <w:p w14:paraId="3EB0C1CC" w14:textId="77777777" w:rsidR="00CA5AA0" w:rsidRPr="00CA5AA0" w:rsidRDefault="00CA5AA0" w:rsidP="00DA3E2F">
            <w:pPr>
              <w:pStyle w:val="CommentaryText"/>
              <w:tabs>
                <w:tab w:val="left" w:pos="3306"/>
              </w:tabs>
              <w:rPr>
                <w:rFonts w:cs="Calibri"/>
                <w:color w:val="000000"/>
                <w:szCs w:val="20"/>
              </w:rPr>
            </w:pPr>
            <w:r w:rsidRPr="00CA5AA0">
              <w:rPr>
                <w:rFonts w:cs="Calibri"/>
                <w:color w:val="000000"/>
                <w:szCs w:val="20"/>
              </w:rPr>
              <w:t>Note that where an agency does not have any current or non-current investments this note disclosure is not required.</w:t>
            </w:r>
          </w:p>
        </w:tc>
      </w:tr>
      <w:tr w:rsidR="00CA5AA0" w:rsidRPr="0020199E" w14:paraId="48694ACA" w14:textId="77777777" w:rsidTr="00DA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14:paraId="1F660340" w14:textId="77777777" w:rsidR="00CA5AA0" w:rsidRPr="0020199E" w:rsidRDefault="00CA5AA0" w:rsidP="00DA3E2F">
            <w:pPr>
              <w:pStyle w:val="TableReference"/>
              <w:tabs>
                <w:tab w:val="left" w:pos="3306"/>
              </w:tabs>
              <w:spacing w:before="40"/>
              <w:rPr>
                <w:rFonts w:cs="Calibri"/>
                <w:strike/>
                <w:color w:val="000000"/>
                <w:sz w:val="16"/>
                <w:szCs w:val="16"/>
              </w:rPr>
            </w:pPr>
            <w:r w:rsidRPr="0020199E">
              <w:rPr>
                <w:rFonts w:cs="Calibri"/>
                <w:strike/>
                <w:color w:val="000000"/>
                <w:sz w:val="16"/>
                <w:szCs w:val="16"/>
              </w:rPr>
              <w:t>AASB 7.25-42</w:t>
            </w:r>
          </w:p>
          <w:p w14:paraId="27976121" w14:textId="77777777" w:rsidR="00CA5AA0" w:rsidRPr="00DD296A" w:rsidRDefault="00CA5AA0" w:rsidP="00DA3E2F">
            <w:pPr>
              <w:pStyle w:val="TableReference"/>
              <w:tabs>
                <w:tab w:val="left" w:pos="3306"/>
              </w:tabs>
              <w:spacing w:before="40"/>
              <w:rPr>
                <w:rFonts w:cs="Calibri"/>
                <w:color w:val="000000"/>
                <w:sz w:val="16"/>
                <w:szCs w:val="16"/>
              </w:rPr>
            </w:pPr>
            <w:r w:rsidRPr="0020199E">
              <w:rPr>
                <w:rFonts w:cs="Calibri"/>
                <w:strike/>
                <w:color w:val="000000"/>
                <w:sz w:val="16"/>
                <w:szCs w:val="16"/>
              </w:rPr>
              <w:t>AASB 13.91-99</w:t>
            </w:r>
          </w:p>
        </w:tc>
        <w:tc>
          <w:tcPr>
            <w:tcW w:w="4427" w:type="pct"/>
            <w:gridSpan w:val="3"/>
            <w:tcBorders>
              <w:left w:val="single" w:sz="2" w:space="0" w:color="003366"/>
            </w:tcBorders>
            <w:shd w:val="clear" w:color="auto" w:fill="F2F2F2"/>
          </w:tcPr>
          <w:p w14:paraId="7575EF46" w14:textId="77777777" w:rsidR="00CA5AA0" w:rsidRPr="00CA5AA0" w:rsidRDefault="00CA5AA0" w:rsidP="00DA3E2F">
            <w:pPr>
              <w:pStyle w:val="CommentaryText"/>
              <w:tabs>
                <w:tab w:val="left" w:pos="3306"/>
              </w:tabs>
              <w:rPr>
                <w:rFonts w:cs="Calibri"/>
                <w:strike/>
                <w:color w:val="000000"/>
                <w:szCs w:val="20"/>
              </w:rPr>
            </w:pPr>
            <w:r w:rsidRPr="00CA5AA0">
              <w:rPr>
                <w:rFonts w:cs="Calibri"/>
                <w:strike/>
                <w:color w:val="000000"/>
                <w:szCs w:val="20"/>
              </w:rPr>
              <w:t xml:space="preserve">AASB 7 </w:t>
            </w:r>
            <w:r w:rsidRPr="00CA5AA0">
              <w:rPr>
                <w:rFonts w:cs="Calibri"/>
                <w:i/>
                <w:strike/>
                <w:color w:val="000000"/>
                <w:szCs w:val="20"/>
              </w:rPr>
              <w:t>Financial Instruments: Disclosures</w:t>
            </w:r>
            <w:r w:rsidRPr="00CA5AA0">
              <w:rPr>
                <w:rFonts w:cs="Calibri"/>
                <w:strike/>
                <w:color w:val="000000"/>
                <w:szCs w:val="20"/>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AASB 7 and AASB 13 also require certain disclosures regarding fair value measurement (see Note 40 </w:t>
            </w:r>
            <w:r w:rsidRPr="00CA5AA0">
              <w:rPr>
                <w:rFonts w:cs="Calibri"/>
                <w:i/>
                <w:strike/>
                <w:color w:val="000000"/>
                <w:szCs w:val="20"/>
              </w:rPr>
              <w:t>Financial Instruments</w:t>
            </w:r>
            <w:r w:rsidRPr="00CA5AA0">
              <w:rPr>
                <w:rFonts w:cs="Calibri"/>
                <w:strike/>
                <w:color w:val="000000"/>
                <w:szCs w:val="20"/>
              </w:rPr>
              <w:t xml:space="preserve">). </w:t>
            </w:r>
          </w:p>
        </w:tc>
      </w:tr>
    </w:tbl>
    <w:p w14:paraId="68AAD975" w14:textId="10374728" w:rsidR="00CA5AA0" w:rsidRDefault="00CA5AA0">
      <w:pPr>
        <w:rPr>
          <w:rFonts w:cs="Calibri"/>
          <w:szCs w:val="24"/>
        </w:rPr>
      </w:pPr>
    </w:p>
    <w:p w14:paraId="4C55BCC2" w14:textId="77777777" w:rsidR="000144FF" w:rsidRDefault="000144FF" w:rsidP="00360217">
      <w:pPr>
        <w:pStyle w:val="Header"/>
        <w:rPr>
          <w:rFonts w:cs="Calibri"/>
        </w:rPr>
      </w:pPr>
    </w:p>
    <w:p w14:paraId="7D655084" w14:textId="77777777" w:rsidR="00FD3829" w:rsidRDefault="00FD3829" w:rsidP="00360217">
      <w:pPr>
        <w:pStyle w:val="Header"/>
        <w:rPr>
          <w:rFonts w:cs="Calibri"/>
        </w:rPr>
      </w:pPr>
    </w:p>
    <w:p w14:paraId="32CED130" w14:textId="77777777" w:rsidR="00695B25" w:rsidRPr="00CF7E1B" w:rsidRDefault="00695B25" w:rsidP="00360217">
      <w:pPr>
        <w:pStyle w:val="Header"/>
        <w:rPr>
          <w:rFonts w:cs="Calibri"/>
          <w:sz w:val="6"/>
        </w:rPr>
      </w:pPr>
    </w:p>
    <w:p w14:paraId="222A4413" w14:textId="77777777" w:rsidR="00CA5AA0" w:rsidRDefault="00CA5AA0">
      <w:bookmarkStart w:id="622" w:name="Receivables" w:colFirst="1" w:colLast="1"/>
      <w:r>
        <w:br w:type="page"/>
      </w:r>
    </w:p>
    <w:tbl>
      <w:tblPr>
        <w:tblW w:w="464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6"/>
        <w:gridCol w:w="6010"/>
        <w:gridCol w:w="1409"/>
        <w:gridCol w:w="805"/>
      </w:tblGrid>
      <w:tr w:rsidR="000144FF" w:rsidRPr="00CF7E1B" w14:paraId="1FE2654F" w14:textId="77777777" w:rsidTr="00CA5AA0">
        <w:trPr>
          <w:cantSplit/>
          <w:trHeight w:hRule="exact" w:val="762"/>
        </w:trPr>
        <w:tc>
          <w:tcPr>
            <w:tcW w:w="676" w:type="pct"/>
            <w:tcBorders>
              <w:top w:val="single" w:sz="4" w:space="0" w:color="auto"/>
              <w:left w:val="single" w:sz="2" w:space="0" w:color="003366"/>
              <w:bottom w:val="single" w:sz="4" w:space="0" w:color="auto"/>
              <w:right w:val="single" w:sz="2" w:space="0" w:color="003366"/>
            </w:tcBorders>
          </w:tcPr>
          <w:p w14:paraId="433BF461" w14:textId="74B36B5A" w:rsidR="000144FF" w:rsidRPr="00B9776B" w:rsidRDefault="00B9776B" w:rsidP="00CA5AA0">
            <w:pPr>
              <w:pStyle w:val="TableReference"/>
              <w:tabs>
                <w:tab w:val="left" w:pos="3306"/>
              </w:tabs>
              <w:spacing w:before="240" w:after="240"/>
              <w:rPr>
                <w:rFonts w:cs="Calibri"/>
                <w:b/>
                <w:color w:val="000000"/>
                <w:sz w:val="20"/>
                <w:szCs w:val="20"/>
              </w:rPr>
            </w:pPr>
            <w:r w:rsidRPr="00B9776B">
              <w:rPr>
                <w:rFonts w:cs="Calibri"/>
                <w:b/>
                <w:color w:val="000000"/>
                <w:sz w:val="20"/>
                <w:szCs w:val="20"/>
              </w:rPr>
              <w:t>Reference</w:t>
            </w:r>
          </w:p>
        </w:tc>
        <w:tc>
          <w:tcPr>
            <w:tcW w:w="4324" w:type="pct"/>
            <w:gridSpan w:val="3"/>
            <w:tcBorders>
              <w:top w:val="single" w:sz="4" w:space="0" w:color="auto"/>
              <w:left w:val="single" w:sz="2" w:space="0" w:color="003366"/>
              <w:bottom w:val="single" w:sz="4" w:space="0" w:color="auto"/>
              <w:right w:val="nil"/>
            </w:tcBorders>
          </w:tcPr>
          <w:p w14:paraId="6E1B1430" w14:textId="77777777" w:rsidR="000144FF" w:rsidRPr="00CF7E1B" w:rsidRDefault="00F73636" w:rsidP="00CA5AA0">
            <w:pPr>
              <w:pStyle w:val="Heading1"/>
              <w:numPr>
                <w:ilvl w:val="0"/>
                <w:numId w:val="0"/>
              </w:numPr>
            </w:pPr>
            <w:bookmarkStart w:id="623" w:name="_Toc49224059"/>
            <w:bookmarkStart w:id="624" w:name="_Ref50365542"/>
            <w:bookmarkStart w:id="625" w:name="_Toc50440368"/>
            <w:bookmarkStart w:id="626" w:name="_Ref50524086"/>
            <w:bookmarkStart w:id="627" w:name="_Toc400627340"/>
            <w:bookmarkStart w:id="628" w:name="_Toc43883623"/>
            <w:r>
              <w:t xml:space="preserve">Note </w:t>
            </w:r>
            <w:r w:rsidR="00741D22" w:rsidRPr="00CF7E1B">
              <w:t>23</w:t>
            </w:r>
            <w:r w:rsidR="0005718D" w:rsidRPr="00CF7E1B">
              <w:t>.</w:t>
            </w:r>
            <w:r w:rsidR="00DD5BF8">
              <w:t xml:space="preserve">   </w:t>
            </w:r>
            <w:r w:rsidR="000144FF" w:rsidRPr="00CF7E1B">
              <w:t>Receivables</w:t>
            </w:r>
            <w:bookmarkEnd w:id="623"/>
            <w:bookmarkEnd w:id="624"/>
            <w:bookmarkEnd w:id="625"/>
            <w:bookmarkEnd w:id="626"/>
            <w:bookmarkEnd w:id="627"/>
            <w:bookmarkEnd w:id="628"/>
          </w:p>
        </w:tc>
      </w:tr>
      <w:bookmarkEnd w:id="622"/>
      <w:tr w:rsidR="007D427E" w:rsidRPr="00CF7E1B" w14:paraId="7F8CEEC6" w14:textId="77777777" w:rsidTr="00191F90">
        <w:trPr>
          <w:cantSplit/>
          <w:trHeight w:val="23"/>
        </w:trPr>
        <w:tc>
          <w:tcPr>
            <w:tcW w:w="676" w:type="pct"/>
            <w:tcBorders>
              <w:top w:val="single" w:sz="4" w:space="0" w:color="auto"/>
              <w:left w:val="single" w:sz="2" w:space="0" w:color="003366"/>
              <w:bottom w:val="nil"/>
              <w:right w:val="single" w:sz="2" w:space="0" w:color="003366"/>
            </w:tcBorders>
          </w:tcPr>
          <w:p w14:paraId="4B554284"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single" w:sz="4" w:space="0" w:color="auto"/>
              <w:left w:val="single" w:sz="2" w:space="0" w:color="003366"/>
              <w:bottom w:val="nil"/>
              <w:right w:val="nil"/>
            </w:tcBorders>
            <w:vAlign w:val="bottom"/>
          </w:tcPr>
          <w:p w14:paraId="20E5B259" w14:textId="77777777" w:rsidR="000144FF" w:rsidRPr="00CF7E1B" w:rsidRDefault="000144FF">
            <w:pPr>
              <w:pStyle w:val="TableTitle"/>
              <w:tabs>
                <w:tab w:val="left" w:pos="3306"/>
              </w:tabs>
              <w:rPr>
                <w:rFonts w:cs="Calibri"/>
              </w:rPr>
            </w:pPr>
          </w:p>
        </w:tc>
        <w:tc>
          <w:tcPr>
            <w:tcW w:w="741" w:type="pct"/>
            <w:tcBorders>
              <w:top w:val="single" w:sz="4" w:space="0" w:color="auto"/>
              <w:left w:val="nil"/>
              <w:bottom w:val="nil"/>
              <w:right w:val="nil"/>
            </w:tcBorders>
            <w:vAlign w:val="bottom"/>
          </w:tcPr>
          <w:p w14:paraId="26F7C57E" w14:textId="77777777" w:rsidR="000144FF" w:rsidRPr="00CF7E1B" w:rsidRDefault="00322752">
            <w:pPr>
              <w:pStyle w:val="TableTitle"/>
              <w:tabs>
                <w:tab w:val="left" w:pos="3306"/>
              </w:tabs>
              <w:rPr>
                <w:rFonts w:cs="Calibri"/>
              </w:rPr>
            </w:pPr>
            <w:r w:rsidRPr="00CF7E1B">
              <w:rPr>
                <w:rFonts w:cs="Calibri"/>
              </w:rPr>
              <w:t>20</w:t>
            </w:r>
            <w:r w:rsidR="00A32F38">
              <w:rPr>
                <w:rFonts w:cs="Calibri"/>
              </w:rPr>
              <w:t>20</w:t>
            </w:r>
          </w:p>
          <w:p w14:paraId="0A603F5B" w14:textId="77777777" w:rsidR="000144FF" w:rsidRPr="00CF7E1B" w:rsidRDefault="000144FF">
            <w:pPr>
              <w:pStyle w:val="TableTitle"/>
              <w:tabs>
                <w:tab w:val="left" w:pos="3306"/>
              </w:tabs>
              <w:rPr>
                <w:rFonts w:cs="Calibri"/>
              </w:rPr>
            </w:pPr>
            <w:r w:rsidRPr="00CF7E1B">
              <w:rPr>
                <w:rFonts w:cs="Calibri"/>
              </w:rPr>
              <w:t>$’000</w:t>
            </w:r>
          </w:p>
        </w:tc>
        <w:tc>
          <w:tcPr>
            <w:tcW w:w="423" w:type="pct"/>
            <w:tcBorders>
              <w:top w:val="single" w:sz="4" w:space="0" w:color="auto"/>
              <w:left w:val="nil"/>
              <w:bottom w:val="nil"/>
              <w:right w:val="nil"/>
            </w:tcBorders>
            <w:vAlign w:val="bottom"/>
          </w:tcPr>
          <w:p w14:paraId="296B2B99" w14:textId="77777777" w:rsidR="000144FF" w:rsidRPr="00CF7E1B" w:rsidRDefault="00322752">
            <w:pPr>
              <w:pStyle w:val="TableTitle"/>
              <w:tabs>
                <w:tab w:val="left" w:pos="3306"/>
              </w:tabs>
              <w:rPr>
                <w:rFonts w:cs="Calibri"/>
              </w:rPr>
            </w:pPr>
            <w:bookmarkStart w:id="629" w:name="_Toc48468502"/>
            <w:r w:rsidRPr="00CF7E1B">
              <w:rPr>
                <w:rFonts w:cs="Calibri"/>
              </w:rPr>
              <w:t>201</w:t>
            </w:r>
            <w:r w:rsidR="00A32F38">
              <w:rPr>
                <w:rFonts w:cs="Calibri"/>
              </w:rPr>
              <w:t>9</w:t>
            </w:r>
          </w:p>
          <w:bookmarkEnd w:id="629"/>
          <w:p w14:paraId="0F746680" w14:textId="77777777" w:rsidR="000144FF" w:rsidRPr="00CF7E1B" w:rsidRDefault="000144FF">
            <w:pPr>
              <w:pStyle w:val="TableTitle"/>
              <w:tabs>
                <w:tab w:val="left" w:pos="3306"/>
              </w:tabs>
              <w:rPr>
                <w:rFonts w:cs="Calibri"/>
              </w:rPr>
            </w:pPr>
            <w:r w:rsidRPr="00CF7E1B">
              <w:rPr>
                <w:rFonts w:cs="Calibri"/>
              </w:rPr>
              <w:t>$’000</w:t>
            </w:r>
          </w:p>
        </w:tc>
      </w:tr>
      <w:tr w:rsidR="007D427E" w:rsidRPr="00CF7E1B" w14:paraId="0932295B" w14:textId="77777777" w:rsidTr="00191F90">
        <w:trPr>
          <w:cantSplit/>
          <w:trHeight w:val="23"/>
        </w:trPr>
        <w:tc>
          <w:tcPr>
            <w:tcW w:w="676" w:type="pct"/>
            <w:tcBorders>
              <w:top w:val="nil"/>
              <w:left w:val="single" w:sz="2" w:space="0" w:color="003366"/>
              <w:bottom w:val="nil"/>
              <w:right w:val="single" w:sz="2" w:space="0" w:color="003366"/>
            </w:tcBorders>
          </w:tcPr>
          <w:p w14:paraId="5CB11D8F"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11C7EC11" w14:textId="77777777" w:rsidR="000144FF" w:rsidRPr="00CF7E1B" w:rsidRDefault="000144FF">
            <w:pPr>
              <w:pStyle w:val="TableText"/>
              <w:tabs>
                <w:tab w:val="left" w:pos="3306"/>
              </w:tabs>
              <w:rPr>
                <w:rFonts w:cs="Calibri"/>
                <w:b/>
                <w:bCs/>
              </w:rPr>
            </w:pPr>
            <w:bookmarkStart w:id="630" w:name="_Toc48468503"/>
            <w:bookmarkStart w:id="631" w:name="_Toc49155615"/>
            <w:bookmarkStart w:id="632" w:name="_Toc49224061"/>
            <w:r w:rsidRPr="00CF7E1B">
              <w:rPr>
                <w:rFonts w:cs="Calibri"/>
                <w:b/>
                <w:bCs/>
              </w:rPr>
              <w:t>Current Receivables</w:t>
            </w:r>
            <w:bookmarkEnd w:id="630"/>
            <w:bookmarkEnd w:id="631"/>
            <w:bookmarkEnd w:id="632"/>
          </w:p>
        </w:tc>
        <w:tc>
          <w:tcPr>
            <w:tcW w:w="741" w:type="pct"/>
            <w:tcBorders>
              <w:top w:val="nil"/>
              <w:left w:val="nil"/>
              <w:bottom w:val="nil"/>
              <w:right w:val="nil"/>
            </w:tcBorders>
            <w:vAlign w:val="bottom"/>
          </w:tcPr>
          <w:p w14:paraId="3DB7F7FB"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55B12DAD" w14:textId="77777777" w:rsidR="000144FF" w:rsidRPr="00CF7E1B" w:rsidRDefault="000144FF">
            <w:pPr>
              <w:pStyle w:val="TableText"/>
              <w:tabs>
                <w:tab w:val="left" w:pos="3306"/>
              </w:tabs>
              <w:jc w:val="right"/>
              <w:rPr>
                <w:rFonts w:cs="Calibri"/>
              </w:rPr>
            </w:pPr>
          </w:p>
        </w:tc>
      </w:tr>
      <w:tr w:rsidR="007D427E" w:rsidRPr="00CF7E1B" w14:paraId="075BF470" w14:textId="77777777" w:rsidTr="00CA5AA0">
        <w:trPr>
          <w:cantSplit/>
          <w:trHeight w:val="23"/>
        </w:trPr>
        <w:tc>
          <w:tcPr>
            <w:tcW w:w="676" w:type="pct"/>
            <w:tcBorders>
              <w:top w:val="nil"/>
              <w:left w:val="single" w:sz="2" w:space="0" w:color="003366"/>
              <w:bottom w:val="nil"/>
              <w:right w:val="single" w:sz="2" w:space="0" w:color="003366"/>
            </w:tcBorders>
          </w:tcPr>
          <w:p w14:paraId="646943ED" w14:textId="77777777"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Pr="00B9776B">
              <w:rPr>
                <w:rFonts w:cs="Calibri"/>
                <w:color w:val="000000"/>
                <w:sz w:val="16"/>
                <w:szCs w:val="16"/>
              </w:rPr>
              <w:t>7</w:t>
            </w:r>
            <w:r w:rsidR="000F7B5F" w:rsidRPr="00B9776B">
              <w:rPr>
                <w:rFonts w:cs="Calibri"/>
                <w:color w:val="000000"/>
                <w:sz w:val="16"/>
                <w:szCs w:val="16"/>
              </w:rPr>
              <w:t>8</w:t>
            </w:r>
            <w:r w:rsidR="00D001B7" w:rsidRPr="00B9776B">
              <w:rPr>
                <w:rFonts w:cs="Calibri"/>
                <w:color w:val="000000"/>
                <w:sz w:val="16"/>
                <w:szCs w:val="16"/>
              </w:rPr>
              <w:t>(</w:t>
            </w:r>
            <w:r w:rsidRPr="00B9776B">
              <w:rPr>
                <w:rFonts w:cs="Calibri"/>
                <w:color w:val="000000"/>
                <w:sz w:val="16"/>
                <w:szCs w:val="16"/>
              </w:rPr>
              <w:t>b)</w:t>
            </w:r>
          </w:p>
          <w:p w14:paraId="355FB9F5" w14:textId="77777777" w:rsidR="002379DC" w:rsidRPr="00B9776B" w:rsidRDefault="002379DC">
            <w:pPr>
              <w:pStyle w:val="TableReference"/>
              <w:tabs>
                <w:tab w:val="left" w:pos="3306"/>
              </w:tabs>
              <w:spacing w:before="60"/>
              <w:rPr>
                <w:rFonts w:cs="Calibri"/>
                <w:color w:val="000000"/>
                <w:sz w:val="16"/>
                <w:szCs w:val="16"/>
              </w:rPr>
            </w:pPr>
            <w:r w:rsidRPr="00236696">
              <w:rPr>
                <w:rFonts w:cs="Calibri"/>
                <w:color w:val="auto"/>
                <w:sz w:val="16"/>
                <w:szCs w:val="16"/>
              </w:rPr>
              <w:t>AASB 9.5.1.3 &amp; 5.2.1</w:t>
            </w:r>
          </w:p>
        </w:tc>
        <w:tc>
          <w:tcPr>
            <w:tcW w:w="3160" w:type="pct"/>
            <w:tcBorders>
              <w:top w:val="nil"/>
              <w:left w:val="single" w:sz="2" w:space="0" w:color="003366"/>
              <w:bottom w:val="nil"/>
              <w:right w:val="nil"/>
            </w:tcBorders>
          </w:tcPr>
          <w:p w14:paraId="346DC432" w14:textId="77777777" w:rsidR="000144FF" w:rsidRPr="00CF7E1B" w:rsidRDefault="000144FF" w:rsidP="00CA5AA0">
            <w:pPr>
              <w:pStyle w:val="TableText"/>
              <w:tabs>
                <w:tab w:val="left" w:pos="3306"/>
              </w:tabs>
              <w:rPr>
                <w:rFonts w:cs="Calibri"/>
              </w:rPr>
            </w:pPr>
            <w:r w:rsidRPr="00CF7E1B">
              <w:rPr>
                <w:rFonts w:cs="Calibri"/>
              </w:rPr>
              <w:t xml:space="preserve">Trade Receivables </w:t>
            </w:r>
            <w:r w:rsidRPr="00CF7E1B">
              <w:rPr>
                <w:rFonts w:cs="Calibri"/>
                <w:vertAlign w:val="superscript"/>
              </w:rPr>
              <w:t>a</w:t>
            </w:r>
          </w:p>
        </w:tc>
        <w:tc>
          <w:tcPr>
            <w:tcW w:w="741" w:type="pct"/>
            <w:tcBorders>
              <w:top w:val="nil"/>
              <w:left w:val="nil"/>
              <w:bottom w:val="nil"/>
              <w:right w:val="nil"/>
            </w:tcBorders>
            <w:vAlign w:val="bottom"/>
          </w:tcPr>
          <w:p w14:paraId="720C83FC" w14:textId="18F44302" w:rsidR="000144FF" w:rsidRPr="00CF7E1B" w:rsidRDefault="000144FF" w:rsidP="00C22BD1">
            <w:pPr>
              <w:pStyle w:val="TableText"/>
              <w:tabs>
                <w:tab w:val="left" w:pos="3306"/>
              </w:tabs>
              <w:jc w:val="right"/>
              <w:rPr>
                <w:rFonts w:cs="Calibri"/>
              </w:rPr>
            </w:pPr>
          </w:p>
        </w:tc>
        <w:tc>
          <w:tcPr>
            <w:tcW w:w="423" w:type="pct"/>
            <w:tcBorders>
              <w:top w:val="nil"/>
              <w:left w:val="nil"/>
              <w:bottom w:val="nil"/>
              <w:right w:val="nil"/>
            </w:tcBorders>
            <w:vAlign w:val="bottom"/>
          </w:tcPr>
          <w:p w14:paraId="653041DF" w14:textId="44AF6CF8" w:rsidR="000144FF" w:rsidRPr="00CF7E1B" w:rsidRDefault="000144FF">
            <w:pPr>
              <w:pStyle w:val="TableText"/>
              <w:tabs>
                <w:tab w:val="left" w:pos="3306"/>
              </w:tabs>
              <w:jc w:val="right"/>
              <w:rPr>
                <w:rFonts w:cs="Calibri"/>
              </w:rPr>
            </w:pPr>
          </w:p>
        </w:tc>
      </w:tr>
      <w:tr w:rsidR="007D427E" w:rsidRPr="00CF7E1B" w14:paraId="14CB5E84" w14:textId="77777777" w:rsidTr="00191F90">
        <w:trPr>
          <w:cantSplit/>
          <w:trHeight w:val="23"/>
        </w:trPr>
        <w:tc>
          <w:tcPr>
            <w:tcW w:w="676" w:type="pct"/>
            <w:tcBorders>
              <w:top w:val="nil"/>
              <w:left w:val="single" w:sz="2" w:space="0" w:color="003366"/>
              <w:bottom w:val="nil"/>
              <w:right w:val="single" w:sz="2" w:space="0" w:color="003366"/>
            </w:tcBorders>
          </w:tcPr>
          <w:p w14:paraId="6DBD19CB" w14:textId="77777777" w:rsidR="000144FF" w:rsidRPr="00B9776B" w:rsidRDefault="000144FF" w:rsidP="00236696">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00131AF1" w:rsidRPr="00236696">
              <w:rPr>
                <w:rFonts w:cs="Calibri"/>
                <w:color w:val="auto"/>
                <w:sz w:val="16"/>
                <w:szCs w:val="16"/>
              </w:rPr>
              <w:t>9</w:t>
            </w:r>
            <w:r w:rsidR="002379DC" w:rsidRPr="00236696">
              <w:rPr>
                <w:rFonts w:cs="Calibri"/>
                <w:color w:val="auto"/>
                <w:sz w:val="16"/>
                <w:szCs w:val="16"/>
              </w:rPr>
              <w:t xml:space="preserve">.5.5.1 </w:t>
            </w:r>
          </w:p>
        </w:tc>
        <w:tc>
          <w:tcPr>
            <w:tcW w:w="3160" w:type="pct"/>
            <w:tcBorders>
              <w:top w:val="nil"/>
              <w:left w:val="single" w:sz="2" w:space="0" w:color="003366"/>
              <w:bottom w:val="nil"/>
              <w:right w:val="nil"/>
            </w:tcBorders>
            <w:vAlign w:val="bottom"/>
          </w:tcPr>
          <w:p w14:paraId="0A9367ED" w14:textId="77777777" w:rsidR="000144FF" w:rsidRPr="00CF7E1B" w:rsidRDefault="000144FF" w:rsidP="00F642D8">
            <w:pPr>
              <w:pStyle w:val="TableText"/>
              <w:tabs>
                <w:tab w:val="left" w:pos="3306"/>
              </w:tabs>
              <w:rPr>
                <w:rFonts w:cs="Calibri"/>
              </w:rPr>
            </w:pPr>
            <w:r w:rsidRPr="00CF7E1B">
              <w:rPr>
                <w:rFonts w:cs="Calibri"/>
              </w:rPr>
              <w:t xml:space="preserve">Less: </w:t>
            </w:r>
            <w:r w:rsidR="003D621A" w:rsidRPr="003D621A">
              <w:rPr>
                <w:rFonts w:cs="Calibri"/>
                <w:color w:val="FF0000"/>
              </w:rPr>
              <w:t xml:space="preserve">Expected Credit Loss </w:t>
            </w:r>
            <w:r w:rsidRPr="003D621A">
              <w:rPr>
                <w:rFonts w:cs="Calibri"/>
                <w:color w:val="FF0000"/>
              </w:rPr>
              <w:t xml:space="preserve">Allowance </w:t>
            </w:r>
            <w:r w:rsidRPr="003D621A">
              <w:rPr>
                <w:rFonts w:cs="Calibri"/>
                <w:strike/>
              </w:rPr>
              <w:t xml:space="preserve">for </w:t>
            </w:r>
            <w:r w:rsidR="00295A21" w:rsidRPr="003D621A">
              <w:rPr>
                <w:rFonts w:cs="Calibri"/>
                <w:strike/>
              </w:rPr>
              <w:t>Impairment Losses</w:t>
            </w:r>
          </w:p>
        </w:tc>
        <w:tc>
          <w:tcPr>
            <w:tcW w:w="741" w:type="pct"/>
            <w:tcBorders>
              <w:top w:val="nil"/>
              <w:left w:val="nil"/>
              <w:bottom w:val="nil"/>
              <w:right w:val="nil"/>
            </w:tcBorders>
            <w:vAlign w:val="bottom"/>
          </w:tcPr>
          <w:p w14:paraId="5406A738" w14:textId="4866280B" w:rsidR="000144FF" w:rsidRPr="00CF7E1B" w:rsidRDefault="000144FF" w:rsidP="00236696">
            <w:pPr>
              <w:pStyle w:val="TableText"/>
              <w:tabs>
                <w:tab w:val="left" w:pos="3306"/>
              </w:tabs>
              <w:jc w:val="right"/>
              <w:rPr>
                <w:rFonts w:cs="Calibri"/>
              </w:rPr>
            </w:pPr>
          </w:p>
        </w:tc>
        <w:tc>
          <w:tcPr>
            <w:tcW w:w="423" w:type="pct"/>
            <w:tcBorders>
              <w:top w:val="nil"/>
              <w:left w:val="nil"/>
              <w:bottom w:val="nil"/>
              <w:right w:val="nil"/>
            </w:tcBorders>
            <w:vAlign w:val="bottom"/>
          </w:tcPr>
          <w:p w14:paraId="1E49EB0F" w14:textId="6DBB6031" w:rsidR="000144FF" w:rsidRPr="00CF7E1B" w:rsidRDefault="000144FF">
            <w:pPr>
              <w:pStyle w:val="TableText"/>
              <w:tabs>
                <w:tab w:val="left" w:pos="3306"/>
              </w:tabs>
              <w:jc w:val="right"/>
              <w:rPr>
                <w:rFonts w:cs="Calibri"/>
              </w:rPr>
            </w:pPr>
          </w:p>
        </w:tc>
      </w:tr>
      <w:tr w:rsidR="007D427E" w:rsidRPr="00CF7E1B" w14:paraId="156BA8F4" w14:textId="77777777" w:rsidTr="00191F90">
        <w:trPr>
          <w:cantSplit/>
          <w:trHeight w:val="23"/>
        </w:trPr>
        <w:tc>
          <w:tcPr>
            <w:tcW w:w="676" w:type="pct"/>
            <w:tcBorders>
              <w:top w:val="nil"/>
              <w:left w:val="single" w:sz="2" w:space="0" w:color="003366"/>
              <w:bottom w:val="nil"/>
              <w:right w:val="single" w:sz="2" w:space="0" w:color="003366"/>
            </w:tcBorders>
          </w:tcPr>
          <w:p w14:paraId="274B38CC" w14:textId="77777777" w:rsidR="000144FF" w:rsidRPr="00B9776B"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0BCEBEA2" w14:textId="77777777" w:rsidR="000144FF" w:rsidRPr="00CF7E1B" w:rsidRDefault="000144FF">
            <w:pPr>
              <w:pStyle w:val="TableText"/>
              <w:tabs>
                <w:tab w:val="left" w:pos="3306"/>
              </w:tabs>
              <w:rPr>
                <w:rFonts w:cs="Calibri"/>
              </w:rPr>
            </w:pPr>
            <w:r w:rsidRPr="00CF7E1B">
              <w:rPr>
                <w:rFonts w:cs="Calibri"/>
              </w:rPr>
              <w:t xml:space="preserve">Other </w:t>
            </w:r>
            <w:r w:rsidR="00E02811" w:rsidRPr="00CF7E1B">
              <w:rPr>
                <w:rFonts w:cs="Calibri"/>
              </w:rPr>
              <w:t xml:space="preserve">Trade </w:t>
            </w:r>
            <w:r w:rsidRPr="00CF7E1B">
              <w:rPr>
                <w:rFonts w:cs="Calibri"/>
              </w:rPr>
              <w:t>Receivables</w:t>
            </w:r>
          </w:p>
        </w:tc>
        <w:tc>
          <w:tcPr>
            <w:tcW w:w="741" w:type="pct"/>
            <w:tcBorders>
              <w:top w:val="nil"/>
              <w:left w:val="nil"/>
              <w:bottom w:val="nil"/>
              <w:right w:val="nil"/>
            </w:tcBorders>
            <w:vAlign w:val="bottom"/>
          </w:tcPr>
          <w:p w14:paraId="1573FC22" w14:textId="77B5DD52"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1D9C6F6F" w14:textId="6ECE3436" w:rsidR="000144FF" w:rsidRPr="00CF7E1B" w:rsidRDefault="000144FF">
            <w:pPr>
              <w:pStyle w:val="TableText"/>
              <w:tabs>
                <w:tab w:val="left" w:pos="3306"/>
              </w:tabs>
              <w:jc w:val="right"/>
              <w:rPr>
                <w:rFonts w:cs="Calibri"/>
              </w:rPr>
            </w:pPr>
          </w:p>
        </w:tc>
      </w:tr>
      <w:tr w:rsidR="007D427E" w:rsidRPr="00CF7E1B" w14:paraId="1B260C59" w14:textId="77777777" w:rsidTr="00191F90">
        <w:trPr>
          <w:cantSplit/>
          <w:trHeight w:val="23"/>
        </w:trPr>
        <w:tc>
          <w:tcPr>
            <w:tcW w:w="676" w:type="pct"/>
            <w:tcBorders>
              <w:top w:val="nil"/>
              <w:left w:val="single" w:sz="2" w:space="0" w:color="003366"/>
              <w:bottom w:val="nil"/>
              <w:right w:val="single" w:sz="2" w:space="0" w:color="003366"/>
            </w:tcBorders>
          </w:tcPr>
          <w:p w14:paraId="5E3D51E2" w14:textId="77777777" w:rsidR="000144FF" w:rsidRPr="00B9776B" w:rsidRDefault="000144FF" w:rsidP="00236696">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002379DC" w:rsidRPr="00236696">
              <w:rPr>
                <w:rFonts w:cs="Calibri"/>
                <w:color w:val="auto"/>
                <w:sz w:val="16"/>
                <w:szCs w:val="16"/>
              </w:rPr>
              <w:t>9</w:t>
            </w:r>
            <w:r w:rsidR="00AC12C6" w:rsidRPr="00236696">
              <w:rPr>
                <w:rFonts w:cs="Calibri"/>
                <w:color w:val="auto"/>
                <w:sz w:val="16"/>
                <w:szCs w:val="16"/>
              </w:rPr>
              <w:t>.5.5.1</w:t>
            </w:r>
          </w:p>
        </w:tc>
        <w:tc>
          <w:tcPr>
            <w:tcW w:w="3160" w:type="pct"/>
            <w:tcBorders>
              <w:top w:val="nil"/>
              <w:left w:val="single" w:sz="2" w:space="0" w:color="003366"/>
              <w:bottom w:val="nil"/>
              <w:right w:val="nil"/>
            </w:tcBorders>
            <w:vAlign w:val="bottom"/>
          </w:tcPr>
          <w:p w14:paraId="717B429C" w14:textId="77777777" w:rsidR="000144FF" w:rsidRPr="00CF7E1B" w:rsidRDefault="000144FF" w:rsidP="00F642D8">
            <w:pPr>
              <w:pStyle w:val="TableText"/>
              <w:tabs>
                <w:tab w:val="left" w:pos="3306"/>
              </w:tabs>
              <w:rPr>
                <w:rFonts w:cs="Calibri"/>
              </w:rPr>
            </w:pPr>
            <w:r w:rsidRPr="00CF7E1B">
              <w:rPr>
                <w:rFonts w:cs="Calibri"/>
              </w:rPr>
              <w:t xml:space="preserve">Less: </w:t>
            </w:r>
            <w:r w:rsidR="003D621A" w:rsidRPr="003D621A">
              <w:rPr>
                <w:rFonts w:cs="Calibri"/>
                <w:color w:val="FF0000"/>
              </w:rPr>
              <w:t xml:space="preserve">Expected Credit Loss </w:t>
            </w:r>
            <w:r w:rsidRPr="00CF7E1B">
              <w:rPr>
                <w:rFonts w:cs="Calibri"/>
              </w:rPr>
              <w:t xml:space="preserve">Allowance </w:t>
            </w:r>
            <w:r w:rsidRPr="003D621A">
              <w:rPr>
                <w:rFonts w:cs="Calibri"/>
                <w:strike/>
              </w:rPr>
              <w:t xml:space="preserve">for </w:t>
            </w:r>
            <w:r w:rsidR="00295A21" w:rsidRPr="003D621A">
              <w:rPr>
                <w:rFonts w:cs="Calibri"/>
                <w:strike/>
              </w:rPr>
              <w:t>Impairment Losses</w:t>
            </w:r>
            <w:r w:rsidR="00BB4105">
              <w:rPr>
                <w:rFonts w:cs="Calibri"/>
              </w:rPr>
              <w:t xml:space="preserve"> </w:t>
            </w:r>
          </w:p>
        </w:tc>
        <w:tc>
          <w:tcPr>
            <w:tcW w:w="741" w:type="pct"/>
            <w:tcBorders>
              <w:top w:val="nil"/>
              <w:left w:val="nil"/>
              <w:bottom w:val="nil"/>
              <w:right w:val="nil"/>
            </w:tcBorders>
            <w:vAlign w:val="bottom"/>
          </w:tcPr>
          <w:p w14:paraId="20B75003" w14:textId="585CF555" w:rsidR="000144FF" w:rsidRPr="00CF7E1B" w:rsidRDefault="000144FF" w:rsidP="00236696">
            <w:pPr>
              <w:pStyle w:val="TableText"/>
              <w:tabs>
                <w:tab w:val="left" w:pos="3306"/>
              </w:tabs>
              <w:jc w:val="right"/>
              <w:rPr>
                <w:rFonts w:cs="Calibri"/>
              </w:rPr>
            </w:pPr>
          </w:p>
        </w:tc>
        <w:tc>
          <w:tcPr>
            <w:tcW w:w="423" w:type="pct"/>
            <w:tcBorders>
              <w:top w:val="nil"/>
              <w:left w:val="nil"/>
              <w:bottom w:val="nil"/>
              <w:right w:val="nil"/>
            </w:tcBorders>
            <w:vAlign w:val="bottom"/>
          </w:tcPr>
          <w:p w14:paraId="338547F3" w14:textId="16F88D99" w:rsidR="000144FF" w:rsidRPr="00CF7E1B" w:rsidRDefault="000144FF">
            <w:pPr>
              <w:pStyle w:val="TableText"/>
              <w:tabs>
                <w:tab w:val="left" w:pos="3306"/>
              </w:tabs>
              <w:jc w:val="right"/>
              <w:rPr>
                <w:rFonts w:cs="Calibri"/>
              </w:rPr>
            </w:pPr>
          </w:p>
        </w:tc>
      </w:tr>
      <w:tr w:rsidR="007D427E" w:rsidRPr="00CF7E1B" w14:paraId="00B84ABA" w14:textId="77777777" w:rsidTr="00191F90">
        <w:trPr>
          <w:cantSplit/>
          <w:trHeight w:val="23"/>
        </w:trPr>
        <w:tc>
          <w:tcPr>
            <w:tcW w:w="676" w:type="pct"/>
            <w:tcBorders>
              <w:top w:val="nil"/>
              <w:left w:val="single" w:sz="2" w:space="0" w:color="003366"/>
              <w:bottom w:val="nil"/>
              <w:right w:val="single" w:sz="2" w:space="0" w:color="003366"/>
            </w:tcBorders>
          </w:tcPr>
          <w:p w14:paraId="5F27F342"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1AAC1634" w14:textId="77777777" w:rsidR="000144FF" w:rsidRPr="00CF7E1B" w:rsidRDefault="000144FF">
            <w:pPr>
              <w:pStyle w:val="TableText"/>
              <w:tabs>
                <w:tab w:val="left" w:pos="3306"/>
              </w:tabs>
              <w:rPr>
                <w:rFonts w:cs="Calibri"/>
              </w:rPr>
            </w:pPr>
            <w:r w:rsidRPr="00CF7E1B">
              <w:rPr>
                <w:rFonts w:cs="Calibri"/>
              </w:rPr>
              <w:t>Accrued Revenue</w:t>
            </w:r>
          </w:p>
        </w:tc>
        <w:tc>
          <w:tcPr>
            <w:tcW w:w="741" w:type="pct"/>
            <w:tcBorders>
              <w:top w:val="nil"/>
              <w:left w:val="nil"/>
              <w:bottom w:val="nil"/>
              <w:right w:val="nil"/>
            </w:tcBorders>
            <w:vAlign w:val="bottom"/>
          </w:tcPr>
          <w:p w14:paraId="56DC7998" w14:textId="3DF0A3C3"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6331989A" w14:textId="39383FB4" w:rsidR="000144FF" w:rsidRPr="00CF7E1B" w:rsidRDefault="000144FF">
            <w:pPr>
              <w:pStyle w:val="TableText"/>
              <w:tabs>
                <w:tab w:val="left" w:pos="3306"/>
              </w:tabs>
              <w:jc w:val="right"/>
              <w:rPr>
                <w:rFonts w:cs="Calibri"/>
              </w:rPr>
            </w:pPr>
          </w:p>
        </w:tc>
      </w:tr>
      <w:tr w:rsidR="007D427E" w:rsidRPr="00CF7E1B" w14:paraId="5038AE3C" w14:textId="77777777" w:rsidTr="00191F90">
        <w:trPr>
          <w:cantSplit/>
          <w:trHeight w:val="23"/>
        </w:trPr>
        <w:tc>
          <w:tcPr>
            <w:tcW w:w="676" w:type="pct"/>
            <w:tcBorders>
              <w:top w:val="nil"/>
              <w:left w:val="single" w:sz="2" w:space="0" w:color="003366"/>
              <w:bottom w:val="nil"/>
              <w:right w:val="single" w:sz="2" w:space="0" w:color="003366"/>
            </w:tcBorders>
          </w:tcPr>
          <w:p w14:paraId="391781EF"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55E088CA" w14:textId="77777777" w:rsidR="000144FF" w:rsidRPr="00CF7E1B" w:rsidRDefault="000144FF">
            <w:pPr>
              <w:pStyle w:val="TableText"/>
              <w:tabs>
                <w:tab w:val="left" w:pos="3306"/>
              </w:tabs>
              <w:rPr>
                <w:rFonts w:cs="Calibri"/>
              </w:rPr>
            </w:pPr>
            <w:r w:rsidRPr="00CF7E1B">
              <w:rPr>
                <w:rFonts w:cs="Calibri"/>
              </w:rPr>
              <w:t xml:space="preserve">Loans Receivable </w:t>
            </w:r>
            <w:r w:rsidRPr="00CF7E1B">
              <w:rPr>
                <w:rFonts w:cs="Calibri"/>
                <w:vertAlign w:val="superscript"/>
              </w:rPr>
              <w:t>b</w:t>
            </w:r>
          </w:p>
        </w:tc>
        <w:tc>
          <w:tcPr>
            <w:tcW w:w="741" w:type="pct"/>
            <w:tcBorders>
              <w:top w:val="nil"/>
              <w:left w:val="nil"/>
              <w:bottom w:val="nil"/>
              <w:right w:val="nil"/>
            </w:tcBorders>
            <w:vAlign w:val="bottom"/>
          </w:tcPr>
          <w:p w14:paraId="21EC7FF5" w14:textId="1C96AA16"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08F593ED" w14:textId="53C73705" w:rsidR="000144FF" w:rsidRPr="00CF7E1B" w:rsidRDefault="000144FF">
            <w:pPr>
              <w:pStyle w:val="TableText"/>
              <w:tabs>
                <w:tab w:val="left" w:pos="3306"/>
              </w:tabs>
              <w:jc w:val="right"/>
              <w:rPr>
                <w:rFonts w:cs="Calibri"/>
              </w:rPr>
            </w:pPr>
          </w:p>
        </w:tc>
      </w:tr>
      <w:tr w:rsidR="007D427E" w:rsidRPr="00CF7E1B" w14:paraId="6CA1568A" w14:textId="77777777" w:rsidTr="00CA5AA0">
        <w:trPr>
          <w:cantSplit/>
          <w:trHeight w:val="23"/>
        </w:trPr>
        <w:tc>
          <w:tcPr>
            <w:tcW w:w="676" w:type="pct"/>
            <w:tcBorders>
              <w:top w:val="nil"/>
              <w:left w:val="single" w:sz="2" w:space="0" w:color="003366"/>
              <w:bottom w:val="nil"/>
              <w:right w:val="single" w:sz="2" w:space="0" w:color="003366"/>
            </w:tcBorders>
          </w:tcPr>
          <w:p w14:paraId="2981040C" w14:textId="77777777" w:rsidR="000144FF" w:rsidRPr="00B9776B" w:rsidRDefault="00A44B2F">
            <w:pPr>
              <w:pStyle w:val="TableReference"/>
              <w:tabs>
                <w:tab w:val="left" w:pos="3306"/>
              </w:tabs>
              <w:spacing w:before="60"/>
              <w:rPr>
                <w:rFonts w:cs="Calibri"/>
                <w:color w:val="000000"/>
                <w:sz w:val="16"/>
                <w:szCs w:val="16"/>
              </w:rPr>
            </w:pPr>
            <w:r w:rsidRPr="00B9776B">
              <w:rPr>
                <w:rFonts w:cs="Calibri"/>
                <w:color w:val="000000"/>
                <w:sz w:val="16"/>
                <w:szCs w:val="16"/>
              </w:rPr>
              <w:t>Interpretation</w:t>
            </w:r>
            <w:r w:rsidR="000144FF" w:rsidRPr="00B9776B">
              <w:rPr>
                <w:rFonts w:cs="Calibri"/>
                <w:color w:val="000000"/>
                <w:sz w:val="16"/>
                <w:szCs w:val="16"/>
              </w:rPr>
              <w:t xml:space="preserve"> 1031</w:t>
            </w:r>
            <w:r w:rsidR="00D65811" w:rsidRPr="00B9776B">
              <w:rPr>
                <w:rFonts w:cs="Calibri"/>
                <w:color w:val="000000"/>
                <w:sz w:val="16"/>
                <w:szCs w:val="16"/>
              </w:rPr>
              <w:t>.</w:t>
            </w:r>
            <w:r w:rsidR="000144FF" w:rsidRPr="00B9776B">
              <w:rPr>
                <w:rFonts w:cs="Calibri"/>
                <w:color w:val="000000"/>
                <w:sz w:val="16"/>
                <w:szCs w:val="16"/>
              </w:rPr>
              <w:t>9</w:t>
            </w:r>
          </w:p>
        </w:tc>
        <w:tc>
          <w:tcPr>
            <w:tcW w:w="3160" w:type="pct"/>
            <w:tcBorders>
              <w:top w:val="nil"/>
              <w:left w:val="single" w:sz="2" w:space="0" w:color="003366"/>
              <w:bottom w:val="nil"/>
              <w:right w:val="nil"/>
            </w:tcBorders>
          </w:tcPr>
          <w:p w14:paraId="55850870" w14:textId="77777777" w:rsidR="000144FF" w:rsidRPr="00CF7E1B" w:rsidRDefault="000144FF" w:rsidP="00CA5AA0">
            <w:pPr>
              <w:pStyle w:val="TableText"/>
              <w:tabs>
                <w:tab w:val="left" w:pos="3306"/>
              </w:tabs>
              <w:rPr>
                <w:rFonts w:cs="Calibri"/>
              </w:rPr>
            </w:pPr>
            <w:r w:rsidRPr="00CF7E1B">
              <w:rPr>
                <w:rFonts w:cs="Calibri"/>
              </w:rPr>
              <w:t>Net GST Receivable</w:t>
            </w:r>
          </w:p>
        </w:tc>
        <w:tc>
          <w:tcPr>
            <w:tcW w:w="741" w:type="pct"/>
            <w:tcBorders>
              <w:top w:val="nil"/>
              <w:left w:val="nil"/>
              <w:bottom w:val="nil"/>
              <w:right w:val="nil"/>
            </w:tcBorders>
            <w:vAlign w:val="bottom"/>
          </w:tcPr>
          <w:p w14:paraId="6BA1A6D9" w14:textId="57D19982"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338ABDD5" w14:textId="5B07DDB7" w:rsidR="000144FF" w:rsidRPr="00CF7E1B" w:rsidRDefault="000144FF">
            <w:pPr>
              <w:pStyle w:val="TableText"/>
              <w:tabs>
                <w:tab w:val="left" w:pos="3306"/>
              </w:tabs>
              <w:jc w:val="right"/>
              <w:rPr>
                <w:rFonts w:cs="Calibri"/>
              </w:rPr>
            </w:pPr>
          </w:p>
        </w:tc>
      </w:tr>
      <w:tr w:rsidR="007D427E" w:rsidRPr="00CF7E1B" w14:paraId="462E28E5" w14:textId="77777777" w:rsidTr="00191F90">
        <w:trPr>
          <w:cantSplit/>
          <w:trHeight w:val="23"/>
        </w:trPr>
        <w:tc>
          <w:tcPr>
            <w:tcW w:w="676" w:type="pct"/>
            <w:tcBorders>
              <w:top w:val="nil"/>
              <w:left w:val="single" w:sz="2" w:space="0" w:color="003366"/>
              <w:bottom w:val="nil"/>
              <w:right w:val="single" w:sz="2" w:space="0" w:color="003366"/>
            </w:tcBorders>
          </w:tcPr>
          <w:p w14:paraId="0481D4E3"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03D0B98C" w14:textId="77777777" w:rsidR="000144FF" w:rsidRPr="00CF7E1B" w:rsidRDefault="000144FF">
            <w:pPr>
              <w:pStyle w:val="TableText"/>
              <w:tabs>
                <w:tab w:val="left" w:pos="3306"/>
              </w:tabs>
              <w:rPr>
                <w:rFonts w:cs="Calibri"/>
              </w:rPr>
            </w:pPr>
            <w:r w:rsidRPr="00CF7E1B">
              <w:rPr>
                <w:rFonts w:cs="Calibri"/>
              </w:rPr>
              <w:t>Other Current Receivables</w:t>
            </w:r>
          </w:p>
        </w:tc>
        <w:tc>
          <w:tcPr>
            <w:tcW w:w="741" w:type="pct"/>
            <w:tcBorders>
              <w:top w:val="nil"/>
              <w:left w:val="nil"/>
              <w:bottom w:val="nil"/>
              <w:right w:val="nil"/>
            </w:tcBorders>
            <w:vAlign w:val="bottom"/>
          </w:tcPr>
          <w:p w14:paraId="796AE25C" w14:textId="1DC3DF64"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147ACD99" w14:textId="1EFAFCE0" w:rsidR="000144FF" w:rsidRPr="00CF7E1B" w:rsidRDefault="000144FF">
            <w:pPr>
              <w:pStyle w:val="TableText"/>
              <w:tabs>
                <w:tab w:val="left" w:pos="3306"/>
              </w:tabs>
              <w:jc w:val="right"/>
              <w:rPr>
                <w:rFonts w:cs="Calibri"/>
              </w:rPr>
            </w:pPr>
          </w:p>
        </w:tc>
      </w:tr>
      <w:tr w:rsidR="007D427E" w:rsidRPr="00CF7E1B" w14:paraId="23C02234" w14:textId="77777777" w:rsidTr="00191F90">
        <w:trPr>
          <w:cantSplit/>
          <w:trHeight w:val="23"/>
        </w:trPr>
        <w:tc>
          <w:tcPr>
            <w:tcW w:w="676" w:type="pct"/>
            <w:tcBorders>
              <w:top w:val="nil"/>
              <w:left w:val="single" w:sz="2" w:space="0" w:color="003366"/>
              <w:bottom w:val="nil"/>
              <w:right w:val="single" w:sz="2" w:space="0" w:color="003366"/>
            </w:tcBorders>
          </w:tcPr>
          <w:p w14:paraId="73E3A983"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7FEAFC00" w14:textId="77777777" w:rsidR="000144FF" w:rsidRPr="00CF7E1B" w:rsidRDefault="000144FF">
            <w:pPr>
              <w:pStyle w:val="TableText"/>
              <w:tabs>
                <w:tab w:val="left" w:pos="3306"/>
              </w:tabs>
              <w:rPr>
                <w:rFonts w:cs="Calibri"/>
                <w:b/>
                <w:bCs/>
              </w:rPr>
            </w:pPr>
            <w:r w:rsidRPr="00CF7E1B">
              <w:rPr>
                <w:rFonts w:cs="Calibri"/>
                <w:b/>
                <w:bCs/>
              </w:rPr>
              <w:t>Total Current Receivables</w:t>
            </w:r>
          </w:p>
        </w:tc>
        <w:tc>
          <w:tcPr>
            <w:tcW w:w="741" w:type="pct"/>
            <w:tcBorders>
              <w:top w:val="single" w:sz="2" w:space="0" w:color="003366"/>
              <w:left w:val="nil"/>
              <w:bottom w:val="single" w:sz="2" w:space="0" w:color="003366"/>
              <w:right w:val="nil"/>
            </w:tcBorders>
            <w:vAlign w:val="bottom"/>
          </w:tcPr>
          <w:p w14:paraId="74D27E1D" w14:textId="6BC6B8D3" w:rsidR="000144FF" w:rsidRPr="00244BB3" w:rsidRDefault="000144FF" w:rsidP="0066345E">
            <w:pPr>
              <w:pStyle w:val="TableText"/>
              <w:tabs>
                <w:tab w:val="left" w:pos="3306"/>
              </w:tabs>
              <w:jc w:val="right"/>
              <w:rPr>
                <w:rFonts w:cs="Calibri"/>
                <w:b/>
                <w:bCs/>
                <w:strike/>
              </w:rPr>
            </w:pPr>
          </w:p>
        </w:tc>
        <w:tc>
          <w:tcPr>
            <w:tcW w:w="423" w:type="pct"/>
            <w:tcBorders>
              <w:top w:val="single" w:sz="2" w:space="0" w:color="003366"/>
              <w:left w:val="nil"/>
              <w:bottom w:val="single" w:sz="2" w:space="0" w:color="003366"/>
              <w:right w:val="nil"/>
            </w:tcBorders>
            <w:vAlign w:val="bottom"/>
          </w:tcPr>
          <w:p w14:paraId="4A3D10F3" w14:textId="7E5DB3C6" w:rsidR="000144FF" w:rsidRPr="00CF7E1B" w:rsidRDefault="000144FF">
            <w:pPr>
              <w:pStyle w:val="TableText"/>
              <w:tabs>
                <w:tab w:val="left" w:pos="3306"/>
              </w:tabs>
              <w:jc w:val="right"/>
              <w:rPr>
                <w:rFonts w:cs="Calibri"/>
                <w:b/>
                <w:bCs/>
              </w:rPr>
            </w:pPr>
          </w:p>
        </w:tc>
      </w:tr>
      <w:tr w:rsidR="007D427E" w:rsidRPr="00CF7E1B" w14:paraId="7A71BF30" w14:textId="77777777" w:rsidTr="00191F90">
        <w:trPr>
          <w:cantSplit/>
          <w:trHeight w:val="23"/>
        </w:trPr>
        <w:tc>
          <w:tcPr>
            <w:tcW w:w="676" w:type="pct"/>
            <w:tcBorders>
              <w:top w:val="nil"/>
              <w:left w:val="single" w:sz="2" w:space="0" w:color="003366"/>
              <w:bottom w:val="nil"/>
              <w:right w:val="single" w:sz="2" w:space="0" w:color="003366"/>
            </w:tcBorders>
          </w:tcPr>
          <w:p w14:paraId="1CECFC42"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4A9641DF" w14:textId="77777777" w:rsidR="000144FF" w:rsidRPr="00CF7E1B" w:rsidRDefault="000144FF">
            <w:pPr>
              <w:pStyle w:val="TableText"/>
              <w:tabs>
                <w:tab w:val="left" w:pos="3306"/>
              </w:tabs>
              <w:rPr>
                <w:rFonts w:cs="Calibri"/>
              </w:rPr>
            </w:pPr>
          </w:p>
        </w:tc>
        <w:tc>
          <w:tcPr>
            <w:tcW w:w="741" w:type="pct"/>
            <w:tcBorders>
              <w:top w:val="single" w:sz="2" w:space="0" w:color="003366"/>
              <w:left w:val="nil"/>
              <w:bottom w:val="nil"/>
              <w:right w:val="nil"/>
            </w:tcBorders>
            <w:vAlign w:val="bottom"/>
          </w:tcPr>
          <w:p w14:paraId="0169F64F" w14:textId="77777777" w:rsidR="000144FF" w:rsidRPr="00CF7E1B" w:rsidRDefault="000144FF">
            <w:pPr>
              <w:pStyle w:val="TableText"/>
              <w:tabs>
                <w:tab w:val="left" w:pos="3306"/>
              </w:tabs>
              <w:jc w:val="right"/>
              <w:rPr>
                <w:rFonts w:cs="Calibri"/>
              </w:rPr>
            </w:pPr>
          </w:p>
        </w:tc>
        <w:tc>
          <w:tcPr>
            <w:tcW w:w="423" w:type="pct"/>
            <w:tcBorders>
              <w:top w:val="single" w:sz="2" w:space="0" w:color="003366"/>
              <w:left w:val="nil"/>
              <w:bottom w:val="nil"/>
              <w:right w:val="nil"/>
            </w:tcBorders>
            <w:vAlign w:val="bottom"/>
          </w:tcPr>
          <w:p w14:paraId="591AF68F" w14:textId="77777777" w:rsidR="000144FF" w:rsidRPr="00CF7E1B" w:rsidRDefault="000144FF">
            <w:pPr>
              <w:pStyle w:val="TableText"/>
              <w:tabs>
                <w:tab w:val="left" w:pos="3306"/>
              </w:tabs>
              <w:jc w:val="right"/>
              <w:rPr>
                <w:rFonts w:cs="Calibri"/>
              </w:rPr>
            </w:pPr>
          </w:p>
        </w:tc>
      </w:tr>
      <w:tr w:rsidR="007D427E" w:rsidRPr="00CF7E1B" w14:paraId="7209240C" w14:textId="77777777" w:rsidTr="00191F90">
        <w:trPr>
          <w:cantSplit/>
          <w:trHeight w:val="23"/>
        </w:trPr>
        <w:tc>
          <w:tcPr>
            <w:tcW w:w="676" w:type="pct"/>
            <w:tcBorders>
              <w:top w:val="nil"/>
              <w:left w:val="single" w:sz="2" w:space="0" w:color="003366"/>
              <w:bottom w:val="nil"/>
              <w:right w:val="single" w:sz="2" w:space="0" w:color="003366"/>
            </w:tcBorders>
          </w:tcPr>
          <w:p w14:paraId="78C087AD"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0D21DFC7" w14:textId="77777777" w:rsidR="000144FF" w:rsidRPr="00CF7E1B" w:rsidRDefault="000144FF">
            <w:pPr>
              <w:pStyle w:val="TableText"/>
              <w:tabs>
                <w:tab w:val="left" w:pos="3306"/>
              </w:tabs>
              <w:rPr>
                <w:rFonts w:cs="Calibri"/>
                <w:b/>
                <w:bCs/>
              </w:rPr>
            </w:pPr>
            <w:bookmarkStart w:id="633" w:name="_Toc48468504"/>
            <w:bookmarkStart w:id="634" w:name="_Toc49155616"/>
            <w:bookmarkStart w:id="635" w:name="_Toc49224062"/>
            <w:r w:rsidRPr="00CF7E1B">
              <w:rPr>
                <w:rFonts w:cs="Calibri"/>
                <w:b/>
                <w:bCs/>
              </w:rPr>
              <w:t>Non-Current Receivables</w:t>
            </w:r>
            <w:bookmarkEnd w:id="633"/>
            <w:bookmarkEnd w:id="634"/>
            <w:bookmarkEnd w:id="635"/>
          </w:p>
        </w:tc>
        <w:tc>
          <w:tcPr>
            <w:tcW w:w="741" w:type="pct"/>
            <w:tcBorders>
              <w:top w:val="nil"/>
              <w:left w:val="nil"/>
              <w:bottom w:val="nil"/>
              <w:right w:val="nil"/>
            </w:tcBorders>
            <w:vAlign w:val="bottom"/>
          </w:tcPr>
          <w:p w14:paraId="6792865E"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7B39C360" w14:textId="77777777" w:rsidR="000144FF" w:rsidRPr="00CF7E1B" w:rsidRDefault="000144FF">
            <w:pPr>
              <w:pStyle w:val="TableText"/>
              <w:tabs>
                <w:tab w:val="left" w:pos="3306"/>
              </w:tabs>
              <w:jc w:val="right"/>
              <w:rPr>
                <w:rFonts w:cs="Calibri"/>
              </w:rPr>
            </w:pPr>
          </w:p>
        </w:tc>
      </w:tr>
      <w:tr w:rsidR="007D427E" w:rsidRPr="00CF7E1B" w14:paraId="5F806136" w14:textId="77777777" w:rsidTr="00CA5AA0">
        <w:trPr>
          <w:cantSplit/>
          <w:trHeight w:val="23"/>
        </w:trPr>
        <w:tc>
          <w:tcPr>
            <w:tcW w:w="676" w:type="pct"/>
            <w:tcBorders>
              <w:top w:val="nil"/>
              <w:left w:val="single" w:sz="2" w:space="0" w:color="003366"/>
              <w:bottom w:val="nil"/>
              <w:right w:val="single" w:sz="2" w:space="0" w:color="003366"/>
            </w:tcBorders>
          </w:tcPr>
          <w:p w14:paraId="63B8C908" w14:textId="77777777"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p w14:paraId="43052EAB" w14:textId="77777777" w:rsidR="00E62624" w:rsidRPr="00B9776B" w:rsidRDefault="00E62624">
            <w:pPr>
              <w:pStyle w:val="TableReference"/>
              <w:tabs>
                <w:tab w:val="left" w:pos="3306"/>
              </w:tabs>
              <w:spacing w:before="60"/>
              <w:rPr>
                <w:rFonts w:cs="Calibri"/>
                <w:color w:val="000000"/>
                <w:sz w:val="16"/>
                <w:szCs w:val="16"/>
              </w:rPr>
            </w:pPr>
            <w:r w:rsidRPr="0066345E">
              <w:rPr>
                <w:rFonts w:cs="Calibri"/>
                <w:color w:val="auto"/>
                <w:sz w:val="16"/>
                <w:szCs w:val="16"/>
              </w:rPr>
              <w:t>AASB 9.5.1.3 &amp; 5.2.1</w:t>
            </w:r>
          </w:p>
        </w:tc>
        <w:tc>
          <w:tcPr>
            <w:tcW w:w="3160" w:type="pct"/>
            <w:tcBorders>
              <w:top w:val="nil"/>
              <w:left w:val="single" w:sz="2" w:space="0" w:color="003366"/>
              <w:bottom w:val="nil"/>
              <w:right w:val="nil"/>
            </w:tcBorders>
          </w:tcPr>
          <w:p w14:paraId="38DC2C24" w14:textId="77777777" w:rsidR="000144FF" w:rsidRPr="00CF7E1B" w:rsidRDefault="000144FF" w:rsidP="00CA5AA0">
            <w:pPr>
              <w:pStyle w:val="TableText"/>
              <w:tabs>
                <w:tab w:val="left" w:pos="3306"/>
              </w:tabs>
              <w:rPr>
                <w:rFonts w:cs="Calibri"/>
              </w:rPr>
            </w:pPr>
            <w:r w:rsidRPr="00CF7E1B">
              <w:rPr>
                <w:rFonts w:cs="Calibri"/>
              </w:rPr>
              <w:t xml:space="preserve">Trade Receivables </w:t>
            </w:r>
            <w:r w:rsidRPr="00CF7E1B">
              <w:rPr>
                <w:rFonts w:cs="Calibri"/>
                <w:vertAlign w:val="superscript"/>
              </w:rPr>
              <w:t>a</w:t>
            </w:r>
          </w:p>
        </w:tc>
        <w:tc>
          <w:tcPr>
            <w:tcW w:w="741" w:type="pct"/>
            <w:tcBorders>
              <w:top w:val="nil"/>
              <w:left w:val="nil"/>
              <w:bottom w:val="nil"/>
              <w:right w:val="nil"/>
            </w:tcBorders>
            <w:vAlign w:val="bottom"/>
          </w:tcPr>
          <w:p w14:paraId="719628A2" w14:textId="345F9C35"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28A1BA9A" w14:textId="41AD6745" w:rsidR="000144FF" w:rsidRPr="00CF7E1B" w:rsidRDefault="000144FF">
            <w:pPr>
              <w:pStyle w:val="TableText"/>
              <w:tabs>
                <w:tab w:val="left" w:pos="3306"/>
              </w:tabs>
              <w:jc w:val="right"/>
              <w:rPr>
                <w:rFonts w:cs="Calibri"/>
              </w:rPr>
            </w:pPr>
          </w:p>
        </w:tc>
      </w:tr>
      <w:tr w:rsidR="007D427E" w:rsidRPr="00CF7E1B" w14:paraId="25CD3C43" w14:textId="77777777" w:rsidTr="00CA5AA0">
        <w:trPr>
          <w:cantSplit/>
          <w:trHeight w:val="23"/>
        </w:trPr>
        <w:tc>
          <w:tcPr>
            <w:tcW w:w="676" w:type="pct"/>
            <w:tcBorders>
              <w:top w:val="nil"/>
              <w:left w:val="single" w:sz="2" w:space="0" w:color="003366"/>
              <w:bottom w:val="nil"/>
              <w:right w:val="single" w:sz="2" w:space="0" w:color="003366"/>
            </w:tcBorders>
          </w:tcPr>
          <w:p w14:paraId="5B1E4874" w14:textId="77777777" w:rsidR="00E62624" w:rsidRPr="00B9776B" w:rsidRDefault="000144FF">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0066345E">
              <w:rPr>
                <w:rFonts w:cs="Calibri"/>
                <w:color w:val="000000"/>
                <w:sz w:val="16"/>
                <w:szCs w:val="16"/>
              </w:rPr>
              <w:t xml:space="preserve"> </w:t>
            </w:r>
            <w:r w:rsidR="00E62624" w:rsidRPr="0066345E">
              <w:rPr>
                <w:rFonts w:cs="Calibri"/>
                <w:color w:val="auto"/>
                <w:sz w:val="16"/>
                <w:szCs w:val="16"/>
              </w:rPr>
              <w:t>9.5.5.1</w:t>
            </w:r>
          </w:p>
        </w:tc>
        <w:tc>
          <w:tcPr>
            <w:tcW w:w="3160" w:type="pct"/>
            <w:tcBorders>
              <w:top w:val="nil"/>
              <w:left w:val="single" w:sz="2" w:space="0" w:color="003366"/>
              <w:bottom w:val="nil"/>
              <w:right w:val="nil"/>
            </w:tcBorders>
          </w:tcPr>
          <w:p w14:paraId="33CE834D" w14:textId="77777777" w:rsidR="000144FF" w:rsidRPr="00CF7E1B" w:rsidRDefault="000144FF" w:rsidP="00CA5AA0">
            <w:pPr>
              <w:pStyle w:val="TableText"/>
              <w:tabs>
                <w:tab w:val="left" w:pos="3306"/>
              </w:tabs>
              <w:rPr>
                <w:rFonts w:cs="Calibri"/>
              </w:rPr>
            </w:pPr>
            <w:r w:rsidRPr="00CF7E1B">
              <w:rPr>
                <w:rFonts w:cs="Calibri"/>
              </w:rPr>
              <w:t xml:space="preserve">Less: </w:t>
            </w:r>
            <w:r w:rsidR="003D621A" w:rsidRPr="003D621A">
              <w:rPr>
                <w:rFonts w:cs="Calibri"/>
                <w:color w:val="FF0000"/>
              </w:rPr>
              <w:t xml:space="preserve">Expected Credit Loss </w:t>
            </w:r>
            <w:r w:rsidRPr="00CF7E1B">
              <w:rPr>
                <w:rFonts w:cs="Calibri"/>
              </w:rPr>
              <w:t xml:space="preserve">Allowance </w:t>
            </w:r>
            <w:r w:rsidRPr="003D621A">
              <w:rPr>
                <w:rFonts w:cs="Calibri"/>
                <w:strike/>
              </w:rPr>
              <w:t xml:space="preserve">for </w:t>
            </w:r>
            <w:r w:rsidR="00295A21" w:rsidRPr="003D621A">
              <w:rPr>
                <w:rFonts w:cs="Calibri"/>
                <w:strike/>
              </w:rPr>
              <w:t>Impairment Losses</w:t>
            </w:r>
            <w:r w:rsidR="009143CA">
              <w:rPr>
                <w:rFonts w:cs="Calibri"/>
              </w:rPr>
              <w:t xml:space="preserve"> </w:t>
            </w:r>
          </w:p>
        </w:tc>
        <w:tc>
          <w:tcPr>
            <w:tcW w:w="741" w:type="pct"/>
            <w:tcBorders>
              <w:top w:val="nil"/>
              <w:left w:val="nil"/>
              <w:bottom w:val="nil"/>
              <w:right w:val="nil"/>
            </w:tcBorders>
            <w:vAlign w:val="bottom"/>
          </w:tcPr>
          <w:p w14:paraId="148FEFCD" w14:textId="1E31E598" w:rsidR="000144FF" w:rsidRPr="00244BB3" w:rsidRDefault="000144FF" w:rsidP="0066345E">
            <w:pPr>
              <w:pStyle w:val="TableText"/>
              <w:tabs>
                <w:tab w:val="left" w:pos="3306"/>
              </w:tabs>
              <w:jc w:val="right"/>
              <w:rPr>
                <w:rFonts w:cs="Calibri"/>
                <w:strike/>
              </w:rPr>
            </w:pPr>
          </w:p>
        </w:tc>
        <w:tc>
          <w:tcPr>
            <w:tcW w:w="423" w:type="pct"/>
            <w:tcBorders>
              <w:top w:val="nil"/>
              <w:left w:val="nil"/>
              <w:bottom w:val="nil"/>
              <w:right w:val="nil"/>
            </w:tcBorders>
            <w:vAlign w:val="bottom"/>
          </w:tcPr>
          <w:p w14:paraId="70EF423E" w14:textId="52F8646F" w:rsidR="000144FF" w:rsidRPr="00CF7E1B" w:rsidRDefault="000144FF">
            <w:pPr>
              <w:pStyle w:val="TableText"/>
              <w:tabs>
                <w:tab w:val="left" w:pos="3306"/>
              </w:tabs>
              <w:jc w:val="right"/>
              <w:rPr>
                <w:rFonts w:cs="Calibri"/>
              </w:rPr>
            </w:pPr>
          </w:p>
        </w:tc>
      </w:tr>
      <w:tr w:rsidR="007D427E" w:rsidRPr="00CF7E1B" w14:paraId="748E5861" w14:textId="77777777" w:rsidTr="00CA5AA0">
        <w:trPr>
          <w:cantSplit/>
          <w:trHeight w:val="23"/>
        </w:trPr>
        <w:tc>
          <w:tcPr>
            <w:tcW w:w="676" w:type="pct"/>
            <w:tcBorders>
              <w:top w:val="nil"/>
              <w:left w:val="single" w:sz="2" w:space="0" w:color="003366"/>
              <w:bottom w:val="nil"/>
              <w:right w:val="single" w:sz="2" w:space="0" w:color="003366"/>
            </w:tcBorders>
          </w:tcPr>
          <w:p w14:paraId="4DFB92C5"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tcPr>
          <w:p w14:paraId="473A62A9" w14:textId="77777777" w:rsidR="000144FF" w:rsidRPr="00CF7E1B" w:rsidRDefault="000144FF" w:rsidP="00CA5AA0">
            <w:pPr>
              <w:pStyle w:val="TableText"/>
              <w:tabs>
                <w:tab w:val="left" w:pos="3306"/>
              </w:tabs>
              <w:rPr>
                <w:rFonts w:cs="Calibri"/>
              </w:rPr>
            </w:pPr>
            <w:r w:rsidRPr="00CF7E1B">
              <w:rPr>
                <w:rFonts w:cs="Calibri"/>
              </w:rPr>
              <w:t xml:space="preserve">Loans Receivable </w:t>
            </w:r>
            <w:r w:rsidRPr="00CF7E1B">
              <w:rPr>
                <w:rFonts w:cs="Calibri"/>
                <w:vertAlign w:val="superscript"/>
              </w:rPr>
              <w:t>b</w:t>
            </w:r>
          </w:p>
        </w:tc>
        <w:tc>
          <w:tcPr>
            <w:tcW w:w="741" w:type="pct"/>
            <w:tcBorders>
              <w:top w:val="nil"/>
              <w:left w:val="nil"/>
              <w:bottom w:val="nil"/>
              <w:right w:val="nil"/>
            </w:tcBorders>
            <w:vAlign w:val="bottom"/>
          </w:tcPr>
          <w:p w14:paraId="25E7D818" w14:textId="43B3A264"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4A59DD5F" w14:textId="11A6B67D" w:rsidR="000144FF" w:rsidRPr="00CF7E1B" w:rsidRDefault="000144FF">
            <w:pPr>
              <w:pStyle w:val="TableText"/>
              <w:tabs>
                <w:tab w:val="left" w:pos="3306"/>
              </w:tabs>
              <w:jc w:val="right"/>
              <w:rPr>
                <w:rFonts w:cs="Calibri"/>
              </w:rPr>
            </w:pPr>
          </w:p>
        </w:tc>
      </w:tr>
      <w:tr w:rsidR="007D427E" w:rsidRPr="00CF7E1B" w14:paraId="3282554E" w14:textId="77777777" w:rsidTr="00CA5AA0">
        <w:trPr>
          <w:cantSplit/>
          <w:trHeight w:val="23"/>
        </w:trPr>
        <w:tc>
          <w:tcPr>
            <w:tcW w:w="676" w:type="pct"/>
            <w:tcBorders>
              <w:top w:val="nil"/>
              <w:left w:val="single" w:sz="2" w:space="0" w:color="003366"/>
              <w:bottom w:val="nil"/>
              <w:right w:val="single" w:sz="2" w:space="0" w:color="003366"/>
            </w:tcBorders>
          </w:tcPr>
          <w:p w14:paraId="13E17D66"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tcPr>
          <w:p w14:paraId="4C9464C8" w14:textId="77777777" w:rsidR="000144FF" w:rsidRPr="00CF7E1B" w:rsidRDefault="000144FF" w:rsidP="00CA5AA0">
            <w:pPr>
              <w:pStyle w:val="TableText"/>
              <w:tabs>
                <w:tab w:val="left" w:pos="3306"/>
              </w:tabs>
              <w:rPr>
                <w:rFonts w:cs="Calibri"/>
              </w:rPr>
            </w:pPr>
            <w:r w:rsidRPr="00CF7E1B">
              <w:rPr>
                <w:rFonts w:cs="Calibri"/>
              </w:rPr>
              <w:t>Other Non-Current Receivables</w:t>
            </w:r>
          </w:p>
        </w:tc>
        <w:tc>
          <w:tcPr>
            <w:tcW w:w="741" w:type="pct"/>
            <w:tcBorders>
              <w:top w:val="nil"/>
              <w:left w:val="nil"/>
              <w:bottom w:val="nil"/>
              <w:right w:val="nil"/>
            </w:tcBorders>
            <w:vAlign w:val="bottom"/>
          </w:tcPr>
          <w:p w14:paraId="73EB255E" w14:textId="3A1F78BA"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1F0589C0" w14:textId="5D69AD05" w:rsidR="000144FF" w:rsidRPr="00CF7E1B" w:rsidRDefault="000144FF">
            <w:pPr>
              <w:pStyle w:val="TableText"/>
              <w:tabs>
                <w:tab w:val="left" w:pos="3306"/>
              </w:tabs>
              <w:jc w:val="right"/>
              <w:rPr>
                <w:rFonts w:cs="Calibri"/>
              </w:rPr>
            </w:pPr>
          </w:p>
        </w:tc>
      </w:tr>
      <w:tr w:rsidR="007D427E" w:rsidRPr="00CF7E1B" w14:paraId="6616A7E2" w14:textId="77777777" w:rsidTr="00CA5AA0">
        <w:trPr>
          <w:cantSplit/>
          <w:trHeight w:val="23"/>
        </w:trPr>
        <w:tc>
          <w:tcPr>
            <w:tcW w:w="676" w:type="pct"/>
            <w:tcBorders>
              <w:top w:val="nil"/>
              <w:left w:val="single" w:sz="2" w:space="0" w:color="003366"/>
              <w:bottom w:val="nil"/>
              <w:right w:val="single" w:sz="2" w:space="0" w:color="003366"/>
            </w:tcBorders>
          </w:tcPr>
          <w:p w14:paraId="4D0F60E9"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tcPr>
          <w:p w14:paraId="6205A0BC" w14:textId="77777777" w:rsidR="000144FF" w:rsidRPr="00CF7E1B" w:rsidRDefault="000144FF" w:rsidP="00CA5AA0">
            <w:pPr>
              <w:pStyle w:val="TableText"/>
              <w:tabs>
                <w:tab w:val="left" w:pos="3306"/>
              </w:tabs>
              <w:rPr>
                <w:rFonts w:cs="Calibri"/>
                <w:b/>
                <w:bCs/>
              </w:rPr>
            </w:pPr>
            <w:r w:rsidRPr="00CF7E1B">
              <w:rPr>
                <w:rFonts w:cs="Calibri"/>
                <w:b/>
                <w:bCs/>
              </w:rPr>
              <w:t>Total Non-Current Receivables</w:t>
            </w:r>
          </w:p>
        </w:tc>
        <w:tc>
          <w:tcPr>
            <w:tcW w:w="741" w:type="pct"/>
            <w:tcBorders>
              <w:top w:val="single" w:sz="2" w:space="0" w:color="003366"/>
              <w:left w:val="nil"/>
              <w:bottom w:val="single" w:sz="2" w:space="0" w:color="003366"/>
              <w:right w:val="nil"/>
            </w:tcBorders>
            <w:vAlign w:val="bottom"/>
          </w:tcPr>
          <w:p w14:paraId="0CF44130" w14:textId="67CB1BEC" w:rsidR="000144FF" w:rsidRPr="004F7B2E" w:rsidRDefault="000144FF" w:rsidP="0066345E">
            <w:pPr>
              <w:pStyle w:val="TableText"/>
              <w:tabs>
                <w:tab w:val="left" w:pos="3306"/>
              </w:tabs>
              <w:jc w:val="right"/>
              <w:rPr>
                <w:rFonts w:cs="Calibri"/>
                <w:b/>
                <w:bCs/>
                <w:strike/>
              </w:rPr>
            </w:pPr>
          </w:p>
        </w:tc>
        <w:tc>
          <w:tcPr>
            <w:tcW w:w="423" w:type="pct"/>
            <w:tcBorders>
              <w:top w:val="single" w:sz="2" w:space="0" w:color="003366"/>
              <w:left w:val="nil"/>
              <w:bottom w:val="single" w:sz="2" w:space="0" w:color="003366"/>
              <w:right w:val="nil"/>
            </w:tcBorders>
            <w:vAlign w:val="bottom"/>
          </w:tcPr>
          <w:p w14:paraId="11758FB4" w14:textId="64673E3A" w:rsidR="000144FF" w:rsidRPr="00CF7E1B" w:rsidRDefault="000144FF">
            <w:pPr>
              <w:pStyle w:val="TableText"/>
              <w:tabs>
                <w:tab w:val="left" w:pos="3306"/>
              </w:tabs>
              <w:jc w:val="right"/>
              <w:rPr>
                <w:rFonts w:cs="Calibri"/>
                <w:b/>
                <w:bCs/>
              </w:rPr>
            </w:pPr>
          </w:p>
        </w:tc>
      </w:tr>
      <w:tr w:rsidR="007D427E" w:rsidRPr="00CF7E1B" w14:paraId="24373471" w14:textId="77777777" w:rsidTr="00191F90">
        <w:trPr>
          <w:cantSplit/>
          <w:trHeight w:val="23"/>
        </w:trPr>
        <w:tc>
          <w:tcPr>
            <w:tcW w:w="676" w:type="pct"/>
            <w:tcBorders>
              <w:top w:val="nil"/>
              <w:left w:val="single" w:sz="2" w:space="0" w:color="003366"/>
              <w:bottom w:val="nil"/>
              <w:right w:val="single" w:sz="2" w:space="0" w:color="003366"/>
            </w:tcBorders>
          </w:tcPr>
          <w:p w14:paraId="6DEF5573"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11AE1364" w14:textId="77777777" w:rsidR="000144FF" w:rsidRPr="00CF7E1B" w:rsidRDefault="000144FF">
            <w:pPr>
              <w:pStyle w:val="TableText"/>
              <w:tabs>
                <w:tab w:val="left" w:pos="3306"/>
              </w:tabs>
              <w:rPr>
                <w:rFonts w:cs="Calibri"/>
                <w:b/>
                <w:bCs/>
              </w:rPr>
            </w:pPr>
            <w:r w:rsidRPr="00CF7E1B">
              <w:rPr>
                <w:rFonts w:cs="Calibri"/>
                <w:b/>
                <w:bCs/>
              </w:rPr>
              <w:t>Total Receivables</w:t>
            </w:r>
          </w:p>
        </w:tc>
        <w:tc>
          <w:tcPr>
            <w:tcW w:w="741" w:type="pct"/>
            <w:tcBorders>
              <w:top w:val="single" w:sz="2" w:space="0" w:color="003366"/>
              <w:left w:val="nil"/>
              <w:bottom w:val="double" w:sz="4" w:space="0" w:color="003366"/>
              <w:right w:val="nil"/>
            </w:tcBorders>
            <w:vAlign w:val="bottom"/>
          </w:tcPr>
          <w:p w14:paraId="5E2AAB7C" w14:textId="3D06A6BE" w:rsidR="000144FF" w:rsidRPr="00CF7E1B" w:rsidRDefault="000144FF" w:rsidP="00B51335">
            <w:pPr>
              <w:pStyle w:val="TableText"/>
              <w:tabs>
                <w:tab w:val="left" w:pos="3306"/>
              </w:tabs>
              <w:jc w:val="right"/>
              <w:rPr>
                <w:rFonts w:cs="Calibri"/>
                <w:b/>
                <w:bCs/>
              </w:rPr>
            </w:pPr>
          </w:p>
        </w:tc>
        <w:tc>
          <w:tcPr>
            <w:tcW w:w="423" w:type="pct"/>
            <w:tcBorders>
              <w:top w:val="single" w:sz="2" w:space="0" w:color="003366"/>
              <w:left w:val="nil"/>
              <w:bottom w:val="double" w:sz="4" w:space="0" w:color="003366"/>
              <w:right w:val="nil"/>
            </w:tcBorders>
            <w:vAlign w:val="bottom"/>
          </w:tcPr>
          <w:p w14:paraId="26018AD1" w14:textId="75FB194D" w:rsidR="000144FF" w:rsidRPr="00CF7E1B" w:rsidRDefault="000144FF">
            <w:pPr>
              <w:pStyle w:val="TableText"/>
              <w:tabs>
                <w:tab w:val="left" w:pos="3306"/>
              </w:tabs>
              <w:jc w:val="right"/>
              <w:rPr>
                <w:rFonts w:cs="Calibri"/>
                <w:b/>
                <w:bCs/>
              </w:rPr>
            </w:pPr>
          </w:p>
        </w:tc>
      </w:tr>
      <w:tr w:rsidR="00CD3447" w:rsidRPr="00CF7E1B" w14:paraId="2DCCFBF8" w14:textId="77777777" w:rsidTr="00754193">
        <w:trPr>
          <w:cantSplit/>
          <w:trHeight w:val="23"/>
        </w:trPr>
        <w:tc>
          <w:tcPr>
            <w:tcW w:w="676" w:type="pct"/>
            <w:tcBorders>
              <w:top w:val="nil"/>
              <w:left w:val="single" w:sz="2" w:space="0" w:color="003366"/>
              <w:bottom w:val="nil"/>
              <w:right w:val="single" w:sz="2" w:space="0" w:color="003366"/>
            </w:tcBorders>
          </w:tcPr>
          <w:p w14:paraId="74E39596" w14:textId="77777777" w:rsidR="00CD3447" w:rsidRPr="00B9776B" w:rsidRDefault="00CD3447">
            <w:pPr>
              <w:pStyle w:val="TableReference"/>
              <w:tabs>
                <w:tab w:val="left" w:pos="3306"/>
              </w:tabs>
              <w:spacing w:before="40"/>
              <w:rPr>
                <w:rFonts w:cs="Calibri"/>
                <w:color w:val="000000"/>
                <w:sz w:val="16"/>
                <w:szCs w:val="16"/>
              </w:rPr>
            </w:pPr>
          </w:p>
        </w:tc>
        <w:tc>
          <w:tcPr>
            <w:tcW w:w="4324" w:type="pct"/>
            <w:gridSpan w:val="3"/>
            <w:tcBorders>
              <w:top w:val="nil"/>
              <w:left w:val="single" w:sz="2" w:space="0" w:color="003366"/>
              <w:bottom w:val="nil"/>
              <w:right w:val="nil"/>
            </w:tcBorders>
            <w:vAlign w:val="bottom"/>
          </w:tcPr>
          <w:p w14:paraId="59EE80B8" w14:textId="77777777" w:rsidR="00CD3447" w:rsidRPr="00CF7E1B" w:rsidRDefault="00CD3447">
            <w:pPr>
              <w:pStyle w:val="TableText"/>
              <w:tabs>
                <w:tab w:val="left" w:pos="3306"/>
              </w:tabs>
              <w:jc w:val="right"/>
              <w:rPr>
                <w:rFonts w:cs="Calibri"/>
              </w:rPr>
            </w:pPr>
          </w:p>
        </w:tc>
      </w:tr>
      <w:tr w:rsidR="000144FF" w:rsidRPr="00CF7E1B" w14:paraId="3D237C62" w14:textId="77777777" w:rsidTr="00754193">
        <w:trPr>
          <w:cantSplit/>
          <w:trHeight w:val="23"/>
        </w:trPr>
        <w:tc>
          <w:tcPr>
            <w:tcW w:w="676" w:type="pct"/>
            <w:tcBorders>
              <w:top w:val="nil"/>
              <w:left w:val="single" w:sz="2" w:space="0" w:color="003366"/>
              <w:bottom w:val="nil"/>
              <w:right w:val="single" w:sz="2" w:space="0" w:color="003366"/>
            </w:tcBorders>
          </w:tcPr>
          <w:p w14:paraId="2BEB2CDD" w14:textId="77777777" w:rsidR="000144FF" w:rsidRPr="00B9776B" w:rsidRDefault="008C25B4">
            <w:pPr>
              <w:pStyle w:val="TableReference"/>
              <w:tabs>
                <w:tab w:val="left" w:pos="3306"/>
              </w:tabs>
              <w:spacing w:before="40"/>
              <w:rPr>
                <w:rFonts w:cs="Calibri"/>
                <w:color w:val="000000"/>
                <w:sz w:val="16"/>
                <w:szCs w:val="16"/>
              </w:rPr>
            </w:pPr>
            <w:r w:rsidRPr="00593CC6">
              <w:rPr>
                <w:rFonts w:cs="Calibri"/>
                <w:color w:val="auto"/>
                <w:sz w:val="16"/>
                <w:szCs w:val="16"/>
              </w:rPr>
              <w:t>AASB 7.</w:t>
            </w:r>
            <w:r w:rsidR="005E6A4A" w:rsidRPr="00593CC6">
              <w:rPr>
                <w:rFonts w:cs="Calibri"/>
                <w:color w:val="auto"/>
                <w:sz w:val="16"/>
                <w:szCs w:val="16"/>
              </w:rPr>
              <w:t>35I</w:t>
            </w:r>
          </w:p>
        </w:tc>
        <w:tc>
          <w:tcPr>
            <w:tcW w:w="4324" w:type="pct"/>
            <w:gridSpan w:val="3"/>
            <w:tcBorders>
              <w:top w:val="nil"/>
              <w:left w:val="single" w:sz="2" w:space="0" w:color="003366"/>
              <w:bottom w:val="nil"/>
              <w:right w:val="nil"/>
            </w:tcBorders>
            <w:vAlign w:val="bottom"/>
          </w:tcPr>
          <w:p w14:paraId="7824F6F8" w14:textId="77777777" w:rsidR="000144FF" w:rsidRPr="00CF7E1B" w:rsidRDefault="000144FF" w:rsidP="00CA5AA0">
            <w:pPr>
              <w:pStyle w:val="TableText"/>
              <w:tabs>
                <w:tab w:val="left" w:pos="3306"/>
              </w:tabs>
              <w:spacing w:before="0" w:after="120"/>
              <w:ind w:left="210" w:hanging="210"/>
              <w:jc w:val="both"/>
              <w:rPr>
                <w:rFonts w:cs="Calibri"/>
              </w:rPr>
            </w:pPr>
            <w:r w:rsidRPr="00CF7E1B">
              <w:rPr>
                <w:rFonts w:cs="Calibri"/>
              </w:rPr>
              <w:t>a) The increase in Trade Receivables is due to a large number of services being provided late in the reporting period, in comparison with last year.  Most of these services were invoiced in June.</w:t>
            </w:r>
          </w:p>
        </w:tc>
      </w:tr>
      <w:tr w:rsidR="000144FF" w:rsidRPr="00CF7E1B" w14:paraId="249874D9" w14:textId="77777777" w:rsidTr="00754193">
        <w:trPr>
          <w:cantSplit/>
          <w:trHeight w:val="23"/>
        </w:trPr>
        <w:tc>
          <w:tcPr>
            <w:tcW w:w="676" w:type="pct"/>
            <w:tcBorders>
              <w:top w:val="nil"/>
              <w:left w:val="single" w:sz="2" w:space="0" w:color="003366"/>
              <w:bottom w:val="nil"/>
              <w:right w:val="single" w:sz="2" w:space="0" w:color="003366"/>
            </w:tcBorders>
          </w:tcPr>
          <w:p w14:paraId="156791D9" w14:textId="77777777" w:rsidR="000144FF" w:rsidRPr="00B9776B" w:rsidRDefault="005E6A4A">
            <w:pPr>
              <w:pStyle w:val="TableReference"/>
              <w:tabs>
                <w:tab w:val="left" w:pos="3306"/>
              </w:tabs>
              <w:spacing w:before="40"/>
              <w:rPr>
                <w:rFonts w:cs="Calibri"/>
                <w:color w:val="000000"/>
                <w:sz w:val="16"/>
                <w:szCs w:val="16"/>
              </w:rPr>
            </w:pPr>
            <w:r w:rsidRPr="00593CC6">
              <w:rPr>
                <w:rFonts w:cs="Calibri"/>
                <w:color w:val="auto"/>
                <w:sz w:val="16"/>
                <w:szCs w:val="16"/>
              </w:rPr>
              <w:t>AASB 7.35I</w:t>
            </w:r>
          </w:p>
        </w:tc>
        <w:tc>
          <w:tcPr>
            <w:tcW w:w="4324" w:type="pct"/>
            <w:gridSpan w:val="3"/>
            <w:tcBorders>
              <w:top w:val="nil"/>
              <w:left w:val="single" w:sz="2" w:space="0" w:color="003366"/>
              <w:bottom w:val="nil"/>
              <w:right w:val="nil"/>
            </w:tcBorders>
            <w:vAlign w:val="bottom"/>
          </w:tcPr>
          <w:p w14:paraId="4152E7EE" w14:textId="77777777" w:rsidR="000144FF" w:rsidRPr="00CF7E1B" w:rsidRDefault="000144FF" w:rsidP="00CA5AA0">
            <w:pPr>
              <w:pStyle w:val="TableText"/>
              <w:tabs>
                <w:tab w:val="left" w:pos="3306"/>
              </w:tabs>
              <w:spacing w:before="0" w:after="120"/>
              <w:ind w:left="210" w:hanging="210"/>
              <w:jc w:val="both"/>
              <w:rPr>
                <w:rFonts w:cs="Calibri"/>
              </w:rPr>
            </w:pPr>
            <w:r w:rsidRPr="00CF7E1B">
              <w:rPr>
                <w:rFonts w:cs="Calibri"/>
              </w:rPr>
              <w:t xml:space="preserve">b) The increase in Loans Receivable is mainly due to the issue of more loans throughout the reporting period.  </w:t>
            </w:r>
          </w:p>
        </w:tc>
      </w:tr>
      <w:tr w:rsidR="00CA5AA0" w:rsidRPr="00CF7E1B" w14:paraId="29DB555C" w14:textId="77777777" w:rsidTr="00CA5AA0">
        <w:trPr>
          <w:cantSplit/>
          <w:trHeight w:val="88"/>
        </w:trPr>
        <w:tc>
          <w:tcPr>
            <w:tcW w:w="676" w:type="pct"/>
            <w:tcBorders>
              <w:top w:val="nil"/>
              <w:left w:val="single" w:sz="2" w:space="0" w:color="003366"/>
              <w:bottom w:val="nil"/>
              <w:right w:val="single" w:sz="2" w:space="0" w:color="003366"/>
            </w:tcBorders>
          </w:tcPr>
          <w:p w14:paraId="3D831468" w14:textId="77777777" w:rsidR="00CA5AA0" w:rsidRPr="00593CC6" w:rsidRDefault="00CA5AA0">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p w14:paraId="68B2AE73" w14:textId="77777777" w:rsidR="00CA5AA0" w:rsidRPr="00CF7E1B" w:rsidRDefault="00CA5AA0" w:rsidP="00CA5AA0">
            <w:pPr>
              <w:pStyle w:val="TableText"/>
              <w:tabs>
                <w:tab w:val="left" w:pos="3306"/>
              </w:tabs>
              <w:spacing w:before="0"/>
              <w:ind w:left="210" w:hanging="210"/>
              <w:jc w:val="both"/>
              <w:rPr>
                <w:rFonts w:cs="Calibri"/>
              </w:rPr>
            </w:pPr>
          </w:p>
        </w:tc>
      </w:tr>
      <w:tr w:rsidR="00191F90" w:rsidRPr="00CF7E1B" w14:paraId="70A1BF1B" w14:textId="77777777" w:rsidTr="00754193">
        <w:trPr>
          <w:cantSplit/>
          <w:trHeight w:val="23"/>
        </w:trPr>
        <w:tc>
          <w:tcPr>
            <w:tcW w:w="676" w:type="pct"/>
            <w:tcBorders>
              <w:top w:val="nil"/>
              <w:left w:val="single" w:sz="2" w:space="0" w:color="003366"/>
              <w:bottom w:val="nil"/>
              <w:right w:val="single" w:sz="2" w:space="0" w:color="003366"/>
            </w:tcBorders>
          </w:tcPr>
          <w:p w14:paraId="07C76514" w14:textId="77777777" w:rsidR="00191F90" w:rsidRPr="00593CC6" w:rsidRDefault="00191F90">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p w14:paraId="077D653E" w14:textId="77777777" w:rsidR="00191F90" w:rsidRPr="00CA5AA0" w:rsidRDefault="00272DF5" w:rsidP="008D2D1D">
            <w:pPr>
              <w:pStyle w:val="TableText"/>
              <w:tabs>
                <w:tab w:val="left" w:pos="3306"/>
              </w:tabs>
              <w:spacing w:before="0"/>
              <w:ind w:left="210" w:hanging="210"/>
              <w:jc w:val="both"/>
              <w:rPr>
                <w:rFonts w:cs="Calibri"/>
                <w:b/>
                <w:bCs/>
              </w:rPr>
            </w:pPr>
            <w:r w:rsidRPr="00CA5AA0">
              <w:rPr>
                <w:rFonts w:cs="Calibri"/>
                <w:b/>
                <w:bCs/>
                <w:color w:val="FF0000"/>
              </w:rPr>
              <w:t xml:space="preserve">Expected Credit Loss Allowance </w:t>
            </w:r>
            <w:r w:rsidR="00607E12" w:rsidRPr="00CA5AA0">
              <w:rPr>
                <w:rFonts w:cs="Calibri"/>
                <w:b/>
                <w:bCs/>
                <w:color w:val="FF0000"/>
              </w:rPr>
              <w:t>Provision Matrix</w:t>
            </w:r>
          </w:p>
        </w:tc>
      </w:tr>
      <w:tr w:rsidR="000144FF" w:rsidRPr="00CF7E1B" w14:paraId="39F5BAEB" w14:textId="77777777" w:rsidTr="00754193">
        <w:trPr>
          <w:cantSplit/>
          <w:trHeight w:val="23"/>
        </w:trPr>
        <w:tc>
          <w:tcPr>
            <w:tcW w:w="676" w:type="pct"/>
            <w:tcBorders>
              <w:top w:val="nil"/>
              <w:left w:val="single" w:sz="2" w:space="0" w:color="003366"/>
              <w:bottom w:val="nil"/>
              <w:right w:val="single" w:sz="2" w:space="0" w:color="003366"/>
            </w:tcBorders>
          </w:tcPr>
          <w:p w14:paraId="082D68DF" w14:textId="77777777" w:rsidR="00191F90" w:rsidRPr="00B51335" w:rsidRDefault="00191F90" w:rsidP="00191F90">
            <w:pPr>
              <w:pStyle w:val="TableReference"/>
              <w:tabs>
                <w:tab w:val="left" w:pos="3306"/>
              </w:tabs>
              <w:rPr>
                <w:rFonts w:cs="Calibri"/>
                <w:color w:val="auto"/>
                <w:sz w:val="16"/>
                <w:szCs w:val="16"/>
              </w:rPr>
            </w:pPr>
            <w:r w:rsidRPr="00B51335">
              <w:rPr>
                <w:rFonts w:cs="Calibri"/>
                <w:color w:val="auto"/>
                <w:sz w:val="16"/>
                <w:szCs w:val="16"/>
              </w:rPr>
              <w:t>AASB7.35M-N,</w:t>
            </w:r>
          </w:p>
          <w:p w14:paraId="511CE271" w14:textId="77777777" w:rsidR="00191F90" w:rsidRPr="00B51335" w:rsidRDefault="00191F90" w:rsidP="00191F90">
            <w:pPr>
              <w:pStyle w:val="TableReference"/>
              <w:tabs>
                <w:tab w:val="left" w:pos="3306"/>
              </w:tabs>
              <w:rPr>
                <w:rFonts w:cs="Calibri"/>
                <w:color w:val="auto"/>
                <w:sz w:val="16"/>
                <w:szCs w:val="16"/>
              </w:rPr>
            </w:pPr>
            <w:r w:rsidRPr="00B51335">
              <w:rPr>
                <w:rFonts w:cs="Calibri"/>
                <w:color w:val="auto"/>
                <w:sz w:val="16"/>
                <w:szCs w:val="16"/>
              </w:rPr>
              <w:t>B8H-J</w:t>
            </w:r>
          </w:p>
          <w:p w14:paraId="5C27E210" w14:textId="77777777" w:rsidR="000144FF" w:rsidRPr="00B9776B" w:rsidRDefault="000144FF">
            <w:pPr>
              <w:pStyle w:val="TableReference"/>
              <w:tabs>
                <w:tab w:val="left" w:pos="3306"/>
              </w:tabs>
              <w:spacing w:before="40"/>
              <w:rPr>
                <w:rFonts w:cs="Calibri"/>
                <w:color w:val="000000"/>
                <w:sz w:val="16"/>
                <w:szCs w:val="16"/>
              </w:rPr>
            </w:pPr>
          </w:p>
        </w:tc>
        <w:tc>
          <w:tcPr>
            <w:tcW w:w="4324" w:type="pct"/>
            <w:gridSpan w:val="3"/>
            <w:tcBorders>
              <w:top w:val="nil"/>
              <w:left w:val="single" w:sz="2" w:space="0" w:color="003366"/>
              <w:bottom w:val="nil"/>
              <w:right w:val="nil"/>
            </w:tcBorders>
            <w:vAlign w:val="bottom"/>
          </w:tcPr>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3"/>
              <w:gridCol w:w="852"/>
              <w:gridCol w:w="992"/>
              <w:gridCol w:w="852"/>
              <w:gridCol w:w="993"/>
              <w:gridCol w:w="708"/>
              <w:gridCol w:w="990"/>
            </w:tblGrid>
            <w:tr w:rsidR="00191F90" w:rsidRPr="00CA5AA0" w14:paraId="79D83D17"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011877ED" w14:textId="77777777" w:rsidR="00191F90" w:rsidRPr="00CA5AA0" w:rsidRDefault="00191F90" w:rsidP="00191F90">
                  <w:pPr>
                    <w:tabs>
                      <w:tab w:val="left" w:pos="3306"/>
                    </w:tabs>
                    <w:rPr>
                      <w:rFonts w:cs="Calibri"/>
                      <w:sz w:val="18"/>
                      <w:szCs w:val="18"/>
                    </w:rPr>
                  </w:pPr>
                  <w:r w:rsidRPr="00CA5AA0">
                    <w:rPr>
                      <w:rFonts w:cs="Calibri"/>
                      <w:b/>
                      <w:sz w:val="18"/>
                      <w:szCs w:val="18"/>
                    </w:rPr>
                    <w:t>Ageing of Receivables</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22BD7918" w14:textId="77777777" w:rsidR="00191F90" w:rsidRPr="00CA5AA0" w:rsidRDefault="00191F90" w:rsidP="00191F90">
                  <w:pPr>
                    <w:tabs>
                      <w:tab w:val="left" w:pos="3306"/>
                    </w:tabs>
                    <w:jc w:val="center"/>
                    <w:rPr>
                      <w:rFonts w:cs="Calibri"/>
                      <w:b/>
                      <w:sz w:val="18"/>
                      <w:szCs w:val="18"/>
                    </w:rPr>
                  </w:pPr>
                </w:p>
              </w:tc>
              <w:tc>
                <w:tcPr>
                  <w:tcW w:w="1781" w:type="pct"/>
                  <w:gridSpan w:val="3"/>
                  <w:tcBorders>
                    <w:top w:val="single" w:sz="4" w:space="0" w:color="auto"/>
                    <w:left w:val="single" w:sz="4" w:space="0" w:color="auto"/>
                    <w:bottom w:val="single" w:sz="4" w:space="0" w:color="auto"/>
                    <w:right w:val="nil"/>
                  </w:tcBorders>
                  <w:shd w:val="clear" w:color="auto" w:fill="auto"/>
                  <w:vAlign w:val="bottom"/>
                </w:tcPr>
                <w:p w14:paraId="59DB57D3"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Days Past Due</w:t>
                  </w:r>
                </w:p>
              </w:tc>
              <w:tc>
                <w:tcPr>
                  <w:tcW w:w="445" w:type="pct"/>
                  <w:tcBorders>
                    <w:top w:val="single" w:sz="4" w:space="0" w:color="auto"/>
                    <w:left w:val="nil"/>
                    <w:bottom w:val="single" w:sz="4" w:space="0" w:color="auto"/>
                    <w:right w:val="nil"/>
                  </w:tcBorders>
                  <w:shd w:val="clear" w:color="auto" w:fill="auto"/>
                  <w:vAlign w:val="bottom"/>
                </w:tcPr>
                <w:p w14:paraId="4EC51148" w14:textId="77777777" w:rsidR="00191F90" w:rsidRPr="00CA5AA0" w:rsidRDefault="00191F90" w:rsidP="00191F90">
                  <w:pPr>
                    <w:tabs>
                      <w:tab w:val="left" w:pos="3306"/>
                    </w:tabs>
                    <w:jc w:val="center"/>
                    <w:rPr>
                      <w:rFonts w:cs="Calibri"/>
                      <w:b/>
                      <w:sz w:val="18"/>
                      <w:szCs w:val="18"/>
                      <w:u w:val="single"/>
                    </w:rPr>
                  </w:pPr>
                </w:p>
              </w:tc>
              <w:tc>
                <w:tcPr>
                  <w:tcW w:w="623" w:type="pct"/>
                  <w:tcBorders>
                    <w:top w:val="single" w:sz="4" w:space="0" w:color="auto"/>
                    <w:left w:val="nil"/>
                    <w:bottom w:val="single" w:sz="4" w:space="0" w:color="auto"/>
                    <w:right w:val="single" w:sz="4" w:space="0" w:color="auto"/>
                  </w:tcBorders>
                </w:tcPr>
                <w:p w14:paraId="7934CE38" w14:textId="77777777" w:rsidR="00191F90" w:rsidRPr="00CA5AA0" w:rsidRDefault="00191F90" w:rsidP="00191F90">
                  <w:pPr>
                    <w:tabs>
                      <w:tab w:val="left" w:pos="3306"/>
                    </w:tabs>
                    <w:jc w:val="center"/>
                    <w:rPr>
                      <w:rFonts w:cs="Calibri"/>
                      <w:b/>
                      <w:sz w:val="18"/>
                      <w:szCs w:val="18"/>
                      <w:u w:val="single"/>
                    </w:rPr>
                  </w:pPr>
                </w:p>
              </w:tc>
            </w:tr>
            <w:tr w:rsidR="00191F90" w:rsidRPr="00CA5AA0" w14:paraId="19FAEB96"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7AC9A35" w14:textId="77777777" w:rsidR="00191F90" w:rsidRPr="00CA5AA0" w:rsidRDefault="00191F90" w:rsidP="00191F90">
                  <w:pPr>
                    <w:tabs>
                      <w:tab w:val="left" w:pos="3306"/>
                    </w:tabs>
                    <w:rPr>
                      <w:rFonts w:cs="Calibri"/>
                      <w:b/>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33A4D106"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Total</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4F3B110"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Not Overdue</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23DCA382"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1-30 days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62796CE5"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31-60 Days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67536FA5"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61-90 Days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6EF00B6"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&gt;91days</w:t>
                  </w:r>
                </w:p>
              </w:tc>
            </w:tr>
            <w:tr w:rsidR="00191F90" w:rsidRPr="00CA5AA0" w14:paraId="697620D2"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4A2C8613" w14:textId="77777777" w:rsidR="00191F90" w:rsidRPr="00CA5AA0" w:rsidRDefault="00191F90" w:rsidP="00191F90">
                  <w:pPr>
                    <w:tabs>
                      <w:tab w:val="left" w:pos="3306"/>
                    </w:tabs>
                    <w:rPr>
                      <w:rFonts w:cs="Calibri"/>
                      <w:b/>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292063AA"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A9C45A6"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3828E9CA"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149DC739"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03F08B36"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E193E41" w14:textId="77777777" w:rsidR="00191F90" w:rsidRPr="00CA5AA0" w:rsidRDefault="00191F90" w:rsidP="00191F90">
                  <w:pPr>
                    <w:tabs>
                      <w:tab w:val="left" w:pos="3306"/>
                    </w:tabs>
                    <w:jc w:val="center"/>
                    <w:rPr>
                      <w:rFonts w:cs="Calibri"/>
                      <w:b/>
                      <w:sz w:val="18"/>
                      <w:szCs w:val="18"/>
                    </w:rPr>
                  </w:pPr>
                  <w:r w:rsidRPr="00CA5AA0">
                    <w:rPr>
                      <w:rFonts w:cs="Calibri"/>
                      <w:b/>
                      <w:sz w:val="18"/>
                      <w:szCs w:val="18"/>
                    </w:rPr>
                    <w:t>$</w:t>
                  </w:r>
                </w:p>
              </w:tc>
            </w:tr>
            <w:tr w:rsidR="00191F90" w:rsidRPr="00CA5AA0" w14:paraId="168F3CAB" w14:textId="77777777" w:rsidTr="00191F90">
              <w:trPr>
                <w:cantSplit/>
                <w:trHeight w:val="6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3D616FD" w14:textId="77777777" w:rsidR="00191F90" w:rsidRPr="00CA5AA0" w:rsidRDefault="00191F90" w:rsidP="00191F90">
                  <w:pPr>
                    <w:tabs>
                      <w:tab w:val="left" w:pos="3306"/>
                    </w:tabs>
                    <w:rPr>
                      <w:rFonts w:cs="Calibri"/>
                      <w:b/>
                      <w:sz w:val="18"/>
                      <w:szCs w:val="18"/>
                    </w:rPr>
                  </w:pPr>
                  <w:r w:rsidRPr="00CA5AA0">
                    <w:rPr>
                      <w:rFonts w:cs="Calibri"/>
                      <w:b/>
                      <w:sz w:val="18"/>
                      <w:szCs w:val="18"/>
                    </w:rPr>
                    <w:t>30 June</w:t>
                  </w:r>
                  <w:r w:rsidR="00B940E9" w:rsidRPr="00CA5AA0">
                    <w:rPr>
                      <w:rFonts w:cs="Calibri"/>
                      <w:b/>
                      <w:sz w:val="18"/>
                      <w:szCs w:val="18"/>
                    </w:rPr>
                    <w:t xml:space="preserve"> </w:t>
                  </w:r>
                  <w:r w:rsidRPr="00CA5AA0">
                    <w:rPr>
                      <w:rFonts w:cs="Calibri"/>
                      <w:b/>
                      <w:sz w:val="18"/>
                      <w:szCs w:val="18"/>
                    </w:rPr>
                    <w:t>20</w:t>
                  </w:r>
                  <w:r w:rsidR="00B940E9" w:rsidRPr="00CA5AA0">
                    <w:rPr>
                      <w:rFonts w:cs="Calibri"/>
                      <w:b/>
                      <w:sz w:val="18"/>
                      <w:szCs w:val="18"/>
                    </w:rPr>
                    <w:t>20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773CEE07" w14:textId="77777777" w:rsidR="00191F90" w:rsidRPr="00CA5AA0" w:rsidRDefault="00191F90" w:rsidP="00191F90">
                  <w:pPr>
                    <w:tabs>
                      <w:tab w:val="left" w:pos="3306"/>
                    </w:tabs>
                    <w:jc w:val="right"/>
                    <w:rPr>
                      <w:rFonts w:cs="Calibri"/>
                      <w:sz w:val="18"/>
                      <w:szCs w:val="18"/>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7848823" w14:textId="77777777" w:rsidR="00191F90" w:rsidRPr="00CA5AA0" w:rsidRDefault="00191F90" w:rsidP="00191F90">
                  <w:pPr>
                    <w:tabs>
                      <w:tab w:val="left" w:pos="3306"/>
                    </w:tabs>
                    <w:jc w:val="right"/>
                    <w:rPr>
                      <w:rFonts w:cs="Calibri"/>
                      <w:sz w:val="18"/>
                      <w:szCs w:val="18"/>
                      <w:lang w:val="en-U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3267A1D3" w14:textId="77777777" w:rsidR="00191F90" w:rsidRPr="00CA5AA0" w:rsidRDefault="00191F90" w:rsidP="00191F90">
                  <w:pPr>
                    <w:tabs>
                      <w:tab w:val="left" w:pos="3306"/>
                    </w:tabs>
                    <w:jc w:val="right"/>
                    <w:rPr>
                      <w:rFonts w:cs="Calibri"/>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4CB7DFE9" w14:textId="77777777" w:rsidR="00191F90" w:rsidRPr="00CA5AA0" w:rsidRDefault="00191F90" w:rsidP="00191F90">
                  <w:pPr>
                    <w:tabs>
                      <w:tab w:val="left" w:pos="3306"/>
                    </w:tabs>
                    <w:jc w:val="right"/>
                    <w:rPr>
                      <w:rFonts w:cs="Calibri"/>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4515D9B1" w14:textId="77777777" w:rsidR="00191F90" w:rsidRPr="00CA5AA0" w:rsidRDefault="00191F90" w:rsidP="00191F90">
                  <w:pPr>
                    <w:tabs>
                      <w:tab w:val="left" w:pos="3306"/>
                    </w:tabs>
                    <w:jc w:val="right"/>
                    <w:rPr>
                      <w:rFonts w:cs="Calibri"/>
                      <w:sz w:val="18"/>
                      <w:szCs w:val="18"/>
                    </w:rPr>
                  </w:pPr>
                </w:p>
              </w:tc>
              <w:tc>
                <w:tcPr>
                  <w:tcW w:w="623" w:type="pct"/>
                  <w:tcBorders>
                    <w:top w:val="single" w:sz="4" w:space="0" w:color="auto"/>
                    <w:left w:val="single" w:sz="4" w:space="0" w:color="auto"/>
                    <w:bottom w:val="single" w:sz="4" w:space="0" w:color="auto"/>
                    <w:right w:val="single" w:sz="4" w:space="0" w:color="auto"/>
                  </w:tcBorders>
                </w:tcPr>
                <w:p w14:paraId="724D324A" w14:textId="77777777" w:rsidR="00191F90" w:rsidRPr="00CA5AA0" w:rsidRDefault="00191F90" w:rsidP="00191F90">
                  <w:pPr>
                    <w:tabs>
                      <w:tab w:val="left" w:pos="3306"/>
                    </w:tabs>
                    <w:jc w:val="right"/>
                    <w:rPr>
                      <w:rFonts w:cs="Calibri"/>
                      <w:sz w:val="18"/>
                      <w:szCs w:val="18"/>
                    </w:rPr>
                  </w:pPr>
                </w:p>
              </w:tc>
            </w:tr>
            <w:tr w:rsidR="00191F90" w:rsidRPr="00CA5AA0" w14:paraId="2A4A4D31"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1017224C" w14:textId="77777777" w:rsidR="00191F90" w:rsidRPr="00CA5AA0" w:rsidRDefault="00191F90" w:rsidP="00191F90">
                  <w:pPr>
                    <w:tabs>
                      <w:tab w:val="left" w:pos="3306"/>
                    </w:tabs>
                    <w:rPr>
                      <w:rFonts w:cs="Calibri"/>
                      <w:sz w:val="18"/>
                      <w:szCs w:val="18"/>
                    </w:rPr>
                  </w:pPr>
                  <w:r w:rsidRPr="00CA5AA0">
                    <w:rPr>
                      <w:rFonts w:cs="Calibri"/>
                      <w:sz w:val="18"/>
                      <w:szCs w:val="18"/>
                    </w:rPr>
                    <w:t>Expected credit loss rate</w:t>
                  </w:r>
                </w:p>
              </w:tc>
              <w:tc>
                <w:tcPr>
                  <w:tcW w:w="535" w:type="pct"/>
                </w:tcPr>
                <w:p w14:paraId="628B7D99" w14:textId="77777777" w:rsidR="00191F90" w:rsidRPr="00CA5AA0" w:rsidRDefault="00191F90" w:rsidP="00191F90">
                  <w:pPr>
                    <w:jc w:val="right"/>
                    <w:rPr>
                      <w:rFonts w:cs="Calibri"/>
                      <w:bCs/>
                      <w:sz w:val="18"/>
                      <w:szCs w:val="18"/>
                    </w:rPr>
                  </w:pPr>
                </w:p>
              </w:tc>
              <w:tc>
                <w:tcPr>
                  <w:tcW w:w="623" w:type="pct"/>
                </w:tcPr>
                <w:p w14:paraId="1C5E3512" w14:textId="77777777" w:rsidR="00191F90" w:rsidRPr="00CA5AA0" w:rsidRDefault="00191F90" w:rsidP="00191F90">
                  <w:pPr>
                    <w:jc w:val="right"/>
                    <w:rPr>
                      <w:rFonts w:cs="Calibri"/>
                      <w:bCs/>
                      <w:sz w:val="18"/>
                      <w:szCs w:val="18"/>
                    </w:rPr>
                  </w:pPr>
                  <w:r w:rsidRPr="00CA5AA0">
                    <w:rPr>
                      <w:rFonts w:cs="Calibri"/>
                      <w:bCs/>
                      <w:sz w:val="18"/>
                      <w:szCs w:val="18"/>
                    </w:rPr>
                    <w:t>0.15%</w:t>
                  </w:r>
                </w:p>
              </w:tc>
              <w:tc>
                <w:tcPr>
                  <w:tcW w:w="535" w:type="pct"/>
                </w:tcPr>
                <w:p w14:paraId="6526A8E3" w14:textId="77777777" w:rsidR="00191F90" w:rsidRPr="00CA5AA0" w:rsidRDefault="00191F90" w:rsidP="00191F90">
                  <w:pPr>
                    <w:jc w:val="right"/>
                    <w:rPr>
                      <w:rFonts w:cs="Calibri"/>
                      <w:bCs/>
                      <w:sz w:val="18"/>
                      <w:szCs w:val="18"/>
                    </w:rPr>
                  </w:pPr>
                  <w:r w:rsidRPr="00CA5AA0">
                    <w:rPr>
                      <w:rFonts w:cs="Calibri"/>
                      <w:bCs/>
                      <w:sz w:val="18"/>
                      <w:szCs w:val="18"/>
                    </w:rPr>
                    <w:t>2%</w:t>
                  </w:r>
                </w:p>
              </w:tc>
              <w:tc>
                <w:tcPr>
                  <w:tcW w:w="624" w:type="pct"/>
                </w:tcPr>
                <w:p w14:paraId="1729F2E5" w14:textId="77777777" w:rsidR="00191F90" w:rsidRPr="00CA5AA0" w:rsidRDefault="00191F90" w:rsidP="00191F90">
                  <w:pPr>
                    <w:jc w:val="right"/>
                    <w:rPr>
                      <w:rFonts w:cs="Calibri"/>
                      <w:bCs/>
                      <w:sz w:val="18"/>
                      <w:szCs w:val="18"/>
                    </w:rPr>
                  </w:pPr>
                  <w:r w:rsidRPr="00CA5AA0">
                    <w:rPr>
                      <w:rFonts w:cs="Calibri"/>
                      <w:bCs/>
                      <w:sz w:val="18"/>
                      <w:szCs w:val="18"/>
                    </w:rPr>
                    <w:t>12%</w:t>
                  </w:r>
                </w:p>
              </w:tc>
              <w:tc>
                <w:tcPr>
                  <w:tcW w:w="445" w:type="pct"/>
                </w:tcPr>
                <w:p w14:paraId="3F57FA48" w14:textId="77777777" w:rsidR="00191F90" w:rsidRPr="00CA5AA0" w:rsidRDefault="00191F90" w:rsidP="00191F90">
                  <w:pPr>
                    <w:jc w:val="right"/>
                    <w:rPr>
                      <w:rFonts w:cs="Calibri"/>
                      <w:bCs/>
                      <w:sz w:val="18"/>
                      <w:szCs w:val="18"/>
                    </w:rPr>
                  </w:pPr>
                  <w:r w:rsidRPr="00CA5AA0">
                    <w:rPr>
                      <w:rFonts w:cs="Calibri"/>
                      <w:bCs/>
                      <w:sz w:val="18"/>
                      <w:szCs w:val="18"/>
                    </w:rPr>
                    <w:t>35%</w:t>
                  </w:r>
                </w:p>
              </w:tc>
              <w:tc>
                <w:tcPr>
                  <w:tcW w:w="623" w:type="pct"/>
                </w:tcPr>
                <w:p w14:paraId="2D2973C0" w14:textId="77777777" w:rsidR="00191F90" w:rsidRPr="00CA5AA0" w:rsidRDefault="005B12B3" w:rsidP="00191F90">
                  <w:pPr>
                    <w:jc w:val="right"/>
                    <w:rPr>
                      <w:rFonts w:cs="Calibri"/>
                      <w:bCs/>
                      <w:sz w:val="18"/>
                      <w:szCs w:val="18"/>
                    </w:rPr>
                  </w:pPr>
                  <w:r w:rsidRPr="00CA5AA0">
                    <w:rPr>
                      <w:rFonts w:cs="Calibri"/>
                      <w:bCs/>
                      <w:color w:val="FF0000"/>
                      <w:sz w:val="18"/>
                      <w:szCs w:val="18"/>
                    </w:rPr>
                    <w:t>61</w:t>
                  </w:r>
                  <w:r w:rsidR="00191F90" w:rsidRPr="00CA5AA0">
                    <w:rPr>
                      <w:rFonts w:cs="Calibri"/>
                      <w:bCs/>
                      <w:strike/>
                      <w:sz w:val="18"/>
                      <w:szCs w:val="18"/>
                    </w:rPr>
                    <w:t>60</w:t>
                  </w:r>
                  <w:r w:rsidR="00191F90" w:rsidRPr="00CA5AA0">
                    <w:rPr>
                      <w:rFonts w:cs="Calibri"/>
                      <w:bCs/>
                      <w:sz w:val="18"/>
                      <w:szCs w:val="18"/>
                    </w:rPr>
                    <w:t>%</w:t>
                  </w:r>
                </w:p>
              </w:tc>
            </w:tr>
            <w:tr w:rsidR="00191F90" w:rsidRPr="00CA5AA0" w14:paraId="5768D08F"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F800C5D" w14:textId="77777777" w:rsidR="00191F90" w:rsidRPr="00CA5AA0" w:rsidRDefault="00191F90" w:rsidP="00191F90">
                  <w:pPr>
                    <w:tabs>
                      <w:tab w:val="left" w:pos="3306"/>
                    </w:tabs>
                    <w:rPr>
                      <w:rFonts w:cs="Calibri"/>
                      <w:sz w:val="18"/>
                      <w:szCs w:val="18"/>
                    </w:rPr>
                  </w:pPr>
                  <w:r w:rsidRPr="00CA5AA0">
                    <w:rPr>
                      <w:rFonts w:cs="Calibri"/>
                      <w:sz w:val="18"/>
                      <w:szCs w:val="18"/>
                    </w:rPr>
                    <w:t>Estimated total gross carrying amount at default</w:t>
                  </w:r>
                </w:p>
              </w:tc>
              <w:tc>
                <w:tcPr>
                  <w:tcW w:w="535" w:type="pct"/>
                </w:tcPr>
                <w:p w14:paraId="0E2DFFF7" w14:textId="205DF351" w:rsidR="00DE5EF1" w:rsidRPr="00CA5AA0" w:rsidRDefault="00DE5EF1" w:rsidP="00191F90">
                  <w:pPr>
                    <w:jc w:val="right"/>
                    <w:rPr>
                      <w:rFonts w:cs="Calibri"/>
                      <w:bCs/>
                      <w:sz w:val="18"/>
                      <w:szCs w:val="18"/>
                    </w:rPr>
                  </w:pPr>
                </w:p>
              </w:tc>
              <w:tc>
                <w:tcPr>
                  <w:tcW w:w="623" w:type="pct"/>
                </w:tcPr>
                <w:p w14:paraId="365AED2B" w14:textId="6750C337" w:rsidR="00686A56" w:rsidRPr="00CA5AA0" w:rsidRDefault="00686A56" w:rsidP="00191F90">
                  <w:pPr>
                    <w:jc w:val="right"/>
                    <w:rPr>
                      <w:rFonts w:cs="Calibri"/>
                      <w:bCs/>
                      <w:sz w:val="18"/>
                      <w:szCs w:val="18"/>
                    </w:rPr>
                  </w:pPr>
                </w:p>
              </w:tc>
              <w:tc>
                <w:tcPr>
                  <w:tcW w:w="535" w:type="pct"/>
                </w:tcPr>
                <w:p w14:paraId="594952ED" w14:textId="6E5C55B4" w:rsidR="00191F90" w:rsidRPr="00CA5AA0" w:rsidRDefault="00191F90" w:rsidP="00191F90">
                  <w:pPr>
                    <w:jc w:val="right"/>
                    <w:rPr>
                      <w:rFonts w:cs="Calibri"/>
                      <w:bCs/>
                      <w:sz w:val="18"/>
                      <w:szCs w:val="18"/>
                    </w:rPr>
                  </w:pPr>
                </w:p>
              </w:tc>
              <w:tc>
                <w:tcPr>
                  <w:tcW w:w="624" w:type="pct"/>
                </w:tcPr>
                <w:p w14:paraId="6CFF32CD" w14:textId="4EDC23F5" w:rsidR="00191F90" w:rsidRPr="00CA5AA0" w:rsidRDefault="00191F90" w:rsidP="00191F90">
                  <w:pPr>
                    <w:jc w:val="right"/>
                    <w:rPr>
                      <w:rFonts w:cs="Calibri"/>
                      <w:bCs/>
                      <w:sz w:val="18"/>
                      <w:szCs w:val="18"/>
                    </w:rPr>
                  </w:pPr>
                </w:p>
              </w:tc>
              <w:tc>
                <w:tcPr>
                  <w:tcW w:w="445" w:type="pct"/>
                </w:tcPr>
                <w:p w14:paraId="154CC11C" w14:textId="48E6872A" w:rsidR="00191F90" w:rsidRPr="00CA5AA0" w:rsidRDefault="00191F90" w:rsidP="00191F90">
                  <w:pPr>
                    <w:jc w:val="right"/>
                    <w:rPr>
                      <w:rFonts w:cs="Calibri"/>
                      <w:bCs/>
                      <w:sz w:val="18"/>
                      <w:szCs w:val="18"/>
                    </w:rPr>
                  </w:pPr>
                </w:p>
              </w:tc>
              <w:tc>
                <w:tcPr>
                  <w:tcW w:w="623" w:type="pct"/>
                </w:tcPr>
                <w:p w14:paraId="3C991288" w14:textId="4337A5F5" w:rsidR="00191F90" w:rsidRPr="00CA5AA0" w:rsidRDefault="00191F90" w:rsidP="00191F90">
                  <w:pPr>
                    <w:jc w:val="right"/>
                    <w:rPr>
                      <w:rFonts w:cs="Calibri"/>
                      <w:bCs/>
                      <w:sz w:val="18"/>
                      <w:szCs w:val="18"/>
                    </w:rPr>
                  </w:pPr>
                </w:p>
              </w:tc>
            </w:tr>
            <w:tr w:rsidR="00191F90" w:rsidRPr="00CA5AA0" w14:paraId="27FEA83A"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B15E007" w14:textId="77777777" w:rsidR="00191F90" w:rsidRPr="00CA5AA0" w:rsidRDefault="00191F90" w:rsidP="00191F90">
                  <w:pPr>
                    <w:tabs>
                      <w:tab w:val="left" w:pos="2863"/>
                    </w:tabs>
                    <w:ind w:right="-91"/>
                    <w:rPr>
                      <w:rFonts w:cs="Calibri"/>
                      <w:sz w:val="18"/>
                      <w:szCs w:val="18"/>
                    </w:rPr>
                  </w:pPr>
                  <w:r w:rsidRPr="00CA5AA0">
                    <w:rPr>
                      <w:rFonts w:cs="Calibri"/>
                      <w:sz w:val="18"/>
                      <w:szCs w:val="18"/>
                    </w:rPr>
                    <w:t>Expected credit loss</w:t>
                  </w:r>
                  <w:r w:rsidRPr="00CA5AA0">
                    <w:rPr>
                      <w:rFonts w:cs="Calibri"/>
                      <w:strike/>
                      <w:sz w:val="18"/>
                      <w:szCs w:val="18"/>
                    </w:rPr>
                    <w:t>es</w:t>
                  </w:r>
                  <w:r w:rsidR="00703748" w:rsidRPr="00CA5AA0">
                    <w:rPr>
                      <w:rFonts w:cs="Calibri"/>
                      <w:strike/>
                      <w:sz w:val="18"/>
                      <w:szCs w:val="18"/>
                    </w:rPr>
                    <w:t xml:space="preserve"> </w:t>
                  </w:r>
                  <w:r w:rsidR="00703748" w:rsidRPr="00CA5AA0">
                    <w:rPr>
                      <w:rFonts w:cs="Calibri"/>
                      <w:color w:val="FF0000"/>
                      <w:sz w:val="18"/>
                      <w:szCs w:val="18"/>
                    </w:rPr>
                    <w:t>allowance</w:t>
                  </w:r>
                </w:p>
              </w:tc>
              <w:tc>
                <w:tcPr>
                  <w:tcW w:w="535" w:type="pct"/>
                </w:tcPr>
                <w:p w14:paraId="414063D4" w14:textId="6B010405" w:rsidR="00191F90" w:rsidRPr="00CA5AA0" w:rsidRDefault="00191F90" w:rsidP="00191F90">
                  <w:pPr>
                    <w:jc w:val="right"/>
                    <w:rPr>
                      <w:rFonts w:cs="Calibri"/>
                      <w:bCs/>
                      <w:sz w:val="18"/>
                      <w:szCs w:val="18"/>
                    </w:rPr>
                  </w:pPr>
                </w:p>
              </w:tc>
              <w:tc>
                <w:tcPr>
                  <w:tcW w:w="623" w:type="pct"/>
                </w:tcPr>
                <w:p w14:paraId="3C78B8DA" w14:textId="6C67F3CE" w:rsidR="00AE6FD0" w:rsidRPr="00CA5AA0" w:rsidRDefault="00AE6FD0" w:rsidP="00191F90">
                  <w:pPr>
                    <w:jc w:val="right"/>
                    <w:rPr>
                      <w:rFonts w:cs="Calibri"/>
                      <w:bCs/>
                      <w:sz w:val="18"/>
                      <w:szCs w:val="18"/>
                    </w:rPr>
                  </w:pPr>
                </w:p>
              </w:tc>
              <w:tc>
                <w:tcPr>
                  <w:tcW w:w="535" w:type="pct"/>
                </w:tcPr>
                <w:p w14:paraId="7E584B33" w14:textId="590D4048" w:rsidR="00191F90" w:rsidRPr="00CA5AA0" w:rsidRDefault="00191F90" w:rsidP="00191F90">
                  <w:pPr>
                    <w:jc w:val="right"/>
                    <w:rPr>
                      <w:rFonts w:cs="Calibri"/>
                      <w:bCs/>
                      <w:sz w:val="18"/>
                      <w:szCs w:val="18"/>
                    </w:rPr>
                  </w:pPr>
                </w:p>
              </w:tc>
              <w:tc>
                <w:tcPr>
                  <w:tcW w:w="624" w:type="pct"/>
                </w:tcPr>
                <w:p w14:paraId="1C49D2B9" w14:textId="4F8FC1DE" w:rsidR="00191F90" w:rsidRPr="00CA5AA0" w:rsidRDefault="00191F90" w:rsidP="00191F90">
                  <w:pPr>
                    <w:jc w:val="right"/>
                    <w:rPr>
                      <w:rFonts w:cs="Calibri"/>
                      <w:bCs/>
                      <w:sz w:val="18"/>
                      <w:szCs w:val="18"/>
                    </w:rPr>
                  </w:pPr>
                </w:p>
              </w:tc>
              <w:tc>
                <w:tcPr>
                  <w:tcW w:w="445" w:type="pct"/>
                </w:tcPr>
                <w:p w14:paraId="5725CBF6" w14:textId="3A14EB32" w:rsidR="00191F90" w:rsidRPr="00CA5AA0" w:rsidRDefault="00191F90" w:rsidP="00191F90">
                  <w:pPr>
                    <w:jc w:val="right"/>
                    <w:rPr>
                      <w:rFonts w:cs="Calibri"/>
                      <w:bCs/>
                      <w:sz w:val="18"/>
                      <w:szCs w:val="18"/>
                    </w:rPr>
                  </w:pPr>
                </w:p>
              </w:tc>
              <w:tc>
                <w:tcPr>
                  <w:tcW w:w="623" w:type="pct"/>
                </w:tcPr>
                <w:p w14:paraId="600E8484" w14:textId="4F4C3833" w:rsidR="00191F90" w:rsidRPr="00CA5AA0" w:rsidRDefault="00191F90" w:rsidP="00191F90">
                  <w:pPr>
                    <w:jc w:val="right"/>
                    <w:rPr>
                      <w:rFonts w:cs="Calibri"/>
                      <w:bCs/>
                      <w:strike/>
                      <w:sz w:val="18"/>
                      <w:szCs w:val="18"/>
                    </w:rPr>
                  </w:pPr>
                </w:p>
              </w:tc>
            </w:tr>
            <w:tr w:rsidR="00191F90" w:rsidRPr="00CA5AA0" w14:paraId="3DC85644"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F887E9A" w14:textId="77777777" w:rsidR="00191F90" w:rsidRPr="00CA5AA0" w:rsidRDefault="00191F90" w:rsidP="00191F90">
                  <w:pPr>
                    <w:tabs>
                      <w:tab w:val="left" w:pos="2863"/>
                    </w:tabs>
                    <w:ind w:right="-91"/>
                    <w:rPr>
                      <w:rFonts w:cs="Calibri"/>
                      <w:b/>
                      <w:sz w:val="18"/>
                      <w:szCs w:val="18"/>
                    </w:rPr>
                  </w:pPr>
                  <w:r w:rsidRPr="00CA5AA0">
                    <w:rPr>
                      <w:rFonts w:cs="Calibri"/>
                      <w:b/>
                      <w:strike/>
                      <w:sz w:val="18"/>
                      <w:szCs w:val="18"/>
                    </w:rPr>
                    <w:t>1 January</w:t>
                  </w:r>
                  <w:r w:rsidRPr="00CA5AA0">
                    <w:rPr>
                      <w:rFonts w:cs="Calibri"/>
                      <w:b/>
                      <w:sz w:val="18"/>
                      <w:szCs w:val="18"/>
                    </w:rPr>
                    <w:t xml:space="preserve"> </w:t>
                  </w:r>
                  <w:r w:rsidR="00123A5F" w:rsidRPr="00CA5AA0">
                    <w:rPr>
                      <w:rFonts w:cs="Calibri"/>
                      <w:b/>
                      <w:color w:val="FF0000"/>
                      <w:sz w:val="18"/>
                      <w:szCs w:val="18"/>
                    </w:rPr>
                    <w:t xml:space="preserve">30 June </w:t>
                  </w:r>
                  <w:r w:rsidRPr="00CA5AA0">
                    <w:rPr>
                      <w:rFonts w:cs="Calibri"/>
                      <w:b/>
                      <w:sz w:val="18"/>
                      <w:szCs w:val="18"/>
                    </w:rPr>
                    <w:t>201</w:t>
                  </w:r>
                  <w:r w:rsidR="00B940E9" w:rsidRPr="00CA5AA0">
                    <w:rPr>
                      <w:rFonts w:cs="Calibri"/>
                      <w:b/>
                      <w:sz w:val="18"/>
                      <w:szCs w:val="18"/>
                    </w:rPr>
                    <w:t>9</w:t>
                  </w:r>
                </w:p>
              </w:tc>
              <w:tc>
                <w:tcPr>
                  <w:tcW w:w="535" w:type="pct"/>
                </w:tcPr>
                <w:p w14:paraId="626DC95D" w14:textId="77777777" w:rsidR="00191F90" w:rsidRPr="00CA5AA0" w:rsidRDefault="00191F90" w:rsidP="00191F90">
                  <w:pPr>
                    <w:jc w:val="right"/>
                    <w:rPr>
                      <w:rFonts w:cs="Calibri"/>
                      <w:bCs/>
                      <w:sz w:val="18"/>
                      <w:szCs w:val="18"/>
                    </w:rPr>
                  </w:pPr>
                </w:p>
              </w:tc>
              <w:tc>
                <w:tcPr>
                  <w:tcW w:w="623" w:type="pct"/>
                </w:tcPr>
                <w:p w14:paraId="28D2D286" w14:textId="77777777" w:rsidR="00191F90" w:rsidRPr="00CA5AA0" w:rsidRDefault="00191F90" w:rsidP="00191F90">
                  <w:pPr>
                    <w:jc w:val="right"/>
                    <w:rPr>
                      <w:rFonts w:cs="Calibri"/>
                      <w:bCs/>
                      <w:sz w:val="18"/>
                      <w:szCs w:val="18"/>
                    </w:rPr>
                  </w:pPr>
                </w:p>
              </w:tc>
              <w:tc>
                <w:tcPr>
                  <w:tcW w:w="535" w:type="pct"/>
                </w:tcPr>
                <w:p w14:paraId="3AE31B13" w14:textId="77777777" w:rsidR="00191F90" w:rsidRPr="00CA5AA0" w:rsidRDefault="00191F90" w:rsidP="00191F90">
                  <w:pPr>
                    <w:jc w:val="right"/>
                    <w:rPr>
                      <w:rFonts w:cs="Calibri"/>
                      <w:bCs/>
                      <w:sz w:val="18"/>
                      <w:szCs w:val="18"/>
                    </w:rPr>
                  </w:pPr>
                </w:p>
              </w:tc>
              <w:tc>
                <w:tcPr>
                  <w:tcW w:w="624" w:type="pct"/>
                </w:tcPr>
                <w:p w14:paraId="35926AD0" w14:textId="77777777" w:rsidR="00191F90" w:rsidRPr="00CA5AA0" w:rsidRDefault="00191F90" w:rsidP="00191F90">
                  <w:pPr>
                    <w:jc w:val="right"/>
                    <w:rPr>
                      <w:rFonts w:cs="Calibri"/>
                      <w:bCs/>
                      <w:sz w:val="18"/>
                      <w:szCs w:val="18"/>
                    </w:rPr>
                  </w:pPr>
                </w:p>
              </w:tc>
              <w:tc>
                <w:tcPr>
                  <w:tcW w:w="445" w:type="pct"/>
                </w:tcPr>
                <w:p w14:paraId="4D188F45" w14:textId="77777777" w:rsidR="00191F90" w:rsidRPr="00CA5AA0" w:rsidRDefault="00191F90" w:rsidP="00191F90">
                  <w:pPr>
                    <w:jc w:val="right"/>
                    <w:rPr>
                      <w:rFonts w:cs="Calibri"/>
                      <w:bCs/>
                      <w:sz w:val="18"/>
                      <w:szCs w:val="18"/>
                    </w:rPr>
                  </w:pPr>
                </w:p>
              </w:tc>
              <w:tc>
                <w:tcPr>
                  <w:tcW w:w="623" w:type="pct"/>
                </w:tcPr>
                <w:p w14:paraId="423D1E83" w14:textId="77777777" w:rsidR="00191F90" w:rsidRPr="00CA5AA0" w:rsidRDefault="00191F90" w:rsidP="00191F90">
                  <w:pPr>
                    <w:jc w:val="right"/>
                    <w:rPr>
                      <w:rFonts w:cs="Calibri"/>
                      <w:bCs/>
                      <w:sz w:val="18"/>
                      <w:szCs w:val="18"/>
                    </w:rPr>
                  </w:pPr>
                </w:p>
              </w:tc>
            </w:tr>
            <w:tr w:rsidR="00191F90" w:rsidRPr="00CA5AA0" w14:paraId="6511F218"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49A23DE7" w14:textId="77777777" w:rsidR="00191F90" w:rsidRPr="00CA5AA0" w:rsidRDefault="00191F90" w:rsidP="00191F90">
                  <w:pPr>
                    <w:tabs>
                      <w:tab w:val="left" w:pos="3306"/>
                    </w:tabs>
                    <w:rPr>
                      <w:rFonts w:cs="Calibri"/>
                      <w:sz w:val="18"/>
                      <w:szCs w:val="18"/>
                    </w:rPr>
                  </w:pPr>
                  <w:r w:rsidRPr="00CA5AA0">
                    <w:rPr>
                      <w:rFonts w:cs="Calibri"/>
                      <w:sz w:val="18"/>
                      <w:szCs w:val="18"/>
                    </w:rPr>
                    <w:t>Expected credit loss rate</w:t>
                  </w:r>
                </w:p>
              </w:tc>
              <w:tc>
                <w:tcPr>
                  <w:tcW w:w="535" w:type="pct"/>
                </w:tcPr>
                <w:p w14:paraId="702DA088" w14:textId="77777777" w:rsidR="00191F90" w:rsidRPr="00CA5AA0" w:rsidRDefault="00191F90" w:rsidP="00191F90">
                  <w:pPr>
                    <w:jc w:val="right"/>
                    <w:rPr>
                      <w:rFonts w:cs="Calibri"/>
                      <w:bCs/>
                      <w:sz w:val="18"/>
                      <w:szCs w:val="18"/>
                    </w:rPr>
                  </w:pPr>
                </w:p>
              </w:tc>
              <w:tc>
                <w:tcPr>
                  <w:tcW w:w="623" w:type="pct"/>
                </w:tcPr>
                <w:p w14:paraId="2174648A" w14:textId="77777777" w:rsidR="00191F90" w:rsidRPr="00CA5AA0" w:rsidRDefault="00191F90" w:rsidP="00191F90">
                  <w:pPr>
                    <w:jc w:val="right"/>
                    <w:rPr>
                      <w:rFonts w:cs="Calibri"/>
                      <w:bCs/>
                      <w:sz w:val="18"/>
                      <w:szCs w:val="18"/>
                    </w:rPr>
                  </w:pPr>
                  <w:r w:rsidRPr="00CA5AA0">
                    <w:rPr>
                      <w:rFonts w:cs="Calibri"/>
                      <w:bCs/>
                      <w:sz w:val="18"/>
                      <w:szCs w:val="18"/>
                    </w:rPr>
                    <w:t>0.15%</w:t>
                  </w:r>
                </w:p>
              </w:tc>
              <w:tc>
                <w:tcPr>
                  <w:tcW w:w="535" w:type="pct"/>
                </w:tcPr>
                <w:p w14:paraId="0941C19A" w14:textId="77777777" w:rsidR="00191F90" w:rsidRPr="00CA5AA0" w:rsidRDefault="00191F90" w:rsidP="00191F90">
                  <w:pPr>
                    <w:jc w:val="right"/>
                    <w:rPr>
                      <w:rFonts w:cs="Calibri"/>
                      <w:bCs/>
                      <w:sz w:val="18"/>
                      <w:szCs w:val="18"/>
                    </w:rPr>
                  </w:pPr>
                  <w:r w:rsidRPr="00CA5AA0">
                    <w:rPr>
                      <w:rFonts w:cs="Calibri"/>
                      <w:bCs/>
                      <w:sz w:val="18"/>
                      <w:szCs w:val="18"/>
                    </w:rPr>
                    <w:t>1.</w:t>
                  </w:r>
                  <w:r w:rsidRPr="00CA5AA0">
                    <w:rPr>
                      <w:rFonts w:cs="Calibri"/>
                      <w:bCs/>
                      <w:strike/>
                      <w:sz w:val="18"/>
                      <w:szCs w:val="18"/>
                    </w:rPr>
                    <w:t>80</w:t>
                  </w:r>
                  <w:r w:rsidR="005B12B3" w:rsidRPr="00CA5AA0">
                    <w:rPr>
                      <w:rFonts w:cs="Calibri"/>
                      <w:bCs/>
                      <w:color w:val="FF0000"/>
                      <w:sz w:val="18"/>
                      <w:szCs w:val="18"/>
                    </w:rPr>
                    <w:t>9</w:t>
                  </w:r>
                  <w:r w:rsidRPr="00CA5AA0">
                    <w:rPr>
                      <w:rFonts w:cs="Calibri"/>
                      <w:bCs/>
                      <w:sz w:val="18"/>
                      <w:szCs w:val="18"/>
                    </w:rPr>
                    <w:t>%</w:t>
                  </w:r>
                </w:p>
              </w:tc>
              <w:tc>
                <w:tcPr>
                  <w:tcW w:w="624" w:type="pct"/>
                </w:tcPr>
                <w:p w14:paraId="3AACDEA7" w14:textId="77777777" w:rsidR="00191F90" w:rsidRPr="00CA5AA0" w:rsidRDefault="00191F90" w:rsidP="00191F90">
                  <w:pPr>
                    <w:jc w:val="right"/>
                    <w:rPr>
                      <w:rFonts w:cs="Calibri"/>
                      <w:bCs/>
                      <w:sz w:val="18"/>
                      <w:szCs w:val="18"/>
                    </w:rPr>
                  </w:pPr>
                  <w:r w:rsidRPr="00CA5AA0">
                    <w:rPr>
                      <w:rFonts w:cs="Calibri"/>
                      <w:bCs/>
                      <w:sz w:val="18"/>
                      <w:szCs w:val="18"/>
                    </w:rPr>
                    <w:t>10%</w:t>
                  </w:r>
                </w:p>
              </w:tc>
              <w:tc>
                <w:tcPr>
                  <w:tcW w:w="445" w:type="pct"/>
                </w:tcPr>
                <w:p w14:paraId="14E67EDE" w14:textId="77777777" w:rsidR="00191F90" w:rsidRPr="00CA5AA0" w:rsidRDefault="00191F90" w:rsidP="00191F90">
                  <w:pPr>
                    <w:jc w:val="right"/>
                    <w:rPr>
                      <w:rFonts w:cs="Calibri"/>
                      <w:bCs/>
                      <w:sz w:val="18"/>
                      <w:szCs w:val="18"/>
                    </w:rPr>
                  </w:pPr>
                  <w:r w:rsidRPr="00CA5AA0">
                    <w:rPr>
                      <w:rFonts w:cs="Calibri"/>
                      <w:bCs/>
                      <w:sz w:val="18"/>
                      <w:szCs w:val="18"/>
                    </w:rPr>
                    <w:t>30%</w:t>
                  </w:r>
                </w:p>
              </w:tc>
              <w:tc>
                <w:tcPr>
                  <w:tcW w:w="623" w:type="pct"/>
                </w:tcPr>
                <w:p w14:paraId="699DC816" w14:textId="77777777" w:rsidR="00191F90" w:rsidRPr="00CA5AA0" w:rsidRDefault="00191F90" w:rsidP="00191F90">
                  <w:pPr>
                    <w:jc w:val="right"/>
                    <w:rPr>
                      <w:rFonts w:cs="Calibri"/>
                      <w:bCs/>
                      <w:sz w:val="18"/>
                      <w:szCs w:val="18"/>
                    </w:rPr>
                  </w:pPr>
                  <w:r w:rsidRPr="00CA5AA0">
                    <w:rPr>
                      <w:rFonts w:cs="Calibri"/>
                      <w:bCs/>
                      <w:sz w:val="18"/>
                      <w:szCs w:val="18"/>
                    </w:rPr>
                    <w:t>50%</w:t>
                  </w:r>
                </w:p>
              </w:tc>
            </w:tr>
            <w:tr w:rsidR="00191F90" w:rsidRPr="00CA5AA0" w14:paraId="1F8EB177"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C817774" w14:textId="77777777" w:rsidR="00191F90" w:rsidRPr="00CA5AA0" w:rsidRDefault="00191F90" w:rsidP="00191F90">
                  <w:pPr>
                    <w:tabs>
                      <w:tab w:val="left" w:pos="3306"/>
                    </w:tabs>
                    <w:rPr>
                      <w:rFonts w:cs="Calibri"/>
                      <w:sz w:val="18"/>
                      <w:szCs w:val="18"/>
                    </w:rPr>
                  </w:pPr>
                  <w:r w:rsidRPr="00CA5AA0">
                    <w:rPr>
                      <w:rFonts w:cs="Calibri"/>
                      <w:sz w:val="18"/>
                      <w:szCs w:val="18"/>
                    </w:rPr>
                    <w:t>Estimated total gross carrying amount at default</w:t>
                  </w:r>
                </w:p>
              </w:tc>
              <w:tc>
                <w:tcPr>
                  <w:tcW w:w="535" w:type="pct"/>
                </w:tcPr>
                <w:p w14:paraId="172B4AFA" w14:textId="51443360" w:rsidR="00DE5EF1" w:rsidRPr="00CA5AA0" w:rsidRDefault="00DE5EF1" w:rsidP="00191F90">
                  <w:pPr>
                    <w:jc w:val="right"/>
                    <w:rPr>
                      <w:rFonts w:cs="Calibri"/>
                      <w:bCs/>
                      <w:sz w:val="18"/>
                      <w:szCs w:val="18"/>
                    </w:rPr>
                  </w:pPr>
                </w:p>
              </w:tc>
              <w:tc>
                <w:tcPr>
                  <w:tcW w:w="623" w:type="pct"/>
                </w:tcPr>
                <w:p w14:paraId="4D62D7CE" w14:textId="4EBA044F" w:rsidR="00C00E75" w:rsidRPr="00CA5AA0" w:rsidRDefault="00C00E75" w:rsidP="00191F90">
                  <w:pPr>
                    <w:jc w:val="right"/>
                    <w:rPr>
                      <w:rFonts w:cs="Calibri"/>
                      <w:bCs/>
                      <w:sz w:val="18"/>
                      <w:szCs w:val="18"/>
                    </w:rPr>
                  </w:pPr>
                </w:p>
              </w:tc>
              <w:tc>
                <w:tcPr>
                  <w:tcW w:w="535" w:type="pct"/>
                </w:tcPr>
                <w:p w14:paraId="63FDCD14" w14:textId="59272B6E" w:rsidR="00191F90" w:rsidRPr="00CA5AA0" w:rsidRDefault="00191F90" w:rsidP="00191F90">
                  <w:pPr>
                    <w:jc w:val="right"/>
                    <w:rPr>
                      <w:rFonts w:cs="Calibri"/>
                      <w:bCs/>
                      <w:sz w:val="18"/>
                      <w:szCs w:val="18"/>
                    </w:rPr>
                  </w:pPr>
                </w:p>
              </w:tc>
              <w:tc>
                <w:tcPr>
                  <w:tcW w:w="624" w:type="pct"/>
                </w:tcPr>
                <w:p w14:paraId="1AB170E7" w14:textId="3A1BD780" w:rsidR="00191F90" w:rsidRPr="00CA5AA0" w:rsidRDefault="00191F90" w:rsidP="00191F90">
                  <w:pPr>
                    <w:jc w:val="right"/>
                    <w:rPr>
                      <w:rFonts w:cs="Calibri"/>
                      <w:bCs/>
                      <w:sz w:val="18"/>
                      <w:szCs w:val="18"/>
                    </w:rPr>
                  </w:pPr>
                </w:p>
              </w:tc>
              <w:tc>
                <w:tcPr>
                  <w:tcW w:w="445" w:type="pct"/>
                </w:tcPr>
                <w:p w14:paraId="24451254" w14:textId="3569E250" w:rsidR="00191F90" w:rsidRPr="00CA5AA0" w:rsidRDefault="00191F90" w:rsidP="00191F90">
                  <w:pPr>
                    <w:jc w:val="right"/>
                    <w:rPr>
                      <w:rFonts w:cs="Calibri"/>
                      <w:bCs/>
                      <w:sz w:val="18"/>
                      <w:szCs w:val="18"/>
                    </w:rPr>
                  </w:pPr>
                </w:p>
              </w:tc>
              <w:tc>
                <w:tcPr>
                  <w:tcW w:w="623" w:type="pct"/>
                </w:tcPr>
                <w:p w14:paraId="08DCF424" w14:textId="21041A19" w:rsidR="00191F90" w:rsidRPr="00CA5AA0" w:rsidRDefault="00191F90" w:rsidP="00191F90">
                  <w:pPr>
                    <w:jc w:val="right"/>
                    <w:rPr>
                      <w:rFonts w:cs="Calibri"/>
                      <w:bCs/>
                      <w:sz w:val="18"/>
                      <w:szCs w:val="18"/>
                    </w:rPr>
                  </w:pPr>
                </w:p>
              </w:tc>
            </w:tr>
            <w:tr w:rsidR="00191F90" w:rsidRPr="00CA5AA0" w14:paraId="3E4C7FA7"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403AF866" w14:textId="77777777" w:rsidR="00191F90" w:rsidRPr="00CA5AA0" w:rsidRDefault="00191F90" w:rsidP="00191F90">
                  <w:pPr>
                    <w:tabs>
                      <w:tab w:val="left" w:pos="2863"/>
                    </w:tabs>
                    <w:ind w:right="-91"/>
                    <w:rPr>
                      <w:rFonts w:cs="Calibri"/>
                      <w:sz w:val="18"/>
                      <w:szCs w:val="18"/>
                    </w:rPr>
                  </w:pPr>
                  <w:r w:rsidRPr="00CA5AA0">
                    <w:rPr>
                      <w:rFonts w:cs="Calibri"/>
                      <w:sz w:val="18"/>
                      <w:szCs w:val="18"/>
                    </w:rPr>
                    <w:t>Expected credit loss</w:t>
                  </w:r>
                  <w:r w:rsidRPr="00CA5AA0">
                    <w:rPr>
                      <w:rFonts w:cs="Calibri"/>
                      <w:strike/>
                      <w:sz w:val="18"/>
                      <w:szCs w:val="18"/>
                    </w:rPr>
                    <w:t>es</w:t>
                  </w:r>
                  <w:r w:rsidR="00703748" w:rsidRPr="00CA5AA0">
                    <w:rPr>
                      <w:rFonts w:cs="Calibri"/>
                      <w:strike/>
                      <w:sz w:val="18"/>
                      <w:szCs w:val="18"/>
                    </w:rPr>
                    <w:t xml:space="preserve">  </w:t>
                  </w:r>
                  <w:r w:rsidR="00703748" w:rsidRPr="00CA5AA0">
                    <w:rPr>
                      <w:rFonts w:cs="Calibri"/>
                      <w:color w:val="FF0000"/>
                      <w:sz w:val="18"/>
                      <w:szCs w:val="18"/>
                    </w:rPr>
                    <w:t>allowance</w:t>
                  </w:r>
                </w:p>
              </w:tc>
              <w:tc>
                <w:tcPr>
                  <w:tcW w:w="535" w:type="pct"/>
                </w:tcPr>
                <w:p w14:paraId="3158368D" w14:textId="032AE03E" w:rsidR="00191F90" w:rsidRPr="00CA5AA0" w:rsidRDefault="00191F90" w:rsidP="00191F90">
                  <w:pPr>
                    <w:jc w:val="right"/>
                    <w:rPr>
                      <w:rFonts w:cs="Calibri"/>
                      <w:bCs/>
                      <w:sz w:val="18"/>
                      <w:szCs w:val="18"/>
                    </w:rPr>
                  </w:pPr>
                </w:p>
              </w:tc>
              <w:tc>
                <w:tcPr>
                  <w:tcW w:w="623" w:type="pct"/>
                </w:tcPr>
                <w:p w14:paraId="257CDE05" w14:textId="77777777" w:rsidR="00C00E75" w:rsidRPr="00CA5AA0" w:rsidRDefault="00C00E75" w:rsidP="00191F90">
                  <w:pPr>
                    <w:jc w:val="right"/>
                    <w:rPr>
                      <w:rFonts w:cs="Calibri"/>
                      <w:bCs/>
                      <w:sz w:val="18"/>
                      <w:szCs w:val="18"/>
                    </w:rPr>
                  </w:pPr>
                </w:p>
              </w:tc>
              <w:tc>
                <w:tcPr>
                  <w:tcW w:w="535" w:type="pct"/>
                </w:tcPr>
                <w:p w14:paraId="425E1E50" w14:textId="4A503C6C" w:rsidR="00191F90" w:rsidRPr="00CA5AA0" w:rsidRDefault="00191F90" w:rsidP="0068380E">
                  <w:pPr>
                    <w:jc w:val="center"/>
                    <w:rPr>
                      <w:rFonts w:cs="Calibri"/>
                      <w:bCs/>
                      <w:strike/>
                      <w:sz w:val="18"/>
                      <w:szCs w:val="18"/>
                    </w:rPr>
                  </w:pPr>
                </w:p>
              </w:tc>
              <w:tc>
                <w:tcPr>
                  <w:tcW w:w="624" w:type="pct"/>
                </w:tcPr>
                <w:p w14:paraId="2FBDBB41" w14:textId="4BD1CA71" w:rsidR="00191F90" w:rsidRPr="00CA5AA0" w:rsidRDefault="00191F90" w:rsidP="00191F90">
                  <w:pPr>
                    <w:jc w:val="right"/>
                    <w:rPr>
                      <w:rFonts w:cs="Calibri"/>
                      <w:bCs/>
                      <w:sz w:val="18"/>
                      <w:szCs w:val="18"/>
                    </w:rPr>
                  </w:pPr>
                </w:p>
              </w:tc>
              <w:tc>
                <w:tcPr>
                  <w:tcW w:w="445" w:type="pct"/>
                </w:tcPr>
                <w:p w14:paraId="1CC57E70" w14:textId="32BB0594" w:rsidR="00191F90" w:rsidRPr="00CA5AA0" w:rsidRDefault="00191F90" w:rsidP="00191F90">
                  <w:pPr>
                    <w:jc w:val="right"/>
                    <w:rPr>
                      <w:rFonts w:cs="Calibri"/>
                      <w:bCs/>
                      <w:sz w:val="18"/>
                      <w:szCs w:val="18"/>
                    </w:rPr>
                  </w:pPr>
                </w:p>
              </w:tc>
              <w:tc>
                <w:tcPr>
                  <w:tcW w:w="623" w:type="pct"/>
                </w:tcPr>
                <w:p w14:paraId="5F904FA6" w14:textId="4073BA33" w:rsidR="00191F90" w:rsidRPr="00CA5AA0" w:rsidRDefault="00191F90" w:rsidP="00191F90">
                  <w:pPr>
                    <w:jc w:val="right"/>
                    <w:rPr>
                      <w:rFonts w:cs="Calibri"/>
                      <w:bCs/>
                      <w:sz w:val="18"/>
                      <w:szCs w:val="18"/>
                    </w:rPr>
                  </w:pPr>
                </w:p>
              </w:tc>
            </w:tr>
          </w:tbl>
          <w:p w14:paraId="17C9F62C" w14:textId="77777777" w:rsidR="00191F90" w:rsidRPr="00CA5AA0" w:rsidRDefault="00191F90" w:rsidP="00191F90">
            <w:pPr>
              <w:rPr>
                <w:sz w:val="18"/>
                <w:szCs w:val="18"/>
              </w:rPr>
            </w:pPr>
          </w:p>
        </w:tc>
      </w:tr>
    </w:tbl>
    <w:p w14:paraId="2310A768" w14:textId="77777777" w:rsidR="00754193" w:rsidRDefault="00754193">
      <w:r>
        <w:br w:type="page"/>
      </w:r>
    </w:p>
    <w:tbl>
      <w:tblPr>
        <w:tblW w:w="511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6379"/>
        <w:gridCol w:w="1402"/>
        <w:gridCol w:w="8"/>
        <w:gridCol w:w="1163"/>
        <w:gridCol w:w="65"/>
        <w:gridCol w:w="33"/>
        <w:gridCol w:w="132"/>
      </w:tblGrid>
      <w:tr w:rsidR="001E4C2D" w:rsidRPr="00B9776B" w14:paraId="4B362702" w14:textId="77777777" w:rsidTr="00210AEE">
        <w:trPr>
          <w:gridAfter w:val="2"/>
          <w:wAfter w:w="79" w:type="pct"/>
          <w:cantSplit/>
          <w:trHeight w:val="187"/>
        </w:trPr>
        <w:tc>
          <w:tcPr>
            <w:tcW w:w="611" w:type="pct"/>
            <w:tcBorders>
              <w:top w:val="single" w:sz="4" w:space="0" w:color="auto"/>
              <w:left w:val="single" w:sz="2" w:space="0" w:color="003366"/>
              <w:bottom w:val="single" w:sz="4" w:space="0" w:color="auto"/>
              <w:right w:val="single" w:sz="2" w:space="0" w:color="003366"/>
            </w:tcBorders>
          </w:tcPr>
          <w:p w14:paraId="50F3190C" w14:textId="77777777" w:rsidR="001E4C2D" w:rsidRPr="00B9776B" w:rsidRDefault="001E4C2D" w:rsidP="00CA5AA0">
            <w:pPr>
              <w:pStyle w:val="TableReference"/>
              <w:tabs>
                <w:tab w:val="left" w:pos="3306"/>
              </w:tabs>
              <w:spacing w:before="240" w:after="240"/>
              <w:rPr>
                <w:rFonts w:cs="Calibri"/>
                <w:b/>
                <w:color w:val="000000"/>
                <w:sz w:val="20"/>
                <w:szCs w:val="20"/>
              </w:rPr>
            </w:pPr>
            <w:r w:rsidRPr="00B9776B">
              <w:rPr>
                <w:rFonts w:cs="Calibri"/>
                <w:b/>
                <w:color w:val="000000"/>
                <w:sz w:val="20"/>
                <w:szCs w:val="20"/>
              </w:rPr>
              <w:t>Reference</w:t>
            </w:r>
          </w:p>
        </w:tc>
        <w:tc>
          <w:tcPr>
            <w:tcW w:w="4310" w:type="pct"/>
            <w:gridSpan w:val="5"/>
            <w:tcBorders>
              <w:top w:val="single" w:sz="4" w:space="0" w:color="auto"/>
              <w:left w:val="single" w:sz="2" w:space="0" w:color="003366"/>
              <w:bottom w:val="single" w:sz="4" w:space="0" w:color="auto"/>
              <w:right w:val="nil"/>
            </w:tcBorders>
            <w:vAlign w:val="bottom"/>
          </w:tcPr>
          <w:p w14:paraId="1914BA27" w14:textId="77777777" w:rsidR="001E4C2D" w:rsidRPr="00CA5AA0" w:rsidRDefault="001E4C2D" w:rsidP="00CA5AA0">
            <w:pPr>
              <w:spacing w:before="240" w:after="240"/>
              <w:rPr>
                <w:rFonts w:ascii="Arial Bold" w:hAnsi="Arial Bold" w:cs="Arial"/>
                <w:b/>
                <w:caps/>
                <w:color w:val="000000"/>
                <w:sz w:val="32"/>
                <w:szCs w:val="32"/>
              </w:rPr>
            </w:pPr>
            <w:r w:rsidRPr="00CA5AA0">
              <w:rPr>
                <w:rFonts w:ascii="Arial Bold" w:hAnsi="Arial Bold" w:cs="Arial"/>
                <w:b/>
                <w:caps/>
                <w:color w:val="000000"/>
                <w:sz w:val="32"/>
                <w:szCs w:val="32"/>
              </w:rPr>
              <w:t xml:space="preserve">Note 23:   Receivables – Continued </w:t>
            </w:r>
          </w:p>
        </w:tc>
      </w:tr>
      <w:tr w:rsidR="00C64AC2" w:rsidRPr="00B9776B" w14:paraId="04AFCC95" w14:textId="77777777" w:rsidTr="00210AEE">
        <w:trPr>
          <w:gridAfter w:val="2"/>
          <w:wAfter w:w="79" w:type="pct"/>
          <w:cantSplit/>
          <w:trHeight w:val="187"/>
        </w:trPr>
        <w:tc>
          <w:tcPr>
            <w:tcW w:w="611" w:type="pct"/>
            <w:tcBorders>
              <w:top w:val="nil"/>
              <w:left w:val="single" w:sz="2" w:space="0" w:color="003366"/>
              <w:bottom w:val="nil"/>
              <w:right w:val="single" w:sz="2" w:space="0" w:color="003366"/>
            </w:tcBorders>
          </w:tcPr>
          <w:p w14:paraId="77836472" w14:textId="77777777" w:rsidR="00C64AC2" w:rsidRPr="00324A21" w:rsidRDefault="00C64AC2" w:rsidP="00C64AC2">
            <w:pPr>
              <w:rPr>
                <w:rFonts w:cs="Calibri"/>
                <w:i/>
                <w:sz w:val="16"/>
              </w:rPr>
            </w:pPr>
            <w:r w:rsidRPr="00324A21">
              <w:rPr>
                <w:rFonts w:cs="Calibri"/>
                <w:sz w:val="16"/>
              </w:rPr>
              <w:t xml:space="preserve">AASB 9.5.5.8, 5.5.15 &amp; B5.35Financial Framework Memo 2018/23  </w:t>
            </w:r>
            <w:r w:rsidRPr="00324A21">
              <w:rPr>
                <w:rFonts w:cs="Calibri"/>
                <w:i/>
                <w:sz w:val="16"/>
              </w:rPr>
              <w:t>AASB 9</w:t>
            </w:r>
            <w:r w:rsidRPr="00324A21">
              <w:rPr>
                <w:rFonts w:cs="Calibri"/>
                <w:sz w:val="16"/>
              </w:rPr>
              <w:t xml:space="preserve"> </w:t>
            </w:r>
            <w:r w:rsidRPr="00324A21">
              <w:rPr>
                <w:rFonts w:cs="Calibri"/>
                <w:i/>
                <w:sz w:val="16"/>
              </w:rPr>
              <w:t>Financial Instruments - Further Implementation Guidance to Agencies</w:t>
            </w:r>
          </w:p>
          <w:p w14:paraId="06B158C3" w14:textId="77777777" w:rsidR="007307B3" w:rsidRPr="00324A21" w:rsidRDefault="007307B3" w:rsidP="007307B3">
            <w:pPr>
              <w:rPr>
                <w:rFonts w:cs="Calibri"/>
                <w:sz w:val="16"/>
              </w:rPr>
            </w:pPr>
            <w:r w:rsidRPr="00324A21">
              <w:rPr>
                <w:rFonts w:cs="Calibri"/>
                <w:sz w:val="16"/>
              </w:rPr>
              <w:t>AASB 7.35(c)</w:t>
            </w:r>
          </w:p>
          <w:p w14:paraId="5CA6E151" w14:textId="77777777" w:rsidR="00960E21" w:rsidRPr="00324A21" w:rsidRDefault="00960E21" w:rsidP="007307B3">
            <w:pPr>
              <w:rPr>
                <w:rFonts w:cs="Calibri"/>
                <w:sz w:val="16"/>
              </w:rPr>
            </w:pPr>
          </w:p>
          <w:p w14:paraId="091ECE46" w14:textId="77777777" w:rsidR="00960E21" w:rsidRPr="00324A21" w:rsidRDefault="00960E21" w:rsidP="007307B3">
            <w:pPr>
              <w:rPr>
                <w:rFonts w:cs="Calibri"/>
                <w:strike/>
                <w:sz w:val="16"/>
              </w:rPr>
            </w:pPr>
            <w:r w:rsidRPr="00324A21">
              <w:rPr>
                <w:rFonts w:cs="Calibri"/>
                <w:sz w:val="16"/>
              </w:rPr>
              <w:t>AASB 7.35G</w:t>
            </w:r>
          </w:p>
        </w:tc>
        <w:tc>
          <w:tcPr>
            <w:tcW w:w="4310" w:type="pct"/>
            <w:gridSpan w:val="5"/>
            <w:tcBorders>
              <w:top w:val="nil"/>
              <w:left w:val="single" w:sz="2" w:space="0" w:color="003366"/>
              <w:bottom w:val="nil"/>
              <w:right w:val="nil"/>
            </w:tcBorders>
          </w:tcPr>
          <w:p w14:paraId="7DDC11D7" w14:textId="77777777" w:rsidR="00C64AC2" w:rsidRPr="008D2D1D" w:rsidRDefault="00C64AC2" w:rsidP="00210AEE">
            <w:pPr>
              <w:pStyle w:val="TableText"/>
              <w:tabs>
                <w:tab w:val="left" w:pos="3306"/>
              </w:tabs>
              <w:spacing w:before="0"/>
              <w:jc w:val="both"/>
              <w:rPr>
                <w:rFonts w:cs="Calibri"/>
                <w:sz w:val="20"/>
                <w:szCs w:val="20"/>
              </w:rPr>
            </w:pPr>
            <w:r w:rsidRPr="008D2D1D">
              <w:rPr>
                <w:rFonts w:cs="Calibri"/>
                <w:strike/>
                <w:sz w:val="20"/>
                <w:szCs w:val="20"/>
              </w:rPr>
              <w:t>An impairment loss from receivables was recognised in 2017-18 and prior years on an incurred loss basis.  From 2018-</w:t>
            </w:r>
            <w:r w:rsidR="00D05FAA" w:rsidRPr="008D2D1D">
              <w:rPr>
                <w:rFonts w:cs="Calibri"/>
                <w:strike/>
                <w:sz w:val="20"/>
                <w:szCs w:val="20"/>
              </w:rPr>
              <w:t>19,</w:t>
            </w:r>
            <w:r w:rsidRPr="008D2D1D">
              <w:rPr>
                <w:rFonts w:cs="Calibri"/>
                <w:strike/>
                <w:sz w:val="20"/>
                <w:szCs w:val="20"/>
              </w:rPr>
              <w:t xml:space="preserve"> ‘Expected Credit Loss Expense ‘ is recognised as the movement  in the allowance for expected credit losses.</w:t>
            </w:r>
            <w:r w:rsidRPr="008D2D1D">
              <w:rPr>
                <w:rFonts w:cs="Calibri"/>
                <w:sz w:val="20"/>
                <w:szCs w:val="20"/>
              </w:rPr>
              <w:t xml:space="preserve">  The allowance for expected credit losses of trade receivables is measured at the lifetime expected credit losses at each reporting date. “Example Agency” has established a provision matrix based on its historical credit loss experience, adjusted for forward –looking factors specific to the debtors and the economic environment.</w:t>
            </w:r>
          </w:p>
          <w:p w14:paraId="7EA57111" w14:textId="77777777" w:rsidR="003F1A33" w:rsidRPr="008D2D1D" w:rsidRDefault="003F1A33" w:rsidP="00210AEE">
            <w:pPr>
              <w:jc w:val="both"/>
              <w:rPr>
                <w:sz w:val="20"/>
                <w:szCs w:val="20"/>
              </w:rPr>
            </w:pPr>
          </w:p>
          <w:p w14:paraId="2BEFA512" w14:textId="77777777" w:rsidR="00960E21" w:rsidRPr="008D2D1D" w:rsidRDefault="00960E21" w:rsidP="00210AEE">
            <w:pPr>
              <w:jc w:val="both"/>
              <w:rPr>
                <w:sz w:val="20"/>
                <w:szCs w:val="20"/>
              </w:rPr>
            </w:pPr>
            <w:r w:rsidRPr="008D2D1D">
              <w:rPr>
                <w:sz w:val="20"/>
                <w:szCs w:val="20"/>
              </w:rPr>
              <w:t>Loss rates are calculated separately for groupings of customers with similar loss patterns. “Example Agency” has determined there is &lt;one&gt; material group for measuring expected credit losses based on the sale of services and the sale of goods reflecting customer profiles for revenue streams. The calculations reflect historical observed default rates calculated using credit losses experienced on past sales transactions during the last &lt;3&gt; years preceding 30 June 20</w:t>
            </w:r>
            <w:r w:rsidR="00B1487C" w:rsidRPr="008D2D1D">
              <w:rPr>
                <w:sz w:val="20"/>
                <w:szCs w:val="20"/>
              </w:rPr>
              <w:t>20</w:t>
            </w:r>
            <w:r w:rsidRPr="008D2D1D">
              <w:rPr>
                <w:sz w:val="20"/>
                <w:szCs w:val="20"/>
              </w:rPr>
              <w:t>. The historical default rates are then adjusted by reasonable and supportable forward-looking information for expected changes in macroeconomic indicators that affect the future recovery of those receivables.</w:t>
            </w:r>
          </w:p>
          <w:p w14:paraId="239C5BD0" w14:textId="77777777" w:rsidR="00DA512D" w:rsidRPr="008D2D1D" w:rsidRDefault="00DA512D" w:rsidP="00210AEE">
            <w:pPr>
              <w:jc w:val="both"/>
              <w:rPr>
                <w:sz w:val="20"/>
                <w:szCs w:val="20"/>
              </w:rPr>
            </w:pPr>
          </w:p>
          <w:p w14:paraId="407AFDD9" w14:textId="77777777" w:rsidR="00DA512D" w:rsidRDefault="00DA512D" w:rsidP="00210AEE">
            <w:pPr>
              <w:jc w:val="both"/>
              <w:rPr>
                <w:rFonts w:cs="Calibri"/>
                <w:color w:val="FF0000"/>
                <w:sz w:val="20"/>
                <w:szCs w:val="20"/>
              </w:rPr>
            </w:pPr>
            <w:r w:rsidRPr="008D2D1D">
              <w:rPr>
                <w:rFonts w:cs="Calibri"/>
                <w:color w:val="FF0000"/>
                <w:sz w:val="20"/>
                <w:szCs w:val="20"/>
              </w:rPr>
              <w:t>Inter-agency loans and receivables between ACT Government agencies are expected to have low credit risks. Consequently Treasury’s policy is that directorates, territory authorities and territory-owned corporations consolidated into the whole-of-Government financial statements will not measure any loss allowance for receivables collectible from other ACT Government agencies consolidated into the whole-of-government financial statements.</w:t>
            </w:r>
          </w:p>
          <w:p w14:paraId="0E372F2B" w14:textId="77777777" w:rsidR="00210AEE" w:rsidRPr="008D2D1D" w:rsidRDefault="00210AEE" w:rsidP="00210AEE">
            <w:pPr>
              <w:jc w:val="both"/>
              <w:rPr>
                <w:rFonts w:cs="Calibri"/>
                <w:color w:val="FF0000"/>
                <w:sz w:val="20"/>
                <w:szCs w:val="20"/>
              </w:rPr>
            </w:pPr>
          </w:p>
          <w:p w14:paraId="49694C04" w14:textId="3E8E7ADA" w:rsidR="00DA512D" w:rsidRPr="008D2D1D" w:rsidRDefault="00210AEE" w:rsidP="00210AEE">
            <w:pPr>
              <w:jc w:val="both"/>
              <w:rPr>
                <w:rFonts w:cs="Calibri"/>
                <w:b/>
                <w:bCs/>
                <w:color w:val="FF0000"/>
                <w:sz w:val="20"/>
                <w:szCs w:val="20"/>
              </w:rPr>
            </w:pPr>
            <w:r>
              <w:rPr>
                <w:rFonts w:cs="Calibri"/>
                <w:b/>
                <w:bCs/>
                <w:color w:val="FF0000"/>
                <w:sz w:val="20"/>
                <w:szCs w:val="20"/>
              </w:rPr>
              <w:t>Impact of COVID-19</w:t>
            </w:r>
            <w:r w:rsidR="000E3F76" w:rsidRPr="008D2D1D">
              <w:rPr>
                <w:rFonts w:cs="Calibri"/>
                <w:b/>
                <w:bCs/>
                <w:color w:val="FF0000"/>
                <w:sz w:val="20"/>
                <w:szCs w:val="20"/>
              </w:rPr>
              <w:t xml:space="preserve"> </w:t>
            </w:r>
          </w:p>
          <w:p w14:paraId="67961BA7" w14:textId="405A2493" w:rsidR="00DA512D" w:rsidRPr="003F1A33" w:rsidRDefault="00210AEE" w:rsidP="00210AEE">
            <w:pPr>
              <w:jc w:val="both"/>
              <w:rPr>
                <w:sz w:val="20"/>
                <w:szCs w:val="20"/>
              </w:rPr>
            </w:pPr>
            <w:r>
              <w:rPr>
                <w:color w:val="FF0000"/>
                <w:sz w:val="20"/>
                <w:szCs w:val="20"/>
              </w:rPr>
              <w:t>“Example Agency’s”</w:t>
            </w:r>
            <w:r w:rsidR="002550FE" w:rsidRPr="008D2D1D">
              <w:rPr>
                <w:color w:val="FF0000"/>
                <w:sz w:val="20"/>
                <w:szCs w:val="20"/>
              </w:rPr>
              <w:t xml:space="preserve"> </w:t>
            </w:r>
            <w:r w:rsidR="000E3F76" w:rsidRPr="008D2D1D">
              <w:rPr>
                <w:color w:val="FF0000"/>
                <w:sz w:val="20"/>
                <w:szCs w:val="20"/>
              </w:rPr>
              <w:t xml:space="preserve">Expected Credit Losses </w:t>
            </w:r>
            <w:r w:rsidR="002550FE" w:rsidRPr="008D2D1D">
              <w:rPr>
                <w:color w:val="FF0000"/>
                <w:sz w:val="20"/>
                <w:szCs w:val="20"/>
              </w:rPr>
              <w:t xml:space="preserve">have increased </w:t>
            </w:r>
            <w:r w:rsidR="000E3F76" w:rsidRPr="008D2D1D">
              <w:rPr>
                <w:color w:val="FF0000"/>
                <w:sz w:val="20"/>
                <w:szCs w:val="20"/>
              </w:rPr>
              <w:t xml:space="preserve"> reflect</w:t>
            </w:r>
            <w:r w:rsidR="002550FE" w:rsidRPr="008D2D1D">
              <w:rPr>
                <w:color w:val="FF0000"/>
                <w:sz w:val="20"/>
                <w:szCs w:val="20"/>
              </w:rPr>
              <w:t xml:space="preserve">ing </w:t>
            </w:r>
            <w:r w:rsidR="000E3F76" w:rsidRPr="008D2D1D">
              <w:rPr>
                <w:color w:val="FF0000"/>
                <w:sz w:val="20"/>
                <w:szCs w:val="20"/>
              </w:rPr>
              <w:t xml:space="preserve"> changes in the ability of </w:t>
            </w:r>
            <w:r w:rsidR="002550FE" w:rsidRPr="008D2D1D">
              <w:rPr>
                <w:color w:val="FF0000"/>
                <w:sz w:val="20"/>
                <w:szCs w:val="20"/>
              </w:rPr>
              <w:t>customers to</w:t>
            </w:r>
            <w:r w:rsidR="000E3F76" w:rsidRPr="008D2D1D">
              <w:rPr>
                <w:color w:val="FF0000"/>
                <w:sz w:val="20"/>
                <w:szCs w:val="20"/>
              </w:rPr>
              <w:t xml:space="preserve"> settle their debts. </w:t>
            </w:r>
          </w:p>
        </w:tc>
      </w:tr>
      <w:tr w:rsidR="002926F9" w:rsidRPr="00CF7E1B" w14:paraId="388B3120"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67482DB8" w14:textId="77777777" w:rsidR="002926F9" w:rsidRPr="00B9776B" w:rsidRDefault="002926F9" w:rsidP="00324A21">
            <w:pPr>
              <w:pStyle w:val="TableReference"/>
              <w:tabs>
                <w:tab w:val="left" w:pos="3306"/>
              </w:tabs>
              <w:spacing w:before="240"/>
              <w:rPr>
                <w:rFonts w:cs="Calibri"/>
                <w:color w:val="000000"/>
                <w:sz w:val="16"/>
                <w:szCs w:val="16"/>
              </w:rPr>
            </w:pPr>
            <w:r w:rsidRPr="00B9776B">
              <w:rPr>
                <w:rFonts w:cs="Calibri"/>
                <w:color w:val="000000"/>
                <w:sz w:val="16"/>
                <w:szCs w:val="16"/>
              </w:rPr>
              <w:t>AASB 7</w:t>
            </w:r>
            <w:r w:rsidR="00324A21">
              <w:rPr>
                <w:rFonts w:cs="Calibri"/>
                <w:color w:val="000000"/>
                <w:sz w:val="16"/>
                <w:szCs w:val="16"/>
              </w:rPr>
              <w:t>.</w:t>
            </w:r>
            <w:r w:rsidR="00CF0D9C" w:rsidRPr="00324A21">
              <w:rPr>
                <w:rFonts w:cs="Calibri"/>
                <w:color w:val="auto"/>
                <w:sz w:val="16"/>
                <w:szCs w:val="16"/>
              </w:rPr>
              <w:t>35H</w:t>
            </w:r>
          </w:p>
        </w:tc>
        <w:tc>
          <w:tcPr>
            <w:tcW w:w="3049" w:type="pct"/>
            <w:tcBorders>
              <w:top w:val="nil"/>
              <w:left w:val="single" w:sz="2" w:space="0" w:color="003366"/>
              <w:bottom w:val="nil"/>
              <w:right w:val="nil"/>
            </w:tcBorders>
            <w:vAlign w:val="bottom"/>
          </w:tcPr>
          <w:p w14:paraId="570ED185" w14:textId="77777777" w:rsidR="002926F9" w:rsidRPr="00CF7E1B" w:rsidRDefault="002926F9" w:rsidP="002926F9">
            <w:pPr>
              <w:pStyle w:val="TableText"/>
              <w:tabs>
                <w:tab w:val="left" w:pos="3306"/>
              </w:tabs>
              <w:rPr>
                <w:rFonts w:cs="Calibri"/>
                <w:b/>
                <w:bCs/>
              </w:rPr>
            </w:pPr>
            <w:r w:rsidRPr="00CF7E1B">
              <w:rPr>
                <w:rFonts w:cs="Calibri"/>
                <w:b/>
                <w:bCs/>
              </w:rPr>
              <w:t xml:space="preserve">Reconciliation of the </w:t>
            </w:r>
            <w:r w:rsidR="00106329" w:rsidRPr="00106329">
              <w:rPr>
                <w:rFonts w:cs="Calibri"/>
                <w:b/>
                <w:bCs/>
                <w:color w:val="FF0000"/>
              </w:rPr>
              <w:t>Loss</w:t>
            </w:r>
            <w:r w:rsidR="00106329">
              <w:rPr>
                <w:rFonts w:cs="Calibri"/>
                <w:b/>
                <w:bCs/>
              </w:rPr>
              <w:t xml:space="preserve"> </w:t>
            </w:r>
            <w:r w:rsidRPr="00CF7E1B">
              <w:rPr>
                <w:rFonts w:cs="Calibri"/>
                <w:b/>
                <w:bCs/>
              </w:rPr>
              <w:t xml:space="preserve">Allowance for </w:t>
            </w:r>
            <w:r w:rsidRPr="00106329">
              <w:rPr>
                <w:rFonts w:cs="Calibri"/>
                <w:b/>
                <w:bCs/>
                <w:strike/>
              </w:rPr>
              <w:t>Impairment Losses</w:t>
            </w:r>
            <w:r w:rsidR="00106329">
              <w:rPr>
                <w:rFonts w:cs="Calibri"/>
                <w:b/>
                <w:bCs/>
                <w:strike/>
              </w:rPr>
              <w:t xml:space="preserve"> </w:t>
            </w:r>
            <w:r w:rsidR="00303068">
              <w:rPr>
                <w:rFonts w:cs="Calibri"/>
                <w:b/>
                <w:bCs/>
                <w:color w:val="FF0000"/>
              </w:rPr>
              <w:t>R</w:t>
            </w:r>
            <w:r w:rsidR="00106329" w:rsidRPr="00106329">
              <w:rPr>
                <w:rFonts w:cs="Calibri"/>
                <w:b/>
                <w:bCs/>
                <w:color w:val="FF0000"/>
              </w:rPr>
              <w:t>ec</w:t>
            </w:r>
            <w:r w:rsidR="00F36069">
              <w:rPr>
                <w:rFonts w:cs="Calibri"/>
                <w:b/>
                <w:bCs/>
                <w:color w:val="FF0000"/>
              </w:rPr>
              <w:t>ei</w:t>
            </w:r>
            <w:r w:rsidR="00106329" w:rsidRPr="00106329">
              <w:rPr>
                <w:rFonts w:cs="Calibri"/>
                <w:b/>
                <w:bCs/>
                <w:color w:val="FF0000"/>
              </w:rPr>
              <w:t>vables</w:t>
            </w:r>
          </w:p>
        </w:tc>
        <w:tc>
          <w:tcPr>
            <w:tcW w:w="670" w:type="pct"/>
            <w:tcBorders>
              <w:top w:val="nil"/>
              <w:left w:val="nil"/>
              <w:bottom w:val="nil"/>
              <w:right w:val="nil"/>
            </w:tcBorders>
            <w:vAlign w:val="bottom"/>
          </w:tcPr>
          <w:p w14:paraId="6E88C7CF" w14:textId="77777777" w:rsidR="002926F9" w:rsidRPr="00CF7E1B" w:rsidRDefault="002926F9" w:rsidP="00817B78">
            <w:pPr>
              <w:pStyle w:val="TableTitle"/>
              <w:tabs>
                <w:tab w:val="left" w:pos="3306"/>
              </w:tabs>
              <w:rPr>
                <w:rFonts w:cs="Calibri"/>
              </w:rPr>
            </w:pPr>
            <w:r w:rsidRPr="00CF7E1B">
              <w:rPr>
                <w:rFonts w:cs="Calibri"/>
              </w:rPr>
              <w:t>20</w:t>
            </w:r>
            <w:r w:rsidR="00B940E9">
              <w:rPr>
                <w:rFonts w:cs="Calibri"/>
              </w:rPr>
              <w:t>20</w:t>
            </w:r>
          </w:p>
          <w:p w14:paraId="10665101" w14:textId="77777777" w:rsidR="002926F9" w:rsidRPr="00CF7E1B" w:rsidRDefault="002926F9" w:rsidP="00817B78">
            <w:pPr>
              <w:pStyle w:val="TableTitle"/>
              <w:tabs>
                <w:tab w:val="left" w:pos="3306"/>
              </w:tabs>
              <w:rPr>
                <w:rFonts w:cs="Calibri"/>
              </w:rPr>
            </w:pPr>
            <w:r w:rsidRPr="00CF7E1B">
              <w:rPr>
                <w:rFonts w:cs="Calibri"/>
              </w:rPr>
              <w:t>$’000</w:t>
            </w:r>
          </w:p>
        </w:tc>
        <w:tc>
          <w:tcPr>
            <w:tcW w:w="607" w:type="pct"/>
            <w:gridSpan w:val="4"/>
            <w:tcBorders>
              <w:top w:val="nil"/>
              <w:left w:val="nil"/>
              <w:bottom w:val="nil"/>
              <w:right w:val="nil"/>
            </w:tcBorders>
            <w:vAlign w:val="bottom"/>
          </w:tcPr>
          <w:p w14:paraId="403E5021" w14:textId="77777777" w:rsidR="002926F9" w:rsidRPr="00CF7E1B" w:rsidRDefault="002926F9" w:rsidP="00817B78">
            <w:pPr>
              <w:pStyle w:val="TableTitle"/>
              <w:tabs>
                <w:tab w:val="left" w:pos="3306"/>
              </w:tabs>
              <w:rPr>
                <w:rFonts w:cs="Calibri"/>
              </w:rPr>
            </w:pPr>
            <w:r w:rsidRPr="00CF7E1B">
              <w:rPr>
                <w:rFonts w:cs="Calibri"/>
              </w:rPr>
              <w:t>20</w:t>
            </w:r>
            <w:r w:rsidR="00B940E9">
              <w:rPr>
                <w:rFonts w:cs="Calibri"/>
              </w:rPr>
              <w:t>19</w:t>
            </w:r>
          </w:p>
          <w:p w14:paraId="3194E7BE" w14:textId="77777777" w:rsidR="002926F9" w:rsidRPr="00CF7E1B" w:rsidRDefault="002926F9" w:rsidP="00817B78">
            <w:pPr>
              <w:pStyle w:val="TableTitle"/>
              <w:tabs>
                <w:tab w:val="left" w:pos="3306"/>
              </w:tabs>
              <w:rPr>
                <w:rFonts w:cs="Calibri"/>
              </w:rPr>
            </w:pPr>
            <w:r w:rsidRPr="00CF7E1B">
              <w:rPr>
                <w:rFonts w:cs="Calibri"/>
              </w:rPr>
              <w:t>$’000</w:t>
            </w:r>
          </w:p>
        </w:tc>
      </w:tr>
      <w:tr w:rsidR="002926F9" w:rsidRPr="00CF7E1B" w14:paraId="0D001883"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EE86EF1"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5F4F6FB" w14:textId="7B0BD741" w:rsidR="002926F9" w:rsidRPr="00CF7E1B" w:rsidRDefault="002926F9" w:rsidP="00210AEE">
            <w:pPr>
              <w:pStyle w:val="TableText"/>
              <w:tabs>
                <w:tab w:val="left" w:pos="3306"/>
              </w:tabs>
              <w:rPr>
                <w:rFonts w:cs="Calibri"/>
              </w:rPr>
            </w:pPr>
            <w:r w:rsidRPr="00CF7E1B">
              <w:rPr>
                <w:rFonts w:cs="Calibri"/>
              </w:rPr>
              <w:t xml:space="preserve">Allowance </w:t>
            </w:r>
            <w:r w:rsidRPr="00106329">
              <w:rPr>
                <w:rFonts w:cs="Calibri"/>
                <w:strike/>
              </w:rPr>
              <w:t>for Impairment Losses</w:t>
            </w:r>
            <w:r w:rsidRPr="00CF7E1B">
              <w:rPr>
                <w:rFonts w:cs="Calibri"/>
              </w:rPr>
              <w:t xml:space="preserve"> at the Beginning of the Reporting Period </w:t>
            </w:r>
          </w:p>
        </w:tc>
        <w:tc>
          <w:tcPr>
            <w:tcW w:w="674" w:type="pct"/>
            <w:gridSpan w:val="2"/>
            <w:tcBorders>
              <w:top w:val="nil"/>
              <w:left w:val="nil"/>
              <w:bottom w:val="nil"/>
              <w:right w:val="nil"/>
            </w:tcBorders>
            <w:vAlign w:val="bottom"/>
          </w:tcPr>
          <w:p w14:paraId="61B3D672" w14:textId="78ED8180" w:rsidR="002926F9" w:rsidRPr="00F2439A" w:rsidRDefault="002926F9" w:rsidP="009542FF">
            <w:pPr>
              <w:pStyle w:val="TableText"/>
              <w:tabs>
                <w:tab w:val="left" w:pos="3306"/>
              </w:tabs>
              <w:jc w:val="right"/>
              <w:rPr>
                <w:rFonts w:cs="Calibri"/>
                <w:strike/>
              </w:rPr>
            </w:pPr>
          </w:p>
        </w:tc>
        <w:tc>
          <w:tcPr>
            <w:tcW w:w="603" w:type="pct"/>
            <w:gridSpan w:val="3"/>
            <w:tcBorders>
              <w:top w:val="nil"/>
              <w:left w:val="nil"/>
              <w:bottom w:val="nil"/>
              <w:right w:val="nil"/>
            </w:tcBorders>
            <w:vAlign w:val="bottom"/>
          </w:tcPr>
          <w:p w14:paraId="4B36B665" w14:textId="1EE9584F" w:rsidR="002926F9" w:rsidRPr="00F536D3" w:rsidRDefault="002926F9" w:rsidP="009542FF">
            <w:pPr>
              <w:pStyle w:val="TableText"/>
              <w:tabs>
                <w:tab w:val="left" w:pos="3306"/>
              </w:tabs>
              <w:jc w:val="right"/>
              <w:rPr>
                <w:rFonts w:cs="Calibri"/>
                <w:strike/>
              </w:rPr>
            </w:pPr>
          </w:p>
        </w:tc>
      </w:tr>
      <w:tr w:rsidR="00C24AFC" w:rsidRPr="00CF7E1B" w14:paraId="679A364E"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57B90892" w14:textId="77777777" w:rsidR="00C24AFC" w:rsidRPr="00191F90" w:rsidRDefault="00C24AFC">
            <w:pPr>
              <w:pStyle w:val="TableReference"/>
              <w:tabs>
                <w:tab w:val="left" w:pos="3306"/>
              </w:tabs>
              <w:spacing w:before="40"/>
              <w:rPr>
                <w:rFonts w:cs="Calibri"/>
                <w:color w:val="auto"/>
                <w:sz w:val="16"/>
                <w:szCs w:val="16"/>
              </w:rPr>
            </w:pPr>
          </w:p>
        </w:tc>
        <w:tc>
          <w:tcPr>
            <w:tcW w:w="3049" w:type="pct"/>
            <w:tcBorders>
              <w:top w:val="nil"/>
              <w:left w:val="single" w:sz="2" w:space="0" w:color="003366"/>
              <w:bottom w:val="nil"/>
              <w:right w:val="nil"/>
            </w:tcBorders>
            <w:vAlign w:val="bottom"/>
          </w:tcPr>
          <w:p w14:paraId="708A9E9B" w14:textId="77777777" w:rsidR="00C24AFC" w:rsidRPr="00976AB2" w:rsidRDefault="00C24AFC" w:rsidP="009542FF">
            <w:pPr>
              <w:pStyle w:val="TableText"/>
              <w:tabs>
                <w:tab w:val="left" w:pos="3306"/>
              </w:tabs>
              <w:rPr>
                <w:rFonts w:cs="Calibri"/>
                <w:strike/>
              </w:rPr>
            </w:pPr>
            <w:r w:rsidRPr="00976AB2">
              <w:rPr>
                <w:rFonts w:cs="Calibri"/>
                <w:strike/>
              </w:rPr>
              <w:t>Remeasurement under AASB 9</w:t>
            </w:r>
          </w:p>
        </w:tc>
        <w:tc>
          <w:tcPr>
            <w:tcW w:w="674" w:type="pct"/>
            <w:gridSpan w:val="2"/>
            <w:tcBorders>
              <w:top w:val="nil"/>
              <w:left w:val="nil"/>
              <w:bottom w:val="single" w:sz="4" w:space="0" w:color="auto"/>
              <w:right w:val="nil"/>
            </w:tcBorders>
            <w:vAlign w:val="bottom"/>
          </w:tcPr>
          <w:p w14:paraId="10F38AC9" w14:textId="44F6BA7D" w:rsidR="00C24AFC" w:rsidRPr="00F2439A" w:rsidRDefault="00C24AFC" w:rsidP="009542FF">
            <w:pPr>
              <w:pStyle w:val="TableText"/>
              <w:tabs>
                <w:tab w:val="left" w:pos="3306"/>
              </w:tabs>
              <w:jc w:val="right"/>
              <w:rPr>
                <w:rFonts w:cs="Calibri"/>
                <w:strike/>
              </w:rPr>
            </w:pPr>
          </w:p>
        </w:tc>
        <w:tc>
          <w:tcPr>
            <w:tcW w:w="603" w:type="pct"/>
            <w:gridSpan w:val="3"/>
            <w:tcBorders>
              <w:top w:val="nil"/>
              <w:left w:val="nil"/>
              <w:bottom w:val="single" w:sz="4" w:space="0" w:color="auto"/>
              <w:right w:val="nil"/>
            </w:tcBorders>
            <w:vAlign w:val="bottom"/>
          </w:tcPr>
          <w:p w14:paraId="6A1FF8D7" w14:textId="4A8E0230" w:rsidR="00C24AFC" w:rsidRPr="00191F90" w:rsidRDefault="00C24AFC" w:rsidP="009542FF">
            <w:pPr>
              <w:pStyle w:val="TableText"/>
              <w:tabs>
                <w:tab w:val="left" w:pos="3306"/>
              </w:tabs>
              <w:jc w:val="right"/>
              <w:rPr>
                <w:rFonts w:cs="Calibri"/>
              </w:rPr>
            </w:pPr>
          </w:p>
        </w:tc>
      </w:tr>
      <w:tr w:rsidR="00C24AFC" w:rsidRPr="00CF7E1B" w14:paraId="1C47A19C"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22224540" w14:textId="77777777" w:rsidR="00C24AFC" w:rsidRPr="00191F90" w:rsidRDefault="00C24AFC">
            <w:pPr>
              <w:pStyle w:val="TableReference"/>
              <w:tabs>
                <w:tab w:val="left" w:pos="3306"/>
              </w:tabs>
              <w:spacing w:before="40"/>
              <w:rPr>
                <w:rFonts w:cs="Calibri"/>
                <w:color w:val="auto"/>
                <w:sz w:val="16"/>
                <w:szCs w:val="16"/>
              </w:rPr>
            </w:pPr>
          </w:p>
        </w:tc>
        <w:tc>
          <w:tcPr>
            <w:tcW w:w="3049" w:type="pct"/>
            <w:tcBorders>
              <w:top w:val="nil"/>
              <w:left w:val="single" w:sz="2" w:space="0" w:color="003366"/>
              <w:bottom w:val="nil"/>
              <w:right w:val="nil"/>
            </w:tcBorders>
            <w:vAlign w:val="bottom"/>
          </w:tcPr>
          <w:p w14:paraId="17C765D8" w14:textId="77777777" w:rsidR="00C24AFC" w:rsidRPr="00976AB2" w:rsidRDefault="00D73BDE" w:rsidP="00B21E47">
            <w:pPr>
              <w:pStyle w:val="TableText"/>
              <w:tabs>
                <w:tab w:val="left" w:pos="3306"/>
              </w:tabs>
              <w:rPr>
                <w:rFonts w:cs="Calibri"/>
                <w:strike/>
              </w:rPr>
            </w:pPr>
            <w:r w:rsidRPr="00976AB2">
              <w:rPr>
                <w:rFonts w:cs="Calibri"/>
                <w:strike/>
              </w:rPr>
              <w:t xml:space="preserve">Restated Allowance for </w:t>
            </w:r>
            <w:r w:rsidR="00B21E47" w:rsidRPr="00976AB2">
              <w:rPr>
                <w:rFonts w:cs="Calibri"/>
                <w:strike/>
              </w:rPr>
              <w:t>Impairment</w:t>
            </w:r>
            <w:r w:rsidRPr="00976AB2">
              <w:rPr>
                <w:rFonts w:cs="Calibri"/>
                <w:strike/>
              </w:rPr>
              <w:t xml:space="preserve"> Losses at the Beginning of the Reporting Period</w:t>
            </w:r>
          </w:p>
        </w:tc>
        <w:tc>
          <w:tcPr>
            <w:tcW w:w="674" w:type="pct"/>
            <w:gridSpan w:val="2"/>
            <w:tcBorders>
              <w:top w:val="single" w:sz="4" w:space="0" w:color="auto"/>
              <w:left w:val="nil"/>
              <w:bottom w:val="nil"/>
              <w:right w:val="nil"/>
            </w:tcBorders>
            <w:vAlign w:val="bottom"/>
          </w:tcPr>
          <w:p w14:paraId="579ACEC8" w14:textId="36984C5E" w:rsidR="00C24AFC" w:rsidRPr="00F2439A" w:rsidRDefault="00C24AFC" w:rsidP="009542FF">
            <w:pPr>
              <w:pStyle w:val="TableText"/>
              <w:tabs>
                <w:tab w:val="left" w:pos="3306"/>
              </w:tabs>
              <w:jc w:val="right"/>
              <w:rPr>
                <w:rFonts w:cs="Calibri"/>
                <w:strike/>
              </w:rPr>
            </w:pPr>
          </w:p>
        </w:tc>
        <w:tc>
          <w:tcPr>
            <w:tcW w:w="603" w:type="pct"/>
            <w:gridSpan w:val="3"/>
            <w:tcBorders>
              <w:top w:val="single" w:sz="4" w:space="0" w:color="auto"/>
              <w:left w:val="nil"/>
              <w:bottom w:val="nil"/>
              <w:right w:val="nil"/>
            </w:tcBorders>
            <w:vAlign w:val="bottom"/>
          </w:tcPr>
          <w:p w14:paraId="68FBBB26" w14:textId="485D1916" w:rsidR="00C24AFC" w:rsidRPr="00F2439A" w:rsidRDefault="00C24AFC" w:rsidP="009542FF">
            <w:pPr>
              <w:pStyle w:val="TableText"/>
              <w:tabs>
                <w:tab w:val="left" w:pos="3306"/>
              </w:tabs>
              <w:jc w:val="right"/>
              <w:rPr>
                <w:rFonts w:cs="Calibri"/>
                <w:strike/>
              </w:rPr>
            </w:pPr>
          </w:p>
        </w:tc>
      </w:tr>
      <w:tr w:rsidR="002926F9" w:rsidRPr="00CF7E1B" w14:paraId="5DE9AF64"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030F9A5E"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08A1C093" w14:textId="77777777" w:rsidR="002926F9" w:rsidRPr="00F536D3" w:rsidRDefault="002926F9" w:rsidP="00D9780C">
            <w:pPr>
              <w:pStyle w:val="TableText"/>
              <w:tabs>
                <w:tab w:val="left" w:pos="3306"/>
              </w:tabs>
              <w:rPr>
                <w:rFonts w:cs="Calibri"/>
                <w:strike/>
              </w:rPr>
            </w:pPr>
            <w:r w:rsidRPr="00F536D3">
              <w:rPr>
                <w:rFonts w:cs="Calibri"/>
                <w:strike/>
              </w:rPr>
              <w:t xml:space="preserve">Additional Allowance Recognised During the Reporting Period </w:t>
            </w:r>
          </w:p>
        </w:tc>
        <w:tc>
          <w:tcPr>
            <w:tcW w:w="674" w:type="pct"/>
            <w:gridSpan w:val="2"/>
            <w:tcBorders>
              <w:top w:val="nil"/>
              <w:left w:val="nil"/>
              <w:bottom w:val="nil"/>
              <w:right w:val="nil"/>
            </w:tcBorders>
            <w:vAlign w:val="bottom"/>
          </w:tcPr>
          <w:p w14:paraId="40657244" w14:textId="7111C986" w:rsidR="002926F9" w:rsidRPr="00F536D3" w:rsidRDefault="002926F9" w:rsidP="009542FF">
            <w:pPr>
              <w:pStyle w:val="TableText"/>
              <w:tabs>
                <w:tab w:val="left" w:pos="3306"/>
              </w:tabs>
              <w:jc w:val="right"/>
              <w:rPr>
                <w:rFonts w:cs="Calibri"/>
                <w:strike/>
              </w:rPr>
            </w:pPr>
          </w:p>
        </w:tc>
        <w:tc>
          <w:tcPr>
            <w:tcW w:w="603" w:type="pct"/>
            <w:gridSpan w:val="3"/>
            <w:tcBorders>
              <w:top w:val="nil"/>
              <w:left w:val="nil"/>
              <w:bottom w:val="nil"/>
              <w:right w:val="nil"/>
            </w:tcBorders>
            <w:vAlign w:val="bottom"/>
          </w:tcPr>
          <w:p w14:paraId="0EDD6148" w14:textId="0BB670CB" w:rsidR="002926F9" w:rsidRPr="00F536D3" w:rsidRDefault="002926F9" w:rsidP="009542FF">
            <w:pPr>
              <w:pStyle w:val="TableText"/>
              <w:tabs>
                <w:tab w:val="left" w:pos="3306"/>
              </w:tabs>
              <w:jc w:val="right"/>
              <w:rPr>
                <w:rFonts w:cs="Calibri"/>
                <w:strike/>
              </w:rPr>
            </w:pPr>
          </w:p>
        </w:tc>
      </w:tr>
      <w:tr w:rsidR="002926F9" w:rsidRPr="00CF7E1B" w14:paraId="040340C3"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68FA7DEC"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6CBDA478" w14:textId="77777777" w:rsidR="002926F9" w:rsidRPr="00CF7E1B" w:rsidRDefault="002926F9" w:rsidP="00D9780C">
            <w:pPr>
              <w:pStyle w:val="TableText"/>
              <w:tabs>
                <w:tab w:val="left" w:pos="3306"/>
              </w:tabs>
              <w:rPr>
                <w:rFonts w:cs="Calibri"/>
              </w:rPr>
            </w:pPr>
            <w:r>
              <w:rPr>
                <w:rFonts w:cs="Calibri"/>
              </w:rPr>
              <w:t>Reduction in Allowance from Amounts Recovered During the Reporting Period</w:t>
            </w:r>
          </w:p>
        </w:tc>
        <w:tc>
          <w:tcPr>
            <w:tcW w:w="674" w:type="pct"/>
            <w:gridSpan w:val="2"/>
            <w:tcBorders>
              <w:top w:val="nil"/>
              <w:left w:val="nil"/>
              <w:bottom w:val="nil"/>
              <w:right w:val="nil"/>
            </w:tcBorders>
            <w:vAlign w:val="bottom"/>
          </w:tcPr>
          <w:p w14:paraId="425B7259" w14:textId="3E6CE616" w:rsidR="002926F9" w:rsidRPr="00DA4022" w:rsidRDefault="002926F9" w:rsidP="009542FF">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493EA9C2" w14:textId="526D1935" w:rsidR="002926F9" w:rsidRPr="003729F9" w:rsidRDefault="002926F9" w:rsidP="009542FF">
            <w:pPr>
              <w:pStyle w:val="TableText"/>
              <w:tabs>
                <w:tab w:val="left" w:pos="3306"/>
              </w:tabs>
              <w:jc w:val="right"/>
              <w:rPr>
                <w:rFonts w:cs="Calibri"/>
              </w:rPr>
            </w:pPr>
          </w:p>
        </w:tc>
      </w:tr>
      <w:tr w:rsidR="002926F9" w:rsidRPr="00CF7E1B" w14:paraId="59EED69D"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0BD81EAF" w14:textId="77777777" w:rsidR="002926F9" w:rsidRPr="00324A21" w:rsidRDefault="00BF4E9C">
            <w:pPr>
              <w:pStyle w:val="TableReference"/>
              <w:tabs>
                <w:tab w:val="left" w:pos="3306"/>
              </w:tabs>
              <w:spacing w:before="40"/>
              <w:rPr>
                <w:rFonts w:cs="Calibri"/>
                <w:color w:val="auto"/>
                <w:sz w:val="16"/>
                <w:szCs w:val="16"/>
              </w:rPr>
            </w:pPr>
            <w:r w:rsidRPr="00324A21">
              <w:rPr>
                <w:rFonts w:cs="Calibri"/>
                <w:color w:val="auto"/>
                <w:sz w:val="16"/>
                <w:szCs w:val="16"/>
              </w:rPr>
              <w:t>AASB 9.5.4.4</w:t>
            </w:r>
          </w:p>
        </w:tc>
        <w:tc>
          <w:tcPr>
            <w:tcW w:w="3049" w:type="pct"/>
            <w:tcBorders>
              <w:top w:val="nil"/>
              <w:left w:val="single" w:sz="2" w:space="0" w:color="003366"/>
              <w:bottom w:val="nil"/>
              <w:right w:val="nil"/>
            </w:tcBorders>
            <w:vAlign w:val="center"/>
          </w:tcPr>
          <w:p w14:paraId="7D1DC8A2" w14:textId="77777777" w:rsidR="002926F9" w:rsidRPr="00DD296A" w:rsidRDefault="002926F9" w:rsidP="00497963">
            <w:pPr>
              <w:pStyle w:val="Commentary-Bullet"/>
              <w:numPr>
                <w:ilvl w:val="0"/>
                <w:numId w:val="0"/>
              </w:numPr>
              <w:spacing w:before="40"/>
              <w:jc w:val="left"/>
              <w:rPr>
                <w:rFonts w:cs="Calibri"/>
                <w:color w:val="000000"/>
                <w:sz w:val="18"/>
                <w:szCs w:val="18"/>
              </w:rPr>
            </w:pPr>
            <w:r w:rsidRPr="003729F9">
              <w:rPr>
                <w:rFonts w:cs="Calibri"/>
                <w:sz w:val="18"/>
                <w:szCs w:val="18"/>
              </w:rPr>
              <w:t>Reduction in Allowance from Amounts Written off During the Reporting Perio</w:t>
            </w:r>
            <w:r w:rsidRPr="00DD296A">
              <w:rPr>
                <w:rFonts w:cs="Calibri"/>
                <w:color w:val="000000"/>
                <w:sz w:val="18"/>
                <w:szCs w:val="18"/>
              </w:rPr>
              <w:t xml:space="preserve">d </w:t>
            </w:r>
          </w:p>
        </w:tc>
        <w:tc>
          <w:tcPr>
            <w:tcW w:w="674" w:type="pct"/>
            <w:gridSpan w:val="2"/>
            <w:tcBorders>
              <w:top w:val="nil"/>
              <w:left w:val="nil"/>
              <w:bottom w:val="nil"/>
              <w:right w:val="nil"/>
            </w:tcBorders>
            <w:vAlign w:val="center"/>
          </w:tcPr>
          <w:p w14:paraId="7AA6DD5E" w14:textId="5AAB4EF8" w:rsidR="002926F9" w:rsidRPr="00DA4022" w:rsidRDefault="002926F9" w:rsidP="004A2A77">
            <w:pPr>
              <w:pStyle w:val="TableText"/>
              <w:tabs>
                <w:tab w:val="left" w:pos="3306"/>
              </w:tabs>
              <w:jc w:val="right"/>
              <w:rPr>
                <w:rFonts w:cs="Calibri"/>
              </w:rPr>
            </w:pPr>
          </w:p>
        </w:tc>
        <w:tc>
          <w:tcPr>
            <w:tcW w:w="603" w:type="pct"/>
            <w:gridSpan w:val="3"/>
            <w:tcBorders>
              <w:top w:val="nil"/>
              <w:left w:val="nil"/>
              <w:bottom w:val="nil"/>
              <w:right w:val="nil"/>
            </w:tcBorders>
            <w:vAlign w:val="center"/>
          </w:tcPr>
          <w:p w14:paraId="6E875C5A" w14:textId="72C3C00B" w:rsidR="002926F9" w:rsidRPr="003729F9" w:rsidRDefault="002926F9" w:rsidP="004A2A77">
            <w:pPr>
              <w:pStyle w:val="TableText"/>
              <w:tabs>
                <w:tab w:val="left" w:pos="3306"/>
              </w:tabs>
              <w:jc w:val="right"/>
              <w:rPr>
                <w:rFonts w:cs="Calibri"/>
              </w:rPr>
            </w:pPr>
          </w:p>
        </w:tc>
      </w:tr>
      <w:tr w:rsidR="00C61DF0" w:rsidRPr="00CF7E1B" w14:paraId="4A126C01"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3AAC30DC" w14:textId="77777777" w:rsidR="00C61DF0" w:rsidRPr="00324A21" w:rsidRDefault="00C61DF0" w:rsidP="00C61DF0">
            <w:pPr>
              <w:pStyle w:val="TableReference"/>
              <w:tabs>
                <w:tab w:val="left" w:pos="3306"/>
              </w:tabs>
              <w:spacing w:before="40"/>
              <w:rPr>
                <w:rFonts w:cs="Calibri"/>
                <w:color w:val="auto"/>
                <w:sz w:val="16"/>
                <w:szCs w:val="16"/>
              </w:rPr>
            </w:pPr>
            <w:r w:rsidRPr="00324A21">
              <w:rPr>
                <w:rFonts w:cs="Calibri"/>
                <w:color w:val="auto"/>
                <w:sz w:val="16"/>
                <w:szCs w:val="16"/>
              </w:rPr>
              <w:t>AASB  9.5.5.8</w:t>
            </w:r>
          </w:p>
        </w:tc>
        <w:tc>
          <w:tcPr>
            <w:tcW w:w="3049" w:type="pct"/>
            <w:tcBorders>
              <w:top w:val="nil"/>
              <w:left w:val="single" w:sz="2" w:space="0" w:color="003366"/>
              <w:bottom w:val="nil"/>
              <w:right w:val="nil"/>
            </w:tcBorders>
            <w:vAlign w:val="center"/>
          </w:tcPr>
          <w:p w14:paraId="7ADB2A01" w14:textId="104DE58E" w:rsidR="00C61DF0" w:rsidRPr="003729F9" w:rsidRDefault="00C61DF0" w:rsidP="00210AEE">
            <w:pPr>
              <w:pStyle w:val="Commentary-Bullet"/>
              <w:numPr>
                <w:ilvl w:val="0"/>
                <w:numId w:val="0"/>
              </w:numPr>
              <w:spacing w:before="40"/>
              <w:jc w:val="left"/>
              <w:rPr>
                <w:rFonts w:cs="Calibri"/>
                <w:sz w:val="18"/>
                <w:szCs w:val="18"/>
              </w:rPr>
            </w:pPr>
            <w:r>
              <w:rPr>
                <w:rFonts w:cs="Calibri"/>
                <w:sz w:val="18"/>
                <w:szCs w:val="18"/>
              </w:rPr>
              <w:t>Expected Credit Loss Expense</w:t>
            </w:r>
            <w:r w:rsidR="00FC4264">
              <w:rPr>
                <w:rFonts w:cs="Calibri"/>
                <w:sz w:val="18"/>
                <w:szCs w:val="18"/>
              </w:rPr>
              <w:t xml:space="preserve"> </w:t>
            </w:r>
          </w:p>
        </w:tc>
        <w:tc>
          <w:tcPr>
            <w:tcW w:w="674" w:type="pct"/>
            <w:gridSpan w:val="2"/>
            <w:tcBorders>
              <w:top w:val="nil"/>
              <w:left w:val="nil"/>
              <w:bottom w:val="nil"/>
              <w:right w:val="nil"/>
            </w:tcBorders>
            <w:vAlign w:val="center"/>
          </w:tcPr>
          <w:p w14:paraId="44E77082" w14:textId="46A717AF" w:rsidR="00C61DF0" w:rsidRPr="00C61DF0" w:rsidRDefault="00C61DF0" w:rsidP="004A2A77">
            <w:pPr>
              <w:pStyle w:val="TableText"/>
              <w:tabs>
                <w:tab w:val="left" w:pos="3306"/>
              </w:tabs>
              <w:jc w:val="right"/>
              <w:rPr>
                <w:rFonts w:cs="Calibri"/>
              </w:rPr>
            </w:pPr>
          </w:p>
        </w:tc>
        <w:tc>
          <w:tcPr>
            <w:tcW w:w="603" w:type="pct"/>
            <w:gridSpan w:val="3"/>
            <w:tcBorders>
              <w:top w:val="nil"/>
              <w:left w:val="nil"/>
              <w:bottom w:val="nil"/>
              <w:right w:val="nil"/>
            </w:tcBorders>
            <w:vAlign w:val="center"/>
          </w:tcPr>
          <w:p w14:paraId="7DD406B6" w14:textId="79016C5D" w:rsidR="00C61DF0" w:rsidRPr="003729F9" w:rsidRDefault="00C61DF0" w:rsidP="003C57F6">
            <w:pPr>
              <w:pStyle w:val="TableText"/>
              <w:tabs>
                <w:tab w:val="left" w:pos="3306"/>
              </w:tabs>
              <w:ind w:left="360"/>
              <w:jc w:val="center"/>
              <w:rPr>
                <w:rFonts w:cs="Calibri"/>
              </w:rPr>
            </w:pPr>
          </w:p>
        </w:tc>
      </w:tr>
      <w:tr w:rsidR="002926F9" w:rsidRPr="00CF7E1B" w14:paraId="7B42DA4D"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3FC62DD1"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30D88165" w14:textId="77777777" w:rsidR="002926F9" w:rsidRPr="00CF7E1B" w:rsidRDefault="002926F9" w:rsidP="009542FF">
            <w:pPr>
              <w:pStyle w:val="TableText"/>
              <w:tabs>
                <w:tab w:val="left" w:pos="3306"/>
              </w:tabs>
              <w:rPr>
                <w:rFonts w:cs="Calibri"/>
                <w:b/>
                <w:bCs/>
              </w:rPr>
            </w:pPr>
            <w:r w:rsidRPr="00CF7E1B">
              <w:rPr>
                <w:rFonts w:cs="Calibri"/>
                <w:b/>
                <w:bCs/>
              </w:rPr>
              <w:t xml:space="preserve">Allowance for Impairment Losses at the End of the Reporting Period </w:t>
            </w:r>
          </w:p>
        </w:tc>
        <w:tc>
          <w:tcPr>
            <w:tcW w:w="674" w:type="pct"/>
            <w:gridSpan w:val="2"/>
            <w:tcBorders>
              <w:top w:val="single" w:sz="4" w:space="0" w:color="003366"/>
              <w:left w:val="nil"/>
              <w:bottom w:val="double" w:sz="4" w:space="0" w:color="003366"/>
              <w:right w:val="nil"/>
            </w:tcBorders>
            <w:vAlign w:val="bottom"/>
          </w:tcPr>
          <w:p w14:paraId="7CE8CAB1" w14:textId="40C8C726" w:rsidR="002926F9" w:rsidRPr="00C61DF0" w:rsidRDefault="002926F9" w:rsidP="00324A21">
            <w:pPr>
              <w:pStyle w:val="TableText"/>
              <w:tabs>
                <w:tab w:val="left" w:pos="3306"/>
              </w:tabs>
              <w:jc w:val="right"/>
              <w:rPr>
                <w:rFonts w:cs="Calibri"/>
                <w:b/>
                <w:bCs/>
                <w:strike/>
              </w:rPr>
            </w:pPr>
          </w:p>
        </w:tc>
        <w:tc>
          <w:tcPr>
            <w:tcW w:w="603" w:type="pct"/>
            <w:gridSpan w:val="3"/>
            <w:tcBorders>
              <w:top w:val="single" w:sz="4" w:space="0" w:color="003366"/>
              <w:left w:val="nil"/>
              <w:bottom w:val="double" w:sz="4" w:space="0" w:color="003366"/>
              <w:right w:val="nil"/>
            </w:tcBorders>
            <w:vAlign w:val="bottom"/>
          </w:tcPr>
          <w:p w14:paraId="09B4E1B0" w14:textId="13445DA2" w:rsidR="002926F9" w:rsidRPr="00F536D3" w:rsidRDefault="002926F9" w:rsidP="009542FF">
            <w:pPr>
              <w:pStyle w:val="TableText"/>
              <w:tabs>
                <w:tab w:val="left" w:pos="3306"/>
              </w:tabs>
              <w:jc w:val="right"/>
              <w:rPr>
                <w:rFonts w:cs="Calibri"/>
                <w:b/>
                <w:bCs/>
                <w:strike/>
              </w:rPr>
            </w:pPr>
          </w:p>
        </w:tc>
      </w:tr>
      <w:tr w:rsidR="002926F9" w:rsidRPr="00CF7E1B" w14:paraId="640B382D" w14:textId="77777777" w:rsidTr="00210AEE">
        <w:trPr>
          <w:gridAfter w:val="1"/>
          <w:wAfter w:w="63" w:type="pct"/>
          <w:cantSplit/>
          <w:trHeight w:val="311"/>
        </w:trPr>
        <w:tc>
          <w:tcPr>
            <w:tcW w:w="611" w:type="pct"/>
            <w:tcBorders>
              <w:top w:val="nil"/>
              <w:left w:val="single" w:sz="2" w:space="0" w:color="003366"/>
              <w:bottom w:val="nil"/>
              <w:right w:val="single" w:sz="2" w:space="0" w:color="003366"/>
            </w:tcBorders>
          </w:tcPr>
          <w:p w14:paraId="4EBDB31C" w14:textId="77777777" w:rsidR="002926F9" w:rsidRPr="00B9776B" w:rsidRDefault="002926F9">
            <w:pPr>
              <w:pStyle w:val="TableReference"/>
              <w:tabs>
                <w:tab w:val="left" w:pos="3306"/>
              </w:tabs>
              <w:spacing w:before="40"/>
              <w:rPr>
                <w:rFonts w:cs="Calibri"/>
                <w:color w:val="000000"/>
                <w:sz w:val="16"/>
                <w:szCs w:val="16"/>
              </w:rPr>
            </w:pPr>
          </w:p>
        </w:tc>
        <w:tc>
          <w:tcPr>
            <w:tcW w:w="4326" w:type="pct"/>
            <w:gridSpan w:val="6"/>
            <w:tcBorders>
              <w:top w:val="nil"/>
              <w:left w:val="single" w:sz="2" w:space="0" w:color="003366"/>
              <w:bottom w:val="nil"/>
              <w:right w:val="nil"/>
            </w:tcBorders>
            <w:vAlign w:val="bottom"/>
          </w:tcPr>
          <w:p w14:paraId="5E8D0BD1" w14:textId="77777777" w:rsidR="002926F9" w:rsidRPr="00CF7E1B" w:rsidRDefault="002926F9" w:rsidP="00CD3447">
            <w:pPr>
              <w:pStyle w:val="TableText"/>
              <w:tabs>
                <w:tab w:val="left" w:pos="3306"/>
              </w:tabs>
              <w:rPr>
                <w:rFonts w:cs="Calibri"/>
              </w:rPr>
            </w:pPr>
            <w:bookmarkStart w:id="636" w:name="_Toc48468509"/>
            <w:bookmarkStart w:id="637" w:name="_Toc49155620"/>
            <w:bookmarkStart w:id="638" w:name="_Toc49224065"/>
            <w:r w:rsidRPr="00CF7E1B">
              <w:rPr>
                <w:rFonts w:cs="Calibri"/>
                <w:b/>
                <w:bCs/>
              </w:rPr>
              <w:t>Classification of ACT Government/Non-ACT Government Receivables</w:t>
            </w:r>
            <w:bookmarkEnd w:id="636"/>
            <w:bookmarkEnd w:id="637"/>
            <w:bookmarkEnd w:id="638"/>
          </w:p>
        </w:tc>
      </w:tr>
      <w:tr w:rsidR="002926F9" w:rsidRPr="00CF7E1B" w14:paraId="23D6249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1D76FBBA" w14:textId="77777777" w:rsidR="002926F9" w:rsidRPr="00B9776B" w:rsidRDefault="002926F9">
            <w:pPr>
              <w:pStyle w:val="TableReference"/>
              <w:tabs>
                <w:tab w:val="left" w:pos="3306"/>
              </w:tabs>
              <w:spacing w:before="40"/>
              <w:rPr>
                <w:rFonts w:cs="Calibri"/>
                <w:color w:val="000000"/>
                <w:sz w:val="16"/>
                <w:szCs w:val="16"/>
              </w:rPr>
            </w:pPr>
            <w:r w:rsidRPr="00B9776B">
              <w:rPr>
                <w:rFonts w:cs="Calibri"/>
                <w:color w:val="000000"/>
                <w:sz w:val="16"/>
                <w:szCs w:val="16"/>
              </w:rPr>
              <w:t xml:space="preserve">ACT Disclosure </w:t>
            </w:r>
          </w:p>
        </w:tc>
        <w:tc>
          <w:tcPr>
            <w:tcW w:w="3049" w:type="pct"/>
            <w:tcBorders>
              <w:top w:val="nil"/>
              <w:left w:val="single" w:sz="2" w:space="0" w:color="003366"/>
              <w:bottom w:val="nil"/>
              <w:right w:val="nil"/>
            </w:tcBorders>
            <w:vAlign w:val="bottom"/>
          </w:tcPr>
          <w:p w14:paraId="78A3DF31" w14:textId="77777777" w:rsidR="002926F9" w:rsidRPr="00CF7E1B" w:rsidRDefault="002926F9">
            <w:pPr>
              <w:pStyle w:val="TableText"/>
              <w:tabs>
                <w:tab w:val="left" w:pos="3306"/>
              </w:tabs>
              <w:rPr>
                <w:rFonts w:cs="Calibri"/>
              </w:rPr>
            </w:pPr>
            <w:bookmarkStart w:id="639" w:name="_Toc48468510"/>
            <w:bookmarkStart w:id="640" w:name="_Toc49155621"/>
            <w:bookmarkStart w:id="641" w:name="_Toc49224066"/>
            <w:r w:rsidRPr="00CF7E1B">
              <w:rPr>
                <w:rFonts w:cs="Calibri"/>
                <w:b/>
                <w:bCs/>
              </w:rPr>
              <w:t xml:space="preserve">Receivables with ACT Government </w:t>
            </w:r>
            <w:bookmarkEnd w:id="639"/>
            <w:bookmarkEnd w:id="640"/>
            <w:bookmarkEnd w:id="641"/>
            <w:r w:rsidRPr="00CF7E1B">
              <w:rPr>
                <w:rFonts w:cs="Calibri"/>
                <w:b/>
                <w:bCs/>
              </w:rPr>
              <w:t>Entities</w:t>
            </w:r>
          </w:p>
        </w:tc>
        <w:tc>
          <w:tcPr>
            <w:tcW w:w="674" w:type="pct"/>
            <w:gridSpan w:val="2"/>
            <w:tcBorders>
              <w:top w:val="nil"/>
              <w:left w:val="nil"/>
              <w:bottom w:val="nil"/>
              <w:right w:val="nil"/>
            </w:tcBorders>
            <w:vAlign w:val="bottom"/>
          </w:tcPr>
          <w:p w14:paraId="41B645B9" w14:textId="77777777" w:rsidR="002926F9" w:rsidRPr="000A151C" w:rsidRDefault="002926F9" w:rsidP="002926F9">
            <w:pPr>
              <w:pStyle w:val="TableTitle"/>
              <w:tabs>
                <w:tab w:val="left" w:pos="3306"/>
              </w:tabs>
              <w:rPr>
                <w:rFonts w:cs="Calibri"/>
                <w:strike/>
              </w:rPr>
            </w:pPr>
          </w:p>
        </w:tc>
        <w:tc>
          <w:tcPr>
            <w:tcW w:w="603" w:type="pct"/>
            <w:gridSpan w:val="3"/>
            <w:tcBorders>
              <w:top w:val="nil"/>
              <w:left w:val="nil"/>
              <w:bottom w:val="nil"/>
              <w:right w:val="nil"/>
            </w:tcBorders>
            <w:vAlign w:val="bottom"/>
          </w:tcPr>
          <w:p w14:paraId="089DABD8" w14:textId="77777777" w:rsidR="002926F9" w:rsidRPr="000A151C" w:rsidRDefault="002926F9" w:rsidP="002926F9">
            <w:pPr>
              <w:pStyle w:val="TableTitle"/>
              <w:tabs>
                <w:tab w:val="left" w:pos="3306"/>
              </w:tabs>
              <w:rPr>
                <w:rFonts w:cs="Calibri"/>
                <w:strike/>
              </w:rPr>
            </w:pPr>
          </w:p>
        </w:tc>
      </w:tr>
      <w:tr w:rsidR="002926F9" w:rsidRPr="00CF7E1B" w14:paraId="632BDDA1"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69463AEC"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64F64EC" w14:textId="77777777" w:rsidR="002926F9" w:rsidRPr="00CF7E1B" w:rsidRDefault="002926F9" w:rsidP="005C0F09">
            <w:pPr>
              <w:pStyle w:val="TableText"/>
              <w:tabs>
                <w:tab w:val="left" w:pos="3306"/>
              </w:tabs>
              <w:rPr>
                <w:rFonts w:cs="Calibri"/>
              </w:rPr>
            </w:pPr>
            <w:r w:rsidRPr="00CF7E1B">
              <w:rPr>
                <w:rFonts w:cs="Calibri"/>
              </w:rPr>
              <w:t>Net Trade Receivables</w:t>
            </w:r>
            <w:r w:rsidR="00106C93">
              <w:rPr>
                <w:rFonts w:cs="Calibri"/>
              </w:rPr>
              <w:t xml:space="preserve"> </w:t>
            </w:r>
          </w:p>
        </w:tc>
        <w:tc>
          <w:tcPr>
            <w:tcW w:w="674" w:type="pct"/>
            <w:gridSpan w:val="2"/>
            <w:tcBorders>
              <w:top w:val="nil"/>
              <w:left w:val="nil"/>
              <w:bottom w:val="nil"/>
              <w:right w:val="nil"/>
            </w:tcBorders>
            <w:vAlign w:val="bottom"/>
          </w:tcPr>
          <w:p w14:paraId="6EDF8EDE" w14:textId="435E0640" w:rsidR="002926F9" w:rsidRPr="005C0F09" w:rsidRDefault="002926F9" w:rsidP="00106C93">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1178D263" w14:textId="718CD897" w:rsidR="002926F9" w:rsidRPr="00CF7E1B" w:rsidRDefault="002926F9">
            <w:pPr>
              <w:pStyle w:val="TableText"/>
              <w:tabs>
                <w:tab w:val="left" w:pos="3306"/>
              </w:tabs>
              <w:jc w:val="right"/>
              <w:rPr>
                <w:rFonts w:cs="Calibri"/>
              </w:rPr>
            </w:pPr>
          </w:p>
        </w:tc>
      </w:tr>
      <w:tr w:rsidR="002926F9" w:rsidRPr="00CF7E1B" w14:paraId="3A573BE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24E25623"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1A0F3EBB" w14:textId="77777777" w:rsidR="002926F9" w:rsidRPr="00CF7E1B" w:rsidRDefault="002926F9">
            <w:pPr>
              <w:pStyle w:val="TableText"/>
              <w:tabs>
                <w:tab w:val="left" w:pos="3306"/>
              </w:tabs>
              <w:rPr>
                <w:rFonts w:cs="Calibri"/>
              </w:rPr>
            </w:pPr>
            <w:r w:rsidRPr="00CF7E1B">
              <w:rPr>
                <w:rFonts w:cs="Calibri"/>
              </w:rPr>
              <w:t>Net Other Trade Receivables</w:t>
            </w:r>
          </w:p>
        </w:tc>
        <w:tc>
          <w:tcPr>
            <w:tcW w:w="674" w:type="pct"/>
            <w:gridSpan w:val="2"/>
            <w:tcBorders>
              <w:top w:val="nil"/>
              <w:left w:val="nil"/>
              <w:bottom w:val="nil"/>
              <w:right w:val="nil"/>
            </w:tcBorders>
            <w:vAlign w:val="bottom"/>
          </w:tcPr>
          <w:p w14:paraId="55E64062" w14:textId="115D7A19"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7D40CF22" w14:textId="0922A696" w:rsidR="002926F9" w:rsidRPr="00CF7E1B" w:rsidRDefault="002926F9">
            <w:pPr>
              <w:pStyle w:val="TableText"/>
              <w:tabs>
                <w:tab w:val="left" w:pos="3306"/>
              </w:tabs>
              <w:jc w:val="right"/>
              <w:rPr>
                <w:rFonts w:cs="Calibri"/>
              </w:rPr>
            </w:pPr>
          </w:p>
        </w:tc>
      </w:tr>
      <w:tr w:rsidR="002926F9" w:rsidRPr="00CF7E1B" w14:paraId="55F23EC2"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3FA19370"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34A201F6" w14:textId="77777777" w:rsidR="002926F9" w:rsidRPr="00CF7E1B" w:rsidRDefault="002926F9">
            <w:pPr>
              <w:pStyle w:val="TableText"/>
              <w:tabs>
                <w:tab w:val="left" w:pos="3306"/>
              </w:tabs>
              <w:rPr>
                <w:rFonts w:cs="Calibri"/>
              </w:rPr>
            </w:pPr>
            <w:r w:rsidRPr="00CF7E1B">
              <w:rPr>
                <w:rFonts w:cs="Calibri"/>
              </w:rPr>
              <w:t>Accrued Revenue</w:t>
            </w:r>
          </w:p>
        </w:tc>
        <w:tc>
          <w:tcPr>
            <w:tcW w:w="674" w:type="pct"/>
            <w:gridSpan w:val="2"/>
            <w:tcBorders>
              <w:top w:val="nil"/>
              <w:left w:val="nil"/>
              <w:bottom w:val="nil"/>
              <w:right w:val="nil"/>
            </w:tcBorders>
            <w:vAlign w:val="bottom"/>
          </w:tcPr>
          <w:p w14:paraId="4631FEC7" w14:textId="0DE8A354"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0707EBEB" w14:textId="4A21CE00" w:rsidR="002926F9" w:rsidRPr="00CF7E1B" w:rsidRDefault="002926F9">
            <w:pPr>
              <w:pStyle w:val="TableText"/>
              <w:tabs>
                <w:tab w:val="left" w:pos="3306"/>
              </w:tabs>
              <w:jc w:val="right"/>
              <w:rPr>
                <w:rFonts w:cs="Calibri"/>
              </w:rPr>
            </w:pPr>
          </w:p>
        </w:tc>
      </w:tr>
      <w:tr w:rsidR="002926F9" w:rsidRPr="00CF7E1B" w14:paraId="4C4500D2"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95E6EA5"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6C7856F" w14:textId="77777777" w:rsidR="002926F9" w:rsidRPr="00CF7E1B" w:rsidRDefault="002926F9">
            <w:pPr>
              <w:pStyle w:val="TableText"/>
              <w:tabs>
                <w:tab w:val="left" w:pos="3306"/>
              </w:tabs>
              <w:rPr>
                <w:rFonts w:cs="Calibri"/>
              </w:rPr>
            </w:pPr>
            <w:bookmarkStart w:id="642" w:name="_Toc48468511"/>
            <w:bookmarkStart w:id="643" w:name="_Toc49155622"/>
            <w:bookmarkStart w:id="644" w:name="_Toc49224067"/>
            <w:r w:rsidRPr="00CF7E1B">
              <w:rPr>
                <w:rFonts w:cs="Calibri"/>
              </w:rPr>
              <w:t>Other Receivables</w:t>
            </w:r>
            <w:bookmarkEnd w:id="642"/>
            <w:bookmarkEnd w:id="643"/>
            <w:bookmarkEnd w:id="644"/>
          </w:p>
        </w:tc>
        <w:tc>
          <w:tcPr>
            <w:tcW w:w="674" w:type="pct"/>
            <w:gridSpan w:val="2"/>
            <w:tcBorders>
              <w:top w:val="nil"/>
              <w:left w:val="nil"/>
              <w:bottom w:val="nil"/>
              <w:right w:val="nil"/>
            </w:tcBorders>
            <w:vAlign w:val="bottom"/>
          </w:tcPr>
          <w:p w14:paraId="6F56D6D4" w14:textId="7FD243F0"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717C653E" w14:textId="30CE9260" w:rsidR="002926F9" w:rsidRPr="00CF7E1B" w:rsidRDefault="002926F9">
            <w:pPr>
              <w:pStyle w:val="TableText"/>
              <w:tabs>
                <w:tab w:val="left" w:pos="3306"/>
              </w:tabs>
              <w:jc w:val="right"/>
              <w:rPr>
                <w:rFonts w:cs="Calibri"/>
              </w:rPr>
            </w:pPr>
          </w:p>
        </w:tc>
      </w:tr>
      <w:tr w:rsidR="002926F9" w:rsidRPr="00CF7E1B" w14:paraId="364C353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0E3D5787"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62538459" w14:textId="77777777" w:rsidR="002926F9" w:rsidRPr="00CF7E1B" w:rsidRDefault="002926F9">
            <w:pPr>
              <w:pStyle w:val="TableText"/>
              <w:tabs>
                <w:tab w:val="left" w:pos="3306"/>
              </w:tabs>
              <w:rPr>
                <w:rFonts w:cs="Calibri"/>
                <w:b/>
                <w:bCs/>
              </w:rPr>
            </w:pPr>
            <w:bookmarkStart w:id="645" w:name="_Toc48468512"/>
            <w:bookmarkStart w:id="646" w:name="_Toc49155623"/>
            <w:bookmarkStart w:id="647" w:name="_Toc49224068"/>
            <w:r w:rsidRPr="00CF7E1B">
              <w:rPr>
                <w:rFonts w:cs="Calibri"/>
                <w:b/>
                <w:bCs/>
              </w:rPr>
              <w:t xml:space="preserve">Total Receivables with ACT Government </w:t>
            </w:r>
            <w:bookmarkEnd w:id="645"/>
            <w:bookmarkEnd w:id="646"/>
            <w:bookmarkEnd w:id="647"/>
            <w:r w:rsidRPr="00CF7E1B">
              <w:rPr>
                <w:rFonts w:cs="Calibri"/>
                <w:b/>
                <w:bCs/>
              </w:rPr>
              <w:t>Entities</w:t>
            </w:r>
          </w:p>
        </w:tc>
        <w:tc>
          <w:tcPr>
            <w:tcW w:w="674" w:type="pct"/>
            <w:gridSpan w:val="2"/>
            <w:tcBorders>
              <w:top w:val="single" w:sz="2" w:space="0" w:color="003366"/>
              <w:left w:val="nil"/>
              <w:bottom w:val="single" w:sz="2" w:space="0" w:color="003366"/>
              <w:right w:val="nil"/>
            </w:tcBorders>
            <w:vAlign w:val="bottom"/>
          </w:tcPr>
          <w:p w14:paraId="39092DEA" w14:textId="557EDFAD" w:rsidR="002926F9" w:rsidRPr="003D3788" w:rsidRDefault="002926F9" w:rsidP="005C0F09">
            <w:pPr>
              <w:pStyle w:val="TableText"/>
              <w:tabs>
                <w:tab w:val="left" w:pos="3306"/>
              </w:tabs>
              <w:jc w:val="right"/>
              <w:rPr>
                <w:rFonts w:cs="Calibri"/>
                <w:b/>
                <w:bCs/>
                <w:strike/>
              </w:rPr>
            </w:pPr>
          </w:p>
        </w:tc>
        <w:tc>
          <w:tcPr>
            <w:tcW w:w="603" w:type="pct"/>
            <w:gridSpan w:val="3"/>
            <w:tcBorders>
              <w:top w:val="single" w:sz="2" w:space="0" w:color="003366"/>
              <w:left w:val="nil"/>
              <w:bottom w:val="single" w:sz="2" w:space="0" w:color="003366"/>
              <w:right w:val="nil"/>
            </w:tcBorders>
            <w:vAlign w:val="bottom"/>
          </w:tcPr>
          <w:p w14:paraId="30332CD8" w14:textId="408550F0" w:rsidR="002926F9" w:rsidRPr="00CF7E1B" w:rsidRDefault="002926F9">
            <w:pPr>
              <w:pStyle w:val="TableText"/>
              <w:tabs>
                <w:tab w:val="left" w:pos="3306"/>
              </w:tabs>
              <w:jc w:val="right"/>
              <w:rPr>
                <w:rFonts w:cs="Calibri"/>
                <w:b/>
                <w:bCs/>
              </w:rPr>
            </w:pPr>
          </w:p>
        </w:tc>
      </w:tr>
      <w:tr w:rsidR="002926F9" w:rsidRPr="00CF7E1B" w14:paraId="19CF890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vAlign w:val="center"/>
          </w:tcPr>
          <w:p w14:paraId="24A20AD2" w14:textId="77777777" w:rsidR="002926F9" w:rsidRPr="00B9776B" w:rsidRDefault="002926F9" w:rsidP="004956AB">
            <w:pPr>
              <w:pStyle w:val="TableReference"/>
              <w:tabs>
                <w:tab w:val="left" w:pos="3306"/>
              </w:tabs>
              <w:spacing w:before="60"/>
              <w:rPr>
                <w:rFonts w:cs="Calibri"/>
                <w:color w:val="000000"/>
                <w:sz w:val="16"/>
                <w:szCs w:val="16"/>
              </w:rPr>
            </w:pPr>
            <w:r w:rsidRPr="00B9776B">
              <w:rPr>
                <w:rFonts w:cs="Calibri"/>
                <w:color w:val="000000"/>
                <w:sz w:val="16"/>
                <w:szCs w:val="16"/>
              </w:rPr>
              <w:t xml:space="preserve">ACT Disclosure </w:t>
            </w:r>
          </w:p>
        </w:tc>
        <w:tc>
          <w:tcPr>
            <w:tcW w:w="3049" w:type="pct"/>
            <w:tcBorders>
              <w:top w:val="nil"/>
              <w:left w:val="single" w:sz="2" w:space="0" w:color="003366"/>
              <w:bottom w:val="nil"/>
              <w:right w:val="nil"/>
            </w:tcBorders>
            <w:vAlign w:val="center"/>
          </w:tcPr>
          <w:p w14:paraId="7785E896" w14:textId="77777777" w:rsidR="002926F9" w:rsidRPr="00CF7E1B" w:rsidRDefault="002926F9" w:rsidP="004956AB">
            <w:pPr>
              <w:pStyle w:val="TableText"/>
              <w:tabs>
                <w:tab w:val="left" w:pos="3306"/>
              </w:tabs>
              <w:spacing w:before="0"/>
              <w:rPr>
                <w:rFonts w:cs="Calibri"/>
                <w:b/>
                <w:bCs/>
              </w:rPr>
            </w:pPr>
            <w:bookmarkStart w:id="648" w:name="_Toc48468513"/>
            <w:bookmarkStart w:id="649" w:name="_Toc49155624"/>
            <w:bookmarkStart w:id="650" w:name="_Toc49224069"/>
            <w:r w:rsidRPr="00CF7E1B">
              <w:rPr>
                <w:rFonts w:cs="Calibri"/>
                <w:b/>
                <w:bCs/>
              </w:rPr>
              <w:t>Receivables with Non-ACT Government</w:t>
            </w:r>
            <w:bookmarkEnd w:id="648"/>
            <w:bookmarkEnd w:id="649"/>
            <w:bookmarkEnd w:id="650"/>
            <w:r w:rsidRPr="00CF7E1B">
              <w:rPr>
                <w:rFonts w:cs="Calibri"/>
                <w:b/>
                <w:bCs/>
              </w:rPr>
              <w:t xml:space="preserve"> Entities</w:t>
            </w:r>
          </w:p>
        </w:tc>
        <w:tc>
          <w:tcPr>
            <w:tcW w:w="674" w:type="pct"/>
            <w:gridSpan w:val="2"/>
            <w:tcBorders>
              <w:top w:val="nil"/>
              <w:left w:val="nil"/>
              <w:bottom w:val="nil"/>
              <w:right w:val="nil"/>
            </w:tcBorders>
            <w:vAlign w:val="center"/>
          </w:tcPr>
          <w:p w14:paraId="6738BB93" w14:textId="77777777" w:rsidR="002926F9" w:rsidRPr="00CF7E1B" w:rsidRDefault="002926F9" w:rsidP="004956AB">
            <w:pPr>
              <w:pStyle w:val="TableText"/>
              <w:tabs>
                <w:tab w:val="left" w:pos="3306"/>
              </w:tabs>
              <w:rPr>
                <w:rFonts w:cs="Calibri"/>
              </w:rPr>
            </w:pPr>
          </w:p>
        </w:tc>
        <w:tc>
          <w:tcPr>
            <w:tcW w:w="603" w:type="pct"/>
            <w:gridSpan w:val="3"/>
            <w:tcBorders>
              <w:top w:val="nil"/>
              <w:left w:val="nil"/>
              <w:bottom w:val="nil"/>
              <w:right w:val="nil"/>
            </w:tcBorders>
            <w:vAlign w:val="center"/>
          </w:tcPr>
          <w:p w14:paraId="0680E4A0" w14:textId="77777777" w:rsidR="002926F9" w:rsidRPr="00CF7E1B" w:rsidRDefault="002926F9" w:rsidP="004956AB">
            <w:pPr>
              <w:pStyle w:val="TableText"/>
              <w:tabs>
                <w:tab w:val="left" w:pos="3306"/>
              </w:tabs>
              <w:rPr>
                <w:rFonts w:cs="Calibri"/>
              </w:rPr>
            </w:pPr>
          </w:p>
        </w:tc>
      </w:tr>
      <w:tr w:rsidR="002926F9" w:rsidRPr="00CF7E1B" w14:paraId="55DBE850"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9C855D0"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2590F3F7" w14:textId="77777777" w:rsidR="002926F9" w:rsidRPr="00CF7E1B" w:rsidRDefault="002926F9">
            <w:pPr>
              <w:pStyle w:val="TableText"/>
              <w:tabs>
                <w:tab w:val="left" w:pos="3306"/>
              </w:tabs>
              <w:rPr>
                <w:rFonts w:cs="Calibri"/>
              </w:rPr>
            </w:pPr>
            <w:r w:rsidRPr="00CF7E1B">
              <w:rPr>
                <w:rFonts w:cs="Calibri"/>
              </w:rPr>
              <w:t>Net Trade Receivables</w:t>
            </w:r>
          </w:p>
        </w:tc>
        <w:tc>
          <w:tcPr>
            <w:tcW w:w="674" w:type="pct"/>
            <w:gridSpan w:val="2"/>
            <w:tcBorders>
              <w:top w:val="nil"/>
              <w:left w:val="nil"/>
              <w:bottom w:val="nil"/>
              <w:right w:val="nil"/>
            </w:tcBorders>
            <w:vAlign w:val="bottom"/>
          </w:tcPr>
          <w:p w14:paraId="44EC17AF" w14:textId="68DAF456" w:rsidR="002926F9" w:rsidRPr="005C0F09" w:rsidRDefault="002926F9" w:rsidP="006E3E88">
            <w:pPr>
              <w:pStyle w:val="TableText"/>
              <w:tabs>
                <w:tab w:val="left" w:pos="3306"/>
              </w:tabs>
              <w:jc w:val="right"/>
              <w:rPr>
                <w:rFonts w:cs="Calibri"/>
                <w:strike/>
              </w:rPr>
            </w:pPr>
          </w:p>
        </w:tc>
        <w:tc>
          <w:tcPr>
            <w:tcW w:w="603" w:type="pct"/>
            <w:gridSpan w:val="3"/>
            <w:tcBorders>
              <w:top w:val="nil"/>
              <w:left w:val="nil"/>
              <w:bottom w:val="nil"/>
              <w:right w:val="nil"/>
            </w:tcBorders>
            <w:vAlign w:val="bottom"/>
          </w:tcPr>
          <w:p w14:paraId="30555CF5" w14:textId="7F57DD8A" w:rsidR="002926F9" w:rsidRPr="00CF7E1B" w:rsidRDefault="002926F9">
            <w:pPr>
              <w:pStyle w:val="TableText"/>
              <w:tabs>
                <w:tab w:val="left" w:pos="3306"/>
              </w:tabs>
              <w:jc w:val="right"/>
              <w:rPr>
                <w:rFonts w:cs="Calibri"/>
              </w:rPr>
            </w:pPr>
          </w:p>
        </w:tc>
      </w:tr>
      <w:tr w:rsidR="002926F9" w:rsidRPr="00CF7E1B" w14:paraId="0B595660" w14:textId="77777777" w:rsidTr="00210AEE">
        <w:trPr>
          <w:gridAfter w:val="1"/>
          <w:wAfter w:w="63" w:type="pct"/>
          <w:cantSplit/>
          <w:trHeight w:val="275"/>
        </w:trPr>
        <w:tc>
          <w:tcPr>
            <w:tcW w:w="611" w:type="pct"/>
            <w:tcBorders>
              <w:top w:val="nil"/>
              <w:left w:val="single" w:sz="2" w:space="0" w:color="003366"/>
              <w:bottom w:val="nil"/>
              <w:right w:val="single" w:sz="2" w:space="0" w:color="003366"/>
            </w:tcBorders>
          </w:tcPr>
          <w:p w14:paraId="706C1F93"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7F04346C" w14:textId="77777777" w:rsidR="002926F9" w:rsidRPr="00CF7E1B" w:rsidRDefault="002926F9">
            <w:pPr>
              <w:pStyle w:val="TableText"/>
              <w:tabs>
                <w:tab w:val="left" w:pos="3306"/>
              </w:tabs>
              <w:rPr>
                <w:rFonts w:cs="Calibri"/>
              </w:rPr>
            </w:pPr>
            <w:r w:rsidRPr="00CF7E1B">
              <w:rPr>
                <w:rFonts w:cs="Calibri"/>
              </w:rPr>
              <w:t>Net Other Trade Receivables</w:t>
            </w:r>
          </w:p>
        </w:tc>
        <w:tc>
          <w:tcPr>
            <w:tcW w:w="674" w:type="pct"/>
            <w:gridSpan w:val="2"/>
            <w:tcBorders>
              <w:top w:val="nil"/>
              <w:left w:val="nil"/>
              <w:bottom w:val="nil"/>
              <w:right w:val="nil"/>
            </w:tcBorders>
            <w:vAlign w:val="bottom"/>
          </w:tcPr>
          <w:p w14:paraId="5F5C1456" w14:textId="4E8791A4"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6A84FFE1" w14:textId="32DC752A" w:rsidR="002926F9" w:rsidRPr="00CF7E1B" w:rsidRDefault="002926F9">
            <w:pPr>
              <w:pStyle w:val="TableText"/>
              <w:tabs>
                <w:tab w:val="left" w:pos="3306"/>
              </w:tabs>
              <w:jc w:val="right"/>
              <w:rPr>
                <w:rFonts w:cs="Calibri"/>
              </w:rPr>
            </w:pPr>
          </w:p>
        </w:tc>
      </w:tr>
      <w:tr w:rsidR="002926F9" w:rsidRPr="00CF7E1B" w14:paraId="3E5110B2"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7D53491C"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7F28A5C3" w14:textId="77777777" w:rsidR="002926F9" w:rsidRPr="00CF7E1B" w:rsidRDefault="002926F9">
            <w:pPr>
              <w:pStyle w:val="TableText"/>
              <w:tabs>
                <w:tab w:val="left" w:pos="3306"/>
              </w:tabs>
              <w:rPr>
                <w:rFonts w:cs="Calibri"/>
              </w:rPr>
            </w:pPr>
            <w:r w:rsidRPr="00CF7E1B">
              <w:rPr>
                <w:rFonts w:cs="Calibri"/>
              </w:rPr>
              <w:t>Accrued Revenue</w:t>
            </w:r>
          </w:p>
        </w:tc>
        <w:tc>
          <w:tcPr>
            <w:tcW w:w="674" w:type="pct"/>
            <w:gridSpan w:val="2"/>
            <w:tcBorders>
              <w:top w:val="nil"/>
              <w:left w:val="nil"/>
              <w:bottom w:val="nil"/>
              <w:right w:val="nil"/>
            </w:tcBorders>
            <w:vAlign w:val="bottom"/>
          </w:tcPr>
          <w:p w14:paraId="556C2DF0" w14:textId="74867F59"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322B3305" w14:textId="41EB220F" w:rsidR="002926F9" w:rsidRPr="00CF7E1B" w:rsidRDefault="002926F9">
            <w:pPr>
              <w:pStyle w:val="TableText"/>
              <w:tabs>
                <w:tab w:val="left" w:pos="3306"/>
              </w:tabs>
              <w:jc w:val="right"/>
              <w:rPr>
                <w:rFonts w:cs="Calibri"/>
              </w:rPr>
            </w:pPr>
          </w:p>
        </w:tc>
      </w:tr>
      <w:tr w:rsidR="002926F9" w:rsidRPr="00CF7E1B" w14:paraId="3F8CE59D"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6FA5A40"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0D651E12" w14:textId="77777777" w:rsidR="002926F9" w:rsidRPr="00CF7E1B" w:rsidRDefault="002926F9">
            <w:pPr>
              <w:pStyle w:val="TableText"/>
              <w:tabs>
                <w:tab w:val="left" w:pos="3306"/>
              </w:tabs>
              <w:rPr>
                <w:rFonts w:cs="Calibri"/>
              </w:rPr>
            </w:pPr>
            <w:r w:rsidRPr="00CF7E1B">
              <w:rPr>
                <w:rFonts w:cs="Calibri"/>
              </w:rPr>
              <w:t>Net Goods and Services Tax Receivable</w:t>
            </w:r>
          </w:p>
        </w:tc>
        <w:tc>
          <w:tcPr>
            <w:tcW w:w="674" w:type="pct"/>
            <w:gridSpan w:val="2"/>
            <w:tcBorders>
              <w:top w:val="nil"/>
              <w:left w:val="nil"/>
              <w:bottom w:val="nil"/>
              <w:right w:val="nil"/>
            </w:tcBorders>
            <w:vAlign w:val="bottom"/>
          </w:tcPr>
          <w:p w14:paraId="7B3F63B0" w14:textId="67014C72"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49E05E42" w14:textId="66D07ABB" w:rsidR="002926F9" w:rsidRPr="00CF7E1B" w:rsidRDefault="002926F9">
            <w:pPr>
              <w:pStyle w:val="TableText"/>
              <w:tabs>
                <w:tab w:val="left" w:pos="3306"/>
              </w:tabs>
              <w:jc w:val="right"/>
              <w:rPr>
                <w:rFonts w:cs="Calibri"/>
              </w:rPr>
            </w:pPr>
          </w:p>
        </w:tc>
      </w:tr>
      <w:tr w:rsidR="002926F9" w:rsidRPr="00CF7E1B" w14:paraId="5CBC9F3F"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1B51977F"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242DA659" w14:textId="77777777" w:rsidR="002926F9" w:rsidRPr="00CF7E1B" w:rsidRDefault="002926F9">
            <w:pPr>
              <w:pStyle w:val="TableText"/>
              <w:tabs>
                <w:tab w:val="left" w:pos="3306"/>
              </w:tabs>
              <w:rPr>
                <w:rFonts w:cs="Calibri"/>
              </w:rPr>
            </w:pPr>
            <w:r w:rsidRPr="00CF7E1B">
              <w:rPr>
                <w:rFonts w:cs="Calibri"/>
              </w:rPr>
              <w:t>Loans Receivable</w:t>
            </w:r>
          </w:p>
        </w:tc>
        <w:tc>
          <w:tcPr>
            <w:tcW w:w="674" w:type="pct"/>
            <w:gridSpan w:val="2"/>
            <w:tcBorders>
              <w:top w:val="nil"/>
              <w:left w:val="nil"/>
              <w:bottom w:val="nil"/>
              <w:right w:val="nil"/>
            </w:tcBorders>
            <w:vAlign w:val="bottom"/>
          </w:tcPr>
          <w:p w14:paraId="06537B8D" w14:textId="72291068"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4BB7942F" w14:textId="37DE9C90" w:rsidR="002926F9" w:rsidRPr="00CF7E1B" w:rsidRDefault="002926F9">
            <w:pPr>
              <w:pStyle w:val="TableText"/>
              <w:tabs>
                <w:tab w:val="left" w:pos="3306"/>
              </w:tabs>
              <w:jc w:val="right"/>
              <w:rPr>
                <w:rFonts w:cs="Calibri"/>
              </w:rPr>
            </w:pPr>
          </w:p>
        </w:tc>
      </w:tr>
      <w:tr w:rsidR="002926F9" w:rsidRPr="00CF7E1B" w14:paraId="01975695" w14:textId="77777777" w:rsidTr="00210AEE">
        <w:trPr>
          <w:gridAfter w:val="1"/>
          <w:wAfter w:w="63" w:type="pct"/>
          <w:cantSplit/>
          <w:trHeight w:val="23"/>
        </w:trPr>
        <w:tc>
          <w:tcPr>
            <w:tcW w:w="611" w:type="pct"/>
            <w:tcBorders>
              <w:top w:val="nil"/>
              <w:left w:val="single" w:sz="2" w:space="0" w:color="003366"/>
              <w:bottom w:val="nil"/>
              <w:right w:val="single" w:sz="2" w:space="0" w:color="003366"/>
            </w:tcBorders>
          </w:tcPr>
          <w:p w14:paraId="4B361B5D"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75C492B4" w14:textId="77777777" w:rsidR="002926F9" w:rsidRPr="00CF7E1B" w:rsidRDefault="002926F9">
            <w:pPr>
              <w:pStyle w:val="TableText"/>
              <w:tabs>
                <w:tab w:val="left" w:pos="3306"/>
              </w:tabs>
              <w:rPr>
                <w:rFonts w:cs="Calibri"/>
              </w:rPr>
            </w:pPr>
            <w:r w:rsidRPr="00CF7E1B">
              <w:rPr>
                <w:rFonts w:cs="Calibri"/>
              </w:rPr>
              <w:t>Other Receivables</w:t>
            </w:r>
          </w:p>
        </w:tc>
        <w:tc>
          <w:tcPr>
            <w:tcW w:w="674" w:type="pct"/>
            <w:gridSpan w:val="2"/>
            <w:tcBorders>
              <w:top w:val="nil"/>
              <w:left w:val="nil"/>
              <w:bottom w:val="nil"/>
              <w:right w:val="nil"/>
            </w:tcBorders>
            <w:vAlign w:val="bottom"/>
          </w:tcPr>
          <w:p w14:paraId="113CEE04" w14:textId="16C01AB6" w:rsidR="002926F9" w:rsidRPr="00CF7E1B" w:rsidRDefault="002926F9">
            <w:pPr>
              <w:pStyle w:val="TableText"/>
              <w:tabs>
                <w:tab w:val="left" w:pos="3306"/>
              </w:tabs>
              <w:jc w:val="right"/>
              <w:rPr>
                <w:rFonts w:cs="Calibri"/>
              </w:rPr>
            </w:pPr>
          </w:p>
        </w:tc>
        <w:tc>
          <w:tcPr>
            <w:tcW w:w="603" w:type="pct"/>
            <w:gridSpan w:val="3"/>
            <w:tcBorders>
              <w:top w:val="nil"/>
              <w:left w:val="nil"/>
              <w:bottom w:val="nil"/>
              <w:right w:val="nil"/>
            </w:tcBorders>
            <w:vAlign w:val="bottom"/>
          </w:tcPr>
          <w:p w14:paraId="6983D536" w14:textId="2C676CA7" w:rsidR="002926F9" w:rsidRPr="00CF7E1B" w:rsidRDefault="002926F9">
            <w:pPr>
              <w:pStyle w:val="TableText"/>
              <w:tabs>
                <w:tab w:val="left" w:pos="3306"/>
              </w:tabs>
              <w:jc w:val="right"/>
              <w:rPr>
                <w:rFonts w:cs="Calibri"/>
              </w:rPr>
            </w:pPr>
          </w:p>
        </w:tc>
      </w:tr>
      <w:tr w:rsidR="002926F9" w:rsidRPr="00CF7E1B" w14:paraId="64B98553" w14:textId="77777777" w:rsidTr="00210AEE">
        <w:trPr>
          <w:gridAfter w:val="1"/>
          <w:wAfter w:w="63" w:type="pct"/>
          <w:cantSplit/>
          <w:trHeight w:val="148"/>
        </w:trPr>
        <w:tc>
          <w:tcPr>
            <w:tcW w:w="611" w:type="pct"/>
            <w:tcBorders>
              <w:top w:val="nil"/>
              <w:left w:val="single" w:sz="2" w:space="0" w:color="003366"/>
              <w:bottom w:val="nil"/>
              <w:right w:val="single" w:sz="2" w:space="0" w:color="003366"/>
            </w:tcBorders>
          </w:tcPr>
          <w:p w14:paraId="25E13D11" w14:textId="77777777" w:rsidR="002926F9" w:rsidRPr="00B9776B" w:rsidRDefault="002926F9">
            <w:pPr>
              <w:pStyle w:val="TableReference"/>
              <w:tabs>
                <w:tab w:val="left" w:pos="3306"/>
              </w:tabs>
              <w:spacing w:before="40"/>
              <w:rPr>
                <w:rFonts w:cs="Calibri"/>
                <w:color w:val="000000"/>
                <w:sz w:val="16"/>
                <w:szCs w:val="16"/>
              </w:rPr>
            </w:pPr>
          </w:p>
        </w:tc>
        <w:tc>
          <w:tcPr>
            <w:tcW w:w="3049" w:type="pct"/>
            <w:tcBorders>
              <w:top w:val="nil"/>
              <w:left w:val="single" w:sz="2" w:space="0" w:color="003366"/>
              <w:bottom w:val="nil"/>
              <w:right w:val="nil"/>
            </w:tcBorders>
            <w:vAlign w:val="bottom"/>
          </w:tcPr>
          <w:p w14:paraId="4CF06BB9" w14:textId="77777777" w:rsidR="002926F9" w:rsidRPr="00CF7E1B" w:rsidRDefault="002926F9">
            <w:pPr>
              <w:pStyle w:val="TableText"/>
              <w:tabs>
                <w:tab w:val="left" w:pos="3306"/>
              </w:tabs>
              <w:rPr>
                <w:rFonts w:cs="Calibri"/>
                <w:b/>
                <w:bCs/>
              </w:rPr>
            </w:pPr>
            <w:bookmarkStart w:id="651" w:name="_Toc48468514"/>
            <w:bookmarkStart w:id="652" w:name="_Toc49155625"/>
            <w:bookmarkStart w:id="653" w:name="_Toc49224070"/>
            <w:r w:rsidRPr="00CF7E1B">
              <w:rPr>
                <w:rFonts w:cs="Calibri"/>
                <w:b/>
                <w:bCs/>
              </w:rPr>
              <w:t>Total Receivables with Non-ACT Government</w:t>
            </w:r>
            <w:bookmarkEnd w:id="651"/>
            <w:bookmarkEnd w:id="652"/>
            <w:bookmarkEnd w:id="653"/>
            <w:r w:rsidRPr="00CF7E1B">
              <w:rPr>
                <w:rFonts w:cs="Calibri"/>
                <w:b/>
                <w:bCs/>
              </w:rPr>
              <w:t xml:space="preserve"> Entities</w:t>
            </w:r>
          </w:p>
        </w:tc>
        <w:tc>
          <w:tcPr>
            <w:tcW w:w="674" w:type="pct"/>
            <w:gridSpan w:val="2"/>
            <w:tcBorders>
              <w:top w:val="single" w:sz="2" w:space="0" w:color="003366"/>
              <w:left w:val="nil"/>
              <w:bottom w:val="single" w:sz="2" w:space="0" w:color="003366"/>
              <w:right w:val="nil"/>
            </w:tcBorders>
            <w:vAlign w:val="bottom"/>
          </w:tcPr>
          <w:p w14:paraId="3E61868A" w14:textId="001AFB93" w:rsidR="002926F9" w:rsidRPr="005C0F09" w:rsidRDefault="002926F9" w:rsidP="00FC25EA">
            <w:pPr>
              <w:pStyle w:val="TableText"/>
              <w:tabs>
                <w:tab w:val="left" w:pos="3306"/>
              </w:tabs>
              <w:jc w:val="right"/>
              <w:rPr>
                <w:rFonts w:cs="Calibri"/>
                <w:b/>
                <w:bCs/>
                <w:strike/>
              </w:rPr>
            </w:pPr>
          </w:p>
        </w:tc>
        <w:tc>
          <w:tcPr>
            <w:tcW w:w="603" w:type="pct"/>
            <w:gridSpan w:val="3"/>
            <w:tcBorders>
              <w:top w:val="single" w:sz="2" w:space="0" w:color="003366"/>
              <w:left w:val="nil"/>
              <w:bottom w:val="single" w:sz="2" w:space="0" w:color="003366"/>
              <w:right w:val="nil"/>
            </w:tcBorders>
            <w:vAlign w:val="bottom"/>
          </w:tcPr>
          <w:p w14:paraId="3E7334B3" w14:textId="62CD7C00" w:rsidR="002926F9" w:rsidRPr="00CF7E1B" w:rsidRDefault="002926F9">
            <w:pPr>
              <w:pStyle w:val="TableText"/>
              <w:tabs>
                <w:tab w:val="left" w:pos="3306"/>
              </w:tabs>
              <w:jc w:val="right"/>
              <w:rPr>
                <w:rFonts w:cs="Calibri"/>
                <w:b/>
                <w:bCs/>
              </w:rPr>
            </w:pPr>
          </w:p>
        </w:tc>
      </w:tr>
      <w:tr w:rsidR="002926F9" w:rsidRPr="00CF7E1B" w14:paraId="2AE9E670" w14:textId="77777777" w:rsidTr="00210AEE">
        <w:trPr>
          <w:gridAfter w:val="1"/>
          <w:wAfter w:w="63" w:type="pct"/>
          <w:cantSplit/>
          <w:trHeight w:val="167"/>
        </w:trPr>
        <w:tc>
          <w:tcPr>
            <w:tcW w:w="611" w:type="pct"/>
            <w:tcBorders>
              <w:top w:val="nil"/>
              <w:left w:val="single" w:sz="2" w:space="0" w:color="003366"/>
              <w:bottom w:val="nil"/>
              <w:right w:val="single" w:sz="2" w:space="0" w:color="003366"/>
            </w:tcBorders>
          </w:tcPr>
          <w:p w14:paraId="3C3CBA3D" w14:textId="77777777" w:rsidR="002926F9" w:rsidRPr="00B9776B" w:rsidRDefault="007129D1">
            <w:pPr>
              <w:pStyle w:val="TableReference"/>
              <w:tabs>
                <w:tab w:val="left" w:pos="3306"/>
              </w:tabs>
              <w:spacing w:before="40"/>
              <w:rPr>
                <w:rFonts w:cs="Calibri"/>
                <w:color w:val="000000"/>
                <w:sz w:val="16"/>
                <w:szCs w:val="16"/>
              </w:rPr>
            </w:pPr>
            <w:r w:rsidRPr="00FC25EA">
              <w:rPr>
                <w:rFonts w:cs="Calibri"/>
                <w:color w:val="auto"/>
                <w:sz w:val="16"/>
                <w:szCs w:val="16"/>
              </w:rPr>
              <w:t>AASB 7.35K</w:t>
            </w:r>
          </w:p>
        </w:tc>
        <w:tc>
          <w:tcPr>
            <w:tcW w:w="3049" w:type="pct"/>
            <w:tcBorders>
              <w:top w:val="nil"/>
              <w:left w:val="single" w:sz="2" w:space="0" w:color="003366"/>
              <w:bottom w:val="nil"/>
              <w:right w:val="nil"/>
            </w:tcBorders>
            <w:vAlign w:val="bottom"/>
          </w:tcPr>
          <w:p w14:paraId="00C17E05" w14:textId="77777777" w:rsidR="002926F9" w:rsidRPr="00CF7E1B" w:rsidRDefault="002926F9">
            <w:pPr>
              <w:pStyle w:val="TableText"/>
              <w:tabs>
                <w:tab w:val="left" w:pos="3306"/>
              </w:tabs>
              <w:rPr>
                <w:rFonts w:cs="Calibri"/>
                <w:b/>
                <w:bCs/>
              </w:rPr>
            </w:pPr>
            <w:bookmarkStart w:id="654" w:name="_Toc48468515"/>
            <w:bookmarkStart w:id="655" w:name="_Toc49155626"/>
            <w:bookmarkStart w:id="656" w:name="_Toc49224071"/>
            <w:r w:rsidRPr="00CF7E1B">
              <w:rPr>
                <w:rFonts w:cs="Calibri"/>
                <w:b/>
                <w:bCs/>
              </w:rPr>
              <w:t>Total Receivables</w:t>
            </w:r>
            <w:bookmarkEnd w:id="654"/>
            <w:bookmarkEnd w:id="655"/>
            <w:bookmarkEnd w:id="656"/>
          </w:p>
        </w:tc>
        <w:tc>
          <w:tcPr>
            <w:tcW w:w="674" w:type="pct"/>
            <w:gridSpan w:val="2"/>
            <w:tcBorders>
              <w:top w:val="single" w:sz="2" w:space="0" w:color="003366"/>
              <w:left w:val="nil"/>
              <w:bottom w:val="double" w:sz="4" w:space="0" w:color="003366"/>
              <w:right w:val="nil"/>
            </w:tcBorders>
            <w:vAlign w:val="bottom"/>
          </w:tcPr>
          <w:p w14:paraId="1A0C40B6" w14:textId="60CFB1F9" w:rsidR="002926F9" w:rsidRPr="003D3788" w:rsidRDefault="002926F9" w:rsidP="00FC25EA">
            <w:pPr>
              <w:pStyle w:val="TableText"/>
              <w:tabs>
                <w:tab w:val="left" w:pos="3306"/>
              </w:tabs>
              <w:jc w:val="right"/>
              <w:rPr>
                <w:rFonts w:cs="Calibri"/>
                <w:b/>
                <w:bCs/>
                <w:strike/>
              </w:rPr>
            </w:pPr>
          </w:p>
        </w:tc>
        <w:tc>
          <w:tcPr>
            <w:tcW w:w="603" w:type="pct"/>
            <w:gridSpan w:val="3"/>
            <w:tcBorders>
              <w:top w:val="single" w:sz="2" w:space="0" w:color="003366"/>
              <w:left w:val="nil"/>
              <w:bottom w:val="double" w:sz="4" w:space="0" w:color="003366"/>
              <w:right w:val="nil"/>
            </w:tcBorders>
            <w:vAlign w:val="bottom"/>
          </w:tcPr>
          <w:p w14:paraId="631B571D" w14:textId="2631D546" w:rsidR="002926F9" w:rsidRPr="00CF7E1B" w:rsidRDefault="002926F9">
            <w:pPr>
              <w:pStyle w:val="TableText"/>
              <w:tabs>
                <w:tab w:val="left" w:pos="3306"/>
              </w:tabs>
              <w:jc w:val="right"/>
              <w:rPr>
                <w:rFonts w:cs="Calibri"/>
                <w:b/>
                <w:bCs/>
              </w:rPr>
            </w:pPr>
          </w:p>
        </w:tc>
      </w:tr>
      <w:tr w:rsidR="004304D7" w:rsidRPr="004304D7" w14:paraId="7364D55A" w14:textId="77777777" w:rsidTr="00210AEE">
        <w:trPr>
          <w:cantSplit/>
          <w:trHeight w:val="23"/>
        </w:trPr>
        <w:tc>
          <w:tcPr>
            <w:tcW w:w="611" w:type="pct"/>
            <w:tcBorders>
              <w:top w:val="nil"/>
              <w:left w:val="single" w:sz="2" w:space="0" w:color="003366"/>
              <w:bottom w:val="nil"/>
              <w:right w:val="single" w:sz="2" w:space="0" w:color="003366"/>
            </w:tcBorders>
          </w:tcPr>
          <w:p w14:paraId="6A3A323F" w14:textId="77777777" w:rsidR="004304D7" w:rsidRPr="00FC25EA" w:rsidRDefault="007E35FB" w:rsidP="00036360">
            <w:pPr>
              <w:pStyle w:val="TableReference"/>
              <w:tabs>
                <w:tab w:val="left" w:pos="3306"/>
              </w:tabs>
              <w:spacing w:before="40"/>
              <w:rPr>
                <w:rFonts w:cs="Calibri"/>
                <w:color w:val="auto"/>
                <w:sz w:val="20"/>
                <w:szCs w:val="20"/>
              </w:rPr>
            </w:pPr>
            <w:r w:rsidRPr="00FC25EA">
              <w:rPr>
                <w:rFonts w:cs="Calibri"/>
                <w:color w:val="auto"/>
                <w:sz w:val="16"/>
                <w:szCs w:val="16"/>
              </w:rPr>
              <w:t>AASB 7</w:t>
            </w:r>
            <w:r w:rsidR="0098679B" w:rsidRPr="00FC25EA">
              <w:rPr>
                <w:rFonts w:cs="Calibri"/>
                <w:color w:val="auto"/>
                <w:sz w:val="16"/>
                <w:szCs w:val="16"/>
              </w:rPr>
              <w:t>.</w:t>
            </w:r>
            <w:r w:rsidRPr="00FC25EA">
              <w:rPr>
                <w:rFonts w:cs="Calibri"/>
                <w:color w:val="auto"/>
                <w:sz w:val="16"/>
                <w:szCs w:val="16"/>
              </w:rPr>
              <w:t>35</w:t>
            </w:r>
            <w:r w:rsidR="00036360" w:rsidRPr="00FC25EA">
              <w:rPr>
                <w:rFonts w:cs="Calibri"/>
                <w:color w:val="auto"/>
                <w:sz w:val="16"/>
                <w:szCs w:val="16"/>
              </w:rPr>
              <w:t>K</w:t>
            </w:r>
          </w:p>
        </w:tc>
        <w:tc>
          <w:tcPr>
            <w:tcW w:w="4389" w:type="pct"/>
            <w:gridSpan w:val="7"/>
            <w:tcBorders>
              <w:top w:val="nil"/>
              <w:left w:val="single" w:sz="2" w:space="0" w:color="003366"/>
              <w:bottom w:val="nil"/>
              <w:right w:val="nil"/>
            </w:tcBorders>
            <w:shd w:val="clear" w:color="auto" w:fill="auto"/>
            <w:vAlign w:val="bottom"/>
          </w:tcPr>
          <w:p w14:paraId="55A699BD" w14:textId="77777777" w:rsidR="004304D7" w:rsidRPr="00FC25EA" w:rsidRDefault="00036360" w:rsidP="00036360">
            <w:pPr>
              <w:pStyle w:val="CommentaryText"/>
              <w:rPr>
                <w:rFonts w:cs="Calibri"/>
                <w:sz w:val="18"/>
                <w:szCs w:val="18"/>
              </w:rPr>
            </w:pPr>
            <w:r w:rsidRPr="00FC25EA">
              <w:rPr>
                <w:rFonts w:cs="Calibri"/>
                <w:sz w:val="18"/>
                <w:szCs w:val="18"/>
              </w:rPr>
              <w:t>The maximum exposure to credit risk at the end of the reporting period for Receivables is the carrying amount of the asset inclusive of any allowance for impairment as shown in the table above.</w:t>
            </w:r>
          </w:p>
        </w:tc>
      </w:tr>
      <w:tr w:rsidR="00036360" w:rsidRPr="004304D7" w14:paraId="34D2E8C8" w14:textId="77777777" w:rsidTr="00210AEE">
        <w:trPr>
          <w:cantSplit/>
          <w:trHeight w:val="23"/>
        </w:trPr>
        <w:tc>
          <w:tcPr>
            <w:tcW w:w="611" w:type="pct"/>
            <w:tcBorders>
              <w:top w:val="nil"/>
              <w:left w:val="single" w:sz="2" w:space="0" w:color="003366"/>
              <w:bottom w:val="nil"/>
              <w:right w:val="single" w:sz="2" w:space="0" w:color="003366"/>
            </w:tcBorders>
          </w:tcPr>
          <w:p w14:paraId="7E59DAE6" w14:textId="77777777" w:rsidR="00036360" w:rsidRPr="00123A5F" w:rsidRDefault="00036360" w:rsidP="00036360">
            <w:pPr>
              <w:pStyle w:val="TableReference"/>
              <w:tabs>
                <w:tab w:val="left" w:pos="3306"/>
              </w:tabs>
              <w:spacing w:before="40"/>
              <w:rPr>
                <w:rFonts w:cs="Calibri"/>
                <w:strike/>
                <w:color w:val="auto"/>
                <w:sz w:val="20"/>
                <w:szCs w:val="20"/>
              </w:rPr>
            </w:pPr>
            <w:r w:rsidRPr="00123A5F">
              <w:rPr>
                <w:rFonts w:cs="Calibri"/>
                <w:strike/>
                <w:color w:val="auto"/>
                <w:sz w:val="16"/>
                <w:szCs w:val="16"/>
              </w:rPr>
              <w:t>AASB 7.35H-I</w:t>
            </w:r>
          </w:p>
        </w:tc>
        <w:tc>
          <w:tcPr>
            <w:tcW w:w="4389" w:type="pct"/>
            <w:gridSpan w:val="7"/>
            <w:tcBorders>
              <w:top w:val="nil"/>
              <w:left w:val="single" w:sz="2" w:space="0" w:color="003366"/>
              <w:bottom w:val="nil"/>
              <w:right w:val="nil"/>
            </w:tcBorders>
            <w:shd w:val="clear" w:color="auto" w:fill="auto"/>
            <w:vAlign w:val="bottom"/>
          </w:tcPr>
          <w:p w14:paraId="582F9779" w14:textId="77777777" w:rsidR="00036360" w:rsidRPr="00FC25EA" w:rsidRDefault="00036360" w:rsidP="00036360">
            <w:pPr>
              <w:pStyle w:val="CommentaryText"/>
              <w:rPr>
                <w:rFonts w:cs="Calibri"/>
                <w:sz w:val="18"/>
                <w:szCs w:val="18"/>
              </w:rPr>
            </w:pPr>
            <w:r w:rsidRPr="00123A5F">
              <w:rPr>
                <w:rFonts w:cs="Calibri"/>
                <w:strike/>
                <w:sz w:val="18"/>
                <w:szCs w:val="18"/>
              </w:rPr>
              <w:t xml:space="preserve">refer Appendix A (Note 23) and Appendix </w:t>
            </w:r>
            <w:r w:rsidR="008D2D1D">
              <w:rPr>
                <w:rFonts w:cs="Calibri"/>
                <w:strike/>
                <w:sz w:val="18"/>
                <w:szCs w:val="18"/>
              </w:rPr>
              <w:t>D</w:t>
            </w:r>
            <w:r w:rsidRPr="00123A5F">
              <w:rPr>
                <w:rFonts w:cs="Calibri"/>
                <w:strike/>
                <w:sz w:val="18"/>
                <w:szCs w:val="18"/>
              </w:rPr>
              <w:t xml:space="preserve"> the impact of the change in accounting policy following </w:t>
            </w:r>
            <w:r w:rsidR="008D2D1D">
              <w:rPr>
                <w:rFonts w:cs="Calibri"/>
                <w:strike/>
                <w:sz w:val="18"/>
                <w:szCs w:val="18"/>
              </w:rPr>
              <w:t>ad</w:t>
            </w:r>
            <w:r w:rsidRPr="00123A5F">
              <w:rPr>
                <w:rFonts w:cs="Calibri"/>
                <w:strike/>
                <w:sz w:val="18"/>
                <w:szCs w:val="18"/>
              </w:rPr>
              <w:t>option of AASB 9</w:t>
            </w:r>
            <w:r w:rsidRPr="00FC25EA">
              <w:rPr>
                <w:rFonts w:cs="Calibri"/>
                <w:sz w:val="18"/>
                <w:szCs w:val="18"/>
              </w:rPr>
              <w:t>.</w:t>
            </w:r>
          </w:p>
        </w:tc>
      </w:tr>
      <w:tr w:rsidR="004304D7" w:rsidRPr="00DD296A" w14:paraId="44D15969"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47C9FE40" w14:textId="13E9988B" w:rsidR="004304D7" w:rsidRPr="009D412C" w:rsidRDefault="00191F90" w:rsidP="00210AEE">
            <w:pPr>
              <w:pStyle w:val="TableReference"/>
              <w:tabs>
                <w:tab w:val="left" w:pos="3306"/>
              </w:tabs>
              <w:spacing w:before="120" w:after="240"/>
              <w:rPr>
                <w:rFonts w:cs="Calibri"/>
                <w:color w:val="auto"/>
                <w:sz w:val="16"/>
                <w:szCs w:val="16"/>
              </w:rPr>
            </w:pPr>
            <w:r>
              <w:br w:type="page"/>
            </w:r>
          </w:p>
        </w:tc>
        <w:tc>
          <w:tcPr>
            <w:tcW w:w="4279" w:type="pct"/>
            <w:gridSpan w:val="4"/>
            <w:tcBorders>
              <w:top w:val="nil"/>
              <w:left w:val="single" w:sz="2" w:space="0" w:color="003366"/>
              <w:bottom w:val="nil"/>
              <w:right w:val="nil"/>
            </w:tcBorders>
            <w:shd w:val="clear" w:color="auto" w:fill="F2F2F2"/>
            <w:vAlign w:val="bottom"/>
          </w:tcPr>
          <w:p w14:paraId="2B2BA7CE" w14:textId="77777777" w:rsidR="004304D7" w:rsidRPr="004304D7" w:rsidRDefault="004304D7" w:rsidP="00210AEE">
            <w:pPr>
              <w:pStyle w:val="CommentaryText"/>
              <w:spacing w:before="120" w:after="240"/>
              <w:rPr>
                <w:rFonts w:cs="Calibri"/>
                <w:b/>
                <w:sz w:val="24"/>
                <w:szCs w:val="24"/>
              </w:rPr>
            </w:pPr>
            <w:bookmarkStart w:id="657" w:name="_Toc163106347"/>
            <w:r w:rsidRPr="004304D7">
              <w:rPr>
                <w:rFonts w:cs="Calibri"/>
                <w:b/>
                <w:sz w:val="24"/>
                <w:szCs w:val="24"/>
              </w:rPr>
              <w:t>Commentary – Note 23: Receivables</w:t>
            </w:r>
            <w:bookmarkEnd w:id="657"/>
            <w:r w:rsidR="009143CA">
              <w:rPr>
                <w:rFonts w:cs="Calibri"/>
                <w:b/>
                <w:sz w:val="24"/>
                <w:szCs w:val="24"/>
              </w:rPr>
              <w:t xml:space="preserve"> </w:t>
            </w:r>
          </w:p>
        </w:tc>
      </w:tr>
      <w:tr w:rsidR="009143CA" w:rsidRPr="00DD296A" w14:paraId="43E36A33"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2E5FE73D" w14:textId="77777777" w:rsidR="009143CA" w:rsidRPr="001D0DD0" w:rsidRDefault="009143CA">
            <w:pPr>
              <w:pStyle w:val="TableReference"/>
              <w:tabs>
                <w:tab w:val="left" w:pos="3306"/>
              </w:tabs>
              <w:spacing w:before="40"/>
              <w:rPr>
                <w:rFonts w:cs="Calibri"/>
                <w:strike/>
                <w:color w:val="auto"/>
                <w:sz w:val="16"/>
                <w:szCs w:val="16"/>
              </w:rPr>
            </w:pPr>
            <w:r w:rsidRPr="001D0DD0">
              <w:rPr>
                <w:rFonts w:cs="Calibri"/>
                <w:strike/>
                <w:color w:val="auto"/>
                <w:sz w:val="16"/>
                <w:szCs w:val="16"/>
              </w:rPr>
              <w:t>AASB 7.25</w:t>
            </w:r>
          </w:p>
        </w:tc>
        <w:tc>
          <w:tcPr>
            <w:tcW w:w="4279" w:type="pct"/>
            <w:gridSpan w:val="4"/>
            <w:tcBorders>
              <w:top w:val="nil"/>
              <w:left w:val="single" w:sz="2" w:space="0" w:color="003366"/>
              <w:bottom w:val="nil"/>
              <w:right w:val="nil"/>
            </w:tcBorders>
            <w:shd w:val="clear" w:color="auto" w:fill="F2F2F2"/>
            <w:vAlign w:val="bottom"/>
          </w:tcPr>
          <w:p w14:paraId="3036DDB0" w14:textId="77777777" w:rsidR="009143CA" w:rsidRPr="001D0DD0" w:rsidRDefault="008E647B" w:rsidP="002F2737">
            <w:pPr>
              <w:pStyle w:val="CommentaryText"/>
              <w:rPr>
                <w:rFonts w:cs="Calibri"/>
                <w:b/>
                <w:strike/>
                <w:sz w:val="24"/>
                <w:szCs w:val="24"/>
              </w:rPr>
            </w:pPr>
            <w:r w:rsidRPr="001D0DD0">
              <w:rPr>
                <w:rFonts w:cs="Calibri"/>
                <w:strike/>
                <w:szCs w:val="20"/>
              </w:rPr>
              <w:t>An agency shall disclose the fair value of each class of financial assets and financial liabilities in a way that permits it to be compared with its carrying amount.</w:t>
            </w:r>
          </w:p>
        </w:tc>
      </w:tr>
      <w:tr w:rsidR="002F2737" w:rsidRPr="00DD296A" w14:paraId="4C087EFB"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066E0863" w14:textId="77777777" w:rsidR="002F2737" w:rsidRPr="009D412C" w:rsidRDefault="002F2737">
            <w:pPr>
              <w:pStyle w:val="TableReference"/>
              <w:tabs>
                <w:tab w:val="left" w:pos="3306"/>
              </w:tabs>
              <w:spacing w:before="40"/>
              <w:rPr>
                <w:rFonts w:cs="Calibri"/>
                <w:color w:val="auto"/>
                <w:sz w:val="16"/>
                <w:szCs w:val="16"/>
              </w:rPr>
            </w:pPr>
            <w:r w:rsidRPr="009D412C">
              <w:rPr>
                <w:rFonts w:cs="Calibri"/>
                <w:color w:val="auto"/>
                <w:sz w:val="16"/>
                <w:szCs w:val="16"/>
              </w:rPr>
              <w:t>ACT Disclosure Policy</w:t>
            </w:r>
          </w:p>
        </w:tc>
        <w:tc>
          <w:tcPr>
            <w:tcW w:w="4279" w:type="pct"/>
            <w:gridSpan w:val="4"/>
            <w:tcBorders>
              <w:top w:val="nil"/>
              <w:left w:val="single" w:sz="2" w:space="0" w:color="003366"/>
              <w:bottom w:val="nil"/>
              <w:right w:val="nil"/>
            </w:tcBorders>
            <w:shd w:val="clear" w:color="auto" w:fill="F2F2F2"/>
            <w:vAlign w:val="bottom"/>
          </w:tcPr>
          <w:p w14:paraId="464479FB" w14:textId="77777777" w:rsidR="002F2737" w:rsidRPr="004304D7" w:rsidRDefault="002F2737" w:rsidP="00F642D8">
            <w:pPr>
              <w:pStyle w:val="CommentaryText"/>
              <w:rPr>
                <w:rFonts w:cs="Calibri"/>
                <w:szCs w:val="20"/>
              </w:rPr>
            </w:pPr>
            <w:r w:rsidRPr="004304D7">
              <w:rPr>
                <w:rFonts w:cs="Calibri"/>
                <w:szCs w:val="20"/>
              </w:rPr>
              <w:t>An agency is not required to include disclosures associated with ageing of their receivables where it has no receivables that are past due or impaired.  They can simply state that ‘No receivables are past due or impaired.</w:t>
            </w:r>
            <w:r w:rsidRPr="00680DD5">
              <w:rPr>
                <w:rFonts w:cs="Calibri"/>
                <w:szCs w:val="20"/>
              </w:rPr>
              <w:t>’</w:t>
            </w:r>
          </w:p>
        </w:tc>
      </w:tr>
      <w:tr w:rsidR="000D1CFA" w:rsidRPr="00DD296A" w14:paraId="6FEC4613"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7CFC3321" w14:textId="77777777" w:rsidR="000D1CFA" w:rsidRPr="00502F12" w:rsidRDefault="000D1CFA">
            <w:pPr>
              <w:pStyle w:val="TableReference"/>
              <w:tabs>
                <w:tab w:val="left" w:pos="3306"/>
              </w:tabs>
              <w:spacing w:before="40"/>
              <w:rPr>
                <w:rFonts w:cs="Calibri"/>
                <w:color w:val="auto"/>
                <w:sz w:val="16"/>
                <w:szCs w:val="16"/>
              </w:rPr>
            </w:pPr>
            <w:r w:rsidRPr="00502F12">
              <w:rPr>
                <w:rFonts w:cs="Calibri"/>
                <w:color w:val="auto"/>
                <w:sz w:val="16"/>
                <w:szCs w:val="16"/>
              </w:rPr>
              <w:t>AASB 9.5.5.17</w:t>
            </w:r>
          </w:p>
        </w:tc>
        <w:tc>
          <w:tcPr>
            <w:tcW w:w="4279" w:type="pct"/>
            <w:gridSpan w:val="4"/>
            <w:tcBorders>
              <w:top w:val="nil"/>
              <w:left w:val="single" w:sz="2" w:space="0" w:color="003366"/>
              <w:bottom w:val="nil"/>
              <w:right w:val="nil"/>
            </w:tcBorders>
            <w:shd w:val="clear" w:color="auto" w:fill="F2F2F2"/>
            <w:vAlign w:val="bottom"/>
          </w:tcPr>
          <w:p w14:paraId="724271EB" w14:textId="77777777" w:rsidR="000D1CFA" w:rsidRPr="00502F12" w:rsidRDefault="000D1CFA" w:rsidP="002F2737">
            <w:pPr>
              <w:pStyle w:val="CommentaryText"/>
              <w:rPr>
                <w:rFonts w:cs="Calibri"/>
                <w:szCs w:val="20"/>
              </w:rPr>
            </w:pPr>
            <w:r w:rsidRPr="00502F12">
              <w:rPr>
                <w:rFonts w:cs="Calibri"/>
                <w:szCs w:val="20"/>
              </w:rPr>
              <w:t>An agency shall measure expected credit losses of a financial instrument in a way that reflects:</w:t>
            </w:r>
          </w:p>
          <w:p w14:paraId="7A194B2A" w14:textId="77777777" w:rsidR="00885F8A" w:rsidRPr="00502F12" w:rsidRDefault="00885F8A" w:rsidP="00105BC0">
            <w:pPr>
              <w:pStyle w:val="CommentaryText"/>
              <w:numPr>
                <w:ilvl w:val="0"/>
                <w:numId w:val="98"/>
              </w:numPr>
              <w:spacing w:after="0"/>
              <w:ind w:left="464"/>
              <w:rPr>
                <w:rFonts w:cs="Calibri"/>
                <w:szCs w:val="20"/>
              </w:rPr>
            </w:pPr>
            <w:r w:rsidRPr="00502F12">
              <w:rPr>
                <w:rFonts w:cs="Calibri"/>
                <w:szCs w:val="20"/>
              </w:rPr>
              <w:t>an unbiased and probability weighted amount that is determined by evaluating a range of possible outcomes;</w:t>
            </w:r>
          </w:p>
          <w:p w14:paraId="376581C5" w14:textId="77777777" w:rsidR="00885F8A" w:rsidRPr="00502F12" w:rsidRDefault="00885F8A" w:rsidP="00105BC0">
            <w:pPr>
              <w:pStyle w:val="CommentaryText"/>
              <w:numPr>
                <w:ilvl w:val="0"/>
                <w:numId w:val="98"/>
              </w:numPr>
              <w:spacing w:after="0"/>
              <w:ind w:left="464"/>
              <w:rPr>
                <w:rFonts w:cs="Calibri"/>
                <w:szCs w:val="20"/>
              </w:rPr>
            </w:pPr>
            <w:r w:rsidRPr="00502F12">
              <w:rPr>
                <w:rFonts w:cs="Calibri"/>
                <w:szCs w:val="20"/>
              </w:rPr>
              <w:t>the time value of money; and</w:t>
            </w:r>
          </w:p>
          <w:p w14:paraId="7DE240BA" w14:textId="77777777" w:rsidR="00885F8A" w:rsidRDefault="00885F8A" w:rsidP="00105BC0">
            <w:pPr>
              <w:pStyle w:val="CommentaryText"/>
              <w:numPr>
                <w:ilvl w:val="0"/>
                <w:numId w:val="98"/>
              </w:numPr>
              <w:spacing w:after="0"/>
              <w:ind w:left="464"/>
              <w:rPr>
                <w:rFonts w:cs="Calibri"/>
                <w:szCs w:val="20"/>
              </w:rPr>
            </w:pPr>
            <w:r w:rsidRPr="00502F12">
              <w:rPr>
                <w:rFonts w:cs="Calibri"/>
                <w:szCs w:val="20"/>
              </w:rPr>
              <w:t>reasonable and supportable information that is available without undue cost or effort at the reporting date about past events, current conditions and forecasts of future economic conditions.</w:t>
            </w:r>
          </w:p>
          <w:p w14:paraId="4C30319E" w14:textId="77777777" w:rsidR="00210AEE" w:rsidRPr="00502F12" w:rsidRDefault="00210AEE" w:rsidP="00210AEE">
            <w:pPr>
              <w:pStyle w:val="CommentaryText"/>
              <w:spacing w:after="0"/>
              <w:ind w:left="464"/>
              <w:rPr>
                <w:rFonts w:cs="Calibri"/>
                <w:szCs w:val="20"/>
              </w:rPr>
            </w:pPr>
          </w:p>
        </w:tc>
      </w:tr>
      <w:tr w:rsidR="00D14FEE" w:rsidRPr="00DD296A" w14:paraId="5745A85D"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56493246" w14:textId="77777777" w:rsidR="00D14FEE" w:rsidRPr="00502F12" w:rsidRDefault="00D14FEE" w:rsidP="00D14FEE">
            <w:pPr>
              <w:pStyle w:val="TableReference"/>
              <w:tabs>
                <w:tab w:val="left" w:pos="3306"/>
              </w:tabs>
              <w:spacing w:before="40"/>
              <w:rPr>
                <w:rFonts w:cs="Calibri"/>
                <w:color w:val="auto"/>
                <w:sz w:val="16"/>
                <w:szCs w:val="16"/>
              </w:rPr>
            </w:pPr>
            <w:r w:rsidRPr="00502F12">
              <w:rPr>
                <w:rFonts w:cs="Calibri"/>
                <w:color w:val="auto"/>
                <w:sz w:val="16"/>
                <w:szCs w:val="16"/>
              </w:rPr>
              <w:t>AASB 9B5.5.35</w:t>
            </w:r>
          </w:p>
          <w:p w14:paraId="511A8C82" w14:textId="77777777" w:rsidR="00D14FEE" w:rsidRPr="00502F12" w:rsidRDefault="00D14FEE" w:rsidP="00D14FEE">
            <w:pPr>
              <w:pStyle w:val="TableReference"/>
              <w:tabs>
                <w:tab w:val="left" w:pos="3306"/>
              </w:tabs>
              <w:spacing w:before="40"/>
              <w:rPr>
                <w:rFonts w:cs="Calibri"/>
                <w:color w:val="auto"/>
                <w:sz w:val="16"/>
                <w:szCs w:val="16"/>
              </w:rPr>
            </w:pPr>
            <w:r w:rsidRPr="00502F12">
              <w:rPr>
                <w:rFonts w:cs="Calibri"/>
                <w:color w:val="auto"/>
                <w:sz w:val="16"/>
                <w:szCs w:val="16"/>
              </w:rPr>
              <w:t>AASB 9B5.5.51-52</w:t>
            </w:r>
          </w:p>
        </w:tc>
        <w:tc>
          <w:tcPr>
            <w:tcW w:w="4279" w:type="pct"/>
            <w:gridSpan w:val="4"/>
            <w:tcBorders>
              <w:top w:val="nil"/>
              <w:left w:val="single" w:sz="2" w:space="0" w:color="003366"/>
              <w:bottom w:val="nil"/>
              <w:right w:val="nil"/>
            </w:tcBorders>
            <w:shd w:val="clear" w:color="auto" w:fill="F2F2F2"/>
            <w:vAlign w:val="bottom"/>
          </w:tcPr>
          <w:p w14:paraId="028D3258" w14:textId="77777777" w:rsidR="00686F2E" w:rsidRPr="00502F12" w:rsidRDefault="00686F2E" w:rsidP="00686F2E">
            <w:pPr>
              <w:rPr>
                <w:rFonts w:cs="Calibri"/>
                <w:bCs/>
                <w:sz w:val="20"/>
                <w:szCs w:val="20"/>
              </w:rPr>
            </w:pPr>
            <w:r w:rsidRPr="00502F12">
              <w:rPr>
                <w:rFonts w:eastAsia="Times"/>
                <w:sz w:val="20"/>
                <w:szCs w:val="20"/>
              </w:rPr>
              <w:t>Agencies need not undertake an exhaustive search for information but should consider all reasonable and supportable information that is available without undue cost or effort and that is relevant to the estimate of expected credit losses, including the effect of expected prepayments. The information used should include factors that are specific to the borrower, general economic conditions and an assessment of both the current as well as the forecast direction of conditions at the reporting date. Agencies may use various sources of data, that may be both internal (agency-specific) and external. Possible data sources include internal historical credit loss experience, internal ratings, credit loss experience of other agencies and external ratings, reports and statistics. Agencies that have no, or insufficient, sources of entity-specific data may use peer group experience for the comparable financial instrument (or g</w:t>
            </w:r>
            <w:r w:rsidR="00DA4022" w:rsidRPr="00502F12">
              <w:rPr>
                <w:rFonts w:eastAsia="Times"/>
                <w:sz w:val="20"/>
                <w:szCs w:val="20"/>
              </w:rPr>
              <w:t>roups of financial instruments).</w:t>
            </w:r>
          </w:p>
          <w:p w14:paraId="7DD108A5" w14:textId="77777777" w:rsidR="00D14FEE" w:rsidRPr="00502F12" w:rsidRDefault="00D14FEE" w:rsidP="00210AEE">
            <w:pPr>
              <w:pStyle w:val="CommentaryText"/>
              <w:spacing w:after="0"/>
              <w:rPr>
                <w:rFonts w:cs="Calibri"/>
                <w:szCs w:val="20"/>
              </w:rPr>
            </w:pPr>
          </w:p>
        </w:tc>
      </w:tr>
      <w:tr w:rsidR="006A1010" w:rsidRPr="00DD296A" w14:paraId="6A3C25A1"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2658E376" w14:textId="77777777" w:rsidR="006A1010" w:rsidRPr="00502F12" w:rsidRDefault="006A1010" w:rsidP="00D14FEE">
            <w:pPr>
              <w:pStyle w:val="TableReference"/>
              <w:tabs>
                <w:tab w:val="left" w:pos="3306"/>
              </w:tabs>
              <w:spacing w:before="40"/>
              <w:rPr>
                <w:rFonts w:cs="Calibri"/>
                <w:color w:val="auto"/>
                <w:sz w:val="16"/>
                <w:szCs w:val="16"/>
              </w:rPr>
            </w:pPr>
            <w:r w:rsidRPr="00502F12">
              <w:rPr>
                <w:rFonts w:cs="Calibri"/>
                <w:color w:val="auto"/>
                <w:sz w:val="16"/>
                <w:szCs w:val="16"/>
              </w:rPr>
              <w:t>ACT Disclosure Policy</w:t>
            </w:r>
          </w:p>
          <w:p w14:paraId="3B1ADA05" w14:textId="77777777" w:rsidR="006A1010" w:rsidRPr="00502F12" w:rsidRDefault="006A1010" w:rsidP="00D14FEE">
            <w:pPr>
              <w:pStyle w:val="TableReference"/>
              <w:tabs>
                <w:tab w:val="left" w:pos="3306"/>
              </w:tabs>
              <w:spacing w:before="40"/>
              <w:rPr>
                <w:rFonts w:cs="Calibri"/>
                <w:color w:val="auto"/>
                <w:sz w:val="16"/>
                <w:szCs w:val="16"/>
              </w:rPr>
            </w:pPr>
            <w:r w:rsidRPr="00502F12">
              <w:rPr>
                <w:rFonts w:cs="Calibri"/>
                <w:color w:val="auto"/>
                <w:sz w:val="16"/>
                <w:szCs w:val="16"/>
              </w:rPr>
              <w:t>Financial Framework Memo 2018/23</w:t>
            </w:r>
          </w:p>
          <w:p w14:paraId="102AB57B" w14:textId="77777777" w:rsidR="006A1010" w:rsidRPr="00502F12" w:rsidRDefault="006A1010" w:rsidP="00B41F16">
            <w:pPr>
              <w:pStyle w:val="TableReference"/>
              <w:tabs>
                <w:tab w:val="left" w:pos="3306"/>
              </w:tabs>
              <w:spacing w:before="40"/>
              <w:rPr>
                <w:rFonts w:cs="Calibri"/>
                <w:color w:val="auto"/>
                <w:sz w:val="16"/>
                <w:szCs w:val="16"/>
              </w:rPr>
            </w:pPr>
            <w:r w:rsidRPr="00502F12">
              <w:rPr>
                <w:rFonts w:cs="Calibri"/>
                <w:color w:val="auto"/>
                <w:sz w:val="16"/>
                <w:szCs w:val="16"/>
              </w:rPr>
              <w:t>AASB 9 Financial Instrument</w:t>
            </w:r>
            <w:r w:rsidR="00000835" w:rsidRPr="00502F12">
              <w:rPr>
                <w:rFonts w:cs="Calibri"/>
                <w:color w:val="auto"/>
                <w:sz w:val="16"/>
                <w:szCs w:val="16"/>
              </w:rPr>
              <w:t>s</w:t>
            </w:r>
            <w:r w:rsidRPr="00502F12">
              <w:rPr>
                <w:rFonts w:cs="Calibri"/>
                <w:color w:val="auto"/>
                <w:sz w:val="16"/>
                <w:szCs w:val="16"/>
              </w:rPr>
              <w:t xml:space="preserve"> –Guidance to Agencies.</w:t>
            </w:r>
          </w:p>
        </w:tc>
        <w:tc>
          <w:tcPr>
            <w:tcW w:w="4279" w:type="pct"/>
            <w:gridSpan w:val="4"/>
            <w:tcBorders>
              <w:top w:val="nil"/>
              <w:left w:val="single" w:sz="2" w:space="0" w:color="003366"/>
              <w:bottom w:val="nil"/>
              <w:right w:val="nil"/>
            </w:tcBorders>
            <w:shd w:val="clear" w:color="auto" w:fill="F2F2F2"/>
            <w:vAlign w:val="bottom"/>
          </w:tcPr>
          <w:p w14:paraId="5180E3FC" w14:textId="77777777" w:rsidR="006A1010" w:rsidRPr="00502F12" w:rsidRDefault="006A1010" w:rsidP="006A1010">
            <w:pPr>
              <w:pStyle w:val="CommentaryText"/>
              <w:rPr>
                <w:rFonts w:cs="Calibri"/>
                <w:color w:val="000000" w:themeColor="text1"/>
                <w:szCs w:val="20"/>
              </w:rPr>
            </w:pPr>
            <w:r w:rsidRPr="00502F12">
              <w:rPr>
                <w:rFonts w:cs="Calibri"/>
                <w:color w:val="000000" w:themeColor="text1"/>
                <w:szCs w:val="20"/>
              </w:rPr>
              <w:t>Inter-agency loans and receivables between ACT Government agencies are expected to have low credit risks. Consequently Treasury’s policy is that directorates</w:t>
            </w:r>
            <w:r w:rsidR="0096659C" w:rsidRPr="00502F12">
              <w:rPr>
                <w:rFonts w:cs="Calibri"/>
                <w:color w:val="000000" w:themeColor="text1"/>
                <w:szCs w:val="20"/>
              </w:rPr>
              <w:t>,</w:t>
            </w:r>
            <w:r w:rsidRPr="00502F12">
              <w:rPr>
                <w:rFonts w:cs="Calibri"/>
                <w:color w:val="000000" w:themeColor="text1"/>
                <w:szCs w:val="20"/>
              </w:rPr>
              <w:t xml:space="preserve"> territory authorities</w:t>
            </w:r>
            <w:r w:rsidR="0096659C" w:rsidRPr="00502F12">
              <w:rPr>
                <w:rFonts w:cs="Calibri"/>
                <w:color w:val="000000" w:themeColor="text1"/>
                <w:szCs w:val="20"/>
              </w:rPr>
              <w:t xml:space="preserve"> and territory</w:t>
            </w:r>
            <w:r w:rsidR="003A7828" w:rsidRPr="00502F12">
              <w:rPr>
                <w:rFonts w:cs="Calibri"/>
                <w:color w:val="000000" w:themeColor="text1"/>
                <w:szCs w:val="20"/>
              </w:rPr>
              <w:t>-</w:t>
            </w:r>
            <w:r w:rsidR="0096659C" w:rsidRPr="00502F12">
              <w:rPr>
                <w:rFonts w:cs="Calibri"/>
                <w:color w:val="000000" w:themeColor="text1"/>
                <w:szCs w:val="20"/>
              </w:rPr>
              <w:t>owned corporations</w:t>
            </w:r>
            <w:r w:rsidRPr="00502F12">
              <w:rPr>
                <w:rFonts w:cs="Calibri"/>
                <w:color w:val="000000" w:themeColor="text1"/>
                <w:szCs w:val="20"/>
              </w:rPr>
              <w:t xml:space="preserve"> consolidated into the whole-of-Government financial statements will not measure any loss allowance for receivables collectible from other ACT Government agencies consolidated into the whole-of-government financial statements. Inter-agency receivables should be assessed individually and confirmed with the relevant agency to ensure agreement between the agencies on the underlying amount of the receivable. </w:t>
            </w:r>
          </w:p>
          <w:p w14:paraId="58B70C25" w14:textId="77777777" w:rsidR="0096659C" w:rsidRPr="00502F12" w:rsidRDefault="0096659C" w:rsidP="006A1010">
            <w:pPr>
              <w:pStyle w:val="CommentaryText"/>
              <w:rPr>
                <w:rFonts w:cs="Calibri"/>
                <w:color w:val="000000" w:themeColor="text1"/>
                <w:szCs w:val="20"/>
              </w:rPr>
            </w:pPr>
            <w:r w:rsidRPr="00502F12">
              <w:rPr>
                <w:rFonts w:cs="Calibri"/>
                <w:color w:val="000000" w:themeColor="text1"/>
                <w:szCs w:val="20"/>
              </w:rPr>
              <w:t>Most ACT Government agencies will not have loans to parties external to the ACT Government.  Where applicable relevant agencies should apply the expected credit loss Model to external loans as well as trade receivables.</w:t>
            </w:r>
          </w:p>
          <w:p w14:paraId="0159B9DE" w14:textId="77777777" w:rsidR="006A1010" w:rsidRDefault="00B41F16" w:rsidP="00B41F16">
            <w:pPr>
              <w:pStyle w:val="CommentaryText"/>
              <w:rPr>
                <w:rFonts w:cs="Calibri"/>
                <w:color w:val="FF0000"/>
                <w:szCs w:val="20"/>
              </w:rPr>
            </w:pPr>
            <w:r w:rsidRPr="00123A5F">
              <w:rPr>
                <w:rFonts w:cs="Calibri"/>
                <w:strike/>
                <w:color w:val="000000" w:themeColor="text1"/>
                <w:szCs w:val="20"/>
              </w:rPr>
              <w:t>The loss allowance (calculated under AASB 139) must be reconciled to the loss allowance (calculated under AASB 9) in the year of initial application of AASB 9</w:t>
            </w:r>
            <w:r w:rsidRPr="00502F12">
              <w:rPr>
                <w:rFonts w:cs="Calibri"/>
                <w:color w:val="000000" w:themeColor="text1"/>
                <w:szCs w:val="20"/>
              </w:rPr>
              <w:t>.</w:t>
            </w:r>
          </w:p>
        </w:tc>
      </w:tr>
      <w:tr w:rsidR="00011C67" w:rsidRPr="00DD296A" w14:paraId="16DE2E33" w14:textId="77777777" w:rsidTr="00210AEE">
        <w:trPr>
          <w:gridAfter w:val="3"/>
          <w:wAfter w:w="109" w:type="pct"/>
          <w:cantSplit/>
          <w:trHeight w:val="23"/>
        </w:trPr>
        <w:tc>
          <w:tcPr>
            <w:tcW w:w="611" w:type="pct"/>
            <w:tcBorders>
              <w:top w:val="nil"/>
              <w:left w:val="single" w:sz="2" w:space="0" w:color="003366"/>
              <w:bottom w:val="nil"/>
              <w:right w:val="single" w:sz="2" w:space="0" w:color="003366"/>
            </w:tcBorders>
          </w:tcPr>
          <w:p w14:paraId="207C833C" w14:textId="77777777" w:rsidR="00011C67" w:rsidRPr="00DD296A" w:rsidRDefault="00011C67">
            <w:pPr>
              <w:pStyle w:val="TableReference"/>
              <w:tabs>
                <w:tab w:val="left" w:pos="3306"/>
              </w:tabs>
              <w:spacing w:before="40"/>
              <w:rPr>
                <w:rFonts w:cs="Calibri"/>
                <w:color w:val="000000"/>
                <w:sz w:val="16"/>
                <w:szCs w:val="16"/>
              </w:rPr>
            </w:pPr>
          </w:p>
        </w:tc>
        <w:tc>
          <w:tcPr>
            <w:tcW w:w="4279" w:type="pct"/>
            <w:gridSpan w:val="4"/>
            <w:tcBorders>
              <w:top w:val="nil"/>
              <w:left w:val="single" w:sz="2" w:space="0" w:color="003366"/>
              <w:bottom w:val="nil"/>
              <w:right w:val="nil"/>
            </w:tcBorders>
            <w:shd w:val="clear" w:color="auto" w:fill="F2F2F2"/>
            <w:vAlign w:val="bottom"/>
          </w:tcPr>
          <w:p w14:paraId="63C34965" w14:textId="77777777" w:rsidR="00011C67" w:rsidRPr="004304D7" w:rsidRDefault="00011C67">
            <w:pPr>
              <w:pStyle w:val="CommentaryText"/>
              <w:rPr>
                <w:rFonts w:cs="Calibri"/>
                <w:color w:val="000000"/>
                <w:szCs w:val="20"/>
              </w:rPr>
            </w:pPr>
            <w:r w:rsidRPr="004304D7">
              <w:rPr>
                <w:rFonts w:cs="Calibri"/>
                <w:color w:val="000000"/>
                <w:szCs w:val="20"/>
              </w:rPr>
              <w:t xml:space="preserve">The </w:t>
            </w:r>
            <w:r w:rsidR="00FD1E41" w:rsidRPr="004304D7">
              <w:rPr>
                <w:rFonts w:cs="Calibri"/>
                <w:color w:val="000000"/>
                <w:szCs w:val="20"/>
              </w:rPr>
              <w:t>a</w:t>
            </w:r>
            <w:r w:rsidR="003C497C" w:rsidRPr="004304D7">
              <w:rPr>
                <w:rFonts w:cs="Calibri"/>
                <w:color w:val="000000"/>
                <w:szCs w:val="20"/>
              </w:rPr>
              <w:t>gency</w:t>
            </w:r>
            <w:r w:rsidRPr="004304D7">
              <w:rPr>
                <w:rFonts w:cs="Calibri"/>
                <w:color w:val="000000"/>
                <w:szCs w:val="20"/>
              </w:rPr>
              <w:t xml:space="preserve"> has a net Goods and Services Tax (GST) receivable.  A net GST receivable will be reported in most </w:t>
            </w:r>
            <w:r w:rsidR="0072477B" w:rsidRPr="004304D7">
              <w:rPr>
                <w:rFonts w:cs="Calibri"/>
                <w:color w:val="000000"/>
                <w:szCs w:val="20"/>
              </w:rPr>
              <w:t>Controlled</w:t>
            </w:r>
            <w:r w:rsidRPr="004304D7">
              <w:rPr>
                <w:rFonts w:cs="Calibri"/>
                <w:color w:val="000000"/>
                <w:szCs w:val="20"/>
              </w:rPr>
              <w:t xml:space="preserve"> financial </w:t>
            </w:r>
            <w:r w:rsidR="008A772F" w:rsidRPr="004304D7">
              <w:rPr>
                <w:rFonts w:cs="Calibri"/>
                <w:color w:val="000000"/>
                <w:szCs w:val="20"/>
              </w:rPr>
              <w:t>statements</w:t>
            </w:r>
            <w:r w:rsidRPr="004304D7">
              <w:rPr>
                <w:rFonts w:cs="Calibri"/>
                <w:color w:val="000000"/>
                <w:szCs w:val="20"/>
              </w:rPr>
              <w:t xml:space="preserve"> as no GST is payable to the Australian Taxation Office for </w:t>
            </w:r>
            <w:r w:rsidR="0061448C" w:rsidRPr="004304D7">
              <w:rPr>
                <w:rFonts w:cs="Calibri"/>
                <w:szCs w:val="20"/>
              </w:rPr>
              <w:t>Controlled Recurrent Payments</w:t>
            </w:r>
            <w:r w:rsidR="0061448C" w:rsidRPr="004304D7">
              <w:rPr>
                <w:rFonts w:cs="Calibri"/>
                <w:color w:val="000000"/>
                <w:szCs w:val="20"/>
              </w:rPr>
              <w:t xml:space="preserve"> </w:t>
            </w:r>
            <w:r w:rsidRPr="004304D7">
              <w:rPr>
                <w:rFonts w:cs="Calibri"/>
                <w:color w:val="000000"/>
                <w:szCs w:val="20"/>
              </w:rPr>
              <w:t xml:space="preserve">funding.  However, </w:t>
            </w:r>
            <w:r w:rsidR="00D65811" w:rsidRPr="004304D7">
              <w:rPr>
                <w:rFonts w:cs="Calibri"/>
                <w:color w:val="000000"/>
                <w:szCs w:val="20"/>
              </w:rPr>
              <w:t>a</w:t>
            </w:r>
            <w:r w:rsidR="003C497C" w:rsidRPr="004304D7">
              <w:rPr>
                <w:rFonts w:cs="Calibri"/>
                <w:color w:val="000000"/>
                <w:szCs w:val="20"/>
              </w:rPr>
              <w:t xml:space="preserve">gencies </w:t>
            </w:r>
            <w:r w:rsidRPr="004304D7">
              <w:rPr>
                <w:rFonts w:cs="Calibri"/>
                <w:color w:val="000000"/>
                <w:szCs w:val="20"/>
              </w:rPr>
              <w:t>will receive input tax credits for most expenses incurred.</w:t>
            </w:r>
            <w:r w:rsidR="00123A5F">
              <w:rPr>
                <w:rFonts w:cs="Calibri"/>
                <w:color w:val="000000"/>
                <w:szCs w:val="20"/>
              </w:rPr>
              <w:t xml:space="preserve"> </w:t>
            </w:r>
            <w:r w:rsidR="00123A5F" w:rsidRPr="00123A5F">
              <w:rPr>
                <w:rFonts w:cs="Calibri"/>
                <w:color w:val="FF0000"/>
                <w:szCs w:val="20"/>
              </w:rPr>
              <w:t xml:space="preserve">The net GST </w:t>
            </w:r>
            <w:r w:rsidR="00DE5EF1">
              <w:rPr>
                <w:rFonts w:cs="Calibri"/>
                <w:color w:val="FF0000"/>
                <w:szCs w:val="20"/>
              </w:rPr>
              <w:t>r</w:t>
            </w:r>
            <w:r w:rsidR="00123A5F" w:rsidRPr="00123A5F">
              <w:rPr>
                <w:rFonts w:cs="Calibri"/>
                <w:color w:val="FF0000"/>
                <w:szCs w:val="20"/>
              </w:rPr>
              <w:t xml:space="preserve">eceivable should </w:t>
            </w:r>
            <w:r w:rsidR="00123A5F">
              <w:rPr>
                <w:rFonts w:cs="Calibri"/>
                <w:color w:val="FF0000"/>
                <w:szCs w:val="20"/>
              </w:rPr>
              <w:t xml:space="preserve">be excluded from the </w:t>
            </w:r>
            <w:r w:rsidR="00DE5EF1">
              <w:rPr>
                <w:rFonts w:cs="Calibri"/>
                <w:color w:val="FF0000"/>
                <w:szCs w:val="20"/>
              </w:rPr>
              <w:t>calculation deriving the allowance for the expected credit loss</w:t>
            </w:r>
            <w:r w:rsidR="001D0DD0">
              <w:rPr>
                <w:rFonts w:cs="Calibri"/>
                <w:color w:val="FF0000"/>
                <w:szCs w:val="20"/>
              </w:rPr>
              <w:t xml:space="preserve"> because of the assessed low credit risk</w:t>
            </w:r>
            <w:r w:rsidR="00DE5EF1">
              <w:rPr>
                <w:rFonts w:cs="Calibri"/>
                <w:color w:val="FF0000"/>
                <w:szCs w:val="20"/>
              </w:rPr>
              <w:t>.</w:t>
            </w:r>
          </w:p>
          <w:p w14:paraId="55E39529" w14:textId="77777777" w:rsidR="00011C67" w:rsidRPr="004304D7" w:rsidRDefault="00011C67" w:rsidP="00EF49BC">
            <w:pPr>
              <w:pStyle w:val="CommentaryText"/>
              <w:rPr>
                <w:rFonts w:cs="Calibri"/>
                <w:color w:val="000000"/>
                <w:szCs w:val="20"/>
              </w:rPr>
            </w:pPr>
            <w:r w:rsidRPr="004304D7">
              <w:rPr>
                <w:rFonts w:cs="Calibri"/>
                <w:color w:val="000000"/>
                <w:szCs w:val="20"/>
              </w:rPr>
              <w:t>If a net GST payable arises then this amount would be disclosed at Note 3</w:t>
            </w:r>
            <w:r w:rsidR="00EF49BC" w:rsidRPr="004304D7">
              <w:rPr>
                <w:rFonts w:cs="Calibri"/>
                <w:color w:val="000000"/>
                <w:szCs w:val="20"/>
              </w:rPr>
              <w:t>2</w:t>
            </w:r>
            <w:r w:rsidRPr="004304D7">
              <w:rPr>
                <w:rFonts w:cs="Calibri"/>
                <w:color w:val="000000"/>
                <w:szCs w:val="20"/>
              </w:rPr>
              <w:t xml:space="preserve"> </w:t>
            </w:r>
            <w:r w:rsidRPr="004304D7">
              <w:rPr>
                <w:rFonts w:cs="Calibri"/>
                <w:i/>
                <w:color w:val="000000"/>
                <w:szCs w:val="20"/>
              </w:rPr>
              <w:t>Payables</w:t>
            </w:r>
            <w:r w:rsidRPr="004304D7">
              <w:rPr>
                <w:rFonts w:cs="Calibri"/>
                <w:color w:val="000000"/>
                <w:szCs w:val="20"/>
              </w:rPr>
              <w:t xml:space="preserve"> rather than in this receivables note.</w:t>
            </w:r>
          </w:p>
        </w:tc>
      </w:tr>
    </w:tbl>
    <w:p w14:paraId="649F0802" w14:textId="77777777" w:rsidR="00130453" w:rsidRDefault="00130453">
      <w: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8953"/>
      </w:tblGrid>
      <w:tr w:rsidR="00130453" w:rsidRPr="00DD296A" w14:paraId="0B2DD700" w14:textId="77777777" w:rsidTr="00130453">
        <w:trPr>
          <w:cantSplit/>
          <w:trHeight w:val="23"/>
        </w:trPr>
        <w:tc>
          <w:tcPr>
            <w:tcW w:w="625" w:type="pct"/>
            <w:tcBorders>
              <w:top w:val="nil"/>
              <w:left w:val="single" w:sz="2" w:space="0" w:color="003366"/>
              <w:bottom w:val="nil"/>
              <w:right w:val="single" w:sz="2" w:space="0" w:color="003366"/>
            </w:tcBorders>
          </w:tcPr>
          <w:p w14:paraId="44031862" w14:textId="77777777" w:rsidR="00130453" w:rsidRPr="00643A30" w:rsidRDefault="00130453" w:rsidP="00643A30">
            <w:pPr>
              <w:pStyle w:val="TableReference"/>
              <w:tabs>
                <w:tab w:val="left" w:pos="3306"/>
              </w:tabs>
              <w:spacing w:before="120" w:after="240"/>
              <w:rPr>
                <w:rFonts w:cs="Calibri"/>
                <w:color w:val="000000"/>
                <w:sz w:val="24"/>
                <w:szCs w:val="24"/>
              </w:rPr>
            </w:pPr>
          </w:p>
        </w:tc>
        <w:tc>
          <w:tcPr>
            <w:tcW w:w="4375" w:type="pct"/>
            <w:tcBorders>
              <w:top w:val="nil"/>
              <w:left w:val="single" w:sz="2" w:space="0" w:color="003366"/>
              <w:bottom w:val="nil"/>
              <w:right w:val="nil"/>
            </w:tcBorders>
            <w:shd w:val="clear" w:color="auto" w:fill="F2F2F2"/>
            <w:vAlign w:val="bottom"/>
          </w:tcPr>
          <w:p w14:paraId="1F333967" w14:textId="042FCFC8" w:rsidR="00130453" w:rsidRPr="00643A30" w:rsidRDefault="00130453" w:rsidP="00643A30">
            <w:pPr>
              <w:pStyle w:val="CommentaryText"/>
              <w:spacing w:before="120" w:after="240"/>
              <w:rPr>
                <w:rFonts w:cs="Calibri"/>
                <w:b/>
                <w:bCs/>
                <w:color w:val="000000"/>
                <w:sz w:val="24"/>
                <w:szCs w:val="24"/>
              </w:rPr>
            </w:pPr>
            <w:r w:rsidRPr="00643A30">
              <w:rPr>
                <w:rFonts w:cs="Calibri"/>
                <w:b/>
                <w:bCs/>
                <w:color w:val="000000"/>
                <w:sz w:val="24"/>
                <w:szCs w:val="24"/>
              </w:rPr>
              <w:t xml:space="preserve">Commentary – Note 23: Receivables </w:t>
            </w:r>
            <w:r w:rsidR="00643A30">
              <w:rPr>
                <w:rFonts w:cs="Calibri"/>
                <w:b/>
                <w:bCs/>
                <w:color w:val="000000"/>
                <w:sz w:val="24"/>
                <w:szCs w:val="24"/>
              </w:rPr>
              <w:t>– C</w:t>
            </w:r>
            <w:r w:rsidRPr="00643A30">
              <w:rPr>
                <w:rFonts w:cs="Calibri"/>
                <w:b/>
                <w:bCs/>
                <w:color w:val="000000"/>
                <w:sz w:val="24"/>
                <w:szCs w:val="24"/>
              </w:rPr>
              <w:t>ontinued</w:t>
            </w:r>
          </w:p>
        </w:tc>
      </w:tr>
      <w:tr w:rsidR="000B3951" w:rsidRPr="00DD296A" w14:paraId="11B140C8" w14:textId="77777777" w:rsidTr="00130453">
        <w:trPr>
          <w:cantSplit/>
          <w:trHeight w:val="23"/>
        </w:trPr>
        <w:tc>
          <w:tcPr>
            <w:tcW w:w="625" w:type="pct"/>
            <w:tcBorders>
              <w:top w:val="nil"/>
              <w:left w:val="single" w:sz="2" w:space="0" w:color="003366"/>
              <w:bottom w:val="nil"/>
              <w:right w:val="single" w:sz="2" w:space="0" w:color="003366"/>
            </w:tcBorders>
          </w:tcPr>
          <w:p w14:paraId="789DBF69" w14:textId="6844216E" w:rsidR="000B3951" w:rsidRPr="00DD296A" w:rsidRDefault="000B3951">
            <w:pPr>
              <w:pStyle w:val="TableReference"/>
              <w:tabs>
                <w:tab w:val="left" w:pos="3306"/>
              </w:tabs>
              <w:spacing w:before="40"/>
              <w:rPr>
                <w:rFonts w:cs="Calibri"/>
                <w:color w:val="000000"/>
                <w:sz w:val="16"/>
                <w:szCs w:val="16"/>
              </w:rPr>
            </w:pPr>
            <w:r w:rsidRPr="00DD296A">
              <w:rPr>
                <w:rFonts w:cs="Calibri"/>
                <w:color w:val="000000"/>
                <w:sz w:val="16"/>
                <w:szCs w:val="16"/>
              </w:rPr>
              <w:t>AASB 7.31-42</w:t>
            </w:r>
          </w:p>
        </w:tc>
        <w:tc>
          <w:tcPr>
            <w:tcW w:w="4375" w:type="pct"/>
            <w:tcBorders>
              <w:top w:val="nil"/>
              <w:left w:val="single" w:sz="2" w:space="0" w:color="003366"/>
              <w:bottom w:val="nil"/>
              <w:right w:val="nil"/>
            </w:tcBorders>
            <w:shd w:val="clear" w:color="auto" w:fill="F2F2F2"/>
            <w:vAlign w:val="bottom"/>
          </w:tcPr>
          <w:p w14:paraId="56C529FC" w14:textId="77777777" w:rsidR="000B3951" w:rsidRPr="00643A30" w:rsidRDefault="000B3951">
            <w:pPr>
              <w:pStyle w:val="CommentaryText"/>
              <w:rPr>
                <w:rFonts w:cs="Calibri"/>
                <w:color w:val="000000"/>
                <w:szCs w:val="20"/>
              </w:rPr>
            </w:pPr>
            <w:r w:rsidRPr="00643A30">
              <w:rPr>
                <w:rFonts w:cs="Calibri"/>
                <w:color w:val="000000"/>
                <w:szCs w:val="20"/>
              </w:rPr>
              <w:t xml:space="preserve">AASB 7 </w:t>
            </w:r>
            <w:r w:rsidRPr="00643A30">
              <w:rPr>
                <w:rFonts w:cs="Calibri"/>
                <w:i/>
                <w:color w:val="000000"/>
                <w:szCs w:val="20"/>
              </w:rPr>
              <w:t>Financial Instruments: Disclosures</w:t>
            </w:r>
            <w:r w:rsidRPr="00643A30">
              <w:rPr>
                <w:rFonts w:cs="Calibri"/>
                <w:color w:val="000000"/>
                <w:szCs w:val="20"/>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(see Note 40 </w:t>
            </w:r>
            <w:r w:rsidRPr="00643A30">
              <w:rPr>
                <w:rFonts w:cs="Calibri"/>
                <w:i/>
                <w:color w:val="000000"/>
                <w:szCs w:val="20"/>
              </w:rPr>
              <w:t>Financial Instruments</w:t>
            </w:r>
            <w:r w:rsidRPr="00643A30">
              <w:rPr>
                <w:rFonts w:cs="Calibri"/>
                <w:color w:val="000000"/>
                <w:szCs w:val="20"/>
              </w:rPr>
              <w:t>).</w:t>
            </w:r>
          </w:p>
          <w:p w14:paraId="64E898B6" w14:textId="55F28776" w:rsidR="000E3F76" w:rsidRPr="00643A30" w:rsidRDefault="000E3F76" w:rsidP="00643A30">
            <w:pPr>
              <w:jc w:val="both"/>
              <w:rPr>
                <w:rFonts w:cs="Calibri"/>
                <w:b/>
                <w:bCs/>
                <w:color w:val="FF0000"/>
                <w:sz w:val="20"/>
                <w:szCs w:val="20"/>
              </w:rPr>
            </w:pPr>
            <w:r w:rsidRPr="00643A30">
              <w:rPr>
                <w:rFonts w:cs="Calibri"/>
                <w:b/>
                <w:bCs/>
                <w:color w:val="FF0000"/>
                <w:sz w:val="20"/>
                <w:szCs w:val="20"/>
              </w:rPr>
              <w:t>Impact of COVID</w:t>
            </w:r>
            <w:r w:rsidR="00643A30">
              <w:rPr>
                <w:rFonts w:cs="Calibri"/>
                <w:b/>
                <w:bCs/>
                <w:color w:val="FF0000"/>
                <w:sz w:val="20"/>
                <w:szCs w:val="20"/>
              </w:rPr>
              <w:t>-</w:t>
            </w:r>
            <w:r w:rsidRPr="00643A30">
              <w:rPr>
                <w:rFonts w:cs="Calibri"/>
                <w:b/>
                <w:bCs/>
                <w:color w:val="FF0000"/>
                <w:sz w:val="20"/>
                <w:szCs w:val="20"/>
              </w:rPr>
              <w:t>19 on Expected Credit Losses</w:t>
            </w:r>
          </w:p>
          <w:p w14:paraId="4A377B19" w14:textId="41A59FFC" w:rsidR="000E3F76" w:rsidRPr="00643A30" w:rsidRDefault="000E3F76" w:rsidP="00643A30">
            <w:pPr>
              <w:jc w:val="both"/>
              <w:rPr>
                <w:color w:val="FF0000"/>
                <w:sz w:val="20"/>
                <w:szCs w:val="20"/>
              </w:rPr>
            </w:pPr>
            <w:r w:rsidRPr="00643A30">
              <w:rPr>
                <w:color w:val="FF0000"/>
                <w:sz w:val="20"/>
                <w:szCs w:val="20"/>
              </w:rPr>
              <w:t xml:space="preserve">It is </w:t>
            </w:r>
            <w:r w:rsidR="00643A30">
              <w:rPr>
                <w:color w:val="FF0000"/>
                <w:sz w:val="20"/>
                <w:szCs w:val="20"/>
              </w:rPr>
              <w:t>likely Expected Credit Losses (E</w:t>
            </w:r>
            <w:r w:rsidRPr="00643A30">
              <w:rPr>
                <w:color w:val="FF0000"/>
                <w:sz w:val="20"/>
                <w:szCs w:val="20"/>
              </w:rPr>
              <w:t xml:space="preserve">CLs) will increase to reflect changes in the ability of customers to settle their debts. Material changes to the method of calculating ECLs will need to be appropriately disclosed. </w:t>
            </w:r>
          </w:p>
          <w:p w14:paraId="4D7A4705" w14:textId="77777777" w:rsidR="000E3F76" w:rsidRPr="00643A30" w:rsidRDefault="000E3F76" w:rsidP="007F7C23">
            <w:pPr>
              <w:pStyle w:val="ListParagraph"/>
              <w:numPr>
                <w:ilvl w:val="0"/>
                <w:numId w:val="106"/>
              </w:numPr>
              <w:ind w:left="459"/>
              <w:jc w:val="both"/>
              <w:rPr>
                <w:color w:val="FF0000"/>
                <w:sz w:val="20"/>
                <w:szCs w:val="20"/>
              </w:rPr>
            </w:pPr>
            <w:r w:rsidRPr="00643A30">
              <w:rPr>
                <w:color w:val="FF0000"/>
                <w:sz w:val="20"/>
                <w:szCs w:val="20"/>
              </w:rPr>
              <w:t>ECLs (</w:t>
            </w:r>
            <w:proofErr w:type="spellStart"/>
            <w:r w:rsidRPr="00643A30">
              <w:rPr>
                <w:color w:val="FF0000"/>
                <w:sz w:val="20"/>
                <w:szCs w:val="20"/>
              </w:rPr>
              <w:t>ie</w:t>
            </w:r>
            <w:proofErr w:type="spellEnd"/>
            <w:r w:rsidRPr="00643A30">
              <w:rPr>
                <w:color w:val="FF0000"/>
                <w:sz w:val="20"/>
                <w:szCs w:val="20"/>
              </w:rPr>
              <w:t xml:space="preserve"> provisions) against receivables may increase substantially; and</w:t>
            </w:r>
          </w:p>
          <w:p w14:paraId="67037BF5" w14:textId="706ABC75" w:rsidR="000E3F76" w:rsidRPr="00643A30" w:rsidRDefault="00643A30" w:rsidP="007F7C23">
            <w:pPr>
              <w:pStyle w:val="ListParagraph"/>
              <w:numPr>
                <w:ilvl w:val="0"/>
                <w:numId w:val="106"/>
              </w:numPr>
              <w:ind w:left="459"/>
              <w:jc w:val="both"/>
              <w:rPr>
                <w:color w:val="FF0000"/>
                <w:sz w:val="20"/>
                <w:szCs w:val="20"/>
              </w:rPr>
            </w:pPr>
            <w:r>
              <w:rPr>
                <w:color w:val="FF0000"/>
                <w:sz w:val="20"/>
                <w:szCs w:val="20"/>
              </w:rPr>
              <w:t>a</w:t>
            </w:r>
            <w:r w:rsidR="000E3F76" w:rsidRPr="00643A30">
              <w:rPr>
                <w:color w:val="FF0000"/>
                <w:sz w:val="20"/>
                <w:szCs w:val="20"/>
              </w:rPr>
              <w:t>gencies need to consider the appropriateness of their existing methodologies for predicting future ECLs.</w:t>
            </w:r>
          </w:p>
          <w:p w14:paraId="0BB74A7C" w14:textId="77777777" w:rsidR="00130453" w:rsidRPr="00643A30" w:rsidRDefault="00130453" w:rsidP="00130453">
            <w:pPr>
              <w:ind w:left="360"/>
              <w:rPr>
                <w:color w:val="FF0000"/>
                <w:sz w:val="20"/>
                <w:szCs w:val="20"/>
              </w:rPr>
            </w:pPr>
          </w:p>
        </w:tc>
      </w:tr>
      <w:tr w:rsidR="00972CCB" w:rsidRPr="00DD296A" w14:paraId="45525A46" w14:textId="77777777" w:rsidTr="00130453">
        <w:trPr>
          <w:cantSplit/>
        </w:trPr>
        <w:tc>
          <w:tcPr>
            <w:tcW w:w="625" w:type="pct"/>
            <w:tcBorders>
              <w:top w:val="nil"/>
              <w:left w:val="single" w:sz="2" w:space="0" w:color="003366"/>
              <w:bottom w:val="single" w:sz="4" w:space="0" w:color="auto"/>
              <w:right w:val="single" w:sz="2" w:space="0" w:color="003366"/>
            </w:tcBorders>
          </w:tcPr>
          <w:p w14:paraId="580EE1F1" w14:textId="77777777" w:rsidR="00972CCB" w:rsidRPr="00266486" w:rsidRDefault="00131639" w:rsidP="003973ED">
            <w:pPr>
              <w:pStyle w:val="TableReference"/>
              <w:tabs>
                <w:tab w:val="left" w:pos="3306"/>
              </w:tabs>
              <w:spacing w:before="40"/>
              <w:rPr>
                <w:rFonts w:cs="Calibri"/>
                <w:color w:val="auto"/>
                <w:sz w:val="16"/>
                <w:szCs w:val="16"/>
              </w:rPr>
            </w:pPr>
            <w:r w:rsidRPr="00266486">
              <w:rPr>
                <w:rFonts w:cs="Calibri"/>
                <w:color w:val="auto"/>
                <w:sz w:val="16"/>
                <w:szCs w:val="16"/>
              </w:rPr>
              <w:t>ACT Disclosure Policy</w:t>
            </w:r>
          </w:p>
        </w:tc>
        <w:tc>
          <w:tcPr>
            <w:tcW w:w="4375" w:type="pct"/>
            <w:tcBorders>
              <w:top w:val="nil"/>
              <w:left w:val="single" w:sz="2" w:space="0" w:color="003366"/>
              <w:bottom w:val="single" w:sz="4" w:space="0" w:color="auto"/>
              <w:right w:val="nil"/>
            </w:tcBorders>
            <w:shd w:val="clear" w:color="auto" w:fill="F2F2F2"/>
          </w:tcPr>
          <w:p w14:paraId="4DFEB79C" w14:textId="77777777" w:rsidR="00972CCB" w:rsidRPr="00643A30" w:rsidRDefault="004C014A" w:rsidP="00286191">
            <w:pPr>
              <w:pStyle w:val="CommentaryText"/>
              <w:rPr>
                <w:rFonts w:cs="Calibri"/>
                <w:szCs w:val="20"/>
              </w:rPr>
            </w:pPr>
            <w:r w:rsidRPr="00643A30">
              <w:rPr>
                <w:rFonts w:cs="Calibri"/>
                <w:szCs w:val="20"/>
              </w:rPr>
              <w:t>ACT Government agencies are agencies that form part of the ACT government or which the ACT Government controls.  A list of these agencies is contained in the Australian Capital Territory Government Consolidated Annual Financial Statements, which can be found at the Treasury website under publications (</w:t>
            </w:r>
            <w:hyperlink r:id="rId41" w:history="1">
              <w:r w:rsidR="00B41F16" w:rsidRPr="00643A30">
                <w:rPr>
                  <w:rStyle w:val="Hyperlink"/>
                  <w:rFonts w:cs="Calibri"/>
                  <w:szCs w:val="20"/>
                </w:rPr>
                <w:t>http://apps.treasury.act.gov.au/publications</w:t>
              </w:r>
            </w:hyperlink>
            <w:r w:rsidRPr="00643A30">
              <w:rPr>
                <w:rFonts w:cs="Calibri"/>
                <w:szCs w:val="20"/>
              </w:rPr>
              <w:t>).</w:t>
            </w:r>
          </w:p>
          <w:p w14:paraId="2E6DCCB0" w14:textId="77777777" w:rsidR="00B41F16" w:rsidRPr="00643A30" w:rsidRDefault="00B41F16" w:rsidP="00B41F16">
            <w:pPr>
              <w:pStyle w:val="CommentaryText"/>
              <w:rPr>
                <w:rFonts w:cs="Calibri"/>
                <w:szCs w:val="20"/>
              </w:rPr>
            </w:pPr>
            <w:r w:rsidRPr="00643A30">
              <w:rPr>
                <w:rFonts w:cs="Calibri"/>
                <w:szCs w:val="20"/>
              </w:rPr>
              <w:t xml:space="preserve">The model provides the minimum disclosure requirements under AASB 9. Agencies need to adapt this note to fit their </w:t>
            </w:r>
            <w:r w:rsidR="00222AEE" w:rsidRPr="00643A30">
              <w:rPr>
                <w:rFonts w:cs="Calibri"/>
                <w:szCs w:val="20"/>
              </w:rPr>
              <w:t>circumstances</w:t>
            </w:r>
            <w:r w:rsidRPr="00643A30">
              <w:rPr>
                <w:rFonts w:cs="Calibri"/>
                <w:szCs w:val="20"/>
              </w:rPr>
              <w:t xml:space="preserve"> and materiality.</w:t>
            </w:r>
          </w:p>
        </w:tc>
      </w:tr>
    </w:tbl>
    <w:p w14:paraId="035DFD36" w14:textId="77777777" w:rsidR="00130453" w:rsidRDefault="00130453"/>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6335"/>
        <w:gridCol w:w="1418"/>
        <w:gridCol w:w="1412"/>
      </w:tblGrid>
      <w:tr w:rsidR="002550FE" w:rsidRPr="00DD296A" w14:paraId="2B21E14E" w14:textId="77777777" w:rsidTr="00130453">
        <w:trPr>
          <w:cantSplit/>
          <w:trHeight w:val="454"/>
        </w:trPr>
        <w:tc>
          <w:tcPr>
            <w:tcW w:w="573" w:type="pct"/>
            <w:tcBorders>
              <w:top w:val="single" w:sz="4" w:space="0" w:color="auto"/>
              <w:left w:val="single" w:sz="2" w:space="0" w:color="003366"/>
              <w:bottom w:val="single" w:sz="4" w:space="0" w:color="auto"/>
              <w:right w:val="single" w:sz="2" w:space="0" w:color="003366"/>
            </w:tcBorders>
          </w:tcPr>
          <w:p w14:paraId="47C7A28F" w14:textId="77777777" w:rsidR="002550FE" w:rsidRPr="00BE20E7" w:rsidRDefault="002550FE" w:rsidP="0020199E">
            <w:pPr>
              <w:pStyle w:val="TableReference"/>
              <w:tabs>
                <w:tab w:val="left" w:pos="3306"/>
              </w:tabs>
              <w:spacing w:before="240"/>
              <w:rPr>
                <w:rFonts w:cs="Calibri"/>
                <w:b/>
                <w:color w:val="FF0000"/>
                <w:sz w:val="20"/>
                <w:szCs w:val="20"/>
              </w:rPr>
            </w:pPr>
            <w:r w:rsidRPr="00BE20E7">
              <w:rPr>
                <w:rFonts w:cs="Calibri"/>
                <w:b/>
                <w:color w:val="FF0000"/>
                <w:sz w:val="20"/>
                <w:szCs w:val="20"/>
              </w:rPr>
              <w:t>Reference</w:t>
            </w:r>
          </w:p>
        </w:tc>
        <w:tc>
          <w:tcPr>
            <w:tcW w:w="4427" w:type="pct"/>
            <w:gridSpan w:val="3"/>
            <w:tcBorders>
              <w:top w:val="single" w:sz="4" w:space="0" w:color="auto"/>
              <w:left w:val="single" w:sz="2" w:space="0" w:color="003366"/>
              <w:bottom w:val="single" w:sz="4" w:space="0" w:color="auto"/>
              <w:right w:val="nil"/>
            </w:tcBorders>
          </w:tcPr>
          <w:p w14:paraId="50B42CA7" w14:textId="01E16B4A" w:rsidR="002550FE" w:rsidRPr="00BE20E7" w:rsidRDefault="002550FE" w:rsidP="002F1378">
            <w:pPr>
              <w:pStyle w:val="Heading1"/>
              <w:numPr>
                <w:ilvl w:val="0"/>
                <w:numId w:val="0"/>
              </w:numPr>
              <w:rPr>
                <w:rFonts w:cs="Calibri"/>
                <w:color w:val="FF0000"/>
                <w:sz w:val="16"/>
              </w:rPr>
            </w:pPr>
            <w:bookmarkStart w:id="658" w:name="_Toc43883624"/>
            <w:r w:rsidRPr="00BE20E7">
              <w:rPr>
                <w:color w:val="FF0000"/>
              </w:rPr>
              <w:t xml:space="preserve">Note </w:t>
            </w:r>
            <w:r w:rsidR="000F38B3">
              <w:rPr>
                <w:color w:val="FF0000"/>
              </w:rPr>
              <w:t>24</w:t>
            </w:r>
            <w:r w:rsidRPr="00BE20E7">
              <w:rPr>
                <w:color w:val="FF0000"/>
              </w:rPr>
              <w:t xml:space="preserve">.   </w:t>
            </w:r>
            <w:r w:rsidR="002F1378">
              <w:rPr>
                <w:color w:val="FF0000"/>
              </w:rPr>
              <w:t>Contract Assets</w:t>
            </w:r>
            <w:bookmarkEnd w:id="658"/>
          </w:p>
        </w:tc>
      </w:tr>
      <w:tr w:rsidR="002550FE" w:rsidRPr="00DD296A" w14:paraId="2DAE9D26" w14:textId="77777777" w:rsidTr="00130453">
        <w:trPr>
          <w:cantSplit/>
          <w:trHeight w:val="23"/>
        </w:trPr>
        <w:tc>
          <w:tcPr>
            <w:tcW w:w="573" w:type="pct"/>
            <w:tcBorders>
              <w:top w:val="nil"/>
              <w:left w:val="single" w:sz="2" w:space="0" w:color="003366"/>
              <w:bottom w:val="nil"/>
              <w:right w:val="single" w:sz="2" w:space="0" w:color="003366"/>
            </w:tcBorders>
          </w:tcPr>
          <w:p w14:paraId="4DCD309F" w14:textId="77777777" w:rsidR="002550FE" w:rsidRPr="007E2A5D" w:rsidRDefault="002550FE" w:rsidP="0020199E">
            <w:pPr>
              <w:pStyle w:val="TableReference"/>
              <w:tabs>
                <w:tab w:val="left" w:pos="3306"/>
              </w:tabs>
              <w:spacing w:before="40"/>
              <w:rPr>
                <w:rFonts w:cs="Calibri"/>
                <w:color w:val="FF0000"/>
                <w:sz w:val="16"/>
                <w:szCs w:val="16"/>
              </w:rPr>
            </w:pPr>
          </w:p>
        </w:tc>
        <w:tc>
          <w:tcPr>
            <w:tcW w:w="3060" w:type="pct"/>
            <w:tcBorders>
              <w:top w:val="nil"/>
              <w:left w:val="single" w:sz="2" w:space="0" w:color="003366"/>
              <w:bottom w:val="nil"/>
              <w:right w:val="nil"/>
            </w:tcBorders>
            <w:vAlign w:val="bottom"/>
          </w:tcPr>
          <w:p w14:paraId="53CF21F2" w14:textId="77777777" w:rsidR="002550FE" w:rsidRPr="007E2A5D" w:rsidRDefault="002550FE" w:rsidP="0020199E">
            <w:pPr>
              <w:pStyle w:val="TableText"/>
              <w:tabs>
                <w:tab w:val="left" w:pos="3306"/>
              </w:tabs>
              <w:rPr>
                <w:rFonts w:cs="Calibri"/>
                <w:b/>
                <w:bCs/>
                <w:color w:val="FF0000"/>
              </w:rPr>
            </w:pPr>
          </w:p>
        </w:tc>
        <w:tc>
          <w:tcPr>
            <w:tcW w:w="685" w:type="pct"/>
            <w:tcBorders>
              <w:top w:val="nil"/>
              <w:left w:val="nil"/>
              <w:bottom w:val="nil"/>
              <w:right w:val="nil"/>
            </w:tcBorders>
            <w:vAlign w:val="bottom"/>
          </w:tcPr>
          <w:p w14:paraId="4C56271E" w14:textId="77777777" w:rsidR="002550FE" w:rsidRPr="007E2A5D" w:rsidRDefault="002550FE" w:rsidP="0020199E">
            <w:pPr>
              <w:pStyle w:val="TableText"/>
              <w:tabs>
                <w:tab w:val="left" w:pos="3306"/>
              </w:tabs>
              <w:jc w:val="right"/>
              <w:rPr>
                <w:rFonts w:cs="Calibri"/>
                <w:b/>
                <w:bCs/>
                <w:color w:val="FF0000"/>
              </w:rPr>
            </w:pPr>
            <w:r w:rsidRPr="007E2A5D">
              <w:rPr>
                <w:rFonts w:cs="Calibri"/>
                <w:b/>
                <w:bCs/>
                <w:color w:val="FF0000"/>
              </w:rPr>
              <w:t>2020</w:t>
            </w:r>
          </w:p>
          <w:p w14:paraId="20277A73" w14:textId="77777777" w:rsidR="002550FE" w:rsidRPr="007E2A5D" w:rsidRDefault="002550FE" w:rsidP="0020199E">
            <w:pPr>
              <w:pStyle w:val="TableText"/>
              <w:tabs>
                <w:tab w:val="left" w:pos="3306"/>
              </w:tabs>
              <w:jc w:val="right"/>
              <w:rPr>
                <w:rFonts w:cs="Calibri"/>
                <w:b/>
                <w:bCs/>
                <w:color w:val="FF0000"/>
              </w:rPr>
            </w:pPr>
            <w:r w:rsidRPr="007E2A5D">
              <w:rPr>
                <w:rFonts w:cs="Calibri"/>
                <w:b/>
                <w:bCs/>
                <w:color w:val="FF0000"/>
              </w:rPr>
              <w:t>$’000</w:t>
            </w:r>
          </w:p>
        </w:tc>
        <w:tc>
          <w:tcPr>
            <w:tcW w:w="682" w:type="pct"/>
            <w:tcBorders>
              <w:top w:val="nil"/>
              <w:left w:val="nil"/>
              <w:bottom w:val="nil"/>
              <w:right w:val="nil"/>
            </w:tcBorders>
            <w:vAlign w:val="bottom"/>
          </w:tcPr>
          <w:p w14:paraId="25914B5F" w14:textId="77777777" w:rsidR="002550FE" w:rsidRPr="007E2A5D" w:rsidRDefault="00AB5DB3" w:rsidP="0020199E">
            <w:pPr>
              <w:pStyle w:val="TableText"/>
              <w:tabs>
                <w:tab w:val="left" w:pos="3306"/>
              </w:tabs>
              <w:jc w:val="right"/>
              <w:rPr>
                <w:rFonts w:cs="Calibri"/>
                <w:b/>
                <w:bCs/>
                <w:color w:val="FF0000"/>
              </w:rPr>
            </w:pPr>
            <w:r w:rsidRPr="007E2A5D">
              <w:rPr>
                <w:rFonts w:cs="Calibri"/>
                <w:b/>
                <w:bCs/>
                <w:color w:val="FF0000"/>
              </w:rPr>
              <w:t xml:space="preserve">1 July </w:t>
            </w:r>
            <w:r w:rsidR="002550FE" w:rsidRPr="007E2A5D">
              <w:rPr>
                <w:rFonts w:cs="Calibri"/>
                <w:b/>
                <w:bCs/>
                <w:color w:val="FF0000"/>
              </w:rPr>
              <w:t>2019</w:t>
            </w:r>
            <w:r w:rsidRPr="007E2A5D">
              <w:rPr>
                <w:rFonts w:cs="Calibri"/>
                <w:b/>
                <w:bCs/>
                <w:color w:val="FF0000"/>
              </w:rPr>
              <w:t xml:space="preserve"> adjusted for AASB 15</w:t>
            </w:r>
          </w:p>
          <w:p w14:paraId="52053AD3" w14:textId="77777777" w:rsidR="002550FE" w:rsidRPr="007E2A5D" w:rsidRDefault="002550FE" w:rsidP="0020199E">
            <w:pPr>
              <w:pStyle w:val="TableText"/>
              <w:tabs>
                <w:tab w:val="left" w:pos="3306"/>
              </w:tabs>
              <w:jc w:val="right"/>
              <w:rPr>
                <w:rFonts w:cs="Calibri"/>
                <w:b/>
                <w:bCs/>
                <w:color w:val="FF0000"/>
              </w:rPr>
            </w:pPr>
            <w:r w:rsidRPr="007E2A5D">
              <w:rPr>
                <w:rFonts w:cs="Calibri"/>
                <w:b/>
                <w:bCs/>
                <w:color w:val="FF0000"/>
              </w:rPr>
              <w:t>$’000</w:t>
            </w:r>
          </w:p>
        </w:tc>
      </w:tr>
      <w:tr w:rsidR="0050125E" w:rsidRPr="0050125E" w14:paraId="3B121C6A" w14:textId="77777777" w:rsidTr="00643A30">
        <w:trPr>
          <w:cantSplit/>
          <w:trHeight w:val="23"/>
        </w:trPr>
        <w:tc>
          <w:tcPr>
            <w:tcW w:w="573" w:type="pct"/>
            <w:tcBorders>
              <w:top w:val="nil"/>
              <w:left w:val="single" w:sz="2" w:space="0" w:color="003366"/>
              <w:bottom w:val="nil"/>
              <w:right w:val="single" w:sz="2" w:space="0" w:color="003366"/>
            </w:tcBorders>
          </w:tcPr>
          <w:p w14:paraId="0509D517" w14:textId="77777777" w:rsidR="002550FE" w:rsidRPr="007E2A5D" w:rsidRDefault="002550FE" w:rsidP="0020199E">
            <w:pPr>
              <w:pStyle w:val="TableReference"/>
              <w:tabs>
                <w:tab w:val="left" w:pos="3306"/>
              </w:tabs>
              <w:spacing w:before="40"/>
              <w:rPr>
                <w:rFonts w:cs="Calibri"/>
                <w:color w:val="FF0000"/>
                <w:sz w:val="16"/>
                <w:szCs w:val="16"/>
              </w:rPr>
            </w:pPr>
            <w:r w:rsidRPr="007E2A5D">
              <w:rPr>
                <w:rFonts w:cs="Calibri"/>
                <w:color w:val="FF0000"/>
                <w:sz w:val="16"/>
                <w:szCs w:val="16"/>
              </w:rPr>
              <w:t xml:space="preserve">AASB </w:t>
            </w:r>
            <w:r w:rsidR="0050125E" w:rsidRPr="007E2A5D">
              <w:rPr>
                <w:rFonts w:cs="Calibri"/>
                <w:color w:val="FF0000"/>
                <w:sz w:val="16"/>
                <w:szCs w:val="16"/>
              </w:rPr>
              <w:t>15.116(a)</w:t>
            </w:r>
          </w:p>
        </w:tc>
        <w:tc>
          <w:tcPr>
            <w:tcW w:w="3060" w:type="pct"/>
            <w:tcBorders>
              <w:top w:val="nil"/>
              <w:left w:val="single" w:sz="2" w:space="0" w:color="003366"/>
              <w:bottom w:val="nil"/>
              <w:right w:val="nil"/>
            </w:tcBorders>
          </w:tcPr>
          <w:p w14:paraId="65407D77" w14:textId="66E8AB0D" w:rsidR="002550FE" w:rsidRPr="007E2A5D" w:rsidRDefault="007E2A5D" w:rsidP="007E2A5D">
            <w:pPr>
              <w:pStyle w:val="TableText"/>
              <w:tabs>
                <w:tab w:val="left" w:pos="3306"/>
              </w:tabs>
              <w:rPr>
                <w:rFonts w:cs="Calibri"/>
                <w:color w:val="FF0000"/>
              </w:rPr>
            </w:pPr>
            <w:r w:rsidRPr="007E2A5D">
              <w:rPr>
                <w:rFonts w:cs="Calibri"/>
                <w:color w:val="FF0000"/>
              </w:rPr>
              <w:t>Worked P</w:t>
            </w:r>
            <w:r w:rsidR="00C01EC6" w:rsidRPr="007E2A5D">
              <w:rPr>
                <w:rFonts w:cs="Calibri"/>
                <w:color w:val="FF0000"/>
              </w:rPr>
              <w:t xml:space="preserve">erformed on </w:t>
            </w:r>
            <w:r w:rsidRPr="007E2A5D">
              <w:rPr>
                <w:rFonts w:cs="Calibri"/>
                <w:color w:val="FF0000"/>
              </w:rPr>
              <w:t>C</w:t>
            </w:r>
            <w:r w:rsidR="00C01EC6" w:rsidRPr="007E2A5D">
              <w:rPr>
                <w:rFonts w:cs="Calibri"/>
                <w:color w:val="FF0000"/>
              </w:rPr>
              <w:t xml:space="preserve">ontracts with </w:t>
            </w:r>
            <w:r w:rsidRPr="007E2A5D">
              <w:rPr>
                <w:rFonts w:cs="Calibri"/>
                <w:color w:val="FF0000"/>
              </w:rPr>
              <w:t>C</w:t>
            </w:r>
            <w:r w:rsidR="00C01EC6" w:rsidRPr="007E2A5D">
              <w:rPr>
                <w:rFonts w:cs="Calibri"/>
                <w:color w:val="FF0000"/>
              </w:rPr>
              <w:t>ustomers not yet</w:t>
            </w:r>
            <w:r w:rsidRPr="007E2A5D">
              <w:rPr>
                <w:rFonts w:cs="Calibri"/>
                <w:color w:val="FF0000"/>
              </w:rPr>
              <w:t xml:space="preserve"> I</w:t>
            </w:r>
            <w:r w:rsidR="00C01EC6" w:rsidRPr="007E2A5D">
              <w:rPr>
                <w:rFonts w:cs="Calibri"/>
                <w:color w:val="FF0000"/>
              </w:rPr>
              <w:t xml:space="preserve">nvoiced </w:t>
            </w:r>
          </w:p>
        </w:tc>
        <w:tc>
          <w:tcPr>
            <w:tcW w:w="685" w:type="pct"/>
            <w:tcBorders>
              <w:top w:val="nil"/>
              <w:left w:val="nil"/>
              <w:bottom w:val="nil"/>
              <w:right w:val="nil"/>
            </w:tcBorders>
            <w:shd w:val="clear" w:color="auto" w:fill="auto"/>
            <w:vAlign w:val="bottom"/>
          </w:tcPr>
          <w:p w14:paraId="761A1B37" w14:textId="21E72395" w:rsidR="002550FE" w:rsidRPr="007E2A5D" w:rsidRDefault="002550FE" w:rsidP="0020199E">
            <w:pPr>
              <w:pStyle w:val="TableText"/>
              <w:tabs>
                <w:tab w:val="left" w:pos="3306"/>
              </w:tabs>
              <w:jc w:val="right"/>
              <w:rPr>
                <w:rFonts w:cs="Calibri"/>
                <w:color w:val="FF0000"/>
              </w:rPr>
            </w:pPr>
          </w:p>
        </w:tc>
        <w:tc>
          <w:tcPr>
            <w:tcW w:w="682" w:type="pct"/>
            <w:tcBorders>
              <w:top w:val="nil"/>
              <w:left w:val="nil"/>
              <w:bottom w:val="nil"/>
              <w:right w:val="nil"/>
            </w:tcBorders>
            <w:vAlign w:val="bottom"/>
          </w:tcPr>
          <w:p w14:paraId="6292F6C7" w14:textId="77777777" w:rsidR="002550FE" w:rsidRPr="007E2A5D" w:rsidRDefault="002550FE" w:rsidP="0020199E">
            <w:pPr>
              <w:pStyle w:val="TableText"/>
              <w:tabs>
                <w:tab w:val="left" w:pos="3306"/>
              </w:tabs>
              <w:jc w:val="right"/>
              <w:rPr>
                <w:rFonts w:cs="Calibri"/>
                <w:color w:val="FF0000"/>
              </w:rPr>
            </w:pPr>
          </w:p>
        </w:tc>
      </w:tr>
      <w:tr w:rsidR="00C01EC6" w:rsidRPr="0050125E" w14:paraId="7FE89B35" w14:textId="77777777" w:rsidTr="00C01EC6">
        <w:trPr>
          <w:cantSplit/>
          <w:trHeight w:val="23"/>
        </w:trPr>
        <w:tc>
          <w:tcPr>
            <w:tcW w:w="573" w:type="pct"/>
            <w:tcBorders>
              <w:top w:val="nil"/>
              <w:left w:val="single" w:sz="2" w:space="0" w:color="003366"/>
              <w:bottom w:val="nil"/>
              <w:right w:val="single" w:sz="2" w:space="0" w:color="003366"/>
            </w:tcBorders>
          </w:tcPr>
          <w:p w14:paraId="027255BD" w14:textId="61EF9649" w:rsidR="00C01EC6" w:rsidRPr="007E2A5D" w:rsidRDefault="00C01EC6" w:rsidP="0020199E">
            <w:pPr>
              <w:pStyle w:val="TableReference"/>
              <w:tabs>
                <w:tab w:val="left" w:pos="3306"/>
              </w:tabs>
              <w:spacing w:before="40"/>
              <w:rPr>
                <w:rFonts w:cs="Calibri"/>
                <w:color w:val="FF0000"/>
                <w:sz w:val="16"/>
                <w:szCs w:val="16"/>
              </w:rPr>
            </w:pPr>
            <w:r w:rsidRPr="007E2A5D">
              <w:rPr>
                <w:rFonts w:cs="Calibri"/>
                <w:color w:val="FF0000"/>
                <w:sz w:val="16"/>
                <w:szCs w:val="16"/>
              </w:rPr>
              <w:t>ASB 1058.31</w:t>
            </w:r>
          </w:p>
        </w:tc>
        <w:tc>
          <w:tcPr>
            <w:tcW w:w="3060" w:type="pct"/>
            <w:tcBorders>
              <w:top w:val="nil"/>
              <w:left w:val="single" w:sz="2" w:space="0" w:color="003366"/>
              <w:bottom w:val="nil"/>
              <w:right w:val="nil"/>
            </w:tcBorders>
            <w:vAlign w:val="bottom"/>
          </w:tcPr>
          <w:p w14:paraId="774FEB7B" w14:textId="608282F2" w:rsidR="00C01EC6" w:rsidRPr="007E2A5D" w:rsidRDefault="007E2A5D" w:rsidP="007E2A5D">
            <w:pPr>
              <w:pStyle w:val="TableText"/>
              <w:tabs>
                <w:tab w:val="left" w:pos="3306"/>
              </w:tabs>
              <w:rPr>
                <w:rFonts w:cs="Calibri"/>
                <w:color w:val="FF0000"/>
              </w:rPr>
            </w:pPr>
            <w:r w:rsidRPr="007E2A5D">
              <w:rPr>
                <w:rFonts w:cs="Calibri"/>
                <w:color w:val="FF0000"/>
              </w:rPr>
              <w:t>Worked P</w:t>
            </w:r>
            <w:r w:rsidR="00C01EC6" w:rsidRPr="007E2A5D">
              <w:rPr>
                <w:rFonts w:cs="Calibri"/>
                <w:color w:val="FF0000"/>
              </w:rPr>
              <w:t xml:space="preserve">erformed on </w:t>
            </w:r>
            <w:r w:rsidRPr="007E2A5D">
              <w:rPr>
                <w:rFonts w:cs="Calibri"/>
                <w:color w:val="FF0000"/>
              </w:rPr>
              <w:t>A</w:t>
            </w:r>
            <w:r w:rsidR="00C01EC6" w:rsidRPr="007E2A5D">
              <w:rPr>
                <w:rFonts w:cs="Calibri"/>
                <w:color w:val="FF0000"/>
              </w:rPr>
              <w:t xml:space="preserve">cquisition or </w:t>
            </w:r>
            <w:r w:rsidRPr="007E2A5D">
              <w:rPr>
                <w:rFonts w:cs="Calibri"/>
                <w:color w:val="FF0000"/>
              </w:rPr>
              <w:t>C</w:t>
            </w:r>
            <w:r w:rsidR="00C01EC6" w:rsidRPr="007E2A5D">
              <w:rPr>
                <w:rFonts w:cs="Calibri"/>
                <w:color w:val="FF0000"/>
              </w:rPr>
              <w:t xml:space="preserve">onstruction of </w:t>
            </w:r>
            <w:r w:rsidRPr="007E2A5D">
              <w:rPr>
                <w:rFonts w:cs="Calibri"/>
                <w:color w:val="FF0000"/>
              </w:rPr>
              <w:t>A</w:t>
            </w:r>
            <w:r w:rsidR="00C01EC6" w:rsidRPr="007E2A5D">
              <w:rPr>
                <w:rFonts w:cs="Calibri"/>
                <w:color w:val="FF0000"/>
              </w:rPr>
              <w:t xml:space="preserve">ssets to be </w:t>
            </w:r>
            <w:r w:rsidRPr="007E2A5D">
              <w:rPr>
                <w:rFonts w:cs="Calibri"/>
                <w:color w:val="FF0000"/>
              </w:rPr>
              <w:t>C</w:t>
            </w:r>
            <w:r w:rsidR="00C01EC6" w:rsidRPr="007E2A5D">
              <w:rPr>
                <w:rFonts w:cs="Calibri"/>
                <w:color w:val="FF0000"/>
              </w:rPr>
              <w:t xml:space="preserve">ontrolled by the Agency not yet </w:t>
            </w:r>
            <w:r w:rsidRPr="007E2A5D">
              <w:rPr>
                <w:rFonts w:cs="Calibri"/>
                <w:color w:val="FF0000"/>
              </w:rPr>
              <w:t>I</w:t>
            </w:r>
            <w:r w:rsidR="00C01EC6" w:rsidRPr="007E2A5D">
              <w:rPr>
                <w:rFonts w:cs="Calibri"/>
                <w:color w:val="FF0000"/>
              </w:rPr>
              <w:t>nvoiced</w:t>
            </w:r>
          </w:p>
        </w:tc>
        <w:tc>
          <w:tcPr>
            <w:tcW w:w="685" w:type="pct"/>
            <w:tcBorders>
              <w:top w:val="nil"/>
              <w:left w:val="nil"/>
              <w:bottom w:val="nil"/>
              <w:right w:val="nil"/>
            </w:tcBorders>
            <w:shd w:val="clear" w:color="auto" w:fill="auto"/>
            <w:vAlign w:val="bottom"/>
          </w:tcPr>
          <w:p w14:paraId="5009B3E3" w14:textId="77777777" w:rsidR="00C01EC6" w:rsidRPr="007E2A5D" w:rsidRDefault="00C01EC6" w:rsidP="0020199E">
            <w:pPr>
              <w:pStyle w:val="TableText"/>
              <w:tabs>
                <w:tab w:val="left" w:pos="3306"/>
              </w:tabs>
              <w:jc w:val="right"/>
              <w:rPr>
                <w:rFonts w:cs="Calibri"/>
                <w:color w:val="FF0000"/>
              </w:rPr>
            </w:pPr>
          </w:p>
        </w:tc>
        <w:tc>
          <w:tcPr>
            <w:tcW w:w="682" w:type="pct"/>
            <w:tcBorders>
              <w:top w:val="nil"/>
              <w:left w:val="nil"/>
              <w:bottom w:val="nil"/>
              <w:right w:val="nil"/>
            </w:tcBorders>
            <w:vAlign w:val="bottom"/>
          </w:tcPr>
          <w:p w14:paraId="1F46F318" w14:textId="77777777" w:rsidR="00C01EC6" w:rsidRPr="007E2A5D" w:rsidRDefault="00C01EC6" w:rsidP="0020199E">
            <w:pPr>
              <w:pStyle w:val="TableText"/>
              <w:tabs>
                <w:tab w:val="left" w:pos="3306"/>
              </w:tabs>
              <w:jc w:val="right"/>
              <w:rPr>
                <w:rFonts w:cs="Calibri"/>
                <w:color w:val="FF0000"/>
              </w:rPr>
            </w:pPr>
          </w:p>
        </w:tc>
      </w:tr>
      <w:tr w:rsidR="002550FE" w:rsidRPr="00DD296A" w14:paraId="207BF3C7" w14:textId="77777777" w:rsidTr="00130453">
        <w:trPr>
          <w:cantSplit/>
          <w:trHeight w:val="23"/>
        </w:trPr>
        <w:tc>
          <w:tcPr>
            <w:tcW w:w="573" w:type="pct"/>
            <w:tcBorders>
              <w:top w:val="nil"/>
              <w:left w:val="single" w:sz="2" w:space="0" w:color="003366"/>
              <w:bottom w:val="nil"/>
              <w:right w:val="single" w:sz="2" w:space="0" w:color="003366"/>
            </w:tcBorders>
          </w:tcPr>
          <w:p w14:paraId="6A354A93" w14:textId="505DD8C1" w:rsidR="002550FE" w:rsidRPr="007E2A5D" w:rsidRDefault="00C01EC6" w:rsidP="0020199E">
            <w:pPr>
              <w:pStyle w:val="TableReference"/>
              <w:tabs>
                <w:tab w:val="left" w:pos="3306"/>
              </w:tabs>
              <w:spacing w:before="40"/>
              <w:rPr>
                <w:rFonts w:cs="Calibri"/>
                <w:color w:val="FF0000"/>
                <w:sz w:val="16"/>
                <w:szCs w:val="16"/>
              </w:rPr>
            </w:pPr>
            <w:r w:rsidRPr="007E2A5D">
              <w:rPr>
                <w:rFonts w:cs="Calibri"/>
                <w:color w:val="FF0000"/>
                <w:sz w:val="16"/>
                <w:szCs w:val="16"/>
              </w:rPr>
              <w:t>AASB15.118c</w:t>
            </w:r>
          </w:p>
        </w:tc>
        <w:tc>
          <w:tcPr>
            <w:tcW w:w="3060" w:type="pct"/>
            <w:tcBorders>
              <w:top w:val="nil"/>
              <w:left w:val="single" w:sz="2" w:space="0" w:color="003366"/>
              <w:bottom w:val="nil"/>
              <w:right w:val="nil"/>
            </w:tcBorders>
            <w:vAlign w:val="bottom"/>
          </w:tcPr>
          <w:p w14:paraId="197AD7ED" w14:textId="77777777" w:rsidR="002550FE" w:rsidRPr="007E2A5D" w:rsidRDefault="0050125E" w:rsidP="0020199E">
            <w:pPr>
              <w:pStyle w:val="TableText"/>
              <w:tabs>
                <w:tab w:val="left" w:pos="3306"/>
              </w:tabs>
              <w:rPr>
                <w:rFonts w:cs="Calibri"/>
                <w:color w:val="FF0000"/>
              </w:rPr>
            </w:pPr>
            <w:r w:rsidRPr="007E2A5D">
              <w:rPr>
                <w:rFonts w:cs="Calibri"/>
                <w:color w:val="FF0000"/>
              </w:rPr>
              <w:t>Less: Impairment Allowance</w:t>
            </w:r>
          </w:p>
        </w:tc>
        <w:tc>
          <w:tcPr>
            <w:tcW w:w="685" w:type="pct"/>
            <w:tcBorders>
              <w:top w:val="nil"/>
              <w:left w:val="nil"/>
              <w:bottom w:val="single" w:sz="2" w:space="0" w:color="003366"/>
              <w:right w:val="nil"/>
            </w:tcBorders>
            <w:vAlign w:val="bottom"/>
          </w:tcPr>
          <w:p w14:paraId="18BA4F81" w14:textId="77777777" w:rsidR="002550FE" w:rsidRPr="007E2A5D" w:rsidRDefault="002550FE" w:rsidP="0020199E">
            <w:pPr>
              <w:pStyle w:val="TableText"/>
              <w:tabs>
                <w:tab w:val="left" w:pos="3306"/>
              </w:tabs>
              <w:spacing w:before="0"/>
              <w:jc w:val="right"/>
              <w:rPr>
                <w:rFonts w:cs="Calibri"/>
                <w:b/>
                <w:bCs/>
                <w:color w:val="FF0000"/>
              </w:rPr>
            </w:pPr>
          </w:p>
        </w:tc>
        <w:tc>
          <w:tcPr>
            <w:tcW w:w="682" w:type="pct"/>
            <w:tcBorders>
              <w:top w:val="nil"/>
              <w:left w:val="nil"/>
              <w:bottom w:val="single" w:sz="2" w:space="0" w:color="003366"/>
              <w:right w:val="nil"/>
            </w:tcBorders>
            <w:vAlign w:val="bottom"/>
          </w:tcPr>
          <w:p w14:paraId="3E88C861" w14:textId="77777777" w:rsidR="002550FE" w:rsidRPr="007E2A5D" w:rsidRDefault="002550FE" w:rsidP="0020199E">
            <w:pPr>
              <w:pStyle w:val="TableText"/>
              <w:tabs>
                <w:tab w:val="left" w:pos="3306"/>
              </w:tabs>
              <w:spacing w:before="0"/>
              <w:jc w:val="center"/>
              <w:rPr>
                <w:rFonts w:cs="Calibri"/>
                <w:b/>
                <w:bCs/>
                <w:color w:val="FF0000"/>
              </w:rPr>
            </w:pPr>
          </w:p>
        </w:tc>
      </w:tr>
      <w:tr w:rsidR="002550FE" w:rsidRPr="00DD296A" w14:paraId="2FB19E9E" w14:textId="77777777" w:rsidTr="00130453">
        <w:trPr>
          <w:cantSplit/>
          <w:trHeight w:val="23"/>
        </w:trPr>
        <w:tc>
          <w:tcPr>
            <w:tcW w:w="573" w:type="pct"/>
            <w:tcBorders>
              <w:top w:val="nil"/>
              <w:left w:val="single" w:sz="2" w:space="0" w:color="003366"/>
              <w:bottom w:val="nil"/>
              <w:right w:val="single" w:sz="2" w:space="0" w:color="003366"/>
            </w:tcBorders>
          </w:tcPr>
          <w:p w14:paraId="4E43D828" w14:textId="77777777" w:rsidR="002550FE" w:rsidRPr="007E2A5D" w:rsidRDefault="002550FE" w:rsidP="0020199E">
            <w:pPr>
              <w:pStyle w:val="TableReference"/>
              <w:tabs>
                <w:tab w:val="left" w:pos="3306"/>
              </w:tabs>
              <w:spacing w:before="40"/>
              <w:rPr>
                <w:rFonts w:cs="Calibri"/>
                <w:color w:val="FF0000"/>
                <w:sz w:val="16"/>
                <w:szCs w:val="16"/>
              </w:rPr>
            </w:pPr>
          </w:p>
        </w:tc>
        <w:tc>
          <w:tcPr>
            <w:tcW w:w="3060" w:type="pct"/>
            <w:tcBorders>
              <w:top w:val="nil"/>
              <w:left w:val="single" w:sz="2" w:space="0" w:color="003366"/>
              <w:bottom w:val="nil"/>
              <w:right w:val="nil"/>
            </w:tcBorders>
            <w:vAlign w:val="bottom"/>
          </w:tcPr>
          <w:p w14:paraId="1BC85F95" w14:textId="77777777" w:rsidR="002550FE" w:rsidRPr="007E2A5D" w:rsidRDefault="002550FE" w:rsidP="0020199E">
            <w:pPr>
              <w:pStyle w:val="TableText"/>
              <w:tabs>
                <w:tab w:val="left" w:pos="3306"/>
              </w:tabs>
              <w:rPr>
                <w:rFonts w:cs="Calibri"/>
                <w:b/>
                <w:bCs/>
                <w:color w:val="FF0000"/>
              </w:rPr>
            </w:pPr>
            <w:r w:rsidRPr="007E2A5D">
              <w:rPr>
                <w:rFonts w:cs="Calibri"/>
                <w:b/>
                <w:bCs/>
                <w:color w:val="FF0000"/>
              </w:rPr>
              <w:t xml:space="preserve">Total </w:t>
            </w:r>
            <w:r w:rsidR="0050125E" w:rsidRPr="007E2A5D">
              <w:rPr>
                <w:rFonts w:cs="Calibri"/>
                <w:b/>
                <w:bCs/>
                <w:color w:val="FF0000"/>
              </w:rPr>
              <w:t>Contract Assets</w:t>
            </w:r>
          </w:p>
        </w:tc>
        <w:tc>
          <w:tcPr>
            <w:tcW w:w="685" w:type="pct"/>
            <w:tcBorders>
              <w:top w:val="single" w:sz="2" w:space="0" w:color="003366"/>
              <w:left w:val="nil"/>
              <w:bottom w:val="double" w:sz="4" w:space="0" w:color="003366"/>
              <w:right w:val="nil"/>
            </w:tcBorders>
            <w:vAlign w:val="bottom"/>
          </w:tcPr>
          <w:p w14:paraId="7107A3EE" w14:textId="09E67521" w:rsidR="002550FE" w:rsidRPr="007E2A5D" w:rsidRDefault="002550FE" w:rsidP="0020199E">
            <w:pPr>
              <w:pStyle w:val="TableText"/>
              <w:tabs>
                <w:tab w:val="left" w:pos="3306"/>
              </w:tabs>
              <w:jc w:val="right"/>
              <w:rPr>
                <w:rFonts w:cs="Calibri"/>
                <w:b/>
                <w:bCs/>
                <w:color w:val="FF0000"/>
              </w:rPr>
            </w:pPr>
          </w:p>
        </w:tc>
        <w:tc>
          <w:tcPr>
            <w:tcW w:w="682" w:type="pct"/>
            <w:tcBorders>
              <w:top w:val="single" w:sz="2" w:space="0" w:color="003366"/>
              <w:left w:val="nil"/>
              <w:bottom w:val="double" w:sz="4" w:space="0" w:color="003366"/>
              <w:right w:val="nil"/>
            </w:tcBorders>
            <w:vAlign w:val="bottom"/>
          </w:tcPr>
          <w:p w14:paraId="4D28C245" w14:textId="77777777" w:rsidR="002550FE" w:rsidRPr="007E2A5D" w:rsidRDefault="002550FE" w:rsidP="0020199E">
            <w:pPr>
              <w:pStyle w:val="TableText"/>
              <w:tabs>
                <w:tab w:val="left" w:pos="3306"/>
              </w:tabs>
              <w:jc w:val="right"/>
              <w:rPr>
                <w:rFonts w:cs="Calibri"/>
                <w:b/>
                <w:bCs/>
                <w:color w:val="FF0000"/>
              </w:rPr>
            </w:pPr>
          </w:p>
        </w:tc>
      </w:tr>
      <w:tr w:rsidR="00C01EC6" w:rsidRPr="00DD296A" w14:paraId="4DD4FEF2" w14:textId="77777777" w:rsidTr="00130453">
        <w:trPr>
          <w:cantSplit/>
          <w:trHeight w:val="23"/>
        </w:trPr>
        <w:tc>
          <w:tcPr>
            <w:tcW w:w="573" w:type="pct"/>
            <w:tcBorders>
              <w:top w:val="nil"/>
              <w:left w:val="single" w:sz="2" w:space="0" w:color="003366"/>
              <w:bottom w:val="nil"/>
              <w:right w:val="single" w:sz="2" w:space="0" w:color="003366"/>
            </w:tcBorders>
          </w:tcPr>
          <w:p w14:paraId="1D4EC525" w14:textId="77777777" w:rsidR="00C01EC6" w:rsidRPr="00DD296A" w:rsidRDefault="00C01EC6" w:rsidP="0020199E">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14:paraId="71EDE0C6" w14:textId="77777777" w:rsidR="00C01EC6" w:rsidRPr="00DD296A" w:rsidRDefault="00C01EC6" w:rsidP="0020199E">
            <w:pPr>
              <w:pStyle w:val="CommentaryHeading"/>
              <w:tabs>
                <w:tab w:val="left" w:pos="3306"/>
              </w:tabs>
              <w:spacing w:before="0" w:after="0"/>
              <w:rPr>
                <w:rFonts w:cs="Calibri"/>
                <w:color w:val="000000"/>
                <w:sz w:val="18"/>
              </w:rPr>
            </w:pPr>
          </w:p>
        </w:tc>
      </w:tr>
      <w:tr w:rsidR="002550FE" w:rsidRPr="00DD296A" w14:paraId="327F70E1" w14:textId="77777777" w:rsidTr="00130453">
        <w:trPr>
          <w:cantSplit/>
          <w:trHeight w:val="23"/>
        </w:trPr>
        <w:tc>
          <w:tcPr>
            <w:tcW w:w="573" w:type="pct"/>
            <w:tcBorders>
              <w:top w:val="nil"/>
              <w:left w:val="single" w:sz="2" w:space="0" w:color="003366"/>
              <w:bottom w:val="nil"/>
              <w:right w:val="single" w:sz="2" w:space="0" w:color="003366"/>
            </w:tcBorders>
          </w:tcPr>
          <w:p w14:paraId="26C27372" w14:textId="77777777" w:rsidR="002550FE" w:rsidRPr="007E2A5D" w:rsidRDefault="00C01EC6" w:rsidP="007E2A5D">
            <w:pPr>
              <w:pStyle w:val="TableReference"/>
              <w:tabs>
                <w:tab w:val="left" w:pos="3306"/>
              </w:tabs>
              <w:spacing w:before="40"/>
              <w:jc w:val="both"/>
              <w:rPr>
                <w:rFonts w:cs="Calibri"/>
                <w:color w:val="FF0000"/>
                <w:sz w:val="18"/>
                <w:szCs w:val="18"/>
              </w:rPr>
            </w:pPr>
            <w:r w:rsidRPr="007E2A5D">
              <w:rPr>
                <w:rFonts w:cs="Calibri"/>
                <w:color w:val="FF0000"/>
                <w:sz w:val="18"/>
                <w:szCs w:val="18"/>
              </w:rPr>
              <w:t>AASB 15.117</w:t>
            </w:r>
          </w:p>
          <w:p w14:paraId="2EF5A4F4" w14:textId="77777777" w:rsidR="00C01EC6" w:rsidRPr="007E2A5D" w:rsidRDefault="00C01EC6" w:rsidP="007E2A5D">
            <w:pPr>
              <w:pStyle w:val="TableReference"/>
              <w:tabs>
                <w:tab w:val="left" w:pos="3306"/>
              </w:tabs>
              <w:spacing w:before="40"/>
              <w:jc w:val="both"/>
              <w:rPr>
                <w:rFonts w:cs="Calibri"/>
                <w:color w:val="000000"/>
                <w:sz w:val="18"/>
                <w:szCs w:val="18"/>
              </w:rPr>
            </w:pPr>
          </w:p>
          <w:p w14:paraId="64B83DC3" w14:textId="77777777" w:rsidR="00C01EC6" w:rsidRPr="007E2A5D" w:rsidRDefault="00C01EC6" w:rsidP="007E2A5D">
            <w:pPr>
              <w:pStyle w:val="TableReference"/>
              <w:tabs>
                <w:tab w:val="left" w:pos="3306"/>
              </w:tabs>
              <w:spacing w:before="40"/>
              <w:jc w:val="both"/>
              <w:rPr>
                <w:rFonts w:cs="Calibri"/>
                <w:color w:val="000000"/>
                <w:sz w:val="18"/>
                <w:szCs w:val="18"/>
              </w:rPr>
            </w:pPr>
          </w:p>
          <w:p w14:paraId="5747974D" w14:textId="77777777" w:rsidR="00C01EC6" w:rsidRPr="007E2A5D" w:rsidRDefault="00C01EC6" w:rsidP="007E2A5D">
            <w:pPr>
              <w:pStyle w:val="TableReference"/>
              <w:tabs>
                <w:tab w:val="left" w:pos="3306"/>
              </w:tabs>
              <w:spacing w:before="40"/>
              <w:jc w:val="both"/>
              <w:rPr>
                <w:rFonts w:cs="Calibri"/>
                <w:color w:val="000000"/>
                <w:sz w:val="18"/>
                <w:szCs w:val="18"/>
              </w:rPr>
            </w:pPr>
          </w:p>
          <w:p w14:paraId="1DD792D0" w14:textId="77777777" w:rsidR="00C01EC6" w:rsidRPr="007E2A5D" w:rsidRDefault="00C01EC6" w:rsidP="007E2A5D">
            <w:pPr>
              <w:pStyle w:val="TableReference"/>
              <w:tabs>
                <w:tab w:val="left" w:pos="3306"/>
              </w:tabs>
              <w:spacing w:before="40"/>
              <w:jc w:val="both"/>
              <w:rPr>
                <w:rFonts w:cs="Calibri"/>
                <w:color w:val="000000"/>
                <w:sz w:val="18"/>
                <w:szCs w:val="18"/>
              </w:rPr>
            </w:pPr>
          </w:p>
          <w:p w14:paraId="02239F4A" w14:textId="77777777" w:rsidR="00C01EC6" w:rsidRPr="007E2A5D" w:rsidRDefault="00C01EC6" w:rsidP="007E2A5D">
            <w:pPr>
              <w:pStyle w:val="TableReference"/>
              <w:tabs>
                <w:tab w:val="left" w:pos="3306"/>
              </w:tabs>
              <w:spacing w:before="40"/>
              <w:jc w:val="both"/>
              <w:rPr>
                <w:rFonts w:cs="Calibri"/>
                <w:color w:val="000000"/>
                <w:sz w:val="18"/>
                <w:szCs w:val="18"/>
              </w:rPr>
            </w:pPr>
          </w:p>
          <w:p w14:paraId="15525CE5" w14:textId="5B3B019E" w:rsidR="00C01EC6" w:rsidRPr="007E2A5D" w:rsidRDefault="00C01EC6" w:rsidP="007E2A5D">
            <w:pPr>
              <w:pStyle w:val="TableReference"/>
              <w:tabs>
                <w:tab w:val="left" w:pos="3306"/>
              </w:tabs>
              <w:spacing w:before="40"/>
              <w:jc w:val="both"/>
              <w:rPr>
                <w:rFonts w:cs="Calibri"/>
                <w:color w:val="FF0000"/>
                <w:sz w:val="18"/>
                <w:szCs w:val="18"/>
              </w:rPr>
            </w:pPr>
            <w:r w:rsidRPr="007E2A5D">
              <w:rPr>
                <w:rFonts w:cs="Calibri"/>
                <w:color w:val="FF0000"/>
                <w:sz w:val="18"/>
                <w:szCs w:val="18"/>
              </w:rPr>
              <w:t>AASB 15.118</w:t>
            </w:r>
          </w:p>
          <w:p w14:paraId="4C1EED2A" w14:textId="2BA28844" w:rsidR="00C01EC6" w:rsidRPr="007E2A5D" w:rsidRDefault="00C01EC6" w:rsidP="007E2A5D">
            <w:pPr>
              <w:pStyle w:val="TableReference"/>
              <w:tabs>
                <w:tab w:val="left" w:pos="3306"/>
              </w:tabs>
              <w:spacing w:before="40"/>
              <w:jc w:val="both"/>
              <w:rPr>
                <w:rFonts w:cs="Calibri"/>
                <w:color w:val="000000"/>
                <w:sz w:val="18"/>
                <w:szCs w:val="18"/>
              </w:rPr>
            </w:pPr>
          </w:p>
        </w:tc>
        <w:tc>
          <w:tcPr>
            <w:tcW w:w="4427" w:type="pct"/>
            <w:gridSpan w:val="3"/>
            <w:tcBorders>
              <w:top w:val="nil"/>
              <w:left w:val="single" w:sz="2" w:space="0" w:color="003366"/>
              <w:bottom w:val="nil"/>
              <w:right w:val="nil"/>
            </w:tcBorders>
            <w:shd w:val="clear" w:color="auto" w:fill="auto"/>
          </w:tcPr>
          <w:p w14:paraId="6E9EE4E3" w14:textId="787078D5" w:rsidR="00C01EC6" w:rsidRPr="007E2A5D" w:rsidRDefault="00C01EC6" w:rsidP="007E2A5D">
            <w:pPr>
              <w:pStyle w:val="CommentaryHeading"/>
              <w:tabs>
                <w:tab w:val="left" w:pos="3306"/>
              </w:tabs>
              <w:spacing w:before="0"/>
              <w:jc w:val="both"/>
              <w:rPr>
                <w:rFonts w:cs="Calibri"/>
                <w:b w:val="0"/>
                <w:bCs w:val="0"/>
                <w:color w:val="FF0000"/>
                <w:sz w:val="18"/>
              </w:rPr>
            </w:pPr>
            <w:r w:rsidRPr="007E2A5D">
              <w:rPr>
                <w:rFonts w:cs="Calibri"/>
                <w:b w:val="0"/>
                <w:bCs w:val="0"/>
                <w:color w:val="FF0000"/>
                <w:sz w:val="18"/>
              </w:rPr>
              <w:t xml:space="preserve">Contract assets relate to ‘Example Agency’s’ right to consideration in exchange for goods transferred to customers/works completed, but not invoiced at the reporting date in respect of </w:t>
            </w:r>
            <w:r w:rsidR="007E2A5D" w:rsidRPr="007E2A5D">
              <w:rPr>
                <w:rFonts w:cs="Calibri"/>
                <w:b w:val="0"/>
                <w:bCs w:val="0"/>
                <w:color w:val="FF0000"/>
                <w:sz w:val="18"/>
              </w:rPr>
              <w:t xml:space="preserve">maintenance services provided on buildings. </w:t>
            </w:r>
          </w:p>
          <w:p w14:paraId="10FC76BB" w14:textId="2574C7B9" w:rsidR="00C01EC6" w:rsidRPr="007E2A5D" w:rsidRDefault="00C01EC6" w:rsidP="007E2A5D">
            <w:pPr>
              <w:pStyle w:val="CommentaryHeading"/>
              <w:tabs>
                <w:tab w:val="left" w:pos="3306"/>
              </w:tabs>
              <w:jc w:val="both"/>
              <w:rPr>
                <w:rFonts w:cs="Calibri"/>
                <w:b w:val="0"/>
                <w:bCs w:val="0"/>
                <w:color w:val="FF0000"/>
                <w:sz w:val="18"/>
              </w:rPr>
            </w:pPr>
            <w:r w:rsidRPr="007E2A5D">
              <w:rPr>
                <w:rFonts w:cs="Calibri"/>
                <w:b w:val="0"/>
                <w:bCs w:val="0"/>
                <w:color w:val="FF0000"/>
                <w:sz w:val="18"/>
              </w:rPr>
              <w:t xml:space="preserve">The balance of contract assets as at 30 June 2020 was impacted by XXXX  [tailor to the specific revenue classes that give rise to contract assets, explaining how the timing of satisfaction of performance obligations relates to the typical timing of payment and the effect that those factors have on the contract asset balances]. </w:t>
            </w:r>
          </w:p>
          <w:p w14:paraId="0C1EB7FC" w14:textId="240F500A" w:rsidR="00C01EC6" w:rsidRPr="007E2A5D" w:rsidRDefault="00C01EC6" w:rsidP="007E2A5D">
            <w:pPr>
              <w:pStyle w:val="CommentaryHeading"/>
              <w:tabs>
                <w:tab w:val="left" w:pos="3306"/>
              </w:tabs>
              <w:jc w:val="both"/>
              <w:rPr>
                <w:rFonts w:cs="Calibri"/>
                <w:color w:val="FF0000"/>
                <w:sz w:val="18"/>
              </w:rPr>
            </w:pPr>
            <w:r w:rsidRPr="007E2A5D">
              <w:rPr>
                <w:rFonts w:cs="Calibri"/>
                <w:color w:val="FF0000"/>
                <w:sz w:val="18"/>
              </w:rPr>
              <w:t xml:space="preserve">Significant </w:t>
            </w:r>
            <w:r w:rsidR="007E2A5D" w:rsidRPr="007E2A5D">
              <w:rPr>
                <w:rFonts w:cs="Calibri"/>
                <w:color w:val="FF0000"/>
                <w:sz w:val="18"/>
              </w:rPr>
              <w:t>C</w:t>
            </w:r>
            <w:r w:rsidRPr="007E2A5D">
              <w:rPr>
                <w:rFonts w:cs="Calibri"/>
                <w:color w:val="FF0000"/>
                <w:sz w:val="18"/>
              </w:rPr>
              <w:t xml:space="preserve">hanges in </w:t>
            </w:r>
            <w:r w:rsidR="007E2A5D" w:rsidRPr="007E2A5D">
              <w:rPr>
                <w:rFonts w:cs="Calibri"/>
                <w:color w:val="FF0000"/>
                <w:sz w:val="18"/>
              </w:rPr>
              <w:t>C</w:t>
            </w:r>
            <w:r w:rsidRPr="007E2A5D">
              <w:rPr>
                <w:rFonts w:cs="Calibri"/>
                <w:color w:val="FF0000"/>
                <w:sz w:val="18"/>
              </w:rPr>
              <w:t xml:space="preserve">ontract </w:t>
            </w:r>
            <w:r w:rsidR="007E2A5D" w:rsidRPr="007E2A5D">
              <w:rPr>
                <w:rFonts w:cs="Calibri"/>
                <w:color w:val="FF0000"/>
                <w:sz w:val="18"/>
              </w:rPr>
              <w:t>A</w:t>
            </w:r>
            <w:r w:rsidRPr="007E2A5D">
              <w:rPr>
                <w:rFonts w:cs="Calibri"/>
                <w:color w:val="FF0000"/>
                <w:sz w:val="18"/>
              </w:rPr>
              <w:t xml:space="preserve">sset </w:t>
            </w:r>
            <w:r w:rsidR="007E2A5D" w:rsidRPr="007E2A5D">
              <w:rPr>
                <w:rFonts w:cs="Calibri"/>
                <w:color w:val="FF0000"/>
                <w:sz w:val="18"/>
              </w:rPr>
              <w:t>B</w:t>
            </w:r>
            <w:r w:rsidRPr="007E2A5D">
              <w:rPr>
                <w:rFonts w:cs="Calibri"/>
                <w:color w:val="FF0000"/>
                <w:sz w:val="18"/>
              </w:rPr>
              <w:t>alances</w:t>
            </w:r>
          </w:p>
          <w:p w14:paraId="69221C7D" w14:textId="768FFBD1" w:rsidR="002550FE" w:rsidRPr="007E2A5D" w:rsidRDefault="00C01EC6" w:rsidP="007E2A5D">
            <w:pPr>
              <w:pStyle w:val="CommentaryHeading"/>
              <w:tabs>
                <w:tab w:val="left" w:pos="3306"/>
              </w:tabs>
              <w:spacing w:before="0" w:after="0"/>
              <w:jc w:val="both"/>
              <w:rPr>
                <w:rFonts w:cs="Calibri"/>
                <w:b w:val="0"/>
                <w:bCs w:val="0"/>
                <w:color w:val="FF0000"/>
                <w:sz w:val="18"/>
              </w:rPr>
            </w:pPr>
            <w:r w:rsidRPr="007E2A5D">
              <w:rPr>
                <w:rFonts w:cs="Calibri"/>
                <w:b w:val="0"/>
                <w:bCs w:val="0"/>
                <w:color w:val="FF0000"/>
                <w:sz w:val="18"/>
              </w:rPr>
              <w:t xml:space="preserve">The contract asset balance has increased significantly during the year because of </w:t>
            </w:r>
            <w:r w:rsidR="007E2A5D" w:rsidRPr="007E2A5D">
              <w:rPr>
                <w:rFonts w:cs="Calibri"/>
                <w:b w:val="0"/>
                <w:bCs w:val="0"/>
                <w:color w:val="FF0000"/>
                <w:sz w:val="18"/>
              </w:rPr>
              <w:t>additional works being undertaken in June.</w:t>
            </w:r>
          </w:p>
          <w:p w14:paraId="597D2EF6" w14:textId="5CABD9E6" w:rsidR="00D05D36" w:rsidRPr="007E2A5D" w:rsidRDefault="00D05D36" w:rsidP="00C56E30">
            <w:pPr>
              <w:pStyle w:val="CommentaryHeading"/>
              <w:tabs>
                <w:tab w:val="left" w:pos="3306"/>
              </w:tabs>
              <w:spacing w:before="0" w:after="0"/>
              <w:jc w:val="both"/>
              <w:rPr>
                <w:rFonts w:cs="Calibri"/>
                <w:b w:val="0"/>
                <w:bCs w:val="0"/>
                <w:color w:val="FF0000"/>
                <w:sz w:val="18"/>
              </w:rPr>
            </w:pPr>
          </w:p>
        </w:tc>
      </w:tr>
      <w:tr w:rsidR="002550FE" w:rsidRPr="00DD296A" w14:paraId="19D56DA5" w14:textId="77777777" w:rsidTr="00130453">
        <w:trPr>
          <w:cantSplit/>
          <w:trHeight w:val="23"/>
        </w:trPr>
        <w:tc>
          <w:tcPr>
            <w:tcW w:w="573" w:type="pct"/>
            <w:tcBorders>
              <w:top w:val="nil"/>
              <w:left w:val="single" w:sz="2" w:space="0" w:color="003366"/>
              <w:bottom w:val="nil"/>
              <w:right w:val="single" w:sz="2" w:space="0" w:color="003366"/>
            </w:tcBorders>
          </w:tcPr>
          <w:p w14:paraId="4E475E16" w14:textId="3BF905FD" w:rsidR="00DE6F59" w:rsidRDefault="00DE6F59" w:rsidP="0020199E">
            <w:pPr>
              <w:pStyle w:val="TableReference"/>
              <w:tabs>
                <w:tab w:val="left" w:pos="3306"/>
              </w:tabs>
              <w:spacing w:before="40"/>
              <w:rPr>
                <w:rFonts w:cs="Calibri"/>
                <w:color w:val="000000"/>
                <w:sz w:val="16"/>
                <w:szCs w:val="16"/>
              </w:rPr>
            </w:pPr>
          </w:p>
          <w:p w14:paraId="22F15A98" w14:textId="77777777" w:rsidR="00130453" w:rsidRDefault="00130453" w:rsidP="0020199E">
            <w:pPr>
              <w:pStyle w:val="TableReference"/>
              <w:tabs>
                <w:tab w:val="left" w:pos="3306"/>
              </w:tabs>
              <w:spacing w:before="40"/>
              <w:rPr>
                <w:rFonts w:cs="Calibri"/>
                <w:color w:val="FF0000"/>
                <w:sz w:val="16"/>
                <w:szCs w:val="16"/>
              </w:rPr>
            </w:pPr>
          </w:p>
          <w:p w14:paraId="2D7CEE95" w14:textId="77777777" w:rsidR="007E2A5D" w:rsidRDefault="007E2A5D" w:rsidP="0020199E">
            <w:pPr>
              <w:pStyle w:val="TableReference"/>
              <w:tabs>
                <w:tab w:val="left" w:pos="3306"/>
              </w:tabs>
              <w:spacing w:before="40"/>
              <w:rPr>
                <w:rFonts w:cs="Calibri"/>
                <w:color w:val="FF0000"/>
                <w:sz w:val="16"/>
                <w:szCs w:val="16"/>
              </w:rPr>
            </w:pPr>
          </w:p>
          <w:p w14:paraId="202D4293" w14:textId="77777777" w:rsidR="00DE6F59" w:rsidRDefault="00DE6F59" w:rsidP="0020199E">
            <w:pPr>
              <w:pStyle w:val="TableReference"/>
              <w:tabs>
                <w:tab w:val="left" w:pos="3306"/>
              </w:tabs>
              <w:spacing w:before="40"/>
              <w:rPr>
                <w:rFonts w:cs="Calibri"/>
                <w:color w:val="FF0000"/>
                <w:sz w:val="16"/>
                <w:szCs w:val="16"/>
              </w:rPr>
            </w:pPr>
            <w:r w:rsidRPr="00DE6F59">
              <w:rPr>
                <w:rFonts w:cs="Calibri"/>
                <w:color w:val="FF0000"/>
                <w:sz w:val="16"/>
                <w:szCs w:val="16"/>
              </w:rPr>
              <w:t>AASB 15.107</w:t>
            </w:r>
          </w:p>
          <w:p w14:paraId="035FD494" w14:textId="77777777" w:rsidR="00543799" w:rsidRDefault="00543799" w:rsidP="0020199E">
            <w:pPr>
              <w:pStyle w:val="TableReference"/>
              <w:tabs>
                <w:tab w:val="left" w:pos="3306"/>
              </w:tabs>
              <w:spacing w:before="40"/>
              <w:rPr>
                <w:rFonts w:cs="Calibri"/>
                <w:color w:val="000000"/>
                <w:sz w:val="16"/>
                <w:szCs w:val="16"/>
              </w:rPr>
            </w:pPr>
          </w:p>
          <w:p w14:paraId="0E6AD6B5" w14:textId="77777777" w:rsidR="00543799" w:rsidRDefault="00543799" w:rsidP="0020199E">
            <w:pPr>
              <w:pStyle w:val="TableReference"/>
              <w:tabs>
                <w:tab w:val="left" w:pos="3306"/>
              </w:tabs>
              <w:spacing w:before="40"/>
              <w:rPr>
                <w:rFonts w:cs="Calibri"/>
                <w:color w:val="000000"/>
                <w:sz w:val="16"/>
                <w:szCs w:val="16"/>
              </w:rPr>
            </w:pPr>
          </w:p>
          <w:p w14:paraId="40E711C4" w14:textId="77777777" w:rsidR="00543799" w:rsidRDefault="00543799" w:rsidP="0020199E">
            <w:pPr>
              <w:pStyle w:val="TableReference"/>
              <w:tabs>
                <w:tab w:val="left" w:pos="3306"/>
              </w:tabs>
              <w:spacing w:before="40"/>
              <w:rPr>
                <w:rFonts w:cs="Calibri"/>
                <w:color w:val="000000"/>
                <w:sz w:val="16"/>
                <w:szCs w:val="16"/>
              </w:rPr>
            </w:pPr>
          </w:p>
          <w:p w14:paraId="7BA15E79" w14:textId="77777777" w:rsidR="009F0DC1" w:rsidRDefault="009F0EB3" w:rsidP="0020199E">
            <w:pPr>
              <w:pStyle w:val="TableReference"/>
              <w:tabs>
                <w:tab w:val="left" w:pos="3306"/>
              </w:tabs>
              <w:spacing w:before="40"/>
              <w:rPr>
                <w:rFonts w:cs="Calibri"/>
                <w:color w:val="FF0000"/>
                <w:sz w:val="16"/>
                <w:szCs w:val="16"/>
              </w:rPr>
            </w:pPr>
            <w:r>
              <w:rPr>
                <w:rFonts w:cs="Calibri"/>
                <w:color w:val="FF0000"/>
                <w:sz w:val="16"/>
                <w:szCs w:val="16"/>
              </w:rPr>
              <w:t xml:space="preserve">AASB 15 Appendix A </w:t>
            </w:r>
          </w:p>
          <w:p w14:paraId="78B232BA" w14:textId="77777777" w:rsidR="00DE0617" w:rsidRDefault="00DE0617" w:rsidP="0020199E">
            <w:pPr>
              <w:pStyle w:val="TableReference"/>
              <w:tabs>
                <w:tab w:val="left" w:pos="3306"/>
              </w:tabs>
              <w:spacing w:before="40"/>
              <w:rPr>
                <w:rFonts w:cs="Calibri"/>
                <w:color w:val="FF0000"/>
                <w:sz w:val="16"/>
                <w:szCs w:val="16"/>
              </w:rPr>
            </w:pPr>
            <w:r>
              <w:rPr>
                <w:rFonts w:cs="Calibri"/>
                <w:color w:val="FF0000"/>
                <w:sz w:val="16"/>
                <w:szCs w:val="16"/>
              </w:rPr>
              <w:t>Defined terms</w:t>
            </w:r>
          </w:p>
          <w:p w14:paraId="675103A0" w14:textId="77777777" w:rsidR="009F0DC1" w:rsidRDefault="009F0DC1" w:rsidP="0020199E">
            <w:pPr>
              <w:pStyle w:val="TableReference"/>
              <w:tabs>
                <w:tab w:val="left" w:pos="3306"/>
              </w:tabs>
              <w:spacing w:before="40"/>
              <w:rPr>
                <w:rFonts w:cs="Calibri"/>
                <w:color w:val="FF0000"/>
                <w:sz w:val="16"/>
                <w:szCs w:val="16"/>
              </w:rPr>
            </w:pPr>
          </w:p>
          <w:p w14:paraId="2A050D48" w14:textId="77777777" w:rsidR="00130453" w:rsidRDefault="00130453" w:rsidP="0020199E">
            <w:pPr>
              <w:pStyle w:val="TableReference"/>
              <w:tabs>
                <w:tab w:val="left" w:pos="3306"/>
              </w:tabs>
              <w:spacing w:before="40"/>
              <w:rPr>
                <w:rFonts w:cs="Calibri"/>
                <w:color w:val="FF0000"/>
                <w:sz w:val="16"/>
                <w:szCs w:val="16"/>
              </w:rPr>
            </w:pPr>
          </w:p>
          <w:p w14:paraId="1EDB5C2C" w14:textId="77777777" w:rsidR="00543799" w:rsidRDefault="00543799" w:rsidP="0020199E">
            <w:pPr>
              <w:pStyle w:val="TableReference"/>
              <w:tabs>
                <w:tab w:val="left" w:pos="3306"/>
              </w:tabs>
              <w:spacing w:before="40"/>
              <w:rPr>
                <w:rFonts w:cs="Calibri"/>
                <w:color w:val="FF0000"/>
                <w:sz w:val="16"/>
                <w:szCs w:val="16"/>
              </w:rPr>
            </w:pPr>
            <w:r w:rsidRPr="00543799">
              <w:rPr>
                <w:rFonts w:cs="Calibri"/>
                <w:color w:val="FF0000"/>
                <w:sz w:val="16"/>
                <w:szCs w:val="16"/>
              </w:rPr>
              <w:t>AASB 15.105</w:t>
            </w:r>
          </w:p>
          <w:p w14:paraId="606BD5BB" w14:textId="77777777" w:rsidR="00AB5DB3" w:rsidRDefault="00AB5DB3" w:rsidP="0020199E">
            <w:pPr>
              <w:pStyle w:val="TableReference"/>
              <w:tabs>
                <w:tab w:val="left" w:pos="3306"/>
              </w:tabs>
              <w:spacing w:before="40"/>
              <w:rPr>
                <w:rFonts w:cs="Calibri"/>
                <w:color w:val="000000"/>
                <w:sz w:val="16"/>
                <w:szCs w:val="16"/>
              </w:rPr>
            </w:pPr>
          </w:p>
          <w:p w14:paraId="23F3474B" w14:textId="77777777" w:rsidR="00AB5DB3" w:rsidRDefault="00AB5DB3" w:rsidP="0020199E">
            <w:pPr>
              <w:pStyle w:val="TableReference"/>
              <w:tabs>
                <w:tab w:val="left" w:pos="3306"/>
              </w:tabs>
              <w:spacing w:before="40"/>
              <w:rPr>
                <w:rFonts w:cs="Calibri"/>
                <w:color w:val="FF0000"/>
                <w:sz w:val="16"/>
                <w:szCs w:val="16"/>
              </w:rPr>
            </w:pPr>
            <w:r w:rsidRPr="00AB5DB3">
              <w:rPr>
                <w:rFonts w:cs="Calibri"/>
                <w:color w:val="FF0000"/>
                <w:sz w:val="16"/>
                <w:szCs w:val="16"/>
              </w:rPr>
              <w:t>AASB 15.116(a)</w:t>
            </w:r>
          </w:p>
          <w:p w14:paraId="4702D25A" w14:textId="77777777" w:rsidR="007C1ADC" w:rsidRDefault="007C1ADC" w:rsidP="0020199E">
            <w:pPr>
              <w:pStyle w:val="TableReference"/>
              <w:tabs>
                <w:tab w:val="left" w:pos="3306"/>
              </w:tabs>
              <w:spacing w:before="40"/>
              <w:rPr>
                <w:rFonts w:cs="Calibri"/>
                <w:color w:val="FF0000"/>
                <w:sz w:val="16"/>
                <w:szCs w:val="16"/>
              </w:rPr>
            </w:pPr>
          </w:p>
          <w:p w14:paraId="524C92D2" w14:textId="77777777" w:rsidR="007C1ADC" w:rsidRDefault="007C1ADC" w:rsidP="0020199E">
            <w:pPr>
              <w:pStyle w:val="TableReference"/>
              <w:tabs>
                <w:tab w:val="left" w:pos="3306"/>
              </w:tabs>
              <w:spacing w:before="40"/>
              <w:rPr>
                <w:rFonts w:cs="Calibri"/>
                <w:color w:val="FF0000"/>
                <w:sz w:val="16"/>
                <w:szCs w:val="16"/>
              </w:rPr>
            </w:pPr>
            <w:r>
              <w:rPr>
                <w:rFonts w:cs="Calibri"/>
                <w:color w:val="FF0000"/>
                <w:sz w:val="16"/>
                <w:szCs w:val="16"/>
              </w:rPr>
              <w:t>AASB 15</w:t>
            </w:r>
            <w:r w:rsidR="00F332CC">
              <w:rPr>
                <w:rFonts w:cs="Calibri"/>
                <w:color w:val="FF0000"/>
                <w:sz w:val="16"/>
                <w:szCs w:val="16"/>
              </w:rPr>
              <w:t>.117</w:t>
            </w:r>
            <w:r>
              <w:rPr>
                <w:rFonts w:cs="Calibri"/>
                <w:color w:val="FF0000"/>
                <w:sz w:val="16"/>
                <w:szCs w:val="16"/>
              </w:rPr>
              <w:t xml:space="preserve"> </w:t>
            </w:r>
          </w:p>
          <w:p w14:paraId="5EA9711B" w14:textId="77777777" w:rsidR="00E74A64" w:rsidRDefault="00E74A64" w:rsidP="0020199E">
            <w:pPr>
              <w:pStyle w:val="TableReference"/>
              <w:tabs>
                <w:tab w:val="left" w:pos="3306"/>
              </w:tabs>
              <w:spacing w:before="40"/>
              <w:rPr>
                <w:rFonts w:cs="Calibri"/>
                <w:color w:val="000000"/>
                <w:sz w:val="16"/>
                <w:szCs w:val="16"/>
              </w:rPr>
            </w:pPr>
          </w:p>
          <w:p w14:paraId="25650B73" w14:textId="77777777" w:rsidR="00E74A64" w:rsidRDefault="00E74A64" w:rsidP="0020199E">
            <w:pPr>
              <w:pStyle w:val="TableReference"/>
              <w:tabs>
                <w:tab w:val="left" w:pos="3306"/>
              </w:tabs>
              <w:spacing w:before="40"/>
              <w:rPr>
                <w:rFonts w:cs="Calibri"/>
                <w:color w:val="000000"/>
                <w:sz w:val="16"/>
                <w:szCs w:val="16"/>
              </w:rPr>
            </w:pPr>
          </w:p>
          <w:p w14:paraId="3075112C" w14:textId="77777777" w:rsidR="00E74A64" w:rsidRDefault="00E74A64" w:rsidP="0020199E">
            <w:pPr>
              <w:pStyle w:val="TableReference"/>
              <w:tabs>
                <w:tab w:val="left" w:pos="3306"/>
              </w:tabs>
              <w:spacing w:before="40"/>
              <w:rPr>
                <w:rFonts w:cs="Calibri"/>
                <w:color w:val="000000"/>
                <w:sz w:val="16"/>
                <w:szCs w:val="16"/>
              </w:rPr>
            </w:pPr>
          </w:p>
          <w:p w14:paraId="16208906" w14:textId="77777777" w:rsidR="00E74A64" w:rsidRPr="00DD296A" w:rsidRDefault="00E74A64" w:rsidP="0020199E">
            <w:pPr>
              <w:pStyle w:val="TableReference"/>
              <w:tabs>
                <w:tab w:val="left" w:pos="3306"/>
              </w:tabs>
              <w:spacing w:before="40"/>
              <w:rPr>
                <w:rFonts w:cs="Calibri"/>
                <w:color w:val="000000"/>
                <w:sz w:val="16"/>
                <w:szCs w:val="16"/>
              </w:rPr>
            </w:pPr>
            <w:r w:rsidRPr="00E74A64">
              <w:rPr>
                <w:rFonts w:cs="Calibri"/>
                <w:color w:val="FF0000"/>
                <w:sz w:val="16"/>
                <w:szCs w:val="16"/>
              </w:rPr>
              <w:t>AASB15.118</w:t>
            </w:r>
          </w:p>
        </w:tc>
        <w:tc>
          <w:tcPr>
            <w:tcW w:w="4427" w:type="pct"/>
            <w:gridSpan w:val="3"/>
            <w:tcBorders>
              <w:top w:val="nil"/>
              <w:left w:val="single" w:sz="2" w:space="0" w:color="003366"/>
              <w:bottom w:val="nil"/>
              <w:right w:val="nil"/>
            </w:tcBorders>
            <w:shd w:val="clear" w:color="auto" w:fill="F2F2F2"/>
            <w:vAlign w:val="bottom"/>
          </w:tcPr>
          <w:p w14:paraId="79355BF4" w14:textId="69744B62" w:rsidR="00BB59B1" w:rsidRPr="007E2A5D" w:rsidRDefault="002550FE" w:rsidP="007E2A5D">
            <w:pPr>
              <w:pStyle w:val="TableReference"/>
              <w:tabs>
                <w:tab w:val="left" w:pos="3306"/>
              </w:tabs>
              <w:spacing w:before="120" w:after="240"/>
              <w:rPr>
                <w:rFonts w:cs="Calibri"/>
                <w:b/>
                <w:color w:val="000000"/>
                <w:sz w:val="24"/>
                <w:szCs w:val="24"/>
              </w:rPr>
            </w:pPr>
            <w:r w:rsidRPr="007E2A5D">
              <w:rPr>
                <w:rFonts w:cs="Calibri"/>
                <w:b/>
                <w:color w:val="FF0000"/>
                <w:sz w:val="24"/>
                <w:szCs w:val="24"/>
              </w:rPr>
              <w:t xml:space="preserve">Commentary – Note </w:t>
            </w:r>
            <w:r w:rsidR="007E2A5D">
              <w:rPr>
                <w:rFonts w:cs="Calibri"/>
                <w:b/>
                <w:color w:val="FF0000"/>
                <w:sz w:val="24"/>
                <w:szCs w:val="24"/>
              </w:rPr>
              <w:t>24</w:t>
            </w:r>
            <w:r w:rsidRPr="007E2A5D">
              <w:rPr>
                <w:rFonts w:cs="Calibri"/>
                <w:b/>
                <w:color w:val="FF0000"/>
                <w:sz w:val="24"/>
                <w:szCs w:val="24"/>
              </w:rPr>
              <w:t xml:space="preserve">: </w:t>
            </w:r>
            <w:r w:rsidR="0050125E" w:rsidRPr="007E2A5D">
              <w:rPr>
                <w:rFonts w:cs="Calibri"/>
                <w:b/>
                <w:color w:val="FF0000"/>
                <w:sz w:val="24"/>
                <w:szCs w:val="24"/>
              </w:rPr>
              <w:t>Contract Ass</w:t>
            </w:r>
            <w:r w:rsidR="00BB59B1" w:rsidRPr="007E2A5D">
              <w:rPr>
                <w:rFonts w:cs="Calibri"/>
                <w:b/>
                <w:color w:val="FF0000"/>
                <w:sz w:val="24"/>
                <w:szCs w:val="24"/>
              </w:rPr>
              <w:t>ets</w:t>
            </w:r>
          </w:p>
          <w:p w14:paraId="3554406C" w14:textId="38DD5CB7" w:rsidR="00D05D36" w:rsidRPr="007E2A5D" w:rsidRDefault="00D05D3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 xml:space="preserve">Where contract </w:t>
            </w:r>
            <w:r w:rsidR="007E2A5D" w:rsidRPr="007E2A5D">
              <w:rPr>
                <w:rFonts w:cs="Calibri"/>
                <w:b w:val="0"/>
                <w:bCs w:val="0"/>
                <w:color w:val="FF0000"/>
                <w:sz w:val="20"/>
                <w:szCs w:val="20"/>
              </w:rPr>
              <w:t>assets are not material for an a</w:t>
            </w:r>
            <w:r w:rsidRPr="007E2A5D">
              <w:rPr>
                <w:rFonts w:cs="Calibri"/>
                <w:b w:val="0"/>
                <w:bCs w:val="0"/>
                <w:color w:val="FF0000"/>
                <w:sz w:val="20"/>
                <w:szCs w:val="20"/>
              </w:rPr>
              <w:t xml:space="preserve">gency then this note is not required and the contract assets can be shown within Other Assets on the face of the </w:t>
            </w:r>
            <w:r w:rsidR="007E2A5D" w:rsidRPr="007E2A5D">
              <w:rPr>
                <w:rFonts w:cs="Calibri"/>
                <w:b w:val="0"/>
                <w:bCs w:val="0"/>
                <w:color w:val="FF0000"/>
                <w:sz w:val="20"/>
                <w:szCs w:val="20"/>
              </w:rPr>
              <w:t>B</w:t>
            </w:r>
            <w:r w:rsidRPr="007E2A5D">
              <w:rPr>
                <w:rFonts w:cs="Calibri"/>
                <w:b w:val="0"/>
                <w:bCs w:val="0"/>
                <w:color w:val="FF0000"/>
                <w:sz w:val="20"/>
                <w:szCs w:val="20"/>
              </w:rPr>
              <w:t xml:space="preserve">alance </w:t>
            </w:r>
            <w:r w:rsidR="007E2A5D" w:rsidRPr="007E2A5D">
              <w:rPr>
                <w:rFonts w:cs="Calibri"/>
                <w:b w:val="0"/>
                <w:bCs w:val="0"/>
                <w:color w:val="FF0000"/>
                <w:sz w:val="20"/>
                <w:szCs w:val="20"/>
              </w:rPr>
              <w:t>S</w:t>
            </w:r>
            <w:r w:rsidRPr="007E2A5D">
              <w:rPr>
                <w:rFonts w:cs="Calibri"/>
                <w:b w:val="0"/>
                <w:bCs w:val="0"/>
                <w:color w:val="FF0000"/>
                <w:sz w:val="20"/>
                <w:szCs w:val="20"/>
              </w:rPr>
              <w:t>heet.  The line item should be identified in</w:t>
            </w:r>
            <w:r w:rsidR="007E2A5D" w:rsidRPr="007E2A5D">
              <w:rPr>
                <w:rFonts w:cs="Calibri"/>
                <w:b w:val="0"/>
                <w:bCs w:val="0"/>
                <w:color w:val="FF0000"/>
                <w:sz w:val="20"/>
                <w:szCs w:val="20"/>
              </w:rPr>
              <w:t xml:space="preserve"> the</w:t>
            </w:r>
            <w:r w:rsidRPr="007E2A5D">
              <w:rPr>
                <w:rFonts w:cs="Calibri"/>
                <w:b w:val="0"/>
                <w:bCs w:val="0"/>
                <w:color w:val="FF0000"/>
                <w:sz w:val="20"/>
                <w:szCs w:val="20"/>
              </w:rPr>
              <w:t xml:space="preserve"> Other Assets note</w:t>
            </w:r>
            <w:r w:rsidR="007E2A5D" w:rsidRPr="007E2A5D">
              <w:rPr>
                <w:rFonts w:cs="Calibri"/>
                <w:b w:val="0"/>
                <w:bCs w:val="0"/>
                <w:color w:val="FF0000"/>
                <w:sz w:val="20"/>
                <w:szCs w:val="20"/>
              </w:rPr>
              <w:t>.</w:t>
            </w:r>
          </w:p>
          <w:p w14:paraId="4D0F02DE" w14:textId="1F3ABBEA" w:rsidR="009F0DC1" w:rsidRPr="007E2A5D" w:rsidRDefault="009F0EB3" w:rsidP="007E2A5D">
            <w:pPr>
              <w:pStyle w:val="CommentaryTitle"/>
              <w:spacing w:before="0" w:after="120"/>
              <w:jc w:val="both"/>
              <w:rPr>
                <w:rFonts w:cs="Calibri"/>
                <w:b w:val="0"/>
                <w:bCs w:val="0"/>
                <w:color w:val="FF0000"/>
                <w:sz w:val="20"/>
                <w:szCs w:val="20"/>
              </w:rPr>
            </w:pPr>
            <w:r w:rsidRPr="007E2A5D">
              <w:rPr>
                <w:rFonts w:cs="Calibri"/>
                <w:b w:val="0"/>
                <w:bCs w:val="0"/>
                <w:color w:val="FF0000"/>
                <w:sz w:val="20"/>
                <w:szCs w:val="20"/>
              </w:rPr>
              <w:t>AASB 15 defines a contract asset as a</w:t>
            </w:r>
            <w:r w:rsidR="009F0DC1" w:rsidRPr="007E2A5D">
              <w:rPr>
                <w:rFonts w:cs="Calibri"/>
                <w:b w:val="0"/>
                <w:bCs w:val="0"/>
                <w:color w:val="FF0000"/>
                <w:sz w:val="20"/>
                <w:szCs w:val="20"/>
              </w:rPr>
              <w:t>n agency’s right to consideration in exchange for goods or services that the entity has transferred to a customer when that right is conditioned on something other than the passage of time (for example, the entity’s future performance).</w:t>
            </w:r>
          </w:p>
          <w:p w14:paraId="2BF21B7D" w14:textId="3C6B963B" w:rsidR="00D05D36" w:rsidRPr="007E2A5D" w:rsidRDefault="00D05D36" w:rsidP="007E2A5D">
            <w:pPr>
              <w:pStyle w:val="CommentaryTitle"/>
              <w:spacing w:before="0" w:after="120"/>
              <w:jc w:val="both"/>
              <w:rPr>
                <w:rFonts w:cs="Calibri"/>
                <w:b w:val="0"/>
                <w:bCs w:val="0"/>
                <w:color w:val="FF0000"/>
                <w:sz w:val="20"/>
                <w:szCs w:val="20"/>
              </w:rPr>
            </w:pPr>
            <w:r w:rsidRPr="007E2A5D">
              <w:rPr>
                <w:rFonts w:cs="Calibri"/>
                <w:b w:val="0"/>
                <w:bCs w:val="0"/>
                <w:color w:val="FF0000"/>
                <w:sz w:val="20"/>
                <w:szCs w:val="20"/>
              </w:rPr>
              <w:t>Common contract asset balances are items such as services performed but not yet invoiced for contracts which are paid in arrears.</w:t>
            </w:r>
          </w:p>
          <w:p w14:paraId="73C2D319" w14:textId="782B7120" w:rsidR="00D05D36" w:rsidRPr="007E2A5D" w:rsidRDefault="00D05D3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 xml:space="preserve">Where an agency performs by transferring either goods or services to a customer before the payment is due or before the customer pays for consideration, then these are to be classified as contract assets. Contract assets exclude receivables from contracts with customers.  Agencies must  assess a contract asset for impairment in  accordance with AASB 9 </w:t>
            </w:r>
            <w:r w:rsidRPr="007E2A5D">
              <w:rPr>
                <w:rFonts w:cs="Calibri"/>
                <w:b w:val="0"/>
                <w:bCs w:val="0"/>
                <w:i/>
                <w:iCs/>
                <w:color w:val="FF0000"/>
                <w:sz w:val="20"/>
                <w:szCs w:val="20"/>
              </w:rPr>
              <w:t>Financial Instruments</w:t>
            </w:r>
            <w:r w:rsidRPr="007E2A5D">
              <w:rPr>
                <w:rFonts w:cs="Calibri"/>
                <w:b w:val="0"/>
                <w:bCs w:val="0"/>
                <w:color w:val="FF0000"/>
                <w:sz w:val="20"/>
                <w:szCs w:val="20"/>
              </w:rPr>
              <w:t>.</w:t>
            </w:r>
          </w:p>
          <w:p w14:paraId="64EAB85A" w14:textId="14295428" w:rsidR="00543799" w:rsidRPr="007E2A5D" w:rsidRDefault="00CD488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Agencies must disclose c</w:t>
            </w:r>
            <w:r w:rsidR="00543799" w:rsidRPr="007E2A5D">
              <w:rPr>
                <w:rFonts w:cs="Calibri"/>
                <w:b w:val="0"/>
                <w:bCs w:val="0"/>
                <w:color w:val="FF0000"/>
                <w:sz w:val="20"/>
                <w:szCs w:val="20"/>
              </w:rPr>
              <w:t>ontract assets separately from contract receivables.</w:t>
            </w:r>
          </w:p>
          <w:p w14:paraId="1BAF2E50" w14:textId="77777777" w:rsidR="00AB5DB3" w:rsidRPr="007E2A5D" w:rsidRDefault="00CD488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Agencies should disclose t</w:t>
            </w:r>
            <w:r w:rsidR="00AB5DB3" w:rsidRPr="007E2A5D">
              <w:rPr>
                <w:rFonts w:cs="Calibri"/>
                <w:b w:val="0"/>
                <w:bCs w:val="0"/>
                <w:color w:val="FF0000"/>
                <w:sz w:val="20"/>
                <w:szCs w:val="20"/>
              </w:rPr>
              <w:t>he opening and closing balances of contract assets</w:t>
            </w:r>
            <w:r w:rsidRPr="007E2A5D">
              <w:rPr>
                <w:rFonts w:cs="Calibri"/>
                <w:b w:val="0"/>
                <w:bCs w:val="0"/>
                <w:color w:val="FF0000"/>
                <w:sz w:val="20"/>
                <w:szCs w:val="20"/>
              </w:rPr>
              <w:t>.</w:t>
            </w:r>
            <w:r w:rsidR="00AB5DB3" w:rsidRPr="007E2A5D">
              <w:rPr>
                <w:rFonts w:cs="Calibri"/>
                <w:b w:val="0"/>
                <w:bCs w:val="0"/>
                <w:color w:val="FF0000"/>
                <w:sz w:val="20"/>
                <w:szCs w:val="20"/>
              </w:rPr>
              <w:t>.</w:t>
            </w:r>
          </w:p>
          <w:p w14:paraId="2A906FD5" w14:textId="77777777" w:rsidR="007C1ADC" w:rsidRPr="007E2A5D" w:rsidRDefault="00CD488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Agencies shall e</w:t>
            </w:r>
            <w:r w:rsidR="00F332CC" w:rsidRPr="007E2A5D">
              <w:rPr>
                <w:rFonts w:cs="Calibri"/>
                <w:b w:val="0"/>
                <w:bCs w:val="0"/>
                <w:color w:val="FF0000"/>
                <w:sz w:val="20"/>
                <w:szCs w:val="20"/>
              </w:rPr>
              <w:t xml:space="preserve">xplain </w:t>
            </w:r>
            <w:r w:rsidRPr="007E2A5D">
              <w:rPr>
                <w:rFonts w:cs="Calibri"/>
                <w:b w:val="0"/>
                <w:bCs w:val="0"/>
                <w:color w:val="FF0000"/>
                <w:sz w:val="20"/>
                <w:szCs w:val="20"/>
              </w:rPr>
              <w:t>how the timing of the satisfaction of performance obligations (see AASB 15.119</w:t>
            </w:r>
            <w:r w:rsidR="002D02CD" w:rsidRPr="007E2A5D">
              <w:rPr>
                <w:rFonts w:cs="Calibri"/>
                <w:b w:val="0"/>
                <w:bCs w:val="0"/>
                <w:color w:val="FF0000"/>
                <w:sz w:val="20"/>
                <w:szCs w:val="20"/>
              </w:rPr>
              <w:t xml:space="preserve"> </w:t>
            </w:r>
            <w:r w:rsidRPr="007E2A5D">
              <w:rPr>
                <w:rFonts w:cs="Calibri"/>
                <w:b w:val="0"/>
                <w:bCs w:val="0"/>
                <w:color w:val="FF0000"/>
                <w:sz w:val="20"/>
                <w:szCs w:val="20"/>
              </w:rPr>
              <w:t>(a)) relates to the typical timing of payment (see AASB 15.19(b)) and the effect that those factors have on the contract asset. Quantitative information may be used.</w:t>
            </w:r>
          </w:p>
          <w:p w14:paraId="021EFDC6" w14:textId="77777777" w:rsidR="00E74A64" w:rsidRPr="007E2A5D" w:rsidRDefault="00E74A64" w:rsidP="007E2A5D">
            <w:pPr>
              <w:pStyle w:val="CommentaryTitle"/>
              <w:spacing w:before="0" w:after="120"/>
              <w:jc w:val="both"/>
              <w:rPr>
                <w:rFonts w:cs="Calibri"/>
                <w:b w:val="0"/>
                <w:bCs w:val="0"/>
                <w:color w:val="FF0000"/>
                <w:sz w:val="20"/>
                <w:szCs w:val="20"/>
              </w:rPr>
            </w:pPr>
            <w:r w:rsidRPr="007E2A5D">
              <w:rPr>
                <w:rFonts w:cs="Calibri"/>
                <w:b w:val="0"/>
                <w:bCs w:val="0"/>
                <w:color w:val="FF0000"/>
                <w:sz w:val="20"/>
                <w:szCs w:val="20"/>
              </w:rPr>
              <w:t>Agencies should expla</w:t>
            </w:r>
            <w:r w:rsidR="00BF1BF2" w:rsidRPr="007E2A5D">
              <w:rPr>
                <w:rFonts w:cs="Calibri"/>
                <w:b w:val="0"/>
                <w:bCs w:val="0"/>
                <w:color w:val="FF0000"/>
                <w:sz w:val="20"/>
                <w:szCs w:val="20"/>
              </w:rPr>
              <w:t>i</w:t>
            </w:r>
            <w:r w:rsidRPr="007E2A5D">
              <w:rPr>
                <w:rFonts w:cs="Calibri"/>
                <w:b w:val="0"/>
                <w:bCs w:val="0"/>
                <w:color w:val="FF0000"/>
                <w:sz w:val="20"/>
                <w:szCs w:val="20"/>
              </w:rPr>
              <w:t xml:space="preserve">n </w:t>
            </w:r>
            <w:r w:rsidR="00BF1BF2" w:rsidRPr="007E2A5D">
              <w:rPr>
                <w:rFonts w:cs="Calibri"/>
                <w:b w:val="0"/>
                <w:bCs w:val="0"/>
                <w:color w:val="FF0000"/>
                <w:sz w:val="20"/>
                <w:szCs w:val="20"/>
              </w:rPr>
              <w:t>significant changes in the balances of contact assets.  Reasons for this change may include:</w:t>
            </w:r>
          </w:p>
          <w:p w14:paraId="79FA3BAA" w14:textId="7B56C541" w:rsidR="00BF1BF2" w:rsidRPr="007E2A5D" w:rsidRDefault="007E2A5D" w:rsidP="007F7C23">
            <w:pPr>
              <w:pStyle w:val="CommentaryTitle"/>
              <w:numPr>
                <w:ilvl w:val="0"/>
                <w:numId w:val="107"/>
              </w:numPr>
              <w:spacing w:before="0" w:after="0"/>
              <w:ind w:left="408" w:hanging="357"/>
              <w:jc w:val="both"/>
              <w:rPr>
                <w:rFonts w:cs="Calibri"/>
                <w:b w:val="0"/>
                <w:bCs w:val="0"/>
                <w:color w:val="FF0000"/>
                <w:sz w:val="20"/>
                <w:szCs w:val="20"/>
              </w:rPr>
            </w:pPr>
            <w:r>
              <w:rPr>
                <w:rFonts w:cs="Calibri"/>
                <w:b w:val="0"/>
                <w:bCs w:val="0"/>
                <w:color w:val="FF0000"/>
                <w:sz w:val="20"/>
                <w:szCs w:val="20"/>
              </w:rPr>
              <w:t>b</w:t>
            </w:r>
            <w:r w:rsidR="00BF1BF2" w:rsidRPr="007E2A5D">
              <w:rPr>
                <w:rFonts w:cs="Calibri"/>
                <w:b w:val="0"/>
                <w:bCs w:val="0"/>
                <w:color w:val="FF0000"/>
                <w:sz w:val="20"/>
                <w:szCs w:val="20"/>
              </w:rPr>
              <w:t>usiness combinations;</w:t>
            </w:r>
          </w:p>
          <w:p w14:paraId="0FCFE572" w14:textId="309C014D" w:rsidR="00BF1BF2" w:rsidRPr="007E2A5D" w:rsidRDefault="007E2A5D" w:rsidP="007F7C23">
            <w:pPr>
              <w:pStyle w:val="CommentaryTitle"/>
              <w:numPr>
                <w:ilvl w:val="0"/>
                <w:numId w:val="107"/>
              </w:numPr>
              <w:spacing w:before="0" w:after="0"/>
              <w:ind w:left="408" w:hanging="357"/>
              <w:jc w:val="both"/>
              <w:rPr>
                <w:rFonts w:cs="Calibri"/>
                <w:b w:val="0"/>
                <w:bCs w:val="0"/>
                <w:color w:val="FF0000"/>
                <w:sz w:val="20"/>
                <w:szCs w:val="20"/>
              </w:rPr>
            </w:pPr>
            <w:r>
              <w:rPr>
                <w:rFonts w:cs="Calibri"/>
                <w:b w:val="0"/>
                <w:bCs w:val="0"/>
                <w:color w:val="FF0000"/>
                <w:sz w:val="20"/>
                <w:szCs w:val="20"/>
              </w:rPr>
              <w:t>c</w:t>
            </w:r>
            <w:r w:rsidR="00BF1BF2" w:rsidRPr="007E2A5D">
              <w:rPr>
                <w:rFonts w:cs="Calibri"/>
                <w:b w:val="0"/>
                <w:bCs w:val="0"/>
                <w:color w:val="FF0000"/>
                <w:sz w:val="20"/>
                <w:szCs w:val="20"/>
              </w:rPr>
              <w:t>umulative catch-ups, such as those arising from a change in the measure of progress, a change in an estimate of the transaction price or a modification;</w:t>
            </w:r>
          </w:p>
          <w:p w14:paraId="35A1F432" w14:textId="27C2DF6F" w:rsidR="00BF1BF2" w:rsidRPr="007E2A5D" w:rsidRDefault="007E2A5D" w:rsidP="007F7C23">
            <w:pPr>
              <w:pStyle w:val="CommentaryTitle"/>
              <w:numPr>
                <w:ilvl w:val="0"/>
                <w:numId w:val="107"/>
              </w:numPr>
              <w:spacing w:before="0" w:after="0"/>
              <w:ind w:left="408" w:hanging="357"/>
              <w:jc w:val="both"/>
              <w:rPr>
                <w:rFonts w:cs="Calibri"/>
                <w:b w:val="0"/>
                <w:bCs w:val="0"/>
                <w:color w:val="FF0000"/>
                <w:sz w:val="20"/>
                <w:szCs w:val="20"/>
              </w:rPr>
            </w:pPr>
            <w:r>
              <w:rPr>
                <w:rFonts w:cs="Calibri"/>
                <w:b w:val="0"/>
                <w:bCs w:val="0"/>
                <w:color w:val="FF0000"/>
                <w:sz w:val="20"/>
                <w:szCs w:val="20"/>
              </w:rPr>
              <w:t>i</w:t>
            </w:r>
            <w:r w:rsidR="00BF1BF2" w:rsidRPr="007E2A5D">
              <w:rPr>
                <w:rFonts w:cs="Calibri"/>
                <w:b w:val="0"/>
                <w:bCs w:val="0"/>
                <w:color w:val="FF0000"/>
                <w:sz w:val="20"/>
                <w:szCs w:val="20"/>
              </w:rPr>
              <w:t>mpairment of contract assets;</w:t>
            </w:r>
          </w:p>
          <w:p w14:paraId="2121FB55" w14:textId="2E278521" w:rsidR="00BF1BF2" w:rsidRPr="007E2A5D" w:rsidRDefault="007E2A5D" w:rsidP="007F7C23">
            <w:pPr>
              <w:pStyle w:val="CommentaryTitle"/>
              <w:numPr>
                <w:ilvl w:val="0"/>
                <w:numId w:val="107"/>
              </w:numPr>
              <w:spacing w:before="0" w:after="0"/>
              <w:ind w:left="408" w:hanging="357"/>
              <w:jc w:val="both"/>
              <w:rPr>
                <w:rFonts w:cs="Calibri"/>
                <w:b w:val="0"/>
                <w:bCs w:val="0"/>
                <w:color w:val="FF0000"/>
                <w:sz w:val="20"/>
                <w:szCs w:val="20"/>
              </w:rPr>
            </w:pPr>
            <w:r>
              <w:rPr>
                <w:rFonts w:cs="Calibri"/>
                <w:b w:val="0"/>
                <w:bCs w:val="0"/>
                <w:color w:val="FF0000"/>
                <w:sz w:val="20"/>
                <w:szCs w:val="20"/>
              </w:rPr>
              <w:t>a</w:t>
            </w:r>
            <w:r w:rsidR="002D02CD" w:rsidRPr="007E2A5D">
              <w:rPr>
                <w:rFonts w:cs="Calibri"/>
                <w:b w:val="0"/>
                <w:bCs w:val="0"/>
                <w:color w:val="FF0000"/>
                <w:sz w:val="20"/>
                <w:szCs w:val="20"/>
              </w:rPr>
              <w:t xml:space="preserve"> c</w:t>
            </w:r>
            <w:r w:rsidR="00BF1BF2" w:rsidRPr="007E2A5D">
              <w:rPr>
                <w:rFonts w:cs="Calibri"/>
                <w:b w:val="0"/>
                <w:bCs w:val="0"/>
                <w:color w:val="FF0000"/>
                <w:sz w:val="20"/>
                <w:szCs w:val="20"/>
              </w:rPr>
              <w:t>hange in timeframe – of contact assets becoming a receivable; and</w:t>
            </w:r>
          </w:p>
          <w:p w14:paraId="4FF212E6" w14:textId="38B8F14D" w:rsidR="00BF1BF2" w:rsidRPr="007E2A5D" w:rsidRDefault="007E2A5D" w:rsidP="007F7C23">
            <w:pPr>
              <w:pStyle w:val="CommentaryTitle"/>
              <w:numPr>
                <w:ilvl w:val="0"/>
                <w:numId w:val="107"/>
              </w:numPr>
              <w:spacing w:before="0" w:after="0"/>
              <w:ind w:left="408" w:hanging="357"/>
              <w:jc w:val="both"/>
              <w:rPr>
                <w:rFonts w:cs="Calibri"/>
                <w:b w:val="0"/>
                <w:bCs w:val="0"/>
                <w:color w:val="FF0000"/>
                <w:sz w:val="20"/>
                <w:szCs w:val="20"/>
              </w:rPr>
            </w:pPr>
            <w:r>
              <w:rPr>
                <w:rFonts w:cs="Calibri"/>
                <w:b w:val="0"/>
                <w:bCs w:val="0"/>
                <w:color w:val="FF0000"/>
                <w:sz w:val="20"/>
                <w:szCs w:val="20"/>
              </w:rPr>
              <w:t>a</w:t>
            </w:r>
            <w:r w:rsidR="002D02CD" w:rsidRPr="007E2A5D">
              <w:rPr>
                <w:rFonts w:cs="Calibri"/>
                <w:b w:val="0"/>
                <w:bCs w:val="0"/>
                <w:color w:val="FF0000"/>
                <w:sz w:val="20"/>
                <w:szCs w:val="20"/>
              </w:rPr>
              <w:t xml:space="preserve"> c</w:t>
            </w:r>
            <w:r w:rsidR="00BF1BF2" w:rsidRPr="007E2A5D">
              <w:rPr>
                <w:rFonts w:cs="Calibri"/>
                <w:b w:val="0"/>
                <w:bCs w:val="0"/>
                <w:color w:val="FF0000"/>
                <w:sz w:val="20"/>
                <w:szCs w:val="20"/>
              </w:rPr>
              <w:t>hange in timeframe – for performance obligations to be satisfied.</w:t>
            </w:r>
          </w:p>
          <w:p w14:paraId="1E4234E9" w14:textId="45007644" w:rsidR="00D05D36" w:rsidRPr="007E2A5D" w:rsidRDefault="00D05D3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Whilst AASB 1058 does not explicitl</w:t>
            </w:r>
            <w:r w:rsidR="007E2A5D">
              <w:rPr>
                <w:rFonts w:cs="Calibri"/>
                <w:b w:val="0"/>
                <w:bCs w:val="0"/>
                <w:color w:val="FF0000"/>
                <w:sz w:val="20"/>
                <w:szCs w:val="20"/>
              </w:rPr>
              <w:t>y refer to contract assets, if a</w:t>
            </w:r>
            <w:r w:rsidRPr="007E2A5D">
              <w:rPr>
                <w:rFonts w:cs="Calibri"/>
                <w:b w:val="0"/>
                <w:bCs w:val="0"/>
                <w:color w:val="FF0000"/>
                <w:sz w:val="20"/>
                <w:szCs w:val="20"/>
              </w:rPr>
              <w:t>gencies have contracts which satisfy the criteria in paragraphs 15 – 17 relating to acquisition or construction of assets w</w:t>
            </w:r>
            <w:r w:rsidR="007E2A5D">
              <w:rPr>
                <w:rFonts w:cs="Calibri"/>
                <w:b w:val="0"/>
                <w:bCs w:val="0"/>
                <w:color w:val="FF0000"/>
                <w:sz w:val="20"/>
                <w:szCs w:val="20"/>
              </w:rPr>
              <w:t>hich will be controlled by the a</w:t>
            </w:r>
            <w:r w:rsidRPr="007E2A5D">
              <w:rPr>
                <w:rFonts w:cs="Calibri"/>
                <w:b w:val="0"/>
                <w:bCs w:val="0"/>
                <w:color w:val="FF0000"/>
                <w:sz w:val="20"/>
                <w:szCs w:val="20"/>
              </w:rPr>
              <w:t>gency then the accounting is simila</w:t>
            </w:r>
            <w:r w:rsidR="007E2A5D">
              <w:rPr>
                <w:rFonts w:cs="Calibri"/>
                <w:b w:val="0"/>
                <w:bCs w:val="0"/>
                <w:color w:val="FF0000"/>
                <w:sz w:val="20"/>
                <w:szCs w:val="20"/>
              </w:rPr>
              <w:t>r to AASB 15 and therefore the a</w:t>
            </w:r>
            <w:r w:rsidRPr="007E2A5D">
              <w:rPr>
                <w:rFonts w:cs="Calibri"/>
                <w:b w:val="0"/>
                <w:bCs w:val="0"/>
                <w:color w:val="FF0000"/>
                <w:sz w:val="20"/>
                <w:szCs w:val="20"/>
              </w:rPr>
              <w:t>gency would recognise a contract asset when they become entitled to it and provide similar disclosures.</w:t>
            </w:r>
          </w:p>
          <w:p w14:paraId="7C9520E5" w14:textId="53D0D599" w:rsidR="00D05D36" w:rsidRPr="007E2A5D" w:rsidRDefault="007E2A5D" w:rsidP="007E2A5D">
            <w:pPr>
              <w:pStyle w:val="CommentaryTitle"/>
              <w:spacing w:before="0" w:after="120"/>
              <w:jc w:val="both"/>
              <w:rPr>
                <w:rFonts w:cs="Calibri"/>
                <w:color w:val="FF0000"/>
                <w:sz w:val="20"/>
                <w:szCs w:val="20"/>
              </w:rPr>
            </w:pPr>
            <w:r>
              <w:rPr>
                <w:rFonts w:cs="Calibri"/>
                <w:color w:val="FF0000"/>
                <w:sz w:val="20"/>
                <w:szCs w:val="20"/>
              </w:rPr>
              <w:t>Impairment of C</w:t>
            </w:r>
            <w:r w:rsidR="00D05D36" w:rsidRPr="007E2A5D">
              <w:rPr>
                <w:rFonts w:cs="Calibri"/>
                <w:color w:val="FF0000"/>
                <w:sz w:val="20"/>
                <w:szCs w:val="20"/>
              </w:rPr>
              <w:t xml:space="preserve">ontract </w:t>
            </w:r>
            <w:r>
              <w:rPr>
                <w:rFonts w:cs="Calibri"/>
                <w:color w:val="FF0000"/>
                <w:sz w:val="20"/>
                <w:szCs w:val="20"/>
              </w:rPr>
              <w:t>A</w:t>
            </w:r>
            <w:r w:rsidR="00D05D36" w:rsidRPr="007E2A5D">
              <w:rPr>
                <w:rFonts w:cs="Calibri"/>
                <w:color w:val="FF0000"/>
                <w:sz w:val="20"/>
                <w:szCs w:val="20"/>
              </w:rPr>
              <w:t>ssets</w:t>
            </w:r>
          </w:p>
          <w:p w14:paraId="001BE4CF" w14:textId="23AF0250" w:rsidR="00D05D36" w:rsidRPr="007E2A5D" w:rsidRDefault="00D05D36" w:rsidP="007E2A5D">
            <w:pPr>
              <w:pStyle w:val="CommentaryTitle"/>
              <w:spacing w:after="120"/>
              <w:jc w:val="both"/>
              <w:rPr>
                <w:rFonts w:cs="Calibri"/>
                <w:b w:val="0"/>
                <w:bCs w:val="0"/>
                <w:color w:val="FF0000"/>
                <w:sz w:val="20"/>
                <w:szCs w:val="20"/>
              </w:rPr>
            </w:pPr>
            <w:r w:rsidRPr="007E2A5D">
              <w:rPr>
                <w:rFonts w:cs="Calibri"/>
                <w:b w:val="0"/>
                <w:bCs w:val="0"/>
                <w:color w:val="FF0000"/>
                <w:sz w:val="20"/>
                <w:szCs w:val="20"/>
              </w:rPr>
              <w:t>Contract assets are recognised and measured in accordance with AASB 15, however for impairment testing purposes they are covered by AASB 9 Financial Instruments and therefore are assessed for impairment using the expected credit loss model.</w:t>
            </w:r>
          </w:p>
          <w:p w14:paraId="1383DBA3" w14:textId="4225086A" w:rsidR="00D05D36" w:rsidRPr="007E2A5D" w:rsidRDefault="00D05D36" w:rsidP="007E2A5D">
            <w:pPr>
              <w:pStyle w:val="CommentaryTitle"/>
              <w:spacing w:before="0" w:after="120"/>
              <w:jc w:val="both"/>
              <w:rPr>
                <w:rFonts w:cs="Calibri"/>
                <w:b w:val="0"/>
                <w:bCs w:val="0"/>
                <w:color w:val="FF0000"/>
                <w:sz w:val="20"/>
                <w:szCs w:val="20"/>
              </w:rPr>
            </w:pPr>
            <w:r w:rsidRPr="007E2A5D">
              <w:rPr>
                <w:rFonts w:cs="Calibri"/>
                <w:b w:val="0"/>
                <w:bCs w:val="0"/>
                <w:color w:val="FF0000"/>
                <w:sz w:val="20"/>
                <w:szCs w:val="20"/>
              </w:rPr>
              <w:t>Disclosure of impairment of contract assets is disclosed separately from impairment of other financial assets.  If there has been no impairment of contract assets then Agencies should include a comment below the table in the note above such as “No impairment losses were recognised in relation to contract assets.’</w:t>
            </w:r>
          </w:p>
          <w:p w14:paraId="2FB3A533" w14:textId="7BDA472B" w:rsidR="00D05D36" w:rsidRPr="00BF1BF2" w:rsidRDefault="00D05D36" w:rsidP="00D05D36">
            <w:pPr>
              <w:pStyle w:val="CommentaryTitle"/>
              <w:spacing w:before="0" w:after="0"/>
              <w:rPr>
                <w:rFonts w:cs="Calibri"/>
                <w:b w:val="0"/>
                <w:bCs w:val="0"/>
                <w:color w:val="FF0000"/>
              </w:rPr>
            </w:pPr>
          </w:p>
        </w:tc>
      </w:tr>
    </w:tbl>
    <w:p w14:paraId="722DBE47" w14:textId="77777777" w:rsidR="007E2A5D" w:rsidRDefault="007E2A5D">
      <w:r>
        <w:br w:type="page"/>
      </w:r>
    </w:p>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9165"/>
      </w:tblGrid>
      <w:tr w:rsidR="007E2A5D" w:rsidRPr="00DD296A" w14:paraId="010ED933" w14:textId="77777777" w:rsidTr="007E2A5D">
        <w:trPr>
          <w:cantSplit/>
          <w:trHeight w:val="23"/>
        </w:trPr>
        <w:tc>
          <w:tcPr>
            <w:tcW w:w="573" w:type="pct"/>
            <w:tcBorders>
              <w:top w:val="nil"/>
              <w:left w:val="single" w:sz="2" w:space="0" w:color="003366"/>
              <w:bottom w:val="nil"/>
              <w:right w:val="single" w:sz="2" w:space="0" w:color="003366"/>
            </w:tcBorders>
          </w:tcPr>
          <w:p w14:paraId="15AE632F" w14:textId="066F2D69" w:rsidR="007E2A5D" w:rsidRDefault="007E2A5D" w:rsidP="007E2A5D">
            <w:pPr>
              <w:pStyle w:val="TableReference"/>
              <w:tabs>
                <w:tab w:val="left" w:pos="3306"/>
              </w:tabs>
              <w:spacing w:before="40"/>
              <w:rPr>
                <w:rFonts w:cs="Calibri"/>
                <w:color w:val="000000"/>
                <w:sz w:val="16"/>
                <w:szCs w:val="16"/>
              </w:rPr>
            </w:pPr>
            <w:r w:rsidRPr="00BE20E7">
              <w:rPr>
                <w:rFonts w:cs="Calibri"/>
                <w:b/>
                <w:color w:val="FF0000"/>
                <w:sz w:val="20"/>
                <w:szCs w:val="20"/>
              </w:rPr>
              <w:t>Reference</w:t>
            </w:r>
          </w:p>
        </w:tc>
        <w:tc>
          <w:tcPr>
            <w:tcW w:w="4427" w:type="pct"/>
            <w:tcBorders>
              <w:top w:val="nil"/>
              <w:left w:val="single" w:sz="2" w:space="0" w:color="003366"/>
              <w:bottom w:val="nil"/>
              <w:right w:val="nil"/>
            </w:tcBorders>
            <w:shd w:val="clear" w:color="auto" w:fill="auto"/>
          </w:tcPr>
          <w:p w14:paraId="5E1FB27A" w14:textId="6B0BEFCA" w:rsidR="007E2A5D" w:rsidRPr="007E2A5D" w:rsidRDefault="007E2A5D" w:rsidP="007E2A5D">
            <w:pPr>
              <w:pStyle w:val="TableReference"/>
              <w:tabs>
                <w:tab w:val="left" w:pos="3306"/>
              </w:tabs>
              <w:spacing w:before="120" w:after="240"/>
              <w:rPr>
                <w:rFonts w:ascii="Arial" w:hAnsi="Arial" w:cs="Arial"/>
                <w:b/>
                <w:caps/>
                <w:color w:val="FF0000"/>
                <w:sz w:val="32"/>
                <w:szCs w:val="32"/>
              </w:rPr>
            </w:pPr>
            <w:r w:rsidRPr="007E2A5D">
              <w:rPr>
                <w:rFonts w:ascii="Arial" w:hAnsi="Arial" w:cs="Arial"/>
                <w:b/>
                <w:caps/>
                <w:color w:val="FF0000"/>
                <w:sz w:val="32"/>
                <w:szCs w:val="32"/>
              </w:rPr>
              <w:t xml:space="preserve">Note 24.   CONTRACT ASSETS </w:t>
            </w:r>
            <w:r w:rsidR="006765B7">
              <w:rPr>
                <w:rFonts w:ascii="Arial" w:hAnsi="Arial" w:cs="Arial"/>
                <w:b/>
                <w:caps/>
                <w:color w:val="FF0000"/>
                <w:sz w:val="32"/>
                <w:szCs w:val="32"/>
              </w:rPr>
              <w:t>–</w:t>
            </w:r>
            <w:r w:rsidRPr="007E2A5D">
              <w:rPr>
                <w:rFonts w:ascii="Arial" w:hAnsi="Arial" w:cs="Arial"/>
                <w:b/>
                <w:caps/>
                <w:color w:val="FF0000"/>
                <w:sz w:val="32"/>
                <w:szCs w:val="32"/>
              </w:rPr>
              <w:t xml:space="preserve"> Continued</w:t>
            </w:r>
          </w:p>
        </w:tc>
      </w:tr>
      <w:tr w:rsidR="007E2A5D" w:rsidRPr="00DD296A" w14:paraId="4A3F6919" w14:textId="77777777" w:rsidTr="007E2A5D">
        <w:trPr>
          <w:cantSplit/>
          <w:trHeight w:val="23"/>
        </w:trPr>
        <w:tc>
          <w:tcPr>
            <w:tcW w:w="573" w:type="pct"/>
            <w:tcBorders>
              <w:top w:val="nil"/>
              <w:left w:val="single" w:sz="2" w:space="0" w:color="003366"/>
              <w:bottom w:val="nil"/>
              <w:right w:val="single" w:sz="2" w:space="0" w:color="003366"/>
            </w:tcBorders>
          </w:tcPr>
          <w:p w14:paraId="1D6C7E8B" w14:textId="77777777" w:rsidR="007E2A5D" w:rsidRDefault="007E2A5D" w:rsidP="007E2A5D">
            <w:pPr>
              <w:pStyle w:val="TableReference"/>
              <w:tabs>
                <w:tab w:val="left" w:pos="3306"/>
              </w:tabs>
              <w:spacing w:before="40"/>
              <w:rPr>
                <w:rFonts w:cs="Calibri"/>
                <w:color w:val="000000"/>
                <w:sz w:val="16"/>
                <w:szCs w:val="16"/>
              </w:rPr>
            </w:pPr>
          </w:p>
          <w:p w14:paraId="663F4C06" w14:textId="77777777" w:rsidR="007E2A5D" w:rsidRDefault="007E2A5D" w:rsidP="007E2A5D">
            <w:pPr>
              <w:pStyle w:val="TableReference"/>
              <w:tabs>
                <w:tab w:val="left" w:pos="3306"/>
              </w:tabs>
              <w:spacing w:before="40"/>
              <w:rPr>
                <w:rFonts w:cs="Calibri"/>
                <w:color w:val="000000"/>
                <w:sz w:val="16"/>
                <w:szCs w:val="16"/>
              </w:rPr>
            </w:pPr>
          </w:p>
          <w:p w14:paraId="25545E7E" w14:textId="77777777" w:rsidR="007E2A5D" w:rsidRDefault="007E2A5D" w:rsidP="007E2A5D">
            <w:pPr>
              <w:pStyle w:val="TableReference"/>
              <w:tabs>
                <w:tab w:val="left" w:pos="3306"/>
              </w:tabs>
              <w:spacing w:before="40"/>
              <w:rPr>
                <w:rFonts w:cs="Calibri"/>
                <w:color w:val="000000"/>
                <w:sz w:val="16"/>
                <w:szCs w:val="16"/>
              </w:rPr>
            </w:pPr>
          </w:p>
          <w:p w14:paraId="30B9D939" w14:textId="77777777" w:rsidR="007E2A5D" w:rsidRDefault="007E2A5D" w:rsidP="007E2A5D">
            <w:pPr>
              <w:pStyle w:val="TableReference"/>
              <w:tabs>
                <w:tab w:val="left" w:pos="3306"/>
              </w:tabs>
              <w:spacing w:before="40"/>
              <w:rPr>
                <w:rFonts w:cs="Calibri"/>
                <w:color w:val="000000"/>
                <w:sz w:val="16"/>
                <w:szCs w:val="16"/>
              </w:rPr>
            </w:pPr>
          </w:p>
          <w:p w14:paraId="64CF2431" w14:textId="77777777" w:rsidR="007E2A5D" w:rsidRDefault="007E2A5D" w:rsidP="007E2A5D">
            <w:pPr>
              <w:pStyle w:val="TableReference"/>
              <w:tabs>
                <w:tab w:val="left" w:pos="3306"/>
              </w:tabs>
              <w:spacing w:before="40"/>
              <w:rPr>
                <w:rFonts w:cs="Calibri"/>
                <w:color w:val="000000"/>
                <w:sz w:val="16"/>
                <w:szCs w:val="16"/>
              </w:rPr>
            </w:pPr>
          </w:p>
          <w:p w14:paraId="79AC4663" w14:textId="77777777" w:rsidR="007E2A5D" w:rsidRDefault="007E2A5D" w:rsidP="007E2A5D">
            <w:pPr>
              <w:pStyle w:val="TableReference"/>
              <w:tabs>
                <w:tab w:val="left" w:pos="3306"/>
              </w:tabs>
              <w:spacing w:before="40"/>
              <w:rPr>
                <w:rFonts w:cs="Calibri"/>
                <w:color w:val="000000"/>
                <w:sz w:val="16"/>
                <w:szCs w:val="16"/>
              </w:rPr>
            </w:pPr>
          </w:p>
          <w:p w14:paraId="611534F4" w14:textId="77777777" w:rsidR="007E2A5D" w:rsidRDefault="007E2A5D" w:rsidP="007E2A5D">
            <w:pPr>
              <w:pStyle w:val="TableReference"/>
              <w:tabs>
                <w:tab w:val="left" w:pos="3306"/>
              </w:tabs>
              <w:spacing w:before="40"/>
              <w:rPr>
                <w:rFonts w:cs="Calibri"/>
                <w:color w:val="000000"/>
                <w:sz w:val="16"/>
                <w:szCs w:val="16"/>
              </w:rPr>
            </w:pPr>
          </w:p>
          <w:p w14:paraId="059D718D" w14:textId="77777777" w:rsidR="007E2A5D" w:rsidRDefault="007E2A5D" w:rsidP="007E2A5D">
            <w:pPr>
              <w:pStyle w:val="TableReference"/>
              <w:tabs>
                <w:tab w:val="left" w:pos="3306"/>
              </w:tabs>
              <w:spacing w:before="40"/>
              <w:rPr>
                <w:rFonts w:cs="Calibri"/>
                <w:color w:val="000000"/>
                <w:sz w:val="16"/>
                <w:szCs w:val="16"/>
              </w:rPr>
            </w:pPr>
            <w:r>
              <w:rPr>
                <w:rFonts w:cs="Calibri"/>
                <w:color w:val="000000"/>
                <w:sz w:val="16"/>
                <w:szCs w:val="16"/>
              </w:rPr>
              <w:t>AASB15.128</w:t>
            </w:r>
          </w:p>
          <w:p w14:paraId="0419D9D6" w14:textId="77777777" w:rsidR="007E2A5D" w:rsidRDefault="007E2A5D" w:rsidP="007E2A5D">
            <w:pPr>
              <w:pStyle w:val="TableReference"/>
              <w:tabs>
                <w:tab w:val="left" w:pos="3306"/>
              </w:tabs>
              <w:spacing w:before="40"/>
              <w:rPr>
                <w:rFonts w:cs="Calibri"/>
                <w:color w:val="000000"/>
                <w:sz w:val="16"/>
                <w:szCs w:val="16"/>
              </w:rPr>
            </w:pPr>
          </w:p>
          <w:p w14:paraId="44EC2CCF" w14:textId="6F21B32F" w:rsidR="007E2A5D" w:rsidRDefault="007E2A5D" w:rsidP="007E2A5D">
            <w:pPr>
              <w:pStyle w:val="TableReference"/>
              <w:tabs>
                <w:tab w:val="left" w:pos="3306"/>
              </w:tabs>
              <w:spacing w:before="40"/>
              <w:rPr>
                <w:rFonts w:cs="Calibri"/>
                <w:color w:val="000000"/>
                <w:sz w:val="16"/>
                <w:szCs w:val="16"/>
              </w:rPr>
            </w:pPr>
          </w:p>
        </w:tc>
        <w:tc>
          <w:tcPr>
            <w:tcW w:w="4427" w:type="pct"/>
            <w:tcBorders>
              <w:top w:val="nil"/>
              <w:left w:val="single" w:sz="2" w:space="0" w:color="003366"/>
              <w:bottom w:val="nil"/>
              <w:right w:val="nil"/>
            </w:tcBorders>
            <w:shd w:val="clear" w:color="auto" w:fill="auto"/>
            <w:vAlign w:val="bottom"/>
          </w:tcPr>
          <w:p w14:paraId="52737AE5" w14:textId="77777777" w:rsidR="007E2A5D" w:rsidRPr="007C5459" w:rsidRDefault="007E2A5D" w:rsidP="007E2A5D">
            <w:pPr>
              <w:pStyle w:val="CommentaryTitle"/>
              <w:spacing w:before="0" w:after="0"/>
              <w:rPr>
                <w:rFonts w:cs="Calibri"/>
                <w:color w:val="FF0000"/>
                <w:sz w:val="18"/>
                <w:szCs w:val="18"/>
              </w:rPr>
            </w:pPr>
            <w:r w:rsidRPr="007C5459">
              <w:rPr>
                <w:rFonts w:cs="Calibri"/>
                <w:color w:val="FF0000"/>
                <w:sz w:val="18"/>
                <w:szCs w:val="18"/>
              </w:rPr>
              <w:t>Contract Cost Assets</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8"/>
              <w:gridCol w:w="1401"/>
              <w:gridCol w:w="1394"/>
            </w:tblGrid>
            <w:tr w:rsidR="007E2A5D" w:rsidRPr="007C5459" w14:paraId="0253F587" w14:textId="77777777" w:rsidTr="006765B7">
              <w:trPr>
                <w:cantSplit/>
                <w:trHeight w:val="23"/>
              </w:trPr>
              <w:tc>
                <w:tcPr>
                  <w:tcW w:w="3456" w:type="pct"/>
                  <w:tcBorders>
                    <w:top w:val="nil"/>
                    <w:left w:val="nil"/>
                    <w:bottom w:val="nil"/>
                    <w:right w:val="nil"/>
                  </w:tcBorders>
                  <w:vAlign w:val="bottom"/>
                </w:tcPr>
                <w:p w14:paraId="333E96CF" w14:textId="77777777" w:rsidR="007E2A5D" w:rsidRPr="007C5459" w:rsidRDefault="007E2A5D" w:rsidP="007E2A5D">
                  <w:pPr>
                    <w:pStyle w:val="TableText"/>
                    <w:tabs>
                      <w:tab w:val="left" w:pos="3306"/>
                    </w:tabs>
                    <w:rPr>
                      <w:rFonts w:cs="Calibri"/>
                      <w:b/>
                      <w:bCs/>
                      <w:color w:val="000000"/>
                    </w:rPr>
                  </w:pPr>
                </w:p>
              </w:tc>
              <w:tc>
                <w:tcPr>
                  <w:tcW w:w="774" w:type="pct"/>
                  <w:tcBorders>
                    <w:top w:val="nil"/>
                    <w:left w:val="nil"/>
                    <w:bottom w:val="nil"/>
                    <w:right w:val="nil"/>
                  </w:tcBorders>
                  <w:vAlign w:val="bottom"/>
                </w:tcPr>
                <w:p w14:paraId="032C4118" w14:textId="77777777" w:rsidR="007E2A5D" w:rsidRPr="007C5459" w:rsidRDefault="007E2A5D" w:rsidP="007E2A5D">
                  <w:pPr>
                    <w:pStyle w:val="TableText"/>
                    <w:tabs>
                      <w:tab w:val="left" w:pos="3306"/>
                    </w:tabs>
                    <w:jc w:val="right"/>
                    <w:rPr>
                      <w:rFonts w:cs="Calibri"/>
                      <w:b/>
                      <w:bCs/>
                      <w:color w:val="000000"/>
                    </w:rPr>
                  </w:pPr>
                  <w:r w:rsidRPr="007C5459">
                    <w:rPr>
                      <w:rFonts w:cs="Calibri"/>
                      <w:b/>
                      <w:bCs/>
                      <w:color w:val="000000"/>
                    </w:rPr>
                    <w:t>2020</w:t>
                  </w:r>
                </w:p>
                <w:p w14:paraId="53C9EA8B" w14:textId="77777777" w:rsidR="007E2A5D" w:rsidRPr="007C5459" w:rsidRDefault="007E2A5D" w:rsidP="007E2A5D">
                  <w:pPr>
                    <w:pStyle w:val="TableText"/>
                    <w:tabs>
                      <w:tab w:val="left" w:pos="3306"/>
                    </w:tabs>
                    <w:jc w:val="right"/>
                    <w:rPr>
                      <w:rFonts w:cs="Calibri"/>
                      <w:b/>
                      <w:bCs/>
                      <w:color w:val="000000"/>
                    </w:rPr>
                  </w:pPr>
                  <w:r w:rsidRPr="007C5459">
                    <w:rPr>
                      <w:rFonts w:cs="Calibri"/>
                      <w:b/>
                      <w:bCs/>
                      <w:color w:val="000000"/>
                    </w:rPr>
                    <w:t>$’000</w:t>
                  </w:r>
                </w:p>
              </w:tc>
              <w:tc>
                <w:tcPr>
                  <w:tcW w:w="770" w:type="pct"/>
                  <w:tcBorders>
                    <w:top w:val="nil"/>
                    <w:left w:val="nil"/>
                    <w:bottom w:val="nil"/>
                    <w:right w:val="nil"/>
                  </w:tcBorders>
                  <w:vAlign w:val="bottom"/>
                </w:tcPr>
                <w:p w14:paraId="0437B284" w14:textId="77777777" w:rsidR="007E2A5D" w:rsidRPr="007C5459" w:rsidRDefault="007E2A5D" w:rsidP="007E2A5D">
                  <w:pPr>
                    <w:pStyle w:val="TableText"/>
                    <w:tabs>
                      <w:tab w:val="left" w:pos="3306"/>
                    </w:tabs>
                    <w:jc w:val="right"/>
                    <w:rPr>
                      <w:rFonts w:cs="Calibri"/>
                      <w:b/>
                      <w:bCs/>
                      <w:color w:val="FF0000"/>
                    </w:rPr>
                  </w:pPr>
                  <w:r w:rsidRPr="007C5459">
                    <w:rPr>
                      <w:rFonts w:cs="Calibri"/>
                      <w:b/>
                      <w:bCs/>
                      <w:color w:val="FF0000"/>
                    </w:rPr>
                    <w:t>1 July 2019 adjusted for AASB 15</w:t>
                  </w:r>
                </w:p>
                <w:p w14:paraId="67C8182A" w14:textId="77777777" w:rsidR="007E2A5D" w:rsidRPr="007C5459" w:rsidRDefault="007E2A5D" w:rsidP="007E2A5D">
                  <w:pPr>
                    <w:pStyle w:val="TableText"/>
                    <w:tabs>
                      <w:tab w:val="left" w:pos="3306"/>
                    </w:tabs>
                    <w:jc w:val="right"/>
                    <w:rPr>
                      <w:rFonts w:cs="Calibri"/>
                      <w:b/>
                      <w:bCs/>
                      <w:color w:val="000000"/>
                    </w:rPr>
                  </w:pPr>
                  <w:r w:rsidRPr="007C5459">
                    <w:rPr>
                      <w:rFonts w:cs="Calibri"/>
                      <w:b/>
                      <w:bCs/>
                      <w:color w:val="000000"/>
                    </w:rPr>
                    <w:t>$’000</w:t>
                  </w:r>
                </w:p>
              </w:tc>
            </w:tr>
            <w:tr w:rsidR="007E2A5D" w:rsidRPr="007C5459" w14:paraId="40A599C6" w14:textId="77777777" w:rsidTr="006765B7">
              <w:trPr>
                <w:cantSplit/>
                <w:trHeight w:val="23"/>
              </w:trPr>
              <w:tc>
                <w:tcPr>
                  <w:tcW w:w="3456" w:type="pct"/>
                  <w:tcBorders>
                    <w:top w:val="nil"/>
                    <w:left w:val="nil"/>
                    <w:bottom w:val="nil"/>
                    <w:right w:val="nil"/>
                  </w:tcBorders>
                  <w:vAlign w:val="bottom"/>
                </w:tcPr>
                <w:p w14:paraId="69FEEF97" w14:textId="77777777" w:rsidR="007E2A5D" w:rsidRPr="007C5459" w:rsidRDefault="007E2A5D" w:rsidP="007E2A5D">
                  <w:pPr>
                    <w:pStyle w:val="TableText"/>
                    <w:tabs>
                      <w:tab w:val="left" w:pos="3306"/>
                    </w:tabs>
                    <w:spacing w:before="0"/>
                    <w:rPr>
                      <w:rFonts w:cs="Calibri"/>
                      <w:color w:val="FF0000"/>
                    </w:rPr>
                  </w:pPr>
                </w:p>
              </w:tc>
              <w:tc>
                <w:tcPr>
                  <w:tcW w:w="774" w:type="pct"/>
                  <w:tcBorders>
                    <w:top w:val="nil"/>
                    <w:left w:val="nil"/>
                    <w:bottom w:val="nil"/>
                    <w:right w:val="nil"/>
                  </w:tcBorders>
                  <w:vAlign w:val="bottom"/>
                </w:tcPr>
                <w:p w14:paraId="743A72DC" w14:textId="77777777" w:rsidR="007E2A5D" w:rsidRPr="007C5459" w:rsidRDefault="007E2A5D" w:rsidP="007E2A5D">
                  <w:pPr>
                    <w:pStyle w:val="TableText"/>
                    <w:tabs>
                      <w:tab w:val="left" w:pos="3306"/>
                    </w:tabs>
                    <w:spacing w:before="0"/>
                    <w:jc w:val="right"/>
                    <w:rPr>
                      <w:rFonts w:cs="Calibri"/>
                      <w:color w:val="FF0000"/>
                    </w:rPr>
                  </w:pPr>
                </w:p>
              </w:tc>
              <w:tc>
                <w:tcPr>
                  <w:tcW w:w="770" w:type="pct"/>
                  <w:tcBorders>
                    <w:top w:val="nil"/>
                    <w:left w:val="nil"/>
                    <w:bottom w:val="nil"/>
                    <w:right w:val="nil"/>
                  </w:tcBorders>
                  <w:vAlign w:val="bottom"/>
                </w:tcPr>
                <w:p w14:paraId="01554E33" w14:textId="77777777" w:rsidR="007E2A5D" w:rsidRPr="007C5459" w:rsidRDefault="007E2A5D" w:rsidP="007E2A5D">
                  <w:pPr>
                    <w:pStyle w:val="TableText"/>
                    <w:tabs>
                      <w:tab w:val="left" w:pos="3306"/>
                    </w:tabs>
                    <w:spacing w:before="0"/>
                    <w:jc w:val="right"/>
                    <w:rPr>
                      <w:rFonts w:cs="Calibri"/>
                      <w:color w:val="FF0000"/>
                    </w:rPr>
                  </w:pPr>
                </w:p>
              </w:tc>
            </w:tr>
            <w:tr w:rsidR="007E2A5D" w:rsidRPr="007C5459" w14:paraId="53ABE83B" w14:textId="77777777" w:rsidTr="006765B7">
              <w:trPr>
                <w:cantSplit/>
                <w:trHeight w:val="23"/>
              </w:trPr>
              <w:tc>
                <w:tcPr>
                  <w:tcW w:w="3456" w:type="pct"/>
                  <w:tcBorders>
                    <w:top w:val="nil"/>
                    <w:left w:val="nil"/>
                    <w:bottom w:val="nil"/>
                    <w:right w:val="nil"/>
                  </w:tcBorders>
                  <w:vAlign w:val="bottom"/>
                </w:tcPr>
                <w:p w14:paraId="2C0910F5" w14:textId="5D8D9F38" w:rsidR="007E2A5D" w:rsidRPr="007C5459" w:rsidRDefault="006765B7" w:rsidP="006765B7">
                  <w:pPr>
                    <w:pStyle w:val="TableText"/>
                    <w:tabs>
                      <w:tab w:val="left" w:pos="3306"/>
                    </w:tabs>
                    <w:rPr>
                      <w:rFonts w:cs="Calibri"/>
                      <w:color w:val="FF0000"/>
                    </w:rPr>
                  </w:pPr>
                  <w:r w:rsidRPr="007C5459">
                    <w:rPr>
                      <w:rFonts w:cs="Calibri"/>
                      <w:color w:val="FF0000"/>
                    </w:rPr>
                    <w:t>Costs to F</w:t>
                  </w:r>
                  <w:r w:rsidR="007E2A5D" w:rsidRPr="007C5459">
                    <w:rPr>
                      <w:rFonts w:cs="Calibri"/>
                      <w:color w:val="FF0000"/>
                    </w:rPr>
                    <w:t xml:space="preserve">ulfil a </w:t>
                  </w:r>
                  <w:r w:rsidRPr="007C5459">
                    <w:rPr>
                      <w:rFonts w:cs="Calibri"/>
                      <w:color w:val="FF0000"/>
                    </w:rPr>
                    <w:t>C</w:t>
                  </w:r>
                  <w:r w:rsidR="007E2A5D" w:rsidRPr="007C5459">
                    <w:rPr>
                      <w:rFonts w:cs="Calibri"/>
                      <w:color w:val="FF0000"/>
                    </w:rPr>
                    <w:t>ontract</w:t>
                  </w:r>
                </w:p>
              </w:tc>
              <w:tc>
                <w:tcPr>
                  <w:tcW w:w="774" w:type="pct"/>
                  <w:tcBorders>
                    <w:top w:val="nil"/>
                    <w:left w:val="nil"/>
                    <w:bottom w:val="nil"/>
                    <w:right w:val="nil"/>
                  </w:tcBorders>
                  <w:vAlign w:val="bottom"/>
                </w:tcPr>
                <w:p w14:paraId="72DC45A4" w14:textId="77777777" w:rsidR="007E2A5D" w:rsidRPr="007C5459" w:rsidRDefault="007E2A5D" w:rsidP="007E2A5D">
                  <w:pPr>
                    <w:pStyle w:val="TableText"/>
                    <w:tabs>
                      <w:tab w:val="left" w:pos="3306"/>
                    </w:tabs>
                    <w:spacing w:before="0"/>
                    <w:jc w:val="right"/>
                    <w:rPr>
                      <w:rFonts w:cs="Calibri"/>
                      <w:color w:val="FF0000"/>
                    </w:rPr>
                  </w:pPr>
                </w:p>
              </w:tc>
              <w:tc>
                <w:tcPr>
                  <w:tcW w:w="770" w:type="pct"/>
                  <w:tcBorders>
                    <w:top w:val="nil"/>
                    <w:left w:val="nil"/>
                    <w:bottom w:val="nil"/>
                    <w:right w:val="nil"/>
                  </w:tcBorders>
                  <w:vAlign w:val="bottom"/>
                </w:tcPr>
                <w:p w14:paraId="07689F17" w14:textId="77777777" w:rsidR="007E2A5D" w:rsidRPr="007C5459" w:rsidRDefault="007E2A5D" w:rsidP="007E2A5D">
                  <w:pPr>
                    <w:pStyle w:val="TableText"/>
                    <w:tabs>
                      <w:tab w:val="left" w:pos="3306"/>
                    </w:tabs>
                    <w:spacing w:before="0"/>
                    <w:jc w:val="right"/>
                    <w:rPr>
                      <w:rFonts w:cs="Calibri"/>
                      <w:color w:val="FF0000"/>
                    </w:rPr>
                  </w:pPr>
                </w:p>
              </w:tc>
            </w:tr>
            <w:tr w:rsidR="007E2A5D" w:rsidRPr="007C5459" w14:paraId="62745CA3" w14:textId="77777777" w:rsidTr="006765B7">
              <w:trPr>
                <w:cantSplit/>
                <w:trHeight w:val="23"/>
              </w:trPr>
              <w:tc>
                <w:tcPr>
                  <w:tcW w:w="3456" w:type="pct"/>
                  <w:tcBorders>
                    <w:top w:val="nil"/>
                    <w:left w:val="nil"/>
                    <w:bottom w:val="nil"/>
                    <w:right w:val="nil"/>
                  </w:tcBorders>
                  <w:vAlign w:val="bottom"/>
                </w:tcPr>
                <w:p w14:paraId="04F90617" w14:textId="77777777" w:rsidR="007E2A5D" w:rsidRPr="007C5459" w:rsidRDefault="007E2A5D" w:rsidP="007E2A5D">
                  <w:pPr>
                    <w:rPr>
                      <w:sz w:val="18"/>
                      <w:szCs w:val="18"/>
                    </w:rPr>
                  </w:pPr>
                  <w:r w:rsidRPr="007C5459">
                    <w:rPr>
                      <w:rFonts w:cs="Calibri"/>
                      <w:color w:val="FF0000"/>
                      <w:sz w:val="18"/>
                      <w:szCs w:val="18"/>
                    </w:rPr>
                    <w:t>[Other – provide further breakdown of material capitalised costs]</w:t>
                  </w:r>
                </w:p>
              </w:tc>
              <w:tc>
                <w:tcPr>
                  <w:tcW w:w="774" w:type="pct"/>
                  <w:tcBorders>
                    <w:top w:val="nil"/>
                    <w:left w:val="nil"/>
                    <w:bottom w:val="single" w:sz="2" w:space="0" w:color="003366"/>
                    <w:right w:val="nil"/>
                  </w:tcBorders>
                  <w:vAlign w:val="bottom"/>
                </w:tcPr>
                <w:p w14:paraId="606B4DFC" w14:textId="77777777" w:rsidR="007E2A5D" w:rsidRPr="007C5459" w:rsidRDefault="007E2A5D" w:rsidP="007E2A5D">
                  <w:pPr>
                    <w:pStyle w:val="TableText"/>
                    <w:tabs>
                      <w:tab w:val="left" w:pos="3306"/>
                    </w:tabs>
                    <w:jc w:val="right"/>
                    <w:rPr>
                      <w:rFonts w:cs="Calibri"/>
                      <w:color w:val="FF0000"/>
                    </w:rPr>
                  </w:pPr>
                </w:p>
              </w:tc>
              <w:tc>
                <w:tcPr>
                  <w:tcW w:w="770" w:type="pct"/>
                  <w:tcBorders>
                    <w:top w:val="nil"/>
                    <w:left w:val="nil"/>
                    <w:bottom w:val="single" w:sz="2" w:space="0" w:color="003366"/>
                    <w:right w:val="nil"/>
                  </w:tcBorders>
                  <w:vAlign w:val="bottom"/>
                </w:tcPr>
                <w:p w14:paraId="0F9BAE24" w14:textId="77777777" w:rsidR="007E2A5D" w:rsidRPr="007C5459" w:rsidRDefault="007E2A5D" w:rsidP="007E2A5D">
                  <w:pPr>
                    <w:pStyle w:val="TableText"/>
                    <w:tabs>
                      <w:tab w:val="left" w:pos="3306"/>
                    </w:tabs>
                    <w:jc w:val="right"/>
                    <w:rPr>
                      <w:rFonts w:cs="Calibri"/>
                      <w:color w:val="FF0000"/>
                    </w:rPr>
                  </w:pPr>
                </w:p>
              </w:tc>
            </w:tr>
            <w:tr w:rsidR="006765B7" w:rsidRPr="007C5459" w14:paraId="13C1BC00" w14:textId="77777777" w:rsidTr="006765B7">
              <w:trPr>
                <w:cantSplit/>
                <w:trHeight w:val="23"/>
              </w:trPr>
              <w:tc>
                <w:tcPr>
                  <w:tcW w:w="3456" w:type="pct"/>
                  <w:tcBorders>
                    <w:top w:val="nil"/>
                    <w:left w:val="nil"/>
                    <w:bottom w:val="nil"/>
                    <w:right w:val="nil"/>
                  </w:tcBorders>
                  <w:vAlign w:val="bottom"/>
                </w:tcPr>
                <w:p w14:paraId="2512D6F2" w14:textId="78E65690" w:rsidR="006765B7" w:rsidRPr="007C5459" w:rsidRDefault="006765B7" w:rsidP="006765B7">
                  <w:pPr>
                    <w:pStyle w:val="TableText"/>
                    <w:tabs>
                      <w:tab w:val="left" w:pos="3306"/>
                    </w:tabs>
                    <w:rPr>
                      <w:rFonts w:cs="Calibri"/>
                      <w:b/>
                      <w:bCs/>
                      <w:color w:val="FF0000"/>
                    </w:rPr>
                  </w:pPr>
                  <w:r w:rsidRPr="007C5459">
                    <w:rPr>
                      <w:rFonts w:cs="Calibri"/>
                      <w:b/>
                      <w:bCs/>
                      <w:color w:val="FF0000"/>
                    </w:rPr>
                    <w:t>Total Contract Cost Assets</w:t>
                  </w:r>
                </w:p>
              </w:tc>
              <w:tc>
                <w:tcPr>
                  <w:tcW w:w="774" w:type="pct"/>
                  <w:tcBorders>
                    <w:top w:val="single" w:sz="2" w:space="0" w:color="003366"/>
                    <w:left w:val="nil"/>
                    <w:bottom w:val="double" w:sz="4" w:space="0" w:color="003366"/>
                    <w:right w:val="nil"/>
                  </w:tcBorders>
                  <w:vAlign w:val="bottom"/>
                </w:tcPr>
                <w:p w14:paraId="5ECCD3CF" w14:textId="77777777" w:rsidR="006765B7" w:rsidRPr="007C5459" w:rsidRDefault="006765B7" w:rsidP="006765B7">
                  <w:pPr>
                    <w:pStyle w:val="TableText"/>
                    <w:tabs>
                      <w:tab w:val="left" w:pos="3306"/>
                    </w:tabs>
                    <w:jc w:val="right"/>
                    <w:rPr>
                      <w:rFonts w:cs="Calibri"/>
                      <w:color w:val="FF0000"/>
                    </w:rPr>
                  </w:pPr>
                </w:p>
              </w:tc>
              <w:tc>
                <w:tcPr>
                  <w:tcW w:w="770" w:type="pct"/>
                  <w:tcBorders>
                    <w:top w:val="single" w:sz="2" w:space="0" w:color="003366"/>
                    <w:left w:val="nil"/>
                    <w:bottom w:val="double" w:sz="4" w:space="0" w:color="003366"/>
                    <w:right w:val="nil"/>
                  </w:tcBorders>
                  <w:vAlign w:val="bottom"/>
                </w:tcPr>
                <w:p w14:paraId="72E69A7E" w14:textId="77777777" w:rsidR="006765B7" w:rsidRPr="007C5459" w:rsidRDefault="006765B7" w:rsidP="006765B7">
                  <w:pPr>
                    <w:pStyle w:val="TableText"/>
                    <w:tabs>
                      <w:tab w:val="left" w:pos="3306"/>
                    </w:tabs>
                    <w:jc w:val="right"/>
                    <w:rPr>
                      <w:rFonts w:cs="Calibri"/>
                      <w:color w:val="FF0000"/>
                    </w:rPr>
                  </w:pPr>
                </w:p>
              </w:tc>
            </w:tr>
          </w:tbl>
          <w:p w14:paraId="337FD5F2" w14:textId="77777777" w:rsidR="007E2A5D" w:rsidRPr="007C5459" w:rsidRDefault="007E2A5D" w:rsidP="007E2A5D">
            <w:pPr>
              <w:pStyle w:val="CommentaryTitle"/>
              <w:spacing w:after="0"/>
              <w:rPr>
                <w:rFonts w:cs="Calibri"/>
                <w:color w:val="FF0000"/>
              </w:rPr>
            </w:pPr>
          </w:p>
        </w:tc>
      </w:tr>
      <w:tr w:rsidR="007E2A5D" w:rsidRPr="00DD296A" w14:paraId="15085E9C" w14:textId="77777777" w:rsidTr="00130453">
        <w:trPr>
          <w:cantSplit/>
          <w:trHeight w:val="23"/>
        </w:trPr>
        <w:tc>
          <w:tcPr>
            <w:tcW w:w="573" w:type="pct"/>
            <w:tcBorders>
              <w:top w:val="nil"/>
              <w:left w:val="single" w:sz="2" w:space="0" w:color="003366"/>
              <w:bottom w:val="nil"/>
              <w:right w:val="single" w:sz="2" w:space="0" w:color="003366"/>
            </w:tcBorders>
          </w:tcPr>
          <w:p w14:paraId="7170AB54" w14:textId="77777777" w:rsidR="007E2A5D" w:rsidRDefault="007E2A5D" w:rsidP="007E2A5D">
            <w:pPr>
              <w:pStyle w:val="TableReference"/>
              <w:tabs>
                <w:tab w:val="left" w:pos="3306"/>
              </w:tabs>
              <w:spacing w:before="40"/>
              <w:rPr>
                <w:rFonts w:cs="Calibri"/>
                <w:color w:val="000000"/>
                <w:sz w:val="16"/>
                <w:szCs w:val="16"/>
              </w:rPr>
            </w:pPr>
          </w:p>
        </w:tc>
        <w:tc>
          <w:tcPr>
            <w:tcW w:w="4427" w:type="pct"/>
            <w:tcBorders>
              <w:top w:val="nil"/>
              <w:left w:val="single" w:sz="2" w:space="0" w:color="003366"/>
              <w:bottom w:val="nil"/>
              <w:right w:val="nil"/>
            </w:tcBorders>
            <w:shd w:val="clear" w:color="auto" w:fill="F2F2F2"/>
            <w:vAlign w:val="bottom"/>
          </w:tcPr>
          <w:p w14:paraId="5D53ED23" w14:textId="726B0E30" w:rsidR="007E2A5D" w:rsidRPr="007C5459" w:rsidRDefault="007E2A5D" w:rsidP="006765B7">
            <w:pPr>
              <w:pStyle w:val="TableReference"/>
              <w:tabs>
                <w:tab w:val="left" w:pos="3306"/>
              </w:tabs>
              <w:spacing w:before="120" w:after="240"/>
              <w:rPr>
                <w:rFonts w:cs="Calibri"/>
                <w:b/>
                <w:color w:val="FF0000"/>
                <w:sz w:val="24"/>
                <w:szCs w:val="24"/>
              </w:rPr>
            </w:pPr>
            <w:r w:rsidRPr="007C5459">
              <w:rPr>
                <w:rFonts w:cs="Calibri"/>
                <w:b/>
                <w:color w:val="FF0000"/>
                <w:sz w:val="24"/>
                <w:szCs w:val="24"/>
              </w:rPr>
              <w:t xml:space="preserve">Commentary – Note </w:t>
            </w:r>
            <w:r w:rsidR="006765B7" w:rsidRPr="007C5459">
              <w:rPr>
                <w:rFonts w:cs="Calibri"/>
                <w:b/>
                <w:color w:val="FF0000"/>
                <w:sz w:val="24"/>
                <w:szCs w:val="24"/>
              </w:rPr>
              <w:t>24</w:t>
            </w:r>
            <w:r w:rsidRPr="007C5459">
              <w:rPr>
                <w:rFonts w:cs="Calibri"/>
                <w:b/>
                <w:color w:val="FF0000"/>
                <w:sz w:val="24"/>
                <w:szCs w:val="24"/>
              </w:rPr>
              <w:t>: Contract Cost Assets</w:t>
            </w:r>
          </w:p>
          <w:p w14:paraId="77BD4FAC" w14:textId="713ADDAD" w:rsidR="007E2A5D" w:rsidRPr="007C5459" w:rsidRDefault="007E2A5D" w:rsidP="006765B7">
            <w:pPr>
              <w:pageBreakBefore/>
              <w:spacing w:after="120"/>
              <w:jc w:val="both"/>
              <w:rPr>
                <w:rFonts w:eastAsia="Calibri"/>
                <w:color w:val="FF0000"/>
                <w:sz w:val="20"/>
                <w:szCs w:val="20"/>
              </w:rPr>
            </w:pPr>
            <w:r w:rsidRPr="007C5459">
              <w:rPr>
                <w:rFonts w:eastAsia="Calibri"/>
                <w:color w:val="FF0000"/>
                <w:sz w:val="20"/>
                <w:szCs w:val="20"/>
              </w:rPr>
              <w:t>AASB 15 requires incremental costs to obtain a contract and costs to fulfil a contract to be capitalised as an asset and released as the goods/services are transferred to the customer where certain conditions are met.</w:t>
            </w:r>
          </w:p>
          <w:p w14:paraId="34A67245" w14:textId="17196758" w:rsidR="007E2A5D" w:rsidRPr="007C5459" w:rsidRDefault="007E2A5D" w:rsidP="006765B7">
            <w:pPr>
              <w:spacing w:after="120" w:line="259" w:lineRule="auto"/>
              <w:jc w:val="both"/>
              <w:rPr>
                <w:rFonts w:eastAsia="Calibri"/>
                <w:color w:val="FF0000"/>
                <w:sz w:val="20"/>
                <w:szCs w:val="20"/>
              </w:rPr>
            </w:pPr>
            <w:r w:rsidRPr="007C5459">
              <w:rPr>
                <w:rFonts w:eastAsia="Calibri"/>
                <w:color w:val="FF0000"/>
                <w:sz w:val="20"/>
                <w:szCs w:val="20"/>
              </w:rPr>
              <w:t xml:space="preserve">When the </w:t>
            </w:r>
            <w:r w:rsidR="006765B7" w:rsidRPr="007C5459">
              <w:rPr>
                <w:rFonts w:eastAsia="Calibri"/>
                <w:color w:val="FF0000"/>
                <w:sz w:val="20"/>
                <w:szCs w:val="20"/>
              </w:rPr>
              <w:t>a</w:t>
            </w:r>
            <w:r w:rsidRPr="007C5459">
              <w:rPr>
                <w:rFonts w:eastAsia="Calibri"/>
                <w:color w:val="FF0000"/>
                <w:sz w:val="20"/>
                <w:szCs w:val="20"/>
              </w:rPr>
              <w:t xml:space="preserve">gency has recognised an asset for costs to obtain or fulfil a contract with a customer, the </w:t>
            </w:r>
            <w:r w:rsidR="006765B7" w:rsidRPr="007C5459">
              <w:rPr>
                <w:rFonts w:eastAsia="Calibri"/>
                <w:color w:val="FF0000"/>
                <w:sz w:val="20"/>
                <w:szCs w:val="20"/>
              </w:rPr>
              <w:t>a</w:t>
            </w:r>
            <w:r w:rsidRPr="007C5459">
              <w:rPr>
                <w:rFonts w:eastAsia="Calibri"/>
                <w:color w:val="FF0000"/>
                <w:sz w:val="20"/>
                <w:szCs w:val="20"/>
              </w:rPr>
              <w:t>gency is required to disclose the closing balance by main asset category (e.g. costs to obtain contracts, set up costs, pre-contract costs etc).</w:t>
            </w:r>
          </w:p>
          <w:p w14:paraId="707A9369" w14:textId="07A7636D" w:rsidR="007E2A5D" w:rsidRPr="007C5459" w:rsidRDefault="007E2A5D" w:rsidP="006765B7">
            <w:pPr>
              <w:spacing w:after="120" w:line="259" w:lineRule="auto"/>
              <w:jc w:val="both"/>
              <w:rPr>
                <w:rFonts w:eastAsia="Calibri"/>
                <w:color w:val="FF0000"/>
                <w:sz w:val="20"/>
                <w:szCs w:val="20"/>
              </w:rPr>
            </w:pPr>
            <w:r w:rsidRPr="007C5459">
              <w:rPr>
                <w:rFonts w:eastAsia="Calibri"/>
                <w:color w:val="FF0000"/>
                <w:sz w:val="20"/>
                <w:szCs w:val="20"/>
              </w:rPr>
              <w:t xml:space="preserve">It is unlikely that </w:t>
            </w:r>
            <w:r w:rsidR="006765B7" w:rsidRPr="007C5459">
              <w:rPr>
                <w:rFonts w:eastAsia="Calibri"/>
                <w:color w:val="FF0000"/>
                <w:sz w:val="20"/>
                <w:szCs w:val="20"/>
              </w:rPr>
              <w:t>a</w:t>
            </w:r>
            <w:r w:rsidRPr="007C5459">
              <w:rPr>
                <w:rFonts w:eastAsia="Calibri"/>
                <w:color w:val="FF0000"/>
                <w:sz w:val="20"/>
                <w:szCs w:val="20"/>
              </w:rPr>
              <w:t>gencies would have significant incremental costs to obtain a contract since this is generally costs such as commission.</w:t>
            </w:r>
          </w:p>
          <w:p w14:paraId="0A69B9C5" w14:textId="41CEFBD4" w:rsidR="007E2A5D" w:rsidRPr="007C5459" w:rsidRDefault="007E2A5D" w:rsidP="00C56E30">
            <w:pPr>
              <w:spacing w:after="120" w:line="259" w:lineRule="auto"/>
              <w:jc w:val="both"/>
              <w:rPr>
                <w:rFonts w:eastAsia="Calibri"/>
                <w:color w:val="FF0000"/>
                <w:sz w:val="20"/>
                <w:szCs w:val="20"/>
              </w:rPr>
            </w:pPr>
            <w:r w:rsidRPr="007C5459">
              <w:rPr>
                <w:rFonts w:eastAsia="Calibri"/>
                <w:color w:val="FF0000"/>
                <w:sz w:val="20"/>
                <w:szCs w:val="20"/>
              </w:rPr>
              <w:t xml:space="preserve">In relation to costs to fulfil a contract, </w:t>
            </w:r>
            <w:r w:rsidR="006765B7" w:rsidRPr="007C5459">
              <w:rPr>
                <w:rFonts w:eastAsia="Calibri"/>
                <w:color w:val="FF0000"/>
                <w:sz w:val="20"/>
                <w:szCs w:val="20"/>
              </w:rPr>
              <w:t>agencies</w:t>
            </w:r>
            <w:r w:rsidRPr="007C5459">
              <w:rPr>
                <w:rFonts w:eastAsia="Calibri"/>
                <w:color w:val="FF0000"/>
                <w:sz w:val="20"/>
                <w:szCs w:val="20"/>
              </w:rPr>
              <w:t xml:space="preserve"> should consider whether costs which have been incurred on a different basis from the recognition of revenue meet the criteria to be capitalised under AASB 15.  Note that this is not an accounting policy choice, if the criteria are met then a contract cost must be recognised. </w:t>
            </w:r>
          </w:p>
        </w:tc>
      </w:tr>
    </w:tbl>
    <w:p w14:paraId="00A22F1B" w14:textId="1EBFB7A8" w:rsidR="006C2C39" w:rsidRDefault="006C2C39"/>
    <w:p w14:paraId="3BF569D2" w14:textId="77777777" w:rsidR="006C2C39" w:rsidRDefault="006C2C39">
      <w: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6073"/>
        <w:gridCol w:w="1683"/>
        <w:gridCol w:w="1287"/>
        <w:gridCol w:w="16"/>
      </w:tblGrid>
      <w:tr w:rsidR="000144FF" w:rsidRPr="00DD296A" w14:paraId="6ACE97B2" w14:textId="77777777" w:rsidTr="006765B7">
        <w:trPr>
          <w:cantSplit/>
          <w:trHeight w:val="23"/>
        </w:trPr>
        <w:tc>
          <w:tcPr>
            <w:tcW w:w="580" w:type="pct"/>
            <w:tcBorders>
              <w:top w:val="single" w:sz="4" w:space="0" w:color="auto"/>
              <w:left w:val="single" w:sz="2" w:space="0" w:color="003366"/>
              <w:bottom w:val="single" w:sz="4" w:space="0" w:color="auto"/>
              <w:right w:val="single" w:sz="2" w:space="0" w:color="003366"/>
            </w:tcBorders>
          </w:tcPr>
          <w:p w14:paraId="3934E191" w14:textId="7221B186" w:rsidR="000144FF" w:rsidRPr="00DD296A" w:rsidRDefault="006C2C39" w:rsidP="00ED1148">
            <w:pPr>
              <w:pStyle w:val="TableReference"/>
              <w:tabs>
                <w:tab w:val="left" w:pos="3306"/>
              </w:tabs>
              <w:spacing w:before="240"/>
              <w:rPr>
                <w:rFonts w:cs="Calibri"/>
                <w:b/>
                <w:color w:val="000000"/>
                <w:sz w:val="20"/>
                <w:szCs w:val="20"/>
              </w:rPr>
            </w:pPr>
            <w:r>
              <w:rPr>
                <w:rFonts w:cs="Calibri"/>
                <w:color w:val="000000"/>
                <w:sz w:val="16"/>
              </w:rPr>
              <w:br w:type="page"/>
            </w:r>
            <w:bookmarkStart w:id="659" w:name="Inventory" w:colFirst="1" w:colLast="1"/>
            <w:r w:rsidR="00DD296A" w:rsidRPr="00DD296A">
              <w:rPr>
                <w:rFonts w:cs="Calibri"/>
                <w:b/>
                <w:color w:val="000000"/>
                <w:sz w:val="20"/>
                <w:szCs w:val="20"/>
              </w:rPr>
              <w:t>Reference</w:t>
            </w:r>
          </w:p>
        </w:tc>
        <w:tc>
          <w:tcPr>
            <w:tcW w:w="4420" w:type="pct"/>
            <w:gridSpan w:val="4"/>
            <w:tcBorders>
              <w:top w:val="single" w:sz="4" w:space="0" w:color="auto"/>
              <w:left w:val="single" w:sz="2" w:space="0" w:color="003366"/>
              <w:bottom w:val="single" w:sz="4" w:space="0" w:color="auto"/>
              <w:right w:val="nil"/>
            </w:tcBorders>
            <w:vAlign w:val="bottom"/>
          </w:tcPr>
          <w:p w14:paraId="3CBE47A0" w14:textId="77777777" w:rsidR="000144FF" w:rsidRPr="00DD296A" w:rsidRDefault="00F73636" w:rsidP="00ED39F2">
            <w:pPr>
              <w:pStyle w:val="Heading1"/>
              <w:numPr>
                <w:ilvl w:val="0"/>
                <w:numId w:val="0"/>
              </w:numPr>
            </w:pPr>
            <w:bookmarkStart w:id="660" w:name="_Toc49224079"/>
            <w:bookmarkStart w:id="661" w:name="_Ref50365573"/>
            <w:bookmarkStart w:id="662" w:name="_Toc50440370"/>
            <w:bookmarkStart w:id="663" w:name="_Ref50524109"/>
            <w:bookmarkStart w:id="664" w:name="_Toc400627342"/>
            <w:bookmarkStart w:id="665" w:name="_Toc43883625"/>
            <w:r>
              <w:t xml:space="preserve">Note </w:t>
            </w:r>
            <w:r w:rsidR="00D520D0" w:rsidRPr="00DD296A">
              <w:t>25</w:t>
            </w:r>
            <w:r w:rsidR="002C0E38" w:rsidRPr="00DD296A">
              <w:t>.</w:t>
            </w:r>
            <w:r w:rsidR="00ED39F2">
              <w:t xml:space="preserve">   </w:t>
            </w:r>
            <w:r w:rsidR="000144FF" w:rsidRPr="00DD296A">
              <w:t>Inventor</w:t>
            </w:r>
            <w:bookmarkEnd w:id="660"/>
            <w:bookmarkEnd w:id="661"/>
            <w:bookmarkEnd w:id="662"/>
            <w:bookmarkEnd w:id="663"/>
            <w:r w:rsidR="007F6FAE" w:rsidRPr="00DD296A">
              <w:t>ies</w:t>
            </w:r>
            <w:bookmarkEnd w:id="664"/>
            <w:bookmarkEnd w:id="665"/>
          </w:p>
        </w:tc>
      </w:tr>
      <w:bookmarkEnd w:id="659"/>
      <w:tr w:rsidR="00866207" w:rsidRPr="00DD296A" w14:paraId="41E72E08" w14:textId="77777777" w:rsidTr="006765B7">
        <w:trPr>
          <w:cantSplit/>
          <w:trHeight w:val="23"/>
        </w:trPr>
        <w:tc>
          <w:tcPr>
            <w:tcW w:w="580" w:type="pct"/>
            <w:tcBorders>
              <w:top w:val="single" w:sz="4" w:space="0" w:color="auto"/>
              <w:left w:val="single" w:sz="2" w:space="0" w:color="003366"/>
              <w:bottom w:val="nil"/>
              <w:right w:val="single" w:sz="2" w:space="0" w:color="003366"/>
            </w:tcBorders>
          </w:tcPr>
          <w:p w14:paraId="129E67F3" w14:textId="77777777" w:rsidR="00866207" w:rsidRPr="00DD296A" w:rsidRDefault="00866207" w:rsidP="00817B78">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2963" w:type="pct"/>
            <w:tcBorders>
              <w:top w:val="single" w:sz="4" w:space="0" w:color="auto"/>
              <w:left w:val="single" w:sz="2" w:space="0" w:color="003366"/>
              <w:bottom w:val="nil"/>
              <w:right w:val="nil"/>
            </w:tcBorders>
          </w:tcPr>
          <w:p w14:paraId="6206987C" w14:textId="77777777" w:rsidR="00866207" w:rsidRPr="00DD296A" w:rsidRDefault="00866207" w:rsidP="00817B78">
            <w:pPr>
              <w:pStyle w:val="TableText"/>
              <w:tabs>
                <w:tab w:val="left" w:pos="3306"/>
              </w:tabs>
              <w:rPr>
                <w:rFonts w:cs="Calibri"/>
                <w:b/>
                <w:bCs/>
                <w:color w:val="000000"/>
              </w:rPr>
            </w:pPr>
            <w:r w:rsidRPr="00DD296A">
              <w:rPr>
                <w:rFonts w:cs="Calibri"/>
                <w:b/>
                <w:bCs/>
                <w:color w:val="000000"/>
              </w:rPr>
              <w:t xml:space="preserve"> </w:t>
            </w:r>
          </w:p>
        </w:tc>
        <w:tc>
          <w:tcPr>
            <w:tcW w:w="821" w:type="pct"/>
            <w:tcBorders>
              <w:top w:val="single" w:sz="4" w:space="0" w:color="auto"/>
              <w:left w:val="nil"/>
              <w:bottom w:val="nil"/>
              <w:right w:val="nil"/>
            </w:tcBorders>
            <w:vAlign w:val="bottom"/>
          </w:tcPr>
          <w:p w14:paraId="3214CAA1" w14:textId="77777777"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w:t>
            </w:r>
            <w:r w:rsidR="005F34A9">
              <w:rPr>
                <w:rFonts w:cs="Calibri"/>
                <w:b/>
                <w:bCs/>
                <w:color w:val="000000"/>
              </w:rPr>
              <w:t>20</w:t>
            </w:r>
            <w:r w:rsidR="00866207" w:rsidRPr="00DD296A">
              <w:rPr>
                <w:rFonts w:cs="Calibri"/>
                <w:b/>
                <w:bCs/>
                <w:color w:val="000000"/>
              </w:rPr>
              <w:t xml:space="preserve"> </w:t>
            </w:r>
          </w:p>
          <w:p w14:paraId="62AE4672" w14:textId="77777777"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c>
          <w:tcPr>
            <w:tcW w:w="636" w:type="pct"/>
            <w:gridSpan w:val="2"/>
            <w:tcBorders>
              <w:top w:val="single" w:sz="4" w:space="0" w:color="auto"/>
              <w:left w:val="nil"/>
              <w:bottom w:val="nil"/>
              <w:right w:val="nil"/>
            </w:tcBorders>
            <w:vAlign w:val="bottom"/>
          </w:tcPr>
          <w:p w14:paraId="52D179F3" w14:textId="77777777"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201</w:t>
            </w:r>
            <w:r w:rsidR="005F34A9">
              <w:rPr>
                <w:rFonts w:cs="Calibri"/>
                <w:b/>
                <w:bCs/>
                <w:color w:val="000000"/>
              </w:rPr>
              <w:t>9</w:t>
            </w:r>
          </w:p>
          <w:p w14:paraId="494046C1" w14:textId="77777777"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r>
      <w:tr w:rsidR="000144FF" w:rsidRPr="00DD296A" w14:paraId="16D7984A" w14:textId="77777777" w:rsidTr="006765B7">
        <w:trPr>
          <w:cantSplit/>
          <w:trHeight w:val="23"/>
        </w:trPr>
        <w:tc>
          <w:tcPr>
            <w:tcW w:w="580" w:type="pct"/>
            <w:tcBorders>
              <w:top w:val="nil"/>
              <w:left w:val="single" w:sz="2" w:space="0" w:color="003366"/>
              <w:bottom w:val="nil"/>
              <w:right w:val="single" w:sz="2" w:space="0" w:color="003366"/>
            </w:tcBorders>
          </w:tcPr>
          <w:p w14:paraId="5CDDD387"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4508CE17" w14:textId="77777777" w:rsidR="000144FF" w:rsidRPr="00DD296A" w:rsidRDefault="000144FF">
            <w:pPr>
              <w:pStyle w:val="TableText"/>
              <w:tabs>
                <w:tab w:val="left" w:pos="3306"/>
              </w:tabs>
              <w:rPr>
                <w:rFonts w:cs="Calibri"/>
                <w:b/>
                <w:bCs/>
                <w:color w:val="000000"/>
              </w:rPr>
            </w:pPr>
            <w:bookmarkStart w:id="666" w:name="_Toc48468526"/>
            <w:bookmarkStart w:id="667" w:name="_Toc49155637"/>
            <w:bookmarkStart w:id="668" w:name="_Toc49224082"/>
            <w:r w:rsidRPr="00DD296A">
              <w:rPr>
                <w:rFonts w:cs="Calibri"/>
                <w:b/>
                <w:bCs/>
                <w:color w:val="000000"/>
              </w:rPr>
              <w:t>Current Inventor</w:t>
            </w:r>
            <w:bookmarkEnd w:id="666"/>
            <w:bookmarkEnd w:id="667"/>
            <w:bookmarkEnd w:id="668"/>
            <w:r w:rsidR="007F6FAE" w:rsidRPr="00DD296A">
              <w:rPr>
                <w:rFonts w:cs="Calibri"/>
                <w:b/>
                <w:bCs/>
                <w:color w:val="000000"/>
              </w:rPr>
              <w:t>ies</w:t>
            </w:r>
          </w:p>
        </w:tc>
        <w:tc>
          <w:tcPr>
            <w:tcW w:w="821" w:type="pct"/>
            <w:tcBorders>
              <w:top w:val="nil"/>
              <w:left w:val="nil"/>
              <w:bottom w:val="nil"/>
              <w:right w:val="nil"/>
            </w:tcBorders>
            <w:vAlign w:val="bottom"/>
          </w:tcPr>
          <w:p w14:paraId="7DD71F58" w14:textId="77777777" w:rsidR="000144FF" w:rsidRPr="00DD296A" w:rsidRDefault="000144FF">
            <w:pPr>
              <w:pStyle w:val="TableText"/>
              <w:tabs>
                <w:tab w:val="left" w:pos="3306"/>
              </w:tabs>
              <w:jc w:val="right"/>
              <w:rPr>
                <w:rFonts w:cs="Calibri"/>
                <w:color w:val="000000"/>
              </w:rPr>
            </w:pPr>
          </w:p>
        </w:tc>
        <w:tc>
          <w:tcPr>
            <w:tcW w:w="636" w:type="pct"/>
            <w:gridSpan w:val="2"/>
            <w:tcBorders>
              <w:top w:val="nil"/>
              <w:left w:val="nil"/>
              <w:bottom w:val="nil"/>
              <w:right w:val="nil"/>
            </w:tcBorders>
            <w:vAlign w:val="bottom"/>
          </w:tcPr>
          <w:p w14:paraId="40DA6EC0" w14:textId="77777777" w:rsidR="000144FF" w:rsidRPr="00DD296A" w:rsidRDefault="000144FF">
            <w:pPr>
              <w:pStyle w:val="TableText"/>
              <w:tabs>
                <w:tab w:val="left" w:pos="3306"/>
              </w:tabs>
              <w:jc w:val="right"/>
              <w:rPr>
                <w:rFonts w:cs="Calibri"/>
                <w:color w:val="000000"/>
              </w:rPr>
            </w:pPr>
          </w:p>
        </w:tc>
      </w:tr>
      <w:tr w:rsidR="000144FF" w:rsidRPr="00DD296A" w14:paraId="06CFBE6F" w14:textId="77777777" w:rsidTr="006765B7">
        <w:trPr>
          <w:cantSplit/>
          <w:trHeight w:val="23"/>
        </w:trPr>
        <w:tc>
          <w:tcPr>
            <w:tcW w:w="580" w:type="pct"/>
            <w:tcBorders>
              <w:top w:val="nil"/>
              <w:left w:val="single" w:sz="2" w:space="0" w:color="003366"/>
              <w:bottom w:val="nil"/>
              <w:right w:val="single" w:sz="2" w:space="0" w:color="003366"/>
            </w:tcBorders>
          </w:tcPr>
          <w:p w14:paraId="67FA0EDF"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7F195F7E" w14:textId="77777777" w:rsidR="000144FF" w:rsidRPr="00DD296A" w:rsidRDefault="000144FF">
            <w:pPr>
              <w:pStyle w:val="TableText"/>
              <w:tabs>
                <w:tab w:val="left" w:pos="3306"/>
              </w:tabs>
              <w:rPr>
                <w:rFonts w:cs="Calibri"/>
                <w:color w:val="000000"/>
              </w:rPr>
            </w:pPr>
            <w:r w:rsidRPr="00DD296A">
              <w:rPr>
                <w:rFonts w:cs="Calibri"/>
                <w:color w:val="000000"/>
              </w:rPr>
              <w:t>Purchased Items – Cost</w:t>
            </w:r>
          </w:p>
        </w:tc>
        <w:tc>
          <w:tcPr>
            <w:tcW w:w="821" w:type="pct"/>
            <w:tcBorders>
              <w:top w:val="nil"/>
              <w:left w:val="nil"/>
              <w:bottom w:val="nil"/>
              <w:right w:val="nil"/>
            </w:tcBorders>
            <w:vAlign w:val="bottom"/>
          </w:tcPr>
          <w:p w14:paraId="0B7166DA" w14:textId="5C61BDC4" w:rsidR="000144FF" w:rsidRPr="00DD296A" w:rsidRDefault="000144FF">
            <w:pPr>
              <w:pStyle w:val="TableText"/>
              <w:tabs>
                <w:tab w:val="left" w:pos="3306"/>
              </w:tabs>
              <w:jc w:val="right"/>
              <w:rPr>
                <w:rFonts w:cs="Calibri"/>
                <w:color w:val="000000"/>
              </w:rPr>
            </w:pPr>
          </w:p>
        </w:tc>
        <w:tc>
          <w:tcPr>
            <w:tcW w:w="636" w:type="pct"/>
            <w:gridSpan w:val="2"/>
            <w:tcBorders>
              <w:top w:val="nil"/>
              <w:left w:val="nil"/>
              <w:bottom w:val="nil"/>
              <w:right w:val="nil"/>
            </w:tcBorders>
            <w:vAlign w:val="bottom"/>
          </w:tcPr>
          <w:p w14:paraId="18837943" w14:textId="10FD3187" w:rsidR="000144FF" w:rsidRPr="00DD296A" w:rsidRDefault="000144FF">
            <w:pPr>
              <w:pStyle w:val="TableText"/>
              <w:tabs>
                <w:tab w:val="left" w:pos="3306"/>
              </w:tabs>
              <w:jc w:val="right"/>
              <w:rPr>
                <w:rFonts w:cs="Calibri"/>
                <w:color w:val="000000"/>
              </w:rPr>
            </w:pPr>
          </w:p>
        </w:tc>
      </w:tr>
      <w:tr w:rsidR="000144FF" w:rsidRPr="00DD296A" w14:paraId="23EE7EFE" w14:textId="77777777" w:rsidTr="006765B7">
        <w:trPr>
          <w:cantSplit/>
          <w:trHeight w:val="23"/>
        </w:trPr>
        <w:tc>
          <w:tcPr>
            <w:tcW w:w="580" w:type="pct"/>
            <w:tcBorders>
              <w:top w:val="nil"/>
              <w:left w:val="single" w:sz="2" w:space="0" w:color="003366"/>
              <w:bottom w:val="nil"/>
              <w:right w:val="single" w:sz="2" w:space="0" w:color="003366"/>
            </w:tcBorders>
          </w:tcPr>
          <w:p w14:paraId="6AC9598D" w14:textId="77777777" w:rsidR="000144FF" w:rsidRPr="00DD296A" w:rsidRDefault="000144F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00C210D6" w:rsidRPr="00DD296A">
              <w:rPr>
                <w:rFonts w:cs="Calibri"/>
                <w:color w:val="000000"/>
                <w:sz w:val="16"/>
                <w:szCs w:val="16"/>
              </w:rPr>
              <w:t>9 &amp; 36</w:t>
            </w:r>
            <w:r w:rsidR="00D001B7" w:rsidRPr="00DD296A">
              <w:rPr>
                <w:rFonts w:cs="Calibri"/>
                <w:color w:val="000000"/>
                <w:sz w:val="16"/>
                <w:szCs w:val="16"/>
              </w:rPr>
              <w:t>(</w:t>
            </w:r>
            <w:r w:rsidR="00C210D6" w:rsidRPr="00DD296A">
              <w:rPr>
                <w:rFonts w:cs="Calibri"/>
                <w:color w:val="000000"/>
                <w:sz w:val="16"/>
                <w:szCs w:val="16"/>
              </w:rPr>
              <w:t>b</w:t>
            </w:r>
            <w:r w:rsidRPr="00DD296A">
              <w:rPr>
                <w:rFonts w:cs="Calibri"/>
                <w:color w:val="000000"/>
                <w:sz w:val="16"/>
                <w:szCs w:val="16"/>
              </w:rPr>
              <w:t>)</w:t>
            </w:r>
          </w:p>
        </w:tc>
        <w:tc>
          <w:tcPr>
            <w:tcW w:w="2963" w:type="pct"/>
            <w:tcBorders>
              <w:top w:val="nil"/>
              <w:left w:val="single" w:sz="2" w:space="0" w:color="003366"/>
              <w:bottom w:val="nil"/>
              <w:right w:val="nil"/>
            </w:tcBorders>
          </w:tcPr>
          <w:p w14:paraId="497D5D06" w14:textId="77777777" w:rsidR="000144FF" w:rsidRPr="00DD296A" w:rsidRDefault="000144FF" w:rsidP="006765B7">
            <w:pPr>
              <w:pStyle w:val="TableText"/>
              <w:tabs>
                <w:tab w:val="left" w:pos="3306"/>
              </w:tabs>
              <w:rPr>
                <w:rFonts w:cs="Calibri"/>
                <w:color w:val="000000"/>
              </w:rPr>
            </w:pPr>
            <w:r w:rsidRPr="00DD296A">
              <w:rPr>
                <w:rFonts w:cs="Calibri"/>
                <w:color w:val="000000"/>
              </w:rPr>
              <w:t>Purchased Items – Net Realisable Value</w:t>
            </w:r>
          </w:p>
        </w:tc>
        <w:tc>
          <w:tcPr>
            <w:tcW w:w="821" w:type="pct"/>
            <w:tcBorders>
              <w:top w:val="nil"/>
              <w:left w:val="nil"/>
              <w:bottom w:val="nil"/>
              <w:right w:val="nil"/>
            </w:tcBorders>
            <w:vAlign w:val="bottom"/>
          </w:tcPr>
          <w:p w14:paraId="6966911C" w14:textId="737D6204" w:rsidR="000144FF" w:rsidRPr="00DD296A" w:rsidRDefault="000144FF">
            <w:pPr>
              <w:pStyle w:val="TableText"/>
              <w:tabs>
                <w:tab w:val="left" w:pos="3306"/>
              </w:tabs>
              <w:jc w:val="right"/>
              <w:rPr>
                <w:rFonts w:cs="Calibri"/>
                <w:color w:val="000000"/>
              </w:rPr>
            </w:pPr>
          </w:p>
        </w:tc>
        <w:tc>
          <w:tcPr>
            <w:tcW w:w="636" w:type="pct"/>
            <w:gridSpan w:val="2"/>
            <w:tcBorders>
              <w:top w:val="nil"/>
              <w:left w:val="nil"/>
              <w:bottom w:val="nil"/>
              <w:right w:val="nil"/>
            </w:tcBorders>
            <w:vAlign w:val="bottom"/>
          </w:tcPr>
          <w:p w14:paraId="1ED9C886" w14:textId="2CB9EB1C" w:rsidR="000144FF" w:rsidRPr="00DD296A" w:rsidRDefault="000144FF">
            <w:pPr>
              <w:pStyle w:val="TableText"/>
              <w:tabs>
                <w:tab w:val="left" w:pos="3306"/>
              </w:tabs>
              <w:jc w:val="right"/>
              <w:rPr>
                <w:rFonts w:cs="Calibri"/>
                <w:color w:val="000000"/>
              </w:rPr>
            </w:pPr>
          </w:p>
        </w:tc>
      </w:tr>
      <w:tr w:rsidR="000144FF" w:rsidRPr="00DD296A" w14:paraId="1DBEE983" w14:textId="77777777" w:rsidTr="006765B7">
        <w:trPr>
          <w:cantSplit/>
          <w:trHeight w:val="23"/>
        </w:trPr>
        <w:tc>
          <w:tcPr>
            <w:tcW w:w="580" w:type="pct"/>
            <w:tcBorders>
              <w:top w:val="nil"/>
              <w:left w:val="single" w:sz="2" w:space="0" w:color="003366"/>
              <w:bottom w:val="nil"/>
              <w:right w:val="single" w:sz="2" w:space="0" w:color="003366"/>
            </w:tcBorders>
          </w:tcPr>
          <w:p w14:paraId="0F8AA69A" w14:textId="77777777" w:rsidR="000144FF" w:rsidRPr="00DD296A" w:rsidRDefault="000144FF" w:rsidP="003973ED">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55260AA1" w14:textId="77777777" w:rsidR="000144FF" w:rsidRPr="00DD296A" w:rsidRDefault="007F6FAE">
            <w:pPr>
              <w:pStyle w:val="TableText"/>
              <w:tabs>
                <w:tab w:val="left" w:pos="3306"/>
              </w:tabs>
              <w:rPr>
                <w:rFonts w:cs="Calibri"/>
                <w:b/>
                <w:bCs/>
                <w:color w:val="000000"/>
              </w:rPr>
            </w:pPr>
            <w:r w:rsidRPr="00DD296A">
              <w:rPr>
                <w:rFonts w:cs="Calibri"/>
                <w:b/>
                <w:bCs/>
                <w:color w:val="000000"/>
              </w:rPr>
              <w:t>Total Current Inventories</w:t>
            </w:r>
          </w:p>
        </w:tc>
        <w:tc>
          <w:tcPr>
            <w:tcW w:w="821" w:type="pct"/>
            <w:tcBorders>
              <w:top w:val="single" w:sz="4" w:space="0" w:color="003366"/>
              <w:left w:val="nil"/>
              <w:bottom w:val="single" w:sz="4" w:space="0" w:color="003366"/>
              <w:right w:val="nil"/>
            </w:tcBorders>
            <w:vAlign w:val="bottom"/>
          </w:tcPr>
          <w:p w14:paraId="2F72B488" w14:textId="508A2680" w:rsidR="000144FF" w:rsidRPr="00DD296A" w:rsidRDefault="000144FF">
            <w:pPr>
              <w:pStyle w:val="TableText"/>
              <w:tabs>
                <w:tab w:val="left" w:pos="3306"/>
              </w:tabs>
              <w:jc w:val="right"/>
              <w:rPr>
                <w:rFonts w:cs="Calibri"/>
                <w:b/>
                <w:bCs/>
                <w:color w:val="000000"/>
              </w:rPr>
            </w:pPr>
          </w:p>
        </w:tc>
        <w:tc>
          <w:tcPr>
            <w:tcW w:w="636" w:type="pct"/>
            <w:gridSpan w:val="2"/>
            <w:tcBorders>
              <w:top w:val="single" w:sz="4" w:space="0" w:color="003366"/>
              <w:left w:val="nil"/>
              <w:bottom w:val="single" w:sz="4" w:space="0" w:color="003366"/>
              <w:right w:val="nil"/>
            </w:tcBorders>
            <w:vAlign w:val="bottom"/>
          </w:tcPr>
          <w:p w14:paraId="5E848A6A" w14:textId="2C263348" w:rsidR="000144FF" w:rsidRPr="00DD296A" w:rsidRDefault="000144FF">
            <w:pPr>
              <w:pStyle w:val="TableText"/>
              <w:tabs>
                <w:tab w:val="left" w:pos="3306"/>
              </w:tabs>
              <w:jc w:val="right"/>
              <w:rPr>
                <w:rFonts w:cs="Calibri"/>
                <w:b/>
                <w:bCs/>
                <w:color w:val="000000"/>
              </w:rPr>
            </w:pPr>
          </w:p>
        </w:tc>
      </w:tr>
      <w:tr w:rsidR="000144FF" w:rsidRPr="00DD296A" w14:paraId="3016D6B0" w14:textId="77777777" w:rsidTr="006765B7">
        <w:trPr>
          <w:cantSplit/>
          <w:trHeight w:val="293"/>
        </w:trPr>
        <w:tc>
          <w:tcPr>
            <w:tcW w:w="580" w:type="pct"/>
            <w:tcBorders>
              <w:top w:val="nil"/>
              <w:left w:val="single" w:sz="2" w:space="0" w:color="003366"/>
              <w:bottom w:val="nil"/>
              <w:right w:val="single" w:sz="2" w:space="0" w:color="003366"/>
            </w:tcBorders>
            <w:vAlign w:val="bottom"/>
          </w:tcPr>
          <w:p w14:paraId="29B64FD8" w14:textId="77777777" w:rsidR="000144FF" w:rsidRPr="00DD296A" w:rsidRDefault="000144FF" w:rsidP="004B5C5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w:t>
            </w:r>
          </w:p>
        </w:tc>
        <w:tc>
          <w:tcPr>
            <w:tcW w:w="2963" w:type="pct"/>
            <w:tcBorders>
              <w:top w:val="nil"/>
              <w:left w:val="single" w:sz="2" w:space="0" w:color="003366"/>
              <w:bottom w:val="nil"/>
              <w:right w:val="nil"/>
            </w:tcBorders>
            <w:vAlign w:val="bottom"/>
          </w:tcPr>
          <w:p w14:paraId="5221D787" w14:textId="77777777" w:rsidR="000144FF" w:rsidRPr="00DD296A" w:rsidRDefault="007F6FAE">
            <w:pPr>
              <w:pStyle w:val="TableText"/>
              <w:tabs>
                <w:tab w:val="left" w:pos="3306"/>
              </w:tabs>
              <w:rPr>
                <w:rFonts w:cs="Calibri"/>
                <w:b/>
                <w:bCs/>
                <w:color w:val="000000"/>
              </w:rPr>
            </w:pPr>
            <w:r w:rsidRPr="00DD296A">
              <w:rPr>
                <w:rFonts w:cs="Calibri"/>
                <w:b/>
                <w:bCs/>
                <w:color w:val="000000"/>
              </w:rPr>
              <w:t>Total Inventories</w:t>
            </w:r>
          </w:p>
        </w:tc>
        <w:tc>
          <w:tcPr>
            <w:tcW w:w="821" w:type="pct"/>
            <w:tcBorders>
              <w:top w:val="single" w:sz="4" w:space="0" w:color="003366"/>
              <w:left w:val="nil"/>
              <w:bottom w:val="double" w:sz="4" w:space="0" w:color="003366"/>
              <w:right w:val="nil"/>
            </w:tcBorders>
            <w:vAlign w:val="bottom"/>
          </w:tcPr>
          <w:p w14:paraId="77562983" w14:textId="78C17E69" w:rsidR="000144FF" w:rsidRPr="00DD296A" w:rsidRDefault="000144FF">
            <w:pPr>
              <w:pStyle w:val="TableText"/>
              <w:tabs>
                <w:tab w:val="left" w:pos="3306"/>
              </w:tabs>
              <w:jc w:val="right"/>
              <w:rPr>
                <w:rFonts w:cs="Calibri"/>
                <w:b/>
                <w:bCs/>
                <w:color w:val="000000"/>
              </w:rPr>
            </w:pPr>
          </w:p>
        </w:tc>
        <w:tc>
          <w:tcPr>
            <w:tcW w:w="636" w:type="pct"/>
            <w:gridSpan w:val="2"/>
            <w:tcBorders>
              <w:top w:val="single" w:sz="4" w:space="0" w:color="003366"/>
              <w:left w:val="nil"/>
              <w:bottom w:val="double" w:sz="4" w:space="0" w:color="003366"/>
              <w:right w:val="nil"/>
            </w:tcBorders>
            <w:vAlign w:val="bottom"/>
          </w:tcPr>
          <w:p w14:paraId="3F836DC4" w14:textId="4ACEC0A6" w:rsidR="000144FF" w:rsidRPr="00DD296A" w:rsidRDefault="000144FF">
            <w:pPr>
              <w:pStyle w:val="TableText"/>
              <w:tabs>
                <w:tab w:val="left" w:pos="3306"/>
              </w:tabs>
              <w:jc w:val="right"/>
              <w:rPr>
                <w:rFonts w:cs="Calibri"/>
                <w:b/>
                <w:bCs/>
                <w:color w:val="000000"/>
              </w:rPr>
            </w:pPr>
          </w:p>
        </w:tc>
      </w:tr>
      <w:tr w:rsidR="00CD2B85" w:rsidRPr="00DD296A" w14:paraId="0A445A77" w14:textId="77777777" w:rsidTr="006765B7">
        <w:trPr>
          <w:cantSplit/>
          <w:trHeight w:val="23"/>
        </w:trPr>
        <w:tc>
          <w:tcPr>
            <w:tcW w:w="580" w:type="pct"/>
            <w:tcBorders>
              <w:top w:val="nil"/>
              <w:left w:val="single" w:sz="2" w:space="0" w:color="003366"/>
              <w:bottom w:val="nil"/>
              <w:right w:val="single" w:sz="2" w:space="0" w:color="003366"/>
            </w:tcBorders>
          </w:tcPr>
          <w:p w14:paraId="7736F9A6" w14:textId="77777777" w:rsidR="00CD2B85" w:rsidRPr="00DD296A" w:rsidRDefault="00CD2B85" w:rsidP="003973ED">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auto"/>
            <w:vAlign w:val="bottom"/>
          </w:tcPr>
          <w:p w14:paraId="13143BBC" w14:textId="77777777" w:rsidR="00CD2B85" w:rsidRPr="00DD296A" w:rsidRDefault="00CD2B85" w:rsidP="00CD2B85">
            <w:pPr>
              <w:pStyle w:val="TableText"/>
              <w:rPr>
                <w:rFonts w:cs="Calibri"/>
                <w:color w:val="000000"/>
              </w:rPr>
            </w:pPr>
          </w:p>
        </w:tc>
      </w:tr>
      <w:tr w:rsidR="003A67DB" w:rsidRPr="00DD296A" w14:paraId="1EC0552D" w14:textId="77777777" w:rsidTr="006765B7">
        <w:trPr>
          <w:cantSplit/>
          <w:trHeight w:val="23"/>
        </w:trPr>
        <w:tc>
          <w:tcPr>
            <w:tcW w:w="580" w:type="pct"/>
            <w:tcBorders>
              <w:top w:val="nil"/>
              <w:left w:val="single" w:sz="2" w:space="0" w:color="003366"/>
              <w:bottom w:val="nil"/>
              <w:right w:val="single" w:sz="2" w:space="0" w:color="003366"/>
            </w:tcBorders>
          </w:tcPr>
          <w:p w14:paraId="7B4F3F6C" w14:textId="77777777" w:rsidR="003A67DB" w:rsidRPr="00B63D31" w:rsidRDefault="003A67DB" w:rsidP="003973ED">
            <w:pPr>
              <w:pStyle w:val="TableReference"/>
              <w:tabs>
                <w:tab w:val="left" w:pos="3306"/>
              </w:tabs>
              <w:spacing w:before="40"/>
              <w:rPr>
                <w:rFonts w:cs="Calibri"/>
                <w:strike/>
                <w:color w:val="auto"/>
                <w:sz w:val="16"/>
                <w:szCs w:val="16"/>
              </w:rPr>
            </w:pPr>
            <w:r w:rsidRPr="00B63D31">
              <w:rPr>
                <w:rFonts w:cs="Calibri"/>
                <w:strike/>
                <w:color w:val="auto"/>
                <w:sz w:val="16"/>
                <w:szCs w:val="16"/>
              </w:rPr>
              <w:t>AASB102.36(d)</w:t>
            </w:r>
          </w:p>
        </w:tc>
        <w:tc>
          <w:tcPr>
            <w:tcW w:w="4420" w:type="pct"/>
            <w:gridSpan w:val="4"/>
            <w:tcBorders>
              <w:top w:val="nil"/>
              <w:left w:val="single" w:sz="2" w:space="0" w:color="003366"/>
              <w:bottom w:val="nil"/>
              <w:right w:val="nil"/>
            </w:tcBorders>
            <w:shd w:val="clear" w:color="auto" w:fill="auto"/>
            <w:vAlign w:val="bottom"/>
          </w:tcPr>
          <w:p w14:paraId="2A411B48" w14:textId="77777777" w:rsidR="003A67DB" w:rsidRPr="00B63D31" w:rsidRDefault="003A67DB" w:rsidP="009A2762">
            <w:pPr>
              <w:pStyle w:val="TableText"/>
              <w:rPr>
                <w:rFonts w:cs="Calibri"/>
                <w:strike/>
              </w:rPr>
            </w:pPr>
            <w:r w:rsidRPr="00B63D31">
              <w:rPr>
                <w:rFonts w:cs="Calibri"/>
                <w:strike/>
              </w:rPr>
              <w:t>Inventories recognised as an expense during the year amounted to $1,268,000 (201</w:t>
            </w:r>
            <w:r w:rsidR="001D0DD0" w:rsidRPr="00B63D31">
              <w:rPr>
                <w:rFonts w:cs="Calibri"/>
                <w:strike/>
              </w:rPr>
              <w:t>9</w:t>
            </w:r>
            <w:r w:rsidR="00586F5B" w:rsidRPr="00B63D31">
              <w:rPr>
                <w:rFonts w:cs="Calibri"/>
                <w:strike/>
              </w:rPr>
              <w:t xml:space="preserve"> </w:t>
            </w:r>
            <w:r w:rsidRPr="00B63D31">
              <w:rPr>
                <w:rFonts w:cs="Calibri"/>
                <w:strike/>
              </w:rPr>
              <w:t>$1</w:t>
            </w:r>
            <w:r w:rsidR="00286191" w:rsidRPr="00B63D31">
              <w:rPr>
                <w:rFonts w:cs="Calibri"/>
                <w:strike/>
              </w:rPr>
              <w:t>,</w:t>
            </w:r>
            <w:r w:rsidRPr="00B63D31">
              <w:rPr>
                <w:rFonts w:cs="Calibri"/>
                <w:strike/>
              </w:rPr>
              <w:t>025</w:t>
            </w:r>
            <w:r w:rsidR="00286191" w:rsidRPr="00B63D31">
              <w:rPr>
                <w:rFonts w:cs="Calibri"/>
                <w:strike/>
              </w:rPr>
              <w:t>,</w:t>
            </w:r>
            <w:r w:rsidRPr="00B63D31">
              <w:rPr>
                <w:rFonts w:cs="Calibri"/>
                <w:strike/>
              </w:rPr>
              <w:t>000) and are recognised in Other Expenses.</w:t>
            </w:r>
          </w:p>
        </w:tc>
      </w:tr>
      <w:tr w:rsidR="003A67DB" w:rsidRPr="00DD296A" w14:paraId="654F01E1" w14:textId="77777777" w:rsidTr="006765B7">
        <w:trPr>
          <w:cantSplit/>
          <w:trHeight w:val="23"/>
        </w:trPr>
        <w:tc>
          <w:tcPr>
            <w:tcW w:w="580" w:type="pct"/>
            <w:tcBorders>
              <w:top w:val="nil"/>
              <w:left w:val="single" w:sz="2" w:space="0" w:color="003366"/>
              <w:bottom w:val="nil"/>
              <w:right w:val="single" w:sz="2" w:space="0" w:color="003366"/>
            </w:tcBorders>
          </w:tcPr>
          <w:p w14:paraId="539065C8" w14:textId="77777777" w:rsidR="003A67DB" w:rsidRPr="00B63D31" w:rsidRDefault="003A67DB" w:rsidP="003973ED">
            <w:pPr>
              <w:pStyle w:val="TableReference"/>
              <w:tabs>
                <w:tab w:val="left" w:pos="3306"/>
              </w:tabs>
              <w:spacing w:before="40"/>
              <w:rPr>
                <w:rFonts w:cs="Calibri"/>
                <w:strike/>
                <w:color w:val="auto"/>
                <w:sz w:val="16"/>
                <w:szCs w:val="16"/>
              </w:rPr>
            </w:pPr>
            <w:r w:rsidRPr="00B63D31">
              <w:rPr>
                <w:rFonts w:cs="Calibri"/>
                <w:strike/>
                <w:color w:val="auto"/>
                <w:sz w:val="16"/>
                <w:szCs w:val="16"/>
              </w:rPr>
              <w:t>AASB10236(e)</w:t>
            </w:r>
          </w:p>
        </w:tc>
        <w:tc>
          <w:tcPr>
            <w:tcW w:w="4420" w:type="pct"/>
            <w:gridSpan w:val="4"/>
            <w:tcBorders>
              <w:top w:val="nil"/>
              <w:left w:val="single" w:sz="2" w:space="0" w:color="003366"/>
              <w:bottom w:val="nil"/>
              <w:right w:val="nil"/>
            </w:tcBorders>
            <w:shd w:val="clear" w:color="auto" w:fill="auto"/>
            <w:vAlign w:val="bottom"/>
          </w:tcPr>
          <w:p w14:paraId="659D799A" w14:textId="77777777" w:rsidR="003A67DB" w:rsidRPr="00B63D31" w:rsidRDefault="003A67DB" w:rsidP="002860BA">
            <w:pPr>
              <w:pStyle w:val="TableText"/>
              <w:rPr>
                <w:rFonts w:cs="Calibri"/>
                <w:strike/>
              </w:rPr>
            </w:pPr>
            <w:r w:rsidRPr="00B63D31">
              <w:rPr>
                <w:rFonts w:cs="Calibri"/>
                <w:strike/>
              </w:rPr>
              <w:t>Write-downs of inventories to net realisable value amounted to $</w:t>
            </w:r>
            <w:r w:rsidR="001D0DD0" w:rsidRPr="00B63D31">
              <w:rPr>
                <w:rFonts w:cs="Calibri"/>
                <w:strike/>
              </w:rPr>
              <w:t>120,000</w:t>
            </w:r>
            <w:r w:rsidRPr="00B63D31">
              <w:rPr>
                <w:rFonts w:cs="Calibri"/>
                <w:strike/>
              </w:rPr>
              <w:t xml:space="preserve"> (201</w:t>
            </w:r>
            <w:r w:rsidR="002860BA" w:rsidRPr="00B63D31">
              <w:rPr>
                <w:rFonts w:cs="Calibri"/>
                <w:strike/>
              </w:rPr>
              <w:t>7</w:t>
            </w:r>
            <w:r w:rsidR="00586F5B" w:rsidRPr="00B63D31">
              <w:rPr>
                <w:rFonts w:cs="Calibri"/>
                <w:strike/>
              </w:rPr>
              <w:t xml:space="preserve"> </w:t>
            </w:r>
            <w:r w:rsidRPr="00B63D31">
              <w:rPr>
                <w:rFonts w:cs="Calibri"/>
                <w:strike/>
              </w:rPr>
              <w:t>$125,000)</w:t>
            </w:r>
            <w:r w:rsidR="0082743C" w:rsidRPr="00B63D31">
              <w:rPr>
                <w:rFonts w:cs="Calibri"/>
                <w:strike/>
              </w:rPr>
              <w:t xml:space="preserve"> and were r</w:t>
            </w:r>
            <w:r w:rsidRPr="00B63D31">
              <w:rPr>
                <w:rFonts w:cs="Calibri"/>
                <w:strike/>
              </w:rPr>
              <w:t>ecognised as an expense and included in Other Expenses.</w:t>
            </w:r>
          </w:p>
        </w:tc>
      </w:tr>
      <w:tr w:rsidR="000144FF" w:rsidRPr="00DD296A" w14:paraId="2245B5AD" w14:textId="77777777" w:rsidTr="006765B7">
        <w:trPr>
          <w:cantSplit/>
          <w:trHeight w:val="23"/>
        </w:trPr>
        <w:tc>
          <w:tcPr>
            <w:tcW w:w="580" w:type="pct"/>
            <w:tcBorders>
              <w:top w:val="nil"/>
              <w:left w:val="single" w:sz="2" w:space="0" w:color="003366"/>
              <w:bottom w:val="nil"/>
              <w:right w:val="single" w:sz="2" w:space="0" w:color="003366"/>
            </w:tcBorders>
          </w:tcPr>
          <w:p w14:paraId="2307F506" w14:textId="77777777" w:rsidR="000144FF" w:rsidRPr="00DD296A" w:rsidRDefault="000144FF">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bottom"/>
          </w:tcPr>
          <w:p w14:paraId="034FAA52" w14:textId="77777777" w:rsidR="000144FF" w:rsidRPr="00DD296A" w:rsidRDefault="000144FF" w:rsidP="008F7C8F">
            <w:pPr>
              <w:pStyle w:val="CommentaryTitle"/>
              <w:spacing w:after="240"/>
              <w:rPr>
                <w:rFonts w:cs="Calibri"/>
                <w:color w:val="000000"/>
              </w:rPr>
            </w:pPr>
            <w:bookmarkStart w:id="669" w:name="_Toc163106350"/>
            <w:r w:rsidRPr="00DD296A">
              <w:rPr>
                <w:rFonts w:cs="Calibri"/>
                <w:color w:val="000000"/>
              </w:rPr>
              <w:t xml:space="preserve">Commentary </w:t>
            </w:r>
            <w:r w:rsidRPr="00DD296A">
              <w:rPr>
                <w:rFonts w:cs="Calibri"/>
                <w:color w:val="000000"/>
              </w:rPr>
              <w:sym w:font="Symbol" w:char="F02D"/>
            </w:r>
            <w:r w:rsidRPr="00DD296A">
              <w:rPr>
                <w:rFonts w:cs="Calibri"/>
                <w:color w:val="000000"/>
              </w:rPr>
              <w:t xml:space="preserve"> Note </w:t>
            </w:r>
            <w:r w:rsidR="00D520D0" w:rsidRPr="00DD296A">
              <w:rPr>
                <w:rFonts w:cs="Calibri"/>
                <w:color w:val="000000"/>
              </w:rPr>
              <w:t>25</w:t>
            </w:r>
            <w:r w:rsidRPr="00DD296A">
              <w:rPr>
                <w:rFonts w:cs="Calibri"/>
                <w:color w:val="000000"/>
              </w:rPr>
              <w:t>: Inventor</w:t>
            </w:r>
            <w:r w:rsidR="00D63570" w:rsidRPr="00DD296A">
              <w:rPr>
                <w:rFonts w:cs="Calibri"/>
                <w:color w:val="000000"/>
              </w:rPr>
              <w:t>ies</w:t>
            </w:r>
            <w:bookmarkEnd w:id="669"/>
          </w:p>
        </w:tc>
      </w:tr>
      <w:tr w:rsidR="001550D0" w:rsidRPr="00DD296A" w14:paraId="314D7646" w14:textId="77777777" w:rsidTr="006765B7">
        <w:trPr>
          <w:cantSplit/>
          <w:trHeight w:val="23"/>
        </w:trPr>
        <w:tc>
          <w:tcPr>
            <w:tcW w:w="580" w:type="pct"/>
            <w:tcBorders>
              <w:top w:val="nil"/>
              <w:left w:val="single" w:sz="2" w:space="0" w:color="003366"/>
              <w:bottom w:val="nil"/>
              <w:right w:val="single" w:sz="2" w:space="0" w:color="003366"/>
            </w:tcBorders>
          </w:tcPr>
          <w:p w14:paraId="675775EE" w14:textId="77777777" w:rsidR="001550D0" w:rsidRPr="00DD296A" w:rsidRDefault="001550D0">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center"/>
          </w:tcPr>
          <w:p w14:paraId="21541244" w14:textId="5243106C" w:rsidR="001550D0" w:rsidRPr="008F7C8F" w:rsidRDefault="001550D0" w:rsidP="004D749B">
            <w:pPr>
              <w:pStyle w:val="CommentaryHeading"/>
              <w:keepNext w:val="0"/>
              <w:spacing w:before="60"/>
              <w:jc w:val="both"/>
              <w:rPr>
                <w:rFonts w:cs="Calibri"/>
                <w:b w:val="0"/>
                <w:color w:val="000000"/>
                <w:szCs w:val="20"/>
              </w:rPr>
            </w:pPr>
            <w:r w:rsidRPr="008F7C8F">
              <w:rPr>
                <w:rFonts w:cs="Calibri"/>
                <w:color w:val="7030A0"/>
                <w:szCs w:val="20"/>
              </w:rPr>
              <w:t xml:space="preserve">For additional information pertaining to </w:t>
            </w:r>
            <w:r w:rsidR="006F6754" w:rsidRPr="008F7C8F">
              <w:rPr>
                <w:rFonts w:cs="Calibri"/>
                <w:color w:val="7030A0"/>
                <w:szCs w:val="20"/>
              </w:rPr>
              <w:t>territory authorities</w:t>
            </w:r>
            <w:r w:rsidRPr="008F7C8F">
              <w:rPr>
                <w:rFonts w:cs="Calibri"/>
                <w:color w:val="7030A0"/>
                <w:szCs w:val="20"/>
              </w:rPr>
              <w:t xml:space="preserve"> - please refer to TAS </w:t>
            </w:r>
            <w:r w:rsidR="00547129" w:rsidRPr="008F7C8F">
              <w:rPr>
                <w:rFonts w:cs="Calibri"/>
                <w:color w:val="7030A0"/>
                <w:szCs w:val="20"/>
              </w:rPr>
              <w:t>1</w:t>
            </w:r>
            <w:r w:rsidR="00BF5E4A">
              <w:rPr>
                <w:rFonts w:cs="Calibri"/>
                <w:color w:val="7030A0"/>
                <w:szCs w:val="20"/>
              </w:rPr>
              <w:t>3</w:t>
            </w:r>
            <w:r w:rsidRPr="008F7C8F">
              <w:rPr>
                <w:rFonts w:cs="Calibri"/>
                <w:color w:val="7030A0"/>
                <w:szCs w:val="20"/>
              </w:rPr>
              <w:t xml:space="preserve"> </w:t>
            </w:r>
            <w:r w:rsidRPr="008F7C8F">
              <w:rPr>
                <w:rFonts w:cs="Calibri"/>
                <w:i/>
                <w:color w:val="7030A0"/>
                <w:szCs w:val="20"/>
              </w:rPr>
              <w:t>Note 2</w:t>
            </w:r>
            <w:r w:rsidR="004D749B" w:rsidRPr="008F7C8F">
              <w:rPr>
                <w:rFonts w:cs="Calibri"/>
                <w:i/>
                <w:color w:val="7030A0"/>
                <w:szCs w:val="20"/>
              </w:rPr>
              <w:t>5</w:t>
            </w:r>
            <w:r w:rsidRPr="008F7C8F">
              <w:rPr>
                <w:rFonts w:cs="Calibri"/>
                <w:i/>
                <w:color w:val="7030A0"/>
                <w:szCs w:val="20"/>
              </w:rPr>
              <w:t>: Inventories</w:t>
            </w:r>
            <w:r w:rsidRPr="008F7C8F">
              <w:rPr>
                <w:rFonts w:cs="Calibri"/>
                <w:i/>
                <w:color w:val="000000"/>
                <w:szCs w:val="20"/>
              </w:rPr>
              <w:t>.</w:t>
            </w:r>
          </w:p>
        </w:tc>
      </w:tr>
      <w:tr w:rsidR="001550D0" w:rsidRPr="00DD296A" w14:paraId="26E02866" w14:textId="77777777" w:rsidTr="006765B7">
        <w:trPr>
          <w:cantSplit/>
          <w:trHeight w:val="23"/>
        </w:trPr>
        <w:tc>
          <w:tcPr>
            <w:tcW w:w="580" w:type="pct"/>
            <w:tcBorders>
              <w:top w:val="nil"/>
              <w:left w:val="single" w:sz="2" w:space="0" w:color="003366"/>
              <w:bottom w:val="nil"/>
              <w:right w:val="single" w:sz="2" w:space="0" w:color="003366"/>
            </w:tcBorders>
          </w:tcPr>
          <w:p w14:paraId="03BF1E6B" w14:textId="77777777" w:rsidR="001550D0" w:rsidRPr="00DD296A" w:rsidRDefault="001550D0">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bottom"/>
          </w:tcPr>
          <w:p w14:paraId="55FEB12E" w14:textId="77777777" w:rsidR="001550D0" w:rsidRPr="008F7C8F" w:rsidRDefault="001550D0" w:rsidP="00866207">
            <w:pPr>
              <w:pStyle w:val="CommentaryText"/>
              <w:tabs>
                <w:tab w:val="left" w:pos="3306"/>
              </w:tabs>
              <w:rPr>
                <w:rFonts w:cs="Calibri"/>
                <w:b/>
                <w:color w:val="000000"/>
                <w:szCs w:val="20"/>
              </w:rPr>
            </w:pPr>
            <w:r w:rsidRPr="008F7C8F">
              <w:rPr>
                <w:rFonts w:cs="Calibri"/>
                <w:b/>
                <w:color w:val="000000"/>
                <w:szCs w:val="20"/>
              </w:rPr>
              <w:t>Definition</w:t>
            </w:r>
          </w:p>
        </w:tc>
      </w:tr>
      <w:tr w:rsidR="001550D0" w:rsidRPr="00DD296A" w14:paraId="3C2ED189" w14:textId="77777777" w:rsidTr="006765B7">
        <w:trPr>
          <w:cantSplit/>
          <w:trHeight w:val="23"/>
        </w:trPr>
        <w:tc>
          <w:tcPr>
            <w:tcW w:w="580" w:type="pct"/>
            <w:tcBorders>
              <w:top w:val="nil"/>
              <w:left w:val="single" w:sz="2" w:space="0" w:color="003366"/>
              <w:bottom w:val="nil"/>
              <w:right w:val="single" w:sz="2" w:space="0" w:color="003366"/>
            </w:tcBorders>
          </w:tcPr>
          <w:p w14:paraId="007AA01C" w14:textId="77777777" w:rsidR="001550D0" w:rsidRPr="00DD296A" w:rsidRDefault="001550D0">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6</w:t>
            </w:r>
          </w:p>
        </w:tc>
        <w:tc>
          <w:tcPr>
            <w:tcW w:w="4420" w:type="pct"/>
            <w:gridSpan w:val="4"/>
            <w:tcBorders>
              <w:top w:val="nil"/>
              <w:left w:val="single" w:sz="2" w:space="0" w:color="003366"/>
              <w:bottom w:val="nil"/>
              <w:right w:val="nil"/>
            </w:tcBorders>
            <w:shd w:val="clear" w:color="auto" w:fill="F2F2F2"/>
            <w:vAlign w:val="bottom"/>
          </w:tcPr>
          <w:p w14:paraId="7B5CF77C" w14:textId="77777777" w:rsidR="001550D0" w:rsidRPr="008F7C8F" w:rsidRDefault="001550D0" w:rsidP="00866207">
            <w:pPr>
              <w:pStyle w:val="CommentaryText"/>
              <w:rPr>
                <w:rFonts w:cs="Calibri"/>
                <w:color w:val="000000"/>
                <w:szCs w:val="20"/>
              </w:rPr>
            </w:pPr>
            <w:r w:rsidRPr="008F7C8F">
              <w:rPr>
                <w:rFonts w:cs="Calibri"/>
                <w:color w:val="000000"/>
                <w:szCs w:val="20"/>
              </w:rPr>
              <w:t>Inventories are assets:</w:t>
            </w:r>
          </w:p>
          <w:p w14:paraId="388F3B6C" w14:textId="77777777" w:rsidR="001550D0" w:rsidRPr="008F7C8F" w:rsidRDefault="001550D0" w:rsidP="00105BC0">
            <w:pPr>
              <w:pStyle w:val="CommentaryText"/>
              <w:numPr>
                <w:ilvl w:val="0"/>
                <w:numId w:val="40"/>
              </w:numPr>
              <w:tabs>
                <w:tab w:val="clear" w:pos="720"/>
                <w:tab w:val="num" w:pos="458"/>
              </w:tabs>
              <w:spacing w:after="0"/>
              <w:ind w:left="459" w:hanging="425"/>
              <w:rPr>
                <w:rFonts w:cs="Calibri"/>
                <w:color w:val="000000"/>
                <w:szCs w:val="20"/>
              </w:rPr>
            </w:pPr>
            <w:r w:rsidRPr="008F7C8F">
              <w:rPr>
                <w:rFonts w:cs="Calibri"/>
                <w:color w:val="000000"/>
                <w:szCs w:val="20"/>
              </w:rPr>
              <w:t>held for sale in the ordinary course of business;</w:t>
            </w:r>
          </w:p>
          <w:p w14:paraId="69E7687C" w14:textId="77777777" w:rsidR="001550D0" w:rsidRPr="008F7C8F" w:rsidRDefault="001550D0" w:rsidP="00105BC0">
            <w:pPr>
              <w:pStyle w:val="CommentaryText"/>
              <w:numPr>
                <w:ilvl w:val="0"/>
                <w:numId w:val="41"/>
              </w:numPr>
              <w:tabs>
                <w:tab w:val="clear" w:pos="720"/>
                <w:tab w:val="num" w:pos="458"/>
              </w:tabs>
              <w:spacing w:after="0"/>
              <w:ind w:left="459" w:hanging="425"/>
              <w:rPr>
                <w:rFonts w:cs="Calibri"/>
                <w:color w:val="000000"/>
                <w:szCs w:val="20"/>
              </w:rPr>
            </w:pPr>
            <w:r w:rsidRPr="008F7C8F">
              <w:rPr>
                <w:rFonts w:cs="Calibri"/>
                <w:color w:val="000000"/>
                <w:szCs w:val="20"/>
              </w:rPr>
              <w:t>in the process of production for such sale; or</w:t>
            </w:r>
          </w:p>
          <w:p w14:paraId="6DA05D79" w14:textId="77777777" w:rsidR="001550D0" w:rsidRPr="008F7C8F" w:rsidRDefault="001550D0" w:rsidP="00105BC0">
            <w:pPr>
              <w:pStyle w:val="CommentaryText"/>
              <w:numPr>
                <w:ilvl w:val="0"/>
                <w:numId w:val="42"/>
              </w:numPr>
              <w:tabs>
                <w:tab w:val="clear" w:pos="720"/>
                <w:tab w:val="num" w:pos="458"/>
                <w:tab w:val="left" w:pos="3306"/>
              </w:tabs>
              <w:spacing w:after="0"/>
              <w:ind w:left="459" w:hanging="425"/>
              <w:rPr>
                <w:rFonts w:cs="Calibri"/>
                <w:color w:val="000000"/>
                <w:szCs w:val="20"/>
              </w:rPr>
            </w:pPr>
            <w:r w:rsidRPr="008F7C8F">
              <w:rPr>
                <w:rFonts w:cs="Calibri"/>
                <w:color w:val="000000"/>
                <w:szCs w:val="20"/>
              </w:rPr>
              <w:t>in the form of materials or supplies to be consumed in the production process or in the rendering of services.</w:t>
            </w:r>
          </w:p>
        </w:tc>
      </w:tr>
      <w:tr w:rsidR="001550D0" w:rsidRPr="00DD296A" w14:paraId="5E799D12"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6B2941DE" w14:textId="77777777" w:rsidR="001550D0" w:rsidRPr="00DD296A" w:rsidRDefault="001550D0">
            <w:pPr>
              <w:pStyle w:val="TableReference"/>
              <w:tabs>
                <w:tab w:val="left" w:pos="3306"/>
              </w:tabs>
              <w:spacing w:before="12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Aus 6.1</w:t>
            </w:r>
          </w:p>
        </w:tc>
        <w:tc>
          <w:tcPr>
            <w:tcW w:w="4412" w:type="pct"/>
            <w:gridSpan w:val="3"/>
            <w:tcBorders>
              <w:left w:val="single" w:sz="2" w:space="0" w:color="003366"/>
            </w:tcBorders>
            <w:shd w:val="clear" w:color="auto" w:fill="F2F2F2"/>
          </w:tcPr>
          <w:p w14:paraId="28D0DE55" w14:textId="77777777" w:rsidR="001550D0" w:rsidRPr="008F7C8F" w:rsidRDefault="001550D0" w:rsidP="00866207">
            <w:pPr>
              <w:pStyle w:val="CommentaryText"/>
              <w:rPr>
                <w:rFonts w:cs="Calibri"/>
                <w:color w:val="000000"/>
                <w:szCs w:val="20"/>
              </w:rPr>
            </w:pPr>
            <w:r w:rsidRPr="008F7C8F">
              <w:rPr>
                <w:rFonts w:cs="Calibri"/>
                <w:color w:val="000000"/>
                <w:szCs w:val="20"/>
              </w:rPr>
              <w:t>Inventories held for distribution are assets:</w:t>
            </w:r>
          </w:p>
          <w:p w14:paraId="6FEE1FF1" w14:textId="77777777" w:rsidR="001550D0" w:rsidRPr="008F7C8F" w:rsidRDefault="001550D0" w:rsidP="00105BC0">
            <w:pPr>
              <w:pStyle w:val="CommentaryText"/>
              <w:numPr>
                <w:ilvl w:val="0"/>
                <w:numId w:val="43"/>
              </w:numPr>
              <w:tabs>
                <w:tab w:val="clear" w:pos="720"/>
                <w:tab w:val="num" w:pos="458"/>
              </w:tabs>
              <w:spacing w:after="0"/>
              <w:ind w:left="459" w:hanging="425"/>
              <w:rPr>
                <w:rFonts w:cs="Calibri"/>
                <w:color w:val="000000"/>
                <w:szCs w:val="20"/>
              </w:rPr>
            </w:pPr>
            <w:r w:rsidRPr="008F7C8F">
              <w:rPr>
                <w:rFonts w:cs="Calibri"/>
                <w:color w:val="000000"/>
                <w:szCs w:val="20"/>
              </w:rPr>
              <w:t>held for distribution at no or nominal consideration in the ordinary course of operations;</w:t>
            </w:r>
          </w:p>
          <w:p w14:paraId="1D4C622E" w14:textId="77777777" w:rsidR="001550D0" w:rsidRPr="008F7C8F" w:rsidRDefault="001550D0" w:rsidP="00105BC0">
            <w:pPr>
              <w:pStyle w:val="CommentaryText"/>
              <w:numPr>
                <w:ilvl w:val="0"/>
                <w:numId w:val="44"/>
              </w:numPr>
              <w:tabs>
                <w:tab w:val="clear" w:pos="720"/>
                <w:tab w:val="num" w:pos="458"/>
              </w:tabs>
              <w:spacing w:after="0"/>
              <w:ind w:left="459" w:hanging="425"/>
              <w:rPr>
                <w:rFonts w:cs="Calibri"/>
                <w:color w:val="000000"/>
                <w:szCs w:val="20"/>
              </w:rPr>
            </w:pPr>
            <w:r w:rsidRPr="008F7C8F">
              <w:rPr>
                <w:rFonts w:cs="Calibri"/>
                <w:color w:val="000000"/>
                <w:szCs w:val="20"/>
              </w:rPr>
              <w:t>in the process of production for distribution at no or nominal consideration in the ordinary course of operations; or</w:t>
            </w:r>
          </w:p>
          <w:p w14:paraId="165F3B7B" w14:textId="77777777" w:rsidR="001550D0" w:rsidRPr="008F7C8F" w:rsidRDefault="001550D0" w:rsidP="00105BC0">
            <w:pPr>
              <w:pStyle w:val="CommentaryText"/>
              <w:numPr>
                <w:ilvl w:val="0"/>
                <w:numId w:val="41"/>
              </w:numPr>
              <w:tabs>
                <w:tab w:val="clear" w:pos="720"/>
                <w:tab w:val="num" w:pos="458"/>
              </w:tabs>
              <w:spacing w:after="0"/>
              <w:ind w:left="459" w:hanging="425"/>
              <w:rPr>
                <w:rFonts w:cs="Calibri"/>
                <w:color w:val="000000"/>
                <w:szCs w:val="20"/>
              </w:rPr>
            </w:pPr>
            <w:r w:rsidRPr="008F7C8F">
              <w:rPr>
                <w:rFonts w:cs="Calibri"/>
                <w:color w:val="000000"/>
                <w:szCs w:val="20"/>
              </w:rPr>
              <w:t>in the form of materials or supplies to be consumed in the production process or in the rendering of services at no or nominal consideration.</w:t>
            </w:r>
          </w:p>
        </w:tc>
      </w:tr>
      <w:tr w:rsidR="001550D0" w:rsidRPr="00DD296A" w14:paraId="5A8113D7"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7A8BAF00" w14:textId="77777777" w:rsidR="001550D0" w:rsidRPr="00DD296A" w:rsidRDefault="001550D0">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14:paraId="4525E9A4" w14:textId="77777777" w:rsidR="001550D0" w:rsidRPr="008F7C8F" w:rsidRDefault="001550D0" w:rsidP="00D50C6B">
            <w:pPr>
              <w:autoSpaceDE w:val="0"/>
              <w:autoSpaceDN w:val="0"/>
              <w:adjustRightInd w:val="0"/>
              <w:rPr>
                <w:rFonts w:cs="Calibri"/>
                <w:b/>
                <w:color w:val="000000"/>
                <w:sz w:val="20"/>
                <w:szCs w:val="20"/>
              </w:rPr>
            </w:pPr>
            <w:r w:rsidRPr="008F7C8F">
              <w:rPr>
                <w:rFonts w:cs="Calibri"/>
                <w:b/>
                <w:color w:val="000000"/>
                <w:sz w:val="20"/>
                <w:szCs w:val="20"/>
              </w:rPr>
              <w:t>Measurement</w:t>
            </w:r>
          </w:p>
        </w:tc>
      </w:tr>
      <w:tr w:rsidR="001550D0" w:rsidRPr="00DD296A" w14:paraId="7FB18D48"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24E30216" w14:textId="77777777" w:rsidR="001550D0" w:rsidRPr="00DD296A" w:rsidRDefault="001550D0">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 xml:space="preserve">9  &amp; </w:t>
            </w:r>
            <w:proofErr w:type="spellStart"/>
            <w:r w:rsidRPr="00DD296A">
              <w:rPr>
                <w:rFonts w:cs="Calibri"/>
                <w:color w:val="000000"/>
                <w:sz w:val="16"/>
                <w:szCs w:val="16"/>
              </w:rPr>
              <w:t>Aus</w:t>
            </w:r>
            <w:proofErr w:type="spellEnd"/>
            <w:r w:rsidRPr="00DD296A">
              <w:rPr>
                <w:rFonts w:cs="Calibri"/>
                <w:color w:val="000000"/>
                <w:sz w:val="16"/>
                <w:szCs w:val="16"/>
              </w:rPr>
              <w:t xml:space="preserve"> 9.1</w:t>
            </w:r>
          </w:p>
          <w:p w14:paraId="33D3DDCF" w14:textId="77777777" w:rsidR="001550D0" w:rsidRPr="00DD296A" w:rsidRDefault="001550D0">
            <w:pPr>
              <w:pStyle w:val="TableReference"/>
              <w:tabs>
                <w:tab w:val="left" w:pos="3306"/>
              </w:tabs>
              <w:spacing w:before="60"/>
              <w:rPr>
                <w:rFonts w:cs="Calibri"/>
                <w:color w:val="000000"/>
                <w:sz w:val="16"/>
                <w:szCs w:val="16"/>
              </w:rPr>
            </w:pPr>
          </w:p>
          <w:p w14:paraId="61F1238A" w14:textId="77777777" w:rsidR="001550D0" w:rsidRPr="00DD296A" w:rsidRDefault="001550D0">
            <w:pPr>
              <w:pStyle w:val="TableReference"/>
              <w:tabs>
                <w:tab w:val="left" w:pos="3306"/>
              </w:tabs>
              <w:spacing w:before="60"/>
              <w:rPr>
                <w:rFonts w:cs="Calibri"/>
                <w:strike/>
                <w:color w:val="000000"/>
                <w:sz w:val="16"/>
                <w:szCs w:val="16"/>
              </w:rPr>
            </w:pPr>
          </w:p>
        </w:tc>
        <w:tc>
          <w:tcPr>
            <w:tcW w:w="4412" w:type="pct"/>
            <w:gridSpan w:val="3"/>
            <w:tcBorders>
              <w:left w:val="single" w:sz="2" w:space="0" w:color="003366"/>
            </w:tcBorders>
            <w:shd w:val="clear" w:color="auto" w:fill="F2F2F2"/>
          </w:tcPr>
          <w:p w14:paraId="7AED6110" w14:textId="7D138F65" w:rsidR="001550D0" w:rsidRPr="008F7C8F" w:rsidRDefault="001550D0" w:rsidP="008F7C8F">
            <w:pPr>
              <w:pStyle w:val="TableText"/>
              <w:spacing w:before="0" w:after="120"/>
              <w:jc w:val="both"/>
              <w:rPr>
                <w:rFonts w:cs="Calibri"/>
                <w:color w:val="000000"/>
                <w:sz w:val="20"/>
                <w:szCs w:val="20"/>
              </w:rPr>
            </w:pPr>
            <w:r w:rsidRPr="008F7C8F">
              <w:rPr>
                <w:rFonts w:cs="Calibri"/>
                <w:color w:val="000000"/>
                <w:sz w:val="20"/>
                <w:szCs w:val="20"/>
              </w:rPr>
              <w:t xml:space="preserve">Under AASB 102 </w:t>
            </w:r>
            <w:r w:rsidRPr="008F7C8F">
              <w:rPr>
                <w:rFonts w:cs="Calibri"/>
                <w:i/>
                <w:color w:val="000000"/>
                <w:sz w:val="20"/>
                <w:szCs w:val="20"/>
              </w:rPr>
              <w:t>Inventories</w:t>
            </w:r>
            <w:r w:rsidRPr="008F7C8F">
              <w:rPr>
                <w:rFonts w:cs="Calibri"/>
                <w:color w:val="000000"/>
                <w:sz w:val="20"/>
                <w:szCs w:val="20"/>
              </w:rPr>
              <w:t>, inventories are to be measured at the lower of cost or net realisable value.  Not</w:t>
            </w:r>
            <w:r w:rsidR="008F7C8F">
              <w:rPr>
                <w:rFonts w:cs="Calibri"/>
                <w:color w:val="000000"/>
                <w:sz w:val="20"/>
                <w:szCs w:val="20"/>
              </w:rPr>
              <w:noBreakHyphen/>
            </w:r>
            <w:r w:rsidRPr="008F7C8F">
              <w:rPr>
                <w:rFonts w:cs="Calibri"/>
                <w:color w:val="000000"/>
                <w:sz w:val="20"/>
                <w:szCs w:val="20"/>
              </w:rPr>
              <w:t xml:space="preserve">for-profit </w:t>
            </w:r>
            <w:r w:rsidR="00D65811" w:rsidRPr="008F7C8F">
              <w:rPr>
                <w:rFonts w:cs="Calibri"/>
                <w:color w:val="000000"/>
                <w:sz w:val="20"/>
                <w:szCs w:val="20"/>
              </w:rPr>
              <w:t>a</w:t>
            </w:r>
            <w:r w:rsidRPr="008F7C8F">
              <w:rPr>
                <w:rFonts w:cs="Calibri"/>
                <w:color w:val="000000"/>
                <w:sz w:val="20"/>
                <w:szCs w:val="20"/>
              </w:rPr>
              <w:t>gencies with ‘inventories held for distribution’ are to measure them at cost, adjusted when applicable for any loss of service potential.  Agencies shall disclose the basis on which any loss of service potential of inventories held for distribution is assessed or the bases when more than one basis is used.</w:t>
            </w:r>
          </w:p>
        </w:tc>
      </w:tr>
      <w:tr w:rsidR="001550D0" w:rsidRPr="00DD296A" w14:paraId="5A22F9A3"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598607B4" w14:textId="77777777" w:rsidR="001550D0" w:rsidRPr="00DD296A" w:rsidRDefault="001550D0">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14:paraId="05E26AAC" w14:textId="77777777" w:rsidR="001550D0" w:rsidRPr="008F7C8F" w:rsidRDefault="001550D0" w:rsidP="00D50C6B">
            <w:pPr>
              <w:pStyle w:val="CommentaryText"/>
              <w:tabs>
                <w:tab w:val="left" w:pos="3306"/>
              </w:tabs>
              <w:spacing w:after="0"/>
              <w:rPr>
                <w:rFonts w:cs="Calibri"/>
                <w:b/>
                <w:color w:val="000000"/>
                <w:szCs w:val="20"/>
              </w:rPr>
            </w:pPr>
            <w:r w:rsidRPr="008F7C8F">
              <w:rPr>
                <w:rFonts w:cs="Calibri"/>
                <w:b/>
                <w:color w:val="000000"/>
                <w:szCs w:val="20"/>
              </w:rPr>
              <w:t>Classification</w:t>
            </w:r>
          </w:p>
        </w:tc>
      </w:tr>
      <w:tr w:rsidR="001550D0" w:rsidRPr="00DD296A" w14:paraId="0689E819"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0ACFC20D"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 xml:space="preserve">b) &amp; </w:t>
            </w:r>
            <w:proofErr w:type="spellStart"/>
            <w:r w:rsidRPr="00DD296A">
              <w:rPr>
                <w:rFonts w:cs="Calibri"/>
                <w:color w:val="000000"/>
                <w:sz w:val="16"/>
                <w:szCs w:val="16"/>
              </w:rPr>
              <w:t>Aus</w:t>
            </w:r>
            <w:proofErr w:type="spellEnd"/>
            <w:r w:rsidR="001A55A4" w:rsidRPr="00DD296A">
              <w:rPr>
                <w:rFonts w:cs="Calibri"/>
                <w:color w:val="000000"/>
                <w:sz w:val="16"/>
                <w:szCs w:val="16"/>
              </w:rPr>
              <w:t xml:space="preserve"> </w:t>
            </w:r>
            <w:r w:rsidRPr="00DD296A">
              <w:rPr>
                <w:rFonts w:cs="Calibri"/>
                <w:color w:val="000000"/>
                <w:sz w:val="16"/>
                <w:szCs w:val="16"/>
              </w:rPr>
              <w:t>36.1</w:t>
            </w:r>
            <w:r w:rsidR="00D001B7" w:rsidRPr="00DD296A">
              <w:rPr>
                <w:rFonts w:cs="Calibri"/>
                <w:color w:val="000000"/>
                <w:sz w:val="16"/>
                <w:szCs w:val="16"/>
              </w:rPr>
              <w:t>(</w:t>
            </w:r>
            <w:r w:rsidRPr="00DD296A">
              <w:rPr>
                <w:rFonts w:cs="Calibri"/>
                <w:color w:val="000000"/>
                <w:sz w:val="16"/>
                <w:szCs w:val="16"/>
              </w:rPr>
              <w:t>b)</w:t>
            </w:r>
          </w:p>
          <w:p w14:paraId="5F542C69" w14:textId="77777777" w:rsidR="001550D0" w:rsidRPr="00DD296A" w:rsidRDefault="001550D0" w:rsidP="00D50C6B">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37</w:t>
            </w:r>
          </w:p>
        </w:tc>
        <w:tc>
          <w:tcPr>
            <w:tcW w:w="4412" w:type="pct"/>
            <w:gridSpan w:val="3"/>
            <w:tcBorders>
              <w:left w:val="single" w:sz="2" w:space="0" w:color="003366"/>
            </w:tcBorders>
            <w:shd w:val="clear" w:color="auto" w:fill="F2F2F2"/>
          </w:tcPr>
          <w:p w14:paraId="3B38A11F" w14:textId="77777777" w:rsidR="001550D0" w:rsidRPr="008F7C8F" w:rsidRDefault="001550D0">
            <w:pPr>
              <w:pStyle w:val="CommentaryText"/>
              <w:tabs>
                <w:tab w:val="left" w:pos="3306"/>
              </w:tabs>
              <w:rPr>
                <w:rFonts w:cs="Calibri"/>
                <w:color w:val="000000"/>
                <w:szCs w:val="20"/>
              </w:rPr>
            </w:pPr>
            <w:r w:rsidRPr="008F7C8F">
              <w:rPr>
                <w:rFonts w:cs="Calibri"/>
                <w:color w:val="000000"/>
                <w:szCs w:val="20"/>
              </w:rPr>
              <w:t xml:space="preserve">AASB 102 states that each category of inventories should be further sub-classified in a manner appropriate to the </w:t>
            </w:r>
            <w:r w:rsidR="00FD1E41" w:rsidRPr="008F7C8F">
              <w:rPr>
                <w:rFonts w:cs="Calibri"/>
                <w:color w:val="000000"/>
                <w:szCs w:val="20"/>
              </w:rPr>
              <w:t>a</w:t>
            </w:r>
            <w:r w:rsidRPr="008F7C8F">
              <w:rPr>
                <w:rFonts w:cs="Calibri"/>
                <w:color w:val="000000"/>
                <w:szCs w:val="20"/>
              </w:rPr>
              <w:t>gency’s operations.  Common sub-classifications are merchandise, production supplies, raw materials, work in progress and finished goods.</w:t>
            </w:r>
          </w:p>
        </w:tc>
      </w:tr>
      <w:tr w:rsidR="001550D0" w:rsidRPr="00DD296A" w14:paraId="54A9D21E"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7399C5A5" w14:textId="77777777" w:rsidR="001550D0" w:rsidRPr="00DD296A" w:rsidRDefault="001550D0" w:rsidP="00B41E89">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14:paraId="6D403E7A" w14:textId="77777777" w:rsidR="001550D0" w:rsidRPr="008F7C8F" w:rsidRDefault="001550D0" w:rsidP="00D50C6B">
            <w:pPr>
              <w:pStyle w:val="CommentaryText"/>
              <w:tabs>
                <w:tab w:val="left" w:pos="3306"/>
              </w:tabs>
              <w:spacing w:after="0"/>
              <w:rPr>
                <w:rFonts w:cs="Calibri"/>
                <w:b/>
                <w:color w:val="000000"/>
                <w:szCs w:val="20"/>
              </w:rPr>
            </w:pPr>
            <w:r w:rsidRPr="008F7C8F">
              <w:rPr>
                <w:rFonts w:cs="Calibri"/>
                <w:b/>
                <w:color w:val="000000"/>
                <w:szCs w:val="20"/>
              </w:rPr>
              <w:t>Inventories Pledged as Security</w:t>
            </w:r>
          </w:p>
        </w:tc>
      </w:tr>
      <w:tr w:rsidR="001550D0" w:rsidRPr="00DD296A" w14:paraId="33DE67D8" w14:textId="77777777" w:rsidTr="00676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14:paraId="11EEB639"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 xml:space="preserve">h) &amp; </w:t>
            </w:r>
            <w:proofErr w:type="spellStart"/>
            <w:r w:rsidRPr="00DD296A">
              <w:rPr>
                <w:rFonts w:cs="Calibri"/>
                <w:color w:val="000000"/>
                <w:sz w:val="16"/>
                <w:szCs w:val="16"/>
              </w:rPr>
              <w:t>Aus</w:t>
            </w:r>
            <w:proofErr w:type="spellEnd"/>
            <w:r w:rsidRPr="00DD296A">
              <w:rPr>
                <w:rFonts w:cs="Calibri"/>
                <w:color w:val="000000"/>
                <w:sz w:val="16"/>
                <w:szCs w:val="16"/>
              </w:rPr>
              <w:t xml:space="preserve"> 36.1</w:t>
            </w:r>
            <w:r w:rsidR="00D001B7" w:rsidRPr="00DD296A">
              <w:rPr>
                <w:rFonts w:cs="Calibri"/>
                <w:color w:val="000000"/>
                <w:sz w:val="16"/>
                <w:szCs w:val="16"/>
              </w:rPr>
              <w:t>(</w:t>
            </w:r>
            <w:r w:rsidRPr="00DD296A">
              <w:rPr>
                <w:rFonts w:cs="Calibri"/>
                <w:color w:val="000000"/>
                <w:sz w:val="16"/>
                <w:szCs w:val="16"/>
              </w:rPr>
              <w:t>g)</w:t>
            </w:r>
          </w:p>
        </w:tc>
        <w:tc>
          <w:tcPr>
            <w:tcW w:w="4412" w:type="pct"/>
            <w:gridSpan w:val="3"/>
            <w:tcBorders>
              <w:left w:val="single" w:sz="2" w:space="0" w:color="003366"/>
            </w:tcBorders>
            <w:shd w:val="clear" w:color="auto" w:fill="F2F2F2"/>
          </w:tcPr>
          <w:p w14:paraId="0DD15CB6" w14:textId="77777777" w:rsidR="001550D0" w:rsidRPr="008F7C8F" w:rsidRDefault="001550D0">
            <w:pPr>
              <w:pStyle w:val="CommentaryText"/>
              <w:tabs>
                <w:tab w:val="left" w:pos="3306"/>
              </w:tabs>
              <w:rPr>
                <w:rFonts w:cs="Calibri"/>
                <w:color w:val="000000"/>
                <w:szCs w:val="20"/>
              </w:rPr>
            </w:pPr>
            <w:r w:rsidRPr="008F7C8F">
              <w:rPr>
                <w:rFonts w:cs="Calibri"/>
                <w:color w:val="000000"/>
                <w:szCs w:val="20"/>
              </w:rPr>
              <w:t xml:space="preserve">AASB 102 also requires specific disclosure of the carrying amount of inventories pledged specifically and separately from other assets of the </w:t>
            </w:r>
            <w:r w:rsidR="00FD1E41" w:rsidRPr="008F7C8F">
              <w:rPr>
                <w:rFonts w:cs="Calibri"/>
                <w:color w:val="000000"/>
                <w:szCs w:val="20"/>
              </w:rPr>
              <w:t>a</w:t>
            </w:r>
            <w:r w:rsidRPr="008F7C8F">
              <w:rPr>
                <w:rFonts w:cs="Calibri"/>
                <w:color w:val="000000"/>
                <w:szCs w:val="20"/>
              </w:rPr>
              <w:t xml:space="preserve">gency as security for liabilities, and the nature of the security.  This is also required where an </w:t>
            </w:r>
            <w:r w:rsidR="00FD1E41" w:rsidRPr="008F7C8F">
              <w:rPr>
                <w:rFonts w:cs="Calibri"/>
                <w:color w:val="000000"/>
                <w:szCs w:val="20"/>
              </w:rPr>
              <w:t>a</w:t>
            </w:r>
            <w:r w:rsidRPr="008F7C8F">
              <w:rPr>
                <w:rFonts w:cs="Calibri"/>
                <w:color w:val="000000"/>
                <w:szCs w:val="20"/>
              </w:rPr>
              <w:t>gency holds ‘inventories held for distribution’.</w:t>
            </w:r>
          </w:p>
        </w:tc>
      </w:tr>
      <w:tr w:rsidR="001550D0" w:rsidRPr="00CF7E1B" w14:paraId="581D5DBA" w14:textId="77777777" w:rsidTr="006765B7">
        <w:trPr>
          <w:cantSplit/>
        </w:trPr>
        <w:tc>
          <w:tcPr>
            <w:tcW w:w="580" w:type="pct"/>
            <w:tcBorders>
              <w:top w:val="nil"/>
              <w:left w:val="single" w:sz="2" w:space="0" w:color="003366"/>
              <w:bottom w:val="nil"/>
              <w:right w:val="nil"/>
            </w:tcBorders>
          </w:tcPr>
          <w:p w14:paraId="76428602" w14:textId="77777777" w:rsidR="001550D0" w:rsidRPr="004304D7" w:rsidRDefault="001550D0">
            <w:pPr>
              <w:pStyle w:val="Reference"/>
              <w:rPr>
                <w:rFonts w:cs="Calibri"/>
                <w:b w:val="0"/>
              </w:rPr>
            </w:pPr>
          </w:p>
        </w:tc>
        <w:tc>
          <w:tcPr>
            <w:tcW w:w="4420" w:type="pct"/>
            <w:gridSpan w:val="4"/>
            <w:tcBorders>
              <w:top w:val="nil"/>
              <w:left w:val="single" w:sz="2" w:space="0" w:color="003366"/>
              <w:bottom w:val="nil"/>
              <w:right w:val="nil"/>
            </w:tcBorders>
            <w:vAlign w:val="bottom"/>
          </w:tcPr>
          <w:p w14:paraId="711BF1EF" w14:textId="77777777" w:rsidR="001550D0" w:rsidRPr="00DD296A" w:rsidRDefault="001550D0" w:rsidP="008C6E2B">
            <w:pPr>
              <w:autoSpaceDE w:val="0"/>
              <w:autoSpaceDN w:val="0"/>
              <w:adjustRightInd w:val="0"/>
              <w:rPr>
                <w:rFonts w:cs="Calibri"/>
                <w:sz w:val="18"/>
                <w:szCs w:val="18"/>
              </w:rPr>
            </w:pPr>
          </w:p>
        </w:tc>
      </w:tr>
    </w:tbl>
    <w:p w14:paraId="79A184CE" w14:textId="64107491" w:rsidR="006C2C39" w:rsidRDefault="006C2C39" w:rsidP="00360217">
      <w:pPr>
        <w:pStyle w:val="Header"/>
        <w:rPr>
          <w:rFonts w:cs="Calibri"/>
          <w:sz w:val="20"/>
          <w:szCs w:val="20"/>
        </w:rPr>
      </w:pPr>
    </w:p>
    <w:p w14:paraId="6654C1F4" w14:textId="77777777" w:rsidR="006C2C39" w:rsidRDefault="006C2C39">
      <w:pPr>
        <w:rPr>
          <w:rFonts w:cs="Calibri"/>
          <w:sz w:val="20"/>
          <w:szCs w:val="20"/>
        </w:rPr>
      </w:pPr>
      <w:r>
        <w:rPr>
          <w:rFonts w:cs="Calibri"/>
          <w:sz w:val="20"/>
          <w:szCs w:val="20"/>
        </w:rP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364"/>
        <w:gridCol w:w="1437"/>
        <w:gridCol w:w="1310"/>
      </w:tblGrid>
      <w:tr w:rsidR="000E568E" w:rsidRPr="00CF7E1B" w14:paraId="365195E2" w14:textId="77777777" w:rsidTr="00564A99">
        <w:trPr>
          <w:cantSplit/>
        </w:trPr>
        <w:tc>
          <w:tcPr>
            <w:tcW w:w="555" w:type="pct"/>
            <w:tcBorders>
              <w:top w:val="single" w:sz="4" w:space="0" w:color="auto"/>
              <w:left w:val="single" w:sz="2" w:space="0" w:color="003366"/>
              <w:bottom w:val="single" w:sz="4" w:space="0" w:color="auto"/>
              <w:right w:val="single" w:sz="2" w:space="0" w:color="003366"/>
            </w:tcBorders>
          </w:tcPr>
          <w:p w14:paraId="4470C3AE" w14:textId="77777777" w:rsidR="000E568E" w:rsidRPr="005D26A0" w:rsidRDefault="00DD296A" w:rsidP="005D26A0">
            <w:pPr>
              <w:pStyle w:val="TableReference"/>
              <w:tabs>
                <w:tab w:val="left" w:pos="3306"/>
              </w:tabs>
              <w:spacing w:before="240" w:after="240"/>
              <w:rPr>
                <w:rFonts w:cs="Calibri"/>
                <w:b/>
                <w:color w:val="auto"/>
                <w:sz w:val="20"/>
                <w:szCs w:val="20"/>
              </w:rPr>
            </w:pPr>
            <w:bookmarkStart w:id="670" w:name="AssetsHeldforSale" w:colFirst="1" w:colLast="1"/>
            <w:r w:rsidRPr="005D26A0">
              <w:rPr>
                <w:rFonts w:cs="Calibri"/>
                <w:b/>
                <w:color w:val="auto"/>
                <w:sz w:val="20"/>
                <w:szCs w:val="20"/>
              </w:rPr>
              <w:t>Reference</w:t>
            </w:r>
          </w:p>
        </w:tc>
        <w:tc>
          <w:tcPr>
            <w:tcW w:w="4445" w:type="pct"/>
            <w:gridSpan w:val="3"/>
            <w:tcBorders>
              <w:top w:val="single" w:sz="4" w:space="0" w:color="auto"/>
              <w:left w:val="single" w:sz="2" w:space="0" w:color="003366"/>
              <w:bottom w:val="single" w:sz="4" w:space="0" w:color="auto"/>
              <w:right w:val="nil"/>
            </w:tcBorders>
          </w:tcPr>
          <w:p w14:paraId="350FB2F8" w14:textId="2CCFEA98" w:rsidR="000E568E" w:rsidRPr="00CF7E1B" w:rsidRDefault="00F73636" w:rsidP="00DE622C">
            <w:pPr>
              <w:pStyle w:val="Heading1"/>
              <w:numPr>
                <w:ilvl w:val="0"/>
                <w:numId w:val="0"/>
              </w:numPr>
            </w:pPr>
            <w:bookmarkStart w:id="671" w:name="OLE_LINK15"/>
            <w:bookmarkStart w:id="672" w:name="_Toc400627343"/>
            <w:bookmarkStart w:id="673" w:name="_Toc43883626"/>
            <w:r>
              <w:t>Note</w:t>
            </w:r>
            <w:r w:rsidR="004A1911" w:rsidRPr="00CF7E1B">
              <w:t xml:space="preserve"> </w:t>
            </w:r>
            <w:r w:rsidR="00D520D0" w:rsidRPr="00CF7E1B">
              <w:t>26</w:t>
            </w:r>
            <w:r w:rsidR="003E53DD" w:rsidRPr="00CF7E1B">
              <w:t>.</w:t>
            </w:r>
            <w:r w:rsidR="00ED39F2">
              <w:t xml:space="preserve">   </w:t>
            </w:r>
            <w:r w:rsidR="00DE622C">
              <w:rPr>
                <w:color w:val="FF0000"/>
              </w:rPr>
              <w:t>Non</w:t>
            </w:r>
            <w:r w:rsidR="00BC0E47" w:rsidRPr="00BC0E47">
              <w:rPr>
                <w:color w:val="FF0000"/>
              </w:rPr>
              <w:t xml:space="preserve">–Current </w:t>
            </w:r>
            <w:r w:rsidR="000E568E" w:rsidRPr="00CF7E1B">
              <w:t>Assets Held For Sale</w:t>
            </w:r>
            <w:bookmarkEnd w:id="671"/>
            <w:bookmarkEnd w:id="672"/>
            <w:bookmarkEnd w:id="673"/>
          </w:p>
        </w:tc>
      </w:tr>
      <w:bookmarkEnd w:id="670"/>
      <w:tr w:rsidR="00F9541D" w:rsidRPr="00CF7E1B" w14:paraId="22F4C82F" w14:textId="77777777" w:rsidTr="00564A99">
        <w:trPr>
          <w:cantSplit/>
        </w:trPr>
        <w:tc>
          <w:tcPr>
            <w:tcW w:w="555" w:type="pct"/>
            <w:tcBorders>
              <w:top w:val="single" w:sz="4" w:space="0" w:color="auto"/>
              <w:left w:val="single" w:sz="2" w:space="0" w:color="003366"/>
              <w:bottom w:val="nil"/>
              <w:right w:val="nil"/>
            </w:tcBorders>
          </w:tcPr>
          <w:p w14:paraId="72EFC502" w14:textId="77777777" w:rsidR="00F9541D" w:rsidRPr="00DD296A" w:rsidRDefault="00F9541D">
            <w:pPr>
              <w:pStyle w:val="TableReference"/>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41</w:t>
            </w:r>
          </w:p>
        </w:tc>
        <w:tc>
          <w:tcPr>
            <w:tcW w:w="4445" w:type="pct"/>
            <w:gridSpan w:val="3"/>
            <w:tcBorders>
              <w:top w:val="single" w:sz="4" w:space="0" w:color="auto"/>
              <w:left w:val="single" w:sz="2" w:space="0" w:color="003366"/>
              <w:bottom w:val="nil"/>
              <w:right w:val="nil"/>
            </w:tcBorders>
            <w:vAlign w:val="bottom"/>
          </w:tcPr>
          <w:p w14:paraId="7365C99F" w14:textId="77777777" w:rsidR="00F9541D" w:rsidRPr="008F7C8F" w:rsidRDefault="00F9541D" w:rsidP="00423AC2">
            <w:pPr>
              <w:pStyle w:val="TableText"/>
              <w:spacing w:before="0"/>
              <w:jc w:val="both"/>
              <w:rPr>
                <w:rFonts w:cs="Calibri"/>
              </w:rPr>
            </w:pPr>
            <w:r w:rsidRPr="008F7C8F">
              <w:rPr>
                <w:rFonts w:cs="Calibri"/>
              </w:rPr>
              <w:t xml:space="preserve">The </w:t>
            </w:r>
            <w:r w:rsidR="003C497C" w:rsidRPr="008F7C8F">
              <w:rPr>
                <w:rFonts w:cs="Calibri"/>
              </w:rPr>
              <w:t>Agency</w:t>
            </w:r>
            <w:r w:rsidRPr="008F7C8F">
              <w:rPr>
                <w:rFonts w:cs="Calibri"/>
              </w:rPr>
              <w:t xml:space="preserve"> has 3 investment properties that are expected to be sold during the middle of </w:t>
            </w:r>
            <w:r w:rsidR="000F26CE" w:rsidRPr="008F7C8F">
              <w:rPr>
                <w:rFonts w:cs="Calibri"/>
              </w:rPr>
              <w:t xml:space="preserve">the </w:t>
            </w:r>
            <w:r w:rsidRPr="008F7C8F">
              <w:rPr>
                <w:rFonts w:cs="Calibri"/>
              </w:rPr>
              <w:t xml:space="preserve">next </w:t>
            </w:r>
            <w:r w:rsidR="00582C5C" w:rsidRPr="008F7C8F">
              <w:rPr>
                <w:rFonts w:cs="Calibri"/>
              </w:rPr>
              <w:t>r</w:t>
            </w:r>
            <w:r w:rsidR="000F26CE" w:rsidRPr="008F7C8F">
              <w:rPr>
                <w:rFonts w:cs="Calibri"/>
              </w:rPr>
              <w:t xml:space="preserve">eporting </w:t>
            </w:r>
            <w:r w:rsidR="00582C5C" w:rsidRPr="008F7C8F">
              <w:rPr>
                <w:rFonts w:cs="Calibri"/>
              </w:rPr>
              <w:t>p</w:t>
            </w:r>
            <w:r w:rsidR="000F26CE" w:rsidRPr="008F7C8F">
              <w:rPr>
                <w:rFonts w:cs="Calibri"/>
              </w:rPr>
              <w:t>eriod</w:t>
            </w:r>
            <w:r w:rsidRPr="008F7C8F">
              <w:rPr>
                <w:rFonts w:cs="Calibri"/>
              </w:rPr>
              <w:t xml:space="preserve">.  </w:t>
            </w:r>
            <w:r w:rsidR="009110A8" w:rsidRPr="008F7C8F">
              <w:rPr>
                <w:rFonts w:cs="Calibri"/>
              </w:rPr>
              <w:t>The Agency is also disposing of plant and equipment as a result of a restructuring of its maintenance division.</w:t>
            </w:r>
          </w:p>
        </w:tc>
      </w:tr>
      <w:tr w:rsidR="000E568E" w:rsidRPr="00CF7E1B" w14:paraId="1ED7A40D" w14:textId="77777777" w:rsidTr="00564A99">
        <w:trPr>
          <w:cantSplit/>
        </w:trPr>
        <w:tc>
          <w:tcPr>
            <w:tcW w:w="555" w:type="pct"/>
            <w:tcBorders>
              <w:top w:val="nil"/>
              <w:left w:val="single" w:sz="2" w:space="0" w:color="003366"/>
              <w:bottom w:val="nil"/>
              <w:right w:val="nil"/>
            </w:tcBorders>
          </w:tcPr>
          <w:p w14:paraId="23B06A73" w14:textId="77777777" w:rsidR="000E568E" w:rsidRPr="00DD296A" w:rsidRDefault="000E568E">
            <w:pPr>
              <w:pStyle w:val="TableText"/>
              <w:rPr>
                <w:rFonts w:cs="Calibri"/>
                <w:sz w:val="16"/>
                <w:szCs w:val="16"/>
              </w:rPr>
            </w:pPr>
          </w:p>
        </w:tc>
        <w:tc>
          <w:tcPr>
            <w:tcW w:w="3105" w:type="pct"/>
            <w:tcBorders>
              <w:top w:val="nil"/>
              <w:left w:val="single" w:sz="2" w:space="0" w:color="003366"/>
              <w:bottom w:val="nil"/>
              <w:right w:val="nil"/>
            </w:tcBorders>
            <w:vAlign w:val="bottom"/>
          </w:tcPr>
          <w:p w14:paraId="41F07A2B" w14:textId="77777777" w:rsidR="000E568E" w:rsidRPr="008F7C8F" w:rsidRDefault="000E568E">
            <w:pPr>
              <w:pStyle w:val="TableText"/>
              <w:rPr>
                <w:rFonts w:cs="Calibri"/>
              </w:rPr>
            </w:pPr>
          </w:p>
        </w:tc>
        <w:tc>
          <w:tcPr>
            <w:tcW w:w="701" w:type="pct"/>
            <w:tcBorders>
              <w:top w:val="nil"/>
              <w:left w:val="nil"/>
              <w:bottom w:val="nil"/>
              <w:right w:val="nil"/>
            </w:tcBorders>
            <w:vAlign w:val="bottom"/>
          </w:tcPr>
          <w:p w14:paraId="418BACE5" w14:textId="77777777" w:rsidR="000E568E" w:rsidRPr="008F7C8F" w:rsidRDefault="00322752">
            <w:pPr>
              <w:pStyle w:val="TableTitle"/>
              <w:tabs>
                <w:tab w:val="left" w:pos="3306"/>
              </w:tabs>
              <w:rPr>
                <w:rFonts w:cs="Calibri"/>
              </w:rPr>
            </w:pPr>
            <w:r w:rsidRPr="008F7C8F">
              <w:rPr>
                <w:rFonts w:cs="Calibri"/>
              </w:rPr>
              <w:t>20</w:t>
            </w:r>
            <w:r w:rsidR="00E0106A" w:rsidRPr="008F7C8F">
              <w:rPr>
                <w:rFonts w:cs="Calibri"/>
              </w:rPr>
              <w:t>20</w:t>
            </w:r>
          </w:p>
          <w:p w14:paraId="2674AEE6" w14:textId="77777777" w:rsidR="000E568E" w:rsidRPr="008F7C8F" w:rsidRDefault="000E568E">
            <w:pPr>
              <w:pStyle w:val="TableTitle"/>
              <w:tabs>
                <w:tab w:val="left" w:pos="3306"/>
              </w:tabs>
              <w:rPr>
                <w:rFonts w:cs="Calibri"/>
              </w:rPr>
            </w:pPr>
            <w:r w:rsidRPr="008F7C8F">
              <w:rPr>
                <w:rFonts w:cs="Calibri"/>
              </w:rPr>
              <w:t>$’000</w:t>
            </w:r>
          </w:p>
        </w:tc>
        <w:tc>
          <w:tcPr>
            <w:tcW w:w="639" w:type="pct"/>
            <w:tcBorders>
              <w:top w:val="nil"/>
              <w:left w:val="nil"/>
              <w:bottom w:val="nil"/>
              <w:right w:val="nil"/>
            </w:tcBorders>
            <w:vAlign w:val="bottom"/>
          </w:tcPr>
          <w:p w14:paraId="656681FF" w14:textId="77777777" w:rsidR="000E568E" w:rsidRPr="008F7C8F" w:rsidRDefault="00322752">
            <w:pPr>
              <w:pStyle w:val="TableTitle"/>
              <w:tabs>
                <w:tab w:val="left" w:pos="3306"/>
              </w:tabs>
              <w:rPr>
                <w:rFonts w:cs="Calibri"/>
              </w:rPr>
            </w:pPr>
            <w:r w:rsidRPr="008F7C8F">
              <w:rPr>
                <w:rFonts w:cs="Calibri"/>
              </w:rPr>
              <w:t>201</w:t>
            </w:r>
            <w:r w:rsidR="00E0106A" w:rsidRPr="008F7C8F">
              <w:rPr>
                <w:rFonts w:cs="Calibri"/>
              </w:rPr>
              <w:t>9</w:t>
            </w:r>
          </w:p>
          <w:p w14:paraId="289608AD" w14:textId="77777777" w:rsidR="000E568E" w:rsidRPr="008F7C8F" w:rsidRDefault="000E568E">
            <w:pPr>
              <w:pStyle w:val="TableTitle"/>
              <w:tabs>
                <w:tab w:val="left" w:pos="3306"/>
              </w:tabs>
              <w:rPr>
                <w:rFonts w:cs="Calibri"/>
              </w:rPr>
            </w:pPr>
            <w:r w:rsidRPr="008F7C8F">
              <w:rPr>
                <w:rFonts w:cs="Calibri"/>
              </w:rPr>
              <w:t>$’000</w:t>
            </w:r>
          </w:p>
        </w:tc>
      </w:tr>
      <w:tr w:rsidR="000E568E" w:rsidRPr="00CF7E1B" w14:paraId="1238D13B" w14:textId="77777777" w:rsidTr="00564A99">
        <w:trPr>
          <w:cantSplit/>
        </w:trPr>
        <w:tc>
          <w:tcPr>
            <w:tcW w:w="555" w:type="pct"/>
            <w:tcBorders>
              <w:top w:val="nil"/>
              <w:left w:val="single" w:sz="2" w:space="0" w:color="003366"/>
              <w:bottom w:val="nil"/>
              <w:right w:val="nil"/>
            </w:tcBorders>
          </w:tcPr>
          <w:p w14:paraId="51BD39F9" w14:textId="77777777" w:rsidR="000E568E" w:rsidRPr="00DD296A" w:rsidRDefault="000E568E">
            <w:pPr>
              <w:pStyle w:val="TableReference"/>
              <w:spacing w:before="60"/>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38</w:t>
            </w:r>
          </w:p>
        </w:tc>
        <w:tc>
          <w:tcPr>
            <w:tcW w:w="3105" w:type="pct"/>
            <w:tcBorders>
              <w:top w:val="nil"/>
              <w:left w:val="single" w:sz="2" w:space="0" w:color="003366"/>
              <w:bottom w:val="nil"/>
              <w:right w:val="nil"/>
            </w:tcBorders>
            <w:vAlign w:val="bottom"/>
          </w:tcPr>
          <w:p w14:paraId="6365E896" w14:textId="7271022F" w:rsidR="000E568E" w:rsidRPr="008F7C8F" w:rsidRDefault="000E568E" w:rsidP="008F7C8F">
            <w:pPr>
              <w:pStyle w:val="TableText"/>
              <w:rPr>
                <w:rFonts w:cs="Calibri"/>
              </w:rPr>
            </w:pPr>
            <w:r w:rsidRPr="008F7C8F">
              <w:rPr>
                <w:rFonts w:cs="Calibri"/>
              </w:rPr>
              <w:t xml:space="preserve">Plant and Equipment </w:t>
            </w:r>
            <w:r w:rsidR="004A0397" w:rsidRPr="008F7C8F">
              <w:rPr>
                <w:rFonts w:cs="Calibri"/>
              </w:rPr>
              <w:t>H</w:t>
            </w:r>
            <w:r w:rsidRPr="008F7C8F">
              <w:rPr>
                <w:rFonts w:cs="Calibri"/>
              </w:rPr>
              <w:t xml:space="preserve">eld for </w:t>
            </w:r>
            <w:proofErr w:type="spellStart"/>
            <w:r w:rsidR="004A0397" w:rsidRPr="008F7C8F">
              <w:rPr>
                <w:rFonts w:cs="Calibri"/>
              </w:rPr>
              <w:t>S</w:t>
            </w:r>
            <w:r w:rsidRPr="008F7C8F">
              <w:rPr>
                <w:rFonts w:cs="Calibri"/>
              </w:rPr>
              <w:t>ale</w:t>
            </w:r>
            <w:r w:rsidRPr="008F7C8F">
              <w:rPr>
                <w:rFonts w:cs="Calibri"/>
                <w:vertAlign w:val="superscript"/>
              </w:rPr>
              <w:t>a</w:t>
            </w:r>
            <w:proofErr w:type="spellEnd"/>
          </w:p>
        </w:tc>
        <w:tc>
          <w:tcPr>
            <w:tcW w:w="701" w:type="pct"/>
            <w:tcBorders>
              <w:top w:val="nil"/>
              <w:left w:val="nil"/>
              <w:bottom w:val="nil"/>
              <w:right w:val="nil"/>
            </w:tcBorders>
            <w:vAlign w:val="bottom"/>
          </w:tcPr>
          <w:p w14:paraId="5798A83E" w14:textId="08D982DD" w:rsidR="000E568E" w:rsidRPr="008F7C8F" w:rsidRDefault="000E568E">
            <w:pPr>
              <w:pStyle w:val="TableText"/>
              <w:jc w:val="right"/>
              <w:rPr>
                <w:rFonts w:cs="Calibri"/>
              </w:rPr>
            </w:pPr>
          </w:p>
        </w:tc>
        <w:tc>
          <w:tcPr>
            <w:tcW w:w="639" w:type="pct"/>
            <w:tcBorders>
              <w:top w:val="nil"/>
              <w:left w:val="nil"/>
              <w:bottom w:val="nil"/>
              <w:right w:val="nil"/>
            </w:tcBorders>
            <w:vAlign w:val="bottom"/>
          </w:tcPr>
          <w:p w14:paraId="167B45FE" w14:textId="4EA0C605" w:rsidR="000E568E" w:rsidRPr="008F7C8F" w:rsidRDefault="000E568E">
            <w:pPr>
              <w:pStyle w:val="TableText"/>
              <w:jc w:val="right"/>
              <w:rPr>
                <w:rFonts w:cs="Calibri"/>
              </w:rPr>
            </w:pPr>
          </w:p>
        </w:tc>
      </w:tr>
      <w:tr w:rsidR="000E568E" w:rsidRPr="00CF7E1B" w14:paraId="07EFA228" w14:textId="77777777" w:rsidTr="00564A99">
        <w:trPr>
          <w:cantSplit/>
        </w:trPr>
        <w:tc>
          <w:tcPr>
            <w:tcW w:w="555" w:type="pct"/>
            <w:tcBorders>
              <w:top w:val="nil"/>
              <w:left w:val="single" w:sz="2" w:space="0" w:color="003366"/>
              <w:bottom w:val="nil"/>
              <w:right w:val="nil"/>
            </w:tcBorders>
          </w:tcPr>
          <w:p w14:paraId="28BF8180" w14:textId="77777777" w:rsidR="000E568E" w:rsidRPr="00DD296A" w:rsidRDefault="000E568E">
            <w:pPr>
              <w:pStyle w:val="TableReference"/>
              <w:spacing w:before="60"/>
              <w:rPr>
                <w:rFonts w:cs="Calibri"/>
                <w:color w:val="auto"/>
                <w:sz w:val="16"/>
                <w:szCs w:val="16"/>
              </w:rPr>
            </w:pPr>
          </w:p>
        </w:tc>
        <w:tc>
          <w:tcPr>
            <w:tcW w:w="3105" w:type="pct"/>
            <w:tcBorders>
              <w:top w:val="nil"/>
              <w:left w:val="single" w:sz="2" w:space="0" w:color="003366"/>
              <w:bottom w:val="nil"/>
              <w:right w:val="nil"/>
            </w:tcBorders>
            <w:vAlign w:val="bottom"/>
          </w:tcPr>
          <w:p w14:paraId="55D7E6C3" w14:textId="746DC5E0" w:rsidR="000E568E" w:rsidRPr="008F7C8F" w:rsidRDefault="000E568E" w:rsidP="008F7C8F">
            <w:pPr>
              <w:pStyle w:val="TableText"/>
              <w:rPr>
                <w:rFonts w:cs="Calibri"/>
              </w:rPr>
            </w:pPr>
            <w:r w:rsidRPr="008F7C8F">
              <w:rPr>
                <w:rFonts w:cs="Calibri"/>
              </w:rPr>
              <w:t xml:space="preserve">Investment Property </w:t>
            </w:r>
            <w:r w:rsidR="004A0397" w:rsidRPr="008F7C8F">
              <w:rPr>
                <w:rFonts w:cs="Calibri"/>
              </w:rPr>
              <w:t xml:space="preserve">Held for </w:t>
            </w:r>
            <w:proofErr w:type="spellStart"/>
            <w:r w:rsidR="004A0397" w:rsidRPr="008F7C8F">
              <w:rPr>
                <w:rFonts w:cs="Calibri"/>
              </w:rPr>
              <w:t>Sale</w:t>
            </w:r>
            <w:bookmarkStart w:id="674" w:name="OLE_LINK31"/>
            <w:r w:rsidRPr="008F7C8F">
              <w:rPr>
                <w:rFonts w:cs="Calibri"/>
                <w:vertAlign w:val="superscript"/>
              </w:rPr>
              <w:t>b</w:t>
            </w:r>
            <w:bookmarkEnd w:id="674"/>
            <w:proofErr w:type="spellEnd"/>
          </w:p>
        </w:tc>
        <w:tc>
          <w:tcPr>
            <w:tcW w:w="701" w:type="pct"/>
            <w:tcBorders>
              <w:top w:val="nil"/>
              <w:left w:val="nil"/>
              <w:bottom w:val="nil"/>
              <w:right w:val="nil"/>
            </w:tcBorders>
            <w:vAlign w:val="bottom"/>
          </w:tcPr>
          <w:p w14:paraId="56BCA9D2" w14:textId="4E849EC7" w:rsidR="000E568E" w:rsidRPr="008F7C8F" w:rsidRDefault="000E568E">
            <w:pPr>
              <w:pStyle w:val="TableText"/>
              <w:jc w:val="right"/>
              <w:rPr>
                <w:rFonts w:cs="Calibri"/>
              </w:rPr>
            </w:pPr>
          </w:p>
        </w:tc>
        <w:tc>
          <w:tcPr>
            <w:tcW w:w="639" w:type="pct"/>
            <w:tcBorders>
              <w:top w:val="nil"/>
              <w:left w:val="nil"/>
              <w:bottom w:val="nil"/>
              <w:right w:val="nil"/>
            </w:tcBorders>
            <w:vAlign w:val="bottom"/>
          </w:tcPr>
          <w:p w14:paraId="1ECBB51B" w14:textId="1B7E11FC" w:rsidR="000E568E" w:rsidRPr="008F7C8F" w:rsidRDefault="000E568E">
            <w:pPr>
              <w:pStyle w:val="TableText"/>
              <w:jc w:val="right"/>
              <w:rPr>
                <w:rFonts w:cs="Calibri"/>
              </w:rPr>
            </w:pPr>
          </w:p>
        </w:tc>
      </w:tr>
      <w:tr w:rsidR="000E568E" w:rsidRPr="00CF7E1B" w14:paraId="2777764D" w14:textId="77777777" w:rsidTr="00564A99">
        <w:trPr>
          <w:cantSplit/>
          <w:trHeight w:val="289"/>
        </w:trPr>
        <w:tc>
          <w:tcPr>
            <w:tcW w:w="555" w:type="pct"/>
            <w:tcBorders>
              <w:top w:val="nil"/>
              <w:left w:val="single" w:sz="2" w:space="0" w:color="003366"/>
              <w:bottom w:val="nil"/>
              <w:right w:val="nil"/>
            </w:tcBorders>
          </w:tcPr>
          <w:p w14:paraId="0F2C87BD" w14:textId="77777777" w:rsidR="000E568E" w:rsidRPr="00DD296A" w:rsidRDefault="000E568E">
            <w:pPr>
              <w:pStyle w:val="TableReference"/>
              <w:rPr>
                <w:rFonts w:cs="Calibri"/>
                <w:color w:val="auto"/>
                <w:sz w:val="16"/>
                <w:szCs w:val="16"/>
              </w:rPr>
            </w:pPr>
          </w:p>
        </w:tc>
        <w:tc>
          <w:tcPr>
            <w:tcW w:w="3105" w:type="pct"/>
            <w:tcBorders>
              <w:top w:val="nil"/>
              <w:left w:val="single" w:sz="2" w:space="0" w:color="003366"/>
              <w:bottom w:val="nil"/>
              <w:right w:val="nil"/>
            </w:tcBorders>
            <w:vAlign w:val="bottom"/>
          </w:tcPr>
          <w:p w14:paraId="3A6021C5" w14:textId="2825473D" w:rsidR="000E568E" w:rsidRPr="008F7C8F" w:rsidRDefault="000E568E" w:rsidP="008F7C8F">
            <w:pPr>
              <w:pStyle w:val="TableText"/>
              <w:rPr>
                <w:rFonts w:cs="Calibri"/>
                <w:b/>
                <w:bCs/>
              </w:rPr>
            </w:pPr>
            <w:r w:rsidRPr="008F7C8F">
              <w:rPr>
                <w:rFonts w:cs="Calibri"/>
                <w:b/>
                <w:bCs/>
              </w:rPr>
              <w:t xml:space="preserve">Total </w:t>
            </w:r>
            <w:r w:rsidR="008F7C8F">
              <w:rPr>
                <w:rFonts w:cs="Calibri"/>
                <w:b/>
                <w:bCs/>
                <w:color w:val="FF0000"/>
              </w:rPr>
              <w:t xml:space="preserve">Non-Current </w:t>
            </w:r>
            <w:r w:rsidRPr="008F7C8F">
              <w:rPr>
                <w:rFonts w:cs="Calibri"/>
                <w:b/>
                <w:bCs/>
              </w:rPr>
              <w:t>Assets Held for Sale</w:t>
            </w:r>
          </w:p>
        </w:tc>
        <w:tc>
          <w:tcPr>
            <w:tcW w:w="701" w:type="pct"/>
            <w:tcBorders>
              <w:top w:val="single" w:sz="4" w:space="0" w:color="003366"/>
              <w:left w:val="nil"/>
              <w:bottom w:val="double" w:sz="4" w:space="0" w:color="003366"/>
              <w:right w:val="nil"/>
            </w:tcBorders>
            <w:vAlign w:val="bottom"/>
          </w:tcPr>
          <w:p w14:paraId="14FC60AE" w14:textId="404ACF3D" w:rsidR="000E568E" w:rsidRPr="008F7C8F" w:rsidRDefault="000E568E">
            <w:pPr>
              <w:pStyle w:val="TableText"/>
              <w:jc w:val="right"/>
              <w:rPr>
                <w:rFonts w:cs="Calibri"/>
                <w:b/>
                <w:bCs/>
              </w:rPr>
            </w:pPr>
          </w:p>
        </w:tc>
        <w:tc>
          <w:tcPr>
            <w:tcW w:w="639" w:type="pct"/>
            <w:tcBorders>
              <w:top w:val="single" w:sz="4" w:space="0" w:color="003366"/>
              <w:left w:val="nil"/>
              <w:bottom w:val="double" w:sz="4" w:space="0" w:color="003366"/>
              <w:right w:val="nil"/>
            </w:tcBorders>
            <w:vAlign w:val="bottom"/>
          </w:tcPr>
          <w:p w14:paraId="3115AC15" w14:textId="50CC14E7" w:rsidR="000E568E" w:rsidRPr="008F7C8F" w:rsidRDefault="000E568E">
            <w:pPr>
              <w:pStyle w:val="TableText"/>
              <w:jc w:val="right"/>
              <w:rPr>
                <w:rFonts w:cs="Calibri"/>
                <w:b/>
                <w:bCs/>
              </w:rPr>
            </w:pPr>
          </w:p>
        </w:tc>
      </w:tr>
      <w:tr w:rsidR="000E568E" w:rsidRPr="00CF7E1B" w14:paraId="0D335736" w14:textId="77777777" w:rsidTr="00564A99">
        <w:trPr>
          <w:cantSplit/>
        </w:trPr>
        <w:tc>
          <w:tcPr>
            <w:tcW w:w="555" w:type="pct"/>
            <w:tcBorders>
              <w:top w:val="nil"/>
              <w:left w:val="single" w:sz="2" w:space="0" w:color="003366"/>
              <w:bottom w:val="nil"/>
              <w:right w:val="nil"/>
            </w:tcBorders>
          </w:tcPr>
          <w:p w14:paraId="2D022531" w14:textId="77777777" w:rsidR="000E568E" w:rsidRPr="00DD296A" w:rsidRDefault="000E568E" w:rsidP="008F7C8F">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46598BA3" w14:textId="4FD90BB1" w:rsidR="000E568E" w:rsidRPr="008F7C8F" w:rsidRDefault="009110A8" w:rsidP="008F7C8F">
            <w:pPr>
              <w:ind w:left="207" w:hanging="207"/>
              <w:jc w:val="both"/>
              <w:rPr>
                <w:rFonts w:cs="Calibri"/>
                <w:sz w:val="18"/>
                <w:szCs w:val="18"/>
              </w:rPr>
            </w:pPr>
            <w:r w:rsidRPr="008F7C8F">
              <w:rPr>
                <w:rFonts w:cs="Calibri"/>
                <w:sz w:val="18"/>
                <w:szCs w:val="18"/>
              </w:rPr>
              <w:t>a)</w:t>
            </w:r>
            <w:r w:rsidRPr="008F7C8F">
              <w:rPr>
                <w:rFonts w:cs="Calibri"/>
                <w:sz w:val="18"/>
                <w:szCs w:val="18"/>
              </w:rPr>
              <w:tab/>
            </w:r>
            <w:r w:rsidR="00096734" w:rsidRPr="008F7C8F">
              <w:rPr>
                <w:rFonts w:cs="Calibri"/>
                <w:color w:val="000000"/>
                <w:sz w:val="18"/>
                <w:szCs w:val="18"/>
              </w:rPr>
              <w:t>T</w:t>
            </w:r>
            <w:r w:rsidRPr="008F7C8F">
              <w:rPr>
                <w:rFonts w:cs="Calibri"/>
                <w:sz w:val="18"/>
                <w:szCs w:val="18"/>
              </w:rPr>
              <w:t xml:space="preserve">he increase in plant and equipment held for sale can be attributed to </w:t>
            </w:r>
            <w:r w:rsidR="00A94274" w:rsidRPr="008F7C8F">
              <w:rPr>
                <w:rFonts w:cs="Calibri"/>
                <w:sz w:val="18"/>
                <w:szCs w:val="18"/>
              </w:rPr>
              <w:t>t</w:t>
            </w:r>
            <w:r w:rsidR="00F9541D" w:rsidRPr="008F7C8F">
              <w:rPr>
                <w:rFonts w:cs="Calibri"/>
                <w:sz w:val="18"/>
                <w:szCs w:val="18"/>
              </w:rPr>
              <w:t xml:space="preserve">he </w:t>
            </w:r>
            <w:r w:rsidR="008F7C8F">
              <w:rPr>
                <w:rFonts w:cs="Calibri"/>
                <w:sz w:val="18"/>
                <w:szCs w:val="18"/>
              </w:rPr>
              <w:t>a</w:t>
            </w:r>
            <w:r w:rsidR="003C497C" w:rsidRPr="008F7C8F">
              <w:rPr>
                <w:rFonts w:cs="Calibri"/>
                <w:sz w:val="18"/>
                <w:szCs w:val="18"/>
              </w:rPr>
              <w:t>gency</w:t>
            </w:r>
            <w:r w:rsidR="00F9541D" w:rsidRPr="008F7C8F">
              <w:rPr>
                <w:rFonts w:cs="Calibri"/>
                <w:sz w:val="18"/>
                <w:szCs w:val="18"/>
              </w:rPr>
              <w:t xml:space="preserve"> disposing of plant and equipment as a result of a restructuring of its maintenance division.</w:t>
            </w:r>
          </w:p>
          <w:p w14:paraId="744EC6F3" w14:textId="77777777" w:rsidR="000E568E" w:rsidRPr="008F7C8F" w:rsidRDefault="000A559D" w:rsidP="008F7C8F">
            <w:pPr>
              <w:pStyle w:val="TableText"/>
              <w:spacing w:before="0"/>
              <w:ind w:left="207" w:hanging="207"/>
              <w:rPr>
                <w:rFonts w:cs="Calibri"/>
              </w:rPr>
            </w:pPr>
            <w:r w:rsidRPr="008F7C8F">
              <w:rPr>
                <w:rFonts w:cs="Calibri"/>
              </w:rPr>
              <w:t>b)</w:t>
            </w:r>
            <w:r w:rsidRPr="008F7C8F">
              <w:rPr>
                <w:rFonts w:cs="Calibri"/>
              </w:rPr>
              <w:tab/>
            </w:r>
            <w:r w:rsidR="000E568E" w:rsidRPr="008F7C8F">
              <w:rPr>
                <w:rFonts w:cs="Calibri"/>
              </w:rPr>
              <w:t xml:space="preserve">There </w:t>
            </w:r>
            <w:r w:rsidR="00E65588" w:rsidRPr="008F7C8F">
              <w:rPr>
                <w:rFonts w:cs="Calibri"/>
              </w:rPr>
              <w:t xml:space="preserve">were </w:t>
            </w:r>
            <w:r w:rsidR="000E568E" w:rsidRPr="008F7C8F">
              <w:rPr>
                <w:rFonts w:cs="Calibri"/>
              </w:rPr>
              <w:t xml:space="preserve">no investment </w:t>
            </w:r>
            <w:r w:rsidR="0025046C" w:rsidRPr="008F7C8F">
              <w:rPr>
                <w:rFonts w:cs="Calibri"/>
              </w:rPr>
              <w:t>properties held for sale at the end of the previous reporting period</w:t>
            </w:r>
            <w:r w:rsidR="000E568E" w:rsidRPr="008F7C8F">
              <w:rPr>
                <w:rFonts w:cs="Calibri"/>
              </w:rPr>
              <w:t>.</w:t>
            </w:r>
          </w:p>
        </w:tc>
      </w:tr>
      <w:tr w:rsidR="00A96F4D" w:rsidRPr="00CF7E1B" w14:paraId="0B2A8E57" w14:textId="77777777" w:rsidTr="00564A99">
        <w:trPr>
          <w:cantSplit/>
        </w:trPr>
        <w:tc>
          <w:tcPr>
            <w:tcW w:w="555" w:type="pct"/>
            <w:tcBorders>
              <w:top w:val="nil"/>
              <w:left w:val="single" w:sz="2" w:space="0" w:color="003366"/>
              <w:bottom w:val="nil"/>
              <w:right w:val="nil"/>
            </w:tcBorders>
          </w:tcPr>
          <w:p w14:paraId="05A55AB5" w14:textId="77777777"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33958C0D" w14:textId="77777777" w:rsidR="00A96F4D" w:rsidRPr="008F7C8F" w:rsidRDefault="00A96F4D" w:rsidP="009110A8">
            <w:pPr>
              <w:ind w:left="207" w:hanging="207"/>
              <w:jc w:val="both"/>
              <w:rPr>
                <w:rFonts w:cs="Calibri"/>
                <w:sz w:val="18"/>
                <w:szCs w:val="18"/>
              </w:rPr>
            </w:pPr>
          </w:p>
        </w:tc>
      </w:tr>
      <w:tr w:rsidR="00374524" w:rsidRPr="00CF7E1B" w14:paraId="0E0D5F86" w14:textId="77777777" w:rsidTr="00564A99">
        <w:trPr>
          <w:cantSplit/>
        </w:trPr>
        <w:tc>
          <w:tcPr>
            <w:tcW w:w="555" w:type="pct"/>
            <w:tcBorders>
              <w:top w:val="nil"/>
              <w:left w:val="single" w:sz="2" w:space="0" w:color="003366"/>
              <w:bottom w:val="nil"/>
              <w:right w:val="nil"/>
            </w:tcBorders>
          </w:tcPr>
          <w:p w14:paraId="7AA35B3F" w14:textId="77777777" w:rsidR="00374524" w:rsidRPr="00DD296A" w:rsidRDefault="00374524">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67F07034" w14:textId="77777777" w:rsidR="00374524" w:rsidRPr="008F7C8F" w:rsidRDefault="00A96F4D" w:rsidP="00A96F4D">
            <w:pPr>
              <w:jc w:val="both"/>
              <w:rPr>
                <w:rFonts w:cs="Calibri"/>
                <w:b/>
                <w:sz w:val="18"/>
                <w:szCs w:val="18"/>
              </w:rPr>
            </w:pPr>
            <w:r w:rsidRPr="008F7C8F">
              <w:rPr>
                <w:rFonts w:cs="Calibri"/>
                <w:b/>
                <w:sz w:val="18"/>
                <w:szCs w:val="18"/>
              </w:rPr>
              <w:t>Fair Value Hierarchy</w:t>
            </w:r>
            <w:r w:rsidR="00260F74" w:rsidRPr="008F7C8F">
              <w:rPr>
                <w:rFonts w:cs="Calibri"/>
                <w:b/>
                <w:sz w:val="18"/>
                <w:szCs w:val="18"/>
              </w:rPr>
              <w:t xml:space="preserve"> </w:t>
            </w:r>
          </w:p>
        </w:tc>
      </w:tr>
      <w:tr w:rsidR="003E53DD" w:rsidRPr="00CF7E1B" w14:paraId="7BB01873" w14:textId="77777777" w:rsidTr="00564A99">
        <w:trPr>
          <w:cantSplit/>
        </w:trPr>
        <w:tc>
          <w:tcPr>
            <w:tcW w:w="555" w:type="pct"/>
            <w:tcBorders>
              <w:top w:val="nil"/>
              <w:left w:val="single" w:sz="2" w:space="0" w:color="003366"/>
              <w:bottom w:val="nil"/>
              <w:right w:val="nil"/>
            </w:tcBorders>
          </w:tcPr>
          <w:p w14:paraId="321648FC" w14:textId="77777777" w:rsidR="003E53DD" w:rsidRPr="00DD296A" w:rsidRDefault="003E53D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1BFAB2F5" w14:textId="77777777" w:rsidR="003E53DD" w:rsidRPr="008F7C8F" w:rsidRDefault="00374524" w:rsidP="00260F74">
            <w:pPr>
              <w:pStyle w:val="TableText"/>
              <w:spacing w:before="0"/>
              <w:rPr>
                <w:rFonts w:cs="Calibri"/>
              </w:rPr>
            </w:pPr>
            <w:r w:rsidRPr="008F7C8F">
              <w:rPr>
                <w:rFonts w:cs="Calibri"/>
              </w:rPr>
              <w:t xml:space="preserve">Details of the Agency’s assets held for sale at fair value and information about the </w:t>
            </w:r>
            <w:r w:rsidR="0061369C" w:rsidRPr="008F7C8F">
              <w:rPr>
                <w:rFonts w:cs="Calibri"/>
              </w:rPr>
              <w:t>F</w:t>
            </w:r>
            <w:r w:rsidRPr="008F7C8F">
              <w:rPr>
                <w:rFonts w:cs="Calibri"/>
              </w:rPr>
              <w:t xml:space="preserve">air </w:t>
            </w:r>
            <w:r w:rsidR="0061369C" w:rsidRPr="008F7C8F">
              <w:rPr>
                <w:rFonts w:cs="Calibri"/>
              </w:rPr>
              <w:t>V</w:t>
            </w:r>
            <w:r w:rsidRPr="008F7C8F">
              <w:rPr>
                <w:rFonts w:cs="Calibri"/>
              </w:rPr>
              <w:t xml:space="preserve">alue </w:t>
            </w:r>
            <w:r w:rsidR="0061369C" w:rsidRPr="008F7C8F">
              <w:rPr>
                <w:rFonts w:cs="Calibri"/>
              </w:rPr>
              <w:t>H</w:t>
            </w:r>
            <w:r w:rsidRPr="008F7C8F">
              <w:rPr>
                <w:rFonts w:cs="Calibri"/>
              </w:rPr>
              <w:t xml:space="preserve">ierarchy as at 30 June </w:t>
            </w:r>
            <w:r w:rsidR="00260F74" w:rsidRPr="008F7C8F">
              <w:rPr>
                <w:rFonts w:cs="Calibri"/>
              </w:rPr>
              <w:t xml:space="preserve">is </w:t>
            </w:r>
            <w:r w:rsidRPr="008F7C8F">
              <w:rPr>
                <w:rFonts w:cs="Calibri"/>
              </w:rPr>
              <w:t>as follows:</w:t>
            </w:r>
          </w:p>
        </w:tc>
      </w:tr>
      <w:tr w:rsidR="004A1911" w:rsidRPr="00CF7E1B" w14:paraId="60B3BDDC" w14:textId="77777777" w:rsidTr="00564A99">
        <w:trPr>
          <w:cantSplit/>
        </w:trPr>
        <w:tc>
          <w:tcPr>
            <w:tcW w:w="555" w:type="pct"/>
            <w:tcBorders>
              <w:top w:val="nil"/>
              <w:left w:val="single" w:sz="2" w:space="0" w:color="003366"/>
              <w:bottom w:val="nil"/>
              <w:right w:val="nil"/>
            </w:tcBorders>
          </w:tcPr>
          <w:p w14:paraId="2DA6DD81" w14:textId="77777777" w:rsidR="00CF451A" w:rsidRPr="00DD296A" w:rsidRDefault="00A22BC4" w:rsidP="00731471">
            <w:pPr>
              <w:pStyle w:val="TableReference"/>
              <w:tabs>
                <w:tab w:val="left" w:pos="1062"/>
              </w:tabs>
              <w:spacing w:before="60"/>
              <w:rPr>
                <w:rFonts w:cs="Calibri"/>
                <w:color w:val="auto"/>
                <w:sz w:val="16"/>
                <w:szCs w:val="16"/>
              </w:rPr>
            </w:pPr>
            <w:r w:rsidRPr="00DD296A">
              <w:rPr>
                <w:rFonts w:cs="Calibri"/>
                <w:color w:val="auto"/>
                <w:sz w:val="16"/>
                <w:szCs w:val="16"/>
              </w:rPr>
              <w:t xml:space="preserve">AASB 13.93 </w:t>
            </w:r>
            <w:r w:rsidR="00CF451A" w:rsidRPr="00DD296A">
              <w:rPr>
                <w:rFonts w:cs="Calibri"/>
                <w:color w:val="auto"/>
                <w:sz w:val="16"/>
                <w:szCs w:val="16"/>
              </w:rPr>
              <w:t>(a) &amp; (b)</w:t>
            </w:r>
          </w:p>
          <w:p w14:paraId="758C5CBA" w14:textId="77777777" w:rsidR="00CF451A" w:rsidRPr="00DD296A" w:rsidRDefault="00CF451A" w:rsidP="00731471">
            <w:pPr>
              <w:pStyle w:val="TableReference"/>
              <w:tabs>
                <w:tab w:val="left" w:pos="1062"/>
              </w:tabs>
              <w:spacing w:before="60"/>
              <w:rPr>
                <w:rFonts w:cs="Calibri"/>
                <w:color w:val="auto"/>
                <w:sz w:val="16"/>
                <w:szCs w:val="16"/>
              </w:rPr>
            </w:pPr>
            <w:r w:rsidRPr="00DD296A">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3829"/>
              <w:gridCol w:w="30"/>
              <w:gridCol w:w="1340"/>
              <w:gridCol w:w="31"/>
              <w:gridCol w:w="1340"/>
              <w:gridCol w:w="31"/>
              <w:gridCol w:w="1203"/>
              <w:gridCol w:w="31"/>
              <w:gridCol w:w="1106"/>
              <w:gridCol w:w="31"/>
            </w:tblGrid>
            <w:tr w:rsidR="00F62900" w:rsidRPr="008F7C8F" w14:paraId="558128DC" w14:textId="77777777" w:rsidTr="008951E6">
              <w:trPr>
                <w:gridAfter w:val="1"/>
                <w:wAfter w:w="18" w:type="pct"/>
                <w:cantSplit/>
                <w:trHeight w:val="23"/>
                <w:jc w:val="right"/>
              </w:trPr>
              <w:tc>
                <w:tcPr>
                  <w:tcW w:w="2145" w:type="pct"/>
                  <w:gridSpan w:val="2"/>
                  <w:tcBorders>
                    <w:top w:val="nil"/>
                    <w:left w:val="nil"/>
                    <w:bottom w:val="nil"/>
                    <w:right w:val="nil"/>
                  </w:tcBorders>
                  <w:vAlign w:val="bottom"/>
                </w:tcPr>
                <w:p w14:paraId="24CE349F" w14:textId="77777777" w:rsidR="00F62900" w:rsidRPr="008F7C8F" w:rsidRDefault="00F62900" w:rsidP="00731471">
                  <w:pPr>
                    <w:pStyle w:val="TableTitle"/>
                    <w:tabs>
                      <w:tab w:val="left" w:pos="351"/>
                      <w:tab w:val="left" w:pos="918"/>
                      <w:tab w:val="left" w:pos="1062"/>
                      <w:tab w:val="left" w:pos="3306"/>
                    </w:tabs>
                    <w:ind w:left="918"/>
                    <w:rPr>
                      <w:rFonts w:cs="Calibri"/>
                    </w:rPr>
                  </w:pPr>
                </w:p>
              </w:tc>
              <w:tc>
                <w:tcPr>
                  <w:tcW w:w="2837" w:type="pct"/>
                  <w:gridSpan w:val="8"/>
                  <w:tcBorders>
                    <w:top w:val="nil"/>
                    <w:left w:val="nil"/>
                    <w:bottom w:val="single" w:sz="4" w:space="0" w:color="auto"/>
                    <w:right w:val="nil"/>
                  </w:tcBorders>
                  <w:vAlign w:val="bottom"/>
                </w:tcPr>
                <w:p w14:paraId="15C584B7" w14:textId="77777777" w:rsidR="00F62900" w:rsidRPr="008F7C8F" w:rsidRDefault="00F62900" w:rsidP="00260F74">
                  <w:pPr>
                    <w:pStyle w:val="TableTitle"/>
                    <w:tabs>
                      <w:tab w:val="left" w:pos="1062"/>
                      <w:tab w:val="left" w:pos="3306"/>
                    </w:tabs>
                    <w:ind w:left="-249"/>
                    <w:jc w:val="center"/>
                    <w:rPr>
                      <w:rFonts w:cs="Calibri"/>
                    </w:rPr>
                  </w:pPr>
                  <w:r w:rsidRPr="008F7C8F">
                    <w:rPr>
                      <w:rFonts w:cs="Calibri"/>
                      <w:bCs w:val="0"/>
                    </w:rPr>
                    <w:t>Classification According to Fair Value Hierarchy</w:t>
                  </w:r>
                  <w:r w:rsidR="00260F74" w:rsidRPr="008F7C8F">
                    <w:rPr>
                      <w:rFonts w:cs="Calibri"/>
                      <w:bCs w:val="0"/>
                    </w:rPr>
                    <w:t xml:space="preserve"> 20</w:t>
                  </w:r>
                  <w:r w:rsidR="005D039F" w:rsidRPr="008F7C8F">
                    <w:rPr>
                      <w:rFonts w:cs="Calibri"/>
                      <w:bCs w:val="0"/>
                    </w:rPr>
                    <w:t>20</w:t>
                  </w:r>
                </w:p>
              </w:tc>
            </w:tr>
            <w:tr w:rsidR="00374524" w:rsidRPr="008F7C8F" w14:paraId="29F40A0A" w14:textId="77777777" w:rsidTr="008951E6">
              <w:trPr>
                <w:gridAfter w:val="1"/>
                <w:wAfter w:w="18" w:type="pct"/>
                <w:cantSplit/>
                <w:trHeight w:val="23"/>
                <w:jc w:val="right"/>
              </w:trPr>
              <w:tc>
                <w:tcPr>
                  <w:tcW w:w="2145" w:type="pct"/>
                  <w:gridSpan w:val="2"/>
                  <w:tcBorders>
                    <w:top w:val="nil"/>
                    <w:left w:val="nil"/>
                    <w:bottom w:val="nil"/>
                    <w:right w:val="nil"/>
                  </w:tcBorders>
                  <w:vAlign w:val="bottom"/>
                </w:tcPr>
                <w:p w14:paraId="57096B98" w14:textId="392AC960" w:rsidR="00374524" w:rsidRPr="008F7C8F" w:rsidRDefault="008F7C8F" w:rsidP="006C2C39">
                  <w:pPr>
                    <w:pStyle w:val="TableTitle"/>
                    <w:tabs>
                      <w:tab w:val="left" w:pos="1062"/>
                      <w:tab w:val="left" w:pos="3306"/>
                    </w:tabs>
                    <w:jc w:val="left"/>
                    <w:rPr>
                      <w:rFonts w:cs="Calibri"/>
                    </w:rPr>
                  </w:pPr>
                  <w:r>
                    <w:rPr>
                      <w:rFonts w:cs="Calibri"/>
                      <w:bCs w:val="0"/>
                      <w:color w:val="FF0000"/>
                    </w:rPr>
                    <w:t xml:space="preserve">Non-Current </w:t>
                  </w:r>
                  <w:r w:rsidR="008951E6" w:rsidRPr="008F7C8F">
                    <w:rPr>
                      <w:rFonts w:cs="Calibri"/>
                      <w:bCs w:val="0"/>
                    </w:rPr>
                    <w:t>Assets Held for Sale at Fair Value</w:t>
                  </w:r>
                </w:p>
              </w:tc>
              <w:tc>
                <w:tcPr>
                  <w:tcW w:w="761" w:type="pct"/>
                  <w:gridSpan w:val="2"/>
                  <w:tcBorders>
                    <w:top w:val="single" w:sz="4" w:space="0" w:color="auto"/>
                    <w:left w:val="nil"/>
                    <w:bottom w:val="nil"/>
                    <w:right w:val="nil"/>
                  </w:tcBorders>
                  <w:vAlign w:val="bottom"/>
                </w:tcPr>
                <w:p w14:paraId="1F7180BC" w14:textId="77777777" w:rsidR="00374524" w:rsidRPr="008F7C8F" w:rsidRDefault="00374524" w:rsidP="006C2C39">
                  <w:pPr>
                    <w:pStyle w:val="TableTitle"/>
                    <w:tabs>
                      <w:tab w:val="left" w:pos="1062"/>
                      <w:tab w:val="left" w:pos="3306"/>
                    </w:tabs>
                    <w:ind w:left="492"/>
                    <w:rPr>
                      <w:rFonts w:cs="Calibri"/>
                      <w:bCs w:val="0"/>
                    </w:rPr>
                  </w:pPr>
                  <w:r w:rsidRPr="008F7C8F">
                    <w:rPr>
                      <w:rFonts w:cs="Calibri"/>
                      <w:bCs w:val="0"/>
                    </w:rPr>
                    <w:t>Level 1</w:t>
                  </w:r>
                </w:p>
                <w:p w14:paraId="60646FF5" w14:textId="77777777" w:rsidR="00374524" w:rsidRPr="008F7C8F" w:rsidRDefault="00374524" w:rsidP="006C2C39">
                  <w:pPr>
                    <w:pStyle w:val="TableTitle"/>
                    <w:tabs>
                      <w:tab w:val="left" w:pos="1062"/>
                      <w:tab w:val="left" w:pos="3306"/>
                    </w:tabs>
                    <w:ind w:left="492"/>
                    <w:rPr>
                      <w:rFonts w:cs="Calibri"/>
                      <w:bCs w:val="0"/>
                    </w:rPr>
                  </w:pPr>
                  <w:r w:rsidRPr="008F7C8F">
                    <w:rPr>
                      <w:rFonts w:cs="Calibri"/>
                      <w:bCs w:val="0"/>
                    </w:rPr>
                    <w:t>$’000</w:t>
                  </w:r>
                </w:p>
              </w:tc>
              <w:tc>
                <w:tcPr>
                  <w:tcW w:w="761" w:type="pct"/>
                  <w:gridSpan w:val="2"/>
                  <w:tcBorders>
                    <w:top w:val="single" w:sz="4" w:space="0" w:color="auto"/>
                    <w:left w:val="nil"/>
                    <w:bottom w:val="nil"/>
                    <w:right w:val="nil"/>
                  </w:tcBorders>
                  <w:vAlign w:val="bottom"/>
                </w:tcPr>
                <w:p w14:paraId="0827E4AC" w14:textId="77777777" w:rsidR="00374524" w:rsidRPr="008F7C8F" w:rsidRDefault="00374524" w:rsidP="00731471">
                  <w:pPr>
                    <w:pStyle w:val="TableTitle"/>
                    <w:tabs>
                      <w:tab w:val="left" w:pos="1062"/>
                      <w:tab w:val="left" w:pos="3306"/>
                    </w:tabs>
                    <w:rPr>
                      <w:rFonts w:cs="Calibri"/>
                      <w:bCs w:val="0"/>
                    </w:rPr>
                  </w:pPr>
                  <w:r w:rsidRPr="008F7C8F">
                    <w:rPr>
                      <w:rFonts w:cs="Calibri"/>
                      <w:bCs w:val="0"/>
                    </w:rPr>
                    <w:t>Level 2</w:t>
                  </w:r>
                </w:p>
                <w:p w14:paraId="7D7C45B7" w14:textId="77777777" w:rsidR="00374524" w:rsidRPr="008F7C8F" w:rsidRDefault="00374524" w:rsidP="00731471">
                  <w:pPr>
                    <w:pStyle w:val="TableTitle"/>
                    <w:tabs>
                      <w:tab w:val="left" w:pos="1062"/>
                      <w:tab w:val="left" w:pos="3306"/>
                    </w:tabs>
                    <w:rPr>
                      <w:rFonts w:cs="Calibri"/>
                      <w:bCs w:val="0"/>
                    </w:rPr>
                  </w:pPr>
                  <w:r w:rsidRPr="008F7C8F">
                    <w:rPr>
                      <w:rFonts w:cs="Calibri"/>
                      <w:bCs w:val="0"/>
                    </w:rPr>
                    <w:t>$’000</w:t>
                  </w:r>
                </w:p>
              </w:tc>
              <w:tc>
                <w:tcPr>
                  <w:tcW w:w="685" w:type="pct"/>
                  <w:gridSpan w:val="2"/>
                  <w:tcBorders>
                    <w:top w:val="single" w:sz="4" w:space="0" w:color="auto"/>
                    <w:left w:val="nil"/>
                    <w:bottom w:val="nil"/>
                    <w:right w:val="nil"/>
                  </w:tcBorders>
                  <w:vAlign w:val="bottom"/>
                </w:tcPr>
                <w:p w14:paraId="238B7644" w14:textId="77777777" w:rsidR="00374524" w:rsidRPr="008F7C8F" w:rsidRDefault="00374524" w:rsidP="00731471">
                  <w:pPr>
                    <w:pStyle w:val="TableTitle"/>
                    <w:tabs>
                      <w:tab w:val="left" w:pos="1062"/>
                      <w:tab w:val="left" w:pos="3306"/>
                    </w:tabs>
                    <w:rPr>
                      <w:rFonts w:cs="Calibri"/>
                      <w:bCs w:val="0"/>
                    </w:rPr>
                  </w:pPr>
                  <w:r w:rsidRPr="008F7C8F">
                    <w:rPr>
                      <w:rFonts w:cs="Calibri"/>
                      <w:bCs w:val="0"/>
                    </w:rPr>
                    <w:t>Level 3</w:t>
                  </w:r>
                </w:p>
                <w:p w14:paraId="3844E10D" w14:textId="77777777" w:rsidR="00374524" w:rsidRPr="008F7C8F" w:rsidRDefault="00374524" w:rsidP="00731471">
                  <w:pPr>
                    <w:pStyle w:val="TableTitle"/>
                    <w:tabs>
                      <w:tab w:val="left" w:pos="1062"/>
                      <w:tab w:val="left" w:pos="3306"/>
                    </w:tabs>
                    <w:rPr>
                      <w:rFonts w:cs="Calibri"/>
                      <w:bCs w:val="0"/>
                    </w:rPr>
                  </w:pPr>
                  <w:r w:rsidRPr="008F7C8F">
                    <w:rPr>
                      <w:rFonts w:cs="Calibri"/>
                      <w:bCs w:val="0"/>
                    </w:rPr>
                    <w:t>$’000</w:t>
                  </w:r>
                </w:p>
              </w:tc>
              <w:tc>
                <w:tcPr>
                  <w:tcW w:w="631" w:type="pct"/>
                  <w:gridSpan w:val="2"/>
                  <w:tcBorders>
                    <w:top w:val="single" w:sz="4" w:space="0" w:color="auto"/>
                    <w:left w:val="nil"/>
                    <w:bottom w:val="nil"/>
                    <w:right w:val="nil"/>
                  </w:tcBorders>
                  <w:vAlign w:val="bottom"/>
                </w:tcPr>
                <w:p w14:paraId="457A7B1A" w14:textId="77777777" w:rsidR="00374524" w:rsidRPr="008F7C8F" w:rsidRDefault="00374524" w:rsidP="00731471">
                  <w:pPr>
                    <w:pStyle w:val="TableTitle"/>
                    <w:tabs>
                      <w:tab w:val="left" w:pos="1062"/>
                      <w:tab w:val="left" w:pos="3306"/>
                    </w:tabs>
                    <w:rPr>
                      <w:rFonts w:cs="Calibri"/>
                      <w:bCs w:val="0"/>
                    </w:rPr>
                  </w:pPr>
                  <w:r w:rsidRPr="008F7C8F">
                    <w:rPr>
                      <w:rFonts w:cs="Calibri"/>
                      <w:bCs w:val="0"/>
                    </w:rPr>
                    <w:t>Total</w:t>
                  </w:r>
                </w:p>
                <w:p w14:paraId="06D163F3" w14:textId="77777777" w:rsidR="00374524" w:rsidRPr="008F7C8F" w:rsidRDefault="00374524" w:rsidP="00731471">
                  <w:pPr>
                    <w:pStyle w:val="TableTitle"/>
                    <w:tabs>
                      <w:tab w:val="left" w:pos="1062"/>
                      <w:tab w:val="left" w:pos="3306"/>
                    </w:tabs>
                    <w:rPr>
                      <w:rFonts w:cs="Calibri"/>
                      <w:bCs w:val="0"/>
                    </w:rPr>
                  </w:pPr>
                  <w:r w:rsidRPr="008F7C8F">
                    <w:rPr>
                      <w:rFonts w:cs="Calibri"/>
                      <w:bCs w:val="0"/>
                    </w:rPr>
                    <w:t>$’000</w:t>
                  </w:r>
                </w:p>
              </w:tc>
            </w:tr>
            <w:tr w:rsidR="00374524" w:rsidRPr="008F7C8F" w14:paraId="69338914" w14:textId="77777777" w:rsidTr="008951E6">
              <w:trPr>
                <w:gridBefore w:val="1"/>
                <w:wBefore w:w="18" w:type="pct"/>
                <w:cantSplit/>
                <w:trHeight w:val="23"/>
                <w:jc w:val="right"/>
              </w:trPr>
              <w:tc>
                <w:tcPr>
                  <w:tcW w:w="2144" w:type="pct"/>
                  <w:gridSpan w:val="2"/>
                  <w:tcBorders>
                    <w:top w:val="nil"/>
                    <w:left w:val="nil"/>
                    <w:bottom w:val="nil"/>
                    <w:right w:val="nil"/>
                  </w:tcBorders>
                  <w:vAlign w:val="bottom"/>
                </w:tcPr>
                <w:p w14:paraId="1231F448" w14:textId="77777777" w:rsidR="00374524" w:rsidRPr="008F7C8F" w:rsidRDefault="00A22BC4" w:rsidP="006C2C39">
                  <w:pPr>
                    <w:pStyle w:val="TableText"/>
                    <w:tabs>
                      <w:tab w:val="left" w:pos="918"/>
                      <w:tab w:val="left" w:pos="1062"/>
                      <w:tab w:val="left" w:pos="3306"/>
                    </w:tabs>
                    <w:rPr>
                      <w:rFonts w:cs="Calibri"/>
                    </w:rPr>
                  </w:pPr>
                  <w:r w:rsidRPr="008F7C8F">
                    <w:rPr>
                      <w:rFonts w:cs="Calibri"/>
                    </w:rPr>
                    <w:t>Plant and Equipment</w:t>
                  </w:r>
                </w:p>
              </w:tc>
              <w:tc>
                <w:tcPr>
                  <w:tcW w:w="761" w:type="pct"/>
                  <w:gridSpan w:val="2"/>
                  <w:tcBorders>
                    <w:top w:val="nil"/>
                    <w:left w:val="nil"/>
                    <w:bottom w:val="nil"/>
                    <w:right w:val="nil"/>
                  </w:tcBorders>
                </w:tcPr>
                <w:p w14:paraId="21752F0C" w14:textId="77777777" w:rsidR="00374524" w:rsidRPr="008F7C8F" w:rsidRDefault="00374524" w:rsidP="00731471">
                  <w:pPr>
                    <w:pStyle w:val="TableText"/>
                    <w:tabs>
                      <w:tab w:val="left" w:pos="1062"/>
                      <w:tab w:val="left" w:pos="3306"/>
                    </w:tabs>
                    <w:jc w:val="right"/>
                    <w:rPr>
                      <w:rFonts w:cs="Calibri"/>
                    </w:rPr>
                  </w:pPr>
                </w:p>
              </w:tc>
              <w:tc>
                <w:tcPr>
                  <w:tcW w:w="761" w:type="pct"/>
                  <w:gridSpan w:val="2"/>
                  <w:tcBorders>
                    <w:top w:val="nil"/>
                    <w:left w:val="nil"/>
                    <w:bottom w:val="nil"/>
                    <w:right w:val="nil"/>
                  </w:tcBorders>
                </w:tcPr>
                <w:p w14:paraId="279A9E60" w14:textId="630A94BD" w:rsidR="00374524" w:rsidRPr="008F7C8F" w:rsidRDefault="00374524" w:rsidP="00731471">
                  <w:pPr>
                    <w:pStyle w:val="TableText"/>
                    <w:tabs>
                      <w:tab w:val="left" w:pos="1062"/>
                    </w:tabs>
                    <w:jc w:val="right"/>
                    <w:rPr>
                      <w:rFonts w:cs="Calibri"/>
                    </w:rPr>
                  </w:pPr>
                </w:p>
              </w:tc>
              <w:tc>
                <w:tcPr>
                  <w:tcW w:w="685" w:type="pct"/>
                  <w:gridSpan w:val="2"/>
                  <w:tcBorders>
                    <w:top w:val="nil"/>
                    <w:left w:val="nil"/>
                    <w:bottom w:val="nil"/>
                    <w:right w:val="nil"/>
                  </w:tcBorders>
                </w:tcPr>
                <w:p w14:paraId="71BA997F" w14:textId="77777777" w:rsidR="00374524" w:rsidRPr="008F7C8F" w:rsidRDefault="00374524" w:rsidP="00731471">
                  <w:pPr>
                    <w:pStyle w:val="TableText"/>
                    <w:tabs>
                      <w:tab w:val="left" w:pos="1062"/>
                      <w:tab w:val="left" w:pos="3306"/>
                    </w:tabs>
                    <w:jc w:val="right"/>
                    <w:rPr>
                      <w:rFonts w:cs="Calibri"/>
                    </w:rPr>
                  </w:pPr>
                </w:p>
              </w:tc>
              <w:tc>
                <w:tcPr>
                  <w:tcW w:w="631" w:type="pct"/>
                  <w:gridSpan w:val="2"/>
                  <w:tcBorders>
                    <w:top w:val="nil"/>
                    <w:left w:val="nil"/>
                    <w:bottom w:val="nil"/>
                    <w:right w:val="nil"/>
                  </w:tcBorders>
                </w:tcPr>
                <w:p w14:paraId="1E9F8810" w14:textId="16B1F1A9" w:rsidR="00374524" w:rsidRPr="008F7C8F" w:rsidRDefault="00374524" w:rsidP="00731471">
                  <w:pPr>
                    <w:pStyle w:val="TableText"/>
                    <w:tabs>
                      <w:tab w:val="left" w:pos="1062"/>
                      <w:tab w:val="left" w:pos="3306"/>
                    </w:tabs>
                    <w:jc w:val="right"/>
                    <w:rPr>
                      <w:rFonts w:cs="Calibri"/>
                    </w:rPr>
                  </w:pPr>
                </w:p>
              </w:tc>
            </w:tr>
            <w:tr w:rsidR="00374524" w:rsidRPr="008F7C8F" w14:paraId="7213371F" w14:textId="77777777" w:rsidTr="008951E6">
              <w:trPr>
                <w:gridBefore w:val="1"/>
                <w:wBefore w:w="18" w:type="pct"/>
                <w:cantSplit/>
                <w:trHeight w:val="23"/>
                <w:jc w:val="right"/>
              </w:trPr>
              <w:tc>
                <w:tcPr>
                  <w:tcW w:w="2144" w:type="pct"/>
                  <w:gridSpan w:val="2"/>
                  <w:tcBorders>
                    <w:top w:val="nil"/>
                    <w:left w:val="nil"/>
                    <w:bottom w:val="nil"/>
                    <w:right w:val="nil"/>
                  </w:tcBorders>
                  <w:vAlign w:val="bottom"/>
                </w:tcPr>
                <w:p w14:paraId="791EB81A" w14:textId="77777777" w:rsidR="00374524" w:rsidRPr="008F7C8F" w:rsidRDefault="00A22BC4" w:rsidP="006C2C39">
                  <w:pPr>
                    <w:pStyle w:val="TableText"/>
                    <w:tabs>
                      <w:tab w:val="left" w:pos="918"/>
                      <w:tab w:val="left" w:pos="1062"/>
                      <w:tab w:val="left" w:pos="3306"/>
                    </w:tabs>
                    <w:rPr>
                      <w:rFonts w:cs="Calibri"/>
                    </w:rPr>
                  </w:pPr>
                  <w:r w:rsidRPr="008F7C8F">
                    <w:rPr>
                      <w:rFonts w:cs="Calibri"/>
                    </w:rPr>
                    <w:t>Investment Property</w:t>
                  </w:r>
                </w:p>
              </w:tc>
              <w:tc>
                <w:tcPr>
                  <w:tcW w:w="761" w:type="pct"/>
                  <w:gridSpan w:val="2"/>
                  <w:tcBorders>
                    <w:top w:val="nil"/>
                    <w:left w:val="nil"/>
                    <w:bottom w:val="nil"/>
                    <w:right w:val="nil"/>
                  </w:tcBorders>
                </w:tcPr>
                <w:p w14:paraId="2A89B69B" w14:textId="05AE666F" w:rsidR="00374524" w:rsidRPr="008F7C8F" w:rsidRDefault="00374524" w:rsidP="00731471">
                  <w:pPr>
                    <w:pStyle w:val="TableText"/>
                    <w:tabs>
                      <w:tab w:val="left" w:pos="1062"/>
                      <w:tab w:val="left" w:pos="3306"/>
                    </w:tabs>
                    <w:jc w:val="right"/>
                    <w:rPr>
                      <w:rFonts w:cs="Calibri"/>
                    </w:rPr>
                  </w:pPr>
                </w:p>
              </w:tc>
              <w:tc>
                <w:tcPr>
                  <w:tcW w:w="761" w:type="pct"/>
                  <w:gridSpan w:val="2"/>
                  <w:tcBorders>
                    <w:top w:val="nil"/>
                    <w:left w:val="nil"/>
                    <w:bottom w:val="nil"/>
                    <w:right w:val="nil"/>
                  </w:tcBorders>
                </w:tcPr>
                <w:p w14:paraId="002F2736" w14:textId="27F8F30C" w:rsidR="00374524" w:rsidRPr="008F7C8F" w:rsidRDefault="00374524" w:rsidP="00731471">
                  <w:pPr>
                    <w:pStyle w:val="TableText"/>
                    <w:tabs>
                      <w:tab w:val="left" w:pos="1062"/>
                    </w:tabs>
                    <w:jc w:val="right"/>
                    <w:rPr>
                      <w:rFonts w:cs="Calibri"/>
                    </w:rPr>
                  </w:pPr>
                </w:p>
              </w:tc>
              <w:tc>
                <w:tcPr>
                  <w:tcW w:w="685" w:type="pct"/>
                  <w:gridSpan w:val="2"/>
                  <w:tcBorders>
                    <w:top w:val="nil"/>
                    <w:left w:val="nil"/>
                    <w:bottom w:val="nil"/>
                    <w:right w:val="nil"/>
                  </w:tcBorders>
                </w:tcPr>
                <w:p w14:paraId="2C00005C" w14:textId="77777777" w:rsidR="00374524" w:rsidRPr="008F7C8F" w:rsidRDefault="00374524" w:rsidP="00731471">
                  <w:pPr>
                    <w:pStyle w:val="TableText"/>
                    <w:tabs>
                      <w:tab w:val="left" w:pos="1062"/>
                    </w:tabs>
                    <w:jc w:val="right"/>
                    <w:rPr>
                      <w:rFonts w:cs="Calibri"/>
                    </w:rPr>
                  </w:pPr>
                </w:p>
              </w:tc>
              <w:tc>
                <w:tcPr>
                  <w:tcW w:w="631" w:type="pct"/>
                  <w:gridSpan w:val="2"/>
                  <w:tcBorders>
                    <w:top w:val="nil"/>
                    <w:left w:val="nil"/>
                    <w:bottom w:val="nil"/>
                    <w:right w:val="nil"/>
                  </w:tcBorders>
                </w:tcPr>
                <w:p w14:paraId="171A96AD" w14:textId="439094FF" w:rsidR="00374524" w:rsidRPr="008F7C8F" w:rsidRDefault="00374524" w:rsidP="00731471">
                  <w:pPr>
                    <w:pStyle w:val="TableText"/>
                    <w:tabs>
                      <w:tab w:val="left" w:pos="1062"/>
                    </w:tabs>
                    <w:jc w:val="right"/>
                    <w:rPr>
                      <w:rFonts w:cs="Calibri"/>
                    </w:rPr>
                  </w:pPr>
                </w:p>
              </w:tc>
            </w:tr>
            <w:tr w:rsidR="00374524" w:rsidRPr="008F7C8F" w14:paraId="67E8B8D8" w14:textId="77777777" w:rsidTr="008951E6">
              <w:trPr>
                <w:gridAfter w:val="1"/>
                <w:wAfter w:w="18" w:type="pct"/>
                <w:cantSplit/>
                <w:trHeight w:val="277"/>
                <w:jc w:val="right"/>
              </w:trPr>
              <w:tc>
                <w:tcPr>
                  <w:tcW w:w="2145" w:type="pct"/>
                  <w:gridSpan w:val="2"/>
                  <w:tcBorders>
                    <w:top w:val="nil"/>
                    <w:left w:val="nil"/>
                    <w:bottom w:val="nil"/>
                    <w:right w:val="nil"/>
                  </w:tcBorders>
                  <w:vAlign w:val="bottom"/>
                </w:tcPr>
                <w:p w14:paraId="66369D04" w14:textId="77777777" w:rsidR="00374524" w:rsidRPr="008F7C8F" w:rsidRDefault="00374524" w:rsidP="00731471">
                  <w:pPr>
                    <w:pStyle w:val="TableText"/>
                    <w:tabs>
                      <w:tab w:val="left" w:pos="351"/>
                      <w:tab w:val="left" w:pos="918"/>
                      <w:tab w:val="left" w:pos="1062"/>
                      <w:tab w:val="left" w:pos="3306"/>
                    </w:tabs>
                    <w:ind w:left="918"/>
                    <w:rPr>
                      <w:rFonts w:cs="Calibri"/>
                    </w:rPr>
                  </w:pPr>
                </w:p>
              </w:tc>
              <w:tc>
                <w:tcPr>
                  <w:tcW w:w="761" w:type="pct"/>
                  <w:gridSpan w:val="2"/>
                  <w:tcBorders>
                    <w:top w:val="single" w:sz="4" w:space="0" w:color="003366"/>
                    <w:left w:val="nil"/>
                    <w:bottom w:val="single" w:sz="4" w:space="0" w:color="003366"/>
                    <w:right w:val="nil"/>
                  </w:tcBorders>
                  <w:vAlign w:val="bottom"/>
                </w:tcPr>
                <w:p w14:paraId="58328CED" w14:textId="0E9C73D7" w:rsidR="00374524" w:rsidRPr="008F7C8F" w:rsidRDefault="00374524" w:rsidP="00731471">
                  <w:pPr>
                    <w:pStyle w:val="TableText"/>
                    <w:tabs>
                      <w:tab w:val="left" w:pos="1062"/>
                      <w:tab w:val="left" w:pos="3306"/>
                    </w:tabs>
                    <w:jc w:val="right"/>
                    <w:rPr>
                      <w:rFonts w:cs="Calibri"/>
                    </w:rPr>
                  </w:pPr>
                </w:p>
              </w:tc>
              <w:tc>
                <w:tcPr>
                  <w:tcW w:w="761" w:type="pct"/>
                  <w:gridSpan w:val="2"/>
                  <w:tcBorders>
                    <w:top w:val="single" w:sz="4" w:space="0" w:color="003366"/>
                    <w:left w:val="nil"/>
                    <w:bottom w:val="single" w:sz="4" w:space="0" w:color="003366"/>
                    <w:right w:val="nil"/>
                  </w:tcBorders>
                  <w:vAlign w:val="bottom"/>
                </w:tcPr>
                <w:p w14:paraId="26553E36" w14:textId="1490EBC7" w:rsidR="00374524" w:rsidRPr="008F7C8F" w:rsidRDefault="00374524" w:rsidP="00731471">
                  <w:pPr>
                    <w:pStyle w:val="TableText"/>
                    <w:tabs>
                      <w:tab w:val="left" w:pos="1062"/>
                    </w:tabs>
                    <w:jc w:val="right"/>
                    <w:rPr>
                      <w:rFonts w:cs="Calibri"/>
                    </w:rPr>
                  </w:pPr>
                </w:p>
              </w:tc>
              <w:tc>
                <w:tcPr>
                  <w:tcW w:w="685" w:type="pct"/>
                  <w:gridSpan w:val="2"/>
                  <w:tcBorders>
                    <w:top w:val="single" w:sz="4" w:space="0" w:color="003366"/>
                    <w:left w:val="nil"/>
                    <w:bottom w:val="single" w:sz="4" w:space="0" w:color="003366"/>
                    <w:right w:val="nil"/>
                  </w:tcBorders>
                  <w:vAlign w:val="bottom"/>
                </w:tcPr>
                <w:p w14:paraId="2F40567D" w14:textId="77777777" w:rsidR="00374524" w:rsidRPr="008F7C8F" w:rsidRDefault="00374524" w:rsidP="00731471">
                  <w:pPr>
                    <w:pStyle w:val="TableText"/>
                    <w:tabs>
                      <w:tab w:val="left" w:pos="1062"/>
                    </w:tabs>
                    <w:jc w:val="right"/>
                    <w:rPr>
                      <w:rFonts w:cs="Calibri"/>
                    </w:rPr>
                  </w:pPr>
                </w:p>
              </w:tc>
              <w:tc>
                <w:tcPr>
                  <w:tcW w:w="631" w:type="pct"/>
                  <w:gridSpan w:val="2"/>
                  <w:tcBorders>
                    <w:top w:val="single" w:sz="4" w:space="0" w:color="003366"/>
                    <w:left w:val="nil"/>
                    <w:bottom w:val="single" w:sz="4" w:space="0" w:color="003366"/>
                    <w:right w:val="nil"/>
                  </w:tcBorders>
                  <w:vAlign w:val="bottom"/>
                </w:tcPr>
                <w:p w14:paraId="5242CE14" w14:textId="1CB0C1BF" w:rsidR="00374524" w:rsidRPr="008F7C8F" w:rsidRDefault="00374524" w:rsidP="00731471">
                  <w:pPr>
                    <w:pStyle w:val="TableText"/>
                    <w:tabs>
                      <w:tab w:val="left" w:pos="1062"/>
                    </w:tabs>
                    <w:jc w:val="right"/>
                    <w:rPr>
                      <w:rFonts w:cs="Calibri"/>
                    </w:rPr>
                  </w:pPr>
                </w:p>
              </w:tc>
            </w:tr>
          </w:tbl>
          <w:p w14:paraId="66081FAB" w14:textId="77777777" w:rsidR="004A1911" w:rsidRPr="008F7C8F" w:rsidRDefault="004A1911" w:rsidP="00731471">
            <w:pPr>
              <w:pStyle w:val="TableText"/>
              <w:tabs>
                <w:tab w:val="left" w:pos="1062"/>
              </w:tabs>
              <w:spacing w:before="0"/>
              <w:rPr>
                <w:rFonts w:cs="Calibri"/>
              </w:rPr>
            </w:pPr>
          </w:p>
        </w:tc>
      </w:tr>
      <w:tr w:rsidR="001635A3" w:rsidRPr="003A189C" w14:paraId="38713796" w14:textId="77777777" w:rsidTr="00564A99">
        <w:trPr>
          <w:cantSplit/>
        </w:trPr>
        <w:tc>
          <w:tcPr>
            <w:tcW w:w="555" w:type="pct"/>
            <w:tcBorders>
              <w:top w:val="nil"/>
              <w:left w:val="single" w:sz="2" w:space="0" w:color="003366"/>
              <w:bottom w:val="nil"/>
              <w:right w:val="nil"/>
            </w:tcBorders>
          </w:tcPr>
          <w:p w14:paraId="6A87797C" w14:textId="77777777" w:rsidR="001635A3" w:rsidRPr="003A189C" w:rsidRDefault="001635A3" w:rsidP="001635A3">
            <w:pPr>
              <w:pStyle w:val="TableReference"/>
              <w:spacing w:before="60"/>
              <w:rPr>
                <w:rFonts w:cs="Calibri"/>
                <w:color w:val="auto"/>
                <w:sz w:val="16"/>
                <w:szCs w:val="16"/>
              </w:rPr>
            </w:pPr>
            <w:r w:rsidRPr="003A189C">
              <w:rPr>
                <w:rFonts w:cs="Calibri"/>
                <w:color w:val="auto"/>
                <w:sz w:val="16"/>
                <w:szCs w:val="16"/>
              </w:rPr>
              <w:t>AASB 13.93 (a) &amp; (b)</w:t>
            </w:r>
          </w:p>
          <w:p w14:paraId="6A4C7EB5" w14:textId="77777777" w:rsidR="001635A3" w:rsidRPr="003A189C" w:rsidRDefault="001635A3" w:rsidP="001635A3">
            <w:pPr>
              <w:pStyle w:val="TableReference"/>
              <w:rPr>
                <w:rFonts w:cs="Calibri"/>
                <w:color w:val="auto"/>
                <w:sz w:val="16"/>
                <w:szCs w:val="16"/>
              </w:rPr>
            </w:pPr>
          </w:p>
          <w:p w14:paraId="13A5DED7" w14:textId="77777777" w:rsidR="001635A3" w:rsidRPr="00DD296A" w:rsidRDefault="001635A3" w:rsidP="001635A3">
            <w:pPr>
              <w:pStyle w:val="TableReference"/>
              <w:rPr>
                <w:rFonts w:cs="Calibri"/>
                <w:color w:val="auto"/>
                <w:sz w:val="16"/>
                <w:szCs w:val="16"/>
              </w:rPr>
            </w:pPr>
            <w:r w:rsidRPr="003A189C">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371"/>
              <w:gridCol w:w="1371"/>
              <w:gridCol w:w="1234"/>
              <w:gridCol w:w="1133"/>
            </w:tblGrid>
            <w:tr w:rsidR="00F62900" w:rsidRPr="008F7C8F" w14:paraId="1FAF5E20" w14:textId="77777777" w:rsidTr="00AD2F3C">
              <w:trPr>
                <w:cantSplit/>
                <w:trHeight w:val="23"/>
                <w:jc w:val="right"/>
              </w:trPr>
              <w:tc>
                <w:tcPr>
                  <w:tcW w:w="2168" w:type="pct"/>
                  <w:tcBorders>
                    <w:top w:val="nil"/>
                    <w:left w:val="nil"/>
                    <w:bottom w:val="nil"/>
                    <w:right w:val="nil"/>
                  </w:tcBorders>
                  <w:vAlign w:val="bottom"/>
                </w:tcPr>
                <w:p w14:paraId="5D62A5F6" w14:textId="77777777" w:rsidR="00F62900" w:rsidRPr="008F7C8F" w:rsidRDefault="00F62900" w:rsidP="001D0AD0">
                  <w:pPr>
                    <w:pStyle w:val="TableTitle"/>
                    <w:tabs>
                      <w:tab w:val="left" w:pos="3306"/>
                    </w:tabs>
                    <w:rPr>
                      <w:rFonts w:cs="Calibri"/>
                    </w:rPr>
                  </w:pPr>
                </w:p>
              </w:tc>
              <w:tc>
                <w:tcPr>
                  <w:tcW w:w="2832" w:type="pct"/>
                  <w:gridSpan w:val="4"/>
                  <w:tcBorders>
                    <w:top w:val="nil"/>
                    <w:left w:val="nil"/>
                    <w:bottom w:val="single" w:sz="4" w:space="0" w:color="auto"/>
                    <w:right w:val="nil"/>
                  </w:tcBorders>
                  <w:vAlign w:val="bottom"/>
                </w:tcPr>
                <w:p w14:paraId="2C85AFA0" w14:textId="77777777" w:rsidR="00F62900" w:rsidRPr="008F7C8F" w:rsidRDefault="00F62900" w:rsidP="00260F74">
                  <w:pPr>
                    <w:pStyle w:val="TableTitle"/>
                    <w:tabs>
                      <w:tab w:val="left" w:pos="3306"/>
                    </w:tabs>
                    <w:ind w:left="96"/>
                    <w:jc w:val="center"/>
                    <w:rPr>
                      <w:rFonts w:cs="Calibri"/>
                    </w:rPr>
                  </w:pPr>
                  <w:r w:rsidRPr="008F7C8F">
                    <w:rPr>
                      <w:rFonts w:cs="Calibri"/>
                      <w:bCs w:val="0"/>
                    </w:rPr>
                    <w:t>Classification According to Fair Value Hierarchy</w:t>
                  </w:r>
                  <w:r w:rsidR="00260F74" w:rsidRPr="008F7C8F">
                    <w:rPr>
                      <w:rFonts w:cs="Calibri"/>
                      <w:bCs w:val="0"/>
                    </w:rPr>
                    <w:t xml:space="preserve"> 201</w:t>
                  </w:r>
                  <w:r w:rsidR="005D039F" w:rsidRPr="008F7C8F">
                    <w:rPr>
                      <w:rFonts w:cs="Calibri"/>
                      <w:bCs w:val="0"/>
                    </w:rPr>
                    <w:t>9</w:t>
                  </w:r>
                </w:p>
              </w:tc>
            </w:tr>
            <w:tr w:rsidR="001635A3" w:rsidRPr="008F7C8F" w14:paraId="7C4DF46B" w14:textId="77777777" w:rsidTr="00AD2F3C">
              <w:trPr>
                <w:cantSplit/>
                <w:trHeight w:val="23"/>
                <w:jc w:val="right"/>
              </w:trPr>
              <w:tc>
                <w:tcPr>
                  <w:tcW w:w="2168" w:type="pct"/>
                  <w:tcBorders>
                    <w:top w:val="nil"/>
                    <w:left w:val="nil"/>
                    <w:bottom w:val="nil"/>
                    <w:right w:val="nil"/>
                  </w:tcBorders>
                  <w:vAlign w:val="bottom"/>
                </w:tcPr>
                <w:p w14:paraId="25BAB2AA" w14:textId="397C446A" w:rsidR="001635A3" w:rsidRPr="008F7C8F" w:rsidRDefault="008F7C8F" w:rsidP="008F7C8F">
                  <w:pPr>
                    <w:pStyle w:val="TableTitle"/>
                    <w:tabs>
                      <w:tab w:val="left" w:pos="3306"/>
                    </w:tabs>
                    <w:jc w:val="left"/>
                    <w:rPr>
                      <w:rFonts w:cs="Calibri"/>
                    </w:rPr>
                  </w:pPr>
                  <w:r>
                    <w:rPr>
                      <w:rFonts w:cs="Calibri"/>
                      <w:bCs w:val="0"/>
                      <w:color w:val="FF0000"/>
                    </w:rPr>
                    <w:t xml:space="preserve">Non-Current </w:t>
                  </w:r>
                  <w:r w:rsidR="008951E6" w:rsidRPr="008F7C8F">
                    <w:rPr>
                      <w:rFonts w:cs="Calibri"/>
                      <w:bCs w:val="0"/>
                    </w:rPr>
                    <w:t>Assets Held for Sale at Fair Value</w:t>
                  </w:r>
                </w:p>
              </w:tc>
              <w:tc>
                <w:tcPr>
                  <w:tcW w:w="760" w:type="pct"/>
                  <w:tcBorders>
                    <w:top w:val="single" w:sz="4" w:space="0" w:color="auto"/>
                    <w:left w:val="nil"/>
                    <w:bottom w:val="nil"/>
                    <w:right w:val="nil"/>
                  </w:tcBorders>
                  <w:vAlign w:val="bottom"/>
                </w:tcPr>
                <w:p w14:paraId="0664F0B7" w14:textId="77777777" w:rsidR="001635A3" w:rsidRPr="008F7C8F" w:rsidRDefault="001635A3" w:rsidP="001D0AD0">
                  <w:pPr>
                    <w:pStyle w:val="TableTitle"/>
                    <w:tabs>
                      <w:tab w:val="left" w:pos="3306"/>
                    </w:tabs>
                    <w:rPr>
                      <w:rFonts w:cs="Calibri"/>
                      <w:bCs w:val="0"/>
                    </w:rPr>
                  </w:pPr>
                  <w:r w:rsidRPr="008F7C8F">
                    <w:rPr>
                      <w:rFonts w:cs="Calibri"/>
                      <w:bCs w:val="0"/>
                    </w:rPr>
                    <w:t>Level 1</w:t>
                  </w:r>
                </w:p>
                <w:p w14:paraId="69733E7F" w14:textId="77777777" w:rsidR="001635A3" w:rsidRPr="008F7C8F" w:rsidRDefault="001635A3" w:rsidP="001D0AD0">
                  <w:pPr>
                    <w:pStyle w:val="TableTitle"/>
                    <w:tabs>
                      <w:tab w:val="left" w:pos="3306"/>
                    </w:tabs>
                    <w:rPr>
                      <w:rFonts w:cs="Calibri"/>
                      <w:bCs w:val="0"/>
                    </w:rPr>
                  </w:pPr>
                  <w:r w:rsidRPr="008F7C8F">
                    <w:rPr>
                      <w:rFonts w:cs="Calibri"/>
                      <w:bCs w:val="0"/>
                    </w:rPr>
                    <w:t>$’000</w:t>
                  </w:r>
                </w:p>
              </w:tc>
              <w:tc>
                <w:tcPr>
                  <w:tcW w:w="760" w:type="pct"/>
                  <w:tcBorders>
                    <w:top w:val="single" w:sz="4" w:space="0" w:color="auto"/>
                    <w:left w:val="nil"/>
                    <w:bottom w:val="nil"/>
                    <w:right w:val="nil"/>
                  </w:tcBorders>
                  <w:vAlign w:val="bottom"/>
                </w:tcPr>
                <w:p w14:paraId="053179D0" w14:textId="77777777" w:rsidR="001635A3" w:rsidRPr="008F7C8F" w:rsidRDefault="001635A3" w:rsidP="001D0AD0">
                  <w:pPr>
                    <w:pStyle w:val="TableTitle"/>
                    <w:tabs>
                      <w:tab w:val="left" w:pos="3306"/>
                    </w:tabs>
                    <w:rPr>
                      <w:rFonts w:cs="Calibri"/>
                      <w:bCs w:val="0"/>
                    </w:rPr>
                  </w:pPr>
                  <w:r w:rsidRPr="008F7C8F">
                    <w:rPr>
                      <w:rFonts w:cs="Calibri"/>
                      <w:bCs w:val="0"/>
                    </w:rPr>
                    <w:t>Level 2</w:t>
                  </w:r>
                </w:p>
                <w:p w14:paraId="561AD4B6" w14:textId="77777777" w:rsidR="001635A3" w:rsidRPr="008F7C8F" w:rsidRDefault="001635A3" w:rsidP="001D0AD0">
                  <w:pPr>
                    <w:pStyle w:val="TableTitle"/>
                    <w:tabs>
                      <w:tab w:val="left" w:pos="3306"/>
                    </w:tabs>
                    <w:rPr>
                      <w:rFonts w:cs="Calibri"/>
                      <w:bCs w:val="0"/>
                    </w:rPr>
                  </w:pPr>
                  <w:r w:rsidRPr="008F7C8F">
                    <w:rPr>
                      <w:rFonts w:cs="Calibri"/>
                      <w:bCs w:val="0"/>
                    </w:rPr>
                    <w:t>$’000</w:t>
                  </w:r>
                </w:p>
              </w:tc>
              <w:tc>
                <w:tcPr>
                  <w:tcW w:w="684" w:type="pct"/>
                  <w:tcBorders>
                    <w:top w:val="single" w:sz="4" w:space="0" w:color="auto"/>
                    <w:left w:val="nil"/>
                    <w:bottom w:val="nil"/>
                    <w:right w:val="nil"/>
                  </w:tcBorders>
                  <w:vAlign w:val="bottom"/>
                </w:tcPr>
                <w:p w14:paraId="5E5F3424" w14:textId="77777777" w:rsidR="001635A3" w:rsidRPr="008F7C8F" w:rsidRDefault="001635A3" w:rsidP="001D0AD0">
                  <w:pPr>
                    <w:pStyle w:val="TableTitle"/>
                    <w:tabs>
                      <w:tab w:val="left" w:pos="3306"/>
                    </w:tabs>
                    <w:rPr>
                      <w:rFonts w:cs="Calibri"/>
                      <w:bCs w:val="0"/>
                    </w:rPr>
                  </w:pPr>
                  <w:r w:rsidRPr="008F7C8F">
                    <w:rPr>
                      <w:rFonts w:cs="Calibri"/>
                      <w:bCs w:val="0"/>
                    </w:rPr>
                    <w:t>Level 3</w:t>
                  </w:r>
                </w:p>
                <w:p w14:paraId="056023BF" w14:textId="77777777" w:rsidR="001635A3" w:rsidRPr="008F7C8F" w:rsidRDefault="001635A3" w:rsidP="001D0AD0">
                  <w:pPr>
                    <w:pStyle w:val="TableTitle"/>
                    <w:tabs>
                      <w:tab w:val="left" w:pos="3306"/>
                    </w:tabs>
                    <w:rPr>
                      <w:rFonts w:cs="Calibri"/>
                      <w:bCs w:val="0"/>
                    </w:rPr>
                  </w:pPr>
                  <w:r w:rsidRPr="008F7C8F">
                    <w:rPr>
                      <w:rFonts w:cs="Calibri"/>
                      <w:bCs w:val="0"/>
                    </w:rPr>
                    <w:t>$’000</w:t>
                  </w:r>
                </w:p>
              </w:tc>
              <w:tc>
                <w:tcPr>
                  <w:tcW w:w="628" w:type="pct"/>
                  <w:tcBorders>
                    <w:top w:val="single" w:sz="4" w:space="0" w:color="auto"/>
                    <w:left w:val="nil"/>
                    <w:bottom w:val="nil"/>
                    <w:right w:val="nil"/>
                  </w:tcBorders>
                  <w:vAlign w:val="bottom"/>
                </w:tcPr>
                <w:p w14:paraId="5448019F" w14:textId="77777777" w:rsidR="001635A3" w:rsidRPr="008F7C8F" w:rsidRDefault="001635A3" w:rsidP="001D0AD0">
                  <w:pPr>
                    <w:pStyle w:val="TableTitle"/>
                    <w:tabs>
                      <w:tab w:val="left" w:pos="3306"/>
                    </w:tabs>
                    <w:rPr>
                      <w:rFonts w:cs="Calibri"/>
                      <w:bCs w:val="0"/>
                    </w:rPr>
                  </w:pPr>
                  <w:r w:rsidRPr="008F7C8F">
                    <w:rPr>
                      <w:rFonts w:cs="Calibri"/>
                      <w:bCs w:val="0"/>
                    </w:rPr>
                    <w:t>Total</w:t>
                  </w:r>
                </w:p>
                <w:p w14:paraId="6973032E" w14:textId="77777777" w:rsidR="001635A3" w:rsidRPr="008F7C8F" w:rsidRDefault="001635A3" w:rsidP="001D0AD0">
                  <w:pPr>
                    <w:pStyle w:val="TableTitle"/>
                    <w:tabs>
                      <w:tab w:val="left" w:pos="3306"/>
                    </w:tabs>
                    <w:rPr>
                      <w:rFonts w:cs="Calibri"/>
                      <w:bCs w:val="0"/>
                    </w:rPr>
                  </w:pPr>
                  <w:r w:rsidRPr="008F7C8F">
                    <w:rPr>
                      <w:rFonts w:cs="Calibri"/>
                      <w:bCs w:val="0"/>
                    </w:rPr>
                    <w:t>$’000</w:t>
                  </w:r>
                </w:p>
              </w:tc>
            </w:tr>
            <w:tr w:rsidR="001635A3" w:rsidRPr="008F7C8F" w14:paraId="5A6440AC" w14:textId="77777777" w:rsidTr="00AD2F3C">
              <w:trPr>
                <w:cantSplit/>
                <w:trHeight w:val="23"/>
                <w:jc w:val="right"/>
              </w:trPr>
              <w:tc>
                <w:tcPr>
                  <w:tcW w:w="2168" w:type="pct"/>
                  <w:tcBorders>
                    <w:top w:val="nil"/>
                    <w:left w:val="nil"/>
                    <w:bottom w:val="nil"/>
                    <w:right w:val="nil"/>
                  </w:tcBorders>
                  <w:vAlign w:val="bottom"/>
                </w:tcPr>
                <w:p w14:paraId="55A69E9C" w14:textId="77777777" w:rsidR="001635A3" w:rsidRPr="008F7C8F" w:rsidRDefault="001635A3" w:rsidP="008F7C8F">
                  <w:pPr>
                    <w:pStyle w:val="TableText"/>
                    <w:tabs>
                      <w:tab w:val="left" w:pos="3306"/>
                    </w:tabs>
                    <w:rPr>
                      <w:rFonts w:cs="Calibri"/>
                    </w:rPr>
                  </w:pPr>
                  <w:r w:rsidRPr="008F7C8F">
                    <w:rPr>
                      <w:rFonts w:cs="Calibri"/>
                    </w:rPr>
                    <w:t>Plant and Equipment</w:t>
                  </w:r>
                </w:p>
              </w:tc>
              <w:tc>
                <w:tcPr>
                  <w:tcW w:w="760" w:type="pct"/>
                  <w:tcBorders>
                    <w:top w:val="nil"/>
                    <w:left w:val="nil"/>
                    <w:bottom w:val="nil"/>
                    <w:right w:val="nil"/>
                  </w:tcBorders>
                </w:tcPr>
                <w:p w14:paraId="741FBCAE" w14:textId="77777777" w:rsidR="001635A3" w:rsidRPr="008F7C8F" w:rsidRDefault="001635A3" w:rsidP="001D0AD0">
                  <w:pPr>
                    <w:pStyle w:val="TableText"/>
                    <w:tabs>
                      <w:tab w:val="left" w:pos="3306"/>
                    </w:tabs>
                    <w:jc w:val="right"/>
                    <w:rPr>
                      <w:rFonts w:cs="Calibri"/>
                    </w:rPr>
                  </w:pPr>
                </w:p>
              </w:tc>
              <w:tc>
                <w:tcPr>
                  <w:tcW w:w="760" w:type="pct"/>
                  <w:tcBorders>
                    <w:top w:val="nil"/>
                    <w:left w:val="nil"/>
                    <w:bottom w:val="nil"/>
                    <w:right w:val="nil"/>
                  </w:tcBorders>
                </w:tcPr>
                <w:p w14:paraId="009662A4" w14:textId="21CC0A00" w:rsidR="001635A3" w:rsidRPr="008F7C8F" w:rsidRDefault="001635A3" w:rsidP="001D0AD0">
                  <w:pPr>
                    <w:pStyle w:val="TableText"/>
                    <w:jc w:val="right"/>
                    <w:rPr>
                      <w:rFonts w:cs="Calibri"/>
                    </w:rPr>
                  </w:pPr>
                </w:p>
              </w:tc>
              <w:tc>
                <w:tcPr>
                  <w:tcW w:w="684" w:type="pct"/>
                  <w:tcBorders>
                    <w:top w:val="nil"/>
                    <w:left w:val="nil"/>
                    <w:bottom w:val="nil"/>
                    <w:right w:val="nil"/>
                  </w:tcBorders>
                </w:tcPr>
                <w:p w14:paraId="2452D1C5" w14:textId="77777777" w:rsidR="001635A3" w:rsidRPr="008F7C8F" w:rsidRDefault="001635A3" w:rsidP="001D0AD0">
                  <w:pPr>
                    <w:pStyle w:val="TableText"/>
                    <w:tabs>
                      <w:tab w:val="left" w:pos="3306"/>
                    </w:tabs>
                    <w:jc w:val="right"/>
                    <w:rPr>
                      <w:rFonts w:cs="Calibri"/>
                    </w:rPr>
                  </w:pPr>
                </w:p>
              </w:tc>
              <w:tc>
                <w:tcPr>
                  <w:tcW w:w="628" w:type="pct"/>
                  <w:tcBorders>
                    <w:top w:val="nil"/>
                    <w:left w:val="nil"/>
                    <w:bottom w:val="nil"/>
                    <w:right w:val="nil"/>
                  </w:tcBorders>
                </w:tcPr>
                <w:p w14:paraId="18464225" w14:textId="44057E53" w:rsidR="001635A3" w:rsidRPr="008F7C8F" w:rsidRDefault="001635A3" w:rsidP="001D0AD0">
                  <w:pPr>
                    <w:pStyle w:val="TableText"/>
                    <w:tabs>
                      <w:tab w:val="left" w:pos="3306"/>
                    </w:tabs>
                    <w:jc w:val="right"/>
                    <w:rPr>
                      <w:rFonts w:cs="Calibri"/>
                    </w:rPr>
                  </w:pPr>
                </w:p>
              </w:tc>
            </w:tr>
            <w:tr w:rsidR="001635A3" w:rsidRPr="008F7C8F" w14:paraId="71CC3562" w14:textId="77777777" w:rsidTr="00AD2F3C">
              <w:trPr>
                <w:cantSplit/>
                <w:trHeight w:val="277"/>
                <w:jc w:val="right"/>
              </w:trPr>
              <w:tc>
                <w:tcPr>
                  <w:tcW w:w="2168" w:type="pct"/>
                  <w:tcBorders>
                    <w:top w:val="nil"/>
                    <w:left w:val="nil"/>
                    <w:bottom w:val="nil"/>
                    <w:right w:val="nil"/>
                  </w:tcBorders>
                  <w:vAlign w:val="bottom"/>
                </w:tcPr>
                <w:p w14:paraId="5311E3A8" w14:textId="77777777" w:rsidR="001635A3" w:rsidRPr="008F7C8F" w:rsidRDefault="001635A3" w:rsidP="001D0AD0">
                  <w:pPr>
                    <w:pStyle w:val="TableText"/>
                    <w:tabs>
                      <w:tab w:val="left" w:pos="3306"/>
                    </w:tabs>
                    <w:rPr>
                      <w:rFonts w:cs="Calibri"/>
                    </w:rPr>
                  </w:pPr>
                </w:p>
              </w:tc>
              <w:tc>
                <w:tcPr>
                  <w:tcW w:w="760" w:type="pct"/>
                  <w:tcBorders>
                    <w:top w:val="single" w:sz="4" w:space="0" w:color="003366"/>
                    <w:left w:val="nil"/>
                    <w:bottom w:val="single" w:sz="4" w:space="0" w:color="003366"/>
                    <w:right w:val="nil"/>
                  </w:tcBorders>
                  <w:vAlign w:val="bottom"/>
                </w:tcPr>
                <w:p w14:paraId="70578C07" w14:textId="2314A579" w:rsidR="001635A3" w:rsidRPr="008F7C8F" w:rsidRDefault="001635A3" w:rsidP="001D0AD0">
                  <w:pPr>
                    <w:pStyle w:val="TableText"/>
                    <w:tabs>
                      <w:tab w:val="left" w:pos="3306"/>
                    </w:tabs>
                    <w:jc w:val="right"/>
                    <w:rPr>
                      <w:rFonts w:cs="Calibri"/>
                    </w:rPr>
                  </w:pPr>
                </w:p>
              </w:tc>
              <w:tc>
                <w:tcPr>
                  <w:tcW w:w="760" w:type="pct"/>
                  <w:tcBorders>
                    <w:top w:val="single" w:sz="4" w:space="0" w:color="003366"/>
                    <w:left w:val="nil"/>
                    <w:bottom w:val="single" w:sz="4" w:space="0" w:color="003366"/>
                    <w:right w:val="nil"/>
                  </w:tcBorders>
                  <w:vAlign w:val="bottom"/>
                </w:tcPr>
                <w:p w14:paraId="69A3ED3D" w14:textId="755C8A0C" w:rsidR="001635A3" w:rsidRPr="008F7C8F" w:rsidRDefault="001635A3" w:rsidP="001D0AD0">
                  <w:pPr>
                    <w:pStyle w:val="TableText"/>
                    <w:jc w:val="right"/>
                    <w:rPr>
                      <w:rFonts w:cs="Calibri"/>
                    </w:rPr>
                  </w:pPr>
                </w:p>
              </w:tc>
              <w:tc>
                <w:tcPr>
                  <w:tcW w:w="684" w:type="pct"/>
                  <w:tcBorders>
                    <w:top w:val="single" w:sz="4" w:space="0" w:color="003366"/>
                    <w:left w:val="nil"/>
                    <w:bottom w:val="single" w:sz="4" w:space="0" w:color="003366"/>
                    <w:right w:val="nil"/>
                  </w:tcBorders>
                  <w:vAlign w:val="bottom"/>
                </w:tcPr>
                <w:p w14:paraId="50D13160" w14:textId="77777777" w:rsidR="001635A3" w:rsidRPr="008F7C8F" w:rsidRDefault="001635A3" w:rsidP="001D0AD0">
                  <w:pPr>
                    <w:pStyle w:val="TableText"/>
                    <w:jc w:val="right"/>
                    <w:rPr>
                      <w:rFonts w:cs="Calibri"/>
                    </w:rPr>
                  </w:pPr>
                </w:p>
              </w:tc>
              <w:tc>
                <w:tcPr>
                  <w:tcW w:w="628" w:type="pct"/>
                  <w:tcBorders>
                    <w:top w:val="single" w:sz="4" w:space="0" w:color="003366"/>
                    <w:left w:val="nil"/>
                    <w:bottom w:val="single" w:sz="4" w:space="0" w:color="003366"/>
                    <w:right w:val="nil"/>
                  </w:tcBorders>
                  <w:vAlign w:val="bottom"/>
                </w:tcPr>
                <w:p w14:paraId="045FFF27" w14:textId="2BA85F4B" w:rsidR="001635A3" w:rsidRPr="008F7C8F" w:rsidRDefault="001635A3" w:rsidP="001D0AD0">
                  <w:pPr>
                    <w:pStyle w:val="TableText"/>
                    <w:jc w:val="right"/>
                    <w:rPr>
                      <w:rFonts w:cs="Calibri"/>
                    </w:rPr>
                  </w:pPr>
                </w:p>
              </w:tc>
            </w:tr>
          </w:tbl>
          <w:p w14:paraId="4228F5F9" w14:textId="77777777" w:rsidR="001635A3" w:rsidRPr="008F7C8F" w:rsidRDefault="001635A3" w:rsidP="001635A3">
            <w:pPr>
              <w:pStyle w:val="TableText"/>
              <w:spacing w:before="0"/>
              <w:rPr>
                <w:rFonts w:cs="Calibri"/>
              </w:rPr>
            </w:pPr>
          </w:p>
        </w:tc>
      </w:tr>
      <w:tr w:rsidR="00B767F1" w:rsidRPr="00CF7E1B" w14:paraId="36BDD557" w14:textId="77777777" w:rsidTr="00564A99">
        <w:trPr>
          <w:cantSplit/>
        </w:trPr>
        <w:tc>
          <w:tcPr>
            <w:tcW w:w="555" w:type="pct"/>
            <w:tcBorders>
              <w:top w:val="nil"/>
              <w:left w:val="single" w:sz="2" w:space="0" w:color="003366"/>
              <w:bottom w:val="nil"/>
              <w:right w:val="nil"/>
            </w:tcBorders>
          </w:tcPr>
          <w:p w14:paraId="6A6E3F12" w14:textId="77777777" w:rsidR="00B767F1" w:rsidRPr="00DD296A" w:rsidRDefault="00B767F1">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22767D9E" w14:textId="77777777" w:rsidR="00B767F1" w:rsidRPr="008F7C8F" w:rsidRDefault="00CF451A" w:rsidP="00267777">
            <w:pPr>
              <w:pStyle w:val="TableText"/>
              <w:tabs>
                <w:tab w:val="left" w:pos="3306"/>
              </w:tabs>
              <w:rPr>
                <w:rFonts w:cs="Calibri"/>
                <w:i/>
              </w:rPr>
            </w:pPr>
            <w:r w:rsidRPr="008F7C8F">
              <w:rPr>
                <w:rFonts w:cs="Calibri"/>
              </w:rPr>
              <w:t xml:space="preserve">The Fair Value Hierarchy is </w:t>
            </w:r>
            <w:r w:rsidR="00576F8F" w:rsidRPr="008F7C8F">
              <w:rPr>
                <w:rFonts w:cs="Calibri"/>
              </w:rPr>
              <w:t>discussed</w:t>
            </w:r>
            <w:r w:rsidRPr="008F7C8F">
              <w:rPr>
                <w:rFonts w:cs="Calibri"/>
              </w:rPr>
              <w:t xml:space="preserve"> in Note 27 </w:t>
            </w:r>
            <w:r w:rsidRPr="008F7C8F">
              <w:rPr>
                <w:rFonts w:cs="Calibri"/>
                <w:i/>
              </w:rPr>
              <w:t>Property, Plant and Equipment</w:t>
            </w:r>
            <w:r w:rsidRPr="008F7C8F">
              <w:rPr>
                <w:rFonts w:cs="Calibri"/>
              </w:rPr>
              <w:t>.</w:t>
            </w:r>
            <w:r w:rsidRPr="008F7C8F">
              <w:rPr>
                <w:rFonts w:cs="Calibri"/>
                <w:i/>
              </w:rPr>
              <w:t xml:space="preserve"> </w:t>
            </w:r>
          </w:p>
        </w:tc>
      </w:tr>
      <w:tr w:rsidR="009559A9" w:rsidRPr="00CF7E1B" w14:paraId="09D51C01" w14:textId="77777777" w:rsidTr="00564A99">
        <w:trPr>
          <w:cantSplit/>
        </w:trPr>
        <w:tc>
          <w:tcPr>
            <w:tcW w:w="555" w:type="pct"/>
            <w:tcBorders>
              <w:top w:val="nil"/>
              <w:left w:val="single" w:sz="2" w:space="0" w:color="003366"/>
              <w:bottom w:val="nil"/>
              <w:right w:val="nil"/>
            </w:tcBorders>
          </w:tcPr>
          <w:p w14:paraId="2BAE3443" w14:textId="77777777" w:rsidR="009559A9" w:rsidRPr="00DD296A" w:rsidRDefault="00731471" w:rsidP="00731471">
            <w:pPr>
              <w:pStyle w:val="TableReference"/>
              <w:rPr>
                <w:rFonts w:cs="Calibri"/>
                <w:color w:val="auto"/>
                <w:sz w:val="16"/>
                <w:szCs w:val="16"/>
              </w:rPr>
            </w:pPr>
            <w:r w:rsidRPr="00DD296A">
              <w:rPr>
                <w:rFonts w:cs="Calibri"/>
                <w:color w:val="auto"/>
                <w:sz w:val="16"/>
                <w:szCs w:val="16"/>
              </w:rPr>
              <w:t>AASB 13 .93(c)</w:t>
            </w:r>
            <w:r>
              <w:rPr>
                <w:rFonts w:cs="Calibri"/>
                <w:color w:val="auto"/>
                <w:sz w:val="16"/>
                <w:szCs w:val="16"/>
              </w:rPr>
              <w:t>&amp; (</w:t>
            </w:r>
            <w:r w:rsidRPr="00DD296A">
              <w:rPr>
                <w:rFonts w:cs="Calibri"/>
                <w:color w:val="auto"/>
                <w:sz w:val="16"/>
                <w:szCs w:val="16"/>
              </w:rPr>
              <w:t>e)(iv)</w:t>
            </w:r>
          </w:p>
        </w:tc>
        <w:tc>
          <w:tcPr>
            <w:tcW w:w="4445" w:type="pct"/>
            <w:gridSpan w:val="3"/>
            <w:tcBorders>
              <w:top w:val="nil"/>
              <w:left w:val="single" w:sz="2" w:space="0" w:color="003366"/>
              <w:bottom w:val="nil"/>
              <w:right w:val="nil"/>
            </w:tcBorders>
            <w:vAlign w:val="bottom"/>
          </w:tcPr>
          <w:p w14:paraId="5517B705" w14:textId="77777777" w:rsidR="009559A9" w:rsidRPr="008F7C8F" w:rsidRDefault="009559A9" w:rsidP="00267777">
            <w:pPr>
              <w:jc w:val="both"/>
              <w:rPr>
                <w:rFonts w:cs="Calibri"/>
                <w:sz w:val="18"/>
                <w:szCs w:val="18"/>
              </w:rPr>
            </w:pPr>
            <w:r w:rsidRPr="008F7C8F">
              <w:rPr>
                <w:rFonts w:cs="Calibri"/>
                <w:b/>
                <w:sz w:val="18"/>
                <w:szCs w:val="18"/>
              </w:rPr>
              <w:t>Transfers Between Categories</w:t>
            </w:r>
          </w:p>
        </w:tc>
      </w:tr>
      <w:tr w:rsidR="00B767F1" w:rsidRPr="00CF7E1B" w14:paraId="292896C1" w14:textId="77777777" w:rsidTr="00564A99">
        <w:trPr>
          <w:cantSplit/>
        </w:trPr>
        <w:tc>
          <w:tcPr>
            <w:tcW w:w="555" w:type="pct"/>
            <w:tcBorders>
              <w:top w:val="nil"/>
              <w:left w:val="single" w:sz="2" w:space="0" w:color="003366"/>
              <w:bottom w:val="nil"/>
              <w:right w:val="nil"/>
            </w:tcBorders>
          </w:tcPr>
          <w:p w14:paraId="4F9FF607" w14:textId="77777777" w:rsidR="00B767F1" w:rsidRPr="00DD296A" w:rsidRDefault="00B767F1" w:rsidP="00286191">
            <w:pPr>
              <w:pStyle w:val="TableReference"/>
              <w:spacing w:before="60"/>
              <w:rPr>
                <w:rFonts w:cs="Calibri"/>
                <w:color w:val="auto"/>
                <w:sz w:val="16"/>
                <w:szCs w:val="16"/>
              </w:rPr>
            </w:pPr>
          </w:p>
        </w:tc>
        <w:tc>
          <w:tcPr>
            <w:tcW w:w="4445" w:type="pct"/>
            <w:gridSpan w:val="3"/>
            <w:tcBorders>
              <w:top w:val="nil"/>
              <w:left w:val="single" w:sz="2" w:space="0" w:color="003366"/>
              <w:bottom w:val="nil"/>
              <w:right w:val="nil"/>
            </w:tcBorders>
            <w:vAlign w:val="bottom"/>
          </w:tcPr>
          <w:p w14:paraId="46AE5611" w14:textId="77777777" w:rsidR="00B767F1" w:rsidRPr="008F7C8F" w:rsidRDefault="00B00A29" w:rsidP="008F7C8F">
            <w:pPr>
              <w:pStyle w:val="TableText"/>
              <w:spacing w:before="0" w:after="120"/>
              <w:rPr>
                <w:rFonts w:cs="Calibri"/>
              </w:rPr>
            </w:pPr>
            <w:r w:rsidRPr="008F7C8F">
              <w:rPr>
                <w:rFonts w:cs="Calibri"/>
              </w:rPr>
              <w:t xml:space="preserve">There </w:t>
            </w:r>
            <w:r w:rsidR="00BC4AB9" w:rsidRPr="008F7C8F">
              <w:rPr>
                <w:rFonts w:cs="Calibri"/>
              </w:rPr>
              <w:t>were no transfers between Level</w:t>
            </w:r>
            <w:r w:rsidRPr="008F7C8F">
              <w:rPr>
                <w:rFonts w:cs="Calibri"/>
              </w:rPr>
              <w:t xml:space="preserve">s 1, 2 and 3 during the </w:t>
            </w:r>
            <w:r w:rsidR="00B371ED" w:rsidRPr="008F7C8F">
              <w:rPr>
                <w:rFonts w:cs="Calibri"/>
              </w:rPr>
              <w:t xml:space="preserve">current and previous </w:t>
            </w:r>
            <w:r w:rsidR="00BD0711" w:rsidRPr="008F7C8F">
              <w:rPr>
                <w:rFonts w:cs="Calibri"/>
              </w:rPr>
              <w:t>reporting</w:t>
            </w:r>
            <w:r w:rsidR="00BD0711" w:rsidRPr="008F7C8F">
              <w:rPr>
                <w:rFonts w:cs="Calibri"/>
                <w:color w:val="FF0000"/>
              </w:rPr>
              <w:t xml:space="preserve"> </w:t>
            </w:r>
            <w:r w:rsidRPr="008F7C8F">
              <w:rPr>
                <w:rFonts w:cs="Calibri"/>
              </w:rPr>
              <w:t>period.</w:t>
            </w:r>
          </w:p>
        </w:tc>
      </w:tr>
      <w:tr w:rsidR="00A96F4D" w:rsidRPr="00CF7E1B" w14:paraId="7BA41BC9" w14:textId="77777777" w:rsidTr="00564A99">
        <w:trPr>
          <w:cantSplit/>
        </w:trPr>
        <w:tc>
          <w:tcPr>
            <w:tcW w:w="555" w:type="pct"/>
            <w:tcBorders>
              <w:top w:val="nil"/>
              <w:left w:val="single" w:sz="2" w:space="0" w:color="003366"/>
              <w:bottom w:val="nil"/>
              <w:right w:val="nil"/>
            </w:tcBorders>
          </w:tcPr>
          <w:p w14:paraId="152C3605" w14:textId="77777777"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5C21115E" w14:textId="77777777" w:rsidR="00A96F4D" w:rsidRPr="008F7C8F" w:rsidRDefault="00A96F4D" w:rsidP="00267777">
            <w:pPr>
              <w:jc w:val="both"/>
              <w:rPr>
                <w:rFonts w:cs="Calibri"/>
                <w:b/>
                <w:sz w:val="18"/>
                <w:szCs w:val="18"/>
              </w:rPr>
            </w:pPr>
            <w:r w:rsidRPr="008F7C8F">
              <w:rPr>
                <w:rFonts w:cs="Calibri"/>
                <w:b/>
                <w:sz w:val="18"/>
                <w:szCs w:val="18"/>
              </w:rPr>
              <w:t>Valuation  techniques, inputs and processes</w:t>
            </w:r>
          </w:p>
        </w:tc>
      </w:tr>
      <w:tr w:rsidR="00B767F1" w:rsidRPr="00CF7E1B" w14:paraId="02CF310B" w14:textId="77777777" w:rsidTr="00564A99">
        <w:trPr>
          <w:cantSplit/>
        </w:trPr>
        <w:tc>
          <w:tcPr>
            <w:tcW w:w="555" w:type="pct"/>
            <w:tcBorders>
              <w:top w:val="nil"/>
              <w:left w:val="single" w:sz="2" w:space="0" w:color="003366"/>
              <w:bottom w:val="nil"/>
              <w:right w:val="nil"/>
            </w:tcBorders>
          </w:tcPr>
          <w:p w14:paraId="61CAE9A6" w14:textId="77777777" w:rsidR="00B767F1" w:rsidRPr="00DD296A" w:rsidRDefault="00A96F4D" w:rsidP="00267777">
            <w:pPr>
              <w:pStyle w:val="TableReference"/>
              <w:spacing w:before="60"/>
              <w:rPr>
                <w:rFonts w:cs="Calibri"/>
                <w:color w:val="auto"/>
                <w:sz w:val="16"/>
                <w:szCs w:val="16"/>
              </w:rPr>
            </w:pPr>
            <w:r w:rsidRPr="00DD296A">
              <w:rPr>
                <w:rFonts w:cs="Calibri"/>
                <w:color w:val="auto"/>
                <w:sz w:val="16"/>
                <w:szCs w:val="16"/>
              </w:rPr>
              <w:t>AASB 18.93(d)</w:t>
            </w:r>
          </w:p>
        </w:tc>
        <w:tc>
          <w:tcPr>
            <w:tcW w:w="4445" w:type="pct"/>
            <w:gridSpan w:val="3"/>
            <w:tcBorders>
              <w:top w:val="nil"/>
              <w:left w:val="single" w:sz="2" w:space="0" w:color="003366"/>
              <w:bottom w:val="nil"/>
              <w:right w:val="nil"/>
            </w:tcBorders>
            <w:vAlign w:val="bottom"/>
          </w:tcPr>
          <w:p w14:paraId="40727A6B" w14:textId="77777777" w:rsidR="00564A99" w:rsidRPr="008F7C8F" w:rsidRDefault="00A95883" w:rsidP="00D50C6B">
            <w:pPr>
              <w:pStyle w:val="TableText"/>
              <w:spacing w:before="0"/>
            </w:pPr>
            <w:r w:rsidRPr="008F7C8F">
              <w:rPr>
                <w:rFonts w:cs="Calibri"/>
              </w:rPr>
              <w:t>Level 2 fair values of assets held for sale are derived using the market approach.  These assets have been written down to fair value less costs to sell.  Fair value has been determined by reference to market evidence of sales prices of comparable assets.</w:t>
            </w:r>
            <w:r w:rsidR="00687602" w:rsidRPr="008F7C8F">
              <w:rPr>
                <w:rFonts w:cs="Calibri"/>
              </w:rPr>
              <w:t xml:space="preserve">  Assets held for sale represent a non-recurring fair value measurement.</w:t>
            </w:r>
          </w:p>
        </w:tc>
      </w:tr>
      <w:tr w:rsidR="008F7C8F" w:rsidRPr="00CF7E1B" w14:paraId="67E9944C" w14:textId="77777777" w:rsidTr="00564A99">
        <w:trPr>
          <w:cantSplit/>
        </w:trPr>
        <w:tc>
          <w:tcPr>
            <w:tcW w:w="555" w:type="pct"/>
            <w:tcBorders>
              <w:top w:val="nil"/>
              <w:left w:val="single" w:sz="2" w:space="0" w:color="003366"/>
              <w:bottom w:val="nil"/>
              <w:right w:val="nil"/>
            </w:tcBorders>
          </w:tcPr>
          <w:p w14:paraId="28BE3305" w14:textId="77777777" w:rsidR="008F7C8F" w:rsidRPr="00D24FFF" w:rsidRDefault="008F7C8F" w:rsidP="00D24FFF">
            <w:pPr>
              <w:pStyle w:val="TableReference"/>
              <w:spacing w:before="120" w:after="240"/>
              <w:rPr>
                <w:rFonts w:cs="Calibri"/>
                <w:color w:val="auto"/>
                <w:sz w:val="22"/>
                <w:szCs w:val="22"/>
              </w:rPr>
            </w:pPr>
          </w:p>
        </w:tc>
        <w:tc>
          <w:tcPr>
            <w:tcW w:w="4445" w:type="pct"/>
            <w:gridSpan w:val="3"/>
            <w:tcBorders>
              <w:top w:val="nil"/>
              <w:left w:val="single" w:sz="2" w:space="0" w:color="003366"/>
              <w:bottom w:val="nil"/>
              <w:right w:val="nil"/>
            </w:tcBorders>
            <w:vAlign w:val="bottom"/>
          </w:tcPr>
          <w:p w14:paraId="23B81425" w14:textId="056D13DB" w:rsidR="008F7C8F" w:rsidRPr="00D24FFF" w:rsidRDefault="008F7C8F" w:rsidP="00D24FFF">
            <w:pPr>
              <w:pStyle w:val="CommentaryText"/>
              <w:spacing w:before="120" w:after="240"/>
              <w:rPr>
                <w:rFonts w:cs="Calibri"/>
                <w:b/>
                <w:sz w:val="22"/>
                <w:szCs w:val="22"/>
              </w:rPr>
            </w:pPr>
            <w:r w:rsidRPr="00D24FFF">
              <w:rPr>
                <w:rFonts w:cs="Calibri"/>
                <w:b/>
                <w:sz w:val="22"/>
                <w:szCs w:val="22"/>
              </w:rPr>
              <w:t xml:space="preserve">Commentary – Note 26: </w:t>
            </w:r>
            <w:r w:rsidR="00D24FFF" w:rsidRPr="00D24FFF">
              <w:rPr>
                <w:rFonts w:cs="Calibri"/>
                <w:b/>
                <w:color w:val="FF0000"/>
                <w:sz w:val="22"/>
                <w:szCs w:val="22"/>
              </w:rPr>
              <w:t>Non</w:t>
            </w:r>
            <w:r w:rsidRPr="00D24FFF">
              <w:rPr>
                <w:rFonts w:cs="Calibri"/>
                <w:b/>
                <w:color w:val="FF0000"/>
                <w:sz w:val="22"/>
                <w:szCs w:val="22"/>
              </w:rPr>
              <w:t xml:space="preserve">–Current </w:t>
            </w:r>
            <w:r w:rsidRPr="00D24FFF">
              <w:rPr>
                <w:rFonts w:cs="Calibri"/>
                <w:b/>
                <w:sz w:val="22"/>
                <w:szCs w:val="22"/>
              </w:rPr>
              <w:t>Assets Held for Sale</w:t>
            </w:r>
          </w:p>
        </w:tc>
      </w:tr>
      <w:tr w:rsidR="000E568E" w:rsidRPr="00CF7E1B" w14:paraId="0A1CD081"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5" w:type="pct"/>
            <w:tcBorders>
              <w:left w:val="single" w:sz="4" w:space="0" w:color="auto"/>
              <w:right w:val="single" w:sz="4" w:space="0" w:color="auto"/>
            </w:tcBorders>
          </w:tcPr>
          <w:p w14:paraId="61992220" w14:textId="77777777" w:rsidR="000E568E" w:rsidRPr="00D04DB3" w:rsidRDefault="000E568E">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7</w:t>
            </w:r>
          </w:p>
        </w:tc>
        <w:tc>
          <w:tcPr>
            <w:tcW w:w="4445" w:type="pct"/>
            <w:gridSpan w:val="3"/>
            <w:tcBorders>
              <w:left w:val="single" w:sz="4" w:space="0" w:color="auto"/>
            </w:tcBorders>
            <w:shd w:val="clear" w:color="auto" w:fill="F2F2F2"/>
          </w:tcPr>
          <w:p w14:paraId="1DCE303A" w14:textId="77777777" w:rsidR="000E568E" w:rsidRPr="00CF7E1B" w:rsidRDefault="000E568E">
            <w:pPr>
              <w:pStyle w:val="CommentaryText"/>
              <w:spacing w:before="60"/>
              <w:rPr>
                <w:rFonts w:cs="Calibri"/>
              </w:rPr>
            </w:pPr>
            <w:r w:rsidRPr="00CF7E1B">
              <w:rPr>
                <w:rFonts w:cs="Calibri"/>
              </w:rPr>
              <w:t>For an asset to be classified as held for sale it must be available for immediate sale in its present condition subject only to terms that are usual and customary for the sale of such assets and the sale must be highly probable.</w:t>
            </w:r>
          </w:p>
        </w:tc>
      </w:tr>
      <w:tr w:rsidR="00795D3A" w:rsidRPr="00CF7E1B" w14:paraId="1C15D763"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5" w:type="pct"/>
            <w:tcBorders>
              <w:left w:val="single" w:sz="2" w:space="0" w:color="003366"/>
            </w:tcBorders>
          </w:tcPr>
          <w:p w14:paraId="0E779785" w14:textId="77777777" w:rsidR="00795D3A" w:rsidRPr="00D04DB3" w:rsidRDefault="00795D3A">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8</w:t>
            </w:r>
          </w:p>
        </w:tc>
        <w:tc>
          <w:tcPr>
            <w:tcW w:w="4445" w:type="pct"/>
            <w:gridSpan w:val="3"/>
            <w:tcBorders>
              <w:left w:val="single" w:sz="2" w:space="0" w:color="003366"/>
            </w:tcBorders>
            <w:shd w:val="clear" w:color="auto" w:fill="F2F2F2"/>
          </w:tcPr>
          <w:p w14:paraId="1CFC74B4" w14:textId="77777777" w:rsidR="00795D3A" w:rsidRPr="00CF7E1B" w:rsidRDefault="00795D3A" w:rsidP="00795D3A">
            <w:pPr>
              <w:pStyle w:val="CommentaryText"/>
              <w:spacing w:before="60"/>
              <w:rPr>
                <w:rFonts w:cs="Calibri"/>
                <w:b/>
              </w:rPr>
            </w:pPr>
            <w:r w:rsidRPr="00CF7E1B">
              <w:rPr>
                <w:rFonts w:cs="Calibri"/>
              </w:rPr>
              <w:t>For the sale to be highly probable, the appropriate level of management must be committed to a plan to sell the asset (or disposal group), and an active program to locate a buyer and complete the plan must have been initiated. Further, the asset (or disposal group) must be actively marketed for sale at a price that is reasonable in relation to its current fair value. In addition, the sale should be expected to qualify for recognition as a completed sale within one year from the date of classification, except where circumstances beyond the agency’s control extend the period of sale, and actions required to complete the plan should indicate that it is unlikely that significant changes to the plan will be made or that the plan will be withdrawn.</w:t>
            </w:r>
          </w:p>
        </w:tc>
      </w:tr>
      <w:tr w:rsidR="00576F8F" w:rsidRPr="00CF7E1B" w14:paraId="52961763"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trPr>
        <w:tc>
          <w:tcPr>
            <w:tcW w:w="555" w:type="pct"/>
            <w:tcBorders>
              <w:left w:val="single" w:sz="2" w:space="0" w:color="003366"/>
            </w:tcBorders>
          </w:tcPr>
          <w:p w14:paraId="0CF4BB13" w14:textId="77777777" w:rsidR="00576F8F" w:rsidRPr="00D04DB3" w:rsidRDefault="00576F8F">
            <w:pPr>
              <w:pStyle w:val="TableReference"/>
              <w:tabs>
                <w:tab w:val="left" w:pos="3306"/>
              </w:tabs>
              <w:spacing w:before="80"/>
              <w:rPr>
                <w:rFonts w:cs="Calibri"/>
                <w:color w:val="auto"/>
                <w:sz w:val="16"/>
                <w:szCs w:val="16"/>
              </w:rPr>
            </w:pPr>
          </w:p>
        </w:tc>
        <w:tc>
          <w:tcPr>
            <w:tcW w:w="4445" w:type="pct"/>
            <w:gridSpan w:val="3"/>
            <w:tcBorders>
              <w:left w:val="single" w:sz="2" w:space="0" w:color="003366"/>
            </w:tcBorders>
            <w:shd w:val="clear" w:color="auto" w:fill="F2F2F2"/>
          </w:tcPr>
          <w:p w14:paraId="23B96DAB" w14:textId="77777777" w:rsidR="00576F8F" w:rsidRPr="00CA72EC" w:rsidRDefault="00576F8F" w:rsidP="00CA72EC">
            <w:pPr>
              <w:pStyle w:val="CommentaryText"/>
              <w:spacing w:before="60" w:after="0"/>
              <w:rPr>
                <w:rFonts w:cs="Calibri"/>
                <w:b/>
              </w:rPr>
            </w:pPr>
            <w:r w:rsidRPr="00CA72EC">
              <w:rPr>
                <w:rFonts w:cs="Calibri"/>
                <w:b/>
              </w:rPr>
              <w:t xml:space="preserve">Fair Value </w:t>
            </w:r>
            <w:r w:rsidR="009837ED" w:rsidRPr="00CA72EC">
              <w:rPr>
                <w:rFonts w:cs="Calibri"/>
                <w:b/>
              </w:rPr>
              <w:t>Concepts and Disclosures</w:t>
            </w:r>
          </w:p>
          <w:p w14:paraId="1BB10194" w14:textId="77777777" w:rsidR="00576F8F" w:rsidRDefault="00730815" w:rsidP="009837ED">
            <w:pPr>
              <w:pStyle w:val="CommentaryText"/>
              <w:spacing w:before="60"/>
              <w:rPr>
                <w:rFonts w:cs="Calibri"/>
              </w:rPr>
            </w:pPr>
            <w:r w:rsidRPr="00CA72EC">
              <w:rPr>
                <w:rFonts w:cs="Calibri"/>
              </w:rPr>
              <w:t xml:space="preserve">Fair value concepts and disclosures relevant to </w:t>
            </w:r>
            <w:r w:rsidRPr="0042255C">
              <w:rPr>
                <w:rFonts w:cs="Calibri"/>
                <w:i/>
              </w:rPr>
              <w:t>AASB 13 Fair Value Measurement</w:t>
            </w:r>
            <w:r w:rsidRPr="00CA72EC">
              <w:rPr>
                <w:rFonts w:cs="Calibri"/>
              </w:rPr>
              <w:t xml:space="preserve"> are discussed in detail in the commentary to Note 27 </w:t>
            </w:r>
            <w:r w:rsidRPr="00CA72EC">
              <w:rPr>
                <w:rFonts w:cs="Calibri"/>
                <w:i/>
              </w:rPr>
              <w:t>Property, Plant and Equipment</w:t>
            </w:r>
            <w:r w:rsidRPr="00CA72EC">
              <w:rPr>
                <w:rFonts w:cs="Calibri"/>
              </w:rPr>
              <w:t>.</w:t>
            </w:r>
          </w:p>
          <w:p w14:paraId="7096570A" w14:textId="77777777" w:rsidR="009442C7" w:rsidRPr="00CF7E1B" w:rsidRDefault="009442C7" w:rsidP="009837ED">
            <w:pPr>
              <w:pStyle w:val="CommentaryText"/>
              <w:spacing w:before="60"/>
              <w:rPr>
                <w:rFonts w:cs="Calibri"/>
              </w:rPr>
            </w:pPr>
            <w:r w:rsidRPr="009442C7">
              <w:rPr>
                <w:rFonts w:cs="Calibri"/>
                <w:color w:val="FF0000"/>
              </w:rPr>
              <w:t xml:space="preserve">If all Non-Current Assets held for sale are in the same </w:t>
            </w:r>
            <w:r>
              <w:rPr>
                <w:rFonts w:cs="Calibri"/>
                <w:color w:val="FF0000"/>
              </w:rPr>
              <w:t>fair value category then a sentence to that effect could be used for disclosure rather than a tabular presentation.</w:t>
            </w:r>
          </w:p>
        </w:tc>
      </w:tr>
    </w:tbl>
    <w:p w14:paraId="630C1B70" w14:textId="77777777" w:rsidR="00C52873" w:rsidRDefault="00C52873">
      <w:bookmarkStart w:id="675" w:name="PPandE" w:colFirst="1" w:colLast="1"/>
    </w:p>
    <w:tbl>
      <w:tblPr>
        <w:tblW w:w="485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714"/>
      </w:tblGrid>
      <w:tr w:rsidR="000E568E" w:rsidRPr="00CF7E1B" w14:paraId="19D1EEA4" w14:textId="77777777" w:rsidTr="006C2C39">
        <w:trPr>
          <w:cantSplit/>
          <w:trHeight w:val="119"/>
        </w:trPr>
        <w:tc>
          <w:tcPr>
            <w:tcW w:w="610" w:type="pct"/>
            <w:tcBorders>
              <w:top w:val="single" w:sz="4" w:space="0" w:color="auto"/>
              <w:left w:val="single" w:sz="2" w:space="0" w:color="003366"/>
              <w:bottom w:val="single" w:sz="4" w:space="0" w:color="auto"/>
              <w:right w:val="single" w:sz="2" w:space="0" w:color="003366"/>
            </w:tcBorders>
          </w:tcPr>
          <w:p w14:paraId="628575CC" w14:textId="77777777" w:rsidR="000E568E" w:rsidRPr="00A00FFA" w:rsidRDefault="00A00FFA" w:rsidP="00D24FFF">
            <w:pPr>
              <w:pStyle w:val="TableReference"/>
              <w:tabs>
                <w:tab w:val="left" w:pos="3306"/>
              </w:tabs>
              <w:spacing w:before="240" w:after="240"/>
              <w:rPr>
                <w:rFonts w:cs="Calibri"/>
                <w:b/>
                <w:color w:val="auto"/>
                <w:sz w:val="20"/>
                <w:szCs w:val="20"/>
              </w:rPr>
            </w:pPr>
            <w:r w:rsidRPr="00A00FFA">
              <w:rPr>
                <w:rFonts w:cs="Calibri"/>
                <w:b/>
                <w:color w:val="auto"/>
                <w:sz w:val="20"/>
                <w:szCs w:val="20"/>
              </w:rPr>
              <w:t>Reference</w:t>
            </w:r>
          </w:p>
        </w:tc>
        <w:tc>
          <w:tcPr>
            <w:tcW w:w="4390" w:type="pct"/>
            <w:tcBorders>
              <w:top w:val="single" w:sz="4" w:space="0" w:color="auto"/>
              <w:left w:val="single" w:sz="2" w:space="0" w:color="003366"/>
              <w:bottom w:val="single" w:sz="4" w:space="0" w:color="auto"/>
              <w:right w:val="nil"/>
            </w:tcBorders>
          </w:tcPr>
          <w:p w14:paraId="3504F258" w14:textId="77777777" w:rsidR="000E568E" w:rsidRPr="00CF7E1B" w:rsidRDefault="00F73636" w:rsidP="00D24FFF">
            <w:pPr>
              <w:pStyle w:val="Heading1"/>
              <w:numPr>
                <w:ilvl w:val="0"/>
                <w:numId w:val="0"/>
              </w:numPr>
            </w:pPr>
            <w:bookmarkStart w:id="676" w:name="_Ref50365588"/>
            <w:bookmarkStart w:id="677" w:name="_Toc50440372"/>
            <w:bookmarkStart w:id="678" w:name="_Toc400627344"/>
            <w:bookmarkStart w:id="679" w:name="_Toc43883627"/>
            <w:r>
              <w:t>Note</w:t>
            </w:r>
            <w:r w:rsidR="00D22D34" w:rsidRPr="00CF7E1B">
              <w:t xml:space="preserve"> </w:t>
            </w:r>
            <w:r w:rsidR="00D520D0" w:rsidRPr="00CF7E1B">
              <w:t>27</w:t>
            </w:r>
            <w:r w:rsidR="00D22D34" w:rsidRPr="00CF7E1B">
              <w:t>.</w:t>
            </w:r>
            <w:r w:rsidR="00DD5BF8">
              <w:t xml:space="preserve">   </w:t>
            </w:r>
            <w:r w:rsidR="000E568E" w:rsidRPr="00CF7E1B">
              <w:t>Property, Plant and Equipment</w:t>
            </w:r>
            <w:bookmarkEnd w:id="676"/>
            <w:bookmarkEnd w:id="677"/>
            <w:bookmarkEnd w:id="678"/>
            <w:bookmarkEnd w:id="679"/>
          </w:p>
        </w:tc>
      </w:tr>
      <w:bookmarkEnd w:id="675"/>
      <w:tr w:rsidR="000E568E" w:rsidRPr="00CF7E1B" w14:paraId="0AD6550E" w14:textId="77777777" w:rsidTr="006C2C39">
        <w:trPr>
          <w:cantSplit/>
        </w:trPr>
        <w:tc>
          <w:tcPr>
            <w:tcW w:w="610" w:type="pct"/>
            <w:tcBorders>
              <w:top w:val="single" w:sz="4" w:space="0" w:color="auto"/>
              <w:left w:val="single" w:sz="2" w:space="0" w:color="003366"/>
              <w:bottom w:val="nil"/>
              <w:right w:val="single" w:sz="2" w:space="0" w:color="003366"/>
            </w:tcBorders>
          </w:tcPr>
          <w:p w14:paraId="25BCC6CC" w14:textId="77777777" w:rsidR="000E568E" w:rsidRPr="00D04DB3" w:rsidRDefault="001A55A4">
            <w:pPr>
              <w:pStyle w:val="TableReference"/>
              <w:tabs>
                <w:tab w:val="left" w:pos="3306"/>
              </w:tabs>
              <w:spacing w:before="40"/>
              <w:rPr>
                <w:rFonts w:cs="Calibri"/>
                <w:color w:val="auto"/>
                <w:sz w:val="16"/>
                <w:szCs w:val="16"/>
              </w:rPr>
            </w:pPr>
            <w:r w:rsidRPr="00D04DB3">
              <w:rPr>
                <w:rFonts w:cs="Calibri"/>
                <w:color w:val="auto"/>
                <w:sz w:val="16"/>
                <w:szCs w:val="16"/>
              </w:rPr>
              <w:t>ACT Accounting Policy</w:t>
            </w:r>
          </w:p>
          <w:p w14:paraId="562342F2" w14:textId="77777777" w:rsidR="001A55A4" w:rsidRDefault="00712899">
            <w:pPr>
              <w:pStyle w:val="TableReference"/>
              <w:tabs>
                <w:tab w:val="left" w:pos="3306"/>
              </w:tabs>
              <w:spacing w:before="40"/>
              <w:rPr>
                <w:rFonts w:cs="Calibri"/>
                <w:color w:val="FF0000"/>
                <w:sz w:val="16"/>
                <w:szCs w:val="16"/>
              </w:rPr>
            </w:pPr>
            <w:r w:rsidRPr="00712899">
              <w:rPr>
                <w:rFonts w:cs="Calibri"/>
                <w:color w:val="FF0000"/>
                <w:sz w:val="16"/>
                <w:szCs w:val="16"/>
              </w:rPr>
              <w:t>AASB 16.47</w:t>
            </w:r>
          </w:p>
          <w:p w14:paraId="21CC18A8" w14:textId="77777777" w:rsidR="00121EF9" w:rsidRPr="00712899" w:rsidRDefault="00121EF9">
            <w:pPr>
              <w:pStyle w:val="TableReference"/>
              <w:tabs>
                <w:tab w:val="left" w:pos="3306"/>
              </w:tabs>
              <w:spacing w:before="40"/>
              <w:rPr>
                <w:rFonts w:cs="Calibri"/>
                <w:color w:val="FF0000"/>
                <w:sz w:val="16"/>
                <w:szCs w:val="16"/>
              </w:rPr>
            </w:pPr>
            <w:r>
              <w:rPr>
                <w:rFonts w:cs="Calibri"/>
                <w:color w:val="FF0000"/>
                <w:sz w:val="16"/>
                <w:szCs w:val="16"/>
              </w:rPr>
              <w:t>ACT Disclosure Policy</w:t>
            </w:r>
          </w:p>
          <w:p w14:paraId="2DDA973C" w14:textId="77777777" w:rsidR="001A55A4" w:rsidRPr="00D04DB3" w:rsidRDefault="001A55A4">
            <w:pPr>
              <w:pStyle w:val="TableReference"/>
              <w:tabs>
                <w:tab w:val="left" w:pos="3306"/>
              </w:tabs>
              <w:spacing w:before="40"/>
              <w:rPr>
                <w:rFonts w:cs="Calibri"/>
                <w:color w:val="auto"/>
                <w:sz w:val="16"/>
                <w:szCs w:val="16"/>
              </w:rPr>
            </w:pPr>
          </w:p>
          <w:p w14:paraId="35E8A719" w14:textId="77777777" w:rsidR="001A55A4" w:rsidRPr="00D04DB3" w:rsidRDefault="001A55A4">
            <w:pPr>
              <w:pStyle w:val="TableReference"/>
              <w:tabs>
                <w:tab w:val="left" w:pos="3306"/>
              </w:tabs>
              <w:spacing w:before="40"/>
              <w:rPr>
                <w:rFonts w:cs="Calibri"/>
                <w:color w:val="auto"/>
                <w:sz w:val="16"/>
                <w:szCs w:val="16"/>
              </w:rPr>
            </w:pPr>
          </w:p>
        </w:tc>
        <w:tc>
          <w:tcPr>
            <w:tcW w:w="4390" w:type="pct"/>
            <w:tcBorders>
              <w:top w:val="single" w:sz="4" w:space="0" w:color="auto"/>
              <w:left w:val="single" w:sz="2" w:space="0" w:color="003366"/>
              <w:bottom w:val="nil"/>
              <w:right w:val="nil"/>
            </w:tcBorders>
          </w:tcPr>
          <w:p w14:paraId="395F3CCE" w14:textId="77777777" w:rsidR="000E568E" w:rsidRPr="00D24FFF" w:rsidRDefault="000E568E" w:rsidP="003E53DD">
            <w:pPr>
              <w:pStyle w:val="TableText"/>
              <w:spacing w:before="0" w:after="120"/>
              <w:jc w:val="both"/>
              <w:rPr>
                <w:rFonts w:cs="Calibri"/>
                <w:color w:val="FF0000"/>
              </w:rPr>
            </w:pPr>
            <w:r w:rsidRPr="00D24FFF">
              <w:rPr>
                <w:rFonts w:cs="Calibri"/>
              </w:rPr>
              <w:t xml:space="preserve">Property, plant and equipment includes </w:t>
            </w:r>
            <w:r w:rsidR="00385F9B" w:rsidRPr="00D24FFF">
              <w:rPr>
                <w:rFonts w:cs="Calibri"/>
              </w:rPr>
              <w:t xml:space="preserve">the following classes of assets. </w:t>
            </w:r>
            <w:r w:rsidRPr="00D24FFF">
              <w:rPr>
                <w:rFonts w:cs="Calibri"/>
              </w:rPr>
              <w:t xml:space="preserve"> Property, plant and equipment do</w:t>
            </w:r>
            <w:r w:rsidR="00385F9B" w:rsidRPr="00D24FFF">
              <w:rPr>
                <w:rFonts w:cs="Calibri"/>
              </w:rPr>
              <w:t>es</w:t>
            </w:r>
            <w:r w:rsidRPr="00D24FFF">
              <w:rPr>
                <w:rFonts w:cs="Calibri"/>
              </w:rPr>
              <w:t xml:space="preserve"> not include assets held for sale or investment property.</w:t>
            </w:r>
            <w:r w:rsidR="000E28BE" w:rsidRPr="00D24FFF">
              <w:rPr>
                <w:rFonts w:cs="Calibri"/>
              </w:rPr>
              <w:t xml:space="preserve"> </w:t>
            </w:r>
            <w:r w:rsidR="00121EF9" w:rsidRPr="00D24FFF">
              <w:rPr>
                <w:rFonts w:cs="Calibri"/>
                <w:color w:val="FF0000"/>
              </w:rPr>
              <w:t xml:space="preserve">ACT Disclosure Policy is that </w:t>
            </w:r>
            <w:r w:rsidR="000E28BE" w:rsidRPr="00D24FFF">
              <w:rPr>
                <w:rFonts w:cs="Calibri"/>
                <w:color w:val="FF0000"/>
              </w:rPr>
              <w:t>Right-of-Use</w:t>
            </w:r>
            <w:r w:rsidR="00B1487C" w:rsidRPr="00D24FFF">
              <w:rPr>
                <w:rFonts w:cs="Calibri"/>
                <w:color w:val="FF0000"/>
              </w:rPr>
              <w:t xml:space="preserve"> (ROU)</w:t>
            </w:r>
            <w:r w:rsidR="000E28BE" w:rsidRPr="00D24FFF">
              <w:rPr>
                <w:rFonts w:cs="Calibri"/>
                <w:color w:val="FF0000"/>
              </w:rPr>
              <w:t xml:space="preserve"> assets recognised under AASB 16 </w:t>
            </w:r>
            <w:r w:rsidR="000E28BE" w:rsidRPr="00D24FFF">
              <w:rPr>
                <w:rFonts w:cs="Calibri"/>
                <w:i/>
                <w:iCs/>
                <w:color w:val="FF0000"/>
              </w:rPr>
              <w:t>Leases</w:t>
            </w:r>
            <w:r w:rsidR="000E28BE" w:rsidRPr="00D24FFF">
              <w:rPr>
                <w:rFonts w:cs="Calibri"/>
                <w:color w:val="FF0000"/>
              </w:rPr>
              <w:t xml:space="preserve"> are disclosed under the relevant class of property, plant and equipment.</w:t>
            </w:r>
          </w:p>
          <w:p w14:paraId="15AC72B2" w14:textId="77777777" w:rsidR="000E568E" w:rsidRPr="00D24FFF" w:rsidRDefault="000E568E" w:rsidP="00105BC0">
            <w:pPr>
              <w:pStyle w:val="TableText"/>
              <w:numPr>
                <w:ilvl w:val="0"/>
                <w:numId w:val="28"/>
              </w:numPr>
              <w:tabs>
                <w:tab w:val="clear" w:pos="720"/>
                <w:tab w:val="num" w:pos="309"/>
              </w:tabs>
              <w:spacing w:before="0"/>
              <w:ind w:hanging="697"/>
              <w:jc w:val="both"/>
              <w:rPr>
                <w:rFonts w:cs="Calibri"/>
              </w:rPr>
            </w:pPr>
            <w:r w:rsidRPr="00D24FFF">
              <w:rPr>
                <w:rFonts w:cs="Calibri"/>
                <w:b/>
                <w:iCs/>
              </w:rPr>
              <w:t>Land</w:t>
            </w:r>
            <w:r w:rsidRPr="00D24FFF">
              <w:rPr>
                <w:rFonts w:cs="Calibri"/>
                <w:b/>
              </w:rPr>
              <w:t xml:space="preserve"> </w:t>
            </w:r>
            <w:r w:rsidRPr="00D24FFF">
              <w:rPr>
                <w:rFonts w:cs="Calibri"/>
              </w:rPr>
              <w:t xml:space="preserve">includes leasehold land held by </w:t>
            </w:r>
            <w:r w:rsidR="009F4D75" w:rsidRPr="00D24FFF">
              <w:rPr>
                <w:rFonts w:cs="Calibri"/>
              </w:rPr>
              <w:t xml:space="preserve">the </w:t>
            </w:r>
            <w:r w:rsidR="003C497C" w:rsidRPr="00D24FFF">
              <w:rPr>
                <w:rFonts w:cs="Calibri"/>
              </w:rPr>
              <w:t>Agency</w:t>
            </w:r>
            <w:r w:rsidRPr="00D24FFF">
              <w:rPr>
                <w:rFonts w:cs="Calibri"/>
              </w:rPr>
              <w:t xml:space="preserve">, but excludes land under infrastructure. </w:t>
            </w:r>
          </w:p>
          <w:p w14:paraId="35A1733C" w14:textId="77777777" w:rsidR="00D24FFF" w:rsidRPr="00D24FFF" w:rsidRDefault="000E568E" w:rsidP="00105BC0">
            <w:pPr>
              <w:pStyle w:val="TableText"/>
              <w:numPr>
                <w:ilvl w:val="0"/>
                <w:numId w:val="28"/>
              </w:numPr>
              <w:tabs>
                <w:tab w:val="clear" w:pos="720"/>
                <w:tab w:val="num" w:pos="309"/>
              </w:tabs>
              <w:spacing w:before="0"/>
              <w:ind w:left="307" w:hanging="284"/>
              <w:jc w:val="both"/>
              <w:rPr>
                <w:rFonts w:cs="Calibri"/>
              </w:rPr>
            </w:pPr>
            <w:r w:rsidRPr="00D24FFF">
              <w:rPr>
                <w:rFonts w:cs="Calibri"/>
                <w:b/>
                <w:iCs/>
              </w:rPr>
              <w:t xml:space="preserve">Buildings </w:t>
            </w:r>
            <w:r w:rsidRPr="00D24FFF">
              <w:rPr>
                <w:rFonts w:cs="Calibri"/>
                <w:iCs/>
              </w:rPr>
              <w:t>include office buildings</w:t>
            </w:r>
            <w:r w:rsidR="00AF0C02" w:rsidRPr="00D24FFF">
              <w:rPr>
                <w:rFonts w:cs="Calibri"/>
                <w:iCs/>
              </w:rPr>
              <w:t>,</w:t>
            </w:r>
            <w:r w:rsidRPr="00D24FFF">
              <w:rPr>
                <w:rFonts w:cs="Calibri"/>
                <w:iCs/>
              </w:rPr>
              <w:t xml:space="preserve"> warehouses</w:t>
            </w:r>
            <w:r w:rsidR="00AF0C02" w:rsidRPr="00D24FFF">
              <w:rPr>
                <w:rFonts w:cs="Calibri"/>
                <w:iCs/>
              </w:rPr>
              <w:t xml:space="preserve"> and </w:t>
            </w:r>
            <w:r w:rsidR="00687602" w:rsidRPr="00D24FFF">
              <w:rPr>
                <w:rFonts w:cs="Calibri"/>
                <w:iCs/>
              </w:rPr>
              <w:t>l</w:t>
            </w:r>
            <w:r w:rsidR="00AF0C02" w:rsidRPr="00D24FFF">
              <w:rPr>
                <w:rFonts w:cs="Calibri"/>
                <w:iCs/>
              </w:rPr>
              <w:t xml:space="preserve">and </w:t>
            </w:r>
            <w:r w:rsidR="00687602" w:rsidRPr="00D24FFF">
              <w:rPr>
                <w:rFonts w:cs="Calibri"/>
                <w:iCs/>
              </w:rPr>
              <w:t>i</w:t>
            </w:r>
            <w:r w:rsidR="00AF0C02" w:rsidRPr="00D24FFF">
              <w:rPr>
                <w:rFonts w:cs="Calibri"/>
                <w:iCs/>
              </w:rPr>
              <w:t>mprovements</w:t>
            </w:r>
            <w:r w:rsidRPr="00D24FFF">
              <w:rPr>
                <w:rFonts w:cs="Calibri"/>
                <w:i/>
                <w:iCs/>
              </w:rPr>
              <w:t>.</w:t>
            </w:r>
          </w:p>
          <w:p w14:paraId="13B8D190" w14:textId="7280C234" w:rsidR="000E568E" w:rsidRPr="00D24FFF" w:rsidRDefault="00B426B9" w:rsidP="00105BC0">
            <w:pPr>
              <w:pStyle w:val="TableText"/>
              <w:numPr>
                <w:ilvl w:val="0"/>
                <w:numId w:val="28"/>
              </w:numPr>
              <w:tabs>
                <w:tab w:val="clear" w:pos="720"/>
                <w:tab w:val="num" w:pos="309"/>
              </w:tabs>
              <w:spacing w:before="0"/>
              <w:ind w:left="307" w:hanging="284"/>
              <w:jc w:val="both"/>
              <w:rPr>
                <w:rFonts w:cs="Calibri"/>
              </w:rPr>
            </w:pPr>
            <w:r w:rsidRPr="00D24FFF">
              <w:rPr>
                <w:rFonts w:cs="Calibri"/>
                <w:b/>
                <w:iCs/>
              </w:rPr>
              <w:t>Land improvements</w:t>
            </w:r>
            <w:r w:rsidR="001E2C95" w:rsidRPr="00D24FFF">
              <w:rPr>
                <w:rFonts w:cs="Calibri"/>
                <w:i/>
                <w:iCs/>
                <w:color w:val="FF0000"/>
              </w:rPr>
              <w:t xml:space="preserve"> </w:t>
            </w:r>
            <w:r w:rsidR="00EF39A2" w:rsidRPr="00D24FFF">
              <w:rPr>
                <w:rFonts w:cs="Calibri"/>
              </w:rPr>
              <w:t xml:space="preserve">include </w:t>
            </w:r>
            <w:r w:rsidRPr="00D24FFF">
              <w:rPr>
                <w:rFonts w:cs="Calibri"/>
              </w:rPr>
              <w:t>parking lots, retaining walls and purpose built children’s playground structures adjoining a building.</w:t>
            </w:r>
          </w:p>
          <w:p w14:paraId="344C2BF3" w14:textId="77777777" w:rsidR="000E568E" w:rsidRPr="00D24FFF" w:rsidRDefault="000E568E" w:rsidP="00105BC0">
            <w:pPr>
              <w:pStyle w:val="TableText"/>
              <w:numPr>
                <w:ilvl w:val="0"/>
                <w:numId w:val="28"/>
              </w:numPr>
              <w:tabs>
                <w:tab w:val="clear" w:pos="720"/>
                <w:tab w:val="num" w:pos="309"/>
              </w:tabs>
              <w:spacing w:before="0"/>
              <w:ind w:left="319" w:hanging="285"/>
              <w:jc w:val="both"/>
              <w:rPr>
                <w:rFonts w:cs="Calibri"/>
              </w:rPr>
            </w:pPr>
            <w:r w:rsidRPr="00D24FFF">
              <w:rPr>
                <w:rFonts w:cs="Calibri"/>
                <w:b/>
                <w:iCs/>
              </w:rPr>
              <w:t>Leasehold improvements</w:t>
            </w:r>
            <w:r w:rsidRPr="00D24FFF">
              <w:rPr>
                <w:rFonts w:cs="Calibri"/>
                <w:i/>
                <w:iCs/>
              </w:rPr>
              <w:t xml:space="preserve"> </w:t>
            </w:r>
            <w:r w:rsidRPr="00D24FFF">
              <w:rPr>
                <w:rFonts w:cs="Calibri"/>
              </w:rPr>
              <w:t xml:space="preserve">represent fit-outs </w:t>
            </w:r>
            <w:r w:rsidR="006C1D9D" w:rsidRPr="00D24FFF">
              <w:rPr>
                <w:rFonts w:cs="Calibri"/>
              </w:rPr>
              <w:t>in</w:t>
            </w:r>
            <w:r w:rsidR="00C21F1C" w:rsidRPr="00D24FFF">
              <w:rPr>
                <w:rFonts w:cs="Calibri"/>
              </w:rPr>
              <w:t xml:space="preserve"> </w:t>
            </w:r>
            <w:r w:rsidRPr="00D24FFF">
              <w:rPr>
                <w:rFonts w:cs="Calibri"/>
              </w:rPr>
              <w:t>leased buildings.</w:t>
            </w:r>
          </w:p>
          <w:p w14:paraId="693ECA50" w14:textId="77777777" w:rsidR="000E568E" w:rsidRPr="00D24FFF" w:rsidRDefault="000E568E" w:rsidP="00105BC0">
            <w:pPr>
              <w:pStyle w:val="TableText"/>
              <w:numPr>
                <w:ilvl w:val="0"/>
                <w:numId w:val="28"/>
              </w:numPr>
              <w:tabs>
                <w:tab w:val="clear" w:pos="720"/>
                <w:tab w:val="num" w:pos="309"/>
              </w:tabs>
              <w:spacing w:before="0"/>
              <w:ind w:left="307" w:hanging="284"/>
              <w:jc w:val="both"/>
              <w:rPr>
                <w:rFonts w:cs="Calibri"/>
              </w:rPr>
            </w:pPr>
            <w:r w:rsidRPr="00D24FFF">
              <w:rPr>
                <w:rFonts w:cs="Calibri"/>
                <w:b/>
                <w:iCs/>
              </w:rPr>
              <w:t>Plant and equipment</w:t>
            </w:r>
            <w:r w:rsidRPr="00D24FFF">
              <w:rPr>
                <w:rFonts w:cs="Calibri"/>
                <w:i/>
                <w:iCs/>
              </w:rPr>
              <w:t xml:space="preserve"> </w:t>
            </w:r>
            <w:r w:rsidRPr="00D24FFF">
              <w:rPr>
                <w:rFonts w:cs="Calibri"/>
              </w:rPr>
              <w:t xml:space="preserve">includes </w:t>
            </w:r>
            <w:r w:rsidR="00F55516" w:rsidRPr="00D24FFF">
              <w:rPr>
                <w:rFonts w:cs="Calibri"/>
                <w:color w:val="000000"/>
              </w:rPr>
              <w:t>plant and equipment</w:t>
            </w:r>
            <w:r w:rsidR="00F55516" w:rsidRPr="00D24FFF">
              <w:rPr>
                <w:rFonts w:cs="Calibri"/>
              </w:rPr>
              <w:t xml:space="preserve"> </w:t>
            </w:r>
            <w:r w:rsidR="004A0397" w:rsidRPr="00D24FFF">
              <w:rPr>
                <w:rFonts w:cs="Calibri"/>
              </w:rPr>
              <w:t>under a finance lease</w:t>
            </w:r>
            <w:r w:rsidRPr="00D24FFF">
              <w:rPr>
                <w:rFonts w:cs="Calibri"/>
              </w:rPr>
              <w:t xml:space="preserve">, mobile plant, air conditioning and heating systems, office and computer equipment, furniture and fittings, and other mechanical and electronic equipment.  </w:t>
            </w:r>
          </w:p>
          <w:p w14:paraId="28E45261" w14:textId="77777777" w:rsidR="000E568E" w:rsidRPr="00D24FFF" w:rsidRDefault="000E568E" w:rsidP="00105BC0">
            <w:pPr>
              <w:pStyle w:val="TableText"/>
              <w:numPr>
                <w:ilvl w:val="0"/>
                <w:numId w:val="28"/>
              </w:numPr>
              <w:tabs>
                <w:tab w:val="clear" w:pos="720"/>
                <w:tab w:val="num" w:pos="309"/>
              </w:tabs>
              <w:spacing w:before="0"/>
              <w:ind w:left="307" w:hanging="284"/>
              <w:jc w:val="both"/>
              <w:rPr>
                <w:rFonts w:cs="Calibri"/>
              </w:rPr>
            </w:pPr>
            <w:r w:rsidRPr="00D24FFF">
              <w:rPr>
                <w:rFonts w:cs="Calibri"/>
                <w:b/>
                <w:iCs/>
              </w:rPr>
              <w:t>Infrastructure assets</w:t>
            </w:r>
            <w:r w:rsidRPr="00D24FFF">
              <w:rPr>
                <w:rFonts w:cs="Calibri"/>
                <w:i/>
                <w:iCs/>
              </w:rPr>
              <w:t xml:space="preserve"> </w:t>
            </w:r>
            <w:r w:rsidRPr="00D24FFF">
              <w:rPr>
                <w:rFonts w:cs="Calibri"/>
              </w:rPr>
              <w:t>held</w:t>
            </w:r>
            <w:r w:rsidR="00F34012" w:rsidRPr="00D24FFF">
              <w:rPr>
                <w:rFonts w:cs="Calibri"/>
              </w:rPr>
              <w:t xml:space="preserve"> by the </w:t>
            </w:r>
            <w:r w:rsidR="003C497C" w:rsidRPr="00D24FFF">
              <w:rPr>
                <w:rFonts w:cs="Calibri"/>
              </w:rPr>
              <w:t>Agency</w:t>
            </w:r>
            <w:r w:rsidRPr="00D24FFF">
              <w:rPr>
                <w:rFonts w:cs="Calibri"/>
              </w:rPr>
              <w:t xml:space="preserve"> include bridges, stormwater drains, footpaths and street lighting.   Land under infrastructure is not included in infrastructure assets.</w:t>
            </w:r>
          </w:p>
          <w:p w14:paraId="5A391B9E" w14:textId="77777777" w:rsidR="000E568E" w:rsidRPr="00D24FFF" w:rsidRDefault="000E568E" w:rsidP="00105BC0">
            <w:pPr>
              <w:pStyle w:val="TableText"/>
              <w:numPr>
                <w:ilvl w:val="0"/>
                <w:numId w:val="28"/>
              </w:numPr>
              <w:tabs>
                <w:tab w:val="clear" w:pos="720"/>
                <w:tab w:val="num" w:pos="309"/>
              </w:tabs>
              <w:spacing w:before="0"/>
              <w:ind w:left="307" w:hanging="284"/>
              <w:jc w:val="both"/>
              <w:rPr>
                <w:rFonts w:cs="Calibri"/>
              </w:rPr>
            </w:pPr>
            <w:r w:rsidRPr="00D24FFF">
              <w:rPr>
                <w:rFonts w:cs="Calibri"/>
                <w:b/>
                <w:iCs/>
              </w:rPr>
              <w:t>Heritage assets</w:t>
            </w:r>
            <w:r w:rsidRPr="00D24FFF">
              <w:rPr>
                <w:rFonts w:cs="Calibri"/>
                <w:i/>
                <w:iCs/>
              </w:rPr>
              <w:t xml:space="preserve"> </w:t>
            </w:r>
            <w:r w:rsidRPr="00D24FFF">
              <w:rPr>
                <w:rFonts w:cs="Calibri"/>
              </w:rPr>
              <w:t>held</w:t>
            </w:r>
            <w:r w:rsidR="00F34012" w:rsidRPr="00D24FFF">
              <w:rPr>
                <w:rFonts w:cs="Calibri"/>
              </w:rPr>
              <w:t xml:space="preserve"> by the </w:t>
            </w:r>
            <w:r w:rsidR="003C497C" w:rsidRPr="00D24FFF">
              <w:rPr>
                <w:rFonts w:cs="Calibri"/>
              </w:rPr>
              <w:t>Agency</w:t>
            </w:r>
            <w:r w:rsidRPr="00D24FFF">
              <w:rPr>
                <w:rFonts w:cs="Calibri"/>
              </w:rPr>
              <w:t xml:space="preserve"> include art, historical buildings, </w:t>
            </w:r>
            <w:r w:rsidR="00C21F1C" w:rsidRPr="00D24FFF">
              <w:rPr>
                <w:rFonts w:cs="Calibri"/>
              </w:rPr>
              <w:t xml:space="preserve">and </w:t>
            </w:r>
            <w:r w:rsidRPr="00D24FFF">
              <w:rPr>
                <w:rFonts w:cs="Calibri"/>
              </w:rPr>
              <w:t>memorials</w:t>
            </w:r>
            <w:r w:rsidR="00C21F1C" w:rsidRPr="00D24FFF">
              <w:rPr>
                <w:rFonts w:cs="Calibri"/>
              </w:rPr>
              <w:t xml:space="preserve">. </w:t>
            </w:r>
            <w:r w:rsidRPr="00D24FFF">
              <w:rPr>
                <w:rFonts w:cs="Calibri"/>
              </w:rPr>
              <w:t xml:space="preserve">  </w:t>
            </w:r>
          </w:p>
          <w:p w14:paraId="5BE56812" w14:textId="77777777" w:rsidR="000E568E" w:rsidRPr="00CF7E1B" w:rsidRDefault="000E568E" w:rsidP="00105BC0">
            <w:pPr>
              <w:pStyle w:val="TableText"/>
              <w:numPr>
                <w:ilvl w:val="0"/>
                <w:numId w:val="28"/>
              </w:numPr>
              <w:tabs>
                <w:tab w:val="clear" w:pos="720"/>
                <w:tab w:val="num" w:pos="309"/>
              </w:tabs>
              <w:spacing w:before="0"/>
              <w:ind w:left="307" w:hanging="284"/>
              <w:jc w:val="both"/>
              <w:rPr>
                <w:rFonts w:cs="Calibri"/>
              </w:rPr>
            </w:pPr>
            <w:r w:rsidRPr="00D24FFF">
              <w:rPr>
                <w:rFonts w:cs="Calibri"/>
                <w:b/>
                <w:iCs/>
              </w:rPr>
              <w:t>Community assets</w:t>
            </w:r>
            <w:r w:rsidRPr="00D24FFF">
              <w:rPr>
                <w:rFonts w:cs="Calibri"/>
              </w:rPr>
              <w:t xml:space="preserve"> held</w:t>
            </w:r>
            <w:r w:rsidR="00F34012" w:rsidRPr="00D24FFF">
              <w:rPr>
                <w:rFonts w:cs="Calibri"/>
              </w:rPr>
              <w:t xml:space="preserve"> by the </w:t>
            </w:r>
            <w:r w:rsidR="003C497C" w:rsidRPr="00D24FFF">
              <w:rPr>
                <w:rFonts w:cs="Calibri"/>
              </w:rPr>
              <w:t>Agency</w:t>
            </w:r>
            <w:r w:rsidRPr="00D24FFF">
              <w:rPr>
                <w:rFonts w:cs="Calibri"/>
              </w:rPr>
              <w:t xml:space="preserve"> include public parks and gardens, public sporting reserves, public nature reserves and land under infrastructure.</w:t>
            </w:r>
          </w:p>
        </w:tc>
      </w:tr>
    </w:tbl>
    <w:p w14:paraId="0336CA22" w14:textId="77777777" w:rsidR="006C2C39" w:rsidRDefault="006C2C39">
      <w:pPr>
        <w:pStyle w:val="TableReference"/>
        <w:tabs>
          <w:tab w:val="left" w:pos="3306"/>
        </w:tabs>
        <w:spacing w:before="40"/>
        <w:rPr>
          <w:rFonts w:cs="Calibri"/>
          <w:color w:val="auto"/>
          <w:sz w:val="16"/>
          <w:szCs w:val="16"/>
        </w:rPr>
      </w:pPr>
    </w:p>
    <w:tbl>
      <w:tblPr>
        <w:tblW w:w="468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6872"/>
        <w:gridCol w:w="811"/>
        <w:gridCol w:w="742"/>
      </w:tblGrid>
      <w:tr w:rsidR="000934AD" w:rsidRPr="00CF7E1B" w14:paraId="28AE4461" w14:textId="77777777" w:rsidTr="00D24FFF">
        <w:trPr>
          <w:cantSplit/>
          <w:trHeight w:val="23"/>
        </w:trPr>
        <w:tc>
          <w:tcPr>
            <w:tcW w:w="605" w:type="pct"/>
            <w:tcBorders>
              <w:top w:val="nil"/>
              <w:left w:val="single" w:sz="2" w:space="0" w:color="003366"/>
              <w:bottom w:val="nil"/>
              <w:right w:val="single" w:sz="2" w:space="0" w:color="003366"/>
            </w:tcBorders>
          </w:tcPr>
          <w:p w14:paraId="5245A8F6" w14:textId="77777777" w:rsidR="000934AD" w:rsidRPr="00D04DB3" w:rsidRDefault="000934AD" w:rsidP="000934AD">
            <w:pPr>
              <w:pStyle w:val="TableReference"/>
              <w:tabs>
                <w:tab w:val="left" w:pos="3306"/>
              </w:tabs>
              <w:rPr>
                <w:rFonts w:cs="Calibri"/>
                <w:color w:val="auto"/>
                <w:sz w:val="16"/>
                <w:szCs w:val="16"/>
              </w:rPr>
            </w:pPr>
          </w:p>
        </w:tc>
        <w:tc>
          <w:tcPr>
            <w:tcW w:w="3585" w:type="pct"/>
            <w:tcBorders>
              <w:top w:val="nil"/>
              <w:left w:val="single" w:sz="2" w:space="0" w:color="003366"/>
              <w:bottom w:val="nil"/>
              <w:right w:val="nil"/>
            </w:tcBorders>
          </w:tcPr>
          <w:p w14:paraId="556FD71B" w14:textId="77777777" w:rsidR="000934AD" w:rsidRPr="00D24FFF" w:rsidRDefault="000934AD" w:rsidP="000934AD">
            <w:pPr>
              <w:pStyle w:val="TableTitle"/>
              <w:tabs>
                <w:tab w:val="left" w:pos="3306"/>
              </w:tabs>
              <w:spacing w:before="40"/>
              <w:jc w:val="left"/>
              <w:rPr>
                <w:rFonts w:cs="Calibri"/>
              </w:rPr>
            </w:pPr>
          </w:p>
        </w:tc>
        <w:tc>
          <w:tcPr>
            <w:tcW w:w="423" w:type="pct"/>
            <w:tcBorders>
              <w:top w:val="nil"/>
              <w:left w:val="nil"/>
              <w:bottom w:val="nil"/>
              <w:right w:val="nil"/>
            </w:tcBorders>
            <w:vAlign w:val="center"/>
          </w:tcPr>
          <w:p w14:paraId="3E9C1CAC" w14:textId="77777777" w:rsidR="000934AD" w:rsidRPr="00D24FFF" w:rsidRDefault="000934AD" w:rsidP="000934AD">
            <w:pPr>
              <w:pStyle w:val="TableTitle"/>
              <w:tabs>
                <w:tab w:val="left" w:pos="3306"/>
              </w:tabs>
              <w:rPr>
                <w:rFonts w:cs="Calibri"/>
              </w:rPr>
            </w:pPr>
            <w:r w:rsidRPr="00D24FFF">
              <w:rPr>
                <w:rFonts w:cs="Calibri"/>
              </w:rPr>
              <w:t>2020</w:t>
            </w:r>
          </w:p>
          <w:p w14:paraId="0604C19D" w14:textId="77777777" w:rsidR="000934AD" w:rsidRPr="00D24FFF" w:rsidRDefault="000934AD" w:rsidP="000934AD">
            <w:pPr>
              <w:pStyle w:val="TableTitle"/>
              <w:tabs>
                <w:tab w:val="left" w:pos="3306"/>
              </w:tabs>
              <w:rPr>
                <w:rFonts w:cs="Calibri"/>
              </w:rPr>
            </w:pPr>
            <w:r w:rsidRPr="00D24FFF">
              <w:rPr>
                <w:rFonts w:cs="Calibri"/>
              </w:rPr>
              <w:t>$’000</w:t>
            </w:r>
          </w:p>
        </w:tc>
        <w:tc>
          <w:tcPr>
            <w:tcW w:w="387" w:type="pct"/>
            <w:tcBorders>
              <w:top w:val="nil"/>
              <w:left w:val="nil"/>
              <w:bottom w:val="nil"/>
              <w:right w:val="nil"/>
            </w:tcBorders>
            <w:vAlign w:val="center"/>
          </w:tcPr>
          <w:p w14:paraId="7F845050" w14:textId="77777777" w:rsidR="000934AD" w:rsidRPr="00D24FFF" w:rsidRDefault="000934AD" w:rsidP="000934AD">
            <w:pPr>
              <w:pStyle w:val="TableTitle"/>
              <w:tabs>
                <w:tab w:val="left" w:pos="3306"/>
              </w:tabs>
              <w:rPr>
                <w:rFonts w:cs="Calibri"/>
              </w:rPr>
            </w:pPr>
            <w:r w:rsidRPr="00D24FFF">
              <w:rPr>
                <w:rFonts w:cs="Calibri"/>
              </w:rPr>
              <w:t>2019</w:t>
            </w:r>
          </w:p>
          <w:p w14:paraId="120A1AAE" w14:textId="77777777" w:rsidR="000934AD" w:rsidRPr="00D24FFF" w:rsidRDefault="000934AD" w:rsidP="000934AD">
            <w:pPr>
              <w:pStyle w:val="TableTitle"/>
              <w:tabs>
                <w:tab w:val="left" w:pos="3306"/>
              </w:tabs>
              <w:rPr>
                <w:rFonts w:cs="Calibri"/>
              </w:rPr>
            </w:pPr>
            <w:r w:rsidRPr="00D24FFF">
              <w:rPr>
                <w:rFonts w:cs="Calibri"/>
              </w:rPr>
              <w:t>$’000</w:t>
            </w:r>
          </w:p>
        </w:tc>
      </w:tr>
      <w:tr w:rsidR="000934AD" w:rsidRPr="00CF7E1B" w14:paraId="4E387559" w14:textId="77777777" w:rsidTr="00D24FFF">
        <w:trPr>
          <w:cantSplit/>
          <w:trHeight w:val="314"/>
        </w:trPr>
        <w:tc>
          <w:tcPr>
            <w:tcW w:w="605" w:type="pct"/>
            <w:tcBorders>
              <w:top w:val="nil"/>
              <w:left w:val="single" w:sz="2" w:space="0" w:color="003366"/>
              <w:bottom w:val="nil"/>
              <w:right w:val="single" w:sz="2" w:space="0" w:color="003366"/>
            </w:tcBorders>
          </w:tcPr>
          <w:p w14:paraId="4081F56F"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54B18601" w14:textId="77777777" w:rsidR="000934AD" w:rsidRPr="00D24FFF" w:rsidRDefault="000934AD" w:rsidP="000934AD">
            <w:pPr>
              <w:pStyle w:val="TableText"/>
              <w:tabs>
                <w:tab w:val="left" w:pos="3306"/>
              </w:tabs>
              <w:rPr>
                <w:rFonts w:cs="Calibri"/>
                <w:b/>
                <w:bCs/>
              </w:rPr>
            </w:pPr>
            <w:r w:rsidRPr="00D24FFF">
              <w:rPr>
                <w:rFonts w:cs="Calibri"/>
                <w:b/>
                <w:bCs/>
              </w:rPr>
              <w:t>Land and Buildings</w:t>
            </w:r>
          </w:p>
        </w:tc>
        <w:tc>
          <w:tcPr>
            <w:tcW w:w="423" w:type="pct"/>
            <w:tcBorders>
              <w:top w:val="nil"/>
              <w:left w:val="nil"/>
              <w:bottom w:val="nil"/>
              <w:right w:val="nil"/>
            </w:tcBorders>
            <w:vAlign w:val="bottom"/>
          </w:tcPr>
          <w:p w14:paraId="396EB6AC" w14:textId="77777777"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vAlign w:val="bottom"/>
          </w:tcPr>
          <w:p w14:paraId="6762A3F2" w14:textId="77777777" w:rsidR="000934AD" w:rsidRPr="00D24FFF" w:rsidRDefault="000934AD" w:rsidP="000934AD">
            <w:pPr>
              <w:pStyle w:val="TableText"/>
              <w:tabs>
                <w:tab w:val="left" w:pos="3306"/>
              </w:tabs>
              <w:jc w:val="right"/>
              <w:rPr>
                <w:rFonts w:cs="Calibri"/>
              </w:rPr>
            </w:pPr>
          </w:p>
        </w:tc>
      </w:tr>
      <w:tr w:rsidR="000934AD" w:rsidRPr="00CF7E1B" w14:paraId="47B1D7FB" w14:textId="77777777" w:rsidTr="00D24FFF">
        <w:trPr>
          <w:cantSplit/>
          <w:trHeight w:val="23"/>
        </w:trPr>
        <w:tc>
          <w:tcPr>
            <w:tcW w:w="605" w:type="pct"/>
            <w:tcBorders>
              <w:top w:val="nil"/>
              <w:left w:val="single" w:sz="2" w:space="0" w:color="003366"/>
              <w:bottom w:val="nil"/>
              <w:right w:val="single" w:sz="2" w:space="0" w:color="003366"/>
            </w:tcBorders>
          </w:tcPr>
          <w:p w14:paraId="66FAA987" w14:textId="77777777" w:rsidR="000934AD" w:rsidRPr="00D04DB3" w:rsidRDefault="000934AD" w:rsidP="000934AD">
            <w:pPr>
              <w:pStyle w:val="TableReference"/>
              <w:tabs>
                <w:tab w:val="left" w:pos="3306"/>
              </w:tabs>
              <w:spacing w:before="60"/>
              <w:rPr>
                <w:rFonts w:cs="Calibri"/>
                <w:color w:val="auto"/>
                <w:sz w:val="16"/>
                <w:szCs w:val="16"/>
              </w:rPr>
            </w:pPr>
            <w:r w:rsidRPr="00D04DB3">
              <w:rPr>
                <w:rFonts w:cs="Calibri"/>
                <w:color w:val="auto"/>
                <w:sz w:val="16"/>
                <w:szCs w:val="16"/>
              </w:rPr>
              <w:t>AASB 116.73(a)</w:t>
            </w:r>
          </w:p>
        </w:tc>
        <w:tc>
          <w:tcPr>
            <w:tcW w:w="3585" w:type="pct"/>
            <w:tcBorders>
              <w:top w:val="nil"/>
              <w:left w:val="single" w:sz="2" w:space="0" w:color="003366"/>
              <w:bottom w:val="nil"/>
              <w:right w:val="nil"/>
            </w:tcBorders>
          </w:tcPr>
          <w:p w14:paraId="394683D9" w14:textId="04E20397" w:rsidR="000934AD" w:rsidRPr="00D24FFF" w:rsidRDefault="000934AD" w:rsidP="00AB4450">
            <w:pPr>
              <w:pStyle w:val="TableText"/>
              <w:tabs>
                <w:tab w:val="left" w:pos="3306"/>
              </w:tabs>
              <w:rPr>
                <w:rFonts w:cs="Calibri"/>
                <w:vertAlign w:val="superscript"/>
              </w:rPr>
            </w:pPr>
            <w:r w:rsidRPr="00D24FFF">
              <w:rPr>
                <w:rFonts w:cs="Calibri"/>
              </w:rPr>
              <w:t xml:space="preserve">Land at Fair </w:t>
            </w:r>
            <w:proofErr w:type="spellStart"/>
            <w:r w:rsidRPr="00D24FFF">
              <w:rPr>
                <w:rFonts w:cs="Calibri"/>
              </w:rPr>
              <w:t>Value</w:t>
            </w:r>
            <w:r w:rsidRPr="00D24FFF">
              <w:rPr>
                <w:rFonts w:cs="Calibri"/>
                <w:vertAlign w:val="superscript"/>
              </w:rPr>
              <w:t>a</w:t>
            </w:r>
            <w:proofErr w:type="spellEnd"/>
          </w:p>
        </w:tc>
        <w:tc>
          <w:tcPr>
            <w:tcW w:w="423" w:type="pct"/>
            <w:tcBorders>
              <w:top w:val="nil"/>
              <w:left w:val="nil"/>
              <w:bottom w:val="nil"/>
              <w:right w:val="nil"/>
            </w:tcBorders>
          </w:tcPr>
          <w:p w14:paraId="613CF392" w14:textId="4A23F424"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7A591CC6" w14:textId="6D17EE75" w:rsidR="000934AD" w:rsidRPr="00D24FFF" w:rsidRDefault="000934AD" w:rsidP="000934AD">
            <w:pPr>
              <w:pStyle w:val="TableText"/>
              <w:tabs>
                <w:tab w:val="left" w:pos="3306"/>
              </w:tabs>
              <w:jc w:val="right"/>
              <w:rPr>
                <w:rFonts w:cs="Calibri"/>
              </w:rPr>
            </w:pPr>
          </w:p>
        </w:tc>
      </w:tr>
      <w:tr w:rsidR="000934AD" w:rsidRPr="00CF7E1B" w14:paraId="56AD35E8" w14:textId="77777777" w:rsidTr="00D24FFF">
        <w:trPr>
          <w:cantSplit/>
          <w:trHeight w:val="23"/>
        </w:trPr>
        <w:tc>
          <w:tcPr>
            <w:tcW w:w="605" w:type="pct"/>
            <w:tcBorders>
              <w:top w:val="nil"/>
              <w:left w:val="single" w:sz="2" w:space="0" w:color="003366"/>
              <w:bottom w:val="nil"/>
              <w:right w:val="single" w:sz="2" w:space="0" w:color="003366"/>
            </w:tcBorders>
          </w:tcPr>
          <w:p w14:paraId="0CB7A25C"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7BDC65A8" w14:textId="5BA3F581" w:rsidR="000934AD" w:rsidRPr="00D24FFF" w:rsidRDefault="000934AD" w:rsidP="000934AD">
            <w:pPr>
              <w:pStyle w:val="TableText"/>
              <w:tabs>
                <w:tab w:val="left" w:pos="3306"/>
              </w:tabs>
              <w:rPr>
                <w:rFonts w:cs="Calibri"/>
                <w:b/>
                <w:bCs/>
              </w:rPr>
            </w:pPr>
            <w:bookmarkStart w:id="680" w:name="_Toc48468534"/>
            <w:bookmarkStart w:id="681" w:name="_Toc49155643"/>
            <w:bookmarkStart w:id="682" w:name="_Toc49224084"/>
            <w:r w:rsidRPr="00D24FFF">
              <w:rPr>
                <w:rFonts w:cs="Calibri"/>
                <w:b/>
                <w:bCs/>
              </w:rPr>
              <w:t>Total Land</w:t>
            </w:r>
            <w:bookmarkEnd w:id="680"/>
            <w:bookmarkEnd w:id="681"/>
            <w:bookmarkEnd w:id="682"/>
            <w:r w:rsidR="00884A48">
              <w:rPr>
                <w:rFonts w:cs="Calibri"/>
                <w:b/>
                <w:bCs/>
              </w:rPr>
              <w:t xml:space="preserve"> Assets </w:t>
            </w:r>
            <w:r w:rsidR="00884A48" w:rsidRPr="00884A48">
              <w:rPr>
                <w:rFonts w:cs="Calibri"/>
                <w:b/>
                <w:bCs/>
                <w:color w:val="FF0000"/>
              </w:rPr>
              <w:t>at Fair Value</w:t>
            </w:r>
          </w:p>
        </w:tc>
        <w:tc>
          <w:tcPr>
            <w:tcW w:w="423" w:type="pct"/>
            <w:tcBorders>
              <w:top w:val="single" w:sz="4" w:space="0" w:color="003366"/>
              <w:left w:val="nil"/>
              <w:bottom w:val="nil"/>
              <w:right w:val="nil"/>
            </w:tcBorders>
            <w:vAlign w:val="bottom"/>
          </w:tcPr>
          <w:p w14:paraId="5134CDC0" w14:textId="746B9724" w:rsidR="000934AD" w:rsidRPr="00D24FFF" w:rsidRDefault="000934AD" w:rsidP="000934AD">
            <w:pPr>
              <w:pStyle w:val="TableText"/>
              <w:tabs>
                <w:tab w:val="left" w:pos="3306"/>
              </w:tabs>
              <w:jc w:val="right"/>
              <w:rPr>
                <w:rFonts w:cs="Calibri"/>
                <w:b/>
                <w:bCs/>
              </w:rPr>
            </w:pPr>
          </w:p>
        </w:tc>
        <w:tc>
          <w:tcPr>
            <w:tcW w:w="387" w:type="pct"/>
            <w:tcBorders>
              <w:top w:val="single" w:sz="4" w:space="0" w:color="003366"/>
              <w:left w:val="nil"/>
              <w:bottom w:val="nil"/>
              <w:right w:val="nil"/>
            </w:tcBorders>
            <w:vAlign w:val="bottom"/>
          </w:tcPr>
          <w:p w14:paraId="71C611FE" w14:textId="6059E9CF" w:rsidR="000934AD" w:rsidRPr="00D24FFF" w:rsidRDefault="000934AD" w:rsidP="000934AD">
            <w:pPr>
              <w:pStyle w:val="TableText"/>
              <w:tabs>
                <w:tab w:val="left" w:pos="3306"/>
              </w:tabs>
              <w:jc w:val="right"/>
              <w:rPr>
                <w:rFonts w:cs="Calibri"/>
                <w:b/>
                <w:bCs/>
              </w:rPr>
            </w:pPr>
          </w:p>
        </w:tc>
      </w:tr>
      <w:tr w:rsidR="000934AD" w:rsidRPr="00CF7E1B" w14:paraId="14B8C024" w14:textId="77777777" w:rsidTr="00D24FFF">
        <w:trPr>
          <w:cantSplit/>
          <w:trHeight w:val="23"/>
        </w:trPr>
        <w:tc>
          <w:tcPr>
            <w:tcW w:w="605" w:type="pct"/>
            <w:tcBorders>
              <w:top w:val="nil"/>
              <w:left w:val="single" w:sz="2" w:space="0" w:color="003366"/>
              <w:bottom w:val="nil"/>
              <w:right w:val="single" w:sz="2" w:space="0" w:color="003366"/>
            </w:tcBorders>
          </w:tcPr>
          <w:p w14:paraId="4DF9F034"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0880DC73" w14:textId="77777777" w:rsidR="000934AD" w:rsidRPr="00D24FFF" w:rsidRDefault="000934AD" w:rsidP="000934AD">
            <w:pPr>
              <w:pStyle w:val="TableText"/>
              <w:tabs>
                <w:tab w:val="left" w:pos="3306"/>
              </w:tabs>
              <w:rPr>
                <w:rFonts w:cs="Calibri"/>
              </w:rPr>
            </w:pPr>
          </w:p>
        </w:tc>
        <w:tc>
          <w:tcPr>
            <w:tcW w:w="423" w:type="pct"/>
            <w:tcBorders>
              <w:top w:val="nil"/>
              <w:left w:val="nil"/>
              <w:bottom w:val="nil"/>
              <w:right w:val="nil"/>
            </w:tcBorders>
            <w:vAlign w:val="bottom"/>
          </w:tcPr>
          <w:p w14:paraId="5295EE49" w14:textId="77777777"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vAlign w:val="bottom"/>
          </w:tcPr>
          <w:p w14:paraId="5CE33D6F" w14:textId="77777777" w:rsidR="000934AD" w:rsidRPr="00D24FFF" w:rsidRDefault="000934AD" w:rsidP="000934AD">
            <w:pPr>
              <w:pStyle w:val="TableText"/>
              <w:tabs>
                <w:tab w:val="left" w:pos="3306"/>
              </w:tabs>
              <w:jc w:val="center"/>
              <w:rPr>
                <w:rFonts w:cs="Calibri"/>
              </w:rPr>
            </w:pPr>
          </w:p>
        </w:tc>
      </w:tr>
      <w:tr w:rsidR="000934AD" w:rsidRPr="00CF7E1B" w14:paraId="61F1CB34" w14:textId="77777777" w:rsidTr="00D24FFF">
        <w:trPr>
          <w:cantSplit/>
          <w:trHeight w:val="23"/>
        </w:trPr>
        <w:tc>
          <w:tcPr>
            <w:tcW w:w="605" w:type="pct"/>
            <w:tcBorders>
              <w:top w:val="nil"/>
              <w:left w:val="single" w:sz="2" w:space="0" w:color="003366"/>
              <w:bottom w:val="nil"/>
              <w:right w:val="single" w:sz="2" w:space="0" w:color="003366"/>
            </w:tcBorders>
          </w:tcPr>
          <w:p w14:paraId="0EAFDF60" w14:textId="77777777" w:rsidR="000934AD" w:rsidRPr="00D04DB3" w:rsidRDefault="000934AD" w:rsidP="000934AD">
            <w:pPr>
              <w:pStyle w:val="TableReference"/>
              <w:tabs>
                <w:tab w:val="left" w:pos="3306"/>
              </w:tabs>
              <w:spacing w:before="40"/>
              <w:rPr>
                <w:rFonts w:cs="Calibri"/>
                <w:color w:val="auto"/>
                <w:sz w:val="16"/>
                <w:szCs w:val="16"/>
              </w:rPr>
            </w:pPr>
            <w:r w:rsidRPr="00D04DB3">
              <w:rPr>
                <w:rFonts w:cs="Calibri"/>
                <w:color w:val="auto"/>
                <w:sz w:val="16"/>
                <w:szCs w:val="16"/>
              </w:rPr>
              <w:t xml:space="preserve">AASB 116.73(a) &amp;(d) </w:t>
            </w:r>
          </w:p>
        </w:tc>
        <w:tc>
          <w:tcPr>
            <w:tcW w:w="3585" w:type="pct"/>
            <w:tcBorders>
              <w:top w:val="nil"/>
              <w:left w:val="single" w:sz="2" w:space="0" w:color="003366"/>
              <w:bottom w:val="nil"/>
              <w:right w:val="nil"/>
            </w:tcBorders>
          </w:tcPr>
          <w:p w14:paraId="0C19257E" w14:textId="6DB072E6" w:rsidR="000934AD" w:rsidRPr="00D24FFF" w:rsidRDefault="000934AD" w:rsidP="00AB4450">
            <w:pPr>
              <w:pStyle w:val="TableText"/>
              <w:tabs>
                <w:tab w:val="left" w:pos="3306"/>
              </w:tabs>
              <w:rPr>
                <w:rFonts w:cs="Calibri"/>
              </w:rPr>
            </w:pPr>
            <w:r w:rsidRPr="00D24FFF">
              <w:rPr>
                <w:rFonts w:cs="Calibri"/>
              </w:rPr>
              <w:t xml:space="preserve">Buildings at Fair </w:t>
            </w:r>
            <w:proofErr w:type="spellStart"/>
            <w:r w:rsidRPr="00D24FFF">
              <w:rPr>
                <w:rFonts w:cs="Calibri"/>
              </w:rPr>
              <w:t>Value</w:t>
            </w:r>
            <w:r w:rsidRPr="00D24FFF">
              <w:rPr>
                <w:rFonts w:cs="Calibri"/>
                <w:vertAlign w:val="superscript"/>
              </w:rPr>
              <w:t>b</w:t>
            </w:r>
            <w:proofErr w:type="spellEnd"/>
          </w:p>
        </w:tc>
        <w:tc>
          <w:tcPr>
            <w:tcW w:w="423" w:type="pct"/>
            <w:tcBorders>
              <w:top w:val="nil"/>
              <w:left w:val="nil"/>
              <w:bottom w:val="nil"/>
              <w:right w:val="nil"/>
            </w:tcBorders>
          </w:tcPr>
          <w:p w14:paraId="3BC00E6B" w14:textId="2C5414EC"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51F5E8D3" w14:textId="5E924453" w:rsidR="000934AD" w:rsidRPr="00D24FFF" w:rsidRDefault="000934AD" w:rsidP="000934AD">
            <w:pPr>
              <w:pStyle w:val="TableText"/>
              <w:tabs>
                <w:tab w:val="left" w:pos="3306"/>
              </w:tabs>
              <w:jc w:val="right"/>
              <w:rPr>
                <w:rFonts w:cs="Calibri"/>
              </w:rPr>
            </w:pPr>
          </w:p>
        </w:tc>
      </w:tr>
      <w:tr w:rsidR="000934AD" w:rsidRPr="00CF7E1B" w14:paraId="584B1146" w14:textId="77777777" w:rsidTr="00D24FFF">
        <w:trPr>
          <w:cantSplit/>
          <w:trHeight w:val="23"/>
        </w:trPr>
        <w:tc>
          <w:tcPr>
            <w:tcW w:w="605" w:type="pct"/>
            <w:tcBorders>
              <w:top w:val="nil"/>
              <w:left w:val="single" w:sz="2" w:space="0" w:color="003366"/>
              <w:bottom w:val="nil"/>
              <w:right w:val="single" w:sz="2" w:space="0" w:color="003366"/>
            </w:tcBorders>
          </w:tcPr>
          <w:p w14:paraId="140D80F4" w14:textId="77777777" w:rsidR="000934AD" w:rsidRPr="00D04DB3" w:rsidRDefault="000934AD" w:rsidP="000934AD">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585" w:type="pct"/>
            <w:tcBorders>
              <w:top w:val="nil"/>
              <w:left w:val="single" w:sz="2" w:space="0" w:color="003366"/>
              <w:bottom w:val="nil"/>
              <w:right w:val="nil"/>
            </w:tcBorders>
          </w:tcPr>
          <w:p w14:paraId="6518DC2B" w14:textId="77777777" w:rsidR="000934AD" w:rsidRPr="00D24FFF" w:rsidRDefault="000934AD" w:rsidP="000934AD">
            <w:pPr>
              <w:pStyle w:val="TableText"/>
              <w:tabs>
                <w:tab w:val="left" w:pos="3306"/>
              </w:tabs>
              <w:rPr>
                <w:rFonts w:cs="Calibri"/>
              </w:rPr>
            </w:pPr>
            <w:r w:rsidRPr="00D24FFF">
              <w:rPr>
                <w:rFonts w:cs="Calibri"/>
              </w:rPr>
              <w:t>Less: Accumulated Depreciation</w:t>
            </w:r>
          </w:p>
        </w:tc>
        <w:tc>
          <w:tcPr>
            <w:tcW w:w="423" w:type="pct"/>
            <w:tcBorders>
              <w:top w:val="nil"/>
              <w:left w:val="nil"/>
              <w:bottom w:val="nil"/>
              <w:right w:val="nil"/>
            </w:tcBorders>
          </w:tcPr>
          <w:p w14:paraId="05C33B10" w14:textId="6CF811D8"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2DBD7555" w14:textId="30B3635F" w:rsidR="000934AD" w:rsidRPr="00D24FFF" w:rsidRDefault="000934AD" w:rsidP="000934AD">
            <w:pPr>
              <w:pStyle w:val="TableText"/>
              <w:tabs>
                <w:tab w:val="left" w:pos="3306"/>
              </w:tabs>
              <w:jc w:val="right"/>
              <w:rPr>
                <w:rFonts w:cs="Calibri"/>
              </w:rPr>
            </w:pPr>
          </w:p>
        </w:tc>
      </w:tr>
      <w:tr w:rsidR="000934AD" w:rsidRPr="00CF7E1B" w14:paraId="45019065" w14:textId="77777777" w:rsidTr="00D24FFF">
        <w:trPr>
          <w:cantSplit/>
          <w:trHeight w:val="280"/>
        </w:trPr>
        <w:tc>
          <w:tcPr>
            <w:tcW w:w="605" w:type="pct"/>
            <w:tcBorders>
              <w:top w:val="nil"/>
              <w:left w:val="single" w:sz="2" w:space="0" w:color="003366"/>
              <w:bottom w:val="nil"/>
              <w:right w:val="single" w:sz="2" w:space="0" w:color="003366"/>
            </w:tcBorders>
          </w:tcPr>
          <w:p w14:paraId="52E28AA3" w14:textId="77777777" w:rsidR="000934AD" w:rsidRPr="00D04DB3" w:rsidRDefault="000934AD" w:rsidP="000934AD">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585" w:type="pct"/>
            <w:tcBorders>
              <w:top w:val="nil"/>
              <w:left w:val="single" w:sz="2" w:space="0" w:color="003366"/>
              <w:bottom w:val="nil"/>
              <w:right w:val="nil"/>
            </w:tcBorders>
          </w:tcPr>
          <w:p w14:paraId="57ED71BF" w14:textId="77777777" w:rsidR="000934AD" w:rsidRPr="00D24FFF" w:rsidRDefault="000934AD" w:rsidP="000934AD">
            <w:pPr>
              <w:pStyle w:val="TableText"/>
              <w:tabs>
                <w:tab w:val="left" w:pos="3306"/>
              </w:tabs>
              <w:rPr>
                <w:rFonts w:cs="Calibri"/>
              </w:rPr>
            </w:pPr>
            <w:r w:rsidRPr="00D24FFF">
              <w:rPr>
                <w:rFonts w:cs="Calibri"/>
              </w:rPr>
              <w:t>Less: Accumulated Impairment Losses</w:t>
            </w:r>
          </w:p>
        </w:tc>
        <w:tc>
          <w:tcPr>
            <w:tcW w:w="423" w:type="pct"/>
            <w:tcBorders>
              <w:top w:val="nil"/>
              <w:left w:val="nil"/>
              <w:bottom w:val="single" w:sz="4" w:space="0" w:color="003366"/>
              <w:right w:val="nil"/>
            </w:tcBorders>
          </w:tcPr>
          <w:p w14:paraId="4B3180C1" w14:textId="17194C21" w:rsidR="000934AD" w:rsidRPr="00D24FFF" w:rsidRDefault="000934AD" w:rsidP="000934AD">
            <w:pPr>
              <w:pStyle w:val="TableText"/>
              <w:tabs>
                <w:tab w:val="left" w:pos="3306"/>
              </w:tabs>
              <w:jc w:val="right"/>
              <w:rPr>
                <w:rFonts w:cs="Calibri"/>
              </w:rPr>
            </w:pPr>
          </w:p>
        </w:tc>
        <w:tc>
          <w:tcPr>
            <w:tcW w:w="387" w:type="pct"/>
            <w:tcBorders>
              <w:top w:val="nil"/>
              <w:left w:val="nil"/>
              <w:bottom w:val="single" w:sz="4" w:space="0" w:color="003366"/>
              <w:right w:val="nil"/>
            </w:tcBorders>
          </w:tcPr>
          <w:p w14:paraId="45255A2F" w14:textId="03D17F9D" w:rsidR="000934AD" w:rsidRPr="00D24FFF" w:rsidRDefault="000934AD" w:rsidP="000934AD">
            <w:pPr>
              <w:pStyle w:val="TableText"/>
              <w:tabs>
                <w:tab w:val="left" w:pos="3306"/>
              </w:tabs>
              <w:jc w:val="right"/>
              <w:rPr>
                <w:rFonts w:cs="Calibri"/>
              </w:rPr>
            </w:pPr>
          </w:p>
        </w:tc>
      </w:tr>
      <w:tr w:rsidR="000934AD" w:rsidRPr="00CF7E1B" w14:paraId="4CF3C6C7" w14:textId="77777777" w:rsidTr="00AB4450">
        <w:trPr>
          <w:cantSplit/>
          <w:trHeight w:val="23"/>
        </w:trPr>
        <w:tc>
          <w:tcPr>
            <w:tcW w:w="605" w:type="pct"/>
            <w:tcBorders>
              <w:top w:val="nil"/>
              <w:left w:val="single" w:sz="2" w:space="0" w:color="003366"/>
              <w:bottom w:val="nil"/>
              <w:right w:val="single" w:sz="2" w:space="0" w:color="003366"/>
            </w:tcBorders>
          </w:tcPr>
          <w:p w14:paraId="680D4BEE"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6126D01C" w14:textId="3A9A87B8" w:rsidR="000934AD" w:rsidRPr="00D24FFF" w:rsidRDefault="000934AD" w:rsidP="000934AD">
            <w:pPr>
              <w:pStyle w:val="TableText"/>
              <w:tabs>
                <w:tab w:val="left" w:pos="3306"/>
              </w:tabs>
              <w:rPr>
                <w:rFonts w:cs="Calibri"/>
                <w:b/>
                <w:bCs/>
              </w:rPr>
            </w:pPr>
            <w:r w:rsidRPr="00D24FFF">
              <w:rPr>
                <w:rFonts w:cs="Calibri"/>
                <w:b/>
                <w:bCs/>
              </w:rPr>
              <w:t xml:space="preserve">Total </w:t>
            </w:r>
            <w:r w:rsidRPr="00D24FFF">
              <w:rPr>
                <w:rFonts w:cs="Calibri"/>
                <w:b/>
                <w:bCs/>
                <w:strike/>
              </w:rPr>
              <w:t>Written Down Value of</w:t>
            </w:r>
            <w:r w:rsidRPr="00D24FFF">
              <w:rPr>
                <w:rFonts w:cs="Calibri"/>
                <w:b/>
                <w:bCs/>
              </w:rPr>
              <w:t xml:space="preserve"> Buildings</w:t>
            </w:r>
            <w:r w:rsidR="00884A48">
              <w:rPr>
                <w:rFonts w:cs="Calibri"/>
                <w:b/>
                <w:bCs/>
              </w:rPr>
              <w:t xml:space="preserve"> </w:t>
            </w:r>
            <w:r w:rsidR="00884A48" w:rsidRPr="00884A48">
              <w:rPr>
                <w:rFonts w:cs="Calibri"/>
                <w:b/>
                <w:bCs/>
                <w:color w:val="FF0000"/>
              </w:rPr>
              <w:t>at Fair Value</w:t>
            </w:r>
          </w:p>
        </w:tc>
        <w:tc>
          <w:tcPr>
            <w:tcW w:w="423" w:type="pct"/>
            <w:tcBorders>
              <w:top w:val="single" w:sz="4" w:space="0" w:color="003366"/>
              <w:left w:val="nil"/>
              <w:bottom w:val="nil"/>
              <w:right w:val="nil"/>
            </w:tcBorders>
            <w:shd w:val="clear" w:color="auto" w:fill="auto"/>
            <w:vAlign w:val="bottom"/>
          </w:tcPr>
          <w:p w14:paraId="290ABC88" w14:textId="16B5B919" w:rsidR="000934AD" w:rsidRPr="00D24FFF" w:rsidRDefault="000934AD" w:rsidP="000934AD">
            <w:pPr>
              <w:pStyle w:val="TableText"/>
              <w:tabs>
                <w:tab w:val="left" w:pos="3306"/>
              </w:tabs>
              <w:jc w:val="right"/>
              <w:rPr>
                <w:rFonts w:cs="Calibri"/>
                <w:b/>
                <w:bCs/>
              </w:rPr>
            </w:pPr>
          </w:p>
        </w:tc>
        <w:tc>
          <w:tcPr>
            <w:tcW w:w="387" w:type="pct"/>
            <w:tcBorders>
              <w:top w:val="single" w:sz="4" w:space="0" w:color="003366"/>
              <w:left w:val="nil"/>
              <w:bottom w:val="nil"/>
              <w:right w:val="nil"/>
            </w:tcBorders>
            <w:vAlign w:val="bottom"/>
          </w:tcPr>
          <w:p w14:paraId="1BEF78A3" w14:textId="408A5A44" w:rsidR="000934AD" w:rsidRPr="00D24FFF" w:rsidRDefault="000934AD" w:rsidP="000934AD">
            <w:pPr>
              <w:pStyle w:val="TableText"/>
              <w:tabs>
                <w:tab w:val="left" w:pos="3306"/>
              </w:tabs>
              <w:jc w:val="right"/>
              <w:rPr>
                <w:rFonts w:cs="Calibri"/>
                <w:b/>
                <w:bCs/>
              </w:rPr>
            </w:pPr>
          </w:p>
        </w:tc>
      </w:tr>
      <w:tr w:rsidR="000934AD" w:rsidRPr="003519CC" w14:paraId="3B070F48" w14:textId="77777777" w:rsidTr="00AB4450">
        <w:trPr>
          <w:cantSplit/>
          <w:trHeight w:val="23"/>
        </w:trPr>
        <w:tc>
          <w:tcPr>
            <w:tcW w:w="605" w:type="pct"/>
            <w:tcBorders>
              <w:top w:val="nil"/>
              <w:left w:val="single" w:sz="2" w:space="0" w:color="003366"/>
              <w:bottom w:val="nil"/>
              <w:right w:val="single" w:sz="2" w:space="0" w:color="003366"/>
            </w:tcBorders>
          </w:tcPr>
          <w:p w14:paraId="3F1D97A9" w14:textId="77777777" w:rsidR="000934AD" w:rsidRPr="00D04DB3" w:rsidRDefault="000934AD" w:rsidP="000934AD">
            <w:pPr>
              <w:pStyle w:val="TableReference"/>
              <w:tabs>
                <w:tab w:val="left" w:pos="3306"/>
              </w:tabs>
              <w:spacing w:before="40"/>
              <w:rPr>
                <w:rFonts w:cs="Calibri"/>
                <w:color w:val="auto"/>
                <w:sz w:val="16"/>
                <w:szCs w:val="16"/>
              </w:rPr>
            </w:pPr>
            <w:r w:rsidRPr="00712899">
              <w:rPr>
                <w:rFonts w:cs="Calibri"/>
                <w:color w:val="FF0000"/>
                <w:sz w:val="16"/>
                <w:szCs w:val="16"/>
              </w:rPr>
              <w:t xml:space="preserve">AASB 16.53(j) </w:t>
            </w:r>
          </w:p>
        </w:tc>
        <w:tc>
          <w:tcPr>
            <w:tcW w:w="3585" w:type="pct"/>
            <w:tcBorders>
              <w:top w:val="nil"/>
              <w:left w:val="single" w:sz="2" w:space="0" w:color="003366"/>
              <w:bottom w:val="nil"/>
              <w:right w:val="nil"/>
            </w:tcBorders>
          </w:tcPr>
          <w:p w14:paraId="6D50004A" w14:textId="2868C3CE" w:rsidR="000934AD" w:rsidRPr="00D24FFF" w:rsidRDefault="000934AD" w:rsidP="00AB4450">
            <w:pPr>
              <w:pStyle w:val="TableText"/>
              <w:tabs>
                <w:tab w:val="left" w:pos="3306"/>
              </w:tabs>
              <w:rPr>
                <w:rFonts w:cs="Calibri"/>
              </w:rPr>
            </w:pPr>
            <w:r w:rsidRPr="00D24FFF">
              <w:rPr>
                <w:rFonts w:cs="Calibri"/>
                <w:color w:val="FF0000"/>
              </w:rPr>
              <w:t>Rig</w:t>
            </w:r>
            <w:r w:rsidR="00AB4450">
              <w:rPr>
                <w:rFonts w:cs="Calibri"/>
                <w:color w:val="FF0000"/>
              </w:rPr>
              <w:t xml:space="preserve">ht-of-use </w:t>
            </w:r>
            <w:r w:rsidRPr="00D24FFF">
              <w:rPr>
                <w:rFonts w:cs="Calibri"/>
                <w:color w:val="FF0000"/>
              </w:rPr>
              <w:t>Buildings</w:t>
            </w:r>
            <w:r w:rsidR="00AB4450">
              <w:rPr>
                <w:rFonts w:cs="Calibri"/>
                <w:color w:val="FF0000"/>
              </w:rPr>
              <w:t xml:space="preserve"> at Cost</w:t>
            </w:r>
          </w:p>
        </w:tc>
        <w:tc>
          <w:tcPr>
            <w:tcW w:w="423" w:type="pct"/>
            <w:tcBorders>
              <w:top w:val="nil"/>
              <w:left w:val="nil"/>
              <w:bottom w:val="nil"/>
              <w:right w:val="nil"/>
            </w:tcBorders>
            <w:shd w:val="clear" w:color="auto" w:fill="auto"/>
            <w:vAlign w:val="bottom"/>
          </w:tcPr>
          <w:p w14:paraId="3128052E" w14:textId="548AB81E" w:rsidR="000934AD" w:rsidRPr="00D24FFF" w:rsidRDefault="000934AD" w:rsidP="000934AD">
            <w:pPr>
              <w:pStyle w:val="TableText"/>
              <w:tabs>
                <w:tab w:val="left" w:pos="3306"/>
              </w:tabs>
              <w:jc w:val="right"/>
              <w:rPr>
                <w:rFonts w:cs="Calibri"/>
                <w:color w:val="FF0000"/>
              </w:rPr>
            </w:pPr>
          </w:p>
        </w:tc>
        <w:tc>
          <w:tcPr>
            <w:tcW w:w="387" w:type="pct"/>
            <w:tcBorders>
              <w:top w:val="nil"/>
              <w:left w:val="nil"/>
              <w:bottom w:val="nil"/>
              <w:right w:val="nil"/>
            </w:tcBorders>
            <w:shd w:val="clear" w:color="auto" w:fill="A6A6A6" w:themeFill="background1" w:themeFillShade="A6"/>
            <w:vAlign w:val="bottom"/>
          </w:tcPr>
          <w:p w14:paraId="675B7792" w14:textId="77777777" w:rsidR="000934AD" w:rsidRPr="00D24FFF" w:rsidRDefault="000934AD" w:rsidP="000934AD">
            <w:pPr>
              <w:pStyle w:val="TableText"/>
              <w:tabs>
                <w:tab w:val="left" w:pos="3306"/>
              </w:tabs>
              <w:jc w:val="right"/>
              <w:rPr>
                <w:rFonts w:cs="Calibri"/>
                <w:color w:val="FF0000"/>
              </w:rPr>
            </w:pPr>
          </w:p>
        </w:tc>
      </w:tr>
      <w:tr w:rsidR="000934AD" w:rsidRPr="00CF7E1B" w14:paraId="3EB76BBD" w14:textId="77777777" w:rsidTr="00AB4450">
        <w:trPr>
          <w:cantSplit/>
          <w:trHeight w:val="23"/>
        </w:trPr>
        <w:tc>
          <w:tcPr>
            <w:tcW w:w="605" w:type="pct"/>
            <w:tcBorders>
              <w:top w:val="nil"/>
              <w:left w:val="single" w:sz="2" w:space="0" w:color="003366"/>
              <w:bottom w:val="nil"/>
              <w:right w:val="single" w:sz="2" w:space="0" w:color="003366"/>
            </w:tcBorders>
          </w:tcPr>
          <w:p w14:paraId="18E1FE92" w14:textId="77777777" w:rsidR="000934AD" w:rsidRPr="00712899" w:rsidRDefault="000934AD" w:rsidP="000934AD">
            <w:pPr>
              <w:pStyle w:val="TableReference"/>
              <w:tabs>
                <w:tab w:val="left" w:pos="3306"/>
              </w:tabs>
              <w:spacing w:before="40"/>
              <w:rPr>
                <w:rFonts w:cs="Calibri"/>
                <w:color w:val="FF0000"/>
                <w:sz w:val="16"/>
                <w:szCs w:val="16"/>
              </w:rPr>
            </w:pPr>
            <w:r>
              <w:rPr>
                <w:rFonts w:cs="Calibri"/>
                <w:color w:val="FF0000"/>
                <w:sz w:val="16"/>
                <w:szCs w:val="16"/>
              </w:rPr>
              <w:t>AASB 16.53(a)</w:t>
            </w:r>
          </w:p>
        </w:tc>
        <w:tc>
          <w:tcPr>
            <w:tcW w:w="3585" w:type="pct"/>
            <w:tcBorders>
              <w:top w:val="nil"/>
              <w:left w:val="single" w:sz="2" w:space="0" w:color="003366"/>
              <w:bottom w:val="nil"/>
              <w:right w:val="nil"/>
            </w:tcBorders>
          </w:tcPr>
          <w:p w14:paraId="30EFF078" w14:textId="059EB51A" w:rsidR="000934AD" w:rsidRPr="00D24FFF" w:rsidRDefault="000934AD" w:rsidP="00AB4450">
            <w:pPr>
              <w:pStyle w:val="TableText"/>
              <w:tabs>
                <w:tab w:val="left" w:pos="3306"/>
              </w:tabs>
              <w:rPr>
                <w:rFonts w:cs="Calibri"/>
                <w:color w:val="FF0000"/>
              </w:rPr>
            </w:pPr>
            <w:r w:rsidRPr="00D24FFF">
              <w:rPr>
                <w:rFonts w:cs="Calibri"/>
                <w:color w:val="FF0000"/>
              </w:rPr>
              <w:t xml:space="preserve">Less: Accumulated Depreciation </w:t>
            </w:r>
            <w:r w:rsidR="00AB4450">
              <w:rPr>
                <w:rFonts w:cs="Calibri"/>
                <w:color w:val="FF0000"/>
              </w:rPr>
              <w:t xml:space="preserve">Right-of-use </w:t>
            </w:r>
            <w:r w:rsidRPr="00D24FFF">
              <w:rPr>
                <w:rFonts w:cs="Calibri"/>
                <w:color w:val="FF0000"/>
              </w:rPr>
              <w:t>Buildings</w:t>
            </w:r>
          </w:p>
        </w:tc>
        <w:tc>
          <w:tcPr>
            <w:tcW w:w="423" w:type="pct"/>
            <w:tcBorders>
              <w:top w:val="nil"/>
              <w:left w:val="nil"/>
              <w:bottom w:val="nil"/>
              <w:right w:val="nil"/>
            </w:tcBorders>
            <w:shd w:val="clear" w:color="auto" w:fill="auto"/>
            <w:vAlign w:val="bottom"/>
          </w:tcPr>
          <w:p w14:paraId="7FE905BB" w14:textId="68C62E0A" w:rsidR="000934AD" w:rsidRPr="00D24FFF" w:rsidRDefault="000934AD" w:rsidP="000934AD">
            <w:pPr>
              <w:pStyle w:val="TableText"/>
              <w:tabs>
                <w:tab w:val="left" w:pos="3306"/>
              </w:tabs>
              <w:jc w:val="right"/>
              <w:rPr>
                <w:rFonts w:cs="Calibri"/>
                <w:b/>
                <w:bCs/>
                <w:color w:val="FF0000"/>
              </w:rPr>
            </w:pPr>
          </w:p>
        </w:tc>
        <w:tc>
          <w:tcPr>
            <w:tcW w:w="387" w:type="pct"/>
            <w:tcBorders>
              <w:top w:val="nil"/>
              <w:left w:val="nil"/>
              <w:bottom w:val="nil"/>
              <w:right w:val="nil"/>
            </w:tcBorders>
            <w:shd w:val="clear" w:color="auto" w:fill="A6A6A6" w:themeFill="background1" w:themeFillShade="A6"/>
            <w:vAlign w:val="bottom"/>
          </w:tcPr>
          <w:p w14:paraId="298DC47B" w14:textId="77777777" w:rsidR="000934AD" w:rsidRPr="00D24FFF" w:rsidRDefault="000934AD" w:rsidP="000934AD">
            <w:pPr>
              <w:pStyle w:val="TableText"/>
              <w:tabs>
                <w:tab w:val="left" w:pos="3306"/>
              </w:tabs>
              <w:jc w:val="right"/>
              <w:rPr>
                <w:rFonts w:cs="Calibri"/>
                <w:b/>
                <w:bCs/>
                <w:color w:val="FF0000"/>
              </w:rPr>
            </w:pPr>
          </w:p>
        </w:tc>
      </w:tr>
      <w:tr w:rsidR="000934AD" w:rsidRPr="00607883" w14:paraId="7C461A17" w14:textId="77777777" w:rsidTr="00AB4450">
        <w:trPr>
          <w:cantSplit/>
          <w:trHeight w:val="23"/>
        </w:trPr>
        <w:tc>
          <w:tcPr>
            <w:tcW w:w="605" w:type="pct"/>
            <w:tcBorders>
              <w:top w:val="nil"/>
              <w:left w:val="single" w:sz="2" w:space="0" w:color="003366"/>
              <w:bottom w:val="nil"/>
              <w:right w:val="single" w:sz="2" w:space="0" w:color="003366"/>
            </w:tcBorders>
          </w:tcPr>
          <w:p w14:paraId="1DAD0F53" w14:textId="77777777" w:rsidR="000934AD" w:rsidRPr="00712899" w:rsidRDefault="000934AD" w:rsidP="000934AD">
            <w:pPr>
              <w:pStyle w:val="TableReference"/>
              <w:tabs>
                <w:tab w:val="left" w:pos="3306"/>
              </w:tabs>
              <w:spacing w:before="40"/>
              <w:rPr>
                <w:rFonts w:cs="Calibri"/>
                <w:color w:val="FF0000"/>
                <w:sz w:val="16"/>
                <w:szCs w:val="16"/>
              </w:rPr>
            </w:pPr>
          </w:p>
        </w:tc>
        <w:tc>
          <w:tcPr>
            <w:tcW w:w="3585" w:type="pct"/>
            <w:tcBorders>
              <w:top w:val="nil"/>
              <w:left w:val="single" w:sz="2" w:space="0" w:color="003366"/>
              <w:bottom w:val="nil"/>
              <w:right w:val="nil"/>
            </w:tcBorders>
          </w:tcPr>
          <w:p w14:paraId="13319894" w14:textId="562C833C" w:rsidR="000934AD" w:rsidRPr="00D24FFF" w:rsidRDefault="000934AD" w:rsidP="00AB4450">
            <w:pPr>
              <w:pStyle w:val="TableText"/>
              <w:tabs>
                <w:tab w:val="left" w:pos="3306"/>
              </w:tabs>
              <w:rPr>
                <w:rFonts w:cs="Calibri"/>
                <w:b/>
                <w:bCs/>
                <w:color w:val="FF0000"/>
              </w:rPr>
            </w:pPr>
            <w:r w:rsidRPr="00D24FFF">
              <w:rPr>
                <w:rFonts w:cs="Calibri"/>
                <w:b/>
                <w:bCs/>
                <w:color w:val="FF0000"/>
              </w:rPr>
              <w:t>Total Right-of-</w:t>
            </w:r>
            <w:r w:rsidR="00AB4450">
              <w:rPr>
                <w:rFonts w:cs="Calibri"/>
                <w:b/>
                <w:bCs/>
                <w:color w:val="FF0000"/>
              </w:rPr>
              <w:t xml:space="preserve">use </w:t>
            </w:r>
            <w:r w:rsidRPr="00D24FFF">
              <w:rPr>
                <w:rFonts w:cs="Calibri"/>
                <w:b/>
                <w:bCs/>
                <w:color w:val="FF0000"/>
              </w:rPr>
              <w:t>Buildings</w:t>
            </w:r>
            <w:r w:rsidR="00AB4450">
              <w:rPr>
                <w:rFonts w:cs="Calibri"/>
                <w:b/>
                <w:bCs/>
                <w:color w:val="FF0000"/>
              </w:rPr>
              <w:t xml:space="preserve"> at Cost</w:t>
            </w:r>
          </w:p>
        </w:tc>
        <w:tc>
          <w:tcPr>
            <w:tcW w:w="423" w:type="pct"/>
            <w:tcBorders>
              <w:top w:val="single" w:sz="4" w:space="0" w:color="003366"/>
              <w:left w:val="nil"/>
              <w:bottom w:val="nil"/>
              <w:right w:val="nil"/>
            </w:tcBorders>
            <w:shd w:val="clear" w:color="auto" w:fill="auto"/>
            <w:vAlign w:val="bottom"/>
          </w:tcPr>
          <w:p w14:paraId="70B72CCC" w14:textId="15E118FE" w:rsidR="000934AD" w:rsidRPr="00D24FFF" w:rsidRDefault="000934AD" w:rsidP="000934AD">
            <w:pPr>
              <w:pStyle w:val="TableText"/>
              <w:tabs>
                <w:tab w:val="left" w:pos="3306"/>
              </w:tabs>
              <w:jc w:val="right"/>
              <w:rPr>
                <w:rFonts w:cs="Calibri"/>
                <w:b/>
                <w:bCs/>
                <w:color w:val="FF0000"/>
              </w:rPr>
            </w:pPr>
          </w:p>
        </w:tc>
        <w:tc>
          <w:tcPr>
            <w:tcW w:w="387" w:type="pct"/>
            <w:tcBorders>
              <w:top w:val="single" w:sz="4" w:space="0" w:color="003366"/>
              <w:left w:val="nil"/>
              <w:bottom w:val="nil"/>
              <w:right w:val="nil"/>
            </w:tcBorders>
            <w:shd w:val="clear" w:color="auto" w:fill="A6A6A6" w:themeFill="background1" w:themeFillShade="A6"/>
            <w:vAlign w:val="bottom"/>
          </w:tcPr>
          <w:p w14:paraId="3E3E6F71" w14:textId="77777777" w:rsidR="000934AD" w:rsidRPr="00D24FFF" w:rsidRDefault="000934AD" w:rsidP="000934AD">
            <w:pPr>
              <w:pStyle w:val="TableText"/>
              <w:tabs>
                <w:tab w:val="left" w:pos="3306"/>
              </w:tabs>
              <w:jc w:val="right"/>
              <w:rPr>
                <w:rFonts w:cs="Calibri"/>
                <w:b/>
                <w:bCs/>
                <w:color w:val="FF0000"/>
              </w:rPr>
            </w:pPr>
          </w:p>
        </w:tc>
      </w:tr>
      <w:tr w:rsidR="000934AD" w:rsidRPr="00CF7E1B" w14:paraId="62BA54E4" w14:textId="77777777" w:rsidTr="00D24FFF">
        <w:trPr>
          <w:cantSplit/>
          <w:trHeight w:val="23"/>
        </w:trPr>
        <w:tc>
          <w:tcPr>
            <w:tcW w:w="605" w:type="pct"/>
            <w:tcBorders>
              <w:top w:val="nil"/>
              <w:left w:val="single" w:sz="2" w:space="0" w:color="003366"/>
              <w:bottom w:val="nil"/>
              <w:right w:val="single" w:sz="2" w:space="0" w:color="003366"/>
            </w:tcBorders>
          </w:tcPr>
          <w:p w14:paraId="7618AC8A"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2BA022D8" w14:textId="77777777" w:rsidR="000934AD" w:rsidRPr="00D24FFF" w:rsidRDefault="000934AD" w:rsidP="000934AD">
            <w:pPr>
              <w:pStyle w:val="TableText"/>
              <w:tabs>
                <w:tab w:val="left" w:pos="3306"/>
              </w:tabs>
              <w:rPr>
                <w:rFonts w:cs="Calibri"/>
                <w:b/>
                <w:bCs/>
              </w:rPr>
            </w:pPr>
            <w:bookmarkStart w:id="683" w:name="_Toc48468535"/>
            <w:bookmarkStart w:id="684" w:name="_Toc49155644"/>
            <w:bookmarkStart w:id="685" w:name="_Toc49224085"/>
            <w:r w:rsidRPr="00D24FFF">
              <w:rPr>
                <w:rFonts w:cs="Calibri"/>
                <w:b/>
                <w:bCs/>
              </w:rPr>
              <w:t xml:space="preserve">Total Land and </w:t>
            </w:r>
            <w:r w:rsidRPr="00AB4450">
              <w:rPr>
                <w:rFonts w:cs="Calibri"/>
                <w:b/>
                <w:bCs/>
                <w:strike/>
              </w:rPr>
              <w:t>Written Down Value of</w:t>
            </w:r>
            <w:r w:rsidRPr="00D24FFF">
              <w:rPr>
                <w:rFonts w:cs="Calibri"/>
                <w:b/>
                <w:bCs/>
              </w:rPr>
              <w:t xml:space="preserve"> Buildings</w:t>
            </w:r>
            <w:bookmarkEnd w:id="683"/>
            <w:bookmarkEnd w:id="684"/>
            <w:bookmarkEnd w:id="685"/>
          </w:p>
        </w:tc>
        <w:tc>
          <w:tcPr>
            <w:tcW w:w="423" w:type="pct"/>
            <w:tcBorders>
              <w:top w:val="single" w:sz="4" w:space="0" w:color="003366"/>
              <w:left w:val="nil"/>
              <w:bottom w:val="single" w:sz="4" w:space="0" w:color="003366"/>
              <w:right w:val="nil"/>
            </w:tcBorders>
            <w:vAlign w:val="bottom"/>
          </w:tcPr>
          <w:p w14:paraId="396583EC" w14:textId="492B8FFE" w:rsidR="000934AD" w:rsidRPr="00D24FFF" w:rsidRDefault="000934AD" w:rsidP="000934AD">
            <w:pPr>
              <w:pStyle w:val="TableText"/>
              <w:tabs>
                <w:tab w:val="left" w:pos="3306"/>
              </w:tabs>
              <w:jc w:val="right"/>
              <w:rPr>
                <w:rFonts w:cs="Calibri"/>
                <w:b/>
                <w:bCs/>
              </w:rPr>
            </w:pPr>
          </w:p>
        </w:tc>
        <w:tc>
          <w:tcPr>
            <w:tcW w:w="387" w:type="pct"/>
            <w:tcBorders>
              <w:top w:val="single" w:sz="4" w:space="0" w:color="003366"/>
              <w:left w:val="nil"/>
              <w:bottom w:val="single" w:sz="4" w:space="0" w:color="003366"/>
              <w:right w:val="nil"/>
            </w:tcBorders>
            <w:vAlign w:val="bottom"/>
          </w:tcPr>
          <w:p w14:paraId="0682CB35" w14:textId="77887634" w:rsidR="000934AD" w:rsidRPr="00D24FFF" w:rsidRDefault="000934AD" w:rsidP="000934AD">
            <w:pPr>
              <w:pStyle w:val="TableText"/>
              <w:tabs>
                <w:tab w:val="left" w:pos="3306"/>
              </w:tabs>
              <w:jc w:val="right"/>
              <w:rPr>
                <w:rFonts w:cs="Calibri"/>
                <w:b/>
                <w:bCs/>
              </w:rPr>
            </w:pPr>
          </w:p>
        </w:tc>
      </w:tr>
      <w:tr w:rsidR="000934AD" w:rsidRPr="00CF7E1B" w14:paraId="5A11DC52" w14:textId="77777777" w:rsidTr="00D24FFF">
        <w:trPr>
          <w:cantSplit/>
          <w:trHeight w:val="23"/>
        </w:trPr>
        <w:tc>
          <w:tcPr>
            <w:tcW w:w="605" w:type="pct"/>
            <w:tcBorders>
              <w:top w:val="nil"/>
              <w:left w:val="single" w:sz="2" w:space="0" w:color="003366"/>
              <w:bottom w:val="nil"/>
              <w:right w:val="single" w:sz="2" w:space="0" w:color="003366"/>
            </w:tcBorders>
          </w:tcPr>
          <w:p w14:paraId="632916EC"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3A6151F9" w14:textId="77777777" w:rsidR="000934AD" w:rsidRPr="00D24FFF" w:rsidRDefault="000934AD" w:rsidP="000934AD">
            <w:pPr>
              <w:pStyle w:val="TableText"/>
              <w:tabs>
                <w:tab w:val="left" w:pos="3306"/>
              </w:tabs>
              <w:rPr>
                <w:rFonts w:cs="Calibri"/>
                <w:b/>
                <w:bCs/>
              </w:rPr>
            </w:pPr>
          </w:p>
        </w:tc>
        <w:tc>
          <w:tcPr>
            <w:tcW w:w="423" w:type="pct"/>
            <w:tcBorders>
              <w:top w:val="nil"/>
              <w:left w:val="nil"/>
              <w:bottom w:val="nil"/>
              <w:right w:val="nil"/>
            </w:tcBorders>
            <w:vAlign w:val="center"/>
          </w:tcPr>
          <w:p w14:paraId="4292890F" w14:textId="57B67758" w:rsidR="000934AD" w:rsidRPr="00D24FFF" w:rsidRDefault="000934AD" w:rsidP="000934AD">
            <w:pPr>
              <w:pStyle w:val="TableText"/>
              <w:tabs>
                <w:tab w:val="left" w:pos="3306"/>
              </w:tabs>
              <w:jc w:val="right"/>
              <w:rPr>
                <w:rFonts w:cs="Calibri"/>
                <w:b/>
                <w:bCs/>
              </w:rPr>
            </w:pPr>
          </w:p>
        </w:tc>
        <w:tc>
          <w:tcPr>
            <w:tcW w:w="387" w:type="pct"/>
            <w:tcBorders>
              <w:top w:val="nil"/>
              <w:left w:val="nil"/>
              <w:bottom w:val="nil"/>
              <w:right w:val="nil"/>
            </w:tcBorders>
            <w:vAlign w:val="center"/>
          </w:tcPr>
          <w:p w14:paraId="0AA0E8DB" w14:textId="273FDAB7" w:rsidR="000934AD" w:rsidRPr="00D24FFF" w:rsidRDefault="000934AD" w:rsidP="000934AD">
            <w:pPr>
              <w:pStyle w:val="TableText"/>
              <w:tabs>
                <w:tab w:val="left" w:pos="3306"/>
              </w:tabs>
              <w:jc w:val="right"/>
              <w:rPr>
                <w:rFonts w:cs="Calibri"/>
                <w:b/>
                <w:bCs/>
              </w:rPr>
            </w:pPr>
          </w:p>
        </w:tc>
      </w:tr>
      <w:tr w:rsidR="000934AD" w:rsidRPr="00CF7E1B" w14:paraId="174B1D25" w14:textId="77777777" w:rsidTr="00D24FFF">
        <w:trPr>
          <w:cantSplit/>
          <w:trHeight w:val="23"/>
        </w:trPr>
        <w:tc>
          <w:tcPr>
            <w:tcW w:w="605" w:type="pct"/>
            <w:tcBorders>
              <w:top w:val="nil"/>
              <w:left w:val="single" w:sz="2" w:space="0" w:color="003366"/>
              <w:bottom w:val="nil"/>
              <w:right w:val="single" w:sz="2" w:space="0" w:color="003366"/>
            </w:tcBorders>
          </w:tcPr>
          <w:p w14:paraId="7A3E098E"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39018FA3" w14:textId="77777777" w:rsidR="000934AD" w:rsidRPr="00D24FFF" w:rsidRDefault="000934AD" w:rsidP="000934AD">
            <w:pPr>
              <w:pStyle w:val="TableText"/>
              <w:tabs>
                <w:tab w:val="left" w:pos="3306"/>
              </w:tabs>
              <w:rPr>
                <w:rFonts w:cs="Calibri"/>
                <w:b/>
                <w:bCs/>
              </w:rPr>
            </w:pPr>
            <w:r w:rsidRPr="00D24FFF">
              <w:rPr>
                <w:rFonts w:cs="Calibri"/>
                <w:b/>
                <w:bCs/>
              </w:rPr>
              <w:t>Leasehold Improvements</w:t>
            </w:r>
          </w:p>
        </w:tc>
        <w:tc>
          <w:tcPr>
            <w:tcW w:w="423" w:type="pct"/>
            <w:tcBorders>
              <w:top w:val="nil"/>
              <w:left w:val="nil"/>
              <w:bottom w:val="nil"/>
              <w:right w:val="nil"/>
            </w:tcBorders>
            <w:vAlign w:val="center"/>
          </w:tcPr>
          <w:p w14:paraId="0BF02E38" w14:textId="30882EAE" w:rsidR="000934AD" w:rsidRPr="00D24FFF" w:rsidRDefault="000934AD" w:rsidP="000934AD">
            <w:pPr>
              <w:pStyle w:val="TableText"/>
              <w:tabs>
                <w:tab w:val="left" w:pos="3306"/>
              </w:tabs>
              <w:jc w:val="right"/>
              <w:rPr>
                <w:rFonts w:cs="Calibri"/>
                <w:b/>
                <w:bCs/>
              </w:rPr>
            </w:pPr>
          </w:p>
        </w:tc>
        <w:tc>
          <w:tcPr>
            <w:tcW w:w="387" w:type="pct"/>
            <w:tcBorders>
              <w:top w:val="nil"/>
              <w:left w:val="nil"/>
              <w:bottom w:val="nil"/>
              <w:right w:val="nil"/>
            </w:tcBorders>
            <w:vAlign w:val="center"/>
          </w:tcPr>
          <w:p w14:paraId="1829D132" w14:textId="0E0D5525" w:rsidR="000934AD" w:rsidRPr="00D24FFF" w:rsidRDefault="000934AD" w:rsidP="000934AD">
            <w:pPr>
              <w:pStyle w:val="TableText"/>
              <w:tabs>
                <w:tab w:val="left" w:pos="3306"/>
              </w:tabs>
              <w:jc w:val="right"/>
              <w:rPr>
                <w:rFonts w:cs="Calibri"/>
                <w:b/>
                <w:bCs/>
              </w:rPr>
            </w:pPr>
          </w:p>
        </w:tc>
      </w:tr>
      <w:tr w:rsidR="000934AD" w:rsidRPr="00CF7E1B" w14:paraId="67E288B4" w14:textId="77777777" w:rsidTr="00D24FFF">
        <w:trPr>
          <w:cantSplit/>
          <w:trHeight w:val="23"/>
        </w:trPr>
        <w:tc>
          <w:tcPr>
            <w:tcW w:w="605" w:type="pct"/>
            <w:tcBorders>
              <w:top w:val="nil"/>
              <w:left w:val="single" w:sz="2" w:space="0" w:color="003366"/>
              <w:bottom w:val="nil"/>
              <w:right w:val="single" w:sz="2" w:space="0" w:color="003366"/>
            </w:tcBorders>
          </w:tcPr>
          <w:p w14:paraId="37A9CDD6" w14:textId="77777777" w:rsidR="000934AD" w:rsidRPr="00D04DB3" w:rsidRDefault="000934AD" w:rsidP="000934AD">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585" w:type="pct"/>
            <w:tcBorders>
              <w:top w:val="nil"/>
              <w:left w:val="single" w:sz="2" w:space="0" w:color="003366"/>
              <w:bottom w:val="nil"/>
              <w:right w:val="nil"/>
            </w:tcBorders>
          </w:tcPr>
          <w:p w14:paraId="084A69D4" w14:textId="77777777" w:rsidR="000934AD" w:rsidRPr="00D24FFF" w:rsidRDefault="000934AD" w:rsidP="000934AD">
            <w:pPr>
              <w:pStyle w:val="TableText"/>
              <w:tabs>
                <w:tab w:val="left" w:pos="3306"/>
              </w:tabs>
              <w:rPr>
                <w:rFonts w:cs="Calibri"/>
              </w:rPr>
            </w:pPr>
            <w:r w:rsidRPr="00D24FFF">
              <w:rPr>
                <w:rFonts w:cs="Calibri"/>
              </w:rPr>
              <w:t>Leasehold Improvements at Fair Value</w:t>
            </w:r>
          </w:p>
        </w:tc>
        <w:tc>
          <w:tcPr>
            <w:tcW w:w="423" w:type="pct"/>
            <w:tcBorders>
              <w:top w:val="nil"/>
              <w:left w:val="nil"/>
              <w:bottom w:val="nil"/>
              <w:right w:val="nil"/>
            </w:tcBorders>
          </w:tcPr>
          <w:p w14:paraId="29CAB0C0" w14:textId="33CA97D9"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5FEB7B35" w14:textId="73739290" w:rsidR="000934AD" w:rsidRPr="00D24FFF" w:rsidRDefault="000934AD" w:rsidP="000934AD">
            <w:pPr>
              <w:pStyle w:val="TableText"/>
              <w:tabs>
                <w:tab w:val="left" w:pos="3306"/>
              </w:tabs>
              <w:jc w:val="right"/>
              <w:rPr>
                <w:rFonts w:cs="Calibri"/>
              </w:rPr>
            </w:pPr>
          </w:p>
        </w:tc>
      </w:tr>
      <w:tr w:rsidR="000934AD" w:rsidRPr="00CF7E1B" w14:paraId="15E593FB" w14:textId="77777777" w:rsidTr="00D24FFF">
        <w:trPr>
          <w:cantSplit/>
          <w:trHeight w:val="23"/>
        </w:trPr>
        <w:tc>
          <w:tcPr>
            <w:tcW w:w="605" w:type="pct"/>
            <w:tcBorders>
              <w:top w:val="nil"/>
              <w:left w:val="single" w:sz="2" w:space="0" w:color="003366"/>
              <w:bottom w:val="nil"/>
              <w:right w:val="single" w:sz="2" w:space="0" w:color="003366"/>
            </w:tcBorders>
          </w:tcPr>
          <w:p w14:paraId="78A3432B" w14:textId="77777777" w:rsidR="000934AD" w:rsidRPr="00D04DB3" w:rsidRDefault="000934AD" w:rsidP="000934AD">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585" w:type="pct"/>
            <w:tcBorders>
              <w:top w:val="nil"/>
              <w:left w:val="single" w:sz="2" w:space="0" w:color="003366"/>
              <w:bottom w:val="nil"/>
              <w:right w:val="nil"/>
            </w:tcBorders>
          </w:tcPr>
          <w:p w14:paraId="2A54CA66" w14:textId="77777777" w:rsidR="000934AD" w:rsidRPr="00D24FFF" w:rsidRDefault="000934AD" w:rsidP="000934AD">
            <w:pPr>
              <w:pStyle w:val="TableText"/>
              <w:tabs>
                <w:tab w:val="left" w:pos="3306"/>
              </w:tabs>
              <w:rPr>
                <w:rFonts w:cs="Calibri"/>
              </w:rPr>
            </w:pPr>
            <w:r w:rsidRPr="00D24FFF">
              <w:rPr>
                <w:rFonts w:cs="Calibri"/>
              </w:rPr>
              <w:t>Less: Accumulated Depreciation</w:t>
            </w:r>
          </w:p>
        </w:tc>
        <w:tc>
          <w:tcPr>
            <w:tcW w:w="423" w:type="pct"/>
            <w:tcBorders>
              <w:top w:val="nil"/>
              <w:left w:val="nil"/>
              <w:bottom w:val="nil"/>
              <w:right w:val="nil"/>
            </w:tcBorders>
          </w:tcPr>
          <w:p w14:paraId="11E5759D" w14:textId="18F965FD" w:rsidR="000934AD" w:rsidRPr="00D24FFF" w:rsidRDefault="000934AD" w:rsidP="000934AD">
            <w:pPr>
              <w:pStyle w:val="TableText"/>
              <w:tabs>
                <w:tab w:val="left" w:pos="3306"/>
              </w:tabs>
              <w:jc w:val="right"/>
              <w:rPr>
                <w:rFonts w:cs="Calibri"/>
              </w:rPr>
            </w:pPr>
          </w:p>
        </w:tc>
        <w:tc>
          <w:tcPr>
            <w:tcW w:w="387" w:type="pct"/>
            <w:tcBorders>
              <w:top w:val="nil"/>
              <w:left w:val="nil"/>
              <w:bottom w:val="nil"/>
              <w:right w:val="nil"/>
            </w:tcBorders>
          </w:tcPr>
          <w:p w14:paraId="2ADDB13F" w14:textId="7E302B48" w:rsidR="000934AD" w:rsidRPr="00D24FFF" w:rsidRDefault="000934AD" w:rsidP="000934AD">
            <w:pPr>
              <w:pStyle w:val="TableText"/>
              <w:tabs>
                <w:tab w:val="left" w:pos="3306"/>
              </w:tabs>
              <w:jc w:val="right"/>
              <w:rPr>
                <w:rFonts w:cs="Calibri"/>
              </w:rPr>
            </w:pPr>
          </w:p>
        </w:tc>
      </w:tr>
      <w:tr w:rsidR="000934AD" w:rsidRPr="00CF7E1B" w14:paraId="74C8F2E0" w14:textId="77777777" w:rsidTr="00D24FFF">
        <w:trPr>
          <w:cantSplit/>
          <w:trHeight w:val="23"/>
        </w:trPr>
        <w:tc>
          <w:tcPr>
            <w:tcW w:w="605" w:type="pct"/>
            <w:tcBorders>
              <w:top w:val="nil"/>
              <w:left w:val="single" w:sz="2" w:space="0" w:color="003366"/>
              <w:bottom w:val="nil"/>
              <w:right w:val="single" w:sz="2" w:space="0" w:color="003366"/>
            </w:tcBorders>
          </w:tcPr>
          <w:p w14:paraId="236AD2B6" w14:textId="77777777" w:rsidR="000934AD" w:rsidRPr="00D04DB3" w:rsidRDefault="000934AD" w:rsidP="000934AD">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585" w:type="pct"/>
            <w:tcBorders>
              <w:top w:val="nil"/>
              <w:left w:val="single" w:sz="2" w:space="0" w:color="003366"/>
              <w:bottom w:val="nil"/>
              <w:right w:val="nil"/>
            </w:tcBorders>
          </w:tcPr>
          <w:p w14:paraId="54225161" w14:textId="77777777" w:rsidR="000934AD" w:rsidRPr="00D24FFF" w:rsidRDefault="000934AD" w:rsidP="000934AD">
            <w:pPr>
              <w:pStyle w:val="TableText"/>
              <w:tabs>
                <w:tab w:val="left" w:pos="3306"/>
              </w:tabs>
              <w:rPr>
                <w:rFonts w:cs="Calibri"/>
              </w:rPr>
            </w:pPr>
            <w:r w:rsidRPr="00D24FFF">
              <w:rPr>
                <w:rFonts w:cs="Calibri"/>
              </w:rPr>
              <w:t>Less: Accumulated Impairment Losses</w:t>
            </w:r>
          </w:p>
        </w:tc>
        <w:tc>
          <w:tcPr>
            <w:tcW w:w="423" w:type="pct"/>
            <w:tcBorders>
              <w:top w:val="nil"/>
              <w:left w:val="nil"/>
              <w:bottom w:val="single" w:sz="4" w:space="0" w:color="003366"/>
              <w:right w:val="nil"/>
            </w:tcBorders>
          </w:tcPr>
          <w:p w14:paraId="4398D818" w14:textId="19BA54C6" w:rsidR="000934AD" w:rsidRPr="00D24FFF" w:rsidRDefault="000934AD" w:rsidP="000934AD">
            <w:pPr>
              <w:pStyle w:val="TableText"/>
              <w:tabs>
                <w:tab w:val="left" w:pos="3306"/>
              </w:tabs>
              <w:jc w:val="right"/>
              <w:rPr>
                <w:rFonts w:cs="Calibri"/>
              </w:rPr>
            </w:pPr>
          </w:p>
        </w:tc>
        <w:tc>
          <w:tcPr>
            <w:tcW w:w="387" w:type="pct"/>
            <w:tcBorders>
              <w:top w:val="nil"/>
              <w:left w:val="nil"/>
              <w:bottom w:val="single" w:sz="4" w:space="0" w:color="003366"/>
              <w:right w:val="nil"/>
            </w:tcBorders>
          </w:tcPr>
          <w:p w14:paraId="59A6F319" w14:textId="32CA6610" w:rsidR="000934AD" w:rsidRPr="00D24FFF" w:rsidRDefault="000934AD" w:rsidP="000934AD">
            <w:pPr>
              <w:pStyle w:val="TableText"/>
              <w:tabs>
                <w:tab w:val="left" w:pos="3306"/>
              </w:tabs>
              <w:jc w:val="right"/>
              <w:rPr>
                <w:rFonts w:cs="Calibri"/>
              </w:rPr>
            </w:pPr>
          </w:p>
        </w:tc>
      </w:tr>
      <w:tr w:rsidR="000934AD" w:rsidRPr="00CF7E1B" w14:paraId="2E8EC1D7" w14:textId="77777777" w:rsidTr="00AB4450">
        <w:trPr>
          <w:cantSplit/>
          <w:trHeight w:val="23"/>
        </w:trPr>
        <w:tc>
          <w:tcPr>
            <w:tcW w:w="605" w:type="pct"/>
            <w:tcBorders>
              <w:top w:val="nil"/>
              <w:left w:val="single" w:sz="2" w:space="0" w:color="003366"/>
              <w:bottom w:val="nil"/>
              <w:right w:val="single" w:sz="2" w:space="0" w:color="003366"/>
            </w:tcBorders>
          </w:tcPr>
          <w:p w14:paraId="5C1A71AF" w14:textId="77777777" w:rsidR="000934AD" w:rsidRPr="00D04DB3" w:rsidRDefault="000934AD" w:rsidP="000934AD">
            <w:pPr>
              <w:pStyle w:val="TableReference"/>
              <w:tabs>
                <w:tab w:val="left" w:pos="3306"/>
              </w:tabs>
              <w:spacing w:before="40"/>
              <w:rPr>
                <w:rFonts w:cs="Calibri"/>
                <w:color w:val="auto"/>
                <w:sz w:val="16"/>
                <w:szCs w:val="16"/>
              </w:rPr>
            </w:pPr>
          </w:p>
        </w:tc>
        <w:tc>
          <w:tcPr>
            <w:tcW w:w="3585" w:type="pct"/>
            <w:tcBorders>
              <w:top w:val="nil"/>
              <w:left w:val="single" w:sz="2" w:space="0" w:color="003366"/>
              <w:bottom w:val="nil"/>
              <w:right w:val="nil"/>
            </w:tcBorders>
          </w:tcPr>
          <w:p w14:paraId="7D883F94" w14:textId="4C3636BA" w:rsidR="000934AD" w:rsidRPr="00D24FFF" w:rsidRDefault="000934AD" w:rsidP="000934AD">
            <w:pPr>
              <w:pStyle w:val="TableText"/>
              <w:tabs>
                <w:tab w:val="left" w:pos="3306"/>
              </w:tabs>
              <w:rPr>
                <w:rFonts w:cs="Calibri"/>
                <w:b/>
                <w:bCs/>
              </w:rPr>
            </w:pPr>
            <w:bookmarkStart w:id="686" w:name="_Toc48468537"/>
            <w:bookmarkStart w:id="687" w:name="_Toc49155646"/>
            <w:bookmarkStart w:id="688" w:name="_Toc49224087"/>
            <w:r w:rsidRPr="00D24FFF">
              <w:rPr>
                <w:rFonts w:cs="Calibri"/>
                <w:b/>
                <w:bCs/>
              </w:rPr>
              <w:t xml:space="preserve">Total </w:t>
            </w:r>
            <w:r w:rsidRPr="00AB4450">
              <w:rPr>
                <w:rFonts w:cs="Calibri"/>
                <w:b/>
                <w:bCs/>
                <w:strike/>
              </w:rPr>
              <w:t>Written Down Value of</w:t>
            </w:r>
            <w:r w:rsidRPr="00D24FFF">
              <w:rPr>
                <w:rFonts w:cs="Calibri"/>
                <w:b/>
                <w:bCs/>
              </w:rPr>
              <w:t xml:space="preserve"> Leasehold Improvements</w:t>
            </w:r>
            <w:bookmarkEnd w:id="686"/>
            <w:bookmarkEnd w:id="687"/>
            <w:bookmarkEnd w:id="688"/>
            <w:r w:rsidR="00884A48">
              <w:rPr>
                <w:rFonts w:cs="Calibri"/>
                <w:b/>
                <w:bCs/>
              </w:rPr>
              <w:t xml:space="preserve"> </w:t>
            </w:r>
            <w:r w:rsidR="00884A48" w:rsidRPr="00884A48">
              <w:rPr>
                <w:rFonts w:cs="Calibri"/>
                <w:b/>
                <w:bCs/>
                <w:color w:val="FF0000"/>
              </w:rPr>
              <w:t>at Fair Value</w:t>
            </w:r>
          </w:p>
        </w:tc>
        <w:tc>
          <w:tcPr>
            <w:tcW w:w="423" w:type="pct"/>
            <w:tcBorders>
              <w:top w:val="single" w:sz="4" w:space="0" w:color="003366"/>
              <w:left w:val="nil"/>
              <w:bottom w:val="single" w:sz="4" w:space="0" w:color="003366"/>
              <w:right w:val="nil"/>
            </w:tcBorders>
            <w:shd w:val="clear" w:color="auto" w:fill="FFFFFF" w:themeFill="background1"/>
          </w:tcPr>
          <w:p w14:paraId="6EFC1E61" w14:textId="332A1B9C" w:rsidR="000934AD" w:rsidRPr="00D24FFF" w:rsidRDefault="000934AD" w:rsidP="000934AD">
            <w:pPr>
              <w:pStyle w:val="TableText"/>
              <w:tabs>
                <w:tab w:val="left" w:pos="3306"/>
              </w:tabs>
              <w:jc w:val="right"/>
              <w:rPr>
                <w:rFonts w:cs="Calibri"/>
                <w:b/>
                <w:bCs/>
              </w:rPr>
            </w:pPr>
          </w:p>
        </w:tc>
        <w:tc>
          <w:tcPr>
            <w:tcW w:w="387" w:type="pct"/>
            <w:tcBorders>
              <w:top w:val="single" w:sz="4" w:space="0" w:color="003366"/>
              <w:left w:val="nil"/>
              <w:bottom w:val="single" w:sz="4" w:space="0" w:color="003366"/>
              <w:right w:val="nil"/>
            </w:tcBorders>
          </w:tcPr>
          <w:p w14:paraId="592654C4" w14:textId="1C52E50E" w:rsidR="000934AD" w:rsidRPr="00D24FFF" w:rsidRDefault="000934AD" w:rsidP="000934AD">
            <w:pPr>
              <w:pStyle w:val="TableText"/>
              <w:tabs>
                <w:tab w:val="left" w:pos="3306"/>
              </w:tabs>
              <w:jc w:val="right"/>
              <w:rPr>
                <w:rFonts w:cs="Calibri"/>
                <w:b/>
                <w:bCs/>
              </w:rPr>
            </w:pPr>
          </w:p>
        </w:tc>
      </w:tr>
      <w:tr w:rsidR="000934AD" w:rsidRPr="00CF7E1B" w14:paraId="5AFE85BD" w14:textId="77777777" w:rsidTr="00AB4450">
        <w:trPr>
          <w:cantSplit/>
          <w:trHeight w:val="23"/>
        </w:trPr>
        <w:tc>
          <w:tcPr>
            <w:tcW w:w="605" w:type="pct"/>
            <w:tcBorders>
              <w:top w:val="nil"/>
              <w:left w:val="single" w:sz="2" w:space="0" w:color="003366"/>
              <w:bottom w:val="nil"/>
              <w:right w:val="single" w:sz="2" w:space="0" w:color="003366"/>
            </w:tcBorders>
          </w:tcPr>
          <w:p w14:paraId="71437834" w14:textId="77777777" w:rsidR="000934AD" w:rsidRPr="00712899" w:rsidRDefault="000934AD" w:rsidP="000934AD">
            <w:pPr>
              <w:pStyle w:val="TableReference"/>
              <w:tabs>
                <w:tab w:val="left" w:pos="3306"/>
              </w:tabs>
              <w:spacing w:before="40"/>
              <w:rPr>
                <w:rFonts w:cs="Calibri"/>
                <w:color w:val="FF0000"/>
                <w:sz w:val="16"/>
                <w:szCs w:val="16"/>
              </w:rPr>
            </w:pPr>
            <w:r w:rsidRPr="00D50C6B">
              <w:rPr>
                <w:rFonts w:cs="Calibri"/>
                <w:color w:val="FF0000"/>
                <w:sz w:val="16"/>
                <w:szCs w:val="16"/>
              </w:rPr>
              <w:t xml:space="preserve">AASB 16.53(j) </w:t>
            </w:r>
          </w:p>
        </w:tc>
        <w:tc>
          <w:tcPr>
            <w:tcW w:w="3585" w:type="pct"/>
            <w:tcBorders>
              <w:top w:val="nil"/>
              <w:left w:val="single" w:sz="2" w:space="0" w:color="003366"/>
              <w:bottom w:val="nil"/>
              <w:right w:val="nil"/>
            </w:tcBorders>
          </w:tcPr>
          <w:p w14:paraId="44674F63" w14:textId="48461319" w:rsidR="000934AD" w:rsidRPr="00D24FFF" w:rsidRDefault="00AB4450" w:rsidP="00AB4450">
            <w:pPr>
              <w:pStyle w:val="TableText"/>
              <w:tabs>
                <w:tab w:val="left" w:pos="3306"/>
              </w:tabs>
              <w:rPr>
                <w:rFonts w:cs="Calibri"/>
                <w:color w:val="FF0000"/>
              </w:rPr>
            </w:pPr>
            <w:r>
              <w:rPr>
                <w:rFonts w:cs="Calibri"/>
                <w:color w:val="FF0000"/>
              </w:rPr>
              <w:t xml:space="preserve">Right-of-use </w:t>
            </w:r>
            <w:r w:rsidR="000934AD" w:rsidRPr="00D24FFF">
              <w:rPr>
                <w:rFonts w:cs="Calibri"/>
                <w:color w:val="FF0000"/>
              </w:rPr>
              <w:t>Leas</w:t>
            </w:r>
            <w:r w:rsidR="00495322">
              <w:rPr>
                <w:rFonts w:cs="Calibri"/>
                <w:color w:val="FF0000"/>
              </w:rPr>
              <w:t>e</w:t>
            </w:r>
            <w:r w:rsidR="000934AD" w:rsidRPr="00D24FFF">
              <w:rPr>
                <w:rFonts w:cs="Calibri"/>
                <w:color w:val="FF0000"/>
              </w:rPr>
              <w:t>hold Improvements</w:t>
            </w:r>
            <w:r>
              <w:rPr>
                <w:rFonts w:cs="Calibri"/>
                <w:color w:val="FF0000"/>
              </w:rPr>
              <w:t xml:space="preserve"> at Cost</w:t>
            </w:r>
          </w:p>
        </w:tc>
        <w:tc>
          <w:tcPr>
            <w:tcW w:w="423" w:type="pct"/>
            <w:tcBorders>
              <w:top w:val="nil"/>
              <w:left w:val="nil"/>
              <w:bottom w:val="nil"/>
              <w:right w:val="nil"/>
            </w:tcBorders>
            <w:shd w:val="clear" w:color="auto" w:fill="FFFFFF" w:themeFill="background1"/>
            <w:vAlign w:val="bottom"/>
          </w:tcPr>
          <w:p w14:paraId="4A5D6367" w14:textId="3CBBD118" w:rsidR="000934AD" w:rsidRPr="00D24FFF" w:rsidRDefault="000934AD" w:rsidP="000934AD">
            <w:pPr>
              <w:pStyle w:val="TableText"/>
              <w:tabs>
                <w:tab w:val="left" w:pos="3306"/>
              </w:tabs>
              <w:jc w:val="right"/>
              <w:rPr>
                <w:rFonts w:cs="Calibri"/>
                <w:color w:val="FF0000"/>
              </w:rPr>
            </w:pPr>
          </w:p>
        </w:tc>
        <w:tc>
          <w:tcPr>
            <w:tcW w:w="387" w:type="pct"/>
            <w:tcBorders>
              <w:top w:val="nil"/>
              <w:left w:val="nil"/>
              <w:bottom w:val="nil"/>
              <w:right w:val="nil"/>
            </w:tcBorders>
            <w:shd w:val="clear" w:color="auto" w:fill="A6A6A6" w:themeFill="background1" w:themeFillShade="A6"/>
            <w:vAlign w:val="bottom"/>
          </w:tcPr>
          <w:p w14:paraId="7BBB4978" w14:textId="7171FB1F" w:rsidR="000934AD" w:rsidRPr="00D24FFF" w:rsidRDefault="000934AD" w:rsidP="000934AD">
            <w:pPr>
              <w:pStyle w:val="TableText"/>
              <w:tabs>
                <w:tab w:val="left" w:pos="3306"/>
              </w:tabs>
              <w:jc w:val="right"/>
              <w:rPr>
                <w:rFonts w:cs="Calibri"/>
                <w:color w:val="FF0000"/>
              </w:rPr>
            </w:pPr>
          </w:p>
        </w:tc>
      </w:tr>
      <w:tr w:rsidR="000934AD" w:rsidRPr="00CF7E1B" w14:paraId="09351936" w14:textId="77777777" w:rsidTr="00AB4450">
        <w:trPr>
          <w:cantSplit/>
          <w:trHeight w:val="23"/>
        </w:trPr>
        <w:tc>
          <w:tcPr>
            <w:tcW w:w="605" w:type="pct"/>
            <w:tcBorders>
              <w:top w:val="nil"/>
              <w:left w:val="single" w:sz="2" w:space="0" w:color="003366"/>
              <w:bottom w:val="nil"/>
              <w:right w:val="single" w:sz="2" w:space="0" w:color="003366"/>
            </w:tcBorders>
          </w:tcPr>
          <w:p w14:paraId="715D9B51" w14:textId="77777777" w:rsidR="000934AD" w:rsidRPr="00712899" w:rsidRDefault="000934AD" w:rsidP="000934AD">
            <w:pPr>
              <w:pStyle w:val="TableReference"/>
              <w:tabs>
                <w:tab w:val="left" w:pos="3306"/>
              </w:tabs>
              <w:spacing w:before="40"/>
              <w:rPr>
                <w:rFonts w:cs="Calibri"/>
                <w:color w:val="FF0000"/>
                <w:sz w:val="16"/>
                <w:szCs w:val="16"/>
              </w:rPr>
            </w:pPr>
            <w:r w:rsidRPr="00D50C6B">
              <w:rPr>
                <w:rFonts w:cs="Calibri"/>
                <w:color w:val="FF0000"/>
                <w:sz w:val="16"/>
                <w:szCs w:val="16"/>
              </w:rPr>
              <w:t>AASB 16.53(a</w:t>
            </w:r>
            <w:r>
              <w:rPr>
                <w:rFonts w:cs="Calibri"/>
                <w:color w:val="FF0000"/>
                <w:sz w:val="16"/>
                <w:szCs w:val="16"/>
              </w:rPr>
              <w:t>)</w:t>
            </w:r>
          </w:p>
        </w:tc>
        <w:tc>
          <w:tcPr>
            <w:tcW w:w="3585" w:type="pct"/>
            <w:tcBorders>
              <w:top w:val="nil"/>
              <w:left w:val="single" w:sz="2" w:space="0" w:color="003366"/>
              <w:bottom w:val="nil"/>
              <w:right w:val="nil"/>
            </w:tcBorders>
          </w:tcPr>
          <w:p w14:paraId="2F1C75B4" w14:textId="377D107E" w:rsidR="000934AD" w:rsidRPr="00D24FFF" w:rsidRDefault="000934AD" w:rsidP="00AB4450">
            <w:pPr>
              <w:pStyle w:val="TableText"/>
              <w:tabs>
                <w:tab w:val="left" w:pos="3306"/>
              </w:tabs>
              <w:rPr>
                <w:rFonts w:cs="Calibri"/>
                <w:color w:val="FF0000"/>
              </w:rPr>
            </w:pPr>
            <w:r w:rsidRPr="00D24FFF">
              <w:rPr>
                <w:rFonts w:cs="Calibri"/>
                <w:color w:val="FF0000"/>
              </w:rPr>
              <w:t xml:space="preserve">Less: Accumulated Depreciation </w:t>
            </w:r>
            <w:r w:rsidR="00AB4450">
              <w:rPr>
                <w:rFonts w:cs="Calibri"/>
                <w:color w:val="FF0000"/>
              </w:rPr>
              <w:t xml:space="preserve">Right-of-use </w:t>
            </w:r>
            <w:r w:rsidRPr="00D24FFF">
              <w:rPr>
                <w:rFonts w:cs="Calibri"/>
                <w:color w:val="FF0000"/>
              </w:rPr>
              <w:t>Leasehold Improvements</w:t>
            </w:r>
          </w:p>
        </w:tc>
        <w:tc>
          <w:tcPr>
            <w:tcW w:w="423" w:type="pct"/>
            <w:tcBorders>
              <w:top w:val="nil"/>
              <w:left w:val="nil"/>
              <w:bottom w:val="single" w:sz="4" w:space="0" w:color="auto"/>
              <w:right w:val="nil"/>
            </w:tcBorders>
            <w:shd w:val="clear" w:color="auto" w:fill="FFFFFF" w:themeFill="background1"/>
            <w:vAlign w:val="bottom"/>
          </w:tcPr>
          <w:p w14:paraId="71DC36DB" w14:textId="26985BF9" w:rsidR="000934AD" w:rsidRPr="00D24FFF" w:rsidRDefault="000934AD" w:rsidP="000934AD">
            <w:pPr>
              <w:pStyle w:val="TableText"/>
              <w:tabs>
                <w:tab w:val="left" w:pos="3306"/>
              </w:tabs>
              <w:jc w:val="right"/>
              <w:rPr>
                <w:rFonts w:cs="Calibri"/>
                <w:color w:val="FF0000"/>
              </w:rPr>
            </w:pPr>
          </w:p>
        </w:tc>
        <w:tc>
          <w:tcPr>
            <w:tcW w:w="387" w:type="pct"/>
            <w:tcBorders>
              <w:top w:val="nil"/>
              <w:left w:val="nil"/>
              <w:bottom w:val="single" w:sz="4" w:space="0" w:color="auto"/>
              <w:right w:val="nil"/>
            </w:tcBorders>
            <w:shd w:val="clear" w:color="auto" w:fill="A6A6A6" w:themeFill="background1" w:themeFillShade="A6"/>
            <w:vAlign w:val="bottom"/>
          </w:tcPr>
          <w:p w14:paraId="28315FCE" w14:textId="0C5150E0" w:rsidR="000934AD" w:rsidRPr="00D24FFF" w:rsidRDefault="000934AD" w:rsidP="000934AD">
            <w:pPr>
              <w:pStyle w:val="TableText"/>
              <w:tabs>
                <w:tab w:val="left" w:pos="3306"/>
              </w:tabs>
              <w:jc w:val="right"/>
              <w:rPr>
                <w:rFonts w:cs="Calibri"/>
                <w:color w:val="FF0000"/>
              </w:rPr>
            </w:pPr>
          </w:p>
        </w:tc>
      </w:tr>
      <w:tr w:rsidR="000934AD" w:rsidRPr="00CF7E1B" w14:paraId="604D0746" w14:textId="77777777" w:rsidTr="00AB4450">
        <w:trPr>
          <w:cantSplit/>
          <w:trHeight w:val="355"/>
        </w:trPr>
        <w:tc>
          <w:tcPr>
            <w:tcW w:w="605" w:type="pct"/>
            <w:tcBorders>
              <w:top w:val="nil"/>
              <w:left w:val="single" w:sz="2" w:space="0" w:color="003366"/>
              <w:bottom w:val="nil"/>
              <w:right w:val="single" w:sz="2" w:space="0" w:color="003366"/>
            </w:tcBorders>
          </w:tcPr>
          <w:p w14:paraId="5514E902" w14:textId="77777777" w:rsidR="000934AD" w:rsidRPr="00D04DB3" w:rsidRDefault="000934AD" w:rsidP="000934AD">
            <w:pPr>
              <w:pStyle w:val="TableReference"/>
              <w:tabs>
                <w:tab w:val="left" w:pos="3306"/>
              </w:tabs>
              <w:rPr>
                <w:rFonts w:cs="Calibri"/>
                <w:color w:val="auto"/>
                <w:sz w:val="16"/>
                <w:szCs w:val="16"/>
              </w:rPr>
            </w:pPr>
          </w:p>
        </w:tc>
        <w:tc>
          <w:tcPr>
            <w:tcW w:w="3585" w:type="pct"/>
            <w:tcBorders>
              <w:top w:val="nil"/>
              <w:left w:val="single" w:sz="2" w:space="0" w:color="003366"/>
              <w:bottom w:val="nil"/>
              <w:right w:val="nil"/>
            </w:tcBorders>
          </w:tcPr>
          <w:p w14:paraId="1E3BDB01" w14:textId="0FA40192" w:rsidR="000934AD" w:rsidRPr="00D24FFF" w:rsidRDefault="00AB4450" w:rsidP="00AB4450">
            <w:pPr>
              <w:pStyle w:val="TableText"/>
              <w:tabs>
                <w:tab w:val="left" w:pos="3306"/>
              </w:tabs>
              <w:spacing w:before="0"/>
              <w:rPr>
                <w:rFonts w:cs="Calibri"/>
                <w:b/>
                <w:bCs/>
                <w:color w:val="FF0000"/>
              </w:rPr>
            </w:pPr>
            <w:r>
              <w:rPr>
                <w:rFonts w:cs="Calibri"/>
                <w:b/>
                <w:bCs/>
                <w:color w:val="FF0000"/>
              </w:rPr>
              <w:t>Total Right-of-u</w:t>
            </w:r>
            <w:r w:rsidR="000934AD" w:rsidRPr="00D24FFF">
              <w:rPr>
                <w:rFonts w:cs="Calibri"/>
                <w:b/>
                <w:bCs/>
                <w:color w:val="FF0000"/>
              </w:rPr>
              <w:t>se</w:t>
            </w:r>
            <w:r>
              <w:rPr>
                <w:rFonts w:cs="Calibri"/>
                <w:b/>
                <w:bCs/>
                <w:color w:val="FF0000"/>
              </w:rPr>
              <w:t xml:space="preserve"> </w:t>
            </w:r>
            <w:r w:rsidR="000934AD" w:rsidRPr="00D24FFF">
              <w:rPr>
                <w:rFonts w:cs="Calibri"/>
                <w:b/>
                <w:bCs/>
                <w:color w:val="FF0000"/>
              </w:rPr>
              <w:t>Leasehold Improvements</w:t>
            </w:r>
            <w:r>
              <w:rPr>
                <w:rFonts w:cs="Calibri"/>
                <w:b/>
                <w:bCs/>
                <w:color w:val="FF0000"/>
              </w:rPr>
              <w:t xml:space="preserve"> at Cost</w:t>
            </w:r>
          </w:p>
        </w:tc>
        <w:tc>
          <w:tcPr>
            <w:tcW w:w="423" w:type="pct"/>
            <w:tcBorders>
              <w:top w:val="nil"/>
              <w:left w:val="nil"/>
              <w:bottom w:val="single" w:sz="4" w:space="0" w:color="auto"/>
              <w:right w:val="nil"/>
            </w:tcBorders>
            <w:shd w:val="clear" w:color="auto" w:fill="FFFFFF" w:themeFill="background1"/>
            <w:vAlign w:val="bottom"/>
          </w:tcPr>
          <w:p w14:paraId="794D70B4" w14:textId="16DB69A7" w:rsidR="000934AD" w:rsidRPr="00D24FFF" w:rsidRDefault="000934AD" w:rsidP="000934AD">
            <w:pPr>
              <w:pStyle w:val="TableText"/>
              <w:tabs>
                <w:tab w:val="left" w:pos="3306"/>
              </w:tabs>
              <w:spacing w:before="0"/>
              <w:ind w:right="-15"/>
              <w:jc w:val="right"/>
              <w:rPr>
                <w:rFonts w:cs="Calibri"/>
                <w:b/>
                <w:bCs/>
                <w:color w:val="FF0000"/>
              </w:rPr>
            </w:pPr>
          </w:p>
        </w:tc>
        <w:tc>
          <w:tcPr>
            <w:tcW w:w="387" w:type="pct"/>
            <w:tcBorders>
              <w:top w:val="nil"/>
              <w:left w:val="nil"/>
              <w:bottom w:val="single" w:sz="4" w:space="0" w:color="auto"/>
              <w:right w:val="nil"/>
            </w:tcBorders>
            <w:shd w:val="clear" w:color="auto" w:fill="A6A6A6" w:themeFill="background1" w:themeFillShade="A6"/>
            <w:vAlign w:val="bottom"/>
          </w:tcPr>
          <w:p w14:paraId="2AE9A433" w14:textId="3E0D1495" w:rsidR="000934AD" w:rsidRPr="00D24FFF" w:rsidRDefault="000934AD" w:rsidP="000934AD">
            <w:pPr>
              <w:pStyle w:val="TableText"/>
              <w:tabs>
                <w:tab w:val="left" w:pos="3306"/>
              </w:tabs>
              <w:spacing w:before="0"/>
              <w:jc w:val="right"/>
              <w:rPr>
                <w:rFonts w:cs="Calibri"/>
                <w:b/>
                <w:bCs/>
                <w:color w:val="FF0000"/>
              </w:rPr>
            </w:pPr>
          </w:p>
        </w:tc>
      </w:tr>
      <w:tr w:rsidR="00AB4450" w:rsidRPr="00CF7E1B" w14:paraId="5EAF269A" w14:textId="77777777" w:rsidTr="00884A48">
        <w:trPr>
          <w:cantSplit/>
          <w:trHeight w:val="312"/>
        </w:trPr>
        <w:tc>
          <w:tcPr>
            <w:tcW w:w="605" w:type="pct"/>
            <w:tcBorders>
              <w:top w:val="nil"/>
              <w:left w:val="single" w:sz="2" w:space="0" w:color="003366"/>
              <w:bottom w:val="nil"/>
              <w:right w:val="single" w:sz="2" w:space="0" w:color="003366"/>
            </w:tcBorders>
          </w:tcPr>
          <w:p w14:paraId="795916C3" w14:textId="77777777" w:rsidR="00AB4450" w:rsidRPr="00D04DB3" w:rsidRDefault="00AB4450" w:rsidP="000934AD">
            <w:pPr>
              <w:pStyle w:val="TableReference"/>
              <w:tabs>
                <w:tab w:val="left" w:pos="3306"/>
              </w:tabs>
              <w:rPr>
                <w:rFonts w:cs="Calibri"/>
                <w:color w:val="auto"/>
                <w:sz w:val="16"/>
                <w:szCs w:val="16"/>
              </w:rPr>
            </w:pPr>
          </w:p>
        </w:tc>
        <w:tc>
          <w:tcPr>
            <w:tcW w:w="3585" w:type="pct"/>
            <w:tcBorders>
              <w:top w:val="nil"/>
              <w:left w:val="single" w:sz="2" w:space="0" w:color="003366"/>
              <w:bottom w:val="nil"/>
              <w:right w:val="nil"/>
            </w:tcBorders>
          </w:tcPr>
          <w:p w14:paraId="69CB3F22" w14:textId="05FCC7EB" w:rsidR="00AB4450" w:rsidRDefault="00AB4450" w:rsidP="00AB4450">
            <w:pPr>
              <w:pStyle w:val="TableText"/>
              <w:tabs>
                <w:tab w:val="left" w:pos="3306"/>
              </w:tabs>
              <w:spacing w:before="0"/>
              <w:rPr>
                <w:rFonts w:cs="Calibri"/>
                <w:b/>
                <w:bCs/>
                <w:color w:val="FF0000"/>
              </w:rPr>
            </w:pPr>
            <w:r w:rsidRPr="00D24FFF">
              <w:rPr>
                <w:rFonts w:cs="Calibri"/>
                <w:b/>
                <w:bCs/>
              </w:rPr>
              <w:t xml:space="preserve">Total </w:t>
            </w:r>
            <w:r>
              <w:rPr>
                <w:rFonts w:cs="Calibri"/>
                <w:b/>
                <w:bCs/>
              </w:rPr>
              <w:t>Leasehold Improvements</w:t>
            </w:r>
          </w:p>
        </w:tc>
        <w:tc>
          <w:tcPr>
            <w:tcW w:w="423" w:type="pct"/>
            <w:tcBorders>
              <w:top w:val="nil"/>
              <w:left w:val="nil"/>
              <w:bottom w:val="single" w:sz="4" w:space="0" w:color="auto"/>
              <w:right w:val="nil"/>
            </w:tcBorders>
            <w:shd w:val="clear" w:color="auto" w:fill="FFFFFF" w:themeFill="background1"/>
          </w:tcPr>
          <w:p w14:paraId="3541E4C7" w14:textId="77777777" w:rsidR="00AB4450" w:rsidRPr="00D24FFF" w:rsidRDefault="00AB4450" w:rsidP="00AB4450">
            <w:pPr>
              <w:pStyle w:val="TableText"/>
              <w:tabs>
                <w:tab w:val="left" w:pos="3306"/>
              </w:tabs>
              <w:spacing w:before="0"/>
              <w:ind w:right="-15"/>
              <w:rPr>
                <w:rFonts w:cs="Calibri"/>
                <w:b/>
                <w:bCs/>
                <w:color w:val="FF0000"/>
              </w:rPr>
            </w:pPr>
          </w:p>
        </w:tc>
        <w:tc>
          <w:tcPr>
            <w:tcW w:w="387" w:type="pct"/>
            <w:tcBorders>
              <w:top w:val="nil"/>
              <w:left w:val="nil"/>
              <w:bottom w:val="single" w:sz="4" w:space="0" w:color="auto"/>
              <w:right w:val="nil"/>
            </w:tcBorders>
            <w:shd w:val="clear" w:color="auto" w:fill="auto"/>
          </w:tcPr>
          <w:p w14:paraId="3BF26F93" w14:textId="77777777" w:rsidR="00AB4450" w:rsidRPr="00D24FFF" w:rsidRDefault="00AB4450" w:rsidP="00AB4450">
            <w:pPr>
              <w:pStyle w:val="TableText"/>
              <w:tabs>
                <w:tab w:val="left" w:pos="3306"/>
              </w:tabs>
              <w:spacing w:before="0"/>
              <w:rPr>
                <w:rFonts w:cs="Calibri"/>
                <w:b/>
                <w:bCs/>
                <w:color w:val="FF0000"/>
              </w:rPr>
            </w:pPr>
          </w:p>
        </w:tc>
      </w:tr>
    </w:tbl>
    <w:p w14:paraId="1CF84FE1" w14:textId="77777777" w:rsidR="001466ED" w:rsidRDefault="001466ED">
      <w:pPr>
        <w:rPr>
          <w:rFonts w:cs="Calibri"/>
        </w:rPr>
      </w:pPr>
      <w:r w:rsidRPr="00CF7E1B">
        <w:rPr>
          <w:rFonts w:cs="Calibri"/>
        </w:rP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376"/>
        <w:gridCol w:w="1279"/>
        <w:gridCol w:w="1271"/>
      </w:tblGrid>
      <w:tr w:rsidR="00F73636" w:rsidRPr="00CF7E1B" w14:paraId="3A1FE637" w14:textId="77777777" w:rsidTr="00A00FFA">
        <w:trPr>
          <w:cantSplit/>
          <w:trHeight w:val="338"/>
        </w:trPr>
        <w:tc>
          <w:tcPr>
            <w:tcW w:w="645" w:type="pct"/>
            <w:tcBorders>
              <w:top w:val="single" w:sz="4" w:space="0" w:color="auto"/>
              <w:left w:val="single" w:sz="2" w:space="0" w:color="003366"/>
              <w:bottom w:val="single" w:sz="4" w:space="0" w:color="auto"/>
              <w:right w:val="single" w:sz="2" w:space="0" w:color="003366"/>
            </w:tcBorders>
          </w:tcPr>
          <w:p w14:paraId="60DDB87F" w14:textId="77777777" w:rsidR="00F73636" w:rsidRPr="00D04DB3" w:rsidRDefault="00F73636" w:rsidP="00884A48">
            <w:pPr>
              <w:pStyle w:val="TableReference"/>
              <w:tabs>
                <w:tab w:val="left" w:pos="3306"/>
              </w:tabs>
              <w:spacing w:before="240" w:after="240"/>
              <w:rPr>
                <w:rFonts w:cs="Calibri"/>
                <w:b/>
                <w:color w:val="auto"/>
                <w:sz w:val="20"/>
                <w:szCs w:val="20"/>
              </w:rPr>
            </w:pPr>
            <w:r w:rsidRPr="00D04DB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34FBC777" w14:textId="05F0DCD9" w:rsidR="00F73636" w:rsidRPr="00884A48" w:rsidRDefault="00F73636" w:rsidP="00884A48">
            <w:pPr>
              <w:spacing w:before="240" w:after="240"/>
              <w:rPr>
                <w:rFonts w:ascii="Arial Bold" w:hAnsi="Arial Bold" w:cs="Arial"/>
                <w:b/>
                <w:caps/>
                <w:sz w:val="32"/>
                <w:szCs w:val="32"/>
              </w:rPr>
            </w:pPr>
            <w:r w:rsidRPr="00884A48">
              <w:rPr>
                <w:rFonts w:ascii="Arial Bold" w:hAnsi="Arial Bold" w:cs="Arial"/>
                <w:b/>
                <w:caps/>
                <w:sz w:val="32"/>
                <w:szCs w:val="32"/>
              </w:rPr>
              <w:t>Note 27.</w:t>
            </w:r>
            <w:r w:rsidR="00DD5BF8" w:rsidRPr="00884A48">
              <w:rPr>
                <w:rFonts w:ascii="Arial Bold" w:hAnsi="Arial Bold" w:cs="Arial"/>
                <w:b/>
                <w:caps/>
                <w:sz w:val="32"/>
                <w:szCs w:val="32"/>
              </w:rPr>
              <w:t xml:space="preserve">   </w:t>
            </w:r>
            <w:r w:rsidRPr="00884A48">
              <w:rPr>
                <w:rFonts w:ascii="Arial Bold" w:hAnsi="Arial Bold" w:cs="Arial"/>
                <w:b/>
                <w:caps/>
                <w:sz w:val="32"/>
                <w:szCs w:val="32"/>
              </w:rPr>
              <w:t xml:space="preserve">Property, Plant and Equipment </w:t>
            </w:r>
            <w:r w:rsidR="00884A48">
              <w:rPr>
                <w:rFonts w:ascii="Arial Bold" w:hAnsi="Arial Bold" w:cs="Arial"/>
                <w:b/>
                <w:caps/>
                <w:sz w:val="32"/>
                <w:szCs w:val="32"/>
              </w:rPr>
              <w:t>–</w:t>
            </w:r>
            <w:r w:rsidRPr="00884A48">
              <w:rPr>
                <w:rFonts w:ascii="Arial Bold" w:hAnsi="Arial Bold" w:cs="Arial"/>
                <w:b/>
                <w:caps/>
                <w:sz w:val="32"/>
                <w:szCs w:val="32"/>
              </w:rPr>
              <w:t xml:space="preserve"> Continued</w:t>
            </w:r>
          </w:p>
        </w:tc>
      </w:tr>
      <w:tr w:rsidR="00F73636" w:rsidRPr="00CF7E1B" w14:paraId="40FC6D9D" w14:textId="77777777" w:rsidTr="00A00FFA">
        <w:trPr>
          <w:cantSplit/>
          <w:trHeight w:val="23"/>
        </w:trPr>
        <w:tc>
          <w:tcPr>
            <w:tcW w:w="645" w:type="pct"/>
            <w:tcBorders>
              <w:top w:val="single" w:sz="4" w:space="0" w:color="auto"/>
              <w:left w:val="single" w:sz="2" w:space="0" w:color="003366"/>
              <w:bottom w:val="nil"/>
              <w:right w:val="single" w:sz="2" w:space="0" w:color="003366"/>
            </w:tcBorders>
          </w:tcPr>
          <w:p w14:paraId="74CF987B"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single" w:sz="4" w:space="0" w:color="auto"/>
              <w:left w:val="single" w:sz="2" w:space="0" w:color="003366"/>
              <w:bottom w:val="nil"/>
              <w:right w:val="nil"/>
            </w:tcBorders>
          </w:tcPr>
          <w:p w14:paraId="5B1991FB" w14:textId="77777777" w:rsidR="00F73636" w:rsidRPr="00CF7E1B" w:rsidRDefault="00F73636">
            <w:pPr>
              <w:pStyle w:val="TableText"/>
              <w:tabs>
                <w:tab w:val="left" w:pos="3306"/>
              </w:tabs>
              <w:rPr>
                <w:rFonts w:cs="Calibri"/>
                <w:b/>
                <w:bCs/>
              </w:rPr>
            </w:pPr>
          </w:p>
        </w:tc>
        <w:tc>
          <w:tcPr>
            <w:tcW w:w="624" w:type="pct"/>
            <w:tcBorders>
              <w:top w:val="single" w:sz="4" w:space="0" w:color="auto"/>
              <w:left w:val="nil"/>
              <w:bottom w:val="nil"/>
              <w:right w:val="nil"/>
            </w:tcBorders>
            <w:vAlign w:val="center"/>
          </w:tcPr>
          <w:p w14:paraId="7F022837" w14:textId="77777777" w:rsidR="00F73636" w:rsidRPr="00CF7E1B" w:rsidRDefault="00F73636" w:rsidP="00260F74">
            <w:pPr>
              <w:pStyle w:val="TableTitle"/>
              <w:tabs>
                <w:tab w:val="left" w:pos="3306"/>
              </w:tabs>
              <w:rPr>
                <w:rFonts w:cs="Calibri"/>
              </w:rPr>
            </w:pPr>
            <w:r w:rsidRPr="00CF7E1B">
              <w:rPr>
                <w:rFonts w:cs="Calibri"/>
              </w:rPr>
              <w:t>20</w:t>
            </w:r>
            <w:r w:rsidR="00F81651">
              <w:rPr>
                <w:rFonts w:cs="Calibri"/>
              </w:rPr>
              <w:t>20</w:t>
            </w:r>
          </w:p>
        </w:tc>
        <w:tc>
          <w:tcPr>
            <w:tcW w:w="620" w:type="pct"/>
            <w:tcBorders>
              <w:top w:val="single" w:sz="4" w:space="0" w:color="auto"/>
              <w:left w:val="nil"/>
              <w:bottom w:val="nil"/>
              <w:right w:val="nil"/>
            </w:tcBorders>
            <w:vAlign w:val="center"/>
          </w:tcPr>
          <w:p w14:paraId="10CDC49D" w14:textId="77777777" w:rsidR="00F73636" w:rsidRPr="00CF7E1B" w:rsidRDefault="00F73636" w:rsidP="00260F74">
            <w:pPr>
              <w:pStyle w:val="TableTitle"/>
              <w:tabs>
                <w:tab w:val="left" w:pos="3306"/>
              </w:tabs>
              <w:rPr>
                <w:rFonts w:cs="Calibri"/>
              </w:rPr>
            </w:pPr>
            <w:r w:rsidRPr="00CF7E1B">
              <w:rPr>
                <w:rFonts w:cs="Calibri"/>
              </w:rPr>
              <w:t>201</w:t>
            </w:r>
            <w:r w:rsidR="00F81651">
              <w:rPr>
                <w:rFonts w:cs="Calibri"/>
              </w:rPr>
              <w:t>9</w:t>
            </w:r>
          </w:p>
        </w:tc>
      </w:tr>
      <w:tr w:rsidR="00F73636" w:rsidRPr="00CF7E1B" w14:paraId="63755567" w14:textId="77777777" w:rsidTr="00A00FFA">
        <w:trPr>
          <w:cantSplit/>
          <w:trHeight w:val="23"/>
        </w:trPr>
        <w:tc>
          <w:tcPr>
            <w:tcW w:w="645" w:type="pct"/>
            <w:tcBorders>
              <w:top w:val="nil"/>
              <w:left w:val="single" w:sz="2" w:space="0" w:color="003366"/>
              <w:bottom w:val="nil"/>
              <w:right w:val="single" w:sz="2" w:space="0" w:color="003366"/>
            </w:tcBorders>
          </w:tcPr>
          <w:p w14:paraId="2F05EAD1"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10E120B" w14:textId="77777777" w:rsidR="00F73636" w:rsidRPr="00CF7E1B" w:rsidRDefault="00F73636">
            <w:pPr>
              <w:pStyle w:val="TableText"/>
              <w:tabs>
                <w:tab w:val="left" w:pos="3306"/>
              </w:tabs>
              <w:rPr>
                <w:rFonts w:cs="Calibri"/>
                <w:b/>
                <w:bCs/>
              </w:rPr>
            </w:pPr>
          </w:p>
        </w:tc>
        <w:tc>
          <w:tcPr>
            <w:tcW w:w="624" w:type="pct"/>
            <w:tcBorders>
              <w:top w:val="nil"/>
              <w:left w:val="nil"/>
              <w:bottom w:val="nil"/>
              <w:right w:val="nil"/>
            </w:tcBorders>
            <w:vAlign w:val="center"/>
          </w:tcPr>
          <w:p w14:paraId="63D6F9B9" w14:textId="77777777" w:rsidR="00F73636" w:rsidRPr="00CF7E1B" w:rsidRDefault="00F73636" w:rsidP="00F62900">
            <w:pPr>
              <w:pStyle w:val="TableText"/>
              <w:tabs>
                <w:tab w:val="left" w:pos="3306"/>
              </w:tabs>
              <w:jc w:val="right"/>
              <w:rPr>
                <w:rFonts w:cs="Calibri"/>
                <w:b/>
                <w:bCs/>
              </w:rPr>
            </w:pPr>
            <w:r w:rsidRPr="00CF7E1B">
              <w:rPr>
                <w:rFonts w:cs="Calibri"/>
                <w:b/>
                <w:bCs/>
              </w:rPr>
              <w:t>$’000</w:t>
            </w:r>
          </w:p>
        </w:tc>
        <w:tc>
          <w:tcPr>
            <w:tcW w:w="620" w:type="pct"/>
            <w:tcBorders>
              <w:top w:val="nil"/>
              <w:left w:val="nil"/>
              <w:bottom w:val="nil"/>
              <w:right w:val="nil"/>
            </w:tcBorders>
            <w:vAlign w:val="center"/>
          </w:tcPr>
          <w:p w14:paraId="49372438" w14:textId="77777777" w:rsidR="00F73636" w:rsidRPr="00CF7E1B" w:rsidRDefault="00F73636" w:rsidP="00F62900">
            <w:pPr>
              <w:pStyle w:val="TableText"/>
              <w:tabs>
                <w:tab w:val="left" w:pos="3306"/>
              </w:tabs>
              <w:jc w:val="right"/>
              <w:rPr>
                <w:rFonts w:cs="Calibri"/>
                <w:b/>
                <w:bCs/>
              </w:rPr>
            </w:pPr>
            <w:r w:rsidRPr="00CF7E1B">
              <w:rPr>
                <w:rFonts w:cs="Calibri"/>
                <w:b/>
                <w:bCs/>
              </w:rPr>
              <w:t>$’000</w:t>
            </w:r>
          </w:p>
        </w:tc>
      </w:tr>
      <w:tr w:rsidR="00F73636" w:rsidRPr="00CF7E1B" w14:paraId="0D72CBA6" w14:textId="77777777" w:rsidTr="00A00FFA">
        <w:trPr>
          <w:cantSplit/>
          <w:trHeight w:val="23"/>
        </w:trPr>
        <w:tc>
          <w:tcPr>
            <w:tcW w:w="645" w:type="pct"/>
            <w:tcBorders>
              <w:top w:val="nil"/>
              <w:left w:val="single" w:sz="2" w:space="0" w:color="003366"/>
              <w:bottom w:val="nil"/>
              <w:right w:val="single" w:sz="2" w:space="0" w:color="003366"/>
            </w:tcBorders>
          </w:tcPr>
          <w:p w14:paraId="275A4130" w14:textId="77777777" w:rsidR="00F73636" w:rsidRPr="00D04DB3"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4C839013" w14:textId="77777777" w:rsidR="00F73636" w:rsidRPr="00884A48" w:rsidRDefault="00F73636" w:rsidP="009542FF">
            <w:pPr>
              <w:pStyle w:val="TableText"/>
              <w:tabs>
                <w:tab w:val="left" w:pos="3306"/>
              </w:tabs>
              <w:rPr>
                <w:rFonts w:cs="Calibri"/>
                <w:b/>
                <w:bCs/>
              </w:rPr>
            </w:pPr>
            <w:bookmarkStart w:id="689" w:name="_Toc48468540"/>
            <w:bookmarkStart w:id="690" w:name="_Toc49155649"/>
            <w:bookmarkStart w:id="691" w:name="_Toc49224089"/>
            <w:r w:rsidRPr="00884A48">
              <w:rPr>
                <w:rFonts w:cs="Calibri"/>
                <w:b/>
                <w:bCs/>
              </w:rPr>
              <w:t>Plant and Equipment</w:t>
            </w:r>
            <w:bookmarkEnd w:id="689"/>
            <w:bookmarkEnd w:id="690"/>
            <w:bookmarkEnd w:id="691"/>
          </w:p>
        </w:tc>
        <w:tc>
          <w:tcPr>
            <w:tcW w:w="624" w:type="pct"/>
            <w:tcBorders>
              <w:top w:val="nil"/>
              <w:left w:val="nil"/>
              <w:bottom w:val="nil"/>
              <w:right w:val="nil"/>
            </w:tcBorders>
          </w:tcPr>
          <w:p w14:paraId="6E3B073C" w14:textId="77777777" w:rsidR="00F73636" w:rsidRPr="00884A48"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69917CEF" w14:textId="77777777" w:rsidR="00F73636" w:rsidRPr="00884A48" w:rsidRDefault="00F73636" w:rsidP="009542FF">
            <w:pPr>
              <w:pStyle w:val="TableText"/>
              <w:tabs>
                <w:tab w:val="left" w:pos="3306"/>
              </w:tabs>
              <w:jc w:val="right"/>
              <w:rPr>
                <w:rFonts w:cs="Calibri"/>
              </w:rPr>
            </w:pPr>
          </w:p>
        </w:tc>
      </w:tr>
      <w:tr w:rsidR="00F73636" w:rsidRPr="00CF7E1B" w14:paraId="10191632" w14:textId="77777777" w:rsidTr="00A00FFA">
        <w:trPr>
          <w:cantSplit/>
          <w:trHeight w:val="23"/>
        </w:trPr>
        <w:tc>
          <w:tcPr>
            <w:tcW w:w="645" w:type="pct"/>
            <w:tcBorders>
              <w:top w:val="nil"/>
              <w:left w:val="single" w:sz="2" w:space="0" w:color="003366"/>
              <w:bottom w:val="nil"/>
              <w:right w:val="single" w:sz="2" w:space="0" w:color="003366"/>
            </w:tcBorders>
          </w:tcPr>
          <w:p w14:paraId="07FB4539" w14:textId="77777777" w:rsidR="00F73636" w:rsidRPr="00D04DB3" w:rsidRDefault="00F73636" w:rsidP="009542FF">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14:paraId="4D9B4BBC" w14:textId="77777777" w:rsidR="00F73636" w:rsidRPr="00884A48" w:rsidRDefault="00F73636" w:rsidP="009542FF">
            <w:pPr>
              <w:pStyle w:val="TableText"/>
              <w:tabs>
                <w:tab w:val="left" w:pos="3306"/>
              </w:tabs>
              <w:rPr>
                <w:rFonts w:cs="Calibri"/>
                <w:bCs/>
              </w:rPr>
            </w:pPr>
            <w:r w:rsidRPr="00884A48">
              <w:rPr>
                <w:rFonts w:cs="Calibri"/>
                <w:bCs/>
              </w:rPr>
              <w:t>Plant and Equipment at Cost</w:t>
            </w:r>
          </w:p>
        </w:tc>
        <w:tc>
          <w:tcPr>
            <w:tcW w:w="624" w:type="pct"/>
            <w:tcBorders>
              <w:top w:val="nil"/>
              <w:left w:val="nil"/>
              <w:bottom w:val="nil"/>
              <w:right w:val="nil"/>
            </w:tcBorders>
          </w:tcPr>
          <w:p w14:paraId="59B555B2" w14:textId="1285A893" w:rsidR="00F73636" w:rsidRPr="00884A48"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1CA564CF" w14:textId="2ADA4494" w:rsidR="00F73636" w:rsidRPr="00884A48" w:rsidRDefault="00F73636" w:rsidP="009542FF">
            <w:pPr>
              <w:pStyle w:val="TableText"/>
              <w:tabs>
                <w:tab w:val="left" w:pos="3306"/>
              </w:tabs>
              <w:jc w:val="right"/>
              <w:rPr>
                <w:rFonts w:cs="Calibri"/>
              </w:rPr>
            </w:pPr>
          </w:p>
        </w:tc>
      </w:tr>
      <w:tr w:rsidR="00F73636" w:rsidRPr="00CF7E1B" w14:paraId="1F2D054A" w14:textId="77777777" w:rsidTr="00A00FFA">
        <w:trPr>
          <w:cantSplit/>
          <w:trHeight w:val="23"/>
        </w:trPr>
        <w:tc>
          <w:tcPr>
            <w:tcW w:w="645" w:type="pct"/>
            <w:tcBorders>
              <w:top w:val="nil"/>
              <w:left w:val="single" w:sz="2" w:space="0" w:color="003366"/>
              <w:bottom w:val="nil"/>
              <w:right w:val="single" w:sz="2" w:space="0" w:color="003366"/>
            </w:tcBorders>
          </w:tcPr>
          <w:p w14:paraId="2D752A19"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02DCC1D3" w14:textId="77777777" w:rsidR="00F73636" w:rsidRPr="00884A48" w:rsidRDefault="00F73636" w:rsidP="009542FF">
            <w:pPr>
              <w:pStyle w:val="TableText"/>
              <w:tabs>
                <w:tab w:val="left" w:pos="3306"/>
              </w:tabs>
              <w:rPr>
                <w:rFonts w:cs="Calibri"/>
              </w:rPr>
            </w:pPr>
            <w:r w:rsidRPr="00884A48">
              <w:rPr>
                <w:rFonts w:cs="Calibri"/>
              </w:rPr>
              <w:t>Less: Accumulated Depreciation</w:t>
            </w:r>
          </w:p>
        </w:tc>
        <w:tc>
          <w:tcPr>
            <w:tcW w:w="624" w:type="pct"/>
            <w:tcBorders>
              <w:top w:val="nil"/>
              <w:left w:val="nil"/>
              <w:bottom w:val="nil"/>
              <w:right w:val="nil"/>
            </w:tcBorders>
          </w:tcPr>
          <w:p w14:paraId="6A046CBA" w14:textId="321E3859" w:rsidR="00F73636" w:rsidRPr="00884A48"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46CC1ACD" w14:textId="2CA0DBD5" w:rsidR="00F73636" w:rsidRPr="00884A48" w:rsidRDefault="00F73636" w:rsidP="009542FF">
            <w:pPr>
              <w:pStyle w:val="TableText"/>
              <w:tabs>
                <w:tab w:val="left" w:pos="3306"/>
              </w:tabs>
              <w:jc w:val="right"/>
              <w:rPr>
                <w:rFonts w:cs="Calibri"/>
              </w:rPr>
            </w:pPr>
          </w:p>
        </w:tc>
      </w:tr>
      <w:tr w:rsidR="00F73636" w:rsidRPr="00CF7E1B" w14:paraId="34C7F8B9" w14:textId="77777777" w:rsidTr="00A00FFA">
        <w:trPr>
          <w:cantSplit/>
          <w:trHeight w:val="23"/>
        </w:trPr>
        <w:tc>
          <w:tcPr>
            <w:tcW w:w="645" w:type="pct"/>
            <w:tcBorders>
              <w:top w:val="nil"/>
              <w:left w:val="single" w:sz="2" w:space="0" w:color="003366"/>
              <w:bottom w:val="nil"/>
              <w:right w:val="single" w:sz="2" w:space="0" w:color="003366"/>
            </w:tcBorders>
          </w:tcPr>
          <w:p w14:paraId="1D30A10E"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6D9F6043" w14:textId="77777777" w:rsidR="00F73636" w:rsidRPr="00884A48" w:rsidRDefault="00F73636" w:rsidP="009542FF">
            <w:pPr>
              <w:pStyle w:val="TableText"/>
              <w:tabs>
                <w:tab w:val="left" w:pos="3306"/>
              </w:tabs>
              <w:rPr>
                <w:rFonts w:cs="Calibri"/>
              </w:rPr>
            </w:pPr>
            <w:r w:rsidRPr="00884A48">
              <w:rPr>
                <w:rFonts w:cs="Calibri"/>
              </w:rPr>
              <w:t>Less: Accumulated Impairment Losses</w:t>
            </w:r>
          </w:p>
        </w:tc>
        <w:tc>
          <w:tcPr>
            <w:tcW w:w="624" w:type="pct"/>
            <w:tcBorders>
              <w:top w:val="nil"/>
              <w:left w:val="nil"/>
              <w:bottom w:val="single" w:sz="4" w:space="0" w:color="003366"/>
              <w:right w:val="nil"/>
            </w:tcBorders>
          </w:tcPr>
          <w:p w14:paraId="163CE3CD" w14:textId="43482584" w:rsidR="00F73636" w:rsidRPr="00884A48" w:rsidRDefault="00F73636" w:rsidP="009542FF">
            <w:pPr>
              <w:pStyle w:val="TableText"/>
              <w:tabs>
                <w:tab w:val="left" w:pos="3306"/>
              </w:tabs>
              <w:jc w:val="right"/>
              <w:rPr>
                <w:rFonts w:cs="Calibri"/>
              </w:rPr>
            </w:pPr>
          </w:p>
        </w:tc>
        <w:tc>
          <w:tcPr>
            <w:tcW w:w="620" w:type="pct"/>
            <w:tcBorders>
              <w:top w:val="nil"/>
              <w:left w:val="nil"/>
              <w:bottom w:val="single" w:sz="4" w:space="0" w:color="003366"/>
              <w:right w:val="nil"/>
            </w:tcBorders>
          </w:tcPr>
          <w:p w14:paraId="38FBF3E2" w14:textId="4C646A20" w:rsidR="00F73636" w:rsidRPr="00884A48" w:rsidRDefault="00F73636" w:rsidP="009542FF">
            <w:pPr>
              <w:pStyle w:val="TableText"/>
              <w:tabs>
                <w:tab w:val="left" w:pos="3306"/>
              </w:tabs>
              <w:jc w:val="right"/>
              <w:rPr>
                <w:rFonts w:cs="Calibri"/>
              </w:rPr>
            </w:pPr>
          </w:p>
        </w:tc>
      </w:tr>
      <w:tr w:rsidR="00F73636" w:rsidRPr="00CF7E1B" w14:paraId="75EF18D0" w14:textId="77777777" w:rsidTr="00A00FFA">
        <w:trPr>
          <w:cantSplit/>
          <w:trHeight w:val="23"/>
        </w:trPr>
        <w:tc>
          <w:tcPr>
            <w:tcW w:w="645" w:type="pct"/>
            <w:tcBorders>
              <w:top w:val="nil"/>
              <w:left w:val="single" w:sz="2" w:space="0" w:color="003366"/>
              <w:bottom w:val="nil"/>
              <w:right w:val="single" w:sz="2" w:space="0" w:color="003366"/>
            </w:tcBorders>
          </w:tcPr>
          <w:p w14:paraId="769D9FF4" w14:textId="77777777" w:rsidR="00F73636" w:rsidRPr="00D04DB3"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80E502D" w14:textId="460EFB05" w:rsidR="00F73636" w:rsidRPr="00884A48" w:rsidRDefault="00F73636" w:rsidP="00884A48">
            <w:pPr>
              <w:pStyle w:val="TableText"/>
              <w:tabs>
                <w:tab w:val="left" w:pos="3306"/>
              </w:tabs>
              <w:rPr>
                <w:rFonts w:cs="Calibri"/>
                <w:b/>
                <w:bCs/>
              </w:rPr>
            </w:pPr>
            <w:bookmarkStart w:id="692" w:name="_Toc48468541"/>
            <w:bookmarkStart w:id="693" w:name="_Toc49155650"/>
            <w:bookmarkStart w:id="694" w:name="_Toc49224090"/>
            <w:r w:rsidRPr="00884A48">
              <w:rPr>
                <w:rFonts w:cs="Calibri"/>
                <w:b/>
                <w:bCs/>
              </w:rPr>
              <w:t xml:space="preserve">Total </w:t>
            </w:r>
            <w:r w:rsidRPr="00884A48">
              <w:rPr>
                <w:rFonts w:cs="Calibri"/>
                <w:b/>
                <w:bCs/>
                <w:strike/>
              </w:rPr>
              <w:t>Written Down Value of</w:t>
            </w:r>
            <w:r w:rsidRPr="00884A48">
              <w:rPr>
                <w:rFonts w:cs="Calibri"/>
                <w:b/>
                <w:bCs/>
              </w:rPr>
              <w:t xml:space="preserve"> Plant and Equipment</w:t>
            </w:r>
            <w:bookmarkEnd w:id="692"/>
            <w:bookmarkEnd w:id="693"/>
            <w:bookmarkEnd w:id="694"/>
            <w:r w:rsidR="00884A48">
              <w:rPr>
                <w:rFonts w:cs="Calibri"/>
                <w:b/>
                <w:bCs/>
              </w:rPr>
              <w:t xml:space="preserve"> </w:t>
            </w:r>
            <w:r w:rsidR="00884A48" w:rsidRPr="00884A48">
              <w:rPr>
                <w:rFonts w:cs="Calibri"/>
                <w:b/>
                <w:bCs/>
                <w:color w:val="FF0000"/>
              </w:rPr>
              <w:t xml:space="preserve">at </w:t>
            </w:r>
            <w:r w:rsidR="00884A48">
              <w:rPr>
                <w:rFonts w:cs="Calibri"/>
                <w:b/>
                <w:bCs/>
                <w:color w:val="FF0000"/>
              </w:rPr>
              <w:t>Cost</w:t>
            </w:r>
          </w:p>
        </w:tc>
        <w:tc>
          <w:tcPr>
            <w:tcW w:w="624" w:type="pct"/>
            <w:tcBorders>
              <w:top w:val="single" w:sz="4" w:space="0" w:color="003366"/>
              <w:left w:val="nil"/>
              <w:bottom w:val="single" w:sz="4" w:space="0" w:color="003366"/>
              <w:right w:val="nil"/>
            </w:tcBorders>
          </w:tcPr>
          <w:p w14:paraId="78267DA0" w14:textId="0040A328" w:rsidR="00F73636" w:rsidRPr="00884A48" w:rsidRDefault="00F73636" w:rsidP="009542FF">
            <w:pPr>
              <w:pStyle w:val="TableText"/>
              <w:tabs>
                <w:tab w:val="left" w:pos="3306"/>
              </w:tabs>
              <w:jc w:val="right"/>
              <w:rPr>
                <w:rFonts w:cs="Calibri"/>
                <w:b/>
                <w:bCs/>
              </w:rPr>
            </w:pPr>
          </w:p>
        </w:tc>
        <w:tc>
          <w:tcPr>
            <w:tcW w:w="620" w:type="pct"/>
            <w:tcBorders>
              <w:top w:val="single" w:sz="4" w:space="0" w:color="003366"/>
              <w:left w:val="nil"/>
              <w:bottom w:val="single" w:sz="4" w:space="0" w:color="003366"/>
              <w:right w:val="nil"/>
            </w:tcBorders>
          </w:tcPr>
          <w:p w14:paraId="77AE5490" w14:textId="41D41544" w:rsidR="00F73636" w:rsidRPr="00884A48" w:rsidRDefault="00F73636" w:rsidP="009542FF">
            <w:pPr>
              <w:pStyle w:val="TableText"/>
              <w:tabs>
                <w:tab w:val="left" w:pos="3306"/>
              </w:tabs>
              <w:jc w:val="right"/>
              <w:rPr>
                <w:rFonts w:cs="Calibri"/>
                <w:b/>
                <w:bCs/>
              </w:rPr>
            </w:pPr>
          </w:p>
        </w:tc>
      </w:tr>
      <w:tr w:rsidR="00F73636" w:rsidRPr="006D0187" w14:paraId="693B344B" w14:textId="77777777" w:rsidTr="00884A48">
        <w:trPr>
          <w:cantSplit/>
          <w:trHeight w:val="23"/>
        </w:trPr>
        <w:tc>
          <w:tcPr>
            <w:tcW w:w="645" w:type="pct"/>
            <w:tcBorders>
              <w:top w:val="nil"/>
              <w:left w:val="single" w:sz="2" w:space="0" w:color="003366"/>
              <w:bottom w:val="nil"/>
              <w:right w:val="single" w:sz="2" w:space="0" w:color="003366"/>
            </w:tcBorders>
          </w:tcPr>
          <w:p w14:paraId="7097D12E" w14:textId="77777777" w:rsidR="00F73636" w:rsidRPr="006D0187" w:rsidRDefault="00C5462F">
            <w:pPr>
              <w:pStyle w:val="TableReference"/>
              <w:tabs>
                <w:tab w:val="left" w:pos="3306"/>
              </w:tabs>
              <w:spacing w:before="40"/>
              <w:rPr>
                <w:rFonts w:cs="Calibri"/>
                <w:color w:val="FF0000"/>
                <w:sz w:val="16"/>
                <w:szCs w:val="16"/>
              </w:rPr>
            </w:pPr>
            <w:r w:rsidRPr="006D0187">
              <w:rPr>
                <w:rFonts w:cs="Calibri"/>
                <w:color w:val="FF0000"/>
                <w:sz w:val="16"/>
                <w:szCs w:val="16"/>
              </w:rPr>
              <w:t>AASB 16.</w:t>
            </w:r>
            <w:r w:rsidR="00896BAA" w:rsidRPr="006D0187">
              <w:rPr>
                <w:rFonts w:cs="Calibri"/>
                <w:color w:val="FF0000"/>
                <w:sz w:val="16"/>
                <w:szCs w:val="16"/>
              </w:rPr>
              <w:t>53(j)</w:t>
            </w:r>
          </w:p>
        </w:tc>
        <w:tc>
          <w:tcPr>
            <w:tcW w:w="3111" w:type="pct"/>
            <w:tcBorders>
              <w:top w:val="nil"/>
              <w:left w:val="single" w:sz="2" w:space="0" w:color="003366"/>
              <w:bottom w:val="nil"/>
              <w:right w:val="nil"/>
            </w:tcBorders>
          </w:tcPr>
          <w:p w14:paraId="0B40C807" w14:textId="786A716C" w:rsidR="00F73636" w:rsidRPr="00884A48" w:rsidRDefault="00896BAA" w:rsidP="00884A48">
            <w:pPr>
              <w:pStyle w:val="TableText"/>
              <w:tabs>
                <w:tab w:val="left" w:pos="3306"/>
              </w:tabs>
              <w:rPr>
                <w:rFonts w:cs="Calibri"/>
                <w:color w:val="FF0000"/>
              </w:rPr>
            </w:pPr>
            <w:r w:rsidRPr="00884A48">
              <w:rPr>
                <w:rFonts w:cs="Calibri"/>
                <w:color w:val="FF0000"/>
              </w:rPr>
              <w:t>Right-of-</w:t>
            </w:r>
            <w:r w:rsidR="00884A48">
              <w:rPr>
                <w:rFonts w:cs="Calibri"/>
                <w:color w:val="FF0000"/>
              </w:rPr>
              <w:t>u</w:t>
            </w:r>
            <w:r w:rsidRPr="00884A48">
              <w:rPr>
                <w:rFonts w:cs="Calibri"/>
                <w:color w:val="FF0000"/>
              </w:rPr>
              <w:t>se Plant and Equipment</w:t>
            </w:r>
            <w:r w:rsidR="00884A48">
              <w:rPr>
                <w:rFonts w:cs="Calibri"/>
                <w:color w:val="FF0000"/>
              </w:rPr>
              <w:t xml:space="preserve"> at Cost</w:t>
            </w:r>
          </w:p>
        </w:tc>
        <w:tc>
          <w:tcPr>
            <w:tcW w:w="624" w:type="pct"/>
            <w:tcBorders>
              <w:top w:val="nil"/>
              <w:left w:val="nil"/>
              <w:bottom w:val="nil"/>
              <w:right w:val="nil"/>
            </w:tcBorders>
            <w:shd w:val="clear" w:color="auto" w:fill="auto"/>
          </w:tcPr>
          <w:p w14:paraId="4F4660D3" w14:textId="4ABFD3A7" w:rsidR="00F73636" w:rsidRPr="00884A48" w:rsidRDefault="00F73636">
            <w:pPr>
              <w:pStyle w:val="TableText"/>
              <w:tabs>
                <w:tab w:val="left" w:pos="3306"/>
              </w:tabs>
              <w:jc w:val="right"/>
              <w:rPr>
                <w:rFonts w:cs="Calibri"/>
                <w:color w:val="FF0000"/>
              </w:rPr>
            </w:pPr>
          </w:p>
        </w:tc>
        <w:tc>
          <w:tcPr>
            <w:tcW w:w="620" w:type="pct"/>
            <w:tcBorders>
              <w:top w:val="nil"/>
              <w:left w:val="nil"/>
              <w:bottom w:val="nil"/>
              <w:right w:val="nil"/>
            </w:tcBorders>
            <w:shd w:val="clear" w:color="auto" w:fill="A6A6A6" w:themeFill="background1" w:themeFillShade="A6"/>
          </w:tcPr>
          <w:p w14:paraId="59FD65E7" w14:textId="77777777" w:rsidR="00F73636" w:rsidRPr="00884A48" w:rsidRDefault="00F73636">
            <w:pPr>
              <w:pStyle w:val="TableText"/>
              <w:tabs>
                <w:tab w:val="left" w:pos="3306"/>
              </w:tabs>
              <w:jc w:val="right"/>
              <w:rPr>
                <w:rFonts w:cs="Calibri"/>
                <w:color w:val="FF0000"/>
              </w:rPr>
            </w:pPr>
          </w:p>
        </w:tc>
      </w:tr>
      <w:tr w:rsidR="00896BAA" w:rsidRPr="006D0187" w14:paraId="3E6F6833" w14:textId="77777777" w:rsidTr="00884A48">
        <w:trPr>
          <w:cantSplit/>
          <w:trHeight w:val="23"/>
        </w:trPr>
        <w:tc>
          <w:tcPr>
            <w:tcW w:w="645" w:type="pct"/>
            <w:tcBorders>
              <w:top w:val="nil"/>
              <w:left w:val="single" w:sz="2" w:space="0" w:color="003366"/>
              <w:bottom w:val="nil"/>
              <w:right w:val="single" w:sz="2" w:space="0" w:color="003366"/>
            </w:tcBorders>
          </w:tcPr>
          <w:p w14:paraId="1F52183C" w14:textId="77777777" w:rsidR="00896BAA" w:rsidRPr="006D0187" w:rsidRDefault="00896BAA">
            <w:pPr>
              <w:pStyle w:val="TableReference"/>
              <w:tabs>
                <w:tab w:val="left" w:pos="3306"/>
              </w:tabs>
              <w:spacing w:before="40"/>
              <w:rPr>
                <w:rFonts w:cs="Calibri"/>
                <w:color w:val="FF0000"/>
                <w:sz w:val="16"/>
                <w:szCs w:val="16"/>
              </w:rPr>
            </w:pPr>
            <w:r w:rsidRPr="006D0187">
              <w:rPr>
                <w:rFonts w:cs="Calibri"/>
                <w:color w:val="FF0000"/>
                <w:sz w:val="16"/>
                <w:szCs w:val="16"/>
              </w:rPr>
              <w:t>AASB 16.53(a)</w:t>
            </w:r>
          </w:p>
        </w:tc>
        <w:tc>
          <w:tcPr>
            <w:tcW w:w="3111" w:type="pct"/>
            <w:tcBorders>
              <w:top w:val="nil"/>
              <w:left w:val="single" w:sz="2" w:space="0" w:color="003366"/>
              <w:bottom w:val="nil"/>
              <w:right w:val="nil"/>
            </w:tcBorders>
          </w:tcPr>
          <w:p w14:paraId="2B787A5C" w14:textId="0026F7F2" w:rsidR="00896BAA" w:rsidRPr="00884A48" w:rsidRDefault="00896BAA" w:rsidP="00884A48">
            <w:pPr>
              <w:pStyle w:val="TableText"/>
              <w:tabs>
                <w:tab w:val="left" w:pos="3306"/>
              </w:tabs>
              <w:rPr>
                <w:rFonts w:cs="Calibri"/>
                <w:color w:val="FF0000"/>
              </w:rPr>
            </w:pPr>
            <w:r w:rsidRPr="00884A48">
              <w:rPr>
                <w:rFonts w:cs="Calibri"/>
                <w:color w:val="FF0000"/>
              </w:rPr>
              <w:t>Le</w:t>
            </w:r>
            <w:r w:rsidR="00884A48">
              <w:rPr>
                <w:rFonts w:cs="Calibri"/>
                <w:color w:val="FF0000"/>
              </w:rPr>
              <w:t>s</w:t>
            </w:r>
            <w:r w:rsidRPr="00884A48">
              <w:rPr>
                <w:rFonts w:cs="Calibri"/>
                <w:color w:val="FF0000"/>
              </w:rPr>
              <w:t xml:space="preserve">s Accumulated Depreciation </w:t>
            </w:r>
            <w:r w:rsidR="00884A48">
              <w:rPr>
                <w:rFonts w:cs="Calibri"/>
                <w:color w:val="FF0000"/>
              </w:rPr>
              <w:t>Right-of-use</w:t>
            </w:r>
            <w:r w:rsidRPr="00884A48">
              <w:rPr>
                <w:rFonts w:cs="Calibri"/>
                <w:color w:val="FF0000"/>
              </w:rPr>
              <w:t xml:space="preserve"> Plant and Equipment</w:t>
            </w:r>
          </w:p>
        </w:tc>
        <w:tc>
          <w:tcPr>
            <w:tcW w:w="624" w:type="pct"/>
            <w:tcBorders>
              <w:top w:val="nil"/>
              <w:left w:val="nil"/>
              <w:bottom w:val="single" w:sz="2" w:space="0" w:color="auto"/>
              <w:right w:val="nil"/>
            </w:tcBorders>
            <w:shd w:val="clear" w:color="auto" w:fill="auto"/>
          </w:tcPr>
          <w:p w14:paraId="47FAD69D" w14:textId="3C278842" w:rsidR="00896BAA" w:rsidRPr="00884A48" w:rsidRDefault="00896BAA">
            <w:pPr>
              <w:pStyle w:val="TableText"/>
              <w:tabs>
                <w:tab w:val="left" w:pos="3306"/>
              </w:tabs>
              <w:jc w:val="right"/>
              <w:rPr>
                <w:rFonts w:cs="Calibri"/>
                <w:color w:val="FF0000"/>
              </w:rPr>
            </w:pPr>
          </w:p>
        </w:tc>
        <w:tc>
          <w:tcPr>
            <w:tcW w:w="620" w:type="pct"/>
            <w:tcBorders>
              <w:top w:val="nil"/>
              <w:left w:val="nil"/>
              <w:bottom w:val="single" w:sz="2" w:space="0" w:color="auto"/>
              <w:right w:val="nil"/>
            </w:tcBorders>
            <w:shd w:val="clear" w:color="auto" w:fill="A6A6A6" w:themeFill="background1" w:themeFillShade="A6"/>
          </w:tcPr>
          <w:p w14:paraId="7D0831E7" w14:textId="77777777" w:rsidR="00896BAA" w:rsidRPr="00884A48" w:rsidRDefault="00896BAA">
            <w:pPr>
              <w:pStyle w:val="TableText"/>
              <w:tabs>
                <w:tab w:val="left" w:pos="3306"/>
              </w:tabs>
              <w:jc w:val="right"/>
              <w:rPr>
                <w:rFonts w:cs="Calibri"/>
                <w:color w:val="FF0000"/>
              </w:rPr>
            </w:pPr>
          </w:p>
        </w:tc>
      </w:tr>
      <w:tr w:rsidR="00896BAA" w:rsidRPr="006D0187" w14:paraId="23AAB35B" w14:textId="77777777" w:rsidTr="00884A48">
        <w:trPr>
          <w:cantSplit/>
          <w:trHeight w:val="23"/>
        </w:trPr>
        <w:tc>
          <w:tcPr>
            <w:tcW w:w="645" w:type="pct"/>
            <w:tcBorders>
              <w:top w:val="nil"/>
              <w:left w:val="single" w:sz="2" w:space="0" w:color="003366"/>
              <w:bottom w:val="nil"/>
              <w:right w:val="single" w:sz="2" w:space="0" w:color="003366"/>
            </w:tcBorders>
          </w:tcPr>
          <w:p w14:paraId="52FD3AFA" w14:textId="77777777" w:rsidR="00896BAA" w:rsidRPr="006D0187" w:rsidRDefault="00896BAA">
            <w:pPr>
              <w:pStyle w:val="TableReference"/>
              <w:tabs>
                <w:tab w:val="left" w:pos="3306"/>
              </w:tabs>
              <w:spacing w:before="40"/>
              <w:rPr>
                <w:rFonts w:cs="Calibri"/>
                <w:color w:val="FF0000"/>
                <w:sz w:val="16"/>
                <w:szCs w:val="16"/>
              </w:rPr>
            </w:pPr>
          </w:p>
        </w:tc>
        <w:tc>
          <w:tcPr>
            <w:tcW w:w="3111" w:type="pct"/>
            <w:tcBorders>
              <w:top w:val="nil"/>
              <w:left w:val="single" w:sz="2" w:space="0" w:color="003366"/>
              <w:bottom w:val="nil"/>
              <w:right w:val="nil"/>
            </w:tcBorders>
          </w:tcPr>
          <w:p w14:paraId="57CC697A" w14:textId="77C92A00" w:rsidR="00896BAA" w:rsidRPr="00884A48" w:rsidRDefault="00896BAA" w:rsidP="00884A48">
            <w:pPr>
              <w:pStyle w:val="TableText"/>
              <w:tabs>
                <w:tab w:val="left" w:pos="3306"/>
              </w:tabs>
              <w:rPr>
                <w:rFonts w:cs="Calibri"/>
                <w:b/>
                <w:bCs/>
                <w:color w:val="FF0000"/>
              </w:rPr>
            </w:pPr>
            <w:r w:rsidRPr="00884A48">
              <w:rPr>
                <w:rFonts w:cs="Calibri"/>
                <w:b/>
                <w:bCs/>
                <w:color w:val="FF0000"/>
              </w:rPr>
              <w:t xml:space="preserve">Total </w:t>
            </w:r>
            <w:r w:rsidR="006D0187" w:rsidRPr="00884A48">
              <w:rPr>
                <w:rFonts w:cs="Calibri"/>
                <w:b/>
                <w:bCs/>
                <w:color w:val="FF0000"/>
              </w:rPr>
              <w:t>Right-of-</w:t>
            </w:r>
            <w:r w:rsidR="00884A48">
              <w:rPr>
                <w:rFonts w:cs="Calibri"/>
                <w:b/>
                <w:bCs/>
                <w:color w:val="FF0000"/>
              </w:rPr>
              <w:t>u</w:t>
            </w:r>
            <w:r w:rsidR="006D0187" w:rsidRPr="00884A48">
              <w:rPr>
                <w:rFonts w:cs="Calibri"/>
                <w:b/>
                <w:bCs/>
                <w:color w:val="FF0000"/>
              </w:rPr>
              <w:t>se Plant and Equipment</w:t>
            </w:r>
            <w:r w:rsidR="00884A48">
              <w:rPr>
                <w:rFonts w:cs="Calibri"/>
                <w:b/>
                <w:bCs/>
                <w:color w:val="FF0000"/>
              </w:rPr>
              <w:t xml:space="preserve"> at Cost</w:t>
            </w:r>
          </w:p>
        </w:tc>
        <w:tc>
          <w:tcPr>
            <w:tcW w:w="624" w:type="pct"/>
            <w:tcBorders>
              <w:top w:val="single" w:sz="2" w:space="0" w:color="auto"/>
              <w:left w:val="nil"/>
              <w:bottom w:val="single" w:sz="2" w:space="0" w:color="auto"/>
              <w:right w:val="nil"/>
            </w:tcBorders>
            <w:shd w:val="clear" w:color="auto" w:fill="auto"/>
          </w:tcPr>
          <w:p w14:paraId="57F7534C" w14:textId="53A324FE" w:rsidR="00896BAA" w:rsidRPr="00884A48" w:rsidRDefault="00896BAA">
            <w:pPr>
              <w:pStyle w:val="TableText"/>
              <w:tabs>
                <w:tab w:val="left" w:pos="3306"/>
              </w:tabs>
              <w:jc w:val="right"/>
              <w:rPr>
                <w:rFonts w:cs="Calibri"/>
                <w:b/>
                <w:bCs/>
                <w:color w:val="FF0000"/>
              </w:rPr>
            </w:pPr>
          </w:p>
        </w:tc>
        <w:tc>
          <w:tcPr>
            <w:tcW w:w="620" w:type="pct"/>
            <w:tcBorders>
              <w:top w:val="single" w:sz="2" w:space="0" w:color="auto"/>
              <w:left w:val="nil"/>
              <w:bottom w:val="single" w:sz="2" w:space="0" w:color="auto"/>
              <w:right w:val="nil"/>
            </w:tcBorders>
            <w:shd w:val="clear" w:color="auto" w:fill="A6A6A6" w:themeFill="background1" w:themeFillShade="A6"/>
          </w:tcPr>
          <w:p w14:paraId="46436C9E" w14:textId="77777777" w:rsidR="00896BAA" w:rsidRPr="00884A48" w:rsidRDefault="00896BAA">
            <w:pPr>
              <w:pStyle w:val="TableText"/>
              <w:tabs>
                <w:tab w:val="left" w:pos="3306"/>
              </w:tabs>
              <w:jc w:val="right"/>
              <w:rPr>
                <w:rFonts w:cs="Calibri"/>
                <w:b/>
                <w:bCs/>
                <w:color w:val="FF0000"/>
              </w:rPr>
            </w:pPr>
          </w:p>
        </w:tc>
      </w:tr>
      <w:tr w:rsidR="00884A48" w:rsidRPr="006D0187" w14:paraId="73126C45" w14:textId="77777777" w:rsidTr="00884A48">
        <w:trPr>
          <w:cantSplit/>
          <w:trHeight w:val="23"/>
        </w:trPr>
        <w:tc>
          <w:tcPr>
            <w:tcW w:w="645" w:type="pct"/>
            <w:tcBorders>
              <w:top w:val="nil"/>
              <w:left w:val="single" w:sz="2" w:space="0" w:color="003366"/>
              <w:bottom w:val="nil"/>
              <w:right w:val="single" w:sz="2" w:space="0" w:color="003366"/>
            </w:tcBorders>
          </w:tcPr>
          <w:p w14:paraId="13DC0889" w14:textId="77777777" w:rsidR="00884A48" w:rsidRPr="006D0187" w:rsidRDefault="00884A48">
            <w:pPr>
              <w:pStyle w:val="TableReference"/>
              <w:tabs>
                <w:tab w:val="left" w:pos="3306"/>
              </w:tabs>
              <w:spacing w:before="40"/>
              <w:rPr>
                <w:rFonts w:cs="Calibri"/>
                <w:color w:val="FF0000"/>
                <w:sz w:val="16"/>
                <w:szCs w:val="16"/>
              </w:rPr>
            </w:pPr>
          </w:p>
        </w:tc>
        <w:tc>
          <w:tcPr>
            <w:tcW w:w="3111" w:type="pct"/>
            <w:tcBorders>
              <w:top w:val="nil"/>
              <w:left w:val="single" w:sz="2" w:space="0" w:color="003366"/>
              <w:bottom w:val="nil"/>
              <w:right w:val="nil"/>
            </w:tcBorders>
          </w:tcPr>
          <w:p w14:paraId="7B403826" w14:textId="2E1E0319" w:rsidR="00884A48" w:rsidRPr="00884A48" w:rsidRDefault="00884A48" w:rsidP="00884A48">
            <w:pPr>
              <w:pStyle w:val="TableText"/>
              <w:tabs>
                <w:tab w:val="left" w:pos="3306"/>
              </w:tabs>
              <w:rPr>
                <w:rFonts w:cs="Calibri"/>
                <w:b/>
                <w:bCs/>
                <w:color w:val="FF0000"/>
              </w:rPr>
            </w:pPr>
            <w:r w:rsidRPr="00D24FFF">
              <w:rPr>
                <w:rFonts w:cs="Calibri"/>
                <w:b/>
                <w:bCs/>
              </w:rPr>
              <w:t xml:space="preserve">Total </w:t>
            </w:r>
            <w:r>
              <w:rPr>
                <w:rFonts w:cs="Calibri"/>
                <w:b/>
                <w:bCs/>
              </w:rPr>
              <w:t>Plant and Equipment</w:t>
            </w:r>
          </w:p>
        </w:tc>
        <w:tc>
          <w:tcPr>
            <w:tcW w:w="624" w:type="pct"/>
            <w:tcBorders>
              <w:top w:val="single" w:sz="2" w:space="0" w:color="auto"/>
              <w:left w:val="nil"/>
              <w:bottom w:val="single" w:sz="2" w:space="0" w:color="auto"/>
              <w:right w:val="nil"/>
            </w:tcBorders>
            <w:shd w:val="clear" w:color="auto" w:fill="auto"/>
          </w:tcPr>
          <w:p w14:paraId="69B6F579" w14:textId="77777777" w:rsidR="00884A48" w:rsidRPr="00884A48" w:rsidRDefault="00884A48">
            <w:pPr>
              <w:pStyle w:val="TableText"/>
              <w:tabs>
                <w:tab w:val="left" w:pos="3306"/>
              </w:tabs>
              <w:jc w:val="right"/>
              <w:rPr>
                <w:rFonts w:cs="Calibri"/>
                <w:b/>
                <w:bCs/>
                <w:color w:val="FF0000"/>
              </w:rPr>
            </w:pPr>
          </w:p>
        </w:tc>
        <w:tc>
          <w:tcPr>
            <w:tcW w:w="620" w:type="pct"/>
            <w:tcBorders>
              <w:top w:val="single" w:sz="2" w:space="0" w:color="auto"/>
              <w:left w:val="nil"/>
              <w:bottom w:val="single" w:sz="2" w:space="0" w:color="auto"/>
              <w:right w:val="nil"/>
            </w:tcBorders>
          </w:tcPr>
          <w:p w14:paraId="2AF423E9" w14:textId="77777777" w:rsidR="00884A48" w:rsidRPr="00884A48" w:rsidRDefault="00884A48">
            <w:pPr>
              <w:pStyle w:val="TableText"/>
              <w:tabs>
                <w:tab w:val="left" w:pos="3306"/>
              </w:tabs>
              <w:jc w:val="right"/>
              <w:rPr>
                <w:rFonts w:cs="Calibri"/>
                <w:b/>
                <w:bCs/>
                <w:color w:val="FF0000"/>
              </w:rPr>
            </w:pPr>
          </w:p>
        </w:tc>
      </w:tr>
      <w:tr w:rsidR="00884A48" w:rsidRPr="006D0187" w14:paraId="2B3C2B45" w14:textId="77777777" w:rsidTr="00884A48">
        <w:trPr>
          <w:cantSplit/>
          <w:trHeight w:val="23"/>
        </w:trPr>
        <w:tc>
          <w:tcPr>
            <w:tcW w:w="645" w:type="pct"/>
            <w:tcBorders>
              <w:top w:val="nil"/>
              <w:left w:val="single" w:sz="2" w:space="0" w:color="003366"/>
              <w:bottom w:val="nil"/>
              <w:right w:val="single" w:sz="2" w:space="0" w:color="003366"/>
            </w:tcBorders>
          </w:tcPr>
          <w:p w14:paraId="29B05EB9" w14:textId="77777777" w:rsidR="00884A48" w:rsidRPr="006D0187" w:rsidRDefault="00884A48">
            <w:pPr>
              <w:pStyle w:val="TableReference"/>
              <w:tabs>
                <w:tab w:val="left" w:pos="3306"/>
              </w:tabs>
              <w:spacing w:before="40"/>
              <w:rPr>
                <w:rFonts w:cs="Calibri"/>
                <w:color w:val="FF0000"/>
                <w:sz w:val="16"/>
                <w:szCs w:val="16"/>
              </w:rPr>
            </w:pPr>
          </w:p>
        </w:tc>
        <w:tc>
          <w:tcPr>
            <w:tcW w:w="3111" w:type="pct"/>
            <w:tcBorders>
              <w:top w:val="nil"/>
              <w:left w:val="single" w:sz="2" w:space="0" w:color="003366"/>
              <w:bottom w:val="nil"/>
              <w:right w:val="nil"/>
            </w:tcBorders>
          </w:tcPr>
          <w:p w14:paraId="6E2EA257" w14:textId="77777777" w:rsidR="00884A48" w:rsidRPr="00884A48" w:rsidRDefault="00884A48" w:rsidP="00884A48">
            <w:pPr>
              <w:pStyle w:val="TableText"/>
              <w:tabs>
                <w:tab w:val="left" w:pos="3306"/>
              </w:tabs>
              <w:rPr>
                <w:rFonts w:cs="Calibri"/>
                <w:b/>
                <w:bCs/>
                <w:color w:val="FF0000"/>
              </w:rPr>
            </w:pPr>
          </w:p>
        </w:tc>
        <w:tc>
          <w:tcPr>
            <w:tcW w:w="624" w:type="pct"/>
            <w:tcBorders>
              <w:top w:val="single" w:sz="2" w:space="0" w:color="auto"/>
              <w:left w:val="nil"/>
              <w:bottom w:val="nil"/>
              <w:right w:val="nil"/>
            </w:tcBorders>
            <w:shd w:val="clear" w:color="auto" w:fill="auto"/>
          </w:tcPr>
          <w:p w14:paraId="0E16DA38" w14:textId="77777777" w:rsidR="00884A48" w:rsidRPr="00884A48" w:rsidRDefault="00884A48">
            <w:pPr>
              <w:pStyle w:val="TableText"/>
              <w:tabs>
                <w:tab w:val="left" w:pos="3306"/>
              </w:tabs>
              <w:jc w:val="right"/>
              <w:rPr>
                <w:rFonts w:cs="Calibri"/>
                <w:b/>
                <w:bCs/>
                <w:color w:val="FF0000"/>
              </w:rPr>
            </w:pPr>
          </w:p>
        </w:tc>
        <w:tc>
          <w:tcPr>
            <w:tcW w:w="620" w:type="pct"/>
            <w:tcBorders>
              <w:top w:val="single" w:sz="2" w:space="0" w:color="auto"/>
              <w:left w:val="nil"/>
              <w:bottom w:val="nil"/>
              <w:right w:val="nil"/>
            </w:tcBorders>
          </w:tcPr>
          <w:p w14:paraId="1DBE5E81" w14:textId="77777777" w:rsidR="00884A48" w:rsidRPr="00884A48" w:rsidRDefault="00884A48">
            <w:pPr>
              <w:pStyle w:val="TableText"/>
              <w:tabs>
                <w:tab w:val="left" w:pos="3306"/>
              </w:tabs>
              <w:jc w:val="right"/>
              <w:rPr>
                <w:rFonts w:cs="Calibri"/>
                <w:b/>
                <w:bCs/>
                <w:color w:val="FF0000"/>
              </w:rPr>
            </w:pPr>
          </w:p>
        </w:tc>
      </w:tr>
      <w:tr w:rsidR="00F73636" w:rsidRPr="00CF7E1B" w14:paraId="059A1864" w14:textId="77777777" w:rsidTr="00884A48">
        <w:trPr>
          <w:cantSplit/>
          <w:trHeight w:val="23"/>
        </w:trPr>
        <w:tc>
          <w:tcPr>
            <w:tcW w:w="645" w:type="pct"/>
            <w:tcBorders>
              <w:top w:val="nil"/>
              <w:left w:val="single" w:sz="2" w:space="0" w:color="003366"/>
              <w:bottom w:val="nil"/>
              <w:right w:val="single" w:sz="2" w:space="0" w:color="003366"/>
            </w:tcBorders>
          </w:tcPr>
          <w:p w14:paraId="66AF683F"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723F2FF2" w14:textId="77777777" w:rsidR="00F73636" w:rsidRPr="00884A48" w:rsidRDefault="00F73636">
            <w:pPr>
              <w:pStyle w:val="TableText"/>
              <w:tabs>
                <w:tab w:val="left" w:pos="3306"/>
              </w:tabs>
              <w:rPr>
                <w:rFonts w:cs="Calibri"/>
              </w:rPr>
            </w:pPr>
            <w:bookmarkStart w:id="695" w:name="_Toc48468542"/>
            <w:bookmarkStart w:id="696" w:name="_Toc49155651"/>
            <w:bookmarkStart w:id="697" w:name="_Toc49224091"/>
            <w:r w:rsidRPr="00884A48">
              <w:rPr>
                <w:rFonts w:cs="Calibri"/>
                <w:b/>
                <w:bCs/>
              </w:rPr>
              <w:t>Infrastructure Assets</w:t>
            </w:r>
            <w:bookmarkEnd w:id="695"/>
            <w:bookmarkEnd w:id="696"/>
            <w:bookmarkEnd w:id="697"/>
          </w:p>
        </w:tc>
        <w:tc>
          <w:tcPr>
            <w:tcW w:w="624" w:type="pct"/>
            <w:tcBorders>
              <w:top w:val="nil"/>
              <w:left w:val="nil"/>
              <w:bottom w:val="nil"/>
              <w:right w:val="nil"/>
            </w:tcBorders>
            <w:shd w:val="clear" w:color="auto" w:fill="auto"/>
          </w:tcPr>
          <w:p w14:paraId="7D1F48CD" w14:textId="77777777" w:rsidR="00F73636" w:rsidRPr="00884A48" w:rsidRDefault="00F73636">
            <w:pPr>
              <w:pStyle w:val="TableText"/>
              <w:tabs>
                <w:tab w:val="left" w:pos="3306"/>
              </w:tabs>
              <w:jc w:val="right"/>
              <w:rPr>
                <w:rFonts w:cs="Calibri"/>
              </w:rPr>
            </w:pPr>
          </w:p>
        </w:tc>
        <w:tc>
          <w:tcPr>
            <w:tcW w:w="620" w:type="pct"/>
            <w:tcBorders>
              <w:top w:val="nil"/>
              <w:left w:val="nil"/>
              <w:bottom w:val="nil"/>
              <w:right w:val="nil"/>
            </w:tcBorders>
          </w:tcPr>
          <w:p w14:paraId="3438E446" w14:textId="77777777" w:rsidR="00F73636" w:rsidRPr="00884A48" w:rsidRDefault="00F73636">
            <w:pPr>
              <w:pStyle w:val="TableText"/>
              <w:tabs>
                <w:tab w:val="left" w:pos="3306"/>
              </w:tabs>
              <w:jc w:val="right"/>
              <w:rPr>
                <w:rFonts w:cs="Calibri"/>
              </w:rPr>
            </w:pPr>
          </w:p>
        </w:tc>
      </w:tr>
      <w:tr w:rsidR="00F73636" w:rsidRPr="00CF7E1B" w14:paraId="6E18D375" w14:textId="77777777" w:rsidTr="00884A48">
        <w:trPr>
          <w:cantSplit/>
          <w:trHeight w:val="23"/>
        </w:trPr>
        <w:tc>
          <w:tcPr>
            <w:tcW w:w="645" w:type="pct"/>
            <w:tcBorders>
              <w:top w:val="nil"/>
              <w:left w:val="single" w:sz="2" w:space="0" w:color="003366"/>
              <w:bottom w:val="nil"/>
              <w:right w:val="single" w:sz="2" w:space="0" w:color="003366"/>
            </w:tcBorders>
          </w:tcPr>
          <w:p w14:paraId="03A66855" w14:textId="77777777" w:rsidR="00F73636" w:rsidRPr="00D04DB3" w:rsidRDefault="00F73636" w:rsidP="005C1D53">
            <w:pPr>
              <w:pStyle w:val="TableReference"/>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14:paraId="21FD3A9B" w14:textId="77777777" w:rsidR="00F73636" w:rsidRPr="00884A48" w:rsidRDefault="00F73636" w:rsidP="00AC1085">
            <w:pPr>
              <w:pStyle w:val="TableText"/>
              <w:tabs>
                <w:tab w:val="left" w:pos="3306"/>
              </w:tabs>
              <w:rPr>
                <w:rFonts w:cs="Calibri"/>
              </w:rPr>
            </w:pPr>
            <w:r w:rsidRPr="00884A48">
              <w:rPr>
                <w:rFonts w:cs="Calibri"/>
              </w:rPr>
              <w:t>Infrastructure Assets at Fair Value</w:t>
            </w:r>
          </w:p>
        </w:tc>
        <w:tc>
          <w:tcPr>
            <w:tcW w:w="624" w:type="pct"/>
            <w:tcBorders>
              <w:top w:val="nil"/>
              <w:left w:val="nil"/>
              <w:bottom w:val="nil"/>
              <w:right w:val="nil"/>
            </w:tcBorders>
            <w:shd w:val="clear" w:color="auto" w:fill="auto"/>
            <w:vAlign w:val="bottom"/>
          </w:tcPr>
          <w:p w14:paraId="0ABE08DB" w14:textId="02C0FE2E" w:rsidR="00F73636" w:rsidRPr="00884A48" w:rsidRDefault="00F73636">
            <w:pPr>
              <w:pStyle w:val="TableText"/>
              <w:tabs>
                <w:tab w:val="left" w:pos="3306"/>
              </w:tabs>
              <w:spacing w:before="0"/>
              <w:jc w:val="right"/>
              <w:rPr>
                <w:rFonts w:cs="Calibri"/>
              </w:rPr>
            </w:pPr>
          </w:p>
        </w:tc>
        <w:tc>
          <w:tcPr>
            <w:tcW w:w="620" w:type="pct"/>
            <w:tcBorders>
              <w:top w:val="nil"/>
              <w:left w:val="nil"/>
              <w:bottom w:val="nil"/>
              <w:right w:val="nil"/>
            </w:tcBorders>
            <w:vAlign w:val="bottom"/>
          </w:tcPr>
          <w:p w14:paraId="3766640B" w14:textId="34CEF605" w:rsidR="00F73636" w:rsidRPr="00884A48" w:rsidRDefault="00F73636">
            <w:pPr>
              <w:pStyle w:val="TableText"/>
              <w:tabs>
                <w:tab w:val="left" w:pos="3306"/>
              </w:tabs>
              <w:spacing w:before="0"/>
              <w:jc w:val="right"/>
              <w:rPr>
                <w:rFonts w:cs="Calibri"/>
              </w:rPr>
            </w:pPr>
          </w:p>
        </w:tc>
      </w:tr>
      <w:tr w:rsidR="00F73636" w:rsidRPr="00CF7E1B" w14:paraId="70AA3BDD" w14:textId="77777777" w:rsidTr="00884A48">
        <w:trPr>
          <w:cantSplit/>
          <w:trHeight w:val="23"/>
        </w:trPr>
        <w:tc>
          <w:tcPr>
            <w:tcW w:w="645" w:type="pct"/>
            <w:tcBorders>
              <w:top w:val="nil"/>
              <w:left w:val="single" w:sz="2" w:space="0" w:color="003366"/>
              <w:bottom w:val="nil"/>
              <w:right w:val="single" w:sz="2" w:space="0" w:color="003366"/>
            </w:tcBorders>
          </w:tcPr>
          <w:p w14:paraId="49752B0F"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2F01CC85" w14:textId="77777777" w:rsidR="00F73636" w:rsidRPr="00884A48" w:rsidRDefault="00F73636" w:rsidP="00AC1085">
            <w:pPr>
              <w:pStyle w:val="TableText"/>
              <w:tabs>
                <w:tab w:val="left" w:pos="3306"/>
              </w:tabs>
              <w:rPr>
                <w:rFonts w:cs="Calibri"/>
              </w:rPr>
            </w:pPr>
            <w:r w:rsidRPr="00884A48">
              <w:rPr>
                <w:rFonts w:cs="Calibri"/>
              </w:rPr>
              <w:t>Less: Accumulated Depreciation</w:t>
            </w:r>
          </w:p>
        </w:tc>
        <w:tc>
          <w:tcPr>
            <w:tcW w:w="624" w:type="pct"/>
            <w:tcBorders>
              <w:top w:val="nil"/>
              <w:left w:val="nil"/>
              <w:bottom w:val="nil"/>
              <w:right w:val="nil"/>
            </w:tcBorders>
            <w:shd w:val="clear" w:color="auto" w:fill="auto"/>
            <w:vAlign w:val="bottom"/>
          </w:tcPr>
          <w:p w14:paraId="730FDDA2" w14:textId="7E740444" w:rsidR="00F73636" w:rsidRPr="00884A48" w:rsidRDefault="00F73636">
            <w:pPr>
              <w:pStyle w:val="TableText"/>
              <w:tabs>
                <w:tab w:val="left" w:pos="3306"/>
              </w:tabs>
              <w:spacing w:before="0"/>
              <w:jc w:val="right"/>
              <w:rPr>
                <w:rFonts w:cs="Calibri"/>
              </w:rPr>
            </w:pPr>
          </w:p>
        </w:tc>
        <w:tc>
          <w:tcPr>
            <w:tcW w:w="620" w:type="pct"/>
            <w:tcBorders>
              <w:top w:val="nil"/>
              <w:left w:val="nil"/>
              <w:bottom w:val="nil"/>
              <w:right w:val="nil"/>
            </w:tcBorders>
            <w:vAlign w:val="bottom"/>
          </w:tcPr>
          <w:p w14:paraId="42B68F74" w14:textId="40E3CE74" w:rsidR="00F73636" w:rsidRPr="00884A48" w:rsidRDefault="00F73636">
            <w:pPr>
              <w:pStyle w:val="TableText"/>
              <w:tabs>
                <w:tab w:val="left" w:pos="3306"/>
              </w:tabs>
              <w:spacing w:before="0"/>
              <w:jc w:val="right"/>
              <w:rPr>
                <w:rFonts w:cs="Calibri"/>
              </w:rPr>
            </w:pPr>
          </w:p>
        </w:tc>
      </w:tr>
      <w:tr w:rsidR="00F73636" w:rsidRPr="00CF7E1B" w14:paraId="7A571B6D" w14:textId="77777777" w:rsidTr="00884A48">
        <w:trPr>
          <w:cantSplit/>
          <w:trHeight w:val="23"/>
        </w:trPr>
        <w:tc>
          <w:tcPr>
            <w:tcW w:w="645" w:type="pct"/>
            <w:tcBorders>
              <w:top w:val="nil"/>
              <w:left w:val="single" w:sz="2" w:space="0" w:color="003366"/>
              <w:bottom w:val="nil"/>
              <w:right w:val="single" w:sz="2" w:space="0" w:color="003366"/>
            </w:tcBorders>
          </w:tcPr>
          <w:p w14:paraId="4DC78E9C"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7BB6E44A" w14:textId="77777777" w:rsidR="00F73636" w:rsidRPr="00884A48" w:rsidRDefault="00F73636" w:rsidP="00AC1085">
            <w:pPr>
              <w:pStyle w:val="TableText"/>
              <w:tabs>
                <w:tab w:val="left" w:pos="3306"/>
              </w:tabs>
              <w:rPr>
                <w:rFonts w:cs="Calibri"/>
              </w:rPr>
            </w:pPr>
            <w:r w:rsidRPr="00884A48">
              <w:rPr>
                <w:rFonts w:cs="Calibri"/>
              </w:rPr>
              <w:t>Less: Accumulated Impairment Losses</w:t>
            </w:r>
          </w:p>
        </w:tc>
        <w:tc>
          <w:tcPr>
            <w:tcW w:w="624" w:type="pct"/>
            <w:tcBorders>
              <w:top w:val="nil"/>
              <w:left w:val="nil"/>
              <w:bottom w:val="single" w:sz="2" w:space="0" w:color="auto"/>
              <w:right w:val="nil"/>
            </w:tcBorders>
            <w:shd w:val="clear" w:color="auto" w:fill="auto"/>
            <w:vAlign w:val="bottom"/>
          </w:tcPr>
          <w:p w14:paraId="3260E11F" w14:textId="509EC067" w:rsidR="00F73636" w:rsidRPr="00884A48" w:rsidRDefault="00F73636">
            <w:pPr>
              <w:pStyle w:val="TableText"/>
              <w:tabs>
                <w:tab w:val="left" w:pos="3306"/>
              </w:tabs>
              <w:spacing w:before="0"/>
              <w:jc w:val="right"/>
              <w:rPr>
                <w:rFonts w:cs="Calibri"/>
              </w:rPr>
            </w:pPr>
          </w:p>
        </w:tc>
        <w:tc>
          <w:tcPr>
            <w:tcW w:w="620" w:type="pct"/>
            <w:tcBorders>
              <w:top w:val="nil"/>
              <w:left w:val="nil"/>
              <w:bottom w:val="single" w:sz="2" w:space="0" w:color="auto"/>
              <w:right w:val="nil"/>
            </w:tcBorders>
            <w:vAlign w:val="bottom"/>
          </w:tcPr>
          <w:p w14:paraId="49A92E04" w14:textId="43D4AA86" w:rsidR="00F73636" w:rsidRPr="00884A48" w:rsidRDefault="00F73636">
            <w:pPr>
              <w:pStyle w:val="TableText"/>
              <w:tabs>
                <w:tab w:val="left" w:pos="3306"/>
              </w:tabs>
              <w:spacing w:before="0"/>
              <w:jc w:val="right"/>
              <w:rPr>
                <w:rFonts w:cs="Calibri"/>
              </w:rPr>
            </w:pPr>
          </w:p>
        </w:tc>
      </w:tr>
      <w:tr w:rsidR="00F73636" w:rsidRPr="00CF7E1B" w14:paraId="5E06A3D7" w14:textId="77777777" w:rsidTr="00884A48">
        <w:trPr>
          <w:cantSplit/>
          <w:trHeight w:val="23"/>
        </w:trPr>
        <w:tc>
          <w:tcPr>
            <w:tcW w:w="645" w:type="pct"/>
            <w:tcBorders>
              <w:top w:val="nil"/>
              <w:left w:val="single" w:sz="2" w:space="0" w:color="003366"/>
              <w:bottom w:val="nil"/>
              <w:right w:val="single" w:sz="2" w:space="0" w:color="003366"/>
            </w:tcBorders>
          </w:tcPr>
          <w:p w14:paraId="7AC42BD7" w14:textId="77777777"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52D2D210" w14:textId="4AB63D01" w:rsidR="00F73636" w:rsidRPr="00884A48" w:rsidRDefault="00F73636" w:rsidP="00AC1085">
            <w:pPr>
              <w:pStyle w:val="TableText"/>
              <w:tabs>
                <w:tab w:val="left" w:pos="3306"/>
              </w:tabs>
              <w:rPr>
                <w:rFonts w:cs="Calibri"/>
              </w:rPr>
            </w:pPr>
            <w:r w:rsidRPr="00884A48">
              <w:rPr>
                <w:rFonts w:cs="Calibri"/>
                <w:b/>
                <w:bCs/>
              </w:rPr>
              <w:t xml:space="preserve">Total </w:t>
            </w:r>
            <w:r w:rsidRPr="00884A48">
              <w:rPr>
                <w:rFonts w:cs="Calibri"/>
                <w:b/>
                <w:bCs/>
                <w:strike/>
              </w:rPr>
              <w:t>Written Down Value of</w:t>
            </w:r>
            <w:r w:rsidRPr="00884A48">
              <w:rPr>
                <w:rFonts w:cs="Calibri"/>
                <w:b/>
                <w:bCs/>
              </w:rPr>
              <w:t xml:space="preserve"> Infrastructure Assets</w:t>
            </w:r>
            <w:r w:rsidR="00884A48">
              <w:rPr>
                <w:rFonts w:cs="Calibri"/>
                <w:b/>
                <w:bCs/>
              </w:rPr>
              <w:t xml:space="preserve"> </w:t>
            </w:r>
            <w:r w:rsidR="00884A48" w:rsidRPr="00884A48">
              <w:rPr>
                <w:rFonts w:cs="Calibri"/>
                <w:b/>
                <w:bCs/>
                <w:color w:val="FF0000"/>
              </w:rPr>
              <w:t>at Fair Value</w:t>
            </w:r>
          </w:p>
        </w:tc>
        <w:tc>
          <w:tcPr>
            <w:tcW w:w="624" w:type="pct"/>
            <w:tcBorders>
              <w:top w:val="single" w:sz="2" w:space="0" w:color="auto"/>
              <w:left w:val="nil"/>
              <w:bottom w:val="nil"/>
              <w:right w:val="nil"/>
            </w:tcBorders>
            <w:shd w:val="clear" w:color="auto" w:fill="auto"/>
            <w:vAlign w:val="bottom"/>
          </w:tcPr>
          <w:p w14:paraId="7CD18C7F" w14:textId="694A071E" w:rsidR="00F73636" w:rsidRPr="00884A48" w:rsidRDefault="00F73636">
            <w:pPr>
              <w:pStyle w:val="TableText"/>
              <w:tabs>
                <w:tab w:val="left" w:pos="3306"/>
              </w:tabs>
              <w:spacing w:before="0"/>
              <w:jc w:val="right"/>
              <w:rPr>
                <w:rFonts w:cs="Calibri"/>
                <w:b/>
                <w:bCs/>
              </w:rPr>
            </w:pPr>
          </w:p>
        </w:tc>
        <w:tc>
          <w:tcPr>
            <w:tcW w:w="620" w:type="pct"/>
            <w:tcBorders>
              <w:top w:val="single" w:sz="2" w:space="0" w:color="auto"/>
              <w:left w:val="nil"/>
              <w:bottom w:val="nil"/>
              <w:right w:val="nil"/>
            </w:tcBorders>
            <w:vAlign w:val="bottom"/>
          </w:tcPr>
          <w:p w14:paraId="0E07D86E" w14:textId="75481491" w:rsidR="00F73636" w:rsidRPr="00884A48" w:rsidRDefault="00F73636">
            <w:pPr>
              <w:pStyle w:val="TableText"/>
              <w:tabs>
                <w:tab w:val="left" w:pos="3306"/>
              </w:tabs>
              <w:spacing w:before="0"/>
              <w:jc w:val="right"/>
              <w:rPr>
                <w:rFonts w:cs="Calibri"/>
                <w:b/>
                <w:bCs/>
              </w:rPr>
            </w:pPr>
          </w:p>
        </w:tc>
      </w:tr>
      <w:tr w:rsidR="00884A48" w:rsidRPr="00CF7E1B" w14:paraId="7C7DCA0E" w14:textId="77777777" w:rsidTr="00884A48">
        <w:trPr>
          <w:cantSplit/>
          <w:trHeight w:val="23"/>
        </w:trPr>
        <w:tc>
          <w:tcPr>
            <w:tcW w:w="645" w:type="pct"/>
            <w:tcBorders>
              <w:top w:val="nil"/>
              <w:left w:val="single" w:sz="2" w:space="0" w:color="003366"/>
              <w:bottom w:val="nil"/>
              <w:right w:val="single" w:sz="2" w:space="0" w:color="003366"/>
            </w:tcBorders>
          </w:tcPr>
          <w:p w14:paraId="6F15049A" w14:textId="49552D6F" w:rsidR="00884A48" w:rsidRPr="00D04DB3" w:rsidRDefault="00884A48" w:rsidP="00884A48">
            <w:pPr>
              <w:pStyle w:val="TableReference"/>
              <w:tabs>
                <w:tab w:val="left" w:pos="3306"/>
              </w:tabs>
              <w:rPr>
                <w:rFonts w:cs="Calibri"/>
                <w:color w:val="auto"/>
                <w:sz w:val="16"/>
                <w:szCs w:val="16"/>
              </w:rPr>
            </w:pPr>
            <w:r w:rsidRPr="006D0187">
              <w:rPr>
                <w:rFonts w:cs="Calibri"/>
                <w:color w:val="FF0000"/>
                <w:sz w:val="16"/>
                <w:szCs w:val="16"/>
              </w:rPr>
              <w:t>AASB 16.53(j)</w:t>
            </w:r>
          </w:p>
        </w:tc>
        <w:tc>
          <w:tcPr>
            <w:tcW w:w="3111" w:type="pct"/>
            <w:tcBorders>
              <w:top w:val="nil"/>
              <w:left w:val="single" w:sz="2" w:space="0" w:color="003366"/>
              <w:bottom w:val="nil"/>
              <w:right w:val="nil"/>
            </w:tcBorders>
          </w:tcPr>
          <w:p w14:paraId="145E6B4E" w14:textId="5F8F69A9" w:rsidR="00884A48" w:rsidRPr="00884A48" w:rsidRDefault="00884A48" w:rsidP="00884A48">
            <w:pPr>
              <w:pStyle w:val="TableText"/>
              <w:tabs>
                <w:tab w:val="left" w:pos="3306"/>
              </w:tabs>
              <w:rPr>
                <w:rFonts w:cs="Calibri"/>
                <w:b/>
                <w:bCs/>
              </w:rPr>
            </w:pPr>
            <w:r w:rsidRPr="00884A48">
              <w:rPr>
                <w:rFonts w:cs="Calibri"/>
                <w:color w:val="FF0000"/>
              </w:rPr>
              <w:t>Right-of-</w:t>
            </w:r>
            <w:r>
              <w:rPr>
                <w:rFonts w:cs="Calibri"/>
                <w:color w:val="FF0000"/>
              </w:rPr>
              <w:t>u</w:t>
            </w:r>
            <w:r w:rsidRPr="00884A48">
              <w:rPr>
                <w:rFonts w:cs="Calibri"/>
                <w:color w:val="FF0000"/>
              </w:rPr>
              <w:t xml:space="preserve">se </w:t>
            </w:r>
            <w:r>
              <w:rPr>
                <w:rFonts w:cs="Calibri"/>
                <w:color w:val="FF0000"/>
              </w:rPr>
              <w:t>Infrastructure Assets at Cost</w:t>
            </w:r>
          </w:p>
        </w:tc>
        <w:tc>
          <w:tcPr>
            <w:tcW w:w="624" w:type="pct"/>
            <w:tcBorders>
              <w:top w:val="nil"/>
              <w:left w:val="nil"/>
              <w:bottom w:val="nil"/>
              <w:right w:val="nil"/>
            </w:tcBorders>
            <w:shd w:val="clear" w:color="auto" w:fill="auto"/>
            <w:vAlign w:val="bottom"/>
          </w:tcPr>
          <w:p w14:paraId="05473D6C"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nil"/>
              <w:left w:val="nil"/>
              <w:bottom w:val="nil"/>
              <w:right w:val="nil"/>
            </w:tcBorders>
            <w:shd w:val="clear" w:color="auto" w:fill="A6A6A6" w:themeFill="background1" w:themeFillShade="A6"/>
            <w:vAlign w:val="bottom"/>
          </w:tcPr>
          <w:p w14:paraId="190C008C"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1DC0F84E" w14:textId="77777777" w:rsidTr="00884A48">
        <w:trPr>
          <w:cantSplit/>
          <w:trHeight w:val="23"/>
        </w:trPr>
        <w:tc>
          <w:tcPr>
            <w:tcW w:w="645" w:type="pct"/>
            <w:tcBorders>
              <w:top w:val="nil"/>
              <w:left w:val="single" w:sz="2" w:space="0" w:color="003366"/>
              <w:bottom w:val="nil"/>
              <w:right w:val="single" w:sz="2" w:space="0" w:color="003366"/>
            </w:tcBorders>
          </w:tcPr>
          <w:p w14:paraId="581ED95C" w14:textId="5CD7AE9C" w:rsidR="00884A48" w:rsidRPr="00D04DB3" w:rsidRDefault="00884A48" w:rsidP="00884A48">
            <w:pPr>
              <w:pStyle w:val="TableReference"/>
              <w:tabs>
                <w:tab w:val="left" w:pos="3306"/>
              </w:tabs>
              <w:rPr>
                <w:rFonts w:cs="Calibri"/>
                <w:color w:val="auto"/>
                <w:sz w:val="16"/>
                <w:szCs w:val="16"/>
              </w:rPr>
            </w:pPr>
            <w:r w:rsidRPr="006D0187">
              <w:rPr>
                <w:rFonts w:cs="Calibri"/>
                <w:color w:val="FF0000"/>
                <w:sz w:val="16"/>
                <w:szCs w:val="16"/>
              </w:rPr>
              <w:t>AASB 16.53(a)</w:t>
            </w:r>
          </w:p>
        </w:tc>
        <w:tc>
          <w:tcPr>
            <w:tcW w:w="3111" w:type="pct"/>
            <w:tcBorders>
              <w:top w:val="nil"/>
              <w:left w:val="single" w:sz="2" w:space="0" w:color="003366"/>
              <w:bottom w:val="nil"/>
              <w:right w:val="nil"/>
            </w:tcBorders>
          </w:tcPr>
          <w:p w14:paraId="3285884C" w14:textId="506F50DB" w:rsidR="00884A48" w:rsidRPr="00884A48" w:rsidRDefault="00884A48" w:rsidP="00884A48">
            <w:pPr>
              <w:pStyle w:val="TableText"/>
              <w:tabs>
                <w:tab w:val="left" w:pos="3306"/>
              </w:tabs>
              <w:rPr>
                <w:rFonts w:cs="Calibri"/>
                <w:b/>
                <w:bCs/>
              </w:rPr>
            </w:pPr>
            <w:r w:rsidRPr="00884A48">
              <w:rPr>
                <w:rFonts w:cs="Calibri"/>
                <w:color w:val="FF0000"/>
              </w:rPr>
              <w:t>Le</w:t>
            </w:r>
            <w:r>
              <w:rPr>
                <w:rFonts w:cs="Calibri"/>
                <w:color w:val="FF0000"/>
              </w:rPr>
              <w:t>s</w:t>
            </w:r>
            <w:r w:rsidRPr="00884A48">
              <w:rPr>
                <w:rFonts w:cs="Calibri"/>
                <w:color w:val="FF0000"/>
              </w:rPr>
              <w:t xml:space="preserve">s Accumulated Depreciation </w:t>
            </w:r>
            <w:r>
              <w:rPr>
                <w:rFonts w:cs="Calibri"/>
                <w:color w:val="FF0000"/>
              </w:rPr>
              <w:t>Right-of-use</w:t>
            </w:r>
            <w:r w:rsidRPr="00884A48">
              <w:rPr>
                <w:rFonts w:cs="Calibri"/>
                <w:color w:val="FF0000"/>
              </w:rPr>
              <w:t xml:space="preserve"> </w:t>
            </w:r>
            <w:r>
              <w:rPr>
                <w:rFonts w:cs="Calibri"/>
                <w:color w:val="FF0000"/>
              </w:rPr>
              <w:t>Infrastructure Assets</w:t>
            </w:r>
          </w:p>
        </w:tc>
        <w:tc>
          <w:tcPr>
            <w:tcW w:w="624" w:type="pct"/>
            <w:tcBorders>
              <w:top w:val="nil"/>
              <w:left w:val="nil"/>
              <w:bottom w:val="single" w:sz="2" w:space="0" w:color="auto"/>
              <w:right w:val="nil"/>
            </w:tcBorders>
            <w:shd w:val="clear" w:color="auto" w:fill="auto"/>
            <w:vAlign w:val="bottom"/>
          </w:tcPr>
          <w:p w14:paraId="47CA9856"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nil"/>
              <w:left w:val="nil"/>
              <w:bottom w:val="single" w:sz="2" w:space="0" w:color="auto"/>
              <w:right w:val="nil"/>
            </w:tcBorders>
            <w:shd w:val="clear" w:color="auto" w:fill="A6A6A6" w:themeFill="background1" w:themeFillShade="A6"/>
            <w:vAlign w:val="bottom"/>
          </w:tcPr>
          <w:p w14:paraId="4242F515"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26276E6C" w14:textId="77777777" w:rsidTr="00884A48">
        <w:trPr>
          <w:cantSplit/>
          <w:trHeight w:val="23"/>
        </w:trPr>
        <w:tc>
          <w:tcPr>
            <w:tcW w:w="645" w:type="pct"/>
            <w:tcBorders>
              <w:top w:val="nil"/>
              <w:left w:val="single" w:sz="2" w:space="0" w:color="003366"/>
              <w:bottom w:val="nil"/>
              <w:right w:val="single" w:sz="2" w:space="0" w:color="003366"/>
            </w:tcBorders>
          </w:tcPr>
          <w:p w14:paraId="1705CD76" w14:textId="77777777" w:rsidR="00884A48" w:rsidRPr="00D04DB3" w:rsidRDefault="00884A48" w:rsidP="00884A48">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54A7D340" w14:textId="00E1553B" w:rsidR="00884A48" w:rsidRPr="00884A48" w:rsidRDefault="00884A48" w:rsidP="00884A48">
            <w:pPr>
              <w:pStyle w:val="TableText"/>
              <w:tabs>
                <w:tab w:val="left" w:pos="3306"/>
              </w:tabs>
              <w:rPr>
                <w:rFonts w:cs="Calibri"/>
                <w:b/>
                <w:bCs/>
              </w:rPr>
            </w:pPr>
            <w:r w:rsidRPr="00884A48">
              <w:rPr>
                <w:rFonts w:cs="Calibri"/>
                <w:b/>
                <w:bCs/>
                <w:color w:val="FF0000"/>
              </w:rPr>
              <w:t>Total Right-of-</w:t>
            </w:r>
            <w:r>
              <w:rPr>
                <w:rFonts w:cs="Calibri"/>
                <w:b/>
                <w:bCs/>
                <w:color w:val="FF0000"/>
              </w:rPr>
              <w:t>u</w:t>
            </w:r>
            <w:r w:rsidRPr="00884A48">
              <w:rPr>
                <w:rFonts w:cs="Calibri"/>
                <w:b/>
                <w:bCs/>
                <w:color w:val="FF0000"/>
              </w:rPr>
              <w:t xml:space="preserve">se </w:t>
            </w:r>
            <w:r>
              <w:rPr>
                <w:rFonts w:cs="Calibri"/>
                <w:b/>
                <w:bCs/>
                <w:color w:val="FF0000"/>
              </w:rPr>
              <w:t>Infrastructure Assets at Cost</w:t>
            </w:r>
          </w:p>
        </w:tc>
        <w:tc>
          <w:tcPr>
            <w:tcW w:w="624" w:type="pct"/>
            <w:tcBorders>
              <w:top w:val="single" w:sz="2" w:space="0" w:color="auto"/>
              <w:left w:val="nil"/>
              <w:bottom w:val="single" w:sz="2" w:space="0" w:color="auto"/>
              <w:right w:val="nil"/>
            </w:tcBorders>
            <w:shd w:val="clear" w:color="auto" w:fill="auto"/>
            <w:vAlign w:val="bottom"/>
          </w:tcPr>
          <w:p w14:paraId="45601E9C"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single" w:sz="2" w:space="0" w:color="auto"/>
              <w:left w:val="nil"/>
              <w:bottom w:val="single" w:sz="2" w:space="0" w:color="auto"/>
              <w:right w:val="nil"/>
            </w:tcBorders>
            <w:shd w:val="clear" w:color="auto" w:fill="A6A6A6" w:themeFill="background1" w:themeFillShade="A6"/>
            <w:vAlign w:val="bottom"/>
          </w:tcPr>
          <w:p w14:paraId="138310C7"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1A97C06C" w14:textId="77777777" w:rsidTr="00884A48">
        <w:trPr>
          <w:cantSplit/>
          <w:trHeight w:val="23"/>
        </w:trPr>
        <w:tc>
          <w:tcPr>
            <w:tcW w:w="645" w:type="pct"/>
            <w:tcBorders>
              <w:top w:val="nil"/>
              <w:left w:val="single" w:sz="2" w:space="0" w:color="003366"/>
              <w:bottom w:val="nil"/>
              <w:right w:val="single" w:sz="2" w:space="0" w:color="003366"/>
            </w:tcBorders>
          </w:tcPr>
          <w:p w14:paraId="26600F8B" w14:textId="77777777" w:rsidR="00884A48" w:rsidRPr="00D04DB3" w:rsidRDefault="00884A48" w:rsidP="00884A48">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4E4114D2" w14:textId="4ABDA15C" w:rsidR="00884A48" w:rsidRPr="00884A48" w:rsidRDefault="00884A48" w:rsidP="00884A48">
            <w:pPr>
              <w:pStyle w:val="TableText"/>
              <w:tabs>
                <w:tab w:val="left" w:pos="3306"/>
              </w:tabs>
              <w:rPr>
                <w:rFonts w:cs="Calibri"/>
                <w:b/>
                <w:bCs/>
                <w:color w:val="FF0000"/>
              </w:rPr>
            </w:pPr>
            <w:r>
              <w:rPr>
                <w:rFonts w:cs="Calibri"/>
                <w:b/>
                <w:bCs/>
                <w:color w:val="FF0000"/>
              </w:rPr>
              <w:t>Total Infrastructure Assets</w:t>
            </w:r>
          </w:p>
        </w:tc>
        <w:tc>
          <w:tcPr>
            <w:tcW w:w="624" w:type="pct"/>
            <w:tcBorders>
              <w:top w:val="single" w:sz="2" w:space="0" w:color="auto"/>
              <w:left w:val="nil"/>
              <w:bottom w:val="single" w:sz="2" w:space="0" w:color="auto"/>
              <w:right w:val="nil"/>
            </w:tcBorders>
            <w:shd w:val="clear" w:color="auto" w:fill="auto"/>
            <w:vAlign w:val="bottom"/>
          </w:tcPr>
          <w:p w14:paraId="31C8A783"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single" w:sz="2" w:space="0" w:color="auto"/>
              <w:left w:val="nil"/>
              <w:bottom w:val="single" w:sz="2" w:space="0" w:color="auto"/>
              <w:right w:val="nil"/>
            </w:tcBorders>
            <w:vAlign w:val="bottom"/>
          </w:tcPr>
          <w:p w14:paraId="79CF23A7" w14:textId="77777777" w:rsidR="00884A48" w:rsidRPr="00884A48" w:rsidRDefault="00884A48" w:rsidP="00884A48">
            <w:pPr>
              <w:pStyle w:val="TableText"/>
              <w:tabs>
                <w:tab w:val="left" w:pos="3306"/>
              </w:tabs>
              <w:spacing w:before="0"/>
              <w:jc w:val="right"/>
              <w:rPr>
                <w:rFonts w:cs="Calibri"/>
                <w:b/>
                <w:bCs/>
              </w:rPr>
            </w:pPr>
          </w:p>
        </w:tc>
      </w:tr>
      <w:tr w:rsidR="00884A48" w:rsidRPr="00CF7E1B" w14:paraId="6F416D0A" w14:textId="77777777" w:rsidTr="00884A48">
        <w:trPr>
          <w:cantSplit/>
          <w:trHeight w:val="23"/>
        </w:trPr>
        <w:tc>
          <w:tcPr>
            <w:tcW w:w="645" w:type="pct"/>
            <w:tcBorders>
              <w:top w:val="nil"/>
              <w:left w:val="single" w:sz="2" w:space="0" w:color="003366"/>
              <w:bottom w:val="nil"/>
              <w:right w:val="single" w:sz="2" w:space="0" w:color="003366"/>
            </w:tcBorders>
          </w:tcPr>
          <w:p w14:paraId="7F0B6C3C" w14:textId="77777777" w:rsidR="00884A48" w:rsidRPr="00D04DB3" w:rsidRDefault="00884A48" w:rsidP="00884A48">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7444246B" w14:textId="77777777" w:rsidR="00884A48" w:rsidRDefault="00884A48" w:rsidP="00884A48">
            <w:pPr>
              <w:pStyle w:val="TableText"/>
              <w:tabs>
                <w:tab w:val="left" w:pos="3306"/>
              </w:tabs>
              <w:rPr>
                <w:rFonts w:cs="Calibri"/>
                <w:b/>
                <w:bCs/>
                <w:color w:val="FF0000"/>
              </w:rPr>
            </w:pPr>
          </w:p>
        </w:tc>
        <w:tc>
          <w:tcPr>
            <w:tcW w:w="624" w:type="pct"/>
            <w:tcBorders>
              <w:top w:val="single" w:sz="2" w:space="0" w:color="auto"/>
              <w:left w:val="nil"/>
              <w:bottom w:val="nil"/>
              <w:right w:val="nil"/>
            </w:tcBorders>
            <w:shd w:val="clear" w:color="auto" w:fill="auto"/>
            <w:vAlign w:val="bottom"/>
          </w:tcPr>
          <w:p w14:paraId="753608FD" w14:textId="77777777" w:rsidR="00884A48" w:rsidRPr="00884A48" w:rsidRDefault="00884A48" w:rsidP="00884A48">
            <w:pPr>
              <w:pStyle w:val="TableText"/>
              <w:tabs>
                <w:tab w:val="left" w:pos="3306"/>
              </w:tabs>
              <w:spacing w:before="0"/>
              <w:jc w:val="right"/>
              <w:rPr>
                <w:rFonts w:cs="Calibri"/>
                <w:b/>
                <w:bCs/>
              </w:rPr>
            </w:pPr>
          </w:p>
        </w:tc>
        <w:tc>
          <w:tcPr>
            <w:tcW w:w="620" w:type="pct"/>
            <w:tcBorders>
              <w:top w:val="single" w:sz="2" w:space="0" w:color="auto"/>
              <w:left w:val="nil"/>
              <w:bottom w:val="nil"/>
              <w:right w:val="nil"/>
            </w:tcBorders>
            <w:vAlign w:val="bottom"/>
          </w:tcPr>
          <w:p w14:paraId="3503D64F" w14:textId="77777777" w:rsidR="00884A48" w:rsidRPr="00884A48" w:rsidRDefault="00884A48" w:rsidP="00884A48">
            <w:pPr>
              <w:pStyle w:val="TableText"/>
              <w:tabs>
                <w:tab w:val="left" w:pos="3306"/>
              </w:tabs>
              <w:spacing w:before="0"/>
              <w:jc w:val="right"/>
              <w:rPr>
                <w:rFonts w:cs="Calibri"/>
                <w:b/>
                <w:bCs/>
              </w:rPr>
            </w:pPr>
          </w:p>
        </w:tc>
      </w:tr>
      <w:tr w:rsidR="00F73636" w:rsidRPr="00CF7E1B" w14:paraId="2C57C7B5" w14:textId="77777777" w:rsidTr="00884A48">
        <w:trPr>
          <w:cantSplit/>
          <w:trHeight w:val="23"/>
        </w:trPr>
        <w:tc>
          <w:tcPr>
            <w:tcW w:w="645" w:type="pct"/>
            <w:tcBorders>
              <w:top w:val="nil"/>
              <w:left w:val="single" w:sz="2" w:space="0" w:color="003366"/>
              <w:bottom w:val="nil"/>
              <w:right w:val="single" w:sz="2" w:space="0" w:color="003366"/>
            </w:tcBorders>
          </w:tcPr>
          <w:p w14:paraId="02D1C35F" w14:textId="77777777" w:rsidR="00F73636" w:rsidRPr="00D04DB3" w:rsidRDefault="00F73636">
            <w:pPr>
              <w:pStyle w:val="TableTitle"/>
              <w:tabs>
                <w:tab w:val="left" w:pos="3306"/>
              </w:tabs>
              <w:spacing w:before="40"/>
              <w:jc w:val="left"/>
              <w:rPr>
                <w:rFonts w:cs="Calibri"/>
                <w:sz w:val="16"/>
                <w:szCs w:val="16"/>
              </w:rPr>
            </w:pPr>
          </w:p>
        </w:tc>
        <w:tc>
          <w:tcPr>
            <w:tcW w:w="3111" w:type="pct"/>
            <w:tcBorders>
              <w:top w:val="nil"/>
              <w:left w:val="single" w:sz="2" w:space="0" w:color="003366"/>
              <w:bottom w:val="nil"/>
              <w:right w:val="nil"/>
            </w:tcBorders>
            <w:vAlign w:val="bottom"/>
          </w:tcPr>
          <w:p w14:paraId="4440B887" w14:textId="77777777" w:rsidR="00F73636" w:rsidRPr="00884A48" w:rsidRDefault="00F73636">
            <w:pPr>
              <w:pStyle w:val="TableText"/>
              <w:tabs>
                <w:tab w:val="left" w:pos="3306"/>
              </w:tabs>
              <w:rPr>
                <w:rFonts w:cs="Calibri"/>
                <w:b/>
                <w:bCs/>
              </w:rPr>
            </w:pPr>
            <w:bookmarkStart w:id="698" w:name="_Toc48468546"/>
            <w:bookmarkStart w:id="699" w:name="_Toc49155654"/>
            <w:bookmarkStart w:id="700" w:name="_Toc49224094"/>
            <w:r w:rsidRPr="00884A48">
              <w:rPr>
                <w:rFonts w:cs="Calibri"/>
                <w:b/>
                <w:bCs/>
              </w:rPr>
              <w:t>Community and Heritage Assets</w:t>
            </w:r>
            <w:bookmarkEnd w:id="698"/>
            <w:bookmarkEnd w:id="699"/>
            <w:bookmarkEnd w:id="700"/>
          </w:p>
        </w:tc>
        <w:tc>
          <w:tcPr>
            <w:tcW w:w="624" w:type="pct"/>
            <w:tcBorders>
              <w:top w:val="nil"/>
              <w:left w:val="nil"/>
              <w:bottom w:val="nil"/>
              <w:right w:val="nil"/>
            </w:tcBorders>
            <w:shd w:val="clear" w:color="auto" w:fill="auto"/>
            <w:vAlign w:val="bottom"/>
          </w:tcPr>
          <w:p w14:paraId="01F3E28C" w14:textId="77777777" w:rsidR="00F73636" w:rsidRPr="00884A48" w:rsidRDefault="00F73636">
            <w:pPr>
              <w:pStyle w:val="TableTitle"/>
              <w:tabs>
                <w:tab w:val="left" w:pos="3306"/>
              </w:tabs>
              <w:rPr>
                <w:rFonts w:cs="Calibri"/>
              </w:rPr>
            </w:pPr>
          </w:p>
        </w:tc>
        <w:tc>
          <w:tcPr>
            <w:tcW w:w="620" w:type="pct"/>
            <w:tcBorders>
              <w:top w:val="nil"/>
              <w:left w:val="nil"/>
              <w:bottom w:val="nil"/>
              <w:right w:val="nil"/>
            </w:tcBorders>
            <w:vAlign w:val="bottom"/>
          </w:tcPr>
          <w:p w14:paraId="0446D4A1" w14:textId="77777777" w:rsidR="00F73636" w:rsidRPr="00884A48" w:rsidRDefault="00F73636">
            <w:pPr>
              <w:pStyle w:val="TableTitle"/>
              <w:tabs>
                <w:tab w:val="left" w:pos="3306"/>
              </w:tabs>
              <w:rPr>
                <w:rFonts w:cs="Calibri"/>
              </w:rPr>
            </w:pPr>
          </w:p>
        </w:tc>
      </w:tr>
      <w:tr w:rsidR="00F73636" w:rsidRPr="00CF7E1B" w14:paraId="3AD0126B" w14:textId="77777777" w:rsidTr="00A00FFA">
        <w:trPr>
          <w:cantSplit/>
          <w:trHeight w:val="23"/>
        </w:trPr>
        <w:tc>
          <w:tcPr>
            <w:tcW w:w="645" w:type="pct"/>
            <w:tcBorders>
              <w:top w:val="nil"/>
              <w:left w:val="single" w:sz="2" w:space="0" w:color="003366"/>
              <w:bottom w:val="nil"/>
              <w:right w:val="single" w:sz="2" w:space="0" w:color="003366"/>
            </w:tcBorders>
          </w:tcPr>
          <w:p w14:paraId="3E954376"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14:paraId="7F49D2DA" w14:textId="77777777" w:rsidR="00F73636" w:rsidRPr="00884A48" w:rsidRDefault="00F73636" w:rsidP="00AC1085">
            <w:pPr>
              <w:pStyle w:val="TableText"/>
              <w:tabs>
                <w:tab w:val="left" w:pos="3306"/>
              </w:tabs>
              <w:rPr>
                <w:rFonts w:cs="Calibri"/>
              </w:rPr>
            </w:pPr>
            <w:r w:rsidRPr="00884A48">
              <w:rPr>
                <w:rFonts w:cs="Calibri"/>
              </w:rPr>
              <w:t xml:space="preserve">Community and Heritage Assets at Fair Value </w:t>
            </w:r>
            <w:r w:rsidRPr="00884A48">
              <w:rPr>
                <w:rFonts w:cs="Calibri"/>
                <w:vertAlign w:val="superscript"/>
              </w:rPr>
              <w:t>c</w:t>
            </w:r>
          </w:p>
        </w:tc>
        <w:tc>
          <w:tcPr>
            <w:tcW w:w="624" w:type="pct"/>
            <w:tcBorders>
              <w:top w:val="nil"/>
              <w:left w:val="nil"/>
              <w:bottom w:val="nil"/>
              <w:right w:val="nil"/>
            </w:tcBorders>
          </w:tcPr>
          <w:p w14:paraId="4E2AFA91" w14:textId="2C42DE31" w:rsidR="00F73636" w:rsidRPr="00884A48" w:rsidRDefault="00F73636">
            <w:pPr>
              <w:pStyle w:val="TableText"/>
              <w:tabs>
                <w:tab w:val="left" w:pos="3306"/>
              </w:tabs>
              <w:jc w:val="right"/>
              <w:rPr>
                <w:rFonts w:cs="Calibri"/>
              </w:rPr>
            </w:pPr>
          </w:p>
        </w:tc>
        <w:tc>
          <w:tcPr>
            <w:tcW w:w="620" w:type="pct"/>
            <w:tcBorders>
              <w:top w:val="nil"/>
              <w:left w:val="nil"/>
              <w:bottom w:val="nil"/>
              <w:right w:val="nil"/>
            </w:tcBorders>
          </w:tcPr>
          <w:p w14:paraId="61DB72CD" w14:textId="133D2861" w:rsidR="00F73636" w:rsidRPr="00884A48" w:rsidRDefault="00F73636">
            <w:pPr>
              <w:pStyle w:val="TableText"/>
              <w:tabs>
                <w:tab w:val="left" w:pos="3306"/>
              </w:tabs>
              <w:jc w:val="right"/>
              <w:rPr>
                <w:rFonts w:cs="Calibri"/>
              </w:rPr>
            </w:pPr>
          </w:p>
        </w:tc>
      </w:tr>
      <w:tr w:rsidR="00F73636" w:rsidRPr="00CF7E1B" w14:paraId="496D446A" w14:textId="77777777" w:rsidTr="00A00FFA">
        <w:trPr>
          <w:cantSplit/>
          <w:trHeight w:val="23"/>
        </w:trPr>
        <w:tc>
          <w:tcPr>
            <w:tcW w:w="645" w:type="pct"/>
            <w:tcBorders>
              <w:top w:val="nil"/>
              <w:left w:val="single" w:sz="2" w:space="0" w:color="003366"/>
              <w:bottom w:val="nil"/>
              <w:right w:val="single" w:sz="2" w:space="0" w:color="003366"/>
            </w:tcBorders>
          </w:tcPr>
          <w:p w14:paraId="5B5F5495"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733CBD6E" w14:textId="77777777" w:rsidR="00F73636" w:rsidRPr="00884A48" w:rsidRDefault="00F73636">
            <w:pPr>
              <w:pStyle w:val="TableText"/>
              <w:tabs>
                <w:tab w:val="left" w:pos="3306"/>
              </w:tabs>
              <w:rPr>
                <w:rFonts w:cs="Calibri"/>
              </w:rPr>
            </w:pPr>
            <w:r w:rsidRPr="00884A48">
              <w:rPr>
                <w:rFonts w:cs="Calibri"/>
              </w:rPr>
              <w:t>Less: Accumulated Depreciation</w:t>
            </w:r>
          </w:p>
        </w:tc>
        <w:tc>
          <w:tcPr>
            <w:tcW w:w="624" w:type="pct"/>
            <w:tcBorders>
              <w:top w:val="nil"/>
              <w:left w:val="nil"/>
              <w:bottom w:val="nil"/>
              <w:right w:val="nil"/>
            </w:tcBorders>
          </w:tcPr>
          <w:p w14:paraId="7C3C14FA" w14:textId="2E89BE62" w:rsidR="00F73636" w:rsidRPr="00884A48" w:rsidRDefault="00F73636">
            <w:pPr>
              <w:pStyle w:val="TableText"/>
              <w:tabs>
                <w:tab w:val="left" w:pos="3306"/>
              </w:tabs>
              <w:jc w:val="right"/>
              <w:rPr>
                <w:rFonts w:cs="Calibri"/>
              </w:rPr>
            </w:pPr>
          </w:p>
        </w:tc>
        <w:tc>
          <w:tcPr>
            <w:tcW w:w="620" w:type="pct"/>
            <w:tcBorders>
              <w:top w:val="nil"/>
              <w:left w:val="nil"/>
              <w:bottom w:val="nil"/>
              <w:right w:val="nil"/>
            </w:tcBorders>
          </w:tcPr>
          <w:p w14:paraId="27FDA9F1" w14:textId="1C52C62F" w:rsidR="00F73636" w:rsidRPr="00884A48" w:rsidRDefault="00F73636">
            <w:pPr>
              <w:pStyle w:val="TableText"/>
              <w:tabs>
                <w:tab w:val="left" w:pos="3306"/>
              </w:tabs>
              <w:jc w:val="right"/>
              <w:rPr>
                <w:rFonts w:cs="Calibri"/>
              </w:rPr>
            </w:pPr>
          </w:p>
        </w:tc>
      </w:tr>
      <w:tr w:rsidR="00F73636" w:rsidRPr="00CF7E1B" w14:paraId="45DEB56A" w14:textId="77777777" w:rsidTr="00884A48">
        <w:trPr>
          <w:cantSplit/>
          <w:trHeight w:val="23"/>
        </w:trPr>
        <w:tc>
          <w:tcPr>
            <w:tcW w:w="645" w:type="pct"/>
            <w:tcBorders>
              <w:top w:val="nil"/>
              <w:left w:val="single" w:sz="2" w:space="0" w:color="003366"/>
              <w:bottom w:val="nil"/>
              <w:right w:val="single" w:sz="2" w:space="0" w:color="003366"/>
            </w:tcBorders>
          </w:tcPr>
          <w:p w14:paraId="7FE66361"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447F8E61" w14:textId="77777777" w:rsidR="00F73636" w:rsidRPr="00884A48" w:rsidRDefault="00F73636">
            <w:pPr>
              <w:pStyle w:val="TableText"/>
              <w:tabs>
                <w:tab w:val="left" w:pos="3306"/>
              </w:tabs>
              <w:rPr>
                <w:rFonts w:cs="Calibri"/>
              </w:rPr>
            </w:pPr>
            <w:r w:rsidRPr="00884A48">
              <w:rPr>
                <w:rFonts w:cs="Calibri"/>
              </w:rPr>
              <w:t>Less: Accumulated Impairment Losses</w:t>
            </w:r>
          </w:p>
        </w:tc>
        <w:tc>
          <w:tcPr>
            <w:tcW w:w="624" w:type="pct"/>
            <w:tcBorders>
              <w:top w:val="nil"/>
              <w:left w:val="nil"/>
              <w:bottom w:val="single" w:sz="2" w:space="0" w:color="auto"/>
              <w:right w:val="nil"/>
            </w:tcBorders>
          </w:tcPr>
          <w:p w14:paraId="6C85E8BE" w14:textId="07FA9290" w:rsidR="00F73636" w:rsidRPr="00884A48" w:rsidRDefault="00F73636">
            <w:pPr>
              <w:pStyle w:val="TableText"/>
              <w:tabs>
                <w:tab w:val="left" w:pos="3306"/>
              </w:tabs>
              <w:jc w:val="right"/>
              <w:rPr>
                <w:rFonts w:cs="Calibri"/>
              </w:rPr>
            </w:pPr>
          </w:p>
        </w:tc>
        <w:tc>
          <w:tcPr>
            <w:tcW w:w="620" w:type="pct"/>
            <w:tcBorders>
              <w:top w:val="nil"/>
              <w:left w:val="nil"/>
              <w:bottom w:val="single" w:sz="2" w:space="0" w:color="auto"/>
              <w:right w:val="nil"/>
            </w:tcBorders>
          </w:tcPr>
          <w:p w14:paraId="683EA221" w14:textId="7559901D" w:rsidR="00F73636" w:rsidRPr="00884A48" w:rsidRDefault="00F73636">
            <w:pPr>
              <w:pStyle w:val="TableText"/>
              <w:tabs>
                <w:tab w:val="left" w:pos="3306"/>
              </w:tabs>
              <w:jc w:val="right"/>
              <w:rPr>
                <w:rFonts w:cs="Calibri"/>
              </w:rPr>
            </w:pPr>
          </w:p>
        </w:tc>
      </w:tr>
      <w:tr w:rsidR="00F73636" w:rsidRPr="00CF7E1B" w14:paraId="6B7186E2" w14:textId="77777777" w:rsidTr="00884A48">
        <w:trPr>
          <w:cantSplit/>
          <w:trHeight w:val="23"/>
        </w:trPr>
        <w:tc>
          <w:tcPr>
            <w:tcW w:w="645" w:type="pct"/>
            <w:tcBorders>
              <w:top w:val="nil"/>
              <w:left w:val="single" w:sz="2" w:space="0" w:color="003366"/>
              <w:bottom w:val="nil"/>
              <w:right w:val="single" w:sz="2" w:space="0" w:color="003366"/>
            </w:tcBorders>
          </w:tcPr>
          <w:p w14:paraId="0BE26CCB"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08744D97" w14:textId="0C45F391" w:rsidR="00F73636" w:rsidRPr="00884A48" w:rsidRDefault="00F73636">
            <w:pPr>
              <w:pStyle w:val="TableText"/>
              <w:tabs>
                <w:tab w:val="left" w:pos="3306"/>
              </w:tabs>
              <w:rPr>
                <w:rFonts w:cs="Calibri"/>
                <w:b/>
                <w:bCs/>
              </w:rPr>
            </w:pPr>
            <w:bookmarkStart w:id="701" w:name="_Toc48468547"/>
            <w:bookmarkStart w:id="702" w:name="_Toc49155655"/>
            <w:bookmarkStart w:id="703" w:name="_Toc49224095"/>
            <w:r w:rsidRPr="00884A48">
              <w:rPr>
                <w:rFonts w:cs="Calibri"/>
                <w:b/>
                <w:bCs/>
              </w:rPr>
              <w:t xml:space="preserve">Total </w:t>
            </w:r>
            <w:r w:rsidRPr="00884A48">
              <w:rPr>
                <w:rFonts w:cs="Calibri"/>
                <w:b/>
                <w:bCs/>
                <w:strike/>
              </w:rPr>
              <w:t>Written Down Value of</w:t>
            </w:r>
            <w:r w:rsidRPr="00884A48">
              <w:rPr>
                <w:rFonts w:cs="Calibri"/>
                <w:b/>
                <w:bCs/>
              </w:rPr>
              <w:t xml:space="preserve"> Community and Heritage Assets</w:t>
            </w:r>
            <w:bookmarkEnd w:id="701"/>
            <w:bookmarkEnd w:id="702"/>
            <w:bookmarkEnd w:id="703"/>
            <w:r w:rsidR="00884A48">
              <w:rPr>
                <w:rFonts w:cs="Calibri"/>
                <w:b/>
                <w:bCs/>
              </w:rPr>
              <w:t xml:space="preserve"> </w:t>
            </w:r>
            <w:r w:rsidR="00884A48" w:rsidRPr="00884A48">
              <w:rPr>
                <w:rFonts w:cs="Calibri"/>
                <w:b/>
                <w:bCs/>
                <w:color w:val="FF0000"/>
              </w:rPr>
              <w:t>at Fair Value</w:t>
            </w:r>
          </w:p>
        </w:tc>
        <w:tc>
          <w:tcPr>
            <w:tcW w:w="624" w:type="pct"/>
            <w:tcBorders>
              <w:top w:val="single" w:sz="2" w:space="0" w:color="auto"/>
              <w:left w:val="nil"/>
              <w:bottom w:val="single" w:sz="2" w:space="0" w:color="auto"/>
              <w:right w:val="nil"/>
            </w:tcBorders>
            <w:vAlign w:val="bottom"/>
          </w:tcPr>
          <w:p w14:paraId="70D142EA" w14:textId="3CD20281" w:rsidR="00F73636" w:rsidRPr="00884A48" w:rsidRDefault="00F73636">
            <w:pPr>
              <w:pStyle w:val="TableText"/>
              <w:tabs>
                <w:tab w:val="left" w:pos="3306"/>
              </w:tabs>
              <w:jc w:val="right"/>
              <w:rPr>
                <w:rFonts w:cs="Calibri"/>
                <w:b/>
                <w:bCs/>
              </w:rPr>
            </w:pPr>
          </w:p>
        </w:tc>
        <w:tc>
          <w:tcPr>
            <w:tcW w:w="620" w:type="pct"/>
            <w:tcBorders>
              <w:top w:val="single" w:sz="2" w:space="0" w:color="auto"/>
              <w:left w:val="nil"/>
              <w:bottom w:val="single" w:sz="2" w:space="0" w:color="auto"/>
              <w:right w:val="nil"/>
            </w:tcBorders>
            <w:vAlign w:val="bottom"/>
          </w:tcPr>
          <w:p w14:paraId="2700F987" w14:textId="32D552B0" w:rsidR="00F73636" w:rsidRPr="00884A48" w:rsidRDefault="00F73636">
            <w:pPr>
              <w:pStyle w:val="TableText"/>
              <w:tabs>
                <w:tab w:val="left" w:pos="3306"/>
              </w:tabs>
              <w:jc w:val="right"/>
              <w:rPr>
                <w:rFonts w:cs="Calibri"/>
                <w:b/>
                <w:bCs/>
              </w:rPr>
            </w:pPr>
          </w:p>
        </w:tc>
      </w:tr>
      <w:tr w:rsidR="00F73636" w:rsidRPr="00CF7E1B" w14:paraId="753B2944" w14:textId="77777777" w:rsidTr="00884A48">
        <w:trPr>
          <w:cantSplit/>
          <w:trHeight w:val="23"/>
        </w:trPr>
        <w:tc>
          <w:tcPr>
            <w:tcW w:w="645" w:type="pct"/>
            <w:tcBorders>
              <w:top w:val="nil"/>
              <w:left w:val="single" w:sz="2" w:space="0" w:color="003366"/>
              <w:bottom w:val="nil"/>
              <w:right w:val="single" w:sz="2" w:space="0" w:color="003366"/>
            </w:tcBorders>
          </w:tcPr>
          <w:p w14:paraId="7D5079F1"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13631DD8" w14:textId="77777777" w:rsidR="00F73636" w:rsidRPr="00884A48" w:rsidRDefault="00F73636">
            <w:pPr>
              <w:pStyle w:val="TableText"/>
              <w:tabs>
                <w:tab w:val="left" w:pos="3306"/>
              </w:tabs>
              <w:rPr>
                <w:rFonts w:cs="Calibri"/>
              </w:rPr>
            </w:pPr>
          </w:p>
        </w:tc>
        <w:tc>
          <w:tcPr>
            <w:tcW w:w="624" w:type="pct"/>
            <w:tcBorders>
              <w:top w:val="single" w:sz="2" w:space="0" w:color="auto"/>
              <w:left w:val="nil"/>
              <w:bottom w:val="single" w:sz="4" w:space="0" w:color="003366"/>
              <w:right w:val="nil"/>
            </w:tcBorders>
            <w:vAlign w:val="bottom"/>
          </w:tcPr>
          <w:p w14:paraId="5C7CB4B8" w14:textId="77777777" w:rsidR="00F73636" w:rsidRPr="00884A48" w:rsidRDefault="00F73636">
            <w:pPr>
              <w:pStyle w:val="TableText"/>
              <w:tabs>
                <w:tab w:val="left" w:pos="3306"/>
              </w:tabs>
              <w:jc w:val="right"/>
              <w:rPr>
                <w:rFonts w:cs="Calibri"/>
              </w:rPr>
            </w:pPr>
          </w:p>
        </w:tc>
        <w:tc>
          <w:tcPr>
            <w:tcW w:w="620" w:type="pct"/>
            <w:tcBorders>
              <w:top w:val="single" w:sz="2" w:space="0" w:color="auto"/>
              <w:left w:val="nil"/>
              <w:bottom w:val="single" w:sz="4" w:space="0" w:color="003366"/>
              <w:right w:val="nil"/>
            </w:tcBorders>
            <w:vAlign w:val="bottom"/>
          </w:tcPr>
          <w:p w14:paraId="372DDB19" w14:textId="77777777" w:rsidR="00F73636" w:rsidRPr="00884A48" w:rsidRDefault="00F73636">
            <w:pPr>
              <w:pStyle w:val="TableText"/>
              <w:tabs>
                <w:tab w:val="left" w:pos="3306"/>
              </w:tabs>
              <w:jc w:val="right"/>
              <w:rPr>
                <w:rFonts w:cs="Calibri"/>
              </w:rPr>
            </w:pPr>
          </w:p>
        </w:tc>
      </w:tr>
      <w:tr w:rsidR="00F73636" w:rsidRPr="00CF7E1B" w14:paraId="6A5058B1" w14:textId="77777777" w:rsidTr="00A00FFA">
        <w:trPr>
          <w:cantSplit/>
          <w:trHeight w:val="23"/>
        </w:trPr>
        <w:tc>
          <w:tcPr>
            <w:tcW w:w="645" w:type="pct"/>
            <w:tcBorders>
              <w:top w:val="nil"/>
              <w:left w:val="single" w:sz="2" w:space="0" w:color="003366"/>
              <w:bottom w:val="nil"/>
              <w:right w:val="single" w:sz="2" w:space="0" w:color="003366"/>
            </w:tcBorders>
          </w:tcPr>
          <w:p w14:paraId="79AB1813"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33C79334" w14:textId="77777777" w:rsidR="00F73636" w:rsidRPr="00884A48" w:rsidRDefault="00F73636">
            <w:pPr>
              <w:pStyle w:val="TableText"/>
              <w:tabs>
                <w:tab w:val="left" w:pos="3306"/>
              </w:tabs>
              <w:rPr>
                <w:rFonts w:cs="Calibri"/>
                <w:b/>
                <w:bCs/>
              </w:rPr>
            </w:pPr>
            <w:bookmarkStart w:id="704" w:name="_Toc48468548"/>
            <w:bookmarkStart w:id="705" w:name="_Toc49155656"/>
            <w:bookmarkStart w:id="706" w:name="_Toc49224096"/>
            <w:r w:rsidRPr="00884A48">
              <w:rPr>
                <w:rFonts w:cs="Calibri"/>
                <w:b/>
                <w:bCs/>
              </w:rPr>
              <w:t xml:space="preserve">Total </w:t>
            </w:r>
            <w:r w:rsidRPr="00884A48">
              <w:rPr>
                <w:rFonts w:cs="Calibri"/>
                <w:b/>
                <w:bCs/>
                <w:strike/>
              </w:rPr>
              <w:t xml:space="preserve">Written Down Value of </w:t>
            </w:r>
            <w:r w:rsidRPr="00884A48">
              <w:rPr>
                <w:rFonts w:cs="Calibri"/>
                <w:b/>
                <w:bCs/>
              </w:rPr>
              <w:t>Property, Plant and Equipment</w:t>
            </w:r>
            <w:bookmarkEnd w:id="704"/>
            <w:bookmarkEnd w:id="705"/>
            <w:bookmarkEnd w:id="706"/>
          </w:p>
        </w:tc>
        <w:tc>
          <w:tcPr>
            <w:tcW w:w="624" w:type="pct"/>
            <w:tcBorders>
              <w:top w:val="single" w:sz="4" w:space="0" w:color="003366"/>
              <w:left w:val="nil"/>
              <w:bottom w:val="double" w:sz="4" w:space="0" w:color="003366"/>
              <w:right w:val="nil"/>
            </w:tcBorders>
            <w:vAlign w:val="bottom"/>
          </w:tcPr>
          <w:p w14:paraId="0A6706F0" w14:textId="054F66FC" w:rsidR="00F73636" w:rsidRPr="00884A48" w:rsidRDefault="00F73636">
            <w:pPr>
              <w:pStyle w:val="TableText"/>
              <w:tabs>
                <w:tab w:val="left" w:pos="3306"/>
              </w:tabs>
              <w:jc w:val="right"/>
              <w:rPr>
                <w:rFonts w:cs="Calibri"/>
                <w:b/>
                <w:bCs/>
              </w:rPr>
            </w:pPr>
          </w:p>
        </w:tc>
        <w:tc>
          <w:tcPr>
            <w:tcW w:w="620" w:type="pct"/>
            <w:tcBorders>
              <w:top w:val="single" w:sz="4" w:space="0" w:color="003366"/>
              <w:left w:val="nil"/>
              <w:bottom w:val="double" w:sz="4" w:space="0" w:color="003366"/>
              <w:right w:val="nil"/>
            </w:tcBorders>
            <w:vAlign w:val="bottom"/>
          </w:tcPr>
          <w:p w14:paraId="2D81DEE2" w14:textId="5FB6DD29" w:rsidR="00F73636" w:rsidRPr="00884A48" w:rsidRDefault="00F73636">
            <w:pPr>
              <w:pStyle w:val="TableText"/>
              <w:tabs>
                <w:tab w:val="left" w:pos="3306"/>
              </w:tabs>
              <w:jc w:val="right"/>
              <w:rPr>
                <w:rFonts w:cs="Calibri"/>
                <w:b/>
                <w:bCs/>
              </w:rPr>
            </w:pPr>
          </w:p>
        </w:tc>
      </w:tr>
      <w:tr w:rsidR="00AB4450" w:rsidRPr="00CF7E1B" w14:paraId="575709F8" w14:textId="77777777" w:rsidTr="00A00FFA">
        <w:trPr>
          <w:cantSplit/>
          <w:trHeight w:val="23"/>
        </w:trPr>
        <w:tc>
          <w:tcPr>
            <w:tcW w:w="645" w:type="pct"/>
            <w:tcBorders>
              <w:top w:val="nil"/>
              <w:left w:val="single" w:sz="2" w:space="0" w:color="003366"/>
              <w:bottom w:val="nil"/>
              <w:right w:val="single" w:sz="2" w:space="0" w:color="003366"/>
            </w:tcBorders>
          </w:tcPr>
          <w:p w14:paraId="5C8A1F21" w14:textId="77777777" w:rsidR="00AB4450" w:rsidRPr="00D04DB3" w:rsidRDefault="00AB4450">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39D91067" w14:textId="77777777" w:rsidR="00AB4450" w:rsidRPr="00884A48" w:rsidRDefault="00AB4450">
            <w:pPr>
              <w:pStyle w:val="TableText"/>
              <w:tabs>
                <w:tab w:val="left" w:pos="3306"/>
              </w:tabs>
              <w:rPr>
                <w:rFonts w:cs="Calibri"/>
              </w:rPr>
            </w:pPr>
          </w:p>
        </w:tc>
      </w:tr>
      <w:tr w:rsidR="00AB4450" w:rsidRPr="00CF7E1B" w14:paraId="4F4567F0" w14:textId="77777777" w:rsidTr="00A00FFA">
        <w:trPr>
          <w:cantSplit/>
          <w:trHeight w:val="23"/>
        </w:trPr>
        <w:tc>
          <w:tcPr>
            <w:tcW w:w="645" w:type="pct"/>
            <w:tcBorders>
              <w:top w:val="nil"/>
              <w:left w:val="single" w:sz="2" w:space="0" w:color="003366"/>
              <w:bottom w:val="nil"/>
              <w:right w:val="single" w:sz="2" w:space="0" w:color="003366"/>
            </w:tcBorders>
          </w:tcPr>
          <w:p w14:paraId="10BE7513" w14:textId="77777777" w:rsidR="00AB4450" w:rsidRPr="00D04DB3" w:rsidRDefault="00AB4450">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759E26DA" w14:textId="2D11A9A2" w:rsidR="00AB4450" w:rsidRPr="00884A48" w:rsidRDefault="00AB4450" w:rsidP="00884A48">
            <w:pPr>
              <w:pStyle w:val="TableText"/>
              <w:tabs>
                <w:tab w:val="left" w:pos="3306"/>
              </w:tabs>
              <w:spacing w:before="0"/>
              <w:ind w:left="204" w:hanging="204"/>
              <w:jc w:val="both"/>
              <w:rPr>
                <w:rFonts w:cs="Calibri"/>
              </w:rPr>
            </w:pPr>
            <w:r w:rsidRPr="00884A48">
              <w:rPr>
                <w:rFonts w:cs="Calibri"/>
              </w:rPr>
              <w:t>a)</w:t>
            </w:r>
            <w:r w:rsidR="00884A48">
              <w:rPr>
                <w:rFonts w:cs="Calibri"/>
              </w:rPr>
              <w:t xml:space="preserve"> </w:t>
            </w:r>
            <w:r w:rsidRPr="00884A48">
              <w:rPr>
                <w:rFonts w:cs="Calibri"/>
              </w:rPr>
              <w:t>The increase in land resulted from the Agency purchasing land in order to build a new warehouse for the storage of large items of plant and equipment and land to build a shopfront.  The increase also resulted from a revaluation of the Agency’s existing land, which occurs every 3 years.</w:t>
            </w:r>
          </w:p>
        </w:tc>
      </w:tr>
      <w:tr w:rsidR="00AB4450" w:rsidRPr="00CF7E1B" w14:paraId="0D0A7647" w14:textId="77777777" w:rsidTr="00A00FFA">
        <w:trPr>
          <w:cantSplit/>
          <w:trHeight w:val="23"/>
        </w:trPr>
        <w:tc>
          <w:tcPr>
            <w:tcW w:w="645" w:type="pct"/>
            <w:tcBorders>
              <w:top w:val="nil"/>
              <w:left w:val="single" w:sz="2" w:space="0" w:color="003366"/>
              <w:bottom w:val="nil"/>
              <w:right w:val="single" w:sz="2" w:space="0" w:color="003366"/>
            </w:tcBorders>
          </w:tcPr>
          <w:p w14:paraId="347211A2" w14:textId="77777777" w:rsidR="00AB4450" w:rsidRPr="00D04DB3" w:rsidRDefault="00AB4450">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171B4A9F" w14:textId="6AE97E31" w:rsidR="00AB4450" w:rsidRPr="00884A48" w:rsidRDefault="00AB4450" w:rsidP="00884A48">
            <w:pPr>
              <w:pStyle w:val="TableText"/>
              <w:tabs>
                <w:tab w:val="left" w:pos="3306"/>
              </w:tabs>
              <w:spacing w:before="0"/>
              <w:ind w:left="204" w:hanging="204"/>
              <w:jc w:val="both"/>
              <w:rPr>
                <w:rFonts w:cs="Calibri"/>
              </w:rPr>
            </w:pPr>
            <w:r w:rsidRPr="00884A48">
              <w:rPr>
                <w:rFonts w:cs="Calibri"/>
              </w:rPr>
              <w:t>b) The increase in buildings resulted from two buildings located in Fyshwick and Canberra City being completed and transferred out of Capital Works in Progress.  The increase also resulted from a revaluation of the Agency’s existing buildings, which occurs once every 3 years, and from a surplus building being transferred to the Agency from the Property Group, which will be used in the delivery of municipal services.</w:t>
            </w:r>
          </w:p>
        </w:tc>
      </w:tr>
      <w:tr w:rsidR="00F73636" w:rsidRPr="00CF7E1B" w14:paraId="0C8879F9" w14:textId="77777777" w:rsidTr="00A00FFA">
        <w:trPr>
          <w:cantSplit/>
          <w:trHeight w:val="23"/>
        </w:trPr>
        <w:tc>
          <w:tcPr>
            <w:tcW w:w="645" w:type="pct"/>
            <w:tcBorders>
              <w:top w:val="nil"/>
              <w:left w:val="single" w:sz="2" w:space="0" w:color="003366"/>
              <w:bottom w:val="nil"/>
              <w:right w:val="single" w:sz="2" w:space="0" w:color="003366"/>
            </w:tcBorders>
          </w:tcPr>
          <w:p w14:paraId="4062139F" w14:textId="77777777" w:rsidR="00F73636" w:rsidRPr="00D04DB3" w:rsidRDefault="00F73636" w:rsidP="000521C5">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0D979DAC" w14:textId="71D9EC8D" w:rsidR="00F73636" w:rsidRPr="00884A48" w:rsidRDefault="00F73636" w:rsidP="00884A48">
            <w:pPr>
              <w:pStyle w:val="TableText"/>
              <w:tabs>
                <w:tab w:val="left" w:pos="3306"/>
              </w:tabs>
              <w:spacing w:before="0"/>
              <w:ind w:left="204" w:hanging="204"/>
              <w:jc w:val="both"/>
              <w:rPr>
                <w:rFonts w:cs="Calibri"/>
              </w:rPr>
            </w:pPr>
            <w:r w:rsidRPr="00884A48">
              <w:rPr>
                <w:rFonts w:cs="Calibri"/>
              </w:rPr>
              <w:t>c)</w:t>
            </w:r>
            <w:r w:rsidRPr="00884A48">
              <w:rPr>
                <w:rFonts w:cs="Calibri"/>
              </w:rPr>
              <w:tab/>
              <w:t xml:space="preserve">The increase in Community and Heritage assets has resulted from a revaluation of Community and Heritage assets undertaken by ‘Example Agency’.  The increase is also a result of a restructure of administrative arrangements, whereby ‘Example Agency’ received, amongst other assets, a number of public parks and gardens from ABC Directorate. Please refer to Note </w:t>
            </w:r>
            <w:r w:rsidR="00635EAC" w:rsidRPr="00884A48">
              <w:rPr>
                <w:rFonts w:cs="Calibri"/>
              </w:rPr>
              <w:t>3</w:t>
            </w:r>
            <w:r w:rsidR="00C745C9">
              <w:rPr>
                <w:rFonts w:cs="Calibri"/>
              </w:rPr>
              <w:t>9</w:t>
            </w:r>
            <w:r w:rsidR="00635EAC" w:rsidRPr="00884A48">
              <w:rPr>
                <w:rFonts w:cs="Calibri"/>
              </w:rPr>
              <w:t xml:space="preserve"> </w:t>
            </w:r>
            <w:r w:rsidRPr="00884A48">
              <w:rPr>
                <w:rFonts w:cs="Calibri"/>
              </w:rPr>
              <w:t>Restructure of Administrative Arrangements</w:t>
            </w:r>
            <w:r w:rsidRPr="00884A48">
              <w:rPr>
                <w:rFonts w:cs="Calibri"/>
                <w:i/>
              </w:rPr>
              <w:t xml:space="preserve"> </w:t>
            </w:r>
            <w:r w:rsidRPr="00884A48">
              <w:rPr>
                <w:rFonts w:cs="Calibri"/>
              </w:rPr>
              <w:t>for further details.</w:t>
            </w:r>
          </w:p>
        </w:tc>
      </w:tr>
      <w:tr w:rsidR="00884A48" w:rsidRPr="00CF7E1B" w14:paraId="1F37AD07" w14:textId="77777777" w:rsidTr="00A00FFA">
        <w:trPr>
          <w:cantSplit/>
          <w:trHeight w:val="23"/>
        </w:trPr>
        <w:tc>
          <w:tcPr>
            <w:tcW w:w="645" w:type="pct"/>
            <w:tcBorders>
              <w:top w:val="nil"/>
              <w:left w:val="single" w:sz="2" w:space="0" w:color="003366"/>
              <w:bottom w:val="nil"/>
              <w:right w:val="single" w:sz="2" w:space="0" w:color="003366"/>
            </w:tcBorders>
          </w:tcPr>
          <w:p w14:paraId="512D04AA" w14:textId="77777777" w:rsidR="00884A48" w:rsidRPr="00D04DB3" w:rsidRDefault="00884A48" w:rsidP="000521C5">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718D888" w14:textId="77777777" w:rsidR="00884A48" w:rsidRPr="00884A48" w:rsidRDefault="00884A48" w:rsidP="00884A48">
            <w:pPr>
              <w:pStyle w:val="TableText"/>
              <w:tabs>
                <w:tab w:val="left" w:pos="3306"/>
              </w:tabs>
              <w:spacing w:before="0"/>
              <w:ind w:left="204" w:hanging="204"/>
              <w:jc w:val="both"/>
              <w:rPr>
                <w:rFonts w:cs="Calibri"/>
              </w:rPr>
            </w:pPr>
          </w:p>
        </w:tc>
      </w:tr>
      <w:tr w:rsidR="00F73636" w:rsidRPr="00BF4F69" w14:paraId="28246213" w14:textId="77777777" w:rsidTr="00A00FFA">
        <w:trPr>
          <w:cantSplit/>
          <w:trHeight w:val="23"/>
        </w:trPr>
        <w:tc>
          <w:tcPr>
            <w:tcW w:w="645" w:type="pct"/>
            <w:tcBorders>
              <w:top w:val="nil"/>
              <w:left w:val="single" w:sz="2" w:space="0" w:color="003366"/>
              <w:bottom w:val="nil"/>
              <w:right w:val="single" w:sz="2" w:space="0" w:color="003366"/>
            </w:tcBorders>
          </w:tcPr>
          <w:p w14:paraId="6ABBF88E" w14:textId="77777777"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83B5B24" w14:textId="35F5B44B" w:rsidR="00F73636" w:rsidRPr="00884A48" w:rsidRDefault="00F73636" w:rsidP="00884A48">
            <w:pPr>
              <w:pStyle w:val="TableText"/>
              <w:tabs>
                <w:tab w:val="left" w:pos="3306"/>
              </w:tabs>
              <w:spacing w:before="0" w:after="120"/>
              <w:rPr>
                <w:rFonts w:cs="Calibri"/>
                <w:b/>
                <w:bCs/>
              </w:rPr>
            </w:pPr>
            <w:r w:rsidRPr="00884A48">
              <w:rPr>
                <w:rFonts w:cs="Calibri"/>
                <w:b/>
                <w:bCs/>
              </w:rPr>
              <w:t>Assets under a Finance Lease</w:t>
            </w:r>
            <w:r w:rsidR="00BB180D" w:rsidRPr="00884A48">
              <w:rPr>
                <w:rFonts w:cs="Calibri"/>
                <w:b/>
                <w:bCs/>
              </w:rPr>
              <w:t xml:space="preserve"> </w:t>
            </w:r>
            <w:r w:rsidR="00BB180D" w:rsidRPr="00884A48">
              <w:rPr>
                <w:rFonts w:cs="Calibri"/>
                <w:b/>
                <w:bCs/>
                <w:color w:val="FF0000"/>
              </w:rPr>
              <w:t>as at 30 June 2019</w:t>
            </w:r>
            <w:r w:rsidR="0081335E" w:rsidRPr="00884A48">
              <w:rPr>
                <w:rFonts w:cs="Calibri"/>
                <w:b/>
                <w:bCs/>
                <w:color w:val="FF0000"/>
              </w:rPr>
              <w:t xml:space="preserve"> </w:t>
            </w:r>
          </w:p>
        </w:tc>
      </w:tr>
      <w:tr w:rsidR="00F73636" w:rsidRPr="00BF4F69" w14:paraId="645EF965" w14:textId="77777777" w:rsidTr="00884A48">
        <w:trPr>
          <w:cantSplit/>
          <w:trHeight w:val="23"/>
        </w:trPr>
        <w:tc>
          <w:tcPr>
            <w:tcW w:w="645" w:type="pct"/>
            <w:tcBorders>
              <w:top w:val="nil"/>
              <w:left w:val="single" w:sz="2" w:space="0" w:color="003366"/>
              <w:bottom w:val="nil"/>
              <w:right w:val="single" w:sz="2" w:space="0" w:color="003366"/>
            </w:tcBorders>
          </w:tcPr>
          <w:p w14:paraId="16D33F42"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412E7DF9" w14:textId="77777777" w:rsidR="00F73636" w:rsidRPr="00884A48" w:rsidRDefault="00F73636" w:rsidP="00C5789C">
            <w:pPr>
              <w:pStyle w:val="TableText"/>
              <w:tabs>
                <w:tab w:val="left" w:pos="3306"/>
              </w:tabs>
              <w:rPr>
                <w:rFonts w:cs="Calibri"/>
                <w:b/>
                <w:bCs/>
              </w:rPr>
            </w:pPr>
            <w:r w:rsidRPr="00884A48">
              <w:rPr>
                <w:rFonts w:cs="Calibri"/>
                <w:b/>
                <w:bCs/>
              </w:rPr>
              <w:t>Carrying Amount of Assets under a Finance Lease</w:t>
            </w:r>
          </w:p>
        </w:tc>
        <w:tc>
          <w:tcPr>
            <w:tcW w:w="624" w:type="pct"/>
            <w:tcBorders>
              <w:top w:val="nil"/>
              <w:left w:val="nil"/>
              <w:bottom w:val="nil"/>
              <w:right w:val="nil"/>
            </w:tcBorders>
            <w:shd w:val="clear" w:color="auto" w:fill="FFFFFF" w:themeFill="background1"/>
            <w:vAlign w:val="bottom"/>
          </w:tcPr>
          <w:p w14:paraId="2FA39FBC" w14:textId="77777777" w:rsidR="00F73636" w:rsidRPr="00884A48" w:rsidRDefault="00F73636" w:rsidP="00C5789C">
            <w:pPr>
              <w:pStyle w:val="TableTitle"/>
              <w:rPr>
                <w:rFonts w:cs="Calibri"/>
                <w:b w:val="0"/>
                <w:bCs w:val="0"/>
                <w:strike/>
              </w:rPr>
            </w:pPr>
          </w:p>
        </w:tc>
        <w:tc>
          <w:tcPr>
            <w:tcW w:w="620" w:type="pct"/>
            <w:tcBorders>
              <w:top w:val="nil"/>
              <w:left w:val="nil"/>
              <w:bottom w:val="nil"/>
              <w:right w:val="nil"/>
            </w:tcBorders>
            <w:vAlign w:val="bottom"/>
          </w:tcPr>
          <w:p w14:paraId="3333C6D0" w14:textId="77777777" w:rsidR="00F73636" w:rsidRPr="00884A48" w:rsidRDefault="00F73636" w:rsidP="00C5789C">
            <w:pPr>
              <w:pStyle w:val="TableTitle"/>
              <w:rPr>
                <w:rFonts w:cs="Calibri"/>
                <w:b w:val="0"/>
                <w:bCs w:val="0"/>
                <w:strike/>
              </w:rPr>
            </w:pPr>
          </w:p>
        </w:tc>
      </w:tr>
      <w:tr w:rsidR="00F73636" w:rsidRPr="00BF4F69" w14:paraId="3AF9D7F3" w14:textId="77777777" w:rsidTr="00884A48">
        <w:trPr>
          <w:cantSplit/>
          <w:trHeight w:val="23"/>
        </w:trPr>
        <w:tc>
          <w:tcPr>
            <w:tcW w:w="645" w:type="pct"/>
            <w:tcBorders>
              <w:top w:val="nil"/>
              <w:left w:val="single" w:sz="2" w:space="0" w:color="003366"/>
              <w:bottom w:val="nil"/>
              <w:right w:val="single" w:sz="2" w:space="0" w:color="003366"/>
            </w:tcBorders>
          </w:tcPr>
          <w:p w14:paraId="2A927DBF"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50EECAFF" w14:textId="77777777" w:rsidR="00F73636" w:rsidRPr="00884A48" w:rsidRDefault="00F73636" w:rsidP="00AC1085">
            <w:pPr>
              <w:pStyle w:val="TableText"/>
              <w:tabs>
                <w:tab w:val="left" w:pos="3306"/>
              </w:tabs>
              <w:rPr>
                <w:rFonts w:cs="Calibri"/>
              </w:rPr>
            </w:pPr>
            <w:r w:rsidRPr="00884A48">
              <w:rPr>
                <w:rFonts w:cs="Calibri"/>
              </w:rPr>
              <w:t>Plant and Equipment under a Finance Lease</w:t>
            </w:r>
          </w:p>
        </w:tc>
        <w:tc>
          <w:tcPr>
            <w:tcW w:w="624" w:type="pct"/>
            <w:tcBorders>
              <w:top w:val="nil"/>
              <w:left w:val="nil"/>
              <w:bottom w:val="nil"/>
              <w:right w:val="nil"/>
            </w:tcBorders>
            <w:shd w:val="clear" w:color="auto" w:fill="A6A6A6" w:themeFill="background1" w:themeFillShade="A6"/>
            <w:vAlign w:val="bottom"/>
          </w:tcPr>
          <w:p w14:paraId="73EE84D5" w14:textId="5B0027E3" w:rsidR="00F73636" w:rsidRPr="00884A48" w:rsidRDefault="00F73636" w:rsidP="00C5789C">
            <w:pPr>
              <w:pStyle w:val="TableTitle"/>
              <w:rPr>
                <w:rFonts w:cs="Calibri"/>
                <w:b w:val="0"/>
                <w:bCs w:val="0"/>
                <w:strike/>
              </w:rPr>
            </w:pPr>
          </w:p>
        </w:tc>
        <w:tc>
          <w:tcPr>
            <w:tcW w:w="620" w:type="pct"/>
            <w:tcBorders>
              <w:top w:val="nil"/>
              <w:left w:val="nil"/>
              <w:bottom w:val="nil"/>
              <w:right w:val="nil"/>
            </w:tcBorders>
            <w:vAlign w:val="bottom"/>
          </w:tcPr>
          <w:p w14:paraId="206AC44F" w14:textId="522E730A" w:rsidR="00F73636" w:rsidRPr="00884A48" w:rsidRDefault="00F73636" w:rsidP="00C5789C">
            <w:pPr>
              <w:pStyle w:val="TableTitle"/>
              <w:rPr>
                <w:rFonts w:cs="Calibri"/>
                <w:b w:val="0"/>
                <w:bCs w:val="0"/>
              </w:rPr>
            </w:pPr>
          </w:p>
        </w:tc>
      </w:tr>
      <w:tr w:rsidR="00F73636" w:rsidRPr="00BF4F69" w14:paraId="5739F87B" w14:textId="77777777" w:rsidTr="00884A48">
        <w:trPr>
          <w:cantSplit/>
          <w:trHeight w:val="23"/>
        </w:trPr>
        <w:tc>
          <w:tcPr>
            <w:tcW w:w="645" w:type="pct"/>
            <w:tcBorders>
              <w:top w:val="nil"/>
              <w:left w:val="single" w:sz="2" w:space="0" w:color="003366"/>
              <w:bottom w:val="nil"/>
              <w:right w:val="single" w:sz="2" w:space="0" w:color="003366"/>
            </w:tcBorders>
          </w:tcPr>
          <w:p w14:paraId="1DDE6989"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78836197" w14:textId="77777777" w:rsidR="00F73636" w:rsidRPr="00884A48" w:rsidRDefault="00F73636" w:rsidP="00AC1085">
            <w:pPr>
              <w:pStyle w:val="TableText"/>
              <w:tabs>
                <w:tab w:val="left" w:pos="3306"/>
              </w:tabs>
              <w:rPr>
                <w:rFonts w:cs="Calibri"/>
              </w:rPr>
            </w:pPr>
            <w:r w:rsidRPr="00884A48">
              <w:rPr>
                <w:rFonts w:cs="Calibri"/>
              </w:rPr>
              <w:t>Accumulated Depreciation of Plant and Equipment under a Finance Lease</w:t>
            </w:r>
          </w:p>
        </w:tc>
        <w:tc>
          <w:tcPr>
            <w:tcW w:w="624" w:type="pct"/>
            <w:tcBorders>
              <w:top w:val="nil"/>
              <w:left w:val="nil"/>
              <w:bottom w:val="single" w:sz="4" w:space="0" w:color="003366"/>
              <w:right w:val="nil"/>
            </w:tcBorders>
            <w:shd w:val="clear" w:color="auto" w:fill="A6A6A6" w:themeFill="background1" w:themeFillShade="A6"/>
            <w:vAlign w:val="bottom"/>
          </w:tcPr>
          <w:p w14:paraId="6343E03B" w14:textId="1D69540E" w:rsidR="00F73636" w:rsidRPr="00884A48" w:rsidRDefault="00F73636" w:rsidP="00C5789C">
            <w:pPr>
              <w:pStyle w:val="TableTitle"/>
              <w:rPr>
                <w:rFonts w:cs="Calibri"/>
                <w:b w:val="0"/>
                <w:bCs w:val="0"/>
                <w:strike/>
              </w:rPr>
            </w:pPr>
          </w:p>
        </w:tc>
        <w:tc>
          <w:tcPr>
            <w:tcW w:w="620" w:type="pct"/>
            <w:tcBorders>
              <w:top w:val="nil"/>
              <w:left w:val="nil"/>
              <w:bottom w:val="single" w:sz="4" w:space="0" w:color="003366"/>
              <w:right w:val="nil"/>
            </w:tcBorders>
            <w:vAlign w:val="bottom"/>
          </w:tcPr>
          <w:p w14:paraId="3DFE135F" w14:textId="300726D4" w:rsidR="00F73636" w:rsidRPr="00884A48" w:rsidRDefault="00F73636" w:rsidP="00C5789C">
            <w:pPr>
              <w:pStyle w:val="TableTitle"/>
              <w:rPr>
                <w:rFonts w:cs="Calibri"/>
                <w:b w:val="0"/>
                <w:bCs w:val="0"/>
              </w:rPr>
            </w:pPr>
          </w:p>
        </w:tc>
      </w:tr>
      <w:tr w:rsidR="00F73636" w:rsidRPr="00BF4F69" w14:paraId="5F4E9C68" w14:textId="77777777" w:rsidTr="00884A48">
        <w:trPr>
          <w:cantSplit/>
          <w:trHeight w:val="23"/>
        </w:trPr>
        <w:tc>
          <w:tcPr>
            <w:tcW w:w="645" w:type="pct"/>
            <w:tcBorders>
              <w:top w:val="nil"/>
              <w:left w:val="single" w:sz="2" w:space="0" w:color="003366"/>
              <w:bottom w:val="nil"/>
              <w:right w:val="single" w:sz="2" w:space="0" w:color="003366"/>
            </w:tcBorders>
          </w:tcPr>
          <w:p w14:paraId="65FE5FC5" w14:textId="77777777" w:rsidR="00F73636" w:rsidRPr="00BB180D" w:rsidRDefault="00F73636" w:rsidP="00C5789C">
            <w:pPr>
              <w:pStyle w:val="TableReference"/>
              <w:tabs>
                <w:tab w:val="left" w:pos="3306"/>
              </w:tabs>
              <w:spacing w:before="40"/>
              <w:rPr>
                <w:rFonts w:cs="Calibri"/>
                <w:color w:val="auto"/>
                <w:sz w:val="16"/>
                <w:szCs w:val="16"/>
              </w:rPr>
            </w:pPr>
            <w:r w:rsidRPr="00BB180D">
              <w:rPr>
                <w:rFonts w:cs="Calibri"/>
                <w:color w:val="auto"/>
                <w:sz w:val="16"/>
                <w:szCs w:val="16"/>
              </w:rPr>
              <w:t>AASB 117.31(a)</w:t>
            </w:r>
          </w:p>
        </w:tc>
        <w:tc>
          <w:tcPr>
            <w:tcW w:w="3111" w:type="pct"/>
            <w:tcBorders>
              <w:top w:val="nil"/>
              <w:left w:val="single" w:sz="2" w:space="0" w:color="003366"/>
              <w:bottom w:val="nil"/>
              <w:right w:val="nil"/>
            </w:tcBorders>
            <w:vAlign w:val="bottom"/>
          </w:tcPr>
          <w:p w14:paraId="6AAD07A4" w14:textId="77777777" w:rsidR="00F73636" w:rsidRPr="00884A48" w:rsidRDefault="00F73636" w:rsidP="00AC1085">
            <w:pPr>
              <w:pStyle w:val="TableText"/>
              <w:tabs>
                <w:tab w:val="left" w:pos="3306"/>
              </w:tabs>
              <w:rPr>
                <w:rFonts w:cs="Calibri"/>
                <w:b/>
                <w:bCs/>
              </w:rPr>
            </w:pPr>
            <w:r w:rsidRPr="00884A48">
              <w:rPr>
                <w:rFonts w:cs="Calibri"/>
                <w:b/>
                <w:bCs/>
              </w:rPr>
              <w:t>Total Written Down Value of Plant and Equipment under a Finance Lease</w:t>
            </w:r>
          </w:p>
        </w:tc>
        <w:tc>
          <w:tcPr>
            <w:tcW w:w="624" w:type="pct"/>
            <w:tcBorders>
              <w:top w:val="single" w:sz="4" w:space="0" w:color="003366"/>
              <w:left w:val="nil"/>
              <w:bottom w:val="single" w:sz="4" w:space="0" w:color="003366"/>
              <w:right w:val="nil"/>
            </w:tcBorders>
            <w:shd w:val="clear" w:color="auto" w:fill="A6A6A6" w:themeFill="background1" w:themeFillShade="A6"/>
            <w:vAlign w:val="bottom"/>
          </w:tcPr>
          <w:p w14:paraId="0B0B212F" w14:textId="2C52CA04" w:rsidR="00F73636" w:rsidRPr="00884A48" w:rsidRDefault="00F73636" w:rsidP="00C5789C">
            <w:pPr>
              <w:pStyle w:val="TableTitle"/>
              <w:rPr>
                <w:rFonts w:cs="Calibri"/>
                <w:strike/>
              </w:rPr>
            </w:pPr>
          </w:p>
        </w:tc>
        <w:tc>
          <w:tcPr>
            <w:tcW w:w="620" w:type="pct"/>
            <w:tcBorders>
              <w:top w:val="single" w:sz="4" w:space="0" w:color="003366"/>
              <w:left w:val="nil"/>
              <w:bottom w:val="single" w:sz="4" w:space="0" w:color="003366"/>
              <w:right w:val="nil"/>
            </w:tcBorders>
            <w:vAlign w:val="bottom"/>
          </w:tcPr>
          <w:p w14:paraId="4504AC31" w14:textId="6CCA6A09" w:rsidR="00F73636" w:rsidRPr="00884A48" w:rsidRDefault="00F73636" w:rsidP="00C5789C">
            <w:pPr>
              <w:pStyle w:val="TableTitle"/>
              <w:rPr>
                <w:rFonts w:cs="Calibri"/>
              </w:rPr>
            </w:pPr>
          </w:p>
        </w:tc>
      </w:tr>
      <w:tr w:rsidR="00F73636" w:rsidRPr="00BF4F69" w14:paraId="7E54C917" w14:textId="77777777" w:rsidTr="00884A48">
        <w:trPr>
          <w:cantSplit/>
          <w:trHeight w:val="23"/>
        </w:trPr>
        <w:tc>
          <w:tcPr>
            <w:tcW w:w="645" w:type="pct"/>
            <w:tcBorders>
              <w:top w:val="nil"/>
              <w:left w:val="single" w:sz="2" w:space="0" w:color="003366"/>
              <w:bottom w:val="nil"/>
              <w:right w:val="single" w:sz="2" w:space="0" w:color="003366"/>
            </w:tcBorders>
          </w:tcPr>
          <w:p w14:paraId="65D31BFE"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6EE5D3C9" w14:textId="77777777" w:rsidR="00F73636" w:rsidRPr="00884A48" w:rsidRDefault="00F73636" w:rsidP="00C5789C">
            <w:pPr>
              <w:pStyle w:val="TableText"/>
              <w:tabs>
                <w:tab w:val="left" w:pos="3306"/>
              </w:tabs>
              <w:rPr>
                <w:rFonts w:cs="Calibri"/>
                <w:b/>
                <w:bCs/>
                <w:strike/>
              </w:rPr>
            </w:pPr>
          </w:p>
        </w:tc>
        <w:tc>
          <w:tcPr>
            <w:tcW w:w="624" w:type="pct"/>
            <w:tcBorders>
              <w:top w:val="single" w:sz="4" w:space="0" w:color="003366"/>
              <w:left w:val="nil"/>
              <w:bottom w:val="single" w:sz="4" w:space="0" w:color="003366"/>
              <w:right w:val="nil"/>
            </w:tcBorders>
            <w:shd w:val="clear" w:color="auto" w:fill="FFFFFF" w:themeFill="background1"/>
            <w:vAlign w:val="bottom"/>
          </w:tcPr>
          <w:p w14:paraId="01FAB12C" w14:textId="77777777" w:rsidR="00F73636" w:rsidRPr="00884A48" w:rsidRDefault="00F73636" w:rsidP="00C5789C">
            <w:pPr>
              <w:pStyle w:val="TableTitle"/>
              <w:rPr>
                <w:rFonts w:cs="Calibri"/>
                <w:strike/>
              </w:rPr>
            </w:pPr>
          </w:p>
        </w:tc>
        <w:tc>
          <w:tcPr>
            <w:tcW w:w="620" w:type="pct"/>
            <w:tcBorders>
              <w:top w:val="single" w:sz="4" w:space="0" w:color="003366"/>
              <w:left w:val="nil"/>
              <w:bottom w:val="single" w:sz="4" w:space="0" w:color="003366"/>
              <w:right w:val="nil"/>
            </w:tcBorders>
            <w:vAlign w:val="bottom"/>
          </w:tcPr>
          <w:p w14:paraId="096B8EDF" w14:textId="77777777" w:rsidR="00F73636" w:rsidRPr="00884A48" w:rsidRDefault="00F73636" w:rsidP="00C5789C">
            <w:pPr>
              <w:pStyle w:val="TableTitle"/>
              <w:rPr>
                <w:rFonts w:cs="Calibri"/>
                <w:strike/>
              </w:rPr>
            </w:pPr>
          </w:p>
        </w:tc>
      </w:tr>
      <w:tr w:rsidR="00F73636" w:rsidRPr="00BB180D" w14:paraId="5D8CE5B0" w14:textId="77777777" w:rsidTr="00884A48">
        <w:trPr>
          <w:cantSplit/>
          <w:trHeight w:val="23"/>
        </w:trPr>
        <w:tc>
          <w:tcPr>
            <w:tcW w:w="645" w:type="pct"/>
            <w:tcBorders>
              <w:top w:val="nil"/>
              <w:left w:val="single" w:sz="2" w:space="0" w:color="003366"/>
              <w:bottom w:val="nil"/>
              <w:right w:val="single" w:sz="2" w:space="0" w:color="003366"/>
            </w:tcBorders>
          </w:tcPr>
          <w:p w14:paraId="15B38484"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22EF6863" w14:textId="77777777" w:rsidR="00F73636" w:rsidRPr="00884A48" w:rsidRDefault="00F73636" w:rsidP="00C5789C">
            <w:pPr>
              <w:pStyle w:val="TableText"/>
              <w:tabs>
                <w:tab w:val="left" w:pos="3306"/>
              </w:tabs>
              <w:rPr>
                <w:rFonts w:cs="Calibri"/>
                <w:b/>
                <w:bCs/>
              </w:rPr>
            </w:pPr>
            <w:r w:rsidRPr="00884A48">
              <w:rPr>
                <w:rFonts w:cs="Calibri"/>
                <w:b/>
                <w:bCs/>
              </w:rPr>
              <w:t>Total Written Down Value of Assets under a Finance Lease</w:t>
            </w:r>
          </w:p>
        </w:tc>
        <w:tc>
          <w:tcPr>
            <w:tcW w:w="624" w:type="pct"/>
            <w:tcBorders>
              <w:top w:val="single" w:sz="4" w:space="0" w:color="003366"/>
              <w:left w:val="nil"/>
              <w:bottom w:val="double" w:sz="4" w:space="0" w:color="003366"/>
              <w:right w:val="nil"/>
            </w:tcBorders>
            <w:shd w:val="clear" w:color="auto" w:fill="A6A6A6" w:themeFill="background1" w:themeFillShade="A6"/>
            <w:vAlign w:val="bottom"/>
          </w:tcPr>
          <w:p w14:paraId="55846CCA" w14:textId="0D219319" w:rsidR="00F73636" w:rsidRPr="00884A48" w:rsidRDefault="00F73636" w:rsidP="00C5789C">
            <w:pPr>
              <w:pStyle w:val="TableTitle"/>
              <w:rPr>
                <w:rFonts w:cs="Calibri"/>
                <w:strike/>
              </w:rPr>
            </w:pPr>
          </w:p>
        </w:tc>
        <w:tc>
          <w:tcPr>
            <w:tcW w:w="620" w:type="pct"/>
            <w:tcBorders>
              <w:top w:val="single" w:sz="4" w:space="0" w:color="003366"/>
              <w:left w:val="nil"/>
              <w:bottom w:val="double" w:sz="4" w:space="0" w:color="003366"/>
              <w:right w:val="nil"/>
            </w:tcBorders>
            <w:vAlign w:val="bottom"/>
          </w:tcPr>
          <w:p w14:paraId="544E5E85" w14:textId="7F1CC0E8" w:rsidR="00F73636" w:rsidRPr="00884A48" w:rsidRDefault="00F73636" w:rsidP="00C5789C">
            <w:pPr>
              <w:pStyle w:val="TableTitle"/>
              <w:rPr>
                <w:rFonts w:cs="Calibri"/>
              </w:rPr>
            </w:pPr>
          </w:p>
        </w:tc>
      </w:tr>
      <w:tr w:rsidR="00884A48" w:rsidRPr="00CF7E1B" w14:paraId="1B1825D4" w14:textId="77777777" w:rsidTr="00DA3E2F">
        <w:trPr>
          <w:cantSplit/>
          <w:trHeight w:val="23"/>
        </w:trPr>
        <w:tc>
          <w:tcPr>
            <w:tcW w:w="645" w:type="pct"/>
            <w:tcBorders>
              <w:top w:val="nil"/>
              <w:left w:val="single" w:sz="2" w:space="0" w:color="003366"/>
              <w:bottom w:val="nil"/>
              <w:right w:val="single" w:sz="2" w:space="0" w:color="003366"/>
            </w:tcBorders>
          </w:tcPr>
          <w:p w14:paraId="65E76C93" w14:textId="1FBAF712" w:rsidR="00884A48" w:rsidRPr="00D04DB3" w:rsidRDefault="00884A48" w:rsidP="00884A48">
            <w:pPr>
              <w:pStyle w:val="TableReference"/>
              <w:tabs>
                <w:tab w:val="left" w:pos="3306"/>
              </w:tabs>
              <w:spacing w:before="40"/>
              <w:rPr>
                <w:rFonts w:cs="Calibri"/>
                <w:color w:val="auto"/>
                <w:sz w:val="16"/>
                <w:szCs w:val="16"/>
              </w:rPr>
            </w:pPr>
            <w:r w:rsidRPr="00D04DB3">
              <w:rPr>
                <w:rFonts w:cs="Calibri"/>
                <w:b/>
                <w:color w:val="auto"/>
                <w:sz w:val="20"/>
                <w:szCs w:val="20"/>
              </w:rPr>
              <w:t>Reference</w:t>
            </w:r>
          </w:p>
        </w:tc>
        <w:tc>
          <w:tcPr>
            <w:tcW w:w="4355" w:type="pct"/>
            <w:gridSpan w:val="3"/>
            <w:tcBorders>
              <w:top w:val="nil"/>
              <w:left w:val="single" w:sz="2" w:space="0" w:color="003366"/>
              <w:bottom w:val="nil"/>
              <w:right w:val="nil"/>
            </w:tcBorders>
          </w:tcPr>
          <w:p w14:paraId="7A3D41F4" w14:textId="7B404A07" w:rsidR="00884A48" w:rsidRPr="00884A48" w:rsidRDefault="00884A48" w:rsidP="00DA3E2F">
            <w:pPr>
              <w:pStyle w:val="CommentaryHeading"/>
              <w:tabs>
                <w:tab w:val="left" w:pos="3306"/>
              </w:tabs>
              <w:spacing w:after="240"/>
              <w:rPr>
                <w:rFonts w:ascii="Arial Bold" w:hAnsi="Arial Bold" w:cs="Arial"/>
                <w:b w:val="0"/>
                <w:caps/>
                <w:sz w:val="32"/>
                <w:szCs w:val="32"/>
              </w:rPr>
            </w:pPr>
            <w:r w:rsidRPr="00884A48">
              <w:rPr>
                <w:rFonts w:ascii="Arial Bold" w:hAnsi="Arial Bold" w:cs="Arial"/>
                <w:b w:val="0"/>
                <w:caps/>
                <w:sz w:val="32"/>
                <w:szCs w:val="32"/>
              </w:rPr>
              <w:t xml:space="preserve">Note 27.   Property, Plant and Equipment </w:t>
            </w:r>
            <w:r>
              <w:rPr>
                <w:rFonts w:ascii="Arial Bold" w:hAnsi="Arial Bold" w:cs="Arial"/>
                <w:b w:val="0"/>
                <w:caps/>
                <w:sz w:val="32"/>
                <w:szCs w:val="32"/>
              </w:rPr>
              <w:t>–</w:t>
            </w:r>
            <w:r w:rsidRPr="00884A48">
              <w:rPr>
                <w:rFonts w:ascii="Arial Bold" w:hAnsi="Arial Bold" w:cs="Arial"/>
                <w:b w:val="0"/>
                <w:caps/>
                <w:sz w:val="32"/>
                <w:szCs w:val="32"/>
              </w:rPr>
              <w:t xml:space="preserve"> Continued</w:t>
            </w:r>
          </w:p>
        </w:tc>
      </w:tr>
      <w:tr w:rsidR="00F73636" w:rsidRPr="00CF7E1B" w14:paraId="4A9C27AB" w14:textId="77777777" w:rsidTr="00A00FFA">
        <w:trPr>
          <w:cantSplit/>
          <w:trHeight w:val="23"/>
        </w:trPr>
        <w:tc>
          <w:tcPr>
            <w:tcW w:w="645" w:type="pct"/>
            <w:tcBorders>
              <w:top w:val="nil"/>
              <w:left w:val="single" w:sz="2" w:space="0" w:color="003366"/>
              <w:bottom w:val="nil"/>
              <w:right w:val="single" w:sz="2" w:space="0" w:color="003366"/>
            </w:tcBorders>
          </w:tcPr>
          <w:p w14:paraId="35EFE6DA"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4F780672" w14:textId="77777777" w:rsidR="00F73636" w:rsidRPr="00CF7E1B" w:rsidRDefault="00F73636" w:rsidP="007D13FA">
            <w:pPr>
              <w:pStyle w:val="CommentaryHeading"/>
              <w:tabs>
                <w:tab w:val="left" w:pos="3306"/>
              </w:tabs>
              <w:spacing w:before="0" w:after="120"/>
              <w:rPr>
                <w:rFonts w:cs="Calibri"/>
              </w:rPr>
            </w:pPr>
            <w:bookmarkStart w:id="707" w:name="_Toc48468549"/>
            <w:bookmarkStart w:id="708" w:name="_Toc49155657"/>
            <w:bookmarkStart w:id="709" w:name="_Toc49224097"/>
            <w:r w:rsidRPr="00CF7E1B">
              <w:rPr>
                <w:rFonts w:cs="Calibri"/>
                <w:sz w:val="18"/>
              </w:rPr>
              <w:t>Valuation of Non-Current Assets</w:t>
            </w:r>
            <w:bookmarkEnd w:id="707"/>
            <w:bookmarkEnd w:id="708"/>
            <w:bookmarkEnd w:id="709"/>
          </w:p>
        </w:tc>
      </w:tr>
      <w:tr w:rsidR="00F73636" w:rsidRPr="00CF7E1B" w14:paraId="3517220E" w14:textId="77777777" w:rsidTr="00A00FFA">
        <w:trPr>
          <w:cantSplit/>
          <w:trHeight w:val="23"/>
        </w:trPr>
        <w:tc>
          <w:tcPr>
            <w:tcW w:w="645" w:type="pct"/>
            <w:tcBorders>
              <w:top w:val="nil"/>
              <w:left w:val="single" w:sz="2" w:space="0" w:color="003366"/>
              <w:bottom w:val="nil"/>
              <w:right w:val="single" w:sz="2" w:space="0" w:color="003366"/>
            </w:tcBorders>
          </w:tcPr>
          <w:p w14:paraId="63AAA64F"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116.77(a) &amp;(b)</w:t>
            </w:r>
          </w:p>
        </w:tc>
        <w:tc>
          <w:tcPr>
            <w:tcW w:w="4355" w:type="pct"/>
            <w:gridSpan w:val="3"/>
            <w:tcBorders>
              <w:top w:val="nil"/>
              <w:left w:val="single" w:sz="2" w:space="0" w:color="003366"/>
              <w:bottom w:val="nil"/>
              <w:right w:val="nil"/>
            </w:tcBorders>
            <w:vAlign w:val="bottom"/>
          </w:tcPr>
          <w:p w14:paraId="24BB00B7" w14:textId="77777777" w:rsidR="00F73636" w:rsidRPr="00CF7E1B" w:rsidRDefault="00F73636" w:rsidP="00E92317">
            <w:pPr>
              <w:pStyle w:val="TableText"/>
              <w:spacing w:before="0" w:after="120"/>
              <w:jc w:val="both"/>
              <w:rPr>
                <w:rFonts w:cs="Calibri"/>
              </w:rPr>
            </w:pPr>
            <w:r w:rsidRPr="003A189C">
              <w:rPr>
                <w:rFonts w:cs="Calibri"/>
              </w:rPr>
              <w:t>XYZ Valuers</w:t>
            </w:r>
            <w:r w:rsidRPr="00CF7E1B">
              <w:rPr>
                <w:rFonts w:cs="Calibri"/>
              </w:rPr>
              <w:t>, an independent valuer, performs all revaluations of the Agency’s assets.  The latest valuation of infrastructure assets was performed as at 30 June 20</w:t>
            </w:r>
            <w:r w:rsidR="00E92317">
              <w:rPr>
                <w:rFonts w:cs="Calibri"/>
              </w:rPr>
              <w:t>1</w:t>
            </w:r>
            <w:r w:rsidR="00BB180D">
              <w:rPr>
                <w:rFonts w:cs="Calibri"/>
              </w:rPr>
              <w:t>9</w:t>
            </w:r>
            <w:r w:rsidRPr="00CF7E1B">
              <w:rPr>
                <w:rFonts w:cs="Calibri"/>
              </w:rPr>
              <w:t>.  The latest valuation of land, buildings, and community and heritage assets was performed as at 30 June 20</w:t>
            </w:r>
            <w:r w:rsidR="00BB180D">
              <w:rPr>
                <w:rFonts w:cs="Calibri"/>
              </w:rPr>
              <w:t>20</w:t>
            </w:r>
            <w:r w:rsidRPr="00CF7E1B">
              <w:rPr>
                <w:rFonts w:cs="Calibri"/>
              </w:rPr>
              <w:t>.</w:t>
            </w:r>
          </w:p>
        </w:tc>
      </w:tr>
      <w:tr w:rsidR="00F73636" w:rsidRPr="00CF7E1B" w14:paraId="1FE00911" w14:textId="77777777" w:rsidTr="00A00FFA">
        <w:trPr>
          <w:cantSplit/>
          <w:trHeight w:val="23"/>
        </w:trPr>
        <w:tc>
          <w:tcPr>
            <w:tcW w:w="645" w:type="pct"/>
            <w:tcBorders>
              <w:top w:val="nil"/>
              <w:left w:val="single" w:sz="2" w:space="0" w:color="003366"/>
              <w:bottom w:val="nil"/>
              <w:right w:val="single" w:sz="2" w:space="0" w:color="003366"/>
            </w:tcBorders>
          </w:tcPr>
          <w:p w14:paraId="5382480E" w14:textId="77777777"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8131A2D" w14:textId="77777777" w:rsidR="00F73636" w:rsidRPr="00CF7E1B" w:rsidRDefault="00F73636">
            <w:pPr>
              <w:pStyle w:val="TableText"/>
              <w:tabs>
                <w:tab w:val="left" w:pos="3306"/>
              </w:tabs>
              <w:spacing w:before="0"/>
              <w:rPr>
                <w:rFonts w:cs="Calibri"/>
              </w:rPr>
            </w:pPr>
          </w:p>
        </w:tc>
      </w:tr>
      <w:tr w:rsidR="00F73636" w:rsidRPr="00CF7E1B" w14:paraId="719A3BA5" w14:textId="77777777" w:rsidTr="00A00FFA">
        <w:trPr>
          <w:cantSplit/>
          <w:trHeight w:val="23"/>
        </w:trPr>
        <w:tc>
          <w:tcPr>
            <w:tcW w:w="645" w:type="pct"/>
            <w:tcBorders>
              <w:top w:val="nil"/>
              <w:left w:val="single" w:sz="2" w:space="0" w:color="003366"/>
              <w:bottom w:val="nil"/>
              <w:right w:val="single" w:sz="2" w:space="0" w:color="003366"/>
            </w:tcBorders>
          </w:tcPr>
          <w:p w14:paraId="70C8870C"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57F1C833" w14:textId="77777777" w:rsidR="00F73636" w:rsidRPr="00CF7E1B" w:rsidRDefault="00F73636" w:rsidP="007D13FA">
            <w:pPr>
              <w:pStyle w:val="CommentaryHeading"/>
              <w:tabs>
                <w:tab w:val="left" w:pos="3306"/>
              </w:tabs>
              <w:spacing w:before="0" w:after="120"/>
              <w:rPr>
                <w:rFonts w:cs="Calibri"/>
                <w:sz w:val="18"/>
              </w:rPr>
            </w:pPr>
            <w:r w:rsidRPr="00CF7E1B">
              <w:rPr>
                <w:rFonts w:cs="Calibri"/>
                <w:sz w:val="18"/>
              </w:rPr>
              <w:t xml:space="preserve">Plant and Equipment Pledged as Security </w:t>
            </w:r>
          </w:p>
        </w:tc>
      </w:tr>
      <w:tr w:rsidR="00F73636" w:rsidRPr="00CF7E1B" w14:paraId="2C5224C4" w14:textId="77777777" w:rsidTr="00A00FFA">
        <w:trPr>
          <w:cantSplit/>
          <w:trHeight w:val="23"/>
        </w:trPr>
        <w:tc>
          <w:tcPr>
            <w:tcW w:w="645" w:type="pct"/>
            <w:tcBorders>
              <w:top w:val="nil"/>
              <w:left w:val="single" w:sz="2" w:space="0" w:color="003366"/>
              <w:bottom w:val="nil"/>
              <w:right w:val="single" w:sz="2" w:space="0" w:color="003366"/>
            </w:tcBorders>
          </w:tcPr>
          <w:p w14:paraId="44EF1117"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116.74(a)</w:t>
            </w:r>
          </w:p>
        </w:tc>
        <w:tc>
          <w:tcPr>
            <w:tcW w:w="4355" w:type="pct"/>
            <w:gridSpan w:val="3"/>
            <w:tcBorders>
              <w:top w:val="nil"/>
              <w:left w:val="single" w:sz="2" w:space="0" w:color="003366"/>
              <w:bottom w:val="nil"/>
              <w:right w:val="nil"/>
            </w:tcBorders>
            <w:vAlign w:val="bottom"/>
          </w:tcPr>
          <w:p w14:paraId="226F8BC7" w14:textId="5E264B43" w:rsidR="00F73636" w:rsidRPr="00CF7E1B" w:rsidRDefault="00F73636" w:rsidP="00884A48">
            <w:pPr>
              <w:pStyle w:val="TableText"/>
              <w:spacing w:before="0" w:after="120"/>
              <w:jc w:val="both"/>
              <w:rPr>
                <w:rFonts w:cs="Calibri"/>
              </w:rPr>
            </w:pPr>
            <w:r w:rsidRPr="00CF7E1B">
              <w:rPr>
                <w:rFonts w:cs="Calibri"/>
              </w:rPr>
              <w:t>The carrying amount of Plant and Equipment pledged separately and specifically as security for liabilities at 30 June 20</w:t>
            </w:r>
            <w:r w:rsidR="00884A48">
              <w:rPr>
                <w:rFonts w:cs="Calibri"/>
              </w:rPr>
              <w:t>20</w:t>
            </w:r>
            <w:r w:rsidRPr="00CF7E1B">
              <w:rPr>
                <w:rFonts w:cs="Calibri"/>
              </w:rPr>
              <w:t xml:space="preserve"> was $</w:t>
            </w:r>
            <w:r w:rsidR="00884A48">
              <w:rPr>
                <w:rFonts w:cs="Calibri"/>
              </w:rPr>
              <w:t>xxx</w:t>
            </w:r>
            <w:r w:rsidRPr="00CF7E1B">
              <w:rPr>
                <w:rFonts w:cs="Calibri"/>
              </w:rPr>
              <w:t xml:space="preserve"> ($</w:t>
            </w:r>
            <w:r w:rsidR="00884A48">
              <w:rPr>
                <w:rFonts w:cs="Calibri"/>
              </w:rPr>
              <w:t>xxx</w:t>
            </w:r>
            <w:r w:rsidRPr="00CF7E1B">
              <w:rPr>
                <w:rFonts w:cs="Calibri"/>
              </w:rPr>
              <w:t xml:space="preserve"> in</w:t>
            </w:r>
            <w:r w:rsidR="008811E0">
              <w:rPr>
                <w:rFonts w:cs="Calibri"/>
              </w:rPr>
              <w:t xml:space="preserve"> </w:t>
            </w:r>
            <w:r w:rsidR="00884A48">
              <w:rPr>
                <w:rFonts w:cs="Calibri"/>
              </w:rPr>
              <w:t>2019</w:t>
            </w:r>
            <w:r w:rsidRPr="00CF7E1B">
              <w:rPr>
                <w:rFonts w:cs="Calibri"/>
              </w:rPr>
              <w:t>).</w:t>
            </w:r>
          </w:p>
        </w:tc>
      </w:tr>
    </w:tbl>
    <w:p w14:paraId="66593404" w14:textId="7F73E9CF" w:rsidR="00AB4450" w:rsidRDefault="00AB4450">
      <w:pPr>
        <w:pStyle w:val="Header"/>
        <w:tabs>
          <w:tab w:val="clear" w:pos="4153"/>
          <w:tab w:val="clear" w:pos="8306"/>
          <w:tab w:val="left" w:pos="3306"/>
        </w:tabs>
        <w:rPr>
          <w:rFonts w:cs="Calibri"/>
          <w:szCs w:val="16"/>
        </w:rPr>
      </w:pPr>
    </w:p>
    <w:p w14:paraId="0C2EFB09" w14:textId="77777777" w:rsidR="00AB4450" w:rsidRDefault="00AB4450" w:rsidP="00AB4450">
      <w:pPr>
        <w:tabs>
          <w:tab w:val="left" w:pos="1979"/>
        </w:tabs>
      </w:pPr>
      <w:r>
        <w:tab/>
      </w:r>
    </w:p>
    <w:p w14:paraId="1CDDA84E" w14:textId="50B6B447" w:rsidR="00AB4450" w:rsidRDefault="00AB4450" w:rsidP="00AB4450">
      <w:pPr>
        <w:tabs>
          <w:tab w:val="left" w:pos="1979"/>
        </w:tabs>
      </w:pPr>
    </w:p>
    <w:p w14:paraId="3CD5ADAD" w14:textId="6C74ABF9" w:rsidR="000144FF" w:rsidRPr="00AB4450" w:rsidRDefault="00AB4450" w:rsidP="00AB4450">
      <w:pPr>
        <w:tabs>
          <w:tab w:val="left" w:pos="1979"/>
        </w:tabs>
        <w:sectPr w:rsidR="000144FF" w:rsidRPr="00AB4450" w:rsidSect="00310663">
          <w:headerReference w:type="default" r:id="rId42"/>
          <w:footnotePr>
            <w:numRestart w:val="eachPage"/>
          </w:footnotePr>
          <w:pgSz w:w="11907" w:h="16840" w:code="9"/>
          <w:pgMar w:top="1134" w:right="992" w:bottom="567" w:left="680" w:header="425" w:footer="720" w:gutter="0"/>
          <w:cols w:space="720"/>
        </w:sectPr>
      </w:pPr>
      <w:r>
        <w:tab/>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2360"/>
        <w:gridCol w:w="800"/>
        <w:gridCol w:w="943"/>
        <w:gridCol w:w="982"/>
        <w:gridCol w:w="1367"/>
        <w:gridCol w:w="1312"/>
        <w:gridCol w:w="1080"/>
        <w:gridCol w:w="1034"/>
        <w:gridCol w:w="1285"/>
        <w:gridCol w:w="1255"/>
        <w:gridCol w:w="1175"/>
        <w:gridCol w:w="959"/>
      </w:tblGrid>
      <w:tr w:rsidR="00DA3E2F" w:rsidRPr="00CF7E1B" w14:paraId="2EAEE866" w14:textId="77777777" w:rsidTr="00DA3E2F">
        <w:trPr>
          <w:cantSplit/>
          <w:trHeight w:val="334"/>
        </w:trPr>
        <w:tc>
          <w:tcPr>
            <w:tcW w:w="1151" w:type="dxa"/>
            <w:tcBorders>
              <w:top w:val="single" w:sz="4" w:space="0" w:color="auto"/>
              <w:left w:val="single" w:sz="2" w:space="0" w:color="003366"/>
              <w:bottom w:val="single" w:sz="4" w:space="0" w:color="auto"/>
              <w:right w:val="single" w:sz="2" w:space="0" w:color="003366"/>
            </w:tcBorders>
          </w:tcPr>
          <w:p w14:paraId="072D5BDE" w14:textId="77777777" w:rsidR="00DA3E2F" w:rsidRPr="00D04DB3" w:rsidRDefault="00DA3E2F" w:rsidP="00DA3E2F">
            <w:pPr>
              <w:pStyle w:val="Reference"/>
              <w:tabs>
                <w:tab w:val="left" w:pos="3306"/>
              </w:tabs>
              <w:spacing w:before="120" w:after="240"/>
              <w:rPr>
                <w:rFonts w:cs="Calibri"/>
                <w:sz w:val="16"/>
                <w:szCs w:val="16"/>
              </w:rPr>
            </w:pPr>
            <w:r w:rsidRPr="00CF7E1B">
              <w:rPr>
                <w:rFonts w:cs="Calibri"/>
              </w:rPr>
              <w:t>Reference</w:t>
            </w:r>
          </w:p>
        </w:tc>
        <w:tc>
          <w:tcPr>
            <w:tcW w:w="14552" w:type="dxa"/>
            <w:gridSpan w:val="12"/>
            <w:tcBorders>
              <w:top w:val="single" w:sz="4" w:space="0" w:color="auto"/>
              <w:left w:val="single" w:sz="2" w:space="0" w:color="003366"/>
              <w:bottom w:val="single" w:sz="4" w:space="0" w:color="auto"/>
              <w:right w:val="single" w:sz="2" w:space="0" w:color="003366"/>
            </w:tcBorders>
          </w:tcPr>
          <w:p w14:paraId="4B559E83" w14:textId="7B384BF5" w:rsidR="00DA3E2F"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DA3E2F" w:rsidRPr="00CF7E1B" w14:paraId="6690F93F" w14:textId="77777777" w:rsidTr="00DA3E2F">
        <w:trPr>
          <w:cantSplit/>
          <w:trHeight w:val="23"/>
        </w:trPr>
        <w:tc>
          <w:tcPr>
            <w:tcW w:w="1151" w:type="dxa"/>
            <w:tcBorders>
              <w:top w:val="single" w:sz="4" w:space="0" w:color="auto"/>
              <w:left w:val="single" w:sz="2" w:space="0" w:color="003366"/>
              <w:bottom w:val="nil"/>
              <w:right w:val="single" w:sz="4" w:space="0" w:color="auto"/>
            </w:tcBorders>
            <w:vAlign w:val="bottom"/>
          </w:tcPr>
          <w:p w14:paraId="07165E9C" w14:textId="77777777" w:rsidR="00DA3E2F" w:rsidRPr="00D04DB3" w:rsidRDefault="00DA3E2F">
            <w:pPr>
              <w:pStyle w:val="Reference"/>
              <w:tabs>
                <w:tab w:val="left" w:pos="3306"/>
              </w:tabs>
              <w:rPr>
                <w:rFonts w:cs="Calibri"/>
                <w:sz w:val="16"/>
                <w:szCs w:val="16"/>
              </w:rPr>
            </w:pPr>
          </w:p>
        </w:tc>
        <w:tc>
          <w:tcPr>
            <w:tcW w:w="14552" w:type="dxa"/>
            <w:gridSpan w:val="12"/>
            <w:tcBorders>
              <w:top w:val="single" w:sz="4" w:space="0" w:color="auto"/>
              <w:left w:val="single" w:sz="4" w:space="0" w:color="auto"/>
              <w:bottom w:val="nil"/>
              <w:right w:val="nil"/>
            </w:tcBorders>
          </w:tcPr>
          <w:p w14:paraId="50E7C582" w14:textId="77777777" w:rsidR="00DA3E2F" w:rsidRPr="00DA3E2F" w:rsidRDefault="00DA3E2F" w:rsidP="00260F74">
            <w:pPr>
              <w:rPr>
                <w:rFonts w:cs="Calibri"/>
                <w:sz w:val="18"/>
                <w:szCs w:val="18"/>
              </w:rPr>
            </w:pPr>
            <w:bookmarkStart w:id="710" w:name="_Toc48468553"/>
            <w:bookmarkStart w:id="711" w:name="_Toc49155661"/>
            <w:bookmarkStart w:id="712" w:name="_Toc194918653"/>
            <w:r w:rsidRPr="00DA3E2F">
              <w:rPr>
                <w:b/>
                <w:sz w:val="18"/>
                <w:szCs w:val="18"/>
              </w:rPr>
              <w:t>Reconciliation of Property, Plant and Equipment</w:t>
            </w:r>
            <w:bookmarkEnd w:id="710"/>
            <w:bookmarkEnd w:id="711"/>
            <w:bookmarkEnd w:id="712"/>
            <w:r w:rsidRPr="00DA3E2F">
              <w:rPr>
                <w:b/>
                <w:sz w:val="18"/>
                <w:szCs w:val="18"/>
              </w:rPr>
              <w:t xml:space="preserve"> – 2019-20</w:t>
            </w:r>
          </w:p>
        </w:tc>
      </w:tr>
      <w:tr w:rsidR="00351BEC" w:rsidRPr="00CF7E1B" w14:paraId="195D4DA0" w14:textId="77777777" w:rsidTr="00DA3E2F">
        <w:trPr>
          <w:cantSplit/>
          <w:trHeight w:val="23"/>
        </w:trPr>
        <w:tc>
          <w:tcPr>
            <w:tcW w:w="1151" w:type="dxa"/>
            <w:tcBorders>
              <w:top w:val="nil"/>
              <w:left w:val="single" w:sz="2" w:space="0" w:color="003366"/>
              <w:bottom w:val="nil"/>
              <w:right w:val="single" w:sz="2" w:space="0" w:color="003366"/>
            </w:tcBorders>
          </w:tcPr>
          <w:p w14:paraId="62B6CABD" w14:textId="77777777" w:rsidR="00351BEC" w:rsidRPr="00DA3E2F" w:rsidRDefault="00351BEC" w:rsidP="004F5163">
            <w:pPr>
              <w:pStyle w:val="TableReference"/>
              <w:tabs>
                <w:tab w:val="left" w:pos="3306"/>
              </w:tabs>
              <w:spacing w:before="60"/>
              <w:rPr>
                <w:rFonts w:cs="Calibri"/>
                <w:color w:val="auto"/>
                <w:sz w:val="16"/>
                <w:szCs w:val="16"/>
              </w:rPr>
            </w:pPr>
          </w:p>
        </w:tc>
        <w:tc>
          <w:tcPr>
            <w:tcW w:w="2360" w:type="dxa"/>
            <w:tcBorders>
              <w:top w:val="nil"/>
              <w:left w:val="single" w:sz="2" w:space="0" w:color="003366"/>
              <w:bottom w:val="nil"/>
              <w:right w:val="nil"/>
            </w:tcBorders>
            <w:vAlign w:val="bottom"/>
          </w:tcPr>
          <w:p w14:paraId="198CA13C" w14:textId="77777777" w:rsidR="00351BEC" w:rsidRPr="00DA3E2F" w:rsidRDefault="00351BEC">
            <w:pPr>
              <w:pStyle w:val="TableTitle"/>
              <w:tabs>
                <w:tab w:val="left" w:pos="3306"/>
              </w:tabs>
              <w:rPr>
                <w:rFonts w:cs="Calibri"/>
                <w:sz w:val="16"/>
                <w:szCs w:val="16"/>
              </w:rPr>
            </w:pPr>
          </w:p>
        </w:tc>
        <w:tc>
          <w:tcPr>
            <w:tcW w:w="800" w:type="dxa"/>
            <w:tcBorders>
              <w:top w:val="nil"/>
              <w:left w:val="nil"/>
              <w:bottom w:val="nil"/>
              <w:right w:val="nil"/>
            </w:tcBorders>
          </w:tcPr>
          <w:p w14:paraId="431235D7"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Land</w:t>
            </w:r>
          </w:p>
          <w:p w14:paraId="2CA8580B"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c>
          <w:tcPr>
            <w:tcW w:w="943" w:type="dxa"/>
            <w:tcBorders>
              <w:top w:val="nil"/>
              <w:left w:val="nil"/>
              <w:bottom w:val="nil"/>
              <w:right w:val="nil"/>
            </w:tcBorders>
          </w:tcPr>
          <w:p w14:paraId="514656CA"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Buildings</w:t>
            </w:r>
          </w:p>
          <w:p w14:paraId="127C7773"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c>
          <w:tcPr>
            <w:tcW w:w="982" w:type="dxa"/>
            <w:tcBorders>
              <w:top w:val="nil"/>
              <w:left w:val="nil"/>
              <w:bottom w:val="nil"/>
              <w:right w:val="nil"/>
            </w:tcBorders>
          </w:tcPr>
          <w:p w14:paraId="4BFF381D" w14:textId="28ED6F47" w:rsidR="00351BEC" w:rsidRPr="00DA3E2F" w:rsidRDefault="00DA3E2F" w:rsidP="00DA3E2F">
            <w:pPr>
              <w:pStyle w:val="TableTitle"/>
              <w:tabs>
                <w:tab w:val="left" w:pos="3306"/>
              </w:tabs>
              <w:rPr>
                <w:rFonts w:cs="Calibri"/>
                <w:color w:val="FF0000"/>
                <w:sz w:val="16"/>
                <w:szCs w:val="16"/>
              </w:rPr>
            </w:pPr>
            <w:r w:rsidRPr="00DA3E2F">
              <w:rPr>
                <w:rFonts w:cs="Calibri"/>
                <w:color w:val="FF0000"/>
                <w:sz w:val="16"/>
                <w:szCs w:val="16"/>
              </w:rPr>
              <w:t>Right-of-use</w:t>
            </w:r>
          </w:p>
          <w:p w14:paraId="1918995D" w14:textId="7777777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Buildings</w:t>
            </w:r>
          </w:p>
          <w:p w14:paraId="5FC03CAE" w14:textId="77777777" w:rsidR="00351BEC" w:rsidRPr="00DA3E2F" w:rsidRDefault="00351BEC" w:rsidP="00DA3E2F">
            <w:pPr>
              <w:jc w:val="right"/>
              <w:rPr>
                <w:rFonts w:cs="Calibri"/>
                <w:b/>
                <w:bCs/>
                <w:sz w:val="16"/>
              </w:rPr>
            </w:pPr>
            <w:r w:rsidRPr="00DA3E2F">
              <w:rPr>
                <w:rFonts w:cs="Calibri"/>
                <w:b/>
                <w:bCs/>
                <w:color w:val="FF0000"/>
                <w:sz w:val="16"/>
              </w:rPr>
              <w:t>$’000</w:t>
            </w:r>
          </w:p>
        </w:tc>
        <w:tc>
          <w:tcPr>
            <w:tcW w:w="1367" w:type="dxa"/>
            <w:tcBorders>
              <w:top w:val="nil"/>
              <w:left w:val="nil"/>
              <w:bottom w:val="nil"/>
              <w:right w:val="nil"/>
            </w:tcBorders>
          </w:tcPr>
          <w:p w14:paraId="6CE4CC61"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Leasehold Improvements</w:t>
            </w:r>
          </w:p>
          <w:p w14:paraId="20819808"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c>
          <w:tcPr>
            <w:tcW w:w="1312" w:type="dxa"/>
            <w:tcBorders>
              <w:top w:val="nil"/>
              <w:left w:val="nil"/>
              <w:bottom w:val="nil"/>
              <w:right w:val="nil"/>
            </w:tcBorders>
          </w:tcPr>
          <w:p w14:paraId="26B228E0" w14:textId="2981A529" w:rsidR="00351BEC" w:rsidRPr="00DA3E2F" w:rsidRDefault="00DA3E2F" w:rsidP="00DA3E2F">
            <w:pPr>
              <w:pStyle w:val="TableTitle"/>
              <w:tabs>
                <w:tab w:val="left" w:pos="3306"/>
              </w:tabs>
              <w:rPr>
                <w:rFonts w:cs="Calibri"/>
                <w:color w:val="FF0000"/>
                <w:sz w:val="16"/>
                <w:szCs w:val="16"/>
              </w:rPr>
            </w:pPr>
            <w:r>
              <w:rPr>
                <w:rFonts w:cs="Calibri"/>
                <w:color w:val="FF0000"/>
                <w:sz w:val="16"/>
                <w:szCs w:val="16"/>
              </w:rPr>
              <w:t>Right-of-use</w:t>
            </w:r>
          </w:p>
          <w:p w14:paraId="1BD6D52C" w14:textId="7777777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Leasehold</w:t>
            </w:r>
          </w:p>
          <w:p w14:paraId="1BBCAA84" w14:textId="7777777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Improvements</w:t>
            </w:r>
          </w:p>
          <w:p w14:paraId="2FE63FE7" w14:textId="77777777" w:rsidR="00351BEC" w:rsidRPr="00DA3E2F" w:rsidRDefault="00351BEC" w:rsidP="00DA3E2F">
            <w:pPr>
              <w:pStyle w:val="TableTitle"/>
              <w:tabs>
                <w:tab w:val="left" w:pos="3306"/>
              </w:tabs>
              <w:rPr>
                <w:sz w:val="16"/>
                <w:szCs w:val="16"/>
              </w:rPr>
            </w:pPr>
            <w:r w:rsidRPr="00DA3E2F">
              <w:rPr>
                <w:rFonts w:cs="Calibri"/>
                <w:color w:val="FF0000"/>
                <w:sz w:val="16"/>
                <w:szCs w:val="16"/>
              </w:rPr>
              <w:t>$’000</w:t>
            </w:r>
          </w:p>
        </w:tc>
        <w:tc>
          <w:tcPr>
            <w:tcW w:w="1080" w:type="dxa"/>
            <w:tcBorders>
              <w:top w:val="nil"/>
              <w:left w:val="nil"/>
              <w:bottom w:val="nil"/>
              <w:right w:val="nil"/>
            </w:tcBorders>
          </w:tcPr>
          <w:p w14:paraId="2F2E525E"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Plant and Equipment</w:t>
            </w:r>
          </w:p>
          <w:p w14:paraId="1F1AA4A3"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c>
          <w:tcPr>
            <w:tcW w:w="1034" w:type="dxa"/>
            <w:tcBorders>
              <w:top w:val="nil"/>
              <w:left w:val="nil"/>
              <w:bottom w:val="nil"/>
              <w:right w:val="nil"/>
            </w:tcBorders>
          </w:tcPr>
          <w:p w14:paraId="5C2AB570" w14:textId="63BCE3DA"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R</w:t>
            </w:r>
            <w:r w:rsidR="00DA3E2F">
              <w:rPr>
                <w:rFonts w:cs="Calibri"/>
                <w:color w:val="FF0000"/>
                <w:sz w:val="16"/>
                <w:szCs w:val="16"/>
              </w:rPr>
              <w:t>ight-of-use</w:t>
            </w:r>
            <w:r w:rsidRPr="00DA3E2F">
              <w:rPr>
                <w:rFonts w:cs="Calibri"/>
                <w:color w:val="FF0000"/>
                <w:sz w:val="16"/>
                <w:szCs w:val="16"/>
              </w:rPr>
              <w:t xml:space="preserve"> Plant and </w:t>
            </w:r>
          </w:p>
          <w:p w14:paraId="6D7F7AAD" w14:textId="7777777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Equipment</w:t>
            </w:r>
          </w:p>
          <w:p w14:paraId="4E923BC1" w14:textId="77777777" w:rsidR="00351BEC" w:rsidRPr="00DA3E2F" w:rsidRDefault="00351BEC" w:rsidP="00DA3E2F">
            <w:pPr>
              <w:pStyle w:val="TableTitle"/>
              <w:tabs>
                <w:tab w:val="left" w:pos="3306"/>
              </w:tabs>
              <w:rPr>
                <w:sz w:val="16"/>
                <w:szCs w:val="16"/>
              </w:rPr>
            </w:pPr>
            <w:r w:rsidRPr="00DA3E2F">
              <w:rPr>
                <w:rFonts w:cs="Calibri"/>
                <w:color w:val="FF0000"/>
                <w:sz w:val="16"/>
                <w:szCs w:val="16"/>
              </w:rPr>
              <w:t>$’000</w:t>
            </w:r>
          </w:p>
        </w:tc>
        <w:tc>
          <w:tcPr>
            <w:tcW w:w="1285" w:type="dxa"/>
            <w:tcBorders>
              <w:top w:val="nil"/>
              <w:left w:val="nil"/>
              <w:bottom w:val="nil"/>
              <w:right w:val="nil"/>
            </w:tcBorders>
          </w:tcPr>
          <w:p w14:paraId="5B0B2D29"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Infrastructure Assets</w:t>
            </w:r>
          </w:p>
          <w:p w14:paraId="56D053C3"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c>
          <w:tcPr>
            <w:tcW w:w="1255" w:type="dxa"/>
            <w:tcBorders>
              <w:top w:val="nil"/>
              <w:left w:val="nil"/>
              <w:bottom w:val="nil"/>
              <w:right w:val="nil"/>
            </w:tcBorders>
          </w:tcPr>
          <w:p w14:paraId="112A3FD3" w14:textId="706DC93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R</w:t>
            </w:r>
            <w:r w:rsidR="00DA3E2F">
              <w:rPr>
                <w:rFonts w:cs="Calibri"/>
                <w:color w:val="FF0000"/>
                <w:sz w:val="16"/>
                <w:szCs w:val="16"/>
              </w:rPr>
              <w:t>ight-of-use</w:t>
            </w:r>
          </w:p>
          <w:p w14:paraId="1CDF4F48" w14:textId="7777777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Infrastructure</w:t>
            </w:r>
          </w:p>
          <w:p w14:paraId="3DF13787" w14:textId="77777777" w:rsidR="00351BEC" w:rsidRPr="00DA3E2F" w:rsidRDefault="00351BEC" w:rsidP="00DA3E2F">
            <w:pPr>
              <w:pStyle w:val="TableTitle"/>
              <w:tabs>
                <w:tab w:val="left" w:pos="3306"/>
              </w:tabs>
              <w:rPr>
                <w:rFonts w:cs="Calibri"/>
                <w:color w:val="FF0000"/>
                <w:sz w:val="16"/>
                <w:szCs w:val="16"/>
              </w:rPr>
            </w:pPr>
            <w:r w:rsidRPr="00DA3E2F">
              <w:rPr>
                <w:rFonts w:cs="Calibri"/>
                <w:color w:val="FF0000"/>
                <w:sz w:val="16"/>
                <w:szCs w:val="16"/>
              </w:rPr>
              <w:t>Assets</w:t>
            </w:r>
          </w:p>
          <w:p w14:paraId="69EBFCA0" w14:textId="77777777" w:rsidR="00351BEC" w:rsidRPr="00DA3E2F" w:rsidRDefault="00351BEC" w:rsidP="00DA3E2F">
            <w:pPr>
              <w:pStyle w:val="TableTitle"/>
              <w:tabs>
                <w:tab w:val="left" w:pos="3306"/>
              </w:tabs>
              <w:rPr>
                <w:sz w:val="16"/>
                <w:szCs w:val="16"/>
              </w:rPr>
            </w:pPr>
            <w:r w:rsidRPr="00DA3E2F">
              <w:rPr>
                <w:rFonts w:cs="Calibri"/>
                <w:color w:val="FF0000"/>
                <w:sz w:val="16"/>
                <w:szCs w:val="16"/>
              </w:rPr>
              <w:t>$’000</w:t>
            </w:r>
          </w:p>
        </w:tc>
        <w:tc>
          <w:tcPr>
            <w:tcW w:w="1175" w:type="dxa"/>
            <w:tcBorders>
              <w:top w:val="nil"/>
              <w:left w:val="nil"/>
              <w:bottom w:val="nil"/>
              <w:right w:val="nil"/>
            </w:tcBorders>
          </w:tcPr>
          <w:p w14:paraId="1D476403"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Community</w:t>
            </w:r>
            <w:r w:rsidR="000934AD" w:rsidRPr="00DA3E2F">
              <w:rPr>
                <w:rFonts w:cs="Calibri"/>
                <w:sz w:val="16"/>
                <w:szCs w:val="16"/>
              </w:rPr>
              <w:t>/</w:t>
            </w:r>
            <w:r w:rsidRPr="00DA3E2F">
              <w:rPr>
                <w:rFonts w:cs="Calibri"/>
                <w:sz w:val="16"/>
                <w:szCs w:val="16"/>
              </w:rPr>
              <w:t xml:space="preserve"> Heritage</w:t>
            </w:r>
          </w:p>
          <w:p w14:paraId="56D4916B"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Assets</w:t>
            </w:r>
          </w:p>
          <w:p w14:paraId="33DB96E8"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c>
          <w:tcPr>
            <w:tcW w:w="959" w:type="dxa"/>
            <w:tcBorders>
              <w:top w:val="nil"/>
              <w:left w:val="nil"/>
              <w:bottom w:val="nil"/>
              <w:right w:val="nil"/>
            </w:tcBorders>
          </w:tcPr>
          <w:p w14:paraId="0A38FE61"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Total</w:t>
            </w:r>
          </w:p>
          <w:p w14:paraId="47837647" w14:textId="77777777" w:rsidR="00351BEC" w:rsidRPr="00DA3E2F" w:rsidRDefault="00351BEC" w:rsidP="00DA3E2F">
            <w:pPr>
              <w:pStyle w:val="TableTitle"/>
              <w:tabs>
                <w:tab w:val="left" w:pos="3306"/>
              </w:tabs>
              <w:rPr>
                <w:rFonts w:cs="Calibri"/>
                <w:sz w:val="16"/>
                <w:szCs w:val="16"/>
              </w:rPr>
            </w:pPr>
            <w:r w:rsidRPr="00DA3E2F">
              <w:rPr>
                <w:rFonts w:cs="Calibri"/>
                <w:sz w:val="16"/>
                <w:szCs w:val="16"/>
              </w:rPr>
              <w:t>$’000</w:t>
            </w:r>
          </w:p>
        </w:tc>
      </w:tr>
      <w:tr w:rsidR="00351BEC" w:rsidRPr="00CF7E1B" w14:paraId="4C48E4F5" w14:textId="77777777" w:rsidTr="00DA3E2F">
        <w:trPr>
          <w:cantSplit/>
          <w:trHeight w:val="23"/>
        </w:trPr>
        <w:tc>
          <w:tcPr>
            <w:tcW w:w="1151" w:type="dxa"/>
            <w:tcBorders>
              <w:top w:val="nil"/>
              <w:left w:val="single" w:sz="2" w:space="0" w:color="003366"/>
              <w:bottom w:val="nil"/>
              <w:right w:val="single" w:sz="2" w:space="0" w:color="003366"/>
            </w:tcBorders>
          </w:tcPr>
          <w:p w14:paraId="2B779FB5" w14:textId="77777777" w:rsidR="00351BEC" w:rsidRPr="00DA3E2F" w:rsidRDefault="00351BEC" w:rsidP="005709F4">
            <w:pPr>
              <w:pStyle w:val="TableReference"/>
              <w:tabs>
                <w:tab w:val="left" w:pos="3306"/>
              </w:tabs>
              <w:spacing w:before="60"/>
              <w:rPr>
                <w:rFonts w:cs="Calibri"/>
                <w:color w:val="auto"/>
                <w:sz w:val="16"/>
                <w:szCs w:val="16"/>
              </w:rPr>
            </w:pPr>
            <w:r w:rsidRPr="00DA3E2F">
              <w:rPr>
                <w:rFonts w:cs="Calibri"/>
                <w:color w:val="auto"/>
                <w:sz w:val="16"/>
                <w:szCs w:val="16"/>
              </w:rPr>
              <w:t>AASB 116.73(e)</w:t>
            </w:r>
          </w:p>
        </w:tc>
        <w:tc>
          <w:tcPr>
            <w:tcW w:w="2360" w:type="dxa"/>
            <w:tcBorders>
              <w:top w:val="nil"/>
              <w:left w:val="single" w:sz="2" w:space="0" w:color="003366"/>
              <w:bottom w:val="nil"/>
              <w:right w:val="nil"/>
            </w:tcBorders>
          </w:tcPr>
          <w:p w14:paraId="2736BF84" w14:textId="77777777" w:rsidR="00351BEC" w:rsidRPr="00DA3E2F" w:rsidRDefault="00351BEC" w:rsidP="00DA3E2F">
            <w:pPr>
              <w:pStyle w:val="TableText"/>
              <w:tabs>
                <w:tab w:val="left" w:pos="3306"/>
              </w:tabs>
              <w:rPr>
                <w:rFonts w:cs="Calibri"/>
                <w:b/>
                <w:sz w:val="16"/>
                <w:szCs w:val="16"/>
              </w:rPr>
            </w:pPr>
            <w:r w:rsidRPr="00DA3E2F">
              <w:rPr>
                <w:rFonts w:cs="Calibri"/>
                <w:b/>
                <w:sz w:val="16"/>
                <w:szCs w:val="16"/>
              </w:rPr>
              <w:t>Carrying Amount Beginning of Reporting Period</w:t>
            </w:r>
          </w:p>
        </w:tc>
        <w:tc>
          <w:tcPr>
            <w:tcW w:w="800" w:type="dxa"/>
            <w:tcBorders>
              <w:top w:val="nil"/>
              <w:left w:val="nil"/>
              <w:bottom w:val="nil"/>
              <w:right w:val="nil"/>
            </w:tcBorders>
            <w:vAlign w:val="bottom"/>
          </w:tcPr>
          <w:p w14:paraId="7A5DFFD8" w14:textId="1A7AE68B"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32CF9F5" w14:textId="0B38BB6C"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6F7DE279"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4B663E2F" w14:textId="2336DFE9"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2C6C7627"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57FD9148" w14:textId="1EC268B0"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35BB4C33"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6D672095" w14:textId="7070498C"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2859EF17"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D35FBAE" w14:textId="5E4DF9AD"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3B051023" w14:textId="550FE841" w:rsidR="00351BEC" w:rsidRPr="00DA3E2F" w:rsidRDefault="00351BEC">
            <w:pPr>
              <w:pStyle w:val="TableText"/>
              <w:tabs>
                <w:tab w:val="left" w:pos="3306"/>
              </w:tabs>
              <w:jc w:val="right"/>
              <w:rPr>
                <w:rFonts w:cs="Calibri"/>
                <w:sz w:val="16"/>
                <w:szCs w:val="16"/>
              </w:rPr>
            </w:pPr>
          </w:p>
        </w:tc>
      </w:tr>
      <w:tr w:rsidR="002A21F2" w:rsidRPr="002A21F2" w14:paraId="7A6E8A9F" w14:textId="77777777" w:rsidTr="00DA3E2F">
        <w:trPr>
          <w:cantSplit/>
          <w:trHeight w:val="23"/>
        </w:trPr>
        <w:tc>
          <w:tcPr>
            <w:tcW w:w="1151" w:type="dxa"/>
            <w:tcBorders>
              <w:top w:val="nil"/>
              <w:left w:val="single" w:sz="2" w:space="0" w:color="003366"/>
              <w:bottom w:val="nil"/>
              <w:right w:val="single" w:sz="2" w:space="0" w:color="003366"/>
            </w:tcBorders>
          </w:tcPr>
          <w:p w14:paraId="23846778" w14:textId="77777777" w:rsidR="00A8263F" w:rsidRPr="00DA3E2F" w:rsidRDefault="00A8263F" w:rsidP="005709F4">
            <w:pPr>
              <w:pStyle w:val="TableReference"/>
              <w:tabs>
                <w:tab w:val="left" w:pos="3306"/>
              </w:tabs>
              <w:spacing w:before="60"/>
              <w:rPr>
                <w:rFonts w:cs="Calibri"/>
                <w:color w:val="auto"/>
                <w:sz w:val="16"/>
                <w:szCs w:val="16"/>
              </w:rPr>
            </w:pPr>
          </w:p>
        </w:tc>
        <w:tc>
          <w:tcPr>
            <w:tcW w:w="2360" w:type="dxa"/>
            <w:tcBorders>
              <w:top w:val="nil"/>
              <w:left w:val="single" w:sz="2" w:space="0" w:color="003366"/>
              <w:bottom w:val="nil"/>
              <w:right w:val="nil"/>
            </w:tcBorders>
          </w:tcPr>
          <w:p w14:paraId="29821F9E" w14:textId="45F8FBD1" w:rsidR="00A8263F" w:rsidRPr="00DA3E2F" w:rsidRDefault="00A8263F" w:rsidP="00DA3E2F">
            <w:pPr>
              <w:pStyle w:val="TableText"/>
              <w:tabs>
                <w:tab w:val="left" w:pos="3306"/>
              </w:tabs>
              <w:rPr>
                <w:rFonts w:cs="Calibri"/>
                <w:bCs/>
                <w:sz w:val="16"/>
                <w:szCs w:val="16"/>
              </w:rPr>
            </w:pPr>
            <w:r w:rsidRPr="00DA3E2F">
              <w:rPr>
                <w:rFonts w:cs="Calibri"/>
                <w:bCs/>
                <w:color w:val="FF0000"/>
                <w:sz w:val="16"/>
                <w:szCs w:val="16"/>
              </w:rPr>
              <w:t xml:space="preserve">Recognition </w:t>
            </w:r>
            <w:r w:rsidR="00DA3E2F">
              <w:rPr>
                <w:rFonts w:cs="Calibri"/>
                <w:bCs/>
                <w:color w:val="FF0000"/>
                <w:sz w:val="16"/>
                <w:szCs w:val="16"/>
              </w:rPr>
              <w:t>of Right-of-use</w:t>
            </w:r>
            <w:r w:rsidRPr="00DA3E2F">
              <w:rPr>
                <w:rFonts w:cs="Calibri"/>
                <w:bCs/>
                <w:color w:val="FF0000"/>
                <w:sz w:val="16"/>
                <w:szCs w:val="16"/>
              </w:rPr>
              <w:t xml:space="preserve"> </w:t>
            </w:r>
            <w:r w:rsidR="00DA3E2F">
              <w:rPr>
                <w:rFonts w:cs="Calibri"/>
                <w:bCs/>
                <w:color w:val="FF0000"/>
                <w:sz w:val="16"/>
                <w:szCs w:val="16"/>
              </w:rPr>
              <w:t>A</w:t>
            </w:r>
            <w:r w:rsidRPr="00DA3E2F">
              <w:rPr>
                <w:rFonts w:cs="Calibri"/>
                <w:bCs/>
                <w:color w:val="FF0000"/>
                <w:sz w:val="16"/>
                <w:szCs w:val="16"/>
              </w:rPr>
              <w:t>ssets on initial application of AASB16</w:t>
            </w:r>
          </w:p>
        </w:tc>
        <w:tc>
          <w:tcPr>
            <w:tcW w:w="800" w:type="dxa"/>
            <w:tcBorders>
              <w:top w:val="nil"/>
              <w:left w:val="nil"/>
              <w:bottom w:val="nil"/>
              <w:right w:val="nil"/>
            </w:tcBorders>
            <w:vAlign w:val="bottom"/>
          </w:tcPr>
          <w:p w14:paraId="0003ACA5" w14:textId="77777777" w:rsidR="00A8263F" w:rsidRPr="00DA3E2F" w:rsidRDefault="00A8263F">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802EAEB" w14:textId="77777777" w:rsidR="00A8263F" w:rsidRPr="00DA3E2F" w:rsidRDefault="00A8263F">
            <w:pPr>
              <w:pStyle w:val="TableText"/>
              <w:tabs>
                <w:tab w:val="left" w:pos="3306"/>
              </w:tabs>
              <w:jc w:val="right"/>
              <w:rPr>
                <w:rFonts w:cs="Calibri"/>
                <w:sz w:val="16"/>
                <w:szCs w:val="16"/>
              </w:rPr>
            </w:pPr>
          </w:p>
        </w:tc>
        <w:tc>
          <w:tcPr>
            <w:tcW w:w="982" w:type="dxa"/>
            <w:tcBorders>
              <w:top w:val="nil"/>
              <w:left w:val="nil"/>
              <w:bottom w:val="nil"/>
              <w:right w:val="nil"/>
            </w:tcBorders>
          </w:tcPr>
          <w:p w14:paraId="12FAFCF6" w14:textId="70D6F9FC" w:rsidR="00A8263F" w:rsidRPr="00DA3E2F" w:rsidRDefault="00A8263F">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41C72486" w14:textId="77777777" w:rsidR="00A8263F" w:rsidRPr="00DA3E2F" w:rsidRDefault="00A8263F">
            <w:pPr>
              <w:pStyle w:val="TableText"/>
              <w:tabs>
                <w:tab w:val="left" w:pos="3306"/>
              </w:tabs>
              <w:jc w:val="right"/>
              <w:rPr>
                <w:rFonts w:cs="Calibri"/>
                <w:sz w:val="16"/>
                <w:szCs w:val="16"/>
              </w:rPr>
            </w:pPr>
          </w:p>
        </w:tc>
        <w:tc>
          <w:tcPr>
            <w:tcW w:w="1312" w:type="dxa"/>
            <w:tcBorders>
              <w:top w:val="nil"/>
              <w:left w:val="nil"/>
              <w:bottom w:val="nil"/>
              <w:right w:val="nil"/>
            </w:tcBorders>
          </w:tcPr>
          <w:p w14:paraId="0FD0FEE3" w14:textId="3F7B1B66" w:rsidR="00A8263F" w:rsidRPr="00DA3E2F" w:rsidRDefault="00A8263F">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5FCF104C" w14:textId="77777777" w:rsidR="00A8263F" w:rsidRPr="00DA3E2F" w:rsidRDefault="00A8263F">
            <w:pPr>
              <w:pStyle w:val="TableText"/>
              <w:tabs>
                <w:tab w:val="left" w:pos="3306"/>
              </w:tabs>
              <w:jc w:val="right"/>
              <w:rPr>
                <w:rFonts w:cs="Calibri"/>
                <w:sz w:val="16"/>
                <w:szCs w:val="16"/>
              </w:rPr>
            </w:pPr>
          </w:p>
        </w:tc>
        <w:tc>
          <w:tcPr>
            <w:tcW w:w="1034" w:type="dxa"/>
            <w:tcBorders>
              <w:top w:val="nil"/>
              <w:left w:val="nil"/>
              <w:bottom w:val="nil"/>
              <w:right w:val="nil"/>
            </w:tcBorders>
          </w:tcPr>
          <w:p w14:paraId="25B1188A" w14:textId="56596B6D" w:rsidR="00A8263F" w:rsidRPr="00DA3E2F" w:rsidRDefault="00A8263F">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16073350" w14:textId="77777777" w:rsidR="00A8263F" w:rsidRPr="00DA3E2F" w:rsidRDefault="00A8263F">
            <w:pPr>
              <w:pStyle w:val="TableText"/>
              <w:tabs>
                <w:tab w:val="left" w:pos="3306"/>
              </w:tabs>
              <w:jc w:val="right"/>
              <w:rPr>
                <w:rFonts w:cs="Calibri"/>
                <w:sz w:val="16"/>
                <w:szCs w:val="16"/>
              </w:rPr>
            </w:pPr>
          </w:p>
        </w:tc>
        <w:tc>
          <w:tcPr>
            <w:tcW w:w="1255" w:type="dxa"/>
            <w:tcBorders>
              <w:top w:val="nil"/>
              <w:left w:val="nil"/>
              <w:bottom w:val="nil"/>
              <w:right w:val="nil"/>
            </w:tcBorders>
          </w:tcPr>
          <w:p w14:paraId="2D483AFD" w14:textId="2CFF39CE" w:rsidR="00A8263F" w:rsidRPr="00DA3E2F" w:rsidRDefault="00A8263F">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470BB4DB" w14:textId="77777777" w:rsidR="00A8263F" w:rsidRPr="00DA3E2F" w:rsidRDefault="00A8263F">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27261133" w14:textId="30D66C23" w:rsidR="00A8263F" w:rsidRPr="00DA3E2F" w:rsidRDefault="00A8263F">
            <w:pPr>
              <w:pStyle w:val="TableText"/>
              <w:tabs>
                <w:tab w:val="left" w:pos="3306"/>
              </w:tabs>
              <w:jc w:val="right"/>
              <w:rPr>
                <w:rFonts w:cs="Calibri"/>
                <w:color w:val="FF0000"/>
                <w:sz w:val="16"/>
                <w:szCs w:val="16"/>
              </w:rPr>
            </w:pPr>
          </w:p>
        </w:tc>
      </w:tr>
      <w:tr w:rsidR="00A8263F" w:rsidRPr="00CF7E1B" w14:paraId="0801A583" w14:textId="77777777" w:rsidTr="00DA3E2F">
        <w:trPr>
          <w:cantSplit/>
          <w:trHeight w:val="23"/>
        </w:trPr>
        <w:tc>
          <w:tcPr>
            <w:tcW w:w="1151" w:type="dxa"/>
            <w:tcBorders>
              <w:top w:val="nil"/>
              <w:left w:val="single" w:sz="2" w:space="0" w:color="003366"/>
              <w:bottom w:val="nil"/>
              <w:right w:val="single" w:sz="2" w:space="0" w:color="003366"/>
            </w:tcBorders>
          </w:tcPr>
          <w:p w14:paraId="7DC8DF55" w14:textId="77777777" w:rsidR="00A8263F" w:rsidRPr="00DA3E2F" w:rsidRDefault="00A8263F" w:rsidP="005709F4">
            <w:pPr>
              <w:pStyle w:val="TableReference"/>
              <w:tabs>
                <w:tab w:val="left" w:pos="3306"/>
              </w:tabs>
              <w:spacing w:before="60"/>
              <w:rPr>
                <w:rFonts w:cs="Calibri"/>
                <w:color w:val="auto"/>
                <w:sz w:val="16"/>
                <w:szCs w:val="16"/>
              </w:rPr>
            </w:pPr>
          </w:p>
        </w:tc>
        <w:tc>
          <w:tcPr>
            <w:tcW w:w="2360" w:type="dxa"/>
            <w:tcBorders>
              <w:top w:val="nil"/>
              <w:left w:val="single" w:sz="2" w:space="0" w:color="003366"/>
              <w:bottom w:val="nil"/>
              <w:right w:val="nil"/>
            </w:tcBorders>
          </w:tcPr>
          <w:p w14:paraId="1E2CBD89" w14:textId="7BE165B3" w:rsidR="00A8263F" w:rsidRPr="00DA3E2F" w:rsidRDefault="00A8263F" w:rsidP="00DA3E2F">
            <w:pPr>
              <w:pStyle w:val="TableText"/>
              <w:tabs>
                <w:tab w:val="left" w:pos="3306"/>
              </w:tabs>
              <w:rPr>
                <w:rFonts w:cs="Calibri"/>
                <w:bCs/>
                <w:color w:val="FF0000"/>
                <w:sz w:val="16"/>
                <w:szCs w:val="16"/>
              </w:rPr>
            </w:pPr>
            <w:r w:rsidRPr="00DA3E2F">
              <w:rPr>
                <w:rFonts w:cs="Calibri"/>
                <w:bCs/>
                <w:color w:val="FF0000"/>
                <w:sz w:val="16"/>
                <w:szCs w:val="16"/>
              </w:rPr>
              <w:t xml:space="preserve">Adjusted </w:t>
            </w:r>
            <w:r w:rsidR="00EA169B" w:rsidRPr="00DA3E2F">
              <w:rPr>
                <w:rFonts w:cs="Calibri"/>
                <w:bCs/>
                <w:color w:val="FF0000"/>
                <w:sz w:val="16"/>
                <w:szCs w:val="16"/>
              </w:rPr>
              <w:t>Carrying</w:t>
            </w:r>
            <w:r w:rsidRPr="00DA3E2F">
              <w:rPr>
                <w:rFonts w:cs="Calibri"/>
                <w:bCs/>
                <w:color w:val="FF0000"/>
                <w:sz w:val="16"/>
                <w:szCs w:val="16"/>
              </w:rPr>
              <w:t xml:space="preserve"> </w:t>
            </w:r>
            <w:r w:rsidR="00EA169B" w:rsidRPr="00DA3E2F">
              <w:rPr>
                <w:rFonts w:cs="Calibri"/>
                <w:bCs/>
                <w:color w:val="FF0000"/>
                <w:sz w:val="16"/>
                <w:szCs w:val="16"/>
              </w:rPr>
              <w:t>A</w:t>
            </w:r>
            <w:r w:rsidRPr="00DA3E2F">
              <w:rPr>
                <w:rFonts w:cs="Calibri"/>
                <w:bCs/>
                <w:color w:val="FF0000"/>
                <w:sz w:val="16"/>
                <w:szCs w:val="16"/>
              </w:rPr>
              <w:t xml:space="preserve">mount </w:t>
            </w:r>
            <w:r w:rsidR="00EA169B" w:rsidRPr="00DA3E2F">
              <w:rPr>
                <w:rFonts w:cs="Calibri"/>
                <w:bCs/>
                <w:color w:val="FF0000"/>
                <w:sz w:val="16"/>
                <w:szCs w:val="16"/>
              </w:rPr>
              <w:t>B</w:t>
            </w:r>
            <w:r w:rsidRPr="00DA3E2F">
              <w:rPr>
                <w:rFonts w:cs="Calibri"/>
                <w:bCs/>
                <w:color w:val="FF0000"/>
                <w:sz w:val="16"/>
                <w:szCs w:val="16"/>
              </w:rPr>
              <w:t>eginning</w:t>
            </w:r>
            <w:r w:rsidR="00DA3E2F">
              <w:rPr>
                <w:rFonts w:cs="Calibri"/>
                <w:bCs/>
                <w:color w:val="FF0000"/>
                <w:sz w:val="16"/>
                <w:szCs w:val="16"/>
              </w:rPr>
              <w:t xml:space="preserve"> of</w:t>
            </w:r>
            <w:r w:rsidRPr="00DA3E2F">
              <w:rPr>
                <w:rFonts w:cs="Calibri"/>
                <w:bCs/>
                <w:color w:val="FF0000"/>
                <w:sz w:val="16"/>
                <w:szCs w:val="16"/>
              </w:rPr>
              <w:t xml:space="preserve"> Reporting Period</w:t>
            </w:r>
          </w:p>
        </w:tc>
        <w:tc>
          <w:tcPr>
            <w:tcW w:w="800" w:type="dxa"/>
            <w:tcBorders>
              <w:top w:val="nil"/>
              <w:left w:val="nil"/>
              <w:bottom w:val="nil"/>
              <w:right w:val="nil"/>
            </w:tcBorders>
            <w:vAlign w:val="bottom"/>
          </w:tcPr>
          <w:p w14:paraId="356FFBC6" w14:textId="77777777" w:rsidR="00A8263F" w:rsidRPr="00DA3E2F" w:rsidRDefault="00A8263F">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41AADF4" w14:textId="77777777" w:rsidR="00A8263F" w:rsidRPr="00DA3E2F" w:rsidRDefault="00A8263F">
            <w:pPr>
              <w:pStyle w:val="TableText"/>
              <w:tabs>
                <w:tab w:val="left" w:pos="3306"/>
              </w:tabs>
              <w:jc w:val="right"/>
              <w:rPr>
                <w:rFonts w:cs="Calibri"/>
                <w:sz w:val="16"/>
                <w:szCs w:val="16"/>
              </w:rPr>
            </w:pPr>
          </w:p>
        </w:tc>
        <w:tc>
          <w:tcPr>
            <w:tcW w:w="982" w:type="dxa"/>
            <w:tcBorders>
              <w:top w:val="nil"/>
              <w:left w:val="nil"/>
              <w:bottom w:val="nil"/>
              <w:right w:val="nil"/>
            </w:tcBorders>
          </w:tcPr>
          <w:p w14:paraId="2E902702" w14:textId="77777777" w:rsidR="00A8263F" w:rsidRPr="00DA3E2F" w:rsidRDefault="00A8263F">
            <w:pPr>
              <w:pStyle w:val="TableText"/>
              <w:tabs>
                <w:tab w:val="left" w:pos="3306"/>
              </w:tabs>
              <w:jc w:val="right"/>
              <w:rPr>
                <w:rFonts w:cs="Calibri"/>
                <w:color w:val="FF0000"/>
                <w:sz w:val="16"/>
                <w:szCs w:val="16"/>
              </w:rPr>
            </w:pPr>
          </w:p>
        </w:tc>
        <w:tc>
          <w:tcPr>
            <w:tcW w:w="1367" w:type="dxa"/>
            <w:tcBorders>
              <w:top w:val="nil"/>
              <w:left w:val="nil"/>
              <w:bottom w:val="nil"/>
              <w:right w:val="nil"/>
            </w:tcBorders>
            <w:vAlign w:val="bottom"/>
          </w:tcPr>
          <w:p w14:paraId="6B35487F" w14:textId="77777777" w:rsidR="00A8263F" w:rsidRPr="00DA3E2F" w:rsidRDefault="00A8263F">
            <w:pPr>
              <w:pStyle w:val="TableText"/>
              <w:tabs>
                <w:tab w:val="left" w:pos="3306"/>
              </w:tabs>
              <w:jc w:val="right"/>
              <w:rPr>
                <w:rFonts w:cs="Calibri"/>
                <w:sz w:val="16"/>
                <w:szCs w:val="16"/>
              </w:rPr>
            </w:pPr>
          </w:p>
        </w:tc>
        <w:tc>
          <w:tcPr>
            <w:tcW w:w="1312" w:type="dxa"/>
            <w:tcBorders>
              <w:top w:val="nil"/>
              <w:left w:val="nil"/>
              <w:bottom w:val="nil"/>
              <w:right w:val="nil"/>
            </w:tcBorders>
          </w:tcPr>
          <w:p w14:paraId="762B28FE" w14:textId="77777777" w:rsidR="00A8263F" w:rsidRPr="00DA3E2F" w:rsidRDefault="00A8263F">
            <w:pPr>
              <w:pStyle w:val="TableText"/>
              <w:tabs>
                <w:tab w:val="left" w:pos="3306"/>
              </w:tabs>
              <w:jc w:val="right"/>
              <w:rPr>
                <w:rFonts w:cs="Calibri"/>
                <w:color w:val="FF0000"/>
                <w:sz w:val="16"/>
                <w:szCs w:val="16"/>
              </w:rPr>
            </w:pPr>
          </w:p>
        </w:tc>
        <w:tc>
          <w:tcPr>
            <w:tcW w:w="1080" w:type="dxa"/>
            <w:tcBorders>
              <w:top w:val="nil"/>
              <w:left w:val="nil"/>
              <w:bottom w:val="nil"/>
              <w:right w:val="nil"/>
            </w:tcBorders>
            <w:vAlign w:val="bottom"/>
          </w:tcPr>
          <w:p w14:paraId="70D09806" w14:textId="77777777" w:rsidR="00A8263F" w:rsidRPr="00DA3E2F" w:rsidRDefault="00A8263F">
            <w:pPr>
              <w:pStyle w:val="TableText"/>
              <w:tabs>
                <w:tab w:val="left" w:pos="3306"/>
              </w:tabs>
              <w:jc w:val="right"/>
              <w:rPr>
                <w:rFonts w:cs="Calibri"/>
                <w:sz w:val="16"/>
                <w:szCs w:val="16"/>
              </w:rPr>
            </w:pPr>
          </w:p>
        </w:tc>
        <w:tc>
          <w:tcPr>
            <w:tcW w:w="1034" w:type="dxa"/>
            <w:tcBorders>
              <w:top w:val="nil"/>
              <w:left w:val="nil"/>
              <w:bottom w:val="nil"/>
              <w:right w:val="nil"/>
            </w:tcBorders>
          </w:tcPr>
          <w:p w14:paraId="0D6512D9" w14:textId="77777777" w:rsidR="00A8263F" w:rsidRPr="00DA3E2F" w:rsidRDefault="00A8263F">
            <w:pPr>
              <w:pStyle w:val="TableText"/>
              <w:tabs>
                <w:tab w:val="left" w:pos="3306"/>
              </w:tabs>
              <w:jc w:val="right"/>
              <w:rPr>
                <w:rFonts w:cs="Calibri"/>
                <w:color w:val="FF0000"/>
                <w:sz w:val="16"/>
                <w:szCs w:val="16"/>
              </w:rPr>
            </w:pPr>
          </w:p>
        </w:tc>
        <w:tc>
          <w:tcPr>
            <w:tcW w:w="1285" w:type="dxa"/>
            <w:tcBorders>
              <w:top w:val="nil"/>
              <w:left w:val="nil"/>
              <w:bottom w:val="nil"/>
              <w:right w:val="nil"/>
            </w:tcBorders>
            <w:vAlign w:val="bottom"/>
          </w:tcPr>
          <w:p w14:paraId="7990BB43" w14:textId="77777777" w:rsidR="00A8263F" w:rsidRPr="00DA3E2F" w:rsidRDefault="00A8263F">
            <w:pPr>
              <w:pStyle w:val="TableText"/>
              <w:tabs>
                <w:tab w:val="left" w:pos="3306"/>
              </w:tabs>
              <w:jc w:val="right"/>
              <w:rPr>
                <w:rFonts w:cs="Calibri"/>
                <w:sz w:val="16"/>
                <w:szCs w:val="16"/>
              </w:rPr>
            </w:pPr>
          </w:p>
        </w:tc>
        <w:tc>
          <w:tcPr>
            <w:tcW w:w="1255" w:type="dxa"/>
            <w:tcBorders>
              <w:top w:val="nil"/>
              <w:left w:val="nil"/>
              <w:bottom w:val="nil"/>
              <w:right w:val="nil"/>
            </w:tcBorders>
          </w:tcPr>
          <w:p w14:paraId="406CEE87" w14:textId="77777777" w:rsidR="00A8263F" w:rsidRPr="00DA3E2F" w:rsidRDefault="00A8263F">
            <w:pPr>
              <w:pStyle w:val="TableText"/>
              <w:tabs>
                <w:tab w:val="left" w:pos="3306"/>
              </w:tabs>
              <w:jc w:val="right"/>
              <w:rPr>
                <w:rFonts w:cs="Calibri"/>
                <w:color w:val="FF0000"/>
                <w:sz w:val="16"/>
                <w:szCs w:val="16"/>
              </w:rPr>
            </w:pPr>
          </w:p>
        </w:tc>
        <w:tc>
          <w:tcPr>
            <w:tcW w:w="1175" w:type="dxa"/>
            <w:tcBorders>
              <w:top w:val="nil"/>
              <w:left w:val="nil"/>
              <w:bottom w:val="nil"/>
              <w:right w:val="nil"/>
            </w:tcBorders>
            <w:vAlign w:val="bottom"/>
          </w:tcPr>
          <w:p w14:paraId="2E078E2E" w14:textId="77777777" w:rsidR="00A8263F" w:rsidRPr="00DA3E2F" w:rsidRDefault="00A8263F">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72E64C15" w14:textId="024121E6" w:rsidR="00A8263F" w:rsidRPr="00DA3E2F" w:rsidRDefault="00A8263F">
            <w:pPr>
              <w:pStyle w:val="TableText"/>
              <w:tabs>
                <w:tab w:val="left" w:pos="3306"/>
              </w:tabs>
              <w:jc w:val="right"/>
              <w:rPr>
                <w:rFonts w:cs="Calibri"/>
                <w:sz w:val="16"/>
                <w:szCs w:val="16"/>
              </w:rPr>
            </w:pPr>
          </w:p>
        </w:tc>
      </w:tr>
      <w:tr w:rsidR="00351BEC" w:rsidRPr="00CF7E1B" w14:paraId="513EDA4B" w14:textId="77777777" w:rsidTr="00DA3E2F">
        <w:trPr>
          <w:cantSplit/>
          <w:trHeight w:val="23"/>
        </w:trPr>
        <w:tc>
          <w:tcPr>
            <w:tcW w:w="1151" w:type="dxa"/>
            <w:tcBorders>
              <w:top w:val="nil"/>
              <w:left w:val="single" w:sz="2" w:space="0" w:color="003366"/>
              <w:bottom w:val="nil"/>
              <w:right w:val="single" w:sz="2" w:space="0" w:color="003366"/>
            </w:tcBorders>
          </w:tcPr>
          <w:p w14:paraId="42374B03" w14:textId="77777777" w:rsidR="00351BEC" w:rsidRPr="00DA3E2F" w:rsidRDefault="00351BEC" w:rsidP="00CA72EC">
            <w:pPr>
              <w:pStyle w:val="TableReference"/>
              <w:tabs>
                <w:tab w:val="left" w:pos="3306"/>
              </w:tabs>
              <w:spacing w:before="40"/>
              <w:rPr>
                <w:rFonts w:cs="Calibri"/>
                <w:color w:val="auto"/>
                <w:sz w:val="16"/>
                <w:szCs w:val="16"/>
              </w:rPr>
            </w:pPr>
            <w:r w:rsidRPr="00DA3E2F">
              <w:rPr>
                <w:rFonts w:cs="Calibri"/>
                <w:color w:val="auto"/>
                <w:sz w:val="16"/>
                <w:szCs w:val="16"/>
              </w:rPr>
              <w:t>AASB 116.73(e)(i)</w:t>
            </w:r>
          </w:p>
          <w:p w14:paraId="5E458350" w14:textId="11078FFF" w:rsidR="00351BEC" w:rsidRPr="00DA3E2F" w:rsidRDefault="00351BEC" w:rsidP="005709F4">
            <w:pPr>
              <w:pStyle w:val="TableReference"/>
              <w:tabs>
                <w:tab w:val="left" w:pos="3306"/>
              </w:tabs>
              <w:spacing w:before="40"/>
              <w:rPr>
                <w:rFonts w:cs="Calibri"/>
                <w:color w:val="auto"/>
                <w:sz w:val="16"/>
                <w:szCs w:val="16"/>
              </w:rPr>
            </w:pPr>
            <w:r w:rsidRPr="00DA3E2F">
              <w:rPr>
                <w:rFonts w:cs="Calibri"/>
                <w:color w:val="FF0000"/>
                <w:sz w:val="16"/>
                <w:szCs w:val="16"/>
              </w:rPr>
              <w:t xml:space="preserve">AASB </w:t>
            </w:r>
            <w:r w:rsidR="00EA169B" w:rsidRPr="00DA3E2F">
              <w:rPr>
                <w:rFonts w:cs="Calibri"/>
                <w:color w:val="FF0000"/>
                <w:sz w:val="16"/>
                <w:szCs w:val="16"/>
              </w:rPr>
              <w:t>16.</w:t>
            </w:r>
            <w:r w:rsidRPr="00DA3E2F">
              <w:rPr>
                <w:rFonts w:cs="Calibri"/>
                <w:color w:val="FF0000"/>
                <w:sz w:val="16"/>
                <w:szCs w:val="16"/>
              </w:rPr>
              <w:t>53(h)</w:t>
            </w:r>
          </w:p>
        </w:tc>
        <w:tc>
          <w:tcPr>
            <w:tcW w:w="2360" w:type="dxa"/>
            <w:tcBorders>
              <w:top w:val="nil"/>
              <w:left w:val="single" w:sz="2" w:space="0" w:color="003366"/>
              <w:bottom w:val="nil"/>
              <w:right w:val="nil"/>
            </w:tcBorders>
          </w:tcPr>
          <w:p w14:paraId="2BCB6A02"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 xml:space="preserve">Additions </w:t>
            </w:r>
          </w:p>
        </w:tc>
        <w:tc>
          <w:tcPr>
            <w:tcW w:w="800" w:type="dxa"/>
            <w:tcBorders>
              <w:top w:val="nil"/>
              <w:left w:val="nil"/>
              <w:bottom w:val="nil"/>
              <w:right w:val="nil"/>
            </w:tcBorders>
            <w:vAlign w:val="bottom"/>
          </w:tcPr>
          <w:p w14:paraId="35AE8F51" w14:textId="77640B32"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4BCDFEF" w14:textId="33985E3D"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5CE78E91"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3A553A1A" w14:textId="6018D460"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72A2C0B9"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68C86BC5" w14:textId="7D667EBB"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6BDB5A6D"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928FD16" w14:textId="444A9C99"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148207A4"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B6BDF77" w14:textId="12579061"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5468BD9C" w14:textId="77EB20D5" w:rsidR="00351BEC" w:rsidRPr="00DA3E2F" w:rsidRDefault="00351BEC">
            <w:pPr>
              <w:pStyle w:val="TableText"/>
              <w:tabs>
                <w:tab w:val="left" w:pos="3306"/>
              </w:tabs>
              <w:jc w:val="right"/>
              <w:rPr>
                <w:rFonts w:cs="Calibri"/>
                <w:sz w:val="16"/>
                <w:szCs w:val="16"/>
              </w:rPr>
            </w:pPr>
          </w:p>
        </w:tc>
      </w:tr>
      <w:tr w:rsidR="00351BEC" w:rsidRPr="00CF7E1B" w14:paraId="08501343" w14:textId="77777777" w:rsidTr="00DA3E2F">
        <w:trPr>
          <w:cantSplit/>
          <w:trHeight w:val="23"/>
        </w:trPr>
        <w:tc>
          <w:tcPr>
            <w:tcW w:w="1151" w:type="dxa"/>
            <w:tcBorders>
              <w:top w:val="nil"/>
              <w:left w:val="single" w:sz="2" w:space="0" w:color="003366"/>
              <w:bottom w:val="nil"/>
              <w:right w:val="single" w:sz="2" w:space="0" w:color="003366"/>
            </w:tcBorders>
          </w:tcPr>
          <w:p w14:paraId="73495A2A"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 xml:space="preserve">AASB 116.73(e)(ii) </w:t>
            </w:r>
          </w:p>
        </w:tc>
        <w:tc>
          <w:tcPr>
            <w:tcW w:w="2360" w:type="dxa"/>
            <w:tcBorders>
              <w:top w:val="nil"/>
              <w:left w:val="single" w:sz="2" w:space="0" w:color="003366"/>
              <w:bottom w:val="nil"/>
              <w:right w:val="nil"/>
            </w:tcBorders>
          </w:tcPr>
          <w:p w14:paraId="6015052D"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 xml:space="preserve">Assets Classified as Held for Sale </w:t>
            </w:r>
          </w:p>
        </w:tc>
        <w:tc>
          <w:tcPr>
            <w:tcW w:w="800" w:type="dxa"/>
            <w:tcBorders>
              <w:top w:val="nil"/>
              <w:left w:val="nil"/>
              <w:bottom w:val="nil"/>
              <w:right w:val="nil"/>
            </w:tcBorders>
            <w:vAlign w:val="bottom"/>
          </w:tcPr>
          <w:p w14:paraId="21747C5F" w14:textId="4764CEC4"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CD40701" w14:textId="48A6F07D"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3D1D7792"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2E80FD72" w14:textId="4E95172D"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2587DD5A"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68437E7D" w14:textId="3FE1A574"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058757A"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C9F8AA8" w14:textId="4F991C5B"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6F9737DB"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746B935" w14:textId="48FDE724"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0F3BE86B" w14:textId="540E707A" w:rsidR="00351BEC" w:rsidRPr="00DA3E2F" w:rsidRDefault="00351BEC">
            <w:pPr>
              <w:pStyle w:val="TableText"/>
              <w:tabs>
                <w:tab w:val="left" w:pos="3306"/>
              </w:tabs>
              <w:jc w:val="right"/>
              <w:rPr>
                <w:rFonts w:cs="Calibri"/>
                <w:sz w:val="16"/>
                <w:szCs w:val="16"/>
              </w:rPr>
            </w:pPr>
          </w:p>
        </w:tc>
      </w:tr>
      <w:tr w:rsidR="00351BEC" w:rsidRPr="00CF7E1B" w14:paraId="6C8BB901" w14:textId="77777777" w:rsidTr="00DA3E2F">
        <w:trPr>
          <w:cantSplit/>
          <w:trHeight w:val="293"/>
        </w:trPr>
        <w:tc>
          <w:tcPr>
            <w:tcW w:w="1151" w:type="dxa"/>
            <w:tcBorders>
              <w:top w:val="nil"/>
              <w:left w:val="single" w:sz="2" w:space="0" w:color="003366"/>
              <w:bottom w:val="nil"/>
              <w:right w:val="single" w:sz="2" w:space="0" w:color="003366"/>
            </w:tcBorders>
          </w:tcPr>
          <w:p w14:paraId="02FFA246" w14:textId="77777777" w:rsidR="00351BEC" w:rsidRPr="00DA3E2F" w:rsidRDefault="00351BEC" w:rsidP="00CA72EC">
            <w:pPr>
              <w:pStyle w:val="TableReference"/>
              <w:tabs>
                <w:tab w:val="left" w:pos="3306"/>
              </w:tabs>
              <w:spacing w:before="40"/>
              <w:rPr>
                <w:rFonts w:cs="Calibri"/>
                <w:color w:val="auto"/>
                <w:sz w:val="16"/>
                <w:szCs w:val="16"/>
              </w:rPr>
            </w:pPr>
            <w:r w:rsidRPr="00DA3E2F">
              <w:rPr>
                <w:rFonts w:cs="Calibri"/>
                <w:color w:val="auto"/>
                <w:sz w:val="16"/>
                <w:szCs w:val="16"/>
              </w:rPr>
              <w:t>AASB 116.73(e)(iv)</w:t>
            </w:r>
          </w:p>
          <w:p w14:paraId="2400FBFF" w14:textId="77777777" w:rsidR="00351BEC" w:rsidRPr="00DA3E2F" w:rsidRDefault="00351BEC" w:rsidP="00CA72EC">
            <w:pPr>
              <w:pStyle w:val="TableReference"/>
              <w:tabs>
                <w:tab w:val="left" w:pos="3306"/>
              </w:tabs>
              <w:spacing w:before="40"/>
              <w:rPr>
                <w:rFonts w:cs="Calibri"/>
                <w:color w:val="auto"/>
                <w:sz w:val="16"/>
                <w:szCs w:val="16"/>
              </w:rPr>
            </w:pPr>
            <w:r w:rsidRPr="00DA3E2F">
              <w:rPr>
                <w:rFonts w:cs="Calibri"/>
                <w:color w:val="FF0000"/>
                <w:sz w:val="16"/>
                <w:szCs w:val="16"/>
              </w:rPr>
              <w:t>AASB 16.57</w:t>
            </w:r>
          </w:p>
        </w:tc>
        <w:tc>
          <w:tcPr>
            <w:tcW w:w="2360" w:type="dxa"/>
            <w:tcBorders>
              <w:top w:val="nil"/>
              <w:left w:val="single" w:sz="2" w:space="0" w:color="003366"/>
              <w:bottom w:val="nil"/>
              <w:right w:val="nil"/>
            </w:tcBorders>
          </w:tcPr>
          <w:p w14:paraId="54D031B1" w14:textId="77777777" w:rsidR="00351BEC" w:rsidRPr="00DA3E2F" w:rsidRDefault="00351BEC" w:rsidP="00DA3E2F">
            <w:pPr>
              <w:pStyle w:val="TableText"/>
              <w:tabs>
                <w:tab w:val="left" w:pos="3306"/>
              </w:tabs>
              <w:rPr>
                <w:rFonts w:cs="Calibri"/>
                <w:strike/>
                <w:color w:val="984806"/>
                <w:sz w:val="16"/>
                <w:szCs w:val="16"/>
              </w:rPr>
            </w:pPr>
            <w:r w:rsidRPr="00DA3E2F">
              <w:rPr>
                <w:rFonts w:cs="Calibri"/>
                <w:sz w:val="16"/>
                <w:szCs w:val="16"/>
              </w:rPr>
              <w:t>Revaluation Increment/(Decrement)</w:t>
            </w:r>
          </w:p>
        </w:tc>
        <w:tc>
          <w:tcPr>
            <w:tcW w:w="800" w:type="dxa"/>
            <w:tcBorders>
              <w:top w:val="nil"/>
              <w:left w:val="nil"/>
              <w:bottom w:val="nil"/>
              <w:right w:val="nil"/>
            </w:tcBorders>
            <w:vAlign w:val="bottom"/>
          </w:tcPr>
          <w:p w14:paraId="520F2BCA" w14:textId="768EE861"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B0FD214" w14:textId="34748E96"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18FB201C"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750B99A7" w14:textId="06C0FB47"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9128072"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35D67B18" w14:textId="2BDADF9B"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03D0DDB"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41493EA2" w14:textId="6942343C"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31F4AFE9"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30D4474" w14:textId="015D0980"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7F07E290" w14:textId="78D9589C" w:rsidR="00351BEC" w:rsidRPr="00DA3E2F" w:rsidRDefault="00351BEC">
            <w:pPr>
              <w:pStyle w:val="TableText"/>
              <w:tabs>
                <w:tab w:val="left" w:pos="3306"/>
              </w:tabs>
              <w:jc w:val="right"/>
              <w:rPr>
                <w:rFonts w:cs="Calibri"/>
                <w:sz w:val="16"/>
                <w:szCs w:val="16"/>
              </w:rPr>
            </w:pPr>
          </w:p>
        </w:tc>
      </w:tr>
      <w:tr w:rsidR="00351BEC" w:rsidRPr="00CF7E1B" w14:paraId="58A3761B" w14:textId="77777777" w:rsidTr="00DA3E2F">
        <w:trPr>
          <w:cantSplit/>
          <w:trHeight w:val="23"/>
        </w:trPr>
        <w:tc>
          <w:tcPr>
            <w:tcW w:w="1151" w:type="dxa"/>
            <w:tcBorders>
              <w:top w:val="nil"/>
              <w:left w:val="single" w:sz="2" w:space="0" w:color="003366"/>
              <w:bottom w:val="nil"/>
              <w:right w:val="single" w:sz="2" w:space="0" w:color="003366"/>
            </w:tcBorders>
          </w:tcPr>
          <w:p w14:paraId="47453D98"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116.73(e)(iv)</w:t>
            </w:r>
          </w:p>
          <w:p w14:paraId="4658CF27" w14:textId="77777777" w:rsidR="00351BEC" w:rsidRPr="00DA3E2F" w:rsidRDefault="00351BEC">
            <w:pPr>
              <w:pStyle w:val="TableReference"/>
              <w:tabs>
                <w:tab w:val="left" w:pos="3306"/>
              </w:tabs>
              <w:spacing w:before="40"/>
              <w:rPr>
                <w:rFonts w:cs="Calibri"/>
                <w:color w:val="auto"/>
                <w:sz w:val="16"/>
                <w:szCs w:val="16"/>
              </w:rPr>
            </w:pPr>
          </w:p>
        </w:tc>
        <w:tc>
          <w:tcPr>
            <w:tcW w:w="2360" w:type="dxa"/>
            <w:tcBorders>
              <w:top w:val="nil"/>
              <w:left w:val="single" w:sz="2" w:space="0" w:color="003366"/>
              <w:bottom w:val="nil"/>
              <w:right w:val="nil"/>
            </w:tcBorders>
          </w:tcPr>
          <w:p w14:paraId="580FEA53"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Impairment Losses Recognised in Other Comprehensive Income</w:t>
            </w:r>
          </w:p>
        </w:tc>
        <w:tc>
          <w:tcPr>
            <w:tcW w:w="800" w:type="dxa"/>
            <w:tcBorders>
              <w:top w:val="nil"/>
              <w:left w:val="nil"/>
              <w:bottom w:val="nil"/>
              <w:right w:val="nil"/>
            </w:tcBorders>
            <w:vAlign w:val="bottom"/>
          </w:tcPr>
          <w:p w14:paraId="759D6637" w14:textId="583A7688" w:rsidR="00351BEC" w:rsidRPr="00DA3E2F" w:rsidRDefault="00351BEC">
            <w:pPr>
              <w:pStyle w:val="TableText"/>
              <w:tabs>
                <w:tab w:val="left" w:pos="3306"/>
              </w:tabs>
              <w:jc w:val="right"/>
              <w:rPr>
                <w:rFonts w:cs="Calibri"/>
                <w:sz w:val="16"/>
                <w:szCs w:val="16"/>
                <w:highlight w:val="cyan"/>
              </w:rPr>
            </w:pPr>
          </w:p>
        </w:tc>
        <w:tc>
          <w:tcPr>
            <w:tcW w:w="943" w:type="dxa"/>
            <w:tcBorders>
              <w:top w:val="nil"/>
              <w:left w:val="nil"/>
              <w:bottom w:val="nil"/>
              <w:right w:val="nil"/>
            </w:tcBorders>
            <w:vAlign w:val="bottom"/>
          </w:tcPr>
          <w:p w14:paraId="326733AF" w14:textId="14248622" w:rsidR="00351BEC" w:rsidRPr="00DA3E2F" w:rsidRDefault="00351BEC">
            <w:pPr>
              <w:pStyle w:val="TableText"/>
              <w:tabs>
                <w:tab w:val="left" w:pos="3306"/>
              </w:tabs>
              <w:jc w:val="right"/>
              <w:rPr>
                <w:rFonts w:cs="Calibri"/>
                <w:sz w:val="16"/>
                <w:szCs w:val="16"/>
                <w:highlight w:val="cyan"/>
              </w:rPr>
            </w:pPr>
          </w:p>
        </w:tc>
        <w:tc>
          <w:tcPr>
            <w:tcW w:w="982" w:type="dxa"/>
            <w:tcBorders>
              <w:top w:val="nil"/>
              <w:left w:val="nil"/>
              <w:bottom w:val="nil"/>
              <w:right w:val="nil"/>
            </w:tcBorders>
          </w:tcPr>
          <w:p w14:paraId="3C368309"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124DCE88" w14:textId="2C13F180" w:rsidR="00351BEC" w:rsidRPr="00DA3E2F" w:rsidRDefault="00351BEC">
            <w:pPr>
              <w:pStyle w:val="TableText"/>
              <w:tabs>
                <w:tab w:val="left" w:pos="3306"/>
              </w:tabs>
              <w:jc w:val="right"/>
              <w:rPr>
                <w:rFonts w:cs="Calibri"/>
                <w:sz w:val="16"/>
                <w:szCs w:val="16"/>
                <w:highlight w:val="cyan"/>
              </w:rPr>
            </w:pPr>
          </w:p>
        </w:tc>
        <w:tc>
          <w:tcPr>
            <w:tcW w:w="1312" w:type="dxa"/>
            <w:tcBorders>
              <w:top w:val="nil"/>
              <w:left w:val="nil"/>
              <w:bottom w:val="nil"/>
              <w:right w:val="nil"/>
            </w:tcBorders>
          </w:tcPr>
          <w:p w14:paraId="4DF8FE37"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643D5068" w14:textId="185911FE" w:rsidR="00351BEC" w:rsidRPr="00DA3E2F" w:rsidRDefault="00351BEC">
            <w:pPr>
              <w:pStyle w:val="TableText"/>
              <w:tabs>
                <w:tab w:val="left" w:pos="3306"/>
              </w:tabs>
              <w:jc w:val="right"/>
              <w:rPr>
                <w:rFonts w:cs="Calibri"/>
                <w:sz w:val="16"/>
                <w:szCs w:val="16"/>
                <w:highlight w:val="cyan"/>
              </w:rPr>
            </w:pPr>
          </w:p>
        </w:tc>
        <w:tc>
          <w:tcPr>
            <w:tcW w:w="1034" w:type="dxa"/>
            <w:tcBorders>
              <w:top w:val="nil"/>
              <w:left w:val="nil"/>
              <w:bottom w:val="nil"/>
              <w:right w:val="nil"/>
            </w:tcBorders>
          </w:tcPr>
          <w:p w14:paraId="1F428A1D"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6B93654" w14:textId="3A4F8975" w:rsidR="00351BEC" w:rsidRPr="00DA3E2F" w:rsidRDefault="00351BEC">
            <w:pPr>
              <w:pStyle w:val="TableText"/>
              <w:tabs>
                <w:tab w:val="left" w:pos="3306"/>
              </w:tabs>
              <w:jc w:val="right"/>
              <w:rPr>
                <w:rFonts w:cs="Calibri"/>
                <w:sz w:val="16"/>
                <w:szCs w:val="16"/>
                <w:highlight w:val="cyan"/>
              </w:rPr>
            </w:pPr>
          </w:p>
        </w:tc>
        <w:tc>
          <w:tcPr>
            <w:tcW w:w="1255" w:type="dxa"/>
            <w:tcBorders>
              <w:top w:val="nil"/>
              <w:left w:val="nil"/>
              <w:bottom w:val="nil"/>
              <w:right w:val="nil"/>
            </w:tcBorders>
          </w:tcPr>
          <w:p w14:paraId="1A660C69"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7F6CE17" w14:textId="6375D3E9" w:rsidR="00351BEC" w:rsidRPr="00DA3E2F" w:rsidRDefault="00351BEC">
            <w:pPr>
              <w:pStyle w:val="TableText"/>
              <w:tabs>
                <w:tab w:val="left" w:pos="3306"/>
              </w:tabs>
              <w:jc w:val="right"/>
              <w:rPr>
                <w:rFonts w:cs="Calibri"/>
                <w:sz w:val="16"/>
                <w:szCs w:val="16"/>
                <w:highlight w:val="cyan"/>
              </w:rPr>
            </w:pPr>
          </w:p>
        </w:tc>
        <w:tc>
          <w:tcPr>
            <w:tcW w:w="959" w:type="dxa"/>
            <w:tcBorders>
              <w:top w:val="nil"/>
              <w:left w:val="nil"/>
              <w:bottom w:val="nil"/>
              <w:right w:val="nil"/>
            </w:tcBorders>
            <w:vAlign w:val="bottom"/>
          </w:tcPr>
          <w:p w14:paraId="324D402B" w14:textId="45295713" w:rsidR="00351BEC" w:rsidRPr="00DA3E2F" w:rsidRDefault="00351BEC">
            <w:pPr>
              <w:pStyle w:val="TableText"/>
              <w:tabs>
                <w:tab w:val="left" w:pos="3306"/>
              </w:tabs>
              <w:jc w:val="right"/>
              <w:rPr>
                <w:rFonts w:cs="Calibri"/>
                <w:sz w:val="16"/>
                <w:szCs w:val="16"/>
              </w:rPr>
            </w:pPr>
          </w:p>
        </w:tc>
      </w:tr>
      <w:tr w:rsidR="00351BEC" w:rsidRPr="00CF7E1B" w14:paraId="6FEA7DC8" w14:textId="77777777" w:rsidTr="00DA3E2F">
        <w:trPr>
          <w:cantSplit/>
          <w:trHeight w:val="23"/>
        </w:trPr>
        <w:tc>
          <w:tcPr>
            <w:tcW w:w="1151" w:type="dxa"/>
            <w:tcBorders>
              <w:top w:val="nil"/>
              <w:left w:val="single" w:sz="2" w:space="0" w:color="003366"/>
              <w:bottom w:val="nil"/>
              <w:right w:val="single" w:sz="2" w:space="0" w:color="003366"/>
            </w:tcBorders>
          </w:tcPr>
          <w:p w14:paraId="11F6C466"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116.73(e)(vii)</w:t>
            </w:r>
          </w:p>
          <w:p w14:paraId="42D947AF"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FF0000"/>
                <w:sz w:val="16"/>
                <w:szCs w:val="16"/>
              </w:rPr>
              <w:t>AASB 16.53(a)</w:t>
            </w:r>
          </w:p>
        </w:tc>
        <w:tc>
          <w:tcPr>
            <w:tcW w:w="2360" w:type="dxa"/>
            <w:tcBorders>
              <w:top w:val="nil"/>
              <w:left w:val="single" w:sz="2" w:space="0" w:color="003366"/>
              <w:bottom w:val="nil"/>
              <w:right w:val="nil"/>
            </w:tcBorders>
          </w:tcPr>
          <w:p w14:paraId="249FDB1E"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Depreciation</w:t>
            </w:r>
          </w:p>
        </w:tc>
        <w:tc>
          <w:tcPr>
            <w:tcW w:w="800" w:type="dxa"/>
            <w:tcBorders>
              <w:top w:val="nil"/>
              <w:left w:val="nil"/>
              <w:bottom w:val="nil"/>
              <w:right w:val="nil"/>
            </w:tcBorders>
            <w:vAlign w:val="bottom"/>
          </w:tcPr>
          <w:p w14:paraId="23A5DFDF" w14:textId="60182727"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2D8A3CEA" w14:textId="2D7AEE63"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2B4F9AC0"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27F08501" w14:textId="0FF10C8B"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12B3541"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01A6D9CE" w14:textId="071D73D3"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78FE697B"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532195FC" w14:textId="5CC18523"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4A83C521"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3C2E61FF" w14:textId="55E21160"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5A7259C3" w14:textId="5DFE5E39" w:rsidR="00351BEC" w:rsidRPr="00DA3E2F" w:rsidRDefault="00351BEC">
            <w:pPr>
              <w:pStyle w:val="TableText"/>
              <w:tabs>
                <w:tab w:val="left" w:pos="3306"/>
              </w:tabs>
              <w:jc w:val="right"/>
              <w:rPr>
                <w:rFonts w:cs="Calibri"/>
                <w:sz w:val="16"/>
                <w:szCs w:val="16"/>
              </w:rPr>
            </w:pPr>
          </w:p>
        </w:tc>
      </w:tr>
      <w:tr w:rsidR="00351BEC" w:rsidRPr="00CF7E1B" w14:paraId="0E85819F" w14:textId="77777777" w:rsidTr="00DA3E2F">
        <w:trPr>
          <w:cantSplit/>
          <w:trHeight w:val="23"/>
        </w:trPr>
        <w:tc>
          <w:tcPr>
            <w:tcW w:w="1151" w:type="dxa"/>
            <w:tcBorders>
              <w:top w:val="nil"/>
              <w:left w:val="single" w:sz="2" w:space="0" w:color="003366"/>
              <w:bottom w:val="nil"/>
              <w:right w:val="single" w:sz="2" w:space="0" w:color="003366"/>
            </w:tcBorders>
          </w:tcPr>
          <w:p w14:paraId="11E849BC"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2360" w:type="dxa"/>
            <w:tcBorders>
              <w:top w:val="nil"/>
              <w:left w:val="single" w:sz="2" w:space="0" w:color="003366"/>
              <w:bottom w:val="nil"/>
              <w:right w:val="nil"/>
            </w:tcBorders>
          </w:tcPr>
          <w:p w14:paraId="17617050"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Acquisition/(Disposal) through Administrative Restructuring</w:t>
            </w:r>
          </w:p>
        </w:tc>
        <w:tc>
          <w:tcPr>
            <w:tcW w:w="800" w:type="dxa"/>
            <w:tcBorders>
              <w:top w:val="nil"/>
              <w:left w:val="nil"/>
              <w:bottom w:val="nil"/>
              <w:right w:val="nil"/>
            </w:tcBorders>
            <w:vAlign w:val="bottom"/>
          </w:tcPr>
          <w:p w14:paraId="101E7DB0" w14:textId="20619C25"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7CC88D7E" w14:textId="26AEF109"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34E922B2"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6EE4CD52" w14:textId="33503285"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AA5A7A4"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201D2B4D" w14:textId="20568C47"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1A12F1F5"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63D8F455" w14:textId="1858C3A7"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152240CA"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E1C4C0A" w14:textId="19A2DF2F"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7E9E007C" w14:textId="0271A73F" w:rsidR="00351BEC" w:rsidRPr="00DA3E2F" w:rsidRDefault="00351BEC">
            <w:pPr>
              <w:pStyle w:val="TableText"/>
              <w:tabs>
                <w:tab w:val="left" w:pos="3306"/>
              </w:tabs>
              <w:jc w:val="right"/>
              <w:rPr>
                <w:rFonts w:cs="Calibri"/>
                <w:sz w:val="16"/>
                <w:szCs w:val="16"/>
              </w:rPr>
            </w:pPr>
          </w:p>
        </w:tc>
      </w:tr>
      <w:tr w:rsidR="00351BEC" w:rsidRPr="00CF7E1B" w14:paraId="31B7760C" w14:textId="77777777" w:rsidTr="00DA3E2F">
        <w:trPr>
          <w:cantSplit/>
          <w:trHeight w:val="23"/>
        </w:trPr>
        <w:tc>
          <w:tcPr>
            <w:tcW w:w="1151" w:type="dxa"/>
            <w:tcBorders>
              <w:top w:val="nil"/>
              <w:left w:val="single" w:sz="2" w:space="0" w:color="003366"/>
              <w:bottom w:val="nil"/>
              <w:right w:val="single" w:sz="2" w:space="0" w:color="003366"/>
            </w:tcBorders>
          </w:tcPr>
          <w:p w14:paraId="32CA6BE2"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2360" w:type="dxa"/>
            <w:tcBorders>
              <w:top w:val="nil"/>
              <w:left w:val="single" w:sz="2" w:space="0" w:color="003366"/>
              <w:bottom w:val="nil"/>
              <w:right w:val="nil"/>
            </w:tcBorders>
          </w:tcPr>
          <w:p w14:paraId="1A997CA5"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Acquisition/(Disposal) from Transfers</w:t>
            </w:r>
          </w:p>
        </w:tc>
        <w:tc>
          <w:tcPr>
            <w:tcW w:w="800" w:type="dxa"/>
            <w:tcBorders>
              <w:top w:val="nil"/>
              <w:left w:val="nil"/>
              <w:bottom w:val="nil"/>
              <w:right w:val="nil"/>
            </w:tcBorders>
            <w:vAlign w:val="bottom"/>
          </w:tcPr>
          <w:p w14:paraId="0D4F7A9F" w14:textId="191940D8"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3D1FCD79" w14:textId="1039EBD7"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081A7F24"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7B8C35EE" w14:textId="28599871"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4CFDF1F5"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45381FA4" w14:textId="4E297AD2"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1522B60A"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6FAE60D7" w14:textId="0A468358"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0FC615B0"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3D3AC4E6" w14:textId="5BB001EB"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12A07BBB" w14:textId="5D29DCFF" w:rsidR="00351BEC" w:rsidRPr="00DA3E2F" w:rsidRDefault="00351BEC">
            <w:pPr>
              <w:pStyle w:val="TableText"/>
              <w:tabs>
                <w:tab w:val="left" w:pos="3306"/>
              </w:tabs>
              <w:jc w:val="right"/>
              <w:rPr>
                <w:rFonts w:cs="Calibri"/>
                <w:sz w:val="16"/>
                <w:szCs w:val="16"/>
              </w:rPr>
            </w:pPr>
          </w:p>
        </w:tc>
      </w:tr>
      <w:tr w:rsidR="00351BEC" w:rsidRPr="00CF7E1B" w14:paraId="5508A7F0" w14:textId="77777777" w:rsidTr="00DA3E2F">
        <w:trPr>
          <w:cantSplit/>
          <w:trHeight w:val="23"/>
        </w:trPr>
        <w:tc>
          <w:tcPr>
            <w:tcW w:w="1151" w:type="dxa"/>
            <w:tcBorders>
              <w:top w:val="nil"/>
              <w:left w:val="single" w:sz="2" w:space="0" w:color="003366"/>
              <w:bottom w:val="nil"/>
              <w:right w:val="single" w:sz="2" w:space="0" w:color="003366"/>
            </w:tcBorders>
          </w:tcPr>
          <w:p w14:paraId="66387E47"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116.73(e)(v)</w:t>
            </w:r>
          </w:p>
        </w:tc>
        <w:tc>
          <w:tcPr>
            <w:tcW w:w="2360" w:type="dxa"/>
            <w:tcBorders>
              <w:top w:val="nil"/>
              <w:left w:val="single" w:sz="2" w:space="0" w:color="003366"/>
              <w:bottom w:val="nil"/>
              <w:right w:val="nil"/>
            </w:tcBorders>
          </w:tcPr>
          <w:p w14:paraId="2051546B"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Impairment Losses Recognised in the Operating Surplus/(Deficit)</w:t>
            </w:r>
          </w:p>
        </w:tc>
        <w:tc>
          <w:tcPr>
            <w:tcW w:w="800" w:type="dxa"/>
            <w:tcBorders>
              <w:top w:val="nil"/>
              <w:left w:val="nil"/>
              <w:bottom w:val="nil"/>
              <w:right w:val="nil"/>
            </w:tcBorders>
            <w:vAlign w:val="bottom"/>
          </w:tcPr>
          <w:p w14:paraId="6B20528D" w14:textId="72BF7A08"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520BE894" w14:textId="24768B01"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2DE64B43"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76E2067A" w14:textId="128F748A"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81F7EEA"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4B54B5F1" w14:textId="28A30F52"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BD4BDB7"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7B7EBCD1" w14:textId="0857BAB9"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481E85A0"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55F933F3" w14:textId="4CC6F953"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544ACF89" w14:textId="2A101CEC" w:rsidR="00351BEC" w:rsidRPr="00DA3E2F" w:rsidRDefault="00351BEC">
            <w:pPr>
              <w:pStyle w:val="TableText"/>
              <w:tabs>
                <w:tab w:val="left" w:pos="3306"/>
              </w:tabs>
              <w:jc w:val="right"/>
              <w:rPr>
                <w:rFonts w:cs="Calibri"/>
                <w:sz w:val="16"/>
                <w:szCs w:val="16"/>
              </w:rPr>
            </w:pPr>
          </w:p>
        </w:tc>
      </w:tr>
      <w:tr w:rsidR="00351BEC" w:rsidRPr="00CF7E1B" w14:paraId="511DFDC9" w14:textId="77777777" w:rsidTr="00DA3E2F">
        <w:trPr>
          <w:cantSplit/>
          <w:trHeight w:val="23"/>
        </w:trPr>
        <w:tc>
          <w:tcPr>
            <w:tcW w:w="1151" w:type="dxa"/>
            <w:tcBorders>
              <w:top w:val="nil"/>
              <w:left w:val="single" w:sz="2" w:space="0" w:color="003366"/>
              <w:bottom w:val="nil"/>
              <w:right w:val="single" w:sz="2" w:space="0" w:color="003366"/>
            </w:tcBorders>
          </w:tcPr>
          <w:p w14:paraId="481F94FA"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116.73(e)(vi)</w:t>
            </w:r>
          </w:p>
        </w:tc>
        <w:tc>
          <w:tcPr>
            <w:tcW w:w="2360" w:type="dxa"/>
            <w:tcBorders>
              <w:top w:val="nil"/>
              <w:left w:val="single" w:sz="2" w:space="0" w:color="003366"/>
              <w:bottom w:val="nil"/>
              <w:right w:val="nil"/>
            </w:tcBorders>
          </w:tcPr>
          <w:p w14:paraId="7EA31F25"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Reversal of Impairment Losses Recognised in the Operating Surplus/(Deficit)</w:t>
            </w:r>
          </w:p>
        </w:tc>
        <w:tc>
          <w:tcPr>
            <w:tcW w:w="800" w:type="dxa"/>
            <w:tcBorders>
              <w:top w:val="nil"/>
              <w:left w:val="nil"/>
              <w:bottom w:val="nil"/>
              <w:right w:val="nil"/>
            </w:tcBorders>
          </w:tcPr>
          <w:p w14:paraId="52EED6F6" w14:textId="5B603955"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tcPr>
          <w:p w14:paraId="2FB97369" w14:textId="632346CE"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788D4707"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tcPr>
          <w:p w14:paraId="5EEAC71C" w14:textId="60457195"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6FE568D7"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tcPr>
          <w:p w14:paraId="4EF400FB" w14:textId="13989980"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1D68736"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tcPr>
          <w:p w14:paraId="1E0DD6EB" w14:textId="01EA4653"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13FAC6F9"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tcPr>
          <w:p w14:paraId="16B00185" w14:textId="36B9687D"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tcPr>
          <w:p w14:paraId="79371498" w14:textId="473264FF" w:rsidR="00351BEC" w:rsidRPr="00DA3E2F" w:rsidRDefault="00351BEC">
            <w:pPr>
              <w:pStyle w:val="TableText"/>
              <w:tabs>
                <w:tab w:val="left" w:pos="3306"/>
              </w:tabs>
              <w:jc w:val="right"/>
              <w:rPr>
                <w:rFonts w:cs="Calibri"/>
                <w:sz w:val="16"/>
                <w:szCs w:val="16"/>
              </w:rPr>
            </w:pPr>
          </w:p>
        </w:tc>
      </w:tr>
      <w:tr w:rsidR="00351BEC" w:rsidRPr="00CF7E1B" w14:paraId="54E2E090" w14:textId="77777777" w:rsidTr="00DA3E2F">
        <w:trPr>
          <w:cantSplit/>
          <w:trHeight w:val="23"/>
        </w:trPr>
        <w:tc>
          <w:tcPr>
            <w:tcW w:w="1151" w:type="dxa"/>
            <w:tcBorders>
              <w:top w:val="nil"/>
              <w:left w:val="single" w:sz="2" w:space="0" w:color="003366"/>
              <w:bottom w:val="nil"/>
              <w:right w:val="single" w:sz="2" w:space="0" w:color="003366"/>
            </w:tcBorders>
          </w:tcPr>
          <w:p w14:paraId="069DD786" w14:textId="77777777" w:rsidR="00351BEC" w:rsidRPr="00DA3E2F" w:rsidRDefault="00351BEC">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2360" w:type="dxa"/>
            <w:tcBorders>
              <w:top w:val="nil"/>
              <w:left w:val="single" w:sz="2" w:space="0" w:color="003366"/>
              <w:bottom w:val="nil"/>
              <w:right w:val="nil"/>
            </w:tcBorders>
          </w:tcPr>
          <w:p w14:paraId="7061D870" w14:textId="77777777" w:rsidR="00351BEC" w:rsidRPr="00DA3E2F" w:rsidRDefault="00351BEC" w:rsidP="00DA3E2F">
            <w:pPr>
              <w:pStyle w:val="TableText"/>
              <w:tabs>
                <w:tab w:val="left" w:pos="3306"/>
              </w:tabs>
              <w:rPr>
                <w:rFonts w:cs="Calibri"/>
                <w:sz w:val="16"/>
                <w:szCs w:val="16"/>
              </w:rPr>
            </w:pPr>
            <w:r w:rsidRPr="00DA3E2F">
              <w:rPr>
                <w:rFonts w:cs="Calibri"/>
                <w:sz w:val="16"/>
                <w:szCs w:val="16"/>
              </w:rPr>
              <w:t xml:space="preserve">Other Movements </w:t>
            </w:r>
          </w:p>
        </w:tc>
        <w:tc>
          <w:tcPr>
            <w:tcW w:w="800" w:type="dxa"/>
            <w:tcBorders>
              <w:top w:val="nil"/>
              <w:left w:val="nil"/>
              <w:bottom w:val="nil"/>
              <w:right w:val="nil"/>
            </w:tcBorders>
            <w:vAlign w:val="bottom"/>
          </w:tcPr>
          <w:p w14:paraId="74B939B2" w14:textId="62B34599" w:rsidR="00351BEC" w:rsidRPr="00DA3E2F" w:rsidRDefault="00351BEC">
            <w:pPr>
              <w:pStyle w:val="TableText"/>
              <w:tabs>
                <w:tab w:val="left" w:pos="3306"/>
              </w:tabs>
              <w:jc w:val="right"/>
              <w:rPr>
                <w:rFonts w:cs="Calibri"/>
                <w:sz w:val="16"/>
                <w:szCs w:val="16"/>
              </w:rPr>
            </w:pPr>
          </w:p>
        </w:tc>
        <w:tc>
          <w:tcPr>
            <w:tcW w:w="943" w:type="dxa"/>
            <w:tcBorders>
              <w:top w:val="nil"/>
              <w:left w:val="nil"/>
              <w:bottom w:val="nil"/>
              <w:right w:val="nil"/>
            </w:tcBorders>
            <w:vAlign w:val="bottom"/>
          </w:tcPr>
          <w:p w14:paraId="00E748FF" w14:textId="33D3E2DF" w:rsidR="00351BEC" w:rsidRPr="00DA3E2F" w:rsidRDefault="00351BEC">
            <w:pPr>
              <w:pStyle w:val="TableText"/>
              <w:tabs>
                <w:tab w:val="left" w:pos="3306"/>
              </w:tabs>
              <w:jc w:val="right"/>
              <w:rPr>
                <w:rFonts w:cs="Calibri"/>
                <w:sz w:val="16"/>
                <w:szCs w:val="16"/>
              </w:rPr>
            </w:pPr>
          </w:p>
        </w:tc>
        <w:tc>
          <w:tcPr>
            <w:tcW w:w="982" w:type="dxa"/>
            <w:tcBorders>
              <w:top w:val="nil"/>
              <w:left w:val="nil"/>
              <w:bottom w:val="nil"/>
              <w:right w:val="nil"/>
            </w:tcBorders>
          </w:tcPr>
          <w:p w14:paraId="43E7FE55" w14:textId="77777777" w:rsidR="00351BEC" w:rsidRPr="00DA3E2F" w:rsidRDefault="00351BEC">
            <w:pPr>
              <w:pStyle w:val="TableText"/>
              <w:tabs>
                <w:tab w:val="left" w:pos="3306"/>
              </w:tabs>
              <w:jc w:val="right"/>
              <w:rPr>
                <w:rFonts w:cs="Calibri"/>
                <w:sz w:val="16"/>
                <w:szCs w:val="16"/>
              </w:rPr>
            </w:pPr>
          </w:p>
        </w:tc>
        <w:tc>
          <w:tcPr>
            <w:tcW w:w="1367" w:type="dxa"/>
            <w:tcBorders>
              <w:top w:val="nil"/>
              <w:left w:val="nil"/>
              <w:bottom w:val="nil"/>
              <w:right w:val="nil"/>
            </w:tcBorders>
            <w:vAlign w:val="bottom"/>
          </w:tcPr>
          <w:p w14:paraId="3614D65A" w14:textId="3FF4F7D1" w:rsidR="00351BEC" w:rsidRPr="00DA3E2F" w:rsidRDefault="00351BEC">
            <w:pPr>
              <w:pStyle w:val="TableText"/>
              <w:tabs>
                <w:tab w:val="left" w:pos="3306"/>
              </w:tabs>
              <w:jc w:val="right"/>
              <w:rPr>
                <w:rFonts w:cs="Calibri"/>
                <w:sz w:val="16"/>
                <w:szCs w:val="16"/>
              </w:rPr>
            </w:pPr>
          </w:p>
        </w:tc>
        <w:tc>
          <w:tcPr>
            <w:tcW w:w="1312" w:type="dxa"/>
            <w:tcBorders>
              <w:top w:val="nil"/>
              <w:left w:val="nil"/>
              <w:bottom w:val="nil"/>
              <w:right w:val="nil"/>
            </w:tcBorders>
          </w:tcPr>
          <w:p w14:paraId="587006F9" w14:textId="77777777" w:rsidR="00351BEC" w:rsidRPr="00DA3E2F" w:rsidRDefault="00351BEC">
            <w:pPr>
              <w:pStyle w:val="TableText"/>
              <w:tabs>
                <w:tab w:val="left" w:pos="3306"/>
              </w:tabs>
              <w:jc w:val="right"/>
              <w:rPr>
                <w:rFonts w:cs="Calibri"/>
                <w:sz w:val="16"/>
                <w:szCs w:val="16"/>
              </w:rPr>
            </w:pPr>
          </w:p>
        </w:tc>
        <w:tc>
          <w:tcPr>
            <w:tcW w:w="1080" w:type="dxa"/>
            <w:tcBorders>
              <w:top w:val="nil"/>
              <w:left w:val="nil"/>
              <w:bottom w:val="nil"/>
              <w:right w:val="nil"/>
            </w:tcBorders>
            <w:vAlign w:val="bottom"/>
          </w:tcPr>
          <w:p w14:paraId="5CC854D9" w14:textId="6F162777" w:rsidR="00351BEC" w:rsidRPr="00DA3E2F" w:rsidRDefault="00351BEC">
            <w:pPr>
              <w:pStyle w:val="TableText"/>
              <w:tabs>
                <w:tab w:val="left" w:pos="3306"/>
              </w:tabs>
              <w:jc w:val="right"/>
              <w:rPr>
                <w:rFonts w:cs="Calibri"/>
                <w:sz w:val="16"/>
                <w:szCs w:val="16"/>
              </w:rPr>
            </w:pPr>
          </w:p>
        </w:tc>
        <w:tc>
          <w:tcPr>
            <w:tcW w:w="1034" w:type="dxa"/>
            <w:tcBorders>
              <w:top w:val="nil"/>
              <w:left w:val="nil"/>
              <w:bottom w:val="nil"/>
              <w:right w:val="nil"/>
            </w:tcBorders>
          </w:tcPr>
          <w:p w14:paraId="0C6BF33C" w14:textId="77777777" w:rsidR="00351BEC" w:rsidRPr="00DA3E2F" w:rsidRDefault="00351BEC">
            <w:pPr>
              <w:pStyle w:val="TableText"/>
              <w:tabs>
                <w:tab w:val="left" w:pos="3306"/>
              </w:tabs>
              <w:jc w:val="right"/>
              <w:rPr>
                <w:rFonts w:cs="Calibri"/>
                <w:sz w:val="16"/>
                <w:szCs w:val="16"/>
              </w:rPr>
            </w:pPr>
          </w:p>
        </w:tc>
        <w:tc>
          <w:tcPr>
            <w:tcW w:w="1285" w:type="dxa"/>
            <w:tcBorders>
              <w:top w:val="nil"/>
              <w:left w:val="nil"/>
              <w:bottom w:val="nil"/>
              <w:right w:val="nil"/>
            </w:tcBorders>
            <w:vAlign w:val="bottom"/>
          </w:tcPr>
          <w:p w14:paraId="245EF594" w14:textId="0F70A27C" w:rsidR="00351BEC" w:rsidRPr="00DA3E2F" w:rsidRDefault="00351BEC">
            <w:pPr>
              <w:pStyle w:val="TableText"/>
              <w:tabs>
                <w:tab w:val="left" w:pos="3306"/>
              </w:tabs>
              <w:jc w:val="right"/>
              <w:rPr>
                <w:rFonts w:cs="Calibri"/>
                <w:sz w:val="16"/>
                <w:szCs w:val="16"/>
              </w:rPr>
            </w:pPr>
          </w:p>
        </w:tc>
        <w:tc>
          <w:tcPr>
            <w:tcW w:w="1255" w:type="dxa"/>
            <w:tcBorders>
              <w:top w:val="nil"/>
              <w:left w:val="nil"/>
              <w:bottom w:val="nil"/>
              <w:right w:val="nil"/>
            </w:tcBorders>
          </w:tcPr>
          <w:p w14:paraId="69FFEBC1" w14:textId="77777777" w:rsidR="00351BEC" w:rsidRPr="00DA3E2F" w:rsidRDefault="00351BEC">
            <w:pPr>
              <w:pStyle w:val="TableText"/>
              <w:tabs>
                <w:tab w:val="left" w:pos="3306"/>
              </w:tabs>
              <w:jc w:val="right"/>
              <w:rPr>
                <w:rFonts w:cs="Calibri"/>
                <w:sz w:val="16"/>
                <w:szCs w:val="16"/>
              </w:rPr>
            </w:pPr>
          </w:p>
        </w:tc>
        <w:tc>
          <w:tcPr>
            <w:tcW w:w="1175" w:type="dxa"/>
            <w:tcBorders>
              <w:top w:val="nil"/>
              <w:left w:val="nil"/>
              <w:bottom w:val="nil"/>
              <w:right w:val="nil"/>
            </w:tcBorders>
            <w:vAlign w:val="bottom"/>
          </w:tcPr>
          <w:p w14:paraId="1A0445C6" w14:textId="15844C52" w:rsidR="00351BEC" w:rsidRPr="00DA3E2F" w:rsidRDefault="00351BEC">
            <w:pPr>
              <w:pStyle w:val="TableText"/>
              <w:tabs>
                <w:tab w:val="left" w:pos="3306"/>
              </w:tabs>
              <w:jc w:val="right"/>
              <w:rPr>
                <w:rFonts w:cs="Calibri"/>
                <w:sz w:val="16"/>
                <w:szCs w:val="16"/>
              </w:rPr>
            </w:pPr>
          </w:p>
        </w:tc>
        <w:tc>
          <w:tcPr>
            <w:tcW w:w="959" w:type="dxa"/>
            <w:tcBorders>
              <w:top w:val="nil"/>
              <w:left w:val="nil"/>
              <w:bottom w:val="nil"/>
              <w:right w:val="nil"/>
            </w:tcBorders>
            <w:vAlign w:val="bottom"/>
          </w:tcPr>
          <w:p w14:paraId="30F57DAB" w14:textId="73596D9D" w:rsidR="00351BEC" w:rsidRPr="00DA3E2F" w:rsidRDefault="00351BEC">
            <w:pPr>
              <w:pStyle w:val="TableText"/>
              <w:tabs>
                <w:tab w:val="left" w:pos="3306"/>
              </w:tabs>
              <w:jc w:val="right"/>
              <w:rPr>
                <w:rFonts w:cs="Calibri"/>
                <w:sz w:val="16"/>
                <w:szCs w:val="16"/>
              </w:rPr>
            </w:pPr>
          </w:p>
        </w:tc>
      </w:tr>
      <w:tr w:rsidR="00351BEC" w:rsidRPr="00CF7E1B" w14:paraId="1B226A1D" w14:textId="77777777" w:rsidTr="00DA3E2F">
        <w:trPr>
          <w:cantSplit/>
          <w:trHeight w:val="23"/>
        </w:trPr>
        <w:tc>
          <w:tcPr>
            <w:tcW w:w="1151" w:type="dxa"/>
            <w:tcBorders>
              <w:top w:val="nil"/>
              <w:left w:val="single" w:sz="2" w:space="0" w:color="003366"/>
              <w:bottom w:val="nil"/>
              <w:right w:val="single" w:sz="2" w:space="0" w:color="003366"/>
            </w:tcBorders>
          </w:tcPr>
          <w:p w14:paraId="1ECDCD2E" w14:textId="77777777" w:rsidR="00351BEC" w:rsidRPr="00DA3E2F" w:rsidRDefault="00351BEC" w:rsidP="0096118D">
            <w:pPr>
              <w:pStyle w:val="TableReference"/>
              <w:tabs>
                <w:tab w:val="left" w:pos="3306"/>
              </w:tabs>
              <w:spacing w:before="40"/>
              <w:rPr>
                <w:rFonts w:cs="Calibri"/>
                <w:color w:val="auto"/>
                <w:sz w:val="16"/>
                <w:szCs w:val="16"/>
              </w:rPr>
            </w:pPr>
            <w:r w:rsidRPr="00DA3E2F">
              <w:rPr>
                <w:rFonts w:cs="Calibri"/>
                <w:color w:val="auto"/>
                <w:sz w:val="16"/>
                <w:szCs w:val="16"/>
              </w:rPr>
              <w:t xml:space="preserve">AASB 116.73(e) </w:t>
            </w:r>
          </w:p>
        </w:tc>
        <w:tc>
          <w:tcPr>
            <w:tcW w:w="2360" w:type="dxa"/>
            <w:tcBorders>
              <w:top w:val="nil"/>
              <w:left w:val="single" w:sz="2" w:space="0" w:color="003366"/>
              <w:bottom w:val="nil"/>
              <w:right w:val="nil"/>
            </w:tcBorders>
          </w:tcPr>
          <w:p w14:paraId="58452185" w14:textId="77777777" w:rsidR="00351BEC" w:rsidRPr="00DA3E2F" w:rsidRDefault="00351BEC" w:rsidP="00DA3E2F">
            <w:pPr>
              <w:pStyle w:val="TableText"/>
              <w:tabs>
                <w:tab w:val="left" w:pos="3306"/>
              </w:tabs>
              <w:rPr>
                <w:rFonts w:cs="Calibri"/>
                <w:b/>
                <w:bCs/>
                <w:sz w:val="16"/>
                <w:szCs w:val="16"/>
              </w:rPr>
            </w:pPr>
            <w:r w:rsidRPr="00DA3E2F">
              <w:rPr>
                <w:rFonts w:cs="Calibri"/>
                <w:b/>
                <w:bCs/>
                <w:sz w:val="16"/>
                <w:szCs w:val="16"/>
              </w:rPr>
              <w:t xml:space="preserve">Carrying Amount at the End of </w:t>
            </w:r>
            <w:r w:rsidR="00550172" w:rsidRPr="00DA3E2F">
              <w:rPr>
                <w:rFonts w:cs="Calibri"/>
                <w:b/>
                <w:bCs/>
                <w:sz w:val="16"/>
                <w:szCs w:val="16"/>
              </w:rPr>
              <w:t xml:space="preserve">the </w:t>
            </w:r>
            <w:r w:rsidRPr="00DA3E2F">
              <w:rPr>
                <w:rFonts w:cs="Calibri"/>
                <w:b/>
                <w:bCs/>
                <w:sz w:val="16"/>
                <w:szCs w:val="16"/>
              </w:rPr>
              <w:t>Reporting Period</w:t>
            </w:r>
          </w:p>
        </w:tc>
        <w:tc>
          <w:tcPr>
            <w:tcW w:w="800" w:type="dxa"/>
            <w:tcBorders>
              <w:top w:val="single" w:sz="2" w:space="0" w:color="003366"/>
              <w:left w:val="nil"/>
              <w:bottom w:val="double" w:sz="4" w:space="0" w:color="003366"/>
              <w:right w:val="nil"/>
            </w:tcBorders>
            <w:vAlign w:val="bottom"/>
          </w:tcPr>
          <w:p w14:paraId="6F23D3EA" w14:textId="055F373A" w:rsidR="00351BEC" w:rsidRPr="00DA3E2F" w:rsidRDefault="00351BEC">
            <w:pPr>
              <w:pStyle w:val="TableText"/>
              <w:tabs>
                <w:tab w:val="left" w:pos="3306"/>
              </w:tabs>
              <w:jc w:val="right"/>
              <w:rPr>
                <w:rFonts w:cs="Calibri"/>
                <w:b/>
                <w:bCs/>
                <w:sz w:val="16"/>
                <w:szCs w:val="16"/>
              </w:rPr>
            </w:pPr>
          </w:p>
        </w:tc>
        <w:tc>
          <w:tcPr>
            <w:tcW w:w="943" w:type="dxa"/>
            <w:tcBorders>
              <w:top w:val="single" w:sz="2" w:space="0" w:color="003366"/>
              <w:left w:val="nil"/>
              <w:bottom w:val="double" w:sz="4" w:space="0" w:color="003366"/>
              <w:right w:val="nil"/>
            </w:tcBorders>
            <w:vAlign w:val="bottom"/>
          </w:tcPr>
          <w:p w14:paraId="4C85A7BA" w14:textId="7AA0C980" w:rsidR="00351BEC" w:rsidRPr="00DA3E2F" w:rsidRDefault="00351BEC">
            <w:pPr>
              <w:pStyle w:val="TableText"/>
              <w:tabs>
                <w:tab w:val="left" w:pos="3306"/>
              </w:tabs>
              <w:jc w:val="right"/>
              <w:rPr>
                <w:rFonts w:cs="Calibri"/>
                <w:b/>
                <w:bCs/>
                <w:sz w:val="16"/>
                <w:szCs w:val="16"/>
              </w:rPr>
            </w:pPr>
          </w:p>
        </w:tc>
        <w:tc>
          <w:tcPr>
            <w:tcW w:w="982" w:type="dxa"/>
            <w:tcBorders>
              <w:top w:val="single" w:sz="2" w:space="0" w:color="003366"/>
              <w:left w:val="nil"/>
              <w:bottom w:val="double" w:sz="4" w:space="0" w:color="003366"/>
              <w:right w:val="nil"/>
            </w:tcBorders>
          </w:tcPr>
          <w:p w14:paraId="3E805DD1" w14:textId="77777777" w:rsidR="00351BEC" w:rsidRPr="00DA3E2F" w:rsidRDefault="00351BEC">
            <w:pPr>
              <w:pStyle w:val="TableText"/>
              <w:tabs>
                <w:tab w:val="left" w:pos="3306"/>
              </w:tabs>
              <w:jc w:val="right"/>
              <w:rPr>
                <w:rFonts w:cs="Calibri"/>
                <w:b/>
                <w:bCs/>
                <w:sz w:val="16"/>
                <w:szCs w:val="16"/>
              </w:rPr>
            </w:pPr>
          </w:p>
        </w:tc>
        <w:tc>
          <w:tcPr>
            <w:tcW w:w="1367" w:type="dxa"/>
            <w:tcBorders>
              <w:top w:val="single" w:sz="2" w:space="0" w:color="003366"/>
              <w:left w:val="nil"/>
              <w:bottom w:val="double" w:sz="4" w:space="0" w:color="003366"/>
              <w:right w:val="nil"/>
            </w:tcBorders>
            <w:vAlign w:val="bottom"/>
          </w:tcPr>
          <w:p w14:paraId="5D9BED32" w14:textId="5E72F152" w:rsidR="00351BEC" w:rsidRPr="00DA3E2F" w:rsidRDefault="00351BEC">
            <w:pPr>
              <w:pStyle w:val="TableText"/>
              <w:tabs>
                <w:tab w:val="left" w:pos="3306"/>
              </w:tabs>
              <w:jc w:val="right"/>
              <w:rPr>
                <w:rFonts w:cs="Calibri"/>
                <w:b/>
                <w:bCs/>
                <w:sz w:val="16"/>
                <w:szCs w:val="16"/>
              </w:rPr>
            </w:pPr>
          </w:p>
        </w:tc>
        <w:tc>
          <w:tcPr>
            <w:tcW w:w="1312" w:type="dxa"/>
            <w:tcBorders>
              <w:top w:val="single" w:sz="2" w:space="0" w:color="003366"/>
              <w:left w:val="nil"/>
              <w:bottom w:val="double" w:sz="4" w:space="0" w:color="003366"/>
              <w:right w:val="nil"/>
            </w:tcBorders>
          </w:tcPr>
          <w:p w14:paraId="41E781F0" w14:textId="77777777" w:rsidR="00351BEC" w:rsidRPr="00DA3E2F" w:rsidRDefault="00351BEC">
            <w:pPr>
              <w:pStyle w:val="TableText"/>
              <w:tabs>
                <w:tab w:val="left" w:pos="3306"/>
              </w:tabs>
              <w:jc w:val="right"/>
              <w:rPr>
                <w:rFonts w:cs="Calibri"/>
                <w:b/>
                <w:bCs/>
                <w:sz w:val="16"/>
                <w:szCs w:val="16"/>
              </w:rPr>
            </w:pPr>
          </w:p>
        </w:tc>
        <w:tc>
          <w:tcPr>
            <w:tcW w:w="1080" w:type="dxa"/>
            <w:tcBorders>
              <w:top w:val="single" w:sz="2" w:space="0" w:color="003366"/>
              <w:left w:val="nil"/>
              <w:bottom w:val="double" w:sz="4" w:space="0" w:color="003366"/>
              <w:right w:val="nil"/>
            </w:tcBorders>
            <w:vAlign w:val="bottom"/>
          </w:tcPr>
          <w:p w14:paraId="6970A7CE" w14:textId="7400D186" w:rsidR="00351BEC" w:rsidRPr="00DA3E2F" w:rsidRDefault="00351BEC">
            <w:pPr>
              <w:pStyle w:val="TableText"/>
              <w:tabs>
                <w:tab w:val="left" w:pos="3306"/>
              </w:tabs>
              <w:jc w:val="right"/>
              <w:rPr>
                <w:rFonts w:cs="Calibri"/>
                <w:b/>
                <w:bCs/>
                <w:sz w:val="16"/>
                <w:szCs w:val="16"/>
              </w:rPr>
            </w:pPr>
          </w:p>
        </w:tc>
        <w:tc>
          <w:tcPr>
            <w:tcW w:w="1034" w:type="dxa"/>
            <w:tcBorders>
              <w:top w:val="single" w:sz="2" w:space="0" w:color="003366"/>
              <w:left w:val="nil"/>
              <w:bottom w:val="double" w:sz="4" w:space="0" w:color="003366"/>
              <w:right w:val="nil"/>
            </w:tcBorders>
          </w:tcPr>
          <w:p w14:paraId="21E27EF3" w14:textId="77777777" w:rsidR="00351BEC" w:rsidRPr="00DA3E2F" w:rsidRDefault="00351BEC">
            <w:pPr>
              <w:pStyle w:val="TableText"/>
              <w:tabs>
                <w:tab w:val="left" w:pos="3306"/>
              </w:tabs>
              <w:jc w:val="right"/>
              <w:rPr>
                <w:rFonts w:cs="Calibri"/>
                <w:b/>
                <w:bCs/>
                <w:sz w:val="16"/>
                <w:szCs w:val="16"/>
              </w:rPr>
            </w:pPr>
          </w:p>
        </w:tc>
        <w:tc>
          <w:tcPr>
            <w:tcW w:w="1285" w:type="dxa"/>
            <w:tcBorders>
              <w:top w:val="single" w:sz="2" w:space="0" w:color="003366"/>
              <w:left w:val="nil"/>
              <w:bottom w:val="double" w:sz="4" w:space="0" w:color="003366"/>
              <w:right w:val="nil"/>
            </w:tcBorders>
            <w:vAlign w:val="bottom"/>
          </w:tcPr>
          <w:p w14:paraId="092D0673" w14:textId="1DA592E3" w:rsidR="00351BEC" w:rsidRPr="00DA3E2F" w:rsidRDefault="00351BEC">
            <w:pPr>
              <w:pStyle w:val="TableText"/>
              <w:tabs>
                <w:tab w:val="left" w:pos="3306"/>
              </w:tabs>
              <w:jc w:val="right"/>
              <w:rPr>
                <w:rFonts w:cs="Calibri"/>
                <w:b/>
                <w:bCs/>
                <w:sz w:val="16"/>
                <w:szCs w:val="16"/>
              </w:rPr>
            </w:pPr>
          </w:p>
        </w:tc>
        <w:tc>
          <w:tcPr>
            <w:tcW w:w="1255" w:type="dxa"/>
            <w:tcBorders>
              <w:top w:val="single" w:sz="2" w:space="0" w:color="003366"/>
              <w:left w:val="nil"/>
              <w:bottom w:val="double" w:sz="4" w:space="0" w:color="003366"/>
              <w:right w:val="nil"/>
            </w:tcBorders>
          </w:tcPr>
          <w:p w14:paraId="1F5D18E9" w14:textId="77777777" w:rsidR="00351BEC" w:rsidRPr="00DA3E2F" w:rsidRDefault="00351BEC">
            <w:pPr>
              <w:pStyle w:val="TableText"/>
              <w:tabs>
                <w:tab w:val="left" w:pos="3306"/>
              </w:tabs>
              <w:jc w:val="right"/>
              <w:rPr>
                <w:rFonts w:cs="Calibri"/>
                <w:b/>
                <w:bCs/>
                <w:sz w:val="16"/>
                <w:szCs w:val="16"/>
              </w:rPr>
            </w:pPr>
          </w:p>
        </w:tc>
        <w:tc>
          <w:tcPr>
            <w:tcW w:w="1175" w:type="dxa"/>
            <w:tcBorders>
              <w:top w:val="single" w:sz="2" w:space="0" w:color="003366"/>
              <w:left w:val="nil"/>
              <w:bottom w:val="double" w:sz="4" w:space="0" w:color="003366"/>
              <w:right w:val="nil"/>
            </w:tcBorders>
            <w:vAlign w:val="bottom"/>
          </w:tcPr>
          <w:p w14:paraId="51915FC9" w14:textId="1281EE74" w:rsidR="00351BEC" w:rsidRPr="00DA3E2F" w:rsidRDefault="00351BEC">
            <w:pPr>
              <w:pStyle w:val="TableText"/>
              <w:tabs>
                <w:tab w:val="left" w:pos="3306"/>
              </w:tabs>
              <w:jc w:val="right"/>
              <w:rPr>
                <w:rFonts w:cs="Calibri"/>
                <w:b/>
                <w:bCs/>
                <w:sz w:val="16"/>
                <w:szCs w:val="16"/>
              </w:rPr>
            </w:pPr>
          </w:p>
        </w:tc>
        <w:tc>
          <w:tcPr>
            <w:tcW w:w="959" w:type="dxa"/>
            <w:tcBorders>
              <w:top w:val="single" w:sz="2" w:space="0" w:color="003366"/>
              <w:left w:val="nil"/>
              <w:bottom w:val="double" w:sz="4" w:space="0" w:color="003366"/>
              <w:right w:val="nil"/>
            </w:tcBorders>
            <w:vAlign w:val="bottom"/>
          </w:tcPr>
          <w:p w14:paraId="51148440" w14:textId="48CF1E37" w:rsidR="00351BEC" w:rsidRPr="00DA3E2F" w:rsidRDefault="00351BEC">
            <w:pPr>
              <w:pStyle w:val="TableText"/>
              <w:tabs>
                <w:tab w:val="left" w:pos="3306"/>
              </w:tabs>
              <w:jc w:val="right"/>
              <w:rPr>
                <w:rFonts w:cs="Calibri"/>
                <w:b/>
                <w:bCs/>
                <w:sz w:val="16"/>
                <w:szCs w:val="16"/>
              </w:rPr>
            </w:pPr>
          </w:p>
        </w:tc>
      </w:tr>
    </w:tbl>
    <w:p w14:paraId="124D8C5E" w14:textId="77777777" w:rsidR="00731471" w:rsidRDefault="00731471">
      <w:bookmarkStart w:id="713" w:name="_Toc194978792"/>
      <w:bookmarkStart w:id="714" w:name="_Toc194996859"/>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4630"/>
        <w:gridCol w:w="1169"/>
        <w:gridCol w:w="1207"/>
        <w:gridCol w:w="1686"/>
        <w:gridCol w:w="1350"/>
        <w:gridCol w:w="1456"/>
        <w:gridCol w:w="1517"/>
        <w:gridCol w:w="1018"/>
      </w:tblGrid>
      <w:tr w:rsidR="00DA3E2F" w:rsidRPr="00CF7E1B" w14:paraId="308D7533" w14:textId="77777777" w:rsidTr="00DA3E2F">
        <w:trPr>
          <w:cantSplit/>
          <w:trHeight w:val="23"/>
        </w:trPr>
        <w:tc>
          <w:tcPr>
            <w:tcW w:w="1557" w:type="dxa"/>
            <w:tcBorders>
              <w:top w:val="single" w:sz="4" w:space="0" w:color="auto"/>
              <w:left w:val="single" w:sz="2" w:space="0" w:color="003366"/>
              <w:bottom w:val="single" w:sz="4" w:space="0" w:color="auto"/>
              <w:right w:val="single" w:sz="2" w:space="0" w:color="003366"/>
            </w:tcBorders>
          </w:tcPr>
          <w:bookmarkEnd w:id="713"/>
          <w:bookmarkEnd w:id="714"/>
          <w:p w14:paraId="440E9D9B" w14:textId="7305BFD6" w:rsidR="00DA3E2F" w:rsidRPr="00CF7E1B" w:rsidRDefault="00DA3E2F" w:rsidP="00DA3E2F">
            <w:pPr>
              <w:pStyle w:val="Reference"/>
              <w:tabs>
                <w:tab w:val="left" w:pos="3306"/>
              </w:tabs>
              <w:spacing w:before="120" w:after="240"/>
              <w:rPr>
                <w:rFonts w:cs="Calibri"/>
              </w:rPr>
            </w:pPr>
            <w:r w:rsidRPr="00CF7E1B">
              <w:rPr>
                <w:rFonts w:cs="Calibri"/>
              </w:rPr>
              <w:t>Reference</w:t>
            </w:r>
          </w:p>
        </w:tc>
        <w:tc>
          <w:tcPr>
            <w:tcW w:w="14033" w:type="dxa"/>
            <w:gridSpan w:val="8"/>
            <w:tcBorders>
              <w:top w:val="single" w:sz="4" w:space="0" w:color="auto"/>
              <w:left w:val="single" w:sz="2" w:space="0" w:color="003366"/>
              <w:bottom w:val="single" w:sz="4" w:space="0" w:color="auto"/>
              <w:right w:val="nil"/>
            </w:tcBorders>
          </w:tcPr>
          <w:p w14:paraId="7FC12AA2" w14:textId="3862E7D5" w:rsidR="00DA3E2F"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F73636" w:rsidRPr="00CF7E1B" w14:paraId="6D1BA6EB" w14:textId="77777777" w:rsidTr="00DA3E2F">
        <w:trPr>
          <w:cantSplit/>
          <w:trHeight w:val="23"/>
        </w:trPr>
        <w:tc>
          <w:tcPr>
            <w:tcW w:w="1557" w:type="dxa"/>
            <w:tcBorders>
              <w:top w:val="single" w:sz="4" w:space="0" w:color="auto"/>
              <w:left w:val="single" w:sz="2" w:space="0" w:color="003366"/>
              <w:bottom w:val="nil"/>
              <w:right w:val="single" w:sz="2" w:space="0" w:color="003366"/>
            </w:tcBorders>
            <w:vAlign w:val="bottom"/>
          </w:tcPr>
          <w:p w14:paraId="3DD5F22E" w14:textId="77777777" w:rsidR="00F73636" w:rsidRPr="00DA3E2F" w:rsidRDefault="00F73636" w:rsidP="00E8683F">
            <w:pPr>
              <w:pStyle w:val="Reference"/>
              <w:tabs>
                <w:tab w:val="left" w:pos="3306"/>
              </w:tabs>
              <w:rPr>
                <w:rFonts w:cs="Calibri"/>
                <w:sz w:val="16"/>
                <w:szCs w:val="16"/>
              </w:rPr>
            </w:pPr>
          </w:p>
        </w:tc>
        <w:tc>
          <w:tcPr>
            <w:tcW w:w="14033" w:type="dxa"/>
            <w:gridSpan w:val="8"/>
            <w:tcBorders>
              <w:top w:val="single" w:sz="4" w:space="0" w:color="auto"/>
              <w:left w:val="single" w:sz="2" w:space="0" w:color="003366"/>
              <w:bottom w:val="nil"/>
              <w:right w:val="nil"/>
            </w:tcBorders>
          </w:tcPr>
          <w:p w14:paraId="53B8A195" w14:textId="77777777" w:rsidR="00F73636" w:rsidRPr="00DA3E2F" w:rsidRDefault="00F73636" w:rsidP="00DA3E2F">
            <w:pPr>
              <w:rPr>
                <w:rFonts w:cs="Calibri"/>
                <w:sz w:val="16"/>
              </w:rPr>
            </w:pPr>
            <w:r w:rsidRPr="00DA3E2F">
              <w:rPr>
                <w:b/>
                <w:sz w:val="16"/>
              </w:rPr>
              <w:t>Reconciliation of Property, Plant and Equipment</w:t>
            </w:r>
            <w:r w:rsidR="00260F74" w:rsidRPr="00DA3E2F">
              <w:rPr>
                <w:b/>
                <w:sz w:val="16"/>
              </w:rPr>
              <w:t xml:space="preserve"> – </w:t>
            </w:r>
            <w:r w:rsidR="0003296C" w:rsidRPr="00DA3E2F">
              <w:rPr>
                <w:b/>
                <w:sz w:val="16"/>
              </w:rPr>
              <w:t>2018-19</w:t>
            </w:r>
            <w:r w:rsidR="00260F74" w:rsidRPr="00DA3E2F">
              <w:rPr>
                <w:b/>
                <w:sz w:val="16"/>
              </w:rPr>
              <w:t xml:space="preserve"> </w:t>
            </w:r>
          </w:p>
        </w:tc>
      </w:tr>
      <w:tr w:rsidR="00F73636" w:rsidRPr="00CF7E1B" w14:paraId="3EF16CED" w14:textId="77777777" w:rsidTr="00DA3E2F">
        <w:trPr>
          <w:cantSplit/>
          <w:trHeight w:val="23"/>
        </w:trPr>
        <w:tc>
          <w:tcPr>
            <w:tcW w:w="1557" w:type="dxa"/>
            <w:tcBorders>
              <w:top w:val="nil"/>
              <w:left w:val="single" w:sz="2" w:space="0" w:color="003366"/>
              <w:bottom w:val="nil"/>
              <w:right w:val="single" w:sz="2" w:space="0" w:color="003366"/>
            </w:tcBorders>
          </w:tcPr>
          <w:p w14:paraId="58DF84BF" w14:textId="77777777" w:rsidR="00F73636" w:rsidRPr="00DA3E2F"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11F48B80" w14:textId="77777777" w:rsidR="00F73636" w:rsidRPr="00DA3E2F" w:rsidRDefault="00F73636" w:rsidP="00DA3E2F">
            <w:pPr>
              <w:pStyle w:val="TableTitle"/>
              <w:tabs>
                <w:tab w:val="left" w:pos="3306"/>
              </w:tabs>
              <w:jc w:val="left"/>
              <w:rPr>
                <w:rFonts w:cs="Calibri"/>
                <w:sz w:val="16"/>
                <w:szCs w:val="16"/>
              </w:rPr>
            </w:pPr>
          </w:p>
        </w:tc>
        <w:tc>
          <w:tcPr>
            <w:tcW w:w="1169" w:type="dxa"/>
            <w:tcBorders>
              <w:top w:val="nil"/>
              <w:left w:val="nil"/>
              <w:bottom w:val="nil"/>
              <w:right w:val="nil"/>
            </w:tcBorders>
          </w:tcPr>
          <w:p w14:paraId="6D98677E"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Land</w:t>
            </w:r>
          </w:p>
          <w:p w14:paraId="0AC73D3F"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207" w:type="dxa"/>
            <w:tcBorders>
              <w:top w:val="nil"/>
              <w:left w:val="nil"/>
              <w:bottom w:val="nil"/>
              <w:right w:val="nil"/>
            </w:tcBorders>
          </w:tcPr>
          <w:p w14:paraId="18853FBA"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Buildings</w:t>
            </w:r>
          </w:p>
          <w:p w14:paraId="4AEA91FE"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686" w:type="dxa"/>
            <w:tcBorders>
              <w:top w:val="nil"/>
              <w:left w:val="nil"/>
              <w:bottom w:val="nil"/>
              <w:right w:val="nil"/>
            </w:tcBorders>
          </w:tcPr>
          <w:p w14:paraId="23EFABCB"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Leasehold Improvements</w:t>
            </w:r>
          </w:p>
          <w:p w14:paraId="3C9E6183"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350" w:type="dxa"/>
            <w:tcBorders>
              <w:top w:val="nil"/>
              <w:left w:val="nil"/>
              <w:bottom w:val="nil"/>
              <w:right w:val="nil"/>
            </w:tcBorders>
          </w:tcPr>
          <w:p w14:paraId="230FC578"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Plant and Equipment</w:t>
            </w:r>
          </w:p>
          <w:p w14:paraId="2F174F22"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456" w:type="dxa"/>
            <w:tcBorders>
              <w:top w:val="nil"/>
              <w:left w:val="nil"/>
              <w:bottom w:val="nil"/>
              <w:right w:val="nil"/>
            </w:tcBorders>
          </w:tcPr>
          <w:p w14:paraId="2C438A38"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Infrastructure Assets</w:t>
            </w:r>
          </w:p>
          <w:p w14:paraId="361A4908"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517" w:type="dxa"/>
            <w:tcBorders>
              <w:top w:val="nil"/>
              <w:left w:val="nil"/>
              <w:bottom w:val="nil"/>
              <w:right w:val="nil"/>
            </w:tcBorders>
          </w:tcPr>
          <w:p w14:paraId="297084B6"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Community and Heritage</w:t>
            </w:r>
          </w:p>
          <w:p w14:paraId="5C9FF48F"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Assets</w:t>
            </w:r>
          </w:p>
          <w:p w14:paraId="7F7605DC"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c>
          <w:tcPr>
            <w:tcW w:w="1018" w:type="dxa"/>
            <w:tcBorders>
              <w:top w:val="nil"/>
              <w:left w:val="nil"/>
              <w:bottom w:val="nil"/>
              <w:right w:val="nil"/>
            </w:tcBorders>
          </w:tcPr>
          <w:p w14:paraId="6DCBC90C"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Total</w:t>
            </w:r>
          </w:p>
          <w:p w14:paraId="3DECC294" w14:textId="77777777" w:rsidR="00F73636" w:rsidRPr="00DA3E2F" w:rsidRDefault="00F73636" w:rsidP="00DA3E2F">
            <w:pPr>
              <w:pStyle w:val="TableTitle"/>
              <w:tabs>
                <w:tab w:val="left" w:pos="3306"/>
              </w:tabs>
              <w:rPr>
                <w:rFonts w:cs="Calibri"/>
                <w:sz w:val="16"/>
                <w:szCs w:val="16"/>
              </w:rPr>
            </w:pPr>
            <w:r w:rsidRPr="00DA3E2F">
              <w:rPr>
                <w:rFonts w:cs="Calibri"/>
                <w:sz w:val="16"/>
                <w:szCs w:val="16"/>
              </w:rPr>
              <w:t>$’000</w:t>
            </w:r>
          </w:p>
        </w:tc>
      </w:tr>
      <w:tr w:rsidR="00F73636" w:rsidRPr="00CF7E1B" w14:paraId="69639EB7" w14:textId="77777777" w:rsidTr="00DA3E2F">
        <w:trPr>
          <w:cantSplit/>
          <w:trHeight w:val="23"/>
        </w:trPr>
        <w:tc>
          <w:tcPr>
            <w:tcW w:w="1557" w:type="dxa"/>
            <w:tcBorders>
              <w:top w:val="nil"/>
              <w:left w:val="single" w:sz="2" w:space="0" w:color="003366"/>
              <w:bottom w:val="nil"/>
              <w:right w:val="single" w:sz="2" w:space="0" w:color="003366"/>
            </w:tcBorders>
          </w:tcPr>
          <w:p w14:paraId="4EEC8CAC" w14:textId="77777777" w:rsidR="00F73636" w:rsidRPr="00DA3E2F" w:rsidRDefault="00F73636" w:rsidP="005709F4">
            <w:pPr>
              <w:pStyle w:val="TableReference"/>
              <w:tabs>
                <w:tab w:val="left" w:pos="3306"/>
              </w:tabs>
              <w:spacing w:before="60"/>
              <w:rPr>
                <w:rFonts w:cs="Calibri"/>
                <w:color w:val="auto"/>
                <w:sz w:val="16"/>
                <w:szCs w:val="16"/>
              </w:rPr>
            </w:pPr>
            <w:r w:rsidRPr="00DA3E2F">
              <w:rPr>
                <w:rFonts w:cs="Calibri"/>
                <w:color w:val="auto"/>
                <w:sz w:val="16"/>
                <w:szCs w:val="16"/>
              </w:rPr>
              <w:t xml:space="preserve">AASB 116.73(e) </w:t>
            </w:r>
          </w:p>
        </w:tc>
        <w:tc>
          <w:tcPr>
            <w:tcW w:w="4630" w:type="dxa"/>
            <w:tcBorders>
              <w:top w:val="nil"/>
              <w:left w:val="single" w:sz="2" w:space="0" w:color="003366"/>
              <w:bottom w:val="nil"/>
              <w:right w:val="nil"/>
            </w:tcBorders>
          </w:tcPr>
          <w:p w14:paraId="63DD94C0" w14:textId="77777777" w:rsidR="00F73636" w:rsidRPr="00DA3E2F" w:rsidRDefault="00F73636" w:rsidP="00DA3E2F">
            <w:pPr>
              <w:pStyle w:val="TableText"/>
              <w:tabs>
                <w:tab w:val="left" w:pos="3306"/>
              </w:tabs>
              <w:rPr>
                <w:rFonts w:cs="Calibri"/>
                <w:b/>
                <w:sz w:val="16"/>
                <w:szCs w:val="16"/>
              </w:rPr>
            </w:pPr>
            <w:r w:rsidRPr="00DA3E2F">
              <w:rPr>
                <w:rFonts w:cs="Calibri"/>
                <w:b/>
                <w:sz w:val="16"/>
                <w:szCs w:val="16"/>
              </w:rPr>
              <w:t>Carrying Amount Beginning of Reporting Period</w:t>
            </w:r>
          </w:p>
        </w:tc>
        <w:tc>
          <w:tcPr>
            <w:tcW w:w="1169" w:type="dxa"/>
            <w:tcBorders>
              <w:top w:val="nil"/>
              <w:left w:val="nil"/>
              <w:bottom w:val="nil"/>
              <w:right w:val="nil"/>
            </w:tcBorders>
          </w:tcPr>
          <w:p w14:paraId="46A063AA" w14:textId="452BD633"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21C4967" w14:textId="3FA557F3"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6238A352" w14:textId="35C77376"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1DE75C1" w14:textId="51D3649B"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3E583558" w14:textId="0AAAB44B"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59034EB4" w14:textId="775172B6"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6EEF3225" w14:textId="17BE3705" w:rsidR="00F73636" w:rsidRPr="00DA3E2F" w:rsidRDefault="00F73636" w:rsidP="00DA3E2F">
            <w:pPr>
              <w:pStyle w:val="TableText"/>
              <w:tabs>
                <w:tab w:val="left" w:pos="3306"/>
              </w:tabs>
              <w:jc w:val="right"/>
              <w:rPr>
                <w:rFonts w:cs="Calibri"/>
                <w:sz w:val="16"/>
                <w:szCs w:val="16"/>
              </w:rPr>
            </w:pPr>
          </w:p>
        </w:tc>
      </w:tr>
      <w:tr w:rsidR="00F73636" w:rsidRPr="00CF7E1B" w14:paraId="1A66F953" w14:textId="77777777" w:rsidTr="00DA3E2F">
        <w:trPr>
          <w:cantSplit/>
          <w:trHeight w:val="23"/>
        </w:trPr>
        <w:tc>
          <w:tcPr>
            <w:tcW w:w="1557" w:type="dxa"/>
            <w:tcBorders>
              <w:top w:val="nil"/>
              <w:left w:val="single" w:sz="2" w:space="0" w:color="003366"/>
              <w:bottom w:val="nil"/>
              <w:right w:val="single" w:sz="2" w:space="0" w:color="003366"/>
            </w:tcBorders>
          </w:tcPr>
          <w:p w14:paraId="2DCCB443" w14:textId="77777777" w:rsidR="00F73636" w:rsidRPr="00DA3E2F" w:rsidRDefault="00F73636" w:rsidP="00A214A2">
            <w:pPr>
              <w:pStyle w:val="TableReference"/>
              <w:tabs>
                <w:tab w:val="left" w:pos="3306"/>
              </w:tabs>
              <w:spacing w:before="40"/>
              <w:rPr>
                <w:rFonts w:cs="Calibri"/>
                <w:color w:val="auto"/>
                <w:sz w:val="16"/>
                <w:szCs w:val="16"/>
              </w:rPr>
            </w:pPr>
            <w:r w:rsidRPr="00DA3E2F">
              <w:rPr>
                <w:rFonts w:cs="Calibri"/>
                <w:color w:val="auto"/>
                <w:sz w:val="16"/>
                <w:szCs w:val="16"/>
              </w:rPr>
              <w:t xml:space="preserve">AASB 116.73(e)(i) </w:t>
            </w:r>
          </w:p>
          <w:p w14:paraId="212C49C1" w14:textId="77777777" w:rsidR="00F73636" w:rsidRPr="00DA3E2F" w:rsidRDefault="00F73636" w:rsidP="00A214A2">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3B163BAB"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 xml:space="preserve">Additions </w:t>
            </w:r>
          </w:p>
        </w:tc>
        <w:tc>
          <w:tcPr>
            <w:tcW w:w="1169" w:type="dxa"/>
            <w:tcBorders>
              <w:top w:val="nil"/>
              <w:left w:val="nil"/>
              <w:bottom w:val="nil"/>
              <w:right w:val="nil"/>
            </w:tcBorders>
          </w:tcPr>
          <w:p w14:paraId="5EFBDEB2" w14:textId="091D3AE4"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7F9B28C1" w14:textId="2E54DFDF"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7E7768FF" w14:textId="3BAE71EA"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46040CA0" w14:textId="6DE66B47"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2465380F" w14:textId="3B98BF0F"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5A245A6F" w14:textId="53A6A870"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3FAE3D00" w14:textId="3DC542F6" w:rsidR="00F73636" w:rsidRPr="00DA3E2F" w:rsidRDefault="00F73636" w:rsidP="00DA3E2F">
            <w:pPr>
              <w:pStyle w:val="TableText"/>
              <w:tabs>
                <w:tab w:val="left" w:pos="3306"/>
              </w:tabs>
              <w:jc w:val="right"/>
              <w:rPr>
                <w:rFonts w:cs="Calibri"/>
                <w:sz w:val="16"/>
                <w:szCs w:val="16"/>
              </w:rPr>
            </w:pPr>
          </w:p>
        </w:tc>
      </w:tr>
      <w:tr w:rsidR="00F73636" w:rsidRPr="00CF7E1B" w14:paraId="7CE97BE6" w14:textId="77777777" w:rsidTr="00DA3E2F">
        <w:trPr>
          <w:cantSplit/>
          <w:trHeight w:val="23"/>
        </w:trPr>
        <w:tc>
          <w:tcPr>
            <w:tcW w:w="1557" w:type="dxa"/>
            <w:tcBorders>
              <w:top w:val="nil"/>
              <w:left w:val="single" w:sz="2" w:space="0" w:color="003366"/>
              <w:bottom w:val="nil"/>
              <w:right w:val="single" w:sz="2" w:space="0" w:color="003366"/>
            </w:tcBorders>
          </w:tcPr>
          <w:p w14:paraId="7B77B433"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 xml:space="preserve">AASB 116.73(e)(ii) </w:t>
            </w:r>
          </w:p>
        </w:tc>
        <w:tc>
          <w:tcPr>
            <w:tcW w:w="4630" w:type="dxa"/>
            <w:tcBorders>
              <w:top w:val="nil"/>
              <w:left w:val="single" w:sz="2" w:space="0" w:color="003366"/>
              <w:bottom w:val="nil"/>
              <w:right w:val="nil"/>
            </w:tcBorders>
          </w:tcPr>
          <w:p w14:paraId="3A48FA92"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 xml:space="preserve">Assets Classified as Held for Sale </w:t>
            </w:r>
          </w:p>
        </w:tc>
        <w:tc>
          <w:tcPr>
            <w:tcW w:w="1169" w:type="dxa"/>
            <w:tcBorders>
              <w:top w:val="nil"/>
              <w:left w:val="nil"/>
              <w:bottom w:val="nil"/>
              <w:right w:val="nil"/>
            </w:tcBorders>
          </w:tcPr>
          <w:p w14:paraId="1CC17833" w14:textId="4337CCCB"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452D091B" w14:textId="2792BBB5"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6BC31CB5" w14:textId="114F3AE2"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7314C08" w14:textId="36B322EA"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793EA78B" w14:textId="19FDBFC8"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73AE7B20" w14:textId="73EE59F3"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07B66FBE" w14:textId="4168FE3E" w:rsidR="00F73636" w:rsidRPr="00DA3E2F" w:rsidRDefault="00F73636" w:rsidP="00DA3E2F">
            <w:pPr>
              <w:pStyle w:val="TableText"/>
              <w:tabs>
                <w:tab w:val="left" w:pos="3306"/>
              </w:tabs>
              <w:jc w:val="right"/>
              <w:rPr>
                <w:rFonts w:cs="Calibri"/>
                <w:sz w:val="16"/>
                <w:szCs w:val="16"/>
              </w:rPr>
            </w:pPr>
          </w:p>
        </w:tc>
      </w:tr>
      <w:tr w:rsidR="00F73636" w:rsidRPr="00CF7E1B" w14:paraId="4EE51A92" w14:textId="77777777" w:rsidTr="00DA3E2F">
        <w:trPr>
          <w:cantSplit/>
          <w:trHeight w:val="293"/>
        </w:trPr>
        <w:tc>
          <w:tcPr>
            <w:tcW w:w="1557" w:type="dxa"/>
            <w:tcBorders>
              <w:top w:val="nil"/>
              <w:left w:val="single" w:sz="2" w:space="0" w:color="003366"/>
              <w:bottom w:val="nil"/>
              <w:right w:val="single" w:sz="2" w:space="0" w:color="003366"/>
            </w:tcBorders>
          </w:tcPr>
          <w:p w14:paraId="24432962"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116.73(e)(iv)</w:t>
            </w:r>
          </w:p>
          <w:p w14:paraId="3F974DC6" w14:textId="77777777" w:rsidR="00F73636" w:rsidRPr="00DA3E2F"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2A8F6F1C"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Revaluation Increment/(Decrement)</w:t>
            </w:r>
          </w:p>
        </w:tc>
        <w:tc>
          <w:tcPr>
            <w:tcW w:w="1169" w:type="dxa"/>
            <w:tcBorders>
              <w:top w:val="nil"/>
              <w:left w:val="nil"/>
              <w:bottom w:val="nil"/>
              <w:right w:val="nil"/>
            </w:tcBorders>
          </w:tcPr>
          <w:p w14:paraId="5BA65844" w14:textId="7A958F66"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7951367" w14:textId="4129C5C9"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4D162312" w14:textId="6A0AF36E"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654C3C68" w14:textId="03763CE6"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38B65DF0" w14:textId="61AB4B57"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473E9934" w14:textId="14CEEEC9"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478831A3" w14:textId="4EB870DF" w:rsidR="00F73636" w:rsidRPr="00DA3E2F" w:rsidRDefault="00F73636" w:rsidP="00DA3E2F">
            <w:pPr>
              <w:pStyle w:val="TableText"/>
              <w:tabs>
                <w:tab w:val="left" w:pos="3306"/>
              </w:tabs>
              <w:jc w:val="right"/>
              <w:rPr>
                <w:rFonts w:cs="Calibri"/>
                <w:sz w:val="16"/>
                <w:szCs w:val="16"/>
              </w:rPr>
            </w:pPr>
          </w:p>
        </w:tc>
      </w:tr>
      <w:tr w:rsidR="00F73636" w:rsidRPr="00CF7E1B" w14:paraId="2ADB45FA" w14:textId="77777777" w:rsidTr="00DA3E2F">
        <w:trPr>
          <w:cantSplit/>
          <w:trHeight w:val="23"/>
        </w:trPr>
        <w:tc>
          <w:tcPr>
            <w:tcW w:w="1557" w:type="dxa"/>
            <w:tcBorders>
              <w:top w:val="nil"/>
              <w:left w:val="single" w:sz="2" w:space="0" w:color="003366"/>
              <w:bottom w:val="nil"/>
              <w:right w:val="single" w:sz="2" w:space="0" w:color="003366"/>
            </w:tcBorders>
          </w:tcPr>
          <w:p w14:paraId="46394382"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116.73(e)(iv)</w:t>
            </w:r>
          </w:p>
          <w:p w14:paraId="1DDF9E5B" w14:textId="77777777" w:rsidR="00F73636" w:rsidRPr="00DA3E2F"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tcPr>
          <w:p w14:paraId="26CAD184"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Impairment Losses Recognised Directly in Other Comprehensive Income</w:t>
            </w:r>
          </w:p>
        </w:tc>
        <w:tc>
          <w:tcPr>
            <w:tcW w:w="1169" w:type="dxa"/>
            <w:tcBorders>
              <w:top w:val="nil"/>
              <w:left w:val="nil"/>
              <w:bottom w:val="nil"/>
              <w:right w:val="nil"/>
            </w:tcBorders>
          </w:tcPr>
          <w:p w14:paraId="4DD4813B" w14:textId="588DC6A7" w:rsidR="00F73636" w:rsidRPr="00DA3E2F" w:rsidRDefault="00F73636" w:rsidP="00DA3E2F">
            <w:pPr>
              <w:pStyle w:val="TableText"/>
              <w:tabs>
                <w:tab w:val="left" w:pos="3306"/>
              </w:tabs>
              <w:jc w:val="right"/>
              <w:rPr>
                <w:rFonts w:cs="Calibri"/>
                <w:sz w:val="16"/>
                <w:szCs w:val="16"/>
                <w:highlight w:val="cyan"/>
              </w:rPr>
            </w:pPr>
          </w:p>
        </w:tc>
        <w:tc>
          <w:tcPr>
            <w:tcW w:w="1207" w:type="dxa"/>
            <w:tcBorders>
              <w:top w:val="nil"/>
              <w:left w:val="nil"/>
              <w:bottom w:val="nil"/>
              <w:right w:val="nil"/>
            </w:tcBorders>
          </w:tcPr>
          <w:p w14:paraId="6C6E8AD3" w14:textId="27BEAA08" w:rsidR="00F73636" w:rsidRPr="00DA3E2F" w:rsidRDefault="00F73636" w:rsidP="00DA3E2F">
            <w:pPr>
              <w:pStyle w:val="TableText"/>
              <w:tabs>
                <w:tab w:val="left" w:pos="3306"/>
              </w:tabs>
              <w:jc w:val="right"/>
              <w:rPr>
                <w:rFonts w:cs="Calibri"/>
                <w:sz w:val="16"/>
                <w:szCs w:val="16"/>
                <w:highlight w:val="cyan"/>
              </w:rPr>
            </w:pPr>
          </w:p>
        </w:tc>
        <w:tc>
          <w:tcPr>
            <w:tcW w:w="1686" w:type="dxa"/>
            <w:tcBorders>
              <w:top w:val="nil"/>
              <w:left w:val="nil"/>
              <w:bottom w:val="nil"/>
              <w:right w:val="nil"/>
            </w:tcBorders>
          </w:tcPr>
          <w:p w14:paraId="67D0AB0C" w14:textId="28217CD4" w:rsidR="00F73636" w:rsidRPr="00DA3E2F" w:rsidRDefault="00F73636" w:rsidP="00DA3E2F">
            <w:pPr>
              <w:pStyle w:val="TableText"/>
              <w:tabs>
                <w:tab w:val="left" w:pos="3306"/>
              </w:tabs>
              <w:jc w:val="right"/>
              <w:rPr>
                <w:rFonts w:cs="Calibri"/>
                <w:sz w:val="16"/>
                <w:szCs w:val="16"/>
                <w:highlight w:val="cyan"/>
              </w:rPr>
            </w:pPr>
          </w:p>
        </w:tc>
        <w:tc>
          <w:tcPr>
            <w:tcW w:w="1350" w:type="dxa"/>
            <w:tcBorders>
              <w:top w:val="nil"/>
              <w:left w:val="nil"/>
              <w:bottom w:val="nil"/>
              <w:right w:val="nil"/>
            </w:tcBorders>
          </w:tcPr>
          <w:p w14:paraId="4B3EE8DD" w14:textId="12DFA09E" w:rsidR="00F73636" w:rsidRPr="00DA3E2F" w:rsidRDefault="00F73636" w:rsidP="00DA3E2F">
            <w:pPr>
              <w:pStyle w:val="TableText"/>
              <w:tabs>
                <w:tab w:val="left" w:pos="3306"/>
              </w:tabs>
              <w:jc w:val="right"/>
              <w:rPr>
                <w:rFonts w:cs="Calibri"/>
                <w:sz w:val="16"/>
                <w:szCs w:val="16"/>
                <w:highlight w:val="cyan"/>
              </w:rPr>
            </w:pPr>
          </w:p>
        </w:tc>
        <w:tc>
          <w:tcPr>
            <w:tcW w:w="1456" w:type="dxa"/>
            <w:tcBorders>
              <w:top w:val="nil"/>
              <w:left w:val="nil"/>
              <w:bottom w:val="nil"/>
              <w:right w:val="nil"/>
            </w:tcBorders>
          </w:tcPr>
          <w:p w14:paraId="477849A4" w14:textId="732FFBE6" w:rsidR="00F73636" w:rsidRPr="00DA3E2F" w:rsidRDefault="00F73636" w:rsidP="00DA3E2F">
            <w:pPr>
              <w:pStyle w:val="TableText"/>
              <w:tabs>
                <w:tab w:val="left" w:pos="3306"/>
              </w:tabs>
              <w:jc w:val="right"/>
              <w:rPr>
                <w:rFonts w:cs="Calibri"/>
                <w:sz w:val="16"/>
                <w:szCs w:val="16"/>
                <w:highlight w:val="cyan"/>
              </w:rPr>
            </w:pPr>
          </w:p>
        </w:tc>
        <w:tc>
          <w:tcPr>
            <w:tcW w:w="1517" w:type="dxa"/>
            <w:tcBorders>
              <w:top w:val="nil"/>
              <w:left w:val="nil"/>
              <w:bottom w:val="nil"/>
              <w:right w:val="nil"/>
            </w:tcBorders>
          </w:tcPr>
          <w:p w14:paraId="6CADECDF" w14:textId="0383D285" w:rsidR="00F73636" w:rsidRPr="00DA3E2F" w:rsidRDefault="00F73636" w:rsidP="00DA3E2F">
            <w:pPr>
              <w:pStyle w:val="TableText"/>
              <w:tabs>
                <w:tab w:val="left" w:pos="3306"/>
              </w:tabs>
              <w:jc w:val="right"/>
              <w:rPr>
                <w:rFonts w:cs="Calibri"/>
                <w:sz w:val="16"/>
                <w:szCs w:val="16"/>
                <w:highlight w:val="cyan"/>
              </w:rPr>
            </w:pPr>
          </w:p>
        </w:tc>
        <w:tc>
          <w:tcPr>
            <w:tcW w:w="1018" w:type="dxa"/>
            <w:tcBorders>
              <w:top w:val="nil"/>
              <w:left w:val="nil"/>
              <w:bottom w:val="nil"/>
              <w:right w:val="nil"/>
            </w:tcBorders>
          </w:tcPr>
          <w:p w14:paraId="67650E1C" w14:textId="56AB4506" w:rsidR="00F73636" w:rsidRPr="00DA3E2F" w:rsidRDefault="00F73636" w:rsidP="00DA3E2F">
            <w:pPr>
              <w:pStyle w:val="TableText"/>
              <w:tabs>
                <w:tab w:val="left" w:pos="3306"/>
              </w:tabs>
              <w:jc w:val="right"/>
              <w:rPr>
                <w:rFonts w:cs="Calibri"/>
                <w:sz w:val="16"/>
                <w:szCs w:val="16"/>
                <w:highlight w:val="cyan"/>
              </w:rPr>
            </w:pPr>
          </w:p>
        </w:tc>
      </w:tr>
      <w:tr w:rsidR="00F73636" w:rsidRPr="00CF7E1B" w14:paraId="48DBFA04" w14:textId="77777777" w:rsidTr="00DA3E2F">
        <w:trPr>
          <w:cantSplit/>
          <w:trHeight w:val="23"/>
        </w:trPr>
        <w:tc>
          <w:tcPr>
            <w:tcW w:w="1557" w:type="dxa"/>
            <w:tcBorders>
              <w:top w:val="nil"/>
              <w:left w:val="single" w:sz="2" w:space="0" w:color="003366"/>
              <w:bottom w:val="nil"/>
              <w:right w:val="single" w:sz="2" w:space="0" w:color="003366"/>
            </w:tcBorders>
          </w:tcPr>
          <w:p w14:paraId="391860B0"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116.73(e)(vii)</w:t>
            </w:r>
          </w:p>
        </w:tc>
        <w:tc>
          <w:tcPr>
            <w:tcW w:w="4630" w:type="dxa"/>
            <w:tcBorders>
              <w:top w:val="nil"/>
              <w:left w:val="single" w:sz="2" w:space="0" w:color="003366"/>
              <w:bottom w:val="nil"/>
              <w:right w:val="nil"/>
            </w:tcBorders>
          </w:tcPr>
          <w:p w14:paraId="774203BF"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Depreciation</w:t>
            </w:r>
          </w:p>
        </w:tc>
        <w:tc>
          <w:tcPr>
            <w:tcW w:w="1169" w:type="dxa"/>
            <w:tcBorders>
              <w:top w:val="nil"/>
              <w:left w:val="nil"/>
              <w:bottom w:val="nil"/>
              <w:right w:val="nil"/>
            </w:tcBorders>
          </w:tcPr>
          <w:p w14:paraId="3A969EFD" w14:textId="2C422075"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3F5E1944" w14:textId="3A215838"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17FC18E0" w14:textId="762665EE"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D5314AE" w14:textId="4DCE15C8"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374D1FBE" w14:textId="51B2A76E"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24C78F45" w14:textId="049B37A7"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16D01C57" w14:textId="520AD506" w:rsidR="00F73636" w:rsidRPr="00DA3E2F" w:rsidRDefault="00F73636" w:rsidP="00DA3E2F">
            <w:pPr>
              <w:pStyle w:val="TableText"/>
              <w:tabs>
                <w:tab w:val="left" w:pos="3306"/>
              </w:tabs>
              <w:jc w:val="right"/>
              <w:rPr>
                <w:rFonts w:cs="Calibri"/>
                <w:sz w:val="16"/>
                <w:szCs w:val="16"/>
              </w:rPr>
            </w:pPr>
          </w:p>
        </w:tc>
      </w:tr>
      <w:tr w:rsidR="00F73636" w:rsidRPr="00CF7E1B" w14:paraId="717420EE" w14:textId="77777777" w:rsidTr="00DA3E2F">
        <w:trPr>
          <w:cantSplit/>
          <w:trHeight w:val="23"/>
        </w:trPr>
        <w:tc>
          <w:tcPr>
            <w:tcW w:w="1557" w:type="dxa"/>
            <w:tcBorders>
              <w:top w:val="nil"/>
              <w:left w:val="single" w:sz="2" w:space="0" w:color="003366"/>
              <w:bottom w:val="nil"/>
              <w:right w:val="single" w:sz="2" w:space="0" w:color="003366"/>
            </w:tcBorders>
          </w:tcPr>
          <w:p w14:paraId="3A133F13"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4630" w:type="dxa"/>
            <w:tcBorders>
              <w:top w:val="nil"/>
              <w:left w:val="single" w:sz="2" w:space="0" w:color="003366"/>
              <w:bottom w:val="nil"/>
              <w:right w:val="nil"/>
            </w:tcBorders>
          </w:tcPr>
          <w:p w14:paraId="0F678AA8"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Acquisition/(Disposal) through Administrative Restructuring</w:t>
            </w:r>
          </w:p>
        </w:tc>
        <w:tc>
          <w:tcPr>
            <w:tcW w:w="1169" w:type="dxa"/>
            <w:tcBorders>
              <w:top w:val="nil"/>
              <w:left w:val="nil"/>
              <w:bottom w:val="nil"/>
              <w:right w:val="nil"/>
            </w:tcBorders>
          </w:tcPr>
          <w:p w14:paraId="123EFED7" w14:textId="077613EF"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5C32D3D" w14:textId="7A86263E"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7BAB3A4C" w14:textId="23D3418B"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72E87E33" w14:textId="295E5AEF"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5C3E6FD3" w14:textId="0E1727CB"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6254D0E2" w14:textId="641ED67B"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6ADE6922" w14:textId="7FE3E03F" w:rsidR="00F73636" w:rsidRPr="00DA3E2F" w:rsidRDefault="00F73636" w:rsidP="00DA3E2F">
            <w:pPr>
              <w:pStyle w:val="TableText"/>
              <w:tabs>
                <w:tab w:val="left" w:pos="3306"/>
              </w:tabs>
              <w:jc w:val="right"/>
              <w:rPr>
                <w:rFonts w:cs="Calibri"/>
                <w:sz w:val="16"/>
                <w:szCs w:val="16"/>
              </w:rPr>
            </w:pPr>
          </w:p>
        </w:tc>
      </w:tr>
      <w:tr w:rsidR="00F73636" w:rsidRPr="00CF7E1B" w14:paraId="07A83602" w14:textId="77777777" w:rsidTr="00DA3E2F">
        <w:trPr>
          <w:cantSplit/>
          <w:trHeight w:val="23"/>
        </w:trPr>
        <w:tc>
          <w:tcPr>
            <w:tcW w:w="1557" w:type="dxa"/>
            <w:tcBorders>
              <w:top w:val="nil"/>
              <w:left w:val="single" w:sz="2" w:space="0" w:color="003366"/>
              <w:bottom w:val="nil"/>
              <w:right w:val="single" w:sz="2" w:space="0" w:color="003366"/>
            </w:tcBorders>
          </w:tcPr>
          <w:p w14:paraId="0F2033BD"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4630" w:type="dxa"/>
            <w:tcBorders>
              <w:top w:val="nil"/>
              <w:left w:val="single" w:sz="2" w:space="0" w:color="003366"/>
              <w:bottom w:val="nil"/>
              <w:right w:val="nil"/>
            </w:tcBorders>
          </w:tcPr>
          <w:p w14:paraId="616D9514"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Acquisition/(Disposal) from Transfers</w:t>
            </w:r>
          </w:p>
        </w:tc>
        <w:tc>
          <w:tcPr>
            <w:tcW w:w="1169" w:type="dxa"/>
            <w:tcBorders>
              <w:top w:val="nil"/>
              <w:left w:val="nil"/>
              <w:bottom w:val="nil"/>
              <w:right w:val="nil"/>
            </w:tcBorders>
          </w:tcPr>
          <w:p w14:paraId="43FCFBAE" w14:textId="466DFFAF"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5B500CC3" w14:textId="6E4ACB81"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29068AC7" w14:textId="75558E8E"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7B06CA62" w14:textId="7B07CD22"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4E8F067D" w14:textId="734D6425"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5FF8D109" w14:textId="64FDAFC7"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67782820" w14:textId="57E77198" w:rsidR="00F73636" w:rsidRPr="00DA3E2F" w:rsidRDefault="00F73636" w:rsidP="00DA3E2F">
            <w:pPr>
              <w:pStyle w:val="TableText"/>
              <w:tabs>
                <w:tab w:val="left" w:pos="3306"/>
              </w:tabs>
              <w:jc w:val="right"/>
              <w:rPr>
                <w:rFonts w:cs="Calibri"/>
                <w:sz w:val="16"/>
                <w:szCs w:val="16"/>
              </w:rPr>
            </w:pPr>
          </w:p>
        </w:tc>
      </w:tr>
      <w:tr w:rsidR="00F73636" w:rsidRPr="00CF7E1B" w14:paraId="284B8859" w14:textId="77777777" w:rsidTr="00DA3E2F">
        <w:trPr>
          <w:cantSplit/>
          <w:trHeight w:val="23"/>
        </w:trPr>
        <w:tc>
          <w:tcPr>
            <w:tcW w:w="1557" w:type="dxa"/>
            <w:tcBorders>
              <w:top w:val="nil"/>
              <w:left w:val="single" w:sz="2" w:space="0" w:color="003366"/>
              <w:bottom w:val="nil"/>
              <w:right w:val="single" w:sz="2" w:space="0" w:color="003366"/>
            </w:tcBorders>
          </w:tcPr>
          <w:p w14:paraId="5B2CB128"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116.73(e)(v)</w:t>
            </w:r>
          </w:p>
        </w:tc>
        <w:tc>
          <w:tcPr>
            <w:tcW w:w="4630" w:type="dxa"/>
            <w:tcBorders>
              <w:top w:val="nil"/>
              <w:left w:val="single" w:sz="2" w:space="0" w:color="003366"/>
              <w:bottom w:val="nil"/>
              <w:right w:val="nil"/>
            </w:tcBorders>
          </w:tcPr>
          <w:p w14:paraId="5C9541D7"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Impairment Losses Recognised in the Operating Surplus/(Deficit)</w:t>
            </w:r>
          </w:p>
        </w:tc>
        <w:tc>
          <w:tcPr>
            <w:tcW w:w="1169" w:type="dxa"/>
            <w:tcBorders>
              <w:top w:val="nil"/>
              <w:left w:val="nil"/>
              <w:bottom w:val="nil"/>
              <w:right w:val="nil"/>
            </w:tcBorders>
          </w:tcPr>
          <w:p w14:paraId="650BCE0A" w14:textId="15161706"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10EC35EB" w14:textId="780FE6CC"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50DD3B82" w14:textId="7688C58F"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5240BA79" w14:textId="054D036B"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183EA267" w14:textId="79351AAB"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35E91938" w14:textId="09F438D6"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4A793DFA" w14:textId="04F6C51A" w:rsidR="00F73636" w:rsidRPr="00DA3E2F" w:rsidRDefault="00F73636" w:rsidP="00DA3E2F">
            <w:pPr>
              <w:pStyle w:val="TableText"/>
              <w:tabs>
                <w:tab w:val="left" w:pos="3306"/>
              </w:tabs>
              <w:jc w:val="right"/>
              <w:rPr>
                <w:rFonts w:cs="Calibri"/>
                <w:sz w:val="16"/>
                <w:szCs w:val="16"/>
              </w:rPr>
            </w:pPr>
          </w:p>
        </w:tc>
      </w:tr>
      <w:tr w:rsidR="00F73636" w:rsidRPr="00CF7E1B" w14:paraId="61CB6E47" w14:textId="77777777" w:rsidTr="00DA3E2F">
        <w:trPr>
          <w:cantSplit/>
          <w:trHeight w:val="23"/>
        </w:trPr>
        <w:tc>
          <w:tcPr>
            <w:tcW w:w="1557" w:type="dxa"/>
            <w:tcBorders>
              <w:top w:val="nil"/>
              <w:left w:val="single" w:sz="2" w:space="0" w:color="003366"/>
              <w:bottom w:val="nil"/>
              <w:right w:val="single" w:sz="2" w:space="0" w:color="003366"/>
            </w:tcBorders>
          </w:tcPr>
          <w:p w14:paraId="74BA80B7"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116.73(e)(vi)</w:t>
            </w:r>
          </w:p>
        </w:tc>
        <w:tc>
          <w:tcPr>
            <w:tcW w:w="4630" w:type="dxa"/>
            <w:tcBorders>
              <w:top w:val="nil"/>
              <w:left w:val="single" w:sz="2" w:space="0" w:color="003366"/>
              <w:bottom w:val="nil"/>
              <w:right w:val="nil"/>
            </w:tcBorders>
          </w:tcPr>
          <w:p w14:paraId="31E8EA23"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Reversal of Impairment Losses Recognised in the Operating Surplus/(Deficit)</w:t>
            </w:r>
          </w:p>
        </w:tc>
        <w:tc>
          <w:tcPr>
            <w:tcW w:w="1169" w:type="dxa"/>
            <w:tcBorders>
              <w:top w:val="nil"/>
              <w:left w:val="nil"/>
              <w:bottom w:val="nil"/>
              <w:right w:val="nil"/>
            </w:tcBorders>
          </w:tcPr>
          <w:p w14:paraId="4F6B0BB8" w14:textId="0382D1DD"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58AD64DD" w14:textId="576CC9B4"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0F035605" w14:textId="5E0DEDE8"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0E07A83B" w14:textId="3DC8DE88"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56CD8B91" w14:textId="4019EDE9"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267012FE" w14:textId="7BA6911D"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34956188" w14:textId="0B7DFED9" w:rsidR="00F73636" w:rsidRPr="00DA3E2F" w:rsidRDefault="00F73636" w:rsidP="00DA3E2F">
            <w:pPr>
              <w:pStyle w:val="TableText"/>
              <w:tabs>
                <w:tab w:val="left" w:pos="3306"/>
              </w:tabs>
              <w:jc w:val="right"/>
              <w:rPr>
                <w:rFonts w:cs="Calibri"/>
                <w:sz w:val="16"/>
                <w:szCs w:val="16"/>
              </w:rPr>
            </w:pPr>
          </w:p>
        </w:tc>
      </w:tr>
      <w:tr w:rsidR="00F73636" w:rsidRPr="00CF7E1B" w14:paraId="3898EAF5" w14:textId="77777777" w:rsidTr="00DA3E2F">
        <w:trPr>
          <w:cantSplit/>
          <w:trHeight w:val="23"/>
        </w:trPr>
        <w:tc>
          <w:tcPr>
            <w:tcW w:w="1557" w:type="dxa"/>
            <w:tcBorders>
              <w:top w:val="nil"/>
              <w:left w:val="single" w:sz="2" w:space="0" w:color="003366"/>
              <w:bottom w:val="nil"/>
              <w:right w:val="single" w:sz="2" w:space="0" w:color="003366"/>
            </w:tcBorders>
          </w:tcPr>
          <w:p w14:paraId="54528BC2" w14:textId="77777777" w:rsidR="00F73636" w:rsidRPr="00DA3E2F" w:rsidRDefault="00F73636">
            <w:pPr>
              <w:pStyle w:val="TableReference"/>
              <w:tabs>
                <w:tab w:val="left" w:pos="3306"/>
              </w:tabs>
              <w:spacing w:before="40"/>
              <w:rPr>
                <w:rFonts w:cs="Calibri"/>
                <w:color w:val="auto"/>
                <w:sz w:val="16"/>
                <w:szCs w:val="16"/>
              </w:rPr>
            </w:pPr>
            <w:r w:rsidRPr="00DA3E2F">
              <w:rPr>
                <w:rFonts w:cs="Calibri"/>
                <w:color w:val="auto"/>
                <w:sz w:val="16"/>
                <w:szCs w:val="16"/>
              </w:rPr>
              <w:t>AASB 116.73(e)(ix)</w:t>
            </w:r>
          </w:p>
        </w:tc>
        <w:tc>
          <w:tcPr>
            <w:tcW w:w="4630" w:type="dxa"/>
            <w:tcBorders>
              <w:top w:val="nil"/>
              <w:left w:val="single" w:sz="2" w:space="0" w:color="003366"/>
              <w:bottom w:val="nil"/>
              <w:right w:val="nil"/>
            </w:tcBorders>
          </w:tcPr>
          <w:p w14:paraId="7DC875E1" w14:textId="77777777" w:rsidR="00F73636" w:rsidRPr="00DA3E2F" w:rsidRDefault="00F73636" w:rsidP="00DA3E2F">
            <w:pPr>
              <w:pStyle w:val="TableText"/>
              <w:tabs>
                <w:tab w:val="left" w:pos="3306"/>
              </w:tabs>
              <w:rPr>
                <w:rFonts w:cs="Calibri"/>
                <w:sz w:val="16"/>
                <w:szCs w:val="16"/>
              </w:rPr>
            </w:pPr>
            <w:r w:rsidRPr="00DA3E2F">
              <w:rPr>
                <w:rFonts w:cs="Calibri"/>
                <w:sz w:val="16"/>
                <w:szCs w:val="16"/>
              </w:rPr>
              <w:t xml:space="preserve">Other Movements </w:t>
            </w:r>
          </w:p>
        </w:tc>
        <w:tc>
          <w:tcPr>
            <w:tcW w:w="1169" w:type="dxa"/>
            <w:tcBorders>
              <w:top w:val="nil"/>
              <w:left w:val="nil"/>
              <w:bottom w:val="nil"/>
              <w:right w:val="nil"/>
            </w:tcBorders>
          </w:tcPr>
          <w:p w14:paraId="0E5F21DE" w14:textId="28B1B4C9" w:rsidR="00F73636" w:rsidRPr="00DA3E2F" w:rsidRDefault="00F73636" w:rsidP="00DA3E2F">
            <w:pPr>
              <w:pStyle w:val="TableText"/>
              <w:tabs>
                <w:tab w:val="left" w:pos="3306"/>
              </w:tabs>
              <w:jc w:val="right"/>
              <w:rPr>
                <w:rFonts w:cs="Calibri"/>
                <w:sz w:val="16"/>
                <w:szCs w:val="16"/>
              </w:rPr>
            </w:pPr>
          </w:p>
        </w:tc>
        <w:tc>
          <w:tcPr>
            <w:tcW w:w="1207" w:type="dxa"/>
            <w:tcBorders>
              <w:top w:val="nil"/>
              <w:left w:val="nil"/>
              <w:bottom w:val="nil"/>
              <w:right w:val="nil"/>
            </w:tcBorders>
          </w:tcPr>
          <w:p w14:paraId="72A2EF21" w14:textId="500D48E1" w:rsidR="00F73636" w:rsidRPr="00DA3E2F" w:rsidRDefault="00F73636" w:rsidP="00DA3E2F">
            <w:pPr>
              <w:pStyle w:val="TableText"/>
              <w:tabs>
                <w:tab w:val="left" w:pos="3306"/>
              </w:tabs>
              <w:jc w:val="right"/>
              <w:rPr>
                <w:rFonts w:cs="Calibri"/>
                <w:sz w:val="16"/>
                <w:szCs w:val="16"/>
              </w:rPr>
            </w:pPr>
          </w:p>
        </w:tc>
        <w:tc>
          <w:tcPr>
            <w:tcW w:w="1686" w:type="dxa"/>
            <w:tcBorders>
              <w:top w:val="nil"/>
              <w:left w:val="nil"/>
              <w:bottom w:val="nil"/>
              <w:right w:val="nil"/>
            </w:tcBorders>
          </w:tcPr>
          <w:p w14:paraId="6FBCA8A4" w14:textId="1D6F4095" w:rsidR="00F73636" w:rsidRPr="00DA3E2F" w:rsidRDefault="00F73636" w:rsidP="00DA3E2F">
            <w:pPr>
              <w:pStyle w:val="TableText"/>
              <w:tabs>
                <w:tab w:val="left" w:pos="3306"/>
              </w:tabs>
              <w:jc w:val="right"/>
              <w:rPr>
                <w:rFonts w:cs="Calibri"/>
                <w:sz w:val="16"/>
                <w:szCs w:val="16"/>
              </w:rPr>
            </w:pPr>
          </w:p>
        </w:tc>
        <w:tc>
          <w:tcPr>
            <w:tcW w:w="1350" w:type="dxa"/>
            <w:tcBorders>
              <w:top w:val="nil"/>
              <w:left w:val="nil"/>
              <w:bottom w:val="nil"/>
              <w:right w:val="nil"/>
            </w:tcBorders>
          </w:tcPr>
          <w:p w14:paraId="339E8BE6" w14:textId="1C9F1181" w:rsidR="00F73636" w:rsidRPr="00DA3E2F" w:rsidRDefault="00F73636" w:rsidP="00DA3E2F">
            <w:pPr>
              <w:pStyle w:val="TableText"/>
              <w:tabs>
                <w:tab w:val="left" w:pos="3306"/>
              </w:tabs>
              <w:jc w:val="right"/>
              <w:rPr>
                <w:rFonts w:cs="Calibri"/>
                <w:sz w:val="16"/>
                <w:szCs w:val="16"/>
              </w:rPr>
            </w:pPr>
          </w:p>
        </w:tc>
        <w:tc>
          <w:tcPr>
            <w:tcW w:w="1456" w:type="dxa"/>
            <w:tcBorders>
              <w:top w:val="nil"/>
              <w:left w:val="nil"/>
              <w:bottom w:val="nil"/>
              <w:right w:val="nil"/>
            </w:tcBorders>
          </w:tcPr>
          <w:p w14:paraId="6469B4D1" w14:textId="04F3EB85" w:rsidR="00F73636" w:rsidRPr="00DA3E2F" w:rsidRDefault="00F73636" w:rsidP="00DA3E2F">
            <w:pPr>
              <w:pStyle w:val="TableText"/>
              <w:tabs>
                <w:tab w:val="left" w:pos="3306"/>
              </w:tabs>
              <w:jc w:val="right"/>
              <w:rPr>
                <w:rFonts w:cs="Calibri"/>
                <w:sz w:val="16"/>
                <w:szCs w:val="16"/>
              </w:rPr>
            </w:pPr>
          </w:p>
        </w:tc>
        <w:tc>
          <w:tcPr>
            <w:tcW w:w="1517" w:type="dxa"/>
            <w:tcBorders>
              <w:top w:val="nil"/>
              <w:left w:val="nil"/>
              <w:bottom w:val="nil"/>
              <w:right w:val="nil"/>
            </w:tcBorders>
          </w:tcPr>
          <w:p w14:paraId="464AB3F5" w14:textId="0ED7B97F" w:rsidR="00F73636" w:rsidRPr="00DA3E2F" w:rsidRDefault="00F73636" w:rsidP="00DA3E2F">
            <w:pPr>
              <w:pStyle w:val="TableText"/>
              <w:tabs>
                <w:tab w:val="left" w:pos="3306"/>
              </w:tabs>
              <w:jc w:val="right"/>
              <w:rPr>
                <w:rFonts w:cs="Calibri"/>
                <w:sz w:val="16"/>
                <w:szCs w:val="16"/>
              </w:rPr>
            </w:pPr>
          </w:p>
        </w:tc>
        <w:tc>
          <w:tcPr>
            <w:tcW w:w="1018" w:type="dxa"/>
            <w:tcBorders>
              <w:top w:val="nil"/>
              <w:left w:val="nil"/>
              <w:bottom w:val="nil"/>
              <w:right w:val="nil"/>
            </w:tcBorders>
          </w:tcPr>
          <w:p w14:paraId="3AE68569" w14:textId="4CB9CC19" w:rsidR="00F73636" w:rsidRPr="00DA3E2F" w:rsidRDefault="00F73636" w:rsidP="00DA3E2F">
            <w:pPr>
              <w:pStyle w:val="TableText"/>
              <w:tabs>
                <w:tab w:val="left" w:pos="3306"/>
              </w:tabs>
              <w:jc w:val="right"/>
              <w:rPr>
                <w:rFonts w:cs="Calibri"/>
                <w:sz w:val="16"/>
                <w:szCs w:val="16"/>
              </w:rPr>
            </w:pPr>
          </w:p>
        </w:tc>
      </w:tr>
      <w:tr w:rsidR="00F73636" w:rsidRPr="00CF7E1B" w14:paraId="1DDCA986" w14:textId="77777777" w:rsidTr="00DA3E2F">
        <w:trPr>
          <w:cantSplit/>
          <w:trHeight w:val="23"/>
        </w:trPr>
        <w:tc>
          <w:tcPr>
            <w:tcW w:w="1557" w:type="dxa"/>
            <w:tcBorders>
              <w:top w:val="nil"/>
              <w:left w:val="single" w:sz="2" w:space="0" w:color="003366"/>
              <w:bottom w:val="nil"/>
              <w:right w:val="single" w:sz="2" w:space="0" w:color="003366"/>
            </w:tcBorders>
          </w:tcPr>
          <w:p w14:paraId="5D7A7C5D" w14:textId="77777777" w:rsidR="00F73636" w:rsidRPr="00DA3E2F" w:rsidRDefault="00F73636" w:rsidP="0096118D">
            <w:pPr>
              <w:pStyle w:val="TableReference"/>
              <w:tabs>
                <w:tab w:val="left" w:pos="3306"/>
              </w:tabs>
              <w:spacing w:before="40"/>
              <w:rPr>
                <w:rFonts w:cs="Calibri"/>
                <w:color w:val="auto"/>
                <w:sz w:val="16"/>
                <w:szCs w:val="16"/>
              </w:rPr>
            </w:pPr>
            <w:r w:rsidRPr="00DA3E2F">
              <w:rPr>
                <w:rFonts w:cs="Calibri"/>
                <w:color w:val="auto"/>
                <w:sz w:val="16"/>
                <w:szCs w:val="16"/>
              </w:rPr>
              <w:t>AASB 116.73(e)</w:t>
            </w:r>
          </w:p>
        </w:tc>
        <w:tc>
          <w:tcPr>
            <w:tcW w:w="4630" w:type="dxa"/>
            <w:tcBorders>
              <w:top w:val="nil"/>
              <w:left w:val="single" w:sz="2" w:space="0" w:color="003366"/>
              <w:bottom w:val="nil"/>
              <w:right w:val="nil"/>
            </w:tcBorders>
          </w:tcPr>
          <w:p w14:paraId="3F01E0F0" w14:textId="77777777" w:rsidR="00F73636" w:rsidRPr="00DA3E2F" w:rsidRDefault="00F73636" w:rsidP="00DA3E2F">
            <w:pPr>
              <w:pStyle w:val="TableText"/>
              <w:tabs>
                <w:tab w:val="left" w:pos="3306"/>
              </w:tabs>
              <w:rPr>
                <w:rFonts w:cs="Calibri"/>
                <w:b/>
                <w:bCs/>
                <w:sz w:val="16"/>
                <w:szCs w:val="16"/>
              </w:rPr>
            </w:pPr>
            <w:r w:rsidRPr="00DA3E2F">
              <w:rPr>
                <w:rFonts w:cs="Calibri"/>
                <w:b/>
                <w:bCs/>
                <w:sz w:val="16"/>
                <w:szCs w:val="16"/>
              </w:rPr>
              <w:t xml:space="preserve">Carrying Amount at the End of </w:t>
            </w:r>
            <w:r w:rsidR="00550172" w:rsidRPr="00DA3E2F">
              <w:rPr>
                <w:rFonts w:cs="Calibri"/>
                <w:b/>
                <w:bCs/>
                <w:sz w:val="16"/>
                <w:szCs w:val="16"/>
              </w:rPr>
              <w:t xml:space="preserve">the </w:t>
            </w:r>
            <w:r w:rsidRPr="00DA3E2F">
              <w:rPr>
                <w:rFonts w:cs="Calibri"/>
                <w:b/>
                <w:bCs/>
                <w:sz w:val="16"/>
                <w:szCs w:val="16"/>
              </w:rPr>
              <w:t>Reporting Period</w:t>
            </w:r>
          </w:p>
        </w:tc>
        <w:tc>
          <w:tcPr>
            <w:tcW w:w="1169" w:type="dxa"/>
            <w:tcBorders>
              <w:top w:val="single" w:sz="2" w:space="0" w:color="003366"/>
              <w:left w:val="nil"/>
              <w:bottom w:val="single" w:sz="2" w:space="0" w:color="003366"/>
              <w:right w:val="nil"/>
            </w:tcBorders>
          </w:tcPr>
          <w:p w14:paraId="461F3945" w14:textId="42DDD778" w:rsidR="00F73636" w:rsidRPr="00DA3E2F" w:rsidRDefault="00F73636" w:rsidP="00DA3E2F">
            <w:pPr>
              <w:pStyle w:val="TableText"/>
              <w:tabs>
                <w:tab w:val="left" w:pos="3306"/>
              </w:tabs>
              <w:jc w:val="right"/>
              <w:rPr>
                <w:rFonts w:cs="Calibri"/>
                <w:b/>
                <w:bCs/>
                <w:sz w:val="16"/>
                <w:szCs w:val="16"/>
              </w:rPr>
            </w:pPr>
          </w:p>
        </w:tc>
        <w:tc>
          <w:tcPr>
            <w:tcW w:w="1207" w:type="dxa"/>
            <w:tcBorders>
              <w:top w:val="single" w:sz="2" w:space="0" w:color="003366"/>
              <w:left w:val="nil"/>
              <w:bottom w:val="single" w:sz="2" w:space="0" w:color="003366"/>
              <w:right w:val="nil"/>
            </w:tcBorders>
          </w:tcPr>
          <w:p w14:paraId="36E4DCFD" w14:textId="20AA5DD1" w:rsidR="00F73636" w:rsidRPr="00DA3E2F" w:rsidRDefault="00F73636" w:rsidP="00DA3E2F">
            <w:pPr>
              <w:pStyle w:val="TableText"/>
              <w:tabs>
                <w:tab w:val="left" w:pos="3306"/>
              </w:tabs>
              <w:jc w:val="right"/>
              <w:rPr>
                <w:rFonts w:cs="Calibri"/>
                <w:b/>
                <w:bCs/>
                <w:sz w:val="16"/>
                <w:szCs w:val="16"/>
              </w:rPr>
            </w:pPr>
          </w:p>
        </w:tc>
        <w:tc>
          <w:tcPr>
            <w:tcW w:w="1686" w:type="dxa"/>
            <w:tcBorders>
              <w:top w:val="single" w:sz="2" w:space="0" w:color="003366"/>
              <w:left w:val="nil"/>
              <w:bottom w:val="single" w:sz="2" w:space="0" w:color="003366"/>
              <w:right w:val="nil"/>
            </w:tcBorders>
          </w:tcPr>
          <w:p w14:paraId="04FEB659" w14:textId="2B34B902" w:rsidR="00F73636" w:rsidRPr="00DA3E2F" w:rsidRDefault="00F73636" w:rsidP="00DA3E2F">
            <w:pPr>
              <w:pStyle w:val="TableText"/>
              <w:tabs>
                <w:tab w:val="left" w:pos="3306"/>
              </w:tabs>
              <w:jc w:val="right"/>
              <w:rPr>
                <w:rFonts w:cs="Calibri"/>
                <w:b/>
                <w:bCs/>
                <w:sz w:val="16"/>
                <w:szCs w:val="16"/>
              </w:rPr>
            </w:pPr>
          </w:p>
        </w:tc>
        <w:tc>
          <w:tcPr>
            <w:tcW w:w="1350" w:type="dxa"/>
            <w:tcBorders>
              <w:top w:val="single" w:sz="2" w:space="0" w:color="003366"/>
              <w:left w:val="nil"/>
              <w:bottom w:val="single" w:sz="2" w:space="0" w:color="003366"/>
              <w:right w:val="nil"/>
            </w:tcBorders>
          </w:tcPr>
          <w:p w14:paraId="3AA61F0B" w14:textId="0F6184EA" w:rsidR="00F73636" w:rsidRPr="00DA3E2F" w:rsidRDefault="00F73636" w:rsidP="00DA3E2F">
            <w:pPr>
              <w:pStyle w:val="TableText"/>
              <w:tabs>
                <w:tab w:val="left" w:pos="3306"/>
              </w:tabs>
              <w:jc w:val="right"/>
              <w:rPr>
                <w:rFonts w:cs="Calibri"/>
                <w:b/>
                <w:bCs/>
                <w:sz w:val="16"/>
                <w:szCs w:val="16"/>
              </w:rPr>
            </w:pPr>
          </w:p>
        </w:tc>
        <w:tc>
          <w:tcPr>
            <w:tcW w:w="1456" w:type="dxa"/>
            <w:tcBorders>
              <w:top w:val="single" w:sz="2" w:space="0" w:color="003366"/>
              <w:left w:val="nil"/>
              <w:bottom w:val="single" w:sz="2" w:space="0" w:color="003366"/>
              <w:right w:val="nil"/>
            </w:tcBorders>
          </w:tcPr>
          <w:p w14:paraId="1201B101" w14:textId="0C896E84" w:rsidR="00F73636" w:rsidRPr="00DA3E2F" w:rsidRDefault="00F73636" w:rsidP="00DA3E2F">
            <w:pPr>
              <w:pStyle w:val="TableText"/>
              <w:tabs>
                <w:tab w:val="left" w:pos="3306"/>
              </w:tabs>
              <w:jc w:val="right"/>
              <w:rPr>
                <w:rFonts w:cs="Calibri"/>
                <w:b/>
                <w:bCs/>
                <w:sz w:val="16"/>
                <w:szCs w:val="16"/>
              </w:rPr>
            </w:pPr>
          </w:p>
        </w:tc>
        <w:tc>
          <w:tcPr>
            <w:tcW w:w="1517" w:type="dxa"/>
            <w:tcBorders>
              <w:top w:val="single" w:sz="2" w:space="0" w:color="003366"/>
              <w:left w:val="nil"/>
              <w:bottom w:val="single" w:sz="2" w:space="0" w:color="003366"/>
              <w:right w:val="nil"/>
            </w:tcBorders>
          </w:tcPr>
          <w:p w14:paraId="65F03C31" w14:textId="47330D13" w:rsidR="00F73636" w:rsidRPr="00DA3E2F" w:rsidRDefault="00F73636" w:rsidP="00DA3E2F">
            <w:pPr>
              <w:pStyle w:val="TableText"/>
              <w:tabs>
                <w:tab w:val="left" w:pos="3306"/>
              </w:tabs>
              <w:jc w:val="right"/>
              <w:rPr>
                <w:rFonts w:cs="Calibri"/>
                <w:b/>
                <w:bCs/>
                <w:sz w:val="16"/>
                <w:szCs w:val="16"/>
              </w:rPr>
            </w:pPr>
          </w:p>
        </w:tc>
        <w:tc>
          <w:tcPr>
            <w:tcW w:w="1018" w:type="dxa"/>
            <w:tcBorders>
              <w:top w:val="single" w:sz="2" w:space="0" w:color="003366"/>
              <w:left w:val="nil"/>
              <w:bottom w:val="single" w:sz="2" w:space="0" w:color="003366"/>
              <w:right w:val="nil"/>
            </w:tcBorders>
          </w:tcPr>
          <w:p w14:paraId="4C4212EB" w14:textId="44713CB7" w:rsidR="00F73636" w:rsidRPr="00DA3E2F" w:rsidRDefault="00F73636" w:rsidP="00DA3E2F">
            <w:pPr>
              <w:pStyle w:val="TableText"/>
              <w:tabs>
                <w:tab w:val="left" w:pos="3306"/>
              </w:tabs>
              <w:jc w:val="right"/>
              <w:rPr>
                <w:rFonts w:cs="Calibri"/>
                <w:b/>
                <w:bCs/>
                <w:sz w:val="16"/>
                <w:szCs w:val="16"/>
              </w:rPr>
            </w:pPr>
          </w:p>
        </w:tc>
      </w:tr>
    </w:tbl>
    <w:p w14:paraId="35603F97" w14:textId="77777777" w:rsidR="00731471" w:rsidRDefault="00731471" w:rsidP="0096118D">
      <w:pPr>
        <w:pStyle w:val="TableReference"/>
        <w:tabs>
          <w:tab w:val="left" w:pos="3306"/>
        </w:tabs>
        <w:spacing w:before="40"/>
        <w:rPr>
          <w:rFonts w:cs="Calibri"/>
          <w:color w:val="auto"/>
          <w:sz w:val="16"/>
          <w:szCs w:val="16"/>
        </w:rPr>
        <w:sectPr w:rsidR="00731471" w:rsidSect="00827474">
          <w:headerReference w:type="default" r:id="rId43"/>
          <w:footnotePr>
            <w:numRestart w:val="eachPage"/>
          </w:footnotePr>
          <w:pgSz w:w="16840" w:h="11907" w:orient="landscape" w:code="9"/>
          <w:pgMar w:top="1134" w:right="567" w:bottom="680" w:left="567" w:header="426" w:footer="283" w:gutter="0"/>
          <w:cols w:space="720"/>
          <w:docGrid w:linePitch="326"/>
        </w:sectPr>
      </w:pPr>
    </w:p>
    <w:tbl>
      <w:tblPr>
        <w:tblW w:w="51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307"/>
        <w:gridCol w:w="1113"/>
        <w:gridCol w:w="1276"/>
        <w:gridCol w:w="1276"/>
        <w:gridCol w:w="1519"/>
        <w:gridCol w:w="14"/>
      </w:tblGrid>
      <w:tr w:rsidR="00F73636" w:rsidRPr="00CF7E1B" w14:paraId="3D933921" w14:textId="77777777" w:rsidTr="00DA3E2F">
        <w:trPr>
          <w:gridAfter w:val="1"/>
          <w:wAfter w:w="7" w:type="pct"/>
          <w:cantSplit/>
          <w:trHeight w:val="23"/>
        </w:trPr>
        <w:tc>
          <w:tcPr>
            <w:tcW w:w="834" w:type="pct"/>
            <w:tcBorders>
              <w:top w:val="single" w:sz="4" w:space="0" w:color="auto"/>
              <w:left w:val="single" w:sz="2" w:space="0" w:color="003366"/>
              <w:bottom w:val="single" w:sz="4" w:space="0" w:color="auto"/>
              <w:right w:val="single" w:sz="2" w:space="0" w:color="003366"/>
            </w:tcBorders>
          </w:tcPr>
          <w:p w14:paraId="30304A62" w14:textId="77777777" w:rsidR="00F73636" w:rsidRPr="00CF7E1B" w:rsidRDefault="00F73636" w:rsidP="00F73636">
            <w:pPr>
              <w:pStyle w:val="Reference"/>
              <w:spacing w:before="240" w:after="240"/>
              <w:rPr>
                <w:rFonts w:cs="Calibri"/>
              </w:rPr>
            </w:pPr>
            <w:r w:rsidRPr="00CF7E1B">
              <w:rPr>
                <w:rFonts w:cs="Calibri"/>
              </w:rPr>
              <w:t>Reference</w:t>
            </w:r>
          </w:p>
        </w:tc>
        <w:tc>
          <w:tcPr>
            <w:tcW w:w="4159" w:type="pct"/>
            <w:gridSpan w:val="5"/>
            <w:tcBorders>
              <w:top w:val="single" w:sz="4" w:space="0" w:color="auto"/>
              <w:left w:val="single" w:sz="2" w:space="0" w:color="003366"/>
              <w:bottom w:val="single" w:sz="4" w:space="0" w:color="auto"/>
              <w:right w:val="nil"/>
            </w:tcBorders>
          </w:tcPr>
          <w:p w14:paraId="47A26F43" w14:textId="554D5883" w:rsidR="00F73636"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F73636" w:rsidRPr="00CF7E1B" w14:paraId="05D364C6" w14:textId="77777777" w:rsidTr="00DA3E2F">
        <w:trPr>
          <w:gridAfter w:val="1"/>
          <w:wAfter w:w="7" w:type="pct"/>
          <w:cantSplit/>
          <w:trHeight w:val="23"/>
        </w:trPr>
        <w:tc>
          <w:tcPr>
            <w:tcW w:w="834" w:type="pct"/>
            <w:tcBorders>
              <w:top w:val="single" w:sz="4" w:space="0" w:color="auto"/>
              <w:left w:val="single" w:sz="2" w:space="0" w:color="003366"/>
              <w:bottom w:val="nil"/>
              <w:right w:val="single" w:sz="2" w:space="0" w:color="003366"/>
            </w:tcBorders>
          </w:tcPr>
          <w:p w14:paraId="54036E05" w14:textId="77777777" w:rsidR="00F73636" w:rsidRPr="00DA3E2F" w:rsidRDefault="00F73636" w:rsidP="00DA3E2F">
            <w:pPr>
              <w:pStyle w:val="Reference"/>
              <w:rPr>
                <w:rFonts w:cs="Calibri"/>
                <w:sz w:val="16"/>
                <w:szCs w:val="16"/>
              </w:rPr>
            </w:pPr>
          </w:p>
        </w:tc>
        <w:tc>
          <w:tcPr>
            <w:tcW w:w="4159" w:type="pct"/>
            <w:gridSpan w:val="5"/>
            <w:tcBorders>
              <w:top w:val="single" w:sz="4" w:space="0" w:color="auto"/>
              <w:left w:val="single" w:sz="2" w:space="0" w:color="003366"/>
              <w:bottom w:val="nil"/>
              <w:right w:val="nil"/>
            </w:tcBorders>
          </w:tcPr>
          <w:p w14:paraId="22A09726" w14:textId="77777777" w:rsidR="00F73636" w:rsidRPr="00DA3E2F" w:rsidRDefault="00F73636" w:rsidP="00DA3E2F">
            <w:pPr>
              <w:rPr>
                <w:b/>
                <w:sz w:val="18"/>
                <w:szCs w:val="18"/>
              </w:rPr>
            </w:pPr>
            <w:r w:rsidRPr="00DA3E2F">
              <w:rPr>
                <w:b/>
                <w:sz w:val="18"/>
                <w:szCs w:val="18"/>
              </w:rPr>
              <w:t>Fair Value Hierarchy</w:t>
            </w:r>
          </w:p>
        </w:tc>
      </w:tr>
      <w:tr w:rsidR="00F73636" w:rsidRPr="00CF7E1B" w14:paraId="0D461FD7" w14:textId="77777777" w:rsidTr="00DA3E2F">
        <w:trPr>
          <w:gridAfter w:val="1"/>
          <w:wAfter w:w="7" w:type="pct"/>
          <w:cantSplit/>
          <w:trHeight w:val="23"/>
        </w:trPr>
        <w:tc>
          <w:tcPr>
            <w:tcW w:w="834" w:type="pct"/>
            <w:tcBorders>
              <w:top w:val="nil"/>
              <w:left w:val="single" w:sz="2" w:space="0" w:color="003366"/>
              <w:bottom w:val="nil"/>
              <w:right w:val="single" w:sz="2" w:space="0" w:color="003366"/>
            </w:tcBorders>
          </w:tcPr>
          <w:p w14:paraId="19CDBCD9"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13.93(b)</w:t>
            </w:r>
          </w:p>
          <w:p w14:paraId="04D29E29" w14:textId="77777777" w:rsidR="00F73636" w:rsidRPr="00DA3E2F" w:rsidRDefault="00F73636" w:rsidP="00FB3080">
            <w:pPr>
              <w:pStyle w:val="TableReference"/>
              <w:tabs>
                <w:tab w:val="left" w:pos="3306"/>
              </w:tabs>
              <w:spacing w:before="40"/>
              <w:rPr>
                <w:rFonts w:cs="Calibri"/>
                <w:color w:val="auto"/>
                <w:sz w:val="16"/>
                <w:szCs w:val="16"/>
              </w:rPr>
            </w:pPr>
          </w:p>
          <w:p w14:paraId="69A2762E"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13.76</w:t>
            </w:r>
          </w:p>
          <w:p w14:paraId="3528E532" w14:textId="77777777" w:rsidR="00DA3E2F" w:rsidRDefault="00DA3E2F" w:rsidP="00FB3080">
            <w:pPr>
              <w:pStyle w:val="TableReference"/>
              <w:tabs>
                <w:tab w:val="left" w:pos="3306"/>
              </w:tabs>
              <w:spacing w:before="40"/>
              <w:rPr>
                <w:rFonts w:cs="Calibri"/>
                <w:color w:val="auto"/>
                <w:sz w:val="16"/>
                <w:szCs w:val="16"/>
              </w:rPr>
            </w:pPr>
          </w:p>
          <w:p w14:paraId="4B905A7F"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13.81</w:t>
            </w:r>
          </w:p>
          <w:p w14:paraId="4072A067" w14:textId="77777777" w:rsidR="00DA3E2F" w:rsidRDefault="00DA3E2F" w:rsidP="00FB3080">
            <w:pPr>
              <w:pStyle w:val="TableReference"/>
              <w:tabs>
                <w:tab w:val="left" w:pos="3306"/>
              </w:tabs>
              <w:spacing w:before="40"/>
              <w:rPr>
                <w:rFonts w:cs="Calibri"/>
                <w:color w:val="auto"/>
                <w:sz w:val="16"/>
                <w:szCs w:val="16"/>
              </w:rPr>
            </w:pPr>
          </w:p>
          <w:p w14:paraId="7BECA0DC" w14:textId="77777777" w:rsidR="00F73636" w:rsidRPr="00DA3E2F" w:rsidRDefault="00F73636" w:rsidP="00FB3080">
            <w:pPr>
              <w:pStyle w:val="TableReference"/>
              <w:tabs>
                <w:tab w:val="left" w:pos="3306"/>
              </w:tabs>
              <w:spacing w:before="40"/>
              <w:rPr>
                <w:rFonts w:cs="Calibri"/>
                <w:color w:val="auto"/>
                <w:sz w:val="16"/>
                <w:szCs w:val="16"/>
              </w:rPr>
            </w:pPr>
            <w:r w:rsidRPr="00DA3E2F">
              <w:rPr>
                <w:rFonts w:cs="Calibri"/>
                <w:color w:val="auto"/>
                <w:sz w:val="16"/>
                <w:szCs w:val="16"/>
              </w:rPr>
              <w:t>AASB 13.86</w:t>
            </w:r>
          </w:p>
        </w:tc>
        <w:tc>
          <w:tcPr>
            <w:tcW w:w="4159" w:type="pct"/>
            <w:gridSpan w:val="5"/>
            <w:tcBorders>
              <w:top w:val="nil"/>
              <w:left w:val="single" w:sz="2" w:space="0" w:color="003366"/>
              <w:bottom w:val="nil"/>
              <w:right w:val="nil"/>
            </w:tcBorders>
          </w:tcPr>
          <w:p w14:paraId="3FE41940" w14:textId="77777777" w:rsidR="00F73636" w:rsidRPr="00DA3E2F" w:rsidRDefault="00F73636" w:rsidP="000371C8">
            <w:pPr>
              <w:pStyle w:val="TableTitle"/>
              <w:tabs>
                <w:tab w:val="left" w:pos="3306"/>
              </w:tabs>
              <w:jc w:val="both"/>
              <w:rPr>
                <w:rFonts w:cs="Calibri"/>
                <w:b w:val="0"/>
                <w:bCs w:val="0"/>
              </w:rPr>
            </w:pPr>
            <w:r w:rsidRPr="00DA3E2F">
              <w:rPr>
                <w:rFonts w:cs="Calibri"/>
                <w:b w:val="0"/>
                <w:bCs w:val="0"/>
              </w:rPr>
              <w:t xml:space="preserve">The </w:t>
            </w:r>
            <w:r w:rsidR="0096118D" w:rsidRPr="00DA3E2F">
              <w:rPr>
                <w:rFonts w:cs="Calibri"/>
                <w:b w:val="0"/>
                <w:bCs w:val="0"/>
              </w:rPr>
              <w:t>F</w:t>
            </w:r>
            <w:r w:rsidRPr="00DA3E2F">
              <w:rPr>
                <w:rFonts w:cs="Calibri"/>
                <w:b w:val="0"/>
                <w:bCs w:val="0"/>
              </w:rPr>
              <w:t xml:space="preserve">air </w:t>
            </w:r>
            <w:r w:rsidR="0096118D" w:rsidRPr="00DA3E2F">
              <w:rPr>
                <w:rFonts w:cs="Calibri"/>
                <w:b w:val="0"/>
                <w:bCs w:val="0"/>
              </w:rPr>
              <w:t>V</w:t>
            </w:r>
            <w:r w:rsidRPr="00DA3E2F">
              <w:rPr>
                <w:rFonts w:cs="Calibri"/>
                <w:b w:val="0"/>
                <w:bCs w:val="0"/>
              </w:rPr>
              <w:t xml:space="preserve">alue </w:t>
            </w:r>
            <w:r w:rsidR="0096118D" w:rsidRPr="00DA3E2F">
              <w:rPr>
                <w:rFonts w:cs="Calibri"/>
                <w:b w:val="0"/>
                <w:bCs w:val="0"/>
              </w:rPr>
              <w:t>H</w:t>
            </w:r>
            <w:r w:rsidRPr="00DA3E2F">
              <w:rPr>
                <w:rFonts w:cs="Calibri"/>
                <w:b w:val="0"/>
                <w:bCs w:val="0"/>
              </w:rPr>
              <w:t xml:space="preserve">ierarchy </w:t>
            </w:r>
            <w:r w:rsidR="0072147A" w:rsidRPr="00DA3E2F">
              <w:rPr>
                <w:rFonts w:cs="Calibri"/>
                <w:b w:val="0"/>
                <w:bCs w:val="0"/>
              </w:rPr>
              <w:t xml:space="preserve">below </w:t>
            </w:r>
            <w:r w:rsidRPr="00DA3E2F">
              <w:rPr>
                <w:rFonts w:cs="Calibri"/>
                <w:b w:val="0"/>
                <w:bCs w:val="0"/>
              </w:rPr>
              <w:t xml:space="preserve">reflects the significance of the inputs used in determining fair value.  The </w:t>
            </w:r>
            <w:r w:rsidR="0096118D" w:rsidRPr="00DA3E2F">
              <w:rPr>
                <w:rFonts w:cs="Calibri"/>
                <w:b w:val="0"/>
                <w:bCs w:val="0"/>
              </w:rPr>
              <w:t>F</w:t>
            </w:r>
            <w:r w:rsidRPr="00DA3E2F">
              <w:rPr>
                <w:rFonts w:cs="Calibri"/>
                <w:b w:val="0"/>
                <w:bCs w:val="0"/>
              </w:rPr>
              <w:t xml:space="preserve">air </w:t>
            </w:r>
            <w:r w:rsidR="0096118D" w:rsidRPr="00DA3E2F">
              <w:rPr>
                <w:rFonts w:cs="Calibri"/>
                <w:b w:val="0"/>
                <w:bCs w:val="0"/>
              </w:rPr>
              <w:t>V</w:t>
            </w:r>
            <w:r w:rsidRPr="00DA3E2F">
              <w:rPr>
                <w:rFonts w:cs="Calibri"/>
                <w:b w:val="0"/>
                <w:bCs w:val="0"/>
              </w:rPr>
              <w:t xml:space="preserve">alue </w:t>
            </w:r>
            <w:r w:rsidR="0096118D" w:rsidRPr="00DA3E2F">
              <w:rPr>
                <w:rFonts w:cs="Calibri"/>
                <w:b w:val="0"/>
                <w:bCs w:val="0"/>
              </w:rPr>
              <w:t>H</w:t>
            </w:r>
            <w:r w:rsidRPr="00DA3E2F">
              <w:rPr>
                <w:rFonts w:cs="Calibri"/>
                <w:b w:val="0"/>
                <w:bCs w:val="0"/>
              </w:rPr>
              <w:t xml:space="preserve">ierarchy is made up of the following three levels: </w:t>
            </w:r>
          </w:p>
          <w:p w14:paraId="2CA97382" w14:textId="77777777" w:rsidR="00F73636" w:rsidRPr="00DA3E2F" w:rsidRDefault="00F73636" w:rsidP="00105BC0">
            <w:pPr>
              <w:numPr>
                <w:ilvl w:val="0"/>
                <w:numId w:val="63"/>
              </w:numPr>
              <w:autoSpaceDE w:val="0"/>
              <w:autoSpaceDN w:val="0"/>
              <w:adjustRightInd w:val="0"/>
              <w:jc w:val="both"/>
              <w:rPr>
                <w:rFonts w:cs="Calibri"/>
                <w:sz w:val="18"/>
                <w:szCs w:val="18"/>
              </w:rPr>
            </w:pPr>
            <w:r w:rsidRPr="00DA3E2F">
              <w:rPr>
                <w:rFonts w:cs="Calibri"/>
                <w:sz w:val="18"/>
                <w:szCs w:val="18"/>
              </w:rPr>
              <w:t>Level 1 - quoted prices (unadjusted) in active markets for identical assets or liabilities that the agency can access at the measurement date;</w:t>
            </w:r>
          </w:p>
          <w:p w14:paraId="7BC11219" w14:textId="77777777" w:rsidR="00F73636" w:rsidRPr="00DA3E2F" w:rsidRDefault="00F73636" w:rsidP="00105BC0">
            <w:pPr>
              <w:pStyle w:val="ListParagraph"/>
              <w:numPr>
                <w:ilvl w:val="0"/>
                <w:numId w:val="63"/>
              </w:numPr>
              <w:autoSpaceDE w:val="0"/>
              <w:autoSpaceDN w:val="0"/>
              <w:adjustRightInd w:val="0"/>
              <w:jc w:val="both"/>
              <w:rPr>
                <w:rFonts w:cs="Calibri"/>
                <w:sz w:val="18"/>
                <w:szCs w:val="18"/>
              </w:rPr>
            </w:pPr>
            <w:r w:rsidRPr="00DA3E2F">
              <w:rPr>
                <w:rFonts w:cs="Calibri"/>
                <w:sz w:val="18"/>
                <w:szCs w:val="18"/>
              </w:rPr>
              <w:t>Level 2 - inputs other than quoted prices included within Level 1 that are observable for the asset or liability, either directly or indirectly; and</w:t>
            </w:r>
          </w:p>
          <w:p w14:paraId="38E03B0C" w14:textId="77777777" w:rsidR="00F73636" w:rsidRPr="00DA3E2F" w:rsidRDefault="00F73636" w:rsidP="00105BC0">
            <w:pPr>
              <w:pStyle w:val="TableText"/>
              <w:numPr>
                <w:ilvl w:val="0"/>
                <w:numId w:val="63"/>
              </w:numPr>
              <w:tabs>
                <w:tab w:val="left" w:pos="3306"/>
              </w:tabs>
              <w:rPr>
                <w:rFonts w:cs="Calibri"/>
              </w:rPr>
            </w:pPr>
            <w:r w:rsidRPr="00DA3E2F">
              <w:rPr>
                <w:rFonts w:cs="Calibri"/>
              </w:rPr>
              <w:t>Level 3 -inputs that are unobservable for particular assets or liabilities.</w:t>
            </w:r>
          </w:p>
        </w:tc>
      </w:tr>
      <w:tr w:rsidR="00F73636" w:rsidRPr="00CF7E1B" w14:paraId="0A78FA65" w14:textId="77777777" w:rsidTr="00DA3E2F">
        <w:trPr>
          <w:gridAfter w:val="1"/>
          <w:wAfter w:w="7" w:type="pct"/>
          <w:cantSplit/>
          <w:trHeight w:val="23"/>
        </w:trPr>
        <w:tc>
          <w:tcPr>
            <w:tcW w:w="834" w:type="pct"/>
            <w:tcBorders>
              <w:top w:val="nil"/>
              <w:left w:val="single" w:sz="2" w:space="0" w:color="003366"/>
              <w:bottom w:val="nil"/>
              <w:right w:val="single" w:sz="2" w:space="0" w:color="003366"/>
            </w:tcBorders>
          </w:tcPr>
          <w:p w14:paraId="564044D5" w14:textId="77777777" w:rsidR="00F73636" w:rsidRPr="00DA3E2F" w:rsidRDefault="00F73636" w:rsidP="009746F2">
            <w:pPr>
              <w:pStyle w:val="Reference"/>
              <w:rPr>
                <w:rFonts w:cs="Calibri"/>
                <w:sz w:val="16"/>
                <w:szCs w:val="16"/>
              </w:rPr>
            </w:pPr>
            <w:bookmarkStart w:id="715" w:name="_Hlk411500847"/>
          </w:p>
        </w:tc>
        <w:tc>
          <w:tcPr>
            <w:tcW w:w="4159" w:type="pct"/>
            <w:gridSpan w:val="5"/>
            <w:tcBorders>
              <w:top w:val="nil"/>
              <w:left w:val="single" w:sz="2" w:space="0" w:color="003366"/>
              <w:bottom w:val="nil"/>
              <w:right w:val="nil"/>
            </w:tcBorders>
          </w:tcPr>
          <w:p w14:paraId="7A9D9563" w14:textId="77777777" w:rsidR="00F73636" w:rsidRPr="00DA3E2F" w:rsidRDefault="00F73636" w:rsidP="00260F74">
            <w:pPr>
              <w:pStyle w:val="TableTitle"/>
              <w:tabs>
                <w:tab w:val="left" w:pos="3306"/>
              </w:tabs>
              <w:jc w:val="both"/>
              <w:rPr>
                <w:rFonts w:cs="Calibri"/>
                <w:b w:val="0"/>
              </w:rPr>
            </w:pPr>
            <w:r w:rsidRPr="00DA3E2F">
              <w:rPr>
                <w:rFonts w:cs="Calibri"/>
                <w:b w:val="0"/>
                <w:bCs w:val="0"/>
              </w:rPr>
              <w:t xml:space="preserve">Details of the Agency’s property, plant and equipment at fair value and information about the </w:t>
            </w:r>
            <w:r w:rsidR="0096118D" w:rsidRPr="00DA3E2F">
              <w:rPr>
                <w:rFonts w:cs="Calibri"/>
                <w:b w:val="0"/>
                <w:bCs w:val="0"/>
              </w:rPr>
              <w:t>F</w:t>
            </w:r>
            <w:r w:rsidRPr="00DA3E2F">
              <w:rPr>
                <w:rFonts w:cs="Calibri"/>
                <w:b w:val="0"/>
                <w:bCs w:val="0"/>
              </w:rPr>
              <w:t xml:space="preserve">air </w:t>
            </w:r>
            <w:r w:rsidR="0096118D" w:rsidRPr="00DA3E2F">
              <w:rPr>
                <w:rFonts w:cs="Calibri"/>
                <w:b w:val="0"/>
                <w:bCs w:val="0"/>
              </w:rPr>
              <w:t>V</w:t>
            </w:r>
            <w:r w:rsidRPr="00DA3E2F">
              <w:rPr>
                <w:rFonts w:cs="Calibri"/>
                <w:b w:val="0"/>
                <w:bCs w:val="0"/>
              </w:rPr>
              <w:t xml:space="preserve">alue </w:t>
            </w:r>
            <w:r w:rsidR="0096118D" w:rsidRPr="00DA3E2F">
              <w:rPr>
                <w:rFonts w:cs="Calibri"/>
                <w:b w:val="0"/>
                <w:bCs w:val="0"/>
              </w:rPr>
              <w:t>H</w:t>
            </w:r>
            <w:r w:rsidRPr="00DA3E2F">
              <w:rPr>
                <w:rFonts w:cs="Calibri"/>
                <w:b w:val="0"/>
                <w:bCs w:val="0"/>
              </w:rPr>
              <w:t xml:space="preserve">ierarchy as at 30 June </w:t>
            </w:r>
            <w:r w:rsidR="00260F74" w:rsidRPr="00DA3E2F">
              <w:rPr>
                <w:rFonts w:cs="Calibri"/>
                <w:b w:val="0"/>
                <w:bCs w:val="0"/>
              </w:rPr>
              <w:t>is as</w:t>
            </w:r>
            <w:r w:rsidRPr="00DA3E2F">
              <w:rPr>
                <w:rFonts w:cs="Calibri"/>
                <w:b w:val="0"/>
                <w:bCs w:val="0"/>
              </w:rPr>
              <w:t xml:space="preserve"> follows:</w:t>
            </w:r>
          </w:p>
        </w:tc>
      </w:tr>
      <w:tr w:rsidR="004D14AC" w:rsidRPr="00CF7E1B" w14:paraId="05854788"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3272F3F1" w14:textId="77777777" w:rsidR="004D14AC" w:rsidRPr="00DA3E2F" w:rsidRDefault="004D14AC" w:rsidP="00FB3080">
            <w:pPr>
              <w:pStyle w:val="TableReference"/>
              <w:tabs>
                <w:tab w:val="left" w:pos="3306"/>
              </w:tabs>
              <w:spacing w:before="40"/>
              <w:rPr>
                <w:rFonts w:cs="Calibri"/>
                <w:color w:val="auto"/>
                <w:sz w:val="16"/>
                <w:szCs w:val="16"/>
              </w:rPr>
            </w:pPr>
          </w:p>
        </w:tc>
        <w:tc>
          <w:tcPr>
            <w:tcW w:w="4159" w:type="pct"/>
            <w:gridSpan w:val="5"/>
            <w:tcBorders>
              <w:top w:val="nil"/>
              <w:left w:val="single" w:sz="2" w:space="0" w:color="003366"/>
              <w:bottom w:val="nil"/>
              <w:right w:val="nil"/>
            </w:tcBorders>
            <w:vAlign w:val="bottom"/>
          </w:tcPr>
          <w:p w14:paraId="7F053312" w14:textId="77777777" w:rsidR="004D14AC" w:rsidRPr="00DA3E2F" w:rsidRDefault="004D14AC" w:rsidP="00260F74">
            <w:pPr>
              <w:pStyle w:val="TableTitle"/>
              <w:tabs>
                <w:tab w:val="left" w:pos="3306"/>
              </w:tabs>
              <w:jc w:val="center"/>
              <w:rPr>
                <w:rFonts w:cs="Calibri"/>
              </w:rPr>
            </w:pPr>
            <w:r w:rsidRPr="00DA3E2F">
              <w:t>Classification According to Fair Value Hierarchy 20</w:t>
            </w:r>
            <w:r w:rsidR="00F64226" w:rsidRPr="00DA3E2F">
              <w:t>20</w:t>
            </w:r>
          </w:p>
        </w:tc>
      </w:tr>
      <w:tr w:rsidR="00F73636" w:rsidRPr="00CF7E1B" w14:paraId="1BF93159" w14:textId="77777777" w:rsidTr="00DA3E2F">
        <w:tblPrEx>
          <w:jc w:val="right"/>
          <w:tblInd w:w="0" w:type="dxa"/>
        </w:tblPrEx>
        <w:trPr>
          <w:gridAfter w:val="1"/>
          <w:wAfter w:w="7" w:type="pct"/>
          <w:cantSplit/>
          <w:trHeight w:val="23"/>
          <w:jc w:val="right"/>
        </w:trPr>
        <w:tc>
          <w:tcPr>
            <w:tcW w:w="834" w:type="pct"/>
            <w:tcBorders>
              <w:top w:val="nil"/>
              <w:left w:val="single" w:sz="4" w:space="0" w:color="auto"/>
              <w:bottom w:val="nil"/>
              <w:right w:val="single" w:sz="4" w:space="0" w:color="auto"/>
            </w:tcBorders>
          </w:tcPr>
          <w:p w14:paraId="6515E7F9"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4" w:space="0" w:color="auto"/>
              <w:bottom w:val="nil"/>
              <w:right w:val="nil"/>
            </w:tcBorders>
            <w:vAlign w:val="bottom"/>
          </w:tcPr>
          <w:p w14:paraId="147124CF" w14:textId="77777777" w:rsidR="00F73636" w:rsidRPr="00DA3E2F" w:rsidRDefault="00F73636" w:rsidP="00FB3080">
            <w:pPr>
              <w:pStyle w:val="TableTitle"/>
              <w:tabs>
                <w:tab w:val="left" w:pos="3306"/>
              </w:tabs>
              <w:rPr>
                <w:rFonts w:cs="Calibri"/>
              </w:rPr>
            </w:pPr>
          </w:p>
        </w:tc>
        <w:tc>
          <w:tcPr>
            <w:tcW w:w="545" w:type="pct"/>
            <w:tcBorders>
              <w:top w:val="nil"/>
              <w:left w:val="nil"/>
              <w:bottom w:val="nil"/>
              <w:right w:val="nil"/>
            </w:tcBorders>
            <w:vAlign w:val="bottom"/>
          </w:tcPr>
          <w:p w14:paraId="539DDB83" w14:textId="77777777" w:rsidR="00F73636" w:rsidRPr="00DA3E2F" w:rsidRDefault="00F73636" w:rsidP="00F62900">
            <w:pPr>
              <w:pStyle w:val="TableTitle"/>
              <w:tabs>
                <w:tab w:val="left" w:pos="3306"/>
              </w:tabs>
              <w:rPr>
                <w:rFonts w:cs="Calibri"/>
              </w:rPr>
            </w:pPr>
            <w:r w:rsidRPr="00DA3E2F">
              <w:rPr>
                <w:rFonts w:cs="Calibri"/>
              </w:rPr>
              <w:t>Level 1</w:t>
            </w:r>
          </w:p>
          <w:p w14:paraId="69FB00E9" w14:textId="77777777" w:rsidR="00F73636" w:rsidRPr="00DA3E2F" w:rsidRDefault="00F73636" w:rsidP="00F62900">
            <w:pPr>
              <w:pStyle w:val="TableTitle"/>
              <w:tabs>
                <w:tab w:val="left" w:pos="3306"/>
              </w:tabs>
              <w:rPr>
                <w:rFonts w:cs="Calibri"/>
              </w:rPr>
            </w:pPr>
            <w:r w:rsidRPr="00DA3E2F">
              <w:rPr>
                <w:rFonts w:cs="Calibri"/>
              </w:rPr>
              <w:t>$’000</w:t>
            </w:r>
          </w:p>
        </w:tc>
        <w:tc>
          <w:tcPr>
            <w:tcW w:w="625" w:type="pct"/>
            <w:tcBorders>
              <w:top w:val="nil"/>
              <w:left w:val="nil"/>
              <w:bottom w:val="nil"/>
              <w:right w:val="nil"/>
            </w:tcBorders>
            <w:vAlign w:val="bottom"/>
          </w:tcPr>
          <w:p w14:paraId="5D5EE00E" w14:textId="77777777" w:rsidR="00F73636" w:rsidRPr="00DA3E2F" w:rsidRDefault="00F73636" w:rsidP="00F62900">
            <w:pPr>
              <w:pStyle w:val="TableTitle"/>
              <w:tabs>
                <w:tab w:val="left" w:pos="3306"/>
              </w:tabs>
              <w:rPr>
                <w:rFonts w:cs="Calibri"/>
              </w:rPr>
            </w:pPr>
            <w:r w:rsidRPr="00DA3E2F">
              <w:rPr>
                <w:rFonts w:cs="Calibri"/>
              </w:rPr>
              <w:t>Level 2</w:t>
            </w:r>
          </w:p>
          <w:p w14:paraId="1BC66B21" w14:textId="77777777" w:rsidR="00F73636" w:rsidRPr="00DA3E2F" w:rsidRDefault="00F73636" w:rsidP="00F62900">
            <w:pPr>
              <w:pStyle w:val="TableTitle"/>
              <w:tabs>
                <w:tab w:val="left" w:pos="3306"/>
              </w:tabs>
              <w:rPr>
                <w:rFonts w:cs="Calibri"/>
              </w:rPr>
            </w:pPr>
            <w:r w:rsidRPr="00DA3E2F">
              <w:rPr>
                <w:rFonts w:cs="Calibri"/>
              </w:rPr>
              <w:t>$’000</w:t>
            </w:r>
          </w:p>
        </w:tc>
        <w:tc>
          <w:tcPr>
            <w:tcW w:w="625" w:type="pct"/>
            <w:tcBorders>
              <w:top w:val="nil"/>
              <w:left w:val="nil"/>
              <w:bottom w:val="nil"/>
              <w:right w:val="nil"/>
            </w:tcBorders>
            <w:vAlign w:val="bottom"/>
          </w:tcPr>
          <w:p w14:paraId="26089600" w14:textId="77777777" w:rsidR="00F73636" w:rsidRPr="00DA3E2F" w:rsidRDefault="00F73636" w:rsidP="00F62900">
            <w:pPr>
              <w:pStyle w:val="TableTitle"/>
              <w:tabs>
                <w:tab w:val="left" w:pos="3306"/>
              </w:tabs>
              <w:rPr>
                <w:rFonts w:cs="Calibri"/>
              </w:rPr>
            </w:pPr>
            <w:r w:rsidRPr="00DA3E2F">
              <w:rPr>
                <w:rFonts w:cs="Calibri"/>
              </w:rPr>
              <w:t>Level 3</w:t>
            </w:r>
          </w:p>
          <w:p w14:paraId="326F3CA4" w14:textId="77777777" w:rsidR="00F73636" w:rsidRPr="00DA3E2F" w:rsidRDefault="00F73636" w:rsidP="00F62900">
            <w:pPr>
              <w:pStyle w:val="TableTitle"/>
              <w:tabs>
                <w:tab w:val="left" w:pos="3306"/>
              </w:tabs>
              <w:rPr>
                <w:rFonts w:cs="Calibri"/>
              </w:rPr>
            </w:pPr>
            <w:r w:rsidRPr="00DA3E2F">
              <w:rPr>
                <w:rFonts w:cs="Calibri"/>
              </w:rPr>
              <w:t>$’000</w:t>
            </w:r>
          </w:p>
        </w:tc>
        <w:tc>
          <w:tcPr>
            <w:tcW w:w="744" w:type="pct"/>
            <w:tcBorders>
              <w:top w:val="nil"/>
              <w:left w:val="nil"/>
              <w:bottom w:val="nil"/>
              <w:right w:val="nil"/>
            </w:tcBorders>
            <w:vAlign w:val="bottom"/>
          </w:tcPr>
          <w:p w14:paraId="707633B8" w14:textId="77777777" w:rsidR="00F73636" w:rsidRPr="00DA3E2F" w:rsidRDefault="00F73636" w:rsidP="00F62900">
            <w:pPr>
              <w:pStyle w:val="TableTitle"/>
              <w:tabs>
                <w:tab w:val="left" w:pos="3306"/>
              </w:tabs>
              <w:rPr>
                <w:rFonts w:cs="Calibri"/>
              </w:rPr>
            </w:pPr>
            <w:r w:rsidRPr="00DA3E2F">
              <w:rPr>
                <w:rFonts w:cs="Calibri"/>
              </w:rPr>
              <w:t>Total</w:t>
            </w:r>
          </w:p>
          <w:p w14:paraId="01AB1960" w14:textId="77777777" w:rsidR="00F73636" w:rsidRPr="00DA3E2F" w:rsidRDefault="00F73636" w:rsidP="00F62900">
            <w:pPr>
              <w:pStyle w:val="TableTitle"/>
              <w:tabs>
                <w:tab w:val="left" w:pos="3306"/>
              </w:tabs>
              <w:rPr>
                <w:rFonts w:cs="Calibri"/>
              </w:rPr>
            </w:pPr>
            <w:r w:rsidRPr="00DA3E2F">
              <w:rPr>
                <w:rFonts w:cs="Calibri"/>
              </w:rPr>
              <w:t>$’000</w:t>
            </w:r>
          </w:p>
        </w:tc>
      </w:tr>
      <w:tr w:rsidR="00F73636" w:rsidRPr="00CF7E1B" w14:paraId="71873745"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41E6E306" w14:textId="77777777" w:rsidR="00786E18" w:rsidRPr="00DA3E2F" w:rsidRDefault="00786E18" w:rsidP="00786E18">
            <w:pPr>
              <w:pStyle w:val="TableReference"/>
              <w:tabs>
                <w:tab w:val="left" w:pos="3306"/>
              </w:tabs>
              <w:spacing w:before="40"/>
              <w:rPr>
                <w:rFonts w:cs="Calibri"/>
                <w:color w:val="auto"/>
                <w:sz w:val="16"/>
                <w:szCs w:val="16"/>
              </w:rPr>
            </w:pPr>
            <w:r w:rsidRPr="00DA3E2F">
              <w:rPr>
                <w:rFonts w:cs="Calibri"/>
                <w:color w:val="auto"/>
                <w:sz w:val="16"/>
                <w:szCs w:val="16"/>
              </w:rPr>
              <w:t>AASB 13.93(a)&amp;(b)</w:t>
            </w:r>
          </w:p>
          <w:p w14:paraId="51A036CB" w14:textId="77777777" w:rsidR="00F73636" w:rsidRPr="00DA3E2F" w:rsidRDefault="00786E18" w:rsidP="00786E18">
            <w:pPr>
              <w:pStyle w:val="TableReference"/>
              <w:tabs>
                <w:tab w:val="left" w:pos="3306"/>
              </w:tabs>
              <w:spacing w:before="40"/>
              <w:rPr>
                <w:rFonts w:cs="Calibri"/>
                <w:color w:val="auto"/>
                <w:sz w:val="16"/>
                <w:szCs w:val="16"/>
              </w:rPr>
            </w:pPr>
            <w:r w:rsidRPr="00DA3E2F">
              <w:rPr>
                <w:rFonts w:cs="Calibri"/>
                <w:color w:val="auto"/>
                <w:sz w:val="16"/>
                <w:szCs w:val="16"/>
              </w:rPr>
              <w:t>AASB 13.94</w:t>
            </w:r>
          </w:p>
        </w:tc>
        <w:tc>
          <w:tcPr>
            <w:tcW w:w="1620" w:type="pct"/>
            <w:tcBorders>
              <w:top w:val="nil"/>
              <w:left w:val="single" w:sz="2" w:space="0" w:color="003366"/>
              <w:bottom w:val="nil"/>
              <w:right w:val="nil"/>
            </w:tcBorders>
            <w:vAlign w:val="bottom"/>
          </w:tcPr>
          <w:p w14:paraId="0A62ECE1" w14:textId="77777777" w:rsidR="00F73636" w:rsidRPr="00DA3E2F" w:rsidRDefault="00F73636" w:rsidP="005010B8">
            <w:pPr>
              <w:rPr>
                <w:b/>
                <w:sz w:val="18"/>
                <w:szCs w:val="18"/>
              </w:rPr>
            </w:pPr>
            <w:r w:rsidRPr="00DA3E2F">
              <w:rPr>
                <w:b/>
                <w:sz w:val="18"/>
                <w:szCs w:val="18"/>
              </w:rPr>
              <w:t>Property, Plant and Equipment at Fair Value</w:t>
            </w:r>
          </w:p>
        </w:tc>
        <w:tc>
          <w:tcPr>
            <w:tcW w:w="545" w:type="pct"/>
            <w:tcBorders>
              <w:top w:val="nil"/>
              <w:left w:val="nil"/>
              <w:bottom w:val="nil"/>
              <w:right w:val="nil"/>
            </w:tcBorders>
            <w:vAlign w:val="bottom"/>
          </w:tcPr>
          <w:p w14:paraId="10263322"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nil"/>
              <w:right w:val="nil"/>
            </w:tcBorders>
            <w:vAlign w:val="bottom"/>
          </w:tcPr>
          <w:p w14:paraId="24844617"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nil"/>
              <w:right w:val="nil"/>
            </w:tcBorders>
            <w:vAlign w:val="bottom"/>
          </w:tcPr>
          <w:p w14:paraId="0181B6AD" w14:textId="77777777" w:rsidR="00F73636" w:rsidRPr="00DA3E2F" w:rsidRDefault="00F73636" w:rsidP="00FB3080">
            <w:pPr>
              <w:pStyle w:val="TableText"/>
              <w:tabs>
                <w:tab w:val="left" w:pos="3306"/>
              </w:tabs>
              <w:jc w:val="right"/>
              <w:rPr>
                <w:rFonts w:cs="Calibri"/>
              </w:rPr>
            </w:pPr>
          </w:p>
        </w:tc>
        <w:tc>
          <w:tcPr>
            <w:tcW w:w="744" w:type="pct"/>
            <w:tcBorders>
              <w:top w:val="nil"/>
              <w:left w:val="nil"/>
              <w:bottom w:val="nil"/>
              <w:right w:val="nil"/>
            </w:tcBorders>
            <w:vAlign w:val="bottom"/>
          </w:tcPr>
          <w:p w14:paraId="6849C7E9" w14:textId="77777777" w:rsidR="00F73636" w:rsidRPr="00DA3E2F" w:rsidRDefault="00F73636" w:rsidP="00FB3080">
            <w:pPr>
              <w:pStyle w:val="TableText"/>
              <w:tabs>
                <w:tab w:val="left" w:pos="3306"/>
              </w:tabs>
              <w:jc w:val="right"/>
              <w:rPr>
                <w:rFonts w:cs="Calibri"/>
              </w:rPr>
            </w:pPr>
          </w:p>
        </w:tc>
      </w:tr>
      <w:tr w:rsidR="00F73636" w:rsidRPr="00CF7E1B" w14:paraId="4A23998F"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6B604082" w14:textId="77777777" w:rsidR="00F73636" w:rsidRPr="00DA3E2F" w:rsidRDefault="00F73636" w:rsidP="005A4731">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6697B189" w14:textId="77777777" w:rsidR="00F73636" w:rsidRPr="00DA3E2F" w:rsidRDefault="00F73636" w:rsidP="005A4731">
            <w:pPr>
              <w:pStyle w:val="TableText"/>
              <w:tabs>
                <w:tab w:val="left" w:pos="3306"/>
              </w:tabs>
              <w:rPr>
                <w:rFonts w:cs="Calibri"/>
              </w:rPr>
            </w:pPr>
            <w:r w:rsidRPr="00DA3E2F">
              <w:rPr>
                <w:rFonts w:cs="Calibri"/>
              </w:rPr>
              <w:t>Land</w:t>
            </w:r>
          </w:p>
        </w:tc>
        <w:tc>
          <w:tcPr>
            <w:tcW w:w="545" w:type="pct"/>
            <w:tcBorders>
              <w:top w:val="nil"/>
              <w:left w:val="nil"/>
              <w:bottom w:val="nil"/>
              <w:right w:val="nil"/>
            </w:tcBorders>
          </w:tcPr>
          <w:p w14:paraId="6482CDC7" w14:textId="77777777"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091D328C" w14:textId="1489EA7F"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4028E3E0" w14:textId="606818BD" w:rsidR="00F73636" w:rsidRPr="00DA3E2F" w:rsidRDefault="00F73636" w:rsidP="005A4731">
            <w:pPr>
              <w:pStyle w:val="TableText"/>
              <w:tabs>
                <w:tab w:val="left" w:pos="3306"/>
              </w:tabs>
              <w:jc w:val="right"/>
              <w:rPr>
                <w:rFonts w:cs="Calibri"/>
              </w:rPr>
            </w:pPr>
          </w:p>
        </w:tc>
        <w:tc>
          <w:tcPr>
            <w:tcW w:w="744" w:type="pct"/>
            <w:tcBorders>
              <w:top w:val="nil"/>
              <w:left w:val="nil"/>
              <w:bottom w:val="nil"/>
              <w:right w:val="nil"/>
            </w:tcBorders>
          </w:tcPr>
          <w:p w14:paraId="7BBAD8FF" w14:textId="75BCA08C" w:rsidR="00F73636" w:rsidRPr="00DA3E2F" w:rsidRDefault="00F73636" w:rsidP="005A4731">
            <w:pPr>
              <w:pStyle w:val="TableText"/>
              <w:tabs>
                <w:tab w:val="left" w:pos="3306"/>
              </w:tabs>
              <w:jc w:val="right"/>
              <w:rPr>
                <w:rFonts w:cs="Calibri"/>
              </w:rPr>
            </w:pPr>
          </w:p>
        </w:tc>
      </w:tr>
      <w:tr w:rsidR="00F73636" w:rsidRPr="00CF7E1B" w14:paraId="0202C80A"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52C6E494" w14:textId="77777777" w:rsidR="00F73636" w:rsidRPr="00DA3E2F" w:rsidRDefault="00F73636" w:rsidP="005A4731">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333BF59B" w14:textId="77777777" w:rsidR="00F73636" w:rsidRPr="00DA3E2F" w:rsidRDefault="00F73636" w:rsidP="005A4731">
            <w:pPr>
              <w:pStyle w:val="TableText"/>
              <w:tabs>
                <w:tab w:val="left" w:pos="3306"/>
              </w:tabs>
              <w:rPr>
                <w:rFonts w:cs="Calibri"/>
              </w:rPr>
            </w:pPr>
            <w:r w:rsidRPr="00DA3E2F">
              <w:rPr>
                <w:rFonts w:cs="Calibri"/>
              </w:rPr>
              <w:t>Buildings</w:t>
            </w:r>
          </w:p>
        </w:tc>
        <w:tc>
          <w:tcPr>
            <w:tcW w:w="545" w:type="pct"/>
            <w:tcBorders>
              <w:top w:val="nil"/>
              <w:left w:val="nil"/>
              <w:bottom w:val="nil"/>
              <w:right w:val="nil"/>
            </w:tcBorders>
          </w:tcPr>
          <w:p w14:paraId="1E4A0E1B" w14:textId="187CE5D8"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1A0BF0A3" w14:textId="54BBC252" w:rsidR="00F73636" w:rsidRPr="00DA3E2F" w:rsidRDefault="00F73636" w:rsidP="005A4731">
            <w:pPr>
              <w:pStyle w:val="TableText"/>
              <w:tabs>
                <w:tab w:val="left" w:pos="3306"/>
              </w:tabs>
              <w:jc w:val="right"/>
              <w:rPr>
                <w:rFonts w:cs="Calibri"/>
              </w:rPr>
            </w:pPr>
          </w:p>
        </w:tc>
        <w:tc>
          <w:tcPr>
            <w:tcW w:w="625" w:type="pct"/>
            <w:tcBorders>
              <w:top w:val="nil"/>
              <w:left w:val="nil"/>
              <w:bottom w:val="nil"/>
              <w:right w:val="nil"/>
            </w:tcBorders>
          </w:tcPr>
          <w:p w14:paraId="571B53FD" w14:textId="354C8CA1" w:rsidR="00F73636" w:rsidRPr="00DA3E2F" w:rsidRDefault="00F73636" w:rsidP="005A4731">
            <w:pPr>
              <w:pStyle w:val="TableText"/>
              <w:tabs>
                <w:tab w:val="left" w:pos="3306"/>
              </w:tabs>
              <w:jc w:val="right"/>
              <w:rPr>
                <w:rFonts w:cs="Calibri"/>
              </w:rPr>
            </w:pPr>
          </w:p>
        </w:tc>
        <w:tc>
          <w:tcPr>
            <w:tcW w:w="744" w:type="pct"/>
            <w:tcBorders>
              <w:top w:val="nil"/>
              <w:left w:val="nil"/>
              <w:bottom w:val="nil"/>
              <w:right w:val="nil"/>
            </w:tcBorders>
          </w:tcPr>
          <w:p w14:paraId="4E71E248" w14:textId="09F5C9D4" w:rsidR="00F73636" w:rsidRPr="00DA3E2F" w:rsidRDefault="00F73636" w:rsidP="005A4731">
            <w:pPr>
              <w:pStyle w:val="TableText"/>
              <w:tabs>
                <w:tab w:val="left" w:pos="3306"/>
              </w:tabs>
              <w:jc w:val="right"/>
              <w:rPr>
                <w:rFonts w:cs="Calibri"/>
              </w:rPr>
            </w:pPr>
          </w:p>
        </w:tc>
      </w:tr>
      <w:tr w:rsidR="00F73636" w:rsidRPr="00CF7E1B" w14:paraId="7062554D"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3FC0DFFB" w14:textId="77777777" w:rsidR="00F73636" w:rsidRPr="00DA3E2F" w:rsidRDefault="00F73636" w:rsidP="00B70508">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655D6A70" w14:textId="77777777" w:rsidR="00F73636" w:rsidRPr="00DA3E2F" w:rsidRDefault="00F73636" w:rsidP="00B70508">
            <w:pPr>
              <w:pStyle w:val="TableText"/>
              <w:tabs>
                <w:tab w:val="left" w:pos="3306"/>
              </w:tabs>
              <w:rPr>
                <w:rFonts w:cs="Calibri"/>
              </w:rPr>
            </w:pPr>
            <w:r w:rsidRPr="00DA3E2F">
              <w:rPr>
                <w:rFonts w:cs="Calibri"/>
              </w:rPr>
              <w:t>Leasehold Improvements</w:t>
            </w:r>
          </w:p>
        </w:tc>
        <w:tc>
          <w:tcPr>
            <w:tcW w:w="545" w:type="pct"/>
            <w:tcBorders>
              <w:top w:val="nil"/>
              <w:left w:val="nil"/>
              <w:bottom w:val="nil"/>
              <w:right w:val="nil"/>
            </w:tcBorders>
            <w:vAlign w:val="bottom"/>
          </w:tcPr>
          <w:p w14:paraId="4BC93BC1"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020638A1"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43B71FFA" w14:textId="13C76806" w:rsidR="00F73636" w:rsidRPr="00DA3E2F" w:rsidRDefault="00F73636" w:rsidP="00B70508">
            <w:pPr>
              <w:pStyle w:val="TableText"/>
              <w:tabs>
                <w:tab w:val="left" w:pos="3306"/>
              </w:tabs>
              <w:jc w:val="right"/>
              <w:rPr>
                <w:rFonts w:cs="Calibri"/>
              </w:rPr>
            </w:pPr>
          </w:p>
        </w:tc>
        <w:tc>
          <w:tcPr>
            <w:tcW w:w="744" w:type="pct"/>
            <w:tcBorders>
              <w:top w:val="nil"/>
              <w:left w:val="nil"/>
              <w:bottom w:val="nil"/>
              <w:right w:val="nil"/>
            </w:tcBorders>
            <w:vAlign w:val="bottom"/>
          </w:tcPr>
          <w:p w14:paraId="63528918" w14:textId="421AA8B8" w:rsidR="00F73636" w:rsidRPr="00DA3E2F" w:rsidRDefault="00F73636" w:rsidP="00B70508">
            <w:pPr>
              <w:pStyle w:val="TableText"/>
              <w:tabs>
                <w:tab w:val="left" w:pos="3306"/>
              </w:tabs>
              <w:jc w:val="right"/>
              <w:rPr>
                <w:rFonts w:cs="Calibri"/>
              </w:rPr>
            </w:pPr>
          </w:p>
        </w:tc>
      </w:tr>
      <w:tr w:rsidR="00F73636" w:rsidRPr="00CF7E1B" w14:paraId="3F594A84"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076F6748"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57D9F5D1" w14:textId="77777777" w:rsidR="00F73636" w:rsidRPr="00DA3E2F" w:rsidRDefault="00F73636" w:rsidP="00B70508">
            <w:pPr>
              <w:pStyle w:val="TableText"/>
              <w:tabs>
                <w:tab w:val="left" w:pos="3306"/>
              </w:tabs>
              <w:rPr>
                <w:rFonts w:cs="Calibri"/>
              </w:rPr>
            </w:pPr>
            <w:r w:rsidRPr="00DA3E2F">
              <w:rPr>
                <w:rFonts w:cs="Calibri"/>
              </w:rPr>
              <w:t>Infrastructure Assets</w:t>
            </w:r>
          </w:p>
        </w:tc>
        <w:tc>
          <w:tcPr>
            <w:tcW w:w="545" w:type="pct"/>
            <w:tcBorders>
              <w:top w:val="nil"/>
              <w:left w:val="nil"/>
              <w:bottom w:val="nil"/>
              <w:right w:val="nil"/>
            </w:tcBorders>
            <w:vAlign w:val="bottom"/>
          </w:tcPr>
          <w:p w14:paraId="5FB849C3"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3BF29AD4" w14:textId="77777777" w:rsidR="00F73636" w:rsidRPr="00DA3E2F" w:rsidRDefault="00F73636" w:rsidP="00B70508">
            <w:pPr>
              <w:pStyle w:val="TableText"/>
              <w:tabs>
                <w:tab w:val="left" w:pos="3306"/>
              </w:tabs>
              <w:jc w:val="right"/>
              <w:rPr>
                <w:rFonts w:cs="Calibri"/>
              </w:rPr>
            </w:pPr>
          </w:p>
        </w:tc>
        <w:tc>
          <w:tcPr>
            <w:tcW w:w="625" w:type="pct"/>
            <w:tcBorders>
              <w:top w:val="nil"/>
              <w:left w:val="nil"/>
              <w:bottom w:val="nil"/>
              <w:right w:val="nil"/>
            </w:tcBorders>
            <w:vAlign w:val="bottom"/>
          </w:tcPr>
          <w:p w14:paraId="652A7A73" w14:textId="4BA975C1" w:rsidR="00F73636" w:rsidRPr="00DA3E2F" w:rsidRDefault="00F73636" w:rsidP="00B70508">
            <w:pPr>
              <w:pStyle w:val="TableText"/>
              <w:tabs>
                <w:tab w:val="left" w:pos="3306"/>
              </w:tabs>
              <w:jc w:val="right"/>
              <w:rPr>
                <w:rFonts w:cs="Calibri"/>
              </w:rPr>
            </w:pPr>
          </w:p>
        </w:tc>
        <w:tc>
          <w:tcPr>
            <w:tcW w:w="744" w:type="pct"/>
            <w:tcBorders>
              <w:top w:val="nil"/>
              <w:left w:val="nil"/>
              <w:bottom w:val="nil"/>
              <w:right w:val="nil"/>
            </w:tcBorders>
            <w:vAlign w:val="bottom"/>
          </w:tcPr>
          <w:p w14:paraId="29A879E7" w14:textId="63EE651A" w:rsidR="00F73636" w:rsidRPr="00DA3E2F" w:rsidRDefault="00F73636" w:rsidP="00B70508">
            <w:pPr>
              <w:pStyle w:val="TableText"/>
              <w:tabs>
                <w:tab w:val="left" w:pos="3306"/>
              </w:tabs>
              <w:jc w:val="right"/>
              <w:rPr>
                <w:rFonts w:cs="Calibri"/>
              </w:rPr>
            </w:pPr>
          </w:p>
        </w:tc>
      </w:tr>
      <w:tr w:rsidR="00F73636" w:rsidRPr="00CF7E1B" w14:paraId="18DA4577"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5F8C7B40"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2B61232A" w14:textId="77777777" w:rsidR="00F73636" w:rsidRPr="00DA3E2F" w:rsidRDefault="00F73636" w:rsidP="00FB3080">
            <w:pPr>
              <w:pStyle w:val="TableText"/>
              <w:tabs>
                <w:tab w:val="left" w:pos="3306"/>
              </w:tabs>
              <w:rPr>
                <w:rFonts w:cs="Calibri"/>
              </w:rPr>
            </w:pPr>
            <w:r w:rsidRPr="00DA3E2F">
              <w:rPr>
                <w:rFonts w:cs="Calibri"/>
              </w:rPr>
              <w:t>Community and Heritage Assets</w:t>
            </w:r>
          </w:p>
        </w:tc>
        <w:tc>
          <w:tcPr>
            <w:tcW w:w="545" w:type="pct"/>
            <w:tcBorders>
              <w:top w:val="nil"/>
              <w:left w:val="nil"/>
              <w:bottom w:val="single" w:sz="4" w:space="0" w:color="003366"/>
              <w:right w:val="nil"/>
            </w:tcBorders>
            <w:vAlign w:val="bottom"/>
          </w:tcPr>
          <w:p w14:paraId="488EBEBA"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single" w:sz="4" w:space="0" w:color="003366"/>
              <w:right w:val="nil"/>
            </w:tcBorders>
            <w:vAlign w:val="bottom"/>
          </w:tcPr>
          <w:p w14:paraId="2737AF74" w14:textId="77777777" w:rsidR="00F73636" w:rsidRPr="00DA3E2F" w:rsidRDefault="00F73636" w:rsidP="00FB3080">
            <w:pPr>
              <w:pStyle w:val="TableText"/>
              <w:tabs>
                <w:tab w:val="left" w:pos="3306"/>
              </w:tabs>
              <w:jc w:val="right"/>
              <w:rPr>
                <w:rFonts w:cs="Calibri"/>
              </w:rPr>
            </w:pPr>
          </w:p>
        </w:tc>
        <w:tc>
          <w:tcPr>
            <w:tcW w:w="625" w:type="pct"/>
            <w:tcBorders>
              <w:top w:val="nil"/>
              <w:left w:val="nil"/>
              <w:bottom w:val="single" w:sz="4" w:space="0" w:color="003366"/>
              <w:right w:val="nil"/>
            </w:tcBorders>
            <w:vAlign w:val="bottom"/>
          </w:tcPr>
          <w:p w14:paraId="1E52AC5D" w14:textId="7B4ECD35" w:rsidR="00F73636" w:rsidRPr="00DA3E2F" w:rsidRDefault="00F73636" w:rsidP="00FB3080">
            <w:pPr>
              <w:pStyle w:val="TableText"/>
              <w:tabs>
                <w:tab w:val="left" w:pos="3306"/>
              </w:tabs>
              <w:jc w:val="right"/>
              <w:rPr>
                <w:rFonts w:cs="Calibri"/>
              </w:rPr>
            </w:pPr>
          </w:p>
        </w:tc>
        <w:tc>
          <w:tcPr>
            <w:tcW w:w="744" w:type="pct"/>
            <w:tcBorders>
              <w:top w:val="nil"/>
              <w:left w:val="nil"/>
              <w:bottom w:val="single" w:sz="4" w:space="0" w:color="003366"/>
              <w:right w:val="nil"/>
            </w:tcBorders>
            <w:vAlign w:val="bottom"/>
          </w:tcPr>
          <w:p w14:paraId="64AB409A" w14:textId="3F1748C0" w:rsidR="00F73636" w:rsidRPr="00DA3E2F" w:rsidRDefault="00F73636" w:rsidP="00FB3080">
            <w:pPr>
              <w:pStyle w:val="TableText"/>
              <w:tabs>
                <w:tab w:val="left" w:pos="3306"/>
              </w:tabs>
              <w:jc w:val="right"/>
              <w:rPr>
                <w:rFonts w:cs="Calibri"/>
              </w:rPr>
            </w:pPr>
          </w:p>
        </w:tc>
      </w:tr>
      <w:tr w:rsidR="00F73636" w:rsidRPr="00CF7E1B" w14:paraId="768835CE"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08A7A0D4" w14:textId="77777777" w:rsidR="00F73636" w:rsidRPr="00DA3E2F" w:rsidRDefault="00F73636" w:rsidP="00FB3080">
            <w:pPr>
              <w:pStyle w:val="TableReference"/>
              <w:tabs>
                <w:tab w:val="left" w:pos="3306"/>
              </w:tabs>
              <w:spacing w:before="40"/>
              <w:rPr>
                <w:rFonts w:cs="Calibri"/>
                <w:color w:val="auto"/>
                <w:sz w:val="16"/>
                <w:szCs w:val="16"/>
              </w:rPr>
            </w:pPr>
          </w:p>
        </w:tc>
        <w:tc>
          <w:tcPr>
            <w:tcW w:w="1620" w:type="pct"/>
            <w:tcBorders>
              <w:top w:val="nil"/>
              <w:left w:val="single" w:sz="2" w:space="0" w:color="003366"/>
              <w:bottom w:val="nil"/>
              <w:right w:val="nil"/>
            </w:tcBorders>
            <w:vAlign w:val="bottom"/>
          </w:tcPr>
          <w:p w14:paraId="21D19A24" w14:textId="77777777" w:rsidR="00F73636" w:rsidRPr="00DA3E2F" w:rsidRDefault="00F73636" w:rsidP="00FB3080">
            <w:pPr>
              <w:pStyle w:val="TableText"/>
              <w:tabs>
                <w:tab w:val="left" w:pos="3306"/>
              </w:tabs>
              <w:rPr>
                <w:rFonts w:cs="Calibri"/>
              </w:rPr>
            </w:pPr>
          </w:p>
        </w:tc>
        <w:tc>
          <w:tcPr>
            <w:tcW w:w="545" w:type="pct"/>
            <w:tcBorders>
              <w:top w:val="single" w:sz="4" w:space="0" w:color="003366"/>
              <w:left w:val="nil"/>
              <w:bottom w:val="single" w:sz="4" w:space="0" w:color="003366"/>
              <w:right w:val="nil"/>
            </w:tcBorders>
            <w:vAlign w:val="bottom"/>
          </w:tcPr>
          <w:p w14:paraId="0113289B" w14:textId="0A8A474B" w:rsidR="00F73636" w:rsidRPr="00DA3E2F" w:rsidRDefault="00F73636" w:rsidP="00FB3080">
            <w:pPr>
              <w:pStyle w:val="TableText"/>
              <w:tabs>
                <w:tab w:val="left" w:pos="3306"/>
              </w:tabs>
              <w:jc w:val="right"/>
              <w:rPr>
                <w:rFonts w:cs="Calibri"/>
              </w:rPr>
            </w:pPr>
          </w:p>
        </w:tc>
        <w:tc>
          <w:tcPr>
            <w:tcW w:w="625" w:type="pct"/>
            <w:tcBorders>
              <w:top w:val="single" w:sz="4" w:space="0" w:color="003366"/>
              <w:left w:val="nil"/>
              <w:bottom w:val="single" w:sz="4" w:space="0" w:color="003366"/>
              <w:right w:val="nil"/>
            </w:tcBorders>
            <w:vAlign w:val="bottom"/>
          </w:tcPr>
          <w:p w14:paraId="57096766" w14:textId="577878A0" w:rsidR="00F73636" w:rsidRPr="00DA3E2F" w:rsidRDefault="00F73636" w:rsidP="00FB3080">
            <w:pPr>
              <w:pStyle w:val="TableText"/>
              <w:tabs>
                <w:tab w:val="left" w:pos="3306"/>
              </w:tabs>
              <w:jc w:val="right"/>
              <w:rPr>
                <w:rFonts w:cs="Calibri"/>
                <w:b/>
              </w:rPr>
            </w:pPr>
          </w:p>
        </w:tc>
        <w:tc>
          <w:tcPr>
            <w:tcW w:w="625" w:type="pct"/>
            <w:tcBorders>
              <w:top w:val="single" w:sz="4" w:space="0" w:color="003366"/>
              <w:left w:val="nil"/>
              <w:bottom w:val="single" w:sz="4" w:space="0" w:color="003366"/>
              <w:right w:val="nil"/>
            </w:tcBorders>
            <w:vAlign w:val="bottom"/>
          </w:tcPr>
          <w:p w14:paraId="1ED08A87" w14:textId="7B53C34E" w:rsidR="00F73636" w:rsidRPr="00DA3E2F" w:rsidRDefault="00F73636" w:rsidP="00FB7A10">
            <w:pPr>
              <w:pStyle w:val="TableText"/>
              <w:tabs>
                <w:tab w:val="left" w:pos="3306"/>
              </w:tabs>
              <w:jc w:val="right"/>
              <w:rPr>
                <w:rFonts w:cs="Calibri"/>
                <w:b/>
              </w:rPr>
            </w:pPr>
          </w:p>
        </w:tc>
        <w:tc>
          <w:tcPr>
            <w:tcW w:w="744" w:type="pct"/>
            <w:tcBorders>
              <w:top w:val="single" w:sz="4" w:space="0" w:color="003366"/>
              <w:left w:val="nil"/>
              <w:bottom w:val="single" w:sz="4" w:space="0" w:color="003366"/>
              <w:right w:val="nil"/>
            </w:tcBorders>
            <w:vAlign w:val="bottom"/>
          </w:tcPr>
          <w:p w14:paraId="415F0D26" w14:textId="192353D5" w:rsidR="00F73636" w:rsidRPr="00DA3E2F" w:rsidRDefault="00F73636" w:rsidP="00FB3080">
            <w:pPr>
              <w:pStyle w:val="TableText"/>
              <w:tabs>
                <w:tab w:val="left" w:pos="3306"/>
              </w:tabs>
              <w:jc w:val="right"/>
              <w:rPr>
                <w:rFonts w:cs="Calibri"/>
                <w:b/>
              </w:rPr>
            </w:pPr>
          </w:p>
        </w:tc>
      </w:tr>
      <w:bookmarkEnd w:id="715"/>
      <w:tr w:rsidR="00F73636" w:rsidRPr="00CF7E1B" w14:paraId="38CFB9C5" w14:textId="77777777" w:rsidTr="00DA3E2F">
        <w:tblPrEx>
          <w:jc w:val="right"/>
          <w:tblInd w:w="0" w:type="dxa"/>
        </w:tblPrEx>
        <w:trPr>
          <w:gridAfter w:val="1"/>
          <w:wAfter w:w="7" w:type="pct"/>
          <w:cantSplit/>
          <w:trHeight w:val="23"/>
          <w:jc w:val="right"/>
        </w:trPr>
        <w:tc>
          <w:tcPr>
            <w:tcW w:w="834" w:type="pct"/>
            <w:tcBorders>
              <w:top w:val="nil"/>
              <w:left w:val="single" w:sz="2" w:space="0" w:color="003366"/>
              <w:bottom w:val="nil"/>
              <w:right w:val="single" w:sz="2" w:space="0" w:color="003366"/>
            </w:tcBorders>
          </w:tcPr>
          <w:p w14:paraId="77EC2957" w14:textId="77777777" w:rsidR="00F73636" w:rsidRPr="00DA3E2F" w:rsidRDefault="00F73636" w:rsidP="00FB3080">
            <w:pPr>
              <w:pStyle w:val="TableReference"/>
              <w:tabs>
                <w:tab w:val="left" w:pos="3306"/>
              </w:tabs>
              <w:spacing w:before="40"/>
              <w:rPr>
                <w:rFonts w:cs="Calibri"/>
                <w:strike/>
                <w:color w:val="auto"/>
                <w:sz w:val="16"/>
                <w:szCs w:val="16"/>
              </w:rPr>
            </w:pPr>
          </w:p>
          <w:p w14:paraId="39FAEE49" w14:textId="77777777" w:rsidR="00F73636" w:rsidRPr="00DA3E2F" w:rsidRDefault="00F73636" w:rsidP="00FB3080">
            <w:pPr>
              <w:pStyle w:val="TableReference"/>
              <w:tabs>
                <w:tab w:val="left" w:pos="3306"/>
              </w:tabs>
              <w:spacing w:before="40"/>
              <w:rPr>
                <w:rFonts w:cs="Calibri"/>
                <w:strike/>
                <w:color w:val="auto"/>
                <w:sz w:val="16"/>
                <w:szCs w:val="16"/>
              </w:rPr>
            </w:pPr>
          </w:p>
          <w:p w14:paraId="6A942DC6" w14:textId="77777777" w:rsidR="00F73636" w:rsidRPr="00DA3E2F" w:rsidRDefault="00F73636" w:rsidP="00FB3080">
            <w:pPr>
              <w:pStyle w:val="TableReference"/>
              <w:tabs>
                <w:tab w:val="left" w:pos="3306"/>
              </w:tabs>
              <w:spacing w:before="40"/>
              <w:rPr>
                <w:rFonts w:cs="Calibri"/>
                <w:strike/>
                <w:color w:val="auto"/>
                <w:sz w:val="16"/>
                <w:szCs w:val="16"/>
              </w:rPr>
            </w:pPr>
          </w:p>
          <w:p w14:paraId="51ACFB2A" w14:textId="77777777" w:rsidR="00F73636" w:rsidRPr="00DA3E2F" w:rsidRDefault="00F73636" w:rsidP="007A4833">
            <w:pPr>
              <w:pStyle w:val="TableReference"/>
              <w:tabs>
                <w:tab w:val="left" w:pos="3306"/>
              </w:tabs>
              <w:spacing w:before="40"/>
              <w:rPr>
                <w:rFonts w:cs="Calibri"/>
                <w:color w:val="auto"/>
                <w:sz w:val="16"/>
                <w:szCs w:val="16"/>
              </w:rPr>
            </w:pPr>
            <w:r w:rsidRPr="00DA3E2F">
              <w:rPr>
                <w:rFonts w:cs="Calibri"/>
                <w:color w:val="auto"/>
                <w:sz w:val="16"/>
                <w:szCs w:val="16"/>
              </w:rPr>
              <w:t>AASB 13.93(a)&amp;(b)</w:t>
            </w:r>
          </w:p>
          <w:p w14:paraId="742C6C39" w14:textId="77777777" w:rsidR="00F73636" w:rsidRPr="00DA3E2F" w:rsidRDefault="00F73636" w:rsidP="007A4833">
            <w:pPr>
              <w:pStyle w:val="TableReference"/>
              <w:tabs>
                <w:tab w:val="left" w:pos="3306"/>
              </w:tabs>
              <w:spacing w:before="40"/>
              <w:rPr>
                <w:rFonts w:cs="Calibri"/>
                <w:color w:val="auto"/>
                <w:sz w:val="16"/>
                <w:szCs w:val="16"/>
              </w:rPr>
            </w:pPr>
            <w:r w:rsidRPr="00DA3E2F">
              <w:rPr>
                <w:rFonts w:cs="Calibri"/>
                <w:color w:val="auto"/>
                <w:sz w:val="16"/>
                <w:szCs w:val="16"/>
              </w:rPr>
              <w:t>AASB 13.94</w:t>
            </w:r>
          </w:p>
          <w:p w14:paraId="6740AB1C" w14:textId="77777777" w:rsidR="00F73636" w:rsidRPr="00DA3E2F" w:rsidRDefault="00F73636" w:rsidP="007A4833">
            <w:pPr>
              <w:pStyle w:val="TableReference"/>
              <w:tabs>
                <w:tab w:val="left" w:pos="3306"/>
              </w:tabs>
              <w:spacing w:before="40"/>
              <w:rPr>
                <w:rFonts w:cs="Calibri"/>
                <w:strike/>
                <w:color w:val="auto"/>
                <w:sz w:val="16"/>
                <w:szCs w:val="16"/>
              </w:rPr>
            </w:pPr>
          </w:p>
        </w:tc>
        <w:tc>
          <w:tcPr>
            <w:tcW w:w="4159" w:type="pct"/>
            <w:gridSpan w:val="5"/>
            <w:tcBorders>
              <w:top w:val="nil"/>
              <w:left w:val="single" w:sz="2" w:space="0" w:color="003366"/>
              <w:bottom w:val="nil"/>
              <w:right w:val="nil"/>
            </w:tcBorders>
            <w:vAlign w:val="bottom"/>
          </w:tcPr>
          <w:tbl>
            <w:tblPr>
              <w:tblW w:w="8538" w:type="dxa"/>
              <w:tblLayout w:type="fixed"/>
              <w:tblLook w:val="04A0" w:firstRow="1" w:lastRow="0" w:firstColumn="1" w:lastColumn="0" w:noHBand="0" w:noVBand="1"/>
            </w:tblPr>
            <w:tblGrid>
              <w:gridCol w:w="3288"/>
              <w:gridCol w:w="1418"/>
              <w:gridCol w:w="1139"/>
              <w:gridCol w:w="1418"/>
              <w:gridCol w:w="1275"/>
            </w:tblGrid>
            <w:tr w:rsidR="004D14AC" w:rsidRPr="00DA3E2F" w14:paraId="5F564961" w14:textId="77777777" w:rsidTr="00786E18">
              <w:tc>
                <w:tcPr>
                  <w:tcW w:w="8538" w:type="dxa"/>
                  <w:gridSpan w:val="5"/>
                </w:tcPr>
                <w:p w14:paraId="36F13A4C" w14:textId="77777777" w:rsidR="004D14AC" w:rsidRPr="00DA3E2F" w:rsidRDefault="004D14AC" w:rsidP="00260F74">
                  <w:pPr>
                    <w:jc w:val="center"/>
                    <w:rPr>
                      <w:rStyle w:val="Hyperlink"/>
                      <w:rFonts w:cs="Calibri"/>
                      <w:color w:val="auto"/>
                      <w:sz w:val="18"/>
                      <w:szCs w:val="18"/>
                      <w:u w:val="none"/>
                    </w:rPr>
                  </w:pPr>
                  <w:r w:rsidRPr="00DA3E2F">
                    <w:rPr>
                      <w:rStyle w:val="Hyperlink"/>
                      <w:rFonts w:cs="Calibri"/>
                      <w:b/>
                      <w:color w:val="auto"/>
                      <w:sz w:val="18"/>
                      <w:szCs w:val="18"/>
                      <w:u w:val="none"/>
                    </w:rPr>
                    <w:t>Classification According to Fair Value Hierarchy 20</w:t>
                  </w:r>
                  <w:r w:rsidR="00F64226" w:rsidRPr="00DA3E2F">
                    <w:rPr>
                      <w:rStyle w:val="Hyperlink"/>
                      <w:rFonts w:cs="Calibri"/>
                      <w:b/>
                      <w:color w:val="auto"/>
                      <w:sz w:val="18"/>
                      <w:szCs w:val="18"/>
                      <w:u w:val="none"/>
                    </w:rPr>
                    <w:t>1</w:t>
                  </w:r>
                  <w:r w:rsidR="00F64226" w:rsidRPr="00DA3E2F">
                    <w:rPr>
                      <w:rStyle w:val="Hyperlink"/>
                      <w:rFonts w:cs="Calibri"/>
                      <w:b/>
                      <w:bCs/>
                      <w:color w:val="000000" w:themeColor="text1"/>
                      <w:sz w:val="18"/>
                      <w:szCs w:val="18"/>
                      <w:u w:val="none"/>
                    </w:rPr>
                    <w:t>9</w:t>
                  </w:r>
                </w:p>
              </w:tc>
            </w:tr>
            <w:tr w:rsidR="00F73636" w:rsidRPr="00DA3E2F" w14:paraId="6F496651" w14:textId="77777777" w:rsidTr="00786E18">
              <w:tc>
                <w:tcPr>
                  <w:tcW w:w="3288" w:type="dxa"/>
                </w:tcPr>
                <w:p w14:paraId="0C49EAEE" w14:textId="77777777" w:rsidR="00F73636" w:rsidRPr="00DA3E2F" w:rsidRDefault="00F73636" w:rsidP="00F62900">
                  <w:pPr>
                    <w:jc w:val="right"/>
                    <w:rPr>
                      <w:sz w:val="18"/>
                      <w:szCs w:val="18"/>
                    </w:rPr>
                  </w:pPr>
                </w:p>
              </w:tc>
              <w:tc>
                <w:tcPr>
                  <w:tcW w:w="1418" w:type="dxa"/>
                  <w:vAlign w:val="center"/>
                </w:tcPr>
                <w:p w14:paraId="0AC65407" w14:textId="77777777" w:rsidR="00F73636" w:rsidRPr="00DA3E2F" w:rsidRDefault="00F73636" w:rsidP="00F62900">
                  <w:pPr>
                    <w:pStyle w:val="TableTitle"/>
                    <w:tabs>
                      <w:tab w:val="left" w:pos="3306"/>
                    </w:tabs>
                    <w:ind w:left="496" w:hanging="496"/>
                    <w:rPr>
                      <w:rStyle w:val="Hyperlink"/>
                      <w:rFonts w:cs="Calibri"/>
                      <w:color w:val="auto"/>
                      <w:u w:val="none"/>
                    </w:rPr>
                  </w:pPr>
                  <w:r w:rsidRPr="00DA3E2F">
                    <w:rPr>
                      <w:rStyle w:val="Hyperlink"/>
                      <w:rFonts w:cs="Calibri"/>
                      <w:color w:val="auto"/>
                      <w:u w:val="none"/>
                    </w:rPr>
                    <w:t>Level 1</w:t>
                  </w:r>
                </w:p>
                <w:p w14:paraId="7592406B" w14:textId="77777777" w:rsidR="00F73636" w:rsidRPr="00DA3E2F" w:rsidRDefault="00F73636" w:rsidP="00F62900">
                  <w:pPr>
                    <w:pStyle w:val="TableTitle"/>
                    <w:tabs>
                      <w:tab w:val="left" w:pos="3306"/>
                    </w:tabs>
                    <w:ind w:left="496" w:hanging="496"/>
                    <w:rPr>
                      <w:rStyle w:val="Hyperlink"/>
                      <w:rFonts w:cs="Calibri"/>
                      <w:color w:val="auto"/>
                      <w:u w:val="none"/>
                    </w:rPr>
                  </w:pPr>
                  <w:r w:rsidRPr="00DA3E2F">
                    <w:rPr>
                      <w:rStyle w:val="Hyperlink"/>
                      <w:rFonts w:cs="Calibri"/>
                      <w:color w:val="auto"/>
                      <w:u w:val="none"/>
                    </w:rPr>
                    <w:t>$’000</w:t>
                  </w:r>
                </w:p>
              </w:tc>
              <w:tc>
                <w:tcPr>
                  <w:tcW w:w="1139" w:type="dxa"/>
                  <w:vAlign w:val="center"/>
                </w:tcPr>
                <w:p w14:paraId="06BE4BB3"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Level 2</w:t>
                  </w:r>
                </w:p>
                <w:p w14:paraId="4D6ACB32"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$’000</w:t>
                  </w:r>
                </w:p>
              </w:tc>
              <w:tc>
                <w:tcPr>
                  <w:tcW w:w="1418" w:type="dxa"/>
                  <w:vAlign w:val="center"/>
                </w:tcPr>
                <w:p w14:paraId="15022DB6"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Level 3</w:t>
                  </w:r>
                </w:p>
                <w:p w14:paraId="0FA04BDA"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$’000</w:t>
                  </w:r>
                </w:p>
              </w:tc>
              <w:tc>
                <w:tcPr>
                  <w:tcW w:w="1275" w:type="dxa"/>
                  <w:vAlign w:val="center"/>
                </w:tcPr>
                <w:p w14:paraId="138AAE88"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Total</w:t>
                  </w:r>
                </w:p>
                <w:p w14:paraId="4A56640F" w14:textId="77777777" w:rsidR="00F73636" w:rsidRPr="00DA3E2F" w:rsidRDefault="00F73636" w:rsidP="00F62900">
                  <w:pPr>
                    <w:pStyle w:val="TableTitle"/>
                    <w:tabs>
                      <w:tab w:val="left" w:pos="3306"/>
                    </w:tabs>
                    <w:rPr>
                      <w:rStyle w:val="Hyperlink"/>
                      <w:rFonts w:cs="Calibri"/>
                      <w:color w:val="auto"/>
                      <w:u w:val="none"/>
                    </w:rPr>
                  </w:pPr>
                  <w:r w:rsidRPr="00DA3E2F">
                    <w:rPr>
                      <w:rStyle w:val="Hyperlink"/>
                      <w:rFonts w:cs="Calibri"/>
                      <w:color w:val="auto"/>
                      <w:u w:val="none"/>
                    </w:rPr>
                    <w:t>$’000</w:t>
                  </w:r>
                </w:p>
              </w:tc>
            </w:tr>
            <w:tr w:rsidR="00F73636" w:rsidRPr="00DA3E2F" w14:paraId="45A02DAE" w14:textId="77777777" w:rsidTr="00786E18">
              <w:tc>
                <w:tcPr>
                  <w:tcW w:w="3288" w:type="dxa"/>
                </w:tcPr>
                <w:p w14:paraId="6DE72D94" w14:textId="0F720B0B" w:rsidR="00F73636" w:rsidRPr="00DA3E2F" w:rsidRDefault="00DA3E2F" w:rsidP="007A4833">
                  <w:pPr>
                    <w:rPr>
                      <w:b/>
                      <w:sz w:val="18"/>
                      <w:szCs w:val="18"/>
                    </w:rPr>
                  </w:pPr>
                  <w:r>
                    <w:rPr>
                      <w:rStyle w:val="Hyperlink"/>
                      <w:rFonts w:cs="Calibri"/>
                      <w:b/>
                      <w:color w:val="FF0000"/>
                      <w:sz w:val="18"/>
                      <w:szCs w:val="18"/>
                      <w:u w:val="none"/>
                    </w:rPr>
                    <w:t xml:space="preserve">Property, </w:t>
                  </w:r>
                  <w:r w:rsidR="00F73636" w:rsidRPr="00DA3E2F">
                    <w:rPr>
                      <w:rStyle w:val="Hyperlink"/>
                      <w:rFonts w:cs="Calibri"/>
                      <w:b/>
                      <w:color w:val="auto"/>
                      <w:sz w:val="18"/>
                      <w:szCs w:val="18"/>
                      <w:u w:val="none"/>
                    </w:rPr>
                    <w:t>Plant and Equipment at Fair Value</w:t>
                  </w:r>
                </w:p>
              </w:tc>
              <w:tc>
                <w:tcPr>
                  <w:tcW w:w="1418" w:type="dxa"/>
                  <w:vAlign w:val="bottom"/>
                </w:tcPr>
                <w:p w14:paraId="58CC8638"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3945EB22"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418" w:type="dxa"/>
                  <w:vAlign w:val="bottom"/>
                </w:tcPr>
                <w:p w14:paraId="4A5A5A8E"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275" w:type="dxa"/>
                  <w:vAlign w:val="bottom"/>
                </w:tcPr>
                <w:p w14:paraId="0750E650" w14:textId="77777777" w:rsidR="00F73636" w:rsidRPr="00DA3E2F" w:rsidRDefault="00F73636" w:rsidP="007521FB">
                  <w:pPr>
                    <w:pStyle w:val="TableText"/>
                    <w:tabs>
                      <w:tab w:val="left" w:pos="3048"/>
                    </w:tabs>
                    <w:ind w:right="43"/>
                    <w:jc w:val="right"/>
                    <w:rPr>
                      <w:rStyle w:val="Hyperlink"/>
                      <w:rFonts w:cs="Calibri"/>
                      <w:b/>
                      <w:bCs/>
                      <w:color w:val="auto"/>
                      <w:u w:val="none"/>
                    </w:rPr>
                  </w:pPr>
                </w:p>
              </w:tc>
            </w:tr>
            <w:tr w:rsidR="00F73636" w:rsidRPr="00DA3E2F" w14:paraId="73BE6C78" w14:textId="77777777" w:rsidTr="00786E18">
              <w:tc>
                <w:tcPr>
                  <w:tcW w:w="3288" w:type="dxa"/>
                  <w:vAlign w:val="bottom"/>
                </w:tcPr>
                <w:p w14:paraId="2D0542E8"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Land</w:t>
                  </w:r>
                </w:p>
              </w:tc>
              <w:tc>
                <w:tcPr>
                  <w:tcW w:w="1418" w:type="dxa"/>
                </w:tcPr>
                <w:p w14:paraId="3DE477D4"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tcPr>
                <w:p w14:paraId="00D5C6AD" w14:textId="49048074"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tcPr>
                <w:p w14:paraId="24339957" w14:textId="07F7D073"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tcPr>
                <w:p w14:paraId="6A8E64D0" w14:textId="3E777607"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710C582C" w14:textId="77777777" w:rsidTr="00786E18">
              <w:tc>
                <w:tcPr>
                  <w:tcW w:w="3288" w:type="dxa"/>
                  <w:vAlign w:val="bottom"/>
                </w:tcPr>
                <w:p w14:paraId="6B542523"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Buildings</w:t>
                  </w:r>
                </w:p>
              </w:tc>
              <w:tc>
                <w:tcPr>
                  <w:tcW w:w="1418" w:type="dxa"/>
                </w:tcPr>
                <w:p w14:paraId="16219F23"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tcPr>
                <w:p w14:paraId="22E2B917" w14:textId="6A06831D"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tcPr>
                <w:p w14:paraId="6EE363BF" w14:textId="1735122A"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tcPr>
                <w:p w14:paraId="24767FAA" w14:textId="4CC0B037"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1516377E" w14:textId="77777777" w:rsidTr="00786E18">
              <w:tc>
                <w:tcPr>
                  <w:tcW w:w="3288" w:type="dxa"/>
                  <w:vAlign w:val="bottom"/>
                </w:tcPr>
                <w:p w14:paraId="019F91C4"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Leasehold Improvements</w:t>
                  </w:r>
                </w:p>
              </w:tc>
              <w:tc>
                <w:tcPr>
                  <w:tcW w:w="1418" w:type="dxa"/>
                  <w:vAlign w:val="bottom"/>
                </w:tcPr>
                <w:p w14:paraId="61A7B064"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7926E243" w14:textId="77777777"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14:paraId="63C32C42" w14:textId="498BAEAF"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vAlign w:val="bottom"/>
                </w:tcPr>
                <w:p w14:paraId="5185CCFF" w14:textId="16E0CFAC"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3F6CD6DD" w14:textId="77777777" w:rsidTr="00786E18">
              <w:tc>
                <w:tcPr>
                  <w:tcW w:w="3288" w:type="dxa"/>
                  <w:vAlign w:val="bottom"/>
                </w:tcPr>
                <w:p w14:paraId="105BA2FC"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Infrastructure Assets</w:t>
                  </w:r>
                </w:p>
              </w:tc>
              <w:tc>
                <w:tcPr>
                  <w:tcW w:w="1418" w:type="dxa"/>
                  <w:vAlign w:val="bottom"/>
                </w:tcPr>
                <w:p w14:paraId="26885898"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57BB77CA" w14:textId="77777777"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14:paraId="4DEF5F8B" w14:textId="750E7B81"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vAlign w:val="bottom"/>
                </w:tcPr>
                <w:p w14:paraId="73312532" w14:textId="0EB94811"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6C4755EA" w14:textId="77777777" w:rsidTr="00786E18">
              <w:tc>
                <w:tcPr>
                  <w:tcW w:w="3288" w:type="dxa"/>
                  <w:vAlign w:val="bottom"/>
                </w:tcPr>
                <w:p w14:paraId="4D7BC51C" w14:textId="77777777" w:rsidR="00F73636" w:rsidRPr="00DA3E2F" w:rsidRDefault="00F73636" w:rsidP="007521FB">
                  <w:pPr>
                    <w:pStyle w:val="TableText"/>
                    <w:tabs>
                      <w:tab w:val="left" w:pos="3306"/>
                    </w:tabs>
                    <w:rPr>
                      <w:rStyle w:val="Hyperlink"/>
                      <w:rFonts w:cs="Calibri"/>
                      <w:bCs/>
                      <w:color w:val="auto"/>
                      <w:u w:val="none"/>
                    </w:rPr>
                  </w:pPr>
                  <w:r w:rsidRPr="00DA3E2F">
                    <w:rPr>
                      <w:rStyle w:val="Hyperlink"/>
                      <w:rFonts w:cs="Calibri"/>
                      <w:bCs/>
                      <w:color w:val="auto"/>
                      <w:u w:val="none"/>
                    </w:rPr>
                    <w:t>Community and Heritage Assets</w:t>
                  </w:r>
                </w:p>
              </w:tc>
              <w:tc>
                <w:tcPr>
                  <w:tcW w:w="1418" w:type="dxa"/>
                  <w:tcBorders>
                    <w:bottom w:val="single" w:sz="4" w:space="0" w:color="auto"/>
                  </w:tcBorders>
                  <w:vAlign w:val="bottom"/>
                </w:tcPr>
                <w:p w14:paraId="2045A16F" w14:textId="77777777" w:rsidR="00F73636" w:rsidRPr="00DA3E2F" w:rsidRDefault="00F73636" w:rsidP="007521FB">
                  <w:pPr>
                    <w:pStyle w:val="TableText"/>
                    <w:tabs>
                      <w:tab w:val="left" w:pos="3048"/>
                    </w:tabs>
                    <w:ind w:right="43"/>
                    <w:jc w:val="right"/>
                    <w:rPr>
                      <w:rStyle w:val="Hyperlink"/>
                      <w:rFonts w:cs="Calibri"/>
                      <w:b/>
                      <w:bCs/>
                      <w:color w:val="auto"/>
                      <w:u w:val="none"/>
                    </w:rPr>
                  </w:pPr>
                </w:p>
              </w:tc>
              <w:tc>
                <w:tcPr>
                  <w:tcW w:w="1139" w:type="dxa"/>
                  <w:tcBorders>
                    <w:bottom w:val="single" w:sz="4" w:space="0" w:color="auto"/>
                  </w:tcBorders>
                  <w:vAlign w:val="bottom"/>
                </w:tcPr>
                <w:p w14:paraId="2A4EE622" w14:textId="77777777" w:rsidR="00F73636" w:rsidRPr="00DA3E2F" w:rsidRDefault="00F73636" w:rsidP="007521FB">
                  <w:pPr>
                    <w:pStyle w:val="TableText"/>
                    <w:tabs>
                      <w:tab w:val="left" w:pos="3048"/>
                    </w:tabs>
                    <w:ind w:right="43"/>
                    <w:jc w:val="right"/>
                    <w:rPr>
                      <w:rStyle w:val="Hyperlink"/>
                      <w:rFonts w:cs="Calibri"/>
                      <w:bCs/>
                      <w:color w:val="auto"/>
                      <w:u w:val="none"/>
                    </w:rPr>
                  </w:pPr>
                </w:p>
              </w:tc>
              <w:tc>
                <w:tcPr>
                  <w:tcW w:w="1418" w:type="dxa"/>
                  <w:tcBorders>
                    <w:bottom w:val="single" w:sz="4" w:space="0" w:color="auto"/>
                  </w:tcBorders>
                  <w:vAlign w:val="bottom"/>
                </w:tcPr>
                <w:p w14:paraId="2FDF72C8" w14:textId="2026D719" w:rsidR="00F73636" w:rsidRPr="00DA3E2F" w:rsidRDefault="00F73636" w:rsidP="007521FB">
                  <w:pPr>
                    <w:pStyle w:val="TableText"/>
                    <w:tabs>
                      <w:tab w:val="left" w:pos="3048"/>
                    </w:tabs>
                    <w:ind w:right="43"/>
                    <w:jc w:val="right"/>
                    <w:rPr>
                      <w:rStyle w:val="Hyperlink"/>
                      <w:rFonts w:cs="Calibri"/>
                      <w:bCs/>
                      <w:color w:val="auto"/>
                      <w:u w:val="none"/>
                    </w:rPr>
                  </w:pPr>
                </w:p>
              </w:tc>
              <w:tc>
                <w:tcPr>
                  <w:tcW w:w="1275" w:type="dxa"/>
                  <w:tcBorders>
                    <w:bottom w:val="single" w:sz="4" w:space="0" w:color="auto"/>
                  </w:tcBorders>
                  <w:vAlign w:val="bottom"/>
                </w:tcPr>
                <w:p w14:paraId="2A4320A0" w14:textId="47A50111" w:rsidR="00F73636" w:rsidRPr="00DA3E2F" w:rsidRDefault="00F73636" w:rsidP="007521FB">
                  <w:pPr>
                    <w:pStyle w:val="TableText"/>
                    <w:tabs>
                      <w:tab w:val="left" w:pos="3048"/>
                    </w:tabs>
                    <w:ind w:right="43"/>
                    <w:jc w:val="right"/>
                    <w:rPr>
                      <w:rStyle w:val="Hyperlink"/>
                      <w:rFonts w:cs="Calibri"/>
                      <w:bCs/>
                      <w:color w:val="auto"/>
                      <w:u w:val="none"/>
                    </w:rPr>
                  </w:pPr>
                </w:p>
              </w:tc>
            </w:tr>
            <w:tr w:rsidR="00F73636" w:rsidRPr="00DA3E2F" w14:paraId="1B78E4F3" w14:textId="77777777" w:rsidTr="00786E18">
              <w:tc>
                <w:tcPr>
                  <w:tcW w:w="3288" w:type="dxa"/>
                </w:tcPr>
                <w:p w14:paraId="07B7F044" w14:textId="77777777" w:rsidR="00F73636" w:rsidRPr="00DA3E2F" w:rsidRDefault="00F73636" w:rsidP="007A4833">
                  <w:pPr>
                    <w:rPr>
                      <w:sz w:val="18"/>
                      <w:szCs w:val="18"/>
                    </w:rPr>
                  </w:pPr>
                </w:p>
              </w:tc>
              <w:tc>
                <w:tcPr>
                  <w:tcW w:w="1418" w:type="dxa"/>
                  <w:tcBorders>
                    <w:top w:val="single" w:sz="4" w:space="0" w:color="auto"/>
                    <w:bottom w:val="single" w:sz="4" w:space="0" w:color="auto"/>
                  </w:tcBorders>
                  <w:vAlign w:val="bottom"/>
                </w:tcPr>
                <w:p w14:paraId="368916BA" w14:textId="77777777" w:rsidR="00F73636" w:rsidRPr="00DA3E2F" w:rsidRDefault="00F73636" w:rsidP="007521FB">
                  <w:pPr>
                    <w:pStyle w:val="TableText"/>
                    <w:tabs>
                      <w:tab w:val="left" w:pos="3048"/>
                    </w:tabs>
                    <w:ind w:right="43"/>
                    <w:jc w:val="right"/>
                    <w:rPr>
                      <w:rStyle w:val="Hyperlink"/>
                      <w:rFonts w:cs="Calibri"/>
                      <w:b/>
                      <w:bCs/>
                      <w:color w:val="auto"/>
                    </w:rPr>
                  </w:pPr>
                </w:p>
              </w:tc>
              <w:tc>
                <w:tcPr>
                  <w:tcW w:w="1139" w:type="dxa"/>
                  <w:tcBorders>
                    <w:top w:val="single" w:sz="4" w:space="0" w:color="auto"/>
                    <w:bottom w:val="single" w:sz="4" w:space="0" w:color="auto"/>
                  </w:tcBorders>
                  <w:vAlign w:val="bottom"/>
                </w:tcPr>
                <w:p w14:paraId="4439B5FC" w14:textId="1F7A2106" w:rsidR="00F73636" w:rsidRPr="00DA3E2F" w:rsidRDefault="00F73636" w:rsidP="007521FB">
                  <w:pPr>
                    <w:pStyle w:val="TableText"/>
                    <w:tabs>
                      <w:tab w:val="left" w:pos="3048"/>
                    </w:tabs>
                    <w:ind w:right="43"/>
                    <w:jc w:val="right"/>
                    <w:rPr>
                      <w:rStyle w:val="Hyperlink"/>
                      <w:rFonts w:cs="Calibri"/>
                      <w:b/>
                      <w:bCs/>
                      <w:color w:val="auto"/>
                      <w:u w:val="none"/>
                    </w:rPr>
                  </w:pPr>
                </w:p>
              </w:tc>
              <w:tc>
                <w:tcPr>
                  <w:tcW w:w="1418" w:type="dxa"/>
                  <w:tcBorders>
                    <w:top w:val="single" w:sz="4" w:space="0" w:color="auto"/>
                    <w:bottom w:val="single" w:sz="4" w:space="0" w:color="auto"/>
                  </w:tcBorders>
                  <w:vAlign w:val="bottom"/>
                </w:tcPr>
                <w:p w14:paraId="75076B45" w14:textId="37F079B7" w:rsidR="00F73636" w:rsidRPr="00DA3E2F" w:rsidRDefault="00F73636" w:rsidP="007521FB">
                  <w:pPr>
                    <w:pStyle w:val="TableText"/>
                    <w:tabs>
                      <w:tab w:val="left" w:pos="3048"/>
                    </w:tabs>
                    <w:ind w:right="43"/>
                    <w:jc w:val="right"/>
                    <w:rPr>
                      <w:rStyle w:val="Hyperlink"/>
                      <w:rFonts w:cs="Calibri"/>
                      <w:b/>
                      <w:bCs/>
                      <w:color w:val="auto"/>
                      <w:u w:val="none"/>
                    </w:rPr>
                  </w:pPr>
                </w:p>
              </w:tc>
              <w:tc>
                <w:tcPr>
                  <w:tcW w:w="1275" w:type="dxa"/>
                  <w:tcBorders>
                    <w:top w:val="single" w:sz="4" w:space="0" w:color="auto"/>
                    <w:bottom w:val="single" w:sz="4" w:space="0" w:color="auto"/>
                  </w:tcBorders>
                  <w:vAlign w:val="bottom"/>
                </w:tcPr>
                <w:p w14:paraId="38AB3765" w14:textId="0D169F78" w:rsidR="00F73636" w:rsidRPr="00DA3E2F" w:rsidRDefault="00F73636" w:rsidP="007521FB">
                  <w:pPr>
                    <w:pStyle w:val="TableText"/>
                    <w:tabs>
                      <w:tab w:val="left" w:pos="3048"/>
                    </w:tabs>
                    <w:ind w:right="43"/>
                    <w:jc w:val="right"/>
                    <w:rPr>
                      <w:rStyle w:val="Hyperlink"/>
                      <w:rFonts w:cs="Calibri"/>
                      <w:b/>
                      <w:bCs/>
                      <w:color w:val="auto"/>
                      <w:u w:val="none"/>
                    </w:rPr>
                  </w:pPr>
                </w:p>
              </w:tc>
            </w:tr>
          </w:tbl>
          <w:p w14:paraId="07F40E28" w14:textId="77777777" w:rsidR="00F73636" w:rsidRPr="00DA3E2F" w:rsidRDefault="00F73636" w:rsidP="00384DD9">
            <w:pPr>
              <w:rPr>
                <w:sz w:val="18"/>
                <w:szCs w:val="18"/>
              </w:rPr>
            </w:pPr>
          </w:p>
        </w:tc>
      </w:tr>
      <w:tr w:rsidR="00ED39F2" w:rsidRPr="00CF7E1B" w14:paraId="3F11DC2E" w14:textId="77777777" w:rsidTr="00DA3E2F">
        <w:tblPrEx>
          <w:jc w:val="right"/>
          <w:tblInd w:w="0" w:type="dxa"/>
        </w:tblPrEx>
        <w:trPr>
          <w:cantSplit/>
          <w:trHeight w:val="276"/>
          <w:jc w:val="right"/>
        </w:trPr>
        <w:tc>
          <w:tcPr>
            <w:tcW w:w="834" w:type="pct"/>
            <w:tcBorders>
              <w:top w:val="single" w:sz="4" w:space="0" w:color="auto"/>
              <w:left w:val="single" w:sz="2" w:space="0" w:color="003366"/>
              <w:bottom w:val="nil"/>
              <w:right w:val="single" w:sz="2" w:space="0" w:color="003366"/>
            </w:tcBorders>
          </w:tcPr>
          <w:p w14:paraId="440FEEA2" w14:textId="77777777" w:rsidR="00ED39F2" w:rsidRPr="00E86A21" w:rsidRDefault="00ED39F2" w:rsidP="00B82BC4">
            <w:pPr>
              <w:pStyle w:val="TableReference"/>
              <w:tabs>
                <w:tab w:val="left" w:pos="3306"/>
              </w:tabs>
              <w:spacing w:before="40"/>
              <w:rPr>
                <w:rFonts w:cs="Calibri"/>
                <w:color w:val="auto"/>
                <w:sz w:val="16"/>
                <w:szCs w:val="16"/>
              </w:rPr>
            </w:pPr>
            <w:r w:rsidRPr="00E86A21">
              <w:rPr>
                <w:rFonts w:cs="Calibri"/>
                <w:color w:val="auto"/>
                <w:sz w:val="16"/>
                <w:szCs w:val="16"/>
              </w:rPr>
              <w:t>AASB 13.93(c) &amp; e) (iv)</w:t>
            </w:r>
          </w:p>
        </w:tc>
        <w:tc>
          <w:tcPr>
            <w:tcW w:w="4166" w:type="pct"/>
            <w:gridSpan w:val="6"/>
            <w:tcBorders>
              <w:top w:val="single" w:sz="4" w:space="0" w:color="auto"/>
              <w:left w:val="single" w:sz="2" w:space="0" w:color="003366"/>
              <w:bottom w:val="nil"/>
              <w:right w:val="nil"/>
            </w:tcBorders>
          </w:tcPr>
          <w:p w14:paraId="32429318" w14:textId="77777777" w:rsidR="00ED39F2" w:rsidRPr="00DA3E2F" w:rsidRDefault="00ED39F2" w:rsidP="00DA3E2F">
            <w:pPr>
              <w:rPr>
                <w:b/>
                <w:sz w:val="18"/>
                <w:szCs w:val="18"/>
              </w:rPr>
            </w:pPr>
            <w:r w:rsidRPr="00DA3E2F">
              <w:rPr>
                <w:b/>
                <w:sz w:val="18"/>
                <w:szCs w:val="18"/>
              </w:rPr>
              <w:t>Transfers Between Categories</w:t>
            </w:r>
          </w:p>
        </w:tc>
      </w:tr>
      <w:tr w:rsidR="00ED39F2" w:rsidRPr="00CF7E1B" w14:paraId="7BCA2A7D" w14:textId="77777777" w:rsidTr="00DA3E2F">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2B38B019" w14:textId="77777777" w:rsidR="00ED39F2" w:rsidRPr="00E86A21" w:rsidRDefault="00ED39F2" w:rsidP="00FB3080">
            <w:pPr>
              <w:pStyle w:val="TableReference"/>
              <w:tabs>
                <w:tab w:val="left" w:pos="3306"/>
              </w:tabs>
              <w:spacing w:before="40"/>
              <w:rPr>
                <w:rFonts w:cs="Calibri"/>
                <w:color w:val="auto"/>
                <w:sz w:val="16"/>
                <w:szCs w:val="16"/>
              </w:rPr>
            </w:pPr>
          </w:p>
        </w:tc>
        <w:tc>
          <w:tcPr>
            <w:tcW w:w="4166" w:type="pct"/>
            <w:gridSpan w:val="6"/>
            <w:tcBorders>
              <w:top w:val="nil"/>
              <w:left w:val="single" w:sz="2" w:space="0" w:color="003366"/>
              <w:bottom w:val="nil"/>
              <w:right w:val="nil"/>
            </w:tcBorders>
            <w:vAlign w:val="bottom"/>
          </w:tcPr>
          <w:p w14:paraId="38C86B53" w14:textId="77777777" w:rsidR="00ED39F2" w:rsidRPr="00DA3E2F" w:rsidRDefault="00ED39F2" w:rsidP="00A17954">
            <w:pPr>
              <w:pStyle w:val="TableTitle"/>
              <w:tabs>
                <w:tab w:val="left" w:pos="3306"/>
              </w:tabs>
              <w:jc w:val="both"/>
              <w:rPr>
                <w:rFonts w:cs="Calibri"/>
              </w:rPr>
            </w:pPr>
            <w:r w:rsidRPr="00DA3E2F">
              <w:rPr>
                <w:rFonts w:cs="Calibri"/>
                <w:b w:val="0"/>
                <w:bCs w:val="0"/>
              </w:rPr>
              <w:t>There have been no transfers between Levels 1, 2 and 3 during the current and previous reporting period.</w:t>
            </w:r>
          </w:p>
        </w:tc>
      </w:tr>
      <w:tr w:rsidR="00ED39F2" w:rsidRPr="00775965" w14:paraId="3F42EEA9" w14:textId="77777777" w:rsidTr="00DA3E2F">
        <w:trPr>
          <w:cantSplit/>
          <w:trHeight w:val="23"/>
        </w:trPr>
        <w:tc>
          <w:tcPr>
            <w:tcW w:w="834" w:type="pct"/>
            <w:tcBorders>
              <w:top w:val="nil"/>
              <w:left w:val="single" w:sz="2" w:space="0" w:color="003366"/>
              <w:bottom w:val="nil"/>
              <w:right w:val="single" w:sz="2" w:space="0" w:color="003366"/>
            </w:tcBorders>
          </w:tcPr>
          <w:p w14:paraId="56BB9F60" w14:textId="77777777" w:rsidR="00ED39F2" w:rsidRPr="00E86A21" w:rsidRDefault="00ED39F2" w:rsidP="00DA3E2F">
            <w:pPr>
              <w:pStyle w:val="Reference"/>
              <w:rPr>
                <w:rFonts w:cs="Calibri"/>
              </w:rPr>
            </w:pPr>
          </w:p>
        </w:tc>
        <w:tc>
          <w:tcPr>
            <w:tcW w:w="4166" w:type="pct"/>
            <w:gridSpan w:val="6"/>
            <w:tcBorders>
              <w:top w:val="nil"/>
              <w:left w:val="single" w:sz="2" w:space="0" w:color="003366"/>
              <w:bottom w:val="nil"/>
              <w:right w:val="nil"/>
            </w:tcBorders>
          </w:tcPr>
          <w:p w14:paraId="76DE0A6D" w14:textId="77777777" w:rsidR="00ED39F2" w:rsidRPr="00DA3E2F" w:rsidRDefault="00ED39F2" w:rsidP="00DA3E2F">
            <w:pPr>
              <w:rPr>
                <w:b/>
                <w:sz w:val="18"/>
                <w:szCs w:val="18"/>
              </w:rPr>
            </w:pPr>
            <w:r w:rsidRPr="00DA3E2F">
              <w:rPr>
                <w:b/>
                <w:sz w:val="18"/>
                <w:szCs w:val="18"/>
              </w:rPr>
              <w:t xml:space="preserve">Valuation Techniques, </w:t>
            </w:r>
            <w:r w:rsidR="00786E18" w:rsidRPr="00DA3E2F">
              <w:rPr>
                <w:b/>
                <w:sz w:val="18"/>
                <w:szCs w:val="18"/>
              </w:rPr>
              <w:t>I</w:t>
            </w:r>
            <w:r w:rsidRPr="00DA3E2F">
              <w:rPr>
                <w:b/>
                <w:sz w:val="18"/>
                <w:szCs w:val="18"/>
              </w:rPr>
              <w:t xml:space="preserve">nputs and </w:t>
            </w:r>
            <w:r w:rsidR="00786E18" w:rsidRPr="00DA3E2F">
              <w:rPr>
                <w:b/>
                <w:sz w:val="18"/>
                <w:szCs w:val="18"/>
              </w:rPr>
              <w:t>P</w:t>
            </w:r>
            <w:r w:rsidRPr="00DA3E2F">
              <w:rPr>
                <w:b/>
                <w:sz w:val="18"/>
                <w:szCs w:val="18"/>
              </w:rPr>
              <w:t>rocesses</w:t>
            </w:r>
            <w:r w:rsidR="001604D1" w:rsidRPr="00DA3E2F">
              <w:rPr>
                <w:b/>
                <w:sz w:val="18"/>
                <w:szCs w:val="18"/>
              </w:rPr>
              <w:t>:</w:t>
            </w:r>
          </w:p>
        </w:tc>
      </w:tr>
      <w:tr w:rsidR="00ED39F2" w:rsidRPr="00775965" w14:paraId="19F36BC3" w14:textId="77777777" w:rsidTr="00DA3E2F">
        <w:trPr>
          <w:cantSplit/>
          <w:trHeight w:val="23"/>
        </w:trPr>
        <w:tc>
          <w:tcPr>
            <w:tcW w:w="834" w:type="pct"/>
            <w:tcBorders>
              <w:top w:val="nil"/>
              <w:left w:val="single" w:sz="2" w:space="0" w:color="003366"/>
              <w:bottom w:val="nil"/>
              <w:right w:val="single" w:sz="2" w:space="0" w:color="003366"/>
            </w:tcBorders>
          </w:tcPr>
          <w:p w14:paraId="05CA9500" w14:textId="77777777" w:rsidR="00ED39F2" w:rsidRPr="00E86A21" w:rsidRDefault="00ED39F2" w:rsidP="009746F2">
            <w:pPr>
              <w:pStyle w:val="Reference"/>
              <w:rPr>
                <w:rFonts w:cs="Calibri"/>
              </w:rPr>
            </w:pPr>
          </w:p>
        </w:tc>
        <w:tc>
          <w:tcPr>
            <w:tcW w:w="4166" w:type="pct"/>
            <w:gridSpan w:val="6"/>
            <w:tcBorders>
              <w:top w:val="nil"/>
              <w:left w:val="single" w:sz="2" w:space="0" w:color="003366"/>
              <w:bottom w:val="nil"/>
              <w:right w:val="nil"/>
            </w:tcBorders>
          </w:tcPr>
          <w:p w14:paraId="47C2DF0A" w14:textId="77777777" w:rsidR="00ED39F2" w:rsidRPr="00DA3E2F" w:rsidRDefault="00ED39F2" w:rsidP="004F7FD4">
            <w:pPr>
              <w:pStyle w:val="TableTitle"/>
              <w:tabs>
                <w:tab w:val="left" w:pos="3306"/>
              </w:tabs>
              <w:jc w:val="both"/>
              <w:rPr>
                <w:rFonts w:cs="Calibri"/>
              </w:rPr>
            </w:pPr>
            <w:r w:rsidRPr="00DA3E2F">
              <w:rPr>
                <w:rFonts w:cs="Calibri"/>
                <w:bCs w:val="0"/>
              </w:rPr>
              <w:t>Level 2 Valuation Techniques and Inputs</w:t>
            </w:r>
          </w:p>
        </w:tc>
      </w:tr>
      <w:tr w:rsidR="00ED39F2" w:rsidRPr="00775965" w14:paraId="7CB77B53" w14:textId="77777777" w:rsidTr="00DA3E2F">
        <w:trPr>
          <w:cantSplit/>
          <w:trHeight w:val="23"/>
        </w:trPr>
        <w:tc>
          <w:tcPr>
            <w:tcW w:w="834" w:type="pct"/>
            <w:tcBorders>
              <w:top w:val="nil"/>
              <w:left w:val="single" w:sz="2" w:space="0" w:color="003366"/>
              <w:bottom w:val="nil"/>
              <w:right w:val="single" w:sz="2" w:space="0" w:color="003366"/>
            </w:tcBorders>
          </w:tcPr>
          <w:p w14:paraId="2A79C53F" w14:textId="77777777"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1C90DE93" w14:textId="77777777" w:rsidR="00ED39F2" w:rsidRPr="00DA3E2F" w:rsidRDefault="00ED39F2" w:rsidP="00C54968">
            <w:pPr>
              <w:pStyle w:val="TableTitle"/>
              <w:tabs>
                <w:tab w:val="left" w:pos="3306"/>
              </w:tabs>
              <w:jc w:val="both"/>
              <w:rPr>
                <w:rFonts w:cs="Calibri"/>
                <w:b w:val="0"/>
              </w:rPr>
            </w:pPr>
            <w:r w:rsidRPr="00DA3E2F">
              <w:rPr>
                <w:rFonts w:cs="Calibri"/>
                <w:b w:val="0"/>
                <w:bCs w:val="0"/>
              </w:rPr>
              <w:t>Valuation Technique: The valuation technique used to value land and buildings is the market approach that reflects recent transaction prices for similar properties and buildings (comparable in location and size).</w:t>
            </w:r>
            <w:r w:rsidRPr="00DA3E2F">
              <w:rPr>
                <w:rFonts w:cs="Calibri"/>
                <w:b w:val="0"/>
              </w:rPr>
              <w:t xml:space="preserve">  </w:t>
            </w:r>
          </w:p>
        </w:tc>
      </w:tr>
      <w:tr w:rsidR="00ED39F2" w:rsidRPr="00775965" w14:paraId="3797FC0F" w14:textId="77777777" w:rsidTr="00DA3E2F">
        <w:trPr>
          <w:cantSplit/>
          <w:trHeight w:val="23"/>
        </w:trPr>
        <w:tc>
          <w:tcPr>
            <w:tcW w:w="834" w:type="pct"/>
            <w:tcBorders>
              <w:top w:val="nil"/>
              <w:left w:val="single" w:sz="2" w:space="0" w:color="003366"/>
              <w:bottom w:val="nil"/>
              <w:right w:val="single" w:sz="2" w:space="0" w:color="003366"/>
            </w:tcBorders>
          </w:tcPr>
          <w:p w14:paraId="70B45088" w14:textId="77777777"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5082738E" w14:textId="77777777" w:rsidR="00ED39F2" w:rsidRPr="00DA3E2F" w:rsidRDefault="00ED39F2" w:rsidP="00AE061E">
            <w:pPr>
              <w:pStyle w:val="TableTitle"/>
              <w:tabs>
                <w:tab w:val="left" w:pos="3306"/>
              </w:tabs>
              <w:jc w:val="both"/>
              <w:rPr>
                <w:rFonts w:cs="Calibri"/>
                <w:b w:val="0"/>
              </w:rPr>
            </w:pPr>
            <w:r w:rsidRPr="00DA3E2F">
              <w:rPr>
                <w:rFonts w:cs="Calibri"/>
                <w:b w:val="0"/>
                <w:bCs w:val="0"/>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r w:rsidR="00ED39F2" w:rsidRPr="00775965" w14:paraId="1A5EF35C" w14:textId="77777777" w:rsidTr="00DA3E2F">
        <w:trPr>
          <w:cantSplit/>
          <w:trHeight w:val="23"/>
        </w:trPr>
        <w:tc>
          <w:tcPr>
            <w:tcW w:w="834" w:type="pct"/>
            <w:tcBorders>
              <w:top w:val="nil"/>
              <w:left w:val="single" w:sz="2" w:space="0" w:color="003366"/>
              <w:bottom w:val="nil"/>
              <w:right w:val="single" w:sz="2" w:space="0" w:color="003366"/>
            </w:tcBorders>
          </w:tcPr>
          <w:p w14:paraId="6699555C" w14:textId="77777777" w:rsidR="00ED39F2" w:rsidRPr="00E86A21" w:rsidRDefault="00ED39F2" w:rsidP="009746F2">
            <w:pPr>
              <w:pStyle w:val="Reference"/>
              <w:rPr>
                <w:rFonts w:cs="Calibri"/>
                <w:sz w:val="16"/>
                <w:szCs w:val="16"/>
              </w:rPr>
            </w:pPr>
          </w:p>
        </w:tc>
        <w:tc>
          <w:tcPr>
            <w:tcW w:w="4166" w:type="pct"/>
            <w:gridSpan w:val="6"/>
            <w:tcBorders>
              <w:top w:val="nil"/>
              <w:left w:val="single" w:sz="2" w:space="0" w:color="003366"/>
              <w:bottom w:val="nil"/>
              <w:right w:val="nil"/>
            </w:tcBorders>
          </w:tcPr>
          <w:p w14:paraId="236CA768" w14:textId="77777777" w:rsidR="00ED39F2" w:rsidRPr="00DA3E2F" w:rsidRDefault="00ED39F2" w:rsidP="007C7485">
            <w:pPr>
              <w:pStyle w:val="TableTitle"/>
              <w:tabs>
                <w:tab w:val="left" w:pos="3306"/>
              </w:tabs>
              <w:jc w:val="both"/>
              <w:rPr>
                <w:rFonts w:cs="Calibri"/>
              </w:rPr>
            </w:pPr>
            <w:r w:rsidRPr="00DA3E2F">
              <w:rPr>
                <w:rFonts w:cs="Calibri"/>
                <w:bCs w:val="0"/>
              </w:rPr>
              <w:t xml:space="preserve">Level 3 Valuation Techniques and </w:t>
            </w:r>
            <w:r w:rsidR="007C7485" w:rsidRPr="00DA3E2F">
              <w:rPr>
                <w:rFonts w:cs="Calibri"/>
                <w:bCs w:val="0"/>
              </w:rPr>
              <w:t xml:space="preserve">Significant Unobservable </w:t>
            </w:r>
            <w:r w:rsidRPr="00DA3E2F">
              <w:rPr>
                <w:rFonts w:cs="Calibri"/>
                <w:bCs w:val="0"/>
              </w:rPr>
              <w:t>Inputs</w:t>
            </w:r>
          </w:p>
        </w:tc>
      </w:tr>
      <w:tr w:rsidR="00ED39F2" w:rsidRPr="00775965" w14:paraId="4BADCE75" w14:textId="77777777" w:rsidTr="00DA3E2F">
        <w:trPr>
          <w:cantSplit/>
          <w:trHeight w:val="23"/>
        </w:trPr>
        <w:tc>
          <w:tcPr>
            <w:tcW w:w="834" w:type="pct"/>
            <w:tcBorders>
              <w:top w:val="nil"/>
              <w:left w:val="single" w:sz="2" w:space="0" w:color="003366"/>
              <w:bottom w:val="nil"/>
              <w:right w:val="single" w:sz="2" w:space="0" w:color="003366"/>
            </w:tcBorders>
          </w:tcPr>
          <w:p w14:paraId="47AADB33"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00A81803" w14:textId="77777777" w:rsidR="00ED39F2" w:rsidRPr="00DA3E2F" w:rsidRDefault="00ED39F2" w:rsidP="009D412C">
            <w:pPr>
              <w:pStyle w:val="TableTitle"/>
              <w:tabs>
                <w:tab w:val="left" w:pos="3306"/>
              </w:tabs>
              <w:jc w:val="both"/>
              <w:rPr>
                <w:rFonts w:cs="Calibri"/>
                <w:b w:val="0"/>
                <w:bCs w:val="0"/>
              </w:rPr>
            </w:pPr>
            <w:r w:rsidRPr="00DA3E2F">
              <w:rPr>
                <w:rFonts w:cs="Calibri"/>
                <w:b w:val="0"/>
                <w:bCs w:val="0"/>
              </w:rPr>
              <w:t>Valuation Technique: Land where there is no active market or significant restrictions is valued through the market approach</w:t>
            </w:r>
            <w:r w:rsidR="007C7485" w:rsidRPr="00DA3E2F">
              <w:rPr>
                <w:rFonts w:cs="Calibri"/>
                <w:b w:val="0"/>
                <w:bCs w:val="0"/>
              </w:rPr>
              <w:t>.</w:t>
            </w:r>
            <w:r w:rsidRPr="00DA3E2F">
              <w:rPr>
                <w:rFonts w:cs="Calibri"/>
                <w:b w:val="0"/>
                <w:bCs w:val="0"/>
              </w:rPr>
              <w:t xml:space="preserve"> </w:t>
            </w:r>
          </w:p>
        </w:tc>
      </w:tr>
      <w:tr w:rsidR="007461BF" w:rsidRPr="00775965" w14:paraId="20974D0E" w14:textId="77777777" w:rsidTr="00DA3E2F">
        <w:trPr>
          <w:cantSplit/>
          <w:trHeight w:val="23"/>
        </w:trPr>
        <w:tc>
          <w:tcPr>
            <w:tcW w:w="834" w:type="pct"/>
            <w:tcBorders>
              <w:top w:val="nil"/>
              <w:left w:val="single" w:sz="2" w:space="0" w:color="003366"/>
              <w:bottom w:val="nil"/>
              <w:right w:val="single" w:sz="2" w:space="0" w:color="003366"/>
            </w:tcBorders>
          </w:tcPr>
          <w:p w14:paraId="65D62E27" w14:textId="77777777" w:rsidR="007461BF" w:rsidRDefault="007461BF"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64B576B1" w14:textId="77777777" w:rsidR="007461BF" w:rsidRPr="00DA3E2F" w:rsidRDefault="007461BF" w:rsidP="001746F1">
            <w:pPr>
              <w:pStyle w:val="TableTitle"/>
              <w:tabs>
                <w:tab w:val="left" w:pos="3306"/>
              </w:tabs>
              <w:jc w:val="both"/>
              <w:rPr>
                <w:rFonts w:cs="Calibri"/>
                <w:b w:val="0"/>
                <w:bCs w:val="0"/>
              </w:rPr>
            </w:pPr>
            <w:r w:rsidRPr="00DA3E2F">
              <w:rPr>
                <w:rFonts w:cs="Calibri"/>
                <w:b w:val="0"/>
                <w:bCs w:val="0"/>
              </w:rPr>
              <w:t>Significant Unobservable Inputs:</w:t>
            </w:r>
            <w:r w:rsidR="00AC16AA" w:rsidRPr="00DA3E2F">
              <w:rPr>
                <w:rFonts w:cs="Calibri"/>
                <w:b w:val="0"/>
                <w:bCs w:val="0"/>
              </w:rPr>
              <w:t xml:space="preserve"> </w:t>
            </w:r>
            <w:r w:rsidR="001746F1" w:rsidRPr="00DA3E2F">
              <w:rPr>
                <w:rFonts w:cs="Calibri"/>
                <w:b w:val="0"/>
                <w:bCs w:val="0"/>
              </w:rPr>
              <w:t>Selecting</w:t>
            </w:r>
            <w:r w:rsidRPr="00DA3E2F">
              <w:rPr>
                <w:rFonts w:cs="Calibri"/>
                <w:b w:val="0"/>
                <w:bCs w:val="0"/>
              </w:rPr>
              <w:t xml:space="preserve"> land with similar </w:t>
            </w:r>
            <w:r w:rsidR="00AC16AA" w:rsidRPr="00DA3E2F">
              <w:rPr>
                <w:rFonts w:cs="Calibri"/>
                <w:b w:val="0"/>
                <w:bCs w:val="0"/>
              </w:rPr>
              <w:t>approximate utility.</w:t>
            </w:r>
            <w:r w:rsidRPr="00DA3E2F">
              <w:rPr>
                <w:rFonts w:cs="Calibri"/>
                <w:b w:val="0"/>
                <w:bCs w:val="0"/>
              </w:rPr>
              <w:t xml:space="preserve"> In determining the value of land with similar approximate utility significant adjustment to market based data was required.</w:t>
            </w:r>
          </w:p>
        </w:tc>
      </w:tr>
      <w:tr w:rsidR="00ED39F2" w:rsidRPr="00775965" w14:paraId="7355F084" w14:textId="77777777" w:rsidTr="00DA3E2F">
        <w:trPr>
          <w:cantSplit/>
          <w:trHeight w:val="23"/>
        </w:trPr>
        <w:tc>
          <w:tcPr>
            <w:tcW w:w="834" w:type="pct"/>
            <w:tcBorders>
              <w:top w:val="nil"/>
              <w:left w:val="single" w:sz="2" w:space="0" w:color="003366"/>
              <w:bottom w:val="nil"/>
              <w:right w:val="single" w:sz="2" w:space="0" w:color="003366"/>
            </w:tcBorders>
          </w:tcPr>
          <w:p w14:paraId="6773C303" w14:textId="77777777" w:rsidR="00ED39F2" w:rsidRDefault="00ED39F2" w:rsidP="00E06155">
            <w:pPr>
              <w:pStyle w:val="TableReference"/>
              <w:tabs>
                <w:tab w:val="left" w:pos="3306"/>
              </w:tabs>
              <w:spacing w:before="40"/>
              <w:rPr>
                <w:rFonts w:cs="Calibri"/>
                <w:color w:val="auto"/>
                <w:sz w:val="16"/>
                <w:szCs w:val="16"/>
              </w:rPr>
            </w:pPr>
          </w:p>
          <w:p w14:paraId="5F0D3B61"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19ABEAA8" w14:textId="77777777" w:rsidR="00ED39F2" w:rsidRPr="00DA3E2F" w:rsidRDefault="00ED39F2" w:rsidP="009D412C">
            <w:pPr>
              <w:pStyle w:val="TableTitle"/>
              <w:tabs>
                <w:tab w:val="left" w:pos="3306"/>
              </w:tabs>
              <w:jc w:val="both"/>
              <w:rPr>
                <w:rFonts w:cs="Calibri"/>
                <w:b w:val="0"/>
                <w:bCs w:val="0"/>
              </w:rPr>
            </w:pPr>
            <w:r w:rsidRPr="00DA3E2F">
              <w:rPr>
                <w:rFonts w:cs="Calibri"/>
                <w:b w:val="0"/>
                <w:bCs w:val="0"/>
              </w:rPr>
              <w:t>Valuation Technique: Buildings, Leasehold Improvements, Infrastructure Assets and Community and Heritage Assets were considered specialised assets by the Valuers and measured using the cost approach</w:t>
            </w:r>
            <w:r w:rsidR="00AC16AA" w:rsidRPr="00DA3E2F">
              <w:rPr>
                <w:rFonts w:cs="Calibri"/>
                <w:b w:val="0"/>
                <w:bCs w:val="0"/>
              </w:rPr>
              <w:t>.</w:t>
            </w:r>
            <w:r w:rsidRPr="00DA3E2F">
              <w:rPr>
                <w:rFonts w:cs="Calibri"/>
                <w:b w:val="0"/>
                <w:bCs w:val="0"/>
              </w:rPr>
              <w:t xml:space="preserve"> </w:t>
            </w:r>
          </w:p>
        </w:tc>
      </w:tr>
      <w:tr w:rsidR="00AC16AA" w:rsidRPr="00775965" w14:paraId="61B7ADED" w14:textId="77777777" w:rsidTr="00DA3E2F">
        <w:trPr>
          <w:cantSplit/>
          <w:trHeight w:val="23"/>
        </w:trPr>
        <w:tc>
          <w:tcPr>
            <w:tcW w:w="834" w:type="pct"/>
            <w:tcBorders>
              <w:top w:val="nil"/>
              <w:left w:val="single" w:sz="2" w:space="0" w:color="003366"/>
              <w:bottom w:val="nil"/>
              <w:right w:val="single" w:sz="2" w:space="0" w:color="003366"/>
            </w:tcBorders>
          </w:tcPr>
          <w:p w14:paraId="42F8EEB7" w14:textId="77777777" w:rsidR="00AC16AA" w:rsidRDefault="00AC16AA"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166" w:type="pct"/>
            <w:gridSpan w:val="6"/>
            <w:tcBorders>
              <w:top w:val="nil"/>
              <w:left w:val="single" w:sz="2" w:space="0" w:color="003366"/>
              <w:bottom w:val="nil"/>
              <w:right w:val="nil"/>
            </w:tcBorders>
          </w:tcPr>
          <w:p w14:paraId="62EAB892" w14:textId="77777777" w:rsidR="00AC16AA" w:rsidRPr="00DA3E2F" w:rsidRDefault="00AC16AA" w:rsidP="009D412C">
            <w:pPr>
              <w:pStyle w:val="TableTitle"/>
              <w:tabs>
                <w:tab w:val="left" w:pos="3306"/>
              </w:tabs>
              <w:jc w:val="both"/>
              <w:rPr>
                <w:rFonts w:cs="Calibri"/>
                <w:b w:val="0"/>
                <w:bCs w:val="0"/>
              </w:rPr>
            </w:pPr>
            <w:r w:rsidRPr="00DA3E2F">
              <w:rPr>
                <w:rFonts w:cs="Calibri"/>
                <w:b w:val="0"/>
                <w:bCs w:val="0"/>
              </w:rPr>
              <w:t xml:space="preserve">Significant Unobservable Inputs:  </w:t>
            </w:r>
            <w:r w:rsidR="00C25ADE" w:rsidRPr="00DA3E2F">
              <w:rPr>
                <w:rFonts w:cs="Calibri"/>
                <w:b w:val="0"/>
                <w:bCs w:val="0"/>
              </w:rPr>
              <w:t xml:space="preserve">Estimating </w:t>
            </w:r>
            <w:r w:rsidRPr="00DA3E2F">
              <w:rPr>
                <w:rFonts w:cs="Calibri"/>
                <w:b w:val="0"/>
                <w:bCs w:val="0"/>
              </w:rPr>
              <w:t>the cost to a market participant to construct assets of comparable utility adjusted for obsolescence.  For Buildings, historical cost per square metre of floor area was also used in measuring fair value.</w:t>
            </w:r>
            <w:r w:rsidR="00C25ADE" w:rsidRPr="00DA3E2F">
              <w:rPr>
                <w:rFonts w:cs="Calibri"/>
                <w:b w:val="0"/>
                <w:bCs w:val="0"/>
              </w:rPr>
              <w:t xml:space="preserve"> </w:t>
            </w:r>
            <w:r w:rsidR="000941A5" w:rsidRPr="00DA3E2F">
              <w:rPr>
                <w:rFonts w:cs="Calibri"/>
                <w:b w:val="0"/>
                <w:bCs w:val="0"/>
              </w:rPr>
              <w:t xml:space="preserve">For Infrastructure Assets the historical costs per cubic metre was also used in measuring fair value. </w:t>
            </w:r>
            <w:r w:rsidRPr="00DA3E2F">
              <w:rPr>
                <w:rFonts w:cs="Calibri"/>
                <w:b w:val="0"/>
                <w:bCs w:val="0"/>
              </w:rPr>
              <w:t>In determining the value of buildings, leasehold improvements, infrastructure assets and community and heritage assets regard was given to the age and condition of the assets, their estimated replacement cost and current use. This required the use of data internal to ‘Example Agency’.</w:t>
            </w:r>
          </w:p>
        </w:tc>
      </w:tr>
      <w:tr w:rsidR="00ED39F2" w:rsidRPr="00775965" w14:paraId="324E8488" w14:textId="77777777" w:rsidTr="00DA3E2F">
        <w:trPr>
          <w:cantSplit/>
          <w:trHeight w:val="23"/>
        </w:trPr>
        <w:tc>
          <w:tcPr>
            <w:tcW w:w="834" w:type="pct"/>
            <w:tcBorders>
              <w:top w:val="nil"/>
              <w:left w:val="single" w:sz="2" w:space="0" w:color="003366"/>
              <w:bottom w:val="nil"/>
              <w:right w:val="single" w:sz="2" w:space="0" w:color="003366"/>
            </w:tcBorders>
          </w:tcPr>
          <w:p w14:paraId="12914F11"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13.93(d)</w:t>
            </w:r>
          </w:p>
        </w:tc>
        <w:tc>
          <w:tcPr>
            <w:tcW w:w="4166" w:type="pct"/>
            <w:gridSpan w:val="6"/>
            <w:tcBorders>
              <w:top w:val="nil"/>
              <w:left w:val="single" w:sz="2" w:space="0" w:color="003366"/>
              <w:bottom w:val="nil"/>
              <w:right w:val="nil"/>
            </w:tcBorders>
          </w:tcPr>
          <w:p w14:paraId="00BB739A" w14:textId="77777777" w:rsidR="00ED39F2" w:rsidRPr="00DA3E2F" w:rsidRDefault="00ED39F2" w:rsidP="001E2E9C">
            <w:pPr>
              <w:pStyle w:val="TableTitle"/>
              <w:tabs>
                <w:tab w:val="left" w:pos="3306"/>
              </w:tabs>
              <w:jc w:val="both"/>
              <w:rPr>
                <w:rFonts w:cs="Calibri"/>
                <w:b w:val="0"/>
                <w:bCs w:val="0"/>
              </w:rPr>
            </w:pPr>
            <w:r w:rsidRPr="00DA3E2F">
              <w:rPr>
                <w:rFonts w:cs="Calibri"/>
                <w:b w:val="0"/>
                <w:bCs w:val="0"/>
              </w:rPr>
              <w:t xml:space="preserve">There has been no change to the above valuation techniques during the year. </w:t>
            </w:r>
          </w:p>
        </w:tc>
      </w:tr>
      <w:tr w:rsidR="00ED39F2" w:rsidRPr="00775965" w14:paraId="725E4517" w14:textId="77777777" w:rsidTr="00DA3E2F">
        <w:trPr>
          <w:cantSplit/>
          <w:trHeight w:val="23"/>
        </w:trPr>
        <w:tc>
          <w:tcPr>
            <w:tcW w:w="834" w:type="pct"/>
            <w:tcBorders>
              <w:top w:val="nil"/>
              <w:left w:val="single" w:sz="2" w:space="0" w:color="003366"/>
              <w:bottom w:val="nil"/>
              <w:right w:val="single" w:sz="2" w:space="0" w:color="003366"/>
            </w:tcBorders>
          </w:tcPr>
          <w:p w14:paraId="093F27FB" w14:textId="77777777" w:rsidR="00ED39F2" w:rsidRPr="00E86A21" w:rsidRDefault="00ED39F2" w:rsidP="005A6237">
            <w:pPr>
              <w:pStyle w:val="TableReference"/>
              <w:tabs>
                <w:tab w:val="left" w:pos="3306"/>
              </w:tabs>
              <w:spacing w:before="40"/>
              <w:rPr>
                <w:rFonts w:cs="Calibri"/>
                <w:color w:val="auto"/>
                <w:sz w:val="16"/>
                <w:szCs w:val="16"/>
              </w:rPr>
            </w:pPr>
            <w:r w:rsidRPr="00E86A21">
              <w:rPr>
                <w:rFonts w:cs="Calibri"/>
                <w:color w:val="auto"/>
                <w:sz w:val="16"/>
                <w:szCs w:val="16"/>
              </w:rPr>
              <w:t>AASB 13.95</w:t>
            </w:r>
          </w:p>
        </w:tc>
        <w:tc>
          <w:tcPr>
            <w:tcW w:w="4166" w:type="pct"/>
            <w:gridSpan w:val="6"/>
            <w:tcBorders>
              <w:top w:val="nil"/>
              <w:left w:val="single" w:sz="2" w:space="0" w:color="003366"/>
              <w:bottom w:val="nil"/>
              <w:right w:val="nil"/>
            </w:tcBorders>
          </w:tcPr>
          <w:p w14:paraId="56ED8D9B" w14:textId="77777777" w:rsidR="00ED39F2" w:rsidRPr="00DA3E2F" w:rsidRDefault="00ED39F2" w:rsidP="001E2E9C">
            <w:pPr>
              <w:pStyle w:val="TableTitle"/>
              <w:tabs>
                <w:tab w:val="left" w:pos="3306"/>
              </w:tabs>
              <w:jc w:val="both"/>
              <w:rPr>
                <w:rFonts w:cs="Calibri"/>
                <w:b w:val="0"/>
              </w:rPr>
            </w:pPr>
            <w:r w:rsidRPr="00DA3E2F">
              <w:rPr>
                <w:rFonts w:cs="Calibri"/>
                <w:b w:val="0"/>
                <w:bCs w:val="0"/>
              </w:rPr>
              <w:t>Transfers in and out of a fair value level are recognised on the date of the event or change in circumstances that caused the transfer.</w:t>
            </w:r>
          </w:p>
        </w:tc>
      </w:tr>
    </w:tbl>
    <w:p w14:paraId="258D7A58" w14:textId="77777777" w:rsidR="00775965" w:rsidRDefault="00775965">
      <w:r>
        <w:br w:type="page"/>
      </w:r>
    </w:p>
    <w:tbl>
      <w:tblPr>
        <w:tblW w:w="527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9326"/>
        <w:gridCol w:w="138"/>
      </w:tblGrid>
      <w:tr w:rsidR="00ED39F2" w:rsidRPr="00775965" w14:paraId="2AE3C50F" w14:textId="77777777" w:rsidTr="00980416">
        <w:trPr>
          <w:gridAfter w:val="1"/>
          <w:wAfter w:w="66" w:type="pct"/>
          <w:cantSplit/>
          <w:trHeight w:val="360"/>
        </w:trPr>
        <w:tc>
          <w:tcPr>
            <w:tcW w:w="489" w:type="pct"/>
            <w:tcBorders>
              <w:top w:val="single" w:sz="4" w:space="0" w:color="auto"/>
              <w:left w:val="single" w:sz="2" w:space="0" w:color="003366"/>
              <w:bottom w:val="single" w:sz="4" w:space="0" w:color="auto"/>
              <w:right w:val="single" w:sz="2" w:space="0" w:color="003366"/>
            </w:tcBorders>
          </w:tcPr>
          <w:p w14:paraId="42ED8A9A" w14:textId="77777777" w:rsidR="00ED39F2" w:rsidRPr="00C91528" w:rsidRDefault="00ED39F2" w:rsidP="00E3612F">
            <w:pPr>
              <w:pStyle w:val="TableReference"/>
              <w:tabs>
                <w:tab w:val="left" w:pos="3306"/>
              </w:tabs>
              <w:spacing w:before="120" w:after="240"/>
              <w:rPr>
                <w:rFonts w:cs="Calibri"/>
                <w:b/>
                <w:color w:val="auto"/>
                <w:sz w:val="18"/>
                <w:szCs w:val="18"/>
              </w:rPr>
            </w:pPr>
            <w:r w:rsidRPr="00C91528">
              <w:rPr>
                <w:rFonts w:cs="Calibri"/>
                <w:b/>
                <w:color w:val="auto"/>
                <w:sz w:val="18"/>
                <w:szCs w:val="18"/>
              </w:rPr>
              <w:t>Reference</w:t>
            </w:r>
          </w:p>
        </w:tc>
        <w:tc>
          <w:tcPr>
            <w:tcW w:w="4445" w:type="pct"/>
            <w:tcBorders>
              <w:top w:val="single" w:sz="4" w:space="0" w:color="auto"/>
              <w:left w:val="single" w:sz="2" w:space="0" w:color="003366"/>
              <w:bottom w:val="single" w:sz="4" w:space="0" w:color="auto"/>
              <w:right w:val="nil"/>
            </w:tcBorders>
          </w:tcPr>
          <w:p w14:paraId="2DEAFC74" w14:textId="04B1F187" w:rsidR="00ED39F2" w:rsidRPr="00F73636" w:rsidRDefault="00DA3E2F" w:rsidP="00DA3E2F">
            <w:pPr>
              <w:spacing w:before="120" w:after="240"/>
              <w:rPr>
                <w:b/>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ED39F2" w:rsidRPr="00DA3E2F" w14:paraId="7DAAAD7C" w14:textId="77777777" w:rsidTr="00980416">
        <w:trPr>
          <w:gridAfter w:val="1"/>
          <w:wAfter w:w="66" w:type="pct"/>
          <w:cantSplit/>
          <w:trHeight w:val="23"/>
        </w:trPr>
        <w:tc>
          <w:tcPr>
            <w:tcW w:w="489" w:type="pct"/>
            <w:tcBorders>
              <w:top w:val="single" w:sz="4" w:space="0" w:color="auto"/>
              <w:left w:val="single" w:sz="2" w:space="0" w:color="003366"/>
              <w:bottom w:val="nil"/>
              <w:right w:val="single" w:sz="2" w:space="0" w:color="003366"/>
            </w:tcBorders>
          </w:tcPr>
          <w:p w14:paraId="7F0B9EE5" w14:textId="77777777" w:rsidR="00ED39F2" w:rsidRDefault="00ED39F2" w:rsidP="00173379">
            <w:pPr>
              <w:pStyle w:val="TableReference"/>
              <w:tabs>
                <w:tab w:val="left" w:pos="3306"/>
              </w:tabs>
              <w:spacing w:before="40"/>
              <w:rPr>
                <w:rFonts w:cs="Calibri"/>
                <w:color w:val="auto"/>
                <w:sz w:val="16"/>
                <w:szCs w:val="16"/>
              </w:rPr>
            </w:pPr>
            <w:r w:rsidRPr="00173379">
              <w:rPr>
                <w:rFonts w:cs="Calibri"/>
                <w:color w:val="auto"/>
                <w:sz w:val="16"/>
                <w:szCs w:val="16"/>
              </w:rPr>
              <w:t>AASB.93(</w:t>
            </w:r>
            <w:r w:rsidR="00591F13" w:rsidRPr="00592E01">
              <w:rPr>
                <w:rFonts w:cs="Calibri"/>
                <w:color w:val="auto"/>
                <w:sz w:val="16"/>
                <w:szCs w:val="16"/>
              </w:rPr>
              <w:t>e</w:t>
            </w:r>
            <w:r w:rsidRPr="00173379">
              <w:rPr>
                <w:rFonts w:cs="Calibri"/>
                <w:color w:val="auto"/>
                <w:sz w:val="16"/>
                <w:szCs w:val="16"/>
              </w:rPr>
              <w:t>)</w:t>
            </w:r>
          </w:p>
          <w:p w14:paraId="7BDBBE35" w14:textId="77777777" w:rsidR="00633EB7" w:rsidRDefault="00633EB7" w:rsidP="00173379">
            <w:pPr>
              <w:pStyle w:val="TableReference"/>
              <w:tabs>
                <w:tab w:val="left" w:pos="3306"/>
              </w:tabs>
              <w:spacing w:before="40"/>
              <w:rPr>
                <w:rFonts w:cs="Calibri"/>
                <w:color w:val="auto"/>
                <w:sz w:val="16"/>
                <w:szCs w:val="16"/>
              </w:rPr>
            </w:pPr>
          </w:p>
          <w:p w14:paraId="381D03BF" w14:textId="77777777" w:rsidR="00633EB7" w:rsidRDefault="00633EB7" w:rsidP="00173379">
            <w:pPr>
              <w:pStyle w:val="TableReference"/>
              <w:tabs>
                <w:tab w:val="left" w:pos="3306"/>
              </w:tabs>
              <w:spacing w:before="40"/>
              <w:rPr>
                <w:rFonts w:cs="Calibri"/>
                <w:color w:val="auto"/>
                <w:sz w:val="16"/>
                <w:szCs w:val="16"/>
              </w:rPr>
            </w:pPr>
          </w:p>
          <w:p w14:paraId="4C25800A" w14:textId="77777777" w:rsidR="00633EB7" w:rsidRDefault="00633EB7" w:rsidP="00173379">
            <w:pPr>
              <w:pStyle w:val="TableReference"/>
              <w:tabs>
                <w:tab w:val="left" w:pos="3306"/>
              </w:tabs>
              <w:spacing w:before="40"/>
              <w:rPr>
                <w:rFonts w:cs="Calibri"/>
                <w:color w:val="auto"/>
                <w:sz w:val="16"/>
                <w:szCs w:val="16"/>
              </w:rPr>
            </w:pPr>
          </w:p>
          <w:p w14:paraId="55ADEEAD" w14:textId="77777777" w:rsidR="00633EB7" w:rsidRDefault="00633EB7" w:rsidP="00173379">
            <w:pPr>
              <w:pStyle w:val="TableReference"/>
              <w:tabs>
                <w:tab w:val="left" w:pos="3306"/>
              </w:tabs>
              <w:spacing w:before="40"/>
              <w:rPr>
                <w:rFonts w:cs="Calibri"/>
                <w:color w:val="auto"/>
                <w:sz w:val="16"/>
                <w:szCs w:val="16"/>
              </w:rPr>
            </w:pPr>
          </w:p>
          <w:p w14:paraId="0CAA4408" w14:textId="77777777" w:rsidR="00633EB7" w:rsidRDefault="00633EB7" w:rsidP="00173379">
            <w:pPr>
              <w:pStyle w:val="TableReference"/>
              <w:tabs>
                <w:tab w:val="left" w:pos="3306"/>
              </w:tabs>
              <w:spacing w:before="40"/>
              <w:rPr>
                <w:rFonts w:cs="Calibri"/>
                <w:color w:val="auto"/>
                <w:sz w:val="16"/>
                <w:szCs w:val="16"/>
              </w:rPr>
            </w:pPr>
          </w:p>
          <w:p w14:paraId="7B00B0EF" w14:textId="77777777" w:rsidR="00633EB7" w:rsidRDefault="00633EB7" w:rsidP="00173379">
            <w:pPr>
              <w:pStyle w:val="TableReference"/>
              <w:tabs>
                <w:tab w:val="left" w:pos="3306"/>
              </w:tabs>
              <w:spacing w:before="40"/>
              <w:rPr>
                <w:rFonts w:cs="Calibri"/>
                <w:color w:val="auto"/>
                <w:sz w:val="16"/>
                <w:szCs w:val="16"/>
              </w:rPr>
            </w:pPr>
          </w:p>
          <w:p w14:paraId="6490AC58" w14:textId="77777777" w:rsidR="00633EB7" w:rsidRDefault="00633EB7" w:rsidP="00173379">
            <w:pPr>
              <w:pStyle w:val="TableReference"/>
              <w:tabs>
                <w:tab w:val="left" w:pos="3306"/>
              </w:tabs>
              <w:spacing w:before="40"/>
              <w:rPr>
                <w:rFonts w:cs="Calibri"/>
                <w:color w:val="auto"/>
                <w:sz w:val="16"/>
                <w:szCs w:val="16"/>
              </w:rPr>
            </w:pPr>
          </w:p>
          <w:p w14:paraId="1D309EFC" w14:textId="77777777" w:rsidR="00633EB7" w:rsidRDefault="00633EB7" w:rsidP="00173379">
            <w:pPr>
              <w:pStyle w:val="TableReference"/>
              <w:tabs>
                <w:tab w:val="left" w:pos="3306"/>
              </w:tabs>
              <w:spacing w:before="40"/>
              <w:rPr>
                <w:rFonts w:cs="Calibri"/>
                <w:color w:val="auto"/>
                <w:sz w:val="16"/>
                <w:szCs w:val="16"/>
              </w:rPr>
            </w:pPr>
          </w:p>
          <w:p w14:paraId="6D4FFC6A" w14:textId="77777777" w:rsidR="009D099B" w:rsidRDefault="009D099B" w:rsidP="00633EB7">
            <w:pPr>
              <w:pStyle w:val="Reference"/>
              <w:rPr>
                <w:rFonts w:cs="Calibri"/>
                <w:b w:val="0"/>
                <w:bCs w:val="0"/>
                <w:sz w:val="16"/>
                <w:szCs w:val="16"/>
              </w:rPr>
            </w:pPr>
          </w:p>
          <w:p w14:paraId="30936AAA" w14:textId="77777777" w:rsidR="009D099B" w:rsidRDefault="009D099B" w:rsidP="00633EB7">
            <w:pPr>
              <w:pStyle w:val="Reference"/>
              <w:rPr>
                <w:rFonts w:cs="Calibri"/>
                <w:b w:val="0"/>
                <w:bCs w:val="0"/>
                <w:sz w:val="16"/>
                <w:szCs w:val="16"/>
              </w:rPr>
            </w:pPr>
          </w:p>
          <w:p w14:paraId="226FD4DA" w14:textId="77777777" w:rsidR="00633EB7" w:rsidRDefault="00C75120" w:rsidP="00633EB7">
            <w:pPr>
              <w:pStyle w:val="Reference"/>
              <w:rPr>
                <w:rFonts w:cs="Calibri"/>
                <w:b w:val="0"/>
                <w:bCs w:val="0"/>
                <w:sz w:val="16"/>
                <w:szCs w:val="16"/>
              </w:rPr>
            </w:pPr>
            <w:r>
              <w:rPr>
                <w:rFonts w:cs="Calibri"/>
                <w:b w:val="0"/>
                <w:bCs w:val="0"/>
                <w:sz w:val="16"/>
                <w:szCs w:val="16"/>
              </w:rPr>
              <w:t xml:space="preserve">AASB </w:t>
            </w:r>
            <w:r w:rsidR="00633EB7" w:rsidRPr="00AA4FD2">
              <w:rPr>
                <w:rFonts w:cs="Calibri"/>
                <w:b w:val="0"/>
                <w:bCs w:val="0"/>
                <w:sz w:val="16"/>
                <w:szCs w:val="16"/>
              </w:rPr>
              <w:t>13.93(e)(ii)</w:t>
            </w:r>
          </w:p>
          <w:p w14:paraId="3745618C" w14:textId="77777777" w:rsidR="00633EB7" w:rsidRPr="00AA4FD2" w:rsidRDefault="00633EB7" w:rsidP="00633EB7">
            <w:pPr>
              <w:pStyle w:val="Reference"/>
              <w:rPr>
                <w:rFonts w:cs="Calibri"/>
                <w:b w:val="0"/>
                <w:bCs w:val="0"/>
                <w:sz w:val="16"/>
                <w:szCs w:val="16"/>
              </w:rPr>
            </w:pPr>
            <w:r w:rsidRPr="00AA4FD2">
              <w:rPr>
                <w:rFonts w:cs="Calibri"/>
                <w:b w:val="0"/>
                <w:bCs w:val="0"/>
                <w:sz w:val="16"/>
                <w:szCs w:val="16"/>
              </w:rPr>
              <w:t>AASB 13.93(e)(iv)</w:t>
            </w:r>
          </w:p>
          <w:p w14:paraId="7BBC1418" w14:textId="77777777" w:rsidR="00633EB7" w:rsidRDefault="00633EB7" w:rsidP="00173379">
            <w:pPr>
              <w:pStyle w:val="TableReference"/>
              <w:tabs>
                <w:tab w:val="left" w:pos="3306"/>
              </w:tabs>
              <w:spacing w:before="40"/>
              <w:rPr>
                <w:rFonts w:cs="Calibri"/>
                <w:color w:val="auto"/>
              </w:rPr>
            </w:pPr>
          </w:p>
          <w:p w14:paraId="795BCD8F" w14:textId="77777777" w:rsidR="00633EB7" w:rsidRDefault="00633EB7" w:rsidP="00173379">
            <w:pPr>
              <w:pStyle w:val="TableReference"/>
              <w:tabs>
                <w:tab w:val="left" w:pos="3306"/>
              </w:tabs>
              <w:spacing w:before="40"/>
              <w:rPr>
                <w:rFonts w:cs="Calibri"/>
                <w:color w:val="auto"/>
              </w:rPr>
            </w:pPr>
          </w:p>
          <w:p w14:paraId="51E9D611" w14:textId="77777777" w:rsidR="00633EB7" w:rsidRDefault="00633EB7" w:rsidP="00173379">
            <w:pPr>
              <w:pStyle w:val="TableReference"/>
              <w:tabs>
                <w:tab w:val="left" w:pos="3306"/>
              </w:tabs>
              <w:spacing w:before="40"/>
              <w:rPr>
                <w:rFonts w:cs="Calibri"/>
                <w:color w:val="auto"/>
              </w:rPr>
            </w:pPr>
          </w:p>
          <w:p w14:paraId="12C63267" w14:textId="77777777" w:rsidR="00633EB7" w:rsidRDefault="00633EB7" w:rsidP="00173379">
            <w:pPr>
              <w:pStyle w:val="TableReference"/>
              <w:tabs>
                <w:tab w:val="left" w:pos="3306"/>
              </w:tabs>
              <w:spacing w:before="40"/>
              <w:rPr>
                <w:rFonts w:cs="Calibri"/>
                <w:color w:val="auto"/>
              </w:rPr>
            </w:pPr>
          </w:p>
          <w:p w14:paraId="5888664B" w14:textId="77777777" w:rsidR="00633EB7" w:rsidRDefault="00633EB7" w:rsidP="00173379">
            <w:pPr>
              <w:pStyle w:val="TableReference"/>
              <w:tabs>
                <w:tab w:val="left" w:pos="3306"/>
              </w:tabs>
              <w:spacing w:before="40"/>
              <w:rPr>
                <w:rFonts w:cs="Calibri"/>
                <w:color w:val="auto"/>
              </w:rPr>
            </w:pPr>
          </w:p>
          <w:p w14:paraId="03C93307" w14:textId="77777777" w:rsidR="00633EB7" w:rsidRDefault="00633EB7" w:rsidP="00173379">
            <w:pPr>
              <w:pStyle w:val="TableReference"/>
              <w:tabs>
                <w:tab w:val="left" w:pos="3306"/>
              </w:tabs>
              <w:spacing w:before="40"/>
              <w:rPr>
                <w:rFonts w:cs="Calibri"/>
                <w:color w:val="auto"/>
              </w:rPr>
            </w:pPr>
          </w:p>
          <w:p w14:paraId="58B7369C" w14:textId="77777777" w:rsidR="00633EB7" w:rsidRDefault="00633EB7" w:rsidP="00173379">
            <w:pPr>
              <w:pStyle w:val="TableReference"/>
              <w:tabs>
                <w:tab w:val="left" w:pos="3306"/>
              </w:tabs>
              <w:spacing w:before="40"/>
              <w:rPr>
                <w:rFonts w:cs="Calibri"/>
                <w:color w:val="auto"/>
              </w:rPr>
            </w:pPr>
          </w:p>
          <w:p w14:paraId="07B6D8D0" w14:textId="77777777" w:rsidR="00633EB7" w:rsidRDefault="00633EB7" w:rsidP="00173379">
            <w:pPr>
              <w:pStyle w:val="TableReference"/>
              <w:tabs>
                <w:tab w:val="left" w:pos="3306"/>
              </w:tabs>
              <w:spacing w:before="40"/>
              <w:rPr>
                <w:rFonts w:cs="Calibri"/>
                <w:color w:val="auto"/>
              </w:rPr>
            </w:pPr>
          </w:p>
          <w:p w14:paraId="0CA86ABF" w14:textId="77777777" w:rsidR="00633EB7" w:rsidRDefault="00633EB7" w:rsidP="00173379">
            <w:pPr>
              <w:pStyle w:val="TableReference"/>
              <w:tabs>
                <w:tab w:val="left" w:pos="3306"/>
              </w:tabs>
              <w:spacing w:before="40"/>
              <w:rPr>
                <w:rFonts w:cs="Calibri"/>
                <w:color w:val="auto"/>
              </w:rPr>
            </w:pPr>
          </w:p>
          <w:p w14:paraId="3413EA4B" w14:textId="77777777" w:rsidR="00633EB7" w:rsidRDefault="00633EB7" w:rsidP="00173379">
            <w:pPr>
              <w:pStyle w:val="TableReference"/>
              <w:tabs>
                <w:tab w:val="left" w:pos="3306"/>
              </w:tabs>
              <w:spacing w:before="40"/>
              <w:rPr>
                <w:rFonts w:cs="Calibri"/>
                <w:color w:val="auto"/>
              </w:rPr>
            </w:pPr>
          </w:p>
          <w:p w14:paraId="7B100EF7" w14:textId="77777777" w:rsidR="00F33CB8" w:rsidRDefault="00F33CB8" w:rsidP="00173379">
            <w:pPr>
              <w:pStyle w:val="TableReference"/>
              <w:tabs>
                <w:tab w:val="left" w:pos="3306"/>
              </w:tabs>
              <w:spacing w:before="40"/>
              <w:rPr>
                <w:rFonts w:cs="Calibri"/>
                <w:color w:val="auto"/>
              </w:rPr>
            </w:pPr>
          </w:p>
          <w:p w14:paraId="321B2420" w14:textId="77777777" w:rsidR="00F33CB8" w:rsidRDefault="00F33CB8" w:rsidP="00173379">
            <w:pPr>
              <w:pStyle w:val="TableReference"/>
              <w:tabs>
                <w:tab w:val="left" w:pos="3306"/>
              </w:tabs>
              <w:spacing w:before="40"/>
              <w:rPr>
                <w:rFonts w:cs="Calibri"/>
                <w:color w:val="auto"/>
              </w:rPr>
            </w:pPr>
          </w:p>
          <w:p w14:paraId="5645A5FB" w14:textId="77777777" w:rsidR="00F73DDD" w:rsidRDefault="00F73DDD" w:rsidP="00173379">
            <w:pPr>
              <w:pStyle w:val="TableReference"/>
              <w:tabs>
                <w:tab w:val="left" w:pos="3306"/>
              </w:tabs>
              <w:spacing w:before="40"/>
              <w:rPr>
                <w:rFonts w:cs="Calibri"/>
                <w:color w:val="auto"/>
              </w:rPr>
            </w:pPr>
          </w:p>
          <w:p w14:paraId="48FD7D87" w14:textId="77777777" w:rsidR="00C91528" w:rsidRDefault="00C91528" w:rsidP="00173379">
            <w:pPr>
              <w:pStyle w:val="TableReference"/>
              <w:tabs>
                <w:tab w:val="left" w:pos="3306"/>
              </w:tabs>
              <w:spacing w:before="40"/>
              <w:rPr>
                <w:rFonts w:cs="Calibri"/>
                <w:color w:val="auto"/>
              </w:rPr>
            </w:pPr>
          </w:p>
          <w:p w14:paraId="3FC57ABC" w14:textId="77777777" w:rsidR="00633EB7" w:rsidRPr="00173379" w:rsidRDefault="00633EB7" w:rsidP="00D504B9">
            <w:pPr>
              <w:pStyle w:val="Reference"/>
              <w:rPr>
                <w:rFonts w:cs="Calibri"/>
              </w:rPr>
            </w:pPr>
            <w:r w:rsidRPr="00AA4FD2">
              <w:rPr>
                <w:rFonts w:cs="Calibri"/>
                <w:b w:val="0"/>
                <w:bCs w:val="0"/>
                <w:sz w:val="16"/>
                <w:szCs w:val="16"/>
              </w:rPr>
              <w:t>AASB  13.93(e)(i</w:t>
            </w:r>
            <w:r w:rsidR="003D26ED">
              <w:rPr>
                <w:rFonts w:cs="Calibri"/>
                <w:b w:val="0"/>
                <w:bCs w:val="0"/>
                <w:sz w:val="16"/>
                <w:szCs w:val="16"/>
              </w:rPr>
              <w:t>)</w:t>
            </w:r>
          </w:p>
        </w:tc>
        <w:tc>
          <w:tcPr>
            <w:tcW w:w="4445" w:type="pct"/>
            <w:tcBorders>
              <w:top w:val="single" w:sz="4" w:space="0" w:color="auto"/>
              <w:left w:val="single" w:sz="2" w:space="0" w:color="003366"/>
              <w:bottom w:val="nil"/>
              <w:right w:val="nil"/>
            </w:tcBorders>
          </w:tcPr>
          <w:p w14:paraId="16025E35" w14:textId="450B8EFF" w:rsidR="00ED39F2" w:rsidRPr="00DA3E2F" w:rsidRDefault="00DA3E2F" w:rsidP="00D504B9">
            <w:pPr>
              <w:rPr>
                <w:b/>
                <w:sz w:val="18"/>
                <w:szCs w:val="18"/>
              </w:rPr>
            </w:pPr>
            <w:r w:rsidRPr="00DA3E2F">
              <w:rPr>
                <w:b/>
                <w:sz w:val="18"/>
                <w:szCs w:val="18"/>
              </w:rPr>
              <w:t>Fair V</w:t>
            </w:r>
            <w:r w:rsidR="00ED39F2" w:rsidRPr="00DA3E2F">
              <w:rPr>
                <w:b/>
                <w:sz w:val="18"/>
                <w:szCs w:val="18"/>
              </w:rPr>
              <w:t xml:space="preserve">alue </w:t>
            </w:r>
            <w:r w:rsidRPr="00DA3E2F">
              <w:rPr>
                <w:b/>
                <w:sz w:val="18"/>
                <w:szCs w:val="18"/>
              </w:rPr>
              <w:t>M</w:t>
            </w:r>
            <w:r w:rsidR="00ED39F2" w:rsidRPr="00DA3E2F">
              <w:rPr>
                <w:b/>
                <w:sz w:val="18"/>
                <w:szCs w:val="18"/>
              </w:rPr>
              <w:t xml:space="preserve">easurements using </w:t>
            </w:r>
            <w:r w:rsidRPr="00DA3E2F">
              <w:rPr>
                <w:b/>
                <w:sz w:val="18"/>
                <w:szCs w:val="18"/>
              </w:rPr>
              <w:t>S</w:t>
            </w:r>
            <w:r w:rsidR="00ED39F2" w:rsidRPr="00DA3E2F">
              <w:rPr>
                <w:b/>
                <w:sz w:val="18"/>
                <w:szCs w:val="18"/>
              </w:rPr>
              <w:t xml:space="preserve">ignificant </w:t>
            </w:r>
            <w:r w:rsidRPr="00DA3E2F">
              <w:rPr>
                <w:b/>
                <w:sz w:val="18"/>
                <w:szCs w:val="18"/>
              </w:rPr>
              <w:t>U</w:t>
            </w:r>
            <w:r w:rsidR="00ED39F2" w:rsidRPr="00DA3E2F">
              <w:rPr>
                <w:b/>
                <w:sz w:val="18"/>
                <w:szCs w:val="18"/>
              </w:rPr>
              <w:t xml:space="preserve">nobservable </w:t>
            </w:r>
            <w:r w:rsidRPr="00DA3E2F">
              <w:rPr>
                <w:b/>
                <w:sz w:val="18"/>
                <w:szCs w:val="18"/>
              </w:rPr>
              <w:t>I</w:t>
            </w:r>
            <w:r w:rsidR="00ED39F2" w:rsidRPr="00DA3E2F">
              <w:rPr>
                <w:b/>
                <w:sz w:val="18"/>
                <w:szCs w:val="18"/>
              </w:rPr>
              <w:t>nputs (Level 3)</w:t>
            </w:r>
          </w:p>
          <w:tbl>
            <w:tblPr>
              <w:tblW w:w="936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73"/>
              <w:gridCol w:w="641"/>
              <w:gridCol w:w="8"/>
              <w:gridCol w:w="909"/>
              <w:gridCol w:w="1417"/>
              <w:gridCol w:w="1236"/>
              <w:gridCol w:w="40"/>
              <w:gridCol w:w="996"/>
              <w:gridCol w:w="142"/>
            </w:tblGrid>
            <w:tr w:rsidR="00C75120" w:rsidRPr="00DA3E2F" w14:paraId="74A504E0" w14:textId="77777777" w:rsidTr="00E3612F">
              <w:trPr>
                <w:gridAfter w:val="1"/>
                <w:wAfter w:w="142" w:type="dxa"/>
                <w:cantSplit/>
                <w:trHeight w:val="631"/>
              </w:trPr>
              <w:tc>
                <w:tcPr>
                  <w:tcW w:w="3973" w:type="dxa"/>
                  <w:tcBorders>
                    <w:top w:val="nil"/>
                    <w:left w:val="nil"/>
                    <w:bottom w:val="nil"/>
                  </w:tcBorders>
                </w:tcPr>
                <w:p w14:paraId="73E4DDE9" w14:textId="77777777" w:rsidR="007F45DC" w:rsidRPr="00DA3E2F" w:rsidRDefault="00AA4C46" w:rsidP="00E3612F">
                  <w:pPr>
                    <w:rPr>
                      <w:b/>
                      <w:sz w:val="18"/>
                      <w:szCs w:val="18"/>
                    </w:rPr>
                  </w:pPr>
                  <w:r w:rsidRPr="00DA3E2F">
                    <w:rPr>
                      <w:b/>
                      <w:sz w:val="18"/>
                      <w:szCs w:val="18"/>
                    </w:rPr>
                    <w:t>20</w:t>
                  </w:r>
                  <w:r w:rsidR="001C2CA4" w:rsidRPr="00DA3E2F">
                    <w:rPr>
                      <w:b/>
                      <w:sz w:val="18"/>
                      <w:szCs w:val="18"/>
                    </w:rPr>
                    <w:t>20</w:t>
                  </w:r>
                </w:p>
              </w:tc>
              <w:tc>
                <w:tcPr>
                  <w:tcW w:w="649" w:type="dxa"/>
                  <w:gridSpan w:val="2"/>
                  <w:tcBorders>
                    <w:top w:val="nil"/>
                    <w:left w:val="nil"/>
                    <w:bottom w:val="nil"/>
                  </w:tcBorders>
                  <w:vAlign w:val="center"/>
                </w:tcPr>
                <w:p w14:paraId="2E221880" w14:textId="77777777" w:rsidR="007F45DC" w:rsidRPr="00DA3E2F" w:rsidRDefault="007F45DC" w:rsidP="00E3612F">
                  <w:pPr>
                    <w:jc w:val="right"/>
                    <w:rPr>
                      <w:b/>
                      <w:sz w:val="18"/>
                      <w:szCs w:val="18"/>
                    </w:rPr>
                  </w:pPr>
                  <w:r w:rsidRPr="00DA3E2F">
                    <w:rPr>
                      <w:b/>
                      <w:sz w:val="18"/>
                      <w:szCs w:val="18"/>
                    </w:rPr>
                    <w:t>Land</w:t>
                  </w:r>
                </w:p>
              </w:tc>
              <w:tc>
                <w:tcPr>
                  <w:tcW w:w="909" w:type="dxa"/>
                  <w:tcBorders>
                    <w:top w:val="nil"/>
                    <w:bottom w:val="nil"/>
                  </w:tcBorders>
                  <w:vAlign w:val="center"/>
                </w:tcPr>
                <w:p w14:paraId="6D12ACDB" w14:textId="77777777" w:rsidR="007F45DC" w:rsidRPr="00DA3E2F" w:rsidRDefault="007F45DC" w:rsidP="00E3612F">
                  <w:pPr>
                    <w:jc w:val="right"/>
                    <w:rPr>
                      <w:b/>
                      <w:sz w:val="18"/>
                      <w:szCs w:val="18"/>
                    </w:rPr>
                  </w:pPr>
                  <w:r w:rsidRPr="00DA3E2F">
                    <w:rPr>
                      <w:b/>
                      <w:sz w:val="18"/>
                      <w:szCs w:val="18"/>
                    </w:rPr>
                    <w:t>Buildings</w:t>
                  </w:r>
                </w:p>
              </w:tc>
              <w:tc>
                <w:tcPr>
                  <w:tcW w:w="1417" w:type="dxa"/>
                  <w:tcBorders>
                    <w:top w:val="nil"/>
                    <w:bottom w:val="nil"/>
                    <w:right w:val="nil"/>
                  </w:tcBorders>
                  <w:vAlign w:val="center"/>
                </w:tcPr>
                <w:p w14:paraId="007E3CE8" w14:textId="77777777" w:rsidR="007F45DC" w:rsidRPr="00DA3E2F" w:rsidRDefault="007F45DC" w:rsidP="00E3612F">
                  <w:pPr>
                    <w:jc w:val="right"/>
                    <w:rPr>
                      <w:b/>
                      <w:sz w:val="18"/>
                      <w:szCs w:val="18"/>
                    </w:rPr>
                  </w:pPr>
                  <w:r w:rsidRPr="00DA3E2F">
                    <w:rPr>
                      <w:b/>
                      <w:sz w:val="18"/>
                      <w:szCs w:val="18"/>
                    </w:rPr>
                    <w:t>Leasehold</w:t>
                  </w:r>
                </w:p>
                <w:p w14:paraId="05F340C4" w14:textId="77777777" w:rsidR="007F45DC" w:rsidRPr="00DA3E2F" w:rsidRDefault="007F45DC" w:rsidP="00E3612F">
                  <w:pPr>
                    <w:jc w:val="right"/>
                    <w:rPr>
                      <w:b/>
                      <w:sz w:val="18"/>
                      <w:szCs w:val="18"/>
                    </w:rPr>
                  </w:pPr>
                  <w:r w:rsidRPr="00DA3E2F">
                    <w:rPr>
                      <w:b/>
                      <w:sz w:val="18"/>
                      <w:szCs w:val="18"/>
                    </w:rPr>
                    <w:t>Improvements</w:t>
                  </w:r>
                </w:p>
              </w:tc>
              <w:tc>
                <w:tcPr>
                  <w:tcW w:w="1276" w:type="dxa"/>
                  <w:gridSpan w:val="2"/>
                  <w:tcBorders>
                    <w:top w:val="nil"/>
                    <w:bottom w:val="nil"/>
                    <w:right w:val="nil"/>
                  </w:tcBorders>
                  <w:vAlign w:val="center"/>
                </w:tcPr>
                <w:p w14:paraId="60084052" w14:textId="77777777" w:rsidR="007F45DC" w:rsidRPr="00DA3E2F" w:rsidRDefault="007F45DC" w:rsidP="00E3612F">
                  <w:pPr>
                    <w:jc w:val="right"/>
                    <w:rPr>
                      <w:b/>
                      <w:sz w:val="18"/>
                      <w:szCs w:val="18"/>
                    </w:rPr>
                  </w:pPr>
                  <w:r w:rsidRPr="00DA3E2F">
                    <w:rPr>
                      <w:b/>
                      <w:sz w:val="18"/>
                      <w:szCs w:val="18"/>
                    </w:rPr>
                    <w:t>Infrastructure</w:t>
                  </w:r>
                </w:p>
                <w:p w14:paraId="37987A11" w14:textId="77777777" w:rsidR="007F45DC" w:rsidRPr="00DA3E2F" w:rsidRDefault="007F45DC" w:rsidP="00E3612F">
                  <w:pPr>
                    <w:jc w:val="right"/>
                    <w:rPr>
                      <w:b/>
                      <w:sz w:val="18"/>
                      <w:szCs w:val="18"/>
                    </w:rPr>
                  </w:pPr>
                  <w:r w:rsidRPr="00DA3E2F">
                    <w:rPr>
                      <w:b/>
                      <w:sz w:val="18"/>
                      <w:szCs w:val="18"/>
                    </w:rPr>
                    <w:t>Assets</w:t>
                  </w:r>
                </w:p>
              </w:tc>
              <w:tc>
                <w:tcPr>
                  <w:tcW w:w="996" w:type="dxa"/>
                  <w:tcBorders>
                    <w:top w:val="nil"/>
                    <w:bottom w:val="nil"/>
                    <w:right w:val="nil"/>
                  </w:tcBorders>
                  <w:vAlign w:val="center"/>
                </w:tcPr>
                <w:p w14:paraId="6F8FA475" w14:textId="77777777" w:rsidR="007F45DC" w:rsidRPr="00DA3E2F" w:rsidRDefault="007F45DC" w:rsidP="00E3612F">
                  <w:pPr>
                    <w:ind w:hanging="142"/>
                    <w:jc w:val="right"/>
                    <w:rPr>
                      <w:b/>
                      <w:sz w:val="18"/>
                      <w:szCs w:val="18"/>
                    </w:rPr>
                  </w:pPr>
                  <w:r w:rsidRPr="00DA3E2F">
                    <w:rPr>
                      <w:b/>
                      <w:sz w:val="18"/>
                      <w:szCs w:val="18"/>
                    </w:rPr>
                    <w:t>Community and Heritage Assets</w:t>
                  </w:r>
                </w:p>
              </w:tc>
            </w:tr>
            <w:tr w:rsidR="00C75120" w:rsidRPr="00DA3E2F" w14:paraId="437A7023" w14:textId="77777777" w:rsidTr="00E3612F">
              <w:trPr>
                <w:gridAfter w:val="1"/>
                <w:wAfter w:w="142" w:type="dxa"/>
                <w:cantSplit/>
                <w:trHeight w:val="233"/>
              </w:trPr>
              <w:tc>
                <w:tcPr>
                  <w:tcW w:w="3973" w:type="dxa"/>
                  <w:tcBorders>
                    <w:top w:val="nil"/>
                    <w:left w:val="nil"/>
                    <w:bottom w:val="nil"/>
                  </w:tcBorders>
                </w:tcPr>
                <w:p w14:paraId="79B906A0" w14:textId="77777777" w:rsidR="007F45DC" w:rsidRPr="00DA3E2F" w:rsidRDefault="007F45DC" w:rsidP="00E3612F">
                  <w:pPr>
                    <w:rPr>
                      <w:b/>
                      <w:sz w:val="18"/>
                      <w:szCs w:val="18"/>
                    </w:rPr>
                  </w:pPr>
                </w:p>
              </w:tc>
              <w:tc>
                <w:tcPr>
                  <w:tcW w:w="641" w:type="dxa"/>
                  <w:tcBorders>
                    <w:top w:val="nil"/>
                    <w:left w:val="nil"/>
                    <w:bottom w:val="nil"/>
                  </w:tcBorders>
                  <w:vAlign w:val="center"/>
                </w:tcPr>
                <w:p w14:paraId="4A400EB4" w14:textId="77777777" w:rsidR="007F45DC" w:rsidRPr="00DA3E2F" w:rsidRDefault="007F45DC" w:rsidP="00F62900">
                  <w:pPr>
                    <w:jc w:val="right"/>
                    <w:rPr>
                      <w:b/>
                      <w:sz w:val="18"/>
                      <w:szCs w:val="18"/>
                    </w:rPr>
                  </w:pPr>
                  <w:r w:rsidRPr="00DA3E2F">
                    <w:rPr>
                      <w:b/>
                      <w:sz w:val="18"/>
                      <w:szCs w:val="18"/>
                    </w:rPr>
                    <w:t>$’000</w:t>
                  </w:r>
                </w:p>
              </w:tc>
              <w:tc>
                <w:tcPr>
                  <w:tcW w:w="917" w:type="dxa"/>
                  <w:gridSpan w:val="2"/>
                  <w:tcBorders>
                    <w:top w:val="nil"/>
                    <w:bottom w:val="nil"/>
                  </w:tcBorders>
                  <w:vAlign w:val="center"/>
                </w:tcPr>
                <w:p w14:paraId="1680DC7F" w14:textId="77777777" w:rsidR="007F45DC" w:rsidRPr="00DA3E2F" w:rsidRDefault="007F45DC" w:rsidP="00F62900">
                  <w:pPr>
                    <w:jc w:val="right"/>
                    <w:rPr>
                      <w:b/>
                      <w:sz w:val="18"/>
                      <w:szCs w:val="18"/>
                    </w:rPr>
                  </w:pPr>
                  <w:r w:rsidRPr="00DA3E2F">
                    <w:rPr>
                      <w:b/>
                      <w:sz w:val="18"/>
                      <w:szCs w:val="18"/>
                    </w:rPr>
                    <w:t>$’000</w:t>
                  </w:r>
                </w:p>
              </w:tc>
              <w:tc>
                <w:tcPr>
                  <w:tcW w:w="1417" w:type="dxa"/>
                  <w:tcBorders>
                    <w:top w:val="nil"/>
                    <w:bottom w:val="nil"/>
                    <w:right w:val="nil"/>
                  </w:tcBorders>
                  <w:vAlign w:val="center"/>
                </w:tcPr>
                <w:p w14:paraId="6897A417" w14:textId="77777777" w:rsidR="007F45DC" w:rsidRPr="00DA3E2F" w:rsidRDefault="007F45DC" w:rsidP="00F62900">
                  <w:pPr>
                    <w:jc w:val="right"/>
                    <w:rPr>
                      <w:b/>
                      <w:sz w:val="18"/>
                      <w:szCs w:val="18"/>
                    </w:rPr>
                  </w:pPr>
                  <w:r w:rsidRPr="00DA3E2F">
                    <w:rPr>
                      <w:b/>
                      <w:sz w:val="18"/>
                      <w:szCs w:val="18"/>
                    </w:rPr>
                    <w:t>$’000</w:t>
                  </w:r>
                </w:p>
              </w:tc>
              <w:tc>
                <w:tcPr>
                  <w:tcW w:w="1236" w:type="dxa"/>
                  <w:tcBorders>
                    <w:top w:val="nil"/>
                    <w:bottom w:val="nil"/>
                    <w:right w:val="nil"/>
                  </w:tcBorders>
                  <w:vAlign w:val="center"/>
                </w:tcPr>
                <w:p w14:paraId="1C7EE9CA" w14:textId="77777777" w:rsidR="007F45DC" w:rsidRPr="00DA3E2F" w:rsidRDefault="007F45DC" w:rsidP="00F62900">
                  <w:pPr>
                    <w:jc w:val="right"/>
                    <w:rPr>
                      <w:b/>
                      <w:sz w:val="18"/>
                      <w:szCs w:val="18"/>
                    </w:rPr>
                  </w:pPr>
                  <w:r w:rsidRPr="00DA3E2F">
                    <w:rPr>
                      <w:b/>
                      <w:sz w:val="18"/>
                      <w:szCs w:val="18"/>
                    </w:rPr>
                    <w:t>$’000</w:t>
                  </w:r>
                </w:p>
              </w:tc>
              <w:tc>
                <w:tcPr>
                  <w:tcW w:w="1036" w:type="dxa"/>
                  <w:gridSpan w:val="2"/>
                  <w:tcBorders>
                    <w:top w:val="nil"/>
                    <w:bottom w:val="nil"/>
                    <w:right w:val="nil"/>
                  </w:tcBorders>
                  <w:vAlign w:val="center"/>
                </w:tcPr>
                <w:p w14:paraId="4BDB9F48" w14:textId="77777777" w:rsidR="007F45DC" w:rsidRPr="00DA3E2F" w:rsidRDefault="007F45DC" w:rsidP="00F62900">
                  <w:pPr>
                    <w:jc w:val="right"/>
                    <w:rPr>
                      <w:b/>
                      <w:sz w:val="18"/>
                      <w:szCs w:val="18"/>
                    </w:rPr>
                  </w:pPr>
                  <w:r w:rsidRPr="00DA3E2F">
                    <w:rPr>
                      <w:b/>
                      <w:sz w:val="18"/>
                      <w:szCs w:val="18"/>
                    </w:rPr>
                    <w:t>$’000</w:t>
                  </w:r>
                </w:p>
              </w:tc>
            </w:tr>
            <w:tr w:rsidR="00C75120" w:rsidRPr="00DA3E2F" w14:paraId="44BBBA04" w14:textId="77777777" w:rsidTr="00E3612F">
              <w:trPr>
                <w:gridAfter w:val="1"/>
                <w:wAfter w:w="142" w:type="dxa"/>
                <w:cantSplit/>
                <w:trHeight w:val="233"/>
              </w:trPr>
              <w:tc>
                <w:tcPr>
                  <w:tcW w:w="3973" w:type="dxa"/>
                  <w:tcBorders>
                    <w:top w:val="nil"/>
                    <w:left w:val="nil"/>
                  </w:tcBorders>
                </w:tcPr>
                <w:p w14:paraId="4B2CC688" w14:textId="77777777" w:rsidR="007F45DC" w:rsidRPr="00DA3E2F" w:rsidRDefault="007F45DC" w:rsidP="00E3612F">
                  <w:pPr>
                    <w:rPr>
                      <w:sz w:val="18"/>
                      <w:szCs w:val="18"/>
                    </w:rPr>
                  </w:pPr>
                  <w:r w:rsidRPr="00DA3E2F">
                    <w:rPr>
                      <w:sz w:val="18"/>
                      <w:szCs w:val="18"/>
                    </w:rPr>
                    <w:t>Fair Value at beginning of the reporting period</w:t>
                  </w:r>
                </w:p>
              </w:tc>
              <w:tc>
                <w:tcPr>
                  <w:tcW w:w="641" w:type="dxa"/>
                  <w:tcBorders>
                    <w:top w:val="nil"/>
                    <w:left w:val="nil"/>
                  </w:tcBorders>
                  <w:vAlign w:val="bottom"/>
                </w:tcPr>
                <w:p w14:paraId="0FC924C1" w14:textId="249E3BA1" w:rsidR="007F45DC" w:rsidRPr="00DA3E2F" w:rsidRDefault="007F45DC" w:rsidP="00AA4C46">
                  <w:pPr>
                    <w:jc w:val="right"/>
                    <w:rPr>
                      <w:sz w:val="18"/>
                      <w:szCs w:val="18"/>
                    </w:rPr>
                  </w:pPr>
                </w:p>
              </w:tc>
              <w:tc>
                <w:tcPr>
                  <w:tcW w:w="917" w:type="dxa"/>
                  <w:gridSpan w:val="2"/>
                  <w:tcBorders>
                    <w:top w:val="nil"/>
                    <w:bottom w:val="nil"/>
                  </w:tcBorders>
                  <w:vAlign w:val="bottom"/>
                </w:tcPr>
                <w:p w14:paraId="3293AF52" w14:textId="2DB57034" w:rsidR="007F45DC" w:rsidRPr="00DA3E2F" w:rsidRDefault="007F45DC" w:rsidP="00AA4C46">
                  <w:pPr>
                    <w:jc w:val="right"/>
                    <w:rPr>
                      <w:sz w:val="18"/>
                      <w:szCs w:val="18"/>
                    </w:rPr>
                  </w:pPr>
                </w:p>
              </w:tc>
              <w:tc>
                <w:tcPr>
                  <w:tcW w:w="1417" w:type="dxa"/>
                  <w:tcBorders>
                    <w:top w:val="nil"/>
                    <w:bottom w:val="nil"/>
                    <w:right w:val="nil"/>
                  </w:tcBorders>
                  <w:vAlign w:val="bottom"/>
                </w:tcPr>
                <w:p w14:paraId="66B9A0E6" w14:textId="28DC7D08" w:rsidR="007F45DC" w:rsidRPr="00DA3E2F" w:rsidRDefault="007F45DC" w:rsidP="00AA4C46">
                  <w:pPr>
                    <w:jc w:val="right"/>
                    <w:rPr>
                      <w:sz w:val="18"/>
                      <w:szCs w:val="18"/>
                    </w:rPr>
                  </w:pPr>
                </w:p>
              </w:tc>
              <w:tc>
                <w:tcPr>
                  <w:tcW w:w="1236" w:type="dxa"/>
                  <w:tcBorders>
                    <w:top w:val="nil"/>
                    <w:bottom w:val="nil"/>
                    <w:right w:val="nil"/>
                  </w:tcBorders>
                  <w:vAlign w:val="bottom"/>
                </w:tcPr>
                <w:p w14:paraId="7A5E75A9" w14:textId="743B7AA2" w:rsidR="007F45DC" w:rsidRPr="00DA3E2F" w:rsidRDefault="007F45DC" w:rsidP="00AA4C46">
                  <w:pPr>
                    <w:jc w:val="right"/>
                    <w:rPr>
                      <w:sz w:val="18"/>
                      <w:szCs w:val="18"/>
                    </w:rPr>
                  </w:pPr>
                </w:p>
              </w:tc>
              <w:tc>
                <w:tcPr>
                  <w:tcW w:w="1036" w:type="dxa"/>
                  <w:gridSpan w:val="2"/>
                  <w:tcBorders>
                    <w:top w:val="nil"/>
                    <w:bottom w:val="nil"/>
                    <w:right w:val="nil"/>
                  </w:tcBorders>
                  <w:vAlign w:val="bottom"/>
                </w:tcPr>
                <w:p w14:paraId="14D4D9FF" w14:textId="2B5197DB" w:rsidR="007F45DC" w:rsidRPr="00DA3E2F" w:rsidRDefault="007F45DC" w:rsidP="00AA4C46">
                  <w:pPr>
                    <w:jc w:val="right"/>
                    <w:rPr>
                      <w:sz w:val="18"/>
                      <w:szCs w:val="18"/>
                    </w:rPr>
                  </w:pPr>
                </w:p>
              </w:tc>
            </w:tr>
            <w:tr w:rsidR="00C75120" w:rsidRPr="00DA3E2F" w14:paraId="09DD86B4" w14:textId="77777777" w:rsidTr="00E3612F">
              <w:trPr>
                <w:gridAfter w:val="1"/>
                <w:wAfter w:w="142" w:type="dxa"/>
                <w:cantSplit/>
                <w:trHeight w:val="233"/>
              </w:trPr>
              <w:tc>
                <w:tcPr>
                  <w:tcW w:w="3973" w:type="dxa"/>
                  <w:tcBorders>
                    <w:left w:val="nil"/>
                  </w:tcBorders>
                </w:tcPr>
                <w:p w14:paraId="2CF54DAA" w14:textId="77777777" w:rsidR="007F45DC" w:rsidRPr="00DA3E2F" w:rsidRDefault="007F45DC" w:rsidP="00E3612F">
                  <w:pPr>
                    <w:rPr>
                      <w:sz w:val="18"/>
                      <w:szCs w:val="18"/>
                    </w:rPr>
                  </w:pPr>
                  <w:r w:rsidRPr="00DA3E2F">
                    <w:rPr>
                      <w:sz w:val="18"/>
                      <w:szCs w:val="18"/>
                    </w:rPr>
                    <w:t>Additions</w:t>
                  </w:r>
                </w:p>
              </w:tc>
              <w:tc>
                <w:tcPr>
                  <w:tcW w:w="641" w:type="dxa"/>
                  <w:tcBorders>
                    <w:left w:val="nil"/>
                  </w:tcBorders>
                  <w:vAlign w:val="bottom"/>
                </w:tcPr>
                <w:p w14:paraId="59B13D3C" w14:textId="0A14E3C1" w:rsidR="007F45DC" w:rsidRPr="00DA3E2F" w:rsidRDefault="007F45DC" w:rsidP="00633EB7">
                  <w:pPr>
                    <w:jc w:val="right"/>
                    <w:rPr>
                      <w:sz w:val="18"/>
                      <w:szCs w:val="18"/>
                    </w:rPr>
                  </w:pPr>
                </w:p>
              </w:tc>
              <w:tc>
                <w:tcPr>
                  <w:tcW w:w="917" w:type="dxa"/>
                  <w:gridSpan w:val="2"/>
                  <w:tcBorders>
                    <w:top w:val="nil"/>
                    <w:bottom w:val="nil"/>
                  </w:tcBorders>
                  <w:vAlign w:val="bottom"/>
                </w:tcPr>
                <w:p w14:paraId="7F8715C3" w14:textId="08BB0754" w:rsidR="007F45DC" w:rsidRPr="00DA3E2F" w:rsidRDefault="007F45DC" w:rsidP="00633EB7">
                  <w:pPr>
                    <w:jc w:val="right"/>
                    <w:rPr>
                      <w:sz w:val="18"/>
                      <w:szCs w:val="18"/>
                    </w:rPr>
                  </w:pPr>
                </w:p>
              </w:tc>
              <w:tc>
                <w:tcPr>
                  <w:tcW w:w="1417" w:type="dxa"/>
                  <w:tcBorders>
                    <w:top w:val="nil"/>
                    <w:bottom w:val="nil"/>
                    <w:right w:val="nil"/>
                  </w:tcBorders>
                  <w:vAlign w:val="bottom"/>
                </w:tcPr>
                <w:p w14:paraId="7C5ADA6A" w14:textId="0B139154" w:rsidR="007F45DC" w:rsidRPr="00DA3E2F" w:rsidRDefault="007F45DC" w:rsidP="00633EB7">
                  <w:pPr>
                    <w:jc w:val="right"/>
                    <w:rPr>
                      <w:sz w:val="18"/>
                      <w:szCs w:val="18"/>
                    </w:rPr>
                  </w:pPr>
                </w:p>
              </w:tc>
              <w:tc>
                <w:tcPr>
                  <w:tcW w:w="1236" w:type="dxa"/>
                  <w:tcBorders>
                    <w:top w:val="nil"/>
                    <w:bottom w:val="nil"/>
                    <w:right w:val="nil"/>
                  </w:tcBorders>
                </w:tcPr>
                <w:p w14:paraId="447A0905" w14:textId="656266ED" w:rsidR="007F45DC" w:rsidRPr="00DA3E2F" w:rsidRDefault="007F45DC" w:rsidP="00633EB7">
                  <w:pPr>
                    <w:jc w:val="right"/>
                    <w:rPr>
                      <w:sz w:val="18"/>
                      <w:szCs w:val="18"/>
                    </w:rPr>
                  </w:pPr>
                </w:p>
              </w:tc>
              <w:tc>
                <w:tcPr>
                  <w:tcW w:w="1036" w:type="dxa"/>
                  <w:gridSpan w:val="2"/>
                  <w:tcBorders>
                    <w:top w:val="nil"/>
                    <w:bottom w:val="nil"/>
                    <w:right w:val="nil"/>
                  </w:tcBorders>
                </w:tcPr>
                <w:p w14:paraId="18B8F00B" w14:textId="77777777" w:rsidR="007F45DC" w:rsidRPr="00DA3E2F" w:rsidRDefault="007F45DC" w:rsidP="00633EB7">
                  <w:pPr>
                    <w:jc w:val="right"/>
                    <w:rPr>
                      <w:sz w:val="18"/>
                      <w:szCs w:val="18"/>
                    </w:rPr>
                  </w:pPr>
                </w:p>
              </w:tc>
            </w:tr>
            <w:tr w:rsidR="00C75120" w:rsidRPr="00DA3E2F" w14:paraId="4AC4CD2D" w14:textId="77777777" w:rsidTr="00E3612F">
              <w:trPr>
                <w:gridAfter w:val="1"/>
                <w:wAfter w:w="142" w:type="dxa"/>
                <w:cantSplit/>
                <w:trHeight w:val="233"/>
              </w:trPr>
              <w:tc>
                <w:tcPr>
                  <w:tcW w:w="3973" w:type="dxa"/>
                  <w:tcBorders>
                    <w:left w:val="nil"/>
                  </w:tcBorders>
                </w:tcPr>
                <w:p w14:paraId="12855D6B" w14:textId="77777777" w:rsidR="007F45DC" w:rsidRPr="00DA3E2F" w:rsidRDefault="007F45DC" w:rsidP="00E3612F">
                  <w:pPr>
                    <w:rPr>
                      <w:sz w:val="18"/>
                      <w:szCs w:val="18"/>
                    </w:rPr>
                  </w:pPr>
                  <w:r w:rsidRPr="00DA3E2F">
                    <w:rPr>
                      <w:sz w:val="18"/>
                      <w:szCs w:val="18"/>
                    </w:rPr>
                    <w:t>Assets Classified as Held for Sale</w:t>
                  </w:r>
                </w:p>
              </w:tc>
              <w:tc>
                <w:tcPr>
                  <w:tcW w:w="641" w:type="dxa"/>
                  <w:tcBorders>
                    <w:left w:val="nil"/>
                  </w:tcBorders>
                  <w:vAlign w:val="bottom"/>
                </w:tcPr>
                <w:p w14:paraId="215D83ED"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1B9ADB77" w14:textId="77777777" w:rsidR="007F45DC" w:rsidRPr="00DA3E2F" w:rsidRDefault="007F45DC" w:rsidP="00633EB7">
                  <w:pPr>
                    <w:jc w:val="right"/>
                    <w:rPr>
                      <w:sz w:val="18"/>
                      <w:szCs w:val="18"/>
                    </w:rPr>
                  </w:pPr>
                </w:p>
              </w:tc>
              <w:tc>
                <w:tcPr>
                  <w:tcW w:w="1417" w:type="dxa"/>
                  <w:tcBorders>
                    <w:top w:val="nil"/>
                    <w:bottom w:val="nil"/>
                    <w:right w:val="nil"/>
                  </w:tcBorders>
                  <w:vAlign w:val="bottom"/>
                </w:tcPr>
                <w:p w14:paraId="1EE218D5" w14:textId="77777777" w:rsidR="007F45DC" w:rsidRPr="00DA3E2F" w:rsidRDefault="007F45DC" w:rsidP="00633EB7">
                  <w:pPr>
                    <w:jc w:val="right"/>
                    <w:rPr>
                      <w:sz w:val="18"/>
                      <w:szCs w:val="18"/>
                    </w:rPr>
                  </w:pPr>
                </w:p>
              </w:tc>
              <w:tc>
                <w:tcPr>
                  <w:tcW w:w="1236" w:type="dxa"/>
                  <w:tcBorders>
                    <w:top w:val="nil"/>
                    <w:bottom w:val="nil"/>
                    <w:right w:val="nil"/>
                  </w:tcBorders>
                </w:tcPr>
                <w:p w14:paraId="62DF6A7C"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3004FF59" w14:textId="77777777" w:rsidR="007F45DC" w:rsidRPr="00DA3E2F" w:rsidRDefault="007F45DC" w:rsidP="00633EB7">
                  <w:pPr>
                    <w:jc w:val="right"/>
                    <w:rPr>
                      <w:sz w:val="18"/>
                      <w:szCs w:val="18"/>
                    </w:rPr>
                  </w:pPr>
                </w:p>
              </w:tc>
            </w:tr>
            <w:tr w:rsidR="00C75120" w:rsidRPr="00DA3E2F" w14:paraId="6CFAE189" w14:textId="77777777" w:rsidTr="00E3612F">
              <w:trPr>
                <w:gridAfter w:val="1"/>
                <w:wAfter w:w="142" w:type="dxa"/>
                <w:cantSplit/>
                <w:trHeight w:val="256"/>
              </w:trPr>
              <w:tc>
                <w:tcPr>
                  <w:tcW w:w="3973" w:type="dxa"/>
                  <w:tcBorders>
                    <w:left w:val="nil"/>
                  </w:tcBorders>
                </w:tcPr>
                <w:p w14:paraId="7B001B00" w14:textId="77777777" w:rsidR="007F45DC" w:rsidRPr="00DA3E2F" w:rsidRDefault="007F45DC" w:rsidP="00E3612F">
                  <w:pPr>
                    <w:rPr>
                      <w:sz w:val="18"/>
                      <w:szCs w:val="18"/>
                    </w:rPr>
                  </w:pPr>
                  <w:r w:rsidRPr="00DA3E2F">
                    <w:rPr>
                      <w:sz w:val="18"/>
                      <w:szCs w:val="18"/>
                    </w:rPr>
                    <w:t>Revaluation increments/(decrements) recognised in Profit or Loss</w:t>
                  </w:r>
                </w:p>
              </w:tc>
              <w:tc>
                <w:tcPr>
                  <w:tcW w:w="641" w:type="dxa"/>
                  <w:tcBorders>
                    <w:left w:val="nil"/>
                  </w:tcBorders>
                  <w:vAlign w:val="bottom"/>
                </w:tcPr>
                <w:p w14:paraId="4E18BF2B" w14:textId="786528B8" w:rsidR="007F45DC" w:rsidRPr="00DA3E2F" w:rsidRDefault="007F45DC" w:rsidP="00633EB7">
                  <w:pPr>
                    <w:jc w:val="right"/>
                    <w:rPr>
                      <w:sz w:val="18"/>
                      <w:szCs w:val="18"/>
                    </w:rPr>
                  </w:pPr>
                </w:p>
              </w:tc>
              <w:tc>
                <w:tcPr>
                  <w:tcW w:w="917" w:type="dxa"/>
                  <w:gridSpan w:val="2"/>
                  <w:tcBorders>
                    <w:top w:val="nil"/>
                    <w:bottom w:val="nil"/>
                  </w:tcBorders>
                  <w:vAlign w:val="bottom"/>
                </w:tcPr>
                <w:p w14:paraId="266AAB51" w14:textId="458E1FC2" w:rsidR="007F45DC" w:rsidRPr="00DA3E2F" w:rsidRDefault="007F45DC" w:rsidP="00633EB7">
                  <w:pPr>
                    <w:jc w:val="right"/>
                    <w:rPr>
                      <w:sz w:val="18"/>
                      <w:szCs w:val="18"/>
                    </w:rPr>
                  </w:pPr>
                </w:p>
              </w:tc>
              <w:tc>
                <w:tcPr>
                  <w:tcW w:w="1417" w:type="dxa"/>
                  <w:tcBorders>
                    <w:top w:val="nil"/>
                    <w:bottom w:val="nil"/>
                    <w:right w:val="nil"/>
                  </w:tcBorders>
                  <w:vAlign w:val="bottom"/>
                </w:tcPr>
                <w:p w14:paraId="653AFBF8" w14:textId="4E0F8C81" w:rsidR="007F45DC" w:rsidRPr="00DA3E2F" w:rsidRDefault="007F45DC" w:rsidP="00633EB7">
                  <w:pPr>
                    <w:jc w:val="right"/>
                    <w:rPr>
                      <w:sz w:val="18"/>
                      <w:szCs w:val="18"/>
                    </w:rPr>
                  </w:pPr>
                </w:p>
              </w:tc>
              <w:tc>
                <w:tcPr>
                  <w:tcW w:w="1236" w:type="dxa"/>
                  <w:tcBorders>
                    <w:top w:val="nil"/>
                    <w:bottom w:val="nil"/>
                    <w:right w:val="nil"/>
                  </w:tcBorders>
                </w:tcPr>
                <w:p w14:paraId="22E1461E" w14:textId="5D20CAC3" w:rsidR="007F45DC" w:rsidRPr="00DA3E2F" w:rsidRDefault="007F45DC" w:rsidP="00633EB7">
                  <w:pPr>
                    <w:jc w:val="right"/>
                    <w:rPr>
                      <w:sz w:val="18"/>
                      <w:szCs w:val="18"/>
                    </w:rPr>
                  </w:pPr>
                </w:p>
              </w:tc>
              <w:tc>
                <w:tcPr>
                  <w:tcW w:w="1036" w:type="dxa"/>
                  <w:gridSpan w:val="2"/>
                  <w:tcBorders>
                    <w:top w:val="nil"/>
                    <w:bottom w:val="nil"/>
                    <w:right w:val="nil"/>
                  </w:tcBorders>
                </w:tcPr>
                <w:p w14:paraId="374BAB64" w14:textId="5E722C77" w:rsidR="007F45DC" w:rsidRPr="00DA3E2F" w:rsidRDefault="007F45DC" w:rsidP="00633EB7">
                  <w:pPr>
                    <w:jc w:val="right"/>
                    <w:rPr>
                      <w:sz w:val="18"/>
                      <w:szCs w:val="18"/>
                    </w:rPr>
                  </w:pPr>
                </w:p>
              </w:tc>
            </w:tr>
            <w:tr w:rsidR="00C75120" w:rsidRPr="00DA3E2F" w14:paraId="69446C72" w14:textId="77777777" w:rsidTr="00E3612F">
              <w:trPr>
                <w:gridAfter w:val="1"/>
                <w:wAfter w:w="142" w:type="dxa"/>
                <w:cantSplit/>
                <w:trHeight w:val="456"/>
              </w:trPr>
              <w:tc>
                <w:tcPr>
                  <w:tcW w:w="3973" w:type="dxa"/>
                  <w:tcBorders>
                    <w:left w:val="nil"/>
                  </w:tcBorders>
                </w:tcPr>
                <w:p w14:paraId="6FAB262C" w14:textId="77777777" w:rsidR="007F45DC" w:rsidRPr="00DA3E2F" w:rsidRDefault="007F45DC" w:rsidP="00E3612F">
                  <w:pPr>
                    <w:rPr>
                      <w:sz w:val="18"/>
                      <w:szCs w:val="18"/>
                    </w:rPr>
                  </w:pPr>
                  <w:r w:rsidRPr="00DA3E2F">
                    <w:rPr>
                      <w:sz w:val="18"/>
                      <w:szCs w:val="18"/>
                    </w:rPr>
                    <w:t>Revaluation increments/(decrements) recognised in Other Comprehensive Income</w:t>
                  </w:r>
                </w:p>
              </w:tc>
              <w:tc>
                <w:tcPr>
                  <w:tcW w:w="641" w:type="dxa"/>
                  <w:tcBorders>
                    <w:left w:val="nil"/>
                  </w:tcBorders>
                  <w:vAlign w:val="bottom"/>
                </w:tcPr>
                <w:p w14:paraId="13E46B49" w14:textId="66AB9E14" w:rsidR="007F45DC" w:rsidRPr="00DA3E2F" w:rsidRDefault="007F45DC" w:rsidP="00633EB7">
                  <w:pPr>
                    <w:jc w:val="right"/>
                    <w:rPr>
                      <w:sz w:val="18"/>
                      <w:szCs w:val="18"/>
                    </w:rPr>
                  </w:pPr>
                </w:p>
              </w:tc>
              <w:tc>
                <w:tcPr>
                  <w:tcW w:w="917" w:type="dxa"/>
                  <w:gridSpan w:val="2"/>
                  <w:tcBorders>
                    <w:top w:val="nil"/>
                    <w:bottom w:val="nil"/>
                  </w:tcBorders>
                  <w:vAlign w:val="bottom"/>
                </w:tcPr>
                <w:p w14:paraId="3CF48864" w14:textId="0B701A3F" w:rsidR="007F45DC" w:rsidRPr="00DA3E2F" w:rsidRDefault="007F45DC" w:rsidP="00633EB7">
                  <w:pPr>
                    <w:jc w:val="right"/>
                    <w:rPr>
                      <w:sz w:val="18"/>
                      <w:szCs w:val="18"/>
                    </w:rPr>
                  </w:pPr>
                </w:p>
              </w:tc>
              <w:tc>
                <w:tcPr>
                  <w:tcW w:w="1417" w:type="dxa"/>
                  <w:tcBorders>
                    <w:top w:val="nil"/>
                    <w:bottom w:val="nil"/>
                    <w:right w:val="nil"/>
                  </w:tcBorders>
                  <w:vAlign w:val="bottom"/>
                </w:tcPr>
                <w:p w14:paraId="0C213900" w14:textId="77777777" w:rsidR="007F45DC" w:rsidRPr="00DA3E2F" w:rsidRDefault="007F45DC" w:rsidP="00633EB7">
                  <w:pPr>
                    <w:jc w:val="right"/>
                    <w:rPr>
                      <w:sz w:val="18"/>
                      <w:szCs w:val="18"/>
                    </w:rPr>
                  </w:pPr>
                </w:p>
              </w:tc>
              <w:tc>
                <w:tcPr>
                  <w:tcW w:w="1236" w:type="dxa"/>
                  <w:tcBorders>
                    <w:top w:val="nil"/>
                    <w:bottom w:val="nil"/>
                    <w:right w:val="nil"/>
                  </w:tcBorders>
                </w:tcPr>
                <w:p w14:paraId="71947237"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66EE912E" w14:textId="5BD8137A" w:rsidR="007F45DC" w:rsidRPr="00DA3E2F" w:rsidRDefault="007F45DC" w:rsidP="00633EB7">
                  <w:pPr>
                    <w:jc w:val="right"/>
                    <w:rPr>
                      <w:sz w:val="18"/>
                      <w:szCs w:val="18"/>
                    </w:rPr>
                  </w:pPr>
                </w:p>
              </w:tc>
            </w:tr>
            <w:tr w:rsidR="00C75120" w:rsidRPr="00DA3E2F" w14:paraId="6B5EEA1E" w14:textId="77777777" w:rsidTr="00E3612F">
              <w:trPr>
                <w:gridAfter w:val="1"/>
                <w:wAfter w:w="142" w:type="dxa"/>
                <w:cantSplit/>
                <w:trHeight w:val="233"/>
              </w:trPr>
              <w:tc>
                <w:tcPr>
                  <w:tcW w:w="3973" w:type="dxa"/>
                  <w:tcBorders>
                    <w:left w:val="nil"/>
                  </w:tcBorders>
                </w:tcPr>
                <w:p w14:paraId="01015059" w14:textId="77777777" w:rsidR="007F45DC" w:rsidRPr="00DA3E2F" w:rsidRDefault="007F45DC" w:rsidP="00E3612F">
                  <w:pPr>
                    <w:rPr>
                      <w:sz w:val="18"/>
                      <w:szCs w:val="18"/>
                    </w:rPr>
                  </w:pPr>
                  <w:r w:rsidRPr="00DA3E2F">
                    <w:rPr>
                      <w:sz w:val="18"/>
                      <w:szCs w:val="18"/>
                    </w:rPr>
                    <w:t>Transfers (from/(to) Level 2)</w:t>
                  </w:r>
                </w:p>
              </w:tc>
              <w:tc>
                <w:tcPr>
                  <w:tcW w:w="641" w:type="dxa"/>
                  <w:tcBorders>
                    <w:left w:val="nil"/>
                    <w:bottom w:val="nil"/>
                  </w:tcBorders>
                  <w:vAlign w:val="bottom"/>
                </w:tcPr>
                <w:p w14:paraId="2A740E45" w14:textId="5E004056" w:rsidR="007F45DC" w:rsidRPr="00DA3E2F" w:rsidRDefault="007F45DC" w:rsidP="00633EB7">
                  <w:pPr>
                    <w:jc w:val="right"/>
                    <w:rPr>
                      <w:sz w:val="18"/>
                      <w:szCs w:val="18"/>
                    </w:rPr>
                  </w:pPr>
                </w:p>
              </w:tc>
              <w:tc>
                <w:tcPr>
                  <w:tcW w:w="917" w:type="dxa"/>
                  <w:gridSpan w:val="2"/>
                  <w:tcBorders>
                    <w:top w:val="nil"/>
                    <w:bottom w:val="nil"/>
                  </w:tcBorders>
                  <w:vAlign w:val="bottom"/>
                </w:tcPr>
                <w:p w14:paraId="41543FCA" w14:textId="58C022B4" w:rsidR="007F45DC" w:rsidRPr="00DA3E2F" w:rsidDel="00084F39" w:rsidRDefault="007F45DC" w:rsidP="00633EB7">
                  <w:pPr>
                    <w:jc w:val="right"/>
                    <w:rPr>
                      <w:sz w:val="18"/>
                      <w:szCs w:val="18"/>
                    </w:rPr>
                  </w:pPr>
                </w:p>
              </w:tc>
              <w:tc>
                <w:tcPr>
                  <w:tcW w:w="1417" w:type="dxa"/>
                  <w:tcBorders>
                    <w:top w:val="nil"/>
                    <w:bottom w:val="nil"/>
                    <w:right w:val="nil"/>
                  </w:tcBorders>
                  <w:vAlign w:val="bottom"/>
                </w:tcPr>
                <w:p w14:paraId="581FFBBD" w14:textId="035B184E" w:rsidR="007F45DC" w:rsidRPr="00DA3E2F" w:rsidDel="00084F39" w:rsidRDefault="007F45DC" w:rsidP="00633EB7">
                  <w:pPr>
                    <w:jc w:val="right"/>
                    <w:rPr>
                      <w:sz w:val="18"/>
                      <w:szCs w:val="18"/>
                    </w:rPr>
                  </w:pPr>
                </w:p>
              </w:tc>
              <w:tc>
                <w:tcPr>
                  <w:tcW w:w="1236" w:type="dxa"/>
                  <w:tcBorders>
                    <w:top w:val="nil"/>
                    <w:bottom w:val="nil"/>
                    <w:right w:val="nil"/>
                  </w:tcBorders>
                </w:tcPr>
                <w:p w14:paraId="5E09719A" w14:textId="7F47DFA1" w:rsidR="007F45DC" w:rsidRPr="00DA3E2F" w:rsidRDefault="007F45DC" w:rsidP="00633EB7">
                  <w:pPr>
                    <w:jc w:val="right"/>
                    <w:rPr>
                      <w:sz w:val="18"/>
                      <w:szCs w:val="18"/>
                    </w:rPr>
                  </w:pPr>
                </w:p>
              </w:tc>
              <w:tc>
                <w:tcPr>
                  <w:tcW w:w="1036" w:type="dxa"/>
                  <w:gridSpan w:val="2"/>
                  <w:tcBorders>
                    <w:top w:val="nil"/>
                    <w:bottom w:val="nil"/>
                    <w:right w:val="nil"/>
                  </w:tcBorders>
                </w:tcPr>
                <w:p w14:paraId="2B580906" w14:textId="60DC5222" w:rsidR="007F45DC" w:rsidRPr="00DA3E2F" w:rsidRDefault="007F45DC" w:rsidP="00633EB7">
                  <w:pPr>
                    <w:jc w:val="right"/>
                    <w:rPr>
                      <w:sz w:val="18"/>
                      <w:szCs w:val="18"/>
                    </w:rPr>
                  </w:pPr>
                </w:p>
              </w:tc>
            </w:tr>
            <w:tr w:rsidR="00C75120" w:rsidRPr="00DA3E2F" w14:paraId="56CB85BC" w14:textId="77777777" w:rsidTr="00E3612F">
              <w:trPr>
                <w:gridAfter w:val="1"/>
                <w:wAfter w:w="142" w:type="dxa"/>
                <w:cantSplit/>
                <w:trHeight w:val="185"/>
              </w:trPr>
              <w:tc>
                <w:tcPr>
                  <w:tcW w:w="3973" w:type="dxa"/>
                  <w:tcBorders>
                    <w:left w:val="nil"/>
                  </w:tcBorders>
                </w:tcPr>
                <w:p w14:paraId="334870EB" w14:textId="77777777" w:rsidR="007F45DC" w:rsidRPr="00DA3E2F" w:rsidRDefault="007F45DC" w:rsidP="00E3612F">
                  <w:pPr>
                    <w:rPr>
                      <w:sz w:val="18"/>
                      <w:szCs w:val="18"/>
                    </w:rPr>
                  </w:pPr>
                  <w:r w:rsidRPr="00DA3E2F">
                    <w:rPr>
                      <w:sz w:val="18"/>
                      <w:szCs w:val="18"/>
                    </w:rPr>
                    <w:t>Impairment Losses Recognised in Other Comprehensive Income</w:t>
                  </w:r>
                </w:p>
              </w:tc>
              <w:tc>
                <w:tcPr>
                  <w:tcW w:w="641" w:type="dxa"/>
                  <w:tcBorders>
                    <w:left w:val="nil"/>
                    <w:bottom w:val="nil"/>
                  </w:tcBorders>
                  <w:vAlign w:val="bottom"/>
                </w:tcPr>
                <w:p w14:paraId="7D20B020"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6A11A3C6" w14:textId="4AB10121" w:rsidR="007F45DC" w:rsidRPr="00DA3E2F" w:rsidRDefault="007F45DC" w:rsidP="00633EB7">
                  <w:pPr>
                    <w:jc w:val="right"/>
                    <w:rPr>
                      <w:sz w:val="18"/>
                      <w:szCs w:val="18"/>
                    </w:rPr>
                  </w:pPr>
                </w:p>
              </w:tc>
              <w:tc>
                <w:tcPr>
                  <w:tcW w:w="1417" w:type="dxa"/>
                  <w:tcBorders>
                    <w:top w:val="nil"/>
                    <w:bottom w:val="nil"/>
                    <w:right w:val="nil"/>
                  </w:tcBorders>
                  <w:vAlign w:val="bottom"/>
                </w:tcPr>
                <w:p w14:paraId="41C4CF5A" w14:textId="77777777" w:rsidR="007F45DC" w:rsidRPr="00DA3E2F" w:rsidRDefault="007F45DC" w:rsidP="00633EB7">
                  <w:pPr>
                    <w:jc w:val="right"/>
                    <w:rPr>
                      <w:sz w:val="18"/>
                      <w:szCs w:val="18"/>
                    </w:rPr>
                  </w:pPr>
                </w:p>
              </w:tc>
              <w:tc>
                <w:tcPr>
                  <w:tcW w:w="1236" w:type="dxa"/>
                  <w:tcBorders>
                    <w:top w:val="nil"/>
                    <w:bottom w:val="nil"/>
                    <w:right w:val="nil"/>
                  </w:tcBorders>
                </w:tcPr>
                <w:p w14:paraId="3653832B"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3CDBC96F" w14:textId="77777777" w:rsidR="007F45DC" w:rsidRPr="00DA3E2F" w:rsidRDefault="007F45DC" w:rsidP="00633EB7">
                  <w:pPr>
                    <w:jc w:val="right"/>
                    <w:rPr>
                      <w:sz w:val="18"/>
                      <w:szCs w:val="18"/>
                    </w:rPr>
                  </w:pPr>
                </w:p>
              </w:tc>
            </w:tr>
            <w:tr w:rsidR="00C75120" w:rsidRPr="00DA3E2F" w14:paraId="7739F028" w14:textId="77777777" w:rsidTr="00E3612F">
              <w:trPr>
                <w:gridAfter w:val="1"/>
                <w:wAfter w:w="142" w:type="dxa"/>
                <w:cantSplit/>
                <w:trHeight w:val="233"/>
              </w:trPr>
              <w:tc>
                <w:tcPr>
                  <w:tcW w:w="3973" w:type="dxa"/>
                  <w:tcBorders>
                    <w:left w:val="nil"/>
                  </w:tcBorders>
                </w:tcPr>
                <w:p w14:paraId="58D6520A" w14:textId="77777777" w:rsidR="007F45DC" w:rsidRPr="00DA3E2F" w:rsidRDefault="007F45DC" w:rsidP="00E3612F">
                  <w:pPr>
                    <w:rPr>
                      <w:sz w:val="18"/>
                      <w:szCs w:val="18"/>
                    </w:rPr>
                  </w:pPr>
                  <w:r w:rsidRPr="00DA3E2F">
                    <w:rPr>
                      <w:sz w:val="18"/>
                      <w:szCs w:val="18"/>
                    </w:rPr>
                    <w:t>Depreciation</w:t>
                  </w:r>
                </w:p>
              </w:tc>
              <w:tc>
                <w:tcPr>
                  <w:tcW w:w="641" w:type="dxa"/>
                  <w:tcBorders>
                    <w:top w:val="nil"/>
                    <w:left w:val="nil"/>
                    <w:bottom w:val="nil"/>
                  </w:tcBorders>
                  <w:vAlign w:val="bottom"/>
                </w:tcPr>
                <w:p w14:paraId="3116342F" w14:textId="1BE9CA65" w:rsidR="007F45DC" w:rsidRPr="00DA3E2F" w:rsidRDefault="007F45DC" w:rsidP="00633EB7">
                  <w:pPr>
                    <w:jc w:val="right"/>
                    <w:rPr>
                      <w:sz w:val="18"/>
                      <w:szCs w:val="18"/>
                    </w:rPr>
                  </w:pPr>
                </w:p>
              </w:tc>
              <w:tc>
                <w:tcPr>
                  <w:tcW w:w="917" w:type="dxa"/>
                  <w:gridSpan w:val="2"/>
                  <w:tcBorders>
                    <w:top w:val="nil"/>
                    <w:bottom w:val="nil"/>
                  </w:tcBorders>
                  <w:vAlign w:val="bottom"/>
                </w:tcPr>
                <w:p w14:paraId="3BDCADCA" w14:textId="5BB3CDC4" w:rsidR="007F45DC" w:rsidRPr="00DA3E2F" w:rsidRDefault="007F45DC" w:rsidP="00633EB7">
                  <w:pPr>
                    <w:jc w:val="right"/>
                    <w:rPr>
                      <w:sz w:val="18"/>
                      <w:szCs w:val="18"/>
                    </w:rPr>
                  </w:pPr>
                </w:p>
              </w:tc>
              <w:tc>
                <w:tcPr>
                  <w:tcW w:w="1417" w:type="dxa"/>
                  <w:tcBorders>
                    <w:top w:val="nil"/>
                    <w:bottom w:val="nil"/>
                    <w:right w:val="nil"/>
                  </w:tcBorders>
                  <w:vAlign w:val="bottom"/>
                </w:tcPr>
                <w:p w14:paraId="1C03F980" w14:textId="57C27FF5" w:rsidR="007F45DC" w:rsidRPr="00DA3E2F" w:rsidRDefault="007F45DC" w:rsidP="00633EB7">
                  <w:pPr>
                    <w:jc w:val="right"/>
                    <w:rPr>
                      <w:sz w:val="18"/>
                      <w:szCs w:val="18"/>
                    </w:rPr>
                  </w:pPr>
                </w:p>
              </w:tc>
              <w:tc>
                <w:tcPr>
                  <w:tcW w:w="1236" w:type="dxa"/>
                  <w:tcBorders>
                    <w:top w:val="nil"/>
                    <w:bottom w:val="nil"/>
                    <w:right w:val="nil"/>
                  </w:tcBorders>
                </w:tcPr>
                <w:p w14:paraId="5F87522E" w14:textId="24291976" w:rsidR="007F45DC" w:rsidRPr="00DA3E2F" w:rsidRDefault="007F45DC" w:rsidP="00633EB7">
                  <w:pPr>
                    <w:jc w:val="right"/>
                    <w:rPr>
                      <w:sz w:val="18"/>
                      <w:szCs w:val="18"/>
                    </w:rPr>
                  </w:pPr>
                </w:p>
              </w:tc>
              <w:tc>
                <w:tcPr>
                  <w:tcW w:w="1036" w:type="dxa"/>
                  <w:gridSpan w:val="2"/>
                  <w:tcBorders>
                    <w:top w:val="nil"/>
                    <w:bottom w:val="nil"/>
                    <w:right w:val="nil"/>
                  </w:tcBorders>
                </w:tcPr>
                <w:p w14:paraId="65688EC4" w14:textId="03851952" w:rsidR="007F45DC" w:rsidRPr="00DA3E2F" w:rsidRDefault="007F45DC" w:rsidP="00633EB7">
                  <w:pPr>
                    <w:jc w:val="right"/>
                    <w:rPr>
                      <w:sz w:val="18"/>
                      <w:szCs w:val="18"/>
                    </w:rPr>
                  </w:pPr>
                </w:p>
              </w:tc>
            </w:tr>
            <w:tr w:rsidR="00C75120" w:rsidRPr="00DA3E2F" w14:paraId="104F04FC" w14:textId="77777777" w:rsidTr="00E3612F">
              <w:trPr>
                <w:gridAfter w:val="1"/>
                <w:wAfter w:w="142" w:type="dxa"/>
                <w:cantSplit/>
                <w:trHeight w:val="468"/>
              </w:trPr>
              <w:tc>
                <w:tcPr>
                  <w:tcW w:w="3973" w:type="dxa"/>
                  <w:tcBorders>
                    <w:left w:val="nil"/>
                  </w:tcBorders>
                </w:tcPr>
                <w:p w14:paraId="04BF3183" w14:textId="77777777" w:rsidR="007F45DC" w:rsidRPr="00DA3E2F" w:rsidRDefault="007F45DC" w:rsidP="00E3612F">
                  <w:pPr>
                    <w:rPr>
                      <w:sz w:val="18"/>
                      <w:szCs w:val="18"/>
                    </w:rPr>
                  </w:pPr>
                  <w:r w:rsidRPr="00DA3E2F">
                    <w:rPr>
                      <w:sz w:val="18"/>
                      <w:szCs w:val="18"/>
                    </w:rPr>
                    <w:t xml:space="preserve">Acquisition/(Disposal)through Administrative </w:t>
                  </w:r>
                </w:p>
                <w:p w14:paraId="35DB0F2F" w14:textId="77777777" w:rsidR="007F45DC" w:rsidRPr="00DA3E2F" w:rsidRDefault="007F45DC" w:rsidP="00E3612F">
                  <w:pPr>
                    <w:rPr>
                      <w:sz w:val="18"/>
                      <w:szCs w:val="18"/>
                    </w:rPr>
                  </w:pPr>
                  <w:r w:rsidRPr="00DA3E2F">
                    <w:rPr>
                      <w:sz w:val="18"/>
                      <w:szCs w:val="18"/>
                    </w:rPr>
                    <w:t>Restructuring</w:t>
                  </w:r>
                </w:p>
              </w:tc>
              <w:tc>
                <w:tcPr>
                  <w:tcW w:w="641" w:type="dxa"/>
                  <w:tcBorders>
                    <w:top w:val="nil"/>
                    <w:left w:val="nil"/>
                    <w:bottom w:val="nil"/>
                  </w:tcBorders>
                  <w:vAlign w:val="bottom"/>
                </w:tcPr>
                <w:p w14:paraId="2FE25870" w14:textId="67C91FDD" w:rsidR="007F45DC" w:rsidRPr="00DA3E2F" w:rsidRDefault="007F45DC" w:rsidP="00633EB7">
                  <w:pPr>
                    <w:jc w:val="right"/>
                    <w:rPr>
                      <w:sz w:val="18"/>
                      <w:szCs w:val="18"/>
                    </w:rPr>
                  </w:pPr>
                </w:p>
              </w:tc>
              <w:tc>
                <w:tcPr>
                  <w:tcW w:w="917" w:type="dxa"/>
                  <w:gridSpan w:val="2"/>
                  <w:tcBorders>
                    <w:top w:val="nil"/>
                    <w:bottom w:val="nil"/>
                  </w:tcBorders>
                  <w:vAlign w:val="bottom"/>
                </w:tcPr>
                <w:p w14:paraId="19679CC7" w14:textId="555CE4FA" w:rsidR="007F45DC" w:rsidRPr="00DA3E2F" w:rsidRDefault="007F45DC" w:rsidP="00633EB7">
                  <w:pPr>
                    <w:jc w:val="right"/>
                    <w:rPr>
                      <w:sz w:val="18"/>
                      <w:szCs w:val="18"/>
                    </w:rPr>
                  </w:pPr>
                </w:p>
              </w:tc>
              <w:tc>
                <w:tcPr>
                  <w:tcW w:w="1417" w:type="dxa"/>
                  <w:tcBorders>
                    <w:top w:val="nil"/>
                    <w:bottom w:val="nil"/>
                    <w:right w:val="nil"/>
                  </w:tcBorders>
                  <w:vAlign w:val="bottom"/>
                </w:tcPr>
                <w:p w14:paraId="36F63AD6" w14:textId="77777777" w:rsidR="007F45DC" w:rsidRPr="00DA3E2F" w:rsidRDefault="007F45DC" w:rsidP="00633EB7">
                  <w:pPr>
                    <w:jc w:val="right"/>
                    <w:rPr>
                      <w:sz w:val="18"/>
                      <w:szCs w:val="18"/>
                    </w:rPr>
                  </w:pPr>
                </w:p>
              </w:tc>
              <w:tc>
                <w:tcPr>
                  <w:tcW w:w="1236" w:type="dxa"/>
                  <w:tcBorders>
                    <w:top w:val="nil"/>
                    <w:bottom w:val="nil"/>
                    <w:right w:val="nil"/>
                  </w:tcBorders>
                </w:tcPr>
                <w:p w14:paraId="1F3BF498"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5A231E52" w14:textId="730657A2" w:rsidR="007F45DC" w:rsidRPr="00DA3E2F" w:rsidRDefault="007F45DC" w:rsidP="00633EB7">
                  <w:pPr>
                    <w:jc w:val="right"/>
                    <w:rPr>
                      <w:sz w:val="18"/>
                      <w:szCs w:val="18"/>
                    </w:rPr>
                  </w:pPr>
                </w:p>
              </w:tc>
            </w:tr>
            <w:tr w:rsidR="00C75120" w:rsidRPr="00DA3E2F" w14:paraId="0018C562" w14:textId="77777777" w:rsidTr="00E3612F">
              <w:trPr>
                <w:gridAfter w:val="1"/>
                <w:wAfter w:w="142" w:type="dxa"/>
                <w:cantSplit/>
                <w:trHeight w:val="233"/>
              </w:trPr>
              <w:tc>
                <w:tcPr>
                  <w:tcW w:w="3973" w:type="dxa"/>
                  <w:tcBorders>
                    <w:left w:val="nil"/>
                  </w:tcBorders>
                </w:tcPr>
                <w:p w14:paraId="427EFF2E" w14:textId="77777777" w:rsidR="007F45DC" w:rsidRPr="00DA3E2F" w:rsidRDefault="007F45DC" w:rsidP="00E3612F">
                  <w:pPr>
                    <w:rPr>
                      <w:sz w:val="18"/>
                      <w:szCs w:val="18"/>
                    </w:rPr>
                  </w:pPr>
                  <w:r w:rsidRPr="00DA3E2F">
                    <w:rPr>
                      <w:sz w:val="18"/>
                      <w:szCs w:val="18"/>
                    </w:rPr>
                    <w:t>Acquisition/Disposal From Transfers</w:t>
                  </w:r>
                </w:p>
              </w:tc>
              <w:tc>
                <w:tcPr>
                  <w:tcW w:w="641" w:type="dxa"/>
                  <w:tcBorders>
                    <w:top w:val="nil"/>
                    <w:left w:val="nil"/>
                    <w:bottom w:val="nil"/>
                  </w:tcBorders>
                  <w:vAlign w:val="bottom"/>
                </w:tcPr>
                <w:p w14:paraId="1D105411" w14:textId="51F5EDEC" w:rsidR="007F45DC" w:rsidRPr="00DA3E2F" w:rsidRDefault="007F45DC" w:rsidP="00633EB7">
                  <w:pPr>
                    <w:jc w:val="right"/>
                    <w:rPr>
                      <w:sz w:val="18"/>
                      <w:szCs w:val="18"/>
                    </w:rPr>
                  </w:pPr>
                </w:p>
              </w:tc>
              <w:tc>
                <w:tcPr>
                  <w:tcW w:w="917" w:type="dxa"/>
                  <w:gridSpan w:val="2"/>
                  <w:tcBorders>
                    <w:top w:val="nil"/>
                    <w:bottom w:val="nil"/>
                  </w:tcBorders>
                  <w:vAlign w:val="bottom"/>
                </w:tcPr>
                <w:p w14:paraId="1675C72D" w14:textId="684FA190" w:rsidR="007F45DC" w:rsidRPr="00DA3E2F" w:rsidRDefault="007F45DC" w:rsidP="00633EB7">
                  <w:pPr>
                    <w:jc w:val="right"/>
                    <w:rPr>
                      <w:sz w:val="18"/>
                      <w:szCs w:val="18"/>
                    </w:rPr>
                  </w:pPr>
                </w:p>
              </w:tc>
              <w:tc>
                <w:tcPr>
                  <w:tcW w:w="1417" w:type="dxa"/>
                  <w:tcBorders>
                    <w:top w:val="nil"/>
                    <w:bottom w:val="nil"/>
                    <w:right w:val="nil"/>
                  </w:tcBorders>
                  <w:vAlign w:val="bottom"/>
                </w:tcPr>
                <w:p w14:paraId="3F66C943" w14:textId="77777777" w:rsidR="007F45DC" w:rsidRPr="00DA3E2F" w:rsidRDefault="007F45DC" w:rsidP="00633EB7">
                  <w:pPr>
                    <w:jc w:val="right"/>
                    <w:rPr>
                      <w:sz w:val="18"/>
                      <w:szCs w:val="18"/>
                    </w:rPr>
                  </w:pPr>
                </w:p>
              </w:tc>
              <w:tc>
                <w:tcPr>
                  <w:tcW w:w="1236" w:type="dxa"/>
                  <w:tcBorders>
                    <w:top w:val="nil"/>
                    <w:bottom w:val="nil"/>
                    <w:right w:val="nil"/>
                  </w:tcBorders>
                </w:tcPr>
                <w:p w14:paraId="6543E6DB"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78FC3F64" w14:textId="29D84158" w:rsidR="007F45DC" w:rsidRPr="00DA3E2F" w:rsidRDefault="007F45DC" w:rsidP="00633EB7">
                  <w:pPr>
                    <w:jc w:val="right"/>
                    <w:rPr>
                      <w:sz w:val="18"/>
                      <w:szCs w:val="18"/>
                    </w:rPr>
                  </w:pPr>
                </w:p>
              </w:tc>
            </w:tr>
            <w:tr w:rsidR="00C75120" w:rsidRPr="00DA3E2F" w14:paraId="6D195ADD" w14:textId="77777777" w:rsidTr="00E3612F">
              <w:trPr>
                <w:gridAfter w:val="1"/>
                <w:wAfter w:w="142" w:type="dxa"/>
                <w:cantSplit/>
                <w:trHeight w:val="315"/>
              </w:trPr>
              <w:tc>
                <w:tcPr>
                  <w:tcW w:w="3973" w:type="dxa"/>
                  <w:tcBorders>
                    <w:left w:val="nil"/>
                  </w:tcBorders>
                </w:tcPr>
                <w:p w14:paraId="5159035D" w14:textId="77777777" w:rsidR="007F45DC" w:rsidRPr="00DA3E2F" w:rsidRDefault="007F45DC" w:rsidP="00E3612F">
                  <w:pPr>
                    <w:rPr>
                      <w:sz w:val="18"/>
                      <w:szCs w:val="18"/>
                    </w:rPr>
                  </w:pPr>
                  <w:r w:rsidRPr="00DA3E2F">
                    <w:rPr>
                      <w:sz w:val="18"/>
                      <w:szCs w:val="18"/>
                    </w:rPr>
                    <w:t>Impairment Losses Recognised in the Operating Surplus/Deficit</w:t>
                  </w:r>
                </w:p>
              </w:tc>
              <w:tc>
                <w:tcPr>
                  <w:tcW w:w="641" w:type="dxa"/>
                  <w:tcBorders>
                    <w:top w:val="nil"/>
                    <w:left w:val="nil"/>
                    <w:bottom w:val="nil"/>
                  </w:tcBorders>
                  <w:vAlign w:val="bottom"/>
                </w:tcPr>
                <w:p w14:paraId="5EE2DA8E"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3FE763E9" w14:textId="77777777" w:rsidR="007F45DC" w:rsidRPr="00DA3E2F" w:rsidRDefault="007F45DC" w:rsidP="00633EB7">
                  <w:pPr>
                    <w:jc w:val="right"/>
                    <w:rPr>
                      <w:sz w:val="18"/>
                      <w:szCs w:val="18"/>
                    </w:rPr>
                  </w:pPr>
                </w:p>
              </w:tc>
              <w:tc>
                <w:tcPr>
                  <w:tcW w:w="1417" w:type="dxa"/>
                  <w:tcBorders>
                    <w:top w:val="nil"/>
                    <w:bottom w:val="nil"/>
                    <w:right w:val="nil"/>
                  </w:tcBorders>
                  <w:vAlign w:val="bottom"/>
                </w:tcPr>
                <w:p w14:paraId="2AF0B1D2" w14:textId="77777777" w:rsidR="007F45DC" w:rsidRPr="00DA3E2F" w:rsidRDefault="007F45DC" w:rsidP="00633EB7">
                  <w:pPr>
                    <w:jc w:val="right"/>
                    <w:rPr>
                      <w:sz w:val="18"/>
                      <w:szCs w:val="18"/>
                    </w:rPr>
                  </w:pPr>
                </w:p>
              </w:tc>
              <w:tc>
                <w:tcPr>
                  <w:tcW w:w="1236" w:type="dxa"/>
                  <w:tcBorders>
                    <w:top w:val="nil"/>
                    <w:bottom w:val="nil"/>
                    <w:right w:val="nil"/>
                  </w:tcBorders>
                </w:tcPr>
                <w:p w14:paraId="6EE28666"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034AF157" w14:textId="77777777" w:rsidR="007F45DC" w:rsidRPr="00DA3E2F" w:rsidRDefault="007F45DC" w:rsidP="00633EB7">
                  <w:pPr>
                    <w:jc w:val="right"/>
                    <w:rPr>
                      <w:sz w:val="18"/>
                      <w:szCs w:val="18"/>
                    </w:rPr>
                  </w:pPr>
                </w:p>
              </w:tc>
            </w:tr>
            <w:tr w:rsidR="00C75120" w:rsidRPr="00DA3E2F" w14:paraId="43BB7943" w14:textId="77777777" w:rsidTr="00E3612F">
              <w:trPr>
                <w:gridAfter w:val="1"/>
                <w:wAfter w:w="142" w:type="dxa"/>
                <w:cantSplit/>
                <w:trHeight w:val="444"/>
              </w:trPr>
              <w:tc>
                <w:tcPr>
                  <w:tcW w:w="3973" w:type="dxa"/>
                  <w:tcBorders>
                    <w:left w:val="nil"/>
                  </w:tcBorders>
                </w:tcPr>
                <w:p w14:paraId="00BFBC57" w14:textId="77777777" w:rsidR="007F45DC" w:rsidRPr="00DA3E2F" w:rsidRDefault="007F45DC" w:rsidP="00E3612F">
                  <w:pPr>
                    <w:rPr>
                      <w:sz w:val="18"/>
                      <w:szCs w:val="18"/>
                    </w:rPr>
                  </w:pPr>
                  <w:r w:rsidRPr="00DA3E2F">
                    <w:rPr>
                      <w:sz w:val="18"/>
                      <w:szCs w:val="18"/>
                    </w:rPr>
                    <w:t>Reversal of Impairment Losses Recognised in the Operating Surplus/Deficit</w:t>
                  </w:r>
                </w:p>
              </w:tc>
              <w:tc>
                <w:tcPr>
                  <w:tcW w:w="641" w:type="dxa"/>
                  <w:tcBorders>
                    <w:top w:val="nil"/>
                    <w:left w:val="nil"/>
                    <w:bottom w:val="nil"/>
                  </w:tcBorders>
                  <w:vAlign w:val="bottom"/>
                </w:tcPr>
                <w:p w14:paraId="56A8F6F3" w14:textId="77777777" w:rsidR="007F45DC" w:rsidRPr="00DA3E2F" w:rsidRDefault="007F45DC" w:rsidP="00633EB7">
                  <w:pPr>
                    <w:jc w:val="right"/>
                    <w:rPr>
                      <w:sz w:val="18"/>
                      <w:szCs w:val="18"/>
                    </w:rPr>
                  </w:pPr>
                </w:p>
              </w:tc>
              <w:tc>
                <w:tcPr>
                  <w:tcW w:w="917" w:type="dxa"/>
                  <w:gridSpan w:val="2"/>
                  <w:tcBorders>
                    <w:top w:val="nil"/>
                    <w:bottom w:val="nil"/>
                  </w:tcBorders>
                  <w:vAlign w:val="bottom"/>
                </w:tcPr>
                <w:p w14:paraId="2B169B9A" w14:textId="77777777" w:rsidR="007F45DC" w:rsidRPr="00DA3E2F" w:rsidRDefault="007F45DC" w:rsidP="00633EB7">
                  <w:pPr>
                    <w:jc w:val="right"/>
                    <w:rPr>
                      <w:sz w:val="18"/>
                      <w:szCs w:val="18"/>
                    </w:rPr>
                  </w:pPr>
                </w:p>
              </w:tc>
              <w:tc>
                <w:tcPr>
                  <w:tcW w:w="1417" w:type="dxa"/>
                  <w:tcBorders>
                    <w:top w:val="nil"/>
                    <w:bottom w:val="nil"/>
                    <w:right w:val="nil"/>
                  </w:tcBorders>
                  <w:vAlign w:val="bottom"/>
                </w:tcPr>
                <w:p w14:paraId="1D5C214A" w14:textId="77777777" w:rsidR="007F45DC" w:rsidRPr="00DA3E2F" w:rsidRDefault="007F45DC" w:rsidP="00633EB7">
                  <w:pPr>
                    <w:jc w:val="right"/>
                    <w:rPr>
                      <w:sz w:val="18"/>
                      <w:szCs w:val="18"/>
                    </w:rPr>
                  </w:pPr>
                </w:p>
              </w:tc>
              <w:tc>
                <w:tcPr>
                  <w:tcW w:w="1236" w:type="dxa"/>
                  <w:tcBorders>
                    <w:top w:val="nil"/>
                    <w:bottom w:val="nil"/>
                    <w:right w:val="nil"/>
                  </w:tcBorders>
                </w:tcPr>
                <w:p w14:paraId="7275CC27" w14:textId="77777777" w:rsidR="007F45DC" w:rsidRPr="00DA3E2F" w:rsidRDefault="007F45DC" w:rsidP="00633EB7">
                  <w:pPr>
                    <w:jc w:val="right"/>
                    <w:rPr>
                      <w:sz w:val="18"/>
                      <w:szCs w:val="18"/>
                    </w:rPr>
                  </w:pPr>
                </w:p>
              </w:tc>
              <w:tc>
                <w:tcPr>
                  <w:tcW w:w="1036" w:type="dxa"/>
                  <w:gridSpan w:val="2"/>
                  <w:tcBorders>
                    <w:top w:val="nil"/>
                    <w:bottom w:val="nil"/>
                    <w:right w:val="nil"/>
                  </w:tcBorders>
                </w:tcPr>
                <w:p w14:paraId="2C25DDD2" w14:textId="77777777" w:rsidR="007F45DC" w:rsidRPr="00DA3E2F" w:rsidRDefault="007F45DC" w:rsidP="00633EB7">
                  <w:pPr>
                    <w:jc w:val="right"/>
                    <w:rPr>
                      <w:sz w:val="18"/>
                      <w:szCs w:val="18"/>
                    </w:rPr>
                  </w:pPr>
                </w:p>
              </w:tc>
            </w:tr>
            <w:tr w:rsidR="00C75120" w:rsidRPr="00DA3E2F" w14:paraId="1F05C4DF" w14:textId="77777777" w:rsidTr="00E3612F">
              <w:trPr>
                <w:gridAfter w:val="1"/>
                <w:wAfter w:w="142" w:type="dxa"/>
                <w:cantSplit/>
                <w:trHeight w:val="233"/>
              </w:trPr>
              <w:tc>
                <w:tcPr>
                  <w:tcW w:w="3973" w:type="dxa"/>
                  <w:tcBorders>
                    <w:left w:val="nil"/>
                  </w:tcBorders>
                </w:tcPr>
                <w:p w14:paraId="0A27CD1E" w14:textId="77777777" w:rsidR="007F45DC" w:rsidRPr="00DA3E2F" w:rsidRDefault="007F45DC" w:rsidP="00E3612F">
                  <w:pPr>
                    <w:rPr>
                      <w:sz w:val="18"/>
                      <w:szCs w:val="18"/>
                    </w:rPr>
                  </w:pPr>
                  <w:r w:rsidRPr="00DA3E2F">
                    <w:rPr>
                      <w:sz w:val="18"/>
                      <w:szCs w:val="18"/>
                    </w:rPr>
                    <w:t>Other Movements</w:t>
                  </w:r>
                </w:p>
              </w:tc>
              <w:tc>
                <w:tcPr>
                  <w:tcW w:w="641" w:type="dxa"/>
                  <w:tcBorders>
                    <w:top w:val="nil"/>
                    <w:left w:val="nil"/>
                    <w:bottom w:val="single" w:sz="4" w:space="0" w:color="auto"/>
                  </w:tcBorders>
                  <w:vAlign w:val="bottom"/>
                </w:tcPr>
                <w:p w14:paraId="33F4C035" w14:textId="2EDDE2DE" w:rsidR="007F45DC" w:rsidRPr="00DA3E2F" w:rsidRDefault="007F45DC" w:rsidP="00633EB7">
                  <w:pPr>
                    <w:jc w:val="right"/>
                    <w:rPr>
                      <w:sz w:val="18"/>
                      <w:szCs w:val="18"/>
                    </w:rPr>
                  </w:pPr>
                </w:p>
              </w:tc>
              <w:tc>
                <w:tcPr>
                  <w:tcW w:w="917" w:type="dxa"/>
                  <w:gridSpan w:val="2"/>
                  <w:tcBorders>
                    <w:top w:val="nil"/>
                    <w:bottom w:val="single" w:sz="4" w:space="0" w:color="auto"/>
                  </w:tcBorders>
                  <w:vAlign w:val="bottom"/>
                </w:tcPr>
                <w:p w14:paraId="4F7E6F98" w14:textId="63CC4773" w:rsidR="007F45DC" w:rsidRPr="00DA3E2F" w:rsidRDefault="007F45DC" w:rsidP="00633EB7">
                  <w:pPr>
                    <w:jc w:val="right"/>
                    <w:rPr>
                      <w:sz w:val="18"/>
                      <w:szCs w:val="18"/>
                    </w:rPr>
                  </w:pPr>
                </w:p>
              </w:tc>
              <w:tc>
                <w:tcPr>
                  <w:tcW w:w="1417" w:type="dxa"/>
                  <w:tcBorders>
                    <w:top w:val="nil"/>
                    <w:bottom w:val="single" w:sz="4" w:space="0" w:color="auto"/>
                    <w:right w:val="nil"/>
                  </w:tcBorders>
                  <w:vAlign w:val="bottom"/>
                </w:tcPr>
                <w:p w14:paraId="408BF8DA" w14:textId="77777777" w:rsidR="007F45DC" w:rsidRPr="00DA3E2F" w:rsidRDefault="007F45DC" w:rsidP="00633EB7">
                  <w:pPr>
                    <w:jc w:val="right"/>
                    <w:rPr>
                      <w:sz w:val="18"/>
                      <w:szCs w:val="18"/>
                    </w:rPr>
                  </w:pPr>
                </w:p>
              </w:tc>
              <w:tc>
                <w:tcPr>
                  <w:tcW w:w="1236" w:type="dxa"/>
                  <w:tcBorders>
                    <w:top w:val="nil"/>
                    <w:bottom w:val="single" w:sz="4" w:space="0" w:color="auto"/>
                    <w:right w:val="nil"/>
                  </w:tcBorders>
                </w:tcPr>
                <w:p w14:paraId="54D6ACD8" w14:textId="77777777" w:rsidR="007F45DC" w:rsidRPr="00DA3E2F" w:rsidRDefault="007F45DC" w:rsidP="00633EB7">
                  <w:pPr>
                    <w:jc w:val="right"/>
                    <w:rPr>
                      <w:sz w:val="18"/>
                      <w:szCs w:val="18"/>
                    </w:rPr>
                  </w:pPr>
                </w:p>
              </w:tc>
              <w:tc>
                <w:tcPr>
                  <w:tcW w:w="1036" w:type="dxa"/>
                  <w:gridSpan w:val="2"/>
                  <w:tcBorders>
                    <w:top w:val="nil"/>
                    <w:bottom w:val="single" w:sz="4" w:space="0" w:color="auto"/>
                    <w:right w:val="nil"/>
                  </w:tcBorders>
                </w:tcPr>
                <w:p w14:paraId="4AB1B8A7" w14:textId="62B5640E" w:rsidR="007F45DC" w:rsidRPr="00DA3E2F" w:rsidRDefault="007F45DC" w:rsidP="00633EB7">
                  <w:pPr>
                    <w:jc w:val="right"/>
                    <w:rPr>
                      <w:sz w:val="18"/>
                      <w:szCs w:val="18"/>
                    </w:rPr>
                  </w:pPr>
                </w:p>
              </w:tc>
            </w:tr>
            <w:tr w:rsidR="00C75120" w:rsidRPr="00DA3E2F" w14:paraId="1D72E262" w14:textId="77777777" w:rsidTr="00E3612F">
              <w:trPr>
                <w:gridAfter w:val="1"/>
                <w:wAfter w:w="142" w:type="dxa"/>
                <w:cantSplit/>
                <w:trHeight w:val="247"/>
              </w:trPr>
              <w:tc>
                <w:tcPr>
                  <w:tcW w:w="3973" w:type="dxa"/>
                  <w:tcBorders>
                    <w:left w:val="nil"/>
                  </w:tcBorders>
                </w:tcPr>
                <w:p w14:paraId="3B5E6F8F" w14:textId="77777777" w:rsidR="007F45DC" w:rsidRPr="00DA3E2F" w:rsidRDefault="007F45DC" w:rsidP="00E3612F">
                  <w:pPr>
                    <w:tabs>
                      <w:tab w:val="left" w:pos="3302"/>
                      <w:tab w:val="left" w:pos="3928"/>
                    </w:tabs>
                    <w:rPr>
                      <w:b/>
                      <w:sz w:val="18"/>
                      <w:szCs w:val="18"/>
                    </w:rPr>
                  </w:pPr>
                  <w:r w:rsidRPr="00DA3E2F">
                    <w:rPr>
                      <w:b/>
                      <w:sz w:val="18"/>
                      <w:szCs w:val="18"/>
                    </w:rPr>
                    <w:t xml:space="preserve">Fair Value at </w:t>
                  </w:r>
                  <w:r w:rsidR="003636AB" w:rsidRPr="00DA3E2F">
                    <w:rPr>
                      <w:b/>
                      <w:sz w:val="18"/>
                      <w:szCs w:val="18"/>
                    </w:rPr>
                    <w:t>E</w:t>
                  </w:r>
                  <w:r w:rsidRPr="00DA3E2F">
                    <w:rPr>
                      <w:b/>
                      <w:sz w:val="18"/>
                      <w:szCs w:val="18"/>
                    </w:rPr>
                    <w:t xml:space="preserve">nd of the </w:t>
                  </w:r>
                  <w:r w:rsidR="003636AB" w:rsidRPr="00DA3E2F">
                    <w:rPr>
                      <w:b/>
                      <w:sz w:val="18"/>
                      <w:szCs w:val="18"/>
                    </w:rPr>
                    <w:t>R</w:t>
                  </w:r>
                  <w:r w:rsidRPr="00DA3E2F">
                    <w:rPr>
                      <w:b/>
                      <w:sz w:val="18"/>
                      <w:szCs w:val="18"/>
                    </w:rPr>
                    <w:t xml:space="preserve">eporting </w:t>
                  </w:r>
                  <w:r w:rsidR="003636AB" w:rsidRPr="00DA3E2F">
                    <w:rPr>
                      <w:b/>
                      <w:sz w:val="18"/>
                      <w:szCs w:val="18"/>
                    </w:rPr>
                    <w:t>P</w:t>
                  </w:r>
                  <w:r w:rsidRPr="00DA3E2F">
                    <w:rPr>
                      <w:b/>
                      <w:sz w:val="18"/>
                      <w:szCs w:val="18"/>
                    </w:rPr>
                    <w:t>eriod</w:t>
                  </w:r>
                </w:p>
              </w:tc>
              <w:tc>
                <w:tcPr>
                  <w:tcW w:w="641" w:type="dxa"/>
                  <w:tcBorders>
                    <w:top w:val="single" w:sz="4" w:space="0" w:color="auto"/>
                    <w:left w:val="nil"/>
                    <w:bottom w:val="double" w:sz="4" w:space="0" w:color="auto"/>
                  </w:tcBorders>
                  <w:vAlign w:val="bottom"/>
                </w:tcPr>
                <w:p w14:paraId="30EAA4E8" w14:textId="7718C678" w:rsidR="007F45DC" w:rsidRPr="00DA3E2F" w:rsidRDefault="007F45DC" w:rsidP="00E3612F">
                  <w:pPr>
                    <w:jc w:val="right"/>
                    <w:rPr>
                      <w:b/>
                      <w:sz w:val="18"/>
                      <w:szCs w:val="18"/>
                    </w:rPr>
                  </w:pPr>
                </w:p>
              </w:tc>
              <w:tc>
                <w:tcPr>
                  <w:tcW w:w="917" w:type="dxa"/>
                  <w:gridSpan w:val="2"/>
                  <w:tcBorders>
                    <w:top w:val="single" w:sz="4" w:space="0" w:color="auto"/>
                    <w:bottom w:val="double" w:sz="4" w:space="0" w:color="auto"/>
                  </w:tcBorders>
                  <w:vAlign w:val="bottom"/>
                </w:tcPr>
                <w:p w14:paraId="34C51799" w14:textId="22717EC3" w:rsidR="007F45DC" w:rsidRPr="00DA3E2F" w:rsidRDefault="007F45DC" w:rsidP="00E3612F">
                  <w:pPr>
                    <w:jc w:val="right"/>
                    <w:rPr>
                      <w:b/>
                      <w:sz w:val="18"/>
                      <w:szCs w:val="18"/>
                    </w:rPr>
                  </w:pPr>
                </w:p>
              </w:tc>
              <w:tc>
                <w:tcPr>
                  <w:tcW w:w="1417" w:type="dxa"/>
                  <w:tcBorders>
                    <w:top w:val="single" w:sz="4" w:space="0" w:color="auto"/>
                    <w:bottom w:val="double" w:sz="4" w:space="0" w:color="auto"/>
                    <w:right w:val="nil"/>
                  </w:tcBorders>
                  <w:vAlign w:val="bottom"/>
                </w:tcPr>
                <w:p w14:paraId="08270EB8" w14:textId="052974C6" w:rsidR="007F45DC" w:rsidRPr="00DA3E2F" w:rsidRDefault="007F45DC" w:rsidP="00E3612F">
                  <w:pPr>
                    <w:jc w:val="right"/>
                    <w:rPr>
                      <w:b/>
                      <w:sz w:val="18"/>
                      <w:szCs w:val="18"/>
                    </w:rPr>
                  </w:pPr>
                </w:p>
              </w:tc>
              <w:tc>
                <w:tcPr>
                  <w:tcW w:w="1236" w:type="dxa"/>
                  <w:tcBorders>
                    <w:top w:val="single" w:sz="4" w:space="0" w:color="auto"/>
                    <w:bottom w:val="double" w:sz="4" w:space="0" w:color="auto"/>
                    <w:right w:val="nil"/>
                  </w:tcBorders>
                </w:tcPr>
                <w:p w14:paraId="5D6C5CEB" w14:textId="0900F7A7" w:rsidR="007F45DC" w:rsidRPr="00DA3E2F" w:rsidRDefault="007F45DC" w:rsidP="00E3612F">
                  <w:pPr>
                    <w:jc w:val="right"/>
                    <w:rPr>
                      <w:b/>
                      <w:sz w:val="18"/>
                      <w:szCs w:val="18"/>
                    </w:rPr>
                  </w:pPr>
                </w:p>
              </w:tc>
              <w:tc>
                <w:tcPr>
                  <w:tcW w:w="1036" w:type="dxa"/>
                  <w:gridSpan w:val="2"/>
                  <w:tcBorders>
                    <w:top w:val="single" w:sz="4" w:space="0" w:color="auto"/>
                    <w:bottom w:val="double" w:sz="4" w:space="0" w:color="auto"/>
                    <w:right w:val="nil"/>
                  </w:tcBorders>
                </w:tcPr>
                <w:p w14:paraId="2135866E" w14:textId="11551B32" w:rsidR="007F45DC" w:rsidRPr="00DA3E2F" w:rsidRDefault="007F45DC" w:rsidP="00E3612F">
                  <w:pPr>
                    <w:jc w:val="right"/>
                    <w:rPr>
                      <w:b/>
                      <w:sz w:val="18"/>
                      <w:szCs w:val="18"/>
                    </w:rPr>
                  </w:pPr>
                </w:p>
              </w:tc>
            </w:tr>
            <w:tr w:rsidR="00D504B9" w:rsidRPr="00DA3E2F" w14:paraId="17376699" w14:textId="77777777" w:rsidTr="00E07DFB">
              <w:trPr>
                <w:cantSplit/>
                <w:trHeight w:val="242"/>
              </w:trPr>
              <w:tc>
                <w:tcPr>
                  <w:tcW w:w="9362" w:type="dxa"/>
                  <w:gridSpan w:val="9"/>
                  <w:tcBorders>
                    <w:top w:val="nil"/>
                    <w:left w:val="nil"/>
                    <w:bottom w:val="nil"/>
                  </w:tcBorders>
                  <w:vAlign w:val="bottom"/>
                </w:tcPr>
                <w:p w14:paraId="5B639AD3" w14:textId="77777777" w:rsidR="00D504B9" w:rsidRPr="00DA3E2F" w:rsidRDefault="00D504B9" w:rsidP="00D504B9">
                  <w:pPr>
                    <w:rPr>
                      <w:sz w:val="18"/>
                      <w:szCs w:val="18"/>
                    </w:rPr>
                  </w:pPr>
                  <w:r w:rsidRPr="00DA3E2F">
                    <w:rPr>
                      <w:sz w:val="18"/>
                      <w:szCs w:val="18"/>
                    </w:rPr>
                    <w:t>Total gains or losses for the period included in  profit or loss, under ‘Other Gains’</w:t>
                  </w:r>
                </w:p>
              </w:tc>
            </w:tr>
          </w:tbl>
          <w:p w14:paraId="4367BC2C" w14:textId="77777777" w:rsidR="007F45DC" w:rsidRPr="00DA3E2F" w:rsidRDefault="007F45DC" w:rsidP="007F45DC">
            <w:pPr>
              <w:tabs>
                <w:tab w:val="left" w:pos="7344"/>
                <w:tab w:val="left" w:pos="8570"/>
              </w:tabs>
              <w:rPr>
                <w:b/>
                <w:sz w:val="18"/>
                <w:szCs w:val="18"/>
              </w:rPr>
            </w:pPr>
          </w:p>
        </w:tc>
      </w:tr>
      <w:tr w:rsidR="009D099B" w:rsidRPr="003A189C" w14:paraId="08774B9D" w14:textId="77777777" w:rsidTr="00C91528">
        <w:trPr>
          <w:cantSplit/>
          <w:trHeight w:val="6247"/>
        </w:trPr>
        <w:tc>
          <w:tcPr>
            <w:tcW w:w="489" w:type="pct"/>
            <w:tcBorders>
              <w:top w:val="nil"/>
              <w:left w:val="single" w:sz="2" w:space="0" w:color="003366"/>
              <w:bottom w:val="nil"/>
              <w:right w:val="single" w:sz="2" w:space="0" w:color="003366"/>
            </w:tcBorders>
          </w:tcPr>
          <w:p w14:paraId="17CE7585" w14:textId="77777777" w:rsidR="009D099B" w:rsidRDefault="009D099B" w:rsidP="00C37E1D">
            <w:pPr>
              <w:pStyle w:val="Reference"/>
              <w:rPr>
                <w:rFonts w:cs="Calibri"/>
                <w:b w:val="0"/>
                <w:bCs w:val="0"/>
                <w:sz w:val="16"/>
                <w:szCs w:val="16"/>
              </w:rPr>
            </w:pPr>
          </w:p>
          <w:p w14:paraId="667F3260" w14:textId="77777777" w:rsidR="009F4F84" w:rsidRPr="003A189C" w:rsidRDefault="009F4F84" w:rsidP="00C37E1D">
            <w:pPr>
              <w:pStyle w:val="Reference"/>
              <w:rPr>
                <w:rFonts w:cs="Calibri"/>
                <w:b w:val="0"/>
                <w:bCs w:val="0"/>
                <w:sz w:val="16"/>
                <w:szCs w:val="16"/>
              </w:rPr>
            </w:pPr>
          </w:p>
          <w:p w14:paraId="38BC7C85" w14:textId="77777777" w:rsidR="009D099B" w:rsidRPr="003A189C" w:rsidRDefault="009D099B" w:rsidP="00C37E1D">
            <w:pPr>
              <w:pStyle w:val="Reference"/>
              <w:rPr>
                <w:rFonts w:cs="Calibri"/>
                <w:b w:val="0"/>
                <w:bCs w:val="0"/>
                <w:sz w:val="16"/>
                <w:szCs w:val="16"/>
              </w:rPr>
            </w:pPr>
          </w:p>
          <w:p w14:paraId="3201C685" w14:textId="77777777" w:rsidR="009D099B" w:rsidRPr="003A189C" w:rsidRDefault="009D099B" w:rsidP="00C37E1D">
            <w:pPr>
              <w:pStyle w:val="Reference"/>
              <w:rPr>
                <w:rFonts w:cs="Calibri"/>
                <w:b w:val="0"/>
                <w:bCs w:val="0"/>
                <w:sz w:val="16"/>
                <w:szCs w:val="16"/>
              </w:rPr>
            </w:pPr>
          </w:p>
          <w:p w14:paraId="0929ABBE" w14:textId="77777777" w:rsidR="009D099B" w:rsidRPr="003A189C" w:rsidRDefault="009D099B" w:rsidP="00C37E1D">
            <w:pPr>
              <w:pStyle w:val="Reference"/>
              <w:rPr>
                <w:rFonts w:cs="Calibri"/>
                <w:b w:val="0"/>
                <w:bCs w:val="0"/>
                <w:sz w:val="16"/>
                <w:szCs w:val="16"/>
              </w:rPr>
            </w:pPr>
          </w:p>
          <w:p w14:paraId="1EAE602F" w14:textId="77777777" w:rsidR="009D099B" w:rsidRPr="003A189C" w:rsidRDefault="009D099B" w:rsidP="00C37E1D">
            <w:pPr>
              <w:pStyle w:val="Reference"/>
              <w:rPr>
                <w:rFonts w:cs="Calibri"/>
                <w:b w:val="0"/>
                <w:bCs w:val="0"/>
                <w:sz w:val="16"/>
                <w:szCs w:val="16"/>
              </w:rPr>
            </w:pPr>
          </w:p>
          <w:p w14:paraId="22AC9B7B" w14:textId="77777777" w:rsidR="009D099B" w:rsidRPr="003A189C" w:rsidRDefault="009D099B" w:rsidP="00C37E1D">
            <w:pPr>
              <w:pStyle w:val="Reference"/>
              <w:rPr>
                <w:rFonts w:cs="Calibri"/>
                <w:b w:val="0"/>
                <w:bCs w:val="0"/>
                <w:sz w:val="16"/>
                <w:szCs w:val="16"/>
              </w:rPr>
            </w:pPr>
          </w:p>
          <w:p w14:paraId="52D57E32" w14:textId="77777777" w:rsidR="009D099B" w:rsidRPr="003A189C" w:rsidRDefault="009D099B" w:rsidP="00C37E1D">
            <w:pPr>
              <w:pStyle w:val="Reference"/>
              <w:rPr>
                <w:rFonts w:cs="Calibri"/>
                <w:b w:val="0"/>
                <w:bCs w:val="0"/>
                <w:sz w:val="16"/>
                <w:szCs w:val="16"/>
              </w:rPr>
            </w:pPr>
          </w:p>
          <w:p w14:paraId="63572D10" w14:textId="77777777" w:rsidR="00B8463D" w:rsidRDefault="00B8463D" w:rsidP="007A0D1F">
            <w:pPr>
              <w:pStyle w:val="Reference"/>
              <w:rPr>
                <w:rFonts w:cs="Calibri"/>
                <w:b w:val="0"/>
                <w:bCs w:val="0"/>
                <w:sz w:val="16"/>
                <w:szCs w:val="16"/>
              </w:rPr>
            </w:pPr>
          </w:p>
          <w:p w14:paraId="2268A40B" w14:textId="77777777" w:rsidR="00F73DDD" w:rsidRDefault="00F73DDD" w:rsidP="007A0D1F">
            <w:pPr>
              <w:pStyle w:val="Reference"/>
              <w:rPr>
                <w:rFonts w:cs="Calibri"/>
                <w:b w:val="0"/>
                <w:bCs w:val="0"/>
                <w:sz w:val="16"/>
                <w:szCs w:val="16"/>
              </w:rPr>
            </w:pPr>
          </w:p>
          <w:p w14:paraId="2369FCAF" w14:textId="77777777" w:rsidR="00F73DDD" w:rsidRPr="003A189C" w:rsidRDefault="00F73DDD" w:rsidP="007A0D1F">
            <w:pPr>
              <w:pStyle w:val="Reference"/>
              <w:rPr>
                <w:rFonts w:cs="Calibri"/>
                <w:b w:val="0"/>
                <w:bCs w:val="0"/>
                <w:sz w:val="16"/>
                <w:szCs w:val="16"/>
              </w:rPr>
            </w:pPr>
          </w:p>
          <w:p w14:paraId="340F9260" w14:textId="77777777" w:rsidR="00F73DDD" w:rsidRDefault="009D099B" w:rsidP="007A0D1F">
            <w:pPr>
              <w:pStyle w:val="Reference"/>
              <w:rPr>
                <w:rFonts w:cs="Calibri"/>
                <w:b w:val="0"/>
                <w:bCs w:val="0"/>
                <w:sz w:val="16"/>
                <w:szCs w:val="16"/>
              </w:rPr>
            </w:pPr>
            <w:r w:rsidRPr="003A189C">
              <w:rPr>
                <w:rFonts w:cs="Calibri"/>
                <w:b w:val="0"/>
                <w:bCs w:val="0"/>
                <w:sz w:val="16"/>
                <w:szCs w:val="16"/>
              </w:rPr>
              <w:t>AASB 13.93(e)(ii)</w:t>
            </w:r>
          </w:p>
          <w:p w14:paraId="546F4DAE" w14:textId="77777777" w:rsidR="009D099B" w:rsidRPr="003A189C" w:rsidRDefault="009D099B" w:rsidP="007A0D1F">
            <w:pPr>
              <w:pStyle w:val="Reference"/>
              <w:rPr>
                <w:rFonts w:cs="Calibri"/>
                <w:b w:val="0"/>
                <w:bCs w:val="0"/>
                <w:sz w:val="16"/>
                <w:szCs w:val="16"/>
              </w:rPr>
            </w:pPr>
            <w:r w:rsidRPr="003A189C">
              <w:rPr>
                <w:rFonts w:cs="Calibri"/>
                <w:b w:val="0"/>
                <w:bCs w:val="0"/>
                <w:sz w:val="16"/>
                <w:szCs w:val="16"/>
              </w:rPr>
              <w:t>AASB 13.93(e)(iv)</w:t>
            </w:r>
          </w:p>
          <w:p w14:paraId="4D040020" w14:textId="77777777" w:rsidR="009D099B" w:rsidRPr="003A189C" w:rsidRDefault="009D099B" w:rsidP="007A0D1F">
            <w:pPr>
              <w:pStyle w:val="Reference"/>
              <w:rPr>
                <w:rFonts w:cs="Calibri"/>
                <w:b w:val="0"/>
                <w:bCs w:val="0"/>
                <w:sz w:val="16"/>
                <w:szCs w:val="16"/>
              </w:rPr>
            </w:pPr>
          </w:p>
          <w:p w14:paraId="2D85A564" w14:textId="77777777" w:rsidR="009D099B" w:rsidRPr="003A189C" w:rsidRDefault="009D099B" w:rsidP="007A0D1F">
            <w:pPr>
              <w:pStyle w:val="Reference"/>
              <w:rPr>
                <w:rFonts w:cs="Calibri"/>
                <w:b w:val="0"/>
                <w:bCs w:val="0"/>
                <w:sz w:val="16"/>
                <w:szCs w:val="16"/>
              </w:rPr>
            </w:pPr>
          </w:p>
          <w:p w14:paraId="7B26B807" w14:textId="77777777" w:rsidR="009D099B" w:rsidRPr="003A189C" w:rsidRDefault="009D099B" w:rsidP="007A0D1F">
            <w:pPr>
              <w:pStyle w:val="Reference"/>
              <w:rPr>
                <w:rFonts w:cs="Calibri"/>
                <w:b w:val="0"/>
                <w:bCs w:val="0"/>
                <w:sz w:val="16"/>
                <w:szCs w:val="16"/>
              </w:rPr>
            </w:pPr>
          </w:p>
          <w:p w14:paraId="176EE86B" w14:textId="77777777" w:rsidR="009D099B" w:rsidRPr="003A189C" w:rsidRDefault="009D099B" w:rsidP="007A0D1F">
            <w:pPr>
              <w:pStyle w:val="Reference"/>
              <w:rPr>
                <w:rFonts w:cs="Calibri"/>
                <w:b w:val="0"/>
                <w:bCs w:val="0"/>
                <w:sz w:val="16"/>
                <w:szCs w:val="16"/>
              </w:rPr>
            </w:pPr>
          </w:p>
          <w:p w14:paraId="14D71EB9" w14:textId="77777777" w:rsidR="009D099B" w:rsidRPr="003A189C" w:rsidRDefault="009D099B" w:rsidP="007A0D1F">
            <w:pPr>
              <w:pStyle w:val="Reference"/>
              <w:rPr>
                <w:rFonts w:cs="Calibri"/>
                <w:b w:val="0"/>
                <w:bCs w:val="0"/>
                <w:sz w:val="16"/>
                <w:szCs w:val="16"/>
              </w:rPr>
            </w:pPr>
          </w:p>
          <w:p w14:paraId="1BC26E7C" w14:textId="77777777" w:rsidR="009D099B" w:rsidRPr="003A189C" w:rsidRDefault="009D099B" w:rsidP="007A0D1F">
            <w:pPr>
              <w:pStyle w:val="Reference"/>
              <w:rPr>
                <w:rFonts w:cs="Calibri"/>
                <w:b w:val="0"/>
                <w:bCs w:val="0"/>
                <w:sz w:val="16"/>
                <w:szCs w:val="16"/>
              </w:rPr>
            </w:pPr>
          </w:p>
          <w:p w14:paraId="0D154545" w14:textId="77777777" w:rsidR="009D099B" w:rsidRPr="003A189C" w:rsidRDefault="009D099B" w:rsidP="007A0D1F">
            <w:pPr>
              <w:pStyle w:val="Reference"/>
              <w:rPr>
                <w:rFonts w:cs="Calibri"/>
                <w:b w:val="0"/>
                <w:bCs w:val="0"/>
                <w:sz w:val="16"/>
                <w:szCs w:val="16"/>
              </w:rPr>
            </w:pPr>
          </w:p>
          <w:p w14:paraId="040F20B7" w14:textId="77777777" w:rsidR="009D099B" w:rsidRPr="003A189C" w:rsidRDefault="009D099B" w:rsidP="007A0D1F">
            <w:pPr>
              <w:pStyle w:val="Reference"/>
              <w:rPr>
                <w:rFonts w:cs="Calibri"/>
                <w:b w:val="0"/>
                <w:bCs w:val="0"/>
                <w:sz w:val="16"/>
                <w:szCs w:val="16"/>
              </w:rPr>
            </w:pPr>
          </w:p>
          <w:p w14:paraId="5366CC3E" w14:textId="77777777" w:rsidR="009D099B" w:rsidRDefault="009D099B" w:rsidP="007A0D1F">
            <w:pPr>
              <w:pStyle w:val="Reference"/>
              <w:rPr>
                <w:rFonts w:cs="Calibri"/>
                <w:b w:val="0"/>
                <w:bCs w:val="0"/>
                <w:sz w:val="16"/>
                <w:szCs w:val="16"/>
              </w:rPr>
            </w:pPr>
          </w:p>
          <w:p w14:paraId="29B65678" w14:textId="77777777" w:rsidR="003D26ED" w:rsidRDefault="003D26ED" w:rsidP="007A0D1F">
            <w:pPr>
              <w:pStyle w:val="Reference"/>
              <w:rPr>
                <w:rFonts w:cs="Calibri"/>
                <w:b w:val="0"/>
                <w:bCs w:val="0"/>
                <w:sz w:val="16"/>
                <w:szCs w:val="16"/>
              </w:rPr>
            </w:pPr>
          </w:p>
          <w:p w14:paraId="531FFB4E" w14:textId="77777777" w:rsidR="003D26ED" w:rsidRDefault="003D26ED" w:rsidP="007A0D1F">
            <w:pPr>
              <w:pStyle w:val="Reference"/>
              <w:rPr>
                <w:rFonts w:cs="Calibri"/>
                <w:b w:val="0"/>
                <w:bCs w:val="0"/>
                <w:sz w:val="16"/>
                <w:szCs w:val="16"/>
              </w:rPr>
            </w:pPr>
          </w:p>
          <w:p w14:paraId="0CF8C4A4" w14:textId="77777777" w:rsidR="003D26ED" w:rsidRDefault="003D26ED" w:rsidP="007A0D1F">
            <w:pPr>
              <w:pStyle w:val="Reference"/>
              <w:rPr>
                <w:rFonts w:cs="Calibri"/>
                <w:b w:val="0"/>
                <w:bCs w:val="0"/>
                <w:sz w:val="16"/>
                <w:szCs w:val="16"/>
              </w:rPr>
            </w:pPr>
          </w:p>
          <w:p w14:paraId="34254EE5" w14:textId="77777777" w:rsidR="009D099B" w:rsidRPr="003A189C" w:rsidRDefault="009D099B" w:rsidP="00C91528">
            <w:pPr>
              <w:pStyle w:val="Reference"/>
              <w:rPr>
                <w:rFonts w:cs="Calibri"/>
                <w:sz w:val="16"/>
                <w:szCs w:val="16"/>
              </w:rPr>
            </w:pPr>
            <w:r w:rsidRPr="003A189C">
              <w:rPr>
                <w:rFonts w:cs="Calibri"/>
                <w:b w:val="0"/>
                <w:bCs w:val="0"/>
                <w:sz w:val="16"/>
                <w:szCs w:val="16"/>
              </w:rPr>
              <w:t>AASB  13.93(e)(i)</w:t>
            </w:r>
          </w:p>
        </w:tc>
        <w:tc>
          <w:tcPr>
            <w:tcW w:w="4511" w:type="pct"/>
            <w:gridSpan w:val="2"/>
            <w:tcBorders>
              <w:top w:val="nil"/>
              <w:left w:val="single" w:sz="2" w:space="0" w:color="003366"/>
              <w:bottom w:val="nil"/>
              <w:right w:val="nil"/>
            </w:tcBorders>
          </w:tcPr>
          <w:tbl>
            <w:tblPr>
              <w:tblW w:w="9042" w:type="dxa"/>
              <w:tblInd w:w="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98"/>
              <w:gridCol w:w="708"/>
              <w:gridCol w:w="992"/>
              <w:gridCol w:w="1276"/>
              <w:gridCol w:w="1275"/>
              <w:gridCol w:w="993"/>
            </w:tblGrid>
            <w:tr w:rsidR="009D099B" w:rsidRPr="00DA3E2F" w14:paraId="794EF78B" w14:textId="77777777" w:rsidTr="00D504B9">
              <w:trPr>
                <w:cantSplit/>
                <w:trHeight w:val="238"/>
              </w:trPr>
              <w:tc>
                <w:tcPr>
                  <w:tcW w:w="3798" w:type="dxa"/>
                  <w:tcBorders>
                    <w:top w:val="nil"/>
                    <w:left w:val="nil"/>
                    <w:bottom w:val="nil"/>
                  </w:tcBorders>
                  <w:vAlign w:val="bottom"/>
                </w:tcPr>
                <w:p w14:paraId="16506C5A" w14:textId="77777777" w:rsidR="009D099B" w:rsidRPr="00DA3E2F" w:rsidRDefault="009F4F84" w:rsidP="009F4F84">
                  <w:pPr>
                    <w:spacing w:before="240"/>
                    <w:ind w:left="34"/>
                    <w:rPr>
                      <w:b/>
                      <w:sz w:val="18"/>
                      <w:szCs w:val="18"/>
                    </w:rPr>
                  </w:pPr>
                  <w:r w:rsidRPr="00DA3E2F">
                    <w:rPr>
                      <w:b/>
                      <w:sz w:val="18"/>
                      <w:szCs w:val="18"/>
                    </w:rPr>
                    <w:t>201</w:t>
                  </w:r>
                  <w:r w:rsidR="001C2CA4" w:rsidRPr="00DA3E2F">
                    <w:rPr>
                      <w:b/>
                      <w:sz w:val="18"/>
                      <w:szCs w:val="18"/>
                    </w:rPr>
                    <w:t>9</w:t>
                  </w:r>
                </w:p>
              </w:tc>
              <w:tc>
                <w:tcPr>
                  <w:tcW w:w="708" w:type="dxa"/>
                  <w:tcBorders>
                    <w:top w:val="nil"/>
                    <w:left w:val="nil"/>
                    <w:bottom w:val="nil"/>
                  </w:tcBorders>
                  <w:vAlign w:val="center"/>
                </w:tcPr>
                <w:p w14:paraId="26598546" w14:textId="77777777" w:rsidR="009D099B" w:rsidRPr="00DA3E2F" w:rsidRDefault="009D099B" w:rsidP="00286191">
                  <w:pPr>
                    <w:jc w:val="right"/>
                    <w:rPr>
                      <w:b/>
                      <w:sz w:val="18"/>
                      <w:szCs w:val="18"/>
                    </w:rPr>
                  </w:pPr>
                </w:p>
              </w:tc>
              <w:tc>
                <w:tcPr>
                  <w:tcW w:w="992" w:type="dxa"/>
                  <w:tcBorders>
                    <w:top w:val="nil"/>
                    <w:bottom w:val="nil"/>
                  </w:tcBorders>
                  <w:vAlign w:val="center"/>
                </w:tcPr>
                <w:p w14:paraId="535A9A55" w14:textId="77777777" w:rsidR="009D099B" w:rsidRPr="00DA3E2F" w:rsidRDefault="009D099B" w:rsidP="00286191">
                  <w:pPr>
                    <w:jc w:val="right"/>
                    <w:rPr>
                      <w:b/>
                      <w:sz w:val="18"/>
                      <w:szCs w:val="18"/>
                    </w:rPr>
                  </w:pPr>
                </w:p>
              </w:tc>
              <w:tc>
                <w:tcPr>
                  <w:tcW w:w="1276" w:type="dxa"/>
                  <w:tcBorders>
                    <w:top w:val="nil"/>
                    <w:bottom w:val="nil"/>
                    <w:right w:val="nil"/>
                  </w:tcBorders>
                  <w:vAlign w:val="center"/>
                </w:tcPr>
                <w:p w14:paraId="55DF88CB" w14:textId="77777777" w:rsidR="009D099B" w:rsidRPr="00DA3E2F" w:rsidRDefault="009D099B" w:rsidP="00286191">
                  <w:pPr>
                    <w:jc w:val="right"/>
                    <w:rPr>
                      <w:b/>
                      <w:sz w:val="18"/>
                      <w:szCs w:val="18"/>
                    </w:rPr>
                  </w:pPr>
                </w:p>
              </w:tc>
              <w:tc>
                <w:tcPr>
                  <w:tcW w:w="1275" w:type="dxa"/>
                  <w:tcBorders>
                    <w:top w:val="nil"/>
                    <w:bottom w:val="nil"/>
                    <w:right w:val="nil"/>
                  </w:tcBorders>
                  <w:vAlign w:val="center"/>
                </w:tcPr>
                <w:p w14:paraId="7B8FAC62" w14:textId="77777777" w:rsidR="009D099B" w:rsidRPr="00DA3E2F" w:rsidRDefault="009D099B" w:rsidP="00286191">
                  <w:pPr>
                    <w:jc w:val="right"/>
                    <w:rPr>
                      <w:b/>
                      <w:sz w:val="18"/>
                      <w:szCs w:val="18"/>
                    </w:rPr>
                  </w:pPr>
                </w:p>
              </w:tc>
              <w:tc>
                <w:tcPr>
                  <w:tcW w:w="993" w:type="dxa"/>
                  <w:tcBorders>
                    <w:top w:val="nil"/>
                    <w:bottom w:val="nil"/>
                    <w:right w:val="nil"/>
                  </w:tcBorders>
                  <w:vAlign w:val="center"/>
                </w:tcPr>
                <w:p w14:paraId="51D5273C" w14:textId="77777777" w:rsidR="009D099B" w:rsidRPr="00DA3E2F" w:rsidRDefault="009D099B" w:rsidP="00D504B9">
                  <w:pPr>
                    <w:ind w:right="-108"/>
                    <w:jc w:val="right"/>
                    <w:rPr>
                      <w:b/>
                      <w:sz w:val="18"/>
                      <w:szCs w:val="18"/>
                    </w:rPr>
                  </w:pPr>
                </w:p>
              </w:tc>
            </w:tr>
            <w:tr w:rsidR="009D099B" w:rsidRPr="00DA3E2F" w14:paraId="47783EF8" w14:textId="77777777" w:rsidTr="00D504B9">
              <w:trPr>
                <w:cantSplit/>
                <w:trHeight w:val="297"/>
              </w:trPr>
              <w:tc>
                <w:tcPr>
                  <w:tcW w:w="3798" w:type="dxa"/>
                  <w:tcBorders>
                    <w:top w:val="nil"/>
                    <w:left w:val="nil"/>
                  </w:tcBorders>
                  <w:vAlign w:val="bottom"/>
                </w:tcPr>
                <w:p w14:paraId="657B8C06" w14:textId="77777777" w:rsidR="009D099B" w:rsidRPr="00DA3E2F" w:rsidRDefault="009D099B" w:rsidP="00F811FB">
                  <w:pPr>
                    <w:rPr>
                      <w:sz w:val="18"/>
                      <w:szCs w:val="18"/>
                    </w:rPr>
                  </w:pPr>
                  <w:r w:rsidRPr="00DA3E2F">
                    <w:rPr>
                      <w:sz w:val="18"/>
                      <w:szCs w:val="18"/>
                    </w:rPr>
                    <w:t>Fair Value at beginning of the reporting period</w:t>
                  </w:r>
                </w:p>
              </w:tc>
              <w:tc>
                <w:tcPr>
                  <w:tcW w:w="708" w:type="dxa"/>
                  <w:tcBorders>
                    <w:top w:val="nil"/>
                    <w:left w:val="nil"/>
                  </w:tcBorders>
                </w:tcPr>
                <w:p w14:paraId="4FB7BE2F" w14:textId="1CFB2408" w:rsidR="009D099B" w:rsidRPr="00DA3E2F" w:rsidRDefault="009D099B" w:rsidP="007A0D1F">
                  <w:pPr>
                    <w:jc w:val="right"/>
                    <w:rPr>
                      <w:sz w:val="18"/>
                      <w:szCs w:val="18"/>
                    </w:rPr>
                  </w:pPr>
                </w:p>
              </w:tc>
              <w:tc>
                <w:tcPr>
                  <w:tcW w:w="992" w:type="dxa"/>
                  <w:tcBorders>
                    <w:top w:val="nil"/>
                    <w:bottom w:val="nil"/>
                  </w:tcBorders>
                </w:tcPr>
                <w:p w14:paraId="57080284" w14:textId="3B2531FA" w:rsidR="009D099B" w:rsidRPr="00DA3E2F" w:rsidRDefault="009D099B" w:rsidP="007A0D1F">
                  <w:pPr>
                    <w:jc w:val="right"/>
                    <w:rPr>
                      <w:sz w:val="18"/>
                      <w:szCs w:val="18"/>
                    </w:rPr>
                  </w:pPr>
                </w:p>
              </w:tc>
              <w:tc>
                <w:tcPr>
                  <w:tcW w:w="1276" w:type="dxa"/>
                  <w:tcBorders>
                    <w:top w:val="nil"/>
                    <w:bottom w:val="nil"/>
                    <w:right w:val="nil"/>
                  </w:tcBorders>
                </w:tcPr>
                <w:p w14:paraId="69555BF1" w14:textId="30EE2599" w:rsidR="009D099B" w:rsidRPr="00DA3E2F" w:rsidRDefault="009D099B" w:rsidP="007A0D1F">
                  <w:pPr>
                    <w:jc w:val="right"/>
                    <w:rPr>
                      <w:sz w:val="18"/>
                      <w:szCs w:val="18"/>
                    </w:rPr>
                  </w:pPr>
                </w:p>
              </w:tc>
              <w:tc>
                <w:tcPr>
                  <w:tcW w:w="1275" w:type="dxa"/>
                  <w:tcBorders>
                    <w:top w:val="nil"/>
                    <w:bottom w:val="nil"/>
                    <w:right w:val="nil"/>
                  </w:tcBorders>
                </w:tcPr>
                <w:p w14:paraId="0AB50C2A" w14:textId="134AA023" w:rsidR="009D099B" w:rsidRPr="00DA3E2F" w:rsidRDefault="009D099B" w:rsidP="007A0D1F">
                  <w:pPr>
                    <w:jc w:val="right"/>
                    <w:rPr>
                      <w:sz w:val="18"/>
                      <w:szCs w:val="18"/>
                    </w:rPr>
                  </w:pPr>
                </w:p>
              </w:tc>
              <w:tc>
                <w:tcPr>
                  <w:tcW w:w="993" w:type="dxa"/>
                  <w:tcBorders>
                    <w:top w:val="nil"/>
                    <w:bottom w:val="nil"/>
                    <w:right w:val="nil"/>
                  </w:tcBorders>
                </w:tcPr>
                <w:p w14:paraId="5EA0520A" w14:textId="0C82DC50" w:rsidR="009D099B" w:rsidRPr="00DA3E2F" w:rsidRDefault="009D099B" w:rsidP="007A0D1F">
                  <w:pPr>
                    <w:jc w:val="right"/>
                    <w:rPr>
                      <w:sz w:val="18"/>
                      <w:szCs w:val="18"/>
                    </w:rPr>
                  </w:pPr>
                </w:p>
              </w:tc>
            </w:tr>
            <w:tr w:rsidR="009D099B" w:rsidRPr="00DA3E2F" w14:paraId="02B6541D" w14:textId="77777777" w:rsidTr="00D504B9">
              <w:trPr>
                <w:cantSplit/>
                <w:trHeight w:val="238"/>
              </w:trPr>
              <w:tc>
                <w:tcPr>
                  <w:tcW w:w="3798" w:type="dxa"/>
                  <w:tcBorders>
                    <w:left w:val="nil"/>
                  </w:tcBorders>
                  <w:vAlign w:val="bottom"/>
                </w:tcPr>
                <w:p w14:paraId="6B149B2A" w14:textId="77777777" w:rsidR="009D099B" w:rsidRPr="00DA3E2F" w:rsidRDefault="009D099B" w:rsidP="007A0D1F">
                  <w:pPr>
                    <w:rPr>
                      <w:sz w:val="18"/>
                      <w:szCs w:val="18"/>
                    </w:rPr>
                  </w:pPr>
                  <w:r w:rsidRPr="00DA3E2F">
                    <w:rPr>
                      <w:sz w:val="18"/>
                      <w:szCs w:val="18"/>
                    </w:rPr>
                    <w:t>Additions</w:t>
                  </w:r>
                </w:p>
              </w:tc>
              <w:tc>
                <w:tcPr>
                  <w:tcW w:w="708" w:type="dxa"/>
                  <w:tcBorders>
                    <w:left w:val="nil"/>
                  </w:tcBorders>
                  <w:vAlign w:val="bottom"/>
                </w:tcPr>
                <w:p w14:paraId="109189C1" w14:textId="674E0708" w:rsidR="009D099B" w:rsidRPr="00DA3E2F" w:rsidRDefault="009D099B" w:rsidP="007A0D1F">
                  <w:pPr>
                    <w:jc w:val="right"/>
                    <w:rPr>
                      <w:sz w:val="18"/>
                      <w:szCs w:val="18"/>
                    </w:rPr>
                  </w:pPr>
                </w:p>
              </w:tc>
              <w:tc>
                <w:tcPr>
                  <w:tcW w:w="992" w:type="dxa"/>
                  <w:tcBorders>
                    <w:top w:val="nil"/>
                    <w:bottom w:val="nil"/>
                  </w:tcBorders>
                  <w:vAlign w:val="bottom"/>
                </w:tcPr>
                <w:p w14:paraId="3A5E6F61" w14:textId="0CE27924" w:rsidR="009D099B" w:rsidRPr="00DA3E2F" w:rsidRDefault="009D099B" w:rsidP="007A0D1F">
                  <w:pPr>
                    <w:jc w:val="right"/>
                    <w:rPr>
                      <w:sz w:val="18"/>
                      <w:szCs w:val="18"/>
                    </w:rPr>
                  </w:pPr>
                </w:p>
              </w:tc>
              <w:tc>
                <w:tcPr>
                  <w:tcW w:w="1276" w:type="dxa"/>
                  <w:tcBorders>
                    <w:top w:val="nil"/>
                    <w:bottom w:val="nil"/>
                    <w:right w:val="nil"/>
                  </w:tcBorders>
                  <w:vAlign w:val="bottom"/>
                </w:tcPr>
                <w:p w14:paraId="53E3B3E7" w14:textId="075CC446" w:rsidR="009D099B" w:rsidRPr="00DA3E2F" w:rsidRDefault="009D099B" w:rsidP="007A0D1F">
                  <w:pPr>
                    <w:jc w:val="right"/>
                    <w:rPr>
                      <w:sz w:val="18"/>
                      <w:szCs w:val="18"/>
                    </w:rPr>
                  </w:pPr>
                </w:p>
              </w:tc>
              <w:tc>
                <w:tcPr>
                  <w:tcW w:w="1275" w:type="dxa"/>
                  <w:tcBorders>
                    <w:top w:val="nil"/>
                    <w:bottom w:val="nil"/>
                    <w:right w:val="nil"/>
                  </w:tcBorders>
                </w:tcPr>
                <w:p w14:paraId="617992B0" w14:textId="69A20312" w:rsidR="009D099B" w:rsidRPr="00DA3E2F" w:rsidRDefault="009D099B" w:rsidP="007A0D1F">
                  <w:pPr>
                    <w:jc w:val="right"/>
                    <w:rPr>
                      <w:sz w:val="18"/>
                      <w:szCs w:val="18"/>
                    </w:rPr>
                  </w:pPr>
                </w:p>
              </w:tc>
              <w:tc>
                <w:tcPr>
                  <w:tcW w:w="993" w:type="dxa"/>
                  <w:tcBorders>
                    <w:top w:val="nil"/>
                    <w:bottom w:val="nil"/>
                    <w:right w:val="nil"/>
                  </w:tcBorders>
                </w:tcPr>
                <w:p w14:paraId="0FFD47C0" w14:textId="77777777" w:rsidR="009D099B" w:rsidRPr="00DA3E2F" w:rsidRDefault="009D099B" w:rsidP="007A0D1F">
                  <w:pPr>
                    <w:jc w:val="right"/>
                    <w:rPr>
                      <w:sz w:val="18"/>
                      <w:szCs w:val="18"/>
                    </w:rPr>
                  </w:pPr>
                </w:p>
              </w:tc>
            </w:tr>
            <w:tr w:rsidR="009D099B" w:rsidRPr="00DA3E2F" w14:paraId="315BF9ED" w14:textId="77777777" w:rsidTr="00D504B9">
              <w:trPr>
                <w:cantSplit/>
                <w:trHeight w:val="238"/>
              </w:trPr>
              <w:tc>
                <w:tcPr>
                  <w:tcW w:w="3798" w:type="dxa"/>
                  <w:tcBorders>
                    <w:left w:val="nil"/>
                  </w:tcBorders>
                  <w:vAlign w:val="bottom"/>
                </w:tcPr>
                <w:p w14:paraId="27C59B54" w14:textId="77777777" w:rsidR="009D099B" w:rsidRPr="00DA3E2F" w:rsidRDefault="009D099B" w:rsidP="007A0D1F">
                  <w:pPr>
                    <w:rPr>
                      <w:sz w:val="18"/>
                      <w:szCs w:val="18"/>
                    </w:rPr>
                  </w:pPr>
                  <w:r w:rsidRPr="00DA3E2F">
                    <w:rPr>
                      <w:sz w:val="18"/>
                      <w:szCs w:val="18"/>
                    </w:rPr>
                    <w:t>Assets Classified as Held for Sale</w:t>
                  </w:r>
                </w:p>
              </w:tc>
              <w:tc>
                <w:tcPr>
                  <w:tcW w:w="708" w:type="dxa"/>
                  <w:tcBorders>
                    <w:left w:val="nil"/>
                  </w:tcBorders>
                  <w:vAlign w:val="bottom"/>
                </w:tcPr>
                <w:p w14:paraId="62E4A13C" w14:textId="77777777" w:rsidR="009D099B" w:rsidRPr="00DA3E2F" w:rsidRDefault="009D099B" w:rsidP="007A0D1F">
                  <w:pPr>
                    <w:jc w:val="right"/>
                    <w:rPr>
                      <w:sz w:val="18"/>
                      <w:szCs w:val="18"/>
                    </w:rPr>
                  </w:pPr>
                </w:p>
              </w:tc>
              <w:tc>
                <w:tcPr>
                  <w:tcW w:w="992" w:type="dxa"/>
                  <w:tcBorders>
                    <w:top w:val="nil"/>
                    <w:bottom w:val="nil"/>
                  </w:tcBorders>
                  <w:vAlign w:val="bottom"/>
                </w:tcPr>
                <w:p w14:paraId="780A62B8"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417A2A93" w14:textId="77777777" w:rsidR="009D099B" w:rsidRPr="00DA3E2F" w:rsidRDefault="009D099B" w:rsidP="007A0D1F">
                  <w:pPr>
                    <w:jc w:val="right"/>
                    <w:rPr>
                      <w:sz w:val="18"/>
                      <w:szCs w:val="18"/>
                    </w:rPr>
                  </w:pPr>
                </w:p>
              </w:tc>
              <w:tc>
                <w:tcPr>
                  <w:tcW w:w="1275" w:type="dxa"/>
                  <w:tcBorders>
                    <w:top w:val="nil"/>
                    <w:bottom w:val="nil"/>
                    <w:right w:val="nil"/>
                  </w:tcBorders>
                </w:tcPr>
                <w:p w14:paraId="06C01B74" w14:textId="77777777" w:rsidR="009D099B" w:rsidRPr="00DA3E2F" w:rsidRDefault="009D099B" w:rsidP="007A0D1F">
                  <w:pPr>
                    <w:jc w:val="right"/>
                    <w:rPr>
                      <w:sz w:val="18"/>
                      <w:szCs w:val="18"/>
                    </w:rPr>
                  </w:pPr>
                </w:p>
              </w:tc>
              <w:tc>
                <w:tcPr>
                  <w:tcW w:w="993" w:type="dxa"/>
                  <w:tcBorders>
                    <w:top w:val="nil"/>
                    <w:bottom w:val="nil"/>
                    <w:right w:val="nil"/>
                  </w:tcBorders>
                </w:tcPr>
                <w:p w14:paraId="12E9E0A6" w14:textId="77777777" w:rsidR="009D099B" w:rsidRPr="00DA3E2F" w:rsidRDefault="009D099B" w:rsidP="007A0D1F">
                  <w:pPr>
                    <w:jc w:val="right"/>
                    <w:rPr>
                      <w:sz w:val="18"/>
                      <w:szCs w:val="18"/>
                    </w:rPr>
                  </w:pPr>
                </w:p>
              </w:tc>
            </w:tr>
            <w:tr w:rsidR="009D099B" w:rsidRPr="00DA3E2F" w14:paraId="2C01B266" w14:textId="77777777" w:rsidTr="00D504B9">
              <w:trPr>
                <w:cantSplit/>
                <w:trHeight w:val="477"/>
              </w:trPr>
              <w:tc>
                <w:tcPr>
                  <w:tcW w:w="3798" w:type="dxa"/>
                  <w:tcBorders>
                    <w:left w:val="nil"/>
                  </w:tcBorders>
                  <w:vAlign w:val="bottom"/>
                </w:tcPr>
                <w:p w14:paraId="308FC6BA" w14:textId="77777777" w:rsidR="009D099B" w:rsidRPr="00DA3E2F" w:rsidRDefault="009D099B" w:rsidP="007A0D1F">
                  <w:pPr>
                    <w:rPr>
                      <w:sz w:val="18"/>
                      <w:szCs w:val="18"/>
                    </w:rPr>
                  </w:pPr>
                  <w:r w:rsidRPr="00DA3E2F">
                    <w:rPr>
                      <w:sz w:val="18"/>
                      <w:szCs w:val="18"/>
                    </w:rPr>
                    <w:t>Revaluation increments/(decrements) recognised in Profit or Loss</w:t>
                  </w:r>
                </w:p>
              </w:tc>
              <w:tc>
                <w:tcPr>
                  <w:tcW w:w="708" w:type="dxa"/>
                  <w:tcBorders>
                    <w:left w:val="nil"/>
                  </w:tcBorders>
                  <w:vAlign w:val="bottom"/>
                </w:tcPr>
                <w:p w14:paraId="16C787F1" w14:textId="77777777" w:rsidR="009D099B" w:rsidRPr="00DA3E2F" w:rsidRDefault="009D099B" w:rsidP="007A0D1F">
                  <w:pPr>
                    <w:jc w:val="right"/>
                    <w:rPr>
                      <w:sz w:val="18"/>
                      <w:szCs w:val="18"/>
                    </w:rPr>
                  </w:pPr>
                </w:p>
              </w:tc>
              <w:tc>
                <w:tcPr>
                  <w:tcW w:w="992" w:type="dxa"/>
                  <w:tcBorders>
                    <w:top w:val="nil"/>
                    <w:bottom w:val="nil"/>
                  </w:tcBorders>
                  <w:vAlign w:val="bottom"/>
                </w:tcPr>
                <w:p w14:paraId="7FB6EF21"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2800C93D" w14:textId="77777777" w:rsidR="009D099B" w:rsidRPr="00DA3E2F" w:rsidRDefault="009D099B" w:rsidP="007A0D1F">
                  <w:pPr>
                    <w:jc w:val="right"/>
                    <w:rPr>
                      <w:sz w:val="18"/>
                      <w:szCs w:val="18"/>
                    </w:rPr>
                  </w:pPr>
                </w:p>
              </w:tc>
              <w:tc>
                <w:tcPr>
                  <w:tcW w:w="1275" w:type="dxa"/>
                  <w:tcBorders>
                    <w:top w:val="nil"/>
                    <w:bottom w:val="nil"/>
                    <w:right w:val="nil"/>
                  </w:tcBorders>
                </w:tcPr>
                <w:p w14:paraId="4134F390" w14:textId="77777777" w:rsidR="009D099B" w:rsidRPr="00DA3E2F" w:rsidRDefault="009D099B" w:rsidP="007A0D1F">
                  <w:pPr>
                    <w:jc w:val="right"/>
                    <w:rPr>
                      <w:sz w:val="18"/>
                      <w:szCs w:val="18"/>
                    </w:rPr>
                  </w:pPr>
                </w:p>
              </w:tc>
              <w:tc>
                <w:tcPr>
                  <w:tcW w:w="993" w:type="dxa"/>
                  <w:tcBorders>
                    <w:top w:val="nil"/>
                    <w:bottom w:val="nil"/>
                    <w:right w:val="nil"/>
                  </w:tcBorders>
                </w:tcPr>
                <w:p w14:paraId="2770C351" w14:textId="77777777" w:rsidR="009D099B" w:rsidRPr="00DA3E2F" w:rsidRDefault="009D099B" w:rsidP="007A0D1F">
                  <w:pPr>
                    <w:jc w:val="right"/>
                    <w:rPr>
                      <w:sz w:val="18"/>
                      <w:szCs w:val="18"/>
                    </w:rPr>
                  </w:pPr>
                </w:p>
              </w:tc>
            </w:tr>
            <w:tr w:rsidR="009D099B" w:rsidRPr="00DA3E2F" w14:paraId="7330ABA1" w14:textId="77777777" w:rsidTr="00D504B9">
              <w:trPr>
                <w:cantSplit/>
                <w:trHeight w:val="465"/>
              </w:trPr>
              <w:tc>
                <w:tcPr>
                  <w:tcW w:w="3798" w:type="dxa"/>
                  <w:tcBorders>
                    <w:left w:val="nil"/>
                  </w:tcBorders>
                  <w:vAlign w:val="bottom"/>
                </w:tcPr>
                <w:p w14:paraId="5825C0D4" w14:textId="77777777" w:rsidR="009D099B" w:rsidRPr="00DA3E2F" w:rsidRDefault="009D099B" w:rsidP="007A0D1F">
                  <w:pPr>
                    <w:rPr>
                      <w:sz w:val="18"/>
                      <w:szCs w:val="18"/>
                    </w:rPr>
                  </w:pPr>
                  <w:r w:rsidRPr="00DA3E2F">
                    <w:rPr>
                      <w:sz w:val="18"/>
                      <w:szCs w:val="18"/>
                    </w:rPr>
                    <w:t>Revaluation increments/(decrements) recognised in Other Comprehensive Income</w:t>
                  </w:r>
                </w:p>
              </w:tc>
              <w:tc>
                <w:tcPr>
                  <w:tcW w:w="708" w:type="dxa"/>
                  <w:tcBorders>
                    <w:left w:val="nil"/>
                  </w:tcBorders>
                  <w:vAlign w:val="bottom"/>
                </w:tcPr>
                <w:p w14:paraId="3B6373AF" w14:textId="77777777" w:rsidR="009D099B" w:rsidRPr="00DA3E2F" w:rsidRDefault="009D099B" w:rsidP="007A0D1F">
                  <w:pPr>
                    <w:jc w:val="right"/>
                    <w:rPr>
                      <w:sz w:val="18"/>
                      <w:szCs w:val="18"/>
                    </w:rPr>
                  </w:pPr>
                </w:p>
              </w:tc>
              <w:tc>
                <w:tcPr>
                  <w:tcW w:w="992" w:type="dxa"/>
                  <w:tcBorders>
                    <w:top w:val="nil"/>
                    <w:bottom w:val="nil"/>
                  </w:tcBorders>
                  <w:vAlign w:val="bottom"/>
                </w:tcPr>
                <w:p w14:paraId="7159E546"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20BDB36E" w14:textId="77777777" w:rsidR="009D099B" w:rsidRPr="00DA3E2F" w:rsidRDefault="009D099B" w:rsidP="007A0D1F">
                  <w:pPr>
                    <w:jc w:val="right"/>
                    <w:rPr>
                      <w:sz w:val="18"/>
                      <w:szCs w:val="18"/>
                    </w:rPr>
                  </w:pPr>
                </w:p>
              </w:tc>
              <w:tc>
                <w:tcPr>
                  <w:tcW w:w="1275" w:type="dxa"/>
                  <w:tcBorders>
                    <w:top w:val="nil"/>
                    <w:bottom w:val="nil"/>
                    <w:right w:val="nil"/>
                  </w:tcBorders>
                </w:tcPr>
                <w:p w14:paraId="28994653" w14:textId="3770BD83" w:rsidR="009D099B" w:rsidRPr="00DA3E2F" w:rsidRDefault="009D099B" w:rsidP="007A0D1F">
                  <w:pPr>
                    <w:jc w:val="right"/>
                    <w:rPr>
                      <w:sz w:val="18"/>
                      <w:szCs w:val="18"/>
                    </w:rPr>
                  </w:pPr>
                </w:p>
              </w:tc>
              <w:tc>
                <w:tcPr>
                  <w:tcW w:w="993" w:type="dxa"/>
                  <w:tcBorders>
                    <w:top w:val="nil"/>
                    <w:bottom w:val="nil"/>
                    <w:right w:val="nil"/>
                  </w:tcBorders>
                </w:tcPr>
                <w:p w14:paraId="1B2B9CF2" w14:textId="77777777" w:rsidR="009D099B" w:rsidRPr="00DA3E2F" w:rsidRDefault="009D099B" w:rsidP="007A0D1F">
                  <w:pPr>
                    <w:jc w:val="right"/>
                    <w:rPr>
                      <w:sz w:val="18"/>
                      <w:szCs w:val="18"/>
                    </w:rPr>
                  </w:pPr>
                </w:p>
              </w:tc>
            </w:tr>
            <w:tr w:rsidR="009D099B" w:rsidRPr="00DA3E2F" w14:paraId="4CAE5E8E" w14:textId="77777777" w:rsidTr="00D504B9">
              <w:trPr>
                <w:cantSplit/>
                <w:trHeight w:val="238"/>
              </w:trPr>
              <w:tc>
                <w:tcPr>
                  <w:tcW w:w="3798" w:type="dxa"/>
                  <w:tcBorders>
                    <w:left w:val="nil"/>
                  </w:tcBorders>
                  <w:vAlign w:val="bottom"/>
                </w:tcPr>
                <w:p w14:paraId="2D3536C7" w14:textId="77777777" w:rsidR="009D099B" w:rsidRPr="00DA3E2F" w:rsidRDefault="009D099B" w:rsidP="007A0D1F">
                  <w:pPr>
                    <w:rPr>
                      <w:sz w:val="18"/>
                      <w:szCs w:val="18"/>
                    </w:rPr>
                  </w:pPr>
                  <w:r w:rsidRPr="00DA3E2F">
                    <w:rPr>
                      <w:sz w:val="18"/>
                      <w:szCs w:val="18"/>
                    </w:rPr>
                    <w:t>Transfers (from/(to) Level 2)</w:t>
                  </w:r>
                </w:p>
              </w:tc>
              <w:tc>
                <w:tcPr>
                  <w:tcW w:w="708" w:type="dxa"/>
                  <w:tcBorders>
                    <w:left w:val="nil"/>
                    <w:bottom w:val="nil"/>
                  </w:tcBorders>
                  <w:vAlign w:val="bottom"/>
                </w:tcPr>
                <w:p w14:paraId="6D832A5C" w14:textId="77777777" w:rsidR="009D099B" w:rsidRPr="00DA3E2F" w:rsidRDefault="009D099B" w:rsidP="007A0D1F">
                  <w:pPr>
                    <w:jc w:val="right"/>
                    <w:rPr>
                      <w:sz w:val="18"/>
                      <w:szCs w:val="18"/>
                    </w:rPr>
                  </w:pPr>
                </w:p>
              </w:tc>
              <w:tc>
                <w:tcPr>
                  <w:tcW w:w="992" w:type="dxa"/>
                  <w:tcBorders>
                    <w:top w:val="nil"/>
                    <w:bottom w:val="nil"/>
                  </w:tcBorders>
                  <w:vAlign w:val="bottom"/>
                </w:tcPr>
                <w:p w14:paraId="5BFD02DB" w14:textId="77777777" w:rsidR="009D099B" w:rsidRPr="00DA3E2F" w:rsidDel="00084F39" w:rsidRDefault="009D099B" w:rsidP="007A0D1F">
                  <w:pPr>
                    <w:jc w:val="right"/>
                    <w:rPr>
                      <w:sz w:val="18"/>
                      <w:szCs w:val="18"/>
                    </w:rPr>
                  </w:pPr>
                </w:p>
              </w:tc>
              <w:tc>
                <w:tcPr>
                  <w:tcW w:w="1276" w:type="dxa"/>
                  <w:tcBorders>
                    <w:top w:val="nil"/>
                    <w:bottom w:val="nil"/>
                    <w:right w:val="nil"/>
                  </w:tcBorders>
                  <w:vAlign w:val="bottom"/>
                </w:tcPr>
                <w:p w14:paraId="14637A15" w14:textId="77777777" w:rsidR="009D099B" w:rsidRPr="00DA3E2F" w:rsidDel="00084F39" w:rsidRDefault="009D099B" w:rsidP="007A0D1F">
                  <w:pPr>
                    <w:jc w:val="right"/>
                    <w:rPr>
                      <w:sz w:val="18"/>
                      <w:szCs w:val="18"/>
                    </w:rPr>
                  </w:pPr>
                </w:p>
              </w:tc>
              <w:tc>
                <w:tcPr>
                  <w:tcW w:w="1275" w:type="dxa"/>
                  <w:tcBorders>
                    <w:top w:val="nil"/>
                    <w:bottom w:val="nil"/>
                    <w:right w:val="nil"/>
                  </w:tcBorders>
                </w:tcPr>
                <w:p w14:paraId="474F2808" w14:textId="77777777" w:rsidR="009D099B" w:rsidRPr="00DA3E2F" w:rsidRDefault="009D099B" w:rsidP="007A0D1F">
                  <w:pPr>
                    <w:jc w:val="right"/>
                    <w:rPr>
                      <w:sz w:val="18"/>
                      <w:szCs w:val="18"/>
                    </w:rPr>
                  </w:pPr>
                </w:p>
              </w:tc>
              <w:tc>
                <w:tcPr>
                  <w:tcW w:w="993" w:type="dxa"/>
                  <w:tcBorders>
                    <w:top w:val="nil"/>
                    <w:bottom w:val="nil"/>
                    <w:right w:val="nil"/>
                  </w:tcBorders>
                </w:tcPr>
                <w:p w14:paraId="42BFA1C8" w14:textId="77777777" w:rsidR="009D099B" w:rsidRPr="00DA3E2F" w:rsidRDefault="009D099B" w:rsidP="007A0D1F">
                  <w:pPr>
                    <w:jc w:val="right"/>
                    <w:rPr>
                      <w:sz w:val="18"/>
                      <w:szCs w:val="18"/>
                    </w:rPr>
                  </w:pPr>
                </w:p>
              </w:tc>
            </w:tr>
            <w:tr w:rsidR="009D099B" w:rsidRPr="00DA3E2F" w14:paraId="7493A984" w14:textId="77777777" w:rsidTr="00D504B9">
              <w:trPr>
                <w:cantSplit/>
                <w:trHeight w:val="453"/>
              </w:trPr>
              <w:tc>
                <w:tcPr>
                  <w:tcW w:w="3798" w:type="dxa"/>
                  <w:tcBorders>
                    <w:left w:val="nil"/>
                  </w:tcBorders>
                  <w:vAlign w:val="bottom"/>
                </w:tcPr>
                <w:p w14:paraId="586E52D0" w14:textId="77777777" w:rsidR="009D099B" w:rsidRPr="00DA3E2F" w:rsidRDefault="009D099B" w:rsidP="007A0D1F">
                  <w:pPr>
                    <w:rPr>
                      <w:sz w:val="18"/>
                      <w:szCs w:val="18"/>
                    </w:rPr>
                  </w:pPr>
                  <w:r w:rsidRPr="00DA3E2F">
                    <w:rPr>
                      <w:sz w:val="18"/>
                      <w:szCs w:val="18"/>
                    </w:rPr>
                    <w:t>Impairment Losses Recognised in Other Comprehensive Income</w:t>
                  </w:r>
                </w:p>
              </w:tc>
              <w:tc>
                <w:tcPr>
                  <w:tcW w:w="708" w:type="dxa"/>
                  <w:tcBorders>
                    <w:left w:val="nil"/>
                    <w:bottom w:val="nil"/>
                  </w:tcBorders>
                  <w:vAlign w:val="bottom"/>
                </w:tcPr>
                <w:p w14:paraId="1B6BDE9D" w14:textId="77777777" w:rsidR="009D099B" w:rsidRPr="00DA3E2F" w:rsidRDefault="009D099B" w:rsidP="007A0D1F">
                  <w:pPr>
                    <w:jc w:val="right"/>
                    <w:rPr>
                      <w:sz w:val="18"/>
                      <w:szCs w:val="18"/>
                    </w:rPr>
                  </w:pPr>
                </w:p>
              </w:tc>
              <w:tc>
                <w:tcPr>
                  <w:tcW w:w="992" w:type="dxa"/>
                  <w:tcBorders>
                    <w:top w:val="nil"/>
                    <w:bottom w:val="nil"/>
                  </w:tcBorders>
                  <w:vAlign w:val="bottom"/>
                </w:tcPr>
                <w:p w14:paraId="1447F9D7" w14:textId="7B230AE0" w:rsidR="009D099B" w:rsidRPr="00DA3E2F" w:rsidRDefault="009D099B" w:rsidP="007A0D1F">
                  <w:pPr>
                    <w:jc w:val="right"/>
                    <w:rPr>
                      <w:sz w:val="18"/>
                      <w:szCs w:val="18"/>
                    </w:rPr>
                  </w:pPr>
                </w:p>
              </w:tc>
              <w:tc>
                <w:tcPr>
                  <w:tcW w:w="1276" w:type="dxa"/>
                  <w:tcBorders>
                    <w:top w:val="nil"/>
                    <w:bottom w:val="nil"/>
                    <w:right w:val="nil"/>
                  </w:tcBorders>
                  <w:vAlign w:val="bottom"/>
                </w:tcPr>
                <w:p w14:paraId="2848678D" w14:textId="77777777" w:rsidR="009D099B" w:rsidRPr="00DA3E2F" w:rsidRDefault="009D099B" w:rsidP="007A0D1F">
                  <w:pPr>
                    <w:jc w:val="right"/>
                    <w:rPr>
                      <w:sz w:val="18"/>
                      <w:szCs w:val="18"/>
                    </w:rPr>
                  </w:pPr>
                </w:p>
              </w:tc>
              <w:tc>
                <w:tcPr>
                  <w:tcW w:w="1275" w:type="dxa"/>
                  <w:tcBorders>
                    <w:top w:val="nil"/>
                    <w:bottom w:val="nil"/>
                    <w:right w:val="nil"/>
                  </w:tcBorders>
                </w:tcPr>
                <w:p w14:paraId="7CB959C5" w14:textId="77777777" w:rsidR="009D099B" w:rsidRPr="00DA3E2F" w:rsidRDefault="009D099B" w:rsidP="007A0D1F">
                  <w:pPr>
                    <w:jc w:val="right"/>
                    <w:rPr>
                      <w:sz w:val="18"/>
                      <w:szCs w:val="18"/>
                    </w:rPr>
                  </w:pPr>
                </w:p>
              </w:tc>
              <w:tc>
                <w:tcPr>
                  <w:tcW w:w="993" w:type="dxa"/>
                  <w:tcBorders>
                    <w:top w:val="nil"/>
                    <w:bottom w:val="nil"/>
                    <w:right w:val="nil"/>
                  </w:tcBorders>
                </w:tcPr>
                <w:p w14:paraId="6DB5DAB1" w14:textId="77777777" w:rsidR="009D099B" w:rsidRPr="00DA3E2F" w:rsidRDefault="009D099B" w:rsidP="007A0D1F">
                  <w:pPr>
                    <w:jc w:val="right"/>
                    <w:rPr>
                      <w:sz w:val="18"/>
                      <w:szCs w:val="18"/>
                    </w:rPr>
                  </w:pPr>
                </w:p>
              </w:tc>
            </w:tr>
            <w:tr w:rsidR="009D099B" w:rsidRPr="00DA3E2F" w14:paraId="7D9913B9" w14:textId="77777777" w:rsidTr="00D504B9">
              <w:trPr>
                <w:cantSplit/>
                <w:trHeight w:val="238"/>
              </w:trPr>
              <w:tc>
                <w:tcPr>
                  <w:tcW w:w="3798" w:type="dxa"/>
                  <w:tcBorders>
                    <w:left w:val="nil"/>
                  </w:tcBorders>
                  <w:vAlign w:val="bottom"/>
                </w:tcPr>
                <w:p w14:paraId="5FDB1879" w14:textId="77777777" w:rsidR="009D099B" w:rsidRPr="00DA3E2F" w:rsidRDefault="009D099B" w:rsidP="007A0D1F">
                  <w:pPr>
                    <w:rPr>
                      <w:sz w:val="18"/>
                      <w:szCs w:val="18"/>
                    </w:rPr>
                  </w:pPr>
                  <w:r w:rsidRPr="00DA3E2F">
                    <w:rPr>
                      <w:sz w:val="18"/>
                      <w:szCs w:val="18"/>
                    </w:rPr>
                    <w:t>Depreciation</w:t>
                  </w:r>
                </w:p>
              </w:tc>
              <w:tc>
                <w:tcPr>
                  <w:tcW w:w="708" w:type="dxa"/>
                  <w:tcBorders>
                    <w:top w:val="nil"/>
                    <w:left w:val="nil"/>
                    <w:bottom w:val="nil"/>
                  </w:tcBorders>
                  <w:vAlign w:val="bottom"/>
                </w:tcPr>
                <w:p w14:paraId="7346CCF8" w14:textId="77777777" w:rsidR="009D099B" w:rsidRPr="00DA3E2F" w:rsidRDefault="009D099B" w:rsidP="007A0D1F">
                  <w:pPr>
                    <w:jc w:val="right"/>
                    <w:rPr>
                      <w:sz w:val="18"/>
                      <w:szCs w:val="18"/>
                    </w:rPr>
                  </w:pPr>
                </w:p>
              </w:tc>
              <w:tc>
                <w:tcPr>
                  <w:tcW w:w="992" w:type="dxa"/>
                  <w:tcBorders>
                    <w:top w:val="nil"/>
                    <w:bottom w:val="nil"/>
                  </w:tcBorders>
                  <w:vAlign w:val="bottom"/>
                </w:tcPr>
                <w:p w14:paraId="7E323F53" w14:textId="7A74D790" w:rsidR="009D099B" w:rsidRPr="00DA3E2F" w:rsidRDefault="009D099B" w:rsidP="007A0D1F">
                  <w:pPr>
                    <w:jc w:val="right"/>
                    <w:rPr>
                      <w:sz w:val="18"/>
                      <w:szCs w:val="18"/>
                    </w:rPr>
                  </w:pPr>
                </w:p>
              </w:tc>
              <w:tc>
                <w:tcPr>
                  <w:tcW w:w="1276" w:type="dxa"/>
                  <w:tcBorders>
                    <w:top w:val="nil"/>
                    <w:bottom w:val="nil"/>
                    <w:right w:val="nil"/>
                  </w:tcBorders>
                  <w:vAlign w:val="bottom"/>
                </w:tcPr>
                <w:p w14:paraId="68B44F75" w14:textId="7C58EC79" w:rsidR="009D099B" w:rsidRPr="00DA3E2F" w:rsidRDefault="009D099B" w:rsidP="007A0D1F">
                  <w:pPr>
                    <w:jc w:val="right"/>
                    <w:rPr>
                      <w:sz w:val="18"/>
                      <w:szCs w:val="18"/>
                    </w:rPr>
                  </w:pPr>
                </w:p>
              </w:tc>
              <w:tc>
                <w:tcPr>
                  <w:tcW w:w="1275" w:type="dxa"/>
                  <w:tcBorders>
                    <w:top w:val="nil"/>
                    <w:bottom w:val="nil"/>
                    <w:right w:val="nil"/>
                  </w:tcBorders>
                </w:tcPr>
                <w:p w14:paraId="68592287" w14:textId="66985099" w:rsidR="009D099B" w:rsidRPr="00DA3E2F" w:rsidRDefault="009D099B" w:rsidP="007A0D1F">
                  <w:pPr>
                    <w:jc w:val="right"/>
                    <w:rPr>
                      <w:sz w:val="18"/>
                      <w:szCs w:val="18"/>
                    </w:rPr>
                  </w:pPr>
                </w:p>
              </w:tc>
              <w:tc>
                <w:tcPr>
                  <w:tcW w:w="993" w:type="dxa"/>
                  <w:tcBorders>
                    <w:top w:val="nil"/>
                    <w:bottom w:val="nil"/>
                    <w:right w:val="nil"/>
                  </w:tcBorders>
                </w:tcPr>
                <w:p w14:paraId="3E8E8BE1" w14:textId="0A652DBD" w:rsidR="009D099B" w:rsidRPr="00DA3E2F" w:rsidRDefault="009D099B" w:rsidP="007A0D1F">
                  <w:pPr>
                    <w:jc w:val="right"/>
                    <w:rPr>
                      <w:sz w:val="18"/>
                      <w:szCs w:val="18"/>
                    </w:rPr>
                  </w:pPr>
                </w:p>
              </w:tc>
            </w:tr>
            <w:tr w:rsidR="009D099B" w:rsidRPr="00DA3E2F" w14:paraId="5A339910" w14:textId="77777777" w:rsidTr="00D504B9">
              <w:trPr>
                <w:cantSplit/>
                <w:trHeight w:val="477"/>
              </w:trPr>
              <w:tc>
                <w:tcPr>
                  <w:tcW w:w="3798" w:type="dxa"/>
                  <w:tcBorders>
                    <w:left w:val="nil"/>
                  </w:tcBorders>
                  <w:vAlign w:val="bottom"/>
                </w:tcPr>
                <w:p w14:paraId="74968A01" w14:textId="77777777" w:rsidR="009D099B" w:rsidRPr="00DA3E2F" w:rsidRDefault="009D099B" w:rsidP="007A0D1F">
                  <w:pPr>
                    <w:rPr>
                      <w:sz w:val="18"/>
                      <w:szCs w:val="18"/>
                    </w:rPr>
                  </w:pPr>
                  <w:r w:rsidRPr="00DA3E2F">
                    <w:rPr>
                      <w:sz w:val="18"/>
                      <w:szCs w:val="18"/>
                    </w:rPr>
                    <w:t xml:space="preserve">Acquisition/(Disposal) through Administrative </w:t>
                  </w:r>
                </w:p>
                <w:p w14:paraId="4E39347C" w14:textId="77777777" w:rsidR="009D099B" w:rsidRPr="00DA3E2F" w:rsidRDefault="009D099B" w:rsidP="007A0D1F">
                  <w:pPr>
                    <w:rPr>
                      <w:sz w:val="18"/>
                      <w:szCs w:val="18"/>
                    </w:rPr>
                  </w:pPr>
                  <w:r w:rsidRPr="00DA3E2F">
                    <w:rPr>
                      <w:sz w:val="18"/>
                      <w:szCs w:val="18"/>
                    </w:rPr>
                    <w:t>Restructuring</w:t>
                  </w:r>
                </w:p>
              </w:tc>
              <w:tc>
                <w:tcPr>
                  <w:tcW w:w="708" w:type="dxa"/>
                  <w:tcBorders>
                    <w:top w:val="nil"/>
                    <w:left w:val="nil"/>
                    <w:bottom w:val="nil"/>
                  </w:tcBorders>
                  <w:vAlign w:val="bottom"/>
                </w:tcPr>
                <w:p w14:paraId="039F5716" w14:textId="5BDE5264" w:rsidR="009D099B" w:rsidRPr="00DA3E2F" w:rsidRDefault="009D099B" w:rsidP="007A0D1F">
                  <w:pPr>
                    <w:jc w:val="right"/>
                    <w:rPr>
                      <w:sz w:val="18"/>
                      <w:szCs w:val="18"/>
                    </w:rPr>
                  </w:pPr>
                </w:p>
              </w:tc>
              <w:tc>
                <w:tcPr>
                  <w:tcW w:w="992" w:type="dxa"/>
                  <w:tcBorders>
                    <w:top w:val="nil"/>
                    <w:bottom w:val="nil"/>
                  </w:tcBorders>
                  <w:vAlign w:val="bottom"/>
                </w:tcPr>
                <w:p w14:paraId="12DC98E6" w14:textId="6900B9A1" w:rsidR="009D099B" w:rsidRPr="00DA3E2F" w:rsidRDefault="009D099B" w:rsidP="007A0D1F">
                  <w:pPr>
                    <w:jc w:val="right"/>
                    <w:rPr>
                      <w:sz w:val="18"/>
                      <w:szCs w:val="18"/>
                    </w:rPr>
                  </w:pPr>
                </w:p>
              </w:tc>
              <w:tc>
                <w:tcPr>
                  <w:tcW w:w="1276" w:type="dxa"/>
                  <w:tcBorders>
                    <w:top w:val="nil"/>
                    <w:bottom w:val="nil"/>
                    <w:right w:val="nil"/>
                  </w:tcBorders>
                  <w:vAlign w:val="bottom"/>
                </w:tcPr>
                <w:p w14:paraId="33E261FC" w14:textId="77777777" w:rsidR="009D099B" w:rsidRPr="00DA3E2F" w:rsidRDefault="009D099B" w:rsidP="007A0D1F">
                  <w:pPr>
                    <w:jc w:val="right"/>
                    <w:rPr>
                      <w:sz w:val="18"/>
                      <w:szCs w:val="18"/>
                    </w:rPr>
                  </w:pPr>
                </w:p>
              </w:tc>
              <w:tc>
                <w:tcPr>
                  <w:tcW w:w="1275" w:type="dxa"/>
                  <w:tcBorders>
                    <w:top w:val="nil"/>
                    <w:bottom w:val="nil"/>
                    <w:right w:val="nil"/>
                  </w:tcBorders>
                </w:tcPr>
                <w:p w14:paraId="0ED5BD64" w14:textId="77777777" w:rsidR="009D099B" w:rsidRPr="00DA3E2F" w:rsidRDefault="009D099B" w:rsidP="007A0D1F">
                  <w:pPr>
                    <w:jc w:val="right"/>
                    <w:rPr>
                      <w:sz w:val="18"/>
                      <w:szCs w:val="18"/>
                    </w:rPr>
                  </w:pPr>
                </w:p>
              </w:tc>
              <w:tc>
                <w:tcPr>
                  <w:tcW w:w="993" w:type="dxa"/>
                  <w:tcBorders>
                    <w:top w:val="nil"/>
                    <w:bottom w:val="nil"/>
                    <w:right w:val="nil"/>
                  </w:tcBorders>
                </w:tcPr>
                <w:p w14:paraId="086307EC" w14:textId="6F7EA805" w:rsidR="009D099B" w:rsidRPr="00DA3E2F" w:rsidRDefault="009D099B" w:rsidP="007A0D1F">
                  <w:pPr>
                    <w:jc w:val="right"/>
                    <w:rPr>
                      <w:sz w:val="18"/>
                      <w:szCs w:val="18"/>
                    </w:rPr>
                  </w:pPr>
                </w:p>
              </w:tc>
            </w:tr>
            <w:tr w:rsidR="009D099B" w:rsidRPr="00DA3E2F" w14:paraId="1DCE4911" w14:textId="77777777" w:rsidTr="00D504B9">
              <w:trPr>
                <w:cantSplit/>
                <w:trHeight w:val="238"/>
              </w:trPr>
              <w:tc>
                <w:tcPr>
                  <w:tcW w:w="3798" w:type="dxa"/>
                  <w:tcBorders>
                    <w:left w:val="nil"/>
                  </w:tcBorders>
                  <w:vAlign w:val="bottom"/>
                </w:tcPr>
                <w:p w14:paraId="0883DAB9" w14:textId="77777777" w:rsidR="009D099B" w:rsidRPr="00DA3E2F" w:rsidRDefault="009D099B" w:rsidP="007A0D1F">
                  <w:pPr>
                    <w:rPr>
                      <w:sz w:val="18"/>
                      <w:szCs w:val="18"/>
                    </w:rPr>
                  </w:pPr>
                  <w:r w:rsidRPr="00DA3E2F">
                    <w:rPr>
                      <w:sz w:val="18"/>
                      <w:szCs w:val="18"/>
                    </w:rPr>
                    <w:t>Acquisition/Disposal From Transfers</w:t>
                  </w:r>
                </w:p>
              </w:tc>
              <w:tc>
                <w:tcPr>
                  <w:tcW w:w="708" w:type="dxa"/>
                  <w:tcBorders>
                    <w:top w:val="nil"/>
                    <w:left w:val="nil"/>
                    <w:bottom w:val="nil"/>
                  </w:tcBorders>
                  <w:vAlign w:val="bottom"/>
                </w:tcPr>
                <w:p w14:paraId="456AB1DD" w14:textId="303C6736" w:rsidR="009D099B" w:rsidRPr="00DA3E2F" w:rsidRDefault="009D099B" w:rsidP="007A0D1F">
                  <w:pPr>
                    <w:jc w:val="right"/>
                    <w:rPr>
                      <w:sz w:val="18"/>
                      <w:szCs w:val="18"/>
                    </w:rPr>
                  </w:pPr>
                </w:p>
              </w:tc>
              <w:tc>
                <w:tcPr>
                  <w:tcW w:w="992" w:type="dxa"/>
                  <w:tcBorders>
                    <w:top w:val="nil"/>
                    <w:bottom w:val="nil"/>
                  </w:tcBorders>
                  <w:vAlign w:val="bottom"/>
                </w:tcPr>
                <w:p w14:paraId="29365024" w14:textId="0C9E4EA9" w:rsidR="009D099B" w:rsidRPr="00DA3E2F" w:rsidRDefault="009D099B" w:rsidP="007A0D1F">
                  <w:pPr>
                    <w:jc w:val="right"/>
                    <w:rPr>
                      <w:sz w:val="18"/>
                      <w:szCs w:val="18"/>
                    </w:rPr>
                  </w:pPr>
                </w:p>
              </w:tc>
              <w:tc>
                <w:tcPr>
                  <w:tcW w:w="1276" w:type="dxa"/>
                  <w:tcBorders>
                    <w:top w:val="nil"/>
                    <w:bottom w:val="nil"/>
                    <w:right w:val="nil"/>
                  </w:tcBorders>
                  <w:vAlign w:val="bottom"/>
                </w:tcPr>
                <w:p w14:paraId="23AD3B4A" w14:textId="77777777" w:rsidR="009D099B" w:rsidRPr="00DA3E2F" w:rsidRDefault="009D099B" w:rsidP="007A0D1F">
                  <w:pPr>
                    <w:jc w:val="right"/>
                    <w:rPr>
                      <w:sz w:val="18"/>
                      <w:szCs w:val="18"/>
                    </w:rPr>
                  </w:pPr>
                </w:p>
              </w:tc>
              <w:tc>
                <w:tcPr>
                  <w:tcW w:w="1275" w:type="dxa"/>
                  <w:tcBorders>
                    <w:top w:val="nil"/>
                    <w:bottom w:val="nil"/>
                    <w:right w:val="nil"/>
                  </w:tcBorders>
                </w:tcPr>
                <w:p w14:paraId="47C840ED" w14:textId="77777777" w:rsidR="009D099B" w:rsidRPr="00DA3E2F" w:rsidRDefault="009D099B" w:rsidP="007A0D1F">
                  <w:pPr>
                    <w:jc w:val="right"/>
                    <w:rPr>
                      <w:sz w:val="18"/>
                      <w:szCs w:val="18"/>
                    </w:rPr>
                  </w:pPr>
                </w:p>
              </w:tc>
              <w:tc>
                <w:tcPr>
                  <w:tcW w:w="993" w:type="dxa"/>
                  <w:tcBorders>
                    <w:top w:val="nil"/>
                    <w:bottom w:val="nil"/>
                    <w:right w:val="nil"/>
                  </w:tcBorders>
                </w:tcPr>
                <w:p w14:paraId="686FA308" w14:textId="7B0BBEA9" w:rsidR="009D099B" w:rsidRPr="00DA3E2F" w:rsidRDefault="009D099B" w:rsidP="007A0D1F">
                  <w:pPr>
                    <w:jc w:val="right"/>
                    <w:rPr>
                      <w:sz w:val="18"/>
                      <w:szCs w:val="18"/>
                    </w:rPr>
                  </w:pPr>
                </w:p>
              </w:tc>
            </w:tr>
            <w:tr w:rsidR="009D099B" w:rsidRPr="00DA3E2F" w14:paraId="3A9CA29D" w14:textId="77777777" w:rsidTr="00D504B9">
              <w:trPr>
                <w:cantSplit/>
                <w:trHeight w:val="465"/>
              </w:trPr>
              <w:tc>
                <w:tcPr>
                  <w:tcW w:w="3798" w:type="dxa"/>
                  <w:tcBorders>
                    <w:left w:val="nil"/>
                  </w:tcBorders>
                  <w:vAlign w:val="bottom"/>
                </w:tcPr>
                <w:p w14:paraId="0DD5DEE1" w14:textId="77777777" w:rsidR="009D099B" w:rsidRPr="00DA3E2F" w:rsidRDefault="009D099B" w:rsidP="007A0D1F">
                  <w:pPr>
                    <w:rPr>
                      <w:sz w:val="18"/>
                      <w:szCs w:val="18"/>
                    </w:rPr>
                  </w:pPr>
                  <w:r w:rsidRPr="00DA3E2F">
                    <w:rPr>
                      <w:sz w:val="18"/>
                      <w:szCs w:val="18"/>
                    </w:rPr>
                    <w:t>Impairment Losses Recognised in the Operating Surplus/Deficit</w:t>
                  </w:r>
                </w:p>
              </w:tc>
              <w:tc>
                <w:tcPr>
                  <w:tcW w:w="708" w:type="dxa"/>
                  <w:tcBorders>
                    <w:top w:val="nil"/>
                    <w:left w:val="nil"/>
                    <w:bottom w:val="nil"/>
                  </w:tcBorders>
                  <w:vAlign w:val="bottom"/>
                </w:tcPr>
                <w:p w14:paraId="60D41F13" w14:textId="77777777" w:rsidR="009D099B" w:rsidRPr="00DA3E2F" w:rsidRDefault="009D099B" w:rsidP="007A0D1F">
                  <w:pPr>
                    <w:jc w:val="right"/>
                    <w:rPr>
                      <w:sz w:val="18"/>
                      <w:szCs w:val="18"/>
                    </w:rPr>
                  </w:pPr>
                </w:p>
              </w:tc>
              <w:tc>
                <w:tcPr>
                  <w:tcW w:w="992" w:type="dxa"/>
                  <w:tcBorders>
                    <w:top w:val="nil"/>
                    <w:bottom w:val="nil"/>
                  </w:tcBorders>
                  <w:vAlign w:val="bottom"/>
                </w:tcPr>
                <w:p w14:paraId="44B904BA"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08F731D5" w14:textId="77777777" w:rsidR="009D099B" w:rsidRPr="00DA3E2F" w:rsidRDefault="009D099B" w:rsidP="007A0D1F">
                  <w:pPr>
                    <w:jc w:val="right"/>
                    <w:rPr>
                      <w:sz w:val="18"/>
                      <w:szCs w:val="18"/>
                    </w:rPr>
                  </w:pPr>
                </w:p>
              </w:tc>
              <w:tc>
                <w:tcPr>
                  <w:tcW w:w="1275" w:type="dxa"/>
                  <w:tcBorders>
                    <w:top w:val="nil"/>
                    <w:bottom w:val="nil"/>
                    <w:right w:val="nil"/>
                  </w:tcBorders>
                </w:tcPr>
                <w:p w14:paraId="0E3F7F31" w14:textId="77777777" w:rsidR="009D099B" w:rsidRPr="00DA3E2F" w:rsidRDefault="009D099B" w:rsidP="007A0D1F">
                  <w:pPr>
                    <w:jc w:val="right"/>
                    <w:rPr>
                      <w:sz w:val="18"/>
                      <w:szCs w:val="18"/>
                    </w:rPr>
                  </w:pPr>
                </w:p>
              </w:tc>
              <w:tc>
                <w:tcPr>
                  <w:tcW w:w="993" w:type="dxa"/>
                  <w:tcBorders>
                    <w:top w:val="nil"/>
                    <w:bottom w:val="nil"/>
                    <w:right w:val="nil"/>
                  </w:tcBorders>
                </w:tcPr>
                <w:p w14:paraId="34FF20DE" w14:textId="77777777" w:rsidR="009D099B" w:rsidRPr="00DA3E2F" w:rsidRDefault="009D099B" w:rsidP="007A0D1F">
                  <w:pPr>
                    <w:jc w:val="right"/>
                    <w:rPr>
                      <w:sz w:val="18"/>
                      <w:szCs w:val="18"/>
                    </w:rPr>
                  </w:pPr>
                </w:p>
              </w:tc>
            </w:tr>
            <w:tr w:rsidR="009D099B" w:rsidRPr="00DA3E2F" w14:paraId="3BBF9190" w14:textId="77777777" w:rsidTr="00D504B9">
              <w:trPr>
                <w:cantSplit/>
                <w:trHeight w:val="453"/>
              </w:trPr>
              <w:tc>
                <w:tcPr>
                  <w:tcW w:w="3798" w:type="dxa"/>
                  <w:tcBorders>
                    <w:left w:val="nil"/>
                  </w:tcBorders>
                  <w:vAlign w:val="bottom"/>
                </w:tcPr>
                <w:p w14:paraId="26174331" w14:textId="77777777" w:rsidR="009D099B" w:rsidRPr="00DA3E2F" w:rsidRDefault="009D099B" w:rsidP="007A0D1F">
                  <w:pPr>
                    <w:rPr>
                      <w:sz w:val="18"/>
                      <w:szCs w:val="18"/>
                    </w:rPr>
                  </w:pPr>
                  <w:r w:rsidRPr="00DA3E2F">
                    <w:rPr>
                      <w:sz w:val="18"/>
                      <w:szCs w:val="18"/>
                    </w:rPr>
                    <w:t>Reversal of Impairment Losses Recognised in the Operating Surplus/Deficit</w:t>
                  </w:r>
                </w:p>
              </w:tc>
              <w:tc>
                <w:tcPr>
                  <w:tcW w:w="708" w:type="dxa"/>
                  <w:tcBorders>
                    <w:top w:val="nil"/>
                    <w:left w:val="nil"/>
                    <w:bottom w:val="nil"/>
                  </w:tcBorders>
                  <w:vAlign w:val="bottom"/>
                </w:tcPr>
                <w:p w14:paraId="657986B1" w14:textId="77777777" w:rsidR="009D099B" w:rsidRPr="00DA3E2F" w:rsidRDefault="009D099B" w:rsidP="007A0D1F">
                  <w:pPr>
                    <w:jc w:val="right"/>
                    <w:rPr>
                      <w:sz w:val="18"/>
                      <w:szCs w:val="18"/>
                    </w:rPr>
                  </w:pPr>
                </w:p>
              </w:tc>
              <w:tc>
                <w:tcPr>
                  <w:tcW w:w="992" w:type="dxa"/>
                  <w:tcBorders>
                    <w:top w:val="nil"/>
                    <w:bottom w:val="nil"/>
                  </w:tcBorders>
                  <w:vAlign w:val="bottom"/>
                </w:tcPr>
                <w:p w14:paraId="0231109E" w14:textId="77777777" w:rsidR="009D099B" w:rsidRPr="00DA3E2F" w:rsidRDefault="009D099B" w:rsidP="007A0D1F">
                  <w:pPr>
                    <w:jc w:val="right"/>
                    <w:rPr>
                      <w:sz w:val="18"/>
                      <w:szCs w:val="18"/>
                    </w:rPr>
                  </w:pPr>
                </w:p>
              </w:tc>
              <w:tc>
                <w:tcPr>
                  <w:tcW w:w="1276" w:type="dxa"/>
                  <w:tcBorders>
                    <w:top w:val="nil"/>
                    <w:bottom w:val="nil"/>
                    <w:right w:val="nil"/>
                  </w:tcBorders>
                  <w:vAlign w:val="bottom"/>
                </w:tcPr>
                <w:p w14:paraId="2F57287C" w14:textId="77777777" w:rsidR="009D099B" w:rsidRPr="00DA3E2F" w:rsidRDefault="009D099B" w:rsidP="007A0D1F">
                  <w:pPr>
                    <w:jc w:val="right"/>
                    <w:rPr>
                      <w:sz w:val="18"/>
                      <w:szCs w:val="18"/>
                    </w:rPr>
                  </w:pPr>
                </w:p>
              </w:tc>
              <w:tc>
                <w:tcPr>
                  <w:tcW w:w="1275" w:type="dxa"/>
                  <w:tcBorders>
                    <w:top w:val="nil"/>
                    <w:bottom w:val="nil"/>
                    <w:right w:val="nil"/>
                  </w:tcBorders>
                </w:tcPr>
                <w:p w14:paraId="3DB8E189" w14:textId="77777777" w:rsidR="009D099B" w:rsidRPr="00DA3E2F" w:rsidRDefault="009D099B" w:rsidP="007A0D1F">
                  <w:pPr>
                    <w:jc w:val="right"/>
                    <w:rPr>
                      <w:sz w:val="18"/>
                      <w:szCs w:val="18"/>
                    </w:rPr>
                  </w:pPr>
                </w:p>
              </w:tc>
              <w:tc>
                <w:tcPr>
                  <w:tcW w:w="993" w:type="dxa"/>
                  <w:tcBorders>
                    <w:top w:val="nil"/>
                    <w:bottom w:val="nil"/>
                    <w:right w:val="nil"/>
                  </w:tcBorders>
                </w:tcPr>
                <w:p w14:paraId="78B10FFF" w14:textId="77777777" w:rsidR="009D099B" w:rsidRPr="00DA3E2F" w:rsidRDefault="009D099B" w:rsidP="007A0D1F">
                  <w:pPr>
                    <w:jc w:val="right"/>
                    <w:rPr>
                      <w:sz w:val="18"/>
                      <w:szCs w:val="18"/>
                    </w:rPr>
                  </w:pPr>
                </w:p>
              </w:tc>
            </w:tr>
            <w:tr w:rsidR="009D099B" w:rsidRPr="00DA3E2F" w14:paraId="3BD339FC" w14:textId="77777777" w:rsidTr="00D504B9">
              <w:trPr>
                <w:cantSplit/>
                <w:trHeight w:val="238"/>
              </w:trPr>
              <w:tc>
                <w:tcPr>
                  <w:tcW w:w="3798" w:type="dxa"/>
                  <w:tcBorders>
                    <w:left w:val="nil"/>
                  </w:tcBorders>
                  <w:vAlign w:val="bottom"/>
                </w:tcPr>
                <w:p w14:paraId="3F4018C1" w14:textId="77777777" w:rsidR="009D099B" w:rsidRPr="00DA3E2F" w:rsidRDefault="009D099B" w:rsidP="007A0D1F">
                  <w:pPr>
                    <w:rPr>
                      <w:sz w:val="18"/>
                      <w:szCs w:val="18"/>
                    </w:rPr>
                  </w:pPr>
                  <w:r w:rsidRPr="00DA3E2F">
                    <w:rPr>
                      <w:sz w:val="18"/>
                      <w:szCs w:val="18"/>
                    </w:rPr>
                    <w:t>Other Movements</w:t>
                  </w:r>
                </w:p>
              </w:tc>
              <w:tc>
                <w:tcPr>
                  <w:tcW w:w="708" w:type="dxa"/>
                  <w:tcBorders>
                    <w:top w:val="nil"/>
                    <w:left w:val="nil"/>
                    <w:bottom w:val="single" w:sz="4" w:space="0" w:color="auto"/>
                  </w:tcBorders>
                  <w:vAlign w:val="bottom"/>
                </w:tcPr>
                <w:p w14:paraId="19027CFB" w14:textId="36D97FF0" w:rsidR="009D099B" w:rsidRPr="00DA3E2F" w:rsidRDefault="009D099B" w:rsidP="007A0D1F">
                  <w:pPr>
                    <w:jc w:val="right"/>
                    <w:rPr>
                      <w:sz w:val="18"/>
                      <w:szCs w:val="18"/>
                    </w:rPr>
                  </w:pPr>
                </w:p>
              </w:tc>
              <w:tc>
                <w:tcPr>
                  <w:tcW w:w="992" w:type="dxa"/>
                  <w:tcBorders>
                    <w:top w:val="nil"/>
                    <w:bottom w:val="single" w:sz="4" w:space="0" w:color="auto"/>
                  </w:tcBorders>
                  <w:vAlign w:val="bottom"/>
                </w:tcPr>
                <w:p w14:paraId="0F816CFF" w14:textId="5D202FE0" w:rsidR="009D099B" w:rsidRPr="00DA3E2F" w:rsidRDefault="009D099B" w:rsidP="007A0D1F">
                  <w:pPr>
                    <w:jc w:val="right"/>
                    <w:rPr>
                      <w:sz w:val="18"/>
                      <w:szCs w:val="18"/>
                    </w:rPr>
                  </w:pPr>
                </w:p>
              </w:tc>
              <w:tc>
                <w:tcPr>
                  <w:tcW w:w="1276" w:type="dxa"/>
                  <w:tcBorders>
                    <w:top w:val="nil"/>
                    <w:bottom w:val="single" w:sz="4" w:space="0" w:color="auto"/>
                    <w:right w:val="nil"/>
                  </w:tcBorders>
                  <w:vAlign w:val="bottom"/>
                </w:tcPr>
                <w:p w14:paraId="733F34DF" w14:textId="77777777" w:rsidR="009D099B" w:rsidRPr="00DA3E2F" w:rsidRDefault="009D099B" w:rsidP="007A0D1F">
                  <w:pPr>
                    <w:jc w:val="right"/>
                    <w:rPr>
                      <w:sz w:val="18"/>
                      <w:szCs w:val="18"/>
                    </w:rPr>
                  </w:pPr>
                </w:p>
              </w:tc>
              <w:tc>
                <w:tcPr>
                  <w:tcW w:w="1275" w:type="dxa"/>
                  <w:tcBorders>
                    <w:top w:val="nil"/>
                    <w:bottom w:val="single" w:sz="4" w:space="0" w:color="auto"/>
                    <w:right w:val="nil"/>
                  </w:tcBorders>
                </w:tcPr>
                <w:p w14:paraId="5ADC3EBA" w14:textId="77777777" w:rsidR="009D099B" w:rsidRPr="00DA3E2F" w:rsidRDefault="009D099B" w:rsidP="007A0D1F">
                  <w:pPr>
                    <w:jc w:val="right"/>
                    <w:rPr>
                      <w:sz w:val="18"/>
                      <w:szCs w:val="18"/>
                    </w:rPr>
                  </w:pPr>
                </w:p>
              </w:tc>
              <w:tc>
                <w:tcPr>
                  <w:tcW w:w="993" w:type="dxa"/>
                  <w:tcBorders>
                    <w:top w:val="nil"/>
                    <w:bottom w:val="single" w:sz="4" w:space="0" w:color="auto"/>
                    <w:right w:val="nil"/>
                  </w:tcBorders>
                </w:tcPr>
                <w:p w14:paraId="4E5F5F2E" w14:textId="185056D7" w:rsidR="009D099B" w:rsidRPr="00DA3E2F" w:rsidRDefault="009D099B" w:rsidP="007A0D1F">
                  <w:pPr>
                    <w:jc w:val="right"/>
                    <w:rPr>
                      <w:sz w:val="18"/>
                      <w:szCs w:val="18"/>
                    </w:rPr>
                  </w:pPr>
                </w:p>
              </w:tc>
            </w:tr>
            <w:tr w:rsidR="009D099B" w:rsidRPr="00DA3E2F" w14:paraId="351C27F1" w14:textId="77777777" w:rsidTr="00D504B9">
              <w:trPr>
                <w:cantSplit/>
                <w:trHeight w:val="238"/>
              </w:trPr>
              <w:tc>
                <w:tcPr>
                  <w:tcW w:w="3798" w:type="dxa"/>
                  <w:tcBorders>
                    <w:left w:val="nil"/>
                  </w:tcBorders>
                  <w:vAlign w:val="bottom"/>
                </w:tcPr>
                <w:p w14:paraId="31643CF5" w14:textId="77777777" w:rsidR="009D099B" w:rsidRPr="00DA3E2F" w:rsidRDefault="009D099B" w:rsidP="00E3612F">
                  <w:pPr>
                    <w:rPr>
                      <w:b/>
                      <w:sz w:val="18"/>
                      <w:szCs w:val="18"/>
                    </w:rPr>
                  </w:pPr>
                  <w:r w:rsidRPr="00DA3E2F">
                    <w:rPr>
                      <w:b/>
                      <w:sz w:val="18"/>
                      <w:szCs w:val="18"/>
                    </w:rPr>
                    <w:t>Fair Value a</w:t>
                  </w:r>
                  <w:r w:rsidR="00B1284B" w:rsidRPr="00DA3E2F">
                    <w:rPr>
                      <w:b/>
                      <w:sz w:val="18"/>
                      <w:szCs w:val="18"/>
                    </w:rPr>
                    <w:t xml:space="preserve">t </w:t>
                  </w:r>
                  <w:r w:rsidR="003636AB" w:rsidRPr="00DA3E2F">
                    <w:rPr>
                      <w:b/>
                      <w:sz w:val="18"/>
                      <w:szCs w:val="18"/>
                    </w:rPr>
                    <w:t>E</w:t>
                  </w:r>
                  <w:r w:rsidRPr="00DA3E2F">
                    <w:rPr>
                      <w:b/>
                      <w:sz w:val="18"/>
                      <w:szCs w:val="18"/>
                    </w:rPr>
                    <w:t>nd of</w:t>
                  </w:r>
                  <w:r w:rsidR="00B0693C" w:rsidRPr="00DA3E2F">
                    <w:rPr>
                      <w:b/>
                      <w:sz w:val="18"/>
                      <w:szCs w:val="18"/>
                    </w:rPr>
                    <w:t xml:space="preserve"> the</w:t>
                  </w:r>
                  <w:r w:rsidRPr="00DA3E2F">
                    <w:rPr>
                      <w:b/>
                      <w:sz w:val="18"/>
                      <w:szCs w:val="18"/>
                    </w:rPr>
                    <w:t xml:space="preserve"> </w:t>
                  </w:r>
                  <w:r w:rsidR="003636AB" w:rsidRPr="00DA3E2F">
                    <w:rPr>
                      <w:b/>
                      <w:sz w:val="18"/>
                      <w:szCs w:val="18"/>
                    </w:rPr>
                    <w:t>R</w:t>
                  </w:r>
                  <w:r w:rsidRPr="00DA3E2F">
                    <w:rPr>
                      <w:b/>
                      <w:sz w:val="18"/>
                      <w:szCs w:val="18"/>
                    </w:rPr>
                    <w:t xml:space="preserve">eporting </w:t>
                  </w:r>
                  <w:r w:rsidR="003636AB" w:rsidRPr="00DA3E2F">
                    <w:rPr>
                      <w:b/>
                      <w:sz w:val="18"/>
                      <w:szCs w:val="18"/>
                    </w:rPr>
                    <w:t>P</w:t>
                  </w:r>
                  <w:r w:rsidRPr="00DA3E2F">
                    <w:rPr>
                      <w:b/>
                      <w:sz w:val="18"/>
                      <w:szCs w:val="18"/>
                    </w:rPr>
                    <w:t>eriod</w:t>
                  </w:r>
                </w:p>
              </w:tc>
              <w:tc>
                <w:tcPr>
                  <w:tcW w:w="708" w:type="dxa"/>
                  <w:tcBorders>
                    <w:top w:val="single" w:sz="4" w:space="0" w:color="auto"/>
                    <w:left w:val="nil"/>
                    <w:bottom w:val="double" w:sz="4" w:space="0" w:color="auto"/>
                  </w:tcBorders>
                  <w:vAlign w:val="bottom"/>
                </w:tcPr>
                <w:p w14:paraId="6D83569F" w14:textId="1EF834C6" w:rsidR="009D099B" w:rsidRPr="00DA3E2F" w:rsidRDefault="009D099B" w:rsidP="00E3612F">
                  <w:pPr>
                    <w:jc w:val="right"/>
                    <w:rPr>
                      <w:b/>
                      <w:sz w:val="18"/>
                      <w:szCs w:val="18"/>
                    </w:rPr>
                  </w:pPr>
                </w:p>
              </w:tc>
              <w:tc>
                <w:tcPr>
                  <w:tcW w:w="992" w:type="dxa"/>
                  <w:tcBorders>
                    <w:top w:val="single" w:sz="4" w:space="0" w:color="auto"/>
                    <w:bottom w:val="double" w:sz="4" w:space="0" w:color="auto"/>
                  </w:tcBorders>
                  <w:vAlign w:val="bottom"/>
                </w:tcPr>
                <w:p w14:paraId="629F06DF" w14:textId="0C7FD417" w:rsidR="009D099B" w:rsidRPr="00DA3E2F" w:rsidRDefault="009D099B" w:rsidP="00E3612F">
                  <w:pPr>
                    <w:jc w:val="right"/>
                    <w:rPr>
                      <w:b/>
                      <w:sz w:val="18"/>
                      <w:szCs w:val="18"/>
                    </w:rPr>
                  </w:pPr>
                </w:p>
              </w:tc>
              <w:tc>
                <w:tcPr>
                  <w:tcW w:w="1276" w:type="dxa"/>
                  <w:tcBorders>
                    <w:top w:val="single" w:sz="4" w:space="0" w:color="auto"/>
                    <w:bottom w:val="double" w:sz="4" w:space="0" w:color="auto"/>
                    <w:right w:val="nil"/>
                  </w:tcBorders>
                  <w:vAlign w:val="bottom"/>
                </w:tcPr>
                <w:p w14:paraId="09D7959F" w14:textId="3A37DF57" w:rsidR="009D099B" w:rsidRPr="00DA3E2F" w:rsidRDefault="009D099B" w:rsidP="00E3612F">
                  <w:pPr>
                    <w:jc w:val="right"/>
                    <w:rPr>
                      <w:b/>
                      <w:sz w:val="18"/>
                      <w:szCs w:val="18"/>
                    </w:rPr>
                  </w:pPr>
                </w:p>
              </w:tc>
              <w:tc>
                <w:tcPr>
                  <w:tcW w:w="1275" w:type="dxa"/>
                  <w:tcBorders>
                    <w:top w:val="single" w:sz="4" w:space="0" w:color="auto"/>
                    <w:bottom w:val="double" w:sz="4" w:space="0" w:color="auto"/>
                    <w:right w:val="nil"/>
                  </w:tcBorders>
                </w:tcPr>
                <w:p w14:paraId="2E93AADD" w14:textId="1F23C48C" w:rsidR="009D099B" w:rsidRPr="00DA3E2F" w:rsidRDefault="009D099B" w:rsidP="00E3612F">
                  <w:pPr>
                    <w:jc w:val="right"/>
                    <w:rPr>
                      <w:b/>
                      <w:sz w:val="18"/>
                      <w:szCs w:val="18"/>
                    </w:rPr>
                  </w:pPr>
                </w:p>
              </w:tc>
              <w:tc>
                <w:tcPr>
                  <w:tcW w:w="993" w:type="dxa"/>
                  <w:tcBorders>
                    <w:top w:val="single" w:sz="4" w:space="0" w:color="auto"/>
                    <w:bottom w:val="double" w:sz="4" w:space="0" w:color="auto"/>
                    <w:right w:val="nil"/>
                  </w:tcBorders>
                </w:tcPr>
                <w:p w14:paraId="720E994E" w14:textId="510DF2AD" w:rsidR="009D099B" w:rsidRPr="00DA3E2F" w:rsidRDefault="009D099B" w:rsidP="00E3612F">
                  <w:pPr>
                    <w:jc w:val="right"/>
                    <w:rPr>
                      <w:b/>
                      <w:sz w:val="18"/>
                      <w:szCs w:val="18"/>
                    </w:rPr>
                  </w:pPr>
                </w:p>
              </w:tc>
            </w:tr>
            <w:tr w:rsidR="00C91528" w:rsidRPr="00DA3E2F" w14:paraId="55AEA56A" w14:textId="77777777" w:rsidTr="00E07DFB">
              <w:trPr>
                <w:cantSplit/>
                <w:trHeight w:val="196"/>
              </w:trPr>
              <w:tc>
                <w:tcPr>
                  <w:tcW w:w="9042" w:type="dxa"/>
                  <w:gridSpan w:val="6"/>
                  <w:tcBorders>
                    <w:top w:val="nil"/>
                    <w:left w:val="nil"/>
                    <w:bottom w:val="nil"/>
                  </w:tcBorders>
                  <w:vAlign w:val="bottom"/>
                </w:tcPr>
                <w:p w14:paraId="143523E4" w14:textId="77777777" w:rsidR="00C91528" w:rsidRPr="00DA3E2F" w:rsidRDefault="00C91528" w:rsidP="00C91528">
                  <w:pPr>
                    <w:rPr>
                      <w:sz w:val="18"/>
                      <w:szCs w:val="18"/>
                    </w:rPr>
                  </w:pPr>
                  <w:r w:rsidRPr="00DA3E2F">
                    <w:rPr>
                      <w:sz w:val="18"/>
                      <w:szCs w:val="18"/>
                    </w:rPr>
                    <w:t>Total gains or losses for the period included in profit or loss, under ‘Other Gains’</w:t>
                  </w:r>
                </w:p>
              </w:tc>
            </w:tr>
          </w:tbl>
          <w:p w14:paraId="280CA734" w14:textId="77777777" w:rsidR="009D099B" w:rsidRPr="00DA3E2F" w:rsidRDefault="009D099B" w:rsidP="00173379">
            <w:pPr>
              <w:pStyle w:val="CommentaryHeading"/>
              <w:tabs>
                <w:tab w:val="left" w:pos="3306"/>
              </w:tabs>
              <w:spacing w:before="0" w:after="120"/>
              <w:outlineLvl w:val="0"/>
              <w:rPr>
                <w:rFonts w:cs="Calibri"/>
                <w:sz w:val="18"/>
              </w:rPr>
            </w:pPr>
          </w:p>
        </w:tc>
      </w:tr>
    </w:tbl>
    <w:p w14:paraId="639C71B7" w14:textId="77777777" w:rsidR="00F811FB" w:rsidRDefault="00F811FB">
      <w:r>
        <w:br w:type="page"/>
      </w:r>
    </w:p>
    <w:tbl>
      <w:tblPr>
        <w:tblW w:w="499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015"/>
        <w:gridCol w:w="115"/>
        <w:gridCol w:w="8788"/>
        <w:gridCol w:w="8"/>
      </w:tblGrid>
      <w:tr w:rsidR="009D099B" w:rsidRPr="009A2CC8" w14:paraId="707FB945" w14:textId="77777777" w:rsidTr="00E3612F">
        <w:trPr>
          <w:gridBefore w:val="1"/>
          <w:wBefore w:w="3" w:type="pct"/>
        </w:trPr>
        <w:tc>
          <w:tcPr>
            <w:tcW w:w="511" w:type="pct"/>
            <w:tcBorders>
              <w:top w:val="single" w:sz="4" w:space="0" w:color="auto"/>
              <w:left w:val="single" w:sz="4" w:space="0" w:color="auto"/>
              <w:bottom w:val="single" w:sz="4" w:space="0" w:color="auto"/>
              <w:right w:val="single" w:sz="4" w:space="0" w:color="auto"/>
            </w:tcBorders>
          </w:tcPr>
          <w:p w14:paraId="7C87A719" w14:textId="77777777" w:rsidR="009D099B" w:rsidRPr="00C91528" w:rsidRDefault="009D099B" w:rsidP="00E3612F">
            <w:pPr>
              <w:spacing w:before="120" w:after="240"/>
              <w:rPr>
                <w:b/>
                <w:bCs/>
                <w:color w:val="244061"/>
                <w:sz w:val="18"/>
                <w:szCs w:val="18"/>
              </w:rPr>
            </w:pPr>
            <w:r w:rsidRPr="00C91528">
              <w:rPr>
                <w:rFonts w:cs="Calibri"/>
                <w:b/>
                <w:sz w:val="18"/>
                <w:szCs w:val="18"/>
              </w:rPr>
              <w:t>Reference</w:t>
            </w:r>
          </w:p>
        </w:tc>
        <w:tc>
          <w:tcPr>
            <w:tcW w:w="4486" w:type="pct"/>
            <w:gridSpan w:val="3"/>
            <w:tcBorders>
              <w:top w:val="single" w:sz="4" w:space="0" w:color="auto"/>
              <w:left w:val="single" w:sz="4" w:space="0" w:color="auto"/>
              <w:bottom w:val="single" w:sz="4" w:space="0" w:color="auto"/>
              <w:right w:val="nil"/>
            </w:tcBorders>
          </w:tcPr>
          <w:p w14:paraId="7B225E11" w14:textId="273E9756" w:rsidR="009D099B" w:rsidRPr="00F13375" w:rsidRDefault="00E3612F" w:rsidP="00E3612F">
            <w:pPr>
              <w:spacing w:before="120" w:after="240"/>
              <w:rPr>
                <w:b/>
                <w:bCs/>
                <w:color w:val="244061"/>
                <w:szCs w:val="24"/>
              </w:rPr>
            </w:pPr>
            <w:r w:rsidRPr="00884A48">
              <w:rPr>
                <w:rFonts w:ascii="Arial Bold" w:hAnsi="Arial Bold" w:cs="Arial"/>
                <w:b/>
                <w:caps/>
                <w:sz w:val="32"/>
                <w:szCs w:val="32"/>
              </w:rPr>
              <w:t xml:space="preserve">Note 27.   Property, Plant and Equipment </w:t>
            </w:r>
            <w:r>
              <w:rPr>
                <w:rFonts w:ascii="Arial Bold" w:hAnsi="Arial Bold" w:cs="Arial"/>
                <w:b/>
                <w:caps/>
                <w:sz w:val="32"/>
                <w:szCs w:val="32"/>
              </w:rPr>
              <w:t>–</w:t>
            </w:r>
            <w:r w:rsidRPr="00884A48">
              <w:rPr>
                <w:rFonts w:ascii="Arial Bold" w:hAnsi="Arial Bold" w:cs="Arial"/>
                <w:b/>
                <w:caps/>
                <w:sz w:val="32"/>
                <w:szCs w:val="32"/>
              </w:rPr>
              <w:t xml:space="preserve"> Continued</w:t>
            </w:r>
          </w:p>
        </w:tc>
      </w:tr>
      <w:tr w:rsidR="00FE5C31" w14:paraId="7BB09BFB" w14:textId="77777777" w:rsidTr="00E3612F">
        <w:trPr>
          <w:gridBefore w:val="1"/>
          <w:wBefore w:w="3" w:type="pct"/>
        </w:trPr>
        <w:tc>
          <w:tcPr>
            <w:tcW w:w="511" w:type="pct"/>
            <w:tcBorders>
              <w:top w:val="nil"/>
              <w:left w:val="single" w:sz="4" w:space="0" w:color="auto"/>
              <w:bottom w:val="nil"/>
              <w:right w:val="single" w:sz="4" w:space="0" w:color="auto"/>
            </w:tcBorders>
          </w:tcPr>
          <w:p w14:paraId="6EF37916" w14:textId="77777777" w:rsidR="00FE5C31" w:rsidRPr="00173379" w:rsidRDefault="00FE5C31">
            <w:pPr>
              <w:rPr>
                <w:b/>
                <w:bCs/>
                <w:sz w:val="16"/>
              </w:rPr>
            </w:pPr>
            <w:r w:rsidRPr="00173379">
              <w:rPr>
                <w:rFonts w:cs="Calibri"/>
                <w:sz w:val="16"/>
              </w:rPr>
              <w:t>AASB 13.93(i)</w:t>
            </w:r>
          </w:p>
        </w:tc>
        <w:tc>
          <w:tcPr>
            <w:tcW w:w="4486" w:type="pct"/>
            <w:gridSpan w:val="3"/>
            <w:tcBorders>
              <w:top w:val="nil"/>
              <w:left w:val="single" w:sz="4" w:space="0" w:color="auto"/>
              <w:bottom w:val="nil"/>
              <w:right w:val="nil"/>
            </w:tcBorders>
          </w:tcPr>
          <w:p w14:paraId="0D7925ED" w14:textId="322E3527" w:rsidR="00FE5C31" w:rsidRPr="00E3612F" w:rsidRDefault="00E3612F" w:rsidP="00E3612F">
            <w:pPr>
              <w:pStyle w:val="TableTitle"/>
              <w:tabs>
                <w:tab w:val="left" w:pos="3306"/>
              </w:tabs>
              <w:jc w:val="both"/>
              <w:rPr>
                <w:b w:val="0"/>
                <w:bCs w:val="0"/>
              </w:rPr>
            </w:pPr>
            <w:r>
              <w:rPr>
                <w:rFonts w:cs="Calibri"/>
              </w:rPr>
              <w:t>Assets where C</w:t>
            </w:r>
            <w:r w:rsidR="00FE5C31" w:rsidRPr="00E3612F">
              <w:rPr>
                <w:rFonts w:cs="Calibri"/>
              </w:rPr>
              <w:t xml:space="preserve">urrent use is not </w:t>
            </w:r>
            <w:r>
              <w:rPr>
                <w:rFonts w:cs="Calibri"/>
              </w:rPr>
              <w:t>H</w:t>
            </w:r>
            <w:r w:rsidR="00FE5C31" w:rsidRPr="00E3612F">
              <w:rPr>
                <w:rFonts w:cs="Calibri"/>
              </w:rPr>
              <w:t xml:space="preserve">ighest and </w:t>
            </w:r>
            <w:r>
              <w:rPr>
                <w:rFonts w:cs="Calibri"/>
              </w:rPr>
              <w:t>B</w:t>
            </w:r>
            <w:r w:rsidR="00FE5C31" w:rsidRPr="00E3612F">
              <w:rPr>
                <w:rFonts w:cs="Calibri"/>
              </w:rPr>
              <w:t>est use</w:t>
            </w:r>
          </w:p>
        </w:tc>
      </w:tr>
      <w:tr w:rsidR="00FE5C31" w14:paraId="6F6D7C25" w14:textId="77777777" w:rsidTr="00E3612F">
        <w:trPr>
          <w:gridBefore w:val="1"/>
          <w:wBefore w:w="3" w:type="pct"/>
        </w:trPr>
        <w:tc>
          <w:tcPr>
            <w:tcW w:w="511" w:type="pct"/>
            <w:tcBorders>
              <w:top w:val="nil"/>
              <w:left w:val="single" w:sz="4" w:space="0" w:color="auto"/>
              <w:bottom w:val="nil"/>
              <w:right w:val="single" w:sz="4" w:space="0" w:color="auto"/>
            </w:tcBorders>
          </w:tcPr>
          <w:p w14:paraId="415CF6CD" w14:textId="77777777" w:rsidR="00FE5C31" w:rsidRPr="00173379" w:rsidRDefault="00FE5C31">
            <w:pPr>
              <w:rPr>
                <w:b/>
                <w:bCs/>
                <w:sz w:val="16"/>
              </w:rPr>
            </w:pPr>
          </w:p>
        </w:tc>
        <w:tc>
          <w:tcPr>
            <w:tcW w:w="4486" w:type="pct"/>
            <w:gridSpan w:val="3"/>
            <w:tcBorders>
              <w:top w:val="nil"/>
              <w:left w:val="single" w:sz="4" w:space="0" w:color="auto"/>
              <w:bottom w:val="nil"/>
              <w:right w:val="nil"/>
            </w:tcBorders>
          </w:tcPr>
          <w:p w14:paraId="2674F1D0" w14:textId="77777777" w:rsidR="00FE5C31" w:rsidRPr="00E3612F" w:rsidRDefault="00FE5C31" w:rsidP="00E3612F">
            <w:pPr>
              <w:pStyle w:val="TableTitle"/>
              <w:tabs>
                <w:tab w:val="left" w:pos="3306"/>
              </w:tabs>
              <w:jc w:val="both"/>
              <w:rPr>
                <w:b w:val="0"/>
                <w:bCs w:val="0"/>
              </w:rPr>
            </w:pPr>
            <w:r w:rsidRPr="00E3612F">
              <w:rPr>
                <w:rFonts w:cs="Calibri"/>
                <w:b w:val="0"/>
              </w:rPr>
              <w:t>Example Agency has a block of land with a three stor</w:t>
            </w:r>
            <w:r w:rsidR="001B78DF" w:rsidRPr="00E3612F">
              <w:rPr>
                <w:rFonts w:cs="Calibri"/>
                <w:b w:val="0"/>
              </w:rPr>
              <w:t>e</w:t>
            </w:r>
            <w:r w:rsidRPr="00E3612F">
              <w:rPr>
                <w:rFonts w:cs="Calibri"/>
                <w:b w:val="0"/>
              </w:rPr>
              <w:t>y building near the Belconnen Town Centre that is mainly used as a shopfront. Given recent commercial and residential development in the immediate area, management is of th</w:t>
            </w:r>
            <w:r w:rsidR="00323E59" w:rsidRPr="00E3612F">
              <w:rPr>
                <w:rFonts w:cs="Calibri"/>
                <w:b w:val="0"/>
              </w:rPr>
              <w:t xml:space="preserve">e view, based on expert advice, </w:t>
            </w:r>
            <w:r w:rsidRPr="00E3612F">
              <w:rPr>
                <w:rFonts w:cs="Calibri"/>
                <w:b w:val="0"/>
              </w:rPr>
              <w:t>that the highest and best use of this property would be to sell it on the open market for construction of a high-rise residential tower, to meet the accommodation needs of students and young families.  An alternative site for the shopfront has been identified.  There is no physical, legal or financial barrier to this sale and the Government will be proceeding with this course of action. Accordingly, the fair value of this property reflects its estimated selling price, in its current condition, to a developer.</w:t>
            </w:r>
          </w:p>
        </w:tc>
      </w:tr>
      <w:tr w:rsidR="00FE5C31" w:rsidRPr="00CF7E1B" w14:paraId="49106343" w14:textId="77777777" w:rsidTr="00E3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wBefore w:w="3" w:type="pct"/>
          <w:trHeight w:val="283"/>
        </w:trPr>
        <w:tc>
          <w:tcPr>
            <w:tcW w:w="511" w:type="pct"/>
            <w:tcBorders>
              <w:left w:val="single" w:sz="2" w:space="0" w:color="003366"/>
              <w:right w:val="single" w:sz="2" w:space="0" w:color="003366"/>
            </w:tcBorders>
          </w:tcPr>
          <w:p w14:paraId="56409180" w14:textId="77777777" w:rsidR="00FE5C31" w:rsidRPr="00173379" w:rsidRDefault="00FE5C31">
            <w:pPr>
              <w:pStyle w:val="Reference"/>
              <w:tabs>
                <w:tab w:val="left" w:pos="3306"/>
              </w:tabs>
              <w:rPr>
                <w:rFonts w:cs="Calibri"/>
                <w:sz w:val="16"/>
                <w:szCs w:val="16"/>
              </w:rPr>
            </w:pPr>
          </w:p>
        </w:tc>
        <w:tc>
          <w:tcPr>
            <w:tcW w:w="4486" w:type="pct"/>
            <w:gridSpan w:val="3"/>
            <w:tcBorders>
              <w:left w:val="single" w:sz="2" w:space="0" w:color="003366"/>
            </w:tcBorders>
            <w:shd w:val="clear" w:color="auto" w:fill="F2F2F2"/>
          </w:tcPr>
          <w:p w14:paraId="061AB14C" w14:textId="77777777" w:rsidR="00FE5C31" w:rsidRPr="00952449" w:rsidRDefault="00FE5C31" w:rsidP="00E3612F">
            <w:pPr>
              <w:pStyle w:val="CommentaryTitle"/>
              <w:spacing w:after="120"/>
              <w:rPr>
                <w:rFonts w:cs="Calibri"/>
              </w:rPr>
            </w:pPr>
            <w:bookmarkStart w:id="716" w:name="_Toc50440374"/>
            <w:bookmarkStart w:id="717" w:name="_Toc163106356"/>
            <w:r w:rsidRPr="00952449">
              <w:rPr>
                <w:rFonts w:cs="Calibri"/>
              </w:rPr>
              <w:t>Commentary – Note 27: Property, Plant and Equipment</w:t>
            </w:r>
            <w:bookmarkEnd w:id="716"/>
            <w:bookmarkEnd w:id="717"/>
          </w:p>
        </w:tc>
      </w:tr>
      <w:tr w:rsidR="00FE5C31" w:rsidRPr="00CF7E1B" w14:paraId="738AEDCC" w14:textId="77777777" w:rsidTr="00E3612F">
        <w:tblPrEx>
          <w:tblLook w:val="0000" w:firstRow="0" w:lastRow="0" w:firstColumn="0" w:lastColumn="0" w:noHBand="0" w:noVBand="0"/>
        </w:tblPrEx>
        <w:trPr>
          <w:gridBefore w:val="1"/>
          <w:wBefore w:w="3" w:type="pct"/>
          <w:cantSplit/>
          <w:trHeight w:val="23"/>
        </w:trPr>
        <w:tc>
          <w:tcPr>
            <w:tcW w:w="511" w:type="pct"/>
            <w:tcBorders>
              <w:top w:val="nil"/>
              <w:left w:val="single" w:sz="2" w:space="0" w:color="003366"/>
              <w:bottom w:val="nil"/>
              <w:right w:val="single" w:sz="2" w:space="0" w:color="003366"/>
            </w:tcBorders>
          </w:tcPr>
          <w:p w14:paraId="14BCD317" w14:textId="77777777" w:rsidR="00FE5C31" w:rsidRPr="00173379" w:rsidRDefault="00FE5C31" w:rsidP="00D00497">
            <w:pPr>
              <w:pStyle w:val="TableReference"/>
              <w:tabs>
                <w:tab w:val="left" w:pos="3306"/>
              </w:tabs>
              <w:spacing w:before="40"/>
              <w:rPr>
                <w:rFonts w:cs="Calibri"/>
                <w:color w:val="auto"/>
                <w:sz w:val="16"/>
                <w:szCs w:val="16"/>
              </w:rPr>
            </w:pPr>
          </w:p>
        </w:tc>
        <w:tc>
          <w:tcPr>
            <w:tcW w:w="4486" w:type="pct"/>
            <w:gridSpan w:val="3"/>
            <w:tcBorders>
              <w:top w:val="nil"/>
              <w:left w:val="single" w:sz="2" w:space="0" w:color="003366"/>
              <w:bottom w:val="nil"/>
              <w:right w:val="nil"/>
            </w:tcBorders>
            <w:shd w:val="clear" w:color="auto" w:fill="F2F2F2"/>
            <w:vAlign w:val="center"/>
          </w:tcPr>
          <w:p w14:paraId="2AFAD35A" w14:textId="77777777" w:rsidR="00FE5C31" w:rsidRPr="00173379" w:rsidRDefault="00FE5C31" w:rsidP="007A6ACC">
            <w:pPr>
              <w:pStyle w:val="CommentaryHeading"/>
              <w:keepNext w:val="0"/>
              <w:spacing w:before="0"/>
              <w:jc w:val="both"/>
              <w:rPr>
                <w:rFonts w:cs="Calibri"/>
                <w:color w:val="7030A0"/>
              </w:rPr>
            </w:pPr>
            <w:r w:rsidRPr="00173379">
              <w:rPr>
                <w:rFonts w:cs="Calibri"/>
                <w:color w:val="7030A0"/>
              </w:rPr>
              <w:t xml:space="preserve">For additional information pertaining to territory authorities - please refer to TAS 16 </w:t>
            </w:r>
            <w:r w:rsidRPr="00173379">
              <w:rPr>
                <w:rFonts w:cs="Calibri"/>
                <w:i/>
                <w:color w:val="7030A0"/>
              </w:rPr>
              <w:t>Note 27: Property, Plant and Equipment.</w:t>
            </w:r>
          </w:p>
        </w:tc>
      </w:tr>
      <w:tr w:rsidR="00FE5C31" w:rsidRPr="00CF7E1B" w14:paraId="5D486CB2" w14:textId="77777777" w:rsidTr="00E3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wBefore w:w="3" w:type="pct"/>
          <w:trHeight w:val="283"/>
        </w:trPr>
        <w:tc>
          <w:tcPr>
            <w:tcW w:w="511" w:type="pct"/>
            <w:tcBorders>
              <w:left w:val="single" w:sz="2" w:space="0" w:color="003366"/>
              <w:right w:val="single" w:sz="2" w:space="0" w:color="003366"/>
            </w:tcBorders>
          </w:tcPr>
          <w:p w14:paraId="33D19D9A" w14:textId="77777777" w:rsidR="00FE5C31" w:rsidRPr="00173379" w:rsidRDefault="00FE5C31">
            <w:pPr>
              <w:pStyle w:val="TableReference"/>
              <w:tabs>
                <w:tab w:val="left" w:pos="3306"/>
              </w:tabs>
              <w:rPr>
                <w:rFonts w:cs="Calibri"/>
                <w:color w:val="auto"/>
                <w:sz w:val="16"/>
                <w:szCs w:val="16"/>
              </w:rPr>
            </w:pPr>
          </w:p>
        </w:tc>
        <w:tc>
          <w:tcPr>
            <w:tcW w:w="4486" w:type="pct"/>
            <w:gridSpan w:val="3"/>
            <w:tcBorders>
              <w:left w:val="single" w:sz="2" w:space="0" w:color="003366"/>
            </w:tcBorders>
            <w:shd w:val="clear" w:color="auto" w:fill="F2F2F2"/>
          </w:tcPr>
          <w:p w14:paraId="0B97E568" w14:textId="77777777" w:rsidR="00FE5C31" w:rsidRPr="00952449" w:rsidRDefault="00FE5C31" w:rsidP="000C2014">
            <w:pPr>
              <w:pStyle w:val="CommentaryHeading"/>
              <w:tabs>
                <w:tab w:val="left" w:pos="3306"/>
              </w:tabs>
              <w:spacing w:before="0" w:after="0"/>
              <w:rPr>
                <w:rFonts w:cs="Calibri"/>
              </w:rPr>
            </w:pPr>
            <w:r w:rsidRPr="00952449">
              <w:rPr>
                <w:rFonts w:cs="Calibri"/>
              </w:rPr>
              <w:t>Classes</w:t>
            </w:r>
          </w:p>
        </w:tc>
      </w:tr>
      <w:tr w:rsidR="00FE5C31" w:rsidRPr="00CF7E1B" w14:paraId="7951E789" w14:textId="77777777" w:rsidTr="00E3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wBefore w:w="3" w:type="pct"/>
          <w:trHeight w:val="283"/>
        </w:trPr>
        <w:tc>
          <w:tcPr>
            <w:tcW w:w="511" w:type="pct"/>
            <w:tcBorders>
              <w:left w:val="single" w:sz="2" w:space="0" w:color="003366"/>
              <w:right w:val="single" w:sz="2" w:space="0" w:color="003366"/>
            </w:tcBorders>
          </w:tcPr>
          <w:p w14:paraId="3E7EBF0F" w14:textId="77777777" w:rsidR="00FE5C31" w:rsidRPr="00173379" w:rsidRDefault="00FE5C31">
            <w:pPr>
              <w:pStyle w:val="TableReference"/>
              <w:tabs>
                <w:tab w:val="left" w:pos="3306"/>
              </w:tabs>
              <w:spacing w:before="60"/>
              <w:rPr>
                <w:rFonts w:cs="Calibri"/>
                <w:color w:val="auto"/>
                <w:sz w:val="16"/>
                <w:szCs w:val="16"/>
              </w:rPr>
            </w:pPr>
            <w:r w:rsidRPr="00173379">
              <w:rPr>
                <w:rFonts w:cs="Calibri"/>
                <w:color w:val="auto"/>
                <w:sz w:val="16"/>
                <w:szCs w:val="16"/>
              </w:rPr>
              <w:t xml:space="preserve"> ACT Disclosure Policy</w:t>
            </w:r>
          </w:p>
          <w:p w14:paraId="1F74667D" w14:textId="77777777" w:rsidR="00FE5C31" w:rsidRPr="00173379" w:rsidRDefault="00FE5C31">
            <w:pPr>
              <w:pStyle w:val="TableReference"/>
              <w:tabs>
                <w:tab w:val="left" w:pos="3306"/>
              </w:tabs>
              <w:spacing w:before="60"/>
              <w:rPr>
                <w:rFonts w:cs="Calibri"/>
                <w:color w:val="auto"/>
                <w:sz w:val="16"/>
                <w:szCs w:val="16"/>
              </w:rPr>
            </w:pPr>
            <w:r w:rsidRPr="00173379">
              <w:rPr>
                <w:rFonts w:cs="Calibri"/>
                <w:color w:val="auto"/>
                <w:sz w:val="16"/>
                <w:szCs w:val="16"/>
              </w:rPr>
              <w:t>AASB 116.37</w:t>
            </w:r>
          </w:p>
        </w:tc>
        <w:tc>
          <w:tcPr>
            <w:tcW w:w="4486" w:type="pct"/>
            <w:gridSpan w:val="3"/>
            <w:tcBorders>
              <w:left w:val="single" w:sz="2" w:space="0" w:color="003366"/>
            </w:tcBorders>
            <w:shd w:val="clear" w:color="auto" w:fill="F2F2F2"/>
          </w:tcPr>
          <w:p w14:paraId="4F8C7A30" w14:textId="77777777" w:rsidR="00FE5C31" w:rsidRPr="00952449" w:rsidRDefault="00FE5C31" w:rsidP="000C2014">
            <w:pPr>
              <w:pStyle w:val="CommentaryText"/>
              <w:spacing w:after="0"/>
              <w:rPr>
                <w:rFonts w:cs="Calibri"/>
              </w:rPr>
            </w:pPr>
            <w:r w:rsidRPr="00D62A95">
              <w:rPr>
                <w:rFonts w:cs="Calibri"/>
                <w:strike/>
              </w:rPr>
              <w:t xml:space="preserve">Consistent with the </w:t>
            </w:r>
            <w:r w:rsidRPr="00D62A95">
              <w:rPr>
                <w:rFonts w:cs="Calibri"/>
                <w:i/>
                <w:strike/>
              </w:rPr>
              <w:t>ACT Accounting Policy on Property, Plant and Equipment</w:t>
            </w:r>
            <w:r w:rsidRPr="00D62A95">
              <w:rPr>
                <w:rFonts w:cs="Calibri"/>
                <w:strike/>
              </w:rPr>
              <w:t>,</w:t>
            </w:r>
            <w:r w:rsidRPr="00952449">
              <w:rPr>
                <w:rFonts w:cs="Calibri"/>
              </w:rPr>
              <w:t xml:space="preserve"> ACT Disclosure Policy requires the following classes of Property, Plant and Equipment be disclosed in an agency’s financial statements where applicable:</w:t>
            </w:r>
          </w:p>
          <w:p w14:paraId="5B3866CB" w14:textId="77777777" w:rsidR="00FE5C31" w:rsidRPr="00952449" w:rsidRDefault="00FE5C31" w:rsidP="00E63BFB">
            <w:pPr>
              <w:pStyle w:val="Commentary-Bullet"/>
              <w:tabs>
                <w:tab w:val="num" w:pos="313"/>
              </w:tabs>
              <w:spacing w:after="0"/>
              <w:ind w:left="313" w:hanging="284"/>
              <w:rPr>
                <w:rFonts w:cs="Calibri"/>
              </w:rPr>
            </w:pPr>
            <w:r w:rsidRPr="00952449">
              <w:rPr>
                <w:rFonts w:cs="Calibri"/>
              </w:rPr>
              <w:t>land;</w:t>
            </w:r>
          </w:p>
          <w:p w14:paraId="1DCC4E0B" w14:textId="77777777" w:rsidR="00FE5C31" w:rsidRPr="00952449" w:rsidRDefault="00FE5C31" w:rsidP="00E63BFB">
            <w:pPr>
              <w:pStyle w:val="Commentary-Bullet"/>
              <w:tabs>
                <w:tab w:val="num" w:pos="313"/>
              </w:tabs>
              <w:ind w:left="313" w:hanging="284"/>
              <w:rPr>
                <w:rFonts w:cs="Calibri"/>
              </w:rPr>
            </w:pPr>
            <w:r w:rsidRPr="00952449">
              <w:rPr>
                <w:rFonts w:cs="Calibri"/>
              </w:rPr>
              <w:t>buildings;</w:t>
            </w:r>
          </w:p>
          <w:p w14:paraId="41DABCBC" w14:textId="77777777" w:rsidR="00FE5C31" w:rsidRPr="00952449" w:rsidRDefault="00FE5C31" w:rsidP="00E63BFB">
            <w:pPr>
              <w:pStyle w:val="Commentary-Bullet"/>
              <w:tabs>
                <w:tab w:val="num" w:pos="313"/>
              </w:tabs>
              <w:ind w:left="313" w:hanging="284"/>
              <w:rPr>
                <w:rFonts w:cs="Calibri"/>
              </w:rPr>
            </w:pPr>
            <w:r w:rsidRPr="00952449">
              <w:rPr>
                <w:rFonts w:cs="Calibri"/>
              </w:rPr>
              <w:t>leasehold improvements;</w:t>
            </w:r>
          </w:p>
          <w:p w14:paraId="7F874FBC" w14:textId="77777777" w:rsidR="00FE5C31" w:rsidRPr="00952449" w:rsidRDefault="00FE5C31" w:rsidP="00E63BFB">
            <w:pPr>
              <w:pStyle w:val="Commentary-Bullet"/>
              <w:tabs>
                <w:tab w:val="num" w:pos="313"/>
              </w:tabs>
              <w:ind w:left="313" w:hanging="284"/>
              <w:rPr>
                <w:rFonts w:cs="Calibri"/>
              </w:rPr>
            </w:pPr>
            <w:r w:rsidRPr="00952449">
              <w:rPr>
                <w:rFonts w:cs="Calibri"/>
              </w:rPr>
              <w:t>plant and equipment;</w:t>
            </w:r>
          </w:p>
          <w:p w14:paraId="050ADE87" w14:textId="2B179A0F" w:rsidR="00FE5C31" w:rsidRPr="00952449" w:rsidRDefault="00FE5C31" w:rsidP="00E63BFB">
            <w:pPr>
              <w:pStyle w:val="Commentary-Bullet"/>
              <w:tabs>
                <w:tab w:val="num" w:pos="313"/>
              </w:tabs>
              <w:ind w:left="313" w:hanging="284"/>
              <w:rPr>
                <w:rFonts w:cs="Calibri"/>
              </w:rPr>
            </w:pPr>
            <w:r w:rsidRPr="00952449">
              <w:rPr>
                <w:rFonts w:cs="Calibri"/>
              </w:rPr>
              <w:t>co</w:t>
            </w:r>
            <w:r w:rsidR="00E3612F">
              <w:rPr>
                <w:rFonts w:cs="Calibri"/>
              </w:rPr>
              <w:t xml:space="preserve">mmunity and heritage assets; </w:t>
            </w:r>
          </w:p>
          <w:p w14:paraId="50FA9BCD" w14:textId="77777777" w:rsidR="00FE5C31" w:rsidRDefault="00FE5C31" w:rsidP="00E63BFB">
            <w:pPr>
              <w:pStyle w:val="Commentary-Bullet"/>
              <w:tabs>
                <w:tab w:val="num" w:pos="313"/>
              </w:tabs>
              <w:ind w:left="313" w:hanging="284"/>
              <w:rPr>
                <w:rFonts w:cs="Calibri"/>
              </w:rPr>
            </w:pPr>
            <w:r w:rsidRPr="00952449">
              <w:rPr>
                <w:rFonts w:cs="Calibri"/>
              </w:rPr>
              <w:t>infras</w:t>
            </w:r>
            <w:r w:rsidR="00E3612F">
              <w:rPr>
                <w:rFonts w:cs="Calibri"/>
              </w:rPr>
              <w:t>tructure assets; and</w:t>
            </w:r>
          </w:p>
          <w:p w14:paraId="0D07A502" w14:textId="3204B221" w:rsidR="00E3612F" w:rsidRPr="00952449" w:rsidRDefault="00E3612F" w:rsidP="00E63BFB">
            <w:pPr>
              <w:pStyle w:val="Commentary-Bullet"/>
              <w:tabs>
                <w:tab w:val="num" w:pos="313"/>
              </w:tabs>
              <w:ind w:left="313" w:hanging="284"/>
              <w:rPr>
                <w:rFonts w:cs="Calibri"/>
              </w:rPr>
            </w:pPr>
            <w:r>
              <w:rPr>
                <w:rFonts w:cs="Calibri"/>
                <w:color w:val="FF0000"/>
              </w:rPr>
              <w:t>right-of-use assets for each category of asset.</w:t>
            </w:r>
          </w:p>
        </w:tc>
      </w:tr>
      <w:tr w:rsidR="006665F9" w:rsidRPr="00CF7E1B" w14:paraId="23E19EBD" w14:textId="77777777" w:rsidTr="00980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gridAfter w:val="1"/>
          <w:wBefore w:w="3" w:type="pct"/>
          <w:wAfter w:w="4" w:type="pct"/>
          <w:trHeight w:val="130"/>
        </w:trPr>
        <w:tc>
          <w:tcPr>
            <w:tcW w:w="511" w:type="pct"/>
            <w:tcBorders>
              <w:left w:val="single" w:sz="2" w:space="0" w:color="003366"/>
              <w:right w:val="single" w:sz="2" w:space="0" w:color="003366"/>
            </w:tcBorders>
          </w:tcPr>
          <w:p w14:paraId="562C5A3F" w14:textId="3937F026" w:rsidR="006665F9" w:rsidRDefault="000E6116" w:rsidP="00E3612F">
            <w:pPr>
              <w:pStyle w:val="TableReference"/>
              <w:tabs>
                <w:tab w:val="left" w:pos="3306"/>
              </w:tabs>
              <w:rPr>
                <w:rFonts w:cs="Calibri"/>
                <w:color w:val="FF0000"/>
                <w:sz w:val="16"/>
                <w:szCs w:val="16"/>
              </w:rPr>
            </w:pPr>
            <w:r w:rsidRPr="000E6116">
              <w:rPr>
                <w:rFonts w:cs="Calibri"/>
                <w:color w:val="FF0000"/>
                <w:sz w:val="16"/>
                <w:szCs w:val="16"/>
              </w:rPr>
              <w:t>AASB 16.47</w:t>
            </w:r>
          </w:p>
          <w:p w14:paraId="7E8EF6E1" w14:textId="77777777" w:rsidR="00653A77" w:rsidRDefault="00373A9E" w:rsidP="00E3612F">
            <w:pPr>
              <w:pStyle w:val="TableReference"/>
              <w:tabs>
                <w:tab w:val="left" w:pos="3306"/>
              </w:tabs>
              <w:rPr>
                <w:rFonts w:cs="Calibri"/>
                <w:color w:val="FF0000"/>
                <w:sz w:val="16"/>
                <w:szCs w:val="16"/>
              </w:rPr>
            </w:pPr>
            <w:r w:rsidRPr="00373A9E">
              <w:rPr>
                <w:rFonts w:cs="Calibri"/>
                <w:color w:val="FF0000"/>
                <w:sz w:val="16"/>
                <w:szCs w:val="16"/>
              </w:rPr>
              <w:t>ACT Disclosure Pol</w:t>
            </w:r>
          </w:p>
          <w:p w14:paraId="4DA20754" w14:textId="77777777" w:rsidR="008F2E70" w:rsidRDefault="008F2E70" w:rsidP="00E3612F">
            <w:pPr>
              <w:pStyle w:val="TableReference"/>
              <w:tabs>
                <w:tab w:val="left" w:pos="3306"/>
              </w:tabs>
              <w:rPr>
                <w:rFonts w:cs="Calibri"/>
                <w:color w:val="FF0000"/>
                <w:sz w:val="16"/>
                <w:szCs w:val="16"/>
              </w:rPr>
            </w:pPr>
            <w:r>
              <w:rPr>
                <w:rFonts w:cs="Calibri"/>
                <w:color w:val="FF0000"/>
                <w:sz w:val="16"/>
                <w:szCs w:val="16"/>
              </w:rPr>
              <w:t>AASB 16.C3-C4</w:t>
            </w:r>
          </w:p>
          <w:p w14:paraId="5C000971" w14:textId="77777777" w:rsidR="008F2E70" w:rsidRPr="000E6116" w:rsidRDefault="00653A77" w:rsidP="00E3612F">
            <w:pPr>
              <w:pStyle w:val="TableReference"/>
              <w:tabs>
                <w:tab w:val="left" w:pos="3306"/>
              </w:tabs>
              <w:rPr>
                <w:rFonts w:cs="Calibri"/>
                <w:color w:val="auto"/>
                <w:sz w:val="16"/>
                <w:szCs w:val="16"/>
              </w:rPr>
            </w:pPr>
            <w:r w:rsidRPr="00653A77">
              <w:rPr>
                <w:rFonts w:cs="Calibri"/>
                <w:color w:val="FF0000"/>
                <w:sz w:val="16"/>
                <w:szCs w:val="16"/>
              </w:rPr>
              <w:t xml:space="preserve">AASB 16 </w:t>
            </w:r>
            <w:r w:rsidRPr="00653A77">
              <w:rPr>
                <w:rFonts w:cs="Calibri"/>
                <w:i/>
                <w:iCs/>
                <w:color w:val="FF0000"/>
                <w:sz w:val="16"/>
                <w:szCs w:val="16"/>
              </w:rPr>
              <w:t>Leases</w:t>
            </w:r>
            <w:r w:rsidRPr="00653A77">
              <w:rPr>
                <w:rFonts w:cs="Calibri"/>
                <w:color w:val="FF0000"/>
                <w:sz w:val="16"/>
                <w:szCs w:val="16"/>
              </w:rPr>
              <w:t xml:space="preserve"> Territory Policy for Transition</w:t>
            </w:r>
          </w:p>
        </w:tc>
        <w:tc>
          <w:tcPr>
            <w:tcW w:w="4482" w:type="pct"/>
            <w:gridSpan w:val="2"/>
            <w:tcBorders>
              <w:left w:val="single" w:sz="2" w:space="0" w:color="003366"/>
            </w:tcBorders>
            <w:shd w:val="clear" w:color="auto" w:fill="F2F2F2"/>
          </w:tcPr>
          <w:p w14:paraId="08770B6C" w14:textId="798D7EFB" w:rsidR="006665F9" w:rsidRPr="008F2E70" w:rsidRDefault="00166F09" w:rsidP="00E3612F">
            <w:pPr>
              <w:pStyle w:val="CommentaryText"/>
              <w:rPr>
                <w:rFonts w:cs="Calibri"/>
                <w:color w:val="FF0000"/>
              </w:rPr>
            </w:pPr>
            <w:r w:rsidRPr="008F2E70">
              <w:rPr>
                <w:rFonts w:cs="Calibri"/>
                <w:color w:val="FF0000"/>
              </w:rPr>
              <w:t xml:space="preserve">For 2019-20 reporting </w:t>
            </w:r>
            <w:r w:rsidR="00E3612F">
              <w:rPr>
                <w:rFonts w:cs="Calibri"/>
                <w:color w:val="FF0000"/>
              </w:rPr>
              <w:t>r</w:t>
            </w:r>
            <w:r w:rsidR="000E6116" w:rsidRPr="008F2E70">
              <w:rPr>
                <w:rFonts w:cs="Calibri"/>
                <w:color w:val="FF0000"/>
              </w:rPr>
              <w:t>ight-of-</w:t>
            </w:r>
            <w:r w:rsidR="00E3612F">
              <w:rPr>
                <w:rFonts w:cs="Calibri"/>
                <w:color w:val="FF0000"/>
              </w:rPr>
              <w:t>u</w:t>
            </w:r>
            <w:r w:rsidR="000E6116" w:rsidRPr="008F2E70">
              <w:rPr>
                <w:rFonts w:cs="Calibri"/>
                <w:color w:val="FF0000"/>
              </w:rPr>
              <w:t xml:space="preserve">se assets are disclosed </w:t>
            </w:r>
            <w:r w:rsidR="00495322">
              <w:rPr>
                <w:rFonts w:cs="Calibri"/>
                <w:color w:val="FF0000"/>
              </w:rPr>
              <w:t>under</w:t>
            </w:r>
            <w:r w:rsidR="000E6116" w:rsidRPr="008F2E70">
              <w:rPr>
                <w:rFonts w:cs="Calibri"/>
                <w:color w:val="FF0000"/>
              </w:rPr>
              <w:t xml:space="preserve"> the relevant class of Property, Plant and Equipment.</w:t>
            </w:r>
            <w:r w:rsidR="0011353F" w:rsidRPr="008F2E70">
              <w:rPr>
                <w:rFonts w:cs="Calibri"/>
                <w:color w:val="FF0000"/>
              </w:rPr>
              <w:t xml:space="preserve"> Therefore at 1 July 2019, each category of Property, Plant and Equipment should be adjusted for right-of-use assets: </w:t>
            </w:r>
          </w:p>
          <w:p w14:paraId="59FDD9C4" w14:textId="444D5F44" w:rsidR="0011353F" w:rsidRPr="008F2E70" w:rsidRDefault="0011353F" w:rsidP="00105BC0">
            <w:pPr>
              <w:pStyle w:val="CommentaryText"/>
              <w:numPr>
                <w:ilvl w:val="0"/>
                <w:numId w:val="45"/>
              </w:numPr>
              <w:spacing w:after="0"/>
              <w:ind w:left="357" w:hanging="357"/>
              <w:rPr>
                <w:rFonts w:cs="Calibri"/>
                <w:color w:val="FF0000"/>
              </w:rPr>
            </w:pPr>
            <w:r w:rsidRPr="008F2E70">
              <w:rPr>
                <w:rFonts w:cs="Calibri"/>
                <w:color w:val="FF0000"/>
              </w:rPr>
              <w:t>previously capitalised as leased assets un</w:t>
            </w:r>
            <w:r w:rsidR="008F2E70">
              <w:rPr>
                <w:rFonts w:cs="Calibri"/>
                <w:color w:val="FF0000"/>
              </w:rPr>
              <w:t>d</w:t>
            </w:r>
            <w:r w:rsidRPr="008F2E70">
              <w:rPr>
                <w:rFonts w:cs="Calibri"/>
                <w:color w:val="FF0000"/>
              </w:rPr>
              <w:t xml:space="preserve">er finance leases, in accordance with AASB </w:t>
            </w:r>
            <w:r w:rsidR="00495322">
              <w:rPr>
                <w:rFonts w:cs="Calibri"/>
                <w:color w:val="FF0000"/>
              </w:rPr>
              <w:t>1</w:t>
            </w:r>
            <w:r w:rsidRPr="008F2E70">
              <w:rPr>
                <w:rFonts w:cs="Calibri"/>
                <w:color w:val="FF0000"/>
              </w:rPr>
              <w:t>17 Leases;</w:t>
            </w:r>
            <w:r w:rsidR="00653A77">
              <w:rPr>
                <w:rFonts w:cs="Calibri"/>
                <w:color w:val="FF0000"/>
              </w:rPr>
              <w:t xml:space="preserve"> </w:t>
            </w:r>
            <w:r w:rsidRPr="008F2E70">
              <w:rPr>
                <w:rFonts w:cs="Calibri"/>
                <w:color w:val="FF0000"/>
              </w:rPr>
              <w:t>and</w:t>
            </w:r>
          </w:p>
          <w:p w14:paraId="7A98227F" w14:textId="674C85BF" w:rsidR="0011353F" w:rsidRPr="008F2E70" w:rsidRDefault="0011353F" w:rsidP="00105BC0">
            <w:pPr>
              <w:pStyle w:val="CommentaryText"/>
              <w:numPr>
                <w:ilvl w:val="0"/>
                <w:numId w:val="45"/>
              </w:numPr>
              <w:ind w:left="357" w:hanging="357"/>
              <w:rPr>
                <w:rFonts w:cs="Calibri"/>
                <w:color w:val="FF0000"/>
              </w:rPr>
            </w:pPr>
            <w:r w:rsidRPr="008F2E70">
              <w:rPr>
                <w:rFonts w:cs="Calibri"/>
                <w:color w:val="FF0000"/>
              </w:rPr>
              <w:t>previously classified as operating leases in accordance with AASB 1</w:t>
            </w:r>
            <w:r w:rsidR="00495322">
              <w:rPr>
                <w:rFonts w:cs="Calibri"/>
                <w:color w:val="FF0000"/>
              </w:rPr>
              <w:t>1</w:t>
            </w:r>
            <w:r w:rsidRPr="008F2E70">
              <w:rPr>
                <w:rFonts w:cs="Calibri"/>
                <w:color w:val="FF0000"/>
              </w:rPr>
              <w:t>7 Leases.</w:t>
            </w:r>
          </w:p>
          <w:p w14:paraId="39704A5D" w14:textId="77777777" w:rsidR="0011353F" w:rsidRPr="008F2E70" w:rsidRDefault="0011353F" w:rsidP="00E3612F">
            <w:pPr>
              <w:pStyle w:val="CommentaryText"/>
              <w:spacing w:after="0"/>
              <w:rPr>
                <w:rFonts w:cs="Calibri"/>
                <w:color w:val="FF0000"/>
              </w:rPr>
            </w:pPr>
            <w:r w:rsidRPr="008F2E70">
              <w:rPr>
                <w:rFonts w:cs="Calibri"/>
                <w:color w:val="FF0000"/>
              </w:rPr>
              <w:t>Agencies</w:t>
            </w:r>
            <w:r w:rsidR="008F2E70" w:rsidRPr="008F2E70">
              <w:rPr>
                <w:rFonts w:cs="Calibri"/>
                <w:color w:val="FF0000"/>
              </w:rPr>
              <w:t xml:space="preserve"> are not required to reassess whether a contract is, or contains a lease as at the date of initial application.</w:t>
            </w:r>
          </w:p>
        </w:tc>
      </w:tr>
      <w:tr w:rsidR="006665F9" w:rsidRPr="00CF7E1B" w14:paraId="1544B2DA" w14:textId="77777777" w:rsidTr="00980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gridAfter w:val="1"/>
          <w:wBefore w:w="3" w:type="pct"/>
          <w:wAfter w:w="4" w:type="pct"/>
          <w:trHeight w:val="283"/>
        </w:trPr>
        <w:tc>
          <w:tcPr>
            <w:tcW w:w="511" w:type="pct"/>
            <w:tcBorders>
              <w:left w:val="single" w:sz="2" w:space="0" w:color="003366"/>
              <w:right w:val="single" w:sz="2" w:space="0" w:color="003366"/>
            </w:tcBorders>
          </w:tcPr>
          <w:p w14:paraId="2193810B" w14:textId="77777777" w:rsidR="006665F9" w:rsidRPr="00173379" w:rsidRDefault="006665F9" w:rsidP="000E6116">
            <w:pPr>
              <w:pStyle w:val="TableReference"/>
              <w:tabs>
                <w:tab w:val="left" w:pos="3306"/>
              </w:tabs>
              <w:spacing w:before="60"/>
              <w:rPr>
                <w:rFonts w:cs="Calibri"/>
                <w:color w:val="auto"/>
                <w:sz w:val="16"/>
                <w:szCs w:val="16"/>
              </w:rPr>
            </w:pPr>
          </w:p>
        </w:tc>
        <w:tc>
          <w:tcPr>
            <w:tcW w:w="4482" w:type="pct"/>
            <w:gridSpan w:val="2"/>
            <w:tcBorders>
              <w:left w:val="single" w:sz="2" w:space="0" w:color="003366"/>
            </w:tcBorders>
            <w:shd w:val="clear" w:color="auto" w:fill="F2F2F2"/>
          </w:tcPr>
          <w:p w14:paraId="32CA484E" w14:textId="77777777" w:rsidR="006665F9" w:rsidRPr="00952449" w:rsidRDefault="006665F9" w:rsidP="009D3319">
            <w:pPr>
              <w:pStyle w:val="CommentaryHeading"/>
              <w:tabs>
                <w:tab w:val="left" w:pos="3306"/>
              </w:tabs>
              <w:spacing w:before="0" w:after="120"/>
              <w:rPr>
                <w:rFonts w:cs="Calibri"/>
              </w:rPr>
            </w:pPr>
            <w:r w:rsidRPr="00952449">
              <w:rPr>
                <w:rFonts w:cs="Calibri"/>
              </w:rPr>
              <w:t>Reconciliations</w:t>
            </w:r>
          </w:p>
        </w:tc>
      </w:tr>
      <w:tr w:rsidR="006665F9" w:rsidRPr="00CF7E1B" w14:paraId="4E272339" w14:textId="77777777" w:rsidTr="00980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gridAfter w:val="1"/>
          <w:wBefore w:w="3" w:type="pct"/>
          <w:wAfter w:w="4" w:type="pct"/>
          <w:trHeight w:val="283"/>
        </w:trPr>
        <w:tc>
          <w:tcPr>
            <w:tcW w:w="511" w:type="pct"/>
            <w:tcBorders>
              <w:left w:val="single" w:sz="2" w:space="0" w:color="003366"/>
              <w:right w:val="single" w:sz="2" w:space="0" w:color="003366"/>
            </w:tcBorders>
          </w:tcPr>
          <w:p w14:paraId="078E18DC" w14:textId="77777777"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 xml:space="preserve">AASB 116.73(e) </w:t>
            </w:r>
          </w:p>
          <w:p w14:paraId="715C6438" w14:textId="77777777" w:rsidR="006665F9" w:rsidRPr="00173379" w:rsidRDefault="006665F9">
            <w:pPr>
              <w:pStyle w:val="TableReference"/>
              <w:tabs>
                <w:tab w:val="left" w:pos="3306"/>
              </w:tabs>
              <w:rPr>
                <w:rFonts w:cs="Calibri"/>
                <w:color w:val="auto"/>
                <w:sz w:val="16"/>
                <w:szCs w:val="16"/>
              </w:rPr>
            </w:pPr>
          </w:p>
        </w:tc>
        <w:tc>
          <w:tcPr>
            <w:tcW w:w="4482" w:type="pct"/>
            <w:gridSpan w:val="2"/>
            <w:tcBorders>
              <w:left w:val="single" w:sz="2" w:space="0" w:color="003366"/>
            </w:tcBorders>
            <w:shd w:val="clear" w:color="auto" w:fill="F2F2F2"/>
          </w:tcPr>
          <w:p w14:paraId="007DB04F" w14:textId="77777777" w:rsidR="006665F9" w:rsidRPr="00952449" w:rsidRDefault="006665F9" w:rsidP="000C2014">
            <w:pPr>
              <w:pStyle w:val="CommentaryText"/>
              <w:tabs>
                <w:tab w:val="left" w:pos="3306"/>
              </w:tabs>
              <w:spacing w:after="0"/>
              <w:rPr>
                <w:rFonts w:cs="Calibri"/>
              </w:rPr>
            </w:pPr>
            <w:r w:rsidRPr="00952449">
              <w:rPr>
                <w:rFonts w:cs="Calibri"/>
              </w:rPr>
              <w:t xml:space="preserve">AASB 116 </w:t>
            </w:r>
            <w:r w:rsidRPr="00952449">
              <w:rPr>
                <w:rFonts w:cs="Calibri"/>
                <w:i/>
              </w:rPr>
              <w:t>Property, Plant and Equipment</w:t>
            </w:r>
            <w:r w:rsidRPr="00952449">
              <w:rPr>
                <w:rFonts w:cs="Calibri"/>
              </w:rPr>
              <w:t xml:space="preserve"> requires a reconciliation of the carrying amounts of each class of Property, Plant and Equipment at the beginning and end of the reporting period to be disclosed in an agency’s financial statements.  Where applicable, the reconciliation must show details of movements as follows:</w:t>
            </w:r>
          </w:p>
          <w:p w14:paraId="70E172D4" w14:textId="77777777" w:rsidR="006665F9" w:rsidRPr="00952449" w:rsidRDefault="006665F9" w:rsidP="00105BC0">
            <w:pPr>
              <w:pStyle w:val="Commentary-Bullet"/>
              <w:numPr>
                <w:ilvl w:val="0"/>
                <w:numId w:val="45"/>
              </w:numPr>
              <w:tabs>
                <w:tab w:val="clear" w:pos="360"/>
                <w:tab w:val="num" w:pos="313"/>
              </w:tabs>
              <w:spacing w:after="0"/>
              <w:rPr>
                <w:rFonts w:cs="Calibri"/>
              </w:rPr>
            </w:pPr>
            <w:r w:rsidRPr="00952449">
              <w:rPr>
                <w:rFonts w:cs="Calibri"/>
              </w:rPr>
              <w:t>additions;</w:t>
            </w:r>
          </w:p>
          <w:p w14:paraId="13FF2EB3"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assets classified as held for sale or included in a disposal group held for sale;</w:t>
            </w:r>
          </w:p>
          <w:p w14:paraId="3FAF3576"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acquisitions through business combinations;</w:t>
            </w:r>
          </w:p>
          <w:p w14:paraId="3FA2BEB1"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increases or decreases in other comprehensive income resulting from revaluations, impairment losses and impairment losses reversed;</w:t>
            </w:r>
          </w:p>
          <w:p w14:paraId="617A696F"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impairment losses, or impairment losses reversed, in profit and loss;</w:t>
            </w:r>
          </w:p>
          <w:p w14:paraId="302BBF10"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depreciation; and</w:t>
            </w:r>
          </w:p>
          <w:p w14:paraId="194D8655" w14:textId="77777777" w:rsidR="006665F9" w:rsidRPr="00952449" w:rsidRDefault="006665F9" w:rsidP="00E3612F">
            <w:pPr>
              <w:pStyle w:val="Commentary-Bullet"/>
              <w:tabs>
                <w:tab w:val="num" w:pos="313"/>
              </w:tabs>
              <w:spacing w:after="0"/>
              <w:ind w:left="313" w:hanging="284"/>
              <w:rPr>
                <w:rFonts w:cs="Calibri"/>
              </w:rPr>
            </w:pPr>
            <w:r w:rsidRPr="00952449">
              <w:rPr>
                <w:rFonts w:cs="Calibri"/>
              </w:rPr>
              <w:t>other changes.</w:t>
            </w:r>
          </w:p>
        </w:tc>
      </w:tr>
      <w:tr w:rsidR="006665F9" w:rsidRPr="00CF7E1B" w14:paraId="0C094890" w14:textId="77777777" w:rsidTr="00980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Before w:val="1"/>
          <w:gridAfter w:val="1"/>
          <w:wBefore w:w="3" w:type="pct"/>
          <w:wAfter w:w="4" w:type="pct"/>
          <w:trHeight w:val="283"/>
        </w:trPr>
        <w:tc>
          <w:tcPr>
            <w:tcW w:w="511" w:type="pct"/>
            <w:tcBorders>
              <w:left w:val="single" w:sz="2" w:space="0" w:color="003366"/>
              <w:right w:val="single" w:sz="2" w:space="0" w:color="003366"/>
            </w:tcBorders>
          </w:tcPr>
          <w:p w14:paraId="4E7F3253" w14:textId="77777777" w:rsidR="006665F9" w:rsidRPr="00173379" w:rsidRDefault="006665F9">
            <w:pPr>
              <w:pStyle w:val="TableReference"/>
              <w:spacing w:before="60"/>
              <w:rPr>
                <w:rFonts w:cs="Calibri"/>
                <w:color w:val="auto"/>
                <w:sz w:val="16"/>
                <w:szCs w:val="16"/>
              </w:rPr>
            </w:pPr>
            <w:r w:rsidRPr="00173379">
              <w:rPr>
                <w:rFonts w:cs="Calibri"/>
                <w:color w:val="auto"/>
                <w:sz w:val="16"/>
                <w:szCs w:val="16"/>
              </w:rPr>
              <w:t>AASB 116.74(a)</w:t>
            </w:r>
          </w:p>
        </w:tc>
        <w:tc>
          <w:tcPr>
            <w:tcW w:w="4482" w:type="pct"/>
            <w:gridSpan w:val="2"/>
            <w:tcBorders>
              <w:left w:val="single" w:sz="2" w:space="0" w:color="003366"/>
            </w:tcBorders>
            <w:shd w:val="clear" w:color="auto" w:fill="F2F2F2"/>
          </w:tcPr>
          <w:p w14:paraId="00BA7438" w14:textId="77777777" w:rsidR="006665F9" w:rsidRPr="00952449" w:rsidRDefault="006665F9">
            <w:pPr>
              <w:pStyle w:val="CommentaryText"/>
              <w:rPr>
                <w:rFonts w:cs="Calibri"/>
              </w:rPr>
            </w:pPr>
            <w:r w:rsidRPr="00952449">
              <w:rPr>
                <w:rFonts w:cs="Calibri"/>
              </w:rPr>
              <w:t>AASB 116 requires the disclosure of information about the carrying amount of any non-current assets pledged as security for liabilities and the existence and amounts of any restrictions on title.</w:t>
            </w:r>
          </w:p>
        </w:tc>
      </w:tr>
      <w:tr w:rsidR="006665F9" w:rsidRPr="00CF7E1B" w14:paraId="2193F55C" w14:textId="77777777" w:rsidTr="00980416">
        <w:tblPrEx>
          <w:tblLook w:val="0000" w:firstRow="0" w:lastRow="0" w:firstColumn="0" w:lastColumn="0" w:noHBand="0" w:noVBand="0"/>
        </w:tblPrEx>
        <w:trPr>
          <w:gridBefore w:val="1"/>
          <w:gridAfter w:val="1"/>
          <w:wBefore w:w="3" w:type="pct"/>
          <w:wAfter w:w="4" w:type="pct"/>
          <w:cantSplit/>
          <w:trHeight w:val="23"/>
        </w:trPr>
        <w:tc>
          <w:tcPr>
            <w:tcW w:w="511" w:type="pct"/>
            <w:tcBorders>
              <w:top w:val="nil"/>
              <w:left w:val="single" w:sz="2" w:space="0" w:color="003366"/>
              <w:bottom w:val="nil"/>
              <w:right w:val="single" w:sz="2" w:space="0" w:color="003366"/>
            </w:tcBorders>
            <w:vAlign w:val="bottom"/>
          </w:tcPr>
          <w:p w14:paraId="5B3162FA" w14:textId="77777777" w:rsidR="006665F9" w:rsidRPr="00173379" w:rsidRDefault="006665F9">
            <w:pPr>
              <w:pStyle w:val="TableReference"/>
              <w:tabs>
                <w:tab w:val="left" w:pos="3306"/>
              </w:tabs>
              <w:spacing w:before="60"/>
              <w:rPr>
                <w:rFonts w:cs="Calibri"/>
                <w:color w:val="auto"/>
                <w:sz w:val="16"/>
                <w:szCs w:val="16"/>
              </w:rPr>
            </w:pPr>
          </w:p>
        </w:tc>
        <w:tc>
          <w:tcPr>
            <w:tcW w:w="4482" w:type="pct"/>
            <w:gridSpan w:val="2"/>
            <w:tcBorders>
              <w:top w:val="nil"/>
              <w:left w:val="single" w:sz="2" w:space="0" w:color="003366"/>
              <w:bottom w:val="nil"/>
              <w:right w:val="nil"/>
            </w:tcBorders>
            <w:shd w:val="clear" w:color="auto" w:fill="F2F2F2"/>
            <w:vAlign w:val="bottom"/>
          </w:tcPr>
          <w:p w14:paraId="10AEEBAD" w14:textId="77777777" w:rsidR="006665F9" w:rsidRPr="00952449" w:rsidRDefault="006665F9" w:rsidP="00B1284B">
            <w:pPr>
              <w:pStyle w:val="CommentaryHeading"/>
              <w:spacing w:before="0" w:after="0"/>
              <w:rPr>
                <w:rFonts w:cs="Calibri"/>
              </w:rPr>
            </w:pPr>
            <w:r w:rsidRPr="00952449">
              <w:rPr>
                <w:rFonts w:cs="Calibri"/>
              </w:rPr>
              <w:t>Compensation from Third Party</w:t>
            </w:r>
          </w:p>
        </w:tc>
      </w:tr>
      <w:tr w:rsidR="006665F9" w:rsidRPr="00CF7E1B" w14:paraId="3C4D6541" w14:textId="77777777" w:rsidTr="00980416">
        <w:tblPrEx>
          <w:tblLook w:val="0000" w:firstRow="0" w:lastRow="0" w:firstColumn="0" w:lastColumn="0" w:noHBand="0" w:noVBand="0"/>
        </w:tblPrEx>
        <w:trPr>
          <w:gridBefore w:val="1"/>
          <w:gridAfter w:val="1"/>
          <w:wBefore w:w="3" w:type="pct"/>
          <w:wAfter w:w="4" w:type="pct"/>
          <w:cantSplit/>
          <w:trHeight w:val="23"/>
        </w:trPr>
        <w:tc>
          <w:tcPr>
            <w:tcW w:w="511" w:type="pct"/>
            <w:tcBorders>
              <w:top w:val="nil"/>
              <w:left w:val="single" w:sz="2" w:space="0" w:color="003366"/>
              <w:bottom w:val="nil"/>
              <w:right w:val="single" w:sz="2" w:space="0" w:color="003366"/>
            </w:tcBorders>
          </w:tcPr>
          <w:p w14:paraId="44389606" w14:textId="77777777"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AASB 116.74(d)</w:t>
            </w:r>
          </w:p>
        </w:tc>
        <w:tc>
          <w:tcPr>
            <w:tcW w:w="4482" w:type="pct"/>
            <w:gridSpan w:val="2"/>
            <w:tcBorders>
              <w:top w:val="nil"/>
              <w:left w:val="single" w:sz="2" w:space="0" w:color="003366"/>
              <w:bottom w:val="nil"/>
              <w:right w:val="nil"/>
            </w:tcBorders>
            <w:shd w:val="clear" w:color="auto" w:fill="F2F2F2"/>
            <w:vAlign w:val="bottom"/>
          </w:tcPr>
          <w:p w14:paraId="49E04895" w14:textId="77777777" w:rsidR="006665F9" w:rsidRPr="00952449" w:rsidRDefault="006665F9">
            <w:pPr>
              <w:pStyle w:val="CommentaryText"/>
              <w:rPr>
                <w:rFonts w:cs="Calibri"/>
              </w:rPr>
            </w:pPr>
            <w:r w:rsidRPr="00952449">
              <w:rPr>
                <w:rFonts w:cs="Calibri"/>
              </w:rPr>
              <w:t xml:space="preserve">Agencies must disclose the amount of compensation received from third parties for items of property, plant and equipment that were impaired, lost or given up during the reporting period that have not already been separately disclosed in the Operating Statement. </w:t>
            </w:r>
          </w:p>
        </w:tc>
      </w:tr>
      <w:tr w:rsidR="00DF6946" w:rsidRPr="008A6FF4" w14:paraId="164BE3AF"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single" w:sz="4" w:space="0" w:color="000000"/>
              <w:left w:val="single" w:sz="4" w:space="0" w:color="000000"/>
              <w:bottom w:val="single" w:sz="4" w:space="0" w:color="000000"/>
              <w:right w:val="single" w:sz="2" w:space="0" w:color="003366"/>
            </w:tcBorders>
          </w:tcPr>
          <w:p w14:paraId="0B1192D0" w14:textId="15B7070B" w:rsidR="00DF6946" w:rsidRPr="00F13375" w:rsidRDefault="00DF6946" w:rsidP="00E3612F">
            <w:pPr>
              <w:pStyle w:val="CommentaryReference"/>
              <w:spacing w:before="120" w:after="120"/>
              <w:rPr>
                <w:rFonts w:cs="Calibri"/>
                <w:b/>
                <w:sz w:val="20"/>
                <w:szCs w:val="20"/>
              </w:rPr>
            </w:pPr>
            <w:r>
              <w:br w:type="page"/>
            </w:r>
            <w:bookmarkStart w:id="718" w:name="_Hlk40099455"/>
            <w:r w:rsidRPr="00F13375">
              <w:rPr>
                <w:rFonts w:cs="Calibri"/>
                <w:b/>
                <w:sz w:val="20"/>
                <w:szCs w:val="20"/>
              </w:rPr>
              <w:t>Reference</w:t>
            </w:r>
          </w:p>
        </w:tc>
        <w:tc>
          <w:tcPr>
            <w:tcW w:w="4424" w:type="pct"/>
            <w:tcBorders>
              <w:top w:val="single" w:sz="4" w:space="0" w:color="000000"/>
              <w:left w:val="single" w:sz="2" w:space="0" w:color="003366"/>
              <w:bottom w:val="single" w:sz="4" w:space="0" w:color="000000"/>
              <w:right w:val="nil"/>
            </w:tcBorders>
            <w:shd w:val="clear" w:color="auto" w:fill="F2F2F2"/>
          </w:tcPr>
          <w:p w14:paraId="3C39F3D4" w14:textId="235E64DC" w:rsidR="00DF6946" w:rsidRPr="00E3612F" w:rsidRDefault="00E3612F" w:rsidP="00E3612F">
            <w:pPr>
              <w:pStyle w:val="CommentaryText"/>
              <w:spacing w:before="120"/>
              <w:rPr>
                <w:rFonts w:cs="Calibri"/>
                <w:b/>
                <w:i/>
                <w:sz w:val="22"/>
                <w:szCs w:val="22"/>
              </w:rPr>
            </w:pPr>
            <w:r w:rsidRPr="00E3612F">
              <w:rPr>
                <w:rFonts w:cs="Calibri"/>
                <w:b/>
                <w:sz w:val="22"/>
                <w:szCs w:val="22"/>
              </w:rPr>
              <w:t xml:space="preserve">Commentary – Note 27: Property, Plant and Equipment – Continued </w:t>
            </w:r>
          </w:p>
        </w:tc>
      </w:tr>
      <w:bookmarkEnd w:id="718"/>
      <w:tr w:rsidR="00AB5A6F" w:rsidRPr="00CF7E1B" w14:paraId="6917BAFF"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nil"/>
              <w:left w:val="single" w:sz="2" w:space="0" w:color="003366"/>
              <w:bottom w:val="nil"/>
              <w:right w:val="single" w:sz="2" w:space="0" w:color="003366"/>
            </w:tcBorders>
            <w:vAlign w:val="bottom"/>
          </w:tcPr>
          <w:p w14:paraId="786A77FA" w14:textId="77777777" w:rsidR="00AB5A6F" w:rsidRPr="00F13375" w:rsidRDefault="00AB5A6F" w:rsidP="006665F9">
            <w:pPr>
              <w:rPr>
                <w:rFonts w:cs="Calibri"/>
                <w:sz w:val="16"/>
              </w:rPr>
            </w:pPr>
          </w:p>
        </w:tc>
        <w:tc>
          <w:tcPr>
            <w:tcW w:w="4424" w:type="pct"/>
            <w:tcBorders>
              <w:top w:val="nil"/>
              <w:left w:val="single" w:sz="2" w:space="0" w:color="003366"/>
              <w:bottom w:val="nil"/>
              <w:right w:val="nil"/>
            </w:tcBorders>
            <w:shd w:val="clear" w:color="auto" w:fill="F2F2F2"/>
            <w:vAlign w:val="bottom"/>
          </w:tcPr>
          <w:p w14:paraId="2789B5FF" w14:textId="77777777" w:rsidR="00AB5A6F" w:rsidRPr="00952449" w:rsidRDefault="00AB5A6F" w:rsidP="00B1284B">
            <w:pPr>
              <w:pStyle w:val="CommentaryHeading"/>
              <w:spacing w:before="0" w:after="0"/>
              <w:rPr>
                <w:rFonts w:cs="Calibri"/>
              </w:rPr>
            </w:pPr>
            <w:r w:rsidRPr="00952449">
              <w:rPr>
                <w:rFonts w:cs="Calibri"/>
              </w:rPr>
              <w:t>Voluntary Disclosures</w:t>
            </w:r>
          </w:p>
        </w:tc>
      </w:tr>
      <w:tr w:rsidR="00AB5A6F" w:rsidRPr="00CF7E1B" w14:paraId="196A7A54"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nil"/>
              <w:left w:val="single" w:sz="2" w:space="0" w:color="003366"/>
              <w:bottom w:val="nil"/>
              <w:right w:val="single" w:sz="2" w:space="0" w:color="003366"/>
            </w:tcBorders>
          </w:tcPr>
          <w:p w14:paraId="4E6DADCA" w14:textId="77777777" w:rsidR="00AB5A6F" w:rsidRPr="00F13375" w:rsidRDefault="00AB5A6F" w:rsidP="00B1284B">
            <w:pPr>
              <w:pStyle w:val="TableReference"/>
              <w:tabs>
                <w:tab w:val="left" w:pos="3306"/>
              </w:tabs>
              <w:rPr>
                <w:rFonts w:cs="Calibri"/>
                <w:color w:val="auto"/>
                <w:sz w:val="16"/>
                <w:szCs w:val="16"/>
              </w:rPr>
            </w:pPr>
            <w:r w:rsidRPr="00F13375">
              <w:rPr>
                <w:rFonts w:cs="Calibri"/>
                <w:color w:val="auto"/>
                <w:sz w:val="16"/>
                <w:szCs w:val="16"/>
              </w:rPr>
              <w:t>AASB 116.79</w:t>
            </w:r>
          </w:p>
        </w:tc>
        <w:tc>
          <w:tcPr>
            <w:tcW w:w="4424" w:type="pct"/>
            <w:tcBorders>
              <w:top w:val="nil"/>
              <w:left w:val="single" w:sz="2" w:space="0" w:color="003366"/>
              <w:bottom w:val="nil"/>
              <w:right w:val="nil"/>
            </w:tcBorders>
            <w:shd w:val="clear" w:color="auto" w:fill="F2F2F2"/>
            <w:vAlign w:val="bottom"/>
          </w:tcPr>
          <w:p w14:paraId="60B10076" w14:textId="77777777" w:rsidR="00AB5A6F" w:rsidRPr="00952449" w:rsidRDefault="00AB5A6F" w:rsidP="00B1284B">
            <w:pPr>
              <w:pStyle w:val="CommentaryText"/>
              <w:spacing w:after="0"/>
              <w:rPr>
                <w:rFonts w:cs="Calibri"/>
              </w:rPr>
            </w:pPr>
            <w:r w:rsidRPr="00952449">
              <w:rPr>
                <w:rFonts w:cs="Calibri"/>
              </w:rPr>
              <w:t>To assist users of financial statements, AASB 116 recommends the following voluntary disclosures:</w:t>
            </w:r>
          </w:p>
          <w:p w14:paraId="016BA628" w14:textId="77777777" w:rsidR="00AB5A6F" w:rsidRPr="00952449" w:rsidRDefault="00AB5A6F" w:rsidP="00105BC0">
            <w:pPr>
              <w:pStyle w:val="CommentaryText"/>
              <w:numPr>
                <w:ilvl w:val="0"/>
                <w:numId w:val="27"/>
              </w:numPr>
              <w:tabs>
                <w:tab w:val="clear" w:pos="720"/>
                <w:tab w:val="num" w:pos="318"/>
              </w:tabs>
              <w:spacing w:after="0"/>
              <w:ind w:left="318" w:hanging="284"/>
              <w:rPr>
                <w:rFonts w:cs="Calibri"/>
              </w:rPr>
            </w:pPr>
            <w:r w:rsidRPr="00952449">
              <w:rPr>
                <w:rFonts w:cs="Calibri"/>
              </w:rPr>
              <w:t>the carrying amount of temporarily idle property, plant and equipment;</w:t>
            </w:r>
          </w:p>
          <w:p w14:paraId="19D2069A" w14:textId="77777777" w:rsidR="00AB5A6F" w:rsidRPr="00952449" w:rsidRDefault="00AB5A6F" w:rsidP="00105BC0">
            <w:pPr>
              <w:pStyle w:val="CommentaryText"/>
              <w:numPr>
                <w:ilvl w:val="0"/>
                <w:numId w:val="27"/>
              </w:numPr>
              <w:tabs>
                <w:tab w:val="clear" w:pos="720"/>
                <w:tab w:val="num" w:pos="318"/>
              </w:tabs>
              <w:spacing w:after="0"/>
              <w:ind w:left="318" w:hanging="284"/>
              <w:rPr>
                <w:rFonts w:cs="Calibri"/>
              </w:rPr>
            </w:pPr>
            <w:r w:rsidRPr="00952449">
              <w:rPr>
                <w:rFonts w:cs="Calibri"/>
              </w:rPr>
              <w:t>the gross carrying amount of any fully depreciated property, plant and equipment that is still in use; and</w:t>
            </w:r>
          </w:p>
          <w:p w14:paraId="29541305" w14:textId="77777777" w:rsidR="00AB5A6F" w:rsidRPr="00952449" w:rsidRDefault="00AB5A6F" w:rsidP="00105BC0">
            <w:pPr>
              <w:pStyle w:val="CommentaryText"/>
              <w:numPr>
                <w:ilvl w:val="0"/>
                <w:numId w:val="27"/>
              </w:numPr>
              <w:tabs>
                <w:tab w:val="clear" w:pos="720"/>
                <w:tab w:val="num" w:pos="318"/>
              </w:tabs>
              <w:spacing w:after="0"/>
              <w:ind w:left="318" w:hanging="284"/>
              <w:rPr>
                <w:rFonts w:cs="Calibri"/>
              </w:rPr>
            </w:pPr>
            <w:r w:rsidRPr="00952449">
              <w:rPr>
                <w:rFonts w:cs="Calibri"/>
              </w:rPr>
              <w:t xml:space="preserve">the carrying amount of property, plant and equipment retired from active use and not classified as held for sale in accordance with AASB 5 </w:t>
            </w:r>
            <w:r w:rsidRPr="00952449">
              <w:rPr>
                <w:rFonts w:cs="Calibri"/>
                <w:i/>
              </w:rPr>
              <w:t>Non-current Assets Held for Sale and Discontinued Operations</w:t>
            </w:r>
            <w:r w:rsidRPr="00952449">
              <w:rPr>
                <w:rFonts w:cs="Calibri"/>
              </w:rPr>
              <w:t>.</w:t>
            </w:r>
          </w:p>
        </w:tc>
      </w:tr>
      <w:tr w:rsidR="001745A1" w:rsidRPr="00CF7E1B" w14:paraId="1D8C85C0"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nil"/>
              <w:left w:val="single" w:sz="2" w:space="0" w:color="003366"/>
              <w:bottom w:val="nil"/>
              <w:right w:val="single" w:sz="2" w:space="0" w:color="003366"/>
            </w:tcBorders>
          </w:tcPr>
          <w:p w14:paraId="24E399A2" w14:textId="77777777" w:rsidR="001745A1" w:rsidRPr="00F13375" w:rsidRDefault="001745A1" w:rsidP="00091A86">
            <w:pPr>
              <w:pStyle w:val="TableReference"/>
              <w:tabs>
                <w:tab w:val="left" w:pos="3306"/>
              </w:tabs>
              <w:spacing w:after="120"/>
              <w:rPr>
                <w:rFonts w:cs="Calibri"/>
                <w:color w:val="auto"/>
                <w:sz w:val="16"/>
                <w:szCs w:val="16"/>
              </w:rPr>
            </w:pPr>
          </w:p>
        </w:tc>
        <w:tc>
          <w:tcPr>
            <w:tcW w:w="4424" w:type="pct"/>
            <w:tcBorders>
              <w:top w:val="nil"/>
              <w:left w:val="single" w:sz="2" w:space="0" w:color="003366"/>
              <w:bottom w:val="nil"/>
              <w:right w:val="nil"/>
            </w:tcBorders>
            <w:shd w:val="clear" w:color="auto" w:fill="F2F2F2"/>
            <w:vAlign w:val="bottom"/>
          </w:tcPr>
          <w:p w14:paraId="4A89A505" w14:textId="77777777" w:rsidR="001745A1" w:rsidRPr="00CF7E1B" w:rsidRDefault="001745A1" w:rsidP="00B1284B">
            <w:pPr>
              <w:pStyle w:val="CommentaryText"/>
              <w:spacing w:after="0"/>
              <w:rPr>
                <w:rFonts w:cs="Calibri"/>
                <w:b/>
                <w:bCs/>
                <w:szCs w:val="18"/>
              </w:rPr>
            </w:pPr>
            <w:r w:rsidRPr="00CF7E1B">
              <w:rPr>
                <w:rFonts w:cs="Calibri"/>
                <w:b/>
                <w:bCs/>
                <w:szCs w:val="18"/>
              </w:rPr>
              <w:t>Depreciation of Land</w:t>
            </w:r>
          </w:p>
        </w:tc>
      </w:tr>
      <w:tr w:rsidR="001745A1" w:rsidRPr="00CF7E1B" w14:paraId="038715DD"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nil"/>
              <w:left w:val="single" w:sz="2" w:space="0" w:color="003366"/>
              <w:bottom w:val="nil"/>
              <w:right w:val="single" w:sz="2" w:space="0" w:color="003366"/>
            </w:tcBorders>
          </w:tcPr>
          <w:p w14:paraId="32F3D923" w14:textId="77777777" w:rsidR="001745A1" w:rsidRPr="00F13375" w:rsidRDefault="001745A1" w:rsidP="00C5789C">
            <w:pPr>
              <w:pStyle w:val="TableReference"/>
              <w:tabs>
                <w:tab w:val="left" w:pos="3306"/>
              </w:tabs>
              <w:spacing w:before="60"/>
              <w:rPr>
                <w:rFonts w:cs="Calibri"/>
                <w:color w:val="auto"/>
                <w:sz w:val="16"/>
                <w:szCs w:val="16"/>
              </w:rPr>
            </w:pPr>
            <w:r w:rsidRPr="00F13375">
              <w:rPr>
                <w:rFonts w:cs="Calibri"/>
                <w:color w:val="auto"/>
                <w:sz w:val="16"/>
                <w:szCs w:val="16"/>
              </w:rPr>
              <w:t>AASB 116</w:t>
            </w:r>
            <w:r w:rsidR="00D65811" w:rsidRPr="00F13375">
              <w:rPr>
                <w:rFonts w:cs="Calibri"/>
                <w:color w:val="auto"/>
                <w:sz w:val="16"/>
                <w:szCs w:val="16"/>
              </w:rPr>
              <w:t>.</w:t>
            </w:r>
            <w:r w:rsidRPr="00F13375">
              <w:rPr>
                <w:rFonts w:cs="Calibri"/>
                <w:color w:val="auto"/>
                <w:sz w:val="16"/>
                <w:szCs w:val="16"/>
              </w:rPr>
              <w:t>16</w:t>
            </w:r>
          </w:p>
        </w:tc>
        <w:tc>
          <w:tcPr>
            <w:tcW w:w="4424" w:type="pct"/>
            <w:tcBorders>
              <w:top w:val="nil"/>
              <w:left w:val="single" w:sz="2" w:space="0" w:color="003366"/>
              <w:bottom w:val="nil"/>
              <w:right w:val="nil"/>
            </w:tcBorders>
            <w:shd w:val="clear" w:color="auto" w:fill="F2F2F2"/>
            <w:vAlign w:val="bottom"/>
          </w:tcPr>
          <w:p w14:paraId="4FDDEB01" w14:textId="77777777" w:rsidR="001745A1" w:rsidRPr="00CF7E1B" w:rsidRDefault="001745A1" w:rsidP="00B1284B">
            <w:pPr>
              <w:autoSpaceDE w:val="0"/>
              <w:autoSpaceDN w:val="0"/>
              <w:adjustRightInd w:val="0"/>
              <w:jc w:val="both"/>
              <w:rPr>
                <w:rFonts w:cs="Calibri"/>
                <w:sz w:val="20"/>
              </w:rPr>
            </w:pPr>
            <w:r w:rsidRPr="00CF7E1B">
              <w:rPr>
                <w:rFonts w:cs="Calibri"/>
                <w:sz w:val="20"/>
              </w:rPr>
              <w:t>The cost of an item of property, plant and equipment comprises:</w:t>
            </w:r>
          </w:p>
          <w:p w14:paraId="0F8D76A8" w14:textId="77777777" w:rsidR="001745A1" w:rsidRPr="00CF7E1B" w:rsidRDefault="001745A1" w:rsidP="00105BC0">
            <w:pPr>
              <w:numPr>
                <w:ilvl w:val="0"/>
                <w:numId w:val="52"/>
              </w:numPr>
              <w:tabs>
                <w:tab w:val="clear" w:pos="360"/>
                <w:tab w:val="num" w:pos="318"/>
              </w:tabs>
              <w:autoSpaceDE w:val="0"/>
              <w:autoSpaceDN w:val="0"/>
              <w:adjustRightInd w:val="0"/>
              <w:ind w:left="318" w:hanging="284"/>
              <w:jc w:val="both"/>
              <w:rPr>
                <w:rFonts w:cs="Calibri"/>
                <w:sz w:val="20"/>
              </w:rPr>
            </w:pPr>
            <w:r w:rsidRPr="00CF7E1B">
              <w:rPr>
                <w:rFonts w:cs="Calibri"/>
                <w:sz w:val="20"/>
              </w:rPr>
              <w:t>its purchase price;</w:t>
            </w:r>
          </w:p>
          <w:p w14:paraId="410DD715" w14:textId="77777777" w:rsidR="001745A1" w:rsidRPr="00CF7E1B" w:rsidRDefault="001745A1" w:rsidP="00105BC0">
            <w:pPr>
              <w:numPr>
                <w:ilvl w:val="0"/>
                <w:numId w:val="52"/>
              </w:numPr>
              <w:tabs>
                <w:tab w:val="clear" w:pos="360"/>
                <w:tab w:val="num" w:pos="318"/>
              </w:tabs>
              <w:autoSpaceDE w:val="0"/>
              <w:autoSpaceDN w:val="0"/>
              <w:adjustRightInd w:val="0"/>
              <w:ind w:left="318" w:hanging="284"/>
              <w:jc w:val="both"/>
              <w:rPr>
                <w:rFonts w:cs="Calibri"/>
                <w:sz w:val="20"/>
              </w:rPr>
            </w:pPr>
            <w:r w:rsidRPr="00CF7E1B">
              <w:rPr>
                <w:rFonts w:cs="Calibri"/>
                <w:sz w:val="20"/>
              </w:rPr>
              <w:t>any directly attributable costs; and</w:t>
            </w:r>
          </w:p>
          <w:p w14:paraId="4B01287B" w14:textId="77777777" w:rsidR="001745A1" w:rsidRPr="00CF7E1B" w:rsidRDefault="001745A1" w:rsidP="00105BC0">
            <w:pPr>
              <w:numPr>
                <w:ilvl w:val="0"/>
                <w:numId w:val="52"/>
              </w:numPr>
              <w:tabs>
                <w:tab w:val="clear" w:pos="360"/>
                <w:tab w:val="num" w:pos="318"/>
              </w:tabs>
              <w:autoSpaceDE w:val="0"/>
              <w:autoSpaceDN w:val="0"/>
              <w:adjustRightInd w:val="0"/>
              <w:ind w:left="318" w:hanging="284"/>
              <w:jc w:val="both"/>
              <w:rPr>
                <w:rFonts w:cs="Calibri"/>
                <w:sz w:val="20"/>
              </w:rPr>
            </w:pPr>
            <w:r w:rsidRPr="00CF7E1B">
              <w:rPr>
                <w:rFonts w:cs="Calibri"/>
                <w:sz w:val="20"/>
              </w:rPr>
              <w:t>the initial estimate of the costs of dismantling and removing the item and restoring the site on which it is located.</w:t>
            </w:r>
          </w:p>
          <w:p w14:paraId="067AC716" w14:textId="77777777" w:rsidR="001745A1" w:rsidRPr="00CF7E1B" w:rsidRDefault="001745A1" w:rsidP="00C5789C">
            <w:pPr>
              <w:pStyle w:val="CommentaryText"/>
              <w:rPr>
                <w:rFonts w:cs="Calibri"/>
              </w:rPr>
            </w:pPr>
            <w:r w:rsidRPr="00CF7E1B">
              <w:rPr>
                <w:rFonts w:cs="Calibri"/>
              </w:rPr>
              <w:t>Where land is required to be restored after it has been used, this cost needs to be capitalised into the carrying amount of the land.  That portion of the land’s cost is then depreciated over the period the land will be used (i</w:t>
            </w:r>
            <w:r w:rsidR="006E7BFC" w:rsidRPr="00CF7E1B">
              <w:rPr>
                <w:rFonts w:cs="Calibri"/>
              </w:rPr>
              <w:t>.</w:t>
            </w:r>
            <w:r w:rsidRPr="00CF7E1B">
              <w:rPr>
                <w:rFonts w:cs="Calibri"/>
              </w:rPr>
              <w:t>e</w:t>
            </w:r>
            <w:r w:rsidR="006E7BFC" w:rsidRPr="00CF7E1B">
              <w:rPr>
                <w:rFonts w:cs="Calibri"/>
              </w:rPr>
              <w:t>.</w:t>
            </w:r>
            <w:r w:rsidRPr="00CF7E1B">
              <w:rPr>
                <w:rFonts w:cs="Calibri"/>
              </w:rPr>
              <w:t xml:space="preserve"> until the time the land is restored) resulting in accumulated depreciation being recognised.  </w:t>
            </w:r>
          </w:p>
          <w:p w14:paraId="2F3446A6" w14:textId="77777777" w:rsidR="001745A1" w:rsidRPr="00CF7E1B" w:rsidRDefault="001745A1" w:rsidP="00C5789C">
            <w:pPr>
              <w:pStyle w:val="CommentaryText"/>
              <w:rPr>
                <w:rFonts w:cs="Calibri"/>
              </w:rPr>
            </w:pPr>
            <w:r w:rsidRPr="00CF7E1B">
              <w:rPr>
                <w:rFonts w:cs="Calibri"/>
              </w:rPr>
              <w:t xml:space="preserve">For example, 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 tip which is required to be restored by law at the end of 10 years, the restoration portion of the land’s value will be depreciated over the next 10 years.  </w:t>
            </w:r>
          </w:p>
        </w:tc>
      </w:tr>
      <w:tr w:rsidR="001745A1" w:rsidRPr="00CF7E1B" w14:paraId="2CF07AED"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nil"/>
              <w:left w:val="single" w:sz="2" w:space="0" w:color="003366"/>
              <w:bottom w:val="nil"/>
              <w:right w:val="single" w:sz="2" w:space="0" w:color="003366"/>
            </w:tcBorders>
          </w:tcPr>
          <w:p w14:paraId="705E84AB" w14:textId="77777777" w:rsidR="001745A1" w:rsidRPr="00F13375" w:rsidRDefault="001745A1" w:rsidP="005F0D5F">
            <w:pPr>
              <w:pStyle w:val="TableReference"/>
              <w:tabs>
                <w:tab w:val="left" w:pos="3306"/>
              </w:tabs>
              <w:spacing w:before="60"/>
              <w:rPr>
                <w:rFonts w:cs="Calibri"/>
                <w:color w:val="auto"/>
                <w:sz w:val="16"/>
                <w:szCs w:val="16"/>
              </w:rPr>
            </w:pPr>
          </w:p>
        </w:tc>
        <w:tc>
          <w:tcPr>
            <w:tcW w:w="4424" w:type="pct"/>
            <w:tcBorders>
              <w:top w:val="nil"/>
              <w:left w:val="single" w:sz="2" w:space="0" w:color="003366"/>
              <w:bottom w:val="nil"/>
              <w:right w:val="nil"/>
            </w:tcBorders>
            <w:shd w:val="clear" w:color="auto" w:fill="F2F2F2"/>
            <w:vAlign w:val="bottom"/>
          </w:tcPr>
          <w:p w14:paraId="7514759A" w14:textId="77777777" w:rsidR="001745A1" w:rsidRPr="00CF7E1B" w:rsidRDefault="001745A1" w:rsidP="00B1284B">
            <w:pPr>
              <w:pStyle w:val="CommentaryText"/>
              <w:spacing w:after="0"/>
              <w:rPr>
                <w:rFonts w:cs="Calibri"/>
                <w:b/>
                <w:bCs/>
                <w:szCs w:val="18"/>
              </w:rPr>
            </w:pPr>
            <w:r w:rsidRPr="00CF7E1B">
              <w:rPr>
                <w:rFonts w:cs="Calibri"/>
                <w:b/>
                <w:bCs/>
                <w:szCs w:val="18"/>
              </w:rPr>
              <w:t>Measurement</w:t>
            </w:r>
          </w:p>
        </w:tc>
      </w:tr>
      <w:tr w:rsidR="001745A1" w:rsidRPr="00CF7E1B" w14:paraId="1FF0C97C" w14:textId="77777777" w:rsidTr="00E3612F">
        <w:tblPrEx>
          <w:tblLook w:val="00A0" w:firstRow="1" w:lastRow="0" w:firstColumn="1" w:lastColumn="0" w:noHBand="0" w:noVBand="0"/>
        </w:tblPrEx>
        <w:trPr>
          <w:gridAfter w:val="1"/>
          <w:wAfter w:w="4" w:type="pct"/>
          <w:cantSplit/>
          <w:trHeight w:val="23"/>
        </w:trPr>
        <w:tc>
          <w:tcPr>
            <w:tcW w:w="572" w:type="pct"/>
            <w:gridSpan w:val="3"/>
            <w:tcBorders>
              <w:top w:val="nil"/>
              <w:left w:val="single" w:sz="2" w:space="0" w:color="003366"/>
              <w:bottom w:val="nil"/>
              <w:right w:val="single" w:sz="2" w:space="0" w:color="003366"/>
            </w:tcBorders>
          </w:tcPr>
          <w:p w14:paraId="20A891D1" w14:textId="77777777" w:rsidR="001745A1" w:rsidRDefault="001745A1" w:rsidP="005F0D5F">
            <w:pPr>
              <w:pStyle w:val="TableReference"/>
              <w:tabs>
                <w:tab w:val="left" w:pos="3306"/>
              </w:tabs>
              <w:spacing w:before="60"/>
              <w:rPr>
                <w:rFonts w:cs="Calibri"/>
                <w:color w:val="auto"/>
                <w:sz w:val="16"/>
                <w:szCs w:val="16"/>
              </w:rPr>
            </w:pPr>
            <w:r w:rsidRPr="00F13375">
              <w:rPr>
                <w:rFonts w:cs="Calibri"/>
                <w:color w:val="auto"/>
                <w:sz w:val="16"/>
                <w:szCs w:val="16"/>
              </w:rPr>
              <w:t>ACT Accounting Policy</w:t>
            </w:r>
          </w:p>
          <w:p w14:paraId="7DEECFD8" w14:textId="77777777" w:rsidR="00EC1EF9" w:rsidRDefault="00EC1EF9" w:rsidP="005F0D5F">
            <w:pPr>
              <w:pStyle w:val="TableReference"/>
              <w:tabs>
                <w:tab w:val="left" w:pos="3306"/>
              </w:tabs>
              <w:spacing w:before="60"/>
              <w:rPr>
                <w:rFonts w:cs="Calibri"/>
                <w:color w:val="auto"/>
                <w:sz w:val="16"/>
                <w:szCs w:val="16"/>
              </w:rPr>
            </w:pPr>
          </w:p>
          <w:p w14:paraId="4DA89844" w14:textId="77777777" w:rsidR="00EC1EF9" w:rsidRDefault="00EC1EF9" w:rsidP="005F0D5F">
            <w:pPr>
              <w:pStyle w:val="TableReference"/>
              <w:tabs>
                <w:tab w:val="left" w:pos="3306"/>
              </w:tabs>
              <w:spacing w:before="60"/>
              <w:rPr>
                <w:rFonts w:cs="Calibri"/>
                <w:color w:val="auto"/>
                <w:sz w:val="16"/>
                <w:szCs w:val="16"/>
              </w:rPr>
            </w:pPr>
          </w:p>
          <w:p w14:paraId="57E639D9" w14:textId="77777777" w:rsidR="00EC1EF9" w:rsidRDefault="00EC1EF9" w:rsidP="005F0D5F">
            <w:pPr>
              <w:pStyle w:val="TableReference"/>
              <w:tabs>
                <w:tab w:val="left" w:pos="3306"/>
              </w:tabs>
              <w:spacing w:before="60"/>
              <w:rPr>
                <w:rFonts w:cs="Calibri"/>
                <w:color w:val="FF0000"/>
                <w:sz w:val="16"/>
                <w:szCs w:val="16"/>
              </w:rPr>
            </w:pPr>
          </w:p>
          <w:p w14:paraId="36462F2C" w14:textId="77777777" w:rsidR="00E83339" w:rsidRDefault="00E83339" w:rsidP="005F0D5F">
            <w:pPr>
              <w:pStyle w:val="TableReference"/>
              <w:tabs>
                <w:tab w:val="left" w:pos="3306"/>
              </w:tabs>
              <w:spacing w:before="60"/>
              <w:rPr>
                <w:rFonts w:cs="Calibri"/>
                <w:color w:val="FF0000"/>
                <w:sz w:val="16"/>
                <w:szCs w:val="16"/>
              </w:rPr>
            </w:pPr>
          </w:p>
          <w:p w14:paraId="3D8C6FB2" w14:textId="77777777" w:rsidR="00134D1F" w:rsidRDefault="00134D1F" w:rsidP="005F0D5F">
            <w:pPr>
              <w:pStyle w:val="TableReference"/>
              <w:tabs>
                <w:tab w:val="left" w:pos="3306"/>
              </w:tabs>
              <w:spacing w:before="60"/>
              <w:rPr>
                <w:rFonts w:cs="Calibri"/>
                <w:color w:val="FF0000"/>
                <w:sz w:val="16"/>
                <w:szCs w:val="16"/>
              </w:rPr>
            </w:pPr>
          </w:p>
          <w:p w14:paraId="4FA5C8CB" w14:textId="77777777" w:rsidR="00E83339" w:rsidRDefault="00E83339" w:rsidP="005F0D5F">
            <w:pPr>
              <w:pStyle w:val="TableReference"/>
              <w:tabs>
                <w:tab w:val="left" w:pos="3306"/>
              </w:tabs>
              <w:spacing w:before="60"/>
              <w:rPr>
                <w:rFonts w:cs="Calibri"/>
                <w:color w:val="FF0000"/>
                <w:sz w:val="16"/>
                <w:szCs w:val="16"/>
              </w:rPr>
            </w:pPr>
            <w:r>
              <w:rPr>
                <w:rFonts w:cs="Calibri"/>
                <w:color w:val="FF0000"/>
                <w:sz w:val="16"/>
                <w:szCs w:val="16"/>
              </w:rPr>
              <w:t>AASB 16.24</w:t>
            </w:r>
          </w:p>
          <w:p w14:paraId="2614F860" w14:textId="77777777" w:rsidR="00E83339" w:rsidRDefault="00E83339" w:rsidP="005F0D5F">
            <w:pPr>
              <w:pStyle w:val="TableReference"/>
              <w:tabs>
                <w:tab w:val="left" w:pos="3306"/>
              </w:tabs>
              <w:spacing w:before="60"/>
              <w:rPr>
                <w:rFonts w:cs="Calibri"/>
                <w:color w:val="FF0000"/>
                <w:sz w:val="16"/>
                <w:szCs w:val="16"/>
              </w:rPr>
            </w:pPr>
          </w:p>
          <w:p w14:paraId="0D89528B" w14:textId="77777777" w:rsidR="00E83339" w:rsidRDefault="00E83339" w:rsidP="005F0D5F">
            <w:pPr>
              <w:pStyle w:val="TableReference"/>
              <w:tabs>
                <w:tab w:val="left" w:pos="3306"/>
              </w:tabs>
              <w:spacing w:before="60"/>
              <w:rPr>
                <w:rFonts w:cs="Calibri"/>
                <w:color w:val="FF0000"/>
                <w:sz w:val="16"/>
                <w:szCs w:val="16"/>
              </w:rPr>
            </w:pPr>
          </w:p>
          <w:p w14:paraId="683065E7" w14:textId="77777777" w:rsidR="00E83339" w:rsidRDefault="00E83339" w:rsidP="005F0D5F">
            <w:pPr>
              <w:pStyle w:val="TableReference"/>
              <w:tabs>
                <w:tab w:val="left" w:pos="3306"/>
              </w:tabs>
              <w:spacing w:before="60"/>
              <w:rPr>
                <w:rFonts w:cs="Calibri"/>
                <w:color w:val="FF0000"/>
                <w:sz w:val="16"/>
                <w:szCs w:val="16"/>
              </w:rPr>
            </w:pPr>
          </w:p>
          <w:p w14:paraId="23C22CBB" w14:textId="77777777" w:rsidR="00E83339" w:rsidRDefault="00E83339" w:rsidP="005F0D5F">
            <w:pPr>
              <w:pStyle w:val="TableReference"/>
              <w:tabs>
                <w:tab w:val="left" w:pos="3306"/>
              </w:tabs>
              <w:spacing w:before="60"/>
              <w:rPr>
                <w:rFonts w:cs="Calibri"/>
                <w:color w:val="FF0000"/>
                <w:sz w:val="16"/>
                <w:szCs w:val="16"/>
              </w:rPr>
            </w:pPr>
          </w:p>
          <w:p w14:paraId="6B3AC54B" w14:textId="77777777" w:rsidR="00E83339" w:rsidRDefault="00E83339" w:rsidP="005F0D5F">
            <w:pPr>
              <w:pStyle w:val="TableReference"/>
              <w:tabs>
                <w:tab w:val="left" w:pos="3306"/>
              </w:tabs>
              <w:spacing w:before="60"/>
              <w:rPr>
                <w:rFonts w:cs="Calibri"/>
                <w:color w:val="FF0000"/>
                <w:sz w:val="16"/>
                <w:szCs w:val="16"/>
              </w:rPr>
            </w:pPr>
          </w:p>
          <w:p w14:paraId="48AFB366" w14:textId="77777777" w:rsidR="00E83339" w:rsidRDefault="00E83339" w:rsidP="005F0D5F">
            <w:pPr>
              <w:pStyle w:val="TableReference"/>
              <w:tabs>
                <w:tab w:val="left" w:pos="3306"/>
              </w:tabs>
              <w:spacing w:before="60"/>
              <w:rPr>
                <w:rFonts w:cs="Calibri"/>
                <w:color w:val="FF0000"/>
                <w:sz w:val="16"/>
                <w:szCs w:val="16"/>
              </w:rPr>
            </w:pPr>
          </w:p>
          <w:p w14:paraId="1782324A" w14:textId="77777777" w:rsidR="00573A6A" w:rsidRDefault="00573A6A" w:rsidP="005F0D5F">
            <w:pPr>
              <w:pStyle w:val="TableReference"/>
              <w:tabs>
                <w:tab w:val="left" w:pos="3306"/>
              </w:tabs>
              <w:spacing w:before="60"/>
              <w:rPr>
                <w:rFonts w:cs="Calibri"/>
                <w:color w:val="FF0000"/>
                <w:sz w:val="16"/>
                <w:szCs w:val="16"/>
              </w:rPr>
            </w:pPr>
          </w:p>
          <w:p w14:paraId="78CFF960" w14:textId="77777777" w:rsidR="00EC1EF9" w:rsidRPr="00F13375" w:rsidRDefault="00EC1EF9" w:rsidP="005F0D5F">
            <w:pPr>
              <w:pStyle w:val="TableReference"/>
              <w:tabs>
                <w:tab w:val="left" w:pos="3306"/>
              </w:tabs>
              <w:spacing w:before="60"/>
              <w:rPr>
                <w:rFonts w:cs="Calibri"/>
                <w:color w:val="auto"/>
                <w:sz w:val="16"/>
                <w:szCs w:val="16"/>
              </w:rPr>
            </w:pPr>
            <w:r w:rsidRPr="00EC1EF9">
              <w:rPr>
                <w:rFonts w:cs="Calibri"/>
                <w:color w:val="FF0000"/>
                <w:sz w:val="16"/>
                <w:szCs w:val="16"/>
              </w:rPr>
              <w:t>AASB 16.57</w:t>
            </w:r>
          </w:p>
        </w:tc>
        <w:tc>
          <w:tcPr>
            <w:tcW w:w="4424" w:type="pct"/>
            <w:tcBorders>
              <w:top w:val="nil"/>
              <w:left w:val="single" w:sz="2" w:space="0" w:color="003366"/>
              <w:bottom w:val="nil"/>
              <w:right w:val="nil"/>
            </w:tcBorders>
            <w:shd w:val="clear" w:color="auto" w:fill="F2F2F2"/>
            <w:vAlign w:val="bottom"/>
          </w:tcPr>
          <w:p w14:paraId="5D9ED66D" w14:textId="77777777" w:rsidR="001745A1" w:rsidRDefault="00B96D8D" w:rsidP="00ED502A">
            <w:pPr>
              <w:pStyle w:val="CommentaryText"/>
              <w:rPr>
                <w:rFonts w:cs="Calibri"/>
                <w:strike/>
              </w:rPr>
            </w:pPr>
            <w:r w:rsidRPr="00CF7E1B">
              <w:rPr>
                <w:rFonts w:cs="Calibri"/>
              </w:rPr>
              <w:t xml:space="preserve">Agencies </w:t>
            </w:r>
            <w:r w:rsidR="001745A1" w:rsidRPr="00CF7E1B">
              <w:rPr>
                <w:rFonts w:cs="Calibri"/>
              </w:rPr>
              <w:t xml:space="preserve">are required to measure all </w:t>
            </w:r>
            <w:r w:rsidR="000B4F68" w:rsidRPr="00CF7E1B">
              <w:rPr>
                <w:rFonts w:cs="Calibri"/>
              </w:rPr>
              <w:t xml:space="preserve">land, buildings, infrastructure assets and community and heritage assets </w:t>
            </w:r>
            <w:r w:rsidR="001745A1" w:rsidRPr="00CF7E1B">
              <w:rPr>
                <w:rFonts w:cs="Calibri"/>
              </w:rPr>
              <w:t xml:space="preserve">at fair value.  </w:t>
            </w:r>
            <w:r w:rsidR="000B4F68" w:rsidRPr="00CF7E1B">
              <w:rPr>
                <w:rFonts w:cs="Calibri"/>
              </w:rPr>
              <w:t>Plant and equipment, and leasehold improvements are to be measured at fair value when th</w:t>
            </w:r>
            <w:r w:rsidR="00001443" w:rsidRPr="00CF7E1B">
              <w:rPr>
                <w:rFonts w:cs="Calibri"/>
              </w:rPr>
              <w:t>e value of these assets is u</w:t>
            </w:r>
            <w:r w:rsidR="000B4F68" w:rsidRPr="00CF7E1B">
              <w:rPr>
                <w:rFonts w:cs="Calibri"/>
              </w:rPr>
              <w:t>sed in making management decisions</w:t>
            </w:r>
            <w:r w:rsidR="008F4547" w:rsidRPr="00CF7E1B">
              <w:rPr>
                <w:rFonts w:cs="Calibri"/>
              </w:rPr>
              <w:t xml:space="preserve">, and measured at cost </w:t>
            </w:r>
            <w:r w:rsidR="0009489C" w:rsidRPr="00CF7E1B">
              <w:rPr>
                <w:rFonts w:cs="Calibri"/>
              </w:rPr>
              <w:t xml:space="preserve">or fair value </w:t>
            </w:r>
            <w:r w:rsidR="008F4547" w:rsidRPr="00CF7E1B">
              <w:rPr>
                <w:rFonts w:cs="Calibri"/>
              </w:rPr>
              <w:t xml:space="preserve">when the value of these assets is not used to make management decisions.  </w:t>
            </w:r>
            <w:r w:rsidR="001745A1" w:rsidRPr="006C1D98">
              <w:rPr>
                <w:rFonts w:cs="Calibri"/>
                <w:strike/>
              </w:rPr>
              <w:t>For more information see the ACT Accounting Policy Paper on Property, Plant and Equipment</w:t>
            </w:r>
            <w:r w:rsidR="00ED502A" w:rsidRPr="006C1D98">
              <w:rPr>
                <w:rFonts w:cs="Calibri"/>
                <w:strike/>
              </w:rPr>
              <w:t>.</w:t>
            </w:r>
            <w:r w:rsidR="00772BF3" w:rsidRPr="006C1D98">
              <w:rPr>
                <w:rFonts w:cs="Calibri"/>
                <w:strike/>
              </w:rPr>
              <w:t xml:space="preserve"> </w:t>
            </w:r>
          </w:p>
          <w:p w14:paraId="31950BDC" w14:textId="3F78D666" w:rsidR="00134D1F" w:rsidRPr="00E3612F" w:rsidRDefault="00134D1F" w:rsidP="00ED502A">
            <w:pPr>
              <w:pStyle w:val="CommentaryText"/>
              <w:rPr>
                <w:rFonts w:cs="Calibri"/>
                <w:b/>
                <w:bCs/>
                <w:iCs/>
                <w:color w:val="FF0000"/>
              </w:rPr>
            </w:pPr>
            <w:r w:rsidRPr="00E3612F">
              <w:rPr>
                <w:rFonts w:cs="Calibri"/>
                <w:b/>
                <w:bCs/>
                <w:iCs/>
                <w:color w:val="FF0000"/>
              </w:rPr>
              <w:t xml:space="preserve">Right of Use Assets </w:t>
            </w:r>
            <w:r w:rsidR="00E3612F">
              <w:rPr>
                <w:rFonts w:cs="Calibri"/>
                <w:b/>
                <w:bCs/>
                <w:iCs/>
                <w:color w:val="FF0000"/>
              </w:rPr>
              <w:t>A</w:t>
            </w:r>
            <w:r w:rsidRPr="00E3612F">
              <w:rPr>
                <w:rFonts w:cs="Calibri"/>
                <w:b/>
                <w:bCs/>
                <w:iCs/>
                <w:color w:val="FF0000"/>
              </w:rPr>
              <w:t xml:space="preserve">cquired by </w:t>
            </w:r>
            <w:r w:rsidR="00E3612F">
              <w:rPr>
                <w:rFonts w:cs="Calibri"/>
                <w:b/>
                <w:bCs/>
                <w:iCs/>
                <w:color w:val="FF0000"/>
              </w:rPr>
              <w:t>L</w:t>
            </w:r>
            <w:r w:rsidRPr="00E3612F">
              <w:rPr>
                <w:rFonts w:cs="Calibri"/>
                <w:b/>
                <w:bCs/>
                <w:iCs/>
                <w:color w:val="FF0000"/>
              </w:rPr>
              <w:t xml:space="preserve">essees (under AASB 16 Leases) from 1 July 2019 </w:t>
            </w:r>
          </w:p>
          <w:p w14:paraId="3DF4BEDA" w14:textId="0C488432" w:rsidR="00134D1F" w:rsidRPr="00134D1F" w:rsidRDefault="00134D1F" w:rsidP="00ED502A">
            <w:pPr>
              <w:pStyle w:val="CommentaryText"/>
              <w:rPr>
                <w:rFonts w:cs="Calibri"/>
                <w:color w:val="FF0000"/>
              </w:rPr>
            </w:pPr>
            <w:r w:rsidRPr="00134D1F">
              <w:rPr>
                <w:rFonts w:cs="Calibri"/>
                <w:color w:val="FF0000"/>
              </w:rPr>
              <w:t>From 1 July 2019</w:t>
            </w:r>
            <w:r>
              <w:rPr>
                <w:rFonts w:cs="Calibri"/>
                <w:color w:val="FF0000"/>
              </w:rPr>
              <w:t xml:space="preserve">, AASB 16 </w:t>
            </w:r>
            <w:r w:rsidRPr="00D6318A">
              <w:rPr>
                <w:rFonts w:cs="Calibri"/>
                <w:i/>
                <w:iCs/>
                <w:color w:val="FF0000"/>
              </w:rPr>
              <w:t xml:space="preserve">Leases </w:t>
            </w:r>
            <w:r>
              <w:rPr>
                <w:rFonts w:cs="Calibri"/>
                <w:color w:val="FF0000"/>
              </w:rPr>
              <w:t>requires a lessee to recognise a rig</w:t>
            </w:r>
            <w:r w:rsidR="00495322">
              <w:rPr>
                <w:rFonts w:cs="Calibri"/>
                <w:color w:val="FF0000"/>
              </w:rPr>
              <w:t>h</w:t>
            </w:r>
            <w:r>
              <w:rPr>
                <w:rFonts w:cs="Calibri"/>
                <w:color w:val="FF0000"/>
              </w:rPr>
              <w:t>t-of-use asset for most leases.  Therefore at that date property, plant and equipment includes amounts in respect of leases previously treated as operating leases under AASB 1</w:t>
            </w:r>
            <w:r w:rsidR="00495322">
              <w:rPr>
                <w:rFonts w:cs="Calibri"/>
                <w:color w:val="FF0000"/>
              </w:rPr>
              <w:t>1</w:t>
            </w:r>
            <w:r>
              <w:rPr>
                <w:rFonts w:cs="Calibri"/>
                <w:color w:val="FF0000"/>
              </w:rPr>
              <w:t>7</w:t>
            </w:r>
            <w:r w:rsidR="00D6318A">
              <w:rPr>
                <w:rFonts w:cs="Calibri"/>
                <w:color w:val="FF0000"/>
              </w:rPr>
              <w:t xml:space="preserve"> </w:t>
            </w:r>
            <w:r w:rsidR="00D6318A" w:rsidRPr="00D6318A">
              <w:rPr>
                <w:rFonts w:cs="Calibri"/>
                <w:i/>
                <w:iCs/>
                <w:color w:val="FF0000"/>
              </w:rPr>
              <w:t>Leases.</w:t>
            </w:r>
          </w:p>
          <w:p w14:paraId="714A996B" w14:textId="559F7664" w:rsidR="00E83339" w:rsidRPr="00E83339" w:rsidRDefault="00E3612F" w:rsidP="00B1284B">
            <w:pPr>
              <w:pStyle w:val="CommentaryText"/>
              <w:spacing w:after="0"/>
              <w:rPr>
                <w:rFonts w:cs="Calibri"/>
                <w:color w:val="FF0000"/>
              </w:rPr>
            </w:pPr>
            <w:r>
              <w:rPr>
                <w:rFonts w:cs="Calibri"/>
                <w:color w:val="FF0000"/>
              </w:rPr>
              <w:t>Right-of-u</w:t>
            </w:r>
            <w:r w:rsidR="00E83339" w:rsidRPr="00E83339">
              <w:rPr>
                <w:rFonts w:cs="Calibri"/>
                <w:color w:val="FF0000"/>
              </w:rPr>
              <w:t xml:space="preserve">se assets are </w:t>
            </w:r>
            <w:r w:rsidR="00DF1EFC">
              <w:rPr>
                <w:rFonts w:cs="Calibri"/>
                <w:color w:val="FF0000"/>
              </w:rPr>
              <w:t xml:space="preserve">initially </w:t>
            </w:r>
            <w:r w:rsidR="00E83339" w:rsidRPr="00E83339">
              <w:rPr>
                <w:rFonts w:cs="Calibri"/>
                <w:color w:val="FF0000"/>
              </w:rPr>
              <w:t>measured at cost including the following:</w:t>
            </w:r>
          </w:p>
          <w:p w14:paraId="55EC911C" w14:textId="77777777" w:rsidR="00E83339" w:rsidRDefault="00E83339" w:rsidP="00105BC0">
            <w:pPr>
              <w:pStyle w:val="CommentaryText"/>
              <w:numPr>
                <w:ilvl w:val="0"/>
                <w:numId w:val="45"/>
              </w:numPr>
              <w:spacing w:after="0"/>
              <w:rPr>
                <w:rFonts w:cs="Calibri"/>
                <w:color w:val="FF0000"/>
              </w:rPr>
            </w:pPr>
            <w:r>
              <w:rPr>
                <w:rFonts w:cs="Calibri"/>
                <w:color w:val="FF0000"/>
              </w:rPr>
              <w:t>the amount of the initial measurement of the lease liability;</w:t>
            </w:r>
          </w:p>
          <w:p w14:paraId="6F87C718" w14:textId="77777777" w:rsidR="00E83339" w:rsidRDefault="00E83339" w:rsidP="00105BC0">
            <w:pPr>
              <w:pStyle w:val="CommentaryText"/>
              <w:numPr>
                <w:ilvl w:val="0"/>
                <w:numId w:val="45"/>
              </w:numPr>
              <w:spacing w:after="0"/>
              <w:rPr>
                <w:rFonts w:cs="Calibri"/>
                <w:color w:val="FF0000"/>
              </w:rPr>
            </w:pPr>
            <w:r>
              <w:rPr>
                <w:rFonts w:cs="Calibri"/>
                <w:color w:val="FF0000"/>
              </w:rPr>
              <w:t>any lease payments made at or before the commencement date less any lease incentives received;</w:t>
            </w:r>
          </w:p>
          <w:p w14:paraId="46EDE173" w14:textId="77777777" w:rsidR="00E83339" w:rsidRDefault="00E83339" w:rsidP="00105BC0">
            <w:pPr>
              <w:pStyle w:val="CommentaryText"/>
              <w:numPr>
                <w:ilvl w:val="0"/>
                <w:numId w:val="45"/>
              </w:numPr>
              <w:spacing w:after="0"/>
              <w:rPr>
                <w:rFonts w:cs="Calibri"/>
                <w:color w:val="FF0000"/>
              </w:rPr>
            </w:pPr>
            <w:r>
              <w:rPr>
                <w:rFonts w:cs="Calibri"/>
                <w:color w:val="FF0000"/>
              </w:rPr>
              <w:t xml:space="preserve">any initial direct costs; and </w:t>
            </w:r>
          </w:p>
          <w:p w14:paraId="2EEECAD3" w14:textId="77777777" w:rsidR="00E83339" w:rsidRPr="00E83339" w:rsidRDefault="00E83339" w:rsidP="00105BC0">
            <w:pPr>
              <w:pStyle w:val="CommentaryText"/>
              <w:numPr>
                <w:ilvl w:val="0"/>
                <w:numId w:val="45"/>
              </w:numPr>
              <w:spacing w:after="0"/>
              <w:rPr>
                <w:rFonts w:cs="Calibri"/>
                <w:color w:val="FF0000"/>
              </w:rPr>
            </w:pPr>
            <w:r>
              <w:rPr>
                <w:rFonts w:cs="Calibri"/>
                <w:color w:val="FF0000"/>
              </w:rPr>
              <w:t>restoration costs, including dismantling and removing the underlying asset.</w:t>
            </w:r>
          </w:p>
          <w:p w14:paraId="19E7D686" w14:textId="77777777" w:rsidR="00B1284B" w:rsidRPr="00B1284B" w:rsidRDefault="00B1284B" w:rsidP="00B1284B">
            <w:pPr>
              <w:pStyle w:val="CommentaryText"/>
              <w:spacing w:after="0"/>
              <w:rPr>
                <w:rFonts w:cs="Calibri"/>
                <w:color w:val="FF0000"/>
              </w:rPr>
            </w:pPr>
          </w:p>
          <w:p w14:paraId="618DBC2F" w14:textId="5709DE23" w:rsidR="00E3612F" w:rsidRDefault="00E3612F" w:rsidP="00ED502A">
            <w:pPr>
              <w:pStyle w:val="CommentaryText"/>
              <w:rPr>
                <w:rFonts w:cs="Calibri"/>
                <w:color w:val="FF0000"/>
              </w:rPr>
            </w:pPr>
            <w:r>
              <w:rPr>
                <w:rFonts w:cs="Calibri"/>
                <w:color w:val="FF0000"/>
              </w:rPr>
              <w:t xml:space="preserve">ACT Accounting Policy requires subsequent measurement of right-of-use assets to be at cost. </w:t>
            </w:r>
          </w:p>
          <w:p w14:paraId="0EF9CB16" w14:textId="6AF5CC8A" w:rsidR="00D6318A" w:rsidRPr="00E3612F" w:rsidRDefault="00D6318A" w:rsidP="00482058">
            <w:pPr>
              <w:pStyle w:val="CommentaryText"/>
              <w:rPr>
                <w:rFonts w:cs="Calibri"/>
                <w:color w:val="FF0000"/>
              </w:rPr>
            </w:pPr>
            <w:r w:rsidRPr="00D6318A">
              <w:rPr>
                <w:rFonts w:cs="Calibri"/>
                <w:color w:val="FF0000"/>
              </w:rPr>
              <w:t xml:space="preserve">Right-of-Use assets </w:t>
            </w:r>
            <w:r>
              <w:rPr>
                <w:rFonts w:cs="Calibri"/>
                <w:color w:val="FF0000"/>
              </w:rPr>
              <w:t>are generally depreciated over the sho</w:t>
            </w:r>
            <w:r w:rsidR="00482058">
              <w:rPr>
                <w:rFonts w:cs="Calibri"/>
                <w:color w:val="FF0000"/>
              </w:rPr>
              <w:t>r</w:t>
            </w:r>
            <w:r>
              <w:rPr>
                <w:rFonts w:cs="Calibri"/>
                <w:color w:val="FF0000"/>
              </w:rPr>
              <w:t>ter of the asset’s useful life and the lease term.  Where the agency obtains ownership of the underlying leased asset or if the cost of the right-of-use asset reflects that the agency will exercise a purchase option, the agency depreciates the right-of-use asset over its useful life.</w:t>
            </w:r>
          </w:p>
        </w:tc>
      </w:tr>
      <w:tr w:rsidR="00DF6946" w:rsidRPr="00CF7E1B" w14:paraId="0C68C1C1" w14:textId="77777777" w:rsidTr="00E3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A0" w:firstRow="1" w:lastRow="0" w:firstColumn="1" w:lastColumn="0" w:noHBand="0" w:noVBand="0"/>
        </w:tblPrEx>
        <w:trPr>
          <w:gridAfter w:val="1"/>
          <w:wAfter w:w="4" w:type="pct"/>
          <w:trHeight w:val="23"/>
          <w:tblHeader/>
        </w:trPr>
        <w:tc>
          <w:tcPr>
            <w:tcW w:w="572" w:type="pct"/>
            <w:gridSpan w:val="3"/>
            <w:tcBorders>
              <w:left w:val="single" w:sz="2" w:space="0" w:color="003366"/>
              <w:right w:val="single" w:sz="2" w:space="0" w:color="003366"/>
            </w:tcBorders>
          </w:tcPr>
          <w:p w14:paraId="736E6040" w14:textId="77777777" w:rsidR="00DF6946" w:rsidRPr="00F13375" w:rsidRDefault="00DF6946" w:rsidP="00DF6946">
            <w:pPr>
              <w:pStyle w:val="CommentaryReference"/>
              <w:spacing w:before="60"/>
              <w:rPr>
                <w:rFonts w:cs="Calibri"/>
                <w:sz w:val="16"/>
              </w:rPr>
            </w:pPr>
          </w:p>
        </w:tc>
        <w:tc>
          <w:tcPr>
            <w:tcW w:w="4424" w:type="pct"/>
            <w:tcBorders>
              <w:left w:val="single" w:sz="2" w:space="0" w:color="003366"/>
            </w:tcBorders>
            <w:shd w:val="clear" w:color="auto" w:fill="F2F2F2"/>
          </w:tcPr>
          <w:p w14:paraId="6C6F7F05" w14:textId="77777777" w:rsidR="00DF6946" w:rsidRPr="00CF7E1B" w:rsidRDefault="00DF6946" w:rsidP="00DF6946">
            <w:pPr>
              <w:pStyle w:val="CommentaryText"/>
              <w:spacing w:after="0"/>
              <w:rPr>
                <w:rFonts w:cs="Calibri"/>
                <w:b/>
              </w:rPr>
            </w:pPr>
            <w:r w:rsidRPr="00CF7E1B">
              <w:rPr>
                <w:rFonts w:cs="Calibri"/>
                <w:b/>
              </w:rPr>
              <w:t>Treatment of Revaluation Decrements</w:t>
            </w:r>
          </w:p>
        </w:tc>
      </w:tr>
      <w:tr w:rsidR="00DF6946" w:rsidRPr="00CF7E1B" w14:paraId="149FE290" w14:textId="77777777" w:rsidTr="00E3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A0" w:firstRow="1" w:lastRow="0" w:firstColumn="1" w:lastColumn="0" w:noHBand="0" w:noVBand="0"/>
        </w:tblPrEx>
        <w:trPr>
          <w:gridAfter w:val="1"/>
          <w:wAfter w:w="4" w:type="pct"/>
          <w:trHeight w:val="579"/>
          <w:tblHeader/>
        </w:trPr>
        <w:tc>
          <w:tcPr>
            <w:tcW w:w="572" w:type="pct"/>
            <w:gridSpan w:val="3"/>
            <w:tcBorders>
              <w:left w:val="single" w:sz="2" w:space="0" w:color="003366"/>
              <w:right w:val="single" w:sz="2" w:space="0" w:color="003366"/>
            </w:tcBorders>
          </w:tcPr>
          <w:p w14:paraId="29DDC1FC" w14:textId="77777777" w:rsidR="00DF6946" w:rsidRPr="00F13375" w:rsidRDefault="00DF6946" w:rsidP="00DF6946">
            <w:pPr>
              <w:pStyle w:val="CommentaryReference"/>
              <w:spacing w:before="60"/>
              <w:rPr>
                <w:rFonts w:cs="Calibri"/>
                <w:sz w:val="16"/>
              </w:rPr>
            </w:pPr>
            <w:r w:rsidRPr="00F13375">
              <w:rPr>
                <w:rFonts w:cs="Calibri"/>
                <w:sz w:val="16"/>
              </w:rPr>
              <w:t>AASB 116.Aus 40.1</w:t>
            </w:r>
          </w:p>
        </w:tc>
        <w:tc>
          <w:tcPr>
            <w:tcW w:w="4424" w:type="pct"/>
            <w:tcBorders>
              <w:left w:val="single" w:sz="2" w:space="0" w:color="003366"/>
            </w:tcBorders>
            <w:shd w:val="clear" w:color="auto" w:fill="F2F2F2"/>
          </w:tcPr>
          <w:p w14:paraId="3B67B537" w14:textId="77777777" w:rsidR="00573A6A" w:rsidRPr="00CF7E1B" w:rsidRDefault="00DF6946" w:rsidP="00B1284B">
            <w:pPr>
              <w:pStyle w:val="CommentaryText"/>
              <w:rPr>
                <w:rFonts w:cs="Calibri"/>
              </w:rPr>
            </w:pPr>
            <w:r w:rsidRPr="00CF7E1B">
              <w:rPr>
                <w:rFonts w:cs="Calibri"/>
              </w:rPr>
              <w:t>Revaluation decrements are expensed when a class of assets, as a whole, has been revalued downwards and there is no amount in the Asset Revaluation Surplus for that asset class for the revaluation to be offset against.</w:t>
            </w:r>
          </w:p>
        </w:tc>
      </w:tr>
    </w:tbl>
    <w:p w14:paraId="54C37126" w14:textId="77777777" w:rsidR="00B1284B" w:rsidRDefault="00B1284B">
      <w:r>
        <w:br w:type="page"/>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8784"/>
        <w:gridCol w:w="26"/>
      </w:tblGrid>
      <w:tr w:rsidR="00B1284B" w:rsidRPr="008A6FF4" w14:paraId="4D3BE141" w14:textId="77777777" w:rsidTr="00B1284B">
        <w:trPr>
          <w:gridAfter w:val="1"/>
          <w:wAfter w:w="13" w:type="pct"/>
          <w:cantSplit/>
          <w:trHeight w:val="23"/>
        </w:trPr>
        <w:tc>
          <w:tcPr>
            <w:tcW w:w="571" w:type="pct"/>
            <w:tcBorders>
              <w:top w:val="single" w:sz="4" w:space="0" w:color="000000"/>
              <w:left w:val="single" w:sz="4" w:space="0" w:color="000000"/>
              <w:bottom w:val="single" w:sz="4" w:space="0" w:color="000000"/>
              <w:right w:val="single" w:sz="2" w:space="0" w:color="003366"/>
            </w:tcBorders>
          </w:tcPr>
          <w:p w14:paraId="5887420F" w14:textId="77777777" w:rsidR="00B1284B" w:rsidRPr="00F13375" w:rsidRDefault="00B1284B" w:rsidP="00E3612F">
            <w:pPr>
              <w:pStyle w:val="CommentaryReference"/>
              <w:spacing w:before="120" w:after="240"/>
              <w:rPr>
                <w:rFonts w:cs="Calibri"/>
                <w:b/>
                <w:sz w:val="20"/>
                <w:szCs w:val="20"/>
              </w:rPr>
            </w:pPr>
            <w:r w:rsidRPr="00F13375">
              <w:rPr>
                <w:rFonts w:cs="Calibri"/>
                <w:b/>
                <w:sz w:val="20"/>
                <w:szCs w:val="20"/>
              </w:rPr>
              <w:t>Reference</w:t>
            </w:r>
          </w:p>
        </w:tc>
        <w:tc>
          <w:tcPr>
            <w:tcW w:w="4416" w:type="pct"/>
            <w:tcBorders>
              <w:top w:val="single" w:sz="4" w:space="0" w:color="000000"/>
              <w:left w:val="single" w:sz="2" w:space="0" w:color="003366"/>
              <w:bottom w:val="single" w:sz="4" w:space="0" w:color="000000"/>
              <w:right w:val="nil"/>
            </w:tcBorders>
            <w:shd w:val="clear" w:color="auto" w:fill="F2F2F2"/>
          </w:tcPr>
          <w:p w14:paraId="57FE2E1D" w14:textId="7ACAF4DE" w:rsidR="00B1284B" w:rsidRPr="008A6FF4" w:rsidRDefault="00E3612F" w:rsidP="00E3612F">
            <w:pPr>
              <w:pStyle w:val="CommentaryText"/>
              <w:spacing w:before="120" w:after="240"/>
              <w:rPr>
                <w:rFonts w:cs="Calibri"/>
                <w:i/>
              </w:rPr>
            </w:pPr>
            <w:r w:rsidRPr="00E3612F">
              <w:rPr>
                <w:rFonts w:cs="Calibri"/>
                <w:b/>
                <w:sz w:val="22"/>
                <w:szCs w:val="22"/>
              </w:rPr>
              <w:t>Commentary – Note 27: Property, Plant and Equipment – Continued</w:t>
            </w:r>
          </w:p>
        </w:tc>
      </w:tr>
      <w:tr w:rsidR="00DF6946" w:rsidRPr="00F13375" w14:paraId="73B20236" w14:textId="77777777" w:rsidTr="00B12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13" w:type="pct"/>
          <w:trHeight w:val="321"/>
          <w:tblHeader/>
        </w:trPr>
        <w:tc>
          <w:tcPr>
            <w:tcW w:w="571" w:type="pct"/>
            <w:tcBorders>
              <w:left w:val="single" w:sz="2" w:space="0" w:color="003366"/>
              <w:right w:val="single" w:sz="2" w:space="0" w:color="003366"/>
            </w:tcBorders>
          </w:tcPr>
          <w:p w14:paraId="0D3D68D6" w14:textId="77777777" w:rsidR="00573A6A" w:rsidRPr="00F13375" w:rsidRDefault="00573A6A" w:rsidP="00B1284B">
            <w:pPr>
              <w:pStyle w:val="CommentaryReference"/>
              <w:rPr>
                <w:rFonts w:cs="Calibri"/>
                <w:sz w:val="16"/>
              </w:rPr>
            </w:pPr>
          </w:p>
        </w:tc>
        <w:tc>
          <w:tcPr>
            <w:tcW w:w="4416" w:type="pct"/>
            <w:tcBorders>
              <w:left w:val="single" w:sz="2" w:space="0" w:color="003366"/>
            </w:tcBorders>
            <w:shd w:val="clear" w:color="auto" w:fill="F2F2F2"/>
          </w:tcPr>
          <w:p w14:paraId="07EB94A4" w14:textId="77777777" w:rsidR="00DF6946" w:rsidRPr="00F13375" w:rsidRDefault="00DF6946" w:rsidP="00B1284B">
            <w:pPr>
              <w:pStyle w:val="CommentaryText"/>
              <w:rPr>
                <w:rFonts w:cs="Calibri"/>
                <w:b/>
              </w:rPr>
            </w:pPr>
            <w:r w:rsidRPr="005A6237">
              <w:rPr>
                <w:rFonts w:cs="Calibri"/>
                <w:b/>
              </w:rPr>
              <w:t>FAIR VALUE DISCLOSURES</w:t>
            </w:r>
          </w:p>
        </w:tc>
      </w:tr>
      <w:tr w:rsidR="00DF6946" w:rsidRPr="00F13375" w14:paraId="70A76AF2" w14:textId="77777777" w:rsidTr="00B1284B">
        <w:trPr>
          <w:gridAfter w:val="1"/>
          <w:wAfter w:w="13" w:type="pct"/>
          <w:cantSplit/>
          <w:trHeight w:val="23"/>
        </w:trPr>
        <w:tc>
          <w:tcPr>
            <w:tcW w:w="571" w:type="pct"/>
            <w:tcBorders>
              <w:top w:val="nil"/>
              <w:left w:val="single" w:sz="2" w:space="0" w:color="003366"/>
              <w:bottom w:val="nil"/>
              <w:right w:val="single" w:sz="2" w:space="0" w:color="003366"/>
            </w:tcBorders>
          </w:tcPr>
          <w:p w14:paraId="0F0BB906" w14:textId="77777777" w:rsidR="00DF6946" w:rsidRPr="00F13375" w:rsidRDefault="00DF6946" w:rsidP="00DF6946">
            <w:pPr>
              <w:pStyle w:val="TableReference"/>
              <w:tabs>
                <w:tab w:val="left" w:pos="3306"/>
              </w:tabs>
              <w:spacing w:before="60"/>
              <w:rPr>
                <w:rFonts w:cs="Calibri"/>
                <w:color w:val="auto"/>
                <w:sz w:val="16"/>
                <w:szCs w:val="16"/>
              </w:rPr>
            </w:pPr>
          </w:p>
        </w:tc>
        <w:tc>
          <w:tcPr>
            <w:tcW w:w="4416" w:type="pct"/>
            <w:tcBorders>
              <w:top w:val="nil"/>
              <w:left w:val="single" w:sz="2" w:space="0" w:color="003366"/>
              <w:bottom w:val="nil"/>
              <w:right w:val="nil"/>
            </w:tcBorders>
            <w:shd w:val="clear" w:color="auto" w:fill="F2F2F2"/>
          </w:tcPr>
          <w:p w14:paraId="4FC5C1C4" w14:textId="77777777" w:rsidR="00DF6946" w:rsidRPr="00F13375" w:rsidRDefault="00DF6946" w:rsidP="00DF6946">
            <w:pPr>
              <w:pStyle w:val="CommentaryText"/>
              <w:spacing w:after="0"/>
              <w:rPr>
                <w:rFonts w:cs="Calibri"/>
                <w:b/>
              </w:rPr>
            </w:pPr>
            <w:r w:rsidRPr="005A6237">
              <w:rPr>
                <w:rFonts w:cs="Calibri"/>
                <w:b/>
              </w:rPr>
              <w:t>Valuation Technique</w:t>
            </w:r>
            <w:r w:rsidRPr="00F13375">
              <w:rPr>
                <w:rFonts w:cs="Calibri"/>
                <w:b/>
              </w:rPr>
              <w:t>s</w:t>
            </w:r>
          </w:p>
        </w:tc>
      </w:tr>
      <w:tr w:rsidR="00DF6946" w:rsidRPr="008A6FF4" w14:paraId="53499FC3" w14:textId="77777777" w:rsidTr="00B1284B">
        <w:trPr>
          <w:gridAfter w:val="1"/>
          <w:wAfter w:w="13" w:type="pct"/>
          <w:cantSplit/>
          <w:trHeight w:val="23"/>
        </w:trPr>
        <w:tc>
          <w:tcPr>
            <w:tcW w:w="571" w:type="pct"/>
            <w:tcBorders>
              <w:top w:val="nil"/>
              <w:left w:val="single" w:sz="2" w:space="0" w:color="003366"/>
              <w:bottom w:val="nil"/>
              <w:right w:val="single" w:sz="2" w:space="0" w:color="003366"/>
            </w:tcBorders>
          </w:tcPr>
          <w:p w14:paraId="61BEB196" w14:textId="77777777" w:rsidR="00DF6946" w:rsidRPr="00F13375" w:rsidRDefault="00DF6946" w:rsidP="00DF6946">
            <w:pPr>
              <w:pStyle w:val="CommentaryReference"/>
              <w:spacing w:before="60"/>
              <w:rPr>
                <w:rFonts w:cs="Calibri"/>
                <w:sz w:val="16"/>
              </w:rPr>
            </w:pPr>
            <w:r w:rsidRPr="00F13375">
              <w:rPr>
                <w:rFonts w:cs="Calibri"/>
                <w:sz w:val="16"/>
              </w:rPr>
              <w:t>AASB 13.B.5</w:t>
            </w:r>
          </w:p>
          <w:p w14:paraId="6BAFA214" w14:textId="77777777" w:rsidR="00DF6946" w:rsidRPr="00F13375" w:rsidRDefault="00DF6946" w:rsidP="00DF6946">
            <w:pPr>
              <w:pStyle w:val="CommentaryReference"/>
              <w:spacing w:before="60"/>
              <w:rPr>
                <w:rFonts w:cs="Calibri"/>
                <w:sz w:val="16"/>
              </w:rPr>
            </w:pPr>
          </w:p>
          <w:p w14:paraId="4BE9CA42" w14:textId="77777777" w:rsidR="00DF6946" w:rsidRPr="00F13375" w:rsidRDefault="00DF6946" w:rsidP="00DF6946">
            <w:pPr>
              <w:pStyle w:val="CommentaryReference"/>
              <w:spacing w:before="60"/>
              <w:rPr>
                <w:rFonts w:cs="Calibri"/>
                <w:sz w:val="16"/>
              </w:rPr>
            </w:pPr>
          </w:p>
          <w:p w14:paraId="63011C84" w14:textId="77777777" w:rsidR="00DF6946" w:rsidRPr="00F13375" w:rsidRDefault="00DF6946" w:rsidP="00DF6946">
            <w:pPr>
              <w:pStyle w:val="CommentaryReference"/>
              <w:spacing w:before="60"/>
              <w:rPr>
                <w:rFonts w:cs="Calibri"/>
                <w:sz w:val="16"/>
              </w:rPr>
            </w:pPr>
            <w:r w:rsidRPr="00F13375">
              <w:rPr>
                <w:rFonts w:cs="Calibri"/>
                <w:sz w:val="16"/>
              </w:rPr>
              <w:t>AASB 13.B8</w:t>
            </w:r>
          </w:p>
          <w:p w14:paraId="3CAFEC4A" w14:textId="77777777" w:rsidR="00DF6946" w:rsidRPr="00F13375" w:rsidRDefault="00DF6946" w:rsidP="00DF6946">
            <w:pPr>
              <w:pStyle w:val="CommentaryReference"/>
              <w:spacing w:before="60"/>
              <w:rPr>
                <w:rFonts w:cs="Calibri"/>
                <w:sz w:val="16"/>
              </w:rPr>
            </w:pPr>
          </w:p>
          <w:p w14:paraId="4408A1C8" w14:textId="77777777" w:rsidR="00DF6946" w:rsidRPr="00F13375" w:rsidRDefault="00DF6946" w:rsidP="00DF6946">
            <w:pPr>
              <w:pStyle w:val="CommentaryReference"/>
              <w:spacing w:before="60"/>
              <w:rPr>
                <w:rFonts w:cs="Calibri"/>
                <w:sz w:val="16"/>
              </w:rPr>
            </w:pPr>
          </w:p>
          <w:p w14:paraId="1A3359C3" w14:textId="77777777" w:rsidR="00DF6946" w:rsidRPr="00F13375" w:rsidRDefault="00DF6946" w:rsidP="00DF6946">
            <w:pPr>
              <w:pStyle w:val="CommentaryReference"/>
              <w:spacing w:before="60"/>
              <w:rPr>
                <w:rFonts w:cs="Calibri"/>
                <w:sz w:val="16"/>
              </w:rPr>
            </w:pPr>
          </w:p>
          <w:p w14:paraId="3F075B17" w14:textId="77777777" w:rsidR="00DF6946" w:rsidRPr="00F13375" w:rsidRDefault="00DF6946" w:rsidP="00DF6946">
            <w:pPr>
              <w:pStyle w:val="CommentaryReference"/>
              <w:spacing w:before="60"/>
              <w:rPr>
                <w:rFonts w:cs="Calibri"/>
                <w:sz w:val="16"/>
              </w:rPr>
            </w:pPr>
            <w:r w:rsidRPr="00F13375">
              <w:rPr>
                <w:rFonts w:cs="Calibri"/>
                <w:sz w:val="16"/>
              </w:rPr>
              <w:t>AASB 13.B10</w:t>
            </w:r>
          </w:p>
        </w:tc>
        <w:tc>
          <w:tcPr>
            <w:tcW w:w="4416" w:type="pct"/>
            <w:tcBorders>
              <w:top w:val="nil"/>
              <w:left w:val="single" w:sz="2" w:space="0" w:color="003366"/>
              <w:bottom w:val="nil"/>
              <w:right w:val="nil"/>
            </w:tcBorders>
            <w:shd w:val="clear" w:color="auto" w:fill="F2F2F2"/>
          </w:tcPr>
          <w:p w14:paraId="183E659D" w14:textId="77777777" w:rsidR="00DF6946" w:rsidRPr="008A6FF4" w:rsidRDefault="00DF6946" w:rsidP="00105BC0">
            <w:pPr>
              <w:pStyle w:val="CommentaryText"/>
              <w:numPr>
                <w:ilvl w:val="0"/>
                <w:numId w:val="45"/>
              </w:numPr>
              <w:spacing w:after="0"/>
              <w:ind w:left="357" w:hanging="357"/>
              <w:rPr>
                <w:rFonts w:cs="Calibri"/>
              </w:rPr>
            </w:pPr>
            <w:r w:rsidRPr="001604D1">
              <w:rPr>
                <w:rFonts w:cs="Calibri"/>
              </w:rPr>
              <w:t>Market approach</w:t>
            </w:r>
            <w:r w:rsidRPr="008A6FF4">
              <w:rPr>
                <w:rFonts w:cs="Calibri"/>
              </w:rPr>
              <w:t xml:space="preserve"> – uses prices and other relevant information generated by market transactions involving identical or comparable (i.e. similar) assets, liabilities or a group of assets and liabilities such as a business.</w:t>
            </w:r>
          </w:p>
          <w:p w14:paraId="2CCCECDC" w14:textId="77777777" w:rsidR="00DF6946" w:rsidRPr="008A6FF4" w:rsidRDefault="00DF6946" w:rsidP="00105BC0">
            <w:pPr>
              <w:pStyle w:val="CommentaryText"/>
              <w:numPr>
                <w:ilvl w:val="0"/>
                <w:numId w:val="45"/>
              </w:numPr>
              <w:spacing w:after="0"/>
              <w:ind w:left="357" w:hanging="357"/>
              <w:rPr>
                <w:rFonts w:cs="Calibri"/>
              </w:rPr>
            </w:pPr>
            <w:r w:rsidRPr="001604D1">
              <w:rPr>
                <w:rFonts w:cs="Calibri"/>
              </w:rPr>
              <w:t>Cost approach</w:t>
            </w:r>
            <w:r w:rsidRPr="008A6FF4">
              <w:rPr>
                <w:rFonts w:cs="Calibri"/>
                <w:i/>
              </w:rPr>
              <w:t xml:space="preserve"> – </w:t>
            </w:r>
            <w:r w:rsidRPr="008A6FF4">
              <w:rPr>
                <w:rFonts w:cs="Calibri"/>
              </w:rPr>
              <w:t>reflects the amount that would be required currently to replace the service capacity of an asset (often referred to as the current replacement cost.</w:t>
            </w:r>
          </w:p>
          <w:p w14:paraId="4CA78FEF" w14:textId="77777777" w:rsidR="00DF6946" w:rsidRPr="008A6FF4" w:rsidRDefault="00DF6946" w:rsidP="00105BC0">
            <w:pPr>
              <w:pStyle w:val="CommentaryText"/>
              <w:numPr>
                <w:ilvl w:val="0"/>
                <w:numId w:val="45"/>
              </w:numPr>
              <w:spacing w:after="0"/>
              <w:ind w:left="357" w:hanging="357"/>
              <w:rPr>
                <w:rFonts w:cs="Calibri"/>
              </w:rPr>
            </w:pPr>
            <w:r w:rsidRPr="001604D1">
              <w:rPr>
                <w:rFonts w:cs="Calibri"/>
              </w:rPr>
              <w:t>Income approach</w:t>
            </w:r>
            <w:r w:rsidRPr="008A6FF4">
              <w:rPr>
                <w:rFonts w:cs="Calibri"/>
              </w:rPr>
              <w:t xml:space="preserve"> – converts future amounts (e.g. cash flows or income and expenses) to a single (i.e. discounted) amount.  When the income approach is used, the fair value measurement reflects current market expectations about those future amounts.</w:t>
            </w:r>
          </w:p>
        </w:tc>
      </w:tr>
      <w:tr w:rsidR="00E06B05" w:rsidRPr="00CF7E1B" w14:paraId="4140E599" w14:textId="77777777" w:rsidTr="00B1284B">
        <w:trPr>
          <w:cantSplit/>
          <w:trHeight w:val="23"/>
        </w:trPr>
        <w:tc>
          <w:tcPr>
            <w:tcW w:w="571" w:type="pct"/>
            <w:tcBorders>
              <w:top w:val="nil"/>
              <w:left w:val="single" w:sz="2" w:space="0" w:color="003366"/>
              <w:bottom w:val="nil"/>
              <w:right w:val="single" w:sz="2" w:space="0" w:color="003366"/>
            </w:tcBorders>
          </w:tcPr>
          <w:p w14:paraId="4A82D0CF" w14:textId="77777777" w:rsidR="00E06B05" w:rsidRPr="00F13375" w:rsidRDefault="00E06B05" w:rsidP="00B1284B">
            <w:pPr>
              <w:rPr>
                <w:rFonts w:cs="Calibri"/>
                <w:sz w:val="16"/>
              </w:rPr>
            </w:pPr>
          </w:p>
        </w:tc>
        <w:tc>
          <w:tcPr>
            <w:tcW w:w="4429" w:type="pct"/>
            <w:gridSpan w:val="2"/>
            <w:tcBorders>
              <w:top w:val="nil"/>
              <w:left w:val="single" w:sz="2" w:space="0" w:color="003366"/>
              <w:bottom w:val="nil"/>
              <w:right w:val="nil"/>
            </w:tcBorders>
            <w:shd w:val="clear" w:color="auto" w:fill="F2F2F2"/>
          </w:tcPr>
          <w:p w14:paraId="17916E4B" w14:textId="77777777" w:rsidR="00E06B05" w:rsidRPr="00F13375" w:rsidRDefault="00E06B05" w:rsidP="006665F9">
            <w:pPr>
              <w:pStyle w:val="CommentaryText"/>
              <w:spacing w:after="0"/>
              <w:rPr>
                <w:rFonts w:cs="Calibri"/>
                <w:b/>
              </w:rPr>
            </w:pPr>
            <w:r w:rsidRPr="008A6FF4">
              <w:rPr>
                <w:rFonts w:cs="Calibri"/>
                <w:b/>
              </w:rPr>
              <w:t>Fair Value Hierarchy</w:t>
            </w:r>
          </w:p>
        </w:tc>
      </w:tr>
      <w:tr w:rsidR="00E06B05" w:rsidRPr="00CF7E1B" w14:paraId="7E058B1E" w14:textId="77777777" w:rsidTr="00B1284B">
        <w:trPr>
          <w:cantSplit/>
          <w:trHeight w:val="23"/>
        </w:trPr>
        <w:tc>
          <w:tcPr>
            <w:tcW w:w="571" w:type="pct"/>
            <w:tcBorders>
              <w:top w:val="nil"/>
              <w:left w:val="single" w:sz="2" w:space="0" w:color="003366"/>
              <w:bottom w:val="nil"/>
              <w:right w:val="single" w:sz="2" w:space="0" w:color="003366"/>
            </w:tcBorders>
          </w:tcPr>
          <w:p w14:paraId="71B4FAD1" w14:textId="77777777" w:rsidR="00E06B05" w:rsidRPr="00F13375" w:rsidRDefault="00E06B05" w:rsidP="008A6FF4">
            <w:pPr>
              <w:pStyle w:val="CommentaryReference"/>
              <w:spacing w:before="60"/>
              <w:rPr>
                <w:rFonts w:cs="Calibri"/>
                <w:sz w:val="16"/>
              </w:rPr>
            </w:pPr>
            <w:r w:rsidRPr="00F13375">
              <w:rPr>
                <w:rFonts w:cs="Calibri"/>
                <w:sz w:val="16"/>
              </w:rPr>
              <w:t>AASB 13.93(b)</w:t>
            </w:r>
          </w:p>
          <w:p w14:paraId="470714C5" w14:textId="77777777" w:rsidR="008844A5" w:rsidRDefault="008844A5" w:rsidP="008A6FF4">
            <w:pPr>
              <w:pStyle w:val="CommentaryReference"/>
              <w:spacing w:before="60"/>
              <w:rPr>
                <w:rFonts w:cs="Calibri"/>
                <w:sz w:val="16"/>
              </w:rPr>
            </w:pPr>
          </w:p>
          <w:p w14:paraId="75B49252" w14:textId="77777777" w:rsidR="00247823" w:rsidRPr="00F13375" w:rsidRDefault="00247823" w:rsidP="008A6FF4">
            <w:pPr>
              <w:pStyle w:val="CommentaryReference"/>
              <w:spacing w:before="60"/>
              <w:rPr>
                <w:rFonts w:cs="Calibri"/>
                <w:sz w:val="16"/>
              </w:rPr>
            </w:pPr>
          </w:p>
          <w:p w14:paraId="2B5E3BF1" w14:textId="77777777" w:rsidR="00E06B05" w:rsidRDefault="00247823" w:rsidP="008A6FF4">
            <w:pPr>
              <w:pStyle w:val="CommentaryReference"/>
              <w:spacing w:before="60"/>
              <w:rPr>
                <w:rFonts w:cs="Calibri"/>
                <w:sz w:val="16"/>
              </w:rPr>
            </w:pPr>
            <w:r>
              <w:rPr>
                <w:rFonts w:cs="Calibri"/>
                <w:sz w:val="16"/>
              </w:rPr>
              <w:t>AASB 13.76</w:t>
            </w:r>
          </w:p>
          <w:p w14:paraId="592E529C" w14:textId="77777777" w:rsidR="00247823" w:rsidRPr="00F13375" w:rsidRDefault="00247823" w:rsidP="008A6FF4">
            <w:pPr>
              <w:pStyle w:val="CommentaryReference"/>
              <w:spacing w:before="60"/>
              <w:rPr>
                <w:rFonts w:cs="Calibri"/>
                <w:sz w:val="16"/>
              </w:rPr>
            </w:pPr>
          </w:p>
          <w:p w14:paraId="6123FE24" w14:textId="77777777" w:rsidR="00E06B05" w:rsidRPr="00F13375" w:rsidRDefault="00E06B05" w:rsidP="008A6FF4">
            <w:pPr>
              <w:pStyle w:val="CommentaryReference"/>
              <w:spacing w:before="60"/>
              <w:rPr>
                <w:rFonts w:cs="Calibri"/>
                <w:sz w:val="16"/>
              </w:rPr>
            </w:pPr>
            <w:r w:rsidRPr="00F13375">
              <w:rPr>
                <w:rFonts w:cs="Calibri"/>
                <w:sz w:val="16"/>
              </w:rPr>
              <w:t>AASB 13.81</w:t>
            </w:r>
          </w:p>
          <w:p w14:paraId="3CD99241" w14:textId="77777777" w:rsidR="00E06B05" w:rsidRPr="00F13375" w:rsidRDefault="00E06B05" w:rsidP="008A6FF4">
            <w:pPr>
              <w:pStyle w:val="CommentaryReference"/>
              <w:spacing w:before="60"/>
              <w:rPr>
                <w:rFonts w:cs="Calibri"/>
                <w:sz w:val="16"/>
              </w:rPr>
            </w:pPr>
          </w:p>
          <w:p w14:paraId="01CCA607" w14:textId="77777777" w:rsidR="00E06B05" w:rsidRPr="00F13375" w:rsidRDefault="00E06B05" w:rsidP="008A6FF4">
            <w:pPr>
              <w:pStyle w:val="CommentaryReference"/>
              <w:spacing w:before="60"/>
              <w:rPr>
                <w:rFonts w:cs="Calibri"/>
                <w:sz w:val="16"/>
              </w:rPr>
            </w:pPr>
            <w:r w:rsidRPr="00F13375">
              <w:rPr>
                <w:rFonts w:cs="Calibri"/>
                <w:sz w:val="16"/>
              </w:rPr>
              <w:t>AASB 13.86</w:t>
            </w:r>
          </w:p>
        </w:tc>
        <w:tc>
          <w:tcPr>
            <w:tcW w:w="4429" w:type="pct"/>
            <w:gridSpan w:val="2"/>
            <w:tcBorders>
              <w:top w:val="nil"/>
              <w:left w:val="single" w:sz="2" w:space="0" w:color="003366"/>
              <w:bottom w:val="nil"/>
              <w:right w:val="nil"/>
            </w:tcBorders>
            <w:shd w:val="clear" w:color="auto" w:fill="F2F2F2"/>
            <w:vAlign w:val="bottom"/>
          </w:tcPr>
          <w:p w14:paraId="230A08ED" w14:textId="77777777" w:rsidR="00E06B05" w:rsidRPr="008A6FF4" w:rsidRDefault="00E06B05" w:rsidP="008A6FF4">
            <w:pPr>
              <w:pStyle w:val="CommentaryText"/>
              <w:rPr>
                <w:rFonts w:cs="Calibri"/>
              </w:rPr>
            </w:pPr>
            <w:r w:rsidRPr="008A6FF4">
              <w:rPr>
                <w:rFonts w:cs="Calibri"/>
              </w:rPr>
              <w:t xml:space="preserve">Agencies are required to classify </w:t>
            </w:r>
            <w:r w:rsidR="00E87956" w:rsidRPr="008A6FF4">
              <w:rPr>
                <w:rFonts w:cs="Calibri"/>
              </w:rPr>
              <w:t>assets and liabilities measured at fair value</w:t>
            </w:r>
            <w:r w:rsidRPr="008A6FF4">
              <w:rPr>
                <w:rFonts w:cs="Calibri"/>
              </w:rPr>
              <w:t xml:space="preserve"> into a </w:t>
            </w:r>
            <w:r w:rsidR="00853ECF">
              <w:rPr>
                <w:rFonts w:cs="Calibri"/>
              </w:rPr>
              <w:t>F</w:t>
            </w:r>
            <w:r w:rsidRPr="008A6FF4">
              <w:rPr>
                <w:rFonts w:cs="Calibri"/>
              </w:rPr>
              <w:t xml:space="preserve">air </w:t>
            </w:r>
            <w:r w:rsidR="00853ECF">
              <w:rPr>
                <w:rFonts w:cs="Calibri"/>
              </w:rPr>
              <w:t>V</w:t>
            </w:r>
            <w:r w:rsidRPr="008A6FF4">
              <w:rPr>
                <w:rFonts w:cs="Calibri"/>
              </w:rPr>
              <w:t>alue</w:t>
            </w:r>
            <w:r w:rsidR="00853ECF">
              <w:rPr>
                <w:rFonts w:cs="Calibri"/>
              </w:rPr>
              <w:t xml:space="preserve"> H</w:t>
            </w:r>
            <w:r w:rsidRPr="008A6FF4">
              <w:rPr>
                <w:rFonts w:cs="Calibri"/>
              </w:rPr>
              <w:t xml:space="preserve">ierarchy that reflects the significance of the inputs used in determining their fair value.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 xml:space="preserve">ierarchy is made up of the following three levels: </w:t>
            </w:r>
          </w:p>
          <w:p w14:paraId="53053049" w14:textId="77777777" w:rsidR="00E06B05" w:rsidRPr="008A6FF4" w:rsidRDefault="00E06B05" w:rsidP="00105BC0">
            <w:pPr>
              <w:pStyle w:val="CommentaryText"/>
              <w:numPr>
                <w:ilvl w:val="0"/>
                <w:numId w:val="69"/>
              </w:numPr>
              <w:spacing w:after="0"/>
              <w:ind w:left="319" w:hanging="319"/>
              <w:rPr>
                <w:rFonts w:cs="Calibri"/>
              </w:rPr>
            </w:pPr>
            <w:r w:rsidRPr="008A6FF4">
              <w:rPr>
                <w:rFonts w:cs="Calibri"/>
              </w:rPr>
              <w:t>Level 1 - quoted prices (unadjusted) in active markets for identical assets or liabilities that the agency can access at the measurement date;</w:t>
            </w:r>
          </w:p>
          <w:p w14:paraId="091A363E" w14:textId="77777777" w:rsidR="00E06B05" w:rsidRPr="008A6FF4" w:rsidRDefault="00E06B05" w:rsidP="00105BC0">
            <w:pPr>
              <w:pStyle w:val="CommentaryText"/>
              <w:numPr>
                <w:ilvl w:val="0"/>
                <w:numId w:val="69"/>
              </w:numPr>
              <w:spacing w:after="0"/>
              <w:ind w:left="319" w:hanging="319"/>
              <w:rPr>
                <w:rFonts w:cs="Calibri"/>
              </w:rPr>
            </w:pPr>
            <w:r w:rsidRPr="008A6FF4">
              <w:rPr>
                <w:rFonts w:cs="Calibri"/>
              </w:rPr>
              <w:t>Level 2 - inputs other than quoted prices included within Level 1 that are observable for the asset or liability, either directly or indirectly; and</w:t>
            </w:r>
          </w:p>
          <w:p w14:paraId="4D9F9435" w14:textId="77777777" w:rsidR="00E06B05" w:rsidRPr="008A6FF4" w:rsidRDefault="00E06B05" w:rsidP="00105BC0">
            <w:pPr>
              <w:pStyle w:val="CommentaryText"/>
              <w:numPr>
                <w:ilvl w:val="0"/>
                <w:numId w:val="69"/>
              </w:numPr>
              <w:ind w:left="319" w:hanging="319"/>
              <w:rPr>
                <w:rFonts w:cs="Calibri"/>
              </w:rPr>
            </w:pPr>
            <w:r w:rsidRPr="008A6FF4">
              <w:rPr>
                <w:rFonts w:cs="Calibri"/>
              </w:rPr>
              <w:t>Level 3 -inputs that are unobservable for particular assets or liabilities.</w:t>
            </w:r>
          </w:p>
        </w:tc>
      </w:tr>
      <w:tr w:rsidR="00E06B05" w:rsidRPr="00CF7E1B" w14:paraId="06120C32" w14:textId="77777777" w:rsidTr="00B1284B">
        <w:trPr>
          <w:cantSplit/>
          <w:trHeight w:val="351"/>
        </w:trPr>
        <w:tc>
          <w:tcPr>
            <w:tcW w:w="571" w:type="pct"/>
            <w:tcBorders>
              <w:top w:val="nil"/>
              <w:left w:val="single" w:sz="2" w:space="0" w:color="003366"/>
              <w:bottom w:val="nil"/>
              <w:right w:val="single" w:sz="2" w:space="0" w:color="003366"/>
            </w:tcBorders>
          </w:tcPr>
          <w:p w14:paraId="35B7043F" w14:textId="77777777" w:rsidR="00E06B05" w:rsidRPr="00F13375" w:rsidRDefault="00E06B05" w:rsidP="005F0D5F">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492AB296" w14:textId="3DE17577" w:rsidR="00E06B05" w:rsidRPr="00CF7E1B" w:rsidRDefault="00D85B38" w:rsidP="006665F9">
            <w:pPr>
              <w:pStyle w:val="CommentaryText"/>
              <w:spacing w:after="0"/>
              <w:rPr>
                <w:rFonts w:cs="Calibri"/>
              </w:rPr>
            </w:pPr>
            <w:r w:rsidRPr="008A6FF4">
              <w:rPr>
                <w:rFonts w:cs="Calibri"/>
                <w:b/>
              </w:rPr>
              <w:t>Fair Value Disclosures</w:t>
            </w:r>
            <w:r>
              <w:rPr>
                <w:rFonts w:cs="Calibri"/>
                <w:b/>
              </w:rPr>
              <w:t xml:space="preserve"> </w:t>
            </w:r>
            <w:r w:rsidR="00E3612F">
              <w:rPr>
                <w:rFonts w:cs="Calibri"/>
                <w:b/>
              </w:rPr>
              <w:t>–</w:t>
            </w:r>
            <w:r w:rsidRPr="008A6FF4">
              <w:rPr>
                <w:rFonts w:cs="Calibri"/>
                <w:b/>
              </w:rPr>
              <w:t xml:space="preserve"> General</w:t>
            </w:r>
            <w:r w:rsidR="00E3612F">
              <w:rPr>
                <w:rFonts w:cs="Calibri"/>
                <w:b/>
              </w:rPr>
              <w:t xml:space="preserve"> </w:t>
            </w:r>
          </w:p>
        </w:tc>
      </w:tr>
      <w:tr w:rsidR="00E06B05" w:rsidRPr="00CF7E1B" w14:paraId="38E37F21" w14:textId="77777777" w:rsidTr="00B1284B">
        <w:trPr>
          <w:cantSplit/>
          <w:trHeight w:val="23"/>
        </w:trPr>
        <w:tc>
          <w:tcPr>
            <w:tcW w:w="571" w:type="pct"/>
            <w:tcBorders>
              <w:top w:val="nil"/>
              <w:left w:val="single" w:sz="2" w:space="0" w:color="003366"/>
              <w:bottom w:val="nil"/>
              <w:right w:val="single" w:sz="2" w:space="0" w:color="003366"/>
            </w:tcBorders>
          </w:tcPr>
          <w:p w14:paraId="7D6A9C9F" w14:textId="77777777" w:rsidR="003533E5" w:rsidRPr="00F13375" w:rsidRDefault="003533E5" w:rsidP="00F30B9B">
            <w:pPr>
              <w:pStyle w:val="CommentaryReference"/>
              <w:spacing w:before="60"/>
              <w:rPr>
                <w:rFonts w:cs="Calibri"/>
                <w:sz w:val="16"/>
              </w:rPr>
            </w:pPr>
            <w:r w:rsidRPr="00F13375">
              <w:rPr>
                <w:rFonts w:cs="Calibri"/>
                <w:sz w:val="16"/>
              </w:rPr>
              <w:t>AASB  13.94(a)</w:t>
            </w:r>
            <w:r w:rsidR="00F13375">
              <w:rPr>
                <w:rFonts w:cs="Calibri"/>
                <w:sz w:val="16"/>
              </w:rPr>
              <w:t>&amp;(b)</w:t>
            </w:r>
          </w:p>
          <w:p w14:paraId="7E078462" w14:textId="77777777" w:rsidR="00F13375" w:rsidRPr="00F13375" w:rsidRDefault="00F13375" w:rsidP="00F13375">
            <w:pPr>
              <w:pStyle w:val="CommentaryReference"/>
              <w:spacing w:before="60"/>
              <w:rPr>
                <w:rFonts w:cs="Calibri"/>
                <w:sz w:val="16"/>
              </w:rPr>
            </w:pPr>
            <w:r w:rsidRPr="00F13375">
              <w:rPr>
                <w:rFonts w:cs="Calibri"/>
                <w:sz w:val="16"/>
              </w:rPr>
              <w:t>AASB 13.95</w:t>
            </w:r>
          </w:p>
          <w:p w14:paraId="016E90ED" w14:textId="77777777" w:rsidR="003533E5" w:rsidRPr="00F13375" w:rsidRDefault="003533E5" w:rsidP="003533E5">
            <w:pPr>
              <w:pStyle w:val="TableReference"/>
              <w:tabs>
                <w:tab w:val="left" w:pos="3306"/>
              </w:tabs>
              <w:spacing w:before="60"/>
              <w:rPr>
                <w:rFonts w:cs="Calibri"/>
                <w:color w:val="auto"/>
                <w:sz w:val="16"/>
                <w:szCs w:val="16"/>
              </w:rPr>
            </w:pPr>
          </w:p>
          <w:p w14:paraId="09BA882D" w14:textId="77777777" w:rsidR="003533E5" w:rsidRPr="00F13375" w:rsidRDefault="003533E5" w:rsidP="003533E5">
            <w:pPr>
              <w:pStyle w:val="TableReference"/>
              <w:tabs>
                <w:tab w:val="left" w:pos="3306"/>
              </w:tabs>
              <w:spacing w:before="60"/>
              <w:rPr>
                <w:rFonts w:cs="Calibri"/>
                <w:color w:val="auto"/>
                <w:sz w:val="16"/>
                <w:szCs w:val="16"/>
              </w:rPr>
            </w:pPr>
          </w:p>
          <w:p w14:paraId="5406E30A" w14:textId="77777777" w:rsidR="003533E5" w:rsidRPr="00F13375" w:rsidRDefault="003533E5" w:rsidP="003533E5">
            <w:pPr>
              <w:pStyle w:val="TableReference"/>
              <w:tabs>
                <w:tab w:val="left" w:pos="3306"/>
              </w:tabs>
              <w:spacing w:before="60"/>
              <w:rPr>
                <w:rFonts w:cs="Calibri"/>
                <w:color w:val="auto"/>
                <w:sz w:val="16"/>
                <w:szCs w:val="16"/>
              </w:rPr>
            </w:pPr>
          </w:p>
          <w:p w14:paraId="2740E0EC" w14:textId="77777777" w:rsidR="003533E5" w:rsidRPr="00F13375" w:rsidRDefault="003533E5" w:rsidP="003533E5">
            <w:pPr>
              <w:pStyle w:val="TableReference"/>
              <w:tabs>
                <w:tab w:val="left" w:pos="3306"/>
              </w:tabs>
              <w:spacing w:before="60"/>
              <w:rPr>
                <w:rFonts w:cs="Calibri"/>
                <w:color w:val="auto"/>
                <w:sz w:val="16"/>
                <w:szCs w:val="16"/>
              </w:rPr>
            </w:pPr>
          </w:p>
          <w:p w14:paraId="7F017747" w14:textId="77777777" w:rsidR="003533E5" w:rsidRPr="00F13375" w:rsidRDefault="003533E5" w:rsidP="003533E5">
            <w:pPr>
              <w:pStyle w:val="TableReference"/>
              <w:tabs>
                <w:tab w:val="left" w:pos="3306"/>
              </w:tabs>
              <w:spacing w:before="60"/>
              <w:rPr>
                <w:rFonts w:cs="Calibri"/>
                <w:color w:val="auto"/>
                <w:sz w:val="16"/>
                <w:szCs w:val="16"/>
              </w:rPr>
            </w:pPr>
          </w:p>
          <w:p w14:paraId="7649CBD0" w14:textId="77777777" w:rsidR="003533E5" w:rsidRPr="00F13375" w:rsidRDefault="003533E5" w:rsidP="003533E5">
            <w:pPr>
              <w:pStyle w:val="TableReference"/>
              <w:tabs>
                <w:tab w:val="left" w:pos="3306"/>
              </w:tabs>
              <w:spacing w:before="60"/>
              <w:rPr>
                <w:rFonts w:cs="Calibri"/>
                <w:color w:val="auto"/>
                <w:sz w:val="16"/>
                <w:szCs w:val="16"/>
              </w:rPr>
            </w:pPr>
          </w:p>
          <w:p w14:paraId="081CCF7F" w14:textId="77777777" w:rsidR="003533E5" w:rsidRPr="00F13375" w:rsidRDefault="003533E5" w:rsidP="003533E5">
            <w:pPr>
              <w:pStyle w:val="TableReference"/>
              <w:tabs>
                <w:tab w:val="left" w:pos="3306"/>
              </w:tabs>
              <w:spacing w:before="60"/>
              <w:rPr>
                <w:rFonts w:cs="Calibri"/>
                <w:color w:val="auto"/>
                <w:sz w:val="16"/>
                <w:szCs w:val="16"/>
              </w:rPr>
            </w:pPr>
          </w:p>
          <w:p w14:paraId="5450E206" w14:textId="77777777" w:rsidR="00E06B05" w:rsidRPr="00F13375" w:rsidRDefault="00E06B05" w:rsidP="00E8795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3DFBE46F" w14:textId="77777777" w:rsidR="003D7241" w:rsidRPr="008A6FF4" w:rsidRDefault="006F4F38" w:rsidP="008A6FF4">
            <w:pPr>
              <w:pStyle w:val="CommentaryText"/>
              <w:rPr>
                <w:rFonts w:cs="Calibri"/>
              </w:rPr>
            </w:pPr>
            <w:r w:rsidRPr="008A6FF4">
              <w:rPr>
                <w:rFonts w:cs="Calibri"/>
              </w:rPr>
              <w:t>Agencies</w:t>
            </w:r>
            <w:r w:rsidR="003D7241" w:rsidRPr="008A6FF4">
              <w:rPr>
                <w:rFonts w:cs="Calibri"/>
              </w:rPr>
              <w:t xml:space="preserve"> </w:t>
            </w:r>
            <w:r w:rsidR="00B23C70" w:rsidRPr="008A6FF4">
              <w:rPr>
                <w:rFonts w:cs="Calibri"/>
              </w:rPr>
              <w:t>need to classify</w:t>
            </w:r>
            <w:r w:rsidR="003D7241" w:rsidRPr="008A6FF4">
              <w:rPr>
                <w:rFonts w:cs="Calibri"/>
              </w:rPr>
              <w:t xml:space="preserve"> assets and liabilities on the basis of the following:</w:t>
            </w:r>
          </w:p>
          <w:p w14:paraId="03775184" w14:textId="77777777" w:rsidR="003D7241" w:rsidRPr="008A6FF4" w:rsidRDefault="003D7241" w:rsidP="00105BC0">
            <w:pPr>
              <w:pStyle w:val="CommentaryText"/>
              <w:numPr>
                <w:ilvl w:val="0"/>
                <w:numId w:val="71"/>
              </w:numPr>
              <w:spacing w:after="0"/>
              <w:ind w:left="319" w:hanging="284"/>
              <w:rPr>
                <w:rFonts w:cs="Calibri"/>
              </w:rPr>
            </w:pPr>
            <w:r w:rsidRPr="008A6FF4">
              <w:rPr>
                <w:rFonts w:cs="Calibri"/>
              </w:rPr>
              <w:t xml:space="preserve">the nature, characteristics and risks of the asset or liability; </w:t>
            </w:r>
          </w:p>
          <w:p w14:paraId="137EEA9B" w14:textId="77777777" w:rsidR="003D7241" w:rsidRPr="008A6FF4" w:rsidRDefault="003D7241" w:rsidP="00105BC0">
            <w:pPr>
              <w:pStyle w:val="CommentaryText"/>
              <w:numPr>
                <w:ilvl w:val="0"/>
                <w:numId w:val="71"/>
              </w:numPr>
              <w:ind w:left="319" w:hanging="284"/>
              <w:rPr>
                <w:rFonts w:cs="Calibri"/>
              </w:rPr>
            </w:pPr>
            <w:r w:rsidRPr="008A6FF4">
              <w:rPr>
                <w:rFonts w:cs="Calibri"/>
              </w:rPr>
              <w:t xml:space="preserve">the level of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ierarchy within which the fair value measurement is categorised.</w:t>
            </w:r>
          </w:p>
          <w:p w14:paraId="06FAF1E3" w14:textId="77777777" w:rsidR="003D7241" w:rsidRPr="008A6FF4" w:rsidRDefault="006F4F38" w:rsidP="00F30B9B">
            <w:pPr>
              <w:pStyle w:val="CommentaryText"/>
              <w:rPr>
                <w:rFonts w:cs="Calibri"/>
              </w:rPr>
            </w:pPr>
            <w:r w:rsidRPr="008A6FF4">
              <w:rPr>
                <w:rFonts w:cs="Calibri"/>
              </w:rPr>
              <w:t>Agencies</w:t>
            </w:r>
            <w:r w:rsidR="003D7241" w:rsidRPr="008A6FF4">
              <w:rPr>
                <w:rFonts w:cs="Calibri"/>
              </w:rPr>
              <w:t xml:space="preserve"> shall disclose and consistently follow its policy for determining when transfers between levels of the </w:t>
            </w:r>
            <w:r w:rsidR="00853ECF">
              <w:rPr>
                <w:rFonts w:cs="Calibri"/>
              </w:rPr>
              <w:t>F</w:t>
            </w:r>
            <w:r w:rsidR="003D7241" w:rsidRPr="008A6FF4">
              <w:rPr>
                <w:rFonts w:cs="Calibri"/>
              </w:rPr>
              <w:t xml:space="preserve">air </w:t>
            </w:r>
            <w:r w:rsidR="00853ECF">
              <w:rPr>
                <w:rFonts w:cs="Calibri"/>
              </w:rPr>
              <w:t>V</w:t>
            </w:r>
            <w:r w:rsidR="003D7241" w:rsidRPr="008A6FF4">
              <w:rPr>
                <w:rFonts w:cs="Calibri"/>
              </w:rPr>
              <w:t xml:space="preserve">alue </w:t>
            </w:r>
            <w:r w:rsidR="00853ECF">
              <w:rPr>
                <w:rFonts w:cs="Calibri"/>
              </w:rPr>
              <w:t>H</w:t>
            </w:r>
            <w:r w:rsidR="003D7241" w:rsidRPr="008A6FF4">
              <w:rPr>
                <w:rFonts w:cs="Calibri"/>
              </w:rPr>
              <w:t>ierarchy are deemed to have occurred. The policy about the timing of recognising transfers shall be the same for transfers into the levels as for transfers out of the levels.  Examples of policies for determining the timing of transfers include the following:</w:t>
            </w:r>
          </w:p>
          <w:p w14:paraId="641E4012" w14:textId="77777777" w:rsidR="003D7241" w:rsidRPr="00F13375" w:rsidRDefault="003D7241" w:rsidP="00105BC0">
            <w:pPr>
              <w:pStyle w:val="CommentaryText"/>
              <w:numPr>
                <w:ilvl w:val="0"/>
                <w:numId w:val="72"/>
              </w:numPr>
              <w:spacing w:after="0"/>
              <w:ind w:left="319" w:hanging="284"/>
              <w:rPr>
                <w:rFonts w:cs="Calibri"/>
              </w:rPr>
            </w:pPr>
            <w:r w:rsidRPr="00F13375">
              <w:rPr>
                <w:rFonts w:cs="Calibri"/>
              </w:rPr>
              <w:t>the date of the event or change in circumstance that caused the transfer;</w:t>
            </w:r>
          </w:p>
          <w:p w14:paraId="778CCBA0" w14:textId="77777777" w:rsidR="003D7241" w:rsidRPr="00F13375" w:rsidRDefault="003D7241" w:rsidP="00105BC0">
            <w:pPr>
              <w:pStyle w:val="CommentaryText"/>
              <w:numPr>
                <w:ilvl w:val="0"/>
                <w:numId w:val="72"/>
              </w:numPr>
              <w:spacing w:after="0"/>
              <w:ind w:left="319" w:hanging="284"/>
              <w:rPr>
                <w:rFonts w:cs="Calibri"/>
              </w:rPr>
            </w:pPr>
            <w:r w:rsidRPr="00F13375">
              <w:rPr>
                <w:rFonts w:cs="Calibri"/>
              </w:rPr>
              <w:t xml:space="preserve">the beginning of the reporting period; </w:t>
            </w:r>
            <w:r w:rsidR="00806AF7" w:rsidRPr="00F13375">
              <w:rPr>
                <w:rFonts w:cs="Calibri"/>
              </w:rPr>
              <w:t>or</w:t>
            </w:r>
          </w:p>
          <w:p w14:paraId="6F6CB833" w14:textId="77777777" w:rsidR="00E06B05" w:rsidRPr="00F13375" w:rsidRDefault="003D7241" w:rsidP="00105BC0">
            <w:pPr>
              <w:pStyle w:val="CommentaryText"/>
              <w:numPr>
                <w:ilvl w:val="0"/>
                <w:numId w:val="72"/>
              </w:numPr>
              <w:ind w:left="319" w:hanging="284"/>
              <w:rPr>
                <w:rFonts w:cs="Calibri"/>
              </w:rPr>
            </w:pPr>
            <w:r w:rsidRPr="00F13375">
              <w:rPr>
                <w:rFonts w:cs="Calibri"/>
              </w:rPr>
              <w:t>the end of the reporting period.</w:t>
            </w:r>
          </w:p>
        </w:tc>
      </w:tr>
      <w:tr w:rsidR="00E06B05" w:rsidRPr="00CF7E1B" w14:paraId="160233A2" w14:textId="77777777" w:rsidTr="00B1284B">
        <w:trPr>
          <w:cantSplit/>
          <w:trHeight w:val="23"/>
        </w:trPr>
        <w:tc>
          <w:tcPr>
            <w:tcW w:w="571" w:type="pct"/>
            <w:tcBorders>
              <w:top w:val="nil"/>
              <w:left w:val="single" w:sz="2" w:space="0" w:color="003366"/>
              <w:bottom w:val="nil"/>
              <w:right w:val="single" w:sz="2" w:space="0" w:color="003366"/>
            </w:tcBorders>
          </w:tcPr>
          <w:p w14:paraId="0A90DF8C" w14:textId="77777777" w:rsidR="00E06B05" w:rsidRPr="00F13375" w:rsidRDefault="00ED0859" w:rsidP="008A6FF4">
            <w:pPr>
              <w:pStyle w:val="CommentaryReference"/>
              <w:spacing w:before="60"/>
              <w:rPr>
                <w:rFonts w:cs="Calibri"/>
                <w:sz w:val="16"/>
              </w:rPr>
            </w:pPr>
            <w:r w:rsidRPr="00F13375">
              <w:rPr>
                <w:rFonts w:cs="Calibri"/>
                <w:sz w:val="16"/>
              </w:rPr>
              <w:t>AASB 13.91(a)</w:t>
            </w:r>
          </w:p>
        </w:tc>
        <w:tc>
          <w:tcPr>
            <w:tcW w:w="4429" w:type="pct"/>
            <w:gridSpan w:val="2"/>
            <w:tcBorders>
              <w:top w:val="nil"/>
              <w:left w:val="single" w:sz="2" w:space="0" w:color="003366"/>
              <w:bottom w:val="nil"/>
              <w:right w:val="nil"/>
            </w:tcBorders>
            <w:shd w:val="clear" w:color="auto" w:fill="F2F2F2"/>
            <w:vAlign w:val="bottom"/>
          </w:tcPr>
          <w:p w14:paraId="72DCA711" w14:textId="77777777" w:rsidR="00E06B05" w:rsidRPr="00F13375" w:rsidRDefault="00586B6B" w:rsidP="004C7C2C">
            <w:pPr>
              <w:pStyle w:val="CommentaryText"/>
              <w:rPr>
                <w:rFonts w:cs="Calibri"/>
              </w:rPr>
            </w:pPr>
            <w:r w:rsidRPr="008A6FF4">
              <w:rPr>
                <w:rFonts w:cs="Calibri"/>
              </w:rPr>
              <w:t xml:space="preserve">For assets and liabilities that are measured at fair value in the balance sheet after initial recognition </w:t>
            </w:r>
            <w:r w:rsidR="006F4F38" w:rsidRPr="008A6FF4">
              <w:rPr>
                <w:rFonts w:cs="Calibri"/>
              </w:rPr>
              <w:t>agencies</w:t>
            </w:r>
            <w:r w:rsidRPr="008A6FF4">
              <w:rPr>
                <w:rFonts w:cs="Calibri"/>
              </w:rPr>
              <w:t xml:space="preserve"> shall disclose the valuation techniques and inputs used to d</w:t>
            </w:r>
            <w:r w:rsidR="00ED0859" w:rsidRPr="008A6FF4">
              <w:rPr>
                <w:rFonts w:cs="Calibri"/>
              </w:rPr>
              <w:t>e</w:t>
            </w:r>
            <w:r w:rsidRPr="008A6FF4">
              <w:rPr>
                <w:rFonts w:cs="Calibri"/>
              </w:rPr>
              <w:t>termine</w:t>
            </w:r>
            <w:r w:rsidR="00ED0859" w:rsidRPr="008A6FF4">
              <w:rPr>
                <w:rFonts w:cs="Calibri"/>
              </w:rPr>
              <w:t xml:space="preserve"> fair value.</w:t>
            </w:r>
          </w:p>
        </w:tc>
      </w:tr>
      <w:tr w:rsidR="00E06B05" w:rsidRPr="008A6FF4" w14:paraId="79CDD83E" w14:textId="77777777" w:rsidTr="00B1284B">
        <w:trPr>
          <w:cantSplit/>
          <w:trHeight w:val="23"/>
        </w:trPr>
        <w:tc>
          <w:tcPr>
            <w:tcW w:w="571" w:type="pct"/>
            <w:tcBorders>
              <w:top w:val="nil"/>
              <w:left w:val="single" w:sz="2" w:space="0" w:color="003366"/>
              <w:bottom w:val="nil"/>
              <w:right w:val="single" w:sz="2" w:space="0" w:color="003366"/>
            </w:tcBorders>
          </w:tcPr>
          <w:p w14:paraId="6D839C73" w14:textId="77777777" w:rsidR="00E06B05" w:rsidRPr="00F13375" w:rsidRDefault="00ED0859" w:rsidP="008A6FF4">
            <w:pPr>
              <w:pStyle w:val="CommentaryReference"/>
              <w:spacing w:before="60"/>
              <w:rPr>
                <w:rFonts w:cs="Calibri"/>
                <w:sz w:val="16"/>
              </w:rPr>
            </w:pPr>
            <w:r w:rsidRPr="00F13375">
              <w:rPr>
                <w:rFonts w:cs="Calibri"/>
                <w:sz w:val="16"/>
              </w:rPr>
              <w:t>AASB 13.93(a)</w:t>
            </w:r>
          </w:p>
        </w:tc>
        <w:tc>
          <w:tcPr>
            <w:tcW w:w="4429" w:type="pct"/>
            <w:gridSpan w:val="2"/>
            <w:tcBorders>
              <w:top w:val="nil"/>
              <w:left w:val="single" w:sz="2" w:space="0" w:color="003366"/>
              <w:bottom w:val="nil"/>
              <w:right w:val="nil"/>
            </w:tcBorders>
            <w:shd w:val="clear" w:color="auto" w:fill="F2F2F2"/>
            <w:vAlign w:val="bottom"/>
          </w:tcPr>
          <w:p w14:paraId="6D15D65E" w14:textId="77777777" w:rsidR="00E06B05" w:rsidRPr="008A6FF4" w:rsidRDefault="006F4F38" w:rsidP="00ED0859">
            <w:pPr>
              <w:pStyle w:val="CommentaryText"/>
              <w:rPr>
                <w:rFonts w:cs="Calibri"/>
              </w:rPr>
            </w:pPr>
            <w:r w:rsidRPr="008A6FF4">
              <w:rPr>
                <w:rFonts w:cs="Calibri"/>
              </w:rPr>
              <w:t>Agencies</w:t>
            </w:r>
            <w:r w:rsidR="00ED0859" w:rsidRPr="008A6FF4">
              <w:rPr>
                <w:rFonts w:cs="Calibri"/>
              </w:rPr>
              <w:t xml:space="preserve"> shall disclose the fair value measurement </w:t>
            </w:r>
            <w:r w:rsidR="00C02912" w:rsidRPr="008A6FF4">
              <w:rPr>
                <w:rFonts w:cs="Calibri"/>
              </w:rPr>
              <w:t xml:space="preserve">of assets and liabilities </w:t>
            </w:r>
            <w:r w:rsidR="00ED0859" w:rsidRPr="008A6FF4">
              <w:rPr>
                <w:rFonts w:cs="Calibri"/>
              </w:rPr>
              <w:t xml:space="preserve">at the end of the reporting period. </w:t>
            </w:r>
          </w:p>
        </w:tc>
      </w:tr>
      <w:tr w:rsidR="00E06B05" w:rsidRPr="00CF7E1B" w14:paraId="5D1045A9" w14:textId="77777777" w:rsidTr="00B1284B">
        <w:trPr>
          <w:cantSplit/>
          <w:trHeight w:val="23"/>
        </w:trPr>
        <w:tc>
          <w:tcPr>
            <w:tcW w:w="571" w:type="pct"/>
            <w:tcBorders>
              <w:top w:val="nil"/>
              <w:left w:val="single" w:sz="2" w:space="0" w:color="003366"/>
              <w:bottom w:val="nil"/>
              <w:right w:val="single" w:sz="2" w:space="0" w:color="003366"/>
            </w:tcBorders>
          </w:tcPr>
          <w:p w14:paraId="68EDCBB7" w14:textId="77777777" w:rsidR="00E06B05" w:rsidRPr="00F13375" w:rsidRDefault="00C02912" w:rsidP="00C55B39">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14:paraId="05AD1BCD" w14:textId="77777777" w:rsidR="00E06B05" w:rsidRPr="00F13375" w:rsidRDefault="006F4F38" w:rsidP="00853ECF">
            <w:pPr>
              <w:pStyle w:val="CommentaryText"/>
              <w:rPr>
                <w:rFonts w:cs="Calibri"/>
              </w:rPr>
            </w:pPr>
            <w:r w:rsidRPr="008A6FF4">
              <w:rPr>
                <w:rFonts w:cs="Calibri"/>
              </w:rPr>
              <w:t>Agencies</w:t>
            </w:r>
            <w:r w:rsidR="00C02912" w:rsidRPr="008A6FF4">
              <w:rPr>
                <w:rFonts w:cs="Calibri"/>
              </w:rPr>
              <w:t xml:space="preserve"> shall disclose the level of the </w:t>
            </w:r>
            <w:r w:rsidR="00853ECF">
              <w:rPr>
                <w:rFonts w:cs="Calibri"/>
              </w:rPr>
              <w:t>F</w:t>
            </w:r>
            <w:r w:rsidR="00C02912" w:rsidRPr="008A6FF4">
              <w:rPr>
                <w:rFonts w:cs="Calibri"/>
              </w:rPr>
              <w:t xml:space="preserve">air </w:t>
            </w:r>
            <w:r w:rsidR="00853ECF">
              <w:rPr>
                <w:rFonts w:cs="Calibri"/>
              </w:rPr>
              <w:t>V</w:t>
            </w:r>
            <w:r w:rsidR="00C02912" w:rsidRPr="008A6FF4">
              <w:rPr>
                <w:rFonts w:cs="Calibri"/>
              </w:rPr>
              <w:t xml:space="preserve">alue </w:t>
            </w:r>
            <w:r w:rsidR="00853ECF">
              <w:rPr>
                <w:rFonts w:cs="Calibri"/>
              </w:rPr>
              <w:t>H</w:t>
            </w:r>
            <w:r w:rsidR="00C02912" w:rsidRPr="008A6FF4">
              <w:rPr>
                <w:rFonts w:cs="Calibri"/>
              </w:rPr>
              <w:t>ierarchy within which the fair value measurements are categorised in their entirety (Level 1, 2 or 3)</w:t>
            </w:r>
          </w:p>
        </w:tc>
      </w:tr>
      <w:tr w:rsidR="00E06B05" w:rsidRPr="00CF7E1B" w14:paraId="27760758" w14:textId="77777777" w:rsidTr="00B1284B">
        <w:trPr>
          <w:cantSplit/>
          <w:trHeight w:val="23"/>
        </w:trPr>
        <w:tc>
          <w:tcPr>
            <w:tcW w:w="571" w:type="pct"/>
            <w:tcBorders>
              <w:top w:val="nil"/>
              <w:left w:val="single" w:sz="2" w:space="0" w:color="003366"/>
              <w:bottom w:val="nil"/>
              <w:right w:val="single" w:sz="2" w:space="0" w:color="003366"/>
            </w:tcBorders>
          </w:tcPr>
          <w:p w14:paraId="544D5B74" w14:textId="77777777" w:rsidR="00E06B05" w:rsidRPr="00F13375" w:rsidRDefault="00C02912" w:rsidP="008A6FF4">
            <w:pPr>
              <w:pStyle w:val="CommentaryReference"/>
              <w:spacing w:before="60"/>
              <w:rPr>
                <w:rFonts w:cs="Calibri"/>
                <w:sz w:val="16"/>
              </w:rPr>
            </w:pPr>
            <w:r w:rsidRPr="00F13375">
              <w:rPr>
                <w:rFonts w:cs="Calibri"/>
                <w:sz w:val="16"/>
              </w:rPr>
              <w:t>AASB 13.99</w:t>
            </w:r>
          </w:p>
        </w:tc>
        <w:tc>
          <w:tcPr>
            <w:tcW w:w="4429" w:type="pct"/>
            <w:gridSpan w:val="2"/>
            <w:tcBorders>
              <w:top w:val="nil"/>
              <w:left w:val="single" w:sz="2" w:space="0" w:color="003366"/>
              <w:bottom w:val="nil"/>
              <w:right w:val="nil"/>
            </w:tcBorders>
            <w:shd w:val="clear" w:color="auto" w:fill="F2F2F2"/>
            <w:vAlign w:val="bottom"/>
          </w:tcPr>
          <w:p w14:paraId="36BA6308" w14:textId="77777777" w:rsidR="00E06B05" w:rsidRPr="00F13375" w:rsidRDefault="006F4F38" w:rsidP="005F0D5F">
            <w:pPr>
              <w:pStyle w:val="CommentaryText"/>
              <w:rPr>
                <w:rFonts w:cs="Calibri"/>
              </w:rPr>
            </w:pPr>
            <w:r w:rsidRPr="008A6FF4">
              <w:rPr>
                <w:rFonts w:cs="Calibri"/>
              </w:rPr>
              <w:t>Agencies</w:t>
            </w:r>
            <w:r w:rsidR="00C02912" w:rsidRPr="008A6FF4">
              <w:rPr>
                <w:rFonts w:cs="Calibri"/>
              </w:rPr>
              <w:t xml:space="preserve"> shall present the quantitative disclosures required by AASB 13 in a tabular format unless another format is more appropriate.</w:t>
            </w:r>
          </w:p>
        </w:tc>
      </w:tr>
    </w:tbl>
    <w:p w14:paraId="760481D9" w14:textId="77777777" w:rsidR="00B1284B" w:rsidRDefault="00B1284B">
      <w:r>
        <w:br w:type="page"/>
      </w:r>
    </w:p>
    <w:tbl>
      <w:tblPr>
        <w:tblW w:w="5005"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811"/>
        <w:gridCol w:w="8"/>
      </w:tblGrid>
      <w:tr w:rsidR="007017A9" w:rsidRPr="00CF7E1B" w14:paraId="1CA2A63B" w14:textId="77777777" w:rsidTr="00B1284B">
        <w:trPr>
          <w:gridAfter w:val="1"/>
          <w:wAfter w:w="4" w:type="pct"/>
          <w:cantSplit/>
          <w:trHeight w:val="23"/>
        </w:trPr>
        <w:tc>
          <w:tcPr>
            <w:tcW w:w="571" w:type="pct"/>
            <w:tcBorders>
              <w:top w:val="single" w:sz="4" w:space="0" w:color="000000"/>
              <w:left w:val="single" w:sz="4" w:space="0" w:color="000000"/>
              <w:bottom w:val="single" w:sz="4" w:space="0" w:color="000000"/>
              <w:right w:val="single" w:sz="2" w:space="0" w:color="003366"/>
            </w:tcBorders>
          </w:tcPr>
          <w:p w14:paraId="77249023" w14:textId="567580A9" w:rsidR="007017A9" w:rsidRPr="00F13375" w:rsidRDefault="007017A9" w:rsidP="007017A9">
            <w:pPr>
              <w:pStyle w:val="CommentaryReference"/>
              <w:spacing w:before="120" w:after="240"/>
              <w:rPr>
                <w:rFonts w:cs="Calibri"/>
                <w:b/>
                <w:sz w:val="20"/>
                <w:szCs w:val="20"/>
              </w:rPr>
            </w:pPr>
            <w:r w:rsidRPr="00F13375">
              <w:rPr>
                <w:rFonts w:cs="Calibri"/>
                <w:b/>
                <w:sz w:val="20"/>
                <w:szCs w:val="20"/>
              </w:rPr>
              <w:t>Reference</w:t>
            </w:r>
          </w:p>
        </w:tc>
        <w:tc>
          <w:tcPr>
            <w:tcW w:w="4425" w:type="pct"/>
            <w:tcBorders>
              <w:top w:val="single" w:sz="4" w:space="0" w:color="000000"/>
              <w:left w:val="single" w:sz="2" w:space="0" w:color="003366"/>
              <w:bottom w:val="single" w:sz="4" w:space="0" w:color="000000"/>
              <w:right w:val="nil"/>
            </w:tcBorders>
            <w:shd w:val="clear" w:color="auto" w:fill="F2F2F2"/>
          </w:tcPr>
          <w:p w14:paraId="50BA7837" w14:textId="43D10F10" w:rsidR="007017A9" w:rsidRPr="008A6FF4" w:rsidRDefault="007017A9" w:rsidP="007017A9">
            <w:pPr>
              <w:pStyle w:val="CommentaryText"/>
              <w:spacing w:before="120" w:after="240"/>
              <w:rPr>
                <w:rFonts w:cs="Calibri"/>
                <w:i/>
              </w:rPr>
            </w:pPr>
            <w:r w:rsidRPr="00E3612F">
              <w:rPr>
                <w:rFonts w:cs="Calibri"/>
                <w:b/>
                <w:sz w:val="22"/>
                <w:szCs w:val="22"/>
              </w:rPr>
              <w:t>Commentary – Note 27: Property, Plant and Equipment – Continued</w:t>
            </w:r>
          </w:p>
        </w:tc>
      </w:tr>
      <w:tr w:rsidR="00B1284B" w:rsidRPr="001604D1" w14:paraId="38B7A7EA"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26CFED84" w14:textId="77777777" w:rsidR="00B1284B" w:rsidRPr="00F13375" w:rsidRDefault="00B1284B" w:rsidP="00B1284B">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11D7B0C1" w14:textId="77777777" w:rsidR="00B1284B" w:rsidRPr="00C91528" w:rsidRDefault="00B1284B" w:rsidP="00B1284B">
            <w:pPr>
              <w:pStyle w:val="CommentaryText"/>
              <w:rPr>
                <w:rFonts w:cs="Calibri"/>
                <w:b/>
                <w:sz w:val="22"/>
                <w:szCs w:val="22"/>
              </w:rPr>
            </w:pPr>
            <w:r w:rsidRPr="00C91528">
              <w:rPr>
                <w:rFonts w:cs="Calibri"/>
                <w:b/>
                <w:sz w:val="22"/>
                <w:szCs w:val="22"/>
              </w:rPr>
              <w:t>Disclosure Dependent Upon Input Valuation Level</w:t>
            </w:r>
          </w:p>
          <w:p w14:paraId="1AA4A0C0" w14:textId="77777777" w:rsidR="00B1284B" w:rsidRPr="001604D1" w:rsidRDefault="00B1284B" w:rsidP="00B1284B">
            <w:pPr>
              <w:pStyle w:val="CommentaryText"/>
              <w:spacing w:after="0"/>
              <w:rPr>
                <w:rFonts w:cs="Calibri"/>
                <w:b/>
              </w:rPr>
            </w:pPr>
            <w:r w:rsidRPr="001604D1">
              <w:rPr>
                <w:rFonts w:cs="Calibri"/>
                <w:b/>
              </w:rPr>
              <w:t>Levels 1 and 2 Valuation Inputs</w:t>
            </w:r>
          </w:p>
        </w:tc>
      </w:tr>
      <w:tr w:rsidR="00B1284B" w:rsidRPr="00F13375" w14:paraId="6AB3F18C"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78B17E64" w14:textId="77777777" w:rsidR="00B1284B" w:rsidRPr="00F13375" w:rsidRDefault="00B1284B" w:rsidP="00B1284B">
            <w:pPr>
              <w:pStyle w:val="CommentaryReference"/>
              <w:spacing w:before="60"/>
              <w:rPr>
                <w:rFonts w:cs="Calibri"/>
                <w:sz w:val="16"/>
              </w:rPr>
            </w:pPr>
            <w:r w:rsidRPr="00F13375">
              <w:rPr>
                <w:rFonts w:cs="Calibri"/>
                <w:sz w:val="16"/>
              </w:rPr>
              <w:t>AASB 13.93(c)</w:t>
            </w:r>
          </w:p>
        </w:tc>
        <w:tc>
          <w:tcPr>
            <w:tcW w:w="4425" w:type="pct"/>
            <w:tcBorders>
              <w:top w:val="nil"/>
              <w:left w:val="single" w:sz="2" w:space="0" w:color="003366"/>
              <w:bottom w:val="nil"/>
              <w:right w:val="nil"/>
            </w:tcBorders>
            <w:shd w:val="clear" w:color="auto" w:fill="F2F2F2"/>
            <w:vAlign w:val="bottom"/>
          </w:tcPr>
          <w:p w14:paraId="4C4ABFFC" w14:textId="77777777" w:rsidR="00B1284B" w:rsidRPr="00F13375" w:rsidRDefault="00B1284B" w:rsidP="00B1284B">
            <w:pPr>
              <w:pStyle w:val="CommentaryText"/>
              <w:rPr>
                <w:rFonts w:cs="Calibri"/>
              </w:rPr>
            </w:pPr>
            <w:r w:rsidRPr="00F13375">
              <w:rPr>
                <w:rFonts w:cs="Calibri"/>
              </w:rPr>
              <w:t xml:space="preserve">Agencies shall disclose for assets and liabilities held at the end of the reporting period that are measured at fair value, the amounts of any transfers between Level 1 and Level 2 of the </w:t>
            </w:r>
            <w:r>
              <w:rPr>
                <w:rFonts w:cs="Calibri"/>
              </w:rPr>
              <w:t>F</w:t>
            </w:r>
            <w:r w:rsidRPr="00F13375">
              <w:rPr>
                <w:rFonts w:cs="Calibri"/>
              </w:rPr>
              <w:t xml:space="preserve">air </w:t>
            </w:r>
            <w:r>
              <w:rPr>
                <w:rFonts w:cs="Calibri"/>
              </w:rPr>
              <w:t>V</w:t>
            </w:r>
            <w:r w:rsidRPr="00F13375">
              <w:rPr>
                <w:rFonts w:cs="Calibri"/>
              </w:rPr>
              <w:t xml:space="preserve">alue </w:t>
            </w:r>
            <w:r>
              <w:rPr>
                <w:rFonts w:cs="Calibri"/>
              </w:rPr>
              <w:t>H</w:t>
            </w:r>
            <w:r w:rsidRPr="00F13375">
              <w:rPr>
                <w:rFonts w:cs="Calibri"/>
              </w:rPr>
              <w:t>ierarchy, the reasons for the transfers and the agency’s policy for determining when transfers between levels are deemed to have occurred. Transfers into each level shall be disclosed separately from transfers out of each level.</w:t>
            </w:r>
          </w:p>
        </w:tc>
      </w:tr>
      <w:tr w:rsidR="00B1284B" w:rsidRPr="001604D1" w14:paraId="74918D62"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1446813F" w14:textId="77777777" w:rsidR="00B1284B" w:rsidRPr="00F13375" w:rsidRDefault="00B1284B" w:rsidP="00B1284B">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6FD90B40" w14:textId="77777777" w:rsidR="00B1284B" w:rsidRPr="001604D1" w:rsidRDefault="00B1284B" w:rsidP="00B1284B">
            <w:pPr>
              <w:pStyle w:val="CommentaryText"/>
              <w:spacing w:after="0"/>
              <w:rPr>
                <w:rFonts w:cs="Calibri"/>
                <w:b/>
              </w:rPr>
            </w:pPr>
            <w:r w:rsidRPr="001604D1">
              <w:rPr>
                <w:rFonts w:cs="Calibri"/>
                <w:b/>
              </w:rPr>
              <w:t>Levels 2 and 3 Valuation Inputs</w:t>
            </w:r>
          </w:p>
        </w:tc>
      </w:tr>
      <w:tr w:rsidR="00B1284B" w:rsidRPr="00F13375" w14:paraId="19A996FC"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0EE9E19D" w14:textId="77777777" w:rsidR="00B1284B" w:rsidRPr="00F13375" w:rsidRDefault="00B1284B" w:rsidP="00B1284B">
            <w:pPr>
              <w:pStyle w:val="CommentaryReference"/>
              <w:spacing w:before="60"/>
              <w:rPr>
                <w:rFonts w:cs="Calibri"/>
                <w:sz w:val="16"/>
              </w:rPr>
            </w:pPr>
            <w:r w:rsidRPr="00F13375">
              <w:rPr>
                <w:rFonts w:cs="Calibri"/>
                <w:sz w:val="16"/>
              </w:rPr>
              <w:t>AASB 13.93(d)</w:t>
            </w:r>
          </w:p>
        </w:tc>
        <w:tc>
          <w:tcPr>
            <w:tcW w:w="4425" w:type="pct"/>
            <w:tcBorders>
              <w:top w:val="nil"/>
              <w:left w:val="single" w:sz="2" w:space="0" w:color="003366"/>
              <w:bottom w:val="nil"/>
              <w:right w:val="nil"/>
            </w:tcBorders>
            <w:shd w:val="clear" w:color="auto" w:fill="F2F2F2"/>
            <w:vAlign w:val="bottom"/>
          </w:tcPr>
          <w:p w14:paraId="3D810500" w14:textId="77777777" w:rsidR="00B1284B" w:rsidRPr="00F13375" w:rsidRDefault="00B1284B" w:rsidP="00B1284B">
            <w:pPr>
              <w:pStyle w:val="CommentaryText"/>
              <w:rPr>
                <w:rFonts w:cs="Calibri"/>
              </w:rPr>
            </w:pPr>
            <w:r w:rsidRPr="00F13375">
              <w:rPr>
                <w:rFonts w:cs="Calibri"/>
              </w:rPr>
              <w:t>Agencies shall disclose for fair value measurements categorised within Level 2 and Level 3 of the fair value hierarchy, a description of the valuation technique(s) and the inputs used in the fair value measurement.  If there has been a change in the valuation technique (e.g. changing from a market approach to an income approach or the use of an additional valuation technique), agencies shall disclose that change and the reason(s) for making it.</w:t>
            </w:r>
          </w:p>
        </w:tc>
      </w:tr>
      <w:tr w:rsidR="006665F9" w:rsidRPr="00CF7E1B" w14:paraId="5D2B8411" w14:textId="77777777" w:rsidTr="00B1284B">
        <w:trPr>
          <w:gridAfter w:val="1"/>
          <w:wAfter w:w="4" w:type="pct"/>
          <w:cantSplit/>
          <w:trHeight w:val="23"/>
        </w:trPr>
        <w:tc>
          <w:tcPr>
            <w:tcW w:w="571" w:type="pct"/>
            <w:tcBorders>
              <w:top w:val="nil"/>
              <w:left w:val="single" w:sz="2" w:space="0" w:color="003366"/>
              <w:bottom w:val="nil"/>
              <w:right w:val="single" w:sz="2" w:space="0" w:color="003366"/>
            </w:tcBorders>
          </w:tcPr>
          <w:p w14:paraId="1A120E0D" w14:textId="77777777" w:rsidR="006665F9" w:rsidRPr="00F13375" w:rsidRDefault="006665F9" w:rsidP="005F0D5F">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41B1CDA8" w14:textId="77777777" w:rsidR="006665F9" w:rsidRPr="00CF7E1B" w:rsidRDefault="006665F9" w:rsidP="006218FF">
            <w:pPr>
              <w:pStyle w:val="CommentaryText"/>
              <w:rPr>
                <w:rFonts w:cs="Calibri"/>
              </w:rPr>
            </w:pPr>
            <w:r w:rsidRPr="008A6FF4">
              <w:rPr>
                <w:rFonts w:cs="Calibri"/>
                <w:b/>
              </w:rPr>
              <w:t>Disclosure Dependent Upon Input Valuation Level</w:t>
            </w:r>
          </w:p>
        </w:tc>
      </w:tr>
      <w:tr w:rsidR="00C02912" w:rsidRPr="00CF7E1B" w14:paraId="356B7E50" w14:textId="77777777" w:rsidTr="00B1284B">
        <w:trPr>
          <w:cantSplit/>
          <w:trHeight w:val="23"/>
        </w:trPr>
        <w:tc>
          <w:tcPr>
            <w:tcW w:w="571" w:type="pct"/>
            <w:tcBorders>
              <w:top w:val="nil"/>
              <w:left w:val="single" w:sz="2" w:space="0" w:color="003366"/>
              <w:bottom w:val="nil"/>
              <w:right w:val="single" w:sz="2" w:space="0" w:color="003366"/>
            </w:tcBorders>
          </w:tcPr>
          <w:p w14:paraId="69765870" w14:textId="77777777" w:rsidR="00C02912" w:rsidRPr="00F13375" w:rsidRDefault="00C02912" w:rsidP="006665F9">
            <w:pPr>
              <w:rPr>
                <w:rFonts w:cs="Calibri"/>
                <w:sz w:val="16"/>
              </w:rPr>
            </w:pPr>
          </w:p>
        </w:tc>
        <w:tc>
          <w:tcPr>
            <w:tcW w:w="4429" w:type="pct"/>
            <w:gridSpan w:val="2"/>
            <w:tcBorders>
              <w:top w:val="nil"/>
              <w:left w:val="single" w:sz="2" w:space="0" w:color="003366"/>
              <w:bottom w:val="nil"/>
              <w:right w:val="nil"/>
            </w:tcBorders>
            <w:shd w:val="clear" w:color="auto" w:fill="F2F2F2"/>
            <w:vAlign w:val="bottom"/>
          </w:tcPr>
          <w:p w14:paraId="7C2BBFD6" w14:textId="77777777" w:rsidR="00C02912" w:rsidRPr="001604D1" w:rsidRDefault="00285AC3" w:rsidP="006665F9">
            <w:pPr>
              <w:pStyle w:val="CommentaryText"/>
              <w:spacing w:after="0"/>
              <w:rPr>
                <w:rFonts w:cs="Calibri"/>
                <w:b/>
              </w:rPr>
            </w:pPr>
            <w:r w:rsidRPr="001604D1">
              <w:rPr>
                <w:rFonts w:cs="Calibri"/>
                <w:b/>
              </w:rPr>
              <w:t>Level 3</w:t>
            </w:r>
            <w:r w:rsidR="00606CA7" w:rsidRPr="001604D1">
              <w:rPr>
                <w:rFonts w:cs="Calibri"/>
                <w:b/>
              </w:rPr>
              <w:t xml:space="preserve"> Valuation Inputs</w:t>
            </w:r>
          </w:p>
        </w:tc>
      </w:tr>
      <w:tr w:rsidR="00C02912" w:rsidRPr="00CF7E1B" w14:paraId="2C5CBDD3" w14:textId="77777777" w:rsidTr="00B1284B">
        <w:trPr>
          <w:cantSplit/>
          <w:trHeight w:val="23"/>
        </w:trPr>
        <w:tc>
          <w:tcPr>
            <w:tcW w:w="571" w:type="pct"/>
            <w:tcBorders>
              <w:top w:val="nil"/>
              <w:left w:val="single" w:sz="2" w:space="0" w:color="003366"/>
              <w:bottom w:val="nil"/>
              <w:right w:val="single" w:sz="2" w:space="0" w:color="003366"/>
            </w:tcBorders>
          </w:tcPr>
          <w:p w14:paraId="77D9896B" w14:textId="77777777" w:rsidR="00C02912" w:rsidRPr="00F13375" w:rsidRDefault="006C11A3" w:rsidP="008A6FF4">
            <w:pPr>
              <w:pStyle w:val="CommentaryReference"/>
              <w:spacing w:before="60"/>
              <w:rPr>
                <w:rFonts w:cs="Calibri"/>
                <w:sz w:val="16"/>
              </w:rPr>
            </w:pPr>
            <w:r w:rsidRPr="00F13375">
              <w:rPr>
                <w:rFonts w:cs="Calibri"/>
                <w:sz w:val="16"/>
              </w:rPr>
              <w:t>AAB 13.91(b)</w:t>
            </w:r>
          </w:p>
        </w:tc>
        <w:tc>
          <w:tcPr>
            <w:tcW w:w="4429" w:type="pct"/>
            <w:gridSpan w:val="2"/>
            <w:tcBorders>
              <w:top w:val="nil"/>
              <w:left w:val="single" w:sz="2" w:space="0" w:color="003366"/>
              <w:bottom w:val="nil"/>
              <w:right w:val="nil"/>
            </w:tcBorders>
            <w:shd w:val="clear" w:color="auto" w:fill="F2F2F2"/>
            <w:vAlign w:val="bottom"/>
          </w:tcPr>
          <w:p w14:paraId="6F79BD36" w14:textId="77777777" w:rsidR="00C02912" w:rsidRPr="00F13375" w:rsidRDefault="006C11A3" w:rsidP="0080771B">
            <w:pPr>
              <w:pStyle w:val="CommentaryText"/>
              <w:rPr>
                <w:rFonts w:cs="Calibri"/>
              </w:rPr>
            </w:pPr>
            <w:r w:rsidRPr="00F13375">
              <w:rPr>
                <w:rFonts w:cs="Calibri"/>
              </w:rPr>
              <w:t>For fair value measurements using significant unobservable inputs, agencies shall disclose the effect of the measurements on the operating result or other comprehensive income for the reporting period.</w:t>
            </w:r>
          </w:p>
        </w:tc>
      </w:tr>
      <w:tr w:rsidR="00C02912" w:rsidRPr="00CF7E1B" w14:paraId="5A10F1A1" w14:textId="77777777" w:rsidTr="00B1284B">
        <w:trPr>
          <w:cantSplit/>
          <w:trHeight w:val="23"/>
        </w:trPr>
        <w:tc>
          <w:tcPr>
            <w:tcW w:w="571" w:type="pct"/>
            <w:tcBorders>
              <w:top w:val="nil"/>
              <w:left w:val="single" w:sz="2" w:space="0" w:color="003366"/>
              <w:bottom w:val="nil"/>
              <w:right w:val="single" w:sz="2" w:space="0" w:color="003366"/>
            </w:tcBorders>
          </w:tcPr>
          <w:p w14:paraId="7CEB0F35" w14:textId="77777777" w:rsidR="00C02912" w:rsidRPr="00F13375" w:rsidRDefault="00DC62D7" w:rsidP="008A6FF4">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14:paraId="60B35000" w14:textId="77777777" w:rsidR="00C02912" w:rsidRPr="00F13375" w:rsidRDefault="006C11A3" w:rsidP="0080771B">
            <w:pPr>
              <w:pStyle w:val="CommentaryText"/>
              <w:rPr>
                <w:rFonts w:cs="Calibri"/>
              </w:rPr>
            </w:pPr>
            <w:r w:rsidRPr="00F13375">
              <w:rPr>
                <w:rFonts w:cs="Calibri"/>
              </w:rPr>
              <w:t>Agencies shall provide quantitative information about significant unobservable inputs used in the fair value measurement.  Agencies are not required to create quantitative information</w:t>
            </w:r>
            <w:r w:rsidR="00DC62D7" w:rsidRPr="00F13375">
              <w:rPr>
                <w:rFonts w:cs="Calibri"/>
              </w:rPr>
              <w:t xml:space="preserve"> to comply with this disclosure requirement if they have not developed quantitative unobservable inputs when measuring fair value (e.g. when an entity uses prices from prior transactions or third-party pricing information without adjustment</w:t>
            </w:r>
            <w:r w:rsidR="003C76F4">
              <w:rPr>
                <w:rFonts w:cs="Calibri"/>
              </w:rPr>
              <w:t>)</w:t>
            </w:r>
            <w:r w:rsidR="00DC62D7" w:rsidRPr="00F13375">
              <w:rPr>
                <w:rFonts w:cs="Calibri"/>
              </w:rPr>
              <w:t>.  However, when providing this disclosure agencies cannot ignore quantitative unobservable inputs that are significant to the fair value measurement and are reasonabl</w:t>
            </w:r>
            <w:r w:rsidR="0080771B" w:rsidRPr="00F13375">
              <w:rPr>
                <w:rFonts w:cs="Calibri"/>
              </w:rPr>
              <w:t>y</w:t>
            </w:r>
            <w:r w:rsidR="00DC62D7" w:rsidRPr="00F13375">
              <w:rPr>
                <w:rFonts w:cs="Calibri"/>
              </w:rPr>
              <w:t xml:space="preserve"> available</w:t>
            </w:r>
            <w:r w:rsidR="00606CA7" w:rsidRPr="00F13375">
              <w:rPr>
                <w:rFonts w:cs="Calibri"/>
              </w:rPr>
              <w:t xml:space="preserve"> to them</w:t>
            </w:r>
            <w:r w:rsidR="00DC62D7" w:rsidRPr="00F13375">
              <w:rPr>
                <w:rFonts w:cs="Calibri"/>
              </w:rPr>
              <w:t>.</w:t>
            </w:r>
          </w:p>
        </w:tc>
      </w:tr>
      <w:tr w:rsidR="00285AC3" w:rsidRPr="00CF7E1B" w14:paraId="12FFF1F9" w14:textId="77777777" w:rsidTr="00B1284B">
        <w:trPr>
          <w:cantSplit/>
          <w:trHeight w:val="23"/>
        </w:trPr>
        <w:tc>
          <w:tcPr>
            <w:tcW w:w="571" w:type="pct"/>
            <w:tcBorders>
              <w:top w:val="nil"/>
              <w:left w:val="single" w:sz="2" w:space="0" w:color="003366"/>
              <w:bottom w:val="nil"/>
              <w:right w:val="single" w:sz="2" w:space="0" w:color="003366"/>
            </w:tcBorders>
          </w:tcPr>
          <w:p w14:paraId="5712A154" w14:textId="77777777" w:rsidR="00285AC3" w:rsidRPr="00F13375" w:rsidRDefault="00930D02" w:rsidP="008A6FF4">
            <w:pPr>
              <w:pStyle w:val="CommentaryReference"/>
              <w:spacing w:before="60"/>
              <w:rPr>
                <w:rFonts w:cs="Calibri"/>
                <w:sz w:val="16"/>
              </w:rPr>
            </w:pPr>
            <w:r w:rsidRPr="00F13375">
              <w:rPr>
                <w:rFonts w:cs="Calibri"/>
                <w:sz w:val="16"/>
              </w:rPr>
              <w:t>AASB 13.93(e)</w:t>
            </w:r>
          </w:p>
        </w:tc>
        <w:tc>
          <w:tcPr>
            <w:tcW w:w="4429" w:type="pct"/>
            <w:gridSpan w:val="2"/>
            <w:tcBorders>
              <w:top w:val="nil"/>
              <w:left w:val="single" w:sz="2" w:space="0" w:color="003366"/>
              <w:bottom w:val="nil"/>
              <w:right w:val="nil"/>
            </w:tcBorders>
            <w:shd w:val="clear" w:color="auto" w:fill="F2F2F2"/>
            <w:vAlign w:val="bottom"/>
          </w:tcPr>
          <w:p w14:paraId="00C3E651" w14:textId="77777777" w:rsidR="00285AC3" w:rsidRPr="00F13375" w:rsidRDefault="00667166" w:rsidP="00667166">
            <w:pPr>
              <w:pStyle w:val="CommentaryText"/>
              <w:rPr>
                <w:rFonts w:cs="Calibri"/>
              </w:rPr>
            </w:pPr>
            <w:r w:rsidRPr="00F13375">
              <w:rPr>
                <w:rFonts w:cs="Calibri"/>
              </w:rPr>
              <w:t>Agencies shall provide a reconciliation from the opening balances to the closing balances, disclosing separately changes during the period attributable to the following:</w:t>
            </w:r>
          </w:p>
          <w:p w14:paraId="766759E2" w14:textId="77777777" w:rsidR="00667166" w:rsidRPr="00F13375" w:rsidRDefault="00667166" w:rsidP="00105BC0">
            <w:pPr>
              <w:pStyle w:val="CommentaryText"/>
              <w:numPr>
                <w:ilvl w:val="0"/>
                <w:numId w:val="73"/>
              </w:numPr>
              <w:spacing w:after="0"/>
              <w:ind w:left="323" w:hanging="323"/>
              <w:rPr>
                <w:rFonts w:cs="Calibri"/>
              </w:rPr>
            </w:pPr>
            <w:r w:rsidRPr="00F13375">
              <w:rPr>
                <w:rFonts w:cs="Calibri"/>
              </w:rPr>
              <w:t>total gains or losses for the period recognised in the operating result by line item;</w:t>
            </w:r>
          </w:p>
          <w:p w14:paraId="75F03699" w14:textId="77777777" w:rsidR="00667166" w:rsidRPr="00F13375" w:rsidRDefault="00667166" w:rsidP="00105BC0">
            <w:pPr>
              <w:pStyle w:val="CommentaryText"/>
              <w:numPr>
                <w:ilvl w:val="0"/>
                <w:numId w:val="73"/>
              </w:numPr>
              <w:spacing w:after="0"/>
              <w:ind w:left="323" w:hanging="323"/>
              <w:rPr>
                <w:rFonts w:cs="Calibri"/>
              </w:rPr>
            </w:pPr>
            <w:r w:rsidRPr="00F13375">
              <w:rPr>
                <w:rFonts w:cs="Calibri"/>
              </w:rPr>
              <w:t>total gains or losses for the period recognised in other comprehensive income by line item;</w:t>
            </w:r>
          </w:p>
          <w:p w14:paraId="1B6B8EEF" w14:textId="77777777" w:rsidR="00667166" w:rsidRPr="00F13375" w:rsidRDefault="00667166" w:rsidP="00105BC0">
            <w:pPr>
              <w:pStyle w:val="CommentaryText"/>
              <w:numPr>
                <w:ilvl w:val="0"/>
                <w:numId w:val="73"/>
              </w:numPr>
              <w:spacing w:after="0"/>
              <w:ind w:left="323" w:hanging="323"/>
              <w:rPr>
                <w:rFonts w:cs="Calibri"/>
              </w:rPr>
            </w:pPr>
            <w:r w:rsidRPr="00F13375">
              <w:rPr>
                <w:rFonts w:cs="Calibri"/>
              </w:rPr>
              <w:t>purchases, sales, issues and settlements (each disclosed separately);</w:t>
            </w:r>
          </w:p>
          <w:p w14:paraId="08572A57" w14:textId="77777777" w:rsidR="00667166" w:rsidRPr="00F13375" w:rsidRDefault="00930D02" w:rsidP="00105BC0">
            <w:pPr>
              <w:pStyle w:val="CommentaryText"/>
              <w:numPr>
                <w:ilvl w:val="0"/>
                <w:numId w:val="73"/>
              </w:numPr>
              <w:spacing w:after="0"/>
              <w:ind w:left="323" w:hanging="323"/>
              <w:rPr>
                <w:rFonts w:cs="Calibri"/>
              </w:rPr>
            </w:pPr>
            <w:r w:rsidRPr="00F13375">
              <w:rPr>
                <w:rFonts w:cs="Calibri"/>
              </w:rPr>
              <w:t>the amounts of any transfers into or out of level 3, the reasons for those transfers and the policy for determining when transfers between levels are deemed to have occurred.  Transfers into Level 3 shall be disclosed and discussed separately from transfers out of Level 3.</w:t>
            </w:r>
          </w:p>
        </w:tc>
      </w:tr>
      <w:tr w:rsidR="006C11A3" w:rsidRPr="00CF7E1B" w14:paraId="2D99CBAD" w14:textId="77777777" w:rsidTr="00B1284B">
        <w:trPr>
          <w:cantSplit/>
          <w:trHeight w:val="23"/>
        </w:trPr>
        <w:tc>
          <w:tcPr>
            <w:tcW w:w="571" w:type="pct"/>
            <w:tcBorders>
              <w:top w:val="nil"/>
              <w:left w:val="single" w:sz="2" w:space="0" w:color="003366"/>
              <w:bottom w:val="nil"/>
              <w:right w:val="single" w:sz="2" w:space="0" w:color="003366"/>
            </w:tcBorders>
          </w:tcPr>
          <w:p w14:paraId="7FF290EE" w14:textId="77777777" w:rsidR="006C11A3" w:rsidRPr="00F13375" w:rsidRDefault="00204D56" w:rsidP="008A6FF4">
            <w:pPr>
              <w:pStyle w:val="CommentaryReference"/>
              <w:spacing w:before="60"/>
              <w:rPr>
                <w:rFonts w:cs="Calibri"/>
                <w:sz w:val="16"/>
              </w:rPr>
            </w:pPr>
            <w:r w:rsidRPr="00F13375">
              <w:rPr>
                <w:rFonts w:cs="Calibri"/>
                <w:sz w:val="16"/>
              </w:rPr>
              <w:t>AASB 13.93(g)</w:t>
            </w:r>
          </w:p>
        </w:tc>
        <w:tc>
          <w:tcPr>
            <w:tcW w:w="4429" w:type="pct"/>
            <w:gridSpan w:val="2"/>
            <w:tcBorders>
              <w:top w:val="nil"/>
              <w:left w:val="single" w:sz="2" w:space="0" w:color="003366"/>
              <w:bottom w:val="nil"/>
              <w:right w:val="nil"/>
            </w:tcBorders>
            <w:shd w:val="clear" w:color="auto" w:fill="F2F2F2"/>
            <w:vAlign w:val="bottom"/>
          </w:tcPr>
          <w:p w14:paraId="17AEF280" w14:textId="77777777" w:rsidR="006C11A3" w:rsidRPr="00F13375" w:rsidRDefault="00CB3267" w:rsidP="00CB3267">
            <w:pPr>
              <w:pStyle w:val="CommentaryText"/>
              <w:rPr>
                <w:rFonts w:cs="Calibri"/>
              </w:rPr>
            </w:pPr>
            <w:r w:rsidRPr="00F13375">
              <w:rPr>
                <w:rFonts w:cs="Calibri"/>
              </w:rPr>
              <w:t xml:space="preserve">Agencies shall provide a description of their valuation process (including, for example, how they decide their valuation policies and procedures and analyses changes in fair value measurements from period to period). </w:t>
            </w:r>
          </w:p>
        </w:tc>
      </w:tr>
      <w:tr w:rsidR="006C11A3" w:rsidRPr="00CF7E1B" w14:paraId="1EDCC55E" w14:textId="77777777" w:rsidTr="00B1284B">
        <w:trPr>
          <w:cantSplit/>
          <w:trHeight w:val="23"/>
        </w:trPr>
        <w:tc>
          <w:tcPr>
            <w:tcW w:w="571" w:type="pct"/>
            <w:tcBorders>
              <w:top w:val="nil"/>
              <w:left w:val="single" w:sz="2" w:space="0" w:color="003366"/>
              <w:bottom w:val="nil"/>
              <w:right w:val="single" w:sz="2" w:space="0" w:color="003366"/>
            </w:tcBorders>
          </w:tcPr>
          <w:p w14:paraId="00278804" w14:textId="77777777" w:rsidR="006C11A3" w:rsidRPr="00F13375" w:rsidRDefault="000B4CB0" w:rsidP="008A6FF4">
            <w:pPr>
              <w:pStyle w:val="CommentaryReference"/>
              <w:spacing w:before="60"/>
              <w:rPr>
                <w:rFonts w:cs="Calibri"/>
                <w:sz w:val="16"/>
              </w:rPr>
            </w:pPr>
            <w:r w:rsidRPr="00F13375">
              <w:rPr>
                <w:rFonts w:cs="Calibri"/>
                <w:sz w:val="16"/>
              </w:rPr>
              <w:t>ASSB 13.93(</w:t>
            </w:r>
            <w:proofErr w:type="spellStart"/>
            <w:r w:rsidRPr="00F13375">
              <w:rPr>
                <w:rFonts w:cs="Calibri"/>
                <w:sz w:val="16"/>
              </w:rPr>
              <w:t>i</w:t>
            </w:r>
            <w:proofErr w:type="spellEnd"/>
            <w:r w:rsidRPr="00F13375">
              <w:rPr>
                <w:rFonts w:cs="Calibri"/>
                <w:sz w:val="16"/>
              </w:rPr>
              <w:t>)</w:t>
            </w:r>
          </w:p>
          <w:p w14:paraId="07999E9B" w14:textId="77777777" w:rsidR="002F0093" w:rsidRPr="00F13375" w:rsidRDefault="002F0093" w:rsidP="008A6FF4">
            <w:pPr>
              <w:pStyle w:val="CommentaryReference"/>
              <w:spacing w:before="60"/>
              <w:rPr>
                <w:rFonts w:cs="Calibri"/>
                <w:sz w:val="16"/>
              </w:rPr>
            </w:pPr>
          </w:p>
          <w:p w14:paraId="2B6646AD" w14:textId="77777777" w:rsidR="002F0093" w:rsidRPr="00F13375" w:rsidRDefault="002F0093" w:rsidP="008A6FF4">
            <w:pPr>
              <w:pStyle w:val="CommentaryReference"/>
              <w:spacing w:before="60"/>
              <w:rPr>
                <w:rFonts w:cs="Calibri"/>
                <w:sz w:val="16"/>
              </w:rPr>
            </w:pPr>
          </w:p>
          <w:p w14:paraId="0DB21CB4" w14:textId="77777777" w:rsidR="002F0093" w:rsidRPr="00F13375" w:rsidRDefault="002F0093" w:rsidP="008A6FF4">
            <w:pPr>
              <w:pStyle w:val="CommentaryReference"/>
              <w:spacing w:before="60"/>
              <w:rPr>
                <w:rFonts w:cs="Calibri"/>
                <w:sz w:val="16"/>
              </w:rPr>
            </w:pPr>
            <w:r w:rsidRPr="00F13375">
              <w:rPr>
                <w:rFonts w:cs="Calibri"/>
                <w:sz w:val="16"/>
              </w:rPr>
              <w:t>AASB 13.27 &amp; 28</w:t>
            </w:r>
          </w:p>
        </w:tc>
        <w:tc>
          <w:tcPr>
            <w:tcW w:w="4429" w:type="pct"/>
            <w:gridSpan w:val="2"/>
            <w:tcBorders>
              <w:top w:val="nil"/>
              <w:left w:val="single" w:sz="2" w:space="0" w:color="003366"/>
              <w:bottom w:val="nil"/>
              <w:right w:val="nil"/>
            </w:tcBorders>
            <w:shd w:val="clear" w:color="auto" w:fill="F2F2F2"/>
            <w:vAlign w:val="bottom"/>
          </w:tcPr>
          <w:p w14:paraId="0503E306" w14:textId="77777777" w:rsidR="006C11A3" w:rsidRPr="00F13375" w:rsidRDefault="000B4CB0" w:rsidP="000B4CB0">
            <w:pPr>
              <w:pStyle w:val="CommentaryText"/>
              <w:rPr>
                <w:rFonts w:cs="Calibri"/>
              </w:rPr>
            </w:pPr>
            <w:r w:rsidRPr="00F13375">
              <w:rPr>
                <w:rFonts w:cs="Calibri"/>
              </w:rPr>
              <w:t>If the highest and best use of a non-financial asset differs from its current use, agencies shall disclose that fact and why the non-financial asset is being used in a manner that differs from its highest and best use.</w:t>
            </w:r>
          </w:p>
          <w:p w14:paraId="01290CCD" w14:textId="77777777" w:rsidR="002F0093" w:rsidRPr="00F13375" w:rsidRDefault="002F0093" w:rsidP="002F0093">
            <w:pPr>
              <w:pStyle w:val="CommentaryText"/>
              <w:rPr>
                <w:rFonts w:cs="Calibri"/>
              </w:rPr>
            </w:pPr>
            <w:r w:rsidRPr="00F13375">
              <w:rPr>
                <w:rFonts w:cs="Calibri"/>
              </w:rPr>
              <w:t>The highest and best use of a non-financial asset takes into account the use of the asset that is physically possible (given location and size), legally permissible (given zoning regulations), and financially feasible (generates adequate income or cash flows).</w:t>
            </w:r>
          </w:p>
        </w:tc>
      </w:tr>
    </w:tbl>
    <w:p w14:paraId="168C5B6A" w14:textId="77777777" w:rsidR="000144FF" w:rsidRDefault="000144FF">
      <w:pPr>
        <w:rPr>
          <w:rFonts w:cs="Calibri"/>
        </w:rPr>
      </w:pPr>
      <w:r w:rsidRPr="00CF7E1B">
        <w:rPr>
          <w:rFonts w:cs="Calibri"/>
        </w:rPr>
        <w:br w:type="page"/>
      </w:r>
    </w:p>
    <w:p w14:paraId="6DEC687F" w14:textId="77777777" w:rsidR="006665F9" w:rsidRPr="00CF7E1B" w:rsidRDefault="006665F9">
      <w:pPr>
        <w:rPr>
          <w:rFonts w:cs="Calibri"/>
          <w:sz w:val="6"/>
        </w:rPr>
      </w:pPr>
    </w:p>
    <w:tbl>
      <w:tblPr>
        <w:tblW w:w="50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6319"/>
        <w:gridCol w:w="24"/>
        <w:gridCol w:w="1225"/>
        <w:gridCol w:w="16"/>
        <w:gridCol w:w="1223"/>
      </w:tblGrid>
      <w:tr w:rsidR="000144FF" w:rsidRPr="00CF7E1B" w14:paraId="7A41FC87" w14:textId="77777777" w:rsidTr="0056203E">
        <w:trPr>
          <w:cantSplit/>
          <w:trHeight w:val="23"/>
        </w:trPr>
        <w:tc>
          <w:tcPr>
            <w:tcW w:w="579" w:type="pct"/>
            <w:tcBorders>
              <w:top w:val="single" w:sz="4" w:space="0" w:color="auto"/>
              <w:left w:val="single" w:sz="2" w:space="0" w:color="003366"/>
              <w:bottom w:val="single" w:sz="4" w:space="0" w:color="auto"/>
              <w:right w:val="single" w:sz="2" w:space="0" w:color="003366"/>
            </w:tcBorders>
          </w:tcPr>
          <w:p w14:paraId="2171C913" w14:textId="77777777" w:rsidR="000144FF" w:rsidRPr="00F13375" w:rsidRDefault="00F13375" w:rsidP="00980416">
            <w:pPr>
              <w:pStyle w:val="TableReference"/>
              <w:tabs>
                <w:tab w:val="left" w:pos="3306"/>
              </w:tabs>
              <w:spacing w:before="120"/>
              <w:rPr>
                <w:rFonts w:cs="Calibri"/>
                <w:b/>
                <w:color w:val="auto"/>
                <w:sz w:val="20"/>
                <w:szCs w:val="20"/>
              </w:rPr>
            </w:pPr>
            <w:bookmarkStart w:id="719" w:name="InvProperties" w:colFirst="1" w:colLast="1"/>
            <w:r w:rsidRPr="00F13375">
              <w:rPr>
                <w:rFonts w:cs="Calibri"/>
                <w:b/>
                <w:color w:val="auto"/>
                <w:sz w:val="20"/>
                <w:szCs w:val="20"/>
              </w:rPr>
              <w:t>Reference</w:t>
            </w:r>
          </w:p>
        </w:tc>
        <w:tc>
          <w:tcPr>
            <w:tcW w:w="4421" w:type="pct"/>
            <w:gridSpan w:val="5"/>
            <w:tcBorders>
              <w:top w:val="single" w:sz="4" w:space="0" w:color="auto"/>
              <w:left w:val="single" w:sz="2" w:space="0" w:color="003366"/>
              <w:bottom w:val="single" w:sz="4" w:space="0" w:color="auto"/>
              <w:right w:val="nil"/>
            </w:tcBorders>
          </w:tcPr>
          <w:p w14:paraId="253B97F9" w14:textId="77777777" w:rsidR="000144FF" w:rsidRPr="00CF7E1B" w:rsidRDefault="00ED39F2" w:rsidP="00980416">
            <w:pPr>
              <w:pStyle w:val="Heading1"/>
              <w:numPr>
                <w:ilvl w:val="0"/>
                <w:numId w:val="0"/>
              </w:numPr>
              <w:spacing w:before="120"/>
            </w:pPr>
            <w:bookmarkStart w:id="720" w:name="_Toc400627345"/>
            <w:bookmarkStart w:id="721" w:name="_Toc43883628"/>
            <w:r>
              <w:t>Note</w:t>
            </w:r>
            <w:r w:rsidR="003B3F08" w:rsidRPr="00CF7E1B">
              <w:t xml:space="preserve"> </w:t>
            </w:r>
            <w:r w:rsidR="00D520D0" w:rsidRPr="00CF7E1B">
              <w:t>28</w:t>
            </w:r>
            <w:r w:rsidR="003B3F08" w:rsidRPr="00CF7E1B">
              <w:t>.</w:t>
            </w:r>
            <w:r>
              <w:t xml:space="preserve">   </w:t>
            </w:r>
            <w:r w:rsidR="00475B98" w:rsidRPr="00CF7E1B">
              <w:t xml:space="preserve">Investment </w:t>
            </w:r>
            <w:r w:rsidR="00322257" w:rsidRPr="00CF7E1B">
              <w:t>P</w:t>
            </w:r>
            <w:r w:rsidR="00475B98" w:rsidRPr="00CF7E1B">
              <w:t>roperties</w:t>
            </w:r>
            <w:bookmarkEnd w:id="720"/>
            <w:bookmarkEnd w:id="721"/>
          </w:p>
        </w:tc>
      </w:tr>
      <w:bookmarkEnd w:id="719"/>
      <w:tr w:rsidR="000144FF" w:rsidRPr="00CF7E1B" w14:paraId="0D394B8C" w14:textId="77777777" w:rsidTr="0056203E">
        <w:trPr>
          <w:cantSplit/>
          <w:trHeight w:val="23"/>
        </w:trPr>
        <w:tc>
          <w:tcPr>
            <w:tcW w:w="579" w:type="pct"/>
            <w:tcBorders>
              <w:top w:val="single" w:sz="4" w:space="0" w:color="auto"/>
              <w:left w:val="single" w:sz="2" w:space="0" w:color="003366"/>
              <w:bottom w:val="nil"/>
              <w:right w:val="single" w:sz="2" w:space="0" w:color="003366"/>
            </w:tcBorders>
          </w:tcPr>
          <w:p w14:paraId="52481836" w14:textId="77777777" w:rsidR="00171392" w:rsidRDefault="00171392">
            <w:pPr>
              <w:pStyle w:val="TableReference"/>
              <w:tabs>
                <w:tab w:val="left" w:pos="3306"/>
              </w:tabs>
              <w:spacing w:before="40"/>
              <w:rPr>
                <w:rFonts w:cs="Calibri"/>
                <w:color w:val="auto"/>
                <w:sz w:val="16"/>
                <w:szCs w:val="16"/>
              </w:rPr>
            </w:pPr>
          </w:p>
          <w:p w14:paraId="5081B569" w14:textId="4940B40C"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w:t>
            </w:r>
            <w:r w:rsidR="00D001B7" w:rsidRPr="00F13375">
              <w:rPr>
                <w:rFonts w:cs="Calibri"/>
                <w:color w:val="auto"/>
                <w:sz w:val="16"/>
                <w:szCs w:val="16"/>
              </w:rPr>
              <w:t>(</w:t>
            </w:r>
            <w:r w:rsidRPr="00F13375">
              <w:rPr>
                <w:rFonts w:cs="Calibri"/>
                <w:color w:val="auto"/>
                <w:sz w:val="16"/>
                <w:szCs w:val="16"/>
              </w:rPr>
              <w:t>g)</w:t>
            </w:r>
          </w:p>
          <w:p w14:paraId="1B196C6A" w14:textId="77777777" w:rsidR="000144FF" w:rsidRPr="00F13375" w:rsidRDefault="000144FF">
            <w:pPr>
              <w:pStyle w:val="TableReference"/>
              <w:tabs>
                <w:tab w:val="left" w:pos="3306"/>
              </w:tabs>
              <w:spacing w:before="40"/>
              <w:rPr>
                <w:rFonts w:cs="Calibri"/>
                <w:color w:val="auto"/>
                <w:sz w:val="16"/>
                <w:szCs w:val="16"/>
              </w:rPr>
            </w:pPr>
          </w:p>
          <w:p w14:paraId="56A03176" w14:textId="77777777"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w:t>
            </w:r>
            <w:r w:rsidR="00D001B7" w:rsidRPr="00F13375">
              <w:rPr>
                <w:rFonts w:cs="Calibri"/>
                <w:color w:val="auto"/>
                <w:sz w:val="16"/>
                <w:szCs w:val="16"/>
              </w:rPr>
              <w:t>(</w:t>
            </w:r>
            <w:r w:rsidRPr="00F13375">
              <w:rPr>
                <w:rFonts w:cs="Calibri"/>
                <w:color w:val="auto"/>
                <w:sz w:val="16"/>
                <w:szCs w:val="16"/>
              </w:rPr>
              <w:t>h)</w:t>
            </w:r>
          </w:p>
        </w:tc>
        <w:tc>
          <w:tcPr>
            <w:tcW w:w="4421" w:type="pct"/>
            <w:gridSpan w:val="5"/>
            <w:tcBorders>
              <w:top w:val="single" w:sz="4" w:space="0" w:color="auto"/>
              <w:left w:val="single" w:sz="2" w:space="0" w:color="003366"/>
              <w:bottom w:val="nil"/>
              <w:right w:val="nil"/>
            </w:tcBorders>
          </w:tcPr>
          <w:p w14:paraId="1B132A0B" w14:textId="711318F2" w:rsidR="00171392" w:rsidRPr="00980416" w:rsidRDefault="00171392" w:rsidP="00001443">
            <w:pPr>
              <w:pStyle w:val="TableText"/>
              <w:spacing w:before="0" w:after="120"/>
              <w:jc w:val="both"/>
              <w:rPr>
                <w:rFonts w:cs="Calibri"/>
              </w:rPr>
            </w:pPr>
            <w:r w:rsidRPr="00980416">
              <w:rPr>
                <w:rFonts w:cs="Calibri"/>
                <w:color w:val="FF0000"/>
              </w:rPr>
              <w:t>All investment property is owned property of the Agency</w:t>
            </w:r>
            <w:r w:rsidRPr="00980416">
              <w:rPr>
                <w:rFonts w:cs="Calibri"/>
              </w:rPr>
              <w:t>.</w:t>
            </w:r>
          </w:p>
          <w:p w14:paraId="5A966883" w14:textId="05B20FC2" w:rsidR="000144FF" w:rsidRPr="00980416" w:rsidRDefault="000144FF" w:rsidP="00001443">
            <w:pPr>
              <w:pStyle w:val="TableText"/>
              <w:spacing w:before="0" w:after="120"/>
              <w:jc w:val="both"/>
              <w:rPr>
                <w:rFonts w:cs="Calibri"/>
              </w:rPr>
            </w:pPr>
            <w:r w:rsidRPr="00980416">
              <w:rPr>
                <w:rFonts w:cs="Calibri"/>
              </w:rPr>
              <w:t xml:space="preserve">The investment properties are held primarily for rental income. There are no restrictions on investment properties held or any restrictions on the income generated.  </w:t>
            </w:r>
          </w:p>
          <w:p w14:paraId="573451F7" w14:textId="77777777" w:rsidR="000144FF" w:rsidRPr="00980416" w:rsidRDefault="000144FF" w:rsidP="00001443">
            <w:pPr>
              <w:autoSpaceDE w:val="0"/>
              <w:autoSpaceDN w:val="0"/>
              <w:adjustRightInd w:val="0"/>
              <w:spacing w:after="120"/>
              <w:jc w:val="both"/>
              <w:rPr>
                <w:rFonts w:cs="Calibri"/>
                <w:sz w:val="18"/>
                <w:szCs w:val="18"/>
              </w:rPr>
            </w:pPr>
            <w:r w:rsidRPr="00980416">
              <w:rPr>
                <w:rFonts w:cs="Calibri"/>
                <w:sz w:val="18"/>
                <w:szCs w:val="18"/>
              </w:rPr>
              <w:t>There are no contractual obligations to construct, purchase or develop investment properties.  Further there is no contractual obligation for the repair, maintenance or enhancement of the investment properties.</w:t>
            </w:r>
          </w:p>
        </w:tc>
      </w:tr>
      <w:tr w:rsidR="003B2FF3" w:rsidRPr="00CF7E1B" w14:paraId="53C3D316" w14:textId="77777777" w:rsidTr="0056203E">
        <w:trPr>
          <w:cantSplit/>
          <w:trHeight w:val="23"/>
        </w:trPr>
        <w:tc>
          <w:tcPr>
            <w:tcW w:w="579" w:type="pct"/>
            <w:tcBorders>
              <w:top w:val="nil"/>
              <w:left w:val="single" w:sz="2" w:space="0" w:color="003366"/>
              <w:bottom w:val="nil"/>
              <w:right w:val="single" w:sz="2" w:space="0" w:color="003366"/>
            </w:tcBorders>
          </w:tcPr>
          <w:p w14:paraId="6A13F307" w14:textId="77777777" w:rsidR="003B2FF3" w:rsidRPr="00F13375" w:rsidRDefault="00C210D6" w:rsidP="00911E57">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75(e)</w:t>
            </w:r>
          </w:p>
        </w:tc>
        <w:tc>
          <w:tcPr>
            <w:tcW w:w="4421" w:type="pct"/>
            <w:gridSpan w:val="5"/>
            <w:tcBorders>
              <w:top w:val="nil"/>
              <w:left w:val="single" w:sz="2" w:space="0" w:color="003366"/>
              <w:bottom w:val="nil"/>
              <w:right w:val="nil"/>
            </w:tcBorders>
          </w:tcPr>
          <w:p w14:paraId="1A5F4416" w14:textId="77777777" w:rsidR="003B2FF3" w:rsidRPr="00980416" w:rsidRDefault="00506116" w:rsidP="00CF4C7F">
            <w:pPr>
              <w:autoSpaceDE w:val="0"/>
              <w:autoSpaceDN w:val="0"/>
              <w:adjustRightInd w:val="0"/>
              <w:spacing w:after="120"/>
              <w:jc w:val="both"/>
              <w:rPr>
                <w:rFonts w:cs="Calibri"/>
                <w:sz w:val="18"/>
                <w:szCs w:val="18"/>
              </w:rPr>
            </w:pPr>
            <w:r w:rsidRPr="00980416">
              <w:rPr>
                <w:rFonts w:cs="Calibri"/>
                <w:sz w:val="18"/>
                <w:szCs w:val="18"/>
              </w:rPr>
              <w:t xml:space="preserve">The fair value of investment properties was determined by an independent valuation undertaken by </w:t>
            </w:r>
            <w:r w:rsidR="009D3758" w:rsidRPr="00980416">
              <w:rPr>
                <w:rFonts w:cs="Calibri"/>
                <w:sz w:val="18"/>
                <w:szCs w:val="18"/>
              </w:rPr>
              <w:t xml:space="preserve">‘XYZ Valuers’ </w:t>
            </w:r>
            <w:r w:rsidRPr="00980416">
              <w:rPr>
                <w:rFonts w:cs="Calibri"/>
                <w:sz w:val="18"/>
                <w:szCs w:val="18"/>
              </w:rPr>
              <w:t xml:space="preserve">as at 30 June </w:t>
            </w:r>
            <w:r w:rsidR="00322752" w:rsidRPr="00980416">
              <w:rPr>
                <w:rFonts w:cs="Calibri"/>
                <w:sz w:val="18"/>
                <w:szCs w:val="18"/>
              </w:rPr>
              <w:t>20</w:t>
            </w:r>
            <w:r w:rsidR="000A747B" w:rsidRPr="00980416">
              <w:rPr>
                <w:rFonts w:cs="Calibri"/>
                <w:sz w:val="18"/>
                <w:szCs w:val="18"/>
              </w:rPr>
              <w:t>20</w:t>
            </w:r>
            <w:r w:rsidR="00C210D6" w:rsidRPr="00980416">
              <w:rPr>
                <w:rFonts w:cs="Calibri"/>
                <w:sz w:val="18"/>
                <w:szCs w:val="18"/>
              </w:rPr>
              <w:t xml:space="preserve">.  </w:t>
            </w:r>
            <w:r w:rsidR="009D3758" w:rsidRPr="00980416">
              <w:rPr>
                <w:rFonts w:cs="Calibri"/>
                <w:sz w:val="18"/>
                <w:szCs w:val="18"/>
              </w:rPr>
              <w:t xml:space="preserve">‘XYZ Valuers’ </w:t>
            </w:r>
            <w:r w:rsidR="00C210D6" w:rsidRPr="00980416">
              <w:rPr>
                <w:rFonts w:cs="Calibri"/>
                <w:sz w:val="18"/>
                <w:szCs w:val="18"/>
              </w:rPr>
              <w:t>hold a recognised and relevant professional qualification and have recent experience in the location and category of the investment properties involved.</w:t>
            </w:r>
          </w:p>
        </w:tc>
      </w:tr>
      <w:tr w:rsidR="000144FF" w:rsidRPr="00CF7E1B" w14:paraId="4D36FBE0" w14:textId="77777777" w:rsidTr="0056203E">
        <w:trPr>
          <w:cantSplit/>
          <w:trHeight w:val="23"/>
        </w:trPr>
        <w:tc>
          <w:tcPr>
            <w:tcW w:w="579" w:type="pct"/>
            <w:tcBorders>
              <w:top w:val="nil"/>
              <w:left w:val="single" w:sz="2" w:space="0" w:color="003366"/>
              <w:bottom w:val="nil"/>
              <w:right w:val="single" w:sz="2" w:space="0" w:color="003366"/>
            </w:tcBorders>
          </w:tcPr>
          <w:p w14:paraId="1A85DDB1"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1C969BF4" w14:textId="77777777" w:rsidR="000144FF" w:rsidRPr="00980416" w:rsidRDefault="000144FF">
            <w:pPr>
              <w:pStyle w:val="TableText"/>
              <w:tabs>
                <w:tab w:val="left" w:pos="3306"/>
              </w:tabs>
              <w:rPr>
                <w:rFonts w:cs="Calibri"/>
                <w:b/>
                <w:bCs/>
              </w:rPr>
            </w:pPr>
          </w:p>
        </w:tc>
        <w:tc>
          <w:tcPr>
            <w:tcW w:w="623" w:type="pct"/>
            <w:gridSpan w:val="2"/>
            <w:tcBorders>
              <w:top w:val="nil"/>
              <w:left w:val="nil"/>
              <w:bottom w:val="nil"/>
              <w:right w:val="nil"/>
            </w:tcBorders>
            <w:vAlign w:val="center"/>
          </w:tcPr>
          <w:p w14:paraId="58E9B283" w14:textId="77777777" w:rsidR="000144FF" w:rsidRPr="00792465" w:rsidRDefault="00322752" w:rsidP="00792465">
            <w:pPr>
              <w:pStyle w:val="TableTitle"/>
              <w:tabs>
                <w:tab w:val="left" w:pos="3306"/>
              </w:tabs>
              <w:rPr>
                <w:rFonts w:cs="Calibri"/>
              </w:rPr>
            </w:pPr>
            <w:r w:rsidRPr="00792465">
              <w:rPr>
                <w:rFonts w:cs="Calibri"/>
              </w:rPr>
              <w:t>20</w:t>
            </w:r>
            <w:r w:rsidR="00744560">
              <w:rPr>
                <w:rFonts w:cs="Calibri"/>
              </w:rPr>
              <w:t>20</w:t>
            </w:r>
          </w:p>
          <w:p w14:paraId="18722163" w14:textId="77777777" w:rsidR="00792465" w:rsidRPr="00792465" w:rsidRDefault="00792465" w:rsidP="00792465">
            <w:pPr>
              <w:jc w:val="right"/>
              <w:rPr>
                <w:b/>
                <w:sz w:val="18"/>
                <w:szCs w:val="18"/>
              </w:rPr>
            </w:pPr>
            <w:r w:rsidRPr="00792465">
              <w:rPr>
                <w:b/>
                <w:sz w:val="18"/>
                <w:szCs w:val="18"/>
              </w:rPr>
              <w:t>$’000</w:t>
            </w:r>
          </w:p>
        </w:tc>
        <w:tc>
          <w:tcPr>
            <w:tcW w:w="614" w:type="pct"/>
            <w:tcBorders>
              <w:top w:val="nil"/>
              <w:left w:val="nil"/>
              <w:bottom w:val="nil"/>
              <w:right w:val="nil"/>
            </w:tcBorders>
            <w:vAlign w:val="center"/>
          </w:tcPr>
          <w:p w14:paraId="6D77859D" w14:textId="77777777" w:rsidR="000144FF" w:rsidRPr="00792465" w:rsidRDefault="00322752" w:rsidP="00792465">
            <w:pPr>
              <w:pStyle w:val="TableTitle"/>
              <w:tabs>
                <w:tab w:val="left" w:pos="3306"/>
              </w:tabs>
              <w:rPr>
                <w:rFonts w:cs="Calibri"/>
              </w:rPr>
            </w:pPr>
            <w:r w:rsidRPr="00792465">
              <w:rPr>
                <w:rFonts w:cs="Calibri"/>
              </w:rPr>
              <w:t>201</w:t>
            </w:r>
            <w:r w:rsidR="00744560">
              <w:rPr>
                <w:rFonts w:cs="Calibri"/>
              </w:rPr>
              <w:t>9</w:t>
            </w:r>
          </w:p>
          <w:p w14:paraId="1D4DD026" w14:textId="77777777" w:rsidR="00792465" w:rsidRPr="00792465" w:rsidRDefault="00792465" w:rsidP="00792465">
            <w:pPr>
              <w:jc w:val="right"/>
              <w:rPr>
                <w:b/>
                <w:sz w:val="18"/>
                <w:szCs w:val="18"/>
              </w:rPr>
            </w:pPr>
            <w:r w:rsidRPr="00792465">
              <w:rPr>
                <w:b/>
                <w:sz w:val="18"/>
                <w:szCs w:val="18"/>
              </w:rPr>
              <w:t>$’000</w:t>
            </w:r>
          </w:p>
        </w:tc>
      </w:tr>
      <w:tr w:rsidR="000144FF" w:rsidRPr="00CF7E1B" w14:paraId="1774E881" w14:textId="77777777" w:rsidTr="0056203E">
        <w:trPr>
          <w:cantSplit/>
          <w:trHeight w:val="23"/>
        </w:trPr>
        <w:tc>
          <w:tcPr>
            <w:tcW w:w="579" w:type="pct"/>
            <w:tcBorders>
              <w:top w:val="nil"/>
              <w:left w:val="single" w:sz="2" w:space="0" w:color="003366"/>
              <w:bottom w:val="nil"/>
              <w:right w:val="single" w:sz="2" w:space="0" w:color="003366"/>
            </w:tcBorders>
          </w:tcPr>
          <w:p w14:paraId="51699172"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59FDB0C8" w14:textId="4092515A" w:rsidR="000144FF" w:rsidRPr="00980416" w:rsidRDefault="000144FF" w:rsidP="00980416">
            <w:pPr>
              <w:pStyle w:val="TableText"/>
              <w:tabs>
                <w:tab w:val="left" w:pos="3306"/>
              </w:tabs>
              <w:jc w:val="both"/>
              <w:rPr>
                <w:rFonts w:cs="Calibri"/>
              </w:rPr>
            </w:pPr>
            <w:r w:rsidRPr="00980416">
              <w:rPr>
                <w:rFonts w:cs="Calibri"/>
              </w:rPr>
              <w:t xml:space="preserve">Land at Fair </w:t>
            </w:r>
            <w:proofErr w:type="spellStart"/>
            <w:r w:rsidRPr="00980416">
              <w:rPr>
                <w:rFonts w:cs="Calibri"/>
              </w:rPr>
              <w:t>Value</w:t>
            </w:r>
            <w:r w:rsidRPr="00980416">
              <w:rPr>
                <w:rFonts w:cs="Calibri"/>
                <w:vertAlign w:val="superscript"/>
              </w:rPr>
              <w:t>a</w:t>
            </w:r>
            <w:proofErr w:type="spellEnd"/>
          </w:p>
        </w:tc>
        <w:tc>
          <w:tcPr>
            <w:tcW w:w="623" w:type="pct"/>
            <w:gridSpan w:val="2"/>
            <w:tcBorders>
              <w:top w:val="nil"/>
              <w:left w:val="nil"/>
              <w:bottom w:val="nil"/>
              <w:right w:val="nil"/>
            </w:tcBorders>
          </w:tcPr>
          <w:p w14:paraId="7473D7D9" w14:textId="20A30A27" w:rsidR="000144FF" w:rsidRPr="00E751B2" w:rsidRDefault="000144FF">
            <w:pPr>
              <w:pStyle w:val="TableText"/>
              <w:tabs>
                <w:tab w:val="left" w:pos="3306"/>
              </w:tabs>
              <w:jc w:val="right"/>
              <w:rPr>
                <w:rFonts w:cs="Calibri"/>
              </w:rPr>
            </w:pPr>
          </w:p>
        </w:tc>
        <w:tc>
          <w:tcPr>
            <w:tcW w:w="614" w:type="pct"/>
            <w:tcBorders>
              <w:top w:val="nil"/>
              <w:left w:val="nil"/>
              <w:bottom w:val="nil"/>
              <w:right w:val="nil"/>
            </w:tcBorders>
          </w:tcPr>
          <w:p w14:paraId="1B2C8EF4" w14:textId="330D4F2C" w:rsidR="000144FF" w:rsidRPr="00E751B2" w:rsidRDefault="000144FF">
            <w:pPr>
              <w:pStyle w:val="TableText"/>
              <w:tabs>
                <w:tab w:val="left" w:pos="3306"/>
              </w:tabs>
              <w:jc w:val="right"/>
              <w:rPr>
                <w:rFonts w:cs="Calibri"/>
              </w:rPr>
            </w:pPr>
          </w:p>
        </w:tc>
      </w:tr>
      <w:tr w:rsidR="000144FF" w:rsidRPr="00CF7E1B" w14:paraId="7E1482B4" w14:textId="77777777" w:rsidTr="0056203E">
        <w:trPr>
          <w:cantSplit/>
          <w:trHeight w:val="23"/>
        </w:trPr>
        <w:tc>
          <w:tcPr>
            <w:tcW w:w="579" w:type="pct"/>
            <w:tcBorders>
              <w:top w:val="nil"/>
              <w:left w:val="single" w:sz="2" w:space="0" w:color="003366"/>
              <w:bottom w:val="nil"/>
              <w:right w:val="single" w:sz="2" w:space="0" w:color="003366"/>
            </w:tcBorders>
          </w:tcPr>
          <w:p w14:paraId="7B0869BD" w14:textId="77777777"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0CCD5F70" w14:textId="77777777" w:rsidR="000144FF" w:rsidRPr="00980416" w:rsidRDefault="000144FF">
            <w:pPr>
              <w:pStyle w:val="TableText"/>
              <w:tabs>
                <w:tab w:val="left" w:pos="3306"/>
              </w:tabs>
              <w:rPr>
                <w:rFonts w:cs="Calibri"/>
              </w:rPr>
            </w:pPr>
            <w:r w:rsidRPr="00980416">
              <w:rPr>
                <w:rFonts w:cs="Calibri"/>
              </w:rPr>
              <w:t>Less</w:t>
            </w:r>
            <w:r w:rsidR="006E7BFC" w:rsidRPr="00980416">
              <w:rPr>
                <w:rFonts w:cs="Calibri"/>
              </w:rPr>
              <w:t>:</w:t>
            </w:r>
            <w:r w:rsidRPr="00980416">
              <w:rPr>
                <w:rFonts w:cs="Calibri"/>
              </w:rPr>
              <w:t xml:space="preserve"> Accumulated Impairment Losses</w:t>
            </w:r>
          </w:p>
        </w:tc>
        <w:tc>
          <w:tcPr>
            <w:tcW w:w="623" w:type="pct"/>
            <w:gridSpan w:val="2"/>
            <w:tcBorders>
              <w:top w:val="nil"/>
              <w:left w:val="nil"/>
              <w:bottom w:val="single" w:sz="4" w:space="0" w:color="003366"/>
              <w:right w:val="nil"/>
            </w:tcBorders>
          </w:tcPr>
          <w:p w14:paraId="3DD31531" w14:textId="269DFC78" w:rsidR="000144FF" w:rsidRPr="00E751B2" w:rsidRDefault="000144FF">
            <w:pPr>
              <w:pStyle w:val="TableText"/>
              <w:tabs>
                <w:tab w:val="left" w:pos="3306"/>
              </w:tabs>
              <w:jc w:val="right"/>
              <w:rPr>
                <w:rFonts w:cs="Calibri"/>
              </w:rPr>
            </w:pPr>
          </w:p>
        </w:tc>
        <w:tc>
          <w:tcPr>
            <w:tcW w:w="614" w:type="pct"/>
            <w:tcBorders>
              <w:top w:val="nil"/>
              <w:left w:val="nil"/>
              <w:bottom w:val="single" w:sz="4" w:space="0" w:color="003366"/>
              <w:right w:val="nil"/>
            </w:tcBorders>
          </w:tcPr>
          <w:p w14:paraId="65E0D9E8" w14:textId="29C9325E" w:rsidR="000144FF" w:rsidRPr="00E751B2" w:rsidRDefault="000144FF">
            <w:pPr>
              <w:pStyle w:val="TableText"/>
              <w:tabs>
                <w:tab w:val="left" w:pos="3306"/>
              </w:tabs>
              <w:jc w:val="right"/>
              <w:rPr>
                <w:rFonts w:cs="Calibri"/>
              </w:rPr>
            </w:pPr>
          </w:p>
        </w:tc>
      </w:tr>
      <w:tr w:rsidR="000144FF" w:rsidRPr="00CF7E1B" w14:paraId="00DCB38B" w14:textId="77777777" w:rsidTr="0056203E">
        <w:trPr>
          <w:cantSplit/>
          <w:trHeight w:val="23"/>
        </w:trPr>
        <w:tc>
          <w:tcPr>
            <w:tcW w:w="579" w:type="pct"/>
            <w:tcBorders>
              <w:top w:val="nil"/>
              <w:left w:val="single" w:sz="2" w:space="0" w:color="003366"/>
              <w:bottom w:val="nil"/>
              <w:right w:val="single" w:sz="2" w:space="0" w:color="003366"/>
            </w:tcBorders>
          </w:tcPr>
          <w:p w14:paraId="73E72308" w14:textId="77777777"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14:paraId="0537DCA0" w14:textId="77777777" w:rsidR="000144FF" w:rsidRPr="00980416" w:rsidRDefault="000144FF">
            <w:pPr>
              <w:pStyle w:val="TableText"/>
              <w:tabs>
                <w:tab w:val="left" w:pos="3306"/>
              </w:tabs>
              <w:rPr>
                <w:rFonts w:cs="Calibri"/>
                <w:b/>
                <w:bCs/>
              </w:rPr>
            </w:pPr>
            <w:r w:rsidRPr="00980416">
              <w:rPr>
                <w:rFonts w:cs="Calibri"/>
                <w:b/>
                <w:bCs/>
              </w:rPr>
              <w:t>Total Land at Fair Value</w:t>
            </w:r>
          </w:p>
        </w:tc>
        <w:tc>
          <w:tcPr>
            <w:tcW w:w="623" w:type="pct"/>
            <w:gridSpan w:val="2"/>
            <w:tcBorders>
              <w:top w:val="single" w:sz="4" w:space="0" w:color="003366"/>
              <w:left w:val="nil"/>
              <w:bottom w:val="single" w:sz="4" w:space="0" w:color="003366"/>
              <w:right w:val="nil"/>
            </w:tcBorders>
          </w:tcPr>
          <w:p w14:paraId="4B179D32" w14:textId="7D8AC498" w:rsidR="000144FF" w:rsidRPr="00E751B2" w:rsidRDefault="000144FF">
            <w:pPr>
              <w:pStyle w:val="TableText"/>
              <w:tabs>
                <w:tab w:val="left" w:pos="3306"/>
              </w:tabs>
              <w:jc w:val="right"/>
              <w:rPr>
                <w:rFonts w:cs="Calibri"/>
                <w:b/>
                <w:bCs/>
              </w:rPr>
            </w:pPr>
          </w:p>
        </w:tc>
        <w:tc>
          <w:tcPr>
            <w:tcW w:w="614" w:type="pct"/>
            <w:tcBorders>
              <w:top w:val="single" w:sz="4" w:space="0" w:color="003366"/>
              <w:left w:val="nil"/>
              <w:bottom w:val="single" w:sz="4" w:space="0" w:color="003366"/>
              <w:right w:val="nil"/>
            </w:tcBorders>
          </w:tcPr>
          <w:p w14:paraId="63F67468" w14:textId="15EB438A" w:rsidR="000144FF" w:rsidRPr="00E751B2" w:rsidRDefault="000144FF">
            <w:pPr>
              <w:pStyle w:val="TableText"/>
              <w:tabs>
                <w:tab w:val="left" w:pos="3306"/>
              </w:tabs>
              <w:jc w:val="right"/>
              <w:rPr>
                <w:rFonts w:cs="Calibri"/>
                <w:b/>
                <w:bCs/>
              </w:rPr>
            </w:pPr>
          </w:p>
        </w:tc>
      </w:tr>
      <w:tr w:rsidR="000144FF" w:rsidRPr="00CF7E1B" w14:paraId="746F3799" w14:textId="77777777" w:rsidTr="0056203E">
        <w:trPr>
          <w:cantSplit/>
          <w:trHeight w:val="23"/>
        </w:trPr>
        <w:tc>
          <w:tcPr>
            <w:tcW w:w="579" w:type="pct"/>
            <w:tcBorders>
              <w:top w:val="nil"/>
              <w:left w:val="single" w:sz="2" w:space="0" w:color="003366"/>
              <w:bottom w:val="nil"/>
              <w:right w:val="single" w:sz="2" w:space="0" w:color="003366"/>
            </w:tcBorders>
          </w:tcPr>
          <w:p w14:paraId="2DE09558" w14:textId="77777777"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1BCE0D24" w14:textId="77777777" w:rsidR="000144FF" w:rsidRPr="00980416" w:rsidRDefault="000144FF">
            <w:pPr>
              <w:pStyle w:val="TableText"/>
              <w:tabs>
                <w:tab w:val="left" w:pos="3306"/>
              </w:tabs>
              <w:spacing w:before="0"/>
              <w:rPr>
                <w:rFonts w:cs="Calibri"/>
              </w:rPr>
            </w:pPr>
          </w:p>
        </w:tc>
        <w:tc>
          <w:tcPr>
            <w:tcW w:w="623" w:type="pct"/>
            <w:gridSpan w:val="2"/>
            <w:tcBorders>
              <w:top w:val="nil"/>
              <w:left w:val="nil"/>
              <w:bottom w:val="nil"/>
              <w:right w:val="nil"/>
            </w:tcBorders>
            <w:vAlign w:val="bottom"/>
          </w:tcPr>
          <w:p w14:paraId="4ADAD796" w14:textId="77777777" w:rsidR="000144FF" w:rsidRPr="00E751B2" w:rsidRDefault="000144FF">
            <w:pPr>
              <w:pStyle w:val="TableText"/>
              <w:tabs>
                <w:tab w:val="left" w:pos="3306"/>
              </w:tabs>
              <w:spacing w:before="0"/>
              <w:jc w:val="right"/>
              <w:rPr>
                <w:rFonts w:cs="Calibri"/>
              </w:rPr>
            </w:pPr>
          </w:p>
        </w:tc>
        <w:tc>
          <w:tcPr>
            <w:tcW w:w="614" w:type="pct"/>
            <w:tcBorders>
              <w:top w:val="nil"/>
              <w:left w:val="nil"/>
              <w:bottom w:val="nil"/>
              <w:right w:val="nil"/>
            </w:tcBorders>
            <w:vAlign w:val="bottom"/>
          </w:tcPr>
          <w:p w14:paraId="488D6BD9" w14:textId="77777777" w:rsidR="000144FF" w:rsidRPr="00E751B2" w:rsidRDefault="000144FF">
            <w:pPr>
              <w:pStyle w:val="TableText"/>
              <w:tabs>
                <w:tab w:val="left" w:pos="3306"/>
              </w:tabs>
              <w:spacing w:before="0"/>
              <w:jc w:val="right"/>
              <w:rPr>
                <w:rFonts w:cs="Calibri"/>
              </w:rPr>
            </w:pPr>
          </w:p>
        </w:tc>
      </w:tr>
      <w:tr w:rsidR="000144FF" w:rsidRPr="00CF7E1B" w14:paraId="0B7B8206" w14:textId="77777777" w:rsidTr="0056203E">
        <w:trPr>
          <w:cantSplit/>
          <w:trHeight w:val="23"/>
        </w:trPr>
        <w:tc>
          <w:tcPr>
            <w:tcW w:w="579" w:type="pct"/>
            <w:tcBorders>
              <w:top w:val="nil"/>
              <w:left w:val="single" w:sz="2" w:space="0" w:color="003366"/>
              <w:bottom w:val="nil"/>
              <w:right w:val="single" w:sz="2" w:space="0" w:color="003366"/>
            </w:tcBorders>
          </w:tcPr>
          <w:p w14:paraId="69B4EBA1"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5CC073DA" w14:textId="01FA6968" w:rsidR="000144FF" w:rsidRPr="00980416" w:rsidRDefault="00980416">
            <w:pPr>
              <w:pStyle w:val="TableText"/>
              <w:tabs>
                <w:tab w:val="left" w:pos="3306"/>
              </w:tabs>
              <w:spacing w:before="0"/>
              <w:rPr>
                <w:rFonts w:cs="Calibri"/>
              </w:rPr>
            </w:pPr>
            <w:r>
              <w:rPr>
                <w:rFonts w:cs="Calibri"/>
              </w:rPr>
              <w:t xml:space="preserve">Buildings at Fair </w:t>
            </w:r>
            <w:proofErr w:type="spellStart"/>
            <w:r>
              <w:rPr>
                <w:rFonts w:cs="Calibri"/>
              </w:rPr>
              <w:t>Value</w:t>
            </w:r>
            <w:r w:rsidR="000144FF" w:rsidRPr="00980416">
              <w:rPr>
                <w:rFonts w:cs="Calibri"/>
                <w:vertAlign w:val="superscript"/>
              </w:rPr>
              <w:t>a</w:t>
            </w:r>
            <w:proofErr w:type="spellEnd"/>
          </w:p>
        </w:tc>
        <w:tc>
          <w:tcPr>
            <w:tcW w:w="623" w:type="pct"/>
            <w:gridSpan w:val="2"/>
            <w:tcBorders>
              <w:top w:val="nil"/>
              <w:left w:val="nil"/>
              <w:bottom w:val="nil"/>
              <w:right w:val="nil"/>
            </w:tcBorders>
            <w:vAlign w:val="bottom"/>
          </w:tcPr>
          <w:p w14:paraId="5E294F68" w14:textId="0670DA05" w:rsidR="000144FF" w:rsidRPr="00E751B2" w:rsidRDefault="000144FF">
            <w:pPr>
              <w:pStyle w:val="TableText"/>
              <w:tabs>
                <w:tab w:val="left" w:pos="3306"/>
              </w:tabs>
              <w:spacing w:before="0"/>
              <w:jc w:val="right"/>
              <w:rPr>
                <w:rFonts w:cs="Calibri"/>
              </w:rPr>
            </w:pPr>
          </w:p>
        </w:tc>
        <w:tc>
          <w:tcPr>
            <w:tcW w:w="614" w:type="pct"/>
            <w:tcBorders>
              <w:top w:val="nil"/>
              <w:left w:val="nil"/>
              <w:bottom w:val="nil"/>
              <w:right w:val="nil"/>
            </w:tcBorders>
            <w:vAlign w:val="bottom"/>
          </w:tcPr>
          <w:p w14:paraId="71D8211E" w14:textId="4FA4F5A7" w:rsidR="000144FF" w:rsidRPr="00E751B2" w:rsidRDefault="000144FF">
            <w:pPr>
              <w:pStyle w:val="TableText"/>
              <w:tabs>
                <w:tab w:val="left" w:pos="3306"/>
              </w:tabs>
              <w:spacing w:before="0"/>
              <w:jc w:val="right"/>
              <w:rPr>
                <w:rFonts w:cs="Calibri"/>
              </w:rPr>
            </w:pPr>
          </w:p>
        </w:tc>
      </w:tr>
      <w:tr w:rsidR="000144FF" w:rsidRPr="00CF7E1B" w14:paraId="064D456D" w14:textId="77777777" w:rsidTr="0056203E">
        <w:trPr>
          <w:cantSplit/>
          <w:trHeight w:val="23"/>
        </w:trPr>
        <w:tc>
          <w:tcPr>
            <w:tcW w:w="579" w:type="pct"/>
            <w:tcBorders>
              <w:top w:val="nil"/>
              <w:left w:val="single" w:sz="2" w:space="0" w:color="003366"/>
              <w:bottom w:val="nil"/>
              <w:right w:val="single" w:sz="2" w:space="0" w:color="003366"/>
            </w:tcBorders>
          </w:tcPr>
          <w:p w14:paraId="1C37D90E" w14:textId="77777777"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258E9C65" w14:textId="77777777" w:rsidR="000144FF" w:rsidRPr="00980416" w:rsidRDefault="000144FF">
            <w:pPr>
              <w:pStyle w:val="TableText"/>
              <w:tabs>
                <w:tab w:val="left" w:pos="3306"/>
              </w:tabs>
              <w:spacing w:after="40"/>
              <w:rPr>
                <w:rFonts w:cs="Calibri"/>
              </w:rPr>
            </w:pPr>
            <w:r w:rsidRPr="00980416">
              <w:rPr>
                <w:rFonts w:cs="Calibri"/>
              </w:rPr>
              <w:t>Less</w:t>
            </w:r>
            <w:r w:rsidR="006E7BFC" w:rsidRPr="00980416">
              <w:rPr>
                <w:rFonts w:cs="Calibri"/>
              </w:rPr>
              <w:t>:</w:t>
            </w:r>
            <w:r w:rsidRPr="00980416">
              <w:rPr>
                <w:rFonts w:cs="Calibri"/>
              </w:rPr>
              <w:t xml:space="preserve"> Accumulated Impairment Losses</w:t>
            </w:r>
          </w:p>
        </w:tc>
        <w:tc>
          <w:tcPr>
            <w:tcW w:w="623" w:type="pct"/>
            <w:gridSpan w:val="2"/>
            <w:tcBorders>
              <w:top w:val="nil"/>
              <w:left w:val="nil"/>
              <w:bottom w:val="single" w:sz="4" w:space="0" w:color="003366"/>
              <w:right w:val="nil"/>
            </w:tcBorders>
            <w:vAlign w:val="bottom"/>
          </w:tcPr>
          <w:p w14:paraId="6B128BE8" w14:textId="716F38E0" w:rsidR="000144FF" w:rsidRPr="00E751B2" w:rsidRDefault="000144FF">
            <w:pPr>
              <w:pStyle w:val="TableText"/>
              <w:tabs>
                <w:tab w:val="left" w:pos="3306"/>
              </w:tabs>
              <w:spacing w:before="0"/>
              <w:jc w:val="right"/>
              <w:rPr>
                <w:rFonts w:cs="Calibri"/>
              </w:rPr>
            </w:pPr>
          </w:p>
        </w:tc>
        <w:tc>
          <w:tcPr>
            <w:tcW w:w="614" w:type="pct"/>
            <w:tcBorders>
              <w:top w:val="nil"/>
              <w:left w:val="nil"/>
              <w:bottom w:val="single" w:sz="4" w:space="0" w:color="003366"/>
              <w:right w:val="nil"/>
            </w:tcBorders>
            <w:vAlign w:val="bottom"/>
          </w:tcPr>
          <w:p w14:paraId="418E2C7B" w14:textId="326896D5" w:rsidR="000144FF" w:rsidRPr="00E751B2" w:rsidRDefault="000144FF">
            <w:pPr>
              <w:pStyle w:val="TableText"/>
              <w:tabs>
                <w:tab w:val="left" w:pos="3306"/>
              </w:tabs>
              <w:spacing w:before="0"/>
              <w:jc w:val="right"/>
              <w:rPr>
                <w:rFonts w:cs="Calibri"/>
              </w:rPr>
            </w:pPr>
          </w:p>
        </w:tc>
      </w:tr>
      <w:tr w:rsidR="000144FF" w:rsidRPr="00CF7E1B" w14:paraId="6F15EFEF" w14:textId="77777777" w:rsidTr="0056203E">
        <w:trPr>
          <w:cantSplit/>
          <w:trHeight w:val="23"/>
        </w:trPr>
        <w:tc>
          <w:tcPr>
            <w:tcW w:w="579" w:type="pct"/>
            <w:tcBorders>
              <w:top w:val="nil"/>
              <w:left w:val="single" w:sz="2" w:space="0" w:color="003366"/>
              <w:bottom w:val="nil"/>
              <w:right w:val="single" w:sz="2" w:space="0" w:color="003366"/>
            </w:tcBorders>
          </w:tcPr>
          <w:p w14:paraId="5D6D18CC" w14:textId="77777777"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3D5D3EC6" w14:textId="77777777" w:rsidR="000144FF" w:rsidRPr="00980416" w:rsidRDefault="000144FF">
            <w:pPr>
              <w:pStyle w:val="TableText"/>
              <w:tabs>
                <w:tab w:val="left" w:pos="3306"/>
              </w:tabs>
              <w:spacing w:after="40"/>
              <w:rPr>
                <w:rFonts w:cs="Calibri"/>
                <w:b/>
                <w:bCs/>
              </w:rPr>
            </w:pPr>
            <w:r w:rsidRPr="00980416">
              <w:rPr>
                <w:rFonts w:cs="Calibri"/>
                <w:b/>
                <w:bCs/>
              </w:rPr>
              <w:t xml:space="preserve">Total Buildings at Fair Value </w:t>
            </w:r>
          </w:p>
        </w:tc>
        <w:tc>
          <w:tcPr>
            <w:tcW w:w="623" w:type="pct"/>
            <w:gridSpan w:val="2"/>
            <w:tcBorders>
              <w:top w:val="single" w:sz="4" w:space="0" w:color="003366"/>
              <w:left w:val="nil"/>
              <w:bottom w:val="single" w:sz="4" w:space="0" w:color="003366"/>
              <w:right w:val="nil"/>
            </w:tcBorders>
            <w:vAlign w:val="bottom"/>
          </w:tcPr>
          <w:p w14:paraId="3D3E04A7" w14:textId="57A396EE" w:rsidR="000144FF" w:rsidRPr="00E751B2" w:rsidRDefault="000144FF">
            <w:pPr>
              <w:pStyle w:val="TableText"/>
              <w:tabs>
                <w:tab w:val="left" w:pos="3306"/>
              </w:tabs>
              <w:jc w:val="right"/>
              <w:rPr>
                <w:rFonts w:cs="Calibri"/>
                <w:b/>
                <w:bCs/>
              </w:rPr>
            </w:pPr>
          </w:p>
        </w:tc>
        <w:tc>
          <w:tcPr>
            <w:tcW w:w="614" w:type="pct"/>
            <w:tcBorders>
              <w:top w:val="single" w:sz="4" w:space="0" w:color="003366"/>
              <w:left w:val="nil"/>
              <w:bottom w:val="single" w:sz="4" w:space="0" w:color="003366"/>
              <w:right w:val="nil"/>
            </w:tcBorders>
            <w:vAlign w:val="bottom"/>
          </w:tcPr>
          <w:p w14:paraId="0F454287" w14:textId="52E5DEDD" w:rsidR="000144FF" w:rsidRPr="00E751B2" w:rsidRDefault="000144FF">
            <w:pPr>
              <w:pStyle w:val="TableText"/>
              <w:tabs>
                <w:tab w:val="left" w:pos="3306"/>
              </w:tabs>
              <w:jc w:val="right"/>
              <w:rPr>
                <w:rFonts w:cs="Calibri"/>
                <w:b/>
                <w:bCs/>
              </w:rPr>
            </w:pPr>
          </w:p>
        </w:tc>
      </w:tr>
      <w:tr w:rsidR="000144FF" w:rsidRPr="00CF7E1B" w14:paraId="1DA41414" w14:textId="77777777" w:rsidTr="0056203E">
        <w:trPr>
          <w:cantSplit/>
          <w:trHeight w:val="23"/>
        </w:trPr>
        <w:tc>
          <w:tcPr>
            <w:tcW w:w="579" w:type="pct"/>
            <w:tcBorders>
              <w:top w:val="nil"/>
              <w:left w:val="single" w:sz="2" w:space="0" w:color="003366"/>
              <w:bottom w:val="nil"/>
              <w:right w:val="single" w:sz="2" w:space="0" w:color="003366"/>
            </w:tcBorders>
          </w:tcPr>
          <w:p w14:paraId="37A29B30"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14:paraId="7428418C" w14:textId="77777777" w:rsidR="000144FF" w:rsidRPr="00980416" w:rsidRDefault="000144FF">
            <w:pPr>
              <w:pStyle w:val="TableText"/>
              <w:tabs>
                <w:tab w:val="left" w:pos="3306"/>
              </w:tabs>
              <w:rPr>
                <w:rFonts w:cs="Calibri"/>
              </w:rPr>
            </w:pPr>
          </w:p>
        </w:tc>
        <w:tc>
          <w:tcPr>
            <w:tcW w:w="623" w:type="pct"/>
            <w:gridSpan w:val="2"/>
            <w:tcBorders>
              <w:top w:val="nil"/>
              <w:left w:val="nil"/>
              <w:bottom w:val="single" w:sz="4" w:space="0" w:color="003366"/>
              <w:right w:val="nil"/>
            </w:tcBorders>
            <w:vAlign w:val="bottom"/>
          </w:tcPr>
          <w:p w14:paraId="47679224" w14:textId="77777777" w:rsidR="000144FF" w:rsidRPr="00E751B2" w:rsidRDefault="000144FF">
            <w:pPr>
              <w:pStyle w:val="TableText"/>
              <w:tabs>
                <w:tab w:val="left" w:pos="3306"/>
              </w:tabs>
              <w:jc w:val="right"/>
              <w:rPr>
                <w:rFonts w:cs="Calibri"/>
                <w:sz w:val="16"/>
              </w:rPr>
            </w:pPr>
          </w:p>
        </w:tc>
        <w:tc>
          <w:tcPr>
            <w:tcW w:w="614" w:type="pct"/>
            <w:tcBorders>
              <w:top w:val="nil"/>
              <w:left w:val="nil"/>
              <w:bottom w:val="single" w:sz="4" w:space="0" w:color="003366"/>
              <w:right w:val="nil"/>
            </w:tcBorders>
            <w:vAlign w:val="bottom"/>
          </w:tcPr>
          <w:p w14:paraId="6B5E59B3" w14:textId="77777777" w:rsidR="000144FF" w:rsidRPr="00E751B2" w:rsidRDefault="000144FF">
            <w:pPr>
              <w:pStyle w:val="TableText"/>
              <w:tabs>
                <w:tab w:val="left" w:pos="3306"/>
              </w:tabs>
              <w:jc w:val="right"/>
              <w:rPr>
                <w:rFonts w:cs="Calibri"/>
                <w:sz w:val="16"/>
              </w:rPr>
            </w:pPr>
          </w:p>
        </w:tc>
      </w:tr>
      <w:tr w:rsidR="000144FF" w:rsidRPr="00CF7E1B" w14:paraId="28C7E888" w14:textId="77777777" w:rsidTr="0056203E">
        <w:trPr>
          <w:cantSplit/>
          <w:trHeight w:val="23"/>
        </w:trPr>
        <w:tc>
          <w:tcPr>
            <w:tcW w:w="579" w:type="pct"/>
            <w:tcBorders>
              <w:top w:val="nil"/>
              <w:left w:val="single" w:sz="2" w:space="0" w:color="003366"/>
              <w:bottom w:val="nil"/>
              <w:right w:val="single" w:sz="2" w:space="0" w:color="003366"/>
            </w:tcBorders>
          </w:tcPr>
          <w:p w14:paraId="3AA2F40B"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14:paraId="18792D5B" w14:textId="77777777" w:rsidR="000144FF" w:rsidRPr="00980416" w:rsidRDefault="000144FF">
            <w:pPr>
              <w:pStyle w:val="TableText"/>
              <w:tabs>
                <w:tab w:val="left" w:pos="3306"/>
              </w:tabs>
              <w:rPr>
                <w:rFonts w:cs="Calibri"/>
                <w:b/>
                <w:bCs/>
              </w:rPr>
            </w:pPr>
            <w:r w:rsidRPr="00980416">
              <w:rPr>
                <w:rFonts w:cs="Calibri"/>
                <w:b/>
                <w:bCs/>
              </w:rPr>
              <w:t>Total Investment Properties</w:t>
            </w:r>
          </w:p>
        </w:tc>
        <w:tc>
          <w:tcPr>
            <w:tcW w:w="623" w:type="pct"/>
            <w:gridSpan w:val="2"/>
            <w:tcBorders>
              <w:top w:val="single" w:sz="4" w:space="0" w:color="003366"/>
              <w:left w:val="nil"/>
              <w:bottom w:val="double" w:sz="4" w:space="0" w:color="003366"/>
              <w:right w:val="nil"/>
            </w:tcBorders>
            <w:vAlign w:val="bottom"/>
          </w:tcPr>
          <w:p w14:paraId="7BCDA9FC" w14:textId="30819E7F" w:rsidR="000144FF" w:rsidRPr="00E751B2" w:rsidRDefault="000144FF">
            <w:pPr>
              <w:pStyle w:val="TableText"/>
              <w:tabs>
                <w:tab w:val="left" w:pos="3306"/>
              </w:tabs>
              <w:jc w:val="right"/>
              <w:rPr>
                <w:rFonts w:cs="Calibri"/>
                <w:b/>
                <w:bCs/>
              </w:rPr>
            </w:pPr>
          </w:p>
        </w:tc>
        <w:tc>
          <w:tcPr>
            <w:tcW w:w="614" w:type="pct"/>
            <w:tcBorders>
              <w:top w:val="single" w:sz="4" w:space="0" w:color="003366"/>
              <w:left w:val="nil"/>
              <w:bottom w:val="double" w:sz="4" w:space="0" w:color="003366"/>
              <w:right w:val="nil"/>
            </w:tcBorders>
            <w:vAlign w:val="bottom"/>
          </w:tcPr>
          <w:p w14:paraId="1BFF3604" w14:textId="39E20FB6" w:rsidR="000144FF" w:rsidRPr="00E751B2" w:rsidRDefault="000144FF">
            <w:pPr>
              <w:pStyle w:val="TableText"/>
              <w:tabs>
                <w:tab w:val="left" w:pos="3306"/>
              </w:tabs>
              <w:jc w:val="right"/>
              <w:rPr>
                <w:rFonts w:cs="Calibri"/>
                <w:b/>
                <w:bCs/>
              </w:rPr>
            </w:pPr>
          </w:p>
        </w:tc>
      </w:tr>
      <w:tr w:rsidR="000144FF" w:rsidRPr="00CF7E1B" w14:paraId="323EBBC3" w14:textId="77777777" w:rsidTr="0056203E">
        <w:trPr>
          <w:cantSplit/>
          <w:trHeight w:val="23"/>
        </w:trPr>
        <w:tc>
          <w:tcPr>
            <w:tcW w:w="579" w:type="pct"/>
            <w:tcBorders>
              <w:top w:val="nil"/>
              <w:left w:val="single" w:sz="2" w:space="0" w:color="003366"/>
              <w:bottom w:val="nil"/>
              <w:right w:val="single" w:sz="2" w:space="0" w:color="003366"/>
            </w:tcBorders>
          </w:tcPr>
          <w:p w14:paraId="18308246" w14:textId="77777777" w:rsidR="000144FF" w:rsidRPr="00F13375" w:rsidRDefault="000144FF">
            <w:pPr>
              <w:pStyle w:val="TableReference"/>
              <w:tabs>
                <w:tab w:val="left" w:pos="3306"/>
              </w:tabs>
              <w:rPr>
                <w:rFonts w:cs="Calibri"/>
                <w:color w:val="auto"/>
                <w:sz w:val="16"/>
                <w:szCs w:val="16"/>
              </w:rPr>
            </w:pPr>
          </w:p>
        </w:tc>
        <w:tc>
          <w:tcPr>
            <w:tcW w:w="4421" w:type="pct"/>
            <w:gridSpan w:val="5"/>
            <w:tcBorders>
              <w:top w:val="nil"/>
              <w:left w:val="single" w:sz="2" w:space="0" w:color="003366"/>
              <w:bottom w:val="nil"/>
              <w:right w:val="nil"/>
            </w:tcBorders>
            <w:vAlign w:val="bottom"/>
          </w:tcPr>
          <w:p w14:paraId="18027B3E" w14:textId="77777777" w:rsidR="000144FF" w:rsidRPr="00980416" w:rsidRDefault="00606F4C" w:rsidP="00980416">
            <w:pPr>
              <w:pStyle w:val="TableText"/>
              <w:tabs>
                <w:tab w:val="left" w:pos="3306"/>
              </w:tabs>
              <w:spacing w:before="0"/>
              <w:ind w:left="261" w:hanging="227"/>
              <w:jc w:val="both"/>
              <w:rPr>
                <w:rFonts w:cs="Calibri"/>
              </w:rPr>
            </w:pPr>
            <w:r w:rsidRPr="00980416">
              <w:rPr>
                <w:rFonts w:cs="Calibri"/>
              </w:rPr>
              <w:t>(a)</w:t>
            </w:r>
            <w:r w:rsidR="000144FF" w:rsidRPr="00980416">
              <w:rPr>
                <w:rFonts w:cs="Calibri"/>
              </w:rPr>
              <w:t>The increase in investment properties is due to the purchase of more investment properties, an increase in the value of existing investment properties due to revaluation and investment properties being transferred from other ACT</w:t>
            </w:r>
            <w:r w:rsidR="00091A86" w:rsidRPr="00980416">
              <w:rPr>
                <w:rFonts w:cs="Calibri"/>
              </w:rPr>
              <w:t> </w:t>
            </w:r>
            <w:r w:rsidR="000144FF" w:rsidRPr="00980416">
              <w:rPr>
                <w:rFonts w:cs="Calibri"/>
              </w:rPr>
              <w:t xml:space="preserve">Government agencies to the </w:t>
            </w:r>
            <w:r w:rsidR="00B96D8D" w:rsidRPr="00980416">
              <w:rPr>
                <w:rFonts w:cs="Calibri"/>
              </w:rPr>
              <w:t>Agency</w:t>
            </w:r>
            <w:r w:rsidR="000144FF" w:rsidRPr="00980416">
              <w:rPr>
                <w:rFonts w:cs="Calibri"/>
              </w:rPr>
              <w:t>.</w:t>
            </w:r>
          </w:p>
        </w:tc>
      </w:tr>
      <w:tr w:rsidR="000144FF" w:rsidRPr="00CF7E1B" w14:paraId="6948548B" w14:textId="77777777" w:rsidTr="0056203E">
        <w:trPr>
          <w:cantSplit/>
          <w:trHeight w:val="23"/>
        </w:trPr>
        <w:tc>
          <w:tcPr>
            <w:tcW w:w="579" w:type="pct"/>
            <w:tcBorders>
              <w:top w:val="nil"/>
              <w:left w:val="single" w:sz="2" w:space="0" w:color="003366"/>
              <w:bottom w:val="nil"/>
              <w:right w:val="single" w:sz="2" w:space="0" w:color="003366"/>
            </w:tcBorders>
          </w:tcPr>
          <w:p w14:paraId="2BB5F132" w14:textId="77777777" w:rsidR="000144FF" w:rsidRPr="00F13375" w:rsidRDefault="000144FF">
            <w:pPr>
              <w:pStyle w:val="TableReference"/>
              <w:tabs>
                <w:tab w:val="left" w:pos="3306"/>
              </w:tabs>
              <w:rPr>
                <w:rFonts w:cs="Calibri"/>
                <w:color w:val="auto"/>
                <w:sz w:val="16"/>
                <w:szCs w:val="16"/>
              </w:rPr>
            </w:pPr>
          </w:p>
        </w:tc>
        <w:tc>
          <w:tcPr>
            <w:tcW w:w="4421" w:type="pct"/>
            <w:gridSpan w:val="5"/>
            <w:tcBorders>
              <w:top w:val="nil"/>
              <w:left w:val="single" w:sz="2" w:space="0" w:color="003366"/>
              <w:bottom w:val="nil"/>
              <w:right w:val="nil"/>
            </w:tcBorders>
            <w:vAlign w:val="bottom"/>
          </w:tcPr>
          <w:p w14:paraId="7DF2DE55" w14:textId="77777777" w:rsidR="000144FF" w:rsidRPr="00980416" w:rsidRDefault="000144FF">
            <w:pPr>
              <w:pStyle w:val="TableText"/>
              <w:tabs>
                <w:tab w:val="left" w:pos="3306"/>
              </w:tabs>
              <w:spacing w:before="0"/>
              <w:rPr>
                <w:rFonts w:cs="Calibri"/>
              </w:rPr>
            </w:pPr>
          </w:p>
        </w:tc>
      </w:tr>
      <w:tr w:rsidR="000144FF" w:rsidRPr="00CF7E1B" w14:paraId="06C03591" w14:textId="77777777" w:rsidTr="0056203E">
        <w:trPr>
          <w:cantSplit/>
          <w:trHeight w:val="23"/>
        </w:trPr>
        <w:tc>
          <w:tcPr>
            <w:tcW w:w="579" w:type="pct"/>
            <w:tcBorders>
              <w:top w:val="nil"/>
              <w:left w:val="single" w:sz="2" w:space="0" w:color="003366"/>
              <w:bottom w:val="nil"/>
              <w:right w:val="single" w:sz="2" w:space="0" w:color="003366"/>
            </w:tcBorders>
          </w:tcPr>
          <w:p w14:paraId="16E04778" w14:textId="77777777" w:rsidR="000144FF" w:rsidRPr="00F13375" w:rsidRDefault="000144FF">
            <w:pPr>
              <w:pStyle w:val="TableReference"/>
              <w:tabs>
                <w:tab w:val="left" w:pos="3306"/>
              </w:tabs>
              <w:spacing w:before="40"/>
              <w:rPr>
                <w:rFonts w:cs="Calibri"/>
                <w:color w:val="auto"/>
                <w:sz w:val="16"/>
                <w:szCs w:val="16"/>
              </w:rPr>
            </w:pPr>
          </w:p>
        </w:tc>
        <w:tc>
          <w:tcPr>
            <w:tcW w:w="4421" w:type="pct"/>
            <w:gridSpan w:val="5"/>
            <w:tcBorders>
              <w:top w:val="nil"/>
              <w:left w:val="single" w:sz="2" w:space="0" w:color="003366"/>
              <w:bottom w:val="nil"/>
              <w:right w:val="nil"/>
            </w:tcBorders>
            <w:vAlign w:val="bottom"/>
          </w:tcPr>
          <w:p w14:paraId="35227A72" w14:textId="77777777" w:rsidR="000144FF" w:rsidRPr="00980416" w:rsidRDefault="000144FF" w:rsidP="00F339EC">
            <w:pPr>
              <w:pStyle w:val="CommentaryHeading"/>
              <w:tabs>
                <w:tab w:val="left" w:pos="3306"/>
              </w:tabs>
              <w:spacing w:before="0" w:after="0"/>
              <w:rPr>
                <w:rFonts w:cs="Calibri"/>
                <w:sz w:val="18"/>
              </w:rPr>
            </w:pPr>
            <w:r w:rsidRPr="00980416">
              <w:rPr>
                <w:rFonts w:cs="Calibri"/>
                <w:sz w:val="18"/>
              </w:rPr>
              <w:t>Income and Expense from Investment Properties</w:t>
            </w:r>
          </w:p>
        </w:tc>
      </w:tr>
      <w:tr w:rsidR="00792465" w:rsidRPr="00CF7E1B" w14:paraId="0A2154DB" w14:textId="77777777" w:rsidTr="0056203E">
        <w:trPr>
          <w:cantSplit/>
          <w:trHeight w:val="23"/>
        </w:trPr>
        <w:tc>
          <w:tcPr>
            <w:tcW w:w="579" w:type="pct"/>
            <w:tcBorders>
              <w:top w:val="nil"/>
              <w:left w:val="single" w:sz="2" w:space="0" w:color="003366"/>
              <w:bottom w:val="nil"/>
              <w:right w:val="single" w:sz="2" w:space="0" w:color="003366"/>
            </w:tcBorders>
          </w:tcPr>
          <w:p w14:paraId="16D3C076"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w:t>
            </w:r>
          </w:p>
        </w:tc>
        <w:tc>
          <w:tcPr>
            <w:tcW w:w="3184" w:type="pct"/>
            <w:gridSpan w:val="2"/>
            <w:tcBorders>
              <w:top w:val="nil"/>
              <w:left w:val="single" w:sz="2" w:space="0" w:color="003366"/>
              <w:bottom w:val="nil"/>
              <w:right w:val="nil"/>
            </w:tcBorders>
          </w:tcPr>
          <w:p w14:paraId="548B3EF7" w14:textId="77777777" w:rsidR="00792465" w:rsidRPr="00980416" w:rsidRDefault="00792465">
            <w:pPr>
              <w:pStyle w:val="TableText"/>
              <w:tabs>
                <w:tab w:val="left" w:pos="3306"/>
              </w:tabs>
              <w:rPr>
                <w:rFonts w:cs="Calibri"/>
              </w:rPr>
            </w:pPr>
            <w:r w:rsidRPr="00980416">
              <w:rPr>
                <w:rFonts w:cs="Calibri"/>
              </w:rPr>
              <w:t>Rental Income</w:t>
            </w:r>
          </w:p>
        </w:tc>
        <w:tc>
          <w:tcPr>
            <w:tcW w:w="623" w:type="pct"/>
            <w:gridSpan w:val="2"/>
            <w:tcBorders>
              <w:top w:val="nil"/>
              <w:left w:val="nil"/>
              <w:bottom w:val="nil"/>
              <w:right w:val="nil"/>
            </w:tcBorders>
            <w:vAlign w:val="bottom"/>
          </w:tcPr>
          <w:p w14:paraId="7CFB6A3C" w14:textId="59368366" w:rsidR="00792465" w:rsidRPr="00CF7E1B" w:rsidRDefault="00792465">
            <w:pPr>
              <w:pStyle w:val="TableText"/>
              <w:tabs>
                <w:tab w:val="left" w:pos="3306"/>
              </w:tabs>
              <w:jc w:val="right"/>
              <w:rPr>
                <w:rFonts w:cs="Calibri"/>
              </w:rPr>
            </w:pPr>
          </w:p>
        </w:tc>
        <w:tc>
          <w:tcPr>
            <w:tcW w:w="614" w:type="pct"/>
            <w:tcBorders>
              <w:top w:val="nil"/>
              <w:left w:val="nil"/>
              <w:bottom w:val="nil"/>
              <w:right w:val="nil"/>
            </w:tcBorders>
            <w:vAlign w:val="bottom"/>
          </w:tcPr>
          <w:p w14:paraId="54277E33" w14:textId="77AA3EC2" w:rsidR="00792465" w:rsidRPr="00CF7E1B" w:rsidRDefault="00792465">
            <w:pPr>
              <w:pStyle w:val="TableText"/>
              <w:tabs>
                <w:tab w:val="left" w:pos="3306"/>
              </w:tabs>
              <w:jc w:val="right"/>
              <w:rPr>
                <w:rFonts w:cs="Calibri"/>
              </w:rPr>
            </w:pPr>
          </w:p>
        </w:tc>
      </w:tr>
      <w:tr w:rsidR="00792465" w:rsidRPr="00CF7E1B" w14:paraId="3A22C772" w14:textId="77777777" w:rsidTr="0056203E">
        <w:trPr>
          <w:cantSplit/>
          <w:trHeight w:val="23"/>
        </w:trPr>
        <w:tc>
          <w:tcPr>
            <w:tcW w:w="579" w:type="pct"/>
            <w:tcBorders>
              <w:top w:val="nil"/>
              <w:left w:val="single" w:sz="2" w:space="0" w:color="003366"/>
              <w:bottom w:val="nil"/>
              <w:right w:val="single" w:sz="2" w:space="0" w:color="003366"/>
            </w:tcBorders>
          </w:tcPr>
          <w:p w14:paraId="3BC0FF5F"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140.75(f)(ii)</w:t>
            </w:r>
          </w:p>
        </w:tc>
        <w:tc>
          <w:tcPr>
            <w:tcW w:w="3184" w:type="pct"/>
            <w:gridSpan w:val="2"/>
            <w:tcBorders>
              <w:top w:val="nil"/>
              <w:left w:val="single" w:sz="2" w:space="0" w:color="003366"/>
              <w:bottom w:val="nil"/>
              <w:right w:val="nil"/>
            </w:tcBorders>
          </w:tcPr>
          <w:p w14:paraId="7611A09F" w14:textId="77777777" w:rsidR="00792465" w:rsidRPr="00980416" w:rsidRDefault="00792465">
            <w:pPr>
              <w:pStyle w:val="TableText"/>
              <w:tabs>
                <w:tab w:val="left" w:pos="3306"/>
              </w:tabs>
              <w:rPr>
                <w:rFonts w:cs="Calibri"/>
              </w:rPr>
            </w:pPr>
            <w:r w:rsidRPr="00980416">
              <w:rPr>
                <w:rFonts w:cs="Calibri"/>
              </w:rPr>
              <w:t>Less: Direct Operating Expenses of Investment Properties that Generated Investment Income</w:t>
            </w:r>
          </w:p>
        </w:tc>
        <w:tc>
          <w:tcPr>
            <w:tcW w:w="623" w:type="pct"/>
            <w:gridSpan w:val="2"/>
            <w:tcBorders>
              <w:top w:val="nil"/>
              <w:left w:val="nil"/>
              <w:bottom w:val="nil"/>
              <w:right w:val="nil"/>
            </w:tcBorders>
          </w:tcPr>
          <w:p w14:paraId="1D4BEE0C" w14:textId="2A224A6A" w:rsidR="00792465" w:rsidRPr="00CF7E1B" w:rsidRDefault="00792465">
            <w:pPr>
              <w:pStyle w:val="TableText"/>
              <w:tabs>
                <w:tab w:val="left" w:pos="3306"/>
              </w:tabs>
              <w:jc w:val="right"/>
              <w:rPr>
                <w:rFonts w:cs="Calibri"/>
              </w:rPr>
            </w:pPr>
          </w:p>
        </w:tc>
        <w:tc>
          <w:tcPr>
            <w:tcW w:w="614" w:type="pct"/>
            <w:tcBorders>
              <w:top w:val="nil"/>
              <w:left w:val="nil"/>
              <w:bottom w:val="nil"/>
              <w:right w:val="nil"/>
            </w:tcBorders>
          </w:tcPr>
          <w:p w14:paraId="04F8069F" w14:textId="1B5BC1B0" w:rsidR="00792465" w:rsidRPr="00CF7E1B" w:rsidRDefault="00792465">
            <w:pPr>
              <w:pStyle w:val="TableText"/>
              <w:tabs>
                <w:tab w:val="left" w:pos="3306"/>
              </w:tabs>
              <w:jc w:val="right"/>
              <w:rPr>
                <w:rFonts w:cs="Calibri"/>
              </w:rPr>
            </w:pPr>
          </w:p>
        </w:tc>
      </w:tr>
      <w:tr w:rsidR="00792465" w:rsidRPr="00CF7E1B" w14:paraId="121E0CE5" w14:textId="77777777" w:rsidTr="0056203E">
        <w:trPr>
          <w:cantSplit/>
          <w:trHeight w:val="23"/>
        </w:trPr>
        <w:tc>
          <w:tcPr>
            <w:tcW w:w="579" w:type="pct"/>
            <w:tcBorders>
              <w:top w:val="nil"/>
              <w:left w:val="single" w:sz="2" w:space="0" w:color="003366"/>
              <w:bottom w:val="nil"/>
              <w:right w:val="single" w:sz="2" w:space="0" w:color="003366"/>
            </w:tcBorders>
          </w:tcPr>
          <w:p w14:paraId="634A3767" w14:textId="77777777" w:rsidR="00792465" w:rsidRPr="00F13375" w:rsidRDefault="00792465">
            <w:pPr>
              <w:pStyle w:val="TableReference"/>
              <w:tabs>
                <w:tab w:val="left" w:pos="3306"/>
              </w:tabs>
              <w:spacing w:before="60"/>
              <w:rPr>
                <w:rFonts w:cs="Calibri"/>
                <w:color w:val="auto"/>
                <w:sz w:val="16"/>
                <w:szCs w:val="16"/>
              </w:rPr>
            </w:pPr>
            <w:r w:rsidRPr="00F13375">
              <w:rPr>
                <w:rFonts w:cs="Calibri"/>
                <w:color w:val="auto"/>
                <w:sz w:val="16"/>
                <w:szCs w:val="16"/>
              </w:rPr>
              <w:t>AASB 140.75(f)(iii)</w:t>
            </w:r>
          </w:p>
        </w:tc>
        <w:tc>
          <w:tcPr>
            <w:tcW w:w="3184" w:type="pct"/>
            <w:gridSpan w:val="2"/>
            <w:tcBorders>
              <w:top w:val="nil"/>
              <w:left w:val="single" w:sz="2" w:space="0" w:color="003366"/>
              <w:bottom w:val="nil"/>
              <w:right w:val="nil"/>
            </w:tcBorders>
          </w:tcPr>
          <w:p w14:paraId="313C6633" w14:textId="77777777" w:rsidR="00792465" w:rsidRPr="00980416" w:rsidRDefault="00792465">
            <w:pPr>
              <w:pStyle w:val="TableText"/>
              <w:tabs>
                <w:tab w:val="left" w:pos="3306"/>
              </w:tabs>
              <w:rPr>
                <w:rFonts w:cs="Calibri"/>
              </w:rPr>
            </w:pPr>
            <w:r w:rsidRPr="00980416">
              <w:rPr>
                <w:rFonts w:cs="Calibri"/>
              </w:rPr>
              <w:t>Less: Direct Operating Expenses of Investment Properties that did not Generate Investment Income</w:t>
            </w:r>
          </w:p>
        </w:tc>
        <w:tc>
          <w:tcPr>
            <w:tcW w:w="623" w:type="pct"/>
            <w:gridSpan w:val="2"/>
            <w:tcBorders>
              <w:top w:val="nil"/>
              <w:left w:val="nil"/>
              <w:bottom w:val="single" w:sz="4" w:space="0" w:color="003366"/>
              <w:right w:val="nil"/>
            </w:tcBorders>
          </w:tcPr>
          <w:p w14:paraId="75298F10" w14:textId="52F25A29" w:rsidR="00792465" w:rsidRPr="00CF7E1B" w:rsidRDefault="00792465">
            <w:pPr>
              <w:pStyle w:val="TableText"/>
              <w:tabs>
                <w:tab w:val="left" w:pos="3306"/>
              </w:tabs>
              <w:jc w:val="right"/>
              <w:rPr>
                <w:rFonts w:cs="Calibri"/>
              </w:rPr>
            </w:pPr>
          </w:p>
        </w:tc>
        <w:tc>
          <w:tcPr>
            <w:tcW w:w="614" w:type="pct"/>
            <w:tcBorders>
              <w:top w:val="nil"/>
              <w:left w:val="nil"/>
              <w:bottom w:val="single" w:sz="4" w:space="0" w:color="003366"/>
              <w:right w:val="nil"/>
            </w:tcBorders>
          </w:tcPr>
          <w:p w14:paraId="56623F2A" w14:textId="008D974F" w:rsidR="00792465" w:rsidRPr="00CF7E1B" w:rsidRDefault="00792465">
            <w:pPr>
              <w:pStyle w:val="TableText"/>
              <w:tabs>
                <w:tab w:val="left" w:pos="3306"/>
              </w:tabs>
              <w:jc w:val="right"/>
              <w:rPr>
                <w:rFonts w:cs="Calibri"/>
              </w:rPr>
            </w:pPr>
          </w:p>
        </w:tc>
      </w:tr>
      <w:tr w:rsidR="00792465" w:rsidRPr="00CF7E1B" w14:paraId="24AA8A2A" w14:textId="77777777" w:rsidTr="0056203E">
        <w:trPr>
          <w:cantSplit/>
          <w:trHeight w:val="23"/>
        </w:trPr>
        <w:tc>
          <w:tcPr>
            <w:tcW w:w="579" w:type="pct"/>
            <w:tcBorders>
              <w:top w:val="nil"/>
              <w:left w:val="single" w:sz="2" w:space="0" w:color="003366"/>
              <w:bottom w:val="nil"/>
              <w:right w:val="single" w:sz="2" w:space="0" w:color="003366"/>
            </w:tcBorders>
          </w:tcPr>
          <w:p w14:paraId="25E1707B"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14:paraId="54A4D681" w14:textId="77777777" w:rsidR="00792465" w:rsidRPr="00980416" w:rsidRDefault="00792465">
            <w:pPr>
              <w:pStyle w:val="TableText"/>
              <w:tabs>
                <w:tab w:val="left" w:pos="3306"/>
              </w:tabs>
              <w:rPr>
                <w:rFonts w:cs="Calibri"/>
                <w:b/>
                <w:bCs/>
              </w:rPr>
            </w:pPr>
            <w:r w:rsidRPr="00980416">
              <w:rPr>
                <w:rFonts w:cs="Calibri"/>
                <w:b/>
                <w:bCs/>
              </w:rPr>
              <w:t>Total Operating Profit from Investment Properties</w:t>
            </w:r>
          </w:p>
        </w:tc>
        <w:tc>
          <w:tcPr>
            <w:tcW w:w="623" w:type="pct"/>
            <w:gridSpan w:val="2"/>
            <w:tcBorders>
              <w:top w:val="single" w:sz="4" w:space="0" w:color="003366"/>
              <w:left w:val="nil"/>
              <w:bottom w:val="double" w:sz="4" w:space="0" w:color="003366"/>
              <w:right w:val="nil"/>
            </w:tcBorders>
          </w:tcPr>
          <w:p w14:paraId="52C5F911" w14:textId="75FC73BD" w:rsidR="00792465" w:rsidRPr="00CF7E1B" w:rsidRDefault="00792465">
            <w:pPr>
              <w:pStyle w:val="TableText"/>
              <w:tabs>
                <w:tab w:val="left" w:pos="3306"/>
              </w:tabs>
              <w:jc w:val="right"/>
              <w:rPr>
                <w:rFonts w:cs="Calibri"/>
                <w:b/>
                <w:bCs/>
              </w:rPr>
            </w:pPr>
          </w:p>
        </w:tc>
        <w:tc>
          <w:tcPr>
            <w:tcW w:w="614" w:type="pct"/>
            <w:tcBorders>
              <w:top w:val="single" w:sz="4" w:space="0" w:color="003366"/>
              <w:left w:val="nil"/>
              <w:bottom w:val="double" w:sz="4" w:space="0" w:color="003366"/>
              <w:right w:val="nil"/>
            </w:tcBorders>
          </w:tcPr>
          <w:p w14:paraId="0FF0D1BA" w14:textId="3679B408" w:rsidR="00792465" w:rsidRPr="00CF7E1B" w:rsidRDefault="00792465">
            <w:pPr>
              <w:pStyle w:val="TableText"/>
              <w:tabs>
                <w:tab w:val="left" w:pos="3306"/>
              </w:tabs>
              <w:jc w:val="right"/>
              <w:rPr>
                <w:rFonts w:cs="Calibri"/>
                <w:b/>
                <w:bCs/>
              </w:rPr>
            </w:pPr>
          </w:p>
        </w:tc>
      </w:tr>
      <w:tr w:rsidR="00792465" w:rsidRPr="00CF7E1B" w14:paraId="18AD6736" w14:textId="77777777" w:rsidTr="0056203E">
        <w:trPr>
          <w:cantSplit/>
          <w:trHeight w:val="23"/>
        </w:trPr>
        <w:tc>
          <w:tcPr>
            <w:tcW w:w="579" w:type="pct"/>
            <w:tcBorders>
              <w:top w:val="nil"/>
              <w:left w:val="single" w:sz="2" w:space="0" w:color="003366"/>
              <w:bottom w:val="nil"/>
              <w:right w:val="single" w:sz="2" w:space="0" w:color="003366"/>
            </w:tcBorders>
          </w:tcPr>
          <w:p w14:paraId="3D832C93" w14:textId="77777777" w:rsidR="00792465" w:rsidRPr="00F13375" w:rsidRDefault="00792465">
            <w:pPr>
              <w:pStyle w:val="TableReference"/>
              <w:tabs>
                <w:tab w:val="left" w:pos="3306"/>
              </w:tabs>
              <w:rPr>
                <w:rFonts w:cs="Calibri"/>
                <w:color w:val="auto"/>
                <w:sz w:val="16"/>
                <w:szCs w:val="16"/>
              </w:rPr>
            </w:pPr>
          </w:p>
        </w:tc>
        <w:tc>
          <w:tcPr>
            <w:tcW w:w="4421" w:type="pct"/>
            <w:gridSpan w:val="5"/>
            <w:tcBorders>
              <w:top w:val="nil"/>
              <w:left w:val="single" w:sz="2" w:space="0" w:color="003366"/>
              <w:bottom w:val="nil"/>
              <w:right w:val="nil"/>
            </w:tcBorders>
            <w:vAlign w:val="bottom"/>
          </w:tcPr>
          <w:p w14:paraId="6C51C988" w14:textId="77777777" w:rsidR="00792465" w:rsidRPr="00980416" w:rsidRDefault="00792465">
            <w:pPr>
              <w:pStyle w:val="TableText"/>
              <w:tabs>
                <w:tab w:val="left" w:pos="3306"/>
              </w:tabs>
              <w:spacing w:before="0"/>
              <w:rPr>
                <w:rFonts w:cs="Calibri"/>
              </w:rPr>
            </w:pPr>
          </w:p>
        </w:tc>
      </w:tr>
      <w:tr w:rsidR="00792465" w:rsidRPr="00CF7E1B" w14:paraId="34F70829" w14:textId="77777777" w:rsidTr="0056203E">
        <w:trPr>
          <w:cantSplit/>
          <w:trHeight w:val="23"/>
        </w:trPr>
        <w:tc>
          <w:tcPr>
            <w:tcW w:w="579" w:type="pct"/>
            <w:tcBorders>
              <w:top w:val="nil"/>
              <w:left w:val="single" w:sz="2" w:space="0" w:color="003366"/>
              <w:bottom w:val="nil"/>
              <w:right w:val="single" w:sz="2" w:space="0" w:color="003366"/>
            </w:tcBorders>
          </w:tcPr>
          <w:p w14:paraId="4F5D3F62" w14:textId="77777777" w:rsidR="00792465" w:rsidRPr="00F13375" w:rsidRDefault="00792465" w:rsidP="00F339EC">
            <w:pPr>
              <w:pStyle w:val="TableReference"/>
              <w:tabs>
                <w:tab w:val="left" w:pos="3306"/>
              </w:tabs>
              <w:spacing w:before="60"/>
              <w:jc w:val="center"/>
              <w:rPr>
                <w:rFonts w:cs="Calibri"/>
                <w:color w:val="auto"/>
                <w:sz w:val="16"/>
                <w:szCs w:val="16"/>
              </w:rPr>
            </w:pPr>
          </w:p>
        </w:tc>
        <w:tc>
          <w:tcPr>
            <w:tcW w:w="4421" w:type="pct"/>
            <w:gridSpan w:val="5"/>
            <w:tcBorders>
              <w:top w:val="nil"/>
              <w:left w:val="single" w:sz="2" w:space="0" w:color="003366"/>
              <w:bottom w:val="nil"/>
              <w:right w:val="nil"/>
            </w:tcBorders>
            <w:vAlign w:val="bottom"/>
          </w:tcPr>
          <w:p w14:paraId="4755785B" w14:textId="77777777" w:rsidR="00792465" w:rsidRPr="00980416" w:rsidRDefault="00792465" w:rsidP="00F339EC">
            <w:pPr>
              <w:pStyle w:val="CommentaryHeading"/>
              <w:tabs>
                <w:tab w:val="left" w:pos="3306"/>
              </w:tabs>
              <w:spacing w:before="0" w:after="0"/>
              <w:rPr>
                <w:rFonts w:cs="Calibri"/>
                <w:strike/>
                <w:sz w:val="18"/>
              </w:rPr>
            </w:pPr>
            <w:r w:rsidRPr="00980416">
              <w:rPr>
                <w:rFonts w:cs="Calibri"/>
                <w:strike/>
                <w:sz w:val="18"/>
              </w:rPr>
              <w:t>Leasing of Investment Properties</w:t>
            </w:r>
          </w:p>
        </w:tc>
      </w:tr>
      <w:tr w:rsidR="00792465" w:rsidRPr="00CF7E1B" w14:paraId="5FDEC7D6" w14:textId="77777777" w:rsidTr="00980416">
        <w:trPr>
          <w:cantSplit/>
          <w:trHeight w:val="23"/>
        </w:trPr>
        <w:tc>
          <w:tcPr>
            <w:tcW w:w="579" w:type="pct"/>
            <w:tcBorders>
              <w:top w:val="nil"/>
              <w:left w:val="single" w:sz="2" w:space="0" w:color="003366"/>
              <w:bottom w:val="nil"/>
              <w:right w:val="single" w:sz="2" w:space="0" w:color="003366"/>
            </w:tcBorders>
          </w:tcPr>
          <w:p w14:paraId="0400E337" w14:textId="77777777" w:rsidR="00792465" w:rsidRPr="00171392" w:rsidRDefault="00F339EC" w:rsidP="00980416">
            <w:pPr>
              <w:pStyle w:val="TableReference"/>
              <w:tabs>
                <w:tab w:val="left" w:pos="3306"/>
              </w:tabs>
              <w:jc w:val="both"/>
              <w:rPr>
                <w:rFonts w:cs="Calibri"/>
                <w:strike/>
                <w:color w:val="auto"/>
                <w:sz w:val="16"/>
                <w:szCs w:val="16"/>
              </w:rPr>
            </w:pPr>
            <w:r w:rsidRPr="00171392">
              <w:rPr>
                <w:rFonts w:cs="Calibri"/>
                <w:strike/>
                <w:color w:val="auto"/>
                <w:sz w:val="16"/>
                <w:szCs w:val="16"/>
              </w:rPr>
              <w:t>AASB 117.56(c)</w:t>
            </w:r>
          </w:p>
          <w:p w14:paraId="3119720C" w14:textId="77777777" w:rsidR="00792465" w:rsidRPr="00171392" w:rsidRDefault="00792465" w:rsidP="00980416">
            <w:pPr>
              <w:pStyle w:val="TableReference"/>
              <w:tabs>
                <w:tab w:val="left" w:pos="3306"/>
              </w:tabs>
              <w:jc w:val="both"/>
              <w:rPr>
                <w:rFonts w:cs="Calibri"/>
                <w:strike/>
                <w:color w:val="auto"/>
                <w:sz w:val="16"/>
                <w:szCs w:val="16"/>
              </w:rPr>
            </w:pPr>
            <w:r w:rsidRPr="00171392">
              <w:rPr>
                <w:rFonts w:cs="Calibri"/>
                <w:strike/>
                <w:color w:val="auto"/>
                <w:sz w:val="16"/>
                <w:szCs w:val="16"/>
              </w:rPr>
              <w:t>AASB 117.56(a)</w:t>
            </w:r>
          </w:p>
          <w:p w14:paraId="3839119F" w14:textId="77777777" w:rsidR="00AE66E0" w:rsidRPr="00171392" w:rsidRDefault="00AE66E0" w:rsidP="00980416">
            <w:pPr>
              <w:pStyle w:val="TableReference"/>
              <w:tabs>
                <w:tab w:val="left" w:pos="3306"/>
              </w:tabs>
              <w:jc w:val="both"/>
              <w:rPr>
                <w:rFonts w:cs="Calibri"/>
                <w:strike/>
                <w:color w:val="auto"/>
                <w:sz w:val="16"/>
                <w:szCs w:val="16"/>
              </w:rPr>
            </w:pPr>
            <w:r w:rsidRPr="00171392">
              <w:rPr>
                <w:rFonts w:cs="Calibri"/>
                <w:strike/>
                <w:color w:val="FF0000"/>
                <w:sz w:val="16"/>
                <w:szCs w:val="16"/>
              </w:rPr>
              <w:t>16.90(b)</w:t>
            </w:r>
          </w:p>
        </w:tc>
        <w:tc>
          <w:tcPr>
            <w:tcW w:w="4421" w:type="pct"/>
            <w:gridSpan w:val="5"/>
            <w:tcBorders>
              <w:top w:val="nil"/>
              <w:left w:val="single" w:sz="2" w:space="0" w:color="003366"/>
              <w:bottom w:val="nil"/>
              <w:right w:val="nil"/>
            </w:tcBorders>
          </w:tcPr>
          <w:p w14:paraId="0065E3BF" w14:textId="77777777" w:rsidR="00792465" w:rsidRPr="00980416" w:rsidRDefault="00792465" w:rsidP="00980416">
            <w:pPr>
              <w:pStyle w:val="TableText"/>
              <w:spacing w:before="0"/>
              <w:jc w:val="both"/>
              <w:rPr>
                <w:rFonts w:cs="Calibri"/>
                <w:strike/>
              </w:rPr>
            </w:pPr>
            <w:r w:rsidRPr="00980416">
              <w:rPr>
                <w:rFonts w:cs="Calibri"/>
                <w:strike/>
              </w:rPr>
              <w:t>Investment Properties are leased to private sector entities under long-term operating leases with rental income being received quarterly.  These operating leases are non-cancellable.  The minimum lease payments resulting from the leasing of investment properties that are not recognised in the financial statements are as follows:</w:t>
            </w:r>
          </w:p>
        </w:tc>
      </w:tr>
      <w:tr w:rsidR="00792465" w:rsidRPr="00CF7E1B" w14:paraId="643C0745" w14:textId="77777777" w:rsidTr="0056203E">
        <w:trPr>
          <w:cantSplit/>
          <w:trHeight w:val="23"/>
        </w:trPr>
        <w:tc>
          <w:tcPr>
            <w:tcW w:w="579" w:type="pct"/>
            <w:tcBorders>
              <w:top w:val="nil"/>
              <w:left w:val="single" w:sz="2" w:space="0" w:color="003366"/>
              <w:bottom w:val="nil"/>
              <w:right w:val="single" w:sz="2" w:space="0" w:color="003366"/>
            </w:tcBorders>
          </w:tcPr>
          <w:p w14:paraId="00A55874" w14:textId="77777777" w:rsidR="00792465" w:rsidRPr="00171392" w:rsidRDefault="00792465" w:rsidP="00F339EC">
            <w:pPr>
              <w:pStyle w:val="TableReference"/>
              <w:tabs>
                <w:tab w:val="left" w:pos="3306"/>
              </w:tabs>
              <w:rPr>
                <w:rFonts w:cs="Calibri"/>
                <w:strike/>
                <w:color w:val="auto"/>
                <w:sz w:val="16"/>
                <w:szCs w:val="16"/>
              </w:rPr>
            </w:pPr>
          </w:p>
        </w:tc>
        <w:tc>
          <w:tcPr>
            <w:tcW w:w="3184" w:type="pct"/>
            <w:gridSpan w:val="2"/>
            <w:tcBorders>
              <w:top w:val="nil"/>
              <w:left w:val="single" w:sz="2" w:space="0" w:color="003366"/>
              <w:bottom w:val="nil"/>
              <w:right w:val="nil"/>
            </w:tcBorders>
          </w:tcPr>
          <w:p w14:paraId="623F17BB" w14:textId="77777777" w:rsidR="00792465" w:rsidRPr="00980416" w:rsidRDefault="00792465" w:rsidP="00F339EC">
            <w:pPr>
              <w:pStyle w:val="TableText"/>
              <w:tabs>
                <w:tab w:val="left" w:pos="3306"/>
              </w:tabs>
              <w:spacing w:before="0"/>
              <w:rPr>
                <w:rFonts w:cs="Calibri"/>
                <w:strike/>
              </w:rPr>
            </w:pPr>
            <w:r w:rsidRPr="00980416">
              <w:rPr>
                <w:rFonts w:cs="Calibri"/>
                <w:strike/>
              </w:rPr>
              <w:t>Within One Year</w:t>
            </w:r>
          </w:p>
        </w:tc>
        <w:tc>
          <w:tcPr>
            <w:tcW w:w="623" w:type="pct"/>
            <w:gridSpan w:val="2"/>
            <w:tcBorders>
              <w:top w:val="nil"/>
              <w:left w:val="nil"/>
              <w:bottom w:val="nil"/>
              <w:right w:val="nil"/>
            </w:tcBorders>
          </w:tcPr>
          <w:p w14:paraId="297E469D" w14:textId="6CC7A19D" w:rsidR="00792465" w:rsidRPr="00171392" w:rsidRDefault="00792465" w:rsidP="00F339EC">
            <w:pPr>
              <w:pStyle w:val="TableText"/>
              <w:tabs>
                <w:tab w:val="left" w:pos="3306"/>
              </w:tabs>
              <w:spacing w:before="0"/>
              <w:jc w:val="right"/>
              <w:rPr>
                <w:rFonts w:cs="Calibri"/>
                <w:strike/>
              </w:rPr>
            </w:pPr>
          </w:p>
        </w:tc>
        <w:tc>
          <w:tcPr>
            <w:tcW w:w="614" w:type="pct"/>
            <w:tcBorders>
              <w:top w:val="nil"/>
              <w:left w:val="nil"/>
              <w:bottom w:val="nil"/>
              <w:right w:val="nil"/>
            </w:tcBorders>
          </w:tcPr>
          <w:p w14:paraId="6C67C6A1" w14:textId="70F11BE2" w:rsidR="00792465" w:rsidRPr="00171392" w:rsidRDefault="00792465" w:rsidP="00F339EC">
            <w:pPr>
              <w:pStyle w:val="TableText"/>
              <w:tabs>
                <w:tab w:val="left" w:pos="3306"/>
              </w:tabs>
              <w:spacing w:before="0"/>
              <w:jc w:val="right"/>
              <w:rPr>
                <w:rFonts w:cs="Calibri"/>
                <w:strike/>
              </w:rPr>
            </w:pPr>
          </w:p>
        </w:tc>
      </w:tr>
      <w:tr w:rsidR="00792465" w:rsidRPr="00CF7E1B" w14:paraId="0E0E7EEA" w14:textId="77777777" w:rsidTr="0056203E">
        <w:trPr>
          <w:cantSplit/>
          <w:trHeight w:val="23"/>
        </w:trPr>
        <w:tc>
          <w:tcPr>
            <w:tcW w:w="579" w:type="pct"/>
            <w:tcBorders>
              <w:top w:val="nil"/>
              <w:left w:val="single" w:sz="2" w:space="0" w:color="003366"/>
              <w:bottom w:val="nil"/>
              <w:right w:val="single" w:sz="2" w:space="0" w:color="003366"/>
            </w:tcBorders>
          </w:tcPr>
          <w:p w14:paraId="6DEFDAC6" w14:textId="77777777" w:rsidR="00792465" w:rsidRPr="00F13375" w:rsidRDefault="00792465">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25A8CFAC" w14:textId="77777777" w:rsidR="00792465" w:rsidRPr="00980416" w:rsidRDefault="00792465">
            <w:pPr>
              <w:pStyle w:val="TableText"/>
              <w:tabs>
                <w:tab w:val="left" w:pos="3306"/>
              </w:tabs>
              <w:rPr>
                <w:rFonts w:cs="Calibri"/>
                <w:strike/>
              </w:rPr>
            </w:pPr>
            <w:r w:rsidRPr="00980416">
              <w:rPr>
                <w:rFonts w:cs="Calibri"/>
                <w:strike/>
              </w:rPr>
              <w:t>Later than One Year but not Later than 5 Years</w:t>
            </w:r>
          </w:p>
        </w:tc>
        <w:tc>
          <w:tcPr>
            <w:tcW w:w="623" w:type="pct"/>
            <w:gridSpan w:val="2"/>
            <w:tcBorders>
              <w:top w:val="nil"/>
              <w:left w:val="nil"/>
              <w:bottom w:val="nil"/>
              <w:right w:val="nil"/>
            </w:tcBorders>
          </w:tcPr>
          <w:p w14:paraId="5833C922" w14:textId="49DA8E1E" w:rsidR="00792465" w:rsidRPr="00171392" w:rsidRDefault="00792465">
            <w:pPr>
              <w:pStyle w:val="TableText"/>
              <w:tabs>
                <w:tab w:val="left" w:pos="3306"/>
              </w:tabs>
              <w:jc w:val="right"/>
              <w:rPr>
                <w:rFonts w:cs="Calibri"/>
                <w:strike/>
              </w:rPr>
            </w:pPr>
          </w:p>
        </w:tc>
        <w:tc>
          <w:tcPr>
            <w:tcW w:w="614" w:type="pct"/>
            <w:tcBorders>
              <w:top w:val="nil"/>
              <w:left w:val="nil"/>
              <w:bottom w:val="nil"/>
              <w:right w:val="nil"/>
            </w:tcBorders>
          </w:tcPr>
          <w:p w14:paraId="55B7FA69" w14:textId="418FEF42" w:rsidR="00792465" w:rsidRPr="00171392" w:rsidRDefault="00792465">
            <w:pPr>
              <w:pStyle w:val="TableText"/>
              <w:tabs>
                <w:tab w:val="left" w:pos="3306"/>
              </w:tabs>
              <w:jc w:val="right"/>
              <w:rPr>
                <w:rFonts w:cs="Calibri"/>
                <w:strike/>
              </w:rPr>
            </w:pPr>
          </w:p>
        </w:tc>
      </w:tr>
      <w:tr w:rsidR="00792465" w:rsidRPr="00CF7E1B" w14:paraId="289342AD" w14:textId="77777777" w:rsidTr="00CA16AD">
        <w:trPr>
          <w:cantSplit/>
          <w:trHeight w:val="23"/>
        </w:trPr>
        <w:tc>
          <w:tcPr>
            <w:tcW w:w="579" w:type="pct"/>
            <w:tcBorders>
              <w:top w:val="nil"/>
              <w:left w:val="single" w:sz="2" w:space="0" w:color="003366"/>
              <w:bottom w:val="nil"/>
              <w:right w:val="single" w:sz="2" w:space="0" w:color="003366"/>
            </w:tcBorders>
          </w:tcPr>
          <w:p w14:paraId="5D2798A5" w14:textId="77777777" w:rsidR="00792465" w:rsidRPr="00F13375" w:rsidRDefault="00792465">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5317D046" w14:textId="77777777" w:rsidR="00792465" w:rsidRPr="00980416" w:rsidRDefault="00792465">
            <w:pPr>
              <w:pStyle w:val="TableText"/>
              <w:tabs>
                <w:tab w:val="left" w:pos="3306"/>
              </w:tabs>
              <w:rPr>
                <w:rFonts w:cs="Calibri"/>
                <w:strike/>
              </w:rPr>
            </w:pPr>
            <w:r w:rsidRPr="00980416">
              <w:rPr>
                <w:rFonts w:cs="Calibri"/>
                <w:strike/>
              </w:rPr>
              <w:t>Later than 5 Years</w:t>
            </w:r>
          </w:p>
        </w:tc>
        <w:tc>
          <w:tcPr>
            <w:tcW w:w="623" w:type="pct"/>
            <w:gridSpan w:val="2"/>
            <w:tcBorders>
              <w:top w:val="nil"/>
              <w:left w:val="nil"/>
              <w:bottom w:val="single" w:sz="4" w:space="0" w:color="auto"/>
              <w:right w:val="nil"/>
            </w:tcBorders>
          </w:tcPr>
          <w:p w14:paraId="539E0191" w14:textId="4E62A9E8" w:rsidR="00792465" w:rsidRPr="00171392" w:rsidRDefault="00792465">
            <w:pPr>
              <w:pStyle w:val="TableText"/>
              <w:tabs>
                <w:tab w:val="left" w:pos="3306"/>
              </w:tabs>
              <w:jc w:val="right"/>
              <w:rPr>
                <w:rFonts w:cs="Calibri"/>
                <w:strike/>
              </w:rPr>
            </w:pPr>
          </w:p>
        </w:tc>
        <w:tc>
          <w:tcPr>
            <w:tcW w:w="614" w:type="pct"/>
            <w:tcBorders>
              <w:top w:val="nil"/>
              <w:left w:val="nil"/>
              <w:bottom w:val="single" w:sz="4" w:space="0" w:color="auto"/>
              <w:right w:val="nil"/>
            </w:tcBorders>
          </w:tcPr>
          <w:p w14:paraId="6FAF0658" w14:textId="608AF840" w:rsidR="00792465" w:rsidRPr="00171392" w:rsidRDefault="00792465">
            <w:pPr>
              <w:pStyle w:val="TableText"/>
              <w:tabs>
                <w:tab w:val="left" w:pos="3306"/>
              </w:tabs>
              <w:jc w:val="right"/>
              <w:rPr>
                <w:rFonts w:cs="Calibri"/>
                <w:strike/>
              </w:rPr>
            </w:pPr>
          </w:p>
        </w:tc>
      </w:tr>
      <w:tr w:rsidR="00792465" w:rsidRPr="00CF7E1B" w14:paraId="0A408914" w14:textId="77777777" w:rsidTr="00CA16AD">
        <w:trPr>
          <w:cantSplit/>
          <w:trHeight w:val="287"/>
        </w:trPr>
        <w:tc>
          <w:tcPr>
            <w:tcW w:w="579" w:type="pct"/>
            <w:tcBorders>
              <w:top w:val="nil"/>
              <w:left w:val="single" w:sz="2" w:space="0" w:color="003366"/>
              <w:bottom w:val="nil"/>
              <w:right w:val="single" w:sz="4" w:space="0" w:color="auto"/>
            </w:tcBorders>
          </w:tcPr>
          <w:p w14:paraId="34719F1F" w14:textId="77777777" w:rsidR="00792465" w:rsidRPr="00F13375" w:rsidRDefault="00792465">
            <w:pPr>
              <w:pStyle w:val="TableReference"/>
              <w:tabs>
                <w:tab w:val="left" w:pos="3306"/>
              </w:tabs>
              <w:spacing w:before="40"/>
              <w:rPr>
                <w:rFonts w:cs="Calibri"/>
                <w:color w:val="auto"/>
                <w:sz w:val="16"/>
                <w:szCs w:val="16"/>
              </w:rPr>
            </w:pPr>
          </w:p>
        </w:tc>
        <w:tc>
          <w:tcPr>
            <w:tcW w:w="3184" w:type="pct"/>
            <w:gridSpan w:val="2"/>
            <w:tcBorders>
              <w:top w:val="nil"/>
              <w:left w:val="single" w:sz="4" w:space="0" w:color="auto"/>
              <w:bottom w:val="nil"/>
              <w:right w:val="nil"/>
            </w:tcBorders>
          </w:tcPr>
          <w:p w14:paraId="05F22B8D" w14:textId="77777777" w:rsidR="00792465" w:rsidRPr="00980416" w:rsidRDefault="00792465">
            <w:pPr>
              <w:pStyle w:val="TableText"/>
              <w:tabs>
                <w:tab w:val="left" w:pos="3306"/>
              </w:tabs>
              <w:rPr>
                <w:rFonts w:cs="Calibri"/>
                <w:b/>
                <w:bCs/>
                <w:strike/>
              </w:rPr>
            </w:pPr>
            <w:r w:rsidRPr="00980416">
              <w:rPr>
                <w:rFonts w:cs="Calibri"/>
                <w:b/>
                <w:bCs/>
                <w:strike/>
              </w:rPr>
              <w:t>Total</w:t>
            </w:r>
          </w:p>
        </w:tc>
        <w:tc>
          <w:tcPr>
            <w:tcW w:w="623" w:type="pct"/>
            <w:gridSpan w:val="2"/>
            <w:tcBorders>
              <w:top w:val="single" w:sz="4" w:space="0" w:color="auto"/>
              <w:left w:val="nil"/>
              <w:bottom w:val="double" w:sz="4" w:space="0" w:color="auto"/>
              <w:right w:val="nil"/>
            </w:tcBorders>
          </w:tcPr>
          <w:p w14:paraId="367D780C" w14:textId="080A570C" w:rsidR="00792465" w:rsidRPr="00171392" w:rsidRDefault="00792465">
            <w:pPr>
              <w:pStyle w:val="TableText"/>
              <w:tabs>
                <w:tab w:val="left" w:pos="3306"/>
              </w:tabs>
              <w:jc w:val="right"/>
              <w:rPr>
                <w:rFonts w:cs="Calibri"/>
                <w:b/>
                <w:bCs/>
                <w:strike/>
              </w:rPr>
            </w:pPr>
          </w:p>
        </w:tc>
        <w:tc>
          <w:tcPr>
            <w:tcW w:w="614" w:type="pct"/>
            <w:tcBorders>
              <w:top w:val="single" w:sz="4" w:space="0" w:color="auto"/>
              <w:left w:val="nil"/>
              <w:bottom w:val="double" w:sz="4" w:space="0" w:color="auto"/>
              <w:right w:val="nil"/>
            </w:tcBorders>
          </w:tcPr>
          <w:p w14:paraId="06732434" w14:textId="3A1D1062" w:rsidR="00792465" w:rsidRPr="00171392" w:rsidRDefault="00792465">
            <w:pPr>
              <w:pStyle w:val="TableText"/>
              <w:tabs>
                <w:tab w:val="left" w:pos="3306"/>
              </w:tabs>
              <w:jc w:val="right"/>
              <w:rPr>
                <w:rFonts w:cs="Calibri"/>
                <w:b/>
                <w:bCs/>
                <w:strike/>
              </w:rPr>
            </w:pPr>
          </w:p>
        </w:tc>
      </w:tr>
      <w:tr w:rsidR="00CA16AD" w:rsidRPr="0064582D" w14:paraId="6E4CAE4A" w14:textId="77777777" w:rsidTr="00980416">
        <w:trPr>
          <w:cantSplit/>
          <w:trHeight w:val="23"/>
        </w:trPr>
        <w:tc>
          <w:tcPr>
            <w:tcW w:w="579" w:type="pct"/>
            <w:tcBorders>
              <w:top w:val="nil"/>
              <w:left w:val="single" w:sz="4" w:space="0" w:color="auto"/>
              <w:bottom w:val="nil"/>
              <w:right w:val="single" w:sz="4" w:space="0" w:color="auto"/>
            </w:tcBorders>
          </w:tcPr>
          <w:p w14:paraId="68D781DB" w14:textId="77777777" w:rsidR="0056203E" w:rsidRPr="00853846" w:rsidRDefault="0056203E" w:rsidP="00980416">
            <w:pPr>
              <w:pStyle w:val="TableReference"/>
              <w:tabs>
                <w:tab w:val="left" w:pos="3306"/>
              </w:tabs>
              <w:rPr>
                <w:rFonts w:cs="Calibri"/>
                <w:color w:val="auto"/>
                <w:sz w:val="16"/>
                <w:szCs w:val="16"/>
              </w:rPr>
            </w:pPr>
            <w:r w:rsidRPr="00853846">
              <w:rPr>
                <w:rFonts w:cs="Calibri"/>
                <w:color w:val="auto"/>
                <w:sz w:val="16"/>
                <w:szCs w:val="16"/>
              </w:rPr>
              <w:t>AASB 140.77</w:t>
            </w:r>
          </w:p>
        </w:tc>
        <w:tc>
          <w:tcPr>
            <w:tcW w:w="4421" w:type="pct"/>
            <w:gridSpan w:val="5"/>
            <w:tcBorders>
              <w:top w:val="nil"/>
              <w:left w:val="single" w:sz="4" w:space="0" w:color="auto"/>
              <w:bottom w:val="nil"/>
              <w:right w:val="nil"/>
            </w:tcBorders>
            <w:vAlign w:val="bottom"/>
          </w:tcPr>
          <w:p w14:paraId="2E9D943D" w14:textId="77777777" w:rsidR="0056203E" w:rsidRPr="00980416" w:rsidRDefault="0056203E" w:rsidP="00980416">
            <w:pPr>
              <w:pStyle w:val="CommentaryHeading"/>
              <w:spacing w:before="0" w:after="0"/>
              <w:rPr>
                <w:rFonts w:cs="Calibri"/>
                <w:b w:val="0"/>
                <w:sz w:val="18"/>
              </w:rPr>
            </w:pPr>
            <w:r w:rsidRPr="00980416">
              <w:rPr>
                <w:rFonts w:cs="Calibri"/>
                <w:sz w:val="18"/>
              </w:rPr>
              <w:t>Reconciliation of the Revaluation Amount and the Carrying Amount of Buildings</w:t>
            </w:r>
          </w:p>
        </w:tc>
      </w:tr>
      <w:tr w:rsidR="0056203E" w:rsidRPr="00CF7E1B" w14:paraId="572122E3" w14:textId="77777777" w:rsidTr="00980416">
        <w:trPr>
          <w:cantSplit/>
          <w:trHeight w:val="23"/>
        </w:trPr>
        <w:tc>
          <w:tcPr>
            <w:tcW w:w="579" w:type="pct"/>
            <w:tcBorders>
              <w:top w:val="nil"/>
              <w:left w:val="single" w:sz="2" w:space="0" w:color="003366"/>
              <w:bottom w:val="nil"/>
              <w:right w:val="single" w:sz="2" w:space="0" w:color="003366"/>
            </w:tcBorders>
          </w:tcPr>
          <w:p w14:paraId="0EC74DB0"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0EFC15B5" w14:textId="77777777" w:rsidR="0056203E" w:rsidRPr="00980416" w:rsidRDefault="0056203E" w:rsidP="007A0BF2">
            <w:pPr>
              <w:pStyle w:val="TableText"/>
              <w:tabs>
                <w:tab w:val="left" w:pos="3306"/>
              </w:tabs>
              <w:rPr>
                <w:rFonts w:cs="Calibri"/>
              </w:rPr>
            </w:pPr>
            <w:r w:rsidRPr="00980416">
              <w:rPr>
                <w:rFonts w:cs="Calibri"/>
              </w:rPr>
              <w:t>Independent Valuation Amount Obtained for the Buildings</w:t>
            </w:r>
          </w:p>
        </w:tc>
        <w:tc>
          <w:tcPr>
            <w:tcW w:w="627" w:type="pct"/>
            <w:gridSpan w:val="2"/>
            <w:tcBorders>
              <w:top w:val="nil"/>
              <w:left w:val="nil"/>
              <w:bottom w:val="nil"/>
              <w:right w:val="nil"/>
            </w:tcBorders>
          </w:tcPr>
          <w:p w14:paraId="77D98024" w14:textId="717EF718"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6E15D88A" w14:textId="0FBA19DD" w:rsidR="0056203E" w:rsidRPr="00CF7E1B" w:rsidRDefault="0056203E" w:rsidP="007A0BF2">
            <w:pPr>
              <w:pStyle w:val="TableText"/>
              <w:tabs>
                <w:tab w:val="left" w:pos="3306"/>
              </w:tabs>
              <w:jc w:val="right"/>
              <w:rPr>
                <w:rFonts w:cs="Calibri"/>
              </w:rPr>
            </w:pPr>
          </w:p>
        </w:tc>
      </w:tr>
      <w:tr w:rsidR="0056203E" w:rsidRPr="00CF7E1B" w14:paraId="47E86C4B" w14:textId="77777777" w:rsidTr="00980416">
        <w:trPr>
          <w:cantSplit/>
          <w:trHeight w:val="23"/>
        </w:trPr>
        <w:tc>
          <w:tcPr>
            <w:tcW w:w="579" w:type="pct"/>
            <w:tcBorders>
              <w:top w:val="nil"/>
              <w:left w:val="single" w:sz="2" w:space="0" w:color="003366"/>
              <w:bottom w:val="nil"/>
              <w:right w:val="single" w:sz="2" w:space="0" w:color="003366"/>
            </w:tcBorders>
          </w:tcPr>
          <w:p w14:paraId="2D4448F0"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2FAEFD4C" w14:textId="77777777" w:rsidR="0056203E" w:rsidRPr="00980416" w:rsidRDefault="0056203E" w:rsidP="007A0BF2">
            <w:pPr>
              <w:pStyle w:val="TableText"/>
              <w:tabs>
                <w:tab w:val="left" w:pos="3306"/>
              </w:tabs>
              <w:rPr>
                <w:rFonts w:cs="Calibri"/>
              </w:rPr>
            </w:pPr>
            <w:r w:rsidRPr="00980416">
              <w:rPr>
                <w:rFonts w:cs="Calibri"/>
              </w:rPr>
              <w:t>Less:</w:t>
            </w:r>
          </w:p>
        </w:tc>
        <w:tc>
          <w:tcPr>
            <w:tcW w:w="627" w:type="pct"/>
            <w:gridSpan w:val="2"/>
            <w:tcBorders>
              <w:top w:val="nil"/>
              <w:left w:val="nil"/>
              <w:bottom w:val="nil"/>
              <w:right w:val="nil"/>
            </w:tcBorders>
          </w:tcPr>
          <w:p w14:paraId="67382BD7" w14:textId="77777777"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70F6D223" w14:textId="77777777" w:rsidR="0056203E" w:rsidRPr="00CF7E1B" w:rsidRDefault="0056203E" w:rsidP="007A0BF2">
            <w:pPr>
              <w:pStyle w:val="TableText"/>
              <w:tabs>
                <w:tab w:val="left" w:pos="3306"/>
              </w:tabs>
              <w:jc w:val="right"/>
              <w:rPr>
                <w:rFonts w:cs="Calibri"/>
              </w:rPr>
            </w:pPr>
          </w:p>
        </w:tc>
      </w:tr>
      <w:tr w:rsidR="0056203E" w:rsidRPr="00CF7E1B" w14:paraId="6CF24BAB" w14:textId="77777777" w:rsidTr="00980416">
        <w:trPr>
          <w:cantSplit/>
          <w:trHeight w:val="23"/>
        </w:trPr>
        <w:tc>
          <w:tcPr>
            <w:tcW w:w="579" w:type="pct"/>
            <w:tcBorders>
              <w:top w:val="nil"/>
              <w:left w:val="single" w:sz="2" w:space="0" w:color="003366"/>
              <w:bottom w:val="nil"/>
              <w:right w:val="single" w:sz="2" w:space="0" w:color="003366"/>
            </w:tcBorders>
          </w:tcPr>
          <w:p w14:paraId="3A8F6285"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29C36A06" w14:textId="77777777" w:rsidR="0056203E" w:rsidRPr="00980416" w:rsidRDefault="0056203E" w:rsidP="007A0BF2">
            <w:pPr>
              <w:pStyle w:val="TableText"/>
              <w:tabs>
                <w:tab w:val="left" w:pos="34"/>
              </w:tabs>
              <w:rPr>
                <w:rFonts w:cs="Calibri"/>
              </w:rPr>
            </w:pPr>
            <w:r w:rsidRPr="00980416">
              <w:rPr>
                <w:rFonts w:cs="Calibri"/>
              </w:rPr>
              <w:t xml:space="preserve">Furniture </w:t>
            </w:r>
          </w:p>
        </w:tc>
        <w:tc>
          <w:tcPr>
            <w:tcW w:w="627" w:type="pct"/>
            <w:gridSpan w:val="2"/>
            <w:tcBorders>
              <w:top w:val="nil"/>
              <w:left w:val="nil"/>
              <w:bottom w:val="nil"/>
              <w:right w:val="nil"/>
            </w:tcBorders>
          </w:tcPr>
          <w:p w14:paraId="48C73CA0" w14:textId="0548DF26"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1E6D94CD" w14:textId="2EDA3C52" w:rsidR="0056203E" w:rsidRPr="00CF7E1B" w:rsidRDefault="0056203E" w:rsidP="007A0BF2">
            <w:pPr>
              <w:pStyle w:val="TableText"/>
              <w:tabs>
                <w:tab w:val="left" w:pos="3306"/>
              </w:tabs>
              <w:jc w:val="right"/>
              <w:rPr>
                <w:rFonts w:cs="Calibri"/>
              </w:rPr>
            </w:pPr>
          </w:p>
        </w:tc>
      </w:tr>
      <w:tr w:rsidR="0056203E" w:rsidRPr="00CF7E1B" w14:paraId="02BF805B" w14:textId="77777777" w:rsidTr="00980416">
        <w:trPr>
          <w:cantSplit/>
          <w:trHeight w:val="23"/>
        </w:trPr>
        <w:tc>
          <w:tcPr>
            <w:tcW w:w="579" w:type="pct"/>
            <w:tcBorders>
              <w:top w:val="nil"/>
              <w:left w:val="single" w:sz="2" w:space="0" w:color="003366"/>
              <w:bottom w:val="nil"/>
              <w:right w:val="single" w:sz="2" w:space="0" w:color="003366"/>
            </w:tcBorders>
          </w:tcPr>
          <w:p w14:paraId="264DDF1A"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1474A537" w14:textId="77777777" w:rsidR="0056203E" w:rsidRPr="00980416" w:rsidRDefault="0056203E" w:rsidP="007A0BF2">
            <w:pPr>
              <w:pStyle w:val="TableText"/>
              <w:tabs>
                <w:tab w:val="left" w:pos="576"/>
              </w:tabs>
              <w:rPr>
                <w:rFonts w:cs="Calibri"/>
              </w:rPr>
            </w:pPr>
            <w:r w:rsidRPr="00980416">
              <w:rPr>
                <w:rFonts w:cs="Calibri"/>
              </w:rPr>
              <w:t xml:space="preserve">Fittings </w:t>
            </w:r>
          </w:p>
        </w:tc>
        <w:tc>
          <w:tcPr>
            <w:tcW w:w="627" w:type="pct"/>
            <w:gridSpan w:val="2"/>
            <w:tcBorders>
              <w:top w:val="nil"/>
              <w:left w:val="nil"/>
              <w:bottom w:val="nil"/>
              <w:right w:val="nil"/>
            </w:tcBorders>
          </w:tcPr>
          <w:p w14:paraId="59F2EE5E" w14:textId="7E9E8F56" w:rsidR="0056203E" w:rsidRPr="00CF7E1B" w:rsidRDefault="0056203E" w:rsidP="007A0BF2">
            <w:pPr>
              <w:pStyle w:val="TableText"/>
              <w:tabs>
                <w:tab w:val="left" w:pos="3306"/>
              </w:tabs>
              <w:jc w:val="right"/>
              <w:rPr>
                <w:rFonts w:cs="Calibri"/>
              </w:rPr>
            </w:pPr>
          </w:p>
        </w:tc>
        <w:tc>
          <w:tcPr>
            <w:tcW w:w="622" w:type="pct"/>
            <w:gridSpan w:val="2"/>
            <w:tcBorders>
              <w:top w:val="nil"/>
              <w:left w:val="nil"/>
              <w:bottom w:val="nil"/>
              <w:right w:val="nil"/>
            </w:tcBorders>
            <w:vAlign w:val="bottom"/>
          </w:tcPr>
          <w:p w14:paraId="57AF7F9D" w14:textId="57A5619C" w:rsidR="0056203E" w:rsidRPr="00CF7E1B" w:rsidRDefault="0056203E" w:rsidP="007A0BF2">
            <w:pPr>
              <w:pStyle w:val="TableText"/>
              <w:tabs>
                <w:tab w:val="left" w:pos="3306"/>
              </w:tabs>
              <w:jc w:val="right"/>
              <w:rPr>
                <w:rFonts w:cs="Calibri"/>
              </w:rPr>
            </w:pPr>
          </w:p>
        </w:tc>
      </w:tr>
      <w:tr w:rsidR="0056203E" w:rsidRPr="00CF7E1B" w14:paraId="75A25E05" w14:textId="77777777" w:rsidTr="00980416">
        <w:trPr>
          <w:cantSplit/>
          <w:trHeight w:val="23"/>
        </w:trPr>
        <w:tc>
          <w:tcPr>
            <w:tcW w:w="579" w:type="pct"/>
            <w:tcBorders>
              <w:top w:val="nil"/>
              <w:left w:val="single" w:sz="2" w:space="0" w:color="003366"/>
              <w:bottom w:val="nil"/>
              <w:right w:val="single" w:sz="2" w:space="0" w:color="003366"/>
            </w:tcBorders>
          </w:tcPr>
          <w:p w14:paraId="07ABE021"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67C206E3" w14:textId="77777777" w:rsidR="0056203E" w:rsidRPr="00980416" w:rsidRDefault="0056203E" w:rsidP="007A0BF2">
            <w:pPr>
              <w:pStyle w:val="TableText"/>
              <w:tabs>
                <w:tab w:val="left" w:pos="3306"/>
              </w:tabs>
              <w:rPr>
                <w:rFonts w:cs="Calibri"/>
                <w:b/>
                <w:bCs/>
              </w:rPr>
            </w:pPr>
            <w:r w:rsidRPr="00980416">
              <w:rPr>
                <w:rFonts w:cs="Calibri"/>
                <w:b/>
                <w:bCs/>
              </w:rPr>
              <w:t>Total Adjusted Amount of Buildings at Fair Value</w:t>
            </w:r>
          </w:p>
        </w:tc>
        <w:tc>
          <w:tcPr>
            <w:tcW w:w="627" w:type="pct"/>
            <w:gridSpan w:val="2"/>
            <w:tcBorders>
              <w:top w:val="single" w:sz="4" w:space="0" w:color="003366"/>
              <w:left w:val="nil"/>
              <w:bottom w:val="double" w:sz="4" w:space="0" w:color="003366"/>
              <w:right w:val="nil"/>
            </w:tcBorders>
          </w:tcPr>
          <w:p w14:paraId="198F2C71" w14:textId="73B0A2F5" w:rsidR="0056203E" w:rsidRPr="00CF7E1B" w:rsidRDefault="0056203E" w:rsidP="007A0BF2">
            <w:pPr>
              <w:pStyle w:val="TableText"/>
              <w:tabs>
                <w:tab w:val="left" w:pos="3306"/>
              </w:tabs>
              <w:jc w:val="right"/>
              <w:rPr>
                <w:rFonts w:cs="Calibri"/>
                <w:b/>
                <w:bCs/>
              </w:rPr>
            </w:pPr>
          </w:p>
        </w:tc>
        <w:tc>
          <w:tcPr>
            <w:tcW w:w="622" w:type="pct"/>
            <w:gridSpan w:val="2"/>
            <w:tcBorders>
              <w:top w:val="single" w:sz="4" w:space="0" w:color="003366"/>
              <w:left w:val="nil"/>
              <w:bottom w:val="double" w:sz="4" w:space="0" w:color="003366"/>
              <w:right w:val="nil"/>
            </w:tcBorders>
            <w:vAlign w:val="bottom"/>
          </w:tcPr>
          <w:p w14:paraId="24A8AA84" w14:textId="23EDC523" w:rsidR="0056203E" w:rsidRPr="00CF7E1B" w:rsidRDefault="0056203E" w:rsidP="007A0BF2">
            <w:pPr>
              <w:pStyle w:val="TableText"/>
              <w:tabs>
                <w:tab w:val="left" w:pos="3306"/>
              </w:tabs>
              <w:jc w:val="right"/>
              <w:rPr>
                <w:rFonts w:cs="Calibri"/>
                <w:b/>
                <w:bCs/>
              </w:rPr>
            </w:pPr>
          </w:p>
        </w:tc>
      </w:tr>
    </w:tbl>
    <w:p w14:paraId="70FDDE60" w14:textId="77777777" w:rsidR="00792465" w:rsidRDefault="00792465">
      <w:r>
        <w:br w:type="page"/>
      </w:r>
    </w:p>
    <w:tbl>
      <w:tblPr>
        <w:tblW w:w="502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56"/>
        <w:gridCol w:w="3900"/>
        <w:gridCol w:w="1093"/>
        <w:gridCol w:w="628"/>
        <w:gridCol w:w="189"/>
        <w:gridCol w:w="773"/>
        <w:gridCol w:w="935"/>
        <w:gridCol w:w="817"/>
        <w:gridCol w:w="257"/>
        <w:gridCol w:w="38"/>
      </w:tblGrid>
      <w:tr w:rsidR="00980416" w:rsidRPr="00CF7E1B" w14:paraId="56D6F6C7" w14:textId="77777777" w:rsidTr="00980416">
        <w:trPr>
          <w:gridAfter w:val="2"/>
          <w:wAfter w:w="295" w:type="dxa"/>
          <w:cantSplit/>
          <w:trHeight w:val="389"/>
        </w:trPr>
        <w:tc>
          <w:tcPr>
            <w:tcW w:w="1362" w:type="dxa"/>
            <w:gridSpan w:val="2"/>
            <w:tcBorders>
              <w:top w:val="single" w:sz="4" w:space="0" w:color="auto"/>
              <w:left w:val="single" w:sz="2" w:space="0" w:color="003366"/>
              <w:bottom w:val="single" w:sz="4" w:space="0" w:color="auto"/>
              <w:right w:val="single" w:sz="2" w:space="0" w:color="003366"/>
            </w:tcBorders>
          </w:tcPr>
          <w:p w14:paraId="5648ECC1" w14:textId="4184819E" w:rsidR="00980416" w:rsidRPr="00853846" w:rsidRDefault="00980416" w:rsidP="00980416">
            <w:pPr>
              <w:pStyle w:val="TableReference"/>
              <w:tabs>
                <w:tab w:val="left" w:pos="3306"/>
              </w:tabs>
              <w:spacing w:before="120" w:after="240"/>
              <w:rPr>
                <w:rFonts w:cs="Calibri"/>
                <w:b/>
                <w:color w:val="auto"/>
                <w:sz w:val="20"/>
                <w:szCs w:val="20"/>
              </w:rPr>
            </w:pPr>
            <w:r w:rsidRPr="00F13375">
              <w:rPr>
                <w:rFonts w:cs="Calibri"/>
                <w:b/>
                <w:color w:val="auto"/>
                <w:sz w:val="20"/>
                <w:szCs w:val="20"/>
              </w:rPr>
              <w:t>Reference</w:t>
            </w:r>
          </w:p>
        </w:tc>
        <w:tc>
          <w:tcPr>
            <w:tcW w:w="8335" w:type="dxa"/>
            <w:gridSpan w:val="7"/>
            <w:tcBorders>
              <w:top w:val="single" w:sz="4" w:space="0" w:color="auto"/>
              <w:left w:val="single" w:sz="2" w:space="0" w:color="003366"/>
              <w:bottom w:val="single" w:sz="4" w:space="0" w:color="auto"/>
              <w:right w:val="nil"/>
            </w:tcBorders>
          </w:tcPr>
          <w:p w14:paraId="46AF86E6" w14:textId="77777777" w:rsidR="00980416" w:rsidRPr="00980416" w:rsidRDefault="00980416" w:rsidP="00980416">
            <w:pPr>
              <w:spacing w:before="120" w:after="240"/>
              <w:rPr>
                <w:rFonts w:ascii="Arial Bold" w:hAnsi="Arial Bold" w:cs="Arial"/>
                <w:b/>
                <w:caps/>
                <w:sz w:val="32"/>
                <w:szCs w:val="32"/>
              </w:rPr>
            </w:pPr>
            <w:r w:rsidRPr="00980416">
              <w:rPr>
                <w:rFonts w:ascii="Arial Bold" w:hAnsi="Arial Bold" w:cs="Arial"/>
                <w:b/>
                <w:caps/>
                <w:sz w:val="32"/>
                <w:szCs w:val="32"/>
              </w:rPr>
              <w:t>Note 28.   Investment Properties - Continued</w:t>
            </w:r>
          </w:p>
        </w:tc>
      </w:tr>
      <w:tr w:rsidR="000144FF" w:rsidRPr="00980416" w14:paraId="06206033"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0FC6063D" w14:textId="77777777" w:rsidR="000144FF" w:rsidRPr="00853846" w:rsidRDefault="000144FF">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tcPr>
          <w:p w14:paraId="3AEA12C0" w14:textId="77777777" w:rsidR="000144FF" w:rsidRPr="00980416" w:rsidRDefault="00CA16AD" w:rsidP="00980416">
            <w:pPr>
              <w:pStyle w:val="TableTitle"/>
              <w:jc w:val="left"/>
              <w:rPr>
                <w:rFonts w:cs="Calibri"/>
              </w:rPr>
            </w:pPr>
            <w:r w:rsidRPr="00980416">
              <w:rPr>
                <w:rFonts w:cs="Calibri"/>
              </w:rPr>
              <w:t>Reconciliation of Investment Properties</w:t>
            </w:r>
            <w:r w:rsidR="009814A1" w:rsidRPr="00980416">
              <w:rPr>
                <w:rFonts w:cs="Calibri"/>
              </w:rPr>
              <w:t xml:space="preserve"> 201</w:t>
            </w:r>
            <w:r w:rsidR="00744560" w:rsidRPr="00980416">
              <w:rPr>
                <w:rFonts w:cs="Calibri"/>
              </w:rPr>
              <w:t>9</w:t>
            </w:r>
            <w:r w:rsidR="009814A1" w:rsidRPr="00980416">
              <w:rPr>
                <w:rFonts w:cs="Calibri"/>
              </w:rPr>
              <w:t>-</w:t>
            </w:r>
            <w:r w:rsidR="00744560" w:rsidRPr="00980416">
              <w:rPr>
                <w:rFonts w:cs="Calibri"/>
              </w:rPr>
              <w:t>20</w:t>
            </w:r>
          </w:p>
        </w:tc>
        <w:tc>
          <w:tcPr>
            <w:tcW w:w="628" w:type="dxa"/>
            <w:tcBorders>
              <w:top w:val="nil"/>
              <w:left w:val="nil"/>
              <w:bottom w:val="nil"/>
              <w:right w:val="nil"/>
            </w:tcBorders>
            <w:vAlign w:val="center"/>
          </w:tcPr>
          <w:p w14:paraId="40DE1941" w14:textId="77777777" w:rsidR="000144FF" w:rsidRPr="00980416" w:rsidRDefault="000144FF" w:rsidP="00D55D0B">
            <w:pPr>
              <w:pStyle w:val="TableTitle"/>
              <w:tabs>
                <w:tab w:val="left" w:pos="3306"/>
              </w:tabs>
              <w:rPr>
                <w:rFonts w:cs="Calibri"/>
              </w:rPr>
            </w:pPr>
            <w:r w:rsidRPr="00980416">
              <w:rPr>
                <w:rFonts w:cs="Calibri"/>
              </w:rPr>
              <w:t>Land</w:t>
            </w:r>
          </w:p>
          <w:p w14:paraId="237BB3B9" w14:textId="77777777" w:rsidR="000144FF" w:rsidRPr="00980416" w:rsidRDefault="000144FF" w:rsidP="00D55D0B">
            <w:pPr>
              <w:pStyle w:val="TableTitle"/>
              <w:tabs>
                <w:tab w:val="left" w:pos="3306"/>
              </w:tabs>
              <w:rPr>
                <w:rFonts w:cs="Calibri"/>
              </w:rPr>
            </w:pPr>
            <w:r w:rsidRPr="00980416">
              <w:rPr>
                <w:rFonts w:cs="Calibri"/>
              </w:rPr>
              <w:t>$’000</w:t>
            </w:r>
          </w:p>
        </w:tc>
        <w:tc>
          <w:tcPr>
            <w:tcW w:w="1897" w:type="dxa"/>
            <w:gridSpan w:val="3"/>
            <w:tcBorders>
              <w:top w:val="nil"/>
              <w:left w:val="nil"/>
              <w:bottom w:val="nil"/>
              <w:right w:val="nil"/>
            </w:tcBorders>
            <w:vAlign w:val="center"/>
          </w:tcPr>
          <w:p w14:paraId="5BAA8344" w14:textId="77777777" w:rsidR="000144FF" w:rsidRPr="00980416" w:rsidRDefault="000144FF" w:rsidP="00D55D0B">
            <w:pPr>
              <w:pStyle w:val="TableTitle"/>
              <w:tabs>
                <w:tab w:val="left" w:pos="3306"/>
              </w:tabs>
              <w:ind w:left="361"/>
              <w:rPr>
                <w:rFonts w:cs="Calibri"/>
              </w:rPr>
            </w:pPr>
            <w:r w:rsidRPr="00980416">
              <w:rPr>
                <w:rFonts w:cs="Calibri"/>
              </w:rPr>
              <w:t>Buildings $’000</w:t>
            </w:r>
          </w:p>
        </w:tc>
        <w:tc>
          <w:tcPr>
            <w:tcW w:w="817" w:type="dxa"/>
            <w:tcBorders>
              <w:top w:val="nil"/>
              <w:left w:val="nil"/>
              <w:bottom w:val="nil"/>
              <w:right w:val="nil"/>
            </w:tcBorders>
            <w:vAlign w:val="center"/>
          </w:tcPr>
          <w:p w14:paraId="377AB759" w14:textId="77777777" w:rsidR="000144FF" w:rsidRPr="00980416" w:rsidRDefault="000144FF" w:rsidP="00D506D9">
            <w:pPr>
              <w:pStyle w:val="TableTitle"/>
              <w:tabs>
                <w:tab w:val="left" w:pos="3306"/>
              </w:tabs>
              <w:ind w:left="-8092" w:right="7"/>
              <w:rPr>
                <w:rFonts w:cs="Calibri"/>
              </w:rPr>
            </w:pPr>
            <w:r w:rsidRPr="00980416">
              <w:rPr>
                <w:rFonts w:cs="Calibri"/>
              </w:rPr>
              <w:t>Total</w:t>
            </w:r>
          </w:p>
          <w:p w14:paraId="79D89D88" w14:textId="77777777" w:rsidR="000144FF" w:rsidRPr="00980416" w:rsidRDefault="000144FF" w:rsidP="00D506D9">
            <w:pPr>
              <w:pStyle w:val="TableTitle"/>
              <w:tabs>
                <w:tab w:val="left" w:pos="3306"/>
              </w:tabs>
              <w:ind w:left="-8092" w:right="7"/>
              <w:rPr>
                <w:rFonts w:cs="Calibri"/>
              </w:rPr>
            </w:pPr>
            <w:r w:rsidRPr="00980416">
              <w:rPr>
                <w:rFonts w:cs="Calibri"/>
              </w:rPr>
              <w:t>$’000</w:t>
            </w:r>
          </w:p>
        </w:tc>
      </w:tr>
      <w:tr w:rsidR="000144FF" w:rsidRPr="00980416" w14:paraId="7A63DC02"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3172652" w14:textId="77777777" w:rsidR="000144FF" w:rsidRPr="00853846" w:rsidRDefault="000144FF">
            <w:pPr>
              <w:pStyle w:val="TableReference"/>
              <w:tabs>
                <w:tab w:val="left" w:pos="3306"/>
              </w:tabs>
              <w:spacing w:before="60"/>
              <w:rPr>
                <w:rFonts w:cs="Calibri"/>
                <w:color w:val="auto"/>
                <w:sz w:val="16"/>
                <w:szCs w:val="16"/>
              </w:rPr>
            </w:pPr>
          </w:p>
        </w:tc>
        <w:tc>
          <w:tcPr>
            <w:tcW w:w="4993" w:type="dxa"/>
            <w:gridSpan w:val="2"/>
            <w:tcBorders>
              <w:top w:val="nil"/>
              <w:left w:val="single" w:sz="2" w:space="0" w:color="003366"/>
              <w:bottom w:val="nil"/>
              <w:right w:val="nil"/>
            </w:tcBorders>
            <w:vAlign w:val="bottom"/>
          </w:tcPr>
          <w:p w14:paraId="4A25EE8E" w14:textId="77777777" w:rsidR="000144FF" w:rsidRPr="00980416" w:rsidRDefault="000144FF" w:rsidP="009F4F84">
            <w:pPr>
              <w:pStyle w:val="TableText"/>
              <w:rPr>
                <w:rFonts w:cs="Calibri"/>
                <w:b/>
                <w:bCs/>
              </w:rPr>
            </w:pPr>
            <w:r w:rsidRPr="00980416">
              <w:rPr>
                <w:rFonts w:cs="Calibri"/>
                <w:b/>
                <w:bCs/>
              </w:rPr>
              <w:t>Carrying Amount Beginning of Reporting Period</w:t>
            </w:r>
          </w:p>
        </w:tc>
        <w:tc>
          <w:tcPr>
            <w:tcW w:w="817" w:type="dxa"/>
            <w:gridSpan w:val="2"/>
            <w:tcBorders>
              <w:top w:val="nil"/>
              <w:left w:val="nil"/>
              <w:bottom w:val="nil"/>
              <w:right w:val="nil"/>
            </w:tcBorders>
          </w:tcPr>
          <w:p w14:paraId="2C3DA477" w14:textId="4F8C2CC6" w:rsidR="000144FF" w:rsidRPr="00980416" w:rsidRDefault="000144FF">
            <w:pPr>
              <w:pStyle w:val="TableText"/>
              <w:tabs>
                <w:tab w:val="left" w:pos="3306"/>
              </w:tabs>
              <w:jc w:val="right"/>
              <w:rPr>
                <w:rFonts w:cs="Calibri"/>
                <w:b/>
                <w:bCs/>
              </w:rPr>
            </w:pPr>
          </w:p>
        </w:tc>
        <w:tc>
          <w:tcPr>
            <w:tcW w:w="1708" w:type="dxa"/>
            <w:gridSpan w:val="2"/>
            <w:tcBorders>
              <w:top w:val="nil"/>
              <w:left w:val="nil"/>
              <w:bottom w:val="nil"/>
              <w:right w:val="nil"/>
            </w:tcBorders>
          </w:tcPr>
          <w:p w14:paraId="53DB2BC4" w14:textId="46F8BD8A" w:rsidR="000144FF" w:rsidRPr="00980416" w:rsidRDefault="000144FF">
            <w:pPr>
              <w:pStyle w:val="TableText"/>
              <w:tabs>
                <w:tab w:val="left" w:pos="3306"/>
              </w:tabs>
              <w:jc w:val="right"/>
              <w:rPr>
                <w:rFonts w:cs="Calibri"/>
                <w:b/>
                <w:bCs/>
              </w:rPr>
            </w:pPr>
          </w:p>
        </w:tc>
        <w:tc>
          <w:tcPr>
            <w:tcW w:w="817" w:type="dxa"/>
            <w:tcBorders>
              <w:top w:val="nil"/>
              <w:left w:val="nil"/>
              <w:bottom w:val="nil"/>
              <w:right w:val="nil"/>
            </w:tcBorders>
            <w:vAlign w:val="bottom"/>
          </w:tcPr>
          <w:p w14:paraId="1A2AE36F" w14:textId="7A2A61D9" w:rsidR="000144FF" w:rsidRPr="00980416" w:rsidRDefault="000144FF" w:rsidP="00D506D9">
            <w:pPr>
              <w:pStyle w:val="TableText"/>
              <w:tabs>
                <w:tab w:val="left" w:pos="3306"/>
              </w:tabs>
              <w:ind w:left="-8092" w:right="7"/>
              <w:jc w:val="right"/>
              <w:rPr>
                <w:rFonts w:cs="Calibri"/>
                <w:b/>
                <w:bCs/>
              </w:rPr>
            </w:pPr>
          </w:p>
        </w:tc>
      </w:tr>
      <w:tr w:rsidR="00F121A3" w:rsidRPr="00980416" w14:paraId="188ECEFE"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63FC2BE4" w14:textId="77777777" w:rsidR="00F121A3" w:rsidRPr="00853846" w:rsidRDefault="00F121A3">
            <w:pPr>
              <w:pStyle w:val="TableReference"/>
              <w:tabs>
                <w:tab w:val="left" w:pos="3306"/>
              </w:tabs>
              <w:spacing w:before="60"/>
              <w:rPr>
                <w:rFonts w:cs="Calibri"/>
                <w:color w:val="auto"/>
                <w:sz w:val="16"/>
                <w:szCs w:val="16"/>
              </w:rPr>
            </w:pPr>
            <w:r w:rsidRPr="00F121A3">
              <w:rPr>
                <w:rFonts w:cs="Calibri"/>
                <w:color w:val="FF0000"/>
                <w:sz w:val="16"/>
                <w:szCs w:val="16"/>
              </w:rPr>
              <w:t>AASB16.48</w:t>
            </w:r>
          </w:p>
        </w:tc>
        <w:tc>
          <w:tcPr>
            <w:tcW w:w="4993" w:type="dxa"/>
            <w:gridSpan w:val="2"/>
            <w:tcBorders>
              <w:top w:val="nil"/>
              <w:left w:val="single" w:sz="2" w:space="0" w:color="003366"/>
              <w:bottom w:val="nil"/>
              <w:right w:val="nil"/>
            </w:tcBorders>
            <w:vAlign w:val="bottom"/>
          </w:tcPr>
          <w:p w14:paraId="5C2CAAB6" w14:textId="5A4D6797" w:rsidR="00F121A3" w:rsidRPr="00980416" w:rsidRDefault="00F121A3" w:rsidP="00980416">
            <w:pPr>
              <w:pStyle w:val="TableText"/>
              <w:tabs>
                <w:tab w:val="left" w:pos="3306"/>
              </w:tabs>
              <w:rPr>
                <w:rFonts w:cs="Calibri"/>
                <w:b/>
                <w:bCs/>
              </w:rPr>
            </w:pPr>
            <w:r w:rsidRPr="00980416">
              <w:rPr>
                <w:rFonts w:cs="Calibri"/>
                <w:color w:val="FF0000"/>
              </w:rPr>
              <w:t xml:space="preserve">Recognition of </w:t>
            </w:r>
            <w:r w:rsidR="00980416">
              <w:rPr>
                <w:rFonts w:cs="Calibri"/>
                <w:color w:val="FF0000"/>
              </w:rPr>
              <w:t>R</w:t>
            </w:r>
            <w:r w:rsidRPr="00980416">
              <w:rPr>
                <w:rFonts w:cs="Calibri"/>
                <w:color w:val="FF0000"/>
              </w:rPr>
              <w:t>ight-of-use</w:t>
            </w:r>
            <w:r w:rsidR="00980416">
              <w:rPr>
                <w:rFonts w:cs="Calibri"/>
                <w:color w:val="FF0000"/>
              </w:rPr>
              <w:t xml:space="preserve"> A</w:t>
            </w:r>
            <w:r w:rsidRPr="00980416">
              <w:rPr>
                <w:rFonts w:cs="Calibri"/>
                <w:color w:val="FF0000"/>
              </w:rPr>
              <w:t>ssets on initial application of AASB 16</w:t>
            </w:r>
          </w:p>
        </w:tc>
        <w:tc>
          <w:tcPr>
            <w:tcW w:w="817" w:type="dxa"/>
            <w:gridSpan w:val="2"/>
            <w:tcBorders>
              <w:top w:val="nil"/>
              <w:left w:val="nil"/>
              <w:bottom w:val="nil"/>
              <w:right w:val="nil"/>
            </w:tcBorders>
          </w:tcPr>
          <w:p w14:paraId="389DDCA3" w14:textId="77777777" w:rsidR="00F121A3" w:rsidRPr="00980416" w:rsidRDefault="00F121A3">
            <w:pPr>
              <w:pStyle w:val="TableText"/>
              <w:tabs>
                <w:tab w:val="left" w:pos="3306"/>
              </w:tabs>
              <w:jc w:val="right"/>
              <w:rPr>
                <w:rFonts w:cs="Calibri"/>
                <w:b/>
                <w:bCs/>
              </w:rPr>
            </w:pPr>
          </w:p>
        </w:tc>
        <w:tc>
          <w:tcPr>
            <w:tcW w:w="1708" w:type="dxa"/>
            <w:gridSpan w:val="2"/>
            <w:tcBorders>
              <w:top w:val="nil"/>
              <w:left w:val="nil"/>
              <w:bottom w:val="nil"/>
              <w:right w:val="nil"/>
            </w:tcBorders>
          </w:tcPr>
          <w:p w14:paraId="1B262EDC" w14:textId="77777777" w:rsidR="00F121A3" w:rsidRPr="00980416" w:rsidRDefault="00F121A3">
            <w:pPr>
              <w:pStyle w:val="TableText"/>
              <w:tabs>
                <w:tab w:val="left" w:pos="3306"/>
              </w:tabs>
              <w:jc w:val="right"/>
              <w:rPr>
                <w:rFonts w:cs="Calibri"/>
                <w:b/>
                <w:bCs/>
              </w:rPr>
            </w:pPr>
          </w:p>
        </w:tc>
        <w:tc>
          <w:tcPr>
            <w:tcW w:w="817" w:type="dxa"/>
            <w:tcBorders>
              <w:top w:val="nil"/>
              <w:left w:val="nil"/>
              <w:bottom w:val="nil"/>
              <w:right w:val="nil"/>
            </w:tcBorders>
            <w:vAlign w:val="bottom"/>
          </w:tcPr>
          <w:p w14:paraId="22E07901" w14:textId="77777777" w:rsidR="00F121A3" w:rsidRPr="00980416" w:rsidRDefault="00F121A3" w:rsidP="00D506D9">
            <w:pPr>
              <w:pStyle w:val="TableText"/>
              <w:tabs>
                <w:tab w:val="left" w:pos="3306"/>
              </w:tabs>
              <w:ind w:left="-8092" w:right="7"/>
              <w:jc w:val="right"/>
              <w:rPr>
                <w:rFonts w:cs="Calibri"/>
                <w:b/>
                <w:bCs/>
              </w:rPr>
            </w:pPr>
          </w:p>
        </w:tc>
      </w:tr>
      <w:tr w:rsidR="000144FF" w:rsidRPr="00980416" w14:paraId="36401F34"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39A79F85"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993" w:type="dxa"/>
            <w:gridSpan w:val="2"/>
            <w:tcBorders>
              <w:top w:val="nil"/>
              <w:left w:val="single" w:sz="2" w:space="0" w:color="003366"/>
              <w:bottom w:val="nil"/>
              <w:right w:val="nil"/>
            </w:tcBorders>
            <w:vAlign w:val="bottom"/>
          </w:tcPr>
          <w:p w14:paraId="6E9F8276" w14:textId="77777777" w:rsidR="000144FF" w:rsidRPr="00980416" w:rsidRDefault="000144FF">
            <w:pPr>
              <w:pStyle w:val="TableText"/>
              <w:tabs>
                <w:tab w:val="left" w:pos="3306"/>
              </w:tabs>
              <w:rPr>
                <w:rFonts w:cs="Calibri"/>
              </w:rPr>
            </w:pPr>
            <w:r w:rsidRPr="00980416">
              <w:rPr>
                <w:rFonts w:cs="Calibri"/>
              </w:rPr>
              <w:t xml:space="preserve">Additions </w:t>
            </w:r>
          </w:p>
        </w:tc>
        <w:tc>
          <w:tcPr>
            <w:tcW w:w="817" w:type="dxa"/>
            <w:gridSpan w:val="2"/>
            <w:tcBorders>
              <w:top w:val="nil"/>
              <w:left w:val="nil"/>
              <w:bottom w:val="nil"/>
              <w:right w:val="nil"/>
            </w:tcBorders>
          </w:tcPr>
          <w:p w14:paraId="785CDE34" w14:textId="62EBA945"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1DC55C1E" w14:textId="77751D22"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376B9BAD" w14:textId="5A6889A3" w:rsidR="000144FF" w:rsidRPr="00980416" w:rsidRDefault="000144FF" w:rsidP="00D506D9">
            <w:pPr>
              <w:pStyle w:val="TableText"/>
              <w:tabs>
                <w:tab w:val="left" w:pos="3306"/>
              </w:tabs>
              <w:ind w:left="-8092" w:right="7"/>
              <w:jc w:val="right"/>
              <w:rPr>
                <w:rFonts w:cs="Calibri"/>
              </w:rPr>
            </w:pPr>
          </w:p>
        </w:tc>
      </w:tr>
      <w:tr w:rsidR="000144FF" w:rsidRPr="00980416" w14:paraId="1D6F7A0D"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4F9E22F"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993" w:type="dxa"/>
            <w:gridSpan w:val="2"/>
            <w:tcBorders>
              <w:top w:val="nil"/>
              <w:left w:val="single" w:sz="2" w:space="0" w:color="003366"/>
              <w:bottom w:val="nil"/>
              <w:right w:val="nil"/>
            </w:tcBorders>
            <w:vAlign w:val="bottom"/>
          </w:tcPr>
          <w:p w14:paraId="11670C2E" w14:textId="77777777" w:rsidR="000144FF" w:rsidRPr="00980416" w:rsidRDefault="000144FF">
            <w:pPr>
              <w:pStyle w:val="TableText"/>
              <w:tabs>
                <w:tab w:val="left" w:pos="3306"/>
              </w:tabs>
              <w:rPr>
                <w:rFonts w:cs="Calibri"/>
              </w:rPr>
            </w:pPr>
            <w:r w:rsidRPr="00980416">
              <w:rPr>
                <w:rFonts w:cs="Calibri"/>
              </w:rPr>
              <w:t>Subsequent Capitalised Expenditure</w:t>
            </w:r>
          </w:p>
        </w:tc>
        <w:tc>
          <w:tcPr>
            <w:tcW w:w="817" w:type="dxa"/>
            <w:gridSpan w:val="2"/>
            <w:tcBorders>
              <w:top w:val="nil"/>
              <w:left w:val="nil"/>
              <w:bottom w:val="nil"/>
              <w:right w:val="nil"/>
            </w:tcBorders>
          </w:tcPr>
          <w:p w14:paraId="394AF1CA" w14:textId="5B496C0A"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0B2AAB40" w14:textId="246895D9"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7EF87A0E" w14:textId="05C9A917" w:rsidR="000144FF" w:rsidRPr="00980416" w:rsidRDefault="000144FF">
            <w:pPr>
              <w:pStyle w:val="TableText"/>
              <w:tabs>
                <w:tab w:val="left" w:pos="3306"/>
              </w:tabs>
              <w:jc w:val="right"/>
              <w:rPr>
                <w:rFonts w:cs="Calibri"/>
              </w:rPr>
            </w:pPr>
          </w:p>
        </w:tc>
      </w:tr>
      <w:tr w:rsidR="000144FF" w:rsidRPr="00980416" w14:paraId="7F4A80E6"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8AA0E14"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c)</w:t>
            </w:r>
          </w:p>
        </w:tc>
        <w:tc>
          <w:tcPr>
            <w:tcW w:w="4993" w:type="dxa"/>
            <w:gridSpan w:val="2"/>
            <w:tcBorders>
              <w:top w:val="nil"/>
              <w:left w:val="single" w:sz="2" w:space="0" w:color="003366"/>
              <w:bottom w:val="nil"/>
              <w:right w:val="nil"/>
            </w:tcBorders>
            <w:vAlign w:val="bottom"/>
          </w:tcPr>
          <w:p w14:paraId="0EEAE870" w14:textId="77777777" w:rsidR="000144FF" w:rsidRPr="00980416" w:rsidRDefault="000144FF">
            <w:pPr>
              <w:pStyle w:val="TableText"/>
              <w:tabs>
                <w:tab w:val="left" w:pos="3306"/>
              </w:tabs>
              <w:rPr>
                <w:rFonts w:cs="Calibri"/>
              </w:rPr>
            </w:pPr>
            <w:r w:rsidRPr="00980416">
              <w:rPr>
                <w:rFonts w:cs="Calibri"/>
              </w:rPr>
              <w:t>Assets Classified as Held for Sale</w:t>
            </w:r>
          </w:p>
        </w:tc>
        <w:tc>
          <w:tcPr>
            <w:tcW w:w="817" w:type="dxa"/>
            <w:gridSpan w:val="2"/>
            <w:tcBorders>
              <w:top w:val="nil"/>
              <w:left w:val="nil"/>
              <w:bottom w:val="nil"/>
              <w:right w:val="nil"/>
            </w:tcBorders>
          </w:tcPr>
          <w:p w14:paraId="64E3DBFD" w14:textId="750504D5"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147B67CF" w14:textId="070F6792"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5D4A1D14" w14:textId="2AC29D0B" w:rsidR="000144FF" w:rsidRPr="00980416" w:rsidRDefault="000144FF">
            <w:pPr>
              <w:pStyle w:val="TableText"/>
              <w:tabs>
                <w:tab w:val="left" w:pos="3306"/>
              </w:tabs>
              <w:jc w:val="right"/>
              <w:rPr>
                <w:rFonts w:cs="Calibri"/>
              </w:rPr>
            </w:pPr>
          </w:p>
        </w:tc>
      </w:tr>
      <w:tr w:rsidR="000144FF" w:rsidRPr="00980416" w14:paraId="26C4E3BC"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683FE253"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d)</w:t>
            </w:r>
          </w:p>
        </w:tc>
        <w:tc>
          <w:tcPr>
            <w:tcW w:w="4993" w:type="dxa"/>
            <w:gridSpan w:val="2"/>
            <w:tcBorders>
              <w:top w:val="nil"/>
              <w:left w:val="single" w:sz="2" w:space="0" w:color="003366"/>
              <w:bottom w:val="nil"/>
              <w:right w:val="nil"/>
            </w:tcBorders>
            <w:vAlign w:val="bottom"/>
          </w:tcPr>
          <w:p w14:paraId="75DA8435" w14:textId="77777777" w:rsidR="000144FF" w:rsidRPr="00980416" w:rsidRDefault="000144FF">
            <w:pPr>
              <w:pStyle w:val="TableText"/>
              <w:tabs>
                <w:tab w:val="left" w:pos="3306"/>
              </w:tabs>
              <w:rPr>
                <w:rFonts w:cs="Calibri"/>
              </w:rPr>
            </w:pPr>
            <w:r w:rsidRPr="00980416">
              <w:rPr>
                <w:rFonts w:cs="Calibri"/>
              </w:rPr>
              <w:t xml:space="preserve">Net Gain or Loss on Revaluation </w:t>
            </w:r>
          </w:p>
        </w:tc>
        <w:tc>
          <w:tcPr>
            <w:tcW w:w="817" w:type="dxa"/>
            <w:gridSpan w:val="2"/>
            <w:tcBorders>
              <w:top w:val="nil"/>
              <w:left w:val="nil"/>
              <w:bottom w:val="nil"/>
              <w:right w:val="nil"/>
            </w:tcBorders>
          </w:tcPr>
          <w:p w14:paraId="5B0EE155" w14:textId="3ADE7772"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64E77249" w14:textId="3468FDD4"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1E1856C1" w14:textId="5C975371" w:rsidR="000144FF" w:rsidRPr="00980416" w:rsidRDefault="000144FF">
            <w:pPr>
              <w:pStyle w:val="TableText"/>
              <w:tabs>
                <w:tab w:val="left" w:pos="3306"/>
              </w:tabs>
              <w:jc w:val="right"/>
              <w:rPr>
                <w:rFonts w:cs="Calibri"/>
              </w:rPr>
            </w:pPr>
          </w:p>
        </w:tc>
      </w:tr>
      <w:tr w:rsidR="000144FF" w:rsidRPr="00980416" w14:paraId="492FE8A8"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6A6170EC"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f)</w:t>
            </w:r>
          </w:p>
        </w:tc>
        <w:tc>
          <w:tcPr>
            <w:tcW w:w="4993" w:type="dxa"/>
            <w:gridSpan w:val="2"/>
            <w:tcBorders>
              <w:top w:val="nil"/>
              <w:left w:val="single" w:sz="2" w:space="0" w:color="003366"/>
              <w:bottom w:val="nil"/>
              <w:right w:val="nil"/>
            </w:tcBorders>
            <w:vAlign w:val="bottom"/>
          </w:tcPr>
          <w:p w14:paraId="3735EE78" w14:textId="77777777" w:rsidR="000144FF" w:rsidRPr="00980416" w:rsidRDefault="000144FF" w:rsidP="0064582D">
            <w:pPr>
              <w:pStyle w:val="TableText"/>
              <w:tabs>
                <w:tab w:val="left" w:pos="3306"/>
              </w:tabs>
              <w:rPr>
                <w:rFonts w:cs="Calibri"/>
              </w:rPr>
            </w:pPr>
            <w:r w:rsidRPr="00980416">
              <w:rPr>
                <w:rFonts w:cs="Calibri"/>
              </w:rPr>
              <w:t>Transfers to</w:t>
            </w:r>
            <w:r w:rsidR="0064582D" w:rsidRPr="00980416">
              <w:rPr>
                <w:rFonts w:cs="Calibri"/>
              </w:rPr>
              <w:t>/</w:t>
            </w:r>
            <w:r w:rsidRPr="00980416">
              <w:rPr>
                <w:rFonts w:cs="Calibri"/>
              </w:rPr>
              <w:t>from Inventories and Owner-Occupied Property</w:t>
            </w:r>
          </w:p>
        </w:tc>
        <w:tc>
          <w:tcPr>
            <w:tcW w:w="817" w:type="dxa"/>
            <w:gridSpan w:val="2"/>
            <w:tcBorders>
              <w:top w:val="nil"/>
              <w:left w:val="nil"/>
              <w:bottom w:val="nil"/>
              <w:right w:val="nil"/>
            </w:tcBorders>
          </w:tcPr>
          <w:p w14:paraId="2B0A382E" w14:textId="41E15E79"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4219F43C" w14:textId="260250C5"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78BB6C1F" w14:textId="03992A8F" w:rsidR="000144FF" w:rsidRPr="00980416" w:rsidRDefault="000144FF">
            <w:pPr>
              <w:pStyle w:val="TableText"/>
              <w:tabs>
                <w:tab w:val="left" w:pos="3306"/>
              </w:tabs>
              <w:jc w:val="right"/>
              <w:rPr>
                <w:rFonts w:cs="Calibri"/>
              </w:rPr>
            </w:pPr>
          </w:p>
        </w:tc>
      </w:tr>
      <w:tr w:rsidR="000144FF" w:rsidRPr="00980416" w14:paraId="1FB20E9A"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4DFD5790"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0B1503AF" w14:textId="77777777" w:rsidR="000144FF" w:rsidRPr="00980416" w:rsidRDefault="000144FF">
            <w:pPr>
              <w:pStyle w:val="TableText"/>
              <w:tabs>
                <w:tab w:val="left" w:pos="3306"/>
              </w:tabs>
              <w:rPr>
                <w:rFonts w:cs="Calibri"/>
              </w:rPr>
            </w:pPr>
            <w:r w:rsidRPr="00980416">
              <w:rPr>
                <w:rFonts w:cs="Calibri"/>
              </w:rPr>
              <w:t>Acquisition/(Disposal) through Administrative Restructuring</w:t>
            </w:r>
          </w:p>
        </w:tc>
        <w:tc>
          <w:tcPr>
            <w:tcW w:w="817" w:type="dxa"/>
            <w:gridSpan w:val="2"/>
            <w:tcBorders>
              <w:top w:val="nil"/>
              <w:left w:val="nil"/>
              <w:bottom w:val="nil"/>
              <w:right w:val="nil"/>
            </w:tcBorders>
          </w:tcPr>
          <w:p w14:paraId="403B1848" w14:textId="07F6DAE3"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361F557A" w14:textId="4B83523D"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6B1F028F" w14:textId="7DF217AD" w:rsidR="000144FF" w:rsidRPr="00980416" w:rsidRDefault="000144FF">
            <w:pPr>
              <w:pStyle w:val="TableText"/>
              <w:tabs>
                <w:tab w:val="left" w:pos="3306"/>
              </w:tabs>
              <w:jc w:val="right"/>
              <w:rPr>
                <w:rFonts w:cs="Calibri"/>
              </w:rPr>
            </w:pPr>
          </w:p>
        </w:tc>
      </w:tr>
      <w:tr w:rsidR="000144FF" w:rsidRPr="00980416" w14:paraId="13443533"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0CE6FE18"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14AE9186" w14:textId="77777777" w:rsidR="000144FF" w:rsidRPr="00980416" w:rsidRDefault="000144FF">
            <w:pPr>
              <w:pStyle w:val="TableText"/>
              <w:tabs>
                <w:tab w:val="left" w:pos="3306"/>
              </w:tabs>
              <w:rPr>
                <w:rFonts w:cs="Calibri"/>
              </w:rPr>
            </w:pPr>
            <w:r w:rsidRPr="00980416">
              <w:rPr>
                <w:rFonts w:cs="Calibri"/>
              </w:rPr>
              <w:t>Acquisition/(Disposal) from Transfers</w:t>
            </w:r>
          </w:p>
        </w:tc>
        <w:tc>
          <w:tcPr>
            <w:tcW w:w="817" w:type="dxa"/>
            <w:gridSpan w:val="2"/>
            <w:tcBorders>
              <w:top w:val="nil"/>
              <w:left w:val="nil"/>
              <w:bottom w:val="nil"/>
              <w:right w:val="nil"/>
            </w:tcBorders>
          </w:tcPr>
          <w:p w14:paraId="08117B01" w14:textId="615E16B2"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21A8871E" w14:textId="0D8FD153"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595454C0" w14:textId="2437D915" w:rsidR="000144FF" w:rsidRPr="00980416" w:rsidRDefault="000144FF">
            <w:pPr>
              <w:pStyle w:val="TableText"/>
              <w:tabs>
                <w:tab w:val="left" w:pos="3306"/>
              </w:tabs>
              <w:jc w:val="right"/>
              <w:rPr>
                <w:rFonts w:cs="Calibri"/>
              </w:rPr>
            </w:pPr>
          </w:p>
        </w:tc>
      </w:tr>
      <w:tr w:rsidR="000144FF" w:rsidRPr="00980416" w14:paraId="262B002E"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3AB9AB23"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7FE72DBC" w14:textId="77777777" w:rsidR="000144FF" w:rsidRPr="00980416" w:rsidRDefault="000144FF">
            <w:pPr>
              <w:pStyle w:val="TableText"/>
              <w:tabs>
                <w:tab w:val="left" w:pos="3306"/>
              </w:tabs>
              <w:rPr>
                <w:rFonts w:cs="Calibri"/>
              </w:rPr>
            </w:pPr>
            <w:r w:rsidRPr="00980416">
              <w:rPr>
                <w:rFonts w:cs="Calibri"/>
              </w:rPr>
              <w:t>Impairment Losses</w:t>
            </w:r>
          </w:p>
        </w:tc>
        <w:tc>
          <w:tcPr>
            <w:tcW w:w="817" w:type="dxa"/>
            <w:gridSpan w:val="2"/>
            <w:tcBorders>
              <w:top w:val="nil"/>
              <w:left w:val="nil"/>
              <w:bottom w:val="nil"/>
              <w:right w:val="nil"/>
            </w:tcBorders>
          </w:tcPr>
          <w:p w14:paraId="62D28533" w14:textId="05D9B753"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414CD1C4" w14:textId="2C5CF96E"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3B1816AF" w14:textId="719997AF" w:rsidR="000144FF" w:rsidRPr="00980416" w:rsidRDefault="000144FF">
            <w:pPr>
              <w:pStyle w:val="TableText"/>
              <w:tabs>
                <w:tab w:val="left" w:pos="3306"/>
              </w:tabs>
              <w:jc w:val="right"/>
              <w:rPr>
                <w:rFonts w:cs="Calibri"/>
              </w:rPr>
            </w:pPr>
          </w:p>
        </w:tc>
      </w:tr>
      <w:tr w:rsidR="000144FF" w:rsidRPr="00980416" w14:paraId="539B3812"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AB2BEEC"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16535840" w14:textId="77777777" w:rsidR="000144FF" w:rsidRPr="00980416" w:rsidRDefault="000144FF">
            <w:pPr>
              <w:pStyle w:val="TableText"/>
              <w:tabs>
                <w:tab w:val="left" w:pos="3306"/>
              </w:tabs>
              <w:rPr>
                <w:rFonts w:cs="Calibri"/>
              </w:rPr>
            </w:pPr>
            <w:r w:rsidRPr="00980416">
              <w:rPr>
                <w:rFonts w:cs="Calibri"/>
              </w:rPr>
              <w:t>Reversal of Impairment Losses</w:t>
            </w:r>
          </w:p>
        </w:tc>
        <w:tc>
          <w:tcPr>
            <w:tcW w:w="817" w:type="dxa"/>
            <w:gridSpan w:val="2"/>
            <w:tcBorders>
              <w:top w:val="nil"/>
              <w:left w:val="nil"/>
              <w:bottom w:val="nil"/>
              <w:right w:val="nil"/>
            </w:tcBorders>
          </w:tcPr>
          <w:p w14:paraId="166D5409" w14:textId="0353E4E4" w:rsidR="000144FF" w:rsidRPr="00980416" w:rsidRDefault="000144FF">
            <w:pPr>
              <w:pStyle w:val="TableText"/>
              <w:tabs>
                <w:tab w:val="left" w:pos="3306"/>
              </w:tabs>
              <w:jc w:val="right"/>
              <w:rPr>
                <w:rFonts w:cs="Calibri"/>
              </w:rPr>
            </w:pPr>
          </w:p>
        </w:tc>
        <w:tc>
          <w:tcPr>
            <w:tcW w:w="1708" w:type="dxa"/>
            <w:gridSpan w:val="2"/>
            <w:tcBorders>
              <w:top w:val="nil"/>
              <w:left w:val="nil"/>
              <w:bottom w:val="nil"/>
              <w:right w:val="nil"/>
            </w:tcBorders>
          </w:tcPr>
          <w:p w14:paraId="7B3DAD5D" w14:textId="08FD9543" w:rsidR="000144FF" w:rsidRPr="00980416" w:rsidRDefault="000144FF">
            <w:pPr>
              <w:pStyle w:val="TableText"/>
              <w:tabs>
                <w:tab w:val="left" w:pos="3306"/>
              </w:tabs>
              <w:jc w:val="right"/>
              <w:rPr>
                <w:rFonts w:cs="Calibri"/>
              </w:rPr>
            </w:pPr>
          </w:p>
        </w:tc>
        <w:tc>
          <w:tcPr>
            <w:tcW w:w="817" w:type="dxa"/>
            <w:tcBorders>
              <w:top w:val="nil"/>
              <w:left w:val="nil"/>
              <w:bottom w:val="nil"/>
              <w:right w:val="nil"/>
            </w:tcBorders>
            <w:vAlign w:val="bottom"/>
          </w:tcPr>
          <w:p w14:paraId="0830CFA9" w14:textId="0C5A8DC6" w:rsidR="000144FF" w:rsidRPr="00980416" w:rsidRDefault="000144FF">
            <w:pPr>
              <w:pStyle w:val="TableText"/>
              <w:tabs>
                <w:tab w:val="left" w:pos="3306"/>
              </w:tabs>
              <w:jc w:val="right"/>
              <w:rPr>
                <w:rFonts w:cs="Calibri"/>
              </w:rPr>
            </w:pPr>
          </w:p>
        </w:tc>
      </w:tr>
      <w:tr w:rsidR="000144FF" w:rsidRPr="00980416" w14:paraId="2FE9DB51"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04C2F4CB"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993" w:type="dxa"/>
            <w:gridSpan w:val="2"/>
            <w:tcBorders>
              <w:top w:val="nil"/>
              <w:left w:val="single" w:sz="2" w:space="0" w:color="003366"/>
              <w:bottom w:val="nil"/>
              <w:right w:val="nil"/>
            </w:tcBorders>
            <w:vAlign w:val="bottom"/>
          </w:tcPr>
          <w:p w14:paraId="4635B296" w14:textId="77777777" w:rsidR="000144FF" w:rsidRPr="00980416" w:rsidRDefault="000144FF">
            <w:pPr>
              <w:pStyle w:val="TableText"/>
              <w:tabs>
                <w:tab w:val="left" w:pos="3306"/>
              </w:tabs>
              <w:rPr>
                <w:rFonts w:cs="Calibri"/>
              </w:rPr>
            </w:pPr>
            <w:r w:rsidRPr="00980416">
              <w:rPr>
                <w:rFonts w:cs="Calibri"/>
              </w:rPr>
              <w:t xml:space="preserve">Other Movements </w:t>
            </w:r>
          </w:p>
        </w:tc>
        <w:tc>
          <w:tcPr>
            <w:tcW w:w="817" w:type="dxa"/>
            <w:gridSpan w:val="2"/>
            <w:tcBorders>
              <w:top w:val="nil"/>
              <w:left w:val="nil"/>
              <w:bottom w:val="single" w:sz="2" w:space="0" w:color="003366"/>
              <w:right w:val="nil"/>
            </w:tcBorders>
          </w:tcPr>
          <w:p w14:paraId="15111018" w14:textId="6A4C551B" w:rsidR="000144FF" w:rsidRPr="00980416" w:rsidRDefault="000144FF">
            <w:pPr>
              <w:pStyle w:val="TableText"/>
              <w:tabs>
                <w:tab w:val="left" w:pos="3306"/>
              </w:tabs>
              <w:jc w:val="right"/>
              <w:rPr>
                <w:rFonts w:cs="Calibri"/>
              </w:rPr>
            </w:pPr>
          </w:p>
        </w:tc>
        <w:tc>
          <w:tcPr>
            <w:tcW w:w="1708" w:type="dxa"/>
            <w:gridSpan w:val="2"/>
            <w:tcBorders>
              <w:top w:val="nil"/>
              <w:left w:val="nil"/>
              <w:bottom w:val="single" w:sz="2" w:space="0" w:color="003366"/>
              <w:right w:val="nil"/>
            </w:tcBorders>
          </w:tcPr>
          <w:p w14:paraId="4AA315E6" w14:textId="15654D1F" w:rsidR="000144FF" w:rsidRPr="00980416" w:rsidRDefault="000144FF">
            <w:pPr>
              <w:pStyle w:val="TableText"/>
              <w:tabs>
                <w:tab w:val="left" w:pos="3306"/>
              </w:tabs>
              <w:jc w:val="right"/>
              <w:rPr>
                <w:rFonts w:cs="Calibri"/>
              </w:rPr>
            </w:pPr>
          </w:p>
        </w:tc>
        <w:tc>
          <w:tcPr>
            <w:tcW w:w="817" w:type="dxa"/>
            <w:tcBorders>
              <w:top w:val="nil"/>
              <w:left w:val="nil"/>
              <w:bottom w:val="single" w:sz="2" w:space="0" w:color="003366"/>
              <w:right w:val="nil"/>
            </w:tcBorders>
            <w:vAlign w:val="bottom"/>
          </w:tcPr>
          <w:p w14:paraId="6D8C06B2" w14:textId="44809F1F" w:rsidR="000144FF" w:rsidRPr="00980416" w:rsidRDefault="000144FF">
            <w:pPr>
              <w:pStyle w:val="TableText"/>
              <w:tabs>
                <w:tab w:val="left" w:pos="3306"/>
              </w:tabs>
              <w:jc w:val="right"/>
              <w:rPr>
                <w:rFonts w:cs="Calibri"/>
              </w:rPr>
            </w:pPr>
          </w:p>
        </w:tc>
      </w:tr>
      <w:tr w:rsidR="000144FF" w:rsidRPr="00980416" w14:paraId="23B68BC3"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398F879F" w14:textId="77777777" w:rsidR="000144FF" w:rsidRPr="00853846" w:rsidRDefault="000144FF">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vAlign w:val="bottom"/>
          </w:tcPr>
          <w:p w14:paraId="5252A664" w14:textId="77777777" w:rsidR="000144FF" w:rsidRPr="00980416" w:rsidRDefault="000144FF" w:rsidP="009F4F84">
            <w:pPr>
              <w:pStyle w:val="TableText"/>
              <w:tabs>
                <w:tab w:val="left" w:pos="3306"/>
              </w:tabs>
              <w:rPr>
                <w:rFonts w:cs="Calibri"/>
                <w:b/>
                <w:bCs/>
                <w:color w:val="993366"/>
              </w:rPr>
            </w:pPr>
            <w:r w:rsidRPr="00980416">
              <w:rPr>
                <w:rFonts w:cs="Calibri"/>
                <w:b/>
                <w:bCs/>
              </w:rPr>
              <w:t xml:space="preserve">Carrying Amount at the End of </w:t>
            </w:r>
            <w:r w:rsidR="005F68A6" w:rsidRPr="00980416">
              <w:rPr>
                <w:rFonts w:cs="Calibri"/>
                <w:b/>
                <w:bCs/>
              </w:rPr>
              <w:t xml:space="preserve">the </w:t>
            </w:r>
            <w:r w:rsidRPr="00980416">
              <w:rPr>
                <w:rFonts w:cs="Calibri"/>
                <w:b/>
                <w:bCs/>
              </w:rPr>
              <w:t>Reporting Period</w:t>
            </w:r>
          </w:p>
        </w:tc>
        <w:tc>
          <w:tcPr>
            <w:tcW w:w="817" w:type="dxa"/>
            <w:gridSpan w:val="2"/>
            <w:tcBorders>
              <w:top w:val="single" w:sz="2" w:space="0" w:color="003366"/>
              <w:left w:val="nil"/>
              <w:bottom w:val="double" w:sz="4" w:space="0" w:color="003366"/>
              <w:right w:val="nil"/>
            </w:tcBorders>
          </w:tcPr>
          <w:p w14:paraId="47C63D0B" w14:textId="58B7956A" w:rsidR="000144FF" w:rsidRPr="00980416" w:rsidRDefault="000144FF">
            <w:pPr>
              <w:pStyle w:val="TableText"/>
              <w:tabs>
                <w:tab w:val="left" w:pos="3306"/>
              </w:tabs>
              <w:jc w:val="right"/>
              <w:rPr>
                <w:rFonts w:cs="Calibri"/>
                <w:b/>
                <w:bCs/>
              </w:rPr>
            </w:pPr>
          </w:p>
        </w:tc>
        <w:tc>
          <w:tcPr>
            <w:tcW w:w="1708" w:type="dxa"/>
            <w:gridSpan w:val="2"/>
            <w:tcBorders>
              <w:top w:val="single" w:sz="2" w:space="0" w:color="003366"/>
              <w:left w:val="nil"/>
              <w:bottom w:val="double" w:sz="4" w:space="0" w:color="003366"/>
              <w:right w:val="nil"/>
            </w:tcBorders>
          </w:tcPr>
          <w:p w14:paraId="1B20AC5C" w14:textId="337CE059" w:rsidR="000144FF" w:rsidRPr="00980416" w:rsidRDefault="000144FF">
            <w:pPr>
              <w:pStyle w:val="TableText"/>
              <w:tabs>
                <w:tab w:val="left" w:pos="3306"/>
              </w:tabs>
              <w:jc w:val="right"/>
              <w:rPr>
                <w:rFonts w:cs="Calibri"/>
                <w:b/>
                <w:bCs/>
              </w:rPr>
            </w:pPr>
          </w:p>
        </w:tc>
        <w:tc>
          <w:tcPr>
            <w:tcW w:w="817" w:type="dxa"/>
            <w:tcBorders>
              <w:top w:val="single" w:sz="2" w:space="0" w:color="003366"/>
              <w:left w:val="nil"/>
              <w:bottom w:val="double" w:sz="4" w:space="0" w:color="003366"/>
              <w:right w:val="nil"/>
            </w:tcBorders>
            <w:vAlign w:val="bottom"/>
          </w:tcPr>
          <w:p w14:paraId="4F810556" w14:textId="0D69EB84" w:rsidR="000144FF" w:rsidRPr="00980416" w:rsidRDefault="000144FF">
            <w:pPr>
              <w:pStyle w:val="TableText"/>
              <w:tabs>
                <w:tab w:val="left" w:pos="3306"/>
              </w:tabs>
              <w:jc w:val="right"/>
              <w:rPr>
                <w:rFonts w:cs="Calibri"/>
                <w:b/>
                <w:bCs/>
              </w:rPr>
            </w:pPr>
          </w:p>
        </w:tc>
      </w:tr>
      <w:tr w:rsidR="00D506D9" w:rsidRPr="00980416" w14:paraId="217DB383"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D1C7150" w14:textId="77777777" w:rsidR="00F9666E" w:rsidRPr="00557EF7" w:rsidRDefault="00F9666E" w:rsidP="009F4F84">
            <w:pPr>
              <w:pStyle w:val="TableReference"/>
              <w:tabs>
                <w:tab w:val="left" w:pos="3306"/>
              </w:tabs>
              <w:spacing w:before="240"/>
              <w:rPr>
                <w:rFonts w:cs="Calibri"/>
                <w:color w:val="auto"/>
                <w:sz w:val="16"/>
                <w:szCs w:val="16"/>
              </w:rPr>
            </w:pPr>
          </w:p>
        </w:tc>
        <w:tc>
          <w:tcPr>
            <w:tcW w:w="4993" w:type="dxa"/>
            <w:gridSpan w:val="2"/>
            <w:tcBorders>
              <w:top w:val="nil"/>
              <w:left w:val="single" w:sz="2" w:space="0" w:color="003366"/>
              <w:bottom w:val="nil"/>
              <w:right w:val="nil"/>
            </w:tcBorders>
            <w:vAlign w:val="bottom"/>
          </w:tcPr>
          <w:p w14:paraId="3733C9C1" w14:textId="77777777" w:rsidR="00F9666E" w:rsidRPr="00980416" w:rsidRDefault="009814A1" w:rsidP="009F4F84">
            <w:pPr>
              <w:pStyle w:val="TableTitle"/>
              <w:tabs>
                <w:tab w:val="left" w:pos="3306"/>
              </w:tabs>
              <w:spacing w:before="240"/>
              <w:jc w:val="left"/>
              <w:rPr>
                <w:rFonts w:cs="Calibri"/>
              </w:rPr>
            </w:pPr>
            <w:r w:rsidRPr="00980416">
              <w:rPr>
                <w:rFonts w:cs="Calibri"/>
              </w:rPr>
              <w:t>Reconciliation of Investment Properties 201</w:t>
            </w:r>
            <w:r w:rsidR="00744560" w:rsidRPr="00980416">
              <w:rPr>
                <w:rFonts w:cs="Calibri"/>
              </w:rPr>
              <w:t>8</w:t>
            </w:r>
            <w:r w:rsidRPr="00980416">
              <w:rPr>
                <w:rFonts w:cs="Calibri"/>
              </w:rPr>
              <w:t>-1</w:t>
            </w:r>
            <w:r w:rsidR="00744560" w:rsidRPr="00980416">
              <w:rPr>
                <w:rFonts w:cs="Calibri"/>
              </w:rPr>
              <w:t>9</w:t>
            </w:r>
          </w:p>
        </w:tc>
        <w:tc>
          <w:tcPr>
            <w:tcW w:w="817" w:type="dxa"/>
            <w:gridSpan w:val="2"/>
            <w:tcBorders>
              <w:top w:val="nil"/>
              <w:left w:val="nil"/>
              <w:bottom w:val="nil"/>
              <w:right w:val="nil"/>
            </w:tcBorders>
          </w:tcPr>
          <w:p w14:paraId="58CFB3B9" w14:textId="77777777" w:rsidR="00F9666E" w:rsidRPr="00980416" w:rsidRDefault="00F9666E" w:rsidP="009F4F84">
            <w:pPr>
              <w:pStyle w:val="TableTitle"/>
              <w:tabs>
                <w:tab w:val="left" w:pos="3306"/>
              </w:tabs>
              <w:spacing w:before="240"/>
              <w:rPr>
                <w:rFonts w:cs="Calibri"/>
              </w:rPr>
            </w:pPr>
          </w:p>
        </w:tc>
        <w:tc>
          <w:tcPr>
            <w:tcW w:w="1708" w:type="dxa"/>
            <w:gridSpan w:val="2"/>
            <w:tcBorders>
              <w:top w:val="nil"/>
              <w:left w:val="nil"/>
              <w:bottom w:val="nil"/>
              <w:right w:val="nil"/>
            </w:tcBorders>
          </w:tcPr>
          <w:p w14:paraId="332EAC68" w14:textId="77777777" w:rsidR="00F9666E" w:rsidRPr="00980416" w:rsidRDefault="00F9666E" w:rsidP="009F4F84">
            <w:pPr>
              <w:pStyle w:val="TableTitle"/>
              <w:tabs>
                <w:tab w:val="left" w:pos="3306"/>
              </w:tabs>
              <w:spacing w:before="240"/>
              <w:rPr>
                <w:rFonts w:cs="Calibri"/>
              </w:rPr>
            </w:pPr>
          </w:p>
        </w:tc>
        <w:tc>
          <w:tcPr>
            <w:tcW w:w="817" w:type="dxa"/>
            <w:tcBorders>
              <w:top w:val="nil"/>
              <w:left w:val="nil"/>
              <w:bottom w:val="nil"/>
              <w:right w:val="nil"/>
            </w:tcBorders>
            <w:vAlign w:val="bottom"/>
          </w:tcPr>
          <w:p w14:paraId="2098D059" w14:textId="77777777" w:rsidR="00F9666E" w:rsidRPr="00980416" w:rsidRDefault="00F9666E" w:rsidP="009F4F84">
            <w:pPr>
              <w:pStyle w:val="TableTitle"/>
              <w:tabs>
                <w:tab w:val="left" w:pos="3306"/>
              </w:tabs>
              <w:spacing w:before="240"/>
              <w:rPr>
                <w:rFonts w:cs="Calibri"/>
              </w:rPr>
            </w:pPr>
          </w:p>
        </w:tc>
      </w:tr>
      <w:tr w:rsidR="00D506D9" w:rsidRPr="00980416" w14:paraId="4367C971"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6E5C5F83" w14:textId="77777777" w:rsidR="00F9666E" w:rsidRPr="00557EF7" w:rsidRDefault="00F9666E" w:rsidP="00DF7677">
            <w:pPr>
              <w:pStyle w:val="TableReference"/>
              <w:tabs>
                <w:tab w:val="left" w:pos="3306"/>
              </w:tabs>
              <w:spacing w:before="60"/>
              <w:rPr>
                <w:rFonts w:cs="Calibri"/>
                <w:color w:val="auto"/>
                <w:sz w:val="16"/>
                <w:szCs w:val="16"/>
              </w:rPr>
            </w:pPr>
          </w:p>
        </w:tc>
        <w:tc>
          <w:tcPr>
            <w:tcW w:w="4993" w:type="dxa"/>
            <w:gridSpan w:val="2"/>
            <w:tcBorders>
              <w:top w:val="nil"/>
              <w:left w:val="single" w:sz="2" w:space="0" w:color="003366"/>
              <w:bottom w:val="nil"/>
              <w:right w:val="nil"/>
            </w:tcBorders>
            <w:vAlign w:val="bottom"/>
          </w:tcPr>
          <w:p w14:paraId="68C903E5" w14:textId="77777777" w:rsidR="00F9666E" w:rsidRPr="00980416" w:rsidRDefault="00F9666E" w:rsidP="009F4F84">
            <w:pPr>
              <w:pStyle w:val="TableText"/>
              <w:tabs>
                <w:tab w:val="left" w:pos="3306"/>
              </w:tabs>
              <w:rPr>
                <w:rFonts w:cs="Calibri"/>
                <w:b/>
                <w:bCs/>
              </w:rPr>
            </w:pPr>
            <w:r w:rsidRPr="00980416">
              <w:rPr>
                <w:rFonts w:cs="Calibri"/>
                <w:b/>
                <w:bCs/>
              </w:rPr>
              <w:t xml:space="preserve">Carrying Amount </w:t>
            </w:r>
            <w:r w:rsidR="005F68A6" w:rsidRPr="00980416">
              <w:rPr>
                <w:rFonts w:cs="Calibri"/>
                <w:b/>
                <w:bCs/>
              </w:rPr>
              <w:t xml:space="preserve">at </w:t>
            </w:r>
            <w:r w:rsidRPr="00980416">
              <w:rPr>
                <w:rFonts w:cs="Calibri"/>
                <w:b/>
                <w:bCs/>
              </w:rPr>
              <w:t xml:space="preserve">Beginning of </w:t>
            </w:r>
            <w:r w:rsidR="005F68A6" w:rsidRPr="00980416">
              <w:rPr>
                <w:rFonts w:cs="Calibri"/>
                <w:b/>
                <w:bCs/>
              </w:rPr>
              <w:t xml:space="preserve">the </w:t>
            </w:r>
            <w:r w:rsidRPr="00980416">
              <w:rPr>
                <w:rFonts w:cs="Calibri"/>
                <w:b/>
                <w:bCs/>
              </w:rPr>
              <w:t>Reporting Period</w:t>
            </w:r>
          </w:p>
        </w:tc>
        <w:tc>
          <w:tcPr>
            <w:tcW w:w="817" w:type="dxa"/>
            <w:gridSpan w:val="2"/>
            <w:tcBorders>
              <w:top w:val="nil"/>
              <w:left w:val="nil"/>
              <w:bottom w:val="nil"/>
              <w:right w:val="nil"/>
            </w:tcBorders>
          </w:tcPr>
          <w:p w14:paraId="02A76A32" w14:textId="196C675B" w:rsidR="00F9666E" w:rsidRPr="00980416" w:rsidRDefault="00F9666E" w:rsidP="00DF7677">
            <w:pPr>
              <w:pStyle w:val="TableText"/>
              <w:tabs>
                <w:tab w:val="left" w:pos="3306"/>
              </w:tabs>
              <w:jc w:val="right"/>
              <w:rPr>
                <w:rFonts w:cs="Calibri"/>
                <w:b/>
                <w:bCs/>
              </w:rPr>
            </w:pPr>
          </w:p>
        </w:tc>
        <w:tc>
          <w:tcPr>
            <w:tcW w:w="1708" w:type="dxa"/>
            <w:gridSpan w:val="2"/>
            <w:tcBorders>
              <w:top w:val="nil"/>
              <w:left w:val="nil"/>
              <w:bottom w:val="nil"/>
              <w:right w:val="nil"/>
            </w:tcBorders>
          </w:tcPr>
          <w:p w14:paraId="6BA1B942" w14:textId="430B0931" w:rsidR="00F9666E" w:rsidRPr="00980416" w:rsidRDefault="00F9666E" w:rsidP="00DF7677">
            <w:pPr>
              <w:pStyle w:val="TableText"/>
              <w:tabs>
                <w:tab w:val="left" w:pos="3306"/>
              </w:tabs>
              <w:jc w:val="right"/>
              <w:rPr>
                <w:rFonts w:cs="Calibri"/>
                <w:b/>
                <w:bCs/>
              </w:rPr>
            </w:pPr>
          </w:p>
        </w:tc>
        <w:tc>
          <w:tcPr>
            <w:tcW w:w="817" w:type="dxa"/>
            <w:tcBorders>
              <w:top w:val="nil"/>
              <w:left w:val="nil"/>
              <w:bottom w:val="nil"/>
              <w:right w:val="nil"/>
            </w:tcBorders>
            <w:vAlign w:val="bottom"/>
          </w:tcPr>
          <w:p w14:paraId="364D028E" w14:textId="74AD9A72" w:rsidR="00F9666E" w:rsidRPr="00980416" w:rsidRDefault="00F9666E" w:rsidP="00DF7677">
            <w:pPr>
              <w:pStyle w:val="TableText"/>
              <w:tabs>
                <w:tab w:val="left" w:pos="3306"/>
              </w:tabs>
              <w:jc w:val="right"/>
              <w:rPr>
                <w:rFonts w:cs="Calibri"/>
                <w:b/>
                <w:bCs/>
              </w:rPr>
            </w:pPr>
          </w:p>
        </w:tc>
      </w:tr>
      <w:tr w:rsidR="00D506D9" w:rsidRPr="00980416" w14:paraId="1EB93107"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7FA7D54E"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993" w:type="dxa"/>
            <w:gridSpan w:val="2"/>
            <w:tcBorders>
              <w:top w:val="nil"/>
              <w:left w:val="single" w:sz="2" w:space="0" w:color="003366"/>
              <w:bottom w:val="nil"/>
              <w:right w:val="nil"/>
            </w:tcBorders>
            <w:vAlign w:val="bottom"/>
          </w:tcPr>
          <w:p w14:paraId="64AF08B2" w14:textId="77777777" w:rsidR="00F9666E" w:rsidRPr="00980416" w:rsidRDefault="00F9666E" w:rsidP="00DF7677">
            <w:pPr>
              <w:pStyle w:val="TableText"/>
              <w:tabs>
                <w:tab w:val="left" w:pos="3306"/>
              </w:tabs>
              <w:rPr>
                <w:rFonts w:cs="Calibri"/>
              </w:rPr>
            </w:pPr>
            <w:r w:rsidRPr="00980416">
              <w:rPr>
                <w:rFonts w:cs="Calibri"/>
              </w:rPr>
              <w:t xml:space="preserve">Additions </w:t>
            </w:r>
          </w:p>
        </w:tc>
        <w:tc>
          <w:tcPr>
            <w:tcW w:w="817" w:type="dxa"/>
            <w:gridSpan w:val="2"/>
            <w:tcBorders>
              <w:top w:val="nil"/>
              <w:left w:val="nil"/>
              <w:bottom w:val="nil"/>
              <w:right w:val="nil"/>
            </w:tcBorders>
          </w:tcPr>
          <w:p w14:paraId="29ED7C24" w14:textId="6A57C383"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16C04500" w14:textId="37D465F2"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6923D542" w14:textId="6EC5DDA1" w:rsidR="00F9666E" w:rsidRPr="00980416" w:rsidRDefault="00F9666E" w:rsidP="00DF7677">
            <w:pPr>
              <w:pStyle w:val="TableText"/>
              <w:tabs>
                <w:tab w:val="left" w:pos="3306"/>
              </w:tabs>
              <w:jc w:val="right"/>
              <w:rPr>
                <w:rFonts w:cs="Calibri"/>
              </w:rPr>
            </w:pPr>
          </w:p>
        </w:tc>
      </w:tr>
      <w:tr w:rsidR="00D506D9" w:rsidRPr="00980416" w14:paraId="78384030"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419A8A2C"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993" w:type="dxa"/>
            <w:gridSpan w:val="2"/>
            <w:tcBorders>
              <w:top w:val="nil"/>
              <w:left w:val="single" w:sz="2" w:space="0" w:color="003366"/>
              <w:bottom w:val="nil"/>
              <w:right w:val="nil"/>
            </w:tcBorders>
            <w:vAlign w:val="bottom"/>
          </w:tcPr>
          <w:p w14:paraId="60B38F67" w14:textId="77777777" w:rsidR="00F9666E" w:rsidRPr="00980416" w:rsidRDefault="00F9666E" w:rsidP="00DF7677">
            <w:pPr>
              <w:pStyle w:val="TableText"/>
              <w:tabs>
                <w:tab w:val="left" w:pos="3306"/>
              </w:tabs>
              <w:rPr>
                <w:rFonts w:cs="Calibri"/>
              </w:rPr>
            </w:pPr>
            <w:r w:rsidRPr="00980416">
              <w:rPr>
                <w:rFonts w:cs="Calibri"/>
              </w:rPr>
              <w:t>Subsequent Capitalised Expenditure</w:t>
            </w:r>
          </w:p>
        </w:tc>
        <w:tc>
          <w:tcPr>
            <w:tcW w:w="817" w:type="dxa"/>
            <w:gridSpan w:val="2"/>
            <w:tcBorders>
              <w:top w:val="nil"/>
              <w:left w:val="nil"/>
              <w:bottom w:val="nil"/>
              <w:right w:val="nil"/>
            </w:tcBorders>
          </w:tcPr>
          <w:p w14:paraId="63913EF4" w14:textId="09C70EF5"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5628FCFE" w14:textId="122753D0"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7D7E7AC1" w14:textId="43F4672F" w:rsidR="00F9666E" w:rsidRPr="00980416" w:rsidRDefault="00F9666E" w:rsidP="00DF7677">
            <w:pPr>
              <w:pStyle w:val="TableText"/>
              <w:tabs>
                <w:tab w:val="left" w:pos="3306"/>
              </w:tabs>
              <w:jc w:val="right"/>
              <w:rPr>
                <w:rFonts w:cs="Calibri"/>
              </w:rPr>
            </w:pPr>
          </w:p>
        </w:tc>
      </w:tr>
      <w:tr w:rsidR="00D506D9" w:rsidRPr="00980416" w14:paraId="13AF8964"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210357DE"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c)</w:t>
            </w:r>
          </w:p>
        </w:tc>
        <w:tc>
          <w:tcPr>
            <w:tcW w:w="4993" w:type="dxa"/>
            <w:gridSpan w:val="2"/>
            <w:tcBorders>
              <w:top w:val="nil"/>
              <w:left w:val="single" w:sz="2" w:space="0" w:color="003366"/>
              <w:bottom w:val="nil"/>
              <w:right w:val="nil"/>
            </w:tcBorders>
            <w:vAlign w:val="bottom"/>
          </w:tcPr>
          <w:p w14:paraId="184E9ED1" w14:textId="77777777" w:rsidR="00F9666E" w:rsidRPr="00980416" w:rsidRDefault="00F9666E" w:rsidP="00DF7677">
            <w:pPr>
              <w:pStyle w:val="TableText"/>
              <w:tabs>
                <w:tab w:val="left" w:pos="3306"/>
              </w:tabs>
              <w:rPr>
                <w:rFonts w:cs="Calibri"/>
              </w:rPr>
            </w:pPr>
            <w:r w:rsidRPr="00980416">
              <w:rPr>
                <w:rFonts w:cs="Calibri"/>
              </w:rPr>
              <w:t>Assets Classified as Held for Sale</w:t>
            </w:r>
          </w:p>
        </w:tc>
        <w:tc>
          <w:tcPr>
            <w:tcW w:w="817" w:type="dxa"/>
            <w:gridSpan w:val="2"/>
            <w:tcBorders>
              <w:top w:val="nil"/>
              <w:left w:val="nil"/>
              <w:bottom w:val="nil"/>
              <w:right w:val="nil"/>
            </w:tcBorders>
          </w:tcPr>
          <w:p w14:paraId="1B2F7020" w14:textId="7E7F71EC"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05ED37F2" w14:textId="68BEE5B6"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7887FADB" w14:textId="34958FEA" w:rsidR="00F9666E" w:rsidRPr="00980416" w:rsidRDefault="00F9666E" w:rsidP="00DF7677">
            <w:pPr>
              <w:pStyle w:val="TableText"/>
              <w:tabs>
                <w:tab w:val="left" w:pos="3306"/>
              </w:tabs>
              <w:jc w:val="right"/>
              <w:rPr>
                <w:rFonts w:cs="Calibri"/>
              </w:rPr>
            </w:pPr>
          </w:p>
        </w:tc>
      </w:tr>
      <w:tr w:rsidR="00D506D9" w:rsidRPr="00980416" w14:paraId="513582D3"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50366F1C"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d)</w:t>
            </w:r>
          </w:p>
        </w:tc>
        <w:tc>
          <w:tcPr>
            <w:tcW w:w="4993" w:type="dxa"/>
            <w:gridSpan w:val="2"/>
            <w:tcBorders>
              <w:top w:val="nil"/>
              <w:left w:val="single" w:sz="2" w:space="0" w:color="003366"/>
              <w:bottom w:val="nil"/>
              <w:right w:val="nil"/>
            </w:tcBorders>
            <w:vAlign w:val="bottom"/>
          </w:tcPr>
          <w:p w14:paraId="53515E56" w14:textId="77777777" w:rsidR="00F9666E" w:rsidRPr="00980416" w:rsidRDefault="00F9666E" w:rsidP="00DF7677">
            <w:pPr>
              <w:pStyle w:val="TableText"/>
              <w:tabs>
                <w:tab w:val="left" w:pos="3306"/>
              </w:tabs>
              <w:rPr>
                <w:rFonts w:cs="Calibri"/>
              </w:rPr>
            </w:pPr>
            <w:r w:rsidRPr="00980416">
              <w:rPr>
                <w:rFonts w:cs="Calibri"/>
              </w:rPr>
              <w:t xml:space="preserve">Net Gain or Loss on Revaluation </w:t>
            </w:r>
          </w:p>
        </w:tc>
        <w:tc>
          <w:tcPr>
            <w:tcW w:w="817" w:type="dxa"/>
            <w:gridSpan w:val="2"/>
            <w:tcBorders>
              <w:top w:val="nil"/>
              <w:left w:val="nil"/>
              <w:bottom w:val="nil"/>
              <w:right w:val="nil"/>
            </w:tcBorders>
          </w:tcPr>
          <w:p w14:paraId="739CE8EC" w14:textId="2707D16C" w:rsidR="00F9666E" w:rsidRPr="00980416" w:rsidRDefault="00F9666E" w:rsidP="00DF7677">
            <w:pPr>
              <w:pStyle w:val="TableText"/>
              <w:tabs>
                <w:tab w:val="left" w:pos="951"/>
              </w:tabs>
              <w:ind w:left="-642"/>
              <w:jc w:val="right"/>
              <w:rPr>
                <w:rFonts w:cs="Calibri"/>
              </w:rPr>
            </w:pPr>
          </w:p>
        </w:tc>
        <w:tc>
          <w:tcPr>
            <w:tcW w:w="1708" w:type="dxa"/>
            <w:gridSpan w:val="2"/>
            <w:tcBorders>
              <w:top w:val="nil"/>
              <w:left w:val="nil"/>
              <w:bottom w:val="nil"/>
              <w:right w:val="nil"/>
            </w:tcBorders>
          </w:tcPr>
          <w:p w14:paraId="65A0A436" w14:textId="5F60FE47"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5EC89CD5" w14:textId="7A425FC5" w:rsidR="00F9666E" w:rsidRPr="00980416" w:rsidRDefault="00F9666E" w:rsidP="00F9666E">
            <w:pPr>
              <w:pStyle w:val="TableText"/>
              <w:tabs>
                <w:tab w:val="left" w:pos="3306"/>
              </w:tabs>
              <w:jc w:val="right"/>
              <w:rPr>
                <w:rFonts w:cs="Calibri"/>
              </w:rPr>
            </w:pPr>
          </w:p>
        </w:tc>
      </w:tr>
      <w:tr w:rsidR="00D506D9" w:rsidRPr="00980416" w14:paraId="742CFB02"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0CE8C4A1"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f)</w:t>
            </w:r>
          </w:p>
        </w:tc>
        <w:tc>
          <w:tcPr>
            <w:tcW w:w="4993" w:type="dxa"/>
            <w:gridSpan w:val="2"/>
            <w:tcBorders>
              <w:top w:val="nil"/>
              <w:left w:val="single" w:sz="2" w:space="0" w:color="003366"/>
              <w:bottom w:val="nil"/>
              <w:right w:val="nil"/>
            </w:tcBorders>
            <w:vAlign w:val="bottom"/>
          </w:tcPr>
          <w:p w14:paraId="58CBFE26" w14:textId="77777777" w:rsidR="00F9666E" w:rsidRPr="00980416" w:rsidRDefault="00F9666E" w:rsidP="00DF7677">
            <w:pPr>
              <w:pStyle w:val="TableText"/>
              <w:tabs>
                <w:tab w:val="left" w:pos="3306"/>
              </w:tabs>
              <w:rPr>
                <w:rFonts w:cs="Calibri"/>
              </w:rPr>
            </w:pPr>
            <w:r w:rsidRPr="00980416">
              <w:rPr>
                <w:rFonts w:cs="Calibri"/>
              </w:rPr>
              <w:t>Transfers to and from Inventories and Owner-Occupied Property</w:t>
            </w:r>
          </w:p>
        </w:tc>
        <w:tc>
          <w:tcPr>
            <w:tcW w:w="817" w:type="dxa"/>
            <w:gridSpan w:val="2"/>
            <w:tcBorders>
              <w:top w:val="nil"/>
              <w:left w:val="nil"/>
              <w:bottom w:val="nil"/>
              <w:right w:val="nil"/>
            </w:tcBorders>
          </w:tcPr>
          <w:p w14:paraId="24E1D159" w14:textId="5F8A4326"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0628F922" w14:textId="18D5DCF4"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6CEA50DC" w14:textId="71F9D7BA" w:rsidR="00F9666E" w:rsidRPr="00980416" w:rsidRDefault="00F9666E" w:rsidP="00DF7677">
            <w:pPr>
              <w:pStyle w:val="TableText"/>
              <w:tabs>
                <w:tab w:val="left" w:pos="3306"/>
              </w:tabs>
              <w:jc w:val="right"/>
              <w:rPr>
                <w:rFonts w:cs="Calibri"/>
              </w:rPr>
            </w:pPr>
          </w:p>
        </w:tc>
      </w:tr>
      <w:tr w:rsidR="00D506D9" w:rsidRPr="00980416" w14:paraId="3A309FEA"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7CA67BED"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19ED2B36" w14:textId="77777777" w:rsidR="00F9666E" w:rsidRPr="00980416" w:rsidRDefault="00F9666E" w:rsidP="00DF7677">
            <w:pPr>
              <w:pStyle w:val="TableText"/>
              <w:tabs>
                <w:tab w:val="left" w:pos="3306"/>
              </w:tabs>
              <w:rPr>
                <w:rFonts w:cs="Calibri"/>
              </w:rPr>
            </w:pPr>
            <w:r w:rsidRPr="00980416">
              <w:rPr>
                <w:rFonts w:cs="Calibri"/>
              </w:rPr>
              <w:t>Acquisition/(Disposal) through Administrative Restructuring</w:t>
            </w:r>
          </w:p>
        </w:tc>
        <w:tc>
          <w:tcPr>
            <w:tcW w:w="817" w:type="dxa"/>
            <w:gridSpan w:val="2"/>
            <w:tcBorders>
              <w:top w:val="nil"/>
              <w:left w:val="nil"/>
              <w:bottom w:val="nil"/>
              <w:right w:val="nil"/>
            </w:tcBorders>
          </w:tcPr>
          <w:p w14:paraId="3A9F70B0" w14:textId="7FE92FAF"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11B2E103" w14:textId="45198AA8"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166EF819" w14:textId="563EDFB8" w:rsidR="00F9666E" w:rsidRPr="00980416" w:rsidRDefault="00F9666E" w:rsidP="00DF7677">
            <w:pPr>
              <w:pStyle w:val="TableText"/>
              <w:tabs>
                <w:tab w:val="left" w:pos="3306"/>
              </w:tabs>
              <w:jc w:val="right"/>
              <w:rPr>
                <w:rFonts w:cs="Calibri"/>
              </w:rPr>
            </w:pPr>
          </w:p>
        </w:tc>
      </w:tr>
      <w:tr w:rsidR="00D506D9" w:rsidRPr="00980416" w14:paraId="48280C61"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76739CC3"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4C51CCFD" w14:textId="77777777" w:rsidR="00F9666E" w:rsidRPr="00980416" w:rsidRDefault="00F9666E" w:rsidP="00DF7677">
            <w:pPr>
              <w:pStyle w:val="TableText"/>
              <w:tabs>
                <w:tab w:val="left" w:pos="3306"/>
              </w:tabs>
              <w:rPr>
                <w:rFonts w:cs="Calibri"/>
              </w:rPr>
            </w:pPr>
            <w:r w:rsidRPr="00980416">
              <w:rPr>
                <w:rFonts w:cs="Calibri"/>
              </w:rPr>
              <w:t>Acquisition/(Disposal) from Transfers</w:t>
            </w:r>
          </w:p>
        </w:tc>
        <w:tc>
          <w:tcPr>
            <w:tcW w:w="817" w:type="dxa"/>
            <w:gridSpan w:val="2"/>
            <w:tcBorders>
              <w:top w:val="nil"/>
              <w:left w:val="nil"/>
              <w:bottom w:val="nil"/>
              <w:right w:val="nil"/>
            </w:tcBorders>
          </w:tcPr>
          <w:p w14:paraId="7931F254" w14:textId="4D99A247"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0C2A7A5A" w14:textId="737AEB16"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54A48FA8" w14:textId="2FD758EB" w:rsidR="00F9666E" w:rsidRPr="00980416" w:rsidRDefault="00F9666E" w:rsidP="00DF7677">
            <w:pPr>
              <w:pStyle w:val="TableText"/>
              <w:tabs>
                <w:tab w:val="left" w:pos="3306"/>
              </w:tabs>
              <w:jc w:val="right"/>
              <w:rPr>
                <w:rFonts w:cs="Calibri"/>
              </w:rPr>
            </w:pPr>
          </w:p>
        </w:tc>
      </w:tr>
      <w:tr w:rsidR="00D506D9" w:rsidRPr="00980416" w14:paraId="78A0052C"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436FB1BD"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2F028AF5" w14:textId="77777777" w:rsidR="00F9666E" w:rsidRPr="00980416" w:rsidRDefault="00F9666E" w:rsidP="00DF7677">
            <w:pPr>
              <w:pStyle w:val="TableText"/>
              <w:tabs>
                <w:tab w:val="left" w:pos="3306"/>
              </w:tabs>
              <w:rPr>
                <w:rFonts w:cs="Calibri"/>
              </w:rPr>
            </w:pPr>
            <w:r w:rsidRPr="00980416">
              <w:rPr>
                <w:rFonts w:cs="Calibri"/>
              </w:rPr>
              <w:t>Impairment Losses</w:t>
            </w:r>
          </w:p>
        </w:tc>
        <w:tc>
          <w:tcPr>
            <w:tcW w:w="817" w:type="dxa"/>
            <w:gridSpan w:val="2"/>
            <w:tcBorders>
              <w:top w:val="nil"/>
              <w:left w:val="nil"/>
              <w:bottom w:val="nil"/>
              <w:right w:val="nil"/>
            </w:tcBorders>
          </w:tcPr>
          <w:p w14:paraId="0F99B70B" w14:textId="51A95B72"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170FD2E7" w14:textId="2872A825"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551A9A58" w14:textId="19F35E3A" w:rsidR="00F9666E" w:rsidRPr="00980416" w:rsidRDefault="00F9666E" w:rsidP="00DF7677">
            <w:pPr>
              <w:pStyle w:val="TableText"/>
              <w:tabs>
                <w:tab w:val="left" w:pos="3306"/>
              </w:tabs>
              <w:jc w:val="right"/>
              <w:rPr>
                <w:rFonts w:cs="Calibri"/>
              </w:rPr>
            </w:pPr>
          </w:p>
        </w:tc>
      </w:tr>
      <w:tr w:rsidR="00D506D9" w:rsidRPr="00980416" w14:paraId="32E54E12"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2DF355B5"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6B2BC9CF" w14:textId="77777777" w:rsidR="00F9666E" w:rsidRPr="00980416" w:rsidRDefault="00F9666E" w:rsidP="00DF7677">
            <w:pPr>
              <w:pStyle w:val="TableText"/>
              <w:tabs>
                <w:tab w:val="left" w:pos="3306"/>
              </w:tabs>
              <w:rPr>
                <w:rFonts w:cs="Calibri"/>
              </w:rPr>
            </w:pPr>
            <w:r w:rsidRPr="00980416">
              <w:rPr>
                <w:rFonts w:cs="Calibri"/>
              </w:rPr>
              <w:t>Reversal of Impairment Losses</w:t>
            </w:r>
          </w:p>
        </w:tc>
        <w:tc>
          <w:tcPr>
            <w:tcW w:w="817" w:type="dxa"/>
            <w:gridSpan w:val="2"/>
            <w:tcBorders>
              <w:top w:val="nil"/>
              <w:left w:val="nil"/>
              <w:bottom w:val="nil"/>
              <w:right w:val="nil"/>
            </w:tcBorders>
          </w:tcPr>
          <w:p w14:paraId="09E9E7DD" w14:textId="2D420DC0"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6D70BEDB" w14:textId="74CB106D" w:rsidR="00F9666E" w:rsidRPr="00980416" w:rsidRDefault="00F9666E" w:rsidP="00DF7677">
            <w:pPr>
              <w:pStyle w:val="TableText"/>
              <w:tabs>
                <w:tab w:val="left" w:pos="3306"/>
              </w:tabs>
              <w:jc w:val="right"/>
              <w:rPr>
                <w:rFonts w:cs="Calibri"/>
              </w:rPr>
            </w:pPr>
          </w:p>
        </w:tc>
        <w:tc>
          <w:tcPr>
            <w:tcW w:w="817" w:type="dxa"/>
            <w:tcBorders>
              <w:top w:val="nil"/>
              <w:left w:val="nil"/>
              <w:bottom w:val="nil"/>
              <w:right w:val="nil"/>
            </w:tcBorders>
            <w:vAlign w:val="bottom"/>
          </w:tcPr>
          <w:p w14:paraId="1956D2E5" w14:textId="6926139B" w:rsidR="00F9666E" w:rsidRPr="00980416" w:rsidRDefault="00F9666E" w:rsidP="00DF7677">
            <w:pPr>
              <w:pStyle w:val="TableText"/>
              <w:tabs>
                <w:tab w:val="left" w:pos="3306"/>
              </w:tabs>
              <w:jc w:val="right"/>
              <w:rPr>
                <w:rFonts w:cs="Calibri"/>
              </w:rPr>
            </w:pPr>
          </w:p>
        </w:tc>
      </w:tr>
      <w:tr w:rsidR="00D506D9" w:rsidRPr="00980416" w14:paraId="3E53A5DC"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vAlign w:val="center"/>
          </w:tcPr>
          <w:p w14:paraId="21F0C8D4"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993" w:type="dxa"/>
            <w:gridSpan w:val="2"/>
            <w:tcBorders>
              <w:top w:val="nil"/>
              <w:left w:val="single" w:sz="2" w:space="0" w:color="003366"/>
              <w:bottom w:val="nil"/>
              <w:right w:val="nil"/>
            </w:tcBorders>
            <w:vAlign w:val="bottom"/>
          </w:tcPr>
          <w:p w14:paraId="2D554103" w14:textId="77777777" w:rsidR="00F9666E" w:rsidRPr="00980416" w:rsidRDefault="00F9666E" w:rsidP="00DF7677">
            <w:pPr>
              <w:pStyle w:val="TableText"/>
              <w:tabs>
                <w:tab w:val="left" w:pos="3306"/>
              </w:tabs>
              <w:rPr>
                <w:rFonts w:cs="Calibri"/>
              </w:rPr>
            </w:pPr>
            <w:r w:rsidRPr="00980416">
              <w:rPr>
                <w:rFonts w:cs="Calibri"/>
              </w:rPr>
              <w:t xml:space="preserve">Other Movements </w:t>
            </w:r>
          </w:p>
        </w:tc>
        <w:tc>
          <w:tcPr>
            <w:tcW w:w="817" w:type="dxa"/>
            <w:gridSpan w:val="2"/>
            <w:tcBorders>
              <w:top w:val="nil"/>
              <w:left w:val="nil"/>
              <w:bottom w:val="nil"/>
              <w:right w:val="nil"/>
            </w:tcBorders>
          </w:tcPr>
          <w:p w14:paraId="3AABDB52" w14:textId="63D3634C" w:rsidR="00F9666E" w:rsidRPr="00980416" w:rsidRDefault="00F9666E" w:rsidP="00DF7677">
            <w:pPr>
              <w:pStyle w:val="TableText"/>
              <w:tabs>
                <w:tab w:val="left" w:pos="3306"/>
              </w:tabs>
              <w:jc w:val="right"/>
              <w:rPr>
                <w:rFonts w:cs="Calibri"/>
              </w:rPr>
            </w:pPr>
          </w:p>
        </w:tc>
        <w:tc>
          <w:tcPr>
            <w:tcW w:w="1708" w:type="dxa"/>
            <w:gridSpan w:val="2"/>
            <w:tcBorders>
              <w:top w:val="nil"/>
              <w:left w:val="nil"/>
              <w:bottom w:val="nil"/>
              <w:right w:val="nil"/>
            </w:tcBorders>
          </w:tcPr>
          <w:p w14:paraId="6E099A59" w14:textId="235A8CAC" w:rsidR="00F9666E" w:rsidRPr="00980416" w:rsidRDefault="00F9666E" w:rsidP="00DF7677">
            <w:pPr>
              <w:pStyle w:val="TableText"/>
              <w:tabs>
                <w:tab w:val="left" w:pos="3306"/>
              </w:tabs>
              <w:jc w:val="right"/>
              <w:rPr>
                <w:rFonts w:cs="Calibri"/>
              </w:rPr>
            </w:pPr>
          </w:p>
        </w:tc>
        <w:tc>
          <w:tcPr>
            <w:tcW w:w="817" w:type="dxa"/>
            <w:tcBorders>
              <w:top w:val="nil"/>
              <w:left w:val="nil"/>
              <w:bottom w:val="single" w:sz="2" w:space="0" w:color="003366"/>
              <w:right w:val="nil"/>
            </w:tcBorders>
            <w:vAlign w:val="bottom"/>
          </w:tcPr>
          <w:p w14:paraId="01734611" w14:textId="5A1644CF" w:rsidR="00F9666E" w:rsidRPr="00980416" w:rsidRDefault="00F9666E" w:rsidP="00DF7677">
            <w:pPr>
              <w:pStyle w:val="TableText"/>
              <w:tabs>
                <w:tab w:val="left" w:pos="3306"/>
              </w:tabs>
              <w:jc w:val="right"/>
              <w:rPr>
                <w:rFonts w:cs="Calibri"/>
              </w:rPr>
            </w:pPr>
          </w:p>
        </w:tc>
      </w:tr>
      <w:tr w:rsidR="00D506D9" w:rsidRPr="00980416" w14:paraId="008C54F3"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A0EBECB" w14:textId="77777777" w:rsidR="00F9666E" w:rsidRPr="00557EF7" w:rsidRDefault="00F9666E" w:rsidP="00DF7677">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vAlign w:val="bottom"/>
          </w:tcPr>
          <w:p w14:paraId="12BA36D5" w14:textId="77777777" w:rsidR="00F9666E" w:rsidRPr="00980416" w:rsidRDefault="00F9666E" w:rsidP="009F4F84">
            <w:pPr>
              <w:pStyle w:val="TableText"/>
              <w:tabs>
                <w:tab w:val="left" w:pos="3306"/>
              </w:tabs>
              <w:rPr>
                <w:rFonts w:cs="Calibri"/>
                <w:b/>
                <w:bCs/>
              </w:rPr>
            </w:pPr>
            <w:r w:rsidRPr="00980416">
              <w:rPr>
                <w:rFonts w:cs="Calibri"/>
                <w:b/>
                <w:bCs/>
              </w:rPr>
              <w:t xml:space="preserve">Carrying Amount at the End of </w:t>
            </w:r>
            <w:r w:rsidR="005F68A6" w:rsidRPr="00980416">
              <w:rPr>
                <w:rFonts w:cs="Calibri"/>
                <w:b/>
                <w:bCs/>
              </w:rPr>
              <w:t xml:space="preserve">the </w:t>
            </w:r>
            <w:r w:rsidRPr="00980416">
              <w:rPr>
                <w:rFonts w:cs="Calibri"/>
                <w:b/>
                <w:bCs/>
              </w:rPr>
              <w:t>Reporting Period</w:t>
            </w:r>
          </w:p>
        </w:tc>
        <w:tc>
          <w:tcPr>
            <w:tcW w:w="817" w:type="dxa"/>
            <w:gridSpan w:val="2"/>
            <w:tcBorders>
              <w:top w:val="single" w:sz="2" w:space="0" w:color="003366"/>
              <w:left w:val="nil"/>
              <w:bottom w:val="double" w:sz="4" w:space="0" w:color="003366"/>
              <w:right w:val="nil"/>
            </w:tcBorders>
          </w:tcPr>
          <w:p w14:paraId="0CD64EFE" w14:textId="1147DD80" w:rsidR="00F9666E" w:rsidRPr="00980416" w:rsidRDefault="00F9666E" w:rsidP="00DF7677">
            <w:pPr>
              <w:pStyle w:val="TableText"/>
              <w:tabs>
                <w:tab w:val="left" w:pos="3306"/>
              </w:tabs>
              <w:jc w:val="right"/>
              <w:rPr>
                <w:rFonts w:cs="Calibri"/>
                <w:b/>
                <w:bCs/>
              </w:rPr>
            </w:pPr>
          </w:p>
        </w:tc>
        <w:tc>
          <w:tcPr>
            <w:tcW w:w="1708" w:type="dxa"/>
            <w:gridSpan w:val="2"/>
            <w:tcBorders>
              <w:top w:val="single" w:sz="2" w:space="0" w:color="003366"/>
              <w:left w:val="nil"/>
              <w:bottom w:val="double" w:sz="4" w:space="0" w:color="003366"/>
              <w:right w:val="nil"/>
            </w:tcBorders>
          </w:tcPr>
          <w:p w14:paraId="14A10FF0" w14:textId="5AB9498F" w:rsidR="00F9666E" w:rsidRPr="00980416" w:rsidRDefault="00F9666E" w:rsidP="00DF7677">
            <w:pPr>
              <w:pStyle w:val="TableText"/>
              <w:tabs>
                <w:tab w:val="left" w:pos="3306"/>
              </w:tabs>
              <w:jc w:val="right"/>
              <w:rPr>
                <w:rFonts w:cs="Calibri"/>
                <w:b/>
                <w:bCs/>
              </w:rPr>
            </w:pPr>
          </w:p>
        </w:tc>
        <w:tc>
          <w:tcPr>
            <w:tcW w:w="817" w:type="dxa"/>
            <w:tcBorders>
              <w:top w:val="single" w:sz="2" w:space="0" w:color="003366"/>
              <w:left w:val="nil"/>
              <w:bottom w:val="double" w:sz="4" w:space="0" w:color="003366"/>
              <w:right w:val="nil"/>
            </w:tcBorders>
            <w:vAlign w:val="bottom"/>
          </w:tcPr>
          <w:p w14:paraId="01ED1D5E" w14:textId="3F953905" w:rsidR="00F9666E" w:rsidRPr="00980416" w:rsidRDefault="00F9666E" w:rsidP="00DF7677">
            <w:pPr>
              <w:pStyle w:val="TableText"/>
              <w:tabs>
                <w:tab w:val="left" w:pos="3306"/>
              </w:tabs>
              <w:jc w:val="right"/>
              <w:rPr>
                <w:rFonts w:cs="Calibri"/>
                <w:b/>
                <w:bCs/>
              </w:rPr>
            </w:pPr>
          </w:p>
        </w:tc>
      </w:tr>
      <w:tr w:rsidR="00D506D9" w:rsidRPr="00980416" w14:paraId="0650B007" w14:textId="77777777" w:rsidTr="00980416">
        <w:trPr>
          <w:gridAfter w:val="2"/>
          <w:wAfter w:w="295" w:type="dxa"/>
          <w:cantSplit/>
          <w:trHeight w:val="23"/>
        </w:trPr>
        <w:tc>
          <w:tcPr>
            <w:tcW w:w="1362" w:type="dxa"/>
            <w:gridSpan w:val="2"/>
            <w:tcBorders>
              <w:top w:val="nil"/>
              <w:left w:val="single" w:sz="2" w:space="0" w:color="003366"/>
              <w:bottom w:val="nil"/>
              <w:right w:val="single" w:sz="2" w:space="0" w:color="003366"/>
            </w:tcBorders>
          </w:tcPr>
          <w:p w14:paraId="22A3B1CB" w14:textId="77777777" w:rsidR="00F9666E" w:rsidRPr="00557EF7" w:rsidRDefault="00F9666E" w:rsidP="00DF7677">
            <w:pPr>
              <w:pStyle w:val="TableReference"/>
              <w:tabs>
                <w:tab w:val="left" w:pos="3306"/>
              </w:tabs>
              <w:spacing w:before="40"/>
              <w:rPr>
                <w:rFonts w:cs="Calibri"/>
                <w:color w:val="auto"/>
                <w:sz w:val="16"/>
                <w:szCs w:val="16"/>
              </w:rPr>
            </w:pPr>
          </w:p>
        </w:tc>
        <w:tc>
          <w:tcPr>
            <w:tcW w:w="4993" w:type="dxa"/>
            <w:gridSpan w:val="2"/>
            <w:tcBorders>
              <w:top w:val="nil"/>
              <w:left w:val="single" w:sz="2" w:space="0" w:color="003366"/>
              <w:bottom w:val="nil"/>
              <w:right w:val="nil"/>
            </w:tcBorders>
            <w:vAlign w:val="bottom"/>
          </w:tcPr>
          <w:p w14:paraId="7CE8761A" w14:textId="77777777" w:rsidR="00F9666E" w:rsidRPr="00980416" w:rsidRDefault="00F9666E" w:rsidP="00F30B9B">
            <w:pPr>
              <w:pStyle w:val="TableText"/>
              <w:tabs>
                <w:tab w:val="left" w:pos="3306"/>
              </w:tabs>
              <w:rPr>
                <w:rFonts w:cs="Calibri"/>
              </w:rPr>
            </w:pPr>
          </w:p>
        </w:tc>
        <w:tc>
          <w:tcPr>
            <w:tcW w:w="817" w:type="dxa"/>
            <w:gridSpan w:val="2"/>
            <w:tcBorders>
              <w:top w:val="nil"/>
              <w:left w:val="nil"/>
              <w:bottom w:val="nil"/>
              <w:right w:val="nil"/>
            </w:tcBorders>
          </w:tcPr>
          <w:p w14:paraId="7D07CDCC" w14:textId="77777777" w:rsidR="00F9666E" w:rsidRPr="00980416" w:rsidRDefault="00F9666E" w:rsidP="005C1D53">
            <w:pPr>
              <w:pStyle w:val="TableText"/>
              <w:rPr>
                <w:rFonts w:cs="Calibri"/>
              </w:rPr>
            </w:pPr>
          </w:p>
        </w:tc>
        <w:tc>
          <w:tcPr>
            <w:tcW w:w="1708" w:type="dxa"/>
            <w:gridSpan w:val="2"/>
            <w:tcBorders>
              <w:top w:val="nil"/>
              <w:left w:val="nil"/>
              <w:bottom w:val="nil"/>
              <w:right w:val="nil"/>
            </w:tcBorders>
          </w:tcPr>
          <w:p w14:paraId="2F6F0791" w14:textId="77777777" w:rsidR="00F9666E" w:rsidRPr="00980416" w:rsidRDefault="00F9666E" w:rsidP="005C1D53">
            <w:pPr>
              <w:pStyle w:val="TableText"/>
              <w:rPr>
                <w:rFonts w:cs="Calibri"/>
              </w:rPr>
            </w:pPr>
          </w:p>
        </w:tc>
        <w:tc>
          <w:tcPr>
            <w:tcW w:w="817" w:type="dxa"/>
            <w:tcBorders>
              <w:top w:val="nil"/>
              <w:left w:val="nil"/>
              <w:bottom w:val="nil"/>
              <w:right w:val="nil"/>
            </w:tcBorders>
            <w:vAlign w:val="bottom"/>
          </w:tcPr>
          <w:p w14:paraId="51821446" w14:textId="77777777" w:rsidR="00F9666E" w:rsidRPr="00980416" w:rsidRDefault="00F9666E" w:rsidP="005C1D53">
            <w:pPr>
              <w:pStyle w:val="TableText"/>
              <w:rPr>
                <w:rFonts w:cs="Calibri"/>
              </w:rPr>
            </w:pPr>
          </w:p>
        </w:tc>
      </w:tr>
      <w:tr w:rsidR="00853ECF" w:rsidRPr="00980416" w14:paraId="367FF41D"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607DB3EA" w14:textId="77777777" w:rsidR="00853ECF" w:rsidRPr="00557EF7" w:rsidRDefault="00853ECF" w:rsidP="00894EDA">
            <w:pPr>
              <w:pStyle w:val="TableReference"/>
              <w:tabs>
                <w:tab w:val="left" w:pos="3306"/>
              </w:tabs>
              <w:spacing w:before="40"/>
              <w:rPr>
                <w:rFonts w:cs="Calibri"/>
                <w:color w:val="auto"/>
                <w:sz w:val="16"/>
                <w:szCs w:val="16"/>
              </w:rPr>
            </w:pPr>
            <w:bookmarkStart w:id="722" w:name="_Hlk411428884"/>
          </w:p>
        </w:tc>
        <w:tc>
          <w:tcPr>
            <w:tcW w:w="8335" w:type="dxa"/>
            <w:gridSpan w:val="7"/>
            <w:tcBorders>
              <w:top w:val="nil"/>
              <w:left w:val="single" w:sz="2" w:space="0" w:color="003366"/>
              <w:bottom w:val="nil"/>
              <w:right w:val="nil"/>
            </w:tcBorders>
            <w:vAlign w:val="center"/>
          </w:tcPr>
          <w:p w14:paraId="516BFAC3" w14:textId="77777777" w:rsidR="00853ECF" w:rsidRPr="00980416" w:rsidRDefault="00853ECF" w:rsidP="009814A1">
            <w:pPr>
              <w:pStyle w:val="TableTitle"/>
              <w:tabs>
                <w:tab w:val="left" w:pos="3306"/>
              </w:tabs>
              <w:jc w:val="center"/>
              <w:rPr>
                <w:rFonts w:cs="Calibri"/>
              </w:rPr>
            </w:pPr>
            <w:r w:rsidRPr="00980416">
              <w:rPr>
                <w:rFonts w:cs="Calibri"/>
                <w:bCs w:val="0"/>
              </w:rPr>
              <w:t xml:space="preserve">Classification According to Fair Value Hierarchy </w:t>
            </w:r>
            <w:r w:rsidR="00D506D9" w:rsidRPr="00980416">
              <w:rPr>
                <w:rFonts w:cs="Calibri"/>
                <w:bCs w:val="0"/>
              </w:rPr>
              <w:t xml:space="preserve">at 30 June </w:t>
            </w:r>
            <w:r w:rsidRPr="00980416">
              <w:rPr>
                <w:rFonts w:cs="Calibri"/>
                <w:bCs w:val="0"/>
              </w:rPr>
              <w:t>20</w:t>
            </w:r>
            <w:r w:rsidR="003921F7" w:rsidRPr="00980416">
              <w:rPr>
                <w:rFonts w:cs="Calibri"/>
                <w:bCs w:val="0"/>
              </w:rPr>
              <w:t>20</w:t>
            </w:r>
          </w:p>
        </w:tc>
      </w:tr>
      <w:tr w:rsidR="00D506D9" w:rsidRPr="00980416" w14:paraId="6EEBD9DB"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65C4DE3D" w14:textId="77777777" w:rsidR="007A0BF2" w:rsidRPr="00557EF7" w:rsidRDefault="007A0BF2" w:rsidP="0064582D">
            <w:pPr>
              <w:pStyle w:val="TableReference"/>
              <w:tabs>
                <w:tab w:val="left" w:pos="3306"/>
              </w:tabs>
              <w:spacing w:before="40"/>
              <w:ind w:right="413"/>
              <w:rPr>
                <w:rFonts w:cs="Calibri"/>
                <w:color w:val="auto"/>
                <w:sz w:val="16"/>
                <w:szCs w:val="16"/>
              </w:rPr>
            </w:pPr>
          </w:p>
        </w:tc>
        <w:tc>
          <w:tcPr>
            <w:tcW w:w="3900" w:type="dxa"/>
            <w:tcBorders>
              <w:top w:val="nil"/>
              <w:left w:val="single" w:sz="2" w:space="0" w:color="003366"/>
              <w:bottom w:val="nil"/>
              <w:right w:val="nil"/>
            </w:tcBorders>
            <w:vAlign w:val="center"/>
          </w:tcPr>
          <w:p w14:paraId="4C8EC4F8" w14:textId="3765E1E4" w:rsidR="00A9175B" w:rsidRPr="00980416" w:rsidRDefault="009814A1" w:rsidP="00980416">
            <w:pPr>
              <w:pStyle w:val="TableTitle"/>
              <w:tabs>
                <w:tab w:val="left" w:pos="3306"/>
              </w:tabs>
              <w:ind w:left="175" w:hanging="175"/>
              <w:jc w:val="left"/>
              <w:rPr>
                <w:rFonts w:cs="Calibri"/>
              </w:rPr>
            </w:pPr>
            <w:r w:rsidRPr="00980416">
              <w:rPr>
                <w:rFonts w:cs="Calibri"/>
                <w:bCs w:val="0"/>
              </w:rPr>
              <w:t>Investment Properties at Fair Value</w:t>
            </w:r>
          </w:p>
        </w:tc>
        <w:tc>
          <w:tcPr>
            <w:tcW w:w="1093" w:type="dxa"/>
            <w:tcBorders>
              <w:top w:val="nil"/>
              <w:left w:val="nil"/>
              <w:bottom w:val="nil"/>
              <w:right w:val="nil"/>
            </w:tcBorders>
            <w:vAlign w:val="center"/>
          </w:tcPr>
          <w:p w14:paraId="1C272CC5" w14:textId="77777777" w:rsidR="00A9175B" w:rsidRPr="00980416" w:rsidRDefault="00A9175B" w:rsidP="00D55D0B">
            <w:pPr>
              <w:pStyle w:val="TableTitle"/>
              <w:tabs>
                <w:tab w:val="left" w:pos="3306"/>
              </w:tabs>
              <w:rPr>
                <w:rFonts w:cs="Calibri"/>
              </w:rPr>
            </w:pPr>
            <w:r w:rsidRPr="00980416">
              <w:rPr>
                <w:rFonts w:cs="Calibri"/>
              </w:rPr>
              <w:t>Level 1</w:t>
            </w:r>
          </w:p>
          <w:p w14:paraId="25ED50C4" w14:textId="77777777" w:rsidR="00A9175B" w:rsidRPr="00980416" w:rsidRDefault="00A9175B" w:rsidP="00D55D0B">
            <w:pPr>
              <w:pStyle w:val="TableTitle"/>
              <w:tabs>
                <w:tab w:val="left" w:pos="3306"/>
              </w:tabs>
              <w:rPr>
                <w:rFonts w:cs="Calibri"/>
              </w:rPr>
            </w:pPr>
            <w:r w:rsidRPr="00980416">
              <w:rPr>
                <w:rFonts w:cs="Calibri"/>
              </w:rPr>
              <w:t>$’000</w:t>
            </w:r>
          </w:p>
        </w:tc>
        <w:tc>
          <w:tcPr>
            <w:tcW w:w="1590" w:type="dxa"/>
            <w:gridSpan w:val="3"/>
            <w:tcBorders>
              <w:top w:val="nil"/>
              <w:left w:val="nil"/>
              <w:bottom w:val="nil"/>
              <w:right w:val="nil"/>
            </w:tcBorders>
            <w:vAlign w:val="center"/>
          </w:tcPr>
          <w:p w14:paraId="1C4048D2" w14:textId="77777777" w:rsidR="00A9175B" w:rsidRPr="00980416" w:rsidRDefault="00A9175B" w:rsidP="00D55D0B">
            <w:pPr>
              <w:pStyle w:val="TableTitle"/>
              <w:tabs>
                <w:tab w:val="left" w:pos="3306"/>
              </w:tabs>
              <w:rPr>
                <w:rFonts w:cs="Calibri"/>
              </w:rPr>
            </w:pPr>
            <w:r w:rsidRPr="00980416">
              <w:rPr>
                <w:rFonts w:cs="Calibri"/>
              </w:rPr>
              <w:t>Level 2</w:t>
            </w:r>
          </w:p>
          <w:p w14:paraId="69365D0E" w14:textId="77777777" w:rsidR="00A9175B" w:rsidRPr="00980416" w:rsidRDefault="00A9175B" w:rsidP="00D55D0B">
            <w:pPr>
              <w:pStyle w:val="TableTitle"/>
              <w:tabs>
                <w:tab w:val="left" w:pos="3306"/>
              </w:tabs>
              <w:rPr>
                <w:rFonts w:cs="Calibri"/>
              </w:rPr>
            </w:pPr>
            <w:r w:rsidRPr="00980416">
              <w:rPr>
                <w:rFonts w:cs="Calibri"/>
              </w:rPr>
              <w:t>$’000</w:t>
            </w:r>
          </w:p>
        </w:tc>
        <w:tc>
          <w:tcPr>
            <w:tcW w:w="935" w:type="dxa"/>
            <w:tcBorders>
              <w:top w:val="nil"/>
              <w:left w:val="nil"/>
              <w:bottom w:val="nil"/>
              <w:right w:val="nil"/>
            </w:tcBorders>
            <w:vAlign w:val="center"/>
          </w:tcPr>
          <w:p w14:paraId="659CC7D6" w14:textId="77777777" w:rsidR="00A9175B" w:rsidRPr="00980416" w:rsidRDefault="00A9175B" w:rsidP="00D55D0B">
            <w:pPr>
              <w:pStyle w:val="TableTitle"/>
              <w:tabs>
                <w:tab w:val="left" w:pos="3306"/>
              </w:tabs>
              <w:rPr>
                <w:rFonts w:cs="Calibri"/>
              </w:rPr>
            </w:pPr>
            <w:r w:rsidRPr="00980416">
              <w:rPr>
                <w:rFonts w:cs="Calibri"/>
              </w:rPr>
              <w:t>Level 3</w:t>
            </w:r>
          </w:p>
          <w:p w14:paraId="4AAB5035" w14:textId="77777777" w:rsidR="00A9175B" w:rsidRPr="00980416" w:rsidRDefault="00A9175B" w:rsidP="00D55D0B">
            <w:pPr>
              <w:pStyle w:val="TableTitle"/>
              <w:tabs>
                <w:tab w:val="left" w:pos="3306"/>
              </w:tabs>
              <w:rPr>
                <w:rFonts w:cs="Calibri"/>
              </w:rPr>
            </w:pPr>
            <w:r w:rsidRPr="00980416">
              <w:rPr>
                <w:rFonts w:cs="Calibri"/>
              </w:rPr>
              <w:t>$’000</w:t>
            </w:r>
          </w:p>
        </w:tc>
        <w:tc>
          <w:tcPr>
            <w:tcW w:w="817" w:type="dxa"/>
            <w:tcBorders>
              <w:top w:val="nil"/>
              <w:left w:val="nil"/>
              <w:bottom w:val="nil"/>
              <w:right w:val="nil"/>
            </w:tcBorders>
            <w:vAlign w:val="center"/>
          </w:tcPr>
          <w:p w14:paraId="2930D793" w14:textId="77777777" w:rsidR="00A9175B" w:rsidRPr="00980416" w:rsidRDefault="00A9175B" w:rsidP="00D55D0B">
            <w:pPr>
              <w:pStyle w:val="TableTitle"/>
              <w:tabs>
                <w:tab w:val="left" w:pos="3306"/>
              </w:tabs>
              <w:rPr>
                <w:rFonts w:cs="Calibri"/>
              </w:rPr>
            </w:pPr>
            <w:r w:rsidRPr="00980416">
              <w:rPr>
                <w:rFonts w:cs="Calibri"/>
              </w:rPr>
              <w:t>Total</w:t>
            </w:r>
          </w:p>
          <w:p w14:paraId="51CADF78" w14:textId="77777777" w:rsidR="00A9175B" w:rsidRPr="00980416" w:rsidRDefault="00A9175B" w:rsidP="00D55D0B">
            <w:pPr>
              <w:pStyle w:val="TableTitle"/>
              <w:tabs>
                <w:tab w:val="left" w:pos="3306"/>
              </w:tabs>
              <w:rPr>
                <w:rFonts w:cs="Calibri"/>
              </w:rPr>
            </w:pPr>
            <w:r w:rsidRPr="00980416">
              <w:rPr>
                <w:rFonts w:cs="Calibri"/>
              </w:rPr>
              <w:t>$’000</w:t>
            </w:r>
          </w:p>
        </w:tc>
      </w:tr>
      <w:tr w:rsidR="007A0BF2" w:rsidRPr="00980416" w14:paraId="14234809"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69118989" w14:textId="77777777" w:rsidR="007A0BF2" w:rsidRPr="007A0BF2" w:rsidRDefault="007A0BF2" w:rsidP="007A0BF2">
            <w:pPr>
              <w:pStyle w:val="TableReference"/>
              <w:tabs>
                <w:tab w:val="left" w:pos="3306"/>
              </w:tabs>
              <w:rPr>
                <w:rFonts w:cs="Calibri"/>
                <w:color w:val="auto"/>
                <w:sz w:val="16"/>
                <w:szCs w:val="16"/>
              </w:rPr>
            </w:pPr>
            <w:r w:rsidRPr="007A0BF2">
              <w:rPr>
                <w:rFonts w:cs="Calibri"/>
                <w:color w:val="auto"/>
                <w:sz w:val="16"/>
                <w:szCs w:val="16"/>
              </w:rPr>
              <w:t>AASB 13.93(a)(b)</w:t>
            </w:r>
          </w:p>
        </w:tc>
        <w:tc>
          <w:tcPr>
            <w:tcW w:w="3900" w:type="dxa"/>
            <w:tcBorders>
              <w:top w:val="nil"/>
              <w:left w:val="single" w:sz="2" w:space="0" w:color="003366"/>
              <w:bottom w:val="nil"/>
              <w:right w:val="nil"/>
            </w:tcBorders>
            <w:vAlign w:val="bottom"/>
          </w:tcPr>
          <w:p w14:paraId="60D64B06" w14:textId="77777777" w:rsidR="007A0BF2" w:rsidRPr="00980416" w:rsidRDefault="007A0BF2" w:rsidP="00EA2AC3">
            <w:pPr>
              <w:pStyle w:val="TableText"/>
              <w:spacing w:before="0"/>
              <w:rPr>
                <w:rFonts w:cs="Calibri"/>
              </w:rPr>
            </w:pPr>
            <w:r w:rsidRPr="00980416">
              <w:rPr>
                <w:rFonts w:cs="Calibri"/>
              </w:rPr>
              <w:t xml:space="preserve">Land </w:t>
            </w:r>
          </w:p>
        </w:tc>
        <w:tc>
          <w:tcPr>
            <w:tcW w:w="1093" w:type="dxa"/>
            <w:tcBorders>
              <w:top w:val="nil"/>
              <w:left w:val="nil"/>
              <w:bottom w:val="nil"/>
              <w:right w:val="nil"/>
            </w:tcBorders>
          </w:tcPr>
          <w:p w14:paraId="1809017E" w14:textId="77777777" w:rsidR="007A0BF2" w:rsidRPr="00980416" w:rsidRDefault="007A0BF2" w:rsidP="007A0BF2">
            <w:pPr>
              <w:pStyle w:val="TableText"/>
              <w:tabs>
                <w:tab w:val="left" w:pos="3306"/>
              </w:tabs>
              <w:spacing w:before="0"/>
              <w:ind w:left="-196"/>
              <w:jc w:val="right"/>
              <w:rPr>
                <w:rFonts w:cs="Calibri"/>
              </w:rPr>
            </w:pPr>
          </w:p>
        </w:tc>
        <w:tc>
          <w:tcPr>
            <w:tcW w:w="1590" w:type="dxa"/>
            <w:gridSpan w:val="3"/>
            <w:tcBorders>
              <w:top w:val="nil"/>
              <w:left w:val="nil"/>
              <w:bottom w:val="nil"/>
              <w:right w:val="nil"/>
            </w:tcBorders>
          </w:tcPr>
          <w:p w14:paraId="2C8B1039" w14:textId="53B360E6" w:rsidR="007A0BF2" w:rsidRPr="00980416" w:rsidRDefault="007A0BF2" w:rsidP="007A0BF2">
            <w:pPr>
              <w:pStyle w:val="TableText"/>
              <w:tabs>
                <w:tab w:val="left" w:pos="3306"/>
              </w:tabs>
              <w:spacing w:before="0"/>
              <w:jc w:val="right"/>
              <w:rPr>
                <w:rFonts w:cs="Calibri"/>
              </w:rPr>
            </w:pPr>
          </w:p>
        </w:tc>
        <w:tc>
          <w:tcPr>
            <w:tcW w:w="935" w:type="dxa"/>
            <w:tcBorders>
              <w:top w:val="nil"/>
              <w:left w:val="nil"/>
              <w:bottom w:val="nil"/>
              <w:right w:val="nil"/>
            </w:tcBorders>
          </w:tcPr>
          <w:p w14:paraId="6DFA1F30" w14:textId="77777777" w:rsidR="007A0BF2" w:rsidRPr="00980416" w:rsidRDefault="007A0BF2" w:rsidP="007A0BF2">
            <w:pPr>
              <w:pStyle w:val="TableText"/>
              <w:tabs>
                <w:tab w:val="left" w:pos="3306"/>
              </w:tabs>
              <w:spacing w:before="0"/>
              <w:jc w:val="right"/>
              <w:rPr>
                <w:rFonts w:cs="Calibri"/>
              </w:rPr>
            </w:pPr>
          </w:p>
        </w:tc>
        <w:tc>
          <w:tcPr>
            <w:tcW w:w="817" w:type="dxa"/>
            <w:tcBorders>
              <w:top w:val="nil"/>
              <w:left w:val="nil"/>
              <w:bottom w:val="nil"/>
              <w:right w:val="nil"/>
            </w:tcBorders>
          </w:tcPr>
          <w:p w14:paraId="2F8B7564" w14:textId="6689E8C3" w:rsidR="007A0BF2" w:rsidRPr="00980416" w:rsidRDefault="007A0BF2" w:rsidP="007A0BF2">
            <w:pPr>
              <w:pStyle w:val="TableText"/>
              <w:tabs>
                <w:tab w:val="left" w:pos="3306"/>
              </w:tabs>
              <w:spacing w:before="0"/>
              <w:jc w:val="right"/>
              <w:rPr>
                <w:rFonts w:cs="Calibri"/>
              </w:rPr>
            </w:pPr>
          </w:p>
        </w:tc>
      </w:tr>
      <w:tr w:rsidR="00D506D9" w:rsidRPr="00980416" w14:paraId="26DE268B"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288F386B" w14:textId="77777777" w:rsidR="00501327" w:rsidRPr="00485049" w:rsidRDefault="007A0BF2" w:rsidP="00EA2AC3">
            <w:pPr>
              <w:pStyle w:val="TableReference"/>
              <w:tabs>
                <w:tab w:val="left" w:pos="3306"/>
              </w:tabs>
              <w:rPr>
                <w:rFonts w:cs="Calibri"/>
                <w:color w:val="auto"/>
                <w:sz w:val="16"/>
                <w:szCs w:val="16"/>
              </w:rPr>
            </w:pPr>
            <w:r w:rsidRPr="007A0BF2">
              <w:rPr>
                <w:rFonts w:cs="Calibri"/>
                <w:color w:val="auto"/>
                <w:sz w:val="16"/>
                <w:szCs w:val="16"/>
              </w:rPr>
              <w:t>AASB 13.94</w:t>
            </w:r>
          </w:p>
        </w:tc>
        <w:tc>
          <w:tcPr>
            <w:tcW w:w="3900" w:type="dxa"/>
            <w:tcBorders>
              <w:top w:val="nil"/>
              <w:left w:val="single" w:sz="2" w:space="0" w:color="003366"/>
              <w:bottom w:val="nil"/>
              <w:right w:val="nil"/>
            </w:tcBorders>
            <w:vAlign w:val="bottom"/>
          </w:tcPr>
          <w:p w14:paraId="19742EB9" w14:textId="77777777" w:rsidR="00A9175B" w:rsidRPr="00980416" w:rsidRDefault="00A9175B" w:rsidP="00EA2AC3">
            <w:pPr>
              <w:pStyle w:val="TableText"/>
              <w:spacing w:before="0"/>
              <w:rPr>
                <w:rFonts w:cs="Calibri"/>
              </w:rPr>
            </w:pPr>
            <w:r w:rsidRPr="00980416">
              <w:rPr>
                <w:rFonts w:cs="Calibri"/>
              </w:rPr>
              <w:t>Buildings</w:t>
            </w:r>
          </w:p>
        </w:tc>
        <w:tc>
          <w:tcPr>
            <w:tcW w:w="1093" w:type="dxa"/>
            <w:tcBorders>
              <w:top w:val="nil"/>
              <w:left w:val="nil"/>
              <w:bottom w:val="single" w:sz="4" w:space="0" w:color="003366"/>
              <w:right w:val="nil"/>
            </w:tcBorders>
          </w:tcPr>
          <w:p w14:paraId="19313E7C" w14:textId="77777777" w:rsidR="00A9175B" w:rsidRPr="00980416" w:rsidRDefault="00A9175B" w:rsidP="007A0BF2">
            <w:pPr>
              <w:pStyle w:val="TableText"/>
              <w:tabs>
                <w:tab w:val="left" w:pos="3306"/>
              </w:tabs>
              <w:spacing w:before="0"/>
              <w:jc w:val="right"/>
              <w:rPr>
                <w:rFonts w:cs="Calibri"/>
              </w:rPr>
            </w:pPr>
          </w:p>
        </w:tc>
        <w:tc>
          <w:tcPr>
            <w:tcW w:w="1590" w:type="dxa"/>
            <w:gridSpan w:val="3"/>
            <w:tcBorders>
              <w:top w:val="nil"/>
              <w:left w:val="nil"/>
              <w:bottom w:val="single" w:sz="4" w:space="0" w:color="003366"/>
              <w:right w:val="nil"/>
            </w:tcBorders>
          </w:tcPr>
          <w:p w14:paraId="1136D545" w14:textId="463F8A6A" w:rsidR="00A9175B" w:rsidRPr="00980416" w:rsidRDefault="00A9175B" w:rsidP="007A0BF2">
            <w:pPr>
              <w:pStyle w:val="TableText"/>
              <w:tabs>
                <w:tab w:val="left" w:pos="3306"/>
              </w:tabs>
              <w:spacing w:before="0"/>
              <w:jc w:val="right"/>
              <w:rPr>
                <w:rFonts w:cs="Calibri"/>
              </w:rPr>
            </w:pPr>
          </w:p>
        </w:tc>
        <w:tc>
          <w:tcPr>
            <w:tcW w:w="935" w:type="dxa"/>
            <w:tcBorders>
              <w:top w:val="nil"/>
              <w:left w:val="nil"/>
              <w:bottom w:val="single" w:sz="4" w:space="0" w:color="003366"/>
              <w:right w:val="nil"/>
            </w:tcBorders>
          </w:tcPr>
          <w:p w14:paraId="7FA070B5" w14:textId="77777777" w:rsidR="00A9175B" w:rsidRPr="00980416" w:rsidRDefault="00A9175B" w:rsidP="007A0BF2">
            <w:pPr>
              <w:pStyle w:val="TableText"/>
              <w:tabs>
                <w:tab w:val="left" w:pos="3306"/>
              </w:tabs>
              <w:spacing w:before="0"/>
              <w:jc w:val="right"/>
              <w:rPr>
                <w:rFonts w:cs="Calibri"/>
              </w:rPr>
            </w:pPr>
          </w:p>
        </w:tc>
        <w:tc>
          <w:tcPr>
            <w:tcW w:w="817" w:type="dxa"/>
            <w:tcBorders>
              <w:top w:val="nil"/>
              <w:left w:val="nil"/>
              <w:bottom w:val="single" w:sz="4" w:space="0" w:color="003366"/>
              <w:right w:val="nil"/>
            </w:tcBorders>
          </w:tcPr>
          <w:p w14:paraId="4910DC3F" w14:textId="23992C27" w:rsidR="00A9175B" w:rsidRPr="00980416" w:rsidRDefault="00A9175B" w:rsidP="007A0BF2">
            <w:pPr>
              <w:pStyle w:val="TableText"/>
              <w:tabs>
                <w:tab w:val="left" w:pos="3306"/>
              </w:tabs>
              <w:spacing w:before="0"/>
              <w:jc w:val="right"/>
              <w:rPr>
                <w:rFonts w:cs="Calibri"/>
              </w:rPr>
            </w:pPr>
          </w:p>
        </w:tc>
      </w:tr>
      <w:tr w:rsidR="00D506D9" w:rsidRPr="00980416" w14:paraId="6ED42945"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33796B2D" w14:textId="77777777" w:rsidR="00A9175B" w:rsidRPr="00485049" w:rsidRDefault="00A9175B" w:rsidP="00894EDA">
            <w:pPr>
              <w:pStyle w:val="TableReference"/>
              <w:tabs>
                <w:tab w:val="left" w:pos="3306"/>
              </w:tabs>
              <w:spacing w:before="40"/>
              <w:rPr>
                <w:rFonts w:cs="Calibri"/>
                <w:color w:val="auto"/>
                <w:sz w:val="16"/>
                <w:szCs w:val="16"/>
              </w:rPr>
            </w:pPr>
          </w:p>
        </w:tc>
        <w:tc>
          <w:tcPr>
            <w:tcW w:w="3900" w:type="dxa"/>
            <w:tcBorders>
              <w:top w:val="nil"/>
              <w:left w:val="single" w:sz="2" w:space="0" w:color="003366"/>
              <w:bottom w:val="nil"/>
              <w:right w:val="nil"/>
            </w:tcBorders>
            <w:vAlign w:val="bottom"/>
          </w:tcPr>
          <w:p w14:paraId="54117E87" w14:textId="77777777" w:rsidR="00A9175B" w:rsidRPr="00980416" w:rsidRDefault="00A9175B" w:rsidP="00894EDA">
            <w:pPr>
              <w:pStyle w:val="TableText"/>
              <w:tabs>
                <w:tab w:val="left" w:pos="3306"/>
              </w:tabs>
              <w:rPr>
                <w:rFonts w:cs="Calibri"/>
              </w:rPr>
            </w:pPr>
          </w:p>
        </w:tc>
        <w:tc>
          <w:tcPr>
            <w:tcW w:w="1093" w:type="dxa"/>
            <w:tcBorders>
              <w:top w:val="single" w:sz="4" w:space="0" w:color="003366"/>
              <w:left w:val="nil"/>
              <w:bottom w:val="double" w:sz="4" w:space="0" w:color="003366"/>
              <w:right w:val="nil"/>
            </w:tcBorders>
            <w:vAlign w:val="bottom"/>
          </w:tcPr>
          <w:p w14:paraId="3E2FF170" w14:textId="77777777" w:rsidR="00A9175B" w:rsidRPr="00980416" w:rsidRDefault="00A9175B" w:rsidP="00894EDA">
            <w:pPr>
              <w:pStyle w:val="TableText"/>
              <w:tabs>
                <w:tab w:val="left" w:pos="3306"/>
              </w:tabs>
              <w:jc w:val="right"/>
              <w:rPr>
                <w:rFonts w:cs="Calibri"/>
              </w:rPr>
            </w:pPr>
          </w:p>
        </w:tc>
        <w:tc>
          <w:tcPr>
            <w:tcW w:w="1590" w:type="dxa"/>
            <w:gridSpan w:val="3"/>
            <w:tcBorders>
              <w:top w:val="single" w:sz="4" w:space="0" w:color="003366"/>
              <w:left w:val="nil"/>
              <w:bottom w:val="double" w:sz="4" w:space="0" w:color="003366"/>
              <w:right w:val="nil"/>
            </w:tcBorders>
            <w:vAlign w:val="bottom"/>
          </w:tcPr>
          <w:p w14:paraId="504E1AD8" w14:textId="42232C61" w:rsidR="00A9175B" w:rsidRPr="00980416" w:rsidRDefault="00A9175B" w:rsidP="00894EDA">
            <w:pPr>
              <w:pStyle w:val="TableText"/>
              <w:tabs>
                <w:tab w:val="left" w:pos="3306"/>
              </w:tabs>
              <w:jc w:val="right"/>
              <w:rPr>
                <w:rFonts w:cs="Calibri"/>
                <w:b/>
              </w:rPr>
            </w:pPr>
          </w:p>
        </w:tc>
        <w:tc>
          <w:tcPr>
            <w:tcW w:w="935" w:type="dxa"/>
            <w:tcBorders>
              <w:top w:val="single" w:sz="4" w:space="0" w:color="003366"/>
              <w:left w:val="nil"/>
              <w:bottom w:val="double" w:sz="4" w:space="0" w:color="003366"/>
              <w:right w:val="nil"/>
            </w:tcBorders>
            <w:vAlign w:val="bottom"/>
          </w:tcPr>
          <w:p w14:paraId="5F68C368" w14:textId="77777777" w:rsidR="00A9175B" w:rsidRPr="00980416" w:rsidRDefault="00A9175B" w:rsidP="00894EDA">
            <w:pPr>
              <w:pStyle w:val="TableText"/>
              <w:tabs>
                <w:tab w:val="left" w:pos="3306"/>
              </w:tabs>
              <w:jc w:val="right"/>
              <w:rPr>
                <w:rFonts w:cs="Calibri"/>
              </w:rPr>
            </w:pPr>
          </w:p>
        </w:tc>
        <w:tc>
          <w:tcPr>
            <w:tcW w:w="817" w:type="dxa"/>
            <w:tcBorders>
              <w:top w:val="single" w:sz="4" w:space="0" w:color="003366"/>
              <w:left w:val="nil"/>
              <w:bottom w:val="double" w:sz="4" w:space="0" w:color="003366"/>
              <w:right w:val="nil"/>
            </w:tcBorders>
            <w:vAlign w:val="bottom"/>
          </w:tcPr>
          <w:p w14:paraId="511D5F0C" w14:textId="0EADF1D5" w:rsidR="00A9175B" w:rsidRPr="00980416" w:rsidRDefault="00A9175B" w:rsidP="00894EDA">
            <w:pPr>
              <w:pStyle w:val="TableText"/>
              <w:tabs>
                <w:tab w:val="left" w:pos="3306"/>
              </w:tabs>
              <w:jc w:val="right"/>
              <w:rPr>
                <w:rFonts w:cs="Calibri"/>
                <w:b/>
              </w:rPr>
            </w:pPr>
          </w:p>
        </w:tc>
      </w:tr>
      <w:bookmarkEnd w:id="722"/>
      <w:tr w:rsidR="00471A47" w:rsidRPr="00980416" w14:paraId="1CDA11AC"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5C403B12" w14:textId="77777777" w:rsidR="00471A47" w:rsidRPr="00485049" w:rsidRDefault="00471A47" w:rsidP="00471A47">
            <w:pPr>
              <w:pStyle w:val="TableReference"/>
              <w:tabs>
                <w:tab w:val="left" w:pos="3306"/>
              </w:tabs>
              <w:spacing w:before="40"/>
              <w:rPr>
                <w:rFonts w:cs="Calibri"/>
                <w:color w:val="auto"/>
                <w:sz w:val="16"/>
                <w:szCs w:val="16"/>
              </w:rPr>
            </w:pPr>
          </w:p>
        </w:tc>
        <w:tc>
          <w:tcPr>
            <w:tcW w:w="8335" w:type="dxa"/>
            <w:gridSpan w:val="7"/>
            <w:tcBorders>
              <w:top w:val="nil"/>
              <w:left w:val="single" w:sz="2" w:space="0" w:color="003366"/>
              <w:bottom w:val="nil"/>
              <w:right w:val="nil"/>
            </w:tcBorders>
            <w:vAlign w:val="bottom"/>
          </w:tcPr>
          <w:p w14:paraId="2726F6E2" w14:textId="77777777" w:rsidR="00471A47" w:rsidRPr="00980416" w:rsidRDefault="00471A47" w:rsidP="00471A47">
            <w:pPr>
              <w:pStyle w:val="TableText"/>
              <w:tabs>
                <w:tab w:val="left" w:pos="3306"/>
              </w:tabs>
              <w:rPr>
                <w:rFonts w:cs="Calibri"/>
              </w:rPr>
            </w:pPr>
            <w:r w:rsidRPr="00980416">
              <w:rPr>
                <w:rFonts w:cs="Calibri"/>
                <w:b/>
                <w:bCs/>
              </w:rPr>
              <w:t>Transfer</w:t>
            </w:r>
            <w:r w:rsidR="00323344" w:rsidRPr="00980416">
              <w:rPr>
                <w:rFonts w:cs="Calibri"/>
                <w:b/>
                <w:bCs/>
              </w:rPr>
              <w:t>s</w:t>
            </w:r>
            <w:r w:rsidRPr="00980416">
              <w:rPr>
                <w:rFonts w:cs="Calibri"/>
                <w:b/>
                <w:bCs/>
              </w:rPr>
              <w:t xml:space="preserve"> Between Categories</w:t>
            </w:r>
          </w:p>
        </w:tc>
      </w:tr>
      <w:tr w:rsidR="00471A47" w:rsidRPr="00980416" w14:paraId="6D3915BF" w14:textId="77777777" w:rsidTr="00980416">
        <w:tblPrEx>
          <w:jc w:val="right"/>
          <w:tblInd w:w="0" w:type="dxa"/>
        </w:tblPrEx>
        <w:trPr>
          <w:gridAfter w:val="2"/>
          <w:wAfter w:w="295" w:type="dxa"/>
          <w:cantSplit/>
          <w:trHeight w:val="23"/>
          <w:jc w:val="right"/>
        </w:trPr>
        <w:tc>
          <w:tcPr>
            <w:tcW w:w="1362" w:type="dxa"/>
            <w:gridSpan w:val="2"/>
            <w:tcBorders>
              <w:top w:val="nil"/>
              <w:left w:val="single" w:sz="2" w:space="0" w:color="003366"/>
              <w:bottom w:val="nil"/>
              <w:right w:val="single" w:sz="2" w:space="0" w:color="003366"/>
            </w:tcBorders>
          </w:tcPr>
          <w:p w14:paraId="74E4B797" w14:textId="77777777" w:rsidR="00471A47" w:rsidRPr="00485049" w:rsidRDefault="00471A47" w:rsidP="00471A47">
            <w:pPr>
              <w:pStyle w:val="TableReference"/>
              <w:tabs>
                <w:tab w:val="left" w:pos="3306"/>
              </w:tabs>
              <w:spacing w:before="40"/>
              <w:rPr>
                <w:rFonts w:cs="Calibri"/>
                <w:color w:val="auto"/>
                <w:sz w:val="16"/>
                <w:szCs w:val="16"/>
              </w:rPr>
            </w:pPr>
            <w:r w:rsidRPr="00485049">
              <w:rPr>
                <w:rFonts w:cs="Calibri"/>
                <w:color w:val="auto"/>
                <w:sz w:val="16"/>
                <w:szCs w:val="16"/>
              </w:rPr>
              <w:t>AASB 13.93(c)</w:t>
            </w:r>
            <w:r w:rsidR="00A12821" w:rsidRPr="00485049">
              <w:rPr>
                <w:rFonts w:cs="Calibri"/>
                <w:color w:val="auto"/>
                <w:sz w:val="16"/>
                <w:szCs w:val="16"/>
              </w:rPr>
              <w:t xml:space="preserve"> &amp; (e) (iv)</w:t>
            </w:r>
          </w:p>
        </w:tc>
        <w:tc>
          <w:tcPr>
            <w:tcW w:w="8335" w:type="dxa"/>
            <w:gridSpan w:val="7"/>
            <w:tcBorders>
              <w:top w:val="nil"/>
              <w:left w:val="single" w:sz="2" w:space="0" w:color="003366"/>
              <w:bottom w:val="nil"/>
              <w:right w:val="nil"/>
            </w:tcBorders>
            <w:vAlign w:val="bottom"/>
          </w:tcPr>
          <w:p w14:paraId="05642055" w14:textId="77777777" w:rsidR="00471A47" w:rsidRPr="00980416" w:rsidRDefault="00471A47" w:rsidP="00485049">
            <w:pPr>
              <w:pStyle w:val="TableText"/>
              <w:spacing w:before="0" w:after="120"/>
              <w:rPr>
                <w:rFonts w:cs="Calibri"/>
              </w:rPr>
            </w:pPr>
            <w:r w:rsidRPr="00980416">
              <w:rPr>
                <w:rFonts w:cs="Calibri"/>
              </w:rPr>
              <w:t>There have been no transfers between Level</w:t>
            </w:r>
            <w:r w:rsidR="00A12821" w:rsidRPr="00980416">
              <w:rPr>
                <w:rFonts w:cs="Calibri"/>
              </w:rPr>
              <w:t>s</w:t>
            </w:r>
            <w:r w:rsidRPr="00980416">
              <w:rPr>
                <w:rFonts w:cs="Calibri"/>
              </w:rPr>
              <w:t xml:space="preserve"> 1</w:t>
            </w:r>
            <w:r w:rsidR="00286191" w:rsidRPr="00980416">
              <w:rPr>
                <w:rFonts w:cs="Calibri"/>
              </w:rPr>
              <w:t>,</w:t>
            </w:r>
            <w:r w:rsidR="001D49AD" w:rsidRPr="00980416">
              <w:rPr>
                <w:rFonts w:cs="Calibri"/>
              </w:rPr>
              <w:t xml:space="preserve"> </w:t>
            </w:r>
            <w:r w:rsidR="00286191" w:rsidRPr="00980416">
              <w:rPr>
                <w:rFonts w:cs="Calibri"/>
              </w:rPr>
              <w:t>2</w:t>
            </w:r>
            <w:r w:rsidRPr="00980416">
              <w:rPr>
                <w:rFonts w:cs="Calibri"/>
              </w:rPr>
              <w:t xml:space="preserve"> </w:t>
            </w:r>
            <w:r w:rsidR="00A12821" w:rsidRPr="00980416">
              <w:rPr>
                <w:rFonts w:cs="Calibri"/>
              </w:rPr>
              <w:t xml:space="preserve">and 3 </w:t>
            </w:r>
            <w:r w:rsidRPr="00980416">
              <w:rPr>
                <w:rFonts w:cs="Calibri"/>
              </w:rPr>
              <w:t xml:space="preserve">during the </w:t>
            </w:r>
            <w:r w:rsidR="00393C72" w:rsidRPr="00980416">
              <w:rPr>
                <w:rFonts w:cs="Calibri"/>
              </w:rPr>
              <w:t xml:space="preserve">current and previous </w:t>
            </w:r>
            <w:r w:rsidRPr="00980416">
              <w:rPr>
                <w:rFonts w:cs="Calibri"/>
              </w:rPr>
              <w:t>reporting period.</w:t>
            </w:r>
          </w:p>
        </w:tc>
      </w:tr>
      <w:tr w:rsidR="00EA2AC3" w:rsidRPr="00980416" w14:paraId="244A301C" w14:textId="77777777" w:rsidTr="00980416">
        <w:tblPrEx>
          <w:jc w:val="right"/>
          <w:tblInd w:w="0" w:type="dxa"/>
        </w:tblPrEx>
        <w:trPr>
          <w:gridAfter w:val="1"/>
          <w:wAfter w:w="38" w:type="dxa"/>
          <w:cantSplit/>
          <w:trHeight w:val="23"/>
          <w:jc w:val="right"/>
        </w:trPr>
        <w:tc>
          <w:tcPr>
            <w:tcW w:w="1362" w:type="dxa"/>
            <w:gridSpan w:val="2"/>
            <w:tcBorders>
              <w:top w:val="nil"/>
              <w:left w:val="single" w:sz="4" w:space="0" w:color="003366"/>
              <w:bottom w:val="nil"/>
              <w:right w:val="single" w:sz="4" w:space="0" w:color="003366"/>
            </w:tcBorders>
          </w:tcPr>
          <w:p w14:paraId="42043B6B" w14:textId="77777777" w:rsidR="00EA2AC3" w:rsidRPr="00485049" w:rsidRDefault="00EA2AC3" w:rsidP="00E07DFB">
            <w:pPr>
              <w:pStyle w:val="TableReference"/>
              <w:rPr>
                <w:rFonts w:cs="Calibri"/>
                <w:color w:val="auto"/>
                <w:sz w:val="16"/>
                <w:szCs w:val="16"/>
              </w:rPr>
            </w:pPr>
          </w:p>
          <w:p w14:paraId="37685B9A" w14:textId="77777777" w:rsidR="00EA2AC3" w:rsidRDefault="00EA2AC3" w:rsidP="00E07DFB">
            <w:pPr>
              <w:pStyle w:val="TableReference"/>
              <w:rPr>
                <w:rFonts w:cs="Calibri"/>
                <w:color w:val="auto"/>
                <w:sz w:val="16"/>
                <w:szCs w:val="16"/>
              </w:rPr>
            </w:pPr>
          </w:p>
          <w:p w14:paraId="398EF3B8" w14:textId="77777777" w:rsidR="00EA2AC3" w:rsidRDefault="00EA2AC3" w:rsidP="00E07DFB">
            <w:pPr>
              <w:pStyle w:val="TableReference"/>
              <w:rPr>
                <w:rFonts w:cs="Calibri"/>
                <w:color w:val="auto"/>
                <w:sz w:val="16"/>
                <w:szCs w:val="16"/>
              </w:rPr>
            </w:pPr>
          </w:p>
          <w:p w14:paraId="3C28AC57" w14:textId="77777777" w:rsidR="00EA2AC3" w:rsidRPr="00485049" w:rsidRDefault="00EA2AC3" w:rsidP="00E07DFB">
            <w:pPr>
              <w:pStyle w:val="TableReference"/>
              <w:rPr>
                <w:rFonts w:cs="Calibri"/>
                <w:color w:val="auto"/>
                <w:sz w:val="16"/>
                <w:szCs w:val="16"/>
              </w:rPr>
            </w:pPr>
          </w:p>
          <w:p w14:paraId="7F685EEB"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14:paraId="620E4AFD"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13.94</w:t>
            </w:r>
          </w:p>
          <w:p w14:paraId="595FC239"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14:paraId="49AAD747" w14:textId="77777777" w:rsidR="00EA2AC3" w:rsidRPr="00557EF7" w:rsidRDefault="00EA2AC3" w:rsidP="00E07DFB">
            <w:pPr>
              <w:pStyle w:val="TableReference"/>
              <w:rPr>
                <w:rFonts w:cs="Calibri"/>
                <w:b/>
                <w:bCs/>
                <w:color w:val="auto"/>
                <w:sz w:val="20"/>
                <w:szCs w:val="18"/>
              </w:rPr>
            </w:pPr>
            <w:r w:rsidRPr="00485049">
              <w:rPr>
                <w:rFonts w:cs="Calibri"/>
                <w:color w:val="auto"/>
                <w:sz w:val="16"/>
                <w:szCs w:val="16"/>
              </w:rPr>
              <w:t>AASB13.94</w:t>
            </w:r>
          </w:p>
        </w:tc>
        <w:tc>
          <w:tcPr>
            <w:tcW w:w="8592" w:type="dxa"/>
            <w:gridSpan w:val="8"/>
            <w:tcBorders>
              <w:top w:val="nil"/>
              <w:left w:val="single" w:sz="4" w:space="0" w:color="003366"/>
              <w:bottom w:val="nil"/>
              <w:right w:val="nil"/>
            </w:tcBorders>
            <w:vAlign w:val="bottom"/>
          </w:tcPr>
          <w:p w14:paraId="3A119F14" w14:textId="77777777" w:rsidR="00EA2AC3" w:rsidRPr="00980416" w:rsidRDefault="00EA2AC3" w:rsidP="00E07DFB">
            <w:pPr>
              <w:jc w:val="center"/>
              <w:rPr>
                <w:b/>
                <w:sz w:val="18"/>
                <w:szCs w:val="18"/>
              </w:rPr>
            </w:pPr>
            <w:r w:rsidRPr="00980416">
              <w:rPr>
                <w:b/>
                <w:sz w:val="18"/>
                <w:szCs w:val="18"/>
              </w:rPr>
              <w:t>Classification According to Fair Value Hierarchy 30 June 201</w:t>
            </w:r>
            <w:r w:rsidR="00C6040C" w:rsidRPr="00980416">
              <w:rPr>
                <w:b/>
                <w:sz w:val="18"/>
                <w:szCs w:val="18"/>
              </w:rPr>
              <w:t>9</w:t>
            </w:r>
          </w:p>
          <w:tbl>
            <w:tblPr>
              <w:tblW w:w="0" w:type="auto"/>
              <w:tblLook w:val="04A0" w:firstRow="1" w:lastRow="0" w:firstColumn="1" w:lastColumn="0" w:noHBand="0" w:noVBand="1"/>
            </w:tblPr>
            <w:tblGrid>
              <w:gridCol w:w="4079"/>
              <w:gridCol w:w="1122"/>
              <w:gridCol w:w="1036"/>
              <w:gridCol w:w="1014"/>
              <w:gridCol w:w="963"/>
            </w:tblGrid>
            <w:tr w:rsidR="00EA2AC3" w:rsidRPr="00980416" w14:paraId="546FA575" w14:textId="77777777" w:rsidTr="00E07DFB">
              <w:tc>
                <w:tcPr>
                  <w:tcW w:w="4079" w:type="dxa"/>
                </w:tcPr>
                <w:p w14:paraId="51108567" w14:textId="77777777" w:rsidR="00EA2AC3" w:rsidRPr="00980416" w:rsidRDefault="00EA2AC3" w:rsidP="00E07DFB">
                  <w:pPr>
                    <w:pStyle w:val="TableText"/>
                    <w:tabs>
                      <w:tab w:val="left" w:pos="3306"/>
                    </w:tabs>
                    <w:rPr>
                      <w:rFonts w:cs="Calibri"/>
                    </w:rPr>
                  </w:pPr>
                  <w:r w:rsidRPr="00980416">
                    <w:rPr>
                      <w:rFonts w:cs="Calibri"/>
                      <w:b/>
                    </w:rPr>
                    <w:t>Investment Properties  at Fair Value</w:t>
                  </w:r>
                </w:p>
              </w:tc>
              <w:tc>
                <w:tcPr>
                  <w:tcW w:w="1122" w:type="dxa"/>
                  <w:vAlign w:val="center"/>
                </w:tcPr>
                <w:p w14:paraId="01DA90AC" w14:textId="77777777" w:rsidR="00EA2AC3" w:rsidRPr="00980416" w:rsidRDefault="00EA2AC3" w:rsidP="00E07DFB">
                  <w:pPr>
                    <w:pStyle w:val="TableText"/>
                    <w:jc w:val="right"/>
                    <w:rPr>
                      <w:rFonts w:cs="Calibri"/>
                      <w:b/>
                    </w:rPr>
                  </w:pPr>
                  <w:r w:rsidRPr="00980416">
                    <w:rPr>
                      <w:rFonts w:cs="Calibri"/>
                      <w:b/>
                    </w:rPr>
                    <w:t>Level 1</w:t>
                  </w:r>
                </w:p>
                <w:p w14:paraId="38ECB834" w14:textId="77777777" w:rsidR="00EA2AC3" w:rsidRPr="00980416" w:rsidRDefault="00EA2AC3" w:rsidP="00E07DFB">
                  <w:pPr>
                    <w:pStyle w:val="TableText"/>
                    <w:tabs>
                      <w:tab w:val="left" w:pos="3306"/>
                    </w:tabs>
                    <w:jc w:val="right"/>
                    <w:rPr>
                      <w:rFonts w:cs="Calibri"/>
                      <w:b/>
                    </w:rPr>
                  </w:pPr>
                  <w:r w:rsidRPr="00980416">
                    <w:rPr>
                      <w:rFonts w:cs="Calibri"/>
                      <w:b/>
                    </w:rPr>
                    <w:t>$’000</w:t>
                  </w:r>
                </w:p>
              </w:tc>
              <w:tc>
                <w:tcPr>
                  <w:tcW w:w="1036" w:type="dxa"/>
                  <w:vAlign w:val="center"/>
                </w:tcPr>
                <w:p w14:paraId="6C6372B0" w14:textId="77777777" w:rsidR="00EA2AC3" w:rsidRPr="00980416" w:rsidRDefault="00EA2AC3" w:rsidP="00E07DFB">
                  <w:pPr>
                    <w:pStyle w:val="TableText"/>
                    <w:jc w:val="right"/>
                    <w:rPr>
                      <w:rFonts w:cs="Calibri"/>
                      <w:b/>
                    </w:rPr>
                  </w:pPr>
                  <w:r w:rsidRPr="00980416">
                    <w:rPr>
                      <w:rFonts w:cs="Calibri"/>
                      <w:b/>
                    </w:rPr>
                    <w:t>Level 2</w:t>
                  </w:r>
                </w:p>
                <w:p w14:paraId="3E33CBF0" w14:textId="77777777" w:rsidR="00EA2AC3" w:rsidRPr="00980416" w:rsidRDefault="00EA2AC3" w:rsidP="00E07DFB">
                  <w:pPr>
                    <w:pStyle w:val="TableText"/>
                    <w:tabs>
                      <w:tab w:val="left" w:pos="3306"/>
                    </w:tabs>
                    <w:jc w:val="right"/>
                    <w:rPr>
                      <w:rFonts w:cs="Calibri"/>
                      <w:b/>
                    </w:rPr>
                  </w:pPr>
                  <w:r w:rsidRPr="00980416">
                    <w:rPr>
                      <w:rFonts w:cs="Calibri"/>
                      <w:b/>
                    </w:rPr>
                    <w:t>$’000</w:t>
                  </w:r>
                </w:p>
              </w:tc>
              <w:tc>
                <w:tcPr>
                  <w:tcW w:w="1014" w:type="dxa"/>
                  <w:vAlign w:val="center"/>
                </w:tcPr>
                <w:p w14:paraId="642395B8" w14:textId="77777777" w:rsidR="00EA2AC3" w:rsidRPr="00980416" w:rsidRDefault="00EA2AC3" w:rsidP="00E07DFB">
                  <w:pPr>
                    <w:pStyle w:val="TableText"/>
                    <w:jc w:val="right"/>
                    <w:rPr>
                      <w:rFonts w:cs="Calibri"/>
                      <w:b/>
                    </w:rPr>
                  </w:pPr>
                  <w:r w:rsidRPr="00980416">
                    <w:rPr>
                      <w:rFonts w:cs="Calibri"/>
                      <w:b/>
                    </w:rPr>
                    <w:t>Level 3</w:t>
                  </w:r>
                </w:p>
                <w:p w14:paraId="4433A463" w14:textId="77777777" w:rsidR="00EA2AC3" w:rsidRPr="00980416" w:rsidRDefault="00EA2AC3" w:rsidP="00E07DFB">
                  <w:pPr>
                    <w:pStyle w:val="TableText"/>
                    <w:tabs>
                      <w:tab w:val="left" w:pos="3306"/>
                    </w:tabs>
                    <w:jc w:val="right"/>
                    <w:rPr>
                      <w:rFonts w:cs="Calibri"/>
                      <w:b/>
                    </w:rPr>
                  </w:pPr>
                  <w:r w:rsidRPr="00980416">
                    <w:rPr>
                      <w:rFonts w:cs="Calibri"/>
                      <w:b/>
                    </w:rPr>
                    <w:t>$’000</w:t>
                  </w:r>
                </w:p>
              </w:tc>
              <w:tc>
                <w:tcPr>
                  <w:tcW w:w="963" w:type="dxa"/>
                  <w:vAlign w:val="center"/>
                </w:tcPr>
                <w:p w14:paraId="0C363D10" w14:textId="77777777" w:rsidR="00EA2AC3" w:rsidRPr="00980416" w:rsidRDefault="00EA2AC3" w:rsidP="00E07DFB">
                  <w:pPr>
                    <w:pStyle w:val="TableText"/>
                    <w:jc w:val="right"/>
                    <w:rPr>
                      <w:rFonts w:cs="Calibri"/>
                      <w:b/>
                    </w:rPr>
                  </w:pPr>
                  <w:r w:rsidRPr="00980416">
                    <w:rPr>
                      <w:rFonts w:cs="Calibri"/>
                      <w:b/>
                    </w:rPr>
                    <w:t>Total</w:t>
                  </w:r>
                </w:p>
                <w:p w14:paraId="17D15326" w14:textId="77777777" w:rsidR="00EA2AC3" w:rsidRPr="00980416" w:rsidRDefault="00EA2AC3" w:rsidP="00E07DFB">
                  <w:pPr>
                    <w:pStyle w:val="TableText"/>
                    <w:tabs>
                      <w:tab w:val="left" w:pos="3306"/>
                    </w:tabs>
                    <w:jc w:val="right"/>
                    <w:rPr>
                      <w:rFonts w:cs="Calibri"/>
                      <w:b/>
                    </w:rPr>
                  </w:pPr>
                  <w:r w:rsidRPr="00980416">
                    <w:rPr>
                      <w:rFonts w:cs="Calibri"/>
                      <w:b/>
                    </w:rPr>
                    <w:t>$’000</w:t>
                  </w:r>
                </w:p>
              </w:tc>
            </w:tr>
            <w:tr w:rsidR="00EA2AC3" w:rsidRPr="00980416" w14:paraId="59594F0B" w14:textId="77777777" w:rsidTr="00E07DFB">
              <w:tc>
                <w:tcPr>
                  <w:tcW w:w="4079" w:type="dxa"/>
                </w:tcPr>
                <w:p w14:paraId="5A2B4C60" w14:textId="77777777" w:rsidR="00EA2AC3" w:rsidRPr="00980416" w:rsidRDefault="00EA2AC3" w:rsidP="00E07DFB">
                  <w:pPr>
                    <w:pStyle w:val="TableText"/>
                    <w:tabs>
                      <w:tab w:val="left" w:pos="3306"/>
                    </w:tabs>
                    <w:rPr>
                      <w:rFonts w:cs="Calibri"/>
                    </w:rPr>
                  </w:pPr>
                  <w:r w:rsidRPr="00980416">
                    <w:rPr>
                      <w:rFonts w:cs="Calibri"/>
                    </w:rPr>
                    <w:t>Land</w:t>
                  </w:r>
                </w:p>
              </w:tc>
              <w:tc>
                <w:tcPr>
                  <w:tcW w:w="1122" w:type="dxa"/>
                </w:tcPr>
                <w:p w14:paraId="4A1DD4AB" w14:textId="77777777" w:rsidR="00EA2AC3" w:rsidRPr="00980416" w:rsidRDefault="00EA2AC3" w:rsidP="00E07DFB">
                  <w:pPr>
                    <w:pStyle w:val="TableText"/>
                    <w:tabs>
                      <w:tab w:val="left" w:pos="3306"/>
                    </w:tabs>
                    <w:rPr>
                      <w:rFonts w:cs="Calibri"/>
                    </w:rPr>
                  </w:pPr>
                </w:p>
              </w:tc>
              <w:tc>
                <w:tcPr>
                  <w:tcW w:w="1036" w:type="dxa"/>
                </w:tcPr>
                <w:p w14:paraId="75747D22" w14:textId="2F4915D5" w:rsidR="00EA2AC3" w:rsidRPr="00980416" w:rsidRDefault="00EA2AC3" w:rsidP="00E07DFB">
                  <w:pPr>
                    <w:pStyle w:val="TableText"/>
                    <w:tabs>
                      <w:tab w:val="left" w:pos="3306"/>
                    </w:tabs>
                    <w:jc w:val="right"/>
                    <w:rPr>
                      <w:rStyle w:val="Hyperlink"/>
                      <w:rFonts w:cs="Calibri"/>
                      <w:bCs/>
                      <w:color w:val="auto"/>
                      <w:u w:val="none"/>
                    </w:rPr>
                  </w:pPr>
                </w:p>
              </w:tc>
              <w:tc>
                <w:tcPr>
                  <w:tcW w:w="1014" w:type="dxa"/>
                </w:tcPr>
                <w:p w14:paraId="10F17977" w14:textId="77777777" w:rsidR="00EA2AC3" w:rsidRPr="00980416" w:rsidRDefault="00EA2AC3" w:rsidP="00E07DFB">
                  <w:pPr>
                    <w:pStyle w:val="TableText"/>
                    <w:tabs>
                      <w:tab w:val="left" w:pos="3306"/>
                    </w:tabs>
                    <w:rPr>
                      <w:rFonts w:cs="Calibri"/>
                    </w:rPr>
                  </w:pPr>
                </w:p>
              </w:tc>
              <w:tc>
                <w:tcPr>
                  <w:tcW w:w="963" w:type="dxa"/>
                </w:tcPr>
                <w:p w14:paraId="1ACD844D" w14:textId="5F3C81B6" w:rsidR="00EA2AC3" w:rsidRPr="00980416" w:rsidRDefault="00EA2AC3" w:rsidP="00E07DFB">
                  <w:pPr>
                    <w:pStyle w:val="TableText"/>
                    <w:tabs>
                      <w:tab w:val="left" w:pos="3306"/>
                    </w:tabs>
                    <w:jc w:val="right"/>
                    <w:rPr>
                      <w:rStyle w:val="Hyperlink"/>
                      <w:rFonts w:cs="Calibri"/>
                      <w:bCs/>
                      <w:color w:val="auto"/>
                      <w:u w:val="none"/>
                    </w:rPr>
                  </w:pPr>
                </w:p>
              </w:tc>
            </w:tr>
            <w:tr w:rsidR="00EA2AC3" w:rsidRPr="00980416" w14:paraId="1B79D720" w14:textId="77777777" w:rsidTr="00E07DFB">
              <w:tc>
                <w:tcPr>
                  <w:tcW w:w="4079" w:type="dxa"/>
                </w:tcPr>
                <w:p w14:paraId="523A475D" w14:textId="77777777" w:rsidR="00EA2AC3" w:rsidRPr="00980416" w:rsidRDefault="00EA2AC3" w:rsidP="00E07DFB">
                  <w:pPr>
                    <w:pStyle w:val="TableText"/>
                    <w:tabs>
                      <w:tab w:val="left" w:pos="3306"/>
                    </w:tabs>
                    <w:rPr>
                      <w:rFonts w:cs="Calibri"/>
                    </w:rPr>
                  </w:pPr>
                  <w:r w:rsidRPr="00980416">
                    <w:rPr>
                      <w:rFonts w:cs="Calibri"/>
                    </w:rPr>
                    <w:t>Buildings</w:t>
                  </w:r>
                </w:p>
              </w:tc>
              <w:tc>
                <w:tcPr>
                  <w:tcW w:w="1122" w:type="dxa"/>
                </w:tcPr>
                <w:p w14:paraId="20D0A9FB" w14:textId="77777777" w:rsidR="00EA2AC3" w:rsidRPr="00980416" w:rsidRDefault="00EA2AC3" w:rsidP="00E07DFB">
                  <w:pPr>
                    <w:pStyle w:val="TableText"/>
                    <w:tabs>
                      <w:tab w:val="left" w:pos="3306"/>
                    </w:tabs>
                    <w:rPr>
                      <w:rFonts w:cs="Calibri"/>
                    </w:rPr>
                  </w:pPr>
                </w:p>
              </w:tc>
              <w:tc>
                <w:tcPr>
                  <w:tcW w:w="1036" w:type="dxa"/>
                </w:tcPr>
                <w:p w14:paraId="0015CAF1" w14:textId="60005DF0" w:rsidR="00EA2AC3" w:rsidRPr="00980416" w:rsidRDefault="00EA2AC3" w:rsidP="00E07DFB">
                  <w:pPr>
                    <w:pStyle w:val="TableText"/>
                    <w:tabs>
                      <w:tab w:val="left" w:pos="3306"/>
                    </w:tabs>
                    <w:jc w:val="right"/>
                    <w:rPr>
                      <w:rStyle w:val="Hyperlink"/>
                      <w:rFonts w:cs="Calibri"/>
                      <w:bCs/>
                      <w:color w:val="auto"/>
                      <w:u w:val="none"/>
                    </w:rPr>
                  </w:pPr>
                </w:p>
              </w:tc>
              <w:tc>
                <w:tcPr>
                  <w:tcW w:w="1014" w:type="dxa"/>
                </w:tcPr>
                <w:p w14:paraId="5F174156" w14:textId="77777777" w:rsidR="00EA2AC3" w:rsidRPr="00980416" w:rsidRDefault="00EA2AC3" w:rsidP="00E07DFB">
                  <w:pPr>
                    <w:pStyle w:val="TableText"/>
                    <w:tabs>
                      <w:tab w:val="left" w:pos="3306"/>
                    </w:tabs>
                    <w:rPr>
                      <w:rFonts w:cs="Calibri"/>
                    </w:rPr>
                  </w:pPr>
                </w:p>
              </w:tc>
              <w:tc>
                <w:tcPr>
                  <w:tcW w:w="963" w:type="dxa"/>
                </w:tcPr>
                <w:p w14:paraId="1A326C85" w14:textId="21D769BE" w:rsidR="00EA2AC3" w:rsidRPr="00980416" w:rsidRDefault="00EA2AC3" w:rsidP="00E07DFB">
                  <w:pPr>
                    <w:pStyle w:val="TableText"/>
                    <w:tabs>
                      <w:tab w:val="left" w:pos="3306"/>
                    </w:tabs>
                    <w:jc w:val="right"/>
                    <w:rPr>
                      <w:rStyle w:val="Hyperlink"/>
                      <w:rFonts w:cs="Calibri"/>
                      <w:bCs/>
                      <w:color w:val="auto"/>
                      <w:u w:val="none"/>
                    </w:rPr>
                  </w:pPr>
                </w:p>
              </w:tc>
            </w:tr>
            <w:tr w:rsidR="00EA2AC3" w:rsidRPr="00980416" w14:paraId="01753D5E" w14:textId="77777777" w:rsidTr="00E07DFB">
              <w:tc>
                <w:tcPr>
                  <w:tcW w:w="4079" w:type="dxa"/>
                </w:tcPr>
                <w:p w14:paraId="2C3EB1EE" w14:textId="77777777" w:rsidR="00EA2AC3" w:rsidRPr="00980416" w:rsidRDefault="00EA2AC3" w:rsidP="00E07DFB">
                  <w:pPr>
                    <w:pStyle w:val="TableText"/>
                    <w:tabs>
                      <w:tab w:val="left" w:pos="3306"/>
                    </w:tabs>
                    <w:rPr>
                      <w:rFonts w:cs="Calibri"/>
                    </w:rPr>
                  </w:pPr>
                </w:p>
              </w:tc>
              <w:tc>
                <w:tcPr>
                  <w:tcW w:w="1122" w:type="dxa"/>
                  <w:tcBorders>
                    <w:top w:val="single" w:sz="4" w:space="0" w:color="auto"/>
                    <w:bottom w:val="single" w:sz="4" w:space="0" w:color="auto"/>
                  </w:tcBorders>
                </w:tcPr>
                <w:p w14:paraId="7C3CBFFD" w14:textId="77777777" w:rsidR="00EA2AC3" w:rsidRPr="00980416" w:rsidRDefault="00EA2AC3" w:rsidP="00E07DFB">
                  <w:pPr>
                    <w:pStyle w:val="TableText"/>
                    <w:tabs>
                      <w:tab w:val="left" w:pos="3306"/>
                    </w:tabs>
                    <w:rPr>
                      <w:rFonts w:cs="Calibri"/>
                    </w:rPr>
                  </w:pPr>
                </w:p>
              </w:tc>
              <w:tc>
                <w:tcPr>
                  <w:tcW w:w="1036" w:type="dxa"/>
                  <w:tcBorders>
                    <w:top w:val="single" w:sz="4" w:space="0" w:color="auto"/>
                    <w:bottom w:val="single" w:sz="4" w:space="0" w:color="auto"/>
                  </w:tcBorders>
                  <w:vAlign w:val="bottom"/>
                </w:tcPr>
                <w:p w14:paraId="419E4685" w14:textId="4268B439" w:rsidR="00EA2AC3" w:rsidRPr="00980416" w:rsidRDefault="00EA2AC3" w:rsidP="00E07DFB">
                  <w:pPr>
                    <w:pStyle w:val="TableText"/>
                    <w:tabs>
                      <w:tab w:val="left" w:pos="3306"/>
                    </w:tabs>
                    <w:jc w:val="right"/>
                    <w:rPr>
                      <w:rStyle w:val="Hyperlink"/>
                      <w:rFonts w:cs="Calibri"/>
                      <w:b/>
                      <w:bCs/>
                      <w:color w:val="auto"/>
                      <w:u w:val="none"/>
                    </w:rPr>
                  </w:pPr>
                </w:p>
              </w:tc>
              <w:tc>
                <w:tcPr>
                  <w:tcW w:w="1014" w:type="dxa"/>
                  <w:tcBorders>
                    <w:top w:val="single" w:sz="4" w:space="0" w:color="auto"/>
                    <w:bottom w:val="single" w:sz="4" w:space="0" w:color="auto"/>
                  </w:tcBorders>
                  <w:vAlign w:val="bottom"/>
                </w:tcPr>
                <w:p w14:paraId="70042EA9" w14:textId="77777777" w:rsidR="00EA2AC3" w:rsidRPr="00980416" w:rsidRDefault="00EA2AC3" w:rsidP="00E07DFB">
                  <w:pPr>
                    <w:pStyle w:val="TableText"/>
                    <w:tabs>
                      <w:tab w:val="left" w:pos="3306"/>
                    </w:tabs>
                    <w:jc w:val="right"/>
                    <w:rPr>
                      <w:rStyle w:val="Hyperlink"/>
                      <w:rFonts w:cs="Calibri"/>
                      <w:b/>
                      <w:bCs/>
                      <w:color w:val="auto"/>
                      <w:u w:val="none"/>
                    </w:rPr>
                  </w:pPr>
                </w:p>
              </w:tc>
              <w:tc>
                <w:tcPr>
                  <w:tcW w:w="963" w:type="dxa"/>
                  <w:tcBorders>
                    <w:top w:val="single" w:sz="4" w:space="0" w:color="auto"/>
                    <w:bottom w:val="single" w:sz="4" w:space="0" w:color="auto"/>
                  </w:tcBorders>
                  <w:vAlign w:val="bottom"/>
                </w:tcPr>
                <w:p w14:paraId="6B7EFB22" w14:textId="092097B5" w:rsidR="00EA2AC3" w:rsidRPr="00980416" w:rsidRDefault="00EA2AC3" w:rsidP="00E07DFB">
                  <w:pPr>
                    <w:pStyle w:val="TableText"/>
                    <w:tabs>
                      <w:tab w:val="left" w:pos="3306"/>
                    </w:tabs>
                    <w:jc w:val="right"/>
                    <w:rPr>
                      <w:rStyle w:val="Hyperlink"/>
                      <w:rFonts w:cs="Calibri"/>
                      <w:b/>
                      <w:bCs/>
                      <w:color w:val="auto"/>
                      <w:u w:val="none"/>
                    </w:rPr>
                  </w:pPr>
                </w:p>
              </w:tc>
            </w:tr>
          </w:tbl>
          <w:p w14:paraId="09BFF5ED" w14:textId="77777777" w:rsidR="00EA2AC3" w:rsidRPr="00980416" w:rsidRDefault="00EA2AC3" w:rsidP="00E07DFB">
            <w:pPr>
              <w:pStyle w:val="TableText"/>
              <w:tabs>
                <w:tab w:val="left" w:pos="3306"/>
              </w:tabs>
              <w:rPr>
                <w:rFonts w:cs="Calibri"/>
              </w:rPr>
            </w:pPr>
          </w:p>
        </w:tc>
      </w:tr>
      <w:tr w:rsidR="00EA2AC3" w:rsidRPr="00EA2AC3" w14:paraId="378545BD" w14:textId="77777777" w:rsidTr="00980416">
        <w:tblPrEx>
          <w:jc w:val="right"/>
          <w:tblInd w:w="0" w:type="dxa"/>
        </w:tblPrEx>
        <w:trPr>
          <w:gridBefore w:val="1"/>
          <w:wBefore w:w="6" w:type="dxa"/>
          <w:cantSplit/>
          <w:trHeight w:val="23"/>
          <w:jc w:val="right"/>
        </w:trPr>
        <w:tc>
          <w:tcPr>
            <w:tcW w:w="1356" w:type="dxa"/>
            <w:tcBorders>
              <w:top w:val="nil"/>
              <w:left w:val="single" w:sz="2" w:space="0" w:color="003366"/>
              <w:bottom w:val="nil"/>
              <w:right w:val="single" w:sz="2" w:space="0" w:color="003366"/>
            </w:tcBorders>
          </w:tcPr>
          <w:p w14:paraId="4D246B30" w14:textId="77777777" w:rsidR="00EA2AC3" w:rsidRPr="00EA2AC3" w:rsidRDefault="00EA2AC3" w:rsidP="00E07DFB">
            <w:pPr>
              <w:pStyle w:val="TableReference"/>
              <w:tabs>
                <w:tab w:val="left" w:pos="3306"/>
              </w:tabs>
              <w:spacing w:before="40"/>
              <w:rPr>
                <w:rFonts w:cs="Calibri"/>
                <w:color w:val="auto"/>
                <w:sz w:val="18"/>
                <w:szCs w:val="18"/>
              </w:rPr>
            </w:pPr>
          </w:p>
        </w:tc>
        <w:tc>
          <w:tcPr>
            <w:tcW w:w="8630" w:type="dxa"/>
            <w:gridSpan w:val="9"/>
            <w:tcBorders>
              <w:top w:val="nil"/>
              <w:left w:val="single" w:sz="2" w:space="0" w:color="003366"/>
              <w:bottom w:val="nil"/>
              <w:right w:val="nil"/>
            </w:tcBorders>
          </w:tcPr>
          <w:p w14:paraId="0930FDCD" w14:textId="77777777" w:rsidR="00EA2AC3" w:rsidRPr="00980416" w:rsidRDefault="00EA2AC3" w:rsidP="00E07DFB">
            <w:pPr>
              <w:pStyle w:val="TableText"/>
              <w:spacing w:before="0"/>
              <w:rPr>
                <w:rFonts w:cs="Calibri"/>
                <w:b/>
              </w:rPr>
            </w:pPr>
            <w:r w:rsidRPr="00980416">
              <w:rPr>
                <w:rFonts w:cs="Calibri"/>
                <w:b/>
              </w:rPr>
              <w:t>Level 2 Valuation Inputs</w:t>
            </w:r>
          </w:p>
        </w:tc>
      </w:tr>
      <w:tr w:rsidR="00EA2AC3" w:rsidRPr="00EA2AC3" w14:paraId="60EB232F" w14:textId="77777777" w:rsidTr="00980416">
        <w:tblPrEx>
          <w:jc w:val="right"/>
          <w:tblInd w:w="0" w:type="dxa"/>
        </w:tblPrEx>
        <w:trPr>
          <w:gridBefore w:val="1"/>
          <w:wBefore w:w="6" w:type="dxa"/>
          <w:cantSplit/>
          <w:trHeight w:val="23"/>
          <w:jc w:val="right"/>
        </w:trPr>
        <w:tc>
          <w:tcPr>
            <w:tcW w:w="1356" w:type="dxa"/>
            <w:tcBorders>
              <w:top w:val="nil"/>
              <w:left w:val="single" w:sz="2" w:space="0" w:color="003366"/>
              <w:bottom w:val="nil"/>
              <w:right w:val="single" w:sz="2" w:space="0" w:color="003366"/>
            </w:tcBorders>
          </w:tcPr>
          <w:p w14:paraId="0ED13A35" w14:textId="77777777"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630" w:type="dxa"/>
            <w:gridSpan w:val="9"/>
            <w:tcBorders>
              <w:top w:val="nil"/>
              <w:left w:val="single" w:sz="2" w:space="0" w:color="003366"/>
              <w:bottom w:val="nil"/>
              <w:right w:val="nil"/>
            </w:tcBorders>
          </w:tcPr>
          <w:p w14:paraId="0BB2AEDE" w14:textId="77777777" w:rsidR="00EA2AC3" w:rsidRPr="00980416" w:rsidRDefault="00EA2AC3" w:rsidP="00980416">
            <w:pPr>
              <w:pStyle w:val="TableText"/>
              <w:spacing w:before="0"/>
              <w:jc w:val="both"/>
              <w:rPr>
                <w:rFonts w:cs="Calibri"/>
              </w:rPr>
            </w:pPr>
            <w:r w:rsidRPr="00980416">
              <w:rPr>
                <w:rFonts w:cs="Calibri"/>
              </w:rPr>
              <w:t xml:space="preserve">Valuation Technique: The valuation technique used to value land and buildings is the market approach that reflects recent transaction prices for similar properties.  </w:t>
            </w:r>
          </w:p>
        </w:tc>
      </w:tr>
      <w:tr w:rsidR="00EA2AC3" w:rsidRPr="00EA2AC3" w14:paraId="19A864A0" w14:textId="77777777" w:rsidTr="00980416">
        <w:tblPrEx>
          <w:jc w:val="right"/>
          <w:tblInd w:w="0" w:type="dxa"/>
        </w:tblPrEx>
        <w:trPr>
          <w:gridBefore w:val="1"/>
          <w:wBefore w:w="6" w:type="dxa"/>
          <w:cantSplit/>
          <w:trHeight w:val="23"/>
          <w:jc w:val="right"/>
        </w:trPr>
        <w:tc>
          <w:tcPr>
            <w:tcW w:w="1356" w:type="dxa"/>
            <w:tcBorders>
              <w:top w:val="nil"/>
              <w:left w:val="single" w:sz="2" w:space="0" w:color="003366"/>
              <w:bottom w:val="nil"/>
              <w:right w:val="single" w:sz="2" w:space="0" w:color="003366"/>
            </w:tcBorders>
          </w:tcPr>
          <w:p w14:paraId="37B1A62E" w14:textId="77777777"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630" w:type="dxa"/>
            <w:gridSpan w:val="9"/>
            <w:tcBorders>
              <w:top w:val="nil"/>
              <w:left w:val="single" w:sz="2" w:space="0" w:color="003366"/>
              <w:bottom w:val="nil"/>
              <w:right w:val="nil"/>
            </w:tcBorders>
          </w:tcPr>
          <w:p w14:paraId="3540FFF7" w14:textId="77777777" w:rsidR="00EA2AC3" w:rsidRPr="00EA2AC3" w:rsidRDefault="00EA2AC3" w:rsidP="00980416">
            <w:pPr>
              <w:pStyle w:val="TableText"/>
              <w:spacing w:before="0" w:after="120"/>
              <w:jc w:val="both"/>
            </w:pPr>
            <w:r w:rsidRPr="00EA2AC3">
              <w:rPr>
                <w:rFonts w:cs="Calibri"/>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bl>
    <w:p w14:paraId="6C2902F2" w14:textId="77777777" w:rsidR="006218FF" w:rsidRDefault="00D55D0B">
      <w:r>
        <w:br w:type="page"/>
      </w: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51"/>
        <w:gridCol w:w="8599"/>
        <w:gridCol w:w="6"/>
        <w:gridCol w:w="30"/>
      </w:tblGrid>
      <w:tr w:rsidR="000A0B8B" w:rsidRPr="00AE061E" w14:paraId="41863755" w14:textId="77777777" w:rsidTr="00980416">
        <w:trPr>
          <w:gridBefore w:val="1"/>
          <w:wBefore w:w="6" w:type="dxa"/>
          <w:cantSplit/>
          <w:trHeight w:val="318"/>
          <w:jc w:val="right"/>
        </w:trPr>
        <w:tc>
          <w:tcPr>
            <w:tcW w:w="1351" w:type="dxa"/>
            <w:tcBorders>
              <w:top w:val="single" w:sz="4" w:space="0" w:color="auto"/>
              <w:left w:val="single" w:sz="2" w:space="0" w:color="003366"/>
              <w:bottom w:val="single" w:sz="4" w:space="0" w:color="auto"/>
              <w:right w:val="single" w:sz="2" w:space="0" w:color="003366"/>
            </w:tcBorders>
          </w:tcPr>
          <w:p w14:paraId="7C630049" w14:textId="77777777" w:rsidR="000A0B8B" w:rsidRPr="00557EF7" w:rsidRDefault="00557EF7" w:rsidP="00980416">
            <w:pPr>
              <w:pStyle w:val="TableReference"/>
              <w:spacing w:before="120" w:after="120" w:line="360" w:lineRule="auto"/>
              <w:rPr>
                <w:rFonts w:cs="Calibri"/>
                <w:color w:val="auto"/>
              </w:rPr>
            </w:pPr>
            <w:bookmarkStart w:id="723" w:name="_Hlk41605182"/>
            <w:r w:rsidRPr="00557EF7">
              <w:rPr>
                <w:rFonts w:cs="Calibri"/>
                <w:b/>
                <w:bCs/>
                <w:color w:val="auto"/>
                <w:sz w:val="20"/>
                <w:szCs w:val="18"/>
              </w:rPr>
              <w:t>Reference</w:t>
            </w:r>
          </w:p>
        </w:tc>
        <w:tc>
          <w:tcPr>
            <w:tcW w:w="8635" w:type="dxa"/>
            <w:gridSpan w:val="3"/>
            <w:tcBorders>
              <w:top w:val="single" w:sz="4" w:space="0" w:color="auto"/>
              <w:left w:val="single" w:sz="2" w:space="0" w:color="003366"/>
              <w:bottom w:val="single" w:sz="4" w:space="0" w:color="auto"/>
              <w:right w:val="nil"/>
            </w:tcBorders>
            <w:shd w:val="clear" w:color="auto" w:fill="F2F2F2" w:themeFill="background1" w:themeFillShade="F2"/>
            <w:vAlign w:val="bottom"/>
          </w:tcPr>
          <w:p w14:paraId="7D0EF2D1" w14:textId="5623EFA8" w:rsidR="000A0B8B" w:rsidRPr="00980416" w:rsidRDefault="00980416" w:rsidP="00980416">
            <w:pPr>
              <w:pStyle w:val="CommentaryTitle"/>
              <w:spacing w:after="120"/>
              <w:rPr>
                <w:rFonts w:cs="Calibri"/>
              </w:rPr>
            </w:pPr>
            <w:bookmarkStart w:id="724" w:name="_Toc163106359"/>
            <w:r w:rsidRPr="00CF7E1B">
              <w:rPr>
                <w:rFonts w:cs="Calibri"/>
              </w:rPr>
              <w:t>Commentary – Note 28: Investment Properties</w:t>
            </w:r>
            <w:bookmarkEnd w:id="724"/>
          </w:p>
        </w:tc>
      </w:tr>
      <w:bookmarkEnd w:id="723"/>
      <w:tr w:rsidR="00171392" w:rsidRPr="00CF7E1B" w14:paraId="1F5CB56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7B0716E0" w14:textId="77777777" w:rsidR="00171392" w:rsidRPr="00557EF7" w:rsidRDefault="00171392">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1B98B3D7" w14:textId="77777777" w:rsidR="00171392" w:rsidRPr="00980416" w:rsidRDefault="00171392" w:rsidP="00171392">
            <w:pPr>
              <w:spacing w:line="259" w:lineRule="auto"/>
              <w:rPr>
                <w:rFonts w:eastAsia="Calibri"/>
                <w:color w:val="FF0000"/>
                <w:sz w:val="20"/>
                <w:szCs w:val="20"/>
              </w:rPr>
            </w:pPr>
            <w:r w:rsidRPr="00980416">
              <w:rPr>
                <w:rFonts w:eastAsia="Calibri"/>
                <w:color w:val="FF0000"/>
                <w:sz w:val="20"/>
                <w:szCs w:val="20"/>
              </w:rPr>
              <w:t>Investment property can arise from either of the following:</w:t>
            </w:r>
          </w:p>
          <w:p w14:paraId="4C37F547" w14:textId="4A603723" w:rsidR="00171392" w:rsidRPr="00980416" w:rsidRDefault="00980416" w:rsidP="007F7C23">
            <w:pPr>
              <w:numPr>
                <w:ilvl w:val="0"/>
                <w:numId w:val="113"/>
              </w:numPr>
              <w:spacing w:after="160" w:line="259" w:lineRule="auto"/>
              <w:ind w:left="379"/>
              <w:contextualSpacing/>
              <w:rPr>
                <w:rFonts w:eastAsia="Calibri"/>
                <w:b/>
                <w:bCs/>
                <w:color w:val="FF0000"/>
                <w:sz w:val="20"/>
                <w:szCs w:val="20"/>
              </w:rPr>
            </w:pPr>
            <w:r>
              <w:rPr>
                <w:rFonts w:eastAsia="Calibri"/>
                <w:color w:val="FF0000"/>
                <w:sz w:val="20"/>
                <w:szCs w:val="20"/>
              </w:rPr>
              <w:t>o</w:t>
            </w:r>
            <w:r w:rsidR="00171392" w:rsidRPr="00980416">
              <w:rPr>
                <w:rFonts w:eastAsia="Calibri"/>
                <w:color w:val="FF0000"/>
                <w:sz w:val="20"/>
                <w:szCs w:val="20"/>
              </w:rPr>
              <w:t>wned assets – assets owned by the Agency and rented out under a head lease, or</w:t>
            </w:r>
          </w:p>
          <w:p w14:paraId="19C98B26" w14:textId="5238E282" w:rsidR="00171392" w:rsidRPr="00980416" w:rsidRDefault="00980416" w:rsidP="007F7C23">
            <w:pPr>
              <w:numPr>
                <w:ilvl w:val="0"/>
                <w:numId w:val="113"/>
              </w:numPr>
              <w:spacing w:after="120" w:line="259" w:lineRule="auto"/>
              <w:ind w:left="379"/>
              <w:contextualSpacing/>
              <w:rPr>
                <w:rFonts w:eastAsia="Calibri"/>
                <w:b/>
                <w:bCs/>
                <w:color w:val="FF0000"/>
                <w:sz w:val="20"/>
                <w:szCs w:val="20"/>
              </w:rPr>
            </w:pPr>
            <w:r>
              <w:rPr>
                <w:rFonts w:eastAsia="Calibri"/>
                <w:color w:val="FF0000"/>
                <w:sz w:val="20"/>
                <w:szCs w:val="20"/>
              </w:rPr>
              <w:t>r</w:t>
            </w:r>
            <w:r w:rsidR="00171392" w:rsidRPr="00980416">
              <w:rPr>
                <w:rFonts w:eastAsia="Calibri"/>
                <w:color w:val="FF0000"/>
                <w:sz w:val="20"/>
                <w:szCs w:val="20"/>
              </w:rPr>
              <w:t>ight</w:t>
            </w:r>
            <w:r>
              <w:rPr>
                <w:rFonts w:eastAsia="Calibri"/>
                <w:color w:val="FF0000"/>
                <w:sz w:val="20"/>
                <w:szCs w:val="20"/>
              </w:rPr>
              <w:t>-</w:t>
            </w:r>
            <w:r w:rsidR="00171392" w:rsidRPr="00980416">
              <w:rPr>
                <w:rFonts w:eastAsia="Calibri"/>
                <w:color w:val="FF0000"/>
                <w:sz w:val="20"/>
                <w:szCs w:val="20"/>
              </w:rPr>
              <w:t>of</w:t>
            </w:r>
            <w:r>
              <w:rPr>
                <w:rFonts w:eastAsia="Calibri"/>
                <w:color w:val="FF0000"/>
                <w:sz w:val="20"/>
                <w:szCs w:val="20"/>
              </w:rPr>
              <w:t>-</w:t>
            </w:r>
            <w:r w:rsidR="00171392" w:rsidRPr="00980416">
              <w:rPr>
                <w:rFonts w:eastAsia="Calibri"/>
                <w:color w:val="FF0000"/>
                <w:sz w:val="20"/>
                <w:szCs w:val="20"/>
              </w:rPr>
              <w:t>use assets – assets which are leased by the Agency under a head lease and sub-leased via an operating sub-lease.</w:t>
            </w:r>
          </w:p>
          <w:p w14:paraId="63EBE8ED" w14:textId="3A7E7DFA" w:rsidR="00171392" w:rsidRPr="00980416" w:rsidRDefault="00171392" w:rsidP="00980416">
            <w:pPr>
              <w:spacing w:after="120" w:line="259" w:lineRule="auto"/>
              <w:rPr>
                <w:rFonts w:eastAsia="Calibri"/>
                <w:color w:val="FF0000"/>
                <w:sz w:val="20"/>
                <w:szCs w:val="20"/>
              </w:rPr>
            </w:pPr>
            <w:r w:rsidRPr="00980416">
              <w:rPr>
                <w:rFonts w:eastAsia="Calibri"/>
                <w:color w:val="FF0000"/>
                <w:sz w:val="20"/>
                <w:szCs w:val="20"/>
              </w:rPr>
              <w:t>These two types of investment property are separate classes of assets and therefore an Agency should specify whether the investment property is owned or arises from a right</w:t>
            </w:r>
            <w:r w:rsidR="001B1F0D">
              <w:rPr>
                <w:rFonts w:eastAsia="Calibri"/>
                <w:color w:val="FF0000"/>
                <w:sz w:val="20"/>
                <w:szCs w:val="20"/>
              </w:rPr>
              <w:t>-</w:t>
            </w:r>
            <w:r w:rsidRPr="00980416">
              <w:rPr>
                <w:rFonts w:eastAsia="Calibri"/>
                <w:color w:val="FF0000"/>
                <w:sz w:val="20"/>
                <w:szCs w:val="20"/>
              </w:rPr>
              <w:t>of</w:t>
            </w:r>
            <w:r w:rsidR="001B1F0D">
              <w:rPr>
                <w:rFonts w:eastAsia="Calibri"/>
                <w:color w:val="FF0000"/>
                <w:sz w:val="20"/>
                <w:szCs w:val="20"/>
              </w:rPr>
              <w:t>-</w:t>
            </w:r>
            <w:r w:rsidRPr="00980416">
              <w:rPr>
                <w:rFonts w:eastAsia="Calibri"/>
                <w:color w:val="FF0000"/>
                <w:sz w:val="20"/>
                <w:szCs w:val="20"/>
              </w:rPr>
              <w:t>use asset.</w:t>
            </w:r>
          </w:p>
          <w:p w14:paraId="5A057B6C" w14:textId="54F1D15A" w:rsidR="00171392" w:rsidRPr="00980416" w:rsidRDefault="00171392" w:rsidP="00980416">
            <w:pPr>
              <w:spacing w:after="120" w:line="259" w:lineRule="auto"/>
              <w:rPr>
                <w:rFonts w:cs="Calibri"/>
                <w:sz w:val="20"/>
                <w:szCs w:val="20"/>
              </w:rPr>
            </w:pPr>
            <w:r w:rsidRPr="00980416">
              <w:rPr>
                <w:rFonts w:eastAsia="Calibri"/>
                <w:color w:val="FF0000"/>
                <w:sz w:val="20"/>
                <w:szCs w:val="20"/>
              </w:rPr>
              <w:t>If an Agency has both types of investment property then the disclosures should be shown separately for both classes.</w:t>
            </w:r>
          </w:p>
        </w:tc>
      </w:tr>
      <w:tr w:rsidR="000144FF" w:rsidRPr="00CF7E1B" w14:paraId="372AD03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4747F8E9" w14:textId="77777777"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2F24F07E" w14:textId="77777777" w:rsidR="000144FF" w:rsidRPr="00980416" w:rsidRDefault="000144FF" w:rsidP="00954409">
            <w:pPr>
              <w:pStyle w:val="CommentaryHeading"/>
              <w:tabs>
                <w:tab w:val="left" w:pos="3306"/>
              </w:tabs>
              <w:spacing w:before="0" w:after="0"/>
              <w:rPr>
                <w:rFonts w:cs="Calibri"/>
                <w:szCs w:val="20"/>
              </w:rPr>
            </w:pPr>
            <w:r w:rsidRPr="00980416">
              <w:rPr>
                <w:rFonts w:cs="Calibri"/>
                <w:szCs w:val="20"/>
              </w:rPr>
              <w:t>Definition</w:t>
            </w:r>
          </w:p>
        </w:tc>
      </w:tr>
      <w:tr w:rsidR="000144FF" w:rsidRPr="00CF7E1B" w14:paraId="765AF5C7"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0081A70B" w14:textId="77777777" w:rsidR="000144FF" w:rsidRPr="00557EF7" w:rsidRDefault="000144FF" w:rsidP="009A0C7B">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5</w:t>
            </w:r>
          </w:p>
        </w:tc>
        <w:tc>
          <w:tcPr>
            <w:tcW w:w="8605" w:type="dxa"/>
            <w:gridSpan w:val="2"/>
            <w:tcBorders>
              <w:left w:val="single" w:sz="2" w:space="0" w:color="003366"/>
            </w:tcBorders>
            <w:shd w:val="clear" w:color="auto" w:fill="F2F2F2"/>
          </w:tcPr>
          <w:p w14:paraId="08F2102A" w14:textId="77777777" w:rsidR="000144FF" w:rsidRPr="00980416" w:rsidRDefault="000144FF">
            <w:pPr>
              <w:autoSpaceDE w:val="0"/>
              <w:autoSpaceDN w:val="0"/>
              <w:adjustRightInd w:val="0"/>
              <w:jc w:val="both"/>
              <w:rPr>
                <w:rFonts w:cs="Calibri"/>
                <w:sz w:val="20"/>
                <w:szCs w:val="20"/>
              </w:rPr>
            </w:pPr>
            <w:r w:rsidRPr="00980416">
              <w:rPr>
                <w:rFonts w:cs="Calibri"/>
                <w:sz w:val="20"/>
                <w:szCs w:val="20"/>
              </w:rPr>
              <w:t xml:space="preserve">Investment property is property (land or a building – or part of a building – or both) held (by the owner or by the lessee </w:t>
            </w:r>
            <w:r w:rsidRPr="00980416">
              <w:rPr>
                <w:rFonts w:cs="Calibri"/>
                <w:strike/>
                <w:sz w:val="20"/>
                <w:szCs w:val="20"/>
              </w:rPr>
              <w:t>under a finance lease</w:t>
            </w:r>
            <w:r w:rsidR="00AC55C9" w:rsidRPr="00980416">
              <w:rPr>
                <w:rFonts w:cs="Calibri"/>
                <w:sz w:val="20"/>
                <w:szCs w:val="20"/>
              </w:rPr>
              <w:t xml:space="preserve"> </w:t>
            </w:r>
            <w:r w:rsidR="00AC55C9" w:rsidRPr="00980416">
              <w:rPr>
                <w:rFonts w:cs="Calibri"/>
                <w:color w:val="FF0000"/>
                <w:sz w:val="20"/>
                <w:szCs w:val="20"/>
              </w:rPr>
              <w:t>as a right-of-use asset</w:t>
            </w:r>
            <w:r w:rsidRPr="00980416">
              <w:rPr>
                <w:rFonts w:cs="Calibri"/>
                <w:sz w:val="20"/>
                <w:szCs w:val="20"/>
              </w:rPr>
              <w:t>) to earn rentals or for capital appreciation or both, rather than for:</w:t>
            </w:r>
          </w:p>
          <w:p w14:paraId="4962D374" w14:textId="77777777" w:rsidR="000144FF" w:rsidRPr="00980416" w:rsidRDefault="000144FF" w:rsidP="00105BC0">
            <w:pPr>
              <w:pStyle w:val="Commentary-Bullet"/>
              <w:numPr>
                <w:ilvl w:val="0"/>
                <w:numId w:val="30"/>
              </w:numPr>
              <w:tabs>
                <w:tab w:val="clear" w:pos="720"/>
                <w:tab w:val="clear" w:pos="3306"/>
              </w:tabs>
              <w:autoSpaceDE w:val="0"/>
              <w:autoSpaceDN w:val="0"/>
              <w:adjustRightInd w:val="0"/>
              <w:spacing w:after="0"/>
              <w:ind w:left="350" w:hanging="284"/>
              <w:rPr>
                <w:rFonts w:cs="Calibri"/>
                <w:szCs w:val="20"/>
              </w:rPr>
            </w:pPr>
            <w:r w:rsidRPr="00980416">
              <w:rPr>
                <w:rFonts w:cs="Calibri"/>
                <w:szCs w:val="20"/>
              </w:rPr>
              <w:t>use in the production or supply of goods or services or for administrative purposes; or</w:t>
            </w:r>
          </w:p>
          <w:p w14:paraId="6F56F752" w14:textId="77777777" w:rsidR="000144FF" w:rsidRPr="00980416" w:rsidRDefault="000144FF" w:rsidP="00105BC0">
            <w:pPr>
              <w:pStyle w:val="Commentary-Bullet"/>
              <w:numPr>
                <w:ilvl w:val="0"/>
                <w:numId w:val="30"/>
              </w:numPr>
              <w:tabs>
                <w:tab w:val="clear" w:pos="720"/>
                <w:tab w:val="clear" w:pos="3306"/>
              </w:tabs>
              <w:autoSpaceDE w:val="0"/>
              <w:autoSpaceDN w:val="0"/>
              <w:adjustRightInd w:val="0"/>
              <w:spacing w:after="120"/>
              <w:ind w:left="350" w:hanging="284"/>
              <w:rPr>
                <w:rFonts w:cs="Calibri"/>
                <w:szCs w:val="20"/>
              </w:rPr>
            </w:pPr>
            <w:r w:rsidRPr="00980416">
              <w:rPr>
                <w:rFonts w:cs="Calibri"/>
                <w:szCs w:val="20"/>
              </w:rPr>
              <w:t>sale in the ordinary course of business.</w:t>
            </w:r>
          </w:p>
        </w:tc>
      </w:tr>
      <w:tr w:rsidR="000144FF" w:rsidRPr="00CF7E1B" w14:paraId="44235E59"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30"/>
        </w:trPr>
        <w:tc>
          <w:tcPr>
            <w:tcW w:w="1351" w:type="dxa"/>
            <w:tcBorders>
              <w:left w:val="single" w:sz="2" w:space="0" w:color="003366"/>
              <w:right w:val="single" w:sz="2" w:space="0" w:color="003366"/>
            </w:tcBorders>
          </w:tcPr>
          <w:p w14:paraId="1A93D033" w14:textId="77777777" w:rsidR="000144FF" w:rsidRPr="00557EF7" w:rsidRDefault="000144FF" w:rsidP="009A0C7B">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Aus</w:t>
            </w:r>
            <w:r w:rsidR="000C6C58" w:rsidRPr="00557EF7">
              <w:rPr>
                <w:rFonts w:cs="Calibri"/>
                <w:color w:val="auto"/>
                <w:sz w:val="16"/>
                <w:szCs w:val="16"/>
              </w:rPr>
              <w:t xml:space="preserve"> </w:t>
            </w:r>
            <w:r w:rsidRPr="00557EF7">
              <w:rPr>
                <w:rFonts w:cs="Calibri"/>
                <w:color w:val="auto"/>
                <w:sz w:val="16"/>
                <w:szCs w:val="16"/>
              </w:rPr>
              <w:t>9.1</w:t>
            </w:r>
          </w:p>
        </w:tc>
        <w:tc>
          <w:tcPr>
            <w:tcW w:w="8605" w:type="dxa"/>
            <w:gridSpan w:val="2"/>
            <w:tcBorders>
              <w:left w:val="single" w:sz="2" w:space="0" w:color="003366"/>
            </w:tcBorders>
            <w:shd w:val="clear" w:color="auto" w:fill="F2F2F2"/>
          </w:tcPr>
          <w:p w14:paraId="33A70693" w14:textId="77777777" w:rsidR="000144FF" w:rsidRPr="00980416" w:rsidRDefault="000144FF">
            <w:pPr>
              <w:autoSpaceDE w:val="0"/>
              <w:autoSpaceDN w:val="0"/>
              <w:adjustRightInd w:val="0"/>
              <w:jc w:val="both"/>
              <w:rPr>
                <w:rFonts w:cs="Calibri"/>
                <w:sz w:val="20"/>
                <w:szCs w:val="20"/>
              </w:rPr>
            </w:pPr>
            <w:r w:rsidRPr="00980416">
              <w:rPr>
                <w:rFonts w:cs="Calibri"/>
                <w:sz w:val="20"/>
                <w:szCs w:val="20"/>
              </w:rPr>
              <w:t xml:space="preserve">However, for </w:t>
            </w:r>
            <w:r w:rsidR="00D65811" w:rsidRPr="00980416">
              <w:rPr>
                <w:rFonts w:cs="Calibri"/>
                <w:sz w:val="20"/>
                <w:szCs w:val="20"/>
              </w:rPr>
              <w:t>a</w:t>
            </w:r>
            <w:r w:rsidR="00B96D8D" w:rsidRPr="00980416">
              <w:rPr>
                <w:rFonts w:cs="Calibri"/>
                <w:sz w:val="20"/>
                <w:szCs w:val="20"/>
              </w:rPr>
              <w:t>gencies</w:t>
            </w:r>
            <w:r w:rsidRPr="00980416">
              <w:rPr>
                <w:rFonts w:cs="Calibri"/>
                <w:sz w:val="20"/>
                <w:szCs w:val="20"/>
              </w:rPr>
              <w:t>, property may be held to meet service delivery objectives rather than to earn rental or for capital appreciation. In such situations</w:t>
            </w:r>
            <w:r w:rsidR="00CB3928" w:rsidRPr="00980416">
              <w:rPr>
                <w:rFonts w:cs="Calibri"/>
                <w:sz w:val="20"/>
                <w:szCs w:val="20"/>
              </w:rPr>
              <w:t>,</w:t>
            </w:r>
            <w:r w:rsidRPr="00980416">
              <w:rPr>
                <w:rFonts w:cs="Calibri"/>
                <w:sz w:val="20"/>
                <w:szCs w:val="20"/>
              </w:rPr>
              <w:t xml:space="preserve"> the property will not meet the definition of investment property and will be accounted for under AASB 116</w:t>
            </w:r>
            <w:r w:rsidR="000B763C" w:rsidRPr="00980416">
              <w:rPr>
                <w:rFonts w:cs="Calibri"/>
                <w:sz w:val="20"/>
                <w:szCs w:val="20"/>
              </w:rPr>
              <w:t xml:space="preserve"> </w:t>
            </w:r>
            <w:r w:rsidR="00B20DCA" w:rsidRPr="00980416">
              <w:rPr>
                <w:rFonts w:cs="Calibri"/>
                <w:i/>
                <w:sz w:val="20"/>
                <w:szCs w:val="20"/>
              </w:rPr>
              <w:t xml:space="preserve">Property, Plant </w:t>
            </w:r>
            <w:r w:rsidR="000C6C58" w:rsidRPr="00980416">
              <w:rPr>
                <w:rFonts w:cs="Calibri"/>
                <w:i/>
                <w:sz w:val="20"/>
                <w:szCs w:val="20"/>
              </w:rPr>
              <w:t>and</w:t>
            </w:r>
            <w:r w:rsidR="00B20DCA" w:rsidRPr="00980416">
              <w:rPr>
                <w:rFonts w:cs="Calibri"/>
                <w:i/>
                <w:sz w:val="20"/>
                <w:szCs w:val="20"/>
              </w:rPr>
              <w:t xml:space="preserve"> Equipment</w:t>
            </w:r>
            <w:r w:rsidRPr="00980416">
              <w:rPr>
                <w:rFonts w:cs="Calibri"/>
                <w:sz w:val="20"/>
                <w:szCs w:val="20"/>
              </w:rPr>
              <w:t>, for example:</w:t>
            </w:r>
          </w:p>
          <w:p w14:paraId="29B40B46" w14:textId="77777777" w:rsidR="000144FF" w:rsidRPr="00980416" w:rsidRDefault="000144FF" w:rsidP="00105BC0">
            <w:pPr>
              <w:numPr>
                <w:ilvl w:val="0"/>
                <w:numId w:val="31"/>
              </w:numPr>
              <w:tabs>
                <w:tab w:val="clear" w:pos="720"/>
                <w:tab w:val="num" w:pos="350"/>
              </w:tabs>
              <w:autoSpaceDE w:val="0"/>
              <w:autoSpaceDN w:val="0"/>
              <w:adjustRightInd w:val="0"/>
              <w:ind w:left="350" w:hanging="284"/>
              <w:jc w:val="both"/>
              <w:rPr>
                <w:rFonts w:cs="Calibri"/>
                <w:sz w:val="20"/>
                <w:szCs w:val="20"/>
              </w:rPr>
            </w:pPr>
            <w:r w:rsidRPr="00980416">
              <w:rPr>
                <w:rFonts w:cs="Calibri"/>
                <w:sz w:val="20"/>
                <w:szCs w:val="20"/>
              </w:rPr>
              <w:t>property held for strategic purposes; and</w:t>
            </w:r>
          </w:p>
          <w:p w14:paraId="7B21360C" w14:textId="77777777" w:rsidR="000144FF" w:rsidRPr="00980416" w:rsidRDefault="000144FF" w:rsidP="00105BC0">
            <w:pPr>
              <w:numPr>
                <w:ilvl w:val="0"/>
                <w:numId w:val="31"/>
              </w:numPr>
              <w:tabs>
                <w:tab w:val="clear" w:pos="720"/>
                <w:tab w:val="num" w:pos="350"/>
              </w:tabs>
              <w:autoSpaceDE w:val="0"/>
              <w:autoSpaceDN w:val="0"/>
              <w:adjustRightInd w:val="0"/>
              <w:spacing w:after="120"/>
              <w:ind w:left="350" w:hanging="284"/>
              <w:jc w:val="both"/>
              <w:rPr>
                <w:rFonts w:cs="Calibri"/>
                <w:sz w:val="20"/>
                <w:szCs w:val="20"/>
              </w:rPr>
            </w:pPr>
            <w:r w:rsidRPr="00980416">
              <w:rPr>
                <w:rFonts w:cs="Calibri"/>
                <w:sz w:val="20"/>
                <w:szCs w:val="20"/>
              </w:rPr>
              <w:t>property held to provide a social service, including those which generate cash inflows where the rental revenue is incidental to the purpose for holding the property.</w:t>
            </w:r>
          </w:p>
        </w:tc>
      </w:tr>
      <w:tr w:rsidR="000144FF" w:rsidRPr="00CF7E1B" w14:paraId="592AC29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BE75D11" w14:textId="77777777" w:rsidR="000144FF" w:rsidRDefault="000144FF">
            <w:pPr>
              <w:pStyle w:val="TableReference"/>
              <w:tabs>
                <w:tab w:val="left" w:pos="3306"/>
              </w:tabs>
              <w:rPr>
                <w:rFonts w:cs="Calibri"/>
                <w:color w:val="auto"/>
                <w:sz w:val="16"/>
                <w:szCs w:val="16"/>
              </w:rPr>
            </w:pPr>
          </w:p>
          <w:p w14:paraId="15EA1BC3" w14:textId="77777777" w:rsidR="00A96F03" w:rsidRPr="00557EF7" w:rsidRDefault="00A96F03">
            <w:pPr>
              <w:pStyle w:val="TableReference"/>
              <w:tabs>
                <w:tab w:val="left" w:pos="3306"/>
              </w:tabs>
              <w:rPr>
                <w:rFonts w:cs="Calibri"/>
                <w:color w:val="auto"/>
                <w:sz w:val="16"/>
                <w:szCs w:val="16"/>
              </w:rPr>
            </w:pPr>
            <w:r w:rsidRPr="00A96F03">
              <w:rPr>
                <w:rFonts w:cs="Calibri"/>
                <w:color w:val="FF0000"/>
                <w:sz w:val="16"/>
                <w:szCs w:val="16"/>
              </w:rPr>
              <w:t>AASB 16</w:t>
            </w:r>
          </w:p>
        </w:tc>
        <w:tc>
          <w:tcPr>
            <w:tcW w:w="8605" w:type="dxa"/>
            <w:gridSpan w:val="2"/>
            <w:tcBorders>
              <w:left w:val="single" w:sz="2" w:space="0" w:color="003366"/>
            </w:tcBorders>
            <w:shd w:val="clear" w:color="auto" w:fill="F2F2F2"/>
          </w:tcPr>
          <w:p w14:paraId="5137BF5C" w14:textId="77777777" w:rsidR="000144FF" w:rsidRPr="00980416" w:rsidRDefault="000144FF" w:rsidP="00980416">
            <w:pPr>
              <w:pStyle w:val="CommentaryHeading"/>
              <w:tabs>
                <w:tab w:val="left" w:pos="3306"/>
              </w:tabs>
              <w:spacing w:before="0" w:after="0"/>
              <w:jc w:val="both"/>
              <w:rPr>
                <w:rFonts w:cs="Calibri"/>
                <w:szCs w:val="20"/>
              </w:rPr>
            </w:pPr>
            <w:r w:rsidRPr="00980416">
              <w:rPr>
                <w:rFonts w:cs="Calibri"/>
                <w:szCs w:val="20"/>
              </w:rPr>
              <w:t>Reconciliations</w:t>
            </w:r>
          </w:p>
          <w:p w14:paraId="62B51D1D" w14:textId="77777777" w:rsidR="00A96F03" w:rsidRPr="00980416" w:rsidRDefault="00A96F03" w:rsidP="00980416">
            <w:pPr>
              <w:pStyle w:val="CommentaryHeading"/>
              <w:tabs>
                <w:tab w:val="left" w:pos="3306"/>
              </w:tabs>
              <w:spacing w:before="0" w:after="120"/>
              <w:jc w:val="both"/>
              <w:rPr>
                <w:rFonts w:cs="Calibri"/>
                <w:b w:val="0"/>
                <w:bCs w:val="0"/>
                <w:szCs w:val="20"/>
              </w:rPr>
            </w:pPr>
            <w:r w:rsidRPr="00980416">
              <w:rPr>
                <w:rFonts w:cs="Calibri"/>
                <w:b w:val="0"/>
                <w:bCs w:val="0"/>
                <w:color w:val="FF0000"/>
                <w:szCs w:val="20"/>
              </w:rPr>
              <w:t xml:space="preserve">Under AASB 16 </w:t>
            </w:r>
            <w:r w:rsidRPr="00980416">
              <w:rPr>
                <w:rFonts w:cs="Calibri"/>
                <w:b w:val="0"/>
                <w:bCs w:val="0"/>
                <w:i/>
                <w:iCs/>
                <w:color w:val="FF0000"/>
                <w:szCs w:val="20"/>
              </w:rPr>
              <w:t xml:space="preserve">Leases, </w:t>
            </w:r>
            <w:r w:rsidRPr="00980416">
              <w:rPr>
                <w:rFonts w:cs="Calibri"/>
                <w:b w:val="0"/>
                <w:bCs w:val="0"/>
                <w:color w:val="FF0000"/>
                <w:szCs w:val="20"/>
              </w:rPr>
              <w:t>a lessee no longer distinguishes between finance and operating leases.  Therefore, at 1 July 2019, an adjustment will be necessary for any right-of-use assets that qualify as investment property under AASB 140, that were previously treated as operating leases.</w:t>
            </w:r>
          </w:p>
        </w:tc>
      </w:tr>
      <w:tr w:rsidR="000144FF" w:rsidRPr="00CF7E1B" w14:paraId="7EC98030"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77"/>
        </w:trPr>
        <w:tc>
          <w:tcPr>
            <w:tcW w:w="1351" w:type="dxa"/>
            <w:tcBorders>
              <w:left w:val="single" w:sz="2" w:space="0" w:color="003366"/>
              <w:right w:val="single" w:sz="2" w:space="0" w:color="003366"/>
            </w:tcBorders>
          </w:tcPr>
          <w:p w14:paraId="58771721" w14:textId="77777777" w:rsidR="000144FF" w:rsidRPr="00557EF7" w:rsidRDefault="000144FF" w:rsidP="001F2DAD">
            <w:pPr>
              <w:pStyle w:val="TableReference"/>
              <w:tabs>
                <w:tab w:val="left" w:pos="3306"/>
              </w:tabs>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p>
        </w:tc>
        <w:tc>
          <w:tcPr>
            <w:tcW w:w="8605" w:type="dxa"/>
            <w:gridSpan w:val="2"/>
            <w:tcBorders>
              <w:left w:val="single" w:sz="2" w:space="0" w:color="003366"/>
            </w:tcBorders>
            <w:shd w:val="clear" w:color="auto" w:fill="F2F2F2"/>
          </w:tcPr>
          <w:p w14:paraId="6BBF40C0" w14:textId="77777777" w:rsidR="000144FF" w:rsidRPr="00980416" w:rsidRDefault="00B96D8D" w:rsidP="00980416">
            <w:pPr>
              <w:autoSpaceDE w:val="0"/>
              <w:autoSpaceDN w:val="0"/>
              <w:adjustRightInd w:val="0"/>
              <w:jc w:val="both"/>
              <w:rPr>
                <w:rFonts w:cs="Calibri"/>
                <w:sz w:val="20"/>
                <w:szCs w:val="20"/>
              </w:rPr>
            </w:pPr>
            <w:r w:rsidRPr="00980416">
              <w:rPr>
                <w:rFonts w:cs="Calibri"/>
                <w:sz w:val="20"/>
                <w:szCs w:val="20"/>
              </w:rPr>
              <w:t xml:space="preserve">An </w:t>
            </w:r>
            <w:r w:rsidR="00FD1E41" w:rsidRPr="00980416">
              <w:rPr>
                <w:rFonts w:cs="Calibri"/>
                <w:sz w:val="20"/>
                <w:szCs w:val="20"/>
              </w:rPr>
              <w:t>a</w:t>
            </w:r>
            <w:r w:rsidRPr="00980416">
              <w:rPr>
                <w:rFonts w:cs="Calibri"/>
                <w:sz w:val="20"/>
                <w:szCs w:val="20"/>
              </w:rPr>
              <w:t>gency</w:t>
            </w:r>
            <w:r w:rsidR="000144FF" w:rsidRPr="00980416">
              <w:rPr>
                <w:rFonts w:cs="Calibri"/>
                <w:sz w:val="20"/>
                <w:szCs w:val="20"/>
              </w:rPr>
              <w:t xml:space="preserve"> that applies the fair value model in accordance with AASB 140</w:t>
            </w:r>
            <w:r w:rsidR="000B763C" w:rsidRPr="00980416">
              <w:rPr>
                <w:rFonts w:cs="Calibri"/>
                <w:sz w:val="20"/>
                <w:szCs w:val="20"/>
              </w:rPr>
              <w:t xml:space="preserve"> </w:t>
            </w:r>
            <w:r w:rsidR="00B20DCA" w:rsidRPr="00980416">
              <w:rPr>
                <w:rFonts w:cs="Calibri"/>
                <w:i/>
                <w:sz w:val="20"/>
                <w:szCs w:val="20"/>
              </w:rPr>
              <w:t>Investment Property</w:t>
            </w:r>
            <w:r w:rsidR="000144FF" w:rsidRPr="00980416">
              <w:rPr>
                <w:rFonts w:cs="Calibri"/>
                <w:sz w:val="20"/>
                <w:szCs w:val="20"/>
              </w:rPr>
              <w:t xml:space="preserve"> shall disclose a reconciliation between the carrying amounts of investment property at the beginning and end of the period, showing the following:</w:t>
            </w:r>
          </w:p>
          <w:p w14:paraId="2323F7F1" w14:textId="77777777" w:rsidR="000144FF" w:rsidRPr="00980416" w:rsidRDefault="000144FF" w:rsidP="00105BC0">
            <w:pPr>
              <w:numPr>
                <w:ilvl w:val="0"/>
                <w:numId w:val="29"/>
              </w:numPr>
              <w:tabs>
                <w:tab w:val="clear" w:pos="720"/>
                <w:tab w:val="num" w:pos="350"/>
              </w:tabs>
              <w:autoSpaceDE w:val="0"/>
              <w:autoSpaceDN w:val="0"/>
              <w:adjustRightInd w:val="0"/>
              <w:ind w:left="350" w:hanging="284"/>
              <w:jc w:val="both"/>
              <w:rPr>
                <w:rFonts w:cs="Calibri"/>
                <w:sz w:val="20"/>
                <w:szCs w:val="20"/>
              </w:rPr>
            </w:pPr>
            <w:r w:rsidRPr="00980416">
              <w:rPr>
                <w:rFonts w:cs="Calibri"/>
                <w:sz w:val="20"/>
                <w:szCs w:val="20"/>
              </w:rPr>
              <w:t>additions, disclosing separately those additions resulting from acquisitions and those resulting from subsequent expenditure recognised in the carrying amount of an asset;</w:t>
            </w:r>
          </w:p>
          <w:p w14:paraId="35EBAB7F" w14:textId="77777777" w:rsidR="000144FF" w:rsidRPr="00980416" w:rsidRDefault="000144FF" w:rsidP="00105BC0">
            <w:pPr>
              <w:numPr>
                <w:ilvl w:val="0"/>
                <w:numId w:val="29"/>
              </w:numPr>
              <w:tabs>
                <w:tab w:val="clear" w:pos="720"/>
                <w:tab w:val="num" w:pos="350"/>
              </w:tabs>
              <w:autoSpaceDE w:val="0"/>
              <w:autoSpaceDN w:val="0"/>
              <w:adjustRightInd w:val="0"/>
              <w:ind w:left="350" w:hanging="284"/>
              <w:jc w:val="both"/>
              <w:rPr>
                <w:rFonts w:cs="Calibri"/>
                <w:sz w:val="20"/>
                <w:szCs w:val="20"/>
              </w:rPr>
            </w:pPr>
            <w:r w:rsidRPr="00980416">
              <w:rPr>
                <w:rFonts w:cs="Calibri"/>
                <w:sz w:val="20"/>
                <w:szCs w:val="20"/>
              </w:rPr>
              <w:t>additions resulting from acquisitions through business combinations;</w:t>
            </w:r>
          </w:p>
          <w:p w14:paraId="2D1F03E6" w14:textId="77777777" w:rsidR="000144FF" w:rsidRPr="00980416" w:rsidRDefault="000144FF" w:rsidP="00105BC0">
            <w:pPr>
              <w:numPr>
                <w:ilvl w:val="0"/>
                <w:numId w:val="29"/>
              </w:numPr>
              <w:tabs>
                <w:tab w:val="clear" w:pos="720"/>
                <w:tab w:val="num" w:pos="350"/>
              </w:tabs>
              <w:autoSpaceDE w:val="0"/>
              <w:autoSpaceDN w:val="0"/>
              <w:adjustRightInd w:val="0"/>
              <w:ind w:left="350" w:hanging="284"/>
              <w:jc w:val="both"/>
              <w:rPr>
                <w:rFonts w:cs="Calibri"/>
                <w:sz w:val="20"/>
                <w:szCs w:val="20"/>
              </w:rPr>
            </w:pPr>
            <w:r w:rsidRPr="00980416">
              <w:rPr>
                <w:rFonts w:cs="Calibri"/>
                <w:sz w:val="20"/>
                <w:szCs w:val="20"/>
              </w:rPr>
              <w:t>assets classified as held for sale or included in a disposal group and other disposals;</w:t>
            </w:r>
          </w:p>
          <w:p w14:paraId="19E56373" w14:textId="77777777" w:rsidR="000144FF" w:rsidRPr="00980416" w:rsidRDefault="000144FF" w:rsidP="00105BC0">
            <w:pPr>
              <w:numPr>
                <w:ilvl w:val="0"/>
                <w:numId w:val="29"/>
              </w:numPr>
              <w:tabs>
                <w:tab w:val="clear" w:pos="720"/>
                <w:tab w:val="num" w:pos="350"/>
              </w:tabs>
              <w:autoSpaceDE w:val="0"/>
              <w:autoSpaceDN w:val="0"/>
              <w:adjustRightInd w:val="0"/>
              <w:ind w:left="350" w:hanging="284"/>
              <w:jc w:val="both"/>
              <w:rPr>
                <w:rFonts w:cs="Calibri"/>
                <w:sz w:val="20"/>
                <w:szCs w:val="20"/>
              </w:rPr>
            </w:pPr>
            <w:r w:rsidRPr="00980416">
              <w:rPr>
                <w:rFonts w:cs="Calibri"/>
                <w:sz w:val="20"/>
                <w:szCs w:val="20"/>
              </w:rPr>
              <w:t>net gains or losses from fair value adjustments;</w:t>
            </w:r>
          </w:p>
          <w:p w14:paraId="102504E7" w14:textId="77777777" w:rsidR="000144FF" w:rsidRPr="00980416" w:rsidRDefault="000144FF" w:rsidP="00105BC0">
            <w:pPr>
              <w:numPr>
                <w:ilvl w:val="0"/>
                <w:numId w:val="29"/>
              </w:numPr>
              <w:tabs>
                <w:tab w:val="clear" w:pos="720"/>
                <w:tab w:val="num" w:pos="350"/>
              </w:tabs>
              <w:autoSpaceDE w:val="0"/>
              <w:autoSpaceDN w:val="0"/>
              <w:adjustRightInd w:val="0"/>
              <w:ind w:left="350" w:hanging="284"/>
              <w:jc w:val="both"/>
              <w:rPr>
                <w:rFonts w:cs="Calibri"/>
                <w:sz w:val="20"/>
                <w:szCs w:val="20"/>
              </w:rPr>
            </w:pPr>
            <w:r w:rsidRPr="00980416">
              <w:rPr>
                <w:rFonts w:cs="Calibri"/>
                <w:sz w:val="20"/>
                <w:szCs w:val="20"/>
              </w:rPr>
              <w:t>transfers to and from inventories and owner-occupied property; and</w:t>
            </w:r>
          </w:p>
          <w:p w14:paraId="7739C863" w14:textId="77777777" w:rsidR="00954409" w:rsidRPr="00980416" w:rsidRDefault="000144FF" w:rsidP="00105BC0">
            <w:pPr>
              <w:numPr>
                <w:ilvl w:val="0"/>
                <w:numId w:val="29"/>
              </w:numPr>
              <w:tabs>
                <w:tab w:val="clear" w:pos="720"/>
                <w:tab w:val="num" w:pos="350"/>
              </w:tabs>
              <w:autoSpaceDE w:val="0"/>
              <w:autoSpaceDN w:val="0"/>
              <w:adjustRightInd w:val="0"/>
              <w:spacing w:after="120"/>
              <w:ind w:left="352" w:hanging="284"/>
              <w:jc w:val="both"/>
              <w:rPr>
                <w:rFonts w:cs="Calibri"/>
                <w:sz w:val="20"/>
                <w:szCs w:val="20"/>
              </w:rPr>
            </w:pPr>
            <w:r w:rsidRPr="00980416">
              <w:rPr>
                <w:rFonts w:cs="Calibri"/>
                <w:sz w:val="20"/>
                <w:szCs w:val="20"/>
              </w:rPr>
              <w:t>other changes.</w:t>
            </w:r>
          </w:p>
        </w:tc>
      </w:tr>
      <w:tr w:rsidR="000144FF" w:rsidRPr="00CF7E1B" w14:paraId="3F4D5E10"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347A5F4" w14:textId="77777777" w:rsidR="000144FF" w:rsidRPr="00557EF7" w:rsidRDefault="000144FF">
            <w:pPr>
              <w:pStyle w:val="TableReference"/>
              <w:tabs>
                <w:tab w:val="left" w:pos="3306"/>
              </w:tabs>
              <w:spacing w:before="60"/>
              <w:rPr>
                <w:rFonts w:cs="Calibri"/>
                <w:color w:val="auto"/>
                <w:sz w:val="16"/>
                <w:szCs w:val="16"/>
              </w:rPr>
            </w:pPr>
            <w:r w:rsidRPr="00557EF7">
              <w:rPr>
                <w:rFonts w:cs="Calibri"/>
                <w:color w:val="auto"/>
                <w:sz w:val="16"/>
                <w:szCs w:val="16"/>
              </w:rPr>
              <w:t xml:space="preserve">AASB </w:t>
            </w:r>
            <w:r w:rsidR="00757344" w:rsidRPr="00557EF7">
              <w:rPr>
                <w:rFonts w:cs="Calibri"/>
                <w:color w:val="auto"/>
                <w:sz w:val="16"/>
                <w:szCs w:val="16"/>
              </w:rPr>
              <w:t>140</w:t>
            </w:r>
            <w:r w:rsidR="00D65811" w:rsidRPr="00557EF7">
              <w:rPr>
                <w:rFonts w:cs="Calibri"/>
                <w:color w:val="auto"/>
                <w:sz w:val="16"/>
                <w:szCs w:val="16"/>
              </w:rPr>
              <w:t>.</w:t>
            </w:r>
            <w:r w:rsidR="00757344" w:rsidRPr="00557EF7">
              <w:rPr>
                <w:rFonts w:cs="Calibri"/>
                <w:color w:val="auto"/>
                <w:sz w:val="16"/>
                <w:szCs w:val="16"/>
              </w:rPr>
              <w:t>75(c)</w:t>
            </w:r>
            <w:r w:rsidRPr="00557EF7">
              <w:rPr>
                <w:rFonts w:cs="Calibri"/>
                <w:color w:val="auto"/>
                <w:sz w:val="16"/>
                <w:szCs w:val="16"/>
              </w:rPr>
              <w:t xml:space="preserve"> </w:t>
            </w:r>
          </w:p>
          <w:p w14:paraId="3EB64680" w14:textId="77777777"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71BB7390" w14:textId="77777777" w:rsidR="000144FF" w:rsidRPr="00980416" w:rsidRDefault="000144FF" w:rsidP="00980416">
            <w:pPr>
              <w:autoSpaceDE w:val="0"/>
              <w:autoSpaceDN w:val="0"/>
              <w:adjustRightInd w:val="0"/>
              <w:spacing w:after="120"/>
              <w:jc w:val="both"/>
              <w:rPr>
                <w:rFonts w:cs="Calibri"/>
                <w:sz w:val="20"/>
                <w:szCs w:val="20"/>
              </w:rPr>
            </w:pPr>
            <w:r w:rsidRPr="00980416">
              <w:rPr>
                <w:rFonts w:cs="Calibri"/>
                <w:sz w:val="20"/>
                <w:szCs w:val="20"/>
              </w:rPr>
              <w:t xml:space="preserve">Where it is difficult for </w:t>
            </w:r>
            <w:r w:rsidR="00B96D8D" w:rsidRPr="00980416">
              <w:rPr>
                <w:rFonts w:cs="Calibri"/>
                <w:sz w:val="20"/>
                <w:szCs w:val="20"/>
              </w:rPr>
              <w:t xml:space="preserve">an </w:t>
            </w:r>
            <w:r w:rsidR="00FD1E41" w:rsidRPr="00980416">
              <w:rPr>
                <w:rFonts w:cs="Calibri"/>
                <w:sz w:val="20"/>
                <w:szCs w:val="20"/>
              </w:rPr>
              <w:t>a</w:t>
            </w:r>
            <w:r w:rsidR="00B96D8D" w:rsidRPr="00980416">
              <w:rPr>
                <w:rFonts w:cs="Calibri"/>
                <w:sz w:val="20"/>
                <w:szCs w:val="20"/>
              </w:rPr>
              <w:t>gency</w:t>
            </w:r>
            <w:r w:rsidRPr="00980416">
              <w:rPr>
                <w:rFonts w:cs="Calibri"/>
                <w:sz w:val="20"/>
                <w:szCs w:val="20"/>
              </w:rPr>
              <w:t xml:space="preserve"> to determine whether a property should be classified as an investment property, the criteria it uses to distinguish investment property from owner-occupied property and from property held for sale in the ordinary course of business must be disclosed.</w:t>
            </w:r>
          </w:p>
        </w:tc>
      </w:tr>
      <w:tr w:rsidR="00D504B9" w:rsidRPr="00557EF7" w14:paraId="7E6435F6"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388"/>
        </w:trPr>
        <w:tc>
          <w:tcPr>
            <w:tcW w:w="1357" w:type="dxa"/>
            <w:gridSpan w:val="2"/>
            <w:tcBorders>
              <w:left w:val="single" w:sz="4" w:space="0" w:color="auto"/>
              <w:right w:val="single" w:sz="2" w:space="0" w:color="003366"/>
            </w:tcBorders>
          </w:tcPr>
          <w:p w14:paraId="161E644E" w14:textId="77777777" w:rsidR="00D504B9" w:rsidRPr="00557EF7" w:rsidRDefault="00D504B9" w:rsidP="00E07DFB">
            <w:pPr>
              <w:pStyle w:val="TableReference"/>
              <w:rPr>
                <w:rFonts w:cs="Calibri"/>
                <w:color w:val="auto"/>
                <w:sz w:val="16"/>
                <w:szCs w:val="16"/>
              </w:rPr>
            </w:pPr>
          </w:p>
        </w:tc>
        <w:tc>
          <w:tcPr>
            <w:tcW w:w="8599" w:type="dxa"/>
            <w:tcBorders>
              <w:left w:val="single" w:sz="2" w:space="0" w:color="003366"/>
            </w:tcBorders>
            <w:shd w:val="clear" w:color="auto" w:fill="F2F2F2"/>
          </w:tcPr>
          <w:p w14:paraId="26FACBAB" w14:textId="2B31DECC" w:rsidR="00D504B9" w:rsidRPr="00980416" w:rsidRDefault="00D504B9" w:rsidP="00980416">
            <w:pPr>
              <w:pStyle w:val="CommentaryHeading"/>
              <w:tabs>
                <w:tab w:val="left" w:pos="3306"/>
              </w:tabs>
              <w:spacing w:after="0"/>
              <w:jc w:val="both"/>
              <w:rPr>
                <w:rFonts w:cs="Calibri"/>
                <w:szCs w:val="20"/>
              </w:rPr>
            </w:pPr>
            <w:r w:rsidRPr="00980416">
              <w:rPr>
                <w:rFonts w:cs="Calibri"/>
                <w:szCs w:val="20"/>
              </w:rPr>
              <w:t>Operating Lease Disclosures for Lessors</w:t>
            </w:r>
            <w:r w:rsidR="0030112D" w:rsidRPr="00980416">
              <w:rPr>
                <w:rFonts w:cs="Calibri"/>
                <w:szCs w:val="20"/>
              </w:rPr>
              <w:t xml:space="preserve"> </w:t>
            </w:r>
          </w:p>
        </w:tc>
      </w:tr>
      <w:tr w:rsidR="00D504B9" w:rsidRPr="00557EF7" w14:paraId="203CF68F"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65770C36" w14:textId="77777777" w:rsidR="00D504B9" w:rsidRPr="00D701A7" w:rsidRDefault="00D504B9" w:rsidP="00E07DFB">
            <w:pPr>
              <w:pStyle w:val="TableReference"/>
              <w:spacing w:before="60"/>
              <w:rPr>
                <w:rFonts w:cs="Calibri"/>
                <w:strike/>
                <w:color w:val="auto"/>
                <w:sz w:val="16"/>
                <w:szCs w:val="16"/>
              </w:rPr>
            </w:pPr>
            <w:r w:rsidRPr="00D701A7">
              <w:rPr>
                <w:rFonts w:cs="Calibri"/>
                <w:color w:val="auto"/>
                <w:sz w:val="16"/>
                <w:szCs w:val="16"/>
              </w:rPr>
              <w:t>AASB</w:t>
            </w:r>
            <w:r w:rsidRPr="00D701A7">
              <w:rPr>
                <w:rFonts w:cs="Calibri"/>
                <w:strike/>
                <w:color w:val="auto"/>
                <w:sz w:val="16"/>
                <w:szCs w:val="16"/>
              </w:rPr>
              <w:t xml:space="preserve"> 117.49</w:t>
            </w:r>
          </w:p>
          <w:p w14:paraId="231C588C" w14:textId="7CA7EC39" w:rsidR="00AE66E0" w:rsidRPr="00AE66E0" w:rsidRDefault="00AE66E0" w:rsidP="00E07DFB">
            <w:pPr>
              <w:pStyle w:val="TableReference"/>
              <w:spacing w:before="60"/>
              <w:rPr>
                <w:rFonts w:cs="Calibri"/>
                <w:color w:val="auto"/>
                <w:sz w:val="16"/>
                <w:szCs w:val="16"/>
              </w:rPr>
            </w:pPr>
            <w:r w:rsidRPr="00AE66E0">
              <w:rPr>
                <w:rFonts w:cs="Calibri"/>
                <w:color w:val="FF0000"/>
                <w:sz w:val="16"/>
                <w:szCs w:val="16"/>
              </w:rPr>
              <w:t>16.8</w:t>
            </w:r>
            <w:r w:rsidR="00D701A7">
              <w:rPr>
                <w:rFonts w:cs="Calibri"/>
                <w:color w:val="FF0000"/>
                <w:sz w:val="16"/>
                <w:szCs w:val="16"/>
              </w:rPr>
              <w:t>8</w:t>
            </w:r>
          </w:p>
        </w:tc>
        <w:tc>
          <w:tcPr>
            <w:tcW w:w="8599" w:type="dxa"/>
            <w:tcBorders>
              <w:left w:val="single" w:sz="2" w:space="0" w:color="003366"/>
            </w:tcBorders>
            <w:shd w:val="clear" w:color="auto" w:fill="F2F2F2"/>
          </w:tcPr>
          <w:p w14:paraId="117DC00A" w14:textId="3B724E47" w:rsidR="00D504B9" w:rsidRPr="00980416" w:rsidRDefault="00D504B9" w:rsidP="00980416">
            <w:pPr>
              <w:autoSpaceDE w:val="0"/>
              <w:autoSpaceDN w:val="0"/>
              <w:adjustRightInd w:val="0"/>
              <w:spacing w:after="120"/>
              <w:jc w:val="both"/>
              <w:rPr>
                <w:rFonts w:cs="Calibri"/>
                <w:sz w:val="20"/>
                <w:szCs w:val="20"/>
              </w:rPr>
            </w:pPr>
            <w:r w:rsidRPr="00980416">
              <w:rPr>
                <w:rFonts w:cs="Calibri"/>
                <w:sz w:val="20"/>
                <w:szCs w:val="20"/>
              </w:rPr>
              <w:t xml:space="preserve">Lessors shall present assets subject to operating leases in the Balance Sheets according to the </w:t>
            </w:r>
            <w:r w:rsidR="00D701A7" w:rsidRPr="00980416">
              <w:rPr>
                <w:rFonts w:cs="Calibri"/>
                <w:color w:val="FF0000"/>
                <w:sz w:val="20"/>
                <w:szCs w:val="20"/>
              </w:rPr>
              <w:t xml:space="preserve">nature of the underlying </w:t>
            </w:r>
            <w:r w:rsidRPr="00980416">
              <w:rPr>
                <w:rFonts w:cs="Calibri"/>
                <w:sz w:val="20"/>
                <w:szCs w:val="20"/>
              </w:rPr>
              <w:t>asset</w:t>
            </w:r>
            <w:r w:rsidR="00980416">
              <w:rPr>
                <w:rFonts w:cs="Calibri"/>
                <w:sz w:val="20"/>
                <w:szCs w:val="20"/>
              </w:rPr>
              <w:t>.</w:t>
            </w:r>
            <w:r w:rsidR="00D701A7" w:rsidRPr="00980416">
              <w:rPr>
                <w:rFonts w:cs="Calibri"/>
                <w:sz w:val="20"/>
                <w:szCs w:val="20"/>
              </w:rPr>
              <w:t xml:space="preserve"> </w:t>
            </w:r>
            <w:r w:rsidRPr="00980416">
              <w:rPr>
                <w:rFonts w:cs="Calibri"/>
                <w:strike/>
                <w:sz w:val="20"/>
                <w:szCs w:val="20"/>
              </w:rPr>
              <w:t>s nature</w:t>
            </w:r>
            <w:r w:rsidRPr="00980416">
              <w:rPr>
                <w:rFonts w:cs="Calibri"/>
                <w:sz w:val="20"/>
                <w:szCs w:val="20"/>
              </w:rPr>
              <w:t xml:space="preserve"> </w:t>
            </w:r>
          </w:p>
        </w:tc>
      </w:tr>
      <w:tr w:rsidR="00D504B9" w:rsidRPr="00557EF7" w14:paraId="5D164479"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5DCB84E5" w14:textId="77777777"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 xml:space="preserve">AASB </w:t>
            </w:r>
            <w:r w:rsidRPr="00D701A7">
              <w:rPr>
                <w:rFonts w:cs="Calibri"/>
                <w:strike/>
                <w:color w:val="auto"/>
                <w:sz w:val="16"/>
                <w:szCs w:val="16"/>
              </w:rPr>
              <w:t>117.52</w:t>
            </w:r>
            <w:r w:rsidR="00AE66E0">
              <w:rPr>
                <w:rFonts w:cs="Calibri"/>
                <w:strike/>
                <w:color w:val="auto"/>
                <w:sz w:val="16"/>
                <w:szCs w:val="16"/>
              </w:rPr>
              <w:t xml:space="preserve"> </w:t>
            </w:r>
            <w:r w:rsidR="00AE66E0" w:rsidRPr="00AE66E0">
              <w:rPr>
                <w:rFonts w:cs="Calibri"/>
                <w:color w:val="FF0000"/>
                <w:sz w:val="16"/>
                <w:szCs w:val="16"/>
              </w:rPr>
              <w:t>16.83</w:t>
            </w:r>
          </w:p>
        </w:tc>
        <w:tc>
          <w:tcPr>
            <w:tcW w:w="8599" w:type="dxa"/>
            <w:tcBorders>
              <w:left w:val="single" w:sz="2" w:space="0" w:color="003366"/>
            </w:tcBorders>
            <w:shd w:val="clear" w:color="auto" w:fill="F2F2F2"/>
          </w:tcPr>
          <w:p w14:paraId="63B620D4" w14:textId="77777777" w:rsidR="00D504B9" w:rsidRPr="00980416" w:rsidRDefault="00D504B9" w:rsidP="00980416">
            <w:pPr>
              <w:autoSpaceDE w:val="0"/>
              <w:autoSpaceDN w:val="0"/>
              <w:adjustRightInd w:val="0"/>
              <w:spacing w:after="120"/>
              <w:jc w:val="both"/>
              <w:rPr>
                <w:rFonts w:cs="Calibri"/>
                <w:sz w:val="20"/>
                <w:szCs w:val="20"/>
              </w:rPr>
            </w:pPr>
            <w:r w:rsidRPr="00980416">
              <w:rPr>
                <w:rFonts w:cs="Calibri"/>
                <w:sz w:val="20"/>
                <w:szCs w:val="20"/>
              </w:rPr>
              <w:t>Initial direct costs incurred by Lessors in negotiating and arranging an operating lease shall be added to the carrying amount of the leased asset and recognised as an expense over the lease term on the same basis as the lease income.</w:t>
            </w:r>
          </w:p>
        </w:tc>
      </w:tr>
    </w:tbl>
    <w:p w14:paraId="557CACE9" w14:textId="77777777" w:rsidR="00D701A7" w:rsidRDefault="00D701A7">
      <w:r>
        <w:br w:type="page"/>
      </w:r>
    </w:p>
    <w:tbl>
      <w:tblPr>
        <w:tblW w:w="5004" w:type="pct"/>
        <w:shd w:val="clear" w:color="auto" w:fill="CCFFCC"/>
        <w:tblLook w:val="00A0" w:firstRow="1" w:lastRow="0" w:firstColumn="1" w:lastColumn="0" w:noHBand="0" w:noVBand="0"/>
      </w:tblPr>
      <w:tblGrid>
        <w:gridCol w:w="1357"/>
        <w:gridCol w:w="8599"/>
      </w:tblGrid>
      <w:tr w:rsidR="00980416" w:rsidRPr="00557EF7" w14:paraId="6678EA3D" w14:textId="77777777" w:rsidTr="00980416">
        <w:trPr>
          <w:trHeight w:val="283"/>
        </w:trPr>
        <w:tc>
          <w:tcPr>
            <w:tcW w:w="1357" w:type="dxa"/>
            <w:tcBorders>
              <w:top w:val="single" w:sz="4" w:space="0" w:color="auto"/>
              <w:left w:val="single" w:sz="2" w:space="0" w:color="003366"/>
              <w:bottom w:val="single" w:sz="4" w:space="0" w:color="auto"/>
              <w:right w:val="single" w:sz="2" w:space="0" w:color="003366"/>
            </w:tcBorders>
          </w:tcPr>
          <w:p w14:paraId="630874F5" w14:textId="60D5482E" w:rsidR="00980416" w:rsidRPr="00D701A7" w:rsidRDefault="00980416" w:rsidP="00980416">
            <w:pPr>
              <w:pStyle w:val="TableReference"/>
              <w:spacing w:before="120" w:after="240"/>
              <w:rPr>
                <w:rFonts w:cs="Calibri"/>
                <w:strike/>
                <w:color w:val="auto"/>
                <w:sz w:val="16"/>
                <w:szCs w:val="16"/>
              </w:rPr>
            </w:pPr>
            <w:r w:rsidRPr="00557EF7">
              <w:rPr>
                <w:rFonts w:cs="Calibri"/>
                <w:b/>
                <w:bCs/>
                <w:color w:val="auto"/>
                <w:sz w:val="20"/>
                <w:szCs w:val="18"/>
              </w:rPr>
              <w:t>Reference</w:t>
            </w:r>
          </w:p>
        </w:tc>
        <w:tc>
          <w:tcPr>
            <w:tcW w:w="8599" w:type="dxa"/>
            <w:tcBorders>
              <w:top w:val="single" w:sz="4" w:space="0" w:color="auto"/>
              <w:left w:val="single" w:sz="2" w:space="0" w:color="003366"/>
              <w:bottom w:val="single" w:sz="4" w:space="0" w:color="auto"/>
              <w:right w:val="nil"/>
            </w:tcBorders>
            <w:shd w:val="clear" w:color="auto" w:fill="F2F2F2" w:themeFill="background1" w:themeFillShade="F2"/>
            <w:vAlign w:val="bottom"/>
          </w:tcPr>
          <w:p w14:paraId="567BCD1E" w14:textId="32A091B5" w:rsidR="00980416" w:rsidRPr="00980416" w:rsidRDefault="00980416" w:rsidP="00980416">
            <w:pPr>
              <w:pStyle w:val="CommentaryText"/>
              <w:autoSpaceDE w:val="0"/>
              <w:autoSpaceDN w:val="0"/>
              <w:adjustRightInd w:val="0"/>
              <w:spacing w:before="120" w:after="240"/>
              <w:rPr>
                <w:rFonts w:cs="Calibri"/>
                <w:b/>
                <w:bCs/>
                <w:sz w:val="22"/>
                <w:szCs w:val="22"/>
              </w:rPr>
            </w:pPr>
            <w:r w:rsidRPr="00980416">
              <w:rPr>
                <w:rFonts w:cs="Calibri"/>
                <w:b/>
                <w:sz w:val="22"/>
                <w:szCs w:val="22"/>
              </w:rPr>
              <w:t xml:space="preserve">Commentary – Note 28: Investment Properties – Continued </w:t>
            </w:r>
          </w:p>
        </w:tc>
      </w:tr>
      <w:tr w:rsidR="00980416" w:rsidRPr="00557EF7" w14:paraId="54C6D52A" w14:textId="77777777" w:rsidTr="00D701A7">
        <w:trPr>
          <w:trHeight w:val="283"/>
        </w:trPr>
        <w:tc>
          <w:tcPr>
            <w:tcW w:w="1357" w:type="dxa"/>
            <w:tcBorders>
              <w:left w:val="single" w:sz="2" w:space="0" w:color="003366"/>
              <w:right w:val="single" w:sz="2" w:space="0" w:color="003366"/>
            </w:tcBorders>
          </w:tcPr>
          <w:p w14:paraId="3A4DBF88" w14:textId="118925D2" w:rsidR="00980416" w:rsidRPr="00D701A7" w:rsidRDefault="00980416" w:rsidP="00980416">
            <w:pPr>
              <w:pStyle w:val="TableReference"/>
              <w:spacing w:before="60"/>
              <w:rPr>
                <w:rFonts w:cs="Calibri"/>
                <w:strike/>
                <w:color w:val="auto"/>
                <w:sz w:val="16"/>
                <w:szCs w:val="16"/>
              </w:rPr>
            </w:pPr>
            <w:r w:rsidRPr="009741AB">
              <w:rPr>
                <w:rFonts w:cs="Calibri"/>
                <w:color w:val="auto"/>
                <w:sz w:val="16"/>
                <w:szCs w:val="16"/>
              </w:rPr>
              <w:t xml:space="preserve">AASB </w:t>
            </w:r>
            <w:r w:rsidRPr="00D701A7">
              <w:rPr>
                <w:rFonts w:cs="Calibri"/>
                <w:strike/>
                <w:color w:val="auto"/>
                <w:sz w:val="16"/>
                <w:szCs w:val="16"/>
              </w:rPr>
              <w:t>117.53</w:t>
            </w:r>
          </w:p>
          <w:p w14:paraId="53B99B9F" w14:textId="77777777" w:rsidR="00980416" w:rsidRPr="00AE66E0" w:rsidRDefault="00980416" w:rsidP="00980416">
            <w:pPr>
              <w:pStyle w:val="TableReference"/>
              <w:spacing w:before="60"/>
              <w:rPr>
                <w:rFonts w:cs="Calibri"/>
                <w:color w:val="auto"/>
                <w:sz w:val="16"/>
                <w:szCs w:val="16"/>
              </w:rPr>
            </w:pPr>
            <w:r w:rsidRPr="00AE66E0">
              <w:rPr>
                <w:rFonts w:cs="Calibri"/>
                <w:color w:val="FF0000"/>
                <w:sz w:val="16"/>
                <w:szCs w:val="16"/>
              </w:rPr>
              <w:t>16.84</w:t>
            </w:r>
          </w:p>
        </w:tc>
        <w:tc>
          <w:tcPr>
            <w:tcW w:w="8599" w:type="dxa"/>
            <w:tcBorders>
              <w:left w:val="single" w:sz="2" w:space="0" w:color="003366"/>
            </w:tcBorders>
            <w:shd w:val="clear" w:color="auto" w:fill="F2F2F2"/>
          </w:tcPr>
          <w:p w14:paraId="12940D17" w14:textId="71AE3590" w:rsidR="00980416" w:rsidRPr="00557EF7" w:rsidRDefault="00980416" w:rsidP="00980416">
            <w:pPr>
              <w:pStyle w:val="CommentaryText"/>
              <w:autoSpaceDE w:val="0"/>
              <w:autoSpaceDN w:val="0"/>
              <w:adjustRightInd w:val="0"/>
              <w:rPr>
                <w:rFonts w:cs="Calibri"/>
              </w:rPr>
            </w:pPr>
            <w:r w:rsidRPr="00557EF7">
              <w:rPr>
                <w:rFonts w:cs="Calibri"/>
              </w:rPr>
              <w:t>The depreciation policy for depreciable assets under a</w:t>
            </w:r>
            <w:r w:rsidRPr="00454704">
              <w:rPr>
                <w:rFonts w:cs="Calibri"/>
                <w:color w:val="FF0000"/>
              </w:rPr>
              <w:t xml:space="preserve">n </w:t>
            </w:r>
            <w:r w:rsidRPr="00454704">
              <w:rPr>
                <w:rFonts w:cs="Calibri"/>
                <w:strike/>
              </w:rPr>
              <w:t>finance</w:t>
            </w:r>
            <w:r w:rsidRPr="00557EF7">
              <w:rPr>
                <w:rFonts w:cs="Calibri"/>
              </w:rPr>
              <w:t xml:space="preserve"> </w:t>
            </w:r>
            <w:r w:rsidRPr="00454704">
              <w:rPr>
                <w:rFonts w:cs="Calibri"/>
                <w:color w:val="FF0000"/>
              </w:rPr>
              <w:t>operating</w:t>
            </w:r>
            <w:r>
              <w:rPr>
                <w:rFonts w:cs="Calibri"/>
              </w:rPr>
              <w:t xml:space="preserve"> </w:t>
            </w:r>
            <w:r w:rsidRPr="00557EF7">
              <w:rPr>
                <w:rFonts w:cs="Calibri"/>
              </w:rPr>
              <w:t xml:space="preserve">lease </w:t>
            </w:r>
            <w:r w:rsidRPr="00D701A7">
              <w:rPr>
                <w:rFonts w:cs="Calibri"/>
                <w:color w:val="FF0000"/>
              </w:rPr>
              <w:t>must</w:t>
            </w:r>
            <w:r>
              <w:rPr>
                <w:rFonts w:cs="Calibri"/>
              </w:rPr>
              <w:t xml:space="preserve"> </w:t>
            </w:r>
            <w:r w:rsidRPr="00D701A7">
              <w:rPr>
                <w:rFonts w:cs="Calibri"/>
                <w:strike/>
              </w:rPr>
              <w:t>shall</w:t>
            </w:r>
            <w:r w:rsidRPr="00557EF7">
              <w:rPr>
                <w:rFonts w:cs="Calibri"/>
              </w:rPr>
              <w:t xml:space="preserve"> be consistent with the lessor’s normal depreciation policy for similar assets, and depreciation </w:t>
            </w:r>
            <w:r w:rsidRPr="00D701A7">
              <w:rPr>
                <w:rFonts w:cs="Calibri"/>
                <w:color w:val="FF0000"/>
              </w:rPr>
              <w:t xml:space="preserve">and amortisation </w:t>
            </w:r>
            <w:r w:rsidRPr="00D701A7">
              <w:rPr>
                <w:rFonts w:cs="Calibri"/>
                <w:strike/>
              </w:rPr>
              <w:t>sha</w:t>
            </w:r>
            <w:r w:rsidRPr="00D701A7">
              <w:rPr>
                <w:rFonts w:cs="Calibri"/>
              </w:rPr>
              <w:t>ll</w:t>
            </w:r>
            <w:r w:rsidRPr="00557EF7">
              <w:rPr>
                <w:rFonts w:cs="Calibri"/>
              </w:rPr>
              <w:t xml:space="preserve"> </w:t>
            </w:r>
            <w:r w:rsidRPr="00D701A7">
              <w:rPr>
                <w:rFonts w:cs="Calibri"/>
                <w:strike/>
              </w:rPr>
              <w:t>be</w:t>
            </w:r>
            <w:r w:rsidRPr="00557EF7">
              <w:rPr>
                <w:rFonts w:cs="Calibri"/>
              </w:rPr>
              <w:t xml:space="preserve"> calculated in accordance with AASB</w:t>
            </w:r>
            <w:r>
              <w:rPr>
                <w:rFonts w:cs="Calibri"/>
              </w:rPr>
              <w:t xml:space="preserve"> </w:t>
            </w:r>
            <w:r w:rsidRPr="00557EF7">
              <w:rPr>
                <w:rFonts w:cs="Calibri"/>
              </w:rPr>
              <w:t xml:space="preserve">116 and AASB 138 </w:t>
            </w:r>
            <w:r w:rsidRPr="00557EF7">
              <w:rPr>
                <w:rFonts w:cs="Calibri"/>
                <w:i/>
              </w:rPr>
              <w:t>Intangible Assets</w:t>
            </w:r>
            <w:r w:rsidRPr="00557EF7">
              <w:rPr>
                <w:rFonts w:cs="Calibri"/>
              </w:rPr>
              <w:t>.</w:t>
            </w:r>
          </w:p>
        </w:tc>
      </w:tr>
      <w:tr w:rsidR="00980416" w:rsidRPr="00557EF7" w14:paraId="406B66FE" w14:textId="77777777" w:rsidTr="00D701A7">
        <w:trPr>
          <w:trHeight w:val="283"/>
        </w:trPr>
        <w:tc>
          <w:tcPr>
            <w:tcW w:w="1357" w:type="dxa"/>
            <w:tcBorders>
              <w:left w:val="single" w:sz="2" w:space="0" w:color="003366"/>
              <w:right w:val="single" w:sz="2" w:space="0" w:color="003366"/>
            </w:tcBorders>
          </w:tcPr>
          <w:p w14:paraId="6AEC93BB" w14:textId="77777777" w:rsidR="00980416" w:rsidRDefault="00980416" w:rsidP="00980416">
            <w:pPr>
              <w:pStyle w:val="TableReference"/>
              <w:spacing w:before="60"/>
              <w:rPr>
                <w:rFonts w:cs="Calibri"/>
                <w:strike/>
                <w:color w:val="auto"/>
                <w:sz w:val="16"/>
                <w:szCs w:val="16"/>
              </w:rPr>
            </w:pPr>
            <w:r w:rsidRPr="00557EF7">
              <w:rPr>
                <w:rFonts w:cs="Calibri"/>
                <w:color w:val="auto"/>
                <w:sz w:val="16"/>
                <w:szCs w:val="16"/>
              </w:rPr>
              <w:t xml:space="preserve">AASB </w:t>
            </w:r>
            <w:r w:rsidRPr="00073574">
              <w:rPr>
                <w:rFonts w:cs="Calibri"/>
                <w:color w:val="auto"/>
                <w:sz w:val="16"/>
                <w:szCs w:val="16"/>
              </w:rPr>
              <w:t>117.56(b)</w:t>
            </w:r>
          </w:p>
          <w:p w14:paraId="10EC6738" w14:textId="77777777" w:rsidR="00980416" w:rsidRPr="00AE66E0" w:rsidRDefault="00980416" w:rsidP="00980416">
            <w:pPr>
              <w:pStyle w:val="TableReference"/>
              <w:spacing w:before="60"/>
              <w:rPr>
                <w:rFonts w:cs="Calibri"/>
                <w:color w:val="auto"/>
                <w:sz w:val="16"/>
                <w:szCs w:val="16"/>
              </w:rPr>
            </w:pPr>
            <w:r w:rsidRPr="00AE66E0">
              <w:rPr>
                <w:rFonts w:cs="Calibri"/>
                <w:color w:val="FF0000"/>
                <w:sz w:val="16"/>
                <w:szCs w:val="16"/>
              </w:rPr>
              <w:t>16.90(b)</w:t>
            </w:r>
          </w:p>
        </w:tc>
        <w:tc>
          <w:tcPr>
            <w:tcW w:w="8599" w:type="dxa"/>
            <w:tcBorders>
              <w:left w:val="single" w:sz="2" w:space="0" w:color="003366"/>
            </w:tcBorders>
            <w:shd w:val="clear" w:color="auto" w:fill="F2F2F2"/>
          </w:tcPr>
          <w:p w14:paraId="5840939A" w14:textId="77777777" w:rsidR="00980416" w:rsidRPr="00557EF7" w:rsidRDefault="00980416" w:rsidP="00980416">
            <w:pPr>
              <w:pStyle w:val="CommentaryText"/>
              <w:autoSpaceDE w:val="0"/>
              <w:autoSpaceDN w:val="0"/>
              <w:adjustRightInd w:val="0"/>
              <w:rPr>
                <w:rFonts w:cs="Calibri"/>
              </w:rPr>
            </w:pPr>
            <w:r w:rsidRPr="00E443F0">
              <w:rPr>
                <w:rFonts w:cs="Calibri"/>
                <w:color w:val="FF0000"/>
              </w:rPr>
              <w:t>For operating leases</w:t>
            </w:r>
            <w:r>
              <w:rPr>
                <w:rFonts w:cs="Calibri"/>
              </w:rPr>
              <w:t xml:space="preserve">, </w:t>
            </w:r>
            <w:proofErr w:type="spellStart"/>
            <w:r w:rsidRPr="00E443F0">
              <w:rPr>
                <w:rFonts w:cs="Calibri"/>
                <w:strike/>
              </w:rPr>
              <w:t>L</w:t>
            </w:r>
            <w:r w:rsidRPr="00E443F0">
              <w:rPr>
                <w:rFonts w:cs="Calibri"/>
                <w:color w:val="FF0000"/>
              </w:rPr>
              <w:t>l</w:t>
            </w:r>
            <w:r w:rsidRPr="00557EF7">
              <w:rPr>
                <w:rFonts w:cs="Calibri"/>
              </w:rPr>
              <w:t>essors</w:t>
            </w:r>
            <w:proofErr w:type="spellEnd"/>
            <w:r w:rsidRPr="00557EF7">
              <w:rPr>
                <w:rFonts w:cs="Calibri"/>
              </w:rPr>
              <w:t xml:space="preserve"> shall </w:t>
            </w:r>
            <w:r w:rsidRPr="00AE66E0">
              <w:rPr>
                <w:rFonts w:cs="Calibri"/>
                <w:color w:val="FF0000"/>
              </w:rPr>
              <w:t>separately</w:t>
            </w:r>
            <w:r>
              <w:rPr>
                <w:rFonts w:cs="Calibri"/>
              </w:rPr>
              <w:t xml:space="preserve"> </w:t>
            </w:r>
            <w:r w:rsidRPr="00557EF7">
              <w:rPr>
                <w:rFonts w:cs="Calibri"/>
              </w:rPr>
              <w:t xml:space="preserve">disclose </w:t>
            </w:r>
            <w:r w:rsidRPr="00AE66E0">
              <w:rPr>
                <w:rFonts w:cs="Calibri"/>
                <w:strike/>
              </w:rPr>
              <w:t>the total contingent rents recognised as</w:t>
            </w:r>
            <w:r w:rsidRPr="00557EF7">
              <w:rPr>
                <w:rFonts w:cs="Calibri"/>
              </w:rPr>
              <w:t xml:space="preserve"> income </w:t>
            </w:r>
            <w:r w:rsidRPr="00AE66E0">
              <w:rPr>
                <w:rFonts w:cs="Calibri"/>
                <w:color w:val="FF0000"/>
              </w:rPr>
              <w:t xml:space="preserve">relating to variable </w:t>
            </w:r>
            <w:r>
              <w:rPr>
                <w:rFonts w:cs="Calibri"/>
                <w:color w:val="FF0000"/>
              </w:rPr>
              <w:t>lease payments that do not depend on an index or a rate.</w:t>
            </w:r>
            <w:r w:rsidRPr="00E443F0">
              <w:rPr>
                <w:rFonts w:cs="Calibri"/>
                <w:strike/>
              </w:rPr>
              <w:t>in the reporting period for operating leases.</w:t>
            </w:r>
          </w:p>
        </w:tc>
      </w:tr>
      <w:tr w:rsidR="00980416" w:rsidRPr="00557EF7" w14:paraId="619E0CCC" w14:textId="77777777" w:rsidTr="00D701A7">
        <w:trPr>
          <w:trHeight w:val="283"/>
        </w:trPr>
        <w:tc>
          <w:tcPr>
            <w:tcW w:w="1357" w:type="dxa"/>
            <w:tcBorders>
              <w:left w:val="single" w:sz="2" w:space="0" w:color="003366"/>
              <w:right w:val="single" w:sz="2" w:space="0" w:color="003366"/>
            </w:tcBorders>
          </w:tcPr>
          <w:p w14:paraId="735AF543" w14:textId="77777777" w:rsidR="00980416" w:rsidRPr="00557EF7" w:rsidRDefault="00980416" w:rsidP="00980416">
            <w:pPr>
              <w:pStyle w:val="TableReference"/>
              <w:spacing w:before="60"/>
              <w:rPr>
                <w:rFonts w:cs="Calibri"/>
                <w:color w:val="auto"/>
                <w:sz w:val="16"/>
                <w:szCs w:val="16"/>
              </w:rPr>
            </w:pPr>
            <w:r w:rsidRPr="00557EF7">
              <w:rPr>
                <w:rFonts w:cs="Calibri"/>
                <w:color w:val="auto"/>
                <w:sz w:val="16"/>
                <w:szCs w:val="16"/>
              </w:rPr>
              <w:t>AASB 140.75(b)</w:t>
            </w:r>
          </w:p>
        </w:tc>
        <w:tc>
          <w:tcPr>
            <w:tcW w:w="8599" w:type="dxa"/>
            <w:tcBorders>
              <w:left w:val="single" w:sz="2" w:space="0" w:color="003366"/>
            </w:tcBorders>
            <w:shd w:val="clear" w:color="auto" w:fill="F2F2F2"/>
          </w:tcPr>
          <w:p w14:paraId="03800720" w14:textId="77777777" w:rsidR="00980416" w:rsidRPr="00557EF7" w:rsidRDefault="00980416" w:rsidP="00980416">
            <w:pPr>
              <w:pStyle w:val="CommentaryText"/>
              <w:autoSpaceDE w:val="0"/>
              <w:autoSpaceDN w:val="0"/>
              <w:adjustRightInd w:val="0"/>
              <w:rPr>
                <w:rFonts w:cs="Calibri"/>
              </w:rPr>
            </w:pPr>
            <w:r w:rsidRPr="00557EF7">
              <w:rPr>
                <w:rFonts w:cs="Calibri"/>
              </w:rPr>
              <w:t>Where a</w:t>
            </w:r>
            <w:r w:rsidRPr="00557EF7">
              <w:rPr>
                <w:rFonts w:cs="Calibri"/>
                <w:szCs w:val="20"/>
              </w:rPr>
              <w:t>gencies</w:t>
            </w:r>
            <w:r w:rsidRPr="00557EF7">
              <w:rPr>
                <w:rFonts w:cs="Calibri"/>
              </w:rPr>
              <w:t xml:space="preserve"> apply the fair value model, they shall disclose whether, and in what circumstances, property interests held under operating leases are classified and accounted for as investment property.</w:t>
            </w:r>
          </w:p>
        </w:tc>
      </w:tr>
      <w:tr w:rsidR="00980416" w:rsidRPr="00557EF7" w14:paraId="38510569" w14:textId="77777777" w:rsidTr="00D701A7">
        <w:trPr>
          <w:trHeight w:val="283"/>
        </w:trPr>
        <w:tc>
          <w:tcPr>
            <w:tcW w:w="1357" w:type="dxa"/>
            <w:tcBorders>
              <w:left w:val="single" w:sz="2" w:space="0" w:color="003366"/>
              <w:right w:val="single" w:sz="2" w:space="0" w:color="003366"/>
            </w:tcBorders>
          </w:tcPr>
          <w:p w14:paraId="075DD477" w14:textId="77777777" w:rsidR="00980416" w:rsidRPr="00557EF7" w:rsidRDefault="00980416" w:rsidP="00980416">
            <w:pPr>
              <w:pStyle w:val="TableReference"/>
              <w:spacing w:before="60"/>
              <w:rPr>
                <w:rFonts w:cs="Calibri"/>
                <w:color w:val="auto"/>
                <w:sz w:val="16"/>
                <w:szCs w:val="16"/>
              </w:rPr>
            </w:pPr>
          </w:p>
        </w:tc>
        <w:tc>
          <w:tcPr>
            <w:tcW w:w="8599" w:type="dxa"/>
            <w:tcBorders>
              <w:left w:val="single" w:sz="2" w:space="0" w:color="003366"/>
            </w:tcBorders>
            <w:shd w:val="clear" w:color="auto" w:fill="F2F2F2"/>
          </w:tcPr>
          <w:p w14:paraId="35AC915A" w14:textId="77777777" w:rsidR="00980416" w:rsidRPr="00557EF7" w:rsidRDefault="00980416" w:rsidP="00980416">
            <w:pPr>
              <w:pStyle w:val="CommentaryHeading"/>
              <w:tabs>
                <w:tab w:val="left" w:pos="3306"/>
              </w:tabs>
              <w:spacing w:before="0" w:after="0"/>
              <w:rPr>
                <w:rFonts w:cs="Calibri"/>
                <w:b w:val="0"/>
              </w:rPr>
            </w:pPr>
            <w:r w:rsidRPr="00557EF7">
              <w:rPr>
                <w:rFonts w:cs="Calibri"/>
              </w:rPr>
              <w:t>Fair Value Disclosures</w:t>
            </w:r>
          </w:p>
        </w:tc>
      </w:tr>
      <w:tr w:rsidR="00980416" w:rsidRPr="00557EF7" w14:paraId="62E42A58" w14:textId="77777777" w:rsidTr="00D701A7">
        <w:trPr>
          <w:trHeight w:val="283"/>
        </w:trPr>
        <w:tc>
          <w:tcPr>
            <w:tcW w:w="1357" w:type="dxa"/>
            <w:tcBorders>
              <w:left w:val="single" w:sz="2" w:space="0" w:color="003366"/>
              <w:right w:val="single" w:sz="2" w:space="0" w:color="003366"/>
            </w:tcBorders>
          </w:tcPr>
          <w:p w14:paraId="17494D36" w14:textId="77777777" w:rsidR="00980416" w:rsidRPr="00557EF7" w:rsidRDefault="00980416" w:rsidP="00980416">
            <w:pPr>
              <w:pStyle w:val="TableReference"/>
              <w:spacing w:before="60"/>
              <w:rPr>
                <w:rFonts w:cs="Calibri"/>
                <w:color w:val="auto"/>
                <w:sz w:val="16"/>
                <w:szCs w:val="16"/>
              </w:rPr>
            </w:pPr>
          </w:p>
        </w:tc>
        <w:tc>
          <w:tcPr>
            <w:tcW w:w="8599" w:type="dxa"/>
            <w:tcBorders>
              <w:left w:val="single" w:sz="2" w:space="0" w:color="003366"/>
            </w:tcBorders>
            <w:shd w:val="clear" w:color="auto" w:fill="F2F2F2"/>
          </w:tcPr>
          <w:p w14:paraId="7223CFB4" w14:textId="77777777" w:rsidR="00980416" w:rsidRPr="00557EF7" w:rsidRDefault="00980416" w:rsidP="00980416">
            <w:pPr>
              <w:pStyle w:val="CommentaryText"/>
              <w:autoSpaceDE w:val="0"/>
              <w:autoSpaceDN w:val="0"/>
              <w:adjustRightInd w:val="0"/>
              <w:rPr>
                <w:rFonts w:cs="Calibri"/>
              </w:rPr>
            </w:pPr>
            <w:r w:rsidRPr="00557EF7">
              <w:rPr>
                <w:rFonts w:cs="Calibri"/>
              </w:rPr>
              <w:t xml:space="preserve">A detailed discussion of the concepts, methodologies and disclosures relating to </w:t>
            </w:r>
            <w:r w:rsidRPr="00557EF7">
              <w:rPr>
                <w:rFonts w:cs="Calibri"/>
                <w:i/>
              </w:rPr>
              <w:t>AASB 13 Fair Value Measurement</w:t>
            </w:r>
            <w:r w:rsidRPr="00557EF7">
              <w:rPr>
                <w:rFonts w:cs="Calibri"/>
              </w:rPr>
              <w:t xml:space="preserve"> is found in the Commentary to </w:t>
            </w:r>
            <w:r w:rsidRPr="00557EF7">
              <w:rPr>
                <w:rFonts w:cs="Calibri"/>
                <w:i/>
              </w:rPr>
              <w:t>Note 27 Property, Plant and Equipment</w:t>
            </w:r>
            <w:r w:rsidRPr="00557EF7">
              <w:rPr>
                <w:rFonts w:cs="Calibri"/>
              </w:rPr>
              <w:t>. The use of Level 2 valuations in this Note is for illustrative purposes only and if agencies have Level 3 disclosures for Investment Properties then the Fair Value Disclosures set out in Note 27 need to be shown.</w:t>
            </w:r>
          </w:p>
        </w:tc>
      </w:tr>
    </w:tbl>
    <w:p w14:paraId="41123F5E" w14:textId="27BFB0D9" w:rsidR="001604D1" w:rsidRPr="009F16A9" w:rsidRDefault="001604D1">
      <w:pPr>
        <w:rPr>
          <w:b/>
        </w:rPr>
      </w:pPr>
    </w:p>
    <w:tbl>
      <w:tblPr>
        <w:tblpPr w:leftFromText="180" w:rightFromText="180" w:vertAnchor="text"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849"/>
        <w:gridCol w:w="1653"/>
        <w:gridCol w:w="1176"/>
      </w:tblGrid>
      <w:tr w:rsidR="009F2B4C" w:rsidRPr="00F80177" w14:paraId="6D4DDE0C" w14:textId="77777777" w:rsidTr="00C67A2A">
        <w:trPr>
          <w:cantSplit/>
          <w:trHeight w:val="23"/>
        </w:trPr>
        <w:tc>
          <w:tcPr>
            <w:tcW w:w="1384" w:type="dxa"/>
            <w:tcBorders>
              <w:top w:val="single" w:sz="4" w:space="0" w:color="auto"/>
              <w:left w:val="single" w:sz="2" w:space="0" w:color="003366"/>
              <w:bottom w:val="single" w:sz="4" w:space="0" w:color="auto"/>
              <w:right w:val="single" w:sz="2" w:space="0" w:color="003366"/>
            </w:tcBorders>
          </w:tcPr>
          <w:p w14:paraId="7415DE60" w14:textId="77777777" w:rsidR="009F2B4C" w:rsidRPr="00F80177" w:rsidRDefault="009F2B4C" w:rsidP="00914FDD">
            <w:pPr>
              <w:pStyle w:val="TableReference"/>
              <w:tabs>
                <w:tab w:val="left" w:pos="3306"/>
              </w:tabs>
              <w:spacing w:before="240" w:after="240"/>
              <w:rPr>
                <w:rFonts w:cs="Calibri"/>
                <w:color w:val="auto"/>
                <w:sz w:val="16"/>
                <w:szCs w:val="16"/>
              </w:rPr>
            </w:pPr>
            <w:r w:rsidRPr="00557EF7">
              <w:rPr>
                <w:rFonts w:cs="Calibri"/>
                <w:b/>
                <w:color w:val="auto"/>
                <w:sz w:val="20"/>
                <w:szCs w:val="20"/>
              </w:rPr>
              <w:t>Reference</w:t>
            </w:r>
          </w:p>
        </w:tc>
        <w:tc>
          <w:tcPr>
            <w:tcW w:w="8678" w:type="dxa"/>
            <w:gridSpan w:val="3"/>
            <w:tcBorders>
              <w:top w:val="single" w:sz="4" w:space="0" w:color="auto"/>
              <w:left w:val="single" w:sz="2" w:space="0" w:color="003366"/>
              <w:bottom w:val="single" w:sz="4" w:space="0" w:color="auto"/>
              <w:right w:val="nil"/>
            </w:tcBorders>
            <w:vAlign w:val="bottom"/>
          </w:tcPr>
          <w:p w14:paraId="0600F1EE" w14:textId="77777777" w:rsidR="009F2B4C" w:rsidRPr="00F80177" w:rsidRDefault="009F2B4C" w:rsidP="009F2B4C">
            <w:pPr>
              <w:pStyle w:val="Heading1"/>
              <w:numPr>
                <w:ilvl w:val="0"/>
                <w:numId w:val="0"/>
              </w:numPr>
              <w:rPr>
                <w:rFonts w:cs="Calibri"/>
                <w:sz w:val="20"/>
                <w:szCs w:val="20"/>
              </w:rPr>
            </w:pPr>
            <w:bookmarkStart w:id="725" w:name="_Toc49224100"/>
            <w:bookmarkStart w:id="726" w:name="_Ref50365599"/>
            <w:bookmarkStart w:id="727" w:name="_Toc50440375"/>
            <w:bookmarkStart w:id="728" w:name="_Ref50524135"/>
            <w:bookmarkStart w:id="729" w:name="_Toc400627346"/>
            <w:bookmarkStart w:id="730" w:name="intangibleAssets"/>
            <w:bookmarkStart w:id="731" w:name="_Toc43883629"/>
            <w:r>
              <w:t xml:space="preserve">Note 29.   </w:t>
            </w:r>
            <w:r w:rsidRPr="004809EA">
              <w:t>I</w:t>
            </w:r>
            <w:bookmarkEnd w:id="725"/>
            <w:bookmarkEnd w:id="726"/>
            <w:bookmarkEnd w:id="727"/>
            <w:bookmarkEnd w:id="728"/>
            <w:r w:rsidRPr="004809EA">
              <w:t>ntangible Assets</w:t>
            </w:r>
            <w:bookmarkEnd w:id="729"/>
            <w:bookmarkEnd w:id="730"/>
            <w:bookmarkEnd w:id="731"/>
          </w:p>
        </w:tc>
      </w:tr>
      <w:tr w:rsidR="009F2B4C" w:rsidRPr="00D55D0B" w14:paraId="04CE2F28" w14:textId="77777777" w:rsidTr="00C67A2A">
        <w:trPr>
          <w:cantSplit/>
          <w:trHeight w:val="23"/>
        </w:trPr>
        <w:tc>
          <w:tcPr>
            <w:tcW w:w="1384" w:type="dxa"/>
            <w:tcBorders>
              <w:top w:val="single" w:sz="4" w:space="0" w:color="auto"/>
              <w:left w:val="single" w:sz="2" w:space="0" w:color="003366"/>
              <w:bottom w:val="nil"/>
              <w:right w:val="single" w:sz="2" w:space="0" w:color="003366"/>
            </w:tcBorders>
          </w:tcPr>
          <w:p w14:paraId="5F4C611A" w14:textId="77777777" w:rsidR="009F2B4C" w:rsidRPr="00F80177" w:rsidRDefault="009F2B4C" w:rsidP="009F2B4C">
            <w:pPr>
              <w:pStyle w:val="TableReference"/>
              <w:tabs>
                <w:tab w:val="left" w:pos="3306"/>
              </w:tabs>
              <w:spacing w:before="40"/>
              <w:rPr>
                <w:rFonts w:cs="Calibri"/>
                <w:color w:val="auto"/>
                <w:sz w:val="16"/>
                <w:szCs w:val="16"/>
              </w:rPr>
            </w:pPr>
          </w:p>
        </w:tc>
        <w:tc>
          <w:tcPr>
            <w:tcW w:w="8678" w:type="dxa"/>
            <w:gridSpan w:val="3"/>
            <w:tcBorders>
              <w:top w:val="single" w:sz="4" w:space="0" w:color="auto"/>
              <w:left w:val="single" w:sz="2" w:space="0" w:color="003366"/>
              <w:bottom w:val="nil"/>
              <w:right w:val="nil"/>
            </w:tcBorders>
            <w:vAlign w:val="bottom"/>
          </w:tcPr>
          <w:p w14:paraId="10360E45" w14:textId="7F0D57AE" w:rsidR="009F2B4C" w:rsidRPr="00D55D0B" w:rsidRDefault="009F2B4C" w:rsidP="00914FDD">
            <w:pPr>
              <w:pStyle w:val="TableText"/>
              <w:jc w:val="both"/>
            </w:pPr>
            <w:r w:rsidRPr="00F80177">
              <w:rPr>
                <w:rFonts w:cs="Calibri"/>
                <w:sz w:val="20"/>
                <w:szCs w:val="20"/>
              </w:rPr>
              <w:t>The Agency has internally generated software and externally purchased software. The internally generated software consists of two large software systems, while the externally purchased software consists of 520 software licences.  Other Intangibles recognised below are all externally purchased.</w:t>
            </w:r>
          </w:p>
        </w:tc>
      </w:tr>
      <w:tr w:rsidR="009F2B4C" w:rsidRPr="00CF7E1B" w14:paraId="105475D1" w14:textId="77777777" w:rsidTr="00C67A2A">
        <w:trPr>
          <w:cantSplit/>
          <w:trHeight w:val="23"/>
        </w:trPr>
        <w:tc>
          <w:tcPr>
            <w:tcW w:w="1384" w:type="dxa"/>
            <w:tcBorders>
              <w:top w:val="nil"/>
              <w:left w:val="single" w:sz="2" w:space="0" w:color="003366"/>
              <w:bottom w:val="nil"/>
              <w:right w:val="single" w:sz="2" w:space="0" w:color="003366"/>
            </w:tcBorders>
          </w:tcPr>
          <w:p w14:paraId="74F3CCF2"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480A61B1" w14:textId="77777777" w:rsidR="009F2B4C" w:rsidRPr="00CF7E1B" w:rsidRDefault="009F2B4C" w:rsidP="009F2B4C">
            <w:pPr>
              <w:pStyle w:val="TableTitle"/>
              <w:tabs>
                <w:tab w:val="left" w:pos="3306"/>
              </w:tabs>
              <w:rPr>
                <w:rFonts w:cs="Calibri"/>
              </w:rPr>
            </w:pPr>
          </w:p>
        </w:tc>
        <w:tc>
          <w:tcPr>
            <w:tcW w:w="1653" w:type="dxa"/>
            <w:tcBorders>
              <w:top w:val="nil"/>
              <w:left w:val="nil"/>
              <w:bottom w:val="nil"/>
              <w:right w:val="nil"/>
            </w:tcBorders>
            <w:vAlign w:val="center"/>
          </w:tcPr>
          <w:p w14:paraId="51528DDB" w14:textId="77777777" w:rsidR="009F2B4C" w:rsidRPr="00CF7E1B" w:rsidRDefault="009F2B4C" w:rsidP="009F2B4C">
            <w:pPr>
              <w:pStyle w:val="TableTitle"/>
              <w:tabs>
                <w:tab w:val="left" w:pos="3306"/>
              </w:tabs>
              <w:rPr>
                <w:rFonts w:cs="Calibri"/>
              </w:rPr>
            </w:pPr>
            <w:bookmarkStart w:id="732" w:name="_Toc48468557"/>
            <w:bookmarkStart w:id="733" w:name="_Toc49155665"/>
            <w:bookmarkStart w:id="734" w:name="_Toc49224101"/>
            <w:r w:rsidRPr="00CF7E1B">
              <w:rPr>
                <w:rFonts w:cs="Calibri"/>
              </w:rPr>
              <w:t>20</w:t>
            </w:r>
            <w:r w:rsidR="00610655">
              <w:rPr>
                <w:rFonts w:cs="Calibri"/>
              </w:rPr>
              <w:t>20</w:t>
            </w:r>
          </w:p>
          <w:bookmarkEnd w:id="732"/>
          <w:bookmarkEnd w:id="733"/>
          <w:bookmarkEnd w:id="734"/>
          <w:p w14:paraId="6718DA21" w14:textId="77777777" w:rsidR="009F2B4C" w:rsidRPr="00CF7E1B" w:rsidRDefault="009F2B4C" w:rsidP="009F2B4C">
            <w:pPr>
              <w:pStyle w:val="TableTitle"/>
              <w:tabs>
                <w:tab w:val="left" w:pos="3306"/>
              </w:tabs>
              <w:rPr>
                <w:rFonts w:cs="Calibri"/>
              </w:rPr>
            </w:pPr>
            <w:r w:rsidRPr="00CF7E1B">
              <w:rPr>
                <w:rFonts w:cs="Calibri"/>
              </w:rPr>
              <w:t>$’000</w:t>
            </w:r>
          </w:p>
        </w:tc>
        <w:tc>
          <w:tcPr>
            <w:tcW w:w="1176" w:type="dxa"/>
            <w:tcBorders>
              <w:top w:val="nil"/>
              <w:left w:val="nil"/>
              <w:bottom w:val="nil"/>
              <w:right w:val="nil"/>
            </w:tcBorders>
            <w:vAlign w:val="center"/>
          </w:tcPr>
          <w:p w14:paraId="3F752072" w14:textId="77777777" w:rsidR="009F2B4C" w:rsidRPr="00CF7E1B" w:rsidRDefault="009F2B4C" w:rsidP="009F2B4C">
            <w:pPr>
              <w:pStyle w:val="TableTitle"/>
              <w:tabs>
                <w:tab w:val="left" w:pos="3306"/>
              </w:tabs>
              <w:rPr>
                <w:rFonts w:cs="Calibri"/>
              </w:rPr>
            </w:pPr>
            <w:bookmarkStart w:id="735" w:name="_Toc48468558"/>
            <w:bookmarkStart w:id="736" w:name="_Toc49155666"/>
            <w:bookmarkStart w:id="737" w:name="_Toc49224102"/>
            <w:r w:rsidRPr="00CF7E1B">
              <w:rPr>
                <w:rFonts w:cs="Calibri"/>
              </w:rPr>
              <w:t>20</w:t>
            </w:r>
            <w:r w:rsidR="00610655">
              <w:rPr>
                <w:rFonts w:cs="Calibri"/>
              </w:rPr>
              <w:t>19</w:t>
            </w:r>
          </w:p>
          <w:bookmarkEnd w:id="735"/>
          <w:bookmarkEnd w:id="736"/>
          <w:bookmarkEnd w:id="737"/>
          <w:p w14:paraId="0B6A83F1" w14:textId="77777777" w:rsidR="009F2B4C" w:rsidRPr="00CF7E1B" w:rsidRDefault="009F2B4C" w:rsidP="009F2B4C">
            <w:pPr>
              <w:pStyle w:val="TableTitle"/>
              <w:tabs>
                <w:tab w:val="left" w:pos="3306"/>
              </w:tabs>
              <w:rPr>
                <w:rFonts w:cs="Calibri"/>
              </w:rPr>
            </w:pPr>
            <w:r w:rsidRPr="00CF7E1B">
              <w:rPr>
                <w:rFonts w:cs="Calibri"/>
              </w:rPr>
              <w:t>$’000</w:t>
            </w:r>
          </w:p>
        </w:tc>
      </w:tr>
      <w:tr w:rsidR="009F2B4C" w:rsidRPr="00CF7E1B" w14:paraId="6F23FD59" w14:textId="77777777" w:rsidTr="00C67A2A">
        <w:trPr>
          <w:cantSplit/>
          <w:trHeight w:val="23"/>
        </w:trPr>
        <w:tc>
          <w:tcPr>
            <w:tcW w:w="1384" w:type="dxa"/>
            <w:tcBorders>
              <w:top w:val="nil"/>
              <w:left w:val="single" w:sz="2" w:space="0" w:color="003366"/>
              <w:bottom w:val="nil"/>
              <w:right w:val="single" w:sz="2" w:space="0" w:color="003366"/>
            </w:tcBorders>
          </w:tcPr>
          <w:p w14:paraId="13388E6C"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 xml:space="preserve">ACT Acting </w:t>
            </w:r>
            <w:r>
              <w:rPr>
                <w:rFonts w:cs="Calibri"/>
                <w:color w:val="auto"/>
                <w:sz w:val="16"/>
                <w:szCs w:val="16"/>
              </w:rPr>
              <w:t>P</w:t>
            </w:r>
            <w:r w:rsidRPr="00F80177">
              <w:rPr>
                <w:rFonts w:cs="Calibri"/>
                <w:color w:val="auto"/>
                <w:sz w:val="16"/>
                <w:szCs w:val="16"/>
              </w:rPr>
              <w:t>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14:paraId="7BBC8140" w14:textId="77777777" w:rsidR="009F2B4C" w:rsidRDefault="009F2B4C" w:rsidP="009F2B4C">
            <w:pPr>
              <w:pStyle w:val="TableText"/>
              <w:tabs>
                <w:tab w:val="left" w:pos="3306"/>
              </w:tabs>
              <w:spacing w:before="0"/>
              <w:rPr>
                <w:rFonts w:cs="Calibri"/>
                <w:i/>
                <w:iCs/>
              </w:rPr>
            </w:pPr>
            <w:bookmarkStart w:id="738" w:name="_Toc48468559"/>
            <w:bookmarkStart w:id="739" w:name="_Toc49155667"/>
            <w:bookmarkStart w:id="740" w:name="_Toc49224103"/>
            <w:r w:rsidRPr="00CF7E1B">
              <w:rPr>
                <w:rFonts w:cs="Calibri"/>
                <w:b/>
                <w:bCs/>
              </w:rPr>
              <w:t>Computer Software</w:t>
            </w:r>
            <w:bookmarkEnd w:id="738"/>
            <w:bookmarkEnd w:id="739"/>
            <w:bookmarkEnd w:id="740"/>
          </w:p>
          <w:p w14:paraId="09B7610D" w14:textId="77777777" w:rsidR="009F2B4C" w:rsidRPr="00CF7E1B" w:rsidRDefault="009F2B4C" w:rsidP="009F2B4C">
            <w:pPr>
              <w:pStyle w:val="TableText"/>
              <w:tabs>
                <w:tab w:val="left" w:pos="3306"/>
              </w:tabs>
              <w:spacing w:before="0"/>
              <w:rPr>
                <w:rFonts w:cs="Calibri"/>
                <w:i/>
                <w:iCs/>
              </w:rPr>
            </w:pPr>
            <w:r w:rsidRPr="00CF7E1B">
              <w:rPr>
                <w:rFonts w:cs="Calibri"/>
                <w:i/>
                <w:iCs/>
              </w:rPr>
              <w:t>Internally Generated Software</w:t>
            </w:r>
          </w:p>
        </w:tc>
        <w:tc>
          <w:tcPr>
            <w:tcW w:w="1653" w:type="dxa"/>
            <w:tcBorders>
              <w:top w:val="nil"/>
              <w:left w:val="nil"/>
              <w:bottom w:val="nil"/>
              <w:right w:val="nil"/>
            </w:tcBorders>
            <w:vAlign w:val="bottom"/>
          </w:tcPr>
          <w:p w14:paraId="5B12D94E" w14:textId="77777777" w:rsidR="009F2B4C" w:rsidRPr="00CF7E1B" w:rsidRDefault="009F2B4C" w:rsidP="009F2B4C">
            <w:pPr>
              <w:pStyle w:val="TableText"/>
              <w:tabs>
                <w:tab w:val="left" w:pos="3306"/>
              </w:tabs>
              <w:spacing w:before="0"/>
              <w:jc w:val="right"/>
              <w:rPr>
                <w:rFonts w:cs="Calibri"/>
              </w:rPr>
            </w:pPr>
          </w:p>
        </w:tc>
        <w:tc>
          <w:tcPr>
            <w:tcW w:w="1176" w:type="dxa"/>
            <w:tcBorders>
              <w:top w:val="nil"/>
              <w:left w:val="nil"/>
              <w:bottom w:val="nil"/>
              <w:right w:val="nil"/>
            </w:tcBorders>
            <w:vAlign w:val="bottom"/>
          </w:tcPr>
          <w:p w14:paraId="7D277E44" w14:textId="77777777" w:rsidR="009F2B4C" w:rsidRPr="00CF7E1B" w:rsidRDefault="009F2B4C" w:rsidP="009F2B4C">
            <w:pPr>
              <w:pStyle w:val="TableText"/>
              <w:tabs>
                <w:tab w:val="left" w:pos="3306"/>
              </w:tabs>
              <w:spacing w:before="0"/>
              <w:jc w:val="right"/>
              <w:rPr>
                <w:rFonts w:cs="Calibri"/>
              </w:rPr>
            </w:pPr>
          </w:p>
        </w:tc>
      </w:tr>
      <w:tr w:rsidR="009F2B4C" w:rsidRPr="00CF7E1B" w14:paraId="40F18B50" w14:textId="77777777" w:rsidTr="00C67A2A">
        <w:trPr>
          <w:cantSplit/>
          <w:trHeight w:val="23"/>
        </w:trPr>
        <w:tc>
          <w:tcPr>
            <w:tcW w:w="1384" w:type="dxa"/>
            <w:tcBorders>
              <w:top w:val="nil"/>
              <w:left w:val="single" w:sz="2" w:space="0" w:color="003366"/>
              <w:bottom w:val="nil"/>
              <w:right w:val="single" w:sz="2" w:space="0" w:color="003366"/>
            </w:tcBorders>
          </w:tcPr>
          <w:p w14:paraId="52BB28E8"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11D2392" w14:textId="77777777" w:rsidR="009F2B4C" w:rsidRPr="00CF7E1B" w:rsidRDefault="009F2B4C" w:rsidP="009F2B4C">
            <w:pPr>
              <w:pStyle w:val="TableText"/>
              <w:tabs>
                <w:tab w:val="left" w:pos="3306"/>
              </w:tabs>
              <w:rPr>
                <w:rFonts w:cs="Calibri"/>
              </w:rPr>
            </w:pPr>
            <w:r w:rsidRPr="00CF7E1B">
              <w:rPr>
                <w:rFonts w:cs="Calibri"/>
              </w:rPr>
              <w:t>Computer Software at Cost</w:t>
            </w:r>
          </w:p>
        </w:tc>
        <w:tc>
          <w:tcPr>
            <w:tcW w:w="1653" w:type="dxa"/>
            <w:tcBorders>
              <w:top w:val="nil"/>
              <w:left w:val="nil"/>
              <w:bottom w:val="nil"/>
              <w:right w:val="nil"/>
            </w:tcBorders>
            <w:vAlign w:val="bottom"/>
          </w:tcPr>
          <w:p w14:paraId="05EA8956" w14:textId="5DACFF73" w:rsidR="009F2B4C" w:rsidRPr="00CF7E1B"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11A34DEF" w14:textId="45D6D4C2" w:rsidR="009F2B4C" w:rsidRPr="00CF7E1B" w:rsidRDefault="009F2B4C" w:rsidP="009F2B4C">
            <w:pPr>
              <w:pStyle w:val="TableText"/>
              <w:tabs>
                <w:tab w:val="left" w:pos="3306"/>
              </w:tabs>
              <w:jc w:val="right"/>
              <w:rPr>
                <w:rFonts w:cs="Calibri"/>
              </w:rPr>
            </w:pPr>
          </w:p>
        </w:tc>
      </w:tr>
      <w:tr w:rsidR="009F2B4C" w:rsidRPr="00CF7E1B" w14:paraId="6EFA60CB" w14:textId="77777777" w:rsidTr="00C67A2A">
        <w:trPr>
          <w:cantSplit/>
          <w:trHeight w:val="23"/>
        </w:trPr>
        <w:tc>
          <w:tcPr>
            <w:tcW w:w="1384" w:type="dxa"/>
            <w:tcBorders>
              <w:top w:val="nil"/>
              <w:left w:val="single" w:sz="2" w:space="0" w:color="003366"/>
              <w:bottom w:val="nil"/>
              <w:right w:val="single" w:sz="2" w:space="0" w:color="003366"/>
            </w:tcBorders>
          </w:tcPr>
          <w:p w14:paraId="0D7A4C77"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27D420E3" w14:textId="77777777" w:rsidR="009F2B4C" w:rsidRPr="00CF7E1B" w:rsidRDefault="009F2B4C" w:rsidP="009F2B4C">
            <w:pPr>
              <w:pStyle w:val="TableText"/>
              <w:tabs>
                <w:tab w:val="left" w:pos="3306"/>
              </w:tabs>
              <w:rPr>
                <w:rFonts w:cs="Calibri"/>
              </w:rPr>
            </w:pPr>
            <w:r w:rsidRPr="00CF7E1B">
              <w:rPr>
                <w:rFonts w:cs="Calibri"/>
              </w:rPr>
              <w:t>Less: Accumulated Amortisation</w:t>
            </w:r>
          </w:p>
        </w:tc>
        <w:tc>
          <w:tcPr>
            <w:tcW w:w="1653" w:type="dxa"/>
            <w:tcBorders>
              <w:top w:val="nil"/>
              <w:left w:val="nil"/>
              <w:bottom w:val="nil"/>
              <w:right w:val="nil"/>
            </w:tcBorders>
            <w:vAlign w:val="bottom"/>
          </w:tcPr>
          <w:p w14:paraId="0FFE6C06" w14:textId="75079762" w:rsidR="009F2B4C" w:rsidRPr="00CF7E1B"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2E82E791" w14:textId="50D0CAF9" w:rsidR="009F2B4C" w:rsidRPr="00CF7E1B" w:rsidRDefault="009F2B4C" w:rsidP="009F2B4C">
            <w:pPr>
              <w:pStyle w:val="TableText"/>
              <w:tabs>
                <w:tab w:val="left" w:pos="3306"/>
              </w:tabs>
              <w:jc w:val="right"/>
              <w:rPr>
                <w:rFonts w:cs="Calibri"/>
              </w:rPr>
            </w:pPr>
          </w:p>
        </w:tc>
      </w:tr>
      <w:tr w:rsidR="009F2B4C" w:rsidRPr="00CF7E1B" w14:paraId="4CD9CA91" w14:textId="77777777" w:rsidTr="00C67A2A">
        <w:trPr>
          <w:cantSplit/>
          <w:trHeight w:val="23"/>
        </w:trPr>
        <w:tc>
          <w:tcPr>
            <w:tcW w:w="1384" w:type="dxa"/>
            <w:tcBorders>
              <w:top w:val="nil"/>
              <w:left w:val="single" w:sz="2" w:space="0" w:color="003366"/>
              <w:bottom w:val="nil"/>
              <w:right w:val="single" w:sz="2" w:space="0" w:color="003366"/>
            </w:tcBorders>
          </w:tcPr>
          <w:p w14:paraId="166031A7"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035D8859" w14:textId="77777777"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14:paraId="3644660C" w14:textId="34BF0884" w:rsidR="009F2B4C" w:rsidRPr="00CF7E1B"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790B982C" w14:textId="3F477E24" w:rsidR="009F2B4C" w:rsidRPr="00CF7E1B" w:rsidRDefault="009F2B4C" w:rsidP="009F2B4C">
            <w:pPr>
              <w:pStyle w:val="TableText"/>
              <w:tabs>
                <w:tab w:val="left" w:pos="3306"/>
              </w:tabs>
              <w:jc w:val="right"/>
              <w:rPr>
                <w:rFonts w:cs="Calibri"/>
              </w:rPr>
            </w:pPr>
          </w:p>
        </w:tc>
      </w:tr>
      <w:tr w:rsidR="009F2B4C" w:rsidRPr="00CF7E1B" w14:paraId="72923754" w14:textId="77777777" w:rsidTr="00C67A2A">
        <w:trPr>
          <w:cantSplit/>
          <w:trHeight w:val="23"/>
        </w:trPr>
        <w:tc>
          <w:tcPr>
            <w:tcW w:w="1384" w:type="dxa"/>
            <w:tcBorders>
              <w:top w:val="nil"/>
              <w:left w:val="single" w:sz="2" w:space="0" w:color="003366"/>
              <w:bottom w:val="nil"/>
              <w:right w:val="single" w:sz="2" w:space="0" w:color="003366"/>
            </w:tcBorders>
          </w:tcPr>
          <w:p w14:paraId="5A3CFCCF"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70BB6CC2" w14:textId="77777777" w:rsidR="009F2B4C" w:rsidRPr="00CF7E1B" w:rsidRDefault="009F2B4C" w:rsidP="009F2B4C">
            <w:pPr>
              <w:pStyle w:val="TableText"/>
              <w:tabs>
                <w:tab w:val="left" w:pos="3306"/>
              </w:tabs>
              <w:rPr>
                <w:rFonts w:cs="Calibri"/>
                <w:i/>
                <w:iCs/>
              </w:rPr>
            </w:pPr>
            <w:r w:rsidRPr="00CF7E1B">
              <w:rPr>
                <w:rFonts w:cs="Calibri"/>
                <w:i/>
                <w:iCs/>
              </w:rPr>
              <w:t>Total Internally Generated Software</w:t>
            </w:r>
          </w:p>
        </w:tc>
        <w:tc>
          <w:tcPr>
            <w:tcW w:w="1653" w:type="dxa"/>
            <w:tcBorders>
              <w:top w:val="single" w:sz="4" w:space="0" w:color="003366"/>
              <w:left w:val="nil"/>
              <w:bottom w:val="nil"/>
              <w:right w:val="nil"/>
            </w:tcBorders>
            <w:vAlign w:val="bottom"/>
          </w:tcPr>
          <w:p w14:paraId="61484D54" w14:textId="35F9C323" w:rsidR="009F2B4C" w:rsidRPr="00CF7E1B" w:rsidRDefault="009F2B4C" w:rsidP="009F2B4C">
            <w:pPr>
              <w:pStyle w:val="TableText"/>
              <w:tabs>
                <w:tab w:val="left" w:pos="3306"/>
              </w:tabs>
              <w:jc w:val="right"/>
              <w:rPr>
                <w:rFonts w:cs="Calibri"/>
              </w:rPr>
            </w:pPr>
          </w:p>
        </w:tc>
        <w:tc>
          <w:tcPr>
            <w:tcW w:w="1176" w:type="dxa"/>
            <w:tcBorders>
              <w:top w:val="single" w:sz="4" w:space="0" w:color="003366"/>
              <w:left w:val="nil"/>
              <w:bottom w:val="nil"/>
              <w:right w:val="nil"/>
            </w:tcBorders>
            <w:vAlign w:val="bottom"/>
          </w:tcPr>
          <w:p w14:paraId="2DCB7D49" w14:textId="1FB676D6" w:rsidR="009F2B4C" w:rsidRPr="00CF7E1B" w:rsidRDefault="009F2B4C" w:rsidP="009F2B4C">
            <w:pPr>
              <w:pStyle w:val="TableText"/>
              <w:tabs>
                <w:tab w:val="left" w:pos="3306"/>
              </w:tabs>
              <w:jc w:val="right"/>
              <w:rPr>
                <w:rFonts w:cs="Calibri"/>
              </w:rPr>
            </w:pPr>
          </w:p>
        </w:tc>
      </w:tr>
      <w:tr w:rsidR="009F2B4C" w:rsidRPr="00CF7E1B" w14:paraId="7FB3A54F" w14:textId="77777777" w:rsidTr="00C67A2A">
        <w:trPr>
          <w:cantSplit/>
          <w:trHeight w:val="23"/>
        </w:trPr>
        <w:tc>
          <w:tcPr>
            <w:tcW w:w="1384" w:type="dxa"/>
            <w:tcBorders>
              <w:top w:val="nil"/>
              <w:left w:val="single" w:sz="2" w:space="0" w:color="003366"/>
              <w:bottom w:val="nil"/>
              <w:right w:val="single" w:sz="2" w:space="0" w:color="003366"/>
            </w:tcBorders>
          </w:tcPr>
          <w:p w14:paraId="6E617B3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ACT Acting Policy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14:paraId="2CC1B864" w14:textId="77777777" w:rsidR="009F2B4C" w:rsidRPr="00CF7E1B" w:rsidRDefault="009F2B4C" w:rsidP="009F2B4C">
            <w:pPr>
              <w:pStyle w:val="TableText"/>
              <w:tabs>
                <w:tab w:val="left" w:pos="3306"/>
              </w:tabs>
              <w:rPr>
                <w:rFonts w:cs="Calibri"/>
                <w:i/>
                <w:iCs/>
              </w:rPr>
            </w:pPr>
            <w:r w:rsidRPr="00CF7E1B">
              <w:rPr>
                <w:rFonts w:cs="Calibri"/>
                <w:i/>
                <w:iCs/>
              </w:rPr>
              <w:t>Externally Purchased Software</w:t>
            </w:r>
          </w:p>
        </w:tc>
        <w:tc>
          <w:tcPr>
            <w:tcW w:w="1653" w:type="dxa"/>
            <w:tcBorders>
              <w:top w:val="nil"/>
              <w:left w:val="nil"/>
              <w:bottom w:val="nil"/>
              <w:right w:val="nil"/>
            </w:tcBorders>
            <w:vAlign w:val="bottom"/>
          </w:tcPr>
          <w:p w14:paraId="1ECB9717" w14:textId="77777777" w:rsidR="009F2B4C" w:rsidRPr="00CF7E1B" w:rsidRDefault="009F2B4C" w:rsidP="009F2B4C">
            <w:pPr>
              <w:pStyle w:val="TableText"/>
              <w:tabs>
                <w:tab w:val="left" w:pos="3306"/>
              </w:tabs>
              <w:jc w:val="right"/>
              <w:rPr>
                <w:rFonts w:cs="Calibri"/>
                <w:b/>
                <w:bCs/>
              </w:rPr>
            </w:pPr>
          </w:p>
        </w:tc>
        <w:tc>
          <w:tcPr>
            <w:tcW w:w="1176" w:type="dxa"/>
            <w:tcBorders>
              <w:top w:val="nil"/>
              <w:left w:val="nil"/>
              <w:bottom w:val="nil"/>
              <w:right w:val="nil"/>
            </w:tcBorders>
            <w:vAlign w:val="bottom"/>
          </w:tcPr>
          <w:p w14:paraId="03702121" w14:textId="77777777" w:rsidR="009F2B4C" w:rsidRPr="00CF7E1B" w:rsidRDefault="009F2B4C" w:rsidP="009F2B4C">
            <w:pPr>
              <w:pStyle w:val="TableText"/>
              <w:tabs>
                <w:tab w:val="left" w:pos="3306"/>
              </w:tabs>
              <w:jc w:val="right"/>
              <w:rPr>
                <w:rFonts w:cs="Calibri"/>
                <w:b/>
                <w:bCs/>
              </w:rPr>
            </w:pPr>
          </w:p>
        </w:tc>
      </w:tr>
      <w:tr w:rsidR="009F2B4C" w:rsidRPr="00F80177" w14:paraId="6508AF9E" w14:textId="77777777" w:rsidTr="00C67A2A">
        <w:trPr>
          <w:cantSplit/>
          <w:trHeight w:val="23"/>
        </w:trPr>
        <w:tc>
          <w:tcPr>
            <w:tcW w:w="1384" w:type="dxa"/>
            <w:tcBorders>
              <w:top w:val="nil"/>
              <w:left w:val="single" w:sz="2" w:space="0" w:color="003366"/>
              <w:bottom w:val="nil"/>
              <w:right w:val="single" w:sz="2" w:space="0" w:color="003366"/>
            </w:tcBorders>
          </w:tcPr>
          <w:p w14:paraId="29D9BBF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210DAF28" w14:textId="77777777" w:rsidR="009F2B4C" w:rsidRPr="00F80177" w:rsidRDefault="009F2B4C" w:rsidP="009F2B4C">
            <w:pPr>
              <w:pStyle w:val="TableText"/>
              <w:tabs>
                <w:tab w:val="left" w:pos="3306"/>
              </w:tabs>
              <w:rPr>
                <w:rFonts w:cs="Calibri"/>
              </w:rPr>
            </w:pPr>
            <w:r w:rsidRPr="00F80177">
              <w:rPr>
                <w:rFonts w:cs="Calibri"/>
              </w:rPr>
              <w:t>Computer Software at Cost</w:t>
            </w:r>
          </w:p>
        </w:tc>
        <w:tc>
          <w:tcPr>
            <w:tcW w:w="1653" w:type="dxa"/>
            <w:tcBorders>
              <w:top w:val="nil"/>
              <w:left w:val="nil"/>
              <w:bottom w:val="nil"/>
              <w:right w:val="nil"/>
            </w:tcBorders>
            <w:vAlign w:val="bottom"/>
          </w:tcPr>
          <w:p w14:paraId="250547A2" w14:textId="644A4143"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5699CADF" w14:textId="49BFF5EC" w:rsidR="009F2B4C" w:rsidRPr="00F80177" w:rsidRDefault="009F2B4C" w:rsidP="009F2B4C">
            <w:pPr>
              <w:pStyle w:val="TableText"/>
              <w:tabs>
                <w:tab w:val="left" w:pos="3306"/>
              </w:tabs>
              <w:jc w:val="right"/>
              <w:rPr>
                <w:rFonts w:cs="Calibri"/>
              </w:rPr>
            </w:pPr>
          </w:p>
        </w:tc>
      </w:tr>
      <w:tr w:rsidR="009F2B4C" w:rsidRPr="00F80177" w14:paraId="19CF18E2" w14:textId="77777777" w:rsidTr="00C67A2A">
        <w:trPr>
          <w:cantSplit/>
          <w:trHeight w:val="23"/>
        </w:trPr>
        <w:tc>
          <w:tcPr>
            <w:tcW w:w="1384" w:type="dxa"/>
            <w:tcBorders>
              <w:top w:val="nil"/>
              <w:left w:val="single" w:sz="2" w:space="0" w:color="003366"/>
              <w:bottom w:val="nil"/>
              <w:right w:val="single" w:sz="2" w:space="0" w:color="003366"/>
            </w:tcBorders>
          </w:tcPr>
          <w:p w14:paraId="19461BB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31A2E53F" w14:textId="77777777"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14:paraId="51417595" w14:textId="6C747A9B"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5748AAD9" w14:textId="0FB6A213" w:rsidR="009F2B4C" w:rsidRPr="00F80177" w:rsidRDefault="009F2B4C" w:rsidP="009F2B4C">
            <w:pPr>
              <w:pStyle w:val="TableText"/>
              <w:tabs>
                <w:tab w:val="left" w:pos="3306"/>
              </w:tabs>
              <w:jc w:val="right"/>
              <w:rPr>
                <w:rFonts w:cs="Calibri"/>
              </w:rPr>
            </w:pPr>
          </w:p>
        </w:tc>
      </w:tr>
      <w:tr w:rsidR="009F2B4C" w:rsidRPr="00F80177" w14:paraId="557855F8" w14:textId="77777777" w:rsidTr="00C67A2A">
        <w:trPr>
          <w:cantSplit/>
          <w:trHeight w:val="23"/>
        </w:trPr>
        <w:tc>
          <w:tcPr>
            <w:tcW w:w="1384" w:type="dxa"/>
            <w:tcBorders>
              <w:top w:val="nil"/>
              <w:left w:val="single" w:sz="2" w:space="0" w:color="003366"/>
              <w:bottom w:val="nil"/>
              <w:right w:val="single" w:sz="2" w:space="0" w:color="003366"/>
            </w:tcBorders>
          </w:tcPr>
          <w:p w14:paraId="38FA459B"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44D2B4A" w14:textId="77777777" w:rsidR="009F2B4C" w:rsidRPr="00F80177" w:rsidRDefault="009F2B4C" w:rsidP="009F2B4C">
            <w:pPr>
              <w:pStyle w:val="TableText"/>
              <w:tabs>
                <w:tab w:val="left" w:pos="3306"/>
              </w:tabs>
              <w:rPr>
                <w:rFonts w:cs="Calibri"/>
              </w:rPr>
            </w:pPr>
            <w:r w:rsidRPr="00F80177">
              <w:rPr>
                <w:rFonts w:cs="Calibri"/>
              </w:rPr>
              <w:t>Less: Accumulated Impairment Losses</w:t>
            </w:r>
          </w:p>
        </w:tc>
        <w:tc>
          <w:tcPr>
            <w:tcW w:w="1653" w:type="dxa"/>
            <w:tcBorders>
              <w:top w:val="nil"/>
              <w:left w:val="nil"/>
              <w:bottom w:val="nil"/>
              <w:right w:val="nil"/>
            </w:tcBorders>
            <w:vAlign w:val="bottom"/>
          </w:tcPr>
          <w:p w14:paraId="4F82A9DF" w14:textId="02713A84"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62BBB0BE" w14:textId="4B9085FE" w:rsidR="009F2B4C" w:rsidRPr="00F80177" w:rsidRDefault="009F2B4C" w:rsidP="009F2B4C">
            <w:pPr>
              <w:pStyle w:val="TableText"/>
              <w:tabs>
                <w:tab w:val="left" w:pos="3306"/>
              </w:tabs>
              <w:jc w:val="right"/>
              <w:rPr>
                <w:rFonts w:cs="Calibri"/>
              </w:rPr>
            </w:pPr>
          </w:p>
        </w:tc>
      </w:tr>
      <w:tr w:rsidR="009F2B4C" w:rsidRPr="00F80177" w14:paraId="7BDECCBE" w14:textId="77777777" w:rsidTr="00C67A2A">
        <w:trPr>
          <w:cantSplit/>
          <w:trHeight w:val="23"/>
        </w:trPr>
        <w:tc>
          <w:tcPr>
            <w:tcW w:w="1384" w:type="dxa"/>
            <w:tcBorders>
              <w:top w:val="nil"/>
              <w:left w:val="single" w:sz="2" w:space="0" w:color="003366"/>
              <w:bottom w:val="nil"/>
              <w:right w:val="single" w:sz="2" w:space="0" w:color="003366"/>
            </w:tcBorders>
          </w:tcPr>
          <w:p w14:paraId="0486E8FC"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46A4AF83" w14:textId="77777777" w:rsidR="009F2B4C" w:rsidRPr="00F80177" w:rsidRDefault="009F2B4C" w:rsidP="009F2B4C">
            <w:pPr>
              <w:pStyle w:val="TableText"/>
              <w:tabs>
                <w:tab w:val="left" w:pos="3306"/>
              </w:tabs>
              <w:rPr>
                <w:rFonts w:cs="Calibri"/>
                <w:i/>
                <w:iCs/>
              </w:rPr>
            </w:pPr>
            <w:r w:rsidRPr="00F80177">
              <w:rPr>
                <w:rFonts w:cs="Calibri"/>
                <w:i/>
                <w:iCs/>
              </w:rPr>
              <w:t>Total Externally Purchased Software</w:t>
            </w:r>
          </w:p>
        </w:tc>
        <w:tc>
          <w:tcPr>
            <w:tcW w:w="1653" w:type="dxa"/>
            <w:tcBorders>
              <w:top w:val="single" w:sz="4" w:space="0" w:color="003366"/>
              <w:left w:val="nil"/>
              <w:bottom w:val="nil"/>
              <w:right w:val="nil"/>
            </w:tcBorders>
            <w:vAlign w:val="bottom"/>
          </w:tcPr>
          <w:p w14:paraId="36EE159F" w14:textId="12D01086" w:rsidR="009F2B4C" w:rsidRPr="00F80177" w:rsidRDefault="009F2B4C" w:rsidP="009F2B4C">
            <w:pPr>
              <w:pStyle w:val="TableText"/>
              <w:tabs>
                <w:tab w:val="left" w:pos="3306"/>
              </w:tabs>
              <w:jc w:val="right"/>
              <w:rPr>
                <w:rFonts w:cs="Calibri"/>
              </w:rPr>
            </w:pPr>
          </w:p>
        </w:tc>
        <w:tc>
          <w:tcPr>
            <w:tcW w:w="1176" w:type="dxa"/>
            <w:tcBorders>
              <w:top w:val="single" w:sz="4" w:space="0" w:color="003366"/>
              <w:left w:val="nil"/>
              <w:bottom w:val="nil"/>
              <w:right w:val="nil"/>
            </w:tcBorders>
            <w:vAlign w:val="bottom"/>
          </w:tcPr>
          <w:p w14:paraId="66C05737" w14:textId="4CDE9A3E" w:rsidR="009F2B4C" w:rsidRPr="00F80177" w:rsidRDefault="009F2B4C" w:rsidP="009F2B4C">
            <w:pPr>
              <w:pStyle w:val="TableText"/>
              <w:tabs>
                <w:tab w:val="left" w:pos="3306"/>
              </w:tabs>
              <w:jc w:val="right"/>
              <w:rPr>
                <w:rFonts w:cs="Calibri"/>
              </w:rPr>
            </w:pPr>
          </w:p>
        </w:tc>
      </w:tr>
      <w:tr w:rsidR="009F2B4C" w:rsidRPr="00F80177" w14:paraId="4CCC271F" w14:textId="77777777" w:rsidTr="00C67A2A">
        <w:trPr>
          <w:cantSplit/>
          <w:trHeight w:val="23"/>
        </w:trPr>
        <w:tc>
          <w:tcPr>
            <w:tcW w:w="1384" w:type="dxa"/>
            <w:tcBorders>
              <w:top w:val="nil"/>
              <w:left w:val="single" w:sz="2" w:space="0" w:color="003366"/>
              <w:bottom w:val="nil"/>
              <w:right w:val="single" w:sz="2" w:space="0" w:color="003366"/>
            </w:tcBorders>
          </w:tcPr>
          <w:p w14:paraId="2D618737"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118D1BEE" w14:textId="77777777" w:rsidR="009F2B4C" w:rsidRPr="00F80177" w:rsidRDefault="009F2B4C" w:rsidP="009F2B4C">
            <w:pPr>
              <w:pStyle w:val="TableText"/>
              <w:tabs>
                <w:tab w:val="left" w:pos="3306"/>
              </w:tabs>
              <w:rPr>
                <w:rFonts w:cs="Calibri"/>
                <w:b/>
                <w:bCs/>
              </w:rPr>
            </w:pPr>
            <w:r w:rsidRPr="00F80177">
              <w:rPr>
                <w:rFonts w:cs="Calibri"/>
                <w:b/>
                <w:bCs/>
              </w:rPr>
              <w:t>Total Computer Software</w:t>
            </w:r>
          </w:p>
        </w:tc>
        <w:tc>
          <w:tcPr>
            <w:tcW w:w="1653" w:type="dxa"/>
            <w:tcBorders>
              <w:top w:val="single" w:sz="4" w:space="0" w:color="003366"/>
              <w:left w:val="nil"/>
              <w:bottom w:val="single" w:sz="4" w:space="0" w:color="003366"/>
              <w:right w:val="nil"/>
            </w:tcBorders>
            <w:vAlign w:val="bottom"/>
          </w:tcPr>
          <w:p w14:paraId="6D752FDB" w14:textId="2619F9B8" w:rsidR="009F2B4C" w:rsidRPr="00F80177" w:rsidRDefault="009F2B4C" w:rsidP="009F2B4C">
            <w:pPr>
              <w:pStyle w:val="TableText"/>
              <w:tabs>
                <w:tab w:val="left" w:pos="3306"/>
              </w:tabs>
              <w:jc w:val="right"/>
              <w:rPr>
                <w:rFonts w:cs="Calibri"/>
                <w:b/>
                <w:bCs/>
              </w:rPr>
            </w:pPr>
          </w:p>
        </w:tc>
        <w:tc>
          <w:tcPr>
            <w:tcW w:w="1176" w:type="dxa"/>
            <w:tcBorders>
              <w:top w:val="single" w:sz="4" w:space="0" w:color="003366"/>
              <w:left w:val="nil"/>
              <w:bottom w:val="single" w:sz="4" w:space="0" w:color="003366"/>
              <w:right w:val="nil"/>
            </w:tcBorders>
            <w:vAlign w:val="bottom"/>
          </w:tcPr>
          <w:p w14:paraId="43B9DFD1" w14:textId="5316A08C" w:rsidR="009F2B4C" w:rsidRPr="00F80177" w:rsidRDefault="009F2B4C" w:rsidP="009F2B4C">
            <w:pPr>
              <w:pStyle w:val="TableText"/>
              <w:tabs>
                <w:tab w:val="left" w:pos="3306"/>
              </w:tabs>
              <w:jc w:val="right"/>
              <w:rPr>
                <w:rFonts w:cs="Calibri"/>
                <w:b/>
                <w:bCs/>
              </w:rPr>
            </w:pPr>
          </w:p>
        </w:tc>
      </w:tr>
      <w:tr w:rsidR="009F2B4C" w:rsidRPr="00F80177" w14:paraId="1D348801" w14:textId="77777777" w:rsidTr="00C67A2A">
        <w:trPr>
          <w:cantSplit/>
          <w:trHeight w:val="23"/>
        </w:trPr>
        <w:tc>
          <w:tcPr>
            <w:tcW w:w="1384" w:type="dxa"/>
            <w:tcBorders>
              <w:top w:val="nil"/>
              <w:left w:val="single" w:sz="2" w:space="0" w:color="003366"/>
              <w:bottom w:val="nil"/>
              <w:right w:val="single" w:sz="2" w:space="0" w:color="003366"/>
            </w:tcBorders>
          </w:tcPr>
          <w:p w14:paraId="4F05B411"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28D9C7EB" w14:textId="77777777" w:rsidR="009F2B4C" w:rsidRPr="00F80177" w:rsidRDefault="009F2B4C" w:rsidP="009F2B4C">
            <w:pPr>
              <w:pStyle w:val="TableText"/>
              <w:tabs>
                <w:tab w:val="left" w:pos="3306"/>
              </w:tabs>
              <w:rPr>
                <w:rFonts w:cs="Calibri"/>
                <w:b/>
                <w:bCs/>
              </w:rPr>
            </w:pPr>
            <w:bookmarkStart w:id="741" w:name="_Toc48468560"/>
            <w:bookmarkStart w:id="742" w:name="_Toc49155668"/>
            <w:bookmarkStart w:id="743" w:name="_Toc49224104"/>
            <w:r w:rsidRPr="00F80177">
              <w:rPr>
                <w:rFonts w:cs="Calibri"/>
                <w:b/>
                <w:bCs/>
              </w:rPr>
              <w:t>Other Intangibles</w:t>
            </w:r>
            <w:bookmarkEnd w:id="741"/>
            <w:bookmarkEnd w:id="742"/>
            <w:bookmarkEnd w:id="743"/>
          </w:p>
        </w:tc>
        <w:tc>
          <w:tcPr>
            <w:tcW w:w="1653" w:type="dxa"/>
            <w:tcBorders>
              <w:top w:val="nil"/>
              <w:left w:val="nil"/>
              <w:bottom w:val="nil"/>
              <w:right w:val="nil"/>
            </w:tcBorders>
            <w:vAlign w:val="bottom"/>
          </w:tcPr>
          <w:p w14:paraId="45D750BF" w14:textId="7777777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70418913" w14:textId="77777777" w:rsidR="009F2B4C" w:rsidRPr="00F80177" w:rsidRDefault="009F2B4C" w:rsidP="009F2B4C">
            <w:pPr>
              <w:pStyle w:val="TableText"/>
              <w:tabs>
                <w:tab w:val="left" w:pos="3306"/>
              </w:tabs>
              <w:jc w:val="right"/>
              <w:rPr>
                <w:rFonts w:cs="Calibri"/>
              </w:rPr>
            </w:pPr>
          </w:p>
        </w:tc>
      </w:tr>
      <w:tr w:rsidR="009F2B4C" w:rsidRPr="00F80177" w14:paraId="72232AE2" w14:textId="77777777" w:rsidTr="00C67A2A">
        <w:trPr>
          <w:cantSplit/>
          <w:trHeight w:val="23"/>
        </w:trPr>
        <w:tc>
          <w:tcPr>
            <w:tcW w:w="1384" w:type="dxa"/>
            <w:tcBorders>
              <w:top w:val="nil"/>
              <w:left w:val="single" w:sz="2" w:space="0" w:color="003366"/>
              <w:bottom w:val="nil"/>
              <w:right w:val="single" w:sz="2" w:space="0" w:color="003366"/>
            </w:tcBorders>
          </w:tcPr>
          <w:p w14:paraId="035249A3"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w:t>
            </w:r>
          </w:p>
        </w:tc>
        <w:tc>
          <w:tcPr>
            <w:tcW w:w="5849" w:type="dxa"/>
            <w:tcBorders>
              <w:top w:val="nil"/>
              <w:left w:val="single" w:sz="2" w:space="0" w:color="003366"/>
              <w:bottom w:val="nil"/>
              <w:right w:val="nil"/>
            </w:tcBorders>
            <w:vAlign w:val="bottom"/>
          </w:tcPr>
          <w:p w14:paraId="06DF9955" w14:textId="77777777" w:rsidR="009F2B4C" w:rsidRPr="00F80177" w:rsidRDefault="009F2B4C" w:rsidP="009F2B4C">
            <w:pPr>
              <w:pStyle w:val="TableText"/>
              <w:tabs>
                <w:tab w:val="left" w:pos="3306"/>
              </w:tabs>
              <w:rPr>
                <w:rFonts w:cs="Calibri"/>
                <w:i/>
                <w:iCs/>
              </w:rPr>
            </w:pPr>
            <w:r w:rsidRPr="00F80177">
              <w:rPr>
                <w:rFonts w:cs="Calibri"/>
                <w:i/>
                <w:iCs/>
              </w:rPr>
              <w:t>Externally Purchased Other Intangibles</w:t>
            </w:r>
          </w:p>
        </w:tc>
        <w:tc>
          <w:tcPr>
            <w:tcW w:w="1653" w:type="dxa"/>
            <w:tcBorders>
              <w:top w:val="nil"/>
              <w:left w:val="nil"/>
              <w:bottom w:val="nil"/>
              <w:right w:val="nil"/>
            </w:tcBorders>
            <w:vAlign w:val="bottom"/>
          </w:tcPr>
          <w:p w14:paraId="4B09FE50" w14:textId="7777777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596E28E1" w14:textId="77777777" w:rsidR="009F2B4C" w:rsidRPr="00F80177" w:rsidRDefault="009F2B4C" w:rsidP="009F2B4C">
            <w:pPr>
              <w:pStyle w:val="TableText"/>
              <w:tabs>
                <w:tab w:val="left" w:pos="3306"/>
              </w:tabs>
              <w:jc w:val="right"/>
              <w:rPr>
                <w:rFonts w:cs="Calibri"/>
              </w:rPr>
            </w:pPr>
          </w:p>
        </w:tc>
      </w:tr>
      <w:tr w:rsidR="009F2B4C" w:rsidRPr="00F80177" w14:paraId="1CCE02B0" w14:textId="77777777" w:rsidTr="00C67A2A">
        <w:trPr>
          <w:cantSplit/>
          <w:trHeight w:val="23"/>
        </w:trPr>
        <w:tc>
          <w:tcPr>
            <w:tcW w:w="1384" w:type="dxa"/>
            <w:tcBorders>
              <w:top w:val="nil"/>
              <w:left w:val="single" w:sz="2" w:space="0" w:color="003366"/>
              <w:bottom w:val="nil"/>
              <w:right w:val="single" w:sz="2" w:space="0" w:color="003366"/>
            </w:tcBorders>
          </w:tcPr>
          <w:p w14:paraId="4A311690"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583B72E5" w14:textId="77777777" w:rsidR="009F2B4C" w:rsidRPr="00F80177" w:rsidRDefault="009F2B4C" w:rsidP="009F2B4C">
            <w:pPr>
              <w:pStyle w:val="TableText"/>
              <w:tabs>
                <w:tab w:val="left" w:pos="3306"/>
              </w:tabs>
              <w:rPr>
                <w:rFonts w:cs="Calibri"/>
              </w:rPr>
            </w:pPr>
            <w:r w:rsidRPr="00F80177">
              <w:rPr>
                <w:rFonts w:cs="Calibri"/>
              </w:rPr>
              <w:t>Other Intangible Assets at Cost</w:t>
            </w:r>
          </w:p>
        </w:tc>
        <w:tc>
          <w:tcPr>
            <w:tcW w:w="1653" w:type="dxa"/>
            <w:tcBorders>
              <w:top w:val="nil"/>
              <w:left w:val="nil"/>
              <w:bottom w:val="nil"/>
              <w:right w:val="nil"/>
            </w:tcBorders>
            <w:vAlign w:val="bottom"/>
          </w:tcPr>
          <w:p w14:paraId="7BB39A32" w14:textId="56D88B1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342F7CA8" w14:textId="4D8DE009" w:rsidR="009F2B4C" w:rsidRPr="00F80177" w:rsidRDefault="009F2B4C" w:rsidP="009F2B4C">
            <w:pPr>
              <w:pStyle w:val="TableText"/>
              <w:tabs>
                <w:tab w:val="left" w:pos="3306"/>
              </w:tabs>
              <w:jc w:val="right"/>
              <w:rPr>
                <w:rFonts w:cs="Calibri"/>
              </w:rPr>
            </w:pPr>
          </w:p>
        </w:tc>
      </w:tr>
      <w:tr w:rsidR="009F2B4C" w:rsidRPr="00F80177" w14:paraId="3A48BDAA" w14:textId="77777777" w:rsidTr="00C67A2A">
        <w:trPr>
          <w:cantSplit/>
          <w:trHeight w:val="23"/>
        </w:trPr>
        <w:tc>
          <w:tcPr>
            <w:tcW w:w="1384" w:type="dxa"/>
            <w:tcBorders>
              <w:top w:val="nil"/>
              <w:left w:val="single" w:sz="2" w:space="0" w:color="003366"/>
              <w:bottom w:val="nil"/>
              <w:right w:val="single" w:sz="2" w:space="0" w:color="003366"/>
            </w:tcBorders>
          </w:tcPr>
          <w:p w14:paraId="2649E29F"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B87A894" w14:textId="77777777"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14:paraId="1E5B2629" w14:textId="20F1778F"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29D3B80E" w14:textId="4C5CD8AE" w:rsidR="009F2B4C" w:rsidRPr="00F80177" w:rsidRDefault="009F2B4C" w:rsidP="009F2B4C">
            <w:pPr>
              <w:pStyle w:val="TableText"/>
              <w:tabs>
                <w:tab w:val="left" w:pos="3306"/>
              </w:tabs>
              <w:jc w:val="right"/>
              <w:rPr>
                <w:rFonts w:cs="Calibri"/>
              </w:rPr>
            </w:pPr>
          </w:p>
        </w:tc>
      </w:tr>
      <w:tr w:rsidR="009F2B4C" w:rsidRPr="00F80177" w14:paraId="53279C20" w14:textId="77777777" w:rsidTr="00C67A2A">
        <w:trPr>
          <w:cantSplit/>
          <w:trHeight w:val="23"/>
        </w:trPr>
        <w:tc>
          <w:tcPr>
            <w:tcW w:w="1384" w:type="dxa"/>
            <w:tcBorders>
              <w:top w:val="nil"/>
              <w:left w:val="single" w:sz="2" w:space="0" w:color="003366"/>
              <w:bottom w:val="nil"/>
              <w:right w:val="single" w:sz="2" w:space="0" w:color="003366"/>
            </w:tcBorders>
          </w:tcPr>
          <w:p w14:paraId="13A0EEAA"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1FF0A350" w14:textId="77777777"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14:paraId="6DB5E656" w14:textId="769AA812"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76526CDF" w14:textId="6A847573" w:rsidR="009F2B4C" w:rsidRPr="00F80177" w:rsidRDefault="009F2B4C" w:rsidP="009F2B4C">
            <w:pPr>
              <w:pStyle w:val="TableText"/>
              <w:tabs>
                <w:tab w:val="left" w:pos="3306"/>
              </w:tabs>
              <w:jc w:val="right"/>
              <w:rPr>
                <w:rFonts w:cs="Calibri"/>
              </w:rPr>
            </w:pPr>
          </w:p>
        </w:tc>
      </w:tr>
      <w:tr w:rsidR="009F2B4C" w:rsidRPr="00F80177" w14:paraId="41C53002" w14:textId="77777777" w:rsidTr="00C67A2A">
        <w:trPr>
          <w:cantSplit/>
          <w:trHeight w:val="23"/>
        </w:trPr>
        <w:tc>
          <w:tcPr>
            <w:tcW w:w="1384" w:type="dxa"/>
            <w:tcBorders>
              <w:top w:val="nil"/>
              <w:left w:val="single" w:sz="2" w:space="0" w:color="003366"/>
              <w:bottom w:val="nil"/>
              <w:right w:val="single" w:sz="2" w:space="0" w:color="003366"/>
            </w:tcBorders>
          </w:tcPr>
          <w:p w14:paraId="319D4DDE" w14:textId="77777777"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7AC11A1B" w14:textId="77777777" w:rsidR="009F2B4C" w:rsidRPr="00CF7E1B" w:rsidRDefault="009F2B4C" w:rsidP="009F2B4C">
            <w:pPr>
              <w:pStyle w:val="TableText"/>
              <w:tabs>
                <w:tab w:val="left" w:pos="3306"/>
              </w:tabs>
              <w:rPr>
                <w:rFonts w:cs="Calibri"/>
                <w:i/>
                <w:iCs/>
              </w:rPr>
            </w:pPr>
            <w:r w:rsidRPr="00CF7E1B">
              <w:rPr>
                <w:rFonts w:cs="Calibri"/>
                <w:i/>
                <w:iCs/>
              </w:rPr>
              <w:t>Total Externally Purchased Other Intangibles</w:t>
            </w:r>
          </w:p>
        </w:tc>
        <w:tc>
          <w:tcPr>
            <w:tcW w:w="1653" w:type="dxa"/>
            <w:tcBorders>
              <w:top w:val="single" w:sz="2" w:space="0" w:color="003366"/>
              <w:left w:val="nil"/>
              <w:bottom w:val="nil"/>
              <w:right w:val="nil"/>
            </w:tcBorders>
            <w:vAlign w:val="bottom"/>
          </w:tcPr>
          <w:p w14:paraId="5D13838E" w14:textId="6A5FD587" w:rsidR="009F2B4C" w:rsidRPr="00F80177" w:rsidRDefault="009F2B4C" w:rsidP="009F2B4C">
            <w:pPr>
              <w:pStyle w:val="TableText"/>
              <w:tabs>
                <w:tab w:val="left" w:pos="3306"/>
              </w:tabs>
              <w:jc w:val="right"/>
              <w:rPr>
                <w:rFonts w:cs="Calibri"/>
              </w:rPr>
            </w:pPr>
          </w:p>
        </w:tc>
        <w:tc>
          <w:tcPr>
            <w:tcW w:w="1176" w:type="dxa"/>
            <w:tcBorders>
              <w:top w:val="single" w:sz="2" w:space="0" w:color="003366"/>
              <w:left w:val="nil"/>
              <w:bottom w:val="nil"/>
              <w:right w:val="nil"/>
            </w:tcBorders>
            <w:vAlign w:val="bottom"/>
          </w:tcPr>
          <w:p w14:paraId="50AAC144" w14:textId="262EBEF0" w:rsidR="009F2B4C" w:rsidRPr="00F80177" w:rsidRDefault="009F2B4C" w:rsidP="009F2B4C">
            <w:pPr>
              <w:pStyle w:val="TableText"/>
              <w:tabs>
                <w:tab w:val="left" w:pos="3306"/>
              </w:tabs>
              <w:jc w:val="right"/>
              <w:rPr>
                <w:rFonts w:cs="Calibri"/>
              </w:rPr>
            </w:pPr>
          </w:p>
        </w:tc>
      </w:tr>
      <w:tr w:rsidR="009F2B4C" w:rsidRPr="00F80177" w14:paraId="2A8C0CFD" w14:textId="77777777" w:rsidTr="00C67A2A">
        <w:trPr>
          <w:cantSplit/>
          <w:trHeight w:val="23"/>
        </w:trPr>
        <w:tc>
          <w:tcPr>
            <w:tcW w:w="1384" w:type="dxa"/>
            <w:tcBorders>
              <w:top w:val="nil"/>
              <w:left w:val="single" w:sz="2" w:space="0" w:color="003366"/>
              <w:bottom w:val="nil"/>
              <w:right w:val="single" w:sz="2" w:space="0" w:color="003366"/>
            </w:tcBorders>
          </w:tcPr>
          <w:p w14:paraId="44CFA28E" w14:textId="77777777"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6C9BF5A7" w14:textId="77777777" w:rsidR="009F2B4C" w:rsidRPr="00CF7E1B" w:rsidRDefault="009F2B4C" w:rsidP="009F2B4C">
            <w:pPr>
              <w:pStyle w:val="TableText"/>
              <w:tabs>
                <w:tab w:val="left" w:pos="3306"/>
              </w:tabs>
              <w:rPr>
                <w:rFonts w:cs="Calibri"/>
                <w:b/>
                <w:bCs/>
              </w:rPr>
            </w:pPr>
            <w:r w:rsidRPr="00CF7E1B">
              <w:rPr>
                <w:rFonts w:cs="Calibri"/>
                <w:b/>
                <w:bCs/>
              </w:rPr>
              <w:t>Total Other Intangibles</w:t>
            </w:r>
          </w:p>
        </w:tc>
        <w:tc>
          <w:tcPr>
            <w:tcW w:w="1653" w:type="dxa"/>
            <w:tcBorders>
              <w:top w:val="single" w:sz="2" w:space="0" w:color="003366"/>
              <w:left w:val="nil"/>
              <w:bottom w:val="single" w:sz="2" w:space="0" w:color="003366"/>
              <w:right w:val="nil"/>
            </w:tcBorders>
            <w:vAlign w:val="bottom"/>
          </w:tcPr>
          <w:p w14:paraId="362C003B" w14:textId="108D468F" w:rsidR="009F2B4C" w:rsidRPr="00F80177" w:rsidRDefault="009F2B4C" w:rsidP="009F2B4C">
            <w:pPr>
              <w:pStyle w:val="TableText"/>
              <w:tabs>
                <w:tab w:val="left" w:pos="3306"/>
              </w:tabs>
              <w:jc w:val="right"/>
              <w:rPr>
                <w:rFonts w:cs="Calibri"/>
                <w:b/>
                <w:bCs/>
              </w:rPr>
            </w:pPr>
          </w:p>
        </w:tc>
        <w:tc>
          <w:tcPr>
            <w:tcW w:w="1176" w:type="dxa"/>
            <w:tcBorders>
              <w:top w:val="single" w:sz="2" w:space="0" w:color="003366"/>
              <w:left w:val="nil"/>
              <w:bottom w:val="single" w:sz="2" w:space="0" w:color="003366"/>
              <w:right w:val="nil"/>
            </w:tcBorders>
            <w:vAlign w:val="bottom"/>
          </w:tcPr>
          <w:p w14:paraId="511194F3" w14:textId="798F7BCC" w:rsidR="009F2B4C" w:rsidRPr="00F80177" w:rsidRDefault="009F2B4C" w:rsidP="009F2B4C">
            <w:pPr>
              <w:pStyle w:val="TableText"/>
              <w:tabs>
                <w:tab w:val="left" w:pos="3306"/>
              </w:tabs>
              <w:jc w:val="right"/>
              <w:rPr>
                <w:rFonts w:cs="Calibri"/>
                <w:b/>
                <w:bCs/>
              </w:rPr>
            </w:pPr>
          </w:p>
        </w:tc>
      </w:tr>
      <w:tr w:rsidR="00C947EF" w:rsidRPr="00F80177" w14:paraId="1B507DB3" w14:textId="77777777" w:rsidTr="00C67A2A">
        <w:trPr>
          <w:cantSplit/>
          <w:trHeight w:val="23"/>
        </w:trPr>
        <w:tc>
          <w:tcPr>
            <w:tcW w:w="1384" w:type="dxa"/>
            <w:tcBorders>
              <w:top w:val="nil"/>
              <w:left w:val="single" w:sz="2" w:space="0" w:color="003366"/>
              <w:bottom w:val="nil"/>
              <w:right w:val="single" w:sz="2" w:space="0" w:color="003366"/>
            </w:tcBorders>
          </w:tcPr>
          <w:p w14:paraId="59DB102A" w14:textId="77777777" w:rsidR="00C947EF" w:rsidRPr="00F80177" w:rsidRDefault="00C947EF" w:rsidP="00C947EF">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4407F552" w14:textId="77777777" w:rsidR="00C947EF" w:rsidRPr="00CF7E1B" w:rsidRDefault="00C947EF" w:rsidP="00C947EF">
            <w:pPr>
              <w:pStyle w:val="TableText"/>
              <w:tabs>
                <w:tab w:val="left" w:pos="3306"/>
              </w:tabs>
              <w:rPr>
                <w:rFonts w:cs="Calibri"/>
                <w:b/>
                <w:bCs/>
              </w:rPr>
            </w:pPr>
            <w:r w:rsidRPr="00CF7E1B">
              <w:rPr>
                <w:rFonts w:cs="Calibri"/>
                <w:b/>
                <w:bCs/>
              </w:rPr>
              <w:t>Total Intangible Assets</w:t>
            </w:r>
          </w:p>
        </w:tc>
        <w:tc>
          <w:tcPr>
            <w:tcW w:w="1653" w:type="dxa"/>
            <w:tcBorders>
              <w:top w:val="single" w:sz="2" w:space="0" w:color="003366"/>
              <w:left w:val="nil"/>
              <w:bottom w:val="single" w:sz="2" w:space="0" w:color="003366"/>
              <w:right w:val="nil"/>
            </w:tcBorders>
            <w:vAlign w:val="bottom"/>
          </w:tcPr>
          <w:p w14:paraId="005B315F" w14:textId="0FE8B8E8" w:rsidR="00C947EF" w:rsidRPr="00F80177" w:rsidRDefault="00C947EF" w:rsidP="00C947EF">
            <w:pPr>
              <w:pStyle w:val="TableText"/>
              <w:tabs>
                <w:tab w:val="left" w:pos="3306"/>
              </w:tabs>
              <w:jc w:val="right"/>
              <w:rPr>
                <w:rFonts w:cs="Calibri"/>
                <w:b/>
                <w:bCs/>
              </w:rPr>
            </w:pPr>
          </w:p>
        </w:tc>
        <w:tc>
          <w:tcPr>
            <w:tcW w:w="1176" w:type="dxa"/>
            <w:tcBorders>
              <w:top w:val="single" w:sz="2" w:space="0" w:color="003366"/>
              <w:left w:val="nil"/>
              <w:bottom w:val="single" w:sz="2" w:space="0" w:color="003366"/>
              <w:right w:val="nil"/>
            </w:tcBorders>
            <w:vAlign w:val="bottom"/>
          </w:tcPr>
          <w:p w14:paraId="4581B02D" w14:textId="16D8A2C2" w:rsidR="00C947EF" w:rsidRPr="00F80177" w:rsidRDefault="00C947EF" w:rsidP="00C947EF">
            <w:pPr>
              <w:pStyle w:val="TableText"/>
              <w:tabs>
                <w:tab w:val="left" w:pos="3306"/>
              </w:tabs>
              <w:jc w:val="right"/>
              <w:rPr>
                <w:rFonts w:cs="Calibri"/>
                <w:b/>
                <w:bCs/>
              </w:rPr>
            </w:pPr>
          </w:p>
        </w:tc>
      </w:tr>
    </w:tbl>
    <w:p w14:paraId="79F30B99" w14:textId="77777777" w:rsidR="00C050C3" w:rsidRDefault="00C947EF">
      <w:r>
        <w:br w:type="page"/>
      </w:r>
    </w:p>
    <w:tbl>
      <w:tblPr>
        <w:tblW w:w="98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4000"/>
        <w:gridCol w:w="1140"/>
        <w:gridCol w:w="1128"/>
        <w:gridCol w:w="1276"/>
        <w:gridCol w:w="916"/>
      </w:tblGrid>
      <w:tr w:rsidR="000144FF" w:rsidRPr="00CF7E1B" w14:paraId="4B280D1A" w14:textId="77777777" w:rsidTr="009F4F84">
        <w:trPr>
          <w:cantSplit/>
        </w:trPr>
        <w:tc>
          <w:tcPr>
            <w:tcW w:w="1421" w:type="dxa"/>
            <w:tcBorders>
              <w:top w:val="single" w:sz="4" w:space="0" w:color="auto"/>
              <w:left w:val="single" w:sz="2" w:space="0" w:color="003366"/>
              <w:bottom w:val="single" w:sz="4" w:space="0" w:color="auto"/>
              <w:right w:val="single" w:sz="2" w:space="0" w:color="003366"/>
            </w:tcBorders>
          </w:tcPr>
          <w:p w14:paraId="7C10E909" w14:textId="77777777" w:rsidR="000144FF" w:rsidRPr="00F80177" w:rsidRDefault="00272CF4" w:rsidP="00914FDD">
            <w:pPr>
              <w:pStyle w:val="TableReference"/>
              <w:spacing w:before="240" w:after="240"/>
              <w:rPr>
                <w:rFonts w:cs="Calibri"/>
                <w:b/>
                <w:color w:val="auto"/>
                <w:sz w:val="20"/>
                <w:szCs w:val="20"/>
              </w:rPr>
            </w:pPr>
            <w:r w:rsidRPr="00CF7E1B">
              <w:rPr>
                <w:rFonts w:cs="Calibri"/>
                <w:b/>
                <w:bCs/>
              </w:rPr>
              <w:br w:type="page"/>
            </w:r>
            <w:r w:rsidR="00F80177" w:rsidRPr="00F80177">
              <w:rPr>
                <w:rFonts w:cs="Calibri"/>
                <w:b/>
                <w:color w:val="auto"/>
                <w:sz w:val="20"/>
                <w:szCs w:val="20"/>
              </w:rPr>
              <w:t>Reference</w:t>
            </w:r>
          </w:p>
        </w:tc>
        <w:tc>
          <w:tcPr>
            <w:tcW w:w="8460" w:type="dxa"/>
            <w:gridSpan w:val="5"/>
            <w:tcBorders>
              <w:top w:val="single" w:sz="4" w:space="0" w:color="auto"/>
              <w:left w:val="single" w:sz="2" w:space="0" w:color="003366"/>
              <w:bottom w:val="single" w:sz="4" w:space="0" w:color="auto"/>
              <w:right w:val="nil"/>
            </w:tcBorders>
          </w:tcPr>
          <w:p w14:paraId="2FC8F33C" w14:textId="18BFE817" w:rsidR="000144FF" w:rsidRPr="00914FDD" w:rsidRDefault="00914FDD" w:rsidP="00914FDD">
            <w:pPr>
              <w:spacing w:before="240" w:after="240"/>
              <w:rPr>
                <w:rFonts w:ascii="Arial Bold" w:hAnsi="Arial Bold" w:cs="Arial"/>
                <w:b/>
                <w:caps/>
                <w:sz w:val="32"/>
                <w:szCs w:val="32"/>
              </w:rPr>
            </w:pPr>
            <w:r w:rsidRPr="00914FDD">
              <w:rPr>
                <w:rFonts w:ascii="Arial Bold" w:hAnsi="Arial Bold" w:cs="Arial"/>
                <w:b/>
                <w:caps/>
                <w:sz w:val="32"/>
                <w:szCs w:val="32"/>
              </w:rPr>
              <w:t xml:space="preserve">Note 29.   Intangible Assets </w:t>
            </w:r>
            <w:r>
              <w:rPr>
                <w:rFonts w:ascii="Arial Bold" w:hAnsi="Arial Bold" w:cs="Arial"/>
                <w:b/>
                <w:caps/>
                <w:sz w:val="32"/>
                <w:szCs w:val="32"/>
              </w:rPr>
              <w:t>–</w:t>
            </w:r>
            <w:r w:rsidRPr="00914FDD">
              <w:rPr>
                <w:rFonts w:ascii="Arial Bold" w:hAnsi="Arial Bold" w:cs="Arial"/>
                <w:b/>
                <w:caps/>
                <w:sz w:val="32"/>
                <w:szCs w:val="32"/>
              </w:rPr>
              <w:t xml:space="preserve"> Continued</w:t>
            </w:r>
            <w:r>
              <w:rPr>
                <w:rFonts w:ascii="Arial Bold" w:hAnsi="Arial Bold" w:cs="Arial"/>
                <w:b/>
                <w:caps/>
                <w:sz w:val="32"/>
                <w:szCs w:val="32"/>
              </w:rPr>
              <w:t xml:space="preserve"> </w:t>
            </w:r>
          </w:p>
        </w:tc>
      </w:tr>
      <w:tr w:rsidR="000144FF" w:rsidRPr="00CF7E1B" w14:paraId="067CDD57" w14:textId="77777777" w:rsidTr="009F4F84">
        <w:trPr>
          <w:cantSplit/>
        </w:trPr>
        <w:tc>
          <w:tcPr>
            <w:tcW w:w="1421" w:type="dxa"/>
            <w:tcBorders>
              <w:top w:val="nil"/>
              <w:left w:val="single" w:sz="2" w:space="0" w:color="003366"/>
              <w:bottom w:val="nil"/>
              <w:right w:val="single" w:sz="2" w:space="0" w:color="003366"/>
            </w:tcBorders>
          </w:tcPr>
          <w:p w14:paraId="5A8B8326"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14:paraId="35332771" w14:textId="77777777" w:rsidR="000144FF" w:rsidRPr="00CF7E1B" w:rsidRDefault="000144FF" w:rsidP="009F4F84">
            <w:pPr>
              <w:pStyle w:val="Reference"/>
              <w:spacing w:after="120"/>
              <w:rPr>
                <w:rFonts w:cs="Calibri"/>
              </w:rPr>
            </w:pPr>
            <w:r w:rsidRPr="00F80177">
              <w:rPr>
                <w:rFonts w:cs="Calibri"/>
                <w:szCs w:val="20"/>
              </w:rPr>
              <w:t>Reconciliation of Intangible Assets</w:t>
            </w:r>
            <w:r w:rsidR="009F4F84">
              <w:rPr>
                <w:rFonts w:cs="Calibri"/>
                <w:szCs w:val="20"/>
              </w:rPr>
              <w:t xml:space="preserve"> 201</w:t>
            </w:r>
            <w:r w:rsidR="00BF1441">
              <w:rPr>
                <w:rFonts w:cs="Calibri"/>
                <w:szCs w:val="20"/>
              </w:rPr>
              <w:t>9-20</w:t>
            </w:r>
          </w:p>
        </w:tc>
      </w:tr>
      <w:tr w:rsidR="000144FF" w:rsidRPr="00CF7E1B" w14:paraId="38132D0A" w14:textId="77777777" w:rsidTr="009F4F84">
        <w:tc>
          <w:tcPr>
            <w:tcW w:w="1421" w:type="dxa"/>
            <w:tcBorders>
              <w:top w:val="nil"/>
              <w:left w:val="single" w:sz="2" w:space="0" w:color="003366"/>
              <w:bottom w:val="nil"/>
              <w:right w:val="single" w:sz="2" w:space="0" w:color="003366"/>
            </w:tcBorders>
          </w:tcPr>
          <w:p w14:paraId="7F440A6C" w14:textId="77777777"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14:paraId="7050DDCC" w14:textId="77777777" w:rsidR="000144FF" w:rsidRPr="00CF7E1B" w:rsidRDefault="000144FF">
            <w:pPr>
              <w:pStyle w:val="TableText"/>
              <w:rPr>
                <w:rFonts w:cs="Calibri"/>
              </w:rPr>
            </w:pPr>
          </w:p>
        </w:tc>
        <w:tc>
          <w:tcPr>
            <w:tcW w:w="1140" w:type="dxa"/>
            <w:tcBorders>
              <w:top w:val="nil"/>
              <w:left w:val="nil"/>
              <w:bottom w:val="nil"/>
              <w:right w:val="nil"/>
            </w:tcBorders>
            <w:vAlign w:val="center"/>
          </w:tcPr>
          <w:p w14:paraId="6959D205" w14:textId="77777777" w:rsidR="000144FF" w:rsidRPr="00CF7E1B" w:rsidRDefault="000144FF" w:rsidP="009F4F84">
            <w:pPr>
              <w:pStyle w:val="TableText"/>
              <w:spacing w:before="0"/>
              <w:jc w:val="right"/>
              <w:rPr>
                <w:rFonts w:cs="Calibri"/>
                <w:b/>
                <w:bCs/>
              </w:rPr>
            </w:pPr>
            <w:r w:rsidRPr="00CF7E1B">
              <w:rPr>
                <w:rFonts w:cs="Calibri"/>
                <w:b/>
                <w:bCs/>
              </w:rPr>
              <w:t>Internally Generated</w:t>
            </w:r>
          </w:p>
          <w:p w14:paraId="35DAEDD9" w14:textId="77777777" w:rsidR="000144FF" w:rsidRPr="00CF7E1B" w:rsidRDefault="000144FF" w:rsidP="009F4F84">
            <w:pPr>
              <w:pStyle w:val="TableText"/>
              <w:spacing w:before="0"/>
              <w:jc w:val="right"/>
              <w:rPr>
                <w:rFonts w:cs="Calibri"/>
                <w:b/>
                <w:bCs/>
              </w:rPr>
            </w:pPr>
            <w:r w:rsidRPr="00CF7E1B">
              <w:rPr>
                <w:rFonts w:cs="Calibri"/>
                <w:b/>
                <w:bCs/>
              </w:rPr>
              <w:t>Software</w:t>
            </w:r>
          </w:p>
        </w:tc>
        <w:tc>
          <w:tcPr>
            <w:tcW w:w="1128" w:type="dxa"/>
            <w:tcBorders>
              <w:top w:val="nil"/>
              <w:left w:val="nil"/>
              <w:bottom w:val="nil"/>
              <w:right w:val="nil"/>
            </w:tcBorders>
            <w:vAlign w:val="center"/>
          </w:tcPr>
          <w:p w14:paraId="2AE3641E" w14:textId="77777777" w:rsidR="000144FF" w:rsidRPr="00CF7E1B" w:rsidRDefault="000144FF" w:rsidP="00C91528">
            <w:pPr>
              <w:pStyle w:val="TableText"/>
              <w:jc w:val="right"/>
              <w:rPr>
                <w:rFonts w:cs="Calibri"/>
                <w:b/>
                <w:bCs/>
              </w:rPr>
            </w:pPr>
            <w:r w:rsidRPr="00CF7E1B">
              <w:rPr>
                <w:rFonts w:cs="Calibri"/>
                <w:b/>
                <w:bCs/>
              </w:rPr>
              <w:t>Externally Purchased Software</w:t>
            </w:r>
          </w:p>
        </w:tc>
        <w:tc>
          <w:tcPr>
            <w:tcW w:w="1276" w:type="dxa"/>
            <w:tcBorders>
              <w:top w:val="nil"/>
              <w:left w:val="nil"/>
              <w:bottom w:val="nil"/>
              <w:right w:val="nil"/>
            </w:tcBorders>
            <w:vAlign w:val="center"/>
          </w:tcPr>
          <w:p w14:paraId="708494E8" w14:textId="77777777" w:rsidR="000144FF" w:rsidRPr="00CF7E1B" w:rsidRDefault="000144FF" w:rsidP="009F4F84">
            <w:pPr>
              <w:pStyle w:val="TableText"/>
              <w:spacing w:before="0"/>
              <w:jc w:val="right"/>
              <w:rPr>
                <w:rFonts w:cs="Calibri"/>
                <w:b/>
                <w:bCs/>
              </w:rPr>
            </w:pPr>
            <w:r w:rsidRPr="00CF7E1B">
              <w:rPr>
                <w:rFonts w:cs="Calibri"/>
                <w:b/>
                <w:bCs/>
              </w:rPr>
              <w:t>Externally Purchased Other Intangibles</w:t>
            </w:r>
          </w:p>
        </w:tc>
        <w:tc>
          <w:tcPr>
            <w:tcW w:w="916" w:type="dxa"/>
            <w:tcBorders>
              <w:top w:val="nil"/>
              <w:left w:val="nil"/>
              <w:bottom w:val="nil"/>
              <w:right w:val="nil"/>
            </w:tcBorders>
            <w:vAlign w:val="center"/>
          </w:tcPr>
          <w:p w14:paraId="29518976" w14:textId="77777777" w:rsidR="000144FF" w:rsidRPr="00CF7E1B" w:rsidRDefault="000144FF" w:rsidP="009F4F84">
            <w:pPr>
              <w:pStyle w:val="TableText"/>
              <w:spacing w:before="0"/>
              <w:jc w:val="right"/>
              <w:rPr>
                <w:rFonts w:cs="Calibri"/>
                <w:b/>
              </w:rPr>
            </w:pPr>
            <w:r w:rsidRPr="00CF7E1B">
              <w:rPr>
                <w:rFonts w:cs="Calibri"/>
                <w:b/>
              </w:rPr>
              <w:t>Total</w:t>
            </w:r>
          </w:p>
        </w:tc>
      </w:tr>
      <w:tr w:rsidR="000144FF" w:rsidRPr="00CF7E1B" w14:paraId="57972F9E" w14:textId="77777777" w:rsidTr="009F4F84">
        <w:tc>
          <w:tcPr>
            <w:tcW w:w="1421" w:type="dxa"/>
            <w:tcBorders>
              <w:top w:val="nil"/>
              <w:left w:val="single" w:sz="2" w:space="0" w:color="003366"/>
              <w:bottom w:val="nil"/>
              <w:right w:val="single" w:sz="2" w:space="0" w:color="003366"/>
            </w:tcBorders>
          </w:tcPr>
          <w:p w14:paraId="52B3A2D0" w14:textId="77777777"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14:paraId="5079D8A8" w14:textId="77777777" w:rsidR="000144FF" w:rsidRPr="00CF7E1B" w:rsidRDefault="000144FF">
            <w:pPr>
              <w:pStyle w:val="TableText"/>
              <w:rPr>
                <w:rFonts w:cs="Calibri"/>
              </w:rPr>
            </w:pPr>
          </w:p>
        </w:tc>
        <w:tc>
          <w:tcPr>
            <w:tcW w:w="1140" w:type="dxa"/>
            <w:tcBorders>
              <w:top w:val="nil"/>
              <w:left w:val="nil"/>
              <w:bottom w:val="nil"/>
              <w:right w:val="nil"/>
            </w:tcBorders>
            <w:vAlign w:val="center"/>
          </w:tcPr>
          <w:p w14:paraId="6D798FBA" w14:textId="77777777" w:rsidR="000144FF" w:rsidRPr="00CF7E1B" w:rsidRDefault="000144FF" w:rsidP="00D55D0B">
            <w:pPr>
              <w:pStyle w:val="TableText"/>
              <w:jc w:val="right"/>
              <w:rPr>
                <w:rFonts w:cs="Calibri"/>
                <w:b/>
              </w:rPr>
            </w:pPr>
            <w:r w:rsidRPr="00CF7E1B">
              <w:rPr>
                <w:rFonts w:cs="Calibri"/>
                <w:b/>
              </w:rPr>
              <w:t>$’000</w:t>
            </w:r>
          </w:p>
        </w:tc>
        <w:tc>
          <w:tcPr>
            <w:tcW w:w="1128" w:type="dxa"/>
            <w:tcBorders>
              <w:top w:val="nil"/>
              <w:left w:val="nil"/>
              <w:bottom w:val="nil"/>
              <w:right w:val="nil"/>
            </w:tcBorders>
            <w:vAlign w:val="center"/>
          </w:tcPr>
          <w:p w14:paraId="6B8BC595" w14:textId="77777777" w:rsidR="000144FF" w:rsidRPr="00CF7E1B" w:rsidRDefault="000144FF" w:rsidP="00D55D0B">
            <w:pPr>
              <w:pStyle w:val="TableText"/>
              <w:jc w:val="right"/>
              <w:rPr>
                <w:rFonts w:cs="Calibri"/>
                <w:b/>
              </w:rPr>
            </w:pPr>
            <w:r w:rsidRPr="00CF7E1B">
              <w:rPr>
                <w:rFonts w:cs="Calibri"/>
                <w:b/>
              </w:rPr>
              <w:t>$’000</w:t>
            </w:r>
          </w:p>
        </w:tc>
        <w:tc>
          <w:tcPr>
            <w:tcW w:w="1276" w:type="dxa"/>
            <w:tcBorders>
              <w:top w:val="nil"/>
              <w:left w:val="nil"/>
              <w:bottom w:val="nil"/>
              <w:right w:val="nil"/>
            </w:tcBorders>
            <w:vAlign w:val="center"/>
          </w:tcPr>
          <w:p w14:paraId="6C27DE6F" w14:textId="77777777" w:rsidR="000144FF" w:rsidRPr="00CF7E1B" w:rsidRDefault="000144FF" w:rsidP="00D55D0B">
            <w:pPr>
              <w:pStyle w:val="TableText"/>
              <w:jc w:val="right"/>
              <w:rPr>
                <w:rFonts w:cs="Calibri"/>
              </w:rPr>
            </w:pPr>
            <w:r w:rsidRPr="00CF7E1B">
              <w:rPr>
                <w:rFonts w:cs="Calibri"/>
                <w:b/>
              </w:rPr>
              <w:t>$’000</w:t>
            </w:r>
          </w:p>
        </w:tc>
        <w:tc>
          <w:tcPr>
            <w:tcW w:w="916" w:type="dxa"/>
            <w:tcBorders>
              <w:top w:val="nil"/>
              <w:left w:val="nil"/>
              <w:bottom w:val="nil"/>
              <w:right w:val="nil"/>
            </w:tcBorders>
            <w:vAlign w:val="center"/>
          </w:tcPr>
          <w:p w14:paraId="508D4B86" w14:textId="77777777" w:rsidR="000144FF" w:rsidRPr="00CF7E1B" w:rsidRDefault="000144FF" w:rsidP="00D55D0B">
            <w:pPr>
              <w:pStyle w:val="TableText"/>
              <w:jc w:val="right"/>
              <w:rPr>
                <w:rFonts w:cs="Calibri"/>
              </w:rPr>
            </w:pPr>
            <w:r w:rsidRPr="00CF7E1B">
              <w:rPr>
                <w:rFonts w:cs="Calibri"/>
                <w:b/>
              </w:rPr>
              <w:t>$’000</w:t>
            </w:r>
          </w:p>
        </w:tc>
      </w:tr>
      <w:tr w:rsidR="000144FF" w:rsidRPr="00CF7E1B" w14:paraId="7599DE29" w14:textId="77777777" w:rsidTr="009F4F84">
        <w:tc>
          <w:tcPr>
            <w:tcW w:w="1421" w:type="dxa"/>
            <w:tcBorders>
              <w:top w:val="nil"/>
              <w:left w:val="single" w:sz="2" w:space="0" w:color="003366"/>
              <w:bottom w:val="nil"/>
              <w:right w:val="single" w:sz="2" w:space="0" w:color="003366"/>
            </w:tcBorders>
          </w:tcPr>
          <w:p w14:paraId="5E0A955E"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11103D" w14:textId="77777777" w:rsidR="000144FF" w:rsidRPr="00CF7E1B" w:rsidRDefault="009F4F84" w:rsidP="009F4F84">
            <w:pPr>
              <w:pStyle w:val="TableText"/>
              <w:rPr>
                <w:rFonts w:cs="Calibri"/>
                <w:b/>
              </w:rPr>
            </w:pPr>
            <w:r>
              <w:rPr>
                <w:rFonts w:cs="Calibri"/>
                <w:b/>
              </w:rPr>
              <w:t>C</w:t>
            </w:r>
            <w:r w:rsidR="000144FF" w:rsidRPr="00CF7E1B">
              <w:rPr>
                <w:rFonts w:cs="Calibri"/>
                <w:b/>
              </w:rPr>
              <w:t xml:space="preserve">arrying Amount Beginning </w:t>
            </w:r>
            <w:r>
              <w:rPr>
                <w:rFonts w:cs="Calibri"/>
                <w:b/>
              </w:rPr>
              <w:t xml:space="preserve">of </w:t>
            </w:r>
            <w:r w:rsidR="000144FF" w:rsidRPr="00CF7E1B">
              <w:rPr>
                <w:rFonts w:cs="Calibri"/>
                <w:b/>
              </w:rPr>
              <w:t>Reporting Period</w:t>
            </w:r>
          </w:p>
        </w:tc>
        <w:tc>
          <w:tcPr>
            <w:tcW w:w="1140" w:type="dxa"/>
            <w:tcBorders>
              <w:top w:val="nil"/>
              <w:left w:val="nil"/>
              <w:bottom w:val="nil"/>
              <w:right w:val="nil"/>
            </w:tcBorders>
          </w:tcPr>
          <w:p w14:paraId="44A8CCE0" w14:textId="2D57F685" w:rsidR="000144FF" w:rsidRPr="00CF7E1B" w:rsidRDefault="000144FF">
            <w:pPr>
              <w:pStyle w:val="TableText"/>
              <w:jc w:val="right"/>
              <w:rPr>
                <w:rFonts w:cs="Calibri"/>
                <w:b/>
              </w:rPr>
            </w:pPr>
          </w:p>
        </w:tc>
        <w:tc>
          <w:tcPr>
            <w:tcW w:w="1128" w:type="dxa"/>
            <w:tcBorders>
              <w:top w:val="nil"/>
              <w:left w:val="nil"/>
              <w:bottom w:val="nil"/>
              <w:right w:val="nil"/>
            </w:tcBorders>
          </w:tcPr>
          <w:p w14:paraId="1AC8899D" w14:textId="730F4F09" w:rsidR="000144FF" w:rsidRPr="00CF7E1B" w:rsidRDefault="000144FF">
            <w:pPr>
              <w:pStyle w:val="TableText"/>
              <w:jc w:val="right"/>
              <w:rPr>
                <w:rFonts w:cs="Calibri"/>
                <w:b/>
              </w:rPr>
            </w:pPr>
          </w:p>
        </w:tc>
        <w:tc>
          <w:tcPr>
            <w:tcW w:w="1276" w:type="dxa"/>
            <w:tcBorders>
              <w:top w:val="nil"/>
              <w:left w:val="nil"/>
              <w:bottom w:val="nil"/>
              <w:right w:val="nil"/>
            </w:tcBorders>
          </w:tcPr>
          <w:p w14:paraId="1A541684" w14:textId="1E35050C" w:rsidR="000144FF" w:rsidRPr="00CF7E1B" w:rsidRDefault="000144FF">
            <w:pPr>
              <w:pStyle w:val="TableText"/>
              <w:jc w:val="right"/>
              <w:rPr>
                <w:rFonts w:cs="Calibri"/>
                <w:b/>
              </w:rPr>
            </w:pPr>
          </w:p>
        </w:tc>
        <w:tc>
          <w:tcPr>
            <w:tcW w:w="916" w:type="dxa"/>
            <w:tcBorders>
              <w:top w:val="nil"/>
              <w:left w:val="nil"/>
              <w:bottom w:val="nil"/>
              <w:right w:val="nil"/>
            </w:tcBorders>
          </w:tcPr>
          <w:p w14:paraId="26F08E8F" w14:textId="6E0A5A3F" w:rsidR="000144FF" w:rsidRPr="00CF7E1B" w:rsidRDefault="000144FF">
            <w:pPr>
              <w:pStyle w:val="TableText"/>
              <w:jc w:val="right"/>
              <w:rPr>
                <w:rFonts w:cs="Calibri"/>
                <w:b/>
              </w:rPr>
            </w:pPr>
          </w:p>
        </w:tc>
      </w:tr>
      <w:tr w:rsidR="000144FF" w:rsidRPr="00CF7E1B" w14:paraId="79B5587F" w14:textId="77777777" w:rsidTr="009F4F84">
        <w:tc>
          <w:tcPr>
            <w:tcW w:w="1421" w:type="dxa"/>
            <w:tcBorders>
              <w:top w:val="nil"/>
              <w:left w:val="single" w:sz="2" w:space="0" w:color="003366"/>
              <w:bottom w:val="nil"/>
              <w:right w:val="single" w:sz="2" w:space="0" w:color="003366"/>
            </w:tcBorders>
          </w:tcPr>
          <w:p w14:paraId="2AECBF6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14:paraId="5777E401" w14:textId="77777777"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14:paraId="2D72D16E" w14:textId="265D4DC6" w:rsidR="000144FF" w:rsidRPr="00CF7E1B" w:rsidRDefault="000144FF">
            <w:pPr>
              <w:pStyle w:val="TableText"/>
              <w:jc w:val="right"/>
              <w:rPr>
                <w:rFonts w:cs="Calibri"/>
              </w:rPr>
            </w:pPr>
          </w:p>
        </w:tc>
        <w:tc>
          <w:tcPr>
            <w:tcW w:w="1128" w:type="dxa"/>
            <w:tcBorders>
              <w:top w:val="nil"/>
              <w:left w:val="nil"/>
              <w:bottom w:val="nil"/>
              <w:right w:val="nil"/>
            </w:tcBorders>
          </w:tcPr>
          <w:p w14:paraId="28D94559" w14:textId="0C940A56" w:rsidR="000144FF" w:rsidRPr="00CF7E1B" w:rsidRDefault="000144FF">
            <w:pPr>
              <w:pStyle w:val="TableText"/>
              <w:jc w:val="right"/>
              <w:rPr>
                <w:rFonts w:cs="Calibri"/>
              </w:rPr>
            </w:pPr>
          </w:p>
        </w:tc>
        <w:tc>
          <w:tcPr>
            <w:tcW w:w="1276" w:type="dxa"/>
            <w:tcBorders>
              <w:top w:val="nil"/>
              <w:left w:val="nil"/>
              <w:bottom w:val="nil"/>
              <w:right w:val="nil"/>
            </w:tcBorders>
          </w:tcPr>
          <w:p w14:paraId="32463FC0" w14:textId="65E13AA7" w:rsidR="000144FF" w:rsidRPr="00CF7E1B" w:rsidRDefault="000144FF">
            <w:pPr>
              <w:pStyle w:val="TableText"/>
              <w:jc w:val="right"/>
              <w:rPr>
                <w:rFonts w:cs="Calibri"/>
              </w:rPr>
            </w:pPr>
          </w:p>
        </w:tc>
        <w:tc>
          <w:tcPr>
            <w:tcW w:w="916" w:type="dxa"/>
            <w:tcBorders>
              <w:top w:val="nil"/>
              <w:left w:val="nil"/>
              <w:bottom w:val="nil"/>
              <w:right w:val="nil"/>
            </w:tcBorders>
          </w:tcPr>
          <w:p w14:paraId="4C08691D" w14:textId="229915AC" w:rsidR="000144FF" w:rsidRPr="00CF7E1B" w:rsidRDefault="000144FF">
            <w:pPr>
              <w:pStyle w:val="TableText"/>
              <w:jc w:val="right"/>
              <w:rPr>
                <w:rFonts w:cs="Calibri"/>
              </w:rPr>
            </w:pPr>
          </w:p>
        </w:tc>
      </w:tr>
      <w:tr w:rsidR="000144FF" w:rsidRPr="00CF7E1B" w14:paraId="0A185D0A" w14:textId="77777777" w:rsidTr="009F4F84">
        <w:tc>
          <w:tcPr>
            <w:tcW w:w="1421" w:type="dxa"/>
            <w:tcBorders>
              <w:top w:val="nil"/>
              <w:left w:val="single" w:sz="2" w:space="0" w:color="003366"/>
              <w:bottom w:val="nil"/>
              <w:right w:val="single" w:sz="2" w:space="0" w:color="003366"/>
            </w:tcBorders>
          </w:tcPr>
          <w:p w14:paraId="3D10ED9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14:paraId="4D783BAF" w14:textId="77777777"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14:paraId="18968364" w14:textId="6DCE0B9A" w:rsidR="000144FF" w:rsidRPr="00CF7E1B" w:rsidRDefault="000144FF">
            <w:pPr>
              <w:pStyle w:val="TableText"/>
              <w:jc w:val="right"/>
              <w:rPr>
                <w:rFonts w:cs="Calibri"/>
              </w:rPr>
            </w:pPr>
          </w:p>
        </w:tc>
        <w:tc>
          <w:tcPr>
            <w:tcW w:w="1128" w:type="dxa"/>
            <w:tcBorders>
              <w:top w:val="nil"/>
              <w:left w:val="nil"/>
              <w:bottom w:val="nil"/>
              <w:right w:val="nil"/>
            </w:tcBorders>
          </w:tcPr>
          <w:p w14:paraId="613B4C7F" w14:textId="68BB202B" w:rsidR="000144FF" w:rsidRPr="00CF7E1B" w:rsidRDefault="000144FF">
            <w:pPr>
              <w:pStyle w:val="TableText"/>
              <w:jc w:val="right"/>
              <w:rPr>
                <w:rFonts w:cs="Calibri"/>
              </w:rPr>
            </w:pPr>
          </w:p>
        </w:tc>
        <w:tc>
          <w:tcPr>
            <w:tcW w:w="1276" w:type="dxa"/>
            <w:tcBorders>
              <w:top w:val="nil"/>
              <w:left w:val="nil"/>
              <w:bottom w:val="nil"/>
              <w:right w:val="nil"/>
            </w:tcBorders>
          </w:tcPr>
          <w:p w14:paraId="3AF294AE" w14:textId="3C78289F" w:rsidR="000144FF" w:rsidRPr="00CF7E1B" w:rsidRDefault="000144FF">
            <w:pPr>
              <w:pStyle w:val="TableText"/>
              <w:jc w:val="right"/>
              <w:rPr>
                <w:rFonts w:cs="Calibri"/>
              </w:rPr>
            </w:pPr>
          </w:p>
        </w:tc>
        <w:tc>
          <w:tcPr>
            <w:tcW w:w="916" w:type="dxa"/>
            <w:tcBorders>
              <w:top w:val="nil"/>
              <w:left w:val="nil"/>
              <w:bottom w:val="nil"/>
              <w:right w:val="nil"/>
            </w:tcBorders>
          </w:tcPr>
          <w:p w14:paraId="073EAA4F" w14:textId="647D782C" w:rsidR="000144FF" w:rsidRPr="00CF7E1B" w:rsidRDefault="000144FF">
            <w:pPr>
              <w:pStyle w:val="TableText"/>
              <w:jc w:val="right"/>
              <w:rPr>
                <w:rFonts w:cs="Calibri"/>
              </w:rPr>
            </w:pPr>
          </w:p>
        </w:tc>
      </w:tr>
      <w:tr w:rsidR="000144FF" w:rsidRPr="00CF7E1B" w14:paraId="71B74BCB" w14:textId="77777777" w:rsidTr="009F4F84">
        <w:tc>
          <w:tcPr>
            <w:tcW w:w="1421" w:type="dxa"/>
            <w:tcBorders>
              <w:top w:val="nil"/>
              <w:left w:val="single" w:sz="2" w:space="0" w:color="003366"/>
              <w:bottom w:val="nil"/>
              <w:right w:val="single" w:sz="2" w:space="0" w:color="003366"/>
            </w:tcBorders>
          </w:tcPr>
          <w:p w14:paraId="63B5EEEB"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14:paraId="559BA69B" w14:textId="77777777"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14:paraId="4F535E1A" w14:textId="62BD5739" w:rsidR="000144FF" w:rsidRPr="00CF7E1B" w:rsidRDefault="000144FF">
            <w:pPr>
              <w:pStyle w:val="TableText"/>
              <w:jc w:val="right"/>
              <w:rPr>
                <w:rFonts w:cs="Calibri"/>
              </w:rPr>
            </w:pPr>
          </w:p>
        </w:tc>
        <w:tc>
          <w:tcPr>
            <w:tcW w:w="1128" w:type="dxa"/>
            <w:tcBorders>
              <w:top w:val="nil"/>
              <w:left w:val="nil"/>
              <w:bottom w:val="nil"/>
              <w:right w:val="nil"/>
            </w:tcBorders>
          </w:tcPr>
          <w:p w14:paraId="4C4DE476" w14:textId="7C4E4BC2" w:rsidR="000144FF" w:rsidRPr="00CF7E1B" w:rsidRDefault="000144FF">
            <w:pPr>
              <w:pStyle w:val="TableText"/>
              <w:jc w:val="right"/>
              <w:rPr>
                <w:rFonts w:cs="Calibri"/>
              </w:rPr>
            </w:pPr>
          </w:p>
        </w:tc>
        <w:tc>
          <w:tcPr>
            <w:tcW w:w="1276" w:type="dxa"/>
            <w:tcBorders>
              <w:top w:val="nil"/>
              <w:left w:val="nil"/>
              <w:bottom w:val="nil"/>
              <w:right w:val="nil"/>
            </w:tcBorders>
          </w:tcPr>
          <w:p w14:paraId="6342549D" w14:textId="5A61FDB1" w:rsidR="000144FF" w:rsidRPr="00CF7E1B" w:rsidRDefault="000144FF">
            <w:pPr>
              <w:pStyle w:val="TableText"/>
              <w:jc w:val="right"/>
              <w:rPr>
                <w:rFonts w:cs="Calibri"/>
              </w:rPr>
            </w:pPr>
          </w:p>
        </w:tc>
        <w:tc>
          <w:tcPr>
            <w:tcW w:w="916" w:type="dxa"/>
            <w:tcBorders>
              <w:top w:val="nil"/>
              <w:left w:val="nil"/>
              <w:bottom w:val="nil"/>
              <w:right w:val="nil"/>
            </w:tcBorders>
          </w:tcPr>
          <w:p w14:paraId="02B4EB66" w14:textId="14A00810" w:rsidR="000144FF" w:rsidRPr="00CF7E1B" w:rsidRDefault="000144FF">
            <w:pPr>
              <w:pStyle w:val="TableText"/>
              <w:jc w:val="right"/>
              <w:rPr>
                <w:rFonts w:cs="Calibri"/>
              </w:rPr>
            </w:pPr>
          </w:p>
        </w:tc>
      </w:tr>
      <w:tr w:rsidR="000144FF" w:rsidRPr="00CF7E1B" w14:paraId="4C483710" w14:textId="77777777" w:rsidTr="009F4F84">
        <w:tc>
          <w:tcPr>
            <w:tcW w:w="1421" w:type="dxa"/>
            <w:tcBorders>
              <w:top w:val="nil"/>
              <w:left w:val="single" w:sz="2" w:space="0" w:color="003366"/>
              <w:bottom w:val="nil"/>
              <w:right w:val="single" w:sz="2" w:space="0" w:color="003366"/>
            </w:tcBorders>
          </w:tcPr>
          <w:p w14:paraId="1FE39D3E"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14:paraId="7A140CB1" w14:textId="77777777"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14:paraId="6E37D2D7" w14:textId="334B9143" w:rsidR="000144FF" w:rsidRPr="00CF7E1B" w:rsidRDefault="000144FF">
            <w:pPr>
              <w:pStyle w:val="TableText"/>
              <w:jc w:val="right"/>
              <w:rPr>
                <w:rFonts w:cs="Calibri"/>
              </w:rPr>
            </w:pPr>
          </w:p>
        </w:tc>
        <w:tc>
          <w:tcPr>
            <w:tcW w:w="1128" w:type="dxa"/>
            <w:tcBorders>
              <w:top w:val="nil"/>
              <w:left w:val="nil"/>
              <w:bottom w:val="nil"/>
              <w:right w:val="nil"/>
            </w:tcBorders>
          </w:tcPr>
          <w:p w14:paraId="6EA07BB6" w14:textId="086F5CE6" w:rsidR="000144FF" w:rsidRPr="00CF7E1B" w:rsidRDefault="000144FF">
            <w:pPr>
              <w:pStyle w:val="TableText"/>
              <w:jc w:val="right"/>
              <w:rPr>
                <w:rFonts w:cs="Calibri"/>
              </w:rPr>
            </w:pPr>
          </w:p>
        </w:tc>
        <w:tc>
          <w:tcPr>
            <w:tcW w:w="1276" w:type="dxa"/>
            <w:tcBorders>
              <w:top w:val="nil"/>
              <w:left w:val="nil"/>
              <w:bottom w:val="nil"/>
              <w:right w:val="nil"/>
            </w:tcBorders>
          </w:tcPr>
          <w:p w14:paraId="1DB6EDD4" w14:textId="58F6A045" w:rsidR="000144FF" w:rsidRPr="00CF7E1B" w:rsidRDefault="000144FF">
            <w:pPr>
              <w:pStyle w:val="TableText"/>
              <w:jc w:val="right"/>
              <w:rPr>
                <w:rFonts w:cs="Calibri"/>
              </w:rPr>
            </w:pPr>
          </w:p>
        </w:tc>
        <w:tc>
          <w:tcPr>
            <w:tcW w:w="916" w:type="dxa"/>
            <w:tcBorders>
              <w:top w:val="nil"/>
              <w:left w:val="nil"/>
              <w:bottom w:val="nil"/>
              <w:right w:val="nil"/>
            </w:tcBorders>
          </w:tcPr>
          <w:p w14:paraId="0DCEA979" w14:textId="14C80864" w:rsidR="000144FF" w:rsidRPr="00CF7E1B" w:rsidRDefault="000144FF">
            <w:pPr>
              <w:pStyle w:val="TableText"/>
              <w:jc w:val="right"/>
              <w:rPr>
                <w:rFonts w:cs="Calibri"/>
              </w:rPr>
            </w:pPr>
          </w:p>
        </w:tc>
      </w:tr>
      <w:tr w:rsidR="000144FF" w:rsidRPr="00CF7E1B" w14:paraId="35F0242D" w14:textId="77777777" w:rsidTr="009F4F84">
        <w:tc>
          <w:tcPr>
            <w:tcW w:w="1421" w:type="dxa"/>
            <w:tcBorders>
              <w:top w:val="nil"/>
              <w:left w:val="single" w:sz="2" w:space="0" w:color="003366"/>
              <w:bottom w:val="nil"/>
              <w:right w:val="single" w:sz="2" w:space="0" w:color="003366"/>
            </w:tcBorders>
          </w:tcPr>
          <w:p w14:paraId="09752BD2"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14:paraId="6F1EC3F2" w14:textId="77777777"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14:paraId="0A4FFEA6" w14:textId="116E0CD2" w:rsidR="000144FF" w:rsidRPr="00CF7E1B" w:rsidRDefault="000144FF">
            <w:pPr>
              <w:pStyle w:val="TableText"/>
              <w:jc w:val="right"/>
              <w:rPr>
                <w:rFonts w:cs="Calibri"/>
              </w:rPr>
            </w:pPr>
          </w:p>
        </w:tc>
        <w:tc>
          <w:tcPr>
            <w:tcW w:w="1128" w:type="dxa"/>
            <w:tcBorders>
              <w:top w:val="nil"/>
              <w:left w:val="nil"/>
              <w:bottom w:val="nil"/>
              <w:right w:val="nil"/>
            </w:tcBorders>
          </w:tcPr>
          <w:p w14:paraId="39E8D0CA" w14:textId="42494F25" w:rsidR="000144FF" w:rsidRPr="00CF7E1B" w:rsidRDefault="000144FF">
            <w:pPr>
              <w:pStyle w:val="TableText"/>
              <w:jc w:val="right"/>
              <w:rPr>
                <w:rFonts w:cs="Calibri"/>
              </w:rPr>
            </w:pPr>
          </w:p>
        </w:tc>
        <w:tc>
          <w:tcPr>
            <w:tcW w:w="1276" w:type="dxa"/>
            <w:tcBorders>
              <w:top w:val="nil"/>
              <w:left w:val="nil"/>
              <w:bottom w:val="nil"/>
              <w:right w:val="nil"/>
            </w:tcBorders>
          </w:tcPr>
          <w:p w14:paraId="339EAED9" w14:textId="16793094" w:rsidR="000144FF" w:rsidRPr="00CF7E1B" w:rsidRDefault="000144FF">
            <w:pPr>
              <w:pStyle w:val="TableText"/>
              <w:jc w:val="right"/>
              <w:rPr>
                <w:rFonts w:cs="Calibri"/>
              </w:rPr>
            </w:pPr>
          </w:p>
        </w:tc>
        <w:tc>
          <w:tcPr>
            <w:tcW w:w="916" w:type="dxa"/>
            <w:tcBorders>
              <w:top w:val="nil"/>
              <w:left w:val="nil"/>
              <w:bottom w:val="nil"/>
              <w:right w:val="nil"/>
            </w:tcBorders>
          </w:tcPr>
          <w:p w14:paraId="69A69006" w14:textId="75108989" w:rsidR="000144FF" w:rsidRPr="00CF7E1B" w:rsidRDefault="000144FF">
            <w:pPr>
              <w:pStyle w:val="TableText"/>
              <w:jc w:val="right"/>
              <w:rPr>
                <w:rFonts w:cs="Calibri"/>
              </w:rPr>
            </w:pPr>
          </w:p>
        </w:tc>
      </w:tr>
      <w:tr w:rsidR="000144FF" w:rsidRPr="00CF7E1B" w14:paraId="0A8BBD22" w14:textId="77777777" w:rsidTr="009F4F84">
        <w:tc>
          <w:tcPr>
            <w:tcW w:w="1421" w:type="dxa"/>
            <w:tcBorders>
              <w:top w:val="nil"/>
              <w:left w:val="single" w:sz="2" w:space="0" w:color="003366"/>
              <w:bottom w:val="nil"/>
              <w:right w:val="single" w:sz="2" w:space="0" w:color="003366"/>
            </w:tcBorders>
          </w:tcPr>
          <w:p w14:paraId="58A89EB3"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DD1663" w14:textId="73FC2694" w:rsidR="000144FF" w:rsidRPr="00CF7E1B" w:rsidRDefault="000144FF" w:rsidP="009F4F84">
            <w:pPr>
              <w:pStyle w:val="TableText"/>
              <w:rPr>
                <w:rFonts w:cs="Calibri"/>
                <w:b/>
              </w:rPr>
            </w:pPr>
            <w:r w:rsidRPr="00CF7E1B">
              <w:rPr>
                <w:rFonts w:cs="Calibri"/>
                <w:b/>
              </w:rPr>
              <w:t xml:space="preserve">Carrying Amount </w:t>
            </w:r>
            <w:r w:rsidR="009F4F84">
              <w:rPr>
                <w:rFonts w:cs="Calibri"/>
                <w:b/>
              </w:rPr>
              <w:t xml:space="preserve">at the </w:t>
            </w:r>
            <w:r w:rsidRPr="00CF7E1B">
              <w:rPr>
                <w:rFonts w:cs="Calibri"/>
                <w:b/>
              </w:rPr>
              <w:t xml:space="preserve">End of </w:t>
            </w:r>
            <w:r w:rsidR="009E6780">
              <w:rPr>
                <w:rFonts w:cs="Calibri"/>
                <w:b/>
              </w:rPr>
              <w:t>the</w:t>
            </w:r>
            <w:r w:rsidR="005F68A6">
              <w:rPr>
                <w:rFonts w:cs="Calibri"/>
                <w:b/>
              </w:rPr>
              <w:t xml:space="preserve"> </w:t>
            </w:r>
            <w:r w:rsidRPr="00CF7E1B">
              <w:rPr>
                <w:rFonts w:cs="Calibri"/>
                <w:b/>
              </w:rPr>
              <w:t>Reporting Period</w:t>
            </w:r>
          </w:p>
        </w:tc>
        <w:tc>
          <w:tcPr>
            <w:tcW w:w="1140" w:type="dxa"/>
            <w:tcBorders>
              <w:top w:val="single" w:sz="4" w:space="0" w:color="003366"/>
              <w:left w:val="nil"/>
              <w:bottom w:val="double" w:sz="4" w:space="0" w:color="003366"/>
              <w:right w:val="nil"/>
            </w:tcBorders>
            <w:vAlign w:val="bottom"/>
          </w:tcPr>
          <w:p w14:paraId="57B0BA3E" w14:textId="1DDA621A" w:rsidR="000144FF" w:rsidRPr="00CF7E1B" w:rsidRDefault="000144FF">
            <w:pPr>
              <w:pStyle w:val="TableText"/>
              <w:jc w:val="right"/>
              <w:rPr>
                <w:rFonts w:cs="Calibri"/>
                <w:b/>
                <w:bCs/>
              </w:rPr>
            </w:pPr>
          </w:p>
        </w:tc>
        <w:tc>
          <w:tcPr>
            <w:tcW w:w="1128" w:type="dxa"/>
            <w:tcBorders>
              <w:top w:val="single" w:sz="4" w:space="0" w:color="003366"/>
              <w:left w:val="nil"/>
              <w:bottom w:val="double" w:sz="4" w:space="0" w:color="003366"/>
              <w:right w:val="nil"/>
            </w:tcBorders>
            <w:vAlign w:val="bottom"/>
          </w:tcPr>
          <w:p w14:paraId="31E5B40A" w14:textId="1B0805FC" w:rsidR="000144FF" w:rsidRPr="00CF7E1B" w:rsidRDefault="000144FF">
            <w:pPr>
              <w:pStyle w:val="TableText"/>
              <w:jc w:val="right"/>
              <w:rPr>
                <w:rFonts w:cs="Calibri"/>
                <w:b/>
                <w:bCs/>
              </w:rPr>
            </w:pPr>
          </w:p>
        </w:tc>
        <w:tc>
          <w:tcPr>
            <w:tcW w:w="1276" w:type="dxa"/>
            <w:tcBorders>
              <w:top w:val="single" w:sz="4" w:space="0" w:color="003366"/>
              <w:left w:val="nil"/>
              <w:bottom w:val="double" w:sz="4" w:space="0" w:color="003366"/>
              <w:right w:val="nil"/>
            </w:tcBorders>
            <w:vAlign w:val="bottom"/>
          </w:tcPr>
          <w:p w14:paraId="5438C377" w14:textId="6AD57C22" w:rsidR="000144FF" w:rsidRPr="00CF7E1B" w:rsidRDefault="000144FF">
            <w:pPr>
              <w:pStyle w:val="TableText"/>
              <w:jc w:val="right"/>
              <w:rPr>
                <w:rFonts w:cs="Calibri"/>
                <w:b/>
                <w:bCs/>
              </w:rPr>
            </w:pPr>
          </w:p>
        </w:tc>
        <w:tc>
          <w:tcPr>
            <w:tcW w:w="916" w:type="dxa"/>
            <w:tcBorders>
              <w:top w:val="single" w:sz="4" w:space="0" w:color="003366"/>
              <w:left w:val="nil"/>
              <w:bottom w:val="double" w:sz="4" w:space="0" w:color="003366"/>
              <w:right w:val="nil"/>
            </w:tcBorders>
            <w:vAlign w:val="bottom"/>
          </w:tcPr>
          <w:p w14:paraId="20AF9249" w14:textId="45EE879D" w:rsidR="000144FF" w:rsidRPr="00CF7E1B" w:rsidRDefault="000144FF">
            <w:pPr>
              <w:pStyle w:val="TableText"/>
              <w:jc w:val="right"/>
              <w:rPr>
                <w:rFonts w:cs="Calibri"/>
                <w:b/>
                <w:bCs/>
              </w:rPr>
            </w:pPr>
          </w:p>
        </w:tc>
      </w:tr>
      <w:tr w:rsidR="000144FF" w:rsidRPr="00CF7E1B" w14:paraId="223B228B" w14:textId="77777777" w:rsidTr="009F4F84">
        <w:trPr>
          <w:cantSplit/>
        </w:trPr>
        <w:tc>
          <w:tcPr>
            <w:tcW w:w="1421" w:type="dxa"/>
            <w:tcBorders>
              <w:top w:val="nil"/>
              <w:left w:val="single" w:sz="2" w:space="0" w:color="003366"/>
              <w:bottom w:val="nil"/>
              <w:right w:val="single" w:sz="2" w:space="0" w:color="003366"/>
            </w:tcBorders>
          </w:tcPr>
          <w:p w14:paraId="2DE38730" w14:textId="77777777" w:rsidR="000144FF" w:rsidRPr="00F80177" w:rsidRDefault="000144FF" w:rsidP="00485049">
            <w:pPr>
              <w:pStyle w:val="TableReference"/>
              <w:spacing w:before="2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14:paraId="0CC5FB02" w14:textId="77777777" w:rsidR="000144FF" w:rsidRPr="00CF7E1B" w:rsidRDefault="000144FF" w:rsidP="009F4F84">
            <w:pPr>
              <w:pStyle w:val="Reference"/>
              <w:spacing w:before="240" w:after="120"/>
              <w:rPr>
                <w:rFonts w:cs="Calibri"/>
              </w:rPr>
            </w:pPr>
            <w:r w:rsidRPr="00F80177">
              <w:rPr>
                <w:rFonts w:cs="Calibri"/>
                <w:szCs w:val="20"/>
              </w:rPr>
              <w:t>Reconciliation of Intangible Assets</w:t>
            </w:r>
            <w:r w:rsidR="009F4F84">
              <w:rPr>
                <w:rFonts w:cs="Calibri"/>
                <w:szCs w:val="20"/>
              </w:rPr>
              <w:t xml:space="preserve"> 201</w:t>
            </w:r>
            <w:r w:rsidR="00DB2126">
              <w:rPr>
                <w:rFonts w:cs="Calibri"/>
                <w:szCs w:val="20"/>
              </w:rPr>
              <w:t>8</w:t>
            </w:r>
            <w:r w:rsidR="009F4F84">
              <w:rPr>
                <w:rFonts w:cs="Calibri"/>
                <w:szCs w:val="20"/>
              </w:rPr>
              <w:t>-1</w:t>
            </w:r>
            <w:r w:rsidR="00DB2126">
              <w:rPr>
                <w:rFonts w:cs="Calibri"/>
                <w:szCs w:val="20"/>
              </w:rPr>
              <w:t>9</w:t>
            </w:r>
          </w:p>
        </w:tc>
      </w:tr>
      <w:tr w:rsidR="000144FF" w:rsidRPr="00CF7E1B" w14:paraId="4D02F0AB" w14:textId="77777777" w:rsidTr="009F4F84">
        <w:tc>
          <w:tcPr>
            <w:tcW w:w="1421" w:type="dxa"/>
            <w:tcBorders>
              <w:top w:val="nil"/>
              <w:left w:val="single" w:sz="2" w:space="0" w:color="003366"/>
              <w:bottom w:val="nil"/>
              <w:right w:val="single" w:sz="2" w:space="0" w:color="003366"/>
            </w:tcBorders>
          </w:tcPr>
          <w:p w14:paraId="51A8E56B"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76192E" w14:textId="77777777" w:rsidR="000144FF" w:rsidRPr="00CF7E1B" w:rsidRDefault="000144FF" w:rsidP="009F4F84">
            <w:pPr>
              <w:pStyle w:val="TableText"/>
              <w:rPr>
                <w:rFonts w:cs="Calibri"/>
                <w:b/>
              </w:rPr>
            </w:pPr>
            <w:r w:rsidRPr="00CF7E1B">
              <w:rPr>
                <w:rFonts w:cs="Calibri"/>
                <w:b/>
              </w:rPr>
              <w:t>Carrying Amount Beginning of Reporting Period</w:t>
            </w:r>
          </w:p>
        </w:tc>
        <w:tc>
          <w:tcPr>
            <w:tcW w:w="1140" w:type="dxa"/>
            <w:tcBorders>
              <w:top w:val="nil"/>
              <w:left w:val="nil"/>
              <w:bottom w:val="nil"/>
              <w:right w:val="nil"/>
            </w:tcBorders>
          </w:tcPr>
          <w:p w14:paraId="68B0D559" w14:textId="24E58570" w:rsidR="000144FF" w:rsidRPr="00CF7E1B" w:rsidRDefault="000144FF">
            <w:pPr>
              <w:pStyle w:val="TableText"/>
              <w:jc w:val="right"/>
              <w:rPr>
                <w:rFonts w:cs="Calibri"/>
                <w:b/>
              </w:rPr>
            </w:pPr>
          </w:p>
        </w:tc>
        <w:tc>
          <w:tcPr>
            <w:tcW w:w="1128" w:type="dxa"/>
            <w:tcBorders>
              <w:top w:val="nil"/>
              <w:left w:val="nil"/>
              <w:bottom w:val="nil"/>
              <w:right w:val="nil"/>
            </w:tcBorders>
          </w:tcPr>
          <w:p w14:paraId="62F596CA" w14:textId="0E03050D" w:rsidR="000144FF" w:rsidRPr="00CF7E1B" w:rsidRDefault="000144FF">
            <w:pPr>
              <w:pStyle w:val="TableText"/>
              <w:jc w:val="right"/>
              <w:rPr>
                <w:rFonts w:cs="Calibri"/>
                <w:b/>
              </w:rPr>
            </w:pPr>
          </w:p>
        </w:tc>
        <w:tc>
          <w:tcPr>
            <w:tcW w:w="1276" w:type="dxa"/>
            <w:tcBorders>
              <w:top w:val="nil"/>
              <w:left w:val="nil"/>
              <w:bottom w:val="nil"/>
              <w:right w:val="nil"/>
            </w:tcBorders>
          </w:tcPr>
          <w:p w14:paraId="02A6ACF6" w14:textId="437581D8" w:rsidR="000144FF" w:rsidRPr="00CF7E1B" w:rsidRDefault="000144FF">
            <w:pPr>
              <w:pStyle w:val="TableText"/>
              <w:jc w:val="right"/>
              <w:rPr>
                <w:rFonts w:cs="Calibri"/>
                <w:b/>
              </w:rPr>
            </w:pPr>
          </w:p>
        </w:tc>
        <w:tc>
          <w:tcPr>
            <w:tcW w:w="916" w:type="dxa"/>
            <w:tcBorders>
              <w:top w:val="nil"/>
              <w:left w:val="nil"/>
              <w:bottom w:val="nil"/>
              <w:right w:val="nil"/>
            </w:tcBorders>
          </w:tcPr>
          <w:p w14:paraId="4F460A38" w14:textId="2B610124" w:rsidR="000144FF" w:rsidRPr="00CF7E1B" w:rsidRDefault="000144FF">
            <w:pPr>
              <w:pStyle w:val="TableText"/>
              <w:jc w:val="right"/>
              <w:rPr>
                <w:rFonts w:cs="Calibri"/>
                <w:b/>
              </w:rPr>
            </w:pPr>
          </w:p>
        </w:tc>
      </w:tr>
      <w:tr w:rsidR="000144FF" w:rsidRPr="00CF7E1B" w14:paraId="48361CC3" w14:textId="77777777" w:rsidTr="009F4F84">
        <w:tc>
          <w:tcPr>
            <w:tcW w:w="1421" w:type="dxa"/>
            <w:tcBorders>
              <w:top w:val="nil"/>
              <w:left w:val="single" w:sz="2" w:space="0" w:color="003366"/>
              <w:bottom w:val="nil"/>
              <w:right w:val="single" w:sz="2" w:space="0" w:color="003366"/>
            </w:tcBorders>
          </w:tcPr>
          <w:p w14:paraId="04D7B74D"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14:paraId="629FBD04" w14:textId="77777777"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14:paraId="25233D90" w14:textId="45DFFC98" w:rsidR="000144FF" w:rsidRPr="00CF7E1B" w:rsidRDefault="000144FF">
            <w:pPr>
              <w:pStyle w:val="TableText"/>
              <w:jc w:val="right"/>
              <w:rPr>
                <w:rFonts w:cs="Calibri"/>
              </w:rPr>
            </w:pPr>
          </w:p>
        </w:tc>
        <w:tc>
          <w:tcPr>
            <w:tcW w:w="1128" w:type="dxa"/>
            <w:tcBorders>
              <w:top w:val="nil"/>
              <w:left w:val="nil"/>
              <w:bottom w:val="nil"/>
              <w:right w:val="nil"/>
            </w:tcBorders>
          </w:tcPr>
          <w:p w14:paraId="53FD817F" w14:textId="6974EE1F" w:rsidR="000144FF" w:rsidRPr="00CF7E1B" w:rsidRDefault="000144FF">
            <w:pPr>
              <w:pStyle w:val="TableText"/>
              <w:jc w:val="right"/>
              <w:rPr>
                <w:rFonts w:cs="Calibri"/>
              </w:rPr>
            </w:pPr>
          </w:p>
        </w:tc>
        <w:tc>
          <w:tcPr>
            <w:tcW w:w="1276" w:type="dxa"/>
            <w:tcBorders>
              <w:top w:val="nil"/>
              <w:left w:val="nil"/>
              <w:bottom w:val="nil"/>
              <w:right w:val="nil"/>
            </w:tcBorders>
          </w:tcPr>
          <w:p w14:paraId="3F5DCA37" w14:textId="7D4F6224" w:rsidR="000144FF" w:rsidRPr="00CF7E1B" w:rsidRDefault="000144FF">
            <w:pPr>
              <w:pStyle w:val="TableText"/>
              <w:jc w:val="right"/>
              <w:rPr>
                <w:rFonts w:cs="Calibri"/>
              </w:rPr>
            </w:pPr>
          </w:p>
        </w:tc>
        <w:tc>
          <w:tcPr>
            <w:tcW w:w="916" w:type="dxa"/>
            <w:tcBorders>
              <w:top w:val="nil"/>
              <w:left w:val="nil"/>
              <w:bottom w:val="nil"/>
              <w:right w:val="nil"/>
            </w:tcBorders>
          </w:tcPr>
          <w:p w14:paraId="0C237B19" w14:textId="143CD8A1" w:rsidR="000144FF" w:rsidRPr="00CF7E1B" w:rsidRDefault="000144FF">
            <w:pPr>
              <w:pStyle w:val="TableText"/>
              <w:jc w:val="right"/>
              <w:rPr>
                <w:rFonts w:cs="Calibri"/>
              </w:rPr>
            </w:pPr>
          </w:p>
        </w:tc>
      </w:tr>
      <w:tr w:rsidR="000144FF" w:rsidRPr="00CF7E1B" w14:paraId="6550D421" w14:textId="77777777" w:rsidTr="009F4F84">
        <w:tc>
          <w:tcPr>
            <w:tcW w:w="1421" w:type="dxa"/>
            <w:tcBorders>
              <w:top w:val="nil"/>
              <w:left w:val="single" w:sz="2" w:space="0" w:color="003366"/>
              <w:bottom w:val="nil"/>
              <w:right w:val="single" w:sz="2" w:space="0" w:color="003366"/>
            </w:tcBorders>
          </w:tcPr>
          <w:p w14:paraId="5EFA44E5"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14:paraId="42320026" w14:textId="77777777"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14:paraId="133C8E6B" w14:textId="7EDCFFD2" w:rsidR="000144FF" w:rsidRPr="00CF7E1B" w:rsidRDefault="000144FF">
            <w:pPr>
              <w:pStyle w:val="TableText"/>
              <w:jc w:val="right"/>
              <w:rPr>
                <w:rFonts w:cs="Calibri"/>
              </w:rPr>
            </w:pPr>
          </w:p>
        </w:tc>
        <w:tc>
          <w:tcPr>
            <w:tcW w:w="1128" w:type="dxa"/>
            <w:tcBorders>
              <w:top w:val="nil"/>
              <w:left w:val="nil"/>
              <w:bottom w:val="nil"/>
              <w:right w:val="nil"/>
            </w:tcBorders>
          </w:tcPr>
          <w:p w14:paraId="153065D5" w14:textId="3146A963" w:rsidR="000144FF" w:rsidRPr="00CF7E1B" w:rsidRDefault="000144FF">
            <w:pPr>
              <w:pStyle w:val="TableText"/>
              <w:jc w:val="right"/>
              <w:rPr>
                <w:rFonts w:cs="Calibri"/>
              </w:rPr>
            </w:pPr>
          </w:p>
        </w:tc>
        <w:tc>
          <w:tcPr>
            <w:tcW w:w="1276" w:type="dxa"/>
            <w:tcBorders>
              <w:top w:val="nil"/>
              <w:left w:val="nil"/>
              <w:bottom w:val="nil"/>
              <w:right w:val="nil"/>
            </w:tcBorders>
          </w:tcPr>
          <w:p w14:paraId="7CBF5060" w14:textId="7E878D5A" w:rsidR="000144FF" w:rsidRPr="00CF7E1B" w:rsidRDefault="000144FF">
            <w:pPr>
              <w:pStyle w:val="TableText"/>
              <w:jc w:val="right"/>
              <w:rPr>
                <w:rFonts w:cs="Calibri"/>
              </w:rPr>
            </w:pPr>
          </w:p>
        </w:tc>
        <w:tc>
          <w:tcPr>
            <w:tcW w:w="916" w:type="dxa"/>
            <w:tcBorders>
              <w:top w:val="nil"/>
              <w:left w:val="nil"/>
              <w:bottom w:val="nil"/>
              <w:right w:val="nil"/>
            </w:tcBorders>
          </w:tcPr>
          <w:p w14:paraId="527B7553" w14:textId="3CEA2B2F" w:rsidR="000144FF" w:rsidRPr="00CF7E1B" w:rsidRDefault="000144FF">
            <w:pPr>
              <w:pStyle w:val="TableText"/>
              <w:jc w:val="right"/>
              <w:rPr>
                <w:rFonts w:cs="Calibri"/>
              </w:rPr>
            </w:pPr>
          </w:p>
        </w:tc>
      </w:tr>
      <w:tr w:rsidR="000144FF" w:rsidRPr="00CF7E1B" w14:paraId="11463F58" w14:textId="77777777" w:rsidTr="009F4F84">
        <w:tc>
          <w:tcPr>
            <w:tcW w:w="1421" w:type="dxa"/>
            <w:tcBorders>
              <w:top w:val="nil"/>
              <w:left w:val="single" w:sz="2" w:space="0" w:color="003366"/>
              <w:bottom w:val="nil"/>
              <w:right w:val="single" w:sz="2" w:space="0" w:color="003366"/>
            </w:tcBorders>
          </w:tcPr>
          <w:p w14:paraId="68E6F42A"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14:paraId="7F31EAF6" w14:textId="77777777"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14:paraId="390FDB4D" w14:textId="13955137" w:rsidR="000144FF" w:rsidRPr="00CF7E1B" w:rsidRDefault="000144FF">
            <w:pPr>
              <w:pStyle w:val="TableText"/>
              <w:jc w:val="right"/>
              <w:rPr>
                <w:rFonts w:cs="Calibri"/>
              </w:rPr>
            </w:pPr>
          </w:p>
        </w:tc>
        <w:tc>
          <w:tcPr>
            <w:tcW w:w="1128" w:type="dxa"/>
            <w:tcBorders>
              <w:top w:val="nil"/>
              <w:left w:val="nil"/>
              <w:bottom w:val="nil"/>
              <w:right w:val="nil"/>
            </w:tcBorders>
          </w:tcPr>
          <w:p w14:paraId="305CDD3C" w14:textId="3B179AAA" w:rsidR="000144FF" w:rsidRPr="00CF7E1B" w:rsidRDefault="000144FF">
            <w:pPr>
              <w:pStyle w:val="TableText"/>
              <w:jc w:val="right"/>
              <w:rPr>
                <w:rFonts w:cs="Calibri"/>
              </w:rPr>
            </w:pPr>
          </w:p>
        </w:tc>
        <w:tc>
          <w:tcPr>
            <w:tcW w:w="1276" w:type="dxa"/>
            <w:tcBorders>
              <w:top w:val="nil"/>
              <w:left w:val="nil"/>
              <w:bottom w:val="nil"/>
              <w:right w:val="nil"/>
            </w:tcBorders>
          </w:tcPr>
          <w:p w14:paraId="75A00C7A" w14:textId="18742762" w:rsidR="000144FF" w:rsidRPr="00CF7E1B" w:rsidRDefault="000144FF">
            <w:pPr>
              <w:pStyle w:val="TableText"/>
              <w:jc w:val="right"/>
              <w:rPr>
                <w:rFonts w:cs="Calibri"/>
              </w:rPr>
            </w:pPr>
          </w:p>
        </w:tc>
        <w:tc>
          <w:tcPr>
            <w:tcW w:w="916" w:type="dxa"/>
            <w:tcBorders>
              <w:top w:val="nil"/>
              <w:left w:val="nil"/>
              <w:bottom w:val="nil"/>
              <w:right w:val="nil"/>
            </w:tcBorders>
          </w:tcPr>
          <w:p w14:paraId="180BA1AE" w14:textId="7F4F18B7" w:rsidR="000144FF" w:rsidRPr="00CF7E1B" w:rsidRDefault="000144FF">
            <w:pPr>
              <w:pStyle w:val="TableText"/>
              <w:jc w:val="right"/>
              <w:rPr>
                <w:rFonts w:cs="Calibri"/>
              </w:rPr>
            </w:pPr>
          </w:p>
        </w:tc>
      </w:tr>
      <w:tr w:rsidR="000144FF" w:rsidRPr="00CF7E1B" w14:paraId="7A09DD4D" w14:textId="77777777" w:rsidTr="009F4F84">
        <w:tc>
          <w:tcPr>
            <w:tcW w:w="1421" w:type="dxa"/>
            <w:tcBorders>
              <w:top w:val="nil"/>
              <w:left w:val="single" w:sz="2" w:space="0" w:color="003366"/>
              <w:bottom w:val="nil"/>
              <w:right w:val="single" w:sz="2" w:space="0" w:color="003366"/>
            </w:tcBorders>
          </w:tcPr>
          <w:p w14:paraId="4EF8D01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14:paraId="3A54A467" w14:textId="77777777"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14:paraId="5C33E247" w14:textId="073515CE" w:rsidR="000144FF" w:rsidRPr="00CF7E1B" w:rsidRDefault="000144FF">
            <w:pPr>
              <w:pStyle w:val="TableText"/>
              <w:jc w:val="right"/>
              <w:rPr>
                <w:rFonts w:cs="Calibri"/>
              </w:rPr>
            </w:pPr>
          </w:p>
        </w:tc>
        <w:tc>
          <w:tcPr>
            <w:tcW w:w="1128" w:type="dxa"/>
            <w:tcBorders>
              <w:top w:val="nil"/>
              <w:left w:val="nil"/>
              <w:bottom w:val="nil"/>
              <w:right w:val="nil"/>
            </w:tcBorders>
          </w:tcPr>
          <w:p w14:paraId="4D7C95FC" w14:textId="5EC6AF04" w:rsidR="000144FF" w:rsidRPr="00CF7E1B" w:rsidRDefault="000144FF">
            <w:pPr>
              <w:pStyle w:val="TableText"/>
              <w:jc w:val="right"/>
              <w:rPr>
                <w:rFonts w:cs="Calibri"/>
              </w:rPr>
            </w:pPr>
          </w:p>
        </w:tc>
        <w:tc>
          <w:tcPr>
            <w:tcW w:w="1276" w:type="dxa"/>
            <w:tcBorders>
              <w:top w:val="nil"/>
              <w:left w:val="nil"/>
              <w:bottom w:val="nil"/>
              <w:right w:val="nil"/>
            </w:tcBorders>
          </w:tcPr>
          <w:p w14:paraId="3F92B65E" w14:textId="1933440F" w:rsidR="000144FF" w:rsidRPr="00CF7E1B" w:rsidRDefault="000144FF">
            <w:pPr>
              <w:pStyle w:val="TableText"/>
              <w:jc w:val="right"/>
              <w:rPr>
                <w:rFonts w:cs="Calibri"/>
              </w:rPr>
            </w:pPr>
          </w:p>
        </w:tc>
        <w:tc>
          <w:tcPr>
            <w:tcW w:w="916" w:type="dxa"/>
            <w:tcBorders>
              <w:top w:val="nil"/>
              <w:left w:val="nil"/>
              <w:bottom w:val="nil"/>
              <w:right w:val="nil"/>
            </w:tcBorders>
          </w:tcPr>
          <w:p w14:paraId="7A6B1B79" w14:textId="62595C35" w:rsidR="000144FF" w:rsidRPr="00CF7E1B" w:rsidRDefault="000144FF">
            <w:pPr>
              <w:pStyle w:val="TableText"/>
              <w:jc w:val="right"/>
              <w:rPr>
                <w:rFonts w:cs="Calibri"/>
              </w:rPr>
            </w:pPr>
          </w:p>
        </w:tc>
      </w:tr>
      <w:tr w:rsidR="000144FF" w:rsidRPr="00CF7E1B" w14:paraId="1F025F5D" w14:textId="77777777" w:rsidTr="009F4F84">
        <w:tc>
          <w:tcPr>
            <w:tcW w:w="1421" w:type="dxa"/>
            <w:tcBorders>
              <w:top w:val="nil"/>
              <w:left w:val="single" w:sz="2" w:space="0" w:color="003366"/>
              <w:bottom w:val="nil"/>
              <w:right w:val="single" w:sz="2" w:space="0" w:color="003366"/>
            </w:tcBorders>
          </w:tcPr>
          <w:p w14:paraId="677BC5F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14:paraId="12674DDC" w14:textId="77777777"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14:paraId="2022A752" w14:textId="2B14C463" w:rsidR="000144FF" w:rsidRPr="00CF7E1B" w:rsidRDefault="000144FF">
            <w:pPr>
              <w:pStyle w:val="TableText"/>
              <w:jc w:val="right"/>
              <w:rPr>
                <w:rFonts w:cs="Calibri"/>
              </w:rPr>
            </w:pPr>
          </w:p>
        </w:tc>
        <w:tc>
          <w:tcPr>
            <w:tcW w:w="1128" w:type="dxa"/>
            <w:tcBorders>
              <w:top w:val="nil"/>
              <w:left w:val="nil"/>
              <w:bottom w:val="nil"/>
              <w:right w:val="nil"/>
            </w:tcBorders>
          </w:tcPr>
          <w:p w14:paraId="6C79C9AE" w14:textId="45A6CD0A" w:rsidR="000144FF" w:rsidRPr="00CF7E1B" w:rsidRDefault="000144FF">
            <w:pPr>
              <w:pStyle w:val="TableText"/>
              <w:jc w:val="right"/>
              <w:rPr>
                <w:rFonts w:cs="Calibri"/>
              </w:rPr>
            </w:pPr>
          </w:p>
        </w:tc>
        <w:tc>
          <w:tcPr>
            <w:tcW w:w="1276" w:type="dxa"/>
            <w:tcBorders>
              <w:top w:val="nil"/>
              <w:left w:val="nil"/>
              <w:bottom w:val="nil"/>
              <w:right w:val="nil"/>
            </w:tcBorders>
          </w:tcPr>
          <w:p w14:paraId="173B10B3" w14:textId="78007C20" w:rsidR="000144FF" w:rsidRPr="00CF7E1B" w:rsidRDefault="000144FF">
            <w:pPr>
              <w:pStyle w:val="TableText"/>
              <w:jc w:val="right"/>
              <w:rPr>
                <w:rFonts w:cs="Calibri"/>
              </w:rPr>
            </w:pPr>
          </w:p>
        </w:tc>
        <w:tc>
          <w:tcPr>
            <w:tcW w:w="916" w:type="dxa"/>
            <w:tcBorders>
              <w:top w:val="nil"/>
              <w:left w:val="nil"/>
              <w:bottom w:val="nil"/>
              <w:right w:val="nil"/>
            </w:tcBorders>
          </w:tcPr>
          <w:p w14:paraId="4FFC5980" w14:textId="1A924226" w:rsidR="000144FF" w:rsidRPr="00CF7E1B" w:rsidRDefault="000144FF">
            <w:pPr>
              <w:pStyle w:val="TableText"/>
              <w:jc w:val="right"/>
              <w:rPr>
                <w:rFonts w:cs="Calibri"/>
              </w:rPr>
            </w:pPr>
          </w:p>
        </w:tc>
      </w:tr>
      <w:tr w:rsidR="000144FF" w:rsidRPr="00CF7E1B" w14:paraId="2516EB78" w14:textId="77777777" w:rsidTr="009F4F84">
        <w:tc>
          <w:tcPr>
            <w:tcW w:w="1421" w:type="dxa"/>
            <w:tcBorders>
              <w:top w:val="nil"/>
              <w:left w:val="single" w:sz="2" w:space="0" w:color="003366"/>
              <w:bottom w:val="nil"/>
              <w:right w:val="single" w:sz="2" w:space="0" w:color="003366"/>
            </w:tcBorders>
          </w:tcPr>
          <w:p w14:paraId="391140C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65EF3C3A" w14:textId="79191C4F" w:rsidR="000144FF" w:rsidRPr="00CF7E1B" w:rsidRDefault="000144FF" w:rsidP="009F4F84">
            <w:pPr>
              <w:pStyle w:val="TableText"/>
              <w:rPr>
                <w:rFonts w:cs="Calibri"/>
                <w:b/>
              </w:rPr>
            </w:pPr>
            <w:r w:rsidRPr="00CF7E1B">
              <w:rPr>
                <w:rFonts w:cs="Calibri"/>
                <w:b/>
              </w:rPr>
              <w:t xml:space="preserve">Carrying Amount at the End of </w:t>
            </w:r>
            <w:r w:rsidR="009E6780">
              <w:rPr>
                <w:rFonts w:cs="Calibri"/>
                <w:b/>
              </w:rPr>
              <w:t>the</w:t>
            </w:r>
            <w:r w:rsidR="005F68A6">
              <w:rPr>
                <w:rFonts w:cs="Calibri"/>
                <w:b/>
              </w:rPr>
              <w:t xml:space="preserve"> </w:t>
            </w:r>
            <w:r w:rsidRPr="00CF7E1B">
              <w:rPr>
                <w:rFonts w:cs="Calibri"/>
                <w:b/>
              </w:rPr>
              <w:t>Reporting Period</w:t>
            </w:r>
          </w:p>
        </w:tc>
        <w:tc>
          <w:tcPr>
            <w:tcW w:w="1140" w:type="dxa"/>
            <w:tcBorders>
              <w:top w:val="single" w:sz="4" w:space="0" w:color="003366"/>
              <w:left w:val="nil"/>
              <w:bottom w:val="double" w:sz="4" w:space="0" w:color="003366"/>
              <w:right w:val="nil"/>
            </w:tcBorders>
            <w:vAlign w:val="bottom"/>
          </w:tcPr>
          <w:p w14:paraId="25E67BC7" w14:textId="3284A91D" w:rsidR="000144FF" w:rsidRPr="00CF7E1B" w:rsidRDefault="000144FF">
            <w:pPr>
              <w:pStyle w:val="TableText"/>
              <w:jc w:val="right"/>
              <w:rPr>
                <w:rFonts w:cs="Calibri"/>
                <w:b/>
                <w:bCs/>
              </w:rPr>
            </w:pPr>
          </w:p>
        </w:tc>
        <w:tc>
          <w:tcPr>
            <w:tcW w:w="1128" w:type="dxa"/>
            <w:tcBorders>
              <w:top w:val="single" w:sz="4" w:space="0" w:color="003366"/>
              <w:left w:val="nil"/>
              <w:bottom w:val="double" w:sz="4" w:space="0" w:color="003366"/>
              <w:right w:val="nil"/>
            </w:tcBorders>
            <w:vAlign w:val="bottom"/>
          </w:tcPr>
          <w:p w14:paraId="16273AB1" w14:textId="2BB3F9D8" w:rsidR="000144FF" w:rsidRPr="00CF7E1B" w:rsidRDefault="000144FF">
            <w:pPr>
              <w:pStyle w:val="TableText"/>
              <w:jc w:val="right"/>
              <w:rPr>
                <w:rFonts w:cs="Calibri"/>
                <w:b/>
                <w:bCs/>
              </w:rPr>
            </w:pPr>
          </w:p>
        </w:tc>
        <w:tc>
          <w:tcPr>
            <w:tcW w:w="1276" w:type="dxa"/>
            <w:tcBorders>
              <w:top w:val="single" w:sz="4" w:space="0" w:color="003366"/>
              <w:left w:val="nil"/>
              <w:bottom w:val="double" w:sz="4" w:space="0" w:color="003366"/>
              <w:right w:val="nil"/>
            </w:tcBorders>
            <w:vAlign w:val="bottom"/>
          </w:tcPr>
          <w:p w14:paraId="7A035105" w14:textId="72225F6E" w:rsidR="000144FF" w:rsidRPr="00CF7E1B" w:rsidRDefault="000144FF">
            <w:pPr>
              <w:pStyle w:val="TableText"/>
              <w:jc w:val="right"/>
              <w:rPr>
                <w:rFonts w:cs="Calibri"/>
                <w:b/>
                <w:bCs/>
              </w:rPr>
            </w:pPr>
          </w:p>
        </w:tc>
        <w:tc>
          <w:tcPr>
            <w:tcW w:w="916" w:type="dxa"/>
            <w:tcBorders>
              <w:top w:val="single" w:sz="4" w:space="0" w:color="003366"/>
              <w:left w:val="nil"/>
              <w:bottom w:val="double" w:sz="4" w:space="0" w:color="003366"/>
              <w:right w:val="nil"/>
            </w:tcBorders>
            <w:vAlign w:val="bottom"/>
          </w:tcPr>
          <w:p w14:paraId="6C4819E9" w14:textId="56BED5F1" w:rsidR="000144FF" w:rsidRPr="00CF7E1B" w:rsidRDefault="000144FF">
            <w:pPr>
              <w:pStyle w:val="TableText"/>
              <w:jc w:val="right"/>
              <w:rPr>
                <w:rFonts w:cs="Calibri"/>
                <w:b/>
                <w:bCs/>
              </w:rPr>
            </w:pPr>
          </w:p>
        </w:tc>
      </w:tr>
    </w:tbl>
    <w:p w14:paraId="7B541CC1" w14:textId="77777777" w:rsidR="00272CF4" w:rsidRDefault="00272CF4">
      <w:pPr>
        <w:rPr>
          <w:rFonts w:cs="Calibri"/>
          <w:b/>
          <w:bCs/>
        </w:rPr>
      </w:pPr>
      <w:r w:rsidRPr="00CF7E1B">
        <w:rPr>
          <w:rFonts w:cs="Calibri"/>
          <w:b/>
          <w:bCs/>
        </w:rPr>
        <w:br w:type="page"/>
      </w:r>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183"/>
      </w:tblGrid>
      <w:tr w:rsidR="000144FF" w:rsidRPr="00CF7E1B" w14:paraId="0C8EC181" w14:textId="77777777" w:rsidTr="009E7AB5">
        <w:trPr>
          <w:cantSplit/>
          <w:trHeight w:val="454"/>
        </w:trPr>
        <w:tc>
          <w:tcPr>
            <w:tcW w:w="1276" w:type="dxa"/>
            <w:tcBorders>
              <w:top w:val="single" w:sz="4" w:space="0" w:color="auto"/>
              <w:left w:val="single" w:sz="2" w:space="0" w:color="003366"/>
              <w:bottom w:val="single" w:sz="4" w:space="0" w:color="auto"/>
              <w:right w:val="single" w:sz="2" w:space="0" w:color="003366"/>
            </w:tcBorders>
          </w:tcPr>
          <w:p w14:paraId="008DF5BB" w14:textId="77777777" w:rsidR="000144FF" w:rsidRPr="00F80177" w:rsidRDefault="00F80177">
            <w:pPr>
              <w:pStyle w:val="TableReference"/>
              <w:tabs>
                <w:tab w:val="left" w:pos="3306"/>
              </w:tabs>
              <w:spacing w:before="60"/>
              <w:rPr>
                <w:rFonts w:cs="Calibri"/>
                <w:b/>
                <w:color w:val="auto"/>
                <w:sz w:val="20"/>
                <w:szCs w:val="20"/>
              </w:rPr>
            </w:pPr>
            <w:r w:rsidRPr="00F80177">
              <w:rPr>
                <w:rFonts w:cs="Calibri"/>
                <w:b/>
                <w:color w:val="auto"/>
                <w:sz w:val="20"/>
                <w:szCs w:val="20"/>
              </w:rPr>
              <w:t>Reference</w:t>
            </w:r>
          </w:p>
        </w:tc>
        <w:tc>
          <w:tcPr>
            <w:tcW w:w="9183" w:type="dxa"/>
            <w:tcBorders>
              <w:top w:val="single" w:sz="4" w:space="0" w:color="auto"/>
              <w:left w:val="single" w:sz="2" w:space="0" w:color="003366"/>
              <w:bottom w:val="single" w:sz="4" w:space="0" w:color="auto"/>
              <w:right w:val="nil"/>
            </w:tcBorders>
            <w:shd w:val="clear" w:color="auto" w:fill="F2F2F2"/>
          </w:tcPr>
          <w:p w14:paraId="6118B96F" w14:textId="77777777" w:rsidR="000144FF" w:rsidRPr="00CF7E1B" w:rsidRDefault="000144FF" w:rsidP="00D520D0">
            <w:pPr>
              <w:pStyle w:val="CommentaryTitle"/>
              <w:spacing w:after="240"/>
              <w:rPr>
                <w:rFonts w:cs="Calibri"/>
              </w:rPr>
            </w:pPr>
            <w:bookmarkStart w:id="744" w:name="_Toc163106362"/>
            <w:r w:rsidRPr="00CF7E1B">
              <w:rPr>
                <w:rFonts w:cs="Calibri"/>
              </w:rPr>
              <w:t xml:space="preserve">Commentary – Note </w:t>
            </w:r>
            <w:r w:rsidR="00D520D0" w:rsidRPr="00CF7E1B">
              <w:rPr>
                <w:rFonts w:cs="Calibri"/>
              </w:rPr>
              <w:t>29</w:t>
            </w:r>
            <w:r w:rsidRPr="00CF7E1B">
              <w:rPr>
                <w:rFonts w:cs="Calibri"/>
              </w:rPr>
              <w:t>: Intangible Assets</w:t>
            </w:r>
            <w:bookmarkEnd w:id="744"/>
            <w:r w:rsidRPr="00CF7E1B">
              <w:rPr>
                <w:rFonts w:cs="Calibri"/>
              </w:rPr>
              <w:t xml:space="preserve"> </w:t>
            </w:r>
          </w:p>
        </w:tc>
      </w:tr>
      <w:tr w:rsidR="000144FF" w:rsidRPr="00CF7E1B" w14:paraId="440F16E5" w14:textId="77777777" w:rsidTr="009E7AB5">
        <w:trPr>
          <w:cantSplit/>
          <w:trHeight w:val="23"/>
        </w:trPr>
        <w:tc>
          <w:tcPr>
            <w:tcW w:w="1276" w:type="dxa"/>
            <w:tcBorders>
              <w:top w:val="single" w:sz="4" w:space="0" w:color="auto"/>
              <w:left w:val="single" w:sz="2" w:space="0" w:color="003366"/>
              <w:bottom w:val="nil"/>
              <w:right w:val="single" w:sz="2" w:space="0" w:color="003366"/>
            </w:tcBorders>
          </w:tcPr>
          <w:p w14:paraId="5BA21933" w14:textId="77777777" w:rsidR="000144FF" w:rsidRPr="00F80177" w:rsidRDefault="000144FF">
            <w:pPr>
              <w:pStyle w:val="TableReference"/>
              <w:tabs>
                <w:tab w:val="left" w:pos="3306"/>
              </w:tabs>
              <w:rPr>
                <w:rFonts w:cs="Calibri"/>
                <w:color w:val="auto"/>
                <w:sz w:val="16"/>
                <w:szCs w:val="16"/>
              </w:rPr>
            </w:pPr>
          </w:p>
        </w:tc>
        <w:tc>
          <w:tcPr>
            <w:tcW w:w="9183" w:type="dxa"/>
            <w:tcBorders>
              <w:top w:val="single" w:sz="4" w:space="0" w:color="auto"/>
              <w:left w:val="single" w:sz="2" w:space="0" w:color="003366"/>
              <w:bottom w:val="nil"/>
              <w:right w:val="nil"/>
            </w:tcBorders>
            <w:shd w:val="clear" w:color="auto" w:fill="F2F2F2"/>
          </w:tcPr>
          <w:p w14:paraId="74ADA13A" w14:textId="77777777" w:rsidR="000144FF" w:rsidRPr="00CF7E1B" w:rsidRDefault="000144FF" w:rsidP="00272CF4">
            <w:pPr>
              <w:pStyle w:val="CommentaryHeading"/>
              <w:tabs>
                <w:tab w:val="left" w:pos="3306"/>
              </w:tabs>
              <w:spacing w:after="120"/>
              <w:rPr>
                <w:rFonts w:cs="Calibri"/>
              </w:rPr>
            </w:pPr>
            <w:r w:rsidRPr="00CF7E1B">
              <w:rPr>
                <w:rFonts w:cs="Calibri"/>
              </w:rPr>
              <w:t>Reconciliations</w:t>
            </w:r>
          </w:p>
        </w:tc>
      </w:tr>
      <w:tr w:rsidR="000144FF" w:rsidRPr="00CF7E1B" w14:paraId="0BB8AA23" w14:textId="77777777" w:rsidTr="009E7AB5">
        <w:trPr>
          <w:cantSplit/>
          <w:trHeight w:val="23"/>
        </w:trPr>
        <w:tc>
          <w:tcPr>
            <w:tcW w:w="1276" w:type="dxa"/>
            <w:tcBorders>
              <w:top w:val="nil"/>
              <w:left w:val="single" w:sz="2" w:space="0" w:color="003366"/>
              <w:bottom w:val="nil"/>
              <w:right w:val="single" w:sz="2" w:space="0" w:color="003366"/>
            </w:tcBorders>
          </w:tcPr>
          <w:p w14:paraId="11EE2D87"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 xml:space="preserve">e) </w:t>
            </w:r>
          </w:p>
          <w:p w14:paraId="795561D1"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5B967D98" w14:textId="77777777" w:rsidR="000144FF" w:rsidRPr="00CF7E1B" w:rsidRDefault="000144FF" w:rsidP="00F30B9B">
            <w:pPr>
              <w:pStyle w:val="CommentaryText"/>
              <w:tabs>
                <w:tab w:val="left" w:pos="3306"/>
              </w:tabs>
              <w:spacing w:after="0"/>
              <w:rPr>
                <w:rFonts w:cs="Calibri"/>
              </w:rPr>
            </w:pPr>
            <w:r w:rsidRPr="00CF7E1B">
              <w:rPr>
                <w:rFonts w:cs="Calibri"/>
              </w:rPr>
              <w:t>AASB 138</w:t>
            </w:r>
            <w:r w:rsidR="000B763C" w:rsidRPr="00CF7E1B">
              <w:rPr>
                <w:rFonts w:cs="Calibri"/>
              </w:rPr>
              <w:t xml:space="preserve"> </w:t>
            </w:r>
            <w:r w:rsidR="00B20DCA" w:rsidRPr="00CF7E1B">
              <w:rPr>
                <w:rFonts w:cs="Calibri"/>
                <w:i/>
              </w:rPr>
              <w:t>Intangible Assets</w:t>
            </w:r>
            <w:r w:rsidRPr="00CF7E1B">
              <w:rPr>
                <w:rFonts w:cs="Calibri"/>
              </w:rPr>
              <w:t xml:space="preserve"> requires the disclosure of a reconciliation of the carrying amount of each class of Intangible Asset at the beginning and end of the reporting period.  The reconciliation must show details of movements as follows:</w:t>
            </w:r>
          </w:p>
          <w:p w14:paraId="375D1500" w14:textId="77777777" w:rsidR="000144FF" w:rsidRPr="00CF7E1B" w:rsidRDefault="000144FF" w:rsidP="00105BC0">
            <w:pPr>
              <w:pStyle w:val="CommentaryText"/>
              <w:numPr>
                <w:ilvl w:val="0"/>
                <w:numId w:val="22"/>
              </w:numPr>
              <w:spacing w:after="0"/>
              <w:ind w:left="714" w:hanging="357"/>
              <w:rPr>
                <w:rFonts w:cs="Calibri"/>
              </w:rPr>
            </w:pPr>
            <w:r w:rsidRPr="00CF7E1B">
              <w:rPr>
                <w:rFonts w:cs="Calibri"/>
              </w:rPr>
              <w:t>additions;</w:t>
            </w:r>
          </w:p>
          <w:p w14:paraId="08FB603E" w14:textId="77777777" w:rsidR="000144FF" w:rsidRPr="00CF7E1B" w:rsidRDefault="000144FF" w:rsidP="00105BC0">
            <w:pPr>
              <w:pStyle w:val="CommentaryText"/>
              <w:numPr>
                <w:ilvl w:val="0"/>
                <w:numId w:val="22"/>
              </w:numPr>
              <w:spacing w:after="0"/>
              <w:ind w:left="714" w:hanging="357"/>
              <w:rPr>
                <w:rFonts w:cs="Calibri"/>
              </w:rPr>
            </w:pPr>
            <w:r w:rsidRPr="00CF7E1B">
              <w:rPr>
                <w:rFonts w:cs="Calibri"/>
              </w:rPr>
              <w:t>assets classified as held for sale or included in a disposal group held for sale;</w:t>
            </w:r>
          </w:p>
          <w:p w14:paraId="2EA7E9B0" w14:textId="77777777" w:rsidR="000144FF" w:rsidRPr="00CF7E1B" w:rsidRDefault="000144FF" w:rsidP="00105BC0">
            <w:pPr>
              <w:pStyle w:val="CommentaryText"/>
              <w:numPr>
                <w:ilvl w:val="0"/>
                <w:numId w:val="22"/>
              </w:numPr>
              <w:spacing w:after="0"/>
              <w:ind w:left="714" w:hanging="357"/>
              <w:rPr>
                <w:rFonts w:cs="Calibri"/>
              </w:rPr>
            </w:pPr>
            <w:r w:rsidRPr="00CF7E1B">
              <w:rPr>
                <w:rFonts w:cs="Calibri"/>
              </w:rPr>
              <w:t>increases</w:t>
            </w:r>
            <w:r w:rsidR="00FB0EE3" w:rsidRPr="00CF7E1B">
              <w:rPr>
                <w:rFonts w:cs="Calibri"/>
              </w:rPr>
              <w:t>/</w:t>
            </w:r>
            <w:r w:rsidRPr="00CF7E1B">
              <w:rPr>
                <w:rFonts w:cs="Calibri"/>
              </w:rPr>
              <w:t xml:space="preserve">decreases in </w:t>
            </w:r>
            <w:r w:rsidR="00284B31" w:rsidRPr="00CF7E1B">
              <w:rPr>
                <w:rFonts w:cs="Calibri"/>
              </w:rPr>
              <w:t>other comprehensive income</w:t>
            </w:r>
            <w:r w:rsidRPr="00CF7E1B">
              <w:rPr>
                <w:rFonts w:cs="Calibri"/>
              </w:rPr>
              <w:t xml:space="preserve"> resulting from revaluations, impairment losses and impairment losses reversed;</w:t>
            </w:r>
          </w:p>
          <w:p w14:paraId="7ABCE37E" w14:textId="77777777" w:rsidR="000144FF" w:rsidRPr="00CF7E1B" w:rsidRDefault="000144FF" w:rsidP="00105BC0">
            <w:pPr>
              <w:pStyle w:val="CommentaryText"/>
              <w:numPr>
                <w:ilvl w:val="0"/>
                <w:numId w:val="22"/>
              </w:numPr>
              <w:spacing w:after="0"/>
              <w:ind w:left="714" w:hanging="357"/>
              <w:rPr>
                <w:rFonts w:cs="Calibri"/>
              </w:rPr>
            </w:pPr>
            <w:r w:rsidRPr="00CF7E1B">
              <w:rPr>
                <w:rFonts w:cs="Calibri"/>
              </w:rPr>
              <w:t>impairment losses, or impairment losses reversed, in profit and loss;</w:t>
            </w:r>
          </w:p>
          <w:p w14:paraId="3B7061D1" w14:textId="77777777" w:rsidR="000144FF" w:rsidRPr="00CF7E1B" w:rsidRDefault="000144FF" w:rsidP="00105BC0">
            <w:pPr>
              <w:pStyle w:val="CommentaryText"/>
              <w:numPr>
                <w:ilvl w:val="0"/>
                <w:numId w:val="22"/>
              </w:numPr>
              <w:spacing w:after="0"/>
              <w:ind w:left="714" w:hanging="357"/>
              <w:rPr>
                <w:rFonts w:cs="Calibri"/>
              </w:rPr>
            </w:pPr>
            <w:r w:rsidRPr="00CF7E1B">
              <w:rPr>
                <w:rFonts w:cs="Calibri"/>
              </w:rPr>
              <w:t>amortisation; and</w:t>
            </w:r>
          </w:p>
          <w:p w14:paraId="6165714E" w14:textId="77777777" w:rsidR="000144FF" w:rsidRPr="00CF7E1B" w:rsidRDefault="000144FF" w:rsidP="00105BC0">
            <w:pPr>
              <w:pStyle w:val="CommentaryText"/>
              <w:numPr>
                <w:ilvl w:val="0"/>
                <w:numId w:val="22"/>
              </w:numPr>
              <w:spacing w:after="0"/>
              <w:rPr>
                <w:rFonts w:cs="Calibri"/>
              </w:rPr>
            </w:pPr>
            <w:r w:rsidRPr="00CF7E1B">
              <w:rPr>
                <w:rFonts w:cs="Calibri"/>
              </w:rPr>
              <w:t>other changes.</w:t>
            </w:r>
          </w:p>
        </w:tc>
      </w:tr>
      <w:tr w:rsidR="000144FF" w:rsidRPr="00CF7E1B" w14:paraId="3F659AC8" w14:textId="77777777" w:rsidTr="009E7AB5">
        <w:trPr>
          <w:cantSplit/>
          <w:trHeight w:val="119"/>
        </w:trPr>
        <w:tc>
          <w:tcPr>
            <w:tcW w:w="1276" w:type="dxa"/>
            <w:tcBorders>
              <w:top w:val="nil"/>
              <w:left w:val="single" w:sz="2" w:space="0" w:color="003366"/>
              <w:bottom w:val="nil"/>
              <w:right w:val="single" w:sz="2" w:space="0" w:color="003366"/>
            </w:tcBorders>
          </w:tcPr>
          <w:p w14:paraId="4663AA4D"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78891E8A" w14:textId="77777777" w:rsidR="000144FF" w:rsidRPr="00CD177A" w:rsidRDefault="000144FF">
            <w:pPr>
              <w:pStyle w:val="TableReference"/>
              <w:rPr>
                <w:rFonts w:cs="Calibri"/>
                <w:color w:val="000000"/>
              </w:rPr>
            </w:pPr>
          </w:p>
        </w:tc>
      </w:tr>
      <w:tr w:rsidR="000144FF" w:rsidRPr="00CF7E1B" w14:paraId="43D7AC9C" w14:textId="77777777" w:rsidTr="009E7AB5">
        <w:trPr>
          <w:cantSplit/>
          <w:trHeight w:val="23"/>
        </w:trPr>
        <w:tc>
          <w:tcPr>
            <w:tcW w:w="1276" w:type="dxa"/>
            <w:tcBorders>
              <w:top w:val="nil"/>
              <w:left w:val="single" w:sz="2" w:space="0" w:color="003366"/>
              <w:bottom w:val="nil"/>
              <w:right w:val="single" w:sz="2" w:space="0" w:color="003366"/>
            </w:tcBorders>
          </w:tcPr>
          <w:p w14:paraId="37EFADDE" w14:textId="77777777"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14:paraId="00EDF4DF" w14:textId="77777777" w:rsidR="000144FF" w:rsidRPr="00CF7E1B" w:rsidRDefault="000144FF" w:rsidP="00272CF4">
            <w:pPr>
              <w:pStyle w:val="CommentaryHeading"/>
              <w:spacing w:before="0" w:after="120"/>
              <w:rPr>
                <w:rFonts w:cs="Calibri"/>
              </w:rPr>
            </w:pPr>
            <w:r w:rsidRPr="00CF7E1B">
              <w:rPr>
                <w:rFonts w:cs="Calibri"/>
              </w:rPr>
              <w:t>Material Intangible Assets</w:t>
            </w:r>
          </w:p>
        </w:tc>
      </w:tr>
      <w:tr w:rsidR="000144FF" w:rsidRPr="00CF7E1B" w14:paraId="2109010D" w14:textId="77777777" w:rsidTr="00914FDD">
        <w:trPr>
          <w:cantSplit/>
          <w:trHeight w:val="671"/>
        </w:trPr>
        <w:tc>
          <w:tcPr>
            <w:tcW w:w="1276" w:type="dxa"/>
            <w:tcBorders>
              <w:top w:val="nil"/>
              <w:left w:val="single" w:sz="2" w:space="0" w:color="003366"/>
              <w:bottom w:val="nil"/>
              <w:right w:val="single" w:sz="2" w:space="0" w:color="003366"/>
            </w:tcBorders>
          </w:tcPr>
          <w:p w14:paraId="4405ACD9" w14:textId="77777777" w:rsidR="000144FF" w:rsidRPr="00F80177" w:rsidRDefault="000144FF">
            <w:pPr>
              <w:pStyle w:val="TableReference"/>
              <w:tabs>
                <w:tab w:val="left" w:pos="3306"/>
              </w:tabs>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b)</w:t>
            </w:r>
          </w:p>
        </w:tc>
        <w:tc>
          <w:tcPr>
            <w:tcW w:w="9183" w:type="dxa"/>
            <w:tcBorders>
              <w:top w:val="nil"/>
              <w:left w:val="single" w:sz="2" w:space="0" w:color="003366"/>
              <w:bottom w:val="nil"/>
              <w:right w:val="nil"/>
            </w:tcBorders>
            <w:shd w:val="clear" w:color="auto" w:fill="F2F2F2"/>
          </w:tcPr>
          <w:p w14:paraId="28C4CD69" w14:textId="77777777" w:rsidR="000144FF" w:rsidRPr="00CF7E1B" w:rsidRDefault="000144FF">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individual intangible asset that is material to its financial </w:t>
            </w:r>
            <w:r w:rsidR="006A3F47" w:rsidRPr="00CF7E1B">
              <w:rPr>
                <w:rFonts w:cs="Calibri"/>
              </w:rPr>
              <w:t>statements</w:t>
            </w:r>
            <w:r w:rsidRPr="00CF7E1B">
              <w:rPr>
                <w:rFonts w:cs="Calibri"/>
              </w:rPr>
              <w:t xml:space="preserve">, the </w:t>
            </w:r>
            <w:r w:rsidR="00FD1E41" w:rsidRPr="00CF7E1B">
              <w:rPr>
                <w:rFonts w:cs="Calibri"/>
              </w:rPr>
              <w:t>a</w:t>
            </w:r>
            <w:r w:rsidR="00B96D8D" w:rsidRPr="00CF7E1B">
              <w:rPr>
                <w:rFonts w:cs="Calibri"/>
              </w:rPr>
              <w:t>gency</w:t>
            </w:r>
            <w:r w:rsidRPr="00CF7E1B">
              <w:rPr>
                <w:rFonts w:cs="Calibri"/>
              </w:rPr>
              <w:t xml:space="preserve"> shall disclose a description of that asset along with the carrying amount and remaining amortisation period.</w:t>
            </w:r>
          </w:p>
        </w:tc>
      </w:tr>
      <w:tr w:rsidR="000144FF" w:rsidRPr="00CF7E1B" w14:paraId="535120E2" w14:textId="77777777" w:rsidTr="009E7AB5">
        <w:trPr>
          <w:cantSplit/>
          <w:trHeight w:val="23"/>
        </w:trPr>
        <w:tc>
          <w:tcPr>
            <w:tcW w:w="1276" w:type="dxa"/>
            <w:tcBorders>
              <w:top w:val="nil"/>
              <w:left w:val="single" w:sz="2" w:space="0" w:color="003366"/>
              <w:bottom w:val="nil"/>
              <w:right w:val="single" w:sz="2" w:space="0" w:color="003366"/>
            </w:tcBorders>
          </w:tcPr>
          <w:p w14:paraId="717A0345"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70DC6D11" w14:textId="77777777" w:rsidR="000144FF" w:rsidRPr="00CF7E1B" w:rsidRDefault="000144FF" w:rsidP="00272CF4">
            <w:pPr>
              <w:pStyle w:val="CommentaryHeading"/>
              <w:spacing w:before="0" w:after="120"/>
              <w:rPr>
                <w:rFonts w:cs="Calibri"/>
              </w:rPr>
            </w:pPr>
            <w:r w:rsidRPr="00CF7E1B">
              <w:rPr>
                <w:rFonts w:cs="Calibri"/>
              </w:rPr>
              <w:t>Restricted Assets and Assets Pledged as Security</w:t>
            </w:r>
          </w:p>
        </w:tc>
      </w:tr>
      <w:tr w:rsidR="000144FF" w:rsidRPr="00CF7E1B" w14:paraId="5F4D5C38" w14:textId="77777777" w:rsidTr="009E7AB5">
        <w:trPr>
          <w:cantSplit/>
          <w:trHeight w:val="23"/>
        </w:trPr>
        <w:tc>
          <w:tcPr>
            <w:tcW w:w="1276" w:type="dxa"/>
            <w:tcBorders>
              <w:top w:val="nil"/>
              <w:left w:val="single" w:sz="2" w:space="0" w:color="003366"/>
              <w:bottom w:val="nil"/>
              <w:right w:val="single" w:sz="2" w:space="0" w:color="003366"/>
            </w:tcBorders>
          </w:tcPr>
          <w:p w14:paraId="6A6753BE"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d)</w:t>
            </w:r>
          </w:p>
        </w:tc>
        <w:tc>
          <w:tcPr>
            <w:tcW w:w="9183" w:type="dxa"/>
            <w:tcBorders>
              <w:top w:val="nil"/>
              <w:left w:val="single" w:sz="2" w:space="0" w:color="003366"/>
              <w:bottom w:val="nil"/>
              <w:right w:val="nil"/>
            </w:tcBorders>
            <w:shd w:val="clear" w:color="auto" w:fill="F2F2F2"/>
          </w:tcPr>
          <w:p w14:paraId="19049178" w14:textId="77777777" w:rsidR="000144FF" w:rsidRPr="00CF7E1B" w:rsidRDefault="000144FF">
            <w:pPr>
              <w:pStyle w:val="CommentaryText"/>
              <w:tabs>
                <w:tab w:val="left" w:pos="3306"/>
              </w:tabs>
              <w:rPr>
                <w:rFonts w:cs="Calibri"/>
              </w:rPr>
            </w:pPr>
            <w:r w:rsidRPr="00CF7E1B">
              <w:rPr>
                <w:rFonts w:cs="Calibri"/>
              </w:rPr>
              <w:t>Where an intangible asset is restricted or is pledged as security for a liability the existence and carrying amount must be separately disclosed.</w:t>
            </w:r>
          </w:p>
        </w:tc>
      </w:tr>
      <w:tr w:rsidR="000144FF" w:rsidRPr="00CF7E1B" w14:paraId="640CB85B" w14:textId="77777777" w:rsidTr="009E7AB5">
        <w:trPr>
          <w:cantSplit/>
          <w:trHeight w:val="23"/>
        </w:trPr>
        <w:tc>
          <w:tcPr>
            <w:tcW w:w="1276" w:type="dxa"/>
            <w:tcBorders>
              <w:top w:val="nil"/>
              <w:left w:val="single" w:sz="2" w:space="0" w:color="003366"/>
              <w:bottom w:val="nil"/>
              <w:right w:val="single" w:sz="2" w:space="0" w:color="003366"/>
            </w:tcBorders>
          </w:tcPr>
          <w:p w14:paraId="35D7AFF4" w14:textId="77777777" w:rsidR="000144FF" w:rsidRPr="00F80177" w:rsidRDefault="000144FF" w:rsidP="00272CF4">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2E85F4CA" w14:textId="77777777" w:rsidR="000144FF" w:rsidRPr="00065B2B" w:rsidRDefault="000144FF" w:rsidP="00272CF4">
            <w:pPr>
              <w:pStyle w:val="TableReference"/>
              <w:rPr>
                <w:rFonts w:cs="Calibri"/>
                <w:color w:val="auto"/>
              </w:rPr>
            </w:pPr>
          </w:p>
        </w:tc>
      </w:tr>
      <w:tr w:rsidR="000144FF" w:rsidRPr="00CF7E1B" w14:paraId="78B3264F" w14:textId="77777777" w:rsidTr="009E7AB5">
        <w:trPr>
          <w:cantSplit/>
          <w:trHeight w:hRule="exact" w:val="340"/>
        </w:trPr>
        <w:tc>
          <w:tcPr>
            <w:tcW w:w="1276" w:type="dxa"/>
            <w:tcBorders>
              <w:top w:val="nil"/>
              <w:left w:val="single" w:sz="2" w:space="0" w:color="003366"/>
              <w:bottom w:val="nil"/>
              <w:right w:val="single" w:sz="2" w:space="0" w:color="003366"/>
            </w:tcBorders>
          </w:tcPr>
          <w:p w14:paraId="57096621" w14:textId="77777777"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14:paraId="1E9FEF7C" w14:textId="77777777" w:rsidR="000144FF" w:rsidRPr="00CF7E1B" w:rsidRDefault="000144FF" w:rsidP="00272CF4">
            <w:pPr>
              <w:pStyle w:val="CommentaryHeading"/>
              <w:spacing w:before="0" w:after="120"/>
              <w:rPr>
                <w:rFonts w:cs="Calibri"/>
              </w:rPr>
            </w:pPr>
            <w:r w:rsidRPr="00CF7E1B">
              <w:rPr>
                <w:rFonts w:cs="Calibri"/>
              </w:rPr>
              <w:t>Voluntary Disclosure</w:t>
            </w:r>
          </w:p>
        </w:tc>
      </w:tr>
      <w:tr w:rsidR="000144FF" w:rsidRPr="00CF7E1B" w14:paraId="1E951B12" w14:textId="77777777" w:rsidTr="009E7AB5">
        <w:trPr>
          <w:cantSplit/>
          <w:trHeight w:val="23"/>
        </w:trPr>
        <w:tc>
          <w:tcPr>
            <w:tcW w:w="1276" w:type="dxa"/>
            <w:tcBorders>
              <w:top w:val="nil"/>
              <w:left w:val="single" w:sz="2" w:space="0" w:color="003366"/>
              <w:bottom w:val="nil"/>
              <w:right w:val="single" w:sz="2" w:space="0" w:color="003366"/>
            </w:tcBorders>
          </w:tcPr>
          <w:p w14:paraId="0BD1A2BB"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128</w:t>
            </w:r>
          </w:p>
        </w:tc>
        <w:tc>
          <w:tcPr>
            <w:tcW w:w="9183" w:type="dxa"/>
            <w:tcBorders>
              <w:top w:val="nil"/>
              <w:left w:val="single" w:sz="2" w:space="0" w:color="003366"/>
              <w:bottom w:val="nil"/>
              <w:right w:val="nil"/>
            </w:tcBorders>
            <w:shd w:val="clear" w:color="auto" w:fill="F2F2F2"/>
          </w:tcPr>
          <w:p w14:paraId="045CA77E" w14:textId="77777777" w:rsidR="000144FF" w:rsidRPr="00CF7E1B" w:rsidRDefault="000144FF">
            <w:pPr>
              <w:pStyle w:val="CommentaryText"/>
              <w:tabs>
                <w:tab w:val="left" w:pos="3306"/>
              </w:tabs>
              <w:rPr>
                <w:rFonts w:cs="Calibri"/>
              </w:rPr>
            </w:pPr>
            <w:r w:rsidRPr="00CF7E1B">
              <w:rPr>
                <w:rFonts w:cs="Calibri"/>
              </w:rPr>
              <w:t>AASB 138 recommends the following voluntary disclosures:</w:t>
            </w:r>
          </w:p>
          <w:p w14:paraId="71925228" w14:textId="77777777" w:rsidR="000144FF" w:rsidRPr="00CF7E1B" w:rsidRDefault="000144FF" w:rsidP="00105BC0">
            <w:pPr>
              <w:pStyle w:val="CommentaryText"/>
              <w:numPr>
                <w:ilvl w:val="0"/>
                <w:numId w:val="26"/>
              </w:numPr>
              <w:tabs>
                <w:tab w:val="left" w:pos="3306"/>
              </w:tabs>
              <w:spacing w:after="0"/>
              <w:ind w:left="714" w:hanging="357"/>
              <w:rPr>
                <w:rFonts w:cs="Calibri"/>
              </w:rPr>
            </w:pPr>
            <w:r w:rsidRPr="00CF7E1B">
              <w:rPr>
                <w:rFonts w:cs="Calibri"/>
              </w:rPr>
              <w:t>a description of any fully amortised intangible asset that is still in use; and</w:t>
            </w:r>
          </w:p>
          <w:p w14:paraId="1566AA04" w14:textId="77777777" w:rsidR="000144FF" w:rsidRPr="00CF7E1B" w:rsidRDefault="000144FF" w:rsidP="00105BC0">
            <w:pPr>
              <w:pStyle w:val="CommentaryText"/>
              <w:numPr>
                <w:ilvl w:val="0"/>
                <w:numId w:val="26"/>
              </w:numPr>
              <w:tabs>
                <w:tab w:val="left" w:pos="3306"/>
              </w:tabs>
              <w:spacing w:after="0"/>
              <w:ind w:left="714" w:hanging="357"/>
              <w:rPr>
                <w:rFonts w:cs="Calibri"/>
              </w:rPr>
            </w:pPr>
            <w:r w:rsidRPr="00CF7E1B">
              <w:rPr>
                <w:rFonts w:cs="Calibri"/>
              </w:rPr>
              <w:t xml:space="preserve">a brief description of significant intangible assets controlled by the </w:t>
            </w:r>
            <w:r w:rsidR="00FD1E41" w:rsidRPr="00CF7E1B">
              <w:rPr>
                <w:rFonts w:cs="Calibri"/>
              </w:rPr>
              <w:t>a</w:t>
            </w:r>
            <w:r w:rsidR="00B96D8D" w:rsidRPr="00CF7E1B">
              <w:rPr>
                <w:rFonts w:cs="Calibri"/>
              </w:rPr>
              <w:t>gency</w:t>
            </w:r>
            <w:r w:rsidRPr="00CF7E1B">
              <w:rPr>
                <w:rFonts w:cs="Calibri"/>
              </w:rPr>
              <w:t xml:space="preserve"> but not recognised as assets because they did not meet the recognition criteria.</w:t>
            </w:r>
          </w:p>
        </w:tc>
      </w:tr>
    </w:tbl>
    <w:p w14:paraId="7703FE07" w14:textId="77777777" w:rsidR="001604D1" w:rsidRDefault="001604D1">
      <w:bookmarkStart w:id="745" w:name="CapitalWorkProgress" w:colFirst="1" w:colLast="1"/>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19"/>
        <w:gridCol w:w="1539"/>
        <w:gridCol w:w="1425"/>
      </w:tblGrid>
      <w:tr w:rsidR="000C37D8" w:rsidRPr="00CF7E1B" w14:paraId="08D1A601" w14:textId="77777777" w:rsidTr="00CD177A">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6F353718" w14:textId="77777777" w:rsidR="000C37D8" w:rsidRPr="00CD177A" w:rsidRDefault="00CD177A" w:rsidP="00CD177A">
            <w:pPr>
              <w:pStyle w:val="TableReference"/>
              <w:tabs>
                <w:tab w:val="left" w:pos="3306"/>
              </w:tabs>
              <w:spacing w:before="240"/>
              <w:rPr>
                <w:rFonts w:cs="Calibri"/>
                <w:b/>
                <w:color w:val="auto"/>
                <w:sz w:val="20"/>
                <w:szCs w:val="20"/>
              </w:rPr>
            </w:pPr>
            <w:r w:rsidRPr="00CD177A">
              <w:rPr>
                <w:rFonts w:cs="Calibri"/>
                <w:b/>
                <w:color w:val="auto"/>
                <w:sz w:val="20"/>
                <w:szCs w:val="20"/>
              </w:rPr>
              <w:t>Reference</w:t>
            </w:r>
          </w:p>
        </w:tc>
        <w:tc>
          <w:tcPr>
            <w:tcW w:w="9183" w:type="dxa"/>
            <w:gridSpan w:val="3"/>
            <w:tcBorders>
              <w:top w:val="single" w:sz="4" w:space="0" w:color="auto"/>
              <w:left w:val="single" w:sz="2" w:space="0" w:color="003366"/>
              <w:bottom w:val="single" w:sz="4" w:space="0" w:color="auto"/>
              <w:right w:val="nil"/>
            </w:tcBorders>
            <w:vAlign w:val="bottom"/>
          </w:tcPr>
          <w:p w14:paraId="678F8AED" w14:textId="77777777" w:rsidR="000C37D8" w:rsidRPr="00CF7E1B" w:rsidRDefault="00B578B1" w:rsidP="00B578B1">
            <w:pPr>
              <w:pStyle w:val="Heading1"/>
              <w:numPr>
                <w:ilvl w:val="0"/>
                <w:numId w:val="0"/>
              </w:numPr>
            </w:pPr>
            <w:bookmarkStart w:id="746" w:name="_Toc48468564"/>
            <w:bookmarkStart w:id="747" w:name="_Toc49155672"/>
            <w:bookmarkStart w:id="748" w:name="_Toc49224106"/>
            <w:bookmarkStart w:id="749" w:name="_Ref50365606"/>
            <w:bookmarkStart w:id="750" w:name="_Toc50440376"/>
            <w:bookmarkStart w:id="751" w:name="_Ref50524147"/>
            <w:bookmarkStart w:id="752" w:name="_Toc400627347"/>
            <w:bookmarkStart w:id="753" w:name="_Toc43883630"/>
            <w:r>
              <w:t>Note</w:t>
            </w:r>
            <w:r w:rsidR="00F55171" w:rsidRPr="00CF7E1B">
              <w:t xml:space="preserve"> </w:t>
            </w:r>
            <w:r w:rsidR="00D520D0" w:rsidRPr="00CF7E1B">
              <w:t>30</w:t>
            </w:r>
            <w:r w:rsidR="00F55171" w:rsidRPr="00CF7E1B">
              <w:t>.</w:t>
            </w:r>
            <w:r>
              <w:t xml:space="preserve">   </w:t>
            </w:r>
            <w:r w:rsidR="000C37D8" w:rsidRPr="00CF7E1B">
              <w:t>Capital Works in Progress</w:t>
            </w:r>
            <w:bookmarkEnd w:id="746"/>
            <w:bookmarkEnd w:id="747"/>
            <w:bookmarkEnd w:id="748"/>
            <w:bookmarkEnd w:id="749"/>
            <w:bookmarkEnd w:id="750"/>
            <w:bookmarkEnd w:id="751"/>
            <w:bookmarkEnd w:id="752"/>
            <w:bookmarkEnd w:id="753"/>
          </w:p>
        </w:tc>
      </w:tr>
      <w:bookmarkEnd w:id="745"/>
      <w:tr w:rsidR="000C37D8" w:rsidRPr="00CF7E1B" w14:paraId="6C77625E" w14:textId="77777777" w:rsidTr="00CD177A">
        <w:trPr>
          <w:cantSplit/>
          <w:trHeight w:val="23"/>
        </w:trPr>
        <w:tc>
          <w:tcPr>
            <w:tcW w:w="1276" w:type="dxa"/>
            <w:tcBorders>
              <w:top w:val="single" w:sz="4" w:space="0" w:color="auto"/>
              <w:left w:val="single" w:sz="2" w:space="0" w:color="003366"/>
              <w:bottom w:val="nil"/>
              <w:right w:val="single" w:sz="2" w:space="0" w:color="003366"/>
            </w:tcBorders>
          </w:tcPr>
          <w:p w14:paraId="6DDA2A29" w14:textId="77777777" w:rsidR="000C37D8" w:rsidRPr="00F80177" w:rsidRDefault="000C37D8">
            <w:pPr>
              <w:pStyle w:val="TableReference"/>
              <w:tabs>
                <w:tab w:val="left" w:pos="3306"/>
              </w:tabs>
              <w:spacing w:before="40"/>
              <w:rPr>
                <w:rFonts w:cs="Calibri"/>
                <w:color w:val="auto"/>
                <w:sz w:val="16"/>
                <w:szCs w:val="16"/>
              </w:rPr>
            </w:pPr>
          </w:p>
        </w:tc>
        <w:tc>
          <w:tcPr>
            <w:tcW w:w="9183" w:type="dxa"/>
            <w:gridSpan w:val="3"/>
            <w:tcBorders>
              <w:top w:val="single" w:sz="4" w:space="0" w:color="auto"/>
              <w:left w:val="single" w:sz="2" w:space="0" w:color="003366"/>
              <w:bottom w:val="nil"/>
              <w:right w:val="nil"/>
            </w:tcBorders>
            <w:vAlign w:val="bottom"/>
          </w:tcPr>
          <w:p w14:paraId="659050C4" w14:textId="77777777" w:rsidR="000C37D8" w:rsidRPr="00CF7E1B" w:rsidRDefault="000C37D8" w:rsidP="008C5437">
            <w:pPr>
              <w:pStyle w:val="TableText"/>
              <w:spacing w:before="0" w:after="120"/>
              <w:jc w:val="both"/>
              <w:rPr>
                <w:rFonts w:cs="Calibri"/>
              </w:rPr>
            </w:pPr>
            <w:r w:rsidRPr="00F80177">
              <w:rPr>
                <w:rFonts w:cs="Calibri"/>
              </w:rPr>
              <w:t xml:space="preserve">Assets under </w:t>
            </w:r>
            <w:r w:rsidR="007B7A0B" w:rsidRPr="00F80177">
              <w:rPr>
                <w:rFonts w:cs="Calibri"/>
              </w:rPr>
              <w:t>construction</w:t>
            </w:r>
            <w:r w:rsidRPr="00F80177">
              <w:rPr>
                <w:rFonts w:cs="Calibri"/>
              </w:rPr>
              <w:t xml:space="preserve"> include infrastructure assets, buildings, leasehold improvements and software.</w:t>
            </w:r>
            <w:r w:rsidRPr="00CF7E1B">
              <w:rPr>
                <w:rFonts w:cs="Calibri"/>
              </w:rPr>
              <w:t xml:space="preserve">  </w:t>
            </w:r>
          </w:p>
        </w:tc>
      </w:tr>
      <w:tr w:rsidR="000C37D8" w:rsidRPr="00CF7E1B" w14:paraId="7275E050" w14:textId="77777777" w:rsidTr="009E7AB5">
        <w:trPr>
          <w:cantSplit/>
          <w:trHeight w:val="369"/>
        </w:trPr>
        <w:tc>
          <w:tcPr>
            <w:tcW w:w="1276" w:type="dxa"/>
            <w:tcBorders>
              <w:top w:val="nil"/>
              <w:left w:val="single" w:sz="2" w:space="0" w:color="003366"/>
              <w:bottom w:val="nil"/>
              <w:right w:val="single" w:sz="2" w:space="0" w:color="003366"/>
            </w:tcBorders>
          </w:tcPr>
          <w:p w14:paraId="3B0590F5" w14:textId="77777777"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14:paraId="5F96D48E" w14:textId="77777777" w:rsidR="000C37D8" w:rsidRPr="00CF7E1B" w:rsidRDefault="000C37D8">
            <w:pPr>
              <w:pStyle w:val="TableTitle"/>
              <w:tabs>
                <w:tab w:val="left" w:pos="3306"/>
              </w:tabs>
              <w:jc w:val="left"/>
              <w:rPr>
                <w:rFonts w:cs="Calibri"/>
              </w:rPr>
            </w:pPr>
          </w:p>
        </w:tc>
        <w:tc>
          <w:tcPr>
            <w:tcW w:w="1539" w:type="dxa"/>
            <w:tcBorders>
              <w:top w:val="nil"/>
              <w:left w:val="nil"/>
              <w:bottom w:val="nil"/>
              <w:right w:val="nil"/>
            </w:tcBorders>
            <w:vAlign w:val="center"/>
          </w:tcPr>
          <w:p w14:paraId="3865255A" w14:textId="77777777" w:rsidR="000C37D8" w:rsidRPr="00CF7E1B" w:rsidRDefault="00322752" w:rsidP="00D55D0B">
            <w:pPr>
              <w:pStyle w:val="TableTitle"/>
              <w:tabs>
                <w:tab w:val="left" w:pos="3306"/>
              </w:tabs>
              <w:rPr>
                <w:rFonts w:cs="Calibri"/>
              </w:rPr>
            </w:pPr>
            <w:r w:rsidRPr="00CF7E1B">
              <w:rPr>
                <w:rFonts w:cs="Calibri"/>
              </w:rPr>
              <w:t>20</w:t>
            </w:r>
            <w:r w:rsidR="00D37950">
              <w:rPr>
                <w:rFonts w:cs="Calibri"/>
              </w:rPr>
              <w:t>20</w:t>
            </w:r>
          </w:p>
          <w:p w14:paraId="1B56B867" w14:textId="77777777" w:rsidR="000C37D8" w:rsidRPr="00CF7E1B" w:rsidRDefault="000C37D8" w:rsidP="00D55D0B">
            <w:pPr>
              <w:pStyle w:val="TableTitle"/>
              <w:tabs>
                <w:tab w:val="left" w:pos="3306"/>
              </w:tabs>
              <w:rPr>
                <w:rFonts w:cs="Calibri"/>
              </w:rPr>
            </w:pPr>
            <w:r w:rsidRPr="00CF7E1B">
              <w:rPr>
                <w:rFonts w:cs="Calibri"/>
              </w:rPr>
              <w:t>$’000</w:t>
            </w:r>
          </w:p>
        </w:tc>
        <w:tc>
          <w:tcPr>
            <w:tcW w:w="1425" w:type="dxa"/>
            <w:tcBorders>
              <w:top w:val="nil"/>
              <w:left w:val="nil"/>
              <w:bottom w:val="nil"/>
              <w:right w:val="nil"/>
            </w:tcBorders>
            <w:vAlign w:val="center"/>
          </w:tcPr>
          <w:p w14:paraId="68ECFE90" w14:textId="77777777" w:rsidR="000C37D8" w:rsidRPr="00CF7E1B" w:rsidRDefault="00322752" w:rsidP="00D55D0B">
            <w:pPr>
              <w:pStyle w:val="TableTitle"/>
              <w:tabs>
                <w:tab w:val="left" w:pos="3306"/>
              </w:tabs>
              <w:rPr>
                <w:rFonts w:cs="Calibri"/>
              </w:rPr>
            </w:pPr>
            <w:r w:rsidRPr="00CF7E1B">
              <w:rPr>
                <w:rFonts w:cs="Calibri"/>
              </w:rPr>
              <w:t>201</w:t>
            </w:r>
            <w:r w:rsidR="00D37950">
              <w:rPr>
                <w:rFonts w:cs="Calibri"/>
              </w:rPr>
              <w:t>9</w:t>
            </w:r>
          </w:p>
          <w:p w14:paraId="66EECE86" w14:textId="77777777" w:rsidR="000C37D8" w:rsidRPr="00CF7E1B" w:rsidRDefault="000C37D8" w:rsidP="00D55D0B">
            <w:pPr>
              <w:pStyle w:val="TableTitle"/>
              <w:tabs>
                <w:tab w:val="left" w:pos="3306"/>
              </w:tabs>
              <w:rPr>
                <w:rFonts w:cs="Calibri"/>
              </w:rPr>
            </w:pPr>
            <w:r w:rsidRPr="00CF7E1B">
              <w:rPr>
                <w:rFonts w:cs="Calibri"/>
              </w:rPr>
              <w:t>$’000</w:t>
            </w:r>
          </w:p>
        </w:tc>
      </w:tr>
      <w:tr w:rsidR="000C37D8" w:rsidRPr="00CF7E1B" w14:paraId="1799D6A1" w14:textId="77777777" w:rsidTr="009E7AB5">
        <w:trPr>
          <w:cantSplit/>
          <w:trHeight w:val="23"/>
        </w:trPr>
        <w:tc>
          <w:tcPr>
            <w:tcW w:w="1276" w:type="dxa"/>
            <w:tcBorders>
              <w:top w:val="nil"/>
              <w:left w:val="single" w:sz="2" w:space="0" w:color="003366"/>
              <w:bottom w:val="nil"/>
              <w:right w:val="single" w:sz="2" w:space="0" w:color="003366"/>
            </w:tcBorders>
          </w:tcPr>
          <w:p w14:paraId="2F2B6402"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2EA87FD0" w14:textId="77777777" w:rsidR="000C37D8" w:rsidRPr="00CF7E1B" w:rsidRDefault="000C37D8">
            <w:pPr>
              <w:pStyle w:val="TableText"/>
              <w:tabs>
                <w:tab w:val="left" w:pos="3306"/>
              </w:tabs>
              <w:rPr>
                <w:rFonts w:cs="Calibri"/>
              </w:rPr>
            </w:pPr>
            <w:bookmarkStart w:id="754" w:name="_Toc48468565"/>
            <w:bookmarkStart w:id="755" w:name="_Toc49155673"/>
            <w:bookmarkStart w:id="756" w:name="_Toc49224107"/>
            <w:r w:rsidRPr="00CF7E1B">
              <w:rPr>
                <w:rFonts w:cs="Calibri"/>
              </w:rPr>
              <w:t xml:space="preserve">Infrastructure Works in </w:t>
            </w:r>
            <w:proofErr w:type="spellStart"/>
            <w:r w:rsidRPr="00CF7E1B">
              <w:rPr>
                <w:rFonts w:cs="Calibri"/>
              </w:rPr>
              <w:t>Progress</w:t>
            </w:r>
            <w:bookmarkEnd w:id="754"/>
            <w:bookmarkEnd w:id="755"/>
            <w:bookmarkEnd w:id="756"/>
            <w:r w:rsidRPr="00CF7E1B">
              <w:rPr>
                <w:rFonts w:cs="Calibri"/>
                <w:vertAlign w:val="superscript"/>
              </w:rPr>
              <w:t>a</w:t>
            </w:r>
            <w:proofErr w:type="spellEnd"/>
            <w:r w:rsidRPr="00CF7E1B">
              <w:rPr>
                <w:rFonts w:cs="Calibri"/>
              </w:rPr>
              <w:t xml:space="preserve"> </w:t>
            </w:r>
          </w:p>
        </w:tc>
        <w:tc>
          <w:tcPr>
            <w:tcW w:w="1539" w:type="dxa"/>
            <w:tcBorders>
              <w:top w:val="nil"/>
              <w:left w:val="nil"/>
              <w:bottom w:val="nil"/>
              <w:right w:val="nil"/>
            </w:tcBorders>
            <w:vAlign w:val="bottom"/>
          </w:tcPr>
          <w:p w14:paraId="113C154C" w14:textId="22DB266E"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4909CA11" w14:textId="535FF231" w:rsidR="000C37D8" w:rsidRPr="00CF7E1B" w:rsidRDefault="000C37D8">
            <w:pPr>
              <w:pStyle w:val="TableText"/>
              <w:tabs>
                <w:tab w:val="left" w:pos="3306"/>
              </w:tabs>
              <w:jc w:val="right"/>
              <w:rPr>
                <w:rFonts w:cs="Calibri"/>
              </w:rPr>
            </w:pPr>
          </w:p>
        </w:tc>
      </w:tr>
      <w:tr w:rsidR="000C37D8" w:rsidRPr="00CF7E1B" w14:paraId="423A079D" w14:textId="77777777" w:rsidTr="009E7AB5">
        <w:trPr>
          <w:cantSplit/>
          <w:trHeight w:val="23"/>
        </w:trPr>
        <w:tc>
          <w:tcPr>
            <w:tcW w:w="1276" w:type="dxa"/>
            <w:tcBorders>
              <w:top w:val="nil"/>
              <w:left w:val="single" w:sz="2" w:space="0" w:color="003366"/>
              <w:bottom w:val="nil"/>
              <w:right w:val="single" w:sz="2" w:space="0" w:color="003366"/>
            </w:tcBorders>
          </w:tcPr>
          <w:p w14:paraId="03CB99E9"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34DC34B2" w14:textId="5B184C51" w:rsidR="000C37D8" w:rsidRPr="00CF7E1B" w:rsidRDefault="000C37D8">
            <w:pPr>
              <w:pStyle w:val="TableText"/>
              <w:tabs>
                <w:tab w:val="left" w:pos="3306"/>
              </w:tabs>
              <w:rPr>
                <w:rFonts w:cs="Calibri"/>
              </w:rPr>
            </w:pPr>
            <w:r w:rsidRPr="00CF7E1B">
              <w:rPr>
                <w:rFonts w:cs="Calibri"/>
              </w:rPr>
              <w:t xml:space="preserve">Building Works in </w:t>
            </w:r>
            <w:proofErr w:type="spellStart"/>
            <w:r w:rsidRPr="00CF7E1B">
              <w:rPr>
                <w:rFonts w:cs="Calibri"/>
              </w:rPr>
              <w:t>Progress</w:t>
            </w:r>
            <w:r w:rsidRPr="00CF7E1B">
              <w:rPr>
                <w:rFonts w:cs="Calibri"/>
                <w:vertAlign w:val="superscript"/>
              </w:rPr>
              <w:t>a</w:t>
            </w:r>
            <w:proofErr w:type="spellEnd"/>
          </w:p>
        </w:tc>
        <w:tc>
          <w:tcPr>
            <w:tcW w:w="1539" w:type="dxa"/>
            <w:tcBorders>
              <w:top w:val="nil"/>
              <w:left w:val="nil"/>
              <w:bottom w:val="nil"/>
              <w:right w:val="nil"/>
            </w:tcBorders>
            <w:vAlign w:val="bottom"/>
          </w:tcPr>
          <w:p w14:paraId="7EDE5B37" w14:textId="523CE4E5"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335E42EB" w14:textId="4C5E21A0" w:rsidR="000C37D8" w:rsidRPr="00CF7E1B" w:rsidRDefault="000C37D8">
            <w:pPr>
              <w:pStyle w:val="TableText"/>
              <w:tabs>
                <w:tab w:val="left" w:pos="3306"/>
              </w:tabs>
              <w:jc w:val="right"/>
              <w:rPr>
                <w:rFonts w:cs="Calibri"/>
              </w:rPr>
            </w:pPr>
          </w:p>
        </w:tc>
      </w:tr>
      <w:tr w:rsidR="000C37D8" w:rsidRPr="00CF7E1B" w14:paraId="0EDB727E" w14:textId="77777777" w:rsidTr="009E7AB5">
        <w:trPr>
          <w:cantSplit/>
          <w:trHeight w:val="23"/>
        </w:trPr>
        <w:tc>
          <w:tcPr>
            <w:tcW w:w="1276" w:type="dxa"/>
            <w:tcBorders>
              <w:top w:val="nil"/>
              <w:left w:val="single" w:sz="2" w:space="0" w:color="003366"/>
              <w:bottom w:val="nil"/>
              <w:right w:val="single" w:sz="2" w:space="0" w:color="003366"/>
            </w:tcBorders>
          </w:tcPr>
          <w:p w14:paraId="4742EE7F"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6DC45D85" w14:textId="77777777" w:rsidR="000C37D8" w:rsidRPr="00CF7E1B" w:rsidRDefault="000C37D8">
            <w:pPr>
              <w:pStyle w:val="TableText"/>
              <w:tabs>
                <w:tab w:val="left" w:pos="3306"/>
              </w:tabs>
              <w:rPr>
                <w:rFonts w:cs="Calibri"/>
              </w:rPr>
            </w:pPr>
            <w:r w:rsidRPr="00CF7E1B">
              <w:rPr>
                <w:rFonts w:cs="Calibri"/>
              </w:rPr>
              <w:t>Leasehold Improvement Works in Progress</w:t>
            </w:r>
          </w:p>
        </w:tc>
        <w:tc>
          <w:tcPr>
            <w:tcW w:w="1539" w:type="dxa"/>
            <w:tcBorders>
              <w:top w:val="nil"/>
              <w:left w:val="nil"/>
              <w:bottom w:val="nil"/>
              <w:right w:val="nil"/>
            </w:tcBorders>
            <w:vAlign w:val="bottom"/>
          </w:tcPr>
          <w:p w14:paraId="214499ED" w14:textId="1E4E00BA"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5FD1CE12" w14:textId="05260301" w:rsidR="000C37D8" w:rsidRPr="00CF7E1B" w:rsidRDefault="000C37D8">
            <w:pPr>
              <w:pStyle w:val="TableText"/>
              <w:tabs>
                <w:tab w:val="left" w:pos="3306"/>
              </w:tabs>
              <w:jc w:val="right"/>
              <w:rPr>
                <w:rFonts w:cs="Calibri"/>
              </w:rPr>
            </w:pPr>
          </w:p>
        </w:tc>
      </w:tr>
      <w:tr w:rsidR="000C37D8" w:rsidRPr="00CF7E1B" w14:paraId="078575D8" w14:textId="77777777" w:rsidTr="00914FDD">
        <w:trPr>
          <w:cantSplit/>
          <w:trHeight w:val="23"/>
        </w:trPr>
        <w:tc>
          <w:tcPr>
            <w:tcW w:w="1276" w:type="dxa"/>
            <w:tcBorders>
              <w:top w:val="nil"/>
              <w:left w:val="single" w:sz="2" w:space="0" w:color="003366"/>
              <w:bottom w:val="nil"/>
              <w:right w:val="single" w:sz="2" w:space="0" w:color="003366"/>
            </w:tcBorders>
          </w:tcPr>
          <w:p w14:paraId="13C3F91C" w14:textId="77777777" w:rsidR="000C37D8" w:rsidRPr="00F80177" w:rsidRDefault="000C37D8">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6219" w:type="dxa"/>
            <w:tcBorders>
              <w:top w:val="nil"/>
              <w:left w:val="single" w:sz="2" w:space="0" w:color="003366"/>
              <w:bottom w:val="nil"/>
              <w:right w:val="nil"/>
            </w:tcBorders>
          </w:tcPr>
          <w:p w14:paraId="60385686" w14:textId="77777777" w:rsidR="000C37D8" w:rsidRPr="00CF7E1B" w:rsidRDefault="000C37D8" w:rsidP="00914FDD">
            <w:pPr>
              <w:pStyle w:val="TableText"/>
              <w:tabs>
                <w:tab w:val="left" w:pos="3306"/>
              </w:tabs>
              <w:rPr>
                <w:rFonts w:cs="Calibri"/>
              </w:rPr>
            </w:pPr>
            <w:r w:rsidRPr="00CF7E1B">
              <w:rPr>
                <w:rFonts w:cs="Calibri"/>
              </w:rPr>
              <w:t>Software Works in Progress</w:t>
            </w:r>
          </w:p>
        </w:tc>
        <w:tc>
          <w:tcPr>
            <w:tcW w:w="1539" w:type="dxa"/>
            <w:tcBorders>
              <w:top w:val="nil"/>
              <w:left w:val="nil"/>
              <w:bottom w:val="nil"/>
              <w:right w:val="nil"/>
            </w:tcBorders>
            <w:vAlign w:val="bottom"/>
          </w:tcPr>
          <w:p w14:paraId="6C5C4B16" w14:textId="618E1180" w:rsidR="000C37D8" w:rsidRPr="00CF7E1B" w:rsidRDefault="000C37D8">
            <w:pPr>
              <w:pStyle w:val="TableText"/>
              <w:tabs>
                <w:tab w:val="left" w:pos="3306"/>
              </w:tabs>
              <w:jc w:val="right"/>
              <w:rPr>
                <w:rFonts w:cs="Calibri"/>
              </w:rPr>
            </w:pPr>
          </w:p>
        </w:tc>
        <w:tc>
          <w:tcPr>
            <w:tcW w:w="1425" w:type="dxa"/>
            <w:tcBorders>
              <w:top w:val="nil"/>
              <w:left w:val="nil"/>
              <w:bottom w:val="nil"/>
              <w:right w:val="nil"/>
            </w:tcBorders>
            <w:vAlign w:val="bottom"/>
          </w:tcPr>
          <w:p w14:paraId="2BB9873A" w14:textId="317E9E5D" w:rsidR="000C37D8" w:rsidRPr="00CF7E1B" w:rsidRDefault="000C37D8">
            <w:pPr>
              <w:pStyle w:val="TableText"/>
              <w:tabs>
                <w:tab w:val="left" w:pos="3306"/>
              </w:tabs>
              <w:jc w:val="right"/>
              <w:rPr>
                <w:rFonts w:cs="Calibri"/>
              </w:rPr>
            </w:pPr>
          </w:p>
        </w:tc>
      </w:tr>
      <w:tr w:rsidR="000C37D8" w:rsidRPr="00CF7E1B" w14:paraId="57CCE275" w14:textId="77777777" w:rsidTr="009E7AB5">
        <w:trPr>
          <w:cantSplit/>
          <w:trHeight w:val="23"/>
        </w:trPr>
        <w:tc>
          <w:tcPr>
            <w:tcW w:w="1276" w:type="dxa"/>
            <w:tcBorders>
              <w:top w:val="nil"/>
              <w:left w:val="single" w:sz="2" w:space="0" w:color="003366"/>
              <w:bottom w:val="nil"/>
              <w:right w:val="single" w:sz="2" w:space="0" w:color="003366"/>
            </w:tcBorders>
          </w:tcPr>
          <w:p w14:paraId="3907BA0B"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 xml:space="preserve"> </w:t>
            </w:r>
          </w:p>
        </w:tc>
        <w:tc>
          <w:tcPr>
            <w:tcW w:w="6219" w:type="dxa"/>
            <w:tcBorders>
              <w:top w:val="nil"/>
              <w:left w:val="single" w:sz="2" w:space="0" w:color="003366"/>
              <w:bottom w:val="nil"/>
              <w:right w:val="nil"/>
            </w:tcBorders>
            <w:vAlign w:val="bottom"/>
          </w:tcPr>
          <w:p w14:paraId="7879053E" w14:textId="77777777" w:rsidR="000C37D8" w:rsidRPr="00CF7E1B" w:rsidRDefault="000C37D8">
            <w:pPr>
              <w:pStyle w:val="TableText"/>
              <w:tabs>
                <w:tab w:val="left" w:pos="3306"/>
              </w:tabs>
              <w:rPr>
                <w:rFonts w:cs="Calibri"/>
                <w:b/>
                <w:bCs/>
              </w:rPr>
            </w:pPr>
            <w:bookmarkStart w:id="757" w:name="_Toc48468566"/>
            <w:bookmarkStart w:id="758" w:name="_Toc49155674"/>
            <w:bookmarkStart w:id="759" w:name="_Toc49224108"/>
            <w:r w:rsidRPr="00CF7E1B">
              <w:rPr>
                <w:rFonts w:cs="Calibri"/>
                <w:b/>
                <w:bCs/>
              </w:rPr>
              <w:t>Total Capital Works in Progress</w:t>
            </w:r>
            <w:bookmarkEnd w:id="757"/>
            <w:bookmarkEnd w:id="758"/>
            <w:bookmarkEnd w:id="759"/>
          </w:p>
        </w:tc>
        <w:tc>
          <w:tcPr>
            <w:tcW w:w="1539" w:type="dxa"/>
            <w:tcBorders>
              <w:top w:val="single" w:sz="2" w:space="0" w:color="003366"/>
              <w:left w:val="nil"/>
              <w:bottom w:val="double" w:sz="4" w:space="0" w:color="003366"/>
              <w:right w:val="nil"/>
            </w:tcBorders>
            <w:vAlign w:val="bottom"/>
          </w:tcPr>
          <w:p w14:paraId="55CB2624" w14:textId="656EC973" w:rsidR="000C37D8" w:rsidRPr="00CF7E1B" w:rsidRDefault="000C37D8">
            <w:pPr>
              <w:pStyle w:val="TableText"/>
              <w:tabs>
                <w:tab w:val="left" w:pos="3306"/>
              </w:tabs>
              <w:jc w:val="right"/>
              <w:rPr>
                <w:rFonts w:cs="Calibri"/>
                <w:b/>
                <w:bCs/>
              </w:rPr>
            </w:pPr>
          </w:p>
        </w:tc>
        <w:tc>
          <w:tcPr>
            <w:tcW w:w="1425" w:type="dxa"/>
            <w:tcBorders>
              <w:top w:val="single" w:sz="2" w:space="0" w:color="003366"/>
              <w:left w:val="nil"/>
              <w:bottom w:val="double" w:sz="4" w:space="0" w:color="003366"/>
              <w:right w:val="nil"/>
            </w:tcBorders>
            <w:vAlign w:val="bottom"/>
          </w:tcPr>
          <w:p w14:paraId="6D830E6A" w14:textId="224252CA" w:rsidR="000C37D8" w:rsidRPr="00CF7E1B" w:rsidRDefault="000C37D8">
            <w:pPr>
              <w:pStyle w:val="TableText"/>
              <w:tabs>
                <w:tab w:val="left" w:pos="3306"/>
              </w:tabs>
              <w:jc w:val="right"/>
              <w:rPr>
                <w:rFonts w:cs="Calibri"/>
                <w:b/>
                <w:bCs/>
              </w:rPr>
            </w:pPr>
          </w:p>
        </w:tc>
      </w:tr>
      <w:tr w:rsidR="000C37D8" w:rsidRPr="00CF7E1B" w14:paraId="7D15ED05" w14:textId="77777777" w:rsidTr="009E7AB5">
        <w:trPr>
          <w:cantSplit/>
          <w:trHeight w:val="23"/>
        </w:trPr>
        <w:tc>
          <w:tcPr>
            <w:tcW w:w="1276" w:type="dxa"/>
            <w:tcBorders>
              <w:top w:val="nil"/>
              <w:left w:val="single" w:sz="2" w:space="0" w:color="003366"/>
              <w:bottom w:val="nil"/>
              <w:right w:val="single" w:sz="2" w:space="0" w:color="003366"/>
            </w:tcBorders>
          </w:tcPr>
          <w:p w14:paraId="6A187659" w14:textId="77777777"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14:paraId="478117FD" w14:textId="77777777" w:rsidR="000C37D8" w:rsidRPr="00CF7E1B" w:rsidRDefault="000C37D8">
            <w:pPr>
              <w:pStyle w:val="TableText"/>
              <w:tabs>
                <w:tab w:val="left" w:pos="3306"/>
              </w:tabs>
              <w:rPr>
                <w:rFonts w:cs="Calibri"/>
              </w:rPr>
            </w:pPr>
          </w:p>
        </w:tc>
        <w:tc>
          <w:tcPr>
            <w:tcW w:w="1539" w:type="dxa"/>
            <w:tcBorders>
              <w:top w:val="double" w:sz="4" w:space="0" w:color="003366"/>
              <w:left w:val="nil"/>
              <w:bottom w:val="nil"/>
              <w:right w:val="nil"/>
            </w:tcBorders>
            <w:vAlign w:val="bottom"/>
          </w:tcPr>
          <w:p w14:paraId="3E820EB7" w14:textId="77777777" w:rsidR="000C37D8" w:rsidRPr="00CF7E1B" w:rsidRDefault="000C37D8">
            <w:pPr>
              <w:pStyle w:val="TableText"/>
              <w:tabs>
                <w:tab w:val="left" w:pos="3306"/>
              </w:tabs>
              <w:jc w:val="right"/>
              <w:rPr>
                <w:rFonts w:cs="Calibri"/>
              </w:rPr>
            </w:pPr>
          </w:p>
        </w:tc>
        <w:tc>
          <w:tcPr>
            <w:tcW w:w="1425" w:type="dxa"/>
            <w:tcBorders>
              <w:top w:val="double" w:sz="4" w:space="0" w:color="003366"/>
              <w:left w:val="nil"/>
              <w:bottom w:val="nil"/>
              <w:right w:val="nil"/>
            </w:tcBorders>
            <w:vAlign w:val="bottom"/>
          </w:tcPr>
          <w:p w14:paraId="1E7B591A" w14:textId="77777777" w:rsidR="000C37D8" w:rsidRPr="00CF7E1B" w:rsidRDefault="000C37D8">
            <w:pPr>
              <w:pStyle w:val="TableText"/>
              <w:tabs>
                <w:tab w:val="left" w:pos="3306"/>
              </w:tabs>
              <w:jc w:val="right"/>
              <w:rPr>
                <w:rFonts w:cs="Calibri"/>
              </w:rPr>
            </w:pPr>
          </w:p>
        </w:tc>
      </w:tr>
      <w:tr w:rsidR="000C37D8" w:rsidRPr="00CF7E1B" w14:paraId="6B713E84" w14:textId="77777777" w:rsidTr="009E7AB5">
        <w:trPr>
          <w:cantSplit/>
          <w:trHeight w:val="23"/>
        </w:trPr>
        <w:tc>
          <w:tcPr>
            <w:tcW w:w="1276" w:type="dxa"/>
            <w:tcBorders>
              <w:top w:val="nil"/>
              <w:left w:val="single" w:sz="2" w:space="0" w:color="003366"/>
              <w:bottom w:val="nil"/>
              <w:right w:val="single" w:sz="2" w:space="0" w:color="003366"/>
            </w:tcBorders>
          </w:tcPr>
          <w:p w14:paraId="4D32C9F5" w14:textId="77777777" w:rsidR="000C37D8" w:rsidRPr="00CF7E1B" w:rsidRDefault="000C37D8">
            <w:pPr>
              <w:pStyle w:val="TableReference"/>
              <w:tabs>
                <w:tab w:val="left" w:pos="3306"/>
              </w:tabs>
              <w:spacing w:before="40"/>
              <w:rPr>
                <w:rFonts w:cs="Calibri"/>
              </w:rPr>
            </w:pPr>
          </w:p>
        </w:tc>
        <w:tc>
          <w:tcPr>
            <w:tcW w:w="9183" w:type="dxa"/>
            <w:gridSpan w:val="3"/>
            <w:tcBorders>
              <w:top w:val="nil"/>
              <w:left w:val="single" w:sz="2" w:space="0" w:color="003366"/>
              <w:bottom w:val="nil"/>
              <w:right w:val="nil"/>
            </w:tcBorders>
            <w:vAlign w:val="bottom"/>
          </w:tcPr>
          <w:p w14:paraId="307AA0A2" w14:textId="77777777" w:rsidR="000C37D8" w:rsidRPr="00CF7E1B" w:rsidRDefault="000A559D" w:rsidP="00CF35F6">
            <w:pPr>
              <w:pStyle w:val="TableText"/>
              <w:tabs>
                <w:tab w:val="left" w:pos="3306"/>
              </w:tabs>
              <w:ind w:left="177" w:hanging="177"/>
              <w:jc w:val="both"/>
              <w:rPr>
                <w:rFonts w:cs="Calibri"/>
              </w:rPr>
            </w:pPr>
            <w:r w:rsidRPr="00CF7E1B">
              <w:rPr>
                <w:rFonts w:cs="Calibri"/>
              </w:rPr>
              <w:t>a)</w:t>
            </w:r>
            <w:r w:rsidRPr="00CF7E1B">
              <w:rPr>
                <w:rFonts w:cs="Calibri"/>
              </w:rPr>
              <w:tab/>
            </w:r>
            <w:r w:rsidR="000C37D8" w:rsidRPr="00CF7E1B">
              <w:rPr>
                <w:rFonts w:cs="Calibri"/>
              </w:rPr>
              <w:t xml:space="preserve">The increase in Infrastructure and Building Works in Progress is due to a number of large projects commencing in </w:t>
            </w:r>
            <w:r w:rsidR="00322752" w:rsidRPr="00CF7E1B">
              <w:rPr>
                <w:rFonts w:cs="Calibri"/>
              </w:rPr>
              <w:t>201</w:t>
            </w:r>
            <w:r w:rsidR="00522D3D">
              <w:rPr>
                <w:rFonts w:cs="Calibri"/>
              </w:rPr>
              <w:t>9</w:t>
            </w:r>
            <w:r w:rsidR="000C37D8" w:rsidRPr="00CF7E1B">
              <w:rPr>
                <w:rFonts w:cs="Calibri"/>
              </w:rPr>
              <w:t xml:space="preserve"> which were not completed at the end of the reporting period.  </w:t>
            </w:r>
          </w:p>
        </w:tc>
      </w:tr>
    </w:tbl>
    <w:p w14:paraId="72783BB8" w14:textId="77777777" w:rsidR="00B256A9" w:rsidRPr="00CF7E1B" w:rsidRDefault="00B256A9">
      <w:pPr>
        <w:rPr>
          <w:rFonts w:cs="Calibri"/>
        </w:rPr>
        <w:sectPr w:rsidR="00B256A9" w:rsidRPr="00CF7E1B" w:rsidSect="00986F4D">
          <w:footerReference w:type="default" r:id="rId44"/>
          <w:footnotePr>
            <w:numRestart w:val="eachPage"/>
          </w:footnotePr>
          <w:pgSz w:w="11907" w:h="16840" w:code="9"/>
          <w:pgMar w:top="567" w:right="1276" w:bottom="567" w:left="680" w:header="425" w:footer="383" w:gutter="0"/>
          <w:cols w:space="720"/>
          <w:docGrid w:linePitch="326"/>
        </w:sect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5"/>
        <w:gridCol w:w="4795"/>
        <w:gridCol w:w="2011"/>
        <w:gridCol w:w="87"/>
        <w:gridCol w:w="1473"/>
        <w:gridCol w:w="106"/>
        <w:gridCol w:w="1455"/>
        <w:gridCol w:w="39"/>
        <w:gridCol w:w="1378"/>
        <w:gridCol w:w="1134"/>
        <w:gridCol w:w="62"/>
        <w:gridCol w:w="1346"/>
        <w:gridCol w:w="12"/>
      </w:tblGrid>
      <w:tr w:rsidR="00827474" w:rsidRPr="00CF7E1B" w14:paraId="2801FAAD" w14:textId="77777777" w:rsidTr="00914FDD">
        <w:trPr>
          <w:gridAfter w:val="1"/>
          <w:wAfter w:w="12" w:type="dxa"/>
          <w:cantSplit/>
          <w:trHeight w:val="23"/>
        </w:trPr>
        <w:tc>
          <w:tcPr>
            <w:tcW w:w="1695" w:type="dxa"/>
            <w:tcBorders>
              <w:top w:val="single" w:sz="4" w:space="0" w:color="auto"/>
              <w:left w:val="single" w:sz="2" w:space="0" w:color="003366"/>
              <w:bottom w:val="single" w:sz="4" w:space="0" w:color="auto"/>
              <w:right w:val="single" w:sz="2" w:space="0" w:color="003366"/>
            </w:tcBorders>
            <w:vAlign w:val="bottom"/>
          </w:tcPr>
          <w:p w14:paraId="282E9120" w14:textId="77777777" w:rsidR="00F22565" w:rsidRPr="00CF7E1B" w:rsidRDefault="00F80177" w:rsidP="00914FDD">
            <w:pPr>
              <w:pStyle w:val="Reference"/>
              <w:tabs>
                <w:tab w:val="left" w:pos="3306"/>
              </w:tabs>
              <w:spacing w:before="240" w:after="240"/>
              <w:rPr>
                <w:rFonts w:cs="Calibri"/>
              </w:rPr>
            </w:pPr>
            <w:r w:rsidRPr="00CF7E1B">
              <w:rPr>
                <w:rFonts w:cs="Calibri"/>
              </w:rPr>
              <w:t>Reference</w:t>
            </w:r>
          </w:p>
        </w:tc>
        <w:tc>
          <w:tcPr>
            <w:tcW w:w="13886" w:type="dxa"/>
            <w:gridSpan w:val="11"/>
            <w:tcBorders>
              <w:top w:val="single" w:sz="4" w:space="0" w:color="auto"/>
              <w:left w:val="single" w:sz="2" w:space="0" w:color="003366"/>
              <w:bottom w:val="single" w:sz="4" w:space="0" w:color="auto"/>
              <w:right w:val="nil"/>
            </w:tcBorders>
            <w:vAlign w:val="bottom"/>
          </w:tcPr>
          <w:p w14:paraId="1D823A44" w14:textId="3FCEF909" w:rsidR="00F22565" w:rsidRPr="00914FDD" w:rsidRDefault="00914FDD" w:rsidP="00914FDD">
            <w:pPr>
              <w:spacing w:before="240" w:after="240"/>
              <w:rPr>
                <w:rFonts w:ascii="Arial Bold" w:hAnsi="Arial Bold" w:cs="Arial"/>
                <w:b/>
                <w:caps/>
                <w:sz w:val="32"/>
                <w:szCs w:val="32"/>
              </w:rPr>
            </w:pPr>
            <w:r w:rsidRPr="00914FDD">
              <w:rPr>
                <w:rFonts w:ascii="Arial Bold" w:hAnsi="Arial Bold" w:cs="Arial"/>
                <w:b/>
                <w:caps/>
                <w:sz w:val="32"/>
                <w:szCs w:val="32"/>
              </w:rPr>
              <w:t xml:space="preserve">Note 30.   Capital Works in Progress – Continued </w:t>
            </w:r>
          </w:p>
        </w:tc>
      </w:tr>
      <w:tr w:rsidR="00827474" w:rsidRPr="00CF7E1B" w14:paraId="7C57C6BC" w14:textId="77777777" w:rsidTr="00914FDD">
        <w:trPr>
          <w:gridAfter w:val="1"/>
          <w:wAfter w:w="12" w:type="dxa"/>
          <w:cantSplit/>
          <w:trHeight w:val="23"/>
        </w:trPr>
        <w:tc>
          <w:tcPr>
            <w:tcW w:w="1695" w:type="dxa"/>
            <w:tcBorders>
              <w:top w:val="single" w:sz="4" w:space="0" w:color="auto"/>
              <w:left w:val="single" w:sz="2" w:space="0" w:color="003366"/>
              <w:bottom w:val="nil"/>
              <w:right w:val="single" w:sz="2" w:space="0" w:color="003366"/>
            </w:tcBorders>
            <w:vAlign w:val="bottom"/>
          </w:tcPr>
          <w:p w14:paraId="6EFA8C9F" w14:textId="77777777" w:rsidR="00F22565" w:rsidRPr="00F80177" w:rsidRDefault="00F22565" w:rsidP="00C5789C">
            <w:pPr>
              <w:pStyle w:val="Reference"/>
              <w:tabs>
                <w:tab w:val="left" w:pos="3306"/>
              </w:tabs>
              <w:rPr>
                <w:rFonts w:cs="Calibri"/>
                <w:sz w:val="16"/>
                <w:szCs w:val="16"/>
              </w:rPr>
            </w:pPr>
          </w:p>
        </w:tc>
        <w:tc>
          <w:tcPr>
            <w:tcW w:w="13886" w:type="dxa"/>
            <w:gridSpan w:val="11"/>
            <w:tcBorders>
              <w:top w:val="single" w:sz="4" w:space="0" w:color="auto"/>
              <w:left w:val="single" w:sz="2" w:space="0" w:color="003366"/>
              <w:bottom w:val="nil"/>
              <w:right w:val="nil"/>
            </w:tcBorders>
            <w:vAlign w:val="bottom"/>
          </w:tcPr>
          <w:p w14:paraId="1CF19E6F" w14:textId="77777777" w:rsidR="00F22565" w:rsidRPr="00CF7E1B" w:rsidRDefault="00F22565" w:rsidP="00D64D1D">
            <w:pPr>
              <w:rPr>
                <w:rFonts w:cs="Calibri"/>
                <w:b/>
                <w:bCs/>
                <w:caps/>
                <w:sz w:val="18"/>
                <w:szCs w:val="18"/>
              </w:rPr>
            </w:pPr>
            <w:bookmarkStart w:id="760" w:name="_Toc194918655"/>
            <w:r w:rsidRPr="00065B2B">
              <w:rPr>
                <w:b/>
                <w:sz w:val="20"/>
                <w:szCs w:val="20"/>
              </w:rPr>
              <w:t>Reconciliation of Capital Works in Progress</w:t>
            </w:r>
            <w:bookmarkEnd w:id="760"/>
            <w:r w:rsidRPr="00065B2B">
              <w:rPr>
                <w:b/>
                <w:sz w:val="20"/>
                <w:szCs w:val="20"/>
              </w:rPr>
              <w:t xml:space="preserve"> </w:t>
            </w:r>
            <w:r w:rsidR="00827474">
              <w:rPr>
                <w:b/>
                <w:sz w:val="20"/>
                <w:szCs w:val="20"/>
              </w:rPr>
              <w:t xml:space="preserve"> </w:t>
            </w:r>
            <w:r w:rsidR="000268A8">
              <w:rPr>
                <w:b/>
                <w:sz w:val="20"/>
                <w:szCs w:val="20"/>
              </w:rPr>
              <w:t>2019-20</w:t>
            </w:r>
            <w:r w:rsidR="00827474">
              <w:rPr>
                <w:b/>
                <w:sz w:val="20"/>
                <w:szCs w:val="20"/>
              </w:rPr>
              <w:t xml:space="preserve"> </w:t>
            </w:r>
          </w:p>
        </w:tc>
      </w:tr>
      <w:tr w:rsidR="00827474" w:rsidRPr="00CF7E1B" w14:paraId="29ECE6D6"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4E702643" w14:textId="77777777" w:rsidR="00A67B77" w:rsidRPr="00F80177" w:rsidRDefault="00A67B77" w:rsidP="00C5789C">
            <w:pPr>
              <w:pStyle w:val="TableReference"/>
              <w:tabs>
                <w:tab w:val="left" w:pos="3306"/>
              </w:tabs>
              <w:spacing w:before="40"/>
              <w:rPr>
                <w:rFonts w:cs="Calibri"/>
                <w:color w:val="auto"/>
                <w:sz w:val="16"/>
                <w:szCs w:val="16"/>
              </w:rPr>
            </w:pPr>
          </w:p>
        </w:tc>
        <w:tc>
          <w:tcPr>
            <w:tcW w:w="6893" w:type="dxa"/>
            <w:gridSpan w:val="3"/>
            <w:tcBorders>
              <w:top w:val="nil"/>
              <w:left w:val="single" w:sz="2" w:space="0" w:color="003366"/>
              <w:bottom w:val="nil"/>
              <w:right w:val="nil"/>
            </w:tcBorders>
            <w:vAlign w:val="bottom"/>
          </w:tcPr>
          <w:p w14:paraId="3F78BDDE" w14:textId="77777777" w:rsidR="00A67B77" w:rsidRPr="00CF7E1B" w:rsidRDefault="00A67B77" w:rsidP="00C5789C">
            <w:pPr>
              <w:pStyle w:val="TableTitle"/>
              <w:tabs>
                <w:tab w:val="left" w:pos="3306"/>
              </w:tabs>
              <w:rPr>
                <w:rFonts w:cs="Calibri"/>
              </w:rPr>
            </w:pPr>
          </w:p>
        </w:tc>
        <w:tc>
          <w:tcPr>
            <w:tcW w:w="1579" w:type="dxa"/>
            <w:gridSpan w:val="2"/>
            <w:tcBorders>
              <w:top w:val="nil"/>
              <w:left w:val="nil"/>
              <w:bottom w:val="nil"/>
              <w:right w:val="nil"/>
            </w:tcBorders>
            <w:vAlign w:val="center"/>
          </w:tcPr>
          <w:p w14:paraId="1618CC36" w14:textId="77777777" w:rsidR="00A67B77" w:rsidRPr="00CF7E1B" w:rsidRDefault="00A67B77" w:rsidP="00827474">
            <w:pPr>
              <w:pStyle w:val="TableTitle"/>
              <w:tabs>
                <w:tab w:val="left" w:pos="3306"/>
              </w:tabs>
              <w:rPr>
                <w:rFonts w:cs="Calibri"/>
              </w:rPr>
            </w:pPr>
            <w:r w:rsidRPr="00CF7E1B">
              <w:rPr>
                <w:rFonts w:cs="Calibri"/>
              </w:rPr>
              <w:t>Infrastructure Works in Progress</w:t>
            </w:r>
          </w:p>
        </w:tc>
        <w:tc>
          <w:tcPr>
            <w:tcW w:w="1494" w:type="dxa"/>
            <w:gridSpan w:val="2"/>
            <w:tcBorders>
              <w:top w:val="nil"/>
              <w:left w:val="nil"/>
              <w:bottom w:val="nil"/>
              <w:right w:val="nil"/>
            </w:tcBorders>
            <w:vAlign w:val="center"/>
          </w:tcPr>
          <w:p w14:paraId="505EEFEF" w14:textId="77777777" w:rsidR="00A67B77" w:rsidRPr="00CF7E1B" w:rsidRDefault="00A67B77" w:rsidP="00827474">
            <w:pPr>
              <w:pStyle w:val="TableTitle"/>
              <w:tabs>
                <w:tab w:val="left" w:pos="3306"/>
              </w:tabs>
              <w:rPr>
                <w:rFonts w:cs="Calibri"/>
              </w:rPr>
            </w:pPr>
            <w:r w:rsidRPr="00CF7E1B">
              <w:rPr>
                <w:rFonts w:cs="Calibri"/>
              </w:rPr>
              <w:t>Building Works in Progress</w:t>
            </w:r>
          </w:p>
        </w:tc>
        <w:tc>
          <w:tcPr>
            <w:tcW w:w="1378" w:type="dxa"/>
            <w:tcBorders>
              <w:top w:val="nil"/>
              <w:left w:val="nil"/>
              <w:bottom w:val="nil"/>
              <w:right w:val="nil"/>
            </w:tcBorders>
            <w:vAlign w:val="center"/>
          </w:tcPr>
          <w:p w14:paraId="65278621" w14:textId="77777777" w:rsidR="00A67B77" w:rsidRPr="00CF7E1B" w:rsidRDefault="00A67B77" w:rsidP="00827474">
            <w:pPr>
              <w:pStyle w:val="TableTitle"/>
              <w:tabs>
                <w:tab w:val="left" w:pos="3306"/>
              </w:tabs>
              <w:rPr>
                <w:rFonts w:cs="Calibri"/>
              </w:rPr>
            </w:pPr>
            <w:r w:rsidRPr="00CF7E1B">
              <w:rPr>
                <w:rFonts w:cs="Calibri"/>
              </w:rPr>
              <w:t>Leasehold Improvement Works in Progress</w:t>
            </w:r>
          </w:p>
        </w:tc>
        <w:tc>
          <w:tcPr>
            <w:tcW w:w="1196" w:type="dxa"/>
            <w:gridSpan w:val="2"/>
            <w:tcBorders>
              <w:top w:val="nil"/>
              <w:left w:val="nil"/>
              <w:bottom w:val="nil"/>
              <w:right w:val="nil"/>
            </w:tcBorders>
            <w:vAlign w:val="center"/>
          </w:tcPr>
          <w:p w14:paraId="385185D1" w14:textId="77777777" w:rsidR="00A67B77" w:rsidRPr="00CF7E1B" w:rsidRDefault="00A67B77" w:rsidP="00827474">
            <w:pPr>
              <w:pStyle w:val="TableTitle"/>
              <w:tabs>
                <w:tab w:val="left" w:pos="3306"/>
              </w:tabs>
              <w:rPr>
                <w:rFonts w:cs="Calibri"/>
              </w:rPr>
            </w:pPr>
            <w:r w:rsidRPr="00CF7E1B">
              <w:rPr>
                <w:rFonts w:cs="Calibri"/>
              </w:rPr>
              <w:t>Software Works in Progress</w:t>
            </w:r>
          </w:p>
        </w:tc>
        <w:tc>
          <w:tcPr>
            <w:tcW w:w="1346" w:type="dxa"/>
            <w:tcBorders>
              <w:top w:val="nil"/>
              <w:left w:val="nil"/>
              <w:bottom w:val="nil"/>
              <w:right w:val="nil"/>
            </w:tcBorders>
            <w:vAlign w:val="center"/>
          </w:tcPr>
          <w:p w14:paraId="2A8776FF" w14:textId="77777777" w:rsidR="00A67B77" w:rsidRPr="00CF7E1B" w:rsidRDefault="00A67B77" w:rsidP="00D55D0B">
            <w:pPr>
              <w:pStyle w:val="TableTitle"/>
              <w:tabs>
                <w:tab w:val="left" w:pos="3306"/>
              </w:tabs>
              <w:rPr>
                <w:rFonts w:cs="Calibri"/>
              </w:rPr>
            </w:pPr>
            <w:r w:rsidRPr="00CF7E1B">
              <w:rPr>
                <w:rFonts w:cs="Calibri"/>
              </w:rPr>
              <w:t>Total</w:t>
            </w:r>
          </w:p>
        </w:tc>
      </w:tr>
      <w:tr w:rsidR="00827474" w:rsidRPr="00CF7E1B" w14:paraId="553AEDC5"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00605D30" w14:textId="77777777" w:rsidR="00A67B77" w:rsidRPr="00F80177" w:rsidRDefault="00A67B77" w:rsidP="00C5789C">
            <w:pPr>
              <w:pStyle w:val="TableReference"/>
              <w:tabs>
                <w:tab w:val="left" w:pos="3306"/>
              </w:tabs>
              <w:spacing w:before="60"/>
              <w:rPr>
                <w:rFonts w:cs="Calibri"/>
                <w:color w:val="auto"/>
                <w:sz w:val="16"/>
                <w:szCs w:val="16"/>
              </w:rPr>
            </w:pPr>
          </w:p>
        </w:tc>
        <w:tc>
          <w:tcPr>
            <w:tcW w:w="6893" w:type="dxa"/>
            <w:gridSpan w:val="3"/>
            <w:tcBorders>
              <w:top w:val="nil"/>
              <w:left w:val="single" w:sz="2" w:space="0" w:color="003366"/>
              <w:bottom w:val="nil"/>
              <w:right w:val="nil"/>
            </w:tcBorders>
            <w:vAlign w:val="bottom"/>
          </w:tcPr>
          <w:p w14:paraId="0BE3ABD2" w14:textId="77777777" w:rsidR="00A67B77" w:rsidRPr="00CF7E1B" w:rsidRDefault="00A67B77" w:rsidP="00C5789C">
            <w:pPr>
              <w:pStyle w:val="TableText"/>
              <w:tabs>
                <w:tab w:val="left" w:pos="3306"/>
              </w:tabs>
              <w:rPr>
                <w:rFonts w:cs="Calibri"/>
              </w:rPr>
            </w:pPr>
          </w:p>
        </w:tc>
        <w:tc>
          <w:tcPr>
            <w:tcW w:w="1579" w:type="dxa"/>
            <w:gridSpan w:val="2"/>
            <w:tcBorders>
              <w:top w:val="nil"/>
              <w:left w:val="nil"/>
              <w:bottom w:val="nil"/>
              <w:right w:val="nil"/>
            </w:tcBorders>
            <w:vAlign w:val="center"/>
          </w:tcPr>
          <w:p w14:paraId="38433F4E"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494" w:type="dxa"/>
            <w:gridSpan w:val="2"/>
            <w:tcBorders>
              <w:top w:val="nil"/>
              <w:left w:val="nil"/>
              <w:bottom w:val="nil"/>
              <w:right w:val="nil"/>
            </w:tcBorders>
            <w:vAlign w:val="center"/>
          </w:tcPr>
          <w:p w14:paraId="06E0550B"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378" w:type="dxa"/>
            <w:tcBorders>
              <w:top w:val="nil"/>
              <w:left w:val="nil"/>
              <w:bottom w:val="nil"/>
              <w:right w:val="nil"/>
            </w:tcBorders>
            <w:vAlign w:val="center"/>
          </w:tcPr>
          <w:p w14:paraId="672B36A6"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196" w:type="dxa"/>
            <w:gridSpan w:val="2"/>
            <w:tcBorders>
              <w:top w:val="nil"/>
              <w:left w:val="nil"/>
              <w:bottom w:val="nil"/>
              <w:right w:val="nil"/>
            </w:tcBorders>
            <w:vAlign w:val="center"/>
          </w:tcPr>
          <w:p w14:paraId="7FDC6C39"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346" w:type="dxa"/>
            <w:tcBorders>
              <w:top w:val="nil"/>
              <w:left w:val="nil"/>
              <w:bottom w:val="nil"/>
              <w:right w:val="nil"/>
            </w:tcBorders>
            <w:vAlign w:val="center"/>
          </w:tcPr>
          <w:p w14:paraId="4630B274" w14:textId="77777777" w:rsidR="00A67B77" w:rsidRPr="00CF7E1B" w:rsidRDefault="00A67B77" w:rsidP="00D55D0B">
            <w:pPr>
              <w:pStyle w:val="TableText"/>
              <w:tabs>
                <w:tab w:val="left" w:pos="3306"/>
              </w:tabs>
              <w:jc w:val="right"/>
              <w:rPr>
                <w:rFonts w:cs="Calibri"/>
                <w:b/>
              </w:rPr>
            </w:pPr>
            <w:r w:rsidRPr="00CF7E1B">
              <w:rPr>
                <w:rFonts w:cs="Calibri"/>
                <w:b/>
              </w:rPr>
              <w:t>$’000</w:t>
            </w:r>
          </w:p>
        </w:tc>
      </w:tr>
      <w:tr w:rsidR="00827474" w:rsidRPr="00CF7E1B" w14:paraId="05082392"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50C09268" w14:textId="77777777"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06BD7295" w14:textId="77777777" w:rsidR="00A67B77" w:rsidRPr="00F80177" w:rsidRDefault="00C5789C" w:rsidP="00C5789C">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vAlign w:val="bottom"/>
          </w:tcPr>
          <w:p w14:paraId="2CE16697" w14:textId="77777777" w:rsidR="00A67B77" w:rsidRPr="00D64D1D" w:rsidRDefault="00A67B77" w:rsidP="00D64D1D">
            <w:pPr>
              <w:pStyle w:val="TableText"/>
              <w:tabs>
                <w:tab w:val="left" w:pos="3306"/>
              </w:tabs>
              <w:rPr>
                <w:rFonts w:cs="Calibri"/>
                <w:b/>
              </w:rPr>
            </w:pPr>
            <w:r w:rsidRPr="00D64D1D">
              <w:rPr>
                <w:rFonts w:cs="Calibri"/>
                <w:b/>
              </w:rPr>
              <w:t>Carrying Amount Beginning of Reporting Period</w:t>
            </w:r>
          </w:p>
        </w:tc>
        <w:tc>
          <w:tcPr>
            <w:tcW w:w="1579" w:type="dxa"/>
            <w:gridSpan w:val="2"/>
            <w:tcBorders>
              <w:top w:val="nil"/>
              <w:left w:val="nil"/>
              <w:bottom w:val="nil"/>
              <w:right w:val="nil"/>
            </w:tcBorders>
            <w:vAlign w:val="bottom"/>
          </w:tcPr>
          <w:p w14:paraId="5E298BFD" w14:textId="4CAEEA71"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7AEC60A4" w14:textId="30F1F0C8"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59447DD2" w14:textId="67227BBD"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339BC013" w14:textId="56005DFC"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79246A1F" w14:textId="66333836" w:rsidR="00A67B77" w:rsidRPr="00CF7E1B" w:rsidRDefault="00A67B77" w:rsidP="00C5789C">
            <w:pPr>
              <w:pStyle w:val="TableText"/>
              <w:tabs>
                <w:tab w:val="left" w:pos="3306"/>
              </w:tabs>
              <w:jc w:val="right"/>
              <w:rPr>
                <w:rFonts w:cs="Calibri"/>
              </w:rPr>
            </w:pPr>
          </w:p>
        </w:tc>
      </w:tr>
      <w:tr w:rsidR="00827474" w:rsidRPr="00CF7E1B" w14:paraId="7CB1E820"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244958B4" w14:textId="77777777"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14:paraId="2CDCC1DD"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6893" w:type="dxa"/>
            <w:gridSpan w:val="3"/>
            <w:tcBorders>
              <w:top w:val="nil"/>
              <w:left w:val="single" w:sz="2" w:space="0" w:color="003366"/>
              <w:bottom w:val="nil"/>
              <w:right w:val="nil"/>
            </w:tcBorders>
          </w:tcPr>
          <w:p w14:paraId="2C061846" w14:textId="77777777" w:rsidR="00A67B77" w:rsidRPr="00CF7E1B" w:rsidRDefault="00A67B77" w:rsidP="00C5789C">
            <w:pPr>
              <w:pStyle w:val="TableText"/>
              <w:tabs>
                <w:tab w:val="left" w:pos="3306"/>
              </w:tabs>
              <w:rPr>
                <w:rFonts w:cs="Calibri"/>
              </w:rPr>
            </w:pPr>
            <w:r w:rsidRPr="00CF7E1B">
              <w:rPr>
                <w:rFonts w:cs="Calibri"/>
              </w:rPr>
              <w:t>Additions</w:t>
            </w:r>
          </w:p>
        </w:tc>
        <w:tc>
          <w:tcPr>
            <w:tcW w:w="1579" w:type="dxa"/>
            <w:gridSpan w:val="2"/>
            <w:tcBorders>
              <w:top w:val="nil"/>
              <w:left w:val="nil"/>
              <w:bottom w:val="nil"/>
              <w:right w:val="nil"/>
            </w:tcBorders>
            <w:vAlign w:val="bottom"/>
          </w:tcPr>
          <w:p w14:paraId="00DDF8DF" w14:textId="0A4EA3C4"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5EA12268" w14:textId="4CE863EF"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66B1CDBE" w14:textId="6F87EEFD"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4E2ECEC9" w14:textId="518B7EAF"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74BFC9E9" w14:textId="6D64DD52" w:rsidR="00A67B77" w:rsidRPr="00CF7E1B" w:rsidRDefault="00A67B77" w:rsidP="00C5789C">
            <w:pPr>
              <w:pStyle w:val="TableText"/>
              <w:tabs>
                <w:tab w:val="left" w:pos="3306"/>
              </w:tabs>
              <w:jc w:val="right"/>
              <w:rPr>
                <w:rFonts w:cs="Calibri"/>
              </w:rPr>
            </w:pPr>
          </w:p>
        </w:tc>
      </w:tr>
      <w:tr w:rsidR="00827474" w:rsidRPr="00CF7E1B" w14:paraId="60BB8D7B"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502316D3"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6893" w:type="dxa"/>
            <w:gridSpan w:val="3"/>
            <w:tcBorders>
              <w:top w:val="nil"/>
              <w:left w:val="single" w:sz="2" w:space="0" w:color="003366"/>
              <w:bottom w:val="nil"/>
              <w:right w:val="nil"/>
            </w:tcBorders>
            <w:vAlign w:val="bottom"/>
          </w:tcPr>
          <w:p w14:paraId="6D2F7896" w14:textId="77777777"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1579" w:type="dxa"/>
            <w:gridSpan w:val="2"/>
            <w:tcBorders>
              <w:top w:val="nil"/>
              <w:left w:val="nil"/>
              <w:bottom w:val="nil"/>
              <w:right w:val="nil"/>
            </w:tcBorders>
            <w:vAlign w:val="bottom"/>
          </w:tcPr>
          <w:p w14:paraId="51320DD3" w14:textId="1D9BC8C5"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084930E5" w14:textId="61693ED1"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7AE5817A" w14:textId="0B79F99A"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51A51FAD" w14:textId="7A759249"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46BD2184" w14:textId="05ED44D0" w:rsidR="00A67B77" w:rsidRPr="00CF7E1B" w:rsidRDefault="00A67B77" w:rsidP="00C5789C">
            <w:pPr>
              <w:pStyle w:val="TableText"/>
              <w:tabs>
                <w:tab w:val="left" w:pos="3306"/>
              </w:tabs>
              <w:jc w:val="right"/>
              <w:rPr>
                <w:rFonts w:cs="Calibri"/>
              </w:rPr>
            </w:pPr>
          </w:p>
        </w:tc>
      </w:tr>
      <w:tr w:rsidR="00827474" w:rsidRPr="00CF7E1B" w14:paraId="5FC48ECB" w14:textId="77777777" w:rsidTr="00914FDD">
        <w:trPr>
          <w:gridAfter w:val="1"/>
          <w:wAfter w:w="12" w:type="dxa"/>
          <w:cantSplit/>
          <w:trHeight w:val="479"/>
        </w:trPr>
        <w:tc>
          <w:tcPr>
            <w:tcW w:w="1695" w:type="dxa"/>
            <w:tcBorders>
              <w:top w:val="nil"/>
              <w:left w:val="single" w:sz="2" w:space="0" w:color="003366"/>
              <w:bottom w:val="nil"/>
              <w:right w:val="single" w:sz="2" w:space="0" w:color="003366"/>
            </w:tcBorders>
          </w:tcPr>
          <w:p w14:paraId="162FA14C"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6893" w:type="dxa"/>
            <w:gridSpan w:val="3"/>
            <w:tcBorders>
              <w:top w:val="nil"/>
              <w:left w:val="single" w:sz="2" w:space="0" w:color="003366"/>
              <w:bottom w:val="nil"/>
              <w:right w:val="nil"/>
            </w:tcBorders>
            <w:vAlign w:val="bottom"/>
          </w:tcPr>
          <w:p w14:paraId="3C4B8C85" w14:textId="77777777"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1579" w:type="dxa"/>
            <w:gridSpan w:val="2"/>
            <w:tcBorders>
              <w:top w:val="nil"/>
              <w:left w:val="nil"/>
              <w:bottom w:val="nil"/>
              <w:right w:val="nil"/>
            </w:tcBorders>
            <w:vAlign w:val="bottom"/>
          </w:tcPr>
          <w:p w14:paraId="395A8EBA" w14:textId="06E5B3BD" w:rsidR="00A67B77" w:rsidRPr="00CF7E1B" w:rsidRDefault="00A67B77" w:rsidP="00C5789C">
            <w:pPr>
              <w:pStyle w:val="TableText"/>
              <w:tabs>
                <w:tab w:val="left" w:pos="3306"/>
              </w:tabs>
              <w:jc w:val="right"/>
              <w:rPr>
                <w:rFonts w:cs="Calibri"/>
              </w:rPr>
            </w:pPr>
          </w:p>
        </w:tc>
        <w:tc>
          <w:tcPr>
            <w:tcW w:w="1494" w:type="dxa"/>
            <w:gridSpan w:val="2"/>
            <w:tcBorders>
              <w:top w:val="nil"/>
              <w:left w:val="nil"/>
              <w:bottom w:val="nil"/>
              <w:right w:val="nil"/>
            </w:tcBorders>
            <w:vAlign w:val="bottom"/>
          </w:tcPr>
          <w:p w14:paraId="62224930" w14:textId="5E5891FE" w:rsidR="00A67B77" w:rsidRPr="00CF7E1B" w:rsidRDefault="00A67B77" w:rsidP="00C5789C">
            <w:pPr>
              <w:pStyle w:val="TableText"/>
              <w:tabs>
                <w:tab w:val="left" w:pos="3306"/>
              </w:tabs>
              <w:jc w:val="right"/>
              <w:rPr>
                <w:rFonts w:cs="Calibri"/>
              </w:rPr>
            </w:pPr>
          </w:p>
        </w:tc>
        <w:tc>
          <w:tcPr>
            <w:tcW w:w="1378" w:type="dxa"/>
            <w:tcBorders>
              <w:top w:val="nil"/>
              <w:left w:val="nil"/>
              <w:bottom w:val="nil"/>
              <w:right w:val="nil"/>
            </w:tcBorders>
            <w:vAlign w:val="bottom"/>
          </w:tcPr>
          <w:p w14:paraId="585EAB8D" w14:textId="362902AE" w:rsidR="00A67B77" w:rsidRPr="00CF7E1B" w:rsidRDefault="00A67B77" w:rsidP="00C5789C">
            <w:pPr>
              <w:pStyle w:val="TableText"/>
              <w:tabs>
                <w:tab w:val="left" w:pos="3306"/>
              </w:tabs>
              <w:jc w:val="right"/>
              <w:rPr>
                <w:rFonts w:cs="Calibri"/>
              </w:rPr>
            </w:pPr>
          </w:p>
        </w:tc>
        <w:tc>
          <w:tcPr>
            <w:tcW w:w="1196" w:type="dxa"/>
            <w:gridSpan w:val="2"/>
            <w:tcBorders>
              <w:top w:val="nil"/>
              <w:left w:val="nil"/>
              <w:bottom w:val="nil"/>
              <w:right w:val="nil"/>
            </w:tcBorders>
            <w:vAlign w:val="bottom"/>
          </w:tcPr>
          <w:p w14:paraId="42E81664" w14:textId="3AFDD033" w:rsidR="00A67B77" w:rsidRPr="00CF7E1B" w:rsidRDefault="00A67B77" w:rsidP="00C5789C">
            <w:pPr>
              <w:pStyle w:val="TableText"/>
              <w:tabs>
                <w:tab w:val="left" w:pos="3306"/>
              </w:tabs>
              <w:jc w:val="right"/>
              <w:rPr>
                <w:rFonts w:cs="Calibri"/>
              </w:rPr>
            </w:pPr>
          </w:p>
        </w:tc>
        <w:tc>
          <w:tcPr>
            <w:tcW w:w="1346" w:type="dxa"/>
            <w:tcBorders>
              <w:top w:val="nil"/>
              <w:left w:val="nil"/>
              <w:bottom w:val="nil"/>
              <w:right w:val="nil"/>
            </w:tcBorders>
            <w:vAlign w:val="bottom"/>
          </w:tcPr>
          <w:p w14:paraId="5CAFCFD2" w14:textId="7C71F62B" w:rsidR="00A67B77" w:rsidRPr="00CF7E1B" w:rsidRDefault="00A67B77" w:rsidP="00C5789C">
            <w:pPr>
              <w:pStyle w:val="TableText"/>
              <w:tabs>
                <w:tab w:val="left" w:pos="3306"/>
              </w:tabs>
              <w:jc w:val="right"/>
              <w:rPr>
                <w:rFonts w:cs="Calibri"/>
              </w:rPr>
            </w:pPr>
          </w:p>
        </w:tc>
      </w:tr>
      <w:tr w:rsidR="00827474" w:rsidRPr="00CF7E1B" w14:paraId="1C0BF71F"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tcPr>
          <w:p w14:paraId="12A6E3FB" w14:textId="77777777" w:rsidR="00310BED"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2784CCAE" w14:textId="77777777" w:rsidR="00A67B77"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tcPr>
          <w:p w14:paraId="2CAD0767" w14:textId="77777777" w:rsidR="00A67B77" w:rsidRPr="00CF7E1B" w:rsidRDefault="00A67B77" w:rsidP="00914FDD">
            <w:pPr>
              <w:pStyle w:val="TableText"/>
              <w:tabs>
                <w:tab w:val="left" w:pos="3306"/>
              </w:tabs>
              <w:rPr>
                <w:rFonts w:cs="Calibri"/>
                <w:b/>
                <w:bCs/>
              </w:rPr>
            </w:pPr>
            <w:r w:rsidRPr="00CF7E1B">
              <w:rPr>
                <w:rFonts w:cs="Calibri"/>
                <w:b/>
                <w:bCs/>
              </w:rPr>
              <w:t>Carrying Amount</w:t>
            </w:r>
            <w:r w:rsidR="00D64D1D">
              <w:rPr>
                <w:rFonts w:cs="Calibri"/>
                <w:b/>
                <w:bCs/>
              </w:rPr>
              <w:t xml:space="preserve"> at the </w:t>
            </w:r>
            <w:r w:rsidRPr="00CF7E1B">
              <w:rPr>
                <w:rFonts w:cs="Calibri"/>
                <w:b/>
                <w:bCs/>
              </w:rPr>
              <w:t xml:space="preserve">End of </w:t>
            </w:r>
            <w:r w:rsidR="00FD692D" w:rsidRPr="009E6780">
              <w:rPr>
                <w:rFonts w:cs="Calibri"/>
                <w:b/>
                <w:bCs/>
              </w:rPr>
              <w:t>the</w:t>
            </w:r>
            <w:r w:rsidR="00FD692D">
              <w:rPr>
                <w:rFonts w:cs="Calibri"/>
                <w:b/>
                <w:bCs/>
              </w:rPr>
              <w:t xml:space="preserve"> </w:t>
            </w:r>
            <w:r w:rsidRPr="00CF7E1B">
              <w:rPr>
                <w:rFonts w:cs="Calibri"/>
                <w:b/>
                <w:bCs/>
              </w:rPr>
              <w:t>Reporting Period</w:t>
            </w:r>
          </w:p>
        </w:tc>
        <w:tc>
          <w:tcPr>
            <w:tcW w:w="1579" w:type="dxa"/>
            <w:gridSpan w:val="2"/>
            <w:tcBorders>
              <w:top w:val="single" w:sz="2" w:space="0" w:color="003366"/>
              <w:left w:val="nil"/>
              <w:bottom w:val="double" w:sz="4" w:space="0" w:color="003366"/>
              <w:right w:val="nil"/>
            </w:tcBorders>
            <w:vAlign w:val="bottom"/>
          </w:tcPr>
          <w:p w14:paraId="0501CC3E" w14:textId="762FFD1C" w:rsidR="00A67B77" w:rsidRPr="00CF7E1B" w:rsidRDefault="00A67B77" w:rsidP="00C5789C">
            <w:pPr>
              <w:pStyle w:val="TableText"/>
              <w:tabs>
                <w:tab w:val="left" w:pos="3306"/>
              </w:tabs>
              <w:jc w:val="right"/>
              <w:rPr>
                <w:rFonts w:cs="Calibri"/>
                <w:b/>
                <w:bCs/>
              </w:rPr>
            </w:pPr>
          </w:p>
        </w:tc>
        <w:tc>
          <w:tcPr>
            <w:tcW w:w="1494" w:type="dxa"/>
            <w:gridSpan w:val="2"/>
            <w:tcBorders>
              <w:top w:val="single" w:sz="2" w:space="0" w:color="003366"/>
              <w:left w:val="nil"/>
              <w:bottom w:val="double" w:sz="4" w:space="0" w:color="003366"/>
              <w:right w:val="nil"/>
            </w:tcBorders>
            <w:vAlign w:val="bottom"/>
          </w:tcPr>
          <w:p w14:paraId="3105277D" w14:textId="2FB2B755" w:rsidR="00A67B77" w:rsidRPr="00CF7E1B" w:rsidRDefault="00A67B77" w:rsidP="00C5789C">
            <w:pPr>
              <w:pStyle w:val="TableText"/>
              <w:tabs>
                <w:tab w:val="left" w:pos="3306"/>
              </w:tabs>
              <w:jc w:val="right"/>
              <w:rPr>
                <w:rFonts w:cs="Calibri"/>
                <w:b/>
                <w:bCs/>
              </w:rPr>
            </w:pPr>
          </w:p>
        </w:tc>
        <w:tc>
          <w:tcPr>
            <w:tcW w:w="1378" w:type="dxa"/>
            <w:tcBorders>
              <w:top w:val="single" w:sz="2" w:space="0" w:color="003366"/>
              <w:left w:val="nil"/>
              <w:bottom w:val="double" w:sz="4" w:space="0" w:color="003366"/>
              <w:right w:val="nil"/>
            </w:tcBorders>
            <w:vAlign w:val="bottom"/>
          </w:tcPr>
          <w:p w14:paraId="2DC8AC65" w14:textId="2B7E84A0" w:rsidR="00A67B77" w:rsidRPr="00CF7E1B" w:rsidRDefault="00A67B77" w:rsidP="00C5789C">
            <w:pPr>
              <w:pStyle w:val="TableText"/>
              <w:tabs>
                <w:tab w:val="left" w:pos="3306"/>
              </w:tabs>
              <w:jc w:val="right"/>
              <w:rPr>
                <w:rFonts w:cs="Calibri"/>
                <w:b/>
                <w:bCs/>
              </w:rPr>
            </w:pPr>
          </w:p>
        </w:tc>
        <w:tc>
          <w:tcPr>
            <w:tcW w:w="1196" w:type="dxa"/>
            <w:gridSpan w:val="2"/>
            <w:tcBorders>
              <w:top w:val="single" w:sz="2" w:space="0" w:color="003366"/>
              <w:left w:val="nil"/>
              <w:bottom w:val="double" w:sz="4" w:space="0" w:color="003366"/>
              <w:right w:val="nil"/>
            </w:tcBorders>
            <w:vAlign w:val="bottom"/>
          </w:tcPr>
          <w:p w14:paraId="068A6B32" w14:textId="1D5D9DE1" w:rsidR="00A67B77" w:rsidRPr="00CF7E1B" w:rsidRDefault="00A67B77" w:rsidP="00C5789C">
            <w:pPr>
              <w:pStyle w:val="TableText"/>
              <w:tabs>
                <w:tab w:val="left" w:pos="3306"/>
              </w:tabs>
              <w:jc w:val="right"/>
              <w:rPr>
                <w:rFonts w:cs="Calibri"/>
                <w:b/>
                <w:bCs/>
              </w:rPr>
            </w:pPr>
          </w:p>
        </w:tc>
        <w:tc>
          <w:tcPr>
            <w:tcW w:w="1346" w:type="dxa"/>
            <w:tcBorders>
              <w:top w:val="single" w:sz="2" w:space="0" w:color="003366"/>
              <w:left w:val="nil"/>
              <w:bottom w:val="double" w:sz="4" w:space="0" w:color="003366"/>
              <w:right w:val="nil"/>
            </w:tcBorders>
            <w:vAlign w:val="bottom"/>
          </w:tcPr>
          <w:p w14:paraId="073F221A" w14:textId="352D13CE" w:rsidR="00A67B77" w:rsidRPr="00CF7E1B" w:rsidRDefault="00A67B77" w:rsidP="00C5789C">
            <w:pPr>
              <w:pStyle w:val="TableText"/>
              <w:tabs>
                <w:tab w:val="left" w:pos="3306"/>
              </w:tabs>
              <w:jc w:val="right"/>
              <w:rPr>
                <w:rFonts w:cs="Calibri"/>
                <w:b/>
                <w:bCs/>
              </w:rPr>
            </w:pPr>
          </w:p>
        </w:tc>
      </w:tr>
      <w:tr w:rsidR="00F22565" w:rsidRPr="00CF7E1B" w14:paraId="3966E591" w14:textId="77777777" w:rsidTr="00914FDD">
        <w:trPr>
          <w:gridAfter w:val="1"/>
          <w:wAfter w:w="12" w:type="dxa"/>
          <w:cantSplit/>
          <w:trHeight w:val="23"/>
        </w:trPr>
        <w:tc>
          <w:tcPr>
            <w:tcW w:w="1695" w:type="dxa"/>
            <w:tcBorders>
              <w:top w:val="nil"/>
              <w:left w:val="single" w:sz="2" w:space="0" w:color="003366"/>
              <w:bottom w:val="nil"/>
              <w:right w:val="single" w:sz="2" w:space="0" w:color="003366"/>
            </w:tcBorders>
            <w:vAlign w:val="bottom"/>
          </w:tcPr>
          <w:p w14:paraId="1214122B" w14:textId="77777777" w:rsidR="00F22565" w:rsidRPr="00CF7E1B" w:rsidRDefault="00F22565" w:rsidP="00E8683F">
            <w:pPr>
              <w:pStyle w:val="Reference"/>
              <w:tabs>
                <w:tab w:val="left" w:pos="3306"/>
              </w:tabs>
              <w:rPr>
                <w:rFonts w:cs="Calibri"/>
              </w:rPr>
            </w:pPr>
          </w:p>
        </w:tc>
        <w:tc>
          <w:tcPr>
            <w:tcW w:w="13886" w:type="dxa"/>
            <w:gridSpan w:val="11"/>
            <w:tcBorders>
              <w:top w:val="nil"/>
              <w:left w:val="single" w:sz="2" w:space="0" w:color="003366"/>
              <w:bottom w:val="nil"/>
              <w:right w:val="nil"/>
            </w:tcBorders>
            <w:vAlign w:val="bottom"/>
          </w:tcPr>
          <w:p w14:paraId="2709AE0D" w14:textId="2A0E1515" w:rsidR="00F22565" w:rsidRPr="00CF7E1B" w:rsidRDefault="00F22565" w:rsidP="00D64D1D">
            <w:pPr>
              <w:spacing w:before="240"/>
              <w:rPr>
                <w:rFonts w:cs="Calibri"/>
                <w:b/>
                <w:bCs/>
                <w:caps/>
                <w:sz w:val="18"/>
                <w:szCs w:val="18"/>
              </w:rPr>
            </w:pPr>
          </w:p>
        </w:tc>
      </w:tr>
      <w:tr w:rsidR="00D8083F" w:rsidRPr="00CF7E1B" w14:paraId="0DB59415" w14:textId="77777777" w:rsidTr="00914FDD">
        <w:trPr>
          <w:cantSplit/>
          <w:trHeight w:val="23"/>
        </w:trPr>
        <w:tc>
          <w:tcPr>
            <w:tcW w:w="1695" w:type="dxa"/>
            <w:tcBorders>
              <w:top w:val="nil"/>
              <w:left w:val="single" w:sz="2" w:space="0" w:color="003366"/>
              <w:bottom w:val="nil"/>
              <w:right w:val="single" w:sz="2" w:space="0" w:color="003366"/>
            </w:tcBorders>
          </w:tcPr>
          <w:p w14:paraId="3B81B209"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7997CC3F" w14:textId="77777777" w:rsidR="00D8083F" w:rsidRPr="00F80177" w:rsidRDefault="00D8083F" w:rsidP="00295C32">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795" w:type="dxa"/>
            <w:tcBorders>
              <w:top w:val="nil"/>
              <w:left w:val="single" w:sz="2" w:space="0" w:color="003366"/>
              <w:bottom w:val="nil"/>
              <w:right w:val="nil"/>
            </w:tcBorders>
            <w:vAlign w:val="bottom"/>
          </w:tcPr>
          <w:p w14:paraId="4F8389F1" w14:textId="77777777" w:rsidR="00D8083F" w:rsidRPr="00D64D1D" w:rsidRDefault="00D8083F" w:rsidP="00D64D1D">
            <w:pPr>
              <w:pStyle w:val="TableText"/>
              <w:tabs>
                <w:tab w:val="left" w:pos="3306"/>
              </w:tabs>
              <w:rPr>
                <w:rFonts w:cs="Calibri"/>
                <w:b/>
              </w:rPr>
            </w:pPr>
            <w:r w:rsidRPr="00D64D1D">
              <w:rPr>
                <w:rFonts w:cs="Calibri"/>
                <w:b/>
              </w:rPr>
              <w:t>Carrying Amount Beginning of Reporting Period</w:t>
            </w:r>
          </w:p>
        </w:tc>
        <w:tc>
          <w:tcPr>
            <w:tcW w:w="3571" w:type="dxa"/>
            <w:gridSpan w:val="3"/>
            <w:tcBorders>
              <w:top w:val="nil"/>
              <w:left w:val="nil"/>
              <w:bottom w:val="nil"/>
              <w:right w:val="nil"/>
            </w:tcBorders>
            <w:vAlign w:val="bottom"/>
          </w:tcPr>
          <w:p w14:paraId="044FC28A" w14:textId="456583E4"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02E6CF66" w14:textId="1567AD06"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6BAF366C" w14:textId="1732DD7C"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3BC7BA2F" w14:textId="62A60C4D"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783E6BAC" w14:textId="794B8E7B" w:rsidR="00D8083F" w:rsidRPr="00CF7E1B" w:rsidRDefault="00D8083F" w:rsidP="00295C32">
            <w:pPr>
              <w:pStyle w:val="TableText"/>
              <w:tabs>
                <w:tab w:val="left" w:pos="3306"/>
              </w:tabs>
              <w:jc w:val="right"/>
              <w:rPr>
                <w:rFonts w:cs="Calibri"/>
              </w:rPr>
            </w:pPr>
          </w:p>
        </w:tc>
      </w:tr>
      <w:tr w:rsidR="00D8083F" w:rsidRPr="00CF7E1B" w14:paraId="61FEE7C3" w14:textId="77777777" w:rsidTr="00914FDD">
        <w:trPr>
          <w:cantSplit/>
          <w:trHeight w:val="23"/>
        </w:trPr>
        <w:tc>
          <w:tcPr>
            <w:tcW w:w="1695" w:type="dxa"/>
            <w:tcBorders>
              <w:top w:val="nil"/>
              <w:left w:val="single" w:sz="2" w:space="0" w:color="003366"/>
              <w:bottom w:val="nil"/>
              <w:right w:val="single" w:sz="2" w:space="0" w:color="003366"/>
            </w:tcBorders>
          </w:tcPr>
          <w:p w14:paraId="09FEA101"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14:paraId="08735FC2"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795" w:type="dxa"/>
            <w:tcBorders>
              <w:top w:val="nil"/>
              <w:left w:val="single" w:sz="2" w:space="0" w:color="003366"/>
              <w:bottom w:val="nil"/>
              <w:right w:val="nil"/>
            </w:tcBorders>
          </w:tcPr>
          <w:p w14:paraId="4D2D5863" w14:textId="77777777" w:rsidR="00D8083F" w:rsidRPr="00CF7E1B" w:rsidRDefault="00D8083F" w:rsidP="00295C32">
            <w:pPr>
              <w:pStyle w:val="TableText"/>
              <w:tabs>
                <w:tab w:val="left" w:pos="3306"/>
              </w:tabs>
              <w:rPr>
                <w:rFonts w:cs="Calibri"/>
              </w:rPr>
            </w:pPr>
            <w:r w:rsidRPr="00CF7E1B">
              <w:rPr>
                <w:rFonts w:cs="Calibri"/>
              </w:rPr>
              <w:t>Additions</w:t>
            </w:r>
          </w:p>
        </w:tc>
        <w:tc>
          <w:tcPr>
            <w:tcW w:w="3571" w:type="dxa"/>
            <w:gridSpan w:val="3"/>
            <w:tcBorders>
              <w:top w:val="nil"/>
              <w:left w:val="nil"/>
              <w:bottom w:val="nil"/>
              <w:right w:val="nil"/>
            </w:tcBorders>
            <w:vAlign w:val="bottom"/>
          </w:tcPr>
          <w:p w14:paraId="5FA4AFAB" w14:textId="3E8A9705"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4BF42DEE" w14:textId="76CA00B8"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7192D222" w14:textId="49C3C784"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289457EA" w14:textId="1EBCBDA3"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5DFD85B2" w14:textId="62818AF5" w:rsidR="00D8083F" w:rsidRPr="00CF7E1B" w:rsidRDefault="00D8083F" w:rsidP="00295C32">
            <w:pPr>
              <w:pStyle w:val="TableText"/>
              <w:tabs>
                <w:tab w:val="left" w:pos="3306"/>
              </w:tabs>
              <w:jc w:val="right"/>
              <w:rPr>
                <w:rFonts w:cs="Calibri"/>
              </w:rPr>
            </w:pPr>
          </w:p>
        </w:tc>
      </w:tr>
      <w:tr w:rsidR="00D8083F" w:rsidRPr="00CF7E1B" w14:paraId="46BCEEAF" w14:textId="77777777" w:rsidTr="00914FDD">
        <w:trPr>
          <w:cantSplit/>
          <w:trHeight w:val="23"/>
        </w:trPr>
        <w:tc>
          <w:tcPr>
            <w:tcW w:w="1695" w:type="dxa"/>
            <w:tcBorders>
              <w:top w:val="nil"/>
              <w:left w:val="single" w:sz="2" w:space="0" w:color="003366"/>
              <w:bottom w:val="nil"/>
              <w:right w:val="single" w:sz="2" w:space="0" w:color="003366"/>
            </w:tcBorders>
          </w:tcPr>
          <w:p w14:paraId="0B0E057A"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4795" w:type="dxa"/>
            <w:tcBorders>
              <w:top w:val="nil"/>
              <w:left w:val="single" w:sz="2" w:space="0" w:color="003366"/>
              <w:bottom w:val="nil"/>
              <w:right w:val="nil"/>
            </w:tcBorders>
            <w:vAlign w:val="bottom"/>
          </w:tcPr>
          <w:p w14:paraId="33F4C06F" w14:textId="77777777"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3571" w:type="dxa"/>
            <w:gridSpan w:val="3"/>
            <w:tcBorders>
              <w:top w:val="nil"/>
              <w:left w:val="nil"/>
              <w:bottom w:val="nil"/>
              <w:right w:val="nil"/>
            </w:tcBorders>
            <w:vAlign w:val="bottom"/>
          </w:tcPr>
          <w:p w14:paraId="4F87351F" w14:textId="02F6C129"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110DB517" w14:textId="576CC60D"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55E8EA21" w14:textId="43741595"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636AC55C" w14:textId="05B9C981"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12223E4E" w14:textId="65D05E2D" w:rsidR="00D8083F" w:rsidRPr="00CF7E1B" w:rsidRDefault="00D8083F" w:rsidP="00295C32">
            <w:pPr>
              <w:pStyle w:val="TableText"/>
              <w:tabs>
                <w:tab w:val="left" w:pos="3306"/>
              </w:tabs>
              <w:jc w:val="right"/>
              <w:rPr>
                <w:rFonts w:cs="Calibri"/>
              </w:rPr>
            </w:pPr>
          </w:p>
        </w:tc>
      </w:tr>
      <w:tr w:rsidR="00D8083F" w:rsidRPr="00CF7E1B" w14:paraId="7907A918" w14:textId="77777777" w:rsidTr="00914FDD">
        <w:trPr>
          <w:cantSplit/>
          <w:trHeight w:val="479"/>
        </w:trPr>
        <w:tc>
          <w:tcPr>
            <w:tcW w:w="1695" w:type="dxa"/>
            <w:tcBorders>
              <w:top w:val="nil"/>
              <w:left w:val="single" w:sz="2" w:space="0" w:color="003366"/>
              <w:bottom w:val="nil"/>
              <w:right w:val="single" w:sz="2" w:space="0" w:color="003366"/>
            </w:tcBorders>
          </w:tcPr>
          <w:p w14:paraId="591D79D4"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795" w:type="dxa"/>
            <w:tcBorders>
              <w:top w:val="nil"/>
              <w:left w:val="single" w:sz="2" w:space="0" w:color="003366"/>
              <w:bottom w:val="nil"/>
              <w:right w:val="nil"/>
            </w:tcBorders>
            <w:vAlign w:val="bottom"/>
          </w:tcPr>
          <w:p w14:paraId="5AD79414" w14:textId="77777777"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3571" w:type="dxa"/>
            <w:gridSpan w:val="3"/>
            <w:tcBorders>
              <w:top w:val="nil"/>
              <w:left w:val="nil"/>
              <w:bottom w:val="nil"/>
              <w:right w:val="nil"/>
            </w:tcBorders>
            <w:vAlign w:val="bottom"/>
          </w:tcPr>
          <w:p w14:paraId="1B58A9D8" w14:textId="4C406884" w:rsidR="00D8083F" w:rsidRPr="00CF7E1B" w:rsidRDefault="00D8083F" w:rsidP="00295C32">
            <w:pPr>
              <w:pStyle w:val="TableText"/>
              <w:tabs>
                <w:tab w:val="left" w:pos="3306"/>
              </w:tabs>
              <w:jc w:val="right"/>
              <w:rPr>
                <w:rFonts w:cs="Calibri"/>
                <w:highlight w:val="cyan"/>
              </w:rPr>
            </w:pPr>
          </w:p>
        </w:tc>
        <w:tc>
          <w:tcPr>
            <w:tcW w:w="1561" w:type="dxa"/>
            <w:gridSpan w:val="2"/>
            <w:tcBorders>
              <w:top w:val="nil"/>
              <w:left w:val="nil"/>
              <w:bottom w:val="nil"/>
              <w:right w:val="nil"/>
            </w:tcBorders>
            <w:vAlign w:val="bottom"/>
          </w:tcPr>
          <w:p w14:paraId="3378907F" w14:textId="358F0F08" w:rsidR="00D8083F" w:rsidRPr="00CF7E1B" w:rsidRDefault="00D8083F" w:rsidP="00295C32">
            <w:pPr>
              <w:pStyle w:val="TableText"/>
              <w:tabs>
                <w:tab w:val="left" w:pos="3306"/>
              </w:tabs>
              <w:jc w:val="right"/>
              <w:rPr>
                <w:rFonts w:cs="Calibri"/>
                <w:highlight w:val="cyan"/>
              </w:rPr>
            </w:pPr>
          </w:p>
        </w:tc>
        <w:tc>
          <w:tcPr>
            <w:tcW w:w="1417" w:type="dxa"/>
            <w:gridSpan w:val="2"/>
            <w:tcBorders>
              <w:top w:val="nil"/>
              <w:left w:val="nil"/>
              <w:bottom w:val="nil"/>
              <w:right w:val="nil"/>
            </w:tcBorders>
            <w:vAlign w:val="bottom"/>
          </w:tcPr>
          <w:p w14:paraId="334C277D" w14:textId="4DAB0942" w:rsidR="00D8083F" w:rsidRPr="00CF7E1B" w:rsidRDefault="00D8083F" w:rsidP="00295C32">
            <w:pPr>
              <w:pStyle w:val="TableText"/>
              <w:tabs>
                <w:tab w:val="left" w:pos="3306"/>
              </w:tabs>
              <w:jc w:val="right"/>
              <w:rPr>
                <w:rFonts w:cs="Calibri"/>
                <w:highlight w:val="cyan"/>
              </w:rPr>
            </w:pPr>
          </w:p>
        </w:tc>
        <w:tc>
          <w:tcPr>
            <w:tcW w:w="1134" w:type="dxa"/>
            <w:tcBorders>
              <w:top w:val="nil"/>
              <w:left w:val="nil"/>
              <w:bottom w:val="nil"/>
              <w:right w:val="nil"/>
            </w:tcBorders>
            <w:vAlign w:val="bottom"/>
          </w:tcPr>
          <w:p w14:paraId="0B93A79A" w14:textId="3AEDBE51" w:rsidR="00D8083F" w:rsidRPr="00CF7E1B" w:rsidRDefault="00D8083F" w:rsidP="00295C32">
            <w:pPr>
              <w:pStyle w:val="TableText"/>
              <w:tabs>
                <w:tab w:val="left" w:pos="3306"/>
              </w:tabs>
              <w:jc w:val="right"/>
              <w:rPr>
                <w:rFonts w:cs="Calibri"/>
                <w:highlight w:val="cyan"/>
              </w:rPr>
            </w:pPr>
          </w:p>
        </w:tc>
        <w:tc>
          <w:tcPr>
            <w:tcW w:w="1420" w:type="dxa"/>
            <w:gridSpan w:val="3"/>
            <w:tcBorders>
              <w:top w:val="nil"/>
              <w:left w:val="nil"/>
              <w:bottom w:val="nil"/>
              <w:right w:val="nil"/>
            </w:tcBorders>
            <w:vAlign w:val="bottom"/>
          </w:tcPr>
          <w:p w14:paraId="3A917379" w14:textId="4F5CEC9A" w:rsidR="00D8083F" w:rsidRPr="00CF7E1B" w:rsidRDefault="00D8083F" w:rsidP="00295C32">
            <w:pPr>
              <w:pStyle w:val="TableText"/>
              <w:tabs>
                <w:tab w:val="left" w:pos="3306"/>
              </w:tabs>
              <w:jc w:val="right"/>
              <w:rPr>
                <w:rFonts w:cs="Calibri"/>
              </w:rPr>
            </w:pPr>
          </w:p>
        </w:tc>
      </w:tr>
      <w:tr w:rsidR="00D8083F" w:rsidRPr="00CF7E1B" w14:paraId="4D63FC50" w14:textId="77777777" w:rsidTr="00914FDD">
        <w:trPr>
          <w:cantSplit/>
          <w:trHeight w:val="607"/>
        </w:trPr>
        <w:tc>
          <w:tcPr>
            <w:tcW w:w="1695" w:type="dxa"/>
            <w:tcBorders>
              <w:top w:val="nil"/>
              <w:left w:val="single" w:sz="2" w:space="0" w:color="003366"/>
              <w:bottom w:val="nil"/>
              <w:right w:val="single" w:sz="2" w:space="0" w:color="003366"/>
            </w:tcBorders>
          </w:tcPr>
          <w:p w14:paraId="35EEEA24" w14:textId="77777777" w:rsidR="00D8083F" w:rsidRPr="00F80177" w:rsidRDefault="00D8083F" w:rsidP="00D64D1D">
            <w:pPr>
              <w:pStyle w:val="TableReference"/>
              <w:tabs>
                <w:tab w:val="left" w:pos="3306"/>
              </w:tabs>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64D1D">
              <w:rPr>
                <w:rFonts w:cs="Calibri"/>
                <w:color w:val="auto"/>
                <w:sz w:val="16"/>
                <w:szCs w:val="16"/>
              </w:rPr>
              <w:t xml:space="preserve"> &amp; </w:t>
            </w:r>
            <w:r w:rsidRPr="00F80177">
              <w:rPr>
                <w:rFonts w:cs="Calibri"/>
                <w:color w:val="auto"/>
                <w:sz w:val="16"/>
                <w:szCs w:val="16"/>
              </w:rPr>
              <w:t>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06" w:type="dxa"/>
            <w:gridSpan w:val="2"/>
            <w:tcBorders>
              <w:top w:val="nil"/>
              <w:left w:val="single" w:sz="2" w:space="0" w:color="003366"/>
              <w:bottom w:val="nil"/>
              <w:right w:val="nil"/>
            </w:tcBorders>
          </w:tcPr>
          <w:p w14:paraId="29993AA0" w14:textId="77777777" w:rsidR="00D8083F" w:rsidRPr="00CF7E1B" w:rsidRDefault="00D8083F" w:rsidP="00914FDD">
            <w:pPr>
              <w:pStyle w:val="TableText"/>
              <w:tabs>
                <w:tab w:val="left" w:pos="3306"/>
              </w:tabs>
              <w:spacing w:before="0"/>
              <w:rPr>
                <w:rFonts w:cs="Calibri"/>
                <w:b/>
                <w:bCs/>
              </w:rPr>
            </w:pPr>
            <w:r w:rsidRPr="00CF7E1B">
              <w:rPr>
                <w:rFonts w:cs="Calibri"/>
                <w:b/>
                <w:bCs/>
              </w:rPr>
              <w:t>Carrying Amount</w:t>
            </w:r>
            <w:r w:rsidR="00D64D1D">
              <w:rPr>
                <w:rFonts w:cs="Calibri"/>
                <w:b/>
                <w:bCs/>
              </w:rPr>
              <w:t xml:space="preserve"> at the</w:t>
            </w:r>
            <w:r w:rsidRPr="00CF7E1B">
              <w:rPr>
                <w:rFonts w:cs="Calibri"/>
                <w:b/>
                <w:bCs/>
              </w:rPr>
              <w:t xml:space="preserve"> End </w:t>
            </w:r>
            <w:r w:rsidRPr="009E6780">
              <w:rPr>
                <w:rFonts w:cs="Calibri"/>
                <w:b/>
                <w:bCs/>
              </w:rPr>
              <w:t xml:space="preserve">of </w:t>
            </w:r>
            <w:r w:rsidRPr="009E6780">
              <w:rPr>
                <w:rFonts w:cs="Calibri"/>
                <w:b/>
              </w:rPr>
              <w:t>the</w:t>
            </w:r>
            <w:r w:rsidRPr="009E6780">
              <w:rPr>
                <w:rFonts w:cs="Calibri"/>
                <w:b/>
                <w:bCs/>
              </w:rPr>
              <w:t xml:space="preserve"> </w:t>
            </w:r>
            <w:r w:rsidRPr="00CF7E1B">
              <w:rPr>
                <w:rFonts w:cs="Calibri"/>
                <w:b/>
                <w:bCs/>
              </w:rPr>
              <w:t>Reporting Period</w:t>
            </w:r>
          </w:p>
        </w:tc>
        <w:tc>
          <w:tcPr>
            <w:tcW w:w="1560" w:type="dxa"/>
            <w:gridSpan w:val="2"/>
            <w:tcBorders>
              <w:top w:val="single" w:sz="2" w:space="0" w:color="003366"/>
              <w:left w:val="nil"/>
              <w:bottom w:val="double" w:sz="4" w:space="0" w:color="auto"/>
              <w:right w:val="nil"/>
            </w:tcBorders>
            <w:vAlign w:val="bottom"/>
          </w:tcPr>
          <w:p w14:paraId="766AD3E7" w14:textId="79DF77E7" w:rsidR="00D8083F" w:rsidRPr="00CF7E1B" w:rsidRDefault="00D8083F" w:rsidP="00D64D1D">
            <w:pPr>
              <w:pStyle w:val="TableText"/>
              <w:tabs>
                <w:tab w:val="left" w:pos="3306"/>
              </w:tabs>
              <w:spacing w:before="0"/>
              <w:jc w:val="right"/>
              <w:rPr>
                <w:rFonts w:cs="Calibri"/>
                <w:b/>
                <w:bCs/>
                <w:highlight w:val="cyan"/>
              </w:rPr>
            </w:pPr>
          </w:p>
        </w:tc>
        <w:tc>
          <w:tcPr>
            <w:tcW w:w="1561" w:type="dxa"/>
            <w:gridSpan w:val="2"/>
            <w:tcBorders>
              <w:top w:val="single" w:sz="2" w:space="0" w:color="003366"/>
              <w:left w:val="nil"/>
              <w:bottom w:val="double" w:sz="4" w:space="0" w:color="auto"/>
              <w:right w:val="nil"/>
            </w:tcBorders>
            <w:vAlign w:val="bottom"/>
          </w:tcPr>
          <w:p w14:paraId="7B504591" w14:textId="0CFDA63F" w:rsidR="00D8083F" w:rsidRPr="00CF7E1B" w:rsidRDefault="00D8083F" w:rsidP="00D64D1D">
            <w:pPr>
              <w:pStyle w:val="TableText"/>
              <w:tabs>
                <w:tab w:val="left" w:pos="3306"/>
              </w:tabs>
              <w:spacing w:before="0"/>
              <w:jc w:val="right"/>
              <w:rPr>
                <w:rFonts w:cs="Calibri"/>
                <w:b/>
                <w:bCs/>
                <w:highlight w:val="cyan"/>
              </w:rPr>
            </w:pPr>
          </w:p>
        </w:tc>
        <w:tc>
          <w:tcPr>
            <w:tcW w:w="1417" w:type="dxa"/>
            <w:gridSpan w:val="2"/>
            <w:tcBorders>
              <w:top w:val="single" w:sz="2" w:space="0" w:color="003366"/>
              <w:left w:val="nil"/>
              <w:bottom w:val="double" w:sz="4" w:space="0" w:color="auto"/>
              <w:right w:val="nil"/>
            </w:tcBorders>
            <w:vAlign w:val="bottom"/>
          </w:tcPr>
          <w:p w14:paraId="5189C73B" w14:textId="7740D378" w:rsidR="00D8083F" w:rsidRPr="00CF7E1B" w:rsidRDefault="00D8083F" w:rsidP="00D64D1D">
            <w:pPr>
              <w:pStyle w:val="TableText"/>
              <w:tabs>
                <w:tab w:val="left" w:pos="3306"/>
              </w:tabs>
              <w:spacing w:before="0"/>
              <w:jc w:val="right"/>
              <w:rPr>
                <w:rFonts w:cs="Calibri"/>
                <w:b/>
                <w:highlight w:val="cyan"/>
              </w:rPr>
            </w:pPr>
          </w:p>
        </w:tc>
        <w:tc>
          <w:tcPr>
            <w:tcW w:w="1134" w:type="dxa"/>
            <w:tcBorders>
              <w:top w:val="single" w:sz="2" w:space="0" w:color="003366"/>
              <w:left w:val="nil"/>
              <w:bottom w:val="double" w:sz="4" w:space="0" w:color="auto"/>
              <w:right w:val="nil"/>
            </w:tcBorders>
            <w:vAlign w:val="bottom"/>
          </w:tcPr>
          <w:p w14:paraId="2DAD1081" w14:textId="5405A2BB" w:rsidR="00D8083F" w:rsidRPr="00CF7E1B" w:rsidRDefault="00D8083F" w:rsidP="00D64D1D">
            <w:pPr>
              <w:pStyle w:val="TableText"/>
              <w:tabs>
                <w:tab w:val="left" w:pos="3306"/>
              </w:tabs>
              <w:spacing w:before="0"/>
              <w:jc w:val="right"/>
              <w:rPr>
                <w:rFonts w:cs="Calibri"/>
                <w:b/>
                <w:highlight w:val="cyan"/>
              </w:rPr>
            </w:pPr>
          </w:p>
        </w:tc>
        <w:tc>
          <w:tcPr>
            <w:tcW w:w="1420" w:type="dxa"/>
            <w:gridSpan w:val="3"/>
            <w:tcBorders>
              <w:top w:val="single" w:sz="2" w:space="0" w:color="003366"/>
              <w:left w:val="nil"/>
              <w:bottom w:val="double" w:sz="4" w:space="0" w:color="auto"/>
              <w:right w:val="nil"/>
            </w:tcBorders>
            <w:vAlign w:val="bottom"/>
          </w:tcPr>
          <w:p w14:paraId="635EF82F" w14:textId="5DF67C26" w:rsidR="00D8083F" w:rsidRPr="00CF7E1B" w:rsidRDefault="00D8083F" w:rsidP="00D64D1D">
            <w:pPr>
              <w:pStyle w:val="TableText"/>
              <w:tabs>
                <w:tab w:val="left" w:pos="3306"/>
              </w:tabs>
              <w:spacing w:before="0"/>
              <w:jc w:val="right"/>
              <w:rPr>
                <w:rFonts w:cs="Calibri"/>
                <w:b/>
              </w:rPr>
            </w:pPr>
          </w:p>
        </w:tc>
      </w:tr>
    </w:tbl>
    <w:p w14:paraId="0FD36FB8" w14:textId="77777777" w:rsidR="00D8083F" w:rsidRPr="00CF7E1B" w:rsidRDefault="00D8083F" w:rsidP="00D8083F">
      <w:pPr>
        <w:rPr>
          <w:rFonts w:cs="Calibri"/>
        </w:rPr>
      </w:pPr>
    </w:p>
    <w:p w14:paraId="3D71937A" w14:textId="77777777" w:rsidR="003C6059" w:rsidRPr="00CF7E1B" w:rsidRDefault="003C6059">
      <w:pPr>
        <w:rPr>
          <w:rFonts w:cs="Calibri"/>
        </w:rPr>
      </w:pPr>
    </w:p>
    <w:p w14:paraId="49337A8C" w14:textId="77777777" w:rsidR="003C6059" w:rsidRPr="00CF7E1B" w:rsidRDefault="003C6059" w:rsidP="00C5789C">
      <w:pPr>
        <w:pStyle w:val="CommentaryText"/>
        <w:tabs>
          <w:tab w:val="left" w:pos="3306"/>
        </w:tabs>
        <w:rPr>
          <w:rFonts w:cs="Calibri"/>
        </w:rPr>
        <w:sectPr w:rsidR="003C6059" w:rsidRPr="00CF7E1B" w:rsidSect="004514CD">
          <w:footnotePr>
            <w:numRestart w:val="eachPage"/>
          </w:footnotePr>
          <w:pgSz w:w="16840" w:h="11907" w:orient="landscape" w:code="9"/>
          <w:pgMar w:top="680" w:right="567" w:bottom="680" w:left="567" w:header="720" w:footer="720" w:gutter="0"/>
          <w:cols w:space="720"/>
        </w:sectPr>
      </w:pPr>
    </w:p>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653"/>
        <w:gridCol w:w="1511"/>
        <w:gridCol w:w="1248"/>
      </w:tblGrid>
      <w:tr w:rsidR="000144FF" w:rsidRPr="00CF7E1B" w14:paraId="24B2BB4B" w14:textId="77777777" w:rsidTr="00C67A2A">
        <w:trPr>
          <w:cantSplit/>
          <w:trHeight w:val="23"/>
        </w:trPr>
        <w:tc>
          <w:tcPr>
            <w:tcW w:w="1369" w:type="dxa"/>
            <w:tcBorders>
              <w:top w:val="single" w:sz="4" w:space="0" w:color="auto"/>
              <w:left w:val="single" w:sz="2" w:space="0" w:color="003366"/>
              <w:bottom w:val="single" w:sz="4" w:space="0" w:color="auto"/>
              <w:right w:val="single" w:sz="2" w:space="0" w:color="003366"/>
            </w:tcBorders>
          </w:tcPr>
          <w:p w14:paraId="7E82DA62" w14:textId="77777777" w:rsidR="000144FF" w:rsidRPr="00316550" w:rsidRDefault="00316550" w:rsidP="00CD177A">
            <w:pPr>
              <w:pStyle w:val="TableReference"/>
              <w:tabs>
                <w:tab w:val="left" w:pos="3306"/>
              </w:tabs>
              <w:spacing w:before="240" w:after="240"/>
              <w:rPr>
                <w:rFonts w:cs="Calibri"/>
                <w:b/>
                <w:color w:val="000000"/>
                <w:sz w:val="20"/>
                <w:szCs w:val="20"/>
              </w:rPr>
            </w:pPr>
            <w:bookmarkStart w:id="761" w:name="AssetsOther" w:colFirst="1" w:colLast="1"/>
            <w:r w:rsidRPr="00316550">
              <w:rPr>
                <w:rFonts w:cs="Calibri"/>
                <w:b/>
                <w:color w:val="000000"/>
                <w:sz w:val="20"/>
                <w:szCs w:val="20"/>
              </w:rPr>
              <w:t>Reference</w:t>
            </w:r>
          </w:p>
        </w:tc>
        <w:tc>
          <w:tcPr>
            <w:tcW w:w="8412" w:type="dxa"/>
            <w:gridSpan w:val="3"/>
            <w:tcBorders>
              <w:top w:val="single" w:sz="4" w:space="0" w:color="auto"/>
              <w:left w:val="single" w:sz="2" w:space="0" w:color="003366"/>
              <w:bottom w:val="single" w:sz="4" w:space="0" w:color="auto"/>
              <w:right w:val="nil"/>
            </w:tcBorders>
            <w:vAlign w:val="bottom"/>
          </w:tcPr>
          <w:p w14:paraId="7D00D9DC" w14:textId="77777777" w:rsidR="000144FF" w:rsidRPr="00CF7E1B" w:rsidRDefault="00B578B1" w:rsidP="00B578B1">
            <w:pPr>
              <w:pStyle w:val="Heading1"/>
              <w:numPr>
                <w:ilvl w:val="0"/>
                <w:numId w:val="0"/>
              </w:numPr>
            </w:pPr>
            <w:bookmarkStart w:id="762" w:name="_Toc48468573"/>
            <w:bookmarkStart w:id="763" w:name="_Toc49155679"/>
            <w:bookmarkStart w:id="764" w:name="_Toc49224111"/>
            <w:bookmarkStart w:id="765" w:name="_Ref50365620"/>
            <w:bookmarkStart w:id="766" w:name="_Toc50440378"/>
            <w:bookmarkStart w:id="767" w:name="_Ref50524156"/>
            <w:bookmarkStart w:id="768" w:name="_Toc400627348"/>
            <w:bookmarkStart w:id="769" w:name="_Toc43883631"/>
            <w:r>
              <w:t>Note</w:t>
            </w:r>
            <w:r w:rsidR="00380E33" w:rsidRPr="00CF7E1B">
              <w:t xml:space="preserve"> </w:t>
            </w:r>
            <w:r w:rsidR="00D520D0" w:rsidRPr="00CF7E1B">
              <w:t>31</w:t>
            </w:r>
            <w:r w:rsidR="00380E33" w:rsidRPr="00CF7E1B">
              <w:t>.</w:t>
            </w:r>
            <w:r>
              <w:t xml:space="preserve">   </w:t>
            </w:r>
            <w:r w:rsidR="000144FF" w:rsidRPr="00CF7E1B">
              <w:t>Other Assets</w:t>
            </w:r>
            <w:bookmarkEnd w:id="762"/>
            <w:bookmarkEnd w:id="763"/>
            <w:bookmarkEnd w:id="764"/>
            <w:bookmarkEnd w:id="765"/>
            <w:bookmarkEnd w:id="766"/>
            <w:bookmarkEnd w:id="767"/>
            <w:bookmarkEnd w:id="768"/>
            <w:bookmarkEnd w:id="769"/>
            <w:r w:rsidR="003268EB">
              <w:t xml:space="preserve"> </w:t>
            </w:r>
          </w:p>
        </w:tc>
      </w:tr>
      <w:bookmarkEnd w:id="761"/>
      <w:tr w:rsidR="000144FF" w:rsidRPr="00CF7E1B" w14:paraId="6C69DD7C" w14:textId="77777777" w:rsidTr="00C67A2A">
        <w:trPr>
          <w:cantSplit/>
          <w:trHeight w:val="23"/>
        </w:trPr>
        <w:tc>
          <w:tcPr>
            <w:tcW w:w="1369" w:type="dxa"/>
            <w:tcBorders>
              <w:top w:val="single" w:sz="4" w:space="0" w:color="auto"/>
              <w:left w:val="single" w:sz="2" w:space="0" w:color="003366"/>
              <w:bottom w:val="nil"/>
              <w:right w:val="single" w:sz="2" w:space="0" w:color="003366"/>
            </w:tcBorders>
          </w:tcPr>
          <w:p w14:paraId="77C7F526"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single" w:sz="4" w:space="0" w:color="auto"/>
              <w:left w:val="single" w:sz="2" w:space="0" w:color="003366"/>
              <w:bottom w:val="nil"/>
              <w:right w:val="nil"/>
            </w:tcBorders>
            <w:vAlign w:val="bottom"/>
          </w:tcPr>
          <w:p w14:paraId="4D14A8E4" w14:textId="77777777" w:rsidR="000144FF" w:rsidRPr="00CF7E1B" w:rsidRDefault="000144FF">
            <w:pPr>
              <w:pStyle w:val="TableTitle"/>
              <w:tabs>
                <w:tab w:val="left" w:pos="3306"/>
              </w:tabs>
              <w:rPr>
                <w:rFonts w:cs="Calibri"/>
              </w:rPr>
            </w:pPr>
          </w:p>
        </w:tc>
        <w:tc>
          <w:tcPr>
            <w:tcW w:w="1511" w:type="dxa"/>
            <w:tcBorders>
              <w:top w:val="single" w:sz="4" w:space="0" w:color="auto"/>
              <w:left w:val="nil"/>
              <w:bottom w:val="nil"/>
              <w:right w:val="nil"/>
            </w:tcBorders>
            <w:vAlign w:val="bottom"/>
          </w:tcPr>
          <w:p w14:paraId="2CA016DC" w14:textId="77777777" w:rsidR="000144FF" w:rsidRPr="00CF7E1B" w:rsidRDefault="00322752" w:rsidP="00D55D0B">
            <w:pPr>
              <w:pStyle w:val="TableTitle"/>
              <w:tabs>
                <w:tab w:val="left" w:pos="3306"/>
              </w:tabs>
              <w:rPr>
                <w:rFonts w:cs="Calibri"/>
              </w:rPr>
            </w:pPr>
            <w:r w:rsidRPr="00CF7E1B">
              <w:rPr>
                <w:rFonts w:cs="Calibri"/>
              </w:rPr>
              <w:t>20</w:t>
            </w:r>
            <w:r w:rsidR="002C2877">
              <w:rPr>
                <w:rFonts w:cs="Calibri"/>
              </w:rPr>
              <w:t>20</w:t>
            </w:r>
          </w:p>
          <w:p w14:paraId="1499BC35" w14:textId="77777777" w:rsidR="000144FF" w:rsidRPr="00CF7E1B" w:rsidRDefault="000144FF" w:rsidP="00D55D0B">
            <w:pPr>
              <w:pStyle w:val="TableTitle"/>
              <w:tabs>
                <w:tab w:val="left" w:pos="3306"/>
              </w:tabs>
              <w:rPr>
                <w:rFonts w:cs="Calibri"/>
              </w:rPr>
            </w:pPr>
            <w:r w:rsidRPr="00CF7E1B">
              <w:rPr>
                <w:rFonts w:cs="Calibri"/>
              </w:rPr>
              <w:t>$’000</w:t>
            </w:r>
          </w:p>
        </w:tc>
        <w:tc>
          <w:tcPr>
            <w:tcW w:w="1248" w:type="dxa"/>
            <w:tcBorders>
              <w:top w:val="single" w:sz="4" w:space="0" w:color="auto"/>
              <w:left w:val="nil"/>
              <w:bottom w:val="nil"/>
              <w:right w:val="nil"/>
            </w:tcBorders>
            <w:vAlign w:val="bottom"/>
          </w:tcPr>
          <w:p w14:paraId="68D5FF43" w14:textId="77777777" w:rsidR="000144FF" w:rsidRPr="00CF7E1B" w:rsidRDefault="00322752" w:rsidP="00D55D0B">
            <w:pPr>
              <w:pStyle w:val="TableTitle"/>
              <w:tabs>
                <w:tab w:val="left" w:pos="3306"/>
              </w:tabs>
              <w:rPr>
                <w:rFonts w:cs="Calibri"/>
              </w:rPr>
            </w:pPr>
            <w:r w:rsidRPr="00CF7E1B">
              <w:rPr>
                <w:rFonts w:cs="Calibri"/>
              </w:rPr>
              <w:t>201</w:t>
            </w:r>
            <w:r w:rsidR="002C2877">
              <w:rPr>
                <w:rFonts w:cs="Calibri"/>
              </w:rPr>
              <w:t>9</w:t>
            </w:r>
          </w:p>
          <w:p w14:paraId="74AEAE83" w14:textId="77777777" w:rsidR="000144FF" w:rsidRPr="00CF7E1B" w:rsidRDefault="000144FF" w:rsidP="00D55D0B">
            <w:pPr>
              <w:pStyle w:val="TableTitle"/>
              <w:tabs>
                <w:tab w:val="left" w:pos="3306"/>
              </w:tabs>
              <w:rPr>
                <w:rFonts w:cs="Calibri"/>
              </w:rPr>
            </w:pPr>
            <w:r w:rsidRPr="00CF7E1B">
              <w:rPr>
                <w:rFonts w:cs="Calibri"/>
              </w:rPr>
              <w:t>$’000</w:t>
            </w:r>
          </w:p>
        </w:tc>
      </w:tr>
      <w:tr w:rsidR="000144FF" w:rsidRPr="00CF7E1B" w14:paraId="3514D47A" w14:textId="77777777" w:rsidTr="00C67A2A">
        <w:trPr>
          <w:cantSplit/>
          <w:trHeight w:val="23"/>
        </w:trPr>
        <w:tc>
          <w:tcPr>
            <w:tcW w:w="1369" w:type="dxa"/>
            <w:tcBorders>
              <w:top w:val="nil"/>
              <w:left w:val="single" w:sz="2" w:space="0" w:color="003366"/>
              <w:bottom w:val="nil"/>
              <w:right w:val="single" w:sz="2" w:space="0" w:color="003366"/>
            </w:tcBorders>
          </w:tcPr>
          <w:p w14:paraId="3462CEAA"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653" w:type="dxa"/>
            <w:tcBorders>
              <w:top w:val="nil"/>
              <w:left w:val="single" w:sz="2" w:space="0" w:color="003366"/>
              <w:bottom w:val="nil"/>
              <w:right w:val="nil"/>
            </w:tcBorders>
            <w:vAlign w:val="bottom"/>
          </w:tcPr>
          <w:p w14:paraId="4D9F29E5" w14:textId="77777777" w:rsidR="000144FF" w:rsidRPr="00CF7E1B" w:rsidRDefault="000144FF">
            <w:pPr>
              <w:pStyle w:val="TableText"/>
              <w:tabs>
                <w:tab w:val="left" w:pos="3306"/>
              </w:tabs>
              <w:rPr>
                <w:rFonts w:cs="Calibri"/>
                <w:b/>
                <w:bCs/>
              </w:rPr>
            </w:pPr>
            <w:bookmarkStart w:id="770" w:name="_Toc48468574"/>
            <w:bookmarkStart w:id="771" w:name="_Toc49155680"/>
            <w:bookmarkStart w:id="772" w:name="_Toc49224112"/>
            <w:r w:rsidRPr="00CF7E1B">
              <w:rPr>
                <w:rFonts w:cs="Calibri"/>
                <w:b/>
                <w:bCs/>
              </w:rPr>
              <w:t>Current Other Assets</w:t>
            </w:r>
            <w:bookmarkEnd w:id="770"/>
            <w:bookmarkEnd w:id="771"/>
            <w:bookmarkEnd w:id="772"/>
          </w:p>
        </w:tc>
        <w:tc>
          <w:tcPr>
            <w:tcW w:w="1511" w:type="dxa"/>
            <w:tcBorders>
              <w:top w:val="nil"/>
              <w:left w:val="nil"/>
              <w:bottom w:val="nil"/>
              <w:right w:val="nil"/>
            </w:tcBorders>
            <w:vAlign w:val="bottom"/>
          </w:tcPr>
          <w:p w14:paraId="6E1723BC" w14:textId="77777777"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08C2D292" w14:textId="77777777" w:rsidR="000144FF" w:rsidRPr="00CF7E1B" w:rsidRDefault="000144FF">
            <w:pPr>
              <w:pStyle w:val="TableText"/>
              <w:tabs>
                <w:tab w:val="left" w:pos="3306"/>
              </w:tabs>
              <w:jc w:val="right"/>
              <w:rPr>
                <w:rFonts w:cs="Calibri"/>
              </w:rPr>
            </w:pPr>
          </w:p>
        </w:tc>
      </w:tr>
      <w:tr w:rsidR="000144FF" w:rsidRPr="00CF7E1B" w14:paraId="1F8E49A3" w14:textId="77777777" w:rsidTr="00C67A2A">
        <w:trPr>
          <w:cantSplit/>
          <w:trHeight w:val="23"/>
        </w:trPr>
        <w:tc>
          <w:tcPr>
            <w:tcW w:w="1369" w:type="dxa"/>
            <w:tcBorders>
              <w:top w:val="nil"/>
              <w:left w:val="single" w:sz="2" w:space="0" w:color="003366"/>
              <w:bottom w:val="nil"/>
              <w:right w:val="single" w:sz="2" w:space="0" w:color="003366"/>
            </w:tcBorders>
          </w:tcPr>
          <w:p w14:paraId="7B2810F4"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B1F492A" w14:textId="77777777" w:rsidR="000144FF" w:rsidRPr="007C5459" w:rsidRDefault="000144FF">
            <w:pPr>
              <w:pStyle w:val="TableText"/>
              <w:tabs>
                <w:tab w:val="left" w:pos="3306"/>
              </w:tabs>
              <w:rPr>
                <w:rFonts w:cs="Calibri"/>
              </w:rPr>
            </w:pPr>
            <w:r w:rsidRPr="007C5459">
              <w:rPr>
                <w:rFonts w:cs="Calibri"/>
              </w:rPr>
              <w:t>Prepayments</w:t>
            </w:r>
            <w:r w:rsidR="00705AAD" w:rsidRPr="007C5459">
              <w:rPr>
                <w:rFonts w:cs="Calibri"/>
              </w:rPr>
              <w:t xml:space="preserve"> </w:t>
            </w:r>
          </w:p>
        </w:tc>
        <w:tc>
          <w:tcPr>
            <w:tcW w:w="1511" w:type="dxa"/>
            <w:tcBorders>
              <w:top w:val="nil"/>
              <w:left w:val="nil"/>
              <w:bottom w:val="nil"/>
              <w:right w:val="nil"/>
            </w:tcBorders>
            <w:vAlign w:val="bottom"/>
          </w:tcPr>
          <w:p w14:paraId="0A46B916" w14:textId="02719CCE"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563738E3" w14:textId="0D07E1E4" w:rsidR="000144FF" w:rsidRPr="00CF7E1B" w:rsidRDefault="000144FF">
            <w:pPr>
              <w:pStyle w:val="TableText"/>
              <w:tabs>
                <w:tab w:val="left" w:pos="3306"/>
              </w:tabs>
              <w:jc w:val="right"/>
              <w:rPr>
                <w:rFonts w:cs="Calibri"/>
              </w:rPr>
            </w:pPr>
          </w:p>
        </w:tc>
      </w:tr>
      <w:tr w:rsidR="000144FF" w:rsidRPr="00CF7E1B" w14:paraId="31F8F114" w14:textId="77777777" w:rsidTr="00C67A2A">
        <w:trPr>
          <w:cantSplit/>
          <w:trHeight w:val="23"/>
        </w:trPr>
        <w:tc>
          <w:tcPr>
            <w:tcW w:w="1369" w:type="dxa"/>
            <w:tcBorders>
              <w:top w:val="nil"/>
              <w:left w:val="single" w:sz="2" w:space="0" w:color="003366"/>
              <w:bottom w:val="nil"/>
              <w:right w:val="single" w:sz="2" w:space="0" w:color="003366"/>
            </w:tcBorders>
          </w:tcPr>
          <w:p w14:paraId="30ABBEA5"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7BD7DE8" w14:textId="77777777" w:rsidR="000144FF" w:rsidRPr="007C5459" w:rsidRDefault="000144FF">
            <w:pPr>
              <w:pStyle w:val="TableText"/>
              <w:tabs>
                <w:tab w:val="left" w:pos="3306"/>
              </w:tabs>
              <w:rPr>
                <w:rFonts w:cs="Calibri"/>
              </w:rPr>
            </w:pPr>
            <w:r w:rsidRPr="007C5459">
              <w:rPr>
                <w:rFonts w:cs="Calibri"/>
              </w:rPr>
              <w:t>Consumable Stores and Supplies</w:t>
            </w:r>
          </w:p>
        </w:tc>
        <w:tc>
          <w:tcPr>
            <w:tcW w:w="1511" w:type="dxa"/>
            <w:tcBorders>
              <w:top w:val="nil"/>
              <w:left w:val="nil"/>
              <w:bottom w:val="nil"/>
              <w:right w:val="nil"/>
            </w:tcBorders>
            <w:vAlign w:val="bottom"/>
          </w:tcPr>
          <w:p w14:paraId="4B940F70" w14:textId="236258EF"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0A211395" w14:textId="5B994E6B" w:rsidR="000144FF" w:rsidRPr="00CF7E1B" w:rsidRDefault="000144FF">
            <w:pPr>
              <w:pStyle w:val="TableText"/>
              <w:tabs>
                <w:tab w:val="left" w:pos="3306"/>
              </w:tabs>
              <w:jc w:val="right"/>
              <w:rPr>
                <w:rFonts w:cs="Calibri"/>
              </w:rPr>
            </w:pPr>
          </w:p>
        </w:tc>
      </w:tr>
      <w:tr w:rsidR="000144FF" w:rsidRPr="00CF7E1B" w14:paraId="4D934E6A" w14:textId="77777777" w:rsidTr="00C67A2A">
        <w:trPr>
          <w:cantSplit/>
          <w:trHeight w:val="23"/>
        </w:trPr>
        <w:tc>
          <w:tcPr>
            <w:tcW w:w="1369" w:type="dxa"/>
            <w:tcBorders>
              <w:top w:val="nil"/>
              <w:left w:val="single" w:sz="2" w:space="0" w:color="003366"/>
              <w:bottom w:val="nil"/>
              <w:right w:val="single" w:sz="2" w:space="0" w:color="003366"/>
            </w:tcBorders>
          </w:tcPr>
          <w:p w14:paraId="36455DB7"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1E28F9F8" w14:textId="77777777" w:rsidR="000144FF" w:rsidRPr="007C5459" w:rsidRDefault="000144FF">
            <w:pPr>
              <w:pStyle w:val="TableText"/>
              <w:tabs>
                <w:tab w:val="left" w:pos="3306"/>
              </w:tabs>
              <w:rPr>
                <w:rFonts w:cs="Calibri"/>
              </w:rPr>
            </w:pPr>
            <w:r w:rsidRPr="007C5459">
              <w:rPr>
                <w:rFonts w:cs="Calibri"/>
              </w:rPr>
              <w:t>Other</w:t>
            </w:r>
          </w:p>
        </w:tc>
        <w:tc>
          <w:tcPr>
            <w:tcW w:w="1511" w:type="dxa"/>
            <w:tcBorders>
              <w:top w:val="nil"/>
              <w:left w:val="nil"/>
              <w:bottom w:val="nil"/>
              <w:right w:val="nil"/>
            </w:tcBorders>
            <w:vAlign w:val="bottom"/>
          </w:tcPr>
          <w:p w14:paraId="250A5352" w14:textId="3D53C70E"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182B3B6C" w14:textId="0EFA8F2F" w:rsidR="000144FF" w:rsidRPr="00CF7E1B" w:rsidRDefault="000144FF">
            <w:pPr>
              <w:pStyle w:val="TableText"/>
              <w:tabs>
                <w:tab w:val="left" w:pos="3306"/>
              </w:tabs>
              <w:jc w:val="right"/>
              <w:rPr>
                <w:rFonts w:cs="Calibri"/>
              </w:rPr>
            </w:pPr>
          </w:p>
        </w:tc>
      </w:tr>
      <w:tr w:rsidR="000144FF" w:rsidRPr="00CF7E1B" w14:paraId="2CE0C29D" w14:textId="77777777" w:rsidTr="00C67A2A">
        <w:trPr>
          <w:cantSplit/>
          <w:trHeight w:val="23"/>
        </w:trPr>
        <w:tc>
          <w:tcPr>
            <w:tcW w:w="1369" w:type="dxa"/>
            <w:tcBorders>
              <w:top w:val="nil"/>
              <w:left w:val="single" w:sz="2" w:space="0" w:color="003366"/>
              <w:bottom w:val="nil"/>
              <w:right w:val="single" w:sz="2" w:space="0" w:color="003366"/>
            </w:tcBorders>
          </w:tcPr>
          <w:p w14:paraId="27340A7B"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1282DF96" w14:textId="77777777" w:rsidR="000144FF" w:rsidRPr="007C5459" w:rsidRDefault="000144FF">
            <w:pPr>
              <w:pStyle w:val="TableText"/>
              <w:tabs>
                <w:tab w:val="left" w:pos="3306"/>
              </w:tabs>
              <w:rPr>
                <w:rFonts w:cs="Calibri"/>
                <w:b/>
                <w:bCs/>
              </w:rPr>
            </w:pPr>
            <w:r w:rsidRPr="007C5459">
              <w:rPr>
                <w:rFonts w:cs="Calibri"/>
                <w:b/>
                <w:bCs/>
              </w:rPr>
              <w:t>Total Current Other Assets</w:t>
            </w:r>
          </w:p>
        </w:tc>
        <w:tc>
          <w:tcPr>
            <w:tcW w:w="1511" w:type="dxa"/>
            <w:tcBorders>
              <w:top w:val="single" w:sz="2" w:space="0" w:color="003366"/>
              <w:left w:val="nil"/>
              <w:bottom w:val="single" w:sz="2" w:space="0" w:color="003366"/>
              <w:right w:val="nil"/>
            </w:tcBorders>
            <w:vAlign w:val="bottom"/>
          </w:tcPr>
          <w:p w14:paraId="41C83B3C" w14:textId="20C3C434" w:rsidR="000144FF" w:rsidRPr="00CF7E1B" w:rsidRDefault="000144FF">
            <w:pPr>
              <w:pStyle w:val="TableText"/>
              <w:tabs>
                <w:tab w:val="left" w:pos="3306"/>
              </w:tabs>
              <w:jc w:val="right"/>
              <w:rPr>
                <w:rFonts w:cs="Calibri"/>
                <w:b/>
                <w:bCs/>
              </w:rPr>
            </w:pPr>
          </w:p>
        </w:tc>
        <w:tc>
          <w:tcPr>
            <w:tcW w:w="1248" w:type="dxa"/>
            <w:tcBorders>
              <w:top w:val="single" w:sz="2" w:space="0" w:color="003366"/>
              <w:left w:val="nil"/>
              <w:bottom w:val="single" w:sz="2" w:space="0" w:color="003366"/>
              <w:right w:val="nil"/>
            </w:tcBorders>
            <w:vAlign w:val="bottom"/>
          </w:tcPr>
          <w:p w14:paraId="39953A0C" w14:textId="52083AC7" w:rsidR="000144FF" w:rsidRPr="00CF7E1B" w:rsidRDefault="000144FF">
            <w:pPr>
              <w:pStyle w:val="TableText"/>
              <w:tabs>
                <w:tab w:val="left" w:pos="3306"/>
              </w:tabs>
              <w:jc w:val="right"/>
              <w:rPr>
                <w:rFonts w:cs="Calibri"/>
                <w:b/>
                <w:bCs/>
              </w:rPr>
            </w:pPr>
          </w:p>
        </w:tc>
      </w:tr>
      <w:tr w:rsidR="000144FF" w:rsidRPr="00CF7E1B" w14:paraId="65DC4436" w14:textId="77777777" w:rsidTr="00C67A2A">
        <w:trPr>
          <w:cantSplit/>
          <w:trHeight w:val="23"/>
        </w:trPr>
        <w:tc>
          <w:tcPr>
            <w:tcW w:w="1369" w:type="dxa"/>
            <w:tcBorders>
              <w:top w:val="nil"/>
              <w:left w:val="single" w:sz="2" w:space="0" w:color="003366"/>
              <w:bottom w:val="nil"/>
              <w:right w:val="single" w:sz="2" w:space="0" w:color="003366"/>
            </w:tcBorders>
          </w:tcPr>
          <w:p w14:paraId="4596DC39"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478B52B8" w14:textId="77777777" w:rsidR="000144FF" w:rsidRPr="007C5459" w:rsidRDefault="000144FF">
            <w:pPr>
              <w:pStyle w:val="TableText"/>
              <w:tabs>
                <w:tab w:val="left" w:pos="3306"/>
              </w:tabs>
              <w:rPr>
                <w:rFonts w:cs="Calibri"/>
              </w:rPr>
            </w:pPr>
          </w:p>
        </w:tc>
        <w:tc>
          <w:tcPr>
            <w:tcW w:w="1511" w:type="dxa"/>
            <w:tcBorders>
              <w:top w:val="single" w:sz="2" w:space="0" w:color="003366"/>
              <w:left w:val="nil"/>
              <w:bottom w:val="nil"/>
              <w:right w:val="nil"/>
            </w:tcBorders>
            <w:vAlign w:val="bottom"/>
          </w:tcPr>
          <w:p w14:paraId="46F138C8" w14:textId="77777777" w:rsidR="000144FF" w:rsidRPr="00CF7E1B" w:rsidRDefault="000144FF">
            <w:pPr>
              <w:pStyle w:val="TableText"/>
              <w:tabs>
                <w:tab w:val="left" w:pos="3306"/>
              </w:tabs>
              <w:jc w:val="right"/>
              <w:rPr>
                <w:rFonts w:cs="Calibri"/>
              </w:rPr>
            </w:pPr>
          </w:p>
        </w:tc>
        <w:tc>
          <w:tcPr>
            <w:tcW w:w="1248" w:type="dxa"/>
            <w:tcBorders>
              <w:top w:val="single" w:sz="2" w:space="0" w:color="003366"/>
              <w:left w:val="nil"/>
              <w:bottom w:val="nil"/>
              <w:right w:val="nil"/>
            </w:tcBorders>
            <w:vAlign w:val="bottom"/>
          </w:tcPr>
          <w:p w14:paraId="2F1C25A0" w14:textId="77777777" w:rsidR="000144FF" w:rsidRPr="00CF7E1B" w:rsidRDefault="000144FF">
            <w:pPr>
              <w:pStyle w:val="TableText"/>
              <w:tabs>
                <w:tab w:val="left" w:pos="3306"/>
              </w:tabs>
              <w:jc w:val="right"/>
              <w:rPr>
                <w:rFonts w:cs="Calibri"/>
              </w:rPr>
            </w:pPr>
          </w:p>
        </w:tc>
      </w:tr>
      <w:tr w:rsidR="000144FF" w:rsidRPr="00CF7E1B" w14:paraId="2FD0949C" w14:textId="77777777" w:rsidTr="00C67A2A">
        <w:trPr>
          <w:cantSplit/>
          <w:trHeight w:val="23"/>
        </w:trPr>
        <w:tc>
          <w:tcPr>
            <w:tcW w:w="1369" w:type="dxa"/>
            <w:tcBorders>
              <w:top w:val="nil"/>
              <w:left w:val="single" w:sz="2" w:space="0" w:color="003366"/>
              <w:bottom w:val="nil"/>
              <w:right w:val="single" w:sz="2" w:space="0" w:color="003366"/>
            </w:tcBorders>
          </w:tcPr>
          <w:p w14:paraId="4E31CAB2"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 xml:space="preserve">Disclosure </w:t>
            </w:r>
            <w:r w:rsidRPr="00F80177">
              <w:rPr>
                <w:rFonts w:cs="Calibri"/>
                <w:color w:val="auto"/>
                <w:sz w:val="16"/>
                <w:szCs w:val="16"/>
              </w:rPr>
              <w:t>Policy</w:t>
            </w:r>
          </w:p>
        </w:tc>
        <w:tc>
          <w:tcPr>
            <w:tcW w:w="5653" w:type="dxa"/>
            <w:tcBorders>
              <w:top w:val="nil"/>
              <w:left w:val="single" w:sz="2" w:space="0" w:color="003366"/>
              <w:bottom w:val="nil"/>
              <w:right w:val="nil"/>
            </w:tcBorders>
            <w:vAlign w:val="bottom"/>
          </w:tcPr>
          <w:p w14:paraId="6739EAE6" w14:textId="77777777" w:rsidR="000144FF" w:rsidRPr="007C5459" w:rsidRDefault="000144FF">
            <w:pPr>
              <w:pStyle w:val="TableText"/>
              <w:tabs>
                <w:tab w:val="left" w:pos="3306"/>
              </w:tabs>
              <w:rPr>
                <w:rFonts w:cs="Calibri"/>
                <w:b/>
                <w:bCs/>
              </w:rPr>
            </w:pPr>
            <w:bookmarkStart w:id="773" w:name="_Toc48468575"/>
            <w:bookmarkStart w:id="774" w:name="_Toc49155681"/>
            <w:bookmarkStart w:id="775" w:name="_Toc49224113"/>
            <w:r w:rsidRPr="007C5459">
              <w:rPr>
                <w:rFonts w:cs="Calibri"/>
                <w:b/>
                <w:bCs/>
              </w:rPr>
              <w:t>Non-Current Other Assets</w:t>
            </w:r>
            <w:bookmarkEnd w:id="773"/>
            <w:bookmarkEnd w:id="774"/>
            <w:bookmarkEnd w:id="775"/>
          </w:p>
        </w:tc>
        <w:tc>
          <w:tcPr>
            <w:tcW w:w="1511" w:type="dxa"/>
            <w:tcBorders>
              <w:top w:val="nil"/>
              <w:left w:val="nil"/>
              <w:bottom w:val="nil"/>
              <w:right w:val="nil"/>
            </w:tcBorders>
            <w:vAlign w:val="bottom"/>
          </w:tcPr>
          <w:p w14:paraId="33F56A66" w14:textId="77777777"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68FF93A8" w14:textId="77777777" w:rsidR="000144FF" w:rsidRPr="00CF7E1B" w:rsidRDefault="000144FF">
            <w:pPr>
              <w:pStyle w:val="TableText"/>
              <w:tabs>
                <w:tab w:val="left" w:pos="3306"/>
              </w:tabs>
              <w:jc w:val="right"/>
              <w:rPr>
                <w:rFonts w:cs="Calibri"/>
              </w:rPr>
            </w:pPr>
          </w:p>
        </w:tc>
      </w:tr>
      <w:tr w:rsidR="000144FF" w:rsidRPr="00CF7E1B" w14:paraId="11A562DE" w14:textId="77777777" w:rsidTr="00C67A2A">
        <w:trPr>
          <w:cantSplit/>
          <w:trHeight w:val="23"/>
        </w:trPr>
        <w:tc>
          <w:tcPr>
            <w:tcW w:w="1369" w:type="dxa"/>
            <w:tcBorders>
              <w:top w:val="nil"/>
              <w:left w:val="single" w:sz="2" w:space="0" w:color="003366"/>
              <w:bottom w:val="nil"/>
              <w:right w:val="single" w:sz="2" w:space="0" w:color="003366"/>
            </w:tcBorders>
          </w:tcPr>
          <w:p w14:paraId="6FE1F2D2"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A2D4D70" w14:textId="77777777" w:rsidR="000144FF" w:rsidRPr="007C5459" w:rsidRDefault="000144FF">
            <w:pPr>
              <w:pStyle w:val="TableText"/>
              <w:tabs>
                <w:tab w:val="left" w:pos="3306"/>
              </w:tabs>
              <w:rPr>
                <w:rFonts w:cs="Calibri"/>
              </w:rPr>
            </w:pPr>
            <w:r w:rsidRPr="007C5459">
              <w:rPr>
                <w:rFonts w:cs="Calibri"/>
              </w:rPr>
              <w:t>Prepayments</w:t>
            </w:r>
            <w:r w:rsidR="00705AAD" w:rsidRPr="007C5459">
              <w:rPr>
                <w:rFonts w:cs="Calibri"/>
              </w:rPr>
              <w:t xml:space="preserve"> </w:t>
            </w:r>
          </w:p>
        </w:tc>
        <w:tc>
          <w:tcPr>
            <w:tcW w:w="1511" w:type="dxa"/>
            <w:tcBorders>
              <w:top w:val="nil"/>
              <w:left w:val="nil"/>
              <w:bottom w:val="nil"/>
              <w:right w:val="nil"/>
            </w:tcBorders>
            <w:vAlign w:val="bottom"/>
          </w:tcPr>
          <w:p w14:paraId="470091F0" w14:textId="7C8970B6"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7BEB6C44" w14:textId="114AC58D" w:rsidR="000144FF" w:rsidRPr="00CF7E1B" w:rsidRDefault="000144FF">
            <w:pPr>
              <w:pStyle w:val="TableText"/>
              <w:tabs>
                <w:tab w:val="left" w:pos="3306"/>
              </w:tabs>
              <w:jc w:val="right"/>
              <w:rPr>
                <w:rFonts w:cs="Calibri"/>
              </w:rPr>
            </w:pPr>
          </w:p>
        </w:tc>
      </w:tr>
      <w:tr w:rsidR="000144FF" w:rsidRPr="00CF7E1B" w14:paraId="3E45F9B1" w14:textId="77777777" w:rsidTr="00C67A2A">
        <w:trPr>
          <w:cantSplit/>
          <w:trHeight w:val="23"/>
        </w:trPr>
        <w:tc>
          <w:tcPr>
            <w:tcW w:w="1369" w:type="dxa"/>
            <w:tcBorders>
              <w:top w:val="nil"/>
              <w:left w:val="single" w:sz="2" w:space="0" w:color="003366"/>
              <w:bottom w:val="nil"/>
              <w:right w:val="single" w:sz="2" w:space="0" w:color="003366"/>
            </w:tcBorders>
          </w:tcPr>
          <w:p w14:paraId="10CEA35C"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625DC98D" w14:textId="77777777" w:rsidR="000144FF" w:rsidRPr="00CF7E1B" w:rsidRDefault="000144FF">
            <w:pPr>
              <w:pStyle w:val="TableText"/>
              <w:tabs>
                <w:tab w:val="left" w:pos="3306"/>
              </w:tabs>
              <w:rPr>
                <w:rFonts w:cs="Calibri"/>
              </w:rPr>
            </w:pPr>
            <w:r w:rsidRPr="00CF7E1B">
              <w:rPr>
                <w:rFonts w:cs="Calibri"/>
              </w:rPr>
              <w:t>Rights to Receive Land and Buildings</w:t>
            </w:r>
          </w:p>
        </w:tc>
        <w:tc>
          <w:tcPr>
            <w:tcW w:w="1511" w:type="dxa"/>
            <w:tcBorders>
              <w:top w:val="nil"/>
              <w:left w:val="nil"/>
              <w:bottom w:val="nil"/>
              <w:right w:val="nil"/>
            </w:tcBorders>
            <w:vAlign w:val="bottom"/>
          </w:tcPr>
          <w:p w14:paraId="430A0ADA" w14:textId="3FC65B6B"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734F24DC" w14:textId="3FB5E2B0" w:rsidR="000144FF" w:rsidRPr="00CF7E1B" w:rsidRDefault="000144FF">
            <w:pPr>
              <w:pStyle w:val="TableText"/>
              <w:tabs>
                <w:tab w:val="left" w:pos="3306"/>
              </w:tabs>
              <w:jc w:val="right"/>
              <w:rPr>
                <w:rFonts w:cs="Calibri"/>
              </w:rPr>
            </w:pPr>
          </w:p>
        </w:tc>
      </w:tr>
      <w:tr w:rsidR="000144FF" w:rsidRPr="00CF7E1B" w14:paraId="47393B04" w14:textId="77777777" w:rsidTr="00C67A2A">
        <w:trPr>
          <w:cantSplit/>
          <w:trHeight w:val="23"/>
        </w:trPr>
        <w:tc>
          <w:tcPr>
            <w:tcW w:w="1369" w:type="dxa"/>
            <w:tcBorders>
              <w:top w:val="nil"/>
              <w:left w:val="single" w:sz="2" w:space="0" w:color="003366"/>
              <w:bottom w:val="nil"/>
              <w:right w:val="single" w:sz="2" w:space="0" w:color="003366"/>
            </w:tcBorders>
          </w:tcPr>
          <w:p w14:paraId="1D88D930"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2600D0C5" w14:textId="77777777" w:rsidR="000144FF" w:rsidRPr="00CF7E1B" w:rsidRDefault="000144FF">
            <w:pPr>
              <w:pStyle w:val="TableText"/>
              <w:tabs>
                <w:tab w:val="left" w:pos="3306"/>
              </w:tabs>
              <w:rPr>
                <w:rFonts w:cs="Calibri"/>
              </w:rPr>
            </w:pPr>
            <w:r w:rsidRPr="00CF7E1B">
              <w:rPr>
                <w:rFonts w:cs="Calibri"/>
              </w:rPr>
              <w:t>Other</w:t>
            </w:r>
          </w:p>
        </w:tc>
        <w:tc>
          <w:tcPr>
            <w:tcW w:w="1511" w:type="dxa"/>
            <w:tcBorders>
              <w:top w:val="nil"/>
              <w:left w:val="nil"/>
              <w:bottom w:val="nil"/>
              <w:right w:val="nil"/>
            </w:tcBorders>
            <w:vAlign w:val="bottom"/>
          </w:tcPr>
          <w:p w14:paraId="0855D03D" w14:textId="28ED6FF8"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5F227040" w14:textId="37ADFDC6" w:rsidR="000144FF" w:rsidRPr="00CF7E1B" w:rsidRDefault="000144FF">
            <w:pPr>
              <w:pStyle w:val="TableText"/>
              <w:tabs>
                <w:tab w:val="left" w:pos="3306"/>
              </w:tabs>
              <w:jc w:val="right"/>
              <w:rPr>
                <w:rFonts w:cs="Calibri"/>
              </w:rPr>
            </w:pPr>
          </w:p>
        </w:tc>
      </w:tr>
      <w:tr w:rsidR="000144FF" w:rsidRPr="00CF7E1B" w14:paraId="5EAB52D1" w14:textId="77777777" w:rsidTr="00C67A2A">
        <w:trPr>
          <w:cantSplit/>
          <w:trHeight w:val="23"/>
        </w:trPr>
        <w:tc>
          <w:tcPr>
            <w:tcW w:w="1369" w:type="dxa"/>
            <w:tcBorders>
              <w:top w:val="nil"/>
              <w:left w:val="single" w:sz="2" w:space="0" w:color="003366"/>
              <w:bottom w:val="nil"/>
              <w:right w:val="single" w:sz="2" w:space="0" w:color="003366"/>
            </w:tcBorders>
          </w:tcPr>
          <w:p w14:paraId="7999D447"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1D71A11B" w14:textId="77777777" w:rsidR="000144FF" w:rsidRPr="00CF7E1B" w:rsidRDefault="000144FF">
            <w:pPr>
              <w:pStyle w:val="TableText"/>
              <w:tabs>
                <w:tab w:val="left" w:pos="3306"/>
              </w:tabs>
              <w:rPr>
                <w:rFonts w:cs="Calibri"/>
                <w:b/>
                <w:bCs/>
              </w:rPr>
            </w:pPr>
            <w:r w:rsidRPr="00CF7E1B">
              <w:rPr>
                <w:rFonts w:cs="Calibri"/>
                <w:b/>
                <w:bCs/>
              </w:rPr>
              <w:t>Total Non-Current Other Assets</w:t>
            </w:r>
          </w:p>
        </w:tc>
        <w:tc>
          <w:tcPr>
            <w:tcW w:w="1511" w:type="dxa"/>
            <w:tcBorders>
              <w:top w:val="single" w:sz="2" w:space="0" w:color="003366"/>
              <w:left w:val="nil"/>
              <w:bottom w:val="single" w:sz="2" w:space="0" w:color="003366"/>
              <w:right w:val="nil"/>
            </w:tcBorders>
            <w:vAlign w:val="bottom"/>
          </w:tcPr>
          <w:p w14:paraId="2B3E3F48" w14:textId="256994CD" w:rsidR="000144FF" w:rsidRPr="00CF7E1B" w:rsidRDefault="000144FF">
            <w:pPr>
              <w:pStyle w:val="TableText"/>
              <w:tabs>
                <w:tab w:val="left" w:pos="3306"/>
              </w:tabs>
              <w:jc w:val="right"/>
              <w:rPr>
                <w:rFonts w:cs="Calibri"/>
                <w:b/>
                <w:bCs/>
              </w:rPr>
            </w:pPr>
          </w:p>
        </w:tc>
        <w:tc>
          <w:tcPr>
            <w:tcW w:w="1248" w:type="dxa"/>
            <w:tcBorders>
              <w:top w:val="single" w:sz="2" w:space="0" w:color="003366"/>
              <w:left w:val="nil"/>
              <w:bottom w:val="single" w:sz="2" w:space="0" w:color="003366"/>
              <w:right w:val="nil"/>
            </w:tcBorders>
            <w:vAlign w:val="bottom"/>
          </w:tcPr>
          <w:p w14:paraId="0E0E8906" w14:textId="37ED4B2B" w:rsidR="000144FF" w:rsidRPr="00CF7E1B" w:rsidRDefault="000144FF">
            <w:pPr>
              <w:pStyle w:val="TableText"/>
              <w:tabs>
                <w:tab w:val="left" w:pos="3306"/>
              </w:tabs>
              <w:jc w:val="right"/>
              <w:rPr>
                <w:rFonts w:cs="Calibri"/>
                <w:b/>
                <w:bCs/>
              </w:rPr>
            </w:pPr>
          </w:p>
        </w:tc>
      </w:tr>
      <w:tr w:rsidR="000144FF" w:rsidRPr="00CF7E1B" w14:paraId="51B1D982" w14:textId="77777777" w:rsidTr="00C67A2A">
        <w:trPr>
          <w:cantSplit/>
          <w:trHeight w:val="23"/>
        </w:trPr>
        <w:tc>
          <w:tcPr>
            <w:tcW w:w="1369" w:type="dxa"/>
            <w:tcBorders>
              <w:top w:val="nil"/>
              <w:left w:val="single" w:sz="2" w:space="0" w:color="003366"/>
              <w:bottom w:val="nil"/>
              <w:right w:val="single" w:sz="2" w:space="0" w:color="003366"/>
            </w:tcBorders>
          </w:tcPr>
          <w:p w14:paraId="41433E31"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4BB5BA7D" w14:textId="77777777" w:rsidR="000144FF" w:rsidRPr="00CF7E1B" w:rsidRDefault="000144FF">
            <w:pPr>
              <w:pStyle w:val="TableText"/>
              <w:tabs>
                <w:tab w:val="left" w:pos="3306"/>
              </w:tabs>
              <w:rPr>
                <w:rFonts w:cs="Calibri"/>
                <w:b/>
                <w:bCs/>
              </w:rPr>
            </w:pPr>
            <w:r w:rsidRPr="00CF7E1B">
              <w:rPr>
                <w:rFonts w:cs="Calibri"/>
                <w:b/>
                <w:bCs/>
              </w:rPr>
              <w:t>Total Other Assets</w:t>
            </w:r>
          </w:p>
        </w:tc>
        <w:tc>
          <w:tcPr>
            <w:tcW w:w="1511" w:type="dxa"/>
            <w:tcBorders>
              <w:top w:val="single" w:sz="2" w:space="0" w:color="003366"/>
              <w:left w:val="nil"/>
              <w:bottom w:val="double" w:sz="4" w:space="0" w:color="003366"/>
              <w:right w:val="nil"/>
            </w:tcBorders>
            <w:vAlign w:val="bottom"/>
          </w:tcPr>
          <w:p w14:paraId="15C01B57" w14:textId="2EEA766F" w:rsidR="000144FF" w:rsidRPr="00CF7E1B" w:rsidRDefault="000144FF">
            <w:pPr>
              <w:pStyle w:val="TableText"/>
              <w:tabs>
                <w:tab w:val="left" w:pos="3306"/>
              </w:tabs>
              <w:jc w:val="right"/>
              <w:rPr>
                <w:rFonts w:cs="Calibri"/>
                <w:b/>
                <w:bCs/>
              </w:rPr>
            </w:pPr>
          </w:p>
        </w:tc>
        <w:tc>
          <w:tcPr>
            <w:tcW w:w="1248" w:type="dxa"/>
            <w:tcBorders>
              <w:top w:val="single" w:sz="2" w:space="0" w:color="003366"/>
              <w:left w:val="nil"/>
              <w:bottom w:val="double" w:sz="4" w:space="0" w:color="003366"/>
              <w:right w:val="nil"/>
            </w:tcBorders>
            <w:vAlign w:val="bottom"/>
          </w:tcPr>
          <w:p w14:paraId="05E5887D" w14:textId="5E7E50B1" w:rsidR="000144FF" w:rsidRPr="00CF7E1B" w:rsidRDefault="000144FF">
            <w:pPr>
              <w:pStyle w:val="TableText"/>
              <w:tabs>
                <w:tab w:val="left" w:pos="3306"/>
              </w:tabs>
              <w:jc w:val="right"/>
              <w:rPr>
                <w:rFonts w:cs="Calibri"/>
                <w:b/>
                <w:bCs/>
              </w:rPr>
            </w:pPr>
          </w:p>
        </w:tc>
      </w:tr>
    </w:tbl>
    <w:p w14:paraId="1C195648" w14:textId="77777777" w:rsidR="00DA0C00" w:rsidRDefault="00DA0C00">
      <w:bookmarkStart w:id="776" w:name="Payables" w:colFirst="1" w:colLast="1"/>
    </w:p>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5654"/>
        <w:gridCol w:w="1516"/>
        <w:gridCol w:w="1253"/>
      </w:tblGrid>
      <w:tr w:rsidR="000144FF" w:rsidRPr="00CF7E1B" w14:paraId="3013BEE2" w14:textId="77777777" w:rsidTr="00C67A2A">
        <w:trPr>
          <w:cantSplit/>
          <w:trHeight w:val="23"/>
        </w:trPr>
        <w:tc>
          <w:tcPr>
            <w:tcW w:w="1358" w:type="dxa"/>
            <w:tcBorders>
              <w:top w:val="single" w:sz="4" w:space="0" w:color="auto"/>
              <w:left w:val="single" w:sz="2" w:space="0" w:color="003366"/>
              <w:bottom w:val="single" w:sz="4" w:space="0" w:color="auto"/>
              <w:right w:val="single" w:sz="2" w:space="0" w:color="003366"/>
            </w:tcBorders>
          </w:tcPr>
          <w:p w14:paraId="130FBD22" w14:textId="77777777" w:rsidR="000144FF" w:rsidRPr="00F80177" w:rsidRDefault="000144FF">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single" w:sz="4" w:space="0" w:color="auto"/>
              <w:right w:val="nil"/>
            </w:tcBorders>
          </w:tcPr>
          <w:p w14:paraId="5DD784EF" w14:textId="77777777" w:rsidR="000144FF" w:rsidRPr="00CF7E1B" w:rsidRDefault="00B578B1" w:rsidP="00065B2B">
            <w:pPr>
              <w:pStyle w:val="Heading1"/>
              <w:numPr>
                <w:ilvl w:val="0"/>
                <w:numId w:val="0"/>
              </w:numPr>
            </w:pPr>
            <w:bookmarkStart w:id="777" w:name="_Toc48468579"/>
            <w:bookmarkStart w:id="778" w:name="_Toc49155685"/>
            <w:bookmarkStart w:id="779" w:name="_Toc49224115"/>
            <w:bookmarkStart w:id="780" w:name="_Ref50365632"/>
            <w:bookmarkStart w:id="781" w:name="_Toc50440379"/>
            <w:bookmarkStart w:id="782" w:name="_Ref50524166"/>
            <w:bookmarkStart w:id="783" w:name="_Toc400627349"/>
            <w:bookmarkStart w:id="784" w:name="_Toc43883632"/>
            <w:r>
              <w:t xml:space="preserve">Note 32.   </w:t>
            </w:r>
            <w:r w:rsidR="000144FF" w:rsidRPr="00CF7E1B">
              <w:t>Payables</w:t>
            </w:r>
            <w:bookmarkEnd w:id="777"/>
            <w:bookmarkEnd w:id="778"/>
            <w:bookmarkEnd w:id="779"/>
            <w:bookmarkEnd w:id="780"/>
            <w:bookmarkEnd w:id="781"/>
            <w:bookmarkEnd w:id="782"/>
            <w:bookmarkEnd w:id="783"/>
            <w:bookmarkEnd w:id="784"/>
          </w:p>
        </w:tc>
      </w:tr>
      <w:bookmarkEnd w:id="776"/>
      <w:tr w:rsidR="00205880" w:rsidRPr="00CF7E1B" w14:paraId="62D0DC1C" w14:textId="77777777" w:rsidTr="00C67A2A">
        <w:trPr>
          <w:cantSplit/>
          <w:trHeight w:val="226"/>
        </w:trPr>
        <w:tc>
          <w:tcPr>
            <w:tcW w:w="1358" w:type="dxa"/>
            <w:tcBorders>
              <w:top w:val="single" w:sz="4" w:space="0" w:color="auto"/>
              <w:left w:val="single" w:sz="2" w:space="0" w:color="003366"/>
              <w:bottom w:val="nil"/>
              <w:right w:val="single" w:sz="2" w:space="0" w:color="003366"/>
            </w:tcBorders>
          </w:tcPr>
          <w:p w14:paraId="008EB9D3" w14:textId="77777777" w:rsidR="00205880" w:rsidRPr="00F80177" w:rsidRDefault="00205880">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nil"/>
              <w:right w:val="nil"/>
            </w:tcBorders>
          </w:tcPr>
          <w:p w14:paraId="7E7B7F55" w14:textId="77777777" w:rsidR="00205880" w:rsidRPr="00CF7E1B" w:rsidRDefault="00205880" w:rsidP="005B11AC">
            <w:pPr>
              <w:pStyle w:val="TableTitle"/>
              <w:tabs>
                <w:tab w:val="left" w:pos="3306"/>
              </w:tabs>
              <w:rPr>
                <w:rFonts w:cs="Calibri"/>
              </w:rPr>
            </w:pPr>
          </w:p>
        </w:tc>
      </w:tr>
      <w:tr w:rsidR="00372247" w:rsidRPr="00CF7E1B" w14:paraId="4A91C403" w14:textId="77777777" w:rsidTr="00C67A2A">
        <w:trPr>
          <w:cantSplit/>
          <w:trHeight w:val="23"/>
        </w:trPr>
        <w:tc>
          <w:tcPr>
            <w:tcW w:w="1358" w:type="dxa"/>
            <w:tcBorders>
              <w:top w:val="nil"/>
              <w:left w:val="single" w:sz="2" w:space="0" w:color="003366"/>
              <w:bottom w:val="nil"/>
              <w:right w:val="single" w:sz="2" w:space="0" w:color="003366"/>
            </w:tcBorders>
          </w:tcPr>
          <w:p w14:paraId="019909B3"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715BE3D" w14:textId="77777777" w:rsidR="00372247" w:rsidRPr="00CF7E1B" w:rsidRDefault="00372247">
            <w:pPr>
              <w:pStyle w:val="TableText"/>
              <w:tabs>
                <w:tab w:val="left" w:pos="3306"/>
              </w:tabs>
              <w:rPr>
                <w:rFonts w:cs="Calibri"/>
                <w:b/>
                <w:bCs/>
              </w:rPr>
            </w:pPr>
          </w:p>
        </w:tc>
        <w:tc>
          <w:tcPr>
            <w:tcW w:w="1516" w:type="dxa"/>
            <w:tcBorders>
              <w:top w:val="nil"/>
              <w:left w:val="nil"/>
              <w:bottom w:val="nil"/>
              <w:right w:val="nil"/>
            </w:tcBorders>
            <w:vAlign w:val="bottom"/>
          </w:tcPr>
          <w:p w14:paraId="48301C6D" w14:textId="77777777" w:rsidR="00372247" w:rsidRPr="00C67A2A" w:rsidRDefault="00372247" w:rsidP="00D55D0B">
            <w:pPr>
              <w:pStyle w:val="TableTitle"/>
              <w:tabs>
                <w:tab w:val="left" w:pos="3306"/>
              </w:tabs>
              <w:rPr>
                <w:rFonts w:cs="Calibri"/>
              </w:rPr>
            </w:pPr>
            <w:r w:rsidRPr="00C67A2A">
              <w:rPr>
                <w:rFonts w:cs="Calibri"/>
              </w:rPr>
              <w:t>20</w:t>
            </w:r>
            <w:r w:rsidR="002C2877">
              <w:rPr>
                <w:rFonts w:cs="Calibri"/>
              </w:rPr>
              <w:t>20</w:t>
            </w:r>
          </w:p>
          <w:p w14:paraId="78BF66F9" w14:textId="77777777" w:rsidR="00372247" w:rsidRPr="00C67A2A" w:rsidRDefault="00372247" w:rsidP="00D55D0B">
            <w:pPr>
              <w:pStyle w:val="TableTitle"/>
              <w:tabs>
                <w:tab w:val="left" w:pos="3306"/>
              </w:tabs>
              <w:rPr>
                <w:rFonts w:cs="Calibri"/>
              </w:rPr>
            </w:pPr>
            <w:r w:rsidRPr="00C67A2A">
              <w:rPr>
                <w:rFonts w:cs="Calibri"/>
              </w:rPr>
              <w:t>$’000</w:t>
            </w:r>
          </w:p>
        </w:tc>
        <w:tc>
          <w:tcPr>
            <w:tcW w:w="1253" w:type="dxa"/>
            <w:tcBorders>
              <w:top w:val="nil"/>
              <w:left w:val="nil"/>
              <w:bottom w:val="nil"/>
              <w:right w:val="nil"/>
            </w:tcBorders>
            <w:vAlign w:val="bottom"/>
          </w:tcPr>
          <w:p w14:paraId="61DE5571" w14:textId="77777777" w:rsidR="00372247" w:rsidRPr="00C67A2A" w:rsidRDefault="00372247" w:rsidP="00D55D0B">
            <w:pPr>
              <w:pStyle w:val="TableTitle"/>
              <w:tabs>
                <w:tab w:val="left" w:pos="3306"/>
              </w:tabs>
              <w:rPr>
                <w:rFonts w:cs="Calibri"/>
              </w:rPr>
            </w:pPr>
            <w:r w:rsidRPr="00C67A2A">
              <w:rPr>
                <w:rFonts w:cs="Calibri"/>
              </w:rPr>
              <w:t>201</w:t>
            </w:r>
            <w:r w:rsidR="002C2877">
              <w:rPr>
                <w:rFonts w:cs="Calibri"/>
              </w:rPr>
              <w:t>9</w:t>
            </w:r>
          </w:p>
          <w:p w14:paraId="2980BAFA" w14:textId="77777777" w:rsidR="00372247" w:rsidRPr="00C67A2A" w:rsidRDefault="00372247" w:rsidP="00D55D0B">
            <w:pPr>
              <w:pStyle w:val="TableTitle"/>
              <w:tabs>
                <w:tab w:val="left" w:pos="3306"/>
              </w:tabs>
              <w:rPr>
                <w:rFonts w:cs="Calibri"/>
              </w:rPr>
            </w:pPr>
            <w:r w:rsidRPr="00C67A2A">
              <w:rPr>
                <w:rFonts w:cs="Calibri"/>
              </w:rPr>
              <w:t>$’000</w:t>
            </w:r>
          </w:p>
        </w:tc>
      </w:tr>
      <w:tr w:rsidR="00372247" w:rsidRPr="00CF7E1B" w14:paraId="555C02BA" w14:textId="77777777" w:rsidTr="00C67A2A">
        <w:trPr>
          <w:cantSplit/>
          <w:trHeight w:val="23"/>
        </w:trPr>
        <w:tc>
          <w:tcPr>
            <w:tcW w:w="1358" w:type="dxa"/>
            <w:tcBorders>
              <w:top w:val="nil"/>
              <w:left w:val="single" w:sz="2" w:space="0" w:color="003366"/>
              <w:bottom w:val="nil"/>
              <w:right w:val="single" w:sz="2" w:space="0" w:color="003366"/>
            </w:tcBorders>
          </w:tcPr>
          <w:p w14:paraId="551993F6"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514E1B49" w14:textId="77777777" w:rsidR="00372247" w:rsidRPr="00CF7E1B" w:rsidRDefault="00372247">
            <w:pPr>
              <w:pStyle w:val="TableText"/>
              <w:tabs>
                <w:tab w:val="left" w:pos="3306"/>
              </w:tabs>
              <w:rPr>
                <w:rFonts w:cs="Calibri"/>
                <w:b/>
                <w:bCs/>
              </w:rPr>
            </w:pPr>
            <w:bookmarkStart w:id="785" w:name="_Toc48468581"/>
            <w:bookmarkStart w:id="786" w:name="_Toc49155687"/>
            <w:bookmarkStart w:id="787" w:name="_Toc49224117"/>
            <w:r w:rsidRPr="00CF7E1B">
              <w:rPr>
                <w:rFonts w:cs="Calibri"/>
                <w:b/>
                <w:bCs/>
              </w:rPr>
              <w:t>Current Payables</w:t>
            </w:r>
            <w:bookmarkEnd w:id="785"/>
            <w:bookmarkEnd w:id="786"/>
            <w:bookmarkEnd w:id="787"/>
          </w:p>
        </w:tc>
        <w:tc>
          <w:tcPr>
            <w:tcW w:w="1516" w:type="dxa"/>
            <w:tcBorders>
              <w:top w:val="nil"/>
              <w:left w:val="nil"/>
              <w:bottom w:val="nil"/>
              <w:right w:val="nil"/>
            </w:tcBorders>
            <w:vAlign w:val="bottom"/>
          </w:tcPr>
          <w:p w14:paraId="3C798DF8" w14:textId="77777777"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1E4843C1" w14:textId="77777777" w:rsidR="00372247" w:rsidRPr="00CF7E1B" w:rsidRDefault="00372247">
            <w:pPr>
              <w:pStyle w:val="TableText"/>
              <w:tabs>
                <w:tab w:val="left" w:pos="3306"/>
              </w:tabs>
              <w:jc w:val="right"/>
              <w:rPr>
                <w:rFonts w:cs="Calibri"/>
              </w:rPr>
            </w:pPr>
          </w:p>
        </w:tc>
      </w:tr>
      <w:tr w:rsidR="00372247" w:rsidRPr="00CF7E1B" w14:paraId="6A4A39CB"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45E17B94" w14:textId="77777777" w:rsidR="0037224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p w14:paraId="764EA6B8" w14:textId="77777777" w:rsidR="000513E5" w:rsidRPr="00F80177" w:rsidRDefault="000513E5" w:rsidP="00BD2FF8">
            <w:pPr>
              <w:pStyle w:val="TableReference"/>
              <w:tabs>
                <w:tab w:val="left" w:pos="3306"/>
              </w:tabs>
              <w:spacing w:before="40"/>
              <w:rPr>
                <w:rFonts w:cs="Calibri"/>
                <w:color w:val="auto"/>
                <w:sz w:val="16"/>
                <w:szCs w:val="16"/>
              </w:rPr>
            </w:pPr>
            <w:r w:rsidRPr="00CE2EA9">
              <w:rPr>
                <w:rFonts w:cs="Calibri"/>
                <w:color w:val="auto"/>
                <w:sz w:val="16"/>
                <w:szCs w:val="16"/>
              </w:rPr>
              <w:t>AASB 9.5.1.1 &amp;</w:t>
            </w:r>
            <w:r w:rsidR="004305E8" w:rsidRPr="00CE2EA9">
              <w:rPr>
                <w:rFonts w:cs="Calibri"/>
                <w:color w:val="auto"/>
                <w:sz w:val="16"/>
                <w:szCs w:val="16"/>
              </w:rPr>
              <w:t xml:space="preserve"> </w:t>
            </w:r>
            <w:r w:rsidRPr="00CE2EA9">
              <w:rPr>
                <w:rFonts w:cs="Calibri"/>
                <w:color w:val="auto"/>
                <w:sz w:val="16"/>
                <w:szCs w:val="16"/>
              </w:rPr>
              <w:t>5.3.1</w:t>
            </w:r>
          </w:p>
        </w:tc>
        <w:tc>
          <w:tcPr>
            <w:tcW w:w="5654" w:type="dxa"/>
            <w:tcBorders>
              <w:top w:val="nil"/>
              <w:left w:val="single" w:sz="2" w:space="0" w:color="003366"/>
              <w:bottom w:val="nil"/>
              <w:right w:val="nil"/>
            </w:tcBorders>
          </w:tcPr>
          <w:p w14:paraId="425EC566" w14:textId="77777777"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 xml:space="preserve">a </w:t>
            </w:r>
          </w:p>
        </w:tc>
        <w:tc>
          <w:tcPr>
            <w:tcW w:w="1516" w:type="dxa"/>
            <w:tcBorders>
              <w:top w:val="nil"/>
              <w:left w:val="nil"/>
              <w:bottom w:val="nil"/>
              <w:right w:val="nil"/>
            </w:tcBorders>
            <w:vAlign w:val="bottom"/>
          </w:tcPr>
          <w:p w14:paraId="48C7AAE7" w14:textId="4EA7EBF4" w:rsidR="00372247" w:rsidRPr="00CF7E1B" w:rsidRDefault="00372247" w:rsidP="005A19E6">
            <w:pPr>
              <w:pStyle w:val="TableText"/>
              <w:tabs>
                <w:tab w:val="left" w:pos="3306"/>
              </w:tabs>
              <w:jc w:val="right"/>
              <w:rPr>
                <w:rFonts w:cs="Calibri"/>
              </w:rPr>
            </w:pPr>
          </w:p>
        </w:tc>
        <w:tc>
          <w:tcPr>
            <w:tcW w:w="1253" w:type="dxa"/>
            <w:tcBorders>
              <w:top w:val="nil"/>
              <w:left w:val="nil"/>
              <w:bottom w:val="nil"/>
              <w:right w:val="nil"/>
            </w:tcBorders>
            <w:vAlign w:val="bottom"/>
          </w:tcPr>
          <w:p w14:paraId="2EF43962" w14:textId="73CE5BE2" w:rsidR="00372247" w:rsidRPr="00CF7E1B" w:rsidRDefault="00372247">
            <w:pPr>
              <w:pStyle w:val="TableText"/>
              <w:tabs>
                <w:tab w:val="left" w:pos="3306"/>
              </w:tabs>
              <w:jc w:val="right"/>
              <w:rPr>
                <w:rFonts w:cs="Calibri"/>
              </w:rPr>
            </w:pPr>
          </w:p>
        </w:tc>
      </w:tr>
      <w:tr w:rsidR="00372247" w:rsidRPr="00CF7E1B" w14:paraId="62FC8B6B"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3C980EBE" w14:textId="77777777"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307A5B60" w14:textId="77777777"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 xml:space="preserve">b </w:t>
            </w:r>
          </w:p>
        </w:tc>
        <w:tc>
          <w:tcPr>
            <w:tcW w:w="1516" w:type="dxa"/>
            <w:tcBorders>
              <w:top w:val="nil"/>
              <w:left w:val="nil"/>
              <w:bottom w:val="nil"/>
              <w:right w:val="nil"/>
            </w:tcBorders>
            <w:vAlign w:val="bottom"/>
          </w:tcPr>
          <w:p w14:paraId="61104F3C" w14:textId="6421E2F4"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49BC9713" w14:textId="1B13DD6A" w:rsidR="00372247" w:rsidRPr="00CF7E1B" w:rsidRDefault="00372247">
            <w:pPr>
              <w:pStyle w:val="TableText"/>
              <w:tabs>
                <w:tab w:val="left" w:pos="3306"/>
              </w:tabs>
              <w:jc w:val="right"/>
              <w:rPr>
                <w:rFonts w:cs="Calibri"/>
              </w:rPr>
            </w:pPr>
          </w:p>
        </w:tc>
      </w:tr>
      <w:tr w:rsidR="00372247" w:rsidRPr="00CF7E1B" w14:paraId="4A049BCE"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0D7D67B5" w14:textId="77777777"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1F004A72" w14:textId="77777777" w:rsidR="00372247" w:rsidRPr="00CF7E1B" w:rsidRDefault="00372247">
            <w:pPr>
              <w:pStyle w:val="TableText"/>
              <w:tabs>
                <w:tab w:val="left" w:pos="3306"/>
              </w:tabs>
              <w:rPr>
                <w:rFonts w:cs="Calibri"/>
              </w:rPr>
            </w:pPr>
            <w:r w:rsidRPr="00CF7E1B">
              <w:rPr>
                <w:rFonts w:cs="Calibri"/>
              </w:rPr>
              <w:t xml:space="preserve">Accrued Expenses </w:t>
            </w:r>
            <w:r w:rsidRPr="00CF7E1B">
              <w:rPr>
                <w:rFonts w:cs="Calibri"/>
                <w:vertAlign w:val="superscript"/>
              </w:rPr>
              <w:t>c</w:t>
            </w:r>
          </w:p>
        </w:tc>
        <w:tc>
          <w:tcPr>
            <w:tcW w:w="1516" w:type="dxa"/>
            <w:tcBorders>
              <w:top w:val="nil"/>
              <w:left w:val="nil"/>
              <w:bottom w:val="nil"/>
              <w:right w:val="nil"/>
            </w:tcBorders>
            <w:vAlign w:val="bottom"/>
          </w:tcPr>
          <w:p w14:paraId="6934BA06" w14:textId="14A498F1"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26D16461" w14:textId="030C945E" w:rsidR="00372247" w:rsidRPr="00CF7E1B" w:rsidRDefault="00372247">
            <w:pPr>
              <w:pStyle w:val="TableText"/>
              <w:tabs>
                <w:tab w:val="left" w:pos="3306"/>
              </w:tabs>
              <w:jc w:val="right"/>
              <w:rPr>
                <w:rFonts w:cs="Calibri"/>
              </w:rPr>
            </w:pPr>
          </w:p>
        </w:tc>
      </w:tr>
      <w:tr w:rsidR="00372247" w:rsidRPr="00CF7E1B" w14:paraId="6C5D0093" w14:textId="77777777" w:rsidTr="00C67A2A">
        <w:trPr>
          <w:cantSplit/>
          <w:trHeight w:val="23"/>
        </w:trPr>
        <w:tc>
          <w:tcPr>
            <w:tcW w:w="1358" w:type="dxa"/>
            <w:tcBorders>
              <w:top w:val="nil"/>
              <w:left w:val="single" w:sz="2" w:space="0" w:color="003366"/>
              <w:bottom w:val="nil"/>
              <w:right w:val="single" w:sz="2" w:space="0" w:color="003366"/>
            </w:tcBorders>
          </w:tcPr>
          <w:p w14:paraId="2DD9FB03"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1E7F7F61" w14:textId="77777777" w:rsidR="00372247" w:rsidRPr="00CF7E1B" w:rsidRDefault="00372247">
            <w:pPr>
              <w:pStyle w:val="TableText"/>
              <w:tabs>
                <w:tab w:val="left" w:pos="3306"/>
              </w:tabs>
              <w:rPr>
                <w:rFonts w:cs="Calibri"/>
                <w:b/>
                <w:bCs/>
              </w:rPr>
            </w:pPr>
            <w:r w:rsidRPr="00CF7E1B">
              <w:rPr>
                <w:rFonts w:cs="Calibri"/>
                <w:b/>
                <w:bCs/>
              </w:rPr>
              <w:t>Total Current Payables</w:t>
            </w:r>
          </w:p>
        </w:tc>
        <w:tc>
          <w:tcPr>
            <w:tcW w:w="1516" w:type="dxa"/>
            <w:tcBorders>
              <w:top w:val="single" w:sz="2" w:space="0" w:color="003366"/>
              <w:left w:val="nil"/>
              <w:bottom w:val="single" w:sz="2" w:space="0" w:color="003366"/>
              <w:right w:val="nil"/>
            </w:tcBorders>
            <w:vAlign w:val="bottom"/>
          </w:tcPr>
          <w:p w14:paraId="1C466530" w14:textId="5D7F6BFE" w:rsidR="00372247" w:rsidRPr="00CF7E1B" w:rsidRDefault="00372247">
            <w:pPr>
              <w:pStyle w:val="TableText"/>
              <w:tabs>
                <w:tab w:val="left" w:pos="3306"/>
              </w:tabs>
              <w:jc w:val="right"/>
              <w:rPr>
                <w:rFonts w:cs="Calibri"/>
                <w:b/>
                <w:bCs/>
              </w:rPr>
            </w:pPr>
          </w:p>
        </w:tc>
        <w:tc>
          <w:tcPr>
            <w:tcW w:w="1253" w:type="dxa"/>
            <w:tcBorders>
              <w:top w:val="single" w:sz="2" w:space="0" w:color="003366"/>
              <w:left w:val="nil"/>
              <w:bottom w:val="single" w:sz="2" w:space="0" w:color="003366"/>
              <w:right w:val="nil"/>
            </w:tcBorders>
            <w:vAlign w:val="bottom"/>
          </w:tcPr>
          <w:p w14:paraId="53A497B6" w14:textId="098C1146" w:rsidR="00372247" w:rsidRPr="00CF7E1B" w:rsidRDefault="00372247">
            <w:pPr>
              <w:pStyle w:val="TableText"/>
              <w:tabs>
                <w:tab w:val="left" w:pos="3306"/>
              </w:tabs>
              <w:jc w:val="right"/>
              <w:rPr>
                <w:rFonts w:cs="Calibri"/>
                <w:b/>
                <w:bCs/>
              </w:rPr>
            </w:pPr>
          </w:p>
        </w:tc>
      </w:tr>
      <w:tr w:rsidR="00372247" w:rsidRPr="00CF7E1B" w14:paraId="78842001" w14:textId="77777777" w:rsidTr="00C67A2A">
        <w:trPr>
          <w:cantSplit/>
          <w:trHeight w:val="23"/>
        </w:trPr>
        <w:tc>
          <w:tcPr>
            <w:tcW w:w="1358" w:type="dxa"/>
            <w:tcBorders>
              <w:top w:val="nil"/>
              <w:left w:val="single" w:sz="2" w:space="0" w:color="003366"/>
              <w:bottom w:val="nil"/>
              <w:right w:val="single" w:sz="2" w:space="0" w:color="003366"/>
            </w:tcBorders>
          </w:tcPr>
          <w:p w14:paraId="46EBF0FA"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4887E1C" w14:textId="77777777" w:rsidR="00372247" w:rsidRPr="00CF7E1B" w:rsidRDefault="00372247">
            <w:pPr>
              <w:pStyle w:val="TableText"/>
              <w:tabs>
                <w:tab w:val="left" w:pos="3306"/>
              </w:tabs>
              <w:rPr>
                <w:rFonts w:cs="Calibri"/>
              </w:rPr>
            </w:pPr>
          </w:p>
        </w:tc>
        <w:tc>
          <w:tcPr>
            <w:tcW w:w="1516" w:type="dxa"/>
            <w:tcBorders>
              <w:top w:val="single" w:sz="2" w:space="0" w:color="003366"/>
              <w:left w:val="nil"/>
              <w:bottom w:val="nil"/>
              <w:right w:val="nil"/>
            </w:tcBorders>
            <w:vAlign w:val="bottom"/>
          </w:tcPr>
          <w:p w14:paraId="635AE976" w14:textId="77777777" w:rsidR="00372247" w:rsidRPr="00CF7E1B" w:rsidRDefault="00372247">
            <w:pPr>
              <w:pStyle w:val="TableText"/>
              <w:tabs>
                <w:tab w:val="left" w:pos="3306"/>
              </w:tabs>
              <w:jc w:val="right"/>
              <w:rPr>
                <w:rFonts w:cs="Calibri"/>
              </w:rPr>
            </w:pPr>
          </w:p>
        </w:tc>
        <w:tc>
          <w:tcPr>
            <w:tcW w:w="1253" w:type="dxa"/>
            <w:tcBorders>
              <w:top w:val="single" w:sz="2" w:space="0" w:color="003366"/>
              <w:left w:val="nil"/>
              <w:bottom w:val="nil"/>
              <w:right w:val="nil"/>
            </w:tcBorders>
            <w:vAlign w:val="bottom"/>
          </w:tcPr>
          <w:p w14:paraId="31BB4649" w14:textId="77777777" w:rsidR="00372247" w:rsidRPr="00CF7E1B" w:rsidRDefault="00372247">
            <w:pPr>
              <w:pStyle w:val="TableText"/>
              <w:tabs>
                <w:tab w:val="left" w:pos="3306"/>
              </w:tabs>
              <w:jc w:val="center"/>
              <w:rPr>
                <w:rFonts w:cs="Calibri"/>
              </w:rPr>
            </w:pPr>
          </w:p>
        </w:tc>
      </w:tr>
      <w:tr w:rsidR="00372247" w:rsidRPr="00CF7E1B" w14:paraId="3B725B8C" w14:textId="77777777" w:rsidTr="00C67A2A">
        <w:trPr>
          <w:cantSplit/>
          <w:trHeight w:val="23"/>
        </w:trPr>
        <w:tc>
          <w:tcPr>
            <w:tcW w:w="1358" w:type="dxa"/>
            <w:tcBorders>
              <w:top w:val="nil"/>
              <w:left w:val="single" w:sz="2" w:space="0" w:color="003366"/>
              <w:bottom w:val="nil"/>
              <w:right w:val="single" w:sz="2" w:space="0" w:color="003366"/>
            </w:tcBorders>
          </w:tcPr>
          <w:p w14:paraId="7FCCBD1F"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C804AB7" w14:textId="77777777" w:rsidR="00372247" w:rsidRPr="00CF7E1B" w:rsidRDefault="00372247">
            <w:pPr>
              <w:pStyle w:val="TableText"/>
              <w:tabs>
                <w:tab w:val="left" w:pos="3306"/>
              </w:tabs>
              <w:rPr>
                <w:rFonts w:cs="Calibri"/>
                <w:b/>
                <w:bCs/>
              </w:rPr>
            </w:pPr>
            <w:bookmarkStart w:id="788" w:name="_Toc48468582"/>
            <w:bookmarkStart w:id="789" w:name="_Toc49155688"/>
            <w:bookmarkStart w:id="790" w:name="_Toc49224118"/>
            <w:r w:rsidRPr="00CF7E1B">
              <w:rPr>
                <w:rFonts w:cs="Calibri"/>
                <w:b/>
                <w:bCs/>
              </w:rPr>
              <w:t>Non-Current Payables</w:t>
            </w:r>
            <w:bookmarkEnd w:id="788"/>
            <w:bookmarkEnd w:id="789"/>
            <w:bookmarkEnd w:id="790"/>
          </w:p>
        </w:tc>
        <w:tc>
          <w:tcPr>
            <w:tcW w:w="1516" w:type="dxa"/>
            <w:tcBorders>
              <w:top w:val="nil"/>
              <w:left w:val="nil"/>
              <w:bottom w:val="nil"/>
              <w:right w:val="nil"/>
            </w:tcBorders>
            <w:vAlign w:val="bottom"/>
          </w:tcPr>
          <w:p w14:paraId="10BF4372" w14:textId="77777777"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148B34B9" w14:textId="77777777" w:rsidR="00372247" w:rsidRPr="00CF7E1B" w:rsidRDefault="00372247">
            <w:pPr>
              <w:pStyle w:val="TableText"/>
              <w:tabs>
                <w:tab w:val="left" w:pos="3306"/>
              </w:tabs>
              <w:jc w:val="right"/>
              <w:rPr>
                <w:rFonts w:cs="Calibri"/>
              </w:rPr>
            </w:pPr>
          </w:p>
        </w:tc>
      </w:tr>
      <w:tr w:rsidR="00372247" w:rsidRPr="00CF7E1B" w14:paraId="5F7D599F" w14:textId="77777777" w:rsidTr="00C67A2A">
        <w:trPr>
          <w:cantSplit/>
          <w:trHeight w:val="23"/>
        </w:trPr>
        <w:tc>
          <w:tcPr>
            <w:tcW w:w="1358" w:type="dxa"/>
            <w:tcBorders>
              <w:top w:val="nil"/>
              <w:left w:val="single" w:sz="2" w:space="0" w:color="003366"/>
              <w:bottom w:val="nil"/>
              <w:right w:val="single" w:sz="2" w:space="0" w:color="003366"/>
            </w:tcBorders>
          </w:tcPr>
          <w:p w14:paraId="2D2EE87F" w14:textId="77777777" w:rsidR="0037224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p w14:paraId="7B9A136B" w14:textId="77777777" w:rsidR="000513E5" w:rsidRPr="00F80177" w:rsidRDefault="000513E5">
            <w:pPr>
              <w:pStyle w:val="TableReference"/>
              <w:tabs>
                <w:tab w:val="left" w:pos="3306"/>
              </w:tabs>
              <w:spacing w:before="40"/>
              <w:rPr>
                <w:rFonts w:cs="Calibri"/>
                <w:color w:val="auto"/>
                <w:sz w:val="16"/>
                <w:szCs w:val="16"/>
              </w:rPr>
            </w:pPr>
            <w:r w:rsidRPr="00CE2EA9">
              <w:rPr>
                <w:rFonts w:cs="Calibri"/>
                <w:color w:val="auto"/>
                <w:sz w:val="16"/>
                <w:szCs w:val="16"/>
              </w:rPr>
              <w:t>AASB 9.5.1.1 &amp;</w:t>
            </w:r>
            <w:r w:rsidR="004305E8" w:rsidRPr="00CE2EA9">
              <w:rPr>
                <w:rFonts w:cs="Calibri"/>
                <w:color w:val="auto"/>
                <w:sz w:val="16"/>
                <w:szCs w:val="16"/>
              </w:rPr>
              <w:t xml:space="preserve"> </w:t>
            </w:r>
            <w:r w:rsidRPr="00CE2EA9">
              <w:rPr>
                <w:rFonts w:cs="Calibri"/>
                <w:color w:val="auto"/>
                <w:sz w:val="16"/>
                <w:szCs w:val="16"/>
              </w:rPr>
              <w:t>5.3.1</w:t>
            </w:r>
          </w:p>
        </w:tc>
        <w:tc>
          <w:tcPr>
            <w:tcW w:w="5654" w:type="dxa"/>
            <w:tcBorders>
              <w:top w:val="nil"/>
              <w:left w:val="single" w:sz="2" w:space="0" w:color="003366"/>
              <w:bottom w:val="nil"/>
              <w:right w:val="nil"/>
            </w:tcBorders>
          </w:tcPr>
          <w:p w14:paraId="60E7F46B" w14:textId="77777777"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a</w:t>
            </w:r>
          </w:p>
        </w:tc>
        <w:tc>
          <w:tcPr>
            <w:tcW w:w="1516" w:type="dxa"/>
            <w:tcBorders>
              <w:top w:val="nil"/>
              <w:left w:val="nil"/>
              <w:bottom w:val="nil"/>
              <w:right w:val="nil"/>
            </w:tcBorders>
            <w:vAlign w:val="bottom"/>
          </w:tcPr>
          <w:p w14:paraId="3D989326" w14:textId="5AF75379"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2151F053" w14:textId="7C5EC6A3" w:rsidR="00372247" w:rsidRPr="00CF7E1B" w:rsidRDefault="00372247">
            <w:pPr>
              <w:pStyle w:val="TableText"/>
              <w:tabs>
                <w:tab w:val="left" w:pos="3306"/>
              </w:tabs>
              <w:jc w:val="right"/>
              <w:rPr>
                <w:rFonts w:cs="Calibri"/>
              </w:rPr>
            </w:pPr>
          </w:p>
        </w:tc>
      </w:tr>
      <w:tr w:rsidR="00372247" w:rsidRPr="00CF7E1B" w14:paraId="262F8593" w14:textId="77777777" w:rsidTr="00C67A2A">
        <w:trPr>
          <w:cantSplit/>
          <w:trHeight w:val="23"/>
        </w:trPr>
        <w:tc>
          <w:tcPr>
            <w:tcW w:w="1358" w:type="dxa"/>
            <w:tcBorders>
              <w:top w:val="nil"/>
              <w:left w:val="single" w:sz="2" w:space="0" w:color="003366"/>
              <w:bottom w:val="nil"/>
              <w:right w:val="single" w:sz="2" w:space="0" w:color="003366"/>
            </w:tcBorders>
          </w:tcPr>
          <w:p w14:paraId="66E40ED0" w14:textId="77777777" w:rsidR="00372247" w:rsidRPr="00F8017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56192A89" w14:textId="77777777"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b</w:t>
            </w:r>
          </w:p>
        </w:tc>
        <w:tc>
          <w:tcPr>
            <w:tcW w:w="1516" w:type="dxa"/>
            <w:tcBorders>
              <w:top w:val="nil"/>
              <w:left w:val="nil"/>
              <w:bottom w:val="nil"/>
              <w:right w:val="nil"/>
            </w:tcBorders>
            <w:vAlign w:val="bottom"/>
          </w:tcPr>
          <w:p w14:paraId="1E81B5F8" w14:textId="03395A5A"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712EA9A8" w14:textId="5D4A3753" w:rsidR="00372247" w:rsidRPr="00CF7E1B" w:rsidRDefault="00372247">
            <w:pPr>
              <w:pStyle w:val="TableText"/>
              <w:tabs>
                <w:tab w:val="left" w:pos="3306"/>
              </w:tabs>
              <w:jc w:val="right"/>
              <w:rPr>
                <w:rFonts w:cs="Calibri"/>
              </w:rPr>
            </w:pPr>
          </w:p>
        </w:tc>
      </w:tr>
      <w:tr w:rsidR="00372247" w:rsidRPr="00CF7E1B" w14:paraId="0951EA1B" w14:textId="77777777" w:rsidTr="00C67A2A">
        <w:trPr>
          <w:cantSplit/>
          <w:trHeight w:val="23"/>
        </w:trPr>
        <w:tc>
          <w:tcPr>
            <w:tcW w:w="1358" w:type="dxa"/>
            <w:tcBorders>
              <w:top w:val="nil"/>
              <w:left w:val="single" w:sz="2" w:space="0" w:color="003366"/>
              <w:bottom w:val="nil"/>
              <w:right w:val="single" w:sz="2" w:space="0" w:color="003366"/>
            </w:tcBorders>
          </w:tcPr>
          <w:p w14:paraId="08240F7A"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A728233" w14:textId="77777777" w:rsidR="00372247" w:rsidRPr="00CF7E1B" w:rsidRDefault="00372247">
            <w:pPr>
              <w:pStyle w:val="TableText"/>
              <w:tabs>
                <w:tab w:val="left" w:pos="3306"/>
              </w:tabs>
              <w:rPr>
                <w:rFonts w:cs="Calibri"/>
                <w:b/>
                <w:bCs/>
              </w:rPr>
            </w:pPr>
            <w:r w:rsidRPr="00CF7E1B">
              <w:rPr>
                <w:rFonts w:cs="Calibri"/>
                <w:b/>
                <w:bCs/>
              </w:rPr>
              <w:t>Total Non-Current Payables</w:t>
            </w:r>
          </w:p>
        </w:tc>
        <w:tc>
          <w:tcPr>
            <w:tcW w:w="1516" w:type="dxa"/>
            <w:tcBorders>
              <w:top w:val="single" w:sz="2" w:space="0" w:color="003366"/>
              <w:left w:val="nil"/>
              <w:bottom w:val="single" w:sz="2" w:space="0" w:color="003366"/>
              <w:right w:val="nil"/>
            </w:tcBorders>
            <w:vAlign w:val="bottom"/>
          </w:tcPr>
          <w:p w14:paraId="45F9D849" w14:textId="59A12125" w:rsidR="00372247" w:rsidRPr="00CF7E1B" w:rsidRDefault="00372247">
            <w:pPr>
              <w:pStyle w:val="TableText"/>
              <w:tabs>
                <w:tab w:val="left" w:pos="3306"/>
              </w:tabs>
              <w:jc w:val="right"/>
              <w:rPr>
                <w:rFonts w:cs="Calibri"/>
                <w:b/>
                <w:bCs/>
              </w:rPr>
            </w:pPr>
          </w:p>
        </w:tc>
        <w:tc>
          <w:tcPr>
            <w:tcW w:w="1253" w:type="dxa"/>
            <w:tcBorders>
              <w:top w:val="single" w:sz="2" w:space="0" w:color="003366"/>
              <w:left w:val="nil"/>
              <w:bottom w:val="single" w:sz="2" w:space="0" w:color="003366"/>
              <w:right w:val="nil"/>
            </w:tcBorders>
            <w:vAlign w:val="bottom"/>
          </w:tcPr>
          <w:p w14:paraId="1CEB48BB" w14:textId="4A4BD116" w:rsidR="00372247" w:rsidRPr="00CF7E1B" w:rsidRDefault="00372247">
            <w:pPr>
              <w:pStyle w:val="TableText"/>
              <w:tabs>
                <w:tab w:val="left" w:pos="3306"/>
              </w:tabs>
              <w:jc w:val="right"/>
              <w:rPr>
                <w:rFonts w:cs="Calibri"/>
                <w:b/>
                <w:bCs/>
              </w:rPr>
            </w:pPr>
          </w:p>
        </w:tc>
      </w:tr>
      <w:tr w:rsidR="00372247" w:rsidRPr="00CF7E1B" w14:paraId="10CE9E90" w14:textId="77777777" w:rsidTr="00C67A2A">
        <w:trPr>
          <w:cantSplit/>
          <w:trHeight w:val="23"/>
        </w:trPr>
        <w:tc>
          <w:tcPr>
            <w:tcW w:w="1358" w:type="dxa"/>
            <w:tcBorders>
              <w:top w:val="nil"/>
              <w:left w:val="single" w:sz="2" w:space="0" w:color="003366"/>
              <w:bottom w:val="nil"/>
              <w:right w:val="single" w:sz="2" w:space="0" w:color="003366"/>
            </w:tcBorders>
          </w:tcPr>
          <w:p w14:paraId="28EB6D6B"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AD16D19" w14:textId="77777777" w:rsidR="00372247" w:rsidRPr="00CF7E1B" w:rsidRDefault="00372247">
            <w:pPr>
              <w:pStyle w:val="TableText"/>
              <w:tabs>
                <w:tab w:val="left" w:pos="3306"/>
              </w:tabs>
              <w:rPr>
                <w:rFonts w:cs="Calibri"/>
                <w:b/>
                <w:bCs/>
              </w:rPr>
            </w:pPr>
            <w:r w:rsidRPr="00CF7E1B">
              <w:rPr>
                <w:rFonts w:cs="Calibri"/>
                <w:b/>
                <w:bCs/>
              </w:rPr>
              <w:t>Total Payables</w:t>
            </w:r>
          </w:p>
        </w:tc>
        <w:tc>
          <w:tcPr>
            <w:tcW w:w="1516" w:type="dxa"/>
            <w:tcBorders>
              <w:top w:val="single" w:sz="2" w:space="0" w:color="003366"/>
              <w:left w:val="nil"/>
              <w:bottom w:val="double" w:sz="4" w:space="0" w:color="003366"/>
              <w:right w:val="nil"/>
            </w:tcBorders>
            <w:vAlign w:val="bottom"/>
          </w:tcPr>
          <w:p w14:paraId="7F534001" w14:textId="201A1087" w:rsidR="00372247" w:rsidRPr="00CF7E1B" w:rsidRDefault="00372247">
            <w:pPr>
              <w:pStyle w:val="TableText"/>
              <w:tabs>
                <w:tab w:val="left" w:pos="3306"/>
              </w:tabs>
              <w:jc w:val="right"/>
              <w:rPr>
                <w:rFonts w:cs="Calibri"/>
                <w:b/>
                <w:bCs/>
              </w:rPr>
            </w:pPr>
          </w:p>
        </w:tc>
        <w:tc>
          <w:tcPr>
            <w:tcW w:w="1253" w:type="dxa"/>
            <w:tcBorders>
              <w:top w:val="single" w:sz="2" w:space="0" w:color="003366"/>
              <w:left w:val="nil"/>
              <w:bottom w:val="double" w:sz="4" w:space="0" w:color="003366"/>
              <w:right w:val="nil"/>
            </w:tcBorders>
            <w:vAlign w:val="bottom"/>
          </w:tcPr>
          <w:p w14:paraId="37CB642B" w14:textId="1581655B" w:rsidR="00372247" w:rsidRPr="00CF7E1B" w:rsidRDefault="00372247">
            <w:pPr>
              <w:pStyle w:val="TableText"/>
              <w:tabs>
                <w:tab w:val="left" w:pos="3306"/>
              </w:tabs>
              <w:jc w:val="right"/>
              <w:rPr>
                <w:rFonts w:cs="Calibri"/>
                <w:b/>
                <w:bCs/>
              </w:rPr>
            </w:pPr>
          </w:p>
        </w:tc>
      </w:tr>
      <w:tr w:rsidR="00372247" w:rsidRPr="00CF7E1B" w14:paraId="6578C678" w14:textId="77777777" w:rsidTr="00C67A2A">
        <w:trPr>
          <w:cantSplit/>
          <w:trHeight w:val="252"/>
        </w:trPr>
        <w:tc>
          <w:tcPr>
            <w:tcW w:w="1358" w:type="dxa"/>
            <w:tcBorders>
              <w:top w:val="nil"/>
              <w:left w:val="single" w:sz="2" w:space="0" w:color="003366"/>
              <w:bottom w:val="nil"/>
              <w:right w:val="single" w:sz="2" w:space="0" w:color="003366"/>
            </w:tcBorders>
          </w:tcPr>
          <w:p w14:paraId="61A5C517"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2F86E7D6" w14:textId="77777777" w:rsidR="00372247" w:rsidRPr="00CF7E1B" w:rsidRDefault="00372247">
            <w:pPr>
              <w:pStyle w:val="TableText"/>
              <w:tabs>
                <w:tab w:val="left" w:pos="3306"/>
              </w:tabs>
              <w:rPr>
                <w:rFonts w:cs="Calibri"/>
              </w:rPr>
            </w:pPr>
          </w:p>
        </w:tc>
      </w:tr>
      <w:tr w:rsidR="00372247" w:rsidRPr="00CF7E1B" w14:paraId="4CE578EA" w14:textId="77777777" w:rsidTr="00C67A2A">
        <w:trPr>
          <w:cantSplit/>
          <w:trHeight w:val="354"/>
        </w:trPr>
        <w:tc>
          <w:tcPr>
            <w:tcW w:w="1358" w:type="dxa"/>
            <w:tcBorders>
              <w:top w:val="nil"/>
              <w:left w:val="single" w:sz="2" w:space="0" w:color="003366"/>
              <w:bottom w:val="nil"/>
              <w:right w:val="single" w:sz="2" w:space="0" w:color="003366"/>
            </w:tcBorders>
          </w:tcPr>
          <w:p w14:paraId="6562DF9B"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1D291A5F" w14:textId="77777777" w:rsidR="00372247" w:rsidRPr="00CF7E1B" w:rsidRDefault="00372247" w:rsidP="00C43BB3">
            <w:pPr>
              <w:pStyle w:val="TableText"/>
              <w:tabs>
                <w:tab w:val="left" w:pos="3306"/>
              </w:tabs>
              <w:spacing w:before="0" w:after="120"/>
              <w:jc w:val="both"/>
              <w:rPr>
                <w:rFonts w:cs="Calibri"/>
              </w:rPr>
            </w:pPr>
            <w:r w:rsidRPr="00CF7E1B">
              <w:rPr>
                <w:rFonts w:cs="Calibri"/>
              </w:rPr>
              <w:t>a) The decrease in Trade Payables mainly relates to restructuring of the Maintenance Agency.</w:t>
            </w:r>
          </w:p>
        </w:tc>
      </w:tr>
      <w:tr w:rsidR="00372247" w:rsidRPr="00CF7E1B" w14:paraId="1BF4AB97" w14:textId="77777777" w:rsidTr="00C67A2A">
        <w:trPr>
          <w:cantSplit/>
          <w:trHeight w:val="301"/>
        </w:trPr>
        <w:tc>
          <w:tcPr>
            <w:tcW w:w="1358" w:type="dxa"/>
            <w:tcBorders>
              <w:top w:val="nil"/>
              <w:left w:val="single" w:sz="2" w:space="0" w:color="003366"/>
              <w:bottom w:val="nil"/>
              <w:right w:val="single" w:sz="2" w:space="0" w:color="003366"/>
            </w:tcBorders>
          </w:tcPr>
          <w:p w14:paraId="1A5C9103"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6C33D80F" w14:textId="77777777" w:rsidR="00372247" w:rsidRPr="00CF7E1B" w:rsidRDefault="00372247" w:rsidP="00C43BB3">
            <w:pPr>
              <w:pStyle w:val="TableText"/>
              <w:tabs>
                <w:tab w:val="left" w:pos="3306"/>
              </w:tabs>
              <w:spacing w:before="0" w:after="120"/>
              <w:jc w:val="both"/>
              <w:rPr>
                <w:rFonts w:cs="Calibri"/>
              </w:rPr>
            </w:pPr>
            <w:r w:rsidRPr="00CF7E1B">
              <w:rPr>
                <w:rFonts w:cs="Calibri"/>
              </w:rPr>
              <w:t>b) The increase in Other Payables is due to a large capital works invoice received late in the reporting period.</w:t>
            </w:r>
          </w:p>
        </w:tc>
      </w:tr>
      <w:tr w:rsidR="00372247" w:rsidRPr="00CF7E1B" w14:paraId="0DA2AD00" w14:textId="77777777" w:rsidTr="00C67A2A">
        <w:trPr>
          <w:cantSplit/>
          <w:trHeight w:val="320"/>
        </w:trPr>
        <w:tc>
          <w:tcPr>
            <w:tcW w:w="1358" w:type="dxa"/>
            <w:tcBorders>
              <w:top w:val="nil"/>
              <w:left w:val="single" w:sz="2" w:space="0" w:color="003366"/>
              <w:bottom w:val="nil"/>
              <w:right w:val="single" w:sz="2" w:space="0" w:color="003366"/>
            </w:tcBorders>
            <w:vAlign w:val="bottom"/>
          </w:tcPr>
          <w:p w14:paraId="14678850" w14:textId="77777777" w:rsidR="00372247" w:rsidRPr="00F80177" w:rsidRDefault="00372247">
            <w:pPr>
              <w:pStyle w:val="TableReference"/>
              <w:tabs>
                <w:tab w:val="left" w:pos="3306"/>
              </w:tabs>
              <w:rPr>
                <w:rFonts w:cs="Calibri"/>
                <w:color w:val="auto"/>
                <w:sz w:val="16"/>
                <w:szCs w:val="16"/>
              </w:rPr>
            </w:pPr>
          </w:p>
        </w:tc>
        <w:tc>
          <w:tcPr>
            <w:tcW w:w="8423" w:type="dxa"/>
            <w:gridSpan w:val="3"/>
            <w:tcBorders>
              <w:top w:val="nil"/>
              <w:left w:val="single" w:sz="2" w:space="0" w:color="003366"/>
              <w:bottom w:val="nil"/>
              <w:right w:val="nil"/>
            </w:tcBorders>
            <w:vAlign w:val="bottom"/>
          </w:tcPr>
          <w:p w14:paraId="62E53156" w14:textId="77777777" w:rsidR="00372247" w:rsidRPr="00CF7E1B" w:rsidRDefault="00372247" w:rsidP="00C43BB3">
            <w:pPr>
              <w:pStyle w:val="TableText"/>
              <w:spacing w:before="0" w:after="120"/>
              <w:jc w:val="both"/>
              <w:rPr>
                <w:rFonts w:cs="Calibri"/>
              </w:rPr>
            </w:pPr>
            <w:r w:rsidRPr="00CF7E1B">
              <w:rPr>
                <w:rFonts w:cs="Calibri"/>
              </w:rPr>
              <w:t>c) The increase in Accrued Expenses is mainly due to increased capital works and legal expenses.</w:t>
            </w:r>
          </w:p>
        </w:tc>
      </w:tr>
    </w:tbl>
    <w:p w14:paraId="34D39D09" w14:textId="77777777" w:rsidR="00C43BB3" w:rsidRDefault="00C43BB3">
      <w:pPr>
        <w:rPr>
          <w:rFonts w:cs="Calibri"/>
        </w:rPr>
      </w:pPr>
      <w:r w:rsidRPr="00CF7E1B">
        <w:rPr>
          <w:rFonts w:cs="Calibri"/>
        </w:rPr>
        <w:br w:type="page"/>
      </w:r>
    </w:p>
    <w:tbl>
      <w:tblPr>
        <w:tblW w:w="489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5711"/>
        <w:gridCol w:w="1458"/>
        <w:gridCol w:w="1512"/>
      </w:tblGrid>
      <w:tr w:rsidR="00C43BB3" w:rsidRPr="00CF7E1B" w14:paraId="53A900D9" w14:textId="77777777" w:rsidTr="00914FDD">
        <w:trPr>
          <w:cantSplit/>
          <w:trHeight w:val="397"/>
        </w:trPr>
        <w:tc>
          <w:tcPr>
            <w:tcW w:w="1650" w:type="dxa"/>
            <w:tcBorders>
              <w:top w:val="single" w:sz="4" w:space="0" w:color="auto"/>
              <w:left w:val="single" w:sz="2" w:space="0" w:color="003366"/>
              <w:bottom w:val="single" w:sz="4" w:space="0" w:color="auto"/>
              <w:right w:val="single" w:sz="2" w:space="0" w:color="003366"/>
            </w:tcBorders>
          </w:tcPr>
          <w:p w14:paraId="6273547F" w14:textId="77777777" w:rsidR="00C43BB3" w:rsidRPr="00CF7E1B" w:rsidRDefault="00F80177" w:rsidP="00914FDD">
            <w:pPr>
              <w:pStyle w:val="Reference"/>
              <w:tabs>
                <w:tab w:val="left" w:pos="3306"/>
              </w:tabs>
              <w:spacing w:before="240" w:after="240"/>
              <w:rPr>
                <w:rFonts w:cs="Calibri"/>
              </w:rPr>
            </w:pPr>
            <w:bookmarkStart w:id="791" w:name="_Hlk41614493"/>
            <w:r w:rsidRPr="00CF7E1B">
              <w:rPr>
                <w:rFonts w:cs="Calibri"/>
              </w:rPr>
              <w:t>Reference</w:t>
            </w:r>
          </w:p>
        </w:tc>
        <w:tc>
          <w:tcPr>
            <w:tcW w:w="8681" w:type="dxa"/>
            <w:gridSpan w:val="3"/>
            <w:tcBorders>
              <w:top w:val="single" w:sz="4" w:space="0" w:color="auto"/>
              <w:left w:val="single" w:sz="2" w:space="0" w:color="003366"/>
              <w:bottom w:val="single" w:sz="4" w:space="0" w:color="auto"/>
              <w:right w:val="nil"/>
            </w:tcBorders>
          </w:tcPr>
          <w:p w14:paraId="7D7D86CA" w14:textId="6A301C66" w:rsidR="00C43BB3" w:rsidRPr="00914FDD" w:rsidRDefault="00914FDD" w:rsidP="00914FDD">
            <w:pPr>
              <w:spacing w:before="240" w:after="240"/>
              <w:rPr>
                <w:rFonts w:ascii="Arial Bold" w:hAnsi="Arial Bold" w:cs="Arial"/>
                <w:b/>
                <w:caps/>
                <w:sz w:val="32"/>
                <w:szCs w:val="32"/>
              </w:rPr>
            </w:pPr>
            <w:r w:rsidRPr="00914FDD">
              <w:rPr>
                <w:rFonts w:ascii="Arial Bold" w:hAnsi="Arial Bold" w:cs="Arial"/>
                <w:b/>
                <w:caps/>
                <w:sz w:val="32"/>
                <w:szCs w:val="32"/>
              </w:rPr>
              <w:t xml:space="preserve">Note 32.   Payables – Continued </w:t>
            </w:r>
          </w:p>
        </w:tc>
      </w:tr>
      <w:tr w:rsidR="00C43BB3" w:rsidRPr="00CF7E1B" w14:paraId="10CE021A" w14:textId="77777777" w:rsidTr="00A96A2A">
        <w:trPr>
          <w:cantSplit/>
          <w:trHeight w:val="23"/>
        </w:trPr>
        <w:tc>
          <w:tcPr>
            <w:tcW w:w="1650" w:type="dxa"/>
            <w:tcBorders>
              <w:top w:val="single" w:sz="4" w:space="0" w:color="auto"/>
              <w:left w:val="single" w:sz="2" w:space="0" w:color="003366"/>
              <w:bottom w:val="nil"/>
              <w:right w:val="single" w:sz="2" w:space="0" w:color="003366"/>
            </w:tcBorders>
          </w:tcPr>
          <w:p w14:paraId="15925C47" w14:textId="77777777" w:rsidR="00C43BB3" w:rsidRPr="00F80177" w:rsidRDefault="00C43BB3" w:rsidP="00B849F9">
            <w:pPr>
              <w:pStyle w:val="TableReference"/>
              <w:tabs>
                <w:tab w:val="left" w:pos="3306"/>
              </w:tabs>
              <w:spacing w:before="40"/>
              <w:rPr>
                <w:rFonts w:cs="Calibri"/>
                <w:color w:val="auto"/>
                <w:sz w:val="16"/>
                <w:szCs w:val="16"/>
              </w:rPr>
            </w:pPr>
          </w:p>
        </w:tc>
        <w:tc>
          <w:tcPr>
            <w:tcW w:w="5711" w:type="dxa"/>
            <w:tcBorders>
              <w:top w:val="single" w:sz="4" w:space="0" w:color="auto"/>
              <w:left w:val="single" w:sz="2" w:space="0" w:color="003366"/>
              <w:bottom w:val="nil"/>
              <w:right w:val="nil"/>
            </w:tcBorders>
          </w:tcPr>
          <w:p w14:paraId="2AEAC24C" w14:textId="77777777" w:rsidR="00C43BB3" w:rsidRPr="00CF7E1B" w:rsidRDefault="00C43BB3" w:rsidP="00B849F9">
            <w:pPr>
              <w:pStyle w:val="TableText"/>
              <w:tabs>
                <w:tab w:val="left" w:pos="3306"/>
              </w:tabs>
              <w:rPr>
                <w:rFonts w:cs="Calibri"/>
                <w:b/>
                <w:bCs/>
              </w:rPr>
            </w:pPr>
          </w:p>
        </w:tc>
        <w:tc>
          <w:tcPr>
            <w:tcW w:w="1458" w:type="dxa"/>
            <w:tcBorders>
              <w:top w:val="single" w:sz="4" w:space="0" w:color="auto"/>
              <w:left w:val="nil"/>
              <w:bottom w:val="nil"/>
              <w:right w:val="nil"/>
            </w:tcBorders>
            <w:vAlign w:val="bottom"/>
          </w:tcPr>
          <w:p w14:paraId="0B2CA16C" w14:textId="77777777" w:rsidR="00C43BB3" w:rsidRPr="00CF7E1B" w:rsidRDefault="00322752" w:rsidP="00D55D0B">
            <w:pPr>
              <w:pStyle w:val="TableTitle"/>
              <w:tabs>
                <w:tab w:val="left" w:pos="3306"/>
              </w:tabs>
              <w:rPr>
                <w:rFonts w:cs="Calibri"/>
              </w:rPr>
            </w:pPr>
            <w:r w:rsidRPr="00CF7E1B">
              <w:rPr>
                <w:rFonts w:cs="Calibri"/>
              </w:rPr>
              <w:t>20</w:t>
            </w:r>
            <w:r w:rsidR="002C2877">
              <w:rPr>
                <w:rFonts w:cs="Calibri"/>
              </w:rPr>
              <w:t>20</w:t>
            </w:r>
          </w:p>
          <w:p w14:paraId="4A396E78" w14:textId="77777777" w:rsidR="00C43BB3" w:rsidRPr="00CF7E1B" w:rsidRDefault="00C43BB3" w:rsidP="00D55D0B">
            <w:pPr>
              <w:pStyle w:val="TableTitle"/>
              <w:tabs>
                <w:tab w:val="left" w:pos="3306"/>
              </w:tabs>
              <w:rPr>
                <w:rFonts w:cs="Calibri"/>
              </w:rPr>
            </w:pPr>
            <w:r w:rsidRPr="00CF7E1B">
              <w:rPr>
                <w:rFonts w:cs="Calibri"/>
              </w:rPr>
              <w:t>$’000</w:t>
            </w:r>
          </w:p>
        </w:tc>
        <w:tc>
          <w:tcPr>
            <w:tcW w:w="1512" w:type="dxa"/>
            <w:tcBorders>
              <w:top w:val="single" w:sz="4" w:space="0" w:color="auto"/>
              <w:left w:val="nil"/>
              <w:bottom w:val="nil"/>
              <w:right w:val="nil"/>
            </w:tcBorders>
            <w:vAlign w:val="bottom"/>
          </w:tcPr>
          <w:p w14:paraId="184FE151" w14:textId="77777777" w:rsidR="00C43BB3" w:rsidRPr="00CF7E1B" w:rsidRDefault="00322752" w:rsidP="00D55D0B">
            <w:pPr>
              <w:pStyle w:val="TableTitle"/>
              <w:tabs>
                <w:tab w:val="left" w:pos="3306"/>
              </w:tabs>
              <w:rPr>
                <w:rFonts w:cs="Calibri"/>
              </w:rPr>
            </w:pPr>
            <w:r w:rsidRPr="00CF7E1B">
              <w:rPr>
                <w:rFonts w:cs="Calibri"/>
              </w:rPr>
              <w:t>20</w:t>
            </w:r>
            <w:r w:rsidR="002C2877">
              <w:rPr>
                <w:rFonts w:cs="Calibri"/>
              </w:rPr>
              <w:t>19</w:t>
            </w:r>
          </w:p>
          <w:p w14:paraId="4B838D3C" w14:textId="77777777" w:rsidR="00C43BB3" w:rsidRPr="00CF7E1B" w:rsidRDefault="00C43BB3" w:rsidP="00D55D0B">
            <w:pPr>
              <w:pStyle w:val="TableTitle"/>
              <w:tabs>
                <w:tab w:val="left" w:pos="3306"/>
              </w:tabs>
              <w:rPr>
                <w:rFonts w:cs="Calibri"/>
              </w:rPr>
            </w:pPr>
            <w:r w:rsidRPr="00CF7E1B">
              <w:rPr>
                <w:rFonts w:cs="Calibri"/>
              </w:rPr>
              <w:t>$’000</w:t>
            </w:r>
          </w:p>
        </w:tc>
      </w:tr>
      <w:tr w:rsidR="000144FF" w:rsidRPr="00CF7E1B" w14:paraId="14A45C10" w14:textId="77777777" w:rsidTr="00A96A2A">
        <w:trPr>
          <w:cantSplit/>
          <w:trHeight w:val="23"/>
        </w:trPr>
        <w:tc>
          <w:tcPr>
            <w:tcW w:w="1650" w:type="dxa"/>
            <w:tcBorders>
              <w:top w:val="nil"/>
              <w:left w:val="single" w:sz="2" w:space="0" w:color="003366"/>
              <w:bottom w:val="nil"/>
              <w:right w:val="single" w:sz="2" w:space="0" w:color="003366"/>
            </w:tcBorders>
          </w:tcPr>
          <w:p w14:paraId="4A3367FA" w14:textId="77777777" w:rsidR="000144FF" w:rsidRPr="00F80177" w:rsidRDefault="000144FF">
            <w:pPr>
              <w:pStyle w:val="TableReference"/>
              <w:tabs>
                <w:tab w:val="left" w:pos="3306"/>
              </w:tabs>
              <w:spacing w:before="4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711" w:type="dxa"/>
            <w:tcBorders>
              <w:top w:val="nil"/>
              <w:left w:val="single" w:sz="2" w:space="0" w:color="003366"/>
              <w:bottom w:val="nil"/>
              <w:right w:val="nil"/>
            </w:tcBorders>
          </w:tcPr>
          <w:p w14:paraId="3128B511" w14:textId="77777777" w:rsidR="000144FF" w:rsidRPr="00CF7E1B" w:rsidRDefault="000144FF">
            <w:pPr>
              <w:pStyle w:val="TableText"/>
              <w:tabs>
                <w:tab w:val="left" w:pos="3306"/>
              </w:tabs>
              <w:rPr>
                <w:rFonts w:cs="Calibri"/>
                <w:b/>
                <w:bCs/>
              </w:rPr>
            </w:pPr>
            <w:r w:rsidRPr="00CF7E1B">
              <w:rPr>
                <w:rFonts w:cs="Calibri"/>
                <w:b/>
                <w:bCs/>
              </w:rPr>
              <w:t>Payables are aged as follows:</w:t>
            </w:r>
          </w:p>
        </w:tc>
        <w:tc>
          <w:tcPr>
            <w:tcW w:w="1458" w:type="dxa"/>
            <w:tcBorders>
              <w:top w:val="nil"/>
              <w:left w:val="nil"/>
              <w:bottom w:val="nil"/>
              <w:right w:val="nil"/>
            </w:tcBorders>
            <w:vAlign w:val="bottom"/>
          </w:tcPr>
          <w:p w14:paraId="01B71F74" w14:textId="77777777" w:rsidR="000144FF" w:rsidRPr="00CF7E1B" w:rsidRDefault="000144FF">
            <w:pPr>
              <w:pStyle w:val="TableText"/>
              <w:tabs>
                <w:tab w:val="left" w:pos="3306"/>
              </w:tabs>
              <w:jc w:val="right"/>
              <w:rPr>
                <w:rFonts w:cs="Calibri"/>
              </w:rPr>
            </w:pPr>
          </w:p>
        </w:tc>
        <w:tc>
          <w:tcPr>
            <w:tcW w:w="1512" w:type="dxa"/>
            <w:tcBorders>
              <w:top w:val="nil"/>
              <w:left w:val="nil"/>
              <w:bottom w:val="nil"/>
              <w:right w:val="nil"/>
            </w:tcBorders>
            <w:vAlign w:val="bottom"/>
          </w:tcPr>
          <w:p w14:paraId="693E432F" w14:textId="77777777" w:rsidR="000144FF" w:rsidRPr="00CF7E1B" w:rsidRDefault="000144FF">
            <w:pPr>
              <w:pStyle w:val="TableText"/>
              <w:tabs>
                <w:tab w:val="left" w:pos="3306"/>
              </w:tabs>
              <w:jc w:val="right"/>
              <w:rPr>
                <w:rFonts w:cs="Calibri"/>
              </w:rPr>
            </w:pPr>
          </w:p>
        </w:tc>
      </w:tr>
      <w:bookmarkEnd w:id="791"/>
      <w:tr w:rsidR="00BD2FF8" w:rsidRPr="00CF7E1B" w14:paraId="006B7600" w14:textId="77777777" w:rsidTr="00A96A2A">
        <w:trPr>
          <w:cantSplit/>
          <w:trHeight w:val="23"/>
        </w:trPr>
        <w:tc>
          <w:tcPr>
            <w:tcW w:w="1650" w:type="dxa"/>
            <w:tcBorders>
              <w:top w:val="nil"/>
              <w:left w:val="single" w:sz="2" w:space="0" w:color="003366"/>
              <w:bottom w:val="nil"/>
              <w:right w:val="single" w:sz="2" w:space="0" w:color="003366"/>
            </w:tcBorders>
          </w:tcPr>
          <w:p w14:paraId="006C9135"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600B44FD" w14:textId="77777777" w:rsidR="00BD2FF8" w:rsidRPr="00CF7E1B" w:rsidRDefault="00BD2FF8">
            <w:pPr>
              <w:pStyle w:val="TableText"/>
              <w:tabs>
                <w:tab w:val="left" w:pos="3306"/>
              </w:tabs>
              <w:rPr>
                <w:rFonts w:cs="Calibri"/>
              </w:rPr>
            </w:pPr>
            <w:r w:rsidRPr="00CF7E1B">
              <w:rPr>
                <w:rFonts w:cs="Calibri"/>
              </w:rPr>
              <w:t>Not Overdue</w:t>
            </w:r>
          </w:p>
        </w:tc>
        <w:tc>
          <w:tcPr>
            <w:tcW w:w="1458" w:type="dxa"/>
            <w:tcBorders>
              <w:top w:val="nil"/>
              <w:left w:val="nil"/>
              <w:bottom w:val="nil"/>
              <w:right w:val="nil"/>
            </w:tcBorders>
            <w:vAlign w:val="bottom"/>
          </w:tcPr>
          <w:p w14:paraId="2B629A98" w14:textId="3F0D3F52"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00D181C1" w14:textId="22F8D4ED" w:rsidR="00BD2FF8" w:rsidRPr="00CF7E1B" w:rsidRDefault="00BD2FF8">
            <w:pPr>
              <w:pStyle w:val="TableText"/>
              <w:tabs>
                <w:tab w:val="left" w:pos="3306"/>
              </w:tabs>
              <w:jc w:val="right"/>
              <w:rPr>
                <w:rFonts w:cs="Calibri"/>
              </w:rPr>
            </w:pPr>
          </w:p>
        </w:tc>
      </w:tr>
      <w:tr w:rsidR="00BD2FF8" w:rsidRPr="00CF7E1B" w14:paraId="05CC80AC" w14:textId="77777777" w:rsidTr="00A96A2A">
        <w:trPr>
          <w:cantSplit/>
          <w:trHeight w:val="23"/>
        </w:trPr>
        <w:tc>
          <w:tcPr>
            <w:tcW w:w="1650" w:type="dxa"/>
            <w:tcBorders>
              <w:top w:val="nil"/>
              <w:left w:val="single" w:sz="2" w:space="0" w:color="003366"/>
              <w:bottom w:val="nil"/>
              <w:right w:val="single" w:sz="2" w:space="0" w:color="003366"/>
            </w:tcBorders>
          </w:tcPr>
          <w:p w14:paraId="359A89E9"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04A97F8F" w14:textId="77777777" w:rsidR="00BD2FF8" w:rsidRPr="00CF7E1B" w:rsidRDefault="00BD2FF8">
            <w:pPr>
              <w:pStyle w:val="TableText"/>
              <w:tabs>
                <w:tab w:val="left" w:pos="3306"/>
              </w:tabs>
              <w:rPr>
                <w:rFonts w:cs="Calibri"/>
              </w:rPr>
            </w:pPr>
            <w:r w:rsidRPr="00CF7E1B">
              <w:rPr>
                <w:rFonts w:cs="Calibri"/>
              </w:rPr>
              <w:t>Overdue for Less than 30 Days</w:t>
            </w:r>
          </w:p>
        </w:tc>
        <w:tc>
          <w:tcPr>
            <w:tcW w:w="1458" w:type="dxa"/>
            <w:tcBorders>
              <w:top w:val="nil"/>
              <w:left w:val="nil"/>
              <w:bottom w:val="nil"/>
              <w:right w:val="nil"/>
            </w:tcBorders>
            <w:vAlign w:val="bottom"/>
          </w:tcPr>
          <w:p w14:paraId="758F35E3" w14:textId="77A188D2"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1213345D" w14:textId="7A43019B" w:rsidR="00BD2FF8" w:rsidRPr="00CF7E1B" w:rsidRDefault="00BD2FF8">
            <w:pPr>
              <w:pStyle w:val="TableText"/>
              <w:tabs>
                <w:tab w:val="left" w:pos="3306"/>
              </w:tabs>
              <w:jc w:val="right"/>
              <w:rPr>
                <w:rFonts w:cs="Calibri"/>
              </w:rPr>
            </w:pPr>
          </w:p>
        </w:tc>
      </w:tr>
      <w:tr w:rsidR="00BD2FF8" w:rsidRPr="00CF7E1B" w14:paraId="7E6D6243" w14:textId="77777777" w:rsidTr="00A96A2A">
        <w:trPr>
          <w:cantSplit/>
          <w:trHeight w:val="23"/>
        </w:trPr>
        <w:tc>
          <w:tcPr>
            <w:tcW w:w="1650" w:type="dxa"/>
            <w:tcBorders>
              <w:top w:val="nil"/>
              <w:left w:val="single" w:sz="2" w:space="0" w:color="003366"/>
              <w:bottom w:val="nil"/>
              <w:right w:val="single" w:sz="2" w:space="0" w:color="003366"/>
            </w:tcBorders>
          </w:tcPr>
          <w:p w14:paraId="1170F265"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350FD11A" w14:textId="77777777" w:rsidR="00BD2FF8" w:rsidRPr="00CF7E1B" w:rsidRDefault="00BD2FF8">
            <w:pPr>
              <w:pStyle w:val="TableText"/>
              <w:tabs>
                <w:tab w:val="left" w:pos="3306"/>
              </w:tabs>
              <w:rPr>
                <w:rFonts w:cs="Calibri"/>
              </w:rPr>
            </w:pPr>
            <w:r w:rsidRPr="00CF7E1B">
              <w:rPr>
                <w:rFonts w:cs="Calibri"/>
              </w:rPr>
              <w:t>Overdue for 30 to 60 Days</w:t>
            </w:r>
          </w:p>
        </w:tc>
        <w:tc>
          <w:tcPr>
            <w:tcW w:w="1458" w:type="dxa"/>
            <w:tcBorders>
              <w:top w:val="nil"/>
              <w:left w:val="nil"/>
              <w:bottom w:val="nil"/>
              <w:right w:val="nil"/>
            </w:tcBorders>
            <w:vAlign w:val="bottom"/>
          </w:tcPr>
          <w:p w14:paraId="3AD5A611" w14:textId="3C67071B"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3150A8ED" w14:textId="0B0AE7B0" w:rsidR="00BD2FF8" w:rsidRPr="00CF7E1B" w:rsidRDefault="00BD2FF8">
            <w:pPr>
              <w:pStyle w:val="TableText"/>
              <w:tabs>
                <w:tab w:val="left" w:pos="3306"/>
              </w:tabs>
              <w:jc w:val="right"/>
              <w:rPr>
                <w:rFonts w:cs="Calibri"/>
              </w:rPr>
            </w:pPr>
          </w:p>
        </w:tc>
      </w:tr>
      <w:tr w:rsidR="00BD2FF8" w:rsidRPr="00CF7E1B" w14:paraId="20592172" w14:textId="77777777" w:rsidTr="00A96A2A">
        <w:trPr>
          <w:cantSplit/>
          <w:trHeight w:val="23"/>
        </w:trPr>
        <w:tc>
          <w:tcPr>
            <w:tcW w:w="1650" w:type="dxa"/>
            <w:tcBorders>
              <w:top w:val="nil"/>
              <w:left w:val="single" w:sz="2" w:space="0" w:color="003366"/>
              <w:bottom w:val="nil"/>
              <w:right w:val="single" w:sz="2" w:space="0" w:color="003366"/>
            </w:tcBorders>
          </w:tcPr>
          <w:p w14:paraId="455FA032"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009181BF" w14:textId="77777777" w:rsidR="00BD2FF8" w:rsidRPr="00CF7E1B" w:rsidRDefault="00BD2FF8">
            <w:pPr>
              <w:pStyle w:val="TableText"/>
              <w:tabs>
                <w:tab w:val="left" w:pos="3306"/>
              </w:tabs>
              <w:rPr>
                <w:rFonts w:cs="Calibri"/>
              </w:rPr>
            </w:pPr>
            <w:r w:rsidRPr="00CF7E1B">
              <w:rPr>
                <w:rFonts w:cs="Calibri"/>
              </w:rPr>
              <w:t>Overdue for More than 60 Days</w:t>
            </w:r>
          </w:p>
        </w:tc>
        <w:tc>
          <w:tcPr>
            <w:tcW w:w="1458" w:type="dxa"/>
            <w:tcBorders>
              <w:top w:val="nil"/>
              <w:left w:val="nil"/>
              <w:bottom w:val="nil"/>
              <w:right w:val="nil"/>
            </w:tcBorders>
            <w:vAlign w:val="bottom"/>
          </w:tcPr>
          <w:p w14:paraId="692B3F38" w14:textId="27848B6B"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3B254872" w14:textId="57886B2D" w:rsidR="00BD2FF8" w:rsidRPr="00CF7E1B" w:rsidRDefault="00BD2FF8">
            <w:pPr>
              <w:pStyle w:val="TableText"/>
              <w:tabs>
                <w:tab w:val="left" w:pos="3306"/>
              </w:tabs>
              <w:jc w:val="right"/>
              <w:rPr>
                <w:rFonts w:cs="Calibri"/>
              </w:rPr>
            </w:pPr>
          </w:p>
        </w:tc>
      </w:tr>
      <w:tr w:rsidR="00BD2FF8" w:rsidRPr="00CF7E1B" w14:paraId="026BC376" w14:textId="77777777" w:rsidTr="00A96A2A">
        <w:trPr>
          <w:cantSplit/>
          <w:trHeight w:val="23"/>
        </w:trPr>
        <w:tc>
          <w:tcPr>
            <w:tcW w:w="1650" w:type="dxa"/>
            <w:tcBorders>
              <w:top w:val="nil"/>
              <w:left w:val="single" w:sz="2" w:space="0" w:color="003366"/>
              <w:bottom w:val="nil"/>
              <w:right w:val="single" w:sz="2" w:space="0" w:color="003366"/>
            </w:tcBorders>
          </w:tcPr>
          <w:p w14:paraId="1664D8B3"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tcPr>
          <w:p w14:paraId="35DA0D0A" w14:textId="77777777" w:rsidR="00BD2FF8" w:rsidRPr="00CF7E1B" w:rsidRDefault="00BD2FF8">
            <w:pPr>
              <w:pStyle w:val="TableText"/>
              <w:tabs>
                <w:tab w:val="left" w:pos="3306"/>
              </w:tabs>
              <w:rPr>
                <w:rFonts w:cs="Calibri"/>
                <w:b/>
                <w:bCs/>
              </w:rPr>
            </w:pPr>
            <w:r w:rsidRPr="00CF7E1B">
              <w:rPr>
                <w:rFonts w:cs="Calibri"/>
                <w:b/>
                <w:bCs/>
              </w:rPr>
              <w:t>Total Payables</w:t>
            </w:r>
          </w:p>
        </w:tc>
        <w:tc>
          <w:tcPr>
            <w:tcW w:w="1458" w:type="dxa"/>
            <w:tcBorders>
              <w:top w:val="single" w:sz="2" w:space="0" w:color="003366"/>
              <w:left w:val="nil"/>
              <w:bottom w:val="double" w:sz="4" w:space="0" w:color="003366"/>
              <w:right w:val="nil"/>
            </w:tcBorders>
            <w:vAlign w:val="bottom"/>
          </w:tcPr>
          <w:p w14:paraId="09331373" w14:textId="53E8400A" w:rsidR="00BD2FF8" w:rsidRPr="00CF7E1B" w:rsidRDefault="00BD2FF8">
            <w:pPr>
              <w:pStyle w:val="TableText"/>
              <w:tabs>
                <w:tab w:val="left" w:pos="3306"/>
              </w:tabs>
              <w:jc w:val="right"/>
              <w:rPr>
                <w:rFonts w:cs="Calibri"/>
                <w:b/>
                <w:bCs/>
              </w:rPr>
            </w:pPr>
          </w:p>
        </w:tc>
        <w:tc>
          <w:tcPr>
            <w:tcW w:w="1512" w:type="dxa"/>
            <w:tcBorders>
              <w:top w:val="single" w:sz="2" w:space="0" w:color="003366"/>
              <w:left w:val="nil"/>
              <w:bottom w:val="double" w:sz="4" w:space="0" w:color="003366"/>
              <w:right w:val="nil"/>
            </w:tcBorders>
            <w:vAlign w:val="bottom"/>
          </w:tcPr>
          <w:p w14:paraId="077DDBF4" w14:textId="22E55B32" w:rsidR="00BD2FF8" w:rsidRPr="00CF7E1B" w:rsidRDefault="00BD2FF8">
            <w:pPr>
              <w:pStyle w:val="TableText"/>
              <w:tabs>
                <w:tab w:val="left" w:pos="3306"/>
              </w:tabs>
              <w:jc w:val="right"/>
              <w:rPr>
                <w:rFonts w:cs="Calibri"/>
                <w:b/>
                <w:bCs/>
              </w:rPr>
            </w:pPr>
          </w:p>
        </w:tc>
      </w:tr>
      <w:tr w:rsidR="00380E33" w:rsidRPr="00CF7E1B" w14:paraId="57A467E2" w14:textId="77777777" w:rsidTr="00A96A2A">
        <w:trPr>
          <w:cantSplit/>
          <w:trHeight w:val="23"/>
        </w:trPr>
        <w:tc>
          <w:tcPr>
            <w:tcW w:w="1650" w:type="dxa"/>
            <w:tcBorders>
              <w:top w:val="nil"/>
              <w:left w:val="single" w:sz="2" w:space="0" w:color="003366"/>
              <w:bottom w:val="nil"/>
              <w:right w:val="single" w:sz="2" w:space="0" w:color="003366"/>
            </w:tcBorders>
          </w:tcPr>
          <w:p w14:paraId="7B363299" w14:textId="77777777" w:rsidR="00380E33" w:rsidRPr="00F80177" w:rsidRDefault="00380E33">
            <w:pPr>
              <w:pStyle w:val="TableReference"/>
              <w:tabs>
                <w:tab w:val="left" w:pos="3306"/>
              </w:tabs>
              <w:spacing w:before="40"/>
              <w:rPr>
                <w:rFonts w:cs="Calibri"/>
                <w:color w:val="auto"/>
                <w:sz w:val="16"/>
                <w:szCs w:val="16"/>
              </w:rPr>
            </w:pPr>
          </w:p>
        </w:tc>
        <w:tc>
          <w:tcPr>
            <w:tcW w:w="8681" w:type="dxa"/>
            <w:gridSpan w:val="3"/>
            <w:tcBorders>
              <w:top w:val="nil"/>
              <w:left w:val="single" w:sz="2" w:space="0" w:color="003366"/>
              <w:bottom w:val="nil"/>
              <w:right w:val="nil"/>
            </w:tcBorders>
            <w:vAlign w:val="bottom"/>
          </w:tcPr>
          <w:p w14:paraId="69400248" w14:textId="77777777" w:rsidR="00380E33" w:rsidRPr="00CF7E1B" w:rsidRDefault="00380E33">
            <w:pPr>
              <w:pStyle w:val="TableText"/>
              <w:tabs>
                <w:tab w:val="left" w:pos="3306"/>
              </w:tabs>
              <w:jc w:val="right"/>
              <w:rPr>
                <w:rFonts w:cs="Calibri"/>
              </w:rPr>
            </w:pPr>
          </w:p>
        </w:tc>
      </w:tr>
      <w:tr w:rsidR="00380E33" w:rsidRPr="00CF7E1B" w14:paraId="1658A459" w14:textId="77777777" w:rsidTr="00A96A2A">
        <w:trPr>
          <w:cantSplit/>
          <w:trHeight w:val="23"/>
        </w:trPr>
        <w:tc>
          <w:tcPr>
            <w:tcW w:w="1650" w:type="dxa"/>
            <w:tcBorders>
              <w:top w:val="nil"/>
              <w:left w:val="single" w:sz="2" w:space="0" w:color="003366"/>
              <w:bottom w:val="nil"/>
              <w:right w:val="single" w:sz="2" w:space="0" w:color="003366"/>
            </w:tcBorders>
          </w:tcPr>
          <w:p w14:paraId="5932403D" w14:textId="77777777" w:rsidR="00380E33" w:rsidRPr="00F80177" w:rsidRDefault="00380E33">
            <w:pPr>
              <w:pStyle w:val="TableReference"/>
              <w:tabs>
                <w:tab w:val="left" w:pos="3306"/>
              </w:tabs>
              <w:spacing w:before="40"/>
              <w:rPr>
                <w:rFonts w:cs="Calibri"/>
                <w:color w:val="auto"/>
                <w:sz w:val="16"/>
                <w:szCs w:val="16"/>
              </w:rPr>
            </w:pPr>
          </w:p>
        </w:tc>
        <w:tc>
          <w:tcPr>
            <w:tcW w:w="8681" w:type="dxa"/>
            <w:gridSpan w:val="3"/>
            <w:tcBorders>
              <w:top w:val="nil"/>
              <w:left w:val="single" w:sz="2" w:space="0" w:color="003366"/>
              <w:bottom w:val="nil"/>
              <w:right w:val="nil"/>
            </w:tcBorders>
            <w:vAlign w:val="bottom"/>
          </w:tcPr>
          <w:p w14:paraId="77D736A7" w14:textId="77777777" w:rsidR="00380E33" w:rsidRPr="00CF7E1B" w:rsidRDefault="00266DC5" w:rsidP="00380E33">
            <w:pPr>
              <w:pStyle w:val="TableText"/>
              <w:tabs>
                <w:tab w:val="left" w:pos="3306"/>
              </w:tabs>
              <w:rPr>
                <w:rFonts w:cs="Calibri"/>
              </w:rPr>
            </w:pPr>
            <w:bookmarkStart w:id="792" w:name="_Toc48468587"/>
            <w:bookmarkStart w:id="793" w:name="_Toc49155693"/>
            <w:bookmarkStart w:id="794" w:name="_Toc49224121"/>
            <w:r w:rsidRPr="00CF7E1B">
              <w:rPr>
                <w:rFonts w:cs="Calibri"/>
                <w:b/>
                <w:bCs/>
              </w:rPr>
              <w:t>Classification</w:t>
            </w:r>
            <w:r w:rsidR="00380E33" w:rsidRPr="00CF7E1B">
              <w:rPr>
                <w:rFonts w:cs="Calibri"/>
                <w:b/>
                <w:bCs/>
              </w:rPr>
              <w:t xml:space="preserve"> of </w:t>
            </w:r>
            <w:r w:rsidR="00080BAE" w:rsidRPr="00CF7E1B">
              <w:rPr>
                <w:rFonts w:cs="Calibri"/>
                <w:b/>
                <w:bCs/>
              </w:rPr>
              <w:t xml:space="preserve">ACT </w:t>
            </w:r>
            <w:r w:rsidR="00380E33" w:rsidRPr="00CF7E1B">
              <w:rPr>
                <w:rFonts w:cs="Calibri"/>
                <w:b/>
                <w:bCs/>
              </w:rPr>
              <w:t>Government/Non-</w:t>
            </w:r>
            <w:r w:rsidR="00080BAE" w:rsidRPr="00CF7E1B">
              <w:rPr>
                <w:rFonts w:cs="Calibri"/>
                <w:b/>
                <w:bCs/>
              </w:rPr>
              <w:t xml:space="preserve">ACT </w:t>
            </w:r>
            <w:r w:rsidR="00380E33" w:rsidRPr="00CF7E1B">
              <w:rPr>
                <w:rFonts w:cs="Calibri"/>
                <w:b/>
                <w:bCs/>
              </w:rPr>
              <w:t>Government Payables</w:t>
            </w:r>
            <w:bookmarkEnd w:id="792"/>
            <w:bookmarkEnd w:id="793"/>
            <w:bookmarkEnd w:id="794"/>
          </w:p>
        </w:tc>
      </w:tr>
      <w:tr w:rsidR="00BD2FF8" w:rsidRPr="00CF7E1B" w14:paraId="476D7A89" w14:textId="77777777" w:rsidTr="00A96A2A">
        <w:trPr>
          <w:cantSplit/>
          <w:trHeight w:val="23"/>
        </w:trPr>
        <w:tc>
          <w:tcPr>
            <w:tcW w:w="1650" w:type="dxa"/>
            <w:tcBorders>
              <w:top w:val="nil"/>
              <w:left w:val="single" w:sz="2" w:space="0" w:color="003366"/>
              <w:bottom w:val="nil"/>
              <w:right w:val="single" w:sz="2" w:space="0" w:color="003366"/>
            </w:tcBorders>
          </w:tcPr>
          <w:p w14:paraId="61A5B196" w14:textId="77777777"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8681" w:type="dxa"/>
            <w:gridSpan w:val="3"/>
            <w:tcBorders>
              <w:top w:val="nil"/>
              <w:left w:val="single" w:sz="2" w:space="0" w:color="003366"/>
              <w:bottom w:val="nil"/>
              <w:right w:val="nil"/>
            </w:tcBorders>
            <w:vAlign w:val="bottom"/>
          </w:tcPr>
          <w:p w14:paraId="2C9ABDBB" w14:textId="77777777" w:rsidR="00BD2FF8" w:rsidRPr="0054162A" w:rsidRDefault="00BD2FF8" w:rsidP="00380E33">
            <w:pPr>
              <w:pStyle w:val="TableText"/>
              <w:tabs>
                <w:tab w:val="left" w:pos="3306"/>
              </w:tabs>
              <w:rPr>
                <w:rFonts w:cs="Calibri"/>
              </w:rPr>
            </w:pPr>
            <w:bookmarkStart w:id="795" w:name="_Toc48468588"/>
            <w:bookmarkStart w:id="796" w:name="_Toc49155694"/>
            <w:bookmarkStart w:id="797" w:name="_Toc49224122"/>
            <w:r w:rsidRPr="0054162A">
              <w:rPr>
                <w:rFonts w:cs="Calibri"/>
                <w:b/>
                <w:bCs/>
              </w:rPr>
              <w:t xml:space="preserve">Payables with ACT Government </w:t>
            </w:r>
            <w:bookmarkEnd w:id="795"/>
            <w:bookmarkEnd w:id="796"/>
            <w:bookmarkEnd w:id="797"/>
            <w:r w:rsidRPr="0054162A">
              <w:rPr>
                <w:rFonts w:cs="Calibri"/>
                <w:b/>
                <w:bCs/>
              </w:rPr>
              <w:t>Entities</w:t>
            </w:r>
          </w:p>
        </w:tc>
      </w:tr>
      <w:tr w:rsidR="00BD2FF8" w:rsidRPr="00CF7E1B" w14:paraId="6EE35415" w14:textId="77777777" w:rsidTr="00A96A2A">
        <w:trPr>
          <w:cantSplit/>
          <w:trHeight w:val="23"/>
        </w:trPr>
        <w:tc>
          <w:tcPr>
            <w:tcW w:w="1650" w:type="dxa"/>
            <w:tcBorders>
              <w:top w:val="nil"/>
              <w:left w:val="single" w:sz="2" w:space="0" w:color="003366"/>
              <w:bottom w:val="nil"/>
              <w:right w:val="single" w:sz="2" w:space="0" w:color="003366"/>
            </w:tcBorders>
          </w:tcPr>
          <w:p w14:paraId="4E02BE2C"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5A46871C" w14:textId="77777777" w:rsidR="00BD2FF8" w:rsidRPr="00CF7E1B" w:rsidRDefault="00BD2FF8">
            <w:pPr>
              <w:pStyle w:val="TableText"/>
              <w:tabs>
                <w:tab w:val="left" w:pos="3306"/>
              </w:tabs>
              <w:rPr>
                <w:rFonts w:cs="Calibri"/>
              </w:rPr>
            </w:pPr>
            <w:r w:rsidRPr="00CF7E1B">
              <w:rPr>
                <w:rFonts w:cs="Calibri"/>
              </w:rPr>
              <w:t>Trade Payables</w:t>
            </w:r>
          </w:p>
        </w:tc>
        <w:tc>
          <w:tcPr>
            <w:tcW w:w="1458" w:type="dxa"/>
            <w:tcBorders>
              <w:top w:val="nil"/>
              <w:left w:val="nil"/>
              <w:bottom w:val="nil"/>
              <w:right w:val="nil"/>
            </w:tcBorders>
            <w:vAlign w:val="bottom"/>
          </w:tcPr>
          <w:p w14:paraId="5EBA10F1" w14:textId="2B111284"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2328CA3D" w14:textId="0FEDA64A" w:rsidR="00BD2FF8" w:rsidRPr="00CF7E1B" w:rsidRDefault="00BD2FF8">
            <w:pPr>
              <w:pStyle w:val="TableText"/>
              <w:tabs>
                <w:tab w:val="left" w:pos="3306"/>
              </w:tabs>
              <w:jc w:val="right"/>
              <w:rPr>
                <w:rFonts w:cs="Calibri"/>
              </w:rPr>
            </w:pPr>
          </w:p>
        </w:tc>
      </w:tr>
      <w:tr w:rsidR="00BD2FF8" w:rsidRPr="00CF7E1B" w14:paraId="4C249715" w14:textId="77777777" w:rsidTr="00A96A2A">
        <w:trPr>
          <w:cantSplit/>
          <w:trHeight w:val="23"/>
        </w:trPr>
        <w:tc>
          <w:tcPr>
            <w:tcW w:w="1650" w:type="dxa"/>
            <w:tcBorders>
              <w:top w:val="nil"/>
              <w:left w:val="single" w:sz="2" w:space="0" w:color="003366"/>
              <w:bottom w:val="nil"/>
              <w:right w:val="single" w:sz="2" w:space="0" w:color="003366"/>
            </w:tcBorders>
          </w:tcPr>
          <w:p w14:paraId="221DA63D"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667F2855" w14:textId="77777777" w:rsidR="00BD2FF8" w:rsidRPr="00CF7E1B" w:rsidRDefault="00BD2FF8">
            <w:pPr>
              <w:pStyle w:val="TableText"/>
              <w:tabs>
                <w:tab w:val="left" w:pos="3306"/>
              </w:tabs>
              <w:rPr>
                <w:rFonts w:cs="Calibri"/>
              </w:rPr>
            </w:pPr>
            <w:r w:rsidRPr="00CF7E1B">
              <w:rPr>
                <w:rFonts w:cs="Calibri"/>
              </w:rPr>
              <w:t>Other Payables</w:t>
            </w:r>
          </w:p>
        </w:tc>
        <w:tc>
          <w:tcPr>
            <w:tcW w:w="1458" w:type="dxa"/>
            <w:tcBorders>
              <w:top w:val="nil"/>
              <w:left w:val="nil"/>
              <w:bottom w:val="nil"/>
              <w:right w:val="nil"/>
            </w:tcBorders>
            <w:vAlign w:val="bottom"/>
          </w:tcPr>
          <w:p w14:paraId="373B2B3B" w14:textId="246C55A3"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3F654EA" w14:textId="49001D2E" w:rsidR="00BD2FF8" w:rsidRPr="00CF7E1B" w:rsidRDefault="00BD2FF8">
            <w:pPr>
              <w:pStyle w:val="TableText"/>
              <w:tabs>
                <w:tab w:val="left" w:pos="3306"/>
              </w:tabs>
              <w:jc w:val="right"/>
              <w:rPr>
                <w:rFonts w:cs="Calibri"/>
              </w:rPr>
            </w:pPr>
          </w:p>
        </w:tc>
      </w:tr>
      <w:tr w:rsidR="00BD2FF8" w:rsidRPr="00CF7E1B" w14:paraId="6B7E48A8" w14:textId="77777777" w:rsidTr="00A96A2A">
        <w:trPr>
          <w:cantSplit/>
          <w:trHeight w:val="23"/>
        </w:trPr>
        <w:tc>
          <w:tcPr>
            <w:tcW w:w="1650" w:type="dxa"/>
            <w:tcBorders>
              <w:top w:val="nil"/>
              <w:left w:val="single" w:sz="2" w:space="0" w:color="003366"/>
              <w:bottom w:val="nil"/>
              <w:right w:val="single" w:sz="2" w:space="0" w:color="003366"/>
            </w:tcBorders>
          </w:tcPr>
          <w:p w14:paraId="32C4E70F"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46E0E98A" w14:textId="77777777" w:rsidR="00BD2FF8" w:rsidRPr="00CF7E1B" w:rsidRDefault="00BD2FF8">
            <w:pPr>
              <w:pStyle w:val="TableText"/>
              <w:tabs>
                <w:tab w:val="left" w:pos="3306"/>
              </w:tabs>
              <w:rPr>
                <w:rFonts w:cs="Calibri"/>
              </w:rPr>
            </w:pPr>
            <w:r w:rsidRPr="00CF7E1B">
              <w:rPr>
                <w:rFonts w:cs="Calibri"/>
              </w:rPr>
              <w:t>Accrued Expenses</w:t>
            </w:r>
          </w:p>
        </w:tc>
        <w:tc>
          <w:tcPr>
            <w:tcW w:w="1458" w:type="dxa"/>
            <w:tcBorders>
              <w:top w:val="nil"/>
              <w:left w:val="nil"/>
              <w:bottom w:val="nil"/>
              <w:right w:val="nil"/>
            </w:tcBorders>
            <w:vAlign w:val="bottom"/>
          </w:tcPr>
          <w:p w14:paraId="3D6C2AB9" w14:textId="7E949706"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9AFE201" w14:textId="6B1E2594" w:rsidR="00BD2FF8" w:rsidRPr="00CF7E1B" w:rsidRDefault="00BD2FF8">
            <w:pPr>
              <w:pStyle w:val="TableText"/>
              <w:tabs>
                <w:tab w:val="left" w:pos="3306"/>
              </w:tabs>
              <w:jc w:val="right"/>
              <w:rPr>
                <w:rFonts w:cs="Calibri"/>
              </w:rPr>
            </w:pPr>
          </w:p>
        </w:tc>
      </w:tr>
      <w:tr w:rsidR="000144FF" w:rsidRPr="00CF7E1B" w14:paraId="614D5873" w14:textId="77777777" w:rsidTr="00A96A2A">
        <w:trPr>
          <w:cantSplit/>
          <w:trHeight w:val="23"/>
        </w:trPr>
        <w:tc>
          <w:tcPr>
            <w:tcW w:w="1650" w:type="dxa"/>
            <w:tcBorders>
              <w:top w:val="nil"/>
              <w:left w:val="single" w:sz="2" w:space="0" w:color="003366"/>
              <w:bottom w:val="nil"/>
              <w:right w:val="single" w:sz="2" w:space="0" w:color="003366"/>
            </w:tcBorders>
          </w:tcPr>
          <w:p w14:paraId="66B63E74" w14:textId="77777777" w:rsidR="000144FF" w:rsidRPr="00F80177" w:rsidRDefault="000144FF">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7886D7DB" w14:textId="77777777" w:rsidR="000144FF" w:rsidRPr="00CF7E1B" w:rsidRDefault="000144FF">
            <w:pPr>
              <w:pStyle w:val="TableText"/>
              <w:tabs>
                <w:tab w:val="left" w:pos="3306"/>
              </w:tabs>
              <w:rPr>
                <w:rFonts w:cs="Calibri"/>
                <w:b/>
                <w:bCs/>
              </w:rPr>
            </w:pPr>
            <w:r w:rsidRPr="00CF7E1B">
              <w:rPr>
                <w:rFonts w:cs="Calibri"/>
                <w:b/>
                <w:bCs/>
              </w:rPr>
              <w:t xml:space="preserve">Total Payables with ACT Government </w:t>
            </w:r>
            <w:r w:rsidR="002721F3" w:rsidRPr="00CF7E1B">
              <w:rPr>
                <w:rFonts w:cs="Calibri"/>
                <w:b/>
                <w:bCs/>
              </w:rPr>
              <w:t>Entities</w:t>
            </w:r>
          </w:p>
        </w:tc>
        <w:tc>
          <w:tcPr>
            <w:tcW w:w="1458" w:type="dxa"/>
            <w:tcBorders>
              <w:top w:val="single" w:sz="2" w:space="0" w:color="003366"/>
              <w:left w:val="nil"/>
              <w:bottom w:val="single" w:sz="2" w:space="0" w:color="003366"/>
              <w:right w:val="nil"/>
            </w:tcBorders>
            <w:vAlign w:val="bottom"/>
          </w:tcPr>
          <w:p w14:paraId="6813E617" w14:textId="3BC57D21" w:rsidR="000144FF" w:rsidRPr="00CF7E1B" w:rsidRDefault="000144FF">
            <w:pPr>
              <w:pStyle w:val="TableText"/>
              <w:tabs>
                <w:tab w:val="left" w:pos="3306"/>
              </w:tabs>
              <w:jc w:val="right"/>
              <w:rPr>
                <w:rFonts w:cs="Calibri"/>
                <w:b/>
                <w:bCs/>
              </w:rPr>
            </w:pPr>
          </w:p>
        </w:tc>
        <w:tc>
          <w:tcPr>
            <w:tcW w:w="1512" w:type="dxa"/>
            <w:tcBorders>
              <w:top w:val="single" w:sz="2" w:space="0" w:color="003366"/>
              <w:left w:val="nil"/>
              <w:bottom w:val="single" w:sz="2" w:space="0" w:color="003366"/>
              <w:right w:val="nil"/>
            </w:tcBorders>
            <w:vAlign w:val="bottom"/>
          </w:tcPr>
          <w:p w14:paraId="5E6EF22C" w14:textId="2572AF8D" w:rsidR="000144FF" w:rsidRPr="00CF7E1B" w:rsidRDefault="000144FF">
            <w:pPr>
              <w:pStyle w:val="TableText"/>
              <w:tabs>
                <w:tab w:val="left" w:pos="3306"/>
              </w:tabs>
              <w:jc w:val="right"/>
              <w:rPr>
                <w:rFonts w:cs="Calibri"/>
                <w:b/>
                <w:bCs/>
              </w:rPr>
            </w:pPr>
          </w:p>
        </w:tc>
      </w:tr>
      <w:tr w:rsidR="000144FF" w:rsidRPr="00CF7E1B" w14:paraId="03D9288F" w14:textId="77777777" w:rsidTr="00A96A2A">
        <w:trPr>
          <w:cantSplit/>
          <w:trHeight w:val="23"/>
        </w:trPr>
        <w:tc>
          <w:tcPr>
            <w:tcW w:w="1650" w:type="dxa"/>
            <w:tcBorders>
              <w:top w:val="nil"/>
              <w:left w:val="single" w:sz="2" w:space="0" w:color="003366"/>
              <w:bottom w:val="nil"/>
              <w:right w:val="single" w:sz="2" w:space="0" w:color="003366"/>
            </w:tcBorders>
          </w:tcPr>
          <w:p w14:paraId="6F472524" w14:textId="77777777" w:rsidR="000144FF" w:rsidRPr="00F80177" w:rsidRDefault="000144FF">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1768CF77" w14:textId="77777777" w:rsidR="000144FF" w:rsidRPr="00CF7E1B" w:rsidRDefault="000144FF">
            <w:pPr>
              <w:pStyle w:val="TableText"/>
              <w:tabs>
                <w:tab w:val="left" w:pos="3306"/>
              </w:tabs>
              <w:rPr>
                <w:rFonts w:cs="Calibri"/>
              </w:rPr>
            </w:pPr>
          </w:p>
        </w:tc>
        <w:tc>
          <w:tcPr>
            <w:tcW w:w="1458" w:type="dxa"/>
            <w:tcBorders>
              <w:top w:val="single" w:sz="2" w:space="0" w:color="003366"/>
              <w:left w:val="nil"/>
              <w:bottom w:val="nil"/>
              <w:right w:val="nil"/>
            </w:tcBorders>
            <w:vAlign w:val="bottom"/>
          </w:tcPr>
          <w:p w14:paraId="2AEBC599" w14:textId="77777777" w:rsidR="000144FF" w:rsidRPr="00CF7E1B" w:rsidRDefault="000144FF">
            <w:pPr>
              <w:pStyle w:val="TableText"/>
              <w:tabs>
                <w:tab w:val="left" w:pos="3306"/>
              </w:tabs>
              <w:jc w:val="right"/>
              <w:rPr>
                <w:rFonts w:cs="Calibri"/>
              </w:rPr>
            </w:pPr>
          </w:p>
        </w:tc>
        <w:tc>
          <w:tcPr>
            <w:tcW w:w="1512" w:type="dxa"/>
            <w:tcBorders>
              <w:top w:val="single" w:sz="2" w:space="0" w:color="003366"/>
              <w:left w:val="nil"/>
              <w:bottom w:val="nil"/>
              <w:right w:val="nil"/>
            </w:tcBorders>
            <w:vAlign w:val="bottom"/>
          </w:tcPr>
          <w:p w14:paraId="32084F5B" w14:textId="77777777" w:rsidR="000144FF" w:rsidRPr="00CF7E1B" w:rsidRDefault="000144FF">
            <w:pPr>
              <w:pStyle w:val="TableText"/>
              <w:tabs>
                <w:tab w:val="left" w:pos="3306"/>
              </w:tabs>
              <w:jc w:val="right"/>
              <w:rPr>
                <w:rFonts w:cs="Calibri"/>
              </w:rPr>
            </w:pPr>
          </w:p>
        </w:tc>
      </w:tr>
      <w:tr w:rsidR="00BD2FF8" w:rsidRPr="00CF7E1B" w14:paraId="29C8981B" w14:textId="77777777" w:rsidTr="00A96A2A">
        <w:trPr>
          <w:cantSplit/>
          <w:trHeight w:val="23"/>
        </w:trPr>
        <w:tc>
          <w:tcPr>
            <w:tcW w:w="1650" w:type="dxa"/>
            <w:tcBorders>
              <w:top w:val="nil"/>
              <w:left w:val="single" w:sz="2" w:space="0" w:color="003366"/>
              <w:bottom w:val="nil"/>
              <w:right w:val="single" w:sz="2" w:space="0" w:color="003366"/>
            </w:tcBorders>
          </w:tcPr>
          <w:p w14:paraId="3CF5A8E7" w14:textId="77777777"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5711" w:type="dxa"/>
            <w:tcBorders>
              <w:top w:val="nil"/>
              <w:left w:val="single" w:sz="2" w:space="0" w:color="003366"/>
              <w:bottom w:val="nil"/>
              <w:right w:val="nil"/>
            </w:tcBorders>
            <w:vAlign w:val="bottom"/>
          </w:tcPr>
          <w:p w14:paraId="375D6D2D" w14:textId="77777777" w:rsidR="00BD2FF8" w:rsidRPr="00CF7E1B" w:rsidRDefault="00BD2FF8">
            <w:pPr>
              <w:pStyle w:val="TableText"/>
              <w:tabs>
                <w:tab w:val="left" w:pos="3306"/>
              </w:tabs>
              <w:rPr>
                <w:rFonts w:cs="Calibri"/>
                <w:b/>
                <w:bCs/>
              </w:rPr>
            </w:pPr>
            <w:bookmarkStart w:id="798" w:name="_Toc48468589"/>
            <w:bookmarkStart w:id="799" w:name="_Toc49155695"/>
            <w:bookmarkStart w:id="800" w:name="_Toc49224123"/>
            <w:r w:rsidRPr="00CF7E1B">
              <w:rPr>
                <w:rFonts w:cs="Calibri"/>
                <w:b/>
                <w:bCs/>
              </w:rPr>
              <w:t>Payables with Non-ACT Government</w:t>
            </w:r>
            <w:bookmarkEnd w:id="798"/>
            <w:bookmarkEnd w:id="799"/>
            <w:bookmarkEnd w:id="800"/>
            <w:r w:rsidRPr="00CF7E1B">
              <w:rPr>
                <w:rFonts w:cs="Calibri"/>
                <w:b/>
                <w:bCs/>
              </w:rPr>
              <w:t xml:space="preserve"> Entities</w:t>
            </w:r>
          </w:p>
        </w:tc>
        <w:tc>
          <w:tcPr>
            <w:tcW w:w="1458" w:type="dxa"/>
            <w:tcBorders>
              <w:top w:val="nil"/>
              <w:left w:val="nil"/>
              <w:bottom w:val="nil"/>
              <w:right w:val="nil"/>
            </w:tcBorders>
            <w:vAlign w:val="bottom"/>
          </w:tcPr>
          <w:p w14:paraId="16322739" w14:textId="77777777"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1D178150" w14:textId="77777777" w:rsidR="00BD2FF8" w:rsidRPr="00CF7E1B" w:rsidRDefault="00BD2FF8">
            <w:pPr>
              <w:pStyle w:val="TableText"/>
              <w:tabs>
                <w:tab w:val="left" w:pos="3306"/>
              </w:tabs>
              <w:jc w:val="right"/>
              <w:rPr>
                <w:rFonts w:cs="Calibri"/>
              </w:rPr>
            </w:pPr>
          </w:p>
        </w:tc>
      </w:tr>
      <w:tr w:rsidR="00BD2FF8" w:rsidRPr="00CF7E1B" w14:paraId="72172F91" w14:textId="77777777" w:rsidTr="00A96A2A">
        <w:trPr>
          <w:cantSplit/>
          <w:trHeight w:val="23"/>
        </w:trPr>
        <w:tc>
          <w:tcPr>
            <w:tcW w:w="1650" w:type="dxa"/>
            <w:tcBorders>
              <w:top w:val="nil"/>
              <w:left w:val="single" w:sz="2" w:space="0" w:color="003366"/>
              <w:bottom w:val="nil"/>
              <w:right w:val="single" w:sz="2" w:space="0" w:color="003366"/>
            </w:tcBorders>
          </w:tcPr>
          <w:p w14:paraId="0F800693"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3D88E2CF" w14:textId="77777777" w:rsidR="00BD2FF8" w:rsidRPr="00CF7E1B" w:rsidRDefault="00BD2FF8">
            <w:pPr>
              <w:pStyle w:val="TableText"/>
              <w:tabs>
                <w:tab w:val="left" w:pos="3306"/>
              </w:tabs>
              <w:rPr>
                <w:rFonts w:cs="Calibri"/>
              </w:rPr>
            </w:pPr>
            <w:r w:rsidRPr="00CF7E1B">
              <w:rPr>
                <w:rFonts w:cs="Calibri"/>
              </w:rPr>
              <w:t>Trade Payables</w:t>
            </w:r>
          </w:p>
        </w:tc>
        <w:tc>
          <w:tcPr>
            <w:tcW w:w="1458" w:type="dxa"/>
            <w:tcBorders>
              <w:top w:val="nil"/>
              <w:left w:val="nil"/>
              <w:bottom w:val="nil"/>
              <w:right w:val="nil"/>
            </w:tcBorders>
            <w:vAlign w:val="bottom"/>
          </w:tcPr>
          <w:p w14:paraId="4771FBE3" w14:textId="11996C26"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AD90163" w14:textId="225E2AB7" w:rsidR="00BD2FF8" w:rsidRPr="00CF7E1B" w:rsidRDefault="00BD2FF8">
            <w:pPr>
              <w:pStyle w:val="TableText"/>
              <w:tabs>
                <w:tab w:val="left" w:pos="3306"/>
              </w:tabs>
              <w:jc w:val="right"/>
              <w:rPr>
                <w:rFonts w:cs="Calibri"/>
              </w:rPr>
            </w:pPr>
          </w:p>
        </w:tc>
      </w:tr>
      <w:tr w:rsidR="00BD2FF8" w:rsidRPr="00CF7E1B" w14:paraId="1DAAEDC5" w14:textId="77777777" w:rsidTr="00A96A2A">
        <w:trPr>
          <w:cantSplit/>
          <w:trHeight w:val="23"/>
        </w:trPr>
        <w:tc>
          <w:tcPr>
            <w:tcW w:w="1650" w:type="dxa"/>
            <w:tcBorders>
              <w:top w:val="nil"/>
              <w:left w:val="single" w:sz="2" w:space="0" w:color="003366"/>
              <w:bottom w:val="nil"/>
              <w:right w:val="single" w:sz="2" w:space="0" w:color="003366"/>
            </w:tcBorders>
          </w:tcPr>
          <w:p w14:paraId="7E88D092"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61B67DD4" w14:textId="77777777" w:rsidR="00BD2FF8" w:rsidRPr="00CF7E1B" w:rsidRDefault="00BD2FF8">
            <w:pPr>
              <w:pStyle w:val="TableText"/>
              <w:tabs>
                <w:tab w:val="left" w:pos="3306"/>
              </w:tabs>
              <w:rPr>
                <w:rFonts w:cs="Calibri"/>
              </w:rPr>
            </w:pPr>
            <w:r w:rsidRPr="00CF7E1B">
              <w:rPr>
                <w:rFonts w:cs="Calibri"/>
              </w:rPr>
              <w:t>Other Payables</w:t>
            </w:r>
          </w:p>
        </w:tc>
        <w:tc>
          <w:tcPr>
            <w:tcW w:w="1458" w:type="dxa"/>
            <w:tcBorders>
              <w:top w:val="nil"/>
              <w:left w:val="nil"/>
              <w:bottom w:val="nil"/>
              <w:right w:val="nil"/>
            </w:tcBorders>
            <w:vAlign w:val="bottom"/>
          </w:tcPr>
          <w:p w14:paraId="3106138B" w14:textId="58C7985E"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51289A0E" w14:textId="45D6B416" w:rsidR="00BD2FF8" w:rsidRPr="00CF7E1B" w:rsidRDefault="00BD2FF8">
            <w:pPr>
              <w:pStyle w:val="TableText"/>
              <w:tabs>
                <w:tab w:val="left" w:pos="3306"/>
              </w:tabs>
              <w:jc w:val="right"/>
              <w:rPr>
                <w:rFonts w:cs="Calibri"/>
              </w:rPr>
            </w:pPr>
          </w:p>
        </w:tc>
      </w:tr>
      <w:tr w:rsidR="00BD2FF8" w:rsidRPr="00CF7E1B" w14:paraId="79E8C75F" w14:textId="77777777" w:rsidTr="00A96A2A">
        <w:trPr>
          <w:cantSplit/>
          <w:trHeight w:val="23"/>
        </w:trPr>
        <w:tc>
          <w:tcPr>
            <w:tcW w:w="1650" w:type="dxa"/>
            <w:tcBorders>
              <w:top w:val="nil"/>
              <w:left w:val="single" w:sz="2" w:space="0" w:color="003366"/>
              <w:bottom w:val="nil"/>
              <w:right w:val="single" w:sz="2" w:space="0" w:color="003366"/>
            </w:tcBorders>
          </w:tcPr>
          <w:p w14:paraId="41705A82" w14:textId="77777777" w:rsidR="00BD2FF8" w:rsidRPr="00F80177" w:rsidRDefault="00BD2FF8" w:rsidP="00851F94">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0E4D130F" w14:textId="77777777" w:rsidR="00BD2FF8" w:rsidRPr="00CF7E1B" w:rsidRDefault="00BD2FF8">
            <w:pPr>
              <w:pStyle w:val="TableText"/>
              <w:tabs>
                <w:tab w:val="left" w:pos="3306"/>
              </w:tabs>
              <w:rPr>
                <w:rFonts w:cs="Calibri"/>
              </w:rPr>
            </w:pPr>
            <w:r w:rsidRPr="00CF7E1B">
              <w:rPr>
                <w:rFonts w:cs="Calibri"/>
              </w:rPr>
              <w:t>Accrued Expenses</w:t>
            </w:r>
          </w:p>
        </w:tc>
        <w:tc>
          <w:tcPr>
            <w:tcW w:w="1458" w:type="dxa"/>
            <w:tcBorders>
              <w:top w:val="nil"/>
              <w:left w:val="nil"/>
              <w:bottom w:val="nil"/>
              <w:right w:val="nil"/>
            </w:tcBorders>
            <w:vAlign w:val="bottom"/>
          </w:tcPr>
          <w:p w14:paraId="3DE0D428" w14:textId="6B8944E6" w:rsidR="00BD2FF8" w:rsidRPr="00CF7E1B" w:rsidRDefault="00BD2FF8">
            <w:pPr>
              <w:pStyle w:val="TableText"/>
              <w:tabs>
                <w:tab w:val="left" w:pos="3306"/>
              </w:tabs>
              <w:jc w:val="right"/>
              <w:rPr>
                <w:rFonts w:cs="Calibri"/>
              </w:rPr>
            </w:pPr>
          </w:p>
        </w:tc>
        <w:tc>
          <w:tcPr>
            <w:tcW w:w="1512" w:type="dxa"/>
            <w:tcBorders>
              <w:top w:val="nil"/>
              <w:left w:val="nil"/>
              <w:bottom w:val="nil"/>
              <w:right w:val="nil"/>
            </w:tcBorders>
            <w:vAlign w:val="bottom"/>
          </w:tcPr>
          <w:p w14:paraId="7537D4BA" w14:textId="7C2D28F5" w:rsidR="00BD2FF8" w:rsidRPr="00CF7E1B" w:rsidRDefault="00BD2FF8">
            <w:pPr>
              <w:pStyle w:val="TableText"/>
              <w:tabs>
                <w:tab w:val="left" w:pos="3306"/>
              </w:tabs>
              <w:jc w:val="right"/>
              <w:rPr>
                <w:rFonts w:cs="Calibri"/>
              </w:rPr>
            </w:pPr>
          </w:p>
        </w:tc>
      </w:tr>
      <w:tr w:rsidR="000144FF" w:rsidRPr="00CF7E1B" w14:paraId="19FDE7DD" w14:textId="77777777" w:rsidTr="00A96A2A">
        <w:trPr>
          <w:cantSplit/>
          <w:trHeight w:val="23"/>
        </w:trPr>
        <w:tc>
          <w:tcPr>
            <w:tcW w:w="1650" w:type="dxa"/>
            <w:tcBorders>
              <w:top w:val="nil"/>
              <w:left w:val="single" w:sz="2" w:space="0" w:color="003366"/>
              <w:bottom w:val="nil"/>
              <w:right w:val="single" w:sz="2" w:space="0" w:color="003366"/>
            </w:tcBorders>
          </w:tcPr>
          <w:p w14:paraId="7235859D" w14:textId="77777777" w:rsidR="000144FF" w:rsidRPr="00F80177" w:rsidRDefault="000144FF">
            <w:pPr>
              <w:pStyle w:val="TableReference"/>
              <w:tabs>
                <w:tab w:val="left" w:pos="3306"/>
              </w:tabs>
              <w:spacing w:before="40"/>
              <w:rPr>
                <w:rFonts w:cs="Calibri"/>
                <w:color w:val="auto"/>
                <w:sz w:val="16"/>
                <w:szCs w:val="16"/>
              </w:rPr>
            </w:pPr>
          </w:p>
        </w:tc>
        <w:tc>
          <w:tcPr>
            <w:tcW w:w="5711" w:type="dxa"/>
            <w:tcBorders>
              <w:top w:val="nil"/>
              <w:left w:val="single" w:sz="2" w:space="0" w:color="003366"/>
              <w:bottom w:val="nil"/>
              <w:right w:val="nil"/>
            </w:tcBorders>
            <w:vAlign w:val="bottom"/>
          </w:tcPr>
          <w:p w14:paraId="0A53CCDA" w14:textId="77777777" w:rsidR="000144FF" w:rsidRPr="00CF7E1B" w:rsidRDefault="000144FF">
            <w:pPr>
              <w:pStyle w:val="TableText"/>
              <w:tabs>
                <w:tab w:val="left" w:pos="3306"/>
              </w:tabs>
              <w:rPr>
                <w:rFonts w:cs="Calibri"/>
                <w:b/>
                <w:bCs/>
              </w:rPr>
            </w:pPr>
            <w:r w:rsidRPr="00CF7E1B">
              <w:rPr>
                <w:rFonts w:cs="Calibri"/>
                <w:b/>
                <w:bCs/>
              </w:rPr>
              <w:t>Tota</w:t>
            </w:r>
            <w:r w:rsidR="00E24374" w:rsidRPr="00CF7E1B">
              <w:rPr>
                <w:rFonts w:cs="Calibri"/>
                <w:b/>
                <w:bCs/>
              </w:rPr>
              <w:t>l Payables with Non-</w:t>
            </w:r>
            <w:r w:rsidRPr="00CF7E1B">
              <w:rPr>
                <w:rFonts w:cs="Calibri"/>
                <w:b/>
                <w:bCs/>
              </w:rPr>
              <w:t xml:space="preserve">ACT Government </w:t>
            </w:r>
            <w:r w:rsidR="00E24374" w:rsidRPr="00CF7E1B">
              <w:rPr>
                <w:rFonts w:cs="Calibri"/>
                <w:b/>
                <w:bCs/>
              </w:rPr>
              <w:t>Entities</w:t>
            </w:r>
          </w:p>
        </w:tc>
        <w:tc>
          <w:tcPr>
            <w:tcW w:w="1458" w:type="dxa"/>
            <w:tcBorders>
              <w:top w:val="single" w:sz="2" w:space="0" w:color="003366"/>
              <w:left w:val="nil"/>
              <w:bottom w:val="single" w:sz="2" w:space="0" w:color="003366"/>
              <w:right w:val="nil"/>
            </w:tcBorders>
            <w:vAlign w:val="bottom"/>
          </w:tcPr>
          <w:p w14:paraId="4BE68190" w14:textId="06B69E20" w:rsidR="000144FF" w:rsidRPr="00CF7E1B" w:rsidRDefault="000144FF">
            <w:pPr>
              <w:pStyle w:val="TableText"/>
              <w:tabs>
                <w:tab w:val="left" w:pos="3306"/>
              </w:tabs>
              <w:jc w:val="right"/>
              <w:rPr>
                <w:rFonts w:cs="Calibri"/>
                <w:b/>
                <w:bCs/>
              </w:rPr>
            </w:pPr>
          </w:p>
        </w:tc>
        <w:tc>
          <w:tcPr>
            <w:tcW w:w="1512" w:type="dxa"/>
            <w:tcBorders>
              <w:top w:val="single" w:sz="2" w:space="0" w:color="003366"/>
              <w:left w:val="nil"/>
              <w:bottom w:val="single" w:sz="2" w:space="0" w:color="003366"/>
              <w:right w:val="nil"/>
            </w:tcBorders>
            <w:vAlign w:val="bottom"/>
          </w:tcPr>
          <w:p w14:paraId="65055E42" w14:textId="0C251C2D" w:rsidR="000144FF" w:rsidRPr="00CF7E1B" w:rsidRDefault="000144FF">
            <w:pPr>
              <w:pStyle w:val="TableText"/>
              <w:tabs>
                <w:tab w:val="left" w:pos="3306"/>
              </w:tabs>
              <w:jc w:val="right"/>
              <w:rPr>
                <w:rFonts w:cs="Calibri"/>
                <w:b/>
                <w:bCs/>
              </w:rPr>
            </w:pPr>
          </w:p>
        </w:tc>
      </w:tr>
      <w:tr w:rsidR="000144FF" w:rsidRPr="00CF7E1B" w14:paraId="0A0A55D6" w14:textId="77777777" w:rsidTr="00A96A2A">
        <w:trPr>
          <w:cantSplit/>
          <w:trHeight w:val="23"/>
        </w:trPr>
        <w:tc>
          <w:tcPr>
            <w:tcW w:w="1650" w:type="dxa"/>
            <w:tcBorders>
              <w:top w:val="nil"/>
              <w:left w:val="single" w:sz="2" w:space="0" w:color="003366"/>
              <w:bottom w:val="nil"/>
              <w:right w:val="single" w:sz="2" w:space="0" w:color="003366"/>
            </w:tcBorders>
          </w:tcPr>
          <w:p w14:paraId="5ED86709" w14:textId="77777777" w:rsidR="000144FF" w:rsidRPr="00F80177" w:rsidRDefault="000144FF">
            <w:pPr>
              <w:pStyle w:val="TableReference"/>
              <w:tabs>
                <w:tab w:val="left" w:pos="3306"/>
              </w:tabs>
              <w:spacing w:before="40"/>
              <w:rPr>
                <w:rFonts w:cs="Calibri"/>
                <w:color w:val="auto"/>
              </w:rPr>
            </w:pPr>
          </w:p>
        </w:tc>
        <w:tc>
          <w:tcPr>
            <w:tcW w:w="5711" w:type="dxa"/>
            <w:tcBorders>
              <w:top w:val="nil"/>
              <w:left w:val="single" w:sz="2" w:space="0" w:color="003366"/>
              <w:bottom w:val="nil"/>
              <w:right w:val="nil"/>
            </w:tcBorders>
            <w:vAlign w:val="bottom"/>
          </w:tcPr>
          <w:p w14:paraId="2EF5AB4C" w14:textId="77777777" w:rsidR="000144FF" w:rsidRPr="00CF7E1B" w:rsidRDefault="000144FF">
            <w:pPr>
              <w:pStyle w:val="TableText"/>
              <w:tabs>
                <w:tab w:val="left" w:pos="3306"/>
              </w:tabs>
              <w:rPr>
                <w:rFonts w:cs="Calibri"/>
                <w:b/>
                <w:bCs/>
              </w:rPr>
            </w:pPr>
            <w:r w:rsidRPr="00CF7E1B">
              <w:rPr>
                <w:rFonts w:cs="Calibri"/>
                <w:b/>
                <w:bCs/>
              </w:rPr>
              <w:t>Total Payables</w:t>
            </w:r>
          </w:p>
        </w:tc>
        <w:tc>
          <w:tcPr>
            <w:tcW w:w="1458" w:type="dxa"/>
            <w:tcBorders>
              <w:top w:val="single" w:sz="2" w:space="0" w:color="003366"/>
              <w:left w:val="nil"/>
              <w:bottom w:val="double" w:sz="4" w:space="0" w:color="003366"/>
              <w:right w:val="nil"/>
            </w:tcBorders>
            <w:vAlign w:val="bottom"/>
          </w:tcPr>
          <w:p w14:paraId="21B95316" w14:textId="0641E61C" w:rsidR="000144FF" w:rsidRPr="00CF7E1B" w:rsidRDefault="000144FF">
            <w:pPr>
              <w:pStyle w:val="TableText"/>
              <w:tabs>
                <w:tab w:val="left" w:pos="3306"/>
              </w:tabs>
              <w:jc w:val="right"/>
              <w:rPr>
                <w:rFonts w:cs="Calibri"/>
                <w:b/>
                <w:bCs/>
              </w:rPr>
            </w:pPr>
          </w:p>
        </w:tc>
        <w:tc>
          <w:tcPr>
            <w:tcW w:w="1512" w:type="dxa"/>
            <w:tcBorders>
              <w:top w:val="single" w:sz="2" w:space="0" w:color="003366"/>
              <w:left w:val="nil"/>
              <w:bottom w:val="double" w:sz="4" w:space="0" w:color="003366"/>
              <w:right w:val="nil"/>
            </w:tcBorders>
            <w:vAlign w:val="bottom"/>
          </w:tcPr>
          <w:p w14:paraId="5DB5299D" w14:textId="26DCF8CF" w:rsidR="000144FF" w:rsidRPr="00CF7E1B" w:rsidRDefault="000144FF">
            <w:pPr>
              <w:pStyle w:val="TableText"/>
              <w:tabs>
                <w:tab w:val="left" w:pos="3306"/>
              </w:tabs>
              <w:jc w:val="right"/>
              <w:rPr>
                <w:rFonts w:cs="Calibri"/>
                <w:b/>
                <w:bCs/>
              </w:rPr>
            </w:pPr>
          </w:p>
        </w:tc>
      </w:tr>
      <w:tr w:rsidR="000144FF" w:rsidRPr="00CF7E1B" w14:paraId="6516542A" w14:textId="77777777" w:rsidTr="00914FDD">
        <w:trPr>
          <w:cantSplit/>
          <w:trHeight w:val="23"/>
        </w:trPr>
        <w:tc>
          <w:tcPr>
            <w:tcW w:w="1650" w:type="dxa"/>
            <w:tcBorders>
              <w:top w:val="nil"/>
              <w:left w:val="single" w:sz="2" w:space="0" w:color="003366"/>
              <w:bottom w:val="nil"/>
              <w:right w:val="single" w:sz="2" w:space="0" w:color="003366"/>
            </w:tcBorders>
            <w:vAlign w:val="bottom"/>
          </w:tcPr>
          <w:p w14:paraId="498BB880" w14:textId="77777777" w:rsidR="000144FF" w:rsidRPr="00F80177" w:rsidRDefault="000144FF">
            <w:pPr>
              <w:pStyle w:val="TableReference"/>
              <w:tabs>
                <w:tab w:val="left" w:pos="3306"/>
              </w:tabs>
              <w:rPr>
                <w:rFonts w:cs="Calibri"/>
                <w:color w:val="auto"/>
                <w:sz w:val="18"/>
                <w:szCs w:val="18"/>
              </w:rPr>
            </w:pPr>
          </w:p>
        </w:tc>
        <w:tc>
          <w:tcPr>
            <w:tcW w:w="8681" w:type="dxa"/>
            <w:gridSpan w:val="3"/>
            <w:tcBorders>
              <w:top w:val="nil"/>
              <w:left w:val="single" w:sz="2" w:space="0" w:color="003366"/>
              <w:bottom w:val="nil"/>
              <w:right w:val="nil"/>
            </w:tcBorders>
            <w:vAlign w:val="bottom"/>
          </w:tcPr>
          <w:p w14:paraId="1031E477" w14:textId="77777777" w:rsidR="000144FF" w:rsidRPr="00CF7E1B" w:rsidRDefault="000144FF">
            <w:pPr>
              <w:tabs>
                <w:tab w:val="left" w:pos="3306"/>
              </w:tabs>
              <w:rPr>
                <w:rFonts w:cs="Calibri"/>
                <w:sz w:val="18"/>
                <w:szCs w:val="18"/>
              </w:rPr>
            </w:pPr>
          </w:p>
        </w:tc>
      </w:tr>
      <w:tr w:rsidR="000144FF" w:rsidRPr="00CF7E1B" w14:paraId="353DBC05" w14:textId="77777777" w:rsidTr="00914FDD">
        <w:trPr>
          <w:cantSplit/>
          <w:trHeight w:val="23"/>
        </w:trPr>
        <w:tc>
          <w:tcPr>
            <w:tcW w:w="1650" w:type="dxa"/>
            <w:tcBorders>
              <w:top w:val="nil"/>
              <w:left w:val="single" w:sz="2" w:space="0" w:color="003366"/>
              <w:bottom w:val="nil"/>
              <w:right w:val="single" w:sz="2" w:space="0" w:color="003366"/>
            </w:tcBorders>
            <w:vAlign w:val="bottom"/>
          </w:tcPr>
          <w:p w14:paraId="24A7AC2C" w14:textId="77777777" w:rsidR="000144FF" w:rsidRPr="0054162A" w:rsidRDefault="000144FF">
            <w:pPr>
              <w:pStyle w:val="TableReference"/>
              <w:tabs>
                <w:tab w:val="left" w:pos="3306"/>
              </w:tabs>
              <w:rPr>
                <w:rFonts w:cs="Calibri"/>
                <w:color w:val="auto"/>
                <w:sz w:val="16"/>
                <w:szCs w:val="16"/>
              </w:rPr>
            </w:pPr>
          </w:p>
        </w:tc>
        <w:tc>
          <w:tcPr>
            <w:tcW w:w="8681" w:type="dxa"/>
            <w:gridSpan w:val="3"/>
            <w:tcBorders>
              <w:top w:val="nil"/>
              <w:left w:val="single" w:sz="2" w:space="0" w:color="003366"/>
              <w:bottom w:val="nil"/>
              <w:right w:val="nil"/>
            </w:tcBorders>
            <w:shd w:val="clear" w:color="auto" w:fill="F2F2F2"/>
            <w:vAlign w:val="bottom"/>
          </w:tcPr>
          <w:p w14:paraId="4F84D073" w14:textId="77777777" w:rsidR="000144FF" w:rsidRPr="00CF7E1B" w:rsidRDefault="000144FF" w:rsidP="00D520D0">
            <w:pPr>
              <w:pStyle w:val="CommentaryTitle"/>
              <w:spacing w:after="240"/>
              <w:rPr>
                <w:rFonts w:cs="Calibri"/>
              </w:rPr>
            </w:pPr>
            <w:bookmarkStart w:id="801" w:name="_Toc163106367"/>
            <w:r w:rsidRPr="00CF7E1B">
              <w:rPr>
                <w:rFonts w:cs="Calibri"/>
              </w:rPr>
              <w:t xml:space="preserve">Commentary – Note </w:t>
            </w:r>
            <w:r w:rsidR="00D520D0" w:rsidRPr="00CF7E1B">
              <w:rPr>
                <w:rFonts w:cs="Calibri"/>
              </w:rPr>
              <w:t>32</w:t>
            </w:r>
            <w:r w:rsidRPr="00CF7E1B">
              <w:rPr>
                <w:rFonts w:cs="Calibri"/>
              </w:rPr>
              <w:t>: Payables</w:t>
            </w:r>
            <w:bookmarkEnd w:id="801"/>
          </w:p>
        </w:tc>
      </w:tr>
      <w:tr w:rsidR="008E7245" w:rsidRPr="00CF7E1B" w14:paraId="4D209450" w14:textId="77777777" w:rsidTr="00914FDD">
        <w:trPr>
          <w:cantSplit/>
          <w:trHeight w:val="23"/>
        </w:trPr>
        <w:tc>
          <w:tcPr>
            <w:tcW w:w="1650" w:type="dxa"/>
            <w:tcBorders>
              <w:top w:val="nil"/>
              <w:left w:val="single" w:sz="2" w:space="0" w:color="003366"/>
              <w:bottom w:val="nil"/>
              <w:right w:val="single" w:sz="2" w:space="0" w:color="003366"/>
            </w:tcBorders>
          </w:tcPr>
          <w:p w14:paraId="1C62E968" w14:textId="77777777" w:rsidR="008E7245" w:rsidRPr="0003190A" w:rsidRDefault="008E7245" w:rsidP="003E0E51">
            <w:pPr>
              <w:pStyle w:val="TableReference"/>
              <w:tabs>
                <w:tab w:val="left" w:pos="3306"/>
              </w:tabs>
              <w:spacing w:before="40"/>
              <w:rPr>
                <w:rFonts w:cs="Calibri"/>
                <w:color w:val="000000"/>
                <w:sz w:val="16"/>
                <w:szCs w:val="16"/>
              </w:rPr>
            </w:pPr>
            <w:r w:rsidRPr="0003190A">
              <w:rPr>
                <w:rFonts w:cs="Calibri"/>
                <w:color w:val="000000"/>
                <w:sz w:val="16"/>
                <w:szCs w:val="16"/>
              </w:rPr>
              <w:t>ACT Disclosure Policy</w:t>
            </w:r>
          </w:p>
        </w:tc>
        <w:tc>
          <w:tcPr>
            <w:tcW w:w="8681" w:type="dxa"/>
            <w:gridSpan w:val="3"/>
            <w:tcBorders>
              <w:top w:val="nil"/>
              <w:left w:val="single" w:sz="2" w:space="0" w:color="003366"/>
              <w:bottom w:val="nil"/>
              <w:right w:val="nil"/>
            </w:tcBorders>
            <w:shd w:val="clear" w:color="auto" w:fill="F2F2F2"/>
            <w:vAlign w:val="bottom"/>
          </w:tcPr>
          <w:p w14:paraId="19A0E93D" w14:textId="77777777" w:rsidR="008E7245" w:rsidRPr="008E65BF" w:rsidRDefault="008E7245" w:rsidP="00414DB4">
            <w:pPr>
              <w:pStyle w:val="CommentaryText"/>
              <w:rPr>
                <w:rFonts w:cs="Calibri"/>
                <w:color w:val="000000"/>
                <w:szCs w:val="20"/>
              </w:rPr>
            </w:pPr>
            <w:r w:rsidRPr="008E65BF">
              <w:rPr>
                <w:rFonts w:cs="Calibri"/>
                <w:color w:val="000000"/>
                <w:szCs w:val="20"/>
              </w:rPr>
              <w:t xml:space="preserve">An agency is not required to include disclosures associated with ageing of their payables where no payables are overdue. They can simply state that ‘No payables are </w:t>
            </w:r>
            <w:r w:rsidR="00414DB4" w:rsidRPr="008E65BF">
              <w:rPr>
                <w:rFonts w:cs="Calibri"/>
                <w:color w:val="000000"/>
                <w:szCs w:val="20"/>
              </w:rPr>
              <w:t>overdue</w:t>
            </w:r>
            <w:r w:rsidRPr="008E65BF">
              <w:rPr>
                <w:rFonts w:cs="Calibri"/>
                <w:color w:val="000000"/>
                <w:szCs w:val="20"/>
              </w:rPr>
              <w:t xml:space="preserve">.’ </w:t>
            </w:r>
          </w:p>
        </w:tc>
      </w:tr>
      <w:tr w:rsidR="008E7245" w:rsidRPr="00CF7E1B" w14:paraId="29BB02EF" w14:textId="77777777" w:rsidTr="00914FDD">
        <w:trPr>
          <w:cantSplit/>
          <w:trHeight w:val="23"/>
        </w:trPr>
        <w:tc>
          <w:tcPr>
            <w:tcW w:w="1650" w:type="dxa"/>
            <w:tcBorders>
              <w:top w:val="nil"/>
              <w:left w:val="single" w:sz="2" w:space="0" w:color="003366"/>
              <w:bottom w:val="nil"/>
              <w:right w:val="single" w:sz="2" w:space="0" w:color="003366"/>
            </w:tcBorders>
            <w:vAlign w:val="bottom"/>
          </w:tcPr>
          <w:p w14:paraId="75E6A204" w14:textId="77777777" w:rsidR="008E7245" w:rsidRPr="0054162A" w:rsidRDefault="008E7245">
            <w:pPr>
              <w:pStyle w:val="TableReference"/>
              <w:tabs>
                <w:tab w:val="left" w:pos="3306"/>
              </w:tabs>
              <w:rPr>
                <w:rFonts w:cs="Calibri"/>
                <w:color w:val="auto"/>
                <w:sz w:val="16"/>
                <w:szCs w:val="16"/>
              </w:rPr>
            </w:pPr>
          </w:p>
        </w:tc>
        <w:tc>
          <w:tcPr>
            <w:tcW w:w="8681" w:type="dxa"/>
            <w:gridSpan w:val="3"/>
            <w:tcBorders>
              <w:top w:val="nil"/>
              <w:left w:val="single" w:sz="2" w:space="0" w:color="003366"/>
              <w:bottom w:val="nil"/>
              <w:right w:val="nil"/>
            </w:tcBorders>
            <w:shd w:val="clear" w:color="auto" w:fill="F2F2F2"/>
            <w:vAlign w:val="bottom"/>
          </w:tcPr>
          <w:p w14:paraId="2BE2754E" w14:textId="77777777" w:rsidR="008E7245" w:rsidRPr="00CF7E1B" w:rsidRDefault="008E7245" w:rsidP="00586F5B">
            <w:pPr>
              <w:pStyle w:val="CommentaryText"/>
              <w:rPr>
                <w:rFonts w:cs="Calibri"/>
              </w:rPr>
            </w:pPr>
            <w:r w:rsidRPr="00CF7E1B">
              <w:rPr>
                <w:rFonts w:cs="Calibri"/>
              </w:rPr>
              <w:t xml:space="preserve">The agency has a net Goods and Services Tax (GST) Receivable that is shown in Note 23 </w:t>
            </w:r>
            <w:r w:rsidRPr="00CF7E1B">
              <w:rPr>
                <w:rFonts w:cs="Calibri"/>
                <w:i/>
              </w:rPr>
              <w:t>Receivables</w:t>
            </w:r>
            <w:r w:rsidRPr="00CF7E1B">
              <w:rPr>
                <w:rFonts w:cs="Calibri"/>
              </w:rPr>
              <w:t>.  In most cases a</w:t>
            </w:r>
            <w:r w:rsidRPr="00CF7E1B">
              <w:rPr>
                <w:rFonts w:cs="Calibri"/>
                <w:szCs w:val="20"/>
              </w:rPr>
              <w:t>gencies</w:t>
            </w:r>
            <w:r w:rsidRPr="00CF7E1B">
              <w:rPr>
                <w:rFonts w:cs="Calibri"/>
              </w:rPr>
              <w:t xml:space="preserve"> will have a net GST Receivable.  However, if a net GST Payable arises then this amount would be disclosed in this Payables note.  For example, a net GST Payable will occur where an agency derives a significant amount of its income from sources other than </w:t>
            </w:r>
            <w:r w:rsidRPr="00586F5B">
              <w:rPr>
                <w:rFonts w:cs="Calibri"/>
              </w:rPr>
              <w:t>CRP.</w:t>
            </w:r>
          </w:p>
        </w:tc>
      </w:tr>
      <w:tr w:rsidR="008E7245" w:rsidRPr="00CF7E1B" w14:paraId="2EDC252D" w14:textId="77777777" w:rsidTr="00914FDD">
        <w:trPr>
          <w:cantSplit/>
        </w:trPr>
        <w:tc>
          <w:tcPr>
            <w:tcW w:w="1650" w:type="dxa"/>
            <w:tcBorders>
              <w:top w:val="nil"/>
              <w:left w:val="single" w:sz="2" w:space="0" w:color="003366"/>
              <w:bottom w:val="nil"/>
              <w:right w:val="single" w:sz="2" w:space="0" w:color="003366"/>
            </w:tcBorders>
          </w:tcPr>
          <w:p w14:paraId="066C5D40" w14:textId="77777777" w:rsidR="008E7245" w:rsidRPr="0054162A" w:rsidRDefault="008E7245">
            <w:pPr>
              <w:pStyle w:val="TableReference"/>
              <w:spacing w:before="60"/>
              <w:rPr>
                <w:rFonts w:cs="Calibri"/>
                <w:color w:val="auto"/>
                <w:sz w:val="16"/>
                <w:szCs w:val="16"/>
              </w:rPr>
            </w:pPr>
            <w:r w:rsidRPr="0054162A">
              <w:rPr>
                <w:rFonts w:cs="Calibri"/>
                <w:color w:val="auto"/>
                <w:sz w:val="16"/>
                <w:szCs w:val="16"/>
              </w:rPr>
              <w:t>Government Procurement Act Section 44 &amp; 45</w:t>
            </w:r>
          </w:p>
        </w:tc>
        <w:tc>
          <w:tcPr>
            <w:tcW w:w="8681" w:type="dxa"/>
            <w:gridSpan w:val="3"/>
            <w:tcBorders>
              <w:top w:val="nil"/>
              <w:left w:val="single" w:sz="2" w:space="0" w:color="003366"/>
              <w:bottom w:val="nil"/>
              <w:right w:val="nil"/>
            </w:tcBorders>
            <w:shd w:val="clear" w:color="auto" w:fill="F2F2F2"/>
          </w:tcPr>
          <w:p w14:paraId="06420C3D" w14:textId="77777777" w:rsidR="008E7245" w:rsidRPr="00CF7E1B" w:rsidRDefault="008E7245" w:rsidP="00C43BB3">
            <w:pPr>
              <w:pStyle w:val="TableText"/>
              <w:spacing w:before="0" w:after="120"/>
              <w:jc w:val="both"/>
              <w:rPr>
                <w:rFonts w:cs="Calibri"/>
                <w:sz w:val="20"/>
                <w:szCs w:val="16"/>
              </w:rPr>
            </w:pPr>
            <w:r w:rsidRPr="007C5459">
              <w:rPr>
                <w:rFonts w:cs="Calibri"/>
                <w:sz w:val="20"/>
                <w:szCs w:val="16"/>
              </w:rPr>
              <w:t xml:space="preserve">The </w:t>
            </w:r>
            <w:r w:rsidRPr="007C5459">
              <w:rPr>
                <w:rFonts w:cs="Calibri"/>
                <w:i/>
                <w:iCs/>
                <w:sz w:val="20"/>
                <w:szCs w:val="16"/>
              </w:rPr>
              <w:t>Government Procurement Act 2001</w:t>
            </w:r>
            <w:r w:rsidRPr="007C5459">
              <w:rPr>
                <w:rFonts w:cs="Calibri"/>
                <w:sz w:val="20"/>
                <w:szCs w:val="16"/>
              </w:rPr>
              <w:t xml:space="preserve"> requires interest to be paid where a commercial account is not paid in full by the 25th day of the month after the month in which the payment is due.  Therefore a</w:t>
            </w:r>
            <w:r w:rsidRPr="007C5459">
              <w:rPr>
                <w:rFonts w:cs="Calibri"/>
                <w:sz w:val="20"/>
                <w:szCs w:val="20"/>
              </w:rPr>
              <w:t>gencies</w:t>
            </w:r>
            <w:r w:rsidRPr="007C5459">
              <w:rPr>
                <w:rFonts w:cs="Calibri"/>
                <w:sz w:val="20"/>
                <w:szCs w:val="16"/>
              </w:rPr>
              <w:t xml:space="preserve"> should ensure accounts are paid before interest becomes payable.</w:t>
            </w:r>
            <w:r w:rsidRPr="00CF7E1B">
              <w:rPr>
                <w:rFonts w:cs="Calibri"/>
                <w:sz w:val="20"/>
                <w:szCs w:val="16"/>
              </w:rPr>
              <w:t xml:space="preserve">  </w:t>
            </w:r>
          </w:p>
        </w:tc>
      </w:tr>
      <w:tr w:rsidR="008E7245" w:rsidRPr="00CF7E1B" w14:paraId="7FA21EA5" w14:textId="77777777" w:rsidTr="00914FDD">
        <w:trPr>
          <w:cantSplit/>
        </w:trPr>
        <w:tc>
          <w:tcPr>
            <w:tcW w:w="1650" w:type="dxa"/>
            <w:tcBorders>
              <w:top w:val="nil"/>
              <w:left w:val="single" w:sz="2" w:space="0" w:color="003366"/>
              <w:bottom w:val="nil"/>
              <w:right w:val="single" w:sz="2" w:space="0" w:color="003366"/>
            </w:tcBorders>
          </w:tcPr>
          <w:p w14:paraId="4E8AFED9" w14:textId="77777777" w:rsidR="008E7245" w:rsidRPr="0054162A" w:rsidRDefault="008E7245">
            <w:pPr>
              <w:pStyle w:val="TableReference"/>
              <w:spacing w:before="60"/>
              <w:rPr>
                <w:rFonts w:cs="Calibri"/>
                <w:color w:val="auto"/>
                <w:sz w:val="16"/>
                <w:szCs w:val="16"/>
              </w:rPr>
            </w:pPr>
            <w:r w:rsidRPr="0054162A">
              <w:rPr>
                <w:rFonts w:cs="Calibri"/>
                <w:color w:val="auto"/>
                <w:sz w:val="16"/>
                <w:szCs w:val="16"/>
              </w:rPr>
              <w:t>AASB 7.31-42</w:t>
            </w:r>
          </w:p>
        </w:tc>
        <w:tc>
          <w:tcPr>
            <w:tcW w:w="8681" w:type="dxa"/>
            <w:gridSpan w:val="3"/>
            <w:tcBorders>
              <w:top w:val="nil"/>
              <w:left w:val="single" w:sz="2" w:space="0" w:color="003366"/>
              <w:bottom w:val="nil"/>
              <w:right w:val="nil"/>
            </w:tcBorders>
            <w:shd w:val="clear" w:color="auto" w:fill="F2F2F2"/>
          </w:tcPr>
          <w:p w14:paraId="455F99F5" w14:textId="77777777" w:rsidR="008E7245" w:rsidRPr="00A26093" w:rsidRDefault="008E7245" w:rsidP="000A14F2">
            <w:pPr>
              <w:pStyle w:val="TableText"/>
              <w:spacing w:before="0" w:after="120"/>
              <w:jc w:val="both"/>
              <w:rPr>
                <w:rFonts w:cs="Calibri"/>
                <w:sz w:val="20"/>
                <w:szCs w:val="16"/>
              </w:rPr>
            </w:pPr>
            <w:r w:rsidRPr="00A26093">
              <w:rPr>
                <w:rFonts w:cs="Calibri"/>
                <w:sz w:val="20"/>
                <w:szCs w:val="16"/>
              </w:rPr>
              <w:t xml:space="preserve">AASB 7 </w:t>
            </w:r>
            <w:r w:rsidRPr="00A26093">
              <w:rPr>
                <w:rFonts w:cs="Calibri"/>
                <w:i/>
                <w:sz w:val="20"/>
                <w:szCs w:val="16"/>
              </w:rPr>
              <w:t>Financial Instruments: Disclosures</w:t>
            </w:r>
            <w:r w:rsidRPr="00A26093">
              <w:rPr>
                <w:rFonts w:cs="Calibri"/>
                <w:sz w:val="20"/>
                <w:szCs w:val="16"/>
              </w:rPr>
              <w:t xml:space="preserve"> requires a variety of quantitative and qualitative disclosures for each type of risk (including credit risk, liquidity risk and market risk) to evaluate the nature and extent of risks arising from financial instruments to which the agency is exposed.  This includes a maturity analysis for financial liabilities showing the remaining contractual maturities (see note 40 </w:t>
            </w:r>
            <w:r w:rsidRPr="00A26093">
              <w:rPr>
                <w:rFonts w:cs="Calibri"/>
                <w:i/>
                <w:sz w:val="20"/>
                <w:szCs w:val="16"/>
              </w:rPr>
              <w:t>Financial Instruments</w:t>
            </w:r>
            <w:r w:rsidRPr="00A26093">
              <w:rPr>
                <w:rFonts w:cs="Calibri"/>
                <w:sz w:val="20"/>
                <w:szCs w:val="16"/>
              </w:rPr>
              <w:t>).</w:t>
            </w:r>
          </w:p>
        </w:tc>
      </w:tr>
      <w:tr w:rsidR="008E7245" w:rsidRPr="00CF7E1B" w14:paraId="16586519" w14:textId="77777777" w:rsidTr="00914FDD">
        <w:trPr>
          <w:cantSplit/>
        </w:trPr>
        <w:tc>
          <w:tcPr>
            <w:tcW w:w="1650" w:type="dxa"/>
            <w:tcBorders>
              <w:top w:val="nil"/>
              <w:left w:val="single" w:sz="2" w:space="0" w:color="003366"/>
              <w:bottom w:val="nil"/>
              <w:right w:val="single" w:sz="2" w:space="0" w:color="003366"/>
            </w:tcBorders>
          </w:tcPr>
          <w:p w14:paraId="097EAD8F" w14:textId="77777777" w:rsidR="008E7245" w:rsidRPr="00485049" w:rsidRDefault="008E7245">
            <w:pPr>
              <w:pStyle w:val="TableReference"/>
              <w:spacing w:before="60"/>
              <w:rPr>
                <w:rFonts w:cs="Calibri"/>
                <w:color w:val="auto"/>
                <w:sz w:val="16"/>
                <w:szCs w:val="16"/>
              </w:rPr>
            </w:pPr>
            <w:r w:rsidRPr="00485049">
              <w:rPr>
                <w:rFonts w:cs="Calibri"/>
                <w:color w:val="auto"/>
                <w:sz w:val="16"/>
                <w:szCs w:val="16"/>
              </w:rPr>
              <w:t>ACT Disclosure Policy</w:t>
            </w:r>
          </w:p>
        </w:tc>
        <w:tc>
          <w:tcPr>
            <w:tcW w:w="8681" w:type="dxa"/>
            <w:gridSpan w:val="3"/>
            <w:tcBorders>
              <w:top w:val="nil"/>
              <w:left w:val="single" w:sz="2" w:space="0" w:color="003366"/>
              <w:bottom w:val="nil"/>
              <w:right w:val="nil"/>
            </w:tcBorders>
            <w:shd w:val="clear" w:color="auto" w:fill="F2F2F2"/>
          </w:tcPr>
          <w:p w14:paraId="5BD5061D" w14:textId="77777777" w:rsidR="008E7245" w:rsidRPr="00485049" w:rsidRDefault="008E7245" w:rsidP="00286191">
            <w:pPr>
              <w:pStyle w:val="TableText"/>
              <w:spacing w:before="0" w:after="120"/>
              <w:jc w:val="both"/>
              <w:rPr>
                <w:rFonts w:cs="Calibri"/>
                <w:sz w:val="20"/>
                <w:szCs w:val="16"/>
              </w:rPr>
            </w:pPr>
            <w:r w:rsidRPr="00266486">
              <w:rPr>
                <w:rFonts w:cs="Calibri"/>
                <w:sz w:val="20"/>
                <w:szCs w:val="20"/>
              </w:rPr>
              <w:t xml:space="preserve">ACT Government agencies are agencies </w:t>
            </w:r>
            <w:r>
              <w:rPr>
                <w:rFonts w:cs="Calibri"/>
                <w:sz w:val="20"/>
                <w:szCs w:val="20"/>
              </w:rPr>
              <w:t>that</w:t>
            </w:r>
            <w:r w:rsidRPr="00266486">
              <w:rPr>
                <w:rFonts w:cs="Calibri"/>
                <w:sz w:val="20"/>
                <w:szCs w:val="20"/>
              </w:rPr>
              <w:t xml:space="preserve"> form part of the ACT government or which the ACT Government controls.  A list of these agencies is contained in the </w:t>
            </w:r>
            <w:r w:rsidRPr="004C014A">
              <w:rPr>
                <w:rFonts w:cs="Calibri"/>
                <w:sz w:val="20"/>
                <w:szCs w:val="20"/>
              </w:rPr>
              <w:t>Australian Capital Territory Government Consolidated Annual Financial Statements</w:t>
            </w:r>
            <w:r>
              <w:rPr>
                <w:rFonts w:cs="Calibri"/>
                <w:sz w:val="20"/>
                <w:szCs w:val="20"/>
              </w:rPr>
              <w:t>,</w:t>
            </w:r>
            <w:r w:rsidRPr="004C014A">
              <w:rPr>
                <w:rFonts w:cs="Calibri"/>
                <w:sz w:val="20"/>
                <w:szCs w:val="20"/>
              </w:rPr>
              <w:t xml:space="preserve"> which </w:t>
            </w:r>
            <w:r>
              <w:rPr>
                <w:rFonts w:cs="Calibri"/>
                <w:sz w:val="20"/>
                <w:szCs w:val="20"/>
              </w:rPr>
              <w:t>can be</w:t>
            </w:r>
            <w:r w:rsidRPr="004C014A">
              <w:rPr>
                <w:rFonts w:cs="Calibri"/>
                <w:sz w:val="20"/>
                <w:szCs w:val="20"/>
              </w:rPr>
              <w:t xml:space="preserve"> found at the Treasury website under publications (http://apps.treasury.act.gov.au/publications).</w:t>
            </w:r>
          </w:p>
        </w:tc>
      </w:tr>
    </w:tbl>
    <w:p w14:paraId="5AB2E1C6" w14:textId="77777777" w:rsidR="00DB48DC" w:rsidRDefault="00DB48DC">
      <w:pPr>
        <w:rPr>
          <w:rFonts w:cs="Calibri"/>
          <w:sz w:val="20"/>
          <w:szCs w:val="20"/>
        </w:rPr>
      </w:pPr>
    </w:p>
    <w:p w14:paraId="7090DE3A" w14:textId="77777777" w:rsidR="00DB48DC" w:rsidRDefault="00DB48DC">
      <w:pPr>
        <w:rPr>
          <w:rFonts w:cs="Calibri"/>
          <w:sz w:val="20"/>
          <w:szCs w:val="20"/>
        </w:rPr>
      </w:pPr>
      <w:r>
        <w:rPr>
          <w:rFonts w:cs="Calibri"/>
          <w:sz w:val="20"/>
          <w:szCs w:val="20"/>
        </w:rPr>
        <w:br w:type="page"/>
      </w:r>
    </w:p>
    <w:tbl>
      <w:tblPr>
        <w:tblW w:w="100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384"/>
        <w:gridCol w:w="987"/>
        <w:gridCol w:w="1560"/>
      </w:tblGrid>
      <w:tr w:rsidR="00DB48DC" w:rsidRPr="00BE20E7" w14:paraId="0E2FBFC7" w14:textId="77777777" w:rsidTr="00514D82">
        <w:trPr>
          <w:cantSplit/>
          <w:trHeight w:val="23"/>
        </w:trPr>
        <w:tc>
          <w:tcPr>
            <w:tcW w:w="1137" w:type="dxa"/>
            <w:tcBorders>
              <w:top w:val="single" w:sz="4" w:space="0" w:color="auto"/>
              <w:left w:val="single" w:sz="2" w:space="0" w:color="003366"/>
              <w:bottom w:val="single" w:sz="4" w:space="0" w:color="auto"/>
              <w:right w:val="single" w:sz="2" w:space="0" w:color="003366"/>
            </w:tcBorders>
          </w:tcPr>
          <w:p w14:paraId="00AA387B" w14:textId="77777777" w:rsidR="00DB48DC" w:rsidRPr="00062CDE" w:rsidRDefault="00DB48DC" w:rsidP="00514D82">
            <w:pPr>
              <w:pStyle w:val="TableReference"/>
              <w:tabs>
                <w:tab w:val="left" w:pos="3306"/>
              </w:tabs>
              <w:spacing w:before="240"/>
              <w:rPr>
                <w:rFonts w:cs="Calibri"/>
                <w:b/>
                <w:color w:val="FF0000"/>
                <w:sz w:val="20"/>
                <w:szCs w:val="20"/>
              </w:rPr>
            </w:pPr>
            <w:bookmarkStart w:id="802" w:name="_Hlk41614450"/>
            <w:r w:rsidRPr="00062CDE">
              <w:rPr>
                <w:rFonts w:cs="Calibri"/>
                <w:b/>
                <w:color w:val="FF0000"/>
                <w:sz w:val="20"/>
                <w:szCs w:val="20"/>
              </w:rPr>
              <w:t>Reference</w:t>
            </w:r>
          </w:p>
        </w:tc>
        <w:tc>
          <w:tcPr>
            <w:tcW w:w="8931" w:type="dxa"/>
            <w:gridSpan w:val="3"/>
            <w:tcBorders>
              <w:top w:val="single" w:sz="4" w:space="0" w:color="auto"/>
              <w:left w:val="single" w:sz="2" w:space="0" w:color="003366"/>
              <w:bottom w:val="single" w:sz="4" w:space="0" w:color="auto"/>
              <w:right w:val="nil"/>
            </w:tcBorders>
            <w:vAlign w:val="bottom"/>
          </w:tcPr>
          <w:p w14:paraId="1D457F42" w14:textId="17166655" w:rsidR="00DB48DC" w:rsidRPr="00062CDE" w:rsidRDefault="00DB48DC" w:rsidP="002F1378">
            <w:pPr>
              <w:pStyle w:val="Heading1"/>
              <w:numPr>
                <w:ilvl w:val="0"/>
                <w:numId w:val="0"/>
              </w:numPr>
              <w:rPr>
                <w:color w:val="FF0000"/>
              </w:rPr>
            </w:pPr>
            <w:bookmarkStart w:id="803" w:name="_Toc43883633"/>
            <w:r>
              <w:rPr>
                <w:color w:val="FF0000"/>
              </w:rPr>
              <w:t>Note 33.</w:t>
            </w:r>
            <w:r w:rsidRPr="00062CDE">
              <w:rPr>
                <w:color w:val="FF0000"/>
              </w:rPr>
              <w:t xml:space="preserve">   </w:t>
            </w:r>
            <w:r w:rsidR="002F1378">
              <w:rPr>
                <w:color w:val="FF0000"/>
              </w:rPr>
              <w:t>Contract Liabilities</w:t>
            </w:r>
            <w:bookmarkEnd w:id="803"/>
          </w:p>
        </w:tc>
      </w:tr>
      <w:bookmarkEnd w:id="802"/>
      <w:tr w:rsidR="00DB48DC" w:rsidRPr="00DD296A" w14:paraId="275E067D" w14:textId="77777777" w:rsidTr="00D13AB9">
        <w:trPr>
          <w:cantSplit/>
          <w:trHeight w:val="23"/>
        </w:trPr>
        <w:tc>
          <w:tcPr>
            <w:tcW w:w="1137" w:type="dxa"/>
            <w:tcBorders>
              <w:top w:val="nil"/>
              <w:left w:val="single" w:sz="2" w:space="0" w:color="003366"/>
              <w:bottom w:val="nil"/>
              <w:right w:val="single" w:sz="2" w:space="0" w:color="003366"/>
            </w:tcBorders>
          </w:tcPr>
          <w:p w14:paraId="58DCE821" w14:textId="77777777" w:rsidR="00DB48DC" w:rsidRPr="00DD296A" w:rsidRDefault="00DB48DC" w:rsidP="00514D82">
            <w:pPr>
              <w:pStyle w:val="TableReference"/>
              <w:tabs>
                <w:tab w:val="left" w:pos="3306"/>
              </w:tabs>
              <w:spacing w:before="40"/>
              <w:rPr>
                <w:rFonts w:cs="Calibri"/>
                <w:color w:val="000000"/>
                <w:sz w:val="16"/>
                <w:szCs w:val="16"/>
              </w:rPr>
            </w:pPr>
          </w:p>
        </w:tc>
        <w:tc>
          <w:tcPr>
            <w:tcW w:w="6384" w:type="dxa"/>
            <w:tcBorders>
              <w:top w:val="nil"/>
              <w:left w:val="single" w:sz="2" w:space="0" w:color="003366"/>
              <w:bottom w:val="single" w:sz="4" w:space="0" w:color="FF0000"/>
              <w:right w:val="nil"/>
            </w:tcBorders>
            <w:vAlign w:val="bottom"/>
          </w:tcPr>
          <w:p w14:paraId="2DC23057" w14:textId="77777777" w:rsidR="00DB48DC" w:rsidRPr="00DB48DC" w:rsidRDefault="00DB48DC" w:rsidP="00514D82">
            <w:pPr>
              <w:pStyle w:val="TableText"/>
              <w:tabs>
                <w:tab w:val="left" w:pos="3306"/>
              </w:tabs>
              <w:rPr>
                <w:rFonts w:cs="Calibri"/>
                <w:b/>
                <w:bCs/>
                <w:color w:val="000000"/>
              </w:rPr>
            </w:pPr>
          </w:p>
        </w:tc>
        <w:tc>
          <w:tcPr>
            <w:tcW w:w="987" w:type="dxa"/>
            <w:tcBorders>
              <w:top w:val="nil"/>
              <w:left w:val="nil"/>
              <w:bottom w:val="single" w:sz="4" w:space="0" w:color="FF0000"/>
              <w:right w:val="nil"/>
            </w:tcBorders>
            <w:vAlign w:val="bottom"/>
          </w:tcPr>
          <w:p w14:paraId="0DC53C72" w14:textId="77777777" w:rsidR="00DB48DC" w:rsidRPr="00DB48DC" w:rsidRDefault="00DB48DC" w:rsidP="00514D82">
            <w:pPr>
              <w:pStyle w:val="TableText"/>
              <w:tabs>
                <w:tab w:val="left" w:pos="3306"/>
              </w:tabs>
              <w:jc w:val="right"/>
              <w:rPr>
                <w:rFonts w:cs="Calibri"/>
                <w:b/>
                <w:bCs/>
                <w:color w:val="FF0000"/>
              </w:rPr>
            </w:pPr>
            <w:r w:rsidRPr="00DB48DC">
              <w:rPr>
                <w:rFonts w:cs="Calibri"/>
                <w:b/>
                <w:bCs/>
                <w:color w:val="FF0000"/>
              </w:rPr>
              <w:t>2020</w:t>
            </w:r>
          </w:p>
          <w:p w14:paraId="62AC95CA" w14:textId="77777777" w:rsidR="00DB48DC" w:rsidRPr="00DB48DC" w:rsidRDefault="00DB48DC" w:rsidP="00514D82">
            <w:pPr>
              <w:pStyle w:val="TableText"/>
              <w:tabs>
                <w:tab w:val="left" w:pos="3306"/>
              </w:tabs>
              <w:jc w:val="right"/>
              <w:rPr>
                <w:rFonts w:cs="Calibri"/>
                <w:b/>
                <w:bCs/>
                <w:color w:val="FF0000"/>
              </w:rPr>
            </w:pPr>
            <w:r w:rsidRPr="00DB48DC">
              <w:rPr>
                <w:rFonts w:cs="Calibri"/>
                <w:b/>
                <w:bCs/>
                <w:color w:val="FF0000"/>
              </w:rPr>
              <w:t>$’000</w:t>
            </w:r>
          </w:p>
        </w:tc>
        <w:tc>
          <w:tcPr>
            <w:tcW w:w="1560" w:type="dxa"/>
            <w:tcBorders>
              <w:top w:val="nil"/>
              <w:left w:val="nil"/>
              <w:bottom w:val="single" w:sz="4" w:space="0" w:color="FF0000"/>
              <w:right w:val="nil"/>
            </w:tcBorders>
            <w:vAlign w:val="bottom"/>
          </w:tcPr>
          <w:p w14:paraId="11FB3EF4" w14:textId="77777777" w:rsidR="00DB48DC" w:rsidRPr="00DB48DC" w:rsidRDefault="00DB48DC" w:rsidP="00514D82">
            <w:pPr>
              <w:pStyle w:val="TableText"/>
              <w:tabs>
                <w:tab w:val="left" w:pos="3306"/>
              </w:tabs>
              <w:jc w:val="right"/>
              <w:rPr>
                <w:rFonts w:cs="Calibri"/>
                <w:b/>
                <w:bCs/>
                <w:color w:val="FF0000"/>
              </w:rPr>
            </w:pPr>
            <w:r w:rsidRPr="00DB48DC">
              <w:rPr>
                <w:rFonts w:cs="Calibri"/>
                <w:b/>
                <w:bCs/>
                <w:color w:val="FF0000"/>
              </w:rPr>
              <w:t>1 July 2019 adjusted for AASB 15</w:t>
            </w:r>
          </w:p>
          <w:p w14:paraId="6EAABE93" w14:textId="77777777" w:rsidR="00DB48DC" w:rsidRPr="00DB48DC" w:rsidRDefault="00DB48DC" w:rsidP="00514D82">
            <w:pPr>
              <w:pStyle w:val="TableText"/>
              <w:tabs>
                <w:tab w:val="left" w:pos="3306"/>
              </w:tabs>
              <w:jc w:val="right"/>
              <w:rPr>
                <w:rFonts w:cs="Calibri"/>
                <w:b/>
                <w:bCs/>
                <w:color w:val="FF0000"/>
              </w:rPr>
            </w:pPr>
            <w:r w:rsidRPr="00DB48DC">
              <w:rPr>
                <w:rFonts w:cs="Calibri"/>
                <w:b/>
                <w:bCs/>
                <w:color w:val="FF0000"/>
              </w:rPr>
              <w:t>$’000</w:t>
            </w:r>
          </w:p>
        </w:tc>
      </w:tr>
      <w:tr w:rsidR="00DB48DC" w:rsidRPr="0050125E" w14:paraId="1DD66D43" w14:textId="77777777" w:rsidTr="00D13AB9">
        <w:trPr>
          <w:cantSplit/>
          <w:trHeight w:val="23"/>
        </w:trPr>
        <w:tc>
          <w:tcPr>
            <w:tcW w:w="1137" w:type="dxa"/>
            <w:tcBorders>
              <w:top w:val="nil"/>
              <w:left w:val="single" w:sz="2" w:space="0" w:color="003366"/>
              <w:bottom w:val="nil"/>
              <w:right w:val="single" w:sz="4" w:space="0" w:color="FF0000"/>
            </w:tcBorders>
          </w:tcPr>
          <w:p w14:paraId="5D2BB144" w14:textId="77777777" w:rsidR="00DB48DC" w:rsidRPr="00DD296A" w:rsidRDefault="00DB48DC" w:rsidP="00514D82">
            <w:pPr>
              <w:pStyle w:val="TableReference"/>
              <w:tabs>
                <w:tab w:val="left" w:pos="3306"/>
              </w:tabs>
              <w:rPr>
                <w:rFonts w:cs="Calibri"/>
                <w:color w:val="000000"/>
                <w:sz w:val="16"/>
                <w:szCs w:val="16"/>
              </w:rPr>
            </w:pPr>
            <w:r w:rsidRPr="00CF26E8">
              <w:rPr>
                <w:rFonts w:cs="Calibri"/>
                <w:color w:val="FF0000"/>
                <w:sz w:val="16"/>
                <w:szCs w:val="16"/>
              </w:rPr>
              <w:t>AASB 15.116(a)</w:t>
            </w:r>
          </w:p>
        </w:tc>
        <w:tc>
          <w:tcPr>
            <w:tcW w:w="6384" w:type="dxa"/>
            <w:tcBorders>
              <w:top w:val="single" w:sz="4" w:space="0" w:color="FF0000"/>
              <w:left w:val="single" w:sz="4" w:space="0" w:color="FF0000"/>
              <w:bottom w:val="single" w:sz="4" w:space="0" w:color="FF0000"/>
              <w:right w:val="single" w:sz="4" w:space="0" w:color="FF0000"/>
            </w:tcBorders>
            <w:vAlign w:val="bottom"/>
          </w:tcPr>
          <w:p w14:paraId="703C5EF5" w14:textId="040FA851" w:rsidR="00DB48DC" w:rsidRPr="00DB48DC" w:rsidRDefault="00DB48DC" w:rsidP="00DB48DC">
            <w:pPr>
              <w:pStyle w:val="TableText"/>
              <w:tabs>
                <w:tab w:val="left" w:pos="3306"/>
              </w:tabs>
              <w:spacing w:before="0"/>
              <w:rPr>
                <w:rFonts w:cs="Calibri"/>
                <w:color w:val="FF0000"/>
              </w:rPr>
            </w:pPr>
            <w:r>
              <w:rPr>
                <w:rFonts w:eastAsia="Calibri" w:cs="Calibri"/>
                <w:color w:val="FF0000"/>
              </w:rPr>
              <w:t>Amounts R</w:t>
            </w:r>
            <w:r w:rsidRPr="00DB48DC">
              <w:rPr>
                <w:rFonts w:eastAsia="Calibri" w:cs="Calibri"/>
                <w:color w:val="FF0000"/>
              </w:rPr>
              <w:t xml:space="preserve">eceived </w:t>
            </w:r>
            <w:r>
              <w:rPr>
                <w:rFonts w:eastAsia="Calibri" w:cs="Calibri"/>
                <w:color w:val="FF0000"/>
              </w:rPr>
              <w:t>R</w:t>
            </w:r>
            <w:r w:rsidRPr="00DB48DC">
              <w:rPr>
                <w:rFonts w:eastAsia="Calibri" w:cs="Calibri"/>
                <w:color w:val="FF0000"/>
              </w:rPr>
              <w:t xml:space="preserve">elated to </w:t>
            </w:r>
            <w:r>
              <w:rPr>
                <w:rFonts w:eastAsia="Calibri" w:cs="Calibri"/>
                <w:color w:val="FF0000"/>
              </w:rPr>
              <w:t>C</w:t>
            </w:r>
            <w:r w:rsidRPr="00DB48DC">
              <w:rPr>
                <w:rFonts w:eastAsia="Calibri" w:cs="Calibri"/>
                <w:color w:val="FF0000"/>
              </w:rPr>
              <w:t xml:space="preserve">ontracts with </w:t>
            </w:r>
            <w:r>
              <w:rPr>
                <w:rFonts w:eastAsia="Calibri" w:cs="Calibri"/>
                <w:color w:val="FF0000"/>
              </w:rPr>
              <w:t>C</w:t>
            </w:r>
            <w:r w:rsidRPr="00DB48DC">
              <w:rPr>
                <w:rFonts w:eastAsia="Calibri" w:cs="Calibri"/>
                <w:color w:val="FF0000"/>
              </w:rPr>
              <w:t>ustomer</w:t>
            </w:r>
            <w:r>
              <w:rPr>
                <w:rFonts w:eastAsia="Calibri" w:cs="Calibri"/>
                <w:color w:val="FF0000"/>
              </w:rPr>
              <w:t>s</w:t>
            </w:r>
            <w:r w:rsidRPr="00DB48DC">
              <w:rPr>
                <w:rFonts w:eastAsia="Calibri" w:cs="Calibri"/>
                <w:color w:val="FF0000"/>
              </w:rPr>
              <w:t xml:space="preserve"> where the </w:t>
            </w:r>
            <w:r>
              <w:rPr>
                <w:rFonts w:eastAsia="Calibri" w:cs="Calibri"/>
                <w:color w:val="FF0000"/>
              </w:rPr>
              <w:t>P</w:t>
            </w:r>
            <w:r w:rsidRPr="00DB48DC">
              <w:rPr>
                <w:rFonts w:eastAsia="Calibri" w:cs="Calibri"/>
                <w:color w:val="FF0000"/>
              </w:rPr>
              <w:t xml:space="preserve">erformance </w:t>
            </w:r>
            <w:r>
              <w:rPr>
                <w:rFonts w:eastAsia="Calibri" w:cs="Calibri"/>
                <w:color w:val="FF0000"/>
              </w:rPr>
              <w:t>O</w:t>
            </w:r>
            <w:r w:rsidRPr="00DB48DC">
              <w:rPr>
                <w:rFonts w:eastAsia="Calibri" w:cs="Calibri"/>
                <w:color w:val="FF0000"/>
              </w:rPr>
              <w:t>bligation</w:t>
            </w:r>
            <w:r>
              <w:rPr>
                <w:rFonts w:eastAsia="Calibri" w:cs="Calibri"/>
                <w:color w:val="FF0000"/>
              </w:rPr>
              <w:t>s</w:t>
            </w:r>
            <w:r w:rsidRPr="00DB48DC">
              <w:rPr>
                <w:rFonts w:eastAsia="Calibri" w:cs="Calibri"/>
                <w:color w:val="FF0000"/>
              </w:rPr>
              <w:t xml:space="preserve"> has not yet been </w:t>
            </w:r>
            <w:r>
              <w:rPr>
                <w:rFonts w:eastAsia="Calibri" w:cs="Calibri"/>
                <w:color w:val="FF0000"/>
              </w:rPr>
              <w:t>S</w:t>
            </w:r>
            <w:r w:rsidRPr="00DB48DC">
              <w:rPr>
                <w:rFonts w:eastAsia="Calibri" w:cs="Calibri"/>
                <w:color w:val="FF0000"/>
              </w:rPr>
              <w:t>atisfied</w:t>
            </w:r>
          </w:p>
        </w:tc>
        <w:tc>
          <w:tcPr>
            <w:tcW w:w="987" w:type="dxa"/>
            <w:tcBorders>
              <w:top w:val="single" w:sz="4" w:space="0" w:color="FF0000"/>
              <w:left w:val="single" w:sz="4" w:space="0" w:color="FF0000"/>
              <w:bottom w:val="single" w:sz="4" w:space="0" w:color="FF0000"/>
              <w:right w:val="single" w:sz="4" w:space="0" w:color="FF0000"/>
            </w:tcBorders>
            <w:vAlign w:val="bottom"/>
          </w:tcPr>
          <w:p w14:paraId="5713D45D" w14:textId="77777777" w:rsidR="00DB48DC" w:rsidRPr="00DB48DC" w:rsidRDefault="00DB48DC" w:rsidP="00514D82">
            <w:pPr>
              <w:pStyle w:val="TableText"/>
              <w:tabs>
                <w:tab w:val="left" w:pos="3306"/>
              </w:tabs>
              <w:spacing w:before="0"/>
              <w:jc w:val="right"/>
              <w:rPr>
                <w:rFonts w:cs="Calibri"/>
                <w:color w:val="FF0000"/>
              </w:rPr>
            </w:pPr>
          </w:p>
        </w:tc>
        <w:tc>
          <w:tcPr>
            <w:tcW w:w="1560" w:type="dxa"/>
            <w:tcBorders>
              <w:top w:val="single" w:sz="4" w:space="0" w:color="FF0000"/>
              <w:left w:val="single" w:sz="4" w:space="0" w:color="FF0000"/>
              <w:bottom w:val="single" w:sz="4" w:space="0" w:color="FF0000"/>
              <w:right w:val="single" w:sz="4" w:space="0" w:color="FF0000"/>
            </w:tcBorders>
            <w:vAlign w:val="bottom"/>
          </w:tcPr>
          <w:p w14:paraId="2EC6DB43" w14:textId="77777777" w:rsidR="00DB48DC" w:rsidRPr="00DB48DC" w:rsidRDefault="00DB48DC" w:rsidP="00514D82">
            <w:pPr>
              <w:pStyle w:val="TableText"/>
              <w:tabs>
                <w:tab w:val="left" w:pos="3306"/>
              </w:tabs>
              <w:spacing w:before="0"/>
              <w:jc w:val="right"/>
              <w:rPr>
                <w:rFonts w:cs="Calibri"/>
                <w:color w:val="FF0000"/>
              </w:rPr>
            </w:pPr>
          </w:p>
        </w:tc>
      </w:tr>
      <w:tr w:rsidR="00DB48DC" w:rsidRPr="0050125E" w14:paraId="192FB8FC" w14:textId="77777777" w:rsidTr="00D13AB9">
        <w:trPr>
          <w:cantSplit/>
          <w:trHeight w:val="23"/>
        </w:trPr>
        <w:tc>
          <w:tcPr>
            <w:tcW w:w="1137" w:type="dxa"/>
            <w:tcBorders>
              <w:top w:val="nil"/>
              <w:left w:val="single" w:sz="2" w:space="0" w:color="003366"/>
              <w:bottom w:val="nil"/>
              <w:right w:val="single" w:sz="4" w:space="0" w:color="FF0000"/>
            </w:tcBorders>
          </w:tcPr>
          <w:p w14:paraId="462A6799" w14:textId="77777777" w:rsidR="00DB48DC" w:rsidRPr="00DD296A" w:rsidRDefault="00DB48DC" w:rsidP="00514D82">
            <w:pPr>
              <w:pStyle w:val="TableReference"/>
              <w:tabs>
                <w:tab w:val="left" w:pos="3306"/>
              </w:tabs>
              <w:spacing w:before="40"/>
              <w:rPr>
                <w:rFonts w:cs="Calibri"/>
                <w:color w:val="000000"/>
                <w:sz w:val="16"/>
                <w:szCs w:val="16"/>
              </w:rPr>
            </w:pPr>
            <w:r w:rsidRPr="00CF26E8">
              <w:rPr>
                <w:rFonts w:cs="Calibri"/>
                <w:color w:val="FF0000"/>
                <w:sz w:val="16"/>
                <w:szCs w:val="16"/>
              </w:rPr>
              <w:t>AASB1058.31</w:t>
            </w:r>
          </w:p>
        </w:tc>
        <w:tc>
          <w:tcPr>
            <w:tcW w:w="6384" w:type="dxa"/>
            <w:tcBorders>
              <w:top w:val="single" w:sz="4" w:space="0" w:color="FF0000"/>
              <w:left w:val="single" w:sz="4" w:space="0" w:color="FF0000"/>
              <w:bottom w:val="single" w:sz="4" w:space="0" w:color="FF0000"/>
              <w:right w:val="single" w:sz="4" w:space="0" w:color="FF0000"/>
            </w:tcBorders>
            <w:vAlign w:val="bottom"/>
          </w:tcPr>
          <w:p w14:paraId="63D544A0" w14:textId="64E41473" w:rsidR="00DB48DC" w:rsidRPr="00DB48DC" w:rsidRDefault="00DB48DC" w:rsidP="00DB48DC">
            <w:pPr>
              <w:pStyle w:val="TableText"/>
              <w:tabs>
                <w:tab w:val="left" w:pos="3306"/>
              </w:tabs>
              <w:rPr>
                <w:rFonts w:cs="Calibri"/>
                <w:color w:val="FF0000"/>
              </w:rPr>
            </w:pPr>
            <w:r w:rsidRPr="00DB48DC">
              <w:rPr>
                <w:rFonts w:eastAsia="Calibri" w:cs="Calibri"/>
                <w:color w:val="FF0000"/>
              </w:rPr>
              <w:t xml:space="preserve">Amounts </w:t>
            </w:r>
            <w:r>
              <w:rPr>
                <w:rFonts w:eastAsia="Calibri" w:cs="Calibri"/>
                <w:color w:val="FF0000"/>
              </w:rPr>
              <w:t>R</w:t>
            </w:r>
            <w:r w:rsidRPr="00DB48DC">
              <w:rPr>
                <w:rFonts w:eastAsia="Calibri" w:cs="Calibri"/>
                <w:color w:val="FF0000"/>
              </w:rPr>
              <w:t xml:space="preserve">eceived in </w:t>
            </w:r>
            <w:r>
              <w:rPr>
                <w:rFonts w:eastAsia="Calibri" w:cs="Calibri"/>
                <w:color w:val="FF0000"/>
              </w:rPr>
              <w:t>R</w:t>
            </w:r>
            <w:r w:rsidRPr="00DB48DC">
              <w:rPr>
                <w:rFonts w:eastAsia="Calibri" w:cs="Calibri"/>
                <w:color w:val="FF0000"/>
              </w:rPr>
              <w:t xml:space="preserve">elation to </w:t>
            </w:r>
            <w:r>
              <w:rPr>
                <w:rFonts w:eastAsia="Calibri" w:cs="Calibri"/>
                <w:color w:val="FF0000"/>
              </w:rPr>
              <w:t>A</w:t>
            </w:r>
            <w:r w:rsidRPr="00DB48DC">
              <w:rPr>
                <w:rFonts w:eastAsia="Calibri" w:cs="Calibri"/>
                <w:color w:val="FF0000"/>
              </w:rPr>
              <w:t xml:space="preserve">cquisition or </w:t>
            </w:r>
            <w:r>
              <w:rPr>
                <w:rFonts w:eastAsia="Calibri" w:cs="Calibri"/>
                <w:color w:val="FF0000"/>
              </w:rPr>
              <w:t>C</w:t>
            </w:r>
            <w:r w:rsidRPr="00DB48DC">
              <w:rPr>
                <w:rFonts w:eastAsia="Calibri" w:cs="Calibri"/>
                <w:color w:val="FF0000"/>
              </w:rPr>
              <w:t xml:space="preserve">onstruction of an </w:t>
            </w:r>
            <w:r>
              <w:rPr>
                <w:rFonts w:eastAsia="Calibri" w:cs="Calibri"/>
                <w:color w:val="FF0000"/>
              </w:rPr>
              <w:t>A</w:t>
            </w:r>
            <w:r w:rsidRPr="00DB48DC">
              <w:rPr>
                <w:rFonts w:eastAsia="Calibri" w:cs="Calibri"/>
                <w:color w:val="FF0000"/>
              </w:rPr>
              <w:t xml:space="preserve">sset to be </w:t>
            </w:r>
            <w:r>
              <w:rPr>
                <w:rFonts w:eastAsia="Calibri" w:cs="Calibri"/>
                <w:color w:val="FF0000"/>
              </w:rPr>
              <w:t>C</w:t>
            </w:r>
            <w:r w:rsidRPr="00DB48DC">
              <w:rPr>
                <w:rFonts w:eastAsia="Calibri" w:cs="Calibri"/>
                <w:color w:val="FF0000"/>
              </w:rPr>
              <w:t xml:space="preserve">ontrolled by the Agency which is not </w:t>
            </w:r>
            <w:r>
              <w:rPr>
                <w:rFonts w:eastAsia="Calibri" w:cs="Calibri"/>
                <w:color w:val="FF0000"/>
              </w:rPr>
              <w:t>C</w:t>
            </w:r>
            <w:r w:rsidRPr="00DB48DC">
              <w:rPr>
                <w:rFonts w:eastAsia="Calibri" w:cs="Calibri"/>
                <w:color w:val="FF0000"/>
              </w:rPr>
              <w:t>omplete</w:t>
            </w:r>
          </w:p>
        </w:tc>
        <w:tc>
          <w:tcPr>
            <w:tcW w:w="987" w:type="dxa"/>
            <w:tcBorders>
              <w:top w:val="single" w:sz="4" w:space="0" w:color="FF0000"/>
              <w:left w:val="single" w:sz="4" w:space="0" w:color="FF0000"/>
              <w:bottom w:val="single" w:sz="4" w:space="0" w:color="FF0000"/>
              <w:right w:val="single" w:sz="4" w:space="0" w:color="FF0000"/>
            </w:tcBorders>
            <w:vAlign w:val="bottom"/>
          </w:tcPr>
          <w:p w14:paraId="07B6AB7C" w14:textId="77777777" w:rsidR="00DB48DC" w:rsidRPr="00DB48DC" w:rsidRDefault="00DB48DC" w:rsidP="00514D82">
            <w:pPr>
              <w:pStyle w:val="TableText"/>
              <w:tabs>
                <w:tab w:val="left" w:pos="3306"/>
              </w:tabs>
              <w:jc w:val="right"/>
              <w:rPr>
                <w:rFonts w:cs="Calibri"/>
                <w:color w:val="FF0000"/>
              </w:rPr>
            </w:pPr>
          </w:p>
        </w:tc>
        <w:tc>
          <w:tcPr>
            <w:tcW w:w="1560" w:type="dxa"/>
            <w:tcBorders>
              <w:top w:val="single" w:sz="4" w:space="0" w:color="FF0000"/>
              <w:left w:val="single" w:sz="4" w:space="0" w:color="FF0000"/>
              <w:bottom w:val="single" w:sz="4" w:space="0" w:color="FF0000"/>
              <w:right w:val="single" w:sz="4" w:space="0" w:color="FF0000"/>
            </w:tcBorders>
            <w:vAlign w:val="bottom"/>
          </w:tcPr>
          <w:p w14:paraId="05DD631B" w14:textId="77777777" w:rsidR="00DB48DC" w:rsidRPr="00DB48DC" w:rsidRDefault="00DB48DC" w:rsidP="00514D82">
            <w:pPr>
              <w:pStyle w:val="TableText"/>
              <w:tabs>
                <w:tab w:val="left" w:pos="3306"/>
              </w:tabs>
              <w:jc w:val="right"/>
              <w:rPr>
                <w:rFonts w:cs="Calibri"/>
                <w:color w:val="FF0000"/>
              </w:rPr>
            </w:pPr>
          </w:p>
        </w:tc>
      </w:tr>
      <w:tr w:rsidR="00DB48DC" w:rsidRPr="0050125E" w14:paraId="5564BB38" w14:textId="77777777" w:rsidTr="00D13AB9">
        <w:trPr>
          <w:cantSplit/>
          <w:trHeight w:val="23"/>
        </w:trPr>
        <w:tc>
          <w:tcPr>
            <w:tcW w:w="1137" w:type="dxa"/>
            <w:tcBorders>
              <w:top w:val="nil"/>
              <w:left w:val="single" w:sz="2" w:space="0" w:color="003366"/>
              <w:bottom w:val="nil"/>
              <w:right w:val="single" w:sz="2" w:space="0" w:color="003366"/>
            </w:tcBorders>
          </w:tcPr>
          <w:p w14:paraId="56D85B89" w14:textId="77777777" w:rsidR="00DB48DC" w:rsidRPr="00DD296A" w:rsidRDefault="00DB48DC" w:rsidP="00514D82">
            <w:pPr>
              <w:pStyle w:val="TableReference"/>
              <w:tabs>
                <w:tab w:val="left" w:pos="3306"/>
              </w:tabs>
              <w:spacing w:before="40"/>
              <w:rPr>
                <w:rFonts w:cs="Calibri"/>
                <w:color w:val="000000"/>
                <w:sz w:val="16"/>
                <w:szCs w:val="16"/>
              </w:rPr>
            </w:pPr>
          </w:p>
        </w:tc>
        <w:tc>
          <w:tcPr>
            <w:tcW w:w="6384" w:type="dxa"/>
            <w:tcBorders>
              <w:top w:val="single" w:sz="4" w:space="0" w:color="FF0000"/>
              <w:left w:val="single" w:sz="2" w:space="0" w:color="003366"/>
              <w:bottom w:val="nil"/>
              <w:right w:val="nil"/>
            </w:tcBorders>
            <w:shd w:val="clear" w:color="auto" w:fill="auto"/>
          </w:tcPr>
          <w:p w14:paraId="453C7541" w14:textId="77777777" w:rsidR="00DB48DC" w:rsidRPr="00DB48DC" w:rsidRDefault="00DB48DC" w:rsidP="00514D82">
            <w:pPr>
              <w:pStyle w:val="CommentaryHeading"/>
              <w:tabs>
                <w:tab w:val="left" w:pos="3306"/>
              </w:tabs>
              <w:spacing w:before="0" w:after="0"/>
              <w:rPr>
                <w:rFonts w:cs="Calibri"/>
                <w:color w:val="FF0000"/>
                <w:sz w:val="18"/>
              </w:rPr>
            </w:pPr>
            <w:r w:rsidRPr="00DB48DC">
              <w:rPr>
                <w:rFonts w:cs="Calibri"/>
                <w:color w:val="FF0000"/>
                <w:sz w:val="18"/>
              </w:rPr>
              <w:t>Total Contract Liabilities</w:t>
            </w:r>
          </w:p>
        </w:tc>
        <w:tc>
          <w:tcPr>
            <w:tcW w:w="987" w:type="dxa"/>
            <w:tcBorders>
              <w:top w:val="single" w:sz="4" w:space="0" w:color="FF0000"/>
              <w:left w:val="nil"/>
              <w:bottom w:val="double" w:sz="4" w:space="0" w:color="auto"/>
              <w:right w:val="nil"/>
            </w:tcBorders>
            <w:vAlign w:val="bottom"/>
          </w:tcPr>
          <w:p w14:paraId="3B6B1A53" w14:textId="77777777" w:rsidR="00DB48DC" w:rsidRPr="00DB48DC" w:rsidRDefault="00DB48DC" w:rsidP="00514D82">
            <w:pPr>
              <w:pStyle w:val="TableText"/>
              <w:tabs>
                <w:tab w:val="left" w:pos="3306"/>
              </w:tabs>
              <w:jc w:val="right"/>
              <w:rPr>
                <w:rFonts w:cs="Calibri"/>
                <w:b/>
                <w:bCs/>
                <w:color w:val="FF0000"/>
              </w:rPr>
            </w:pPr>
          </w:p>
        </w:tc>
        <w:tc>
          <w:tcPr>
            <w:tcW w:w="1560" w:type="dxa"/>
            <w:tcBorders>
              <w:top w:val="single" w:sz="4" w:space="0" w:color="FF0000"/>
              <w:left w:val="nil"/>
              <w:bottom w:val="double" w:sz="4" w:space="0" w:color="auto"/>
              <w:right w:val="nil"/>
            </w:tcBorders>
            <w:vAlign w:val="bottom"/>
          </w:tcPr>
          <w:p w14:paraId="16DDC895" w14:textId="77777777" w:rsidR="00DB48DC" w:rsidRPr="00DB48DC" w:rsidRDefault="00DB48DC" w:rsidP="00514D82">
            <w:pPr>
              <w:pStyle w:val="TableText"/>
              <w:tabs>
                <w:tab w:val="left" w:pos="3306"/>
              </w:tabs>
              <w:jc w:val="right"/>
              <w:rPr>
                <w:rFonts w:cs="Calibri"/>
                <w:b/>
                <w:bCs/>
                <w:color w:val="FF0000"/>
              </w:rPr>
            </w:pPr>
          </w:p>
        </w:tc>
      </w:tr>
      <w:tr w:rsidR="00DB48DC" w:rsidRPr="00DD296A" w14:paraId="2A4B510F" w14:textId="77777777" w:rsidTr="00DB48DC">
        <w:trPr>
          <w:cantSplit/>
          <w:trHeight w:val="23"/>
        </w:trPr>
        <w:tc>
          <w:tcPr>
            <w:tcW w:w="1137" w:type="dxa"/>
            <w:tcBorders>
              <w:top w:val="nil"/>
              <w:left w:val="single" w:sz="2" w:space="0" w:color="003366"/>
              <w:bottom w:val="nil"/>
              <w:right w:val="single" w:sz="2" w:space="0" w:color="003366"/>
            </w:tcBorders>
          </w:tcPr>
          <w:p w14:paraId="146F2AF0" w14:textId="77777777" w:rsidR="00DB48DC" w:rsidRPr="00DD296A" w:rsidRDefault="00DB48DC" w:rsidP="00514D82">
            <w:pPr>
              <w:pStyle w:val="TableReference"/>
              <w:tabs>
                <w:tab w:val="left" w:pos="3306"/>
              </w:tabs>
              <w:spacing w:before="40"/>
              <w:rPr>
                <w:rFonts w:cs="Calibri"/>
                <w:color w:val="000000"/>
                <w:sz w:val="16"/>
                <w:szCs w:val="16"/>
              </w:rPr>
            </w:pPr>
          </w:p>
        </w:tc>
        <w:tc>
          <w:tcPr>
            <w:tcW w:w="8931" w:type="dxa"/>
            <w:gridSpan w:val="3"/>
            <w:tcBorders>
              <w:top w:val="nil"/>
              <w:left w:val="single" w:sz="2" w:space="0" w:color="003366"/>
              <w:bottom w:val="nil"/>
              <w:right w:val="nil"/>
            </w:tcBorders>
            <w:shd w:val="clear" w:color="auto" w:fill="auto"/>
          </w:tcPr>
          <w:p w14:paraId="07CEF9A1" w14:textId="77777777" w:rsidR="00DB48DC" w:rsidRPr="00DD296A" w:rsidRDefault="00DB48DC" w:rsidP="00514D82">
            <w:pPr>
              <w:pStyle w:val="CommentaryHeading"/>
              <w:tabs>
                <w:tab w:val="left" w:pos="3306"/>
              </w:tabs>
              <w:spacing w:before="0" w:after="0"/>
              <w:rPr>
                <w:rFonts w:cs="Calibri"/>
                <w:color w:val="000000"/>
                <w:sz w:val="18"/>
              </w:rPr>
            </w:pPr>
          </w:p>
        </w:tc>
      </w:tr>
      <w:tr w:rsidR="00DB48DC" w:rsidRPr="00DD296A" w14:paraId="1F2D9875" w14:textId="77777777" w:rsidTr="00DB48DC">
        <w:trPr>
          <w:cantSplit/>
          <w:trHeight w:val="23"/>
        </w:trPr>
        <w:tc>
          <w:tcPr>
            <w:tcW w:w="1137" w:type="dxa"/>
            <w:tcBorders>
              <w:top w:val="nil"/>
              <w:left w:val="single" w:sz="2" w:space="0" w:color="003366"/>
              <w:bottom w:val="nil"/>
              <w:right w:val="single" w:sz="2" w:space="0" w:color="003366"/>
            </w:tcBorders>
          </w:tcPr>
          <w:p w14:paraId="26716F70" w14:textId="77777777" w:rsidR="00DB48DC" w:rsidRDefault="00DB48DC" w:rsidP="00514D82">
            <w:pPr>
              <w:pStyle w:val="TableReference"/>
              <w:rPr>
                <w:rFonts w:cs="Calibri"/>
                <w:color w:val="FF0000"/>
                <w:sz w:val="16"/>
              </w:rPr>
            </w:pPr>
            <w:r w:rsidRPr="00CF26E8">
              <w:rPr>
                <w:rFonts w:cs="Calibri"/>
                <w:color w:val="FF0000"/>
                <w:sz w:val="16"/>
              </w:rPr>
              <w:t>AASB 15.117</w:t>
            </w:r>
          </w:p>
          <w:p w14:paraId="68CCDDFF" w14:textId="77777777" w:rsidR="00DB48DC" w:rsidRDefault="00DB48DC" w:rsidP="00514D82">
            <w:pPr>
              <w:pStyle w:val="TableReference"/>
              <w:rPr>
                <w:rFonts w:cs="Calibri"/>
                <w:color w:val="FF0000"/>
                <w:sz w:val="16"/>
              </w:rPr>
            </w:pPr>
          </w:p>
          <w:p w14:paraId="166D7653" w14:textId="77777777" w:rsidR="00DB48DC" w:rsidRDefault="00DB48DC" w:rsidP="00514D82">
            <w:pPr>
              <w:pStyle w:val="TableReference"/>
              <w:rPr>
                <w:rFonts w:cs="Calibri"/>
                <w:color w:val="FF0000"/>
                <w:sz w:val="16"/>
              </w:rPr>
            </w:pPr>
          </w:p>
          <w:p w14:paraId="00611D35" w14:textId="77777777" w:rsidR="00DB48DC" w:rsidRDefault="00DB48DC" w:rsidP="00514D82">
            <w:pPr>
              <w:pStyle w:val="TableReference"/>
              <w:rPr>
                <w:rFonts w:cs="Calibri"/>
                <w:color w:val="FF0000"/>
                <w:sz w:val="16"/>
              </w:rPr>
            </w:pPr>
          </w:p>
          <w:p w14:paraId="28AA1F92" w14:textId="77777777" w:rsidR="00DB48DC" w:rsidRDefault="00DB48DC" w:rsidP="00514D82">
            <w:pPr>
              <w:pStyle w:val="TableReference"/>
              <w:rPr>
                <w:rFonts w:cs="Calibri"/>
                <w:color w:val="FF0000"/>
                <w:sz w:val="16"/>
              </w:rPr>
            </w:pPr>
          </w:p>
          <w:p w14:paraId="2189E90D" w14:textId="77777777" w:rsidR="00DB48DC" w:rsidRDefault="00DB48DC" w:rsidP="00514D82">
            <w:pPr>
              <w:pStyle w:val="TableReference"/>
              <w:rPr>
                <w:rFonts w:cs="Calibri"/>
                <w:color w:val="FF0000"/>
                <w:sz w:val="16"/>
              </w:rPr>
            </w:pPr>
          </w:p>
          <w:p w14:paraId="51206C71" w14:textId="77777777" w:rsidR="00DB48DC" w:rsidRDefault="00DB48DC" w:rsidP="00514D82">
            <w:pPr>
              <w:tabs>
                <w:tab w:val="left" w:pos="3306"/>
              </w:tabs>
              <w:spacing w:before="40"/>
              <w:rPr>
                <w:rFonts w:cs="Calibri"/>
                <w:color w:val="FF0000"/>
                <w:sz w:val="16"/>
                <w:szCs w:val="14"/>
              </w:rPr>
            </w:pPr>
          </w:p>
          <w:p w14:paraId="4A101929" w14:textId="78AAF25A" w:rsidR="00DB48DC" w:rsidRPr="00CF26E8" w:rsidRDefault="00DB48DC" w:rsidP="00514D82">
            <w:pPr>
              <w:tabs>
                <w:tab w:val="left" w:pos="3306"/>
              </w:tabs>
              <w:spacing w:before="40"/>
              <w:rPr>
                <w:rFonts w:cs="Calibri"/>
                <w:color w:val="FF0000"/>
                <w:sz w:val="16"/>
              </w:rPr>
            </w:pPr>
            <w:r>
              <w:rPr>
                <w:rFonts w:cs="Calibri"/>
                <w:color w:val="FF0000"/>
                <w:sz w:val="16"/>
              </w:rPr>
              <w:t>A</w:t>
            </w:r>
            <w:r w:rsidRPr="00CF26E8">
              <w:rPr>
                <w:rFonts w:cs="Calibri"/>
                <w:color w:val="FF0000"/>
                <w:sz w:val="16"/>
              </w:rPr>
              <w:t>ASB 1058.32</w:t>
            </w:r>
          </w:p>
          <w:p w14:paraId="66A22650" w14:textId="77777777" w:rsidR="00DB48DC" w:rsidRPr="00CF26E8" w:rsidRDefault="00DB48DC" w:rsidP="00514D82">
            <w:pPr>
              <w:tabs>
                <w:tab w:val="left" w:pos="3306"/>
              </w:tabs>
              <w:spacing w:before="40"/>
              <w:rPr>
                <w:rFonts w:cs="Calibri"/>
                <w:color w:val="FF0000"/>
                <w:sz w:val="16"/>
              </w:rPr>
            </w:pPr>
            <w:r w:rsidRPr="00CF26E8">
              <w:rPr>
                <w:rFonts w:cs="Calibri"/>
                <w:color w:val="FF0000"/>
                <w:sz w:val="16"/>
              </w:rPr>
              <w:t>AASB 1058.35</w:t>
            </w:r>
          </w:p>
          <w:p w14:paraId="75A4C4E5" w14:textId="77777777" w:rsidR="00DB48DC" w:rsidRDefault="00DB48DC" w:rsidP="00514D82">
            <w:pPr>
              <w:pStyle w:val="TableReference"/>
              <w:rPr>
                <w:rFonts w:cs="Calibri"/>
                <w:color w:val="FF0000"/>
                <w:sz w:val="16"/>
              </w:rPr>
            </w:pPr>
          </w:p>
          <w:p w14:paraId="4D226C5E" w14:textId="77777777" w:rsidR="00DB48DC" w:rsidRDefault="00DB48DC" w:rsidP="00514D82">
            <w:pPr>
              <w:pStyle w:val="TableReference"/>
              <w:rPr>
                <w:rFonts w:cs="Calibri"/>
                <w:color w:val="FF0000"/>
                <w:sz w:val="16"/>
              </w:rPr>
            </w:pPr>
          </w:p>
          <w:p w14:paraId="3CA430A2" w14:textId="77777777" w:rsidR="00DB48DC" w:rsidRDefault="00DB48DC" w:rsidP="00514D82">
            <w:pPr>
              <w:pStyle w:val="TableReference"/>
              <w:rPr>
                <w:rFonts w:cs="Calibri"/>
                <w:color w:val="FF0000"/>
                <w:sz w:val="16"/>
              </w:rPr>
            </w:pPr>
          </w:p>
          <w:p w14:paraId="01EA9291" w14:textId="77777777" w:rsidR="00DB48DC" w:rsidRDefault="00DB48DC" w:rsidP="00514D82">
            <w:pPr>
              <w:pStyle w:val="TableReference"/>
              <w:rPr>
                <w:rFonts w:cs="Calibri"/>
                <w:color w:val="FF0000"/>
                <w:sz w:val="16"/>
              </w:rPr>
            </w:pPr>
          </w:p>
          <w:p w14:paraId="01234322" w14:textId="77777777" w:rsidR="00DB48DC" w:rsidRPr="00CF26E8" w:rsidRDefault="00DB48DC" w:rsidP="00514D82">
            <w:pPr>
              <w:tabs>
                <w:tab w:val="left" w:pos="3306"/>
              </w:tabs>
              <w:spacing w:before="40"/>
              <w:rPr>
                <w:rFonts w:cs="Calibri"/>
                <w:color w:val="FF0000"/>
                <w:sz w:val="16"/>
              </w:rPr>
            </w:pPr>
            <w:r w:rsidRPr="00CF26E8">
              <w:rPr>
                <w:rFonts w:cs="Calibri"/>
                <w:color w:val="FF0000"/>
                <w:sz w:val="16"/>
              </w:rPr>
              <w:t>AASB 15.118</w:t>
            </w:r>
          </w:p>
          <w:p w14:paraId="40D326B9" w14:textId="77777777" w:rsidR="00DB48DC" w:rsidRPr="00DD296A" w:rsidRDefault="00DB48DC" w:rsidP="00514D82">
            <w:pPr>
              <w:pStyle w:val="TableReference"/>
              <w:tabs>
                <w:tab w:val="left" w:pos="3306"/>
              </w:tabs>
              <w:spacing w:before="40"/>
              <w:rPr>
                <w:rFonts w:cs="Calibri"/>
                <w:color w:val="000000"/>
                <w:sz w:val="16"/>
                <w:szCs w:val="16"/>
              </w:rPr>
            </w:pPr>
          </w:p>
        </w:tc>
        <w:tc>
          <w:tcPr>
            <w:tcW w:w="8931" w:type="dxa"/>
            <w:gridSpan w:val="3"/>
            <w:tcBorders>
              <w:top w:val="nil"/>
              <w:left w:val="single" w:sz="2" w:space="0" w:color="003366"/>
              <w:bottom w:val="nil"/>
              <w:right w:val="nil"/>
            </w:tcBorders>
            <w:shd w:val="clear" w:color="auto" w:fill="auto"/>
          </w:tcPr>
          <w:p w14:paraId="7F8169F6" w14:textId="3A570AD0" w:rsidR="00DB48DC" w:rsidRPr="00DB48DC" w:rsidRDefault="00DB48DC" w:rsidP="00DB48DC">
            <w:pPr>
              <w:keepNext/>
              <w:tabs>
                <w:tab w:val="left" w:pos="3306"/>
              </w:tabs>
              <w:jc w:val="both"/>
              <w:rPr>
                <w:b/>
                <w:bCs/>
                <w:color w:val="FF0000"/>
                <w:sz w:val="18"/>
                <w:szCs w:val="18"/>
              </w:rPr>
            </w:pPr>
            <w:r>
              <w:rPr>
                <w:b/>
                <w:bCs/>
                <w:color w:val="FF0000"/>
                <w:sz w:val="18"/>
                <w:szCs w:val="18"/>
              </w:rPr>
              <w:t>Contract Liabilities A</w:t>
            </w:r>
            <w:r w:rsidRPr="00DB48DC">
              <w:rPr>
                <w:b/>
                <w:bCs/>
                <w:color w:val="FF0000"/>
                <w:sz w:val="18"/>
                <w:szCs w:val="18"/>
              </w:rPr>
              <w:t xml:space="preserve">rising from </w:t>
            </w:r>
            <w:r>
              <w:rPr>
                <w:b/>
                <w:bCs/>
                <w:color w:val="FF0000"/>
                <w:sz w:val="18"/>
                <w:szCs w:val="18"/>
              </w:rPr>
              <w:t>C</w:t>
            </w:r>
            <w:r w:rsidRPr="00DB48DC">
              <w:rPr>
                <w:b/>
                <w:bCs/>
                <w:color w:val="FF0000"/>
                <w:sz w:val="18"/>
                <w:szCs w:val="18"/>
              </w:rPr>
              <w:t xml:space="preserve">ontracts with </w:t>
            </w:r>
            <w:r>
              <w:rPr>
                <w:b/>
                <w:bCs/>
                <w:color w:val="FF0000"/>
                <w:sz w:val="18"/>
                <w:szCs w:val="18"/>
              </w:rPr>
              <w:t>C</w:t>
            </w:r>
            <w:r w:rsidRPr="00DB48DC">
              <w:rPr>
                <w:b/>
                <w:bCs/>
                <w:color w:val="FF0000"/>
                <w:sz w:val="18"/>
                <w:szCs w:val="18"/>
              </w:rPr>
              <w:t>ustomers</w:t>
            </w:r>
          </w:p>
          <w:p w14:paraId="22CAF71C" w14:textId="46686E06" w:rsidR="00DB48DC" w:rsidRPr="00DB48DC" w:rsidRDefault="00DB48DC" w:rsidP="00DB48DC">
            <w:pPr>
              <w:keepNext/>
              <w:tabs>
                <w:tab w:val="left" w:pos="3306"/>
              </w:tabs>
              <w:jc w:val="both"/>
              <w:rPr>
                <w:color w:val="FF0000"/>
                <w:sz w:val="18"/>
                <w:szCs w:val="18"/>
              </w:rPr>
            </w:pPr>
            <w:r w:rsidRPr="00DB48DC">
              <w:rPr>
                <w:color w:val="FF0000"/>
                <w:sz w:val="18"/>
                <w:szCs w:val="18"/>
              </w:rPr>
              <w:t xml:space="preserve">Contract liabilities relate to consideration received in advance from customers in respect of </w:t>
            </w:r>
            <w:r>
              <w:rPr>
                <w:color w:val="FF0000"/>
                <w:sz w:val="18"/>
                <w:szCs w:val="18"/>
              </w:rPr>
              <w:t xml:space="preserve">maintenance services to be undertaken on </w:t>
            </w:r>
            <w:proofErr w:type="spellStart"/>
            <w:r>
              <w:rPr>
                <w:color w:val="FF0000"/>
                <w:sz w:val="18"/>
                <w:szCs w:val="18"/>
              </w:rPr>
              <w:t>pro</w:t>
            </w:r>
            <w:r w:rsidR="001B1F0D">
              <w:rPr>
                <w:color w:val="FF0000"/>
                <w:sz w:val="18"/>
                <w:szCs w:val="18"/>
              </w:rPr>
              <w:t>r</w:t>
            </w:r>
            <w:r>
              <w:rPr>
                <w:color w:val="FF0000"/>
                <w:sz w:val="18"/>
                <w:szCs w:val="18"/>
              </w:rPr>
              <w:t>pert</w:t>
            </w:r>
            <w:r w:rsidR="001B1F0D">
              <w:rPr>
                <w:color w:val="FF0000"/>
                <w:sz w:val="18"/>
                <w:szCs w:val="18"/>
              </w:rPr>
              <w:t>i</w:t>
            </w:r>
            <w:r>
              <w:rPr>
                <w:color w:val="FF0000"/>
                <w:sz w:val="18"/>
                <w:szCs w:val="18"/>
              </w:rPr>
              <w:t>es</w:t>
            </w:r>
            <w:proofErr w:type="spellEnd"/>
            <w:r w:rsidRPr="00DB48DC">
              <w:rPr>
                <w:color w:val="FF0000"/>
                <w:sz w:val="18"/>
                <w:szCs w:val="18"/>
              </w:rPr>
              <w:t>. The balance of contract liabilities as at</w:t>
            </w:r>
            <w:r w:rsidRPr="00DB48DC">
              <w:rPr>
                <w:rFonts w:cs="Calibri"/>
                <w:b/>
                <w:bCs/>
                <w:color w:val="FF0000"/>
                <w:sz w:val="18"/>
                <w:szCs w:val="18"/>
              </w:rPr>
              <w:t xml:space="preserve"> </w:t>
            </w:r>
            <w:r w:rsidRPr="00DB48DC">
              <w:rPr>
                <w:color w:val="FF0000"/>
                <w:sz w:val="18"/>
                <w:szCs w:val="18"/>
              </w:rPr>
              <w:t>30 June</w:t>
            </w:r>
            <w:r w:rsidRPr="00DB48DC">
              <w:rPr>
                <w:rFonts w:cs="Calibri"/>
                <w:b/>
                <w:bCs/>
                <w:color w:val="FF0000"/>
                <w:sz w:val="18"/>
                <w:szCs w:val="18"/>
              </w:rPr>
              <w:t xml:space="preserve"> </w:t>
            </w:r>
            <w:r w:rsidRPr="00DB48DC">
              <w:rPr>
                <w:color w:val="FF0000"/>
                <w:sz w:val="18"/>
                <w:szCs w:val="18"/>
              </w:rPr>
              <w:t xml:space="preserve">2020 was impacted by </w:t>
            </w:r>
            <w:r w:rsidR="007C5459" w:rsidRPr="007C5459">
              <w:rPr>
                <w:color w:val="FF0000"/>
                <w:sz w:val="18"/>
                <w:szCs w:val="18"/>
              </w:rPr>
              <w:t>xxx</w:t>
            </w:r>
            <w:r w:rsidRPr="00DB48DC">
              <w:rPr>
                <w:i/>
                <w:color w:val="FF0000"/>
                <w:sz w:val="18"/>
                <w:szCs w:val="18"/>
              </w:rPr>
              <w:t xml:space="preserve"> </w:t>
            </w:r>
            <w:r w:rsidRPr="00DB48DC">
              <w:rPr>
                <w:color w:val="FF0000"/>
                <w:sz w:val="18"/>
                <w:szCs w:val="18"/>
              </w:rPr>
              <w:t xml:space="preserve">[tailor to the specific revenue classes that give rise to contract liabilities, explain how the timing of satisfaction of performance obligations relates to the typical timing of payment and the effect that those factors have on contract liability balances]. </w:t>
            </w:r>
          </w:p>
          <w:p w14:paraId="5F76A0A5" w14:textId="77777777" w:rsidR="00DB48DC" w:rsidRPr="00DB48DC" w:rsidRDefault="00DB48DC" w:rsidP="00DB48DC">
            <w:pPr>
              <w:keepNext/>
              <w:tabs>
                <w:tab w:val="left" w:pos="3306"/>
              </w:tabs>
              <w:jc w:val="both"/>
              <w:rPr>
                <w:color w:val="FF0000"/>
                <w:sz w:val="18"/>
                <w:szCs w:val="18"/>
              </w:rPr>
            </w:pPr>
          </w:p>
          <w:p w14:paraId="64FDD1F9" w14:textId="410B5871" w:rsidR="00DB48DC" w:rsidRPr="00DB48DC" w:rsidRDefault="00DB48DC" w:rsidP="00DB48DC">
            <w:pPr>
              <w:keepNext/>
              <w:tabs>
                <w:tab w:val="left" w:pos="3306"/>
              </w:tabs>
              <w:jc w:val="both"/>
              <w:rPr>
                <w:b/>
                <w:bCs/>
                <w:color w:val="FF0000"/>
                <w:sz w:val="18"/>
                <w:szCs w:val="18"/>
              </w:rPr>
            </w:pPr>
            <w:r>
              <w:rPr>
                <w:b/>
                <w:bCs/>
                <w:color w:val="FF0000"/>
                <w:sz w:val="18"/>
                <w:szCs w:val="18"/>
              </w:rPr>
              <w:t>Contract L</w:t>
            </w:r>
            <w:r w:rsidRPr="00DB48DC">
              <w:rPr>
                <w:b/>
                <w:bCs/>
                <w:color w:val="FF0000"/>
                <w:sz w:val="18"/>
                <w:szCs w:val="18"/>
              </w:rPr>
              <w:t xml:space="preserve">iabilities </w:t>
            </w:r>
            <w:r>
              <w:rPr>
                <w:b/>
                <w:bCs/>
                <w:color w:val="FF0000"/>
                <w:sz w:val="18"/>
                <w:szCs w:val="18"/>
              </w:rPr>
              <w:t>A</w:t>
            </w:r>
            <w:r w:rsidRPr="00DB48DC">
              <w:rPr>
                <w:b/>
                <w:bCs/>
                <w:color w:val="FF0000"/>
                <w:sz w:val="18"/>
                <w:szCs w:val="18"/>
              </w:rPr>
              <w:t xml:space="preserve">rising from </w:t>
            </w:r>
            <w:r>
              <w:rPr>
                <w:b/>
                <w:bCs/>
                <w:color w:val="FF0000"/>
                <w:sz w:val="18"/>
                <w:szCs w:val="18"/>
              </w:rPr>
              <w:t>A</w:t>
            </w:r>
            <w:r w:rsidRPr="00DB48DC">
              <w:rPr>
                <w:b/>
                <w:bCs/>
                <w:color w:val="FF0000"/>
                <w:sz w:val="18"/>
                <w:szCs w:val="18"/>
              </w:rPr>
              <w:t xml:space="preserve">ssets being </w:t>
            </w:r>
            <w:r>
              <w:rPr>
                <w:b/>
                <w:bCs/>
                <w:color w:val="FF0000"/>
                <w:sz w:val="18"/>
                <w:szCs w:val="18"/>
              </w:rPr>
              <w:t>C</w:t>
            </w:r>
            <w:r w:rsidRPr="00DB48DC">
              <w:rPr>
                <w:b/>
                <w:bCs/>
                <w:color w:val="FF0000"/>
                <w:sz w:val="18"/>
                <w:szCs w:val="18"/>
              </w:rPr>
              <w:t xml:space="preserve">onstructed or </w:t>
            </w:r>
            <w:r>
              <w:rPr>
                <w:b/>
                <w:bCs/>
                <w:color w:val="FF0000"/>
                <w:sz w:val="18"/>
                <w:szCs w:val="18"/>
              </w:rPr>
              <w:t>A</w:t>
            </w:r>
            <w:r w:rsidRPr="00DB48DC">
              <w:rPr>
                <w:b/>
                <w:bCs/>
                <w:color w:val="FF0000"/>
                <w:sz w:val="18"/>
                <w:szCs w:val="18"/>
              </w:rPr>
              <w:t xml:space="preserve">cquired which will be </w:t>
            </w:r>
            <w:r>
              <w:rPr>
                <w:b/>
                <w:bCs/>
                <w:color w:val="FF0000"/>
                <w:sz w:val="18"/>
                <w:szCs w:val="18"/>
              </w:rPr>
              <w:t>C</w:t>
            </w:r>
            <w:r w:rsidRPr="00DB48DC">
              <w:rPr>
                <w:b/>
                <w:bCs/>
                <w:color w:val="FF0000"/>
                <w:sz w:val="18"/>
                <w:szCs w:val="18"/>
              </w:rPr>
              <w:t>ontrolled by the Agency</w:t>
            </w:r>
          </w:p>
          <w:p w14:paraId="786D3D35" w14:textId="361A86FD" w:rsidR="00DB48DC" w:rsidRPr="00DB48DC" w:rsidRDefault="00DB48DC" w:rsidP="00DB48DC">
            <w:pPr>
              <w:keepNext/>
              <w:tabs>
                <w:tab w:val="left" w:pos="3306"/>
              </w:tabs>
              <w:jc w:val="both"/>
              <w:rPr>
                <w:color w:val="FF0000"/>
                <w:sz w:val="18"/>
                <w:szCs w:val="18"/>
              </w:rPr>
            </w:pPr>
            <w:r w:rsidRPr="00DB48DC">
              <w:rPr>
                <w:color w:val="FF0000"/>
                <w:sz w:val="18"/>
                <w:szCs w:val="18"/>
              </w:rPr>
              <w:t xml:space="preserve">Contract liabilities relate to funds received in advance for the construction of </w:t>
            </w:r>
            <w:r>
              <w:rPr>
                <w:color w:val="FF0000"/>
                <w:sz w:val="18"/>
                <w:szCs w:val="18"/>
              </w:rPr>
              <w:t>ABC highway</w:t>
            </w:r>
            <w:r w:rsidRPr="00DB48DC">
              <w:rPr>
                <w:color w:val="FF0000"/>
                <w:sz w:val="18"/>
                <w:szCs w:val="18"/>
              </w:rPr>
              <w:t xml:space="preserve"> which will be controlled by the Agency when complete.  The contract liability will be reduced as revenue is recognised on a costs incurred basis over the course of construction in accordance with the satisfaction of the performance obligation which is over time as the Agency receives the benefit as the work is performed.</w:t>
            </w:r>
          </w:p>
          <w:p w14:paraId="11D20ED8" w14:textId="77777777" w:rsidR="00DB48DC" w:rsidRPr="00DB48DC" w:rsidRDefault="00DB48DC" w:rsidP="00DB48DC">
            <w:pPr>
              <w:keepNext/>
              <w:tabs>
                <w:tab w:val="left" w:pos="3306"/>
              </w:tabs>
              <w:jc w:val="both"/>
              <w:rPr>
                <w:color w:val="FF0000"/>
                <w:sz w:val="18"/>
                <w:szCs w:val="18"/>
              </w:rPr>
            </w:pPr>
          </w:p>
          <w:p w14:paraId="42904039" w14:textId="261692DC" w:rsidR="00DB48DC" w:rsidRPr="00DB48DC" w:rsidRDefault="00DB48DC" w:rsidP="00DB48DC">
            <w:pPr>
              <w:keepNext/>
              <w:tabs>
                <w:tab w:val="left" w:pos="3306"/>
              </w:tabs>
              <w:jc w:val="both"/>
              <w:rPr>
                <w:b/>
                <w:bCs/>
                <w:color w:val="FF0000"/>
                <w:sz w:val="18"/>
                <w:szCs w:val="18"/>
              </w:rPr>
            </w:pPr>
            <w:r w:rsidRPr="00DB48DC">
              <w:rPr>
                <w:b/>
                <w:bCs/>
                <w:color w:val="FF0000"/>
                <w:sz w:val="18"/>
                <w:szCs w:val="18"/>
              </w:rPr>
              <w:t xml:space="preserve">Significant </w:t>
            </w:r>
            <w:r>
              <w:rPr>
                <w:b/>
                <w:bCs/>
                <w:color w:val="FF0000"/>
                <w:sz w:val="18"/>
                <w:szCs w:val="18"/>
              </w:rPr>
              <w:t>C</w:t>
            </w:r>
            <w:r w:rsidRPr="00DB48DC">
              <w:rPr>
                <w:b/>
                <w:bCs/>
                <w:color w:val="FF0000"/>
                <w:sz w:val="18"/>
                <w:szCs w:val="18"/>
              </w:rPr>
              <w:t xml:space="preserve">hanges in </w:t>
            </w:r>
            <w:r>
              <w:rPr>
                <w:b/>
                <w:bCs/>
                <w:color w:val="FF0000"/>
                <w:sz w:val="18"/>
                <w:szCs w:val="18"/>
              </w:rPr>
              <w:t>C</w:t>
            </w:r>
            <w:r w:rsidRPr="00DB48DC">
              <w:rPr>
                <w:b/>
                <w:bCs/>
                <w:color w:val="FF0000"/>
                <w:sz w:val="18"/>
                <w:szCs w:val="18"/>
              </w:rPr>
              <w:t xml:space="preserve">ontract </w:t>
            </w:r>
            <w:r>
              <w:rPr>
                <w:b/>
                <w:bCs/>
                <w:color w:val="FF0000"/>
                <w:sz w:val="18"/>
                <w:szCs w:val="18"/>
              </w:rPr>
              <w:t>L</w:t>
            </w:r>
            <w:r w:rsidRPr="00DB48DC">
              <w:rPr>
                <w:b/>
                <w:bCs/>
                <w:color w:val="FF0000"/>
                <w:sz w:val="18"/>
                <w:szCs w:val="18"/>
              </w:rPr>
              <w:t xml:space="preserve">iability </w:t>
            </w:r>
            <w:r>
              <w:rPr>
                <w:b/>
                <w:bCs/>
                <w:color w:val="FF0000"/>
                <w:sz w:val="18"/>
                <w:szCs w:val="18"/>
              </w:rPr>
              <w:t>B</w:t>
            </w:r>
            <w:r w:rsidRPr="00DB48DC">
              <w:rPr>
                <w:b/>
                <w:bCs/>
                <w:color w:val="FF0000"/>
                <w:sz w:val="18"/>
                <w:szCs w:val="18"/>
              </w:rPr>
              <w:t xml:space="preserve">alances </w:t>
            </w:r>
          </w:p>
          <w:p w14:paraId="32FC96AF" w14:textId="30BCC7B4" w:rsidR="00DB48DC" w:rsidRPr="00DD296A" w:rsidRDefault="00DB48DC" w:rsidP="00DB48DC">
            <w:pPr>
              <w:keepNext/>
              <w:tabs>
                <w:tab w:val="left" w:pos="3306"/>
              </w:tabs>
              <w:jc w:val="both"/>
              <w:rPr>
                <w:rFonts w:cs="Calibri"/>
                <w:color w:val="000000"/>
                <w:sz w:val="18"/>
              </w:rPr>
            </w:pPr>
            <w:r w:rsidRPr="00DB48DC">
              <w:rPr>
                <w:color w:val="FF0000"/>
                <w:sz w:val="18"/>
                <w:szCs w:val="18"/>
              </w:rPr>
              <w:t>The contract liability balance has increased/decreased significantly during the yea</w:t>
            </w:r>
            <w:r>
              <w:rPr>
                <w:color w:val="FF0000"/>
                <w:sz w:val="18"/>
                <w:szCs w:val="18"/>
              </w:rPr>
              <w:t>r because of xxx.</w:t>
            </w:r>
          </w:p>
        </w:tc>
      </w:tr>
      <w:tr w:rsidR="00DB48DC" w:rsidRPr="00DD296A" w14:paraId="140F55BC" w14:textId="77777777" w:rsidTr="00DB48DC">
        <w:trPr>
          <w:cantSplit/>
          <w:trHeight w:val="23"/>
        </w:trPr>
        <w:tc>
          <w:tcPr>
            <w:tcW w:w="1137" w:type="dxa"/>
            <w:tcBorders>
              <w:top w:val="nil"/>
              <w:left w:val="single" w:sz="2" w:space="0" w:color="003366"/>
              <w:bottom w:val="nil"/>
              <w:right w:val="single" w:sz="2" w:space="0" w:color="003366"/>
            </w:tcBorders>
          </w:tcPr>
          <w:p w14:paraId="333E9506" w14:textId="77777777" w:rsidR="00DB48DC" w:rsidRPr="00CF26E8" w:rsidRDefault="00DB48DC" w:rsidP="00514D82">
            <w:pPr>
              <w:pStyle w:val="TableReference"/>
              <w:rPr>
                <w:rFonts w:cs="Calibri"/>
                <w:color w:val="FF0000"/>
                <w:sz w:val="16"/>
              </w:rPr>
            </w:pPr>
          </w:p>
        </w:tc>
        <w:tc>
          <w:tcPr>
            <w:tcW w:w="8931" w:type="dxa"/>
            <w:gridSpan w:val="3"/>
            <w:tcBorders>
              <w:top w:val="nil"/>
              <w:left w:val="single" w:sz="2" w:space="0" w:color="003366"/>
              <w:bottom w:val="nil"/>
              <w:right w:val="nil"/>
            </w:tcBorders>
            <w:shd w:val="clear" w:color="auto" w:fill="auto"/>
          </w:tcPr>
          <w:p w14:paraId="02E7DCD4" w14:textId="77777777" w:rsidR="00DB48DC" w:rsidRPr="00CF26E8" w:rsidRDefault="00DB48DC" w:rsidP="00514D82">
            <w:pPr>
              <w:keepNext/>
              <w:tabs>
                <w:tab w:val="left" w:pos="3306"/>
              </w:tabs>
              <w:rPr>
                <w:b/>
                <w:bCs/>
                <w:color w:val="FF0000"/>
                <w:sz w:val="20"/>
                <w:szCs w:val="20"/>
              </w:rPr>
            </w:pPr>
          </w:p>
        </w:tc>
      </w:tr>
      <w:tr w:rsidR="00DB48DC" w:rsidRPr="00DD296A" w14:paraId="2780BCD9" w14:textId="77777777" w:rsidTr="00DB48DC">
        <w:trPr>
          <w:cantSplit/>
          <w:trHeight w:val="23"/>
        </w:trPr>
        <w:tc>
          <w:tcPr>
            <w:tcW w:w="1137" w:type="dxa"/>
            <w:tcBorders>
              <w:top w:val="nil"/>
              <w:left w:val="single" w:sz="2" w:space="0" w:color="003366"/>
              <w:bottom w:val="nil"/>
              <w:right w:val="single" w:sz="2" w:space="0" w:color="003366"/>
            </w:tcBorders>
          </w:tcPr>
          <w:p w14:paraId="2B58C0ED" w14:textId="77777777" w:rsidR="00DB48DC" w:rsidRDefault="00DB48DC" w:rsidP="00514D82">
            <w:pPr>
              <w:pStyle w:val="TableReference"/>
              <w:tabs>
                <w:tab w:val="left" w:pos="3306"/>
              </w:tabs>
              <w:spacing w:before="40"/>
              <w:rPr>
                <w:rFonts w:cs="Calibri"/>
                <w:color w:val="000000"/>
                <w:sz w:val="16"/>
                <w:szCs w:val="16"/>
              </w:rPr>
            </w:pPr>
          </w:p>
          <w:p w14:paraId="06EE145A" w14:textId="77777777" w:rsidR="00DB48DC" w:rsidRPr="00DB48DC" w:rsidRDefault="00DB48DC" w:rsidP="00514D82">
            <w:pPr>
              <w:pStyle w:val="TableReference"/>
              <w:rPr>
                <w:rFonts w:cs="Calibri"/>
                <w:color w:val="FF0000"/>
                <w:sz w:val="16"/>
              </w:rPr>
            </w:pPr>
            <w:r w:rsidRPr="00DB48DC">
              <w:rPr>
                <w:rFonts w:cs="Calibri"/>
                <w:color w:val="FF0000"/>
                <w:sz w:val="16"/>
              </w:rPr>
              <w:t>AASB 15.116(b)</w:t>
            </w:r>
          </w:p>
          <w:p w14:paraId="768F6269" w14:textId="77777777" w:rsidR="00DB48DC" w:rsidRPr="00DB48DC" w:rsidRDefault="00DB48DC" w:rsidP="00514D82">
            <w:pPr>
              <w:pStyle w:val="TableReference"/>
              <w:rPr>
                <w:rFonts w:cs="Calibri"/>
                <w:color w:val="FF0000"/>
                <w:sz w:val="16"/>
              </w:rPr>
            </w:pPr>
          </w:p>
          <w:p w14:paraId="75BF4C4E" w14:textId="77777777" w:rsidR="00DB48DC" w:rsidRPr="00DB48DC" w:rsidRDefault="00DB48DC" w:rsidP="00514D82">
            <w:pPr>
              <w:pStyle w:val="TableReference"/>
              <w:rPr>
                <w:rFonts w:cs="Calibri"/>
                <w:color w:val="FF0000"/>
                <w:sz w:val="16"/>
              </w:rPr>
            </w:pPr>
            <w:r w:rsidRPr="00DB48DC">
              <w:rPr>
                <w:rFonts w:cs="Calibri"/>
                <w:color w:val="FF0000"/>
                <w:sz w:val="16"/>
              </w:rPr>
              <w:t>AASB 15.116(C)</w:t>
            </w:r>
          </w:p>
          <w:p w14:paraId="46DF3769" w14:textId="77777777" w:rsidR="00DB48DC" w:rsidRPr="00DB48DC" w:rsidRDefault="00DB48DC" w:rsidP="00514D82">
            <w:pPr>
              <w:pStyle w:val="TableReference"/>
              <w:rPr>
                <w:rFonts w:cs="Calibri"/>
                <w:color w:val="FF0000"/>
                <w:sz w:val="16"/>
              </w:rPr>
            </w:pPr>
          </w:p>
          <w:p w14:paraId="7C5D8059" w14:textId="77777777" w:rsidR="00DB48DC" w:rsidRPr="00DB48DC" w:rsidRDefault="00DB48DC" w:rsidP="00514D82">
            <w:pPr>
              <w:pStyle w:val="TableReference"/>
              <w:tabs>
                <w:tab w:val="left" w:pos="3306"/>
              </w:tabs>
              <w:spacing w:before="40"/>
              <w:rPr>
                <w:rFonts w:cs="Calibri"/>
                <w:color w:val="FF0000"/>
                <w:sz w:val="16"/>
                <w:szCs w:val="16"/>
              </w:rPr>
            </w:pPr>
            <w:r w:rsidRPr="00DB48DC">
              <w:rPr>
                <w:rFonts w:cs="Calibri"/>
                <w:color w:val="FF0000"/>
                <w:sz w:val="16"/>
                <w:szCs w:val="16"/>
              </w:rPr>
              <w:t>AASB 15.120a</w:t>
            </w:r>
          </w:p>
          <w:p w14:paraId="2A11C1EE" w14:textId="77777777" w:rsidR="00DB48DC" w:rsidRPr="00DD296A" w:rsidRDefault="00DB48DC" w:rsidP="00514D82">
            <w:pPr>
              <w:pStyle w:val="TableReference"/>
              <w:tabs>
                <w:tab w:val="left" w:pos="3306"/>
              </w:tabs>
              <w:spacing w:before="40"/>
              <w:rPr>
                <w:rFonts w:cs="Calibri"/>
                <w:color w:val="000000"/>
                <w:sz w:val="16"/>
                <w:szCs w:val="16"/>
              </w:rPr>
            </w:pPr>
          </w:p>
        </w:tc>
        <w:tc>
          <w:tcPr>
            <w:tcW w:w="8931" w:type="dxa"/>
            <w:gridSpan w:val="3"/>
            <w:tcBorders>
              <w:top w:val="nil"/>
              <w:left w:val="single" w:sz="2" w:space="0" w:color="003366"/>
              <w:bottom w:val="nil"/>
              <w:right w:val="nil"/>
            </w:tcBorders>
            <w:shd w:val="clear" w:color="auto" w:fill="auto"/>
          </w:tcPr>
          <w:tbl>
            <w:tblPr>
              <w:tblW w:w="0" w:type="auto"/>
              <w:tblLayout w:type="fixed"/>
              <w:tblLook w:val="04A0" w:firstRow="1" w:lastRow="0" w:firstColumn="1" w:lastColumn="0" w:noHBand="0" w:noVBand="1"/>
            </w:tblPr>
            <w:tblGrid>
              <w:gridCol w:w="7536"/>
              <w:gridCol w:w="1027"/>
            </w:tblGrid>
            <w:tr w:rsidR="00DB48DC" w:rsidRPr="00DB48DC" w14:paraId="750E3912" w14:textId="77777777" w:rsidTr="00D13AB9">
              <w:tc>
                <w:tcPr>
                  <w:tcW w:w="7536" w:type="dxa"/>
                  <w:tcBorders>
                    <w:bottom w:val="single" w:sz="4" w:space="0" w:color="FF0000"/>
                  </w:tcBorders>
                </w:tcPr>
                <w:p w14:paraId="06499B03" w14:textId="77777777" w:rsidR="00DB48DC" w:rsidRPr="00DB48DC" w:rsidRDefault="00DB48DC" w:rsidP="00514D82">
                  <w:pPr>
                    <w:pStyle w:val="CommentaryHeading"/>
                    <w:tabs>
                      <w:tab w:val="left" w:pos="3306"/>
                    </w:tabs>
                    <w:spacing w:before="0" w:after="0"/>
                    <w:rPr>
                      <w:rFonts w:cs="Calibri"/>
                      <w:color w:val="000000"/>
                      <w:sz w:val="18"/>
                    </w:rPr>
                  </w:pPr>
                </w:p>
              </w:tc>
              <w:tc>
                <w:tcPr>
                  <w:tcW w:w="1027" w:type="dxa"/>
                  <w:tcBorders>
                    <w:bottom w:val="single" w:sz="4" w:space="0" w:color="FF0000"/>
                  </w:tcBorders>
                </w:tcPr>
                <w:p w14:paraId="50CC6382" w14:textId="77777777" w:rsidR="00DB48DC" w:rsidRPr="00DB48DC" w:rsidRDefault="00DB48DC" w:rsidP="00DB48DC">
                  <w:pPr>
                    <w:pStyle w:val="CommentaryHeading"/>
                    <w:tabs>
                      <w:tab w:val="left" w:pos="3306"/>
                    </w:tabs>
                    <w:spacing w:before="0" w:after="0"/>
                    <w:jc w:val="right"/>
                    <w:rPr>
                      <w:rFonts w:cs="Calibri"/>
                      <w:color w:val="FF0000"/>
                      <w:sz w:val="18"/>
                    </w:rPr>
                  </w:pPr>
                  <w:r w:rsidRPr="00DB48DC">
                    <w:rPr>
                      <w:rFonts w:cs="Calibri"/>
                      <w:color w:val="FF0000"/>
                      <w:sz w:val="18"/>
                    </w:rPr>
                    <w:t>2020</w:t>
                  </w:r>
                </w:p>
                <w:p w14:paraId="4C124C84" w14:textId="6C7B0CC1" w:rsidR="00DB48DC" w:rsidRPr="00DB48DC" w:rsidRDefault="00DB48DC" w:rsidP="00DB48DC">
                  <w:pPr>
                    <w:pStyle w:val="CommentaryHeading"/>
                    <w:tabs>
                      <w:tab w:val="left" w:pos="3306"/>
                    </w:tabs>
                    <w:spacing w:before="0" w:after="0"/>
                    <w:jc w:val="right"/>
                    <w:rPr>
                      <w:rFonts w:cs="Calibri"/>
                      <w:color w:val="000000"/>
                      <w:sz w:val="18"/>
                    </w:rPr>
                  </w:pPr>
                  <w:r w:rsidRPr="00DB48DC">
                    <w:rPr>
                      <w:rFonts w:cs="Calibri"/>
                      <w:color w:val="FF0000"/>
                      <w:sz w:val="18"/>
                    </w:rPr>
                    <w:t>$</w:t>
                  </w:r>
                  <w:r>
                    <w:rPr>
                      <w:rFonts w:cs="Calibri"/>
                      <w:color w:val="FF0000"/>
                      <w:sz w:val="18"/>
                    </w:rPr>
                    <w:t>’</w:t>
                  </w:r>
                  <w:r w:rsidRPr="00DB48DC">
                    <w:rPr>
                      <w:rFonts w:cs="Calibri"/>
                      <w:color w:val="FF0000"/>
                      <w:sz w:val="18"/>
                    </w:rPr>
                    <w:t>000</w:t>
                  </w:r>
                </w:p>
              </w:tc>
            </w:tr>
            <w:tr w:rsidR="00DB48DC" w:rsidRPr="00DB48DC" w14:paraId="62472BA9" w14:textId="77777777" w:rsidTr="00D13AB9">
              <w:tc>
                <w:tcPr>
                  <w:tcW w:w="7536" w:type="dxa"/>
                  <w:tcBorders>
                    <w:top w:val="single" w:sz="4" w:space="0" w:color="FF0000"/>
                    <w:left w:val="single" w:sz="4" w:space="0" w:color="FF0000"/>
                    <w:bottom w:val="single" w:sz="4" w:space="0" w:color="FF0000"/>
                    <w:right w:val="single" w:sz="4" w:space="0" w:color="FF0000"/>
                  </w:tcBorders>
                </w:tcPr>
                <w:p w14:paraId="3DB04E91" w14:textId="2FCF5FF8" w:rsidR="00DB48DC" w:rsidRPr="00DB48DC" w:rsidRDefault="00DB48DC" w:rsidP="00DB48DC">
                  <w:pPr>
                    <w:pStyle w:val="CommentaryHeading"/>
                    <w:tabs>
                      <w:tab w:val="left" w:pos="3306"/>
                    </w:tabs>
                    <w:spacing w:before="0" w:after="0"/>
                    <w:rPr>
                      <w:rFonts w:cs="Calibri"/>
                      <w:b w:val="0"/>
                      <w:bCs w:val="0"/>
                      <w:color w:val="FF0000"/>
                      <w:sz w:val="18"/>
                    </w:rPr>
                  </w:pPr>
                  <w:r w:rsidRPr="00DB48DC">
                    <w:rPr>
                      <w:rFonts w:cs="Calibri"/>
                      <w:b w:val="0"/>
                      <w:bCs w:val="0"/>
                      <w:color w:val="FF0000"/>
                      <w:sz w:val="18"/>
                    </w:rPr>
                    <w:t xml:space="preserve">Revenue </w:t>
                  </w:r>
                  <w:r>
                    <w:rPr>
                      <w:rFonts w:cs="Calibri"/>
                      <w:b w:val="0"/>
                      <w:bCs w:val="0"/>
                      <w:color w:val="FF0000"/>
                      <w:sz w:val="18"/>
                    </w:rPr>
                    <w:t>R</w:t>
                  </w:r>
                  <w:r w:rsidRPr="00DB48DC">
                    <w:rPr>
                      <w:rFonts w:cs="Calibri"/>
                      <w:b w:val="0"/>
                      <w:bCs w:val="0"/>
                      <w:color w:val="FF0000"/>
                      <w:sz w:val="18"/>
                    </w:rPr>
                    <w:t xml:space="preserve">ecognised that was </w:t>
                  </w:r>
                  <w:r>
                    <w:rPr>
                      <w:rFonts w:cs="Calibri"/>
                      <w:b w:val="0"/>
                      <w:bCs w:val="0"/>
                      <w:color w:val="FF0000"/>
                      <w:sz w:val="18"/>
                    </w:rPr>
                    <w:t>I</w:t>
                  </w:r>
                  <w:r w:rsidRPr="00DB48DC">
                    <w:rPr>
                      <w:rFonts w:cs="Calibri"/>
                      <w:b w:val="0"/>
                      <w:bCs w:val="0"/>
                      <w:color w:val="FF0000"/>
                      <w:sz w:val="18"/>
                    </w:rPr>
                    <w:t xml:space="preserve">ncluded in the </w:t>
                  </w:r>
                  <w:r>
                    <w:rPr>
                      <w:rFonts w:cs="Calibri"/>
                      <w:b w:val="0"/>
                      <w:bCs w:val="0"/>
                      <w:color w:val="FF0000"/>
                      <w:sz w:val="18"/>
                    </w:rPr>
                    <w:t>C</w:t>
                  </w:r>
                  <w:r w:rsidRPr="00DB48DC">
                    <w:rPr>
                      <w:rFonts w:cs="Calibri"/>
                      <w:b w:val="0"/>
                      <w:bCs w:val="0"/>
                      <w:color w:val="FF0000"/>
                      <w:sz w:val="18"/>
                    </w:rPr>
                    <w:t xml:space="preserve">ontract </w:t>
                  </w:r>
                  <w:r>
                    <w:rPr>
                      <w:rFonts w:cs="Calibri"/>
                      <w:b w:val="0"/>
                      <w:bCs w:val="0"/>
                      <w:color w:val="FF0000"/>
                      <w:sz w:val="18"/>
                    </w:rPr>
                    <w:t>L</w:t>
                  </w:r>
                  <w:r w:rsidRPr="00DB48DC">
                    <w:rPr>
                      <w:rFonts w:cs="Calibri"/>
                      <w:b w:val="0"/>
                      <w:bCs w:val="0"/>
                      <w:color w:val="FF0000"/>
                      <w:sz w:val="18"/>
                    </w:rPr>
                    <w:t xml:space="preserve">iability </w:t>
                  </w:r>
                  <w:r>
                    <w:rPr>
                      <w:rFonts w:cs="Calibri"/>
                      <w:b w:val="0"/>
                      <w:bCs w:val="0"/>
                      <w:color w:val="FF0000"/>
                      <w:sz w:val="18"/>
                    </w:rPr>
                    <w:t>B</w:t>
                  </w:r>
                  <w:r w:rsidRPr="00DB48DC">
                    <w:rPr>
                      <w:rFonts w:cs="Calibri"/>
                      <w:b w:val="0"/>
                      <w:bCs w:val="0"/>
                      <w:color w:val="FF0000"/>
                      <w:sz w:val="18"/>
                    </w:rPr>
                    <w:t xml:space="preserve">alance at the </w:t>
                  </w:r>
                  <w:r>
                    <w:rPr>
                      <w:rFonts w:cs="Calibri"/>
                      <w:b w:val="0"/>
                      <w:bCs w:val="0"/>
                      <w:color w:val="FF0000"/>
                      <w:sz w:val="18"/>
                    </w:rPr>
                    <w:t>B</w:t>
                  </w:r>
                  <w:r w:rsidRPr="00DB48DC">
                    <w:rPr>
                      <w:rFonts w:cs="Calibri"/>
                      <w:b w:val="0"/>
                      <w:bCs w:val="0"/>
                      <w:color w:val="FF0000"/>
                      <w:sz w:val="18"/>
                    </w:rPr>
                    <w:t xml:space="preserve">eginning of the </w:t>
                  </w:r>
                  <w:r>
                    <w:rPr>
                      <w:rFonts w:cs="Calibri"/>
                      <w:b w:val="0"/>
                      <w:bCs w:val="0"/>
                      <w:color w:val="FF0000"/>
                      <w:sz w:val="18"/>
                    </w:rPr>
                    <w:t>Reporting Period</w:t>
                  </w:r>
                </w:p>
              </w:tc>
              <w:tc>
                <w:tcPr>
                  <w:tcW w:w="1027" w:type="dxa"/>
                  <w:tcBorders>
                    <w:top w:val="single" w:sz="4" w:space="0" w:color="FF0000"/>
                    <w:left w:val="single" w:sz="4" w:space="0" w:color="FF0000"/>
                    <w:bottom w:val="single" w:sz="4" w:space="0" w:color="FF0000"/>
                    <w:right w:val="single" w:sz="4" w:space="0" w:color="FF0000"/>
                  </w:tcBorders>
                </w:tcPr>
                <w:p w14:paraId="2FC2E13A" w14:textId="77777777" w:rsidR="00DB48DC" w:rsidRPr="00DB48DC" w:rsidRDefault="00DB48DC" w:rsidP="00514D82">
                  <w:pPr>
                    <w:pStyle w:val="CommentaryHeading"/>
                    <w:tabs>
                      <w:tab w:val="left" w:pos="3306"/>
                    </w:tabs>
                    <w:spacing w:before="0" w:after="0"/>
                    <w:rPr>
                      <w:rFonts w:cs="Calibri"/>
                      <w:color w:val="000000"/>
                      <w:sz w:val="18"/>
                    </w:rPr>
                  </w:pPr>
                </w:p>
              </w:tc>
            </w:tr>
            <w:tr w:rsidR="00DB48DC" w:rsidRPr="00DB48DC" w14:paraId="113798E3" w14:textId="77777777" w:rsidTr="00D13AB9">
              <w:tc>
                <w:tcPr>
                  <w:tcW w:w="7536" w:type="dxa"/>
                  <w:tcBorders>
                    <w:top w:val="single" w:sz="4" w:space="0" w:color="FF0000"/>
                    <w:left w:val="single" w:sz="4" w:space="0" w:color="FF0000"/>
                    <w:bottom w:val="single" w:sz="4" w:space="0" w:color="FF0000"/>
                    <w:right w:val="single" w:sz="4" w:space="0" w:color="FF0000"/>
                  </w:tcBorders>
                </w:tcPr>
                <w:p w14:paraId="6E081708" w14:textId="32CB7432" w:rsidR="00DB48DC" w:rsidRPr="00DB48DC" w:rsidRDefault="00DB48DC" w:rsidP="00514D82">
                  <w:pPr>
                    <w:pStyle w:val="CommentaryHeading"/>
                    <w:tabs>
                      <w:tab w:val="left" w:pos="3306"/>
                    </w:tabs>
                    <w:spacing w:before="0" w:after="0"/>
                    <w:rPr>
                      <w:rFonts w:cs="Calibri"/>
                      <w:b w:val="0"/>
                      <w:bCs w:val="0"/>
                      <w:color w:val="FF0000"/>
                      <w:sz w:val="18"/>
                    </w:rPr>
                  </w:pPr>
                  <w:r>
                    <w:rPr>
                      <w:rFonts w:cs="Calibri"/>
                      <w:b w:val="0"/>
                      <w:bCs w:val="0"/>
                      <w:color w:val="FF0000"/>
                      <w:sz w:val="18"/>
                    </w:rPr>
                    <w:t>Revenue R</w:t>
                  </w:r>
                  <w:r w:rsidRPr="00DB48DC">
                    <w:rPr>
                      <w:rFonts w:cs="Calibri"/>
                      <w:b w:val="0"/>
                      <w:bCs w:val="0"/>
                      <w:color w:val="FF0000"/>
                      <w:sz w:val="18"/>
                    </w:rPr>
                    <w:t xml:space="preserve">ecognised from </w:t>
                  </w:r>
                  <w:r>
                    <w:rPr>
                      <w:rFonts w:cs="Calibri"/>
                      <w:b w:val="0"/>
                      <w:bCs w:val="0"/>
                      <w:color w:val="FF0000"/>
                      <w:sz w:val="18"/>
                    </w:rPr>
                    <w:t>P</w:t>
                  </w:r>
                  <w:r w:rsidRPr="00DB48DC">
                    <w:rPr>
                      <w:rFonts w:cs="Calibri"/>
                      <w:b w:val="0"/>
                      <w:bCs w:val="0"/>
                      <w:color w:val="FF0000"/>
                      <w:sz w:val="18"/>
                    </w:rPr>
                    <w:t xml:space="preserve">erformance </w:t>
                  </w:r>
                  <w:r>
                    <w:rPr>
                      <w:rFonts w:cs="Calibri"/>
                      <w:b w:val="0"/>
                      <w:bCs w:val="0"/>
                      <w:color w:val="FF0000"/>
                      <w:sz w:val="18"/>
                    </w:rPr>
                    <w:t>O</w:t>
                  </w:r>
                  <w:r w:rsidRPr="00DB48DC">
                    <w:rPr>
                      <w:rFonts w:cs="Calibri"/>
                      <w:b w:val="0"/>
                      <w:bCs w:val="0"/>
                      <w:color w:val="FF0000"/>
                      <w:sz w:val="18"/>
                    </w:rPr>
                    <w:t xml:space="preserve">bligations </w:t>
                  </w:r>
                  <w:r>
                    <w:rPr>
                      <w:rFonts w:cs="Calibri"/>
                      <w:b w:val="0"/>
                      <w:bCs w:val="0"/>
                      <w:color w:val="FF0000"/>
                      <w:sz w:val="18"/>
                    </w:rPr>
                    <w:t>S</w:t>
                  </w:r>
                  <w:r w:rsidRPr="00DB48DC">
                    <w:rPr>
                      <w:rFonts w:cs="Calibri"/>
                      <w:b w:val="0"/>
                      <w:bCs w:val="0"/>
                      <w:color w:val="FF0000"/>
                      <w:sz w:val="18"/>
                    </w:rPr>
                    <w:t xml:space="preserve">atisfied </w:t>
                  </w:r>
                  <w:r>
                    <w:rPr>
                      <w:rFonts w:cs="Calibri"/>
                      <w:b w:val="0"/>
                      <w:bCs w:val="0"/>
                      <w:color w:val="FF0000"/>
                      <w:sz w:val="18"/>
                    </w:rPr>
                    <w:t>i</w:t>
                  </w:r>
                  <w:r w:rsidRPr="00DB48DC">
                    <w:rPr>
                      <w:rFonts w:cs="Calibri"/>
                      <w:b w:val="0"/>
                      <w:bCs w:val="0"/>
                      <w:color w:val="FF0000"/>
                      <w:sz w:val="18"/>
                    </w:rPr>
                    <w:t xml:space="preserve">n </w:t>
                  </w:r>
                  <w:r>
                    <w:rPr>
                      <w:rFonts w:cs="Calibri"/>
                      <w:b w:val="0"/>
                      <w:bCs w:val="0"/>
                      <w:color w:val="FF0000"/>
                      <w:sz w:val="18"/>
                    </w:rPr>
                    <w:t>P</w:t>
                  </w:r>
                  <w:r w:rsidRPr="00DB48DC">
                    <w:rPr>
                      <w:rFonts w:cs="Calibri"/>
                      <w:b w:val="0"/>
                      <w:bCs w:val="0"/>
                      <w:color w:val="FF0000"/>
                      <w:sz w:val="18"/>
                    </w:rPr>
                    <w:t xml:space="preserve">revious </w:t>
                  </w:r>
                  <w:r>
                    <w:rPr>
                      <w:rFonts w:cs="Calibri"/>
                      <w:b w:val="0"/>
                      <w:bCs w:val="0"/>
                      <w:color w:val="FF0000"/>
                      <w:sz w:val="18"/>
                    </w:rPr>
                    <w:t>P</w:t>
                  </w:r>
                  <w:r w:rsidRPr="00DB48DC">
                    <w:rPr>
                      <w:rFonts w:cs="Calibri"/>
                      <w:b w:val="0"/>
                      <w:bCs w:val="0"/>
                      <w:color w:val="FF0000"/>
                      <w:sz w:val="18"/>
                    </w:rPr>
                    <w:t>eriods</w:t>
                  </w:r>
                </w:p>
              </w:tc>
              <w:tc>
                <w:tcPr>
                  <w:tcW w:w="1027" w:type="dxa"/>
                  <w:tcBorders>
                    <w:top w:val="single" w:sz="4" w:space="0" w:color="FF0000"/>
                    <w:left w:val="single" w:sz="4" w:space="0" w:color="FF0000"/>
                    <w:bottom w:val="single" w:sz="4" w:space="0" w:color="FF0000"/>
                    <w:right w:val="single" w:sz="4" w:space="0" w:color="FF0000"/>
                  </w:tcBorders>
                </w:tcPr>
                <w:p w14:paraId="47688EB5" w14:textId="77777777" w:rsidR="00DB48DC" w:rsidRPr="00DB48DC" w:rsidRDefault="00DB48DC" w:rsidP="00514D82">
                  <w:pPr>
                    <w:pStyle w:val="CommentaryHeading"/>
                    <w:tabs>
                      <w:tab w:val="left" w:pos="3306"/>
                    </w:tabs>
                    <w:spacing w:before="0" w:after="0"/>
                    <w:rPr>
                      <w:rFonts w:cs="Calibri"/>
                      <w:color w:val="000000"/>
                      <w:sz w:val="18"/>
                    </w:rPr>
                  </w:pPr>
                </w:p>
              </w:tc>
            </w:tr>
            <w:tr w:rsidR="00DB48DC" w:rsidRPr="00DB48DC" w14:paraId="3E5F038C" w14:textId="77777777" w:rsidTr="00D13AB9">
              <w:tc>
                <w:tcPr>
                  <w:tcW w:w="7536" w:type="dxa"/>
                  <w:tcBorders>
                    <w:top w:val="single" w:sz="4" w:space="0" w:color="FF0000"/>
                    <w:left w:val="single" w:sz="4" w:space="0" w:color="FF0000"/>
                    <w:bottom w:val="single" w:sz="4" w:space="0" w:color="FF0000"/>
                    <w:right w:val="single" w:sz="4" w:space="0" w:color="FF0000"/>
                  </w:tcBorders>
                </w:tcPr>
                <w:p w14:paraId="63FACDA8" w14:textId="53AC5467" w:rsidR="00DB48DC" w:rsidRPr="00DB48DC" w:rsidRDefault="00DB48DC" w:rsidP="00514D82">
                  <w:pPr>
                    <w:pStyle w:val="CommentaryHeading"/>
                    <w:tabs>
                      <w:tab w:val="left" w:pos="3306"/>
                    </w:tabs>
                    <w:spacing w:before="0" w:after="0"/>
                    <w:rPr>
                      <w:rFonts w:cs="Calibri"/>
                      <w:b w:val="0"/>
                      <w:bCs w:val="0"/>
                      <w:color w:val="FF0000"/>
                      <w:sz w:val="18"/>
                    </w:rPr>
                  </w:pPr>
                  <w:r>
                    <w:rPr>
                      <w:rFonts w:cs="Calibri"/>
                      <w:b w:val="0"/>
                      <w:bCs w:val="0"/>
                      <w:color w:val="FF0000"/>
                      <w:sz w:val="18"/>
                    </w:rPr>
                    <w:t>Transaction P</w:t>
                  </w:r>
                  <w:r w:rsidRPr="00DB48DC">
                    <w:rPr>
                      <w:rFonts w:cs="Calibri"/>
                      <w:b w:val="0"/>
                      <w:bCs w:val="0"/>
                      <w:color w:val="FF0000"/>
                      <w:sz w:val="18"/>
                    </w:rPr>
                    <w:t xml:space="preserve">rice </w:t>
                  </w:r>
                  <w:r>
                    <w:rPr>
                      <w:rFonts w:cs="Calibri"/>
                      <w:b w:val="0"/>
                      <w:bCs w:val="0"/>
                      <w:color w:val="FF0000"/>
                      <w:sz w:val="18"/>
                    </w:rPr>
                    <w:t>A</w:t>
                  </w:r>
                  <w:r w:rsidRPr="00DB48DC">
                    <w:rPr>
                      <w:rFonts w:cs="Calibri"/>
                      <w:b w:val="0"/>
                      <w:bCs w:val="0"/>
                      <w:color w:val="FF0000"/>
                      <w:sz w:val="18"/>
                    </w:rPr>
                    <w:t xml:space="preserve">llocated to </w:t>
                  </w:r>
                  <w:r>
                    <w:rPr>
                      <w:rFonts w:cs="Calibri"/>
                      <w:b w:val="0"/>
                      <w:bCs w:val="0"/>
                      <w:color w:val="FF0000"/>
                      <w:sz w:val="18"/>
                    </w:rPr>
                    <w:t>U</w:t>
                  </w:r>
                  <w:r w:rsidRPr="00DB48DC">
                    <w:rPr>
                      <w:rFonts w:cs="Calibri"/>
                      <w:b w:val="0"/>
                      <w:bCs w:val="0"/>
                      <w:color w:val="FF0000"/>
                      <w:sz w:val="18"/>
                    </w:rPr>
                    <w:t xml:space="preserve">nsatisfied (or </w:t>
                  </w:r>
                  <w:r>
                    <w:rPr>
                      <w:rFonts w:cs="Calibri"/>
                      <w:b w:val="0"/>
                      <w:bCs w:val="0"/>
                      <w:color w:val="FF0000"/>
                      <w:sz w:val="18"/>
                    </w:rPr>
                    <w:t>P</w:t>
                  </w:r>
                  <w:r w:rsidRPr="00DB48DC">
                    <w:rPr>
                      <w:rFonts w:cs="Calibri"/>
                      <w:b w:val="0"/>
                      <w:bCs w:val="0"/>
                      <w:color w:val="FF0000"/>
                      <w:sz w:val="18"/>
                    </w:rPr>
                    <w:t xml:space="preserve">artially </w:t>
                  </w:r>
                  <w:r>
                    <w:rPr>
                      <w:rFonts w:cs="Calibri"/>
                      <w:b w:val="0"/>
                      <w:bCs w:val="0"/>
                      <w:color w:val="FF0000"/>
                      <w:sz w:val="18"/>
                    </w:rPr>
                    <w:t>U</w:t>
                  </w:r>
                  <w:r w:rsidRPr="00DB48DC">
                    <w:rPr>
                      <w:rFonts w:cs="Calibri"/>
                      <w:b w:val="0"/>
                      <w:bCs w:val="0"/>
                      <w:color w:val="FF0000"/>
                      <w:sz w:val="18"/>
                    </w:rPr>
                    <w:t xml:space="preserve">nsatisfied) </w:t>
                  </w:r>
                  <w:r>
                    <w:rPr>
                      <w:rFonts w:cs="Calibri"/>
                      <w:b w:val="0"/>
                      <w:bCs w:val="0"/>
                      <w:color w:val="FF0000"/>
                      <w:sz w:val="18"/>
                    </w:rPr>
                    <w:t>P</w:t>
                  </w:r>
                  <w:r w:rsidRPr="00DB48DC">
                    <w:rPr>
                      <w:rFonts w:cs="Calibri"/>
                      <w:b w:val="0"/>
                      <w:bCs w:val="0"/>
                      <w:color w:val="FF0000"/>
                      <w:sz w:val="18"/>
                    </w:rPr>
                    <w:t xml:space="preserve">erformance </w:t>
                  </w:r>
                  <w:r>
                    <w:rPr>
                      <w:rFonts w:cs="Calibri"/>
                      <w:b w:val="0"/>
                      <w:bCs w:val="0"/>
                      <w:color w:val="FF0000"/>
                      <w:sz w:val="18"/>
                    </w:rPr>
                    <w:t>O</w:t>
                  </w:r>
                  <w:r w:rsidRPr="00DB48DC">
                    <w:rPr>
                      <w:rFonts w:cs="Calibri"/>
                      <w:b w:val="0"/>
                      <w:bCs w:val="0"/>
                      <w:color w:val="FF0000"/>
                      <w:sz w:val="18"/>
                    </w:rPr>
                    <w:t>bligations</w:t>
                  </w:r>
                </w:p>
              </w:tc>
              <w:tc>
                <w:tcPr>
                  <w:tcW w:w="1027" w:type="dxa"/>
                  <w:tcBorders>
                    <w:top w:val="single" w:sz="4" w:space="0" w:color="FF0000"/>
                    <w:left w:val="single" w:sz="4" w:space="0" w:color="FF0000"/>
                    <w:bottom w:val="single" w:sz="4" w:space="0" w:color="FF0000"/>
                    <w:right w:val="single" w:sz="4" w:space="0" w:color="FF0000"/>
                  </w:tcBorders>
                </w:tcPr>
                <w:p w14:paraId="27B0A2B7" w14:textId="77777777" w:rsidR="00DB48DC" w:rsidRPr="00DB48DC" w:rsidRDefault="00DB48DC" w:rsidP="00514D82">
                  <w:pPr>
                    <w:pStyle w:val="CommentaryHeading"/>
                    <w:tabs>
                      <w:tab w:val="left" w:pos="3306"/>
                    </w:tabs>
                    <w:spacing w:before="0" w:after="0"/>
                    <w:rPr>
                      <w:rFonts w:cs="Calibri"/>
                      <w:color w:val="000000"/>
                      <w:sz w:val="18"/>
                    </w:rPr>
                  </w:pPr>
                </w:p>
              </w:tc>
            </w:tr>
          </w:tbl>
          <w:p w14:paraId="43FBA1F3" w14:textId="17FC92A7" w:rsidR="00DB48DC" w:rsidRPr="00C244BB" w:rsidRDefault="00DB48DC" w:rsidP="00DB48DC">
            <w:pPr>
              <w:pStyle w:val="CommentaryHeading"/>
              <w:tabs>
                <w:tab w:val="left" w:pos="3306"/>
              </w:tabs>
              <w:spacing w:before="0" w:after="120"/>
              <w:jc w:val="both"/>
              <w:rPr>
                <w:rFonts w:cs="Calibri"/>
                <w:b w:val="0"/>
                <w:bCs w:val="0"/>
                <w:color w:val="FF0000"/>
                <w:sz w:val="18"/>
              </w:rPr>
            </w:pPr>
            <w:r w:rsidRPr="00DB48DC">
              <w:rPr>
                <w:rFonts w:cs="Calibri"/>
                <w:b w:val="0"/>
                <w:bCs w:val="0"/>
                <w:color w:val="FF0000"/>
                <w:sz w:val="18"/>
              </w:rPr>
              <w:t>The Agency expects that [x]% of the transaction price allocated to the unsatisfied performance obligations as of [current period] will be recognised as revenue during the next reporting period [($XXXXX)].  The remaining [x]% is expected to be recognised as revenue in the year ended [insert date</w:t>
            </w:r>
            <w:r>
              <w:rPr>
                <w:rFonts w:cs="Calibri"/>
                <w:b w:val="0"/>
                <w:bCs w:val="0"/>
                <w:color w:val="FF0000"/>
                <w:sz w:val="18"/>
              </w:rPr>
              <w:t>].</w:t>
            </w:r>
            <w:r w:rsidRPr="000F38B3">
              <w:rPr>
                <w:rFonts w:cs="Calibri"/>
                <w:b w:val="0"/>
                <w:bCs w:val="0"/>
                <w:color w:val="FF0000"/>
                <w:szCs w:val="20"/>
              </w:rPr>
              <w:t xml:space="preserve"> </w:t>
            </w:r>
          </w:p>
        </w:tc>
      </w:tr>
    </w:tbl>
    <w:p w14:paraId="10D994F2" w14:textId="77777777" w:rsidR="00DB48DC" w:rsidRDefault="00DB48DC" w:rsidP="00DB48DC">
      <w:bookmarkStart w:id="804" w:name="_Hlk41592725"/>
      <w:r>
        <w:br w:type="page"/>
      </w:r>
    </w:p>
    <w:tbl>
      <w:tblPr>
        <w:tblW w:w="99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789"/>
      </w:tblGrid>
      <w:tr w:rsidR="00DB48DC" w:rsidRPr="00DD296A" w14:paraId="3116EE76" w14:textId="77777777" w:rsidTr="00DB48DC">
        <w:trPr>
          <w:cantSplit/>
          <w:trHeight w:val="23"/>
        </w:trPr>
        <w:tc>
          <w:tcPr>
            <w:tcW w:w="1137" w:type="dxa"/>
            <w:tcBorders>
              <w:top w:val="nil"/>
              <w:left w:val="single" w:sz="2" w:space="0" w:color="003366"/>
              <w:bottom w:val="nil"/>
              <w:right w:val="single" w:sz="2" w:space="0" w:color="003366"/>
            </w:tcBorders>
          </w:tcPr>
          <w:p w14:paraId="0633BFAA" w14:textId="77777777" w:rsidR="00DB48DC" w:rsidRDefault="00DB48DC" w:rsidP="00514D82">
            <w:pPr>
              <w:pStyle w:val="TableReference"/>
              <w:tabs>
                <w:tab w:val="left" w:pos="3306"/>
              </w:tabs>
              <w:spacing w:before="40"/>
              <w:rPr>
                <w:rFonts w:cs="Calibri"/>
                <w:color w:val="000000"/>
                <w:sz w:val="16"/>
                <w:szCs w:val="16"/>
              </w:rPr>
            </w:pPr>
          </w:p>
          <w:p w14:paraId="0A4C95A2" w14:textId="77777777" w:rsidR="00DB48DC" w:rsidRDefault="00DB48DC" w:rsidP="00514D82">
            <w:pPr>
              <w:pStyle w:val="TableReference"/>
              <w:tabs>
                <w:tab w:val="left" w:pos="3306"/>
              </w:tabs>
              <w:spacing w:before="40"/>
              <w:rPr>
                <w:rFonts w:cs="Calibri"/>
                <w:color w:val="000000"/>
                <w:sz w:val="16"/>
                <w:szCs w:val="16"/>
              </w:rPr>
            </w:pPr>
          </w:p>
          <w:p w14:paraId="37151628" w14:textId="77777777" w:rsidR="00DB48DC" w:rsidRDefault="00DB48DC" w:rsidP="00514D82">
            <w:pPr>
              <w:pStyle w:val="TableReference"/>
              <w:tabs>
                <w:tab w:val="left" w:pos="3306"/>
              </w:tabs>
              <w:spacing w:before="40"/>
              <w:rPr>
                <w:rFonts w:cs="Calibri"/>
                <w:color w:val="FF0000"/>
                <w:sz w:val="16"/>
                <w:szCs w:val="16"/>
              </w:rPr>
            </w:pPr>
          </w:p>
          <w:p w14:paraId="3EFFE01D" w14:textId="77777777" w:rsidR="00DB48DC" w:rsidRDefault="00DB48DC" w:rsidP="00514D82">
            <w:pPr>
              <w:pStyle w:val="TableReference"/>
              <w:tabs>
                <w:tab w:val="left" w:pos="3306"/>
              </w:tabs>
              <w:spacing w:before="40"/>
              <w:rPr>
                <w:rFonts w:cs="Calibri"/>
                <w:color w:val="FF0000"/>
                <w:sz w:val="16"/>
                <w:szCs w:val="16"/>
              </w:rPr>
            </w:pPr>
            <w:r w:rsidRPr="00DE6F59">
              <w:rPr>
                <w:rFonts w:cs="Calibri"/>
                <w:color w:val="FF0000"/>
                <w:sz w:val="16"/>
                <w:szCs w:val="16"/>
              </w:rPr>
              <w:t>AASB 15.10</w:t>
            </w:r>
            <w:r>
              <w:rPr>
                <w:rFonts w:cs="Calibri"/>
                <w:color w:val="FF0000"/>
                <w:sz w:val="16"/>
                <w:szCs w:val="16"/>
              </w:rPr>
              <w:t>5</w:t>
            </w:r>
          </w:p>
          <w:p w14:paraId="79457B5E" w14:textId="77777777" w:rsidR="00DB48DC" w:rsidRDefault="00DB48DC" w:rsidP="00514D82">
            <w:pPr>
              <w:pStyle w:val="TableReference"/>
              <w:tabs>
                <w:tab w:val="left" w:pos="3306"/>
              </w:tabs>
              <w:spacing w:before="40"/>
              <w:rPr>
                <w:rFonts w:cs="Calibri"/>
                <w:color w:val="FF0000"/>
                <w:sz w:val="16"/>
                <w:szCs w:val="16"/>
              </w:rPr>
            </w:pPr>
            <w:r>
              <w:rPr>
                <w:rFonts w:cs="Calibri"/>
                <w:color w:val="FF0000"/>
                <w:sz w:val="16"/>
                <w:szCs w:val="16"/>
              </w:rPr>
              <w:t xml:space="preserve">AASB 15 Appendix A </w:t>
            </w:r>
          </w:p>
          <w:p w14:paraId="799AC63F" w14:textId="77777777" w:rsidR="00DB48DC" w:rsidRDefault="00DB48DC" w:rsidP="00514D82">
            <w:pPr>
              <w:pStyle w:val="TableReference"/>
              <w:tabs>
                <w:tab w:val="left" w:pos="3306"/>
              </w:tabs>
              <w:spacing w:before="40"/>
              <w:rPr>
                <w:rFonts w:cs="Calibri"/>
                <w:color w:val="FF0000"/>
                <w:sz w:val="16"/>
                <w:szCs w:val="16"/>
              </w:rPr>
            </w:pPr>
            <w:r>
              <w:rPr>
                <w:rFonts w:cs="Calibri"/>
                <w:color w:val="FF0000"/>
                <w:sz w:val="16"/>
                <w:szCs w:val="16"/>
              </w:rPr>
              <w:t>Defined terms</w:t>
            </w:r>
          </w:p>
          <w:p w14:paraId="41B45DE4" w14:textId="77777777" w:rsidR="00DB48DC" w:rsidRDefault="00DB48DC" w:rsidP="00514D82">
            <w:pPr>
              <w:pStyle w:val="TableReference"/>
              <w:tabs>
                <w:tab w:val="left" w:pos="3306"/>
              </w:tabs>
              <w:spacing w:before="40"/>
              <w:rPr>
                <w:rFonts w:cs="Calibri"/>
                <w:color w:val="FF0000"/>
                <w:sz w:val="16"/>
                <w:szCs w:val="16"/>
              </w:rPr>
            </w:pPr>
            <w:r w:rsidRPr="00543799">
              <w:rPr>
                <w:rFonts w:cs="Calibri"/>
                <w:color w:val="FF0000"/>
                <w:sz w:val="16"/>
                <w:szCs w:val="16"/>
              </w:rPr>
              <w:t>AASB 15.105</w:t>
            </w:r>
          </w:p>
          <w:p w14:paraId="3F82C92C" w14:textId="77777777" w:rsidR="00DB48DC" w:rsidRDefault="00DB48DC" w:rsidP="00514D82">
            <w:pPr>
              <w:pStyle w:val="TableReference"/>
              <w:tabs>
                <w:tab w:val="left" w:pos="3306"/>
              </w:tabs>
              <w:spacing w:before="40"/>
              <w:rPr>
                <w:rFonts w:cs="Calibri"/>
                <w:color w:val="FF0000"/>
                <w:sz w:val="16"/>
                <w:szCs w:val="16"/>
              </w:rPr>
            </w:pPr>
          </w:p>
          <w:p w14:paraId="176C728E" w14:textId="77777777" w:rsidR="00DB48DC" w:rsidRDefault="00DB48DC" w:rsidP="00514D82">
            <w:pPr>
              <w:pStyle w:val="TableReference"/>
              <w:tabs>
                <w:tab w:val="left" w:pos="3306"/>
              </w:tabs>
              <w:spacing w:before="40"/>
              <w:rPr>
                <w:rFonts w:cs="Calibri"/>
                <w:color w:val="FF0000"/>
                <w:sz w:val="16"/>
                <w:szCs w:val="16"/>
              </w:rPr>
            </w:pPr>
            <w:r w:rsidRPr="00AB5DB3">
              <w:rPr>
                <w:rFonts w:cs="Calibri"/>
                <w:color w:val="FF0000"/>
                <w:sz w:val="16"/>
                <w:szCs w:val="16"/>
              </w:rPr>
              <w:t>AASB 15.116(a)</w:t>
            </w:r>
          </w:p>
          <w:p w14:paraId="367375B2" w14:textId="77777777" w:rsidR="00DB48DC" w:rsidRDefault="00DB48DC" w:rsidP="00514D82">
            <w:pPr>
              <w:pStyle w:val="TableReference"/>
              <w:tabs>
                <w:tab w:val="left" w:pos="3306"/>
              </w:tabs>
              <w:spacing w:before="40"/>
              <w:rPr>
                <w:rFonts w:cs="Calibri"/>
                <w:color w:val="FF0000"/>
                <w:sz w:val="16"/>
                <w:szCs w:val="16"/>
              </w:rPr>
            </w:pPr>
            <w:r>
              <w:rPr>
                <w:rFonts w:cs="Calibri"/>
                <w:color w:val="FF0000"/>
                <w:sz w:val="16"/>
                <w:szCs w:val="16"/>
              </w:rPr>
              <w:t xml:space="preserve">AASB 15.116(b) </w:t>
            </w:r>
          </w:p>
          <w:p w14:paraId="06770BC7" w14:textId="77777777" w:rsidR="00DB48DC" w:rsidRDefault="00DB48DC" w:rsidP="00514D82">
            <w:pPr>
              <w:pStyle w:val="TableReference"/>
              <w:tabs>
                <w:tab w:val="left" w:pos="3306"/>
              </w:tabs>
              <w:spacing w:before="40"/>
              <w:rPr>
                <w:rFonts w:cs="Calibri"/>
                <w:color w:val="FF0000"/>
                <w:sz w:val="16"/>
                <w:szCs w:val="16"/>
              </w:rPr>
            </w:pPr>
            <w:r>
              <w:rPr>
                <w:rFonts w:cs="Calibri"/>
                <w:color w:val="FF0000"/>
                <w:sz w:val="16"/>
                <w:szCs w:val="16"/>
              </w:rPr>
              <w:t>AASB 15.116(b)</w:t>
            </w:r>
          </w:p>
          <w:p w14:paraId="200B8A2A" w14:textId="77777777" w:rsidR="00DB48DC" w:rsidRDefault="00DB48DC" w:rsidP="00514D82">
            <w:pPr>
              <w:pStyle w:val="TableReference"/>
              <w:tabs>
                <w:tab w:val="left" w:pos="3306"/>
              </w:tabs>
              <w:spacing w:before="40"/>
              <w:rPr>
                <w:rFonts w:cs="Calibri"/>
                <w:color w:val="000000"/>
                <w:sz w:val="16"/>
                <w:szCs w:val="16"/>
              </w:rPr>
            </w:pPr>
          </w:p>
          <w:p w14:paraId="75C041EC" w14:textId="77777777" w:rsidR="00DB48DC" w:rsidRPr="00FF1F02" w:rsidRDefault="00DB48DC" w:rsidP="00514D82">
            <w:pPr>
              <w:pStyle w:val="TableReference"/>
              <w:tabs>
                <w:tab w:val="left" w:pos="3306"/>
              </w:tabs>
              <w:spacing w:before="40"/>
              <w:rPr>
                <w:rFonts w:cs="Calibri"/>
                <w:color w:val="FF0000"/>
                <w:sz w:val="16"/>
                <w:szCs w:val="16"/>
              </w:rPr>
            </w:pPr>
            <w:r w:rsidRPr="00FF1F02">
              <w:rPr>
                <w:rFonts w:cs="Calibri"/>
                <w:color w:val="FF0000"/>
                <w:sz w:val="16"/>
                <w:szCs w:val="16"/>
              </w:rPr>
              <w:t>AASB 15.117</w:t>
            </w:r>
          </w:p>
          <w:p w14:paraId="6BAE04AD" w14:textId="77777777" w:rsidR="00DB48DC" w:rsidRDefault="00DB48DC" w:rsidP="00514D82">
            <w:pPr>
              <w:pStyle w:val="TableReference"/>
              <w:tabs>
                <w:tab w:val="left" w:pos="3306"/>
              </w:tabs>
              <w:spacing w:before="40"/>
              <w:rPr>
                <w:rFonts w:cs="Calibri"/>
                <w:color w:val="000000"/>
                <w:sz w:val="16"/>
                <w:szCs w:val="16"/>
              </w:rPr>
            </w:pPr>
          </w:p>
          <w:p w14:paraId="0DF64A20" w14:textId="77777777" w:rsidR="00DB48DC" w:rsidRDefault="00DB48DC" w:rsidP="00514D82">
            <w:pPr>
              <w:pStyle w:val="TableReference"/>
              <w:tabs>
                <w:tab w:val="left" w:pos="3306"/>
              </w:tabs>
              <w:spacing w:before="40"/>
              <w:rPr>
                <w:rFonts w:cs="Calibri"/>
                <w:color w:val="000000"/>
                <w:sz w:val="16"/>
                <w:szCs w:val="16"/>
              </w:rPr>
            </w:pPr>
          </w:p>
          <w:p w14:paraId="3C86690B" w14:textId="77777777" w:rsidR="00DB48DC" w:rsidRDefault="00DB48DC" w:rsidP="00514D82">
            <w:pPr>
              <w:pStyle w:val="TableReference"/>
              <w:tabs>
                <w:tab w:val="left" w:pos="3306"/>
              </w:tabs>
              <w:spacing w:before="40"/>
              <w:rPr>
                <w:rFonts w:cs="Calibri"/>
                <w:color w:val="000000"/>
                <w:sz w:val="16"/>
                <w:szCs w:val="16"/>
              </w:rPr>
            </w:pPr>
            <w:r w:rsidRPr="00E74A64">
              <w:rPr>
                <w:rFonts w:cs="Calibri"/>
                <w:color w:val="FF0000"/>
                <w:sz w:val="16"/>
                <w:szCs w:val="16"/>
              </w:rPr>
              <w:t>AASB15.118</w:t>
            </w:r>
          </w:p>
          <w:p w14:paraId="0B78A66A" w14:textId="77777777" w:rsidR="00DB48DC" w:rsidRDefault="00DB48DC" w:rsidP="00514D82">
            <w:pPr>
              <w:pStyle w:val="TableReference"/>
              <w:tabs>
                <w:tab w:val="left" w:pos="3306"/>
              </w:tabs>
              <w:spacing w:before="40"/>
              <w:rPr>
                <w:rFonts w:cs="Calibri"/>
                <w:color w:val="000000"/>
                <w:sz w:val="16"/>
                <w:szCs w:val="16"/>
              </w:rPr>
            </w:pPr>
          </w:p>
        </w:tc>
        <w:tc>
          <w:tcPr>
            <w:tcW w:w="8789" w:type="dxa"/>
            <w:tcBorders>
              <w:top w:val="nil"/>
              <w:left w:val="single" w:sz="2" w:space="0" w:color="003366"/>
              <w:bottom w:val="nil"/>
              <w:right w:val="nil"/>
            </w:tcBorders>
            <w:shd w:val="clear" w:color="auto" w:fill="F2F2F2" w:themeFill="background1" w:themeFillShade="F2"/>
          </w:tcPr>
          <w:p w14:paraId="2E94D4B3" w14:textId="179ED4E5" w:rsidR="00DB48DC" w:rsidRPr="00BB59B1" w:rsidRDefault="00DB48DC" w:rsidP="00DB48DC">
            <w:pPr>
              <w:pStyle w:val="CommentaryTitle"/>
              <w:spacing w:after="240"/>
              <w:rPr>
                <w:rFonts w:cs="Calibri"/>
                <w:color w:val="FF0000"/>
              </w:rPr>
            </w:pPr>
            <w:r w:rsidRPr="0050125E">
              <w:rPr>
                <w:rFonts w:cs="Calibri"/>
                <w:color w:val="FF0000"/>
              </w:rPr>
              <w:t xml:space="preserve">Commentary – Note </w:t>
            </w:r>
            <w:r>
              <w:rPr>
                <w:rFonts w:cs="Calibri"/>
                <w:color w:val="FF0000"/>
              </w:rPr>
              <w:t>33</w:t>
            </w:r>
            <w:r w:rsidRPr="0050125E">
              <w:rPr>
                <w:rFonts w:cs="Calibri"/>
                <w:color w:val="FF0000"/>
              </w:rPr>
              <w:t xml:space="preserve">: </w:t>
            </w:r>
            <w:r>
              <w:rPr>
                <w:rFonts w:cs="Calibri"/>
                <w:color w:val="FF0000"/>
              </w:rPr>
              <w:t>Contract Liabilities</w:t>
            </w:r>
          </w:p>
          <w:p w14:paraId="1EB0A69B" w14:textId="77777777" w:rsidR="00DB48DC" w:rsidRPr="0076592B" w:rsidRDefault="00DB48DC" w:rsidP="00DB48DC">
            <w:pPr>
              <w:pStyle w:val="CommentaryTitle"/>
              <w:spacing w:before="0" w:after="120"/>
              <w:jc w:val="both"/>
              <w:rPr>
                <w:rFonts w:cs="Calibri"/>
                <w:b w:val="0"/>
                <w:bCs w:val="0"/>
                <w:color w:val="FF0000"/>
                <w:sz w:val="20"/>
                <w:szCs w:val="20"/>
              </w:rPr>
            </w:pPr>
            <w:r w:rsidRPr="0076592B">
              <w:rPr>
                <w:rFonts w:cs="Calibri"/>
                <w:b w:val="0"/>
                <w:bCs w:val="0"/>
                <w:color w:val="FF0000"/>
                <w:sz w:val="20"/>
                <w:szCs w:val="20"/>
              </w:rPr>
              <w:t>AASB 15 defines  a contract liability as an agency’s obligation to transfer goods or services to a customer for which the agency has received consideration (or the amount of consideration is due) from the customer.</w:t>
            </w:r>
          </w:p>
          <w:p w14:paraId="79F43809" w14:textId="77777777" w:rsidR="00DB48DC" w:rsidRPr="0065212C" w:rsidRDefault="00DB48DC" w:rsidP="00DB48DC">
            <w:pPr>
              <w:pageBreakBefore/>
              <w:jc w:val="both"/>
              <w:rPr>
                <w:rFonts w:cs="Calibri"/>
                <w:color w:val="FF0000"/>
                <w:sz w:val="20"/>
                <w:szCs w:val="20"/>
              </w:rPr>
            </w:pPr>
            <w:r w:rsidRPr="0065212C">
              <w:rPr>
                <w:rFonts w:cs="Calibri"/>
                <w:color w:val="FF0000"/>
                <w:sz w:val="20"/>
                <w:szCs w:val="20"/>
              </w:rPr>
              <w:t>Common contract liability balances may include:</w:t>
            </w:r>
          </w:p>
          <w:p w14:paraId="2916A629" w14:textId="65EB84D9" w:rsidR="00DB48DC" w:rsidRPr="0065212C" w:rsidRDefault="00DB48DC" w:rsidP="007F7C23">
            <w:pPr>
              <w:pageBreakBefore/>
              <w:numPr>
                <w:ilvl w:val="0"/>
                <w:numId w:val="110"/>
              </w:numPr>
              <w:spacing w:line="259" w:lineRule="auto"/>
              <w:ind w:left="453" w:hanging="357"/>
              <w:jc w:val="both"/>
              <w:rPr>
                <w:rFonts w:cs="Calibri"/>
                <w:color w:val="FF0000"/>
                <w:sz w:val="20"/>
                <w:szCs w:val="20"/>
              </w:rPr>
            </w:pPr>
            <w:r>
              <w:rPr>
                <w:rFonts w:cs="Calibri"/>
                <w:color w:val="FF0000"/>
                <w:sz w:val="20"/>
                <w:szCs w:val="20"/>
              </w:rPr>
              <w:t>a</w:t>
            </w:r>
            <w:r w:rsidRPr="0065212C">
              <w:rPr>
                <w:rFonts w:cs="Calibri"/>
                <w:color w:val="FF0000"/>
                <w:sz w:val="20"/>
                <w:szCs w:val="20"/>
              </w:rPr>
              <w:t xml:space="preserve">mounts received </w:t>
            </w:r>
            <w:r>
              <w:rPr>
                <w:rFonts w:cs="Calibri"/>
                <w:color w:val="FF0000"/>
                <w:sz w:val="20"/>
                <w:szCs w:val="20"/>
              </w:rPr>
              <w:t>in advance of delivery of goods;</w:t>
            </w:r>
            <w:r w:rsidRPr="0065212C">
              <w:rPr>
                <w:rFonts w:cs="Calibri"/>
                <w:color w:val="FF0000"/>
                <w:sz w:val="20"/>
                <w:szCs w:val="20"/>
              </w:rPr>
              <w:t xml:space="preserve"> and</w:t>
            </w:r>
          </w:p>
          <w:p w14:paraId="64F13428" w14:textId="083DD12E" w:rsidR="00DB48DC" w:rsidRPr="0065212C" w:rsidRDefault="00DB48DC" w:rsidP="007F7C23">
            <w:pPr>
              <w:pageBreakBefore/>
              <w:numPr>
                <w:ilvl w:val="0"/>
                <w:numId w:val="110"/>
              </w:numPr>
              <w:spacing w:after="120" w:line="259" w:lineRule="auto"/>
              <w:ind w:left="453" w:hanging="357"/>
              <w:jc w:val="both"/>
              <w:rPr>
                <w:rFonts w:cs="Calibri"/>
                <w:color w:val="FF0000"/>
                <w:sz w:val="20"/>
                <w:szCs w:val="20"/>
              </w:rPr>
            </w:pPr>
            <w:r>
              <w:rPr>
                <w:rFonts w:cs="Calibri"/>
                <w:color w:val="FF0000"/>
                <w:sz w:val="20"/>
                <w:szCs w:val="20"/>
              </w:rPr>
              <w:t>a</w:t>
            </w:r>
            <w:r w:rsidRPr="0065212C">
              <w:rPr>
                <w:rFonts w:cs="Calibri"/>
                <w:color w:val="FF0000"/>
                <w:sz w:val="20"/>
                <w:szCs w:val="20"/>
              </w:rPr>
              <w:t xml:space="preserve">mounts received in advance of provision of services. </w:t>
            </w:r>
          </w:p>
          <w:p w14:paraId="146AC464" w14:textId="77777777" w:rsidR="00DB48DC" w:rsidRPr="0076592B" w:rsidRDefault="00DB48DC" w:rsidP="00DB48DC">
            <w:pPr>
              <w:pStyle w:val="CommentaryTitle"/>
              <w:spacing w:before="0" w:after="120"/>
              <w:jc w:val="both"/>
              <w:rPr>
                <w:rFonts w:cs="Calibri"/>
                <w:b w:val="0"/>
                <w:bCs w:val="0"/>
                <w:color w:val="FF0000"/>
                <w:sz w:val="20"/>
                <w:szCs w:val="20"/>
              </w:rPr>
            </w:pPr>
            <w:r w:rsidRPr="0076592B">
              <w:rPr>
                <w:rFonts w:cs="Calibri"/>
                <w:b w:val="0"/>
                <w:bCs w:val="0"/>
                <w:color w:val="FF0000"/>
                <w:sz w:val="20"/>
                <w:szCs w:val="20"/>
              </w:rPr>
              <w:t>Agencies must disclose contract liabilities separately from contract assets and contract receivables.</w:t>
            </w:r>
          </w:p>
          <w:p w14:paraId="5EFCEC58" w14:textId="77777777" w:rsidR="00DB48DC" w:rsidRPr="0076592B" w:rsidRDefault="00DB48DC" w:rsidP="00DB48DC">
            <w:pPr>
              <w:pStyle w:val="CommentaryTitle"/>
              <w:spacing w:before="0" w:after="120"/>
              <w:jc w:val="both"/>
              <w:rPr>
                <w:rFonts w:cs="Calibri"/>
                <w:b w:val="0"/>
                <w:bCs w:val="0"/>
                <w:color w:val="FF0000"/>
                <w:sz w:val="20"/>
                <w:szCs w:val="20"/>
              </w:rPr>
            </w:pPr>
            <w:r w:rsidRPr="0076592B">
              <w:rPr>
                <w:rFonts w:cs="Calibri"/>
                <w:b w:val="0"/>
                <w:bCs w:val="0"/>
                <w:color w:val="FF0000"/>
                <w:sz w:val="20"/>
                <w:szCs w:val="20"/>
              </w:rPr>
              <w:t>Agencies should disclose the opening and closing balances of contract liabilities.</w:t>
            </w:r>
          </w:p>
          <w:p w14:paraId="2803D8C4" w14:textId="77777777" w:rsidR="00DB48DC" w:rsidRPr="0076592B" w:rsidRDefault="00DB48DC" w:rsidP="00DB48DC">
            <w:pPr>
              <w:pStyle w:val="CommentaryTitle"/>
              <w:spacing w:before="0" w:after="120"/>
              <w:jc w:val="both"/>
              <w:rPr>
                <w:rFonts w:cs="Calibri"/>
                <w:b w:val="0"/>
                <w:bCs w:val="0"/>
                <w:color w:val="FF0000"/>
                <w:sz w:val="20"/>
                <w:szCs w:val="20"/>
              </w:rPr>
            </w:pPr>
            <w:r w:rsidRPr="0076592B">
              <w:rPr>
                <w:rFonts w:cs="Calibri"/>
                <w:b w:val="0"/>
                <w:bCs w:val="0"/>
                <w:color w:val="FF0000"/>
                <w:sz w:val="20"/>
                <w:szCs w:val="20"/>
              </w:rPr>
              <w:t xml:space="preserve">Agencies </w:t>
            </w:r>
            <w:r>
              <w:rPr>
                <w:rFonts w:cs="Calibri"/>
                <w:b w:val="0"/>
                <w:bCs w:val="0"/>
                <w:color w:val="FF0000"/>
                <w:sz w:val="20"/>
                <w:szCs w:val="20"/>
              </w:rPr>
              <w:t>must</w:t>
            </w:r>
            <w:r w:rsidRPr="0076592B">
              <w:rPr>
                <w:rFonts w:cs="Calibri"/>
                <w:b w:val="0"/>
                <w:bCs w:val="0"/>
                <w:color w:val="FF0000"/>
                <w:sz w:val="20"/>
                <w:szCs w:val="20"/>
              </w:rPr>
              <w:t xml:space="preserve"> disclose revenue recognised in the reporting period that was included in the contract liability balance at the beginning of the year and revenue recognised from performance obligations satisfied in previous periods</w:t>
            </w:r>
            <w:r>
              <w:rPr>
                <w:rFonts w:cs="Calibri"/>
                <w:b w:val="0"/>
                <w:bCs w:val="0"/>
                <w:color w:val="FF0000"/>
                <w:sz w:val="20"/>
                <w:szCs w:val="20"/>
              </w:rPr>
              <w:t xml:space="preserve"> </w:t>
            </w:r>
            <w:r w:rsidRPr="0065212C">
              <w:rPr>
                <w:rFonts w:cs="Calibri"/>
                <w:b w:val="0"/>
                <w:bCs w:val="0"/>
                <w:color w:val="FF0000"/>
                <w:sz w:val="20"/>
                <w:szCs w:val="20"/>
              </w:rPr>
              <w:t xml:space="preserve">(for example due to a change in transaction price). </w:t>
            </w:r>
          </w:p>
          <w:p w14:paraId="369FA727" w14:textId="77777777" w:rsidR="00DB48DC" w:rsidRPr="0076592B" w:rsidRDefault="00DB48DC" w:rsidP="00DB48DC">
            <w:pPr>
              <w:pStyle w:val="CommentaryTitle"/>
              <w:spacing w:before="0" w:after="120"/>
              <w:jc w:val="both"/>
              <w:rPr>
                <w:rFonts w:cs="Calibri"/>
                <w:b w:val="0"/>
                <w:bCs w:val="0"/>
                <w:color w:val="FF0000"/>
                <w:sz w:val="20"/>
                <w:szCs w:val="20"/>
              </w:rPr>
            </w:pPr>
            <w:r w:rsidRPr="0076592B">
              <w:rPr>
                <w:rFonts w:cs="Calibri"/>
                <w:b w:val="0"/>
                <w:bCs w:val="0"/>
                <w:color w:val="FF0000"/>
                <w:sz w:val="20"/>
                <w:szCs w:val="20"/>
              </w:rPr>
              <w:t>Agencies shall explain how the timing of the satisfaction of performance obligations (see AASB 15.119 (a)) relates to the typical timing of payment (see AASB 15.19(b)) and the effect that those factors have on the contract liability. Quantitative information may be used.</w:t>
            </w:r>
          </w:p>
          <w:p w14:paraId="25DC55BE" w14:textId="77777777" w:rsidR="00DB48DC" w:rsidRPr="0076592B" w:rsidRDefault="00DB48DC" w:rsidP="00DB48DC">
            <w:pPr>
              <w:pStyle w:val="CommentaryTitle"/>
              <w:spacing w:before="0" w:after="120"/>
              <w:jc w:val="both"/>
              <w:rPr>
                <w:rFonts w:cs="Calibri"/>
                <w:b w:val="0"/>
                <w:bCs w:val="0"/>
                <w:color w:val="FF0000"/>
                <w:sz w:val="20"/>
                <w:szCs w:val="20"/>
              </w:rPr>
            </w:pPr>
            <w:r w:rsidRPr="0076592B">
              <w:rPr>
                <w:rFonts w:cs="Calibri"/>
                <w:b w:val="0"/>
                <w:bCs w:val="0"/>
                <w:color w:val="FF0000"/>
                <w:sz w:val="20"/>
                <w:szCs w:val="20"/>
              </w:rPr>
              <w:t>Agencies should explain significant changes in the balances of contact liabilities.  Reasons for this change may include:</w:t>
            </w:r>
          </w:p>
          <w:p w14:paraId="10D213F2" w14:textId="4A5249E0" w:rsidR="00DB48DC" w:rsidRPr="0076592B" w:rsidRDefault="00DB48DC" w:rsidP="007F7C23">
            <w:pPr>
              <w:pStyle w:val="CommentaryTitle"/>
              <w:numPr>
                <w:ilvl w:val="0"/>
                <w:numId w:val="107"/>
              </w:numPr>
              <w:spacing w:before="0" w:after="0"/>
              <w:ind w:left="453"/>
              <w:jc w:val="both"/>
              <w:rPr>
                <w:rFonts w:cs="Calibri"/>
                <w:b w:val="0"/>
                <w:bCs w:val="0"/>
                <w:color w:val="FF0000"/>
                <w:sz w:val="20"/>
                <w:szCs w:val="20"/>
              </w:rPr>
            </w:pPr>
            <w:r>
              <w:rPr>
                <w:rFonts w:cs="Calibri"/>
                <w:b w:val="0"/>
                <w:bCs w:val="0"/>
                <w:color w:val="FF0000"/>
                <w:sz w:val="20"/>
                <w:szCs w:val="20"/>
              </w:rPr>
              <w:t>b</w:t>
            </w:r>
            <w:r w:rsidRPr="0076592B">
              <w:rPr>
                <w:rFonts w:cs="Calibri"/>
                <w:b w:val="0"/>
                <w:bCs w:val="0"/>
                <w:color w:val="FF0000"/>
                <w:sz w:val="20"/>
                <w:szCs w:val="20"/>
              </w:rPr>
              <w:t>usiness combinations;</w:t>
            </w:r>
          </w:p>
          <w:p w14:paraId="6653EE0C" w14:textId="373420B1" w:rsidR="00DB48DC" w:rsidRPr="0076592B" w:rsidRDefault="00DB48DC" w:rsidP="007F7C23">
            <w:pPr>
              <w:pStyle w:val="CommentaryTitle"/>
              <w:numPr>
                <w:ilvl w:val="0"/>
                <w:numId w:val="107"/>
              </w:numPr>
              <w:spacing w:before="0" w:after="0"/>
              <w:ind w:left="453"/>
              <w:jc w:val="both"/>
              <w:rPr>
                <w:rFonts w:cs="Calibri"/>
                <w:b w:val="0"/>
                <w:bCs w:val="0"/>
                <w:color w:val="FF0000"/>
                <w:sz w:val="20"/>
                <w:szCs w:val="20"/>
              </w:rPr>
            </w:pPr>
            <w:r>
              <w:rPr>
                <w:rFonts w:cs="Calibri"/>
                <w:b w:val="0"/>
                <w:bCs w:val="0"/>
                <w:color w:val="FF0000"/>
                <w:sz w:val="20"/>
                <w:szCs w:val="20"/>
              </w:rPr>
              <w:t>c</w:t>
            </w:r>
            <w:r w:rsidRPr="0076592B">
              <w:rPr>
                <w:rFonts w:cs="Calibri"/>
                <w:b w:val="0"/>
                <w:bCs w:val="0"/>
                <w:color w:val="FF0000"/>
                <w:sz w:val="20"/>
                <w:szCs w:val="20"/>
              </w:rPr>
              <w:t>umulative catch-ups, such as those arising from a change in the measure of progress, a change in an estimate of the transaction price or a modification;</w:t>
            </w:r>
            <w:r w:rsidR="007C5459">
              <w:rPr>
                <w:rFonts w:cs="Calibri"/>
                <w:b w:val="0"/>
                <w:bCs w:val="0"/>
                <w:color w:val="FF0000"/>
                <w:sz w:val="20"/>
                <w:szCs w:val="20"/>
              </w:rPr>
              <w:t xml:space="preserve"> and</w:t>
            </w:r>
          </w:p>
          <w:p w14:paraId="09482DEF" w14:textId="65D6F559" w:rsidR="00DB48DC" w:rsidRDefault="00DB48DC" w:rsidP="007F7C23">
            <w:pPr>
              <w:pStyle w:val="CommentaryHeading"/>
              <w:numPr>
                <w:ilvl w:val="0"/>
                <w:numId w:val="112"/>
              </w:numPr>
              <w:tabs>
                <w:tab w:val="left" w:pos="3306"/>
              </w:tabs>
              <w:spacing w:before="0" w:after="0"/>
              <w:jc w:val="both"/>
              <w:rPr>
                <w:rFonts w:cs="Calibri"/>
                <w:color w:val="000000"/>
                <w:sz w:val="18"/>
              </w:rPr>
            </w:pPr>
            <w:r>
              <w:rPr>
                <w:rFonts w:cs="Calibri"/>
                <w:b w:val="0"/>
                <w:bCs w:val="0"/>
                <w:color w:val="FF0000"/>
                <w:szCs w:val="20"/>
              </w:rPr>
              <w:t>a</w:t>
            </w:r>
            <w:r w:rsidRPr="0076592B">
              <w:rPr>
                <w:rFonts w:cs="Calibri"/>
                <w:b w:val="0"/>
                <w:bCs w:val="0"/>
                <w:color w:val="FF0000"/>
                <w:szCs w:val="20"/>
              </w:rPr>
              <w:t xml:space="preserve"> change in timeframe – for performance obligations to be satisfied</w:t>
            </w:r>
            <w:r w:rsidR="007C5459">
              <w:rPr>
                <w:rFonts w:cs="Calibri"/>
                <w:b w:val="0"/>
                <w:bCs w:val="0"/>
                <w:color w:val="FF0000"/>
                <w:szCs w:val="20"/>
              </w:rPr>
              <w:t>.</w:t>
            </w:r>
          </w:p>
        </w:tc>
      </w:tr>
      <w:bookmarkEnd w:id="804"/>
    </w:tbl>
    <w:p w14:paraId="582B2C66" w14:textId="1B8C4DC9" w:rsidR="00F625C5" w:rsidRDefault="000144FF">
      <w:pPr>
        <w:rPr>
          <w:rFonts w:cs="Calibri"/>
          <w:sz w:val="20"/>
          <w:szCs w:val="20"/>
        </w:rPr>
      </w:pPr>
      <w:r w:rsidRPr="00C67A2A">
        <w:rPr>
          <w:rFonts w:cs="Calibri"/>
          <w:sz w:val="20"/>
          <w:szCs w:val="20"/>
        </w:rPr>
        <w:br w:type="page"/>
      </w:r>
    </w:p>
    <w:tbl>
      <w:tblPr>
        <w:tblW w:w="489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5703"/>
        <w:gridCol w:w="1458"/>
        <w:gridCol w:w="1513"/>
      </w:tblGrid>
      <w:tr w:rsidR="008B2EE6" w:rsidRPr="008B2EE6" w14:paraId="672957CD" w14:textId="77777777" w:rsidTr="0068466F">
        <w:trPr>
          <w:cantSplit/>
          <w:trHeight w:val="397"/>
        </w:trPr>
        <w:tc>
          <w:tcPr>
            <w:tcW w:w="1656" w:type="dxa"/>
            <w:tcBorders>
              <w:top w:val="single" w:sz="4" w:space="0" w:color="auto"/>
              <w:left w:val="single" w:sz="4" w:space="0" w:color="auto"/>
              <w:bottom w:val="single" w:sz="2" w:space="0" w:color="auto"/>
              <w:right w:val="single" w:sz="2" w:space="0" w:color="003366"/>
            </w:tcBorders>
          </w:tcPr>
          <w:p w14:paraId="5AE1E825" w14:textId="77777777" w:rsidR="008B2EE6" w:rsidRPr="008B2EE6" w:rsidRDefault="008B2EE6" w:rsidP="008B2EE6">
            <w:pPr>
              <w:spacing w:before="240"/>
              <w:rPr>
                <w:rFonts w:cs="Calibri"/>
                <w:b/>
                <w:bCs/>
                <w:sz w:val="20"/>
                <w:szCs w:val="20"/>
              </w:rPr>
            </w:pPr>
            <w:r w:rsidRPr="00883A9F">
              <w:rPr>
                <w:rFonts w:cs="Calibri"/>
                <w:b/>
                <w:bCs/>
                <w:sz w:val="20"/>
                <w:szCs w:val="20"/>
              </w:rPr>
              <w:t>Reference</w:t>
            </w:r>
          </w:p>
        </w:tc>
        <w:tc>
          <w:tcPr>
            <w:tcW w:w="8675" w:type="dxa"/>
            <w:gridSpan w:val="3"/>
            <w:tcBorders>
              <w:top w:val="single" w:sz="4" w:space="0" w:color="auto"/>
              <w:left w:val="single" w:sz="2" w:space="0" w:color="003366"/>
              <w:bottom w:val="single" w:sz="2" w:space="0" w:color="auto"/>
              <w:right w:val="nil"/>
            </w:tcBorders>
          </w:tcPr>
          <w:p w14:paraId="2793AB8F" w14:textId="238C040A" w:rsidR="008B2EE6" w:rsidRPr="00883A9F" w:rsidRDefault="00883A9F" w:rsidP="0053252F">
            <w:pPr>
              <w:pStyle w:val="Heading1"/>
              <w:numPr>
                <w:ilvl w:val="0"/>
                <w:numId w:val="0"/>
              </w:numPr>
              <w:ind w:left="1134" w:hanging="1134"/>
            </w:pPr>
            <w:bookmarkStart w:id="805" w:name="_Toc43883634"/>
            <w:r w:rsidRPr="0053252F">
              <w:rPr>
                <w:color w:val="FF0000"/>
              </w:rPr>
              <w:t>Note 34.</w:t>
            </w:r>
            <w:r w:rsidR="008B2EE6" w:rsidRPr="0053252F">
              <w:rPr>
                <w:color w:val="FF0000"/>
              </w:rPr>
              <w:t xml:space="preserve">   Interest–Bearing Liabilites</w:t>
            </w:r>
            <w:bookmarkEnd w:id="805"/>
          </w:p>
        </w:tc>
      </w:tr>
      <w:tr w:rsidR="008B2EE6" w:rsidRPr="008B2EE6" w14:paraId="4060D902" w14:textId="77777777" w:rsidTr="0068466F">
        <w:trPr>
          <w:cantSplit/>
          <w:trHeight w:val="23"/>
        </w:trPr>
        <w:tc>
          <w:tcPr>
            <w:tcW w:w="1656" w:type="dxa"/>
            <w:tcBorders>
              <w:top w:val="single" w:sz="2" w:space="0" w:color="auto"/>
              <w:left w:val="single" w:sz="4" w:space="0" w:color="auto"/>
              <w:bottom w:val="nil"/>
              <w:right w:val="single" w:sz="4" w:space="0" w:color="auto"/>
            </w:tcBorders>
          </w:tcPr>
          <w:p w14:paraId="438FC69C" w14:textId="73F49BF0" w:rsidR="008B2EE6" w:rsidRPr="008B2EE6" w:rsidRDefault="008B2EE6" w:rsidP="008B2EE6">
            <w:pPr>
              <w:rPr>
                <w:rFonts w:cs="Calibri"/>
                <w:sz w:val="18"/>
                <w:szCs w:val="18"/>
              </w:rPr>
            </w:pPr>
            <w:r w:rsidRPr="008B2EE6">
              <w:rPr>
                <w:rFonts w:cs="Calibri"/>
                <w:sz w:val="18"/>
                <w:szCs w:val="18"/>
              </w:rPr>
              <w:t>ACT Accounting Policy</w:t>
            </w:r>
          </w:p>
        </w:tc>
        <w:tc>
          <w:tcPr>
            <w:tcW w:w="8675" w:type="dxa"/>
            <w:gridSpan w:val="3"/>
            <w:tcBorders>
              <w:top w:val="single" w:sz="2" w:space="0" w:color="auto"/>
              <w:left w:val="single" w:sz="4" w:space="0" w:color="auto"/>
              <w:bottom w:val="nil"/>
              <w:right w:val="nil"/>
            </w:tcBorders>
          </w:tcPr>
          <w:p w14:paraId="1EB4297E" w14:textId="6A7A234C" w:rsidR="008B2EE6" w:rsidRPr="00883A9F" w:rsidRDefault="008B2EE6" w:rsidP="00883A9F">
            <w:pPr>
              <w:jc w:val="both"/>
              <w:rPr>
                <w:rFonts w:cs="Calibri"/>
                <w:sz w:val="18"/>
                <w:szCs w:val="18"/>
              </w:rPr>
            </w:pPr>
            <w:r w:rsidRPr="00883A9F">
              <w:rPr>
                <w:rFonts w:cs="Calibri"/>
                <w:sz w:val="18"/>
                <w:szCs w:val="18"/>
              </w:rPr>
              <w:t xml:space="preserve">The Agency has ACT Government borrowings and Commonwealth Government borrowings. </w:t>
            </w:r>
          </w:p>
          <w:p w14:paraId="6AA919E9" w14:textId="77777777" w:rsidR="008B2EE6" w:rsidRPr="00883A9F" w:rsidRDefault="008B2EE6" w:rsidP="00883A9F">
            <w:pPr>
              <w:jc w:val="both"/>
              <w:rPr>
                <w:rFonts w:cs="Calibri"/>
                <w:sz w:val="18"/>
                <w:szCs w:val="18"/>
              </w:rPr>
            </w:pPr>
          </w:p>
          <w:p w14:paraId="00A87EC0" w14:textId="0A9E9A92" w:rsidR="008B2EE6" w:rsidRPr="00883A9F" w:rsidRDefault="008B2EE6" w:rsidP="00883A9F">
            <w:pPr>
              <w:jc w:val="both"/>
              <w:rPr>
                <w:rFonts w:cs="Calibri"/>
                <w:sz w:val="18"/>
                <w:szCs w:val="18"/>
              </w:rPr>
            </w:pPr>
            <w:r w:rsidRPr="00883A9F">
              <w:rPr>
                <w:rFonts w:cs="Calibri"/>
                <w:sz w:val="18"/>
                <w:szCs w:val="18"/>
              </w:rPr>
              <w:t xml:space="preserve">The ACT Government borrowings are held at a floating rate of interest. The repayments are made in equal annual instalments of principal and interest to the Territory Banking Account. Instalments are to be repaid from &lt;2010-11&gt; to &lt;2020-21&gt;. </w:t>
            </w:r>
          </w:p>
          <w:p w14:paraId="019C767C" w14:textId="77777777" w:rsidR="008B2EE6" w:rsidRPr="00883A9F" w:rsidRDefault="008B2EE6" w:rsidP="00883A9F">
            <w:pPr>
              <w:jc w:val="both"/>
              <w:rPr>
                <w:rFonts w:cs="Calibri"/>
                <w:sz w:val="18"/>
                <w:szCs w:val="18"/>
              </w:rPr>
            </w:pPr>
          </w:p>
          <w:p w14:paraId="7DC31746" w14:textId="1901FBC4" w:rsidR="008B2EE6" w:rsidRPr="00883A9F" w:rsidRDefault="008B2EE6" w:rsidP="00883A9F">
            <w:pPr>
              <w:jc w:val="both"/>
              <w:rPr>
                <w:rFonts w:cs="Calibri"/>
                <w:sz w:val="18"/>
                <w:szCs w:val="18"/>
              </w:rPr>
            </w:pPr>
            <w:r w:rsidRPr="00883A9F">
              <w:rPr>
                <w:rFonts w:cs="Calibri"/>
                <w:sz w:val="18"/>
                <w:szCs w:val="18"/>
              </w:rPr>
              <w:t>The Commonwealth Government borrowings were  assigned by the Commonwealth at the time of self-government. These borrowings are being repaid in equal principal and interest repayments. These borrowings will be fully repaid in &lt;2025-26&gt;.</w:t>
            </w:r>
          </w:p>
        </w:tc>
      </w:tr>
      <w:tr w:rsidR="008B2EE6" w:rsidRPr="008B2EE6" w14:paraId="76167678" w14:textId="77777777" w:rsidTr="0068466F">
        <w:trPr>
          <w:cantSplit/>
          <w:trHeight w:val="23"/>
        </w:trPr>
        <w:tc>
          <w:tcPr>
            <w:tcW w:w="1656" w:type="dxa"/>
            <w:tcBorders>
              <w:top w:val="nil"/>
              <w:left w:val="single" w:sz="4" w:space="0" w:color="auto"/>
              <w:bottom w:val="nil"/>
              <w:right w:val="single" w:sz="4" w:space="0" w:color="auto"/>
            </w:tcBorders>
          </w:tcPr>
          <w:p w14:paraId="7671C828" w14:textId="77777777" w:rsidR="008B2EE6" w:rsidRPr="008B2EE6" w:rsidRDefault="008B2EE6" w:rsidP="008B2EE6">
            <w:pPr>
              <w:rPr>
                <w:rFonts w:cs="Calibri"/>
                <w:sz w:val="20"/>
                <w:szCs w:val="20"/>
              </w:rPr>
            </w:pPr>
          </w:p>
        </w:tc>
        <w:tc>
          <w:tcPr>
            <w:tcW w:w="8675" w:type="dxa"/>
            <w:gridSpan w:val="3"/>
            <w:tcBorders>
              <w:top w:val="nil"/>
              <w:left w:val="single" w:sz="4" w:space="0" w:color="auto"/>
              <w:bottom w:val="nil"/>
              <w:right w:val="nil"/>
            </w:tcBorders>
          </w:tcPr>
          <w:p w14:paraId="28022A1E" w14:textId="77777777" w:rsidR="008B2EE6" w:rsidRPr="00883A9F" w:rsidRDefault="008B2EE6" w:rsidP="008B2EE6">
            <w:pPr>
              <w:rPr>
                <w:rFonts w:cs="Calibri"/>
                <w:sz w:val="18"/>
                <w:szCs w:val="18"/>
              </w:rPr>
            </w:pPr>
          </w:p>
        </w:tc>
      </w:tr>
      <w:tr w:rsidR="008B2EE6" w:rsidRPr="008B2EE6" w14:paraId="31CEF05C" w14:textId="77777777" w:rsidTr="0068466F">
        <w:trPr>
          <w:cantSplit/>
          <w:trHeight w:val="23"/>
        </w:trPr>
        <w:tc>
          <w:tcPr>
            <w:tcW w:w="1656" w:type="dxa"/>
            <w:tcBorders>
              <w:top w:val="nil"/>
              <w:left w:val="single" w:sz="4" w:space="0" w:color="auto"/>
              <w:bottom w:val="nil"/>
              <w:right w:val="double" w:sz="4" w:space="0" w:color="auto"/>
            </w:tcBorders>
          </w:tcPr>
          <w:p w14:paraId="381A3EEC" w14:textId="77777777" w:rsidR="008B2EE6" w:rsidRPr="008B2EE6" w:rsidRDefault="008B2EE6" w:rsidP="008B2EE6">
            <w:pPr>
              <w:rPr>
                <w:rFonts w:cs="Calibri"/>
                <w:sz w:val="20"/>
                <w:szCs w:val="20"/>
              </w:rPr>
            </w:pPr>
          </w:p>
        </w:tc>
        <w:tc>
          <w:tcPr>
            <w:tcW w:w="5704" w:type="dxa"/>
            <w:tcBorders>
              <w:top w:val="nil"/>
              <w:left w:val="double" w:sz="4" w:space="0" w:color="auto"/>
              <w:bottom w:val="nil"/>
              <w:right w:val="nil"/>
            </w:tcBorders>
          </w:tcPr>
          <w:p w14:paraId="61ECA957" w14:textId="77777777" w:rsidR="008B2EE6" w:rsidRPr="00883A9F" w:rsidRDefault="008B2EE6" w:rsidP="008B2EE6">
            <w:pPr>
              <w:rPr>
                <w:rFonts w:cs="Calibri"/>
                <w:b/>
                <w:bCs/>
                <w:sz w:val="18"/>
                <w:szCs w:val="18"/>
              </w:rPr>
            </w:pPr>
          </w:p>
        </w:tc>
        <w:tc>
          <w:tcPr>
            <w:tcW w:w="1458" w:type="dxa"/>
            <w:tcBorders>
              <w:top w:val="nil"/>
              <w:left w:val="nil"/>
              <w:bottom w:val="nil"/>
              <w:right w:val="nil"/>
            </w:tcBorders>
            <w:vAlign w:val="bottom"/>
          </w:tcPr>
          <w:p w14:paraId="4F2964FE" w14:textId="77777777" w:rsidR="008B2EE6" w:rsidRPr="00883A9F" w:rsidRDefault="008B2EE6" w:rsidP="00883A9F">
            <w:pPr>
              <w:jc w:val="right"/>
              <w:rPr>
                <w:rFonts w:cs="Calibri"/>
                <w:b/>
                <w:bCs/>
                <w:sz w:val="18"/>
                <w:szCs w:val="18"/>
              </w:rPr>
            </w:pPr>
            <w:r w:rsidRPr="00883A9F">
              <w:rPr>
                <w:rFonts w:cs="Calibri"/>
                <w:b/>
                <w:bCs/>
                <w:sz w:val="18"/>
                <w:szCs w:val="18"/>
              </w:rPr>
              <w:t>2020</w:t>
            </w:r>
          </w:p>
          <w:p w14:paraId="02143DD1" w14:textId="77777777" w:rsidR="008B2EE6" w:rsidRPr="00883A9F" w:rsidRDefault="008B2EE6" w:rsidP="00883A9F">
            <w:pPr>
              <w:jc w:val="right"/>
              <w:rPr>
                <w:rFonts w:cs="Calibri"/>
                <w:b/>
                <w:bCs/>
                <w:sz w:val="18"/>
                <w:szCs w:val="18"/>
              </w:rPr>
            </w:pPr>
            <w:r w:rsidRPr="00883A9F">
              <w:rPr>
                <w:rFonts w:cs="Calibri"/>
                <w:b/>
                <w:bCs/>
                <w:sz w:val="18"/>
                <w:szCs w:val="18"/>
              </w:rPr>
              <w:t>$’000</w:t>
            </w:r>
          </w:p>
        </w:tc>
        <w:tc>
          <w:tcPr>
            <w:tcW w:w="1513" w:type="dxa"/>
            <w:tcBorders>
              <w:top w:val="nil"/>
              <w:left w:val="nil"/>
              <w:bottom w:val="nil"/>
              <w:right w:val="nil"/>
            </w:tcBorders>
            <w:vAlign w:val="bottom"/>
          </w:tcPr>
          <w:p w14:paraId="5D9430B9" w14:textId="77777777" w:rsidR="008B2EE6" w:rsidRPr="00883A9F" w:rsidRDefault="008B2EE6" w:rsidP="00883A9F">
            <w:pPr>
              <w:jc w:val="right"/>
              <w:rPr>
                <w:rFonts w:cs="Calibri"/>
                <w:b/>
                <w:bCs/>
                <w:sz w:val="18"/>
                <w:szCs w:val="18"/>
              </w:rPr>
            </w:pPr>
            <w:r w:rsidRPr="00883A9F">
              <w:rPr>
                <w:rFonts w:cs="Calibri"/>
                <w:b/>
                <w:bCs/>
                <w:sz w:val="18"/>
                <w:szCs w:val="18"/>
              </w:rPr>
              <w:t>2019</w:t>
            </w:r>
          </w:p>
          <w:p w14:paraId="191E1316" w14:textId="77777777" w:rsidR="008B2EE6" w:rsidRPr="00883A9F" w:rsidRDefault="008B2EE6" w:rsidP="00883A9F">
            <w:pPr>
              <w:jc w:val="right"/>
              <w:rPr>
                <w:rFonts w:cs="Calibri"/>
                <w:b/>
                <w:bCs/>
                <w:sz w:val="18"/>
                <w:szCs w:val="18"/>
              </w:rPr>
            </w:pPr>
            <w:r w:rsidRPr="00883A9F">
              <w:rPr>
                <w:rFonts w:cs="Calibri"/>
                <w:b/>
                <w:bCs/>
                <w:sz w:val="18"/>
                <w:szCs w:val="18"/>
              </w:rPr>
              <w:t>$’000</w:t>
            </w:r>
          </w:p>
        </w:tc>
      </w:tr>
      <w:tr w:rsidR="008B2EE6" w:rsidRPr="008B2EE6" w14:paraId="4BB85BA4" w14:textId="77777777" w:rsidTr="0068466F">
        <w:trPr>
          <w:cantSplit/>
          <w:trHeight w:val="23"/>
        </w:trPr>
        <w:tc>
          <w:tcPr>
            <w:tcW w:w="1656" w:type="dxa"/>
            <w:tcBorders>
              <w:top w:val="nil"/>
              <w:left w:val="single" w:sz="4" w:space="0" w:color="auto"/>
              <w:bottom w:val="nil"/>
              <w:right w:val="single" w:sz="2" w:space="0" w:color="003366"/>
            </w:tcBorders>
          </w:tcPr>
          <w:p w14:paraId="0C559FE2" w14:textId="77777777" w:rsidR="00A82856" w:rsidRPr="00A82856" w:rsidRDefault="00A82856" w:rsidP="008B2EE6">
            <w:pPr>
              <w:rPr>
                <w:rFonts w:cs="Calibri"/>
                <w:sz w:val="18"/>
                <w:szCs w:val="18"/>
              </w:rPr>
            </w:pPr>
            <w:r w:rsidRPr="00A82856">
              <w:rPr>
                <w:rFonts w:cs="Calibri"/>
                <w:sz w:val="18"/>
                <w:szCs w:val="18"/>
              </w:rPr>
              <w:t>AASB101.77</w:t>
            </w:r>
          </w:p>
          <w:p w14:paraId="6AE7CA31" w14:textId="002E53E8" w:rsidR="008B2EE6" w:rsidRPr="008B2EE6" w:rsidRDefault="008B2EE6" w:rsidP="008B2EE6">
            <w:pPr>
              <w:rPr>
                <w:rFonts w:cs="Calibri"/>
                <w:sz w:val="20"/>
                <w:szCs w:val="20"/>
              </w:rPr>
            </w:pPr>
            <w:r w:rsidRPr="008B2EE6">
              <w:rPr>
                <w:rFonts w:cs="Calibri"/>
                <w:sz w:val="18"/>
                <w:szCs w:val="18"/>
              </w:rPr>
              <w:t>ACT Disclosure Policy</w:t>
            </w:r>
          </w:p>
        </w:tc>
        <w:tc>
          <w:tcPr>
            <w:tcW w:w="5704" w:type="dxa"/>
            <w:tcBorders>
              <w:top w:val="nil"/>
              <w:left w:val="single" w:sz="2" w:space="0" w:color="003366"/>
              <w:bottom w:val="nil"/>
              <w:right w:val="nil"/>
            </w:tcBorders>
          </w:tcPr>
          <w:p w14:paraId="5944B2A9" w14:textId="39FF2038" w:rsidR="008B2EE6" w:rsidRPr="00883A9F" w:rsidRDefault="00A82856" w:rsidP="008B2EE6">
            <w:pPr>
              <w:rPr>
                <w:rFonts w:cs="Calibri"/>
                <w:b/>
                <w:bCs/>
                <w:sz w:val="18"/>
                <w:szCs w:val="18"/>
              </w:rPr>
            </w:pPr>
            <w:r w:rsidRPr="00883A9F">
              <w:rPr>
                <w:rFonts w:cs="Calibri"/>
                <w:b/>
                <w:bCs/>
                <w:sz w:val="18"/>
                <w:szCs w:val="18"/>
              </w:rPr>
              <w:t>Current Interest</w:t>
            </w:r>
            <w:r w:rsidR="005D34C5" w:rsidRPr="00883A9F">
              <w:rPr>
                <w:rFonts w:cs="Calibri"/>
                <w:b/>
                <w:bCs/>
                <w:sz w:val="18"/>
                <w:szCs w:val="18"/>
              </w:rPr>
              <w:t>-</w:t>
            </w:r>
            <w:r w:rsidRPr="00883A9F">
              <w:rPr>
                <w:rFonts w:cs="Calibri"/>
                <w:b/>
                <w:bCs/>
                <w:sz w:val="18"/>
                <w:szCs w:val="18"/>
              </w:rPr>
              <w:t>Bearing Liabilities</w:t>
            </w:r>
          </w:p>
        </w:tc>
        <w:tc>
          <w:tcPr>
            <w:tcW w:w="1458" w:type="dxa"/>
            <w:tcBorders>
              <w:top w:val="nil"/>
              <w:left w:val="nil"/>
              <w:bottom w:val="nil"/>
              <w:right w:val="nil"/>
            </w:tcBorders>
            <w:vAlign w:val="bottom"/>
          </w:tcPr>
          <w:p w14:paraId="3B86D6C9" w14:textId="77777777" w:rsidR="008B2EE6" w:rsidRPr="00883A9F" w:rsidRDefault="008B2EE6" w:rsidP="008B2EE6">
            <w:pPr>
              <w:rPr>
                <w:rFonts w:cs="Calibri"/>
                <w:sz w:val="18"/>
                <w:szCs w:val="18"/>
              </w:rPr>
            </w:pPr>
          </w:p>
        </w:tc>
        <w:tc>
          <w:tcPr>
            <w:tcW w:w="1513" w:type="dxa"/>
            <w:tcBorders>
              <w:top w:val="nil"/>
              <w:left w:val="nil"/>
              <w:bottom w:val="nil"/>
              <w:right w:val="nil"/>
            </w:tcBorders>
            <w:vAlign w:val="bottom"/>
          </w:tcPr>
          <w:p w14:paraId="3EEAAB3F" w14:textId="77777777" w:rsidR="008B2EE6" w:rsidRPr="00883A9F" w:rsidRDefault="008B2EE6" w:rsidP="008B2EE6">
            <w:pPr>
              <w:rPr>
                <w:rFonts w:cs="Calibri"/>
                <w:sz w:val="18"/>
                <w:szCs w:val="18"/>
              </w:rPr>
            </w:pPr>
          </w:p>
        </w:tc>
      </w:tr>
      <w:tr w:rsidR="008B2EE6" w:rsidRPr="008B2EE6" w14:paraId="01BADBC4" w14:textId="77777777" w:rsidTr="0068466F">
        <w:trPr>
          <w:cantSplit/>
          <w:trHeight w:val="23"/>
        </w:trPr>
        <w:tc>
          <w:tcPr>
            <w:tcW w:w="1656" w:type="dxa"/>
            <w:tcBorders>
              <w:top w:val="nil"/>
              <w:left w:val="single" w:sz="4" w:space="0" w:color="auto"/>
              <w:bottom w:val="nil"/>
              <w:right w:val="single" w:sz="2" w:space="0" w:color="003366"/>
            </w:tcBorders>
          </w:tcPr>
          <w:p w14:paraId="3072305E" w14:textId="77777777" w:rsidR="008B2EE6" w:rsidRPr="008B2EE6" w:rsidRDefault="008B2EE6" w:rsidP="008B2EE6">
            <w:pPr>
              <w:rPr>
                <w:rFonts w:cs="Calibri"/>
                <w:sz w:val="20"/>
                <w:szCs w:val="20"/>
              </w:rPr>
            </w:pPr>
          </w:p>
        </w:tc>
        <w:tc>
          <w:tcPr>
            <w:tcW w:w="5704" w:type="dxa"/>
            <w:tcBorders>
              <w:top w:val="nil"/>
              <w:left w:val="single" w:sz="2" w:space="0" w:color="003366"/>
              <w:bottom w:val="nil"/>
              <w:right w:val="nil"/>
            </w:tcBorders>
          </w:tcPr>
          <w:p w14:paraId="27B64577" w14:textId="172E8476" w:rsidR="008B2EE6" w:rsidRPr="00883A9F" w:rsidRDefault="00A82856" w:rsidP="008B2EE6">
            <w:pPr>
              <w:rPr>
                <w:rFonts w:cs="Calibri"/>
                <w:b/>
                <w:bCs/>
                <w:sz w:val="18"/>
                <w:szCs w:val="18"/>
              </w:rPr>
            </w:pPr>
            <w:r w:rsidRPr="00883A9F">
              <w:rPr>
                <w:rFonts w:cs="Calibri"/>
                <w:b/>
                <w:bCs/>
                <w:sz w:val="18"/>
                <w:szCs w:val="18"/>
              </w:rPr>
              <w:t>Secured</w:t>
            </w:r>
          </w:p>
        </w:tc>
        <w:tc>
          <w:tcPr>
            <w:tcW w:w="1458" w:type="dxa"/>
            <w:tcBorders>
              <w:top w:val="nil"/>
              <w:left w:val="nil"/>
              <w:bottom w:val="nil"/>
              <w:right w:val="nil"/>
            </w:tcBorders>
            <w:vAlign w:val="bottom"/>
          </w:tcPr>
          <w:p w14:paraId="1693AC5E" w14:textId="77777777" w:rsidR="008B2EE6" w:rsidRPr="00883A9F" w:rsidRDefault="008B2EE6" w:rsidP="008B2EE6">
            <w:pPr>
              <w:rPr>
                <w:rFonts w:cs="Calibri"/>
                <w:sz w:val="18"/>
                <w:szCs w:val="18"/>
              </w:rPr>
            </w:pPr>
          </w:p>
        </w:tc>
        <w:tc>
          <w:tcPr>
            <w:tcW w:w="1513" w:type="dxa"/>
            <w:tcBorders>
              <w:top w:val="nil"/>
              <w:left w:val="nil"/>
              <w:bottom w:val="nil"/>
              <w:right w:val="nil"/>
            </w:tcBorders>
            <w:vAlign w:val="bottom"/>
          </w:tcPr>
          <w:p w14:paraId="3A484639" w14:textId="77777777" w:rsidR="008B2EE6" w:rsidRPr="00883A9F" w:rsidRDefault="008B2EE6" w:rsidP="008B2EE6">
            <w:pPr>
              <w:rPr>
                <w:rFonts w:cs="Calibri"/>
                <w:sz w:val="18"/>
                <w:szCs w:val="18"/>
              </w:rPr>
            </w:pPr>
          </w:p>
        </w:tc>
      </w:tr>
      <w:tr w:rsidR="008B2EE6" w:rsidRPr="008B2EE6" w14:paraId="20DB223E" w14:textId="77777777" w:rsidTr="008D5344">
        <w:trPr>
          <w:cantSplit/>
          <w:trHeight w:val="23"/>
        </w:trPr>
        <w:tc>
          <w:tcPr>
            <w:tcW w:w="1656" w:type="dxa"/>
            <w:tcBorders>
              <w:top w:val="nil"/>
              <w:left w:val="single" w:sz="4" w:space="0" w:color="auto"/>
              <w:bottom w:val="nil"/>
              <w:right w:val="single" w:sz="2" w:space="0" w:color="003366"/>
            </w:tcBorders>
          </w:tcPr>
          <w:p w14:paraId="46F41C4E" w14:textId="4F821188" w:rsidR="008B2EE6" w:rsidRPr="00A82856" w:rsidRDefault="00A82856" w:rsidP="008B2EE6">
            <w:pPr>
              <w:rPr>
                <w:rFonts w:cs="Calibri"/>
                <w:sz w:val="18"/>
                <w:szCs w:val="18"/>
              </w:rPr>
            </w:pPr>
            <w:r w:rsidRPr="005D34C5">
              <w:rPr>
                <w:rFonts w:cs="Calibri"/>
                <w:color w:val="FF0000"/>
                <w:sz w:val="18"/>
                <w:szCs w:val="18"/>
              </w:rPr>
              <w:t>AASB16.47(b)</w:t>
            </w:r>
          </w:p>
        </w:tc>
        <w:tc>
          <w:tcPr>
            <w:tcW w:w="5704" w:type="dxa"/>
            <w:tcBorders>
              <w:top w:val="nil"/>
              <w:left w:val="single" w:sz="2" w:space="0" w:color="003366"/>
              <w:bottom w:val="nil"/>
              <w:right w:val="nil"/>
            </w:tcBorders>
          </w:tcPr>
          <w:p w14:paraId="1DEEAA44" w14:textId="3CDE4344" w:rsidR="008B2EE6" w:rsidRPr="00883A9F" w:rsidRDefault="00A82856" w:rsidP="00883A9F">
            <w:pPr>
              <w:rPr>
                <w:rFonts w:cs="Calibri"/>
                <w:sz w:val="18"/>
                <w:szCs w:val="18"/>
              </w:rPr>
            </w:pPr>
            <w:r w:rsidRPr="00883A9F">
              <w:rPr>
                <w:rFonts w:cs="Calibri"/>
                <w:color w:val="FF0000"/>
                <w:sz w:val="18"/>
                <w:szCs w:val="18"/>
              </w:rPr>
              <w:t xml:space="preserve">Lease Liability (see Note </w:t>
            </w:r>
            <w:r w:rsidR="00883A9F">
              <w:rPr>
                <w:rFonts w:cs="Calibri"/>
                <w:color w:val="FF0000"/>
                <w:sz w:val="18"/>
                <w:szCs w:val="18"/>
              </w:rPr>
              <w:t>35</w:t>
            </w:r>
            <w:r w:rsidRPr="00883A9F">
              <w:rPr>
                <w:rFonts w:cs="Calibri"/>
                <w:color w:val="FF0000"/>
                <w:sz w:val="18"/>
                <w:szCs w:val="18"/>
              </w:rPr>
              <w:t>)</w:t>
            </w:r>
          </w:p>
        </w:tc>
        <w:tc>
          <w:tcPr>
            <w:tcW w:w="1458" w:type="dxa"/>
            <w:tcBorders>
              <w:top w:val="nil"/>
              <w:left w:val="nil"/>
              <w:bottom w:val="nil"/>
              <w:right w:val="nil"/>
            </w:tcBorders>
            <w:shd w:val="clear" w:color="auto" w:fill="A6A6A6" w:themeFill="background1" w:themeFillShade="A6"/>
            <w:vAlign w:val="bottom"/>
          </w:tcPr>
          <w:p w14:paraId="6806A295" w14:textId="77777777" w:rsidR="008B2EE6" w:rsidRPr="00883A9F" w:rsidRDefault="008B2EE6" w:rsidP="008B2EE6">
            <w:pPr>
              <w:rPr>
                <w:rFonts w:cs="Calibri"/>
                <w:sz w:val="18"/>
                <w:szCs w:val="18"/>
              </w:rPr>
            </w:pPr>
          </w:p>
        </w:tc>
        <w:tc>
          <w:tcPr>
            <w:tcW w:w="1513" w:type="dxa"/>
            <w:tcBorders>
              <w:top w:val="nil"/>
              <w:left w:val="nil"/>
              <w:bottom w:val="nil"/>
              <w:right w:val="nil"/>
            </w:tcBorders>
            <w:shd w:val="clear" w:color="auto" w:fill="A6A6A6" w:themeFill="background1" w:themeFillShade="A6"/>
            <w:vAlign w:val="bottom"/>
          </w:tcPr>
          <w:p w14:paraId="61980A97" w14:textId="77777777" w:rsidR="008B2EE6" w:rsidRPr="00883A9F" w:rsidRDefault="008B2EE6" w:rsidP="008B2EE6">
            <w:pPr>
              <w:rPr>
                <w:rFonts w:cs="Calibri"/>
                <w:sz w:val="18"/>
                <w:szCs w:val="18"/>
              </w:rPr>
            </w:pPr>
          </w:p>
        </w:tc>
      </w:tr>
      <w:tr w:rsidR="00A82856" w:rsidRPr="008B2EE6" w14:paraId="0F482580" w14:textId="77777777" w:rsidTr="00883A9F">
        <w:trPr>
          <w:cantSplit/>
          <w:trHeight w:val="23"/>
        </w:trPr>
        <w:tc>
          <w:tcPr>
            <w:tcW w:w="1656" w:type="dxa"/>
            <w:tcBorders>
              <w:top w:val="nil"/>
              <w:left w:val="single" w:sz="4" w:space="0" w:color="auto"/>
              <w:bottom w:val="nil"/>
              <w:right w:val="single" w:sz="2" w:space="0" w:color="003366"/>
            </w:tcBorders>
          </w:tcPr>
          <w:p w14:paraId="5D58B5BC"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2F40D24D" w14:textId="5E3014E7" w:rsidR="00A82856" w:rsidRPr="00883A9F" w:rsidRDefault="00A82856" w:rsidP="008B2EE6">
            <w:pPr>
              <w:rPr>
                <w:rFonts w:cs="Calibri"/>
                <w:sz w:val="18"/>
                <w:szCs w:val="18"/>
              </w:rPr>
            </w:pPr>
            <w:r w:rsidRPr="00883A9F">
              <w:rPr>
                <w:rFonts w:cs="Calibri"/>
                <w:sz w:val="18"/>
                <w:szCs w:val="18"/>
              </w:rPr>
              <w:t>Finance Leases</w:t>
            </w:r>
          </w:p>
        </w:tc>
        <w:tc>
          <w:tcPr>
            <w:tcW w:w="1458" w:type="dxa"/>
            <w:tcBorders>
              <w:top w:val="nil"/>
              <w:left w:val="nil"/>
              <w:bottom w:val="single" w:sz="2" w:space="0" w:color="auto"/>
              <w:right w:val="nil"/>
            </w:tcBorders>
            <w:shd w:val="clear" w:color="auto" w:fill="A6A6A6" w:themeFill="background1" w:themeFillShade="A6"/>
            <w:vAlign w:val="bottom"/>
          </w:tcPr>
          <w:p w14:paraId="64D0A81D" w14:textId="77777777" w:rsidR="00A82856" w:rsidRPr="00883A9F" w:rsidRDefault="00A82856" w:rsidP="008B2EE6">
            <w:pPr>
              <w:rPr>
                <w:rFonts w:cs="Calibri"/>
                <w:sz w:val="18"/>
                <w:szCs w:val="18"/>
              </w:rPr>
            </w:pPr>
          </w:p>
        </w:tc>
        <w:tc>
          <w:tcPr>
            <w:tcW w:w="1513" w:type="dxa"/>
            <w:tcBorders>
              <w:top w:val="nil"/>
              <w:left w:val="nil"/>
              <w:bottom w:val="single" w:sz="2" w:space="0" w:color="auto"/>
              <w:right w:val="nil"/>
            </w:tcBorders>
            <w:vAlign w:val="bottom"/>
          </w:tcPr>
          <w:p w14:paraId="33CE6010" w14:textId="77777777" w:rsidR="00A82856" w:rsidRPr="00883A9F" w:rsidRDefault="00A82856" w:rsidP="008B2EE6">
            <w:pPr>
              <w:rPr>
                <w:rFonts w:cs="Calibri"/>
                <w:sz w:val="18"/>
                <w:szCs w:val="18"/>
              </w:rPr>
            </w:pPr>
          </w:p>
        </w:tc>
      </w:tr>
      <w:tr w:rsidR="00A82856" w:rsidRPr="008B2EE6" w14:paraId="1ACCA832" w14:textId="77777777" w:rsidTr="0068466F">
        <w:trPr>
          <w:cantSplit/>
          <w:trHeight w:val="23"/>
        </w:trPr>
        <w:tc>
          <w:tcPr>
            <w:tcW w:w="1656" w:type="dxa"/>
            <w:tcBorders>
              <w:top w:val="nil"/>
              <w:left w:val="single" w:sz="4" w:space="0" w:color="auto"/>
              <w:bottom w:val="nil"/>
              <w:right w:val="single" w:sz="2" w:space="0" w:color="003366"/>
            </w:tcBorders>
          </w:tcPr>
          <w:p w14:paraId="740A494F"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49AB5B9A" w14:textId="2F51C60E" w:rsidR="00A82856" w:rsidRPr="00883A9F" w:rsidRDefault="00A82856" w:rsidP="008B2EE6">
            <w:pPr>
              <w:rPr>
                <w:rFonts w:cs="Calibri"/>
                <w:b/>
                <w:bCs/>
                <w:sz w:val="18"/>
                <w:szCs w:val="18"/>
              </w:rPr>
            </w:pPr>
            <w:r w:rsidRPr="00883A9F">
              <w:rPr>
                <w:rFonts w:cs="Calibri"/>
                <w:b/>
                <w:bCs/>
                <w:sz w:val="18"/>
                <w:szCs w:val="18"/>
              </w:rPr>
              <w:t xml:space="preserve">Total Current Secured Interest-Bearing </w:t>
            </w:r>
            <w:proofErr w:type="spellStart"/>
            <w:r w:rsidRPr="00883A9F">
              <w:rPr>
                <w:rFonts w:cs="Calibri"/>
                <w:b/>
                <w:bCs/>
                <w:sz w:val="18"/>
                <w:szCs w:val="18"/>
              </w:rPr>
              <w:t>Liabi</w:t>
            </w:r>
            <w:r w:rsidR="001B1F0D">
              <w:rPr>
                <w:rFonts w:cs="Calibri"/>
                <w:b/>
                <w:bCs/>
                <w:sz w:val="18"/>
                <w:szCs w:val="18"/>
              </w:rPr>
              <w:t>l</w:t>
            </w:r>
            <w:r w:rsidRPr="00883A9F">
              <w:rPr>
                <w:rFonts w:cs="Calibri"/>
                <w:b/>
                <w:bCs/>
                <w:sz w:val="18"/>
                <w:szCs w:val="18"/>
              </w:rPr>
              <w:t>ites</w:t>
            </w:r>
            <w:proofErr w:type="spellEnd"/>
          </w:p>
        </w:tc>
        <w:tc>
          <w:tcPr>
            <w:tcW w:w="1458" w:type="dxa"/>
            <w:tcBorders>
              <w:top w:val="single" w:sz="2" w:space="0" w:color="auto"/>
              <w:left w:val="nil"/>
              <w:bottom w:val="nil"/>
              <w:right w:val="nil"/>
            </w:tcBorders>
            <w:vAlign w:val="bottom"/>
          </w:tcPr>
          <w:p w14:paraId="4DE5FF2E" w14:textId="77777777" w:rsidR="00A82856" w:rsidRPr="00883A9F" w:rsidRDefault="00A82856" w:rsidP="008B2EE6">
            <w:pPr>
              <w:rPr>
                <w:rFonts w:cs="Calibri"/>
                <w:sz w:val="18"/>
                <w:szCs w:val="18"/>
              </w:rPr>
            </w:pPr>
          </w:p>
        </w:tc>
        <w:tc>
          <w:tcPr>
            <w:tcW w:w="1513" w:type="dxa"/>
            <w:tcBorders>
              <w:top w:val="single" w:sz="2" w:space="0" w:color="auto"/>
              <w:left w:val="nil"/>
              <w:bottom w:val="nil"/>
              <w:right w:val="nil"/>
            </w:tcBorders>
            <w:vAlign w:val="bottom"/>
          </w:tcPr>
          <w:p w14:paraId="0B7B788E" w14:textId="77777777" w:rsidR="00A82856" w:rsidRPr="00883A9F" w:rsidRDefault="00A82856" w:rsidP="008B2EE6">
            <w:pPr>
              <w:rPr>
                <w:rFonts w:cs="Calibri"/>
                <w:sz w:val="18"/>
                <w:szCs w:val="18"/>
              </w:rPr>
            </w:pPr>
          </w:p>
        </w:tc>
      </w:tr>
      <w:tr w:rsidR="00A82856" w:rsidRPr="008B2EE6" w14:paraId="5CE48732" w14:textId="77777777" w:rsidTr="0068466F">
        <w:trPr>
          <w:cantSplit/>
          <w:trHeight w:val="23"/>
        </w:trPr>
        <w:tc>
          <w:tcPr>
            <w:tcW w:w="1656" w:type="dxa"/>
            <w:tcBorders>
              <w:top w:val="nil"/>
              <w:left w:val="single" w:sz="4" w:space="0" w:color="auto"/>
              <w:bottom w:val="nil"/>
              <w:right w:val="single" w:sz="2" w:space="0" w:color="003366"/>
            </w:tcBorders>
          </w:tcPr>
          <w:p w14:paraId="436B0D76"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7CF051AA" w14:textId="77777777" w:rsidR="00A82856" w:rsidRPr="00883A9F" w:rsidRDefault="00A82856" w:rsidP="008B2EE6">
            <w:pPr>
              <w:rPr>
                <w:rFonts w:cs="Calibri"/>
                <w:sz w:val="18"/>
                <w:szCs w:val="18"/>
              </w:rPr>
            </w:pPr>
          </w:p>
        </w:tc>
        <w:tc>
          <w:tcPr>
            <w:tcW w:w="1458" w:type="dxa"/>
            <w:tcBorders>
              <w:top w:val="nil"/>
              <w:left w:val="nil"/>
              <w:bottom w:val="nil"/>
              <w:right w:val="nil"/>
            </w:tcBorders>
            <w:vAlign w:val="bottom"/>
          </w:tcPr>
          <w:p w14:paraId="2A79D2E2"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E9BDFC7" w14:textId="77777777" w:rsidR="00A82856" w:rsidRPr="00883A9F" w:rsidRDefault="00A82856" w:rsidP="008B2EE6">
            <w:pPr>
              <w:rPr>
                <w:rFonts w:cs="Calibri"/>
                <w:sz w:val="18"/>
                <w:szCs w:val="18"/>
              </w:rPr>
            </w:pPr>
          </w:p>
        </w:tc>
      </w:tr>
      <w:tr w:rsidR="00A82856" w:rsidRPr="008B2EE6" w14:paraId="1B194EE3" w14:textId="77777777" w:rsidTr="0068466F">
        <w:trPr>
          <w:cantSplit/>
          <w:trHeight w:val="23"/>
        </w:trPr>
        <w:tc>
          <w:tcPr>
            <w:tcW w:w="1656" w:type="dxa"/>
            <w:tcBorders>
              <w:top w:val="nil"/>
              <w:left w:val="single" w:sz="4" w:space="0" w:color="auto"/>
              <w:bottom w:val="nil"/>
              <w:right w:val="single" w:sz="2" w:space="0" w:color="003366"/>
            </w:tcBorders>
          </w:tcPr>
          <w:p w14:paraId="3BE1C259"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5EE9B03D" w14:textId="04A3A9CD" w:rsidR="00A82856" w:rsidRPr="00883A9F" w:rsidRDefault="00A82856" w:rsidP="008B2EE6">
            <w:pPr>
              <w:rPr>
                <w:rFonts w:cs="Calibri"/>
                <w:b/>
                <w:bCs/>
                <w:sz w:val="18"/>
                <w:szCs w:val="18"/>
              </w:rPr>
            </w:pPr>
            <w:r w:rsidRPr="00883A9F">
              <w:rPr>
                <w:rFonts w:cs="Calibri"/>
                <w:b/>
                <w:bCs/>
                <w:sz w:val="18"/>
                <w:szCs w:val="18"/>
              </w:rPr>
              <w:t>Unsecured</w:t>
            </w:r>
          </w:p>
        </w:tc>
        <w:tc>
          <w:tcPr>
            <w:tcW w:w="1458" w:type="dxa"/>
            <w:tcBorders>
              <w:top w:val="nil"/>
              <w:left w:val="nil"/>
              <w:bottom w:val="nil"/>
              <w:right w:val="nil"/>
            </w:tcBorders>
            <w:vAlign w:val="bottom"/>
          </w:tcPr>
          <w:p w14:paraId="461B012E"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5092691" w14:textId="77777777" w:rsidR="00A82856" w:rsidRPr="00883A9F" w:rsidRDefault="00A82856" w:rsidP="008B2EE6">
            <w:pPr>
              <w:rPr>
                <w:rFonts w:cs="Calibri"/>
                <w:sz w:val="18"/>
                <w:szCs w:val="18"/>
              </w:rPr>
            </w:pPr>
          </w:p>
        </w:tc>
      </w:tr>
      <w:tr w:rsidR="00A82856" w:rsidRPr="008B2EE6" w14:paraId="7FC99A2F" w14:textId="77777777" w:rsidTr="0068466F">
        <w:trPr>
          <w:cantSplit/>
          <w:trHeight w:val="23"/>
        </w:trPr>
        <w:tc>
          <w:tcPr>
            <w:tcW w:w="1656" w:type="dxa"/>
            <w:tcBorders>
              <w:top w:val="nil"/>
              <w:left w:val="single" w:sz="4" w:space="0" w:color="auto"/>
              <w:bottom w:val="nil"/>
              <w:right w:val="single" w:sz="2" w:space="0" w:color="003366"/>
            </w:tcBorders>
          </w:tcPr>
          <w:p w14:paraId="160EFB2A"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57C62B7C" w14:textId="75C5657E" w:rsidR="00A82856" w:rsidRPr="00883A9F" w:rsidRDefault="00A82856" w:rsidP="008B2EE6">
            <w:pPr>
              <w:rPr>
                <w:rFonts w:cs="Calibri"/>
                <w:sz w:val="18"/>
                <w:szCs w:val="18"/>
              </w:rPr>
            </w:pPr>
            <w:r w:rsidRPr="00883A9F">
              <w:rPr>
                <w:rFonts w:cs="Calibri"/>
                <w:sz w:val="18"/>
                <w:szCs w:val="18"/>
              </w:rPr>
              <w:t>ACT Government Borrowings</w:t>
            </w:r>
          </w:p>
        </w:tc>
        <w:tc>
          <w:tcPr>
            <w:tcW w:w="1458" w:type="dxa"/>
            <w:tcBorders>
              <w:top w:val="nil"/>
              <w:left w:val="nil"/>
              <w:bottom w:val="nil"/>
              <w:right w:val="nil"/>
            </w:tcBorders>
            <w:vAlign w:val="bottom"/>
          </w:tcPr>
          <w:p w14:paraId="687F1AD9"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6F35D8C3" w14:textId="77777777" w:rsidR="00A82856" w:rsidRPr="00883A9F" w:rsidRDefault="00A82856" w:rsidP="008B2EE6">
            <w:pPr>
              <w:rPr>
                <w:rFonts w:cs="Calibri"/>
                <w:sz w:val="18"/>
                <w:szCs w:val="18"/>
              </w:rPr>
            </w:pPr>
          </w:p>
        </w:tc>
      </w:tr>
      <w:tr w:rsidR="00A82856" w:rsidRPr="008B2EE6" w14:paraId="2B49BF4C" w14:textId="77777777" w:rsidTr="0068466F">
        <w:trPr>
          <w:cantSplit/>
          <w:trHeight w:val="23"/>
        </w:trPr>
        <w:tc>
          <w:tcPr>
            <w:tcW w:w="1656" w:type="dxa"/>
            <w:tcBorders>
              <w:top w:val="nil"/>
              <w:left w:val="single" w:sz="4" w:space="0" w:color="auto"/>
              <w:bottom w:val="nil"/>
              <w:right w:val="single" w:sz="2" w:space="0" w:color="003366"/>
            </w:tcBorders>
          </w:tcPr>
          <w:p w14:paraId="044AC058"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42C1B02F" w14:textId="238E17E2" w:rsidR="00A82856" w:rsidRPr="00883A9F" w:rsidRDefault="00A82856" w:rsidP="008B2EE6">
            <w:pPr>
              <w:rPr>
                <w:rFonts w:cs="Calibri"/>
                <w:sz w:val="18"/>
                <w:szCs w:val="18"/>
              </w:rPr>
            </w:pPr>
            <w:r w:rsidRPr="00883A9F">
              <w:rPr>
                <w:rFonts w:cs="Calibri"/>
                <w:sz w:val="18"/>
                <w:szCs w:val="18"/>
              </w:rPr>
              <w:t>Commonwealth Borrowings</w:t>
            </w:r>
          </w:p>
        </w:tc>
        <w:tc>
          <w:tcPr>
            <w:tcW w:w="1458" w:type="dxa"/>
            <w:tcBorders>
              <w:top w:val="nil"/>
              <w:left w:val="nil"/>
              <w:bottom w:val="nil"/>
              <w:right w:val="nil"/>
            </w:tcBorders>
            <w:vAlign w:val="bottom"/>
          </w:tcPr>
          <w:p w14:paraId="1B90C81A"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C595CCC" w14:textId="77777777" w:rsidR="00A82856" w:rsidRPr="00883A9F" w:rsidRDefault="00A82856" w:rsidP="008B2EE6">
            <w:pPr>
              <w:rPr>
                <w:rFonts w:cs="Calibri"/>
                <w:sz w:val="18"/>
                <w:szCs w:val="18"/>
              </w:rPr>
            </w:pPr>
          </w:p>
        </w:tc>
      </w:tr>
      <w:tr w:rsidR="00A82856" w:rsidRPr="008B2EE6" w14:paraId="402A713C" w14:textId="77777777" w:rsidTr="0068466F">
        <w:trPr>
          <w:cantSplit/>
          <w:trHeight w:val="23"/>
        </w:trPr>
        <w:tc>
          <w:tcPr>
            <w:tcW w:w="1656" w:type="dxa"/>
            <w:tcBorders>
              <w:top w:val="nil"/>
              <w:left w:val="single" w:sz="4" w:space="0" w:color="auto"/>
              <w:bottom w:val="nil"/>
              <w:right w:val="single" w:sz="2" w:space="0" w:color="003366"/>
            </w:tcBorders>
          </w:tcPr>
          <w:p w14:paraId="10632B2A"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477BB5B6" w14:textId="3D754B67" w:rsidR="00A82856" w:rsidRPr="00883A9F" w:rsidRDefault="00A82856" w:rsidP="008B2EE6">
            <w:pPr>
              <w:rPr>
                <w:rFonts w:cs="Calibri"/>
                <w:sz w:val="18"/>
                <w:szCs w:val="18"/>
              </w:rPr>
            </w:pPr>
            <w:r w:rsidRPr="00883A9F">
              <w:rPr>
                <w:rFonts w:cs="Calibri"/>
                <w:sz w:val="18"/>
                <w:szCs w:val="18"/>
              </w:rPr>
              <w:t>Other Borrowings</w:t>
            </w:r>
          </w:p>
        </w:tc>
        <w:tc>
          <w:tcPr>
            <w:tcW w:w="1458" w:type="dxa"/>
            <w:tcBorders>
              <w:top w:val="nil"/>
              <w:left w:val="nil"/>
              <w:bottom w:val="single" w:sz="2" w:space="0" w:color="auto"/>
              <w:right w:val="nil"/>
            </w:tcBorders>
            <w:vAlign w:val="bottom"/>
          </w:tcPr>
          <w:p w14:paraId="6FF6DD95" w14:textId="77777777" w:rsidR="00A82856" w:rsidRPr="00883A9F" w:rsidRDefault="00A82856" w:rsidP="008B2EE6">
            <w:pPr>
              <w:rPr>
                <w:rFonts w:cs="Calibri"/>
                <w:sz w:val="18"/>
                <w:szCs w:val="18"/>
              </w:rPr>
            </w:pPr>
          </w:p>
        </w:tc>
        <w:tc>
          <w:tcPr>
            <w:tcW w:w="1513" w:type="dxa"/>
            <w:tcBorders>
              <w:top w:val="nil"/>
              <w:left w:val="nil"/>
              <w:bottom w:val="single" w:sz="2" w:space="0" w:color="auto"/>
              <w:right w:val="nil"/>
            </w:tcBorders>
            <w:vAlign w:val="bottom"/>
          </w:tcPr>
          <w:p w14:paraId="6C9F8E7E" w14:textId="77777777" w:rsidR="00A82856" w:rsidRPr="00883A9F" w:rsidRDefault="00A82856" w:rsidP="008B2EE6">
            <w:pPr>
              <w:rPr>
                <w:rFonts w:cs="Calibri"/>
                <w:sz w:val="18"/>
                <w:szCs w:val="18"/>
              </w:rPr>
            </w:pPr>
          </w:p>
        </w:tc>
      </w:tr>
      <w:tr w:rsidR="00A82856" w:rsidRPr="008B2EE6" w14:paraId="350288D3" w14:textId="77777777" w:rsidTr="0068466F">
        <w:trPr>
          <w:cantSplit/>
          <w:trHeight w:val="23"/>
        </w:trPr>
        <w:tc>
          <w:tcPr>
            <w:tcW w:w="1656" w:type="dxa"/>
            <w:tcBorders>
              <w:top w:val="nil"/>
              <w:left w:val="single" w:sz="4" w:space="0" w:color="auto"/>
              <w:bottom w:val="nil"/>
              <w:right w:val="single" w:sz="2" w:space="0" w:color="003366"/>
            </w:tcBorders>
          </w:tcPr>
          <w:p w14:paraId="1A1038A0"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7B59060C" w14:textId="36B482B1" w:rsidR="00A82856" w:rsidRPr="00883A9F" w:rsidRDefault="00A82856" w:rsidP="008B2EE6">
            <w:pPr>
              <w:rPr>
                <w:rFonts w:cs="Calibri"/>
                <w:b/>
                <w:bCs/>
                <w:sz w:val="18"/>
                <w:szCs w:val="18"/>
              </w:rPr>
            </w:pPr>
            <w:r w:rsidRPr="00883A9F">
              <w:rPr>
                <w:rFonts w:cs="Calibri"/>
                <w:b/>
                <w:bCs/>
                <w:sz w:val="18"/>
                <w:szCs w:val="18"/>
              </w:rPr>
              <w:t>Total Current Unsecured Interest</w:t>
            </w:r>
            <w:r w:rsidR="005D34C5" w:rsidRPr="00883A9F">
              <w:rPr>
                <w:rFonts w:cs="Calibri"/>
                <w:b/>
                <w:bCs/>
                <w:sz w:val="18"/>
                <w:szCs w:val="18"/>
              </w:rPr>
              <w:t>-</w:t>
            </w:r>
            <w:r w:rsidRPr="00883A9F">
              <w:rPr>
                <w:rFonts w:cs="Calibri"/>
                <w:b/>
                <w:bCs/>
                <w:sz w:val="18"/>
                <w:szCs w:val="18"/>
              </w:rPr>
              <w:t>Bearing Liabilities</w:t>
            </w:r>
          </w:p>
        </w:tc>
        <w:tc>
          <w:tcPr>
            <w:tcW w:w="1458" w:type="dxa"/>
            <w:tcBorders>
              <w:top w:val="single" w:sz="2" w:space="0" w:color="auto"/>
              <w:left w:val="nil"/>
              <w:bottom w:val="single" w:sz="2" w:space="0" w:color="auto"/>
              <w:right w:val="nil"/>
            </w:tcBorders>
            <w:vAlign w:val="bottom"/>
          </w:tcPr>
          <w:p w14:paraId="2149F5D8" w14:textId="77777777" w:rsidR="00A82856" w:rsidRPr="00883A9F" w:rsidRDefault="00A82856"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2D692022" w14:textId="77777777" w:rsidR="00A82856" w:rsidRPr="00883A9F" w:rsidRDefault="00A82856" w:rsidP="008B2EE6">
            <w:pPr>
              <w:rPr>
                <w:rFonts w:cs="Calibri"/>
                <w:sz w:val="18"/>
                <w:szCs w:val="18"/>
              </w:rPr>
            </w:pPr>
          </w:p>
        </w:tc>
      </w:tr>
      <w:tr w:rsidR="00A82856" w:rsidRPr="008B2EE6" w14:paraId="6AB4F72C" w14:textId="77777777" w:rsidTr="0068466F">
        <w:trPr>
          <w:cantSplit/>
          <w:trHeight w:val="23"/>
        </w:trPr>
        <w:tc>
          <w:tcPr>
            <w:tcW w:w="1656" w:type="dxa"/>
            <w:tcBorders>
              <w:top w:val="nil"/>
              <w:left w:val="single" w:sz="4" w:space="0" w:color="auto"/>
              <w:bottom w:val="nil"/>
              <w:right w:val="single" w:sz="2" w:space="0" w:color="003366"/>
            </w:tcBorders>
          </w:tcPr>
          <w:p w14:paraId="48789D10"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562E4BB9" w14:textId="0EF31CA9" w:rsidR="00A82856" w:rsidRPr="00883A9F" w:rsidRDefault="00A82856" w:rsidP="008B2EE6">
            <w:pPr>
              <w:rPr>
                <w:rFonts w:cs="Calibri"/>
                <w:b/>
                <w:bCs/>
                <w:sz w:val="18"/>
                <w:szCs w:val="18"/>
              </w:rPr>
            </w:pPr>
            <w:r w:rsidRPr="00883A9F">
              <w:rPr>
                <w:rFonts w:cs="Calibri"/>
                <w:b/>
                <w:bCs/>
                <w:sz w:val="18"/>
                <w:szCs w:val="18"/>
              </w:rPr>
              <w:t>Total Current Inter</w:t>
            </w:r>
            <w:r w:rsidR="005D34C5" w:rsidRPr="00883A9F">
              <w:rPr>
                <w:rFonts w:cs="Calibri"/>
                <w:b/>
                <w:bCs/>
                <w:sz w:val="18"/>
                <w:szCs w:val="18"/>
              </w:rPr>
              <w:t>e</w:t>
            </w:r>
            <w:r w:rsidRPr="00883A9F">
              <w:rPr>
                <w:rFonts w:cs="Calibri"/>
                <w:b/>
                <w:bCs/>
                <w:sz w:val="18"/>
                <w:szCs w:val="18"/>
              </w:rPr>
              <w:t>st</w:t>
            </w:r>
            <w:r w:rsidR="005D34C5" w:rsidRPr="00883A9F">
              <w:rPr>
                <w:rFonts w:cs="Calibri"/>
                <w:b/>
                <w:bCs/>
                <w:sz w:val="18"/>
                <w:szCs w:val="18"/>
              </w:rPr>
              <w:t>-</w:t>
            </w:r>
            <w:r w:rsidRPr="00883A9F">
              <w:rPr>
                <w:rFonts w:cs="Calibri"/>
                <w:b/>
                <w:bCs/>
                <w:sz w:val="18"/>
                <w:szCs w:val="18"/>
              </w:rPr>
              <w:t>Bearing Liabilities</w:t>
            </w:r>
          </w:p>
        </w:tc>
        <w:tc>
          <w:tcPr>
            <w:tcW w:w="1458" w:type="dxa"/>
            <w:tcBorders>
              <w:top w:val="single" w:sz="2" w:space="0" w:color="auto"/>
              <w:left w:val="nil"/>
              <w:bottom w:val="single" w:sz="2" w:space="0" w:color="auto"/>
              <w:right w:val="nil"/>
            </w:tcBorders>
            <w:vAlign w:val="bottom"/>
          </w:tcPr>
          <w:p w14:paraId="491BDB0A" w14:textId="77777777" w:rsidR="00A82856" w:rsidRPr="00883A9F" w:rsidRDefault="00A82856"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4CAED883" w14:textId="77777777" w:rsidR="00A82856" w:rsidRPr="00883A9F" w:rsidRDefault="00A82856" w:rsidP="008B2EE6">
            <w:pPr>
              <w:rPr>
                <w:rFonts w:cs="Calibri"/>
                <w:sz w:val="18"/>
                <w:szCs w:val="18"/>
              </w:rPr>
            </w:pPr>
          </w:p>
        </w:tc>
      </w:tr>
      <w:tr w:rsidR="00A82856" w:rsidRPr="008B2EE6" w14:paraId="582E820F" w14:textId="77777777" w:rsidTr="0068466F">
        <w:trPr>
          <w:cantSplit/>
          <w:trHeight w:val="23"/>
        </w:trPr>
        <w:tc>
          <w:tcPr>
            <w:tcW w:w="1656" w:type="dxa"/>
            <w:tcBorders>
              <w:top w:val="nil"/>
              <w:left w:val="single" w:sz="4" w:space="0" w:color="auto"/>
              <w:bottom w:val="nil"/>
              <w:right w:val="single" w:sz="2" w:space="0" w:color="003366"/>
            </w:tcBorders>
          </w:tcPr>
          <w:p w14:paraId="18243C0A"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411FF751" w14:textId="77777777" w:rsidR="00A82856" w:rsidRPr="00883A9F" w:rsidRDefault="00A82856" w:rsidP="008B2EE6">
            <w:pPr>
              <w:rPr>
                <w:rFonts w:cs="Calibri"/>
                <w:sz w:val="18"/>
                <w:szCs w:val="18"/>
              </w:rPr>
            </w:pPr>
          </w:p>
        </w:tc>
        <w:tc>
          <w:tcPr>
            <w:tcW w:w="1458" w:type="dxa"/>
            <w:tcBorders>
              <w:top w:val="single" w:sz="2" w:space="0" w:color="auto"/>
              <w:left w:val="nil"/>
              <w:bottom w:val="single" w:sz="2" w:space="0" w:color="auto"/>
              <w:right w:val="nil"/>
            </w:tcBorders>
            <w:vAlign w:val="bottom"/>
          </w:tcPr>
          <w:p w14:paraId="025FB44C" w14:textId="77777777" w:rsidR="00A82856" w:rsidRPr="00883A9F" w:rsidRDefault="00A82856"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2C94813B" w14:textId="77777777" w:rsidR="00A82856" w:rsidRPr="00883A9F" w:rsidRDefault="00A82856" w:rsidP="008B2EE6">
            <w:pPr>
              <w:rPr>
                <w:rFonts w:cs="Calibri"/>
                <w:sz w:val="18"/>
                <w:szCs w:val="18"/>
              </w:rPr>
            </w:pPr>
          </w:p>
        </w:tc>
      </w:tr>
      <w:tr w:rsidR="00A82856" w:rsidRPr="008B2EE6" w14:paraId="2689B65B" w14:textId="77777777" w:rsidTr="0068466F">
        <w:trPr>
          <w:cantSplit/>
          <w:trHeight w:val="23"/>
        </w:trPr>
        <w:tc>
          <w:tcPr>
            <w:tcW w:w="1656" w:type="dxa"/>
            <w:tcBorders>
              <w:top w:val="nil"/>
              <w:left w:val="single" w:sz="4" w:space="0" w:color="auto"/>
              <w:bottom w:val="nil"/>
              <w:right w:val="single" w:sz="2" w:space="0" w:color="003366"/>
            </w:tcBorders>
          </w:tcPr>
          <w:p w14:paraId="783DB532" w14:textId="77777777" w:rsidR="00A82856" w:rsidRDefault="005D34C5" w:rsidP="008B2EE6">
            <w:pPr>
              <w:rPr>
                <w:rFonts w:cs="Calibri"/>
                <w:sz w:val="18"/>
                <w:szCs w:val="18"/>
              </w:rPr>
            </w:pPr>
            <w:r>
              <w:rPr>
                <w:rFonts w:cs="Calibri"/>
                <w:sz w:val="18"/>
                <w:szCs w:val="18"/>
              </w:rPr>
              <w:t>AASB101.77</w:t>
            </w:r>
          </w:p>
          <w:p w14:paraId="74AD937C" w14:textId="613BBEDD" w:rsidR="005D34C5" w:rsidRPr="00A82856" w:rsidRDefault="005D34C5" w:rsidP="008B2EE6">
            <w:pPr>
              <w:rPr>
                <w:rFonts w:cs="Calibri"/>
                <w:sz w:val="18"/>
                <w:szCs w:val="18"/>
              </w:rPr>
            </w:pPr>
            <w:r>
              <w:rPr>
                <w:rFonts w:cs="Calibri"/>
                <w:sz w:val="18"/>
                <w:szCs w:val="18"/>
              </w:rPr>
              <w:t>ACT Accounting Policy</w:t>
            </w:r>
          </w:p>
        </w:tc>
        <w:tc>
          <w:tcPr>
            <w:tcW w:w="5704" w:type="dxa"/>
            <w:tcBorders>
              <w:top w:val="nil"/>
              <w:left w:val="single" w:sz="2" w:space="0" w:color="003366"/>
              <w:bottom w:val="nil"/>
              <w:right w:val="nil"/>
            </w:tcBorders>
          </w:tcPr>
          <w:p w14:paraId="41FFF1C2" w14:textId="5AEA2A4F" w:rsidR="00A82856" w:rsidRPr="00883A9F" w:rsidRDefault="00A82856" w:rsidP="008B2EE6">
            <w:pPr>
              <w:rPr>
                <w:rFonts w:cs="Calibri"/>
                <w:b/>
                <w:bCs/>
                <w:sz w:val="18"/>
                <w:szCs w:val="18"/>
              </w:rPr>
            </w:pPr>
            <w:r w:rsidRPr="00883A9F">
              <w:rPr>
                <w:rFonts w:cs="Calibri"/>
                <w:b/>
                <w:bCs/>
                <w:sz w:val="18"/>
                <w:szCs w:val="18"/>
              </w:rPr>
              <w:t>Non-Current Inter</w:t>
            </w:r>
            <w:r w:rsidR="005D34C5" w:rsidRPr="00883A9F">
              <w:rPr>
                <w:rFonts w:cs="Calibri"/>
                <w:b/>
                <w:bCs/>
                <w:sz w:val="18"/>
                <w:szCs w:val="18"/>
              </w:rPr>
              <w:t>es</w:t>
            </w:r>
            <w:r w:rsidRPr="00883A9F">
              <w:rPr>
                <w:rFonts w:cs="Calibri"/>
                <w:b/>
                <w:bCs/>
                <w:sz w:val="18"/>
                <w:szCs w:val="18"/>
              </w:rPr>
              <w:t>t</w:t>
            </w:r>
            <w:r w:rsidR="005D34C5" w:rsidRPr="00883A9F">
              <w:rPr>
                <w:rFonts w:cs="Calibri"/>
                <w:b/>
                <w:bCs/>
                <w:sz w:val="18"/>
                <w:szCs w:val="18"/>
              </w:rPr>
              <w:t>-</w:t>
            </w:r>
            <w:r w:rsidRPr="00883A9F">
              <w:rPr>
                <w:rFonts w:cs="Calibri"/>
                <w:b/>
                <w:bCs/>
                <w:sz w:val="18"/>
                <w:szCs w:val="18"/>
              </w:rPr>
              <w:t>Bearing Liabilit</w:t>
            </w:r>
            <w:r w:rsidR="005D34C5" w:rsidRPr="00883A9F">
              <w:rPr>
                <w:rFonts w:cs="Calibri"/>
                <w:b/>
                <w:bCs/>
                <w:sz w:val="18"/>
                <w:szCs w:val="18"/>
              </w:rPr>
              <w:t>ies</w:t>
            </w:r>
          </w:p>
        </w:tc>
        <w:tc>
          <w:tcPr>
            <w:tcW w:w="1458" w:type="dxa"/>
            <w:tcBorders>
              <w:top w:val="single" w:sz="2" w:space="0" w:color="auto"/>
              <w:left w:val="nil"/>
              <w:bottom w:val="nil"/>
              <w:right w:val="nil"/>
            </w:tcBorders>
            <w:vAlign w:val="bottom"/>
          </w:tcPr>
          <w:p w14:paraId="12EA871B" w14:textId="77777777" w:rsidR="00A82856" w:rsidRPr="00883A9F" w:rsidRDefault="00A82856" w:rsidP="008B2EE6">
            <w:pPr>
              <w:rPr>
                <w:rFonts w:cs="Calibri"/>
                <w:sz w:val="18"/>
                <w:szCs w:val="18"/>
              </w:rPr>
            </w:pPr>
          </w:p>
        </w:tc>
        <w:tc>
          <w:tcPr>
            <w:tcW w:w="1513" w:type="dxa"/>
            <w:tcBorders>
              <w:top w:val="single" w:sz="2" w:space="0" w:color="auto"/>
              <w:left w:val="nil"/>
              <w:bottom w:val="nil"/>
              <w:right w:val="nil"/>
            </w:tcBorders>
            <w:vAlign w:val="bottom"/>
          </w:tcPr>
          <w:p w14:paraId="4A4DD24D" w14:textId="77777777" w:rsidR="00A82856" w:rsidRPr="00883A9F" w:rsidRDefault="00A82856" w:rsidP="008B2EE6">
            <w:pPr>
              <w:rPr>
                <w:rFonts w:cs="Calibri"/>
                <w:sz w:val="18"/>
                <w:szCs w:val="18"/>
              </w:rPr>
            </w:pPr>
          </w:p>
        </w:tc>
      </w:tr>
      <w:tr w:rsidR="00A82856" w:rsidRPr="008B2EE6" w14:paraId="0BCF9683" w14:textId="77777777" w:rsidTr="0068466F">
        <w:trPr>
          <w:cantSplit/>
          <w:trHeight w:val="23"/>
        </w:trPr>
        <w:tc>
          <w:tcPr>
            <w:tcW w:w="1656" w:type="dxa"/>
            <w:tcBorders>
              <w:top w:val="nil"/>
              <w:left w:val="single" w:sz="4" w:space="0" w:color="auto"/>
              <w:bottom w:val="nil"/>
              <w:right w:val="single" w:sz="2" w:space="0" w:color="003366"/>
            </w:tcBorders>
          </w:tcPr>
          <w:p w14:paraId="702E44E4" w14:textId="77777777" w:rsidR="00A82856" w:rsidRPr="00A82856" w:rsidRDefault="00A82856" w:rsidP="008B2EE6">
            <w:pPr>
              <w:rPr>
                <w:rFonts w:cs="Calibri"/>
                <w:sz w:val="18"/>
                <w:szCs w:val="18"/>
              </w:rPr>
            </w:pPr>
          </w:p>
        </w:tc>
        <w:tc>
          <w:tcPr>
            <w:tcW w:w="5704" w:type="dxa"/>
            <w:tcBorders>
              <w:top w:val="nil"/>
              <w:left w:val="single" w:sz="2" w:space="0" w:color="003366"/>
              <w:bottom w:val="nil"/>
              <w:right w:val="nil"/>
            </w:tcBorders>
          </w:tcPr>
          <w:p w14:paraId="3A15DB49" w14:textId="36132DF9" w:rsidR="00A82856" w:rsidRPr="00883A9F" w:rsidRDefault="005D34C5" w:rsidP="008B2EE6">
            <w:pPr>
              <w:rPr>
                <w:rFonts w:cs="Calibri"/>
                <w:b/>
                <w:bCs/>
                <w:sz w:val="18"/>
                <w:szCs w:val="18"/>
              </w:rPr>
            </w:pPr>
            <w:r w:rsidRPr="00883A9F">
              <w:rPr>
                <w:rFonts w:cs="Calibri"/>
                <w:b/>
                <w:bCs/>
                <w:sz w:val="18"/>
                <w:szCs w:val="18"/>
              </w:rPr>
              <w:t>Secured</w:t>
            </w:r>
          </w:p>
        </w:tc>
        <w:tc>
          <w:tcPr>
            <w:tcW w:w="1458" w:type="dxa"/>
            <w:tcBorders>
              <w:top w:val="nil"/>
              <w:left w:val="nil"/>
              <w:bottom w:val="nil"/>
              <w:right w:val="nil"/>
            </w:tcBorders>
            <w:vAlign w:val="bottom"/>
          </w:tcPr>
          <w:p w14:paraId="738A4E1E"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1BE3C37F" w14:textId="77777777" w:rsidR="00A82856" w:rsidRPr="00883A9F" w:rsidRDefault="00A82856" w:rsidP="008B2EE6">
            <w:pPr>
              <w:rPr>
                <w:rFonts w:cs="Calibri"/>
                <w:sz w:val="18"/>
                <w:szCs w:val="18"/>
              </w:rPr>
            </w:pPr>
          </w:p>
        </w:tc>
      </w:tr>
      <w:tr w:rsidR="00A82856" w:rsidRPr="008B2EE6" w14:paraId="31D72DA1" w14:textId="77777777" w:rsidTr="0068466F">
        <w:trPr>
          <w:cantSplit/>
          <w:trHeight w:val="23"/>
        </w:trPr>
        <w:tc>
          <w:tcPr>
            <w:tcW w:w="1656" w:type="dxa"/>
            <w:tcBorders>
              <w:top w:val="nil"/>
              <w:left w:val="single" w:sz="4" w:space="0" w:color="auto"/>
              <w:bottom w:val="nil"/>
              <w:right w:val="single" w:sz="2" w:space="0" w:color="003366"/>
            </w:tcBorders>
          </w:tcPr>
          <w:p w14:paraId="2694826E" w14:textId="7C7E5B31" w:rsidR="00A82856" w:rsidRPr="00A82856" w:rsidRDefault="005D34C5" w:rsidP="008B2EE6">
            <w:pPr>
              <w:rPr>
                <w:rFonts w:cs="Calibri"/>
                <w:sz w:val="18"/>
                <w:szCs w:val="18"/>
              </w:rPr>
            </w:pPr>
            <w:r w:rsidRPr="005D34C5">
              <w:rPr>
                <w:rFonts w:cs="Calibri"/>
                <w:color w:val="FF0000"/>
                <w:sz w:val="18"/>
                <w:szCs w:val="18"/>
              </w:rPr>
              <w:t>AASB 16.47(b)</w:t>
            </w:r>
          </w:p>
        </w:tc>
        <w:tc>
          <w:tcPr>
            <w:tcW w:w="5704" w:type="dxa"/>
            <w:tcBorders>
              <w:top w:val="nil"/>
              <w:left w:val="single" w:sz="2" w:space="0" w:color="003366"/>
              <w:bottom w:val="nil"/>
              <w:right w:val="nil"/>
            </w:tcBorders>
          </w:tcPr>
          <w:p w14:paraId="2A5C6A7D" w14:textId="23D4E9E7" w:rsidR="00A82856" w:rsidRPr="00883A9F" w:rsidRDefault="005D34C5" w:rsidP="00883A9F">
            <w:pPr>
              <w:rPr>
                <w:rFonts w:cs="Calibri"/>
                <w:sz w:val="18"/>
                <w:szCs w:val="18"/>
              </w:rPr>
            </w:pPr>
            <w:r w:rsidRPr="00883A9F">
              <w:rPr>
                <w:rFonts w:cs="Calibri"/>
                <w:color w:val="FF0000"/>
                <w:sz w:val="18"/>
                <w:szCs w:val="18"/>
              </w:rPr>
              <w:t xml:space="preserve">Lease Liability (see Note </w:t>
            </w:r>
            <w:r w:rsidR="00883A9F">
              <w:rPr>
                <w:rFonts w:cs="Calibri"/>
                <w:color w:val="FF0000"/>
                <w:sz w:val="18"/>
                <w:szCs w:val="18"/>
              </w:rPr>
              <w:t>35</w:t>
            </w:r>
            <w:r w:rsidRPr="00883A9F">
              <w:rPr>
                <w:rFonts w:cs="Calibri"/>
                <w:color w:val="FF0000"/>
                <w:sz w:val="18"/>
                <w:szCs w:val="18"/>
              </w:rPr>
              <w:t>)</w:t>
            </w:r>
          </w:p>
        </w:tc>
        <w:tc>
          <w:tcPr>
            <w:tcW w:w="1458" w:type="dxa"/>
            <w:tcBorders>
              <w:top w:val="nil"/>
              <w:left w:val="nil"/>
              <w:bottom w:val="nil"/>
              <w:right w:val="nil"/>
            </w:tcBorders>
            <w:vAlign w:val="bottom"/>
          </w:tcPr>
          <w:p w14:paraId="366DFD8D" w14:textId="77777777" w:rsidR="00A82856" w:rsidRPr="00883A9F" w:rsidRDefault="00A82856" w:rsidP="008B2EE6">
            <w:pPr>
              <w:rPr>
                <w:rFonts w:cs="Calibri"/>
                <w:sz w:val="18"/>
                <w:szCs w:val="18"/>
              </w:rPr>
            </w:pPr>
          </w:p>
        </w:tc>
        <w:tc>
          <w:tcPr>
            <w:tcW w:w="1513" w:type="dxa"/>
            <w:tcBorders>
              <w:top w:val="nil"/>
              <w:left w:val="nil"/>
              <w:bottom w:val="nil"/>
              <w:right w:val="nil"/>
            </w:tcBorders>
            <w:vAlign w:val="bottom"/>
          </w:tcPr>
          <w:p w14:paraId="34A4D048" w14:textId="77777777" w:rsidR="00A82856" w:rsidRPr="00883A9F" w:rsidRDefault="00A82856" w:rsidP="008B2EE6">
            <w:pPr>
              <w:rPr>
                <w:rFonts w:cs="Calibri"/>
                <w:sz w:val="18"/>
                <w:szCs w:val="18"/>
              </w:rPr>
            </w:pPr>
          </w:p>
        </w:tc>
      </w:tr>
      <w:tr w:rsidR="005D34C5" w:rsidRPr="008B2EE6" w14:paraId="462BCB24" w14:textId="77777777" w:rsidTr="0068466F">
        <w:trPr>
          <w:cantSplit/>
          <w:trHeight w:val="23"/>
        </w:trPr>
        <w:tc>
          <w:tcPr>
            <w:tcW w:w="1656" w:type="dxa"/>
            <w:tcBorders>
              <w:top w:val="nil"/>
              <w:left w:val="single" w:sz="4" w:space="0" w:color="auto"/>
              <w:bottom w:val="nil"/>
              <w:right w:val="single" w:sz="2" w:space="0" w:color="003366"/>
            </w:tcBorders>
          </w:tcPr>
          <w:p w14:paraId="5208DEEC"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395CE4D8" w14:textId="2F13D8E7" w:rsidR="005D34C5" w:rsidRPr="00883A9F" w:rsidRDefault="005D34C5" w:rsidP="008B2EE6">
            <w:pPr>
              <w:rPr>
                <w:rFonts w:cs="Calibri"/>
                <w:sz w:val="18"/>
                <w:szCs w:val="18"/>
              </w:rPr>
            </w:pPr>
            <w:r w:rsidRPr="00883A9F">
              <w:rPr>
                <w:rFonts w:cs="Calibri"/>
                <w:sz w:val="18"/>
                <w:szCs w:val="18"/>
              </w:rPr>
              <w:t>Finance Leases</w:t>
            </w:r>
          </w:p>
        </w:tc>
        <w:tc>
          <w:tcPr>
            <w:tcW w:w="1458" w:type="dxa"/>
            <w:tcBorders>
              <w:top w:val="nil"/>
              <w:left w:val="nil"/>
              <w:bottom w:val="single" w:sz="2" w:space="0" w:color="auto"/>
              <w:right w:val="nil"/>
            </w:tcBorders>
            <w:vAlign w:val="bottom"/>
          </w:tcPr>
          <w:p w14:paraId="3BC3F588" w14:textId="77777777" w:rsidR="005D34C5" w:rsidRPr="00883A9F" w:rsidRDefault="005D34C5" w:rsidP="008B2EE6">
            <w:pPr>
              <w:rPr>
                <w:rFonts w:cs="Calibri"/>
                <w:sz w:val="18"/>
                <w:szCs w:val="18"/>
              </w:rPr>
            </w:pPr>
          </w:p>
        </w:tc>
        <w:tc>
          <w:tcPr>
            <w:tcW w:w="1513" w:type="dxa"/>
            <w:tcBorders>
              <w:top w:val="nil"/>
              <w:left w:val="nil"/>
              <w:bottom w:val="single" w:sz="2" w:space="0" w:color="auto"/>
              <w:right w:val="nil"/>
            </w:tcBorders>
            <w:vAlign w:val="bottom"/>
          </w:tcPr>
          <w:p w14:paraId="67AF2BAF" w14:textId="77777777" w:rsidR="005D34C5" w:rsidRPr="00883A9F" w:rsidRDefault="005D34C5" w:rsidP="008B2EE6">
            <w:pPr>
              <w:rPr>
                <w:rFonts w:cs="Calibri"/>
                <w:sz w:val="18"/>
                <w:szCs w:val="18"/>
              </w:rPr>
            </w:pPr>
          </w:p>
        </w:tc>
      </w:tr>
      <w:tr w:rsidR="005D34C5" w:rsidRPr="008B2EE6" w14:paraId="7A5BEA51" w14:textId="77777777" w:rsidTr="0068466F">
        <w:trPr>
          <w:cantSplit/>
          <w:trHeight w:val="23"/>
        </w:trPr>
        <w:tc>
          <w:tcPr>
            <w:tcW w:w="1656" w:type="dxa"/>
            <w:tcBorders>
              <w:top w:val="nil"/>
              <w:left w:val="single" w:sz="4" w:space="0" w:color="auto"/>
              <w:bottom w:val="nil"/>
              <w:right w:val="single" w:sz="2" w:space="0" w:color="003366"/>
            </w:tcBorders>
          </w:tcPr>
          <w:p w14:paraId="6D6C8B8C"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78326C30" w14:textId="1C49C875" w:rsidR="005D34C5" w:rsidRPr="00883A9F" w:rsidRDefault="005D34C5" w:rsidP="008B2EE6">
            <w:pPr>
              <w:rPr>
                <w:rFonts w:cs="Calibri"/>
                <w:sz w:val="18"/>
                <w:szCs w:val="18"/>
              </w:rPr>
            </w:pPr>
            <w:r w:rsidRPr="00883A9F">
              <w:rPr>
                <w:rFonts w:cs="Calibri"/>
                <w:sz w:val="18"/>
                <w:szCs w:val="18"/>
              </w:rPr>
              <w:t>Total Non-current Secured Interest-Bearing Liabilities</w:t>
            </w:r>
          </w:p>
        </w:tc>
        <w:tc>
          <w:tcPr>
            <w:tcW w:w="1458" w:type="dxa"/>
            <w:tcBorders>
              <w:top w:val="single" w:sz="2" w:space="0" w:color="auto"/>
              <w:left w:val="nil"/>
              <w:bottom w:val="nil"/>
              <w:right w:val="nil"/>
            </w:tcBorders>
            <w:vAlign w:val="bottom"/>
          </w:tcPr>
          <w:p w14:paraId="416D658C" w14:textId="77777777" w:rsidR="005D34C5" w:rsidRPr="00883A9F" w:rsidRDefault="005D34C5" w:rsidP="008B2EE6">
            <w:pPr>
              <w:rPr>
                <w:rFonts w:cs="Calibri"/>
                <w:sz w:val="18"/>
                <w:szCs w:val="18"/>
              </w:rPr>
            </w:pPr>
          </w:p>
        </w:tc>
        <w:tc>
          <w:tcPr>
            <w:tcW w:w="1513" w:type="dxa"/>
            <w:tcBorders>
              <w:top w:val="single" w:sz="2" w:space="0" w:color="auto"/>
              <w:left w:val="nil"/>
              <w:bottom w:val="nil"/>
              <w:right w:val="nil"/>
            </w:tcBorders>
            <w:vAlign w:val="bottom"/>
          </w:tcPr>
          <w:p w14:paraId="1CDD8C4B" w14:textId="77777777" w:rsidR="005D34C5" w:rsidRPr="00883A9F" w:rsidRDefault="005D34C5" w:rsidP="008B2EE6">
            <w:pPr>
              <w:rPr>
                <w:rFonts w:cs="Calibri"/>
                <w:sz w:val="18"/>
                <w:szCs w:val="18"/>
              </w:rPr>
            </w:pPr>
          </w:p>
        </w:tc>
      </w:tr>
      <w:tr w:rsidR="005D34C5" w:rsidRPr="008B2EE6" w14:paraId="1F0D6136" w14:textId="77777777" w:rsidTr="0068466F">
        <w:trPr>
          <w:cantSplit/>
          <w:trHeight w:val="23"/>
        </w:trPr>
        <w:tc>
          <w:tcPr>
            <w:tcW w:w="1656" w:type="dxa"/>
            <w:tcBorders>
              <w:top w:val="nil"/>
              <w:left w:val="single" w:sz="4" w:space="0" w:color="auto"/>
              <w:bottom w:val="nil"/>
              <w:right w:val="single" w:sz="2" w:space="0" w:color="003366"/>
            </w:tcBorders>
          </w:tcPr>
          <w:p w14:paraId="6CB43843"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58DF4791" w14:textId="77777777" w:rsidR="005D34C5" w:rsidRPr="00883A9F" w:rsidRDefault="005D34C5" w:rsidP="008B2EE6">
            <w:pPr>
              <w:rPr>
                <w:rFonts w:cs="Calibri"/>
                <w:sz w:val="18"/>
                <w:szCs w:val="18"/>
              </w:rPr>
            </w:pPr>
          </w:p>
        </w:tc>
        <w:tc>
          <w:tcPr>
            <w:tcW w:w="1458" w:type="dxa"/>
            <w:tcBorders>
              <w:top w:val="nil"/>
              <w:left w:val="nil"/>
              <w:bottom w:val="nil"/>
              <w:right w:val="nil"/>
            </w:tcBorders>
            <w:vAlign w:val="bottom"/>
          </w:tcPr>
          <w:p w14:paraId="08C96ECE"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32AC823E" w14:textId="77777777" w:rsidR="005D34C5" w:rsidRPr="00883A9F" w:rsidRDefault="005D34C5" w:rsidP="008B2EE6">
            <w:pPr>
              <w:rPr>
                <w:rFonts w:cs="Calibri"/>
                <w:sz w:val="18"/>
                <w:szCs w:val="18"/>
              </w:rPr>
            </w:pPr>
          </w:p>
        </w:tc>
      </w:tr>
      <w:tr w:rsidR="005D34C5" w:rsidRPr="008B2EE6" w14:paraId="4337E3E9" w14:textId="77777777" w:rsidTr="0068466F">
        <w:trPr>
          <w:cantSplit/>
          <w:trHeight w:val="23"/>
        </w:trPr>
        <w:tc>
          <w:tcPr>
            <w:tcW w:w="1656" w:type="dxa"/>
            <w:tcBorders>
              <w:top w:val="nil"/>
              <w:left w:val="single" w:sz="4" w:space="0" w:color="auto"/>
              <w:bottom w:val="nil"/>
              <w:right w:val="single" w:sz="2" w:space="0" w:color="003366"/>
            </w:tcBorders>
          </w:tcPr>
          <w:p w14:paraId="16C1CC91" w14:textId="5B6D9AD2" w:rsidR="005D34C5" w:rsidRPr="005D34C5" w:rsidRDefault="0068466F" w:rsidP="008B2EE6">
            <w:pPr>
              <w:rPr>
                <w:rFonts w:cs="Calibri"/>
                <w:sz w:val="18"/>
                <w:szCs w:val="18"/>
              </w:rPr>
            </w:pPr>
            <w:r>
              <w:rPr>
                <w:rFonts w:cs="Calibri"/>
                <w:sz w:val="18"/>
                <w:szCs w:val="18"/>
              </w:rPr>
              <w:t>ACT Accounting Policy</w:t>
            </w:r>
          </w:p>
        </w:tc>
        <w:tc>
          <w:tcPr>
            <w:tcW w:w="5704" w:type="dxa"/>
            <w:tcBorders>
              <w:top w:val="nil"/>
              <w:left w:val="single" w:sz="2" w:space="0" w:color="003366"/>
              <w:bottom w:val="nil"/>
              <w:right w:val="nil"/>
            </w:tcBorders>
          </w:tcPr>
          <w:p w14:paraId="23D18356" w14:textId="6C1BFD12" w:rsidR="005D34C5" w:rsidRPr="00883A9F" w:rsidRDefault="005D34C5" w:rsidP="008B2EE6">
            <w:pPr>
              <w:rPr>
                <w:rFonts w:cs="Calibri"/>
                <w:b/>
                <w:bCs/>
                <w:sz w:val="18"/>
                <w:szCs w:val="18"/>
              </w:rPr>
            </w:pPr>
            <w:r w:rsidRPr="00883A9F">
              <w:rPr>
                <w:rFonts w:cs="Calibri"/>
                <w:b/>
                <w:bCs/>
                <w:sz w:val="18"/>
                <w:szCs w:val="18"/>
              </w:rPr>
              <w:t>Unsecured</w:t>
            </w:r>
          </w:p>
        </w:tc>
        <w:tc>
          <w:tcPr>
            <w:tcW w:w="1458" w:type="dxa"/>
            <w:tcBorders>
              <w:top w:val="nil"/>
              <w:left w:val="nil"/>
              <w:bottom w:val="nil"/>
              <w:right w:val="nil"/>
            </w:tcBorders>
            <w:vAlign w:val="bottom"/>
          </w:tcPr>
          <w:p w14:paraId="37A8379C"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4B6A2C72" w14:textId="77777777" w:rsidR="005D34C5" w:rsidRPr="00883A9F" w:rsidRDefault="005D34C5" w:rsidP="008B2EE6">
            <w:pPr>
              <w:rPr>
                <w:rFonts w:cs="Calibri"/>
                <w:sz w:val="18"/>
                <w:szCs w:val="18"/>
              </w:rPr>
            </w:pPr>
          </w:p>
        </w:tc>
      </w:tr>
      <w:tr w:rsidR="005D34C5" w:rsidRPr="008B2EE6" w14:paraId="68EEBE4C" w14:textId="77777777" w:rsidTr="0068466F">
        <w:trPr>
          <w:cantSplit/>
          <w:trHeight w:val="23"/>
        </w:trPr>
        <w:tc>
          <w:tcPr>
            <w:tcW w:w="1656" w:type="dxa"/>
            <w:tcBorders>
              <w:top w:val="nil"/>
              <w:left w:val="single" w:sz="4" w:space="0" w:color="auto"/>
              <w:bottom w:val="nil"/>
              <w:right w:val="single" w:sz="2" w:space="0" w:color="003366"/>
            </w:tcBorders>
          </w:tcPr>
          <w:p w14:paraId="0B5926C7"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763144EE" w14:textId="50E40C7B" w:rsidR="005D34C5" w:rsidRPr="00883A9F" w:rsidRDefault="005D34C5" w:rsidP="008B2EE6">
            <w:pPr>
              <w:rPr>
                <w:rFonts w:cs="Calibri"/>
                <w:sz w:val="18"/>
                <w:szCs w:val="18"/>
              </w:rPr>
            </w:pPr>
            <w:r w:rsidRPr="00883A9F">
              <w:rPr>
                <w:rFonts w:cs="Calibri"/>
                <w:sz w:val="18"/>
                <w:szCs w:val="18"/>
              </w:rPr>
              <w:t>ACT Government Borrowings</w:t>
            </w:r>
          </w:p>
        </w:tc>
        <w:tc>
          <w:tcPr>
            <w:tcW w:w="1458" w:type="dxa"/>
            <w:tcBorders>
              <w:top w:val="nil"/>
              <w:left w:val="nil"/>
              <w:bottom w:val="nil"/>
              <w:right w:val="nil"/>
            </w:tcBorders>
            <w:vAlign w:val="bottom"/>
          </w:tcPr>
          <w:p w14:paraId="5B2E57D8"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1BECDD33" w14:textId="77777777" w:rsidR="005D34C5" w:rsidRPr="00883A9F" w:rsidRDefault="005D34C5" w:rsidP="008B2EE6">
            <w:pPr>
              <w:rPr>
                <w:rFonts w:cs="Calibri"/>
                <w:sz w:val="18"/>
                <w:szCs w:val="18"/>
              </w:rPr>
            </w:pPr>
          </w:p>
        </w:tc>
      </w:tr>
      <w:tr w:rsidR="005D34C5" w:rsidRPr="008B2EE6" w14:paraId="0AD751D7" w14:textId="77777777" w:rsidTr="0068466F">
        <w:trPr>
          <w:cantSplit/>
          <w:trHeight w:val="23"/>
        </w:trPr>
        <w:tc>
          <w:tcPr>
            <w:tcW w:w="1656" w:type="dxa"/>
            <w:tcBorders>
              <w:top w:val="nil"/>
              <w:left w:val="single" w:sz="4" w:space="0" w:color="auto"/>
              <w:bottom w:val="nil"/>
              <w:right w:val="single" w:sz="2" w:space="0" w:color="003366"/>
            </w:tcBorders>
          </w:tcPr>
          <w:p w14:paraId="4EF21081"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376FF1AA" w14:textId="65E124E9" w:rsidR="005D34C5" w:rsidRPr="00883A9F" w:rsidRDefault="005D34C5" w:rsidP="008B2EE6">
            <w:pPr>
              <w:rPr>
                <w:rFonts w:cs="Calibri"/>
                <w:sz w:val="18"/>
                <w:szCs w:val="18"/>
              </w:rPr>
            </w:pPr>
            <w:r w:rsidRPr="00883A9F">
              <w:rPr>
                <w:rFonts w:cs="Calibri"/>
                <w:sz w:val="18"/>
                <w:szCs w:val="18"/>
              </w:rPr>
              <w:t>Commonwealth Borrowings</w:t>
            </w:r>
          </w:p>
        </w:tc>
        <w:tc>
          <w:tcPr>
            <w:tcW w:w="1458" w:type="dxa"/>
            <w:tcBorders>
              <w:top w:val="nil"/>
              <w:left w:val="nil"/>
              <w:bottom w:val="nil"/>
              <w:right w:val="nil"/>
            </w:tcBorders>
            <w:vAlign w:val="bottom"/>
          </w:tcPr>
          <w:p w14:paraId="5C96E790" w14:textId="77777777" w:rsidR="005D34C5" w:rsidRPr="00883A9F" w:rsidRDefault="005D34C5" w:rsidP="008B2EE6">
            <w:pPr>
              <w:rPr>
                <w:rFonts w:cs="Calibri"/>
                <w:sz w:val="18"/>
                <w:szCs w:val="18"/>
              </w:rPr>
            </w:pPr>
          </w:p>
        </w:tc>
        <w:tc>
          <w:tcPr>
            <w:tcW w:w="1513" w:type="dxa"/>
            <w:tcBorders>
              <w:top w:val="nil"/>
              <w:left w:val="nil"/>
              <w:bottom w:val="nil"/>
              <w:right w:val="nil"/>
            </w:tcBorders>
            <w:vAlign w:val="bottom"/>
          </w:tcPr>
          <w:p w14:paraId="243E733B" w14:textId="77777777" w:rsidR="005D34C5" w:rsidRPr="00883A9F" w:rsidRDefault="005D34C5" w:rsidP="008B2EE6">
            <w:pPr>
              <w:rPr>
                <w:rFonts w:cs="Calibri"/>
                <w:sz w:val="18"/>
                <w:szCs w:val="18"/>
              </w:rPr>
            </w:pPr>
          </w:p>
        </w:tc>
      </w:tr>
      <w:tr w:rsidR="005D34C5" w:rsidRPr="008B2EE6" w14:paraId="0C221B09" w14:textId="77777777" w:rsidTr="0068466F">
        <w:trPr>
          <w:cantSplit/>
          <w:trHeight w:val="23"/>
        </w:trPr>
        <w:tc>
          <w:tcPr>
            <w:tcW w:w="1656" w:type="dxa"/>
            <w:tcBorders>
              <w:top w:val="nil"/>
              <w:left w:val="single" w:sz="4" w:space="0" w:color="auto"/>
              <w:bottom w:val="nil"/>
              <w:right w:val="single" w:sz="2" w:space="0" w:color="003366"/>
            </w:tcBorders>
          </w:tcPr>
          <w:p w14:paraId="0464CF39"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2A6E77A1" w14:textId="590D151D" w:rsidR="005D34C5" w:rsidRPr="00883A9F" w:rsidRDefault="005D34C5" w:rsidP="008B2EE6">
            <w:pPr>
              <w:rPr>
                <w:rFonts w:cs="Calibri"/>
                <w:sz w:val="18"/>
                <w:szCs w:val="18"/>
              </w:rPr>
            </w:pPr>
            <w:r w:rsidRPr="00883A9F">
              <w:rPr>
                <w:rFonts w:cs="Calibri"/>
                <w:sz w:val="18"/>
                <w:szCs w:val="18"/>
              </w:rPr>
              <w:t>Other Borrowings</w:t>
            </w:r>
          </w:p>
        </w:tc>
        <w:tc>
          <w:tcPr>
            <w:tcW w:w="1458" w:type="dxa"/>
            <w:tcBorders>
              <w:top w:val="nil"/>
              <w:left w:val="nil"/>
              <w:bottom w:val="single" w:sz="2" w:space="0" w:color="auto"/>
              <w:right w:val="nil"/>
            </w:tcBorders>
            <w:vAlign w:val="bottom"/>
          </w:tcPr>
          <w:p w14:paraId="6AF01E9F" w14:textId="77777777" w:rsidR="005D34C5" w:rsidRPr="00883A9F" w:rsidRDefault="005D34C5" w:rsidP="008B2EE6">
            <w:pPr>
              <w:rPr>
                <w:rFonts w:cs="Calibri"/>
                <w:sz w:val="18"/>
                <w:szCs w:val="18"/>
              </w:rPr>
            </w:pPr>
          </w:p>
        </w:tc>
        <w:tc>
          <w:tcPr>
            <w:tcW w:w="1513" w:type="dxa"/>
            <w:tcBorders>
              <w:top w:val="nil"/>
              <w:left w:val="nil"/>
              <w:bottom w:val="single" w:sz="2" w:space="0" w:color="auto"/>
              <w:right w:val="nil"/>
            </w:tcBorders>
            <w:vAlign w:val="bottom"/>
          </w:tcPr>
          <w:p w14:paraId="18D3B060" w14:textId="77777777" w:rsidR="005D34C5" w:rsidRPr="00883A9F" w:rsidRDefault="005D34C5" w:rsidP="008B2EE6">
            <w:pPr>
              <w:rPr>
                <w:rFonts w:cs="Calibri"/>
                <w:sz w:val="18"/>
                <w:szCs w:val="18"/>
              </w:rPr>
            </w:pPr>
          </w:p>
        </w:tc>
      </w:tr>
      <w:tr w:rsidR="005D34C5" w:rsidRPr="008B2EE6" w14:paraId="104E0AB7" w14:textId="77777777" w:rsidTr="0068466F">
        <w:trPr>
          <w:cantSplit/>
          <w:trHeight w:val="23"/>
        </w:trPr>
        <w:tc>
          <w:tcPr>
            <w:tcW w:w="1656" w:type="dxa"/>
            <w:tcBorders>
              <w:top w:val="nil"/>
              <w:left w:val="single" w:sz="4" w:space="0" w:color="auto"/>
              <w:bottom w:val="nil"/>
              <w:right w:val="single" w:sz="2" w:space="0" w:color="003366"/>
            </w:tcBorders>
          </w:tcPr>
          <w:p w14:paraId="58F29F17" w14:textId="77777777" w:rsidR="005D34C5" w:rsidRPr="005D34C5" w:rsidRDefault="005D34C5" w:rsidP="008B2EE6">
            <w:pPr>
              <w:rPr>
                <w:rFonts w:cs="Calibri"/>
                <w:sz w:val="18"/>
                <w:szCs w:val="18"/>
              </w:rPr>
            </w:pPr>
          </w:p>
        </w:tc>
        <w:tc>
          <w:tcPr>
            <w:tcW w:w="5704" w:type="dxa"/>
            <w:tcBorders>
              <w:top w:val="nil"/>
              <w:left w:val="single" w:sz="2" w:space="0" w:color="003366"/>
              <w:bottom w:val="nil"/>
              <w:right w:val="nil"/>
            </w:tcBorders>
          </w:tcPr>
          <w:p w14:paraId="6ECE163C" w14:textId="404530CE" w:rsidR="005D34C5" w:rsidRPr="00883A9F" w:rsidRDefault="0068466F" w:rsidP="008B2EE6">
            <w:pPr>
              <w:rPr>
                <w:rFonts w:cs="Calibri"/>
                <w:b/>
                <w:bCs/>
                <w:sz w:val="18"/>
                <w:szCs w:val="18"/>
              </w:rPr>
            </w:pPr>
            <w:r w:rsidRPr="00883A9F">
              <w:rPr>
                <w:rFonts w:cs="Calibri"/>
                <w:b/>
                <w:bCs/>
                <w:sz w:val="18"/>
                <w:szCs w:val="18"/>
              </w:rPr>
              <w:t>Total Non-Current Interest-Bearing Liabilities</w:t>
            </w:r>
          </w:p>
        </w:tc>
        <w:tc>
          <w:tcPr>
            <w:tcW w:w="1458" w:type="dxa"/>
            <w:tcBorders>
              <w:top w:val="single" w:sz="2" w:space="0" w:color="auto"/>
              <w:left w:val="nil"/>
              <w:bottom w:val="single" w:sz="2" w:space="0" w:color="auto"/>
              <w:right w:val="nil"/>
            </w:tcBorders>
            <w:vAlign w:val="bottom"/>
          </w:tcPr>
          <w:p w14:paraId="7337F6AD" w14:textId="77777777" w:rsidR="005D34C5" w:rsidRPr="00883A9F" w:rsidRDefault="005D34C5" w:rsidP="008B2EE6">
            <w:pPr>
              <w:rPr>
                <w:rFonts w:cs="Calibri"/>
                <w:sz w:val="18"/>
                <w:szCs w:val="18"/>
              </w:rPr>
            </w:pPr>
          </w:p>
        </w:tc>
        <w:tc>
          <w:tcPr>
            <w:tcW w:w="1513" w:type="dxa"/>
            <w:tcBorders>
              <w:top w:val="single" w:sz="2" w:space="0" w:color="auto"/>
              <w:left w:val="nil"/>
              <w:bottom w:val="single" w:sz="2" w:space="0" w:color="auto"/>
              <w:right w:val="nil"/>
            </w:tcBorders>
            <w:vAlign w:val="bottom"/>
          </w:tcPr>
          <w:p w14:paraId="44FF46DB" w14:textId="77777777" w:rsidR="005D34C5" w:rsidRPr="00883A9F" w:rsidRDefault="005D34C5" w:rsidP="008B2EE6">
            <w:pPr>
              <w:rPr>
                <w:rFonts w:cs="Calibri"/>
                <w:sz w:val="18"/>
                <w:szCs w:val="18"/>
              </w:rPr>
            </w:pPr>
          </w:p>
        </w:tc>
      </w:tr>
      <w:tr w:rsidR="0068466F" w:rsidRPr="008B2EE6" w14:paraId="7CF61D3F" w14:textId="77777777" w:rsidTr="0068466F">
        <w:trPr>
          <w:cantSplit/>
          <w:trHeight w:val="23"/>
        </w:trPr>
        <w:tc>
          <w:tcPr>
            <w:tcW w:w="1656" w:type="dxa"/>
            <w:tcBorders>
              <w:top w:val="nil"/>
              <w:left w:val="single" w:sz="4" w:space="0" w:color="auto"/>
              <w:bottom w:val="nil"/>
              <w:right w:val="single" w:sz="2" w:space="0" w:color="003366"/>
            </w:tcBorders>
          </w:tcPr>
          <w:p w14:paraId="18B15AC6" w14:textId="77777777" w:rsidR="0068466F" w:rsidRPr="005D34C5" w:rsidRDefault="0068466F" w:rsidP="008B2EE6">
            <w:pPr>
              <w:rPr>
                <w:rFonts w:cs="Calibri"/>
                <w:sz w:val="18"/>
                <w:szCs w:val="18"/>
              </w:rPr>
            </w:pPr>
          </w:p>
        </w:tc>
        <w:tc>
          <w:tcPr>
            <w:tcW w:w="5704" w:type="dxa"/>
            <w:tcBorders>
              <w:top w:val="nil"/>
              <w:left w:val="single" w:sz="2" w:space="0" w:color="003366"/>
              <w:bottom w:val="nil"/>
              <w:right w:val="nil"/>
            </w:tcBorders>
          </w:tcPr>
          <w:p w14:paraId="66F42CFA" w14:textId="12872E53" w:rsidR="0068466F" w:rsidRPr="00883A9F" w:rsidRDefault="0068466F" w:rsidP="008B2EE6">
            <w:pPr>
              <w:rPr>
                <w:rFonts w:cs="Calibri"/>
                <w:b/>
                <w:bCs/>
                <w:sz w:val="18"/>
                <w:szCs w:val="18"/>
              </w:rPr>
            </w:pPr>
            <w:r w:rsidRPr="00883A9F">
              <w:rPr>
                <w:rFonts w:cs="Calibri"/>
                <w:b/>
                <w:bCs/>
                <w:sz w:val="18"/>
                <w:szCs w:val="18"/>
              </w:rPr>
              <w:t xml:space="preserve">Total Interest-Bearing </w:t>
            </w:r>
            <w:r w:rsidR="00E907D6" w:rsidRPr="00883A9F">
              <w:rPr>
                <w:rFonts w:cs="Calibri"/>
                <w:b/>
                <w:bCs/>
                <w:sz w:val="18"/>
                <w:szCs w:val="18"/>
              </w:rPr>
              <w:t>Liabilities</w:t>
            </w:r>
          </w:p>
        </w:tc>
        <w:tc>
          <w:tcPr>
            <w:tcW w:w="1458" w:type="dxa"/>
            <w:tcBorders>
              <w:top w:val="single" w:sz="2" w:space="0" w:color="auto"/>
              <w:left w:val="nil"/>
              <w:bottom w:val="double" w:sz="4" w:space="0" w:color="auto"/>
              <w:right w:val="nil"/>
            </w:tcBorders>
            <w:vAlign w:val="bottom"/>
          </w:tcPr>
          <w:p w14:paraId="406E64DD" w14:textId="77777777" w:rsidR="0068466F" w:rsidRPr="00883A9F" w:rsidRDefault="0068466F" w:rsidP="008B2EE6">
            <w:pPr>
              <w:rPr>
                <w:rFonts w:cs="Calibri"/>
                <w:sz w:val="18"/>
                <w:szCs w:val="18"/>
              </w:rPr>
            </w:pPr>
          </w:p>
        </w:tc>
        <w:tc>
          <w:tcPr>
            <w:tcW w:w="1513" w:type="dxa"/>
            <w:tcBorders>
              <w:top w:val="single" w:sz="2" w:space="0" w:color="auto"/>
              <w:left w:val="nil"/>
              <w:bottom w:val="double" w:sz="4" w:space="0" w:color="auto"/>
              <w:right w:val="nil"/>
            </w:tcBorders>
            <w:vAlign w:val="bottom"/>
          </w:tcPr>
          <w:p w14:paraId="6620374B" w14:textId="77777777" w:rsidR="0068466F" w:rsidRPr="00883A9F" w:rsidRDefault="0068466F" w:rsidP="008B2EE6">
            <w:pPr>
              <w:rPr>
                <w:rFonts w:cs="Calibri"/>
                <w:sz w:val="18"/>
                <w:szCs w:val="18"/>
              </w:rPr>
            </w:pPr>
          </w:p>
        </w:tc>
      </w:tr>
      <w:tr w:rsidR="0068466F" w:rsidRPr="008B2EE6" w14:paraId="457F5BB4" w14:textId="77777777" w:rsidTr="0068466F">
        <w:trPr>
          <w:cantSplit/>
          <w:trHeight w:val="23"/>
        </w:trPr>
        <w:tc>
          <w:tcPr>
            <w:tcW w:w="1656" w:type="dxa"/>
            <w:tcBorders>
              <w:top w:val="nil"/>
              <w:left w:val="single" w:sz="4" w:space="0" w:color="auto"/>
              <w:bottom w:val="nil"/>
              <w:right w:val="single" w:sz="2" w:space="0" w:color="003366"/>
            </w:tcBorders>
          </w:tcPr>
          <w:p w14:paraId="46C3F99A" w14:textId="77777777" w:rsidR="0068466F" w:rsidRPr="005D34C5" w:rsidRDefault="0068466F" w:rsidP="008B2EE6">
            <w:pPr>
              <w:rPr>
                <w:rFonts w:cs="Calibri"/>
                <w:sz w:val="18"/>
                <w:szCs w:val="18"/>
              </w:rPr>
            </w:pPr>
          </w:p>
        </w:tc>
        <w:tc>
          <w:tcPr>
            <w:tcW w:w="5704" w:type="dxa"/>
            <w:tcBorders>
              <w:top w:val="nil"/>
              <w:left w:val="single" w:sz="2" w:space="0" w:color="003366"/>
              <w:bottom w:val="nil"/>
              <w:right w:val="nil"/>
            </w:tcBorders>
          </w:tcPr>
          <w:p w14:paraId="674B725E" w14:textId="77777777" w:rsidR="0068466F" w:rsidRPr="00883A9F" w:rsidRDefault="0068466F" w:rsidP="008B2EE6">
            <w:pPr>
              <w:rPr>
                <w:rFonts w:cs="Calibri"/>
                <w:b/>
                <w:bCs/>
                <w:sz w:val="18"/>
                <w:szCs w:val="18"/>
              </w:rPr>
            </w:pPr>
          </w:p>
        </w:tc>
        <w:tc>
          <w:tcPr>
            <w:tcW w:w="1458" w:type="dxa"/>
            <w:tcBorders>
              <w:top w:val="double" w:sz="4" w:space="0" w:color="auto"/>
              <w:left w:val="nil"/>
              <w:bottom w:val="nil"/>
              <w:right w:val="nil"/>
            </w:tcBorders>
            <w:vAlign w:val="bottom"/>
          </w:tcPr>
          <w:p w14:paraId="546F6FCA" w14:textId="77777777" w:rsidR="0068466F" w:rsidRPr="00883A9F" w:rsidRDefault="0068466F" w:rsidP="008B2EE6">
            <w:pPr>
              <w:rPr>
                <w:rFonts w:cs="Calibri"/>
                <w:sz w:val="18"/>
                <w:szCs w:val="18"/>
              </w:rPr>
            </w:pPr>
          </w:p>
        </w:tc>
        <w:tc>
          <w:tcPr>
            <w:tcW w:w="1513" w:type="dxa"/>
            <w:tcBorders>
              <w:top w:val="double" w:sz="4" w:space="0" w:color="auto"/>
              <w:left w:val="nil"/>
              <w:bottom w:val="nil"/>
              <w:right w:val="nil"/>
            </w:tcBorders>
            <w:vAlign w:val="bottom"/>
          </w:tcPr>
          <w:p w14:paraId="52208AF3" w14:textId="77777777" w:rsidR="0068466F" w:rsidRPr="00883A9F" w:rsidRDefault="0068466F" w:rsidP="008B2EE6">
            <w:pPr>
              <w:rPr>
                <w:rFonts w:cs="Calibri"/>
                <w:sz w:val="18"/>
                <w:szCs w:val="18"/>
              </w:rPr>
            </w:pPr>
          </w:p>
        </w:tc>
      </w:tr>
      <w:tr w:rsidR="0068466F" w:rsidRPr="008B2EE6" w14:paraId="3471E92E" w14:textId="77777777" w:rsidTr="0068466F">
        <w:trPr>
          <w:cantSplit/>
          <w:trHeight w:val="23"/>
        </w:trPr>
        <w:tc>
          <w:tcPr>
            <w:tcW w:w="1656" w:type="dxa"/>
            <w:tcBorders>
              <w:top w:val="nil"/>
              <w:left w:val="single" w:sz="4" w:space="0" w:color="auto"/>
              <w:bottom w:val="nil"/>
              <w:right w:val="single" w:sz="2" w:space="0" w:color="003366"/>
            </w:tcBorders>
          </w:tcPr>
          <w:p w14:paraId="4A381CA2" w14:textId="77777777" w:rsidR="0068466F" w:rsidRPr="005D34C5" w:rsidRDefault="0068466F" w:rsidP="008B2EE6">
            <w:pPr>
              <w:rPr>
                <w:rFonts w:cs="Calibri"/>
                <w:sz w:val="18"/>
                <w:szCs w:val="18"/>
              </w:rPr>
            </w:pPr>
          </w:p>
        </w:tc>
        <w:tc>
          <w:tcPr>
            <w:tcW w:w="8675" w:type="dxa"/>
            <w:gridSpan w:val="3"/>
            <w:tcBorders>
              <w:top w:val="nil"/>
              <w:left w:val="single" w:sz="2" w:space="0" w:color="003366"/>
              <w:bottom w:val="nil"/>
              <w:right w:val="nil"/>
            </w:tcBorders>
          </w:tcPr>
          <w:p w14:paraId="40DB344B" w14:textId="2B096C49" w:rsidR="0068466F" w:rsidRPr="00883A9F" w:rsidRDefault="0068466F" w:rsidP="007F7C23">
            <w:pPr>
              <w:pStyle w:val="ListParagraph"/>
              <w:numPr>
                <w:ilvl w:val="0"/>
                <w:numId w:val="117"/>
              </w:numPr>
              <w:ind w:left="363"/>
              <w:jc w:val="both"/>
              <w:rPr>
                <w:rFonts w:cs="Calibri"/>
                <w:sz w:val="18"/>
                <w:szCs w:val="18"/>
              </w:rPr>
            </w:pPr>
            <w:r w:rsidRPr="00883A9F">
              <w:rPr>
                <w:rFonts w:cs="Calibri"/>
                <w:sz w:val="18"/>
                <w:szCs w:val="18"/>
              </w:rPr>
              <w:t>The overall decrease in ACT Government borrowings is due to a planned reduction in borrowings throughout 2019-20</w:t>
            </w:r>
            <w:r w:rsidR="00883A9F">
              <w:rPr>
                <w:rFonts w:cs="Calibri"/>
                <w:sz w:val="18"/>
                <w:szCs w:val="18"/>
              </w:rPr>
              <w:t>.</w:t>
            </w:r>
          </w:p>
        </w:tc>
      </w:tr>
    </w:tbl>
    <w:p w14:paraId="72456D02" w14:textId="74E4ED46" w:rsidR="0068466F" w:rsidRDefault="0068466F">
      <w:pPr>
        <w:rPr>
          <w:rFonts w:cs="Calibri"/>
          <w:sz w:val="20"/>
          <w:szCs w:val="20"/>
        </w:rPr>
      </w:pPr>
    </w:p>
    <w:p w14:paraId="0D6F99B5" w14:textId="77777777" w:rsidR="0068466F" w:rsidRDefault="0068466F">
      <w:pPr>
        <w:rPr>
          <w:rFonts w:cs="Calibri"/>
          <w:sz w:val="20"/>
          <w:szCs w:val="20"/>
        </w:rPr>
      </w:pPr>
      <w:r>
        <w:rPr>
          <w:rFonts w:cs="Calibri"/>
          <w:sz w:val="20"/>
          <w:szCs w:val="20"/>
        </w:rPr>
        <w:br w:type="page"/>
      </w:r>
    </w:p>
    <w:tbl>
      <w:tblPr>
        <w:tblW w:w="1002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952"/>
        <w:gridCol w:w="1095"/>
        <w:gridCol w:w="994"/>
        <w:gridCol w:w="427"/>
      </w:tblGrid>
      <w:tr w:rsidR="0068466F" w:rsidRPr="0068466F" w14:paraId="4C63D59A" w14:textId="77777777" w:rsidTr="00E464CB">
        <w:trPr>
          <w:gridAfter w:val="1"/>
          <w:wAfter w:w="427" w:type="dxa"/>
          <w:cantSplit/>
          <w:trHeight w:val="444"/>
        </w:trPr>
        <w:tc>
          <w:tcPr>
            <w:tcW w:w="1559" w:type="dxa"/>
            <w:tcBorders>
              <w:top w:val="single" w:sz="4" w:space="0" w:color="auto"/>
              <w:left w:val="single" w:sz="2" w:space="0" w:color="003366"/>
              <w:bottom w:val="single" w:sz="4" w:space="0" w:color="auto"/>
              <w:right w:val="single" w:sz="2" w:space="0" w:color="003366"/>
            </w:tcBorders>
          </w:tcPr>
          <w:p w14:paraId="27C491AF" w14:textId="77777777" w:rsidR="0068466F" w:rsidRPr="0068466F" w:rsidRDefault="0068466F" w:rsidP="00883A9F">
            <w:pPr>
              <w:tabs>
                <w:tab w:val="left" w:pos="3306"/>
              </w:tabs>
              <w:spacing w:before="240" w:after="240"/>
              <w:rPr>
                <w:rFonts w:cs="Calibri"/>
                <w:b/>
                <w:sz w:val="20"/>
                <w:szCs w:val="20"/>
              </w:rPr>
            </w:pPr>
            <w:r w:rsidRPr="0068466F">
              <w:rPr>
                <w:rFonts w:cs="Calibri"/>
                <w:b/>
                <w:sz w:val="20"/>
                <w:szCs w:val="20"/>
              </w:rPr>
              <w:t>Reference</w:t>
            </w:r>
          </w:p>
        </w:tc>
        <w:tc>
          <w:tcPr>
            <w:tcW w:w="8041" w:type="dxa"/>
            <w:gridSpan w:val="3"/>
            <w:tcBorders>
              <w:top w:val="single" w:sz="4" w:space="0" w:color="auto"/>
              <w:left w:val="single" w:sz="2" w:space="0" w:color="003366"/>
              <w:bottom w:val="single" w:sz="4" w:space="0" w:color="auto"/>
              <w:right w:val="nil"/>
            </w:tcBorders>
          </w:tcPr>
          <w:p w14:paraId="3B15BF97" w14:textId="1FF32272" w:rsidR="0068466F" w:rsidRPr="00883A9F" w:rsidRDefault="00883A9F" w:rsidP="00883A9F">
            <w:pPr>
              <w:spacing w:before="240" w:after="240" w:line="259" w:lineRule="auto"/>
              <w:rPr>
                <w:rFonts w:ascii="Arial Bold" w:eastAsia="Calibri" w:hAnsi="Arial Bold" w:cs="Arial"/>
                <w:b/>
                <w:caps/>
                <w:szCs w:val="22"/>
              </w:rPr>
            </w:pPr>
            <w:r w:rsidRPr="00883A9F">
              <w:rPr>
                <w:rFonts w:ascii="Arial Bold" w:hAnsi="Arial Bold" w:cs="Arial"/>
                <w:b/>
                <w:caps/>
                <w:color w:val="FF0000"/>
                <w:sz w:val="32"/>
                <w:szCs w:val="32"/>
              </w:rPr>
              <w:t xml:space="preserve">Note 34.   Interest–Bearing Liabilites – Continued </w:t>
            </w:r>
          </w:p>
        </w:tc>
      </w:tr>
      <w:tr w:rsidR="0068466F" w:rsidRPr="008D5344" w14:paraId="06D7CA2F" w14:textId="77777777" w:rsidTr="00E464CB">
        <w:trPr>
          <w:gridAfter w:val="1"/>
          <w:wAfter w:w="427" w:type="dxa"/>
          <w:cantSplit/>
          <w:trHeight w:val="23"/>
        </w:trPr>
        <w:tc>
          <w:tcPr>
            <w:tcW w:w="1559" w:type="dxa"/>
            <w:tcBorders>
              <w:top w:val="single" w:sz="4" w:space="0" w:color="auto"/>
              <w:left w:val="single" w:sz="2" w:space="0" w:color="003366"/>
              <w:bottom w:val="nil"/>
              <w:right w:val="single" w:sz="2" w:space="0" w:color="003366"/>
            </w:tcBorders>
          </w:tcPr>
          <w:p w14:paraId="2D06554E" w14:textId="77777777" w:rsidR="0068466F" w:rsidRPr="0068466F" w:rsidRDefault="0068466F" w:rsidP="0068466F">
            <w:pPr>
              <w:tabs>
                <w:tab w:val="left" w:pos="3306"/>
              </w:tabs>
              <w:spacing w:before="40"/>
              <w:rPr>
                <w:rFonts w:cs="Calibri"/>
                <w:sz w:val="16"/>
              </w:rPr>
            </w:pPr>
            <w:r w:rsidRPr="0068466F">
              <w:rPr>
                <w:rFonts w:cs="Calibri"/>
                <w:sz w:val="16"/>
              </w:rPr>
              <w:t>ACT Accounting Policy</w:t>
            </w:r>
          </w:p>
        </w:tc>
        <w:tc>
          <w:tcPr>
            <w:tcW w:w="8041" w:type="dxa"/>
            <w:gridSpan w:val="3"/>
            <w:tcBorders>
              <w:top w:val="single" w:sz="4" w:space="0" w:color="auto"/>
              <w:left w:val="single" w:sz="2" w:space="0" w:color="003366"/>
              <w:bottom w:val="nil"/>
              <w:right w:val="nil"/>
            </w:tcBorders>
            <w:vAlign w:val="bottom"/>
          </w:tcPr>
          <w:p w14:paraId="67035B70" w14:textId="77777777" w:rsidR="0068466F" w:rsidRPr="008D5344" w:rsidRDefault="0068466F" w:rsidP="0068466F">
            <w:pPr>
              <w:rPr>
                <w:rFonts w:cs="Calibri"/>
                <w:b/>
                <w:bCs/>
                <w:sz w:val="18"/>
                <w:szCs w:val="18"/>
              </w:rPr>
            </w:pPr>
            <w:r w:rsidRPr="008D5344">
              <w:rPr>
                <w:rFonts w:cs="Calibri"/>
                <w:b/>
                <w:bCs/>
                <w:sz w:val="18"/>
                <w:szCs w:val="18"/>
              </w:rPr>
              <w:t>Secured Liability</w:t>
            </w:r>
          </w:p>
        </w:tc>
      </w:tr>
      <w:tr w:rsidR="0068466F" w:rsidRPr="008D5344" w14:paraId="530FA22E" w14:textId="77777777" w:rsidTr="00E464CB">
        <w:trPr>
          <w:gridAfter w:val="1"/>
          <w:wAfter w:w="427" w:type="dxa"/>
          <w:cantSplit/>
          <w:trHeight w:val="23"/>
        </w:trPr>
        <w:tc>
          <w:tcPr>
            <w:tcW w:w="1559" w:type="dxa"/>
            <w:tcBorders>
              <w:top w:val="nil"/>
              <w:left w:val="single" w:sz="2" w:space="0" w:color="003366"/>
              <w:bottom w:val="nil"/>
              <w:right w:val="single" w:sz="2" w:space="0" w:color="003366"/>
            </w:tcBorders>
          </w:tcPr>
          <w:p w14:paraId="1F740F2B"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4276B0E6" w14:textId="2BAF04A3" w:rsidR="0068466F" w:rsidRPr="008D5344" w:rsidRDefault="0068466F" w:rsidP="00883A9F">
            <w:pPr>
              <w:tabs>
                <w:tab w:val="left" w:pos="3306"/>
              </w:tabs>
              <w:spacing w:before="40"/>
              <w:rPr>
                <w:rFonts w:cs="Calibri"/>
                <w:b/>
                <w:bCs/>
                <w:sz w:val="18"/>
                <w:szCs w:val="18"/>
              </w:rPr>
            </w:pPr>
            <w:r w:rsidRPr="008D5344">
              <w:rPr>
                <w:rFonts w:cs="Calibri"/>
                <w:b/>
                <w:bCs/>
                <w:sz w:val="18"/>
                <w:szCs w:val="18"/>
              </w:rPr>
              <w:t xml:space="preserve">Finance Leases </w:t>
            </w:r>
            <w:r w:rsidRPr="008D5344">
              <w:rPr>
                <w:rFonts w:cs="Calibri"/>
                <w:b/>
                <w:bCs/>
                <w:color w:val="FF0000"/>
                <w:sz w:val="18"/>
                <w:szCs w:val="18"/>
              </w:rPr>
              <w:t xml:space="preserve">(2019 only, refer to Note </w:t>
            </w:r>
            <w:r w:rsidR="00883A9F" w:rsidRPr="008D5344">
              <w:rPr>
                <w:rFonts w:cs="Calibri"/>
                <w:b/>
                <w:bCs/>
                <w:color w:val="FF0000"/>
                <w:sz w:val="18"/>
                <w:szCs w:val="18"/>
              </w:rPr>
              <w:t>35</w:t>
            </w:r>
            <w:r w:rsidRPr="008D5344">
              <w:rPr>
                <w:rFonts w:cs="Calibri"/>
                <w:b/>
                <w:bCs/>
                <w:color w:val="FF0000"/>
                <w:sz w:val="18"/>
                <w:szCs w:val="18"/>
              </w:rPr>
              <w:t xml:space="preserve"> for 2020 lease information)</w:t>
            </w:r>
          </w:p>
        </w:tc>
        <w:tc>
          <w:tcPr>
            <w:tcW w:w="1095" w:type="dxa"/>
            <w:tcBorders>
              <w:top w:val="nil"/>
              <w:left w:val="nil"/>
              <w:bottom w:val="nil"/>
              <w:right w:val="nil"/>
            </w:tcBorders>
            <w:vAlign w:val="bottom"/>
          </w:tcPr>
          <w:p w14:paraId="5E6D3DF2" w14:textId="77777777" w:rsidR="0068466F" w:rsidRPr="008D5344" w:rsidRDefault="0068466F" w:rsidP="0068466F">
            <w:pPr>
              <w:jc w:val="right"/>
              <w:rPr>
                <w:rFonts w:cs="Calibri"/>
                <w:b/>
                <w:bCs/>
                <w:sz w:val="18"/>
                <w:szCs w:val="18"/>
              </w:rPr>
            </w:pPr>
            <w:r w:rsidRPr="008D5344">
              <w:rPr>
                <w:rFonts w:cs="Calibri"/>
                <w:b/>
                <w:bCs/>
                <w:sz w:val="18"/>
                <w:szCs w:val="18"/>
              </w:rPr>
              <w:t>2020</w:t>
            </w:r>
          </w:p>
          <w:p w14:paraId="1FEE5751" w14:textId="77777777" w:rsidR="0068466F" w:rsidRPr="008D5344" w:rsidRDefault="0068466F" w:rsidP="0068466F">
            <w:pPr>
              <w:jc w:val="right"/>
              <w:rPr>
                <w:rFonts w:cs="Calibri"/>
                <w:b/>
                <w:bCs/>
                <w:sz w:val="18"/>
                <w:szCs w:val="18"/>
              </w:rPr>
            </w:pPr>
            <w:r w:rsidRPr="008D5344">
              <w:rPr>
                <w:rFonts w:cs="Calibri"/>
                <w:b/>
                <w:bCs/>
                <w:sz w:val="18"/>
                <w:szCs w:val="18"/>
              </w:rPr>
              <w:t>$’000</w:t>
            </w:r>
          </w:p>
        </w:tc>
        <w:tc>
          <w:tcPr>
            <w:tcW w:w="994" w:type="dxa"/>
            <w:tcBorders>
              <w:top w:val="nil"/>
              <w:left w:val="nil"/>
              <w:bottom w:val="nil"/>
              <w:right w:val="nil"/>
            </w:tcBorders>
            <w:vAlign w:val="bottom"/>
          </w:tcPr>
          <w:p w14:paraId="15986F35" w14:textId="77777777" w:rsidR="0068466F" w:rsidRPr="008D5344" w:rsidRDefault="0068466F" w:rsidP="0068466F">
            <w:pPr>
              <w:jc w:val="right"/>
              <w:rPr>
                <w:rFonts w:cs="Calibri"/>
                <w:b/>
                <w:bCs/>
                <w:sz w:val="18"/>
                <w:szCs w:val="18"/>
              </w:rPr>
            </w:pPr>
            <w:r w:rsidRPr="008D5344">
              <w:rPr>
                <w:rFonts w:cs="Calibri"/>
                <w:b/>
                <w:bCs/>
                <w:sz w:val="18"/>
                <w:szCs w:val="18"/>
              </w:rPr>
              <w:t>2019</w:t>
            </w:r>
          </w:p>
          <w:p w14:paraId="13EF0140" w14:textId="77777777" w:rsidR="0068466F" w:rsidRPr="008D5344" w:rsidRDefault="0068466F" w:rsidP="0068466F">
            <w:pPr>
              <w:jc w:val="right"/>
              <w:rPr>
                <w:rFonts w:cs="Calibri"/>
                <w:b/>
                <w:bCs/>
                <w:sz w:val="18"/>
                <w:szCs w:val="18"/>
              </w:rPr>
            </w:pPr>
            <w:r w:rsidRPr="008D5344">
              <w:rPr>
                <w:rFonts w:cs="Calibri"/>
                <w:b/>
                <w:bCs/>
                <w:sz w:val="18"/>
                <w:szCs w:val="18"/>
              </w:rPr>
              <w:t>$’000</w:t>
            </w:r>
          </w:p>
        </w:tc>
      </w:tr>
      <w:tr w:rsidR="0068466F" w:rsidRPr="008D5344" w14:paraId="0EE388A1"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19CDA5D1" w14:textId="77777777" w:rsidR="0068466F" w:rsidRPr="0068466F" w:rsidRDefault="0068466F" w:rsidP="0068466F">
            <w:pPr>
              <w:tabs>
                <w:tab w:val="left" w:pos="3306"/>
              </w:tabs>
              <w:spacing w:before="60"/>
              <w:rPr>
                <w:rFonts w:cs="Calibri"/>
                <w:sz w:val="16"/>
              </w:rPr>
            </w:pPr>
            <w:r w:rsidRPr="0068466F">
              <w:rPr>
                <w:rFonts w:cs="Calibri"/>
                <w:sz w:val="16"/>
              </w:rPr>
              <w:t>AASB 117.31(b)</w:t>
            </w:r>
          </w:p>
        </w:tc>
        <w:tc>
          <w:tcPr>
            <w:tcW w:w="5952" w:type="dxa"/>
            <w:tcBorders>
              <w:top w:val="nil"/>
              <w:left w:val="single" w:sz="2" w:space="0" w:color="003366"/>
              <w:bottom w:val="nil"/>
              <w:right w:val="nil"/>
            </w:tcBorders>
            <w:vAlign w:val="bottom"/>
          </w:tcPr>
          <w:p w14:paraId="015EF402" w14:textId="77777777" w:rsidR="0068466F" w:rsidRPr="008D5344" w:rsidRDefault="0068466F" w:rsidP="0068466F">
            <w:pPr>
              <w:tabs>
                <w:tab w:val="left" w:pos="3306"/>
              </w:tabs>
              <w:spacing w:before="40"/>
              <w:rPr>
                <w:rFonts w:cs="Calibri"/>
                <w:b/>
                <w:sz w:val="18"/>
                <w:szCs w:val="18"/>
              </w:rPr>
            </w:pPr>
            <w:r w:rsidRPr="008D5344">
              <w:rPr>
                <w:rFonts w:cs="Calibri"/>
                <w:b/>
                <w:sz w:val="18"/>
                <w:szCs w:val="18"/>
              </w:rPr>
              <w:t>Finance lease commitments are payable as follows:</w:t>
            </w:r>
          </w:p>
        </w:tc>
        <w:tc>
          <w:tcPr>
            <w:tcW w:w="1095" w:type="dxa"/>
            <w:tcBorders>
              <w:top w:val="nil"/>
              <w:left w:val="nil"/>
              <w:bottom w:val="nil"/>
              <w:right w:val="nil"/>
            </w:tcBorders>
            <w:vAlign w:val="bottom"/>
          </w:tcPr>
          <w:p w14:paraId="32C3A33B"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1659D23F" w14:textId="77777777" w:rsidR="0068466F" w:rsidRPr="008D5344" w:rsidRDefault="0068466F" w:rsidP="0068466F">
            <w:pPr>
              <w:tabs>
                <w:tab w:val="left" w:pos="3306"/>
              </w:tabs>
              <w:spacing w:before="40"/>
              <w:jc w:val="right"/>
              <w:rPr>
                <w:rFonts w:cs="Calibri"/>
                <w:sz w:val="18"/>
                <w:szCs w:val="18"/>
              </w:rPr>
            </w:pPr>
          </w:p>
        </w:tc>
      </w:tr>
      <w:tr w:rsidR="0068466F" w:rsidRPr="008D5344" w14:paraId="340AD2DE"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49FD3A21" w14:textId="77777777" w:rsidR="0068466F" w:rsidRPr="0068466F" w:rsidRDefault="0068466F" w:rsidP="0068466F">
            <w:pPr>
              <w:tabs>
                <w:tab w:val="left" w:pos="3306"/>
              </w:tabs>
              <w:spacing w:before="60"/>
              <w:rPr>
                <w:rFonts w:cs="Calibri"/>
                <w:sz w:val="16"/>
              </w:rPr>
            </w:pPr>
            <w:r w:rsidRPr="0068466F">
              <w:rPr>
                <w:rFonts w:cs="Calibri"/>
                <w:sz w:val="16"/>
              </w:rPr>
              <w:t>AASB 117.31(b)(i)</w:t>
            </w:r>
          </w:p>
        </w:tc>
        <w:tc>
          <w:tcPr>
            <w:tcW w:w="5952" w:type="dxa"/>
            <w:tcBorders>
              <w:top w:val="nil"/>
              <w:left w:val="single" w:sz="2" w:space="0" w:color="003366"/>
              <w:bottom w:val="nil"/>
              <w:right w:val="nil"/>
            </w:tcBorders>
            <w:vAlign w:val="bottom"/>
          </w:tcPr>
          <w:p w14:paraId="12ABD793"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Within one year</w:t>
            </w:r>
          </w:p>
        </w:tc>
        <w:tc>
          <w:tcPr>
            <w:tcW w:w="1095" w:type="dxa"/>
            <w:tcBorders>
              <w:top w:val="nil"/>
              <w:left w:val="nil"/>
              <w:bottom w:val="nil"/>
              <w:right w:val="nil"/>
            </w:tcBorders>
            <w:vAlign w:val="bottom"/>
          </w:tcPr>
          <w:p w14:paraId="6579DA72" w14:textId="4D1364D8"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0EBE4286" w14:textId="0007B541" w:rsidR="0068466F" w:rsidRPr="008D5344" w:rsidRDefault="0068466F" w:rsidP="0068466F">
            <w:pPr>
              <w:tabs>
                <w:tab w:val="left" w:pos="3306"/>
              </w:tabs>
              <w:spacing w:before="40"/>
              <w:jc w:val="right"/>
              <w:rPr>
                <w:rFonts w:cs="Calibri"/>
                <w:sz w:val="18"/>
                <w:szCs w:val="18"/>
              </w:rPr>
            </w:pPr>
          </w:p>
        </w:tc>
      </w:tr>
      <w:tr w:rsidR="0068466F" w:rsidRPr="008D5344" w14:paraId="222B5C2D"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1E484D5E" w14:textId="77777777" w:rsidR="0068466F" w:rsidRPr="0068466F" w:rsidRDefault="0068466F" w:rsidP="0068466F">
            <w:pPr>
              <w:tabs>
                <w:tab w:val="left" w:pos="3306"/>
              </w:tabs>
              <w:spacing w:before="60"/>
              <w:rPr>
                <w:rFonts w:cs="Calibri"/>
                <w:sz w:val="16"/>
              </w:rPr>
            </w:pPr>
            <w:r w:rsidRPr="0068466F">
              <w:rPr>
                <w:rFonts w:cs="Calibri"/>
                <w:sz w:val="16"/>
              </w:rPr>
              <w:t>AASB 117.31(b)(ii)</w:t>
            </w:r>
          </w:p>
        </w:tc>
        <w:tc>
          <w:tcPr>
            <w:tcW w:w="5952" w:type="dxa"/>
            <w:tcBorders>
              <w:top w:val="nil"/>
              <w:left w:val="single" w:sz="2" w:space="0" w:color="003366"/>
              <w:bottom w:val="nil"/>
              <w:right w:val="nil"/>
            </w:tcBorders>
            <w:vAlign w:val="bottom"/>
          </w:tcPr>
          <w:p w14:paraId="56CCC3E6"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Later than one year but not later than five years</w:t>
            </w:r>
          </w:p>
        </w:tc>
        <w:tc>
          <w:tcPr>
            <w:tcW w:w="1095" w:type="dxa"/>
            <w:tcBorders>
              <w:top w:val="nil"/>
              <w:left w:val="nil"/>
              <w:right w:val="nil"/>
            </w:tcBorders>
            <w:vAlign w:val="bottom"/>
          </w:tcPr>
          <w:p w14:paraId="0884239A" w14:textId="7C10814A"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505684A4" w14:textId="42C1244D" w:rsidR="0068466F" w:rsidRPr="008D5344" w:rsidRDefault="0068466F" w:rsidP="0068466F">
            <w:pPr>
              <w:tabs>
                <w:tab w:val="left" w:pos="3306"/>
              </w:tabs>
              <w:spacing w:before="40"/>
              <w:jc w:val="right"/>
              <w:rPr>
                <w:rFonts w:cs="Calibri"/>
                <w:sz w:val="18"/>
                <w:szCs w:val="18"/>
              </w:rPr>
            </w:pPr>
          </w:p>
        </w:tc>
      </w:tr>
      <w:tr w:rsidR="0068466F" w:rsidRPr="008D5344" w14:paraId="5F19D78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747BE098" w14:textId="77777777" w:rsidR="0068466F" w:rsidRPr="0068466F" w:rsidRDefault="0068466F" w:rsidP="0068466F">
            <w:pPr>
              <w:tabs>
                <w:tab w:val="left" w:pos="3306"/>
              </w:tabs>
              <w:spacing w:before="60"/>
              <w:rPr>
                <w:rFonts w:cs="Calibri"/>
                <w:sz w:val="16"/>
              </w:rPr>
            </w:pPr>
            <w:r w:rsidRPr="0068466F">
              <w:rPr>
                <w:rFonts w:cs="Calibri"/>
                <w:sz w:val="16"/>
              </w:rPr>
              <w:t>AASB 117.31(b)(iii)</w:t>
            </w:r>
          </w:p>
        </w:tc>
        <w:tc>
          <w:tcPr>
            <w:tcW w:w="5952" w:type="dxa"/>
            <w:tcBorders>
              <w:top w:val="nil"/>
              <w:left w:val="single" w:sz="2" w:space="0" w:color="003366"/>
              <w:right w:val="nil"/>
            </w:tcBorders>
            <w:vAlign w:val="bottom"/>
          </w:tcPr>
          <w:p w14:paraId="4F64148A"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Later than five years</w:t>
            </w:r>
          </w:p>
        </w:tc>
        <w:tc>
          <w:tcPr>
            <w:tcW w:w="1095" w:type="dxa"/>
            <w:tcBorders>
              <w:top w:val="nil"/>
              <w:left w:val="nil"/>
              <w:right w:val="nil"/>
            </w:tcBorders>
            <w:vAlign w:val="bottom"/>
          </w:tcPr>
          <w:p w14:paraId="4D74CC92" w14:textId="203CF762"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14D8E019" w14:textId="069A85D4" w:rsidR="0068466F" w:rsidRPr="008D5344" w:rsidRDefault="0068466F" w:rsidP="0068466F">
            <w:pPr>
              <w:tabs>
                <w:tab w:val="left" w:pos="3306"/>
              </w:tabs>
              <w:spacing w:before="40"/>
              <w:jc w:val="right"/>
              <w:rPr>
                <w:rFonts w:cs="Calibri"/>
                <w:sz w:val="18"/>
                <w:szCs w:val="18"/>
              </w:rPr>
            </w:pPr>
          </w:p>
        </w:tc>
      </w:tr>
      <w:tr w:rsidR="0068466F" w:rsidRPr="008D5344" w14:paraId="63BA9141"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7D6D4115" w14:textId="77777777" w:rsidR="0068466F" w:rsidRPr="0068466F" w:rsidRDefault="0068466F" w:rsidP="0068466F">
            <w:pPr>
              <w:tabs>
                <w:tab w:val="left" w:pos="3306"/>
              </w:tabs>
              <w:spacing w:before="40"/>
              <w:rPr>
                <w:rFonts w:cs="Calibri"/>
                <w:sz w:val="16"/>
              </w:rPr>
            </w:pPr>
          </w:p>
        </w:tc>
        <w:tc>
          <w:tcPr>
            <w:tcW w:w="5952" w:type="dxa"/>
            <w:tcBorders>
              <w:left w:val="single" w:sz="2" w:space="0" w:color="003366"/>
              <w:right w:val="nil"/>
            </w:tcBorders>
            <w:vAlign w:val="bottom"/>
          </w:tcPr>
          <w:p w14:paraId="6366BEEF" w14:textId="77777777" w:rsidR="0068466F" w:rsidRPr="008D5344" w:rsidRDefault="0068466F" w:rsidP="0068466F">
            <w:pPr>
              <w:tabs>
                <w:tab w:val="left" w:pos="3306"/>
              </w:tabs>
              <w:spacing w:before="40"/>
              <w:rPr>
                <w:rFonts w:cs="Calibri"/>
                <w:b/>
                <w:bCs/>
                <w:sz w:val="18"/>
                <w:szCs w:val="18"/>
              </w:rPr>
            </w:pPr>
            <w:r w:rsidRPr="008D5344">
              <w:rPr>
                <w:rFonts w:cs="Calibri"/>
                <w:b/>
                <w:bCs/>
                <w:sz w:val="18"/>
                <w:szCs w:val="18"/>
              </w:rPr>
              <w:t>Minimum Lease Payments</w:t>
            </w:r>
          </w:p>
        </w:tc>
        <w:tc>
          <w:tcPr>
            <w:tcW w:w="1095" w:type="dxa"/>
            <w:tcBorders>
              <w:top w:val="single" w:sz="4" w:space="0" w:color="003366"/>
              <w:left w:val="nil"/>
              <w:bottom w:val="single" w:sz="4" w:space="0" w:color="003366"/>
              <w:right w:val="nil"/>
            </w:tcBorders>
            <w:vAlign w:val="bottom"/>
          </w:tcPr>
          <w:p w14:paraId="77B7BDD9" w14:textId="5DEB3C0C"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single" w:sz="4" w:space="0" w:color="003366"/>
            </w:tcBorders>
            <w:vAlign w:val="bottom"/>
          </w:tcPr>
          <w:p w14:paraId="5EFB24AB" w14:textId="710CCDAF" w:rsidR="0068466F" w:rsidRPr="008D5344" w:rsidRDefault="0068466F" w:rsidP="0068466F">
            <w:pPr>
              <w:tabs>
                <w:tab w:val="left" w:pos="3306"/>
              </w:tabs>
              <w:spacing w:before="40"/>
              <w:jc w:val="right"/>
              <w:rPr>
                <w:rFonts w:cs="Calibri"/>
                <w:b/>
                <w:bCs/>
                <w:sz w:val="18"/>
                <w:szCs w:val="18"/>
              </w:rPr>
            </w:pPr>
          </w:p>
        </w:tc>
      </w:tr>
      <w:tr w:rsidR="0068466F" w:rsidRPr="008D5344" w14:paraId="161989A2"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763625A"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right w:val="nil"/>
            </w:tcBorders>
            <w:vAlign w:val="bottom"/>
          </w:tcPr>
          <w:p w14:paraId="0AC0D437"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Less: Future Finance Lease Charges</w:t>
            </w:r>
          </w:p>
        </w:tc>
        <w:tc>
          <w:tcPr>
            <w:tcW w:w="1095" w:type="dxa"/>
            <w:tcBorders>
              <w:top w:val="nil"/>
              <w:left w:val="nil"/>
              <w:right w:val="nil"/>
            </w:tcBorders>
            <w:vAlign w:val="bottom"/>
          </w:tcPr>
          <w:p w14:paraId="2299FA54" w14:textId="246B8336"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082532C6" w14:textId="133BB135" w:rsidR="0068466F" w:rsidRPr="008D5344" w:rsidRDefault="0068466F" w:rsidP="0068466F">
            <w:pPr>
              <w:tabs>
                <w:tab w:val="left" w:pos="3306"/>
              </w:tabs>
              <w:spacing w:before="40"/>
              <w:jc w:val="right"/>
              <w:rPr>
                <w:rFonts w:cs="Calibri"/>
                <w:sz w:val="18"/>
                <w:szCs w:val="18"/>
              </w:rPr>
            </w:pPr>
          </w:p>
        </w:tc>
      </w:tr>
      <w:tr w:rsidR="0068466F" w:rsidRPr="008D5344" w14:paraId="39CB5302"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CC1CC10" w14:textId="77777777" w:rsidR="0068466F" w:rsidRPr="0068466F" w:rsidRDefault="0068466F" w:rsidP="0068466F">
            <w:pPr>
              <w:tabs>
                <w:tab w:val="left" w:pos="3306"/>
              </w:tabs>
              <w:spacing w:before="40"/>
              <w:rPr>
                <w:rFonts w:cs="Calibri"/>
                <w:sz w:val="16"/>
              </w:rPr>
            </w:pPr>
          </w:p>
        </w:tc>
        <w:tc>
          <w:tcPr>
            <w:tcW w:w="5952" w:type="dxa"/>
            <w:tcBorders>
              <w:left w:val="single" w:sz="2" w:space="0" w:color="003366"/>
              <w:right w:val="nil"/>
            </w:tcBorders>
            <w:vAlign w:val="bottom"/>
          </w:tcPr>
          <w:p w14:paraId="61BE7533" w14:textId="77777777" w:rsidR="0068466F" w:rsidRPr="008D5344" w:rsidRDefault="0068466F" w:rsidP="0068466F">
            <w:pPr>
              <w:tabs>
                <w:tab w:val="left" w:pos="3306"/>
              </w:tabs>
              <w:spacing w:before="40"/>
              <w:rPr>
                <w:rFonts w:cs="Calibri"/>
                <w:b/>
                <w:bCs/>
                <w:sz w:val="18"/>
                <w:szCs w:val="18"/>
              </w:rPr>
            </w:pPr>
            <w:r w:rsidRPr="008D5344">
              <w:rPr>
                <w:rFonts w:cs="Calibri"/>
                <w:b/>
                <w:bCs/>
                <w:sz w:val="18"/>
                <w:szCs w:val="18"/>
              </w:rPr>
              <w:t>Amount Recognised as a Liability</w:t>
            </w:r>
          </w:p>
        </w:tc>
        <w:tc>
          <w:tcPr>
            <w:tcW w:w="1095" w:type="dxa"/>
            <w:tcBorders>
              <w:top w:val="single" w:sz="4" w:space="0" w:color="003366"/>
              <w:left w:val="nil"/>
              <w:bottom w:val="single" w:sz="4" w:space="0" w:color="003366"/>
              <w:right w:val="nil"/>
            </w:tcBorders>
            <w:vAlign w:val="bottom"/>
          </w:tcPr>
          <w:p w14:paraId="62A31B3D" w14:textId="4B9562D8"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single" w:sz="4" w:space="0" w:color="003366"/>
            </w:tcBorders>
            <w:vAlign w:val="bottom"/>
          </w:tcPr>
          <w:p w14:paraId="2658DAB7" w14:textId="7409F0D4" w:rsidR="0068466F" w:rsidRPr="008D5344" w:rsidRDefault="0068466F" w:rsidP="0068466F">
            <w:pPr>
              <w:tabs>
                <w:tab w:val="left" w:pos="3306"/>
              </w:tabs>
              <w:spacing w:before="40"/>
              <w:jc w:val="right"/>
              <w:rPr>
                <w:rFonts w:cs="Calibri"/>
                <w:b/>
                <w:bCs/>
                <w:sz w:val="18"/>
                <w:szCs w:val="18"/>
              </w:rPr>
            </w:pPr>
          </w:p>
        </w:tc>
      </w:tr>
      <w:tr w:rsidR="0068466F" w:rsidRPr="008D5344" w14:paraId="0DE46984"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43"/>
        </w:trPr>
        <w:tc>
          <w:tcPr>
            <w:tcW w:w="1559" w:type="dxa"/>
            <w:tcBorders>
              <w:top w:val="nil"/>
              <w:left w:val="single" w:sz="2" w:space="0" w:color="003366"/>
              <w:bottom w:val="nil"/>
              <w:right w:val="single" w:sz="2" w:space="0" w:color="003366"/>
            </w:tcBorders>
          </w:tcPr>
          <w:p w14:paraId="483C33DD" w14:textId="77777777" w:rsidR="0068466F" w:rsidRPr="0068466F" w:rsidRDefault="0068466F" w:rsidP="0068466F">
            <w:pPr>
              <w:tabs>
                <w:tab w:val="left" w:pos="3306"/>
              </w:tabs>
              <w:spacing w:before="60"/>
              <w:rPr>
                <w:rFonts w:cs="Calibri"/>
                <w:sz w:val="16"/>
              </w:rPr>
            </w:pPr>
          </w:p>
        </w:tc>
        <w:tc>
          <w:tcPr>
            <w:tcW w:w="5952" w:type="dxa"/>
            <w:tcBorders>
              <w:top w:val="nil"/>
              <w:left w:val="single" w:sz="2" w:space="0" w:color="003366"/>
              <w:right w:val="nil"/>
            </w:tcBorders>
            <w:vAlign w:val="bottom"/>
          </w:tcPr>
          <w:p w14:paraId="489E91B5" w14:textId="77777777" w:rsidR="0068466F" w:rsidRPr="008D5344" w:rsidRDefault="0068466F" w:rsidP="0068466F">
            <w:pPr>
              <w:spacing w:before="40"/>
              <w:rPr>
                <w:rFonts w:cs="Calibri"/>
                <w:sz w:val="18"/>
                <w:szCs w:val="18"/>
              </w:rPr>
            </w:pPr>
            <w:r w:rsidRPr="008D5344">
              <w:rPr>
                <w:rFonts w:cs="Calibri"/>
                <w:sz w:val="18"/>
                <w:szCs w:val="18"/>
              </w:rPr>
              <w:t xml:space="preserve">Add: Lease incentive involved with non-cancellable operating lease </w:t>
            </w:r>
          </w:p>
        </w:tc>
        <w:tc>
          <w:tcPr>
            <w:tcW w:w="1095" w:type="dxa"/>
            <w:tcBorders>
              <w:top w:val="nil"/>
              <w:left w:val="nil"/>
              <w:right w:val="nil"/>
            </w:tcBorders>
            <w:vAlign w:val="bottom"/>
          </w:tcPr>
          <w:p w14:paraId="0648A03A" w14:textId="3CFDC319"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vAlign w:val="bottom"/>
          </w:tcPr>
          <w:p w14:paraId="2B3791E3" w14:textId="3C68E628" w:rsidR="0068466F" w:rsidRPr="008D5344" w:rsidRDefault="0068466F" w:rsidP="0068466F">
            <w:pPr>
              <w:tabs>
                <w:tab w:val="left" w:pos="3306"/>
              </w:tabs>
              <w:spacing w:before="40"/>
              <w:jc w:val="right"/>
              <w:rPr>
                <w:rFonts w:cs="Calibri"/>
                <w:sz w:val="18"/>
                <w:szCs w:val="18"/>
              </w:rPr>
            </w:pPr>
          </w:p>
        </w:tc>
      </w:tr>
      <w:tr w:rsidR="0068466F" w:rsidRPr="008D5344" w14:paraId="011A556A"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EB09B56" w14:textId="77777777" w:rsidR="0068466F" w:rsidRPr="0068466F" w:rsidRDefault="0068466F" w:rsidP="0068466F">
            <w:pPr>
              <w:tabs>
                <w:tab w:val="left" w:pos="3306"/>
              </w:tabs>
              <w:spacing w:before="40"/>
              <w:rPr>
                <w:rFonts w:cs="Calibri"/>
                <w:sz w:val="16"/>
              </w:rPr>
            </w:pPr>
          </w:p>
        </w:tc>
        <w:tc>
          <w:tcPr>
            <w:tcW w:w="5952" w:type="dxa"/>
            <w:tcBorders>
              <w:left w:val="single" w:sz="2" w:space="0" w:color="003366"/>
              <w:right w:val="nil"/>
            </w:tcBorders>
            <w:vAlign w:val="bottom"/>
          </w:tcPr>
          <w:p w14:paraId="2843F66E" w14:textId="77777777" w:rsidR="0068466F" w:rsidRPr="008D5344" w:rsidRDefault="0068466F" w:rsidP="0068466F">
            <w:pPr>
              <w:tabs>
                <w:tab w:val="left" w:pos="3306"/>
              </w:tabs>
              <w:spacing w:before="40"/>
              <w:rPr>
                <w:rFonts w:cs="Calibri"/>
                <w:b/>
                <w:bCs/>
                <w:sz w:val="18"/>
                <w:szCs w:val="18"/>
              </w:rPr>
            </w:pPr>
            <w:r w:rsidRPr="008D5344">
              <w:rPr>
                <w:rFonts w:cs="Calibri"/>
                <w:b/>
                <w:bCs/>
                <w:sz w:val="18"/>
                <w:szCs w:val="18"/>
              </w:rPr>
              <w:t>Total Present Value of Minimum Lease Payments</w:t>
            </w:r>
          </w:p>
        </w:tc>
        <w:tc>
          <w:tcPr>
            <w:tcW w:w="1095" w:type="dxa"/>
            <w:tcBorders>
              <w:top w:val="single" w:sz="4" w:space="0" w:color="003366"/>
              <w:left w:val="nil"/>
              <w:bottom w:val="double" w:sz="4" w:space="0" w:color="003366"/>
              <w:right w:val="nil"/>
            </w:tcBorders>
            <w:vAlign w:val="bottom"/>
          </w:tcPr>
          <w:p w14:paraId="525198AD" w14:textId="6E326C9F"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double" w:sz="4" w:space="0" w:color="003366"/>
            </w:tcBorders>
            <w:vAlign w:val="bottom"/>
          </w:tcPr>
          <w:p w14:paraId="1F5AFFF6" w14:textId="1F52712A" w:rsidR="0068466F" w:rsidRPr="008D5344" w:rsidRDefault="0068466F" w:rsidP="0068466F">
            <w:pPr>
              <w:tabs>
                <w:tab w:val="left" w:pos="3306"/>
              </w:tabs>
              <w:spacing w:before="40"/>
              <w:jc w:val="right"/>
              <w:rPr>
                <w:rFonts w:cs="Calibri"/>
                <w:b/>
                <w:bCs/>
                <w:sz w:val="18"/>
                <w:szCs w:val="18"/>
              </w:rPr>
            </w:pPr>
          </w:p>
        </w:tc>
      </w:tr>
      <w:tr w:rsidR="0068466F" w:rsidRPr="008D5344" w14:paraId="508DD346"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A4B7D33"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6D0F087C" w14:textId="77777777" w:rsidR="0068466F" w:rsidRPr="008D5344" w:rsidRDefault="0068466F" w:rsidP="0068466F">
            <w:pPr>
              <w:tabs>
                <w:tab w:val="left" w:pos="3306"/>
              </w:tabs>
              <w:spacing w:before="40"/>
              <w:rPr>
                <w:rFonts w:cs="Calibri"/>
                <w:b/>
                <w:bCs/>
                <w:sz w:val="18"/>
                <w:szCs w:val="18"/>
              </w:rPr>
            </w:pPr>
          </w:p>
        </w:tc>
        <w:tc>
          <w:tcPr>
            <w:tcW w:w="1095" w:type="dxa"/>
            <w:tcBorders>
              <w:top w:val="nil"/>
              <w:left w:val="nil"/>
              <w:bottom w:val="nil"/>
              <w:right w:val="nil"/>
            </w:tcBorders>
            <w:vAlign w:val="bottom"/>
          </w:tcPr>
          <w:p w14:paraId="74C5651F"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53C53BA4" w14:textId="77777777" w:rsidR="0068466F" w:rsidRPr="008D5344" w:rsidRDefault="0068466F" w:rsidP="0068466F">
            <w:pPr>
              <w:tabs>
                <w:tab w:val="left" w:pos="3306"/>
              </w:tabs>
              <w:spacing w:before="40"/>
              <w:jc w:val="right"/>
              <w:rPr>
                <w:rFonts w:cs="Calibri"/>
                <w:sz w:val="18"/>
                <w:szCs w:val="18"/>
              </w:rPr>
            </w:pPr>
          </w:p>
        </w:tc>
      </w:tr>
      <w:tr w:rsidR="0068466F" w:rsidRPr="008D5344" w14:paraId="07D41F5F"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BEF1651" w14:textId="77777777" w:rsidR="0068466F" w:rsidRPr="0068466F" w:rsidRDefault="0068466F" w:rsidP="0068466F">
            <w:pPr>
              <w:tabs>
                <w:tab w:val="left" w:pos="3306"/>
              </w:tabs>
              <w:spacing w:before="40"/>
              <w:rPr>
                <w:rFonts w:cs="Calibri"/>
                <w:sz w:val="16"/>
              </w:rPr>
            </w:pPr>
            <w:r w:rsidRPr="0068466F">
              <w:rPr>
                <w:rFonts w:cs="Calibri"/>
                <w:sz w:val="16"/>
              </w:rPr>
              <w:t>AASB 117.31(b)</w:t>
            </w:r>
          </w:p>
        </w:tc>
        <w:tc>
          <w:tcPr>
            <w:tcW w:w="5952" w:type="dxa"/>
            <w:tcBorders>
              <w:top w:val="nil"/>
              <w:left w:val="single" w:sz="2" w:space="0" w:color="003366"/>
              <w:bottom w:val="nil"/>
              <w:right w:val="nil"/>
            </w:tcBorders>
            <w:vAlign w:val="bottom"/>
          </w:tcPr>
          <w:p w14:paraId="4E382539" w14:textId="77777777" w:rsidR="0068466F" w:rsidRPr="008D5344" w:rsidRDefault="0068466F" w:rsidP="0068466F">
            <w:pPr>
              <w:tabs>
                <w:tab w:val="left" w:pos="3306"/>
              </w:tabs>
              <w:spacing w:before="40"/>
              <w:rPr>
                <w:rFonts w:cs="Calibri"/>
                <w:b/>
                <w:sz w:val="18"/>
                <w:szCs w:val="18"/>
              </w:rPr>
            </w:pPr>
            <w:r w:rsidRPr="008D5344">
              <w:rPr>
                <w:rFonts w:cs="Calibri"/>
                <w:b/>
                <w:sz w:val="18"/>
                <w:szCs w:val="18"/>
              </w:rPr>
              <w:t>The present value of the minimum lease payments are as follows:</w:t>
            </w:r>
          </w:p>
        </w:tc>
        <w:tc>
          <w:tcPr>
            <w:tcW w:w="1095" w:type="dxa"/>
            <w:tcBorders>
              <w:top w:val="nil"/>
              <w:left w:val="nil"/>
              <w:bottom w:val="nil"/>
              <w:right w:val="nil"/>
            </w:tcBorders>
            <w:vAlign w:val="bottom"/>
          </w:tcPr>
          <w:p w14:paraId="5AF8E907"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1A108BE9" w14:textId="77777777" w:rsidR="0068466F" w:rsidRPr="008D5344" w:rsidRDefault="0068466F" w:rsidP="0068466F">
            <w:pPr>
              <w:tabs>
                <w:tab w:val="left" w:pos="3306"/>
              </w:tabs>
              <w:spacing w:before="40"/>
              <w:jc w:val="right"/>
              <w:rPr>
                <w:rFonts w:cs="Calibri"/>
                <w:sz w:val="18"/>
                <w:szCs w:val="18"/>
              </w:rPr>
            </w:pPr>
          </w:p>
        </w:tc>
      </w:tr>
      <w:tr w:rsidR="0068466F" w:rsidRPr="008D5344" w14:paraId="7671EFC9"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6FC43C0D" w14:textId="77777777" w:rsidR="0068466F" w:rsidRPr="0068466F" w:rsidRDefault="0068466F" w:rsidP="0068466F">
            <w:pPr>
              <w:tabs>
                <w:tab w:val="left" w:pos="3306"/>
              </w:tabs>
              <w:spacing w:before="60"/>
              <w:rPr>
                <w:rFonts w:cs="Calibri"/>
                <w:sz w:val="16"/>
              </w:rPr>
            </w:pPr>
            <w:r w:rsidRPr="0068466F">
              <w:rPr>
                <w:rFonts w:cs="Calibri"/>
                <w:sz w:val="16"/>
              </w:rPr>
              <w:t>AASB 117.31(b)(i)</w:t>
            </w:r>
          </w:p>
        </w:tc>
        <w:tc>
          <w:tcPr>
            <w:tcW w:w="5952" w:type="dxa"/>
            <w:tcBorders>
              <w:top w:val="nil"/>
              <w:left w:val="single" w:sz="2" w:space="0" w:color="003366"/>
              <w:bottom w:val="nil"/>
              <w:right w:val="nil"/>
            </w:tcBorders>
            <w:vAlign w:val="bottom"/>
          </w:tcPr>
          <w:p w14:paraId="5640B5EF"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Within one year</w:t>
            </w:r>
          </w:p>
        </w:tc>
        <w:tc>
          <w:tcPr>
            <w:tcW w:w="1095" w:type="dxa"/>
            <w:tcBorders>
              <w:top w:val="nil"/>
              <w:left w:val="nil"/>
              <w:bottom w:val="nil"/>
              <w:right w:val="nil"/>
            </w:tcBorders>
            <w:vAlign w:val="bottom"/>
          </w:tcPr>
          <w:p w14:paraId="0B906B5E" w14:textId="1F7E0819"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3E73AAF3" w14:textId="38CC0990" w:rsidR="0068466F" w:rsidRPr="008D5344" w:rsidRDefault="0068466F" w:rsidP="0068466F">
            <w:pPr>
              <w:tabs>
                <w:tab w:val="left" w:pos="3306"/>
              </w:tabs>
              <w:spacing w:before="40"/>
              <w:jc w:val="right"/>
              <w:rPr>
                <w:rFonts w:cs="Calibri"/>
                <w:sz w:val="18"/>
                <w:szCs w:val="18"/>
              </w:rPr>
            </w:pPr>
          </w:p>
        </w:tc>
      </w:tr>
      <w:tr w:rsidR="0068466F" w:rsidRPr="008D5344" w14:paraId="40C3C4A9"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C08E51D" w14:textId="77777777" w:rsidR="0068466F" w:rsidRPr="0068466F" w:rsidRDefault="0068466F" w:rsidP="0068466F">
            <w:pPr>
              <w:tabs>
                <w:tab w:val="left" w:pos="3306"/>
              </w:tabs>
              <w:spacing w:before="60"/>
              <w:rPr>
                <w:rFonts w:cs="Calibri"/>
                <w:sz w:val="16"/>
              </w:rPr>
            </w:pPr>
            <w:r w:rsidRPr="0068466F">
              <w:rPr>
                <w:rFonts w:cs="Calibri"/>
                <w:sz w:val="16"/>
              </w:rPr>
              <w:t>AASB 117.31(b)(ii)</w:t>
            </w:r>
          </w:p>
        </w:tc>
        <w:tc>
          <w:tcPr>
            <w:tcW w:w="5952" w:type="dxa"/>
            <w:tcBorders>
              <w:top w:val="nil"/>
              <w:left w:val="single" w:sz="2" w:space="0" w:color="003366"/>
              <w:bottom w:val="nil"/>
              <w:right w:val="nil"/>
            </w:tcBorders>
            <w:vAlign w:val="bottom"/>
          </w:tcPr>
          <w:p w14:paraId="4C4A3D03"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Later than one year but not later than five years</w:t>
            </w:r>
          </w:p>
        </w:tc>
        <w:tc>
          <w:tcPr>
            <w:tcW w:w="1095" w:type="dxa"/>
            <w:tcBorders>
              <w:top w:val="nil"/>
              <w:left w:val="nil"/>
              <w:bottom w:val="nil"/>
              <w:right w:val="nil"/>
            </w:tcBorders>
            <w:vAlign w:val="bottom"/>
          </w:tcPr>
          <w:p w14:paraId="57136DC3" w14:textId="41097622"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1F66AB3B" w14:textId="0697A0B9" w:rsidR="0068466F" w:rsidRPr="008D5344" w:rsidRDefault="0068466F" w:rsidP="0068466F">
            <w:pPr>
              <w:tabs>
                <w:tab w:val="left" w:pos="3306"/>
              </w:tabs>
              <w:spacing w:before="40"/>
              <w:jc w:val="right"/>
              <w:rPr>
                <w:rFonts w:cs="Calibri"/>
                <w:sz w:val="18"/>
                <w:szCs w:val="18"/>
              </w:rPr>
            </w:pPr>
          </w:p>
        </w:tc>
      </w:tr>
      <w:tr w:rsidR="0068466F" w:rsidRPr="008D5344" w14:paraId="1F40AB5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315C5326" w14:textId="77777777" w:rsidR="0068466F" w:rsidRPr="0068466F" w:rsidRDefault="0068466F" w:rsidP="0068466F">
            <w:pPr>
              <w:tabs>
                <w:tab w:val="left" w:pos="3306"/>
              </w:tabs>
              <w:spacing w:before="60"/>
              <w:rPr>
                <w:rFonts w:cs="Calibri"/>
                <w:sz w:val="16"/>
              </w:rPr>
            </w:pPr>
            <w:r w:rsidRPr="0068466F">
              <w:rPr>
                <w:rFonts w:cs="Calibri"/>
                <w:sz w:val="16"/>
              </w:rPr>
              <w:t>AASB 117.31(b)(iii)</w:t>
            </w:r>
          </w:p>
        </w:tc>
        <w:tc>
          <w:tcPr>
            <w:tcW w:w="5952" w:type="dxa"/>
            <w:tcBorders>
              <w:top w:val="nil"/>
              <w:left w:val="single" w:sz="2" w:space="0" w:color="003366"/>
              <w:bottom w:val="nil"/>
              <w:right w:val="nil"/>
            </w:tcBorders>
            <w:vAlign w:val="bottom"/>
          </w:tcPr>
          <w:p w14:paraId="3DEEA4C8" w14:textId="77777777" w:rsidR="0068466F" w:rsidRPr="008D5344" w:rsidRDefault="0068466F" w:rsidP="0068466F">
            <w:pPr>
              <w:tabs>
                <w:tab w:val="left" w:pos="3306"/>
              </w:tabs>
              <w:spacing w:before="40"/>
              <w:rPr>
                <w:rFonts w:cs="Calibri"/>
                <w:sz w:val="18"/>
                <w:szCs w:val="18"/>
              </w:rPr>
            </w:pPr>
            <w:r w:rsidRPr="008D5344">
              <w:rPr>
                <w:rFonts w:cs="Calibri"/>
                <w:sz w:val="18"/>
                <w:szCs w:val="18"/>
              </w:rPr>
              <w:t>Later than five years</w:t>
            </w:r>
          </w:p>
        </w:tc>
        <w:tc>
          <w:tcPr>
            <w:tcW w:w="1095" w:type="dxa"/>
            <w:tcBorders>
              <w:top w:val="nil"/>
              <w:left w:val="nil"/>
              <w:bottom w:val="nil"/>
              <w:right w:val="nil"/>
            </w:tcBorders>
            <w:vAlign w:val="bottom"/>
          </w:tcPr>
          <w:p w14:paraId="07346D8B" w14:textId="2305C208"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vAlign w:val="bottom"/>
          </w:tcPr>
          <w:p w14:paraId="015B1BA8" w14:textId="01FD90A8" w:rsidR="0068466F" w:rsidRPr="008D5344" w:rsidRDefault="0068466F" w:rsidP="0068466F">
            <w:pPr>
              <w:tabs>
                <w:tab w:val="left" w:pos="3306"/>
              </w:tabs>
              <w:spacing w:before="40"/>
              <w:jc w:val="right"/>
              <w:rPr>
                <w:rFonts w:cs="Calibri"/>
                <w:sz w:val="18"/>
                <w:szCs w:val="18"/>
              </w:rPr>
            </w:pPr>
          </w:p>
        </w:tc>
      </w:tr>
      <w:tr w:rsidR="0068466F" w:rsidRPr="008D5344" w14:paraId="7D62CCA7"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0EF8E725"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7DC83591" w14:textId="77777777" w:rsidR="0068466F" w:rsidRPr="008D5344" w:rsidRDefault="0068466F" w:rsidP="0068466F">
            <w:pPr>
              <w:tabs>
                <w:tab w:val="left" w:pos="3306"/>
              </w:tabs>
              <w:spacing w:before="40"/>
              <w:rPr>
                <w:rFonts w:cs="Calibri"/>
                <w:b/>
                <w:bCs/>
                <w:sz w:val="18"/>
                <w:szCs w:val="18"/>
              </w:rPr>
            </w:pPr>
            <w:r w:rsidRPr="008D5344">
              <w:rPr>
                <w:rFonts w:cs="Calibri"/>
                <w:b/>
                <w:bCs/>
                <w:sz w:val="18"/>
                <w:szCs w:val="18"/>
              </w:rPr>
              <w:t>Total Present Value of Minimum Lease Payments</w:t>
            </w:r>
          </w:p>
        </w:tc>
        <w:tc>
          <w:tcPr>
            <w:tcW w:w="1095" w:type="dxa"/>
            <w:tcBorders>
              <w:top w:val="single" w:sz="4" w:space="0" w:color="003366"/>
              <w:left w:val="nil"/>
              <w:bottom w:val="double" w:sz="4" w:space="0" w:color="003366"/>
              <w:right w:val="nil"/>
            </w:tcBorders>
            <w:vAlign w:val="bottom"/>
          </w:tcPr>
          <w:p w14:paraId="04BBE9F0" w14:textId="2EF171EB" w:rsidR="0068466F" w:rsidRPr="008D5344" w:rsidRDefault="0068466F" w:rsidP="0068466F">
            <w:pPr>
              <w:tabs>
                <w:tab w:val="left" w:pos="3306"/>
              </w:tabs>
              <w:spacing w:before="40"/>
              <w:jc w:val="right"/>
              <w:rPr>
                <w:rFonts w:cs="Calibri"/>
                <w:b/>
                <w:bCs/>
                <w:sz w:val="18"/>
                <w:szCs w:val="18"/>
              </w:rPr>
            </w:pPr>
          </w:p>
        </w:tc>
        <w:tc>
          <w:tcPr>
            <w:tcW w:w="994" w:type="dxa"/>
            <w:tcBorders>
              <w:top w:val="single" w:sz="4" w:space="0" w:color="003366"/>
              <w:left w:val="nil"/>
              <w:bottom w:val="double" w:sz="4" w:space="0" w:color="003366"/>
            </w:tcBorders>
            <w:vAlign w:val="bottom"/>
          </w:tcPr>
          <w:p w14:paraId="380A476C" w14:textId="77A34064" w:rsidR="0068466F" w:rsidRPr="008D5344" w:rsidRDefault="0068466F" w:rsidP="0068466F">
            <w:pPr>
              <w:tabs>
                <w:tab w:val="left" w:pos="3306"/>
              </w:tabs>
              <w:spacing w:before="40"/>
              <w:jc w:val="right"/>
              <w:rPr>
                <w:rFonts w:cs="Calibri"/>
                <w:b/>
                <w:bCs/>
                <w:sz w:val="18"/>
                <w:szCs w:val="18"/>
              </w:rPr>
            </w:pPr>
          </w:p>
        </w:tc>
      </w:tr>
      <w:tr w:rsidR="0068466F" w:rsidRPr="008D5344" w14:paraId="0142AF1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52521B60"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32F123B1" w14:textId="77777777" w:rsidR="0068466F" w:rsidRPr="008D5344" w:rsidRDefault="0068466F" w:rsidP="0068466F">
            <w:pPr>
              <w:tabs>
                <w:tab w:val="left" w:pos="3306"/>
              </w:tabs>
              <w:spacing w:before="40"/>
              <w:rPr>
                <w:rFonts w:cs="Calibri"/>
                <w:b/>
                <w:bCs/>
                <w:sz w:val="18"/>
                <w:szCs w:val="18"/>
              </w:rPr>
            </w:pPr>
          </w:p>
        </w:tc>
        <w:tc>
          <w:tcPr>
            <w:tcW w:w="1095" w:type="dxa"/>
            <w:tcBorders>
              <w:top w:val="double" w:sz="4" w:space="0" w:color="003366"/>
              <w:left w:val="nil"/>
              <w:bottom w:val="nil"/>
              <w:right w:val="nil"/>
            </w:tcBorders>
            <w:vAlign w:val="bottom"/>
          </w:tcPr>
          <w:p w14:paraId="67F313C4" w14:textId="77777777" w:rsidR="0068466F" w:rsidRPr="008D5344" w:rsidRDefault="0068466F" w:rsidP="0068466F">
            <w:pPr>
              <w:tabs>
                <w:tab w:val="left" w:pos="3306"/>
              </w:tabs>
              <w:spacing w:before="40"/>
              <w:jc w:val="right"/>
              <w:rPr>
                <w:rFonts w:cs="Calibri"/>
                <w:sz w:val="18"/>
                <w:szCs w:val="18"/>
              </w:rPr>
            </w:pPr>
          </w:p>
        </w:tc>
        <w:tc>
          <w:tcPr>
            <w:tcW w:w="994" w:type="dxa"/>
            <w:tcBorders>
              <w:top w:val="double" w:sz="4" w:space="0" w:color="003366"/>
              <w:left w:val="nil"/>
              <w:bottom w:val="nil"/>
            </w:tcBorders>
            <w:vAlign w:val="bottom"/>
          </w:tcPr>
          <w:p w14:paraId="734A3791" w14:textId="77777777" w:rsidR="0068466F" w:rsidRPr="008D5344" w:rsidRDefault="0068466F" w:rsidP="0068466F">
            <w:pPr>
              <w:tabs>
                <w:tab w:val="left" w:pos="3306"/>
              </w:tabs>
              <w:spacing w:before="40"/>
              <w:jc w:val="right"/>
              <w:rPr>
                <w:rFonts w:cs="Calibri"/>
                <w:sz w:val="18"/>
                <w:szCs w:val="18"/>
              </w:rPr>
            </w:pPr>
          </w:p>
        </w:tc>
      </w:tr>
      <w:tr w:rsidR="0068466F" w:rsidRPr="008D5344" w14:paraId="5FA25CDA"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right w:val="single" w:sz="2" w:space="0" w:color="003366"/>
            </w:tcBorders>
          </w:tcPr>
          <w:p w14:paraId="7642B62D" w14:textId="77777777" w:rsidR="0068466F" w:rsidRPr="0068466F" w:rsidRDefault="0068466F" w:rsidP="0068466F">
            <w:pPr>
              <w:tabs>
                <w:tab w:val="left" w:pos="3306"/>
              </w:tabs>
              <w:spacing w:before="40"/>
              <w:rPr>
                <w:rFonts w:cs="Calibri"/>
                <w:sz w:val="16"/>
              </w:rPr>
            </w:pPr>
            <w:r w:rsidRPr="0068466F">
              <w:rPr>
                <w:rFonts w:cs="Calibri"/>
                <w:sz w:val="16"/>
              </w:rPr>
              <w:t>AASB 117.31(d)</w:t>
            </w:r>
          </w:p>
        </w:tc>
        <w:tc>
          <w:tcPr>
            <w:tcW w:w="5952" w:type="dxa"/>
            <w:tcBorders>
              <w:top w:val="nil"/>
              <w:left w:val="single" w:sz="2" w:space="0" w:color="003366"/>
              <w:right w:val="nil"/>
            </w:tcBorders>
            <w:vAlign w:val="bottom"/>
          </w:tcPr>
          <w:p w14:paraId="7853D37B" w14:textId="77777777" w:rsidR="0068466F" w:rsidRPr="008D5344" w:rsidRDefault="0068466F" w:rsidP="0068466F">
            <w:pPr>
              <w:tabs>
                <w:tab w:val="left" w:pos="3306"/>
              </w:tabs>
              <w:spacing w:before="40"/>
              <w:rPr>
                <w:rFonts w:cs="Calibri"/>
                <w:b/>
                <w:bCs/>
                <w:sz w:val="18"/>
                <w:szCs w:val="18"/>
              </w:rPr>
            </w:pPr>
            <w:r w:rsidRPr="008D5344">
              <w:rPr>
                <w:rFonts w:cs="Calibri"/>
                <w:sz w:val="18"/>
                <w:szCs w:val="18"/>
              </w:rPr>
              <w:t>The future minimum lease payments for non-cancellable financing sub-leases expected to be received</w:t>
            </w:r>
          </w:p>
        </w:tc>
        <w:tc>
          <w:tcPr>
            <w:tcW w:w="1095" w:type="dxa"/>
            <w:tcBorders>
              <w:top w:val="nil"/>
              <w:left w:val="nil"/>
              <w:right w:val="nil"/>
            </w:tcBorders>
          </w:tcPr>
          <w:p w14:paraId="42E51A15" w14:textId="7FAC0302" w:rsidR="0068466F" w:rsidRPr="008D5344" w:rsidRDefault="0068466F" w:rsidP="0068466F">
            <w:pPr>
              <w:tabs>
                <w:tab w:val="left" w:pos="3306"/>
              </w:tabs>
              <w:spacing w:before="40"/>
              <w:jc w:val="right"/>
              <w:rPr>
                <w:rFonts w:cs="Calibri"/>
                <w:sz w:val="18"/>
                <w:szCs w:val="18"/>
              </w:rPr>
            </w:pPr>
          </w:p>
        </w:tc>
        <w:tc>
          <w:tcPr>
            <w:tcW w:w="994" w:type="dxa"/>
            <w:tcBorders>
              <w:top w:val="nil"/>
              <w:left w:val="nil"/>
            </w:tcBorders>
          </w:tcPr>
          <w:p w14:paraId="6A266FF8" w14:textId="4CEA217C" w:rsidR="0068466F" w:rsidRPr="008D5344" w:rsidRDefault="0068466F" w:rsidP="0068466F">
            <w:pPr>
              <w:tabs>
                <w:tab w:val="left" w:pos="3306"/>
              </w:tabs>
              <w:spacing w:before="40"/>
              <w:jc w:val="right"/>
              <w:rPr>
                <w:rFonts w:cs="Calibri"/>
                <w:sz w:val="18"/>
                <w:szCs w:val="18"/>
              </w:rPr>
            </w:pPr>
          </w:p>
        </w:tc>
      </w:tr>
      <w:tr w:rsidR="0068466F" w:rsidRPr="008D5344" w14:paraId="3B7E99E0"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cantSplit/>
          <w:trHeight w:val="20"/>
        </w:trPr>
        <w:tc>
          <w:tcPr>
            <w:tcW w:w="1559" w:type="dxa"/>
            <w:tcBorders>
              <w:top w:val="nil"/>
              <w:left w:val="single" w:sz="2" w:space="0" w:color="003366"/>
              <w:bottom w:val="nil"/>
              <w:right w:val="single" w:sz="2" w:space="0" w:color="003366"/>
            </w:tcBorders>
          </w:tcPr>
          <w:p w14:paraId="72D0F647" w14:textId="77777777" w:rsidR="0068466F" w:rsidRPr="0068466F" w:rsidRDefault="0068466F" w:rsidP="0068466F">
            <w:pPr>
              <w:tabs>
                <w:tab w:val="left" w:pos="3306"/>
              </w:tabs>
              <w:spacing w:before="40"/>
              <w:rPr>
                <w:rFonts w:cs="Calibri"/>
                <w:sz w:val="16"/>
              </w:rPr>
            </w:pPr>
          </w:p>
        </w:tc>
        <w:tc>
          <w:tcPr>
            <w:tcW w:w="5952" w:type="dxa"/>
            <w:tcBorders>
              <w:top w:val="nil"/>
              <w:left w:val="single" w:sz="2" w:space="0" w:color="003366"/>
              <w:bottom w:val="nil"/>
              <w:right w:val="nil"/>
            </w:tcBorders>
            <w:vAlign w:val="bottom"/>
          </w:tcPr>
          <w:p w14:paraId="5584EEE3" w14:textId="77777777" w:rsidR="0068466F" w:rsidRPr="008D5344" w:rsidRDefault="0068466F" w:rsidP="0068466F">
            <w:pPr>
              <w:tabs>
                <w:tab w:val="left" w:pos="3306"/>
              </w:tabs>
              <w:spacing w:before="40"/>
              <w:rPr>
                <w:rFonts w:cs="Calibri"/>
                <w:sz w:val="18"/>
                <w:szCs w:val="18"/>
              </w:rPr>
            </w:pPr>
          </w:p>
        </w:tc>
        <w:tc>
          <w:tcPr>
            <w:tcW w:w="1095" w:type="dxa"/>
            <w:tcBorders>
              <w:top w:val="nil"/>
              <w:left w:val="nil"/>
              <w:bottom w:val="nil"/>
              <w:right w:val="nil"/>
            </w:tcBorders>
          </w:tcPr>
          <w:p w14:paraId="67CD6649" w14:textId="77777777" w:rsidR="0068466F" w:rsidRPr="008D5344" w:rsidRDefault="0068466F" w:rsidP="0068466F">
            <w:pPr>
              <w:tabs>
                <w:tab w:val="left" w:pos="3306"/>
              </w:tabs>
              <w:spacing w:before="40"/>
              <w:jc w:val="right"/>
              <w:rPr>
                <w:rFonts w:cs="Calibri"/>
                <w:sz w:val="18"/>
                <w:szCs w:val="18"/>
              </w:rPr>
            </w:pPr>
          </w:p>
        </w:tc>
        <w:tc>
          <w:tcPr>
            <w:tcW w:w="994" w:type="dxa"/>
            <w:tcBorders>
              <w:top w:val="nil"/>
              <w:left w:val="nil"/>
              <w:bottom w:val="nil"/>
            </w:tcBorders>
          </w:tcPr>
          <w:p w14:paraId="4DD9E6F8" w14:textId="77777777" w:rsidR="0068466F" w:rsidRPr="008D5344" w:rsidRDefault="0068466F" w:rsidP="0068466F">
            <w:pPr>
              <w:tabs>
                <w:tab w:val="left" w:pos="3306"/>
              </w:tabs>
              <w:spacing w:before="40"/>
              <w:jc w:val="right"/>
              <w:rPr>
                <w:rFonts w:cs="Calibri"/>
                <w:sz w:val="18"/>
                <w:szCs w:val="18"/>
              </w:rPr>
            </w:pPr>
          </w:p>
        </w:tc>
      </w:tr>
      <w:tr w:rsidR="00E464CB" w:rsidRPr="00E464CB" w14:paraId="0BF47C66" w14:textId="77777777" w:rsidTr="008D5344">
        <w:trPr>
          <w:trHeight w:val="236"/>
        </w:trPr>
        <w:tc>
          <w:tcPr>
            <w:tcW w:w="1559" w:type="dxa"/>
            <w:tcBorders>
              <w:top w:val="nil"/>
              <w:left w:val="single" w:sz="2" w:space="0" w:color="003366"/>
              <w:bottom w:val="nil"/>
              <w:right w:val="single" w:sz="2" w:space="0" w:color="003366"/>
            </w:tcBorders>
          </w:tcPr>
          <w:p w14:paraId="0BCC51A4" w14:textId="77777777" w:rsidR="00E464CB" w:rsidRPr="00E464CB" w:rsidRDefault="00E464CB" w:rsidP="008D5344">
            <w:pPr>
              <w:tabs>
                <w:tab w:val="left" w:pos="3306"/>
              </w:tabs>
              <w:rPr>
                <w:rFonts w:cs="Calibri"/>
                <w:sz w:val="16"/>
              </w:rPr>
            </w:pPr>
          </w:p>
        </w:tc>
        <w:tc>
          <w:tcPr>
            <w:tcW w:w="8468" w:type="dxa"/>
            <w:gridSpan w:val="4"/>
            <w:tcBorders>
              <w:top w:val="nil"/>
              <w:left w:val="single" w:sz="2" w:space="0" w:color="003366"/>
              <w:bottom w:val="nil"/>
              <w:right w:val="nil"/>
            </w:tcBorders>
            <w:vAlign w:val="bottom"/>
          </w:tcPr>
          <w:p w14:paraId="3864BEB2" w14:textId="77777777" w:rsidR="00E464CB" w:rsidRPr="008D5344" w:rsidRDefault="00E464CB" w:rsidP="008D5344">
            <w:pPr>
              <w:keepNext/>
              <w:tabs>
                <w:tab w:val="left" w:pos="3306"/>
              </w:tabs>
              <w:rPr>
                <w:rFonts w:cs="Calibri"/>
                <w:b/>
                <w:bCs/>
                <w:sz w:val="18"/>
                <w:szCs w:val="18"/>
              </w:rPr>
            </w:pPr>
            <w:r w:rsidRPr="008D5344">
              <w:rPr>
                <w:rFonts w:cs="Calibri"/>
                <w:b/>
                <w:bCs/>
                <w:sz w:val="18"/>
                <w:szCs w:val="18"/>
              </w:rPr>
              <w:t>Credit Facilities</w:t>
            </w:r>
          </w:p>
        </w:tc>
      </w:tr>
      <w:tr w:rsidR="00E464CB" w:rsidRPr="00E464CB" w14:paraId="1F0E0AAF" w14:textId="77777777" w:rsidTr="00E464CB">
        <w:trPr>
          <w:trHeight w:val="23"/>
        </w:trPr>
        <w:tc>
          <w:tcPr>
            <w:tcW w:w="1559" w:type="dxa"/>
            <w:tcBorders>
              <w:top w:val="nil"/>
              <w:left w:val="single" w:sz="2" w:space="0" w:color="003366"/>
              <w:bottom w:val="nil"/>
              <w:right w:val="single" w:sz="2" w:space="0" w:color="003366"/>
            </w:tcBorders>
          </w:tcPr>
          <w:p w14:paraId="3D54FE57" w14:textId="77777777" w:rsidR="00E464CB" w:rsidRPr="00E464CB" w:rsidRDefault="00E464CB" w:rsidP="00E464CB">
            <w:pPr>
              <w:tabs>
                <w:tab w:val="left" w:pos="3306"/>
              </w:tabs>
              <w:spacing w:before="40"/>
              <w:rPr>
                <w:rFonts w:cs="Calibri"/>
                <w:sz w:val="18"/>
                <w:szCs w:val="18"/>
              </w:rPr>
            </w:pPr>
            <w:r w:rsidRPr="00E464CB">
              <w:rPr>
                <w:rFonts w:cs="Calibri"/>
                <w:sz w:val="18"/>
                <w:szCs w:val="18"/>
              </w:rPr>
              <w:t>ACT Disclosure Policy</w:t>
            </w:r>
          </w:p>
        </w:tc>
        <w:tc>
          <w:tcPr>
            <w:tcW w:w="8468" w:type="dxa"/>
            <w:gridSpan w:val="4"/>
            <w:tcBorders>
              <w:top w:val="nil"/>
              <w:left w:val="single" w:sz="2" w:space="0" w:color="003366"/>
              <w:bottom w:val="nil"/>
              <w:right w:val="nil"/>
            </w:tcBorders>
            <w:vAlign w:val="bottom"/>
          </w:tcPr>
          <w:p w14:paraId="00AE2CAC" w14:textId="77777777" w:rsidR="00E464CB" w:rsidRPr="008D5344" w:rsidRDefault="00E464CB" w:rsidP="00E464CB">
            <w:pPr>
              <w:spacing w:after="160" w:line="259" w:lineRule="auto"/>
              <w:jc w:val="both"/>
              <w:rPr>
                <w:rFonts w:eastAsia="Calibri" w:cs="Calibri"/>
                <w:sz w:val="18"/>
                <w:szCs w:val="18"/>
                <w:lang w:eastAsia="en-AU"/>
              </w:rPr>
            </w:pPr>
            <w:r w:rsidRPr="008D5344">
              <w:rPr>
                <w:rFonts w:eastAsia="Calibri" w:cs="Calibri"/>
                <w:sz w:val="18"/>
                <w:szCs w:val="18"/>
                <w:lang w:eastAsia="en-AU"/>
              </w:rPr>
              <w:t>There are no formal credit facilities in place for the Agency with the Territory's appointed transactional bank. </w:t>
            </w:r>
          </w:p>
          <w:p w14:paraId="34F46687" w14:textId="77777777" w:rsidR="00E464CB" w:rsidRPr="008D5344" w:rsidRDefault="00E464CB" w:rsidP="00E464CB">
            <w:pPr>
              <w:spacing w:after="120" w:line="259" w:lineRule="auto"/>
              <w:jc w:val="both"/>
              <w:rPr>
                <w:rFonts w:eastAsia="Calibri" w:cs="Calibri"/>
                <w:sz w:val="18"/>
                <w:szCs w:val="18"/>
                <w:lang w:eastAsia="en-AU"/>
              </w:rPr>
            </w:pPr>
            <w:r w:rsidRPr="008D5344">
              <w:rPr>
                <w:rFonts w:eastAsia="Calibri" w:cs="Calibri"/>
                <w:sz w:val="18"/>
                <w:szCs w:val="18"/>
                <w:lang w:eastAsia="en-AU"/>
              </w:rPr>
              <w:t xml:space="preserve">If the Agency’s account goes into overdraft throughout the year, the Agency is not charged interest. However, the overdraft position is required to be rectified as soon as possible.  </w:t>
            </w:r>
            <w:r w:rsidRPr="008D5344">
              <w:rPr>
                <w:rFonts w:eastAsia="Calibri" w:cs="Calibri"/>
                <w:sz w:val="18"/>
                <w:szCs w:val="18"/>
              </w:rPr>
              <w:t>The Agency went into overdraft for a short period of time in November 2019, and rectified the situation immediately.</w:t>
            </w:r>
          </w:p>
        </w:tc>
      </w:tr>
      <w:tr w:rsidR="00E464CB" w:rsidRPr="00E464CB" w14:paraId="4AE9C6C6"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78BC9F0B" w14:textId="77777777" w:rsidR="00E464CB" w:rsidRPr="00E464CB" w:rsidRDefault="00E464CB" w:rsidP="00E464CB">
            <w:pPr>
              <w:tabs>
                <w:tab w:val="left" w:pos="3306"/>
              </w:tabs>
              <w:rPr>
                <w:rFonts w:cs="Calibri"/>
                <w:sz w:val="16"/>
              </w:rPr>
            </w:pPr>
          </w:p>
        </w:tc>
        <w:tc>
          <w:tcPr>
            <w:tcW w:w="8468" w:type="dxa"/>
            <w:gridSpan w:val="4"/>
            <w:tcBorders>
              <w:left w:val="single" w:sz="2" w:space="0" w:color="003366"/>
            </w:tcBorders>
            <w:shd w:val="clear" w:color="auto" w:fill="F2F2F2"/>
          </w:tcPr>
          <w:p w14:paraId="772E6BC8" w14:textId="4F903797" w:rsidR="00E464CB" w:rsidRPr="008D5344" w:rsidRDefault="00E464CB" w:rsidP="008D5344">
            <w:pPr>
              <w:pageBreakBefore/>
              <w:spacing w:before="120" w:after="240"/>
              <w:rPr>
                <w:rFonts w:cs="Calibri"/>
                <w:b/>
                <w:bCs/>
                <w:szCs w:val="22"/>
              </w:rPr>
            </w:pPr>
            <w:r w:rsidRPr="008D5344">
              <w:rPr>
                <w:rFonts w:cs="Calibri"/>
                <w:b/>
                <w:bCs/>
                <w:szCs w:val="22"/>
              </w:rPr>
              <w:t xml:space="preserve">Commentary </w:t>
            </w:r>
            <w:r w:rsidRPr="008D5344">
              <w:rPr>
                <w:rFonts w:cs="Calibri"/>
                <w:b/>
                <w:bCs/>
                <w:szCs w:val="22"/>
              </w:rPr>
              <w:sym w:font="Symbol" w:char="F02D"/>
            </w:r>
            <w:r w:rsidR="008D5344" w:rsidRPr="008D5344">
              <w:rPr>
                <w:rFonts w:cs="Calibri"/>
                <w:b/>
                <w:bCs/>
                <w:szCs w:val="22"/>
              </w:rPr>
              <w:t xml:space="preserve"> Note 34</w:t>
            </w:r>
            <w:r w:rsidRPr="008D5344">
              <w:rPr>
                <w:rFonts w:cs="Calibri"/>
                <w:b/>
                <w:bCs/>
                <w:szCs w:val="22"/>
              </w:rPr>
              <w:t xml:space="preserve">: Interest-Bearing Liabilities </w:t>
            </w:r>
          </w:p>
        </w:tc>
      </w:tr>
      <w:tr w:rsidR="00E464CB" w:rsidRPr="00E464CB" w14:paraId="36054E8F" w14:textId="77777777" w:rsidTr="00E4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057B8229" w14:textId="77777777" w:rsidR="00E464CB" w:rsidRPr="00E464CB" w:rsidRDefault="00E464CB" w:rsidP="00E464CB">
            <w:pPr>
              <w:tabs>
                <w:tab w:val="left" w:pos="3306"/>
              </w:tabs>
              <w:spacing w:before="60"/>
              <w:rPr>
                <w:rFonts w:cs="Calibri"/>
                <w:sz w:val="16"/>
              </w:rPr>
            </w:pPr>
          </w:p>
        </w:tc>
        <w:tc>
          <w:tcPr>
            <w:tcW w:w="8468" w:type="dxa"/>
            <w:gridSpan w:val="4"/>
            <w:tcBorders>
              <w:left w:val="single" w:sz="2" w:space="0" w:color="003366"/>
            </w:tcBorders>
            <w:shd w:val="clear" w:color="auto" w:fill="F2F2F2"/>
            <w:vAlign w:val="center"/>
          </w:tcPr>
          <w:p w14:paraId="6E3D0568" w14:textId="5F8A26BA" w:rsidR="00E464CB" w:rsidRPr="008D5344" w:rsidRDefault="00E464CB" w:rsidP="008D5344">
            <w:pPr>
              <w:spacing w:before="60" w:after="60"/>
              <w:rPr>
                <w:rFonts w:cs="Calibri"/>
                <w:bCs/>
                <w:color w:val="7030A0"/>
                <w:sz w:val="20"/>
                <w:szCs w:val="20"/>
              </w:rPr>
            </w:pPr>
            <w:r w:rsidRPr="008D5344">
              <w:rPr>
                <w:rFonts w:cs="Calibri"/>
                <w:b/>
                <w:bCs/>
                <w:color w:val="7030A0"/>
                <w:sz w:val="20"/>
                <w:szCs w:val="20"/>
              </w:rPr>
              <w:t>For additional information pertaining to territory authorities - please refer to</w:t>
            </w:r>
            <w:r w:rsidRPr="008D5344">
              <w:rPr>
                <w:rFonts w:cs="Calibri"/>
                <w:bCs/>
                <w:color w:val="7030A0"/>
                <w:sz w:val="20"/>
                <w:szCs w:val="20"/>
              </w:rPr>
              <w:t xml:space="preserve"> </w:t>
            </w:r>
            <w:r w:rsidRPr="008D5344">
              <w:rPr>
                <w:rFonts w:cs="Calibri"/>
                <w:b/>
                <w:bCs/>
                <w:color w:val="7030A0"/>
                <w:sz w:val="20"/>
                <w:szCs w:val="20"/>
              </w:rPr>
              <w:t>TAS 1</w:t>
            </w:r>
            <w:r w:rsidR="00BF5E4A">
              <w:rPr>
                <w:rFonts w:cs="Calibri"/>
                <w:b/>
                <w:bCs/>
                <w:color w:val="7030A0"/>
                <w:sz w:val="20"/>
                <w:szCs w:val="20"/>
              </w:rPr>
              <w:t>5</w:t>
            </w:r>
            <w:r w:rsidRPr="008D5344">
              <w:rPr>
                <w:rFonts w:cs="Calibri"/>
                <w:b/>
                <w:bCs/>
                <w:color w:val="7030A0"/>
                <w:sz w:val="20"/>
                <w:szCs w:val="20"/>
              </w:rPr>
              <w:t xml:space="preserve"> </w:t>
            </w:r>
            <w:r w:rsidRPr="008D5344">
              <w:rPr>
                <w:rFonts w:cs="Calibri"/>
                <w:b/>
                <w:bCs/>
                <w:i/>
                <w:color w:val="7030A0"/>
                <w:sz w:val="20"/>
                <w:szCs w:val="20"/>
              </w:rPr>
              <w:t>Note 3</w:t>
            </w:r>
            <w:r w:rsidR="00BF5E4A">
              <w:rPr>
                <w:rFonts w:cs="Calibri"/>
                <w:b/>
                <w:bCs/>
                <w:i/>
                <w:color w:val="7030A0"/>
                <w:sz w:val="20"/>
                <w:szCs w:val="20"/>
              </w:rPr>
              <w:t>4</w:t>
            </w:r>
            <w:r w:rsidRPr="008D5344">
              <w:rPr>
                <w:rFonts w:cs="Calibri"/>
                <w:b/>
                <w:bCs/>
                <w:i/>
                <w:color w:val="7030A0"/>
                <w:sz w:val="20"/>
                <w:szCs w:val="20"/>
              </w:rPr>
              <w:t xml:space="preserve">: Interest-Bearing Liabilities </w:t>
            </w:r>
            <w:r w:rsidRPr="00BF5E4A">
              <w:rPr>
                <w:rFonts w:cs="Calibri"/>
                <w:b/>
                <w:bCs/>
                <w:i/>
                <w:strike/>
                <w:color w:val="7030A0"/>
                <w:sz w:val="20"/>
                <w:szCs w:val="20"/>
              </w:rPr>
              <w:t>and Finance Leases</w:t>
            </w:r>
            <w:r w:rsidRPr="008D5344">
              <w:rPr>
                <w:rFonts w:cs="Calibri"/>
                <w:b/>
                <w:bCs/>
                <w:i/>
                <w:color w:val="7030A0"/>
                <w:sz w:val="20"/>
                <w:szCs w:val="20"/>
              </w:rPr>
              <w:t>.</w:t>
            </w:r>
          </w:p>
        </w:tc>
      </w:tr>
      <w:tr w:rsidR="00E464CB" w:rsidRPr="00E464CB" w14:paraId="7726D457" w14:textId="77777777" w:rsidTr="00E464CB">
        <w:trPr>
          <w:cantSplit/>
          <w:trHeight w:val="23"/>
        </w:trPr>
        <w:tc>
          <w:tcPr>
            <w:tcW w:w="1559" w:type="dxa"/>
            <w:tcBorders>
              <w:top w:val="nil"/>
              <w:left w:val="single" w:sz="2" w:space="0" w:color="003366"/>
              <w:bottom w:val="nil"/>
              <w:right w:val="single" w:sz="2" w:space="0" w:color="003366"/>
            </w:tcBorders>
          </w:tcPr>
          <w:p w14:paraId="04A38D75" w14:textId="77777777" w:rsidR="00E464CB" w:rsidRPr="00E464CB" w:rsidRDefault="00E464CB" w:rsidP="00E464CB">
            <w:pPr>
              <w:tabs>
                <w:tab w:val="left" w:pos="3306"/>
              </w:tabs>
              <w:spacing w:before="60"/>
              <w:rPr>
                <w:rFonts w:cs="Calibri"/>
                <w:sz w:val="16"/>
              </w:rPr>
            </w:pPr>
            <w:r w:rsidRPr="00E464CB">
              <w:rPr>
                <w:rFonts w:cs="Calibri"/>
                <w:sz w:val="16"/>
              </w:rPr>
              <w:t>FMA Sec 34B(2)</w:t>
            </w:r>
          </w:p>
        </w:tc>
        <w:tc>
          <w:tcPr>
            <w:tcW w:w="8468" w:type="dxa"/>
            <w:gridSpan w:val="4"/>
            <w:tcBorders>
              <w:top w:val="nil"/>
              <w:left w:val="single" w:sz="2" w:space="0" w:color="003366"/>
              <w:bottom w:val="nil"/>
              <w:right w:val="nil"/>
            </w:tcBorders>
            <w:shd w:val="clear" w:color="auto" w:fill="F2F2F2"/>
            <w:vAlign w:val="bottom"/>
          </w:tcPr>
          <w:p w14:paraId="11767C40" w14:textId="77777777" w:rsidR="00E464CB" w:rsidRPr="008D5344" w:rsidRDefault="00E464CB" w:rsidP="008D5344">
            <w:pPr>
              <w:tabs>
                <w:tab w:val="left" w:pos="3306"/>
              </w:tabs>
              <w:spacing w:after="120" w:line="259" w:lineRule="auto"/>
              <w:jc w:val="both"/>
              <w:rPr>
                <w:rFonts w:eastAsia="Calibri" w:cs="Calibri"/>
                <w:sz w:val="20"/>
                <w:szCs w:val="20"/>
              </w:rPr>
            </w:pPr>
            <w:r w:rsidRPr="008D5344">
              <w:rPr>
                <w:rFonts w:eastAsia="Calibri" w:cs="Calibri"/>
                <w:sz w:val="20"/>
                <w:szCs w:val="20"/>
              </w:rPr>
              <w:t>It is important to note that Directors-General of agencies manage the balance of the Controlled bank account.  If at the end of the year the closing balance is negative, the Director-General of that agency will be required to implement a debt reduction strategy, as soon as possible.</w:t>
            </w:r>
          </w:p>
          <w:p w14:paraId="09896651" w14:textId="13B49047" w:rsidR="00E464CB" w:rsidRPr="008D5344" w:rsidRDefault="00E464CB" w:rsidP="008D5344">
            <w:pPr>
              <w:tabs>
                <w:tab w:val="left" w:pos="3306"/>
              </w:tabs>
              <w:spacing w:after="120" w:line="259" w:lineRule="auto"/>
              <w:jc w:val="both"/>
              <w:rPr>
                <w:rFonts w:eastAsia="Calibri" w:cs="Calibri"/>
                <w:sz w:val="20"/>
                <w:szCs w:val="20"/>
              </w:rPr>
            </w:pPr>
            <w:r w:rsidRPr="008D5344">
              <w:rPr>
                <w:rFonts w:eastAsia="Calibri" w:cs="Calibri"/>
                <w:color w:val="FF0000"/>
                <w:sz w:val="20"/>
                <w:szCs w:val="20"/>
              </w:rPr>
              <w:t xml:space="preserve">Finance lease liabilities are determined in accordance with AASB 117 </w:t>
            </w:r>
            <w:r w:rsidRPr="008D5344">
              <w:rPr>
                <w:rFonts w:eastAsia="Calibri" w:cs="Calibri"/>
                <w:i/>
                <w:iCs/>
                <w:color w:val="FF0000"/>
                <w:sz w:val="20"/>
                <w:szCs w:val="20"/>
              </w:rPr>
              <w:t>Leases</w:t>
            </w:r>
            <w:r w:rsidRPr="008D5344">
              <w:rPr>
                <w:rFonts w:eastAsia="Calibri" w:cs="Calibri"/>
                <w:color w:val="FF0000"/>
                <w:sz w:val="20"/>
                <w:szCs w:val="20"/>
              </w:rPr>
              <w:t xml:space="preserve"> until 30 June 2019.  From 1 July 2019, lease liabilities are determined in accordance with AASB 16 </w:t>
            </w:r>
            <w:r w:rsidRPr="008D5344">
              <w:rPr>
                <w:rFonts w:eastAsia="Calibri" w:cs="Calibri"/>
                <w:i/>
                <w:iCs/>
                <w:color w:val="FF0000"/>
                <w:sz w:val="20"/>
                <w:szCs w:val="20"/>
              </w:rPr>
              <w:t xml:space="preserve">Leases </w:t>
            </w:r>
            <w:r w:rsidRPr="008D5344">
              <w:rPr>
                <w:rFonts w:eastAsia="Calibri" w:cs="Calibri"/>
                <w:color w:val="FF0000"/>
                <w:sz w:val="20"/>
                <w:szCs w:val="20"/>
              </w:rPr>
              <w:t xml:space="preserve">and information about </w:t>
            </w:r>
            <w:r w:rsidR="008D5344">
              <w:rPr>
                <w:rFonts w:eastAsia="Calibri" w:cs="Calibri"/>
                <w:color w:val="FF0000"/>
                <w:sz w:val="20"/>
                <w:szCs w:val="20"/>
              </w:rPr>
              <w:t xml:space="preserve">these </w:t>
            </w:r>
            <w:r w:rsidRPr="008D5344">
              <w:rPr>
                <w:rFonts w:eastAsia="Calibri" w:cs="Calibri"/>
                <w:color w:val="FF0000"/>
                <w:sz w:val="20"/>
                <w:szCs w:val="20"/>
              </w:rPr>
              <w:t xml:space="preserve">leases has been included in Note </w:t>
            </w:r>
            <w:r w:rsidR="008D5344">
              <w:rPr>
                <w:rFonts w:eastAsia="Calibri" w:cs="Calibri"/>
                <w:color w:val="FF0000"/>
                <w:sz w:val="20"/>
                <w:szCs w:val="20"/>
              </w:rPr>
              <w:t>35</w:t>
            </w:r>
            <w:r w:rsidRPr="008D5344">
              <w:rPr>
                <w:rFonts w:eastAsia="Calibri" w:cs="Calibri"/>
                <w:color w:val="FF0000"/>
                <w:sz w:val="20"/>
                <w:szCs w:val="20"/>
              </w:rPr>
              <w:t xml:space="preserve">. </w:t>
            </w:r>
          </w:p>
        </w:tc>
      </w:tr>
      <w:tr w:rsidR="00E464CB" w:rsidRPr="00E464CB" w14:paraId="6BE5A52D" w14:textId="77777777" w:rsidTr="00E464CB">
        <w:trPr>
          <w:cantSplit/>
          <w:trHeight w:val="23"/>
        </w:trPr>
        <w:tc>
          <w:tcPr>
            <w:tcW w:w="1559" w:type="dxa"/>
            <w:tcBorders>
              <w:top w:val="nil"/>
              <w:left w:val="single" w:sz="2" w:space="0" w:color="003366"/>
              <w:bottom w:val="nil"/>
              <w:right w:val="single" w:sz="2" w:space="0" w:color="003366"/>
            </w:tcBorders>
          </w:tcPr>
          <w:p w14:paraId="7422E338" w14:textId="77777777" w:rsidR="00E464CB" w:rsidRPr="00E464CB" w:rsidRDefault="00E464CB" w:rsidP="00E464CB">
            <w:pPr>
              <w:tabs>
                <w:tab w:val="left" w:pos="3306"/>
              </w:tabs>
              <w:rPr>
                <w:rFonts w:cs="Calibri"/>
                <w:sz w:val="16"/>
              </w:rPr>
            </w:pPr>
          </w:p>
        </w:tc>
        <w:tc>
          <w:tcPr>
            <w:tcW w:w="8468" w:type="dxa"/>
            <w:gridSpan w:val="4"/>
            <w:tcBorders>
              <w:top w:val="nil"/>
              <w:left w:val="single" w:sz="2" w:space="0" w:color="003366"/>
              <w:bottom w:val="nil"/>
              <w:right w:val="nil"/>
            </w:tcBorders>
            <w:shd w:val="clear" w:color="auto" w:fill="F2F2F2"/>
          </w:tcPr>
          <w:p w14:paraId="7973D600" w14:textId="23EC4D12" w:rsidR="00E464CB" w:rsidRPr="008D5344" w:rsidRDefault="00E464CB" w:rsidP="008D5344">
            <w:pPr>
              <w:tabs>
                <w:tab w:val="left" w:pos="3306"/>
              </w:tabs>
              <w:spacing w:after="120" w:line="259" w:lineRule="auto"/>
              <w:jc w:val="both"/>
              <w:rPr>
                <w:rFonts w:eastAsia="Calibri" w:cs="Calibri"/>
                <w:sz w:val="20"/>
                <w:szCs w:val="20"/>
              </w:rPr>
            </w:pPr>
            <w:r w:rsidRPr="008D5344">
              <w:rPr>
                <w:rFonts w:eastAsia="Calibri" w:cs="Calibri"/>
                <w:sz w:val="20"/>
                <w:szCs w:val="20"/>
              </w:rPr>
              <w:t xml:space="preserve">Some agencies have received interest-free loans from the Environment and Planning Directorate under the Carbon Neutral Government Fund.  These loans can be disclosed </w:t>
            </w:r>
            <w:r w:rsidR="008D5344">
              <w:rPr>
                <w:rFonts w:eastAsia="Calibri" w:cs="Calibri"/>
                <w:sz w:val="20"/>
                <w:szCs w:val="20"/>
              </w:rPr>
              <w:t>under a separate Note ‘Interest</w:t>
            </w:r>
            <w:r w:rsidR="008D5344">
              <w:rPr>
                <w:rFonts w:eastAsia="Calibri" w:cs="Calibri"/>
                <w:sz w:val="20"/>
                <w:szCs w:val="20"/>
              </w:rPr>
              <w:noBreakHyphen/>
            </w:r>
            <w:r w:rsidRPr="008D5344">
              <w:rPr>
                <w:rFonts w:eastAsia="Calibri" w:cs="Calibri"/>
                <w:sz w:val="20"/>
                <w:szCs w:val="20"/>
              </w:rPr>
              <w:t>Free Borrowings’.</w:t>
            </w:r>
          </w:p>
        </w:tc>
      </w:tr>
    </w:tbl>
    <w:p w14:paraId="451C0CF1" w14:textId="77777777" w:rsidR="0068466F" w:rsidRDefault="0068466F">
      <w:pPr>
        <w:rPr>
          <w:rFonts w:cs="Calibri"/>
          <w:sz w:val="20"/>
          <w:szCs w:val="20"/>
        </w:rPr>
      </w:pPr>
      <w:r>
        <w:rPr>
          <w:rFonts w:cs="Calibri"/>
          <w:sz w:val="20"/>
          <w:szCs w:val="20"/>
        </w:rPr>
        <w:br w:type="page"/>
      </w:r>
    </w:p>
    <w:tbl>
      <w:tblPr>
        <w:tblW w:w="10545" w:type="dxa"/>
        <w:tblInd w:w="108" w:type="dxa"/>
        <w:tblLayout w:type="fixed"/>
        <w:tblLook w:val="00A0" w:firstRow="1" w:lastRow="0" w:firstColumn="1" w:lastColumn="0" w:noHBand="0" w:noVBand="0"/>
      </w:tblPr>
      <w:tblGrid>
        <w:gridCol w:w="1307"/>
        <w:gridCol w:w="9238"/>
      </w:tblGrid>
      <w:tr w:rsidR="001C49B2" w:rsidRPr="001950C9" w14:paraId="6577D6DD" w14:textId="77777777" w:rsidTr="00413B75">
        <w:trPr>
          <w:cantSplit/>
          <w:trHeight w:val="23"/>
        </w:trPr>
        <w:tc>
          <w:tcPr>
            <w:tcW w:w="1307" w:type="dxa"/>
            <w:tcBorders>
              <w:top w:val="single" w:sz="4" w:space="0" w:color="auto"/>
              <w:left w:val="single" w:sz="2" w:space="0" w:color="003366"/>
              <w:bottom w:val="single" w:sz="4" w:space="0" w:color="auto"/>
              <w:right w:val="single" w:sz="2" w:space="0" w:color="003366"/>
            </w:tcBorders>
            <w:vAlign w:val="bottom"/>
          </w:tcPr>
          <w:p w14:paraId="0BBEC466" w14:textId="77777777" w:rsidR="001C49B2" w:rsidRPr="00701762" w:rsidRDefault="001C49B2" w:rsidP="001C49B2">
            <w:pPr>
              <w:pStyle w:val="TableReference"/>
              <w:tabs>
                <w:tab w:val="left" w:pos="3306"/>
              </w:tabs>
              <w:spacing w:before="240" w:after="240"/>
              <w:rPr>
                <w:rFonts w:cs="Calibri"/>
                <w:b/>
                <w:color w:val="FF0000"/>
                <w:sz w:val="20"/>
                <w:szCs w:val="20"/>
              </w:rPr>
            </w:pPr>
            <w:bookmarkStart w:id="806" w:name="EmplBenefits" w:colFirst="1" w:colLast="1"/>
            <w:r w:rsidRPr="00701762">
              <w:rPr>
                <w:rFonts w:cs="Calibri"/>
                <w:b/>
                <w:color w:val="FF0000"/>
                <w:sz w:val="20"/>
                <w:szCs w:val="20"/>
              </w:rPr>
              <w:t>Reference</w:t>
            </w:r>
          </w:p>
        </w:tc>
        <w:tc>
          <w:tcPr>
            <w:tcW w:w="9238" w:type="dxa"/>
            <w:tcBorders>
              <w:top w:val="single" w:sz="4" w:space="0" w:color="auto"/>
              <w:left w:val="single" w:sz="2" w:space="0" w:color="003366"/>
              <w:bottom w:val="single" w:sz="4" w:space="0" w:color="auto"/>
            </w:tcBorders>
            <w:shd w:val="clear" w:color="auto" w:fill="auto"/>
            <w:vAlign w:val="bottom"/>
          </w:tcPr>
          <w:p w14:paraId="30812511" w14:textId="4CFBD9CC" w:rsidR="001C49B2" w:rsidRPr="00701762" w:rsidRDefault="001C49B2" w:rsidP="0053252F">
            <w:pPr>
              <w:pStyle w:val="Heading1"/>
              <w:numPr>
                <w:ilvl w:val="0"/>
                <w:numId w:val="0"/>
              </w:numPr>
              <w:ind w:left="1134" w:hanging="1134"/>
            </w:pPr>
            <w:bookmarkStart w:id="807" w:name="_Toc43883635"/>
            <w:r w:rsidRPr="0053252F">
              <w:rPr>
                <w:color w:val="FF0000"/>
              </w:rPr>
              <w:t>Note 35 Lease L</w:t>
            </w:r>
            <w:r w:rsidR="00387DE9">
              <w:rPr>
                <w:color w:val="FF0000"/>
              </w:rPr>
              <w:t xml:space="preserve">iabilities </w:t>
            </w:r>
            <w:r w:rsidRPr="0053252F">
              <w:rPr>
                <w:color w:val="FF0000"/>
              </w:rPr>
              <w:t>– Agency as a Lessee</w:t>
            </w:r>
            <w:bookmarkEnd w:id="807"/>
          </w:p>
        </w:tc>
      </w:tr>
      <w:tr w:rsidR="001C49B2" w:rsidRPr="00381D99" w14:paraId="006C93C6" w14:textId="77777777" w:rsidTr="0053252F">
        <w:trPr>
          <w:cantSplit/>
          <w:trHeight w:val="23"/>
        </w:trPr>
        <w:tc>
          <w:tcPr>
            <w:tcW w:w="1307" w:type="dxa"/>
            <w:tcBorders>
              <w:left w:val="single" w:sz="2" w:space="0" w:color="003366"/>
              <w:right w:val="single" w:sz="2" w:space="0" w:color="003366"/>
            </w:tcBorders>
          </w:tcPr>
          <w:p w14:paraId="1E197F3C" w14:textId="77777777" w:rsidR="001C49B2" w:rsidRPr="00381D99" w:rsidRDefault="001C49B2" w:rsidP="00413B75">
            <w:pPr>
              <w:spacing w:line="259" w:lineRule="auto"/>
              <w:rPr>
                <w:rFonts w:eastAsia="Calibri" w:cs="Calibri"/>
                <w:color w:val="FF0000"/>
                <w:sz w:val="18"/>
                <w:szCs w:val="18"/>
              </w:rPr>
            </w:pPr>
          </w:p>
          <w:p w14:paraId="5332EE46" w14:textId="77777777" w:rsidR="001C49B2" w:rsidRPr="00381D99" w:rsidRDefault="001C49B2" w:rsidP="00413B75">
            <w:pPr>
              <w:spacing w:line="259" w:lineRule="auto"/>
              <w:rPr>
                <w:rFonts w:eastAsia="Calibri" w:cs="Calibri"/>
                <w:color w:val="FF0000"/>
                <w:sz w:val="18"/>
                <w:szCs w:val="18"/>
              </w:rPr>
            </w:pPr>
          </w:p>
          <w:p w14:paraId="63EBC639" w14:textId="77777777" w:rsidR="001C49B2" w:rsidRPr="00381D99" w:rsidRDefault="001C49B2" w:rsidP="00413B75">
            <w:pPr>
              <w:spacing w:line="259" w:lineRule="auto"/>
              <w:rPr>
                <w:rFonts w:eastAsia="Calibri" w:cs="Calibri"/>
                <w:color w:val="FF0000"/>
                <w:sz w:val="18"/>
                <w:szCs w:val="18"/>
              </w:rPr>
            </w:pPr>
          </w:p>
          <w:p w14:paraId="67206DE5" w14:textId="77777777" w:rsidR="001C49B2" w:rsidRPr="00381D99" w:rsidRDefault="001C49B2" w:rsidP="00413B75">
            <w:pPr>
              <w:spacing w:line="259" w:lineRule="auto"/>
              <w:rPr>
                <w:rFonts w:eastAsia="Calibri" w:cs="Calibri"/>
                <w:color w:val="FF0000"/>
                <w:sz w:val="18"/>
                <w:szCs w:val="18"/>
              </w:rPr>
            </w:pPr>
          </w:p>
          <w:p w14:paraId="6224C753" w14:textId="77777777" w:rsidR="001C49B2" w:rsidRPr="00381D99" w:rsidRDefault="001C49B2" w:rsidP="00413B75">
            <w:pPr>
              <w:spacing w:line="259" w:lineRule="auto"/>
              <w:rPr>
                <w:rFonts w:eastAsia="Calibri" w:cs="Calibri"/>
                <w:color w:val="FF0000"/>
                <w:sz w:val="18"/>
                <w:szCs w:val="18"/>
              </w:rPr>
            </w:pPr>
            <w:r w:rsidRPr="00381D99">
              <w:rPr>
                <w:rFonts w:eastAsia="Calibri" w:cs="Calibri"/>
                <w:color w:val="FF0000"/>
                <w:sz w:val="18"/>
                <w:szCs w:val="18"/>
              </w:rPr>
              <w:t>AASB 16.59</w:t>
            </w:r>
          </w:p>
          <w:p w14:paraId="37FFB2E3" w14:textId="77777777" w:rsidR="001C49B2" w:rsidRPr="00381D99" w:rsidRDefault="001C49B2" w:rsidP="00413B75">
            <w:pPr>
              <w:pStyle w:val="TableReference"/>
              <w:tabs>
                <w:tab w:val="left" w:pos="3306"/>
              </w:tabs>
              <w:rPr>
                <w:rFonts w:cs="Calibri"/>
                <w:color w:val="FF0000"/>
                <w:sz w:val="18"/>
                <w:szCs w:val="18"/>
              </w:rPr>
            </w:pPr>
          </w:p>
        </w:tc>
        <w:tc>
          <w:tcPr>
            <w:tcW w:w="9238" w:type="dxa"/>
            <w:tcBorders>
              <w:left w:val="single" w:sz="2" w:space="0" w:color="003366"/>
            </w:tcBorders>
            <w:shd w:val="clear" w:color="auto" w:fill="auto"/>
            <w:vAlign w:val="bottom"/>
          </w:tcPr>
          <w:p w14:paraId="677E9258" w14:textId="77777777" w:rsidR="001C49B2" w:rsidRPr="001C49B2" w:rsidRDefault="001C49B2" w:rsidP="001C49B2">
            <w:pPr>
              <w:spacing w:after="120" w:line="259" w:lineRule="auto"/>
              <w:jc w:val="both"/>
              <w:rPr>
                <w:rFonts w:eastAsia="Calibri" w:cs="Calibri"/>
                <w:color w:val="FF0000"/>
                <w:sz w:val="18"/>
                <w:szCs w:val="18"/>
              </w:rPr>
            </w:pPr>
            <w:r w:rsidRPr="001C49B2">
              <w:rPr>
                <w:rFonts w:eastAsia="Calibri" w:cs="Calibri"/>
                <w:color w:val="FF0000"/>
                <w:sz w:val="18"/>
                <w:szCs w:val="18"/>
              </w:rPr>
              <w:t xml:space="preserve">The Agency has applied AASB 16 </w:t>
            </w:r>
            <w:r w:rsidRPr="001C49B2">
              <w:rPr>
                <w:rFonts w:eastAsia="Calibri" w:cs="Calibri"/>
                <w:i/>
                <w:iCs/>
                <w:color w:val="FF0000"/>
                <w:sz w:val="18"/>
                <w:szCs w:val="18"/>
              </w:rPr>
              <w:t xml:space="preserve">Leases </w:t>
            </w:r>
            <w:r w:rsidRPr="001C49B2">
              <w:rPr>
                <w:rFonts w:eastAsia="Calibri" w:cs="Calibri"/>
                <w:color w:val="FF0000"/>
                <w:sz w:val="18"/>
                <w:szCs w:val="18"/>
              </w:rPr>
              <w:t>using the modified retrospective (cumulative catch-up) method and therefore the comparative information has not been restated and continues to be reported under AASB 117 and related Interpretations.</w:t>
            </w:r>
          </w:p>
          <w:p w14:paraId="73DC9576" w14:textId="6EFAF4ED" w:rsidR="001C49B2" w:rsidRPr="001C49B2" w:rsidRDefault="001C49B2" w:rsidP="001C49B2">
            <w:pPr>
              <w:spacing w:line="259" w:lineRule="auto"/>
              <w:jc w:val="both"/>
              <w:rPr>
                <w:rFonts w:eastAsia="Calibri" w:cs="Calibri"/>
                <w:b/>
                <w:color w:val="FF0000"/>
                <w:sz w:val="18"/>
                <w:szCs w:val="18"/>
              </w:rPr>
            </w:pPr>
            <w:r w:rsidRPr="001C49B2">
              <w:rPr>
                <w:rFonts w:eastAsia="Calibri" w:cs="Calibri"/>
                <w:b/>
                <w:color w:val="FF0000"/>
                <w:sz w:val="18"/>
                <w:szCs w:val="18"/>
              </w:rPr>
              <w:t xml:space="preserve">Agency as a </w:t>
            </w:r>
            <w:r>
              <w:rPr>
                <w:rFonts w:eastAsia="Calibri" w:cs="Calibri"/>
                <w:b/>
                <w:color w:val="FF0000"/>
                <w:sz w:val="18"/>
                <w:szCs w:val="18"/>
              </w:rPr>
              <w:t>L</w:t>
            </w:r>
            <w:r w:rsidRPr="001C49B2">
              <w:rPr>
                <w:rFonts w:eastAsia="Calibri" w:cs="Calibri"/>
                <w:b/>
                <w:color w:val="FF0000"/>
                <w:sz w:val="18"/>
                <w:szCs w:val="18"/>
              </w:rPr>
              <w:t>essee</w:t>
            </w:r>
          </w:p>
          <w:p w14:paraId="705ED05E" w14:textId="77777777" w:rsidR="001C49B2" w:rsidRPr="001C49B2" w:rsidRDefault="001C49B2" w:rsidP="001C49B2">
            <w:pPr>
              <w:spacing w:after="120" w:line="259" w:lineRule="auto"/>
              <w:jc w:val="both"/>
              <w:rPr>
                <w:bCs/>
                <w:color w:val="FF0000"/>
                <w:sz w:val="18"/>
                <w:szCs w:val="18"/>
              </w:rPr>
            </w:pPr>
            <w:r w:rsidRPr="001C49B2">
              <w:rPr>
                <w:rFonts w:eastAsia="Calibri" w:cs="Calibri"/>
                <w:color w:val="FF0000"/>
                <w:sz w:val="18"/>
                <w:szCs w:val="18"/>
              </w:rPr>
              <w:t xml:space="preserve">The Agency has leases over a range of assets including land and buildings and IT equipment and has elected not to adopt AASB 16 to leases of intangible assets. </w:t>
            </w:r>
          </w:p>
        </w:tc>
      </w:tr>
      <w:tr w:rsidR="001C49B2" w:rsidRPr="00381D99" w14:paraId="59D3CAD6" w14:textId="77777777" w:rsidTr="0053252F">
        <w:trPr>
          <w:cantSplit/>
          <w:trHeight w:val="23"/>
        </w:trPr>
        <w:tc>
          <w:tcPr>
            <w:tcW w:w="1307" w:type="dxa"/>
            <w:tcBorders>
              <w:left w:val="single" w:sz="2" w:space="0" w:color="003366"/>
              <w:right w:val="single" w:sz="4" w:space="0" w:color="auto"/>
            </w:tcBorders>
          </w:tcPr>
          <w:p w14:paraId="606DBC83" w14:textId="77777777" w:rsidR="001C49B2" w:rsidRPr="00381D99" w:rsidRDefault="001C49B2" w:rsidP="00413B75">
            <w:pPr>
              <w:pStyle w:val="TableReference"/>
              <w:tabs>
                <w:tab w:val="left" w:pos="3306"/>
              </w:tabs>
              <w:rPr>
                <w:rFonts w:cs="Calibri"/>
                <w:color w:val="FF0000"/>
                <w:sz w:val="18"/>
                <w:szCs w:val="18"/>
              </w:rPr>
            </w:pPr>
          </w:p>
        </w:tc>
        <w:tc>
          <w:tcPr>
            <w:tcW w:w="9238" w:type="dxa"/>
            <w:tcBorders>
              <w:left w:val="single" w:sz="4" w:space="0" w:color="auto"/>
            </w:tcBorders>
            <w:shd w:val="clear" w:color="auto" w:fill="auto"/>
            <w:vAlign w:val="bottom"/>
          </w:tcPr>
          <w:p w14:paraId="4AC98E6D" w14:textId="77777777" w:rsidR="001C49B2" w:rsidRPr="00413B75" w:rsidRDefault="001C49B2" w:rsidP="00413B75">
            <w:pPr>
              <w:spacing w:after="120" w:line="259" w:lineRule="auto"/>
              <w:jc w:val="both"/>
              <w:rPr>
                <w:rFonts w:eastAsia="Calibri" w:cs="Calibri"/>
                <w:color w:val="FF0000"/>
                <w:sz w:val="18"/>
                <w:szCs w:val="18"/>
              </w:rPr>
            </w:pPr>
            <w:r w:rsidRPr="00413B75">
              <w:rPr>
                <w:rFonts w:eastAsia="Calibri" w:cs="Calibri"/>
                <w:color w:val="FF0000"/>
                <w:sz w:val="18"/>
                <w:szCs w:val="18"/>
              </w:rPr>
              <w:t>Information relating to the leases in place and associated balances and transactions are provided below.</w:t>
            </w:r>
          </w:p>
          <w:p w14:paraId="3169CD3B" w14:textId="6FC21618" w:rsidR="001C49B2" w:rsidRPr="00413B75" w:rsidRDefault="00413B75" w:rsidP="00413B75">
            <w:pPr>
              <w:spacing w:line="259" w:lineRule="auto"/>
              <w:jc w:val="both"/>
              <w:rPr>
                <w:rFonts w:eastAsia="Calibri" w:cs="Calibri"/>
                <w:b/>
                <w:bCs/>
                <w:iCs/>
                <w:color w:val="FF0000"/>
                <w:sz w:val="18"/>
                <w:szCs w:val="18"/>
              </w:rPr>
            </w:pPr>
            <w:r w:rsidRPr="00413B75">
              <w:rPr>
                <w:rFonts w:eastAsia="Calibri" w:cs="Calibri"/>
                <w:b/>
                <w:bCs/>
                <w:iCs/>
                <w:color w:val="FF0000"/>
                <w:sz w:val="18"/>
                <w:szCs w:val="18"/>
              </w:rPr>
              <w:t>Terms and C</w:t>
            </w:r>
            <w:r w:rsidR="001C49B2" w:rsidRPr="00413B75">
              <w:rPr>
                <w:rFonts w:eastAsia="Calibri" w:cs="Calibri"/>
                <w:b/>
                <w:bCs/>
                <w:iCs/>
                <w:color w:val="FF0000"/>
                <w:sz w:val="18"/>
                <w:szCs w:val="18"/>
              </w:rPr>
              <w:t xml:space="preserve">onditions of </w:t>
            </w:r>
            <w:r w:rsidRPr="00413B75">
              <w:rPr>
                <w:rFonts w:eastAsia="Calibri" w:cs="Calibri"/>
                <w:b/>
                <w:bCs/>
                <w:iCs/>
                <w:color w:val="FF0000"/>
                <w:sz w:val="18"/>
                <w:szCs w:val="18"/>
              </w:rPr>
              <w:t>L</w:t>
            </w:r>
            <w:r w:rsidR="001C49B2" w:rsidRPr="00413B75">
              <w:rPr>
                <w:rFonts w:eastAsia="Calibri" w:cs="Calibri"/>
                <w:b/>
                <w:bCs/>
                <w:iCs/>
                <w:color w:val="FF0000"/>
                <w:sz w:val="18"/>
                <w:szCs w:val="18"/>
              </w:rPr>
              <w:t xml:space="preserve">eases </w:t>
            </w:r>
          </w:p>
          <w:tbl>
            <w:tblPr>
              <w:tblW w:w="0" w:type="auto"/>
              <w:tblLayout w:type="fixed"/>
              <w:tblLook w:val="04A0" w:firstRow="1" w:lastRow="0" w:firstColumn="1" w:lastColumn="0" w:noHBand="0" w:noVBand="1"/>
            </w:tblPr>
            <w:tblGrid>
              <w:gridCol w:w="1590"/>
              <w:gridCol w:w="7422"/>
            </w:tblGrid>
            <w:tr w:rsidR="001C49B2" w:rsidRPr="00413B75" w14:paraId="4330603F" w14:textId="77777777" w:rsidTr="0053252F">
              <w:tc>
                <w:tcPr>
                  <w:tcW w:w="1590" w:type="dxa"/>
                  <w:tcBorders>
                    <w:left w:val="nil"/>
                  </w:tcBorders>
                </w:tcPr>
                <w:p w14:paraId="42F31DE9" w14:textId="77777777" w:rsidR="001C49B2" w:rsidRPr="00413B75" w:rsidRDefault="001C49B2" w:rsidP="00413B75">
                  <w:pPr>
                    <w:autoSpaceDE w:val="0"/>
                    <w:autoSpaceDN w:val="0"/>
                    <w:adjustRightInd w:val="0"/>
                    <w:spacing w:after="120"/>
                    <w:jc w:val="both"/>
                    <w:rPr>
                      <w:bCs/>
                      <w:color w:val="FF0000"/>
                      <w:sz w:val="18"/>
                      <w:szCs w:val="18"/>
                    </w:rPr>
                  </w:pPr>
                  <w:r w:rsidRPr="00413B75">
                    <w:rPr>
                      <w:rFonts w:eastAsia="Calibri" w:cs="Calibri"/>
                      <w:iCs/>
                      <w:color w:val="FF0000"/>
                      <w:sz w:val="18"/>
                      <w:szCs w:val="18"/>
                    </w:rPr>
                    <w:t>Building leases – office facilities</w:t>
                  </w:r>
                </w:p>
              </w:tc>
              <w:tc>
                <w:tcPr>
                  <w:tcW w:w="7422" w:type="dxa"/>
                  <w:tcBorders>
                    <w:right w:val="nil"/>
                  </w:tcBorders>
                </w:tcPr>
                <w:p w14:paraId="03CF4672" w14:textId="3D79E209" w:rsidR="001C49B2" w:rsidRPr="00413B75" w:rsidRDefault="001C49B2" w:rsidP="0053252F">
                  <w:pPr>
                    <w:autoSpaceDE w:val="0"/>
                    <w:autoSpaceDN w:val="0"/>
                    <w:adjustRightInd w:val="0"/>
                    <w:spacing w:after="120"/>
                    <w:jc w:val="both"/>
                    <w:rPr>
                      <w:bCs/>
                      <w:color w:val="FF0000"/>
                      <w:sz w:val="18"/>
                      <w:szCs w:val="18"/>
                    </w:rPr>
                  </w:pPr>
                  <w:r w:rsidRPr="00413B75">
                    <w:rPr>
                      <w:bCs/>
                      <w:color w:val="FF0000"/>
                      <w:sz w:val="18"/>
                      <w:szCs w:val="18"/>
                    </w:rPr>
                    <w:t>The Agency has three non-cancellable operating leases for office buildings.  Two of the leases expire in three years and the third one expires in six years. The leases have varying terms, escalation clauses and renewal rights in order to provide flexibility to the Agency and the extension options are exercisable only by the Agency.  The lease agreements give the Agency the right to renew the leases for up to twice the initial term.</w:t>
                  </w:r>
                </w:p>
                <w:p w14:paraId="41CE2BE0" w14:textId="77777777" w:rsidR="001C49B2" w:rsidRPr="00413B75" w:rsidRDefault="001C49B2" w:rsidP="0053252F">
                  <w:pPr>
                    <w:autoSpaceDE w:val="0"/>
                    <w:autoSpaceDN w:val="0"/>
                    <w:adjustRightInd w:val="0"/>
                    <w:spacing w:after="120"/>
                    <w:jc w:val="both"/>
                    <w:rPr>
                      <w:bCs/>
                      <w:color w:val="FF0000"/>
                      <w:sz w:val="18"/>
                      <w:szCs w:val="18"/>
                    </w:rPr>
                  </w:pPr>
                  <w:r w:rsidRPr="00413B75">
                    <w:rPr>
                      <w:bCs/>
                      <w:color w:val="FF0000"/>
                      <w:sz w:val="18"/>
                      <w:szCs w:val="18"/>
                    </w:rPr>
                    <w:t xml:space="preserve">There are no conditions in the lease agreements requiring the Agency to restore the sites which the leased buildings are situated.  </w:t>
                  </w:r>
                </w:p>
                <w:p w14:paraId="54F12BF6" w14:textId="77777777" w:rsidR="001C49B2" w:rsidRPr="00413B75" w:rsidRDefault="001C49B2" w:rsidP="0053252F">
                  <w:pPr>
                    <w:autoSpaceDE w:val="0"/>
                    <w:autoSpaceDN w:val="0"/>
                    <w:adjustRightInd w:val="0"/>
                    <w:spacing w:after="120"/>
                    <w:jc w:val="both"/>
                    <w:rPr>
                      <w:bCs/>
                      <w:color w:val="FF0000"/>
                      <w:sz w:val="18"/>
                      <w:szCs w:val="18"/>
                    </w:rPr>
                  </w:pPr>
                  <w:r w:rsidRPr="00413B75">
                    <w:rPr>
                      <w:bCs/>
                      <w:color w:val="FF0000"/>
                      <w:sz w:val="18"/>
                      <w:szCs w:val="18"/>
                    </w:rPr>
                    <w:t>The office leases contain an annual pricing mechanism based on CPI movements at each anniversary of the lease inception.</w:t>
                  </w:r>
                </w:p>
              </w:tc>
            </w:tr>
          </w:tbl>
          <w:p w14:paraId="31E92F99" w14:textId="77777777" w:rsidR="001C49B2" w:rsidRPr="00413B75" w:rsidRDefault="001C49B2" w:rsidP="00413B75">
            <w:pPr>
              <w:autoSpaceDE w:val="0"/>
              <w:autoSpaceDN w:val="0"/>
              <w:adjustRightInd w:val="0"/>
              <w:jc w:val="both"/>
              <w:rPr>
                <w:bCs/>
                <w:color w:val="FF0000"/>
                <w:sz w:val="18"/>
                <w:szCs w:val="18"/>
              </w:rPr>
            </w:pPr>
          </w:p>
        </w:tc>
      </w:tr>
      <w:tr w:rsidR="00413B75" w:rsidRPr="00381D99" w14:paraId="7CB77967" w14:textId="77777777" w:rsidTr="0053252F">
        <w:trPr>
          <w:cantSplit/>
          <w:trHeight w:val="23"/>
        </w:trPr>
        <w:tc>
          <w:tcPr>
            <w:tcW w:w="1307" w:type="dxa"/>
            <w:tcBorders>
              <w:left w:val="single" w:sz="2" w:space="0" w:color="003366"/>
              <w:right w:val="single" w:sz="4" w:space="0" w:color="auto"/>
            </w:tcBorders>
          </w:tcPr>
          <w:p w14:paraId="5E3B45DB" w14:textId="77777777" w:rsidR="00413B75" w:rsidRPr="00381D99" w:rsidRDefault="00413B75" w:rsidP="00413B75">
            <w:pPr>
              <w:pStyle w:val="TableReference"/>
              <w:tabs>
                <w:tab w:val="left" w:pos="3306"/>
              </w:tabs>
              <w:rPr>
                <w:rFonts w:cs="Calibri"/>
                <w:color w:val="FF0000"/>
                <w:sz w:val="18"/>
                <w:szCs w:val="18"/>
              </w:rPr>
            </w:pPr>
          </w:p>
        </w:tc>
        <w:tc>
          <w:tcPr>
            <w:tcW w:w="9238" w:type="dxa"/>
            <w:tcBorders>
              <w:left w:val="single" w:sz="4" w:space="0" w:color="auto"/>
              <w:bottom w:val="single" w:sz="4" w:space="0" w:color="auto"/>
            </w:tcBorders>
            <w:shd w:val="clear" w:color="auto" w:fill="auto"/>
            <w:vAlign w:val="bottom"/>
          </w:tcPr>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7422"/>
            </w:tblGrid>
            <w:tr w:rsidR="00413B75" w:rsidRPr="00413B75" w14:paraId="3EC5EDD0" w14:textId="77777777" w:rsidTr="0053252F">
              <w:tc>
                <w:tcPr>
                  <w:tcW w:w="1590" w:type="dxa"/>
                  <w:tcBorders>
                    <w:left w:val="nil"/>
                    <w:bottom w:val="nil"/>
                  </w:tcBorders>
                </w:tcPr>
                <w:p w14:paraId="3720C5C0" w14:textId="5C98E425" w:rsidR="00413B75" w:rsidRPr="00413B75" w:rsidRDefault="00413B75" w:rsidP="00413B75">
                  <w:pPr>
                    <w:autoSpaceDE w:val="0"/>
                    <w:autoSpaceDN w:val="0"/>
                    <w:adjustRightInd w:val="0"/>
                    <w:spacing w:after="120"/>
                    <w:jc w:val="both"/>
                    <w:rPr>
                      <w:bCs/>
                      <w:color w:val="FF0000"/>
                      <w:sz w:val="18"/>
                      <w:szCs w:val="18"/>
                      <w:highlight w:val="yellow"/>
                    </w:rPr>
                  </w:pPr>
                  <w:r w:rsidRPr="007C5459">
                    <w:rPr>
                      <w:rFonts w:eastAsia="Calibri" w:cs="Calibri"/>
                      <w:iCs/>
                      <w:color w:val="FF0000"/>
                      <w:sz w:val="18"/>
                      <w:szCs w:val="18"/>
                    </w:rPr>
                    <w:t>Motor vehicles</w:t>
                  </w:r>
                </w:p>
              </w:tc>
              <w:tc>
                <w:tcPr>
                  <w:tcW w:w="7422" w:type="dxa"/>
                  <w:tcBorders>
                    <w:bottom w:val="nil"/>
                    <w:right w:val="nil"/>
                  </w:tcBorders>
                </w:tcPr>
                <w:p w14:paraId="67FBB7C5" w14:textId="3E3B3F1C" w:rsidR="00413B75" w:rsidRPr="007C5459" w:rsidRDefault="007C5459" w:rsidP="00413B75">
                  <w:pPr>
                    <w:autoSpaceDE w:val="0"/>
                    <w:autoSpaceDN w:val="0"/>
                    <w:adjustRightInd w:val="0"/>
                    <w:spacing w:after="120"/>
                    <w:jc w:val="both"/>
                    <w:rPr>
                      <w:bCs/>
                      <w:color w:val="FF0000"/>
                      <w:sz w:val="18"/>
                      <w:szCs w:val="18"/>
                      <w:highlight w:val="yellow"/>
                    </w:rPr>
                  </w:pPr>
                  <w:r w:rsidRPr="007C5459">
                    <w:rPr>
                      <w:rFonts w:cs="Calibri"/>
                      <w:color w:val="FF0000"/>
                      <w:sz w:val="18"/>
                      <w:szCs w:val="18"/>
                    </w:rPr>
                    <w:t>The Agency holds 145 motor vehicle leases. The terms vary from 2 years to 3 years.  These leases allow for extensions, but have no terms of renewal or purchase options, nor escalation clauses.</w:t>
                  </w:r>
                </w:p>
              </w:tc>
            </w:tr>
          </w:tbl>
          <w:p w14:paraId="22F3C41E" w14:textId="77777777" w:rsidR="00413B75" w:rsidRPr="00413B75" w:rsidRDefault="00413B75" w:rsidP="00413B75">
            <w:pPr>
              <w:spacing w:after="120" w:line="259" w:lineRule="auto"/>
              <w:jc w:val="both"/>
              <w:rPr>
                <w:rFonts w:eastAsia="Calibri" w:cs="Calibri"/>
                <w:color w:val="FF0000"/>
                <w:sz w:val="18"/>
                <w:szCs w:val="18"/>
              </w:rPr>
            </w:pPr>
          </w:p>
        </w:tc>
      </w:tr>
      <w:tr w:rsidR="001C49B2" w:rsidRPr="00381D99" w14:paraId="007C88BA" w14:textId="77777777" w:rsidTr="0053252F">
        <w:trPr>
          <w:cantSplit/>
          <w:trHeight w:val="23"/>
        </w:trPr>
        <w:tc>
          <w:tcPr>
            <w:tcW w:w="1307" w:type="dxa"/>
            <w:tcBorders>
              <w:top w:val="single" w:sz="4" w:space="0" w:color="auto"/>
              <w:left w:val="single" w:sz="2" w:space="0" w:color="003366"/>
              <w:right w:val="single" w:sz="2" w:space="0" w:color="003366"/>
            </w:tcBorders>
            <w:vAlign w:val="bottom"/>
          </w:tcPr>
          <w:p w14:paraId="1C3B13BF" w14:textId="77777777" w:rsidR="001C49B2" w:rsidRPr="00381D99" w:rsidRDefault="001C49B2" w:rsidP="00413B75">
            <w:pPr>
              <w:pStyle w:val="TableReference"/>
              <w:tabs>
                <w:tab w:val="left" w:pos="3306"/>
              </w:tabs>
              <w:spacing w:after="240"/>
              <w:rPr>
                <w:rFonts w:cs="Calibri"/>
                <w:color w:val="FF0000"/>
                <w:sz w:val="18"/>
                <w:szCs w:val="18"/>
              </w:rPr>
            </w:pPr>
          </w:p>
        </w:tc>
        <w:tc>
          <w:tcPr>
            <w:tcW w:w="9238" w:type="dxa"/>
            <w:tcBorders>
              <w:top w:val="single" w:sz="4" w:space="0" w:color="auto"/>
              <w:left w:val="single" w:sz="2" w:space="0" w:color="003366"/>
            </w:tcBorders>
            <w:shd w:val="clear" w:color="auto" w:fill="auto"/>
            <w:vAlign w:val="bottom"/>
          </w:tcPr>
          <w:tbl>
            <w:tblPr>
              <w:tblW w:w="10620" w:type="dxa"/>
              <w:tblInd w:w="31" w:type="dxa"/>
              <w:tblLayout w:type="fixed"/>
              <w:tblLook w:val="04A0" w:firstRow="1" w:lastRow="0" w:firstColumn="1" w:lastColumn="0" w:noHBand="0" w:noVBand="1"/>
            </w:tblPr>
            <w:tblGrid>
              <w:gridCol w:w="1557"/>
              <w:gridCol w:w="9063"/>
            </w:tblGrid>
            <w:tr w:rsidR="001C49B2" w:rsidRPr="00413B75" w14:paraId="56B7CF56" w14:textId="77777777" w:rsidTr="0053252F">
              <w:tc>
                <w:tcPr>
                  <w:tcW w:w="1557" w:type="dxa"/>
                  <w:tcBorders>
                    <w:left w:val="nil"/>
                  </w:tcBorders>
                </w:tcPr>
                <w:p w14:paraId="2171446E" w14:textId="77777777" w:rsidR="001C49B2" w:rsidRPr="00413B75" w:rsidRDefault="001C49B2" w:rsidP="00413B75">
                  <w:pPr>
                    <w:autoSpaceDE w:val="0"/>
                    <w:autoSpaceDN w:val="0"/>
                    <w:adjustRightInd w:val="0"/>
                    <w:spacing w:after="120"/>
                    <w:rPr>
                      <w:bCs/>
                      <w:color w:val="FF0000"/>
                      <w:sz w:val="18"/>
                      <w:szCs w:val="18"/>
                    </w:rPr>
                  </w:pPr>
                  <w:r w:rsidRPr="00413B75">
                    <w:rPr>
                      <w:bCs/>
                      <w:color w:val="FF0000"/>
                      <w:sz w:val="18"/>
                      <w:szCs w:val="18"/>
                    </w:rPr>
                    <w:t>IT and office equipment leases</w:t>
                  </w:r>
                </w:p>
              </w:tc>
              <w:tc>
                <w:tcPr>
                  <w:tcW w:w="9063" w:type="dxa"/>
                </w:tcPr>
                <w:p w14:paraId="115AF2BA" w14:textId="6720025A" w:rsidR="001C49B2" w:rsidRPr="00413B75" w:rsidRDefault="001C49B2" w:rsidP="00413B75">
                  <w:pPr>
                    <w:autoSpaceDE w:val="0"/>
                    <w:autoSpaceDN w:val="0"/>
                    <w:adjustRightInd w:val="0"/>
                    <w:spacing w:after="120"/>
                    <w:ind w:right="1701"/>
                    <w:jc w:val="both"/>
                    <w:rPr>
                      <w:bCs/>
                      <w:color w:val="FF0000"/>
                      <w:sz w:val="18"/>
                      <w:szCs w:val="18"/>
                    </w:rPr>
                  </w:pPr>
                  <w:r w:rsidRPr="00413B75">
                    <w:rPr>
                      <w:bCs/>
                      <w:color w:val="FF0000"/>
                      <w:sz w:val="18"/>
                      <w:szCs w:val="18"/>
                    </w:rPr>
                    <w:t>The Agency has numerous leases for equipment, i</w:t>
                  </w:r>
                  <w:r w:rsidR="00413B75">
                    <w:rPr>
                      <w:bCs/>
                      <w:color w:val="FF0000"/>
                      <w:sz w:val="18"/>
                      <w:szCs w:val="18"/>
                    </w:rPr>
                    <w:t xml:space="preserve">ncluding office equipment and </w:t>
                  </w:r>
                  <w:r w:rsidRPr="00413B75">
                    <w:rPr>
                      <w:bCs/>
                      <w:color w:val="FF0000"/>
                      <w:sz w:val="18"/>
                      <w:szCs w:val="18"/>
                    </w:rPr>
                    <w:t xml:space="preserve">IT equipment.  </w:t>
                  </w:r>
                </w:p>
                <w:p w14:paraId="50C73182" w14:textId="77777777" w:rsidR="001C49B2" w:rsidRPr="00413B75" w:rsidRDefault="001C49B2" w:rsidP="00413B75">
                  <w:pPr>
                    <w:autoSpaceDE w:val="0"/>
                    <w:autoSpaceDN w:val="0"/>
                    <w:adjustRightInd w:val="0"/>
                    <w:spacing w:after="120"/>
                    <w:ind w:right="1701"/>
                    <w:jc w:val="both"/>
                    <w:rPr>
                      <w:bCs/>
                      <w:color w:val="FF0000"/>
                      <w:sz w:val="18"/>
                      <w:szCs w:val="18"/>
                    </w:rPr>
                  </w:pPr>
                  <w:r w:rsidRPr="00413B75">
                    <w:rPr>
                      <w:bCs/>
                      <w:color w:val="FF0000"/>
                      <w:sz w:val="18"/>
                      <w:szCs w:val="18"/>
                    </w:rPr>
                    <w:t>Where the value of the leased asset is low value the Agency has used the exemption for leases of low value assets and accounts for the expense through the Operating Statement as incurred.</w:t>
                  </w:r>
                </w:p>
                <w:p w14:paraId="4B35AC69" w14:textId="77777777" w:rsidR="001C49B2" w:rsidRPr="00413B75" w:rsidRDefault="001C49B2" w:rsidP="00413B75">
                  <w:pPr>
                    <w:autoSpaceDE w:val="0"/>
                    <w:autoSpaceDN w:val="0"/>
                    <w:adjustRightInd w:val="0"/>
                    <w:spacing w:after="120"/>
                    <w:ind w:right="1701"/>
                    <w:jc w:val="both"/>
                    <w:rPr>
                      <w:bCs/>
                      <w:color w:val="FF0000"/>
                      <w:sz w:val="18"/>
                      <w:szCs w:val="18"/>
                    </w:rPr>
                  </w:pPr>
                  <w:r w:rsidRPr="00413B75">
                    <w:rPr>
                      <w:bCs/>
                      <w:color w:val="FF0000"/>
                      <w:sz w:val="18"/>
                      <w:szCs w:val="18"/>
                    </w:rPr>
                    <w:t>Leases for other assets have lease terms which vary from 3 – 10 years and there is generally no extension or renewal options.</w:t>
                  </w:r>
                </w:p>
                <w:p w14:paraId="34375DB1" w14:textId="77777777" w:rsidR="001C49B2" w:rsidRPr="00413B75" w:rsidRDefault="001C49B2" w:rsidP="00413B75">
                  <w:pPr>
                    <w:autoSpaceDE w:val="0"/>
                    <w:autoSpaceDN w:val="0"/>
                    <w:adjustRightInd w:val="0"/>
                    <w:spacing w:after="120"/>
                    <w:ind w:right="1701"/>
                    <w:jc w:val="both"/>
                    <w:rPr>
                      <w:bCs/>
                      <w:color w:val="FF0000"/>
                      <w:sz w:val="18"/>
                      <w:szCs w:val="18"/>
                    </w:rPr>
                  </w:pPr>
                  <w:r w:rsidRPr="00413B75">
                    <w:rPr>
                      <w:bCs/>
                      <w:color w:val="FF0000"/>
                      <w:sz w:val="18"/>
                      <w:szCs w:val="18"/>
                    </w:rPr>
                    <w:t>Where the lease contains a purchase option, the purchase price is included in the lease liability where the Agency believes it is reasonably certain that the purchase option will be exercised.</w:t>
                  </w:r>
                </w:p>
                <w:p w14:paraId="14116C9F" w14:textId="6ECB35D9" w:rsidR="001C49B2" w:rsidRPr="00413B75" w:rsidRDefault="001C49B2" w:rsidP="00413B75">
                  <w:pPr>
                    <w:autoSpaceDE w:val="0"/>
                    <w:autoSpaceDN w:val="0"/>
                    <w:adjustRightInd w:val="0"/>
                    <w:spacing w:after="120"/>
                    <w:ind w:right="1701"/>
                    <w:jc w:val="both"/>
                    <w:rPr>
                      <w:bCs/>
                      <w:color w:val="FF0000"/>
                      <w:sz w:val="18"/>
                      <w:szCs w:val="18"/>
                    </w:rPr>
                  </w:pPr>
                  <w:r w:rsidRPr="00C52977">
                    <w:rPr>
                      <w:bCs/>
                      <w:color w:val="FF0000"/>
                      <w:sz w:val="18"/>
                      <w:szCs w:val="18"/>
                    </w:rPr>
                    <w:t xml:space="preserve">The photocopier leases are </w:t>
                  </w:r>
                  <w:r w:rsidR="00C52977" w:rsidRPr="00C52977">
                    <w:rPr>
                      <w:bCs/>
                      <w:color w:val="FF0000"/>
                      <w:sz w:val="18"/>
                      <w:szCs w:val="18"/>
                    </w:rPr>
                    <w:t xml:space="preserve">subject to substitution rights and are </w:t>
                  </w:r>
                  <w:r w:rsidRPr="00C52977">
                    <w:rPr>
                      <w:bCs/>
                      <w:color w:val="FF0000"/>
                      <w:sz w:val="18"/>
                      <w:szCs w:val="18"/>
                    </w:rPr>
                    <w:t>dependent on the number of copies made, the usage based payments are recognised as variable expenses in the operating statement as incurred.</w:t>
                  </w:r>
                </w:p>
                <w:p w14:paraId="1838D108" w14:textId="77777777" w:rsidR="001C49B2" w:rsidRPr="00413B75" w:rsidRDefault="001C49B2" w:rsidP="00413B75">
                  <w:pPr>
                    <w:autoSpaceDE w:val="0"/>
                    <w:autoSpaceDN w:val="0"/>
                    <w:adjustRightInd w:val="0"/>
                    <w:spacing w:after="120"/>
                    <w:ind w:right="1701"/>
                    <w:jc w:val="both"/>
                    <w:rPr>
                      <w:bCs/>
                      <w:color w:val="FF0000"/>
                      <w:sz w:val="18"/>
                      <w:szCs w:val="18"/>
                    </w:rPr>
                  </w:pPr>
                  <w:r w:rsidRPr="00413B75">
                    <w:rPr>
                      <w:bCs/>
                      <w:color w:val="FF0000"/>
                      <w:sz w:val="18"/>
                      <w:szCs w:val="18"/>
                    </w:rPr>
                    <w:t>The fixed payment component is not subject to increases throughout the lease term.</w:t>
                  </w:r>
                </w:p>
              </w:tc>
            </w:tr>
          </w:tbl>
          <w:p w14:paraId="6499EF41" w14:textId="77777777" w:rsidR="001C49B2" w:rsidRPr="00413B75" w:rsidRDefault="001C49B2" w:rsidP="00413B75">
            <w:pPr>
              <w:pStyle w:val="Default"/>
              <w:spacing w:before="240" w:after="120"/>
              <w:jc w:val="both"/>
              <w:rPr>
                <w:color w:val="FF0000"/>
                <w:sz w:val="18"/>
                <w:szCs w:val="18"/>
              </w:rPr>
            </w:pPr>
          </w:p>
        </w:tc>
      </w:tr>
      <w:tr w:rsidR="001C49B2" w:rsidRPr="00381D99" w14:paraId="4216DB13" w14:textId="77777777" w:rsidTr="00413B75">
        <w:trPr>
          <w:cantSplit/>
          <w:trHeight w:val="23"/>
        </w:trPr>
        <w:tc>
          <w:tcPr>
            <w:tcW w:w="1307" w:type="dxa"/>
            <w:tcBorders>
              <w:left w:val="single" w:sz="2" w:space="0" w:color="003366"/>
              <w:right w:val="single" w:sz="2" w:space="0" w:color="003366"/>
            </w:tcBorders>
          </w:tcPr>
          <w:p w14:paraId="44960191" w14:textId="77777777" w:rsidR="001C49B2" w:rsidRPr="00381D99" w:rsidRDefault="001C49B2" w:rsidP="00413B75">
            <w:pPr>
              <w:pStyle w:val="TableReference"/>
              <w:tabs>
                <w:tab w:val="left" w:pos="3306"/>
              </w:tabs>
              <w:spacing w:after="240"/>
              <w:rPr>
                <w:rFonts w:cs="Calibri"/>
                <w:color w:val="FF0000"/>
                <w:sz w:val="16"/>
                <w:szCs w:val="16"/>
              </w:rPr>
            </w:pPr>
            <w:r w:rsidRPr="00381D99">
              <w:rPr>
                <w:rFonts w:cs="Calibri"/>
                <w:color w:val="FF0000"/>
                <w:sz w:val="16"/>
                <w:szCs w:val="16"/>
              </w:rPr>
              <w:t>AASB 16.Aus59.1</w:t>
            </w:r>
          </w:p>
        </w:tc>
        <w:tc>
          <w:tcPr>
            <w:tcW w:w="9238" w:type="dxa"/>
            <w:tcBorders>
              <w:left w:val="single" w:sz="2" w:space="0" w:color="003366"/>
            </w:tcBorders>
            <w:shd w:val="clear" w:color="auto" w:fill="auto"/>
            <w:vAlign w:val="bottom"/>
          </w:tcPr>
          <w:tbl>
            <w:tblPr>
              <w:tblW w:w="10651" w:type="dxa"/>
              <w:tblLayout w:type="fixed"/>
              <w:tblLook w:val="04A0" w:firstRow="1" w:lastRow="0" w:firstColumn="1" w:lastColumn="0" w:noHBand="0" w:noVBand="1"/>
            </w:tblPr>
            <w:tblGrid>
              <w:gridCol w:w="1588"/>
              <w:gridCol w:w="9063"/>
            </w:tblGrid>
            <w:tr w:rsidR="001C49B2" w:rsidRPr="00413B75" w14:paraId="74C790AF" w14:textId="77777777" w:rsidTr="0053252F">
              <w:tc>
                <w:tcPr>
                  <w:tcW w:w="1588" w:type="dxa"/>
                  <w:tcBorders>
                    <w:left w:val="nil"/>
                  </w:tcBorders>
                </w:tcPr>
                <w:p w14:paraId="49C6E1C8" w14:textId="77777777" w:rsidR="001C49B2" w:rsidRPr="00413B75" w:rsidRDefault="001C49B2" w:rsidP="00413B75">
                  <w:pPr>
                    <w:pStyle w:val="Default"/>
                    <w:spacing w:after="120"/>
                    <w:jc w:val="both"/>
                    <w:rPr>
                      <w:rFonts w:ascii="Calibri" w:hAnsi="Calibri"/>
                      <w:b/>
                      <w:strike/>
                      <w:color w:val="FF0000"/>
                      <w:sz w:val="18"/>
                      <w:szCs w:val="18"/>
                      <w:lang w:eastAsia="en-US"/>
                    </w:rPr>
                  </w:pPr>
                  <w:r w:rsidRPr="00413B75">
                    <w:rPr>
                      <w:rFonts w:ascii="Calibri" w:eastAsia="Calibri" w:hAnsi="Calibri" w:cs="Calibri"/>
                      <w:iCs/>
                      <w:color w:val="FF0000"/>
                      <w:sz w:val="18"/>
                      <w:szCs w:val="18"/>
                      <w:lang w:eastAsia="en-US"/>
                    </w:rPr>
                    <w:t>Concessionary land leases</w:t>
                  </w:r>
                </w:p>
              </w:tc>
              <w:tc>
                <w:tcPr>
                  <w:tcW w:w="9063" w:type="dxa"/>
                </w:tcPr>
                <w:p w14:paraId="6DD08D3F" w14:textId="77777777" w:rsidR="001C49B2" w:rsidRPr="00413B75" w:rsidRDefault="001C49B2" w:rsidP="00413B75">
                  <w:pPr>
                    <w:autoSpaceDE w:val="0"/>
                    <w:autoSpaceDN w:val="0"/>
                    <w:adjustRightInd w:val="0"/>
                    <w:spacing w:after="120"/>
                    <w:ind w:right="1701"/>
                    <w:jc w:val="both"/>
                    <w:rPr>
                      <w:bCs/>
                      <w:color w:val="FF0000"/>
                      <w:sz w:val="18"/>
                      <w:szCs w:val="18"/>
                    </w:rPr>
                  </w:pPr>
                  <w:r w:rsidRPr="00413B75">
                    <w:rPr>
                      <w:bCs/>
                      <w:color w:val="FF0000"/>
                      <w:sz w:val="18"/>
                      <w:szCs w:val="18"/>
                    </w:rPr>
                    <w:t>The Agency has a 30 year concessionary lease which expires in 2044 from ABC for use of a building, the rental is $100 per year and the use of the building is restricted to provision of community services in accordance with the objectives of the Agency to local residents.</w:t>
                  </w:r>
                </w:p>
              </w:tc>
            </w:tr>
          </w:tbl>
          <w:p w14:paraId="270691DF" w14:textId="77777777" w:rsidR="001C49B2" w:rsidRPr="00413B75" w:rsidRDefault="001C49B2" w:rsidP="00413B75">
            <w:pPr>
              <w:pStyle w:val="Default"/>
              <w:spacing w:after="120"/>
              <w:jc w:val="both"/>
              <w:rPr>
                <w:rFonts w:ascii="Calibri" w:hAnsi="Calibri"/>
                <w:b/>
                <w:strike/>
                <w:color w:val="FF0000"/>
                <w:sz w:val="18"/>
                <w:szCs w:val="18"/>
                <w:lang w:eastAsia="en-US"/>
              </w:rPr>
            </w:pPr>
          </w:p>
        </w:tc>
      </w:tr>
      <w:tr w:rsidR="001C49B2" w:rsidRPr="00381D99" w14:paraId="38A09404" w14:textId="77777777" w:rsidTr="00413B75">
        <w:trPr>
          <w:cantSplit/>
          <w:trHeight w:val="23"/>
        </w:trPr>
        <w:tc>
          <w:tcPr>
            <w:tcW w:w="1307" w:type="dxa"/>
            <w:tcBorders>
              <w:left w:val="single" w:sz="2" w:space="0" w:color="003366"/>
              <w:right w:val="single" w:sz="2" w:space="0" w:color="003366"/>
            </w:tcBorders>
          </w:tcPr>
          <w:p w14:paraId="01DF3130" w14:textId="77777777" w:rsidR="001C49B2" w:rsidRPr="00381D99" w:rsidRDefault="001C49B2" w:rsidP="00413B75">
            <w:pPr>
              <w:pStyle w:val="TableReference"/>
              <w:tabs>
                <w:tab w:val="left" w:pos="3306"/>
              </w:tabs>
              <w:spacing w:before="240"/>
              <w:rPr>
                <w:rFonts w:cs="Calibri"/>
                <w:color w:val="FF0000"/>
                <w:sz w:val="18"/>
                <w:szCs w:val="18"/>
              </w:rPr>
            </w:pPr>
            <w:r w:rsidRPr="00381D99">
              <w:rPr>
                <w:rFonts w:cs="Calibri"/>
                <w:color w:val="FF0000"/>
                <w:sz w:val="18"/>
                <w:szCs w:val="18"/>
              </w:rPr>
              <w:t>AASB16.59bii</w:t>
            </w:r>
          </w:p>
        </w:tc>
        <w:tc>
          <w:tcPr>
            <w:tcW w:w="9238" w:type="dxa"/>
            <w:tcBorders>
              <w:left w:val="single" w:sz="2" w:space="0" w:color="003366"/>
            </w:tcBorders>
            <w:shd w:val="clear" w:color="auto" w:fill="auto"/>
          </w:tcPr>
          <w:p w14:paraId="6A6EA446" w14:textId="61CFD724" w:rsidR="001C49B2" w:rsidRPr="00413B75" w:rsidRDefault="001C49B2" w:rsidP="00413B75">
            <w:pPr>
              <w:spacing w:before="120" w:line="259" w:lineRule="auto"/>
              <w:jc w:val="both"/>
              <w:rPr>
                <w:rFonts w:eastAsia="Calibri" w:cs="Calibri"/>
                <w:b/>
                <w:bCs/>
                <w:iCs/>
                <w:color w:val="FF0000"/>
                <w:sz w:val="18"/>
                <w:szCs w:val="18"/>
              </w:rPr>
            </w:pPr>
            <w:r w:rsidRPr="00413B75">
              <w:rPr>
                <w:rFonts w:eastAsia="Calibri" w:cs="Calibri"/>
                <w:b/>
                <w:bCs/>
                <w:iCs/>
                <w:color w:val="FF0000"/>
                <w:sz w:val="18"/>
                <w:szCs w:val="18"/>
              </w:rPr>
              <w:t>Extension Options</w:t>
            </w:r>
          </w:p>
          <w:p w14:paraId="31A10738" w14:textId="77777777" w:rsidR="001C49B2" w:rsidRPr="00413B75" w:rsidRDefault="001C49B2" w:rsidP="00413B75">
            <w:pPr>
              <w:spacing w:after="120" w:line="259" w:lineRule="auto"/>
              <w:jc w:val="both"/>
              <w:rPr>
                <w:rFonts w:eastAsia="Calibri" w:cs="Calibri"/>
                <w:color w:val="FF0000"/>
                <w:sz w:val="18"/>
                <w:szCs w:val="18"/>
              </w:rPr>
            </w:pPr>
            <w:r w:rsidRPr="00413B75">
              <w:rPr>
                <w:rFonts w:eastAsia="Calibri" w:cs="Calibri"/>
                <w:color w:val="FF0000"/>
                <w:sz w:val="18"/>
                <w:szCs w:val="18"/>
              </w:rPr>
              <w:t>Where a lease contains extension options, at commencement date and at each subsequent reporting date, the Agency assesses where it is reasonably certain that the extension options will be exercised.</w:t>
            </w:r>
          </w:p>
          <w:p w14:paraId="2C64F891" w14:textId="77777777" w:rsidR="001C49B2" w:rsidRPr="00381D99" w:rsidRDefault="001C49B2" w:rsidP="00413B75">
            <w:pPr>
              <w:spacing w:after="120" w:line="259" w:lineRule="auto"/>
              <w:jc w:val="both"/>
              <w:rPr>
                <w:b/>
                <w:strike/>
                <w:color w:val="FF0000"/>
                <w:sz w:val="20"/>
                <w:szCs w:val="20"/>
              </w:rPr>
            </w:pPr>
            <w:r w:rsidRPr="00413B75">
              <w:rPr>
                <w:rFonts w:eastAsia="Calibri" w:cs="Calibri"/>
                <w:color w:val="FF0000"/>
                <w:sz w:val="18"/>
                <w:szCs w:val="18"/>
              </w:rPr>
              <w:t>There are $xxx in potential future lease payments which are not included in lease liabilities as the Agency has assessed that the exercise of the option is not reasonably certain</w:t>
            </w:r>
          </w:p>
        </w:tc>
      </w:tr>
    </w:tbl>
    <w:p w14:paraId="5883C8C5" w14:textId="77777777" w:rsidR="004E6399" w:rsidRDefault="004E6399">
      <w:r>
        <w:br w:type="page"/>
      </w:r>
    </w:p>
    <w:tbl>
      <w:tblPr>
        <w:tblW w:w="10545" w:type="dxa"/>
        <w:tblInd w:w="108" w:type="dxa"/>
        <w:tblLayout w:type="fixed"/>
        <w:tblLook w:val="00A0" w:firstRow="1" w:lastRow="0" w:firstColumn="1" w:lastColumn="0" w:noHBand="0" w:noVBand="0"/>
      </w:tblPr>
      <w:tblGrid>
        <w:gridCol w:w="31"/>
        <w:gridCol w:w="1276"/>
        <w:gridCol w:w="9238"/>
      </w:tblGrid>
      <w:tr w:rsidR="004E6399" w:rsidRPr="00381D99" w14:paraId="16AE94DA" w14:textId="77777777" w:rsidTr="00A96A2A">
        <w:trPr>
          <w:cantSplit/>
          <w:trHeight w:val="23"/>
        </w:trPr>
        <w:tc>
          <w:tcPr>
            <w:tcW w:w="1307" w:type="dxa"/>
            <w:gridSpan w:val="2"/>
            <w:tcBorders>
              <w:top w:val="single" w:sz="4" w:space="0" w:color="auto"/>
              <w:left w:val="single" w:sz="2" w:space="0" w:color="003366"/>
              <w:bottom w:val="single" w:sz="4" w:space="0" w:color="auto"/>
              <w:right w:val="single" w:sz="2" w:space="0" w:color="003366"/>
            </w:tcBorders>
            <w:vAlign w:val="bottom"/>
          </w:tcPr>
          <w:p w14:paraId="4568CB13" w14:textId="5E1E2DD9" w:rsidR="004E6399" w:rsidRDefault="004E6399" w:rsidP="004E6399">
            <w:pPr>
              <w:pStyle w:val="TableReference"/>
              <w:tabs>
                <w:tab w:val="left" w:pos="3306"/>
              </w:tabs>
              <w:spacing w:after="240"/>
              <w:rPr>
                <w:rFonts w:cs="Calibri"/>
                <w:color w:val="FF0000"/>
                <w:sz w:val="16"/>
                <w:szCs w:val="16"/>
              </w:rPr>
            </w:pPr>
            <w:r w:rsidRPr="00701762">
              <w:rPr>
                <w:rFonts w:cs="Calibri"/>
                <w:b/>
                <w:color w:val="FF0000"/>
                <w:sz w:val="20"/>
                <w:szCs w:val="20"/>
              </w:rPr>
              <w:t>Reference</w:t>
            </w:r>
          </w:p>
        </w:tc>
        <w:tc>
          <w:tcPr>
            <w:tcW w:w="9238" w:type="dxa"/>
            <w:tcBorders>
              <w:top w:val="single" w:sz="4" w:space="0" w:color="auto"/>
              <w:left w:val="single" w:sz="2" w:space="0" w:color="003366"/>
              <w:bottom w:val="single" w:sz="4" w:space="0" w:color="auto"/>
            </w:tcBorders>
            <w:shd w:val="clear" w:color="auto" w:fill="auto"/>
            <w:vAlign w:val="bottom"/>
          </w:tcPr>
          <w:p w14:paraId="60437363" w14:textId="46D1BAF8" w:rsidR="004E6399" w:rsidRPr="00413B75" w:rsidRDefault="004E6399" w:rsidP="004E6399">
            <w:pPr>
              <w:spacing w:before="240" w:after="240" w:line="259" w:lineRule="auto"/>
              <w:rPr>
                <w:rFonts w:eastAsia="Calibri" w:cs="Calibri"/>
                <w:b/>
                <w:bCs/>
                <w:iCs/>
                <w:color w:val="FF0000"/>
                <w:sz w:val="20"/>
                <w:szCs w:val="20"/>
                <w:highlight w:val="yellow"/>
              </w:rPr>
            </w:pPr>
            <w:r w:rsidRPr="00413B75">
              <w:rPr>
                <w:rFonts w:ascii="Arial" w:hAnsi="Arial" w:cs="Arial"/>
                <w:b/>
                <w:color w:val="FF0000"/>
                <w:sz w:val="32"/>
                <w:szCs w:val="32"/>
              </w:rPr>
              <w:t xml:space="preserve">NOTE 35 LEASE LIABILITIES – AGENCY AS A LESSEE – CONTINUED </w:t>
            </w:r>
          </w:p>
        </w:tc>
      </w:tr>
      <w:tr w:rsidR="001C49B2" w:rsidRPr="00381D99" w14:paraId="062BD563" w14:textId="77777777" w:rsidTr="00D3215C">
        <w:trPr>
          <w:cantSplit/>
          <w:trHeight w:val="23"/>
        </w:trPr>
        <w:tc>
          <w:tcPr>
            <w:tcW w:w="1307" w:type="dxa"/>
            <w:gridSpan w:val="2"/>
            <w:tcBorders>
              <w:left w:val="single" w:sz="2" w:space="0" w:color="003366"/>
              <w:bottom w:val="single" w:sz="4" w:space="0" w:color="auto"/>
              <w:right w:val="single" w:sz="2" w:space="0" w:color="003366"/>
            </w:tcBorders>
          </w:tcPr>
          <w:p w14:paraId="035B1FEB" w14:textId="38A8A0A9" w:rsidR="001C49B2" w:rsidRPr="00381D99" w:rsidRDefault="00D3215C" w:rsidP="000A796F">
            <w:pPr>
              <w:pStyle w:val="TableReference"/>
              <w:tabs>
                <w:tab w:val="left" w:pos="3306"/>
              </w:tabs>
              <w:spacing w:after="240"/>
              <w:rPr>
                <w:rFonts w:cs="Calibri"/>
                <w:color w:val="FF0000"/>
                <w:sz w:val="16"/>
                <w:szCs w:val="16"/>
              </w:rPr>
            </w:pPr>
            <w:r>
              <w:rPr>
                <w:rFonts w:cs="Calibri"/>
                <w:color w:val="FF0000"/>
                <w:sz w:val="16"/>
                <w:szCs w:val="16"/>
              </w:rPr>
              <w:t>AASB 16.5</w:t>
            </w:r>
            <w:r w:rsidR="000A796F">
              <w:rPr>
                <w:rFonts w:cs="Calibri"/>
                <w:color w:val="FF0000"/>
                <w:sz w:val="16"/>
                <w:szCs w:val="16"/>
              </w:rPr>
              <w:t>3</w:t>
            </w:r>
          </w:p>
        </w:tc>
        <w:tc>
          <w:tcPr>
            <w:tcW w:w="9238" w:type="dxa"/>
            <w:tcBorders>
              <w:left w:val="single" w:sz="2" w:space="0" w:color="003366"/>
              <w:bottom w:val="single" w:sz="4" w:space="0" w:color="auto"/>
            </w:tcBorders>
            <w:shd w:val="clear" w:color="auto" w:fill="auto"/>
            <w:vAlign w:val="bottom"/>
          </w:tcPr>
          <w:p w14:paraId="59E43244" w14:textId="3024E281" w:rsidR="001C49B2" w:rsidRPr="004E6399" w:rsidRDefault="001C49B2" w:rsidP="00413B75">
            <w:pPr>
              <w:spacing w:after="160" w:line="259" w:lineRule="auto"/>
              <w:rPr>
                <w:rFonts w:eastAsia="Calibri" w:cs="Calibri"/>
                <w:b/>
                <w:bCs/>
                <w:iCs/>
                <w:color w:val="FF0000"/>
                <w:sz w:val="18"/>
                <w:szCs w:val="18"/>
              </w:rPr>
            </w:pPr>
            <w:r w:rsidRPr="004E6399">
              <w:rPr>
                <w:rFonts w:eastAsia="Calibri" w:cs="Calibri"/>
                <w:b/>
                <w:bCs/>
                <w:iCs/>
                <w:color w:val="FF0000"/>
                <w:sz w:val="18"/>
                <w:szCs w:val="18"/>
              </w:rPr>
              <w:t>Right-of-Use Assets</w:t>
            </w:r>
            <w:r w:rsidR="00413B75" w:rsidRPr="004E6399">
              <w:rPr>
                <w:rFonts w:eastAsia="Calibri" w:cs="Calibri"/>
                <w:b/>
                <w:bCs/>
                <w:iCs/>
                <w:color w:val="FF0000"/>
                <w:sz w:val="18"/>
                <w:szCs w:val="18"/>
              </w:rPr>
              <w:t xml:space="preserve"> </w:t>
            </w:r>
          </w:p>
          <w:tbl>
            <w:tblPr>
              <w:tblW w:w="0" w:type="auto"/>
              <w:tblLayout w:type="fixed"/>
              <w:tblLook w:val="04A0" w:firstRow="1" w:lastRow="0" w:firstColumn="1" w:lastColumn="0" w:noHBand="0" w:noVBand="1"/>
            </w:tblPr>
            <w:tblGrid>
              <w:gridCol w:w="1837"/>
              <w:gridCol w:w="1837"/>
              <w:gridCol w:w="1837"/>
              <w:gridCol w:w="1837"/>
              <w:gridCol w:w="1837"/>
            </w:tblGrid>
            <w:tr w:rsidR="001C49B2" w:rsidRPr="004E6399" w14:paraId="73E11B8C" w14:textId="77777777" w:rsidTr="00413B75">
              <w:tc>
                <w:tcPr>
                  <w:tcW w:w="1837" w:type="dxa"/>
                </w:tcPr>
                <w:p w14:paraId="226947E0"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3BF728CD" w14:textId="77777777" w:rsidR="001C49B2" w:rsidRPr="004E6399" w:rsidRDefault="001C49B2" w:rsidP="004E6399">
                  <w:pPr>
                    <w:spacing w:after="160" w:line="259" w:lineRule="auto"/>
                    <w:jc w:val="right"/>
                    <w:rPr>
                      <w:rFonts w:eastAsia="Calibri" w:cs="Calibri"/>
                      <w:b/>
                      <w:bCs/>
                      <w:iCs/>
                      <w:color w:val="FF0000"/>
                      <w:sz w:val="18"/>
                      <w:szCs w:val="18"/>
                    </w:rPr>
                  </w:pPr>
                  <w:r w:rsidRPr="004E6399">
                    <w:rPr>
                      <w:rFonts w:cstheme="minorHAnsi"/>
                      <w:b/>
                      <w:color w:val="FF0000"/>
                      <w:sz w:val="18"/>
                      <w:szCs w:val="18"/>
                    </w:rPr>
                    <w:t>Land and buildings $’000</w:t>
                  </w:r>
                </w:p>
              </w:tc>
              <w:tc>
                <w:tcPr>
                  <w:tcW w:w="1837" w:type="dxa"/>
                </w:tcPr>
                <w:p w14:paraId="13E524CE" w14:textId="77777777" w:rsidR="001C49B2" w:rsidRPr="004E6399" w:rsidRDefault="001C49B2" w:rsidP="004E6399">
                  <w:pPr>
                    <w:spacing w:after="160" w:line="259" w:lineRule="auto"/>
                    <w:jc w:val="right"/>
                    <w:rPr>
                      <w:rFonts w:eastAsia="Calibri" w:cs="Calibri"/>
                      <w:b/>
                      <w:bCs/>
                      <w:iCs/>
                      <w:color w:val="FF0000"/>
                      <w:sz w:val="18"/>
                      <w:szCs w:val="18"/>
                    </w:rPr>
                  </w:pPr>
                  <w:r w:rsidRPr="004E6399">
                    <w:rPr>
                      <w:rFonts w:cstheme="minorHAnsi"/>
                      <w:b/>
                      <w:color w:val="FF0000"/>
                      <w:sz w:val="18"/>
                      <w:szCs w:val="18"/>
                    </w:rPr>
                    <w:t>Office equipment $’000</w:t>
                  </w:r>
                </w:p>
              </w:tc>
              <w:tc>
                <w:tcPr>
                  <w:tcW w:w="1837" w:type="dxa"/>
                </w:tcPr>
                <w:p w14:paraId="58C1AEA1" w14:textId="77777777" w:rsidR="001C49B2" w:rsidRPr="004E6399" w:rsidRDefault="001C49B2" w:rsidP="004E6399">
                  <w:pPr>
                    <w:spacing w:after="160" w:line="259" w:lineRule="auto"/>
                    <w:jc w:val="right"/>
                    <w:rPr>
                      <w:rFonts w:eastAsia="Calibri" w:cs="Calibri"/>
                      <w:b/>
                      <w:bCs/>
                      <w:iCs/>
                      <w:color w:val="FF0000"/>
                      <w:sz w:val="18"/>
                      <w:szCs w:val="18"/>
                    </w:rPr>
                  </w:pPr>
                  <w:r w:rsidRPr="004E6399">
                    <w:rPr>
                      <w:rFonts w:cstheme="minorHAnsi"/>
                      <w:b/>
                      <w:color w:val="FF0000"/>
                      <w:sz w:val="18"/>
                      <w:szCs w:val="18"/>
                    </w:rPr>
                    <w:t>[Insert other classes of right-of-use classes as applicable] $’000</w:t>
                  </w:r>
                </w:p>
              </w:tc>
              <w:tc>
                <w:tcPr>
                  <w:tcW w:w="1837" w:type="dxa"/>
                </w:tcPr>
                <w:p w14:paraId="19552E62" w14:textId="77777777" w:rsidR="001C49B2" w:rsidRPr="004E6399" w:rsidRDefault="001C49B2" w:rsidP="004E6399">
                  <w:pPr>
                    <w:spacing w:after="160" w:line="259" w:lineRule="auto"/>
                    <w:jc w:val="right"/>
                    <w:rPr>
                      <w:rFonts w:eastAsia="Calibri" w:cs="Calibri"/>
                      <w:b/>
                      <w:bCs/>
                      <w:iCs/>
                      <w:color w:val="FF0000"/>
                      <w:sz w:val="18"/>
                      <w:szCs w:val="18"/>
                    </w:rPr>
                  </w:pPr>
                  <w:r w:rsidRPr="004E6399">
                    <w:rPr>
                      <w:rFonts w:cstheme="minorHAnsi"/>
                      <w:b/>
                      <w:color w:val="FF0000"/>
                      <w:sz w:val="18"/>
                      <w:szCs w:val="18"/>
                    </w:rPr>
                    <w:t>Total  $’000</w:t>
                  </w:r>
                </w:p>
              </w:tc>
            </w:tr>
            <w:tr w:rsidR="001C49B2" w:rsidRPr="004E6399" w14:paraId="3CE33789" w14:textId="77777777" w:rsidTr="00413B75">
              <w:tc>
                <w:tcPr>
                  <w:tcW w:w="1837" w:type="dxa"/>
                </w:tcPr>
                <w:p w14:paraId="1DEAC1AC" w14:textId="77777777" w:rsidR="001C49B2" w:rsidRPr="004E6399" w:rsidRDefault="001C49B2" w:rsidP="00413B75">
                  <w:pPr>
                    <w:spacing w:after="160" w:line="259" w:lineRule="auto"/>
                    <w:rPr>
                      <w:rFonts w:eastAsia="Calibri" w:cs="Calibri"/>
                      <w:b/>
                      <w:bCs/>
                      <w:iCs/>
                      <w:color w:val="FF0000"/>
                      <w:sz w:val="18"/>
                      <w:szCs w:val="18"/>
                    </w:rPr>
                  </w:pPr>
                  <w:r w:rsidRPr="004E6399">
                    <w:rPr>
                      <w:rFonts w:cstheme="minorHAnsi"/>
                      <w:color w:val="FF0000"/>
                      <w:sz w:val="18"/>
                      <w:szCs w:val="18"/>
                    </w:rPr>
                    <w:t xml:space="preserve">Balance at 1 July 2019  </w:t>
                  </w:r>
                </w:p>
              </w:tc>
              <w:tc>
                <w:tcPr>
                  <w:tcW w:w="1837" w:type="dxa"/>
                </w:tcPr>
                <w:p w14:paraId="5214A80B"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7D7F8F8D"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21B30118"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6B3DCCB5" w14:textId="77777777" w:rsidR="001C49B2" w:rsidRPr="004E6399" w:rsidRDefault="001C49B2" w:rsidP="00413B75">
                  <w:pPr>
                    <w:spacing w:after="160" w:line="259" w:lineRule="auto"/>
                    <w:rPr>
                      <w:rFonts w:eastAsia="Calibri" w:cs="Calibri"/>
                      <w:b/>
                      <w:bCs/>
                      <w:iCs/>
                      <w:color w:val="FF0000"/>
                      <w:sz w:val="18"/>
                      <w:szCs w:val="18"/>
                    </w:rPr>
                  </w:pPr>
                </w:p>
              </w:tc>
            </w:tr>
            <w:tr w:rsidR="001C49B2" w:rsidRPr="004E6399" w14:paraId="4D46C2C3" w14:textId="77777777" w:rsidTr="00413B75">
              <w:tc>
                <w:tcPr>
                  <w:tcW w:w="1837" w:type="dxa"/>
                </w:tcPr>
                <w:p w14:paraId="73D65F4E" w14:textId="77777777" w:rsidR="001C49B2" w:rsidRPr="004E6399" w:rsidRDefault="001C49B2" w:rsidP="00413B75">
                  <w:pPr>
                    <w:spacing w:after="160" w:line="259" w:lineRule="auto"/>
                    <w:rPr>
                      <w:rFonts w:eastAsia="Calibri" w:cs="Calibri"/>
                      <w:b/>
                      <w:bCs/>
                      <w:iCs/>
                      <w:color w:val="FF0000"/>
                      <w:sz w:val="18"/>
                      <w:szCs w:val="18"/>
                    </w:rPr>
                  </w:pPr>
                  <w:r w:rsidRPr="004E6399">
                    <w:rPr>
                      <w:rFonts w:cstheme="minorHAnsi"/>
                      <w:color w:val="FF0000"/>
                      <w:sz w:val="18"/>
                      <w:szCs w:val="18"/>
                    </w:rPr>
                    <w:t>Depreciation charge</w:t>
                  </w:r>
                </w:p>
              </w:tc>
              <w:tc>
                <w:tcPr>
                  <w:tcW w:w="1837" w:type="dxa"/>
                </w:tcPr>
                <w:p w14:paraId="021319B1"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31CD5393"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2D0BF1B1"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3E43E220" w14:textId="77777777" w:rsidR="001C49B2" w:rsidRPr="004E6399" w:rsidRDefault="001C49B2" w:rsidP="00413B75">
                  <w:pPr>
                    <w:spacing w:after="160" w:line="259" w:lineRule="auto"/>
                    <w:rPr>
                      <w:rFonts w:eastAsia="Calibri" w:cs="Calibri"/>
                      <w:b/>
                      <w:bCs/>
                      <w:iCs/>
                      <w:color w:val="FF0000"/>
                      <w:sz w:val="18"/>
                      <w:szCs w:val="18"/>
                    </w:rPr>
                  </w:pPr>
                </w:p>
              </w:tc>
            </w:tr>
            <w:tr w:rsidR="001C49B2" w:rsidRPr="004E6399" w14:paraId="27B071AA" w14:textId="77777777" w:rsidTr="00413B75">
              <w:tc>
                <w:tcPr>
                  <w:tcW w:w="1837" w:type="dxa"/>
                </w:tcPr>
                <w:p w14:paraId="2EAA8437" w14:textId="77777777" w:rsidR="001C49B2" w:rsidRPr="004E6399" w:rsidRDefault="001C49B2" w:rsidP="00413B75">
                  <w:pPr>
                    <w:spacing w:after="160" w:line="259" w:lineRule="auto"/>
                    <w:rPr>
                      <w:rFonts w:eastAsia="Calibri" w:cs="Calibri"/>
                      <w:b/>
                      <w:bCs/>
                      <w:iCs/>
                      <w:color w:val="FF0000"/>
                      <w:sz w:val="18"/>
                      <w:szCs w:val="18"/>
                    </w:rPr>
                  </w:pPr>
                  <w:r w:rsidRPr="004E6399">
                    <w:rPr>
                      <w:rFonts w:cstheme="minorHAnsi"/>
                      <w:color w:val="FF0000"/>
                      <w:sz w:val="18"/>
                      <w:szCs w:val="18"/>
                    </w:rPr>
                    <w:t>Additions to right-of-use assets</w:t>
                  </w:r>
                </w:p>
              </w:tc>
              <w:tc>
                <w:tcPr>
                  <w:tcW w:w="1837" w:type="dxa"/>
                </w:tcPr>
                <w:p w14:paraId="5E9EEF7F"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1256B9D9"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24248417"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27EC1A0F" w14:textId="77777777" w:rsidR="001C49B2" w:rsidRPr="004E6399" w:rsidRDefault="001C49B2" w:rsidP="00413B75">
                  <w:pPr>
                    <w:spacing w:after="160" w:line="259" w:lineRule="auto"/>
                    <w:rPr>
                      <w:rFonts w:eastAsia="Calibri" w:cs="Calibri"/>
                      <w:b/>
                      <w:bCs/>
                      <w:iCs/>
                      <w:color w:val="FF0000"/>
                      <w:sz w:val="18"/>
                      <w:szCs w:val="18"/>
                    </w:rPr>
                  </w:pPr>
                </w:p>
              </w:tc>
            </w:tr>
            <w:tr w:rsidR="001C49B2" w:rsidRPr="004E6399" w14:paraId="64F60DA5" w14:textId="77777777" w:rsidTr="00413B75">
              <w:tc>
                <w:tcPr>
                  <w:tcW w:w="1837" w:type="dxa"/>
                </w:tcPr>
                <w:p w14:paraId="370553C9" w14:textId="77777777" w:rsidR="001C49B2" w:rsidRPr="004E6399" w:rsidRDefault="001C49B2" w:rsidP="00413B75">
                  <w:pPr>
                    <w:spacing w:after="160" w:line="259" w:lineRule="auto"/>
                    <w:rPr>
                      <w:rFonts w:eastAsia="Calibri" w:cs="Calibri"/>
                      <w:b/>
                      <w:bCs/>
                      <w:iCs/>
                      <w:color w:val="FF0000"/>
                      <w:sz w:val="18"/>
                      <w:szCs w:val="18"/>
                    </w:rPr>
                  </w:pPr>
                  <w:r w:rsidRPr="004E6399">
                    <w:rPr>
                      <w:rFonts w:cstheme="minorHAnsi"/>
                      <w:color w:val="FF0000"/>
                      <w:sz w:val="18"/>
                      <w:szCs w:val="18"/>
                    </w:rPr>
                    <w:t>Changes in right-of-use assets due to changes in lease liability</w:t>
                  </w:r>
                </w:p>
              </w:tc>
              <w:tc>
                <w:tcPr>
                  <w:tcW w:w="1837" w:type="dxa"/>
                </w:tcPr>
                <w:p w14:paraId="626C155E"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677C9EB2"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32E113EB"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7FC5DE82" w14:textId="77777777" w:rsidR="001C49B2" w:rsidRPr="004E6399" w:rsidRDefault="001C49B2" w:rsidP="00413B75">
                  <w:pPr>
                    <w:spacing w:after="160" w:line="259" w:lineRule="auto"/>
                    <w:rPr>
                      <w:rFonts w:eastAsia="Calibri" w:cs="Calibri"/>
                      <w:b/>
                      <w:bCs/>
                      <w:iCs/>
                      <w:color w:val="FF0000"/>
                      <w:sz w:val="18"/>
                      <w:szCs w:val="18"/>
                    </w:rPr>
                  </w:pPr>
                </w:p>
              </w:tc>
            </w:tr>
            <w:tr w:rsidR="001C49B2" w:rsidRPr="004E6399" w14:paraId="642BC631" w14:textId="77777777" w:rsidTr="00413B75">
              <w:tc>
                <w:tcPr>
                  <w:tcW w:w="1837" w:type="dxa"/>
                </w:tcPr>
                <w:p w14:paraId="4E766CD9" w14:textId="77777777" w:rsidR="001C49B2" w:rsidRPr="004E6399" w:rsidRDefault="001C49B2" w:rsidP="00413B75">
                  <w:pPr>
                    <w:spacing w:after="160" w:line="259" w:lineRule="auto"/>
                    <w:rPr>
                      <w:rFonts w:eastAsia="Calibri" w:cs="Calibri"/>
                      <w:b/>
                      <w:bCs/>
                      <w:iCs/>
                      <w:color w:val="FF0000"/>
                      <w:sz w:val="18"/>
                      <w:szCs w:val="18"/>
                    </w:rPr>
                  </w:pPr>
                  <w:r w:rsidRPr="004E6399">
                    <w:rPr>
                      <w:rFonts w:cstheme="minorHAnsi"/>
                      <w:color w:val="FF0000"/>
                      <w:sz w:val="18"/>
                      <w:szCs w:val="18"/>
                    </w:rPr>
                    <w:t>Impairment of right-of-use assets</w:t>
                  </w:r>
                </w:p>
              </w:tc>
              <w:tc>
                <w:tcPr>
                  <w:tcW w:w="1837" w:type="dxa"/>
                </w:tcPr>
                <w:p w14:paraId="303AAEFA"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5657871C"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76E7124A" w14:textId="77777777" w:rsidR="001C49B2" w:rsidRPr="004E6399" w:rsidRDefault="001C49B2" w:rsidP="00413B75">
                  <w:pPr>
                    <w:spacing w:after="160" w:line="259" w:lineRule="auto"/>
                    <w:rPr>
                      <w:rFonts w:eastAsia="Calibri" w:cs="Calibri"/>
                      <w:b/>
                      <w:bCs/>
                      <w:iCs/>
                      <w:color w:val="FF0000"/>
                      <w:sz w:val="18"/>
                      <w:szCs w:val="18"/>
                    </w:rPr>
                  </w:pPr>
                </w:p>
              </w:tc>
              <w:tc>
                <w:tcPr>
                  <w:tcW w:w="1837" w:type="dxa"/>
                </w:tcPr>
                <w:p w14:paraId="19B587E9" w14:textId="77777777" w:rsidR="001C49B2" w:rsidRPr="004E6399" w:rsidRDefault="001C49B2" w:rsidP="00413B75">
                  <w:pPr>
                    <w:spacing w:after="160" w:line="259" w:lineRule="auto"/>
                    <w:rPr>
                      <w:rFonts w:eastAsia="Calibri" w:cs="Calibri"/>
                      <w:b/>
                      <w:bCs/>
                      <w:iCs/>
                      <w:color w:val="FF0000"/>
                      <w:sz w:val="18"/>
                      <w:szCs w:val="18"/>
                    </w:rPr>
                  </w:pPr>
                </w:p>
              </w:tc>
            </w:tr>
            <w:tr w:rsidR="001C49B2" w:rsidRPr="004E6399" w14:paraId="0D5A4869" w14:textId="77777777" w:rsidTr="00413B75">
              <w:tc>
                <w:tcPr>
                  <w:tcW w:w="1837" w:type="dxa"/>
                </w:tcPr>
                <w:p w14:paraId="7E5F29C0" w14:textId="77777777" w:rsidR="001C49B2" w:rsidRPr="004E6399" w:rsidRDefault="001C49B2" w:rsidP="00413B75">
                  <w:pPr>
                    <w:pStyle w:val="Default"/>
                    <w:rPr>
                      <w:rFonts w:ascii="Calibri" w:hAnsi="Calibri"/>
                      <w:b/>
                      <w:bCs/>
                      <w:color w:val="FF0000"/>
                      <w:sz w:val="18"/>
                      <w:szCs w:val="18"/>
                      <w:lang w:eastAsia="en-US"/>
                    </w:rPr>
                  </w:pPr>
                  <w:r w:rsidRPr="004E6399">
                    <w:rPr>
                      <w:rFonts w:ascii="Calibri" w:hAnsi="Calibri"/>
                      <w:b/>
                      <w:bCs/>
                      <w:color w:val="FF0000"/>
                      <w:sz w:val="18"/>
                      <w:szCs w:val="18"/>
                      <w:lang w:eastAsia="en-US"/>
                    </w:rPr>
                    <w:t>Balance at 30 June 2020</w:t>
                  </w:r>
                </w:p>
              </w:tc>
              <w:tc>
                <w:tcPr>
                  <w:tcW w:w="1837" w:type="dxa"/>
                </w:tcPr>
                <w:p w14:paraId="23D1B6CB" w14:textId="77777777" w:rsidR="001C49B2" w:rsidRPr="004E6399" w:rsidRDefault="001C49B2" w:rsidP="00413B75">
                  <w:pPr>
                    <w:pStyle w:val="Default"/>
                    <w:rPr>
                      <w:rFonts w:ascii="Calibri" w:hAnsi="Calibri"/>
                      <w:b/>
                      <w:color w:val="FF0000"/>
                      <w:sz w:val="18"/>
                      <w:szCs w:val="18"/>
                      <w:lang w:eastAsia="en-US"/>
                    </w:rPr>
                  </w:pPr>
                </w:p>
              </w:tc>
              <w:tc>
                <w:tcPr>
                  <w:tcW w:w="1837" w:type="dxa"/>
                </w:tcPr>
                <w:p w14:paraId="3F5E4FF4" w14:textId="77777777" w:rsidR="001C49B2" w:rsidRPr="004E6399" w:rsidRDefault="001C49B2" w:rsidP="00413B75">
                  <w:pPr>
                    <w:pStyle w:val="Default"/>
                    <w:rPr>
                      <w:rFonts w:ascii="Calibri" w:hAnsi="Calibri"/>
                      <w:b/>
                      <w:color w:val="FF0000"/>
                      <w:sz w:val="18"/>
                      <w:szCs w:val="18"/>
                      <w:lang w:eastAsia="en-US"/>
                    </w:rPr>
                  </w:pPr>
                </w:p>
              </w:tc>
              <w:tc>
                <w:tcPr>
                  <w:tcW w:w="1837" w:type="dxa"/>
                </w:tcPr>
                <w:p w14:paraId="202E250D" w14:textId="77777777" w:rsidR="001C49B2" w:rsidRPr="004E6399" w:rsidRDefault="001C49B2" w:rsidP="00413B75">
                  <w:pPr>
                    <w:pStyle w:val="Default"/>
                    <w:rPr>
                      <w:rFonts w:ascii="Calibri" w:hAnsi="Calibri"/>
                      <w:b/>
                      <w:color w:val="FF0000"/>
                      <w:sz w:val="18"/>
                      <w:szCs w:val="18"/>
                      <w:lang w:eastAsia="en-US"/>
                    </w:rPr>
                  </w:pPr>
                </w:p>
              </w:tc>
              <w:tc>
                <w:tcPr>
                  <w:tcW w:w="1837" w:type="dxa"/>
                </w:tcPr>
                <w:p w14:paraId="25501C4C" w14:textId="77777777" w:rsidR="001C49B2" w:rsidRPr="004E6399" w:rsidRDefault="001C49B2" w:rsidP="00413B75">
                  <w:pPr>
                    <w:pStyle w:val="Default"/>
                    <w:rPr>
                      <w:rFonts w:ascii="Calibri" w:hAnsi="Calibri"/>
                      <w:b/>
                      <w:color w:val="FF0000"/>
                      <w:sz w:val="18"/>
                      <w:szCs w:val="18"/>
                      <w:lang w:eastAsia="en-US"/>
                    </w:rPr>
                  </w:pPr>
                </w:p>
              </w:tc>
            </w:tr>
          </w:tbl>
          <w:p w14:paraId="5B988B7B" w14:textId="77777777" w:rsidR="001C49B2" w:rsidRPr="00381D99" w:rsidRDefault="001C49B2" w:rsidP="00413B75">
            <w:pPr>
              <w:pStyle w:val="Default"/>
              <w:spacing w:before="240" w:after="120"/>
              <w:rPr>
                <w:rFonts w:ascii="Calibri" w:hAnsi="Calibri"/>
                <w:b/>
                <w:color w:val="FF0000"/>
                <w:sz w:val="20"/>
                <w:szCs w:val="20"/>
                <w:lang w:eastAsia="en-US"/>
              </w:rPr>
            </w:pPr>
          </w:p>
        </w:tc>
      </w:tr>
      <w:tr w:rsidR="001C49B2" w:rsidRPr="00381D99" w14:paraId="72A4604B"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2F646DC1" w14:textId="77777777" w:rsidR="001C49B2" w:rsidRPr="00381D99" w:rsidRDefault="001C49B2" w:rsidP="00413B75">
            <w:pPr>
              <w:pStyle w:val="TableReference"/>
              <w:rPr>
                <w:rFonts w:cs="Calibri"/>
                <w:color w:val="FF0000"/>
                <w:sz w:val="16"/>
                <w:szCs w:val="16"/>
              </w:rPr>
            </w:pPr>
            <w:r w:rsidRPr="00381D99">
              <w:rPr>
                <w:rFonts w:cs="Calibri"/>
                <w:color w:val="FF0000"/>
                <w:sz w:val="16"/>
                <w:szCs w:val="16"/>
              </w:rPr>
              <w:t>AASB 16.58</w:t>
            </w:r>
          </w:p>
        </w:tc>
        <w:tc>
          <w:tcPr>
            <w:tcW w:w="9238" w:type="dxa"/>
            <w:tcBorders>
              <w:left w:val="single" w:sz="2" w:space="0" w:color="003366"/>
            </w:tcBorders>
            <w:shd w:val="clear" w:color="auto" w:fill="auto"/>
          </w:tcPr>
          <w:p w14:paraId="3AD340E8" w14:textId="2DBACB08" w:rsidR="001C49B2" w:rsidRPr="00413B75" w:rsidRDefault="001C49B2" w:rsidP="00413B75">
            <w:pPr>
              <w:pStyle w:val="CommentaryText"/>
              <w:spacing w:after="0"/>
              <w:rPr>
                <w:rFonts w:cs="Calibri"/>
                <w:b/>
                <w:bCs/>
                <w:color w:val="FF0000"/>
                <w:sz w:val="18"/>
                <w:szCs w:val="18"/>
              </w:rPr>
            </w:pPr>
            <w:r w:rsidRPr="00413B75">
              <w:rPr>
                <w:rFonts w:cs="Calibri"/>
                <w:b/>
                <w:bCs/>
                <w:color w:val="FF0000"/>
                <w:sz w:val="18"/>
                <w:szCs w:val="18"/>
              </w:rPr>
              <w:t xml:space="preserve">Lease </w:t>
            </w:r>
            <w:r w:rsidR="00413B75">
              <w:rPr>
                <w:rFonts w:cs="Calibri"/>
                <w:b/>
                <w:bCs/>
                <w:color w:val="FF0000"/>
                <w:sz w:val="18"/>
                <w:szCs w:val="18"/>
              </w:rPr>
              <w:t>L</w:t>
            </w:r>
            <w:r w:rsidRPr="00413B75">
              <w:rPr>
                <w:rFonts w:cs="Calibri"/>
                <w:b/>
                <w:bCs/>
                <w:color w:val="FF0000"/>
                <w:sz w:val="18"/>
                <w:szCs w:val="18"/>
              </w:rPr>
              <w:t>iabilities</w:t>
            </w:r>
          </w:p>
          <w:p w14:paraId="556DDC2C" w14:textId="720BCC58" w:rsidR="001C49B2" w:rsidRPr="00413B75" w:rsidRDefault="001C49B2" w:rsidP="00413B75">
            <w:pPr>
              <w:pStyle w:val="CommentaryText"/>
              <w:rPr>
                <w:rFonts w:cs="Calibri"/>
                <w:color w:val="FF0000"/>
                <w:sz w:val="18"/>
                <w:szCs w:val="18"/>
              </w:rPr>
            </w:pPr>
            <w:r w:rsidRPr="00413B75">
              <w:rPr>
                <w:rFonts w:cs="Calibri"/>
                <w:color w:val="FF0000"/>
                <w:sz w:val="18"/>
                <w:szCs w:val="18"/>
              </w:rPr>
              <w:t>The maturity analysis of lease liabilities at 30 June 2020 based on contractual undiscounted cash flows is shown in the table below</w:t>
            </w:r>
            <w:r w:rsidR="00413B75">
              <w:rPr>
                <w:rFonts w:cs="Calibri"/>
                <w:color w:val="FF0000"/>
                <w:sz w:val="18"/>
                <w:szCs w:val="18"/>
              </w:rPr>
              <w:t>.</w:t>
            </w:r>
          </w:p>
        </w:tc>
      </w:tr>
      <w:tr w:rsidR="001C49B2" w:rsidRPr="00381D99" w14:paraId="3087B9E1"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270F150F" w14:textId="77777777" w:rsidR="001C49B2" w:rsidRPr="00381D99" w:rsidRDefault="001C49B2" w:rsidP="00413B75">
            <w:pPr>
              <w:pStyle w:val="TableReference"/>
              <w:rPr>
                <w:rFonts w:cs="Calibri"/>
                <w:color w:val="FF0000"/>
                <w:sz w:val="16"/>
                <w:szCs w:val="16"/>
              </w:rPr>
            </w:pPr>
          </w:p>
        </w:tc>
        <w:tc>
          <w:tcPr>
            <w:tcW w:w="9238"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1837"/>
              <w:gridCol w:w="1837"/>
              <w:gridCol w:w="1837"/>
              <w:gridCol w:w="1837"/>
              <w:gridCol w:w="1837"/>
            </w:tblGrid>
            <w:tr w:rsidR="001C49B2" w:rsidRPr="00413B75" w14:paraId="244B8A16" w14:textId="77777777" w:rsidTr="00413B75">
              <w:tc>
                <w:tcPr>
                  <w:tcW w:w="1837" w:type="dxa"/>
                  <w:tcBorders>
                    <w:top w:val="single" w:sz="4" w:space="0" w:color="auto"/>
                  </w:tcBorders>
                </w:tcPr>
                <w:p w14:paraId="08A7A503" w14:textId="77777777" w:rsidR="001C49B2" w:rsidRPr="00413B75" w:rsidRDefault="001C49B2" w:rsidP="00413B75">
                  <w:pPr>
                    <w:pStyle w:val="CommentaryText"/>
                    <w:spacing w:after="0"/>
                    <w:jc w:val="center"/>
                    <w:rPr>
                      <w:rFonts w:cs="Calibri"/>
                      <w:color w:val="FF0000"/>
                      <w:sz w:val="18"/>
                      <w:szCs w:val="18"/>
                    </w:rPr>
                  </w:pPr>
                  <w:r w:rsidRPr="00413B75">
                    <w:rPr>
                      <w:rFonts w:cstheme="minorHAnsi"/>
                      <w:b/>
                      <w:color w:val="FF0000"/>
                      <w:sz w:val="18"/>
                      <w:szCs w:val="18"/>
                    </w:rPr>
                    <w:t>&lt; 1 year ($’000)</w:t>
                  </w:r>
                </w:p>
              </w:tc>
              <w:tc>
                <w:tcPr>
                  <w:tcW w:w="1837" w:type="dxa"/>
                  <w:tcBorders>
                    <w:top w:val="single" w:sz="4" w:space="0" w:color="auto"/>
                  </w:tcBorders>
                </w:tcPr>
                <w:p w14:paraId="22721F49" w14:textId="77777777" w:rsidR="001C49B2" w:rsidRPr="00413B75" w:rsidRDefault="001C49B2" w:rsidP="00413B75">
                  <w:pPr>
                    <w:pStyle w:val="CommentaryText"/>
                    <w:spacing w:after="0"/>
                    <w:jc w:val="center"/>
                    <w:rPr>
                      <w:rFonts w:cs="Calibri"/>
                      <w:color w:val="FF0000"/>
                      <w:sz w:val="18"/>
                      <w:szCs w:val="18"/>
                    </w:rPr>
                  </w:pPr>
                  <w:r w:rsidRPr="00413B75">
                    <w:rPr>
                      <w:rFonts w:cstheme="minorHAnsi"/>
                      <w:b/>
                      <w:color w:val="FF0000"/>
                      <w:sz w:val="18"/>
                      <w:szCs w:val="18"/>
                    </w:rPr>
                    <w:t>1 – 5 years  ($’000)</w:t>
                  </w:r>
                </w:p>
              </w:tc>
              <w:tc>
                <w:tcPr>
                  <w:tcW w:w="1837" w:type="dxa"/>
                  <w:tcBorders>
                    <w:top w:val="single" w:sz="4" w:space="0" w:color="auto"/>
                  </w:tcBorders>
                </w:tcPr>
                <w:p w14:paraId="0F26FA08" w14:textId="77777777" w:rsidR="001C49B2" w:rsidRPr="00413B75" w:rsidRDefault="001C49B2" w:rsidP="00413B75">
                  <w:pPr>
                    <w:pStyle w:val="CommentaryText"/>
                    <w:spacing w:after="0"/>
                    <w:jc w:val="center"/>
                    <w:rPr>
                      <w:rFonts w:cs="Calibri"/>
                      <w:color w:val="FF0000"/>
                      <w:sz w:val="18"/>
                      <w:szCs w:val="18"/>
                    </w:rPr>
                  </w:pPr>
                  <w:r w:rsidRPr="00413B75">
                    <w:rPr>
                      <w:rFonts w:cstheme="minorHAnsi"/>
                      <w:b/>
                      <w:color w:val="FF0000"/>
                      <w:sz w:val="18"/>
                      <w:szCs w:val="18"/>
                    </w:rPr>
                    <w:t>&gt; 5 years  ($’000)</w:t>
                  </w:r>
                </w:p>
              </w:tc>
              <w:tc>
                <w:tcPr>
                  <w:tcW w:w="1837" w:type="dxa"/>
                  <w:tcBorders>
                    <w:top w:val="single" w:sz="4" w:space="0" w:color="auto"/>
                  </w:tcBorders>
                </w:tcPr>
                <w:p w14:paraId="6552B575" w14:textId="77777777" w:rsidR="001C49B2" w:rsidRPr="00413B75" w:rsidRDefault="001C49B2" w:rsidP="00413B75">
                  <w:pPr>
                    <w:pStyle w:val="CommentaryText"/>
                    <w:spacing w:after="0"/>
                    <w:jc w:val="center"/>
                    <w:rPr>
                      <w:rFonts w:cs="Calibri"/>
                      <w:color w:val="FF0000"/>
                      <w:sz w:val="18"/>
                      <w:szCs w:val="18"/>
                    </w:rPr>
                  </w:pPr>
                  <w:r w:rsidRPr="00413B75">
                    <w:rPr>
                      <w:rFonts w:cstheme="minorHAnsi"/>
                      <w:b/>
                      <w:color w:val="FF0000"/>
                      <w:sz w:val="18"/>
                      <w:szCs w:val="18"/>
                    </w:rPr>
                    <w:t>Total  undiscounted lease liabilities ($’000)</w:t>
                  </w:r>
                </w:p>
              </w:tc>
              <w:tc>
                <w:tcPr>
                  <w:tcW w:w="1837" w:type="dxa"/>
                  <w:tcBorders>
                    <w:top w:val="single" w:sz="4" w:space="0" w:color="auto"/>
                  </w:tcBorders>
                </w:tcPr>
                <w:p w14:paraId="31083E51" w14:textId="77777777" w:rsidR="001C49B2" w:rsidRPr="00413B75" w:rsidRDefault="001C49B2" w:rsidP="00413B75">
                  <w:pPr>
                    <w:pStyle w:val="CommentaryText"/>
                    <w:spacing w:after="0"/>
                    <w:jc w:val="center"/>
                    <w:rPr>
                      <w:rFonts w:cs="Calibri"/>
                      <w:color w:val="FF0000"/>
                      <w:sz w:val="18"/>
                      <w:szCs w:val="18"/>
                    </w:rPr>
                  </w:pPr>
                  <w:r w:rsidRPr="00413B75">
                    <w:rPr>
                      <w:rFonts w:cstheme="minorHAnsi"/>
                      <w:b/>
                      <w:color w:val="FF0000"/>
                      <w:sz w:val="18"/>
                      <w:szCs w:val="18"/>
                    </w:rPr>
                    <w:t>Lease liabilities included in the Balance Sheet  ($’000)</w:t>
                  </w:r>
                </w:p>
              </w:tc>
            </w:tr>
            <w:tr w:rsidR="001C49B2" w:rsidRPr="00413B75" w14:paraId="53C6E632" w14:textId="77777777" w:rsidTr="00413B75">
              <w:tc>
                <w:tcPr>
                  <w:tcW w:w="1837" w:type="dxa"/>
                </w:tcPr>
                <w:p w14:paraId="00FD2D9C" w14:textId="77777777" w:rsidR="001C49B2" w:rsidRPr="00413B75" w:rsidRDefault="001C49B2" w:rsidP="00413B75">
                  <w:pPr>
                    <w:pStyle w:val="CommentaryText"/>
                    <w:spacing w:after="0"/>
                    <w:rPr>
                      <w:rFonts w:cs="Calibri"/>
                      <w:color w:val="FF0000"/>
                      <w:sz w:val="18"/>
                      <w:szCs w:val="18"/>
                    </w:rPr>
                  </w:pPr>
                </w:p>
              </w:tc>
              <w:tc>
                <w:tcPr>
                  <w:tcW w:w="1837" w:type="dxa"/>
                </w:tcPr>
                <w:p w14:paraId="0BCB7551" w14:textId="77777777" w:rsidR="001C49B2" w:rsidRPr="00413B75" w:rsidRDefault="001C49B2" w:rsidP="00413B75">
                  <w:pPr>
                    <w:pStyle w:val="CommentaryText"/>
                    <w:spacing w:after="0"/>
                    <w:rPr>
                      <w:rFonts w:cs="Calibri"/>
                      <w:color w:val="FF0000"/>
                      <w:sz w:val="18"/>
                      <w:szCs w:val="18"/>
                    </w:rPr>
                  </w:pPr>
                </w:p>
              </w:tc>
              <w:tc>
                <w:tcPr>
                  <w:tcW w:w="1837" w:type="dxa"/>
                </w:tcPr>
                <w:p w14:paraId="17606E62" w14:textId="77777777" w:rsidR="001C49B2" w:rsidRPr="00413B75" w:rsidRDefault="001C49B2" w:rsidP="00413B75">
                  <w:pPr>
                    <w:pStyle w:val="CommentaryText"/>
                    <w:spacing w:after="0"/>
                    <w:rPr>
                      <w:rFonts w:cs="Calibri"/>
                      <w:color w:val="FF0000"/>
                      <w:sz w:val="18"/>
                      <w:szCs w:val="18"/>
                    </w:rPr>
                  </w:pPr>
                </w:p>
              </w:tc>
              <w:tc>
                <w:tcPr>
                  <w:tcW w:w="1837" w:type="dxa"/>
                </w:tcPr>
                <w:p w14:paraId="69776F4B" w14:textId="77777777" w:rsidR="001C49B2" w:rsidRPr="00413B75" w:rsidRDefault="001C49B2" w:rsidP="00413B75">
                  <w:pPr>
                    <w:pStyle w:val="CommentaryText"/>
                    <w:spacing w:after="0"/>
                    <w:rPr>
                      <w:rFonts w:cs="Calibri"/>
                      <w:color w:val="FF0000"/>
                      <w:sz w:val="18"/>
                      <w:szCs w:val="18"/>
                    </w:rPr>
                  </w:pPr>
                </w:p>
              </w:tc>
              <w:tc>
                <w:tcPr>
                  <w:tcW w:w="1837" w:type="dxa"/>
                </w:tcPr>
                <w:p w14:paraId="25F56F98" w14:textId="77777777" w:rsidR="001C49B2" w:rsidRPr="00413B75" w:rsidRDefault="001C49B2" w:rsidP="00413B75">
                  <w:pPr>
                    <w:pStyle w:val="CommentaryText"/>
                    <w:spacing w:after="0"/>
                    <w:rPr>
                      <w:rFonts w:cs="Calibri"/>
                      <w:color w:val="FF0000"/>
                      <w:sz w:val="18"/>
                      <w:szCs w:val="18"/>
                    </w:rPr>
                  </w:pPr>
                </w:p>
              </w:tc>
            </w:tr>
          </w:tbl>
          <w:p w14:paraId="1079ED0D" w14:textId="77777777" w:rsidR="001C49B2" w:rsidRPr="00413B75" w:rsidRDefault="001C49B2" w:rsidP="00413B75">
            <w:pPr>
              <w:pStyle w:val="CommentaryText"/>
              <w:rPr>
                <w:rFonts w:cs="Calibri"/>
                <w:color w:val="FF0000"/>
                <w:sz w:val="18"/>
                <w:szCs w:val="18"/>
              </w:rPr>
            </w:pPr>
          </w:p>
        </w:tc>
      </w:tr>
      <w:tr w:rsidR="001C49B2" w:rsidRPr="00381D99" w14:paraId="6B3A7539"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61F2C261" w14:textId="77777777" w:rsidR="001C49B2" w:rsidRPr="00381D99" w:rsidRDefault="001C49B2" w:rsidP="00413B75">
            <w:pPr>
              <w:pStyle w:val="TableReference"/>
              <w:rPr>
                <w:rFonts w:cs="Calibri"/>
                <w:color w:val="FF0000"/>
                <w:sz w:val="16"/>
                <w:szCs w:val="16"/>
              </w:rPr>
            </w:pPr>
          </w:p>
          <w:p w14:paraId="3917F4AE" w14:textId="77777777" w:rsidR="001C49B2" w:rsidRPr="00381D99" w:rsidRDefault="001C49B2" w:rsidP="00413B75">
            <w:pPr>
              <w:pStyle w:val="TableReference"/>
              <w:rPr>
                <w:rFonts w:cs="Calibri"/>
                <w:color w:val="FF0000"/>
                <w:sz w:val="16"/>
                <w:szCs w:val="16"/>
              </w:rPr>
            </w:pPr>
          </w:p>
          <w:p w14:paraId="67129133" w14:textId="77777777" w:rsidR="001C49B2" w:rsidRPr="00381D99" w:rsidRDefault="001C49B2" w:rsidP="00413B75">
            <w:pPr>
              <w:pStyle w:val="TableReference"/>
              <w:rPr>
                <w:rFonts w:cs="Calibri"/>
                <w:color w:val="FF0000"/>
                <w:sz w:val="16"/>
                <w:szCs w:val="16"/>
              </w:rPr>
            </w:pPr>
          </w:p>
          <w:p w14:paraId="1246F4DA" w14:textId="77777777" w:rsidR="00DC36D5" w:rsidRDefault="00DC36D5" w:rsidP="00413B75">
            <w:pPr>
              <w:pStyle w:val="TableReference"/>
              <w:rPr>
                <w:rFonts w:cs="Calibri"/>
                <w:color w:val="FF0000"/>
                <w:sz w:val="16"/>
                <w:szCs w:val="16"/>
              </w:rPr>
            </w:pPr>
          </w:p>
          <w:p w14:paraId="0B2BD943" w14:textId="1443898E" w:rsidR="001C49B2" w:rsidRPr="00381D99" w:rsidRDefault="001C49B2" w:rsidP="00413B75">
            <w:pPr>
              <w:pStyle w:val="TableReference"/>
              <w:rPr>
                <w:rFonts w:cs="Calibri"/>
                <w:color w:val="FF0000"/>
                <w:sz w:val="16"/>
                <w:szCs w:val="16"/>
              </w:rPr>
            </w:pPr>
            <w:r w:rsidRPr="00381D99">
              <w:rPr>
                <w:rFonts w:cs="Calibri"/>
                <w:color w:val="FF0000"/>
                <w:sz w:val="16"/>
                <w:szCs w:val="16"/>
              </w:rPr>
              <w:t>AASB 16.53</w:t>
            </w:r>
            <w:r w:rsidR="00DC36D5">
              <w:rPr>
                <w:rFonts w:cs="Calibri"/>
                <w:color w:val="FF0000"/>
                <w:sz w:val="16"/>
                <w:szCs w:val="16"/>
              </w:rPr>
              <w:t>(</w:t>
            </w:r>
            <w:r w:rsidRPr="00381D99">
              <w:rPr>
                <w:rFonts w:cs="Calibri"/>
                <w:color w:val="FF0000"/>
                <w:sz w:val="16"/>
                <w:szCs w:val="16"/>
              </w:rPr>
              <w:t>a</w:t>
            </w:r>
            <w:r w:rsidR="00DC36D5">
              <w:rPr>
                <w:rFonts w:cs="Calibri"/>
                <w:color w:val="FF0000"/>
                <w:sz w:val="16"/>
                <w:szCs w:val="16"/>
              </w:rPr>
              <w:t>)</w:t>
            </w:r>
          </w:p>
          <w:p w14:paraId="2C3AA40D" w14:textId="5AAFD155" w:rsidR="001C49B2" w:rsidRPr="00381D99" w:rsidRDefault="001C49B2" w:rsidP="00413B75">
            <w:pPr>
              <w:pStyle w:val="TableReference"/>
              <w:rPr>
                <w:rFonts w:cs="Calibri"/>
                <w:color w:val="FF0000"/>
                <w:sz w:val="16"/>
                <w:szCs w:val="16"/>
              </w:rPr>
            </w:pPr>
            <w:r w:rsidRPr="00381D99">
              <w:rPr>
                <w:rFonts w:cs="Calibri"/>
                <w:color w:val="FF0000"/>
                <w:sz w:val="16"/>
                <w:szCs w:val="16"/>
              </w:rPr>
              <w:t>AASB 16.53</w:t>
            </w:r>
            <w:r w:rsidR="00DC36D5">
              <w:rPr>
                <w:rFonts w:cs="Calibri"/>
                <w:color w:val="FF0000"/>
                <w:sz w:val="16"/>
                <w:szCs w:val="16"/>
              </w:rPr>
              <w:t>(</w:t>
            </w:r>
            <w:r w:rsidRPr="00381D99">
              <w:rPr>
                <w:rFonts w:cs="Calibri"/>
                <w:color w:val="FF0000"/>
                <w:sz w:val="16"/>
                <w:szCs w:val="16"/>
              </w:rPr>
              <w:t>b</w:t>
            </w:r>
            <w:r w:rsidR="00DC36D5">
              <w:rPr>
                <w:rFonts w:cs="Calibri"/>
                <w:color w:val="FF0000"/>
                <w:sz w:val="16"/>
                <w:szCs w:val="16"/>
              </w:rPr>
              <w:t>)</w:t>
            </w:r>
          </w:p>
          <w:p w14:paraId="60B44FDA" w14:textId="2C667CC2" w:rsidR="001C49B2" w:rsidRPr="00381D99" w:rsidRDefault="001C49B2" w:rsidP="00413B75">
            <w:pPr>
              <w:pStyle w:val="TableReference"/>
              <w:rPr>
                <w:rFonts w:cs="Calibri"/>
                <w:color w:val="FF0000"/>
                <w:sz w:val="16"/>
                <w:szCs w:val="16"/>
              </w:rPr>
            </w:pPr>
            <w:r w:rsidRPr="00381D99">
              <w:rPr>
                <w:rFonts w:cs="Calibri"/>
                <w:color w:val="FF0000"/>
                <w:sz w:val="16"/>
                <w:szCs w:val="16"/>
              </w:rPr>
              <w:t>AASB 16.53</w:t>
            </w:r>
            <w:r w:rsidR="00DC36D5">
              <w:rPr>
                <w:rFonts w:cs="Calibri"/>
                <w:color w:val="FF0000"/>
                <w:sz w:val="16"/>
                <w:szCs w:val="16"/>
              </w:rPr>
              <w:t>(e)</w:t>
            </w:r>
          </w:p>
          <w:p w14:paraId="006842D4" w14:textId="43E0631C" w:rsidR="001C49B2" w:rsidRPr="00381D99" w:rsidRDefault="001C49B2" w:rsidP="00413B75">
            <w:pPr>
              <w:pStyle w:val="TableReference"/>
              <w:rPr>
                <w:rFonts w:cs="Calibri"/>
                <w:color w:val="FF0000"/>
                <w:sz w:val="16"/>
                <w:szCs w:val="16"/>
              </w:rPr>
            </w:pPr>
            <w:r w:rsidRPr="00381D99">
              <w:rPr>
                <w:rFonts w:cs="Calibri"/>
                <w:color w:val="FF0000"/>
                <w:sz w:val="16"/>
                <w:szCs w:val="16"/>
              </w:rPr>
              <w:t>AASB 16.53</w:t>
            </w:r>
            <w:r w:rsidR="00DC36D5">
              <w:rPr>
                <w:rFonts w:cs="Calibri"/>
                <w:color w:val="FF0000"/>
                <w:sz w:val="16"/>
                <w:szCs w:val="16"/>
              </w:rPr>
              <w:t>(</w:t>
            </w:r>
            <w:r w:rsidRPr="00381D99">
              <w:rPr>
                <w:rFonts w:cs="Calibri"/>
                <w:color w:val="FF0000"/>
                <w:sz w:val="16"/>
                <w:szCs w:val="16"/>
              </w:rPr>
              <w:t>f</w:t>
            </w:r>
            <w:r w:rsidR="00DC36D5">
              <w:rPr>
                <w:rFonts w:cs="Calibri"/>
                <w:color w:val="FF0000"/>
                <w:sz w:val="16"/>
                <w:szCs w:val="16"/>
              </w:rPr>
              <w:t>)</w:t>
            </w:r>
          </w:p>
          <w:p w14:paraId="3AD87052" w14:textId="010FF3E6" w:rsidR="001C49B2" w:rsidRPr="00381D99" w:rsidRDefault="001C49B2" w:rsidP="00413B75">
            <w:pPr>
              <w:pStyle w:val="TableReference"/>
              <w:rPr>
                <w:rFonts w:cs="Calibri"/>
                <w:color w:val="FF0000"/>
                <w:sz w:val="16"/>
                <w:szCs w:val="16"/>
              </w:rPr>
            </w:pPr>
            <w:r w:rsidRPr="00381D99">
              <w:rPr>
                <w:rFonts w:cs="Calibri"/>
                <w:color w:val="FF0000"/>
                <w:sz w:val="16"/>
                <w:szCs w:val="16"/>
              </w:rPr>
              <w:t>AASB16.53</w:t>
            </w:r>
            <w:r w:rsidR="00DC36D5">
              <w:rPr>
                <w:rFonts w:cs="Calibri"/>
                <w:color w:val="FF0000"/>
                <w:sz w:val="16"/>
                <w:szCs w:val="16"/>
              </w:rPr>
              <w:t>(</w:t>
            </w:r>
            <w:r w:rsidRPr="00381D99">
              <w:rPr>
                <w:rFonts w:cs="Calibri"/>
                <w:color w:val="FF0000"/>
                <w:sz w:val="16"/>
                <w:szCs w:val="16"/>
              </w:rPr>
              <w:t>c</w:t>
            </w:r>
            <w:r w:rsidR="00DC36D5">
              <w:rPr>
                <w:rFonts w:cs="Calibri"/>
                <w:color w:val="FF0000"/>
                <w:sz w:val="16"/>
                <w:szCs w:val="16"/>
              </w:rPr>
              <w:t>)</w:t>
            </w:r>
          </w:p>
          <w:p w14:paraId="1C59C133" w14:textId="63A4F868" w:rsidR="001C49B2" w:rsidRPr="00381D99" w:rsidRDefault="001C49B2" w:rsidP="00413B75">
            <w:pPr>
              <w:pStyle w:val="TableReference"/>
              <w:rPr>
                <w:rFonts w:cs="Calibri"/>
                <w:color w:val="FF0000"/>
                <w:sz w:val="16"/>
                <w:szCs w:val="16"/>
              </w:rPr>
            </w:pPr>
            <w:r w:rsidRPr="00381D99">
              <w:rPr>
                <w:rFonts w:cs="Calibri"/>
                <w:color w:val="FF0000"/>
                <w:sz w:val="16"/>
                <w:szCs w:val="16"/>
              </w:rPr>
              <w:t>AASB16.53</w:t>
            </w:r>
            <w:r w:rsidR="00DC36D5">
              <w:rPr>
                <w:rFonts w:cs="Calibri"/>
                <w:color w:val="FF0000"/>
                <w:sz w:val="16"/>
                <w:szCs w:val="16"/>
              </w:rPr>
              <w:t>(</w:t>
            </w:r>
            <w:r w:rsidRPr="00381D99">
              <w:rPr>
                <w:rFonts w:cs="Calibri"/>
                <w:color w:val="FF0000"/>
                <w:sz w:val="16"/>
                <w:szCs w:val="16"/>
              </w:rPr>
              <w:t>d</w:t>
            </w:r>
            <w:r w:rsidR="00DC36D5">
              <w:rPr>
                <w:rFonts w:cs="Calibri"/>
                <w:color w:val="FF0000"/>
                <w:sz w:val="16"/>
                <w:szCs w:val="16"/>
              </w:rPr>
              <w:t>)</w:t>
            </w:r>
          </w:p>
          <w:p w14:paraId="3A55875C" w14:textId="77777777" w:rsidR="001C49B2" w:rsidRPr="00381D99" w:rsidRDefault="001C49B2" w:rsidP="00413B75">
            <w:pPr>
              <w:pStyle w:val="TableReference"/>
              <w:rPr>
                <w:rFonts w:cs="Calibri"/>
                <w:color w:val="FF0000"/>
                <w:sz w:val="16"/>
                <w:szCs w:val="16"/>
              </w:rPr>
            </w:pPr>
          </w:p>
        </w:tc>
        <w:tc>
          <w:tcPr>
            <w:tcW w:w="9238" w:type="dxa"/>
            <w:tcBorders>
              <w:left w:val="single" w:sz="2" w:space="0" w:color="003366"/>
            </w:tcBorders>
            <w:shd w:val="clear" w:color="auto" w:fill="auto"/>
          </w:tcPr>
          <w:p w14:paraId="7E36B959" w14:textId="77777777" w:rsidR="001C49B2" w:rsidRPr="00413B75" w:rsidRDefault="001C49B2" w:rsidP="00413B75">
            <w:pPr>
              <w:pStyle w:val="CommentaryText"/>
              <w:spacing w:after="0"/>
              <w:rPr>
                <w:rFonts w:cs="Calibri"/>
                <w:b/>
                <w:bCs/>
                <w:color w:val="FF0000"/>
                <w:sz w:val="18"/>
                <w:szCs w:val="18"/>
              </w:rPr>
            </w:pPr>
            <w:r w:rsidRPr="00413B75">
              <w:rPr>
                <w:rFonts w:cs="Calibri"/>
                <w:b/>
                <w:bCs/>
                <w:color w:val="FF0000"/>
                <w:sz w:val="18"/>
                <w:szCs w:val="18"/>
              </w:rPr>
              <w:t>Operating Statement</w:t>
            </w:r>
          </w:p>
          <w:p w14:paraId="14717EE0" w14:textId="77777777" w:rsidR="001C49B2" w:rsidRPr="00413B75" w:rsidRDefault="001C49B2" w:rsidP="00413B75">
            <w:pPr>
              <w:pStyle w:val="CommentaryText"/>
              <w:spacing w:after="0"/>
              <w:rPr>
                <w:rFonts w:cs="Calibri"/>
                <w:b/>
                <w:bCs/>
                <w:color w:val="FF0000"/>
                <w:sz w:val="18"/>
                <w:szCs w:val="18"/>
              </w:rPr>
            </w:pPr>
            <w:r w:rsidRPr="00413B75">
              <w:rPr>
                <w:rFonts w:cs="Calibri"/>
                <w:color w:val="FF0000"/>
                <w:sz w:val="18"/>
                <w:szCs w:val="18"/>
              </w:rPr>
              <w:t>The amounts recognised in the operating statement relating to leases where the Agency is a lessee are shown below</w:t>
            </w:r>
            <w:r w:rsidRPr="00413B75">
              <w:rPr>
                <w:rFonts w:cs="Calibri"/>
                <w:b/>
                <w:bCs/>
                <w:color w:val="FF0000"/>
                <w:sz w:val="18"/>
                <w:szCs w:val="18"/>
              </w:rPr>
              <w:t>.</w:t>
            </w:r>
          </w:p>
          <w:tbl>
            <w:tblPr>
              <w:tblW w:w="0" w:type="auto"/>
              <w:tblLayout w:type="fixed"/>
              <w:tblLook w:val="04A0" w:firstRow="1" w:lastRow="0" w:firstColumn="1" w:lastColumn="0" w:noHBand="0" w:noVBand="1"/>
            </w:tblPr>
            <w:tblGrid>
              <w:gridCol w:w="6861"/>
              <w:gridCol w:w="2324"/>
            </w:tblGrid>
            <w:tr w:rsidR="001C49B2" w:rsidRPr="00413B75" w14:paraId="0E7EDECB" w14:textId="77777777" w:rsidTr="00413B75">
              <w:tc>
                <w:tcPr>
                  <w:tcW w:w="6861" w:type="dxa"/>
                </w:tcPr>
                <w:p w14:paraId="611D0E72" w14:textId="77777777" w:rsidR="001C49B2" w:rsidRPr="00413B75" w:rsidRDefault="001C49B2" w:rsidP="00413B75">
                  <w:pPr>
                    <w:pStyle w:val="CommentaryText"/>
                    <w:spacing w:after="0"/>
                    <w:rPr>
                      <w:rFonts w:cs="Calibri"/>
                      <w:b/>
                      <w:bCs/>
                      <w:color w:val="FF0000"/>
                      <w:sz w:val="18"/>
                      <w:szCs w:val="18"/>
                    </w:rPr>
                  </w:pPr>
                </w:p>
              </w:tc>
              <w:tc>
                <w:tcPr>
                  <w:tcW w:w="2324" w:type="dxa"/>
                </w:tcPr>
                <w:p w14:paraId="32C018A9" w14:textId="77777777" w:rsidR="001C49B2" w:rsidRPr="00413B75" w:rsidRDefault="001C49B2" w:rsidP="00413B75">
                  <w:pPr>
                    <w:pStyle w:val="CommentaryText"/>
                    <w:spacing w:after="0"/>
                    <w:jc w:val="right"/>
                    <w:rPr>
                      <w:rFonts w:cs="Calibri"/>
                      <w:b/>
                      <w:bCs/>
                      <w:color w:val="FF0000"/>
                      <w:sz w:val="18"/>
                      <w:szCs w:val="18"/>
                    </w:rPr>
                  </w:pPr>
                  <w:r w:rsidRPr="00413B75">
                    <w:rPr>
                      <w:rFonts w:cs="Calibri"/>
                      <w:b/>
                      <w:bCs/>
                      <w:color w:val="FF0000"/>
                      <w:sz w:val="18"/>
                      <w:szCs w:val="18"/>
                    </w:rPr>
                    <w:t>$’000</w:t>
                  </w:r>
                </w:p>
              </w:tc>
            </w:tr>
            <w:tr w:rsidR="001C49B2" w:rsidRPr="00413B75" w14:paraId="668FA455" w14:textId="77777777" w:rsidTr="00413B75">
              <w:tc>
                <w:tcPr>
                  <w:tcW w:w="6861" w:type="dxa"/>
                </w:tcPr>
                <w:p w14:paraId="3435CB97" w14:textId="77777777" w:rsidR="001C49B2" w:rsidRPr="00413B75" w:rsidRDefault="001C49B2" w:rsidP="00413B75">
                  <w:pPr>
                    <w:pStyle w:val="CommentaryText"/>
                    <w:spacing w:after="0"/>
                    <w:rPr>
                      <w:rFonts w:cs="Calibri"/>
                      <w:b/>
                      <w:bCs/>
                      <w:color w:val="FF0000"/>
                      <w:sz w:val="18"/>
                      <w:szCs w:val="18"/>
                    </w:rPr>
                  </w:pPr>
                  <w:r w:rsidRPr="00413B75">
                    <w:rPr>
                      <w:rFonts w:cstheme="minorHAnsi"/>
                      <w:color w:val="FF0000"/>
                      <w:sz w:val="18"/>
                      <w:szCs w:val="18"/>
                    </w:rPr>
                    <w:t>Depreciation of right-of-use assets</w:t>
                  </w:r>
                </w:p>
              </w:tc>
              <w:tc>
                <w:tcPr>
                  <w:tcW w:w="2324" w:type="dxa"/>
                </w:tcPr>
                <w:p w14:paraId="0ED04264" w14:textId="77777777" w:rsidR="001C49B2" w:rsidRPr="00413B75" w:rsidRDefault="001C49B2" w:rsidP="00413B75">
                  <w:pPr>
                    <w:pStyle w:val="CommentaryText"/>
                    <w:spacing w:after="0"/>
                    <w:rPr>
                      <w:rFonts w:cs="Calibri"/>
                      <w:b/>
                      <w:bCs/>
                      <w:color w:val="FF0000"/>
                      <w:sz w:val="18"/>
                      <w:szCs w:val="18"/>
                    </w:rPr>
                  </w:pPr>
                </w:p>
              </w:tc>
            </w:tr>
            <w:tr w:rsidR="001C49B2" w:rsidRPr="00413B75" w14:paraId="3FAB9DD2" w14:textId="77777777" w:rsidTr="00413B75">
              <w:tc>
                <w:tcPr>
                  <w:tcW w:w="6861" w:type="dxa"/>
                </w:tcPr>
                <w:p w14:paraId="2FA03EF3" w14:textId="77777777" w:rsidR="001C49B2" w:rsidRPr="00413B75" w:rsidRDefault="001C49B2" w:rsidP="00413B75">
                  <w:pPr>
                    <w:pStyle w:val="CommentaryText"/>
                    <w:spacing w:after="0"/>
                    <w:rPr>
                      <w:rFonts w:cs="Calibri"/>
                      <w:b/>
                      <w:bCs/>
                      <w:color w:val="FF0000"/>
                      <w:sz w:val="18"/>
                      <w:szCs w:val="18"/>
                    </w:rPr>
                  </w:pPr>
                  <w:r w:rsidRPr="00413B75">
                    <w:rPr>
                      <w:rFonts w:cstheme="minorHAnsi"/>
                      <w:color w:val="FF0000"/>
                      <w:sz w:val="18"/>
                      <w:szCs w:val="18"/>
                    </w:rPr>
                    <w:t>Interest on lease liabilities</w:t>
                  </w:r>
                </w:p>
              </w:tc>
              <w:tc>
                <w:tcPr>
                  <w:tcW w:w="2324" w:type="dxa"/>
                </w:tcPr>
                <w:p w14:paraId="319BC399" w14:textId="77777777" w:rsidR="001C49B2" w:rsidRPr="00413B75" w:rsidRDefault="001C49B2" w:rsidP="00413B75">
                  <w:pPr>
                    <w:pStyle w:val="CommentaryText"/>
                    <w:spacing w:after="0"/>
                    <w:rPr>
                      <w:rFonts w:cs="Calibri"/>
                      <w:b/>
                      <w:bCs/>
                      <w:color w:val="FF0000"/>
                      <w:sz w:val="18"/>
                      <w:szCs w:val="18"/>
                    </w:rPr>
                  </w:pPr>
                </w:p>
              </w:tc>
            </w:tr>
            <w:tr w:rsidR="001C49B2" w:rsidRPr="00413B75" w14:paraId="30ED3217" w14:textId="77777777" w:rsidTr="00413B75">
              <w:tc>
                <w:tcPr>
                  <w:tcW w:w="6861" w:type="dxa"/>
                </w:tcPr>
                <w:p w14:paraId="35D267F1" w14:textId="77777777" w:rsidR="001C49B2" w:rsidRPr="00413B75" w:rsidRDefault="001C49B2" w:rsidP="00413B75">
                  <w:pPr>
                    <w:pStyle w:val="CommentaryText"/>
                    <w:spacing w:after="0"/>
                    <w:rPr>
                      <w:rFonts w:cs="Calibri"/>
                      <w:b/>
                      <w:bCs/>
                      <w:color w:val="FF0000"/>
                      <w:sz w:val="18"/>
                      <w:szCs w:val="18"/>
                    </w:rPr>
                  </w:pPr>
                  <w:r w:rsidRPr="00413B75">
                    <w:rPr>
                      <w:rFonts w:cstheme="minorHAnsi"/>
                      <w:color w:val="FF0000"/>
                      <w:sz w:val="18"/>
                      <w:szCs w:val="18"/>
                    </w:rPr>
                    <w:t xml:space="preserve">Variable lease payments based on usage not included in the lease liability </w:t>
                  </w:r>
                </w:p>
              </w:tc>
              <w:tc>
                <w:tcPr>
                  <w:tcW w:w="2324" w:type="dxa"/>
                </w:tcPr>
                <w:p w14:paraId="63EA5C8B" w14:textId="77777777" w:rsidR="001C49B2" w:rsidRPr="00413B75" w:rsidRDefault="001C49B2" w:rsidP="00413B75">
                  <w:pPr>
                    <w:pStyle w:val="CommentaryText"/>
                    <w:spacing w:after="0"/>
                    <w:rPr>
                      <w:rFonts w:cs="Calibri"/>
                      <w:b/>
                      <w:bCs/>
                      <w:color w:val="FF0000"/>
                      <w:sz w:val="18"/>
                      <w:szCs w:val="18"/>
                    </w:rPr>
                  </w:pPr>
                </w:p>
              </w:tc>
            </w:tr>
            <w:tr w:rsidR="001C49B2" w:rsidRPr="00413B75" w14:paraId="59C33F8E" w14:textId="77777777" w:rsidTr="00413B75">
              <w:tc>
                <w:tcPr>
                  <w:tcW w:w="6861" w:type="dxa"/>
                </w:tcPr>
                <w:p w14:paraId="16A75DEC" w14:textId="77777777" w:rsidR="001C49B2" w:rsidRPr="00413B75" w:rsidRDefault="001C49B2" w:rsidP="00413B75">
                  <w:pPr>
                    <w:pStyle w:val="CommentaryText"/>
                    <w:spacing w:after="0"/>
                    <w:rPr>
                      <w:rFonts w:cs="Calibri"/>
                      <w:b/>
                      <w:bCs/>
                      <w:color w:val="FF0000"/>
                      <w:sz w:val="18"/>
                      <w:szCs w:val="18"/>
                    </w:rPr>
                  </w:pPr>
                  <w:r w:rsidRPr="00413B75">
                    <w:rPr>
                      <w:rFonts w:cstheme="minorHAnsi"/>
                      <w:color w:val="FF0000"/>
                      <w:sz w:val="18"/>
                      <w:szCs w:val="18"/>
                    </w:rPr>
                    <w:t>Income from sub-leasing right-of-use assets</w:t>
                  </w:r>
                </w:p>
              </w:tc>
              <w:tc>
                <w:tcPr>
                  <w:tcW w:w="2324" w:type="dxa"/>
                </w:tcPr>
                <w:p w14:paraId="2DCAD7BD" w14:textId="77777777" w:rsidR="001C49B2" w:rsidRPr="00413B75" w:rsidRDefault="001C49B2" w:rsidP="00413B75">
                  <w:pPr>
                    <w:pStyle w:val="CommentaryText"/>
                    <w:spacing w:after="0"/>
                    <w:rPr>
                      <w:rFonts w:cs="Calibri"/>
                      <w:b/>
                      <w:bCs/>
                      <w:color w:val="FF0000"/>
                      <w:sz w:val="18"/>
                      <w:szCs w:val="18"/>
                    </w:rPr>
                  </w:pPr>
                </w:p>
              </w:tc>
            </w:tr>
            <w:tr w:rsidR="001C49B2" w:rsidRPr="00413B75" w14:paraId="37C06B9C" w14:textId="77777777" w:rsidTr="00413B75">
              <w:tc>
                <w:tcPr>
                  <w:tcW w:w="6861" w:type="dxa"/>
                </w:tcPr>
                <w:p w14:paraId="326A18E2" w14:textId="77777777" w:rsidR="001C49B2" w:rsidRPr="00413B75" w:rsidRDefault="001C49B2" w:rsidP="00413B75">
                  <w:pPr>
                    <w:pStyle w:val="CommentaryText"/>
                    <w:spacing w:after="0"/>
                    <w:rPr>
                      <w:rFonts w:cs="Calibri"/>
                      <w:b/>
                      <w:bCs/>
                      <w:color w:val="FF0000"/>
                      <w:sz w:val="18"/>
                      <w:szCs w:val="18"/>
                    </w:rPr>
                  </w:pPr>
                  <w:r w:rsidRPr="00413B75">
                    <w:rPr>
                      <w:rFonts w:cstheme="minorHAnsi"/>
                      <w:color w:val="FF0000"/>
                      <w:sz w:val="18"/>
                      <w:szCs w:val="18"/>
                    </w:rPr>
                    <w:t>Expenses relating to short-term leases</w:t>
                  </w:r>
                </w:p>
              </w:tc>
              <w:tc>
                <w:tcPr>
                  <w:tcW w:w="2324" w:type="dxa"/>
                </w:tcPr>
                <w:p w14:paraId="2B4957F7" w14:textId="77777777" w:rsidR="001C49B2" w:rsidRPr="00413B75" w:rsidRDefault="001C49B2" w:rsidP="00413B75">
                  <w:pPr>
                    <w:pStyle w:val="CommentaryText"/>
                    <w:spacing w:after="0"/>
                    <w:rPr>
                      <w:rFonts w:cs="Calibri"/>
                      <w:b/>
                      <w:bCs/>
                      <w:color w:val="FF0000"/>
                      <w:sz w:val="18"/>
                      <w:szCs w:val="18"/>
                    </w:rPr>
                  </w:pPr>
                </w:p>
              </w:tc>
            </w:tr>
            <w:tr w:rsidR="001C49B2" w:rsidRPr="00413B75" w14:paraId="48E5735F" w14:textId="77777777" w:rsidTr="00413B75">
              <w:tc>
                <w:tcPr>
                  <w:tcW w:w="6861" w:type="dxa"/>
                </w:tcPr>
                <w:p w14:paraId="6BED0115" w14:textId="77777777" w:rsidR="001C49B2" w:rsidRPr="00413B75" w:rsidRDefault="001C49B2" w:rsidP="00413B75">
                  <w:pPr>
                    <w:pStyle w:val="CommentaryText"/>
                    <w:spacing w:after="0"/>
                    <w:rPr>
                      <w:rFonts w:cs="Calibri"/>
                      <w:b/>
                      <w:bCs/>
                      <w:color w:val="FF0000"/>
                      <w:sz w:val="18"/>
                      <w:szCs w:val="18"/>
                    </w:rPr>
                  </w:pPr>
                  <w:r w:rsidRPr="00413B75">
                    <w:rPr>
                      <w:rFonts w:cstheme="minorHAnsi"/>
                      <w:color w:val="FF0000"/>
                      <w:sz w:val="18"/>
                      <w:szCs w:val="18"/>
                    </w:rPr>
                    <w:t>Expenses relating to leases of low-value assets</w:t>
                  </w:r>
                </w:p>
              </w:tc>
              <w:tc>
                <w:tcPr>
                  <w:tcW w:w="2324" w:type="dxa"/>
                </w:tcPr>
                <w:p w14:paraId="7E4F726B" w14:textId="77777777" w:rsidR="001C49B2" w:rsidRPr="00413B75" w:rsidRDefault="001C49B2" w:rsidP="00413B75">
                  <w:pPr>
                    <w:pStyle w:val="CommentaryText"/>
                    <w:spacing w:after="0"/>
                    <w:rPr>
                      <w:rFonts w:cs="Calibri"/>
                      <w:b/>
                      <w:bCs/>
                      <w:color w:val="FF0000"/>
                      <w:sz w:val="18"/>
                      <w:szCs w:val="18"/>
                    </w:rPr>
                  </w:pPr>
                </w:p>
              </w:tc>
            </w:tr>
          </w:tbl>
          <w:p w14:paraId="2587F122" w14:textId="77777777" w:rsidR="001C49B2" w:rsidRPr="00413B75" w:rsidRDefault="001C49B2" w:rsidP="00413B75">
            <w:pPr>
              <w:pStyle w:val="CommentaryText"/>
              <w:rPr>
                <w:rFonts w:cs="Calibri"/>
                <w:b/>
                <w:bCs/>
                <w:color w:val="FF0000"/>
                <w:sz w:val="18"/>
                <w:szCs w:val="18"/>
              </w:rPr>
            </w:pPr>
          </w:p>
        </w:tc>
      </w:tr>
      <w:tr w:rsidR="001C49B2" w:rsidRPr="00381D99" w14:paraId="0C703477"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3CAFFDAC" w14:textId="77777777" w:rsidR="001C49B2" w:rsidRPr="00381D99" w:rsidRDefault="001C49B2" w:rsidP="00413B75">
            <w:pPr>
              <w:pStyle w:val="TableReference"/>
              <w:rPr>
                <w:rFonts w:cs="Calibri"/>
                <w:color w:val="FF0000"/>
                <w:sz w:val="16"/>
                <w:szCs w:val="16"/>
              </w:rPr>
            </w:pPr>
          </w:p>
        </w:tc>
        <w:tc>
          <w:tcPr>
            <w:tcW w:w="9238" w:type="dxa"/>
            <w:tcBorders>
              <w:left w:val="single" w:sz="2" w:space="0" w:color="003366"/>
            </w:tcBorders>
            <w:shd w:val="clear" w:color="auto" w:fill="auto"/>
          </w:tcPr>
          <w:p w14:paraId="46A393F7" w14:textId="77777777" w:rsidR="001C49B2" w:rsidRPr="00413B75" w:rsidRDefault="001C49B2" w:rsidP="00413B75">
            <w:pPr>
              <w:pStyle w:val="CommentaryText"/>
              <w:rPr>
                <w:rFonts w:cs="Calibri"/>
                <w:b/>
                <w:bCs/>
                <w:color w:val="FF0000"/>
                <w:sz w:val="18"/>
                <w:szCs w:val="18"/>
              </w:rPr>
            </w:pPr>
            <w:r w:rsidRPr="00413B75">
              <w:rPr>
                <w:rFonts w:cs="Calibri"/>
                <w:b/>
                <w:bCs/>
                <w:color w:val="FF0000"/>
                <w:sz w:val="18"/>
                <w:szCs w:val="18"/>
              </w:rPr>
              <w:t>Statement of Cash Flows</w:t>
            </w:r>
          </w:p>
        </w:tc>
      </w:tr>
      <w:tr w:rsidR="001C49B2" w:rsidRPr="00381D99" w14:paraId="36F717C5"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47996284" w14:textId="77777777" w:rsidR="001C49B2" w:rsidRPr="00381D99" w:rsidRDefault="001C49B2" w:rsidP="00413B75">
            <w:pPr>
              <w:pStyle w:val="TableReference"/>
              <w:rPr>
                <w:rFonts w:cs="Calibri"/>
                <w:color w:val="FF0000"/>
                <w:sz w:val="16"/>
                <w:szCs w:val="16"/>
              </w:rPr>
            </w:pPr>
          </w:p>
          <w:p w14:paraId="62653F03" w14:textId="77777777" w:rsidR="001C49B2" w:rsidRPr="00381D99" w:rsidRDefault="001C49B2" w:rsidP="00413B75">
            <w:pPr>
              <w:pStyle w:val="TableReference"/>
              <w:rPr>
                <w:rFonts w:cs="Calibri"/>
                <w:color w:val="FF0000"/>
                <w:sz w:val="16"/>
                <w:szCs w:val="16"/>
              </w:rPr>
            </w:pPr>
            <w:r w:rsidRPr="00381D99">
              <w:rPr>
                <w:rFonts w:cs="Calibri"/>
                <w:color w:val="FF0000"/>
                <w:sz w:val="16"/>
                <w:szCs w:val="16"/>
              </w:rPr>
              <w:t>AASB 16.53g</w:t>
            </w:r>
          </w:p>
        </w:tc>
        <w:tc>
          <w:tcPr>
            <w:tcW w:w="9238"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861"/>
              <w:gridCol w:w="2324"/>
            </w:tblGrid>
            <w:tr w:rsidR="001C49B2" w:rsidRPr="00413B75" w14:paraId="33007749" w14:textId="77777777" w:rsidTr="00413B75">
              <w:tc>
                <w:tcPr>
                  <w:tcW w:w="6861" w:type="dxa"/>
                  <w:tcBorders>
                    <w:top w:val="nil"/>
                  </w:tcBorders>
                </w:tcPr>
                <w:p w14:paraId="612F46DB" w14:textId="77777777" w:rsidR="001C49B2" w:rsidRPr="00413B75" w:rsidRDefault="001C49B2" w:rsidP="00413B75">
                  <w:pPr>
                    <w:pStyle w:val="CommentaryText"/>
                    <w:spacing w:after="0"/>
                    <w:rPr>
                      <w:rFonts w:cs="Calibri"/>
                      <w:color w:val="FF0000"/>
                      <w:sz w:val="18"/>
                      <w:szCs w:val="18"/>
                    </w:rPr>
                  </w:pPr>
                </w:p>
              </w:tc>
              <w:tc>
                <w:tcPr>
                  <w:tcW w:w="2324" w:type="dxa"/>
                  <w:tcBorders>
                    <w:top w:val="nil"/>
                  </w:tcBorders>
                </w:tcPr>
                <w:p w14:paraId="6DBE278E" w14:textId="77777777" w:rsidR="001C49B2" w:rsidRPr="00413B75" w:rsidRDefault="001C49B2" w:rsidP="00413B75">
                  <w:pPr>
                    <w:pStyle w:val="CommentaryText"/>
                    <w:spacing w:after="0"/>
                    <w:jc w:val="right"/>
                    <w:rPr>
                      <w:rFonts w:cs="Calibri"/>
                      <w:b/>
                      <w:bCs/>
                      <w:color w:val="FF0000"/>
                      <w:sz w:val="18"/>
                      <w:szCs w:val="18"/>
                    </w:rPr>
                  </w:pPr>
                  <w:r w:rsidRPr="00413B75">
                    <w:rPr>
                      <w:rFonts w:cs="Calibri"/>
                      <w:b/>
                      <w:bCs/>
                      <w:color w:val="FF0000"/>
                      <w:sz w:val="18"/>
                      <w:szCs w:val="18"/>
                    </w:rPr>
                    <w:t>$’000</w:t>
                  </w:r>
                </w:p>
              </w:tc>
            </w:tr>
            <w:tr w:rsidR="001C49B2" w:rsidRPr="00413B75" w14:paraId="77847F99" w14:textId="77777777" w:rsidTr="00413B75">
              <w:tc>
                <w:tcPr>
                  <w:tcW w:w="6861" w:type="dxa"/>
                </w:tcPr>
                <w:p w14:paraId="33ECF95F" w14:textId="77777777" w:rsidR="001C49B2" w:rsidRPr="00413B75" w:rsidRDefault="001C49B2" w:rsidP="00413B75">
                  <w:pPr>
                    <w:pStyle w:val="CommentaryText"/>
                    <w:spacing w:after="0"/>
                    <w:rPr>
                      <w:rFonts w:cs="Calibri"/>
                      <w:color w:val="FF0000"/>
                      <w:sz w:val="18"/>
                      <w:szCs w:val="18"/>
                    </w:rPr>
                  </w:pPr>
                  <w:r w:rsidRPr="00413B75">
                    <w:rPr>
                      <w:rFonts w:cs="Calibri"/>
                      <w:color w:val="FF0000"/>
                      <w:sz w:val="18"/>
                      <w:szCs w:val="18"/>
                    </w:rPr>
                    <w:t>Total cash outflow of leases</w:t>
                  </w:r>
                </w:p>
              </w:tc>
              <w:tc>
                <w:tcPr>
                  <w:tcW w:w="2324" w:type="dxa"/>
                </w:tcPr>
                <w:p w14:paraId="252780CA" w14:textId="77777777" w:rsidR="001C49B2" w:rsidRPr="00413B75" w:rsidRDefault="001C49B2" w:rsidP="00413B75">
                  <w:pPr>
                    <w:pStyle w:val="CommentaryText"/>
                    <w:spacing w:after="0"/>
                    <w:rPr>
                      <w:rFonts w:cs="Calibri"/>
                      <w:color w:val="FF0000"/>
                      <w:sz w:val="18"/>
                      <w:szCs w:val="18"/>
                    </w:rPr>
                  </w:pPr>
                </w:p>
              </w:tc>
            </w:tr>
          </w:tbl>
          <w:p w14:paraId="312015F5" w14:textId="77777777" w:rsidR="001C49B2" w:rsidRPr="00413B75" w:rsidRDefault="001C49B2" w:rsidP="00413B75">
            <w:pPr>
              <w:pStyle w:val="CommentaryText"/>
              <w:rPr>
                <w:rFonts w:cs="Calibri"/>
                <w:color w:val="FF0000"/>
                <w:sz w:val="18"/>
                <w:szCs w:val="18"/>
              </w:rPr>
            </w:pPr>
          </w:p>
        </w:tc>
      </w:tr>
      <w:tr w:rsidR="001C49B2" w:rsidRPr="00381D99" w14:paraId="413CEE42" w14:textId="77777777" w:rsidTr="00413B75">
        <w:tblPrEx>
          <w:shd w:val="clear" w:color="auto" w:fill="CCFFCC"/>
        </w:tblPrEx>
        <w:trPr>
          <w:gridBefore w:val="1"/>
          <w:wBefore w:w="31" w:type="dxa"/>
          <w:cantSplit/>
          <w:trHeight w:val="300"/>
        </w:trPr>
        <w:tc>
          <w:tcPr>
            <w:tcW w:w="1276" w:type="dxa"/>
            <w:tcBorders>
              <w:left w:val="single" w:sz="2" w:space="0" w:color="003366"/>
              <w:right w:val="single" w:sz="2" w:space="0" w:color="003366"/>
            </w:tcBorders>
          </w:tcPr>
          <w:p w14:paraId="4057AA25" w14:textId="77777777" w:rsidR="001C49B2" w:rsidRPr="00381D99" w:rsidRDefault="001C49B2" w:rsidP="00413B75">
            <w:pPr>
              <w:pStyle w:val="TableReference"/>
              <w:rPr>
                <w:rFonts w:cs="Calibri"/>
                <w:color w:val="FF0000"/>
                <w:sz w:val="16"/>
                <w:szCs w:val="16"/>
              </w:rPr>
            </w:pPr>
          </w:p>
        </w:tc>
        <w:tc>
          <w:tcPr>
            <w:tcW w:w="9238" w:type="dxa"/>
            <w:tcBorders>
              <w:left w:val="single" w:sz="2" w:space="0" w:color="003366"/>
            </w:tcBorders>
            <w:shd w:val="clear" w:color="auto" w:fill="auto"/>
          </w:tcPr>
          <w:p w14:paraId="7E273583" w14:textId="77777777" w:rsidR="001C49B2" w:rsidRPr="00381D99" w:rsidRDefault="001C49B2" w:rsidP="00413B75">
            <w:pPr>
              <w:pStyle w:val="CommentaryText"/>
              <w:spacing w:after="0"/>
              <w:rPr>
                <w:rFonts w:cs="Calibri"/>
                <w:color w:val="FF0000"/>
              </w:rPr>
            </w:pPr>
          </w:p>
        </w:tc>
      </w:tr>
    </w:tbl>
    <w:p w14:paraId="195F2203" w14:textId="77777777" w:rsidR="00413B75" w:rsidRDefault="00413B75">
      <w:r>
        <w:br w:type="page"/>
      </w:r>
    </w:p>
    <w:tbl>
      <w:tblPr>
        <w:tblW w:w="10656" w:type="dxa"/>
        <w:tblInd w:w="-3" w:type="dxa"/>
        <w:shd w:val="clear" w:color="auto" w:fill="CCFFCC"/>
        <w:tblLayout w:type="fixed"/>
        <w:tblLook w:val="00A0" w:firstRow="1" w:lastRow="0" w:firstColumn="1" w:lastColumn="0" w:noHBand="0" w:noVBand="0"/>
      </w:tblPr>
      <w:tblGrid>
        <w:gridCol w:w="1134"/>
        <w:gridCol w:w="9522"/>
      </w:tblGrid>
      <w:tr w:rsidR="00A76A80" w:rsidRPr="00381D99" w14:paraId="50609456" w14:textId="77777777" w:rsidTr="00A96A2A">
        <w:trPr>
          <w:cantSplit/>
          <w:trHeight w:val="300"/>
        </w:trPr>
        <w:tc>
          <w:tcPr>
            <w:tcW w:w="1134" w:type="dxa"/>
            <w:tcBorders>
              <w:top w:val="single" w:sz="4" w:space="0" w:color="auto"/>
              <w:left w:val="single" w:sz="2" w:space="0" w:color="003366"/>
              <w:right w:val="single" w:sz="2" w:space="0" w:color="003366"/>
            </w:tcBorders>
          </w:tcPr>
          <w:p w14:paraId="2A1A6268" w14:textId="6FFDD0D8" w:rsidR="00A76A80" w:rsidRPr="00A76A80" w:rsidRDefault="00A76A80" w:rsidP="00A76A80">
            <w:pPr>
              <w:pStyle w:val="TableReference"/>
              <w:spacing w:before="120" w:after="240"/>
              <w:rPr>
                <w:rFonts w:cs="Calibri"/>
                <w:color w:val="auto"/>
                <w:sz w:val="20"/>
                <w:szCs w:val="20"/>
              </w:rPr>
            </w:pPr>
            <w:r w:rsidRPr="00A76A80">
              <w:rPr>
                <w:rFonts w:cs="Calibri"/>
                <w:b/>
                <w:bCs/>
                <w:color w:val="auto"/>
                <w:sz w:val="20"/>
                <w:szCs w:val="20"/>
              </w:rPr>
              <w:t xml:space="preserve">Reference </w:t>
            </w:r>
          </w:p>
        </w:tc>
        <w:tc>
          <w:tcPr>
            <w:tcW w:w="9522" w:type="dxa"/>
            <w:tcBorders>
              <w:top w:val="single" w:sz="4" w:space="0" w:color="auto"/>
              <w:left w:val="single" w:sz="2" w:space="0" w:color="003366"/>
            </w:tcBorders>
            <w:shd w:val="clear" w:color="auto" w:fill="auto"/>
          </w:tcPr>
          <w:p w14:paraId="513DF158" w14:textId="4410AA1A" w:rsidR="00A76A80" w:rsidRPr="00A76A80" w:rsidRDefault="00A76A80" w:rsidP="00A76A80">
            <w:pPr>
              <w:pStyle w:val="CommentaryText"/>
              <w:spacing w:before="120" w:after="240"/>
              <w:rPr>
                <w:rFonts w:cs="Calibri"/>
                <w:sz w:val="22"/>
                <w:szCs w:val="22"/>
              </w:rPr>
            </w:pPr>
            <w:r w:rsidRPr="00A76A80">
              <w:rPr>
                <w:rFonts w:cs="Calibri"/>
                <w:b/>
                <w:bCs/>
                <w:sz w:val="22"/>
                <w:szCs w:val="22"/>
              </w:rPr>
              <w:t xml:space="preserve">Commentary </w:t>
            </w:r>
            <w:r w:rsidRPr="00A76A80">
              <w:rPr>
                <w:rFonts w:cs="Calibri"/>
                <w:b/>
                <w:bCs/>
                <w:sz w:val="22"/>
                <w:szCs w:val="22"/>
              </w:rPr>
              <w:sym w:font="Symbol" w:char="F02D"/>
            </w:r>
            <w:r w:rsidRPr="00A76A80">
              <w:rPr>
                <w:rFonts w:cs="Calibri"/>
                <w:b/>
                <w:bCs/>
                <w:sz w:val="22"/>
                <w:szCs w:val="22"/>
              </w:rPr>
              <w:t xml:space="preserve"> Note 35: Lease Liabilities – Agency as Lessee </w:t>
            </w:r>
          </w:p>
        </w:tc>
      </w:tr>
      <w:tr w:rsidR="001C49B2" w:rsidRPr="00381D99" w14:paraId="1E4EAAC6" w14:textId="77777777" w:rsidTr="00A76A80">
        <w:tblPrEx>
          <w:shd w:val="clear" w:color="auto" w:fill="auto"/>
        </w:tblPrEx>
        <w:trPr>
          <w:cantSplit/>
          <w:trHeight w:val="23"/>
        </w:trPr>
        <w:tc>
          <w:tcPr>
            <w:tcW w:w="1134" w:type="dxa"/>
            <w:tcBorders>
              <w:left w:val="single" w:sz="2" w:space="0" w:color="003366"/>
              <w:right w:val="single" w:sz="4" w:space="0" w:color="auto"/>
            </w:tcBorders>
            <w:vAlign w:val="bottom"/>
          </w:tcPr>
          <w:p w14:paraId="2DEAB00A" w14:textId="77777777" w:rsidR="001C49B2" w:rsidRPr="00381D99" w:rsidRDefault="001C49B2" w:rsidP="00413B75">
            <w:pPr>
              <w:rPr>
                <w:rFonts w:cs="Calibri"/>
                <w:b/>
                <w:color w:val="FF0000"/>
                <w:sz w:val="20"/>
                <w:szCs w:val="20"/>
              </w:rPr>
            </w:pPr>
          </w:p>
        </w:tc>
        <w:tc>
          <w:tcPr>
            <w:tcW w:w="9522" w:type="dxa"/>
            <w:tcBorders>
              <w:left w:val="single" w:sz="4" w:space="0" w:color="auto"/>
            </w:tcBorders>
            <w:shd w:val="clear" w:color="auto" w:fill="auto"/>
            <w:vAlign w:val="bottom"/>
          </w:tcPr>
          <w:p w14:paraId="324F322A" w14:textId="77777777" w:rsidR="001C49B2" w:rsidRPr="00381D99" w:rsidRDefault="001C49B2" w:rsidP="00A76A80">
            <w:pPr>
              <w:spacing w:after="120"/>
              <w:jc w:val="both"/>
              <w:rPr>
                <w:bCs/>
                <w:color w:val="FF0000"/>
                <w:sz w:val="20"/>
                <w:szCs w:val="20"/>
              </w:rPr>
            </w:pPr>
            <w:r w:rsidRPr="00381D99">
              <w:rPr>
                <w:bCs/>
                <w:color w:val="FF0000"/>
                <w:sz w:val="20"/>
                <w:szCs w:val="20"/>
              </w:rPr>
              <w:t xml:space="preserve">The AASB 16 </w:t>
            </w:r>
            <w:r w:rsidRPr="00381D99">
              <w:rPr>
                <w:bCs/>
                <w:i/>
                <w:iCs/>
                <w:color w:val="FF0000"/>
                <w:sz w:val="20"/>
                <w:szCs w:val="20"/>
              </w:rPr>
              <w:t>Leases</w:t>
            </w:r>
            <w:r w:rsidRPr="00381D99">
              <w:rPr>
                <w:bCs/>
                <w:color w:val="FF0000"/>
                <w:sz w:val="20"/>
                <w:szCs w:val="20"/>
              </w:rPr>
              <w:t xml:space="preserve"> disclosure objective is to ensure that users of the financial statements can assess the effect that leases have on the financial statements.  AASB 16 contains both quantitative and qualitative disclosures.</w:t>
            </w:r>
          </w:p>
          <w:p w14:paraId="0C67DD1B" w14:textId="77777777" w:rsidR="001C49B2" w:rsidRPr="00381D99" w:rsidRDefault="001C49B2" w:rsidP="00A76A80">
            <w:pPr>
              <w:spacing w:after="120"/>
              <w:jc w:val="both"/>
              <w:rPr>
                <w:bCs/>
                <w:color w:val="FF0000"/>
                <w:sz w:val="20"/>
                <w:szCs w:val="20"/>
              </w:rPr>
            </w:pPr>
            <w:r w:rsidRPr="00381D99">
              <w:rPr>
                <w:bCs/>
                <w:color w:val="FF0000"/>
                <w:sz w:val="20"/>
                <w:szCs w:val="20"/>
              </w:rPr>
              <w:t>The disclosure objective should be used by Agencies to assess whether the overall quality and extent of the lease disclosures are sufficient rather than just mechanically following the leases in the ‘Example Agency’ Model Financial Statements.</w:t>
            </w:r>
          </w:p>
          <w:p w14:paraId="3B7BE759" w14:textId="77777777" w:rsidR="001C49B2" w:rsidRPr="00381D99" w:rsidRDefault="001C49B2" w:rsidP="00A76A80">
            <w:pPr>
              <w:spacing w:after="120"/>
              <w:jc w:val="both"/>
              <w:rPr>
                <w:bCs/>
                <w:color w:val="FF0000"/>
                <w:sz w:val="20"/>
                <w:szCs w:val="20"/>
              </w:rPr>
            </w:pPr>
            <w:r w:rsidRPr="00381D99">
              <w:rPr>
                <w:bCs/>
                <w:color w:val="FF0000"/>
                <w:sz w:val="20"/>
                <w:szCs w:val="20"/>
              </w:rPr>
              <w:t xml:space="preserve">Generally, AASB 16 requires more disclosures than AASB 117 </w:t>
            </w:r>
            <w:r w:rsidRPr="00381D99">
              <w:rPr>
                <w:bCs/>
                <w:i/>
                <w:iCs/>
                <w:color w:val="FF0000"/>
                <w:sz w:val="20"/>
                <w:szCs w:val="20"/>
              </w:rPr>
              <w:t>Leases</w:t>
            </w:r>
            <w:r w:rsidRPr="00381D99">
              <w:rPr>
                <w:bCs/>
                <w:color w:val="FF0000"/>
                <w:sz w:val="20"/>
                <w:szCs w:val="20"/>
              </w:rPr>
              <w:t xml:space="preserve"> and therefore more judgement and effort will be needed in the preparation of the disclosures. </w:t>
            </w:r>
          </w:p>
          <w:p w14:paraId="09383083" w14:textId="77777777" w:rsidR="00C20DC3" w:rsidRDefault="001C49B2" w:rsidP="00C20DC3">
            <w:pPr>
              <w:spacing w:after="120"/>
              <w:jc w:val="both"/>
              <w:rPr>
                <w:bCs/>
                <w:color w:val="FF0000"/>
                <w:sz w:val="20"/>
                <w:szCs w:val="20"/>
              </w:rPr>
            </w:pPr>
            <w:r w:rsidRPr="004E6399">
              <w:rPr>
                <w:bCs/>
                <w:color w:val="FF0000"/>
                <w:sz w:val="20"/>
                <w:szCs w:val="20"/>
              </w:rPr>
              <w:t>All disclosures under AASB 16</w:t>
            </w:r>
            <w:r w:rsidR="00C20DC3">
              <w:rPr>
                <w:bCs/>
                <w:color w:val="FF0000"/>
                <w:sz w:val="20"/>
                <w:szCs w:val="20"/>
              </w:rPr>
              <w:t xml:space="preserve">.52 </w:t>
            </w:r>
            <w:proofErr w:type="spellStart"/>
            <w:r w:rsidR="00C20DC3">
              <w:rPr>
                <w:bCs/>
                <w:color w:val="FF0000"/>
                <w:sz w:val="20"/>
                <w:szCs w:val="20"/>
              </w:rPr>
              <w:t>requries</w:t>
            </w:r>
            <w:proofErr w:type="spellEnd"/>
            <w:r w:rsidR="00C20DC3">
              <w:rPr>
                <w:bCs/>
                <w:color w:val="FF0000"/>
                <w:sz w:val="20"/>
                <w:szCs w:val="20"/>
              </w:rPr>
              <w:t xml:space="preserve"> lessees to disclose information in a single note, separately in the financial statements or cross referenced throughout the notes. ACT Accounting Policy requires presentation in a single note.</w:t>
            </w:r>
            <w:r w:rsidRPr="004E6399">
              <w:rPr>
                <w:bCs/>
                <w:color w:val="FF0000"/>
                <w:sz w:val="20"/>
                <w:szCs w:val="20"/>
              </w:rPr>
              <w:t xml:space="preserve"> </w:t>
            </w:r>
          </w:p>
          <w:p w14:paraId="6872FC87" w14:textId="4BA9B75A" w:rsidR="001C49B2" w:rsidRPr="00381D99" w:rsidRDefault="001C49B2" w:rsidP="00C20DC3">
            <w:pPr>
              <w:spacing w:after="120"/>
              <w:jc w:val="both"/>
              <w:rPr>
                <w:bCs/>
                <w:color w:val="FF0000"/>
                <w:sz w:val="20"/>
                <w:szCs w:val="20"/>
              </w:rPr>
            </w:pPr>
            <w:r w:rsidRPr="00381D99">
              <w:rPr>
                <w:bCs/>
                <w:color w:val="FF0000"/>
                <w:sz w:val="20"/>
                <w:szCs w:val="20"/>
              </w:rPr>
              <w:t>For lessors, information relating to investment properties under leases are included in the investment property note.</w:t>
            </w:r>
          </w:p>
        </w:tc>
      </w:tr>
      <w:tr w:rsidR="001C49B2" w:rsidRPr="00381D99" w14:paraId="26D8E950" w14:textId="77777777" w:rsidTr="00A76A80">
        <w:tblPrEx>
          <w:shd w:val="clear" w:color="auto" w:fill="auto"/>
        </w:tblPrEx>
        <w:trPr>
          <w:cantSplit/>
          <w:trHeight w:val="23"/>
        </w:trPr>
        <w:tc>
          <w:tcPr>
            <w:tcW w:w="1134" w:type="dxa"/>
            <w:tcBorders>
              <w:left w:val="single" w:sz="2" w:space="0" w:color="003366"/>
              <w:right w:val="single" w:sz="4" w:space="0" w:color="auto"/>
            </w:tcBorders>
            <w:vAlign w:val="bottom"/>
          </w:tcPr>
          <w:p w14:paraId="4AFA3EB4" w14:textId="77777777" w:rsidR="001C49B2" w:rsidRPr="00381D99" w:rsidRDefault="001C49B2" w:rsidP="00413B75">
            <w:pPr>
              <w:pStyle w:val="TableReference"/>
              <w:tabs>
                <w:tab w:val="left" w:pos="3306"/>
              </w:tabs>
              <w:spacing w:after="240"/>
              <w:rPr>
                <w:rFonts w:cs="Calibri"/>
                <w:b/>
                <w:color w:val="FF0000"/>
                <w:sz w:val="20"/>
                <w:szCs w:val="20"/>
              </w:rPr>
            </w:pPr>
          </w:p>
        </w:tc>
        <w:tc>
          <w:tcPr>
            <w:tcW w:w="9522" w:type="dxa"/>
            <w:tcBorders>
              <w:left w:val="single" w:sz="4" w:space="0" w:color="auto"/>
            </w:tcBorders>
            <w:shd w:val="clear" w:color="auto" w:fill="auto"/>
            <w:vAlign w:val="bottom"/>
          </w:tcPr>
          <w:p w14:paraId="7D4451E2" w14:textId="0ECB6A98" w:rsidR="001C49B2" w:rsidRPr="00381D99" w:rsidRDefault="00A76A80" w:rsidP="00A76A80">
            <w:pPr>
              <w:jc w:val="both"/>
              <w:rPr>
                <w:rFonts w:cstheme="minorHAnsi"/>
                <w:b/>
                <w:bCs/>
                <w:iCs/>
                <w:color w:val="FF0000"/>
                <w:sz w:val="20"/>
                <w:szCs w:val="20"/>
              </w:rPr>
            </w:pPr>
            <w:r>
              <w:rPr>
                <w:rFonts w:cstheme="minorHAnsi"/>
                <w:b/>
                <w:bCs/>
                <w:iCs/>
                <w:color w:val="FF0000"/>
                <w:sz w:val="20"/>
                <w:szCs w:val="20"/>
              </w:rPr>
              <w:t>Identification of a L</w:t>
            </w:r>
            <w:r w:rsidR="001C49B2" w:rsidRPr="00381D99">
              <w:rPr>
                <w:rFonts w:cstheme="minorHAnsi"/>
                <w:b/>
                <w:bCs/>
                <w:iCs/>
                <w:color w:val="FF0000"/>
                <w:sz w:val="20"/>
                <w:szCs w:val="20"/>
              </w:rPr>
              <w:t>ease</w:t>
            </w:r>
          </w:p>
          <w:p w14:paraId="41064AC8" w14:textId="77777777" w:rsidR="001C49B2" w:rsidRPr="00381D99" w:rsidRDefault="001C49B2" w:rsidP="00A76A80">
            <w:pPr>
              <w:spacing w:after="120"/>
              <w:jc w:val="both"/>
              <w:rPr>
                <w:rFonts w:cstheme="minorHAnsi"/>
                <w:color w:val="FF0000"/>
                <w:sz w:val="20"/>
                <w:szCs w:val="20"/>
              </w:rPr>
            </w:pPr>
            <w:r w:rsidRPr="00381D99">
              <w:rPr>
                <w:rFonts w:cstheme="minorHAnsi"/>
                <w:color w:val="FF0000"/>
                <w:sz w:val="20"/>
                <w:szCs w:val="20"/>
              </w:rPr>
              <w:t>To assess whether a contract conveys the right to control the use of an identified asset, Agencies should assess whether they have:</w:t>
            </w:r>
          </w:p>
          <w:p w14:paraId="296FA1EA" w14:textId="77777777" w:rsidR="001C49B2" w:rsidRPr="00381D99" w:rsidRDefault="001C49B2" w:rsidP="007F7C23">
            <w:pPr>
              <w:pStyle w:val="ListParagraph"/>
              <w:numPr>
                <w:ilvl w:val="0"/>
                <w:numId w:val="114"/>
              </w:numPr>
              <w:spacing w:after="120"/>
              <w:ind w:left="714" w:hanging="357"/>
              <w:jc w:val="both"/>
              <w:rPr>
                <w:rFonts w:cstheme="minorHAnsi"/>
                <w:color w:val="FF0000"/>
                <w:sz w:val="20"/>
                <w:szCs w:val="20"/>
              </w:rPr>
            </w:pPr>
            <w:r w:rsidRPr="00381D99">
              <w:rPr>
                <w:rFonts w:cstheme="minorHAnsi"/>
                <w:color w:val="FF0000"/>
                <w:sz w:val="20"/>
                <w:szCs w:val="20"/>
              </w:rPr>
              <w:t>the right to obtain substantially all of the economic benefits from use of the identified asset (e.g. by having exclusive use of the asset through the lease period), and</w:t>
            </w:r>
          </w:p>
          <w:p w14:paraId="3AA35DE2" w14:textId="77777777" w:rsidR="001C49B2" w:rsidRPr="00381D99" w:rsidRDefault="001C49B2" w:rsidP="007F7C23">
            <w:pPr>
              <w:pStyle w:val="ListParagraph"/>
              <w:numPr>
                <w:ilvl w:val="0"/>
                <w:numId w:val="114"/>
              </w:numPr>
              <w:spacing w:after="120"/>
              <w:ind w:left="714" w:hanging="357"/>
              <w:jc w:val="both"/>
              <w:rPr>
                <w:rFonts w:cstheme="minorHAnsi"/>
                <w:color w:val="FF0000"/>
                <w:sz w:val="20"/>
                <w:szCs w:val="20"/>
              </w:rPr>
            </w:pPr>
            <w:r w:rsidRPr="00381D99">
              <w:rPr>
                <w:rFonts w:cstheme="minorHAnsi"/>
                <w:color w:val="FF0000"/>
                <w:sz w:val="20"/>
                <w:szCs w:val="20"/>
              </w:rPr>
              <w:t>the right to direct the use of the identified asset.</w:t>
            </w:r>
          </w:p>
          <w:p w14:paraId="711E47CB" w14:textId="0208FF61" w:rsidR="001C49B2" w:rsidRPr="00381D99" w:rsidRDefault="001C49B2" w:rsidP="00A76A80">
            <w:pPr>
              <w:spacing w:after="120"/>
              <w:jc w:val="both"/>
              <w:rPr>
                <w:rFonts w:cstheme="minorHAnsi"/>
                <w:color w:val="FF0000"/>
                <w:sz w:val="20"/>
                <w:szCs w:val="20"/>
              </w:rPr>
            </w:pPr>
            <w:r w:rsidRPr="00381D99">
              <w:rPr>
                <w:rFonts w:cstheme="minorHAnsi"/>
                <w:color w:val="FF0000"/>
                <w:sz w:val="20"/>
                <w:szCs w:val="20"/>
              </w:rPr>
              <w:t>In considering whether the relevant asset is an identified asset, Agencies should consider whether the asset is explicitly identified (e.g. by serial number, building floor and address) or implicitly identified (e.g. through the asset being specialised and / or customised). If the lessor has a substantive substitution right (i.e. can swap the asset and there is economic incentive to do so) then there is no identified asset.</w:t>
            </w:r>
            <w:r w:rsidR="00A76A80">
              <w:rPr>
                <w:rFonts w:cstheme="minorHAnsi"/>
                <w:color w:val="FF0000"/>
                <w:sz w:val="20"/>
                <w:szCs w:val="20"/>
              </w:rPr>
              <w:t xml:space="preserve"> </w:t>
            </w:r>
            <w:r w:rsidR="00A76A80" w:rsidRPr="004E6399">
              <w:rPr>
                <w:rFonts w:cstheme="minorHAnsi"/>
                <w:color w:val="FF0000"/>
                <w:sz w:val="20"/>
                <w:szCs w:val="20"/>
              </w:rPr>
              <w:t>In accordance with ACT Accounting Policy, this substantive substitution right is relevant to properties leased through ACT Property Group.</w:t>
            </w:r>
            <w:r w:rsidR="00A76A80">
              <w:rPr>
                <w:rFonts w:cstheme="minorHAnsi"/>
                <w:color w:val="FF0000"/>
                <w:sz w:val="20"/>
                <w:szCs w:val="20"/>
              </w:rPr>
              <w:t xml:space="preserve"> </w:t>
            </w:r>
          </w:p>
          <w:p w14:paraId="0C9481DC" w14:textId="77777777" w:rsidR="001C49B2" w:rsidRPr="00381D99" w:rsidRDefault="001C49B2" w:rsidP="00A76A80">
            <w:pPr>
              <w:spacing w:after="120"/>
              <w:jc w:val="both"/>
              <w:rPr>
                <w:rFonts w:cstheme="minorHAnsi"/>
                <w:color w:val="FF0000"/>
                <w:sz w:val="20"/>
                <w:szCs w:val="20"/>
              </w:rPr>
            </w:pPr>
            <w:r w:rsidRPr="00381D99">
              <w:rPr>
                <w:rFonts w:cstheme="minorHAnsi"/>
                <w:color w:val="FF0000"/>
                <w:sz w:val="20"/>
                <w:szCs w:val="20"/>
              </w:rPr>
              <w:t>A lessee has the right to direct the use of the asset only if either:</w:t>
            </w:r>
          </w:p>
          <w:p w14:paraId="38469237" w14:textId="77777777" w:rsidR="001C49B2" w:rsidRPr="00381D99" w:rsidRDefault="001C49B2" w:rsidP="00A76A80">
            <w:pPr>
              <w:tabs>
                <w:tab w:val="left" w:pos="345"/>
              </w:tabs>
              <w:jc w:val="both"/>
              <w:rPr>
                <w:rFonts w:cstheme="minorHAnsi"/>
                <w:color w:val="FF0000"/>
                <w:sz w:val="20"/>
                <w:szCs w:val="20"/>
              </w:rPr>
            </w:pPr>
            <w:r w:rsidRPr="00381D99">
              <w:rPr>
                <w:rFonts w:cstheme="minorHAnsi"/>
                <w:color w:val="FF0000"/>
                <w:sz w:val="20"/>
                <w:szCs w:val="20"/>
              </w:rPr>
              <w:t>a.</w:t>
            </w:r>
            <w:r w:rsidRPr="00381D99">
              <w:rPr>
                <w:rFonts w:cstheme="minorHAnsi"/>
                <w:color w:val="FF0000"/>
                <w:sz w:val="20"/>
                <w:szCs w:val="20"/>
              </w:rPr>
              <w:tab/>
              <w:t>they have the right to direct how and for what purpose the asset is used throughout the period of use, or</w:t>
            </w:r>
          </w:p>
          <w:p w14:paraId="066411CA" w14:textId="77777777" w:rsidR="001C49B2" w:rsidRPr="00381D99" w:rsidRDefault="001C49B2" w:rsidP="00A76A80">
            <w:pPr>
              <w:tabs>
                <w:tab w:val="left" w:pos="345"/>
              </w:tabs>
              <w:jc w:val="both"/>
              <w:rPr>
                <w:rFonts w:cstheme="minorHAnsi"/>
                <w:color w:val="FF0000"/>
                <w:sz w:val="20"/>
                <w:szCs w:val="20"/>
              </w:rPr>
            </w:pPr>
            <w:r w:rsidRPr="00381D99">
              <w:rPr>
                <w:rFonts w:cstheme="minorHAnsi"/>
                <w:color w:val="FF0000"/>
                <w:sz w:val="20"/>
                <w:szCs w:val="20"/>
              </w:rPr>
              <w:t>b.</w:t>
            </w:r>
            <w:r w:rsidRPr="00381D99">
              <w:rPr>
                <w:rFonts w:cstheme="minorHAnsi"/>
                <w:color w:val="FF0000"/>
                <w:sz w:val="20"/>
                <w:szCs w:val="20"/>
              </w:rPr>
              <w:tab/>
              <w:t>the relevant decisions about how and for what purpose the asset is used are predetermined and:</w:t>
            </w:r>
          </w:p>
          <w:p w14:paraId="480B22A3" w14:textId="77777777" w:rsidR="001C49B2" w:rsidRPr="00381D99" w:rsidRDefault="001C49B2" w:rsidP="00A76A80">
            <w:pPr>
              <w:tabs>
                <w:tab w:val="left" w:pos="629"/>
              </w:tabs>
              <w:ind w:left="629" w:hanging="284"/>
              <w:jc w:val="both"/>
              <w:rPr>
                <w:rFonts w:cstheme="minorHAnsi"/>
                <w:color w:val="FF0000"/>
                <w:sz w:val="20"/>
                <w:szCs w:val="20"/>
              </w:rPr>
            </w:pPr>
            <w:r w:rsidRPr="00381D99">
              <w:rPr>
                <w:rFonts w:cstheme="minorHAnsi"/>
                <w:color w:val="FF0000"/>
                <w:sz w:val="20"/>
                <w:szCs w:val="20"/>
              </w:rPr>
              <w:t>i.</w:t>
            </w:r>
            <w:r w:rsidRPr="00381D99">
              <w:rPr>
                <w:rFonts w:cstheme="minorHAnsi"/>
                <w:color w:val="FF0000"/>
                <w:sz w:val="20"/>
                <w:szCs w:val="20"/>
              </w:rPr>
              <w:tab/>
              <w:t>they have the right to operate the asset (or to direct others to operate the asset in a manner that it determines) throughout the period of use, without the supplier having the right to change those operating instructions, or</w:t>
            </w:r>
          </w:p>
          <w:p w14:paraId="6E3CA027" w14:textId="77777777" w:rsidR="001C49B2" w:rsidRPr="00381D99" w:rsidRDefault="001C49B2" w:rsidP="00A76A80">
            <w:pPr>
              <w:tabs>
                <w:tab w:val="left" w:pos="629"/>
              </w:tabs>
              <w:ind w:left="629" w:hanging="284"/>
              <w:jc w:val="both"/>
              <w:rPr>
                <w:bCs/>
                <w:color w:val="FF0000"/>
                <w:sz w:val="20"/>
                <w:szCs w:val="20"/>
              </w:rPr>
            </w:pPr>
            <w:r w:rsidRPr="00381D99">
              <w:rPr>
                <w:rFonts w:cstheme="minorHAnsi"/>
                <w:color w:val="FF0000"/>
                <w:sz w:val="20"/>
                <w:szCs w:val="20"/>
              </w:rPr>
              <w:t>ii.</w:t>
            </w:r>
            <w:r w:rsidRPr="00381D99">
              <w:rPr>
                <w:rFonts w:cstheme="minorHAnsi"/>
                <w:color w:val="FF0000"/>
                <w:sz w:val="20"/>
                <w:szCs w:val="20"/>
              </w:rPr>
              <w:tab/>
              <w:t>they designed the asset (or specific aspects of the asset) in a way that predetermines how and for what purpose the asset will be used throughout the period of use.</w:t>
            </w:r>
          </w:p>
        </w:tc>
      </w:tr>
      <w:tr w:rsidR="001C49B2" w:rsidRPr="00381D99" w14:paraId="4B7B32AA" w14:textId="77777777" w:rsidTr="00A76A80">
        <w:trPr>
          <w:cantSplit/>
          <w:trHeight w:val="300"/>
        </w:trPr>
        <w:tc>
          <w:tcPr>
            <w:tcW w:w="1134" w:type="dxa"/>
            <w:tcBorders>
              <w:top w:val="single" w:sz="2" w:space="0" w:color="auto"/>
              <w:left w:val="single" w:sz="2" w:space="0" w:color="003366"/>
              <w:right w:val="single" w:sz="4" w:space="0" w:color="auto"/>
            </w:tcBorders>
          </w:tcPr>
          <w:p w14:paraId="4F28CF7F" w14:textId="77777777" w:rsidR="001C49B2" w:rsidRPr="00A76A80" w:rsidRDefault="001C49B2" w:rsidP="00413B75">
            <w:pPr>
              <w:pStyle w:val="TableReference"/>
              <w:rPr>
                <w:rFonts w:cs="Calibri"/>
                <w:color w:val="FF0000"/>
                <w:sz w:val="20"/>
                <w:szCs w:val="20"/>
              </w:rPr>
            </w:pPr>
          </w:p>
        </w:tc>
        <w:tc>
          <w:tcPr>
            <w:tcW w:w="9522" w:type="dxa"/>
            <w:tcBorders>
              <w:top w:val="single" w:sz="2" w:space="0" w:color="auto"/>
              <w:left w:val="single" w:sz="4" w:space="0" w:color="auto"/>
            </w:tcBorders>
            <w:shd w:val="clear" w:color="auto" w:fill="auto"/>
          </w:tcPr>
          <w:p w14:paraId="6BAD204A" w14:textId="77777777" w:rsidR="001C49B2" w:rsidRPr="00A76A80" w:rsidRDefault="001C49B2" w:rsidP="00A76A80">
            <w:pPr>
              <w:spacing w:before="120"/>
              <w:rPr>
                <w:rFonts w:cstheme="minorHAnsi"/>
                <w:color w:val="FF0000"/>
                <w:sz w:val="20"/>
                <w:szCs w:val="20"/>
              </w:rPr>
            </w:pPr>
            <w:r w:rsidRPr="00A76A80">
              <w:rPr>
                <w:rFonts w:cstheme="minorHAnsi"/>
                <w:color w:val="FF0000"/>
                <w:sz w:val="20"/>
                <w:szCs w:val="20"/>
              </w:rPr>
              <w:t>Where the Agency leases have variable lease payments, additional information should be considered to satisfy the disclosure objective, for example:</w:t>
            </w:r>
          </w:p>
          <w:p w14:paraId="6BBC98F6" w14:textId="42827025" w:rsidR="001C49B2" w:rsidRPr="00A76A80" w:rsidRDefault="001C49B2" w:rsidP="007F7C23">
            <w:pPr>
              <w:pStyle w:val="ListParagraph"/>
              <w:numPr>
                <w:ilvl w:val="0"/>
                <w:numId w:val="115"/>
              </w:numPr>
              <w:rPr>
                <w:rFonts w:cstheme="minorHAnsi"/>
                <w:color w:val="FF0000"/>
                <w:sz w:val="20"/>
                <w:szCs w:val="20"/>
              </w:rPr>
            </w:pPr>
            <w:r w:rsidRPr="00A76A80">
              <w:rPr>
                <w:rFonts w:cstheme="minorHAnsi"/>
                <w:color w:val="FF0000"/>
                <w:sz w:val="20"/>
                <w:szCs w:val="20"/>
              </w:rPr>
              <w:t>the Agency’s reasons for using variable lease payments and the prevalence of those payments</w:t>
            </w:r>
            <w:r w:rsidR="00A76A80" w:rsidRPr="00A76A80">
              <w:rPr>
                <w:rFonts w:cstheme="minorHAnsi"/>
                <w:color w:val="FF0000"/>
                <w:sz w:val="20"/>
                <w:szCs w:val="20"/>
              </w:rPr>
              <w:t>;</w:t>
            </w:r>
          </w:p>
          <w:p w14:paraId="3D450CBA" w14:textId="21150AB8" w:rsidR="001C49B2" w:rsidRPr="00A76A80" w:rsidRDefault="001C49B2" w:rsidP="007F7C23">
            <w:pPr>
              <w:pStyle w:val="ListParagraph"/>
              <w:numPr>
                <w:ilvl w:val="0"/>
                <w:numId w:val="115"/>
              </w:numPr>
              <w:rPr>
                <w:rFonts w:cstheme="minorHAnsi"/>
                <w:color w:val="FF0000"/>
                <w:sz w:val="20"/>
                <w:szCs w:val="20"/>
              </w:rPr>
            </w:pPr>
            <w:r w:rsidRPr="00A76A80">
              <w:rPr>
                <w:rFonts w:cstheme="minorHAnsi"/>
                <w:color w:val="FF0000"/>
                <w:sz w:val="20"/>
                <w:szCs w:val="20"/>
              </w:rPr>
              <w:t>the relative magnitude of variable lease payments to fixed payments</w:t>
            </w:r>
            <w:r w:rsidR="00A76A80" w:rsidRPr="00A76A80">
              <w:rPr>
                <w:rFonts w:cstheme="minorHAnsi"/>
                <w:color w:val="FF0000"/>
                <w:sz w:val="20"/>
                <w:szCs w:val="20"/>
              </w:rPr>
              <w:t>;</w:t>
            </w:r>
          </w:p>
          <w:p w14:paraId="1D06230C" w14:textId="6C0817D2" w:rsidR="001C49B2" w:rsidRPr="00A76A80" w:rsidRDefault="001C49B2" w:rsidP="007F7C23">
            <w:pPr>
              <w:pStyle w:val="ListParagraph"/>
              <w:numPr>
                <w:ilvl w:val="0"/>
                <w:numId w:val="115"/>
              </w:numPr>
              <w:rPr>
                <w:rFonts w:cstheme="minorHAnsi"/>
                <w:color w:val="FF0000"/>
                <w:sz w:val="20"/>
                <w:szCs w:val="20"/>
              </w:rPr>
            </w:pPr>
            <w:r w:rsidRPr="00A76A80">
              <w:rPr>
                <w:rFonts w:cstheme="minorHAnsi"/>
                <w:color w:val="FF0000"/>
                <w:sz w:val="20"/>
                <w:szCs w:val="20"/>
              </w:rPr>
              <w:t>key variables upon which variable lease payments depend and how payments are expected to vary in response to changes in those key variables</w:t>
            </w:r>
            <w:r w:rsidR="00A76A80" w:rsidRPr="00A76A80">
              <w:rPr>
                <w:rFonts w:cstheme="minorHAnsi"/>
                <w:color w:val="FF0000"/>
                <w:sz w:val="20"/>
                <w:szCs w:val="20"/>
              </w:rPr>
              <w:t>;</w:t>
            </w:r>
            <w:r w:rsidRPr="00A76A80">
              <w:rPr>
                <w:rFonts w:cstheme="minorHAnsi"/>
                <w:color w:val="FF0000"/>
                <w:sz w:val="20"/>
                <w:szCs w:val="20"/>
              </w:rPr>
              <w:t xml:space="preserve"> and</w:t>
            </w:r>
          </w:p>
          <w:p w14:paraId="0F7B5748" w14:textId="77777777" w:rsidR="001C49B2" w:rsidRPr="00A76A80" w:rsidRDefault="001C49B2" w:rsidP="007F7C23">
            <w:pPr>
              <w:pStyle w:val="ListParagraph"/>
              <w:numPr>
                <w:ilvl w:val="0"/>
                <w:numId w:val="115"/>
              </w:numPr>
              <w:spacing w:after="120"/>
              <w:ind w:left="714" w:hanging="357"/>
              <w:rPr>
                <w:rFonts w:cstheme="minorHAnsi"/>
                <w:color w:val="FF0000"/>
                <w:sz w:val="20"/>
                <w:szCs w:val="20"/>
              </w:rPr>
            </w:pPr>
            <w:r w:rsidRPr="00A76A80">
              <w:rPr>
                <w:rFonts w:cstheme="minorHAnsi"/>
                <w:color w:val="FF0000"/>
                <w:sz w:val="20"/>
                <w:szCs w:val="20"/>
              </w:rPr>
              <w:t>other operational and financial effects of variable lease payments.</w:t>
            </w:r>
          </w:p>
          <w:p w14:paraId="11D1B38F" w14:textId="77777777" w:rsidR="001C49B2" w:rsidRPr="00A76A80" w:rsidRDefault="001C49B2" w:rsidP="00413B75">
            <w:pPr>
              <w:rPr>
                <w:rFonts w:cstheme="minorHAnsi"/>
                <w:color w:val="FF0000"/>
                <w:sz w:val="20"/>
                <w:szCs w:val="20"/>
              </w:rPr>
            </w:pPr>
            <w:r w:rsidRPr="00A76A80">
              <w:rPr>
                <w:rFonts w:cstheme="minorHAnsi"/>
                <w:color w:val="FF0000"/>
                <w:sz w:val="20"/>
                <w:szCs w:val="20"/>
              </w:rPr>
              <w:t>Where the Agency has leases with residual value guarantees then consider additional information to satisfy the disclosure, for example:</w:t>
            </w:r>
          </w:p>
          <w:p w14:paraId="34E22594" w14:textId="69E6365B" w:rsidR="001C49B2" w:rsidRPr="00A76A80" w:rsidRDefault="001C49B2" w:rsidP="007F7C23">
            <w:pPr>
              <w:pStyle w:val="ListParagraph"/>
              <w:numPr>
                <w:ilvl w:val="0"/>
                <w:numId w:val="116"/>
              </w:numPr>
              <w:rPr>
                <w:rFonts w:cstheme="minorHAnsi"/>
                <w:color w:val="FF0000"/>
                <w:sz w:val="20"/>
                <w:szCs w:val="20"/>
              </w:rPr>
            </w:pPr>
            <w:r w:rsidRPr="00A76A80">
              <w:rPr>
                <w:rFonts w:cstheme="minorHAnsi"/>
                <w:color w:val="FF0000"/>
                <w:sz w:val="20"/>
                <w:szCs w:val="20"/>
              </w:rPr>
              <w:t>the reasons for providing residual value guarantees and the prevalence of those guarantees</w:t>
            </w:r>
            <w:r w:rsidR="00A76A80" w:rsidRPr="00A76A80">
              <w:rPr>
                <w:rFonts w:cstheme="minorHAnsi"/>
                <w:color w:val="FF0000"/>
                <w:sz w:val="20"/>
                <w:szCs w:val="20"/>
              </w:rPr>
              <w:t>;</w:t>
            </w:r>
          </w:p>
          <w:p w14:paraId="62C8742F" w14:textId="700917A7" w:rsidR="001C49B2" w:rsidRPr="00A76A80" w:rsidRDefault="001C49B2" w:rsidP="007F7C23">
            <w:pPr>
              <w:pStyle w:val="ListParagraph"/>
              <w:numPr>
                <w:ilvl w:val="0"/>
                <w:numId w:val="116"/>
              </w:numPr>
              <w:rPr>
                <w:rFonts w:cstheme="minorHAnsi"/>
                <w:color w:val="FF0000"/>
                <w:sz w:val="20"/>
                <w:szCs w:val="20"/>
              </w:rPr>
            </w:pPr>
            <w:r w:rsidRPr="00A76A80">
              <w:rPr>
                <w:rFonts w:cstheme="minorHAnsi"/>
                <w:color w:val="FF0000"/>
                <w:sz w:val="20"/>
                <w:szCs w:val="20"/>
              </w:rPr>
              <w:t xml:space="preserve">the magnitude of the </w:t>
            </w:r>
            <w:r w:rsidR="00A76A80" w:rsidRPr="00A76A80">
              <w:rPr>
                <w:rFonts w:cstheme="minorHAnsi"/>
                <w:color w:val="FF0000"/>
                <w:sz w:val="20"/>
                <w:szCs w:val="20"/>
              </w:rPr>
              <w:t>exposure to residual value risk;</w:t>
            </w:r>
          </w:p>
          <w:p w14:paraId="3F1E0B9C" w14:textId="7303598D" w:rsidR="001C49B2" w:rsidRPr="00A76A80" w:rsidRDefault="001C49B2" w:rsidP="007F7C23">
            <w:pPr>
              <w:pStyle w:val="ListParagraph"/>
              <w:numPr>
                <w:ilvl w:val="0"/>
                <w:numId w:val="116"/>
              </w:numPr>
              <w:rPr>
                <w:rFonts w:cstheme="minorHAnsi"/>
                <w:color w:val="FF0000"/>
                <w:sz w:val="20"/>
                <w:szCs w:val="20"/>
              </w:rPr>
            </w:pPr>
            <w:r w:rsidRPr="00A76A80">
              <w:rPr>
                <w:rFonts w:cstheme="minorHAnsi"/>
                <w:color w:val="FF0000"/>
                <w:sz w:val="20"/>
                <w:szCs w:val="20"/>
              </w:rPr>
              <w:t>the nature of underlying assets for which</w:t>
            </w:r>
            <w:r w:rsidR="00A76A80" w:rsidRPr="00A76A80">
              <w:rPr>
                <w:rFonts w:cstheme="minorHAnsi"/>
                <w:color w:val="FF0000"/>
                <w:sz w:val="20"/>
                <w:szCs w:val="20"/>
              </w:rPr>
              <w:t xml:space="preserve"> those guarantees are provided;</w:t>
            </w:r>
            <w:r w:rsidRPr="00A76A80">
              <w:rPr>
                <w:rFonts w:cstheme="minorHAnsi"/>
                <w:color w:val="FF0000"/>
                <w:sz w:val="20"/>
                <w:szCs w:val="20"/>
              </w:rPr>
              <w:t xml:space="preserve"> and </w:t>
            </w:r>
          </w:p>
          <w:p w14:paraId="7EB04605" w14:textId="77777777" w:rsidR="001C49B2" w:rsidRPr="00A76A80" w:rsidRDefault="001C49B2" w:rsidP="007F7C23">
            <w:pPr>
              <w:pStyle w:val="ListParagraph"/>
              <w:numPr>
                <w:ilvl w:val="0"/>
                <w:numId w:val="116"/>
              </w:numPr>
              <w:rPr>
                <w:rFonts w:cs="Calibri"/>
                <w:bCs/>
                <w:color w:val="FF0000"/>
                <w:sz w:val="20"/>
                <w:szCs w:val="20"/>
              </w:rPr>
            </w:pPr>
            <w:r w:rsidRPr="00A76A80">
              <w:rPr>
                <w:rFonts w:cstheme="minorHAnsi"/>
                <w:color w:val="FF0000"/>
                <w:sz w:val="20"/>
                <w:szCs w:val="20"/>
              </w:rPr>
              <w:t>other operational and financial effects of those guarantees.</w:t>
            </w:r>
          </w:p>
        </w:tc>
      </w:tr>
    </w:tbl>
    <w:p w14:paraId="28C95CDD" w14:textId="77777777" w:rsidR="001C49B2" w:rsidRPr="00381D99" w:rsidRDefault="001C49B2" w:rsidP="001C49B2">
      <w:pPr>
        <w:rPr>
          <w:color w:val="FF0000"/>
        </w:rPr>
      </w:pPr>
    </w:p>
    <w:p w14:paraId="4FFC475A" w14:textId="77777777" w:rsidR="001C49B2" w:rsidRPr="00381D99" w:rsidRDefault="001C49B2" w:rsidP="001C49B2">
      <w:pPr>
        <w:rPr>
          <w:color w:val="FF0000"/>
        </w:rPr>
      </w:pPr>
    </w:p>
    <w:p w14:paraId="480ADF2E" w14:textId="77777777" w:rsidR="00A76A80" w:rsidRDefault="00A76A80">
      <w:r>
        <w:br w:type="page"/>
      </w:r>
    </w:p>
    <w:tbl>
      <w:tblPr>
        <w:tblW w:w="10656" w:type="dxa"/>
        <w:tblInd w:w="-3" w:type="dxa"/>
        <w:shd w:val="clear" w:color="auto" w:fill="CCFFCC"/>
        <w:tblLayout w:type="fixed"/>
        <w:tblLook w:val="00A0" w:firstRow="1" w:lastRow="0" w:firstColumn="1" w:lastColumn="0" w:noHBand="0" w:noVBand="0"/>
      </w:tblPr>
      <w:tblGrid>
        <w:gridCol w:w="1245"/>
        <w:gridCol w:w="9411"/>
      </w:tblGrid>
      <w:tr w:rsidR="001C49B2" w:rsidRPr="00381D99" w14:paraId="283BE25D" w14:textId="77777777" w:rsidTr="004E6399">
        <w:trPr>
          <w:cantSplit/>
          <w:trHeight w:val="300"/>
        </w:trPr>
        <w:tc>
          <w:tcPr>
            <w:tcW w:w="1245" w:type="dxa"/>
            <w:tcBorders>
              <w:top w:val="single" w:sz="4" w:space="0" w:color="auto"/>
              <w:left w:val="single" w:sz="2" w:space="0" w:color="003366"/>
              <w:bottom w:val="single" w:sz="4" w:space="0" w:color="auto"/>
              <w:right w:val="single" w:sz="2" w:space="0" w:color="003366"/>
            </w:tcBorders>
            <w:shd w:val="clear" w:color="auto" w:fill="auto"/>
            <w:vAlign w:val="bottom"/>
          </w:tcPr>
          <w:p w14:paraId="1C4A22F6" w14:textId="036EADB6" w:rsidR="001C49B2" w:rsidRPr="00381D99" w:rsidRDefault="001C49B2" w:rsidP="00A76A80">
            <w:pPr>
              <w:spacing w:before="240" w:after="240"/>
              <w:rPr>
                <w:color w:val="FF0000"/>
              </w:rPr>
            </w:pPr>
            <w:r w:rsidRPr="004E6399">
              <w:rPr>
                <w:rFonts w:cs="Calibri"/>
                <w:b/>
                <w:color w:val="FF0000"/>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632BF3FB" w14:textId="40DA8C89" w:rsidR="001C49B2" w:rsidRPr="00A76A80" w:rsidRDefault="00A76A80" w:rsidP="00A76A80">
            <w:pPr>
              <w:pStyle w:val="Appxhead2"/>
              <w:spacing w:after="240"/>
              <w:rPr>
                <w:bCs/>
                <w:color w:val="FF0000"/>
              </w:rPr>
            </w:pPr>
            <w:r w:rsidRPr="00A76A80">
              <w:rPr>
                <w:rFonts w:cs="Arial"/>
                <w:color w:val="FF0000"/>
                <w:sz w:val="32"/>
                <w:szCs w:val="32"/>
              </w:rPr>
              <w:t>NOTE 35 LEASE LIABILITIES – AGENCY AS A LESSOR</w:t>
            </w:r>
          </w:p>
        </w:tc>
      </w:tr>
      <w:tr w:rsidR="001C49B2" w:rsidRPr="00381D99" w14:paraId="7252940E" w14:textId="77777777" w:rsidTr="00A76A80">
        <w:trPr>
          <w:cantSplit/>
          <w:trHeight w:val="50"/>
        </w:trPr>
        <w:tc>
          <w:tcPr>
            <w:tcW w:w="1245" w:type="dxa"/>
            <w:tcBorders>
              <w:top w:val="single" w:sz="2" w:space="0" w:color="auto"/>
              <w:left w:val="single" w:sz="2" w:space="0" w:color="003366"/>
              <w:right w:val="single" w:sz="2" w:space="0" w:color="003366"/>
            </w:tcBorders>
          </w:tcPr>
          <w:p w14:paraId="1C67DF22" w14:textId="77777777" w:rsidR="001C49B2" w:rsidRPr="00381D99" w:rsidRDefault="001C49B2" w:rsidP="00413B75">
            <w:pPr>
              <w:rPr>
                <w:color w:val="FF0000"/>
              </w:rPr>
            </w:pPr>
          </w:p>
        </w:tc>
        <w:tc>
          <w:tcPr>
            <w:tcW w:w="9411" w:type="dxa"/>
            <w:tcBorders>
              <w:top w:val="single" w:sz="2" w:space="0" w:color="auto"/>
              <w:left w:val="single" w:sz="2" w:space="0" w:color="003366"/>
            </w:tcBorders>
            <w:shd w:val="clear" w:color="auto" w:fill="auto"/>
          </w:tcPr>
          <w:p w14:paraId="57E7CA8E" w14:textId="77777777" w:rsidR="001C49B2" w:rsidRPr="00381D99" w:rsidRDefault="001C49B2" w:rsidP="00413B75">
            <w:pPr>
              <w:rPr>
                <w:b/>
                <w:bCs/>
                <w:color w:val="FF0000"/>
              </w:rPr>
            </w:pPr>
          </w:p>
        </w:tc>
      </w:tr>
      <w:tr w:rsidR="001C49B2" w:rsidRPr="00381D99" w14:paraId="40EE209C" w14:textId="77777777" w:rsidTr="00413B75">
        <w:trPr>
          <w:cantSplit/>
          <w:trHeight w:val="300"/>
        </w:trPr>
        <w:tc>
          <w:tcPr>
            <w:tcW w:w="1245" w:type="dxa"/>
            <w:tcBorders>
              <w:left w:val="single" w:sz="2" w:space="0" w:color="003366"/>
              <w:right w:val="single" w:sz="2" w:space="0" w:color="003366"/>
            </w:tcBorders>
          </w:tcPr>
          <w:p w14:paraId="6506E18F" w14:textId="77777777" w:rsidR="001C49B2" w:rsidRPr="00381D99" w:rsidRDefault="001C49B2" w:rsidP="00413B75">
            <w:pPr>
              <w:rPr>
                <w:color w:val="FF0000"/>
              </w:rPr>
            </w:pPr>
          </w:p>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1900"/>
              <w:gridCol w:w="5670"/>
              <w:gridCol w:w="1615"/>
            </w:tblGrid>
            <w:tr w:rsidR="00E839DD" w:rsidRPr="00A76A80" w14:paraId="4D3BEA07" w14:textId="77777777" w:rsidTr="00413B75">
              <w:tc>
                <w:tcPr>
                  <w:tcW w:w="1900" w:type="dxa"/>
                </w:tcPr>
                <w:p w14:paraId="590EF0F3" w14:textId="0E8DEE9B" w:rsidR="00E839DD" w:rsidRPr="00E839DD" w:rsidRDefault="00E839DD" w:rsidP="00413B75">
                  <w:pPr>
                    <w:rPr>
                      <w:b/>
                      <w:color w:val="FF0000"/>
                      <w:sz w:val="18"/>
                      <w:szCs w:val="18"/>
                    </w:rPr>
                  </w:pPr>
                  <w:r w:rsidRPr="00E839DD">
                    <w:rPr>
                      <w:b/>
                      <w:color w:val="FF0000"/>
                      <w:sz w:val="18"/>
                      <w:szCs w:val="18"/>
                    </w:rPr>
                    <w:t>Type</w:t>
                  </w:r>
                </w:p>
              </w:tc>
              <w:tc>
                <w:tcPr>
                  <w:tcW w:w="5670" w:type="dxa"/>
                </w:tcPr>
                <w:p w14:paraId="2D3E7F5B" w14:textId="76075E89" w:rsidR="00E839DD" w:rsidRPr="00E839DD" w:rsidRDefault="00E839DD" w:rsidP="00A76A80">
                  <w:pPr>
                    <w:spacing w:after="120"/>
                    <w:jc w:val="both"/>
                    <w:rPr>
                      <w:b/>
                      <w:color w:val="FF0000"/>
                      <w:sz w:val="18"/>
                      <w:szCs w:val="18"/>
                    </w:rPr>
                  </w:pPr>
                  <w:r w:rsidRPr="00E839DD">
                    <w:rPr>
                      <w:b/>
                      <w:color w:val="FF0000"/>
                      <w:sz w:val="18"/>
                      <w:szCs w:val="18"/>
                    </w:rPr>
                    <w:t>Description</w:t>
                  </w:r>
                </w:p>
              </w:tc>
              <w:tc>
                <w:tcPr>
                  <w:tcW w:w="1615" w:type="dxa"/>
                </w:tcPr>
                <w:p w14:paraId="51A8A12C" w14:textId="13C2B0BF" w:rsidR="00E839DD" w:rsidRPr="00E839DD" w:rsidRDefault="00E839DD" w:rsidP="00413B75">
                  <w:pPr>
                    <w:rPr>
                      <w:b/>
                      <w:color w:val="FF0000"/>
                      <w:sz w:val="18"/>
                      <w:szCs w:val="18"/>
                    </w:rPr>
                  </w:pPr>
                  <w:r w:rsidRPr="00E839DD">
                    <w:rPr>
                      <w:b/>
                      <w:color w:val="FF0000"/>
                      <w:sz w:val="18"/>
                      <w:szCs w:val="18"/>
                    </w:rPr>
                    <w:t>Lease Type</w:t>
                  </w:r>
                </w:p>
              </w:tc>
            </w:tr>
            <w:tr w:rsidR="001C49B2" w:rsidRPr="00A76A80" w14:paraId="4329674D" w14:textId="77777777" w:rsidTr="00413B75">
              <w:tc>
                <w:tcPr>
                  <w:tcW w:w="1900" w:type="dxa"/>
                </w:tcPr>
                <w:p w14:paraId="54080A2F" w14:textId="77777777" w:rsidR="001C49B2" w:rsidRPr="00A76A80" w:rsidRDefault="001C49B2" w:rsidP="00413B75">
                  <w:pPr>
                    <w:rPr>
                      <w:color w:val="FF0000"/>
                      <w:sz w:val="18"/>
                      <w:szCs w:val="18"/>
                    </w:rPr>
                  </w:pPr>
                  <w:r w:rsidRPr="00A76A80">
                    <w:rPr>
                      <w:color w:val="FF0000"/>
                      <w:sz w:val="18"/>
                      <w:szCs w:val="18"/>
                    </w:rPr>
                    <w:t xml:space="preserve">Investment property  </w:t>
                  </w:r>
                </w:p>
              </w:tc>
              <w:tc>
                <w:tcPr>
                  <w:tcW w:w="5670" w:type="dxa"/>
                </w:tcPr>
                <w:p w14:paraId="537B81BE" w14:textId="1B843D02" w:rsidR="001C49B2" w:rsidRPr="00A76A80" w:rsidRDefault="001C49B2" w:rsidP="00A76A80">
                  <w:pPr>
                    <w:spacing w:after="120"/>
                    <w:jc w:val="both"/>
                    <w:rPr>
                      <w:color w:val="FF0000"/>
                      <w:sz w:val="18"/>
                      <w:szCs w:val="18"/>
                    </w:rPr>
                  </w:pPr>
                  <w:r w:rsidRPr="00A76A80">
                    <w:rPr>
                      <w:color w:val="FF0000"/>
                      <w:sz w:val="18"/>
                      <w:szCs w:val="18"/>
                    </w:rPr>
                    <w:t>The Agency owns residential and office building</w:t>
                  </w:r>
                  <w:r w:rsidR="00A76A80">
                    <w:rPr>
                      <w:color w:val="FF0000"/>
                      <w:sz w:val="18"/>
                      <w:szCs w:val="18"/>
                    </w:rPr>
                    <w:t>s</w:t>
                  </w:r>
                  <w:r w:rsidRPr="00A76A80">
                    <w:rPr>
                      <w:color w:val="FF0000"/>
                      <w:sz w:val="18"/>
                      <w:szCs w:val="18"/>
                    </w:rPr>
                    <w:t xml:space="preserve"> which are classified as investment property.</w:t>
                  </w:r>
                </w:p>
                <w:p w14:paraId="1607B226" w14:textId="77777777" w:rsidR="001C49B2" w:rsidRPr="00A76A80" w:rsidRDefault="001C49B2" w:rsidP="00A76A80">
                  <w:pPr>
                    <w:spacing w:after="120"/>
                    <w:jc w:val="both"/>
                    <w:rPr>
                      <w:color w:val="FF0000"/>
                      <w:sz w:val="18"/>
                      <w:szCs w:val="18"/>
                    </w:rPr>
                  </w:pPr>
                  <w:r w:rsidRPr="00A76A80">
                    <w:rPr>
                      <w:color w:val="FF0000"/>
                      <w:sz w:val="18"/>
                      <w:szCs w:val="18"/>
                    </w:rPr>
                    <w:t>These are leased to commercial and community tenants and generally have terms of 2 – 15 years.</w:t>
                  </w:r>
                </w:p>
                <w:p w14:paraId="745B8D46" w14:textId="77777777" w:rsidR="001C49B2" w:rsidRPr="00A76A80" w:rsidRDefault="001C49B2" w:rsidP="00A76A80">
                  <w:pPr>
                    <w:spacing w:after="120"/>
                    <w:jc w:val="both"/>
                    <w:rPr>
                      <w:color w:val="FF0000"/>
                      <w:sz w:val="18"/>
                      <w:szCs w:val="18"/>
                    </w:rPr>
                  </w:pPr>
                  <w:r w:rsidRPr="00A76A80">
                    <w:rPr>
                      <w:color w:val="FF0000"/>
                      <w:sz w:val="18"/>
                      <w:szCs w:val="18"/>
                    </w:rPr>
                    <w:t>The rents generally increase by CPI each year with a market rent reset every 5th year.</w:t>
                  </w:r>
                </w:p>
                <w:p w14:paraId="137B8A84" w14:textId="77777777" w:rsidR="001C49B2" w:rsidRPr="00A76A80" w:rsidRDefault="001C49B2" w:rsidP="00A76A80">
                  <w:pPr>
                    <w:spacing w:after="120"/>
                    <w:jc w:val="both"/>
                    <w:rPr>
                      <w:color w:val="FF0000"/>
                      <w:sz w:val="18"/>
                      <w:szCs w:val="18"/>
                    </w:rPr>
                  </w:pPr>
                  <w:r w:rsidRPr="00A76A80">
                    <w:rPr>
                      <w:color w:val="FF0000"/>
                      <w:sz w:val="18"/>
                      <w:szCs w:val="18"/>
                    </w:rPr>
                    <w:t>Some of the community organisations have the leases under a concessionary arrangement</w:t>
                  </w:r>
                </w:p>
              </w:tc>
              <w:tc>
                <w:tcPr>
                  <w:tcW w:w="1615" w:type="dxa"/>
                </w:tcPr>
                <w:p w14:paraId="057DB8DB" w14:textId="77777777" w:rsidR="001C49B2" w:rsidRPr="00A76A80" w:rsidRDefault="001C49B2" w:rsidP="00413B75">
                  <w:pPr>
                    <w:rPr>
                      <w:color w:val="FF0000"/>
                      <w:sz w:val="18"/>
                      <w:szCs w:val="18"/>
                    </w:rPr>
                  </w:pPr>
                  <w:r w:rsidRPr="00A76A80">
                    <w:rPr>
                      <w:color w:val="FF0000"/>
                      <w:sz w:val="18"/>
                      <w:szCs w:val="18"/>
                    </w:rPr>
                    <w:t>Operating leases</w:t>
                  </w:r>
                </w:p>
              </w:tc>
            </w:tr>
            <w:tr w:rsidR="001C49B2" w:rsidRPr="00A76A80" w14:paraId="2ED18085" w14:textId="77777777" w:rsidTr="00413B75">
              <w:tc>
                <w:tcPr>
                  <w:tcW w:w="1900" w:type="dxa"/>
                </w:tcPr>
                <w:p w14:paraId="266CC23A" w14:textId="7FB0ACD8" w:rsidR="001C49B2" w:rsidRPr="00A76A80" w:rsidRDefault="001C49B2" w:rsidP="00E839DD">
                  <w:pPr>
                    <w:rPr>
                      <w:color w:val="FF0000"/>
                      <w:sz w:val="18"/>
                      <w:szCs w:val="18"/>
                    </w:rPr>
                  </w:pPr>
                  <w:r w:rsidRPr="00A76A80">
                    <w:rPr>
                      <w:color w:val="FF0000"/>
                      <w:sz w:val="18"/>
                      <w:szCs w:val="18"/>
                    </w:rPr>
                    <w:t>Sub-lease of right</w:t>
                  </w:r>
                  <w:r w:rsidR="00E839DD">
                    <w:rPr>
                      <w:color w:val="FF0000"/>
                      <w:sz w:val="18"/>
                      <w:szCs w:val="18"/>
                    </w:rPr>
                    <w:noBreakHyphen/>
                  </w:r>
                  <w:r w:rsidRPr="00A76A80">
                    <w:rPr>
                      <w:color w:val="FF0000"/>
                      <w:sz w:val="18"/>
                      <w:szCs w:val="18"/>
                    </w:rPr>
                    <w:t>of</w:t>
                  </w:r>
                  <w:r w:rsidR="00E839DD">
                    <w:rPr>
                      <w:color w:val="FF0000"/>
                      <w:sz w:val="18"/>
                      <w:szCs w:val="18"/>
                    </w:rPr>
                    <w:noBreakHyphen/>
                  </w:r>
                  <w:r w:rsidRPr="00A76A80">
                    <w:rPr>
                      <w:color w:val="FF0000"/>
                      <w:sz w:val="18"/>
                      <w:szCs w:val="18"/>
                    </w:rPr>
                    <w:t>use asset</w:t>
                  </w:r>
                </w:p>
              </w:tc>
              <w:tc>
                <w:tcPr>
                  <w:tcW w:w="5670" w:type="dxa"/>
                </w:tcPr>
                <w:p w14:paraId="3563E8F6" w14:textId="77777777" w:rsidR="001C49B2" w:rsidRPr="00A76A80" w:rsidRDefault="001C49B2" w:rsidP="00A76A80">
                  <w:pPr>
                    <w:spacing w:after="120"/>
                    <w:jc w:val="both"/>
                    <w:rPr>
                      <w:color w:val="FF0000"/>
                      <w:sz w:val="18"/>
                      <w:szCs w:val="18"/>
                    </w:rPr>
                  </w:pPr>
                  <w:r w:rsidRPr="00A76A80">
                    <w:rPr>
                      <w:color w:val="FF0000"/>
                      <w:sz w:val="18"/>
                      <w:szCs w:val="18"/>
                    </w:rPr>
                    <w:t>The Agency had excess capacity in a storage facility that was being leased and has sub-leased this excess capacity for the remaining life of the head lease and at the same rate as the Agency is paying under the head lease.</w:t>
                  </w:r>
                </w:p>
                <w:p w14:paraId="54ED008E" w14:textId="77777777" w:rsidR="001C49B2" w:rsidRPr="00A76A80" w:rsidRDefault="001C49B2" w:rsidP="00A76A80">
                  <w:pPr>
                    <w:spacing w:after="120"/>
                    <w:jc w:val="both"/>
                    <w:rPr>
                      <w:color w:val="FF0000"/>
                      <w:sz w:val="18"/>
                      <w:szCs w:val="18"/>
                    </w:rPr>
                  </w:pPr>
                  <w:r w:rsidRPr="00A76A80">
                    <w:rPr>
                      <w:color w:val="FF0000"/>
                      <w:sz w:val="18"/>
                      <w:szCs w:val="18"/>
                    </w:rPr>
                    <w:t>The arrangement is due to expire in 2025.</w:t>
                  </w:r>
                </w:p>
              </w:tc>
              <w:tc>
                <w:tcPr>
                  <w:tcW w:w="1615" w:type="dxa"/>
                </w:tcPr>
                <w:p w14:paraId="233B239A" w14:textId="77777777" w:rsidR="001C49B2" w:rsidRPr="00A76A80" w:rsidRDefault="001C49B2" w:rsidP="00A76A80">
                  <w:pPr>
                    <w:jc w:val="both"/>
                    <w:rPr>
                      <w:color w:val="FF0000"/>
                      <w:sz w:val="18"/>
                      <w:szCs w:val="18"/>
                    </w:rPr>
                  </w:pPr>
                  <w:r w:rsidRPr="00A76A80">
                    <w:rPr>
                      <w:color w:val="FF0000"/>
                      <w:sz w:val="18"/>
                      <w:szCs w:val="18"/>
                    </w:rPr>
                    <w:t>Finance lease</w:t>
                  </w:r>
                </w:p>
              </w:tc>
            </w:tr>
          </w:tbl>
          <w:p w14:paraId="363C4349" w14:textId="77777777" w:rsidR="001C49B2" w:rsidRPr="00A76A80" w:rsidRDefault="001C49B2" w:rsidP="00413B75">
            <w:pPr>
              <w:rPr>
                <w:b/>
                <w:bCs/>
                <w:color w:val="FF0000"/>
                <w:sz w:val="18"/>
                <w:szCs w:val="18"/>
              </w:rPr>
            </w:pPr>
          </w:p>
        </w:tc>
      </w:tr>
      <w:tr w:rsidR="001C49B2" w:rsidRPr="00381D99" w14:paraId="52BCA05E" w14:textId="77777777" w:rsidTr="00413B75">
        <w:trPr>
          <w:cantSplit/>
          <w:trHeight w:val="300"/>
        </w:trPr>
        <w:tc>
          <w:tcPr>
            <w:tcW w:w="1245" w:type="dxa"/>
            <w:tcBorders>
              <w:left w:val="single" w:sz="2" w:space="0" w:color="003366"/>
              <w:right w:val="single" w:sz="2" w:space="0" w:color="003366"/>
            </w:tcBorders>
          </w:tcPr>
          <w:p w14:paraId="0A65D964" w14:textId="77777777" w:rsidR="001C49B2" w:rsidRPr="00381D99" w:rsidRDefault="001C49B2" w:rsidP="00413B75">
            <w:pPr>
              <w:rPr>
                <w:color w:val="FF0000"/>
              </w:rPr>
            </w:pPr>
          </w:p>
        </w:tc>
        <w:tc>
          <w:tcPr>
            <w:tcW w:w="9411" w:type="dxa"/>
            <w:tcBorders>
              <w:left w:val="single" w:sz="2" w:space="0" w:color="003366"/>
            </w:tcBorders>
            <w:shd w:val="clear" w:color="auto" w:fill="auto"/>
          </w:tcPr>
          <w:p w14:paraId="00518735" w14:textId="77777777" w:rsidR="001C49B2" w:rsidRPr="00A76A80" w:rsidRDefault="001C49B2" w:rsidP="00413B75">
            <w:pPr>
              <w:rPr>
                <w:b/>
                <w:bCs/>
                <w:color w:val="FF0000"/>
                <w:sz w:val="18"/>
                <w:szCs w:val="18"/>
              </w:rPr>
            </w:pPr>
          </w:p>
        </w:tc>
      </w:tr>
      <w:tr w:rsidR="001C49B2" w:rsidRPr="00381D99" w14:paraId="4832C8B1" w14:textId="77777777" w:rsidTr="00413B75">
        <w:trPr>
          <w:cantSplit/>
          <w:trHeight w:val="300"/>
        </w:trPr>
        <w:tc>
          <w:tcPr>
            <w:tcW w:w="1245" w:type="dxa"/>
            <w:tcBorders>
              <w:left w:val="single" w:sz="2" w:space="0" w:color="003366"/>
              <w:right w:val="single" w:sz="2" w:space="0" w:color="003366"/>
            </w:tcBorders>
          </w:tcPr>
          <w:p w14:paraId="2961251F" w14:textId="77777777" w:rsidR="001C49B2" w:rsidRPr="00381D99" w:rsidRDefault="001C49B2" w:rsidP="00413B75">
            <w:pPr>
              <w:rPr>
                <w:color w:val="FF0000"/>
              </w:rPr>
            </w:pPr>
          </w:p>
        </w:tc>
        <w:tc>
          <w:tcPr>
            <w:tcW w:w="9411" w:type="dxa"/>
            <w:tcBorders>
              <w:left w:val="single" w:sz="2" w:space="0" w:color="003366"/>
            </w:tcBorders>
            <w:shd w:val="clear" w:color="auto" w:fill="auto"/>
          </w:tcPr>
          <w:p w14:paraId="0ED9D880" w14:textId="7934361F" w:rsidR="001C49B2" w:rsidRPr="00A76A80" w:rsidRDefault="001C49B2" w:rsidP="00413B75">
            <w:pPr>
              <w:rPr>
                <w:b/>
                <w:bCs/>
                <w:color w:val="FF0000"/>
                <w:sz w:val="18"/>
                <w:szCs w:val="18"/>
              </w:rPr>
            </w:pPr>
            <w:r w:rsidRPr="00A76A80">
              <w:rPr>
                <w:b/>
                <w:bCs/>
                <w:color w:val="FF0000"/>
                <w:sz w:val="18"/>
                <w:szCs w:val="18"/>
              </w:rPr>
              <w:t xml:space="preserve">Operating </w:t>
            </w:r>
            <w:r w:rsidR="00A76A80">
              <w:rPr>
                <w:b/>
                <w:bCs/>
                <w:color w:val="FF0000"/>
                <w:sz w:val="18"/>
                <w:szCs w:val="18"/>
              </w:rPr>
              <w:t>L</w:t>
            </w:r>
            <w:r w:rsidRPr="00A76A80">
              <w:rPr>
                <w:b/>
                <w:bCs/>
                <w:color w:val="FF0000"/>
                <w:sz w:val="18"/>
                <w:szCs w:val="18"/>
              </w:rPr>
              <w:t>eases</w:t>
            </w:r>
          </w:p>
          <w:p w14:paraId="56536FDB" w14:textId="70CF49D1" w:rsidR="001C49B2" w:rsidRPr="00A76A80" w:rsidRDefault="001C49B2" w:rsidP="00A76A80">
            <w:pPr>
              <w:spacing w:after="120"/>
              <w:rPr>
                <w:color w:val="FF0000"/>
                <w:sz w:val="18"/>
                <w:szCs w:val="18"/>
              </w:rPr>
            </w:pPr>
            <w:r w:rsidRPr="00A76A80">
              <w:rPr>
                <w:color w:val="FF0000"/>
                <w:sz w:val="18"/>
                <w:szCs w:val="18"/>
              </w:rPr>
              <w:t>Where leases have been classified as operating leases, the underlying property assets are included</w:t>
            </w:r>
            <w:r w:rsidR="00A76A80">
              <w:rPr>
                <w:color w:val="FF0000"/>
                <w:sz w:val="18"/>
                <w:szCs w:val="18"/>
              </w:rPr>
              <w:t xml:space="preserve"> as investment property in the B</w:t>
            </w:r>
            <w:r w:rsidRPr="00A76A80">
              <w:rPr>
                <w:color w:val="FF0000"/>
                <w:sz w:val="18"/>
                <w:szCs w:val="18"/>
              </w:rPr>
              <w:t xml:space="preserve">alance </w:t>
            </w:r>
            <w:r w:rsidR="00A76A80">
              <w:rPr>
                <w:color w:val="FF0000"/>
                <w:sz w:val="18"/>
                <w:szCs w:val="18"/>
              </w:rPr>
              <w:t>S</w:t>
            </w:r>
            <w:r w:rsidRPr="00A76A80">
              <w:rPr>
                <w:color w:val="FF0000"/>
                <w:sz w:val="18"/>
                <w:szCs w:val="18"/>
              </w:rPr>
              <w:t xml:space="preserve">heet (refer </w:t>
            </w:r>
            <w:r w:rsidR="00A76A80">
              <w:rPr>
                <w:color w:val="FF0000"/>
                <w:sz w:val="18"/>
                <w:szCs w:val="18"/>
              </w:rPr>
              <w:t>N</w:t>
            </w:r>
            <w:r w:rsidRPr="00A76A80">
              <w:rPr>
                <w:color w:val="FF0000"/>
                <w:sz w:val="18"/>
                <w:szCs w:val="18"/>
              </w:rPr>
              <w:t xml:space="preserve">ote </w:t>
            </w:r>
            <w:r w:rsidR="00A76A80">
              <w:rPr>
                <w:color w:val="FF0000"/>
                <w:sz w:val="18"/>
                <w:szCs w:val="18"/>
              </w:rPr>
              <w:t>28</w:t>
            </w:r>
            <w:r w:rsidRPr="00A76A80">
              <w:rPr>
                <w:color w:val="FF0000"/>
                <w:sz w:val="18"/>
                <w:szCs w:val="18"/>
              </w:rPr>
              <w:t>).</w:t>
            </w:r>
          </w:p>
          <w:p w14:paraId="728A8C3C" w14:textId="18E99D58" w:rsidR="001C49B2" w:rsidRPr="00A76A80" w:rsidRDefault="001C49B2" w:rsidP="00413B75">
            <w:pPr>
              <w:rPr>
                <w:b/>
                <w:bCs/>
                <w:color w:val="FF0000"/>
                <w:sz w:val="18"/>
                <w:szCs w:val="18"/>
              </w:rPr>
            </w:pPr>
            <w:r w:rsidRPr="00A76A80">
              <w:rPr>
                <w:color w:val="FF0000"/>
                <w:sz w:val="18"/>
                <w:szCs w:val="18"/>
              </w:rPr>
              <w:t>The amounts recognised in the operating statement relating to operating leases where the Agency is a lessor are shown below</w:t>
            </w:r>
            <w:r w:rsidR="00A76A80">
              <w:rPr>
                <w:color w:val="FF0000"/>
                <w:sz w:val="18"/>
                <w:szCs w:val="18"/>
              </w:rPr>
              <w:t>.</w:t>
            </w:r>
          </w:p>
        </w:tc>
      </w:tr>
      <w:tr w:rsidR="001C49B2" w:rsidRPr="00381D99" w14:paraId="4901F81A" w14:textId="77777777" w:rsidTr="00413B75">
        <w:trPr>
          <w:cantSplit/>
          <w:trHeight w:val="300"/>
        </w:trPr>
        <w:tc>
          <w:tcPr>
            <w:tcW w:w="1245" w:type="dxa"/>
            <w:tcBorders>
              <w:left w:val="single" w:sz="2" w:space="0" w:color="003366"/>
              <w:right w:val="single" w:sz="2" w:space="0" w:color="003366"/>
            </w:tcBorders>
          </w:tcPr>
          <w:p w14:paraId="5F4A018B" w14:textId="77777777" w:rsidR="001C49B2" w:rsidRPr="00381D99" w:rsidRDefault="001C49B2" w:rsidP="00413B75">
            <w:pPr>
              <w:rPr>
                <w:color w:val="FF0000"/>
              </w:rPr>
            </w:pPr>
          </w:p>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7428"/>
              <w:gridCol w:w="1757"/>
            </w:tblGrid>
            <w:tr w:rsidR="001C49B2" w:rsidRPr="00A76A80" w14:paraId="4C6BF276" w14:textId="77777777" w:rsidTr="00413B75">
              <w:tc>
                <w:tcPr>
                  <w:tcW w:w="7428" w:type="dxa"/>
                </w:tcPr>
                <w:p w14:paraId="352A2A22" w14:textId="77777777" w:rsidR="001C49B2" w:rsidRPr="00A76A80" w:rsidRDefault="001C49B2" w:rsidP="00413B75">
                  <w:pPr>
                    <w:rPr>
                      <w:b/>
                      <w:bCs/>
                      <w:color w:val="FF0000"/>
                      <w:sz w:val="18"/>
                      <w:szCs w:val="18"/>
                    </w:rPr>
                  </w:pPr>
                </w:p>
              </w:tc>
              <w:tc>
                <w:tcPr>
                  <w:tcW w:w="1757" w:type="dxa"/>
                </w:tcPr>
                <w:p w14:paraId="2D9F1EC3" w14:textId="77777777" w:rsidR="001C49B2" w:rsidRPr="00A76A80" w:rsidRDefault="001C49B2" w:rsidP="00A76A80">
                  <w:pPr>
                    <w:jc w:val="right"/>
                    <w:rPr>
                      <w:b/>
                      <w:bCs/>
                      <w:color w:val="FF0000"/>
                      <w:sz w:val="18"/>
                      <w:szCs w:val="18"/>
                    </w:rPr>
                  </w:pPr>
                  <w:r w:rsidRPr="00A76A80">
                    <w:rPr>
                      <w:b/>
                      <w:bCs/>
                      <w:color w:val="FF0000"/>
                      <w:sz w:val="18"/>
                      <w:szCs w:val="18"/>
                    </w:rPr>
                    <w:t>$’000</w:t>
                  </w:r>
                </w:p>
              </w:tc>
            </w:tr>
            <w:tr w:rsidR="001C49B2" w:rsidRPr="00A76A80" w14:paraId="3C3D062B" w14:textId="77777777" w:rsidTr="00413B75">
              <w:tc>
                <w:tcPr>
                  <w:tcW w:w="7428" w:type="dxa"/>
                </w:tcPr>
                <w:p w14:paraId="6441679D" w14:textId="77777777" w:rsidR="001C49B2" w:rsidRPr="00A76A80" w:rsidRDefault="001C49B2" w:rsidP="00413B75">
                  <w:pPr>
                    <w:rPr>
                      <w:b/>
                      <w:bCs/>
                      <w:color w:val="FF0000"/>
                      <w:sz w:val="18"/>
                      <w:szCs w:val="18"/>
                    </w:rPr>
                  </w:pPr>
                  <w:r w:rsidRPr="00A76A80">
                    <w:rPr>
                      <w:b/>
                      <w:bCs/>
                      <w:color w:val="FF0000"/>
                      <w:sz w:val="18"/>
                      <w:szCs w:val="18"/>
                    </w:rPr>
                    <w:t>Operating Leases</w:t>
                  </w:r>
                </w:p>
              </w:tc>
              <w:tc>
                <w:tcPr>
                  <w:tcW w:w="1757" w:type="dxa"/>
                </w:tcPr>
                <w:p w14:paraId="3C30EE91" w14:textId="77777777" w:rsidR="001C49B2" w:rsidRPr="00A76A80" w:rsidRDefault="001C49B2" w:rsidP="00413B75">
                  <w:pPr>
                    <w:rPr>
                      <w:b/>
                      <w:bCs/>
                      <w:color w:val="FF0000"/>
                      <w:sz w:val="18"/>
                      <w:szCs w:val="18"/>
                    </w:rPr>
                  </w:pPr>
                </w:p>
              </w:tc>
            </w:tr>
            <w:tr w:rsidR="001C49B2" w:rsidRPr="00A76A80" w14:paraId="4F17646B" w14:textId="77777777" w:rsidTr="00413B75">
              <w:tc>
                <w:tcPr>
                  <w:tcW w:w="7428" w:type="dxa"/>
                </w:tcPr>
                <w:p w14:paraId="0C228321" w14:textId="77777777" w:rsidR="001C49B2" w:rsidRPr="00A76A80" w:rsidRDefault="001C49B2" w:rsidP="00413B75">
                  <w:pPr>
                    <w:rPr>
                      <w:b/>
                      <w:bCs/>
                      <w:color w:val="FF0000"/>
                      <w:sz w:val="18"/>
                      <w:szCs w:val="18"/>
                    </w:rPr>
                  </w:pPr>
                  <w:r w:rsidRPr="00A76A80">
                    <w:rPr>
                      <w:rFonts w:cstheme="minorHAnsi"/>
                      <w:color w:val="FF0000"/>
                      <w:sz w:val="18"/>
                      <w:szCs w:val="18"/>
                    </w:rPr>
                    <w:t>Lease income (excluding variable lease payments not dependent on an index or rate)</w:t>
                  </w:r>
                </w:p>
              </w:tc>
              <w:tc>
                <w:tcPr>
                  <w:tcW w:w="1757" w:type="dxa"/>
                </w:tcPr>
                <w:p w14:paraId="230D44DC" w14:textId="77777777" w:rsidR="001C49B2" w:rsidRPr="00A76A80" w:rsidRDefault="001C49B2" w:rsidP="00413B75">
                  <w:pPr>
                    <w:rPr>
                      <w:b/>
                      <w:bCs/>
                      <w:color w:val="FF0000"/>
                      <w:sz w:val="18"/>
                      <w:szCs w:val="18"/>
                    </w:rPr>
                  </w:pPr>
                </w:p>
              </w:tc>
            </w:tr>
            <w:tr w:rsidR="001C49B2" w:rsidRPr="00A76A80" w14:paraId="6A34C62D" w14:textId="77777777" w:rsidTr="00A76A80">
              <w:tc>
                <w:tcPr>
                  <w:tcW w:w="7428" w:type="dxa"/>
                  <w:tcBorders>
                    <w:bottom w:val="single" w:sz="4" w:space="0" w:color="auto"/>
                  </w:tcBorders>
                </w:tcPr>
                <w:p w14:paraId="4F743510" w14:textId="77777777" w:rsidR="001C49B2" w:rsidRPr="00A76A80" w:rsidRDefault="001C49B2" w:rsidP="00413B75">
                  <w:pPr>
                    <w:rPr>
                      <w:b/>
                      <w:bCs/>
                      <w:color w:val="FF0000"/>
                      <w:sz w:val="18"/>
                      <w:szCs w:val="18"/>
                    </w:rPr>
                  </w:pPr>
                  <w:r w:rsidRPr="00A76A80">
                    <w:rPr>
                      <w:rFonts w:cstheme="minorHAnsi"/>
                      <w:color w:val="FF0000"/>
                      <w:sz w:val="18"/>
                      <w:szCs w:val="18"/>
                    </w:rPr>
                    <w:t>Lease income relating to variable lease payments not dependent on an index or a rate</w:t>
                  </w:r>
                </w:p>
              </w:tc>
              <w:tc>
                <w:tcPr>
                  <w:tcW w:w="1757" w:type="dxa"/>
                  <w:tcBorders>
                    <w:bottom w:val="single" w:sz="4" w:space="0" w:color="auto"/>
                  </w:tcBorders>
                </w:tcPr>
                <w:p w14:paraId="382478A3" w14:textId="77777777" w:rsidR="001C49B2" w:rsidRPr="00A76A80" w:rsidRDefault="001C49B2" w:rsidP="00413B75">
                  <w:pPr>
                    <w:rPr>
                      <w:b/>
                      <w:bCs/>
                      <w:color w:val="FF0000"/>
                      <w:sz w:val="18"/>
                      <w:szCs w:val="18"/>
                    </w:rPr>
                  </w:pPr>
                </w:p>
              </w:tc>
            </w:tr>
            <w:tr w:rsidR="001C49B2" w:rsidRPr="00A76A80" w14:paraId="710A838D" w14:textId="77777777" w:rsidTr="00A76A80">
              <w:tc>
                <w:tcPr>
                  <w:tcW w:w="7428" w:type="dxa"/>
                  <w:tcBorders>
                    <w:bottom w:val="nil"/>
                  </w:tcBorders>
                </w:tcPr>
                <w:p w14:paraId="05A398B3" w14:textId="57D7CFAE" w:rsidR="001C49B2" w:rsidRPr="00A76A80" w:rsidRDefault="001C49B2" w:rsidP="00A76A80">
                  <w:pPr>
                    <w:rPr>
                      <w:b/>
                      <w:bCs/>
                      <w:color w:val="FF0000"/>
                      <w:sz w:val="18"/>
                      <w:szCs w:val="18"/>
                    </w:rPr>
                  </w:pPr>
                  <w:r w:rsidRPr="00A76A80">
                    <w:rPr>
                      <w:rFonts w:cstheme="minorHAnsi"/>
                      <w:b/>
                      <w:color w:val="FF0000"/>
                      <w:sz w:val="18"/>
                      <w:szCs w:val="18"/>
                    </w:rPr>
                    <w:t xml:space="preserve">Total </w:t>
                  </w:r>
                  <w:r w:rsidR="00A76A80">
                    <w:rPr>
                      <w:rFonts w:cstheme="minorHAnsi"/>
                      <w:b/>
                      <w:color w:val="FF0000"/>
                      <w:sz w:val="18"/>
                      <w:szCs w:val="18"/>
                    </w:rPr>
                    <w:t>I</w:t>
                  </w:r>
                  <w:r w:rsidRPr="00A76A80">
                    <w:rPr>
                      <w:rFonts w:cstheme="minorHAnsi"/>
                      <w:b/>
                      <w:color w:val="FF0000"/>
                      <w:sz w:val="18"/>
                      <w:szCs w:val="18"/>
                    </w:rPr>
                    <w:t xml:space="preserve">ncome </w:t>
                  </w:r>
                  <w:r w:rsidR="00A76A80">
                    <w:rPr>
                      <w:rFonts w:cstheme="minorHAnsi"/>
                      <w:b/>
                      <w:color w:val="FF0000"/>
                      <w:sz w:val="18"/>
                      <w:szCs w:val="18"/>
                    </w:rPr>
                    <w:t>R</w:t>
                  </w:r>
                  <w:r w:rsidRPr="00A76A80">
                    <w:rPr>
                      <w:rFonts w:cstheme="minorHAnsi"/>
                      <w:b/>
                      <w:color w:val="FF0000"/>
                      <w:sz w:val="18"/>
                      <w:szCs w:val="18"/>
                    </w:rPr>
                    <w:t xml:space="preserve">elating to </w:t>
                  </w:r>
                  <w:r w:rsidR="00A76A80">
                    <w:rPr>
                      <w:rFonts w:cstheme="minorHAnsi"/>
                      <w:b/>
                      <w:color w:val="FF0000"/>
                      <w:sz w:val="18"/>
                      <w:szCs w:val="18"/>
                    </w:rPr>
                    <w:t>O</w:t>
                  </w:r>
                  <w:r w:rsidRPr="00A76A80">
                    <w:rPr>
                      <w:rFonts w:cstheme="minorHAnsi"/>
                      <w:b/>
                      <w:color w:val="FF0000"/>
                      <w:sz w:val="18"/>
                      <w:szCs w:val="18"/>
                    </w:rPr>
                    <w:t xml:space="preserve">perating </w:t>
                  </w:r>
                  <w:r w:rsidR="00A76A80">
                    <w:rPr>
                      <w:rFonts w:cstheme="minorHAnsi"/>
                      <w:b/>
                      <w:color w:val="FF0000"/>
                      <w:sz w:val="18"/>
                      <w:szCs w:val="18"/>
                    </w:rPr>
                    <w:t>L</w:t>
                  </w:r>
                  <w:r w:rsidRPr="00A76A80">
                    <w:rPr>
                      <w:rFonts w:cstheme="minorHAnsi"/>
                      <w:b/>
                      <w:color w:val="FF0000"/>
                      <w:sz w:val="18"/>
                      <w:szCs w:val="18"/>
                    </w:rPr>
                    <w:t>eases</w:t>
                  </w:r>
                </w:p>
              </w:tc>
              <w:tc>
                <w:tcPr>
                  <w:tcW w:w="1757" w:type="dxa"/>
                  <w:tcBorders>
                    <w:bottom w:val="nil"/>
                  </w:tcBorders>
                </w:tcPr>
                <w:p w14:paraId="7025B12A" w14:textId="77777777" w:rsidR="001C49B2" w:rsidRPr="00A76A80" w:rsidRDefault="001C49B2" w:rsidP="00413B75">
                  <w:pPr>
                    <w:rPr>
                      <w:b/>
                      <w:bCs/>
                      <w:color w:val="FF0000"/>
                      <w:sz w:val="18"/>
                      <w:szCs w:val="18"/>
                    </w:rPr>
                  </w:pPr>
                </w:p>
              </w:tc>
            </w:tr>
          </w:tbl>
          <w:p w14:paraId="3B65BC9F" w14:textId="77777777" w:rsidR="001C49B2" w:rsidRPr="00A76A80" w:rsidRDefault="001C49B2" w:rsidP="00413B75">
            <w:pPr>
              <w:rPr>
                <w:b/>
                <w:bCs/>
                <w:color w:val="FF0000"/>
                <w:sz w:val="18"/>
                <w:szCs w:val="18"/>
              </w:rPr>
            </w:pPr>
          </w:p>
        </w:tc>
      </w:tr>
      <w:tr w:rsidR="001C49B2" w:rsidRPr="00381D99" w14:paraId="138A61E5" w14:textId="77777777" w:rsidTr="00413B75">
        <w:trPr>
          <w:cantSplit/>
          <w:trHeight w:val="300"/>
        </w:trPr>
        <w:tc>
          <w:tcPr>
            <w:tcW w:w="1245" w:type="dxa"/>
            <w:tcBorders>
              <w:top w:val="single" w:sz="2" w:space="0" w:color="003366"/>
              <w:left w:val="single" w:sz="2" w:space="0" w:color="003366"/>
              <w:right w:val="single" w:sz="2" w:space="0" w:color="003366"/>
            </w:tcBorders>
          </w:tcPr>
          <w:p w14:paraId="6E725056" w14:textId="77777777" w:rsidR="001C49B2" w:rsidRPr="00381D99" w:rsidRDefault="001C49B2" w:rsidP="00413B75">
            <w:pPr>
              <w:rPr>
                <w:color w:val="FF0000"/>
              </w:rPr>
            </w:pPr>
            <w:bookmarkStart w:id="808" w:name="_Hlk41612256"/>
          </w:p>
        </w:tc>
        <w:tc>
          <w:tcPr>
            <w:tcW w:w="9411" w:type="dxa"/>
            <w:tcBorders>
              <w:top w:val="single" w:sz="2" w:space="0" w:color="003366"/>
              <w:left w:val="single" w:sz="2" w:space="0" w:color="003366"/>
            </w:tcBorders>
            <w:shd w:val="clear" w:color="auto" w:fill="auto"/>
          </w:tcPr>
          <w:p w14:paraId="3280D579" w14:textId="77777777" w:rsidR="001C49B2" w:rsidRPr="00A76A80" w:rsidRDefault="001C49B2" w:rsidP="00A76A80">
            <w:pPr>
              <w:spacing w:before="120"/>
              <w:rPr>
                <w:color w:val="FF0000"/>
                <w:sz w:val="18"/>
                <w:szCs w:val="18"/>
              </w:rPr>
            </w:pPr>
            <w:r w:rsidRPr="00A76A80">
              <w:rPr>
                <w:color w:val="FF0000"/>
                <w:sz w:val="18"/>
                <w:szCs w:val="18"/>
              </w:rPr>
              <w:t>Maturity analysis of the undiscounted lease payments to be received after reporting date for operating leases:</w:t>
            </w:r>
          </w:p>
        </w:tc>
      </w:tr>
      <w:bookmarkEnd w:id="808"/>
      <w:tr w:rsidR="001C49B2" w:rsidRPr="00381D99" w14:paraId="4045AC1D" w14:textId="77777777" w:rsidTr="00413B75">
        <w:trPr>
          <w:cantSplit/>
          <w:trHeight w:val="300"/>
        </w:trPr>
        <w:tc>
          <w:tcPr>
            <w:tcW w:w="1245" w:type="dxa"/>
            <w:tcBorders>
              <w:left w:val="single" w:sz="2" w:space="0" w:color="003366"/>
              <w:right w:val="single" w:sz="2" w:space="0" w:color="003366"/>
            </w:tcBorders>
          </w:tcPr>
          <w:p w14:paraId="3EDA46FD" w14:textId="77777777" w:rsidR="001C49B2" w:rsidRPr="00381D99" w:rsidRDefault="001C49B2" w:rsidP="00413B75">
            <w:pPr>
              <w:rPr>
                <w:color w:val="FF0000"/>
              </w:rPr>
            </w:pPr>
          </w:p>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719"/>
              <w:gridCol w:w="2466"/>
            </w:tblGrid>
            <w:tr w:rsidR="001C49B2" w:rsidRPr="00A76A80" w14:paraId="21D95A57" w14:textId="77777777" w:rsidTr="00413B75">
              <w:tc>
                <w:tcPr>
                  <w:tcW w:w="6719" w:type="dxa"/>
                </w:tcPr>
                <w:p w14:paraId="56E2259C" w14:textId="77777777" w:rsidR="001C49B2" w:rsidRPr="00A76A80" w:rsidRDefault="001C49B2" w:rsidP="00413B75">
                  <w:pPr>
                    <w:rPr>
                      <w:b/>
                      <w:bCs/>
                      <w:color w:val="FF0000"/>
                      <w:sz w:val="18"/>
                      <w:szCs w:val="18"/>
                    </w:rPr>
                  </w:pPr>
                </w:p>
              </w:tc>
              <w:tc>
                <w:tcPr>
                  <w:tcW w:w="2466" w:type="dxa"/>
                </w:tcPr>
                <w:p w14:paraId="3CC9B960" w14:textId="77777777" w:rsidR="001C49B2" w:rsidRPr="00A76A80" w:rsidRDefault="001C49B2" w:rsidP="00A76A80">
                  <w:pPr>
                    <w:jc w:val="right"/>
                    <w:rPr>
                      <w:b/>
                      <w:bCs/>
                      <w:color w:val="FF0000"/>
                      <w:sz w:val="18"/>
                      <w:szCs w:val="18"/>
                    </w:rPr>
                  </w:pPr>
                  <w:r w:rsidRPr="00A76A80">
                    <w:rPr>
                      <w:b/>
                      <w:bCs/>
                      <w:color w:val="FF0000"/>
                      <w:sz w:val="18"/>
                      <w:szCs w:val="18"/>
                    </w:rPr>
                    <w:t>$’000</w:t>
                  </w:r>
                </w:p>
              </w:tc>
            </w:tr>
            <w:tr w:rsidR="001C49B2" w:rsidRPr="00A76A80" w14:paraId="2916ACEA" w14:textId="77777777" w:rsidTr="00413B75">
              <w:tc>
                <w:tcPr>
                  <w:tcW w:w="6719" w:type="dxa"/>
                </w:tcPr>
                <w:p w14:paraId="2A6B7381" w14:textId="77777777" w:rsidR="001C49B2" w:rsidRPr="00A76A80" w:rsidRDefault="001C49B2" w:rsidP="00413B75">
                  <w:pPr>
                    <w:rPr>
                      <w:b/>
                      <w:bCs/>
                      <w:color w:val="FF0000"/>
                      <w:sz w:val="18"/>
                      <w:szCs w:val="18"/>
                    </w:rPr>
                  </w:pPr>
                  <w:r w:rsidRPr="00A76A80">
                    <w:rPr>
                      <w:rFonts w:cstheme="minorHAnsi"/>
                      <w:color w:val="FF0000"/>
                      <w:sz w:val="18"/>
                      <w:szCs w:val="18"/>
                    </w:rPr>
                    <w:t>&lt; 1 year</w:t>
                  </w:r>
                </w:p>
              </w:tc>
              <w:tc>
                <w:tcPr>
                  <w:tcW w:w="2466" w:type="dxa"/>
                </w:tcPr>
                <w:p w14:paraId="773AE2AB" w14:textId="77777777" w:rsidR="001C49B2" w:rsidRPr="00A76A80" w:rsidRDefault="001C49B2" w:rsidP="00413B75">
                  <w:pPr>
                    <w:rPr>
                      <w:b/>
                      <w:bCs/>
                      <w:color w:val="FF0000"/>
                      <w:sz w:val="18"/>
                      <w:szCs w:val="18"/>
                    </w:rPr>
                  </w:pPr>
                </w:p>
              </w:tc>
            </w:tr>
            <w:tr w:rsidR="001C49B2" w:rsidRPr="00A76A80" w14:paraId="0D3CA2EE" w14:textId="77777777" w:rsidTr="00413B75">
              <w:tc>
                <w:tcPr>
                  <w:tcW w:w="6719" w:type="dxa"/>
                </w:tcPr>
                <w:p w14:paraId="65F44AF9" w14:textId="77777777" w:rsidR="001C49B2" w:rsidRPr="00A76A80" w:rsidRDefault="001C49B2" w:rsidP="00413B75">
                  <w:pPr>
                    <w:rPr>
                      <w:b/>
                      <w:bCs/>
                      <w:color w:val="FF0000"/>
                      <w:sz w:val="18"/>
                      <w:szCs w:val="18"/>
                    </w:rPr>
                  </w:pPr>
                  <w:r w:rsidRPr="00A76A80">
                    <w:rPr>
                      <w:rFonts w:cstheme="minorHAnsi"/>
                      <w:color w:val="FF0000"/>
                      <w:sz w:val="18"/>
                      <w:szCs w:val="18"/>
                    </w:rPr>
                    <w:t>Between 1 – 2 years</w:t>
                  </w:r>
                </w:p>
              </w:tc>
              <w:tc>
                <w:tcPr>
                  <w:tcW w:w="2466" w:type="dxa"/>
                </w:tcPr>
                <w:p w14:paraId="67ED149C" w14:textId="77777777" w:rsidR="001C49B2" w:rsidRPr="00A76A80" w:rsidRDefault="001C49B2" w:rsidP="00413B75">
                  <w:pPr>
                    <w:rPr>
                      <w:b/>
                      <w:bCs/>
                      <w:color w:val="FF0000"/>
                      <w:sz w:val="18"/>
                      <w:szCs w:val="18"/>
                    </w:rPr>
                  </w:pPr>
                </w:p>
              </w:tc>
            </w:tr>
            <w:tr w:rsidR="001C49B2" w:rsidRPr="00A76A80" w14:paraId="080B4EB5" w14:textId="77777777" w:rsidTr="00413B75">
              <w:tc>
                <w:tcPr>
                  <w:tcW w:w="6719" w:type="dxa"/>
                </w:tcPr>
                <w:p w14:paraId="6A433A68" w14:textId="77777777" w:rsidR="001C49B2" w:rsidRPr="00A76A80" w:rsidRDefault="001C49B2" w:rsidP="00413B75">
                  <w:pPr>
                    <w:rPr>
                      <w:b/>
                      <w:bCs/>
                      <w:color w:val="FF0000"/>
                      <w:sz w:val="18"/>
                      <w:szCs w:val="18"/>
                    </w:rPr>
                  </w:pPr>
                  <w:r w:rsidRPr="00A76A80">
                    <w:rPr>
                      <w:rFonts w:cstheme="minorHAnsi"/>
                      <w:color w:val="FF0000"/>
                      <w:sz w:val="18"/>
                      <w:szCs w:val="18"/>
                    </w:rPr>
                    <w:t>Between 2 – 3 years</w:t>
                  </w:r>
                </w:p>
              </w:tc>
              <w:tc>
                <w:tcPr>
                  <w:tcW w:w="2466" w:type="dxa"/>
                </w:tcPr>
                <w:p w14:paraId="30249F98" w14:textId="77777777" w:rsidR="001C49B2" w:rsidRPr="00A76A80" w:rsidRDefault="001C49B2" w:rsidP="00413B75">
                  <w:pPr>
                    <w:rPr>
                      <w:b/>
                      <w:bCs/>
                      <w:color w:val="FF0000"/>
                      <w:sz w:val="18"/>
                      <w:szCs w:val="18"/>
                    </w:rPr>
                  </w:pPr>
                </w:p>
              </w:tc>
            </w:tr>
            <w:tr w:rsidR="001C49B2" w:rsidRPr="00A76A80" w14:paraId="64F99E1A" w14:textId="77777777" w:rsidTr="00413B75">
              <w:tc>
                <w:tcPr>
                  <w:tcW w:w="6719" w:type="dxa"/>
                </w:tcPr>
                <w:p w14:paraId="34D729FB" w14:textId="77777777" w:rsidR="001C49B2" w:rsidRPr="00A76A80" w:rsidRDefault="001C49B2" w:rsidP="00413B75">
                  <w:pPr>
                    <w:rPr>
                      <w:b/>
                      <w:bCs/>
                      <w:color w:val="FF0000"/>
                      <w:sz w:val="18"/>
                      <w:szCs w:val="18"/>
                    </w:rPr>
                  </w:pPr>
                  <w:r w:rsidRPr="00A76A80">
                    <w:rPr>
                      <w:rFonts w:cstheme="minorHAnsi"/>
                      <w:color w:val="FF0000"/>
                      <w:sz w:val="18"/>
                      <w:szCs w:val="18"/>
                    </w:rPr>
                    <w:t>Between 3 – 4 years</w:t>
                  </w:r>
                </w:p>
              </w:tc>
              <w:tc>
                <w:tcPr>
                  <w:tcW w:w="2466" w:type="dxa"/>
                </w:tcPr>
                <w:p w14:paraId="3D724CD0" w14:textId="77777777" w:rsidR="001C49B2" w:rsidRPr="00A76A80" w:rsidRDefault="001C49B2" w:rsidP="00413B75">
                  <w:pPr>
                    <w:rPr>
                      <w:b/>
                      <w:bCs/>
                      <w:color w:val="FF0000"/>
                      <w:sz w:val="18"/>
                      <w:szCs w:val="18"/>
                    </w:rPr>
                  </w:pPr>
                </w:p>
              </w:tc>
            </w:tr>
            <w:tr w:rsidR="001C49B2" w:rsidRPr="00A76A80" w14:paraId="1FED11B1" w14:textId="77777777" w:rsidTr="00413B75">
              <w:tc>
                <w:tcPr>
                  <w:tcW w:w="6719" w:type="dxa"/>
                </w:tcPr>
                <w:p w14:paraId="573343C7" w14:textId="77777777" w:rsidR="001C49B2" w:rsidRPr="00A76A80" w:rsidRDefault="001C49B2" w:rsidP="00413B75">
                  <w:pPr>
                    <w:rPr>
                      <w:b/>
                      <w:bCs/>
                      <w:color w:val="FF0000"/>
                      <w:sz w:val="18"/>
                      <w:szCs w:val="18"/>
                    </w:rPr>
                  </w:pPr>
                  <w:r w:rsidRPr="00A76A80">
                    <w:rPr>
                      <w:rFonts w:cstheme="minorHAnsi"/>
                      <w:color w:val="FF0000"/>
                      <w:sz w:val="18"/>
                      <w:szCs w:val="18"/>
                    </w:rPr>
                    <w:t>Between 4 – 5 years</w:t>
                  </w:r>
                </w:p>
              </w:tc>
              <w:tc>
                <w:tcPr>
                  <w:tcW w:w="2466" w:type="dxa"/>
                </w:tcPr>
                <w:p w14:paraId="64BC1E8E" w14:textId="77777777" w:rsidR="001C49B2" w:rsidRPr="00A76A80" w:rsidRDefault="001C49B2" w:rsidP="00413B75">
                  <w:pPr>
                    <w:rPr>
                      <w:b/>
                      <w:bCs/>
                      <w:color w:val="FF0000"/>
                      <w:sz w:val="18"/>
                      <w:szCs w:val="18"/>
                    </w:rPr>
                  </w:pPr>
                </w:p>
              </w:tc>
            </w:tr>
            <w:tr w:rsidR="001C49B2" w:rsidRPr="00A76A80" w14:paraId="22497483" w14:textId="77777777" w:rsidTr="00413B75">
              <w:tc>
                <w:tcPr>
                  <w:tcW w:w="6719" w:type="dxa"/>
                </w:tcPr>
                <w:p w14:paraId="64CC808D" w14:textId="77777777" w:rsidR="001C49B2" w:rsidRPr="00A76A80" w:rsidRDefault="001C49B2" w:rsidP="00413B75">
                  <w:pPr>
                    <w:rPr>
                      <w:b/>
                      <w:bCs/>
                      <w:color w:val="FF0000"/>
                      <w:sz w:val="18"/>
                      <w:szCs w:val="18"/>
                    </w:rPr>
                  </w:pPr>
                  <w:r w:rsidRPr="00A76A80">
                    <w:rPr>
                      <w:rFonts w:cstheme="minorHAnsi"/>
                      <w:color w:val="FF0000"/>
                      <w:sz w:val="18"/>
                      <w:szCs w:val="18"/>
                    </w:rPr>
                    <w:t>Greater than 5 years</w:t>
                  </w:r>
                </w:p>
              </w:tc>
              <w:tc>
                <w:tcPr>
                  <w:tcW w:w="2466" w:type="dxa"/>
                </w:tcPr>
                <w:p w14:paraId="146C857B" w14:textId="77777777" w:rsidR="001C49B2" w:rsidRPr="00A76A80" w:rsidRDefault="001C49B2" w:rsidP="00413B75">
                  <w:pPr>
                    <w:rPr>
                      <w:b/>
                      <w:bCs/>
                      <w:color w:val="FF0000"/>
                      <w:sz w:val="18"/>
                      <w:szCs w:val="18"/>
                    </w:rPr>
                  </w:pPr>
                </w:p>
              </w:tc>
            </w:tr>
            <w:tr w:rsidR="001C49B2" w:rsidRPr="00A76A80" w14:paraId="75BD271F" w14:textId="77777777" w:rsidTr="00413B75">
              <w:tc>
                <w:tcPr>
                  <w:tcW w:w="6719" w:type="dxa"/>
                </w:tcPr>
                <w:p w14:paraId="77077B3C" w14:textId="77777777" w:rsidR="001C49B2" w:rsidRPr="00A76A80" w:rsidRDefault="001C49B2" w:rsidP="00413B75">
                  <w:pPr>
                    <w:rPr>
                      <w:b/>
                      <w:bCs/>
                      <w:color w:val="FF0000"/>
                      <w:sz w:val="18"/>
                      <w:szCs w:val="18"/>
                    </w:rPr>
                  </w:pPr>
                  <w:r w:rsidRPr="00A76A80">
                    <w:rPr>
                      <w:rFonts w:cstheme="minorHAnsi"/>
                      <w:b/>
                      <w:color w:val="FF0000"/>
                      <w:sz w:val="18"/>
                      <w:szCs w:val="18"/>
                    </w:rPr>
                    <w:t xml:space="preserve">Total </w:t>
                  </w:r>
                </w:p>
              </w:tc>
              <w:tc>
                <w:tcPr>
                  <w:tcW w:w="2466" w:type="dxa"/>
                </w:tcPr>
                <w:p w14:paraId="750FAF18" w14:textId="77777777" w:rsidR="001C49B2" w:rsidRPr="00A76A80" w:rsidRDefault="001C49B2" w:rsidP="00413B75">
                  <w:pPr>
                    <w:rPr>
                      <w:b/>
                      <w:bCs/>
                      <w:color w:val="FF0000"/>
                      <w:sz w:val="18"/>
                      <w:szCs w:val="18"/>
                    </w:rPr>
                  </w:pPr>
                </w:p>
              </w:tc>
            </w:tr>
          </w:tbl>
          <w:p w14:paraId="7492D6C1" w14:textId="77777777" w:rsidR="001C49B2" w:rsidRPr="00A76A80" w:rsidRDefault="001C49B2" w:rsidP="00413B75">
            <w:pPr>
              <w:rPr>
                <w:b/>
                <w:bCs/>
                <w:color w:val="FF0000"/>
                <w:sz w:val="18"/>
                <w:szCs w:val="18"/>
              </w:rPr>
            </w:pPr>
          </w:p>
        </w:tc>
      </w:tr>
      <w:tr w:rsidR="001C49B2" w:rsidRPr="00381D99" w14:paraId="6EC9C5F0" w14:textId="77777777" w:rsidTr="00413B75">
        <w:trPr>
          <w:cantSplit/>
          <w:trHeight w:val="300"/>
        </w:trPr>
        <w:tc>
          <w:tcPr>
            <w:tcW w:w="1245" w:type="dxa"/>
            <w:tcBorders>
              <w:left w:val="single" w:sz="2" w:space="0" w:color="003366"/>
              <w:right w:val="single" w:sz="2" w:space="0" w:color="003366"/>
            </w:tcBorders>
          </w:tcPr>
          <w:p w14:paraId="4BE8B411" w14:textId="77777777" w:rsidR="001C49B2" w:rsidRPr="00381D99" w:rsidRDefault="001C49B2" w:rsidP="00413B75">
            <w:pPr>
              <w:rPr>
                <w:color w:val="FF0000"/>
              </w:rPr>
            </w:pPr>
          </w:p>
        </w:tc>
        <w:tc>
          <w:tcPr>
            <w:tcW w:w="9411" w:type="dxa"/>
            <w:tcBorders>
              <w:left w:val="single" w:sz="2" w:space="0" w:color="003366"/>
            </w:tcBorders>
            <w:shd w:val="clear" w:color="auto" w:fill="auto"/>
          </w:tcPr>
          <w:p w14:paraId="3950E0B8" w14:textId="77777777" w:rsidR="001C49B2" w:rsidRPr="00A76A80" w:rsidRDefault="001C49B2" w:rsidP="00413B75">
            <w:pPr>
              <w:rPr>
                <w:color w:val="FF0000"/>
                <w:sz w:val="18"/>
                <w:szCs w:val="18"/>
              </w:rPr>
            </w:pPr>
          </w:p>
        </w:tc>
      </w:tr>
      <w:tr w:rsidR="001C49B2" w:rsidRPr="00381D99" w14:paraId="45431B5C" w14:textId="77777777" w:rsidTr="00413B75">
        <w:trPr>
          <w:cantSplit/>
          <w:trHeight w:val="300"/>
        </w:trPr>
        <w:tc>
          <w:tcPr>
            <w:tcW w:w="1245" w:type="dxa"/>
            <w:tcBorders>
              <w:left w:val="single" w:sz="2" w:space="0" w:color="003366"/>
              <w:right w:val="single" w:sz="2" w:space="0" w:color="003366"/>
            </w:tcBorders>
          </w:tcPr>
          <w:p w14:paraId="4DBB72E3" w14:textId="77777777" w:rsidR="001C49B2" w:rsidRPr="00381D99" w:rsidRDefault="001C49B2" w:rsidP="00413B75">
            <w:pPr>
              <w:rPr>
                <w:color w:val="FF0000"/>
              </w:rPr>
            </w:pPr>
          </w:p>
        </w:tc>
        <w:tc>
          <w:tcPr>
            <w:tcW w:w="9411" w:type="dxa"/>
            <w:tcBorders>
              <w:left w:val="single" w:sz="2" w:space="0" w:color="003366"/>
            </w:tcBorders>
            <w:shd w:val="clear" w:color="auto" w:fill="auto"/>
          </w:tcPr>
          <w:p w14:paraId="2B333B1E" w14:textId="77777777" w:rsidR="001C49B2" w:rsidRPr="00A76A80" w:rsidRDefault="001C49B2" w:rsidP="00413B75">
            <w:pPr>
              <w:rPr>
                <w:b/>
                <w:bCs/>
                <w:color w:val="FF0000"/>
                <w:sz w:val="18"/>
                <w:szCs w:val="18"/>
              </w:rPr>
            </w:pPr>
            <w:r w:rsidRPr="00A76A80">
              <w:rPr>
                <w:b/>
                <w:bCs/>
                <w:color w:val="FF0000"/>
                <w:sz w:val="18"/>
                <w:szCs w:val="18"/>
              </w:rPr>
              <w:t>Finance leases</w:t>
            </w:r>
          </w:p>
          <w:p w14:paraId="676FC0C4" w14:textId="77777777" w:rsidR="001C49B2" w:rsidRPr="00A76A80" w:rsidRDefault="001C49B2" w:rsidP="00413B75">
            <w:pPr>
              <w:rPr>
                <w:color w:val="FF0000"/>
                <w:sz w:val="18"/>
                <w:szCs w:val="18"/>
              </w:rPr>
            </w:pPr>
            <w:r w:rsidRPr="00A76A80">
              <w:rPr>
                <w:color w:val="FF0000"/>
                <w:sz w:val="18"/>
                <w:szCs w:val="18"/>
              </w:rPr>
              <w:t>Where the Agency has leased properties under a head lease or sub-lease arrangement and has classified the leases as finance leases, the underlying asset (being the property or the right of use asset) is derecognised and a net investment in the finance lease (finance lease receivable) is recognised.</w:t>
            </w:r>
          </w:p>
        </w:tc>
      </w:tr>
      <w:tr w:rsidR="001C49B2" w:rsidRPr="00381D99" w14:paraId="78CACA66" w14:textId="77777777" w:rsidTr="00413B75">
        <w:trPr>
          <w:cantSplit/>
          <w:trHeight w:val="300"/>
        </w:trPr>
        <w:tc>
          <w:tcPr>
            <w:tcW w:w="1245" w:type="dxa"/>
            <w:tcBorders>
              <w:left w:val="single" w:sz="2" w:space="0" w:color="003366"/>
              <w:right w:val="single" w:sz="2" w:space="0" w:color="003366"/>
            </w:tcBorders>
          </w:tcPr>
          <w:p w14:paraId="3A7D7170" w14:textId="77777777" w:rsidR="001C49B2" w:rsidRPr="00381D99" w:rsidRDefault="001C49B2" w:rsidP="00413B75">
            <w:pPr>
              <w:rPr>
                <w:color w:val="FF0000"/>
              </w:rPr>
            </w:pPr>
          </w:p>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719"/>
              <w:gridCol w:w="2466"/>
            </w:tblGrid>
            <w:tr w:rsidR="001C49B2" w:rsidRPr="00A76A80" w14:paraId="28D65CD4" w14:textId="77777777" w:rsidTr="00413B75">
              <w:tc>
                <w:tcPr>
                  <w:tcW w:w="6719" w:type="dxa"/>
                </w:tcPr>
                <w:p w14:paraId="7975A76E" w14:textId="77777777" w:rsidR="001C49B2" w:rsidRPr="00A76A80" w:rsidRDefault="001C49B2" w:rsidP="00413B75">
                  <w:pPr>
                    <w:rPr>
                      <w:color w:val="FF0000"/>
                      <w:sz w:val="18"/>
                      <w:szCs w:val="18"/>
                    </w:rPr>
                  </w:pPr>
                </w:p>
              </w:tc>
              <w:tc>
                <w:tcPr>
                  <w:tcW w:w="2466" w:type="dxa"/>
                </w:tcPr>
                <w:p w14:paraId="31A52DAF" w14:textId="77777777" w:rsidR="001C49B2" w:rsidRPr="00A76A80" w:rsidRDefault="001C49B2" w:rsidP="00A76A80">
                  <w:pPr>
                    <w:jc w:val="right"/>
                    <w:rPr>
                      <w:b/>
                      <w:bCs/>
                      <w:color w:val="FF0000"/>
                      <w:sz w:val="18"/>
                      <w:szCs w:val="18"/>
                    </w:rPr>
                  </w:pPr>
                  <w:r w:rsidRPr="00A76A80">
                    <w:rPr>
                      <w:b/>
                      <w:bCs/>
                      <w:color w:val="FF0000"/>
                      <w:sz w:val="18"/>
                      <w:szCs w:val="18"/>
                    </w:rPr>
                    <w:t>$’000</w:t>
                  </w:r>
                </w:p>
              </w:tc>
            </w:tr>
            <w:tr w:rsidR="001C49B2" w:rsidRPr="00A76A80" w14:paraId="4C6CFF7F" w14:textId="77777777" w:rsidTr="00413B75">
              <w:tc>
                <w:tcPr>
                  <w:tcW w:w="6719" w:type="dxa"/>
                </w:tcPr>
                <w:p w14:paraId="42B40B14" w14:textId="77777777" w:rsidR="001C49B2" w:rsidRPr="00A76A80" w:rsidRDefault="001C49B2" w:rsidP="00413B75">
                  <w:pPr>
                    <w:rPr>
                      <w:color w:val="FF0000"/>
                      <w:sz w:val="18"/>
                      <w:szCs w:val="18"/>
                    </w:rPr>
                  </w:pPr>
                  <w:r w:rsidRPr="00A76A80">
                    <w:rPr>
                      <w:rFonts w:cstheme="minorHAnsi"/>
                      <w:b/>
                      <w:color w:val="FF0000"/>
                      <w:sz w:val="18"/>
                      <w:szCs w:val="18"/>
                    </w:rPr>
                    <w:t>Finance leases</w:t>
                  </w:r>
                </w:p>
              </w:tc>
              <w:tc>
                <w:tcPr>
                  <w:tcW w:w="2466" w:type="dxa"/>
                </w:tcPr>
                <w:p w14:paraId="1019E4D9" w14:textId="77777777" w:rsidR="001C49B2" w:rsidRPr="00A76A80" w:rsidRDefault="001C49B2" w:rsidP="00413B75">
                  <w:pPr>
                    <w:rPr>
                      <w:color w:val="FF0000"/>
                      <w:sz w:val="18"/>
                      <w:szCs w:val="18"/>
                    </w:rPr>
                  </w:pPr>
                </w:p>
              </w:tc>
            </w:tr>
            <w:tr w:rsidR="001C49B2" w:rsidRPr="00A76A80" w14:paraId="2B0F9E79" w14:textId="77777777" w:rsidTr="00413B75">
              <w:tc>
                <w:tcPr>
                  <w:tcW w:w="6719" w:type="dxa"/>
                </w:tcPr>
                <w:p w14:paraId="0C927A7D" w14:textId="77777777" w:rsidR="001C49B2" w:rsidRPr="00A76A80" w:rsidRDefault="001C49B2" w:rsidP="00413B75">
                  <w:pPr>
                    <w:rPr>
                      <w:color w:val="FF0000"/>
                      <w:sz w:val="18"/>
                      <w:szCs w:val="18"/>
                    </w:rPr>
                  </w:pPr>
                  <w:r w:rsidRPr="00A76A80">
                    <w:rPr>
                      <w:rFonts w:cstheme="minorHAnsi"/>
                      <w:color w:val="FF0000"/>
                      <w:sz w:val="18"/>
                      <w:szCs w:val="18"/>
                    </w:rPr>
                    <w:t>Selling profit or loss</w:t>
                  </w:r>
                </w:p>
              </w:tc>
              <w:tc>
                <w:tcPr>
                  <w:tcW w:w="2466" w:type="dxa"/>
                </w:tcPr>
                <w:p w14:paraId="6A71CE98" w14:textId="77777777" w:rsidR="001C49B2" w:rsidRPr="00A76A80" w:rsidRDefault="001C49B2" w:rsidP="00413B75">
                  <w:pPr>
                    <w:rPr>
                      <w:color w:val="FF0000"/>
                      <w:sz w:val="18"/>
                      <w:szCs w:val="18"/>
                    </w:rPr>
                  </w:pPr>
                </w:p>
              </w:tc>
            </w:tr>
            <w:tr w:rsidR="001C49B2" w:rsidRPr="00A76A80" w14:paraId="5EA8118C" w14:textId="77777777" w:rsidTr="00413B75">
              <w:tc>
                <w:tcPr>
                  <w:tcW w:w="6719" w:type="dxa"/>
                </w:tcPr>
                <w:p w14:paraId="113F4819" w14:textId="77777777" w:rsidR="001C49B2" w:rsidRPr="00A76A80" w:rsidRDefault="001C49B2" w:rsidP="00413B75">
                  <w:pPr>
                    <w:rPr>
                      <w:color w:val="FF0000"/>
                      <w:sz w:val="18"/>
                      <w:szCs w:val="18"/>
                    </w:rPr>
                  </w:pPr>
                  <w:r w:rsidRPr="00A76A80">
                    <w:rPr>
                      <w:rFonts w:cstheme="minorHAnsi"/>
                      <w:color w:val="FF0000"/>
                      <w:sz w:val="18"/>
                      <w:szCs w:val="18"/>
                    </w:rPr>
                    <w:t>Finance income on the net investment in the lease</w:t>
                  </w:r>
                </w:p>
              </w:tc>
              <w:tc>
                <w:tcPr>
                  <w:tcW w:w="2466" w:type="dxa"/>
                </w:tcPr>
                <w:p w14:paraId="43BDAD24" w14:textId="77777777" w:rsidR="001C49B2" w:rsidRPr="00A76A80" w:rsidRDefault="001C49B2" w:rsidP="00413B75">
                  <w:pPr>
                    <w:rPr>
                      <w:color w:val="FF0000"/>
                      <w:sz w:val="18"/>
                      <w:szCs w:val="18"/>
                    </w:rPr>
                  </w:pPr>
                </w:p>
              </w:tc>
            </w:tr>
            <w:tr w:rsidR="001C49B2" w:rsidRPr="00A76A80" w14:paraId="247FA9F5" w14:textId="77777777" w:rsidTr="00413B75">
              <w:tc>
                <w:tcPr>
                  <w:tcW w:w="6719" w:type="dxa"/>
                </w:tcPr>
                <w:p w14:paraId="70B60F08" w14:textId="77777777" w:rsidR="001C49B2" w:rsidRPr="00A76A80" w:rsidRDefault="001C49B2" w:rsidP="00413B75">
                  <w:pPr>
                    <w:rPr>
                      <w:color w:val="FF0000"/>
                      <w:sz w:val="18"/>
                      <w:szCs w:val="18"/>
                    </w:rPr>
                  </w:pPr>
                  <w:r w:rsidRPr="00A76A80">
                    <w:rPr>
                      <w:rFonts w:cstheme="minorHAnsi"/>
                      <w:color w:val="FF0000"/>
                      <w:sz w:val="18"/>
                      <w:szCs w:val="18"/>
                    </w:rPr>
                    <w:t>Income relating to variable lease payments not included in the measurement of the net investment in the lease</w:t>
                  </w:r>
                </w:p>
              </w:tc>
              <w:tc>
                <w:tcPr>
                  <w:tcW w:w="2466" w:type="dxa"/>
                </w:tcPr>
                <w:p w14:paraId="136BAAAF" w14:textId="77777777" w:rsidR="001C49B2" w:rsidRPr="00A76A80" w:rsidRDefault="001C49B2" w:rsidP="00413B75">
                  <w:pPr>
                    <w:rPr>
                      <w:color w:val="FF0000"/>
                      <w:sz w:val="18"/>
                      <w:szCs w:val="18"/>
                    </w:rPr>
                  </w:pPr>
                </w:p>
              </w:tc>
            </w:tr>
            <w:tr w:rsidR="001C49B2" w:rsidRPr="00A76A80" w14:paraId="50DF8111" w14:textId="77777777" w:rsidTr="00413B75">
              <w:tc>
                <w:tcPr>
                  <w:tcW w:w="6719" w:type="dxa"/>
                </w:tcPr>
                <w:p w14:paraId="50A7E030" w14:textId="0A86C3EC" w:rsidR="001C49B2" w:rsidRPr="00A76A80" w:rsidRDefault="001C49B2" w:rsidP="00A76A80">
                  <w:pPr>
                    <w:rPr>
                      <w:color w:val="FF0000"/>
                      <w:sz w:val="18"/>
                      <w:szCs w:val="18"/>
                    </w:rPr>
                  </w:pPr>
                  <w:r w:rsidRPr="00A76A80">
                    <w:rPr>
                      <w:rFonts w:cstheme="minorHAnsi"/>
                      <w:b/>
                      <w:color w:val="FF0000"/>
                      <w:sz w:val="18"/>
                      <w:szCs w:val="18"/>
                    </w:rPr>
                    <w:t xml:space="preserve">Total </w:t>
                  </w:r>
                  <w:r w:rsidR="00A76A80">
                    <w:rPr>
                      <w:rFonts w:cstheme="minorHAnsi"/>
                      <w:b/>
                      <w:color w:val="FF0000"/>
                      <w:sz w:val="18"/>
                      <w:szCs w:val="18"/>
                    </w:rPr>
                    <w:t>I</w:t>
                  </w:r>
                  <w:r w:rsidRPr="00A76A80">
                    <w:rPr>
                      <w:rFonts w:cstheme="minorHAnsi"/>
                      <w:b/>
                      <w:color w:val="FF0000"/>
                      <w:sz w:val="18"/>
                      <w:szCs w:val="18"/>
                    </w:rPr>
                    <w:t xml:space="preserve">ncome </w:t>
                  </w:r>
                  <w:r w:rsidR="00A76A80">
                    <w:rPr>
                      <w:rFonts w:cstheme="minorHAnsi"/>
                      <w:b/>
                      <w:color w:val="FF0000"/>
                      <w:sz w:val="18"/>
                      <w:szCs w:val="18"/>
                    </w:rPr>
                    <w:t>R</w:t>
                  </w:r>
                  <w:r w:rsidRPr="00A76A80">
                    <w:rPr>
                      <w:rFonts w:cstheme="minorHAnsi"/>
                      <w:b/>
                      <w:color w:val="FF0000"/>
                      <w:sz w:val="18"/>
                      <w:szCs w:val="18"/>
                    </w:rPr>
                    <w:t xml:space="preserve">elating to </w:t>
                  </w:r>
                  <w:r w:rsidR="00A76A80">
                    <w:rPr>
                      <w:rFonts w:cstheme="minorHAnsi"/>
                      <w:b/>
                      <w:color w:val="FF0000"/>
                      <w:sz w:val="18"/>
                      <w:szCs w:val="18"/>
                    </w:rPr>
                    <w:t>F</w:t>
                  </w:r>
                  <w:r w:rsidRPr="00A76A80">
                    <w:rPr>
                      <w:rFonts w:cstheme="minorHAnsi"/>
                      <w:b/>
                      <w:color w:val="FF0000"/>
                      <w:sz w:val="18"/>
                      <w:szCs w:val="18"/>
                    </w:rPr>
                    <w:t xml:space="preserve">inance </w:t>
                  </w:r>
                  <w:r w:rsidR="00A76A80">
                    <w:rPr>
                      <w:rFonts w:cstheme="minorHAnsi"/>
                      <w:b/>
                      <w:color w:val="FF0000"/>
                      <w:sz w:val="18"/>
                      <w:szCs w:val="18"/>
                    </w:rPr>
                    <w:t>L</w:t>
                  </w:r>
                  <w:r w:rsidRPr="00A76A80">
                    <w:rPr>
                      <w:rFonts w:cstheme="minorHAnsi"/>
                      <w:b/>
                      <w:color w:val="FF0000"/>
                      <w:sz w:val="18"/>
                      <w:szCs w:val="18"/>
                    </w:rPr>
                    <w:t>eases</w:t>
                  </w:r>
                </w:p>
              </w:tc>
              <w:tc>
                <w:tcPr>
                  <w:tcW w:w="2466" w:type="dxa"/>
                </w:tcPr>
                <w:p w14:paraId="53507684" w14:textId="77777777" w:rsidR="001C49B2" w:rsidRPr="00A76A80" w:rsidRDefault="001C49B2" w:rsidP="00413B75">
                  <w:pPr>
                    <w:rPr>
                      <w:color w:val="FF0000"/>
                      <w:sz w:val="18"/>
                      <w:szCs w:val="18"/>
                    </w:rPr>
                  </w:pPr>
                </w:p>
              </w:tc>
            </w:tr>
          </w:tbl>
          <w:p w14:paraId="29673E39" w14:textId="77777777" w:rsidR="001C49B2" w:rsidRPr="00A76A80" w:rsidRDefault="001C49B2" w:rsidP="00413B75">
            <w:pPr>
              <w:rPr>
                <w:color w:val="FF0000"/>
                <w:sz w:val="18"/>
                <w:szCs w:val="18"/>
              </w:rPr>
            </w:pPr>
          </w:p>
        </w:tc>
      </w:tr>
      <w:tr w:rsidR="001C49B2" w:rsidRPr="00381D99" w14:paraId="13E5A939" w14:textId="77777777" w:rsidTr="00413B75">
        <w:trPr>
          <w:cantSplit/>
          <w:trHeight w:val="300"/>
        </w:trPr>
        <w:tc>
          <w:tcPr>
            <w:tcW w:w="1245" w:type="dxa"/>
            <w:tcBorders>
              <w:left w:val="single" w:sz="2" w:space="0" w:color="003366"/>
              <w:right w:val="single" w:sz="2" w:space="0" w:color="003366"/>
            </w:tcBorders>
          </w:tcPr>
          <w:p w14:paraId="16C3A604" w14:textId="77777777" w:rsidR="001C49B2" w:rsidRPr="00381D99" w:rsidRDefault="001C49B2" w:rsidP="00413B75">
            <w:pPr>
              <w:rPr>
                <w:color w:val="FF0000"/>
              </w:rPr>
            </w:pPr>
          </w:p>
        </w:tc>
        <w:tc>
          <w:tcPr>
            <w:tcW w:w="9411" w:type="dxa"/>
            <w:tcBorders>
              <w:left w:val="single" w:sz="2" w:space="0" w:color="003366"/>
            </w:tcBorders>
            <w:shd w:val="clear" w:color="auto" w:fill="auto"/>
          </w:tcPr>
          <w:p w14:paraId="6AC49DC6" w14:textId="77777777" w:rsidR="001C49B2" w:rsidRPr="00381D99" w:rsidRDefault="001C49B2" w:rsidP="00413B75">
            <w:pPr>
              <w:rPr>
                <w:color w:val="FF0000"/>
                <w:sz w:val="20"/>
                <w:szCs w:val="20"/>
              </w:rPr>
            </w:pPr>
          </w:p>
        </w:tc>
      </w:tr>
    </w:tbl>
    <w:p w14:paraId="48EC48B7" w14:textId="77777777" w:rsidR="00A76A80" w:rsidRDefault="00A76A80">
      <w:r>
        <w:br w:type="page"/>
      </w:r>
    </w:p>
    <w:tbl>
      <w:tblPr>
        <w:tblW w:w="10656" w:type="dxa"/>
        <w:tblInd w:w="-3" w:type="dxa"/>
        <w:shd w:val="clear" w:color="auto" w:fill="CCFFCC"/>
        <w:tblLayout w:type="fixed"/>
        <w:tblLook w:val="00A0" w:firstRow="1" w:lastRow="0" w:firstColumn="1" w:lastColumn="0" w:noHBand="0" w:noVBand="0"/>
      </w:tblPr>
      <w:tblGrid>
        <w:gridCol w:w="1245"/>
        <w:gridCol w:w="9411"/>
      </w:tblGrid>
      <w:tr w:rsidR="00A76A80" w:rsidRPr="00381D99" w14:paraId="0324C8C3" w14:textId="77777777" w:rsidTr="00A96A2A">
        <w:trPr>
          <w:cantSplit/>
          <w:trHeight w:val="300"/>
        </w:trPr>
        <w:tc>
          <w:tcPr>
            <w:tcW w:w="1245" w:type="dxa"/>
            <w:tcBorders>
              <w:top w:val="single" w:sz="4" w:space="0" w:color="auto"/>
              <w:left w:val="single" w:sz="2" w:space="0" w:color="003366"/>
              <w:right w:val="single" w:sz="2" w:space="0" w:color="003366"/>
            </w:tcBorders>
            <w:vAlign w:val="bottom"/>
          </w:tcPr>
          <w:p w14:paraId="20DB0ED2" w14:textId="29851D27" w:rsidR="00A76A80" w:rsidRPr="00381D99" w:rsidRDefault="00A76A80" w:rsidP="00A76A80">
            <w:pPr>
              <w:spacing w:before="240" w:after="240"/>
              <w:rPr>
                <w:color w:val="FF0000"/>
              </w:rPr>
            </w:pPr>
            <w:r w:rsidRPr="004E6399">
              <w:rPr>
                <w:rFonts w:cs="Calibri"/>
                <w:b/>
                <w:color w:val="FF0000"/>
                <w:sz w:val="20"/>
                <w:szCs w:val="20"/>
              </w:rPr>
              <w:t>Reference</w:t>
            </w:r>
          </w:p>
        </w:tc>
        <w:tc>
          <w:tcPr>
            <w:tcW w:w="9411" w:type="dxa"/>
            <w:tcBorders>
              <w:top w:val="single" w:sz="4" w:space="0" w:color="auto"/>
              <w:left w:val="single" w:sz="2" w:space="0" w:color="003366"/>
            </w:tcBorders>
            <w:shd w:val="clear" w:color="auto" w:fill="auto"/>
            <w:vAlign w:val="bottom"/>
          </w:tcPr>
          <w:p w14:paraId="0ED45746" w14:textId="4F04DE15" w:rsidR="00A76A80" w:rsidRPr="00A76A80" w:rsidRDefault="00A76A80" w:rsidP="00A76A80">
            <w:pPr>
              <w:spacing w:before="240" w:after="240"/>
              <w:rPr>
                <w:rFonts w:ascii="Arial" w:hAnsi="Arial" w:cs="Arial"/>
                <w:b/>
                <w:color w:val="FF0000"/>
                <w:sz w:val="20"/>
                <w:szCs w:val="20"/>
              </w:rPr>
            </w:pPr>
            <w:r w:rsidRPr="00A76A80">
              <w:rPr>
                <w:rFonts w:ascii="Arial" w:hAnsi="Arial" w:cs="Arial"/>
                <w:b/>
                <w:color w:val="FF0000"/>
                <w:sz w:val="32"/>
                <w:szCs w:val="32"/>
              </w:rPr>
              <w:t>NOTE 35 LEASE LIABILITIES – AGENCY AS A LESSOR - CONTINUED</w:t>
            </w:r>
          </w:p>
        </w:tc>
      </w:tr>
      <w:tr w:rsidR="001C49B2" w:rsidRPr="00381D99" w14:paraId="05CC852E" w14:textId="77777777" w:rsidTr="00413B75">
        <w:trPr>
          <w:cantSplit/>
          <w:trHeight w:val="300"/>
        </w:trPr>
        <w:tc>
          <w:tcPr>
            <w:tcW w:w="1245" w:type="dxa"/>
            <w:tcBorders>
              <w:left w:val="single" w:sz="2" w:space="0" w:color="003366"/>
              <w:right w:val="single" w:sz="2" w:space="0" w:color="003366"/>
            </w:tcBorders>
          </w:tcPr>
          <w:p w14:paraId="6C999F95" w14:textId="2C9AC7B5" w:rsidR="001C49B2" w:rsidRPr="00381D99" w:rsidRDefault="001C49B2" w:rsidP="00413B75">
            <w:pPr>
              <w:rPr>
                <w:color w:val="FF0000"/>
              </w:rPr>
            </w:pPr>
          </w:p>
        </w:tc>
        <w:tc>
          <w:tcPr>
            <w:tcW w:w="9411" w:type="dxa"/>
            <w:tcBorders>
              <w:left w:val="single" w:sz="2" w:space="0" w:color="003366"/>
            </w:tcBorders>
            <w:shd w:val="clear" w:color="auto" w:fill="auto"/>
          </w:tcPr>
          <w:p w14:paraId="5C8C19F4" w14:textId="77777777" w:rsidR="001C49B2" w:rsidRPr="00A76A80" w:rsidRDefault="001C49B2" w:rsidP="00A76A80">
            <w:pPr>
              <w:jc w:val="both"/>
              <w:rPr>
                <w:color w:val="FF0000"/>
                <w:sz w:val="18"/>
                <w:szCs w:val="18"/>
              </w:rPr>
            </w:pPr>
            <w:r w:rsidRPr="00A76A80">
              <w:rPr>
                <w:color w:val="FF0000"/>
                <w:sz w:val="18"/>
                <w:szCs w:val="18"/>
              </w:rPr>
              <w:t>Maturity analysis of lease receivable showing the undiscounted lease payments to be received after reporting date for finance leases:</w:t>
            </w:r>
          </w:p>
        </w:tc>
      </w:tr>
      <w:tr w:rsidR="001C49B2" w:rsidRPr="00381D99" w14:paraId="20FE2218" w14:textId="77777777" w:rsidTr="00413B75">
        <w:trPr>
          <w:cantSplit/>
          <w:trHeight w:val="300"/>
        </w:trPr>
        <w:tc>
          <w:tcPr>
            <w:tcW w:w="1245" w:type="dxa"/>
            <w:tcBorders>
              <w:left w:val="single" w:sz="2" w:space="0" w:color="003366"/>
              <w:right w:val="single" w:sz="2" w:space="0" w:color="003366"/>
            </w:tcBorders>
          </w:tcPr>
          <w:p w14:paraId="121DD988" w14:textId="77777777" w:rsidR="001C49B2" w:rsidRPr="00381D99" w:rsidRDefault="001C49B2" w:rsidP="00413B75">
            <w:pPr>
              <w:rPr>
                <w:color w:val="FF0000"/>
              </w:rPr>
            </w:pPr>
          </w:p>
        </w:tc>
        <w:tc>
          <w:tcPr>
            <w:tcW w:w="9411" w:type="dxa"/>
            <w:tcBorders>
              <w:left w:val="single" w:sz="2" w:space="0" w:color="003366"/>
            </w:tcBorders>
            <w:shd w:val="clear" w:color="auto" w:fill="auto"/>
          </w:tcPr>
          <w:tbl>
            <w:tblPr>
              <w:tblW w:w="0" w:type="auto"/>
              <w:tblLayout w:type="fixed"/>
              <w:tblLook w:val="04A0" w:firstRow="1" w:lastRow="0" w:firstColumn="1" w:lastColumn="0" w:noHBand="0" w:noVBand="1"/>
            </w:tblPr>
            <w:tblGrid>
              <w:gridCol w:w="6719"/>
              <w:gridCol w:w="2466"/>
            </w:tblGrid>
            <w:tr w:rsidR="001C49B2" w:rsidRPr="00A76A80" w14:paraId="5032CF29" w14:textId="77777777" w:rsidTr="00413B75">
              <w:tc>
                <w:tcPr>
                  <w:tcW w:w="6719" w:type="dxa"/>
                </w:tcPr>
                <w:p w14:paraId="1E2EE324" w14:textId="77777777" w:rsidR="001C49B2" w:rsidRPr="00A76A80" w:rsidRDefault="001C49B2" w:rsidP="00413B75">
                  <w:pPr>
                    <w:rPr>
                      <w:color w:val="FF0000"/>
                      <w:sz w:val="18"/>
                      <w:szCs w:val="18"/>
                    </w:rPr>
                  </w:pPr>
                </w:p>
              </w:tc>
              <w:tc>
                <w:tcPr>
                  <w:tcW w:w="2466" w:type="dxa"/>
                </w:tcPr>
                <w:p w14:paraId="07CCA06B" w14:textId="77777777" w:rsidR="001C49B2" w:rsidRPr="00A76A80" w:rsidRDefault="001C49B2" w:rsidP="00A76A80">
                  <w:pPr>
                    <w:jc w:val="right"/>
                    <w:rPr>
                      <w:b/>
                      <w:bCs/>
                      <w:color w:val="FF0000"/>
                      <w:sz w:val="18"/>
                      <w:szCs w:val="18"/>
                    </w:rPr>
                  </w:pPr>
                  <w:r w:rsidRPr="00A76A80">
                    <w:rPr>
                      <w:b/>
                      <w:bCs/>
                      <w:color w:val="FF0000"/>
                      <w:sz w:val="18"/>
                      <w:szCs w:val="18"/>
                    </w:rPr>
                    <w:t>$’000</w:t>
                  </w:r>
                </w:p>
              </w:tc>
            </w:tr>
            <w:tr w:rsidR="001C49B2" w:rsidRPr="00A76A80" w14:paraId="2834EDA7" w14:textId="77777777" w:rsidTr="00413B75">
              <w:tc>
                <w:tcPr>
                  <w:tcW w:w="6719" w:type="dxa"/>
                </w:tcPr>
                <w:p w14:paraId="48422AC4" w14:textId="77777777" w:rsidR="001C49B2" w:rsidRPr="00A76A80" w:rsidRDefault="001C49B2" w:rsidP="00413B75">
                  <w:pPr>
                    <w:rPr>
                      <w:color w:val="FF0000"/>
                      <w:sz w:val="18"/>
                      <w:szCs w:val="18"/>
                    </w:rPr>
                  </w:pPr>
                  <w:r w:rsidRPr="00A76A80">
                    <w:rPr>
                      <w:rFonts w:cstheme="minorHAnsi"/>
                      <w:color w:val="FF0000"/>
                      <w:sz w:val="18"/>
                      <w:szCs w:val="18"/>
                    </w:rPr>
                    <w:t>&lt; 1 year</w:t>
                  </w:r>
                </w:p>
              </w:tc>
              <w:tc>
                <w:tcPr>
                  <w:tcW w:w="2466" w:type="dxa"/>
                </w:tcPr>
                <w:p w14:paraId="2D6F76FF" w14:textId="77777777" w:rsidR="001C49B2" w:rsidRPr="00A76A80" w:rsidRDefault="001C49B2" w:rsidP="00413B75">
                  <w:pPr>
                    <w:rPr>
                      <w:color w:val="FF0000"/>
                      <w:sz w:val="18"/>
                      <w:szCs w:val="18"/>
                    </w:rPr>
                  </w:pPr>
                </w:p>
              </w:tc>
            </w:tr>
            <w:tr w:rsidR="001C49B2" w:rsidRPr="00A76A80" w14:paraId="1BCBC1C1" w14:textId="77777777" w:rsidTr="00413B75">
              <w:tc>
                <w:tcPr>
                  <w:tcW w:w="6719" w:type="dxa"/>
                </w:tcPr>
                <w:p w14:paraId="118DF16B" w14:textId="77777777" w:rsidR="001C49B2" w:rsidRPr="00A76A80" w:rsidRDefault="001C49B2" w:rsidP="00413B75">
                  <w:pPr>
                    <w:rPr>
                      <w:color w:val="FF0000"/>
                      <w:sz w:val="18"/>
                      <w:szCs w:val="18"/>
                    </w:rPr>
                  </w:pPr>
                  <w:r w:rsidRPr="00A76A80">
                    <w:rPr>
                      <w:rFonts w:cstheme="minorHAnsi"/>
                      <w:color w:val="FF0000"/>
                      <w:sz w:val="18"/>
                      <w:szCs w:val="18"/>
                    </w:rPr>
                    <w:t>Between 1 – 2 years</w:t>
                  </w:r>
                </w:p>
              </w:tc>
              <w:tc>
                <w:tcPr>
                  <w:tcW w:w="2466" w:type="dxa"/>
                </w:tcPr>
                <w:p w14:paraId="0D734FDE" w14:textId="77777777" w:rsidR="001C49B2" w:rsidRPr="00A76A80" w:rsidRDefault="001C49B2" w:rsidP="00413B75">
                  <w:pPr>
                    <w:rPr>
                      <w:color w:val="FF0000"/>
                      <w:sz w:val="18"/>
                      <w:szCs w:val="18"/>
                    </w:rPr>
                  </w:pPr>
                </w:p>
              </w:tc>
            </w:tr>
            <w:tr w:rsidR="001C49B2" w:rsidRPr="00A76A80" w14:paraId="6E3F3088" w14:textId="77777777" w:rsidTr="00413B75">
              <w:tc>
                <w:tcPr>
                  <w:tcW w:w="6719" w:type="dxa"/>
                </w:tcPr>
                <w:p w14:paraId="72D4D53D" w14:textId="77777777" w:rsidR="001C49B2" w:rsidRPr="00A76A80" w:rsidRDefault="001C49B2" w:rsidP="00413B75">
                  <w:pPr>
                    <w:rPr>
                      <w:color w:val="FF0000"/>
                      <w:sz w:val="18"/>
                      <w:szCs w:val="18"/>
                    </w:rPr>
                  </w:pPr>
                  <w:r w:rsidRPr="00A76A80">
                    <w:rPr>
                      <w:rFonts w:cstheme="minorHAnsi"/>
                      <w:color w:val="FF0000"/>
                      <w:sz w:val="18"/>
                      <w:szCs w:val="18"/>
                    </w:rPr>
                    <w:t>Between 2 – 3 years</w:t>
                  </w:r>
                </w:p>
              </w:tc>
              <w:tc>
                <w:tcPr>
                  <w:tcW w:w="2466" w:type="dxa"/>
                </w:tcPr>
                <w:p w14:paraId="6A0573FA" w14:textId="77777777" w:rsidR="001C49B2" w:rsidRPr="00A76A80" w:rsidRDefault="001C49B2" w:rsidP="00413B75">
                  <w:pPr>
                    <w:rPr>
                      <w:color w:val="FF0000"/>
                      <w:sz w:val="18"/>
                      <w:szCs w:val="18"/>
                    </w:rPr>
                  </w:pPr>
                </w:p>
              </w:tc>
            </w:tr>
            <w:tr w:rsidR="001C49B2" w:rsidRPr="00A76A80" w14:paraId="7B2D7CF5" w14:textId="77777777" w:rsidTr="00413B75">
              <w:tc>
                <w:tcPr>
                  <w:tcW w:w="6719" w:type="dxa"/>
                </w:tcPr>
                <w:p w14:paraId="0935D522" w14:textId="77777777" w:rsidR="001C49B2" w:rsidRPr="00A76A80" w:rsidRDefault="001C49B2" w:rsidP="00413B75">
                  <w:pPr>
                    <w:rPr>
                      <w:color w:val="FF0000"/>
                      <w:sz w:val="18"/>
                      <w:szCs w:val="18"/>
                    </w:rPr>
                  </w:pPr>
                  <w:r w:rsidRPr="00A76A80">
                    <w:rPr>
                      <w:rFonts w:cstheme="minorHAnsi"/>
                      <w:color w:val="FF0000"/>
                      <w:sz w:val="18"/>
                      <w:szCs w:val="18"/>
                    </w:rPr>
                    <w:t>Between 3 – 4 years</w:t>
                  </w:r>
                </w:p>
              </w:tc>
              <w:tc>
                <w:tcPr>
                  <w:tcW w:w="2466" w:type="dxa"/>
                </w:tcPr>
                <w:p w14:paraId="713E396A" w14:textId="77777777" w:rsidR="001C49B2" w:rsidRPr="00A76A80" w:rsidRDefault="001C49B2" w:rsidP="00413B75">
                  <w:pPr>
                    <w:rPr>
                      <w:color w:val="FF0000"/>
                      <w:sz w:val="18"/>
                      <w:szCs w:val="18"/>
                    </w:rPr>
                  </w:pPr>
                </w:p>
              </w:tc>
            </w:tr>
            <w:tr w:rsidR="001C49B2" w:rsidRPr="00A76A80" w14:paraId="32BD3D6C" w14:textId="77777777" w:rsidTr="00413B75">
              <w:tc>
                <w:tcPr>
                  <w:tcW w:w="6719" w:type="dxa"/>
                </w:tcPr>
                <w:p w14:paraId="1B1FC11C" w14:textId="77777777" w:rsidR="001C49B2" w:rsidRPr="00A76A80" w:rsidRDefault="001C49B2" w:rsidP="00413B75">
                  <w:pPr>
                    <w:rPr>
                      <w:color w:val="FF0000"/>
                      <w:sz w:val="18"/>
                      <w:szCs w:val="18"/>
                    </w:rPr>
                  </w:pPr>
                  <w:r w:rsidRPr="00A76A80">
                    <w:rPr>
                      <w:rFonts w:cstheme="minorHAnsi"/>
                      <w:color w:val="FF0000"/>
                      <w:sz w:val="18"/>
                      <w:szCs w:val="18"/>
                    </w:rPr>
                    <w:t>Between 4 – 5 years</w:t>
                  </w:r>
                </w:p>
              </w:tc>
              <w:tc>
                <w:tcPr>
                  <w:tcW w:w="2466" w:type="dxa"/>
                </w:tcPr>
                <w:p w14:paraId="2C401DA0" w14:textId="77777777" w:rsidR="001C49B2" w:rsidRPr="00A76A80" w:rsidRDefault="001C49B2" w:rsidP="00413B75">
                  <w:pPr>
                    <w:rPr>
                      <w:color w:val="FF0000"/>
                      <w:sz w:val="18"/>
                      <w:szCs w:val="18"/>
                    </w:rPr>
                  </w:pPr>
                </w:p>
              </w:tc>
            </w:tr>
            <w:tr w:rsidR="001C49B2" w:rsidRPr="00A76A80" w14:paraId="0B961F10" w14:textId="77777777" w:rsidTr="00413B75">
              <w:tc>
                <w:tcPr>
                  <w:tcW w:w="6719" w:type="dxa"/>
                </w:tcPr>
                <w:p w14:paraId="20EA17DA" w14:textId="77777777" w:rsidR="001C49B2" w:rsidRPr="00A76A80" w:rsidRDefault="001C49B2" w:rsidP="00413B75">
                  <w:pPr>
                    <w:rPr>
                      <w:color w:val="FF0000"/>
                      <w:sz w:val="18"/>
                      <w:szCs w:val="18"/>
                    </w:rPr>
                  </w:pPr>
                  <w:r w:rsidRPr="00A76A80">
                    <w:rPr>
                      <w:rFonts w:cstheme="minorHAnsi"/>
                      <w:color w:val="FF0000"/>
                      <w:sz w:val="18"/>
                      <w:szCs w:val="18"/>
                    </w:rPr>
                    <w:t>Greater than 5 years</w:t>
                  </w:r>
                </w:p>
              </w:tc>
              <w:tc>
                <w:tcPr>
                  <w:tcW w:w="2466" w:type="dxa"/>
                </w:tcPr>
                <w:p w14:paraId="4FA1C1D6" w14:textId="77777777" w:rsidR="001C49B2" w:rsidRPr="00A76A80" w:rsidRDefault="001C49B2" w:rsidP="00413B75">
                  <w:pPr>
                    <w:rPr>
                      <w:color w:val="FF0000"/>
                      <w:sz w:val="18"/>
                      <w:szCs w:val="18"/>
                    </w:rPr>
                  </w:pPr>
                </w:p>
              </w:tc>
            </w:tr>
            <w:tr w:rsidR="001C49B2" w:rsidRPr="00A76A80" w14:paraId="330CCB57" w14:textId="77777777" w:rsidTr="00413B75">
              <w:tc>
                <w:tcPr>
                  <w:tcW w:w="6719" w:type="dxa"/>
                </w:tcPr>
                <w:p w14:paraId="19326701" w14:textId="2BF328A7" w:rsidR="001C49B2" w:rsidRPr="00A76A80" w:rsidRDefault="00A76A80" w:rsidP="00A76A80">
                  <w:pPr>
                    <w:rPr>
                      <w:color w:val="FF0000"/>
                      <w:sz w:val="18"/>
                      <w:szCs w:val="18"/>
                    </w:rPr>
                  </w:pPr>
                  <w:r>
                    <w:rPr>
                      <w:rFonts w:cstheme="minorHAnsi"/>
                      <w:b/>
                      <w:color w:val="FF0000"/>
                      <w:sz w:val="18"/>
                      <w:szCs w:val="18"/>
                    </w:rPr>
                    <w:t>Total L</w:t>
                  </w:r>
                  <w:r w:rsidR="001C49B2" w:rsidRPr="00A76A80">
                    <w:rPr>
                      <w:rFonts w:cstheme="minorHAnsi"/>
                      <w:b/>
                      <w:color w:val="FF0000"/>
                      <w:sz w:val="18"/>
                      <w:szCs w:val="18"/>
                    </w:rPr>
                    <w:t xml:space="preserve">ease </w:t>
                  </w:r>
                  <w:r>
                    <w:rPr>
                      <w:rFonts w:cstheme="minorHAnsi"/>
                      <w:b/>
                      <w:color w:val="FF0000"/>
                      <w:sz w:val="18"/>
                      <w:szCs w:val="18"/>
                    </w:rPr>
                    <w:t>R</w:t>
                  </w:r>
                  <w:r w:rsidR="001C49B2" w:rsidRPr="00A76A80">
                    <w:rPr>
                      <w:rFonts w:cstheme="minorHAnsi"/>
                      <w:b/>
                      <w:color w:val="FF0000"/>
                      <w:sz w:val="18"/>
                      <w:szCs w:val="18"/>
                    </w:rPr>
                    <w:t>eceivables</w:t>
                  </w:r>
                </w:p>
              </w:tc>
              <w:tc>
                <w:tcPr>
                  <w:tcW w:w="2466" w:type="dxa"/>
                </w:tcPr>
                <w:p w14:paraId="3DA66210" w14:textId="77777777" w:rsidR="001C49B2" w:rsidRPr="00A76A80" w:rsidRDefault="001C49B2" w:rsidP="00413B75">
                  <w:pPr>
                    <w:rPr>
                      <w:color w:val="FF0000"/>
                      <w:sz w:val="18"/>
                      <w:szCs w:val="18"/>
                    </w:rPr>
                  </w:pPr>
                </w:p>
              </w:tc>
            </w:tr>
            <w:tr w:rsidR="001C49B2" w:rsidRPr="00A76A80" w14:paraId="222D1D23" w14:textId="77777777" w:rsidTr="00413B75">
              <w:tc>
                <w:tcPr>
                  <w:tcW w:w="6719" w:type="dxa"/>
                </w:tcPr>
                <w:p w14:paraId="0CE1A60B" w14:textId="77777777" w:rsidR="001C49B2" w:rsidRPr="00A76A80" w:rsidRDefault="001C49B2" w:rsidP="00413B75">
                  <w:pPr>
                    <w:rPr>
                      <w:color w:val="FF0000"/>
                      <w:sz w:val="18"/>
                      <w:szCs w:val="18"/>
                    </w:rPr>
                  </w:pPr>
                  <w:r w:rsidRPr="00A76A80">
                    <w:rPr>
                      <w:rFonts w:cstheme="minorHAnsi"/>
                      <w:color w:val="FF0000"/>
                      <w:sz w:val="18"/>
                      <w:szCs w:val="18"/>
                    </w:rPr>
                    <w:t>Unearned finance income</w:t>
                  </w:r>
                </w:p>
              </w:tc>
              <w:tc>
                <w:tcPr>
                  <w:tcW w:w="2466" w:type="dxa"/>
                </w:tcPr>
                <w:p w14:paraId="47ABBAE1" w14:textId="77777777" w:rsidR="001C49B2" w:rsidRPr="00A76A80" w:rsidRDefault="001C49B2" w:rsidP="00413B75">
                  <w:pPr>
                    <w:rPr>
                      <w:color w:val="FF0000"/>
                      <w:sz w:val="18"/>
                      <w:szCs w:val="18"/>
                    </w:rPr>
                  </w:pPr>
                </w:p>
              </w:tc>
            </w:tr>
            <w:tr w:rsidR="001C49B2" w:rsidRPr="00A76A80" w14:paraId="6C339C0D" w14:textId="77777777" w:rsidTr="00AB3663">
              <w:tc>
                <w:tcPr>
                  <w:tcW w:w="6719" w:type="dxa"/>
                  <w:tcBorders>
                    <w:bottom w:val="single" w:sz="4" w:space="0" w:color="auto"/>
                  </w:tcBorders>
                </w:tcPr>
                <w:p w14:paraId="37C3818F" w14:textId="77777777" w:rsidR="001C49B2" w:rsidRPr="00A76A80" w:rsidRDefault="001C49B2" w:rsidP="00413B75">
                  <w:pPr>
                    <w:rPr>
                      <w:color w:val="FF0000"/>
                      <w:sz w:val="18"/>
                      <w:szCs w:val="18"/>
                    </w:rPr>
                  </w:pPr>
                  <w:r w:rsidRPr="00A76A80">
                    <w:rPr>
                      <w:rFonts w:cstheme="minorHAnsi"/>
                      <w:color w:val="FF0000"/>
                      <w:sz w:val="18"/>
                      <w:szCs w:val="18"/>
                    </w:rPr>
                    <w:t>Discounted unguaranteed residual value</w:t>
                  </w:r>
                </w:p>
              </w:tc>
              <w:tc>
                <w:tcPr>
                  <w:tcW w:w="2466" w:type="dxa"/>
                  <w:tcBorders>
                    <w:bottom w:val="single" w:sz="4" w:space="0" w:color="auto"/>
                  </w:tcBorders>
                </w:tcPr>
                <w:p w14:paraId="624E2D7A" w14:textId="77777777" w:rsidR="001C49B2" w:rsidRPr="00A76A80" w:rsidRDefault="001C49B2" w:rsidP="00413B75">
                  <w:pPr>
                    <w:rPr>
                      <w:color w:val="FF0000"/>
                      <w:sz w:val="18"/>
                      <w:szCs w:val="18"/>
                    </w:rPr>
                  </w:pPr>
                </w:p>
              </w:tc>
            </w:tr>
            <w:tr w:rsidR="001C49B2" w:rsidRPr="00A76A80" w14:paraId="42121449" w14:textId="77777777" w:rsidTr="00AB3663">
              <w:tc>
                <w:tcPr>
                  <w:tcW w:w="6719" w:type="dxa"/>
                  <w:tcBorders>
                    <w:bottom w:val="nil"/>
                  </w:tcBorders>
                </w:tcPr>
                <w:p w14:paraId="12F68CCC" w14:textId="19379BD2" w:rsidR="001C49B2" w:rsidRPr="00A76A80" w:rsidRDefault="001C49B2" w:rsidP="00A76A80">
                  <w:pPr>
                    <w:rPr>
                      <w:color w:val="FF0000"/>
                      <w:sz w:val="18"/>
                      <w:szCs w:val="18"/>
                    </w:rPr>
                  </w:pPr>
                  <w:r w:rsidRPr="00A76A80">
                    <w:rPr>
                      <w:rFonts w:cstheme="minorHAnsi"/>
                      <w:b/>
                      <w:color w:val="FF0000"/>
                      <w:sz w:val="18"/>
                      <w:szCs w:val="18"/>
                    </w:rPr>
                    <w:t xml:space="preserve">Net </w:t>
                  </w:r>
                  <w:r w:rsidR="00A76A80">
                    <w:rPr>
                      <w:rFonts w:cstheme="minorHAnsi"/>
                      <w:b/>
                      <w:color w:val="FF0000"/>
                      <w:sz w:val="18"/>
                      <w:szCs w:val="18"/>
                    </w:rPr>
                    <w:t>I</w:t>
                  </w:r>
                  <w:r w:rsidRPr="00A76A80">
                    <w:rPr>
                      <w:rFonts w:cstheme="minorHAnsi"/>
                      <w:b/>
                      <w:color w:val="FF0000"/>
                      <w:sz w:val="18"/>
                      <w:szCs w:val="18"/>
                    </w:rPr>
                    <w:t xml:space="preserve">nvestment in the </w:t>
                  </w:r>
                  <w:r w:rsidR="00A76A80">
                    <w:rPr>
                      <w:rFonts w:cstheme="minorHAnsi"/>
                      <w:b/>
                      <w:color w:val="FF0000"/>
                      <w:sz w:val="18"/>
                      <w:szCs w:val="18"/>
                    </w:rPr>
                    <w:t>L</w:t>
                  </w:r>
                  <w:r w:rsidRPr="00A76A80">
                    <w:rPr>
                      <w:rFonts w:cstheme="minorHAnsi"/>
                      <w:b/>
                      <w:color w:val="FF0000"/>
                      <w:sz w:val="18"/>
                      <w:szCs w:val="18"/>
                    </w:rPr>
                    <w:t>ease</w:t>
                  </w:r>
                </w:p>
              </w:tc>
              <w:tc>
                <w:tcPr>
                  <w:tcW w:w="2466" w:type="dxa"/>
                  <w:tcBorders>
                    <w:bottom w:val="nil"/>
                  </w:tcBorders>
                </w:tcPr>
                <w:p w14:paraId="17841B25" w14:textId="77777777" w:rsidR="001C49B2" w:rsidRPr="00A76A80" w:rsidRDefault="001C49B2" w:rsidP="00413B75">
                  <w:pPr>
                    <w:rPr>
                      <w:color w:val="FF0000"/>
                      <w:sz w:val="18"/>
                      <w:szCs w:val="18"/>
                    </w:rPr>
                  </w:pPr>
                </w:p>
              </w:tc>
            </w:tr>
          </w:tbl>
          <w:p w14:paraId="4AA1170D" w14:textId="77777777" w:rsidR="001C49B2" w:rsidRPr="00A76A80" w:rsidRDefault="001C49B2" w:rsidP="00413B75">
            <w:pPr>
              <w:rPr>
                <w:color w:val="FF0000"/>
                <w:sz w:val="18"/>
                <w:szCs w:val="18"/>
              </w:rPr>
            </w:pPr>
          </w:p>
        </w:tc>
      </w:tr>
    </w:tbl>
    <w:p w14:paraId="7219C3C7" w14:textId="77777777" w:rsidR="0082104D" w:rsidRPr="0082104D" w:rsidRDefault="0082104D" w:rsidP="0082104D"/>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6225"/>
        <w:gridCol w:w="1484"/>
        <w:gridCol w:w="1419"/>
        <w:gridCol w:w="72"/>
      </w:tblGrid>
      <w:tr w:rsidR="00CE3EE0" w:rsidRPr="008D058C" w14:paraId="73D6E410" w14:textId="77777777" w:rsidTr="007C5459">
        <w:trPr>
          <w:cantSplit/>
        </w:trPr>
        <w:tc>
          <w:tcPr>
            <w:tcW w:w="642" w:type="pct"/>
            <w:tcBorders>
              <w:top w:val="nil"/>
              <w:left w:val="single" w:sz="2" w:space="0" w:color="003366"/>
              <w:bottom w:val="nil"/>
              <w:right w:val="single" w:sz="2" w:space="0" w:color="003366"/>
            </w:tcBorders>
          </w:tcPr>
          <w:p w14:paraId="55252F00" w14:textId="77777777" w:rsidR="00CE3EE0" w:rsidRPr="007C5459" w:rsidRDefault="00CE3EE0" w:rsidP="00CE3EE0">
            <w:pPr>
              <w:pStyle w:val="TableReference"/>
              <w:tabs>
                <w:tab w:val="left" w:pos="3306"/>
              </w:tabs>
              <w:spacing w:before="60"/>
              <w:rPr>
                <w:rFonts w:cs="Calibri"/>
                <w:color w:val="FF0000"/>
                <w:sz w:val="18"/>
                <w:szCs w:val="18"/>
              </w:rPr>
            </w:pPr>
            <w:r w:rsidRPr="007C5459">
              <w:rPr>
                <w:rFonts w:cs="Calibri"/>
                <w:color w:val="FF0000"/>
                <w:sz w:val="18"/>
                <w:szCs w:val="18"/>
              </w:rPr>
              <w:t>ACT Disclosure Policy</w:t>
            </w:r>
          </w:p>
        </w:tc>
        <w:tc>
          <w:tcPr>
            <w:tcW w:w="2949" w:type="pct"/>
            <w:tcBorders>
              <w:top w:val="nil"/>
              <w:left w:val="single" w:sz="2" w:space="0" w:color="003366"/>
              <w:bottom w:val="nil"/>
              <w:right w:val="nil"/>
            </w:tcBorders>
            <w:vAlign w:val="bottom"/>
          </w:tcPr>
          <w:p w14:paraId="0E8900D9" w14:textId="77777777" w:rsidR="00CE3EE0" w:rsidRPr="007C5459" w:rsidRDefault="00CE3EE0" w:rsidP="00CE3EE0">
            <w:pPr>
              <w:pStyle w:val="TableText"/>
              <w:tabs>
                <w:tab w:val="left" w:pos="3306"/>
              </w:tabs>
              <w:rPr>
                <w:rFonts w:cs="Calibri"/>
                <w:color w:val="FF0000"/>
              </w:rPr>
            </w:pPr>
          </w:p>
        </w:tc>
        <w:tc>
          <w:tcPr>
            <w:tcW w:w="703" w:type="pct"/>
            <w:tcBorders>
              <w:top w:val="nil"/>
              <w:left w:val="nil"/>
              <w:bottom w:val="nil"/>
              <w:right w:val="nil"/>
            </w:tcBorders>
            <w:vAlign w:val="bottom"/>
          </w:tcPr>
          <w:p w14:paraId="38F24340" w14:textId="77777777" w:rsidR="00CE3EE0" w:rsidRPr="007C5459" w:rsidRDefault="00CE3EE0" w:rsidP="00CE3EE0">
            <w:pPr>
              <w:pStyle w:val="TableTitle"/>
              <w:tabs>
                <w:tab w:val="left" w:pos="3306"/>
              </w:tabs>
              <w:rPr>
                <w:rFonts w:cs="Calibri"/>
                <w:color w:val="FF0000"/>
              </w:rPr>
            </w:pPr>
            <w:r w:rsidRPr="007C5459">
              <w:rPr>
                <w:rFonts w:cs="Calibri"/>
                <w:color w:val="FF0000"/>
              </w:rPr>
              <w:t>2020</w:t>
            </w:r>
          </w:p>
          <w:p w14:paraId="410AAD7D" w14:textId="77777777" w:rsidR="00CE3EE0" w:rsidRPr="007C5459" w:rsidRDefault="00CE3EE0" w:rsidP="00CE3EE0">
            <w:pPr>
              <w:pStyle w:val="TableTitle"/>
              <w:tabs>
                <w:tab w:val="left" w:pos="3306"/>
              </w:tabs>
              <w:rPr>
                <w:rFonts w:cs="Calibri"/>
                <w:color w:val="FF0000"/>
              </w:rPr>
            </w:pPr>
            <w:r w:rsidRPr="007C5459">
              <w:rPr>
                <w:rFonts w:cs="Calibri"/>
                <w:color w:val="FF0000"/>
              </w:rPr>
              <w:t>$’000</w:t>
            </w:r>
          </w:p>
        </w:tc>
        <w:tc>
          <w:tcPr>
            <w:tcW w:w="706" w:type="pct"/>
            <w:gridSpan w:val="2"/>
            <w:tcBorders>
              <w:top w:val="nil"/>
              <w:left w:val="nil"/>
              <w:bottom w:val="nil"/>
              <w:right w:val="nil"/>
            </w:tcBorders>
            <w:vAlign w:val="bottom"/>
          </w:tcPr>
          <w:p w14:paraId="51AE79F0" w14:textId="77777777" w:rsidR="00CE3EE0" w:rsidRPr="007C5459" w:rsidRDefault="00CE3EE0" w:rsidP="00CE3EE0">
            <w:pPr>
              <w:pStyle w:val="TableTitle"/>
              <w:tabs>
                <w:tab w:val="left" w:pos="3306"/>
              </w:tabs>
              <w:rPr>
                <w:rFonts w:cs="Calibri"/>
                <w:color w:val="FF0000"/>
              </w:rPr>
            </w:pPr>
            <w:r w:rsidRPr="007C5459">
              <w:rPr>
                <w:rFonts w:cs="Calibri"/>
                <w:color w:val="FF0000"/>
              </w:rPr>
              <w:t>2019</w:t>
            </w:r>
          </w:p>
          <w:p w14:paraId="2D88CAC0" w14:textId="77777777" w:rsidR="00CE3EE0" w:rsidRPr="007C5459" w:rsidRDefault="00CE3EE0" w:rsidP="00CE3EE0">
            <w:pPr>
              <w:pStyle w:val="TableTitle"/>
              <w:tabs>
                <w:tab w:val="left" w:pos="3306"/>
              </w:tabs>
              <w:rPr>
                <w:rFonts w:cs="Calibri"/>
                <w:color w:val="FF0000"/>
              </w:rPr>
            </w:pPr>
            <w:r w:rsidRPr="007C5459">
              <w:rPr>
                <w:rFonts w:cs="Calibri"/>
                <w:color w:val="FF0000"/>
              </w:rPr>
              <w:t>$’000</w:t>
            </w:r>
          </w:p>
        </w:tc>
      </w:tr>
      <w:tr w:rsidR="00CE3EE0" w:rsidRPr="008D058C" w14:paraId="7ED81866" w14:textId="77777777" w:rsidTr="007C5459">
        <w:trPr>
          <w:cantSplit/>
        </w:trPr>
        <w:tc>
          <w:tcPr>
            <w:tcW w:w="642" w:type="pct"/>
            <w:tcBorders>
              <w:top w:val="nil"/>
              <w:left w:val="single" w:sz="2" w:space="0" w:color="003366"/>
              <w:bottom w:val="nil"/>
              <w:right w:val="single" w:sz="2" w:space="0" w:color="003366"/>
            </w:tcBorders>
          </w:tcPr>
          <w:p w14:paraId="15F8427C" w14:textId="77777777" w:rsidR="00CE3EE0" w:rsidRPr="007C5459" w:rsidRDefault="00CE3EE0" w:rsidP="00CE3EE0">
            <w:pPr>
              <w:pStyle w:val="TableReference"/>
              <w:tabs>
                <w:tab w:val="left" w:pos="3306"/>
              </w:tabs>
              <w:spacing w:before="60"/>
              <w:rPr>
                <w:rFonts w:cs="Calibri"/>
                <w:color w:val="FF0000"/>
                <w:sz w:val="18"/>
                <w:szCs w:val="18"/>
              </w:rPr>
            </w:pPr>
          </w:p>
        </w:tc>
        <w:tc>
          <w:tcPr>
            <w:tcW w:w="2949" w:type="pct"/>
            <w:tcBorders>
              <w:top w:val="nil"/>
              <w:left w:val="single" w:sz="2" w:space="0" w:color="003366"/>
              <w:bottom w:val="nil"/>
              <w:right w:val="nil"/>
            </w:tcBorders>
            <w:vAlign w:val="bottom"/>
          </w:tcPr>
          <w:p w14:paraId="701B4E82" w14:textId="42D06759" w:rsidR="00CE3EE0" w:rsidRPr="007C5459" w:rsidRDefault="00CE3EE0" w:rsidP="007C5459">
            <w:pPr>
              <w:pStyle w:val="TableText"/>
              <w:tabs>
                <w:tab w:val="left" w:pos="3306"/>
              </w:tabs>
              <w:rPr>
                <w:rFonts w:cs="Calibri"/>
                <w:color w:val="FF0000"/>
              </w:rPr>
            </w:pPr>
            <w:r w:rsidRPr="007C5459">
              <w:rPr>
                <w:rFonts w:cs="Calibri"/>
                <w:color w:val="FF0000"/>
              </w:rPr>
              <w:t>Rental Income Earned from Operating</w:t>
            </w:r>
            <w:r w:rsidR="007C5459">
              <w:rPr>
                <w:rFonts w:cs="Calibri"/>
                <w:color w:val="FF0000"/>
              </w:rPr>
              <w:t xml:space="preserve"> </w:t>
            </w:r>
            <w:r w:rsidRPr="007C5459">
              <w:rPr>
                <w:rFonts w:cs="Calibri"/>
                <w:color w:val="FF0000"/>
              </w:rPr>
              <w:t xml:space="preserve">Leases             </w:t>
            </w:r>
          </w:p>
        </w:tc>
        <w:tc>
          <w:tcPr>
            <w:tcW w:w="703" w:type="pct"/>
            <w:tcBorders>
              <w:top w:val="nil"/>
              <w:left w:val="nil"/>
              <w:bottom w:val="nil"/>
              <w:right w:val="nil"/>
            </w:tcBorders>
            <w:vAlign w:val="bottom"/>
          </w:tcPr>
          <w:p w14:paraId="629FCBA8" w14:textId="77777777" w:rsidR="00CE3EE0" w:rsidRPr="007C5459" w:rsidRDefault="00CE3EE0" w:rsidP="00CE3EE0">
            <w:pPr>
              <w:pStyle w:val="TableText"/>
              <w:tabs>
                <w:tab w:val="left" w:pos="3306"/>
              </w:tabs>
              <w:jc w:val="right"/>
              <w:rPr>
                <w:rFonts w:cs="Calibri"/>
                <w:color w:val="FF0000"/>
              </w:rPr>
            </w:pPr>
          </w:p>
        </w:tc>
        <w:tc>
          <w:tcPr>
            <w:tcW w:w="706" w:type="pct"/>
            <w:gridSpan w:val="2"/>
            <w:tcBorders>
              <w:top w:val="nil"/>
              <w:left w:val="nil"/>
              <w:bottom w:val="nil"/>
              <w:right w:val="nil"/>
            </w:tcBorders>
            <w:vAlign w:val="bottom"/>
          </w:tcPr>
          <w:p w14:paraId="2754E4BE" w14:textId="77777777" w:rsidR="00CE3EE0" w:rsidRPr="007C5459" w:rsidRDefault="00CE3EE0" w:rsidP="00CE3EE0">
            <w:pPr>
              <w:pStyle w:val="TableText"/>
              <w:tabs>
                <w:tab w:val="left" w:pos="3306"/>
              </w:tabs>
              <w:jc w:val="right"/>
              <w:rPr>
                <w:rFonts w:cs="Calibri"/>
                <w:color w:val="FF0000"/>
              </w:rPr>
            </w:pPr>
          </w:p>
        </w:tc>
      </w:tr>
      <w:tr w:rsidR="00CE3EE0" w:rsidRPr="008D058C" w14:paraId="7D6C1ADC" w14:textId="77777777" w:rsidTr="007C5459">
        <w:trPr>
          <w:cantSplit/>
        </w:trPr>
        <w:tc>
          <w:tcPr>
            <w:tcW w:w="642" w:type="pct"/>
            <w:tcBorders>
              <w:top w:val="nil"/>
              <w:left w:val="single" w:sz="2" w:space="0" w:color="003366"/>
              <w:bottom w:val="nil"/>
              <w:right w:val="single" w:sz="2" w:space="0" w:color="003366"/>
            </w:tcBorders>
          </w:tcPr>
          <w:p w14:paraId="432CF6EB" w14:textId="77777777" w:rsidR="00CE3EE0" w:rsidRPr="007C5459" w:rsidRDefault="00CE3EE0" w:rsidP="00CE3EE0">
            <w:pPr>
              <w:pStyle w:val="TableReference"/>
              <w:tabs>
                <w:tab w:val="left" w:pos="3306"/>
              </w:tabs>
              <w:spacing w:before="60"/>
              <w:rPr>
                <w:rFonts w:cs="Calibri"/>
                <w:color w:val="FF0000"/>
                <w:sz w:val="18"/>
                <w:szCs w:val="18"/>
              </w:rPr>
            </w:pPr>
          </w:p>
        </w:tc>
        <w:tc>
          <w:tcPr>
            <w:tcW w:w="2949" w:type="pct"/>
            <w:tcBorders>
              <w:top w:val="nil"/>
              <w:left w:val="single" w:sz="2" w:space="0" w:color="003366"/>
              <w:bottom w:val="nil"/>
              <w:right w:val="nil"/>
            </w:tcBorders>
            <w:vAlign w:val="bottom"/>
          </w:tcPr>
          <w:p w14:paraId="2F096492" w14:textId="5019A942" w:rsidR="00CE3EE0" w:rsidRPr="007C5459" w:rsidRDefault="00CE3EE0" w:rsidP="007C5459">
            <w:pPr>
              <w:pStyle w:val="TableText"/>
              <w:tabs>
                <w:tab w:val="left" w:pos="3306"/>
              </w:tabs>
              <w:rPr>
                <w:rFonts w:cs="Calibri"/>
                <w:color w:val="FF0000"/>
              </w:rPr>
            </w:pPr>
            <w:r w:rsidRPr="007C5459">
              <w:rPr>
                <w:rFonts w:cs="Calibri"/>
                <w:color w:val="FF0000"/>
              </w:rPr>
              <w:t>Rental Income</w:t>
            </w:r>
            <w:r w:rsidR="007C5459">
              <w:rPr>
                <w:rFonts w:cs="Calibri"/>
                <w:color w:val="FF0000"/>
              </w:rPr>
              <w:t xml:space="preserve"> </w:t>
            </w:r>
            <w:r w:rsidRPr="007C5459">
              <w:rPr>
                <w:rFonts w:cs="Calibri"/>
                <w:color w:val="FF0000"/>
              </w:rPr>
              <w:t>Earned from Finance Lease</w:t>
            </w:r>
            <w:r w:rsidR="007C5459">
              <w:rPr>
                <w:rFonts w:cs="Calibri"/>
                <w:color w:val="FF0000"/>
              </w:rPr>
              <w:t>s</w:t>
            </w:r>
            <w:r w:rsidRPr="007C5459">
              <w:rPr>
                <w:rFonts w:cs="Calibri"/>
                <w:color w:val="FF0000"/>
              </w:rPr>
              <w:t xml:space="preserve">                   </w:t>
            </w:r>
          </w:p>
        </w:tc>
        <w:tc>
          <w:tcPr>
            <w:tcW w:w="703" w:type="pct"/>
            <w:tcBorders>
              <w:top w:val="nil"/>
              <w:left w:val="nil"/>
              <w:bottom w:val="single" w:sz="2" w:space="0" w:color="003366"/>
              <w:right w:val="nil"/>
            </w:tcBorders>
            <w:vAlign w:val="bottom"/>
          </w:tcPr>
          <w:p w14:paraId="16640EA8" w14:textId="77777777" w:rsidR="00CE3EE0" w:rsidRPr="007C5459" w:rsidRDefault="00CE3EE0" w:rsidP="00CE3EE0">
            <w:pPr>
              <w:pStyle w:val="TableText"/>
              <w:tabs>
                <w:tab w:val="left" w:pos="3306"/>
              </w:tabs>
              <w:jc w:val="right"/>
              <w:rPr>
                <w:rFonts w:cs="Calibri"/>
                <w:color w:val="FF0000"/>
              </w:rPr>
            </w:pPr>
          </w:p>
        </w:tc>
        <w:tc>
          <w:tcPr>
            <w:tcW w:w="706" w:type="pct"/>
            <w:gridSpan w:val="2"/>
            <w:tcBorders>
              <w:top w:val="nil"/>
              <w:left w:val="nil"/>
              <w:bottom w:val="single" w:sz="2" w:space="0" w:color="003366"/>
              <w:right w:val="nil"/>
            </w:tcBorders>
            <w:vAlign w:val="bottom"/>
          </w:tcPr>
          <w:p w14:paraId="1792FFCD" w14:textId="77777777" w:rsidR="00CE3EE0" w:rsidRPr="007C5459" w:rsidRDefault="00CE3EE0" w:rsidP="00CE3EE0">
            <w:pPr>
              <w:pStyle w:val="TableText"/>
              <w:tabs>
                <w:tab w:val="left" w:pos="3306"/>
              </w:tabs>
              <w:jc w:val="right"/>
              <w:rPr>
                <w:rFonts w:cs="Calibri"/>
                <w:color w:val="FF0000"/>
              </w:rPr>
            </w:pPr>
          </w:p>
        </w:tc>
      </w:tr>
      <w:tr w:rsidR="00CE3EE0" w:rsidRPr="008D058C" w14:paraId="2C5A1E5F" w14:textId="77777777" w:rsidTr="007C5459">
        <w:trPr>
          <w:cantSplit/>
        </w:trPr>
        <w:tc>
          <w:tcPr>
            <w:tcW w:w="642" w:type="pct"/>
            <w:tcBorders>
              <w:top w:val="nil"/>
              <w:left w:val="single" w:sz="2" w:space="0" w:color="003366"/>
              <w:bottom w:val="nil"/>
              <w:right w:val="single" w:sz="2" w:space="0" w:color="003366"/>
            </w:tcBorders>
          </w:tcPr>
          <w:p w14:paraId="374F5D63" w14:textId="77777777" w:rsidR="00CE3EE0" w:rsidRPr="007C5459" w:rsidRDefault="00CE3EE0" w:rsidP="00CE3EE0">
            <w:pPr>
              <w:pStyle w:val="TableReference"/>
              <w:tabs>
                <w:tab w:val="left" w:pos="3306"/>
              </w:tabs>
              <w:spacing w:before="60"/>
              <w:rPr>
                <w:rFonts w:cs="Calibri"/>
                <w:color w:val="FF0000"/>
                <w:sz w:val="18"/>
                <w:szCs w:val="18"/>
              </w:rPr>
            </w:pPr>
          </w:p>
        </w:tc>
        <w:tc>
          <w:tcPr>
            <w:tcW w:w="2949" w:type="pct"/>
            <w:tcBorders>
              <w:top w:val="nil"/>
              <w:left w:val="single" w:sz="2" w:space="0" w:color="003366"/>
              <w:bottom w:val="nil"/>
              <w:right w:val="nil"/>
            </w:tcBorders>
            <w:vAlign w:val="bottom"/>
          </w:tcPr>
          <w:p w14:paraId="7ABE755B" w14:textId="77777777" w:rsidR="00CE3EE0" w:rsidRPr="007C5459" w:rsidRDefault="00CE3EE0" w:rsidP="00CE3EE0">
            <w:pPr>
              <w:pStyle w:val="TableText"/>
              <w:tabs>
                <w:tab w:val="left" w:pos="3306"/>
              </w:tabs>
              <w:rPr>
                <w:rFonts w:cs="Calibri"/>
                <w:b/>
                <w:color w:val="FF0000"/>
              </w:rPr>
            </w:pPr>
          </w:p>
        </w:tc>
        <w:tc>
          <w:tcPr>
            <w:tcW w:w="703" w:type="pct"/>
            <w:tcBorders>
              <w:top w:val="single" w:sz="2" w:space="0" w:color="003366"/>
              <w:left w:val="nil"/>
              <w:bottom w:val="double" w:sz="4" w:space="0" w:color="auto"/>
              <w:right w:val="nil"/>
            </w:tcBorders>
            <w:vAlign w:val="bottom"/>
          </w:tcPr>
          <w:p w14:paraId="77A90E74" w14:textId="77777777" w:rsidR="00CE3EE0" w:rsidRPr="007C5459" w:rsidRDefault="00CE3EE0" w:rsidP="00CE3EE0">
            <w:pPr>
              <w:pStyle w:val="TableText"/>
              <w:tabs>
                <w:tab w:val="left" w:pos="3306"/>
              </w:tabs>
              <w:jc w:val="right"/>
              <w:rPr>
                <w:rFonts w:cs="Calibri"/>
                <w:color w:val="FF0000"/>
              </w:rPr>
            </w:pPr>
          </w:p>
        </w:tc>
        <w:tc>
          <w:tcPr>
            <w:tcW w:w="706" w:type="pct"/>
            <w:gridSpan w:val="2"/>
            <w:tcBorders>
              <w:top w:val="single" w:sz="2" w:space="0" w:color="003366"/>
              <w:left w:val="nil"/>
              <w:bottom w:val="double" w:sz="4" w:space="0" w:color="auto"/>
              <w:right w:val="nil"/>
            </w:tcBorders>
            <w:vAlign w:val="bottom"/>
          </w:tcPr>
          <w:p w14:paraId="2B9C75A6" w14:textId="77777777" w:rsidR="00CE3EE0" w:rsidRPr="007C5459" w:rsidRDefault="00CE3EE0" w:rsidP="00CE3EE0">
            <w:pPr>
              <w:pStyle w:val="TableText"/>
              <w:tabs>
                <w:tab w:val="left" w:pos="3306"/>
              </w:tabs>
              <w:jc w:val="right"/>
              <w:rPr>
                <w:rFonts w:cs="Calibri"/>
                <w:color w:val="FF0000"/>
              </w:rPr>
            </w:pPr>
          </w:p>
        </w:tc>
      </w:tr>
      <w:tr w:rsidR="00CE3EE0" w:rsidRPr="008D058C" w14:paraId="2F158630" w14:textId="77777777" w:rsidTr="007C5459">
        <w:trPr>
          <w:cantSplit/>
        </w:trPr>
        <w:tc>
          <w:tcPr>
            <w:tcW w:w="642" w:type="pct"/>
            <w:tcBorders>
              <w:top w:val="nil"/>
              <w:left w:val="single" w:sz="2" w:space="0" w:color="003366"/>
              <w:bottom w:val="nil"/>
              <w:right w:val="single" w:sz="2" w:space="0" w:color="003366"/>
            </w:tcBorders>
          </w:tcPr>
          <w:p w14:paraId="184BFDC7" w14:textId="77777777" w:rsidR="00CE3EE0" w:rsidRPr="007C5459" w:rsidRDefault="00CE3EE0" w:rsidP="00CE3EE0">
            <w:pPr>
              <w:pStyle w:val="TableReference"/>
              <w:tabs>
                <w:tab w:val="left" w:pos="3306"/>
              </w:tabs>
              <w:spacing w:before="60"/>
              <w:rPr>
                <w:rFonts w:cs="Calibri"/>
                <w:color w:val="FF0000"/>
                <w:sz w:val="18"/>
                <w:szCs w:val="18"/>
              </w:rPr>
            </w:pPr>
          </w:p>
        </w:tc>
        <w:tc>
          <w:tcPr>
            <w:tcW w:w="2949" w:type="pct"/>
            <w:tcBorders>
              <w:top w:val="nil"/>
              <w:left w:val="single" w:sz="2" w:space="0" w:color="003366"/>
              <w:bottom w:val="nil"/>
              <w:right w:val="nil"/>
            </w:tcBorders>
            <w:vAlign w:val="bottom"/>
          </w:tcPr>
          <w:p w14:paraId="365377E9" w14:textId="77777777" w:rsidR="00CE3EE0" w:rsidRPr="007C5459" w:rsidRDefault="00CE3EE0" w:rsidP="00CE3EE0">
            <w:pPr>
              <w:pStyle w:val="TableText"/>
              <w:tabs>
                <w:tab w:val="left" w:pos="3306"/>
              </w:tabs>
              <w:rPr>
                <w:rFonts w:cs="Calibri"/>
                <w:b/>
                <w:bCs/>
                <w:color w:val="FF0000"/>
              </w:rPr>
            </w:pPr>
          </w:p>
        </w:tc>
        <w:tc>
          <w:tcPr>
            <w:tcW w:w="703" w:type="pct"/>
            <w:tcBorders>
              <w:top w:val="double" w:sz="4" w:space="0" w:color="auto"/>
              <w:left w:val="nil"/>
              <w:bottom w:val="nil"/>
              <w:right w:val="nil"/>
            </w:tcBorders>
            <w:vAlign w:val="bottom"/>
          </w:tcPr>
          <w:p w14:paraId="3B2BFD76" w14:textId="77777777" w:rsidR="00CE3EE0" w:rsidRPr="007C5459" w:rsidRDefault="00CE3EE0" w:rsidP="00CE3EE0">
            <w:pPr>
              <w:pStyle w:val="TableText"/>
              <w:tabs>
                <w:tab w:val="left" w:pos="3306"/>
              </w:tabs>
              <w:jc w:val="right"/>
              <w:rPr>
                <w:rFonts w:cs="Calibri"/>
                <w:color w:val="FF0000"/>
              </w:rPr>
            </w:pPr>
          </w:p>
        </w:tc>
        <w:tc>
          <w:tcPr>
            <w:tcW w:w="706" w:type="pct"/>
            <w:gridSpan w:val="2"/>
            <w:tcBorders>
              <w:top w:val="double" w:sz="4" w:space="0" w:color="auto"/>
              <w:left w:val="nil"/>
              <w:bottom w:val="nil"/>
              <w:right w:val="nil"/>
            </w:tcBorders>
            <w:vAlign w:val="bottom"/>
          </w:tcPr>
          <w:p w14:paraId="21A76D36" w14:textId="77777777" w:rsidR="00CE3EE0" w:rsidRPr="007C5459" w:rsidRDefault="00CE3EE0" w:rsidP="00CE3EE0">
            <w:pPr>
              <w:pStyle w:val="TableText"/>
              <w:tabs>
                <w:tab w:val="left" w:pos="3306"/>
              </w:tabs>
              <w:jc w:val="right"/>
              <w:rPr>
                <w:rFonts w:cs="Calibri"/>
                <w:color w:val="FF0000"/>
              </w:rPr>
            </w:pPr>
          </w:p>
        </w:tc>
      </w:tr>
      <w:tr w:rsidR="00CE3EE0" w:rsidRPr="008D058C" w14:paraId="74357C53" w14:textId="77777777" w:rsidTr="00CE3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34" w:type="pct"/>
          <w:trHeight w:val="20"/>
        </w:trPr>
        <w:tc>
          <w:tcPr>
            <w:tcW w:w="642" w:type="pct"/>
            <w:tcBorders>
              <w:left w:val="single" w:sz="2" w:space="0" w:color="003366"/>
              <w:right w:val="single" w:sz="2" w:space="0" w:color="003366"/>
            </w:tcBorders>
          </w:tcPr>
          <w:p w14:paraId="67C9A38C" w14:textId="77777777" w:rsidR="00CE3EE0" w:rsidRPr="007C5459" w:rsidRDefault="00CE3EE0" w:rsidP="00CE3EE0">
            <w:pPr>
              <w:pStyle w:val="TableReference"/>
              <w:tabs>
                <w:tab w:val="left" w:pos="3306"/>
              </w:tabs>
              <w:rPr>
                <w:rFonts w:cs="Calibri"/>
                <w:color w:val="FF0000"/>
                <w:sz w:val="16"/>
                <w:szCs w:val="16"/>
              </w:rPr>
            </w:pPr>
            <w:r w:rsidRPr="007C5459">
              <w:rPr>
                <w:rFonts w:cs="Calibri"/>
                <w:color w:val="FF0000"/>
                <w:sz w:val="16"/>
                <w:szCs w:val="16"/>
              </w:rPr>
              <w:br w:type="page"/>
            </w:r>
          </w:p>
        </w:tc>
        <w:tc>
          <w:tcPr>
            <w:tcW w:w="4324" w:type="pct"/>
            <w:gridSpan w:val="3"/>
            <w:tcBorders>
              <w:left w:val="single" w:sz="2" w:space="0" w:color="003366"/>
            </w:tcBorders>
            <w:shd w:val="clear" w:color="auto" w:fill="F2F2F2"/>
          </w:tcPr>
          <w:p w14:paraId="3D940FF8" w14:textId="77B40BE9" w:rsidR="00CE3EE0" w:rsidRPr="007C5459" w:rsidRDefault="00CE3EE0" w:rsidP="007C5459">
            <w:pPr>
              <w:pStyle w:val="CommentaryTitle"/>
              <w:spacing w:after="240"/>
              <w:rPr>
                <w:rFonts w:cs="Calibri"/>
                <w:color w:val="FF0000"/>
              </w:rPr>
            </w:pPr>
            <w:r w:rsidRPr="007C5459">
              <w:rPr>
                <w:rFonts w:cs="Calibri"/>
                <w:color w:val="FF0000"/>
              </w:rPr>
              <w:t xml:space="preserve">Commentary </w:t>
            </w:r>
          </w:p>
        </w:tc>
      </w:tr>
      <w:tr w:rsidR="00CE3EE0" w:rsidRPr="008D058C" w14:paraId="79FDF751" w14:textId="77777777" w:rsidTr="00CE3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34" w:type="pct"/>
          <w:trHeight w:val="20"/>
        </w:trPr>
        <w:tc>
          <w:tcPr>
            <w:tcW w:w="642" w:type="pct"/>
            <w:tcBorders>
              <w:left w:val="single" w:sz="2" w:space="0" w:color="003366"/>
              <w:right w:val="single" w:sz="2" w:space="0" w:color="003366"/>
            </w:tcBorders>
          </w:tcPr>
          <w:p w14:paraId="42EF772F" w14:textId="77777777" w:rsidR="00CE3EE0" w:rsidRPr="007C5459" w:rsidRDefault="00CE3EE0" w:rsidP="00CE3EE0">
            <w:pPr>
              <w:pStyle w:val="TableReference"/>
              <w:tabs>
                <w:tab w:val="left" w:pos="3306"/>
              </w:tabs>
              <w:spacing w:before="60"/>
              <w:rPr>
                <w:rFonts w:cs="Calibri"/>
                <w:strike/>
                <w:color w:val="FF0000"/>
                <w:sz w:val="16"/>
                <w:szCs w:val="16"/>
              </w:rPr>
            </w:pPr>
            <w:r w:rsidRPr="007C5459">
              <w:rPr>
                <w:rFonts w:cs="Calibri"/>
                <w:color w:val="FF0000"/>
                <w:sz w:val="16"/>
                <w:szCs w:val="16"/>
              </w:rPr>
              <w:t>ACT Disclosure Policy</w:t>
            </w:r>
          </w:p>
        </w:tc>
        <w:tc>
          <w:tcPr>
            <w:tcW w:w="4324" w:type="pct"/>
            <w:gridSpan w:val="3"/>
            <w:tcBorders>
              <w:left w:val="single" w:sz="2" w:space="0" w:color="003366"/>
            </w:tcBorders>
            <w:shd w:val="clear" w:color="auto" w:fill="F2F2F2"/>
          </w:tcPr>
          <w:p w14:paraId="77BC29CD" w14:textId="77777777" w:rsidR="00CE3EE0" w:rsidRPr="007C5459" w:rsidRDefault="00CE3EE0" w:rsidP="007C5459">
            <w:pPr>
              <w:pStyle w:val="CommentaryText"/>
              <w:tabs>
                <w:tab w:val="left" w:pos="3306"/>
              </w:tabs>
              <w:rPr>
                <w:rFonts w:cs="Calibri"/>
                <w:color w:val="FF0000"/>
              </w:rPr>
            </w:pPr>
            <w:r w:rsidRPr="007C5459">
              <w:rPr>
                <w:rFonts w:cs="Calibri"/>
                <w:color w:val="FF0000"/>
              </w:rPr>
              <w:t>If rental income is earned from ACT Government Entities and non-ACT Government Entities and rental income is material then this split should be provided.</w:t>
            </w:r>
          </w:p>
          <w:p w14:paraId="089C949D" w14:textId="77777777" w:rsidR="00CE3EE0" w:rsidRPr="007C5459" w:rsidRDefault="00CE3EE0" w:rsidP="007C5459">
            <w:pPr>
              <w:pStyle w:val="CommentaryText"/>
              <w:tabs>
                <w:tab w:val="left" w:pos="3306"/>
              </w:tabs>
              <w:rPr>
                <w:rFonts w:cs="Calibri"/>
                <w:color w:val="FF0000"/>
              </w:rPr>
            </w:pPr>
            <w:r w:rsidRPr="007C5459">
              <w:rPr>
                <w:rFonts w:cs="Calibri"/>
                <w:color w:val="FF0000"/>
              </w:rPr>
              <w:t>This note includes income earned from owned investment property through head leases and income earned through sub-lease arrangements.</w:t>
            </w:r>
          </w:p>
        </w:tc>
      </w:tr>
    </w:tbl>
    <w:p w14:paraId="6E24F235" w14:textId="77777777" w:rsidR="0082104D" w:rsidRPr="0082104D" w:rsidRDefault="0082104D" w:rsidP="0082104D"/>
    <w:p w14:paraId="5B1DE0D7" w14:textId="77777777" w:rsidR="0082104D" w:rsidRPr="0082104D" w:rsidRDefault="0082104D" w:rsidP="0082104D"/>
    <w:p w14:paraId="67A297C7" w14:textId="77777777" w:rsidR="0082104D" w:rsidRPr="0082104D" w:rsidRDefault="0082104D" w:rsidP="0082104D"/>
    <w:p w14:paraId="62B93871" w14:textId="77777777" w:rsidR="0082104D" w:rsidRPr="0082104D" w:rsidRDefault="0082104D" w:rsidP="0082104D"/>
    <w:p w14:paraId="6BE2AC13" w14:textId="77777777" w:rsidR="0082104D" w:rsidRPr="0082104D" w:rsidRDefault="0082104D" w:rsidP="0082104D"/>
    <w:p w14:paraId="283DA9C1" w14:textId="77777777" w:rsidR="0082104D" w:rsidRPr="0082104D" w:rsidRDefault="0082104D" w:rsidP="0082104D"/>
    <w:p w14:paraId="5C55A32A" w14:textId="77777777" w:rsidR="0082104D" w:rsidRPr="0082104D" w:rsidRDefault="0082104D" w:rsidP="0082104D"/>
    <w:p w14:paraId="1F366FD3" w14:textId="77777777" w:rsidR="0082104D" w:rsidRPr="0082104D" w:rsidRDefault="0082104D" w:rsidP="0082104D"/>
    <w:p w14:paraId="1271E45E" w14:textId="77777777" w:rsidR="0082104D" w:rsidRPr="0082104D" w:rsidRDefault="0082104D" w:rsidP="0082104D"/>
    <w:p w14:paraId="567F5EB1" w14:textId="77777777" w:rsidR="0082104D" w:rsidRDefault="0082104D">
      <w:r>
        <w:br w:type="page"/>
      </w:r>
    </w:p>
    <w:tbl>
      <w:tblPr>
        <w:tblW w:w="978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662"/>
        <w:gridCol w:w="851"/>
        <w:gridCol w:w="708"/>
      </w:tblGrid>
      <w:tr w:rsidR="000144FF" w:rsidRPr="00CF7E1B" w14:paraId="2BF3869F" w14:textId="77777777" w:rsidTr="008D5344">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128D77CB" w14:textId="32B4A088" w:rsidR="000144FF" w:rsidRPr="003E693E" w:rsidRDefault="008D5344" w:rsidP="0082104D">
            <w:pPr>
              <w:pStyle w:val="TableReference"/>
              <w:tabs>
                <w:tab w:val="left" w:pos="3306"/>
              </w:tabs>
              <w:spacing w:before="240" w:after="240"/>
              <w:rPr>
                <w:rFonts w:cs="Calibri"/>
                <w:b/>
                <w:color w:val="auto"/>
                <w:sz w:val="20"/>
                <w:szCs w:val="20"/>
              </w:rPr>
            </w:pPr>
            <w:r w:rsidRPr="0082104D">
              <w:br w:type="page"/>
            </w:r>
            <w:r w:rsidR="0082104D">
              <w:br w:type="page"/>
            </w:r>
            <w:r w:rsidR="003E693E" w:rsidRPr="003E693E">
              <w:rPr>
                <w:rFonts w:cs="Calibri"/>
                <w:b/>
                <w:color w:val="auto"/>
                <w:sz w:val="20"/>
                <w:szCs w:val="20"/>
              </w:rPr>
              <w:t>Reference</w:t>
            </w:r>
          </w:p>
        </w:tc>
        <w:tc>
          <w:tcPr>
            <w:tcW w:w="8221" w:type="dxa"/>
            <w:gridSpan w:val="3"/>
            <w:tcBorders>
              <w:top w:val="single" w:sz="4" w:space="0" w:color="auto"/>
              <w:left w:val="single" w:sz="2" w:space="0" w:color="003366"/>
              <w:bottom w:val="single" w:sz="4" w:space="0" w:color="auto"/>
              <w:right w:val="nil"/>
            </w:tcBorders>
            <w:vAlign w:val="bottom"/>
          </w:tcPr>
          <w:p w14:paraId="58395EB7" w14:textId="65D8BB4F" w:rsidR="000144FF" w:rsidRPr="00CF7E1B" w:rsidRDefault="00B578B1" w:rsidP="0082104D">
            <w:pPr>
              <w:pStyle w:val="Heading1"/>
              <w:numPr>
                <w:ilvl w:val="0"/>
                <w:numId w:val="0"/>
              </w:numPr>
            </w:pPr>
            <w:bookmarkStart w:id="809" w:name="_Toc400627351"/>
            <w:bookmarkStart w:id="810" w:name="_Toc43883636"/>
            <w:r>
              <w:t>Note</w:t>
            </w:r>
            <w:r w:rsidR="007C4612" w:rsidRPr="00CF7E1B">
              <w:t xml:space="preserve"> </w:t>
            </w:r>
            <w:r w:rsidR="0082104D">
              <w:t>36</w:t>
            </w:r>
            <w:r w:rsidR="007C4612" w:rsidRPr="00CF7E1B">
              <w:t>.</w:t>
            </w:r>
            <w:r>
              <w:t xml:space="preserve">   </w:t>
            </w:r>
            <w:r w:rsidR="000144FF" w:rsidRPr="00CF7E1B">
              <w:t>Employee Benefits</w:t>
            </w:r>
            <w:bookmarkEnd w:id="809"/>
            <w:bookmarkEnd w:id="810"/>
          </w:p>
        </w:tc>
      </w:tr>
      <w:bookmarkEnd w:id="806"/>
      <w:tr w:rsidR="000144FF" w:rsidRPr="00CF7E1B" w14:paraId="48D65603" w14:textId="77777777" w:rsidTr="00202D60">
        <w:trPr>
          <w:cantSplit/>
          <w:trHeight w:val="23"/>
        </w:trPr>
        <w:tc>
          <w:tcPr>
            <w:tcW w:w="1559" w:type="dxa"/>
            <w:tcBorders>
              <w:top w:val="single" w:sz="4" w:space="0" w:color="auto"/>
              <w:left w:val="single" w:sz="2" w:space="0" w:color="003366"/>
              <w:bottom w:val="nil"/>
              <w:right w:val="single" w:sz="2" w:space="0" w:color="003366"/>
            </w:tcBorders>
          </w:tcPr>
          <w:p w14:paraId="38804A1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single" w:sz="4" w:space="0" w:color="auto"/>
              <w:left w:val="single" w:sz="2" w:space="0" w:color="003366"/>
              <w:bottom w:val="nil"/>
              <w:right w:val="nil"/>
            </w:tcBorders>
            <w:vAlign w:val="bottom"/>
          </w:tcPr>
          <w:p w14:paraId="2CA652E2" w14:textId="77777777" w:rsidR="000144FF" w:rsidRPr="00CF7E1B" w:rsidRDefault="000144FF">
            <w:pPr>
              <w:pStyle w:val="TableTitle"/>
              <w:tabs>
                <w:tab w:val="left" w:pos="3306"/>
              </w:tabs>
              <w:rPr>
                <w:rFonts w:cs="Calibri"/>
              </w:rPr>
            </w:pPr>
          </w:p>
        </w:tc>
        <w:tc>
          <w:tcPr>
            <w:tcW w:w="851" w:type="dxa"/>
            <w:tcBorders>
              <w:top w:val="single" w:sz="4" w:space="0" w:color="auto"/>
              <w:left w:val="nil"/>
              <w:bottom w:val="nil"/>
              <w:right w:val="nil"/>
            </w:tcBorders>
            <w:vAlign w:val="bottom"/>
          </w:tcPr>
          <w:p w14:paraId="03C66060" w14:textId="77777777" w:rsidR="000144FF" w:rsidRPr="00CF7E1B" w:rsidRDefault="00322752">
            <w:pPr>
              <w:pStyle w:val="TableTitle"/>
              <w:tabs>
                <w:tab w:val="left" w:pos="3306"/>
              </w:tabs>
              <w:rPr>
                <w:rFonts w:cs="Calibri"/>
              </w:rPr>
            </w:pPr>
            <w:r w:rsidRPr="00CF7E1B">
              <w:rPr>
                <w:rFonts w:cs="Calibri"/>
              </w:rPr>
              <w:t>20</w:t>
            </w:r>
            <w:r w:rsidR="00530695">
              <w:rPr>
                <w:rFonts w:cs="Calibri"/>
              </w:rPr>
              <w:t>20</w:t>
            </w:r>
          </w:p>
          <w:p w14:paraId="6C6C0629" w14:textId="77777777" w:rsidR="000144FF" w:rsidRPr="00CF7E1B" w:rsidRDefault="000144FF">
            <w:pPr>
              <w:pStyle w:val="TableTitle"/>
              <w:tabs>
                <w:tab w:val="left" w:pos="3306"/>
              </w:tabs>
              <w:rPr>
                <w:rFonts w:cs="Calibri"/>
              </w:rPr>
            </w:pPr>
            <w:r w:rsidRPr="00CF7E1B">
              <w:rPr>
                <w:rFonts w:cs="Calibri"/>
              </w:rPr>
              <w:t>$’000</w:t>
            </w:r>
          </w:p>
        </w:tc>
        <w:tc>
          <w:tcPr>
            <w:tcW w:w="708" w:type="dxa"/>
            <w:tcBorders>
              <w:top w:val="single" w:sz="4" w:space="0" w:color="auto"/>
              <w:left w:val="nil"/>
              <w:bottom w:val="nil"/>
              <w:right w:val="nil"/>
            </w:tcBorders>
            <w:vAlign w:val="bottom"/>
          </w:tcPr>
          <w:p w14:paraId="07353115" w14:textId="77777777" w:rsidR="000144FF" w:rsidRPr="00CF7E1B" w:rsidRDefault="00322752">
            <w:pPr>
              <w:pStyle w:val="TableTitle"/>
              <w:tabs>
                <w:tab w:val="left" w:pos="3306"/>
              </w:tabs>
              <w:rPr>
                <w:rFonts w:cs="Calibri"/>
              </w:rPr>
            </w:pPr>
            <w:r w:rsidRPr="00CF7E1B">
              <w:rPr>
                <w:rFonts w:cs="Calibri"/>
              </w:rPr>
              <w:t>201</w:t>
            </w:r>
            <w:r w:rsidR="00530695">
              <w:rPr>
                <w:rFonts w:cs="Calibri"/>
              </w:rPr>
              <w:t>9</w:t>
            </w:r>
          </w:p>
          <w:p w14:paraId="1EA8B28C"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0BCD606" w14:textId="77777777" w:rsidTr="00202D60">
        <w:trPr>
          <w:cantSplit/>
          <w:trHeight w:val="23"/>
        </w:trPr>
        <w:tc>
          <w:tcPr>
            <w:tcW w:w="1559" w:type="dxa"/>
            <w:tcBorders>
              <w:top w:val="nil"/>
              <w:left w:val="single" w:sz="2" w:space="0" w:color="003366"/>
              <w:bottom w:val="nil"/>
              <w:right w:val="single" w:sz="2" w:space="0" w:color="003366"/>
            </w:tcBorders>
          </w:tcPr>
          <w:p w14:paraId="61AE90EC"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6662" w:type="dxa"/>
            <w:tcBorders>
              <w:top w:val="nil"/>
              <w:left w:val="single" w:sz="2" w:space="0" w:color="003366"/>
              <w:bottom w:val="nil"/>
              <w:right w:val="nil"/>
            </w:tcBorders>
            <w:vAlign w:val="bottom"/>
          </w:tcPr>
          <w:p w14:paraId="00FA93CA" w14:textId="77777777" w:rsidR="000144FF" w:rsidRPr="00CF7E1B" w:rsidRDefault="000144FF">
            <w:pPr>
              <w:pStyle w:val="TableText"/>
              <w:tabs>
                <w:tab w:val="left" w:pos="3306"/>
              </w:tabs>
              <w:rPr>
                <w:rFonts w:cs="Calibri"/>
                <w:b/>
                <w:bCs/>
              </w:rPr>
            </w:pPr>
            <w:r w:rsidRPr="00CF7E1B">
              <w:rPr>
                <w:rFonts w:cs="Calibri"/>
                <w:b/>
                <w:bCs/>
              </w:rPr>
              <w:t>Current Employee Benefits</w:t>
            </w:r>
          </w:p>
        </w:tc>
        <w:tc>
          <w:tcPr>
            <w:tcW w:w="851" w:type="dxa"/>
            <w:tcBorders>
              <w:top w:val="nil"/>
              <w:left w:val="nil"/>
              <w:bottom w:val="nil"/>
              <w:right w:val="nil"/>
            </w:tcBorders>
            <w:vAlign w:val="bottom"/>
          </w:tcPr>
          <w:p w14:paraId="28046EFF" w14:textId="77777777"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4D22F278" w14:textId="77777777" w:rsidR="000144FF" w:rsidRPr="00CF7E1B" w:rsidRDefault="000144FF">
            <w:pPr>
              <w:pStyle w:val="TableText"/>
              <w:tabs>
                <w:tab w:val="left" w:pos="3306"/>
              </w:tabs>
              <w:jc w:val="right"/>
              <w:rPr>
                <w:rFonts w:cs="Calibri"/>
              </w:rPr>
            </w:pPr>
          </w:p>
        </w:tc>
      </w:tr>
      <w:tr w:rsidR="000144FF" w:rsidRPr="00CF7E1B" w14:paraId="3B2A3481" w14:textId="77777777" w:rsidTr="00202D60">
        <w:trPr>
          <w:cantSplit/>
          <w:trHeight w:val="23"/>
        </w:trPr>
        <w:tc>
          <w:tcPr>
            <w:tcW w:w="1559" w:type="dxa"/>
            <w:tcBorders>
              <w:top w:val="nil"/>
              <w:left w:val="single" w:sz="2" w:space="0" w:color="003366"/>
              <w:bottom w:val="nil"/>
              <w:right w:val="single" w:sz="2" w:space="0" w:color="003366"/>
            </w:tcBorders>
          </w:tcPr>
          <w:p w14:paraId="776B800A"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21BF3FE" w14:textId="77777777" w:rsidR="000144FF" w:rsidRPr="00CF7E1B" w:rsidRDefault="000144FF">
            <w:pPr>
              <w:pStyle w:val="TableText"/>
              <w:tabs>
                <w:tab w:val="left" w:pos="3306"/>
              </w:tabs>
              <w:rPr>
                <w:rFonts w:cs="Calibri"/>
              </w:rPr>
            </w:pPr>
            <w:r w:rsidRPr="00CF7E1B">
              <w:rPr>
                <w:rFonts w:cs="Calibri"/>
              </w:rPr>
              <w:t>Annual Leave</w:t>
            </w:r>
          </w:p>
        </w:tc>
        <w:tc>
          <w:tcPr>
            <w:tcW w:w="851" w:type="dxa"/>
            <w:tcBorders>
              <w:top w:val="nil"/>
              <w:left w:val="nil"/>
              <w:bottom w:val="nil"/>
              <w:right w:val="nil"/>
            </w:tcBorders>
            <w:vAlign w:val="bottom"/>
          </w:tcPr>
          <w:p w14:paraId="356C5AEC" w14:textId="08665085"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18E8EF1F" w14:textId="68BF27CA" w:rsidR="000144FF" w:rsidRPr="00CF7E1B" w:rsidRDefault="000144FF">
            <w:pPr>
              <w:pStyle w:val="TableText"/>
              <w:tabs>
                <w:tab w:val="left" w:pos="3306"/>
              </w:tabs>
              <w:jc w:val="right"/>
              <w:rPr>
                <w:rFonts w:cs="Calibri"/>
              </w:rPr>
            </w:pPr>
          </w:p>
        </w:tc>
      </w:tr>
      <w:tr w:rsidR="000144FF" w:rsidRPr="00CF7E1B" w14:paraId="69B7D307" w14:textId="77777777" w:rsidTr="00202D60">
        <w:trPr>
          <w:cantSplit/>
          <w:trHeight w:val="23"/>
        </w:trPr>
        <w:tc>
          <w:tcPr>
            <w:tcW w:w="1559" w:type="dxa"/>
            <w:tcBorders>
              <w:top w:val="nil"/>
              <w:left w:val="single" w:sz="2" w:space="0" w:color="003366"/>
              <w:bottom w:val="nil"/>
              <w:right w:val="single" w:sz="2" w:space="0" w:color="003366"/>
            </w:tcBorders>
          </w:tcPr>
          <w:p w14:paraId="5D2D1433"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56CD27A" w14:textId="4696A53C" w:rsidR="000144FF" w:rsidRPr="00CF7E1B" w:rsidRDefault="000144FF" w:rsidP="0082104D">
            <w:pPr>
              <w:pStyle w:val="TableText"/>
              <w:tabs>
                <w:tab w:val="left" w:pos="3306"/>
              </w:tabs>
              <w:rPr>
                <w:rFonts w:cs="Calibri"/>
              </w:rPr>
            </w:pPr>
            <w:r w:rsidRPr="00CF7E1B">
              <w:rPr>
                <w:rFonts w:cs="Calibri"/>
              </w:rPr>
              <w:t xml:space="preserve">Long Service </w:t>
            </w:r>
            <w:proofErr w:type="spellStart"/>
            <w:r w:rsidRPr="00CF7E1B">
              <w:rPr>
                <w:rFonts w:cs="Calibri"/>
              </w:rPr>
              <w:t>Leave</w:t>
            </w:r>
            <w:r w:rsidR="00023237" w:rsidRPr="00CF7E1B">
              <w:rPr>
                <w:rFonts w:cs="Calibri"/>
                <w:vertAlign w:val="superscript"/>
              </w:rPr>
              <w:t>a</w:t>
            </w:r>
            <w:proofErr w:type="spellEnd"/>
          </w:p>
        </w:tc>
        <w:tc>
          <w:tcPr>
            <w:tcW w:w="851" w:type="dxa"/>
            <w:tcBorders>
              <w:top w:val="nil"/>
              <w:left w:val="nil"/>
              <w:bottom w:val="nil"/>
              <w:right w:val="nil"/>
            </w:tcBorders>
            <w:vAlign w:val="bottom"/>
          </w:tcPr>
          <w:p w14:paraId="5AD36604" w14:textId="1F92A772"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7AFD7D2B" w14:textId="582BB384" w:rsidR="000144FF" w:rsidRPr="00CF7E1B" w:rsidRDefault="000144FF">
            <w:pPr>
              <w:pStyle w:val="TableText"/>
              <w:tabs>
                <w:tab w:val="left" w:pos="3306"/>
              </w:tabs>
              <w:jc w:val="right"/>
              <w:rPr>
                <w:rFonts w:cs="Calibri"/>
              </w:rPr>
            </w:pPr>
          </w:p>
        </w:tc>
      </w:tr>
      <w:tr w:rsidR="000144FF" w:rsidRPr="00CF7E1B" w14:paraId="2CC42772" w14:textId="77777777" w:rsidTr="00202D60">
        <w:trPr>
          <w:cantSplit/>
          <w:trHeight w:val="23"/>
        </w:trPr>
        <w:tc>
          <w:tcPr>
            <w:tcW w:w="1559" w:type="dxa"/>
            <w:tcBorders>
              <w:top w:val="nil"/>
              <w:left w:val="single" w:sz="2" w:space="0" w:color="003366"/>
              <w:bottom w:val="nil"/>
              <w:right w:val="single" w:sz="2" w:space="0" w:color="003366"/>
            </w:tcBorders>
          </w:tcPr>
          <w:p w14:paraId="4C27AFD9"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991FEC9" w14:textId="77777777" w:rsidR="000144FF" w:rsidRPr="00CF7E1B" w:rsidRDefault="000144FF">
            <w:pPr>
              <w:pStyle w:val="TableText"/>
              <w:tabs>
                <w:tab w:val="left" w:pos="3306"/>
              </w:tabs>
              <w:rPr>
                <w:rFonts w:cs="Calibri"/>
              </w:rPr>
            </w:pPr>
            <w:r w:rsidRPr="00CF7E1B">
              <w:rPr>
                <w:rFonts w:cs="Calibri"/>
              </w:rPr>
              <w:t>Accrued Salaries</w:t>
            </w:r>
          </w:p>
        </w:tc>
        <w:tc>
          <w:tcPr>
            <w:tcW w:w="851" w:type="dxa"/>
            <w:tcBorders>
              <w:top w:val="nil"/>
              <w:left w:val="nil"/>
              <w:bottom w:val="nil"/>
              <w:right w:val="nil"/>
            </w:tcBorders>
            <w:vAlign w:val="bottom"/>
          </w:tcPr>
          <w:p w14:paraId="60E82E86" w14:textId="0C1A813B"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464DABC9" w14:textId="582E87BF" w:rsidR="000144FF" w:rsidRPr="00CF7E1B" w:rsidRDefault="000144FF">
            <w:pPr>
              <w:pStyle w:val="TableText"/>
              <w:tabs>
                <w:tab w:val="left" w:pos="3306"/>
              </w:tabs>
              <w:jc w:val="right"/>
              <w:rPr>
                <w:rFonts w:cs="Calibri"/>
              </w:rPr>
            </w:pPr>
          </w:p>
        </w:tc>
      </w:tr>
      <w:tr w:rsidR="000144FF" w:rsidRPr="00CF7E1B" w14:paraId="255341FB" w14:textId="77777777" w:rsidTr="00202D60">
        <w:trPr>
          <w:cantSplit/>
          <w:trHeight w:val="23"/>
        </w:trPr>
        <w:tc>
          <w:tcPr>
            <w:tcW w:w="1559" w:type="dxa"/>
            <w:tcBorders>
              <w:top w:val="nil"/>
              <w:left w:val="single" w:sz="2" w:space="0" w:color="003366"/>
              <w:bottom w:val="nil"/>
              <w:right w:val="single" w:sz="2" w:space="0" w:color="003366"/>
            </w:tcBorders>
          </w:tcPr>
          <w:p w14:paraId="7C2A09B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3C2BDDD" w14:textId="6CBE21EA" w:rsidR="000144FF" w:rsidRPr="00CF7E1B" w:rsidRDefault="000144FF">
            <w:pPr>
              <w:pStyle w:val="TableText"/>
              <w:tabs>
                <w:tab w:val="left" w:pos="3306"/>
              </w:tabs>
              <w:rPr>
                <w:rFonts w:cs="Calibri"/>
              </w:rPr>
            </w:pPr>
            <w:r w:rsidRPr="00CF7E1B">
              <w:rPr>
                <w:rFonts w:cs="Calibri"/>
              </w:rPr>
              <w:t>Terminat</w:t>
            </w:r>
            <w:r w:rsidR="0082104D">
              <w:rPr>
                <w:rFonts w:cs="Calibri"/>
              </w:rPr>
              <w:t xml:space="preserve">ion Benefits due to </w:t>
            </w:r>
            <w:proofErr w:type="spellStart"/>
            <w:r w:rsidR="0082104D">
              <w:rPr>
                <w:rFonts w:cs="Calibri"/>
              </w:rPr>
              <w:t>Restructure</w:t>
            </w:r>
            <w:r w:rsidR="00023237" w:rsidRPr="00CF7E1B">
              <w:rPr>
                <w:rFonts w:cs="Calibri"/>
                <w:vertAlign w:val="superscript"/>
              </w:rPr>
              <w:t>b</w:t>
            </w:r>
            <w:proofErr w:type="spellEnd"/>
          </w:p>
        </w:tc>
        <w:tc>
          <w:tcPr>
            <w:tcW w:w="851" w:type="dxa"/>
            <w:tcBorders>
              <w:top w:val="nil"/>
              <w:left w:val="nil"/>
              <w:bottom w:val="nil"/>
              <w:right w:val="nil"/>
            </w:tcBorders>
            <w:vAlign w:val="bottom"/>
          </w:tcPr>
          <w:p w14:paraId="10FABD27" w14:textId="788AA4C9"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7E372A00" w14:textId="6FDC7BEA" w:rsidR="000144FF" w:rsidRPr="00CF7E1B" w:rsidRDefault="000144FF">
            <w:pPr>
              <w:pStyle w:val="TableText"/>
              <w:tabs>
                <w:tab w:val="left" w:pos="3306"/>
              </w:tabs>
              <w:jc w:val="right"/>
              <w:rPr>
                <w:rFonts w:cs="Calibri"/>
              </w:rPr>
            </w:pPr>
          </w:p>
        </w:tc>
      </w:tr>
      <w:tr w:rsidR="000144FF" w:rsidRPr="00CF7E1B" w14:paraId="6A33A66C" w14:textId="77777777" w:rsidTr="00202D60">
        <w:trPr>
          <w:cantSplit/>
          <w:trHeight w:val="23"/>
        </w:trPr>
        <w:tc>
          <w:tcPr>
            <w:tcW w:w="1559" w:type="dxa"/>
            <w:tcBorders>
              <w:top w:val="nil"/>
              <w:left w:val="single" w:sz="2" w:space="0" w:color="003366"/>
              <w:bottom w:val="nil"/>
              <w:right w:val="single" w:sz="2" w:space="0" w:color="003366"/>
            </w:tcBorders>
          </w:tcPr>
          <w:p w14:paraId="0616F6F4"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A0CAE08" w14:textId="77777777" w:rsidR="000144FF" w:rsidRPr="00CF7E1B" w:rsidRDefault="000144FF">
            <w:pPr>
              <w:pStyle w:val="TableText"/>
              <w:tabs>
                <w:tab w:val="left" w:pos="3306"/>
              </w:tabs>
              <w:rPr>
                <w:rFonts w:cs="Calibri"/>
              </w:rPr>
            </w:pPr>
            <w:r w:rsidRPr="00CF7E1B">
              <w:rPr>
                <w:rFonts w:cs="Calibri"/>
              </w:rPr>
              <w:t>Other Benefits</w:t>
            </w:r>
          </w:p>
        </w:tc>
        <w:tc>
          <w:tcPr>
            <w:tcW w:w="851" w:type="dxa"/>
            <w:tcBorders>
              <w:top w:val="nil"/>
              <w:left w:val="nil"/>
              <w:bottom w:val="nil"/>
              <w:right w:val="nil"/>
            </w:tcBorders>
            <w:vAlign w:val="bottom"/>
          </w:tcPr>
          <w:p w14:paraId="137D3603" w14:textId="384ED13C"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458DC10B" w14:textId="79E098B2" w:rsidR="000144FF" w:rsidRPr="00CF7E1B" w:rsidRDefault="000144FF">
            <w:pPr>
              <w:pStyle w:val="TableText"/>
              <w:tabs>
                <w:tab w:val="left" w:pos="3306"/>
              </w:tabs>
              <w:jc w:val="right"/>
              <w:rPr>
                <w:rFonts w:cs="Calibri"/>
              </w:rPr>
            </w:pPr>
          </w:p>
        </w:tc>
      </w:tr>
      <w:tr w:rsidR="000144FF" w:rsidRPr="00CF7E1B" w14:paraId="38E6C326" w14:textId="77777777" w:rsidTr="00202D60">
        <w:trPr>
          <w:cantSplit/>
          <w:trHeight w:val="23"/>
        </w:trPr>
        <w:tc>
          <w:tcPr>
            <w:tcW w:w="1559" w:type="dxa"/>
            <w:tcBorders>
              <w:top w:val="nil"/>
              <w:left w:val="single" w:sz="2" w:space="0" w:color="003366"/>
              <w:bottom w:val="nil"/>
              <w:right w:val="single" w:sz="2" w:space="0" w:color="003366"/>
            </w:tcBorders>
          </w:tcPr>
          <w:p w14:paraId="5A847EDC"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803A0E7" w14:textId="77777777" w:rsidR="000144FF" w:rsidRPr="00CF7E1B" w:rsidRDefault="000144FF">
            <w:pPr>
              <w:pStyle w:val="TableText"/>
              <w:tabs>
                <w:tab w:val="left" w:pos="3306"/>
              </w:tabs>
              <w:rPr>
                <w:rFonts w:cs="Calibri"/>
                <w:b/>
                <w:bCs/>
              </w:rPr>
            </w:pPr>
            <w:r w:rsidRPr="00CF7E1B">
              <w:rPr>
                <w:rFonts w:cs="Calibri"/>
                <w:b/>
                <w:bCs/>
              </w:rPr>
              <w:t xml:space="preserve">Total Current Employee Benefits </w:t>
            </w:r>
          </w:p>
        </w:tc>
        <w:tc>
          <w:tcPr>
            <w:tcW w:w="851" w:type="dxa"/>
            <w:tcBorders>
              <w:top w:val="single" w:sz="2" w:space="0" w:color="003366"/>
              <w:left w:val="nil"/>
              <w:bottom w:val="single" w:sz="2" w:space="0" w:color="003366"/>
              <w:right w:val="nil"/>
            </w:tcBorders>
            <w:vAlign w:val="bottom"/>
          </w:tcPr>
          <w:p w14:paraId="2E4095BC" w14:textId="0652A5B3" w:rsidR="000144FF" w:rsidRPr="00CF7E1B" w:rsidRDefault="000144FF">
            <w:pPr>
              <w:pStyle w:val="TableText"/>
              <w:tabs>
                <w:tab w:val="left" w:pos="3306"/>
              </w:tabs>
              <w:jc w:val="right"/>
              <w:rPr>
                <w:rFonts w:cs="Calibri"/>
                <w:b/>
                <w:bCs/>
              </w:rPr>
            </w:pPr>
          </w:p>
        </w:tc>
        <w:tc>
          <w:tcPr>
            <w:tcW w:w="708" w:type="dxa"/>
            <w:tcBorders>
              <w:top w:val="single" w:sz="2" w:space="0" w:color="003366"/>
              <w:left w:val="nil"/>
              <w:bottom w:val="single" w:sz="2" w:space="0" w:color="003366"/>
              <w:right w:val="nil"/>
            </w:tcBorders>
            <w:vAlign w:val="bottom"/>
          </w:tcPr>
          <w:p w14:paraId="7EBD22A3" w14:textId="42BDCC47" w:rsidR="000144FF" w:rsidRPr="00CF7E1B" w:rsidRDefault="000144FF">
            <w:pPr>
              <w:pStyle w:val="TableText"/>
              <w:tabs>
                <w:tab w:val="left" w:pos="3306"/>
              </w:tabs>
              <w:jc w:val="right"/>
              <w:rPr>
                <w:rFonts w:cs="Calibri"/>
                <w:b/>
                <w:bCs/>
              </w:rPr>
            </w:pPr>
          </w:p>
        </w:tc>
      </w:tr>
      <w:tr w:rsidR="000144FF" w:rsidRPr="00CF7E1B" w14:paraId="29ABF023" w14:textId="77777777" w:rsidTr="00202D60">
        <w:trPr>
          <w:cantSplit/>
          <w:trHeight w:val="23"/>
        </w:trPr>
        <w:tc>
          <w:tcPr>
            <w:tcW w:w="1559" w:type="dxa"/>
            <w:tcBorders>
              <w:top w:val="nil"/>
              <w:left w:val="single" w:sz="2" w:space="0" w:color="003366"/>
              <w:bottom w:val="nil"/>
              <w:right w:val="single" w:sz="2" w:space="0" w:color="003366"/>
            </w:tcBorders>
          </w:tcPr>
          <w:p w14:paraId="07D94D1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66E4ADC" w14:textId="77777777" w:rsidR="000144FF" w:rsidRPr="00CF7E1B" w:rsidRDefault="000144FF">
            <w:pPr>
              <w:pStyle w:val="TableText"/>
              <w:tabs>
                <w:tab w:val="left" w:pos="3306"/>
              </w:tabs>
              <w:rPr>
                <w:rFonts w:cs="Calibri"/>
              </w:rPr>
            </w:pPr>
          </w:p>
        </w:tc>
        <w:tc>
          <w:tcPr>
            <w:tcW w:w="851" w:type="dxa"/>
            <w:tcBorders>
              <w:top w:val="single" w:sz="2" w:space="0" w:color="003366"/>
              <w:left w:val="nil"/>
              <w:bottom w:val="nil"/>
              <w:right w:val="nil"/>
            </w:tcBorders>
            <w:vAlign w:val="bottom"/>
          </w:tcPr>
          <w:p w14:paraId="403AB0EA" w14:textId="77777777" w:rsidR="000144FF" w:rsidRPr="00CF7E1B" w:rsidRDefault="000144FF">
            <w:pPr>
              <w:pStyle w:val="TableText"/>
              <w:tabs>
                <w:tab w:val="left" w:pos="3306"/>
              </w:tabs>
              <w:jc w:val="right"/>
              <w:rPr>
                <w:rFonts w:cs="Calibri"/>
              </w:rPr>
            </w:pPr>
          </w:p>
        </w:tc>
        <w:tc>
          <w:tcPr>
            <w:tcW w:w="708" w:type="dxa"/>
            <w:tcBorders>
              <w:top w:val="single" w:sz="2" w:space="0" w:color="003366"/>
              <w:left w:val="nil"/>
              <w:bottom w:val="nil"/>
              <w:right w:val="nil"/>
            </w:tcBorders>
            <w:vAlign w:val="bottom"/>
          </w:tcPr>
          <w:p w14:paraId="26A1D66E" w14:textId="77777777" w:rsidR="000144FF" w:rsidRPr="00CF7E1B" w:rsidRDefault="000144FF">
            <w:pPr>
              <w:pStyle w:val="TableText"/>
              <w:tabs>
                <w:tab w:val="left" w:pos="3306"/>
              </w:tabs>
              <w:jc w:val="right"/>
              <w:rPr>
                <w:rFonts w:cs="Calibri"/>
              </w:rPr>
            </w:pPr>
          </w:p>
        </w:tc>
      </w:tr>
      <w:tr w:rsidR="000144FF" w:rsidRPr="00CF7E1B" w14:paraId="34666E53" w14:textId="77777777" w:rsidTr="00202D60">
        <w:trPr>
          <w:cantSplit/>
          <w:trHeight w:val="23"/>
        </w:trPr>
        <w:tc>
          <w:tcPr>
            <w:tcW w:w="1559" w:type="dxa"/>
            <w:tcBorders>
              <w:top w:val="nil"/>
              <w:left w:val="single" w:sz="2" w:space="0" w:color="003366"/>
              <w:bottom w:val="nil"/>
              <w:right w:val="single" w:sz="2" w:space="0" w:color="003366"/>
            </w:tcBorders>
          </w:tcPr>
          <w:p w14:paraId="44282EB4"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6662" w:type="dxa"/>
            <w:tcBorders>
              <w:top w:val="nil"/>
              <w:left w:val="single" w:sz="2" w:space="0" w:color="003366"/>
              <w:bottom w:val="nil"/>
              <w:right w:val="nil"/>
            </w:tcBorders>
            <w:vAlign w:val="bottom"/>
          </w:tcPr>
          <w:p w14:paraId="54948DE0" w14:textId="77777777" w:rsidR="000144FF" w:rsidRPr="00CF7E1B" w:rsidRDefault="000144FF">
            <w:pPr>
              <w:pStyle w:val="TableText"/>
              <w:tabs>
                <w:tab w:val="left" w:pos="3306"/>
              </w:tabs>
              <w:rPr>
                <w:rFonts w:cs="Calibri"/>
                <w:b/>
                <w:bCs/>
              </w:rPr>
            </w:pPr>
            <w:r w:rsidRPr="00CF7E1B">
              <w:rPr>
                <w:rFonts w:cs="Calibri"/>
                <w:b/>
                <w:bCs/>
              </w:rPr>
              <w:t>Non-Current Employee Benefits</w:t>
            </w:r>
          </w:p>
        </w:tc>
        <w:tc>
          <w:tcPr>
            <w:tcW w:w="851" w:type="dxa"/>
            <w:tcBorders>
              <w:top w:val="nil"/>
              <w:left w:val="nil"/>
              <w:bottom w:val="nil"/>
              <w:right w:val="nil"/>
            </w:tcBorders>
            <w:vAlign w:val="bottom"/>
          </w:tcPr>
          <w:p w14:paraId="6213A616" w14:textId="77777777"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26D7806C" w14:textId="77777777" w:rsidR="000144FF" w:rsidRPr="00CF7E1B" w:rsidRDefault="000144FF">
            <w:pPr>
              <w:pStyle w:val="TableText"/>
              <w:tabs>
                <w:tab w:val="left" w:pos="3306"/>
              </w:tabs>
              <w:jc w:val="right"/>
              <w:rPr>
                <w:rFonts w:cs="Calibri"/>
              </w:rPr>
            </w:pPr>
          </w:p>
        </w:tc>
      </w:tr>
      <w:tr w:rsidR="000144FF" w:rsidRPr="00CF7E1B" w14:paraId="344181FF" w14:textId="77777777" w:rsidTr="00202D60">
        <w:trPr>
          <w:cantSplit/>
          <w:trHeight w:val="23"/>
        </w:trPr>
        <w:tc>
          <w:tcPr>
            <w:tcW w:w="1559" w:type="dxa"/>
            <w:tcBorders>
              <w:top w:val="nil"/>
              <w:left w:val="single" w:sz="2" w:space="0" w:color="003366"/>
              <w:bottom w:val="nil"/>
              <w:right w:val="single" w:sz="2" w:space="0" w:color="003366"/>
            </w:tcBorders>
          </w:tcPr>
          <w:p w14:paraId="58A33DBE"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098488D4" w14:textId="5527F8B4" w:rsidR="000144FF" w:rsidRPr="00CF7E1B" w:rsidRDefault="000144FF" w:rsidP="0082104D">
            <w:pPr>
              <w:pStyle w:val="TableText"/>
              <w:tabs>
                <w:tab w:val="left" w:pos="3306"/>
              </w:tabs>
              <w:rPr>
                <w:rFonts w:cs="Calibri"/>
              </w:rPr>
            </w:pPr>
            <w:r w:rsidRPr="00CF7E1B">
              <w:rPr>
                <w:rFonts w:cs="Calibri"/>
              </w:rPr>
              <w:t xml:space="preserve">Long Service </w:t>
            </w:r>
            <w:proofErr w:type="spellStart"/>
            <w:r w:rsidRPr="00CF7E1B">
              <w:rPr>
                <w:rFonts w:cs="Calibri"/>
              </w:rPr>
              <w:t>Leave</w:t>
            </w:r>
            <w:r w:rsidR="00023237" w:rsidRPr="00CF7E1B">
              <w:rPr>
                <w:rFonts w:cs="Calibri"/>
                <w:vertAlign w:val="superscript"/>
              </w:rPr>
              <w:t>a</w:t>
            </w:r>
            <w:proofErr w:type="spellEnd"/>
          </w:p>
        </w:tc>
        <w:tc>
          <w:tcPr>
            <w:tcW w:w="851" w:type="dxa"/>
            <w:tcBorders>
              <w:top w:val="nil"/>
              <w:left w:val="nil"/>
              <w:bottom w:val="nil"/>
              <w:right w:val="nil"/>
            </w:tcBorders>
            <w:vAlign w:val="bottom"/>
          </w:tcPr>
          <w:p w14:paraId="3C81E896" w14:textId="6C425F77"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5EC4857A" w14:textId="2BAB78B4" w:rsidR="000144FF" w:rsidRPr="00CF7E1B" w:rsidRDefault="000144FF">
            <w:pPr>
              <w:pStyle w:val="TableText"/>
              <w:tabs>
                <w:tab w:val="left" w:pos="3306"/>
              </w:tabs>
              <w:jc w:val="right"/>
              <w:rPr>
                <w:rFonts w:cs="Calibri"/>
              </w:rPr>
            </w:pPr>
          </w:p>
        </w:tc>
      </w:tr>
      <w:tr w:rsidR="000144FF" w:rsidRPr="00CF7E1B" w14:paraId="7C7B6D6F" w14:textId="77777777" w:rsidTr="00202D60">
        <w:trPr>
          <w:cantSplit/>
          <w:trHeight w:val="23"/>
        </w:trPr>
        <w:tc>
          <w:tcPr>
            <w:tcW w:w="1559" w:type="dxa"/>
            <w:tcBorders>
              <w:top w:val="nil"/>
              <w:left w:val="single" w:sz="2" w:space="0" w:color="003366"/>
              <w:bottom w:val="nil"/>
              <w:right w:val="single" w:sz="2" w:space="0" w:color="003366"/>
            </w:tcBorders>
          </w:tcPr>
          <w:p w14:paraId="5024E3F6"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24A236B" w14:textId="77777777" w:rsidR="000144FF" w:rsidRPr="00CF7E1B" w:rsidRDefault="000144FF">
            <w:pPr>
              <w:pStyle w:val="TableText"/>
              <w:tabs>
                <w:tab w:val="left" w:pos="3306"/>
              </w:tabs>
              <w:rPr>
                <w:rFonts w:cs="Calibri"/>
              </w:rPr>
            </w:pPr>
            <w:r w:rsidRPr="00CF7E1B">
              <w:rPr>
                <w:rFonts w:cs="Calibri"/>
              </w:rPr>
              <w:t>Other Benefits</w:t>
            </w:r>
          </w:p>
        </w:tc>
        <w:tc>
          <w:tcPr>
            <w:tcW w:w="851" w:type="dxa"/>
            <w:tcBorders>
              <w:top w:val="nil"/>
              <w:left w:val="nil"/>
              <w:bottom w:val="nil"/>
              <w:right w:val="nil"/>
            </w:tcBorders>
            <w:vAlign w:val="bottom"/>
          </w:tcPr>
          <w:p w14:paraId="613D8B8C" w14:textId="65FB5C70" w:rsidR="000144FF" w:rsidRPr="00CF7E1B"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111F653C" w14:textId="49553C69" w:rsidR="000144FF" w:rsidRPr="00CF7E1B" w:rsidRDefault="000144FF">
            <w:pPr>
              <w:pStyle w:val="TableText"/>
              <w:tabs>
                <w:tab w:val="left" w:pos="3306"/>
              </w:tabs>
              <w:jc w:val="right"/>
              <w:rPr>
                <w:rFonts w:cs="Calibri"/>
              </w:rPr>
            </w:pPr>
          </w:p>
        </w:tc>
      </w:tr>
      <w:tr w:rsidR="000144FF" w:rsidRPr="00CF7E1B" w14:paraId="70269912" w14:textId="77777777" w:rsidTr="00202D60">
        <w:trPr>
          <w:cantSplit/>
          <w:trHeight w:val="23"/>
        </w:trPr>
        <w:tc>
          <w:tcPr>
            <w:tcW w:w="1559" w:type="dxa"/>
            <w:tcBorders>
              <w:top w:val="nil"/>
              <w:left w:val="single" w:sz="2" w:space="0" w:color="003366"/>
              <w:bottom w:val="nil"/>
              <w:right w:val="single" w:sz="2" w:space="0" w:color="003366"/>
            </w:tcBorders>
          </w:tcPr>
          <w:p w14:paraId="262235D5"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0978059F" w14:textId="77777777" w:rsidR="000144FF" w:rsidRPr="00CF7E1B" w:rsidRDefault="000144FF">
            <w:pPr>
              <w:pStyle w:val="TableText"/>
              <w:tabs>
                <w:tab w:val="left" w:pos="3306"/>
              </w:tabs>
              <w:rPr>
                <w:rFonts w:cs="Calibri"/>
                <w:b/>
                <w:bCs/>
              </w:rPr>
            </w:pPr>
            <w:r w:rsidRPr="00CF7E1B">
              <w:rPr>
                <w:rFonts w:cs="Calibri"/>
                <w:b/>
                <w:bCs/>
              </w:rPr>
              <w:t>Total Non-Current Employee Benefits</w:t>
            </w:r>
          </w:p>
        </w:tc>
        <w:tc>
          <w:tcPr>
            <w:tcW w:w="851" w:type="dxa"/>
            <w:tcBorders>
              <w:top w:val="single" w:sz="2" w:space="0" w:color="003366"/>
              <w:left w:val="nil"/>
              <w:bottom w:val="single" w:sz="2" w:space="0" w:color="003366"/>
              <w:right w:val="nil"/>
            </w:tcBorders>
            <w:vAlign w:val="bottom"/>
          </w:tcPr>
          <w:p w14:paraId="5C7C650C" w14:textId="2634EBD3" w:rsidR="000144FF" w:rsidRPr="00CF7E1B" w:rsidRDefault="000144FF">
            <w:pPr>
              <w:pStyle w:val="TableText"/>
              <w:tabs>
                <w:tab w:val="left" w:pos="3306"/>
              </w:tabs>
              <w:jc w:val="right"/>
              <w:rPr>
                <w:rFonts w:cs="Calibri"/>
                <w:b/>
                <w:bCs/>
              </w:rPr>
            </w:pPr>
          </w:p>
        </w:tc>
        <w:tc>
          <w:tcPr>
            <w:tcW w:w="708" w:type="dxa"/>
            <w:tcBorders>
              <w:top w:val="single" w:sz="2" w:space="0" w:color="003366"/>
              <w:left w:val="nil"/>
              <w:bottom w:val="single" w:sz="2" w:space="0" w:color="003366"/>
              <w:right w:val="nil"/>
            </w:tcBorders>
            <w:vAlign w:val="bottom"/>
          </w:tcPr>
          <w:p w14:paraId="2B3D77B8" w14:textId="77161BC9" w:rsidR="000144FF" w:rsidRPr="00CF7E1B" w:rsidRDefault="000144FF">
            <w:pPr>
              <w:pStyle w:val="TableText"/>
              <w:tabs>
                <w:tab w:val="left" w:pos="3306"/>
              </w:tabs>
              <w:jc w:val="right"/>
              <w:rPr>
                <w:rFonts w:cs="Calibri"/>
                <w:b/>
                <w:bCs/>
              </w:rPr>
            </w:pPr>
          </w:p>
        </w:tc>
      </w:tr>
      <w:tr w:rsidR="000144FF" w:rsidRPr="00CF7E1B" w14:paraId="68FDA864" w14:textId="77777777" w:rsidTr="00202D60">
        <w:trPr>
          <w:cantSplit/>
          <w:trHeight w:val="23"/>
        </w:trPr>
        <w:tc>
          <w:tcPr>
            <w:tcW w:w="1559" w:type="dxa"/>
            <w:tcBorders>
              <w:top w:val="nil"/>
              <w:left w:val="single" w:sz="2" w:space="0" w:color="003366"/>
              <w:bottom w:val="nil"/>
              <w:right w:val="single" w:sz="2" w:space="0" w:color="003366"/>
            </w:tcBorders>
          </w:tcPr>
          <w:p w14:paraId="3C21E55E"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 xml:space="preserve"> </w:t>
            </w:r>
          </w:p>
        </w:tc>
        <w:tc>
          <w:tcPr>
            <w:tcW w:w="6662" w:type="dxa"/>
            <w:tcBorders>
              <w:top w:val="nil"/>
              <w:left w:val="single" w:sz="2" w:space="0" w:color="003366"/>
              <w:bottom w:val="nil"/>
              <w:right w:val="nil"/>
            </w:tcBorders>
            <w:vAlign w:val="bottom"/>
          </w:tcPr>
          <w:p w14:paraId="7B691B11" w14:textId="77777777" w:rsidR="000144FF" w:rsidRPr="00CF7E1B" w:rsidRDefault="000144FF">
            <w:pPr>
              <w:pStyle w:val="TableText"/>
              <w:tabs>
                <w:tab w:val="left" w:pos="3306"/>
              </w:tabs>
              <w:rPr>
                <w:rFonts w:cs="Calibri"/>
                <w:b/>
                <w:bCs/>
              </w:rPr>
            </w:pPr>
            <w:r w:rsidRPr="00CF7E1B">
              <w:rPr>
                <w:rFonts w:cs="Calibri"/>
                <w:b/>
                <w:bCs/>
              </w:rPr>
              <w:t>Total Employee Benefits</w:t>
            </w:r>
          </w:p>
        </w:tc>
        <w:tc>
          <w:tcPr>
            <w:tcW w:w="851" w:type="dxa"/>
            <w:tcBorders>
              <w:top w:val="single" w:sz="2" w:space="0" w:color="003366"/>
              <w:left w:val="nil"/>
              <w:bottom w:val="double" w:sz="4" w:space="0" w:color="003366"/>
              <w:right w:val="nil"/>
            </w:tcBorders>
            <w:vAlign w:val="bottom"/>
          </w:tcPr>
          <w:p w14:paraId="0A4045CD" w14:textId="7A004FFE" w:rsidR="000144FF" w:rsidRPr="00CF7E1B" w:rsidRDefault="000144FF">
            <w:pPr>
              <w:pStyle w:val="TableText"/>
              <w:tabs>
                <w:tab w:val="left" w:pos="3306"/>
              </w:tabs>
              <w:jc w:val="right"/>
              <w:rPr>
                <w:rFonts w:cs="Calibri"/>
                <w:b/>
                <w:bCs/>
              </w:rPr>
            </w:pPr>
          </w:p>
        </w:tc>
        <w:tc>
          <w:tcPr>
            <w:tcW w:w="708" w:type="dxa"/>
            <w:tcBorders>
              <w:top w:val="single" w:sz="2" w:space="0" w:color="003366"/>
              <w:left w:val="nil"/>
              <w:bottom w:val="double" w:sz="4" w:space="0" w:color="003366"/>
              <w:right w:val="nil"/>
            </w:tcBorders>
            <w:vAlign w:val="bottom"/>
          </w:tcPr>
          <w:p w14:paraId="5EC28F3B" w14:textId="5747D697" w:rsidR="000144FF" w:rsidRPr="00CF7E1B" w:rsidRDefault="000144FF">
            <w:pPr>
              <w:pStyle w:val="TableText"/>
              <w:tabs>
                <w:tab w:val="left" w:pos="3306"/>
              </w:tabs>
              <w:jc w:val="right"/>
              <w:rPr>
                <w:rFonts w:cs="Calibri"/>
                <w:b/>
                <w:bCs/>
              </w:rPr>
            </w:pPr>
          </w:p>
        </w:tc>
      </w:tr>
      <w:tr w:rsidR="000144FF" w:rsidRPr="00CF7E1B" w14:paraId="505CD1D0" w14:textId="77777777" w:rsidTr="00202D60">
        <w:trPr>
          <w:cantSplit/>
          <w:trHeight w:val="23"/>
        </w:trPr>
        <w:tc>
          <w:tcPr>
            <w:tcW w:w="1559" w:type="dxa"/>
            <w:tcBorders>
              <w:top w:val="nil"/>
              <w:left w:val="single" w:sz="2" w:space="0" w:color="003366"/>
              <w:bottom w:val="nil"/>
              <w:right w:val="single" w:sz="2" w:space="0" w:color="003366"/>
            </w:tcBorders>
          </w:tcPr>
          <w:p w14:paraId="6631FBFD"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69CF5D3" w14:textId="77777777" w:rsidR="000144FF" w:rsidRPr="00290305" w:rsidRDefault="000144FF">
            <w:pPr>
              <w:pStyle w:val="TableText"/>
              <w:tabs>
                <w:tab w:val="left" w:pos="3306"/>
              </w:tabs>
              <w:rPr>
                <w:rFonts w:cs="Calibri"/>
                <w:b/>
                <w:bCs/>
              </w:rPr>
            </w:pPr>
          </w:p>
        </w:tc>
        <w:tc>
          <w:tcPr>
            <w:tcW w:w="851" w:type="dxa"/>
            <w:tcBorders>
              <w:top w:val="double" w:sz="4" w:space="0" w:color="003366"/>
              <w:left w:val="nil"/>
              <w:bottom w:val="nil"/>
              <w:right w:val="nil"/>
            </w:tcBorders>
            <w:vAlign w:val="bottom"/>
          </w:tcPr>
          <w:p w14:paraId="6E8F5C1E" w14:textId="77777777" w:rsidR="000144FF" w:rsidRPr="00290305" w:rsidRDefault="000144FF">
            <w:pPr>
              <w:pStyle w:val="TableText"/>
              <w:tabs>
                <w:tab w:val="left" w:pos="3306"/>
              </w:tabs>
              <w:jc w:val="right"/>
              <w:rPr>
                <w:rFonts w:cs="Calibri"/>
                <w:b/>
                <w:bCs/>
              </w:rPr>
            </w:pPr>
          </w:p>
        </w:tc>
        <w:tc>
          <w:tcPr>
            <w:tcW w:w="708" w:type="dxa"/>
            <w:tcBorders>
              <w:top w:val="double" w:sz="4" w:space="0" w:color="003366"/>
              <w:left w:val="nil"/>
              <w:bottom w:val="nil"/>
              <w:right w:val="nil"/>
            </w:tcBorders>
            <w:vAlign w:val="bottom"/>
          </w:tcPr>
          <w:p w14:paraId="0CCDDB25" w14:textId="77777777" w:rsidR="000144FF" w:rsidRPr="00290305" w:rsidRDefault="000144FF">
            <w:pPr>
              <w:pStyle w:val="TableText"/>
              <w:tabs>
                <w:tab w:val="left" w:pos="3306"/>
              </w:tabs>
              <w:jc w:val="right"/>
              <w:rPr>
                <w:rFonts w:cs="Calibri"/>
                <w:b/>
                <w:bCs/>
              </w:rPr>
            </w:pPr>
          </w:p>
        </w:tc>
      </w:tr>
      <w:tr w:rsidR="000144FF" w:rsidRPr="00CF7E1B" w14:paraId="3FFEC2B3" w14:textId="77777777" w:rsidTr="00202D60">
        <w:trPr>
          <w:cantSplit/>
          <w:trHeight w:val="23"/>
        </w:trPr>
        <w:tc>
          <w:tcPr>
            <w:tcW w:w="1559" w:type="dxa"/>
            <w:tcBorders>
              <w:top w:val="nil"/>
              <w:left w:val="single" w:sz="2" w:space="0" w:color="003366"/>
              <w:bottom w:val="nil"/>
              <w:right w:val="single" w:sz="2" w:space="0" w:color="003366"/>
            </w:tcBorders>
          </w:tcPr>
          <w:p w14:paraId="13E9FB52"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125B3BB4" w14:textId="77777777" w:rsidR="000144FF" w:rsidRPr="00290305" w:rsidRDefault="000144FF">
            <w:pPr>
              <w:pStyle w:val="TableText"/>
              <w:tabs>
                <w:tab w:val="left" w:pos="3306"/>
              </w:tabs>
              <w:rPr>
                <w:rFonts w:cs="Calibri"/>
                <w:bCs/>
              </w:rPr>
            </w:pPr>
            <w:r w:rsidRPr="00290305">
              <w:rPr>
                <w:rFonts w:cs="Calibri"/>
                <w:b/>
                <w:bCs/>
              </w:rPr>
              <w:t>Estimate of when Leave is Payable</w:t>
            </w:r>
          </w:p>
        </w:tc>
        <w:tc>
          <w:tcPr>
            <w:tcW w:w="851" w:type="dxa"/>
            <w:tcBorders>
              <w:top w:val="nil"/>
              <w:left w:val="nil"/>
              <w:bottom w:val="nil"/>
              <w:right w:val="nil"/>
            </w:tcBorders>
            <w:vAlign w:val="bottom"/>
          </w:tcPr>
          <w:p w14:paraId="510E23BC" w14:textId="77777777" w:rsidR="000144FF" w:rsidRPr="00290305" w:rsidRDefault="000144FF">
            <w:pPr>
              <w:pStyle w:val="TableText"/>
              <w:tabs>
                <w:tab w:val="left" w:pos="3306"/>
              </w:tabs>
              <w:jc w:val="right"/>
              <w:rPr>
                <w:rFonts w:cs="Calibri"/>
                <w:b/>
                <w:bCs/>
              </w:rPr>
            </w:pPr>
          </w:p>
        </w:tc>
        <w:tc>
          <w:tcPr>
            <w:tcW w:w="708" w:type="dxa"/>
            <w:tcBorders>
              <w:top w:val="nil"/>
              <w:left w:val="nil"/>
              <w:bottom w:val="nil"/>
              <w:right w:val="nil"/>
            </w:tcBorders>
            <w:vAlign w:val="bottom"/>
          </w:tcPr>
          <w:p w14:paraId="267DB7BE" w14:textId="77777777" w:rsidR="000144FF" w:rsidRPr="00290305" w:rsidRDefault="000144FF">
            <w:pPr>
              <w:pStyle w:val="TableText"/>
              <w:tabs>
                <w:tab w:val="left" w:pos="3306"/>
              </w:tabs>
              <w:jc w:val="right"/>
              <w:rPr>
                <w:rFonts w:cs="Calibri"/>
                <w:b/>
                <w:bCs/>
              </w:rPr>
            </w:pPr>
          </w:p>
        </w:tc>
      </w:tr>
      <w:tr w:rsidR="000144FF" w:rsidRPr="00CF7E1B" w14:paraId="2122C56A" w14:textId="77777777" w:rsidTr="00202D60">
        <w:trPr>
          <w:cantSplit/>
          <w:trHeight w:val="23"/>
        </w:trPr>
        <w:tc>
          <w:tcPr>
            <w:tcW w:w="1559" w:type="dxa"/>
            <w:tcBorders>
              <w:top w:val="nil"/>
              <w:left w:val="single" w:sz="2" w:space="0" w:color="003366"/>
              <w:bottom w:val="nil"/>
              <w:right w:val="single" w:sz="2" w:space="0" w:color="003366"/>
            </w:tcBorders>
          </w:tcPr>
          <w:p w14:paraId="2B801C3A"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(a)</w:t>
            </w:r>
          </w:p>
        </w:tc>
        <w:tc>
          <w:tcPr>
            <w:tcW w:w="6662" w:type="dxa"/>
            <w:tcBorders>
              <w:top w:val="nil"/>
              <w:left w:val="single" w:sz="2" w:space="0" w:color="003366"/>
              <w:bottom w:val="nil"/>
              <w:right w:val="nil"/>
            </w:tcBorders>
            <w:vAlign w:val="bottom"/>
          </w:tcPr>
          <w:p w14:paraId="6CC7B6AF" w14:textId="77777777" w:rsidR="000144FF" w:rsidRPr="00290305" w:rsidRDefault="000144FF">
            <w:pPr>
              <w:pStyle w:val="TableText"/>
              <w:tabs>
                <w:tab w:val="left" w:pos="3306"/>
              </w:tabs>
              <w:rPr>
                <w:rFonts w:cs="Calibri"/>
                <w:b/>
                <w:bCs/>
              </w:rPr>
            </w:pPr>
            <w:r w:rsidRPr="00290305">
              <w:rPr>
                <w:rFonts w:cs="Calibri"/>
                <w:b/>
                <w:bCs/>
              </w:rPr>
              <w:t>Estimated Amount Payable within 12 Months</w:t>
            </w:r>
          </w:p>
        </w:tc>
        <w:tc>
          <w:tcPr>
            <w:tcW w:w="851" w:type="dxa"/>
            <w:tcBorders>
              <w:top w:val="nil"/>
              <w:left w:val="nil"/>
              <w:bottom w:val="nil"/>
              <w:right w:val="nil"/>
            </w:tcBorders>
            <w:vAlign w:val="bottom"/>
          </w:tcPr>
          <w:p w14:paraId="44B83AB4" w14:textId="77777777" w:rsidR="000144FF" w:rsidRPr="00290305" w:rsidRDefault="000144FF">
            <w:pPr>
              <w:pStyle w:val="TableText"/>
              <w:tabs>
                <w:tab w:val="left" w:pos="3306"/>
              </w:tabs>
              <w:jc w:val="right"/>
              <w:rPr>
                <w:rFonts w:cs="Calibri"/>
                <w:b/>
                <w:bCs/>
              </w:rPr>
            </w:pPr>
          </w:p>
        </w:tc>
        <w:tc>
          <w:tcPr>
            <w:tcW w:w="708" w:type="dxa"/>
            <w:tcBorders>
              <w:top w:val="nil"/>
              <w:left w:val="nil"/>
              <w:bottom w:val="nil"/>
              <w:right w:val="nil"/>
            </w:tcBorders>
            <w:vAlign w:val="bottom"/>
          </w:tcPr>
          <w:p w14:paraId="6AB0F137" w14:textId="77777777" w:rsidR="000144FF" w:rsidRPr="00290305" w:rsidRDefault="000144FF">
            <w:pPr>
              <w:pStyle w:val="TableText"/>
              <w:tabs>
                <w:tab w:val="left" w:pos="3306"/>
              </w:tabs>
              <w:jc w:val="right"/>
              <w:rPr>
                <w:rFonts w:cs="Calibri"/>
                <w:b/>
                <w:bCs/>
              </w:rPr>
            </w:pPr>
          </w:p>
        </w:tc>
      </w:tr>
      <w:tr w:rsidR="000144FF" w:rsidRPr="00CF7E1B" w14:paraId="59F873B8" w14:textId="77777777" w:rsidTr="00202D60">
        <w:trPr>
          <w:cantSplit/>
          <w:trHeight w:val="23"/>
        </w:trPr>
        <w:tc>
          <w:tcPr>
            <w:tcW w:w="1559" w:type="dxa"/>
            <w:tcBorders>
              <w:top w:val="nil"/>
              <w:left w:val="single" w:sz="2" w:space="0" w:color="003366"/>
              <w:bottom w:val="nil"/>
              <w:right w:val="single" w:sz="2" w:space="0" w:color="003366"/>
            </w:tcBorders>
          </w:tcPr>
          <w:p w14:paraId="4DFC45B4"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20AEE31" w14:textId="77777777" w:rsidR="000144FF" w:rsidRPr="00290305" w:rsidRDefault="000144FF">
            <w:pPr>
              <w:pStyle w:val="TableText"/>
              <w:tabs>
                <w:tab w:val="left" w:pos="3306"/>
              </w:tabs>
              <w:rPr>
                <w:rFonts w:cs="Calibri"/>
              </w:rPr>
            </w:pPr>
            <w:r w:rsidRPr="00290305">
              <w:rPr>
                <w:rFonts w:cs="Calibri"/>
              </w:rPr>
              <w:t>Annual Leave</w:t>
            </w:r>
          </w:p>
        </w:tc>
        <w:tc>
          <w:tcPr>
            <w:tcW w:w="851" w:type="dxa"/>
            <w:tcBorders>
              <w:top w:val="nil"/>
              <w:left w:val="nil"/>
              <w:bottom w:val="nil"/>
              <w:right w:val="nil"/>
            </w:tcBorders>
            <w:vAlign w:val="bottom"/>
          </w:tcPr>
          <w:p w14:paraId="5860CBE7" w14:textId="08351EB5"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147B51A9" w14:textId="7909CE1D" w:rsidR="000144FF" w:rsidRPr="00290305" w:rsidRDefault="000144FF">
            <w:pPr>
              <w:pStyle w:val="TableText"/>
              <w:tabs>
                <w:tab w:val="left" w:pos="3306"/>
              </w:tabs>
              <w:jc w:val="right"/>
              <w:rPr>
                <w:rFonts w:cs="Calibri"/>
              </w:rPr>
            </w:pPr>
          </w:p>
        </w:tc>
      </w:tr>
      <w:tr w:rsidR="000144FF" w:rsidRPr="00CF7E1B" w14:paraId="6D3C78A3" w14:textId="77777777" w:rsidTr="00202D60">
        <w:trPr>
          <w:cantSplit/>
          <w:trHeight w:val="23"/>
        </w:trPr>
        <w:tc>
          <w:tcPr>
            <w:tcW w:w="1559" w:type="dxa"/>
            <w:tcBorders>
              <w:top w:val="nil"/>
              <w:left w:val="single" w:sz="2" w:space="0" w:color="003366"/>
              <w:bottom w:val="nil"/>
              <w:right w:val="single" w:sz="2" w:space="0" w:color="003366"/>
            </w:tcBorders>
          </w:tcPr>
          <w:p w14:paraId="2B7C43F2"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947562E" w14:textId="77777777" w:rsidR="000144FF" w:rsidRPr="00290305" w:rsidRDefault="000144FF">
            <w:pPr>
              <w:pStyle w:val="TableText"/>
              <w:tabs>
                <w:tab w:val="left" w:pos="3306"/>
              </w:tabs>
              <w:rPr>
                <w:rFonts w:cs="Calibri"/>
              </w:rPr>
            </w:pPr>
            <w:r w:rsidRPr="00290305">
              <w:rPr>
                <w:rFonts w:cs="Calibri"/>
              </w:rPr>
              <w:t>Long Service Leave</w:t>
            </w:r>
          </w:p>
        </w:tc>
        <w:tc>
          <w:tcPr>
            <w:tcW w:w="851" w:type="dxa"/>
            <w:tcBorders>
              <w:top w:val="nil"/>
              <w:left w:val="nil"/>
              <w:bottom w:val="nil"/>
              <w:right w:val="nil"/>
            </w:tcBorders>
            <w:vAlign w:val="bottom"/>
          </w:tcPr>
          <w:p w14:paraId="20C2168D" w14:textId="6C412389"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50E7F205" w14:textId="78E7B614" w:rsidR="000144FF" w:rsidRPr="00290305" w:rsidRDefault="000144FF">
            <w:pPr>
              <w:pStyle w:val="TableText"/>
              <w:tabs>
                <w:tab w:val="left" w:pos="3306"/>
              </w:tabs>
              <w:jc w:val="right"/>
              <w:rPr>
                <w:rFonts w:cs="Calibri"/>
              </w:rPr>
            </w:pPr>
          </w:p>
        </w:tc>
      </w:tr>
      <w:tr w:rsidR="000144FF" w:rsidRPr="00CF7E1B" w14:paraId="03DADC3D" w14:textId="77777777" w:rsidTr="00202D60">
        <w:trPr>
          <w:cantSplit/>
          <w:trHeight w:val="23"/>
        </w:trPr>
        <w:tc>
          <w:tcPr>
            <w:tcW w:w="1559" w:type="dxa"/>
            <w:tcBorders>
              <w:top w:val="nil"/>
              <w:left w:val="single" w:sz="2" w:space="0" w:color="003366"/>
              <w:bottom w:val="nil"/>
              <w:right w:val="single" w:sz="2" w:space="0" w:color="003366"/>
            </w:tcBorders>
          </w:tcPr>
          <w:p w14:paraId="43ED08B7"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77425ED" w14:textId="77777777" w:rsidR="000144FF" w:rsidRPr="00290305" w:rsidRDefault="000144FF">
            <w:pPr>
              <w:pStyle w:val="TableText"/>
              <w:tabs>
                <w:tab w:val="left" w:pos="3306"/>
              </w:tabs>
              <w:rPr>
                <w:rFonts w:cs="Calibri"/>
              </w:rPr>
            </w:pPr>
            <w:r w:rsidRPr="00290305">
              <w:rPr>
                <w:rFonts w:cs="Calibri"/>
              </w:rPr>
              <w:t>Accrued Salaries</w:t>
            </w:r>
          </w:p>
        </w:tc>
        <w:tc>
          <w:tcPr>
            <w:tcW w:w="851" w:type="dxa"/>
            <w:tcBorders>
              <w:top w:val="nil"/>
              <w:left w:val="nil"/>
              <w:bottom w:val="nil"/>
              <w:right w:val="nil"/>
            </w:tcBorders>
            <w:vAlign w:val="bottom"/>
          </w:tcPr>
          <w:p w14:paraId="3DDFDFF2" w14:textId="2085C950"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509F21A7" w14:textId="19FD2BCB" w:rsidR="000144FF" w:rsidRPr="00290305" w:rsidRDefault="000144FF">
            <w:pPr>
              <w:pStyle w:val="TableText"/>
              <w:tabs>
                <w:tab w:val="left" w:pos="3306"/>
              </w:tabs>
              <w:jc w:val="right"/>
              <w:rPr>
                <w:rFonts w:cs="Calibri"/>
              </w:rPr>
            </w:pPr>
          </w:p>
        </w:tc>
      </w:tr>
      <w:tr w:rsidR="000144FF" w:rsidRPr="00CF7E1B" w14:paraId="6B3AECD1" w14:textId="77777777" w:rsidTr="00202D60">
        <w:trPr>
          <w:cantSplit/>
          <w:trHeight w:val="23"/>
        </w:trPr>
        <w:tc>
          <w:tcPr>
            <w:tcW w:w="1559" w:type="dxa"/>
            <w:tcBorders>
              <w:top w:val="nil"/>
              <w:left w:val="single" w:sz="2" w:space="0" w:color="003366"/>
              <w:bottom w:val="nil"/>
              <w:right w:val="single" w:sz="2" w:space="0" w:color="003366"/>
            </w:tcBorders>
          </w:tcPr>
          <w:p w14:paraId="7E3FB818"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D8669CD" w14:textId="77777777" w:rsidR="000144FF" w:rsidRPr="00290305" w:rsidRDefault="000144FF">
            <w:pPr>
              <w:pStyle w:val="TableText"/>
              <w:tabs>
                <w:tab w:val="left" w:pos="3306"/>
              </w:tabs>
              <w:rPr>
                <w:rFonts w:cs="Calibri"/>
              </w:rPr>
            </w:pPr>
            <w:r w:rsidRPr="00290305">
              <w:rPr>
                <w:rFonts w:cs="Calibri"/>
              </w:rPr>
              <w:t>Termination Benefits due to Restructure</w:t>
            </w:r>
          </w:p>
        </w:tc>
        <w:tc>
          <w:tcPr>
            <w:tcW w:w="851" w:type="dxa"/>
            <w:tcBorders>
              <w:top w:val="nil"/>
              <w:left w:val="nil"/>
              <w:bottom w:val="nil"/>
              <w:right w:val="nil"/>
            </w:tcBorders>
            <w:vAlign w:val="bottom"/>
          </w:tcPr>
          <w:p w14:paraId="5895CBB1" w14:textId="66833472"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05B426A3" w14:textId="4788CF3D" w:rsidR="000144FF" w:rsidRPr="00290305" w:rsidRDefault="000144FF">
            <w:pPr>
              <w:pStyle w:val="TableText"/>
              <w:tabs>
                <w:tab w:val="left" w:pos="3306"/>
              </w:tabs>
              <w:jc w:val="right"/>
              <w:rPr>
                <w:rFonts w:cs="Calibri"/>
              </w:rPr>
            </w:pPr>
          </w:p>
        </w:tc>
      </w:tr>
      <w:tr w:rsidR="000144FF" w:rsidRPr="00CF7E1B" w14:paraId="08D2B26A" w14:textId="77777777" w:rsidTr="00202D60">
        <w:trPr>
          <w:cantSplit/>
          <w:trHeight w:val="23"/>
        </w:trPr>
        <w:tc>
          <w:tcPr>
            <w:tcW w:w="1559" w:type="dxa"/>
            <w:tcBorders>
              <w:top w:val="nil"/>
              <w:left w:val="single" w:sz="2" w:space="0" w:color="003366"/>
              <w:bottom w:val="nil"/>
              <w:right w:val="single" w:sz="2" w:space="0" w:color="003366"/>
            </w:tcBorders>
          </w:tcPr>
          <w:p w14:paraId="4E9BF135"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4F814BA7" w14:textId="77777777" w:rsidR="000144FF" w:rsidRPr="00290305" w:rsidRDefault="000144FF">
            <w:pPr>
              <w:pStyle w:val="TableText"/>
              <w:tabs>
                <w:tab w:val="left" w:pos="3306"/>
              </w:tabs>
              <w:rPr>
                <w:rFonts w:cs="Calibri"/>
              </w:rPr>
            </w:pPr>
            <w:r w:rsidRPr="00290305">
              <w:rPr>
                <w:rFonts w:cs="Calibri"/>
              </w:rPr>
              <w:t>Other Benefits</w:t>
            </w:r>
          </w:p>
        </w:tc>
        <w:tc>
          <w:tcPr>
            <w:tcW w:w="851" w:type="dxa"/>
            <w:tcBorders>
              <w:top w:val="nil"/>
              <w:left w:val="nil"/>
              <w:bottom w:val="nil"/>
              <w:right w:val="nil"/>
            </w:tcBorders>
            <w:vAlign w:val="bottom"/>
          </w:tcPr>
          <w:p w14:paraId="2E4037DC" w14:textId="0DAA0CD9"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70ABC5DD" w14:textId="527FD8B9" w:rsidR="000144FF" w:rsidRPr="00290305" w:rsidRDefault="000144FF">
            <w:pPr>
              <w:pStyle w:val="TableText"/>
              <w:tabs>
                <w:tab w:val="left" w:pos="3306"/>
              </w:tabs>
              <w:jc w:val="right"/>
              <w:rPr>
                <w:rFonts w:cs="Calibri"/>
              </w:rPr>
            </w:pPr>
          </w:p>
        </w:tc>
      </w:tr>
      <w:tr w:rsidR="000144FF" w:rsidRPr="00CF7E1B" w14:paraId="5A16F7C3" w14:textId="77777777" w:rsidTr="00202D60">
        <w:trPr>
          <w:cantSplit/>
          <w:trHeight w:val="23"/>
        </w:trPr>
        <w:tc>
          <w:tcPr>
            <w:tcW w:w="1559" w:type="dxa"/>
            <w:tcBorders>
              <w:top w:val="nil"/>
              <w:left w:val="single" w:sz="2" w:space="0" w:color="003366"/>
              <w:bottom w:val="nil"/>
              <w:right w:val="single" w:sz="2" w:space="0" w:color="003366"/>
            </w:tcBorders>
          </w:tcPr>
          <w:p w14:paraId="16133B31"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AD2807E" w14:textId="77777777" w:rsidR="000144FF" w:rsidRPr="00290305" w:rsidRDefault="000144FF">
            <w:pPr>
              <w:pStyle w:val="TableText"/>
              <w:tabs>
                <w:tab w:val="left" w:pos="3306"/>
              </w:tabs>
              <w:rPr>
                <w:rFonts w:cs="Calibri"/>
                <w:b/>
                <w:bCs/>
              </w:rPr>
            </w:pPr>
            <w:r w:rsidRPr="00290305">
              <w:rPr>
                <w:rFonts w:cs="Calibri"/>
                <w:b/>
                <w:bCs/>
              </w:rPr>
              <w:t>Total Employee Benefits Payable within 12 Months</w:t>
            </w:r>
          </w:p>
        </w:tc>
        <w:tc>
          <w:tcPr>
            <w:tcW w:w="851" w:type="dxa"/>
            <w:tcBorders>
              <w:top w:val="single" w:sz="4" w:space="0" w:color="003366"/>
              <w:left w:val="nil"/>
              <w:bottom w:val="single" w:sz="4" w:space="0" w:color="003366"/>
              <w:right w:val="nil"/>
            </w:tcBorders>
            <w:vAlign w:val="bottom"/>
          </w:tcPr>
          <w:p w14:paraId="78985CBA" w14:textId="6B0D02AB"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single" w:sz="4" w:space="0" w:color="003366"/>
              <w:right w:val="nil"/>
            </w:tcBorders>
            <w:vAlign w:val="bottom"/>
          </w:tcPr>
          <w:p w14:paraId="082A4EA0" w14:textId="4FBB99ED" w:rsidR="000144FF" w:rsidRPr="00290305" w:rsidRDefault="000144FF">
            <w:pPr>
              <w:pStyle w:val="TableText"/>
              <w:tabs>
                <w:tab w:val="left" w:pos="3306"/>
              </w:tabs>
              <w:jc w:val="right"/>
              <w:rPr>
                <w:rFonts w:cs="Calibri"/>
                <w:b/>
                <w:bCs/>
              </w:rPr>
            </w:pPr>
          </w:p>
        </w:tc>
      </w:tr>
      <w:tr w:rsidR="000144FF" w:rsidRPr="00CF7E1B" w14:paraId="08DE175C" w14:textId="77777777" w:rsidTr="00202D60">
        <w:trPr>
          <w:cantSplit/>
          <w:trHeight w:val="23"/>
        </w:trPr>
        <w:tc>
          <w:tcPr>
            <w:tcW w:w="1559" w:type="dxa"/>
            <w:tcBorders>
              <w:top w:val="nil"/>
              <w:left w:val="single" w:sz="2" w:space="0" w:color="003366"/>
              <w:bottom w:val="nil"/>
              <w:right w:val="single" w:sz="2" w:space="0" w:color="003366"/>
            </w:tcBorders>
          </w:tcPr>
          <w:p w14:paraId="3E2BD10D"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1FFB810" w14:textId="77777777" w:rsidR="000144FF" w:rsidRPr="00290305" w:rsidRDefault="000144FF">
            <w:pPr>
              <w:pStyle w:val="TableText"/>
              <w:tabs>
                <w:tab w:val="left" w:pos="3306"/>
              </w:tabs>
              <w:rPr>
                <w:rFonts w:cs="Calibri"/>
                <w:b/>
                <w:bCs/>
              </w:rPr>
            </w:pPr>
          </w:p>
        </w:tc>
        <w:tc>
          <w:tcPr>
            <w:tcW w:w="851" w:type="dxa"/>
            <w:tcBorders>
              <w:top w:val="single" w:sz="4" w:space="0" w:color="003366"/>
              <w:left w:val="nil"/>
              <w:bottom w:val="nil"/>
              <w:right w:val="nil"/>
            </w:tcBorders>
            <w:vAlign w:val="bottom"/>
          </w:tcPr>
          <w:p w14:paraId="3A451D92" w14:textId="77777777"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nil"/>
              <w:right w:val="nil"/>
            </w:tcBorders>
            <w:vAlign w:val="bottom"/>
          </w:tcPr>
          <w:p w14:paraId="088C4920" w14:textId="77777777" w:rsidR="000144FF" w:rsidRPr="00290305" w:rsidRDefault="000144FF">
            <w:pPr>
              <w:pStyle w:val="TableText"/>
              <w:tabs>
                <w:tab w:val="left" w:pos="3306"/>
              </w:tabs>
              <w:jc w:val="right"/>
              <w:rPr>
                <w:rFonts w:cs="Calibri"/>
                <w:b/>
                <w:bCs/>
              </w:rPr>
            </w:pPr>
          </w:p>
        </w:tc>
      </w:tr>
      <w:tr w:rsidR="000144FF" w:rsidRPr="00CF7E1B" w14:paraId="3040E3E7" w14:textId="77777777" w:rsidTr="00202D60">
        <w:trPr>
          <w:cantSplit/>
          <w:trHeight w:val="23"/>
        </w:trPr>
        <w:tc>
          <w:tcPr>
            <w:tcW w:w="1559" w:type="dxa"/>
            <w:tcBorders>
              <w:top w:val="nil"/>
              <w:left w:val="single" w:sz="2" w:space="0" w:color="003366"/>
              <w:bottom w:val="nil"/>
              <w:right w:val="single" w:sz="2" w:space="0" w:color="003366"/>
            </w:tcBorders>
          </w:tcPr>
          <w:p w14:paraId="4B32E9E1"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(b)</w:t>
            </w:r>
          </w:p>
        </w:tc>
        <w:tc>
          <w:tcPr>
            <w:tcW w:w="6662" w:type="dxa"/>
            <w:tcBorders>
              <w:top w:val="nil"/>
              <w:left w:val="single" w:sz="2" w:space="0" w:color="003366"/>
              <w:bottom w:val="nil"/>
              <w:right w:val="nil"/>
            </w:tcBorders>
            <w:vAlign w:val="bottom"/>
          </w:tcPr>
          <w:p w14:paraId="7B43452F" w14:textId="77777777" w:rsidR="000144FF" w:rsidRPr="00290305" w:rsidRDefault="000144FF">
            <w:pPr>
              <w:pStyle w:val="TableText"/>
              <w:tabs>
                <w:tab w:val="left" w:pos="3306"/>
              </w:tabs>
              <w:rPr>
                <w:rFonts w:cs="Calibri"/>
                <w:b/>
                <w:bCs/>
              </w:rPr>
            </w:pPr>
            <w:r w:rsidRPr="00290305">
              <w:rPr>
                <w:rFonts w:cs="Calibri"/>
                <w:b/>
                <w:bCs/>
              </w:rPr>
              <w:t>Estimated Amount Payable after 12 Months</w:t>
            </w:r>
          </w:p>
        </w:tc>
        <w:tc>
          <w:tcPr>
            <w:tcW w:w="851" w:type="dxa"/>
            <w:tcBorders>
              <w:top w:val="nil"/>
              <w:left w:val="nil"/>
              <w:bottom w:val="nil"/>
              <w:right w:val="nil"/>
            </w:tcBorders>
            <w:vAlign w:val="bottom"/>
          </w:tcPr>
          <w:p w14:paraId="5EC22438" w14:textId="77777777" w:rsidR="000144FF" w:rsidRPr="00290305" w:rsidRDefault="000144FF">
            <w:pPr>
              <w:pStyle w:val="TableText"/>
              <w:tabs>
                <w:tab w:val="left" w:pos="3306"/>
              </w:tabs>
              <w:jc w:val="right"/>
              <w:rPr>
                <w:rFonts w:cs="Calibri"/>
                <w:b/>
                <w:bCs/>
              </w:rPr>
            </w:pPr>
          </w:p>
        </w:tc>
        <w:tc>
          <w:tcPr>
            <w:tcW w:w="708" w:type="dxa"/>
            <w:tcBorders>
              <w:top w:val="nil"/>
              <w:left w:val="nil"/>
              <w:bottom w:val="nil"/>
              <w:right w:val="nil"/>
            </w:tcBorders>
            <w:vAlign w:val="bottom"/>
          </w:tcPr>
          <w:p w14:paraId="58F453D4" w14:textId="77777777" w:rsidR="000144FF" w:rsidRPr="00290305" w:rsidRDefault="000144FF">
            <w:pPr>
              <w:pStyle w:val="TableText"/>
              <w:tabs>
                <w:tab w:val="left" w:pos="3306"/>
              </w:tabs>
              <w:jc w:val="right"/>
              <w:rPr>
                <w:rFonts w:cs="Calibri"/>
                <w:b/>
                <w:bCs/>
              </w:rPr>
            </w:pPr>
          </w:p>
        </w:tc>
      </w:tr>
      <w:tr w:rsidR="000144FF" w:rsidRPr="00CF7E1B" w14:paraId="18A8C23C" w14:textId="77777777" w:rsidTr="00202D60">
        <w:trPr>
          <w:cantSplit/>
          <w:trHeight w:val="23"/>
        </w:trPr>
        <w:tc>
          <w:tcPr>
            <w:tcW w:w="1559" w:type="dxa"/>
            <w:tcBorders>
              <w:top w:val="nil"/>
              <w:left w:val="single" w:sz="2" w:space="0" w:color="003366"/>
              <w:bottom w:val="nil"/>
              <w:right w:val="single" w:sz="2" w:space="0" w:color="003366"/>
            </w:tcBorders>
          </w:tcPr>
          <w:p w14:paraId="4473E05F"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2C7372FB" w14:textId="77777777" w:rsidR="000144FF" w:rsidRPr="00290305" w:rsidRDefault="000144FF">
            <w:pPr>
              <w:pStyle w:val="TableText"/>
              <w:tabs>
                <w:tab w:val="left" w:pos="3306"/>
              </w:tabs>
              <w:rPr>
                <w:rFonts w:cs="Calibri"/>
              </w:rPr>
            </w:pPr>
            <w:r w:rsidRPr="00290305">
              <w:rPr>
                <w:rFonts w:cs="Calibri"/>
              </w:rPr>
              <w:t>Long Service Leave</w:t>
            </w:r>
          </w:p>
        </w:tc>
        <w:tc>
          <w:tcPr>
            <w:tcW w:w="851" w:type="dxa"/>
            <w:tcBorders>
              <w:top w:val="nil"/>
              <w:left w:val="nil"/>
              <w:bottom w:val="nil"/>
              <w:right w:val="nil"/>
            </w:tcBorders>
            <w:vAlign w:val="bottom"/>
          </w:tcPr>
          <w:p w14:paraId="640ED22F" w14:textId="592D5859"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27A24E76" w14:textId="6D2C57B3" w:rsidR="000144FF" w:rsidRPr="00290305" w:rsidRDefault="000144FF">
            <w:pPr>
              <w:pStyle w:val="TableText"/>
              <w:tabs>
                <w:tab w:val="left" w:pos="3306"/>
              </w:tabs>
              <w:jc w:val="right"/>
              <w:rPr>
                <w:rFonts w:cs="Calibri"/>
              </w:rPr>
            </w:pPr>
          </w:p>
        </w:tc>
      </w:tr>
      <w:tr w:rsidR="000144FF" w:rsidRPr="00CF7E1B" w14:paraId="1179BE20" w14:textId="77777777" w:rsidTr="00202D60">
        <w:trPr>
          <w:cantSplit/>
          <w:trHeight w:val="23"/>
        </w:trPr>
        <w:tc>
          <w:tcPr>
            <w:tcW w:w="1559" w:type="dxa"/>
            <w:tcBorders>
              <w:top w:val="nil"/>
              <w:left w:val="single" w:sz="2" w:space="0" w:color="003366"/>
              <w:bottom w:val="nil"/>
              <w:right w:val="single" w:sz="2" w:space="0" w:color="003366"/>
            </w:tcBorders>
          </w:tcPr>
          <w:p w14:paraId="1D304892"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05CDB89" w14:textId="77777777" w:rsidR="000144FF" w:rsidRPr="00290305" w:rsidRDefault="000144FF">
            <w:pPr>
              <w:pStyle w:val="TableText"/>
              <w:tabs>
                <w:tab w:val="left" w:pos="3306"/>
              </w:tabs>
              <w:rPr>
                <w:rFonts w:cs="Calibri"/>
              </w:rPr>
            </w:pPr>
            <w:r w:rsidRPr="00290305">
              <w:rPr>
                <w:rFonts w:cs="Calibri"/>
              </w:rPr>
              <w:t>Annual Leave</w:t>
            </w:r>
          </w:p>
        </w:tc>
        <w:tc>
          <w:tcPr>
            <w:tcW w:w="851" w:type="dxa"/>
            <w:tcBorders>
              <w:top w:val="nil"/>
              <w:left w:val="nil"/>
              <w:bottom w:val="nil"/>
              <w:right w:val="nil"/>
            </w:tcBorders>
            <w:vAlign w:val="bottom"/>
          </w:tcPr>
          <w:p w14:paraId="655EF015" w14:textId="0198C000"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062D4341" w14:textId="3BA344F2" w:rsidR="000144FF" w:rsidRPr="00290305" w:rsidRDefault="000144FF">
            <w:pPr>
              <w:pStyle w:val="TableText"/>
              <w:tabs>
                <w:tab w:val="left" w:pos="3306"/>
              </w:tabs>
              <w:jc w:val="right"/>
              <w:rPr>
                <w:rFonts w:cs="Calibri"/>
              </w:rPr>
            </w:pPr>
          </w:p>
        </w:tc>
      </w:tr>
      <w:tr w:rsidR="000144FF" w:rsidRPr="00CF7E1B" w14:paraId="338C53BE" w14:textId="77777777" w:rsidTr="00202D60">
        <w:trPr>
          <w:cantSplit/>
          <w:trHeight w:val="23"/>
        </w:trPr>
        <w:tc>
          <w:tcPr>
            <w:tcW w:w="1559" w:type="dxa"/>
            <w:tcBorders>
              <w:top w:val="nil"/>
              <w:left w:val="single" w:sz="2" w:space="0" w:color="003366"/>
              <w:bottom w:val="nil"/>
              <w:right w:val="single" w:sz="2" w:space="0" w:color="003366"/>
            </w:tcBorders>
          </w:tcPr>
          <w:p w14:paraId="067F9D3B"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8BF9E79" w14:textId="77777777" w:rsidR="000144FF" w:rsidRPr="00290305" w:rsidRDefault="000144FF">
            <w:pPr>
              <w:pStyle w:val="TableText"/>
              <w:tabs>
                <w:tab w:val="left" w:pos="3306"/>
              </w:tabs>
              <w:rPr>
                <w:rFonts w:cs="Calibri"/>
              </w:rPr>
            </w:pPr>
            <w:r w:rsidRPr="00290305">
              <w:rPr>
                <w:rFonts w:cs="Calibri"/>
              </w:rPr>
              <w:t>Other Benefits</w:t>
            </w:r>
          </w:p>
        </w:tc>
        <w:tc>
          <w:tcPr>
            <w:tcW w:w="851" w:type="dxa"/>
            <w:tcBorders>
              <w:top w:val="nil"/>
              <w:left w:val="nil"/>
              <w:bottom w:val="nil"/>
              <w:right w:val="nil"/>
            </w:tcBorders>
            <w:vAlign w:val="bottom"/>
          </w:tcPr>
          <w:p w14:paraId="1A2F7116" w14:textId="167BB253" w:rsidR="000144FF" w:rsidRPr="00290305" w:rsidRDefault="000144FF">
            <w:pPr>
              <w:pStyle w:val="TableText"/>
              <w:tabs>
                <w:tab w:val="left" w:pos="3306"/>
              </w:tabs>
              <w:jc w:val="right"/>
              <w:rPr>
                <w:rFonts w:cs="Calibri"/>
              </w:rPr>
            </w:pPr>
          </w:p>
        </w:tc>
        <w:tc>
          <w:tcPr>
            <w:tcW w:w="708" w:type="dxa"/>
            <w:tcBorders>
              <w:top w:val="nil"/>
              <w:left w:val="nil"/>
              <w:bottom w:val="nil"/>
              <w:right w:val="nil"/>
            </w:tcBorders>
            <w:vAlign w:val="bottom"/>
          </w:tcPr>
          <w:p w14:paraId="29120667" w14:textId="5C0A696F" w:rsidR="000144FF" w:rsidRPr="00290305" w:rsidRDefault="000144FF">
            <w:pPr>
              <w:pStyle w:val="TableText"/>
              <w:tabs>
                <w:tab w:val="left" w:pos="3306"/>
              </w:tabs>
              <w:jc w:val="right"/>
              <w:rPr>
                <w:rFonts w:cs="Calibri"/>
              </w:rPr>
            </w:pPr>
          </w:p>
        </w:tc>
      </w:tr>
      <w:tr w:rsidR="000144FF" w:rsidRPr="00CF7E1B" w14:paraId="017EF375" w14:textId="77777777" w:rsidTr="00202D60">
        <w:trPr>
          <w:cantSplit/>
          <w:trHeight w:val="23"/>
        </w:trPr>
        <w:tc>
          <w:tcPr>
            <w:tcW w:w="1559" w:type="dxa"/>
            <w:tcBorders>
              <w:top w:val="nil"/>
              <w:left w:val="single" w:sz="2" w:space="0" w:color="003366"/>
              <w:bottom w:val="nil"/>
              <w:right w:val="single" w:sz="2" w:space="0" w:color="003366"/>
            </w:tcBorders>
          </w:tcPr>
          <w:p w14:paraId="29756DF3"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1907D986" w14:textId="77777777" w:rsidR="000144FF" w:rsidRPr="00290305" w:rsidRDefault="000144FF">
            <w:pPr>
              <w:pStyle w:val="TableText"/>
              <w:tabs>
                <w:tab w:val="left" w:pos="3306"/>
              </w:tabs>
              <w:rPr>
                <w:rFonts w:cs="Calibri"/>
                <w:b/>
                <w:bCs/>
              </w:rPr>
            </w:pPr>
            <w:r w:rsidRPr="00290305">
              <w:rPr>
                <w:rFonts w:cs="Calibri"/>
                <w:b/>
                <w:bCs/>
              </w:rPr>
              <w:t>Total Employee Benefits Payable after 12 Months</w:t>
            </w:r>
          </w:p>
        </w:tc>
        <w:tc>
          <w:tcPr>
            <w:tcW w:w="851" w:type="dxa"/>
            <w:tcBorders>
              <w:top w:val="single" w:sz="4" w:space="0" w:color="003366"/>
              <w:left w:val="nil"/>
              <w:bottom w:val="single" w:sz="4" w:space="0" w:color="003366"/>
              <w:right w:val="nil"/>
            </w:tcBorders>
            <w:vAlign w:val="bottom"/>
          </w:tcPr>
          <w:p w14:paraId="5D309FC7" w14:textId="79EC9E06"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single" w:sz="4" w:space="0" w:color="003366"/>
              <w:right w:val="nil"/>
            </w:tcBorders>
            <w:vAlign w:val="bottom"/>
          </w:tcPr>
          <w:p w14:paraId="2D6E74AE" w14:textId="2274E7C8" w:rsidR="000144FF" w:rsidRPr="00290305" w:rsidRDefault="000144FF">
            <w:pPr>
              <w:pStyle w:val="TableText"/>
              <w:tabs>
                <w:tab w:val="left" w:pos="3306"/>
              </w:tabs>
              <w:jc w:val="right"/>
              <w:rPr>
                <w:rFonts w:cs="Calibri"/>
                <w:b/>
                <w:bCs/>
              </w:rPr>
            </w:pPr>
          </w:p>
        </w:tc>
      </w:tr>
      <w:tr w:rsidR="000144FF" w:rsidRPr="00CF7E1B" w14:paraId="2CE210A5" w14:textId="77777777" w:rsidTr="00202D60">
        <w:trPr>
          <w:cantSplit/>
          <w:trHeight w:val="23"/>
        </w:trPr>
        <w:tc>
          <w:tcPr>
            <w:tcW w:w="1559" w:type="dxa"/>
            <w:tcBorders>
              <w:top w:val="nil"/>
              <w:left w:val="single" w:sz="2" w:space="0" w:color="003366"/>
              <w:bottom w:val="nil"/>
              <w:right w:val="single" w:sz="2" w:space="0" w:color="003366"/>
            </w:tcBorders>
          </w:tcPr>
          <w:p w14:paraId="59BB04BB" w14:textId="77777777" w:rsidR="000144FF" w:rsidRPr="003E693E"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6B154AB" w14:textId="77777777" w:rsidR="000144FF" w:rsidRPr="00290305" w:rsidRDefault="000144FF">
            <w:pPr>
              <w:pStyle w:val="TableText"/>
              <w:tabs>
                <w:tab w:val="left" w:pos="3306"/>
              </w:tabs>
              <w:rPr>
                <w:rFonts w:cs="Calibri"/>
                <w:b/>
                <w:bCs/>
              </w:rPr>
            </w:pPr>
            <w:r w:rsidRPr="00290305">
              <w:rPr>
                <w:rFonts w:cs="Calibri"/>
                <w:b/>
                <w:bCs/>
              </w:rPr>
              <w:t>Total Employee Benefits</w:t>
            </w:r>
          </w:p>
        </w:tc>
        <w:tc>
          <w:tcPr>
            <w:tcW w:w="851" w:type="dxa"/>
            <w:tcBorders>
              <w:top w:val="single" w:sz="4" w:space="0" w:color="003366"/>
              <w:left w:val="nil"/>
              <w:bottom w:val="double" w:sz="4" w:space="0" w:color="003366"/>
              <w:right w:val="nil"/>
            </w:tcBorders>
            <w:vAlign w:val="bottom"/>
          </w:tcPr>
          <w:p w14:paraId="0C0A230E" w14:textId="49D75EA9" w:rsidR="000144FF" w:rsidRPr="00290305" w:rsidRDefault="000144FF">
            <w:pPr>
              <w:pStyle w:val="TableText"/>
              <w:tabs>
                <w:tab w:val="left" w:pos="3306"/>
              </w:tabs>
              <w:jc w:val="right"/>
              <w:rPr>
                <w:rFonts w:cs="Calibri"/>
                <w:b/>
                <w:bCs/>
              </w:rPr>
            </w:pPr>
          </w:p>
        </w:tc>
        <w:tc>
          <w:tcPr>
            <w:tcW w:w="708" w:type="dxa"/>
            <w:tcBorders>
              <w:top w:val="single" w:sz="4" w:space="0" w:color="003366"/>
              <w:left w:val="nil"/>
              <w:bottom w:val="double" w:sz="4" w:space="0" w:color="003366"/>
              <w:right w:val="nil"/>
            </w:tcBorders>
            <w:vAlign w:val="bottom"/>
          </w:tcPr>
          <w:p w14:paraId="7BEF782B" w14:textId="05773921" w:rsidR="000144FF" w:rsidRPr="00290305" w:rsidRDefault="000144FF">
            <w:pPr>
              <w:pStyle w:val="TableText"/>
              <w:tabs>
                <w:tab w:val="left" w:pos="3306"/>
              </w:tabs>
              <w:jc w:val="right"/>
              <w:rPr>
                <w:rFonts w:cs="Calibri"/>
                <w:b/>
                <w:bCs/>
              </w:rPr>
            </w:pPr>
          </w:p>
        </w:tc>
      </w:tr>
      <w:tr w:rsidR="000144FF" w:rsidRPr="00CF7E1B" w14:paraId="53DA9B1A" w14:textId="77777777" w:rsidTr="008D5344">
        <w:trPr>
          <w:cantSplit/>
          <w:trHeight w:val="23"/>
        </w:trPr>
        <w:tc>
          <w:tcPr>
            <w:tcW w:w="1559" w:type="dxa"/>
            <w:tcBorders>
              <w:top w:val="nil"/>
              <w:left w:val="single" w:sz="2" w:space="0" w:color="003366"/>
              <w:bottom w:val="nil"/>
              <w:right w:val="single" w:sz="2" w:space="0" w:color="003366"/>
            </w:tcBorders>
          </w:tcPr>
          <w:p w14:paraId="77A549B4" w14:textId="77777777" w:rsidR="000144FF" w:rsidRPr="003E693E" w:rsidRDefault="000144FF">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bottom"/>
          </w:tcPr>
          <w:p w14:paraId="1B096E56" w14:textId="77777777" w:rsidR="000144FF" w:rsidRPr="00290305" w:rsidRDefault="000144FF">
            <w:pPr>
              <w:pStyle w:val="TableText"/>
              <w:tabs>
                <w:tab w:val="left" w:pos="3306"/>
              </w:tabs>
              <w:jc w:val="both"/>
              <w:rPr>
                <w:rFonts w:cs="Calibri"/>
              </w:rPr>
            </w:pPr>
          </w:p>
        </w:tc>
      </w:tr>
      <w:tr w:rsidR="0082689C" w:rsidRPr="00CF7E1B" w14:paraId="4C45E220" w14:textId="77777777" w:rsidTr="008D5344">
        <w:trPr>
          <w:cantSplit/>
          <w:trHeight w:val="23"/>
        </w:trPr>
        <w:tc>
          <w:tcPr>
            <w:tcW w:w="1559" w:type="dxa"/>
            <w:tcBorders>
              <w:top w:val="nil"/>
              <w:left w:val="single" w:sz="2" w:space="0" w:color="003366"/>
              <w:bottom w:val="nil"/>
              <w:right w:val="single" w:sz="2" w:space="0" w:color="003366"/>
            </w:tcBorders>
          </w:tcPr>
          <w:p w14:paraId="047D27B0" w14:textId="77777777" w:rsidR="0082689C" w:rsidRPr="003E693E" w:rsidRDefault="0082689C">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bottom"/>
          </w:tcPr>
          <w:p w14:paraId="50684C59" w14:textId="4C1EDCA7" w:rsidR="0082689C" w:rsidRPr="00290305" w:rsidRDefault="00E07DFB" w:rsidP="009A56EF">
            <w:pPr>
              <w:pStyle w:val="TableText"/>
              <w:tabs>
                <w:tab w:val="left" w:pos="3306"/>
              </w:tabs>
              <w:jc w:val="both"/>
              <w:rPr>
                <w:rFonts w:cs="Calibri"/>
              </w:rPr>
            </w:pPr>
            <w:r>
              <w:rPr>
                <w:rFonts w:cs="Calibri"/>
              </w:rPr>
              <w:t>As at 30 June</w:t>
            </w:r>
            <w:r w:rsidR="0082689C" w:rsidRPr="00290305">
              <w:rPr>
                <w:rFonts w:cs="Calibri"/>
              </w:rPr>
              <w:t xml:space="preserve"> </w:t>
            </w:r>
            <w:r w:rsidR="009A56EF">
              <w:rPr>
                <w:rFonts w:cs="Calibri"/>
              </w:rPr>
              <w:t>20</w:t>
            </w:r>
            <w:r w:rsidR="00530695">
              <w:rPr>
                <w:rFonts w:cs="Calibri"/>
              </w:rPr>
              <w:t>20</w:t>
            </w:r>
            <w:r w:rsidR="009A56EF">
              <w:rPr>
                <w:rFonts w:cs="Calibri"/>
              </w:rPr>
              <w:t xml:space="preserve"> </w:t>
            </w:r>
            <w:r w:rsidR="0082689C" w:rsidRPr="00290305">
              <w:rPr>
                <w:rFonts w:cs="Calibri"/>
              </w:rPr>
              <w:t>the Agency employed 947 full time equivalent (FTE) staff</w:t>
            </w:r>
            <w:r w:rsidR="009A56EF">
              <w:rPr>
                <w:rFonts w:cs="Calibri"/>
              </w:rPr>
              <w:t xml:space="preserve">. </w:t>
            </w:r>
            <w:r>
              <w:rPr>
                <w:rFonts w:cs="Calibri"/>
              </w:rPr>
              <w:t xml:space="preserve"> </w:t>
            </w:r>
            <w:r w:rsidR="009A56EF">
              <w:rPr>
                <w:rFonts w:cs="Calibri"/>
              </w:rPr>
              <w:t>T</w:t>
            </w:r>
            <w:r w:rsidR="009A56EF" w:rsidRPr="00290305">
              <w:rPr>
                <w:rFonts w:cs="Calibri"/>
              </w:rPr>
              <w:t>here were 927 FTE staff</w:t>
            </w:r>
            <w:r w:rsidR="009A56EF">
              <w:rPr>
                <w:rFonts w:cs="Calibri"/>
              </w:rPr>
              <w:t xml:space="preserve"> </w:t>
            </w:r>
            <w:r w:rsidR="0082104D">
              <w:rPr>
                <w:rFonts w:cs="Calibri"/>
              </w:rPr>
              <w:t>at 30 </w:t>
            </w:r>
            <w:r>
              <w:rPr>
                <w:rFonts w:cs="Calibri"/>
              </w:rPr>
              <w:t xml:space="preserve">June </w:t>
            </w:r>
            <w:r w:rsidR="009A56EF">
              <w:rPr>
                <w:rFonts w:cs="Calibri"/>
              </w:rPr>
              <w:t>201</w:t>
            </w:r>
            <w:r w:rsidR="00530695">
              <w:rPr>
                <w:rFonts w:cs="Calibri"/>
              </w:rPr>
              <w:t>9</w:t>
            </w:r>
            <w:r w:rsidR="0082689C" w:rsidRPr="00290305">
              <w:rPr>
                <w:rFonts w:cs="Calibri"/>
              </w:rPr>
              <w:t>.</w:t>
            </w:r>
          </w:p>
        </w:tc>
      </w:tr>
      <w:tr w:rsidR="00023237" w:rsidRPr="00CF7E1B" w14:paraId="79A863DE" w14:textId="77777777" w:rsidTr="008D5344">
        <w:trPr>
          <w:cantSplit/>
          <w:trHeight w:val="404"/>
        </w:trPr>
        <w:tc>
          <w:tcPr>
            <w:tcW w:w="1559" w:type="dxa"/>
            <w:tcBorders>
              <w:top w:val="nil"/>
              <w:left w:val="single" w:sz="2" w:space="0" w:color="003366"/>
              <w:bottom w:val="nil"/>
              <w:right w:val="single" w:sz="2" w:space="0" w:color="003366"/>
            </w:tcBorders>
          </w:tcPr>
          <w:p w14:paraId="3000BFC4" w14:textId="77777777" w:rsidR="00023237" w:rsidRPr="003E693E" w:rsidRDefault="00023237">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center"/>
          </w:tcPr>
          <w:p w14:paraId="27C98963" w14:textId="77777777" w:rsidR="00023237" w:rsidRPr="00CF7E1B" w:rsidRDefault="00023237" w:rsidP="007E6380">
            <w:pPr>
              <w:pStyle w:val="TableText"/>
              <w:tabs>
                <w:tab w:val="left" w:pos="3306"/>
              </w:tabs>
              <w:spacing w:before="0" w:after="120"/>
              <w:ind w:left="176" w:hanging="176"/>
              <w:jc w:val="both"/>
              <w:rPr>
                <w:rFonts w:cs="Calibri"/>
                <w:highlight w:val="cyan"/>
              </w:rPr>
            </w:pPr>
            <w:r w:rsidRPr="00CF7E1B">
              <w:rPr>
                <w:rFonts w:cs="Calibri"/>
              </w:rPr>
              <w:t xml:space="preserve">a) The increase in Long Service Leave liability is due to the </w:t>
            </w:r>
            <w:r w:rsidR="009B5FE9" w:rsidRPr="00CF7E1B">
              <w:rPr>
                <w:rFonts w:cs="Calibri"/>
              </w:rPr>
              <w:t xml:space="preserve">present value percentage changing </w:t>
            </w:r>
            <w:r w:rsidR="009B5FE9" w:rsidRPr="000D4A57">
              <w:rPr>
                <w:rFonts w:cs="Calibri"/>
              </w:rPr>
              <w:t>from</w:t>
            </w:r>
            <w:r w:rsidR="00EE579D">
              <w:rPr>
                <w:rFonts w:cs="Calibri"/>
              </w:rPr>
              <w:t xml:space="preserve"> </w:t>
            </w:r>
            <w:r w:rsidR="004C01FB">
              <w:rPr>
                <w:rFonts w:cs="Calibri"/>
              </w:rPr>
              <w:t>110.1</w:t>
            </w:r>
            <w:r w:rsidR="0082689C" w:rsidRPr="00485049">
              <w:rPr>
                <w:rFonts w:cs="Calibri"/>
              </w:rPr>
              <w:t>%</w:t>
            </w:r>
            <w:r w:rsidR="0082689C">
              <w:rPr>
                <w:rFonts w:cs="Calibri"/>
              </w:rPr>
              <w:t xml:space="preserve"> </w:t>
            </w:r>
            <w:r w:rsidR="009B5FE9" w:rsidRPr="00CF7E1B">
              <w:rPr>
                <w:rFonts w:cs="Calibri"/>
              </w:rPr>
              <w:t>to [XX%]</w:t>
            </w:r>
            <w:r w:rsidR="009B45CD" w:rsidRPr="00CF7E1B">
              <w:rPr>
                <w:rFonts w:cs="Calibri"/>
              </w:rPr>
              <w:t>.</w:t>
            </w:r>
          </w:p>
        </w:tc>
      </w:tr>
      <w:tr w:rsidR="000144FF" w:rsidRPr="00CF7E1B" w14:paraId="5623A5CC" w14:textId="77777777" w:rsidTr="008D5344">
        <w:trPr>
          <w:cantSplit/>
          <w:trHeight w:val="23"/>
        </w:trPr>
        <w:tc>
          <w:tcPr>
            <w:tcW w:w="1559" w:type="dxa"/>
            <w:tcBorders>
              <w:top w:val="nil"/>
              <w:left w:val="single" w:sz="2" w:space="0" w:color="003366"/>
              <w:bottom w:val="nil"/>
              <w:right w:val="single" w:sz="2" w:space="0" w:color="003366"/>
            </w:tcBorders>
          </w:tcPr>
          <w:p w14:paraId="4C0C31BC" w14:textId="77777777" w:rsidR="000144FF" w:rsidRPr="003E693E" w:rsidRDefault="000144FF">
            <w:pPr>
              <w:pStyle w:val="TableReference"/>
              <w:tabs>
                <w:tab w:val="left" w:pos="3306"/>
              </w:tabs>
              <w:spacing w:before="40"/>
              <w:rPr>
                <w:rFonts w:cs="Calibri"/>
                <w:color w:val="auto"/>
                <w:sz w:val="16"/>
                <w:szCs w:val="16"/>
              </w:rPr>
            </w:pPr>
          </w:p>
        </w:tc>
        <w:tc>
          <w:tcPr>
            <w:tcW w:w="8221" w:type="dxa"/>
            <w:gridSpan w:val="3"/>
            <w:tcBorders>
              <w:top w:val="nil"/>
              <w:left w:val="single" w:sz="2" w:space="0" w:color="003366"/>
              <w:bottom w:val="nil"/>
              <w:right w:val="nil"/>
            </w:tcBorders>
            <w:vAlign w:val="bottom"/>
          </w:tcPr>
          <w:p w14:paraId="0ADCDD54" w14:textId="4733EFA0" w:rsidR="000144FF" w:rsidRPr="00CF7E1B" w:rsidRDefault="00023237" w:rsidP="0082104D">
            <w:pPr>
              <w:pStyle w:val="TableText"/>
              <w:tabs>
                <w:tab w:val="left" w:pos="3306"/>
              </w:tabs>
              <w:spacing w:before="0" w:after="120"/>
              <w:ind w:left="176" w:hanging="176"/>
              <w:jc w:val="both"/>
              <w:rPr>
                <w:rFonts w:cs="Calibri"/>
                <w:b/>
                <w:bCs/>
              </w:rPr>
            </w:pPr>
            <w:r w:rsidRPr="00CF7E1B">
              <w:rPr>
                <w:rFonts w:cs="Calibri"/>
              </w:rPr>
              <w:t>b</w:t>
            </w:r>
            <w:r w:rsidR="000144FF" w:rsidRPr="00CF7E1B">
              <w:rPr>
                <w:rFonts w:cs="Calibri"/>
              </w:rPr>
              <w:t>) The increase in the provision for termination benefits relates to the restructuring of a maintenance division, which will affect 60 employees.  See Note 3</w:t>
            </w:r>
            <w:r w:rsidR="0082104D">
              <w:rPr>
                <w:rFonts w:cs="Calibri"/>
              </w:rPr>
              <w:t>7</w:t>
            </w:r>
            <w:r w:rsidR="000144FF" w:rsidRPr="00CF7E1B">
              <w:rPr>
                <w:rFonts w:cs="Calibri"/>
              </w:rPr>
              <w:t xml:space="preserve"> </w:t>
            </w:r>
            <w:r w:rsidR="000144FF" w:rsidRPr="00CF7E1B">
              <w:rPr>
                <w:rFonts w:cs="Calibri"/>
                <w:i/>
              </w:rPr>
              <w:t>Other Provisions</w:t>
            </w:r>
            <w:r w:rsidR="000144FF" w:rsidRPr="00CF7E1B">
              <w:rPr>
                <w:rFonts w:cs="Calibri"/>
              </w:rPr>
              <w:t>.</w:t>
            </w:r>
          </w:p>
        </w:tc>
      </w:tr>
    </w:tbl>
    <w:p w14:paraId="309C6B7C" w14:textId="77777777" w:rsidR="005B11AC" w:rsidRDefault="005B11AC">
      <w:pPr>
        <w:rPr>
          <w:rFonts w:cs="Calibri"/>
          <w:b/>
          <w:bCs/>
        </w:rPr>
      </w:pPr>
      <w:r w:rsidRPr="00CF7E1B">
        <w:rPr>
          <w:rFonts w:cs="Calibri"/>
          <w:b/>
          <w:bCs/>
        </w:rPr>
        <w:br w:type="page"/>
      </w: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222"/>
      </w:tblGrid>
      <w:tr w:rsidR="000144FF" w:rsidRPr="00CF7E1B" w14:paraId="1F280B8B" w14:textId="77777777" w:rsidTr="00C67A2A">
        <w:trPr>
          <w:cantSplit/>
          <w:trHeight w:val="454"/>
        </w:trPr>
        <w:tc>
          <w:tcPr>
            <w:tcW w:w="1559" w:type="dxa"/>
            <w:tcBorders>
              <w:top w:val="single" w:sz="4" w:space="0" w:color="auto"/>
              <w:left w:val="single" w:sz="2" w:space="0" w:color="003366"/>
              <w:bottom w:val="single" w:sz="4" w:space="0" w:color="auto"/>
              <w:right w:val="single" w:sz="2" w:space="0" w:color="003366"/>
            </w:tcBorders>
          </w:tcPr>
          <w:p w14:paraId="1AE22D75" w14:textId="77777777" w:rsidR="000144FF" w:rsidRPr="00290305" w:rsidRDefault="00290305" w:rsidP="00316550">
            <w:pPr>
              <w:pStyle w:val="TableReference"/>
              <w:tabs>
                <w:tab w:val="left" w:pos="3306"/>
              </w:tabs>
              <w:spacing w:before="240" w:after="240"/>
              <w:rPr>
                <w:rFonts w:cs="Calibri"/>
                <w:b/>
                <w:color w:val="auto"/>
                <w:sz w:val="20"/>
                <w:szCs w:val="20"/>
              </w:rPr>
            </w:pPr>
            <w:r w:rsidRPr="00290305">
              <w:rPr>
                <w:rFonts w:cs="Calibri"/>
                <w:b/>
                <w:color w:val="auto"/>
                <w:sz w:val="20"/>
                <w:szCs w:val="20"/>
              </w:rPr>
              <w:t>Reference</w:t>
            </w:r>
          </w:p>
        </w:tc>
        <w:tc>
          <w:tcPr>
            <w:tcW w:w="8222" w:type="dxa"/>
            <w:tcBorders>
              <w:top w:val="single" w:sz="4" w:space="0" w:color="auto"/>
              <w:left w:val="single" w:sz="2" w:space="0" w:color="003366"/>
              <w:bottom w:val="single" w:sz="4" w:space="0" w:color="auto"/>
              <w:right w:val="nil"/>
            </w:tcBorders>
            <w:shd w:val="clear" w:color="auto" w:fill="F2F2F2"/>
            <w:vAlign w:val="bottom"/>
          </w:tcPr>
          <w:p w14:paraId="71F6ABC1" w14:textId="18B178C8" w:rsidR="000144FF" w:rsidRPr="00CF7E1B" w:rsidRDefault="000144FF" w:rsidP="0082104D">
            <w:pPr>
              <w:pStyle w:val="CommentaryTitle"/>
              <w:spacing w:after="240"/>
              <w:rPr>
                <w:rFonts w:cs="Calibri"/>
              </w:rPr>
            </w:pPr>
            <w:bookmarkStart w:id="811" w:name="_Toc163106372"/>
            <w:r w:rsidRPr="00CF7E1B">
              <w:rPr>
                <w:rFonts w:cs="Calibri"/>
              </w:rPr>
              <w:t xml:space="preserve">Commentary - Note </w:t>
            </w:r>
            <w:r w:rsidR="009E3488" w:rsidRPr="00CF7E1B">
              <w:rPr>
                <w:rFonts w:cs="Calibri"/>
              </w:rPr>
              <w:t>3</w:t>
            </w:r>
            <w:r w:rsidR="0082104D">
              <w:rPr>
                <w:rFonts w:cs="Calibri"/>
              </w:rPr>
              <w:t>6</w:t>
            </w:r>
            <w:r w:rsidRPr="00CF7E1B">
              <w:rPr>
                <w:rFonts w:cs="Calibri"/>
              </w:rPr>
              <w:t>: Employee Benefits</w:t>
            </w:r>
            <w:bookmarkEnd w:id="811"/>
          </w:p>
        </w:tc>
      </w:tr>
      <w:tr w:rsidR="000144FF" w:rsidRPr="00CF7E1B" w14:paraId="41018092" w14:textId="77777777" w:rsidTr="00C67A2A">
        <w:trPr>
          <w:cantSplit/>
          <w:trHeight w:val="23"/>
        </w:trPr>
        <w:tc>
          <w:tcPr>
            <w:tcW w:w="1559" w:type="dxa"/>
            <w:tcBorders>
              <w:top w:val="single" w:sz="4" w:space="0" w:color="auto"/>
              <w:left w:val="single" w:sz="2" w:space="0" w:color="003366"/>
              <w:bottom w:val="nil"/>
              <w:right w:val="single" w:sz="2" w:space="0" w:color="003366"/>
            </w:tcBorders>
          </w:tcPr>
          <w:p w14:paraId="5E4F93DC" w14:textId="77777777" w:rsidR="000144FF" w:rsidRPr="00290305" w:rsidRDefault="008C1BDC">
            <w:pPr>
              <w:pStyle w:val="TableReference"/>
              <w:tabs>
                <w:tab w:val="left" w:pos="3306"/>
              </w:tabs>
              <w:spacing w:before="40"/>
              <w:rPr>
                <w:rFonts w:cs="Calibri"/>
                <w:color w:val="auto"/>
                <w:sz w:val="16"/>
                <w:szCs w:val="16"/>
              </w:rPr>
            </w:pPr>
            <w:r w:rsidRPr="00290305">
              <w:rPr>
                <w:rFonts w:cs="Calibri"/>
                <w:color w:val="auto"/>
                <w:sz w:val="16"/>
                <w:szCs w:val="16"/>
              </w:rPr>
              <w:t>AASB  137.5(b)</w:t>
            </w:r>
          </w:p>
        </w:tc>
        <w:tc>
          <w:tcPr>
            <w:tcW w:w="8222" w:type="dxa"/>
            <w:tcBorders>
              <w:top w:val="single" w:sz="4" w:space="0" w:color="auto"/>
              <w:left w:val="single" w:sz="2" w:space="0" w:color="003366"/>
              <w:bottom w:val="nil"/>
              <w:right w:val="nil"/>
            </w:tcBorders>
            <w:shd w:val="clear" w:color="auto" w:fill="F2F2F2"/>
            <w:vAlign w:val="bottom"/>
          </w:tcPr>
          <w:p w14:paraId="2DE839E3" w14:textId="77777777" w:rsidR="000144FF" w:rsidRPr="00CF7E1B" w:rsidRDefault="000144FF" w:rsidP="006F7D34">
            <w:pPr>
              <w:pStyle w:val="CommentaryText"/>
              <w:rPr>
                <w:rFonts w:cs="Calibri"/>
              </w:rPr>
            </w:pPr>
            <w:r w:rsidRPr="00CF7E1B">
              <w:rPr>
                <w:rFonts w:cs="Calibri"/>
              </w:rPr>
              <w:t xml:space="preserve">AASB 137 </w:t>
            </w:r>
            <w:r w:rsidRPr="00CF7E1B">
              <w:rPr>
                <w:rFonts w:cs="Calibri"/>
                <w:i/>
                <w:iCs/>
              </w:rPr>
              <w:t>Provisions, Contingent Assets and Contingent Liabilities</w:t>
            </w:r>
            <w:r w:rsidRPr="00CF7E1B">
              <w:rPr>
                <w:rFonts w:cs="Calibri"/>
              </w:rPr>
              <w:t xml:space="preserve"> does not apply to employee benefit provisions and therefore the disclosure requirements in that standard do not have to be applied to employee benefits.</w:t>
            </w:r>
          </w:p>
        </w:tc>
      </w:tr>
      <w:tr w:rsidR="000144FF" w:rsidRPr="00CF7E1B" w14:paraId="2F0DB982" w14:textId="77777777" w:rsidTr="00C67A2A">
        <w:trPr>
          <w:cantSplit/>
          <w:trHeight w:val="23"/>
        </w:trPr>
        <w:tc>
          <w:tcPr>
            <w:tcW w:w="1559" w:type="dxa"/>
            <w:tcBorders>
              <w:top w:val="nil"/>
              <w:left w:val="single" w:sz="2" w:space="0" w:color="003366"/>
              <w:bottom w:val="nil"/>
              <w:right w:val="single" w:sz="2" w:space="0" w:color="003366"/>
            </w:tcBorders>
          </w:tcPr>
          <w:p w14:paraId="71AE4956" w14:textId="77777777" w:rsidR="000144FF" w:rsidRPr="00290305" w:rsidRDefault="000144FF">
            <w:pPr>
              <w:pStyle w:val="TableReference"/>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46406273" w14:textId="77777777" w:rsidR="000144FF" w:rsidRPr="00C032B3" w:rsidRDefault="000144FF">
            <w:pPr>
              <w:pStyle w:val="TableReference"/>
              <w:rPr>
                <w:rFonts w:cs="Calibri"/>
                <w:color w:val="auto"/>
              </w:rPr>
            </w:pPr>
          </w:p>
        </w:tc>
      </w:tr>
      <w:tr w:rsidR="000144FF" w:rsidRPr="00CF7E1B" w14:paraId="4D387473" w14:textId="77777777" w:rsidTr="00C67A2A">
        <w:trPr>
          <w:cantSplit/>
          <w:trHeight w:val="23"/>
        </w:trPr>
        <w:tc>
          <w:tcPr>
            <w:tcW w:w="1559" w:type="dxa"/>
            <w:tcBorders>
              <w:top w:val="nil"/>
              <w:left w:val="single" w:sz="2" w:space="0" w:color="003366"/>
              <w:bottom w:val="nil"/>
              <w:right w:val="single" w:sz="2" w:space="0" w:color="003366"/>
            </w:tcBorders>
          </w:tcPr>
          <w:p w14:paraId="3C928100" w14:textId="77777777" w:rsidR="000144FF" w:rsidRPr="00290305" w:rsidRDefault="000144FF">
            <w:pPr>
              <w:pStyle w:val="TableReference"/>
              <w:tabs>
                <w:tab w:val="left" w:pos="3306"/>
              </w:tabs>
              <w:spacing w:before="40"/>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5B6BAF7F" w14:textId="77777777" w:rsidR="000144FF" w:rsidRPr="00CF7E1B" w:rsidRDefault="000144FF">
            <w:pPr>
              <w:pStyle w:val="TableText"/>
              <w:autoSpaceDE w:val="0"/>
              <w:autoSpaceDN w:val="0"/>
              <w:adjustRightInd w:val="0"/>
              <w:spacing w:before="0" w:after="120"/>
              <w:jc w:val="both"/>
              <w:rPr>
                <w:rFonts w:cs="Calibri"/>
                <w:b/>
                <w:bCs/>
                <w:sz w:val="20"/>
                <w:szCs w:val="16"/>
              </w:rPr>
            </w:pPr>
            <w:r w:rsidRPr="00CF7E1B">
              <w:rPr>
                <w:rFonts w:cs="Calibri"/>
                <w:b/>
                <w:bCs/>
                <w:sz w:val="20"/>
                <w:szCs w:val="16"/>
              </w:rPr>
              <w:t>Annual Leave and Long Service Leave Liabilities</w:t>
            </w:r>
          </w:p>
        </w:tc>
      </w:tr>
      <w:tr w:rsidR="000144FF" w:rsidRPr="00CF7E1B" w14:paraId="3E2A8033" w14:textId="77777777" w:rsidTr="00C67A2A">
        <w:trPr>
          <w:cantSplit/>
          <w:trHeight w:val="23"/>
        </w:trPr>
        <w:tc>
          <w:tcPr>
            <w:tcW w:w="1559" w:type="dxa"/>
            <w:tcBorders>
              <w:top w:val="nil"/>
              <w:left w:val="single" w:sz="2" w:space="0" w:color="003366"/>
              <w:bottom w:val="nil"/>
              <w:right w:val="single" w:sz="2" w:space="0" w:color="003366"/>
            </w:tcBorders>
          </w:tcPr>
          <w:p w14:paraId="09D84D67" w14:textId="77777777" w:rsidR="000144FF" w:rsidRPr="00290305" w:rsidRDefault="000144FF">
            <w:pPr>
              <w:pStyle w:val="TableReference"/>
              <w:tabs>
                <w:tab w:val="left" w:pos="3306"/>
              </w:tabs>
              <w:spacing w:before="40"/>
              <w:rPr>
                <w:rFonts w:cs="Calibri"/>
                <w:color w:val="auto"/>
                <w:sz w:val="16"/>
                <w:szCs w:val="16"/>
              </w:rPr>
            </w:pPr>
          </w:p>
          <w:p w14:paraId="4A1E11EE" w14:textId="77777777" w:rsidR="000144FF" w:rsidRPr="00290305" w:rsidRDefault="000144FF">
            <w:pPr>
              <w:pStyle w:val="TableReference"/>
              <w:tabs>
                <w:tab w:val="left" w:pos="3306"/>
              </w:tabs>
              <w:rPr>
                <w:rFonts w:cs="Calibri"/>
                <w:color w:val="auto"/>
                <w:sz w:val="16"/>
                <w:szCs w:val="16"/>
              </w:rPr>
            </w:pPr>
          </w:p>
          <w:p w14:paraId="40568137" w14:textId="77777777" w:rsidR="000144FF" w:rsidRPr="00290305" w:rsidRDefault="000144FF">
            <w:pPr>
              <w:pStyle w:val="TableReference"/>
              <w:tabs>
                <w:tab w:val="left" w:pos="3306"/>
              </w:tabs>
              <w:rPr>
                <w:rFonts w:cs="Calibri"/>
                <w:color w:val="auto"/>
                <w:sz w:val="16"/>
                <w:szCs w:val="16"/>
              </w:rPr>
            </w:pPr>
            <w:r w:rsidRPr="00290305">
              <w:rPr>
                <w:rFonts w:cs="Calibri"/>
                <w:color w:val="auto"/>
                <w:sz w:val="16"/>
                <w:szCs w:val="16"/>
              </w:rPr>
              <w:t>AASB 101</w:t>
            </w:r>
            <w:r w:rsidR="00D65811" w:rsidRPr="00290305">
              <w:rPr>
                <w:rFonts w:cs="Calibri"/>
                <w:color w:val="auto"/>
                <w:sz w:val="16"/>
                <w:szCs w:val="16"/>
              </w:rPr>
              <w:t>.</w:t>
            </w:r>
            <w:r w:rsidR="000F7B5F" w:rsidRPr="00290305">
              <w:rPr>
                <w:rFonts w:cs="Calibri"/>
                <w:color w:val="auto"/>
                <w:sz w:val="16"/>
                <w:szCs w:val="16"/>
              </w:rPr>
              <w:t>69</w:t>
            </w:r>
          </w:p>
        </w:tc>
        <w:tc>
          <w:tcPr>
            <w:tcW w:w="8222" w:type="dxa"/>
            <w:tcBorders>
              <w:top w:val="nil"/>
              <w:left w:val="single" w:sz="2" w:space="0" w:color="003366"/>
              <w:bottom w:val="nil"/>
              <w:right w:val="nil"/>
            </w:tcBorders>
            <w:shd w:val="clear" w:color="auto" w:fill="F2F2F2"/>
            <w:vAlign w:val="bottom"/>
          </w:tcPr>
          <w:p w14:paraId="51A8041B" w14:textId="77777777" w:rsidR="000144FF" w:rsidRPr="00CF7E1B" w:rsidRDefault="000144FF" w:rsidP="006F7D34">
            <w:pPr>
              <w:pStyle w:val="TableText"/>
              <w:autoSpaceDE w:val="0"/>
              <w:autoSpaceDN w:val="0"/>
              <w:adjustRightInd w:val="0"/>
              <w:spacing w:before="0" w:after="120"/>
              <w:jc w:val="both"/>
              <w:rPr>
                <w:rFonts w:cs="Calibri"/>
                <w:b/>
                <w:bCs/>
                <w:sz w:val="20"/>
                <w:szCs w:val="16"/>
              </w:rPr>
            </w:pPr>
            <w:r w:rsidRPr="00CF7E1B">
              <w:rPr>
                <w:rFonts w:cs="Calibri"/>
                <w:b/>
                <w:bCs/>
                <w:sz w:val="20"/>
                <w:szCs w:val="16"/>
              </w:rPr>
              <w:t xml:space="preserve">Classification </w:t>
            </w:r>
          </w:p>
          <w:p w14:paraId="35B25394" w14:textId="77777777" w:rsidR="000144FF" w:rsidRPr="00CF7E1B" w:rsidRDefault="000144FF" w:rsidP="00720201">
            <w:pPr>
              <w:pStyle w:val="TableText"/>
              <w:autoSpaceDE w:val="0"/>
              <w:autoSpaceDN w:val="0"/>
              <w:adjustRightInd w:val="0"/>
              <w:spacing w:before="0" w:after="120"/>
              <w:jc w:val="both"/>
              <w:rPr>
                <w:rFonts w:cs="Calibri"/>
                <w:sz w:val="20"/>
                <w:szCs w:val="16"/>
              </w:rPr>
            </w:pPr>
            <w:r w:rsidRPr="00CF7E1B">
              <w:rPr>
                <w:rFonts w:cs="Calibri"/>
                <w:sz w:val="20"/>
                <w:szCs w:val="16"/>
              </w:rPr>
              <w:t xml:space="preserve">AASB 101 </w:t>
            </w:r>
            <w:r w:rsidRPr="00CF7E1B">
              <w:rPr>
                <w:rFonts w:cs="Calibri"/>
                <w:i/>
                <w:sz w:val="20"/>
                <w:szCs w:val="16"/>
              </w:rPr>
              <w:t>Presentation of Financial Statements</w:t>
            </w:r>
            <w:r w:rsidRPr="00CF7E1B">
              <w:rPr>
                <w:rFonts w:cs="Calibri"/>
                <w:sz w:val="20"/>
                <w:szCs w:val="16"/>
              </w:rPr>
              <w:t xml:space="preserve"> requires that a liability be classified as current when it satisfies any of the following criteria:</w:t>
            </w:r>
          </w:p>
          <w:p w14:paraId="153D3174" w14:textId="77777777" w:rsidR="000144FF" w:rsidRPr="00CF7E1B" w:rsidRDefault="000144FF" w:rsidP="00105BC0">
            <w:pPr>
              <w:numPr>
                <w:ilvl w:val="0"/>
                <w:numId w:val="53"/>
              </w:numPr>
              <w:autoSpaceDE w:val="0"/>
              <w:autoSpaceDN w:val="0"/>
              <w:adjustRightInd w:val="0"/>
              <w:ind w:left="284" w:hanging="284"/>
              <w:jc w:val="both"/>
              <w:rPr>
                <w:rFonts w:cs="Calibri"/>
                <w:sz w:val="20"/>
              </w:rPr>
            </w:pPr>
            <w:r w:rsidRPr="00CF7E1B">
              <w:rPr>
                <w:rFonts w:cs="Calibri"/>
                <w:sz w:val="20"/>
              </w:rPr>
              <w:t xml:space="preserve">it is expected to be settled in the </w:t>
            </w:r>
            <w:r w:rsidR="00FD1E41" w:rsidRPr="00CF7E1B">
              <w:rPr>
                <w:rFonts w:cs="Calibri"/>
                <w:sz w:val="20"/>
              </w:rPr>
              <w:t>a</w:t>
            </w:r>
            <w:r w:rsidR="00B96D8D" w:rsidRPr="00CF7E1B">
              <w:rPr>
                <w:rFonts w:cs="Calibri"/>
                <w:sz w:val="20"/>
              </w:rPr>
              <w:t>gency</w:t>
            </w:r>
            <w:r w:rsidR="00063247" w:rsidRPr="00CF7E1B">
              <w:rPr>
                <w:rFonts w:cs="Calibri"/>
                <w:sz w:val="20"/>
              </w:rPr>
              <w:t xml:space="preserve">’s </w:t>
            </w:r>
            <w:r w:rsidRPr="00CF7E1B">
              <w:rPr>
                <w:rFonts w:cs="Calibri"/>
                <w:sz w:val="20"/>
              </w:rPr>
              <w:t>normal operating cycle;</w:t>
            </w:r>
          </w:p>
          <w:p w14:paraId="679EFD10" w14:textId="77777777" w:rsidR="000144FF" w:rsidRPr="00CF7E1B" w:rsidRDefault="000144FF" w:rsidP="00105BC0">
            <w:pPr>
              <w:numPr>
                <w:ilvl w:val="0"/>
                <w:numId w:val="53"/>
              </w:numPr>
              <w:autoSpaceDE w:val="0"/>
              <w:autoSpaceDN w:val="0"/>
              <w:adjustRightInd w:val="0"/>
              <w:ind w:left="284" w:hanging="284"/>
              <w:jc w:val="both"/>
              <w:rPr>
                <w:rFonts w:cs="Calibri"/>
                <w:sz w:val="20"/>
              </w:rPr>
            </w:pPr>
            <w:r w:rsidRPr="00CF7E1B">
              <w:rPr>
                <w:rFonts w:cs="Calibri"/>
                <w:sz w:val="20"/>
              </w:rPr>
              <w:t>it is held primarily for the purpose of being traded;</w:t>
            </w:r>
          </w:p>
          <w:p w14:paraId="595F4B6B" w14:textId="77777777" w:rsidR="000144FF" w:rsidRPr="00CF7E1B" w:rsidRDefault="000144FF" w:rsidP="00105BC0">
            <w:pPr>
              <w:numPr>
                <w:ilvl w:val="0"/>
                <w:numId w:val="53"/>
              </w:numPr>
              <w:autoSpaceDE w:val="0"/>
              <w:autoSpaceDN w:val="0"/>
              <w:adjustRightInd w:val="0"/>
              <w:ind w:left="284" w:hanging="284"/>
              <w:jc w:val="both"/>
              <w:rPr>
                <w:rFonts w:cs="Calibri"/>
                <w:sz w:val="20"/>
              </w:rPr>
            </w:pPr>
            <w:r w:rsidRPr="00CF7E1B">
              <w:rPr>
                <w:rFonts w:cs="Calibri"/>
                <w:sz w:val="20"/>
              </w:rPr>
              <w:t>it is</w:t>
            </w:r>
            <w:r w:rsidR="00214D40" w:rsidRPr="00CF7E1B">
              <w:rPr>
                <w:rFonts w:cs="Calibri"/>
                <w:sz w:val="20"/>
              </w:rPr>
              <w:t xml:space="preserve"> due to be settled within 12</w:t>
            </w:r>
            <w:r w:rsidRPr="00CF7E1B">
              <w:rPr>
                <w:rFonts w:cs="Calibri"/>
                <w:sz w:val="20"/>
              </w:rPr>
              <w:t xml:space="preserve"> months after the reporting date; or</w:t>
            </w:r>
          </w:p>
          <w:p w14:paraId="37DD2455" w14:textId="77777777" w:rsidR="000144FF" w:rsidRPr="00CF7E1B" w:rsidRDefault="000144FF" w:rsidP="00105BC0">
            <w:pPr>
              <w:numPr>
                <w:ilvl w:val="0"/>
                <w:numId w:val="53"/>
              </w:numPr>
              <w:autoSpaceDE w:val="0"/>
              <w:autoSpaceDN w:val="0"/>
              <w:adjustRightInd w:val="0"/>
              <w:spacing w:after="120"/>
              <w:ind w:left="284" w:hanging="284"/>
              <w:jc w:val="both"/>
              <w:rPr>
                <w:rFonts w:cs="Calibri"/>
                <w:sz w:val="20"/>
              </w:rPr>
            </w:pPr>
            <w:r w:rsidRPr="00CF7E1B">
              <w:rPr>
                <w:rFonts w:cs="Calibri"/>
                <w:sz w:val="20"/>
              </w:rPr>
              <w:t xml:space="preserve">the </w:t>
            </w:r>
            <w:r w:rsidR="00FD1E41" w:rsidRPr="00CF7E1B">
              <w:rPr>
                <w:rFonts w:cs="Calibri"/>
                <w:sz w:val="20"/>
              </w:rPr>
              <w:t>a</w:t>
            </w:r>
            <w:r w:rsidR="00B96D8D" w:rsidRPr="00CF7E1B">
              <w:rPr>
                <w:rFonts w:cs="Calibri"/>
                <w:sz w:val="20"/>
              </w:rPr>
              <w:t>gency</w:t>
            </w:r>
            <w:r w:rsidR="00063247" w:rsidRPr="00CF7E1B">
              <w:rPr>
                <w:rFonts w:cs="Calibri"/>
                <w:sz w:val="20"/>
              </w:rPr>
              <w:t xml:space="preserve"> </w:t>
            </w:r>
            <w:r w:rsidRPr="00CF7E1B">
              <w:rPr>
                <w:rFonts w:cs="Calibri"/>
                <w:sz w:val="20"/>
              </w:rPr>
              <w:t>does not have an unconditional right to defer settlement of t</w:t>
            </w:r>
            <w:r w:rsidR="00214D40" w:rsidRPr="00CF7E1B">
              <w:rPr>
                <w:rFonts w:cs="Calibri"/>
                <w:sz w:val="20"/>
              </w:rPr>
              <w:t>he liability for at least 12</w:t>
            </w:r>
            <w:r w:rsidRPr="00CF7E1B">
              <w:rPr>
                <w:rFonts w:cs="Calibri"/>
                <w:sz w:val="20"/>
              </w:rPr>
              <w:t xml:space="preserve"> months after the reporting date.</w:t>
            </w:r>
          </w:p>
          <w:p w14:paraId="39C7B043" w14:textId="77777777" w:rsidR="000144FF" w:rsidRPr="00CF7E1B" w:rsidRDefault="000144FF" w:rsidP="00720201">
            <w:pPr>
              <w:autoSpaceDE w:val="0"/>
              <w:autoSpaceDN w:val="0"/>
              <w:adjustRightInd w:val="0"/>
              <w:spacing w:after="120"/>
              <w:jc w:val="both"/>
              <w:rPr>
                <w:rFonts w:cs="Calibri"/>
                <w:sz w:val="20"/>
              </w:rPr>
            </w:pPr>
            <w:r w:rsidRPr="00CF7E1B">
              <w:rPr>
                <w:rFonts w:cs="Calibri"/>
                <w:sz w:val="20"/>
              </w:rPr>
              <w:t>All other liabilities shall be classified as non-current.</w:t>
            </w:r>
          </w:p>
          <w:p w14:paraId="3CC1DCF2" w14:textId="77777777" w:rsidR="000144FF" w:rsidRPr="00CF7E1B" w:rsidRDefault="000144FF" w:rsidP="007D3C96">
            <w:pPr>
              <w:spacing w:after="120"/>
              <w:jc w:val="both"/>
              <w:rPr>
                <w:rFonts w:cs="Calibri"/>
                <w:sz w:val="20"/>
              </w:rPr>
            </w:pPr>
            <w:r w:rsidRPr="00CF7E1B">
              <w:rPr>
                <w:rFonts w:cs="Calibri"/>
                <w:sz w:val="20"/>
              </w:rPr>
              <w:t xml:space="preserve">The effect of </w:t>
            </w:r>
            <w:r w:rsidR="00582C5C" w:rsidRPr="00CF7E1B">
              <w:rPr>
                <w:rFonts w:cs="Calibri"/>
                <w:sz w:val="20"/>
              </w:rPr>
              <w:t xml:space="preserve">the last bullet point </w:t>
            </w:r>
            <w:r w:rsidRPr="00CF7E1B">
              <w:rPr>
                <w:rFonts w:cs="Calibri"/>
                <w:sz w:val="20"/>
              </w:rPr>
              <w:t xml:space="preserve">above is that all annual leave and unconditional long service leave is to be classified as current.  </w:t>
            </w:r>
            <w:r w:rsidR="00B96D8D" w:rsidRPr="00CF7E1B">
              <w:rPr>
                <w:rFonts w:cs="Calibri"/>
                <w:sz w:val="20"/>
              </w:rPr>
              <w:t xml:space="preserve">An </w:t>
            </w:r>
            <w:r w:rsidR="00FD1E41" w:rsidRPr="00CF7E1B">
              <w:rPr>
                <w:rFonts w:cs="Calibri"/>
                <w:sz w:val="20"/>
              </w:rPr>
              <w:t>a</w:t>
            </w:r>
            <w:r w:rsidR="00B96D8D" w:rsidRPr="00CF7E1B">
              <w:rPr>
                <w:rFonts w:cs="Calibri"/>
                <w:sz w:val="20"/>
              </w:rPr>
              <w:t>gency</w:t>
            </w:r>
            <w:r w:rsidRPr="00CF7E1B">
              <w:rPr>
                <w:rFonts w:cs="Calibri"/>
                <w:sz w:val="20"/>
              </w:rPr>
              <w:t xml:space="preserve"> does not have an unconditional right to defer the payment of annual leave or unconditional long service leave.  For example, the meeting of these obligations could not be deferred if the employee were to resign.  This leave is required to be classified as current when the employee is entitled to the leave rather than when the leave is expected to be taken.</w:t>
            </w:r>
          </w:p>
          <w:p w14:paraId="74460B40" w14:textId="77777777" w:rsidR="000144FF" w:rsidRPr="00CF7E1B" w:rsidRDefault="000144FF" w:rsidP="000153B6">
            <w:pPr>
              <w:pStyle w:val="CommentaryText"/>
              <w:rPr>
                <w:rFonts w:cs="Calibri"/>
              </w:rPr>
            </w:pPr>
            <w:r w:rsidRPr="00CF7E1B">
              <w:rPr>
                <w:rFonts w:cs="Calibri"/>
              </w:rPr>
              <w:t xml:space="preserve">Conditional long service leave is classified as a non-current liability as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unconditional right to defer settlement of the liability for at least 12 months.  </w:t>
            </w:r>
            <w:r w:rsidR="00B96D8D" w:rsidRPr="00CF7E1B">
              <w:rPr>
                <w:rFonts w:cs="Calibri"/>
                <w:szCs w:val="20"/>
              </w:rPr>
              <w:t>Agencies</w:t>
            </w:r>
            <w:r w:rsidR="00B96D8D" w:rsidRPr="00CF7E1B">
              <w:rPr>
                <w:rFonts w:cs="Calibri"/>
              </w:rPr>
              <w:t xml:space="preserve"> </w:t>
            </w:r>
            <w:r w:rsidRPr="00CF7E1B">
              <w:rPr>
                <w:rFonts w:cs="Calibri"/>
              </w:rPr>
              <w:t xml:space="preserve">should refer to the requirements of their workplace agreements to determine whether leave is conditional or unconditional.  For example, for most </w:t>
            </w:r>
            <w:r w:rsidR="00D65811" w:rsidRPr="00CF7E1B">
              <w:rPr>
                <w:rFonts w:cs="Calibri"/>
              </w:rPr>
              <w:t>a</w:t>
            </w:r>
            <w:r w:rsidR="00B96D8D" w:rsidRPr="00CF7E1B">
              <w:rPr>
                <w:rFonts w:cs="Calibri"/>
                <w:szCs w:val="20"/>
              </w:rPr>
              <w:t>gencies</w:t>
            </w:r>
            <w:r w:rsidRPr="00CF7E1B">
              <w:rPr>
                <w:rFonts w:cs="Calibri"/>
              </w:rPr>
              <w:t>, employees with a s</w:t>
            </w:r>
            <w:r w:rsidR="00063247" w:rsidRPr="00CF7E1B">
              <w:rPr>
                <w:rFonts w:cs="Calibri"/>
              </w:rPr>
              <w:t>ervice period of between</w:t>
            </w:r>
            <w:r w:rsidR="003765B6" w:rsidRPr="00CF7E1B">
              <w:rPr>
                <w:rFonts w:cs="Calibri"/>
              </w:rPr>
              <w:t xml:space="preserve"> </w:t>
            </w:r>
            <w:r w:rsidR="003765B6" w:rsidRPr="000153B6">
              <w:rPr>
                <w:rFonts w:cs="Calibri"/>
              </w:rPr>
              <w:t>1</w:t>
            </w:r>
            <w:r w:rsidR="00063247" w:rsidRPr="00CF7E1B">
              <w:rPr>
                <w:rFonts w:cs="Calibri"/>
              </w:rPr>
              <w:t xml:space="preserve"> and 6</w:t>
            </w:r>
            <w:r w:rsidRPr="00CF7E1B">
              <w:rPr>
                <w:rFonts w:cs="Calibri"/>
              </w:rPr>
              <w:t xml:space="preserve"> years would have conditional long service leave which is to be classified as non-current.</w:t>
            </w:r>
          </w:p>
        </w:tc>
      </w:tr>
      <w:tr w:rsidR="000144FF" w:rsidRPr="00CF7E1B" w14:paraId="4D2C9393"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7F84F85E" w14:textId="77777777" w:rsidR="000144FF" w:rsidRPr="00290305" w:rsidRDefault="000144FF">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2B39382B" w14:textId="77777777" w:rsidR="000144FF" w:rsidRPr="00277E8C" w:rsidRDefault="000144FF">
            <w:pPr>
              <w:tabs>
                <w:tab w:val="left" w:pos="3306"/>
              </w:tabs>
              <w:rPr>
                <w:rFonts w:cs="Calibri"/>
                <w:b/>
                <w:bCs/>
                <w:sz w:val="12"/>
              </w:rPr>
            </w:pPr>
          </w:p>
        </w:tc>
      </w:tr>
      <w:tr w:rsidR="00BB287C" w:rsidRPr="00CF7E1B" w14:paraId="3ED031EB"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422652F5" w14:textId="77777777" w:rsidR="00277E8C" w:rsidRPr="00290305" w:rsidRDefault="00277E8C">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534951B3" w14:textId="77777777" w:rsidR="00BB287C" w:rsidRPr="00277E8C" w:rsidRDefault="00BB287C" w:rsidP="000D4A57">
            <w:pPr>
              <w:pStyle w:val="TableText"/>
              <w:autoSpaceDE w:val="0"/>
              <w:autoSpaceDN w:val="0"/>
              <w:adjustRightInd w:val="0"/>
              <w:spacing w:before="0" w:after="120"/>
              <w:jc w:val="both"/>
              <w:rPr>
                <w:rFonts w:cs="Calibri"/>
                <w:b/>
                <w:bCs/>
                <w:sz w:val="12"/>
              </w:rPr>
            </w:pPr>
            <w:r w:rsidRPr="00277E8C">
              <w:rPr>
                <w:rFonts w:cs="Calibri"/>
                <w:b/>
                <w:bCs/>
                <w:sz w:val="20"/>
                <w:szCs w:val="16"/>
              </w:rPr>
              <w:t>Termination Benefits</w:t>
            </w:r>
          </w:p>
        </w:tc>
      </w:tr>
      <w:tr w:rsidR="00BB287C" w:rsidRPr="00CF7E1B" w14:paraId="1084EC20"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5417E1CE" w14:textId="77777777"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119.159</w:t>
            </w:r>
          </w:p>
          <w:p w14:paraId="333E8915" w14:textId="77777777"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119.162&amp;163</w:t>
            </w:r>
          </w:p>
          <w:p w14:paraId="011DBE07" w14:textId="77777777" w:rsidR="00E51068" w:rsidRPr="00290305" w:rsidRDefault="00E51068">
            <w:pPr>
              <w:pStyle w:val="TableReference"/>
              <w:tabs>
                <w:tab w:val="left" w:pos="3306"/>
              </w:tabs>
              <w:rPr>
                <w:rFonts w:cs="Calibri"/>
                <w:color w:val="auto"/>
                <w:sz w:val="16"/>
                <w:szCs w:val="16"/>
              </w:rPr>
            </w:pPr>
          </w:p>
          <w:p w14:paraId="6D0FCC63" w14:textId="77777777" w:rsidR="00E51068" w:rsidRPr="00290305" w:rsidRDefault="00E51068">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1220D480" w14:textId="1E222871" w:rsidR="00BB287C" w:rsidRPr="00277E8C" w:rsidRDefault="00BB287C" w:rsidP="000D4A57">
            <w:pPr>
              <w:pStyle w:val="CommentaryText"/>
              <w:rPr>
                <w:rFonts w:cs="Calibri"/>
                <w:b/>
                <w:bCs/>
                <w:sz w:val="12"/>
              </w:rPr>
            </w:pPr>
            <w:r w:rsidRPr="00277E8C">
              <w:rPr>
                <w:rFonts w:cs="Calibri"/>
              </w:rPr>
              <w:t xml:space="preserve">The revised AASB 119 </w:t>
            </w:r>
            <w:r w:rsidRPr="00277E8C">
              <w:rPr>
                <w:rFonts w:cs="Calibri"/>
                <w:i/>
              </w:rPr>
              <w:t>Employee Benefits</w:t>
            </w:r>
            <w:r w:rsidRPr="00277E8C">
              <w:rPr>
                <w:rFonts w:cs="Calibri"/>
              </w:rPr>
              <w:t xml:space="preserve"> has clarified the definition of termination benefits so that a termination benefit only aris</w:t>
            </w:r>
            <w:r w:rsidR="00A22E73" w:rsidRPr="00277E8C">
              <w:rPr>
                <w:rFonts w:cs="Calibri"/>
              </w:rPr>
              <w:t xml:space="preserve">es if it is provided in direct </w:t>
            </w:r>
            <w:r w:rsidRPr="00277E8C">
              <w:rPr>
                <w:rFonts w:cs="Calibri"/>
              </w:rPr>
              <w:t xml:space="preserve">exchange for the termination of employment; not on any other exchange (e.g. benefits cannot include provisions for future services by an employee). A benefit that is in any way dependent upon providing services in the future is not a termination benefit.  </w:t>
            </w:r>
          </w:p>
        </w:tc>
      </w:tr>
    </w:tbl>
    <w:p w14:paraId="56632EE3" w14:textId="77777777" w:rsidR="000144FF" w:rsidRDefault="000144FF">
      <w:pPr>
        <w:rPr>
          <w:rFonts w:cs="Calibri"/>
        </w:rPr>
      </w:pPr>
      <w:r w:rsidRPr="00CF7E1B">
        <w:rPr>
          <w:rFonts w:cs="Calibri"/>
        </w:rPr>
        <w:br w:type="page"/>
      </w:r>
    </w:p>
    <w:p w14:paraId="4FF0BA1C" w14:textId="77777777" w:rsidR="009F5278" w:rsidRPr="00CF7E1B" w:rsidRDefault="009F5278">
      <w:pPr>
        <w:rPr>
          <w:rFonts w:cs="Calibri"/>
          <w:sz w:val="6"/>
        </w:rPr>
      </w:pPr>
    </w:p>
    <w:tbl>
      <w:tblPr>
        <w:tblW w:w="992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804"/>
        <w:gridCol w:w="709"/>
        <w:gridCol w:w="851"/>
      </w:tblGrid>
      <w:tr w:rsidR="000144FF" w:rsidRPr="00CF7E1B" w14:paraId="63302A53" w14:textId="77777777" w:rsidTr="00202D60">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6120A20E" w14:textId="77777777" w:rsidR="000144FF" w:rsidRPr="00277E8C" w:rsidRDefault="00277E8C" w:rsidP="00B578B1">
            <w:pPr>
              <w:pStyle w:val="TableReference"/>
              <w:tabs>
                <w:tab w:val="left" w:pos="3306"/>
              </w:tabs>
              <w:spacing w:before="240" w:after="240"/>
              <w:rPr>
                <w:rFonts w:cs="Calibri"/>
                <w:b/>
                <w:color w:val="auto"/>
                <w:sz w:val="20"/>
                <w:szCs w:val="20"/>
              </w:rPr>
            </w:pPr>
            <w:bookmarkStart w:id="812" w:name="ProvisionsOther" w:colFirst="1" w:colLast="1"/>
            <w:r w:rsidRPr="00277E8C">
              <w:rPr>
                <w:rFonts w:cs="Calibri"/>
                <w:b/>
                <w:color w:val="auto"/>
                <w:sz w:val="20"/>
                <w:szCs w:val="20"/>
              </w:rPr>
              <w:t>Reference</w:t>
            </w:r>
          </w:p>
        </w:tc>
        <w:tc>
          <w:tcPr>
            <w:tcW w:w="8364" w:type="dxa"/>
            <w:gridSpan w:val="3"/>
            <w:tcBorders>
              <w:top w:val="single" w:sz="4" w:space="0" w:color="auto"/>
              <w:left w:val="single" w:sz="2" w:space="0" w:color="003366"/>
              <w:bottom w:val="single" w:sz="4" w:space="0" w:color="auto"/>
              <w:right w:val="nil"/>
            </w:tcBorders>
            <w:vAlign w:val="bottom"/>
          </w:tcPr>
          <w:p w14:paraId="3BF5E3C7" w14:textId="14B7A25E" w:rsidR="000144FF" w:rsidRPr="00CF7E1B" w:rsidRDefault="00B578B1" w:rsidP="0082104D">
            <w:pPr>
              <w:pStyle w:val="Heading1"/>
              <w:numPr>
                <w:ilvl w:val="0"/>
                <w:numId w:val="0"/>
              </w:numPr>
            </w:pPr>
            <w:bookmarkStart w:id="813" w:name="_Toc400627352"/>
            <w:bookmarkStart w:id="814" w:name="_Toc43883637"/>
            <w:r>
              <w:t xml:space="preserve">Note </w:t>
            </w:r>
            <w:r w:rsidR="009E3488" w:rsidRPr="00CF7E1B">
              <w:t>3</w:t>
            </w:r>
            <w:r w:rsidR="0082104D">
              <w:t>7</w:t>
            </w:r>
            <w:r w:rsidR="005B11AC" w:rsidRPr="00CF7E1B">
              <w:t>.</w:t>
            </w:r>
            <w:r>
              <w:t xml:space="preserve">   </w:t>
            </w:r>
            <w:r w:rsidR="000144FF" w:rsidRPr="00CF7E1B">
              <w:t>Other Provisions</w:t>
            </w:r>
            <w:bookmarkEnd w:id="813"/>
            <w:bookmarkEnd w:id="814"/>
          </w:p>
        </w:tc>
      </w:tr>
      <w:bookmarkEnd w:id="812"/>
      <w:tr w:rsidR="000144FF" w:rsidRPr="00CF7E1B" w14:paraId="009B65D1" w14:textId="77777777" w:rsidTr="00202D60">
        <w:trPr>
          <w:cantSplit/>
          <w:trHeight w:val="23"/>
        </w:trPr>
        <w:tc>
          <w:tcPr>
            <w:tcW w:w="1559" w:type="dxa"/>
            <w:tcBorders>
              <w:top w:val="single" w:sz="4" w:space="0" w:color="auto"/>
              <w:left w:val="single" w:sz="2" w:space="0" w:color="003366"/>
              <w:bottom w:val="nil"/>
              <w:right w:val="single" w:sz="2" w:space="0" w:color="003366"/>
            </w:tcBorders>
          </w:tcPr>
          <w:p w14:paraId="49D4949C" w14:textId="77777777" w:rsidR="000144FF" w:rsidRPr="00277E8C" w:rsidRDefault="000144FF">
            <w:pPr>
              <w:pStyle w:val="TableReference"/>
              <w:tabs>
                <w:tab w:val="left" w:pos="3306"/>
              </w:tabs>
              <w:spacing w:before="40"/>
              <w:rPr>
                <w:rFonts w:cs="Calibri"/>
                <w:color w:val="auto"/>
                <w:sz w:val="16"/>
                <w:szCs w:val="16"/>
              </w:rPr>
            </w:pPr>
          </w:p>
        </w:tc>
        <w:tc>
          <w:tcPr>
            <w:tcW w:w="6804" w:type="dxa"/>
            <w:tcBorders>
              <w:top w:val="single" w:sz="4" w:space="0" w:color="auto"/>
              <w:left w:val="single" w:sz="2" w:space="0" w:color="003366"/>
              <w:bottom w:val="nil"/>
              <w:right w:val="nil"/>
            </w:tcBorders>
            <w:vAlign w:val="bottom"/>
          </w:tcPr>
          <w:p w14:paraId="7B55F212" w14:textId="77777777" w:rsidR="000144FF" w:rsidRPr="00CF7E1B" w:rsidRDefault="000144FF">
            <w:pPr>
              <w:pStyle w:val="TableText"/>
              <w:tabs>
                <w:tab w:val="left" w:pos="3306"/>
              </w:tabs>
              <w:rPr>
                <w:rFonts w:cs="Calibri"/>
                <w:b/>
                <w:bCs/>
              </w:rPr>
            </w:pPr>
          </w:p>
        </w:tc>
        <w:tc>
          <w:tcPr>
            <w:tcW w:w="709" w:type="dxa"/>
            <w:tcBorders>
              <w:top w:val="single" w:sz="4" w:space="0" w:color="auto"/>
              <w:left w:val="nil"/>
              <w:bottom w:val="nil"/>
              <w:right w:val="nil"/>
            </w:tcBorders>
            <w:vAlign w:val="bottom"/>
          </w:tcPr>
          <w:p w14:paraId="2B348EBB" w14:textId="77777777" w:rsidR="000144FF" w:rsidRPr="00CF7E1B" w:rsidRDefault="00322752">
            <w:pPr>
              <w:pStyle w:val="TableTitle"/>
              <w:tabs>
                <w:tab w:val="left" w:pos="3306"/>
              </w:tabs>
              <w:rPr>
                <w:rFonts w:cs="Calibri"/>
              </w:rPr>
            </w:pPr>
            <w:r w:rsidRPr="00CF7E1B">
              <w:rPr>
                <w:rFonts w:cs="Calibri"/>
              </w:rPr>
              <w:t>20</w:t>
            </w:r>
            <w:r w:rsidR="00124234">
              <w:rPr>
                <w:rFonts w:cs="Calibri"/>
              </w:rPr>
              <w:t>20</w:t>
            </w:r>
          </w:p>
          <w:p w14:paraId="1A546EE2" w14:textId="77777777" w:rsidR="000144FF" w:rsidRPr="00CF7E1B" w:rsidRDefault="000144FF">
            <w:pPr>
              <w:pStyle w:val="TableTitle"/>
              <w:tabs>
                <w:tab w:val="left" w:pos="3306"/>
              </w:tabs>
              <w:rPr>
                <w:rFonts w:cs="Calibri"/>
              </w:rPr>
            </w:pPr>
            <w:r w:rsidRPr="00CF7E1B">
              <w:rPr>
                <w:rFonts w:cs="Calibri"/>
              </w:rPr>
              <w:t>$’000</w:t>
            </w:r>
          </w:p>
        </w:tc>
        <w:tc>
          <w:tcPr>
            <w:tcW w:w="851" w:type="dxa"/>
            <w:tcBorders>
              <w:top w:val="single" w:sz="4" w:space="0" w:color="auto"/>
              <w:left w:val="nil"/>
              <w:bottom w:val="nil"/>
              <w:right w:val="nil"/>
            </w:tcBorders>
            <w:vAlign w:val="bottom"/>
          </w:tcPr>
          <w:p w14:paraId="342E8A80" w14:textId="77777777" w:rsidR="000144FF" w:rsidRPr="00CF7E1B" w:rsidRDefault="00322752">
            <w:pPr>
              <w:pStyle w:val="TableTitle"/>
              <w:tabs>
                <w:tab w:val="left" w:pos="3306"/>
              </w:tabs>
              <w:rPr>
                <w:rFonts w:cs="Calibri"/>
              </w:rPr>
            </w:pPr>
            <w:r w:rsidRPr="00CF7E1B">
              <w:rPr>
                <w:rFonts w:cs="Calibri"/>
              </w:rPr>
              <w:t>201</w:t>
            </w:r>
            <w:r w:rsidR="00124234">
              <w:rPr>
                <w:rFonts w:cs="Calibri"/>
              </w:rPr>
              <w:t>9</w:t>
            </w:r>
          </w:p>
          <w:p w14:paraId="78842564" w14:textId="77777777" w:rsidR="000144FF" w:rsidRPr="00CF7E1B" w:rsidRDefault="000144FF">
            <w:pPr>
              <w:pStyle w:val="TableTitle"/>
              <w:tabs>
                <w:tab w:val="left" w:pos="3306"/>
              </w:tabs>
              <w:rPr>
                <w:rFonts w:cs="Calibri"/>
              </w:rPr>
            </w:pPr>
            <w:r w:rsidRPr="00CF7E1B">
              <w:rPr>
                <w:rFonts w:cs="Calibri"/>
              </w:rPr>
              <w:t>$’000</w:t>
            </w:r>
          </w:p>
        </w:tc>
      </w:tr>
      <w:tr w:rsidR="00C032B3" w:rsidRPr="00CF7E1B" w14:paraId="531099D1" w14:textId="77777777" w:rsidTr="00202D60">
        <w:trPr>
          <w:cantSplit/>
          <w:trHeight w:val="23"/>
        </w:trPr>
        <w:tc>
          <w:tcPr>
            <w:tcW w:w="1559" w:type="dxa"/>
            <w:tcBorders>
              <w:top w:val="nil"/>
              <w:left w:val="single" w:sz="2" w:space="0" w:color="003366"/>
              <w:bottom w:val="nil"/>
              <w:right w:val="single" w:sz="2" w:space="0" w:color="003366"/>
            </w:tcBorders>
          </w:tcPr>
          <w:p w14:paraId="649DB966"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6804" w:type="dxa"/>
            <w:tcBorders>
              <w:top w:val="nil"/>
              <w:left w:val="single" w:sz="2" w:space="0" w:color="003366"/>
              <w:bottom w:val="nil"/>
              <w:right w:val="nil"/>
            </w:tcBorders>
            <w:vAlign w:val="bottom"/>
          </w:tcPr>
          <w:p w14:paraId="11DE59EC" w14:textId="77777777" w:rsidR="00C032B3" w:rsidRPr="00CF7E1B" w:rsidRDefault="00C032B3" w:rsidP="00C032B3">
            <w:pPr>
              <w:pStyle w:val="TableText"/>
              <w:tabs>
                <w:tab w:val="left" w:pos="3306"/>
              </w:tabs>
              <w:rPr>
                <w:rFonts w:cs="Calibri"/>
                <w:b/>
                <w:bCs/>
              </w:rPr>
            </w:pPr>
            <w:r w:rsidRPr="00CF7E1B">
              <w:rPr>
                <w:rFonts w:cs="Calibri"/>
                <w:b/>
                <w:bCs/>
              </w:rPr>
              <w:t>Current Other Provisions</w:t>
            </w:r>
          </w:p>
        </w:tc>
        <w:tc>
          <w:tcPr>
            <w:tcW w:w="709" w:type="dxa"/>
            <w:tcBorders>
              <w:top w:val="nil"/>
              <w:left w:val="nil"/>
              <w:bottom w:val="nil"/>
              <w:right w:val="nil"/>
            </w:tcBorders>
            <w:vAlign w:val="bottom"/>
          </w:tcPr>
          <w:p w14:paraId="1A2C65D7"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344B97F0" w14:textId="77777777" w:rsidR="00C032B3" w:rsidRPr="00CF7E1B" w:rsidRDefault="00C032B3" w:rsidP="00C032B3">
            <w:pPr>
              <w:pStyle w:val="TableText"/>
              <w:tabs>
                <w:tab w:val="left" w:pos="3306"/>
              </w:tabs>
              <w:jc w:val="right"/>
              <w:rPr>
                <w:rFonts w:cs="Calibri"/>
              </w:rPr>
            </w:pPr>
          </w:p>
        </w:tc>
      </w:tr>
      <w:tr w:rsidR="00C032B3" w:rsidRPr="00CF7E1B" w14:paraId="7CD0D937" w14:textId="77777777" w:rsidTr="00202D60">
        <w:trPr>
          <w:cantSplit/>
          <w:trHeight w:val="23"/>
        </w:trPr>
        <w:tc>
          <w:tcPr>
            <w:tcW w:w="1559" w:type="dxa"/>
            <w:tcBorders>
              <w:top w:val="nil"/>
              <w:left w:val="single" w:sz="2" w:space="0" w:color="003366"/>
              <w:bottom w:val="nil"/>
              <w:right w:val="single" w:sz="2" w:space="0" w:color="003366"/>
            </w:tcBorders>
          </w:tcPr>
          <w:p w14:paraId="3EE9D9A4"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2C4F45F1"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709" w:type="dxa"/>
            <w:tcBorders>
              <w:top w:val="nil"/>
              <w:left w:val="nil"/>
              <w:bottom w:val="nil"/>
              <w:right w:val="nil"/>
            </w:tcBorders>
            <w:vAlign w:val="bottom"/>
          </w:tcPr>
          <w:p w14:paraId="783AEE76" w14:textId="67E185BE"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7DB22C0" w14:textId="0AF4AEC6" w:rsidR="00C032B3" w:rsidRPr="00CF7E1B" w:rsidRDefault="00C032B3" w:rsidP="00C032B3">
            <w:pPr>
              <w:pStyle w:val="TableText"/>
              <w:tabs>
                <w:tab w:val="left" w:pos="3306"/>
              </w:tabs>
              <w:jc w:val="right"/>
              <w:rPr>
                <w:rFonts w:cs="Calibri"/>
              </w:rPr>
            </w:pPr>
          </w:p>
        </w:tc>
      </w:tr>
      <w:tr w:rsidR="00C032B3" w:rsidRPr="00CF7E1B" w14:paraId="260E0C83" w14:textId="77777777" w:rsidTr="00202D60">
        <w:trPr>
          <w:cantSplit/>
          <w:trHeight w:val="23"/>
        </w:trPr>
        <w:tc>
          <w:tcPr>
            <w:tcW w:w="1559" w:type="dxa"/>
            <w:tcBorders>
              <w:top w:val="nil"/>
              <w:left w:val="single" w:sz="2" w:space="0" w:color="003366"/>
              <w:bottom w:val="nil"/>
              <w:right w:val="single" w:sz="2" w:space="0" w:color="003366"/>
            </w:tcBorders>
          </w:tcPr>
          <w:p w14:paraId="732A1F65"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32034ED1" w14:textId="77777777" w:rsidR="00C032B3" w:rsidRPr="00CF7E1B" w:rsidRDefault="00C032B3" w:rsidP="00C032B3">
            <w:pPr>
              <w:pStyle w:val="TableText"/>
              <w:tabs>
                <w:tab w:val="left" w:pos="3306"/>
              </w:tabs>
              <w:rPr>
                <w:rFonts w:cs="Calibri"/>
              </w:rPr>
            </w:pPr>
            <w:r w:rsidRPr="00CF7E1B">
              <w:rPr>
                <w:rFonts w:cs="Calibri"/>
              </w:rPr>
              <w:t>Provision for Restructuring</w:t>
            </w:r>
          </w:p>
        </w:tc>
        <w:tc>
          <w:tcPr>
            <w:tcW w:w="709" w:type="dxa"/>
            <w:tcBorders>
              <w:top w:val="nil"/>
              <w:left w:val="nil"/>
              <w:bottom w:val="nil"/>
              <w:right w:val="nil"/>
            </w:tcBorders>
            <w:vAlign w:val="bottom"/>
          </w:tcPr>
          <w:p w14:paraId="43F37BC5" w14:textId="6A5C3061"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6EE01838" w14:textId="51D4C37B" w:rsidR="00C032B3" w:rsidRPr="00CF7E1B" w:rsidRDefault="00C032B3" w:rsidP="00C032B3">
            <w:pPr>
              <w:pStyle w:val="TableText"/>
              <w:tabs>
                <w:tab w:val="left" w:pos="3306"/>
              </w:tabs>
              <w:jc w:val="right"/>
              <w:rPr>
                <w:rFonts w:cs="Calibri"/>
              </w:rPr>
            </w:pPr>
          </w:p>
        </w:tc>
      </w:tr>
      <w:tr w:rsidR="00C032B3" w:rsidRPr="00CF7E1B" w14:paraId="69B2FBE0" w14:textId="77777777" w:rsidTr="00202D60">
        <w:trPr>
          <w:cantSplit/>
          <w:trHeight w:val="23"/>
        </w:trPr>
        <w:tc>
          <w:tcPr>
            <w:tcW w:w="1559" w:type="dxa"/>
            <w:tcBorders>
              <w:top w:val="nil"/>
              <w:left w:val="single" w:sz="2" w:space="0" w:color="003366"/>
              <w:bottom w:val="nil"/>
              <w:right w:val="single" w:sz="2" w:space="0" w:color="003366"/>
            </w:tcBorders>
          </w:tcPr>
          <w:p w14:paraId="0402D449"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7B96AE10" w14:textId="77777777" w:rsidR="00C032B3" w:rsidRPr="00CF7E1B" w:rsidRDefault="00C032B3" w:rsidP="00C032B3">
            <w:pPr>
              <w:pStyle w:val="TableText"/>
              <w:tabs>
                <w:tab w:val="left" w:pos="3306"/>
              </w:tabs>
              <w:rPr>
                <w:rFonts w:cs="Calibri"/>
                <w:b/>
                <w:bCs/>
              </w:rPr>
            </w:pPr>
            <w:r w:rsidRPr="00CF7E1B">
              <w:rPr>
                <w:rFonts w:cs="Calibri"/>
                <w:b/>
                <w:bCs/>
              </w:rPr>
              <w:t>Total Current Other Provisions</w:t>
            </w:r>
          </w:p>
        </w:tc>
        <w:tc>
          <w:tcPr>
            <w:tcW w:w="709" w:type="dxa"/>
            <w:tcBorders>
              <w:top w:val="single" w:sz="2" w:space="0" w:color="003366"/>
              <w:left w:val="nil"/>
              <w:bottom w:val="single" w:sz="2" w:space="0" w:color="003366"/>
              <w:right w:val="nil"/>
            </w:tcBorders>
            <w:vAlign w:val="bottom"/>
          </w:tcPr>
          <w:p w14:paraId="5EA088D5" w14:textId="6A4C4C7B" w:rsidR="00C032B3" w:rsidRPr="00CF7E1B" w:rsidRDefault="00C032B3" w:rsidP="00C032B3">
            <w:pPr>
              <w:pStyle w:val="TableText"/>
              <w:tabs>
                <w:tab w:val="left" w:pos="3306"/>
              </w:tabs>
              <w:jc w:val="right"/>
              <w:rPr>
                <w:rFonts w:cs="Calibri"/>
                <w:b/>
                <w:bCs/>
              </w:rPr>
            </w:pPr>
          </w:p>
        </w:tc>
        <w:tc>
          <w:tcPr>
            <w:tcW w:w="851" w:type="dxa"/>
            <w:tcBorders>
              <w:top w:val="single" w:sz="2" w:space="0" w:color="003366"/>
              <w:left w:val="nil"/>
              <w:bottom w:val="single" w:sz="2" w:space="0" w:color="003366"/>
              <w:right w:val="nil"/>
            </w:tcBorders>
            <w:vAlign w:val="bottom"/>
          </w:tcPr>
          <w:p w14:paraId="4FAE384F" w14:textId="6DB8EC40" w:rsidR="00C032B3" w:rsidRPr="00CF7E1B" w:rsidRDefault="00C032B3" w:rsidP="00C032B3">
            <w:pPr>
              <w:pStyle w:val="TableText"/>
              <w:tabs>
                <w:tab w:val="left" w:pos="3306"/>
              </w:tabs>
              <w:jc w:val="right"/>
              <w:rPr>
                <w:rFonts w:cs="Calibri"/>
                <w:b/>
                <w:bCs/>
              </w:rPr>
            </w:pPr>
          </w:p>
        </w:tc>
      </w:tr>
      <w:tr w:rsidR="00C032B3" w:rsidRPr="00CF7E1B" w14:paraId="3EAA0993" w14:textId="77777777" w:rsidTr="00202D60">
        <w:trPr>
          <w:cantSplit/>
          <w:trHeight w:val="23"/>
        </w:trPr>
        <w:tc>
          <w:tcPr>
            <w:tcW w:w="1559" w:type="dxa"/>
            <w:tcBorders>
              <w:top w:val="nil"/>
              <w:left w:val="single" w:sz="2" w:space="0" w:color="003366"/>
              <w:bottom w:val="nil"/>
              <w:right w:val="single" w:sz="2" w:space="0" w:color="003366"/>
            </w:tcBorders>
          </w:tcPr>
          <w:p w14:paraId="12759DAA"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452E3BB4" w14:textId="77777777" w:rsidR="00C032B3" w:rsidRPr="00CF7E1B" w:rsidRDefault="00C032B3" w:rsidP="00C032B3">
            <w:pPr>
              <w:pStyle w:val="TableText"/>
              <w:tabs>
                <w:tab w:val="left" w:pos="3306"/>
              </w:tabs>
              <w:rPr>
                <w:rFonts w:cs="Calibri"/>
              </w:rPr>
            </w:pPr>
          </w:p>
        </w:tc>
        <w:tc>
          <w:tcPr>
            <w:tcW w:w="709" w:type="dxa"/>
            <w:tcBorders>
              <w:top w:val="single" w:sz="2" w:space="0" w:color="003366"/>
              <w:left w:val="nil"/>
              <w:bottom w:val="nil"/>
              <w:right w:val="nil"/>
            </w:tcBorders>
            <w:vAlign w:val="bottom"/>
          </w:tcPr>
          <w:p w14:paraId="19B54408" w14:textId="77777777" w:rsidR="00C032B3" w:rsidRPr="00CF7E1B" w:rsidRDefault="00C032B3" w:rsidP="00C032B3">
            <w:pPr>
              <w:pStyle w:val="TableText"/>
              <w:tabs>
                <w:tab w:val="left" w:pos="3306"/>
              </w:tabs>
              <w:jc w:val="right"/>
              <w:rPr>
                <w:rFonts w:cs="Calibri"/>
              </w:rPr>
            </w:pPr>
          </w:p>
        </w:tc>
        <w:tc>
          <w:tcPr>
            <w:tcW w:w="851" w:type="dxa"/>
            <w:tcBorders>
              <w:top w:val="single" w:sz="2" w:space="0" w:color="003366"/>
              <w:left w:val="nil"/>
              <w:bottom w:val="nil"/>
              <w:right w:val="nil"/>
            </w:tcBorders>
            <w:vAlign w:val="bottom"/>
          </w:tcPr>
          <w:p w14:paraId="59FFA000" w14:textId="77777777" w:rsidR="00C032B3" w:rsidRPr="00CF7E1B" w:rsidRDefault="00C032B3" w:rsidP="00C032B3">
            <w:pPr>
              <w:pStyle w:val="TableText"/>
              <w:tabs>
                <w:tab w:val="left" w:pos="3306"/>
              </w:tabs>
              <w:jc w:val="right"/>
              <w:rPr>
                <w:rFonts w:cs="Calibri"/>
              </w:rPr>
            </w:pPr>
          </w:p>
        </w:tc>
      </w:tr>
      <w:tr w:rsidR="00C032B3" w:rsidRPr="00CF7E1B" w14:paraId="7F370766" w14:textId="77777777" w:rsidTr="00202D60">
        <w:trPr>
          <w:cantSplit/>
          <w:trHeight w:val="23"/>
        </w:trPr>
        <w:tc>
          <w:tcPr>
            <w:tcW w:w="1559" w:type="dxa"/>
            <w:tcBorders>
              <w:top w:val="nil"/>
              <w:left w:val="single" w:sz="2" w:space="0" w:color="003366"/>
              <w:bottom w:val="nil"/>
              <w:right w:val="single" w:sz="2" w:space="0" w:color="003366"/>
            </w:tcBorders>
          </w:tcPr>
          <w:p w14:paraId="1C3E239F"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6804" w:type="dxa"/>
            <w:tcBorders>
              <w:top w:val="nil"/>
              <w:left w:val="single" w:sz="2" w:space="0" w:color="003366"/>
              <w:bottom w:val="nil"/>
              <w:right w:val="nil"/>
            </w:tcBorders>
            <w:vAlign w:val="bottom"/>
          </w:tcPr>
          <w:p w14:paraId="16E94EB9" w14:textId="77777777" w:rsidR="00C032B3" w:rsidRPr="00CF7E1B" w:rsidRDefault="00C032B3" w:rsidP="00C032B3">
            <w:pPr>
              <w:pStyle w:val="TableText"/>
              <w:tabs>
                <w:tab w:val="left" w:pos="3306"/>
              </w:tabs>
              <w:rPr>
                <w:rFonts w:cs="Calibri"/>
                <w:b/>
                <w:bCs/>
              </w:rPr>
            </w:pPr>
            <w:r w:rsidRPr="00CF7E1B">
              <w:rPr>
                <w:rFonts w:cs="Calibri"/>
                <w:b/>
                <w:bCs/>
              </w:rPr>
              <w:t>Non-Current Other Provisions</w:t>
            </w:r>
          </w:p>
        </w:tc>
        <w:tc>
          <w:tcPr>
            <w:tcW w:w="709" w:type="dxa"/>
            <w:tcBorders>
              <w:top w:val="nil"/>
              <w:left w:val="nil"/>
              <w:bottom w:val="nil"/>
              <w:right w:val="nil"/>
            </w:tcBorders>
            <w:vAlign w:val="bottom"/>
          </w:tcPr>
          <w:p w14:paraId="0F7DDF62"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6AEF73B6" w14:textId="77777777" w:rsidR="00C032B3" w:rsidRPr="00CF7E1B" w:rsidRDefault="00C032B3" w:rsidP="00C032B3">
            <w:pPr>
              <w:pStyle w:val="TableText"/>
              <w:tabs>
                <w:tab w:val="left" w:pos="3306"/>
              </w:tabs>
              <w:jc w:val="right"/>
              <w:rPr>
                <w:rFonts w:cs="Calibri"/>
              </w:rPr>
            </w:pPr>
          </w:p>
        </w:tc>
      </w:tr>
      <w:tr w:rsidR="00C032B3" w:rsidRPr="00CF7E1B" w14:paraId="0ADB9668" w14:textId="77777777" w:rsidTr="00202D60">
        <w:trPr>
          <w:cantSplit/>
          <w:trHeight w:val="23"/>
        </w:trPr>
        <w:tc>
          <w:tcPr>
            <w:tcW w:w="1559" w:type="dxa"/>
            <w:tcBorders>
              <w:top w:val="nil"/>
              <w:left w:val="single" w:sz="2" w:space="0" w:color="003366"/>
              <w:bottom w:val="nil"/>
              <w:right w:val="single" w:sz="2" w:space="0" w:color="003366"/>
            </w:tcBorders>
          </w:tcPr>
          <w:p w14:paraId="7D23BEAD"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5F56DEF8"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709" w:type="dxa"/>
            <w:tcBorders>
              <w:top w:val="nil"/>
              <w:left w:val="nil"/>
              <w:bottom w:val="nil"/>
              <w:right w:val="nil"/>
            </w:tcBorders>
            <w:vAlign w:val="bottom"/>
          </w:tcPr>
          <w:p w14:paraId="22B4AE22" w14:textId="1D5BFEDD"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8890042" w14:textId="0C1F06FE" w:rsidR="00C032B3" w:rsidRPr="00CF7E1B" w:rsidRDefault="00C032B3" w:rsidP="00C032B3">
            <w:pPr>
              <w:pStyle w:val="TableText"/>
              <w:tabs>
                <w:tab w:val="left" w:pos="3306"/>
              </w:tabs>
              <w:jc w:val="right"/>
              <w:rPr>
                <w:rFonts w:cs="Calibri"/>
              </w:rPr>
            </w:pPr>
          </w:p>
        </w:tc>
      </w:tr>
      <w:tr w:rsidR="00C032B3" w:rsidRPr="00CF7E1B" w14:paraId="1D20B2B5" w14:textId="77777777" w:rsidTr="00202D60">
        <w:trPr>
          <w:cantSplit/>
          <w:trHeight w:val="23"/>
        </w:trPr>
        <w:tc>
          <w:tcPr>
            <w:tcW w:w="1559" w:type="dxa"/>
            <w:tcBorders>
              <w:top w:val="nil"/>
              <w:left w:val="single" w:sz="2" w:space="0" w:color="003366"/>
              <w:bottom w:val="nil"/>
              <w:right w:val="single" w:sz="2" w:space="0" w:color="003366"/>
            </w:tcBorders>
          </w:tcPr>
          <w:p w14:paraId="2525D0A0"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36C1507C" w14:textId="77777777" w:rsidR="00C032B3" w:rsidRPr="00CF7E1B" w:rsidRDefault="00C032B3" w:rsidP="00C032B3">
            <w:pPr>
              <w:pStyle w:val="TableText"/>
              <w:tabs>
                <w:tab w:val="left" w:pos="3306"/>
              </w:tabs>
              <w:rPr>
                <w:rFonts w:cs="Calibri"/>
              </w:rPr>
            </w:pPr>
            <w:r w:rsidRPr="00CF7E1B">
              <w:rPr>
                <w:rFonts w:cs="Calibri"/>
              </w:rPr>
              <w:t>Provision for Restructuring</w:t>
            </w:r>
          </w:p>
        </w:tc>
        <w:tc>
          <w:tcPr>
            <w:tcW w:w="709" w:type="dxa"/>
            <w:tcBorders>
              <w:top w:val="nil"/>
              <w:left w:val="nil"/>
              <w:bottom w:val="nil"/>
              <w:right w:val="nil"/>
            </w:tcBorders>
            <w:vAlign w:val="bottom"/>
          </w:tcPr>
          <w:p w14:paraId="31396E07" w14:textId="44E27F7D"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33ED93D" w14:textId="6D4D2DCA" w:rsidR="00C032B3" w:rsidRPr="00CF7E1B" w:rsidRDefault="00C032B3" w:rsidP="00C032B3">
            <w:pPr>
              <w:pStyle w:val="TableText"/>
              <w:tabs>
                <w:tab w:val="left" w:pos="3306"/>
              </w:tabs>
              <w:jc w:val="right"/>
              <w:rPr>
                <w:rFonts w:cs="Calibri"/>
              </w:rPr>
            </w:pPr>
          </w:p>
        </w:tc>
      </w:tr>
      <w:tr w:rsidR="00C032B3" w:rsidRPr="00CF7E1B" w14:paraId="6A0CD5A7" w14:textId="77777777" w:rsidTr="00202D60">
        <w:trPr>
          <w:cantSplit/>
          <w:trHeight w:val="23"/>
        </w:trPr>
        <w:tc>
          <w:tcPr>
            <w:tcW w:w="1559" w:type="dxa"/>
            <w:tcBorders>
              <w:top w:val="nil"/>
              <w:left w:val="single" w:sz="2" w:space="0" w:color="003366"/>
              <w:bottom w:val="nil"/>
              <w:right w:val="single" w:sz="2" w:space="0" w:color="003366"/>
            </w:tcBorders>
          </w:tcPr>
          <w:p w14:paraId="0A74906B"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34D50801" w14:textId="77777777" w:rsidR="00C032B3" w:rsidRPr="00CF7E1B" w:rsidRDefault="00C032B3" w:rsidP="00C032B3">
            <w:pPr>
              <w:pStyle w:val="TableText"/>
              <w:tabs>
                <w:tab w:val="left" w:pos="3306"/>
              </w:tabs>
              <w:rPr>
                <w:rFonts w:cs="Calibri"/>
              </w:rPr>
            </w:pPr>
            <w:r w:rsidRPr="00CF7E1B">
              <w:rPr>
                <w:rFonts w:cs="Calibri"/>
              </w:rPr>
              <w:t>Provision for Make Good</w:t>
            </w:r>
          </w:p>
        </w:tc>
        <w:tc>
          <w:tcPr>
            <w:tcW w:w="709" w:type="dxa"/>
            <w:tcBorders>
              <w:top w:val="nil"/>
              <w:left w:val="nil"/>
              <w:bottom w:val="nil"/>
              <w:right w:val="nil"/>
            </w:tcBorders>
            <w:vAlign w:val="bottom"/>
          </w:tcPr>
          <w:p w14:paraId="6BA0CB81" w14:textId="369C2606"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12ABF619" w14:textId="4041C7D6" w:rsidR="00C032B3" w:rsidRPr="00CF7E1B" w:rsidRDefault="00C032B3" w:rsidP="00C032B3">
            <w:pPr>
              <w:pStyle w:val="TableText"/>
              <w:tabs>
                <w:tab w:val="left" w:pos="3306"/>
              </w:tabs>
              <w:jc w:val="right"/>
              <w:rPr>
                <w:rFonts w:cs="Calibri"/>
              </w:rPr>
            </w:pPr>
          </w:p>
        </w:tc>
      </w:tr>
      <w:tr w:rsidR="00C032B3" w:rsidRPr="00CF7E1B" w14:paraId="3FBDD308" w14:textId="77777777" w:rsidTr="00202D60">
        <w:trPr>
          <w:cantSplit/>
          <w:trHeight w:val="23"/>
        </w:trPr>
        <w:tc>
          <w:tcPr>
            <w:tcW w:w="1559" w:type="dxa"/>
            <w:tcBorders>
              <w:top w:val="nil"/>
              <w:left w:val="single" w:sz="2" w:space="0" w:color="003366"/>
              <w:bottom w:val="nil"/>
              <w:right w:val="single" w:sz="2" w:space="0" w:color="003366"/>
            </w:tcBorders>
          </w:tcPr>
          <w:p w14:paraId="096D46D5"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404300B7" w14:textId="77777777" w:rsidR="00C032B3" w:rsidRPr="00CF7E1B" w:rsidRDefault="00C032B3" w:rsidP="00C032B3">
            <w:pPr>
              <w:pStyle w:val="TableText"/>
              <w:tabs>
                <w:tab w:val="left" w:pos="3306"/>
              </w:tabs>
              <w:rPr>
                <w:rFonts w:cs="Calibri"/>
                <w:b/>
                <w:bCs/>
              </w:rPr>
            </w:pPr>
            <w:r w:rsidRPr="00CF7E1B">
              <w:rPr>
                <w:rFonts w:cs="Calibri"/>
                <w:b/>
                <w:bCs/>
              </w:rPr>
              <w:t>Total Non-Current Other Provisions</w:t>
            </w:r>
          </w:p>
        </w:tc>
        <w:tc>
          <w:tcPr>
            <w:tcW w:w="709" w:type="dxa"/>
            <w:tcBorders>
              <w:top w:val="single" w:sz="2" w:space="0" w:color="003366"/>
              <w:left w:val="nil"/>
              <w:bottom w:val="single" w:sz="2" w:space="0" w:color="003366"/>
              <w:right w:val="nil"/>
            </w:tcBorders>
            <w:vAlign w:val="bottom"/>
          </w:tcPr>
          <w:p w14:paraId="657F542E" w14:textId="7A28FF06" w:rsidR="00C032B3" w:rsidRPr="00CF7E1B" w:rsidRDefault="00C032B3" w:rsidP="00C032B3">
            <w:pPr>
              <w:pStyle w:val="TableText"/>
              <w:tabs>
                <w:tab w:val="left" w:pos="3306"/>
              </w:tabs>
              <w:jc w:val="right"/>
              <w:rPr>
                <w:rFonts w:cs="Calibri"/>
                <w:b/>
                <w:bCs/>
              </w:rPr>
            </w:pPr>
          </w:p>
        </w:tc>
        <w:tc>
          <w:tcPr>
            <w:tcW w:w="851" w:type="dxa"/>
            <w:tcBorders>
              <w:top w:val="single" w:sz="2" w:space="0" w:color="003366"/>
              <w:left w:val="nil"/>
              <w:bottom w:val="single" w:sz="2" w:space="0" w:color="003366"/>
              <w:right w:val="nil"/>
            </w:tcBorders>
            <w:vAlign w:val="bottom"/>
          </w:tcPr>
          <w:p w14:paraId="60CD5189" w14:textId="1F6B8062" w:rsidR="00C032B3" w:rsidRPr="00CF7E1B" w:rsidRDefault="00C032B3" w:rsidP="00C032B3">
            <w:pPr>
              <w:pStyle w:val="TableText"/>
              <w:tabs>
                <w:tab w:val="left" w:pos="3306"/>
              </w:tabs>
              <w:jc w:val="right"/>
              <w:rPr>
                <w:rFonts w:cs="Calibri"/>
                <w:b/>
                <w:bCs/>
              </w:rPr>
            </w:pPr>
          </w:p>
        </w:tc>
      </w:tr>
      <w:tr w:rsidR="00C032B3" w:rsidRPr="00CF7E1B" w14:paraId="6610A02F" w14:textId="77777777" w:rsidTr="00202D60">
        <w:trPr>
          <w:cantSplit/>
          <w:trHeight w:val="23"/>
        </w:trPr>
        <w:tc>
          <w:tcPr>
            <w:tcW w:w="1559" w:type="dxa"/>
            <w:tcBorders>
              <w:top w:val="nil"/>
              <w:left w:val="single" w:sz="2" w:space="0" w:color="003366"/>
              <w:bottom w:val="nil"/>
              <w:right w:val="single" w:sz="2" w:space="0" w:color="003366"/>
            </w:tcBorders>
          </w:tcPr>
          <w:p w14:paraId="220F3E98"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3DE11EAB" w14:textId="77777777" w:rsidR="00C032B3" w:rsidRPr="00CF7E1B" w:rsidRDefault="00C032B3" w:rsidP="00C032B3">
            <w:pPr>
              <w:pStyle w:val="TableText"/>
              <w:tabs>
                <w:tab w:val="left" w:pos="3306"/>
              </w:tabs>
              <w:rPr>
                <w:rFonts w:cs="Calibri"/>
                <w:b/>
                <w:bCs/>
              </w:rPr>
            </w:pPr>
            <w:r w:rsidRPr="00CF7E1B">
              <w:rPr>
                <w:rFonts w:cs="Calibri"/>
                <w:b/>
                <w:bCs/>
              </w:rPr>
              <w:t xml:space="preserve">Total Other Provisions </w:t>
            </w:r>
          </w:p>
        </w:tc>
        <w:tc>
          <w:tcPr>
            <w:tcW w:w="709" w:type="dxa"/>
            <w:tcBorders>
              <w:top w:val="single" w:sz="2" w:space="0" w:color="003366"/>
              <w:left w:val="nil"/>
              <w:bottom w:val="double" w:sz="4" w:space="0" w:color="003366"/>
              <w:right w:val="nil"/>
            </w:tcBorders>
            <w:vAlign w:val="bottom"/>
          </w:tcPr>
          <w:p w14:paraId="00624A9C" w14:textId="6C18E4DE" w:rsidR="00C032B3" w:rsidRPr="00CF7E1B" w:rsidRDefault="00C032B3" w:rsidP="00C032B3">
            <w:pPr>
              <w:pStyle w:val="TableText"/>
              <w:tabs>
                <w:tab w:val="left" w:pos="3306"/>
              </w:tabs>
              <w:jc w:val="right"/>
              <w:rPr>
                <w:rFonts w:cs="Calibri"/>
                <w:b/>
                <w:bCs/>
              </w:rPr>
            </w:pPr>
          </w:p>
        </w:tc>
        <w:tc>
          <w:tcPr>
            <w:tcW w:w="851" w:type="dxa"/>
            <w:tcBorders>
              <w:top w:val="single" w:sz="2" w:space="0" w:color="003366"/>
              <w:left w:val="nil"/>
              <w:bottom w:val="double" w:sz="4" w:space="0" w:color="003366"/>
              <w:right w:val="nil"/>
            </w:tcBorders>
            <w:vAlign w:val="bottom"/>
          </w:tcPr>
          <w:p w14:paraId="55D4F6E5" w14:textId="11CC77B4" w:rsidR="00C032B3" w:rsidRPr="00CF7E1B" w:rsidRDefault="00C032B3" w:rsidP="00C032B3">
            <w:pPr>
              <w:pStyle w:val="TableText"/>
              <w:tabs>
                <w:tab w:val="left" w:pos="3306"/>
              </w:tabs>
              <w:jc w:val="right"/>
              <w:rPr>
                <w:rFonts w:cs="Calibri"/>
                <w:b/>
                <w:bCs/>
              </w:rPr>
            </w:pPr>
          </w:p>
        </w:tc>
      </w:tr>
      <w:tr w:rsidR="00C032B3" w:rsidRPr="00CF7E1B" w14:paraId="06CCFA5A" w14:textId="77777777" w:rsidTr="00202D60">
        <w:trPr>
          <w:cantSplit/>
          <w:trHeight w:val="23"/>
        </w:trPr>
        <w:tc>
          <w:tcPr>
            <w:tcW w:w="1559" w:type="dxa"/>
            <w:tcBorders>
              <w:top w:val="nil"/>
              <w:left w:val="single" w:sz="2" w:space="0" w:color="003366"/>
              <w:bottom w:val="nil"/>
              <w:right w:val="single" w:sz="2" w:space="0" w:color="003366"/>
            </w:tcBorders>
          </w:tcPr>
          <w:p w14:paraId="26DE1001"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3018C38A" w14:textId="77777777" w:rsidR="00C032B3" w:rsidRPr="00CF7E1B" w:rsidRDefault="00C032B3" w:rsidP="00C032B3">
            <w:pPr>
              <w:pStyle w:val="TableText"/>
              <w:tabs>
                <w:tab w:val="left" w:pos="3306"/>
              </w:tabs>
              <w:rPr>
                <w:rFonts w:cs="Calibri"/>
              </w:rPr>
            </w:pPr>
          </w:p>
        </w:tc>
        <w:tc>
          <w:tcPr>
            <w:tcW w:w="709" w:type="dxa"/>
            <w:tcBorders>
              <w:top w:val="nil"/>
              <w:left w:val="nil"/>
              <w:bottom w:val="nil"/>
              <w:right w:val="nil"/>
            </w:tcBorders>
            <w:vAlign w:val="bottom"/>
          </w:tcPr>
          <w:p w14:paraId="4112626B"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7956822D" w14:textId="77777777" w:rsidR="00C032B3" w:rsidRPr="00CF7E1B" w:rsidRDefault="00C032B3" w:rsidP="00C032B3">
            <w:pPr>
              <w:pStyle w:val="TableText"/>
              <w:tabs>
                <w:tab w:val="left" w:pos="3306"/>
              </w:tabs>
              <w:jc w:val="right"/>
              <w:rPr>
                <w:rFonts w:cs="Calibri"/>
              </w:rPr>
            </w:pPr>
          </w:p>
        </w:tc>
      </w:tr>
      <w:tr w:rsidR="00C032B3" w:rsidRPr="00CF7E1B" w14:paraId="50012D1D" w14:textId="77777777" w:rsidTr="00202D60">
        <w:trPr>
          <w:cantSplit/>
          <w:trHeight w:val="23"/>
        </w:trPr>
        <w:tc>
          <w:tcPr>
            <w:tcW w:w="1559" w:type="dxa"/>
            <w:tcBorders>
              <w:top w:val="nil"/>
              <w:left w:val="single" w:sz="2" w:space="0" w:color="003366"/>
              <w:bottom w:val="nil"/>
              <w:right w:val="single" w:sz="2" w:space="0" w:color="003366"/>
            </w:tcBorders>
          </w:tcPr>
          <w:p w14:paraId="00AD07DF" w14:textId="77777777" w:rsidR="00C032B3" w:rsidRPr="00277E8C" w:rsidRDefault="00C032B3" w:rsidP="00C032B3">
            <w:pPr>
              <w:pStyle w:val="TableReference"/>
              <w:tabs>
                <w:tab w:val="left" w:pos="3306"/>
              </w:tabs>
              <w:spacing w:before="40"/>
              <w:rPr>
                <w:rFonts w:cs="Calibri"/>
                <w:color w:val="auto"/>
                <w:sz w:val="16"/>
                <w:szCs w:val="16"/>
              </w:rPr>
            </w:pPr>
          </w:p>
        </w:tc>
        <w:tc>
          <w:tcPr>
            <w:tcW w:w="8364" w:type="dxa"/>
            <w:gridSpan w:val="3"/>
            <w:tcBorders>
              <w:top w:val="nil"/>
              <w:left w:val="single" w:sz="2" w:space="0" w:color="003366"/>
              <w:bottom w:val="nil"/>
              <w:right w:val="nil"/>
            </w:tcBorders>
            <w:vAlign w:val="bottom"/>
          </w:tcPr>
          <w:p w14:paraId="091399D5" w14:textId="77777777"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Restructuring</w:t>
            </w:r>
          </w:p>
        </w:tc>
      </w:tr>
      <w:tr w:rsidR="00C032B3" w:rsidRPr="00CF7E1B" w14:paraId="0C9FEC77" w14:textId="77777777" w:rsidTr="00202D60">
        <w:trPr>
          <w:cantSplit/>
          <w:trHeight w:val="23"/>
        </w:trPr>
        <w:tc>
          <w:tcPr>
            <w:tcW w:w="1559" w:type="dxa"/>
            <w:tcBorders>
              <w:top w:val="nil"/>
              <w:left w:val="single" w:sz="2" w:space="0" w:color="003366"/>
              <w:bottom w:val="nil"/>
              <w:right w:val="single" w:sz="2" w:space="0" w:color="003366"/>
            </w:tcBorders>
          </w:tcPr>
          <w:p w14:paraId="582C815F" w14:textId="77777777" w:rsidR="00C032B3" w:rsidRPr="00277E8C" w:rsidRDefault="00C032B3" w:rsidP="00C032B3">
            <w:pPr>
              <w:pStyle w:val="TableReference"/>
              <w:tabs>
                <w:tab w:val="left" w:pos="3306"/>
              </w:tabs>
              <w:spacing w:before="180"/>
              <w:rPr>
                <w:rFonts w:cs="Calibri"/>
                <w:color w:val="auto"/>
                <w:sz w:val="16"/>
                <w:szCs w:val="16"/>
              </w:rPr>
            </w:pPr>
            <w:r w:rsidRPr="00277E8C">
              <w:rPr>
                <w:rFonts w:cs="Calibri"/>
                <w:color w:val="auto"/>
                <w:sz w:val="16"/>
                <w:szCs w:val="16"/>
              </w:rPr>
              <w:t xml:space="preserve">AASB 137.85(a) &amp;(b) </w:t>
            </w:r>
          </w:p>
          <w:p w14:paraId="3E6BF4C6" w14:textId="77777777" w:rsidR="00C032B3" w:rsidRPr="00277E8C" w:rsidRDefault="00C032B3" w:rsidP="00C032B3">
            <w:pPr>
              <w:pStyle w:val="TableReference"/>
              <w:tabs>
                <w:tab w:val="left" w:pos="3306"/>
              </w:tabs>
              <w:spacing w:before="40"/>
              <w:rPr>
                <w:rFonts w:cs="Calibri"/>
                <w:color w:val="auto"/>
                <w:sz w:val="16"/>
                <w:szCs w:val="16"/>
              </w:rPr>
            </w:pPr>
          </w:p>
        </w:tc>
        <w:tc>
          <w:tcPr>
            <w:tcW w:w="8364" w:type="dxa"/>
            <w:gridSpan w:val="3"/>
            <w:tcBorders>
              <w:top w:val="nil"/>
              <w:left w:val="single" w:sz="2" w:space="0" w:color="003366"/>
              <w:bottom w:val="nil"/>
              <w:right w:val="nil"/>
            </w:tcBorders>
            <w:vAlign w:val="bottom"/>
          </w:tcPr>
          <w:p w14:paraId="4E9A32E9" w14:textId="77777777" w:rsidR="00C032B3" w:rsidRPr="00CF7E1B" w:rsidRDefault="00C032B3" w:rsidP="00EA6D74">
            <w:pPr>
              <w:pStyle w:val="TableText"/>
              <w:spacing w:before="0" w:after="120"/>
              <w:jc w:val="both"/>
              <w:rPr>
                <w:rFonts w:cs="Calibri"/>
              </w:rPr>
            </w:pPr>
            <w:r w:rsidRPr="00CF7E1B">
              <w:rPr>
                <w:rFonts w:cs="Calibri"/>
              </w:rPr>
              <w:t xml:space="preserve">In May </w:t>
            </w:r>
            <w:r w:rsidR="00EA6D74">
              <w:rPr>
                <w:rFonts w:cs="Calibri"/>
              </w:rPr>
              <w:t>20</w:t>
            </w:r>
            <w:r w:rsidR="00D502C0">
              <w:rPr>
                <w:rFonts w:cs="Calibri"/>
              </w:rPr>
              <w:t>20</w:t>
            </w:r>
            <w:r w:rsidRPr="00CF7E1B">
              <w:rPr>
                <w:rFonts w:cs="Calibri"/>
              </w:rPr>
              <w:t>, the Agency announced publicly that it would be undertaking a restructuring of a maintenance division that would result in the closure of the division and in 60 employees being made redundant.  A detailed formal restructuring plan has been prepared that outlines the timeframe of the restructure along with the cost, division concerned (and its location) and the number of redundant staff.  Restructuring is expected to be completed towards the end of the next reporting period.</w:t>
            </w:r>
          </w:p>
        </w:tc>
      </w:tr>
      <w:tr w:rsidR="00C032B3" w:rsidRPr="00CF7E1B" w14:paraId="4E9A931C" w14:textId="77777777" w:rsidTr="00202D60">
        <w:trPr>
          <w:cantSplit/>
          <w:trHeight w:val="23"/>
        </w:trPr>
        <w:tc>
          <w:tcPr>
            <w:tcW w:w="1559" w:type="dxa"/>
            <w:tcBorders>
              <w:top w:val="nil"/>
              <w:left w:val="single" w:sz="2" w:space="0" w:color="003366"/>
              <w:bottom w:val="nil"/>
              <w:right w:val="single" w:sz="2" w:space="0" w:color="003366"/>
            </w:tcBorders>
          </w:tcPr>
          <w:p w14:paraId="6E3F4035"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0B8F2D30" w14:textId="77777777" w:rsidR="00C032B3" w:rsidRPr="00CF7E1B" w:rsidRDefault="00C032B3" w:rsidP="00C032B3">
            <w:pPr>
              <w:pStyle w:val="TableText"/>
              <w:tabs>
                <w:tab w:val="left" w:pos="3306"/>
              </w:tabs>
              <w:spacing w:before="0" w:after="120"/>
              <w:rPr>
                <w:rFonts w:cs="Calibri"/>
                <w:b/>
                <w:bCs/>
              </w:rPr>
            </w:pPr>
          </w:p>
        </w:tc>
        <w:tc>
          <w:tcPr>
            <w:tcW w:w="709" w:type="dxa"/>
            <w:tcBorders>
              <w:top w:val="nil"/>
              <w:left w:val="nil"/>
              <w:bottom w:val="nil"/>
              <w:right w:val="nil"/>
            </w:tcBorders>
          </w:tcPr>
          <w:p w14:paraId="0EC54EB3"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4268EEB6" w14:textId="77777777" w:rsidR="00C032B3" w:rsidRPr="00CF7E1B" w:rsidRDefault="00C032B3" w:rsidP="00C032B3">
            <w:pPr>
              <w:pStyle w:val="TableText"/>
              <w:tabs>
                <w:tab w:val="left" w:pos="3306"/>
              </w:tabs>
              <w:jc w:val="right"/>
              <w:rPr>
                <w:rFonts w:cs="Calibri"/>
              </w:rPr>
            </w:pPr>
          </w:p>
        </w:tc>
      </w:tr>
      <w:tr w:rsidR="00C032B3" w:rsidRPr="00CF7E1B" w14:paraId="0AF6861F" w14:textId="77777777" w:rsidTr="00202D60">
        <w:trPr>
          <w:cantSplit/>
          <w:trHeight w:val="23"/>
        </w:trPr>
        <w:tc>
          <w:tcPr>
            <w:tcW w:w="1559" w:type="dxa"/>
            <w:tcBorders>
              <w:top w:val="nil"/>
              <w:left w:val="single" w:sz="2" w:space="0" w:color="003366"/>
              <w:bottom w:val="nil"/>
              <w:right w:val="single" w:sz="2" w:space="0" w:color="003366"/>
            </w:tcBorders>
          </w:tcPr>
          <w:p w14:paraId="1B0A6E98"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7A417364" w14:textId="77777777" w:rsidR="00C032B3" w:rsidRPr="00CF7E1B" w:rsidRDefault="00C032B3" w:rsidP="00C032B3">
            <w:pPr>
              <w:pStyle w:val="TableText"/>
              <w:tabs>
                <w:tab w:val="left" w:pos="3306"/>
              </w:tabs>
              <w:spacing w:before="0" w:after="120"/>
              <w:rPr>
                <w:rFonts w:cs="Calibri"/>
                <w:b/>
                <w:bCs/>
              </w:rPr>
            </w:pPr>
            <w:r w:rsidRPr="00CF7E1B">
              <w:rPr>
                <w:rFonts w:cs="Calibri"/>
                <w:b/>
                <w:bCs/>
              </w:rPr>
              <w:t>Reconciliation of the Provision for Restructuring</w:t>
            </w:r>
          </w:p>
        </w:tc>
        <w:tc>
          <w:tcPr>
            <w:tcW w:w="709" w:type="dxa"/>
            <w:tcBorders>
              <w:top w:val="nil"/>
              <w:left w:val="nil"/>
              <w:bottom w:val="nil"/>
              <w:right w:val="nil"/>
            </w:tcBorders>
          </w:tcPr>
          <w:p w14:paraId="3BF4A9AE"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341E56D9" w14:textId="77777777" w:rsidR="00C032B3" w:rsidRPr="00CF7E1B" w:rsidRDefault="00C032B3" w:rsidP="00C032B3">
            <w:pPr>
              <w:pStyle w:val="TableText"/>
              <w:tabs>
                <w:tab w:val="left" w:pos="3306"/>
              </w:tabs>
              <w:jc w:val="right"/>
              <w:rPr>
                <w:rFonts w:cs="Calibri"/>
              </w:rPr>
            </w:pPr>
          </w:p>
        </w:tc>
      </w:tr>
      <w:tr w:rsidR="00C032B3" w:rsidRPr="00CF7E1B" w14:paraId="2764A567" w14:textId="77777777" w:rsidTr="00202D60">
        <w:trPr>
          <w:cantSplit/>
          <w:trHeight w:val="23"/>
        </w:trPr>
        <w:tc>
          <w:tcPr>
            <w:tcW w:w="1559" w:type="dxa"/>
            <w:tcBorders>
              <w:top w:val="nil"/>
              <w:left w:val="single" w:sz="2" w:space="0" w:color="003366"/>
              <w:bottom w:val="nil"/>
              <w:right w:val="single" w:sz="2" w:space="0" w:color="003366"/>
            </w:tcBorders>
          </w:tcPr>
          <w:p w14:paraId="2E840B16"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vAlign w:val="bottom"/>
          </w:tcPr>
          <w:p w14:paraId="1AAA0AD5" w14:textId="77777777" w:rsidR="00C032B3" w:rsidRPr="00CF7E1B" w:rsidRDefault="00C032B3" w:rsidP="00C032B3">
            <w:pPr>
              <w:pStyle w:val="TableText"/>
              <w:tabs>
                <w:tab w:val="left" w:pos="3306"/>
              </w:tabs>
              <w:rPr>
                <w:rFonts w:cs="Calibri"/>
              </w:rPr>
            </w:pPr>
            <w:r w:rsidRPr="00CF7E1B">
              <w:rPr>
                <w:rFonts w:cs="Calibri"/>
              </w:rPr>
              <w:t xml:space="preserve">Provision for Restructuring at the Beginning of the Reporting Period </w:t>
            </w:r>
          </w:p>
        </w:tc>
        <w:tc>
          <w:tcPr>
            <w:tcW w:w="709" w:type="dxa"/>
            <w:tcBorders>
              <w:top w:val="nil"/>
              <w:left w:val="nil"/>
              <w:bottom w:val="nil"/>
              <w:right w:val="nil"/>
            </w:tcBorders>
            <w:vAlign w:val="bottom"/>
          </w:tcPr>
          <w:p w14:paraId="086E5DEE" w14:textId="217B4E70"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D16310E" w14:textId="63DC9CE1" w:rsidR="00C032B3" w:rsidRPr="00CF7E1B" w:rsidRDefault="00C032B3" w:rsidP="00C032B3">
            <w:pPr>
              <w:pStyle w:val="TableText"/>
              <w:tabs>
                <w:tab w:val="left" w:pos="3306"/>
              </w:tabs>
              <w:jc w:val="right"/>
              <w:rPr>
                <w:rFonts w:cs="Calibri"/>
              </w:rPr>
            </w:pPr>
          </w:p>
        </w:tc>
      </w:tr>
      <w:tr w:rsidR="00C032B3" w:rsidRPr="00CF7E1B" w14:paraId="5546EA46" w14:textId="77777777" w:rsidTr="00202D60">
        <w:trPr>
          <w:cantSplit/>
          <w:trHeight w:val="23"/>
        </w:trPr>
        <w:tc>
          <w:tcPr>
            <w:tcW w:w="1559" w:type="dxa"/>
            <w:tcBorders>
              <w:top w:val="nil"/>
              <w:left w:val="single" w:sz="2" w:space="0" w:color="003366"/>
              <w:bottom w:val="nil"/>
              <w:right w:val="single" w:sz="2" w:space="0" w:color="003366"/>
            </w:tcBorders>
          </w:tcPr>
          <w:p w14:paraId="5B2A268D"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6804" w:type="dxa"/>
            <w:tcBorders>
              <w:top w:val="nil"/>
              <w:left w:val="single" w:sz="2" w:space="0" w:color="003366"/>
              <w:bottom w:val="nil"/>
              <w:right w:val="nil"/>
            </w:tcBorders>
            <w:vAlign w:val="bottom"/>
          </w:tcPr>
          <w:p w14:paraId="7B15C9A8" w14:textId="77777777" w:rsidR="00C032B3" w:rsidRPr="00CF7E1B" w:rsidRDefault="00C032B3" w:rsidP="00C032B3">
            <w:pPr>
              <w:pStyle w:val="TableText"/>
              <w:tabs>
                <w:tab w:val="left" w:pos="3306"/>
              </w:tabs>
              <w:rPr>
                <w:rFonts w:cs="Calibri"/>
              </w:rPr>
            </w:pPr>
            <w:r w:rsidRPr="00CF7E1B">
              <w:rPr>
                <w:rFonts w:cs="Calibri"/>
              </w:rPr>
              <w:t>Additional Provision Recognised</w:t>
            </w:r>
          </w:p>
        </w:tc>
        <w:tc>
          <w:tcPr>
            <w:tcW w:w="709" w:type="dxa"/>
            <w:tcBorders>
              <w:top w:val="nil"/>
              <w:left w:val="nil"/>
              <w:bottom w:val="nil"/>
              <w:right w:val="nil"/>
            </w:tcBorders>
            <w:vAlign w:val="bottom"/>
          </w:tcPr>
          <w:p w14:paraId="0DE63B74" w14:textId="5D5D3B7A"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548389B6" w14:textId="127CEB58" w:rsidR="00C032B3" w:rsidRPr="00CF7E1B" w:rsidRDefault="00C032B3" w:rsidP="00C032B3">
            <w:pPr>
              <w:pStyle w:val="TableText"/>
              <w:tabs>
                <w:tab w:val="left" w:pos="3306"/>
              </w:tabs>
              <w:jc w:val="right"/>
              <w:rPr>
                <w:rFonts w:cs="Calibri"/>
              </w:rPr>
            </w:pPr>
          </w:p>
        </w:tc>
      </w:tr>
      <w:tr w:rsidR="00C032B3" w:rsidRPr="00CF7E1B" w14:paraId="48046654" w14:textId="77777777" w:rsidTr="00202D60">
        <w:trPr>
          <w:cantSplit/>
          <w:trHeight w:val="23"/>
        </w:trPr>
        <w:tc>
          <w:tcPr>
            <w:tcW w:w="1559" w:type="dxa"/>
            <w:tcBorders>
              <w:top w:val="nil"/>
              <w:left w:val="single" w:sz="2" w:space="0" w:color="003366"/>
              <w:bottom w:val="nil"/>
              <w:right w:val="single" w:sz="2" w:space="0" w:color="003366"/>
            </w:tcBorders>
          </w:tcPr>
          <w:p w14:paraId="1C96737F"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137.84(c)</w:t>
            </w:r>
          </w:p>
        </w:tc>
        <w:tc>
          <w:tcPr>
            <w:tcW w:w="6804" w:type="dxa"/>
            <w:tcBorders>
              <w:top w:val="nil"/>
              <w:left w:val="single" w:sz="2" w:space="0" w:color="003366"/>
              <w:bottom w:val="nil"/>
              <w:right w:val="nil"/>
            </w:tcBorders>
            <w:vAlign w:val="bottom"/>
          </w:tcPr>
          <w:p w14:paraId="52D99079" w14:textId="77777777" w:rsidR="00C032B3" w:rsidRPr="00CF7E1B" w:rsidRDefault="00C032B3" w:rsidP="00C032B3">
            <w:pPr>
              <w:pStyle w:val="Commentary-Bullet"/>
              <w:numPr>
                <w:ilvl w:val="0"/>
                <w:numId w:val="0"/>
              </w:numPr>
              <w:rPr>
                <w:rFonts w:cs="Calibri"/>
                <w:sz w:val="18"/>
              </w:rPr>
            </w:pPr>
            <w:r w:rsidRPr="00CF7E1B">
              <w:rPr>
                <w:rFonts w:cs="Calibri"/>
                <w:sz w:val="18"/>
              </w:rPr>
              <w:t>Reduction in Provision as a Result of Payments</w:t>
            </w:r>
          </w:p>
        </w:tc>
        <w:tc>
          <w:tcPr>
            <w:tcW w:w="709" w:type="dxa"/>
            <w:tcBorders>
              <w:top w:val="nil"/>
              <w:left w:val="nil"/>
              <w:bottom w:val="nil"/>
              <w:right w:val="nil"/>
            </w:tcBorders>
            <w:vAlign w:val="bottom"/>
          </w:tcPr>
          <w:p w14:paraId="7F885AC7" w14:textId="3B956A8D"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2D0F88EB" w14:textId="5CBF8D1D" w:rsidR="00C032B3" w:rsidRPr="00CF7E1B" w:rsidRDefault="00C032B3" w:rsidP="00C032B3">
            <w:pPr>
              <w:pStyle w:val="TableText"/>
              <w:tabs>
                <w:tab w:val="left" w:pos="3306"/>
              </w:tabs>
              <w:jc w:val="right"/>
              <w:rPr>
                <w:rFonts w:cs="Calibri"/>
              </w:rPr>
            </w:pPr>
          </w:p>
        </w:tc>
      </w:tr>
      <w:tr w:rsidR="00C032B3" w:rsidRPr="00CF7E1B" w14:paraId="14D46178" w14:textId="77777777" w:rsidTr="00202D60">
        <w:trPr>
          <w:cantSplit/>
          <w:trHeight w:val="23"/>
        </w:trPr>
        <w:tc>
          <w:tcPr>
            <w:tcW w:w="1559" w:type="dxa"/>
            <w:tcBorders>
              <w:top w:val="nil"/>
              <w:left w:val="single" w:sz="2" w:space="0" w:color="003366"/>
              <w:bottom w:val="nil"/>
              <w:right w:val="single" w:sz="2" w:space="0" w:color="003366"/>
            </w:tcBorders>
          </w:tcPr>
          <w:p w14:paraId="6BD67EE0" w14:textId="77777777" w:rsidR="00C032B3" w:rsidRPr="00277E8C" w:rsidRDefault="00C032B3" w:rsidP="00C032B3">
            <w:pPr>
              <w:pStyle w:val="TableReference"/>
              <w:tabs>
                <w:tab w:val="left" w:pos="3306"/>
              </w:tabs>
              <w:spacing w:before="60"/>
              <w:rPr>
                <w:rFonts w:cs="Calibri"/>
                <w:color w:val="auto"/>
                <w:sz w:val="16"/>
                <w:szCs w:val="16"/>
              </w:rPr>
            </w:pPr>
          </w:p>
        </w:tc>
        <w:tc>
          <w:tcPr>
            <w:tcW w:w="6804" w:type="dxa"/>
            <w:tcBorders>
              <w:top w:val="nil"/>
              <w:left w:val="single" w:sz="2" w:space="0" w:color="003366"/>
              <w:bottom w:val="nil"/>
              <w:right w:val="nil"/>
            </w:tcBorders>
            <w:vAlign w:val="bottom"/>
          </w:tcPr>
          <w:p w14:paraId="1ECE59D4" w14:textId="77777777" w:rsidR="00C032B3" w:rsidRPr="00CF7E1B" w:rsidRDefault="00C032B3" w:rsidP="00C032B3">
            <w:pPr>
              <w:pStyle w:val="Commentary-Bullet"/>
              <w:numPr>
                <w:ilvl w:val="0"/>
                <w:numId w:val="0"/>
              </w:numPr>
              <w:rPr>
                <w:rFonts w:cs="Calibri"/>
                <w:sz w:val="18"/>
              </w:rPr>
            </w:pPr>
            <w:r w:rsidRPr="00CF7E1B">
              <w:rPr>
                <w:rFonts w:cs="Calibri"/>
                <w:sz w:val="18"/>
              </w:rPr>
              <w:t>Reduction in Provision due to a Change in Accounting Estimate</w:t>
            </w:r>
          </w:p>
        </w:tc>
        <w:tc>
          <w:tcPr>
            <w:tcW w:w="709" w:type="dxa"/>
            <w:tcBorders>
              <w:top w:val="nil"/>
              <w:left w:val="nil"/>
              <w:bottom w:val="nil"/>
              <w:right w:val="nil"/>
            </w:tcBorders>
            <w:vAlign w:val="bottom"/>
          </w:tcPr>
          <w:p w14:paraId="6D58D6A1" w14:textId="2E052E74"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042EDCAC" w14:textId="6E2574F8" w:rsidR="00C032B3" w:rsidRPr="00CF7E1B" w:rsidRDefault="00C032B3" w:rsidP="00C032B3">
            <w:pPr>
              <w:pStyle w:val="TableText"/>
              <w:tabs>
                <w:tab w:val="left" w:pos="3306"/>
              </w:tabs>
              <w:jc w:val="right"/>
              <w:rPr>
                <w:rFonts w:cs="Calibri"/>
              </w:rPr>
            </w:pPr>
          </w:p>
        </w:tc>
      </w:tr>
      <w:tr w:rsidR="00C032B3" w:rsidRPr="00CF7E1B" w14:paraId="6C1B536F" w14:textId="77777777" w:rsidTr="00202D60">
        <w:trPr>
          <w:cantSplit/>
          <w:trHeight w:val="23"/>
        </w:trPr>
        <w:tc>
          <w:tcPr>
            <w:tcW w:w="1559" w:type="dxa"/>
            <w:tcBorders>
              <w:top w:val="nil"/>
              <w:left w:val="single" w:sz="2" w:space="0" w:color="003366"/>
              <w:bottom w:val="nil"/>
              <w:right w:val="single" w:sz="2" w:space="0" w:color="003366"/>
            </w:tcBorders>
          </w:tcPr>
          <w:p w14:paraId="32ABE7CD"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vAlign w:val="bottom"/>
          </w:tcPr>
          <w:p w14:paraId="07E86796" w14:textId="77777777" w:rsidR="00C032B3" w:rsidRPr="00CF7E1B" w:rsidRDefault="00C032B3" w:rsidP="00C032B3">
            <w:pPr>
              <w:pStyle w:val="TableText"/>
              <w:tabs>
                <w:tab w:val="left" w:pos="3306"/>
              </w:tabs>
              <w:rPr>
                <w:rFonts w:cs="Calibri"/>
                <w:b/>
                <w:bCs/>
              </w:rPr>
            </w:pPr>
            <w:r w:rsidRPr="00CF7E1B">
              <w:rPr>
                <w:rFonts w:cs="Calibri"/>
                <w:b/>
                <w:bCs/>
              </w:rPr>
              <w:t xml:space="preserve">Provision for Restructuring at the End of the Reporting Period </w:t>
            </w:r>
          </w:p>
        </w:tc>
        <w:tc>
          <w:tcPr>
            <w:tcW w:w="709" w:type="dxa"/>
            <w:tcBorders>
              <w:top w:val="single" w:sz="2" w:space="0" w:color="003366"/>
              <w:left w:val="nil"/>
              <w:bottom w:val="double" w:sz="4" w:space="0" w:color="003366"/>
              <w:right w:val="nil"/>
            </w:tcBorders>
            <w:vAlign w:val="bottom"/>
          </w:tcPr>
          <w:p w14:paraId="79DA9D3C" w14:textId="36A116C2" w:rsidR="00C032B3" w:rsidRPr="00CF7E1B" w:rsidRDefault="00C032B3" w:rsidP="00C032B3">
            <w:pPr>
              <w:pStyle w:val="TableText"/>
              <w:tabs>
                <w:tab w:val="left" w:pos="3306"/>
              </w:tabs>
              <w:jc w:val="right"/>
              <w:rPr>
                <w:rFonts w:cs="Calibri"/>
                <w:b/>
              </w:rPr>
            </w:pPr>
          </w:p>
        </w:tc>
        <w:tc>
          <w:tcPr>
            <w:tcW w:w="851" w:type="dxa"/>
            <w:tcBorders>
              <w:top w:val="single" w:sz="2" w:space="0" w:color="003366"/>
              <w:left w:val="nil"/>
              <w:bottom w:val="double" w:sz="4" w:space="0" w:color="003366"/>
              <w:right w:val="nil"/>
            </w:tcBorders>
            <w:vAlign w:val="bottom"/>
          </w:tcPr>
          <w:p w14:paraId="52CF0C65" w14:textId="17D3E266" w:rsidR="00C032B3" w:rsidRPr="00CF7E1B" w:rsidRDefault="00C032B3" w:rsidP="00C032B3">
            <w:pPr>
              <w:pStyle w:val="TableText"/>
              <w:tabs>
                <w:tab w:val="left" w:pos="3306"/>
              </w:tabs>
              <w:jc w:val="right"/>
              <w:rPr>
                <w:rFonts w:cs="Calibri"/>
                <w:b/>
              </w:rPr>
            </w:pPr>
          </w:p>
        </w:tc>
      </w:tr>
      <w:tr w:rsidR="00C032B3" w:rsidRPr="00CF7E1B" w14:paraId="75D60F91" w14:textId="77777777" w:rsidTr="00202D60">
        <w:trPr>
          <w:cantSplit/>
          <w:trHeight w:val="23"/>
        </w:trPr>
        <w:tc>
          <w:tcPr>
            <w:tcW w:w="1559" w:type="dxa"/>
            <w:tcBorders>
              <w:top w:val="nil"/>
              <w:left w:val="single" w:sz="2" w:space="0" w:color="003366"/>
              <w:bottom w:val="nil"/>
              <w:right w:val="single" w:sz="2" w:space="0" w:color="003366"/>
            </w:tcBorders>
          </w:tcPr>
          <w:p w14:paraId="6F5CB3DF"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526D573D" w14:textId="77777777" w:rsidR="00C032B3" w:rsidRPr="00CF7E1B" w:rsidRDefault="00C032B3" w:rsidP="00C032B3">
            <w:pPr>
              <w:pStyle w:val="TableText"/>
              <w:tabs>
                <w:tab w:val="left" w:pos="3306"/>
              </w:tabs>
              <w:rPr>
                <w:rFonts w:cs="Calibri"/>
              </w:rPr>
            </w:pPr>
          </w:p>
        </w:tc>
        <w:tc>
          <w:tcPr>
            <w:tcW w:w="709" w:type="dxa"/>
            <w:tcBorders>
              <w:top w:val="double" w:sz="4" w:space="0" w:color="003366"/>
              <w:left w:val="nil"/>
              <w:bottom w:val="nil"/>
              <w:right w:val="nil"/>
            </w:tcBorders>
            <w:vAlign w:val="bottom"/>
          </w:tcPr>
          <w:p w14:paraId="47B8A849" w14:textId="77777777" w:rsidR="00C032B3" w:rsidRPr="00CF7E1B" w:rsidRDefault="00C032B3" w:rsidP="00C032B3">
            <w:pPr>
              <w:pStyle w:val="TableText"/>
              <w:tabs>
                <w:tab w:val="left" w:pos="3306"/>
              </w:tabs>
              <w:jc w:val="right"/>
              <w:rPr>
                <w:rFonts w:cs="Calibri"/>
              </w:rPr>
            </w:pPr>
          </w:p>
        </w:tc>
        <w:tc>
          <w:tcPr>
            <w:tcW w:w="851" w:type="dxa"/>
            <w:tcBorders>
              <w:top w:val="double" w:sz="4" w:space="0" w:color="003366"/>
              <w:left w:val="nil"/>
              <w:bottom w:val="nil"/>
              <w:right w:val="nil"/>
            </w:tcBorders>
            <w:vAlign w:val="bottom"/>
          </w:tcPr>
          <w:p w14:paraId="121CCC4B" w14:textId="77777777" w:rsidR="00C032B3" w:rsidRPr="00CF7E1B" w:rsidRDefault="00C032B3" w:rsidP="00C032B3">
            <w:pPr>
              <w:pStyle w:val="TableText"/>
              <w:tabs>
                <w:tab w:val="left" w:pos="3306"/>
              </w:tabs>
              <w:jc w:val="right"/>
              <w:rPr>
                <w:rFonts w:cs="Calibri"/>
              </w:rPr>
            </w:pPr>
          </w:p>
        </w:tc>
      </w:tr>
      <w:tr w:rsidR="00C032B3" w:rsidRPr="00CF7E1B" w14:paraId="031AEAEC" w14:textId="77777777" w:rsidTr="00202D60">
        <w:trPr>
          <w:cantSplit/>
          <w:trHeight w:val="23"/>
        </w:trPr>
        <w:tc>
          <w:tcPr>
            <w:tcW w:w="1559" w:type="dxa"/>
            <w:tcBorders>
              <w:top w:val="nil"/>
              <w:left w:val="single" w:sz="2" w:space="0" w:color="003366"/>
              <w:bottom w:val="nil"/>
              <w:right w:val="single" w:sz="2" w:space="0" w:color="003366"/>
            </w:tcBorders>
          </w:tcPr>
          <w:p w14:paraId="302021F7" w14:textId="77777777" w:rsidR="00C032B3" w:rsidRPr="00277E8C" w:rsidRDefault="00C032B3" w:rsidP="00C032B3">
            <w:pPr>
              <w:pStyle w:val="TableReference"/>
              <w:tabs>
                <w:tab w:val="left" w:pos="3306"/>
              </w:tabs>
              <w:spacing w:before="40"/>
              <w:rPr>
                <w:rFonts w:cs="Calibri"/>
                <w:color w:val="auto"/>
                <w:sz w:val="16"/>
                <w:szCs w:val="16"/>
              </w:rPr>
            </w:pPr>
          </w:p>
        </w:tc>
        <w:tc>
          <w:tcPr>
            <w:tcW w:w="8364" w:type="dxa"/>
            <w:gridSpan w:val="3"/>
            <w:tcBorders>
              <w:top w:val="nil"/>
              <w:left w:val="single" w:sz="2" w:space="0" w:color="003366"/>
              <w:bottom w:val="nil"/>
              <w:right w:val="nil"/>
            </w:tcBorders>
            <w:vAlign w:val="bottom"/>
          </w:tcPr>
          <w:p w14:paraId="5BC3D6F9" w14:textId="77777777"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Restoration of Contaminated Site</w:t>
            </w:r>
          </w:p>
        </w:tc>
      </w:tr>
      <w:tr w:rsidR="00C032B3" w:rsidRPr="00CF7E1B" w14:paraId="70DB9A3A" w14:textId="77777777" w:rsidTr="00202D60">
        <w:trPr>
          <w:cantSplit/>
          <w:trHeight w:val="23"/>
        </w:trPr>
        <w:tc>
          <w:tcPr>
            <w:tcW w:w="1559" w:type="dxa"/>
            <w:tcBorders>
              <w:top w:val="nil"/>
              <w:left w:val="single" w:sz="2" w:space="0" w:color="003366"/>
              <w:bottom w:val="nil"/>
              <w:right w:val="single" w:sz="2" w:space="0" w:color="003366"/>
            </w:tcBorders>
          </w:tcPr>
          <w:p w14:paraId="3AB318C1"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137.85(a) &amp;(b)</w:t>
            </w:r>
          </w:p>
          <w:p w14:paraId="03C986BA" w14:textId="77777777" w:rsidR="00C032B3" w:rsidRPr="00277E8C" w:rsidRDefault="00C032B3" w:rsidP="00C032B3">
            <w:pPr>
              <w:pStyle w:val="TableReference"/>
              <w:tabs>
                <w:tab w:val="left" w:pos="3306"/>
              </w:tabs>
              <w:spacing w:before="60"/>
              <w:rPr>
                <w:rFonts w:cs="Calibri"/>
                <w:color w:val="auto"/>
                <w:sz w:val="16"/>
                <w:szCs w:val="16"/>
              </w:rPr>
            </w:pPr>
          </w:p>
          <w:p w14:paraId="6542332F" w14:textId="77777777" w:rsidR="00C032B3" w:rsidRPr="00277E8C" w:rsidRDefault="00C032B3" w:rsidP="00C032B3">
            <w:pPr>
              <w:pStyle w:val="TableReference"/>
              <w:tabs>
                <w:tab w:val="left" w:pos="3306"/>
              </w:tabs>
              <w:spacing w:before="40"/>
              <w:rPr>
                <w:rFonts w:cs="Calibri"/>
                <w:color w:val="auto"/>
                <w:sz w:val="16"/>
                <w:szCs w:val="16"/>
              </w:rPr>
            </w:pPr>
          </w:p>
          <w:p w14:paraId="37B272F5" w14:textId="77777777" w:rsidR="00C032B3" w:rsidRPr="00277E8C" w:rsidRDefault="00C032B3" w:rsidP="00C032B3">
            <w:pPr>
              <w:pStyle w:val="TableReference"/>
              <w:tabs>
                <w:tab w:val="left" w:pos="3306"/>
              </w:tabs>
              <w:spacing w:before="40"/>
              <w:rPr>
                <w:rFonts w:cs="Calibri"/>
                <w:color w:val="auto"/>
                <w:sz w:val="16"/>
                <w:szCs w:val="16"/>
              </w:rPr>
            </w:pPr>
            <w:r w:rsidRPr="00277E8C">
              <w:rPr>
                <w:rFonts w:cs="Calibri"/>
                <w:color w:val="auto"/>
                <w:sz w:val="16"/>
                <w:szCs w:val="16"/>
              </w:rPr>
              <w:t>AASB 137.88</w:t>
            </w:r>
          </w:p>
        </w:tc>
        <w:tc>
          <w:tcPr>
            <w:tcW w:w="8364" w:type="dxa"/>
            <w:gridSpan w:val="3"/>
            <w:tcBorders>
              <w:top w:val="nil"/>
              <w:left w:val="single" w:sz="2" w:space="0" w:color="003366"/>
              <w:bottom w:val="nil"/>
              <w:right w:val="nil"/>
            </w:tcBorders>
          </w:tcPr>
          <w:p w14:paraId="53F0F586" w14:textId="77777777" w:rsidR="00C032B3" w:rsidRPr="00CF7E1B" w:rsidRDefault="00C032B3" w:rsidP="00C032B3">
            <w:pPr>
              <w:pStyle w:val="TableText"/>
              <w:spacing w:before="0" w:after="120"/>
              <w:jc w:val="both"/>
              <w:rPr>
                <w:rFonts w:cs="Calibri"/>
              </w:rPr>
            </w:pPr>
            <w:r w:rsidRPr="00CF7E1B">
              <w:rPr>
                <w:rFonts w:cs="Calibri"/>
              </w:rPr>
              <w:t xml:space="preserve">In November </w:t>
            </w:r>
            <w:r w:rsidR="00EA6D74">
              <w:rPr>
                <w:rFonts w:cs="Calibri"/>
              </w:rPr>
              <w:t>201</w:t>
            </w:r>
            <w:r w:rsidR="00D502C0">
              <w:rPr>
                <w:rFonts w:cs="Calibri"/>
              </w:rPr>
              <w:t>9</w:t>
            </w:r>
            <w:r w:rsidRPr="00CF7E1B">
              <w:rPr>
                <w:rFonts w:cs="Calibri"/>
              </w:rPr>
              <w:t xml:space="preserve">, it was discovered that waste had leaked from containers and contaminated the area in which they were buried and also contaminated nearby farmland.  The Agency has undertaken to clean up the contaminated area where the waste was buried and has therefore taken up a provision for the restoration of this contaminated site as the </w:t>
            </w:r>
            <w:proofErr w:type="spellStart"/>
            <w:r w:rsidRPr="00CF7E1B">
              <w:rPr>
                <w:rFonts w:cs="Calibri"/>
              </w:rPr>
              <w:t>cleanup</w:t>
            </w:r>
            <w:proofErr w:type="spellEnd"/>
            <w:r w:rsidRPr="00CF7E1B">
              <w:rPr>
                <w:rFonts w:cs="Calibri"/>
              </w:rPr>
              <w:t xml:space="preserve"> of this site is expected to be performed over the next two years.  </w:t>
            </w:r>
          </w:p>
          <w:p w14:paraId="5E07EB52" w14:textId="77777777" w:rsidR="00C032B3" w:rsidRPr="00CF7E1B" w:rsidRDefault="00C032B3" w:rsidP="00C032B3">
            <w:pPr>
              <w:pStyle w:val="TableText"/>
              <w:spacing w:before="0" w:after="120"/>
              <w:jc w:val="both"/>
              <w:rPr>
                <w:rFonts w:cs="Calibri"/>
              </w:rPr>
            </w:pPr>
            <w:r w:rsidRPr="00CF7E1B">
              <w:rPr>
                <w:rFonts w:cs="Calibri"/>
              </w:rPr>
              <w:t xml:space="preserve">There are currently court proceedings under way to determine the Agency’s liability in relation to the farmland (see Note 42 </w:t>
            </w:r>
            <w:r w:rsidRPr="00CF7E1B">
              <w:rPr>
                <w:rFonts w:cs="Calibri"/>
                <w:i/>
              </w:rPr>
              <w:t>Contingent Liabilities and Contingent Assets</w:t>
            </w:r>
            <w:r w:rsidRPr="00CF7E1B">
              <w:rPr>
                <w:rFonts w:cs="Calibri"/>
              </w:rPr>
              <w:t>).</w:t>
            </w:r>
          </w:p>
        </w:tc>
      </w:tr>
      <w:tr w:rsidR="00C032B3" w:rsidRPr="00CF7E1B" w14:paraId="5010C3C9" w14:textId="77777777" w:rsidTr="00202D60">
        <w:trPr>
          <w:cantSplit/>
          <w:trHeight w:val="23"/>
        </w:trPr>
        <w:tc>
          <w:tcPr>
            <w:tcW w:w="1559" w:type="dxa"/>
            <w:tcBorders>
              <w:top w:val="nil"/>
              <w:left w:val="single" w:sz="2" w:space="0" w:color="003366"/>
              <w:bottom w:val="nil"/>
              <w:right w:val="single" w:sz="2" w:space="0" w:color="003366"/>
            </w:tcBorders>
          </w:tcPr>
          <w:p w14:paraId="33B8A36C" w14:textId="77777777" w:rsidR="00C032B3" w:rsidRPr="00277E8C" w:rsidRDefault="00C032B3" w:rsidP="00C032B3">
            <w:pPr>
              <w:pStyle w:val="TableReference"/>
              <w:tabs>
                <w:tab w:val="left" w:pos="3306"/>
              </w:tabs>
              <w:spacing w:before="40"/>
              <w:rPr>
                <w:rFonts w:cs="Calibri"/>
                <w:color w:val="auto"/>
                <w:sz w:val="16"/>
                <w:szCs w:val="16"/>
              </w:rPr>
            </w:pPr>
          </w:p>
        </w:tc>
        <w:tc>
          <w:tcPr>
            <w:tcW w:w="6804" w:type="dxa"/>
            <w:tcBorders>
              <w:top w:val="nil"/>
              <w:left w:val="single" w:sz="2" w:space="0" w:color="003366"/>
              <w:bottom w:val="nil"/>
              <w:right w:val="nil"/>
            </w:tcBorders>
            <w:vAlign w:val="bottom"/>
          </w:tcPr>
          <w:p w14:paraId="4D6245EB" w14:textId="77777777" w:rsidR="00C032B3" w:rsidRPr="00CF7E1B" w:rsidRDefault="00C032B3" w:rsidP="00C032B3">
            <w:pPr>
              <w:pStyle w:val="CommentaryHeading"/>
              <w:tabs>
                <w:tab w:val="left" w:pos="3306"/>
              </w:tabs>
              <w:spacing w:before="60"/>
              <w:rPr>
                <w:rFonts w:cs="Calibri"/>
              </w:rPr>
            </w:pPr>
            <w:r w:rsidRPr="00CF7E1B">
              <w:rPr>
                <w:rFonts w:cs="Calibri"/>
                <w:sz w:val="18"/>
              </w:rPr>
              <w:t>Reconciliation of the Provision for Restoration of Contaminated Site</w:t>
            </w:r>
          </w:p>
        </w:tc>
        <w:tc>
          <w:tcPr>
            <w:tcW w:w="709" w:type="dxa"/>
            <w:tcBorders>
              <w:top w:val="nil"/>
              <w:left w:val="nil"/>
              <w:bottom w:val="nil"/>
              <w:right w:val="nil"/>
            </w:tcBorders>
            <w:vAlign w:val="bottom"/>
          </w:tcPr>
          <w:p w14:paraId="4E21207C" w14:textId="77777777"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67E82643" w14:textId="77777777" w:rsidR="00C032B3" w:rsidRPr="00CF7E1B" w:rsidRDefault="00C032B3" w:rsidP="00C032B3">
            <w:pPr>
              <w:pStyle w:val="TableText"/>
              <w:tabs>
                <w:tab w:val="left" w:pos="3306"/>
              </w:tabs>
              <w:jc w:val="right"/>
              <w:rPr>
                <w:rFonts w:cs="Calibri"/>
              </w:rPr>
            </w:pPr>
          </w:p>
        </w:tc>
      </w:tr>
      <w:tr w:rsidR="00C032B3" w:rsidRPr="00CF7E1B" w14:paraId="7ECE1CC0" w14:textId="77777777" w:rsidTr="00202D60">
        <w:trPr>
          <w:cantSplit/>
          <w:trHeight w:val="23"/>
        </w:trPr>
        <w:tc>
          <w:tcPr>
            <w:tcW w:w="1559" w:type="dxa"/>
            <w:tcBorders>
              <w:top w:val="nil"/>
              <w:left w:val="single" w:sz="2" w:space="0" w:color="003366"/>
              <w:bottom w:val="nil"/>
              <w:right w:val="single" w:sz="2" w:space="0" w:color="003366"/>
            </w:tcBorders>
          </w:tcPr>
          <w:p w14:paraId="2E33E1FE"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vAlign w:val="bottom"/>
          </w:tcPr>
          <w:p w14:paraId="17719D4D"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 at the Beginning of the Reporting Period</w:t>
            </w:r>
          </w:p>
        </w:tc>
        <w:tc>
          <w:tcPr>
            <w:tcW w:w="709" w:type="dxa"/>
            <w:tcBorders>
              <w:top w:val="nil"/>
              <w:left w:val="nil"/>
              <w:bottom w:val="nil"/>
              <w:right w:val="nil"/>
            </w:tcBorders>
            <w:vAlign w:val="bottom"/>
          </w:tcPr>
          <w:p w14:paraId="7CAC4625" w14:textId="6A3CE353"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780BFBF7" w14:textId="5CF2D0B0" w:rsidR="00C032B3" w:rsidRPr="00CF7E1B" w:rsidRDefault="00C032B3" w:rsidP="00C032B3">
            <w:pPr>
              <w:pStyle w:val="TableText"/>
              <w:tabs>
                <w:tab w:val="left" w:pos="3306"/>
              </w:tabs>
              <w:jc w:val="right"/>
              <w:rPr>
                <w:rFonts w:cs="Calibri"/>
              </w:rPr>
            </w:pPr>
          </w:p>
        </w:tc>
      </w:tr>
      <w:tr w:rsidR="00C032B3" w:rsidRPr="00CF7E1B" w14:paraId="50CA6B88" w14:textId="77777777" w:rsidTr="00202D60">
        <w:trPr>
          <w:cantSplit/>
          <w:trHeight w:val="23"/>
        </w:trPr>
        <w:tc>
          <w:tcPr>
            <w:tcW w:w="1559" w:type="dxa"/>
            <w:tcBorders>
              <w:top w:val="nil"/>
              <w:left w:val="single" w:sz="2" w:space="0" w:color="003366"/>
              <w:bottom w:val="nil"/>
              <w:right w:val="single" w:sz="2" w:space="0" w:color="003366"/>
            </w:tcBorders>
          </w:tcPr>
          <w:p w14:paraId="4431F2DA"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6804" w:type="dxa"/>
            <w:tcBorders>
              <w:top w:val="nil"/>
              <w:left w:val="single" w:sz="2" w:space="0" w:color="003366"/>
              <w:bottom w:val="nil"/>
              <w:right w:val="nil"/>
            </w:tcBorders>
            <w:vAlign w:val="bottom"/>
          </w:tcPr>
          <w:p w14:paraId="4B3E6DD6" w14:textId="77777777" w:rsidR="00C032B3" w:rsidRPr="00CF7E1B" w:rsidRDefault="00C032B3" w:rsidP="00C032B3">
            <w:pPr>
              <w:pStyle w:val="TableText"/>
              <w:tabs>
                <w:tab w:val="left" w:pos="3306"/>
              </w:tabs>
              <w:rPr>
                <w:rFonts w:cs="Calibri"/>
              </w:rPr>
            </w:pPr>
            <w:r w:rsidRPr="00CF7E1B">
              <w:rPr>
                <w:rFonts w:cs="Calibri"/>
              </w:rPr>
              <w:t>Increase in Provision due to a Site becoming Contaminated</w:t>
            </w:r>
          </w:p>
        </w:tc>
        <w:tc>
          <w:tcPr>
            <w:tcW w:w="709" w:type="dxa"/>
            <w:tcBorders>
              <w:top w:val="nil"/>
              <w:left w:val="nil"/>
              <w:bottom w:val="nil"/>
              <w:right w:val="nil"/>
            </w:tcBorders>
            <w:vAlign w:val="bottom"/>
          </w:tcPr>
          <w:p w14:paraId="35088003" w14:textId="72CAF1D5" w:rsidR="00C032B3" w:rsidRPr="00CF7E1B" w:rsidRDefault="00C032B3" w:rsidP="00C032B3">
            <w:pPr>
              <w:pStyle w:val="TableText"/>
              <w:tabs>
                <w:tab w:val="left" w:pos="3306"/>
              </w:tabs>
              <w:jc w:val="right"/>
              <w:rPr>
                <w:rFonts w:cs="Calibri"/>
              </w:rPr>
            </w:pPr>
          </w:p>
        </w:tc>
        <w:tc>
          <w:tcPr>
            <w:tcW w:w="851" w:type="dxa"/>
            <w:tcBorders>
              <w:top w:val="nil"/>
              <w:left w:val="nil"/>
              <w:bottom w:val="nil"/>
              <w:right w:val="nil"/>
            </w:tcBorders>
            <w:vAlign w:val="bottom"/>
          </w:tcPr>
          <w:p w14:paraId="2223C1B1" w14:textId="3CE9DCDD" w:rsidR="00C032B3" w:rsidRPr="00CF7E1B" w:rsidRDefault="00C032B3" w:rsidP="00C032B3">
            <w:pPr>
              <w:pStyle w:val="TableText"/>
              <w:tabs>
                <w:tab w:val="left" w:pos="3306"/>
              </w:tabs>
              <w:jc w:val="right"/>
              <w:rPr>
                <w:rFonts w:cs="Calibri"/>
              </w:rPr>
            </w:pPr>
          </w:p>
        </w:tc>
      </w:tr>
      <w:tr w:rsidR="00C032B3" w:rsidRPr="00CF7E1B" w14:paraId="1B0A106F" w14:textId="77777777" w:rsidTr="00202D60">
        <w:trPr>
          <w:cantSplit/>
        </w:trPr>
        <w:tc>
          <w:tcPr>
            <w:tcW w:w="1559" w:type="dxa"/>
            <w:tcBorders>
              <w:top w:val="nil"/>
              <w:left w:val="single" w:sz="2" w:space="0" w:color="003366"/>
              <w:bottom w:val="nil"/>
              <w:right w:val="single" w:sz="2" w:space="0" w:color="003366"/>
            </w:tcBorders>
          </w:tcPr>
          <w:p w14:paraId="008C1E25"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6804" w:type="dxa"/>
            <w:tcBorders>
              <w:top w:val="nil"/>
              <w:left w:val="single" w:sz="2" w:space="0" w:color="003366"/>
              <w:bottom w:val="nil"/>
              <w:right w:val="nil"/>
            </w:tcBorders>
          </w:tcPr>
          <w:p w14:paraId="1A6D2DD6" w14:textId="77777777" w:rsidR="00C032B3" w:rsidRPr="00CF7E1B" w:rsidRDefault="00C032B3" w:rsidP="00C032B3">
            <w:pPr>
              <w:pStyle w:val="TableText"/>
              <w:tabs>
                <w:tab w:val="left" w:pos="3306"/>
              </w:tabs>
              <w:spacing w:before="0"/>
              <w:rPr>
                <w:rFonts w:cs="Calibri"/>
                <w:b/>
                <w:bCs/>
              </w:rPr>
            </w:pPr>
            <w:r w:rsidRPr="00CF7E1B">
              <w:rPr>
                <w:rFonts w:cs="Calibri"/>
                <w:b/>
                <w:bCs/>
              </w:rPr>
              <w:t>Provision for Restoration of Contaminated Site at the End of the Reporting Period</w:t>
            </w:r>
          </w:p>
        </w:tc>
        <w:tc>
          <w:tcPr>
            <w:tcW w:w="709" w:type="dxa"/>
            <w:tcBorders>
              <w:top w:val="single" w:sz="4" w:space="0" w:color="003366"/>
              <w:left w:val="nil"/>
              <w:bottom w:val="double" w:sz="4" w:space="0" w:color="003366"/>
              <w:right w:val="nil"/>
            </w:tcBorders>
            <w:vAlign w:val="bottom"/>
          </w:tcPr>
          <w:p w14:paraId="69842DA7" w14:textId="69C2FC10" w:rsidR="00C032B3" w:rsidRPr="00CF7E1B" w:rsidRDefault="00C032B3" w:rsidP="00C032B3">
            <w:pPr>
              <w:pStyle w:val="TableText"/>
              <w:tabs>
                <w:tab w:val="left" w:pos="3306"/>
              </w:tabs>
              <w:jc w:val="right"/>
              <w:rPr>
                <w:rFonts w:cs="Calibri"/>
                <w:b/>
                <w:bCs/>
              </w:rPr>
            </w:pPr>
          </w:p>
        </w:tc>
        <w:tc>
          <w:tcPr>
            <w:tcW w:w="851" w:type="dxa"/>
            <w:tcBorders>
              <w:top w:val="single" w:sz="4" w:space="0" w:color="003366"/>
              <w:left w:val="nil"/>
              <w:bottom w:val="double" w:sz="4" w:space="0" w:color="003366"/>
              <w:right w:val="nil"/>
            </w:tcBorders>
            <w:vAlign w:val="bottom"/>
          </w:tcPr>
          <w:p w14:paraId="0ED84CE1" w14:textId="6EAC79A1" w:rsidR="00C032B3" w:rsidRPr="00CF7E1B" w:rsidRDefault="00C032B3" w:rsidP="00C032B3">
            <w:pPr>
              <w:pStyle w:val="TableText"/>
              <w:tabs>
                <w:tab w:val="left" w:pos="3306"/>
              </w:tabs>
              <w:jc w:val="right"/>
              <w:rPr>
                <w:rFonts w:cs="Calibri"/>
                <w:b/>
                <w:bCs/>
              </w:rPr>
            </w:pPr>
          </w:p>
        </w:tc>
      </w:tr>
    </w:tbl>
    <w:p w14:paraId="6C252ABE" w14:textId="77777777" w:rsidR="006F7D34" w:rsidRDefault="006F7D34">
      <w:pPr>
        <w:rPr>
          <w:rFonts w:cs="Calibri"/>
          <w:b/>
          <w:bCs/>
        </w:rPr>
      </w:pPr>
      <w:r w:rsidRPr="00CF7E1B">
        <w:rPr>
          <w:rFonts w:cs="Calibri"/>
          <w:b/>
          <w:bCs/>
        </w:rPr>
        <w:br w:type="page"/>
      </w:r>
    </w:p>
    <w:tbl>
      <w:tblPr>
        <w:tblW w:w="10218"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6946"/>
        <w:gridCol w:w="709"/>
        <w:gridCol w:w="1146"/>
      </w:tblGrid>
      <w:tr w:rsidR="001B7C30" w:rsidRPr="00CF7E1B" w14:paraId="6A752C6A" w14:textId="77777777" w:rsidTr="0082104D">
        <w:trPr>
          <w:cantSplit/>
          <w:trHeight w:val="23"/>
        </w:trPr>
        <w:tc>
          <w:tcPr>
            <w:tcW w:w="1417" w:type="dxa"/>
            <w:tcBorders>
              <w:top w:val="single" w:sz="4" w:space="0" w:color="auto"/>
              <w:left w:val="single" w:sz="2" w:space="0" w:color="003366"/>
              <w:bottom w:val="single" w:sz="4" w:space="0" w:color="auto"/>
              <w:right w:val="single" w:sz="2" w:space="0" w:color="003366"/>
            </w:tcBorders>
          </w:tcPr>
          <w:p w14:paraId="4F01E09D" w14:textId="77777777" w:rsidR="001B7C30" w:rsidRPr="00277E8C" w:rsidRDefault="00277E8C" w:rsidP="0082104D">
            <w:pPr>
              <w:pStyle w:val="TableReference"/>
              <w:tabs>
                <w:tab w:val="left" w:pos="3306"/>
              </w:tabs>
              <w:spacing w:before="240" w:after="240"/>
              <w:rPr>
                <w:rFonts w:cs="Calibri"/>
                <w:b/>
                <w:color w:val="auto"/>
                <w:sz w:val="20"/>
                <w:szCs w:val="20"/>
              </w:rPr>
            </w:pPr>
            <w:r w:rsidRPr="00277E8C">
              <w:rPr>
                <w:rFonts w:cs="Calibri"/>
                <w:b/>
                <w:color w:val="auto"/>
                <w:sz w:val="20"/>
                <w:szCs w:val="20"/>
              </w:rPr>
              <w:t>Reference</w:t>
            </w:r>
          </w:p>
        </w:tc>
        <w:tc>
          <w:tcPr>
            <w:tcW w:w="8801" w:type="dxa"/>
            <w:gridSpan w:val="3"/>
            <w:tcBorders>
              <w:top w:val="single" w:sz="4" w:space="0" w:color="auto"/>
              <w:left w:val="single" w:sz="2" w:space="0" w:color="003366"/>
              <w:bottom w:val="single" w:sz="4" w:space="0" w:color="auto"/>
              <w:right w:val="nil"/>
            </w:tcBorders>
            <w:vAlign w:val="bottom"/>
          </w:tcPr>
          <w:p w14:paraId="1612CDFD" w14:textId="05286619" w:rsidR="001B7C30" w:rsidRPr="0082104D" w:rsidRDefault="0082104D" w:rsidP="0082104D">
            <w:pPr>
              <w:spacing w:before="240" w:after="240"/>
              <w:rPr>
                <w:rFonts w:ascii="Arial Bold" w:hAnsi="Arial Bold" w:cs="Arial"/>
                <w:b/>
                <w:caps/>
                <w:sz w:val="32"/>
                <w:szCs w:val="32"/>
              </w:rPr>
            </w:pPr>
            <w:r w:rsidRPr="0082104D">
              <w:rPr>
                <w:rFonts w:ascii="Arial Bold" w:hAnsi="Arial Bold" w:cs="Arial"/>
                <w:b/>
                <w:caps/>
                <w:sz w:val="32"/>
                <w:szCs w:val="32"/>
              </w:rPr>
              <w:t xml:space="preserve">Note 37.   Other Provisions </w:t>
            </w:r>
            <w:r>
              <w:rPr>
                <w:rFonts w:ascii="Arial Bold" w:hAnsi="Arial Bold" w:cs="Arial"/>
                <w:b/>
                <w:caps/>
                <w:sz w:val="32"/>
                <w:szCs w:val="32"/>
              </w:rPr>
              <w:t>–</w:t>
            </w:r>
            <w:r w:rsidRPr="0082104D">
              <w:rPr>
                <w:rFonts w:ascii="Arial Bold" w:hAnsi="Arial Bold" w:cs="Arial"/>
                <w:b/>
                <w:caps/>
                <w:sz w:val="32"/>
                <w:szCs w:val="32"/>
              </w:rPr>
              <w:t xml:space="preserve"> Continued</w:t>
            </w:r>
            <w:r>
              <w:rPr>
                <w:rFonts w:ascii="Arial Bold" w:hAnsi="Arial Bold" w:cs="Arial"/>
                <w:b/>
                <w:caps/>
                <w:sz w:val="32"/>
                <w:szCs w:val="32"/>
              </w:rPr>
              <w:t xml:space="preserve"> </w:t>
            </w:r>
          </w:p>
        </w:tc>
      </w:tr>
      <w:tr w:rsidR="005270F4" w:rsidRPr="00CF7E1B" w14:paraId="45311F26" w14:textId="77777777" w:rsidTr="0082104D">
        <w:trPr>
          <w:cantSplit/>
          <w:trHeight w:val="23"/>
        </w:trPr>
        <w:tc>
          <w:tcPr>
            <w:tcW w:w="1417" w:type="dxa"/>
            <w:tcBorders>
              <w:top w:val="single" w:sz="4" w:space="0" w:color="auto"/>
              <w:left w:val="single" w:sz="2" w:space="0" w:color="003366"/>
              <w:bottom w:val="nil"/>
              <w:right w:val="single" w:sz="2" w:space="0" w:color="003366"/>
            </w:tcBorders>
          </w:tcPr>
          <w:p w14:paraId="2C35BF9E" w14:textId="77777777" w:rsidR="005270F4" w:rsidRPr="00277E8C" w:rsidRDefault="005270F4" w:rsidP="00EC032E">
            <w:pPr>
              <w:pStyle w:val="TableReference"/>
              <w:tabs>
                <w:tab w:val="left" w:pos="3306"/>
              </w:tabs>
              <w:spacing w:before="40"/>
              <w:rPr>
                <w:rFonts w:cs="Calibri"/>
                <w:color w:val="auto"/>
                <w:sz w:val="16"/>
                <w:szCs w:val="16"/>
              </w:rPr>
            </w:pPr>
          </w:p>
        </w:tc>
        <w:tc>
          <w:tcPr>
            <w:tcW w:w="8801" w:type="dxa"/>
            <w:gridSpan w:val="3"/>
            <w:tcBorders>
              <w:top w:val="single" w:sz="4" w:space="0" w:color="auto"/>
              <w:left w:val="single" w:sz="2" w:space="0" w:color="003366"/>
              <w:bottom w:val="nil"/>
              <w:right w:val="nil"/>
            </w:tcBorders>
            <w:vAlign w:val="bottom"/>
          </w:tcPr>
          <w:p w14:paraId="2504D376" w14:textId="77777777" w:rsidR="005270F4" w:rsidRPr="00CF7E1B" w:rsidRDefault="005270F4" w:rsidP="00EE4CFA">
            <w:pPr>
              <w:pStyle w:val="CommentaryHeading"/>
              <w:tabs>
                <w:tab w:val="left" w:pos="3306"/>
              </w:tabs>
              <w:spacing w:after="120"/>
              <w:rPr>
                <w:rFonts w:cs="Calibri"/>
              </w:rPr>
            </w:pPr>
            <w:r w:rsidRPr="00CF7E1B">
              <w:rPr>
                <w:rFonts w:cs="Calibri"/>
                <w:sz w:val="18"/>
              </w:rPr>
              <w:t>Provision for Make Good</w:t>
            </w:r>
            <w:r w:rsidR="00447070">
              <w:rPr>
                <w:rFonts w:cs="Calibri"/>
                <w:sz w:val="18"/>
              </w:rPr>
              <w:t xml:space="preserve"> </w:t>
            </w:r>
          </w:p>
        </w:tc>
      </w:tr>
      <w:tr w:rsidR="005270F4" w:rsidRPr="00CF7E1B" w14:paraId="6CAC493F" w14:textId="77777777" w:rsidTr="0082104D">
        <w:trPr>
          <w:cantSplit/>
          <w:trHeight w:val="23"/>
        </w:trPr>
        <w:tc>
          <w:tcPr>
            <w:tcW w:w="1417" w:type="dxa"/>
            <w:tcBorders>
              <w:top w:val="nil"/>
              <w:left w:val="single" w:sz="2" w:space="0" w:color="003366"/>
              <w:bottom w:val="nil"/>
              <w:right w:val="single" w:sz="2" w:space="0" w:color="003366"/>
            </w:tcBorders>
          </w:tcPr>
          <w:p w14:paraId="0884C103" w14:textId="77777777" w:rsidR="005270F4" w:rsidRPr="00277E8C" w:rsidRDefault="005270F4" w:rsidP="00EC032E">
            <w:pPr>
              <w:pStyle w:val="TableReference"/>
              <w:tabs>
                <w:tab w:val="left" w:pos="3306"/>
              </w:tabs>
              <w:spacing w:before="18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r w:rsidR="00D001B7" w:rsidRPr="00277E8C">
              <w:rPr>
                <w:rFonts w:cs="Calibri"/>
                <w:color w:val="auto"/>
                <w:sz w:val="16"/>
                <w:szCs w:val="16"/>
              </w:rPr>
              <w:t>(</w:t>
            </w:r>
            <w:r w:rsidRPr="00277E8C">
              <w:rPr>
                <w:rFonts w:cs="Calibri"/>
                <w:color w:val="auto"/>
                <w:sz w:val="16"/>
                <w:szCs w:val="16"/>
              </w:rPr>
              <w:t>a) &amp;</w:t>
            </w:r>
            <w:r w:rsidR="00D001B7" w:rsidRPr="00277E8C">
              <w:rPr>
                <w:rFonts w:cs="Calibri"/>
                <w:color w:val="auto"/>
                <w:sz w:val="16"/>
                <w:szCs w:val="16"/>
              </w:rPr>
              <w:t>(</w:t>
            </w:r>
            <w:r w:rsidRPr="00277E8C">
              <w:rPr>
                <w:rFonts w:cs="Calibri"/>
                <w:color w:val="auto"/>
                <w:sz w:val="16"/>
                <w:szCs w:val="16"/>
              </w:rPr>
              <w:t xml:space="preserve">b) </w:t>
            </w:r>
          </w:p>
          <w:p w14:paraId="67ED3926" w14:textId="77777777" w:rsidR="005270F4" w:rsidRPr="00277E8C" w:rsidRDefault="005270F4" w:rsidP="00EC032E">
            <w:pPr>
              <w:pStyle w:val="TableReference"/>
              <w:tabs>
                <w:tab w:val="left" w:pos="3306"/>
              </w:tabs>
              <w:spacing w:before="40"/>
              <w:rPr>
                <w:rFonts w:cs="Calibri"/>
                <w:color w:val="auto"/>
                <w:sz w:val="16"/>
                <w:szCs w:val="16"/>
              </w:rPr>
            </w:pPr>
          </w:p>
        </w:tc>
        <w:tc>
          <w:tcPr>
            <w:tcW w:w="8801" w:type="dxa"/>
            <w:gridSpan w:val="3"/>
            <w:tcBorders>
              <w:top w:val="nil"/>
              <w:left w:val="single" w:sz="2" w:space="0" w:color="003366"/>
              <w:bottom w:val="nil"/>
              <w:right w:val="nil"/>
            </w:tcBorders>
            <w:vAlign w:val="bottom"/>
          </w:tcPr>
          <w:p w14:paraId="12B65554" w14:textId="77777777" w:rsidR="00D20226" w:rsidRPr="00E04F3C" w:rsidRDefault="00D20226" w:rsidP="00D20226">
            <w:pPr>
              <w:pStyle w:val="TableText"/>
              <w:spacing w:before="0" w:after="120"/>
              <w:jc w:val="both"/>
              <w:rPr>
                <w:rFonts w:cs="Calibri"/>
              </w:rPr>
            </w:pPr>
            <w:r w:rsidRPr="00E04F3C">
              <w:rPr>
                <w:rFonts w:cs="Calibri"/>
              </w:rPr>
              <w:t xml:space="preserve">On 1 July </w:t>
            </w:r>
            <w:r w:rsidR="0046685B" w:rsidRPr="00E04F3C">
              <w:rPr>
                <w:rFonts w:cs="Calibri"/>
              </w:rPr>
              <w:t>20</w:t>
            </w:r>
            <w:r w:rsidR="009F4874">
              <w:rPr>
                <w:rFonts w:cs="Calibri"/>
              </w:rPr>
              <w:t>1</w:t>
            </w:r>
            <w:r w:rsidR="00D502C0">
              <w:rPr>
                <w:rFonts w:cs="Calibri"/>
              </w:rPr>
              <w:t>6</w:t>
            </w:r>
            <w:r w:rsidRPr="00E04F3C">
              <w:rPr>
                <w:rFonts w:cs="Calibri"/>
              </w:rPr>
              <w:t xml:space="preserve"> </w:t>
            </w:r>
            <w:r w:rsidR="00FD4B5D" w:rsidRPr="00E04F3C">
              <w:rPr>
                <w:rFonts w:cs="Calibri"/>
              </w:rPr>
              <w:t>the</w:t>
            </w:r>
            <w:r w:rsidRPr="00E04F3C">
              <w:rPr>
                <w:rFonts w:cs="Calibri"/>
              </w:rPr>
              <w:t xml:space="preserve"> Agency </w:t>
            </w:r>
            <w:r w:rsidR="005D0FB4" w:rsidRPr="00E04F3C">
              <w:rPr>
                <w:rFonts w:cs="Calibri"/>
              </w:rPr>
              <w:t>entered into</w:t>
            </w:r>
            <w:r w:rsidRPr="00E04F3C">
              <w:rPr>
                <w:rFonts w:cs="Calibri"/>
              </w:rPr>
              <w:t xml:space="preserve"> a </w:t>
            </w:r>
            <w:r w:rsidR="005D0FB4" w:rsidRPr="00E04F3C">
              <w:rPr>
                <w:rFonts w:cs="Calibri"/>
              </w:rPr>
              <w:t>lease agreement</w:t>
            </w:r>
            <w:r w:rsidRPr="00E04F3C">
              <w:rPr>
                <w:rFonts w:cs="Calibri"/>
              </w:rPr>
              <w:t xml:space="preserve"> for some office space in Civic.  </w:t>
            </w:r>
            <w:r w:rsidR="005D0FB4" w:rsidRPr="00E04F3C">
              <w:rPr>
                <w:rFonts w:cs="Calibri"/>
              </w:rPr>
              <w:t>There</w:t>
            </w:r>
            <w:r w:rsidRPr="00E04F3C">
              <w:rPr>
                <w:rFonts w:cs="Calibri"/>
              </w:rPr>
              <w:t xml:space="preserve"> are </w:t>
            </w:r>
            <w:r w:rsidR="005D0FB4" w:rsidRPr="00E04F3C">
              <w:rPr>
                <w:rFonts w:cs="Calibri"/>
              </w:rPr>
              <w:t xml:space="preserve">clauses within the lease agreement which </w:t>
            </w:r>
            <w:r w:rsidRPr="00E04F3C">
              <w:rPr>
                <w:rFonts w:cs="Calibri"/>
              </w:rPr>
              <w:t>require</w:t>
            </w:r>
            <w:r w:rsidR="005D0FB4" w:rsidRPr="00E04F3C">
              <w:rPr>
                <w:rFonts w:cs="Calibri"/>
              </w:rPr>
              <w:t xml:space="preserve"> the Agency, upon cessation of the tenancy, to return the office space to the condition it was in before it was leased (</w:t>
            </w:r>
            <w:r w:rsidR="00DE67DB" w:rsidRPr="00E04F3C">
              <w:rPr>
                <w:rFonts w:cs="Calibri"/>
              </w:rPr>
              <w:t>this is referred to as ‘</w:t>
            </w:r>
            <w:r w:rsidR="005D0FB4" w:rsidRPr="00E04F3C">
              <w:rPr>
                <w:rFonts w:cs="Calibri"/>
              </w:rPr>
              <w:t>make good</w:t>
            </w:r>
            <w:r w:rsidR="00DE67DB" w:rsidRPr="00E04F3C">
              <w:rPr>
                <w:rFonts w:cs="Calibri"/>
              </w:rPr>
              <w:t>’</w:t>
            </w:r>
            <w:r w:rsidR="005D0FB4" w:rsidRPr="00E04F3C">
              <w:rPr>
                <w:rFonts w:cs="Calibri"/>
              </w:rPr>
              <w:t>)</w:t>
            </w:r>
            <w:r w:rsidRPr="00E04F3C">
              <w:rPr>
                <w:rFonts w:cs="Calibri"/>
              </w:rPr>
              <w:t>.  The tenancy runs for 10</w:t>
            </w:r>
            <w:r w:rsidR="00FD4B5D" w:rsidRPr="00E04F3C">
              <w:rPr>
                <w:rFonts w:cs="Calibri"/>
              </w:rPr>
              <w:t xml:space="preserve"> </w:t>
            </w:r>
            <w:r w:rsidRPr="00E04F3C">
              <w:rPr>
                <w:rFonts w:cs="Calibri"/>
              </w:rPr>
              <w:t xml:space="preserve">years.  </w:t>
            </w:r>
          </w:p>
          <w:p w14:paraId="77F427EB" w14:textId="14D3AD95" w:rsidR="005270F4" w:rsidRPr="00CF7E1B" w:rsidRDefault="00D20226" w:rsidP="00E839DD">
            <w:pPr>
              <w:pStyle w:val="TableText"/>
              <w:spacing w:before="0" w:after="120"/>
              <w:jc w:val="both"/>
              <w:rPr>
                <w:rFonts w:cs="Calibri"/>
              </w:rPr>
            </w:pPr>
            <w:r w:rsidRPr="00E04F3C">
              <w:rPr>
                <w:rFonts w:cs="Calibri"/>
              </w:rPr>
              <w:t xml:space="preserve">On 1 July </w:t>
            </w:r>
            <w:r w:rsidR="0046685B" w:rsidRPr="00E04F3C">
              <w:rPr>
                <w:rFonts w:cs="Calibri"/>
              </w:rPr>
              <w:t>20</w:t>
            </w:r>
            <w:r w:rsidR="00FA414B">
              <w:rPr>
                <w:rFonts w:cs="Calibri"/>
              </w:rPr>
              <w:t>1</w:t>
            </w:r>
            <w:r w:rsidR="00D502C0">
              <w:rPr>
                <w:rFonts w:cs="Calibri"/>
              </w:rPr>
              <w:t>6</w:t>
            </w:r>
            <w:r w:rsidR="00705AAD">
              <w:rPr>
                <w:rFonts w:cs="Calibri"/>
              </w:rPr>
              <w:t xml:space="preserve"> </w:t>
            </w:r>
            <w:r w:rsidR="00FD4B5D" w:rsidRPr="00E04F3C">
              <w:rPr>
                <w:rFonts w:cs="Calibri"/>
              </w:rPr>
              <w:t>the</w:t>
            </w:r>
            <w:r w:rsidRPr="00E04F3C">
              <w:rPr>
                <w:rFonts w:cs="Calibri"/>
              </w:rPr>
              <w:t xml:space="preserve"> Agency also erected $</w:t>
            </w:r>
            <w:r w:rsidR="00514D82">
              <w:rPr>
                <w:rFonts w:cs="Calibri"/>
              </w:rPr>
              <w:t>xx</w:t>
            </w:r>
            <w:r w:rsidRPr="00E04F3C">
              <w:rPr>
                <w:rFonts w:cs="Calibri"/>
              </w:rPr>
              <w:t xml:space="preserve"> of leasehold improvements in the building.  On that date the </w:t>
            </w:r>
            <w:r w:rsidR="004772DE" w:rsidRPr="00E04F3C">
              <w:rPr>
                <w:rFonts w:cs="Calibri"/>
              </w:rPr>
              <w:t xml:space="preserve">estimated </w:t>
            </w:r>
            <w:r w:rsidRPr="00E04F3C">
              <w:rPr>
                <w:rFonts w:cs="Calibri"/>
              </w:rPr>
              <w:t xml:space="preserve">costs to make good those improvements </w:t>
            </w:r>
            <w:r w:rsidRPr="00E839DD">
              <w:rPr>
                <w:rFonts w:cs="Calibri"/>
                <w:color w:val="FF0000"/>
              </w:rPr>
              <w:t>w</w:t>
            </w:r>
            <w:r w:rsidR="00E839DD" w:rsidRPr="00E839DD">
              <w:rPr>
                <w:rFonts w:cs="Calibri"/>
                <w:color w:val="FF0000"/>
              </w:rPr>
              <w:t>ere</w:t>
            </w:r>
            <w:r w:rsidRPr="00E04F3C">
              <w:rPr>
                <w:rFonts w:cs="Calibri"/>
              </w:rPr>
              <w:t xml:space="preserve"> $</w:t>
            </w:r>
            <w:r w:rsidR="00514D82">
              <w:rPr>
                <w:rFonts w:cs="Calibri"/>
              </w:rPr>
              <w:t>xx</w:t>
            </w:r>
            <w:r w:rsidRPr="00E04F3C">
              <w:rPr>
                <w:rFonts w:cs="Calibri"/>
              </w:rPr>
              <w:t xml:space="preserve">.  </w:t>
            </w:r>
            <w:r w:rsidR="00DE67DB" w:rsidRPr="00E04F3C">
              <w:rPr>
                <w:rFonts w:cs="Calibri"/>
              </w:rPr>
              <w:t xml:space="preserve">At 30 June </w:t>
            </w:r>
            <w:r w:rsidR="00FA414B">
              <w:rPr>
                <w:rFonts w:cs="Calibri"/>
              </w:rPr>
              <w:t>202</w:t>
            </w:r>
            <w:r w:rsidR="00D502C0">
              <w:rPr>
                <w:rFonts w:cs="Calibri"/>
              </w:rPr>
              <w:t>6</w:t>
            </w:r>
            <w:r w:rsidR="00FA414B">
              <w:rPr>
                <w:rFonts w:cs="Calibri"/>
              </w:rPr>
              <w:t xml:space="preserve"> </w:t>
            </w:r>
            <w:r w:rsidR="008C3AB7" w:rsidRPr="00CE2EA9">
              <w:rPr>
                <w:rFonts w:cs="Calibri"/>
              </w:rPr>
              <w:t>(</w:t>
            </w:r>
            <w:r w:rsidR="00FA414B" w:rsidRPr="00CE2EA9">
              <w:rPr>
                <w:rFonts w:cs="Calibri"/>
              </w:rPr>
              <w:t>t</w:t>
            </w:r>
            <w:r w:rsidR="00655456" w:rsidRPr="00CE2EA9">
              <w:rPr>
                <w:rFonts w:cs="Calibri"/>
              </w:rPr>
              <w:t xml:space="preserve">he </w:t>
            </w:r>
            <w:r w:rsidR="00E04F3C" w:rsidRPr="00CE2EA9">
              <w:rPr>
                <w:rFonts w:cs="Calibri"/>
              </w:rPr>
              <w:t>end of the 10 years</w:t>
            </w:r>
            <w:r w:rsidR="00B8290C" w:rsidRPr="00CE2EA9">
              <w:rPr>
                <w:rFonts w:cs="Calibri"/>
              </w:rPr>
              <w:t xml:space="preserve"> tenancy</w:t>
            </w:r>
            <w:r w:rsidR="008C3AB7" w:rsidRPr="00CE2EA9">
              <w:rPr>
                <w:rFonts w:cs="Calibri"/>
              </w:rPr>
              <w:t>)</w:t>
            </w:r>
            <w:r w:rsidR="00E04F3C" w:rsidRPr="00CE2EA9">
              <w:rPr>
                <w:rFonts w:cs="Calibri"/>
              </w:rPr>
              <w:t xml:space="preserve"> </w:t>
            </w:r>
            <w:r w:rsidR="00E04F3C" w:rsidRPr="00E04F3C">
              <w:rPr>
                <w:rFonts w:cs="Calibri"/>
              </w:rPr>
              <w:t xml:space="preserve">the </w:t>
            </w:r>
            <w:r w:rsidR="00655456" w:rsidRPr="00E04F3C">
              <w:rPr>
                <w:rFonts w:cs="Calibri"/>
              </w:rPr>
              <w:t>approximate cost would be $</w:t>
            </w:r>
            <w:r w:rsidR="00514D82">
              <w:rPr>
                <w:rFonts w:cs="Calibri"/>
              </w:rPr>
              <w:t>xx</w:t>
            </w:r>
            <w:r w:rsidR="00655456" w:rsidRPr="00E04F3C">
              <w:rPr>
                <w:rFonts w:cs="Calibri"/>
              </w:rPr>
              <w:t xml:space="preserve"> </w:t>
            </w:r>
            <w:r w:rsidRPr="00E04F3C">
              <w:rPr>
                <w:rFonts w:cs="Calibri"/>
              </w:rPr>
              <w:t>to meet the make good obligation.</w:t>
            </w:r>
            <w:r w:rsidR="000A26E7" w:rsidRPr="00E04F3C">
              <w:rPr>
                <w:rFonts w:cs="Calibri"/>
              </w:rPr>
              <w:t xml:space="preserve">  </w:t>
            </w:r>
            <w:r w:rsidR="00655456" w:rsidRPr="00E04F3C">
              <w:rPr>
                <w:rFonts w:cs="Calibri"/>
              </w:rPr>
              <w:t xml:space="preserve">The present value of </w:t>
            </w:r>
            <w:r w:rsidR="000A26E7" w:rsidRPr="00E04F3C">
              <w:rPr>
                <w:rFonts w:cs="Calibri"/>
              </w:rPr>
              <w:t>$</w:t>
            </w:r>
            <w:r w:rsidR="00514D82">
              <w:rPr>
                <w:rFonts w:cs="Calibri"/>
              </w:rPr>
              <w:t>xx</w:t>
            </w:r>
            <w:r w:rsidR="00655456" w:rsidRPr="00E04F3C">
              <w:rPr>
                <w:rFonts w:cs="Calibri"/>
              </w:rPr>
              <w:t>,</w:t>
            </w:r>
            <w:r w:rsidR="000A26E7" w:rsidRPr="00E04F3C">
              <w:rPr>
                <w:rFonts w:cs="Calibri"/>
              </w:rPr>
              <w:t xml:space="preserve"> using the 10 year Government bond rate as at 1 July 20</w:t>
            </w:r>
            <w:r w:rsidR="000C5BFB">
              <w:rPr>
                <w:rFonts w:cs="Calibri"/>
              </w:rPr>
              <w:t>1</w:t>
            </w:r>
            <w:r w:rsidR="00D502C0">
              <w:rPr>
                <w:rFonts w:cs="Calibri"/>
              </w:rPr>
              <w:t>6</w:t>
            </w:r>
            <w:r w:rsidR="000C5BFB">
              <w:rPr>
                <w:rFonts w:cs="Calibri"/>
              </w:rPr>
              <w:t xml:space="preserve"> </w:t>
            </w:r>
            <w:r w:rsidR="000A26E7" w:rsidRPr="00E04F3C">
              <w:rPr>
                <w:rFonts w:cs="Calibri"/>
              </w:rPr>
              <w:t>(5.79%)</w:t>
            </w:r>
            <w:r w:rsidR="00655456" w:rsidRPr="00E04F3C">
              <w:rPr>
                <w:rFonts w:cs="Calibri"/>
              </w:rPr>
              <w:t>, is approximately $</w:t>
            </w:r>
            <w:r w:rsidR="00514D82">
              <w:rPr>
                <w:rFonts w:cs="Calibri"/>
              </w:rPr>
              <w:t>xx</w:t>
            </w:r>
            <w:r w:rsidR="00655456" w:rsidRPr="00E04F3C">
              <w:rPr>
                <w:rFonts w:cs="Calibri"/>
              </w:rPr>
              <w:t>.</w:t>
            </w:r>
          </w:p>
        </w:tc>
      </w:tr>
      <w:tr w:rsidR="001B7C30" w:rsidRPr="00CF7E1B" w14:paraId="73C85383" w14:textId="77777777" w:rsidTr="00202D60">
        <w:trPr>
          <w:cantSplit/>
          <w:trHeight w:val="23"/>
        </w:trPr>
        <w:tc>
          <w:tcPr>
            <w:tcW w:w="1417" w:type="dxa"/>
            <w:tcBorders>
              <w:top w:val="nil"/>
              <w:left w:val="single" w:sz="2" w:space="0" w:color="003366"/>
              <w:bottom w:val="nil"/>
              <w:right w:val="single" w:sz="2" w:space="0" w:color="003366"/>
            </w:tcBorders>
          </w:tcPr>
          <w:p w14:paraId="2882DEDD" w14:textId="77777777" w:rsidR="001B7C30" w:rsidRPr="00277E8C" w:rsidRDefault="001B7C30" w:rsidP="00EC032E">
            <w:pPr>
              <w:pStyle w:val="TableReference"/>
              <w:tabs>
                <w:tab w:val="left" w:pos="3306"/>
              </w:tabs>
              <w:spacing w:before="40"/>
              <w:rPr>
                <w:rFonts w:cs="Calibri"/>
                <w:color w:val="auto"/>
                <w:sz w:val="16"/>
                <w:szCs w:val="16"/>
              </w:rPr>
            </w:pPr>
          </w:p>
        </w:tc>
        <w:tc>
          <w:tcPr>
            <w:tcW w:w="6946" w:type="dxa"/>
            <w:tcBorders>
              <w:top w:val="nil"/>
              <w:left w:val="single" w:sz="2" w:space="0" w:color="003366"/>
              <w:bottom w:val="nil"/>
              <w:right w:val="nil"/>
            </w:tcBorders>
            <w:vAlign w:val="bottom"/>
          </w:tcPr>
          <w:p w14:paraId="3FAC8A32" w14:textId="77777777" w:rsidR="001B7C30" w:rsidRPr="00CF7E1B" w:rsidRDefault="001B7C30" w:rsidP="00EC032E">
            <w:pPr>
              <w:pStyle w:val="TableText"/>
              <w:tabs>
                <w:tab w:val="left" w:pos="3306"/>
              </w:tabs>
              <w:rPr>
                <w:rFonts w:cs="Calibri"/>
                <w:b/>
                <w:bCs/>
              </w:rPr>
            </w:pPr>
          </w:p>
        </w:tc>
        <w:tc>
          <w:tcPr>
            <w:tcW w:w="709" w:type="dxa"/>
            <w:tcBorders>
              <w:top w:val="nil"/>
              <w:left w:val="nil"/>
              <w:bottom w:val="nil"/>
              <w:right w:val="nil"/>
            </w:tcBorders>
            <w:vAlign w:val="bottom"/>
          </w:tcPr>
          <w:p w14:paraId="593E65B2" w14:textId="77777777" w:rsidR="001B7C30" w:rsidRPr="00CF7E1B" w:rsidRDefault="00322752" w:rsidP="00EC032E">
            <w:pPr>
              <w:pStyle w:val="TableTitle"/>
              <w:tabs>
                <w:tab w:val="left" w:pos="3306"/>
              </w:tabs>
              <w:rPr>
                <w:rFonts w:cs="Calibri"/>
              </w:rPr>
            </w:pPr>
            <w:r w:rsidRPr="00CF7E1B">
              <w:rPr>
                <w:rFonts w:cs="Calibri"/>
              </w:rPr>
              <w:t>201</w:t>
            </w:r>
            <w:r w:rsidR="00DA5B5A">
              <w:rPr>
                <w:rFonts w:cs="Calibri"/>
              </w:rPr>
              <w:t>9</w:t>
            </w:r>
          </w:p>
          <w:p w14:paraId="49D04D15" w14:textId="77777777" w:rsidR="001B7C30" w:rsidRPr="00CF7E1B" w:rsidRDefault="001B7C30" w:rsidP="00EC032E">
            <w:pPr>
              <w:pStyle w:val="TableTitle"/>
              <w:tabs>
                <w:tab w:val="left" w:pos="3306"/>
              </w:tabs>
              <w:rPr>
                <w:rFonts w:cs="Calibri"/>
              </w:rPr>
            </w:pPr>
            <w:r w:rsidRPr="00CF7E1B">
              <w:rPr>
                <w:rFonts w:cs="Calibri"/>
              </w:rPr>
              <w:t>$’000</w:t>
            </w:r>
          </w:p>
        </w:tc>
        <w:tc>
          <w:tcPr>
            <w:tcW w:w="1146" w:type="dxa"/>
            <w:tcBorders>
              <w:top w:val="nil"/>
              <w:left w:val="nil"/>
              <w:bottom w:val="nil"/>
              <w:right w:val="nil"/>
            </w:tcBorders>
            <w:vAlign w:val="bottom"/>
          </w:tcPr>
          <w:p w14:paraId="5729FC4A" w14:textId="77777777" w:rsidR="001B7C30" w:rsidRPr="00CF7E1B" w:rsidRDefault="00322752" w:rsidP="00EC032E">
            <w:pPr>
              <w:pStyle w:val="TableTitle"/>
              <w:tabs>
                <w:tab w:val="left" w:pos="3306"/>
              </w:tabs>
              <w:rPr>
                <w:rFonts w:cs="Calibri"/>
              </w:rPr>
            </w:pPr>
            <w:r w:rsidRPr="00CF7E1B">
              <w:rPr>
                <w:rFonts w:cs="Calibri"/>
              </w:rPr>
              <w:t>201</w:t>
            </w:r>
            <w:r w:rsidR="00DA5B5A">
              <w:rPr>
                <w:rFonts w:cs="Calibri"/>
              </w:rPr>
              <w:t>8</w:t>
            </w:r>
          </w:p>
          <w:p w14:paraId="00C07EAD" w14:textId="77777777" w:rsidR="001B7C30" w:rsidRPr="00CF7E1B" w:rsidRDefault="001B7C30" w:rsidP="00EC032E">
            <w:pPr>
              <w:pStyle w:val="TableTitle"/>
              <w:tabs>
                <w:tab w:val="left" w:pos="3306"/>
              </w:tabs>
              <w:rPr>
                <w:rFonts w:cs="Calibri"/>
              </w:rPr>
            </w:pPr>
            <w:r w:rsidRPr="00CF7E1B">
              <w:rPr>
                <w:rFonts w:cs="Calibri"/>
              </w:rPr>
              <w:t>$’000</w:t>
            </w:r>
          </w:p>
        </w:tc>
      </w:tr>
      <w:tr w:rsidR="001B7C30" w:rsidRPr="00CF7E1B" w14:paraId="5B6299C1" w14:textId="77777777" w:rsidTr="00202D60">
        <w:trPr>
          <w:cantSplit/>
          <w:trHeight w:val="23"/>
        </w:trPr>
        <w:tc>
          <w:tcPr>
            <w:tcW w:w="1417" w:type="dxa"/>
            <w:tcBorders>
              <w:top w:val="nil"/>
              <w:left w:val="single" w:sz="2" w:space="0" w:color="003366"/>
              <w:bottom w:val="nil"/>
              <w:right w:val="single" w:sz="2" w:space="0" w:color="003366"/>
            </w:tcBorders>
          </w:tcPr>
          <w:p w14:paraId="6738D049" w14:textId="77777777" w:rsidR="001B7C30" w:rsidRPr="00277E8C" w:rsidRDefault="001B7C30" w:rsidP="00EC032E">
            <w:pPr>
              <w:pStyle w:val="TableReference"/>
              <w:tabs>
                <w:tab w:val="left" w:pos="3306"/>
              </w:tabs>
              <w:spacing w:before="40"/>
              <w:rPr>
                <w:rFonts w:cs="Calibri"/>
                <w:color w:val="auto"/>
                <w:sz w:val="16"/>
                <w:szCs w:val="16"/>
              </w:rPr>
            </w:pPr>
          </w:p>
        </w:tc>
        <w:tc>
          <w:tcPr>
            <w:tcW w:w="6946" w:type="dxa"/>
            <w:tcBorders>
              <w:top w:val="nil"/>
              <w:left w:val="single" w:sz="2" w:space="0" w:color="003366"/>
              <w:bottom w:val="nil"/>
              <w:right w:val="nil"/>
            </w:tcBorders>
            <w:vAlign w:val="bottom"/>
          </w:tcPr>
          <w:p w14:paraId="099B641A" w14:textId="77777777" w:rsidR="001B7C30" w:rsidRPr="00CF7E1B" w:rsidRDefault="001B7C30" w:rsidP="00EC032E">
            <w:pPr>
              <w:pStyle w:val="CommentaryHeading"/>
              <w:tabs>
                <w:tab w:val="left" w:pos="3306"/>
              </w:tabs>
              <w:spacing w:before="60"/>
              <w:rPr>
                <w:rFonts w:cs="Calibri"/>
              </w:rPr>
            </w:pPr>
            <w:r w:rsidRPr="00CF7E1B">
              <w:rPr>
                <w:rFonts w:cs="Calibri"/>
                <w:sz w:val="18"/>
              </w:rPr>
              <w:t xml:space="preserve">Reconciliation of the Provision for </w:t>
            </w:r>
            <w:r w:rsidR="00D20226" w:rsidRPr="00CF7E1B">
              <w:rPr>
                <w:rFonts w:cs="Calibri"/>
                <w:sz w:val="18"/>
              </w:rPr>
              <w:t>Make Good</w:t>
            </w:r>
          </w:p>
        </w:tc>
        <w:tc>
          <w:tcPr>
            <w:tcW w:w="709" w:type="dxa"/>
            <w:tcBorders>
              <w:top w:val="nil"/>
              <w:left w:val="nil"/>
              <w:bottom w:val="nil"/>
              <w:right w:val="nil"/>
            </w:tcBorders>
            <w:vAlign w:val="bottom"/>
          </w:tcPr>
          <w:p w14:paraId="295BFC48" w14:textId="77777777"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48EA30E5" w14:textId="77777777" w:rsidR="001B7C30" w:rsidRPr="00CF7E1B" w:rsidRDefault="001B7C30" w:rsidP="00EC032E">
            <w:pPr>
              <w:pStyle w:val="TableText"/>
              <w:tabs>
                <w:tab w:val="left" w:pos="3306"/>
              </w:tabs>
              <w:jc w:val="right"/>
              <w:rPr>
                <w:rFonts w:cs="Calibri"/>
              </w:rPr>
            </w:pPr>
          </w:p>
        </w:tc>
      </w:tr>
      <w:tr w:rsidR="001B7C30" w:rsidRPr="00CF7E1B" w14:paraId="7A24EA00" w14:textId="77777777" w:rsidTr="00202D60">
        <w:trPr>
          <w:cantSplit/>
          <w:trHeight w:val="23"/>
        </w:trPr>
        <w:tc>
          <w:tcPr>
            <w:tcW w:w="1417" w:type="dxa"/>
            <w:tcBorders>
              <w:top w:val="nil"/>
              <w:left w:val="single" w:sz="2" w:space="0" w:color="003366"/>
              <w:bottom w:val="nil"/>
              <w:right w:val="single" w:sz="2" w:space="0" w:color="003366"/>
            </w:tcBorders>
          </w:tcPr>
          <w:p w14:paraId="70B175C6"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6946" w:type="dxa"/>
            <w:tcBorders>
              <w:top w:val="nil"/>
              <w:left w:val="single" w:sz="2" w:space="0" w:color="003366"/>
              <w:bottom w:val="nil"/>
              <w:right w:val="nil"/>
            </w:tcBorders>
            <w:vAlign w:val="bottom"/>
          </w:tcPr>
          <w:p w14:paraId="63002603" w14:textId="77777777" w:rsidR="001B7C30" w:rsidRPr="00CF7E1B" w:rsidRDefault="001B7C30" w:rsidP="00EC032E">
            <w:pPr>
              <w:pStyle w:val="TableText"/>
              <w:tabs>
                <w:tab w:val="left" w:pos="3306"/>
              </w:tabs>
              <w:rPr>
                <w:rFonts w:cs="Calibri"/>
              </w:rPr>
            </w:pPr>
            <w:r w:rsidRPr="00CF7E1B">
              <w:rPr>
                <w:rFonts w:cs="Calibri"/>
              </w:rPr>
              <w:t xml:space="preserve">Provision for </w:t>
            </w:r>
            <w:r w:rsidR="00D20226" w:rsidRPr="00CF7E1B">
              <w:rPr>
                <w:rFonts w:cs="Calibri"/>
              </w:rPr>
              <w:t>Make Good</w:t>
            </w:r>
            <w:r w:rsidRPr="00CF7E1B">
              <w:rPr>
                <w:rFonts w:cs="Calibri"/>
              </w:rPr>
              <w:t xml:space="preserve"> at the Beginning of the Reporting Period</w:t>
            </w:r>
          </w:p>
        </w:tc>
        <w:tc>
          <w:tcPr>
            <w:tcW w:w="709" w:type="dxa"/>
            <w:tcBorders>
              <w:top w:val="nil"/>
              <w:left w:val="nil"/>
              <w:bottom w:val="nil"/>
              <w:right w:val="nil"/>
            </w:tcBorders>
            <w:vAlign w:val="bottom"/>
          </w:tcPr>
          <w:p w14:paraId="17BF2F50" w14:textId="02C4C154"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1C86CAF5" w14:textId="4FE79826" w:rsidR="001B7C30" w:rsidRPr="00CF7E1B" w:rsidRDefault="001B7C30" w:rsidP="00EC032E">
            <w:pPr>
              <w:pStyle w:val="TableText"/>
              <w:tabs>
                <w:tab w:val="left" w:pos="3306"/>
              </w:tabs>
              <w:jc w:val="right"/>
              <w:rPr>
                <w:rFonts w:cs="Calibri"/>
              </w:rPr>
            </w:pPr>
          </w:p>
        </w:tc>
      </w:tr>
      <w:tr w:rsidR="001B7C30" w:rsidRPr="00CF7E1B" w14:paraId="09DAF9E8" w14:textId="77777777" w:rsidTr="00202D60">
        <w:trPr>
          <w:cantSplit/>
          <w:trHeight w:val="23"/>
        </w:trPr>
        <w:tc>
          <w:tcPr>
            <w:tcW w:w="1417" w:type="dxa"/>
            <w:tcBorders>
              <w:top w:val="nil"/>
              <w:left w:val="single" w:sz="2" w:space="0" w:color="003366"/>
              <w:bottom w:val="nil"/>
              <w:right w:val="single" w:sz="2" w:space="0" w:color="003366"/>
            </w:tcBorders>
          </w:tcPr>
          <w:p w14:paraId="7531E966"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b)</w:t>
            </w:r>
          </w:p>
        </w:tc>
        <w:tc>
          <w:tcPr>
            <w:tcW w:w="6946" w:type="dxa"/>
            <w:tcBorders>
              <w:top w:val="nil"/>
              <w:left w:val="single" w:sz="2" w:space="0" w:color="003366"/>
              <w:bottom w:val="nil"/>
              <w:right w:val="nil"/>
            </w:tcBorders>
            <w:vAlign w:val="bottom"/>
          </w:tcPr>
          <w:p w14:paraId="16D3E15F" w14:textId="77777777" w:rsidR="001B7C30" w:rsidRPr="00CF7E1B" w:rsidRDefault="001B7C30" w:rsidP="009770A4">
            <w:pPr>
              <w:pStyle w:val="TableText"/>
              <w:tabs>
                <w:tab w:val="left" w:pos="3306"/>
              </w:tabs>
              <w:rPr>
                <w:rFonts w:cs="Calibri"/>
              </w:rPr>
            </w:pPr>
            <w:r w:rsidRPr="00CF7E1B">
              <w:rPr>
                <w:rFonts w:cs="Calibri"/>
              </w:rPr>
              <w:t xml:space="preserve">Increase in Provision due to </w:t>
            </w:r>
            <w:r w:rsidR="009770A4">
              <w:rPr>
                <w:rFonts w:cs="Calibri"/>
              </w:rPr>
              <w:t>U</w:t>
            </w:r>
            <w:r w:rsidR="00D20226" w:rsidRPr="00CF7E1B">
              <w:rPr>
                <w:rFonts w:cs="Calibri"/>
              </w:rPr>
              <w:t xml:space="preserve">nwinding of </w:t>
            </w:r>
            <w:r w:rsidR="009770A4">
              <w:rPr>
                <w:rFonts w:cs="Calibri"/>
              </w:rPr>
              <w:t>D</w:t>
            </w:r>
            <w:r w:rsidR="00D20226" w:rsidRPr="00CF7E1B">
              <w:rPr>
                <w:rFonts w:cs="Calibri"/>
              </w:rPr>
              <w:t>iscount</w:t>
            </w:r>
          </w:p>
        </w:tc>
        <w:tc>
          <w:tcPr>
            <w:tcW w:w="709" w:type="dxa"/>
            <w:tcBorders>
              <w:top w:val="nil"/>
              <w:left w:val="nil"/>
              <w:bottom w:val="nil"/>
              <w:right w:val="nil"/>
            </w:tcBorders>
            <w:vAlign w:val="bottom"/>
          </w:tcPr>
          <w:p w14:paraId="5979C1F7" w14:textId="20C9A01E"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2F13135F" w14:textId="51395DA0" w:rsidR="001B7C30" w:rsidRPr="00CF7E1B" w:rsidRDefault="001B7C30" w:rsidP="00EC032E">
            <w:pPr>
              <w:pStyle w:val="TableText"/>
              <w:tabs>
                <w:tab w:val="left" w:pos="3306"/>
              </w:tabs>
              <w:jc w:val="right"/>
              <w:rPr>
                <w:rFonts w:cs="Calibri"/>
              </w:rPr>
            </w:pPr>
          </w:p>
        </w:tc>
      </w:tr>
      <w:tr w:rsidR="001B7C30" w:rsidRPr="00CF7E1B" w14:paraId="59F293A1" w14:textId="77777777" w:rsidTr="00202D60">
        <w:trPr>
          <w:cantSplit/>
        </w:trPr>
        <w:tc>
          <w:tcPr>
            <w:tcW w:w="1417" w:type="dxa"/>
            <w:tcBorders>
              <w:top w:val="nil"/>
              <w:left w:val="single" w:sz="2" w:space="0" w:color="003366"/>
              <w:bottom w:val="nil"/>
              <w:right w:val="single" w:sz="2" w:space="0" w:color="003366"/>
            </w:tcBorders>
          </w:tcPr>
          <w:p w14:paraId="30B1FD51"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6946" w:type="dxa"/>
            <w:tcBorders>
              <w:top w:val="nil"/>
              <w:left w:val="single" w:sz="2" w:space="0" w:color="003366"/>
              <w:bottom w:val="nil"/>
              <w:right w:val="nil"/>
            </w:tcBorders>
          </w:tcPr>
          <w:p w14:paraId="374FE391" w14:textId="77777777" w:rsidR="001B7C30" w:rsidRPr="00CF7E1B" w:rsidRDefault="001B7C30" w:rsidP="00FD4B5D">
            <w:pPr>
              <w:pStyle w:val="TableText"/>
              <w:tabs>
                <w:tab w:val="left" w:pos="3306"/>
              </w:tabs>
              <w:rPr>
                <w:rFonts w:cs="Calibri"/>
                <w:b/>
                <w:bCs/>
              </w:rPr>
            </w:pPr>
            <w:r w:rsidRPr="00CF7E1B">
              <w:rPr>
                <w:rFonts w:cs="Calibri"/>
                <w:b/>
                <w:bCs/>
              </w:rPr>
              <w:t xml:space="preserve">Provision for </w:t>
            </w:r>
            <w:r w:rsidR="00D20226" w:rsidRPr="00CF7E1B">
              <w:rPr>
                <w:rFonts w:cs="Calibri"/>
                <w:b/>
                <w:bCs/>
              </w:rPr>
              <w:t>Make Good</w:t>
            </w:r>
            <w:r w:rsidRPr="00CF7E1B">
              <w:rPr>
                <w:rFonts w:cs="Calibri"/>
                <w:b/>
                <w:bCs/>
              </w:rPr>
              <w:t xml:space="preserve"> at the End of the Reporting Period</w:t>
            </w:r>
          </w:p>
        </w:tc>
        <w:tc>
          <w:tcPr>
            <w:tcW w:w="709" w:type="dxa"/>
            <w:tcBorders>
              <w:top w:val="single" w:sz="4" w:space="0" w:color="003366"/>
              <w:left w:val="nil"/>
              <w:bottom w:val="double" w:sz="4" w:space="0" w:color="003366"/>
              <w:right w:val="nil"/>
            </w:tcBorders>
          </w:tcPr>
          <w:p w14:paraId="0EDA1509" w14:textId="774BFD82" w:rsidR="001B7C30" w:rsidRPr="00CF7E1B" w:rsidRDefault="001B7C30" w:rsidP="00FD4B5D">
            <w:pPr>
              <w:pStyle w:val="TableText"/>
              <w:tabs>
                <w:tab w:val="left" w:pos="3306"/>
              </w:tabs>
              <w:jc w:val="right"/>
              <w:rPr>
                <w:rFonts w:cs="Calibri"/>
                <w:b/>
                <w:bCs/>
              </w:rPr>
            </w:pPr>
          </w:p>
        </w:tc>
        <w:tc>
          <w:tcPr>
            <w:tcW w:w="1146" w:type="dxa"/>
            <w:tcBorders>
              <w:top w:val="single" w:sz="4" w:space="0" w:color="003366"/>
              <w:left w:val="nil"/>
              <w:bottom w:val="double" w:sz="4" w:space="0" w:color="003366"/>
              <w:right w:val="nil"/>
            </w:tcBorders>
          </w:tcPr>
          <w:p w14:paraId="5F65A833" w14:textId="721052F9" w:rsidR="001B7C30" w:rsidRPr="00CF7E1B" w:rsidRDefault="001B7C30" w:rsidP="00FD4B5D">
            <w:pPr>
              <w:pStyle w:val="TableText"/>
              <w:tabs>
                <w:tab w:val="left" w:pos="3306"/>
              </w:tabs>
              <w:jc w:val="right"/>
              <w:rPr>
                <w:rFonts w:cs="Calibri"/>
                <w:b/>
                <w:bCs/>
              </w:rPr>
            </w:pPr>
          </w:p>
        </w:tc>
      </w:tr>
      <w:tr w:rsidR="000144FF" w:rsidRPr="00CF7E1B" w14:paraId="0020BF54"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91"/>
        </w:trPr>
        <w:tc>
          <w:tcPr>
            <w:tcW w:w="1417" w:type="dxa"/>
            <w:tcBorders>
              <w:left w:val="single" w:sz="2" w:space="0" w:color="003366"/>
              <w:right w:val="single" w:sz="2" w:space="0" w:color="003366"/>
            </w:tcBorders>
          </w:tcPr>
          <w:p w14:paraId="4A165EEE" w14:textId="77777777" w:rsidR="000144FF" w:rsidRPr="00277E8C" w:rsidRDefault="000144FF">
            <w:pPr>
              <w:pStyle w:val="Reference"/>
              <w:rPr>
                <w:rFonts w:cs="Calibri"/>
                <w:sz w:val="16"/>
                <w:szCs w:val="16"/>
              </w:rPr>
            </w:pPr>
          </w:p>
        </w:tc>
        <w:tc>
          <w:tcPr>
            <w:tcW w:w="8801" w:type="dxa"/>
            <w:gridSpan w:val="3"/>
            <w:tcBorders>
              <w:left w:val="single" w:sz="2" w:space="0" w:color="003366"/>
            </w:tcBorders>
          </w:tcPr>
          <w:p w14:paraId="5744A953" w14:textId="77777777" w:rsidR="000144FF" w:rsidRPr="00C032B3" w:rsidRDefault="000144FF">
            <w:pPr>
              <w:pStyle w:val="CommentaryTitle"/>
              <w:pageBreakBefore w:val="0"/>
              <w:tabs>
                <w:tab w:val="left" w:pos="3306"/>
              </w:tabs>
              <w:spacing w:before="0" w:after="0"/>
              <w:rPr>
                <w:rFonts w:cs="Calibri"/>
                <w:b w:val="0"/>
              </w:rPr>
            </w:pPr>
          </w:p>
        </w:tc>
      </w:tr>
      <w:tr w:rsidR="000144FF" w:rsidRPr="00CF7E1B" w14:paraId="51DD7123"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97"/>
        </w:trPr>
        <w:tc>
          <w:tcPr>
            <w:tcW w:w="1417" w:type="dxa"/>
            <w:tcBorders>
              <w:left w:val="single" w:sz="2" w:space="0" w:color="003366"/>
              <w:right w:val="single" w:sz="2" w:space="0" w:color="003366"/>
            </w:tcBorders>
          </w:tcPr>
          <w:p w14:paraId="0358BBC2" w14:textId="77777777" w:rsidR="000144FF" w:rsidRPr="00277E8C" w:rsidRDefault="000144FF">
            <w:pPr>
              <w:pStyle w:val="TableReference"/>
              <w:tabs>
                <w:tab w:val="left" w:pos="3306"/>
              </w:tabs>
              <w:rPr>
                <w:rFonts w:cs="Calibri"/>
                <w:color w:val="auto"/>
                <w:sz w:val="16"/>
                <w:szCs w:val="16"/>
              </w:rPr>
            </w:pPr>
          </w:p>
        </w:tc>
        <w:tc>
          <w:tcPr>
            <w:tcW w:w="8801" w:type="dxa"/>
            <w:gridSpan w:val="3"/>
            <w:tcBorders>
              <w:left w:val="single" w:sz="2" w:space="0" w:color="003366"/>
            </w:tcBorders>
            <w:shd w:val="clear" w:color="auto" w:fill="F2F2F2"/>
          </w:tcPr>
          <w:p w14:paraId="7E27A477" w14:textId="2D2F22CF" w:rsidR="000144FF" w:rsidRPr="00CF7E1B" w:rsidRDefault="000144FF" w:rsidP="00514D82">
            <w:pPr>
              <w:pStyle w:val="CommentaryTitle"/>
              <w:pageBreakBefore w:val="0"/>
              <w:tabs>
                <w:tab w:val="left" w:pos="3306"/>
              </w:tabs>
              <w:spacing w:after="240"/>
              <w:rPr>
                <w:rFonts w:cs="Calibri"/>
              </w:rPr>
            </w:pPr>
            <w:bookmarkStart w:id="815" w:name="_Toc163106374"/>
            <w:r w:rsidRPr="00CF7E1B">
              <w:rPr>
                <w:rFonts w:cs="Calibri"/>
              </w:rPr>
              <w:t xml:space="preserve">Commentary </w:t>
            </w:r>
            <w:r w:rsidRPr="00CF7E1B">
              <w:rPr>
                <w:rFonts w:cs="Calibri"/>
              </w:rPr>
              <w:sym w:font="Symbol" w:char="F02D"/>
            </w:r>
            <w:r w:rsidRPr="00CF7E1B">
              <w:rPr>
                <w:rFonts w:cs="Calibri"/>
              </w:rPr>
              <w:t xml:space="preserve"> Note </w:t>
            </w:r>
            <w:r w:rsidR="009E3488" w:rsidRPr="00CF7E1B">
              <w:rPr>
                <w:rFonts w:cs="Calibri"/>
              </w:rPr>
              <w:t>3</w:t>
            </w:r>
            <w:r w:rsidR="00514D82">
              <w:rPr>
                <w:rFonts w:cs="Calibri"/>
              </w:rPr>
              <w:t>7</w:t>
            </w:r>
            <w:r w:rsidRPr="00CF7E1B">
              <w:rPr>
                <w:rFonts w:cs="Calibri"/>
              </w:rPr>
              <w:t>: Other Provisions</w:t>
            </w:r>
            <w:bookmarkEnd w:id="815"/>
          </w:p>
        </w:tc>
      </w:tr>
      <w:tr w:rsidR="009F52E1" w:rsidRPr="00CF7E1B" w14:paraId="3DF730D5"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74A21CF" w14:textId="77777777" w:rsidR="009F52E1" w:rsidRPr="00277E8C" w:rsidRDefault="009F52E1">
            <w:pPr>
              <w:pStyle w:val="TableReference"/>
              <w:tabs>
                <w:tab w:val="left" w:pos="3306"/>
              </w:tabs>
              <w:spacing w:before="60"/>
              <w:rPr>
                <w:rFonts w:cs="Calibri"/>
                <w:color w:val="auto"/>
                <w:sz w:val="16"/>
                <w:szCs w:val="16"/>
              </w:rPr>
            </w:pPr>
          </w:p>
        </w:tc>
        <w:tc>
          <w:tcPr>
            <w:tcW w:w="8801" w:type="dxa"/>
            <w:gridSpan w:val="3"/>
            <w:tcBorders>
              <w:left w:val="single" w:sz="2" w:space="0" w:color="003366"/>
            </w:tcBorders>
            <w:shd w:val="clear" w:color="auto" w:fill="F2F2F2"/>
          </w:tcPr>
          <w:p w14:paraId="31FFD0BA" w14:textId="673A98AB" w:rsidR="009F52E1" w:rsidRPr="00CF7E1B" w:rsidRDefault="009F52E1" w:rsidP="00EB55BF">
            <w:pPr>
              <w:pStyle w:val="CommentaryText"/>
              <w:tabs>
                <w:tab w:val="left" w:pos="3306"/>
              </w:tabs>
              <w:rPr>
                <w:rFonts w:cs="Calibri"/>
              </w:rPr>
            </w:pPr>
            <w:r w:rsidRPr="00277E8C">
              <w:rPr>
                <w:rFonts w:cs="Calibri"/>
                <w:b/>
                <w:color w:val="7030A0"/>
              </w:rPr>
              <w:t xml:space="preserve">For additional information pertaining to </w:t>
            </w:r>
            <w:r w:rsidR="00D41F42" w:rsidRPr="00277E8C">
              <w:rPr>
                <w:rFonts w:cs="Calibri"/>
                <w:b/>
                <w:color w:val="7030A0"/>
              </w:rPr>
              <w:t>t</w:t>
            </w:r>
            <w:r w:rsidRPr="00277E8C">
              <w:rPr>
                <w:rFonts w:cs="Calibri"/>
                <w:b/>
                <w:color w:val="7030A0"/>
              </w:rPr>
              <w:t xml:space="preserve">erritory </w:t>
            </w:r>
            <w:r w:rsidR="00D41F42" w:rsidRPr="00277E8C">
              <w:rPr>
                <w:rFonts w:cs="Calibri"/>
                <w:b/>
                <w:color w:val="7030A0"/>
              </w:rPr>
              <w:t>a</w:t>
            </w:r>
            <w:r w:rsidRPr="00277E8C">
              <w:rPr>
                <w:rFonts w:cs="Calibri"/>
                <w:b/>
                <w:color w:val="7030A0"/>
              </w:rPr>
              <w:t>uthorities - please refer to</w:t>
            </w:r>
            <w:r w:rsidRPr="00CF7E1B">
              <w:rPr>
                <w:rFonts w:cs="Calibri"/>
                <w:color w:val="7030A0"/>
              </w:rPr>
              <w:t xml:space="preserve"> </w:t>
            </w:r>
            <w:r w:rsidRPr="00CF7E1B">
              <w:rPr>
                <w:rFonts w:cs="Calibri"/>
                <w:b/>
                <w:color w:val="7030A0"/>
              </w:rPr>
              <w:t xml:space="preserve">TAS </w:t>
            </w:r>
            <w:r w:rsidR="00547129" w:rsidRPr="00CF7E1B">
              <w:rPr>
                <w:rFonts w:cs="Calibri"/>
                <w:b/>
                <w:color w:val="7030A0"/>
              </w:rPr>
              <w:t>1</w:t>
            </w:r>
            <w:r w:rsidR="0014755E">
              <w:rPr>
                <w:rFonts w:cs="Calibri"/>
                <w:b/>
                <w:color w:val="7030A0"/>
              </w:rPr>
              <w:t>6</w:t>
            </w:r>
            <w:r w:rsidRPr="00CF7E1B">
              <w:rPr>
                <w:rFonts w:cs="Calibri"/>
                <w:b/>
                <w:color w:val="7030A0"/>
              </w:rPr>
              <w:t xml:space="preserve"> </w:t>
            </w:r>
            <w:r w:rsidRPr="00CF7E1B">
              <w:rPr>
                <w:rFonts w:cs="Calibri"/>
                <w:b/>
                <w:i/>
                <w:color w:val="7030A0"/>
              </w:rPr>
              <w:t>Note 3</w:t>
            </w:r>
            <w:r w:rsidR="0014755E">
              <w:rPr>
                <w:rFonts w:cs="Calibri"/>
                <w:b/>
                <w:i/>
                <w:color w:val="7030A0"/>
              </w:rPr>
              <w:t>7</w:t>
            </w:r>
            <w:r w:rsidRPr="00CF7E1B">
              <w:rPr>
                <w:rFonts w:cs="Calibri"/>
                <w:b/>
                <w:i/>
                <w:color w:val="7030A0"/>
              </w:rPr>
              <w:t>: Other Provisions</w:t>
            </w:r>
            <w:r w:rsidRPr="00CF7E1B">
              <w:rPr>
                <w:rFonts w:cs="Calibri"/>
                <w:i/>
              </w:rPr>
              <w:t>.</w:t>
            </w:r>
          </w:p>
        </w:tc>
      </w:tr>
      <w:tr w:rsidR="000144FF" w:rsidRPr="00CF7E1B" w14:paraId="5BFDC157"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4F193D3C"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p>
          <w:p w14:paraId="164F092E" w14:textId="77777777" w:rsidR="000144FF" w:rsidRPr="00277E8C" w:rsidRDefault="000144FF">
            <w:pPr>
              <w:pStyle w:val="TableReference"/>
              <w:tabs>
                <w:tab w:val="left" w:pos="3306"/>
              </w:tabs>
              <w:rPr>
                <w:rFonts w:cs="Calibri"/>
                <w:color w:val="auto"/>
                <w:sz w:val="16"/>
                <w:szCs w:val="16"/>
              </w:rPr>
            </w:pPr>
          </w:p>
          <w:p w14:paraId="711FF024" w14:textId="77777777" w:rsidR="000144FF" w:rsidRPr="00277E8C" w:rsidRDefault="000144FF">
            <w:pPr>
              <w:pStyle w:val="TableReference"/>
              <w:tabs>
                <w:tab w:val="left" w:pos="3306"/>
              </w:tabs>
              <w:rPr>
                <w:rFonts w:cs="Calibri"/>
                <w:color w:val="auto"/>
                <w:sz w:val="16"/>
                <w:szCs w:val="16"/>
              </w:rPr>
            </w:pPr>
          </w:p>
          <w:p w14:paraId="714C8B63" w14:textId="77777777" w:rsidR="000144FF" w:rsidRPr="00277E8C" w:rsidRDefault="000144FF">
            <w:pPr>
              <w:pStyle w:val="TableReference"/>
              <w:tabs>
                <w:tab w:val="left" w:pos="3306"/>
              </w:tabs>
              <w:rPr>
                <w:rFonts w:cs="Calibri"/>
                <w:color w:val="auto"/>
                <w:sz w:val="16"/>
                <w:szCs w:val="16"/>
              </w:rPr>
            </w:pPr>
          </w:p>
          <w:p w14:paraId="208C4DFA" w14:textId="77777777" w:rsidR="000144FF" w:rsidRPr="00277E8C" w:rsidRDefault="000144FF">
            <w:pPr>
              <w:pStyle w:val="TableReference"/>
              <w:tabs>
                <w:tab w:val="left" w:pos="3306"/>
              </w:tabs>
              <w:rPr>
                <w:rFonts w:cs="Calibri"/>
                <w:color w:val="auto"/>
                <w:sz w:val="16"/>
                <w:szCs w:val="16"/>
              </w:rPr>
            </w:pPr>
          </w:p>
          <w:p w14:paraId="419830C9" w14:textId="77777777" w:rsidR="000144FF" w:rsidRPr="00277E8C" w:rsidRDefault="000144FF">
            <w:pPr>
              <w:pStyle w:val="TableReference"/>
              <w:tabs>
                <w:tab w:val="left" w:pos="3306"/>
              </w:tabs>
              <w:rPr>
                <w:rFonts w:cs="Calibri"/>
                <w:color w:val="auto"/>
                <w:sz w:val="16"/>
                <w:szCs w:val="16"/>
              </w:rPr>
            </w:pPr>
          </w:p>
          <w:p w14:paraId="06945502" w14:textId="77777777" w:rsidR="000144FF" w:rsidRPr="00277E8C" w:rsidRDefault="000144FF">
            <w:pPr>
              <w:pStyle w:val="TableReference"/>
              <w:tabs>
                <w:tab w:val="left" w:pos="3306"/>
              </w:tabs>
              <w:rPr>
                <w:rFonts w:cs="Calibri"/>
                <w:color w:val="auto"/>
                <w:sz w:val="16"/>
                <w:szCs w:val="16"/>
              </w:rPr>
            </w:pPr>
          </w:p>
          <w:p w14:paraId="038DD3DE" w14:textId="77777777" w:rsidR="000144FF" w:rsidRPr="00277E8C" w:rsidRDefault="000144FF">
            <w:pPr>
              <w:pStyle w:val="TableReference"/>
              <w:tabs>
                <w:tab w:val="left" w:pos="3306"/>
              </w:tabs>
              <w:rPr>
                <w:rFonts w:cs="Calibri"/>
                <w:color w:val="auto"/>
                <w:sz w:val="16"/>
                <w:szCs w:val="16"/>
              </w:rPr>
            </w:pPr>
          </w:p>
          <w:p w14:paraId="7305B094" w14:textId="77777777" w:rsidR="000144FF" w:rsidRPr="00277E8C" w:rsidRDefault="000144FF">
            <w:pPr>
              <w:pStyle w:val="TableReference"/>
              <w:tabs>
                <w:tab w:val="left" w:pos="3306"/>
              </w:tabs>
              <w:rPr>
                <w:rFonts w:cs="Calibri"/>
                <w:color w:val="auto"/>
                <w:sz w:val="16"/>
                <w:szCs w:val="16"/>
              </w:rPr>
            </w:pPr>
          </w:p>
          <w:p w14:paraId="3C54222A" w14:textId="77777777" w:rsidR="000144FF" w:rsidRPr="00277E8C" w:rsidRDefault="000144FF">
            <w:pPr>
              <w:pStyle w:val="TableReference"/>
              <w:tabs>
                <w:tab w:val="left" w:pos="3306"/>
              </w:tabs>
              <w:rPr>
                <w:rFonts w:cs="Calibri"/>
                <w:color w:val="auto"/>
                <w:sz w:val="16"/>
                <w:szCs w:val="16"/>
              </w:rPr>
            </w:pPr>
          </w:p>
          <w:p w14:paraId="02AF7D9A" w14:textId="77777777" w:rsidR="000144FF" w:rsidRPr="00277E8C" w:rsidRDefault="000144FF">
            <w:pPr>
              <w:pStyle w:val="TableReference"/>
              <w:tabs>
                <w:tab w:val="left" w:pos="3306"/>
              </w:tabs>
              <w:rPr>
                <w:rFonts w:cs="Calibri"/>
                <w:color w:val="auto"/>
                <w:sz w:val="16"/>
                <w:szCs w:val="16"/>
              </w:rPr>
            </w:pPr>
          </w:p>
          <w:p w14:paraId="21723658" w14:textId="77777777" w:rsidR="000144FF" w:rsidRPr="00277E8C" w:rsidRDefault="000144FF">
            <w:pPr>
              <w:pStyle w:val="TableReference"/>
              <w:tabs>
                <w:tab w:val="left" w:pos="3306"/>
              </w:tabs>
              <w:rPr>
                <w:rFonts w:cs="Calibri"/>
                <w:color w:val="auto"/>
                <w:sz w:val="16"/>
                <w:szCs w:val="16"/>
              </w:rPr>
            </w:pPr>
          </w:p>
          <w:p w14:paraId="359B86B1" w14:textId="77777777" w:rsidR="000144FF" w:rsidRPr="00277E8C" w:rsidRDefault="000144FF">
            <w:pPr>
              <w:pStyle w:val="TableReference"/>
              <w:tabs>
                <w:tab w:val="left" w:pos="3306"/>
              </w:tabs>
              <w:rPr>
                <w:rFonts w:cs="Calibri"/>
                <w:color w:val="auto"/>
                <w:sz w:val="16"/>
                <w:szCs w:val="16"/>
              </w:rPr>
            </w:pPr>
          </w:p>
          <w:p w14:paraId="2A8B120A" w14:textId="77777777" w:rsidR="000144FF" w:rsidRPr="00277E8C" w:rsidRDefault="000144FF">
            <w:pPr>
              <w:pStyle w:val="TableReference"/>
              <w:tabs>
                <w:tab w:val="left" w:pos="3306"/>
              </w:tabs>
              <w:rPr>
                <w:rFonts w:cs="Calibri"/>
                <w:color w:val="auto"/>
                <w:sz w:val="16"/>
                <w:szCs w:val="16"/>
              </w:rPr>
            </w:pPr>
          </w:p>
          <w:p w14:paraId="343FC607" w14:textId="77777777" w:rsidR="000144FF" w:rsidRPr="00277E8C" w:rsidRDefault="000144FF">
            <w:pPr>
              <w:pStyle w:val="TableReference"/>
              <w:tabs>
                <w:tab w:val="left" w:pos="3306"/>
              </w:tabs>
              <w:rPr>
                <w:rFonts w:cs="Calibri"/>
                <w:color w:val="auto"/>
                <w:sz w:val="16"/>
                <w:szCs w:val="16"/>
              </w:rPr>
            </w:pPr>
          </w:p>
          <w:p w14:paraId="0D9CBD75" w14:textId="77777777" w:rsidR="000144FF" w:rsidRPr="00277E8C" w:rsidRDefault="000144FF">
            <w:pPr>
              <w:pStyle w:val="TableReference"/>
              <w:tabs>
                <w:tab w:val="left" w:pos="3306"/>
              </w:tabs>
              <w:rPr>
                <w:rFonts w:cs="Calibri"/>
                <w:color w:val="auto"/>
                <w:sz w:val="16"/>
                <w:szCs w:val="16"/>
              </w:rPr>
            </w:pPr>
          </w:p>
          <w:p w14:paraId="511CECD9" w14:textId="77777777" w:rsidR="000144FF" w:rsidRPr="00277E8C" w:rsidRDefault="000144FF">
            <w:pPr>
              <w:pStyle w:val="TableReference"/>
              <w:tabs>
                <w:tab w:val="left" w:pos="3306"/>
              </w:tabs>
              <w:rPr>
                <w:rFonts w:cs="Calibri"/>
                <w:color w:val="auto"/>
                <w:sz w:val="16"/>
                <w:szCs w:val="16"/>
              </w:rPr>
            </w:pPr>
          </w:p>
          <w:p w14:paraId="5DB71546" w14:textId="77777777" w:rsidR="000144FF" w:rsidRPr="00277E8C" w:rsidRDefault="000144FF">
            <w:pPr>
              <w:pStyle w:val="TableReference"/>
              <w:tabs>
                <w:tab w:val="left" w:pos="3306"/>
              </w:tabs>
              <w:rPr>
                <w:rFonts w:cs="Calibri"/>
                <w:color w:val="auto"/>
                <w:sz w:val="16"/>
                <w:szCs w:val="16"/>
              </w:rPr>
            </w:pPr>
          </w:p>
          <w:p w14:paraId="53B81378" w14:textId="77777777" w:rsidR="000144FF" w:rsidRPr="00277E8C" w:rsidRDefault="000144FF">
            <w:pPr>
              <w:pStyle w:val="TableReference"/>
              <w:tabs>
                <w:tab w:val="left" w:pos="3306"/>
              </w:tabs>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p>
        </w:tc>
        <w:tc>
          <w:tcPr>
            <w:tcW w:w="8801" w:type="dxa"/>
            <w:gridSpan w:val="3"/>
            <w:tcBorders>
              <w:left w:val="single" w:sz="2" w:space="0" w:color="003366"/>
            </w:tcBorders>
            <w:shd w:val="clear" w:color="auto" w:fill="F2F2F2"/>
          </w:tcPr>
          <w:p w14:paraId="57CFB1CB" w14:textId="77777777" w:rsidR="000144FF" w:rsidRPr="00CF7E1B" w:rsidRDefault="000144FF">
            <w:pPr>
              <w:pStyle w:val="CommentaryText"/>
              <w:tabs>
                <w:tab w:val="left" w:pos="3306"/>
              </w:tabs>
              <w:rPr>
                <w:rFonts w:cs="Calibri"/>
              </w:rPr>
            </w:pPr>
            <w:r w:rsidRPr="00CF7E1B">
              <w:rPr>
                <w:rFonts w:cs="Calibri"/>
              </w:rPr>
              <w:t>For each class of provision the following must be disclosed:</w:t>
            </w:r>
          </w:p>
          <w:p w14:paraId="55E4925C" w14:textId="77777777" w:rsidR="000144FF" w:rsidRPr="00CF7E1B" w:rsidRDefault="000144FF" w:rsidP="00514D82">
            <w:pPr>
              <w:pStyle w:val="Commentary-Bullet"/>
              <w:tabs>
                <w:tab w:val="num" w:pos="318"/>
              </w:tabs>
              <w:spacing w:after="0"/>
              <w:ind w:left="318" w:hanging="318"/>
              <w:rPr>
                <w:rFonts w:cs="Calibri"/>
              </w:rPr>
            </w:pPr>
            <w:r w:rsidRPr="00CF7E1B">
              <w:rPr>
                <w:rFonts w:cs="Calibri"/>
              </w:rPr>
              <w:t>a brief description of the nature of the obligation and the expected timing of any resulting outflow of economic benefits;</w:t>
            </w:r>
          </w:p>
          <w:p w14:paraId="3CCFB68D" w14:textId="4AB80984" w:rsidR="000144FF" w:rsidRPr="00CF7E1B" w:rsidRDefault="000144FF" w:rsidP="00514D82">
            <w:pPr>
              <w:pStyle w:val="Commentary-Bullet"/>
              <w:tabs>
                <w:tab w:val="num" w:pos="318"/>
              </w:tabs>
              <w:spacing w:after="0"/>
              <w:ind w:left="318" w:hanging="318"/>
              <w:rPr>
                <w:rFonts w:cs="Calibri"/>
              </w:rPr>
            </w:pPr>
            <w:r w:rsidRPr="00CF7E1B">
              <w:rPr>
                <w:rFonts w:cs="Calibri"/>
              </w:rPr>
              <w:t xml:space="preserve">an indication of the uncertainties about the amount or timing of those outflows.  Where necessary to provide adequate information, </w:t>
            </w:r>
            <w:r w:rsidR="00B96D8D" w:rsidRPr="00CF7E1B">
              <w:rPr>
                <w:rFonts w:cs="Calibri"/>
              </w:rPr>
              <w:t xml:space="preserve">an </w:t>
            </w:r>
            <w:r w:rsidR="00FD1E41" w:rsidRPr="00CF7E1B">
              <w:rPr>
                <w:rFonts w:cs="Calibri"/>
              </w:rPr>
              <w:t>a</w:t>
            </w:r>
            <w:r w:rsidR="00B96D8D" w:rsidRPr="00CF7E1B">
              <w:rPr>
                <w:rFonts w:cs="Calibri"/>
              </w:rPr>
              <w:t>gency</w:t>
            </w:r>
            <w:r w:rsidR="00063247" w:rsidRPr="00CF7E1B">
              <w:rPr>
                <w:rFonts w:cs="Calibri"/>
              </w:rPr>
              <w:t xml:space="preserve"> </w:t>
            </w:r>
            <w:r w:rsidRPr="00CF7E1B">
              <w:rPr>
                <w:rFonts w:cs="Calibri"/>
              </w:rPr>
              <w:t>shall disclose the major assumptions made concerning future events;</w:t>
            </w:r>
            <w:r w:rsidR="00514D82">
              <w:rPr>
                <w:rFonts w:cs="Calibri"/>
              </w:rPr>
              <w:t xml:space="preserve"> and</w:t>
            </w:r>
          </w:p>
          <w:p w14:paraId="079B24FB" w14:textId="0FEA1615" w:rsidR="000144FF" w:rsidRPr="00CF7E1B" w:rsidRDefault="000144FF" w:rsidP="00514D82">
            <w:pPr>
              <w:pStyle w:val="Commentary-Bullet"/>
              <w:tabs>
                <w:tab w:val="num" w:pos="318"/>
              </w:tabs>
              <w:spacing w:after="120"/>
              <w:ind w:left="318" w:hanging="318"/>
              <w:rPr>
                <w:rFonts w:cs="Calibri"/>
              </w:rPr>
            </w:pPr>
            <w:r w:rsidRPr="00CF7E1B">
              <w:rPr>
                <w:rFonts w:cs="Calibri"/>
              </w:rPr>
              <w:t xml:space="preserve">the amount of any related estimated reimbursement, stating the amount of any asset recognised for </w:t>
            </w:r>
            <w:r w:rsidR="00514D82">
              <w:rPr>
                <w:rFonts w:cs="Calibri"/>
              </w:rPr>
              <w:t>that expected reimbursement.</w:t>
            </w:r>
          </w:p>
          <w:p w14:paraId="65E657EB" w14:textId="77777777" w:rsidR="000144FF" w:rsidRPr="00CF7E1B" w:rsidRDefault="000144FF" w:rsidP="001C3A9D">
            <w:pPr>
              <w:pStyle w:val="Commentary-Bullet"/>
              <w:numPr>
                <w:ilvl w:val="0"/>
                <w:numId w:val="0"/>
              </w:numPr>
              <w:spacing w:after="120"/>
              <w:rPr>
                <w:rFonts w:cs="Calibri"/>
              </w:rPr>
            </w:pPr>
            <w:r w:rsidRPr="00CF7E1B">
              <w:rPr>
                <w:rFonts w:cs="Calibri"/>
              </w:rPr>
              <w:t>Movements during the reporting period for each class of provision must be disclosed for the current year only (i</w:t>
            </w:r>
            <w:r w:rsidR="007D3C96" w:rsidRPr="00CF7E1B">
              <w:rPr>
                <w:rFonts w:cs="Calibri"/>
              </w:rPr>
              <w:t>.</w:t>
            </w:r>
            <w:r w:rsidRPr="00CF7E1B">
              <w:rPr>
                <w:rFonts w:cs="Calibri"/>
              </w:rPr>
              <w:t>e</w:t>
            </w:r>
            <w:r w:rsidR="007D3C96" w:rsidRPr="00CF7E1B">
              <w:rPr>
                <w:rFonts w:cs="Calibri"/>
              </w:rPr>
              <w:t>.</w:t>
            </w:r>
            <w:r w:rsidR="00AA5C05" w:rsidRPr="00CF7E1B">
              <w:rPr>
                <w:rFonts w:cs="Calibri"/>
              </w:rPr>
              <w:t> </w:t>
            </w:r>
            <w:r w:rsidRPr="00CF7E1B">
              <w:rPr>
                <w:rFonts w:cs="Calibri"/>
              </w:rPr>
              <w:t>comparative information is not required) showing separately:</w:t>
            </w:r>
          </w:p>
          <w:p w14:paraId="50C7CF0D" w14:textId="77777777" w:rsidR="000144FF" w:rsidRPr="00CF7E1B" w:rsidRDefault="000144FF" w:rsidP="00105BC0">
            <w:pPr>
              <w:pStyle w:val="Commentary-Bullet"/>
              <w:numPr>
                <w:ilvl w:val="0"/>
                <w:numId w:val="32"/>
              </w:numPr>
              <w:tabs>
                <w:tab w:val="clear" w:pos="720"/>
                <w:tab w:val="num" w:pos="318"/>
              </w:tabs>
              <w:spacing w:after="0"/>
              <w:ind w:left="318" w:hanging="284"/>
              <w:rPr>
                <w:rFonts w:cs="Calibri"/>
              </w:rPr>
            </w:pPr>
            <w:r w:rsidRPr="00CF7E1B">
              <w:rPr>
                <w:rFonts w:cs="Calibri"/>
              </w:rPr>
              <w:t>the carrying amount at the beginning and end of the reporting period;</w:t>
            </w:r>
          </w:p>
          <w:p w14:paraId="1C5F0928" w14:textId="77777777" w:rsidR="000144FF" w:rsidRPr="00CF7E1B" w:rsidRDefault="000144FF" w:rsidP="00105BC0">
            <w:pPr>
              <w:pStyle w:val="Commentary-Bullet"/>
              <w:numPr>
                <w:ilvl w:val="0"/>
                <w:numId w:val="32"/>
              </w:numPr>
              <w:tabs>
                <w:tab w:val="clear" w:pos="720"/>
                <w:tab w:val="num" w:pos="318"/>
              </w:tabs>
              <w:spacing w:after="0"/>
              <w:ind w:left="318" w:hanging="284"/>
              <w:rPr>
                <w:rFonts w:cs="Calibri"/>
              </w:rPr>
            </w:pPr>
            <w:r w:rsidRPr="00CF7E1B">
              <w:rPr>
                <w:rFonts w:cs="Calibri"/>
              </w:rPr>
              <w:t>additional provisions made in the period (including increases to existing provisions);</w:t>
            </w:r>
          </w:p>
          <w:p w14:paraId="04EEF86F" w14:textId="77777777" w:rsidR="000144FF" w:rsidRPr="00CF7E1B" w:rsidRDefault="000144FF" w:rsidP="00105BC0">
            <w:pPr>
              <w:pStyle w:val="Commentary-Bullet"/>
              <w:numPr>
                <w:ilvl w:val="0"/>
                <w:numId w:val="32"/>
              </w:numPr>
              <w:tabs>
                <w:tab w:val="clear" w:pos="720"/>
                <w:tab w:val="num" w:pos="318"/>
              </w:tabs>
              <w:spacing w:after="0"/>
              <w:ind w:left="318" w:hanging="284"/>
              <w:rPr>
                <w:rFonts w:cs="Calibri"/>
              </w:rPr>
            </w:pPr>
            <w:r w:rsidRPr="00CF7E1B">
              <w:rPr>
                <w:rFonts w:cs="Calibri"/>
              </w:rPr>
              <w:t xml:space="preserve">amounts incurred or charged against the provision during the </w:t>
            </w:r>
            <w:r w:rsidR="00AA5C05" w:rsidRPr="00CF7E1B">
              <w:rPr>
                <w:rFonts w:cs="Calibri"/>
              </w:rPr>
              <w:t xml:space="preserve">reporting </w:t>
            </w:r>
            <w:r w:rsidRPr="00CF7E1B">
              <w:rPr>
                <w:rFonts w:cs="Calibri"/>
              </w:rPr>
              <w:t>period;</w:t>
            </w:r>
          </w:p>
          <w:p w14:paraId="5EBD76F1" w14:textId="77777777" w:rsidR="000144FF" w:rsidRPr="00CF7E1B" w:rsidRDefault="000144FF" w:rsidP="00105BC0">
            <w:pPr>
              <w:pStyle w:val="Commentary-Bullet"/>
              <w:numPr>
                <w:ilvl w:val="0"/>
                <w:numId w:val="32"/>
              </w:numPr>
              <w:tabs>
                <w:tab w:val="clear" w:pos="720"/>
                <w:tab w:val="num" w:pos="318"/>
              </w:tabs>
              <w:spacing w:after="0"/>
              <w:ind w:left="318" w:hanging="284"/>
              <w:rPr>
                <w:rFonts w:cs="Calibri"/>
              </w:rPr>
            </w:pPr>
            <w:r w:rsidRPr="00CF7E1B">
              <w:rPr>
                <w:rFonts w:cs="Calibri"/>
              </w:rPr>
              <w:t xml:space="preserve">unused amounts reversed during the </w:t>
            </w:r>
            <w:r w:rsidR="00AA5C05" w:rsidRPr="00CF7E1B">
              <w:rPr>
                <w:rFonts w:cs="Calibri"/>
              </w:rPr>
              <w:t xml:space="preserve">reporting </w:t>
            </w:r>
            <w:r w:rsidRPr="00CF7E1B">
              <w:rPr>
                <w:rFonts w:cs="Calibri"/>
              </w:rPr>
              <w:t>period; and</w:t>
            </w:r>
          </w:p>
          <w:p w14:paraId="2588D35E" w14:textId="77777777" w:rsidR="000144FF" w:rsidRPr="00CF7E1B" w:rsidRDefault="000144FF" w:rsidP="00105BC0">
            <w:pPr>
              <w:pStyle w:val="Commentary-Bullet"/>
              <w:numPr>
                <w:ilvl w:val="0"/>
                <w:numId w:val="32"/>
              </w:numPr>
              <w:tabs>
                <w:tab w:val="clear" w:pos="720"/>
                <w:tab w:val="num" w:pos="318"/>
              </w:tabs>
              <w:spacing w:after="120"/>
              <w:ind w:left="318" w:hanging="284"/>
              <w:rPr>
                <w:rFonts w:cs="Calibri"/>
              </w:rPr>
            </w:pPr>
            <w:r w:rsidRPr="00CF7E1B">
              <w:rPr>
                <w:rFonts w:cs="Calibri"/>
              </w:rPr>
              <w:t xml:space="preserve">increases during the period in the discounted amount arising from the passage of time and the effect of any changes in the discount rate. </w:t>
            </w:r>
          </w:p>
          <w:p w14:paraId="0D21927F" w14:textId="77777777" w:rsidR="000A26E7" w:rsidRPr="00CF7E1B" w:rsidRDefault="000A26E7" w:rsidP="00655456">
            <w:pPr>
              <w:pStyle w:val="Commentary-Bullet"/>
              <w:numPr>
                <w:ilvl w:val="0"/>
                <w:numId w:val="0"/>
              </w:numPr>
              <w:spacing w:after="120"/>
              <w:rPr>
                <w:rFonts w:cs="Calibri"/>
              </w:rPr>
            </w:pPr>
            <w:r w:rsidRPr="00CF7E1B">
              <w:rPr>
                <w:rFonts w:cs="Calibri"/>
              </w:rPr>
              <w:t>The</w:t>
            </w:r>
            <w:r w:rsidR="004F13D6" w:rsidRPr="00CF7E1B">
              <w:rPr>
                <w:rFonts w:cs="Calibri"/>
              </w:rPr>
              <w:t xml:space="preserve"> above movements </w:t>
            </w:r>
            <w:r w:rsidRPr="00CF7E1B">
              <w:rPr>
                <w:rFonts w:cs="Calibri"/>
              </w:rPr>
              <w:t xml:space="preserve">must </w:t>
            </w:r>
            <w:r w:rsidR="004F13D6" w:rsidRPr="00CF7E1B">
              <w:rPr>
                <w:rFonts w:cs="Calibri"/>
              </w:rPr>
              <w:t xml:space="preserve">be </w:t>
            </w:r>
            <w:r w:rsidR="00183969" w:rsidRPr="00CF7E1B">
              <w:rPr>
                <w:rFonts w:cs="Calibri"/>
              </w:rPr>
              <w:t xml:space="preserve">separately </w:t>
            </w:r>
            <w:r w:rsidRPr="00CF7E1B">
              <w:rPr>
                <w:rFonts w:cs="Calibri"/>
              </w:rPr>
              <w:t xml:space="preserve">shown </w:t>
            </w:r>
            <w:r w:rsidR="004F13D6" w:rsidRPr="00CF7E1B">
              <w:rPr>
                <w:rFonts w:cs="Calibri"/>
              </w:rPr>
              <w:t>for</w:t>
            </w:r>
            <w:r w:rsidRPr="00CF7E1B">
              <w:rPr>
                <w:rFonts w:cs="Calibri"/>
              </w:rPr>
              <w:t xml:space="preserve"> each provision reconciliation </w:t>
            </w:r>
            <w:r w:rsidR="00183969" w:rsidRPr="00CF7E1B">
              <w:rPr>
                <w:rFonts w:cs="Calibri"/>
              </w:rPr>
              <w:t>where</w:t>
            </w:r>
            <w:r w:rsidRPr="00CF7E1B">
              <w:rPr>
                <w:rFonts w:cs="Calibri"/>
              </w:rPr>
              <w:t xml:space="preserve"> there are material amounts to be disclosed.</w:t>
            </w:r>
          </w:p>
        </w:tc>
      </w:tr>
      <w:tr w:rsidR="000144FF" w:rsidRPr="00CF7E1B" w14:paraId="64EDE41B" w14:textId="77777777" w:rsidTr="0082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937"/>
        </w:trPr>
        <w:tc>
          <w:tcPr>
            <w:tcW w:w="1417" w:type="dxa"/>
            <w:tcBorders>
              <w:left w:val="single" w:sz="2" w:space="0" w:color="003366"/>
              <w:right w:val="single" w:sz="2" w:space="0" w:color="003366"/>
            </w:tcBorders>
          </w:tcPr>
          <w:p w14:paraId="30EF1114"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92</w:t>
            </w:r>
          </w:p>
        </w:tc>
        <w:tc>
          <w:tcPr>
            <w:tcW w:w="8801" w:type="dxa"/>
            <w:gridSpan w:val="3"/>
            <w:tcBorders>
              <w:left w:val="single" w:sz="2" w:space="0" w:color="003366"/>
            </w:tcBorders>
            <w:shd w:val="clear" w:color="auto" w:fill="F2F2F2"/>
          </w:tcPr>
          <w:p w14:paraId="5E6F0A60" w14:textId="77777777" w:rsidR="000144FF" w:rsidRPr="00CF7E1B" w:rsidRDefault="000144FF">
            <w:pPr>
              <w:pStyle w:val="CommentaryText"/>
              <w:tabs>
                <w:tab w:val="left" w:pos="3306"/>
              </w:tabs>
              <w:rPr>
                <w:rFonts w:cs="Calibri"/>
              </w:rPr>
            </w:pPr>
            <w:r w:rsidRPr="00CF7E1B">
              <w:rPr>
                <w:rFonts w:cs="Calibri"/>
              </w:rPr>
              <w:t xml:space="preserve">In extremely rare cases, where disclosure of information regarding provisions, contingent liabilities or contingent assets is expected to seriously prejudice the position of the </w:t>
            </w:r>
            <w:r w:rsidR="00FD1E41" w:rsidRPr="00CF7E1B">
              <w:rPr>
                <w:rFonts w:cs="Calibri"/>
              </w:rPr>
              <w:t>a</w:t>
            </w:r>
            <w:r w:rsidR="00B96D8D" w:rsidRPr="00CF7E1B">
              <w:rPr>
                <w:rFonts w:cs="Calibri"/>
              </w:rPr>
              <w:t>gency</w:t>
            </w:r>
            <w:r w:rsidRPr="00CF7E1B">
              <w:rPr>
                <w:rFonts w:cs="Calibri"/>
              </w:rPr>
              <w:t xml:space="preserve">, in a dispute with other parties, the </w:t>
            </w:r>
            <w:r w:rsidR="00FD1E41" w:rsidRPr="00CF7E1B">
              <w:rPr>
                <w:rFonts w:cs="Calibri"/>
              </w:rPr>
              <w:t>a</w:t>
            </w:r>
            <w:r w:rsidR="00B96D8D" w:rsidRPr="00CF7E1B">
              <w:rPr>
                <w:rFonts w:cs="Calibri"/>
              </w:rPr>
              <w:t>gency</w:t>
            </w:r>
            <w:r w:rsidRPr="00CF7E1B">
              <w:rPr>
                <w:rFonts w:cs="Calibri"/>
              </w:rPr>
              <w:t xml:space="preserve"> need not disclose the information.  However, the </w:t>
            </w:r>
            <w:r w:rsidR="00FD1E4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bl>
    <w:p w14:paraId="1554DAD8" w14:textId="77777777" w:rsidR="00D20226" w:rsidRDefault="00D20226">
      <w:pPr>
        <w:rPr>
          <w:rFonts w:cs="Calibri"/>
        </w:rPr>
      </w:pPr>
      <w:r w:rsidRPr="00CF7E1B">
        <w:rPr>
          <w:rFonts w:cs="Calibri"/>
        </w:rPr>
        <w:br w:type="page"/>
      </w:r>
    </w:p>
    <w:tbl>
      <w:tblPr>
        <w:tblW w:w="10064" w:type="dxa"/>
        <w:tblInd w:w="281" w:type="dxa"/>
        <w:shd w:val="clear" w:color="auto" w:fill="CCFFCC"/>
        <w:tblLayout w:type="fixed"/>
        <w:tblLook w:val="00A0" w:firstRow="1" w:lastRow="0" w:firstColumn="1" w:lastColumn="0" w:noHBand="0" w:noVBand="0"/>
      </w:tblPr>
      <w:tblGrid>
        <w:gridCol w:w="1134"/>
        <w:gridCol w:w="8930"/>
      </w:tblGrid>
      <w:tr w:rsidR="00D20226" w:rsidRPr="00CF7E1B" w14:paraId="314659B0" w14:textId="77777777" w:rsidTr="00C032B3">
        <w:trPr>
          <w:trHeight w:val="397"/>
        </w:trPr>
        <w:tc>
          <w:tcPr>
            <w:tcW w:w="1134" w:type="dxa"/>
            <w:tcBorders>
              <w:top w:val="single" w:sz="4" w:space="0" w:color="auto"/>
              <w:left w:val="single" w:sz="2" w:space="0" w:color="003366"/>
              <w:bottom w:val="single" w:sz="4" w:space="0" w:color="auto"/>
              <w:right w:val="single" w:sz="2" w:space="0" w:color="003366"/>
            </w:tcBorders>
          </w:tcPr>
          <w:p w14:paraId="371D1BC6" w14:textId="77777777" w:rsidR="00D20226" w:rsidRPr="00277E8C" w:rsidRDefault="00277E8C" w:rsidP="00514D82">
            <w:pPr>
              <w:pStyle w:val="TableReference"/>
              <w:tabs>
                <w:tab w:val="left" w:pos="3306"/>
              </w:tabs>
              <w:spacing w:before="120" w:after="240"/>
              <w:rPr>
                <w:rFonts w:cs="Calibri"/>
                <w:b/>
                <w:color w:val="auto"/>
                <w:sz w:val="20"/>
                <w:szCs w:val="20"/>
              </w:rPr>
            </w:pPr>
            <w:r w:rsidRPr="00277E8C">
              <w:rPr>
                <w:rFonts w:cs="Calibri"/>
                <w:b/>
                <w:color w:val="auto"/>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14:paraId="72BF55AA" w14:textId="59DDC44E" w:rsidR="00D20226" w:rsidRPr="00CF7E1B" w:rsidRDefault="00514D82" w:rsidP="00514D82">
            <w:pPr>
              <w:pStyle w:val="CommentaryTitle"/>
              <w:pageBreakBefore w:val="0"/>
              <w:tabs>
                <w:tab w:val="left" w:pos="3306"/>
              </w:tabs>
              <w:spacing w:after="240"/>
              <w:rPr>
                <w:rFonts w:cs="Calibri"/>
              </w:rPr>
            </w:pPr>
            <w:r w:rsidRPr="00CF7E1B">
              <w:rPr>
                <w:rFonts w:cs="Calibri"/>
              </w:rPr>
              <w:t xml:space="preserve">Commentary </w:t>
            </w:r>
            <w:r w:rsidRPr="00CF7E1B">
              <w:rPr>
                <w:rFonts w:cs="Calibri"/>
              </w:rPr>
              <w:sym w:font="Symbol" w:char="F02D"/>
            </w:r>
            <w:r w:rsidRPr="00CF7E1B">
              <w:rPr>
                <w:rFonts w:cs="Calibri"/>
              </w:rPr>
              <w:t xml:space="preserve"> Note 3</w:t>
            </w:r>
            <w:r>
              <w:rPr>
                <w:rFonts w:cs="Calibri"/>
              </w:rPr>
              <w:t>7</w:t>
            </w:r>
            <w:r w:rsidRPr="00CF7E1B">
              <w:rPr>
                <w:rFonts w:cs="Calibri"/>
              </w:rPr>
              <w:t>: Other Provisions</w:t>
            </w:r>
            <w:r>
              <w:rPr>
                <w:rFonts w:cs="Calibri"/>
              </w:rPr>
              <w:t xml:space="preserve"> – Continued </w:t>
            </w:r>
          </w:p>
        </w:tc>
      </w:tr>
      <w:tr w:rsidR="000144FF" w:rsidRPr="00CF7E1B" w14:paraId="68DAB2E3" w14:textId="77777777" w:rsidTr="00C032B3">
        <w:trPr>
          <w:trHeight w:hRule="exact" w:val="575"/>
        </w:trPr>
        <w:tc>
          <w:tcPr>
            <w:tcW w:w="1134" w:type="dxa"/>
            <w:tcBorders>
              <w:top w:val="single" w:sz="4" w:space="0" w:color="auto"/>
              <w:left w:val="single" w:sz="2" w:space="0" w:color="003366"/>
              <w:right w:val="single" w:sz="2" w:space="0" w:color="003366"/>
            </w:tcBorders>
            <w:vAlign w:val="bottom"/>
          </w:tcPr>
          <w:p w14:paraId="72EB8362" w14:textId="77777777" w:rsidR="000144FF" w:rsidRPr="00277E8C" w:rsidRDefault="000144FF" w:rsidP="002E4C57">
            <w:pPr>
              <w:pStyle w:val="TableReference"/>
              <w:tabs>
                <w:tab w:val="left" w:pos="3306"/>
              </w:tabs>
              <w:rPr>
                <w:rFonts w:cs="Calibri"/>
                <w:color w:val="auto"/>
                <w:sz w:val="16"/>
                <w:szCs w:val="16"/>
              </w:rPr>
            </w:pPr>
          </w:p>
        </w:tc>
        <w:tc>
          <w:tcPr>
            <w:tcW w:w="8930" w:type="dxa"/>
            <w:tcBorders>
              <w:top w:val="single" w:sz="4" w:space="0" w:color="auto"/>
              <w:left w:val="single" w:sz="2" w:space="0" w:color="003366"/>
            </w:tcBorders>
            <w:shd w:val="clear" w:color="auto" w:fill="F2F2F2"/>
            <w:vAlign w:val="bottom"/>
          </w:tcPr>
          <w:p w14:paraId="501C4D9F" w14:textId="77777777" w:rsidR="000144FF" w:rsidRPr="00CF7E1B" w:rsidRDefault="006D0B2B" w:rsidP="002E4C57">
            <w:pPr>
              <w:pStyle w:val="CommentaryHeading"/>
              <w:spacing w:before="0" w:after="120"/>
              <w:rPr>
                <w:rFonts w:cs="Calibri"/>
                <w:szCs w:val="20"/>
              </w:rPr>
            </w:pPr>
            <w:r w:rsidRPr="00CF7E1B">
              <w:rPr>
                <w:rFonts w:cs="Calibri"/>
                <w:szCs w:val="20"/>
              </w:rPr>
              <w:t>Onerous Contracts</w:t>
            </w:r>
          </w:p>
        </w:tc>
      </w:tr>
      <w:tr w:rsidR="000144FF" w:rsidRPr="00CF7E1B" w14:paraId="032840F2" w14:textId="77777777" w:rsidTr="00C032B3">
        <w:trPr>
          <w:trHeight w:val="283"/>
        </w:trPr>
        <w:tc>
          <w:tcPr>
            <w:tcW w:w="1134" w:type="dxa"/>
            <w:tcBorders>
              <w:left w:val="single" w:sz="2" w:space="0" w:color="003366"/>
              <w:right w:val="single" w:sz="2" w:space="0" w:color="003366"/>
            </w:tcBorders>
          </w:tcPr>
          <w:p w14:paraId="290D9E69" w14:textId="77777777" w:rsidR="000144FF" w:rsidRPr="00277E8C" w:rsidRDefault="000144FF" w:rsidP="002E4C57">
            <w:pPr>
              <w:pStyle w:val="TableReference"/>
              <w:tabs>
                <w:tab w:val="left" w:pos="3306"/>
              </w:tabs>
              <w:spacing w:before="24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66 &amp; 68</w:t>
            </w:r>
          </w:p>
        </w:tc>
        <w:tc>
          <w:tcPr>
            <w:tcW w:w="8930" w:type="dxa"/>
            <w:tcBorders>
              <w:left w:val="single" w:sz="2" w:space="0" w:color="003366"/>
            </w:tcBorders>
            <w:shd w:val="clear" w:color="auto" w:fill="F2F2F2"/>
          </w:tcPr>
          <w:p w14:paraId="5A6C2DDC" w14:textId="58C43803" w:rsidR="000144FF" w:rsidRPr="00514D82" w:rsidRDefault="000144FF" w:rsidP="00514D82">
            <w:pPr>
              <w:spacing w:after="120"/>
              <w:jc w:val="both"/>
              <w:rPr>
                <w:color w:val="FF0000"/>
                <w:sz w:val="20"/>
                <w:szCs w:val="20"/>
              </w:rPr>
            </w:pPr>
            <w:r w:rsidRPr="00C368F2">
              <w:rPr>
                <w:rFonts w:cs="Calibri"/>
                <w:sz w:val="20"/>
                <w:szCs w:val="20"/>
              </w:rPr>
              <w:t xml:space="preserve">An onerous contract is a contract in which the unavoidable costs of meeting the obligation under the contract exceed the economic benefits expected to be received under it.  The present obligation under an onerous contract shall be recognised and measured as a provision.  </w:t>
            </w:r>
            <w:r w:rsidRPr="00C368F2">
              <w:rPr>
                <w:rFonts w:cs="Calibri"/>
                <w:strike/>
                <w:sz w:val="20"/>
                <w:szCs w:val="20"/>
              </w:rPr>
              <w:t xml:space="preserve">For example, </w:t>
            </w:r>
            <w:r w:rsidR="00B96D8D" w:rsidRPr="00C368F2">
              <w:rPr>
                <w:rFonts w:cs="Calibri"/>
                <w:strike/>
                <w:sz w:val="20"/>
                <w:szCs w:val="20"/>
              </w:rPr>
              <w:t xml:space="preserve">an </w:t>
            </w:r>
            <w:r w:rsidR="00FD1E41" w:rsidRPr="00C368F2">
              <w:rPr>
                <w:rFonts w:cs="Calibri"/>
                <w:strike/>
                <w:sz w:val="20"/>
                <w:szCs w:val="20"/>
              </w:rPr>
              <w:t>a</w:t>
            </w:r>
            <w:r w:rsidR="00B96D8D" w:rsidRPr="00C368F2">
              <w:rPr>
                <w:rFonts w:cs="Calibri"/>
                <w:strike/>
                <w:sz w:val="20"/>
                <w:szCs w:val="20"/>
              </w:rPr>
              <w:t>gency</w:t>
            </w:r>
            <w:r w:rsidRPr="00C368F2">
              <w:rPr>
                <w:rFonts w:cs="Calibri"/>
                <w:strike/>
                <w:sz w:val="20"/>
                <w:szCs w:val="20"/>
              </w:rPr>
              <w:t xml:space="preserve"> operates from an office building which is under a non-cancellable operating lease.  The lease on the office building is for a period of seven years (from December 20</w:t>
            </w:r>
            <w:r w:rsidR="005134CC" w:rsidRPr="00C368F2">
              <w:rPr>
                <w:rFonts w:cs="Calibri"/>
                <w:strike/>
                <w:sz w:val="20"/>
                <w:szCs w:val="20"/>
              </w:rPr>
              <w:t>1</w:t>
            </w:r>
            <w:r w:rsidR="00143C0A" w:rsidRPr="00C368F2">
              <w:rPr>
                <w:rFonts w:cs="Calibri"/>
                <w:strike/>
                <w:sz w:val="20"/>
                <w:szCs w:val="20"/>
              </w:rPr>
              <w:t>4</w:t>
            </w:r>
            <w:r w:rsidRPr="00C368F2">
              <w:rPr>
                <w:rFonts w:cs="Calibri"/>
                <w:strike/>
                <w:sz w:val="20"/>
                <w:szCs w:val="20"/>
              </w:rPr>
              <w:t xml:space="preserve"> to December 20</w:t>
            </w:r>
            <w:r w:rsidR="005134CC" w:rsidRPr="00C368F2">
              <w:rPr>
                <w:rFonts w:cs="Calibri"/>
                <w:strike/>
                <w:sz w:val="20"/>
                <w:szCs w:val="20"/>
              </w:rPr>
              <w:t>2</w:t>
            </w:r>
            <w:r w:rsidR="00143C0A" w:rsidRPr="00C368F2">
              <w:rPr>
                <w:rFonts w:cs="Calibri"/>
                <w:strike/>
                <w:sz w:val="20"/>
                <w:szCs w:val="20"/>
              </w:rPr>
              <w:t>1</w:t>
            </w:r>
            <w:r w:rsidRPr="00C368F2">
              <w:rPr>
                <w:rFonts w:cs="Calibri"/>
                <w:strike/>
                <w:sz w:val="20"/>
                <w:szCs w:val="20"/>
              </w:rPr>
              <w:t xml:space="preserve">).  A condition within the lease is that the office building cannot be re-let to another party.  During December </w:t>
            </w:r>
            <w:r w:rsidR="00E04F3C" w:rsidRPr="00C368F2">
              <w:rPr>
                <w:rFonts w:cs="Calibri"/>
                <w:strike/>
                <w:sz w:val="20"/>
                <w:szCs w:val="20"/>
              </w:rPr>
              <w:t>20</w:t>
            </w:r>
            <w:r w:rsidR="008D7539" w:rsidRPr="00C368F2">
              <w:rPr>
                <w:rFonts w:cs="Calibri"/>
                <w:strike/>
                <w:sz w:val="20"/>
                <w:szCs w:val="20"/>
              </w:rPr>
              <w:t>1</w:t>
            </w:r>
            <w:r w:rsidR="00143C0A" w:rsidRPr="00C368F2">
              <w:rPr>
                <w:rFonts w:cs="Calibri"/>
                <w:strike/>
                <w:sz w:val="20"/>
                <w:szCs w:val="20"/>
              </w:rPr>
              <w:t>9</w:t>
            </w:r>
            <w:r w:rsidRPr="00C368F2">
              <w:rPr>
                <w:rFonts w:cs="Calibri"/>
                <w:strike/>
                <w:sz w:val="20"/>
                <w:szCs w:val="20"/>
              </w:rPr>
              <w:t xml:space="preserve">, the </w:t>
            </w:r>
            <w:r w:rsidR="00FD1E41" w:rsidRPr="00C368F2">
              <w:rPr>
                <w:rFonts w:cs="Calibri"/>
                <w:strike/>
                <w:sz w:val="20"/>
                <w:szCs w:val="20"/>
              </w:rPr>
              <w:t>a</w:t>
            </w:r>
            <w:r w:rsidR="00B96D8D" w:rsidRPr="00C368F2">
              <w:rPr>
                <w:rFonts w:cs="Calibri"/>
                <w:strike/>
                <w:sz w:val="20"/>
                <w:szCs w:val="20"/>
              </w:rPr>
              <w:t>gency</w:t>
            </w:r>
            <w:r w:rsidRPr="00C368F2">
              <w:rPr>
                <w:rFonts w:cs="Calibri"/>
                <w:strike/>
                <w:sz w:val="20"/>
                <w:szCs w:val="20"/>
              </w:rPr>
              <w:t xml:space="preserve"> relocated its operations to a new office building.  As the lease is non-cancellable, </w:t>
            </w:r>
            <w:r w:rsidR="00E04F3C" w:rsidRPr="00C368F2">
              <w:rPr>
                <w:rFonts w:cs="Calibri"/>
                <w:strike/>
                <w:sz w:val="20"/>
                <w:szCs w:val="20"/>
              </w:rPr>
              <w:t xml:space="preserve">and </w:t>
            </w:r>
            <w:r w:rsidRPr="00C368F2">
              <w:rPr>
                <w:rFonts w:cs="Calibri"/>
                <w:strike/>
                <w:sz w:val="20"/>
                <w:szCs w:val="20"/>
              </w:rPr>
              <w:t xml:space="preserve">does not allow the building to be re-let and expires in </w:t>
            </w:r>
            <w:r w:rsidR="00E04F3C" w:rsidRPr="00C368F2">
              <w:rPr>
                <w:rFonts w:cs="Calibri"/>
                <w:strike/>
                <w:sz w:val="20"/>
                <w:szCs w:val="20"/>
              </w:rPr>
              <w:t xml:space="preserve">two years </w:t>
            </w:r>
            <w:r w:rsidR="00143C0A" w:rsidRPr="00C368F2">
              <w:rPr>
                <w:rFonts w:cs="Calibri"/>
                <w:strike/>
                <w:sz w:val="20"/>
                <w:szCs w:val="20"/>
              </w:rPr>
              <w:t>(</w:t>
            </w:r>
            <w:r w:rsidRPr="00C368F2">
              <w:rPr>
                <w:rFonts w:cs="Calibri"/>
                <w:strike/>
                <w:sz w:val="20"/>
                <w:szCs w:val="20"/>
              </w:rPr>
              <w:t>December 20</w:t>
            </w:r>
            <w:r w:rsidR="008D7539" w:rsidRPr="00C368F2">
              <w:rPr>
                <w:rFonts w:cs="Calibri"/>
                <w:strike/>
                <w:sz w:val="20"/>
                <w:szCs w:val="20"/>
              </w:rPr>
              <w:t>2</w:t>
            </w:r>
            <w:r w:rsidR="00143C0A" w:rsidRPr="00C368F2">
              <w:rPr>
                <w:rFonts w:cs="Calibri"/>
                <w:strike/>
                <w:sz w:val="20"/>
                <w:szCs w:val="20"/>
              </w:rPr>
              <w:t>1)</w:t>
            </w:r>
            <w:r w:rsidRPr="00C368F2">
              <w:rPr>
                <w:rFonts w:cs="Calibri"/>
                <w:strike/>
                <w:sz w:val="20"/>
                <w:szCs w:val="20"/>
              </w:rPr>
              <w:t xml:space="preserve">, the </w:t>
            </w:r>
            <w:r w:rsidR="00FD1E41" w:rsidRPr="00C368F2">
              <w:rPr>
                <w:rFonts w:cs="Calibri"/>
                <w:strike/>
                <w:sz w:val="20"/>
                <w:szCs w:val="20"/>
              </w:rPr>
              <w:t>a</w:t>
            </w:r>
            <w:r w:rsidR="00B96D8D" w:rsidRPr="00C368F2">
              <w:rPr>
                <w:rFonts w:cs="Calibri"/>
                <w:strike/>
                <w:sz w:val="20"/>
                <w:szCs w:val="20"/>
              </w:rPr>
              <w:t>gency</w:t>
            </w:r>
            <w:r w:rsidRPr="00C368F2">
              <w:rPr>
                <w:rFonts w:cs="Calibri"/>
                <w:strike/>
                <w:sz w:val="20"/>
                <w:szCs w:val="20"/>
              </w:rPr>
              <w:t xml:space="preserve"> will be required to recognise the unavoidable lease payment (from January </w:t>
            </w:r>
            <w:r w:rsidR="00E04F3C" w:rsidRPr="00C368F2">
              <w:rPr>
                <w:rFonts w:cs="Calibri"/>
                <w:strike/>
                <w:sz w:val="20"/>
                <w:szCs w:val="20"/>
              </w:rPr>
              <w:t>20</w:t>
            </w:r>
            <w:r w:rsidR="00143C0A" w:rsidRPr="00C368F2">
              <w:rPr>
                <w:rFonts w:cs="Calibri"/>
                <w:strike/>
                <w:sz w:val="20"/>
                <w:szCs w:val="20"/>
              </w:rPr>
              <w:t xml:space="preserve">20 </w:t>
            </w:r>
            <w:r w:rsidRPr="00C368F2">
              <w:rPr>
                <w:rFonts w:cs="Calibri"/>
                <w:strike/>
                <w:sz w:val="20"/>
                <w:szCs w:val="20"/>
              </w:rPr>
              <w:t>to December 20</w:t>
            </w:r>
            <w:r w:rsidR="009369A5" w:rsidRPr="00C368F2">
              <w:rPr>
                <w:rFonts w:cs="Calibri"/>
                <w:strike/>
                <w:sz w:val="20"/>
                <w:szCs w:val="20"/>
              </w:rPr>
              <w:t>2</w:t>
            </w:r>
            <w:r w:rsidR="00143C0A" w:rsidRPr="00C368F2">
              <w:rPr>
                <w:rFonts w:cs="Calibri"/>
                <w:strike/>
                <w:sz w:val="20"/>
                <w:szCs w:val="20"/>
              </w:rPr>
              <w:t>1</w:t>
            </w:r>
            <w:r w:rsidRPr="00C368F2">
              <w:rPr>
                <w:rFonts w:cs="Calibri"/>
                <w:strike/>
                <w:sz w:val="20"/>
                <w:szCs w:val="20"/>
              </w:rPr>
              <w:t>) as a provision.</w:t>
            </w:r>
            <w:r w:rsidR="00ED10FE" w:rsidRPr="00C368F2">
              <w:rPr>
                <w:rFonts w:cs="Calibri"/>
                <w:strike/>
                <w:sz w:val="20"/>
                <w:szCs w:val="20"/>
              </w:rPr>
              <w:t xml:space="preserve"> </w:t>
            </w:r>
            <w:r w:rsidR="00ED10FE" w:rsidRPr="00C368F2">
              <w:rPr>
                <w:color w:val="FF0000"/>
                <w:sz w:val="20"/>
                <w:szCs w:val="20"/>
              </w:rPr>
              <w:t>Where the impact of COVID-19 results in increased costs to meet, or reduced benefits from, an executory contract, management need to assess whether the contract has become onerous and a provision needs to be recognised.</w:t>
            </w:r>
          </w:p>
        </w:tc>
      </w:tr>
      <w:tr w:rsidR="000144FF" w:rsidRPr="00CF7E1B" w14:paraId="7A543C6D" w14:textId="77777777" w:rsidTr="00C032B3">
        <w:trPr>
          <w:trHeight w:hRule="exact" w:val="299"/>
        </w:trPr>
        <w:tc>
          <w:tcPr>
            <w:tcW w:w="1134" w:type="dxa"/>
            <w:tcBorders>
              <w:left w:val="single" w:sz="2" w:space="0" w:color="003366"/>
              <w:right w:val="single" w:sz="2" w:space="0" w:color="003366"/>
            </w:tcBorders>
          </w:tcPr>
          <w:p w14:paraId="3A50263B" w14:textId="77777777" w:rsidR="000144FF" w:rsidRPr="00277E8C" w:rsidRDefault="000144FF">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14:paraId="2FD7869F" w14:textId="77777777" w:rsidR="000144FF" w:rsidRPr="00CF7E1B" w:rsidRDefault="000144FF" w:rsidP="00514D82">
            <w:pPr>
              <w:pStyle w:val="CommentaryHeading"/>
              <w:spacing w:before="0" w:after="120"/>
              <w:jc w:val="both"/>
              <w:rPr>
                <w:rFonts w:cs="Calibri"/>
              </w:rPr>
            </w:pPr>
            <w:r w:rsidRPr="00CF7E1B">
              <w:rPr>
                <w:rFonts w:cs="Calibri"/>
              </w:rPr>
              <w:t xml:space="preserve">Restructuring and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an Operation</w:t>
            </w:r>
          </w:p>
        </w:tc>
      </w:tr>
      <w:tr w:rsidR="000144FF" w:rsidRPr="00CF7E1B" w14:paraId="7D54C0FF" w14:textId="77777777" w:rsidTr="00C032B3">
        <w:trPr>
          <w:trHeight w:val="590"/>
        </w:trPr>
        <w:tc>
          <w:tcPr>
            <w:tcW w:w="1134" w:type="dxa"/>
            <w:tcBorders>
              <w:left w:val="single" w:sz="2" w:space="0" w:color="003366"/>
              <w:right w:val="single" w:sz="2" w:space="0" w:color="003366"/>
            </w:tcBorders>
          </w:tcPr>
          <w:p w14:paraId="0C9F2A6C"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78</w:t>
            </w:r>
          </w:p>
        </w:tc>
        <w:tc>
          <w:tcPr>
            <w:tcW w:w="8930" w:type="dxa"/>
            <w:tcBorders>
              <w:left w:val="single" w:sz="2" w:space="0" w:color="003366"/>
            </w:tcBorders>
            <w:shd w:val="clear" w:color="auto" w:fill="F2F2F2"/>
          </w:tcPr>
          <w:p w14:paraId="512B186C" w14:textId="77777777" w:rsidR="000144FF" w:rsidRPr="00CF7E1B" w:rsidRDefault="000144FF" w:rsidP="00514D82">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is restructuring its operations and as part of the restructuring is selling that operation, no obligation arises for the sale until there is a binding sale agreement as well as a constructive obligation.</w:t>
            </w:r>
          </w:p>
        </w:tc>
      </w:tr>
      <w:tr w:rsidR="00461D2E" w:rsidRPr="00CF7E1B" w14:paraId="030B68A5" w14:textId="77777777" w:rsidTr="00C032B3">
        <w:trPr>
          <w:trHeight w:val="315"/>
        </w:trPr>
        <w:tc>
          <w:tcPr>
            <w:tcW w:w="1134" w:type="dxa"/>
            <w:tcBorders>
              <w:left w:val="single" w:sz="2" w:space="0" w:color="003366"/>
              <w:right w:val="single" w:sz="2" w:space="0" w:color="003366"/>
            </w:tcBorders>
          </w:tcPr>
          <w:p w14:paraId="377CE7B4" w14:textId="77777777" w:rsidR="00461D2E" w:rsidRPr="00277E8C" w:rsidRDefault="00461D2E">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14:paraId="4DD1C1FA" w14:textId="77777777" w:rsidR="00461D2E" w:rsidRPr="00CF7E1B" w:rsidRDefault="00461D2E" w:rsidP="00514D82">
            <w:pPr>
              <w:pStyle w:val="CommentaryText"/>
              <w:tabs>
                <w:tab w:val="left" w:pos="3306"/>
              </w:tabs>
              <w:spacing w:after="0"/>
              <w:rPr>
                <w:rFonts w:cs="Calibri"/>
                <w:b/>
              </w:rPr>
            </w:pPr>
            <w:r w:rsidRPr="00CF7E1B">
              <w:rPr>
                <w:rFonts w:cs="Calibri"/>
                <w:b/>
              </w:rPr>
              <w:t>Recognition of Liabilities</w:t>
            </w:r>
          </w:p>
        </w:tc>
      </w:tr>
      <w:tr w:rsidR="00461D2E" w:rsidRPr="00CF7E1B" w14:paraId="44648152" w14:textId="77777777" w:rsidTr="00C032B3">
        <w:trPr>
          <w:trHeight w:val="23"/>
        </w:trPr>
        <w:tc>
          <w:tcPr>
            <w:tcW w:w="1134" w:type="dxa"/>
            <w:tcBorders>
              <w:left w:val="single" w:sz="2" w:space="0" w:color="003366"/>
              <w:right w:val="single" w:sz="2" w:space="0" w:color="003366"/>
            </w:tcBorders>
          </w:tcPr>
          <w:p w14:paraId="67BA26BB" w14:textId="77777777" w:rsidR="00461D2E" w:rsidRPr="00277E8C" w:rsidRDefault="00461D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26.1</w:t>
            </w:r>
          </w:p>
        </w:tc>
        <w:tc>
          <w:tcPr>
            <w:tcW w:w="8930" w:type="dxa"/>
            <w:tcBorders>
              <w:left w:val="single" w:sz="2" w:space="0" w:color="003366"/>
            </w:tcBorders>
            <w:shd w:val="clear" w:color="auto" w:fill="F2F2F2"/>
          </w:tcPr>
          <w:p w14:paraId="6B6CB4E4" w14:textId="77777777" w:rsidR="00461D2E" w:rsidRPr="00CF7E1B" w:rsidRDefault="00461D2E" w:rsidP="00514D82">
            <w:pPr>
              <w:pStyle w:val="CommentaryText"/>
              <w:tabs>
                <w:tab w:val="left" w:pos="3306"/>
              </w:tabs>
              <w:rPr>
                <w:rFonts w:cs="Calibri"/>
              </w:rPr>
            </w:pPr>
            <w:r w:rsidRPr="00CF7E1B">
              <w:rPr>
                <w:rFonts w:cs="Calibri"/>
                <w:szCs w:val="20"/>
              </w:rPr>
              <w:t xml:space="preserve">The intention to make payments to other parties, whether advised in the form of a government budget policy, election promise or statement of intent, does not of itself create a present obligation which is binding. </w:t>
            </w:r>
            <w:r w:rsidR="00304B00" w:rsidRPr="00CF7E1B">
              <w:rPr>
                <w:rFonts w:cs="Calibri"/>
                <w:szCs w:val="20"/>
              </w:rPr>
              <w:t xml:space="preserve"> </w:t>
            </w:r>
            <w:r w:rsidRPr="00CF7E1B">
              <w:rPr>
                <w:rFonts w:cs="Calibri"/>
                <w:szCs w:val="20"/>
              </w:rPr>
              <w:t xml:space="preserve">A liability would be recognised only when the </w:t>
            </w:r>
            <w:r w:rsidR="00FD1E41" w:rsidRPr="00CF7E1B">
              <w:rPr>
                <w:rFonts w:cs="Calibri"/>
                <w:szCs w:val="20"/>
              </w:rPr>
              <w:t>a</w:t>
            </w:r>
            <w:r w:rsidR="00B96D8D" w:rsidRPr="00CF7E1B">
              <w:rPr>
                <w:rFonts w:cs="Calibri"/>
                <w:szCs w:val="20"/>
              </w:rPr>
              <w:t>gency</w:t>
            </w:r>
            <w:r w:rsidRPr="00CF7E1B">
              <w:rPr>
                <w:rFonts w:cs="Calibri"/>
                <w:szCs w:val="20"/>
              </w:rPr>
              <w:t xml:space="preserve"> is committed in the sense that it has little or no discretion to avoid the sacrifice of future economic benefits.</w:t>
            </w:r>
            <w:r w:rsidR="00304B00" w:rsidRPr="00CF7E1B">
              <w:rPr>
                <w:rFonts w:cs="Calibri"/>
                <w:szCs w:val="20"/>
              </w:rPr>
              <w:t xml:space="preserve"> </w:t>
            </w:r>
            <w:r w:rsidRPr="00CF7E1B">
              <w:rPr>
                <w:rFonts w:cs="Calibri"/>
                <w:szCs w:val="20"/>
              </w:rPr>
              <w:t xml:space="preserve"> For example, a government does not have a present obligation to sacrifice future economic benefits for social welfare payments that might arise in future reporting periods.</w:t>
            </w:r>
            <w:r w:rsidR="00304B00" w:rsidRPr="00CF7E1B">
              <w:rPr>
                <w:rFonts w:cs="Calibri"/>
                <w:szCs w:val="20"/>
              </w:rPr>
              <w:t xml:space="preserve"> </w:t>
            </w:r>
            <w:r w:rsidRPr="00CF7E1B">
              <w:rPr>
                <w:rFonts w:cs="Calibri"/>
                <w:szCs w:val="20"/>
              </w:rPr>
              <w:t xml:space="preserve"> A present obligation for social welfare payments arises only when entitlement conditions are satisfied for payment during a particular payment period.</w:t>
            </w:r>
            <w:r w:rsidR="00304B00" w:rsidRPr="00CF7E1B">
              <w:rPr>
                <w:rFonts w:cs="Calibri"/>
                <w:szCs w:val="20"/>
              </w:rPr>
              <w:t xml:space="preserve"> </w:t>
            </w:r>
            <w:r w:rsidRPr="00CF7E1B">
              <w:rPr>
                <w:rFonts w:cs="Calibri"/>
                <w:szCs w:val="20"/>
              </w:rPr>
              <w:t xml:space="preserve"> Similarly, a government does not have a present obligation to sacrifice future economic benefits under multi-year public policy agreements until the grantee meets conditions such as grant eligibility criteria, or has provided the services or facilities required under the grant agreement.</w:t>
            </w:r>
            <w:r w:rsidR="00304B00" w:rsidRPr="00CF7E1B">
              <w:rPr>
                <w:rFonts w:cs="Calibri"/>
                <w:szCs w:val="20"/>
              </w:rPr>
              <w:t xml:space="preserve"> </w:t>
            </w:r>
            <w:r w:rsidRPr="00CF7E1B">
              <w:rPr>
                <w:rFonts w:cs="Calibri"/>
                <w:szCs w:val="20"/>
              </w:rPr>
              <w:t xml:space="preserve"> In such cases, only amounts outstanding in relation to current or previous periods satisfy the definition of liabilities.</w:t>
            </w:r>
          </w:p>
        </w:tc>
      </w:tr>
      <w:tr w:rsidR="00B47BD1" w:rsidRPr="00CF7E1B" w14:paraId="23ECF1A7" w14:textId="77777777" w:rsidTr="00C032B3">
        <w:trPr>
          <w:trHeight w:val="1561"/>
        </w:trPr>
        <w:tc>
          <w:tcPr>
            <w:tcW w:w="1134" w:type="dxa"/>
            <w:tcBorders>
              <w:left w:val="single" w:sz="2" w:space="0" w:color="003366"/>
              <w:right w:val="single" w:sz="2" w:space="0" w:color="003366"/>
            </w:tcBorders>
          </w:tcPr>
          <w:p w14:paraId="5EC1EF3E"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26.2</w:t>
            </w:r>
          </w:p>
        </w:tc>
        <w:tc>
          <w:tcPr>
            <w:tcW w:w="8930" w:type="dxa"/>
            <w:tcBorders>
              <w:left w:val="single" w:sz="2" w:space="0" w:color="003366"/>
            </w:tcBorders>
            <w:shd w:val="clear" w:color="auto" w:fill="F2F2F2"/>
          </w:tcPr>
          <w:p w14:paraId="5104102A" w14:textId="77777777" w:rsidR="00B47BD1" w:rsidRPr="00CF7E1B" w:rsidRDefault="000D673B" w:rsidP="00514D82">
            <w:pPr>
              <w:pStyle w:val="CommentaryText"/>
              <w:tabs>
                <w:tab w:val="left" w:pos="3306"/>
              </w:tabs>
              <w:rPr>
                <w:rFonts w:cs="Calibri"/>
              </w:rPr>
            </w:pPr>
            <w:r w:rsidRPr="00CF7E1B">
              <w:rPr>
                <w:rFonts w:cs="Calibri"/>
                <w:szCs w:val="20"/>
              </w:rPr>
              <w:t>S</w:t>
            </w:r>
            <w:r w:rsidR="00B47BD1" w:rsidRPr="00CF7E1B">
              <w:rPr>
                <w:rFonts w:cs="Calibri"/>
                <w:szCs w:val="20"/>
              </w:rPr>
              <w:t xml:space="preserve">uch transactions or events may give rise to legal, social, political or economic consequences which leave little, if any, discretion to avoid a sacrifice of future economic benefits. </w:t>
            </w:r>
            <w:r w:rsidR="00304B00" w:rsidRPr="00CF7E1B">
              <w:rPr>
                <w:rFonts w:cs="Calibri"/>
                <w:szCs w:val="20"/>
              </w:rPr>
              <w:t xml:space="preserve"> </w:t>
            </w:r>
            <w:r w:rsidR="00B47BD1" w:rsidRPr="00CF7E1B">
              <w:rPr>
                <w:rFonts w:cs="Calibri"/>
                <w:szCs w:val="20"/>
              </w:rPr>
              <w:t>In such circumstances, the definition of a liability is satisfied.</w:t>
            </w:r>
            <w:r w:rsidR="00304B00" w:rsidRPr="00CF7E1B">
              <w:rPr>
                <w:rFonts w:cs="Calibri"/>
                <w:szCs w:val="20"/>
              </w:rPr>
              <w:t xml:space="preserve"> </w:t>
            </w:r>
            <w:r w:rsidR="00B47BD1" w:rsidRPr="00CF7E1B">
              <w:rPr>
                <w:rFonts w:cs="Calibri"/>
                <w:szCs w:val="20"/>
              </w:rPr>
              <w:t xml:space="preserve"> An example of such an event is the occurrence of a disaster, where a government has a clear and formal policy to provide financial aid to victims of such disasters.</w:t>
            </w:r>
            <w:r w:rsidR="00304B00" w:rsidRPr="00CF7E1B">
              <w:rPr>
                <w:rFonts w:cs="Calibri"/>
                <w:szCs w:val="20"/>
              </w:rPr>
              <w:t xml:space="preserve"> </w:t>
            </w:r>
            <w:r w:rsidR="00B47BD1" w:rsidRPr="00CF7E1B">
              <w:rPr>
                <w:rFonts w:cs="Calibri"/>
                <w:szCs w:val="20"/>
              </w:rPr>
              <w:t xml:space="preserve"> In this circumstance, the government has little discretion to avoid the sacrifice of future economic benefits.</w:t>
            </w:r>
            <w:r w:rsidR="00304B00" w:rsidRPr="00CF7E1B">
              <w:rPr>
                <w:rFonts w:cs="Calibri"/>
                <w:szCs w:val="20"/>
              </w:rPr>
              <w:t xml:space="preserve"> </w:t>
            </w:r>
            <w:r w:rsidR="00B47BD1" w:rsidRPr="00CF7E1B">
              <w:rPr>
                <w:rFonts w:cs="Calibri"/>
                <w:szCs w:val="20"/>
              </w:rPr>
              <w:t xml:space="preserve"> However, the liability is recognised only when the amount of financial aid to be provided can be measured reliably.</w:t>
            </w:r>
          </w:p>
        </w:tc>
      </w:tr>
    </w:tbl>
    <w:p w14:paraId="53FF57B4" w14:textId="77777777" w:rsidR="00B44DA7" w:rsidRDefault="00B44DA7">
      <w:bookmarkStart w:id="816" w:name="LiabilitiesOther" w:colFirst="1" w:colLast="1"/>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6"/>
        <w:gridCol w:w="1824"/>
        <w:gridCol w:w="1288"/>
      </w:tblGrid>
      <w:tr w:rsidR="00B47BD1" w:rsidRPr="00CF7E1B" w14:paraId="221EC423" w14:textId="77777777" w:rsidTr="00C032B3">
        <w:trPr>
          <w:cantSplit/>
          <w:trHeight w:val="119"/>
        </w:trPr>
        <w:tc>
          <w:tcPr>
            <w:tcW w:w="1276" w:type="dxa"/>
            <w:tcBorders>
              <w:top w:val="single" w:sz="4" w:space="0" w:color="auto"/>
              <w:left w:val="single" w:sz="2" w:space="0" w:color="003366"/>
              <w:bottom w:val="single" w:sz="4" w:space="0" w:color="auto"/>
              <w:right w:val="single" w:sz="2" w:space="0" w:color="003366"/>
            </w:tcBorders>
          </w:tcPr>
          <w:p w14:paraId="05D46B89" w14:textId="77777777" w:rsidR="00B47BD1" w:rsidRPr="00B44DA7" w:rsidRDefault="00B44DA7" w:rsidP="00514D82">
            <w:pPr>
              <w:pStyle w:val="TableReference"/>
              <w:tabs>
                <w:tab w:val="left" w:pos="3306"/>
              </w:tabs>
              <w:spacing w:before="240" w:after="240"/>
              <w:rPr>
                <w:rFonts w:cs="Calibri"/>
                <w:b/>
                <w:color w:val="auto"/>
                <w:sz w:val="20"/>
                <w:szCs w:val="20"/>
              </w:rPr>
            </w:pPr>
            <w:r w:rsidRPr="00B44DA7">
              <w:rPr>
                <w:rFonts w:cs="Calibri"/>
                <w:b/>
                <w:color w:val="auto"/>
                <w:sz w:val="20"/>
                <w:szCs w:val="20"/>
              </w:rPr>
              <w:t>Reference</w:t>
            </w:r>
          </w:p>
        </w:tc>
        <w:tc>
          <w:tcPr>
            <w:tcW w:w="8788" w:type="dxa"/>
            <w:gridSpan w:val="3"/>
            <w:tcBorders>
              <w:top w:val="single" w:sz="4" w:space="0" w:color="auto"/>
              <w:left w:val="single" w:sz="2" w:space="0" w:color="003366"/>
              <w:bottom w:val="single" w:sz="4" w:space="0" w:color="auto"/>
              <w:right w:val="nil"/>
            </w:tcBorders>
            <w:vAlign w:val="bottom"/>
          </w:tcPr>
          <w:p w14:paraId="412E23C3" w14:textId="4AD62EB8" w:rsidR="00B47BD1" w:rsidRPr="00CF7E1B" w:rsidRDefault="00B578B1" w:rsidP="00514D82">
            <w:pPr>
              <w:pStyle w:val="Heading1"/>
              <w:numPr>
                <w:ilvl w:val="0"/>
                <w:numId w:val="0"/>
              </w:numPr>
            </w:pPr>
            <w:bookmarkStart w:id="817" w:name="_Toc400627353"/>
            <w:bookmarkStart w:id="818" w:name="_Toc43883638"/>
            <w:r>
              <w:t xml:space="preserve">Note </w:t>
            </w:r>
            <w:r w:rsidR="00514D82">
              <w:t>38</w:t>
            </w:r>
            <w:r w:rsidR="00B47BD1" w:rsidRPr="00CF7E1B">
              <w:t>.</w:t>
            </w:r>
            <w:r>
              <w:t xml:space="preserve">   </w:t>
            </w:r>
            <w:r w:rsidR="00B47BD1" w:rsidRPr="00CF7E1B">
              <w:t>Other Liabilities</w:t>
            </w:r>
            <w:bookmarkEnd w:id="817"/>
            <w:bookmarkEnd w:id="818"/>
            <w:r w:rsidR="00E00DEC">
              <w:t xml:space="preserve"> </w:t>
            </w:r>
          </w:p>
        </w:tc>
      </w:tr>
      <w:bookmarkEnd w:id="816"/>
      <w:tr w:rsidR="00B47BD1" w:rsidRPr="00CF7E1B" w14:paraId="1771D843" w14:textId="77777777" w:rsidTr="00C032B3">
        <w:trPr>
          <w:cantSplit/>
          <w:trHeight w:val="290"/>
        </w:trPr>
        <w:tc>
          <w:tcPr>
            <w:tcW w:w="1276" w:type="dxa"/>
            <w:tcBorders>
              <w:top w:val="single" w:sz="4" w:space="0" w:color="auto"/>
              <w:left w:val="single" w:sz="2" w:space="0" w:color="003366"/>
              <w:bottom w:val="nil"/>
              <w:right w:val="single" w:sz="2" w:space="0" w:color="003366"/>
            </w:tcBorders>
          </w:tcPr>
          <w:p w14:paraId="11573375"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single" w:sz="4" w:space="0" w:color="auto"/>
              <w:left w:val="single" w:sz="2" w:space="0" w:color="003366"/>
              <w:bottom w:val="nil"/>
              <w:right w:val="nil"/>
            </w:tcBorders>
            <w:vAlign w:val="bottom"/>
          </w:tcPr>
          <w:p w14:paraId="595DC095" w14:textId="77777777" w:rsidR="00B47BD1" w:rsidRPr="00CF7E1B" w:rsidRDefault="00B47BD1">
            <w:pPr>
              <w:pStyle w:val="TableTitle"/>
              <w:tabs>
                <w:tab w:val="left" w:pos="3306"/>
              </w:tabs>
              <w:rPr>
                <w:rFonts w:cs="Calibri"/>
              </w:rPr>
            </w:pPr>
          </w:p>
        </w:tc>
        <w:tc>
          <w:tcPr>
            <w:tcW w:w="1824" w:type="dxa"/>
            <w:tcBorders>
              <w:top w:val="single" w:sz="4" w:space="0" w:color="auto"/>
              <w:left w:val="nil"/>
              <w:bottom w:val="nil"/>
              <w:right w:val="nil"/>
            </w:tcBorders>
            <w:vAlign w:val="bottom"/>
          </w:tcPr>
          <w:p w14:paraId="7CB1ECFE" w14:textId="77777777" w:rsidR="00B47BD1" w:rsidRPr="00CF7E1B" w:rsidRDefault="00322752">
            <w:pPr>
              <w:pStyle w:val="TableTitle"/>
              <w:tabs>
                <w:tab w:val="left" w:pos="3306"/>
              </w:tabs>
              <w:rPr>
                <w:rFonts w:cs="Calibri"/>
              </w:rPr>
            </w:pPr>
            <w:r w:rsidRPr="00CF7E1B">
              <w:rPr>
                <w:rFonts w:cs="Calibri"/>
              </w:rPr>
              <w:t>20</w:t>
            </w:r>
            <w:r w:rsidR="00143C0A">
              <w:rPr>
                <w:rFonts w:cs="Calibri"/>
              </w:rPr>
              <w:t>20</w:t>
            </w:r>
          </w:p>
          <w:p w14:paraId="50DDB672" w14:textId="77777777" w:rsidR="00B47BD1" w:rsidRPr="00CF7E1B" w:rsidRDefault="00B47BD1">
            <w:pPr>
              <w:pStyle w:val="TableTitle"/>
              <w:tabs>
                <w:tab w:val="left" w:pos="3306"/>
              </w:tabs>
              <w:rPr>
                <w:rFonts w:cs="Calibri"/>
              </w:rPr>
            </w:pPr>
            <w:r w:rsidRPr="00CF7E1B">
              <w:rPr>
                <w:rFonts w:cs="Calibri"/>
              </w:rPr>
              <w:t>$’000</w:t>
            </w:r>
          </w:p>
        </w:tc>
        <w:tc>
          <w:tcPr>
            <w:tcW w:w="1288" w:type="dxa"/>
            <w:tcBorders>
              <w:top w:val="single" w:sz="4" w:space="0" w:color="auto"/>
              <w:left w:val="nil"/>
              <w:bottom w:val="nil"/>
              <w:right w:val="nil"/>
            </w:tcBorders>
            <w:vAlign w:val="bottom"/>
          </w:tcPr>
          <w:p w14:paraId="64AD1C16" w14:textId="77777777" w:rsidR="00B47BD1" w:rsidRPr="00CF7E1B" w:rsidRDefault="00322752">
            <w:pPr>
              <w:pStyle w:val="TableTitle"/>
              <w:tabs>
                <w:tab w:val="left" w:pos="3306"/>
              </w:tabs>
              <w:rPr>
                <w:rFonts w:cs="Calibri"/>
              </w:rPr>
            </w:pPr>
            <w:r w:rsidRPr="00CF7E1B">
              <w:rPr>
                <w:rFonts w:cs="Calibri"/>
              </w:rPr>
              <w:t>20</w:t>
            </w:r>
            <w:r w:rsidR="00143C0A">
              <w:rPr>
                <w:rFonts w:cs="Calibri"/>
              </w:rPr>
              <w:t>19</w:t>
            </w:r>
          </w:p>
          <w:p w14:paraId="601B6EAD" w14:textId="77777777" w:rsidR="00B47BD1" w:rsidRPr="00CF7E1B" w:rsidRDefault="00B47BD1">
            <w:pPr>
              <w:pStyle w:val="TableTitle"/>
              <w:tabs>
                <w:tab w:val="left" w:pos="3306"/>
              </w:tabs>
              <w:rPr>
                <w:rFonts w:cs="Calibri"/>
              </w:rPr>
            </w:pPr>
            <w:r w:rsidRPr="00CF7E1B">
              <w:rPr>
                <w:rFonts w:cs="Calibri"/>
              </w:rPr>
              <w:t>$’000</w:t>
            </w:r>
          </w:p>
        </w:tc>
      </w:tr>
      <w:tr w:rsidR="00D919F3" w:rsidRPr="00CF7E1B" w14:paraId="1AD91184" w14:textId="77777777" w:rsidTr="00C032B3">
        <w:trPr>
          <w:cantSplit/>
          <w:trHeight w:val="23"/>
        </w:trPr>
        <w:tc>
          <w:tcPr>
            <w:tcW w:w="1276" w:type="dxa"/>
            <w:tcBorders>
              <w:top w:val="nil"/>
              <w:left w:val="single" w:sz="2" w:space="0" w:color="003366"/>
              <w:bottom w:val="nil"/>
              <w:right w:val="single" w:sz="2" w:space="0" w:color="003366"/>
            </w:tcBorders>
          </w:tcPr>
          <w:p w14:paraId="05824E05" w14:textId="77777777"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14:paraId="72F7DAD3" w14:textId="77777777" w:rsidR="00D919F3" w:rsidRPr="00CF7E1B" w:rsidRDefault="00D919F3">
            <w:pPr>
              <w:pStyle w:val="TableText"/>
              <w:tabs>
                <w:tab w:val="left" w:pos="3306"/>
              </w:tabs>
              <w:rPr>
                <w:rFonts w:cs="Calibri"/>
                <w:b/>
                <w:bCs/>
              </w:rPr>
            </w:pPr>
            <w:r w:rsidRPr="00CF7E1B">
              <w:rPr>
                <w:rFonts w:cs="Calibri"/>
                <w:b/>
                <w:bCs/>
              </w:rPr>
              <w:t>Current Other Liabilities</w:t>
            </w:r>
          </w:p>
        </w:tc>
        <w:tc>
          <w:tcPr>
            <w:tcW w:w="1824" w:type="dxa"/>
            <w:tcBorders>
              <w:top w:val="nil"/>
              <w:left w:val="nil"/>
              <w:bottom w:val="nil"/>
              <w:right w:val="nil"/>
            </w:tcBorders>
            <w:vAlign w:val="bottom"/>
          </w:tcPr>
          <w:p w14:paraId="2992B5A8" w14:textId="77777777"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14:paraId="7C4FC22C" w14:textId="77777777" w:rsidR="00D919F3" w:rsidRPr="00CF7E1B" w:rsidRDefault="00D919F3">
            <w:pPr>
              <w:pStyle w:val="TableText"/>
              <w:tabs>
                <w:tab w:val="left" w:pos="3306"/>
              </w:tabs>
              <w:jc w:val="right"/>
              <w:rPr>
                <w:rFonts w:cs="Calibri"/>
              </w:rPr>
            </w:pPr>
          </w:p>
        </w:tc>
      </w:tr>
      <w:tr w:rsidR="00B47BD1" w:rsidRPr="00CF7E1B" w14:paraId="2FF66006" w14:textId="77777777" w:rsidTr="00C032B3">
        <w:trPr>
          <w:cantSplit/>
          <w:trHeight w:val="23"/>
        </w:trPr>
        <w:tc>
          <w:tcPr>
            <w:tcW w:w="1276" w:type="dxa"/>
            <w:tcBorders>
              <w:top w:val="nil"/>
              <w:left w:val="single" w:sz="2" w:space="0" w:color="003366"/>
              <w:bottom w:val="nil"/>
              <w:right w:val="single" w:sz="2" w:space="0" w:color="003366"/>
            </w:tcBorders>
          </w:tcPr>
          <w:p w14:paraId="1481AE6D"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4E0D4B49" w14:textId="77777777" w:rsidR="00B47BD1" w:rsidRPr="00CF7E1B" w:rsidRDefault="00B47BD1">
            <w:pPr>
              <w:pStyle w:val="TableText"/>
              <w:tabs>
                <w:tab w:val="left" w:pos="3306"/>
              </w:tabs>
              <w:rPr>
                <w:rFonts w:cs="Calibri"/>
              </w:rPr>
            </w:pPr>
            <w:r w:rsidRPr="00CF7E1B">
              <w:rPr>
                <w:rFonts w:cs="Calibri"/>
              </w:rPr>
              <w:t>Revenue Received in Advance</w:t>
            </w:r>
            <w:r w:rsidR="00705AAD">
              <w:rPr>
                <w:rFonts w:cs="Calibri"/>
              </w:rPr>
              <w:t xml:space="preserve"> </w:t>
            </w:r>
          </w:p>
        </w:tc>
        <w:tc>
          <w:tcPr>
            <w:tcW w:w="1824" w:type="dxa"/>
            <w:tcBorders>
              <w:top w:val="nil"/>
              <w:left w:val="nil"/>
              <w:bottom w:val="nil"/>
              <w:right w:val="nil"/>
            </w:tcBorders>
            <w:vAlign w:val="bottom"/>
          </w:tcPr>
          <w:p w14:paraId="6F0E187E" w14:textId="719A2304" w:rsidR="00B47BD1" w:rsidRPr="00A25384" w:rsidRDefault="00B47BD1">
            <w:pPr>
              <w:pStyle w:val="TableText"/>
              <w:tabs>
                <w:tab w:val="left" w:pos="3306"/>
              </w:tabs>
              <w:jc w:val="right"/>
              <w:rPr>
                <w:rFonts w:cs="Calibri"/>
                <w:strike/>
              </w:rPr>
            </w:pPr>
          </w:p>
        </w:tc>
        <w:tc>
          <w:tcPr>
            <w:tcW w:w="1288" w:type="dxa"/>
            <w:tcBorders>
              <w:top w:val="nil"/>
              <w:left w:val="nil"/>
              <w:bottom w:val="nil"/>
              <w:right w:val="nil"/>
            </w:tcBorders>
            <w:vAlign w:val="bottom"/>
          </w:tcPr>
          <w:p w14:paraId="0ACE85F9" w14:textId="00986653" w:rsidR="00B47BD1" w:rsidRPr="00CF7E1B" w:rsidRDefault="00B47BD1">
            <w:pPr>
              <w:pStyle w:val="TableText"/>
              <w:tabs>
                <w:tab w:val="left" w:pos="3306"/>
              </w:tabs>
              <w:jc w:val="right"/>
              <w:rPr>
                <w:rFonts w:cs="Calibri"/>
              </w:rPr>
            </w:pPr>
          </w:p>
        </w:tc>
      </w:tr>
      <w:tr w:rsidR="00B47BD1" w:rsidRPr="00CF7E1B" w14:paraId="6F58C86B" w14:textId="77777777" w:rsidTr="00C032B3">
        <w:trPr>
          <w:cantSplit/>
          <w:trHeight w:val="23"/>
        </w:trPr>
        <w:tc>
          <w:tcPr>
            <w:tcW w:w="1276" w:type="dxa"/>
            <w:tcBorders>
              <w:top w:val="nil"/>
              <w:left w:val="single" w:sz="2" w:space="0" w:color="003366"/>
              <w:bottom w:val="nil"/>
              <w:right w:val="single" w:sz="2" w:space="0" w:color="003366"/>
            </w:tcBorders>
          </w:tcPr>
          <w:p w14:paraId="19CE935C" w14:textId="77777777" w:rsidR="00B47BD1" w:rsidRPr="00783418" w:rsidRDefault="00B47BD1">
            <w:pPr>
              <w:pStyle w:val="TableReference"/>
              <w:tabs>
                <w:tab w:val="left" w:pos="3306"/>
              </w:tabs>
              <w:spacing w:before="60"/>
              <w:rPr>
                <w:rFonts w:cs="Calibri"/>
                <w:color w:val="auto"/>
                <w:sz w:val="16"/>
                <w:szCs w:val="16"/>
              </w:rPr>
            </w:pPr>
            <w:r w:rsidRPr="00783418">
              <w:rPr>
                <w:rFonts w:cs="Calibri"/>
                <w:color w:val="auto"/>
                <w:sz w:val="16"/>
                <w:szCs w:val="16"/>
              </w:rPr>
              <w:t>AASB 101</w:t>
            </w:r>
            <w:r w:rsidR="00D65811" w:rsidRPr="00783418">
              <w:rPr>
                <w:rFonts w:cs="Calibri"/>
                <w:color w:val="auto"/>
                <w:sz w:val="16"/>
                <w:szCs w:val="16"/>
              </w:rPr>
              <w:t>.</w:t>
            </w:r>
            <w:r w:rsidR="000F7B5F" w:rsidRPr="00783418">
              <w:rPr>
                <w:rFonts w:cs="Calibri"/>
                <w:color w:val="auto"/>
                <w:sz w:val="16"/>
                <w:szCs w:val="16"/>
              </w:rPr>
              <w:t>77</w:t>
            </w:r>
          </w:p>
        </w:tc>
        <w:tc>
          <w:tcPr>
            <w:tcW w:w="5676" w:type="dxa"/>
            <w:tcBorders>
              <w:top w:val="nil"/>
              <w:left w:val="single" w:sz="2" w:space="0" w:color="003366"/>
              <w:bottom w:val="nil"/>
              <w:right w:val="nil"/>
            </w:tcBorders>
            <w:vAlign w:val="bottom"/>
          </w:tcPr>
          <w:p w14:paraId="24F7E759" w14:textId="77777777" w:rsidR="00B47BD1" w:rsidRPr="00783418" w:rsidRDefault="00B47BD1">
            <w:pPr>
              <w:pStyle w:val="TableText"/>
              <w:tabs>
                <w:tab w:val="left" w:pos="3306"/>
              </w:tabs>
              <w:rPr>
                <w:rFonts w:cs="Calibri"/>
              </w:rPr>
            </w:pPr>
            <w:r w:rsidRPr="00783418">
              <w:rPr>
                <w:rFonts w:cs="Calibri"/>
              </w:rPr>
              <w:t>Rent Received in Advance</w:t>
            </w:r>
            <w:r w:rsidR="00705AAD" w:rsidRPr="00783418">
              <w:rPr>
                <w:rFonts w:cs="Calibri"/>
              </w:rPr>
              <w:t xml:space="preserve"> </w:t>
            </w:r>
          </w:p>
        </w:tc>
        <w:tc>
          <w:tcPr>
            <w:tcW w:w="1824" w:type="dxa"/>
            <w:tcBorders>
              <w:top w:val="nil"/>
              <w:left w:val="nil"/>
              <w:bottom w:val="nil"/>
              <w:right w:val="nil"/>
            </w:tcBorders>
            <w:vAlign w:val="bottom"/>
          </w:tcPr>
          <w:p w14:paraId="5572FA47" w14:textId="0B05C439" w:rsidR="00B47BD1" w:rsidRPr="00A25384" w:rsidRDefault="00B47BD1">
            <w:pPr>
              <w:pStyle w:val="TableText"/>
              <w:tabs>
                <w:tab w:val="left" w:pos="3306"/>
              </w:tabs>
              <w:jc w:val="right"/>
              <w:rPr>
                <w:rFonts w:cs="Calibri"/>
                <w:strike/>
              </w:rPr>
            </w:pPr>
          </w:p>
        </w:tc>
        <w:tc>
          <w:tcPr>
            <w:tcW w:w="1288" w:type="dxa"/>
            <w:tcBorders>
              <w:top w:val="nil"/>
              <w:left w:val="nil"/>
              <w:bottom w:val="nil"/>
              <w:right w:val="nil"/>
            </w:tcBorders>
            <w:vAlign w:val="bottom"/>
          </w:tcPr>
          <w:p w14:paraId="36F8516E" w14:textId="413E3861" w:rsidR="00B47BD1" w:rsidRPr="00CF7E1B" w:rsidRDefault="00B47BD1">
            <w:pPr>
              <w:pStyle w:val="TableText"/>
              <w:tabs>
                <w:tab w:val="left" w:pos="3306"/>
              </w:tabs>
              <w:jc w:val="right"/>
              <w:rPr>
                <w:rFonts w:cs="Calibri"/>
              </w:rPr>
            </w:pPr>
          </w:p>
        </w:tc>
      </w:tr>
      <w:tr w:rsidR="00A25384" w:rsidRPr="00CF7E1B" w14:paraId="4F2EC30D" w14:textId="77777777" w:rsidTr="00C032B3">
        <w:trPr>
          <w:cantSplit/>
          <w:trHeight w:val="23"/>
        </w:trPr>
        <w:tc>
          <w:tcPr>
            <w:tcW w:w="1276" w:type="dxa"/>
            <w:tcBorders>
              <w:top w:val="nil"/>
              <w:left w:val="single" w:sz="2" w:space="0" w:color="003366"/>
              <w:bottom w:val="nil"/>
              <w:right w:val="single" w:sz="2" w:space="0" w:color="003366"/>
            </w:tcBorders>
          </w:tcPr>
          <w:p w14:paraId="3C0D9A72" w14:textId="77777777" w:rsidR="00A25384" w:rsidRPr="00783418" w:rsidRDefault="00A25384">
            <w:pPr>
              <w:pStyle w:val="TableReference"/>
              <w:tabs>
                <w:tab w:val="left" w:pos="3306"/>
              </w:tabs>
              <w:spacing w:before="60"/>
              <w:rPr>
                <w:rFonts w:cs="Calibri"/>
                <w:color w:val="auto"/>
                <w:sz w:val="16"/>
                <w:szCs w:val="16"/>
              </w:rPr>
            </w:pPr>
            <w:r w:rsidRPr="00783418">
              <w:rPr>
                <w:rFonts w:cs="Calibri"/>
                <w:color w:val="FF0000"/>
                <w:sz w:val="16"/>
                <w:szCs w:val="16"/>
              </w:rPr>
              <w:t>AASB 1058.31</w:t>
            </w:r>
          </w:p>
        </w:tc>
        <w:tc>
          <w:tcPr>
            <w:tcW w:w="5676" w:type="dxa"/>
            <w:tcBorders>
              <w:top w:val="nil"/>
              <w:left w:val="single" w:sz="2" w:space="0" w:color="003366"/>
              <w:bottom w:val="nil"/>
              <w:right w:val="nil"/>
            </w:tcBorders>
            <w:vAlign w:val="bottom"/>
          </w:tcPr>
          <w:p w14:paraId="70EADEB4" w14:textId="2EF72C94" w:rsidR="00A25384" w:rsidRPr="00783418" w:rsidRDefault="00514D82" w:rsidP="00514D82">
            <w:pPr>
              <w:pStyle w:val="TableText"/>
              <w:tabs>
                <w:tab w:val="left" w:pos="3306"/>
              </w:tabs>
              <w:rPr>
                <w:rFonts w:cs="Calibri"/>
              </w:rPr>
            </w:pPr>
            <w:r w:rsidRPr="00783418">
              <w:rPr>
                <w:rFonts w:cs="Calibri"/>
                <w:color w:val="FF0000"/>
              </w:rPr>
              <w:t>Liabilities under T</w:t>
            </w:r>
            <w:r w:rsidR="00A25384" w:rsidRPr="00783418">
              <w:rPr>
                <w:rFonts w:cs="Calibri"/>
                <w:color w:val="FF0000"/>
              </w:rPr>
              <w:t xml:space="preserve">ransfers to </w:t>
            </w:r>
            <w:r w:rsidRPr="00783418">
              <w:rPr>
                <w:rFonts w:cs="Calibri"/>
                <w:color w:val="FF0000"/>
              </w:rPr>
              <w:t>A</w:t>
            </w:r>
            <w:r w:rsidR="00A25384" w:rsidRPr="00783418">
              <w:rPr>
                <w:rFonts w:cs="Calibri"/>
                <w:color w:val="FF0000"/>
              </w:rPr>
              <w:t xml:space="preserve">cquire or </w:t>
            </w:r>
            <w:r w:rsidRPr="00783418">
              <w:rPr>
                <w:rFonts w:cs="Calibri"/>
                <w:color w:val="FF0000"/>
              </w:rPr>
              <w:t>C</w:t>
            </w:r>
            <w:r w:rsidR="00A25384" w:rsidRPr="00783418">
              <w:rPr>
                <w:rFonts w:cs="Calibri"/>
                <w:color w:val="FF0000"/>
              </w:rPr>
              <w:t xml:space="preserve">onstruct </w:t>
            </w:r>
            <w:r w:rsidRPr="00783418">
              <w:rPr>
                <w:rFonts w:cs="Calibri"/>
                <w:color w:val="FF0000"/>
              </w:rPr>
              <w:t>N</w:t>
            </w:r>
            <w:r w:rsidR="00A25384" w:rsidRPr="00783418">
              <w:rPr>
                <w:rFonts w:cs="Calibri"/>
                <w:color w:val="FF0000"/>
              </w:rPr>
              <w:t>on</w:t>
            </w:r>
            <w:r w:rsidRPr="00783418">
              <w:rPr>
                <w:rFonts w:cs="Calibri"/>
                <w:color w:val="FF0000"/>
              </w:rPr>
              <w:t>-F</w:t>
            </w:r>
            <w:r w:rsidR="00A25384" w:rsidRPr="00783418">
              <w:rPr>
                <w:rFonts w:cs="Calibri"/>
                <w:color w:val="FF0000"/>
              </w:rPr>
              <w:t xml:space="preserve">inancial </w:t>
            </w:r>
            <w:r w:rsidRPr="00783418">
              <w:rPr>
                <w:rFonts w:cs="Calibri"/>
                <w:color w:val="FF0000"/>
              </w:rPr>
              <w:t>A</w:t>
            </w:r>
            <w:r w:rsidR="00A25384" w:rsidRPr="00783418">
              <w:rPr>
                <w:rFonts w:cs="Calibri"/>
                <w:color w:val="FF0000"/>
              </w:rPr>
              <w:t xml:space="preserve">ssets to be </w:t>
            </w:r>
            <w:r w:rsidRPr="00783418">
              <w:rPr>
                <w:rFonts w:cs="Calibri"/>
                <w:color w:val="FF0000"/>
              </w:rPr>
              <w:t>C</w:t>
            </w:r>
            <w:r w:rsidR="00A25384" w:rsidRPr="00783418">
              <w:rPr>
                <w:rFonts w:cs="Calibri"/>
                <w:color w:val="FF0000"/>
              </w:rPr>
              <w:t xml:space="preserve">ontrolled by the </w:t>
            </w:r>
            <w:r w:rsidRPr="00783418">
              <w:rPr>
                <w:rFonts w:cs="Calibri"/>
                <w:color w:val="FF0000"/>
              </w:rPr>
              <w:t>E</w:t>
            </w:r>
            <w:r w:rsidR="00A25384" w:rsidRPr="00783418">
              <w:rPr>
                <w:rFonts w:cs="Calibri"/>
                <w:color w:val="FF0000"/>
              </w:rPr>
              <w:t>ntity- for discussion</w:t>
            </w:r>
          </w:p>
        </w:tc>
        <w:tc>
          <w:tcPr>
            <w:tcW w:w="1824" w:type="dxa"/>
            <w:tcBorders>
              <w:top w:val="nil"/>
              <w:left w:val="nil"/>
              <w:bottom w:val="nil"/>
              <w:right w:val="nil"/>
            </w:tcBorders>
            <w:vAlign w:val="bottom"/>
          </w:tcPr>
          <w:p w14:paraId="7D6E90AE" w14:textId="77457028" w:rsidR="00A25384" w:rsidRPr="00A25384" w:rsidRDefault="00A25384">
            <w:pPr>
              <w:pStyle w:val="TableText"/>
              <w:tabs>
                <w:tab w:val="left" w:pos="3306"/>
              </w:tabs>
              <w:jc w:val="right"/>
              <w:rPr>
                <w:rFonts w:cs="Calibri"/>
              </w:rPr>
            </w:pPr>
          </w:p>
        </w:tc>
        <w:tc>
          <w:tcPr>
            <w:tcW w:w="1288" w:type="dxa"/>
            <w:tcBorders>
              <w:top w:val="nil"/>
              <w:left w:val="nil"/>
              <w:bottom w:val="nil"/>
              <w:right w:val="nil"/>
            </w:tcBorders>
            <w:vAlign w:val="bottom"/>
          </w:tcPr>
          <w:p w14:paraId="15B155A1" w14:textId="77777777" w:rsidR="00A25384" w:rsidRPr="00CF7E1B" w:rsidRDefault="00A25384">
            <w:pPr>
              <w:pStyle w:val="TableText"/>
              <w:tabs>
                <w:tab w:val="left" w:pos="3306"/>
              </w:tabs>
              <w:jc w:val="right"/>
              <w:rPr>
                <w:rFonts w:cs="Calibri"/>
              </w:rPr>
            </w:pPr>
          </w:p>
        </w:tc>
      </w:tr>
      <w:tr w:rsidR="00B47BD1" w:rsidRPr="00CF7E1B" w14:paraId="5A7A0415" w14:textId="77777777" w:rsidTr="00C032B3">
        <w:trPr>
          <w:cantSplit/>
          <w:trHeight w:val="23"/>
        </w:trPr>
        <w:tc>
          <w:tcPr>
            <w:tcW w:w="1276" w:type="dxa"/>
            <w:tcBorders>
              <w:top w:val="nil"/>
              <w:left w:val="single" w:sz="2" w:space="0" w:color="003366"/>
              <w:bottom w:val="nil"/>
              <w:right w:val="single" w:sz="2" w:space="0" w:color="003366"/>
            </w:tcBorders>
          </w:tcPr>
          <w:p w14:paraId="4FFDA117"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5019C140" w14:textId="77777777" w:rsidR="00B47BD1" w:rsidRPr="00CF7E1B" w:rsidRDefault="00B47BD1">
            <w:pPr>
              <w:pStyle w:val="TableText"/>
              <w:tabs>
                <w:tab w:val="left" w:pos="3306"/>
              </w:tabs>
              <w:rPr>
                <w:rFonts w:cs="Calibri"/>
              </w:rPr>
            </w:pPr>
            <w:r w:rsidRPr="00CF7E1B">
              <w:rPr>
                <w:rFonts w:cs="Calibri"/>
              </w:rPr>
              <w:t>Other</w:t>
            </w:r>
          </w:p>
        </w:tc>
        <w:tc>
          <w:tcPr>
            <w:tcW w:w="1824" w:type="dxa"/>
            <w:tcBorders>
              <w:top w:val="nil"/>
              <w:left w:val="nil"/>
              <w:bottom w:val="nil"/>
              <w:right w:val="nil"/>
            </w:tcBorders>
            <w:vAlign w:val="bottom"/>
          </w:tcPr>
          <w:p w14:paraId="0717A28C" w14:textId="3B4BBBCE" w:rsidR="00B47BD1" w:rsidRPr="00CF7E1B" w:rsidRDefault="00B47BD1">
            <w:pPr>
              <w:pStyle w:val="TableText"/>
              <w:tabs>
                <w:tab w:val="left" w:pos="3306"/>
              </w:tabs>
              <w:jc w:val="right"/>
              <w:rPr>
                <w:rFonts w:cs="Calibri"/>
              </w:rPr>
            </w:pPr>
          </w:p>
        </w:tc>
        <w:tc>
          <w:tcPr>
            <w:tcW w:w="1288" w:type="dxa"/>
            <w:tcBorders>
              <w:top w:val="nil"/>
              <w:left w:val="nil"/>
              <w:bottom w:val="nil"/>
              <w:right w:val="nil"/>
            </w:tcBorders>
            <w:vAlign w:val="bottom"/>
          </w:tcPr>
          <w:p w14:paraId="30C396B9" w14:textId="3DECAA3D" w:rsidR="00B47BD1" w:rsidRPr="00CF7E1B" w:rsidRDefault="00B47BD1">
            <w:pPr>
              <w:pStyle w:val="TableText"/>
              <w:tabs>
                <w:tab w:val="left" w:pos="3306"/>
              </w:tabs>
              <w:jc w:val="right"/>
              <w:rPr>
                <w:rFonts w:cs="Calibri"/>
              </w:rPr>
            </w:pPr>
          </w:p>
        </w:tc>
      </w:tr>
      <w:tr w:rsidR="00B47BD1" w:rsidRPr="00CF7E1B" w14:paraId="79F2362B" w14:textId="77777777" w:rsidTr="00C032B3">
        <w:trPr>
          <w:cantSplit/>
          <w:trHeight w:val="23"/>
        </w:trPr>
        <w:tc>
          <w:tcPr>
            <w:tcW w:w="1276" w:type="dxa"/>
            <w:tcBorders>
              <w:top w:val="nil"/>
              <w:left w:val="single" w:sz="2" w:space="0" w:color="003366"/>
              <w:bottom w:val="nil"/>
              <w:right w:val="single" w:sz="2" w:space="0" w:color="003366"/>
            </w:tcBorders>
          </w:tcPr>
          <w:p w14:paraId="15FB8168"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6CA03C35" w14:textId="77777777" w:rsidR="00B47BD1" w:rsidRPr="00CF7E1B" w:rsidRDefault="00B47BD1">
            <w:pPr>
              <w:pStyle w:val="TableText"/>
              <w:tabs>
                <w:tab w:val="left" w:pos="3306"/>
              </w:tabs>
              <w:rPr>
                <w:rFonts w:cs="Calibri"/>
                <w:b/>
                <w:bCs/>
              </w:rPr>
            </w:pPr>
            <w:r w:rsidRPr="00CF7E1B">
              <w:rPr>
                <w:rFonts w:cs="Calibri"/>
                <w:b/>
                <w:bCs/>
              </w:rPr>
              <w:t>Total Current Other Liabilities</w:t>
            </w:r>
          </w:p>
        </w:tc>
        <w:tc>
          <w:tcPr>
            <w:tcW w:w="1824" w:type="dxa"/>
            <w:tcBorders>
              <w:top w:val="single" w:sz="2" w:space="0" w:color="003366"/>
              <w:left w:val="nil"/>
              <w:bottom w:val="single" w:sz="2" w:space="0" w:color="003366"/>
              <w:right w:val="nil"/>
            </w:tcBorders>
            <w:vAlign w:val="bottom"/>
          </w:tcPr>
          <w:p w14:paraId="5A32BDC1" w14:textId="71A722FE" w:rsidR="00B47BD1" w:rsidRPr="00CF7E1B" w:rsidRDefault="00B47BD1">
            <w:pPr>
              <w:pStyle w:val="TableText"/>
              <w:tabs>
                <w:tab w:val="left" w:pos="3306"/>
              </w:tabs>
              <w:jc w:val="right"/>
              <w:rPr>
                <w:rFonts w:cs="Calibri"/>
                <w:b/>
                <w:bCs/>
              </w:rPr>
            </w:pPr>
          </w:p>
        </w:tc>
        <w:tc>
          <w:tcPr>
            <w:tcW w:w="1288" w:type="dxa"/>
            <w:tcBorders>
              <w:top w:val="single" w:sz="2" w:space="0" w:color="003366"/>
              <w:left w:val="nil"/>
              <w:bottom w:val="single" w:sz="2" w:space="0" w:color="003366"/>
              <w:right w:val="nil"/>
            </w:tcBorders>
            <w:vAlign w:val="bottom"/>
          </w:tcPr>
          <w:p w14:paraId="67A682BB" w14:textId="637098EA" w:rsidR="00B47BD1" w:rsidRPr="00CF7E1B" w:rsidRDefault="00B47BD1">
            <w:pPr>
              <w:pStyle w:val="TableText"/>
              <w:tabs>
                <w:tab w:val="left" w:pos="3306"/>
              </w:tabs>
              <w:jc w:val="right"/>
              <w:rPr>
                <w:rFonts w:cs="Calibri"/>
                <w:b/>
                <w:bCs/>
              </w:rPr>
            </w:pPr>
          </w:p>
        </w:tc>
      </w:tr>
      <w:tr w:rsidR="00D919F3" w:rsidRPr="00CF7E1B" w14:paraId="0AB0970F" w14:textId="77777777" w:rsidTr="00C032B3">
        <w:trPr>
          <w:cantSplit/>
          <w:trHeight w:val="23"/>
        </w:trPr>
        <w:tc>
          <w:tcPr>
            <w:tcW w:w="1276" w:type="dxa"/>
            <w:tcBorders>
              <w:top w:val="nil"/>
              <w:left w:val="single" w:sz="2" w:space="0" w:color="003366"/>
              <w:bottom w:val="nil"/>
              <w:right w:val="single" w:sz="2" w:space="0" w:color="003366"/>
            </w:tcBorders>
          </w:tcPr>
          <w:p w14:paraId="5C150196" w14:textId="77777777"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14:paraId="2CEABBF9" w14:textId="77777777" w:rsidR="00D919F3" w:rsidRPr="00CF7E1B" w:rsidRDefault="00D919F3">
            <w:pPr>
              <w:pStyle w:val="TableText"/>
              <w:tabs>
                <w:tab w:val="left" w:pos="3306"/>
              </w:tabs>
              <w:rPr>
                <w:rFonts w:cs="Calibri"/>
                <w:b/>
                <w:bCs/>
              </w:rPr>
            </w:pPr>
            <w:r w:rsidRPr="00CF7E1B">
              <w:rPr>
                <w:rFonts w:cs="Calibri"/>
                <w:b/>
                <w:bCs/>
              </w:rPr>
              <w:t>Non-Current Other Liabilities</w:t>
            </w:r>
          </w:p>
        </w:tc>
        <w:tc>
          <w:tcPr>
            <w:tcW w:w="1824" w:type="dxa"/>
            <w:tcBorders>
              <w:top w:val="nil"/>
              <w:left w:val="nil"/>
              <w:bottom w:val="nil"/>
              <w:right w:val="nil"/>
            </w:tcBorders>
            <w:vAlign w:val="bottom"/>
          </w:tcPr>
          <w:p w14:paraId="443A0930" w14:textId="77777777"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14:paraId="017F4617" w14:textId="77777777" w:rsidR="00D919F3" w:rsidRPr="00CF7E1B" w:rsidRDefault="00D919F3">
            <w:pPr>
              <w:pStyle w:val="TableText"/>
              <w:tabs>
                <w:tab w:val="left" w:pos="3306"/>
              </w:tabs>
              <w:jc w:val="right"/>
              <w:rPr>
                <w:rFonts w:cs="Calibri"/>
              </w:rPr>
            </w:pPr>
          </w:p>
        </w:tc>
      </w:tr>
      <w:tr w:rsidR="00B47BD1" w:rsidRPr="00CF7E1B" w14:paraId="629A9142" w14:textId="77777777" w:rsidTr="00C032B3">
        <w:trPr>
          <w:cantSplit/>
          <w:trHeight w:val="23"/>
        </w:trPr>
        <w:tc>
          <w:tcPr>
            <w:tcW w:w="1276" w:type="dxa"/>
            <w:tcBorders>
              <w:top w:val="nil"/>
              <w:left w:val="single" w:sz="2" w:space="0" w:color="003366"/>
              <w:bottom w:val="nil"/>
              <w:right w:val="single" w:sz="2" w:space="0" w:color="003366"/>
            </w:tcBorders>
          </w:tcPr>
          <w:p w14:paraId="339FBE7E"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125BB4EA" w14:textId="77777777" w:rsidR="00B47BD1" w:rsidRPr="00CF7E1B" w:rsidRDefault="00B47BD1">
            <w:pPr>
              <w:pStyle w:val="TableText"/>
              <w:tabs>
                <w:tab w:val="left" w:pos="3306"/>
              </w:tabs>
              <w:rPr>
                <w:rFonts w:cs="Calibri"/>
              </w:rPr>
            </w:pPr>
            <w:r w:rsidRPr="00CF7E1B">
              <w:rPr>
                <w:rFonts w:cs="Calibri"/>
              </w:rPr>
              <w:t>Revenue Received in Advance</w:t>
            </w:r>
            <w:r w:rsidR="00A46A9F" w:rsidRPr="00CF7E1B">
              <w:rPr>
                <w:rFonts w:cs="Calibri"/>
              </w:rPr>
              <w:t xml:space="preserve">   </w:t>
            </w:r>
          </w:p>
        </w:tc>
        <w:tc>
          <w:tcPr>
            <w:tcW w:w="1824" w:type="dxa"/>
            <w:tcBorders>
              <w:top w:val="nil"/>
              <w:left w:val="nil"/>
              <w:bottom w:val="nil"/>
              <w:right w:val="nil"/>
            </w:tcBorders>
            <w:vAlign w:val="bottom"/>
          </w:tcPr>
          <w:p w14:paraId="63383BA0" w14:textId="103CF20A" w:rsidR="00B47BD1" w:rsidRPr="00A25384" w:rsidRDefault="00B47BD1">
            <w:pPr>
              <w:pStyle w:val="TableText"/>
              <w:tabs>
                <w:tab w:val="left" w:pos="3306"/>
              </w:tabs>
              <w:jc w:val="right"/>
              <w:rPr>
                <w:rFonts w:cs="Calibri"/>
                <w:strike/>
              </w:rPr>
            </w:pPr>
          </w:p>
        </w:tc>
        <w:tc>
          <w:tcPr>
            <w:tcW w:w="1288" w:type="dxa"/>
            <w:tcBorders>
              <w:top w:val="nil"/>
              <w:left w:val="nil"/>
              <w:bottom w:val="nil"/>
              <w:right w:val="nil"/>
            </w:tcBorders>
            <w:vAlign w:val="bottom"/>
          </w:tcPr>
          <w:p w14:paraId="7F545DAC" w14:textId="33F6703F" w:rsidR="00B47BD1" w:rsidRPr="00CF7E1B" w:rsidRDefault="00B47BD1">
            <w:pPr>
              <w:pStyle w:val="TableText"/>
              <w:tabs>
                <w:tab w:val="left" w:pos="3306"/>
              </w:tabs>
              <w:jc w:val="right"/>
              <w:rPr>
                <w:rFonts w:cs="Calibri"/>
              </w:rPr>
            </w:pPr>
          </w:p>
        </w:tc>
      </w:tr>
      <w:tr w:rsidR="00B47BD1" w:rsidRPr="00CF7E1B" w14:paraId="71FBB7FA" w14:textId="77777777" w:rsidTr="00C032B3">
        <w:trPr>
          <w:cantSplit/>
          <w:trHeight w:val="23"/>
        </w:trPr>
        <w:tc>
          <w:tcPr>
            <w:tcW w:w="1276" w:type="dxa"/>
            <w:tcBorders>
              <w:top w:val="nil"/>
              <w:left w:val="single" w:sz="2" w:space="0" w:color="003366"/>
              <w:bottom w:val="nil"/>
              <w:right w:val="single" w:sz="2" w:space="0" w:color="003366"/>
            </w:tcBorders>
          </w:tcPr>
          <w:p w14:paraId="5EC381E4"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0D5AFDC5" w14:textId="77777777" w:rsidR="00B47BD1" w:rsidRPr="00CF7E1B" w:rsidRDefault="00B47BD1">
            <w:pPr>
              <w:pStyle w:val="TableText"/>
              <w:tabs>
                <w:tab w:val="left" w:pos="3306"/>
              </w:tabs>
              <w:rPr>
                <w:rFonts w:cs="Calibri"/>
                <w:b/>
                <w:bCs/>
              </w:rPr>
            </w:pPr>
            <w:r w:rsidRPr="00CF7E1B">
              <w:rPr>
                <w:rFonts w:cs="Calibri"/>
                <w:b/>
                <w:bCs/>
              </w:rPr>
              <w:t>Total Non-Current Other Liabilities</w:t>
            </w:r>
          </w:p>
        </w:tc>
        <w:tc>
          <w:tcPr>
            <w:tcW w:w="1824" w:type="dxa"/>
            <w:tcBorders>
              <w:top w:val="nil"/>
              <w:left w:val="nil"/>
              <w:bottom w:val="single" w:sz="2" w:space="0" w:color="003366"/>
              <w:right w:val="nil"/>
            </w:tcBorders>
            <w:vAlign w:val="bottom"/>
          </w:tcPr>
          <w:p w14:paraId="76C61E4B" w14:textId="55AEBF98" w:rsidR="00B47BD1" w:rsidRPr="00A25384" w:rsidRDefault="00B47BD1">
            <w:pPr>
              <w:pStyle w:val="TableText"/>
              <w:tabs>
                <w:tab w:val="left" w:pos="3306"/>
              </w:tabs>
              <w:jc w:val="right"/>
              <w:rPr>
                <w:rFonts w:cs="Calibri"/>
                <w:b/>
                <w:bCs/>
                <w:strike/>
              </w:rPr>
            </w:pPr>
          </w:p>
        </w:tc>
        <w:tc>
          <w:tcPr>
            <w:tcW w:w="1288" w:type="dxa"/>
            <w:tcBorders>
              <w:top w:val="nil"/>
              <w:left w:val="nil"/>
              <w:bottom w:val="single" w:sz="2" w:space="0" w:color="003366"/>
              <w:right w:val="nil"/>
            </w:tcBorders>
            <w:vAlign w:val="bottom"/>
          </w:tcPr>
          <w:p w14:paraId="29851823" w14:textId="0D1E123F" w:rsidR="00B47BD1" w:rsidRPr="00CF7E1B" w:rsidRDefault="00B47BD1">
            <w:pPr>
              <w:pStyle w:val="TableText"/>
              <w:tabs>
                <w:tab w:val="left" w:pos="3306"/>
              </w:tabs>
              <w:jc w:val="right"/>
              <w:rPr>
                <w:rFonts w:cs="Calibri"/>
                <w:b/>
                <w:bCs/>
              </w:rPr>
            </w:pPr>
          </w:p>
        </w:tc>
      </w:tr>
      <w:tr w:rsidR="00B47BD1" w:rsidRPr="00CF7E1B" w14:paraId="62BB378F" w14:textId="77777777" w:rsidTr="00C032B3">
        <w:trPr>
          <w:cantSplit/>
          <w:trHeight w:val="23"/>
        </w:trPr>
        <w:tc>
          <w:tcPr>
            <w:tcW w:w="1276" w:type="dxa"/>
            <w:tcBorders>
              <w:top w:val="nil"/>
              <w:left w:val="single" w:sz="2" w:space="0" w:color="003366"/>
              <w:bottom w:val="nil"/>
              <w:right w:val="single" w:sz="2" w:space="0" w:color="003366"/>
            </w:tcBorders>
          </w:tcPr>
          <w:p w14:paraId="60CDD3AD"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533E7661" w14:textId="77777777" w:rsidR="00B47BD1" w:rsidRPr="00CF7E1B" w:rsidRDefault="00B47BD1">
            <w:pPr>
              <w:pStyle w:val="TableText"/>
              <w:tabs>
                <w:tab w:val="left" w:pos="3306"/>
              </w:tabs>
              <w:rPr>
                <w:rFonts w:cs="Calibri"/>
                <w:b/>
                <w:bCs/>
              </w:rPr>
            </w:pPr>
            <w:r w:rsidRPr="00CF7E1B">
              <w:rPr>
                <w:rFonts w:cs="Calibri"/>
                <w:b/>
                <w:bCs/>
              </w:rPr>
              <w:t>Total Other Liabilities</w:t>
            </w:r>
          </w:p>
        </w:tc>
        <w:tc>
          <w:tcPr>
            <w:tcW w:w="1824" w:type="dxa"/>
            <w:tcBorders>
              <w:top w:val="single" w:sz="2" w:space="0" w:color="003366"/>
              <w:left w:val="nil"/>
              <w:bottom w:val="double" w:sz="4" w:space="0" w:color="003366"/>
              <w:right w:val="nil"/>
            </w:tcBorders>
            <w:vAlign w:val="bottom"/>
          </w:tcPr>
          <w:p w14:paraId="1E503B9C" w14:textId="0E5C3FC0" w:rsidR="00B47BD1" w:rsidRPr="00CF7E1B" w:rsidRDefault="00B47BD1">
            <w:pPr>
              <w:pStyle w:val="TableText"/>
              <w:tabs>
                <w:tab w:val="left" w:pos="3306"/>
              </w:tabs>
              <w:jc w:val="right"/>
              <w:rPr>
                <w:rFonts w:cs="Calibri"/>
                <w:b/>
                <w:bCs/>
              </w:rPr>
            </w:pPr>
          </w:p>
        </w:tc>
        <w:tc>
          <w:tcPr>
            <w:tcW w:w="1288" w:type="dxa"/>
            <w:tcBorders>
              <w:top w:val="single" w:sz="2" w:space="0" w:color="003366"/>
              <w:left w:val="nil"/>
              <w:bottom w:val="double" w:sz="4" w:space="0" w:color="003366"/>
              <w:right w:val="nil"/>
            </w:tcBorders>
            <w:vAlign w:val="bottom"/>
          </w:tcPr>
          <w:p w14:paraId="070B9762" w14:textId="2BF919B7" w:rsidR="00B47BD1" w:rsidRPr="00CF7E1B" w:rsidRDefault="00B47BD1">
            <w:pPr>
              <w:pStyle w:val="TableText"/>
              <w:tabs>
                <w:tab w:val="left" w:pos="3306"/>
              </w:tabs>
              <w:jc w:val="right"/>
              <w:rPr>
                <w:rFonts w:cs="Calibri"/>
                <w:b/>
                <w:bCs/>
              </w:rPr>
            </w:pPr>
          </w:p>
        </w:tc>
      </w:tr>
    </w:tbl>
    <w:p w14:paraId="434F4230" w14:textId="77777777" w:rsidR="000144FF" w:rsidRPr="00C032B3" w:rsidRDefault="000144FF">
      <w:pPr>
        <w:rPr>
          <w:rFonts w:cs="Calibri"/>
          <w:sz w:val="16"/>
        </w:rPr>
      </w:pPr>
      <w:r w:rsidRPr="00C032B3">
        <w:rPr>
          <w:rFonts w:cs="Calibri"/>
          <w:sz w:val="16"/>
        </w:rPr>
        <w:br w:type="page"/>
      </w: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36"/>
        <w:gridCol w:w="1824"/>
        <w:gridCol w:w="1203"/>
        <w:gridCol w:w="142"/>
      </w:tblGrid>
      <w:tr w:rsidR="000144FF" w:rsidRPr="00D11D53" w14:paraId="712260A8" w14:textId="77777777" w:rsidTr="00C032B3">
        <w:trPr>
          <w:gridAfter w:val="1"/>
          <w:wAfter w:w="142" w:type="dxa"/>
          <w:cantSplit/>
          <w:trHeight w:val="23"/>
        </w:trPr>
        <w:tc>
          <w:tcPr>
            <w:tcW w:w="1559" w:type="dxa"/>
            <w:tcBorders>
              <w:top w:val="single" w:sz="4" w:space="0" w:color="auto"/>
              <w:left w:val="single" w:sz="2" w:space="0" w:color="003366"/>
              <w:bottom w:val="single" w:sz="4" w:space="0" w:color="auto"/>
              <w:right w:val="single" w:sz="2" w:space="0" w:color="003366"/>
            </w:tcBorders>
          </w:tcPr>
          <w:p w14:paraId="07E1D05B" w14:textId="77777777" w:rsidR="000144FF" w:rsidRPr="00D11D53" w:rsidRDefault="00277E8C" w:rsidP="00316550">
            <w:pPr>
              <w:pStyle w:val="TableReference"/>
              <w:tabs>
                <w:tab w:val="left" w:pos="3306"/>
              </w:tabs>
              <w:spacing w:before="240"/>
              <w:rPr>
                <w:rFonts w:cs="Calibri"/>
                <w:b/>
                <w:strike/>
                <w:color w:val="auto"/>
                <w:sz w:val="20"/>
                <w:szCs w:val="20"/>
              </w:rPr>
            </w:pPr>
            <w:bookmarkStart w:id="819" w:name="Equity" w:colFirst="1" w:colLast="1"/>
            <w:r w:rsidRPr="00D11D53">
              <w:rPr>
                <w:rFonts w:cs="Calibri"/>
                <w:b/>
                <w:strike/>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14:paraId="7D02D7EB" w14:textId="77777777" w:rsidR="000144FF" w:rsidRPr="00D11D53" w:rsidRDefault="00B578B1" w:rsidP="00B578B1">
            <w:pPr>
              <w:pStyle w:val="Heading1"/>
              <w:numPr>
                <w:ilvl w:val="0"/>
                <w:numId w:val="0"/>
              </w:numPr>
              <w:rPr>
                <w:strike/>
              </w:rPr>
            </w:pPr>
            <w:bookmarkStart w:id="820" w:name="_Toc49224162"/>
            <w:bookmarkStart w:id="821" w:name="_Ref50365669"/>
            <w:bookmarkStart w:id="822" w:name="_Toc50440386"/>
            <w:bookmarkStart w:id="823" w:name="_Ref50524215"/>
            <w:bookmarkStart w:id="824" w:name="OLE_LINK39"/>
            <w:bookmarkStart w:id="825" w:name="_Toc400627354"/>
            <w:bookmarkStart w:id="826" w:name="_Toc43883639"/>
            <w:r w:rsidRPr="00D11D53">
              <w:rPr>
                <w:strike/>
              </w:rPr>
              <w:t>Note</w:t>
            </w:r>
            <w:r w:rsidR="008E0629" w:rsidRPr="00D11D53">
              <w:rPr>
                <w:strike/>
              </w:rPr>
              <w:t xml:space="preserve"> </w:t>
            </w:r>
            <w:r w:rsidR="00AB4C4E" w:rsidRPr="00D11D53">
              <w:rPr>
                <w:strike/>
              </w:rPr>
              <w:t>37</w:t>
            </w:r>
            <w:r w:rsidR="008E0629" w:rsidRPr="00D11D53">
              <w:rPr>
                <w:strike/>
              </w:rPr>
              <w:t>.</w:t>
            </w:r>
            <w:r w:rsidRPr="00D11D53">
              <w:rPr>
                <w:strike/>
              </w:rPr>
              <w:t xml:space="preserve">   </w:t>
            </w:r>
            <w:r w:rsidR="000144FF" w:rsidRPr="00D11D53">
              <w:rPr>
                <w:strike/>
              </w:rPr>
              <w:t>Equity</w:t>
            </w:r>
            <w:bookmarkEnd w:id="820"/>
            <w:bookmarkEnd w:id="821"/>
            <w:bookmarkEnd w:id="822"/>
            <w:bookmarkEnd w:id="823"/>
            <w:bookmarkEnd w:id="824"/>
            <w:bookmarkEnd w:id="825"/>
            <w:bookmarkEnd w:id="826"/>
          </w:p>
        </w:tc>
      </w:tr>
      <w:bookmarkEnd w:id="819"/>
      <w:tr w:rsidR="000144FF" w:rsidRPr="00D11D53" w14:paraId="7752FFEF" w14:textId="77777777" w:rsidTr="00C032B3">
        <w:trPr>
          <w:gridAfter w:val="1"/>
          <w:wAfter w:w="142" w:type="dxa"/>
          <w:cantSplit/>
          <w:trHeight w:val="23"/>
        </w:trPr>
        <w:tc>
          <w:tcPr>
            <w:tcW w:w="1559" w:type="dxa"/>
            <w:tcBorders>
              <w:top w:val="single" w:sz="4" w:space="0" w:color="auto"/>
              <w:left w:val="single" w:sz="2" w:space="0" w:color="003366"/>
              <w:bottom w:val="nil"/>
              <w:right w:val="single" w:sz="2" w:space="0" w:color="003366"/>
            </w:tcBorders>
          </w:tcPr>
          <w:p w14:paraId="4EE30AD6" w14:textId="77777777" w:rsidR="000144FF" w:rsidRPr="00D11D53" w:rsidRDefault="000144FF">
            <w:pPr>
              <w:pStyle w:val="TableReference"/>
              <w:tabs>
                <w:tab w:val="left" w:pos="3306"/>
              </w:tabs>
              <w:spacing w:before="40"/>
              <w:rPr>
                <w:rFonts w:cs="Calibri"/>
                <w:strike/>
                <w:color w:val="auto"/>
                <w:sz w:val="16"/>
                <w:szCs w:val="16"/>
              </w:rPr>
            </w:pPr>
          </w:p>
        </w:tc>
        <w:tc>
          <w:tcPr>
            <w:tcW w:w="5336" w:type="dxa"/>
            <w:tcBorders>
              <w:top w:val="single" w:sz="4" w:space="0" w:color="auto"/>
              <w:left w:val="single" w:sz="2" w:space="0" w:color="003366"/>
              <w:bottom w:val="nil"/>
              <w:right w:val="nil"/>
            </w:tcBorders>
            <w:vAlign w:val="bottom"/>
          </w:tcPr>
          <w:p w14:paraId="77238CAE" w14:textId="77777777" w:rsidR="000144FF" w:rsidRPr="00D11D53" w:rsidRDefault="000144FF">
            <w:pPr>
              <w:pStyle w:val="TableTitle"/>
              <w:tabs>
                <w:tab w:val="left" w:pos="3306"/>
              </w:tabs>
              <w:rPr>
                <w:rFonts w:cs="Calibri"/>
                <w:strike/>
              </w:rPr>
            </w:pPr>
          </w:p>
        </w:tc>
        <w:tc>
          <w:tcPr>
            <w:tcW w:w="1824" w:type="dxa"/>
            <w:tcBorders>
              <w:top w:val="single" w:sz="4" w:space="0" w:color="auto"/>
              <w:left w:val="nil"/>
              <w:bottom w:val="nil"/>
              <w:right w:val="nil"/>
            </w:tcBorders>
            <w:vAlign w:val="bottom"/>
          </w:tcPr>
          <w:p w14:paraId="29D8E05B" w14:textId="77777777" w:rsidR="000144FF" w:rsidRPr="00D11D53" w:rsidRDefault="00322752">
            <w:pPr>
              <w:pStyle w:val="TableTitle"/>
              <w:tabs>
                <w:tab w:val="left" w:pos="3306"/>
              </w:tabs>
              <w:rPr>
                <w:rFonts w:cs="Calibri"/>
                <w:strike/>
              </w:rPr>
            </w:pPr>
            <w:r w:rsidRPr="00D11D53">
              <w:rPr>
                <w:rFonts w:cs="Calibri"/>
                <w:strike/>
              </w:rPr>
              <w:t>20</w:t>
            </w:r>
            <w:r w:rsidR="00E00B05" w:rsidRPr="00D11D53">
              <w:rPr>
                <w:rFonts w:cs="Calibri"/>
                <w:strike/>
              </w:rPr>
              <w:t>20</w:t>
            </w:r>
          </w:p>
          <w:p w14:paraId="0023C154" w14:textId="77777777" w:rsidR="000144FF" w:rsidRPr="00D11D53" w:rsidRDefault="000144FF">
            <w:pPr>
              <w:pStyle w:val="TableTitle"/>
              <w:tabs>
                <w:tab w:val="left" w:pos="3306"/>
              </w:tabs>
              <w:rPr>
                <w:rFonts w:cs="Calibri"/>
                <w:strike/>
              </w:rPr>
            </w:pPr>
            <w:r w:rsidRPr="00D11D53">
              <w:rPr>
                <w:rFonts w:cs="Calibri"/>
                <w:strike/>
              </w:rPr>
              <w:t>$’000</w:t>
            </w:r>
          </w:p>
        </w:tc>
        <w:tc>
          <w:tcPr>
            <w:tcW w:w="1203" w:type="dxa"/>
            <w:tcBorders>
              <w:top w:val="single" w:sz="4" w:space="0" w:color="auto"/>
              <w:left w:val="nil"/>
              <w:bottom w:val="nil"/>
              <w:right w:val="nil"/>
            </w:tcBorders>
            <w:vAlign w:val="bottom"/>
          </w:tcPr>
          <w:p w14:paraId="76BC64D1" w14:textId="77777777" w:rsidR="000144FF" w:rsidRPr="00D11D53" w:rsidRDefault="00322752">
            <w:pPr>
              <w:pStyle w:val="TableTitle"/>
              <w:tabs>
                <w:tab w:val="left" w:pos="3306"/>
              </w:tabs>
              <w:rPr>
                <w:rFonts w:cs="Calibri"/>
                <w:strike/>
              </w:rPr>
            </w:pPr>
            <w:r w:rsidRPr="00D11D53">
              <w:rPr>
                <w:rFonts w:cs="Calibri"/>
                <w:strike/>
              </w:rPr>
              <w:t>201</w:t>
            </w:r>
            <w:r w:rsidR="00E00B05" w:rsidRPr="00D11D53">
              <w:rPr>
                <w:rFonts w:cs="Calibri"/>
                <w:strike/>
              </w:rPr>
              <w:t>9</w:t>
            </w:r>
          </w:p>
          <w:p w14:paraId="347493B3" w14:textId="77777777" w:rsidR="000144FF" w:rsidRPr="00D11D53" w:rsidRDefault="000144FF">
            <w:pPr>
              <w:pStyle w:val="TableTitle"/>
              <w:tabs>
                <w:tab w:val="left" w:pos="3306"/>
              </w:tabs>
              <w:rPr>
                <w:rFonts w:cs="Calibri"/>
                <w:strike/>
              </w:rPr>
            </w:pPr>
            <w:r w:rsidRPr="00D11D53">
              <w:rPr>
                <w:rFonts w:cs="Calibri"/>
                <w:strike/>
              </w:rPr>
              <w:t>$’000</w:t>
            </w:r>
          </w:p>
        </w:tc>
      </w:tr>
      <w:tr w:rsidR="00281FCB" w:rsidRPr="00D11D53" w14:paraId="066A637F"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46315FB9" w14:textId="77777777" w:rsidR="00281FCB" w:rsidRPr="00D11D53" w:rsidRDefault="00281FCB">
            <w:pPr>
              <w:pStyle w:val="TableReference"/>
              <w:tabs>
                <w:tab w:val="left" w:pos="3306"/>
              </w:tabs>
              <w:spacing w:before="40"/>
              <w:rPr>
                <w:rFonts w:cs="Calibri"/>
                <w:strike/>
                <w:color w:val="auto"/>
                <w:sz w:val="16"/>
                <w:szCs w:val="16"/>
              </w:rPr>
            </w:pPr>
            <w:r w:rsidRPr="00D11D53">
              <w:rPr>
                <w:rFonts w:cs="Calibri"/>
                <w:strike/>
                <w:color w:val="auto"/>
                <w:sz w:val="16"/>
                <w:szCs w:val="16"/>
              </w:rPr>
              <w:t>AASB 101</w:t>
            </w:r>
            <w:r w:rsidR="00D65811" w:rsidRPr="00D11D53">
              <w:rPr>
                <w:rFonts w:cs="Calibri"/>
                <w:strike/>
                <w:color w:val="auto"/>
                <w:sz w:val="16"/>
                <w:szCs w:val="16"/>
              </w:rPr>
              <w:t>.</w:t>
            </w:r>
            <w:r w:rsidR="006405BF" w:rsidRPr="00D11D53">
              <w:rPr>
                <w:rFonts w:cs="Calibri"/>
                <w:strike/>
                <w:color w:val="auto"/>
                <w:sz w:val="16"/>
                <w:szCs w:val="16"/>
              </w:rPr>
              <w:t>106</w:t>
            </w:r>
            <w:r w:rsidR="00D001B7" w:rsidRPr="00D11D53">
              <w:rPr>
                <w:rFonts w:cs="Calibri"/>
                <w:strike/>
                <w:color w:val="auto"/>
                <w:sz w:val="16"/>
                <w:szCs w:val="16"/>
              </w:rPr>
              <w:t>(</w:t>
            </w:r>
            <w:r w:rsidR="006405BF" w:rsidRPr="00D11D53">
              <w:rPr>
                <w:rFonts w:cs="Calibri"/>
                <w:strike/>
                <w:color w:val="auto"/>
                <w:sz w:val="16"/>
                <w:szCs w:val="16"/>
              </w:rPr>
              <w:t>d</w:t>
            </w:r>
            <w:r w:rsidRPr="00D11D53">
              <w:rPr>
                <w:rFonts w:cs="Calibri"/>
                <w:strike/>
                <w:color w:val="auto"/>
                <w:sz w:val="16"/>
                <w:szCs w:val="16"/>
              </w:rPr>
              <w:t>)</w:t>
            </w:r>
          </w:p>
          <w:p w14:paraId="6F320542" w14:textId="77777777" w:rsidR="00281FCB" w:rsidRPr="00D11D53" w:rsidRDefault="00A75C71">
            <w:pPr>
              <w:pStyle w:val="TableReference"/>
              <w:tabs>
                <w:tab w:val="left" w:pos="3306"/>
              </w:tabs>
              <w:spacing w:before="40"/>
              <w:rPr>
                <w:rFonts w:cs="Calibri"/>
                <w:strike/>
                <w:color w:val="auto"/>
                <w:sz w:val="16"/>
                <w:szCs w:val="16"/>
              </w:rPr>
            </w:pPr>
            <w:r w:rsidRPr="00D11D53">
              <w:rPr>
                <w:rFonts w:cs="Calibri"/>
                <w:strike/>
                <w:color w:val="auto"/>
                <w:sz w:val="16"/>
                <w:szCs w:val="16"/>
              </w:rPr>
              <w:t>AASB 116</w:t>
            </w:r>
            <w:r w:rsidR="00D65811" w:rsidRPr="00D11D53">
              <w:rPr>
                <w:rFonts w:cs="Calibri"/>
                <w:strike/>
                <w:color w:val="auto"/>
                <w:sz w:val="16"/>
                <w:szCs w:val="16"/>
              </w:rPr>
              <w:t>.</w:t>
            </w:r>
            <w:r w:rsidRPr="00D11D53">
              <w:rPr>
                <w:rFonts w:cs="Calibri"/>
                <w:strike/>
                <w:color w:val="auto"/>
                <w:sz w:val="16"/>
                <w:szCs w:val="16"/>
              </w:rPr>
              <w:t>77</w:t>
            </w:r>
            <w:r w:rsidR="00D001B7" w:rsidRPr="00D11D53">
              <w:rPr>
                <w:rFonts w:cs="Calibri"/>
                <w:strike/>
                <w:color w:val="auto"/>
                <w:sz w:val="16"/>
                <w:szCs w:val="16"/>
              </w:rPr>
              <w:t>(</w:t>
            </w:r>
            <w:r w:rsidRPr="00D11D53">
              <w:rPr>
                <w:rFonts w:cs="Calibri"/>
                <w:strike/>
                <w:color w:val="auto"/>
                <w:sz w:val="16"/>
                <w:szCs w:val="16"/>
              </w:rPr>
              <w:t>f)</w:t>
            </w:r>
          </w:p>
        </w:tc>
        <w:tc>
          <w:tcPr>
            <w:tcW w:w="5336" w:type="dxa"/>
            <w:tcBorders>
              <w:top w:val="nil"/>
              <w:left w:val="single" w:sz="2" w:space="0" w:color="003366"/>
              <w:bottom w:val="nil"/>
              <w:right w:val="nil"/>
            </w:tcBorders>
            <w:vAlign w:val="bottom"/>
          </w:tcPr>
          <w:p w14:paraId="6D00B8FF" w14:textId="77777777" w:rsidR="00281FCB" w:rsidRPr="00D11D53" w:rsidRDefault="00281FCB">
            <w:pPr>
              <w:pStyle w:val="CommentaryHeading"/>
              <w:tabs>
                <w:tab w:val="left" w:pos="3306"/>
              </w:tabs>
              <w:rPr>
                <w:rFonts w:cs="Calibri"/>
                <w:strike/>
                <w:sz w:val="18"/>
              </w:rPr>
            </w:pPr>
            <w:bookmarkStart w:id="827" w:name="_Toc48468642"/>
            <w:bookmarkStart w:id="828" w:name="_Toc49155746"/>
            <w:bookmarkStart w:id="829" w:name="_Toc49224165"/>
            <w:r w:rsidRPr="00D11D53">
              <w:rPr>
                <w:rFonts w:cs="Calibri"/>
                <w:strike/>
                <w:sz w:val="18"/>
              </w:rPr>
              <w:t xml:space="preserve">Asset Revaluation </w:t>
            </w:r>
            <w:bookmarkEnd w:id="827"/>
            <w:bookmarkEnd w:id="828"/>
            <w:bookmarkEnd w:id="829"/>
            <w:r w:rsidR="000D3EED" w:rsidRPr="00D11D53">
              <w:rPr>
                <w:rFonts w:cs="Calibri"/>
                <w:strike/>
                <w:sz w:val="18"/>
              </w:rPr>
              <w:t>Surplus</w:t>
            </w:r>
          </w:p>
        </w:tc>
        <w:tc>
          <w:tcPr>
            <w:tcW w:w="1824" w:type="dxa"/>
            <w:tcBorders>
              <w:top w:val="nil"/>
              <w:left w:val="nil"/>
              <w:bottom w:val="nil"/>
              <w:right w:val="nil"/>
            </w:tcBorders>
            <w:vAlign w:val="bottom"/>
          </w:tcPr>
          <w:p w14:paraId="4FC610F0" w14:textId="77777777" w:rsidR="00281FCB" w:rsidRPr="00D11D53" w:rsidRDefault="00281FCB">
            <w:pPr>
              <w:pStyle w:val="TableText"/>
              <w:tabs>
                <w:tab w:val="left" w:pos="3306"/>
              </w:tabs>
              <w:jc w:val="right"/>
              <w:rPr>
                <w:rFonts w:cs="Calibri"/>
                <w:strike/>
              </w:rPr>
            </w:pPr>
            <w:r w:rsidRPr="00D11D53">
              <w:rPr>
                <w:rFonts w:cs="Calibri"/>
                <w:strike/>
              </w:rPr>
              <w:t xml:space="preserve"> </w:t>
            </w:r>
          </w:p>
        </w:tc>
        <w:tc>
          <w:tcPr>
            <w:tcW w:w="1203" w:type="dxa"/>
            <w:tcBorders>
              <w:top w:val="nil"/>
              <w:left w:val="nil"/>
              <w:bottom w:val="nil"/>
              <w:right w:val="nil"/>
            </w:tcBorders>
            <w:vAlign w:val="bottom"/>
          </w:tcPr>
          <w:p w14:paraId="7C849C3A" w14:textId="77777777" w:rsidR="00281FCB" w:rsidRPr="00D11D53" w:rsidRDefault="00281FCB">
            <w:pPr>
              <w:pStyle w:val="TableText"/>
              <w:tabs>
                <w:tab w:val="left" w:pos="3306"/>
              </w:tabs>
              <w:jc w:val="right"/>
              <w:rPr>
                <w:rFonts w:cs="Calibri"/>
                <w:strike/>
              </w:rPr>
            </w:pPr>
          </w:p>
        </w:tc>
      </w:tr>
      <w:tr w:rsidR="00281FCB" w:rsidRPr="00D11D53" w14:paraId="261C9295"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3A77AD85" w14:textId="77777777" w:rsidR="00281FCB" w:rsidRPr="00D11D53" w:rsidRDefault="00281FCB">
            <w:pPr>
              <w:pStyle w:val="TableReference"/>
              <w:tabs>
                <w:tab w:val="left" w:pos="3306"/>
              </w:tabs>
              <w:spacing w:before="60"/>
              <w:rPr>
                <w:rFonts w:cs="Calibri"/>
                <w:strike/>
                <w:color w:val="auto"/>
                <w:sz w:val="16"/>
                <w:szCs w:val="16"/>
              </w:rPr>
            </w:pPr>
            <w:r w:rsidRPr="00D11D53">
              <w:rPr>
                <w:rFonts w:cs="Calibri"/>
                <w:strike/>
                <w:color w:val="auto"/>
                <w:sz w:val="16"/>
                <w:szCs w:val="16"/>
              </w:rPr>
              <w:t>AASB 101</w:t>
            </w:r>
            <w:r w:rsidR="00D65811" w:rsidRPr="00D11D53">
              <w:rPr>
                <w:rFonts w:cs="Calibri"/>
                <w:strike/>
                <w:color w:val="auto"/>
                <w:sz w:val="16"/>
                <w:szCs w:val="16"/>
              </w:rPr>
              <w:t>.</w:t>
            </w:r>
            <w:r w:rsidR="006405BF" w:rsidRPr="00D11D53">
              <w:rPr>
                <w:rFonts w:cs="Calibri"/>
                <w:strike/>
                <w:color w:val="auto"/>
                <w:sz w:val="16"/>
                <w:szCs w:val="16"/>
              </w:rPr>
              <w:t>79</w:t>
            </w:r>
            <w:r w:rsidR="00D001B7" w:rsidRPr="00D11D53">
              <w:rPr>
                <w:rFonts w:cs="Calibri"/>
                <w:strike/>
                <w:color w:val="auto"/>
                <w:sz w:val="16"/>
                <w:szCs w:val="16"/>
              </w:rPr>
              <w:t>(</w:t>
            </w:r>
            <w:r w:rsidRPr="00D11D53">
              <w:rPr>
                <w:rFonts w:cs="Calibri"/>
                <w:strike/>
                <w:color w:val="auto"/>
                <w:sz w:val="16"/>
                <w:szCs w:val="16"/>
              </w:rPr>
              <w:t>b)</w:t>
            </w:r>
          </w:p>
        </w:tc>
        <w:tc>
          <w:tcPr>
            <w:tcW w:w="8363" w:type="dxa"/>
            <w:gridSpan w:val="3"/>
            <w:tcBorders>
              <w:top w:val="nil"/>
              <w:left w:val="single" w:sz="2" w:space="0" w:color="003366"/>
              <w:bottom w:val="nil"/>
              <w:right w:val="nil"/>
            </w:tcBorders>
            <w:vAlign w:val="bottom"/>
          </w:tcPr>
          <w:p w14:paraId="1C488B81" w14:textId="77777777" w:rsidR="00281FCB" w:rsidRPr="00D11D53" w:rsidRDefault="00281FCB">
            <w:pPr>
              <w:pStyle w:val="TableText"/>
              <w:jc w:val="both"/>
              <w:rPr>
                <w:rFonts w:cs="Calibri"/>
                <w:strike/>
              </w:rPr>
            </w:pPr>
            <w:r w:rsidRPr="00D11D53">
              <w:rPr>
                <w:rFonts w:cs="Calibri"/>
                <w:strike/>
              </w:rPr>
              <w:t xml:space="preserve">The Asset Revaluation </w:t>
            </w:r>
            <w:r w:rsidR="000D3EED" w:rsidRPr="00D11D53">
              <w:rPr>
                <w:rFonts w:cs="Calibri"/>
                <w:strike/>
              </w:rPr>
              <w:t>Surplus</w:t>
            </w:r>
            <w:r w:rsidRPr="00D11D53">
              <w:rPr>
                <w:rFonts w:cs="Calibri"/>
                <w:strike/>
              </w:rPr>
              <w:t xml:space="preserve"> is used to record the increments and decrements in the value of prop</w:t>
            </w:r>
            <w:r w:rsidR="001C3A9D" w:rsidRPr="00D11D53">
              <w:rPr>
                <w:rFonts w:cs="Calibri"/>
                <w:strike/>
              </w:rPr>
              <w:t>erty, plant and equipment.</w:t>
            </w:r>
          </w:p>
        </w:tc>
      </w:tr>
      <w:tr w:rsidR="00281FCB" w:rsidRPr="00D11D53" w14:paraId="19365897" w14:textId="77777777" w:rsidTr="00C032B3">
        <w:trPr>
          <w:gridAfter w:val="1"/>
          <w:wAfter w:w="142" w:type="dxa"/>
          <w:cantSplit/>
          <w:trHeight w:val="213"/>
        </w:trPr>
        <w:tc>
          <w:tcPr>
            <w:tcW w:w="1559" w:type="dxa"/>
            <w:tcBorders>
              <w:top w:val="nil"/>
              <w:left w:val="single" w:sz="2" w:space="0" w:color="003366"/>
              <w:bottom w:val="nil"/>
              <w:right w:val="single" w:sz="2" w:space="0" w:color="003366"/>
            </w:tcBorders>
          </w:tcPr>
          <w:p w14:paraId="313012E1" w14:textId="77777777" w:rsidR="00281FCB" w:rsidRPr="00D11D53" w:rsidRDefault="00281FCB">
            <w:pPr>
              <w:pStyle w:val="TableReference"/>
              <w:tabs>
                <w:tab w:val="left" w:pos="3306"/>
              </w:tabs>
              <w:rPr>
                <w:rFonts w:cs="Calibri"/>
                <w:strike/>
                <w:color w:val="auto"/>
                <w:sz w:val="16"/>
                <w:szCs w:val="16"/>
              </w:rPr>
            </w:pPr>
          </w:p>
        </w:tc>
        <w:tc>
          <w:tcPr>
            <w:tcW w:w="5336" w:type="dxa"/>
            <w:tcBorders>
              <w:top w:val="nil"/>
              <w:left w:val="single" w:sz="2" w:space="0" w:color="003366"/>
              <w:bottom w:val="nil"/>
              <w:right w:val="nil"/>
            </w:tcBorders>
          </w:tcPr>
          <w:p w14:paraId="1C5116C9" w14:textId="77777777" w:rsidR="00281FCB" w:rsidRPr="00D11D53" w:rsidRDefault="00281FCB">
            <w:pPr>
              <w:pStyle w:val="TableText"/>
              <w:tabs>
                <w:tab w:val="left" w:pos="3306"/>
              </w:tabs>
              <w:spacing w:before="0"/>
              <w:rPr>
                <w:rFonts w:cs="Calibri"/>
                <w:strike/>
              </w:rPr>
            </w:pPr>
          </w:p>
        </w:tc>
        <w:tc>
          <w:tcPr>
            <w:tcW w:w="1824" w:type="dxa"/>
            <w:tcBorders>
              <w:top w:val="nil"/>
              <w:left w:val="nil"/>
              <w:bottom w:val="nil"/>
              <w:right w:val="nil"/>
            </w:tcBorders>
          </w:tcPr>
          <w:p w14:paraId="6DE3D6B6" w14:textId="77777777" w:rsidR="00281FCB" w:rsidRPr="00D11D53" w:rsidRDefault="00281FCB">
            <w:pPr>
              <w:pStyle w:val="TableTitle"/>
              <w:tabs>
                <w:tab w:val="left" w:pos="3306"/>
              </w:tabs>
              <w:jc w:val="left"/>
              <w:rPr>
                <w:rFonts w:cs="Calibri"/>
                <w:strike/>
              </w:rPr>
            </w:pPr>
          </w:p>
        </w:tc>
        <w:tc>
          <w:tcPr>
            <w:tcW w:w="1203" w:type="dxa"/>
            <w:tcBorders>
              <w:top w:val="nil"/>
              <w:left w:val="nil"/>
              <w:bottom w:val="nil"/>
              <w:right w:val="nil"/>
            </w:tcBorders>
          </w:tcPr>
          <w:p w14:paraId="58B0FF13" w14:textId="77777777" w:rsidR="00281FCB" w:rsidRPr="00D11D53" w:rsidRDefault="00281FCB">
            <w:pPr>
              <w:pStyle w:val="TableTitle"/>
              <w:tabs>
                <w:tab w:val="left" w:pos="3306"/>
              </w:tabs>
              <w:jc w:val="left"/>
              <w:rPr>
                <w:rFonts w:cs="Calibri"/>
                <w:strike/>
              </w:rPr>
            </w:pPr>
          </w:p>
        </w:tc>
      </w:tr>
      <w:tr w:rsidR="00281FCB" w:rsidRPr="00D11D53" w14:paraId="5FF2CC59"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54F166C8" w14:textId="77777777" w:rsidR="00281FCB" w:rsidRPr="00D11D53" w:rsidRDefault="00C032B3">
            <w:pPr>
              <w:pStyle w:val="TableReference"/>
              <w:tabs>
                <w:tab w:val="left" w:pos="3306"/>
              </w:tabs>
              <w:spacing w:before="60"/>
              <w:rPr>
                <w:rFonts w:cs="Calibri"/>
                <w:strike/>
                <w:color w:val="auto"/>
                <w:sz w:val="16"/>
                <w:szCs w:val="16"/>
              </w:rPr>
            </w:pPr>
            <w:r w:rsidRPr="00D11D53">
              <w:rPr>
                <w:rFonts w:cs="Calibri"/>
                <w:strike/>
                <w:color w:val="auto"/>
                <w:sz w:val="16"/>
                <w:szCs w:val="16"/>
              </w:rPr>
              <w:t>AASB 116.Aus 39.1</w:t>
            </w:r>
          </w:p>
        </w:tc>
        <w:tc>
          <w:tcPr>
            <w:tcW w:w="5336" w:type="dxa"/>
            <w:tcBorders>
              <w:top w:val="nil"/>
              <w:left w:val="single" w:sz="2" w:space="0" w:color="003366"/>
              <w:bottom w:val="nil"/>
              <w:right w:val="nil"/>
            </w:tcBorders>
            <w:vAlign w:val="bottom"/>
          </w:tcPr>
          <w:p w14:paraId="4C00DCE6" w14:textId="77777777" w:rsidR="00281FCB" w:rsidRPr="00D11D53" w:rsidRDefault="00281FCB">
            <w:pPr>
              <w:pStyle w:val="TableText"/>
              <w:tabs>
                <w:tab w:val="left" w:pos="3306"/>
              </w:tabs>
              <w:rPr>
                <w:rFonts w:cs="Calibri"/>
                <w:b/>
                <w:bCs/>
                <w:strike/>
              </w:rPr>
            </w:pPr>
            <w:r w:rsidRPr="00D11D53">
              <w:rPr>
                <w:rFonts w:cs="Calibri"/>
                <w:b/>
                <w:bCs/>
                <w:strike/>
              </w:rPr>
              <w:t>Balance at the Beginning of the Reporting Period</w:t>
            </w:r>
          </w:p>
        </w:tc>
        <w:tc>
          <w:tcPr>
            <w:tcW w:w="1824" w:type="dxa"/>
            <w:tcBorders>
              <w:top w:val="nil"/>
              <w:left w:val="nil"/>
              <w:bottom w:val="nil"/>
              <w:right w:val="nil"/>
            </w:tcBorders>
            <w:vAlign w:val="bottom"/>
          </w:tcPr>
          <w:p w14:paraId="58274004" w14:textId="77777777" w:rsidR="00281FCB" w:rsidRPr="00D11D53" w:rsidRDefault="00F0133C">
            <w:pPr>
              <w:pStyle w:val="TableText"/>
              <w:tabs>
                <w:tab w:val="left" w:pos="3306"/>
              </w:tabs>
              <w:jc w:val="right"/>
              <w:rPr>
                <w:rFonts w:cs="Calibri"/>
                <w:b/>
                <w:bCs/>
                <w:strike/>
              </w:rPr>
            </w:pPr>
            <w:r w:rsidRPr="00D11D53">
              <w:rPr>
                <w:rFonts w:cs="Calibri"/>
                <w:b/>
                <w:bCs/>
                <w:strike/>
              </w:rPr>
              <w:t>216,217</w:t>
            </w:r>
          </w:p>
        </w:tc>
        <w:tc>
          <w:tcPr>
            <w:tcW w:w="1203" w:type="dxa"/>
            <w:tcBorders>
              <w:top w:val="nil"/>
              <w:left w:val="nil"/>
              <w:bottom w:val="nil"/>
              <w:right w:val="nil"/>
            </w:tcBorders>
            <w:vAlign w:val="bottom"/>
          </w:tcPr>
          <w:p w14:paraId="74CFB8D5" w14:textId="77777777" w:rsidR="00281FCB" w:rsidRPr="00D11D53" w:rsidRDefault="00B60171">
            <w:pPr>
              <w:pStyle w:val="TableText"/>
              <w:tabs>
                <w:tab w:val="left" w:pos="3306"/>
              </w:tabs>
              <w:jc w:val="right"/>
              <w:rPr>
                <w:rFonts w:cs="Calibri"/>
                <w:b/>
                <w:bCs/>
                <w:strike/>
              </w:rPr>
            </w:pPr>
            <w:r w:rsidRPr="00D11D53">
              <w:rPr>
                <w:rFonts w:cs="Calibri"/>
                <w:b/>
                <w:strike/>
              </w:rPr>
              <w:t>32,159</w:t>
            </w:r>
          </w:p>
        </w:tc>
      </w:tr>
      <w:tr w:rsidR="00281FCB" w:rsidRPr="00D11D53" w14:paraId="55784226"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00964DAC" w14:textId="77777777" w:rsidR="00281FCB" w:rsidRPr="00D11D53" w:rsidRDefault="00281FCB">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212E8312" w14:textId="77777777" w:rsidR="00281FCB" w:rsidRPr="00D11D53" w:rsidRDefault="00281FCB">
            <w:pPr>
              <w:pStyle w:val="TableText"/>
              <w:tabs>
                <w:tab w:val="left" w:pos="3306"/>
              </w:tabs>
              <w:rPr>
                <w:rFonts w:cs="Calibri"/>
                <w:strike/>
              </w:rPr>
            </w:pPr>
            <w:r w:rsidRPr="00D11D53">
              <w:rPr>
                <w:rFonts w:cs="Calibri"/>
                <w:strike/>
              </w:rPr>
              <w:t>Increment in Land due to Revaluation</w:t>
            </w:r>
          </w:p>
        </w:tc>
        <w:tc>
          <w:tcPr>
            <w:tcW w:w="1824" w:type="dxa"/>
            <w:tcBorders>
              <w:top w:val="nil"/>
              <w:left w:val="nil"/>
              <w:bottom w:val="nil"/>
              <w:right w:val="nil"/>
            </w:tcBorders>
            <w:vAlign w:val="bottom"/>
          </w:tcPr>
          <w:p w14:paraId="10671D3D" w14:textId="77777777" w:rsidR="00281FCB" w:rsidRPr="00D11D53" w:rsidRDefault="00281FCB">
            <w:pPr>
              <w:pStyle w:val="TableText"/>
              <w:tabs>
                <w:tab w:val="left" w:pos="3306"/>
              </w:tabs>
              <w:jc w:val="right"/>
              <w:rPr>
                <w:rFonts w:cs="Calibri"/>
                <w:strike/>
              </w:rPr>
            </w:pPr>
            <w:r w:rsidRPr="00D11D53">
              <w:rPr>
                <w:rFonts w:cs="Calibri"/>
                <w:strike/>
              </w:rPr>
              <w:t>8,660</w:t>
            </w:r>
          </w:p>
        </w:tc>
        <w:tc>
          <w:tcPr>
            <w:tcW w:w="1203" w:type="dxa"/>
            <w:tcBorders>
              <w:top w:val="nil"/>
              <w:left w:val="nil"/>
              <w:bottom w:val="nil"/>
              <w:right w:val="nil"/>
            </w:tcBorders>
            <w:vAlign w:val="bottom"/>
          </w:tcPr>
          <w:p w14:paraId="5ED96804" w14:textId="77777777" w:rsidR="00281FCB" w:rsidRPr="00D11D53" w:rsidRDefault="00281FCB">
            <w:pPr>
              <w:pStyle w:val="TableText"/>
              <w:tabs>
                <w:tab w:val="left" w:pos="3306"/>
              </w:tabs>
              <w:jc w:val="right"/>
              <w:rPr>
                <w:rFonts w:cs="Calibri"/>
                <w:strike/>
              </w:rPr>
            </w:pPr>
            <w:r w:rsidRPr="00D11D53">
              <w:rPr>
                <w:rFonts w:cs="Calibri"/>
                <w:strike/>
              </w:rPr>
              <w:t>-</w:t>
            </w:r>
          </w:p>
        </w:tc>
      </w:tr>
      <w:tr w:rsidR="00281FCB" w:rsidRPr="00D11D53" w14:paraId="06C50F6E"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018E8220" w14:textId="77777777" w:rsidR="00281FCB" w:rsidRPr="00D11D53" w:rsidRDefault="00281FCB">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5322C2B1" w14:textId="77777777" w:rsidR="00281FCB" w:rsidRPr="00D11D53" w:rsidRDefault="00281FCB">
            <w:pPr>
              <w:pStyle w:val="TableText"/>
              <w:tabs>
                <w:tab w:val="left" w:pos="3306"/>
              </w:tabs>
              <w:rPr>
                <w:rFonts w:cs="Calibri"/>
                <w:strike/>
              </w:rPr>
            </w:pPr>
            <w:r w:rsidRPr="00D11D53">
              <w:rPr>
                <w:rFonts w:cs="Calibri"/>
                <w:strike/>
              </w:rPr>
              <w:t>Increment in Buildings due to Revaluation</w:t>
            </w:r>
          </w:p>
        </w:tc>
        <w:tc>
          <w:tcPr>
            <w:tcW w:w="1824" w:type="dxa"/>
            <w:tcBorders>
              <w:top w:val="nil"/>
              <w:left w:val="nil"/>
              <w:bottom w:val="nil"/>
              <w:right w:val="nil"/>
            </w:tcBorders>
            <w:vAlign w:val="bottom"/>
          </w:tcPr>
          <w:p w14:paraId="7793DB90" w14:textId="77777777" w:rsidR="00281FCB" w:rsidRPr="00D11D53" w:rsidRDefault="00281FCB">
            <w:pPr>
              <w:pStyle w:val="TableText"/>
              <w:tabs>
                <w:tab w:val="left" w:pos="3306"/>
              </w:tabs>
              <w:jc w:val="right"/>
              <w:rPr>
                <w:rFonts w:cs="Calibri"/>
                <w:strike/>
              </w:rPr>
            </w:pPr>
            <w:r w:rsidRPr="00D11D53">
              <w:rPr>
                <w:rFonts w:cs="Calibri"/>
                <w:strike/>
              </w:rPr>
              <w:t>12,776</w:t>
            </w:r>
          </w:p>
        </w:tc>
        <w:tc>
          <w:tcPr>
            <w:tcW w:w="1203" w:type="dxa"/>
            <w:tcBorders>
              <w:top w:val="nil"/>
              <w:left w:val="nil"/>
              <w:bottom w:val="nil"/>
              <w:right w:val="nil"/>
            </w:tcBorders>
            <w:vAlign w:val="bottom"/>
          </w:tcPr>
          <w:p w14:paraId="7E5B11C1" w14:textId="77777777" w:rsidR="00281FCB" w:rsidRPr="00D11D53" w:rsidRDefault="00281FCB">
            <w:pPr>
              <w:pStyle w:val="TableText"/>
              <w:tabs>
                <w:tab w:val="left" w:pos="3306"/>
              </w:tabs>
              <w:jc w:val="right"/>
              <w:rPr>
                <w:rFonts w:cs="Calibri"/>
                <w:strike/>
              </w:rPr>
            </w:pPr>
            <w:r w:rsidRPr="00D11D53">
              <w:rPr>
                <w:rFonts w:cs="Calibri"/>
                <w:strike/>
              </w:rPr>
              <w:t>-</w:t>
            </w:r>
          </w:p>
        </w:tc>
      </w:tr>
      <w:tr w:rsidR="00281FCB" w:rsidRPr="00D11D53" w14:paraId="586038B6"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50ED9B3E" w14:textId="77777777" w:rsidR="00281FCB" w:rsidRPr="00D11D53" w:rsidRDefault="00281FCB">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466980C6" w14:textId="77777777" w:rsidR="00281FCB" w:rsidRPr="00D11D53" w:rsidRDefault="00281FCB">
            <w:pPr>
              <w:pStyle w:val="TableText"/>
              <w:tabs>
                <w:tab w:val="left" w:pos="3306"/>
              </w:tabs>
              <w:rPr>
                <w:rFonts w:cs="Calibri"/>
                <w:strike/>
              </w:rPr>
            </w:pPr>
            <w:r w:rsidRPr="00D11D53">
              <w:rPr>
                <w:rFonts w:cs="Calibri"/>
                <w:strike/>
              </w:rPr>
              <w:t>Decrement in Buildings due to Impairment Loss</w:t>
            </w:r>
          </w:p>
        </w:tc>
        <w:tc>
          <w:tcPr>
            <w:tcW w:w="1824" w:type="dxa"/>
            <w:tcBorders>
              <w:top w:val="nil"/>
              <w:left w:val="nil"/>
              <w:bottom w:val="nil"/>
              <w:right w:val="nil"/>
            </w:tcBorders>
            <w:vAlign w:val="bottom"/>
          </w:tcPr>
          <w:p w14:paraId="587E114E" w14:textId="77777777" w:rsidR="00281FCB" w:rsidRPr="00D11D53" w:rsidRDefault="00281FCB">
            <w:pPr>
              <w:pStyle w:val="TableText"/>
              <w:tabs>
                <w:tab w:val="left" w:pos="3306"/>
              </w:tabs>
              <w:jc w:val="right"/>
              <w:rPr>
                <w:rFonts w:cs="Calibri"/>
                <w:strike/>
              </w:rPr>
            </w:pPr>
            <w:r w:rsidRPr="00D11D53">
              <w:rPr>
                <w:rFonts w:cs="Calibri"/>
                <w:strike/>
              </w:rPr>
              <w:t>(1,650)</w:t>
            </w:r>
          </w:p>
        </w:tc>
        <w:tc>
          <w:tcPr>
            <w:tcW w:w="1203" w:type="dxa"/>
            <w:tcBorders>
              <w:top w:val="nil"/>
              <w:left w:val="nil"/>
              <w:bottom w:val="nil"/>
              <w:right w:val="nil"/>
            </w:tcBorders>
            <w:vAlign w:val="bottom"/>
          </w:tcPr>
          <w:p w14:paraId="776AD452" w14:textId="77777777" w:rsidR="00281FCB" w:rsidRPr="00D11D53" w:rsidRDefault="00281FCB">
            <w:pPr>
              <w:pStyle w:val="TableText"/>
              <w:tabs>
                <w:tab w:val="left" w:pos="3306"/>
              </w:tabs>
              <w:jc w:val="right"/>
              <w:rPr>
                <w:rFonts w:cs="Calibri"/>
                <w:strike/>
              </w:rPr>
            </w:pPr>
            <w:r w:rsidRPr="00D11D53">
              <w:rPr>
                <w:rFonts w:cs="Calibri"/>
                <w:strike/>
              </w:rPr>
              <w:t>(554)</w:t>
            </w:r>
          </w:p>
        </w:tc>
      </w:tr>
      <w:tr w:rsidR="00281FCB" w:rsidRPr="00D11D53" w14:paraId="7A2A22DF"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7E6C7FBF" w14:textId="77777777" w:rsidR="00281FCB" w:rsidRPr="00D11D53" w:rsidRDefault="00281FCB" w:rsidP="00E91368">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236DB63A" w14:textId="77777777" w:rsidR="00281FCB" w:rsidRPr="00D11D53" w:rsidRDefault="00281FCB" w:rsidP="00E91368">
            <w:pPr>
              <w:pStyle w:val="TableText"/>
              <w:tabs>
                <w:tab w:val="left" w:pos="3306"/>
              </w:tabs>
              <w:rPr>
                <w:rFonts w:cs="Calibri"/>
                <w:strike/>
              </w:rPr>
            </w:pPr>
            <w:r w:rsidRPr="00D11D53">
              <w:rPr>
                <w:rFonts w:cs="Calibri"/>
                <w:strike/>
              </w:rPr>
              <w:t>Increment in Community and Heritage Assets due to Revaluation</w:t>
            </w:r>
          </w:p>
        </w:tc>
        <w:tc>
          <w:tcPr>
            <w:tcW w:w="1824" w:type="dxa"/>
            <w:tcBorders>
              <w:top w:val="nil"/>
              <w:left w:val="nil"/>
              <w:bottom w:val="nil"/>
              <w:right w:val="nil"/>
            </w:tcBorders>
            <w:vAlign w:val="bottom"/>
          </w:tcPr>
          <w:p w14:paraId="42F4A204" w14:textId="77777777" w:rsidR="00281FCB" w:rsidRPr="00D11D53" w:rsidRDefault="00281FCB" w:rsidP="00E91368">
            <w:pPr>
              <w:pStyle w:val="TableText"/>
              <w:tabs>
                <w:tab w:val="left" w:pos="3306"/>
              </w:tabs>
              <w:jc w:val="right"/>
              <w:rPr>
                <w:rFonts w:cs="Calibri"/>
                <w:strike/>
              </w:rPr>
            </w:pPr>
            <w:r w:rsidRPr="00D11D53">
              <w:rPr>
                <w:rFonts w:cs="Calibri"/>
                <w:strike/>
              </w:rPr>
              <w:t>7,610</w:t>
            </w:r>
          </w:p>
        </w:tc>
        <w:tc>
          <w:tcPr>
            <w:tcW w:w="1203" w:type="dxa"/>
            <w:tcBorders>
              <w:top w:val="nil"/>
              <w:left w:val="nil"/>
              <w:bottom w:val="nil"/>
              <w:right w:val="nil"/>
            </w:tcBorders>
            <w:vAlign w:val="bottom"/>
          </w:tcPr>
          <w:p w14:paraId="3DF85037" w14:textId="77777777" w:rsidR="00281FCB" w:rsidRPr="00D11D53" w:rsidRDefault="00281FCB" w:rsidP="00E91368">
            <w:pPr>
              <w:pStyle w:val="TableText"/>
              <w:tabs>
                <w:tab w:val="left" w:pos="3306"/>
              </w:tabs>
              <w:jc w:val="right"/>
              <w:rPr>
                <w:rFonts w:cs="Calibri"/>
                <w:strike/>
              </w:rPr>
            </w:pPr>
            <w:r w:rsidRPr="00D11D53">
              <w:rPr>
                <w:rFonts w:cs="Calibri"/>
                <w:strike/>
              </w:rPr>
              <w:t>-</w:t>
            </w:r>
          </w:p>
        </w:tc>
      </w:tr>
      <w:tr w:rsidR="00281FCB" w:rsidRPr="00D11D53" w14:paraId="23FFCAAC"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3D88BD7F" w14:textId="77777777" w:rsidR="00281FCB" w:rsidRPr="00D11D53" w:rsidRDefault="00281FCB">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41DA8DF9" w14:textId="77777777" w:rsidR="00281FCB" w:rsidRPr="00D11D53" w:rsidRDefault="00281FCB">
            <w:pPr>
              <w:pStyle w:val="TableText"/>
              <w:tabs>
                <w:tab w:val="left" w:pos="3306"/>
              </w:tabs>
              <w:rPr>
                <w:rFonts w:cs="Calibri"/>
                <w:strike/>
              </w:rPr>
            </w:pPr>
            <w:r w:rsidRPr="00D11D53">
              <w:rPr>
                <w:rFonts w:cs="Calibri"/>
                <w:strike/>
              </w:rPr>
              <w:t>Increment in Infrastructure Assets due to Revaluation</w:t>
            </w:r>
          </w:p>
        </w:tc>
        <w:tc>
          <w:tcPr>
            <w:tcW w:w="1824" w:type="dxa"/>
            <w:tcBorders>
              <w:top w:val="nil"/>
              <w:left w:val="nil"/>
              <w:bottom w:val="nil"/>
              <w:right w:val="nil"/>
            </w:tcBorders>
            <w:vAlign w:val="bottom"/>
          </w:tcPr>
          <w:p w14:paraId="78856551" w14:textId="77777777" w:rsidR="00281FCB" w:rsidRPr="00D11D53" w:rsidRDefault="00281FCB">
            <w:pPr>
              <w:pStyle w:val="TableText"/>
              <w:tabs>
                <w:tab w:val="left" w:pos="3306"/>
              </w:tabs>
              <w:jc w:val="right"/>
              <w:rPr>
                <w:rFonts w:cs="Calibri"/>
                <w:strike/>
              </w:rPr>
            </w:pPr>
            <w:r w:rsidRPr="00D11D53">
              <w:rPr>
                <w:rFonts w:cs="Calibri"/>
                <w:strike/>
              </w:rPr>
              <w:t>-</w:t>
            </w:r>
          </w:p>
        </w:tc>
        <w:tc>
          <w:tcPr>
            <w:tcW w:w="1203" w:type="dxa"/>
            <w:tcBorders>
              <w:top w:val="nil"/>
              <w:left w:val="nil"/>
              <w:bottom w:val="nil"/>
              <w:right w:val="nil"/>
            </w:tcBorders>
            <w:vAlign w:val="bottom"/>
          </w:tcPr>
          <w:p w14:paraId="308CC8CA" w14:textId="77777777" w:rsidR="00281FCB" w:rsidRPr="00D11D53" w:rsidRDefault="00281FCB">
            <w:pPr>
              <w:pStyle w:val="TableText"/>
              <w:tabs>
                <w:tab w:val="left" w:pos="3306"/>
              </w:tabs>
              <w:jc w:val="right"/>
              <w:rPr>
                <w:rFonts w:cs="Calibri"/>
                <w:strike/>
              </w:rPr>
            </w:pPr>
            <w:r w:rsidRPr="00D11D53">
              <w:rPr>
                <w:rFonts w:cs="Calibri"/>
                <w:strike/>
              </w:rPr>
              <w:t>182,612</w:t>
            </w:r>
          </w:p>
        </w:tc>
      </w:tr>
      <w:tr w:rsidR="00281FCB" w:rsidRPr="00D11D53" w14:paraId="6B9351EF"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270EE16F" w14:textId="77777777" w:rsidR="00281FCB" w:rsidRPr="00D11D53" w:rsidRDefault="00281FCB">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00EB149A" w14:textId="77777777" w:rsidR="00281FCB" w:rsidRPr="00D11D53" w:rsidRDefault="00281FCB">
            <w:pPr>
              <w:pStyle w:val="TableText"/>
              <w:tabs>
                <w:tab w:val="left" w:pos="3306"/>
              </w:tabs>
              <w:rPr>
                <w:rFonts w:cs="Calibri"/>
                <w:strike/>
              </w:rPr>
            </w:pPr>
            <w:r w:rsidRPr="00D11D53">
              <w:rPr>
                <w:rFonts w:cs="Calibri"/>
                <w:strike/>
              </w:rPr>
              <w:t xml:space="preserve">Increment in Joint Venture Asset Revaluation </w:t>
            </w:r>
            <w:r w:rsidR="00E35D88" w:rsidRPr="00D11D53">
              <w:rPr>
                <w:rFonts w:cs="Calibri"/>
                <w:strike/>
              </w:rPr>
              <w:t>Surplus</w:t>
            </w:r>
          </w:p>
        </w:tc>
        <w:tc>
          <w:tcPr>
            <w:tcW w:w="1824" w:type="dxa"/>
            <w:tcBorders>
              <w:top w:val="nil"/>
              <w:left w:val="nil"/>
              <w:bottom w:val="nil"/>
              <w:right w:val="nil"/>
            </w:tcBorders>
            <w:vAlign w:val="bottom"/>
          </w:tcPr>
          <w:p w14:paraId="5582110A" w14:textId="77777777" w:rsidR="00281FCB" w:rsidRPr="00D11D53" w:rsidRDefault="00281FCB">
            <w:pPr>
              <w:pStyle w:val="TableText"/>
              <w:tabs>
                <w:tab w:val="left" w:pos="3306"/>
              </w:tabs>
              <w:jc w:val="right"/>
              <w:rPr>
                <w:rFonts w:cs="Calibri"/>
                <w:strike/>
              </w:rPr>
            </w:pPr>
            <w:r w:rsidRPr="00D11D53">
              <w:rPr>
                <w:rFonts w:cs="Calibri"/>
                <w:strike/>
              </w:rPr>
              <w:t>2,500</w:t>
            </w:r>
          </w:p>
        </w:tc>
        <w:tc>
          <w:tcPr>
            <w:tcW w:w="1203" w:type="dxa"/>
            <w:tcBorders>
              <w:top w:val="nil"/>
              <w:left w:val="nil"/>
              <w:bottom w:val="nil"/>
              <w:right w:val="nil"/>
            </w:tcBorders>
            <w:vAlign w:val="bottom"/>
          </w:tcPr>
          <w:p w14:paraId="79D49634" w14:textId="77777777" w:rsidR="00281FCB" w:rsidRPr="00D11D53" w:rsidRDefault="00281FCB">
            <w:pPr>
              <w:pStyle w:val="TableText"/>
              <w:tabs>
                <w:tab w:val="left" w:pos="3306"/>
              </w:tabs>
              <w:jc w:val="right"/>
              <w:rPr>
                <w:rFonts w:cs="Calibri"/>
                <w:strike/>
              </w:rPr>
            </w:pPr>
            <w:r w:rsidRPr="00D11D53">
              <w:rPr>
                <w:rFonts w:cs="Calibri"/>
                <w:strike/>
              </w:rPr>
              <w:t>2,000</w:t>
            </w:r>
          </w:p>
        </w:tc>
      </w:tr>
      <w:tr w:rsidR="00281FCB" w:rsidRPr="00D11D53" w14:paraId="4DC43EC1"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0DBB2035" w14:textId="77777777" w:rsidR="00281FCB" w:rsidRPr="00D11D53" w:rsidRDefault="00281FCB" w:rsidP="00484C52">
            <w:pPr>
              <w:pStyle w:val="TableReference"/>
              <w:tabs>
                <w:tab w:val="left" w:pos="3306"/>
              </w:tabs>
              <w:rPr>
                <w:rFonts w:cs="Calibri"/>
                <w:strike/>
                <w:color w:val="auto"/>
                <w:sz w:val="16"/>
                <w:szCs w:val="16"/>
              </w:rPr>
            </w:pPr>
          </w:p>
        </w:tc>
        <w:tc>
          <w:tcPr>
            <w:tcW w:w="5336" w:type="dxa"/>
            <w:tcBorders>
              <w:top w:val="nil"/>
              <w:left w:val="single" w:sz="2" w:space="0" w:color="003366"/>
              <w:bottom w:val="nil"/>
              <w:right w:val="nil"/>
            </w:tcBorders>
          </w:tcPr>
          <w:p w14:paraId="5ECF57C3" w14:textId="77777777" w:rsidR="00281FCB" w:rsidRPr="00D11D53" w:rsidRDefault="00281FCB" w:rsidP="00484C52">
            <w:pPr>
              <w:pStyle w:val="TableText"/>
              <w:spacing w:before="0"/>
              <w:rPr>
                <w:rFonts w:cs="Calibri"/>
                <w:b/>
                <w:strike/>
                <w:sz w:val="12"/>
                <w:szCs w:val="12"/>
              </w:rPr>
            </w:pPr>
          </w:p>
        </w:tc>
        <w:tc>
          <w:tcPr>
            <w:tcW w:w="1824" w:type="dxa"/>
            <w:tcBorders>
              <w:top w:val="nil"/>
              <w:left w:val="nil"/>
              <w:bottom w:val="single" w:sz="2" w:space="0" w:color="003366"/>
              <w:right w:val="nil"/>
            </w:tcBorders>
          </w:tcPr>
          <w:p w14:paraId="5366AAC1" w14:textId="77777777" w:rsidR="00281FCB" w:rsidRPr="00D11D53" w:rsidRDefault="00281FCB" w:rsidP="00484C52">
            <w:pPr>
              <w:pStyle w:val="TableText"/>
              <w:spacing w:before="0"/>
              <w:jc w:val="right"/>
              <w:rPr>
                <w:rFonts w:cs="Calibri"/>
                <w:b/>
                <w:bCs/>
                <w:strike/>
                <w:sz w:val="12"/>
                <w:szCs w:val="12"/>
              </w:rPr>
            </w:pPr>
          </w:p>
        </w:tc>
        <w:tc>
          <w:tcPr>
            <w:tcW w:w="1203" w:type="dxa"/>
            <w:tcBorders>
              <w:top w:val="nil"/>
              <w:left w:val="nil"/>
              <w:bottom w:val="single" w:sz="2" w:space="0" w:color="003366"/>
              <w:right w:val="nil"/>
            </w:tcBorders>
          </w:tcPr>
          <w:p w14:paraId="24B1A2EE" w14:textId="77777777" w:rsidR="00281FCB" w:rsidRPr="00D11D53" w:rsidRDefault="00281FCB" w:rsidP="00484C52">
            <w:pPr>
              <w:pStyle w:val="TableText"/>
              <w:spacing w:before="0"/>
              <w:jc w:val="right"/>
              <w:rPr>
                <w:rFonts w:cs="Calibri"/>
                <w:b/>
                <w:bCs/>
                <w:strike/>
                <w:sz w:val="12"/>
                <w:szCs w:val="12"/>
              </w:rPr>
            </w:pPr>
          </w:p>
        </w:tc>
      </w:tr>
      <w:tr w:rsidR="00281FCB" w:rsidRPr="00D11D53" w14:paraId="2691C6AE"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7CA85816" w14:textId="77777777" w:rsidR="00281FCB" w:rsidRPr="00D11D53" w:rsidRDefault="00281FCB" w:rsidP="003973ED">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tcPr>
          <w:p w14:paraId="61484C5C" w14:textId="77777777" w:rsidR="00281FCB" w:rsidRPr="00D11D53" w:rsidRDefault="000D15FC" w:rsidP="00484C52">
            <w:pPr>
              <w:pStyle w:val="TableText"/>
              <w:spacing w:before="60" w:after="60"/>
              <w:rPr>
                <w:rFonts w:cs="Calibri"/>
                <w:b/>
                <w:strike/>
              </w:rPr>
            </w:pPr>
            <w:r w:rsidRPr="00D11D53">
              <w:rPr>
                <w:rFonts w:cs="Calibri"/>
                <w:b/>
                <w:strike/>
              </w:rPr>
              <w:t>Total Increase</w:t>
            </w:r>
            <w:r w:rsidR="00281FCB" w:rsidRPr="00D11D53">
              <w:rPr>
                <w:rFonts w:cs="Calibri"/>
                <w:b/>
                <w:strike/>
              </w:rPr>
              <w:t xml:space="preserve">/(Decrease) in the Asset Revaluation </w:t>
            </w:r>
            <w:r w:rsidRPr="00D11D53">
              <w:rPr>
                <w:rFonts w:cs="Calibri"/>
                <w:b/>
                <w:strike/>
              </w:rPr>
              <w:t>Surplus</w:t>
            </w:r>
          </w:p>
        </w:tc>
        <w:tc>
          <w:tcPr>
            <w:tcW w:w="1824" w:type="dxa"/>
            <w:tcBorders>
              <w:top w:val="single" w:sz="2" w:space="0" w:color="003366"/>
              <w:left w:val="nil"/>
              <w:bottom w:val="nil"/>
              <w:right w:val="nil"/>
            </w:tcBorders>
          </w:tcPr>
          <w:p w14:paraId="2DA655BE" w14:textId="77777777" w:rsidR="00281FCB" w:rsidRPr="00D11D53" w:rsidRDefault="00281FCB" w:rsidP="00060DCA">
            <w:pPr>
              <w:pStyle w:val="TableText"/>
              <w:jc w:val="right"/>
              <w:rPr>
                <w:rFonts w:cs="Calibri"/>
                <w:b/>
                <w:bCs/>
                <w:strike/>
              </w:rPr>
            </w:pPr>
            <w:r w:rsidRPr="00D11D53">
              <w:rPr>
                <w:rFonts w:cs="Calibri"/>
                <w:b/>
                <w:bCs/>
                <w:strike/>
              </w:rPr>
              <w:t>29,896</w:t>
            </w:r>
          </w:p>
        </w:tc>
        <w:tc>
          <w:tcPr>
            <w:tcW w:w="1203" w:type="dxa"/>
            <w:tcBorders>
              <w:top w:val="single" w:sz="2" w:space="0" w:color="003366"/>
              <w:left w:val="nil"/>
              <w:bottom w:val="nil"/>
              <w:right w:val="nil"/>
            </w:tcBorders>
          </w:tcPr>
          <w:p w14:paraId="61341836" w14:textId="77777777" w:rsidR="00281FCB" w:rsidRPr="00D11D53" w:rsidRDefault="00281FCB" w:rsidP="00060DCA">
            <w:pPr>
              <w:pStyle w:val="TableText"/>
              <w:jc w:val="right"/>
              <w:rPr>
                <w:rFonts w:cs="Calibri"/>
                <w:b/>
                <w:bCs/>
                <w:strike/>
              </w:rPr>
            </w:pPr>
            <w:r w:rsidRPr="00D11D53">
              <w:rPr>
                <w:rFonts w:cs="Calibri"/>
                <w:b/>
                <w:bCs/>
                <w:strike/>
              </w:rPr>
              <w:t>184,058</w:t>
            </w:r>
          </w:p>
        </w:tc>
      </w:tr>
      <w:tr w:rsidR="00281FCB" w:rsidRPr="00D11D53" w14:paraId="38F7AFD5"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417FCCBD" w14:textId="77777777" w:rsidR="00281FCB" w:rsidRPr="00D11D53" w:rsidRDefault="00281FCB" w:rsidP="003973ED">
            <w:pPr>
              <w:pStyle w:val="TableReference"/>
              <w:tabs>
                <w:tab w:val="left" w:pos="3306"/>
              </w:tabs>
              <w:spacing w:before="60"/>
              <w:rPr>
                <w:rFonts w:cs="Calibri"/>
                <w:strike/>
                <w:color w:val="auto"/>
                <w:sz w:val="16"/>
                <w:szCs w:val="16"/>
              </w:rPr>
            </w:pPr>
          </w:p>
        </w:tc>
        <w:tc>
          <w:tcPr>
            <w:tcW w:w="5336" w:type="dxa"/>
            <w:tcBorders>
              <w:top w:val="nil"/>
              <w:left w:val="single" w:sz="2" w:space="0" w:color="003366"/>
              <w:bottom w:val="nil"/>
              <w:right w:val="nil"/>
            </w:tcBorders>
            <w:vAlign w:val="bottom"/>
          </w:tcPr>
          <w:p w14:paraId="5EDE4C18" w14:textId="77777777" w:rsidR="00281FCB" w:rsidRPr="00D11D53" w:rsidRDefault="00281FCB">
            <w:pPr>
              <w:pStyle w:val="CommentaryReference"/>
              <w:rPr>
                <w:rFonts w:cs="Calibri"/>
                <w:strike/>
              </w:rPr>
            </w:pPr>
          </w:p>
        </w:tc>
        <w:tc>
          <w:tcPr>
            <w:tcW w:w="1824" w:type="dxa"/>
            <w:tcBorders>
              <w:top w:val="nil"/>
              <w:left w:val="nil"/>
              <w:bottom w:val="single" w:sz="2" w:space="0" w:color="003366"/>
              <w:right w:val="nil"/>
            </w:tcBorders>
            <w:vAlign w:val="bottom"/>
          </w:tcPr>
          <w:p w14:paraId="111A21F8" w14:textId="77777777" w:rsidR="00281FCB" w:rsidRPr="00D11D53" w:rsidRDefault="00281FCB">
            <w:pPr>
              <w:pStyle w:val="CommentaryReference"/>
              <w:rPr>
                <w:rFonts w:cs="Calibri"/>
                <w:strike/>
              </w:rPr>
            </w:pPr>
          </w:p>
        </w:tc>
        <w:tc>
          <w:tcPr>
            <w:tcW w:w="1203" w:type="dxa"/>
            <w:tcBorders>
              <w:top w:val="nil"/>
              <w:left w:val="nil"/>
              <w:bottom w:val="single" w:sz="2" w:space="0" w:color="003366"/>
              <w:right w:val="nil"/>
            </w:tcBorders>
            <w:vAlign w:val="bottom"/>
          </w:tcPr>
          <w:p w14:paraId="3295D420" w14:textId="77777777" w:rsidR="00281FCB" w:rsidRPr="00D11D53" w:rsidRDefault="00281FCB">
            <w:pPr>
              <w:pStyle w:val="CommentaryReference"/>
              <w:rPr>
                <w:rFonts w:cs="Calibri"/>
                <w:strike/>
              </w:rPr>
            </w:pPr>
          </w:p>
        </w:tc>
      </w:tr>
      <w:tr w:rsidR="00281FCB" w:rsidRPr="00D11D53" w14:paraId="6AED7338"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112160EA" w14:textId="77777777" w:rsidR="00281FCB" w:rsidRPr="00D11D53" w:rsidRDefault="00281FCB">
            <w:pPr>
              <w:pStyle w:val="TableReference"/>
              <w:tabs>
                <w:tab w:val="left" w:pos="3306"/>
              </w:tabs>
              <w:spacing w:before="60"/>
              <w:rPr>
                <w:rFonts w:cs="Calibri"/>
                <w:strike/>
                <w:color w:val="auto"/>
                <w:sz w:val="16"/>
                <w:szCs w:val="16"/>
              </w:rPr>
            </w:pPr>
            <w:r w:rsidRPr="00D11D53">
              <w:rPr>
                <w:rFonts w:cs="Calibri"/>
                <w:strike/>
                <w:color w:val="auto"/>
                <w:sz w:val="16"/>
                <w:szCs w:val="16"/>
              </w:rPr>
              <w:t xml:space="preserve"> </w:t>
            </w:r>
          </w:p>
        </w:tc>
        <w:tc>
          <w:tcPr>
            <w:tcW w:w="5336" w:type="dxa"/>
            <w:tcBorders>
              <w:top w:val="nil"/>
              <w:left w:val="single" w:sz="2" w:space="0" w:color="003366"/>
              <w:bottom w:val="nil"/>
              <w:right w:val="nil"/>
            </w:tcBorders>
            <w:vAlign w:val="bottom"/>
          </w:tcPr>
          <w:p w14:paraId="488F9F03" w14:textId="77777777" w:rsidR="00281FCB" w:rsidRPr="00D11D53" w:rsidRDefault="00281FCB">
            <w:pPr>
              <w:pStyle w:val="TableText"/>
              <w:tabs>
                <w:tab w:val="left" w:pos="3306"/>
              </w:tabs>
              <w:rPr>
                <w:rFonts w:cs="Calibri"/>
                <w:b/>
                <w:bCs/>
                <w:strike/>
              </w:rPr>
            </w:pPr>
            <w:r w:rsidRPr="00D11D53">
              <w:rPr>
                <w:rFonts w:cs="Calibri"/>
                <w:b/>
                <w:bCs/>
                <w:strike/>
              </w:rPr>
              <w:t>Balance at the End of the Reporting Period</w:t>
            </w:r>
          </w:p>
        </w:tc>
        <w:tc>
          <w:tcPr>
            <w:tcW w:w="1824" w:type="dxa"/>
            <w:tcBorders>
              <w:top w:val="single" w:sz="2" w:space="0" w:color="003366"/>
              <w:left w:val="nil"/>
              <w:bottom w:val="double" w:sz="4" w:space="0" w:color="003366"/>
              <w:right w:val="nil"/>
            </w:tcBorders>
            <w:vAlign w:val="bottom"/>
          </w:tcPr>
          <w:p w14:paraId="48D42429" w14:textId="77777777" w:rsidR="00281FCB" w:rsidRPr="00D11D53" w:rsidRDefault="005149FB">
            <w:pPr>
              <w:pStyle w:val="TableText"/>
              <w:tabs>
                <w:tab w:val="left" w:pos="3306"/>
              </w:tabs>
              <w:jc w:val="right"/>
              <w:rPr>
                <w:rFonts w:cs="Calibri"/>
                <w:b/>
                <w:bCs/>
                <w:strike/>
              </w:rPr>
            </w:pPr>
            <w:r w:rsidRPr="00D11D53">
              <w:rPr>
                <w:rFonts w:cs="Calibri"/>
                <w:b/>
                <w:bCs/>
                <w:strike/>
              </w:rPr>
              <w:t>246,113</w:t>
            </w:r>
          </w:p>
        </w:tc>
        <w:tc>
          <w:tcPr>
            <w:tcW w:w="1203" w:type="dxa"/>
            <w:tcBorders>
              <w:top w:val="single" w:sz="2" w:space="0" w:color="003366"/>
              <w:left w:val="nil"/>
              <w:bottom w:val="double" w:sz="4" w:space="0" w:color="003366"/>
              <w:right w:val="nil"/>
            </w:tcBorders>
            <w:vAlign w:val="bottom"/>
          </w:tcPr>
          <w:p w14:paraId="0D7C0C38" w14:textId="77777777" w:rsidR="00281FCB" w:rsidRPr="00D11D53" w:rsidRDefault="005149FB">
            <w:pPr>
              <w:pStyle w:val="TableText"/>
              <w:tabs>
                <w:tab w:val="left" w:pos="3306"/>
              </w:tabs>
              <w:jc w:val="right"/>
              <w:rPr>
                <w:rFonts w:cs="Calibri"/>
                <w:b/>
                <w:bCs/>
                <w:strike/>
              </w:rPr>
            </w:pPr>
            <w:r w:rsidRPr="00D11D53">
              <w:rPr>
                <w:rFonts w:cs="Calibri"/>
                <w:b/>
                <w:bCs/>
                <w:strike/>
              </w:rPr>
              <w:t>216,217</w:t>
            </w:r>
          </w:p>
        </w:tc>
      </w:tr>
      <w:tr w:rsidR="00890A97" w:rsidRPr="00D11D53" w14:paraId="2305CCD3"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326A11FF" w14:textId="77777777" w:rsidR="00890A97" w:rsidRPr="00D11D53" w:rsidRDefault="00890A97" w:rsidP="003973ED">
            <w:pPr>
              <w:pStyle w:val="TableReference"/>
              <w:tabs>
                <w:tab w:val="left" w:pos="3306"/>
              </w:tabs>
              <w:spacing w:before="60"/>
              <w:rPr>
                <w:rFonts w:cs="Calibri"/>
                <w:strike/>
                <w:color w:val="auto"/>
                <w:sz w:val="16"/>
                <w:szCs w:val="16"/>
              </w:rPr>
            </w:pPr>
          </w:p>
        </w:tc>
        <w:tc>
          <w:tcPr>
            <w:tcW w:w="8363" w:type="dxa"/>
            <w:gridSpan w:val="3"/>
            <w:tcBorders>
              <w:top w:val="nil"/>
              <w:left w:val="single" w:sz="2" w:space="0" w:color="003366"/>
              <w:bottom w:val="nil"/>
              <w:right w:val="nil"/>
            </w:tcBorders>
            <w:vAlign w:val="bottom"/>
          </w:tcPr>
          <w:p w14:paraId="2A4137C8" w14:textId="77777777" w:rsidR="00890A97" w:rsidRPr="00D11D53" w:rsidRDefault="00890A97" w:rsidP="00ED7747">
            <w:pPr>
              <w:pStyle w:val="TableTitle"/>
              <w:tabs>
                <w:tab w:val="left" w:pos="3306"/>
              </w:tabs>
              <w:rPr>
                <w:rFonts w:cs="Calibri"/>
                <w:strike/>
              </w:rPr>
            </w:pPr>
          </w:p>
        </w:tc>
      </w:tr>
      <w:tr w:rsidR="000144FF" w:rsidRPr="00D11D53" w14:paraId="43D3A541"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67"/>
        </w:trPr>
        <w:tc>
          <w:tcPr>
            <w:tcW w:w="1559" w:type="dxa"/>
            <w:tcBorders>
              <w:left w:val="single" w:sz="2" w:space="0" w:color="003366"/>
              <w:right w:val="single" w:sz="2" w:space="0" w:color="003366"/>
            </w:tcBorders>
          </w:tcPr>
          <w:p w14:paraId="308F73F9" w14:textId="77777777" w:rsidR="000144FF" w:rsidRPr="00D11D53" w:rsidRDefault="000144FF">
            <w:pPr>
              <w:pStyle w:val="TableReference"/>
              <w:tabs>
                <w:tab w:val="left" w:pos="3306"/>
              </w:tabs>
              <w:rPr>
                <w:rFonts w:cs="Calibri"/>
                <w:strike/>
                <w:color w:val="auto"/>
                <w:sz w:val="16"/>
                <w:szCs w:val="16"/>
              </w:rPr>
            </w:pPr>
          </w:p>
        </w:tc>
        <w:tc>
          <w:tcPr>
            <w:tcW w:w="8505" w:type="dxa"/>
            <w:gridSpan w:val="4"/>
            <w:tcBorders>
              <w:left w:val="single" w:sz="2" w:space="0" w:color="003366"/>
            </w:tcBorders>
            <w:shd w:val="clear" w:color="auto" w:fill="F2F2F2"/>
          </w:tcPr>
          <w:p w14:paraId="0A60EF94" w14:textId="77777777" w:rsidR="000144FF" w:rsidRPr="00D11D53" w:rsidRDefault="000144FF" w:rsidP="00AB4C4E">
            <w:pPr>
              <w:pStyle w:val="CommentaryTitle"/>
              <w:pageBreakBefore w:val="0"/>
              <w:tabs>
                <w:tab w:val="left" w:pos="3306"/>
              </w:tabs>
              <w:spacing w:after="240"/>
              <w:rPr>
                <w:rFonts w:cs="Calibri"/>
                <w:strike/>
              </w:rPr>
            </w:pPr>
            <w:bookmarkStart w:id="830" w:name="_Toc50440387"/>
            <w:bookmarkStart w:id="831" w:name="_Toc163106377"/>
            <w:r w:rsidRPr="00D11D53">
              <w:rPr>
                <w:rFonts w:cs="Calibri"/>
                <w:strike/>
              </w:rPr>
              <w:t xml:space="preserve">Commentary </w:t>
            </w:r>
            <w:r w:rsidRPr="00D11D53">
              <w:rPr>
                <w:rFonts w:cs="Calibri"/>
                <w:strike/>
              </w:rPr>
              <w:sym w:font="Symbol" w:char="F02D"/>
            </w:r>
            <w:r w:rsidRPr="00D11D53">
              <w:rPr>
                <w:rFonts w:cs="Calibri"/>
                <w:strike/>
              </w:rPr>
              <w:t xml:space="preserve"> Note </w:t>
            </w:r>
            <w:r w:rsidR="00AB4C4E" w:rsidRPr="00D11D53">
              <w:rPr>
                <w:rFonts w:cs="Calibri"/>
                <w:strike/>
              </w:rPr>
              <w:t>37</w:t>
            </w:r>
            <w:r w:rsidRPr="00D11D53">
              <w:rPr>
                <w:rFonts w:cs="Calibri"/>
                <w:strike/>
              </w:rPr>
              <w:t>: Equity</w:t>
            </w:r>
            <w:bookmarkEnd w:id="830"/>
            <w:bookmarkEnd w:id="831"/>
          </w:p>
        </w:tc>
      </w:tr>
      <w:tr w:rsidR="000144FF" w:rsidRPr="00D11D53" w14:paraId="719B8841"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29779A10" w14:textId="77777777" w:rsidR="000144FF" w:rsidRPr="00D11D53" w:rsidRDefault="000144FF">
            <w:pPr>
              <w:pStyle w:val="TableReference"/>
              <w:tabs>
                <w:tab w:val="left" w:pos="3306"/>
              </w:tabs>
              <w:rPr>
                <w:rFonts w:cs="Calibri"/>
                <w:strike/>
                <w:color w:val="auto"/>
                <w:sz w:val="16"/>
                <w:szCs w:val="16"/>
              </w:rPr>
            </w:pPr>
          </w:p>
        </w:tc>
        <w:tc>
          <w:tcPr>
            <w:tcW w:w="8505" w:type="dxa"/>
            <w:gridSpan w:val="4"/>
            <w:tcBorders>
              <w:left w:val="single" w:sz="2" w:space="0" w:color="003366"/>
            </w:tcBorders>
            <w:shd w:val="clear" w:color="auto" w:fill="F2F2F2"/>
          </w:tcPr>
          <w:p w14:paraId="6C5E1D6B" w14:textId="77777777" w:rsidR="000144FF" w:rsidRPr="00D11D53" w:rsidRDefault="000144FF" w:rsidP="00AF7800">
            <w:pPr>
              <w:pStyle w:val="CommentaryHeading"/>
              <w:tabs>
                <w:tab w:val="left" w:pos="3306"/>
              </w:tabs>
              <w:spacing w:before="0" w:after="120"/>
              <w:rPr>
                <w:rFonts w:cs="Calibri"/>
                <w:strike/>
              </w:rPr>
            </w:pPr>
            <w:r w:rsidRPr="00D11D53">
              <w:rPr>
                <w:rFonts w:cs="Calibri"/>
                <w:strike/>
              </w:rPr>
              <w:t xml:space="preserve">Disclosure Requirements </w:t>
            </w:r>
          </w:p>
        </w:tc>
      </w:tr>
      <w:tr w:rsidR="000144FF" w:rsidRPr="00D11D53" w14:paraId="4AD0A1F2"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76C72583" w14:textId="77777777" w:rsidR="000144FF" w:rsidRPr="00D11D53" w:rsidRDefault="000144FF">
            <w:pPr>
              <w:pStyle w:val="TableReference"/>
              <w:tabs>
                <w:tab w:val="left" w:pos="3306"/>
              </w:tabs>
              <w:spacing w:before="60"/>
              <w:rPr>
                <w:rFonts w:cs="Calibri"/>
                <w:strike/>
                <w:color w:val="auto"/>
                <w:sz w:val="16"/>
                <w:szCs w:val="16"/>
              </w:rPr>
            </w:pPr>
          </w:p>
          <w:p w14:paraId="50F71530" w14:textId="77777777" w:rsidR="000144FF" w:rsidRPr="00D11D53" w:rsidRDefault="000144FF">
            <w:pPr>
              <w:pStyle w:val="TableReference"/>
              <w:tabs>
                <w:tab w:val="left" w:pos="3306"/>
              </w:tabs>
              <w:spacing w:before="60"/>
              <w:rPr>
                <w:rFonts w:cs="Calibri"/>
                <w:strike/>
                <w:color w:val="auto"/>
                <w:sz w:val="16"/>
                <w:szCs w:val="16"/>
              </w:rPr>
            </w:pPr>
            <w:r w:rsidRPr="00D11D53">
              <w:rPr>
                <w:rFonts w:cs="Calibri"/>
                <w:strike/>
                <w:color w:val="auto"/>
                <w:sz w:val="16"/>
                <w:szCs w:val="16"/>
              </w:rPr>
              <w:t>AASB 101</w:t>
            </w:r>
            <w:r w:rsidR="00D65811" w:rsidRPr="00D11D53">
              <w:rPr>
                <w:rFonts w:cs="Calibri"/>
                <w:strike/>
                <w:color w:val="auto"/>
                <w:sz w:val="16"/>
                <w:szCs w:val="16"/>
              </w:rPr>
              <w:t>.</w:t>
            </w:r>
            <w:r w:rsidR="006405BF" w:rsidRPr="00D11D53">
              <w:rPr>
                <w:rFonts w:cs="Calibri"/>
                <w:strike/>
                <w:color w:val="auto"/>
                <w:sz w:val="16"/>
                <w:szCs w:val="16"/>
              </w:rPr>
              <w:t>106</w:t>
            </w:r>
            <w:r w:rsidR="00D001B7" w:rsidRPr="00D11D53">
              <w:rPr>
                <w:rFonts w:cs="Calibri"/>
                <w:strike/>
                <w:color w:val="auto"/>
                <w:sz w:val="16"/>
                <w:szCs w:val="16"/>
              </w:rPr>
              <w:t>(</w:t>
            </w:r>
            <w:r w:rsidR="006405BF" w:rsidRPr="00D11D53">
              <w:rPr>
                <w:rFonts w:cs="Calibri"/>
                <w:strike/>
                <w:color w:val="auto"/>
                <w:sz w:val="16"/>
                <w:szCs w:val="16"/>
              </w:rPr>
              <w:t>d)</w:t>
            </w:r>
          </w:p>
          <w:p w14:paraId="31F4C35B" w14:textId="77777777" w:rsidR="00D67A5B" w:rsidRPr="00D11D53" w:rsidRDefault="00D67A5B">
            <w:pPr>
              <w:pStyle w:val="TableReference"/>
              <w:tabs>
                <w:tab w:val="left" w:pos="3306"/>
              </w:tabs>
              <w:spacing w:before="60"/>
              <w:rPr>
                <w:rFonts w:cs="Calibri"/>
                <w:strike/>
                <w:color w:val="auto"/>
                <w:sz w:val="16"/>
                <w:szCs w:val="16"/>
              </w:rPr>
            </w:pPr>
            <w:r w:rsidRPr="00D11D53">
              <w:rPr>
                <w:rFonts w:cs="Calibri"/>
                <w:strike/>
                <w:color w:val="auto"/>
                <w:sz w:val="16"/>
                <w:szCs w:val="16"/>
              </w:rPr>
              <w:t>AASB101.106A</w:t>
            </w:r>
          </w:p>
        </w:tc>
        <w:tc>
          <w:tcPr>
            <w:tcW w:w="8505" w:type="dxa"/>
            <w:gridSpan w:val="4"/>
            <w:tcBorders>
              <w:left w:val="single" w:sz="2" w:space="0" w:color="003366"/>
            </w:tcBorders>
            <w:shd w:val="clear" w:color="auto" w:fill="F2F2F2"/>
          </w:tcPr>
          <w:p w14:paraId="15F749A3" w14:textId="77777777" w:rsidR="000144FF" w:rsidRPr="00D11D53" w:rsidRDefault="00B96D8D" w:rsidP="00AF7800">
            <w:pPr>
              <w:pStyle w:val="CommentaryText"/>
              <w:tabs>
                <w:tab w:val="left" w:pos="3306"/>
              </w:tabs>
              <w:rPr>
                <w:rFonts w:cs="Calibri"/>
                <w:strike/>
              </w:rPr>
            </w:pPr>
            <w:r w:rsidRPr="00D11D53">
              <w:rPr>
                <w:rFonts w:cs="Calibri"/>
                <w:strike/>
                <w:szCs w:val="20"/>
              </w:rPr>
              <w:t>Agencies</w:t>
            </w:r>
            <w:r w:rsidRPr="00D11D53">
              <w:rPr>
                <w:rFonts w:cs="Calibri"/>
                <w:strike/>
              </w:rPr>
              <w:t xml:space="preserve"> </w:t>
            </w:r>
            <w:r w:rsidR="000144FF" w:rsidRPr="00D11D53">
              <w:rPr>
                <w:rFonts w:cs="Calibri"/>
                <w:strike/>
              </w:rPr>
              <w:t xml:space="preserve">must provide in their financial </w:t>
            </w:r>
            <w:r w:rsidR="006A3F47" w:rsidRPr="00D11D53">
              <w:rPr>
                <w:rFonts w:cs="Calibri"/>
                <w:strike/>
              </w:rPr>
              <w:t>statements</w:t>
            </w:r>
            <w:r w:rsidR="000144FF" w:rsidRPr="00D11D53">
              <w:rPr>
                <w:rFonts w:cs="Calibri"/>
                <w:strike/>
              </w:rPr>
              <w:t xml:space="preserve"> a reconciliation of the opening and closing balance of accumulated funds and each reserve, identifying the nature and amount of any changes.  </w:t>
            </w:r>
            <w:r w:rsidR="00C210D6" w:rsidRPr="00D11D53">
              <w:rPr>
                <w:rFonts w:cs="Calibri"/>
                <w:strike/>
              </w:rPr>
              <w:t>Most of this reconciliation now appears in the Statement of Changes in Equity.  However, where agencies feel that greater detail should be provided a more detailed reconciliation should be presented in the Equity note.</w:t>
            </w:r>
          </w:p>
        </w:tc>
      </w:tr>
      <w:tr w:rsidR="000144FF" w:rsidRPr="00D11D53" w14:paraId="05AE15EC"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40E18F70" w14:textId="77777777" w:rsidR="000144FF" w:rsidRPr="00D11D53" w:rsidRDefault="000144FF">
            <w:pPr>
              <w:pStyle w:val="TableReference"/>
              <w:tabs>
                <w:tab w:val="left" w:pos="3306"/>
              </w:tabs>
              <w:spacing w:before="60"/>
              <w:rPr>
                <w:rFonts w:cs="Calibri"/>
                <w:strike/>
                <w:color w:val="auto"/>
                <w:sz w:val="16"/>
                <w:szCs w:val="16"/>
              </w:rPr>
            </w:pPr>
            <w:r w:rsidRPr="00D11D53">
              <w:rPr>
                <w:rFonts w:cs="Calibri"/>
                <w:strike/>
                <w:color w:val="auto"/>
                <w:sz w:val="16"/>
                <w:szCs w:val="16"/>
              </w:rPr>
              <w:t>AASB 101</w:t>
            </w:r>
            <w:r w:rsidR="00D65811" w:rsidRPr="00D11D53">
              <w:rPr>
                <w:rFonts w:cs="Calibri"/>
                <w:strike/>
                <w:color w:val="auto"/>
                <w:sz w:val="16"/>
                <w:szCs w:val="16"/>
              </w:rPr>
              <w:t>.</w:t>
            </w:r>
            <w:r w:rsidRPr="00D11D53">
              <w:rPr>
                <w:rFonts w:cs="Calibri"/>
                <w:strike/>
                <w:color w:val="auto"/>
                <w:sz w:val="16"/>
                <w:szCs w:val="16"/>
              </w:rPr>
              <w:t>7</w:t>
            </w:r>
            <w:r w:rsidR="006405BF" w:rsidRPr="00D11D53">
              <w:rPr>
                <w:rFonts w:cs="Calibri"/>
                <w:strike/>
                <w:color w:val="auto"/>
                <w:sz w:val="16"/>
                <w:szCs w:val="16"/>
              </w:rPr>
              <w:t>9</w:t>
            </w:r>
            <w:r w:rsidR="00D001B7" w:rsidRPr="00D11D53">
              <w:rPr>
                <w:rFonts w:cs="Calibri"/>
                <w:strike/>
                <w:color w:val="auto"/>
                <w:sz w:val="16"/>
                <w:szCs w:val="16"/>
              </w:rPr>
              <w:t>(</w:t>
            </w:r>
            <w:r w:rsidRPr="00D11D53">
              <w:rPr>
                <w:rFonts w:cs="Calibri"/>
                <w:strike/>
                <w:color w:val="auto"/>
                <w:sz w:val="16"/>
                <w:szCs w:val="16"/>
              </w:rPr>
              <w:t>b)</w:t>
            </w:r>
          </w:p>
        </w:tc>
        <w:tc>
          <w:tcPr>
            <w:tcW w:w="8505" w:type="dxa"/>
            <w:gridSpan w:val="4"/>
            <w:tcBorders>
              <w:left w:val="single" w:sz="2" w:space="0" w:color="003366"/>
            </w:tcBorders>
            <w:shd w:val="clear" w:color="auto" w:fill="F2F2F2"/>
          </w:tcPr>
          <w:p w14:paraId="2848A351" w14:textId="77777777" w:rsidR="000144FF" w:rsidRPr="00D11D53" w:rsidRDefault="000144FF">
            <w:pPr>
              <w:pStyle w:val="CommentaryText"/>
              <w:tabs>
                <w:tab w:val="left" w:pos="3306"/>
              </w:tabs>
              <w:rPr>
                <w:rFonts w:cs="Calibri"/>
                <w:strike/>
              </w:rPr>
            </w:pPr>
            <w:r w:rsidRPr="00D11D53">
              <w:rPr>
                <w:rFonts w:cs="Calibri"/>
                <w:strike/>
              </w:rPr>
              <w:t>A description of the nature and purpose of the reserves must be disclosed along with any restrictions on their distribution or any other important characteristics of the reserves.  Note that the Model</w:t>
            </w:r>
            <w:r w:rsidR="00FD4B5D" w:rsidRPr="00D11D53">
              <w:rPr>
                <w:rFonts w:cs="Calibri"/>
                <w:strike/>
              </w:rPr>
              <w:t>s</w:t>
            </w:r>
            <w:r w:rsidRPr="00D11D53">
              <w:rPr>
                <w:rFonts w:cs="Calibri"/>
                <w:strike/>
              </w:rPr>
              <w:t xml:space="preserve"> do not include </w:t>
            </w:r>
            <w:r w:rsidR="00E42C06" w:rsidRPr="00D11D53">
              <w:rPr>
                <w:rFonts w:cs="Calibri"/>
                <w:strike/>
              </w:rPr>
              <w:t xml:space="preserve">a description of the nature of </w:t>
            </w:r>
            <w:r w:rsidR="00E42C06" w:rsidRPr="00D11D53">
              <w:rPr>
                <w:rFonts w:cs="Calibri"/>
                <w:i/>
                <w:strike/>
              </w:rPr>
              <w:t xml:space="preserve">Other Reserves </w:t>
            </w:r>
            <w:r w:rsidRPr="00D11D53">
              <w:rPr>
                <w:rFonts w:cs="Calibri"/>
                <w:strike/>
              </w:rPr>
              <w:t xml:space="preserve">as the reason for creating it will be rare and specific to each </w:t>
            </w:r>
            <w:r w:rsidR="00FD1E41" w:rsidRPr="00D11D53">
              <w:rPr>
                <w:rFonts w:cs="Calibri"/>
                <w:strike/>
              </w:rPr>
              <w:t>a</w:t>
            </w:r>
            <w:r w:rsidR="00B96D8D" w:rsidRPr="00D11D53">
              <w:rPr>
                <w:rFonts w:cs="Calibri"/>
                <w:strike/>
              </w:rPr>
              <w:t>gency</w:t>
            </w:r>
            <w:r w:rsidRPr="00D11D53">
              <w:rPr>
                <w:rFonts w:cs="Calibri"/>
                <w:strike/>
              </w:rPr>
              <w:t xml:space="preserve">.  </w:t>
            </w:r>
            <w:r w:rsidR="00B96D8D" w:rsidRPr="00D11D53">
              <w:rPr>
                <w:rFonts w:cs="Calibri"/>
                <w:strike/>
                <w:szCs w:val="20"/>
              </w:rPr>
              <w:t>Agencies</w:t>
            </w:r>
            <w:r w:rsidR="00B96D8D" w:rsidRPr="00D11D53">
              <w:rPr>
                <w:rFonts w:cs="Calibri"/>
                <w:strike/>
              </w:rPr>
              <w:t xml:space="preserve"> </w:t>
            </w:r>
            <w:r w:rsidRPr="00D11D53">
              <w:rPr>
                <w:rFonts w:cs="Calibri"/>
                <w:strike/>
              </w:rPr>
              <w:t xml:space="preserve">are required to provide a description </w:t>
            </w:r>
            <w:r w:rsidR="00023A4A" w:rsidRPr="00D11D53">
              <w:rPr>
                <w:rFonts w:cs="Calibri"/>
                <w:strike/>
              </w:rPr>
              <w:t>of the nature and purpose of any</w:t>
            </w:r>
            <w:r w:rsidR="00E42C06" w:rsidRPr="00D11D53">
              <w:rPr>
                <w:rFonts w:cs="Calibri"/>
                <w:strike/>
              </w:rPr>
              <w:t xml:space="preserve"> </w:t>
            </w:r>
            <w:r w:rsidR="00E42C06" w:rsidRPr="00D11D53">
              <w:rPr>
                <w:rFonts w:cs="Calibri"/>
                <w:i/>
                <w:strike/>
              </w:rPr>
              <w:t>Other Reserves</w:t>
            </w:r>
            <w:r w:rsidRPr="00D11D53">
              <w:rPr>
                <w:rFonts w:cs="Calibri"/>
                <w:strike/>
              </w:rPr>
              <w:t>.</w:t>
            </w:r>
          </w:p>
        </w:tc>
      </w:tr>
      <w:tr w:rsidR="000144FF" w:rsidRPr="00D11D53" w14:paraId="689FB4C5"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028BBAC2" w14:textId="77777777" w:rsidR="000144FF" w:rsidRPr="00D11D53" w:rsidRDefault="000144FF">
            <w:pPr>
              <w:pStyle w:val="TableReference"/>
              <w:tabs>
                <w:tab w:val="left" w:pos="3306"/>
              </w:tabs>
              <w:spacing w:before="60"/>
              <w:rPr>
                <w:rFonts w:cs="Calibri"/>
                <w:strike/>
                <w:color w:val="auto"/>
                <w:sz w:val="16"/>
                <w:szCs w:val="16"/>
              </w:rPr>
            </w:pPr>
            <w:r w:rsidRPr="00D11D53">
              <w:rPr>
                <w:rFonts w:cs="Calibri"/>
                <w:strike/>
                <w:color w:val="auto"/>
                <w:sz w:val="16"/>
                <w:szCs w:val="16"/>
              </w:rPr>
              <w:t>AASB 116</w:t>
            </w:r>
            <w:r w:rsidR="00D65811" w:rsidRPr="00D11D53">
              <w:rPr>
                <w:rFonts w:cs="Calibri"/>
                <w:strike/>
                <w:color w:val="auto"/>
                <w:sz w:val="16"/>
                <w:szCs w:val="16"/>
              </w:rPr>
              <w:t>.</w:t>
            </w:r>
            <w:r w:rsidRPr="00D11D53">
              <w:rPr>
                <w:rFonts w:cs="Calibri"/>
                <w:strike/>
                <w:color w:val="auto"/>
                <w:sz w:val="16"/>
                <w:szCs w:val="16"/>
              </w:rPr>
              <w:t xml:space="preserve">39 &amp; 40 </w:t>
            </w:r>
            <w:r w:rsidR="004772DE" w:rsidRPr="00D11D53">
              <w:rPr>
                <w:rFonts w:cs="Calibri"/>
                <w:strike/>
                <w:color w:val="auto"/>
                <w:sz w:val="16"/>
                <w:szCs w:val="16"/>
              </w:rPr>
              <w:br/>
            </w:r>
            <w:r w:rsidRPr="00D11D53">
              <w:rPr>
                <w:rFonts w:cs="Calibri"/>
                <w:strike/>
                <w:color w:val="auto"/>
                <w:sz w:val="16"/>
                <w:szCs w:val="16"/>
              </w:rPr>
              <w:t>AASB 116</w:t>
            </w:r>
            <w:r w:rsidR="00D65811" w:rsidRPr="00D11D53">
              <w:rPr>
                <w:rFonts w:cs="Calibri"/>
                <w:strike/>
                <w:color w:val="auto"/>
                <w:sz w:val="16"/>
                <w:szCs w:val="16"/>
              </w:rPr>
              <w:t>.</w:t>
            </w:r>
            <w:r w:rsidRPr="00D11D53">
              <w:rPr>
                <w:rFonts w:cs="Calibri"/>
                <w:strike/>
                <w:color w:val="auto"/>
                <w:sz w:val="16"/>
                <w:szCs w:val="16"/>
              </w:rPr>
              <w:t>Aus 39.1</w:t>
            </w:r>
          </w:p>
          <w:p w14:paraId="4588448C" w14:textId="77777777" w:rsidR="000144FF" w:rsidRPr="00D11D53" w:rsidRDefault="000144FF">
            <w:pPr>
              <w:pStyle w:val="TableReference"/>
              <w:tabs>
                <w:tab w:val="left" w:pos="3306"/>
              </w:tabs>
              <w:rPr>
                <w:rFonts w:cs="Calibri"/>
                <w:strike/>
                <w:color w:val="auto"/>
                <w:sz w:val="16"/>
                <w:szCs w:val="16"/>
              </w:rPr>
            </w:pPr>
            <w:r w:rsidRPr="00D11D53">
              <w:rPr>
                <w:rFonts w:cs="Calibri"/>
                <w:strike/>
                <w:color w:val="auto"/>
                <w:sz w:val="16"/>
                <w:szCs w:val="16"/>
              </w:rPr>
              <w:t>AASB 116</w:t>
            </w:r>
            <w:r w:rsidR="00D65811" w:rsidRPr="00D11D53">
              <w:rPr>
                <w:rFonts w:cs="Calibri"/>
                <w:strike/>
                <w:color w:val="auto"/>
                <w:sz w:val="16"/>
                <w:szCs w:val="16"/>
              </w:rPr>
              <w:t>.</w:t>
            </w:r>
            <w:r w:rsidRPr="00D11D53">
              <w:rPr>
                <w:rFonts w:cs="Calibri"/>
                <w:strike/>
                <w:color w:val="auto"/>
                <w:sz w:val="16"/>
                <w:szCs w:val="16"/>
              </w:rPr>
              <w:t>Aus 40.1</w:t>
            </w:r>
          </w:p>
        </w:tc>
        <w:tc>
          <w:tcPr>
            <w:tcW w:w="8505" w:type="dxa"/>
            <w:gridSpan w:val="4"/>
            <w:tcBorders>
              <w:left w:val="single" w:sz="2" w:space="0" w:color="003366"/>
            </w:tcBorders>
            <w:shd w:val="clear" w:color="auto" w:fill="F2F2F2"/>
          </w:tcPr>
          <w:p w14:paraId="17BA7ED0" w14:textId="77777777" w:rsidR="000144FF" w:rsidRPr="00D11D53" w:rsidRDefault="000144FF">
            <w:pPr>
              <w:pStyle w:val="CommentaryText"/>
              <w:tabs>
                <w:tab w:val="left" w:pos="3306"/>
              </w:tabs>
              <w:rPr>
                <w:rFonts w:cs="Calibri"/>
                <w:strike/>
              </w:rPr>
            </w:pPr>
            <w:r w:rsidRPr="00D11D53">
              <w:rPr>
                <w:rFonts w:cs="Calibri"/>
                <w:strike/>
              </w:rPr>
              <w:t xml:space="preserve">AASB 116 </w:t>
            </w:r>
            <w:r w:rsidR="008D010E" w:rsidRPr="00D11D53">
              <w:rPr>
                <w:rFonts w:cs="Calibri"/>
                <w:i/>
                <w:strike/>
              </w:rPr>
              <w:t xml:space="preserve">Property, Plant </w:t>
            </w:r>
            <w:r w:rsidR="00E42C06" w:rsidRPr="00D11D53">
              <w:rPr>
                <w:rFonts w:cs="Calibri"/>
                <w:i/>
                <w:strike/>
              </w:rPr>
              <w:t>and</w:t>
            </w:r>
            <w:r w:rsidR="008D010E" w:rsidRPr="00D11D53">
              <w:rPr>
                <w:rFonts w:cs="Calibri"/>
                <w:i/>
                <w:strike/>
              </w:rPr>
              <w:t xml:space="preserve"> Equipment </w:t>
            </w:r>
            <w:r w:rsidRPr="00D11D53">
              <w:rPr>
                <w:rFonts w:cs="Calibri"/>
                <w:strike/>
              </w:rPr>
              <w:t xml:space="preserve">requires an increase or decrease in the carrying amount of an asset due to a revaluation, </w:t>
            </w:r>
            <w:r w:rsidR="00FA6B97" w:rsidRPr="00D11D53">
              <w:rPr>
                <w:rFonts w:cs="Calibri"/>
                <w:strike/>
              </w:rPr>
              <w:t xml:space="preserve">to </w:t>
            </w:r>
            <w:r w:rsidRPr="00D11D53">
              <w:rPr>
                <w:rFonts w:cs="Calibri"/>
                <w:strike/>
              </w:rPr>
              <w:t xml:space="preserve">be shown </w:t>
            </w:r>
            <w:r w:rsidR="00284B31" w:rsidRPr="00D11D53">
              <w:rPr>
                <w:rFonts w:cs="Calibri"/>
                <w:strike/>
              </w:rPr>
              <w:t xml:space="preserve">in other comprehensive income and accumulated </w:t>
            </w:r>
            <w:r w:rsidRPr="00D11D53">
              <w:rPr>
                <w:rFonts w:cs="Calibri"/>
                <w:strike/>
              </w:rPr>
              <w:t xml:space="preserve">in equity under the heading of Revaluation </w:t>
            </w:r>
            <w:r w:rsidR="00C210D6" w:rsidRPr="00D11D53">
              <w:rPr>
                <w:rFonts w:cs="Calibri"/>
                <w:strike/>
              </w:rPr>
              <w:t>Surplus</w:t>
            </w:r>
            <w:r w:rsidRPr="00D11D53">
              <w:rPr>
                <w:rFonts w:cs="Calibri"/>
                <w:strike/>
              </w:rPr>
              <w:t xml:space="preserve">.  An increase in the carrying amount shall be credited to </w:t>
            </w:r>
            <w:r w:rsidR="00284B31" w:rsidRPr="00D11D53">
              <w:rPr>
                <w:rFonts w:cs="Calibri"/>
                <w:strike/>
              </w:rPr>
              <w:t>other comprehensive income</w:t>
            </w:r>
            <w:r w:rsidRPr="00D11D53">
              <w:rPr>
                <w:rFonts w:cs="Calibri"/>
                <w:strike/>
              </w:rPr>
              <w:t xml:space="preserve">, while a decrease will be debited to </w:t>
            </w:r>
            <w:r w:rsidR="00284B31" w:rsidRPr="00D11D53">
              <w:rPr>
                <w:rFonts w:cs="Calibri"/>
                <w:strike/>
              </w:rPr>
              <w:t>other comprehensive income</w:t>
            </w:r>
            <w:r w:rsidRPr="00D11D53">
              <w:rPr>
                <w:rFonts w:cs="Calibri"/>
                <w:strike/>
              </w:rPr>
              <w:t xml:space="preserve">.  Note, however, that where a class of assets initially decreases in value this decrement is expensed.  Further, where there is a subsequent increase to this class the increase (to the extent of the previous expense) is recognised as revenue.  </w:t>
            </w:r>
          </w:p>
        </w:tc>
      </w:tr>
      <w:tr w:rsidR="000144FF" w:rsidRPr="00D11D53" w14:paraId="4E130F60"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51E6E725" w14:textId="77777777" w:rsidR="000144FF" w:rsidRPr="00D11D53" w:rsidRDefault="000144FF">
            <w:pPr>
              <w:pStyle w:val="TableReference"/>
              <w:tabs>
                <w:tab w:val="left" w:pos="3306"/>
              </w:tabs>
              <w:spacing w:before="60"/>
              <w:rPr>
                <w:rFonts w:cs="Calibri"/>
                <w:strike/>
                <w:color w:val="auto"/>
                <w:sz w:val="16"/>
                <w:szCs w:val="16"/>
              </w:rPr>
            </w:pPr>
            <w:r w:rsidRPr="00D11D53">
              <w:rPr>
                <w:rFonts w:cs="Calibri"/>
                <w:strike/>
                <w:color w:val="auto"/>
                <w:sz w:val="16"/>
                <w:szCs w:val="16"/>
              </w:rPr>
              <w:t>AASB 116</w:t>
            </w:r>
            <w:r w:rsidR="00D65811" w:rsidRPr="00D11D53">
              <w:rPr>
                <w:rFonts w:cs="Calibri"/>
                <w:strike/>
                <w:color w:val="auto"/>
                <w:sz w:val="16"/>
                <w:szCs w:val="16"/>
              </w:rPr>
              <w:t>.</w:t>
            </w:r>
            <w:r w:rsidRPr="00D11D53">
              <w:rPr>
                <w:rFonts w:cs="Calibri"/>
                <w:strike/>
                <w:color w:val="auto"/>
                <w:sz w:val="16"/>
                <w:szCs w:val="16"/>
              </w:rPr>
              <w:t>Aus 40.2</w:t>
            </w:r>
          </w:p>
        </w:tc>
        <w:tc>
          <w:tcPr>
            <w:tcW w:w="8505" w:type="dxa"/>
            <w:gridSpan w:val="4"/>
            <w:tcBorders>
              <w:left w:val="single" w:sz="2" w:space="0" w:color="003366"/>
            </w:tcBorders>
            <w:shd w:val="clear" w:color="auto" w:fill="F2F2F2"/>
          </w:tcPr>
          <w:p w14:paraId="223E60C4" w14:textId="77777777" w:rsidR="000144FF" w:rsidRPr="00D11D53" w:rsidRDefault="000144FF">
            <w:pPr>
              <w:pStyle w:val="CommentaryText"/>
              <w:tabs>
                <w:tab w:val="left" w:pos="3306"/>
              </w:tabs>
              <w:rPr>
                <w:rFonts w:cs="Calibri"/>
                <w:strike/>
              </w:rPr>
            </w:pPr>
            <w:r w:rsidRPr="00D11D53">
              <w:rPr>
                <w:rFonts w:cs="Calibri"/>
                <w:strike/>
              </w:rPr>
              <w:t>AASB 116 requires revaluation increases and decreases to be offset against one another within a class of assets only.</w:t>
            </w:r>
          </w:p>
        </w:tc>
      </w:tr>
    </w:tbl>
    <w:p w14:paraId="4C41BD5A" w14:textId="77777777" w:rsidR="002C6F4A" w:rsidRPr="00D11D53" w:rsidRDefault="002C6F4A" w:rsidP="002C6F4A">
      <w:pPr>
        <w:rPr>
          <w:rFonts w:cs="Calibri"/>
          <w:strike/>
        </w:rPr>
      </w:pPr>
    </w:p>
    <w:p w14:paraId="1109F99E" w14:textId="77777777" w:rsidR="002C6F4A" w:rsidRPr="00CF7E1B" w:rsidRDefault="002C6F4A" w:rsidP="002C6F4A">
      <w:pPr>
        <w:jc w:val="center"/>
        <w:rPr>
          <w:rFonts w:cs="Calibri"/>
        </w:rPr>
        <w:sectPr w:rsidR="002C6F4A" w:rsidRPr="00CF7E1B" w:rsidSect="008E65BF">
          <w:footnotePr>
            <w:numRestart w:val="eachPage"/>
          </w:footnotePr>
          <w:pgSz w:w="11907" w:h="16840" w:code="9"/>
          <w:pgMar w:top="567" w:right="680" w:bottom="567" w:left="680" w:header="720" w:footer="313" w:gutter="0"/>
          <w:cols w:space="720"/>
          <w:docGrid w:linePitch="326"/>
        </w:sectPr>
      </w:pPr>
    </w:p>
    <w:tbl>
      <w:tblPr>
        <w:tblW w:w="0" w:type="auto"/>
        <w:tblInd w:w="281" w:type="dxa"/>
        <w:tblLook w:val="00A0" w:firstRow="1" w:lastRow="0" w:firstColumn="1" w:lastColumn="0" w:noHBand="0" w:noVBand="0"/>
      </w:tblPr>
      <w:tblGrid>
        <w:gridCol w:w="1276"/>
        <w:gridCol w:w="2659"/>
        <w:gridCol w:w="2371"/>
        <w:gridCol w:w="2308"/>
        <w:gridCol w:w="1308"/>
      </w:tblGrid>
      <w:tr w:rsidR="00516149" w:rsidRPr="00CF7E1B" w14:paraId="114B9666" w14:textId="77777777" w:rsidTr="00DB5C0E">
        <w:trPr>
          <w:trHeight w:val="431"/>
        </w:trPr>
        <w:tc>
          <w:tcPr>
            <w:tcW w:w="1276" w:type="dxa"/>
            <w:tcBorders>
              <w:top w:val="single" w:sz="4" w:space="0" w:color="auto"/>
              <w:left w:val="single" w:sz="2" w:space="0" w:color="003366"/>
              <w:bottom w:val="single" w:sz="4" w:space="0" w:color="auto"/>
              <w:right w:val="single" w:sz="2" w:space="0" w:color="003366"/>
            </w:tcBorders>
          </w:tcPr>
          <w:p w14:paraId="64D2A713" w14:textId="77777777" w:rsidR="00516149" w:rsidRPr="00877D2B" w:rsidRDefault="00877D2B" w:rsidP="00F700E5">
            <w:pPr>
              <w:spacing w:before="240"/>
              <w:rPr>
                <w:rFonts w:cs="Calibri"/>
                <w:b/>
                <w:sz w:val="20"/>
                <w:szCs w:val="20"/>
              </w:rPr>
            </w:pPr>
            <w:bookmarkStart w:id="832" w:name="RestructAAO" w:colFirst="1" w:colLast="1"/>
            <w:r w:rsidRPr="00877D2B">
              <w:rPr>
                <w:rFonts w:cs="Calibri"/>
                <w:b/>
                <w:sz w:val="20"/>
                <w:szCs w:val="20"/>
              </w:rPr>
              <w:t>Reference</w:t>
            </w:r>
          </w:p>
        </w:tc>
        <w:tc>
          <w:tcPr>
            <w:tcW w:w="8646" w:type="dxa"/>
            <w:gridSpan w:val="4"/>
            <w:tcBorders>
              <w:top w:val="single" w:sz="4" w:space="0" w:color="auto"/>
              <w:left w:val="single" w:sz="2" w:space="0" w:color="003366"/>
              <w:bottom w:val="single" w:sz="4" w:space="0" w:color="auto"/>
            </w:tcBorders>
          </w:tcPr>
          <w:p w14:paraId="00608143" w14:textId="65449B81" w:rsidR="00516149" w:rsidRPr="00301C2A" w:rsidRDefault="00F700E5" w:rsidP="00514D82">
            <w:pPr>
              <w:pStyle w:val="Heading1"/>
              <w:numPr>
                <w:ilvl w:val="0"/>
                <w:numId w:val="0"/>
              </w:numPr>
            </w:pPr>
            <w:bookmarkStart w:id="833" w:name="_Toc400627356"/>
            <w:bookmarkStart w:id="834" w:name="_Toc43883640"/>
            <w:r>
              <w:t>Note</w:t>
            </w:r>
            <w:r w:rsidR="0098345C" w:rsidRPr="00301C2A">
              <w:t xml:space="preserve"> </w:t>
            </w:r>
            <w:r w:rsidR="00FA56B4" w:rsidRPr="00F3793A">
              <w:rPr>
                <w:rFonts w:ascii="Arial Bold" w:hAnsi="Arial Bold"/>
              </w:rPr>
              <w:t>3</w:t>
            </w:r>
            <w:r w:rsidR="00514D82">
              <w:rPr>
                <w:rFonts w:ascii="Arial Bold" w:hAnsi="Arial Bold"/>
              </w:rPr>
              <w:t>9</w:t>
            </w:r>
            <w:r w:rsidR="0098345C" w:rsidRPr="00301C2A">
              <w:t>.</w:t>
            </w:r>
            <w:r>
              <w:t xml:space="preserve">  </w:t>
            </w:r>
            <w:r w:rsidR="0098345C" w:rsidRPr="00301C2A">
              <w:t>R</w:t>
            </w:r>
            <w:r w:rsidR="00B11FCA" w:rsidRPr="00301C2A">
              <w:t>estructure</w:t>
            </w:r>
            <w:r w:rsidR="0098345C" w:rsidRPr="00301C2A">
              <w:t xml:space="preserve"> </w:t>
            </w:r>
            <w:r w:rsidR="00B11FCA" w:rsidRPr="00301C2A">
              <w:t xml:space="preserve">of </w:t>
            </w:r>
            <w:r w:rsidR="0098345C" w:rsidRPr="00301C2A">
              <w:t>A</w:t>
            </w:r>
            <w:r w:rsidR="00B11FCA" w:rsidRPr="00301C2A">
              <w:t>dministrative</w:t>
            </w:r>
            <w:r w:rsidR="0098345C" w:rsidRPr="00301C2A">
              <w:t xml:space="preserve"> A</w:t>
            </w:r>
            <w:r w:rsidR="00B11FCA" w:rsidRPr="00301C2A">
              <w:t>rrangements</w:t>
            </w:r>
            <w:r w:rsidR="00B77CBD" w:rsidRPr="00301C2A">
              <w:t xml:space="preserve"> </w:t>
            </w:r>
            <w:r w:rsidR="00234822" w:rsidRPr="00301C2A">
              <w:rPr>
                <w:color w:val="17365D"/>
              </w:rPr>
              <w:t>[</w:t>
            </w:r>
            <w:r w:rsidR="004E43B2" w:rsidRPr="00301C2A">
              <w:t>Directorate</w:t>
            </w:r>
            <w:r w:rsidR="00234822" w:rsidRPr="00301C2A">
              <w:t xml:space="preserve">s </w:t>
            </w:r>
            <w:r w:rsidR="00234822" w:rsidRPr="00164947">
              <w:t>Only]</w:t>
            </w:r>
            <w:bookmarkEnd w:id="833"/>
            <w:bookmarkEnd w:id="834"/>
          </w:p>
        </w:tc>
      </w:tr>
      <w:bookmarkEnd w:id="832"/>
      <w:tr w:rsidR="00516149" w:rsidRPr="00CF7E1B" w14:paraId="636E3CF0" w14:textId="77777777" w:rsidTr="00DB5C0E">
        <w:tc>
          <w:tcPr>
            <w:tcW w:w="1276" w:type="dxa"/>
            <w:tcBorders>
              <w:top w:val="single" w:sz="4" w:space="0" w:color="auto"/>
              <w:left w:val="single" w:sz="2" w:space="0" w:color="003366"/>
              <w:right w:val="single" w:sz="2" w:space="0" w:color="003366"/>
            </w:tcBorders>
            <w:vAlign w:val="center"/>
          </w:tcPr>
          <w:p w14:paraId="1BD57D3B" w14:textId="77777777" w:rsidR="00516149" w:rsidRPr="00877D2B" w:rsidRDefault="00C2563B" w:rsidP="00B44DA7">
            <w:pPr>
              <w:spacing w:before="240"/>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top w:val="single" w:sz="4" w:space="0" w:color="auto"/>
              <w:left w:val="single" w:sz="2" w:space="0" w:color="003366"/>
            </w:tcBorders>
            <w:vAlign w:val="center"/>
          </w:tcPr>
          <w:p w14:paraId="68320ECA" w14:textId="6F32DBD3" w:rsidR="00516149" w:rsidRPr="00301C2A" w:rsidRDefault="005C7646" w:rsidP="00514D82">
            <w:pPr>
              <w:pStyle w:val="TableText"/>
              <w:spacing w:before="240"/>
              <w:rPr>
                <w:rFonts w:cs="Calibri"/>
                <w:b/>
              </w:rPr>
            </w:pPr>
            <w:r w:rsidRPr="00301C2A">
              <w:rPr>
                <w:rFonts w:cs="Calibri"/>
                <w:b/>
              </w:rPr>
              <w:t>Restructures of Administrative Arrangements</w:t>
            </w:r>
            <w:r w:rsidR="006376DE" w:rsidRPr="00301C2A">
              <w:rPr>
                <w:rFonts w:cs="Calibri"/>
                <w:b/>
              </w:rPr>
              <w:t xml:space="preserve"> </w:t>
            </w:r>
            <w:r w:rsidR="00AF12F5">
              <w:rPr>
                <w:rFonts w:cs="Calibri"/>
                <w:b/>
              </w:rPr>
              <w:t>201</w:t>
            </w:r>
            <w:r w:rsidR="00514D82">
              <w:rPr>
                <w:rFonts w:cs="Calibri"/>
                <w:b/>
              </w:rPr>
              <w:t>9</w:t>
            </w:r>
            <w:r w:rsidR="00AF12F5">
              <w:rPr>
                <w:rFonts w:cs="Calibri"/>
                <w:b/>
              </w:rPr>
              <w:t>-</w:t>
            </w:r>
            <w:r w:rsidR="00514D82">
              <w:rPr>
                <w:rFonts w:cs="Calibri"/>
                <w:b/>
              </w:rPr>
              <w:t>20</w:t>
            </w:r>
          </w:p>
        </w:tc>
      </w:tr>
      <w:tr w:rsidR="00516149" w:rsidRPr="00CF7E1B" w14:paraId="6B0E5850" w14:textId="77777777" w:rsidTr="00DB5C0E">
        <w:trPr>
          <w:trHeight w:val="2316"/>
        </w:trPr>
        <w:tc>
          <w:tcPr>
            <w:tcW w:w="1276" w:type="dxa"/>
            <w:tcBorders>
              <w:left w:val="single" w:sz="2" w:space="0" w:color="003366"/>
              <w:right w:val="single" w:sz="2" w:space="0" w:color="003366"/>
            </w:tcBorders>
          </w:tcPr>
          <w:p w14:paraId="1724B010" w14:textId="77777777" w:rsidR="00516149" w:rsidRPr="00877D2B" w:rsidRDefault="00516149" w:rsidP="00B44DA7">
            <w:pPr>
              <w:pStyle w:val="TableReference"/>
              <w:tabs>
                <w:tab w:val="left" w:pos="3306"/>
              </w:tabs>
              <w:spacing w:before="240"/>
              <w:rPr>
                <w:rFonts w:cs="Calibri"/>
                <w:color w:val="auto"/>
                <w:sz w:val="16"/>
                <w:szCs w:val="16"/>
              </w:rPr>
            </w:pPr>
          </w:p>
        </w:tc>
        <w:tc>
          <w:tcPr>
            <w:tcW w:w="8646" w:type="dxa"/>
            <w:gridSpan w:val="4"/>
            <w:tcBorders>
              <w:left w:val="single" w:sz="2" w:space="0" w:color="003366"/>
            </w:tcBorders>
          </w:tcPr>
          <w:p w14:paraId="7583065D" w14:textId="77777777" w:rsidR="00C2563B" w:rsidRPr="00301C2A" w:rsidRDefault="00C2563B" w:rsidP="00301C2A">
            <w:pPr>
              <w:pStyle w:val="TableText"/>
              <w:tabs>
                <w:tab w:val="left" w:pos="3306"/>
              </w:tabs>
              <w:spacing w:before="60" w:after="60"/>
              <w:jc w:val="both"/>
              <w:rPr>
                <w:rFonts w:cs="Calibri"/>
                <w:bCs/>
              </w:rPr>
            </w:pPr>
            <w:r w:rsidRPr="00301C2A">
              <w:rPr>
                <w:rFonts w:cs="Calibri"/>
              </w:rPr>
              <w:t xml:space="preserve">On 7 January </w:t>
            </w:r>
            <w:r w:rsidR="00B502B7">
              <w:rPr>
                <w:rFonts w:cs="Calibri"/>
              </w:rPr>
              <w:t>20</w:t>
            </w:r>
            <w:r w:rsidR="003237A6">
              <w:rPr>
                <w:rFonts w:cs="Calibri"/>
              </w:rPr>
              <w:t>20</w:t>
            </w:r>
            <w:r w:rsidR="00BB1A8A"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ABC </w:t>
            </w:r>
            <w:r w:rsidR="004E43B2" w:rsidRPr="00301C2A">
              <w:rPr>
                <w:rFonts w:cs="Calibri"/>
              </w:rPr>
              <w:t>Directorate</w:t>
            </w:r>
            <w:r w:rsidRPr="00301C2A">
              <w:rPr>
                <w:rFonts w:cs="Calibri"/>
              </w:rPr>
              <w:t xml:space="preserve"> involving a Heritage and Environment division.  The heritage function is responsible for the development of heritage policy as well as the maintenance of a number of large heritage assets.  The 180 employees and the heritage assets attached to this function were transferred to ‘Example </w:t>
            </w:r>
            <w:r w:rsidR="00B96D8D" w:rsidRPr="00301C2A">
              <w:rPr>
                <w:rFonts w:cs="Calibri"/>
              </w:rPr>
              <w:t>Agency</w:t>
            </w:r>
            <w:r w:rsidRPr="00301C2A">
              <w:rPr>
                <w:rFonts w:cs="Calibri"/>
              </w:rPr>
              <w:t>’ as part of this restructuring of administrative arrangements.</w:t>
            </w:r>
            <w:r w:rsidR="001D5872" w:rsidRPr="00301C2A">
              <w:rPr>
                <w:rFonts w:cs="Calibri"/>
              </w:rPr>
              <w:t xml:space="preserve">  </w:t>
            </w:r>
            <w:r w:rsidRPr="00301C2A">
              <w:rPr>
                <w:rFonts w:cs="Calibri"/>
              </w:rPr>
              <w:t xml:space="preserve">The environment function is responsible for the development of policy frameworks and providing advice on the management and protection of the environment.  It also administers a small grants program for organisations operating in an environmentally friendly manner.  The transfer of this function mainly involved the transfer of 90 staff to ‘Example </w:t>
            </w:r>
            <w:r w:rsidR="00B96D8D" w:rsidRPr="00301C2A">
              <w:rPr>
                <w:rFonts w:cs="Calibri"/>
              </w:rPr>
              <w:t>Agency</w:t>
            </w:r>
            <w:r w:rsidRPr="00301C2A">
              <w:rPr>
                <w:rFonts w:cs="Calibri"/>
              </w:rPr>
              <w:t>’.</w:t>
            </w:r>
          </w:p>
          <w:p w14:paraId="3E981299" w14:textId="77777777" w:rsidR="00516149" w:rsidRPr="00301C2A" w:rsidRDefault="00C2563B"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and Environment division staff are located in was also transferred to ‘Example </w:t>
            </w:r>
            <w:r w:rsidR="00B96D8D" w:rsidRPr="00301C2A">
              <w:rPr>
                <w:rFonts w:cs="Calibri"/>
                <w:bCs/>
              </w:rPr>
              <w:t>Agency</w:t>
            </w:r>
            <w:r w:rsidRPr="00301C2A">
              <w:rPr>
                <w:rFonts w:cs="Calibri"/>
                <w:bCs/>
              </w:rPr>
              <w:t>’</w:t>
            </w:r>
            <w:r w:rsidR="001D5872" w:rsidRPr="00301C2A">
              <w:rPr>
                <w:rFonts w:cs="Calibri"/>
                <w:bCs/>
              </w:rPr>
              <w:t>.</w:t>
            </w:r>
          </w:p>
        </w:tc>
      </w:tr>
      <w:tr w:rsidR="00516149" w:rsidRPr="00CF7E1B" w14:paraId="7887C51A" w14:textId="77777777" w:rsidTr="00DB5C0E">
        <w:trPr>
          <w:trHeight w:val="119"/>
        </w:trPr>
        <w:tc>
          <w:tcPr>
            <w:tcW w:w="1276" w:type="dxa"/>
            <w:tcBorders>
              <w:left w:val="single" w:sz="2" w:space="0" w:color="003366"/>
              <w:right w:val="single" w:sz="2" w:space="0" w:color="003366"/>
            </w:tcBorders>
          </w:tcPr>
          <w:p w14:paraId="205EE203" w14:textId="77777777" w:rsidR="00516149" w:rsidRPr="00877D2B" w:rsidRDefault="00516149" w:rsidP="002C6F4A">
            <w:pPr>
              <w:rPr>
                <w:rFonts w:cs="Calibri"/>
                <w:sz w:val="16"/>
              </w:rPr>
            </w:pPr>
          </w:p>
        </w:tc>
        <w:tc>
          <w:tcPr>
            <w:tcW w:w="8646" w:type="dxa"/>
            <w:gridSpan w:val="4"/>
            <w:tcBorders>
              <w:left w:val="single" w:sz="2" w:space="0" w:color="003366"/>
            </w:tcBorders>
          </w:tcPr>
          <w:p w14:paraId="731144C2" w14:textId="77777777" w:rsidR="00516149" w:rsidRPr="00301C2A" w:rsidRDefault="00516149" w:rsidP="00301C2A">
            <w:pPr>
              <w:jc w:val="both"/>
              <w:rPr>
                <w:rFonts w:cs="Calibri"/>
                <w:sz w:val="18"/>
                <w:szCs w:val="18"/>
              </w:rPr>
            </w:pPr>
          </w:p>
        </w:tc>
      </w:tr>
      <w:tr w:rsidR="00516149" w:rsidRPr="00CF7E1B" w14:paraId="44C32C64" w14:textId="77777777" w:rsidTr="00DB5C0E">
        <w:trPr>
          <w:trHeight w:val="255"/>
        </w:trPr>
        <w:tc>
          <w:tcPr>
            <w:tcW w:w="1276" w:type="dxa"/>
            <w:tcBorders>
              <w:left w:val="single" w:sz="2" w:space="0" w:color="003366"/>
              <w:right w:val="single" w:sz="2" w:space="0" w:color="003366"/>
            </w:tcBorders>
            <w:vAlign w:val="center"/>
          </w:tcPr>
          <w:p w14:paraId="0BA175C1" w14:textId="77777777" w:rsidR="00516149" w:rsidRPr="00877D2B" w:rsidRDefault="00516149" w:rsidP="002C6F4A">
            <w:pPr>
              <w:rPr>
                <w:rFonts w:cs="Calibri"/>
                <w:sz w:val="16"/>
              </w:rPr>
            </w:pPr>
          </w:p>
        </w:tc>
        <w:tc>
          <w:tcPr>
            <w:tcW w:w="8646" w:type="dxa"/>
            <w:gridSpan w:val="4"/>
            <w:tcBorders>
              <w:left w:val="single" w:sz="2" w:space="0" w:color="003366"/>
            </w:tcBorders>
            <w:vAlign w:val="center"/>
          </w:tcPr>
          <w:p w14:paraId="4C2F119A" w14:textId="77777777" w:rsidR="00516149" w:rsidRPr="00301C2A" w:rsidRDefault="000F7396" w:rsidP="00301C2A">
            <w:pPr>
              <w:spacing w:before="60" w:after="60"/>
              <w:jc w:val="both"/>
              <w:rPr>
                <w:rFonts w:cs="Calibri"/>
                <w:sz w:val="18"/>
                <w:szCs w:val="18"/>
              </w:rPr>
            </w:pPr>
            <w:r w:rsidRPr="00301C2A">
              <w:rPr>
                <w:rFonts w:cs="Calibri"/>
                <w:b/>
                <w:bCs/>
                <w:sz w:val="18"/>
                <w:szCs w:val="18"/>
              </w:rPr>
              <w:t>Income and Expenses</w:t>
            </w:r>
          </w:p>
        </w:tc>
      </w:tr>
      <w:tr w:rsidR="00516149" w:rsidRPr="00CF7E1B" w14:paraId="21A2692E" w14:textId="77777777" w:rsidTr="00DB5C0E">
        <w:trPr>
          <w:trHeight w:val="831"/>
        </w:trPr>
        <w:tc>
          <w:tcPr>
            <w:tcW w:w="1276" w:type="dxa"/>
            <w:tcBorders>
              <w:left w:val="single" w:sz="2" w:space="0" w:color="003366"/>
              <w:right w:val="single" w:sz="2" w:space="0" w:color="003366"/>
            </w:tcBorders>
          </w:tcPr>
          <w:p w14:paraId="0E8AE44E" w14:textId="77777777" w:rsidR="00516149" w:rsidRPr="00877D2B" w:rsidRDefault="00516149" w:rsidP="002C6F4A">
            <w:pPr>
              <w:rPr>
                <w:rFonts w:cs="Calibri"/>
                <w:sz w:val="16"/>
              </w:rPr>
            </w:pPr>
          </w:p>
        </w:tc>
        <w:tc>
          <w:tcPr>
            <w:tcW w:w="8646" w:type="dxa"/>
            <w:gridSpan w:val="4"/>
            <w:tcBorders>
              <w:left w:val="single" w:sz="2" w:space="0" w:color="003366"/>
            </w:tcBorders>
          </w:tcPr>
          <w:p w14:paraId="01652E00" w14:textId="77777777" w:rsidR="00516149" w:rsidRPr="00301C2A" w:rsidRDefault="000F7396" w:rsidP="00DA5B5A">
            <w:pPr>
              <w:spacing w:before="60" w:after="60"/>
              <w:jc w:val="both"/>
              <w:rPr>
                <w:rFonts w:cs="Calibri"/>
                <w:sz w:val="18"/>
                <w:szCs w:val="18"/>
              </w:rPr>
            </w:pPr>
            <w:r w:rsidRPr="00301C2A">
              <w:rPr>
                <w:rFonts w:cs="Calibri"/>
                <w:sz w:val="18"/>
                <w:szCs w:val="18"/>
              </w:rPr>
              <w:t>The following table shows the income and expense</w:t>
            </w:r>
            <w:r w:rsidR="00BB1A8A" w:rsidRPr="00301C2A">
              <w:rPr>
                <w:rFonts w:cs="Calibri"/>
                <w:sz w:val="18"/>
                <w:szCs w:val="18"/>
              </w:rPr>
              <w:t>s</w:t>
            </w:r>
            <w:r w:rsidRPr="00301C2A">
              <w:rPr>
                <w:rFonts w:cs="Calibri"/>
                <w:sz w:val="18"/>
                <w:szCs w:val="18"/>
              </w:rPr>
              <w:t xml:space="preserve"> associated with the Heritage and Environment division recognised by ‘Example </w:t>
            </w:r>
            <w:r w:rsidR="00B96D8D" w:rsidRPr="00301C2A">
              <w:rPr>
                <w:rFonts w:cs="Calibri"/>
                <w:sz w:val="18"/>
                <w:szCs w:val="18"/>
              </w:rPr>
              <w:t>Agency</w:t>
            </w:r>
            <w:r w:rsidRPr="00301C2A">
              <w:rPr>
                <w:rFonts w:cs="Calibri"/>
                <w:sz w:val="18"/>
                <w:szCs w:val="18"/>
              </w:rPr>
              <w:t>’ for the year ended 30 June</w:t>
            </w:r>
            <w:r w:rsidR="008F739F">
              <w:rPr>
                <w:rFonts w:cs="Calibri"/>
                <w:sz w:val="18"/>
                <w:szCs w:val="18"/>
              </w:rPr>
              <w:t xml:space="preserve"> 20</w:t>
            </w:r>
            <w:r w:rsidR="003237A6">
              <w:rPr>
                <w:rFonts w:cs="Calibri"/>
                <w:sz w:val="18"/>
                <w:szCs w:val="18"/>
              </w:rPr>
              <w:t>20</w:t>
            </w:r>
            <w:r w:rsidRPr="00301C2A">
              <w:rPr>
                <w:rFonts w:cs="Calibri"/>
                <w:sz w:val="18"/>
                <w:szCs w:val="18"/>
              </w:rPr>
              <w:t>.  It also shows the income and expense</w:t>
            </w:r>
            <w:r w:rsidR="001D5872" w:rsidRPr="00301C2A">
              <w:rPr>
                <w:rFonts w:cs="Calibri"/>
                <w:sz w:val="18"/>
                <w:szCs w:val="18"/>
              </w:rPr>
              <w:t>s</w:t>
            </w:r>
            <w:r w:rsidRPr="00301C2A">
              <w:rPr>
                <w:rFonts w:cs="Calibri"/>
                <w:sz w:val="18"/>
                <w:szCs w:val="18"/>
              </w:rPr>
              <w:t xml:space="preserve"> relating to when the division</w:t>
            </w:r>
            <w:r w:rsidR="007F56D7" w:rsidRPr="00301C2A">
              <w:rPr>
                <w:rFonts w:cs="Calibri"/>
                <w:sz w:val="18"/>
                <w:szCs w:val="18"/>
              </w:rPr>
              <w:t xml:space="preserve"> belonged to ABC </w:t>
            </w:r>
            <w:r w:rsidR="004E43B2" w:rsidRPr="00301C2A">
              <w:rPr>
                <w:rFonts w:cs="Calibri"/>
                <w:sz w:val="18"/>
                <w:szCs w:val="18"/>
              </w:rPr>
              <w:t>Directorate</w:t>
            </w:r>
            <w:r w:rsidR="007F56D7" w:rsidRPr="00301C2A">
              <w:rPr>
                <w:rFonts w:cs="Calibri"/>
                <w:sz w:val="18"/>
                <w:szCs w:val="18"/>
              </w:rPr>
              <w:t>.</w:t>
            </w:r>
            <w:r w:rsidRPr="00301C2A">
              <w:rPr>
                <w:rFonts w:cs="Calibri"/>
                <w:sz w:val="18"/>
                <w:szCs w:val="18"/>
              </w:rPr>
              <w:t xml:space="preserve"> </w:t>
            </w:r>
            <w:r w:rsidR="007F56D7" w:rsidRPr="00301C2A">
              <w:rPr>
                <w:rFonts w:cs="Calibri"/>
                <w:sz w:val="18"/>
                <w:szCs w:val="18"/>
              </w:rPr>
              <w:t xml:space="preserve"> These income and expense figures were supplied by ABC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xml:space="preserve">’. Finally, the table shows </w:t>
            </w:r>
            <w:r w:rsidRPr="00301C2A">
              <w:rPr>
                <w:rFonts w:cs="Calibri"/>
                <w:sz w:val="18"/>
                <w:szCs w:val="18"/>
              </w:rPr>
              <w:t>the total income and expenses of the division for the whole financial year.</w:t>
            </w:r>
            <w:r w:rsidR="00D370E5" w:rsidRPr="00301C2A">
              <w:rPr>
                <w:rFonts w:cs="Calibri"/>
                <w:sz w:val="18"/>
                <w:szCs w:val="18"/>
              </w:rPr>
              <w:t xml:space="preserve">  </w:t>
            </w:r>
          </w:p>
        </w:tc>
      </w:tr>
      <w:tr w:rsidR="000F7396" w:rsidRPr="00CF7E1B" w14:paraId="7CD6966E" w14:textId="77777777" w:rsidTr="00DB5C0E">
        <w:trPr>
          <w:trHeight w:hRule="exact" w:val="224"/>
        </w:trPr>
        <w:tc>
          <w:tcPr>
            <w:tcW w:w="1276" w:type="dxa"/>
            <w:tcBorders>
              <w:left w:val="single" w:sz="2" w:space="0" w:color="003366"/>
              <w:right w:val="single" w:sz="2" w:space="0" w:color="003366"/>
            </w:tcBorders>
          </w:tcPr>
          <w:p w14:paraId="6EA9BF82" w14:textId="77777777" w:rsidR="000F7396" w:rsidRPr="00877D2B" w:rsidRDefault="000F7396" w:rsidP="002C6F4A">
            <w:pPr>
              <w:rPr>
                <w:rFonts w:cs="Calibri"/>
                <w:sz w:val="16"/>
              </w:rPr>
            </w:pPr>
          </w:p>
        </w:tc>
        <w:tc>
          <w:tcPr>
            <w:tcW w:w="8646" w:type="dxa"/>
            <w:gridSpan w:val="4"/>
            <w:tcBorders>
              <w:left w:val="single" w:sz="2" w:space="0" w:color="003366"/>
            </w:tcBorders>
            <w:shd w:val="clear" w:color="auto" w:fill="auto"/>
            <w:vAlign w:val="bottom"/>
          </w:tcPr>
          <w:p w14:paraId="0124D39B" w14:textId="77777777" w:rsidR="000F7396" w:rsidRPr="00301C2A" w:rsidRDefault="000F7396" w:rsidP="00301C2A">
            <w:pPr>
              <w:pStyle w:val="TableText"/>
              <w:tabs>
                <w:tab w:val="left" w:pos="3306"/>
              </w:tabs>
              <w:jc w:val="right"/>
              <w:rPr>
                <w:rFonts w:cs="Calibri"/>
                <w:b/>
                <w:bCs/>
              </w:rPr>
            </w:pPr>
          </w:p>
        </w:tc>
      </w:tr>
      <w:tr w:rsidR="0009715B" w:rsidRPr="00CF7E1B" w14:paraId="3EA1F219" w14:textId="77777777" w:rsidTr="00DB5C0E">
        <w:trPr>
          <w:trHeight w:hRule="exact" w:val="227"/>
        </w:trPr>
        <w:tc>
          <w:tcPr>
            <w:tcW w:w="1276" w:type="dxa"/>
            <w:tcBorders>
              <w:left w:val="single" w:sz="2" w:space="0" w:color="003366"/>
              <w:right w:val="single" w:sz="2" w:space="0" w:color="003366"/>
            </w:tcBorders>
          </w:tcPr>
          <w:p w14:paraId="4F55F1D9"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2F2BE8D3"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428FBC12" w14:textId="77777777" w:rsidR="00E40F69" w:rsidRPr="00301C2A" w:rsidRDefault="00E40F69" w:rsidP="00301C2A">
            <w:pPr>
              <w:jc w:val="right"/>
              <w:rPr>
                <w:rFonts w:cs="Calibri"/>
                <w:b/>
                <w:bCs/>
                <w:sz w:val="18"/>
                <w:szCs w:val="18"/>
              </w:rPr>
            </w:pPr>
            <w:r w:rsidRPr="00301C2A">
              <w:rPr>
                <w:rFonts w:cs="Calibri"/>
                <w:b/>
                <w:bCs/>
                <w:sz w:val="18"/>
                <w:szCs w:val="18"/>
              </w:rPr>
              <w:t>Amounts Relating to</w:t>
            </w:r>
          </w:p>
        </w:tc>
        <w:tc>
          <w:tcPr>
            <w:tcW w:w="2308" w:type="dxa"/>
            <w:shd w:val="clear" w:color="auto" w:fill="auto"/>
            <w:vAlign w:val="bottom"/>
          </w:tcPr>
          <w:p w14:paraId="1F2EDB14" w14:textId="77777777" w:rsidR="00E40F69" w:rsidRPr="00301C2A" w:rsidRDefault="00E40F69" w:rsidP="00301C2A">
            <w:pPr>
              <w:jc w:val="right"/>
              <w:rPr>
                <w:rFonts w:cs="Calibri"/>
                <w:b/>
                <w:bCs/>
                <w:sz w:val="18"/>
                <w:szCs w:val="18"/>
              </w:rPr>
            </w:pPr>
            <w:r w:rsidRPr="00301C2A">
              <w:rPr>
                <w:rFonts w:cs="Calibri"/>
                <w:b/>
                <w:bCs/>
                <w:sz w:val="18"/>
                <w:szCs w:val="18"/>
              </w:rPr>
              <w:t>Amounts Relating to when</w:t>
            </w:r>
          </w:p>
        </w:tc>
        <w:tc>
          <w:tcPr>
            <w:tcW w:w="1308" w:type="dxa"/>
            <w:shd w:val="clear" w:color="auto" w:fill="auto"/>
            <w:vAlign w:val="bottom"/>
          </w:tcPr>
          <w:p w14:paraId="63974E41" w14:textId="77777777" w:rsidR="00E40F69" w:rsidRPr="00301C2A" w:rsidRDefault="00E40F69" w:rsidP="00301C2A">
            <w:pPr>
              <w:pStyle w:val="TableText"/>
              <w:tabs>
                <w:tab w:val="left" w:pos="3306"/>
              </w:tabs>
              <w:jc w:val="right"/>
              <w:rPr>
                <w:rFonts w:cs="Calibri"/>
                <w:b/>
                <w:bCs/>
              </w:rPr>
            </w:pPr>
          </w:p>
        </w:tc>
      </w:tr>
      <w:tr w:rsidR="0009715B" w:rsidRPr="00CF7E1B" w14:paraId="76DC0226" w14:textId="77777777" w:rsidTr="00DB5C0E">
        <w:trPr>
          <w:trHeight w:hRule="exact" w:val="227"/>
        </w:trPr>
        <w:tc>
          <w:tcPr>
            <w:tcW w:w="1276" w:type="dxa"/>
            <w:tcBorders>
              <w:left w:val="single" w:sz="2" w:space="0" w:color="003366"/>
              <w:right w:val="single" w:sz="2" w:space="0" w:color="003366"/>
            </w:tcBorders>
          </w:tcPr>
          <w:p w14:paraId="65D184CB"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31E0462D"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03F0EB71" w14:textId="77777777" w:rsidR="00E40F69" w:rsidRPr="00301C2A" w:rsidRDefault="00E40F69" w:rsidP="00301C2A">
            <w:pPr>
              <w:jc w:val="right"/>
              <w:rPr>
                <w:rFonts w:cs="Calibri"/>
                <w:b/>
                <w:bCs/>
                <w:sz w:val="18"/>
                <w:szCs w:val="18"/>
              </w:rPr>
            </w:pPr>
            <w:r w:rsidRPr="00301C2A">
              <w:rPr>
                <w:rFonts w:cs="Calibri"/>
                <w:b/>
                <w:bCs/>
                <w:sz w:val="18"/>
                <w:szCs w:val="18"/>
              </w:rPr>
              <w:t>Function w</w:t>
            </w:r>
            <w:r w:rsidR="00516EBF" w:rsidRPr="00301C2A">
              <w:rPr>
                <w:rFonts w:cs="Calibri"/>
                <w:b/>
                <w:bCs/>
                <w:sz w:val="18"/>
                <w:szCs w:val="18"/>
              </w:rPr>
              <w:t>hen</w:t>
            </w:r>
            <w:r w:rsidRPr="00301C2A">
              <w:rPr>
                <w:rFonts w:cs="Calibri"/>
                <w:b/>
                <w:bCs/>
                <w:sz w:val="18"/>
                <w:szCs w:val="18"/>
              </w:rPr>
              <w:t xml:space="preserve"> held by </w:t>
            </w:r>
          </w:p>
        </w:tc>
        <w:tc>
          <w:tcPr>
            <w:tcW w:w="2308" w:type="dxa"/>
            <w:shd w:val="clear" w:color="auto" w:fill="auto"/>
            <w:vAlign w:val="bottom"/>
          </w:tcPr>
          <w:p w14:paraId="4C84FF47" w14:textId="77777777" w:rsidR="00E40F69" w:rsidRPr="00301C2A" w:rsidRDefault="00E40F69" w:rsidP="00301C2A">
            <w:pPr>
              <w:jc w:val="right"/>
              <w:rPr>
                <w:rFonts w:cs="Calibri"/>
                <w:b/>
                <w:bCs/>
                <w:sz w:val="18"/>
                <w:szCs w:val="18"/>
              </w:rPr>
            </w:pPr>
            <w:r w:rsidRPr="00301C2A">
              <w:rPr>
                <w:rFonts w:cs="Calibri"/>
                <w:b/>
                <w:bCs/>
                <w:sz w:val="18"/>
                <w:szCs w:val="18"/>
              </w:rPr>
              <w:t>Function was held by</w:t>
            </w:r>
          </w:p>
        </w:tc>
        <w:tc>
          <w:tcPr>
            <w:tcW w:w="1308" w:type="dxa"/>
            <w:shd w:val="clear" w:color="auto" w:fill="auto"/>
            <w:vAlign w:val="bottom"/>
          </w:tcPr>
          <w:p w14:paraId="25422D99" w14:textId="77777777" w:rsidR="00E40F69" w:rsidRPr="00301C2A" w:rsidRDefault="00E40F69" w:rsidP="00301C2A">
            <w:pPr>
              <w:pStyle w:val="TableText"/>
              <w:tabs>
                <w:tab w:val="left" w:pos="3306"/>
              </w:tabs>
              <w:jc w:val="right"/>
              <w:rPr>
                <w:rFonts w:cs="Calibri"/>
                <w:b/>
                <w:bCs/>
              </w:rPr>
            </w:pPr>
          </w:p>
        </w:tc>
      </w:tr>
      <w:tr w:rsidR="0009715B" w:rsidRPr="00CF7E1B" w14:paraId="4BDB1D39" w14:textId="77777777" w:rsidTr="00DB5C0E">
        <w:trPr>
          <w:trHeight w:hRule="exact" w:val="227"/>
        </w:trPr>
        <w:tc>
          <w:tcPr>
            <w:tcW w:w="1276" w:type="dxa"/>
            <w:tcBorders>
              <w:left w:val="single" w:sz="2" w:space="0" w:color="003366"/>
              <w:right w:val="single" w:sz="2" w:space="0" w:color="003366"/>
            </w:tcBorders>
          </w:tcPr>
          <w:p w14:paraId="714B5527"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20EA1FD"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36696B9C" w14:textId="77777777" w:rsidR="00E40F69" w:rsidRPr="00301C2A" w:rsidRDefault="00E40F69" w:rsidP="00301C2A">
            <w:pPr>
              <w:pStyle w:val="TableText"/>
              <w:tabs>
                <w:tab w:val="left" w:pos="3306"/>
              </w:tabs>
              <w:jc w:val="right"/>
              <w:rPr>
                <w:rFonts w:cs="Calibri"/>
                <w:b/>
                <w:bCs/>
              </w:rPr>
            </w:pPr>
            <w:r w:rsidRPr="00301C2A">
              <w:rPr>
                <w:rFonts w:cs="Calibri"/>
                <w:b/>
                <w:bCs/>
              </w:rPr>
              <w:t>ABC</w:t>
            </w:r>
            <w:r w:rsidR="00EA039F" w:rsidRPr="00301C2A">
              <w:rPr>
                <w:rFonts w:cs="Calibri"/>
                <w:b/>
                <w:bCs/>
              </w:rPr>
              <w:t xml:space="preserve"> </w:t>
            </w:r>
            <w:r w:rsidR="004E43B2" w:rsidRPr="00301C2A">
              <w:rPr>
                <w:rFonts w:cs="Calibri"/>
                <w:b/>
                <w:bCs/>
              </w:rPr>
              <w:t>Directorate</w:t>
            </w:r>
            <w:r w:rsidRPr="00301C2A">
              <w:rPr>
                <w:rFonts w:cs="Calibri"/>
                <w:b/>
                <w:bCs/>
              </w:rPr>
              <w:t xml:space="preserve"> </w:t>
            </w:r>
          </w:p>
        </w:tc>
        <w:tc>
          <w:tcPr>
            <w:tcW w:w="2308" w:type="dxa"/>
            <w:shd w:val="clear" w:color="auto" w:fill="auto"/>
            <w:vAlign w:val="bottom"/>
          </w:tcPr>
          <w:p w14:paraId="05520D87" w14:textId="77777777" w:rsidR="00E40F69" w:rsidRPr="00301C2A" w:rsidRDefault="00E40F69"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308" w:type="dxa"/>
            <w:shd w:val="clear" w:color="auto" w:fill="auto"/>
            <w:vAlign w:val="bottom"/>
          </w:tcPr>
          <w:p w14:paraId="37DD9CF4" w14:textId="77777777" w:rsidR="00E40F69" w:rsidRPr="00301C2A" w:rsidRDefault="00E40F69" w:rsidP="00301C2A">
            <w:pPr>
              <w:pStyle w:val="TableText"/>
              <w:tabs>
                <w:tab w:val="left" w:pos="3306"/>
              </w:tabs>
              <w:jc w:val="right"/>
              <w:rPr>
                <w:rFonts w:cs="Calibri"/>
                <w:b/>
                <w:bCs/>
              </w:rPr>
            </w:pPr>
            <w:r w:rsidRPr="00301C2A">
              <w:rPr>
                <w:rFonts w:cs="Calibri"/>
                <w:b/>
                <w:bCs/>
              </w:rPr>
              <w:t>Total</w:t>
            </w:r>
          </w:p>
        </w:tc>
      </w:tr>
      <w:tr w:rsidR="0009715B" w:rsidRPr="00CF7E1B" w14:paraId="0DB19808" w14:textId="77777777" w:rsidTr="00DB5C0E">
        <w:trPr>
          <w:trHeight w:hRule="exact" w:val="227"/>
        </w:trPr>
        <w:tc>
          <w:tcPr>
            <w:tcW w:w="1276" w:type="dxa"/>
            <w:tcBorders>
              <w:left w:val="single" w:sz="2" w:space="0" w:color="003366"/>
              <w:right w:val="single" w:sz="2" w:space="0" w:color="003366"/>
            </w:tcBorders>
          </w:tcPr>
          <w:p w14:paraId="2FFCF2B8"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5F83C9C"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6F39F640" w14:textId="77777777" w:rsidR="00E40F69" w:rsidRPr="00301C2A" w:rsidRDefault="00E40F69" w:rsidP="00DA5B5A">
            <w:pPr>
              <w:pStyle w:val="TableText"/>
              <w:tabs>
                <w:tab w:val="left" w:pos="3306"/>
              </w:tabs>
              <w:jc w:val="right"/>
              <w:rPr>
                <w:rFonts w:cs="Calibri"/>
                <w:b/>
                <w:bCs/>
              </w:rPr>
            </w:pPr>
            <w:r w:rsidRPr="00301C2A">
              <w:rPr>
                <w:rFonts w:cs="Calibri"/>
                <w:b/>
                <w:bCs/>
              </w:rPr>
              <w:t xml:space="preserve">July </w:t>
            </w:r>
            <w:r w:rsidR="00322752" w:rsidRPr="00301C2A">
              <w:rPr>
                <w:rFonts w:cs="Calibri"/>
                <w:b/>
                <w:bCs/>
              </w:rPr>
              <w:t>201</w:t>
            </w:r>
            <w:r w:rsidR="003237A6">
              <w:rPr>
                <w:rFonts w:cs="Calibri"/>
                <w:b/>
                <w:bCs/>
              </w:rPr>
              <w:t>9</w:t>
            </w:r>
            <w:r w:rsidRPr="00301C2A">
              <w:rPr>
                <w:rFonts w:cs="Calibri"/>
                <w:b/>
                <w:bCs/>
              </w:rPr>
              <w:t xml:space="preserve"> to Jan </w:t>
            </w:r>
            <w:r w:rsidR="00322752" w:rsidRPr="00301C2A">
              <w:rPr>
                <w:rFonts w:cs="Calibri"/>
                <w:b/>
                <w:bCs/>
              </w:rPr>
              <w:t>20</w:t>
            </w:r>
            <w:r w:rsidR="003237A6">
              <w:rPr>
                <w:rFonts w:cs="Calibri"/>
                <w:b/>
                <w:bCs/>
              </w:rPr>
              <w:t>20</w:t>
            </w:r>
          </w:p>
        </w:tc>
        <w:tc>
          <w:tcPr>
            <w:tcW w:w="2308" w:type="dxa"/>
            <w:shd w:val="clear" w:color="auto" w:fill="auto"/>
            <w:vAlign w:val="bottom"/>
          </w:tcPr>
          <w:p w14:paraId="1DA8DD54" w14:textId="77777777" w:rsidR="00E40F69" w:rsidRPr="00301C2A" w:rsidRDefault="00E40F69" w:rsidP="00DA5B5A">
            <w:pPr>
              <w:pStyle w:val="TableText"/>
              <w:tabs>
                <w:tab w:val="left" w:pos="3306"/>
              </w:tabs>
              <w:jc w:val="right"/>
              <w:rPr>
                <w:rFonts w:cs="Calibri"/>
                <w:b/>
                <w:bCs/>
              </w:rPr>
            </w:pPr>
            <w:r w:rsidRPr="00301C2A">
              <w:rPr>
                <w:rFonts w:cs="Calibri"/>
                <w:b/>
                <w:bCs/>
              </w:rPr>
              <w:t xml:space="preserve">Jan </w:t>
            </w:r>
            <w:r w:rsidR="00322752" w:rsidRPr="00301C2A">
              <w:rPr>
                <w:rFonts w:cs="Calibri"/>
                <w:b/>
                <w:bCs/>
              </w:rPr>
              <w:t>20</w:t>
            </w:r>
            <w:r w:rsidR="003237A6">
              <w:rPr>
                <w:rFonts w:cs="Calibri"/>
                <w:b/>
                <w:bCs/>
              </w:rPr>
              <w:t>20</w:t>
            </w:r>
            <w:r w:rsidRPr="00301C2A">
              <w:rPr>
                <w:rFonts w:cs="Calibri"/>
                <w:b/>
                <w:bCs/>
              </w:rPr>
              <w:t xml:space="preserve"> to June </w:t>
            </w:r>
            <w:r w:rsidR="00322752" w:rsidRPr="00301C2A">
              <w:rPr>
                <w:rFonts w:cs="Calibri"/>
                <w:b/>
                <w:bCs/>
              </w:rPr>
              <w:t>20</w:t>
            </w:r>
            <w:r w:rsidR="003237A6">
              <w:rPr>
                <w:rFonts w:cs="Calibri"/>
                <w:b/>
                <w:bCs/>
              </w:rPr>
              <w:t>20</w:t>
            </w:r>
          </w:p>
        </w:tc>
        <w:tc>
          <w:tcPr>
            <w:tcW w:w="1308" w:type="dxa"/>
            <w:shd w:val="clear" w:color="auto" w:fill="auto"/>
            <w:vAlign w:val="bottom"/>
          </w:tcPr>
          <w:p w14:paraId="723F9E87" w14:textId="77777777" w:rsidR="00E40F69" w:rsidRPr="00301C2A" w:rsidRDefault="00322752" w:rsidP="00DA5B5A">
            <w:pPr>
              <w:pStyle w:val="TableText"/>
              <w:tabs>
                <w:tab w:val="left" w:pos="3306"/>
              </w:tabs>
              <w:jc w:val="right"/>
              <w:rPr>
                <w:rFonts w:cs="Calibri"/>
                <w:b/>
                <w:bCs/>
              </w:rPr>
            </w:pPr>
            <w:r w:rsidRPr="00301C2A">
              <w:rPr>
                <w:rFonts w:cs="Calibri"/>
                <w:b/>
                <w:bCs/>
              </w:rPr>
              <w:t>20</w:t>
            </w:r>
            <w:r w:rsidR="003237A6">
              <w:rPr>
                <w:rFonts w:cs="Calibri"/>
                <w:b/>
                <w:bCs/>
              </w:rPr>
              <w:t>20</w:t>
            </w:r>
          </w:p>
        </w:tc>
      </w:tr>
      <w:tr w:rsidR="0009715B" w:rsidRPr="00CF7E1B" w14:paraId="328A44CE" w14:textId="77777777" w:rsidTr="00DB5C0E">
        <w:trPr>
          <w:trHeight w:hRule="exact" w:val="227"/>
        </w:trPr>
        <w:tc>
          <w:tcPr>
            <w:tcW w:w="1276" w:type="dxa"/>
            <w:tcBorders>
              <w:left w:val="single" w:sz="2" w:space="0" w:color="003366"/>
              <w:right w:val="single" w:sz="2" w:space="0" w:color="003366"/>
            </w:tcBorders>
          </w:tcPr>
          <w:p w14:paraId="71222F77"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783C9C9"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25E1110B"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2308" w:type="dxa"/>
            <w:shd w:val="clear" w:color="auto" w:fill="auto"/>
            <w:vAlign w:val="bottom"/>
          </w:tcPr>
          <w:p w14:paraId="4657917C"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1308" w:type="dxa"/>
            <w:shd w:val="clear" w:color="auto" w:fill="auto"/>
            <w:vAlign w:val="bottom"/>
          </w:tcPr>
          <w:p w14:paraId="28752E9F"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r>
      <w:tr w:rsidR="0009715B" w:rsidRPr="00CF7E1B" w14:paraId="5DD74CF8" w14:textId="77777777" w:rsidTr="00DB5C0E">
        <w:tc>
          <w:tcPr>
            <w:tcW w:w="1276" w:type="dxa"/>
            <w:tcBorders>
              <w:left w:val="single" w:sz="2" w:space="0" w:color="003366"/>
              <w:right w:val="single" w:sz="2" w:space="0" w:color="003366"/>
            </w:tcBorders>
          </w:tcPr>
          <w:p w14:paraId="7D7E71C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6DF71B9" w14:textId="77777777" w:rsidR="00E40F69" w:rsidRPr="00301C2A" w:rsidRDefault="00E40F69" w:rsidP="00301C2A">
            <w:pPr>
              <w:pStyle w:val="TableText"/>
              <w:tabs>
                <w:tab w:val="left" w:pos="3306"/>
              </w:tabs>
              <w:rPr>
                <w:rFonts w:cs="Calibri"/>
                <w:b/>
                <w:bCs/>
              </w:rPr>
            </w:pPr>
            <w:r w:rsidRPr="00301C2A">
              <w:rPr>
                <w:rFonts w:cs="Calibri"/>
                <w:b/>
                <w:bCs/>
              </w:rPr>
              <w:t>Revenue</w:t>
            </w:r>
          </w:p>
        </w:tc>
        <w:tc>
          <w:tcPr>
            <w:tcW w:w="2371" w:type="dxa"/>
            <w:shd w:val="clear" w:color="auto" w:fill="auto"/>
            <w:vAlign w:val="bottom"/>
          </w:tcPr>
          <w:p w14:paraId="751ABA6B" w14:textId="77777777"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14:paraId="1D6E9096" w14:textId="77777777"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14:paraId="35AD8BC1" w14:textId="77777777" w:rsidR="00E40F69" w:rsidRPr="00301C2A" w:rsidRDefault="00E40F69" w:rsidP="00301C2A">
            <w:pPr>
              <w:pStyle w:val="TableText"/>
              <w:tabs>
                <w:tab w:val="left" w:pos="3306"/>
              </w:tabs>
              <w:jc w:val="right"/>
              <w:rPr>
                <w:rFonts w:cs="Calibri"/>
                <w:b/>
                <w:bCs/>
              </w:rPr>
            </w:pPr>
          </w:p>
        </w:tc>
      </w:tr>
      <w:tr w:rsidR="0009715B" w:rsidRPr="00CF7E1B" w14:paraId="72551457" w14:textId="77777777" w:rsidTr="00DB5C0E">
        <w:tc>
          <w:tcPr>
            <w:tcW w:w="1276" w:type="dxa"/>
            <w:tcBorders>
              <w:left w:val="single" w:sz="2" w:space="0" w:color="003366"/>
              <w:right w:val="single" w:sz="2" w:space="0" w:color="003366"/>
            </w:tcBorders>
          </w:tcPr>
          <w:p w14:paraId="27B0A87A"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3F3C16C1" w14:textId="77777777" w:rsidR="00E40F69" w:rsidRPr="007B029C" w:rsidRDefault="008832FD" w:rsidP="00301C2A">
            <w:pPr>
              <w:pStyle w:val="TableText"/>
              <w:tabs>
                <w:tab w:val="left" w:pos="3306"/>
              </w:tabs>
              <w:rPr>
                <w:rFonts w:cs="Calibri"/>
                <w:bCs/>
                <w:strike/>
              </w:rPr>
            </w:pPr>
            <w:r w:rsidRPr="007B029C">
              <w:rPr>
                <w:rFonts w:cs="Calibri"/>
                <w:bCs/>
              </w:rPr>
              <w:t>Controlled  Recurrent Payments</w:t>
            </w:r>
          </w:p>
        </w:tc>
        <w:tc>
          <w:tcPr>
            <w:tcW w:w="2371" w:type="dxa"/>
            <w:shd w:val="clear" w:color="auto" w:fill="auto"/>
            <w:vAlign w:val="bottom"/>
          </w:tcPr>
          <w:p w14:paraId="7F41BA0F" w14:textId="2435C996"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178BCA63" w14:textId="02B9927F"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68DFF208" w14:textId="04065A0F" w:rsidR="00E40F69" w:rsidRPr="00301C2A" w:rsidRDefault="00E40F69" w:rsidP="00301C2A">
            <w:pPr>
              <w:pStyle w:val="TableText"/>
              <w:tabs>
                <w:tab w:val="left" w:pos="3306"/>
              </w:tabs>
              <w:jc w:val="right"/>
              <w:rPr>
                <w:rFonts w:cs="Calibri"/>
                <w:bCs/>
              </w:rPr>
            </w:pPr>
          </w:p>
        </w:tc>
      </w:tr>
      <w:tr w:rsidR="0009715B" w:rsidRPr="00CF7E1B" w14:paraId="337AA56E" w14:textId="77777777" w:rsidTr="00DB5C0E">
        <w:tc>
          <w:tcPr>
            <w:tcW w:w="1276" w:type="dxa"/>
            <w:tcBorders>
              <w:left w:val="single" w:sz="2" w:space="0" w:color="003366"/>
              <w:right w:val="single" w:sz="2" w:space="0" w:color="003366"/>
            </w:tcBorders>
          </w:tcPr>
          <w:p w14:paraId="44FA3BFA"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EDBAEBA" w14:textId="77777777" w:rsidR="00E40F69" w:rsidRPr="00301C2A" w:rsidRDefault="00E40F69" w:rsidP="00301C2A">
            <w:pPr>
              <w:pStyle w:val="TableText"/>
              <w:tabs>
                <w:tab w:val="left" w:pos="3306"/>
              </w:tabs>
              <w:rPr>
                <w:rFonts w:cs="Calibri"/>
                <w:b/>
                <w:bCs/>
              </w:rPr>
            </w:pPr>
            <w:r w:rsidRPr="00301C2A">
              <w:rPr>
                <w:rFonts w:cs="Calibri"/>
                <w:b/>
                <w:bCs/>
              </w:rPr>
              <w:t>Total Revenue</w:t>
            </w:r>
          </w:p>
        </w:tc>
        <w:tc>
          <w:tcPr>
            <w:tcW w:w="2371" w:type="dxa"/>
            <w:tcBorders>
              <w:top w:val="single" w:sz="2" w:space="0" w:color="003366"/>
              <w:bottom w:val="single" w:sz="2" w:space="0" w:color="003366"/>
            </w:tcBorders>
            <w:shd w:val="clear" w:color="auto" w:fill="auto"/>
            <w:vAlign w:val="bottom"/>
          </w:tcPr>
          <w:p w14:paraId="5CCAE54B" w14:textId="7C42D2B5" w:rsidR="00E40F69" w:rsidRPr="00301C2A" w:rsidRDefault="00E40F69" w:rsidP="00301C2A">
            <w:pPr>
              <w:pStyle w:val="TableText"/>
              <w:tabs>
                <w:tab w:val="left" w:pos="3306"/>
              </w:tabs>
              <w:jc w:val="right"/>
              <w:rPr>
                <w:rFonts w:cs="Calibri"/>
                <w:b/>
                <w:bCs/>
              </w:rPr>
            </w:pPr>
          </w:p>
        </w:tc>
        <w:tc>
          <w:tcPr>
            <w:tcW w:w="2308" w:type="dxa"/>
            <w:tcBorders>
              <w:top w:val="single" w:sz="2" w:space="0" w:color="003366"/>
              <w:bottom w:val="single" w:sz="2" w:space="0" w:color="003366"/>
            </w:tcBorders>
            <w:shd w:val="clear" w:color="auto" w:fill="auto"/>
            <w:vAlign w:val="bottom"/>
          </w:tcPr>
          <w:p w14:paraId="6ECB5246" w14:textId="4CA8A15A" w:rsidR="00E40F69" w:rsidRPr="00301C2A" w:rsidRDefault="00E40F69" w:rsidP="00301C2A">
            <w:pPr>
              <w:pStyle w:val="TableText"/>
              <w:tabs>
                <w:tab w:val="left" w:pos="3306"/>
              </w:tabs>
              <w:jc w:val="right"/>
              <w:rPr>
                <w:rFonts w:cs="Calibri"/>
                <w:b/>
                <w:bCs/>
              </w:rPr>
            </w:pPr>
          </w:p>
        </w:tc>
        <w:tc>
          <w:tcPr>
            <w:tcW w:w="1308" w:type="dxa"/>
            <w:tcBorders>
              <w:top w:val="single" w:sz="2" w:space="0" w:color="003366"/>
              <w:bottom w:val="single" w:sz="2" w:space="0" w:color="003366"/>
            </w:tcBorders>
            <w:shd w:val="clear" w:color="auto" w:fill="auto"/>
            <w:vAlign w:val="bottom"/>
          </w:tcPr>
          <w:p w14:paraId="09203414" w14:textId="3E8342DB" w:rsidR="00E40F69" w:rsidRPr="00301C2A" w:rsidRDefault="00E40F69" w:rsidP="00301C2A">
            <w:pPr>
              <w:pStyle w:val="TableText"/>
              <w:tabs>
                <w:tab w:val="left" w:pos="3306"/>
              </w:tabs>
              <w:jc w:val="right"/>
              <w:rPr>
                <w:rFonts w:cs="Calibri"/>
                <w:b/>
                <w:bCs/>
              </w:rPr>
            </w:pPr>
          </w:p>
        </w:tc>
      </w:tr>
      <w:tr w:rsidR="0009715B" w:rsidRPr="00CF7E1B" w14:paraId="00503B83" w14:textId="77777777" w:rsidTr="00DB5C0E">
        <w:tc>
          <w:tcPr>
            <w:tcW w:w="1276" w:type="dxa"/>
            <w:tcBorders>
              <w:left w:val="single" w:sz="2" w:space="0" w:color="003366"/>
              <w:right w:val="single" w:sz="2" w:space="0" w:color="003366"/>
            </w:tcBorders>
          </w:tcPr>
          <w:p w14:paraId="03292F5A"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5E0A409F" w14:textId="77777777" w:rsidR="00E40F69" w:rsidRPr="00301C2A" w:rsidRDefault="00E40F69" w:rsidP="00301C2A">
            <w:pPr>
              <w:pStyle w:val="TableText"/>
              <w:tabs>
                <w:tab w:val="left" w:pos="3306"/>
              </w:tabs>
              <w:rPr>
                <w:rFonts w:cs="Calibri"/>
                <w:b/>
                <w:bCs/>
              </w:rPr>
            </w:pPr>
            <w:r w:rsidRPr="00301C2A">
              <w:rPr>
                <w:rFonts w:cs="Calibri"/>
                <w:b/>
                <w:bCs/>
              </w:rPr>
              <w:t>Expenses</w:t>
            </w:r>
          </w:p>
        </w:tc>
        <w:tc>
          <w:tcPr>
            <w:tcW w:w="2371" w:type="dxa"/>
            <w:shd w:val="clear" w:color="auto" w:fill="auto"/>
            <w:vAlign w:val="bottom"/>
          </w:tcPr>
          <w:p w14:paraId="4A5E050E" w14:textId="77777777"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14:paraId="13F4CD25" w14:textId="77777777"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14:paraId="316EBCDD" w14:textId="77777777" w:rsidR="00E40F69" w:rsidRPr="00301C2A" w:rsidRDefault="00E40F69" w:rsidP="00301C2A">
            <w:pPr>
              <w:pStyle w:val="TableText"/>
              <w:tabs>
                <w:tab w:val="left" w:pos="3306"/>
              </w:tabs>
              <w:jc w:val="right"/>
              <w:rPr>
                <w:rFonts w:cs="Calibri"/>
                <w:b/>
                <w:bCs/>
              </w:rPr>
            </w:pPr>
          </w:p>
        </w:tc>
      </w:tr>
      <w:tr w:rsidR="0009715B" w:rsidRPr="00CF7E1B" w14:paraId="7E8D8489" w14:textId="77777777" w:rsidTr="00DB5C0E">
        <w:tc>
          <w:tcPr>
            <w:tcW w:w="1276" w:type="dxa"/>
            <w:tcBorders>
              <w:left w:val="single" w:sz="2" w:space="0" w:color="003366"/>
              <w:right w:val="single" w:sz="2" w:space="0" w:color="003366"/>
            </w:tcBorders>
          </w:tcPr>
          <w:p w14:paraId="2107C02C"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1641893" w14:textId="77777777" w:rsidR="00E40F69" w:rsidRPr="00301C2A" w:rsidRDefault="00E40F69" w:rsidP="00301C2A">
            <w:pPr>
              <w:pStyle w:val="TableText"/>
              <w:tabs>
                <w:tab w:val="left" w:pos="3306"/>
              </w:tabs>
              <w:rPr>
                <w:rFonts w:cs="Calibri"/>
                <w:bCs/>
              </w:rPr>
            </w:pPr>
            <w:r w:rsidRPr="00301C2A">
              <w:rPr>
                <w:rFonts w:cs="Calibri"/>
                <w:bCs/>
              </w:rPr>
              <w:t>Employee Expenses</w:t>
            </w:r>
          </w:p>
        </w:tc>
        <w:tc>
          <w:tcPr>
            <w:tcW w:w="2371" w:type="dxa"/>
            <w:shd w:val="clear" w:color="auto" w:fill="auto"/>
            <w:vAlign w:val="bottom"/>
          </w:tcPr>
          <w:p w14:paraId="380F974B" w14:textId="1A64D2EB"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492BF48F" w14:textId="7FA93BB7"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3651E366" w14:textId="2A9A61DE" w:rsidR="00E40F69" w:rsidRPr="00301C2A" w:rsidRDefault="00E40F69" w:rsidP="00301C2A">
            <w:pPr>
              <w:pStyle w:val="TableText"/>
              <w:tabs>
                <w:tab w:val="left" w:pos="3306"/>
              </w:tabs>
              <w:jc w:val="right"/>
              <w:rPr>
                <w:rFonts w:cs="Calibri"/>
                <w:bCs/>
              </w:rPr>
            </w:pPr>
          </w:p>
        </w:tc>
      </w:tr>
      <w:tr w:rsidR="0009715B" w:rsidRPr="00CF7E1B" w14:paraId="05310AF6" w14:textId="77777777" w:rsidTr="00DB5C0E">
        <w:tc>
          <w:tcPr>
            <w:tcW w:w="1276" w:type="dxa"/>
            <w:tcBorders>
              <w:left w:val="single" w:sz="2" w:space="0" w:color="003366"/>
              <w:right w:val="single" w:sz="2" w:space="0" w:color="003366"/>
            </w:tcBorders>
          </w:tcPr>
          <w:p w14:paraId="16227CB9"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4178FE9" w14:textId="77777777" w:rsidR="00E40F69" w:rsidRPr="00301C2A" w:rsidRDefault="00E40F69" w:rsidP="00301C2A">
            <w:pPr>
              <w:pStyle w:val="TableText"/>
              <w:tabs>
                <w:tab w:val="left" w:pos="3306"/>
              </w:tabs>
              <w:rPr>
                <w:rFonts w:cs="Calibri"/>
                <w:bCs/>
              </w:rPr>
            </w:pPr>
            <w:r w:rsidRPr="00301C2A">
              <w:rPr>
                <w:rFonts w:cs="Calibri"/>
                <w:bCs/>
              </w:rPr>
              <w:t>Superannuation Expenses</w:t>
            </w:r>
          </w:p>
        </w:tc>
        <w:tc>
          <w:tcPr>
            <w:tcW w:w="2371" w:type="dxa"/>
            <w:shd w:val="clear" w:color="auto" w:fill="auto"/>
            <w:vAlign w:val="bottom"/>
          </w:tcPr>
          <w:p w14:paraId="56F8BB27" w14:textId="45AF6A13"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1F30BB62" w14:textId="719D96CF"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2B916DE1" w14:textId="28FC4987" w:rsidR="00E40F69" w:rsidRPr="00301C2A" w:rsidRDefault="00E40F69" w:rsidP="00301C2A">
            <w:pPr>
              <w:pStyle w:val="TableText"/>
              <w:tabs>
                <w:tab w:val="left" w:pos="3306"/>
              </w:tabs>
              <w:jc w:val="right"/>
              <w:rPr>
                <w:rFonts w:cs="Calibri"/>
                <w:bCs/>
              </w:rPr>
            </w:pPr>
          </w:p>
        </w:tc>
      </w:tr>
      <w:tr w:rsidR="0009715B" w:rsidRPr="00CF7E1B" w14:paraId="4AEA8F63" w14:textId="77777777" w:rsidTr="00DB5C0E">
        <w:tc>
          <w:tcPr>
            <w:tcW w:w="1276" w:type="dxa"/>
            <w:tcBorders>
              <w:left w:val="single" w:sz="2" w:space="0" w:color="003366"/>
              <w:right w:val="single" w:sz="2" w:space="0" w:color="003366"/>
            </w:tcBorders>
          </w:tcPr>
          <w:p w14:paraId="457E3803"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637B138" w14:textId="77777777" w:rsidR="00E40F69" w:rsidRPr="00301C2A" w:rsidRDefault="00E40F69" w:rsidP="00301C2A">
            <w:pPr>
              <w:pStyle w:val="TableText"/>
              <w:tabs>
                <w:tab w:val="left" w:pos="3306"/>
              </w:tabs>
              <w:rPr>
                <w:rFonts w:cs="Calibri"/>
                <w:bCs/>
              </w:rPr>
            </w:pPr>
            <w:r w:rsidRPr="00301C2A">
              <w:rPr>
                <w:rFonts w:cs="Calibri"/>
                <w:bCs/>
              </w:rPr>
              <w:t>Supplies and Services</w:t>
            </w:r>
          </w:p>
        </w:tc>
        <w:tc>
          <w:tcPr>
            <w:tcW w:w="2371" w:type="dxa"/>
            <w:shd w:val="clear" w:color="auto" w:fill="auto"/>
            <w:vAlign w:val="bottom"/>
          </w:tcPr>
          <w:p w14:paraId="71967AEC" w14:textId="06ACC9F9"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34F697D0" w14:textId="1489D493"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732AC593" w14:textId="758543E0" w:rsidR="00E40F69" w:rsidRPr="00301C2A" w:rsidRDefault="00E40F69" w:rsidP="00301C2A">
            <w:pPr>
              <w:pStyle w:val="TableText"/>
              <w:tabs>
                <w:tab w:val="left" w:pos="3306"/>
              </w:tabs>
              <w:jc w:val="right"/>
              <w:rPr>
                <w:rFonts w:cs="Calibri"/>
                <w:bCs/>
              </w:rPr>
            </w:pPr>
          </w:p>
        </w:tc>
      </w:tr>
      <w:tr w:rsidR="0009715B" w:rsidRPr="00CF7E1B" w14:paraId="42488C62" w14:textId="77777777" w:rsidTr="00DB5C0E">
        <w:tc>
          <w:tcPr>
            <w:tcW w:w="1276" w:type="dxa"/>
            <w:tcBorders>
              <w:left w:val="single" w:sz="2" w:space="0" w:color="003366"/>
              <w:right w:val="single" w:sz="2" w:space="0" w:color="003366"/>
            </w:tcBorders>
          </w:tcPr>
          <w:p w14:paraId="238BB3E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180ED06" w14:textId="77777777" w:rsidR="00E40F69" w:rsidRPr="00301C2A" w:rsidRDefault="00E40F69" w:rsidP="00301C2A">
            <w:pPr>
              <w:pStyle w:val="TableText"/>
              <w:tabs>
                <w:tab w:val="left" w:pos="3306"/>
              </w:tabs>
              <w:rPr>
                <w:rFonts w:cs="Calibri"/>
                <w:bCs/>
              </w:rPr>
            </w:pPr>
            <w:r w:rsidRPr="00301C2A">
              <w:rPr>
                <w:rFonts w:cs="Calibri"/>
                <w:bCs/>
              </w:rPr>
              <w:t>Depreciation and Amortisation</w:t>
            </w:r>
          </w:p>
        </w:tc>
        <w:tc>
          <w:tcPr>
            <w:tcW w:w="2371" w:type="dxa"/>
            <w:shd w:val="clear" w:color="auto" w:fill="auto"/>
            <w:vAlign w:val="bottom"/>
          </w:tcPr>
          <w:p w14:paraId="0A11C5B1" w14:textId="343E1C01"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66D9C7DA" w14:textId="2BF6C05B"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4BD4EB02" w14:textId="2DCCFC45" w:rsidR="00E40F69" w:rsidRPr="00301C2A" w:rsidRDefault="00E40F69" w:rsidP="00301C2A">
            <w:pPr>
              <w:pStyle w:val="TableText"/>
              <w:tabs>
                <w:tab w:val="left" w:pos="3306"/>
              </w:tabs>
              <w:jc w:val="right"/>
              <w:rPr>
                <w:rFonts w:cs="Calibri"/>
                <w:bCs/>
              </w:rPr>
            </w:pPr>
          </w:p>
        </w:tc>
      </w:tr>
      <w:tr w:rsidR="0009715B" w:rsidRPr="00CF7E1B" w14:paraId="42233176" w14:textId="77777777" w:rsidTr="00DB5C0E">
        <w:tc>
          <w:tcPr>
            <w:tcW w:w="1276" w:type="dxa"/>
            <w:tcBorders>
              <w:left w:val="single" w:sz="2" w:space="0" w:color="003366"/>
              <w:right w:val="single" w:sz="2" w:space="0" w:color="003366"/>
            </w:tcBorders>
          </w:tcPr>
          <w:p w14:paraId="743E7193"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A981CC6" w14:textId="77777777" w:rsidR="00E40F69" w:rsidRPr="00301C2A" w:rsidRDefault="00E40F69" w:rsidP="00301C2A">
            <w:pPr>
              <w:pStyle w:val="TableText"/>
              <w:tabs>
                <w:tab w:val="left" w:pos="3306"/>
              </w:tabs>
              <w:rPr>
                <w:rFonts w:cs="Calibri"/>
                <w:bCs/>
              </w:rPr>
            </w:pPr>
            <w:r w:rsidRPr="00301C2A">
              <w:rPr>
                <w:rFonts w:cs="Calibri"/>
                <w:bCs/>
              </w:rPr>
              <w:t>Grants and Purchased Services</w:t>
            </w:r>
          </w:p>
        </w:tc>
        <w:tc>
          <w:tcPr>
            <w:tcW w:w="2371" w:type="dxa"/>
            <w:shd w:val="clear" w:color="auto" w:fill="auto"/>
            <w:vAlign w:val="bottom"/>
          </w:tcPr>
          <w:p w14:paraId="5894A1E2" w14:textId="4CAC9314" w:rsidR="00E40F69" w:rsidRPr="00301C2A" w:rsidRDefault="00E40F69" w:rsidP="00301C2A">
            <w:pPr>
              <w:pStyle w:val="TableText"/>
              <w:tabs>
                <w:tab w:val="left" w:pos="3306"/>
              </w:tabs>
              <w:jc w:val="right"/>
              <w:rPr>
                <w:rFonts w:cs="Calibri"/>
                <w:bCs/>
              </w:rPr>
            </w:pPr>
          </w:p>
        </w:tc>
        <w:tc>
          <w:tcPr>
            <w:tcW w:w="2308" w:type="dxa"/>
            <w:shd w:val="clear" w:color="auto" w:fill="auto"/>
            <w:vAlign w:val="bottom"/>
          </w:tcPr>
          <w:p w14:paraId="59133FA7" w14:textId="20829576" w:rsidR="00E40F69" w:rsidRPr="00301C2A" w:rsidRDefault="00E40F69" w:rsidP="00301C2A">
            <w:pPr>
              <w:pStyle w:val="TableText"/>
              <w:tabs>
                <w:tab w:val="left" w:pos="3306"/>
              </w:tabs>
              <w:jc w:val="right"/>
              <w:rPr>
                <w:rFonts w:cs="Calibri"/>
                <w:bCs/>
              </w:rPr>
            </w:pPr>
          </w:p>
        </w:tc>
        <w:tc>
          <w:tcPr>
            <w:tcW w:w="1308" w:type="dxa"/>
            <w:shd w:val="clear" w:color="auto" w:fill="auto"/>
            <w:vAlign w:val="bottom"/>
          </w:tcPr>
          <w:p w14:paraId="527DE0BA" w14:textId="4DC52E00" w:rsidR="00E40F69" w:rsidRPr="00301C2A" w:rsidRDefault="00E40F69" w:rsidP="00301C2A">
            <w:pPr>
              <w:pStyle w:val="TableText"/>
              <w:tabs>
                <w:tab w:val="left" w:pos="3306"/>
              </w:tabs>
              <w:jc w:val="right"/>
              <w:rPr>
                <w:rFonts w:cs="Calibri"/>
                <w:bCs/>
              </w:rPr>
            </w:pPr>
          </w:p>
        </w:tc>
      </w:tr>
      <w:tr w:rsidR="0009715B" w:rsidRPr="00CF7E1B" w14:paraId="48BE2EF8" w14:textId="77777777" w:rsidTr="00DB5C0E">
        <w:tc>
          <w:tcPr>
            <w:tcW w:w="1276" w:type="dxa"/>
            <w:tcBorders>
              <w:left w:val="single" w:sz="2" w:space="0" w:color="003366"/>
              <w:right w:val="single" w:sz="2" w:space="0" w:color="003366"/>
            </w:tcBorders>
          </w:tcPr>
          <w:p w14:paraId="5B2D594D"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5C7CC37" w14:textId="77777777" w:rsidR="00E40F69" w:rsidRPr="00301C2A" w:rsidRDefault="00E40F69" w:rsidP="00301C2A">
            <w:pPr>
              <w:pStyle w:val="TableText"/>
              <w:tabs>
                <w:tab w:val="left" w:pos="3306"/>
              </w:tabs>
              <w:rPr>
                <w:rFonts w:cs="Calibri"/>
                <w:b/>
                <w:bCs/>
              </w:rPr>
            </w:pPr>
            <w:r w:rsidRPr="00301C2A">
              <w:rPr>
                <w:rFonts w:cs="Calibri"/>
                <w:b/>
                <w:bCs/>
              </w:rPr>
              <w:t>Total Expenses</w:t>
            </w:r>
          </w:p>
        </w:tc>
        <w:tc>
          <w:tcPr>
            <w:tcW w:w="2371" w:type="dxa"/>
            <w:tcBorders>
              <w:top w:val="single" w:sz="2" w:space="0" w:color="003366"/>
              <w:bottom w:val="single" w:sz="2" w:space="0" w:color="003366"/>
            </w:tcBorders>
            <w:shd w:val="clear" w:color="auto" w:fill="auto"/>
            <w:vAlign w:val="bottom"/>
          </w:tcPr>
          <w:p w14:paraId="0CF253BE" w14:textId="324A56E7" w:rsidR="00E40F69" w:rsidRPr="00301C2A" w:rsidRDefault="00E40F69" w:rsidP="00301C2A">
            <w:pPr>
              <w:pStyle w:val="TableText"/>
              <w:tabs>
                <w:tab w:val="left" w:pos="3306"/>
              </w:tabs>
              <w:jc w:val="right"/>
              <w:rPr>
                <w:rFonts w:cs="Calibri"/>
                <w:b/>
                <w:bCs/>
              </w:rPr>
            </w:pPr>
          </w:p>
        </w:tc>
        <w:tc>
          <w:tcPr>
            <w:tcW w:w="2308" w:type="dxa"/>
            <w:tcBorders>
              <w:top w:val="single" w:sz="2" w:space="0" w:color="003366"/>
              <w:bottom w:val="single" w:sz="2" w:space="0" w:color="003366"/>
            </w:tcBorders>
            <w:shd w:val="clear" w:color="auto" w:fill="auto"/>
            <w:vAlign w:val="bottom"/>
          </w:tcPr>
          <w:p w14:paraId="478359F1" w14:textId="12AA8203" w:rsidR="00E40F69" w:rsidRPr="00301C2A" w:rsidRDefault="00E40F69" w:rsidP="00301C2A">
            <w:pPr>
              <w:pStyle w:val="TableText"/>
              <w:tabs>
                <w:tab w:val="left" w:pos="3306"/>
              </w:tabs>
              <w:jc w:val="right"/>
              <w:rPr>
                <w:rFonts w:cs="Calibri"/>
                <w:b/>
                <w:bCs/>
              </w:rPr>
            </w:pPr>
          </w:p>
        </w:tc>
        <w:tc>
          <w:tcPr>
            <w:tcW w:w="1308" w:type="dxa"/>
            <w:tcBorders>
              <w:top w:val="single" w:sz="2" w:space="0" w:color="003366"/>
              <w:bottom w:val="single" w:sz="2" w:space="0" w:color="003366"/>
            </w:tcBorders>
            <w:shd w:val="clear" w:color="auto" w:fill="auto"/>
            <w:vAlign w:val="bottom"/>
          </w:tcPr>
          <w:p w14:paraId="151E5C0E" w14:textId="13933D7C" w:rsidR="00E40F69" w:rsidRPr="00301C2A" w:rsidRDefault="00E40F69" w:rsidP="00301C2A">
            <w:pPr>
              <w:pStyle w:val="TableText"/>
              <w:tabs>
                <w:tab w:val="left" w:pos="3306"/>
              </w:tabs>
              <w:jc w:val="right"/>
              <w:rPr>
                <w:rFonts w:cs="Calibri"/>
                <w:b/>
                <w:bCs/>
              </w:rPr>
            </w:pPr>
          </w:p>
        </w:tc>
      </w:tr>
      <w:tr w:rsidR="00E40F69" w:rsidRPr="00CF7E1B" w14:paraId="169CBC76" w14:textId="77777777" w:rsidTr="00DB5C0E">
        <w:trPr>
          <w:trHeight w:hRule="exact" w:val="297"/>
        </w:trPr>
        <w:tc>
          <w:tcPr>
            <w:tcW w:w="1276" w:type="dxa"/>
            <w:tcBorders>
              <w:left w:val="single" w:sz="2" w:space="0" w:color="003366"/>
              <w:right w:val="single" w:sz="2" w:space="0" w:color="003366"/>
            </w:tcBorders>
          </w:tcPr>
          <w:p w14:paraId="431CCE8A" w14:textId="77777777" w:rsidR="00E40F69" w:rsidRPr="00B44DA7" w:rsidRDefault="00E40F69" w:rsidP="00B44DA7">
            <w:pPr>
              <w:rPr>
                <w:sz w:val="18"/>
                <w:szCs w:val="18"/>
              </w:rPr>
            </w:pPr>
          </w:p>
        </w:tc>
        <w:tc>
          <w:tcPr>
            <w:tcW w:w="8646" w:type="dxa"/>
            <w:gridSpan w:val="4"/>
            <w:tcBorders>
              <w:left w:val="single" w:sz="2" w:space="0" w:color="003366"/>
            </w:tcBorders>
            <w:shd w:val="clear" w:color="auto" w:fill="auto"/>
            <w:vAlign w:val="bottom"/>
          </w:tcPr>
          <w:p w14:paraId="432C53EE" w14:textId="77777777" w:rsidR="00E40F69" w:rsidRPr="00301C2A" w:rsidRDefault="00E40F69" w:rsidP="00301C2A">
            <w:pPr>
              <w:pStyle w:val="TableText"/>
              <w:tabs>
                <w:tab w:val="left" w:pos="3306"/>
              </w:tabs>
              <w:jc w:val="right"/>
              <w:rPr>
                <w:rFonts w:cs="Calibri"/>
                <w:b/>
                <w:bCs/>
              </w:rPr>
            </w:pPr>
          </w:p>
        </w:tc>
      </w:tr>
      <w:tr w:rsidR="006376DE" w:rsidRPr="00CF7E1B" w14:paraId="6CCB7A89" w14:textId="77777777" w:rsidTr="00DB5C0E">
        <w:tc>
          <w:tcPr>
            <w:tcW w:w="1276" w:type="dxa"/>
            <w:tcBorders>
              <w:left w:val="single" w:sz="2" w:space="0" w:color="003366"/>
              <w:right w:val="single" w:sz="2" w:space="0" w:color="003366"/>
            </w:tcBorders>
            <w:vAlign w:val="center"/>
          </w:tcPr>
          <w:p w14:paraId="15F6BD08" w14:textId="77777777" w:rsidR="006376DE" w:rsidRPr="00877D2B" w:rsidRDefault="006376DE" w:rsidP="00B11FCA">
            <w:pPr>
              <w:rPr>
                <w:rFonts w:cs="Calibri"/>
                <w:sz w:val="16"/>
              </w:rPr>
            </w:pPr>
          </w:p>
        </w:tc>
        <w:tc>
          <w:tcPr>
            <w:tcW w:w="8646" w:type="dxa"/>
            <w:gridSpan w:val="4"/>
            <w:tcBorders>
              <w:left w:val="single" w:sz="2" w:space="0" w:color="003366"/>
            </w:tcBorders>
          </w:tcPr>
          <w:p w14:paraId="35BE9E4B" w14:textId="77777777" w:rsidR="006376DE" w:rsidRPr="00301C2A" w:rsidRDefault="009B0564" w:rsidP="00301C2A">
            <w:pPr>
              <w:pStyle w:val="TableText"/>
              <w:spacing w:before="0" w:after="120"/>
              <w:rPr>
                <w:rFonts w:cs="Calibri"/>
              </w:rPr>
            </w:pPr>
            <w:r w:rsidRPr="00301C2A">
              <w:rPr>
                <w:rFonts w:cs="Calibri"/>
              </w:rPr>
              <w:t xml:space="preserve">Details of the Assets and </w:t>
            </w:r>
            <w:r w:rsidR="00C64B1A" w:rsidRPr="00301C2A">
              <w:rPr>
                <w:rFonts w:cs="Calibri"/>
              </w:rPr>
              <w:t>Liabilities</w:t>
            </w:r>
            <w:r w:rsidRPr="00301C2A">
              <w:rPr>
                <w:rFonts w:cs="Calibri"/>
              </w:rPr>
              <w:t xml:space="preserve"> transferred are presented below.</w:t>
            </w:r>
          </w:p>
        </w:tc>
      </w:tr>
      <w:tr w:rsidR="009B0564" w:rsidRPr="00CF7E1B" w14:paraId="20DF3623" w14:textId="77777777" w:rsidTr="00DB5C0E">
        <w:trPr>
          <w:trHeight w:hRule="exact" w:val="256"/>
        </w:trPr>
        <w:tc>
          <w:tcPr>
            <w:tcW w:w="1276" w:type="dxa"/>
            <w:tcBorders>
              <w:left w:val="single" w:sz="2" w:space="0" w:color="003366"/>
              <w:right w:val="single" w:sz="2" w:space="0" w:color="003366"/>
            </w:tcBorders>
            <w:vAlign w:val="center"/>
          </w:tcPr>
          <w:p w14:paraId="5528CB0F" w14:textId="77777777" w:rsidR="009B0564" w:rsidRPr="00B44DA7" w:rsidRDefault="009B0564" w:rsidP="00B44DA7">
            <w:pPr>
              <w:rPr>
                <w:sz w:val="18"/>
                <w:szCs w:val="18"/>
              </w:rPr>
            </w:pPr>
          </w:p>
        </w:tc>
        <w:tc>
          <w:tcPr>
            <w:tcW w:w="8646" w:type="dxa"/>
            <w:gridSpan w:val="4"/>
            <w:tcBorders>
              <w:left w:val="single" w:sz="2" w:space="0" w:color="003366"/>
            </w:tcBorders>
          </w:tcPr>
          <w:p w14:paraId="1902F0DE" w14:textId="77777777" w:rsidR="009B0564" w:rsidRPr="00301C2A" w:rsidRDefault="009B0564" w:rsidP="00B11FCA">
            <w:pPr>
              <w:pStyle w:val="TableText"/>
              <w:rPr>
                <w:rFonts w:cs="Calibri"/>
                <w:b/>
              </w:rPr>
            </w:pPr>
          </w:p>
        </w:tc>
      </w:tr>
      <w:tr w:rsidR="006376DE" w:rsidRPr="00CF7E1B" w14:paraId="4D009A24" w14:textId="77777777" w:rsidTr="00DB5C0E">
        <w:trPr>
          <w:trHeight w:val="281"/>
        </w:trPr>
        <w:tc>
          <w:tcPr>
            <w:tcW w:w="1276" w:type="dxa"/>
            <w:tcBorders>
              <w:left w:val="single" w:sz="2" w:space="0" w:color="003366"/>
              <w:right w:val="single" w:sz="2" w:space="0" w:color="003366"/>
            </w:tcBorders>
            <w:vAlign w:val="center"/>
          </w:tcPr>
          <w:p w14:paraId="2E2CAD1D" w14:textId="77777777" w:rsidR="006376DE" w:rsidRPr="00877D2B" w:rsidRDefault="006376DE" w:rsidP="00B11FCA">
            <w:pPr>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left w:val="single" w:sz="2" w:space="0" w:color="003366"/>
            </w:tcBorders>
            <w:vAlign w:val="center"/>
          </w:tcPr>
          <w:p w14:paraId="02FA078F" w14:textId="77777777" w:rsidR="006376DE" w:rsidRPr="00301C2A" w:rsidRDefault="006376DE" w:rsidP="00DA5B5A">
            <w:pPr>
              <w:pStyle w:val="TableText"/>
              <w:spacing w:before="0"/>
              <w:rPr>
                <w:rFonts w:cs="Calibri"/>
                <w:b/>
              </w:rPr>
            </w:pPr>
            <w:r w:rsidRPr="00301C2A">
              <w:rPr>
                <w:rFonts w:cs="Calibri"/>
                <w:b/>
              </w:rPr>
              <w:t xml:space="preserve">Restructures of Administrative Arrangements </w:t>
            </w:r>
            <w:r w:rsidR="00F433A8" w:rsidRPr="00301C2A">
              <w:rPr>
                <w:rFonts w:cs="Calibri"/>
                <w:b/>
              </w:rPr>
              <w:t>201</w:t>
            </w:r>
            <w:r w:rsidR="003237A6">
              <w:rPr>
                <w:rFonts w:cs="Calibri"/>
                <w:b/>
              </w:rPr>
              <w:t>8</w:t>
            </w:r>
            <w:r w:rsidR="00F433A8" w:rsidRPr="00301C2A">
              <w:rPr>
                <w:rFonts w:cs="Calibri"/>
                <w:b/>
              </w:rPr>
              <w:t>-1</w:t>
            </w:r>
            <w:r w:rsidR="003237A6">
              <w:rPr>
                <w:rFonts w:cs="Calibri"/>
                <w:b/>
              </w:rPr>
              <w:t>9</w:t>
            </w:r>
          </w:p>
        </w:tc>
      </w:tr>
      <w:tr w:rsidR="006376DE" w:rsidRPr="00CF7E1B" w14:paraId="2C84A529" w14:textId="77777777" w:rsidTr="00DB5C0E">
        <w:trPr>
          <w:trHeight w:val="1134"/>
        </w:trPr>
        <w:tc>
          <w:tcPr>
            <w:tcW w:w="1276" w:type="dxa"/>
            <w:tcBorders>
              <w:left w:val="single" w:sz="2" w:space="0" w:color="003366"/>
              <w:right w:val="single" w:sz="2" w:space="0" w:color="003366"/>
            </w:tcBorders>
          </w:tcPr>
          <w:p w14:paraId="2B2642D4" w14:textId="77777777" w:rsidR="006376DE" w:rsidRPr="00877D2B" w:rsidRDefault="006376DE" w:rsidP="00301C2A">
            <w:pPr>
              <w:pStyle w:val="TableReference"/>
              <w:tabs>
                <w:tab w:val="left" w:pos="3306"/>
              </w:tabs>
              <w:spacing w:before="60"/>
              <w:rPr>
                <w:rFonts w:cs="Calibri"/>
                <w:color w:val="auto"/>
                <w:sz w:val="16"/>
                <w:szCs w:val="16"/>
              </w:rPr>
            </w:pPr>
          </w:p>
        </w:tc>
        <w:tc>
          <w:tcPr>
            <w:tcW w:w="8646" w:type="dxa"/>
            <w:gridSpan w:val="4"/>
            <w:tcBorders>
              <w:left w:val="single" w:sz="2" w:space="0" w:color="003366"/>
            </w:tcBorders>
          </w:tcPr>
          <w:p w14:paraId="75DE9122" w14:textId="77777777" w:rsidR="006376DE" w:rsidRPr="00301C2A" w:rsidRDefault="006376DE" w:rsidP="00301C2A">
            <w:pPr>
              <w:pStyle w:val="TableText"/>
              <w:tabs>
                <w:tab w:val="left" w:pos="3306"/>
              </w:tabs>
              <w:spacing w:before="0" w:after="120"/>
              <w:jc w:val="both"/>
              <w:rPr>
                <w:rFonts w:cs="Calibri"/>
                <w:bCs/>
              </w:rPr>
            </w:pPr>
            <w:r w:rsidRPr="00301C2A">
              <w:rPr>
                <w:rFonts w:cs="Calibri"/>
              </w:rPr>
              <w:t>On 1 June</w:t>
            </w:r>
            <w:r w:rsidR="0090793A">
              <w:rPr>
                <w:rFonts w:cs="Calibri"/>
              </w:rPr>
              <w:t xml:space="preserve"> 201</w:t>
            </w:r>
            <w:r w:rsidR="003237A6">
              <w:rPr>
                <w:rFonts w:cs="Calibri"/>
              </w:rPr>
              <w:t>9</w:t>
            </w:r>
            <w:r w:rsidR="004811B0"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XYZ </w:t>
            </w:r>
            <w:r w:rsidR="004E43B2" w:rsidRPr="00301C2A">
              <w:rPr>
                <w:rFonts w:cs="Calibri"/>
              </w:rPr>
              <w:t>Directorate</w:t>
            </w:r>
            <w:r w:rsidRPr="00301C2A">
              <w:rPr>
                <w:rFonts w:cs="Calibri"/>
              </w:rPr>
              <w:t xml:space="preserve"> involving a Heritage division.  The XYZ heritage function is responsible for the management and maintenance of a number of large heritage assets, </w:t>
            </w:r>
            <w:r w:rsidR="00246DEB" w:rsidRPr="00301C2A">
              <w:rPr>
                <w:rFonts w:cs="Calibri"/>
              </w:rPr>
              <w:t xml:space="preserve">which are </w:t>
            </w:r>
            <w:r w:rsidRPr="00301C2A">
              <w:rPr>
                <w:rFonts w:cs="Calibri"/>
              </w:rPr>
              <w:t>used for educational purpose</w:t>
            </w:r>
            <w:r w:rsidR="00246DEB" w:rsidRPr="00301C2A">
              <w:rPr>
                <w:rFonts w:cs="Calibri"/>
              </w:rPr>
              <w:t>s for ACT Government schools</w:t>
            </w:r>
            <w:r w:rsidRPr="00301C2A">
              <w:rPr>
                <w:rFonts w:cs="Calibri"/>
              </w:rPr>
              <w:t xml:space="preserve">.  There were </w:t>
            </w:r>
            <w:r w:rsidR="00246DEB" w:rsidRPr="00301C2A">
              <w:rPr>
                <w:rFonts w:cs="Calibri"/>
              </w:rPr>
              <w:t>5</w:t>
            </w:r>
            <w:r w:rsidRPr="00301C2A">
              <w:rPr>
                <w:rFonts w:cs="Calibri"/>
              </w:rPr>
              <w:t xml:space="preserve"> employees and the heritage assets attached to this function were transferred to ‘Example </w:t>
            </w:r>
            <w:r w:rsidR="00B96D8D" w:rsidRPr="00301C2A">
              <w:rPr>
                <w:rFonts w:cs="Calibri"/>
              </w:rPr>
              <w:t>Agency</w:t>
            </w:r>
            <w:r w:rsidRPr="00301C2A">
              <w:rPr>
                <w:rFonts w:cs="Calibri"/>
              </w:rPr>
              <w:t xml:space="preserve">’ as part of this restructuring of administrative arrangements.  </w:t>
            </w:r>
          </w:p>
          <w:p w14:paraId="7672C88C" w14:textId="77777777" w:rsidR="006376DE" w:rsidRPr="00301C2A" w:rsidRDefault="006376DE"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staff are located in was also transferred to ‘Example </w:t>
            </w:r>
            <w:r w:rsidR="00B96D8D" w:rsidRPr="00301C2A">
              <w:rPr>
                <w:rFonts w:cs="Calibri"/>
                <w:bCs/>
              </w:rPr>
              <w:t>Agency</w:t>
            </w:r>
            <w:r w:rsidRPr="00301C2A">
              <w:rPr>
                <w:rFonts w:cs="Calibri"/>
                <w:bCs/>
              </w:rPr>
              <w:t>’.</w:t>
            </w:r>
          </w:p>
        </w:tc>
      </w:tr>
    </w:tbl>
    <w:p w14:paraId="77C0EAEF" w14:textId="77777777" w:rsidR="00EB52FE" w:rsidRDefault="00EB52FE">
      <w:pPr>
        <w:rPr>
          <w:rFonts w:cs="Calibri"/>
        </w:rPr>
      </w:pPr>
      <w:r w:rsidRPr="00CF7E1B">
        <w:rPr>
          <w:rFonts w:cs="Calibri"/>
        </w:rPr>
        <w:br w:type="page"/>
      </w:r>
    </w:p>
    <w:tbl>
      <w:tblPr>
        <w:tblW w:w="10064" w:type="dxa"/>
        <w:tblInd w:w="139" w:type="dxa"/>
        <w:tblLook w:val="00A0" w:firstRow="1" w:lastRow="0" w:firstColumn="1" w:lastColumn="0" w:noHBand="0" w:noVBand="0"/>
      </w:tblPr>
      <w:tblGrid>
        <w:gridCol w:w="1418"/>
        <w:gridCol w:w="2655"/>
        <w:gridCol w:w="2306"/>
        <w:gridCol w:w="425"/>
        <w:gridCol w:w="1701"/>
        <w:gridCol w:w="350"/>
        <w:gridCol w:w="1209"/>
      </w:tblGrid>
      <w:tr w:rsidR="00EB52FE" w:rsidRPr="00CF7E1B" w14:paraId="2F23A759" w14:textId="77777777" w:rsidTr="00202D60">
        <w:trPr>
          <w:trHeight w:val="498"/>
        </w:trPr>
        <w:tc>
          <w:tcPr>
            <w:tcW w:w="1418" w:type="dxa"/>
            <w:tcBorders>
              <w:top w:val="single" w:sz="4" w:space="0" w:color="auto"/>
              <w:left w:val="single" w:sz="2" w:space="0" w:color="003366"/>
              <w:bottom w:val="single" w:sz="4" w:space="0" w:color="auto"/>
              <w:right w:val="single" w:sz="2" w:space="0" w:color="003366"/>
            </w:tcBorders>
          </w:tcPr>
          <w:p w14:paraId="44F81AA1" w14:textId="77777777" w:rsidR="00EB52FE" w:rsidRPr="00877D2B" w:rsidRDefault="00877D2B" w:rsidP="00514D82">
            <w:pPr>
              <w:spacing w:before="240" w:after="240"/>
              <w:rPr>
                <w:rFonts w:cs="Calibri"/>
                <w:sz w:val="20"/>
                <w:szCs w:val="20"/>
              </w:rPr>
            </w:pPr>
            <w:r w:rsidRPr="00877D2B">
              <w:rPr>
                <w:rFonts w:cs="Calibri"/>
                <w:b/>
                <w:sz w:val="20"/>
                <w:szCs w:val="20"/>
              </w:rPr>
              <w:t>Reference</w:t>
            </w:r>
          </w:p>
        </w:tc>
        <w:tc>
          <w:tcPr>
            <w:tcW w:w="8646" w:type="dxa"/>
            <w:gridSpan w:val="6"/>
            <w:tcBorders>
              <w:top w:val="single" w:sz="4" w:space="0" w:color="auto"/>
              <w:left w:val="single" w:sz="2" w:space="0" w:color="003366"/>
              <w:bottom w:val="single" w:sz="4" w:space="0" w:color="auto"/>
            </w:tcBorders>
          </w:tcPr>
          <w:p w14:paraId="7D227D08" w14:textId="4CE69632" w:rsidR="00EB52FE" w:rsidRPr="00514D82" w:rsidRDefault="00514D82" w:rsidP="00514D82">
            <w:pPr>
              <w:spacing w:before="240" w:after="240"/>
              <w:rPr>
                <w:rFonts w:ascii="Arial Bold" w:hAnsi="Arial Bold" w:cs="Arial"/>
                <w:b/>
                <w:caps/>
                <w:sz w:val="32"/>
                <w:szCs w:val="32"/>
              </w:rPr>
            </w:pPr>
            <w:r w:rsidRPr="00514D82">
              <w:rPr>
                <w:rFonts w:ascii="Arial Bold" w:hAnsi="Arial Bold" w:cs="Arial"/>
                <w:b/>
                <w:caps/>
                <w:sz w:val="32"/>
                <w:szCs w:val="32"/>
              </w:rPr>
              <w:t xml:space="preserve">Note 39.  Restructure of Administrative Arrangements </w:t>
            </w:r>
            <w:r w:rsidRPr="00514D82">
              <w:rPr>
                <w:rFonts w:ascii="Arial Bold" w:hAnsi="Arial Bold" w:cs="Arial"/>
                <w:b/>
                <w:caps/>
                <w:color w:val="17365D"/>
                <w:sz w:val="32"/>
                <w:szCs w:val="32"/>
              </w:rPr>
              <w:t>[</w:t>
            </w:r>
            <w:r w:rsidRPr="00514D82">
              <w:rPr>
                <w:rFonts w:ascii="Arial Bold" w:hAnsi="Arial Bold" w:cs="Arial"/>
                <w:b/>
                <w:caps/>
                <w:sz w:val="32"/>
                <w:szCs w:val="32"/>
              </w:rPr>
              <w:t>Directorates Only] - Continued</w:t>
            </w:r>
          </w:p>
        </w:tc>
      </w:tr>
      <w:tr w:rsidR="006376DE" w:rsidRPr="00CF7E1B" w14:paraId="6BE69073" w14:textId="77777777" w:rsidTr="00202D60">
        <w:trPr>
          <w:trHeight w:val="255"/>
        </w:trPr>
        <w:tc>
          <w:tcPr>
            <w:tcW w:w="1418" w:type="dxa"/>
            <w:tcBorders>
              <w:top w:val="single" w:sz="4" w:space="0" w:color="auto"/>
              <w:left w:val="single" w:sz="2" w:space="0" w:color="003366"/>
              <w:right w:val="single" w:sz="2" w:space="0" w:color="003366"/>
            </w:tcBorders>
            <w:vAlign w:val="center"/>
          </w:tcPr>
          <w:p w14:paraId="05D7DC86" w14:textId="77777777" w:rsidR="006376DE" w:rsidRPr="00877D2B" w:rsidRDefault="006376DE" w:rsidP="00B11FCA">
            <w:pPr>
              <w:rPr>
                <w:rFonts w:cs="Calibri"/>
                <w:sz w:val="16"/>
              </w:rPr>
            </w:pPr>
          </w:p>
        </w:tc>
        <w:tc>
          <w:tcPr>
            <w:tcW w:w="8646" w:type="dxa"/>
            <w:gridSpan w:val="6"/>
            <w:tcBorders>
              <w:top w:val="single" w:sz="4" w:space="0" w:color="auto"/>
              <w:left w:val="single" w:sz="2" w:space="0" w:color="003366"/>
            </w:tcBorders>
            <w:vAlign w:val="center"/>
          </w:tcPr>
          <w:p w14:paraId="4533B654" w14:textId="77777777" w:rsidR="006376DE" w:rsidRPr="00301C2A" w:rsidRDefault="006376DE" w:rsidP="00B44DA7">
            <w:pPr>
              <w:spacing w:before="240" w:after="120"/>
              <w:jc w:val="both"/>
              <w:rPr>
                <w:rFonts w:cs="Calibri"/>
                <w:sz w:val="18"/>
                <w:szCs w:val="18"/>
              </w:rPr>
            </w:pPr>
            <w:r w:rsidRPr="00301C2A">
              <w:rPr>
                <w:rFonts w:cs="Calibri"/>
                <w:b/>
                <w:bCs/>
                <w:sz w:val="18"/>
                <w:szCs w:val="18"/>
              </w:rPr>
              <w:t>Income and Expenses</w:t>
            </w:r>
          </w:p>
        </w:tc>
      </w:tr>
      <w:tr w:rsidR="006376DE" w:rsidRPr="00CF7E1B" w14:paraId="0644A0CD" w14:textId="77777777" w:rsidTr="00202D60">
        <w:trPr>
          <w:trHeight w:val="1022"/>
        </w:trPr>
        <w:tc>
          <w:tcPr>
            <w:tcW w:w="1418" w:type="dxa"/>
            <w:tcBorders>
              <w:left w:val="single" w:sz="2" w:space="0" w:color="003366"/>
              <w:right w:val="single" w:sz="2" w:space="0" w:color="003366"/>
            </w:tcBorders>
          </w:tcPr>
          <w:p w14:paraId="0740871D" w14:textId="77777777" w:rsidR="006376DE" w:rsidRPr="00877D2B" w:rsidRDefault="006376DE" w:rsidP="00B11FCA">
            <w:pPr>
              <w:rPr>
                <w:rFonts w:cs="Calibri"/>
                <w:sz w:val="16"/>
              </w:rPr>
            </w:pPr>
          </w:p>
        </w:tc>
        <w:tc>
          <w:tcPr>
            <w:tcW w:w="8646" w:type="dxa"/>
            <w:gridSpan w:val="6"/>
            <w:tcBorders>
              <w:left w:val="single" w:sz="2" w:space="0" w:color="003366"/>
            </w:tcBorders>
          </w:tcPr>
          <w:p w14:paraId="518C1669" w14:textId="77777777" w:rsidR="006376DE" w:rsidRPr="00301C2A" w:rsidRDefault="006376DE" w:rsidP="00DA5B5A">
            <w:pPr>
              <w:jc w:val="both"/>
              <w:rPr>
                <w:rFonts w:cs="Calibri"/>
                <w:sz w:val="18"/>
                <w:szCs w:val="18"/>
              </w:rPr>
            </w:pPr>
            <w:r w:rsidRPr="00301C2A">
              <w:rPr>
                <w:rFonts w:cs="Calibri"/>
                <w:sz w:val="18"/>
                <w:szCs w:val="18"/>
              </w:rPr>
              <w:t xml:space="preserve">The following table shows the income and expense items associated with the Heritage division recognised by ‘Example </w:t>
            </w:r>
            <w:r w:rsidR="00B96D8D" w:rsidRPr="00301C2A">
              <w:rPr>
                <w:rFonts w:cs="Calibri"/>
                <w:sz w:val="18"/>
                <w:szCs w:val="18"/>
              </w:rPr>
              <w:t>Agency</w:t>
            </w:r>
            <w:r w:rsidRPr="00301C2A">
              <w:rPr>
                <w:rFonts w:cs="Calibri"/>
                <w:sz w:val="18"/>
                <w:szCs w:val="18"/>
              </w:rPr>
              <w:t>’ for the year ended 30 June</w:t>
            </w:r>
            <w:r w:rsidR="00241082">
              <w:rPr>
                <w:rFonts w:cs="Calibri"/>
                <w:sz w:val="18"/>
                <w:szCs w:val="18"/>
              </w:rPr>
              <w:t xml:space="preserve"> 201</w:t>
            </w:r>
            <w:r w:rsidR="00FC406D">
              <w:rPr>
                <w:rFonts w:cs="Calibri"/>
                <w:sz w:val="18"/>
                <w:szCs w:val="18"/>
              </w:rPr>
              <w:t>9</w:t>
            </w:r>
            <w:r w:rsidRPr="00301C2A">
              <w:rPr>
                <w:rFonts w:cs="Calibri"/>
                <w:sz w:val="18"/>
                <w:szCs w:val="18"/>
              </w:rPr>
              <w:t xml:space="preserve">.  It also shows the income and expenses relating to when the division belonged to </w:t>
            </w:r>
            <w:r w:rsidR="00246DEB"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These income and expense figures were supplied by </w:t>
            </w:r>
            <w:r w:rsidR="00F32A6E"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Finally, the table shows</w:t>
            </w:r>
            <w:r w:rsidRPr="00301C2A">
              <w:rPr>
                <w:rFonts w:cs="Calibri"/>
                <w:sz w:val="18"/>
                <w:szCs w:val="18"/>
              </w:rPr>
              <w:t xml:space="preserve"> the total income and expenses of the division for the whole financial year.</w:t>
            </w:r>
            <w:r w:rsidR="00446865" w:rsidRPr="00301C2A">
              <w:rPr>
                <w:rFonts w:cs="Calibri"/>
                <w:sz w:val="18"/>
                <w:szCs w:val="18"/>
              </w:rPr>
              <w:t xml:space="preserve">  </w:t>
            </w:r>
          </w:p>
        </w:tc>
      </w:tr>
      <w:tr w:rsidR="0009715B" w:rsidRPr="00CF7E1B" w14:paraId="698A9644" w14:textId="77777777" w:rsidTr="00202D60">
        <w:trPr>
          <w:trHeight w:hRule="exact" w:val="227"/>
        </w:trPr>
        <w:tc>
          <w:tcPr>
            <w:tcW w:w="1418" w:type="dxa"/>
            <w:tcBorders>
              <w:left w:val="single" w:sz="2" w:space="0" w:color="003366"/>
              <w:right w:val="single" w:sz="2" w:space="0" w:color="003366"/>
            </w:tcBorders>
          </w:tcPr>
          <w:p w14:paraId="11D9861B"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0FA8509"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05CE9233" w14:textId="77777777"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1701" w:type="dxa"/>
            <w:shd w:val="clear" w:color="auto" w:fill="auto"/>
            <w:vAlign w:val="bottom"/>
          </w:tcPr>
          <w:p w14:paraId="60CB5F87" w14:textId="77777777"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1559" w:type="dxa"/>
            <w:gridSpan w:val="2"/>
            <w:shd w:val="clear" w:color="auto" w:fill="auto"/>
            <w:vAlign w:val="bottom"/>
          </w:tcPr>
          <w:p w14:paraId="751CB64D" w14:textId="77777777" w:rsidR="006376DE" w:rsidRPr="00301C2A" w:rsidRDefault="006376DE" w:rsidP="00301C2A">
            <w:pPr>
              <w:pStyle w:val="TableText"/>
              <w:tabs>
                <w:tab w:val="left" w:pos="3306"/>
              </w:tabs>
              <w:jc w:val="right"/>
              <w:rPr>
                <w:rFonts w:cs="Calibri"/>
                <w:b/>
                <w:bCs/>
              </w:rPr>
            </w:pPr>
          </w:p>
        </w:tc>
      </w:tr>
      <w:tr w:rsidR="0009715B" w:rsidRPr="00CF7E1B" w14:paraId="644A099D" w14:textId="77777777" w:rsidTr="00202D60">
        <w:trPr>
          <w:trHeight w:hRule="exact" w:val="227"/>
        </w:trPr>
        <w:tc>
          <w:tcPr>
            <w:tcW w:w="1418" w:type="dxa"/>
            <w:tcBorders>
              <w:left w:val="single" w:sz="2" w:space="0" w:color="003366"/>
              <w:right w:val="single" w:sz="2" w:space="0" w:color="003366"/>
            </w:tcBorders>
          </w:tcPr>
          <w:p w14:paraId="04B396EF"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8B1F556"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5E1DCC04" w14:textId="77777777" w:rsidR="006376DE" w:rsidRPr="00301C2A" w:rsidRDefault="006376DE" w:rsidP="00301C2A">
            <w:pPr>
              <w:jc w:val="right"/>
              <w:rPr>
                <w:rFonts w:cs="Calibri"/>
                <w:b/>
                <w:bCs/>
                <w:sz w:val="18"/>
                <w:szCs w:val="18"/>
              </w:rPr>
            </w:pPr>
            <w:r w:rsidRPr="00301C2A">
              <w:rPr>
                <w:rFonts w:cs="Calibri"/>
                <w:b/>
                <w:bCs/>
                <w:sz w:val="18"/>
                <w:szCs w:val="18"/>
              </w:rPr>
              <w:t xml:space="preserve">Function was held by </w:t>
            </w:r>
          </w:p>
        </w:tc>
        <w:tc>
          <w:tcPr>
            <w:tcW w:w="1701" w:type="dxa"/>
            <w:shd w:val="clear" w:color="auto" w:fill="auto"/>
            <w:vAlign w:val="bottom"/>
          </w:tcPr>
          <w:p w14:paraId="3828A552" w14:textId="77777777" w:rsidR="006376DE" w:rsidRPr="00301C2A" w:rsidRDefault="006376DE" w:rsidP="00301C2A">
            <w:pPr>
              <w:jc w:val="right"/>
              <w:rPr>
                <w:rFonts w:cs="Calibri"/>
                <w:b/>
                <w:bCs/>
                <w:sz w:val="18"/>
                <w:szCs w:val="18"/>
              </w:rPr>
            </w:pPr>
            <w:r w:rsidRPr="00301C2A">
              <w:rPr>
                <w:rFonts w:cs="Calibri"/>
                <w:b/>
                <w:bCs/>
                <w:sz w:val="18"/>
                <w:szCs w:val="18"/>
              </w:rPr>
              <w:t>Function was held by</w:t>
            </w:r>
          </w:p>
        </w:tc>
        <w:tc>
          <w:tcPr>
            <w:tcW w:w="1559" w:type="dxa"/>
            <w:gridSpan w:val="2"/>
            <w:shd w:val="clear" w:color="auto" w:fill="auto"/>
            <w:vAlign w:val="bottom"/>
          </w:tcPr>
          <w:p w14:paraId="0A5B1BE6" w14:textId="77777777" w:rsidR="006376DE" w:rsidRPr="00301C2A" w:rsidRDefault="006376DE" w:rsidP="00301C2A">
            <w:pPr>
              <w:pStyle w:val="TableText"/>
              <w:tabs>
                <w:tab w:val="left" w:pos="3306"/>
              </w:tabs>
              <w:jc w:val="right"/>
              <w:rPr>
                <w:rFonts w:cs="Calibri"/>
                <w:b/>
                <w:bCs/>
              </w:rPr>
            </w:pPr>
          </w:p>
        </w:tc>
      </w:tr>
      <w:tr w:rsidR="0009715B" w:rsidRPr="00CF7E1B" w14:paraId="41A04D78" w14:textId="77777777" w:rsidTr="00202D60">
        <w:trPr>
          <w:trHeight w:hRule="exact" w:val="227"/>
        </w:trPr>
        <w:tc>
          <w:tcPr>
            <w:tcW w:w="1418" w:type="dxa"/>
            <w:tcBorders>
              <w:left w:val="single" w:sz="2" w:space="0" w:color="003366"/>
              <w:right w:val="single" w:sz="2" w:space="0" w:color="003366"/>
            </w:tcBorders>
          </w:tcPr>
          <w:p w14:paraId="075FBBAF"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EAFCE69"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398E87EF" w14:textId="77777777" w:rsidR="00226D92" w:rsidRPr="00301C2A" w:rsidRDefault="006376DE" w:rsidP="00301C2A">
            <w:pPr>
              <w:pStyle w:val="TableText"/>
              <w:tabs>
                <w:tab w:val="left" w:pos="3306"/>
              </w:tabs>
              <w:jc w:val="right"/>
              <w:rPr>
                <w:rFonts w:cs="Calibri"/>
                <w:b/>
                <w:bCs/>
              </w:rPr>
            </w:pPr>
            <w:r w:rsidRPr="00301C2A">
              <w:rPr>
                <w:rFonts w:cs="Calibri"/>
                <w:b/>
                <w:bCs/>
              </w:rPr>
              <w:t xml:space="preserve">the </w:t>
            </w:r>
            <w:r w:rsidR="00246DEB" w:rsidRPr="00301C2A">
              <w:rPr>
                <w:rFonts w:cs="Calibri"/>
                <w:b/>
                <w:bCs/>
              </w:rPr>
              <w:t>XYZ</w:t>
            </w:r>
            <w:r w:rsidR="00226D92" w:rsidRPr="00301C2A">
              <w:rPr>
                <w:rFonts w:cs="Calibri"/>
                <w:b/>
                <w:bCs/>
              </w:rPr>
              <w:t xml:space="preserve"> </w:t>
            </w:r>
            <w:r w:rsidR="004807B0" w:rsidRPr="00301C2A">
              <w:rPr>
                <w:rFonts w:cs="Calibri"/>
                <w:b/>
                <w:bCs/>
              </w:rPr>
              <w:t>Directorate</w:t>
            </w:r>
          </w:p>
          <w:p w14:paraId="2C01A3FB" w14:textId="77777777" w:rsidR="00226D92" w:rsidRPr="00301C2A" w:rsidRDefault="00226D92" w:rsidP="00226D92">
            <w:pPr>
              <w:rPr>
                <w:rFonts w:cs="Calibri"/>
              </w:rPr>
            </w:pPr>
          </w:p>
          <w:p w14:paraId="55FCAAF3" w14:textId="77777777" w:rsidR="00226D92" w:rsidRPr="00301C2A" w:rsidRDefault="00226D92" w:rsidP="00226D92">
            <w:pPr>
              <w:rPr>
                <w:rFonts w:cs="Calibri"/>
              </w:rPr>
            </w:pPr>
          </w:p>
          <w:p w14:paraId="59371327" w14:textId="77777777" w:rsidR="006376DE" w:rsidRPr="00301C2A" w:rsidRDefault="00B07AF5" w:rsidP="00301C2A">
            <w:pPr>
              <w:pStyle w:val="TableText"/>
              <w:tabs>
                <w:tab w:val="left" w:pos="3306"/>
              </w:tabs>
              <w:jc w:val="right"/>
              <w:rPr>
                <w:rFonts w:cs="Calibri"/>
                <w:b/>
                <w:bCs/>
              </w:rPr>
            </w:pPr>
            <w:r w:rsidRPr="00301C2A">
              <w:rPr>
                <w:rFonts w:cs="Calibri"/>
                <w:b/>
                <w:bCs/>
              </w:rPr>
              <w:t>Directorate</w:t>
            </w:r>
            <w:r w:rsidR="006376DE" w:rsidRPr="00301C2A">
              <w:rPr>
                <w:rFonts w:cs="Calibri"/>
                <w:b/>
                <w:bCs/>
              </w:rPr>
              <w:t xml:space="preserve"> </w:t>
            </w:r>
          </w:p>
        </w:tc>
        <w:tc>
          <w:tcPr>
            <w:tcW w:w="1701" w:type="dxa"/>
            <w:shd w:val="clear" w:color="auto" w:fill="auto"/>
            <w:vAlign w:val="bottom"/>
          </w:tcPr>
          <w:p w14:paraId="30E6A812" w14:textId="77777777" w:rsidR="006376DE" w:rsidRPr="00301C2A" w:rsidRDefault="006376DE"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559" w:type="dxa"/>
            <w:gridSpan w:val="2"/>
            <w:shd w:val="clear" w:color="auto" w:fill="auto"/>
            <w:vAlign w:val="bottom"/>
          </w:tcPr>
          <w:p w14:paraId="1BCA7968" w14:textId="77777777" w:rsidR="006376DE" w:rsidRPr="00301C2A" w:rsidRDefault="006376DE" w:rsidP="00301C2A">
            <w:pPr>
              <w:pStyle w:val="TableText"/>
              <w:tabs>
                <w:tab w:val="left" w:pos="3306"/>
              </w:tabs>
              <w:jc w:val="right"/>
              <w:rPr>
                <w:rFonts w:cs="Calibri"/>
                <w:b/>
                <w:bCs/>
              </w:rPr>
            </w:pPr>
            <w:r w:rsidRPr="00301C2A">
              <w:rPr>
                <w:rFonts w:cs="Calibri"/>
                <w:b/>
                <w:bCs/>
              </w:rPr>
              <w:t>Total</w:t>
            </w:r>
          </w:p>
        </w:tc>
      </w:tr>
      <w:tr w:rsidR="0009715B" w:rsidRPr="00CF7E1B" w14:paraId="50CD1C0C" w14:textId="77777777" w:rsidTr="00202D60">
        <w:trPr>
          <w:trHeight w:hRule="exact" w:val="227"/>
        </w:trPr>
        <w:tc>
          <w:tcPr>
            <w:tcW w:w="1418" w:type="dxa"/>
            <w:tcBorders>
              <w:left w:val="single" w:sz="2" w:space="0" w:color="003366"/>
              <w:right w:val="single" w:sz="2" w:space="0" w:color="003366"/>
            </w:tcBorders>
          </w:tcPr>
          <w:p w14:paraId="3DC8C165"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9B0207F"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54DB9C0D" w14:textId="77777777" w:rsidR="006376DE" w:rsidRPr="00301C2A" w:rsidRDefault="006376DE" w:rsidP="00DA5B5A">
            <w:pPr>
              <w:pStyle w:val="TableText"/>
              <w:tabs>
                <w:tab w:val="left" w:pos="3306"/>
              </w:tabs>
              <w:jc w:val="right"/>
              <w:rPr>
                <w:rFonts w:cs="Calibri"/>
                <w:b/>
                <w:bCs/>
              </w:rPr>
            </w:pPr>
            <w:r w:rsidRPr="00301C2A">
              <w:rPr>
                <w:rFonts w:cs="Calibri"/>
                <w:b/>
                <w:bCs/>
              </w:rPr>
              <w:t xml:space="preserve">July </w:t>
            </w:r>
            <w:r w:rsidR="00EC6CA1" w:rsidRPr="00301C2A">
              <w:rPr>
                <w:rFonts w:cs="Calibri"/>
                <w:b/>
                <w:bCs/>
              </w:rPr>
              <w:t>201</w:t>
            </w:r>
            <w:r w:rsidR="003237A6">
              <w:rPr>
                <w:rFonts w:cs="Calibri"/>
                <w:b/>
                <w:bCs/>
              </w:rPr>
              <w:t>8</w:t>
            </w:r>
            <w:r w:rsidRPr="00301C2A">
              <w:rPr>
                <w:rFonts w:cs="Calibri"/>
                <w:b/>
                <w:bCs/>
              </w:rPr>
              <w:t xml:space="preserve"> to </w:t>
            </w:r>
            <w:r w:rsidR="00246DEB" w:rsidRPr="00301C2A">
              <w:rPr>
                <w:rFonts w:cs="Calibri"/>
                <w:b/>
                <w:bCs/>
              </w:rPr>
              <w:t>May</w:t>
            </w:r>
            <w:r w:rsidRPr="00301C2A">
              <w:rPr>
                <w:rFonts w:cs="Calibri"/>
                <w:b/>
                <w:bCs/>
              </w:rPr>
              <w:t xml:space="preserve"> </w:t>
            </w:r>
            <w:r w:rsidR="00322752" w:rsidRPr="00301C2A">
              <w:rPr>
                <w:rFonts w:cs="Calibri"/>
                <w:b/>
                <w:bCs/>
              </w:rPr>
              <w:t>201</w:t>
            </w:r>
            <w:r w:rsidR="003237A6">
              <w:rPr>
                <w:rFonts w:cs="Calibri"/>
                <w:b/>
                <w:bCs/>
              </w:rPr>
              <w:t>9</w:t>
            </w:r>
          </w:p>
        </w:tc>
        <w:tc>
          <w:tcPr>
            <w:tcW w:w="1701" w:type="dxa"/>
            <w:shd w:val="clear" w:color="auto" w:fill="auto"/>
            <w:vAlign w:val="bottom"/>
          </w:tcPr>
          <w:p w14:paraId="07FE787E" w14:textId="77777777" w:rsidR="006376DE" w:rsidRPr="00301C2A" w:rsidRDefault="00246DEB" w:rsidP="00DA5B5A">
            <w:pPr>
              <w:pStyle w:val="TableText"/>
              <w:tabs>
                <w:tab w:val="left" w:pos="3306"/>
              </w:tabs>
              <w:jc w:val="right"/>
              <w:rPr>
                <w:rFonts w:cs="Calibri"/>
                <w:b/>
                <w:bCs/>
              </w:rPr>
            </w:pPr>
            <w:r w:rsidRPr="00301C2A">
              <w:rPr>
                <w:rFonts w:cs="Calibri"/>
                <w:b/>
                <w:bCs/>
              </w:rPr>
              <w:t>Jun</w:t>
            </w:r>
            <w:r w:rsidR="00FB4215">
              <w:rPr>
                <w:rFonts w:cs="Calibri"/>
                <w:b/>
                <w:bCs/>
              </w:rPr>
              <w:t>e</w:t>
            </w:r>
            <w:r w:rsidRPr="00301C2A">
              <w:rPr>
                <w:rFonts w:cs="Calibri"/>
                <w:b/>
                <w:bCs/>
              </w:rPr>
              <w:t xml:space="preserve"> </w:t>
            </w:r>
            <w:r w:rsidR="00322752" w:rsidRPr="00301C2A">
              <w:rPr>
                <w:rFonts w:cs="Calibri"/>
                <w:b/>
                <w:bCs/>
              </w:rPr>
              <w:t>201</w:t>
            </w:r>
            <w:r w:rsidR="003237A6">
              <w:rPr>
                <w:rFonts w:cs="Calibri"/>
                <w:b/>
                <w:bCs/>
              </w:rPr>
              <w:t>9</w:t>
            </w:r>
            <w:r w:rsidR="006376DE" w:rsidRPr="00301C2A">
              <w:rPr>
                <w:rFonts w:cs="Calibri"/>
                <w:b/>
                <w:bCs/>
              </w:rPr>
              <w:t xml:space="preserve"> to June </w:t>
            </w:r>
            <w:r w:rsidR="00322752" w:rsidRPr="00301C2A">
              <w:rPr>
                <w:rFonts w:cs="Calibri"/>
                <w:b/>
                <w:bCs/>
              </w:rPr>
              <w:t>201</w:t>
            </w:r>
            <w:r w:rsidR="003237A6">
              <w:rPr>
                <w:rFonts w:cs="Calibri"/>
                <w:b/>
                <w:bCs/>
              </w:rPr>
              <w:t>9</w:t>
            </w:r>
          </w:p>
        </w:tc>
        <w:tc>
          <w:tcPr>
            <w:tcW w:w="1559" w:type="dxa"/>
            <w:gridSpan w:val="2"/>
            <w:shd w:val="clear" w:color="auto" w:fill="auto"/>
            <w:vAlign w:val="bottom"/>
          </w:tcPr>
          <w:p w14:paraId="48611E1D" w14:textId="77777777" w:rsidR="006376DE" w:rsidRPr="00301C2A" w:rsidRDefault="00322752" w:rsidP="00DA5B5A">
            <w:pPr>
              <w:pStyle w:val="TableText"/>
              <w:tabs>
                <w:tab w:val="left" w:pos="3306"/>
              </w:tabs>
              <w:jc w:val="right"/>
              <w:rPr>
                <w:rFonts w:cs="Calibri"/>
                <w:b/>
                <w:bCs/>
              </w:rPr>
            </w:pPr>
            <w:r w:rsidRPr="00301C2A">
              <w:rPr>
                <w:rFonts w:cs="Calibri"/>
                <w:b/>
                <w:bCs/>
              </w:rPr>
              <w:t>201</w:t>
            </w:r>
            <w:r w:rsidR="003237A6">
              <w:rPr>
                <w:rFonts w:cs="Calibri"/>
                <w:b/>
                <w:bCs/>
              </w:rPr>
              <w:t>9</w:t>
            </w:r>
          </w:p>
        </w:tc>
      </w:tr>
      <w:tr w:rsidR="0009715B" w:rsidRPr="00CF7E1B" w14:paraId="6C813130" w14:textId="77777777" w:rsidTr="00202D60">
        <w:trPr>
          <w:trHeight w:hRule="exact" w:val="227"/>
        </w:trPr>
        <w:tc>
          <w:tcPr>
            <w:tcW w:w="1418" w:type="dxa"/>
            <w:tcBorders>
              <w:left w:val="single" w:sz="2" w:space="0" w:color="003366"/>
              <w:right w:val="single" w:sz="2" w:space="0" w:color="003366"/>
            </w:tcBorders>
          </w:tcPr>
          <w:p w14:paraId="67B9C635"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CF5D4E4" w14:textId="77777777" w:rsidR="006376DE" w:rsidRPr="00301C2A" w:rsidRDefault="006376DE" w:rsidP="00301C2A">
            <w:pPr>
              <w:pStyle w:val="TableText"/>
              <w:tabs>
                <w:tab w:val="left" w:pos="3306"/>
              </w:tabs>
              <w:rPr>
                <w:rFonts w:cs="Calibri"/>
                <w:b/>
                <w:bCs/>
              </w:rPr>
            </w:pPr>
          </w:p>
        </w:tc>
        <w:tc>
          <w:tcPr>
            <w:tcW w:w="2731" w:type="dxa"/>
            <w:gridSpan w:val="2"/>
            <w:shd w:val="clear" w:color="auto" w:fill="auto"/>
            <w:vAlign w:val="bottom"/>
          </w:tcPr>
          <w:p w14:paraId="5DF50F69"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1701" w:type="dxa"/>
            <w:shd w:val="clear" w:color="auto" w:fill="auto"/>
            <w:vAlign w:val="bottom"/>
          </w:tcPr>
          <w:p w14:paraId="1D5D0E28"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1559" w:type="dxa"/>
            <w:gridSpan w:val="2"/>
            <w:shd w:val="clear" w:color="auto" w:fill="auto"/>
            <w:vAlign w:val="bottom"/>
          </w:tcPr>
          <w:p w14:paraId="15F4D44C"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r>
      <w:tr w:rsidR="0009715B" w:rsidRPr="00CF7E1B" w14:paraId="206BB233" w14:textId="77777777" w:rsidTr="00202D60">
        <w:tc>
          <w:tcPr>
            <w:tcW w:w="1418" w:type="dxa"/>
            <w:tcBorders>
              <w:left w:val="single" w:sz="2" w:space="0" w:color="003366"/>
              <w:right w:val="single" w:sz="2" w:space="0" w:color="003366"/>
            </w:tcBorders>
          </w:tcPr>
          <w:p w14:paraId="3348E68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0EC014F9" w14:textId="77777777" w:rsidR="006376DE" w:rsidRPr="00301C2A" w:rsidRDefault="006376DE" w:rsidP="00301C2A">
            <w:pPr>
              <w:pStyle w:val="TableText"/>
              <w:tabs>
                <w:tab w:val="left" w:pos="3306"/>
              </w:tabs>
              <w:rPr>
                <w:rFonts w:cs="Calibri"/>
                <w:b/>
                <w:bCs/>
              </w:rPr>
            </w:pPr>
            <w:r w:rsidRPr="00301C2A">
              <w:rPr>
                <w:rFonts w:cs="Calibri"/>
                <w:b/>
                <w:bCs/>
              </w:rPr>
              <w:t>Revenue</w:t>
            </w:r>
          </w:p>
        </w:tc>
        <w:tc>
          <w:tcPr>
            <w:tcW w:w="2731" w:type="dxa"/>
            <w:gridSpan w:val="2"/>
            <w:shd w:val="clear" w:color="auto" w:fill="auto"/>
            <w:vAlign w:val="bottom"/>
          </w:tcPr>
          <w:p w14:paraId="79F13EB7" w14:textId="77777777" w:rsidR="006376DE" w:rsidRPr="00301C2A" w:rsidRDefault="006376DE" w:rsidP="00301C2A">
            <w:pPr>
              <w:pStyle w:val="TableText"/>
              <w:tabs>
                <w:tab w:val="left" w:pos="3306"/>
              </w:tabs>
              <w:jc w:val="right"/>
              <w:rPr>
                <w:rFonts w:cs="Calibri"/>
                <w:b/>
                <w:bCs/>
              </w:rPr>
            </w:pPr>
          </w:p>
        </w:tc>
        <w:tc>
          <w:tcPr>
            <w:tcW w:w="1701" w:type="dxa"/>
            <w:shd w:val="clear" w:color="auto" w:fill="auto"/>
            <w:vAlign w:val="bottom"/>
          </w:tcPr>
          <w:p w14:paraId="36FFDD67" w14:textId="77777777" w:rsidR="006376DE" w:rsidRPr="00301C2A" w:rsidRDefault="006376DE" w:rsidP="00301C2A">
            <w:pPr>
              <w:pStyle w:val="TableText"/>
              <w:tabs>
                <w:tab w:val="left" w:pos="3306"/>
              </w:tabs>
              <w:jc w:val="right"/>
              <w:rPr>
                <w:rFonts w:cs="Calibri"/>
                <w:b/>
                <w:bCs/>
              </w:rPr>
            </w:pPr>
          </w:p>
        </w:tc>
        <w:tc>
          <w:tcPr>
            <w:tcW w:w="1559" w:type="dxa"/>
            <w:gridSpan w:val="2"/>
            <w:shd w:val="clear" w:color="auto" w:fill="auto"/>
            <w:vAlign w:val="bottom"/>
          </w:tcPr>
          <w:p w14:paraId="10DD9A0E" w14:textId="77777777" w:rsidR="006376DE" w:rsidRPr="00301C2A" w:rsidRDefault="006376DE" w:rsidP="00301C2A">
            <w:pPr>
              <w:pStyle w:val="TableText"/>
              <w:tabs>
                <w:tab w:val="left" w:pos="3306"/>
              </w:tabs>
              <w:jc w:val="right"/>
              <w:rPr>
                <w:rFonts w:cs="Calibri"/>
                <w:b/>
                <w:bCs/>
              </w:rPr>
            </w:pPr>
          </w:p>
        </w:tc>
      </w:tr>
      <w:tr w:rsidR="0009715B" w:rsidRPr="00CF7E1B" w14:paraId="4D9DCAD2" w14:textId="77777777" w:rsidTr="00202D60">
        <w:trPr>
          <w:trHeight w:hRule="exact" w:val="113"/>
        </w:trPr>
        <w:tc>
          <w:tcPr>
            <w:tcW w:w="1418" w:type="dxa"/>
            <w:tcBorders>
              <w:left w:val="single" w:sz="2" w:space="0" w:color="003366"/>
              <w:right w:val="single" w:sz="2" w:space="0" w:color="003366"/>
            </w:tcBorders>
          </w:tcPr>
          <w:p w14:paraId="5EA02152"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402B3BFA" w14:textId="77777777" w:rsidR="006376DE" w:rsidRPr="00301C2A" w:rsidRDefault="006376DE" w:rsidP="00301C2A">
            <w:pPr>
              <w:pStyle w:val="TableText"/>
              <w:tabs>
                <w:tab w:val="left" w:pos="3306"/>
              </w:tabs>
              <w:spacing w:before="0"/>
              <w:rPr>
                <w:rFonts w:cs="Calibri"/>
                <w:bCs/>
                <w:sz w:val="12"/>
                <w:szCs w:val="12"/>
              </w:rPr>
            </w:pPr>
          </w:p>
        </w:tc>
        <w:tc>
          <w:tcPr>
            <w:tcW w:w="2731" w:type="dxa"/>
            <w:gridSpan w:val="2"/>
            <w:shd w:val="clear" w:color="auto" w:fill="auto"/>
            <w:vAlign w:val="bottom"/>
          </w:tcPr>
          <w:p w14:paraId="55A8C2F5" w14:textId="77777777" w:rsidR="006376DE" w:rsidRPr="00301C2A" w:rsidRDefault="006376DE" w:rsidP="00301C2A">
            <w:pPr>
              <w:pStyle w:val="TableText"/>
              <w:tabs>
                <w:tab w:val="left" w:pos="3306"/>
              </w:tabs>
              <w:spacing w:before="0"/>
              <w:jc w:val="right"/>
              <w:rPr>
                <w:rFonts w:cs="Calibri"/>
                <w:bCs/>
                <w:sz w:val="12"/>
                <w:szCs w:val="12"/>
              </w:rPr>
            </w:pPr>
          </w:p>
        </w:tc>
        <w:tc>
          <w:tcPr>
            <w:tcW w:w="1701" w:type="dxa"/>
            <w:shd w:val="clear" w:color="auto" w:fill="auto"/>
            <w:vAlign w:val="bottom"/>
          </w:tcPr>
          <w:p w14:paraId="464C0260" w14:textId="77777777" w:rsidR="006376DE" w:rsidRPr="00301C2A" w:rsidRDefault="006376DE" w:rsidP="00301C2A">
            <w:pPr>
              <w:pStyle w:val="TableText"/>
              <w:tabs>
                <w:tab w:val="left" w:pos="3306"/>
              </w:tabs>
              <w:spacing w:before="0"/>
              <w:jc w:val="right"/>
              <w:rPr>
                <w:rFonts w:cs="Calibri"/>
                <w:bCs/>
                <w:sz w:val="12"/>
                <w:szCs w:val="12"/>
              </w:rPr>
            </w:pPr>
          </w:p>
        </w:tc>
        <w:tc>
          <w:tcPr>
            <w:tcW w:w="1559" w:type="dxa"/>
            <w:gridSpan w:val="2"/>
            <w:shd w:val="clear" w:color="auto" w:fill="auto"/>
            <w:vAlign w:val="bottom"/>
          </w:tcPr>
          <w:p w14:paraId="6D0400C1" w14:textId="77777777" w:rsidR="006376DE" w:rsidRPr="00301C2A" w:rsidRDefault="006376DE" w:rsidP="00301C2A">
            <w:pPr>
              <w:pStyle w:val="TableText"/>
              <w:tabs>
                <w:tab w:val="left" w:pos="3306"/>
              </w:tabs>
              <w:spacing w:before="0"/>
              <w:jc w:val="right"/>
              <w:rPr>
                <w:rFonts w:cs="Calibri"/>
                <w:bCs/>
                <w:sz w:val="12"/>
                <w:szCs w:val="12"/>
              </w:rPr>
            </w:pPr>
          </w:p>
        </w:tc>
      </w:tr>
      <w:tr w:rsidR="0009715B" w:rsidRPr="00CF7E1B" w14:paraId="791A671C" w14:textId="77777777" w:rsidTr="00202D60">
        <w:tc>
          <w:tcPr>
            <w:tcW w:w="1418" w:type="dxa"/>
            <w:tcBorders>
              <w:left w:val="single" w:sz="2" w:space="0" w:color="003366"/>
              <w:right w:val="single" w:sz="2" w:space="0" w:color="003366"/>
            </w:tcBorders>
          </w:tcPr>
          <w:p w14:paraId="397ACAE8"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36C70059" w14:textId="77777777" w:rsidR="006376DE" w:rsidRPr="006708AE" w:rsidRDefault="005E413E" w:rsidP="00CA46FE">
            <w:pPr>
              <w:pStyle w:val="TableText"/>
              <w:tabs>
                <w:tab w:val="left" w:pos="3306"/>
              </w:tabs>
              <w:rPr>
                <w:rFonts w:cs="Calibri"/>
                <w:bCs/>
                <w:strike/>
                <w:color w:val="000000"/>
              </w:rPr>
            </w:pPr>
            <w:r w:rsidRPr="006708AE">
              <w:rPr>
                <w:rFonts w:cs="Calibri"/>
                <w:bCs/>
                <w:color w:val="000000"/>
              </w:rPr>
              <w:t xml:space="preserve">Controlled </w:t>
            </w:r>
            <w:r w:rsidR="00CA46FE" w:rsidRPr="006708AE">
              <w:rPr>
                <w:rFonts w:cs="Calibri"/>
                <w:bCs/>
                <w:color w:val="000000"/>
              </w:rPr>
              <w:t>R</w:t>
            </w:r>
            <w:r w:rsidRPr="006708AE">
              <w:rPr>
                <w:rFonts w:cs="Calibri"/>
                <w:bCs/>
                <w:color w:val="000000"/>
              </w:rPr>
              <w:t>ecurrent Payments</w:t>
            </w:r>
          </w:p>
        </w:tc>
        <w:tc>
          <w:tcPr>
            <w:tcW w:w="2731" w:type="dxa"/>
            <w:gridSpan w:val="2"/>
            <w:shd w:val="clear" w:color="auto" w:fill="auto"/>
            <w:vAlign w:val="bottom"/>
          </w:tcPr>
          <w:p w14:paraId="0B65168D" w14:textId="2720FC47"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401EC5E3" w14:textId="0B390FD4"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779A64D0" w14:textId="68F49D07" w:rsidR="006376DE" w:rsidRPr="00301C2A" w:rsidRDefault="006376DE" w:rsidP="00301C2A">
            <w:pPr>
              <w:pStyle w:val="TableText"/>
              <w:tabs>
                <w:tab w:val="left" w:pos="3306"/>
              </w:tabs>
              <w:jc w:val="right"/>
              <w:rPr>
                <w:rFonts w:cs="Calibri"/>
                <w:bCs/>
              </w:rPr>
            </w:pPr>
          </w:p>
        </w:tc>
      </w:tr>
      <w:tr w:rsidR="0009715B" w:rsidRPr="00CF7E1B" w14:paraId="01CF2CC1" w14:textId="77777777" w:rsidTr="00202D60">
        <w:trPr>
          <w:trHeight w:hRule="exact" w:val="113"/>
        </w:trPr>
        <w:tc>
          <w:tcPr>
            <w:tcW w:w="1418" w:type="dxa"/>
            <w:tcBorders>
              <w:left w:val="single" w:sz="2" w:space="0" w:color="003366"/>
              <w:right w:val="single" w:sz="2" w:space="0" w:color="003366"/>
            </w:tcBorders>
          </w:tcPr>
          <w:p w14:paraId="04F29E9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ABA3B8D" w14:textId="77777777" w:rsidR="006376DE" w:rsidRPr="00301C2A" w:rsidRDefault="006376DE" w:rsidP="00301C2A">
            <w:pPr>
              <w:pStyle w:val="TableText"/>
              <w:tabs>
                <w:tab w:val="left" w:pos="3306"/>
              </w:tabs>
              <w:spacing w:before="0"/>
              <w:rPr>
                <w:rFonts w:cs="Calibri"/>
                <w:b/>
                <w:bCs/>
                <w:sz w:val="12"/>
                <w:szCs w:val="12"/>
              </w:rPr>
            </w:pPr>
          </w:p>
        </w:tc>
        <w:tc>
          <w:tcPr>
            <w:tcW w:w="2731" w:type="dxa"/>
            <w:gridSpan w:val="2"/>
            <w:tcBorders>
              <w:bottom w:val="single" w:sz="4" w:space="0" w:color="003366"/>
            </w:tcBorders>
            <w:shd w:val="clear" w:color="auto" w:fill="auto"/>
            <w:vAlign w:val="bottom"/>
          </w:tcPr>
          <w:p w14:paraId="058B7B60" w14:textId="77777777" w:rsidR="006376DE" w:rsidRPr="00301C2A" w:rsidRDefault="006376DE" w:rsidP="00301C2A">
            <w:pPr>
              <w:pStyle w:val="TableText"/>
              <w:tabs>
                <w:tab w:val="left" w:pos="3306"/>
              </w:tabs>
              <w:spacing w:before="0"/>
              <w:jc w:val="right"/>
              <w:rPr>
                <w:rFonts w:cs="Calibri"/>
                <w:b/>
                <w:bCs/>
                <w:sz w:val="12"/>
                <w:szCs w:val="12"/>
              </w:rPr>
            </w:pPr>
          </w:p>
        </w:tc>
        <w:tc>
          <w:tcPr>
            <w:tcW w:w="1701" w:type="dxa"/>
            <w:tcBorders>
              <w:bottom w:val="single" w:sz="4" w:space="0" w:color="003366"/>
            </w:tcBorders>
            <w:shd w:val="clear" w:color="auto" w:fill="auto"/>
            <w:vAlign w:val="bottom"/>
          </w:tcPr>
          <w:p w14:paraId="5308BB9C" w14:textId="77777777" w:rsidR="006376DE" w:rsidRPr="00301C2A" w:rsidRDefault="006376DE" w:rsidP="00301C2A">
            <w:pPr>
              <w:pStyle w:val="TableText"/>
              <w:tabs>
                <w:tab w:val="left" w:pos="3306"/>
              </w:tabs>
              <w:spacing w:before="0"/>
              <w:jc w:val="right"/>
              <w:rPr>
                <w:rFonts w:cs="Calibri"/>
                <w:b/>
                <w:bCs/>
                <w:sz w:val="12"/>
                <w:szCs w:val="12"/>
              </w:rPr>
            </w:pPr>
          </w:p>
        </w:tc>
        <w:tc>
          <w:tcPr>
            <w:tcW w:w="1559" w:type="dxa"/>
            <w:gridSpan w:val="2"/>
            <w:tcBorders>
              <w:bottom w:val="single" w:sz="4" w:space="0" w:color="003366"/>
            </w:tcBorders>
            <w:shd w:val="clear" w:color="auto" w:fill="auto"/>
            <w:vAlign w:val="bottom"/>
          </w:tcPr>
          <w:p w14:paraId="1112302F" w14:textId="77777777" w:rsidR="006376DE" w:rsidRPr="00301C2A" w:rsidRDefault="006376DE" w:rsidP="00301C2A">
            <w:pPr>
              <w:pStyle w:val="TableText"/>
              <w:tabs>
                <w:tab w:val="left" w:pos="3306"/>
              </w:tabs>
              <w:spacing w:before="0"/>
              <w:jc w:val="right"/>
              <w:rPr>
                <w:rFonts w:cs="Calibri"/>
                <w:b/>
                <w:bCs/>
                <w:sz w:val="12"/>
                <w:szCs w:val="12"/>
              </w:rPr>
            </w:pPr>
          </w:p>
        </w:tc>
      </w:tr>
      <w:tr w:rsidR="0009715B" w:rsidRPr="00CF7E1B" w14:paraId="2AF05CD3" w14:textId="77777777" w:rsidTr="00202D60">
        <w:tc>
          <w:tcPr>
            <w:tcW w:w="1418" w:type="dxa"/>
            <w:tcBorders>
              <w:left w:val="single" w:sz="2" w:space="0" w:color="003366"/>
              <w:right w:val="single" w:sz="2" w:space="0" w:color="003366"/>
            </w:tcBorders>
          </w:tcPr>
          <w:p w14:paraId="03F4AC01"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C774535" w14:textId="77777777" w:rsidR="006376DE" w:rsidRPr="00301C2A" w:rsidRDefault="006376DE" w:rsidP="00301C2A">
            <w:pPr>
              <w:pStyle w:val="TableText"/>
              <w:tabs>
                <w:tab w:val="left" w:pos="3306"/>
              </w:tabs>
              <w:rPr>
                <w:rFonts w:cs="Calibri"/>
                <w:b/>
                <w:bCs/>
              </w:rPr>
            </w:pPr>
            <w:r w:rsidRPr="00301C2A">
              <w:rPr>
                <w:rFonts w:cs="Calibri"/>
                <w:b/>
                <w:bCs/>
              </w:rPr>
              <w:t>Total Revenue</w:t>
            </w:r>
          </w:p>
        </w:tc>
        <w:tc>
          <w:tcPr>
            <w:tcW w:w="2731" w:type="dxa"/>
            <w:gridSpan w:val="2"/>
            <w:tcBorders>
              <w:top w:val="single" w:sz="4" w:space="0" w:color="003366"/>
              <w:bottom w:val="double" w:sz="4" w:space="0" w:color="003366"/>
            </w:tcBorders>
            <w:shd w:val="clear" w:color="auto" w:fill="auto"/>
            <w:vAlign w:val="bottom"/>
          </w:tcPr>
          <w:p w14:paraId="66A6DE7B" w14:textId="356C727B" w:rsidR="006376DE" w:rsidRPr="00301C2A" w:rsidRDefault="006376DE" w:rsidP="00301C2A">
            <w:pPr>
              <w:pStyle w:val="TableText"/>
              <w:tabs>
                <w:tab w:val="left" w:pos="3306"/>
              </w:tabs>
              <w:jc w:val="right"/>
              <w:rPr>
                <w:rFonts w:cs="Calibri"/>
                <w:b/>
                <w:bCs/>
              </w:rPr>
            </w:pPr>
          </w:p>
        </w:tc>
        <w:tc>
          <w:tcPr>
            <w:tcW w:w="1701" w:type="dxa"/>
            <w:tcBorders>
              <w:top w:val="single" w:sz="4" w:space="0" w:color="003366"/>
              <w:bottom w:val="double" w:sz="4" w:space="0" w:color="003366"/>
            </w:tcBorders>
            <w:shd w:val="clear" w:color="auto" w:fill="auto"/>
            <w:vAlign w:val="bottom"/>
          </w:tcPr>
          <w:p w14:paraId="2AB1F63E" w14:textId="03282051" w:rsidR="006376DE" w:rsidRPr="00301C2A" w:rsidRDefault="006376DE" w:rsidP="00301C2A">
            <w:pPr>
              <w:pStyle w:val="TableText"/>
              <w:tabs>
                <w:tab w:val="left" w:pos="3306"/>
              </w:tabs>
              <w:jc w:val="right"/>
              <w:rPr>
                <w:rFonts w:cs="Calibri"/>
                <w:b/>
                <w:bCs/>
              </w:rPr>
            </w:pPr>
          </w:p>
        </w:tc>
        <w:tc>
          <w:tcPr>
            <w:tcW w:w="1559" w:type="dxa"/>
            <w:gridSpan w:val="2"/>
            <w:tcBorders>
              <w:top w:val="single" w:sz="4" w:space="0" w:color="003366"/>
              <w:bottom w:val="double" w:sz="4" w:space="0" w:color="003366"/>
            </w:tcBorders>
            <w:shd w:val="clear" w:color="auto" w:fill="auto"/>
            <w:vAlign w:val="bottom"/>
          </w:tcPr>
          <w:p w14:paraId="08406F09" w14:textId="377AF57A" w:rsidR="006376DE" w:rsidRPr="00301C2A" w:rsidRDefault="006376DE" w:rsidP="00301C2A">
            <w:pPr>
              <w:pStyle w:val="TableText"/>
              <w:tabs>
                <w:tab w:val="left" w:pos="3306"/>
              </w:tabs>
              <w:jc w:val="right"/>
              <w:rPr>
                <w:rFonts w:cs="Calibri"/>
                <w:b/>
                <w:bCs/>
              </w:rPr>
            </w:pPr>
          </w:p>
        </w:tc>
      </w:tr>
      <w:tr w:rsidR="0009715B" w:rsidRPr="00CF7E1B" w14:paraId="5D294BDF" w14:textId="77777777" w:rsidTr="00202D60">
        <w:trPr>
          <w:trHeight w:hRule="exact" w:val="113"/>
        </w:trPr>
        <w:tc>
          <w:tcPr>
            <w:tcW w:w="1418" w:type="dxa"/>
            <w:tcBorders>
              <w:left w:val="single" w:sz="2" w:space="0" w:color="003366"/>
              <w:right w:val="single" w:sz="2" w:space="0" w:color="003366"/>
            </w:tcBorders>
          </w:tcPr>
          <w:p w14:paraId="6225D91A"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1069B1A" w14:textId="77777777" w:rsidR="006376DE" w:rsidRPr="00301C2A" w:rsidRDefault="006376DE" w:rsidP="00301C2A">
            <w:pPr>
              <w:pStyle w:val="TableText"/>
              <w:tabs>
                <w:tab w:val="left" w:pos="3306"/>
              </w:tabs>
              <w:rPr>
                <w:rFonts w:cs="Calibri"/>
                <w:b/>
                <w:bCs/>
              </w:rPr>
            </w:pPr>
          </w:p>
        </w:tc>
        <w:tc>
          <w:tcPr>
            <w:tcW w:w="2731" w:type="dxa"/>
            <w:gridSpan w:val="2"/>
            <w:tcBorders>
              <w:top w:val="double" w:sz="4" w:space="0" w:color="003366"/>
            </w:tcBorders>
            <w:shd w:val="clear" w:color="auto" w:fill="auto"/>
            <w:vAlign w:val="bottom"/>
          </w:tcPr>
          <w:p w14:paraId="55791A6C" w14:textId="77777777" w:rsidR="006376DE" w:rsidRPr="00301C2A" w:rsidRDefault="006376DE" w:rsidP="00301C2A">
            <w:pPr>
              <w:pStyle w:val="TableText"/>
              <w:tabs>
                <w:tab w:val="left" w:pos="3306"/>
              </w:tabs>
              <w:jc w:val="right"/>
              <w:rPr>
                <w:rFonts w:cs="Calibri"/>
                <w:b/>
                <w:bCs/>
              </w:rPr>
            </w:pPr>
          </w:p>
        </w:tc>
        <w:tc>
          <w:tcPr>
            <w:tcW w:w="1701" w:type="dxa"/>
            <w:tcBorders>
              <w:top w:val="double" w:sz="4" w:space="0" w:color="003366"/>
            </w:tcBorders>
            <w:shd w:val="clear" w:color="auto" w:fill="auto"/>
            <w:vAlign w:val="bottom"/>
          </w:tcPr>
          <w:p w14:paraId="21F7833E" w14:textId="77777777" w:rsidR="006376DE" w:rsidRPr="00301C2A" w:rsidRDefault="006376DE" w:rsidP="00301C2A">
            <w:pPr>
              <w:pStyle w:val="TableText"/>
              <w:tabs>
                <w:tab w:val="left" w:pos="3306"/>
              </w:tabs>
              <w:jc w:val="right"/>
              <w:rPr>
                <w:rFonts w:cs="Calibri"/>
                <w:b/>
                <w:bCs/>
              </w:rPr>
            </w:pPr>
          </w:p>
        </w:tc>
        <w:tc>
          <w:tcPr>
            <w:tcW w:w="1559" w:type="dxa"/>
            <w:gridSpan w:val="2"/>
            <w:tcBorders>
              <w:top w:val="double" w:sz="4" w:space="0" w:color="003366"/>
            </w:tcBorders>
            <w:shd w:val="clear" w:color="auto" w:fill="auto"/>
            <w:vAlign w:val="bottom"/>
          </w:tcPr>
          <w:p w14:paraId="2F72AB7B" w14:textId="77777777" w:rsidR="006376DE" w:rsidRPr="00301C2A" w:rsidRDefault="006376DE" w:rsidP="00301C2A">
            <w:pPr>
              <w:pStyle w:val="TableText"/>
              <w:tabs>
                <w:tab w:val="left" w:pos="3306"/>
              </w:tabs>
              <w:jc w:val="right"/>
              <w:rPr>
                <w:rFonts w:cs="Calibri"/>
                <w:b/>
                <w:bCs/>
              </w:rPr>
            </w:pPr>
          </w:p>
        </w:tc>
      </w:tr>
      <w:tr w:rsidR="0009715B" w:rsidRPr="00CF7E1B" w14:paraId="7EF67539" w14:textId="77777777" w:rsidTr="00202D60">
        <w:tc>
          <w:tcPr>
            <w:tcW w:w="1418" w:type="dxa"/>
            <w:tcBorders>
              <w:left w:val="single" w:sz="2" w:space="0" w:color="003366"/>
              <w:right w:val="single" w:sz="2" w:space="0" w:color="003366"/>
            </w:tcBorders>
          </w:tcPr>
          <w:p w14:paraId="1450A113"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440216D" w14:textId="77777777" w:rsidR="006376DE" w:rsidRPr="00301C2A" w:rsidRDefault="006376DE" w:rsidP="00301C2A">
            <w:pPr>
              <w:pStyle w:val="TableText"/>
              <w:tabs>
                <w:tab w:val="left" w:pos="3306"/>
              </w:tabs>
              <w:rPr>
                <w:rFonts w:cs="Calibri"/>
                <w:b/>
                <w:bCs/>
              </w:rPr>
            </w:pPr>
            <w:r w:rsidRPr="00301C2A">
              <w:rPr>
                <w:rFonts w:cs="Calibri"/>
                <w:b/>
                <w:bCs/>
              </w:rPr>
              <w:t>Expenses</w:t>
            </w:r>
          </w:p>
        </w:tc>
        <w:tc>
          <w:tcPr>
            <w:tcW w:w="2731" w:type="dxa"/>
            <w:gridSpan w:val="2"/>
            <w:shd w:val="clear" w:color="auto" w:fill="auto"/>
            <w:vAlign w:val="bottom"/>
          </w:tcPr>
          <w:p w14:paraId="5B4F5665" w14:textId="77777777" w:rsidR="006376DE" w:rsidRPr="00301C2A" w:rsidRDefault="006376DE" w:rsidP="00301C2A">
            <w:pPr>
              <w:pStyle w:val="TableText"/>
              <w:tabs>
                <w:tab w:val="left" w:pos="3306"/>
              </w:tabs>
              <w:jc w:val="right"/>
              <w:rPr>
                <w:rFonts w:cs="Calibri"/>
                <w:b/>
                <w:bCs/>
              </w:rPr>
            </w:pPr>
          </w:p>
        </w:tc>
        <w:tc>
          <w:tcPr>
            <w:tcW w:w="1701" w:type="dxa"/>
            <w:shd w:val="clear" w:color="auto" w:fill="auto"/>
            <w:vAlign w:val="bottom"/>
          </w:tcPr>
          <w:p w14:paraId="0DB24E04" w14:textId="77777777" w:rsidR="006376DE" w:rsidRPr="00301C2A" w:rsidRDefault="006376DE" w:rsidP="00301C2A">
            <w:pPr>
              <w:pStyle w:val="TableText"/>
              <w:tabs>
                <w:tab w:val="left" w:pos="3306"/>
              </w:tabs>
              <w:jc w:val="right"/>
              <w:rPr>
                <w:rFonts w:cs="Calibri"/>
                <w:b/>
                <w:bCs/>
              </w:rPr>
            </w:pPr>
          </w:p>
        </w:tc>
        <w:tc>
          <w:tcPr>
            <w:tcW w:w="1559" w:type="dxa"/>
            <w:gridSpan w:val="2"/>
            <w:shd w:val="clear" w:color="auto" w:fill="auto"/>
            <w:vAlign w:val="bottom"/>
          </w:tcPr>
          <w:p w14:paraId="0C67A375" w14:textId="77777777" w:rsidR="006376DE" w:rsidRPr="00301C2A" w:rsidRDefault="006376DE" w:rsidP="00301C2A">
            <w:pPr>
              <w:pStyle w:val="TableText"/>
              <w:tabs>
                <w:tab w:val="left" w:pos="3306"/>
              </w:tabs>
              <w:jc w:val="right"/>
              <w:rPr>
                <w:rFonts w:cs="Calibri"/>
                <w:b/>
                <w:bCs/>
              </w:rPr>
            </w:pPr>
          </w:p>
        </w:tc>
      </w:tr>
      <w:tr w:rsidR="0009715B" w:rsidRPr="00CF7E1B" w14:paraId="7C25B763" w14:textId="77777777" w:rsidTr="00202D60">
        <w:trPr>
          <w:trHeight w:hRule="exact" w:val="113"/>
        </w:trPr>
        <w:tc>
          <w:tcPr>
            <w:tcW w:w="1418" w:type="dxa"/>
            <w:tcBorders>
              <w:left w:val="single" w:sz="2" w:space="0" w:color="003366"/>
              <w:right w:val="single" w:sz="2" w:space="0" w:color="003366"/>
            </w:tcBorders>
          </w:tcPr>
          <w:p w14:paraId="4FFC14FA"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4BD8BAC" w14:textId="77777777" w:rsidR="006376DE" w:rsidRPr="00301C2A" w:rsidRDefault="006376DE" w:rsidP="00301C2A">
            <w:pPr>
              <w:pStyle w:val="TableText"/>
              <w:tabs>
                <w:tab w:val="left" w:pos="3306"/>
              </w:tabs>
              <w:spacing w:before="0"/>
              <w:rPr>
                <w:rFonts w:cs="Calibri"/>
                <w:bCs/>
                <w:sz w:val="12"/>
                <w:szCs w:val="12"/>
              </w:rPr>
            </w:pPr>
          </w:p>
        </w:tc>
        <w:tc>
          <w:tcPr>
            <w:tcW w:w="2731" w:type="dxa"/>
            <w:gridSpan w:val="2"/>
            <w:shd w:val="clear" w:color="auto" w:fill="auto"/>
            <w:vAlign w:val="bottom"/>
          </w:tcPr>
          <w:p w14:paraId="46A3F896" w14:textId="77777777" w:rsidR="006376DE" w:rsidRPr="00301C2A" w:rsidRDefault="006376DE" w:rsidP="00301C2A">
            <w:pPr>
              <w:pStyle w:val="TableText"/>
              <w:tabs>
                <w:tab w:val="left" w:pos="3306"/>
              </w:tabs>
              <w:spacing w:before="0"/>
              <w:jc w:val="right"/>
              <w:rPr>
                <w:rFonts w:cs="Calibri"/>
                <w:bCs/>
                <w:sz w:val="12"/>
                <w:szCs w:val="12"/>
              </w:rPr>
            </w:pPr>
          </w:p>
        </w:tc>
        <w:tc>
          <w:tcPr>
            <w:tcW w:w="1701" w:type="dxa"/>
            <w:shd w:val="clear" w:color="auto" w:fill="auto"/>
            <w:vAlign w:val="bottom"/>
          </w:tcPr>
          <w:p w14:paraId="1B8467B0" w14:textId="77777777" w:rsidR="006376DE" w:rsidRPr="00301C2A" w:rsidRDefault="006376DE" w:rsidP="00301C2A">
            <w:pPr>
              <w:pStyle w:val="TableText"/>
              <w:tabs>
                <w:tab w:val="left" w:pos="3306"/>
              </w:tabs>
              <w:spacing w:before="0"/>
              <w:jc w:val="right"/>
              <w:rPr>
                <w:rFonts w:cs="Calibri"/>
                <w:bCs/>
                <w:sz w:val="12"/>
                <w:szCs w:val="12"/>
              </w:rPr>
            </w:pPr>
          </w:p>
        </w:tc>
        <w:tc>
          <w:tcPr>
            <w:tcW w:w="1559" w:type="dxa"/>
            <w:gridSpan w:val="2"/>
            <w:shd w:val="clear" w:color="auto" w:fill="auto"/>
            <w:vAlign w:val="bottom"/>
          </w:tcPr>
          <w:p w14:paraId="418A9292" w14:textId="77777777" w:rsidR="006376DE" w:rsidRPr="00301C2A" w:rsidRDefault="006376DE" w:rsidP="00301C2A">
            <w:pPr>
              <w:pStyle w:val="TableText"/>
              <w:tabs>
                <w:tab w:val="left" w:pos="3306"/>
              </w:tabs>
              <w:spacing w:before="0"/>
              <w:jc w:val="right"/>
              <w:rPr>
                <w:rFonts w:cs="Calibri"/>
                <w:bCs/>
                <w:sz w:val="12"/>
                <w:szCs w:val="12"/>
              </w:rPr>
            </w:pPr>
          </w:p>
        </w:tc>
      </w:tr>
      <w:tr w:rsidR="0009715B" w:rsidRPr="00CF7E1B" w14:paraId="6F9678EF" w14:textId="77777777" w:rsidTr="00202D60">
        <w:tc>
          <w:tcPr>
            <w:tcW w:w="1418" w:type="dxa"/>
            <w:tcBorders>
              <w:left w:val="single" w:sz="2" w:space="0" w:color="003366"/>
              <w:right w:val="single" w:sz="2" w:space="0" w:color="003366"/>
            </w:tcBorders>
          </w:tcPr>
          <w:p w14:paraId="4DF954B0"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132CA5D" w14:textId="77777777" w:rsidR="006376DE" w:rsidRPr="00301C2A" w:rsidRDefault="006376DE" w:rsidP="00301C2A">
            <w:pPr>
              <w:pStyle w:val="TableText"/>
              <w:tabs>
                <w:tab w:val="left" w:pos="3306"/>
              </w:tabs>
              <w:rPr>
                <w:rFonts w:cs="Calibri"/>
                <w:bCs/>
              </w:rPr>
            </w:pPr>
            <w:r w:rsidRPr="00301C2A">
              <w:rPr>
                <w:rFonts w:cs="Calibri"/>
                <w:bCs/>
              </w:rPr>
              <w:t>Employee Expenses</w:t>
            </w:r>
          </w:p>
        </w:tc>
        <w:tc>
          <w:tcPr>
            <w:tcW w:w="2731" w:type="dxa"/>
            <w:gridSpan w:val="2"/>
            <w:shd w:val="clear" w:color="auto" w:fill="auto"/>
            <w:vAlign w:val="bottom"/>
          </w:tcPr>
          <w:p w14:paraId="448A373D" w14:textId="33710272"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0575F6E8" w14:textId="2AE522B3"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198DCA4C" w14:textId="1C70B53A" w:rsidR="006376DE" w:rsidRPr="00301C2A" w:rsidRDefault="006376DE" w:rsidP="00301C2A">
            <w:pPr>
              <w:pStyle w:val="TableText"/>
              <w:tabs>
                <w:tab w:val="left" w:pos="3306"/>
              </w:tabs>
              <w:jc w:val="right"/>
              <w:rPr>
                <w:rFonts w:cs="Calibri"/>
                <w:bCs/>
              </w:rPr>
            </w:pPr>
          </w:p>
        </w:tc>
      </w:tr>
      <w:tr w:rsidR="0009715B" w:rsidRPr="00CF7E1B" w14:paraId="3FBDF554" w14:textId="77777777" w:rsidTr="00202D60">
        <w:tc>
          <w:tcPr>
            <w:tcW w:w="1418" w:type="dxa"/>
            <w:tcBorders>
              <w:left w:val="single" w:sz="2" w:space="0" w:color="003366"/>
              <w:right w:val="single" w:sz="2" w:space="0" w:color="003366"/>
            </w:tcBorders>
          </w:tcPr>
          <w:p w14:paraId="7AAA52EB"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33C095D" w14:textId="77777777" w:rsidR="006376DE" w:rsidRPr="00301C2A" w:rsidRDefault="006376DE" w:rsidP="00301C2A">
            <w:pPr>
              <w:pStyle w:val="TableText"/>
              <w:tabs>
                <w:tab w:val="left" w:pos="3306"/>
              </w:tabs>
              <w:rPr>
                <w:rFonts w:cs="Calibri"/>
                <w:bCs/>
              </w:rPr>
            </w:pPr>
            <w:r w:rsidRPr="00301C2A">
              <w:rPr>
                <w:rFonts w:cs="Calibri"/>
                <w:bCs/>
              </w:rPr>
              <w:t>Superannuation Expenses</w:t>
            </w:r>
          </w:p>
        </w:tc>
        <w:tc>
          <w:tcPr>
            <w:tcW w:w="2731" w:type="dxa"/>
            <w:gridSpan w:val="2"/>
            <w:shd w:val="clear" w:color="auto" w:fill="auto"/>
            <w:vAlign w:val="bottom"/>
          </w:tcPr>
          <w:p w14:paraId="614028B3" w14:textId="732351F8"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756634DD" w14:textId="370C6FA1"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6D06FA51" w14:textId="1177ABF4" w:rsidR="006376DE" w:rsidRPr="00301C2A" w:rsidRDefault="006376DE" w:rsidP="00301C2A">
            <w:pPr>
              <w:pStyle w:val="TableText"/>
              <w:tabs>
                <w:tab w:val="left" w:pos="3306"/>
              </w:tabs>
              <w:jc w:val="right"/>
              <w:rPr>
                <w:rFonts w:cs="Calibri"/>
                <w:bCs/>
              </w:rPr>
            </w:pPr>
          </w:p>
        </w:tc>
      </w:tr>
      <w:tr w:rsidR="0009715B" w:rsidRPr="00CF7E1B" w14:paraId="0843B7AB" w14:textId="77777777" w:rsidTr="00202D60">
        <w:tc>
          <w:tcPr>
            <w:tcW w:w="1418" w:type="dxa"/>
            <w:tcBorders>
              <w:left w:val="single" w:sz="2" w:space="0" w:color="003366"/>
              <w:right w:val="single" w:sz="2" w:space="0" w:color="003366"/>
            </w:tcBorders>
          </w:tcPr>
          <w:p w14:paraId="757973C0"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4F5A7D97" w14:textId="77777777" w:rsidR="006376DE" w:rsidRPr="00301C2A" w:rsidRDefault="006376DE" w:rsidP="00301C2A">
            <w:pPr>
              <w:pStyle w:val="TableText"/>
              <w:tabs>
                <w:tab w:val="left" w:pos="3306"/>
              </w:tabs>
              <w:rPr>
                <w:rFonts w:cs="Calibri"/>
                <w:bCs/>
              </w:rPr>
            </w:pPr>
            <w:r w:rsidRPr="00301C2A">
              <w:rPr>
                <w:rFonts w:cs="Calibri"/>
                <w:bCs/>
              </w:rPr>
              <w:t>Supplies and Services</w:t>
            </w:r>
          </w:p>
        </w:tc>
        <w:tc>
          <w:tcPr>
            <w:tcW w:w="2731" w:type="dxa"/>
            <w:gridSpan w:val="2"/>
            <w:shd w:val="clear" w:color="auto" w:fill="auto"/>
            <w:vAlign w:val="bottom"/>
          </w:tcPr>
          <w:p w14:paraId="5D90F8F9" w14:textId="22FECAD0"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1DAC509C" w14:textId="575CED0C"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769D3694" w14:textId="2D0C992C" w:rsidR="006376DE" w:rsidRPr="00301C2A" w:rsidRDefault="006376DE" w:rsidP="00301C2A">
            <w:pPr>
              <w:pStyle w:val="TableText"/>
              <w:tabs>
                <w:tab w:val="left" w:pos="3306"/>
              </w:tabs>
              <w:jc w:val="right"/>
              <w:rPr>
                <w:rFonts w:cs="Calibri"/>
                <w:bCs/>
              </w:rPr>
            </w:pPr>
          </w:p>
        </w:tc>
      </w:tr>
      <w:tr w:rsidR="0009715B" w:rsidRPr="00CF7E1B" w14:paraId="5D0C099B" w14:textId="77777777" w:rsidTr="00202D60">
        <w:tc>
          <w:tcPr>
            <w:tcW w:w="1418" w:type="dxa"/>
            <w:tcBorders>
              <w:left w:val="single" w:sz="2" w:space="0" w:color="003366"/>
              <w:right w:val="single" w:sz="2" w:space="0" w:color="003366"/>
            </w:tcBorders>
          </w:tcPr>
          <w:p w14:paraId="28E9BDD1"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A23B239" w14:textId="77777777" w:rsidR="006376DE" w:rsidRPr="00301C2A" w:rsidRDefault="006376DE" w:rsidP="00301C2A">
            <w:pPr>
              <w:pStyle w:val="TableText"/>
              <w:tabs>
                <w:tab w:val="left" w:pos="3306"/>
              </w:tabs>
              <w:rPr>
                <w:rFonts w:cs="Calibri"/>
                <w:bCs/>
              </w:rPr>
            </w:pPr>
            <w:r w:rsidRPr="00301C2A">
              <w:rPr>
                <w:rFonts w:cs="Calibri"/>
                <w:bCs/>
              </w:rPr>
              <w:t>Depreciation and Amortisation</w:t>
            </w:r>
          </w:p>
        </w:tc>
        <w:tc>
          <w:tcPr>
            <w:tcW w:w="2731" w:type="dxa"/>
            <w:gridSpan w:val="2"/>
            <w:shd w:val="clear" w:color="auto" w:fill="auto"/>
            <w:vAlign w:val="bottom"/>
          </w:tcPr>
          <w:p w14:paraId="3679107F" w14:textId="04C45F07"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5D7A9F2B" w14:textId="4DB06FF8"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443915F4" w14:textId="23B76528" w:rsidR="006376DE" w:rsidRPr="00301C2A" w:rsidRDefault="006376DE" w:rsidP="00301C2A">
            <w:pPr>
              <w:pStyle w:val="TableText"/>
              <w:tabs>
                <w:tab w:val="left" w:pos="3306"/>
              </w:tabs>
              <w:jc w:val="right"/>
              <w:rPr>
                <w:rFonts w:cs="Calibri"/>
                <w:bCs/>
              </w:rPr>
            </w:pPr>
          </w:p>
        </w:tc>
      </w:tr>
      <w:tr w:rsidR="0009715B" w:rsidRPr="00CF7E1B" w14:paraId="6F7D9D3B" w14:textId="77777777" w:rsidTr="00202D60">
        <w:tc>
          <w:tcPr>
            <w:tcW w:w="1418" w:type="dxa"/>
            <w:tcBorders>
              <w:left w:val="single" w:sz="2" w:space="0" w:color="003366"/>
              <w:right w:val="single" w:sz="2" w:space="0" w:color="003366"/>
            </w:tcBorders>
          </w:tcPr>
          <w:p w14:paraId="31D96297"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BA8082E" w14:textId="77777777" w:rsidR="006376DE" w:rsidRPr="00301C2A" w:rsidRDefault="006376DE" w:rsidP="00301C2A">
            <w:pPr>
              <w:pStyle w:val="TableText"/>
              <w:tabs>
                <w:tab w:val="left" w:pos="3306"/>
              </w:tabs>
              <w:rPr>
                <w:rFonts w:cs="Calibri"/>
                <w:bCs/>
              </w:rPr>
            </w:pPr>
            <w:r w:rsidRPr="00301C2A">
              <w:rPr>
                <w:rFonts w:cs="Calibri"/>
                <w:bCs/>
              </w:rPr>
              <w:t>Grants and Purchased Services</w:t>
            </w:r>
          </w:p>
        </w:tc>
        <w:tc>
          <w:tcPr>
            <w:tcW w:w="2731" w:type="dxa"/>
            <w:gridSpan w:val="2"/>
            <w:shd w:val="clear" w:color="auto" w:fill="auto"/>
            <w:vAlign w:val="bottom"/>
          </w:tcPr>
          <w:p w14:paraId="784EB7EE" w14:textId="111C7C3F" w:rsidR="006376DE" w:rsidRPr="00301C2A" w:rsidRDefault="006376DE" w:rsidP="00301C2A">
            <w:pPr>
              <w:pStyle w:val="TableText"/>
              <w:tabs>
                <w:tab w:val="left" w:pos="3306"/>
              </w:tabs>
              <w:jc w:val="right"/>
              <w:rPr>
                <w:rFonts w:cs="Calibri"/>
                <w:bCs/>
              </w:rPr>
            </w:pPr>
          </w:p>
        </w:tc>
        <w:tc>
          <w:tcPr>
            <w:tcW w:w="1701" w:type="dxa"/>
            <w:shd w:val="clear" w:color="auto" w:fill="auto"/>
            <w:vAlign w:val="bottom"/>
          </w:tcPr>
          <w:p w14:paraId="7EF322F6" w14:textId="1530EDB9" w:rsidR="006376DE" w:rsidRPr="00301C2A" w:rsidRDefault="006376DE" w:rsidP="00301C2A">
            <w:pPr>
              <w:pStyle w:val="TableText"/>
              <w:tabs>
                <w:tab w:val="left" w:pos="3306"/>
              </w:tabs>
              <w:jc w:val="right"/>
              <w:rPr>
                <w:rFonts w:cs="Calibri"/>
                <w:bCs/>
              </w:rPr>
            </w:pPr>
          </w:p>
        </w:tc>
        <w:tc>
          <w:tcPr>
            <w:tcW w:w="1559" w:type="dxa"/>
            <w:gridSpan w:val="2"/>
            <w:shd w:val="clear" w:color="auto" w:fill="auto"/>
            <w:vAlign w:val="bottom"/>
          </w:tcPr>
          <w:p w14:paraId="50914129" w14:textId="7C7E5287" w:rsidR="006376DE" w:rsidRPr="00301C2A" w:rsidRDefault="006376DE" w:rsidP="00301C2A">
            <w:pPr>
              <w:pStyle w:val="TableText"/>
              <w:tabs>
                <w:tab w:val="left" w:pos="3306"/>
              </w:tabs>
              <w:jc w:val="right"/>
              <w:rPr>
                <w:rFonts w:cs="Calibri"/>
                <w:bCs/>
              </w:rPr>
            </w:pPr>
          </w:p>
        </w:tc>
      </w:tr>
      <w:tr w:rsidR="0009715B" w:rsidRPr="00CF7E1B" w14:paraId="012CAF70" w14:textId="77777777" w:rsidTr="00202D60">
        <w:trPr>
          <w:trHeight w:hRule="exact" w:val="113"/>
        </w:trPr>
        <w:tc>
          <w:tcPr>
            <w:tcW w:w="1418" w:type="dxa"/>
            <w:tcBorders>
              <w:left w:val="single" w:sz="2" w:space="0" w:color="003366"/>
              <w:right w:val="single" w:sz="2" w:space="0" w:color="003366"/>
            </w:tcBorders>
          </w:tcPr>
          <w:p w14:paraId="4105CA62"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631E573" w14:textId="77777777" w:rsidR="006376DE" w:rsidRPr="00301C2A" w:rsidRDefault="006376DE" w:rsidP="00301C2A">
            <w:pPr>
              <w:pStyle w:val="TableText"/>
              <w:tabs>
                <w:tab w:val="left" w:pos="3306"/>
              </w:tabs>
              <w:spacing w:before="0"/>
              <w:rPr>
                <w:rFonts w:cs="Calibri"/>
                <w:b/>
                <w:bCs/>
                <w:sz w:val="12"/>
                <w:szCs w:val="12"/>
              </w:rPr>
            </w:pPr>
          </w:p>
        </w:tc>
        <w:tc>
          <w:tcPr>
            <w:tcW w:w="2731" w:type="dxa"/>
            <w:gridSpan w:val="2"/>
            <w:tcBorders>
              <w:bottom w:val="single" w:sz="4" w:space="0" w:color="003366"/>
            </w:tcBorders>
            <w:shd w:val="clear" w:color="auto" w:fill="auto"/>
            <w:vAlign w:val="bottom"/>
          </w:tcPr>
          <w:p w14:paraId="133C2A12" w14:textId="77777777" w:rsidR="006376DE" w:rsidRPr="00301C2A" w:rsidRDefault="006376DE" w:rsidP="00301C2A">
            <w:pPr>
              <w:pStyle w:val="TableText"/>
              <w:tabs>
                <w:tab w:val="left" w:pos="3306"/>
              </w:tabs>
              <w:spacing w:before="0"/>
              <w:jc w:val="right"/>
              <w:rPr>
                <w:rFonts w:cs="Calibri"/>
                <w:b/>
                <w:bCs/>
                <w:sz w:val="12"/>
                <w:szCs w:val="12"/>
              </w:rPr>
            </w:pPr>
          </w:p>
        </w:tc>
        <w:tc>
          <w:tcPr>
            <w:tcW w:w="1701" w:type="dxa"/>
            <w:tcBorders>
              <w:bottom w:val="single" w:sz="4" w:space="0" w:color="003366"/>
            </w:tcBorders>
            <w:shd w:val="clear" w:color="auto" w:fill="auto"/>
            <w:vAlign w:val="bottom"/>
          </w:tcPr>
          <w:p w14:paraId="0626BE59" w14:textId="77777777" w:rsidR="006376DE" w:rsidRPr="00301C2A" w:rsidRDefault="006376DE" w:rsidP="00301C2A">
            <w:pPr>
              <w:pStyle w:val="TableText"/>
              <w:tabs>
                <w:tab w:val="left" w:pos="3306"/>
              </w:tabs>
              <w:spacing w:before="0"/>
              <w:jc w:val="right"/>
              <w:rPr>
                <w:rFonts w:cs="Calibri"/>
                <w:b/>
                <w:bCs/>
                <w:sz w:val="12"/>
                <w:szCs w:val="12"/>
              </w:rPr>
            </w:pPr>
          </w:p>
        </w:tc>
        <w:tc>
          <w:tcPr>
            <w:tcW w:w="1559" w:type="dxa"/>
            <w:gridSpan w:val="2"/>
            <w:tcBorders>
              <w:bottom w:val="single" w:sz="4" w:space="0" w:color="003366"/>
            </w:tcBorders>
            <w:shd w:val="clear" w:color="auto" w:fill="auto"/>
            <w:vAlign w:val="bottom"/>
          </w:tcPr>
          <w:p w14:paraId="17610C97" w14:textId="77777777" w:rsidR="006376DE" w:rsidRPr="00301C2A" w:rsidRDefault="006376DE" w:rsidP="00301C2A">
            <w:pPr>
              <w:pStyle w:val="TableText"/>
              <w:tabs>
                <w:tab w:val="left" w:pos="3306"/>
              </w:tabs>
              <w:spacing w:before="0"/>
              <w:jc w:val="right"/>
              <w:rPr>
                <w:rFonts w:cs="Calibri"/>
                <w:b/>
                <w:bCs/>
                <w:sz w:val="12"/>
                <w:szCs w:val="12"/>
              </w:rPr>
            </w:pPr>
          </w:p>
        </w:tc>
      </w:tr>
      <w:tr w:rsidR="0009715B" w:rsidRPr="00CF7E1B" w14:paraId="2EC9F0B1" w14:textId="77777777" w:rsidTr="00202D60">
        <w:tc>
          <w:tcPr>
            <w:tcW w:w="1418" w:type="dxa"/>
            <w:tcBorders>
              <w:left w:val="single" w:sz="2" w:space="0" w:color="003366"/>
              <w:right w:val="single" w:sz="2" w:space="0" w:color="003366"/>
            </w:tcBorders>
          </w:tcPr>
          <w:p w14:paraId="2A53001B"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4D37C9ED" w14:textId="77777777" w:rsidR="006376DE" w:rsidRPr="00301C2A" w:rsidRDefault="006376DE" w:rsidP="00301C2A">
            <w:pPr>
              <w:pStyle w:val="TableText"/>
              <w:tabs>
                <w:tab w:val="left" w:pos="3306"/>
              </w:tabs>
              <w:rPr>
                <w:rFonts w:cs="Calibri"/>
                <w:b/>
                <w:bCs/>
              </w:rPr>
            </w:pPr>
            <w:r w:rsidRPr="00301C2A">
              <w:rPr>
                <w:rFonts w:cs="Calibri"/>
                <w:b/>
                <w:bCs/>
              </w:rPr>
              <w:t>Total Expenses</w:t>
            </w:r>
          </w:p>
        </w:tc>
        <w:tc>
          <w:tcPr>
            <w:tcW w:w="2731" w:type="dxa"/>
            <w:gridSpan w:val="2"/>
            <w:tcBorders>
              <w:top w:val="single" w:sz="4" w:space="0" w:color="003366"/>
              <w:bottom w:val="double" w:sz="4" w:space="0" w:color="003366"/>
            </w:tcBorders>
            <w:shd w:val="clear" w:color="auto" w:fill="auto"/>
            <w:vAlign w:val="bottom"/>
          </w:tcPr>
          <w:p w14:paraId="704A5E53" w14:textId="37DA1678" w:rsidR="006376DE" w:rsidRPr="00301C2A" w:rsidRDefault="006376DE" w:rsidP="00301C2A">
            <w:pPr>
              <w:pStyle w:val="TableText"/>
              <w:tabs>
                <w:tab w:val="left" w:pos="3306"/>
              </w:tabs>
              <w:jc w:val="right"/>
              <w:rPr>
                <w:rFonts w:cs="Calibri"/>
                <w:b/>
                <w:bCs/>
              </w:rPr>
            </w:pPr>
          </w:p>
        </w:tc>
        <w:tc>
          <w:tcPr>
            <w:tcW w:w="1701" w:type="dxa"/>
            <w:tcBorders>
              <w:top w:val="single" w:sz="4" w:space="0" w:color="003366"/>
              <w:bottom w:val="double" w:sz="4" w:space="0" w:color="003366"/>
            </w:tcBorders>
            <w:shd w:val="clear" w:color="auto" w:fill="auto"/>
            <w:vAlign w:val="bottom"/>
          </w:tcPr>
          <w:p w14:paraId="70119AC6" w14:textId="35D4980E" w:rsidR="006376DE" w:rsidRPr="00301C2A" w:rsidRDefault="006376DE" w:rsidP="00301C2A">
            <w:pPr>
              <w:pStyle w:val="TableText"/>
              <w:tabs>
                <w:tab w:val="left" w:pos="3306"/>
              </w:tabs>
              <w:jc w:val="right"/>
              <w:rPr>
                <w:rFonts w:cs="Calibri"/>
                <w:b/>
                <w:bCs/>
              </w:rPr>
            </w:pPr>
          </w:p>
        </w:tc>
        <w:tc>
          <w:tcPr>
            <w:tcW w:w="1559" w:type="dxa"/>
            <w:gridSpan w:val="2"/>
            <w:tcBorders>
              <w:top w:val="single" w:sz="4" w:space="0" w:color="003366"/>
              <w:bottom w:val="double" w:sz="4" w:space="0" w:color="003366"/>
            </w:tcBorders>
            <w:shd w:val="clear" w:color="auto" w:fill="auto"/>
            <w:vAlign w:val="bottom"/>
          </w:tcPr>
          <w:p w14:paraId="6E6B8B3F" w14:textId="0CD72C8B" w:rsidR="006376DE" w:rsidRPr="00301C2A" w:rsidRDefault="006376DE" w:rsidP="00301C2A">
            <w:pPr>
              <w:pStyle w:val="TableText"/>
              <w:tabs>
                <w:tab w:val="left" w:pos="3306"/>
              </w:tabs>
              <w:jc w:val="right"/>
              <w:rPr>
                <w:rFonts w:cs="Calibri"/>
                <w:b/>
                <w:bCs/>
              </w:rPr>
            </w:pPr>
          </w:p>
        </w:tc>
      </w:tr>
      <w:tr w:rsidR="006376DE" w:rsidRPr="00CF7E1B" w14:paraId="034ECF91" w14:textId="77777777" w:rsidTr="00202D60">
        <w:tc>
          <w:tcPr>
            <w:tcW w:w="1418" w:type="dxa"/>
            <w:tcBorders>
              <w:left w:val="single" w:sz="2" w:space="0" w:color="003366"/>
              <w:right w:val="single" w:sz="2" w:space="0" w:color="003366"/>
            </w:tcBorders>
          </w:tcPr>
          <w:p w14:paraId="14237312" w14:textId="77777777" w:rsidR="006376DE" w:rsidRPr="00877D2B" w:rsidRDefault="006376DE" w:rsidP="002C6F4A">
            <w:pPr>
              <w:rPr>
                <w:rFonts w:cs="Calibri"/>
                <w:sz w:val="16"/>
              </w:rPr>
            </w:pPr>
          </w:p>
        </w:tc>
        <w:tc>
          <w:tcPr>
            <w:tcW w:w="8646" w:type="dxa"/>
            <w:gridSpan w:val="6"/>
            <w:tcBorders>
              <w:left w:val="single" w:sz="2" w:space="0" w:color="003366"/>
            </w:tcBorders>
            <w:vAlign w:val="bottom"/>
          </w:tcPr>
          <w:p w14:paraId="2F0238EE" w14:textId="77777777" w:rsidR="006376DE" w:rsidRPr="00301C2A" w:rsidRDefault="006376DE" w:rsidP="00301C2A">
            <w:pPr>
              <w:pStyle w:val="TableText"/>
              <w:tabs>
                <w:tab w:val="left" w:pos="3306"/>
              </w:tabs>
              <w:rPr>
                <w:rFonts w:cs="Calibri"/>
                <w:b/>
                <w:bCs/>
              </w:rPr>
            </w:pPr>
          </w:p>
        </w:tc>
      </w:tr>
      <w:tr w:rsidR="00E40F69" w:rsidRPr="00CF7E1B" w14:paraId="019D85A3" w14:textId="77777777" w:rsidTr="00202D60">
        <w:tc>
          <w:tcPr>
            <w:tcW w:w="1418" w:type="dxa"/>
            <w:tcBorders>
              <w:left w:val="single" w:sz="2" w:space="0" w:color="003366"/>
              <w:right w:val="single" w:sz="2" w:space="0" w:color="003366"/>
            </w:tcBorders>
          </w:tcPr>
          <w:p w14:paraId="017D9DA2" w14:textId="77777777" w:rsidR="00E40F69" w:rsidRPr="00877D2B" w:rsidRDefault="00E40F69" w:rsidP="002C6F4A">
            <w:pPr>
              <w:rPr>
                <w:rFonts w:cs="Calibri"/>
                <w:sz w:val="16"/>
              </w:rPr>
            </w:pPr>
          </w:p>
        </w:tc>
        <w:tc>
          <w:tcPr>
            <w:tcW w:w="8646" w:type="dxa"/>
            <w:gridSpan w:val="6"/>
            <w:tcBorders>
              <w:left w:val="single" w:sz="2" w:space="0" w:color="003366"/>
            </w:tcBorders>
            <w:vAlign w:val="bottom"/>
          </w:tcPr>
          <w:p w14:paraId="4B150CEC" w14:textId="77777777" w:rsidR="00E40F69" w:rsidRPr="00301C2A" w:rsidRDefault="00E40F69" w:rsidP="00301C2A">
            <w:pPr>
              <w:pStyle w:val="TableText"/>
              <w:tabs>
                <w:tab w:val="left" w:pos="3306"/>
              </w:tabs>
              <w:spacing w:before="0" w:after="120"/>
              <w:rPr>
                <w:rFonts w:cs="Calibri"/>
                <w:b/>
                <w:bCs/>
              </w:rPr>
            </w:pPr>
            <w:r w:rsidRPr="00301C2A">
              <w:rPr>
                <w:rFonts w:cs="Calibri"/>
                <w:b/>
                <w:bCs/>
              </w:rPr>
              <w:t>Assets and Liabilities</w:t>
            </w:r>
          </w:p>
        </w:tc>
      </w:tr>
      <w:tr w:rsidR="00E40F69" w:rsidRPr="00CF7E1B" w14:paraId="354B791F" w14:textId="77777777" w:rsidTr="00202D60">
        <w:trPr>
          <w:trHeight w:val="514"/>
        </w:trPr>
        <w:tc>
          <w:tcPr>
            <w:tcW w:w="1418" w:type="dxa"/>
            <w:tcBorders>
              <w:left w:val="single" w:sz="2" w:space="0" w:color="003366"/>
              <w:right w:val="single" w:sz="2" w:space="0" w:color="003366"/>
            </w:tcBorders>
          </w:tcPr>
          <w:p w14:paraId="131C5EA9" w14:textId="77777777" w:rsidR="00E40F69" w:rsidRPr="00877D2B" w:rsidRDefault="00E40F69" w:rsidP="002C6F4A">
            <w:pPr>
              <w:rPr>
                <w:rFonts w:cs="Calibri"/>
                <w:sz w:val="16"/>
              </w:rPr>
            </w:pPr>
          </w:p>
        </w:tc>
        <w:tc>
          <w:tcPr>
            <w:tcW w:w="8646" w:type="dxa"/>
            <w:gridSpan w:val="6"/>
            <w:tcBorders>
              <w:left w:val="single" w:sz="2" w:space="0" w:color="003366"/>
            </w:tcBorders>
            <w:vAlign w:val="bottom"/>
          </w:tcPr>
          <w:p w14:paraId="426845D3" w14:textId="77777777" w:rsidR="00E40F69" w:rsidRPr="00301C2A" w:rsidRDefault="00E40F69" w:rsidP="00301C2A">
            <w:pPr>
              <w:pStyle w:val="TableText"/>
              <w:tabs>
                <w:tab w:val="left" w:pos="3306"/>
              </w:tabs>
              <w:spacing w:before="0" w:after="120"/>
              <w:jc w:val="both"/>
              <w:rPr>
                <w:rFonts w:cs="Calibri"/>
                <w:bCs/>
              </w:rPr>
            </w:pPr>
            <w:r w:rsidRPr="00301C2A">
              <w:rPr>
                <w:rFonts w:cs="Calibri"/>
                <w:bCs/>
              </w:rPr>
              <w:t>The assets and liabilities transferred as part of the restructuring of administrative arrangements at the date</w:t>
            </w:r>
            <w:r w:rsidR="00246DEB" w:rsidRPr="00301C2A">
              <w:rPr>
                <w:rFonts w:cs="Calibri"/>
                <w:bCs/>
              </w:rPr>
              <w:t>s</w:t>
            </w:r>
            <w:r w:rsidRPr="00301C2A">
              <w:rPr>
                <w:rFonts w:cs="Calibri"/>
                <w:bCs/>
              </w:rPr>
              <w:t xml:space="preserve"> of transfer </w:t>
            </w:r>
            <w:r w:rsidR="009B0564" w:rsidRPr="00301C2A">
              <w:rPr>
                <w:rFonts w:cs="Calibri"/>
                <w:bCs/>
              </w:rPr>
              <w:t>were</w:t>
            </w:r>
            <w:r w:rsidRPr="00301C2A">
              <w:rPr>
                <w:rFonts w:cs="Calibri"/>
                <w:bCs/>
              </w:rPr>
              <w:t xml:space="preserve"> as follows:</w:t>
            </w:r>
          </w:p>
        </w:tc>
      </w:tr>
      <w:tr w:rsidR="0009715B" w:rsidRPr="00CF7E1B" w14:paraId="62399F1F" w14:textId="77777777" w:rsidTr="00202D60">
        <w:trPr>
          <w:trHeight w:hRule="exact" w:val="567"/>
        </w:trPr>
        <w:tc>
          <w:tcPr>
            <w:tcW w:w="1418" w:type="dxa"/>
            <w:tcBorders>
              <w:left w:val="single" w:sz="2" w:space="0" w:color="003366"/>
              <w:right w:val="single" w:sz="2" w:space="0" w:color="003366"/>
            </w:tcBorders>
            <w:vAlign w:val="center"/>
          </w:tcPr>
          <w:p w14:paraId="2B7264BE" w14:textId="77777777" w:rsidR="001551A2" w:rsidRPr="00877D2B" w:rsidRDefault="001551A2" w:rsidP="00301C2A">
            <w:pPr>
              <w:jc w:val="center"/>
              <w:rPr>
                <w:rFonts w:cs="Calibri"/>
                <w:sz w:val="16"/>
              </w:rPr>
            </w:pPr>
          </w:p>
        </w:tc>
        <w:tc>
          <w:tcPr>
            <w:tcW w:w="4961" w:type="dxa"/>
            <w:gridSpan w:val="2"/>
            <w:tcBorders>
              <w:left w:val="single" w:sz="2" w:space="0" w:color="003366"/>
            </w:tcBorders>
            <w:shd w:val="clear" w:color="auto" w:fill="auto"/>
            <w:vAlign w:val="center"/>
          </w:tcPr>
          <w:p w14:paraId="5E8F95A1" w14:textId="77777777" w:rsidR="001551A2" w:rsidRPr="00301C2A" w:rsidRDefault="001551A2" w:rsidP="00301C2A">
            <w:pPr>
              <w:pStyle w:val="TableText"/>
              <w:tabs>
                <w:tab w:val="left" w:pos="3306"/>
              </w:tabs>
              <w:jc w:val="center"/>
              <w:rPr>
                <w:rFonts w:cs="Calibri"/>
                <w:b/>
                <w:bCs/>
              </w:rPr>
            </w:pPr>
          </w:p>
        </w:tc>
        <w:tc>
          <w:tcPr>
            <w:tcW w:w="2126" w:type="dxa"/>
            <w:gridSpan w:val="2"/>
            <w:shd w:val="clear" w:color="auto" w:fill="auto"/>
            <w:vAlign w:val="center"/>
          </w:tcPr>
          <w:p w14:paraId="456C1BB4" w14:textId="77777777" w:rsidR="001551A2" w:rsidRPr="00301C2A" w:rsidRDefault="001551A2" w:rsidP="00202D60">
            <w:pPr>
              <w:pStyle w:val="TableText"/>
              <w:tabs>
                <w:tab w:val="left" w:pos="1659"/>
              </w:tabs>
              <w:ind w:left="-278" w:right="-387"/>
              <w:jc w:val="center"/>
              <w:rPr>
                <w:rFonts w:cs="Calibri"/>
                <w:b/>
                <w:bCs/>
              </w:rPr>
            </w:pPr>
            <w:r w:rsidRPr="00301C2A">
              <w:rPr>
                <w:rFonts w:cs="Calibri"/>
                <w:b/>
                <w:bCs/>
              </w:rPr>
              <w:t>Transferred Amounts</w:t>
            </w:r>
          </w:p>
          <w:p w14:paraId="5F6F968A" w14:textId="77777777" w:rsidR="001551A2" w:rsidRPr="00301C2A" w:rsidRDefault="004B593F" w:rsidP="00DA5B5A">
            <w:pPr>
              <w:pStyle w:val="TableText"/>
              <w:tabs>
                <w:tab w:val="left" w:pos="3306"/>
              </w:tabs>
              <w:jc w:val="right"/>
              <w:rPr>
                <w:rFonts w:cs="Calibri"/>
                <w:b/>
                <w:bCs/>
              </w:rPr>
            </w:pPr>
            <w:r>
              <w:rPr>
                <w:rFonts w:cs="Calibri"/>
                <w:b/>
                <w:bCs/>
              </w:rPr>
              <w:t>20</w:t>
            </w:r>
            <w:r w:rsidR="003237A6">
              <w:rPr>
                <w:rFonts w:cs="Calibri"/>
                <w:b/>
                <w:bCs/>
              </w:rPr>
              <w:t>19</w:t>
            </w:r>
            <w:r>
              <w:rPr>
                <w:rFonts w:cs="Calibri"/>
                <w:b/>
                <w:bCs/>
              </w:rPr>
              <w:t>-</w:t>
            </w:r>
            <w:r w:rsidR="003237A6">
              <w:rPr>
                <w:rFonts w:cs="Calibri"/>
                <w:b/>
                <w:bCs/>
              </w:rPr>
              <w:t>20</w:t>
            </w:r>
          </w:p>
        </w:tc>
        <w:tc>
          <w:tcPr>
            <w:tcW w:w="1559" w:type="dxa"/>
            <w:gridSpan w:val="2"/>
            <w:shd w:val="clear" w:color="auto" w:fill="auto"/>
            <w:vAlign w:val="center"/>
          </w:tcPr>
          <w:p w14:paraId="56EF1747" w14:textId="77777777" w:rsidR="001551A2" w:rsidRPr="00301C2A" w:rsidRDefault="001551A2" w:rsidP="00301C2A">
            <w:pPr>
              <w:pStyle w:val="TableText"/>
              <w:tabs>
                <w:tab w:val="left" w:pos="1659"/>
              </w:tabs>
              <w:jc w:val="center"/>
              <w:rPr>
                <w:rFonts w:cs="Calibri"/>
                <w:b/>
                <w:bCs/>
              </w:rPr>
            </w:pPr>
            <w:r w:rsidRPr="00301C2A">
              <w:rPr>
                <w:rFonts w:cs="Calibri"/>
                <w:b/>
                <w:bCs/>
              </w:rPr>
              <w:t>Transferred Amounts</w:t>
            </w:r>
            <w:r w:rsidR="00D23D0B">
              <w:rPr>
                <w:rFonts w:cs="Calibri"/>
                <w:b/>
                <w:bCs/>
              </w:rPr>
              <w:t xml:space="preserve"> 2018-19</w:t>
            </w:r>
          </w:p>
          <w:p w14:paraId="2D5CF542" w14:textId="77777777" w:rsidR="001551A2" w:rsidRPr="00301C2A" w:rsidRDefault="004B593F" w:rsidP="000739BC">
            <w:pPr>
              <w:pStyle w:val="TableText"/>
              <w:tabs>
                <w:tab w:val="left" w:pos="3306"/>
              </w:tabs>
              <w:jc w:val="right"/>
              <w:rPr>
                <w:rFonts w:cs="Calibri"/>
                <w:b/>
                <w:bCs/>
              </w:rPr>
            </w:pPr>
            <w:r>
              <w:rPr>
                <w:rFonts w:cs="Calibri"/>
                <w:b/>
                <w:bCs/>
              </w:rPr>
              <w:t>201</w:t>
            </w:r>
            <w:r w:rsidR="000739BC">
              <w:rPr>
                <w:rFonts w:cs="Calibri"/>
                <w:b/>
                <w:bCs/>
              </w:rPr>
              <w:t>6</w:t>
            </w:r>
            <w:r>
              <w:rPr>
                <w:rFonts w:cs="Calibri"/>
                <w:b/>
                <w:bCs/>
              </w:rPr>
              <w:t>-1</w:t>
            </w:r>
            <w:r w:rsidR="000739BC">
              <w:rPr>
                <w:rFonts w:cs="Calibri"/>
                <w:b/>
                <w:bCs/>
              </w:rPr>
              <w:t>7</w:t>
            </w:r>
          </w:p>
        </w:tc>
      </w:tr>
      <w:tr w:rsidR="0009715B" w:rsidRPr="00CF7E1B" w14:paraId="57088B11" w14:textId="77777777" w:rsidTr="00202D60">
        <w:trPr>
          <w:trHeight w:hRule="exact" w:val="227"/>
        </w:trPr>
        <w:tc>
          <w:tcPr>
            <w:tcW w:w="1418" w:type="dxa"/>
            <w:tcBorders>
              <w:left w:val="single" w:sz="2" w:space="0" w:color="003366"/>
              <w:right w:val="single" w:sz="2" w:space="0" w:color="003366"/>
            </w:tcBorders>
          </w:tcPr>
          <w:p w14:paraId="579A404D"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53A1B438" w14:textId="77777777" w:rsidR="001551A2" w:rsidRPr="00301C2A" w:rsidRDefault="001551A2" w:rsidP="00301C2A">
            <w:pPr>
              <w:pStyle w:val="TableText"/>
              <w:tabs>
                <w:tab w:val="left" w:pos="3306"/>
              </w:tabs>
              <w:jc w:val="right"/>
              <w:rPr>
                <w:rFonts w:cs="Calibri"/>
                <w:b/>
                <w:bCs/>
              </w:rPr>
            </w:pPr>
          </w:p>
        </w:tc>
        <w:tc>
          <w:tcPr>
            <w:tcW w:w="2126" w:type="dxa"/>
            <w:gridSpan w:val="2"/>
            <w:shd w:val="clear" w:color="auto" w:fill="auto"/>
            <w:vAlign w:val="center"/>
          </w:tcPr>
          <w:p w14:paraId="7D8BB7E9" w14:textId="77777777" w:rsidR="001551A2" w:rsidRPr="00301C2A" w:rsidRDefault="003C1381" w:rsidP="00301C2A">
            <w:pPr>
              <w:pStyle w:val="TableText"/>
              <w:jc w:val="right"/>
              <w:rPr>
                <w:rFonts w:cs="Calibri"/>
                <w:b/>
                <w:bCs/>
              </w:rPr>
            </w:pPr>
            <w:r w:rsidRPr="00301C2A">
              <w:rPr>
                <w:rFonts w:cs="Calibri"/>
                <w:b/>
                <w:bCs/>
              </w:rPr>
              <w:t>$’000</w:t>
            </w:r>
          </w:p>
        </w:tc>
        <w:tc>
          <w:tcPr>
            <w:tcW w:w="1559" w:type="dxa"/>
            <w:gridSpan w:val="2"/>
            <w:shd w:val="clear" w:color="auto" w:fill="auto"/>
            <w:vAlign w:val="center"/>
          </w:tcPr>
          <w:p w14:paraId="741B513D" w14:textId="77777777" w:rsidR="001551A2" w:rsidRPr="00301C2A" w:rsidRDefault="003C1381" w:rsidP="00301C2A">
            <w:pPr>
              <w:pStyle w:val="TableText"/>
              <w:jc w:val="right"/>
              <w:rPr>
                <w:rFonts w:cs="Calibri"/>
                <w:b/>
                <w:bCs/>
              </w:rPr>
            </w:pPr>
            <w:r w:rsidRPr="00301C2A">
              <w:rPr>
                <w:rFonts w:cs="Calibri"/>
                <w:b/>
                <w:bCs/>
              </w:rPr>
              <w:t>$’000</w:t>
            </w:r>
          </w:p>
        </w:tc>
      </w:tr>
      <w:tr w:rsidR="0009715B" w:rsidRPr="00CF7E1B" w14:paraId="46E08B1D" w14:textId="77777777" w:rsidTr="00202D60">
        <w:trPr>
          <w:trHeight w:hRule="exact" w:val="227"/>
        </w:trPr>
        <w:tc>
          <w:tcPr>
            <w:tcW w:w="1418" w:type="dxa"/>
            <w:tcBorders>
              <w:left w:val="single" w:sz="2" w:space="0" w:color="003366"/>
              <w:right w:val="single" w:sz="2" w:space="0" w:color="003366"/>
            </w:tcBorders>
          </w:tcPr>
          <w:p w14:paraId="7DCBF964"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152B78F4" w14:textId="77777777" w:rsidR="001551A2" w:rsidRPr="00301C2A" w:rsidRDefault="001551A2" w:rsidP="00301C2A">
            <w:pPr>
              <w:pStyle w:val="TableText"/>
              <w:tabs>
                <w:tab w:val="left" w:pos="3306"/>
              </w:tabs>
              <w:rPr>
                <w:rFonts w:cs="Calibri"/>
                <w:b/>
                <w:bCs/>
              </w:rPr>
            </w:pPr>
            <w:r w:rsidRPr="00301C2A">
              <w:rPr>
                <w:rFonts w:cs="Calibri"/>
                <w:b/>
                <w:szCs w:val="16"/>
              </w:rPr>
              <w:t>Assets</w:t>
            </w:r>
          </w:p>
        </w:tc>
        <w:tc>
          <w:tcPr>
            <w:tcW w:w="2126" w:type="dxa"/>
            <w:gridSpan w:val="2"/>
            <w:shd w:val="clear" w:color="auto" w:fill="auto"/>
            <w:vAlign w:val="bottom"/>
          </w:tcPr>
          <w:p w14:paraId="3FCBD36D" w14:textId="77777777" w:rsidR="001551A2" w:rsidRPr="00301C2A" w:rsidRDefault="001551A2" w:rsidP="00301C2A">
            <w:pPr>
              <w:pStyle w:val="TableText"/>
              <w:jc w:val="right"/>
              <w:rPr>
                <w:rFonts w:cs="Calibri"/>
                <w:b/>
                <w:bCs/>
              </w:rPr>
            </w:pPr>
          </w:p>
        </w:tc>
        <w:tc>
          <w:tcPr>
            <w:tcW w:w="1559" w:type="dxa"/>
            <w:gridSpan w:val="2"/>
            <w:shd w:val="clear" w:color="auto" w:fill="auto"/>
            <w:vAlign w:val="bottom"/>
          </w:tcPr>
          <w:p w14:paraId="097ACB93" w14:textId="77777777" w:rsidR="001551A2" w:rsidRPr="00301C2A" w:rsidRDefault="001551A2" w:rsidP="00301C2A">
            <w:pPr>
              <w:pStyle w:val="TableText"/>
              <w:jc w:val="right"/>
              <w:rPr>
                <w:rFonts w:cs="Calibri"/>
                <w:b/>
                <w:bCs/>
              </w:rPr>
            </w:pPr>
          </w:p>
        </w:tc>
      </w:tr>
      <w:tr w:rsidR="0009715B" w:rsidRPr="00CF7E1B" w14:paraId="587C22C9" w14:textId="77777777" w:rsidTr="00202D60">
        <w:trPr>
          <w:trHeight w:hRule="exact" w:val="227"/>
        </w:trPr>
        <w:tc>
          <w:tcPr>
            <w:tcW w:w="1418" w:type="dxa"/>
            <w:tcBorders>
              <w:left w:val="single" w:sz="2" w:space="0" w:color="003366"/>
              <w:right w:val="single" w:sz="2" w:space="0" w:color="003366"/>
            </w:tcBorders>
          </w:tcPr>
          <w:p w14:paraId="2F45A0AB"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1D317E64" w14:textId="77777777" w:rsidR="001551A2" w:rsidRPr="00301C2A" w:rsidRDefault="001551A2" w:rsidP="00301C2A">
            <w:pPr>
              <w:pStyle w:val="TableText"/>
              <w:tabs>
                <w:tab w:val="left" w:pos="3306"/>
              </w:tabs>
              <w:rPr>
                <w:rFonts w:cs="Calibri"/>
                <w:b/>
                <w:bCs/>
              </w:rPr>
            </w:pPr>
            <w:r w:rsidRPr="00301C2A">
              <w:rPr>
                <w:rFonts w:cs="Calibri"/>
                <w:szCs w:val="16"/>
              </w:rPr>
              <w:t>Cash and Cash Equivalents</w:t>
            </w:r>
          </w:p>
        </w:tc>
        <w:tc>
          <w:tcPr>
            <w:tcW w:w="2126" w:type="dxa"/>
            <w:gridSpan w:val="2"/>
            <w:shd w:val="clear" w:color="auto" w:fill="auto"/>
            <w:vAlign w:val="bottom"/>
          </w:tcPr>
          <w:p w14:paraId="0ECA73A2" w14:textId="164AC9A6" w:rsidR="001551A2" w:rsidRPr="00301C2A" w:rsidRDefault="001551A2" w:rsidP="00301C2A">
            <w:pPr>
              <w:pStyle w:val="TableText"/>
              <w:jc w:val="right"/>
              <w:rPr>
                <w:rFonts w:cs="Calibri"/>
                <w:bCs/>
              </w:rPr>
            </w:pPr>
          </w:p>
        </w:tc>
        <w:tc>
          <w:tcPr>
            <w:tcW w:w="1559" w:type="dxa"/>
            <w:gridSpan w:val="2"/>
            <w:shd w:val="clear" w:color="auto" w:fill="auto"/>
            <w:vAlign w:val="bottom"/>
          </w:tcPr>
          <w:p w14:paraId="07C2D543" w14:textId="00C164F5" w:rsidR="001551A2" w:rsidRPr="00301C2A" w:rsidRDefault="001551A2" w:rsidP="00301C2A">
            <w:pPr>
              <w:pStyle w:val="TableText"/>
              <w:jc w:val="right"/>
              <w:rPr>
                <w:rFonts w:cs="Calibri"/>
                <w:bCs/>
              </w:rPr>
            </w:pPr>
          </w:p>
        </w:tc>
      </w:tr>
      <w:tr w:rsidR="0009715B" w:rsidRPr="00CF7E1B" w14:paraId="6F1FD288" w14:textId="77777777" w:rsidTr="00202D60">
        <w:trPr>
          <w:trHeight w:hRule="exact" w:val="227"/>
        </w:trPr>
        <w:tc>
          <w:tcPr>
            <w:tcW w:w="1418" w:type="dxa"/>
            <w:tcBorders>
              <w:left w:val="single" w:sz="2" w:space="0" w:color="003366"/>
              <w:right w:val="single" w:sz="2" w:space="0" w:color="003366"/>
            </w:tcBorders>
          </w:tcPr>
          <w:p w14:paraId="2D4F62BF"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598BF82D" w14:textId="77777777" w:rsidR="001551A2" w:rsidRPr="00301C2A" w:rsidRDefault="001551A2" w:rsidP="00301C2A">
            <w:pPr>
              <w:pStyle w:val="TableText"/>
              <w:tabs>
                <w:tab w:val="left" w:pos="3306"/>
              </w:tabs>
              <w:rPr>
                <w:rFonts w:cs="Calibri"/>
                <w:b/>
                <w:bCs/>
              </w:rPr>
            </w:pPr>
            <w:r w:rsidRPr="00301C2A">
              <w:rPr>
                <w:rFonts w:cs="Calibri"/>
                <w:szCs w:val="16"/>
              </w:rPr>
              <w:t>Receivables</w:t>
            </w:r>
          </w:p>
        </w:tc>
        <w:tc>
          <w:tcPr>
            <w:tcW w:w="2126" w:type="dxa"/>
            <w:gridSpan w:val="2"/>
            <w:shd w:val="clear" w:color="auto" w:fill="auto"/>
            <w:vAlign w:val="bottom"/>
          </w:tcPr>
          <w:p w14:paraId="69BCB86D" w14:textId="38E597A9" w:rsidR="001551A2" w:rsidRPr="00301C2A" w:rsidRDefault="001551A2" w:rsidP="00301C2A">
            <w:pPr>
              <w:pStyle w:val="TableText"/>
              <w:jc w:val="right"/>
              <w:rPr>
                <w:rFonts w:cs="Calibri"/>
                <w:bCs/>
              </w:rPr>
            </w:pPr>
          </w:p>
        </w:tc>
        <w:tc>
          <w:tcPr>
            <w:tcW w:w="1559" w:type="dxa"/>
            <w:gridSpan w:val="2"/>
            <w:shd w:val="clear" w:color="auto" w:fill="auto"/>
            <w:vAlign w:val="bottom"/>
          </w:tcPr>
          <w:p w14:paraId="07FC24E3" w14:textId="4E269316" w:rsidR="001551A2" w:rsidRPr="00301C2A" w:rsidRDefault="001551A2" w:rsidP="00301C2A">
            <w:pPr>
              <w:pStyle w:val="TableText"/>
              <w:jc w:val="right"/>
              <w:rPr>
                <w:rFonts w:cs="Calibri"/>
                <w:bCs/>
              </w:rPr>
            </w:pPr>
          </w:p>
        </w:tc>
      </w:tr>
      <w:tr w:rsidR="0009715B" w:rsidRPr="00CF7E1B" w14:paraId="501E5F4A" w14:textId="77777777" w:rsidTr="00202D60">
        <w:trPr>
          <w:trHeight w:hRule="exact" w:val="227"/>
        </w:trPr>
        <w:tc>
          <w:tcPr>
            <w:tcW w:w="1418" w:type="dxa"/>
            <w:tcBorders>
              <w:left w:val="single" w:sz="2" w:space="0" w:color="003366"/>
              <w:right w:val="single" w:sz="2" w:space="0" w:color="003366"/>
            </w:tcBorders>
          </w:tcPr>
          <w:p w14:paraId="32DCA2D8"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556000A0" w14:textId="77777777" w:rsidR="001551A2" w:rsidRPr="00301C2A" w:rsidRDefault="001551A2" w:rsidP="00301C2A">
            <w:pPr>
              <w:pStyle w:val="TableText"/>
              <w:tabs>
                <w:tab w:val="left" w:pos="3306"/>
              </w:tabs>
              <w:rPr>
                <w:rFonts w:cs="Calibri"/>
                <w:b/>
                <w:bCs/>
              </w:rPr>
            </w:pPr>
            <w:r w:rsidRPr="00301C2A">
              <w:rPr>
                <w:rFonts w:cs="Calibri"/>
                <w:szCs w:val="16"/>
              </w:rPr>
              <w:t>Land</w:t>
            </w:r>
          </w:p>
        </w:tc>
        <w:tc>
          <w:tcPr>
            <w:tcW w:w="2126" w:type="dxa"/>
            <w:gridSpan w:val="2"/>
            <w:shd w:val="clear" w:color="auto" w:fill="auto"/>
            <w:vAlign w:val="bottom"/>
          </w:tcPr>
          <w:p w14:paraId="5F04D0E4" w14:textId="75B1B660" w:rsidR="001551A2" w:rsidRPr="00301C2A" w:rsidRDefault="001551A2" w:rsidP="00301C2A">
            <w:pPr>
              <w:pStyle w:val="TableText"/>
              <w:jc w:val="right"/>
              <w:rPr>
                <w:rFonts w:cs="Calibri"/>
                <w:bCs/>
              </w:rPr>
            </w:pPr>
          </w:p>
        </w:tc>
        <w:tc>
          <w:tcPr>
            <w:tcW w:w="1559" w:type="dxa"/>
            <w:gridSpan w:val="2"/>
            <w:shd w:val="clear" w:color="auto" w:fill="auto"/>
            <w:vAlign w:val="bottom"/>
          </w:tcPr>
          <w:p w14:paraId="56CEA1B4" w14:textId="5AF7F653" w:rsidR="001551A2" w:rsidRPr="00301C2A" w:rsidRDefault="001551A2" w:rsidP="00301C2A">
            <w:pPr>
              <w:pStyle w:val="TableText"/>
              <w:jc w:val="right"/>
              <w:rPr>
                <w:rFonts w:cs="Calibri"/>
                <w:bCs/>
              </w:rPr>
            </w:pPr>
          </w:p>
        </w:tc>
      </w:tr>
      <w:tr w:rsidR="0009715B" w:rsidRPr="00CF7E1B" w14:paraId="27BC17D2" w14:textId="77777777" w:rsidTr="00202D60">
        <w:trPr>
          <w:trHeight w:hRule="exact" w:val="227"/>
        </w:trPr>
        <w:tc>
          <w:tcPr>
            <w:tcW w:w="1418" w:type="dxa"/>
            <w:tcBorders>
              <w:left w:val="single" w:sz="2" w:space="0" w:color="003366"/>
              <w:right w:val="single" w:sz="2" w:space="0" w:color="003366"/>
            </w:tcBorders>
          </w:tcPr>
          <w:p w14:paraId="383A7F1D"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372B3E39" w14:textId="77777777" w:rsidR="001551A2" w:rsidRPr="00301C2A" w:rsidRDefault="001551A2" w:rsidP="00301C2A">
            <w:pPr>
              <w:pStyle w:val="TableText"/>
              <w:tabs>
                <w:tab w:val="left" w:pos="3306"/>
              </w:tabs>
              <w:rPr>
                <w:rFonts w:cs="Calibri"/>
                <w:b/>
                <w:bCs/>
              </w:rPr>
            </w:pPr>
            <w:r w:rsidRPr="00301C2A">
              <w:rPr>
                <w:rFonts w:cs="Calibri"/>
                <w:bCs/>
              </w:rPr>
              <w:t>Buildings</w:t>
            </w:r>
          </w:p>
        </w:tc>
        <w:tc>
          <w:tcPr>
            <w:tcW w:w="2126" w:type="dxa"/>
            <w:gridSpan w:val="2"/>
            <w:shd w:val="clear" w:color="auto" w:fill="auto"/>
            <w:vAlign w:val="bottom"/>
          </w:tcPr>
          <w:p w14:paraId="10FEDD83" w14:textId="68A96475" w:rsidR="001551A2" w:rsidRPr="00301C2A" w:rsidRDefault="001551A2" w:rsidP="00301C2A">
            <w:pPr>
              <w:pStyle w:val="TableText"/>
              <w:jc w:val="right"/>
              <w:rPr>
                <w:rFonts w:cs="Calibri"/>
                <w:bCs/>
              </w:rPr>
            </w:pPr>
          </w:p>
        </w:tc>
        <w:tc>
          <w:tcPr>
            <w:tcW w:w="1559" w:type="dxa"/>
            <w:gridSpan w:val="2"/>
            <w:shd w:val="clear" w:color="auto" w:fill="auto"/>
            <w:vAlign w:val="bottom"/>
          </w:tcPr>
          <w:p w14:paraId="1C84A509" w14:textId="3DAE741D" w:rsidR="001551A2" w:rsidRPr="00301C2A" w:rsidRDefault="001551A2" w:rsidP="00301C2A">
            <w:pPr>
              <w:pStyle w:val="TableText"/>
              <w:jc w:val="right"/>
              <w:rPr>
                <w:rFonts w:cs="Calibri"/>
                <w:bCs/>
              </w:rPr>
            </w:pPr>
          </w:p>
        </w:tc>
      </w:tr>
      <w:tr w:rsidR="0009715B" w:rsidRPr="00CF7E1B" w14:paraId="04D9802A" w14:textId="77777777" w:rsidTr="00202D60">
        <w:trPr>
          <w:trHeight w:hRule="exact" w:val="227"/>
        </w:trPr>
        <w:tc>
          <w:tcPr>
            <w:tcW w:w="1418" w:type="dxa"/>
            <w:tcBorders>
              <w:left w:val="single" w:sz="2" w:space="0" w:color="003366"/>
              <w:right w:val="single" w:sz="2" w:space="0" w:color="003366"/>
            </w:tcBorders>
          </w:tcPr>
          <w:p w14:paraId="75EAAD0D"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46FDBCCA" w14:textId="77777777" w:rsidR="001551A2" w:rsidRPr="00301C2A" w:rsidRDefault="001551A2" w:rsidP="00301C2A">
            <w:pPr>
              <w:pStyle w:val="TableText"/>
              <w:tabs>
                <w:tab w:val="left" w:pos="3306"/>
              </w:tabs>
              <w:rPr>
                <w:rFonts w:cs="Calibri"/>
                <w:b/>
                <w:bCs/>
              </w:rPr>
            </w:pPr>
            <w:r w:rsidRPr="00301C2A">
              <w:rPr>
                <w:rFonts w:cs="Calibri"/>
                <w:bCs/>
              </w:rPr>
              <w:t>Community and Heritage Assets</w:t>
            </w:r>
          </w:p>
        </w:tc>
        <w:tc>
          <w:tcPr>
            <w:tcW w:w="2126" w:type="dxa"/>
            <w:gridSpan w:val="2"/>
            <w:shd w:val="clear" w:color="auto" w:fill="auto"/>
            <w:vAlign w:val="bottom"/>
          </w:tcPr>
          <w:p w14:paraId="0F406EF9" w14:textId="54E401B1" w:rsidR="001551A2" w:rsidRPr="00301C2A" w:rsidRDefault="001551A2" w:rsidP="00301C2A">
            <w:pPr>
              <w:pStyle w:val="TableText"/>
              <w:jc w:val="right"/>
              <w:rPr>
                <w:rFonts w:cs="Calibri"/>
                <w:bCs/>
              </w:rPr>
            </w:pPr>
          </w:p>
        </w:tc>
        <w:tc>
          <w:tcPr>
            <w:tcW w:w="1559" w:type="dxa"/>
            <w:gridSpan w:val="2"/>
            <w:shd w:val="clear" w:color="auto" w:fill="auto"/>
            <w:vAlign w:val="bottom"/>
          </w:tcPr>
          <w:p w14:paraId="35EDF4EA" w14:textId="457FDA3C" w:rsidR="001551A2" w:rsidRPr="00301C2A" w:rsidRDefault="001551A2" w:rsidP="00301C2A">
            <w:pPr>
              <w:pStyle w:val="TableText"/>
              <w:jc w:val="right"/>
              <w:rPr>
                <w:rFonts w:cs="Calibri"/>
                <w:bCs/>
              </w:rPr>
            </w:pPr>
          </w:p>
        </w:tc>
      </w:tr>
      <w:tr w:rsidR="0009715B" w:rsidRPr="00CF7E1B" w14:paraId="61DF563C" w14:textId="77777777" w:rsidTr="00202D60">
        <w:trPr>
          <w:trHeight w:hRule="exact" w:val="227"/>
        </w:trPr>
        <w:tc>
          <w:tcPr>
            <w:tcW w:w="1418" w:type="dxa"/>
            <w:tcBorders>
              <w:left w:val="single" w:sz="2" w:space="0" w:color="003366"/>
              <w:right w:val="single" w:sz="2" w:space="0" w:color="003366"/>
            </w:tcBorders>
          </w:tcPr>
          <w:p w14:paraId="271685DB"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2619D7AF" w14:textId="77777777" w:rsidR="001551A2" w:rsidRPr="00301C2A" w:rsidRDefault="003C1381" w:rsidP="00301C2A">
            <w:pPr>
              <w:pStyle w:val="TableText"/>
              <w:tabs>
                <w:tab w:val="left" w:pos="3306"/>
              </w:tabs>
              <w:rPr>
                <w:rFonts w:cs="Calibri"/>
                <w:b/>
                <w:bCs/>
              </w:rPr>
            </w:pPr>
            <w:r w:rsidRPr="00301C2A">
              <w:rPr>
                <w:rFonts w:cs="Calibri"/>
                <w:bCs/>
              </w:rPr>
              <w:t>Investment Properties</w:t>
            </w:r>
          </w:p>
        </w:tc>
        <w:tc>
          <w:tcPr>
            <w:tcW w:w="2126" w:type="dxa"/>
            <w:gridSpan w:val="2"/>
            <w:shd w:val="clear" w:color="auto" w:fill="auto"/>
            <w:vAlign w:val="bottom"/>
          </w:tcPr>
          <w:p w14:paraId="48742619" w14:textId="0E729C73" w:rsidR="001551A2" w:rsidRPr="00301C2A" w:rsidRDefault="001551A2" w:rsidP="00301C2A">
            <w:pPr>
              <w:pStyle w:val="TableText"/>
              <w:jc w:val="right"/>
              <w:rPr>
                <w:rFonts w:cs="Calibri"/>
                <w:bCs/>
              </w:rPr>
            </w:pPr>
          </w:p>
        </w:tc>
        <w:tc>
          <w:tcPr>
            <w:tcW w:w="1559" w:type="dxa"/>
            <w:gridSpan w:val="2"/>
            <w:shd w:val="clear" w:color="auto" w:fill="auto"/>
            <w:vAlign w:val="bottom"/>
          </w:tcPr>
          <w:p w14:paraId="2AE65889" w14:textId="4A21D198" w:rsidR="001551A2" w:rsidRPr="00301C2A" w:rsidRDefault="001551A2" w:rsidP="00301C2A">
            <w:pPr>
              <w:pStyle w:val="TableText"/>
              <w:jc w:val="right"/>
              <w:rPr>
                <w:rFonts w:cs="Calibri"/>
                <w:bCs/>
              </w:rPr>
            </w:pPr>
          </w:p>
        </w:tc>
      </w:tr>
      <w:tr w:rsidR="0009715B" w:rsidRPr="00CF7E1B" w14:paraId="462DE46F" w14:textId="77777777" w:rsidTr="00202D60">
        <w:tc>
          <w:tcPr>
            <w:tcW w:w="1418" w:type="dxa"/>
            <w:tcBorders>
              <w:left w:val="single" w:sz="2" w:space="0" w:color="003366"/>
              <w:right w:val="single" w:sz="2" w:space="0" w:color="003366"/>
            </w:tcBorders>
          </w:tcPr>
          <w:p w14:paraId="6ED7C187" w14:textId="77777777" w:rsidR="001551A2" w:rsidRPr="00877D2B" w:rsidRDefault="001551A2" w:rsidP="002C6F4A">
            <w:pPr>
              <w:rPr>
                <w:rFonts w:cs="Calibri"/>
                <w:sz w:val="16"/>
              </w:rPr>
            </w:pPr>
          </w:p>
        </w:tc>
        <w:tc>
          <w:tcPr>
            <w:tcW w:w="4961" w:type="dxa"/>
            <w:gridSpan w:val="2"/>
            <w:tcBorders>
              <w:left w:val="single" w:sz="2" w:space="0" w:color="003366"/>
            </w:tcBorders>
            <w:shd w:val="clear" w:color="auto" w:fill="auto"/>
            <w:vAlign w:val="bottom"/>
          </w:tcPr>
          <w:p w14:paraId="662845A9" w14:textId="77777777" w:rsidR="001551A2" w:rsidRPr="00301C2A" w:rsidRDefault="003C1381" w:rsidP="00301C2A">
            <w:pPr>
              <w:pStyle w:val="TableText"/>
              <w:tabs>
                <w:tab w:val="left" w:pos="3306"/>
              </w:tabs>
              <w:rPr>
                <w:rFonts w:cs="Calibri"/>
                <w:b/>
                <w:bCs/>
              </w:rPr>
            </w:pPr>
            <w:r w:rsidRPr="00301C2A">
              <w:rPr>
                <w:rFonts w:cs="Calibri"/>
                <w:b/>
                <w:szCs w:val="16"/>
              </w:rPr>
              <w:t>Total</w:t>
            </w:r>
            <w:r w:rsidR="001551A2" w:rsidRPr="00301C2A">
              <w:rPr>
                <w:rFonts w:cs="Calibri"/>
                <w:b/>
                <w:szCs w:val="16"/>
              </w:rPr>
              <w:t xml:space="preserve"> Assets</w:t>
            </w:r>
            <w:r w:rsidRPr="00301C2A">
              <w:rPr>
                <w:rFonts w:cs="Calibri"/>
                <w:b/>
                <w:szCs w:val="16"/>
              </w:rPr>
              <w:t xml:space="preserve"> Transferred</w:t>
            </w:r>
          </w:p>
        </w:tc>
        <w:tc>
          <w:tcPr>
            <w:tcW w:w="2126" w:type="dxa"/>
            <w:gridSpan w:val="2"/>
            <w:tcBorders>
              <w:top w:val="single" w:sz="2" w:space="0" w:color="003366"/>
            </w:tcBorders>
            <w:shd w:val="clear" w:color="auto" w:fill="auto"/>
            <w:vAlign w:val="bottom"/>
          </w:tcPr>
          <w:p w14:paraId="32055AB5" w14:textId="3DA794A9" w:rsidR="001551A2" w:rsidRPr="00301C2A" w:rsidRDefault="001551A2" w:rsidP="00301C2A">
            <w:pPr>
              <w:pStyle w:val="TableText"/>
              <w:jc w:val="right"/>
              <w:rPr>
                <w:rFonts w:cs="Calibri"/>
                <w:b/>
                <w:bCs/>
              </w:rPr>
            </w:pPr>
          </w:p>
        </w:tc>
        <w:tc>
          <w:tcPr>
            <w:tcW w:w="1559" w:type="dxa"/>
            <w:gridSpan w:val="2"/>
            <w:tcBorders>
              <w:top w:val="single" w:sz="2" w:space="0" w:color="003366"/>
            </w:tcBorders>
            <w:shd w:val="clear" w:color="auto" w:fill="auto"/>
            <w:vAlign w:val="bottom"/>
          </w:tcPr>
          <w:p w14:paraId="1275A454" w14:textId="5DE88E4A" w:rsidR="001551A2" w:rsidRPr="00301C2A" w:rsidRDefault="001551A2" w:rsidP="00301C2A">
            <w:pPr>
              <w:pStyle w:val="TableText"/>
              <w:jc w:val="right"/>
              <w:rPr>
                <w:rFonts w:cs="Calibri"/>
                <w:b/>
                <w:bCs/>
              </w:rPr>
            </w:pPr>
          </w:p>
        </w:tc>
      </w:tr>
      <w:tr w:rsidR="0009715B" w:rsidRPr="00CF7E1B" w14:paraId="28E016F3" w14:textId="77777777" w:rsidTr="00202D60">
        <w:trPr>
          <w:trHeight w:hRule="exact" w:val="225"/>
        </w:trPr>
        <w:tc>
          <w:tcPr>
            <w:tcW w:w="1418" w:type="dxa"/>
            <w:tcBorders>
              <w:left w:val="single" w:sz="2" w:space="0" w:color="003366"/>
              <w:right w:val="single" w:sz="2" w:space="0" w:color="003366"/>
            </w:tcBorders>
          </w:tcPr>
          <w:p w14:paraId="69A15FD2" w14:textId="77777777" w:rsidR="001551A2" w:rsidRPr="00877D2B" w:rsidRDefault="001551A2" w:rsidP="002C6F4A">
            <w:pPr>
              <w:rPr>
                <w:rFonts w:cs="Calibri"/>
                <w:sz w:val="16"/>
              </w:rPr>
            </w:pPr>
          </w:p>
        </w:tc>
        <w:tc>
          <w:tcPr>
            <w:tcW w:w="7437" w:type="dxa"/>
            <w:gridSpan w:val="5"/>
            <w:tcBorders>
              <w:left w:val="single" w:sz="2" w:space="0" w:color="003366"/>
            </w:tcBorders>
            <w:shd w:val="clear" w:color="auto" w:fill="auto"/>
            <w:vAlign w:val="bottom"/>
          </w:tcPr>
          <w:p w14:paraId="6EE5F1E6" w14:textId="77777777" w:rsidR="001551A2" w:rsidRPr="00B44DA7" w:rsidRDefault="001551A2" w:rsidP="00301C2A">
            <w:pPr>
              <w:pStyle w:val="TableText"/>
              <w:tabs>
                <w:tab w:val="left" w:pos="3306"/>
              </w:tabs>
              <w:rPr>
                <w:rFonts w:cs="Calibri"/>
                <w:bCs/>
              </w:rPr>
            </w:pPr>
          </w:p>
        </w:tc>
        <w:tc>
          <w:tcPr>
            <w:tcW w:w="1209" w:type="dxa"/>
            <w:shd w:val="clear" w:color="auto" w:fill="auto"/>
            <w:vAlign w:val="bottom"/>
          </w:tcPr>
          <w:p w14:paraId="067DF301" w14:textId="77777777" w:rsidR="001551A2" w:rsidRPr="00301C2A" w:rsidRDefault="001551A2" w:rsidP="00301C2A">
            <w:pPr>
              <w:pStyle w:val="TableText"/>
              <w:tabs>
                <w:tab w:val="left" w:pos="3306"/>
              </w:tabs>
              <w:jc w:val="right"/>
              <w:rPr>
                <w:rFonts w:cs="Calibri"/>
                <w:b/>
                <w:bCs/>
              </w:rPr>
            </w:pPr>
          </w:p>
        </w:tc>
      </w:tr>
      <w:tr w:rsidR="0009715B" w:rsidRPr="00CF7E1B" w14:paraId="615FC065" w14:textId="77777777" w:rsidTr="00202D60">
        <w:trPr>
          <w:trHeight w:val="301"/>
        </w:trPr>
        <w:tc>
          <w:tcPr>
            <w:tcW w:w="1418" w:type="dxa"/>
            <w:tcBorders>
              <w:left w:val="single" w:sz="2" w:space="0" w:color="003366"/>
              <w:right w:val="single" w:sz="2" w:space="0" w:color="003366"/>
            </w:tcBorders>
          </w:tcPr>
          <w:p w14:paraId="37DD3AD9"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3D27771E" w14:textId="77777777" w:rsidR="001551A2" w:rsidRPr="00301C2A" w:rsidRDefault="001551A2" w:rsidP="00301C2A">
            <w:pPr>
              <w:pStyle w:val="TableText"/>
              <w:tabs>
                <w:tab w:val="left" w:pos="3306"/>
              </w:tabs>
              <w:rPr>
                <w:rFonts w:cs="Calibri"/>
                <w:bCs/>
              </w:rPr>
            </w:pPr>
            <w:r w:rsidRPr="00301C2A">
              <w:rPr>
                <w:rFonts w:cs="Calibri"/>
                <w:b/>
                <w:szCs w:val="16"/>
              </w:rPr>
              <w:t>Liabilities</w:t>
            </w:r>
          </w:p>
        </w:tc>
        <w:tc>
          <w:tcPr>
            <w:tcW w:w="2126" w:type="dxa"/>
            <w:gridSpan w:val="2"/>
            <w:shd w:val="clear" w:color="auto" w:fill="auto"/>
            <w:vAlign w:val="bottom"/>
          </w:tcPr>
          <w:p w14:paraId="2E117D09" w14:textId="77777777" w:rsidR="001551A2" w:rsidRPr="00301C2A" w:rsidRDefault="001551A2" w:rsidP="00301C2A">
            <w:pPr>
              <w:pStyle w:val="TableText"/>
              <w:ind w:left="-51" w:firstLine="51"/>
              <w:jc w:val="right"/>
              <w:rPr>
                <w:rFonts w:cs="Calibri"/>
                <w:b/>
                <w:bCs/>
              </w:rPr>
            </w:pPr>
          </w:p>
        </w:tc>
        <w:tc>
          <w:tcPr>
            <w:tcW w:w="1559" w:type="dxa"/>
            <w:gridSpan w:val="2"/>
            <w:shd w:val="clear" w:color="auto" w:fill="auto"/>
            <w:vAlign w:val="bottom"/>
          </w:tcPr>
          <w:p w14:paraId="6FF69284" w14:textId="77777777" w:rsidR="001551A2" w:rsidRPr="00301C2A" w:rsidRDefault="001551A2" w:rsidP="00301C2A">
            <w:pPr>
              <w:pStyle w:val="TableText"/>
              <w:ind w:left="-51" w:firstLine="51"/>
              <w:jc w:val="right"/>
              <w:rPr>
                <w:rFonts w:cs="Calibri"/>
                <w:b/>
                <w:bCs/>
              </w:rPr>
            </w:pPr>
          </w:p>
        </w:tc>
      </w:tr>
      <w:tr w:rsidR="0009715B" w:rsidRPr="00CF7E1B" w14:paraId="672CA1F2" w14:textId="77777777" w:rsidTr="00202D60">
        <w:trPr>
          <w:trHeight w:val="270"/>
        </w:trPr>
        <w:tc>
          <w:tcPr>
            <w:tcW w:w="1418" w:type="dxa"/>
            <w:tcBorders>
              <w:left w:val="single" w:sz="2" w:space="0" w:color="003366"/>
              <w:right w:val="single" w:sz="2" w:space="0" w:color="003366"/>
            </w:tcBorders>
          </w:tcPr>
          <w:p w14:paraId="3164D901"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04E5CDF0" w14:textId="77777777" w:rsidR="001551A2" w:rsidRPr="00301C2A" w:rsidRDefault="001551A2" w:rsidP="00301C2A">
            <w:pPr>
              <w:pStyle w:val="TableText"/>
              <w:tabs>
                <w:tab w:val="left" w:pos="3306"/>
              </w:tabs>
              <w:rPr>
                <w:rFonts w:cs="Calibri"/>
                <w:b/>
                <w:bCs/>
              </w:rPr>
            </w:pPr>
            <w:r w:rsidRPr="00301C2A">
              <w:rPr>
                <w:rFonts w:cs="Calibri"/>
                <w:szCs w:val="16"/>
              </w:rPr>
              <w:t>Payables</w:t>
            </w:r>
          </w:p>
        </w:tc>
        <w:tc>
          <w:tcPr>
            <w:tcW w:w="2126" w:type="dxa"/>
            <w:gridSpan w:val="2"/>
            <w:shd w:val="clear" w:color="auto" w:fill="auto"/>
            <w:vAlign w:val="bottom"/>
          </w:tcPr>
          <w:p w14:paraId="7F1A2A1B" w14:textId="2D03D8CB" w:rsidR="001551A2" w:rsidRPr="00301C2A" w:rsidRDefault="001551A2" w:rsidP="00301C2A">
            <w:pPr>
              <w:pStyle w:val="TableText"/>
              <w:ind w:left="-51" w:firstLine="51"/>
              <w:jc w:val="right"/>
              <w:rPr>
                <w:rFonts w:cs="Calibri"/>
                <w:bCs/>
              </w:rPr>
            </w:pPr>
          </w:p>
        </w:tc>
        <w:tc>
          <w:tcPr>
            <w:tcW w:w="1559" w:type="dxa"/>
            <w:gridSpan w:val="2"/>
            <w:shd w:val="clear" w:color="auto" w:fill="auto"/>
            <w:vAlign w:val="bottom"/>
          </w:tcPr>
          <w:p w14:paraId="29CE374F" w14:textId="60FEE0D3" w:rsidR="001551A2" w:rsidRPr="00301C2A" w:rsidRDefault="001551A2" w:rsidP="00301C2A">
            <w:pPr>
              <w:pStyle w:val="TableText"/>
              <w:ind w:left="-51" w:firstLine="51"/>
              <w:jc w:val="right"/>
              <w:rPr>
                <w:rFonts w:cs="Calibri"/>
                <w:bCs/>
              </w:rPr>
            </w:pPr>
          </w:p>
        </w:tc>
      </w:tr>
      <w:tr w:rsidR="0009715B" w:rsidRPr="00CF7E1B" w14:paraId="1E5AA7D1" w14:textId="77777777" w:rsidTr="00202D60">
        <w:trPr>
          <w:trHeight w:val="270"/>
        </w:trPr>
        <w:tc>
          <w:tcPr>
            <w:tcW w:w="1418" w:type="dxa"/>
            <w:tcBorders>
              <w:left w:val="single" w:sz="2" w:space="0" w:color="003366"/>
              <w:right w:val="single" w:sz="2" w:space="0" w:color="003366"/>
            </w:tcBorders>
          </w:tcPr>
          <w:p w14:paraId="364DAF5C"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5D4D2C38" w14:textId="77777777" w:rsidR="001551A2" w:rsidRPr="00301C2A" w:rsidRDefault="001551A2" w:rsidP="00301C2A">
            <w:pPr>
              <w:pStyle w:val="TableText"/>
              <w:tabs>
                <w:tab w:val="left" w:pos="3306"/>
              </w:tabs>
              <w:rPr>
                <w:rFonts w:cs="Calibri"/>
                <w:b/>
                <w:bCs/>
              </w:rPr>
            </w:pPr>
            <w:r w:rsidRPr="00301C2A">
              <w:rPr>
                <w:rFonts w:cs="Calibri"/>
                <w:szCs w:val="16"/>
              </w:rPr>
              <w:t>Employee Benefits</w:t>
            </w:r>
          </w:p>
        </w:tc>
        <w:tc>
          <w:tcPr>
            <w:tcW w:w="2126" w:type="dxa"/>
            <w:gridSpan w:val="2"/>
            <w:shd w:val="clear" w:color="auto" w:fill="auto"/>
            <w:vAlign w:val="bottom"/>
          </w:tcPr>
          <w:p w14:paraId="74A64B57" w14:textId="39CA355E" w:rsidR="001551A2" w:rsidRPr="00301C2A" w:rsidRDefault="001551A2" w:rsidP="00301C2A">
            <w:pPr>
              <w:pStyle w:val="TableText"/>
              <w:ind w:left="-51" w:firstLine="51"/>
              <w:jc w:val="right"/>
              <w:rPr>
                <w:rFonts w:cs="Calibri"/>
                <w:bCs/>
              </w:rPr>
            </w:pPr>
          </w:p>
        </w:tc>
        <w:tc>
          <w:tcPr>
            <w:tcW w:w="1559" w:type="dxa"/>
            <w:gridSpan w:val="2"/>
            <w:shd w:val="clear" w:color="auto" w:fill="auto"/>
            <w:vAlign w:val="bottom"/>
          </w:tcPr>
          <w:p w14:paraId="2AA53122" w14:textId="07A0AAEF" w:rsidR="001551A2" w:rsidRPr="00301C2A" w:rsidRDefault="001551A2" w:rsidP="00301C2A">
            <w:pPr>
              <w:pStyle w:val="TableText"/>
              <w:ind w:left="-51" w:firstLine="51"/>
              <w:jc w:val="right"/>
              <w:rPr>
                <w:rFonts w:cs="Calibri"/>
                <w:bCs/>
              </w:rPr>
            </w:pPr>
          </w:p>
        </w:tc>
      </w:tr>
      <w:tr w:rsidR="0009715B" w:rsidRPr="00CF7E1B" w14:paraId="4373668F" w14:textId="77777777" w:rsidTr="00202D60">
        <w:trPr>
          <w:trHeight w:val="270"/>
        </w:trPr>
        <w:tc>
          <w:tcPr>
            <w:tcW w:w="1418" w:type="dxa"/>
            <w:tcBorders>
              <w:left w:val="single" w:sz="2" w:space="0" w:color="003366"/>
              <w:right w:val="single" w:sz="2" w:space="0" w:color="003366"/>
            </w:tcBorders>
          </w:tcPr>
          <w:p w14:paraId="16E4B4D3" w14:textId="77777777" w:rsidR="001551A2" w:rsidRPr="00877D2B" w:rsidRDefault="001551A2" w:rsidP="002C6F4A">
            <w:pPr>
              <w:rPr>
                <w:rFonts w:cs="Calibri"/>
                <w:sz w:val="16"/>
              </w:rPr>
            </w:pPr>
          </w:p>
        </w:tc>
        <w:tc>
          <w:tcPr>
            <w:tcW w:w="4961" w:type="dxa"/>
            <w:gridSpan w:val="2"/>
            <w:tcBorders>
              <w:left w:val="single" w:sz="2" w:space="0" w:color="003366"/>
            </w:tcBorders>
            <w:vAlign w:val="bottom"/>
          </w:tcPr>
          <w:p w14:paraId="5EF9C975" w14:textId="77777777" w:rsidR="001551A2" w:rsidRPr="00301C2A" w:rsidRDefault="003C1381" w:rsidP="00301C2A">
            <w:pPr>
              <w:pStyle w:val="TableText"/>
              <w:tabs>
                <w:tab w:val="left" w:pos="3306"/>
              </w:tabs>
              <w:rPr>
                <w:rFonts w:cs="Calibri"/>
                <w:b/>
                <w:bCs/>
              </w:rPr>
            </w:pPr>
            <w:r w:rsidRPr="00301C2A">
              <w:rPr>
                <w:rFonts w:cs="Calibri"/>
                <w:b/>
                <w:bCs/>
              </w:rPr>
              <w:t>Total</w:t>
            </w:r>
            <w:r w:rsidR="001551A2" w:rsidRPr="00301C2A">
              <w:rPr>
                <w:rFonts w:cs="Calibri"/>
                <w:b/>
                <w:bCs/>
              </w:rPr>
              <w:t xml:space="preserve"> Liabilities </w:t>
            </w:r>
            <w:r w:rsidRPr="00301C2A">
              <w:rPr>
                <w:rFonts w:cs="Calibri"/>
                <w:b/>
                <w:bCs/>
              </w:rPr>
              <w:t>Transferred</w:t>
            </w:r>
          </w:p>
        </w:tc>
        <w:tc>
          <w:tcPr>
            <w:tcW w:w="2126" w:type="dxa"/>
            <w:gridSpan w:val="2"/>
            <w:tcBorders>
              <w:top w:val="single" w:sz="2" w:space="0" w:color="003366"/>
            </w:tcBorders>
            <w:shd w:val="clear" w:color="auto" w:fill="auto"/>
            <w:vAlign w:val="bottom"/>
          </w:tcPr>
          <w:p w14:paraId="2FB2804C" w14:textId="25D61D0B" w:rsidR="001551A2" w:rsidRPr="00301C2A" w:rsidRDefault="001551A2" w:rsidP="00301C2A">
            <w:pPr>
              <w:pStyle w:val="TableText"/>
              <w:jc w:val="right"/>
              <w:rPr>
                <w:rFonts w:cs="Calibri"/>
                <w:b/>
                <w:bCs/>
                <w:spacing w:val="-3"/>
              </w:rPr>
            </w:pPr>
          </w:p>
        </w:tc>
        <w:tc>
          <w:tcPr>
            <w:tcW w:w="1559" w:type="dxa"/>
            <w:gridSpan w:val="2"/>
            <w:tcBorders>
              <w:top w:val="single" w:sz="2" w:space="0" w:color="003366"/>
            </w:tcBorders>
            <w:shd w:val="clear" w:color="auto" w:fill="auto"/>
            <w:vAlign w:val="bottom"/>
          </w:tcPr>
          <w:p w14:paraId="6DF0A193" w14:textId="1D6E26E0" w:rsidR="001551A2" w:rsidRPr="00301C2A" w:rsidRDefault="001551A2" w:rsidP="00301C2A">
            <w:pPr>
              <w:pStyle w:val="FootnoteText"/>
              <w:tabs>
                <w:tab w:val="left" w:pos="3306"/>
              </w:tabs>
              <w:ind w:left="-51" w:firstLine="51"/>
              <w:jc w:val="right"/>
              <w:rPr>
                <w:rFonts w:cs="Calibri"/>
                <w:b/>
                <w:bCs/>
                <w:color w:val="003366"/>
                <w:sz w:val="18"/>
                <w:szCs w:val="18"/>
              </w:rPr>
            </w:pPr>
          </w:p>
        </w:tc>
      </w:tr>
      <w:tr w:rsidR="0009715B" w:rsidRPr="00164947" w14:paraId="1734FCE7" w14:textId="77777777" w:rsidTr="00202D60">
        <w:trPr>
          <w:trHeight w:val="270"/>
        </w:trPr>
        <w:tc>
          <w:tcPr>
            <w:tcW w:w="1418" w:type="dxa"/>
            <w:tcBorders>
              <w:left w:val="single" w:sz="2" w:space="0" w:color="003366"/>
              <w:right w:val="single" w:sz="2" w:space="0" w:color="003366"/>
            </w:tcBorders>
            <w:vAlign w:val="center"/>
          </w:tcPr>
          <w:p w14:paraId="4BAB7342" w14:textId="77777777" w:rsidR="00C64B1A" w:rsidRPr="00877D2B" w:rsidRDefault="00C64B1A" w:rsidP="00301C2A">
            <w:pPr>
              <w:jc w:val="right"/>
              <w:rPr>
                <w:rFonts w:cs="Calibri"/>
                <w:sz w:val="16"/>
              </w:rPr>
            </w:pPr>
          </w:p>
        </w:tc>
        <w:tc>
          <w:tcPr>
            <w:tcW w:w="4961" w:type="dxa"/>
            <w:gridSpan w:val="2"/>
            <w:tcBorders>
              <w:left w:val="single" w:sz="2" w:space="0" w:color="003366"/>
            </w:tcBorders>
            <w:vAlign w:val="center"/>
          </w:tcPr>
          <w:p w14:paraId="0B718545" w14:textId="77777777" w:rsidR="00C64B1A" w:rsidRPr="00164947" w:rsidRDefault="003C1381" w:rsidP="00301C2A">
            <w:pPr>
              <w:pStyle w:val="FootnoteText"/>
              <w:tabs>
                <w:tab w:val="left" w:pos="3306"/>
              </w:tabs>
              <w:rPr>
                <w:rFonts w:cs="Calibri"/>
                <w:b/>
                <w:bCs/>
                <w:color w:val="auto"/>
                <w:sz w:val="18"/>
                <w:szCs w:val="18"/>
              </w:rPr>
            </w:pPr>
            <w:r w:rsidRPr="00164947">
              <w:rPr>
                <w:rFonts w:cs="Calibri"/>
                <w:b/>
                <w:bCs/>
                <w:color w:val="auto"/>
                <w:sz w:val="18"/>
                <w:szCs w:val="18"/>
              </w:rPr>
              <w:t>Total</w:t>
            </w:r>
            <w:r w:rsidR="00C64B1A" w:rsidRPr="00164947">
              <w:rPr>
                <w:rFonts w:cs="Calibri"/>
                <w:b/>
                <w:bCs/>
                <w:color w:val="auto"/>
                <w:sz w:val="18"/>
                <w:szCs w:val="18"/>
              </w:rPr>
              <w:t xml:space="preserve"> Net Assets </w:t>
            </w:r>
            <w:r w:rsidRPr="00164947">
              <w:rPr>
                <w:rFonts w:cs="Calibri"/>
                <w:b/>
                <w:bCs/>
                <w:color w:val="auto"/>
                <w:sz w:val="18"/>
                <w:szCs w:val="18"/>
              </w:rPr>
              <w:t>Transferred</w:t>
            </w:r>
          </w:p>
        </w:tc>
        <w:tc>
          <w:tcPr>
            <w:tcW w:w="2126" w:type="dxa"/>
            <w:gridSpan w:val="2"/>
            <w:tcBorders>
              <w:top w:val="single" w:sz="2" w:space="0" w:color="003366"/>
              <w:bottom w:val="double" w:sz="2" w:space="0" w:color="003366"/>
            </w:tcBorders>
            <w:shd w:val="clear" w:color="auto" w:fill="auto"/>
            <w:vAlign w:val="center"/>
          </w:tcPr>
          <w:p w14:paraId="1D1256D3" w14:textId="7EE28D2A" w:rsidR="00C64B1A" w:rsidRPr="00164947" w:rsidRDefault="00C64B1A" w:rsidP="00301C2A">
            <w:pPr>
              <w:pStyle w:val="FootnoteText"/>
              <w:tabs>
                <w:tab w:val="left" w:pos="3306"/>
              </w:tabs>
              <w:ind w:left="-51" w:firstLine="51"/>
              <w:jc w:val="right"/>
              <w:rPr>
                <w:rFonts w:cs="Calibri"/>
                <w:b/>
                <w:bCs/>
                <w:color w:val="auto"/>
                <w:sz w:val="18"/>
                <w:szCs w:val="18"/>
              </w:rPr>
            </w:pPr>
          </w:p>
        </w:tc>
        <w:tc>
          <w:tcPr>
            <w:tcW w:w="1559" w:type="dxa"/>
            <w:gridSpan w:val="2"/>
            <w:tcBorders>
              <w:top w:val="single" w:sz="2" w:space="0" w:color="003366"/>
              <w:bottom w:val="double" w:sz="2" w:space="0" w:color="003366"/>
            </w:tcBorders>
            <w:shd w:val="clear" w:color="auto" w:fill="auto"/>
            <w:vAlign w:val="center"/>
          </w:tcPr>
          <w:p w14:paraId="63999D50" w14:textId="2224F548" w:rsidR="00C64B1A" w:rsidRPr="00164947" w:rsidRDefault="00C64B1A" w:rsidP="00301C2A">
            <w:pPr>
              <w:pStyle w:val="FootnoteText"/>
              <w:tabs>
                <w:tab w:val="left" w:pos="3306"/>
              </w:tabs>
              <w:ind w:left="-51" w:firstLine="51"/>
              <w:jc w:val="right"/>
              <w:rPr>
                <w:rFonts w:cs="Calibri"/>
                <w:b/>
                <w:bCs/>
                <w:color w:val="auto"/>
                <w:sz w:val="18"/>
                <w:szCs w:val="18"/>
              </w:rPr>
            </w:pPr>
          </w:p>
        </w:tc>
      </w:tr>
    </w:tbl>
    <w:p w14:paraId="66D6E08A" w14:textId="77777777" w:rsidR="009602E4" w:rsidRDefault="009602E4">
      <w:pPr>
        <w:rPr>
          <w:rFonts w:cs="Calibri"/>
        </w:rPr>
      </w:pPr>
      <w:r w:rsidRPr="00CF7E1B">
        <w:rPr>
          <w:rFonts w:cs="Calibri"/>
        </w:rPr>
        <w:br w:type="page"/>
      </w:r>
    </w:p>
    <w:tbl>
      <w:tblPr>
        <w:tblW w:w="10064" w:type="dxa"/>
        <w:tblInd w:w="139" w:type="dxa"/>
        <w:tblLook w:val="00A0" w:firstRow="1" w:lastRow="0" w:firstColumn="1" w:lastColumn="0" w:noHBand="0" w:noVBand="0"/>
      </w:tblPr>
      <w:tblGrid>
        <w:gridCol w:w="1418"/>
        <w:gridCol w:w="8646"/>
      </w:tblGrid>
      <w:tr w:rsidR="001551A2" w:rsidRPr="00CF7E1B" w14:paraId="765606CD" w14:textId="77777777" w:rsidTr="00DB5C0E">
        <w:trPr>
          <w:trHeight w:val="476"/>
        </w:trPr>
        <w:tc>
          <w:tcPr>
            <w:tcW w:w="1418" w:type="dxa"/>
            <w:tcBorders>
              <w:top w:val="single" w:sz="4" w:space="0" w:color="auto"/>
              <w:left w:val="single" w:sz="2" w:space="0" w:color="003366"/>
              <w:bottom w:val="single" w:sz="4" w:space="0" w:color="auto"/>
              <w:right w:val="single" w:sz="2" w:space="0" w:color="003366"/>
            </w:tcBorders>
          </w:tcPr>
          <w:p w14:paraId="74E45194" w14:textId="77777777" w:rsidR="001551A2" w:rsidRPr="00301C2A" w:rsidRDefault="00877D2B" w:rsidP="00514D82">
            <w:pPr>
              <w:spacing w:before="120" w:after="240"/>
              <w:rPr>
                <w:rFonts w:cs="Calibri"/>
              </w:rPr>
            </w:pPr>
            <w:r w:rsidRPr="00301C2A">
              <w:rPr>
                <w:rFonts w:cs="Calibri"/>
                <w:b/>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761A9F16" w14:textId="241B855B" w:rsidR="001551A2" w:rsidRPr="00514D82" w:rsidRDefault="001551A2" w:rsidP="00514D82">
            <w:pPr>
              <w:pStyle w:val="CommentaryHeading"/>
              <w:spacing w:after="240"/>
              <w:ind w:left="2512" w:hanging="2512"/>
              <w:rPr>
                <w:rFonts w:cs="Calibri"/>
                <w:sz w:val="22"/>
                <w:szCs w:val="22"/>
              </w:rPr>
            </w:pPr>
            <w:r w:rsidRPr="00514D82">
              <w:rPr>
                <w:rFonts w:cs="Calibri"/>
                <w:sz w:val="22"/>
                <w:szCs w:val="22"/>
              </w:rPr>
              <w:t xml:space="preserve">Commentary – Note </w:t>
            </w:r>
            <w:r w:rsidR="00A61CF6" w:rsidRPr="00514D82">
              <w:rPr>
                <w:rFonts w:cs="Calibri"/>
                <w:sz w:val="22"/>
                <w:szCs w:val="22"/>
              </w:rPr>
              <w:t>3</w:t>
            </w:r>
            <w:r w:rsidR="00514D82" w:rsidRPr="00514D82">
              <w:rPr>
                <w:rFonts w:cs="Calibri"/>
                <w:sz w:val="22"/>
                <w:szCs w:val="22"/>
              </w:rPr>
              <w:t>9</w:t>
            </w:r>
            <w:r w:rsidRPr="00514D82">
              <w:rPr>
                <w:rFonts w:cs="Calibri"/>
                <w:sz w:val="22"/>
                <w:szCs w:val="22"/>
              </w:rPr>
              <w:t>: Restructure of Administrative Arrangements</w:t>
            </w:r>
            <w:r w:rsidR="00234822" w:rsidRPr="00514D82">
              <w:rPr>
                <w:rFonts w:cs="Calibri"/>
                <w:sz w:val="22"/>
                <w:szCs w:val="22"/>
              </w:rPr>
              <w:t xml:space="preserve"> </w:t>
            </w:r>
            <w:r w:rsidR="00234822" w:rsidRPr="00514D82">
              <w:rPr>
                <w:rFonts w:cs="Calibri"/>
                <w:color w:val="17365D"/>
                <w:sz w:val="22"/>
                <w:szCs w:val="22"/>
              </w:rPr>
              <w:t>[</w:t>
            </w:r>
            <w:r w:rsidR="004E43B2" w:rsidRPr="00514D82">
              <w:rPr>
                <w:rFonts w:cs="Calibri"/>
                <w:sz w:val="22"/>
                <w:szCs w:val="22"/>
              </w:rPr>
              <w:t>Directorate</w:t>
            </w:r>
            <w:r w:rsidR="00234822" w:rsidRPr="00514D82">
              <w:rPr>
                <w:rFonts w:cs="Calibri"/>
                <w:sz w:val="22"/>
                <w:szCs w:val="22"/>
              </w:rPr>
              <w:t>s Only]</w:t>
            </w:r>
          </w:p>
        </w:tc>
      </w:tr>
      <w:tr w:rsidR="001551A2" w:rsidRPr="00CF7E1B" w14:paraId="3CD6CAA1" w14:textId="77777777" w:rsidTr="00DB5C0E">
        <w:trPr>
          <w:trHeight w:hRule="exact" w:val="355"/>
        </w:trPr>
        <w:tc>
          <w:tcPr>
            <w:tcW w:w="1418" w:type="dxa"/>
            <w:tcBorders>
              <w:top w:val="single" w:sz="4" w:space="0" w:color="auto"/>
              <w:left w:val="single" w:sz="2" w:space="0" w:color="003366"/>
              <w:right w:val="single" w:sz="2" w:space="0" w:color="003366"/>
            </w:tcBorders>
            <w:vAlign w:val="center"/>
          </w:tcPr>
          <w:p w14:paraId="5D4FD165" w14:textId="77777777"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vAlign w:val="bottom"/>
          </w:tcPr>
          <w:p w14:paraId="5A20F152" w14:textId="1A8395C8" w:rsidR="001551A2" w:rsidRPr="00514D82" w:rsidRDefault="00514D82" w:rsidP="00514D82">
            <w:pPr>
              <w:rPr>
                <w:sz w:val="20"/>
                <w:szCs w:val="20"/>
              </w:rPr>
            </w:pPr>
            <w:r>
              <w:rPr>
                <w:sz w:val="20"/>
                <w:szCs w:val="20"/>
              </w:rPr>
              <w:t>The a</w:t>
            </w:r>
            <w:r w:rsidR="001551A2" w:rsidRPr="00514D82">
              <w:rPr>
                <w:sz w:val="20"/>
                <w:szCs w:val="20"/>
              </w:rPr>
              <w:t xml:space="preserve">bove </w:t>
            </w:r>
            <w:r>
              <w:rPr>
                <w:sz w:val="20"/>
                <w:szCs w:val="20"/>
              </w:rPr>
              <w:t>d</w:t>
            </w:r>
            <w:r w:rsidR="001551A2" w:rsidRPr="00514D82">
              <w:rPr>
                <w:sz w:val="20"/>
                <w:szCs w:val="20"/>
              </w:rPr>
              <w:t>isclosure is not Applicable when Individual Assets or a Group of Assets are not a Business</w:t>
            </w:r>
            <w:r>
              <w:rPr>
                <w:sz w:val="20"/>
                <w:szCs w:val="20"/>
              </w:rPr>
              <w:t>.</w:t>
            </w:r>
            <w:r w:rsidR="001551A2" w:rsidRPr="00514D82">
              <w:rPr>
                <w:sz w:val="20"/>
                <w:szCs w:val="20"/>
              </w:rPr>
              <w:t xml:space="preserve"> </w:t>
            </w:r>
          </w:p>
        </w:tc>
      </w:tr>
      <w:tr w:rsidR="001551A2" w:rsidRPr="00CF7E1B" w14:paraId="59802D1A" w14:textId="77777777" w:rsidTr="00DB5C0E">
        <w:trPr>
          <w:trHeight w:val="1353"/>
        </w:trPr>
        <w:tc>
          <w:tcPr>
            <w:tcW w:w="1418" w:type="dxa"/>
            <w:tcBorders>
              <w:left w:val="single" w:sz="2" w:space="0" w:color="003366"/>
              <w:right w:val="single" w:sz="2" w:space="0" w:color="003366"/>
            </w:tcBorders>
          </w:tcPr>
          <w:p w14:paraId="17285549"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BC29</w:t>
            </w:r>
          </w:p>
        </w:tc>
        <w:tc>
          <w:tcPr>
            <w:tcW w:w="8646" w:type="dxa"/>
            <w:tcBorders>
              <w:left w:val="single" w:sz="2" w:space="0" w:color="003366"/>
            </w:tcBorders>
            <w:shd w:val="clear" w:color="auto" w:fill="F2F2F2"/>
          </w:tcPr>
          <w:p w14:paraId="015CA059" w14:textId="77777777" w:rsidR="001551A2" w:rsidRPr="00514D82" w:rsidRDefault="001551A2" w:rsidP="00E04F3C">
            <w:pPr>
              <w:autoSpaceDE w:val="0"/>
              <w:autoSpaceDN w:val="0"/>
              <w:adjustRightInd w:val="0"/>
              <w:spacing w:after="120"/>
              <w:jc w:val="both"/>
              <w:rPr>
                <w:rFonts w:cs="Calibri"/>
                <w:sz w:val="20"/>
                <w:szCs w:val="20"/>
              </w:rPr>
            </w:pPr>
            <w:r w:rsidRPr="00514D82">
              <w:rPr>
                <w:rFonts w:cs="Calibri"/>
                <w:sz w:val="20"/>
                <w:szCs w:val="20"/>
              </w:rPr>
              <w:t xml:space="preserve">The basis of conclusion in AASB 1004 </w:t>
            </w:r>
            <w:r w:rsidR="00AC3EE6" w:rsidRPr="00514D82">
              <w:rPr>
                <w:rFonts w:cs="Calibri"/>
                <w:i/>
                <w:sz w:val="20"/>
                <w:szCs w:val="20"/>
              </w:rPr>
              <w:t xml:space="preserve">Contributions </w:t>
            </w:r>
            <w:r w:rsidRPr="00514D82">
              <w:rPr>
                <w:rFonts w:cs="Calibri"/>
                <w:sz w:val="20"/>
                <w:szCs w:val="20"/>
              </w:rPr>
              <w:t xml:space="preserve">states that the scope of the requirements relating to restructures of </w:t>
            </w:r>
            <w:r w:rsidR="003E4C5B" w:rsidRPr="00514D82">
              <w:rPr>
                <w:rFonts w:cs="Calibri"/>
                <w:sz w:val="20"/>
                <w:szCs w:val="20"/>
              </w:rPr>
              <w:t>A</w:t>
            </w:r>
            <w:r w:rsidRPr="00514D82">
              <w:rPr>
                <w:rFonts w:cs="Calibri"/>
                <w:sz w:val="20"/>
                <w:szCs w:val="20"/>
              </w:rPr>
              <w:t xml:space="preserve">dministrative </w:t>
            </w:r>
            <w:r w:rsidR="003E4C5B" w:rsidRPr="00514D82">
              <w:rPr>
                <w:rFonts w:cs="Calibri"/>
                <w:sz w:val="20"/>
                <w:szCs w:val="20"/>
              </w:rPr>
              <w:t>A</w:t>
            </w:r>
            <w:r w:rsidRPr="00514D82">
              <w:rPr>
                <w:rFonts w:cs="Calibri"/>
                <w:sz w:val="20"/>
                <w:szCs w:val="20"/>
              </w:rPr>
              <w:t>rrangement</w:t>
            </w:r>
            <w:r w:rsidR="00FD4B5D" w:rsidRPr="00514D82">
              <w:rPr>
                <w:rFonts w:cs="Calibri"/>
                <w:sz w:val="20"/>
                <w:szCs w:val="20"/>
              </w:rPr>
              <w:t>s</w:t>
            </w:r>
            <w:r w:rsidR="003E4C5B" w:rsidRPr="00514D82">
              <w:rPr>
                <w:rFonts w:cs="Calibri"/>
                <w:sz w:val="20"/>
                <w:szCs w:val="20"/>
              </w:rPr>
              <w:t xml:space="preserve"> </w:t>
            </w:r>
            <w:r w:rsidR="00EC750B" w:rsidRPr="00514D82">
              <w:rPr>
                <w:rFonts w:cs="Calibri"/>
                <w:sz w:val="20"/>
                <w:szCs w:val="20"/>
              </w:rPr>
              <w:t>(AAs)</w:t>
            </w:r>
            <w:r w:rsidRPr="00514D82">
              <w:rPr>
                <w:rFonts w:cs="Calibri"/>
                <w:sz w:val="20"/>
                <w:szCs w:val="20"/>
              </w:rPr>
              <w:t xml:space="preserve"> is limited to the transfer of a business (as defined in AASB 3</w:t>
            </w:r>
            <w:r w:rsidR="00582C5C" w:rsidRPr="00514D82">
              <w:rPr>
                <w:rFonts w:cs="Calibri"/>
                <w:sz w:val="20"/>
                <w:szCs w:val="20"/>
              </w:rPr>
              <w:t xml:space="preserve"> </w:t>
            </w:r>
            <w:r w:rsidR="00582C5C" w:rsidRPr="00514D82">
              <w:rPr>
                <w:rFonts w:cs="Calibri"/>
                <w:i/>
                <w:sz w:val="20"/>
                <w:szCs w:val="20"/>
              </w:rPr>
              <w:t>Business Combinations</w:t>
            </w:r>
            <w:r w:rsidRPr="00514D82">
              <w:rPr>
                <w:rFonts w:cs="Calibri"/>
                <w:sz w:val="20"/>
                <w:szCs w:val="20"/>
              </w:rPr>
              <w:t>). As such</w:t>
            </w:r>
            <w:r w:rsidR="001A6CDA" w:rsidRPr="00514D82">
              <w:rPr>
                <w:rFonts w:cs="Calibri"/>
                <w:sz w:val="20"/>
                <w:szCs w:val="20"/>
              </w:rPr>
              <w:t>,</w:t>
            </w:r>
            <w:r w:rsidRPr="00514D82">
              <w:rPr>
                <w:rFonts w:cs="Calibri"/>
                <w:sz w:val="20"/>
                <w:szCs w:val="20"/>
              </w:rPr>
              <w:t xml:space="preserve"> the requirements do not apply where, for example, an individual asset or a group of assets that are not a business are transferred.  Therefore</w:t>
            </w:r>
            <w:r w:rsidR="001A6CDA" w:rsidRPr="00514D82">
              <w:rPr>
                <w:rFonts w:cs="Calibri"/>
                <w:sz w:val="20"/>
                <w:szCs w:val="20"/>
              </w:rPr>
              <w:t>,</w:t>
            </w:r>
            <w:r w:rsidRPr="00514D82">
              <w:rPr>
                <w:rFonts w:cs="Calibri"/>
                <w:sz w:val="20"/>
                <w:szCs w:val="20"/>
              </w:rPr>
              <w:t xml:space="preserve"> the example disclosures in this note do not have to be applied in the situation where an individual asset or a group of assets that are not a business are transferred as part of a</w:t>
            </w:r>
            <w:r w:rsidR="00EC750B" w:rsidRPr="00514D82">
              <w:rPr>
                <w:rFonts w:cs="Calibri"/>
                <w:sz w:val="20"/>
                <w:szCs w:val="20"/>
              </w:rPr>
              <w:t>n</w:t>
            </w:r>
            <w:r w:rsidRPr="00514D82">
              <w:rPr>
                <w:rFonts w:cs="Calibri"/>
                <w:sz w:val="20"/>
                <w:szCs w:val="20"/>
              </w:rPr>
              <w:t xml:space="preserve"> </w:t>
            </w:r>
            <w:r w:rsidR="00EC750B" w:rsidRPr="00514D82">
              <w:rPr>
                <w:rFonts w:cs="Calibri"/>
                <w:sz w:val="20"/>
                <w:szCs w:val="20"/>
              </w:rPr>
              <w:t>AA</w:t>
            </w:r>
            <w:r w:rsidRPr="00514D82">
              <w:rPr>
                <w:rFonts w:cs="Calibri"/>
                <w:sz w:val="20"/>
                <w:szCs w:val="20"/>
              </w:rPr>
              <w:t xml:space="preserve">.   </w:t>
            </w:r>
          </w:p>
        </w:tc>
      </w:tr>
      <w:tr w:rsidR="005D62D3" w:rsidRPr="00CF7E1B" w14:paraId="72CA59C6" w14:textId="77777777" w:rsidTr="00DB5C0E">
        <w:trPr>
          <w:trHeight w:val="119"/>
        </w:trPr>
        <w:tc>
          <w:tcPr>
            <w:tcW w:w="1418" w:type="dxa"/>
            <w:tcBorders>
              <w:left w:val="single" w:sz="2" w:space="0" w:color="003366"/>
              <w:right w:val="single" w:sz="2" w:space="0" w:color="003366"/>
            </w:tcBorders>
          </w:tcPr>
          <w:p w14:paraId="254F362F" w14:textId="77777777" w:rsidR="005D62D3" w:rsidRPr="00877D2B" w:rsidRDefault="005D62D3" w:rsidP="00301C2A">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6ADE720D" w14:textId="77777777" w:rsidR="005D62D3" w:rsidRPr="00514D82" w:rsidRDefault="005D62D3" w:rsidP="00301C2A">
            <w:pPr>
              <w:pStyle w:val="Default"/>
              <w:jc w:val="both"/>
              <w:rPr>
                <w:rFonts w:ascii="Calibri" w:hAnsi="Calibri" w:cs="Calibri"/>
                <w:color w:val="003366"/>
                <w:sz w:val="20"/>
                <w:szCs w:val="20"/>
                <w:lang w:eastAsia="en-US"/>
              </w:rPr>
            </w:pPr>
          </w:p>
        </w:tc>
      </w:tr>
      <w:tr w:rsidR="001551A2" w:rsidRPr="00CF7E1B" w14:paraId="181D484A" w14:textId="77777777" w:rsidTr="00DB5C0E">
        <w:trPr>
          <w:trHeight w:val="1750"/>
        </w:trPr>
        <w:tc>
          <w:tcPr>
            <w:tcW w:w="1418" w:type="dxa"/>
            <w:tcBorders>
              <w:left w:val="single" w:sz="2" w:space="0" w:color="003366"/>
              <w:right w:val="single" w:sz="2" w:space="0" w:color="003366"/>
            </w:tcBorders>
          </w:tcPr>
          <w:p w14:paraId="57E30746"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3 Appendix A Defined Terms</w:t>
            </w:r>
          </w:p>
          <w:p w14:paraId="3B9AFC7F" w14:textId="77777777" w:rsidR="001551A2" w:rsidRPr="00877D2B" w:rsidRDefault="001551A2" w:rsidP="00301C2A">
            <w:pPr>
              <w:pStyle w:val="TableReference"/>
              <w:tabs>
                <w:tab w:val="left" w:pos="3306"/>
              </w:tabs>
              <w:spacing w:before="60"/>
              <w:rPr>
                <w:rFonts w:cs="Calibri"/>
                <w:color w:val="auto"/>
                <w:sz w:val="16"/>
                <w:szCs w:val="16"/>
              </w:rPr>
            </w:pPr>
          </w:p>
          <w:p w14:paraId="43D55579" w14:textId="77777777" w:rsidR="001551A2" w:rsidRPr="00877D2B" w:rsidRDefault="001551A2" w:rsidP="00301C2A">
            <w:pPr>
              <w:pStyle w:val="TableReference"/>
              <w:tabs>
                <w:tab w:val="left" w:pos="3306"/>
              </w:tabs>
              <w:spacing w:before="60"/>
              <w:rPr>
                <w:rFonts w:cs="Calibri"/>
                <w:color w:val="auto"/>
                <w:sz w:val="16"/>
                <w:szCs w:val="16"/>
              </w:rPr>
            </w:pPr>
          </w:p>
          <w:p w14:paraId="6A3CEBC8" w14:textId="77777777" w:rsidR="001551A2" w:rsidRPr="00877D2B" w:rsidRDefault="001551A2" w:rsidP="00301C2A">
            <w:pPr>
              <w:pStyle w:val="TableReference"/>
              <w:tabs>
                <w:tab w:val="left" w:pos="3306"/>
              </w:tabs>
              <w:spacing w:before="60"/>
              <w:rPr>
                <w:rFonts w:cs="Calibri"/>
                <w:color w:val="auto"/>
                <w:sz w:val="16"/>
                <w:szCs w:val="16"/>
              </w:rPr>
            </w:pPr>
          </w:p>
          <w:p w14:paraId="3E2E35EB" w14:textId="77777777" w:rsidR="001551A2" w:rsidRPr="00877D2B" w:rsidRDefault="001551A2" w:rsidP="00301C2A">
            <w:pPr>
              <w:pStyle w:val="TableReference"/>
              <w:tabs>
                <w:tab w:val="left" w:pos="3306"/>
              </w:tabs>
              <w:spacing w:before="60"/>
              <w:rPr>
                <w:rFonts w:cs="Calibri"/>
                <w:color w:val="auto"/>
                <w:sz w:val="16"/>
                <w:szCs w:val="16"/>
              </w:rPr>
            </w:pPr>
          </w:p>
          <w:p w14:paraId="0DD73F2F" w14:textId="77777777" w:rsidR="00AA6CC1" w:rsidRPr="00877D2B" w:rsidRDefault="00AA6CC1" w:rsidP="00301C2A">
            <w:pPr>
              <w:pStyle w:val="TableReference"/>
              <w:tabs>
                <w:tab w:val="left" w:pos="3306"/>
              </w:tabs>
              <w:spacing w:before="120"/>
              <w:rPr>
                <w:rFonts w:cs="Calibri"/>
                <w:color w:val="auto"/>
                <w:sz w:val="16"/>
                <w:szCs w:val="16"/>
              </w:rPr>
            </w:pPr>
          </w:p>
          <w:p w14:paraId="159F9424" w14:textId="77777777" w:rsidR="001551A2" w:rsidRPr="00877D2B" w:rsidRDefault="001551A2" w:rsidP="00301C2A">
            <w:pPr>
              <w:pStyle w:val="TableReference"/>
              <w:tabs>
                <w:tab w:val="left" w:pos="3306"/>
              </w:tabs>
              <w:spacing w:before="120"/>
              <w:rPr>
                <w:rFonts w:cs="Calibri"/>
                <w:color w:val="auto"/>
                <w:sz w:val="16"/>
                <w:szCs w:val="16"/>
              </w:rPr>
            </w:pPr>
            <w:r w:rsidRPr="00877D2B">
              <w:rPr>
                <w:rFonts w:cs="Calibri"/>
                <w:color w:val="auto"/>
                <w:sz w:val="16"/>
                <w:szCs w:val="16"/>
              </w:rPr>
              <w:t>ACT</w:t>
            </w:r>
            <w:r w:rsidR="009F4A54" w:rsidRPr="00877D2B">
              <w:rPr>
                <w:rFonts w:cs="Calibri"/>
                <w:color w:val="auto"/>
                <w:sz w:val="16"/>
                <w:szCs w:val="16"/>
              </w:rPr>
              <w:t xml:space="preserve"> </w:t>
            </w:r>
            <w:r w:rsidR="00AA6CC1" w:rsidRPr="00877D2B">
              <w:rPr>
                <w:rFonts w:cs="Calibri"/>
                <w:color w:val="auto"/>
                <w:sz w:val="16"/>
                <w:szCs w:val="16"/>
              </w:rPr>
              <w:t>Disclosure</w:t>
            </w:r>
            <w:r w:rsidRPr="00877D2B">
              <w:rPr>
                <w:rFonts w:cs="Calibri"/>
                <w:color w:val="auto"/>
                <w:sz w:val="16"/>
                <w:szCs w:val="16"/>
              </w:rPr>
              <w:t xml:space="preserve"> Policy</w:t>
            </w:r>
          </w:p>
        </w:tc>
        <w:tc>
          <w:tcPr>
            <w:tcW w:w="8646" w:type="dxa"/>
            <w:tcBorders>
              <w:left w:val="single" w:sz="2" w:space="0" w:color="003366"/>
            </w:tcBorders>
            <w:shd w:val="clear" w:color="auto" w:fill="F2F2F2"/>
          </w:tcPr>
          <w:p w14:paraId="2602E70C" w14:textId="77777777" w:rsidR="001551A2" w:rsidRPr="00514D82" w:rsidRDefault="001551A2" w:rsidP="00301C2A">
            <w:pPr>
              <w:pStyle w:val="Default"/>
              <w:spacing w:after="120"/>
              <w:jc w:val="both"/>
              <w:rPr>
                <w:rFonts w:ascii="Calibri" w:hAnsi="Calibri" w:cs="Calibri"/>
                <w:b/>
                <w:color w:val="auto"/>
                <w:sz w:val="20"/>
                <w:szCs w:val="20"/>
                <w:lang w:eastAsia="en-US"/>
              </w:rPr>
            </w:pPr>
            <w:r w:rsidRPr="00514D82">
              <w:rPr>
                <w:rFonts w:ascii="Calibri" w:hAnsi="Calibri" w:cs="Calibri"/>
                <w:b/>
                <w:color w:val="auto"/>
                <w:sz w:val="20"/>
                <w:szCs w:val="20"/>
                <w:lang w:eastAsia="en-US"/>
              </w:rPr>
              <w:t xml:space="preserve">AASB 3 defines a business as an integrated set of activities and assets </w:t>
            </w:r>
            <w:r w:rsidR="00CD3019" w:rsidRPr="00514D82">
              <w:rPr>
                <w:rFonts w:ascii="Calibri" w:hAnsi="Calibri" w:cs="Calibri"/>
                <w:b/>
                <w:color w:val="auto"/>
                <w:sz w:val="20"/>
                <w:szCs w:val="20"/>
                <w:lang w:eastAsia="en-US"/>
              </w:rPr>
              <w:t xml:space="preserve">that is capable of being </w:t>
            </w:r>
            <w:r w:rsidRPr="00514D82">
              <w:rPr>
                <w:rFonts w:ascii="Calibri" w:hAnsi="Calibri" w:cs="Calibri"/>
                <w:b/>
                <w:color w:val="auto"/>
                <w:sz w:val="20"/>
                <w:szCs w:val="20"/>
                <w:lang w:eastAsia="en-US"/>
              </w:rPr>
              <w:t xml:space="preserve">conducted and managed for the purpose of providing: </w:t>
            </w:r>
          </w:p>
          <w:p w14:paraId="58667327" w14:textId="77777777" w:rsidR="001551A2" w:rsidRPr="00514D82" w:rsidRDefault="001551A2" w:rsidP="00514D82">
            <w:pPr>
              <w:pStyle w:val="DefinePoint"/>
              <w:spacing w:after="0"/>
              <w:ind w:left="352" w:hanging="312"/>
              <w:jc w:val="both"/>
              <w:rPr>
                <w:rFonts w:ascii="Calibri" w:hAnsi="Calibri" w:cs="Calibri"/>
                <w:sz w:val="20"/>
                <w:szCs w:val="20"/>
                <w:lang w:eastAsia="en-US"/>
              </w:rPr>
            </w:pPr>
            <w:r w:rsidRPr="00514D82">
              <w:rPr>
                <w:rFonts w:ascii="Calibri" w:hAnsi="Calibri" w:cs="Calibri"/>
                <w:sz w:val="20"/>
                <w:szCs w:val="20"/>
                <w:lang w:eastAsia="en-US"/>
              </w:rPr>
              <w:t xml:space="preserve">(a) a return </w:t>
            </w:r>
            <w:r w:rsidR="00CD3019" w:rsidRPr="00514D82">
              <w:rPr>
                <w:rFonts w:ascii="Calibri" w:hAnsi="Calibri" w:cs="Calibri"/>
                <w:sz w:val="20"/>
                <w:szCs w:val="20"/>
                <w:lang w:eastAsia="en-US"/>
              </w:rPr>
              <w:t>in the form of dividends</w:t>
            </w:r>
            <w:r w:rsidRPr="00514D82">
              <w:rPr>
                <w:rFonts w:ascii="Calibri" w:hAnsi="Calibri" w:cs="Calibri"/>
                <w:sz w:val="20"/>
                <w:szCs w:val="20"/>
                <w:lang w:eastAsia="en-US"/>
              </w:rPr>
              <w:t xml:space="preserve">; or </w:t>
            </w:r>
          </w:p>
          <w:p w14:paraId="6D5C770E" w14:textId="71F8112C" w:rsidR="001551A2" w:rsidRPr="00514D82" w:rsidRDefault="001551A2" w:rsidP="00514D82">
            <w:pPr>
              <w:pStyle w:val="DefinePoint"/>
              <w:ind w:left="352" w:hanging="312"/>
              <w:jc w:val="both"/>
              <w:rPr>
                <w:rFonts w:ascii="Calibri" w:hAnsi="Calibri" w:cs="Calibri"/>
                <w:sz w:val="20"/>
                <w:szCs w:val="20"/>
                <w:lang w:eastAsia="en-US"/>
              </w:rPr>
            </w:pPr>
            <w:r w:rsidRPr="00514D82">
              <w:rPr>
                <w:rFonts w:ascii="Calibri" w:hAnsi="Calibri" w:cs="Calibri"/>
                <w:sz w:val="20"/>
                <w:szCs w:val="20"/>
                <w:lang w:eastAsia="en-US"/>
              </w:rPr>
              <w:t xml:space="preserve">(b) lower costs or other economic benefits directly to </w:t>
            </w:r>
            <w:r w:rsidR="00AA6CC1" w:rsidRPr="00514D82">
              <w:rPr>
                <w:rFonts w:ascii="Calibri" w:hAnsi="Calibri" w:cs="Calibri"/>
                <w:sz w:val="20"/>
                <w:szCs w:val="20"/>
                <w:lang w:eastAsia="en-US"/>
              </w:rPr>
              <w:t xml:space="preserve">investors or other owners, members </w:t>
            </w:r>
            <w:r w:rsidR="00514D82">
              <w:rPr>
                <w:rFonts w:ascii="Calibri" w:hAnsi="Calibri" w:cs="Calibri"/>
                <w:sz w:val="20"/>
                <w:szCs w:val="20"/>
                <w:lang w:eastAsia="en-US"/>
              </w:rPr>
              <w:t xml:space="preserve">or </w:t>
            </w:r>
            <w:r w:rsidRPr="00514D82">
              <w:rPr>
                <w:rFonts w:ascii="Calibri" w:hAnsi="Calibri" w:cs="Calibri"/>
                <w:sz w:val="20"/>
                <w:szCs w:val="20"/>
                <w:lang w:eastAsia="en-US"/>
              </w:rPr>
              <w:t xml:space="preserve">participants. </w:t>
            </w:r>
          </w:p>
          <w:p w14:paraId="0F5056C4" w14:textId="77777777" w:rsidR="001551A2" w:rsidRPr="00514D82" w:rsidRDefault="004107FE" w:rsidP="00301C2A">
            <w:pPr>
              <w:pStyle w:val="CommentaryText"/>
              <w:tabs>
                <w:tab w:val="left" w:pos="3306"/>
              </w:tabs>
              <w:rPr>
                <w:rFonts w:cs="Calibri"/>
                <w:szCs w:val="20"/>
              </w:rPr>
            </w:pPr>
            <w:r w:rsidRPr="00514D82">
              <w:rPr>
                <w:rFonts w:cs="Calibri"/>
                <w:szCs w:val="20"/>
              </w:rPr>
              <w:t xml:space="preserve">As </w:t>
            </w:r>
            <w:r w:rsidR="00FD4B5D" w:rsidRPr="00514D82">
              <w:rPr>
                <w:rFonts w:cs="Calibri"/>
                <w:szCs w:val="20"/>
              </w:rPr>
              <w:t>AAs</w:t>
            </w:r>
            <w:r w:rsidRPr="00514D82">
              <w:rPr>
                <w:rFonts w:cs="Calibri"/>
                <w:szCs w:val="20"/>
              </w:rPr>
              <w:t xml:space="preserve"> involve a transfer of an integrated set of activities mainly for the purpose of reducing overall costs or providing other economic benefits to the Community (</w:t>
            </w:r>
            <w:r w:rsidR="00AA6CC1" w:rsidRPr="00514D82">
              <w:rPr>
                <w:rFonts w:cs="Calibri"/>
                <w:szCs w:val="20"/>
              </w:rPr>
              <w:t xml:space="preserve">members </w:t>
            </w:r>
            <w:r w:rsidRPr="00514D82">
              <w:rPr>
                <w:rFonts w:cs="Calibri"/>
                <w:szCs w:val="20"/>
              </w:rPr>
              <w:t xml:space="preserve">or participants) and because </w:t>
            </w:r>
            <w:r w:rsidR="00FD4B5D" w:rsidRPr="00514D82">
              <w:rPr>
                <w:rFonts w:cs="Calibri"/>
                <w:szCs w:val="20"/>
              </w:rPr>
              <w:t>AAs</w:t>
            </w:r>
            <w:r w:rsidRPr="00514D82">
              <w:rPr>
                <w:rFonts w:cs="Calibri"/>
                <w:szCs w:val="20"/>
              </w:rPr>
              <w:t xml:space="preserve"> are a discrete function transferred between </w:t>
            </w:r>
            <w:r w:rsidR="00D65811" w:rsidRPr="00514D82">
              <w:rPr>
                <w:rFonts w:cs="Calibri"/>
                <w:szCs w:val="20"/>
              </w:rPr>
              <w:t>a</w:t>
            </w:r>
            <w:r w:rsidR="00B96D8D" w:rsidRPr="00514D82">
              <w:rPr>
                <w:rFonts w:cs="Calibri"/>
                <w:szCs w:val="20"/>
              </w:rPr>
              <w:t>gencies</w:t>
            </w:r>
            <w:r w:rsidRPr="00514D82">
              <w:rPr>
                <w:rFonts w:cs="Calibri"/>
                <w:szCs w:val="20"/>
              </w:rPr>
              <w:t xml:space="preserve">, it is considered that all </w:t>
            </w:r>
            <w:r w:rsidR="00FD4B5D" w:rsidRPr="00514D82">
              <w:rPr>
                <w:rFonts w:cs="Calibri"/>
                <w:szCs w:val="20"/>
              </w:rPr>
              <w:t>AAs</w:t>
            </w:r>
            <w:r w:rsidRPr="00514D82">
              <w:rPr>
                <w:rFonts w:cs="Calibri"/>
                <w:szCs w:val="20"/>
              </w:rPr>
              <w:t xml:space="preserve"> of this nature will satisfy the definition of a business under AASB 3.  </w:t>
            </w:r>
            <w:r w:rsidR="001551A2" w:rsidRPr="00514D82">
              <w:rPr>
                <w:rFonts w:cs="Calibri"/>
                <w:szCs w:val="20"/>
              </w:rPr>
              <w:t xml:space="preserve">  </w:t>
            </w:r>
          </w:p>
        </w:tc>
      </w:tr>
      <w:tr w:rsidR="001551A2" w:rsidRPr="00CF7E1B" w14:paraId="6BCEA849" w14:textId="77777777" w:rsidTr="00DB5C0E">
        <w:trPr>
          <w:trHeight w:val="119"/>
        </w:trPr>
        <w:tc>
          <w:tcPr>
            <w:tcW w:w="1418" w:type="dxa"/>
            <w:tcBorders>
              <w:left w:val="single" w:sz="2" w:space="0" w:color="003366"/>
              <w:right w:val="single" w:sz="2" w:space="0" w:color="003366"/>
            </w:tcBorders>
          </w:tcPr>
          <w:p w14:paraId="366B035E"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426D07BD" w14:textId="77777777" w:rsidR="001551A2" w:rsidRPr="00514D82" w:rsidRDefault="001551A2" w:rsidP="002C6F4A">
            <w:pPr>
              <w:rPr>
                <w:rFonts w:cs="Calibri"/>
                <w:sz w:val="20"/>
                <w:szCs w:val="20"/>
              </w:rPr>
            </w:pPr>
          </w:p>
        </w:tc>
      </w:tr>
      <w:tr w:rsidR="001551A2" w:rsidRPr="00CF7E1B" w14:paraId="119217E3" w14:textId="77777777" w:rsidTr="00DB5C0E">
        <w:trPr>
          <w:trHeight w:hRule="exact" w:val="301"/>
        </w:trPr>
        <w:tc>
          <w:tcPr>
            <w:tcW w:w="1418" w:type="dxa"/>
            <w:tcBorders>
              <w:left w:val="single" w:sz="2" w:space="0" w:color="003366"/>
              <w:right w:val="single" w:sz="2" w:space="0" w:color="003366"/>
            </w:tcBorders>
          </w:tcPr>
          <w:p w14:paraId="721AF56C"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0F4628A6" w14:textId="77777777" w:rsidR="001551A2" w:rsidRPr="00514D82" w:rsidRDefault="001551A2" w:rsidP="00301C2A">
            <w:pPr>
              <w:pStyle w:val="CommentaryText"/>
              <w:tabs>
                <w:tab w:val="left" w:pos="3306"/>
              </w:tabs>
              <w:rPr>
                <w:rFonts w:cs="Calibri"/>
                <w:b/>
                <w:szCs w:val="20"/>
              </w:rPr>
            </w:pPr>
            <w:r w:rsidRPr="00514D82">
              <w:rPr>
                <w:rFonts w:cs="Calibri"/>
                <w:b/>
                <w:szCs w:val="20"/>
              </w:rPr>
              <w:t xml:space="preserve">Accounting Treatment of Transferred Assets and Liabilities </w:t>
            </w:r>
          </w:p>
        </w:tc>
      </w:tr>
      <w:tr w:rsidR="001551A2" w:rsidRPr="00CF7E1B" w14:paraId="6E13BBF6" w14:textId="77777777" w:rsidTr="00DB5C0E">
        <w:trPr>
          <w:trHeight w:val="689"/>
        </w:trPr>
        <w:tc>
          <w:tcPr>
            <w:tcW w:w="1418" w:type="dxa"/>
            <w:tcBorders>
              <w:left w:val="single" w:sz="2" w:space="0" w:color="003366"/>
              <w:right w:val="single" w:sz="2" w:space="0" w:color="003366"/>
            </w:tcBorders>
          </w:tcPr>
          <w:p w14:paraId="2CAB200E"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54-56</w:t>
            </w:r>
          </w:p>
        </w:tc>
        <w:tc>
          <w:tcPr>
            <w:tcW w:w="8646" w:type="dxa"/>
            <w:tcBorders>
              <w:left w:val="single" w:sz="2" w:space="0" w:color="003366"/>
            </w:tcBorders>
            <w:shd w:val="clear" w:color="auto" w:fill="F2F2F2"/>
          </w:tcPr>
          <w:p w14:paraId="3BF98297" w14:textId="77777777" w:rsidR="001551A2" w:rsidRPr="00514D82" w:rsidRDefault="001551A2" w:rsidP="00301C2A">
            <w:pPr>
              <w:pStyle w:val="CommentaryText"/>
              <w:tabs>
                <w:tab w:val="left" w:pos="3306"/>
              </w:tabs>
              <w:rPr>
                <w:rFonts w:cs="Calibri"/>
                <w:szCs w:val="20"/>
              </w:rPr>
            </w:pPr>
            <w:r w:rsidRPr="00514D82">
              <w:rPr>
                <w:rFonts w:cs="Calibri"/>
                <w:szCs w:val="20"/>
              </w:rPr>
              <w:t>AASB 1004 states that assets and/or liabilities transferred as part of a</w:t>
            </w:r>
            <w:r w:rsidR="00EC750B" w:rsidRPr="00514D82">
              <w:rPr>
                <w:rFonts w:cs="Calibri"/>
                <w:szCs w:val="20"/>
              </w:rPr>
              <w:t>n AA</w:t>
            </w:r>
            <w:r w:rsidRPr="00514D82">
              <w:rPr>
                <w:rFonts w:cs="Calibri"/>
                <w:szCs w:val="20"/>
              </w:rPr>
              <w:t xml:space="preserve"> should be treated as a contribution by owners or a distribution to owners.  As such</w:t>
            </w:r>
            <w:r w:rsidR="001A6CDA" w:rsidRPr="00514D82">
              <w:rPr>
                <w:rFonts w:cs="Calibri"/>
                <w:szCs w:val="20"/>
              </w:rPr>
              <w:t>,</w:t>
            </w:r>
            <w:r w:rsidRPr="00514D82">
              <w:rPr>
                <w:rFonts w:cs="Calibri"/>
                <w:szCs w:val="20"/>
              </w:rPr>
              <w:t xml:space="preserve"> transfer</w:t>
            </w:r>
            <w:r w:rsidR="005D62D3" w:rsidRPr="00514D82">
              <w:rPr>
                <w:rFonts w:cs="Calibri"/>
                <w:szCs w:val="20"/>
              </w:rPr>
              <w:t>s</w:t>
            </w:r>
            <w:r w:rsidRPr="00514D82">
              <w:rPr>
                <w:rFonts w:cs="Calibri"/>
                <w:szCs w:val="20"/>
              </w:rPr>
              <w:t xml:space="preserve"> should be recognised directly in equity.  </w:t>
            </w:r>
          </w:p>
        </w:tc>
      </w:tr>
      <w:tr w:rsidR="001551A2" w:rsidRPr="00CF7E1B" w14:paraId="685E169D" w14:textId="77777777" w:rsidTr="00DB5C0E">
        <w:trPr>
          <w:trHeight w:val="119"/>
        </w:trPr>
        <w:tc>
          <w:tcPr>
            <w:tcW w:w="1418" w:type="dxa"/>
            <w:tcBorders>
              <w:left w:val="single" w:sz="2" w:space="0" w:color="003366"/>
              <w:right w:val="single" w:sz="2" w:space="0" w:color="003366"/>
            </w:tcBorders>
          </w:tcPr>
          <w:p w14:paraId="061EB5CC"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6330F619" w14:textId="77777777" w:rsidR="001551A2" w:rsidRPr="00514D82" w:rsidRDefault="001551A2" w:rsidP="002C6F4A">
            <w:pPr>
              <w:rPr>
                <w:rFonts w:cs="Calibri"/>
                <w:sz w:val="20"/>
                <w:szCs w:val="20"/>
              </w:rPr>
            </w:pPr>
          </w:p>
        </w:tc>
      </w:tr>
      <w:tr w:rsidR="001551A2" w:rsidRPr="00CF7E1B" w14:paraId="5087F3FB" w14:textId="77777777" w:rsidTr="00DB5C0E">
        <w:trPr>
          <w:trHeight w:hRule="exact" w:val="316"/>
        </w:trPr>
        <w:tc>
          <w:tcPr>
            <w:tcW w:w="1418" w:type="dxa"/>
            <w:tcBorders>
              <w:left w:val="single" w:sz="2" w:space="0" w:color="003366"/>
              <w:right w:val="single" w:sz="2" w:space="0" w:color="003366"/>
            </w:tcBorders>
          </w:tcPr>
          <w:p w14:paraId="7C9676B3" w14:textId="77777777"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3549FEC" w14:textId="77777777" w:rsidR="001551A2" w:rsidRPr="00514D82" w:rsidRDefault="001551A2" w:rsidP="00301C2A">
            <w:pPr>
              <w:pStyle w:val="CommentaryText"/>
              <w:tabs>
                <w:tab w:val="left" w:pos="3306"/>
              </w:tabs>
              <w:rPr>
                <w:rFonts w:cs="Calibri"/>
                <w:b/>
                <w:szCs w:val="20"/>
              </w:rPr>
            </w:pPr>
            <w:r w:rsidRPr="00514D82">
              <w:rPr>
                <w:rFonts w:cs="Calibri"/>
                <w:b/>
                <w:szCs w:val="20"/>
              </w:rPr>
              <w:t>Disclosure of Transferred Income and Expenses</w:t>
            </w:r>
          </w:p>
        </w:tc>
      </w:tr>
      <w:tr w:rsidR="001551A2" w:rsidRPr="00CF7E1B" w14:paraId="6D8566A0" w14:textId="77777777" w:rsidTr="00DB5C0E">
        <w:trPr>
          <w:trHeight w:val="1256"/>
        </w:trPr>
        <w:tc>
          <w:tcPr>
            <w:tcW w:w="1418" w:type="dxa"/>
            <w:tcBorders>
              <w:left w:val="single" w:sz="2" w:space="0" w:color="003366"/>
              <w:right w:val="single" w:sz="2" w:space="0" w:color="003366"/>
            </w:tcBorders>
          </w:tcPr>
          <w:p w14:paraId="0AA7B675"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tc>
        <w:tc>
          <w:tcPr>
            <w:tcW w:w="8646" w:type="dxa"/>
            <w:tcBorders>
              <w:left w:val="single" w:sz="2" w:space="0" w:color="003366"/>
            </w:tcBorders>
            <w:shd w:val="clear" w:color="auto" w:fill="F2F2F2"/>
          </w:tcPr>
          <w:p w14:paraId="5F0F6AE9" w14:textId="77777777" w:rsidR="001551A2" w:rsidRPr="00514D82" w:rsidRDefault="001551A2" w:rsidP="00301C2A">
            <w:pPr>
              <w:pStyle w:val="CommentaryText"/>
              <w:tabs>
                <w:tab w:val="left" w:pos="3306"/>
              </w:tabs>
              <w:rPr>
                <w:rFonts w:cs="Calibri"/>
                <w:szCs w:val="20"/>
              </w:rPr>
            </w:pPr>
            <w:r w:rsidRPr="00514D82">
              <w:rPr>
                <w:rFonts w:cs="Calibri"/>
                <w:szCs w:val="20"/>
              </w:rPr>
              <w:t>AASB 1004 states that when activities are transferred as a consequence of a</w:t>
            </w:r>
            <w:r w:rsidR="00EC750B" w:rsidRPr="00514D82">
              <w:rPr>
                <w:rFonts w:cs="Calibri"/>
                <w:szCs w:val="20"/>
              </w:rPr>
              <w:t>n</w:t>
            </w:r>
            <w:r w:rsidRPr="00514D82">
              <w:rPr>
                <w:rFonts w:cs="Calibri"/>
                <w:szCs w:val="20"/>
              </w:rPr>
              <w:t xml:space="preserve"> </w:t>
            </w:r>
            <w:r w:rsidR="00FD4B5D" w:rsidRPr="00514D82">
              <w:rPr>
                <w:rFonts w:cs="Calibri"/>
                <w:szCs w:val="20"/>
              </w:rPr>
              <w:t>AA</w:t>
            </w:r>
            <w:r w:rsidRPr="00514D82">
              <w:rPr>
                <w:rFonts w:cs="Calibri"/>
                <w:szCs w:val="20"/>
              </w:rPr>
              <w:t xml:space="preserve">, </w:t>
            </w:r>
            <w:r w:rsidR="00EC750B" w:rsidRPr="00514D82">
              <w:rPr>
                <w:rFonts w:cs="Calibri"/>
                <w:szCs w:val="20"/>
              </w:rPr>
              <w:t xml:space="preserve">the transferee </w:t>
            </w:r>
            <w:r w:rsidR="00D65811" w:rsidRPr="00514D82">
              <w:rPr>
                <w:rFonts w:cs="Calibri"/>
                <w:szCs w:val="20"/>
              </w:rPr>
              <w:t>agency</w:t>
            </w:r>
            <w:r w:rsidRPr="00514D82">
              <w:rPr>
                <w:rFonts w:cs="Calibri"/>
                <w:szCs w:val="20"/>
              </w:rPr>
              <w:t xml:space="preserve"> shall disclose the expenses and income attributable to the transferred activities for the reporting period, showing separa</w:t>
            </w:r>
            <w:r w:rsidR="001A6CDA" w:rsidRPr="00514D82">
              <w:rPr>
                <w:rFonts w:cs="Calibri"/>
                <w:szCs w:val="20"/>
              </w:rPr>
              <w:t>tely those expenses and</w:t>
            </w:r>
            <w:r w:rsidRPr="00514D82">
              <w:rPr>
                <w:rFonts w:cs="Calibri"/>
                <w:szCs w:val="20"/>
              </w:rPr>
              <w:t xml:space="preserve"> income recognised by the transferor during the reporting period. If disclosure of this information would be impracticable, that fact shall be disclosed, together with an explanation of why this is the case.</w:t>
            </w:r>
          </w:p>
        </w:tc>
      </w:tr>
      <w:tr w:rsidR="001551A2" w:rsidRPr="00CF7E1B" w14:paraId="07F1C2E2" w14:textId="77777777" w:rsidTr="00DB5C0E">
        <w:trPr>
          <w:trHeight w:val="119"/>
        </w:trPr>
        <w:tc>
          <w:tcPr>
            <w:tcW w:w="1418" w:type="dxa"/>
            <w:tcBorders>
              <w:left w:val="single" w:sz="2" w:space="0" w:color="003366"/>
              <w:right w:val="single" w:sz="2" w:space="0" w:color="003366"/>
            </w:tcBorders>
          </w:tcPr>
          <w:p w14:paraId="31BEFD3D"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0705E368" w14:textId="77777777" w:rsidR="001551A2" w:rsidRPr="00514D82" w:rsidRDefault="001551A2" w:rsidP="002C6F4A">
            <w:pPr>
              <w:rPr>
                <w:rFonts w:cs="Calibri"/>
                <w:sz w:val="20"/>
                <w:szCs w:val="20"/>
              </w:rPr>
            </w:pPr>
          </w:p>
        </w:tc>
      </w:tr>
      <w:tr w:rsidR="00EC750B" w:rsidRPr="00CF7E1B" w14:paraId="5DEE83FC" w14:textId="77777777" w:rsidTr="00DB5C0E">
        <w:tc>
          <w:tcPr>
            <w:tcW w:w="1418" w:type="dxa"/>
            <w:tcBorders>
              <w:left w:val="single" w:sz="2" w:space="0" w:color="003366"/>
              <w:right w:val="single" w:sz="2" w:space="0" w:color="003366"/>
            </w:tcBorders>
          </w:tcPr>
          <w:p w14:paraId="60CE111F" w14:textId="77777777" w:rsidR="00EC750B" w:rsidRPr="00877D2B" w:rsidRDefault="00EC750B" w:rsidP="00947E79">
            <w:pPr>
              <w:rPr>
                <w:rFonts w:cs="Calibri"/>
                <w:sz w:val="16"/>
              </w:rPr>
            </w:pPr>
          </w:p>
        </w:tc>
        <w:tc>
          <w:tcPr>
            <w:tcW w:w="8646" w:type="dxa"/>
            <w:tcBorders>
              <w:left w:val="single" w:sz="2" w:space="0" w:color="003366"/>
            </w:tcBorders>
            <w:shd w:val="clear" w:color="auto" w:fill="F2F2F2"/>
          </w:tcPr>
          <w:p w14:paraId="5C73B4DE" w14:textId="77777777" w:rsidR="00EC750B" w:rsidRPr="00514D82" w:rsidRDefault="000C5B3A" w:rsidP="00301C2A">
            <w:pPr>
              <w:spacing w:after="120"/>
              <w:rPr>
                <w:rFonts w:cs="Calibri"/>
                <w:b/>
                <w:sz w:val="20"/>
                <w:szCs w:val="20"/>
              </w:rPr>
            </w:pPr>
            <w:r w:rsidRPr="00514D82">
              <w:rPr>
                <w:rFonts w:cs="Calibri"/>
                <w:b/>
                <w:sz w:val="20"/>
                <w:szCs w:val="20"/>
              </w:rPr>
              <w:t xml:space="preserve">Disclosure of </w:t>
            </w:r>
            <w:r w:rsidR="00EC750B" w:rsidRPr="00514D82">
              <w:rPr>
                <w:rFonts w:cs="Calibri"/>
                <w:b/>
                <w:sz w:val="20"/>
                <w:szCs w:val="20"/>
              </w:rPr>
              <w:t xml:space="preserve">Comparative </w:t>
            </w:r>
            <w:r w:rsidRPr="00514D82">
              <w:rPr>
                <w:rFonts w:cs="Calibri"/>
                <w:b/>
                <w:sz w:val="20"/>
                <w:szCs w:val="20"/>
              </w:rPr>
              <w:t>Information</w:t>
            </w:r>
          </w:p>
        </w:tc>
      </w:tr>
      <w:tr w:rsidR="00EC750B" w:rsidRPr="00CF7E1B" w14:paraId="28B480C4" w14:textId="77777777" w:rsidTr="00DB5C0E">
        <w:tc>
          <w:tcPr>
            <w:tcW w:w="1418" w:type="dxa"/>
            <w:tcBorders>
              <w:left w:val="single" w:sz="2" w:space="0" w:color="003366"/>
              <w:right w:val="single" w:sz="2" w:space="0" w:color="003366"/>
            </w:tcBorders>
          </w:tcPr>
          <w:p w14:paraId="224A447F" w14:textId="77777777"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101</w:t>
            </w:r>
            <w:r w:rsidR="00D65811" w:rsidRPr="00877D2B">
              <w:rPr>
                <w:rFonts w:cs="Calibri"/>
                <w:color w:val="auto"/>
                <w:sz w:val="16"/>
                <w:szCs w:val="16"/>
              </w:rPr>
              <w:t>.</w:t>
            </w:r>
            <w:r w:rsidR="006405BF" w:rsidRPr="00877D2B">
              <w:rPr>
                <w:rFonts w:cs="Calibri"/>
                <w:color w:val="auto"/>
                <w:sz w:val="16"/>
                <w:szCs w:val="16"/>
              </w:rPr>
              <w:t>38</w:t>
            </w:r>
          </w:p>
          <w:p w14:paraId="16328FD6" w14:textId="77777777" w:rsidR="00EC750B" w:rsidRPr="00877D2B" w:rsidRDefault="00EC750B" w:rsidP="00301C2A">
            <w:pPr>
              <w:pStyle w:val="TableReference"/>
              <w:tabs>
                <w:tab w:val="left" w:pos="3306"/>
              </w:tabs>
              <w:spacing w:before="60"/>
              <w:rPr>
                <w:rFonts w:cs="Calibri"/>
                <w:color w:val="auto"/>
                <w:sz w:val="16"/>
                <w:szCs w:val="16"/>
              </w:rPr>
            </w:pPr>
          </w:p>
          <w:p w14:paraId="2CC4B419" w14:textId="77777777" w:rsidR="00EC750B" w:rsidRPr="00877D2B" w:rsidRDefault="00EC750B" w:rsidP="00301C2A">
            <w:pPr>
              <w:pStyle w:val="TableReference"/>
              <w:tabs>
                <w:tab w:val="left" w:pos="3306"/>
              </w:tabs>
              <w:spacing w:before="60"/>
              <w:rPr>
                <w:rFonts w:cs="Calibri"/>
                <w:color w:val="auto"/>
                <w:sz w:val="16"/>
                <w:szCs w:val="16"/>
              </w:rPr>
            </w:pPr>
          </w:p>
          <w:p w14:paraId="113DF522" w14:textId="77777777"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p w14:paraId="10F1C8DC" w14:textId="77777777" w:rsidR="00EC750B" w:rsidRPr="00877D2B" w:rsidRDefault="00EC750B" w:rsidP="00301C2A">
            <w:pPr>
              <w:pStyle w:val="TableReference"/>
              <w:tabs>
                <w:tab w:val="left" w:pos="3306"/>
              </w:tabs>
              <w:spacing w:before="60"/>
              <w:rPr>
                <w:rFonts w:cs="Calibri"/>
                <w:color w:val="auto"/>
                <w:sz w:val="16"/>
                <w:szCs w:val="16"/>
              </w:rPr>
            </w:pPr>
          </w:p>
          <w:p w14:paraId="26B3598B" w14:textId="77777777" w:rsidR="00EC750B" w:rsidRPr="00877D2B" w:rsidRDefault="00EC750B" w:rsidP="00301C2A">
            <w:pPr>
              <w:pStyle w:val="TableReference"/>
              <w:tabs>
                <w:tab w:val="left" w:pos="3306"/>
              </w:tabs>
              <w:spacing w:before="60"/>
              <w:rPr>
                <w:rFonts w:cs="Calibri"/>
                <w:color w:val="auto"/>
                <w:sz w:val="16"/>
                <w:szCs w:val="16"/>
              </w:rPr>
            </w:pPr>
          </w:p>
          <w:p w14:paraId="497EF71F" w14:textId="77777777" w:rsidR="00EC750B" w:rsidRPr="00877D2B" w:rsidRDefault="00EC750B" w:rsidP="00301C2A">
            <w:pPr>
              <w:pStyle w:val="TableReference"/>
              <w:tabs>
                <w:tab w:val="left" w:pos="3306"/>
              </w:tabs>
              <w:spacing w:before="60"/>
              <w:rPr>
                <w:rFonts w:cs="Calibri"/>
                <w:color w:val="auto"/>
                <w:sz w:val="16"/>
                <w:szCs w:val="16"/>
              </w:rPr>
            </w:pPr>
          </w:p>
          <w:p w14:paraId="26DB40FF" w14:textId="77777777" w:rsidR="00EC750B" w:rsidRPr="00877D2B" w:rsidRDefault="00EC750B" w:rsidP="00947E79">
            <w:pPr>
              <w:rPr>
                <w:rFonts w:cs="Calibri"/>
                <w:sz w:val="16"/>
              </w:rPr>
            </w:pPr>
            <w:r w:rsidRPr="00877D2B">
              <w:rPr>
                <w:rFonts w:cs="Calibri"/>
                <w:sz w:val="16"/>
              </w:rPr>
              <w:t>AASB 101</w:t>
            </w:r>
            <w:r w:rsidR="00D65811" w:rsidRPr="00877D2B">
              <w:rPr>
                <w:rFonts w:cs="Calibri"/>
                <w:sz w:val="16"/>
              </w:rPr>
              <w:t>.</w:t>
            </w:r>
            <w:r w:rsidR="006405BF" w:rsidRPr="00877D2B">
              <w:rPr>
                <w:rFonts w:cs="Calibri"/>
                <w:sz w:val="16"/>
              </w:rPr>
              <w:t>7</w:t>
            </w:r>
            <w:r w:rsidRPr="00877D2B">
              <w:rPr>
                <w:rFonts w:cs="Calibri"/>
                <w:sz w:val="16"/>
              </w:rPr>
              <w:t xml:space="preserve"> &amp; </w:t>
            </w:r>
            <w:r w:rsidR="006405BF" w:rsidRPr="00877D2B">
              <w:rPr>
                <w:rFonts w:cs="Calibri"/>
                <w:sz w:val="16"/>
              </w:rPr>
              <w:t>43</w:t>
            </w:r>
          </w:p>
        </w:tc>
        <w:tc>
          <w:tcPr>
            <w:tcW w:w="8646" w:type="dxa"/>
            <w:tcBorders>
              <w:left w:val="single" w:sz="2" w:space="0" w:color="003366"/>
            </w:tcBorders>
            <w:shd w:val="clear" w:color="auto" w:fill="F2F2F2"/>
            <w:vAlign w:val="bottom"/>
          </w:tcPr>
          <w:p w14:paraId="44593D38" w14:textId="77777777" w:rsidR="00EC750B" w:rsidRPr="00514D82" w:rsidRDefault="00EC750B" w:rsidP="00301C2A">
            <w:pPr>
              <w:pStyle w:val="TableText"/>
              <w:tabs>
                <w:tab w:val="left" w:pos="3306"/>
              </w:tabs>
              <w:spacing w:before="0" w:after="120"/>
              <w:jc w:val="both"/>
              <w:rPr>
                <w:rFonts w:cs="Calibri"/>
                <w:sz w:val="20"/>
                <w:szCs w:val="20"/>
              </w:rPr>
            </w:pPr>
            <w:r w:rsidRPr="00514D82">
              <w:rPr>
                <w:rFonts w:cs="Calibri"/>
                <w:sz w:val="20"/>
                <w:szCs w:val="20"/>
              </w:rPr>
              <w:t xml:space="preserve">AASB 101 </w:t>
            </w:r>
            <w:r w:rsidR="00E42C06" w:rsidRPr="00514D82">
              <w:rPr>
                <w:rFonts w:cs="Calibri"/>
                <w:i/>
                <w:sz w:val="20"/>
                <w:szCs w:val="20"/>
              </w:rPr>
              <w:t>Presentation of Financial Statements</w:t>
            </w:r>
            <w:r w:rsidR="00E42C06" w:rsidRPr="00514D82">
              <w:rPr>
                <w:rFonts w:cs="Calibri"/>
                <w:sz w:val="20"/>
                <w:szCs w:val="20"/>
              </w:rPr>
              <w:t xml:space="preserve"> </w:t>
            </w:r>
            <w:r w:rsidRPr="00514D82">
              <w:rPr>
                <w:rFonts w:cs="Calibri"/>
                <w:sz w:val="20"/>
                <w:szCs w:val="20"/>
              </w:rPr>
              <w:t xml:space="preserve">requires comparative information be disclosed in respect of the prior </w:t>
            </w:r>
            <w:r w:rsidR="001A6CDA" w:rsidRPr="00514D82">
              <w:rPr>
                <w:rFonts w:cs="Calibri"/>
                <w:sz w:val="20"/>
                <w:szCs w:val="20"/>
              </w:rPr>
              <w:t xml:space="preserve">reporting </w:t>
            </w:r>
            <w:r w:rsidRPr="00514D82">
              <w:rPr>
                <w:rFonts w:cs="Calibri"/>
                <w:sz w:val="20"/>
                <w:szCs w:val="20"/>
              </w:rPr>
              <w:t xml:space="preserve">period for all amounts included in the financial </w:t>
            </w:r>
            <w:r w:rsidR="006A3F47" w:rsidRPr="00514D82">
              <w:rPr>
                <w:rFonts w:cs="Calibri"/>
                <w:sz w:val="20"/>
                <w:szCs w:val="20"/>
              </w:rPr>
              <w:t>statements</w:t>
            </w:r>
            <w:r w:rsidRPr="00514D82">
              <w:rPr>
                <w:rFonts w:cs="Calibri"/>
                <w:sz w:val="20"/>
                <w:szCs w:val="20"/>
              </w:rPr>
              <w:t xml:space="preserve">, except where another Australian Accounting Standard permits or requires otherwise.  AASB 1004 does not specifically address the need for comparative figures for an </w:t>
            </w:r>
            <w:r w:rsidR="0030294D" w:rsidRPr="00514D82">
              <w:rPr>
                <w:rFonts w:cs="Calibri"/>
                <w:sz w:val="20"/>
                <w:szCs w:val="20"/>
              </w:rPr>
              <w:t>AA;</w:t>
            </w:r>
            <w:r w:rsidRPr="00514D82">
              <w:rPr>
                <w:rFonts w:cs="Calibri"/>
                <w:sz w:val="20"/>
                <w:szCs w:val="20"/>
              </w:rPr>
              <w:t xml:space="preserve"> however, as stated above, the disclosure of income and expense</w:t>
            </w:r>
            <w:r w:rsidR="001A6CDA" w:rsidRPr="00514D82">
              <w:rPr>
                <w:rFonts w:cs="Calibri"/>
                <w:sz w:val="20"/>
                <w:szCs w:val="20"/>
              </w:rPr>
              <w:t>s</w:t>
            </w:r>
            <w:r w:rsidRPr="00514D82">
              <w:rPr>
                <w:rFonts w:cs="Calibri"/>
                <w:sz w:val="20"/>
                <w:szCs w:val="20"/>
              </w:rPr>
              <w:t xml:space="preserve"> relating to an </w:t>
            </w:r>
            <w:r w:rsidR="00FD4B5D" w:rsidRPr="00514D82">
              <w:rPr>
                <w:rFonts w:cs="Calibri"/>
                <w:sz w:val="20"/>
                <w:szCs w:val="20"/>
              </w:rPr>
              <w:t>AA</w:t>
            </w:r>
            <w:r w:rsidRPr="00514D82">
              <w:rPr>
                <w:rFonts w:cs="Calibri"/>
                <w:sz w:val="20"/>
                <w:szCs w:val="20"/>
              </w:rPr>
              <w:t xml:space="preserve"> is not required where it is impractical to provide this information.  </w:t>
            </w:r>
          </w:p>
          <w:p w14:paraId="2E8E6B3B" w14:textId="77777777" w:rsidR="00EC750B" w:rsidRPr="00514D82" w:rsidRDefault="00EC750B" w:rsidP="00301C2A">
            <w:pPr>
              <w:pStyle w:val="TableText"/>
              <w:tabs>
                <w:tab w:val="left" w:pos="3306"/>
              </w:tabs>
              <w:spacing w:before="0" w:after="120"/>
              <w:jc w:val="both"/>
              <w:rPr>
                <w:rFonts w:cs="Calibri"/>
                <w:sz w:val="20"/>
                <w:szCs w:val="20"/>
              </w:rPr>
            </w:pPr>
            <w:r w:rsidRPr="00514D82">
              <w:rPr>
                <w:rFonts w:cs="Calibri"/>
                <w:sz w:val="20"/>
                <w:szCs w:val="20"/>
              </w:rPr>
              <w:t>Further, AASB 101 also states that</w:t>
            </w:r>
            <w:r w:rsidR="001A6CDA" w:rsidRPr="00514D82">
              <w:rPr>
                <w:rFonts w:cs="Calibri"/>
                <w:sz w:val="20"/>
                <w:szCs w:val="20"/>
              </w:rPr>
              <w:t>,</w:t>
            </w:r>
            <w:r w:rsidRPr="00514D82">
              <w:rPr>
                <w:rFonts w:cs="Calibri"/>
                <w:sz w:val="20"/>
                <w:szCs w:val="20"/>
              </w:rPr>
              <w:t xml:space="preserve"> in some circumstances</w:t>
            </w:r>
            <w:r w:rsidR="001A6CDA" w:rsidRPr="00514D82">
              <w:rPr>
                <w:rFonts w:cs="Calibri"/>
                <w:sz w:val="20"/>
                <w:szCs w:val="20"/>
              </w:rPr>
              <w:t>,</w:t>
            </w:r>
            <w:r w:rsidRPr="00514D82">
              <w:rPr>
                <w:rFonts w:cs="Calibri"/>
                <w:sz w:val="20"/>
                <w:szCs w:val="20"/>
              </w:rPr>
              <w:t xml:space="preserve"> it may</w:t>
            </w:r>
            <w:r w:rsidR="00593B71" w:rsidRPr="00514D82">
              <w:rPr>
                <w:rFonts w:cs="Calibri"/>
                <w:sz w:val="20"/>
                <w:szCs w:val="20"/>
              </w:rPr>
              <w:t xml:space="preserve"> </w:t>
            </w:r>
            <w:r w:rsidRPr="00514D82">
              <w:rPr>
                <w:rFonts w:cs="Calibri"/>
                <w:sz w:val="20"/>
                <w:szCs w:val="20"/>
              </w:rPr>
              <w:t xml:space="preserve">be impracticable to reclassify comparative information for a particular prior period to achieve comparability with the current period.  AASB 101 states that a requirement is impracticable when the </w:t>
            </w:r>
            <w:r w:rsidR="004E43B2" w:rsidRPr="00514D82">
              <w:rPr>
                <w:rFonts w:cs="Calibri"/>
                <w:sz w:val="20"/>
                <w:szCs w:val="20"/>
              </w:rPr>
              <w:t>directorate</w:t>
            </w:r>
            <w:r w:rsidRPr="00514D82">
              <w:rPr>
                <w:rFonts w:cs="Calibri"/>
                <w:sz w:val="20"/>
                <w:szCs w:val="20"/>
              </w:rPr>
              <w:t xml:space="preserve"> cannot apply it after making every reasonable effort to do so.  It is likely that </w:t>
            </w:r>
            <w:r w:rsidR="00D65811" w:rsidRPr="00514D82">
              <w:rPr>
                <w:rFonts w:cs="Calibri"/>
                <w:sz w:val="20"/>
                <w:szCs w:val="20"/>
              </w:rPr>
              <w:t>a</w:t>
            </w:r>
            <w:r w:rsidR="00B96D8D" w:rsidRPr="00514D82">
              <w:rPr>
                <w:rFonts w:cs="Calibri"/>
                <w:sz w:val="20"/>
                <w:szCs w:val="20"/>
              </w:rPr>
              <w:t xml:space="preserve">gencies </w:t>
            </w:r>
            <w:r w:rsidR="000B3C8F" w:rsidRPr="00514D82">
              <w:rPr>
                <w:rFonts w:cs="Calibri"/>
                <w:sz w:val="20"/>
                <w:szCs w:val="20"/>
              </w:rPr>
              <w:t xml:space="preserve">will be able to provide </w:t>
            </w:r>
            <w:r w:rsidRPr="00514D82">
              <w:rPr>
                <w:rFonts w:cs="Calibri"/>
                <w:sz w:val="20"/>
                <w:szCs w:val="20"/>
              </w:rPr>
              <w:t xml:space="preserve">income and expense figures </w:t>
            </w:r>
            <w:r w:rsidR="000B3C8F" w:rsidRPr="00514D82">
              <w:rPr>
                <w:rFonts w:cs="Calibri"/>
                <w:sz w:val="20"/>
                <w:szCs w:val="20"/>
              </w:rPr>
              <w:t>f</w:t>
            </w:r>
            <w:r w:rsidRPr="00514D82">
              <w:rPr>
                <w:rFonts w:cs="Calibri"/>
                <w:sz w:val="20"/>
                <w:szCs w:val="20"/>
              </w:rPr>
              <w:t xml:space="preserve">or the comparative year where an entire output class is transferred as part of </w:t>
            </w:r>
            <w:r w:rsidR="000E5B6B" w:rsidRPr="00514D82">
              <w:rPr>
                <w:rFonts w:cs="Calibri"/>
                <w:sz w:val="20"/>
                <w:szCs w:val="20"/>
              </w:rPr>
              <w:t>an</w:t>
            </w:r>
            <w:r w:rsidRPr="00514D82">
              <w:rPr>
                <w:rFonts w:cs="Calibri"/>
                <w:sz w:val="20"/>
                <w:szCs w:val="20"/>
              </w:rPr>
              <w:t xml:space="preserve"> </w:t>
            </w:r>
            <w:r w:rsidR="00FD4B5D" w:rsidRPr="00514D82">
              <w:rPr>
                <w:rFonts w:cs="Calibri"/>
                <w:sz w:val="20"/>
                <w:szCs w:val="20"/>
              </w:rPr>
              <w:t>AA</w:t>
            </w:r>
            <w:r w:rsidRPr="00514D82">
              <w:rPr>
                <w:rFonts w:cs="Calibri"/>
                <w:sz w:val="20"/>
                <w:szCs w:val="20"/>
              </w:rPr>
              <w:t xml:space="preserve">.  However, </w:t>
            </w:r>
            <w:r w:rsidR="000E5B6B" w:rsidRPr="00514D82">
              <w:rPr>
                <w:rFonts w:cs="Calibri"/>
                <w:sz w:val="20"/>
                <w:szCs w:val="20"/>
              </w:rPr>
              <w:t xml:space="preserve">it is unlikely that comparative figures can be provided </w:t>
            </w:r>
            <w:r w:rsidRPr="00514D82">
              <w:rPr>
                <w:rFonts w:cs="Calibri"/>
                <w:sz w:val="20"/>
                <w:szCs w:val="20"/>
              </w:rPr>
              <w:t xml:space="preserve">where only part of an output class is transferred as part of an </w:t>
            </w:r>
            <w:r w:rsidR="00FD4B5D" w:rsidRPr="00514D82">
              <w:rPr>
                <w:rFonts w:cs="Calibri"/>
                <w:sz w:val="20"/>
                <w:szCs w:val="20"/>
              </w:rPr>
              <w:t>AA</w:t>
            </w:r>
            <w:r w:rsidRPr="00514D82">
              <w:rPr>
                <w:rFonts w:cs="Calibri"/>
                <w:sz w:val="20"/>
                <w:szCs w:val="20"/>
              </w:rPr>
              <w:t xml:space="preserve"> </w:t>
            </w:r>
            <w:r w:rsidR="000B3C8F" w:rsidRPr="00514D82">
              <w:rPr>
                <w:rFonts w:cs="Calibri"/>
                <w:sz w:val="20"/>
                <w:szCs w:val="20"/>
              </w:rPr>
              <w:t>(note that a reaso</w:t>
            </w:r>
            <w:r w:rsidR="001A6CDA" w:rsidRPr="00514D82">
              <w:rPr>
                <w:rFonts w:cs="Calibri"/>
                <w:sz w:val="20"/>
                <w:szCs w:val="20"/>
              </w:rPr>
              <w:t>nable effort must be made</w:t>
            </w:r>
            <w:r w:rsidR="000B3C8F" w:rsidRPr="00514D82">
              <w:rPr>
                <w:rFonts w:cs="Calibri"/>
                <w:sz w:val="20"/>
                <w:szCs w:val="20"/>
              </w:rPr>
              <w:t>).</w:t>
            </w:r>
            <w:r w:rsidRPr="00514D82">
              <w:rPr>
                <w:rFonts w:cs="Calibri"/>
                <w:sz w:val="20"/>
                <w:szCs w:val="20"/>
              </w:rPr>
              <w:t xml:space="preserve">   </w:t>
            </w:r>
          </w:p>
        </w:tc>
      </w:tr>
    </w:tbl>
    <w:p w14:paraId="2FBC99E0" w14:textId="77777777" w:rsidR="00516149" w:rsidRPr="00CF7E1B" w:rsidRDefault="00516149" w:rsidP="002C6F4A">
      <w:pPr>
        <w:rPr>
          <w:rFonts w:cs="Calibri"/>
        </w:rPr>
        <w:sectPr w:rsidR="00516149" w:rsidRPr="00CF7E1B" w:rsidSect="004514CD">
          <w:footnotePr>
            <w:numRestart w:val="eachPage"/>
          </w:footnotePr>
          <w:pgSz w:w="11907" w:h="16840" w:code="9"/>
          <w:pgMar w:top="567" w:right="680" w:bottom="567" w:left="680" w:header="720" w:footer="720" w:gutter="0"/>
          <w:cols w:space="720"/>
        </w:sectPr>
      </w:pPr>
    </w:p>
    <w:tbl>
      <w:tblPr>
        <w:tblW w:w="104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8745"/>
      </w:tblGrid>
      <w:tr w:rsidR="00E75710" w:rsidRPr="00CF7E1B" w14:paraId="715FB40B" w14:textId="77777777" w:rsidTr="00DB5C0E">
        <w:trPr>
          <w:cantSplit/>
          <w:trHeight w:val="119"/>
          <w:tblHeader/>
        </w:trPr>
        <w:tc>
          <w:tcPr>
            <w:tcW w:w="1704" w:type="dxa"/>
            <w:tcBorders>
              <w:top w:val="single" w:sz="4" w:space="0" w:color="auto"/>
              <w:left w:val="single" w:sz="2" w:space="0" w:color="003366"/>
              <w:bottom w:val="single" w:sz="4" w:space="0" w:color="auto"/>
              <w:right w:val="single" w:sz="2" w:space="0" w:color="003366"/>
            </w:tcBorders>
            <w:vAlign w:val="bottom"/>
          </w:tcPr>
          <w:p w14:paraId="3967E2FF" w14:textId="77777777" w:rsidR="00E75710" w:rsidRPr="00CF7E1B" w:rsidRDefault="007E1584" w:rsidP="00392B65">
            <w:pPr>
              <w:pStyle w:val="Reference"/>
              <w:spacing w:before="240" w:after="240"/>
              <w:rPr>
                <w:rFonts w:cs="Calibri"/>
              </w:rPr>
            </w:pPr>
            <w:bookmarkStart w:id="835" w:name="FinanInstrument" w:colFirst="1" w:colLast="1"/>
            <w:r w:rsidRPr="00CF7E1B">
              <w:rPr>
                <w:rFonts w:cs="Calibri"/>
              </w:rPr>
              <w:t>Reference</w:t>
            </w:r>
          </w:p>
        </w:tc>
        <w:tc>
          <w:tcPr>
            <w:tcW w:w="8745" w:type="dxa"/>
            <w:tcBorders>
              <w:top w:val="single" w:sz="4" w:space="0" w:color="auto"/>
              <w:left w:val="single" w:sz="2" w:space="0" w:color="003366"/>
              <w:bottom w:val="single" w:sz="4" w:space="0" w:color="auto"/>
              <w:right w:val="nil"/>
            </w:tcBorders>
            <w:vAlign w:val="bottom"/>
          </w:tcPr>
          <w:p w14:paraId="617C1C8A" w14:textId="5F21F023" w:rsidR="00E75710" w:rsidRPr="00CF7E1B" w:rsidRDefault="00F700E5" w:rsidP="00392B65">
            <w:pPr>
              <w:pStyle w:val="Heading1"/>
              <w:numPr>
                <w:ilvl w:val="0"/>
                <w:numId w:val="0"/>
              </w:numPr>
            </w:pPr>
            <w:bookmarkStart w:id="836" w:name="_Toc400627357"/>
            <w:bookmarkStart w:id="837" w:name="_Toc43883641"/>
            <w:r>
              <w:t>Note</w:t>
            </w:r>
            <w:r w:rsidR="007E1584" w:rsidRPr="00CF7E1B">
              <w:t xml:space="preserve"> </w:t>
            </w:r>
            <w:r w:rsidR="00392B65">
              <w:t>40</w:t>
            </w:r>
            <w:r w:rsidR="007E1584" w:rsidRPr="00CF7E1B">
              <w:t>.</w:t>
            </w:r>
            <w:r>
              <w:t xml:space="preserve">   </w:t>
            </w:r>
            <w:r w:rsidR="007E1584" w:rsidRPr="00A204FA">
              <w:t>Financial Instruments</w:t>
            </w:r>
            <w:bookmarkEnd w:id="836"/>
            <w:bookmarkEnd w:id="837"/>
          </w:p>
        </w:tc>
      </w:tr>
      <w:bookmarkEnd w:id="835"/>
      <w:tr w:rsidR="005A143A" w:rsidRPr="00CF7E1B" w14:paraId="5730779C" w14:textId="77777777" w:rsidTr="00DB5C0E">
        <w:trPr>
          <w:cantSplit/>
          <w:trHeight w:val="722"/>
          <w:tblHeader/>
        </w:trPr>
        <w:tc>
          <w:tcPr>
            <w:tcW w:w="1704" w:type="dxa"/>
            <w:tcBorders>
              <w:top w:val="single" w:sz="4" w:space="0" w:color="auto"/>
              <w:left w:val="single" w:sz="2" w:space="0" w:color="003366"/>
              <w:bottom w:val="nil"/>
              <w:right w:val="single" w:sz="2" w:space="0" w:color="003366"/>
            </w:tcBorders>
            <w:vAlign w:val="bottom"/>
          </w:tcPr>
          <w:p w14:paraId="7F8B08FF" w14:textId="77777777" w:rsidR="005A143A" w:rsidRPr="007E1584" w:rsidRDefault="005A143A" w:rsidP="00E75710">
            <w:pPr>
              <w:pStyle w:val="Reference"/>
              <w:rPr>
                <w:rFonts w:cs="Calibri"/>
                <w:sz w:val="16"/>
                <w:szCs w:val="16"/>
              </w:rPr>
            </w:pPr>
          </w:p>
        </w:tc>
        <w:tc>
          <w:tcPr>
            <w:tcW w:w="8745" w:type="dxa"/>
            <w:tcBorders>
              <w:top w:val="single" w:sz="4" w:space="0" w:color="auto"/>
              <w:left w:val="single" w:sz="2" w:space="0" w:color="003366"/>
              <w:bottom w:val="nil"/>
              <w:right w:val="nil"/>
            </w:tcBorders>
            <w:vAlign w:val="bottom"/>
          </w:tcPr>
          <w:p w14:paraId="13E51A59" w14:textId="77777777" w:rsidR="005A143A" w:rsidRPr="00CF7E1B" w:rsidRDefault="005A143A" w:rsidP="00A72B25">
            <w:pPr>
              <w:jc w:val="both"/>
              <w:rPr>
                <w:rFonts w:cs="Calibri"/>
                <w:sz w:val="18"/>
                <w:szCs w:val="18"/>
              </w:rPr>
            </w:pPr>
            <w:r w:rsidRPr="00CF7E1B">
              <w:rPr>
                <w:rFonts w:cs="Calibri"/>
                <w:sz w:val="18"/>
                <w:szCs w:val="18"/>
              </w:rPr>
              <w:t xml:space="preserve">Details of the significant policies and methods adopted, including the criteria for recognition, the basis of measurement, and the basis on which income and expenses are recognised, with respect to each class of financial asset and financial liability are disclosed in </w:t>
            </w:r>
            <w:r w:rsidRPr="00D83521">
              <w:rPr>
                <w:rFonts w:cs="Calibri"/>
                <w:sz w:val="18"/>
                <w:szCs w:val="18"/>
              </w:rPr>
              <w:t>Note 2</w:t>
            </w:r>
            <w:r w:rsidR="00214B8A" w:rsidRPr="00CF7E1B">
              <w:rPr>
                <w:rFonts w:cs="Calibri"/>
                <w:sz w:val="18"/>
                <w:szCs w:val="18"/>
              </w:rPr>
              <w:t xml:space="preserve"> </w:t>
            </w:r>
            <w:r w:rsidR="009F0472" w:rsidRPr="00146151">
              <w:rPr>
                <w:rFonts w:cs="Calibri"/>
                <w:sz w:val="18"/>
                <w:szCs w:val="18"/>
              </w:rPr>
              <w:t xml:space="preserve">(see </w:t>
            </w:r>
            <w:r w:rsidR="00367F01" w:rsidRPr="00146151">
              <w:rPr>
                <w:rFonts w:cs="Calibri"/>
                <w:sz w:val="18"/>
                <w:szCs w:val="18"/>
              </w:rPr>
              <w:t>Appendix B</w:t>
            </w:r>
            <w:r w:rsidR="009F0472" w:rsidRPr="00146151">
              <w:rPr>
                <w:rFonts w:cs="Calibri"/>
                <w:sz w:val="18"/>
                <w:szCs w:val="18"/>
              </w:rPr>
              <w:t>)</w:t>
            </w:r>
            <w:r w:rsidR="00367F01">
              <w:rPr>
                <w:rFonts w:cs="Calibri"/>
                <w:sz w:val="18"/>
                <w:szCs w:val="18"/>
              </w:rPr>
              <w:t xml:space="preserve"> </w:t>
            </w:r>
            <w:r w:rsidR="00214B8A" w:rsidRPr="00CF7E1B">
              <w:rPr>
                <w:rFonts w:cs="Calibri"/>
                <w:i/>
                <w:sz w:val="18"/>
                <w:szCs w:val="18"/>
              </w:rPr>
              <w:t>Significant Accounting Policies</w:t>
            </w:r>
            <w:r w:rsidR="00367F01" w:rsidRPr="002C153F">
              <w:rPr>
                <w:rFonts w:cs="Calibri"/>
                <w:sz w:val="18"/>
                <w:szCs w:val="18"/>
              </w:rPr>
              <w:t>.</w:t>
            </w:r>
          </w:p>
        </w:tc>
      </w:tr>
      <w:tr w:rsidR="00E75710" w:rsidRPr="00CF7E1B" w14:paraId="71C4D35C"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79698D1C" w14:textId="77777777" w:rsidR="00E75710" w:rsidRPr="007E1584" w:rsidRDefault="00AA6CC1" w:rsidP="00AA6CC1">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center"/>
          </w:tcPr>
          <w:p w14:paraId="61576B86" w14:textId="77777777" w:rsidR="00E75710" w:rsidRPr="00CF7E1B" w:rsidRDefault="00E75710" w:rsidP="00A72B25">
            <w:pPr>
              <w:spacing w:before="240"/>
              <w:rPr>
                <w:rFonts w:cs="Calibri"/>
                <w:b/>
                <w:sz w:val="18"/>
                <w:szCs w:val="20"/>
              </w:rPr>
            </w:pPr>
            <w:bookmarkStart w:id="838" w:name="_Toc48468665"/>
            <w:bookmarkStart w:id="839" w:name="_Toc49155765"/>
            <w:bookmarkStart w:id="840" w:name="_Toc49224182"/>
            <w:r w:rsidRPr="00CF7E1B">
              <w:rPr>
                <w:rFonts w:cs="Calibri"/>
                <w:b/>
                <w:sz w:val="18"/>
                <w:szCs w:val="20"/>
              </w:rPr>
              <w:t>Interest Rate Risk</w:t>
            </w:r>
            <w:bookmarkEnd w:id="838"/>
            <w:bookmarkEnd w:id="839"/>
            <w:bookmarkEnd w:id="840"/>
          </w:p>
        </w:tc>
      </w:tr>
      <w:tr w:rsidR="00E75710" w:rsidRPr="00CF7E1B" w14:paraId="77E97947" w14:textId="77777777" w:rsidTr="00DB5C0E">
        <w:trPr>
          <w:cantSplit/>
          <w:trHeight w:val="23"/>
          <w:tblHeader/>
        </w:trPr>
        <w:tc>
          <w:tcPr>
            <w:tcW w:w="1704" w:type="dxa"/>
            <w:tcBorders>
              <w:top w:val="nil"/>
              <w:left w:val="single" w:sz="2" w:space="0" w:color="003366"/>
              <w:bottom w:val="nil"/>
              <w:right w:val="single" w:sz="2" w:space="0" w:color="003366"/>
            </w:tcBorders>
          </w:tcPr>
          <w:p w14:paraId="26ED6EE7" w14:textId="77777777" w:rsidR="00E75710" w:rsidRPr="007E1584" w:rsidRDefault="00E75710" w:rsidP="00492EC2">
            <w:pPr>
              <w:pStyle w:val="Reference"/>
              <w:rPr>
                <w:rFonts w:cs="Calibri"/>
                <w:b w:val="0"/>
                <w:bCs w:val="0"/>
                <w:sz w:val="16"/>
                <w:szCs w:val="16"/>
              </w:rPr>
            </w:pPr>
          </w:p>
          <w:p w14:paraId="7DC45EC5" w14:textId="77777777" w:rsidR="00E75710" w:rsidRPr="007E1584" w:rsidRDefault="00E75710" w:rsidP="00492EC2">
            <w:pPr>
              <w:pStyle w:val="Reference"/>
              <w:rPr>
                <w:rFonts w:cs="Calibri"/>
                <w:b w:val="0"/>
                <w:bCs w:val="0"/>
                <w:sz w:val="16"/>
                <w:szCs w:val="16"/>
              </w:rPr>
            </w:pPr>
          </w:p>
          <w:p w14:paraId="71749703" w14:textId="77777777" w:rsidR="00E75710" w:rsidRPr="007E1584" w:rsidRDefault="00E75710" w:rsidP="00492EC2">
            <w:pPr>
              <w:pStyle w:val="Reference"/>
              <w:rPr>
                <w:rFonts w:cs="Calibri"/>
                <w:b w:val="0"/>
                <w:bCs w:val="0"/>
                <w:sz w:val="16"/>
                <w:szCs w:val="16"/>
              </w:rPr>
            </w:pPr>
          </w:p>
          <w:p w14:paraId="20D23A37" w14:textId="77777777" w:rsidR="00492EC2" w:rsidRPr="007E1584" w:rsidRDefault="00492EC2" w:rsidP="00492EC2">
            <w:pPr>
              <w:pStyle w:val="Reference"/>
              <w:rPr>
                <w:rFonts w:cs="Calibri"/>
                <w:b w:val="0"/>
                <w:bCs w:val="0"/>
                <w:sz w:val="16"/>
                <w:szCs w:val="16"/>
              </w:rPr>
            </w:pPr>
          </w:p>
          <w:p w14:paraId="3C1007A7" w14:textId="77777777" w:rsidR="00492EC2" w:rsidRPr="007E1584" w:rsidRDefault="00492EC2" w:rsidP="00492EC2">
            <w:pPr>
              <w:pStyle w:val="Reference"/>
              <w:rPr>
                <w:rFonts w:cs="Calibri"/>
                <w:b w:val="0"/>
                <w:bCs w:val="0"/>
                <w:sz w:val="16"/>
                <w:szCs w:val="16"/>
              </w:rPr>
            </w:pPr>
          </w:p>
          <w:p w14:paraId="4E0269EF" w14:textId="77777777"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w:t>
            </w:r>
          </w:p>
          <w:p w14:paraId="4DA6CE9D" w14:textId="77777777" w:rsidR="00E75710" w:rsidRPr="007E1584" w:rsidRDefault="00E75710" w:rsidP="00492EC2">
            <w:pPr>
              <w:pStyle w:val="Reference"/>
              <w:rPr>
                <w:rFonts w:cs="Calibri"/>
                <w:b w:val="0"/>
                <w:bCs w:val="0"/>
                <w:sz w:val="16"/>
                <w:szCs w:val="16"/>
              </w:rPr>
            </w:pPr>
          </w:p>
          <w:p w14:paraId="1351403E" w14:textId="77777777" w:rsidR="00492EC2" w:rsidRPr="007E1584" w:rsidRDefault="00492EC2" w:rsidP="00492EC2">
            <w:pPr>
              <w:pStyle w:val="Reference"/>
              <w:rPr>
                <w:rFonts w:cs="Calibri"/>
                <w:b w:val="0"/>
                <w:bCs w:val="0"/>
                <w:sz w:val="16"/>
                <w:szCs w:val="16"/>
              </w:rPr>
            </w:pPr>
          </w:p>
          <w:p w14:paraId="2F1A50E2" w14:textId="77777777" w:rsidR="00492EC2" w:rsidRPr="007E1584" w:rsidRDefault="00492EC2" w:rsidP="00492EC2">
            <w:pPr>
              <w:pStyle w:val="Reference"/>
              <w:rPr>
                <w:rFonts w:cs="Calibri"/>
                <w:b w:val="0"/>
                <w:bCs w:val="0"/>
                <w:sz w:val="16"/>
                <w:szCs w:val="16"/>
              </w:rPr>
            </w:pPr>
          </w:p>
          <w:p w14:paraId="1F9DB716" w14:textId="77777777" w:rsidR="00492EC2" w:rsidRPr="007E1584" w:rsidRDefault="00492EC2" w:rsidP="00492EC2">
            <w:pPr>
              <w:pStyle w:val="Reference"/>
              <w:rPr>
                <w:rFonts w:cs="Calibri"/>
                <w:b w:val="0"/>
                <w:bCs w:val="0"/>
                <w:sz w:val="16"/>
                <w:szCs w:val="16"/>
              </w:rPr>
            </w:pPr>
          </w:p>
          <w:p w14:paraId="00857753" w14:textId="77777777"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 &amp;</w:t>
            </w:r>
            <w:r w:rsidR="00D001B7" w:rsidRPr="007E1584">
              <w:rPr>
                <w:rFonts w:cs="Calibri"/>
                <w:b w:val="0"/>
                <w:bCs w:val="0"/>
                <w:sz w:val="16"/>
                <w:szCs w:val="16"/>
              </w:rPr>
              <w:t>(</w:t>
            </w:r>
            <w:r w:rsidRPr="007E1584">
              <w:rPr>
                <w:rFonts w:cs="Calibri"/>
                <w:b w:val="0"/>
                <w:bCs w:val="0"/>
                <w:sz w:val="16"/>
                <w:szCs w:val="16"/>
              </w:rPr>
              <w:t>c)</w:t>
            </w:r>
          </w:p>
        </w:tc>
        <w:tc>
          <w:tcPr>
            <w:tcW w:w="8745" w:type="dxa"/>
            <w:tcBorders>
              <w:top w:val="nil"/>
              <w:left w:val="single" w:sz="2" w:space="0" w:color="003366"/>
              <w:bottom w:val="nil"/>
              <w:right w:val="nil"/>
            </w:tcBorders>
          </w:tcPr>
          <w:p w14:paraId="1B3F64B3" w14:textId="77777777" w:rsidR="00E75710" w:rsidRPr="00CF7E1B" w:rsidRDefault="00E75710" w:rsidP="00A2563F">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14:paraId="6A06EDAF" w14:textId="77777777" w:rsidR="002535E1" w:rsidRPr="00CF7E1B" w:rsidRDefault="002535E1" w:rsidP="00A2563F">
            <w:pPr>
              <w:pStyle w:val="TableText"/>
              <w:spacing w:before="0" w:after="120"/>
              <w:jc w:val="both"/>
              <w:rPr>
                <w:rFonts w:cs="Calibri"/>
              </w:rPr>
            </w:pPr>
            <w:r w:rsidRPr="00CF7E1B">
              <w:rPr>
                <w:rFonts w:cs="Calibri"/>
              </w:rPr>
              <w:t xml:space="preserve">A significantly greater </w:t>
            </w:r>
            <w:r w:rsidR="000E7F56" w:rsidRPr="00844903">
              <w:rPr>
                <w:rFonts w:cs="Calibri"/>
              </w:rPr>
              <w:t>pro</w:t>
            </w:r>
            <w:r w:rsidRPr="00CF7E1B">
              <w:rPr>
                <w:rFonts w:cs="Calibri"/>
              </w:rPr>
              <w:t xml:space="preserve">portion of financial assets are held in floating interest rate arrangements, </w:t>
            </w:r>
            <w:r w:rsidR="00250FCA" w:rsidRPr="00CF7E1B">
              <w:rPr>
                <w:rFonts w:cs="Calibri"/>
              </w:rPr>
              <w:t xml:space="preserve">compared to </w:t>
            </w:r>
            <w:r w:rsidRPr="00CF7E1B">
              <w:rPr>
                <w:rFonts w:cs="Calibri"/>
              </w:rPr>
              <w:t xml:space="preserve">financial liabilities </w:t>
            </w:r>
            <w:r w:rsidR="00250FCA" w:rsidRPr="00CF7E1B">
              <w:rPr>
                <w:rFonts w:cs="Calibri"/>
              </w:rPr>
              <w:t xml:space="preserve">that </w:t>
            </w:r>
            <w:r w:rsidRPr="00CF7E1B">
              <w:rPr>
                <w:rFonts w:cs="Calibri"/>
              </w:rPr>
              <w:t xml:space="preserve">are subject to floating interest rates.  This means that the </w:t>
            </w:r>
            <w:r w:rsidR="00B96D8D" w:rsidRPr="00CF7E1B">
              <w:rPr>
                <w:rFonts w:cs="Calibri"/>
              </w:rPr>
              <w:t>Agency</w:t>
            </w:r>
            <w:r w:rsidRPr="00CF7E1B">
              <w:rPr>
                <w:rFonts w:cs="Calibri"/>
              </w:rPr>
              <w:t xml:space="preserve"> is not significantly exposed to movements in interest </w:t>
            </w:r>
            <w:r w:rsidR="0030294D" w:rsidRPr="00CF7E1B">
              <w:rPr>
                <w:rFonts w:cs="Calibri"/>
              </w:rPr>
              <w:t>payable;</w:t>
            </w:r>
            <w:r w:rsidRPr="00CF7E1B">
              <w:rPr>
                <w:rFonts w:cs="Calibri"/>
              </w:rPr>
              <w:t xml:space="preserve"> however, it is exposed to movements in interest receivable.  Interest rates </w:t>
            </w:r>
            <w:r w:rsidR="007E5A34" w:rsidRPr="00CF7E1B">
              <w:rPr>
                <w:rFonts w:cs="Calibri"/>
              </w:rPr>
              <w:t>in</w:t>
            </w:r>
            <w:r w:rsidRPr="00CF7E1B">
              <w:rPr>
                <w:rFonts w:cs="Calibri"/>
              </w:rPr>
              <w:t xml:space="preserve">creased </w:t>
            </w:r>
            <w:r w:rsidR="00B1291C" w:rsidRPr="00CF7E1B">
              <w:rPr>
                <w:rFonts w:cs="Calibri"/>
              </w:rPr>
              <w:t xml:space="preserve">during </w:t>
            </w:r>
            <w:r w:rsidR="00043143">
              <w:rPr>
                <w:rFonts w:cs="Calibri"/>
              </w:rPr>
              <w:t xml:space="preserve">the </w:t>
            </w:r>
            <w:r w:rsidR="00B1291C" w:rsidRPr="00CF7E1B">
              <w:rPr>
                <w:rFonts w:cs="Calibri"/>
              </w:rPr>
              <w:t>year end</w:t>
            </w:r>
            <w:r w:rsidR="00043143">
              <w:rPr>
                <w:rFonts w:cs="Calibri"/>
              </w:rPr>
              <w:t xml:space="preserve">ed </w:t>
            </w:r>
            <w:r w:rsidR="00B1291C" w:rsidRPr="00CF7E1B">
              <w:rPr>
                <w:rFonts w:cs="Calibri"/>
              </w:rPr>
              <w:t>30 June</w:t>
            </w:r>
            <w:r w:rsidRPr="00CF7E1B">
              <w:rPr>
                <w:rFonts w:cs="Calibri"/>
              </w:rPr>
              <w:t xml:space="preserve"> </w:t>
            </w:r>
            <w:r w:rsidR="00043143">
              <w:rPr>
                <w:rFonts w:cs="Calibri"/>
              </w:rPr>
              <w:t>20</w:t>
            </w:r>
            <w:r w:rsidR="00703502">
              <w:rPr>
                <w:rFonts w:cs="Calibri"/>
              </w:rPr>
              <w:t>20</w:t>
            </w:r>
            <w:r w:rsidR="00043143">
              <w:rPr>
                <w:rFonts w:cs="Calibri"/>
              </w:rPr>
              <w:t xml:space="preserve"> </w:t>
            </w:r>
            <w:r w:rsidRPr="00CF7E1B">
              <w:rPr>
                <w:rFonts w:cs="Calibri"/>
              </w:rPr>
              <w:t>and</w:t>
            </w:r>
            <w:r w:rsidR="00B1291C" w:rsidRPr="00CF7E1B">
              <w:rPr>
                <w:rFonts w:cs="Calibri"/>
              </w:rPr>
              <w:t>,</w:t>
            </w:r>
            <w:r w:rsidRPr="00CF7E1B">
              <w:rPr>
                <w:rFonts w:cs="Calibri"/>
              </w:rPr>
              <w:t xml:space="preserve"> as such</w:t>
            </w:r>
            <w:r w:rsidR="00B1291C" w:rsidRPr="00CF7E1B">
              <w:rPr>
                <w:rFonts w:cs="Calibri"/>
              </w:rPr>
              <w:t>,</w:t>
            </w:r>
            <w:r w:rsidRPr="00CF7E1B">
              <w:rPr>
                <w:rFonts w:cs="Calibri"/>
              </w:rPr>
              <w:t xml:space="preserve"> have resulted in </w:t>
            </w:r>
            <w:r w:rsidR="00B1291C" w:rsidRPr="00CF7E1B">
              <w:rPr>
                <w:rFonts w:cs="Calibri"/>
              </w:rPr>
              <w:t>a</w:t>
            </w:r>
            <w:r w:rsidR="007E5A34" w:rsidRPr="00CF7E1B">
              <w:rPr>
                <w:rFonts w:cs="Calibri"/>
              </w:rPr>
              <w:t>n</w:t>
            </w:r>
            <w:r w:rsidR="00B1291C" w:rsidRPr="00CF7E1B">
              <w:rPr>
                <w:rFonts w:cs="Calibri"/>
              </w:rPr>
              <w:t xml:space="preserve"> </w:t>
            </w:r>
            <w:r w:rsidR="007E5A34" w:rsidRPr="00CF7E1B">
              <w:rPr>
                <w:rFonts w:cs="Calibri"/>
              </w:rPr>
              <w:t>increase</w:t>
            </w:r>
            <w:r w:rsidR="00B1291C" w:rsidRPr="00CF7E1B">
              <w:rPr>
                <w:rFonts w:cs="Calibri"/>
              </w:rPr>
              <w:t xml:space="preserve"> in </w:t>
            </w:r>
            <w:r w:rsidR="000916B2" w:rsidRPr="00CF7E1B">
              <w:rPr>
                <w:rFonts w:cs="Calibri"/>
              </w:rPr>
              <w:t>the</w:t>
            </w:r>
            <w:r w:rsidRPr="00CF7E1B">
              <w:rPr>
                <w:rFonts w:cs="Calibri"/>
              </w:rPr>
              <w:t xml:space="preserve"> amount of interest received.  </w:t>
            </w:r>
          </w:p>
          <w:p w14:paraId="26D942EE" w14:textId="77777777" w:rsidR="00E75710" w:rsidRPr="005362EA" w:rsidRDefault="00E75710" w:rsidP="00A2563F">
            <w:pPr>
              <w:pStyle w:val="TableText"/>
              <w:spacing w:before="0" w:after="120"/>
              <w:jc w:val="both"/>
              <w:rPr>
                <w:rFonts w:cs="Calibri"/>
                <w:szCs w:val="16"/>
              </w:rPr>
            </w:pPr>
            <w:r w:rsidRPr="00CF7E1B">
              <w:rPr>
                <w:rFonts w:cs="Calibri"/>
                <w:szCs w:val="16"/>
              </w:rPr>
              <w:t xml:space="preserve">Interest rate risk for </w:t>
            </w:r>
            <w:r w:rsidR="00581FE5" w:rsidRPr="00CF7E1B">
              <w:rPr>
                <w:rFonts w:cs="Calibri"/>
                <w:szCs w:val="16"/>
              </w:rPr>
              <w:t xml:space="preserve">financial assets is managed by </w:t>
            </w:r>
            <w:r w:rsidR="002535E1" w:rsidRPr="00CF7E1B">
              <w:rPr>
                <w:rFonts w:cs="Calibri"/>
                <w:szCs w:val="16"/>
              </w:rPr>
              <w:t xml:space="preserve">‘Example </w:t>
            </w:r>
            <w:r w:rsidR="00B96D8D" w:rsidRPr="00CF7E1B">
              <w:rPr>
                <w:rFonts w:cs="Calibri"/>
                <w:szCs w:val="16"/>
              </w:rPr>
              <w:t>Agency</w:t>
            </w:r>
            <w:r w:rsidR="002535E1" w:rsidRPr="00CF7E1B">
              <w:rPr>
                <w:rFonts w:cs="Calibri"/>
                <w:szCs w:val="16"/>
              </w:rPr>
              <w:t>’</w:t>
            </w:r>
            <w:r w:rsidRPr="00CF7E1B">
              <w:rPr>
                <w:rFonts w:cs="Calibri"/>
                <w:szCs w:val="16"/>
              </w:rPr>
              <w:t xml:space="preserve"> by only investing in floating interest rate investments that are low risk.  Interest rate risk for financial liabilities is not actively managed by </w:t>
            </w:r>
            <w:r w:rsidR="00581FE5" w:rsidRPr="00CF7E1B">
              <w:rPr>
                <w:rFonts w:cs="Calibri"/>
                <w:szCs w:val="16"/>
              </w:rPr>
              <w:t xml:space="preserve">the </w:t>
            </w:r>
            <w:r w:rsidR="00B96D8D" w:rsidRPr="00CF7E1B">
              <w:rPr>
                <w:rFonts w:cs="Calibri"/>
                <w:szCs w:val="16"/>
              </w:rPr>
              <w:t>Agency</w:t>
            </w:r>
            <w:r w:rsidRPr="00CF7E1B">
              <w:rPr>
                <w:rFonts w:cs="Calibri"/>
                <w:szCs w:val="16"/>
              </w:rPr>
              <w:t xml:space="preserve"> as there is an immaterial amount of financial liabilities which are exposed to a floating interest rate.  </w:t>
            </w:r>
            <w:r w:rsidR="00730A38" w:rsidRPr="00CF7E1B">
              <w:rPr>
                <w:rFonts w:cs="Calibri"/>
                <w:lang w:eastAsia="en-AU"/>
              </w:rPr>
              <w:t>There have been no changes in risk exposure or processes for managing risk since last financial reporting period.</w:t>
            </w:r>
          </w:p>
        </w:tc>
      </w:tr>
      <w:tr w:rsidR="00E75710" w:rsidRPr="00CF7E1B" w14:paraId="70E9BD63" w14:textId="77777777" w:rsidTr="00DB5C0E">
        <w:trPr>
          <w:cantSplit/>
          <w:trHeight w:val="20"/>
          <w:tblHeader/>
        </w:trPr>
        <w:tc>
          <w:tcPr>
            <w:tcW w:w="1704" w:type="dxa"/>
            <w:tcBorders>
              <w:top w:val="nil"/>
              <w:left w:val="single" w:sz="2" w:space="0" w:color="003366"/>
              <w:bottom w:val="nil"/>
              <w:right w:val="single" w:sz="2" w:space="0" w:color="003366"/>
            </w:tcBorders>
            <w:vAlign w:val="bottom"/>
          </w:tcPr>
          <w:p w14:paraId="52DE8A4F" w14:textId="77777777"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14:paraId="3E6CD9BB" w14:textId="77777777" w:rsidR="00E75710" w:rsidRPr="00CF7E1B" w:rsidRDefault="00E75710" w:rsidP="00392A2E">
            <w:pPr>
              <w:tabs>
                <w:tab w:val="left" w:pos="3306"/>
              </w:tabs>
              <w:spacing w:after="120"/>
              <w:rPr>
                <w:rFonts w:cs="Calibri"/>
                <w:i/>
                <w:sz w:val="18"/>
                <w:szCs w:val="18"/>
              </w:rPr>
            </w:pPr>
            <w:r w:rsidRPr="00CF7E1B">
              <w:rPr>
                <w:rFonts w:cs="Calibri"/>
                <w:i/>
                <w:sz w:val="18"/>
                <w:szCs w:val="18"/>
              </w:rPr>
              <w:t>Sensitivity Analysis</w:t>
            </w:r>
          </w:p>
        </w:tc>
      </w:tr>
      <w:tr w:rsidR="00E75710" w:rsidRPr="00CF7E1B" w14:paraId="62755AA8" w14:textId="77777777" w:rsidTr="00DB5C0E">
        <w:trPr>
          <w:cantSplit/>
          <w:trHeight w:val="20"/>
          <w:tblHeader/>
        </w:trPr>
        <w:tc>
          <w:tcPr>
            <w:tcW w:w="1704" w:type="dxa"/>
            <w:tcBorders>
              <w:top w:val="nil"/>
              <w:left w:val="single" w:sz="2" w:space="0" w:color="003366"/>
              <w:bottom w:val="nil"/>
              <w:right w:val="single" w:sz="2" w:space="0" w:color="003366"/>
            </w:tcBorders>
            <w:vAlign w:val="bottom"/>
          </w:tcPr>
          <w:p w14:paraId="521372BA" w14:textId="77777777"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14:paraId="4F253BD6" w14:textId="77777777" w:rsidR="00E75710" w:rsidRPr="00CF7E1B" w:rsidRDefault="00E75710" w:rsidP="00392A2E">
            <w:pPr>
              <w:pStyle w:val="TableText"/>
              <w:spacing w:before="0" w:after="120"/>
              <w:jc w:val="both"/>
              <w:rPr>
                <w:rFonts w:cs="Calibri"/>
              </w:rPr>
            </w:pPr>
            <w:r w:rsidRPr="00CF7E1B">
              <w:rPr>
                <w:rFonts w:cs="Calibri"/>
              </w:rPr>
              <w:t xml:space="preserve">A sensitivity analysis has not been undertaken for the interest rate risk of the </w:t>
            </w:r>
            <w:r w:rsidR="00B96D8D" w:rsidRPr="00CF7E1B">
              <w:rPr>
                <w:rFonts w:cs="Calibri"/>
              </w:rPr>
              <w:t>Agency</w:t>
            </w:r>
            <w:r w:rsidRPr="00CF7E1B">
              <w:rPr>
                <w:rFonts w:cs="Calibri"/>
              </w:rPr>
              <w:t xml:space="preserve"> as it has been determined that the possible impact on </w:t>
            </w:r>
            <w:r w:rsidR="007D3C96" w:rsidRPr="00CF7E1B">
              <w:rPr>
                <w:rFonts w:cs="Calibri"/>
              </w:rPr>
              <w:t>income and expense</w:t>
            </w:r>
            <w:r w:rsidR="000916B2" w:rsidRPr="00CF7E1B">
              <w:rPr>
                <w:rFonts w:cs="Calibri"/>
              </w:rPr>
              <w:t>s</w:t>
            </w:r>
            <w:r w:rsidRPr="00CF7E1B">
              <w:rPr>
                <w:rFonts w:cs="Calibri"/>
              </w:rPr>
              <w:t xml:space="preserve"> or total equity from fluctuations in interest rates is immaterial.  </w:t>
            </w:r>
          </w:p>
        </w:tc>
      </w:tr>
      <w:tr w:rsidR="00392A2E" w:rsidRPr="00CF7E1B" w14:paraId="1957B8B7" w14:textId="77777777" w:rsidTr="00DB5C0E">
        <w:trPr>
          <w:cantSplit/>
          <w:trHeight w:val="119"/>
          <w:tblHeader/>
        </w:trPr>
        <w:tc>
          <w:tcPr>
            <w:tcW w:w="1704" w:type="dxa"/>
            <w:tcBorders>
              <w:top w:val="nil"/>
              <w:left w:val="single" w:sz="2" w:space="0" w:color="003366"/>
              <w:bottom w:val="nil"/>
              <w:right w:val="single" w:sz="2" w:space="0" w:color="003366"/>
            </w:tcBorders>
            <w:vAlign w:val="bottom"/>
          </w:tcPr>
          <w:p w14:paraId="4B23B7AC" w14:textId="77777777"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14:paraId="344A16C1" w14:textId="77777777" w:rsidR="00392A2E" w:rsidRPr="00CF7E1B" w:rsidRDefault="00392A2E" w:rsidP="00070A73">
            <w:pPr>
              <w:rPr>
                <w:rFonts w:cs="Calibri"/>
                <w:b/>
                <w:sz w:val="18"/>
                <w:szCs w:val="18"/>
              </w:rPr>
            </w:pPr>
          </w:p>
        </w:tc>
      </w:tr>
      <w:tr w:rsidR="00AA6CC1" w:rsidRPr="00CF7E1B" w14:paraId="695FB0F3"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55560CB6" w14:textId="77777777"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14:paraId="61327FDA" w14:textId="77777777" w:rsidR="00AA6CC1" w:rsidRPr="00CF7E1B" w:rsidRDefault="00AA6CC1" w:rsidP="00392A2E">
            <w:pPr>
              <w:tabs>
                <w:tab w:val="left" w:pos="3306"/>
              </w:tabs>
              <w:spacing w:after="120"/>
              <w:rPr>
                <w:rFonts w:cs="Calibri"/>
                <w:b/>
                <w:sz w:val="18"/>
                <w:szCs w:val="20"/>
              </w:rPr>
            </w:pPr>
            <w:bookmarkStart w:id="841" w:name="_Toc48468686"/>
            <w:bookmarkStart w:id="842" w:name="_Toc49155785"/>
            <w:bookmarkStart w:id="843" w:name="_Toc49224202"/>
            <w:r w:rsidRPr="00CF7E1B">
              <w:rPr>
                <w:rFonts w:cs="Calibri"/>
                <w:b/>
                <w:sz w:val="18"/>
                <w:szCs w:val="20"/>
              </w:rPr>
              <w:t>Credit Risk</w:t>
            </w:r>
            <w:bookmarkEnd w:id="841"/>
            <w:bookmarkEnd w:id="842"/>
            <w:bookmarkEnd w:id="843"/>
          </w:p>
        </w:tc>
      </w:tr>
      <w:tr w:rsidR="00E75710" w:rsidRPr="00CF7E1B" w14:paraId="66732FAF" w14:textId="77777777" w:rsidTr="00DB5C0E">
        <w:trPr>
          <w:cantSplit/>
          <w:trHeight w:val="23"/>
          <w:tblHeader/>
        </w:trPr>
        <w:tc>
          <w:tcPr>
            <w:tcW w:w="1704" w:type="dxa"/>
            <w:tcBorders>
              <w:top w:val="nil"/>
              <w:left w:val="single" w:sz="2" w:space="0" w:color="003366"/>
              <w:bottom w:val="nil"/>
              <w:right w:val="single" w:sz="2" w:space="0" w:color="003366"/>
            </w:tcBorders>
          </w:tcPr>
          <w:p w14:paraId="1714438E" w14:textId="77777777" w:rsidR="00E75710" w:rsidRPr="007E1584" w:rsidRDefault="00E75710" w:rsidP="003973ED">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33(a)&amp;34(c)</w:t>
            </w:r>
          </w:p>
          <w:p w14:paraId="7F7059ED" w14:textId="77777777" w:rsidR="004B07B3"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36(a)</w:t>
            </w:r>
          </w:p>
          <w:p w14:paraId="1436D3E8" w14:textId="77777777" w:rsidR="00E75710" w:rsidRPr="004B07B3" w:rsidRDefault="005A20DE" w:rsidP="00492EC2">
            <w:pPr>
              <w:pStyle w:val="Reference"/>
              <w:rPr>
                <w:rFonts w:cs="Calibri"/>
                <w:b w:val="0"/>
                <w:bCs w:val="0"/>
                <w:sz w:val="16"/>
                <w:szCs w:val="16"/>
              </w:rPr>
            </w:pPr>
            <w:r w:rsidRPr="007E1584">
              <w:rPr>
                <w:rFonts w:cs="Calibri"/>
                <w:b w:val="0"/>
                <w:bCs w:val="0"/>
                <w:sz w:val="16"/>
                <w:szCs w:val="16"/>
              </w:rPr>
              <w:t xml:space="preserve"> </w:t>
            </w:r>
            <w:r w:rsidR="00F00425" w:rsidRPr="004B07B3">
              <w:rPr>
                <w:rFonts w:cs="Calibri"/>
                <w:b w:val="0"/>
                <w:bCs w:val="0"/>
                <w:sz w:val="16"/>
                <w:szCs w:val="16"/>
              </w:rPr>
              <w:t>AASB 7.35K</w:t>
            </w:r>
          </w:p>
          <w:p w14:paraId="166C3A09" w14:textId="77777777" w:rsidR="00E75710" w:rsidRPr="007E1584" w:rsidRDefault="00E75710" w:rsidP="00492EC2">
            <w:pPr>
              <w:pStyle w:val="Reference"/>
              <w:rPr>
                <w:rFonts w:cs="Calibri"/>
                <w:b w:val="0"/>
                <w:bCs w:val="0"/>
                <w:sz w:val="16"/>
                <w:szCs w:val="16"/>
              </w:rPr>
            </w:pPr>
          </w:p>
          <w:p w14:paraId="50FB1B13" w14:textId="77777777" w:rsidR="00E75710" w:rsidRPr="007E1584" w:rsidRDefault="00E75710" w:rsidP="00492EC2">
            <w:pPr>
              <w:pStyle w:val="Reference"/>
              <w:rPr>
                <w:rFonts w:cs="Calibri"/>
                <w:b w:val="0"/>
                <w:bCs w:val="0"/>
                <w:sz w:val="16"/>
                <w:szCs w:val="16"/>
              </w:rPr>
            </w:pPr>
          </w:p>
          <w:p w14:paraId="4C4A7D65" w14:textId="77777777" w:rsidR="00E75710" w:rsidRPr="007E1584" w:rsidRDefault="00E75710" w:rsidP="00492EC2">
            <w:pPr>
              <w:pStyle w:val="Reference"/>
              <w:rPr>
                <w:rFonts w:cs="Calibri"/>
                <w:b w:val="0"/>
                <w:bCs w:val="0"/>
                <w:sz w:val="16"/>
                <w:szCs w:val="16"/>
              </w:rPr>
            </w:pPr>
          </w:p>
          <w:p w14:paraId="60B96F32" w14:textId="77777777" w:rsidR="00492EC2" w:rsidRPr="004B07B3" w:rsidRDefault="007129D1" w:rsidP="00492EC2">
            <w:pPr>
              <w:pStyle w:val="Reference"/>
              <w:rPr>
                <w:rFonts w:cs="Calibri"/>
                <w:b w:val="0"/>
                <w:bCs w:val="0"/>
                <w:sz w:val="16"/>
                <w:szCs w:val="16"/>
              </w:rPr>
            </w:pPr>
            <w:r w:rsidRPr="004B07B3">
              <w:rPr>
                <w:rFonts w:cs="Calibri"/>
                <w:b w:val="0"/>
                <w:bCs w:val="0"/>
                <w:sz w:val="16"/>
                <w:szCs w:val="16"/>
              </w:rPr>
              <w:t>AASB 7.35K</w:t>
            </w:r>
          </w:p>
          <w:p w14:paraId="44EBB365" w14:textId="77777777" w:rsidR="00492EC2" w:rsidRPr="007E1584" w:rsidRDefault="00492EC2" w:rsidP="00492EC2">
            <w:pPr>
              <w:pStyle w:val="Reference"/>
              <w:rPr>
                <w:rFonts w:cs="Calibri"/>
                <w:b w:val="0"/>
                <w:bCs w:val="0"/>
                <w:sz w:val="16"/>
                <w:szCs w:val="16"/>
              </w:rPr>
            </w:pPr>
          </w:p>
          <w:p w14:paraId="214E088E" w14:textId="77777777" w:rsidR="00F00425" w:rsidRDefault="00F00425" w:rsidP="00492EC2">
            <w:pPr>
              <w:pStyle w:val="Reference"/>
              <w:rPr>
                <w:rFonts w:cs="Calibri"/>
                <w:b w:val="0"/>
                <w:bCs w:val="0"/>
                <w:color w:val="0070C0"/>
                <w:sz w:val="16"/>
                <w:szCs w:val="16"/>
              </w:rPr>
            </w:pPr>
          </w:p>
          <w:p w14:paraId="49AAE16A" w14:textId="77777777" w:rsidR="00492EC2" w:rsidRPr="004B07B3" w:rsidRDefault="007129D1" w:rsidP="00492EC2">
            <w:pPr>
              <w:pStyle w:val="Reference"/>
              <w:rPr>
                <w:rFonts w:cs="Calibri"/>
                <w:b w:val="0"/>
                <w:bCs w:val="0"/>
                <w:sz w:val="16"/>
                <w:szCs w:val="16"/>
              </w:rPr>
            </w:pPr>
            <w:r w:rsidRPr="004B07B3">
              <w:rPr>
                <w:rFonts w:cs="Calibri"/>
                <w:b w:val="0"/>
                <w:bCs w:val="0"/>
                <w:sz w:val="16"/>
                <w:szCs w:val="16"/>
              </w:rPr>
              <w:t>AASB 7.35F</w:t>
            </w:r>
          </w:p>
          <w:p w14:paraId="3B967155" w14:textId="77777777" w:rsidR="007129D1" w:rsidRDefault="007129D1" w:rsidP="00DB5C0E">
            <w:pPr>
              <w:pStyle w:val="Reference"/>
              <w:rPr>
                <w:rFonts w:cs="Calibri"/>
                <w:b w:val="0"/>
                <w:bCs w:val="0"/>
                <w:sz w:val="16"/>
                <w:szCs w:val="16"/>
              </w:rPr>
            </w:pPr>
          </w:p>
          <w:p w14:paraId="15868AD8" w14:textId="77777777" w:rsidR="00E75710" w:rsidRDefault="00E75710" w:rsidP="00DB5C0E">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33(b)&amp;</w:t>
            </w:r>
            <w:r w:rsidR="00D001B7" w:rsidRPr="007E1584">
              <w:rPr>
                <w:rFonts w:cs="Calibri"/>
                <w:b w:val="0"/>
                <w:bCs w:val="0"/>
                <w:sz w:val="16"/>
                <w:szCs w:val="16"/>
              </w:rPr>
              <w:t>(</w:t>
            </w:r>
            <w:r w:rsidRPr="007E1584">
              <w:rPr>
                <w:rFonts w:cs="Calibri"/>
                <w:b w:val="0"/>
                <w:bCs w:val="0"/>
                <w:sz w:val="16"/>
                <w:szCs w:val="16"/>
              </w:rPr>
              <w:t>c)</w:t>
            </w:r>
          </w:p>
          <w:p w14:paraId="65894673" w14:textId="77777777" w:rsidR="00830C45" w:rsidRDefault="00830C45" w:rsidP="00DB5C0E">
            <w:pPr>
              <w:pStyle w:val="Reference"/>
              <w:rPr>
                <w:rFonts w:cs="Calibri"/>
                <w:b w:val="0"/>
                <w:bCs w:val="0"/>
                <w:sz w:val="16"/>
                <w:szCs w:val="16"/>
              </w:rPr>
            </w:pPr>
          </w:p>
          <w:p w14:paraId="5E609CA4" w14:textId="77777777" w:rsidR="00830C45" w:rsidRDefault="00830C45" w:rsidP="00DB5C0E">
            <w:pPr>
              <w:pStyle w:val="Reference"/>
              <w:rPr>
                <w:rFonts w:cs="Calibri"/>
                <w:b w:val="0"/>
                <w:bCs w:val="0"/>
                <w:sz w:val="16"/>
                <w:szCs w:val="16"/>
              </w:rPr>
            </w:pPr>
          </w:p>
          <w:p w14:paraId="3B662AE0" w14:textId="77777777" w:rsidR="00830C45" w:rsidRDefault="00830C45" w:rsidP="00DB5C0E">
            <w:pPr>
              <w:pStyle w:val="Reference"/>
              <w:rPr>
                <w:rFonts w:cs="Calibri"/>
                <w:b w:val="0"/>
                <w:bCs w:val="0"/>
                <w:sz w:val="16"/>
                <w:szCs w:val="16"/>
              </w:rPr>
            </w:pPr>
          </w:p>
          <w:p w14:paraId="5987B169" w14:textId="77777777" w:rsidR="00830C45" w:rsidRPr="007E1584" w:rsidRDefault="00830C45" w:rsidP="00DB5C0E">
            <w:pPr>
              <w:pStyle w:val="Reference"/>
              <w:rPr>
                <w:rFonts w:cs="Calibri"/>
                <w:b w:val="0"/>
                <w:bCs w:val="0"/>
                <w:sz w:val="16"/>
                <w:szCs w:val="16"/>
              </w:rPr>
            </w:pPr>
            <w:r w:rsidRPr="004B07B3">
              <w:rPr>
                <w:rFonts w:cs="Calibri"/>
                <w:b w:val="0"/>
                <w:bCs w:val="0"/>
                <w:sz w:val="16"/>
                <w:szCs w:val="16"/>
              </w:rPr>
              <w:t>AASB 7.35F(a)</w:t>
            </w:r>
          </w:p>
        </w:tc>
        <w:tc>
          <w:tcPr>
            <w:tcW w:w="8745" w:type="dxa"/>
            <w:tcBorders>
              <w:top w:val="nil"/>
              <w:left w:val="single" w:sz="2" w:space="0" w:color="003366"/>
              <w:bottom w:val="nil"/>
              <w:right w:val="nil"/>
            </w:tcBorders>
          </w:tcPr>
          <w:p w14:paraId="45ADE169" w14:textId="77777777" w:rsidR="00E75710" w:rsidRPr="00CF7E1B" w:rsidRDefault="00E75710" w:rsidP="00392A2E">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w:t>
            </w:r>
            <w:r w:rsidR="00B96D8D" w:rsidRPr="00CF7E1B">
              <w:rPr>
                <w:rFonts w:cs="Calibri"/>
              </w:rPr>
              <w:t>Agency</w:t>
            </w:r>
            <w:r w:rsidRPr="00CF7E1B">
              <w:rPr>
                <w:rFonts w:cs="Calibri"/>
              </w:rPr>
              <w:t xml:space="preserve">’s credit risk is limited to the amount of the financial assets it holds net of any provision for impairment, and the amount of a guarantee provided to ‘Example Borrower’ </w:t>
            </w:r>
            <w:r w:rsidR="00B93F30" w:rsidRPr="00CF7E1B">
              <w:rPr>
                <w:rFonts w:cs="Calibri"/>
              </w:rPr>
              <w:t>(for further details see Note 4</w:t>
            </w:r>
            <w:r w:rsidR="00EF3F91" w:rsidRPr="00CF7E1B">
              <w:rPr>
                <w:rFonts w:cs="Calibri"/>
              </w:rPr>
              <w:t>2</w:t>
            </w:r>
            <w:r w:rsidRPr="00CF7E1B">
              <w:rPr>
                <w:rFonts w:cs="Calibri"/>
              </w:rPr>
              <w:t xml:space="preserve"> </w:t>
            </w:r>
            <w:r w:rsidRPr="00CF7E1B">
              <w:rPr>
                <w:rFonts w:cs="Calibri"/>
                <w:i/>
              </w:rPr>
              <w:t>Contingent Liabilities and Contingent Assets</w:t>
            </w:r>
            <w:r w:rsidRPr="00CF7E1B">
              <w:rPr>
                <w:rFonts w:cs="Calibri"/>
              </w:rPr>
              <w:t xml:space="preserve">).  </w:t>
            </w:r>
            <w:r w:rsidR="00581FE5" w:rsidRPr="00CF7E1B">
              <w:rPr>
                <w:rFonts w:cs="Calibri"/>
              </w:rPr>
              <w:t xml:space="preserve">The </w:t>
            </w:r>
            <w:r w:rsidR="00B96D8D" w:rsidRPr="00CF7E1B">
              <w:rPr>
                <w:rFonts w:cs="Calibri"/>
              </w:rPr>
              <w:t>Agency</w:t>
            </w:r>
            <w:r w:rsidRPr="00CF7E1B">
              <w:rPr>
                <w:rFonts w:cs="Calibri"/>
              </w:rPr>
              <w:t xml:space="preserve"> expects to collect all financial assets that</w:t>
            </w:r>
            <w:r w:rsidR="0015210D" w:rsidRPr="00CF7E1B">
              <w:rPr>
                <w:rFonts w:cs="Calibri"/>
              </w:rPr>
              <w:t xml:space="preserve"> are not past due or impaired.</w:t>
            </w:r>
          </w:p>
          <w:p w14:paraId="3AAD51EF" w14:textId="77777777" w:rsidR="00E75710" w:rsidRPr="00CF7E1B" w:rsidRDefault="00581FE5" w:rsidP="00392A2E">
            <w:pPr>
              <w:pStyle w:val="TableText"/>
              <w:spacing w:before="0" w:after="120"/>
              <w:jc w:val="both"/>
              <w:rPr>
                <w:rFonts w:cs="Calibri"/>
              </w:rPr>
            </w:pPr>
            <w:r w:rsidRPr="00CA7751">
              <w:rPr>
                <w:rFonts w:cs="Calibri"/>
                <w:strike/>
              </w:rPr>
              <w:t xml:space="preserve">Credit risk is managed by the </w:t>
            </w:r>
            <w:r w:rsidR="00B96D8D" w:rsidRPr="00CA7751">
              <w:rPr>
                <w:rFonts w:cs="Calibri"/>
                <w:strike/>
              </w:rPr>
              <w:t>Agency</w:t>
            </w:r>
            <w:r w:rsidR="00E75710" w:rsidRPr="00CA7751">
              <w:rPr>
                <w:rFonts w:cs="Calibri"/>
                <w:strike/>
              </w:rPr>
              <w:t xml:space="preserve"> for investments by only investing surplus funds with </w:t>
            </w:r>
            <w:r w:rsidR="007D3C96" w:rsidRPr="00CA7751">
              <w:rPr>
                <w:rFonts w:cs="Calibri"/>
                <w:strike/>
              </w:rPr>
              <w:t xml:space="preserve">the </w:t>
            </w:r>
            <w:r w:rsidR="00E75710" w:rsidRPr="00CA7751">
              <w:rPr>
                <w:rFonts w:cs="Calibri"/>
                <w:strike/>
              </w:rPr>
              <w:t>T</w:t>
            </w:r>
            <w:r w:rsidR="007D3C96" w:rsidRPr="00CA7751">
              <w:rPr>
                <w:rFonts w:cs="Calibri"/>
                <w:strike/>
              </w:rPr>
              <w:t xml:space="preserve">erritory </w:t>
            </w:r>
            <w:r w:rsidR="00E75710" w:rsidRPr="00CA7751">
              <w:rPr>
                <w:rFonts w:cs="Calibri"/>
                <w:strike/>
              </w:rPr>
              <w:t>B</w:t>
            </w:r>
            <w:r w:rsidR="007D3C96" w:rsidRPr="00CA7751">
              <w:rPr>
                <w:rFonts w:cs="Calibri"/>
                <w:strike/>
              </w:rPr>
              <w:t xml:space="preserve">anking </w:t>
            </w:r>
            <w:r w:rsidR="00E75710" w:rsidRPr="00CA7751">
              <w:rPr>
                <w:rFonts w:cs="Calibri"/>
                <w:strike/>
              </w:rPr>
              <w:t>A</w:t>
            </w:r>
            <w:r w:rsidR="007D3C96" w:rsidRPr="00CA7751">
              <w:rPr>
                <w:rFonts w:cs="Calibri"/>
                <w:strike/>
              </w:rPr>
              <w:t>ccount</w:t>
            </w:r>
            <w:r w:rsidR="00E75710" w:rsidRPr="00CA7751">
              <w:rPr>
                <w:rFonts w:cs="Calibri"/>
                <w:strike/>
              </w:rPr>
              <w:t xml:space="preserve">, </w:t>
            </w:r>
            <w:r w:rsidR="00282A18" w:rsidRPr="00CA7751">
              <w:rPr>
                <w:rFonts w:cs="Calibri"/>
                <w:strike/>
              </w:rPr>
              <w:t xml:space="preserve">which </w:t>
            </w:r>
            <w:r w:rsidR="00E75710" w:rsidRPr="00CA7751">
              <w:rPr>
                <w:rFonts w:cs="Calibri"/>
                <w:strike/>
              </w:rPr>
              <w:t>has appropriate investment criteria for the external fund manager engaged to manage the Territory’s surplus funds.</w:t>
            </w:r>
            <w:r w:rsidR="00E75710" w:rsidRPr="00CF7E1B">
              <w:rPr>
                <w:rFonts w:cs="Calibri"/>
              </w:rPr>
              <w:t xml:space="preserve">  Credit risk for loans receivable is managed by ensuring that these loans are secured by a mortgage over the land and buildings the loans were given for, as some individuals receiving these loans have poor credit history.  </w:t>
            </w:r>
            <w:r w:rsidR="0015210D" w:rsidRPr="00CF7E1B">
              <w:rPr>
                <w:rFonts w:cs="Calibri"/>
              </w:rPr>
              <w:t xml:space="preserve">There is no other collateral held as security for financial assets.  </w:t>
            </w:r>
          </w:p>
          <w:p w14:paraId="262D2108" w14:textId="77777777" w:rsidR="00CA667A" w:rsidRPr="00CF7E1B" w:rsidRDefault="00581FE5" w:rsidP="000A559D">
            <w:pPr>
              <w:pStyle w:val="CommentaryText"/>
              <w:tabs>
                <w:tab w:val="left" w:pos="3306"/>
              </w:tabs>
              <w:ind w:left="11"/>
              <w:rPr>
                <w:rFonts w:cs="Calibri"/>
                <w:sz w:val="18"/>
                <w:szCs w:val="18"/>
              </w:rPr>
            </w:pPr>
            <w:r w:rsidRPr="00CF7E1B">
              <w:rPr>
                <w:rFonts w:cs="Calibri"/>
                <w:sz w:val="18"/>
                <w:szCs w:val="18"/>
              </w:rPr>
              <w:t>The</w:t>
            </w:r>
            <w:r w:rsidR="00E75710" w:rsidRPr="00CF7E1B">
              <w:rPr>
                <w:rFonts w:cs="Calibri"/>
                <w:sz w:val="18"/>
                <w:szCs w:val="18"/>
              </w:rPr>
              <w:t xml:space="preserve"> </w:t>
            </w:r>
            <w:r w:rsidR="00B96D8D" w:rsidRPr="00CF7E1B">
              <w:rPr>
                <w:rFonts w:cs="Calibri"/>
                <w:sz w:val="18"/>
                <w:szCs w:val="18"/>
              </w:rPr>
              <w:t>Agency</w:t>
            </w:r>
            <w:r w:rsidR="00E75710" w:rsidRPr="00CF7E1B">
              <w:rPr>
                <w:rFonts w:cs="Calibri"/>
                <w:sz w:val="18"/>
                <w:szCs w:val="18"/>
              </w:rPr>
              <w:t xml:space="preserve"> also manages </w:t>
            </w:r>
            <w:r w:rsidR="004945DE" w:rsidRPr="00CF7E1B">
              <w:rPr>
                <w:rFonts w:cs="Calibri"/>
                <w:sz w:val="18"/>
                <w:szCs w:val="18"/>
              </w:rPr>
              <w:t xml:space="preserve">the </w:t>
            </w:r>
            <w:r w:rsidR="00E75710" w:rsidRPr="00CF7E1B">
              <w:rPr>
                <w:rFonts w:cs="Calibri"/>
                <w:sz w:val="18"/>
                <w:szCs w:val="18"/>
              </w:rPr>
              <w:t xml:space="preserve">credit risk </w:t>
            </w:r>
            <w:r w:rsidR="009C3164" w:rsidRPr="00CF7E1B">
              <w:rPr>
                <w:rFonts w:cs="Calibri"/>
                <w:sz w:val="18"/>
                <w:szCs w:val="18"/>
              </w:rPr>
              <w:t xml:space="preserve">for receivables and loan receivables </w:t>
            </w:r>
            <w:r w:rsidR="00E75710" w:rsidRPr="00CF7E1B">
              <w:rPr>
                <w:rFonts w:cs="Calibri"/>
                <w:sz w:val="18"/>
                <w:szCs w:val="18"/>
              </w:rPr>
              <w:t xml:space="preserve">by undertaking an </w:t>
            </w:r>
            <w:r w:rsidR="00847B21" w:rsidRPr="00CF7E1B">
              <w:rPr>
                <w:rFonts w:cs="Calibri"/>
                <w:sz w:val="18"/>
                <w:szCs w:val="18"/>
              </w:rPr>
              <w:t xml:space="preserve">assessment of the credit worthiness of larger debtors as well as an </w:t>
            </w:r>
            <w:r w:rsidR="00E75710" w:rsidRPr="00CF7E1B">
              <w:rPr>
                <w:rFonts w:cs="Calibri"/>
                <w:sz w:val="18"/>
                <w:szCs w:val="18"/>
              </w:rPr>
              <w:t>analysis of the concentration of credit risk to ensure that it is not to</w:t>
            </w:r>
            <w:r w:rsidR="00916183" w:rsidRPr="00CF7E1B">
              <w:rPr>
                <w:rFonts w:cs="Calibri"/>
                <w:sz w:val="18"/>
                <w:szCs w:val="18"/>
              </w:rPr>
              <w:t>o</w:t>
            </w:r>
            <w:r w:rsidR="00E75710" w:rsidRPr="00CF7E1B">
              <w:rPr>
                <w:rFonts w:cs="Calibri"/>
                <w:sz w:val="18"/>
                <w:szCs w:val="18"/>
              </w:rPr>
              <w:t xml:space="preserve"> high.  No concentration of credit risk was identified in this analysis.  </w:t>
            </w:r>
          </w:p>
          <w:p w14:paraId="2C58F644" w14:textId="77777777" w:rsidR="00223949" w:rsidRDefault="00847B21" w:rsidP="00DD49DD">
            <w:pPr>
              <w:pStyle w:val="TableText"/>
              <w:spacing w:before="0" w:after="120"/>
              <w:jc w:val="both"/>
              <w:rPr>
                <w:rFonts w:cs="Calibri"/>
                <w:color w:val="FF0000"/>
                <w:lang w:eastAsia="en-AU"/>
              </w:rPr>
            </w:pPr>
            <w:r w:rsidRPr="00CD51C3">
              <w:rPr>
                <w:rFonts w:cs="Calibri"/>
                <w:lang w:eastAsia="en-AU"/>
              </w:rPr>
              <w:t>There</w:t>
            </w:r>
            <w:r w:rsidR="00B342D2" w:rsidRPr="00CD51C3">
              <w:rPr>
                <w:rFonts w:cs="Calibri"/>
                <w:lang w:eastAsia="en-AU"/>
              </w:rPr>
              <w:t xml:space="preserve"> have been no </w:t>
            </w:r>
            <w:r w:rsidR="00223949" w:rsidRPr="004B07B3">
              <w:rPr>
                <w:rFonts w:cs="Calibri"/>
                <w:lang w:eastAsia="en-AU"/>
              </w:rPr>
              <w:t>significant</w:t>
            </w:r>
            <w:r w:rsidR="00223949" w:rsidRPr="004E6C00">
              <w:rPr>
                <w:rFonts w:cs="Calibri"/>
                <w:color w:val="FF0000"/>
                <w:lang w:eastAsia="en-AU"/>
              </w:rPr>
              <w:t xml:space="preserve"> </w:t>
            </w:r>
            <w:r w:rsidR="00B342D2" w:rsidRPr="00CD51C3">
              <w:rPr>
                <w:rFonts w:cs="Calibri"/>
                <w:lang w:eastAsia="en-AU"/>
              </w:rPr>
              <w:t>changes in credit risk exposure since last reporting period</w:t>
            </w:r>
            <w:r w:rsidR="00B342D2" w:rsidRPr="004E6C00">
              <w:rPr>
                <w:rFonts w:cs="Calibri"/>
                <w:color w:val="FF0000"/>
                <w:lang w:eastAsia="en-AU"/>
              </w:rPr>
              <w:t>.</w:t>
            </w:r>
          </w:p>
          <w:p w14:paraId="6BEC57AE" w14:textId="77777777" w:rsidR="006D7715" w:rsidRPr="004B07B3" w:rsidRDefault="007440C9" w:rsidP="006D7715">
            <w:pPr>
              <w:pStyle w:val="CommentaryText"/>
              <w:tabs>
                <w:tab w:val="left" w:pos="3306"/>
              </w:tabs>
              <w:ind w:left="11"/>
              <w:rPr>
                <w:rFonts w:cs="Calibri"/>
                <w:sz w:val="18"/>
                <w:szCs w:val="18"/>
              </w:rPr>
            </w:pPr>
            <w:r w:rsidRPr="004B07B3">
              <w:rPr>
                <w:rFonts w:cs="Calibri"/>
                <w:sz w:val="18"/>
                <w:szCs w:val="18"/>
              </w:rPr>
              <w:t>T</w:t>
            </w:r>
            <w:r w:rsidR="004274DE" w:rsidRPr="004B07B3">
              <w:rPr>
                <w:rFonts w:cs="Calibri"/>
                <w:sz w:val="18"/>
                <w:szCs w:val="18"/>
              </w:rPr>
              <w:t>rade receivables are always measured at lifetime expected credit losses</w:t>
            </w:r>
            <w:r w:rsidRPr="004B07B3">
              <w:rPr>
                <w:rFonts w:cs="Calibri"/>
                <w:sz w:val="18"/>
                <w:szCs w:val="18"/>
              </w:rPr>
              <w:t xml:space="preserve"> (the simplified approach)</w:t>
            </w:r>
            <w:r w:rsidR="004274DE" w:rsidRPr="004B07B3">
              <w:rPr>
                <w:rFonts w:cs="Calibri"/>
                <w:sz w:val="18"/>
                <w:szCs w:val="18"/>
              </w:rPr>
              <w:t>.</w:t>
            </w:r>
          </w:p>
          <w:p w14:paraId="64ECAB44" w14:textId="77777777" w:rsidR="00E75710" w:rsidRPr="00E01016" w:rsidRDefault="00223949" w:rsidP="006D7715">
            <w:pPr>
              <w:pStyle w:val="CommentaryText"/>
              <w:tabs>
                <w:tab w:val="left" w:pos="3306"/>
              </w:tabs>
              <w:ind w:left="11"/>
              <w:rPr>
                <w:rFonts w:cs="Calibri"/>
                <w:strike/>
              </w:rPr>
            </w:pPr>
            <w:r w:rsidRPr="004B07B3">
              <w:rPr>
                <w:rFonts w:cs="Calibri"/>
                <w:sz w:val="18"/>
                <w:szCs w:val="18"/>
              </w:rPr>
              <w:t xml:space="preserve"> </w:t>
            </w:r>
            <w:r w:rsidR="006D7715" w:rsidRPr="00E01016">
              <w:rPr>
                <w:rFonts w:cs="Calibri"/>
                <w:strike/>
                <w:sz w:val="18"/>
                <w:szCs w:val="18"/>
              </w:rPr>
              <w:t xml:space="preserve">“Example </w:t>
            </w:r>
            <w:r w:rsidRPr="00E01016">
              <w:rPr>
                <w:rFonts w:cs="Calibri"/>
                <w:strike/>
                <w:sz w:val="18"/>
                <w:szCs w:val="18"/>
              </w:rPr>
              <w:t>Agency’s</w:t>
            </w:r>
            <w:r w:rsidR="006D7715" w:rsidRPr="00E01016">
              <w:rPr>
                <w:rFonts w:cs="Calibri"/>
                <w:strike/>
                <w:sz w:val="18"/>
                <w:szCs w:val="18"/>
              </w:rPr>
              <w:t>”</w:t>
            </w:r>
            <w:r w:rsidRPr="00E01016">
              <w:rPr>
                <w:rFonts w:cs="Calibri"/>
                <w:strike/>
                <w:sz w:val="18"/>
                <w:szCs w:val="18"/>
              </w:rPr>
              <w:t xml:space="preserve"> allowance for impairment loses changed following the </w:t>
            </w:r>
            <w:r w:rsidR="00222AEE" w:rsidRPr="00E01016">
              <w:rPr>
                <w:rFonts w:cs="Calibri"/>
                <w:strike/>
                <w:sz w:val="18"/>
                <w:szCs w:val="18"/>
              </w:rPr>
              <w:t>adoption</w:t>
            </w:r>
            <w:r w:rsidRPr="00E01016">
              <w:rPr>
                <w:rFonts w:cs="Calibri"/>
                <w:strike/>
                <w:sz w:val="18"/>
                <w:szCs w:val="18"/>
              </w:rPr>
              <w:t xml:space="preserve"> of the expected cr</w:t>
            </w:r>
            <w:r w:rsidR="002C6003" w:rsidRPr="00E01016">
              <w:rPr>
                <w:rFonts w:cs="Calibri"/>
                <w:strike/>
                <w:sz w:val="18"/>
                <w:szCs w:val="18"/>
              </w:rPr>
              <w:t>edit</w:t>
            </w:r>
            <w:r w:rsidRPr="00E01016">
              <w:rPr>
                <w:rFonts w:cs="Calibri"/>
                <w:strike/>
                <w:sz w:val="18"/>
                <w:szCs w:val="18"/>
              </w:rPr>
              <w:t xml:space="preserve"> loss approach under AASB</w:t>
            </w:r>
            <w:r w:rsidR="002C6003" w:rsidRPr="00E01016">
              <w:rPr>
                <w:rFonts w:cs="Calibri"/>
                <w:strike/>
                <w:sz w:val="18"/>
                <w:szCs w:val="18"/>
              </w:rPr>
              <w:t xml:space="preserve"> </w:t>
            </w:r>
            <w:r w:rsidRPr="00E01016">
              <w:rPr>
                <w:rFonts w:cs="Calibri"/>
                <w:strike/>
                <w:sz w:val="18"/>
                <w:szCs w:val="18"/>
              </w:rPr>
              <w:t>9</w:t>
            </w:r>
            <w:r w:rsidR="002C6003" w:rsidRPr="00E01016">
              <w:rPr>
                <w:rFonts w:cs="Calibri"/>
                <w:strike/>
                <w:sz w:val="18"/>
                <w:szCs w:val="18"/>
              </w:rPr>
              <w:t>.</w:t>
            </w:r>
            <w:r w:rsidRPr="00E01016">
              <w:rPr>
                <w:rFonts w:cs="Calibri"/>
                <w:strike/>
                <w:sz w:val="18"/>
                <w:szCs w:val="18"/>
              </w:rPr>
              <w:t xml:space="preserve"> </w:t>
            </w:r>
            <w:r w:rsidR="002C6003" w:rsidRPr="00E01016">
              <w:rPr>
                <w:rFonts w:cs="Calibri"/>
                <w:strike/>
                <w:sz w:val="18"/>
                <w:szCs w:val="18"/>
              </w:rPr>
              <w:t xml:space="preserve">Refer </w:t>
            </w:r>
            <w:r w:rsidRPr="00E01016">
              <w:rPr>
                <w:rFonts w:cs="Calibri"/>
                <w:strike/>
                <w:sz w:val="18"/>
                <w:szCs w:val="18"/>
              </w:rPr>
              <w:t>Note 23, Appendix A and D for the impact of this change in accounting policy.</w:t>
            </w:r>
            <w:r w:rsidRPr="00E01016">
              <w:rPr>
                <w:rFonts w:cs="Calibri"/>
                <w:strike/>
                <w:lang w:eastAsia="en-AU"/>
              </w:rPr>
              <w:t xml:space="preserve"> </w:t>
            </w:r>
          </w:p>
        </w:tc>
      </w:tr>
      <w:tr w:rsidR="00392A2E" w:rsidRPr="00CF7E1B" w14:paraId="1EE45405" w14:textId="77777777" w:rsidTr="00DB5C0E">
        <w:trPr>
          <w:cantSplit/>
          <w:trHeight w:val="119"/>
          <w:tblHeader/>
        </w:trPr>
        <w:tc>
          <w:tcPr>
            <w:tcW w:w="1704" w:type="dxa"/>
            <w:tcBorders>
              <w:top w:val="nil"/>
              <w:left w:val="single" w:sz="2" w:space="0" w:color="003366"/>
              <w:bottom w:val="nil"/>
              <w:right w:val="single" w:sz="2" w:space="0" w:color="003366"/>
            </w:tcBorders>
            <w:vAlign w:val="bottom"/>
          </w:tcPr>
          <w:p w14:paraId="6BF94090" w14:textId="77777777"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14:paraId="542EB50B" w14:textId="77777777" w:rsidR="00392A2E" w:rsidRPr="00CF7E1B" w:rsidRDefault="00392A2E" w:rsidP="00070A73">
            <w:pPr>
              <w:rPr>
                <w:rFonts w:cs="Calibri"/>
                <w:b/>
                <w:sz w:val="18"/>
                <w:szCs w:val="18"/>
              </w:rPr>
            </w:pPr>
          </w:p>
        </w:tc>
      </w:tr>
      <w:tr w:rsidR="00AA6CC1" w:rsidRPr="00CF7E1B" w14:paraId="07FBE3B1"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3878024F" w14:textId="77777777"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14:paraId="6EFD56E8" w14:textId="77777777" w:rsidR="00AA6CC1" w:rsidRPr="00CF7E1B" w:rsidRDefault="00AA6CC1" w:rsidP="00392A2E">
            <w:pPr>
              <w:spacing w:after="120"/>
              <w:rPr>
                <w:rFonts w:cs="Calibri"/>
                <w:b/>
                <w:sz w:val="18"/>
                <w:szCs w:val="20"/>
              </w:rPr>
            </w:pPr>
            <w:r w:rsidRPr="00CF7E1B">
              <w:rPr>
                <w:rFonts w:cs="Calibri"/>
                <w:b/>
                <w:sz w:val="18"/>
                <w:szCs w:val="20"/>
              </w:rPr>
              <w:t>Liquidity Risk</w:t>
            </w:r>
          </w:p>
        </w:tc>
      </w:tr>
      <w:tr w:rsidR="006A4E19" w:rsidRPr="00CF7E1B" w14:paraId="13587547" w14:textId="77777777" w:rsidTr="00DB5C0E">
        <w:trPr>
          <w:cantSplit/>
          <w:trHeight w:val="23"/>
          <w:tblHeader/>
        </w:trPr>
        <w:tc>
          <w:tcPr>
            <w:tcW w:w="1704" w:type="dxa"/>
            <w:tcBorders>
              <w:top w:val="nil"/>
              <w:left w:val="single" w:sz="2" w:space="0" w:color="003366"/>
              <w:bottom w:val="nil"/>
              <w:right w:val="single" w:sz="2" w:space="0" w:color="003366"/>
            </w:tcBorders>
          </w:tcPr>
          <w:p w14:paraId="655AB5DF" w14:textId="77777777" w:rsidR="006A4E19" w:rsidRPr="007E1584" w:rsidRDefault="006A4E19" w:rsidP="006A4E19">
            <w:pPr>
              <w:pStyle w:val="Reference"/>
              <w:spacing w:before="60"/>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 &amp; 39(b)</w:t>
            </w:r>
          </w:p>
        </w:tc>
        <w:tc>
          <w:tcPr>
            <w:tcW w:w="8745" w:type="dxa"/>
            <w:tcBorders>
              <w:top w:val="nil"/>
              <w:left w:val="single" w:sz="2" w:space="0" w:color="003366"/>
              <w:bottom w:val="nil"/>
              <w:right w:val="nil"/>
            </w:tcBorders>
            <w:vAlign w:val="bottom"/>
          </w:tcPr>
          <w:p w14:paraId="64000B2B" w14:textId="77777777" w:rsidR="006A4E19" w:rsidRPr="00CF7E1B" w:rsidRDefault="006A4E19" w:rsidP="006A4E19">
            <w:pPr>
              <w:pStyle w:val="TableText"/>
              <w:spacing w:before="0" w:after="120"/>
              <w:jc w:val="both"/>
              <w:rPr>
                <w:rFonts w:cs="Calibri"/>
              </w:rPr>
            </w:pPr>
            <w:r w:rsidRPr="00CF7E1B">
              <w:rPr>
                <w:rFonts w:cs="Calibri"/>
              </w:rPr>
              <w:t xml:space="preserve">Liquidity risk is the risk that the Agency will encounter difficulties in meeting obligations associated with financial liabilities that are settled by delivering cash or another financial asset.  To limit its exposure to liquidity risk, the Agency ensures that it does not have a large portion of its financial liabilities maturing in any one reporting period and that, at any particular point in time, it has a sufficient amount of current financial assets to meet its current financial liabilities.  Also, the Agency is able to draw down </w:t>
            </w:r>
            <w:r w:rsidRPr="00146151">
              <w:rPr>
                <w:rFonts w:cs="Calibri"/>
              </w:rPr>
              <w:t xml:space="preserve">additional </w:t>
            </w:r>
            <w:r w:rsidR="00320F6F" w:rsidRPr="00146151">
              <w:rPr>
                <w:rFonts w:cs="Calibri"/>
              </w:rPr>
              <w:t>Controlled Recurrent Payments</w:t>
            </w:r>
            <w:r w:rsidRPr="00CF7E1B">
              <w:rPr>
                <w:rFonts w:cs="Calibri"/>
              </w:rPr>
              <w:t xml:space="preserve"> in the next reporting period to cover its financial liabilities when they fall due.  This ensures the Agency has enough liquidity to meet its emerging financial liabilities.  See the maturity analysis below for further details of when financial assets and liabilities mature. </w:t>
            </w:r>
          </w:p>
          <w:p w14:paraId="70B964AF" w14:textId="77777777" w:rsidR="006A4E19" w:rsidRPr="00CF7E1B" w:rsidRDefault="006A4E19" w:rsidP="006A4E19">
            <w:pPr>
              <w:pStyle w:val="TableText"/>
              <w:spacing w:before="0" w:after="120"/>
              <w:jc w:val="both"/>
              <w:rPr>
                <w:rFonts w:cs="Calibri"/>
              </w:rPr>
            </w:pPr>
            <w:r w:rsidRPr="00CF7E1B">
              <w:rPr>
                <w:rFonts w:cs="Calibri"/>
              </w:rPr>
              <w:t xml:space="preserve">The Agency’s exposure to liquidity risk and the management of this risk has not changed since the previous reporting period. </w:t>
            </w:r>
          </w:p>
        </w:tc>
      </w:tr>
    </w:tbl>
    <w:p w14:paraId="4397E741" w14:textId="77777777" w:rsidR="00E75710" w:rsidRDefault="00E75710">
      <w:pPr>
        <w:rPr>
          <w:rFonts w:cs="Calibri"/>
          <w:b/>
          <w:bCs/>
        </w:rPr>
      </w:pPr>
      <w:r w:rsidRPr="00CF7E1B">
        <w:rPr>
          <w:rFonts w:cs="Calibri"/>
          <w:b/>
          <w:bCs/>
        </w:rPr>
        <w:br w:type="page"/>
      </w: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0"/>
        <w:gridCol w:w="3052"/>
        <w:gridCol w:w="1028"/>
        <w:gridCol w:w="598"/>
        <w:gridCol w:w="678"/>
        <w:gridCol w:w="456"/>
        <w:gridCol w:w="678"/>
        <w:gridCol w:w="314"/>
        <w:gridCol w:w="820"/>
        <w:gridCol w:w="31"/>
        <w:gridCol w:w="850"/>
        <w:gridCol w:w="142"/>
      </w:tblGrid>
      <w:tr w:rsidR="009F5278" w:rsidRPr="00CF7E1B" w14:paraId="3817E3D4" w14:textId="77777777" w:rsidTr="0097700C">
        <w:trPr>
          <w:cantSplit/>
          <w:trHeight w:val="23"/>
        </w:trPr>
        <w:tc>
          <w:tcPr>
            <w:tcW w:w="1417" w:type="dxa"/>
            <w:gridSpan w:val="2"/>
            <w:tcBorders>
              <w:top w:val="single" w:sz="4" w:space="0" w:color="auto"/>
              <w:left w:val="single" w:sz="2" w:space="0" w:color="003366"/>
              <w:bottom w:val="single" w:sz="4" w:space="0" w:color="auto"/>
              <w:right w:val="single" w:sz="2" w:space="0" w:color="003366"/>
            </w:tcBorders>
            <w:vAlign w:val="bottom"/>
          </w:tcPr>
          <w:p w14:paraId="5E36062E" w14:textId="77777777" w:rsidR="009F5278" w:rsidRPr="00CF7E1B" w:rsidRDefault="009F5278" w:rsidP="00316550">
            <w:pPr>
              <w:pStyle w:val="Reference"/>
              <w:spacing w:after="240"/>
              <w:rPr>
                <w:rFonts w:cs="Calibri"/>
              </w:rPr>
            </w:pPr>
            <w:r w:rsidRPr="00CF7E1B">
              <w:rPr>
                <w:rFonts w:cs="Calibri"/>
              </w:rPr>
              <w:t>Reference</w:t>
            </w:r>
          </w:p>
        </w:tc>
        <w:tc>
          <w:tcPr>
            <w:tcW w:w="8647" w:type="dxa"/>
            <w:gridSpan w:val="11"/>
            <w:tcBorders>
              <w:top w:val="single" w:sz="4" w:space="0" w:color="auto"/>
              <w:left w:val="single" w:sz="2" w:space="0" w:color="003366"/>
              <w:bottom w:val="single" w:sz="4" w:space="0" w:color="auto"/>
              <w:right w:val="nil"/>
            </w:tcBorders>
            <w:vAlign w:val="bottom"/>
          </w:tcPr>
          <w:p w14:paraId="59980580" w14:textId="4F454963" w:rsidR="009F5278" w:rsidRPr="00392B65" w:rsidRDefault="00392B65" w:rsidP="00392B65">
            <w:pPr>
              <w:spacing w:before="240" w:after="240"/>
              <w:rPr>
                <w:rFonts w:ascii="Arial" w:hAnsi="Arial" w:cs="Arial"/>
                <w:b/>
                <w:sz w:val="32"/>
                <w:szCs w:val="32"/>
              </w:rPr>
            </w:pPr>
            <w:r w:rsidRPr="00392B65">
              <w:rPr>
                <w:rFonts w:ascii="Arial" w:hAnsi="Arial" w:cs="Arial"/>
                <w:b/>
                <w:sz w:val="32"/>
                <w:szCs w:val="32"/>
              </w:rPr>
              <w:t xml:space="preserve">NOTE 40.   FINANCIAL INSTRUMENTS </w:t>
            </w:r>
            <w:r w:rsidR="00B37875">
              <w:rPr>
                <w:rFonts w:ascii="Arial" w:hAnsi="Arial" w:cs="Arial"/>
                <w:b/>
                <w:sz w:val="32"/>
                <w:szCs w:val="32"/>
              </w:rPr>
              <w:t>–</w:t>
            </w:r>
            <w:r w:rsidRPr="00392B65">
              <w:rPr>
                <w:rFonts w:ascii="Arial" w:hAnsi="Arial" w:cs="Arial"/>
                <w:b/>
                <w:sz w:val="32"/>
                <w:szCs w:val="32"/>
              </w:rPr>
              <w:t xml:space="preserve"> CONTINUED</w:t>
            </w:r>
            <w:r w:rsidR="00B37875">
              <w:rPr>
                <w:rFonts w:ascii="Arial" w:hAnsi="Arial" w:cs="Arial"/>
                <w:b/>
                <w:sz w:val="32"/>
                <w:szCs w:val="32"/>
              </w:rPr>
              <w:t xml:space="preserve"> </w:t>
            </w:r>
          </w:p>
        </w:tc>
      </w:tr>
      <w:tr w:rsidR="009F5278" w:rsidRPr="00CF7E1B" w14:paraId="14E14EB1" w14:textId="77777777" w:rsidTr="0097700C">
        <w:trPr>
          <w:cantSplit/>
          <w:trHeight w:val="23"/>
        </w:trPr>
        <w:tc>
          <w:tcPr>
            <w:tcW w:w="1417" w:type="dxa"/>
            <w:gridSpan w:val="2"/>
            <w:tcBorders>
              <w:top w:val="single" w:sz="4" w:space="0" w:color="auto"/>
              <w:left w:val="single" w:sz="2" w:space="0" w:color="003366"/>
              <w:bottom w:val="nil"/>
              <w:right w:val="single" w:sz="2" w:space="0" w:color="003366"/>
            </w:tcBorders>
            <w:vAlign w:val="center"/>
          </w:tcPr>
          <w:p w14:paraId="27B4B4F9" w14:textId="77777777" w:rsidR="00392B65" w:rsidRDefault="009F5278" w:rsidP="00851F94">
            <w:pPr>
              <w:pStyle w:val="Reference"/>
              <w:rPr>
                <w:rFonts w:cs="Calibri"/>
                <w:b w:val="0"/>
                <w:bCs w:val="0"/>
                <w:sz w:val="16"/>
                <w:szCs w:val="16"/>
              </w:rPr>
            </w:pPr>
            <w:r w:rsidRPr="007E1584">
              <w:rPr>
                <w:rFonts w:cs="Calibri"/>
                <w:b w:val="0"/>
                <w:bCs w:val="0"/>
                <w:sz w:val="16"/>
                <w:szCs w:val="16"/>
              </w:rPr>
              <w:t xml:space="preserve">AASB 7 </w:t>
            </w:r>
          </w:p>
          <w:p w14:paraId="078C1E2D" w14:textId="5A8F6C81" w:rsidR="009F5278" w:rsidRPr="007E1584" w:rsidRDefault="009F5278" w:rsidP="00851F94">
            <w:pPr>
              <w:pStyle w:val="Reference"/>
              <w:rPr>
                <w:rFonts w:cs="Calibri"/>
                <w:sz w:val="16"/>
                <w:szCs w:val="16"/>
              </w:rPr>
            </w:pPr>
            <w:r w:rsidRPr="007E1584">
              <w:rPr>
                <w:rFonts w:cs="Calibri"/>
                <w:b w:val="0"/>
                <w:bCs w:val="0"/>
                <w:sz w:val="16"/>
                <w:szCs w:val="16"/>
              </w:rPr>
              <w:t>Appendix A</w:t>
            </w:r>
          </w:p>
        </w:tc>
        <w:tc>
          <w:tcPr>
            <w:tcW w:w="8647" w:type="dxa"/>
            <w:gridSpan w:val="11"/>
            <w:tcBorders>
              <w:top w:val="single" w:sz="4" w:space="0" w:color="auto"/>
              <w:left w:val="single" w:sz="2" w:space="0" w:color="003366"/>
              <w:bottom w:val="nil"/>
              <w:right w:val="nil"/>
            </w:tcBorders>
            <w:vAlign w:val="bottom"/>
          </w:tcPr>
          <w:p w14:paraId="256E55E1" w14:textId="77777777" w:rsidR="009F5278" w:rsidRPr="00CF7E1B" w:rsidRDefault="009F5278" w:rsidP="00382D79">
            <w:pPr>
              <w:spacing w:after="120"/>
              <w:rPr>
                <w:rFonts w:cs="Calibri"/>
                <w:b/>
                <w:sz w:val="20"/>
                <w:szCs w:val="20"/>
              </w:rPr>
            </w:pPr>
            <w:r w:rsidRPr="00CF7E1B">
              <w:rPr>
                <w:rFonts w:cs="Calibri"/>
                <w:b/>
                <w:sz w:val="18"/>
                <w:szCs w:val="20"/>
              </w:rPr>
              <w:t>Price Risk</w:t>
            </w:r>
          </w:p>
        </w:tc>
      </w:tr>
      <w:tr w:rsidR="009F5278" w:rsidRPr="00CF7E1B" w14:paraId="6269243B" w14:textId="77777777" w:rsidTr="0097700C">
        <w:trPr>
          <w:cantSplit/>
          <w:trHeight w:val="23"/>
        </w:trPr>
        <w:tc>
          <w:tcPr>
            <w:tcW w:w="1417" w:type="dxa"/>
            <w:gridSpan w:val="2"/>
            <w:tcBorders>
              <w:top w:val="nil"/>
              <w:left w:val="single" w:sz="2" w:space="0" w:color="003366"/>
              <w:bottom w:val="nil"/>
              <w:right w:val="single" w:sz="2" w:space="0" w:color="003366"/>
            </w:tcBorders>
          </w:tcPr>
          <w:p w14:paraId="22948763" w14:textId="77777777" w:rsidR="009F5278" w:rsidRPr="007E1584" w:rsidRDefault="009F5278" w:rsidP="00492EC2">
            <w:pPr>
              <w:pStyle w:val="Reference"/>
              <w:spacing w:before="60"/>
              <w:rPr>
                <w:rFonts w:cs="Calibri"/>
                <w:b w:val="0"/>
                <w:bCs w:val="0"/>
                <w:sz w:val="16"/>
                <w:szCs w:val="16"/>
              </w:rPr>
            </w:pPr>
            <w:r w:rsidRPr="007E1584">
              <w:rPr>
                <w:rFonts w:cs="Calibri"/>
                <w:b w:val="0"/>
                <w:bCs w:val="0"/>
                <w:sz w:val="16"/>
                <w:szCs w:val="16"/>
              </w:rPr>
              <w:t>AASB 7.33</w:t>
            </w:r>
          </w:p>
        </w:tc>
        <w:tc>
          <w:tcPr>
            <w:tcW w:w="8647" w:type="dxa"/>
            <w:gridSpan w:val="11"/>
            <w:tcBorders>
              <w:top w:val="nil"/>
              <w:left w:val="single" w:sz="2" w:space="0" w:color="003366"/>
              <w:bottom w:val="nil"/>
              <w:right w:val="nil"/>
            </w:tcBorders>
            <w:vAlign w:val="bottom"/>
          </w:tcPr>
          <w:p w14:paraId="371AA573" w14:textId="1FD85A48" w:rsidR="009F5278" w:rsidRDefault="009F5278" w:rsidP="00382D79">
            <w:pPr>
              <w:pStyle w:val="TableText"/>
              <w:spacing w:before="0" w:after="120"/>
              <w:jc w:val="both"/>
              <w:rPr>
                <w:rFonts w:cs="Calibri"/>
                <w:strike/>
              </w:rPr>
            </w:pPr>
            <w:r w:rsidRPr="00CF7E1B">
              <w:rPr>
                <w:rFonts w:cs="Calibri"/>
              </w:rPr>
              <w:t xml:space="preserve">Price risk is the risk that the fair value or future cash flows of a financial instrument will fluctuate because of changes in </w:t>
            </w:r>
            <w:r w:rsidRPr="00A65412">
              <w:rPr>
                <w:rFonts w:cs="Calibri"/>
                <w:strike/>
              </w:rPr>
              <w:t>market</w:t>
            </w:r>
            <w:r w:rsidRPr="00CF7E1B">
              <w:rPr>
                <w:rFonts w:cs="Calibri"/>
              </w:rPr>
              <w:t xml:space="preserve"> </w:t>
            </w:r>
            <w:r w:rsidR="00A65412" w:rsidRPr="00A65412">
              <w:rPr>
                <w:rFonts w:cs="Calibri"/>
                <w:color w:val="FF0000"/>
              </w:rPr>
              <w:t>unit</w:t>
            </w:r>
            <w:r w:rsidR="00A65412">
              <w:rPr>
                <w:rFonts w:cs="Calibri"/>
              </w:rPr>
              <w:t xml:space="preserve"> </w:t>
            </w:r>
            <w:r w:rsidRPr="00CF7E1B">
              <w:rPr>
                <w:rFonts w:cs="Calibri"/>
              </w:rPr>
              <w:t xml:space="preserve">prices </w:t>
            </w:r>
            <w:r w:rsidRPr="00A65412">
              <w:rPr>
                <w:rFonts w:cs="Calibri"/>
                <w:strike/>
              </w:rPr>
              <w:t xml:space="preserve">(other than those arising from interest rate risk or currency risk), whether these changes are caused by factors specific to the individual financial instrument or its issuer or </w:t>
            </w:r>
            <w:r w:rsidRPr="00A65412">
              <w:rPr>
                <w:rFonts w:cs="Calibri"/>
                <w:strike/>
                <w:color w:val="17365D"/>
              </w:rPr>
              <w:t>by</w:t>
            </w:r>
            <w:r w:rsidRPr="00A65412">
              <w:rPr>
                <w:rFonts w:cs="Calibri"/>
                <w:strike/>
              </w:rPr>
              <w:t xml:space="preserve"> factors affecting all similar financial instruments traded in the market. </w:t>
            </w:r>
            <w:r w:rsidRPr="00CF7E1B">
              <w:rPr>
                <w:rFonts w:cs="Calibri"/>
              </w:rPr>
              <w:t xml:space="preserve"> The only price risk which the Agency is exposed to results from its investment </w:t>
            </w:r>
            <w:r w:rsidRPr="00A65412">
              <w:rPr>
                <w:rFonts w:cs="Calibri"/>
                <w:strike/>
              </w:rPr>
              <w:t>in</w:t>
            </w:r>
            <w:r w:rsidRPr="00CF7E1B">
              <w:rPr>
                <w:rFonts w:cs="Calibri"/>
              </w:rPr>
              <w:t xml:space="preserve"> </w:t>
            </w:r>
            <w:r w:rsidRPr="00A65412">
              <w:rPr>
                <w:rFonts w:cs="Calibri"/>
                <w:strike/>
              </w:rPr>
              <w:t>the</w:t>
            </w:r>
            <w:r w:rsidRPr="00CF7E1B">
              <w:rPr>
                <w:rFonts w:cs="Calibri"/>
              </w:rPr>
              <w:t xml:space="preserve"> </w:t>
            </w:r>
            <w:r w:rsidRPr="00A65412">
              <w:rPr>
                <w:rFonts w:cs="Calibri"/>
                <w:strike/>
              </w:rPr>
              <w:t>fixed interest portfolio</w:t>
            </w:r>
            <w:r w:rsidR="00A65412">
              <w:rPr>
                <w:rFonts w:cs="Calibri"/>
              </w:rPr>
              <w:t xml:space="preserve"> </w:t>
            </w:r>
            <w:r w:rsidR="00A65412" w:rsidRPr="00A65412">
              <w:rPr>
                <w:rFonts w:cs="Calibri"/>
                <w:color w:val="FF0000"/>
              </w:rPr>
              <w:t>with the Territory Bank</w:t>
            </w:r>
            <w:r w:rsidR="00462131">
              <w:rPr>
                <w:rFonts w:cs="Calibri"/>
                <w:color w:val="FF0000"/>
              </w:rPr>
              <w:t>ing</w:t>
            </w:r>
            <w:r w:rsidR="00A65412" w:rsidRPr="00A65412">
              <w:rPr>
                <w:rFonts w:cs="Calibri"/>
                <w:color w:val="FF0000"/>
              </w:rPr>
              <w:t xml:space="preserve"> Account</w:t>
            </w:r>
            <w:r w:rsidRPr="00CF7E1B">
              <w:rPr>
                <w:rFonts w:cs="Calibri"/>
              </w:rPr>
              <w:t xml:space="preserve">.  </w:t>
            </w:r>
            <w:r w:rsidRPr="00F106BF">
              <w:rPr>
                <w:rFonts w:cs="Calibri"/>
                <w:strike/>
              </w:rPr>
              <w:t>The Agency has units in the fixed interest portfolio</w:t>
            </w:r>
            <w:r w:rsidRPr="00CF7E1B">
              <w:rPr>
                <w:rFonts w:cs="Calibri"/>
              </w:rPr>
              <w:t xml:space="preserve"> </w:t>
            </w:r>
            <w:r w:rsidR="00F106BF" w:rsidRPr="00F106BF">
              <w:rPr>
                <w:rFonts w:cs="Calibri"/>
                <w:color w:val="FF0000"/>
              </w:rPr>
              <w:t xml:space="preserve">Agency investors have a unit ownership with the Territory Banking </w:t>
            </w:r>
            <w:r w:rsidR="00F106BF">
              <w:rPr>
                <w:rFonts w:cs="Calibri"/>
                <w:color w:val="FF0000"/>
              </w:rPr>
              <w:t>A</w:t>
            </w:r>
            <w:r w:rsidR="00F106BF" w:rsidRPr="00F106BF">
              <w:rPr>
                <w:rFonts w:cs="Calibri"/>
                <w:color w:val="FF0000"/>
              </w:rPr>
              <w:t>ccount</w:t>
            </w:r>
            <w:r w:rsidR="00F106BF">
              <w:rPr>
                <w:rFonts w:cs="Calibri"/>
              </w:rPr>
              <w:t xml:space="preserve"> </w:t>
            </w:r>
            <w:r w:rsidRPr="00CF7E1B">
              <w:rPr>
                <w:rFonts w:cs="Calibri"/>
              </w:rPr>
              <w:t>that fluctuate</w:t>
            </w:r>
            <w:r w:rsidR="00F106BF" w:rsidRPr="00F106BF">
              <w:rPr>
                <w:rFonts w:cs="Calibri"/>
                <w:color w:val="FF0000"/>
              </w:rPr>
              <w:t>s</w:t>
            </w:r>
            <w:r w:rsidRPr="00CF7E1B">
              <w:rPr>
                <w:rFonts w:cs="Calibri"/>
              </w:rPr>
              <w:t xml:space="preserve"> in value.  The price fluctuations in the units of </w:t>
            </w:r>
            <w:r w:rsidRPr="00E80547">
              <w:rPr>
                <w:rFonts w:cs="Calibri"/>
              </w:rPr>
              <w:t>the</w:t>
            </w:r>
            <w:r w:rsidRPr="00E80547">
              <w:rPr>
                <w:rFonts w:cs="Calibri"/>
                <w:strike/>
              </w:rPr>
              <w:t xml:space="preserve"> fixed interest portfolio</w:t>
            </w:r>
            <w:r w:rsidRPr="00CF7E1B">
              <w:rPr>
                <w:rFonts w:cs="Calibri"/>
              </w:rPr>
              <w:t xml:space="preserve"> </w:t>
            </w:r>
            <w:r w:rsidR="00E80547" w:rsidRPr="00E80547">
              <w:rPr>
                <w:rFonts w:cs="Calibri"/>
                <w:color w:val="FF0000"/>
              </w:rPr>
              <w:t>investments</w:t>
            </w:r>
            <w:r w:rsidR="00E80547">
              <w:rPr>
                <w:rFonts w:cs="Calibri"/>
              </w:rPr>
              <w:t xml:space="preserve"> </w:t>
            </w:r>
            <w:r w:rsidRPr="00CF7E1B">
              <w:rPr>
                <w:rFonts w:cs="Calibri"/>
              </w:rPr>
              <w:t xml:space="preserve">are caused by movements in the underlying </w:t>
            </w:r>
            <w:r w:rsidRPr="002F5839">
              <w:rPr>
                <w:rFonts w:cs="Calibri"/>
                <w:strike/>
              </w:rPr>
              <w:t>investments of the</w:t>
            </w:r>
            <w:r w:rsidRPr="00CF7E1B">
              <w:rPr>
                <w:rFonts w:cs="Calibri"/>
              </w:rPr>
              <w:t xml:space="preserve"> </w:t>
            </w:r>
            <w:r w:rsidR="002F5839" w:rsidRPr="002F5839">
              <w:rPr>
                <w:rFonts w:cs="Calibri"/>
                <w:color w:val="FF0000"/>
              </w:rPr>
              <w:t>investmen</w:t>
            </w:r>
            <w:r w:rsidR="002F5839">
              <w:rPr>
                <w:rFonts w:cs="Calibri"/>
              </w:rPr>
              <w:t xml:space="preserve">t </w:t>
            </w:r>
            <w:r w:rsidRPr="00CF7E1B">
              <w:rPr>
                <w:rFonts w:cs="Calibri"/>
              </w:rPr>
              <w:t xml:space="preserve">portfolio.  </w:t>
            </w:r>
            <w:r w:rsidRPr="00E80547">
              <w:rPr>
                <w:rFonts w:cs="Calibri"/>
                <w:strike/>
              </w:rPr>
              <w:t>The underlying investments are managed by an external fund manager who invests in a variety of different bonds, including bonds issued by the Commonwealth Government; the State Government guaranteed treasury corporations and semi-government authorities, as well as investment-grade corporate issues.  To limit price risk, all bonds that make up the underlying investments of the fixed interest portfolio must have a long term credit rating of BBB- or greater.  Anything rated BBB- or greater is considered ‘investment grade’.</w:t>
            </w:r>
          </w:p>
          <w:p w14:paraId="144A075E" w14:textId="77777777" w:rsidR="001232A6" w:rsidRDefault="001232A6" w:rsidP="00392B65">
            <w:pPr>
              <w:jc w:val="both"/>
              <w:rPr>
                <w:rFonts w:cs="Calibri"/>
                <w:color w:val="FF0000"/>
                <w:sz w:val="18"/>
                <w:szCs w:val="18"/>
              </w:rPr>
            </w:pPr>
            <w:r w:rsidRPr="001232A6">
              <w:rPr>
                <w:rFonts w:cs="Calibri"/>
                <w:color w:val="FF0000"/>
                <w:sz w:val="18"/>
                <w:szCs w:val="18"/>
              </w:rPr>
              <w:t>The underlying investment exposures include the financial risks associated with cash, money market securities, fixed rate bonds</w:t>
            </w:r>
            <w:r>
              <w:rPr>
                <w:rFonts w:cs="Calibri"/>
                <w:color w:val="FF0000"/>
                <w:sz w:val="18"/>
                <w:szCs w:val="18"/>
              </w:rPr>
              <w:t xml:space="preserve"> (domestic and international) and equities (domestic and international).   Investment exposures are maintained in line with a strategic asset allocation considered to represent an efficient portfolio (acceptable risk return outcome) to achieve the long term investment objective.  Under the investment structure, investments are diversified by geography, sector, financial instrument type, currency hedges, credit and interest rates in order to manage the risks associated with changing financial and economic conditions.  More detail can be found in the financial statements of the Territory Banking Account.</w:t>
            </w:r>
          </w:p>
          <w:p w14:paraId="77096BC6" w14:textId="77777777" w:rsidR="001232A6" w:rsidRPr="001232A6" w:rsidRDefault="001232A6" w:rsidP="00392B65">
            <w:pPr>
              <w:jc w:val="both"/>
              <w:rPr>
                <w:rFonts w:cs="Calibri"/>
                <w:color w:val="FF0000"/>
                <w:sz w:val="18"/>
                <w:szCs w:val="18"/>
              </w:rPr>
            </w:pPr>
          </w:p>
          <w:p w14:paraId="3F7887D6" w14:textId="77777777" w:rsidR="009F5278" w:rsidRDefault="009F5278" w:rsidP="00392B65">
            <w:pPr>
              <w:pStyle w:val="TableText"/>
              <w:spacing w:before="0" w:after="120"/>
              <w:jc w:val="both"/>
              <w:rPr>
                <w:rFonts w:cs="Calibri"/>
                <w:lang w:eastAsia="en-AU"/>
              </w:rPr>
            </w:pPr>
            <w:r w:rsidRPr="001232A6">
              <w:rPr>
                <w:rFonts w:cs="Calibri"/>
                <w:strike/>
              </w:rPr>
              <w:t>The aim of the fund manager is to match the total return of the UBS Australian Composite Bond Index before taking into account fund fees and expenses.</w:t>
            </w:r>
            <w:r w:rsidRPr="00CF7E1B">
              <w:rPr>
                <w:rFonts w:cs="Calibri"/>
              </w:rPr>
              <w:t xml:space="preserve">  </w:t>
            </w:r>
            <w:r w:rsidRPr="00CF7E1B">
              <w:rPr>
                <w:rFonts w:cs="Calibri"/>
                <w:lang w:eastAsia="en-AU"/>
              </w:rPr>
              <w:t>The Agency’s exposure to price risk and the management of this risk has not changed since last reporting period.</w:t>
            </w:r>
          </w:p>
          <w:p w14:paraId="0DFFEECB" w14:textId="77777777" w:rsidR="009F5278" w:rsidRPr="00F51935" w:rsidRDefault="009F5278" w:rsidP="00392B65">
            <w:pPr>
              <w:jc w:val="both"/>
              <w:rPr>
                <w:lang w:eastAsia="en-AU"/>
              </w:rPr>
            </w:pPr>
            <w:r w:rsidRPr="00F51935">
              <w:rPr>
                <w:rFonts w:cs="Calibri"/>
                <w:i/>
                <w:sz w:val="18"/>
                <w:szCs w:val="18"/>
              </w:rPr>
              <w:t>Sensitivity Analysis</w:t>
            </w:r>
          </w:p>
          <w:p w14:paraId="2E789141" w14:textId="77777777" w:rsidR="009F5278" w:rsidRPr="00CF7E1B" w:rsidRDefault="009F5278" w:rsidP="00392B65">
            <w:pPr>
              <w:pStyle w:val="TableText"/>
              <w:spacing w:before="0" w:after="120"/>
              <w:jc w:val="both"/>
              <w:rPr>
                <w:rFonts w:cs="Calibri"/>
              </w:rPr>
            </w:pPr>
            <w:r w:rsidRPr="00CF7E1B">
              <w:rPr>
                <w:rFonts w:cs="Calibri"/>
              </w:rPr>
              <w:t xml:space="preserve">A sensitivity analysis has not been undertaken for the price risk of the Agency as it has been determined that the possible impact on profit and loss or total equity from fluctuations in price is immaterial.   </w:t>
            </w:r>
          </w:p>
        </w:tc>
      </w:tr>
      <w:tr w:rsidR="009F5278" w:rsidRPr="00CF7E1B" w14:paraId="51237AC0" w14:textId="77777777" w:rsidTr="0097700C">
        <w:trPr>
          <w:cantSplit/>
          <w:trHeight w:val="23"/>
        </w:trPr>
        <w:tc>
          <w:tcPr>
            <w:tcW w:w="1417" w:type="dxa"/>
            <w:gridSpan w:val="2"/>
            <w:tcBorders>
              <w:top w:val="nil"/>
              <w:left w:val="single" w:sz="2" w:space="0" w:color="003366"/>
              <w:bottom w:val="nil"/>
              <w:right w:val="single" w:sz="2" w:space="0" w:color="003366"/>
            </w:tcBorders>
            <w:vAlign w:val="bottom"/>
          </w:tcPr>
          <w:p w14:paraId="769FDF6B" w14:textId="77777777" w:rsidR="009F5278" w:rsidRPr="007E1584" w:rsidRDefault="009F5278" w:rsidP="00E75710">
            <w:pPr>
              <w:pStyle w:val="Reference"/>
              <w:rPr>
                <w:rFonts w:cs="Calibri"/>
                <w:sz w:val="16"/>
                <w:szCs w:val="16"/>
              </w:rPr>
            </w:pPr>
          </w:p>
        </w:tc>
        <w:tc>
          <w:tcPr>
            <w:tcW w:w="8647" w:type="dxa"/>
            <w:gridSpan w:val="11"/>
            <w:tcBorders>
              <w:top w:val="nil"/>
              <w:left w:val="single" w:sz="2" w:space="0" w:color="003366"/>
              <w:bottom w:val="nil"/>
              <w:right w:val="nil"/>
            </w:tcBorders>
            <w:vAlign w:val="bottom"/>
          </w:tcPr>
          <w:p w14:paraId="6E4B12F7" w14:textId="77777777" w:rsidR="009F5278" w:rsidRPr="00CF7E1B" w:rsidRDefault="009F5278" w:rsidP="00E75710">
            <w:pPr>
              <w:rPr>
                <w:rFonts w:cs="Calibri"/>
              </w:rPr>
            </w:pPr>
          </w:p>
        </w:tc>
      </w:tr>
      <w:tr w:rsidR="009F5278" w:rsidRPr="00CF7E1B" w14:paraId="04B4EF41" w14:textId="77777777" w:rsidTr="0097700C">
        <w:trPr>
          <w:cantSplit/>
          <w:trHeight w:val="23"/>
        </w:trPr>
        <w:tc>
          <w:tcPr>
            <w:tcW w:w="1417" w:type="dxa"/>
            <w:gridSpan w:val="2"/>
            <w:tcBorders>
              <w:top w:val="nil"/>
              <w:left w:val="single" w:sz="2" w:space="0" w:color="003366"/>
              <w:bottom w:val="nil"/>
              <w:right w:val="single" w:sz="2" w:space="0" w:color="003366"/>
            </w:tcBorders>
            <w:vAlign w:val="bottom"/>
          </w:tcPr>
          <w:p w14:paraId="5928FCAD" w14:textId="77777777" w:rsidR="009F5278" w:rsidRPr="007E1584" w:rsidRDefault="009F5278" w:rsidP="00E75710">
            <w:pPr>
              <w:pStyle w:val="Reference"/>
              <w:rPr>
                <w:rFonts w:cs="Calibri"/>
                <w:sz w:val="16"/>
                <w:szCs w:val="16"/>
              </w:rPr>
            </w:pPr>
          </w:p>
        </w:tc>
        <w:tc>
          <w:tcPr>
            <w:tcW w:w="8647" w:type="dxa"/>
            <w:gridSpan w:val="11"/>
            <w:tcBorders>
              <w:top w:val="nil"/>
              <w:left w:val="single" w:sz="2" w:space="0" w:color="003366"/>
              <w:bottom w:val="nil"/>
              <w:right w:val="nil"/>
            </w:tcBorders>
            <w:vAlign w:val="bottom"/>
          </w:tcPr>
          <w:p w14:paraId="14726C64" w14:textId="77777777" w:rsidR="009F5278" w:rsidRPr="00CF7E1B" w:rsidRDefault="009F5278" w:rsidP="002C6003">
            <w:pPr>
              <w:spacing w:after="120"/>
              <w:jc w:val="both"/>
              <w:rPr>
                <w:rFonts w:cs="Calibri"/>
                <w:b/>
                <w:sz w:val="18"/>
                <w:szCs w:val="20"/>
              </w:rPr>
            </w:pPr>
            <w:bookmarkStart w:id="844" w:name="_Toc48468691"/>
            <w:bookmarkStart w:id="845" w:name="_Toc49155788"/>
            <w:bookmarkStart w:id="846" w:name="_Toc49224205"/>
            <w:r w:rsidRPr="00CF7E1B">
              <w:rPr>
                <w:rFonts w:cs="Calibri"/>
                <w:b/>
                <w:sz w:val="18"/>
                <w:szCs w:val="20"/>
              </w:rPr>
              <w:t>Fair Value of Financial Assets and Liabilities</w:t>
            </w:r>
            <w:bookmarkEnd w:id="844"/>
            <w:bookmarkEnd w:id="845"/>
            <w:bookmarkEnd w:id="846"/>
            <w:r>
              <w:rPr>
                <w:rFonts w:cs="Calibri"/>
                <w:b/>
                <w:sz w:val="18"/>
                <w:szCs w:val="20"/>
              </w:rPr>
              <w:t xml:space="preserve"> </w:t>
            </w:r>
          </w:p>
        </w:tc>
      </w:tr>
      <w:tr w:rsidR="009F5278" w:rsidRPr="00CF7E1B" w14:paraId="606F2FF3" w14:textId="77777777" w:rsidTr="0097700C">
        <w:trPr>
          <w:cantSplit/>
          <w:trHeight w:val="23"/>
        </w:trPr>
        <w:tc>
          <w:tcPr>
            <w:tcW w:w="1417" w:type="dxa"/>
            <w:gridSpan w:val="2"/>
            <w:tcBorders>
              <w:top w:val="nil"/>
              <w:left w:val="single" w:sz="2" w:space="0" w:color="003366"/>
              <w:bottom w:val="nil"/>
              <w:right w:val="single" w:sz="2" w:space="0" w:color="003366"/>
            </w:tcBorders>
            <w:vAlign w:val="bottom"/>
          </w:tcPr>
          <w:p w14:paraId="2C4B498F" w14:textId="77777777" w:rsidR="009F5278" w:rsidRPr="007E1584" w:rsidRDefault="009F5278" w:rsidP="00E75710">
            <w:pPr>
              <w:pStyle w:val="Reference"/>
              <w:rPr>
                <w:rFonts w:cs="Calibri"/>
                <w:sz w:val="16"/>
                <w:szCs w:val="16"/>
              </w:rPr>
            </w:pPr>
          </w:p>
        </w:tc>
        <w:tc>
          <w:tcPr>
            <w:tcW w:w="8647" w:type="dxa"/>
            <w:gridSpan w:val="11"/>
            <w:tcBorders>
              <w:top w:val="nil"/>
              <w:left w:val="single" w:sz="2" w:space="0" w:color="003366"/>
              <w:bottom w:val="nil"/>
              <w:right w:val="nil"/>
            </w:tcBorders>
            <w:vAlign w:val="bottom"/>
          </w:tcPr>
          <w:p w14:paraId="5F51CE96" w14:textId="77777777" w:rsidR="009F5278" w:rsidRPr="00CF7E1B" w:rsidRDefault="009F5278" w:rsidP="00382D79">
            <w:pPr>
              <w:spacing w:after="120"/>
              <w:jc w:val="both"/>
              <w:rPr>
                <w:rFonts w:cs="Calibri"/>
                <w:sz w:val="18"/>
                <w:szCs w:val="20"/>
              </w:rPr>
            </w:pPr>
            <w:r w:rsidRPr="00CF7E1B">
              <w:rPr>
                <w:rFonts w:cs="Calibri"/>
                <w:sz w:val="18"/>
                <w:szCs w:val="20"/>
              </w:rPr>
              <w:t>The carrying amounts and fair values of financial assets and liabilities at the end of the reporting period are:</w:t>
            </w:r>
          </w:p>
        </w:tc>
      </w:tr>
      <w:tr w:rsidR="009F5278" w:rsidRPr="00CF7E1B" w14:paraId="6F4BED5E" w14:textId="77777777" w:rsidTr="0097700C">
        <w:trPr>
          <w:cantSplit/>
          <w:trHeight w:val="492"/>
        </w:trPr>
        <w:tc>
          <w:tcPr>
            <w:tcW w:w="1417" w:type="dxa"/>
            <w:gridSpan w:val="2"/>
            <w:tcBorders>
              <w:top w:val="nil"/>
              <w:left w:val="single" w:sz="2" w:space="0" w:color="003366"/>
              <w:bottom w:val="nil"/>
              <w:right w:val="single" w:sz="2" w:space="0" w:color="003366"/>
            </w:tcBorders>
          </w:tcPr>
          <w:p w14:paraId="248F66DA"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2C69906A" w14:textId="77777777"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14:paraId="68D5F677" w14:textId="77777777" w:rsidR="009F5278" w:rsidRPr="00CF7E1B" w:rsidRDefault="009F5278" w:rsidP="009F5278">
            <w:pPr>
              <w:pStyle w:val="TableTitle"/>
              <w:tabs>
                <w:tab w:val="left" w:pos="3306"/>
              </w:tabs>
              <w:jc w:val="center"/>
              <w:rPr>
                <w:rFonts w:cs="Calibri"/>
              </w:rPr>
            </w:pPr>
            <w:r>
              <w:rPr>
                <w:rFonts w:cs="Calibri"/>
              </w:rPr>
              <w:t>Note No.</w:t>
            </w:r>
          </w:p>
        </w:tc>
        <w:tc>
          <w:tcPr>
            <w:tcW w:w="1276" w:type="dxa"/>
            <w:gridSpan w:val="2"/>
            <w:tcBorders>
              <w:top w:val="nil"/>
              <w:left w:val="nil"/>
              <w:bottom w:val="nil"/>
              <w:right w:val="nil"/>
            </w:tcBorders>
          </w:tcPr>
          <w:p w14:paraId="735D29C4" w14:textId="77777777" w:rsidR="009F5278" w:rsidRPr="00CF7E1B" w:rsidRDefault="009F5278" w:rsidP="00AC1510">
            <w:pPr>
              <w:pStyle w:val="TableTitle"/>
              <w:tabs>
                <w:tab w:val="left" w:pos="3306"/>
              </w:tabs>
              <w:rPr>
                <w:rFonts w:cs="Calibri"/>
              </w:rPr>
            </w:pPr>
            <w:r w:rsidRPr="00CF7E1B">
              <w:rPr>
                <w:rFonts w:cs="Calibri"/>
              </w:rPr>
              <w:t xml:space="preserve">Carrying Amount </w:t>
            </w:r>
          </w:p>
          <w:p w14:paraId="58182BAE" w14:textId="77777777" w:rsidR="009F5278" w:rsidRPr="00CF7E1B" w:rsidRDefault="009F5278" w:rsidP="00AC1510">
            <w:pPr>
              <w:pStyle w:val="TableTitle"/>
              <w:tabs>
                <w:tab w:val="left" w:pos="3306"/>
              </w:tabs>
              <w:rPr>
                <w:rFonts w:cs="Calibri"/>
              </w:rPr>
            </w:pPr>
            <w:r w:rsidRPr="00CF7E1B">
              <w:rPr>
                <w:rFonts w:cs="Calibri"/>
              </w:rPr>
              <w:t>20</w:t>
            </w:r>
            <w:r w:rsidR="00703502">
              <w:rPr>
                <w:rFonts w:cs="Calibri"/>
              </w:rPr>
              <w:t>20</w:t>
            </w:r>
          </w:p>
          <w:p w14:paraId="32508635" w14:textId="77777777" w:rsidR="009F5278" w:rsidRPr="00CF7E1B" w:rsidRDefault="009F5278" w:rsidP="00AC1510">
            <w:pPr>
              <w:pStyle w:val="TableTitle"/>
              <w:tabs>
                <w:tab w:val="left" w:pos="3306"/>
              </w:tabs>
              <w:rPr>
                <w:rFonts w:cs="Calibri"/>
              </w:rPr>
            </w:pPr>
            <w:r w:rsidRPr="00CF7E1B">
              <w:rPr>
                <w:rFonts w:cs="Calibri"/>
              </w:rPr>
              <w:t xml:space="preserve">$’000 </w:t>
            </w:r>
          </w:p>
        </w:tc>
        <w:tc>
          <w:tcPr>
            <w:tcW w:w="1134" w:type="dxa"/>
            <w:gridSpan w:val="2"/>
            <w:tcBorders>
              <w:top w:val="nil"/>
              <w:left w:val="nil"/>
              <w:bottom w:val="nil"/>
              <w:right w:val="nil"/>
            </w:tcBorders>
            <w:vAlign w:val="bottom"/>
          </w:tcPr>
          <w:p w14:paraId="56396A7B" w14:textId="77777777" w:rsidR="009F5278" w:rsidRPr="00CF7E1B" w:rsidRDefault="009F5278" w:rsidP="00AC1510">
            <w:pPr>
              <w:pStyle w:val="TableTitle"/>
              <w:tabs>
                <w:tab w:val="left" w:pos="3306"/>
              </w:tabs>
              <w:rPr>
                <w:rFonts w:cs="Calibri"/>
              </w:rPr>
            </w:pPr>
            <w:r w:rsidRPr="00CF7E1B">
              <w:rPr>
                <w:rFonts w:cs="Calibri"/>
              </w:rPr>
              <w:t>Fair Value</w:t>
            </w:r>
          </w:p>
          <w:p w14:paraId="73B6D89B" w14:textId="77777777" w:rsidR="009F5278" w:rsidRPr="00CF7E1B" w:rsidRDefault="009F5278" w:rsidP="00AC1510">
            <w:pPr>
              <w:pStyle w:val="TableTitle"/>
              <w:rPr>
                <w:rFonts w:cs="Calibri"/>
              </w:rPr>
            </w:pPr>
            <w:r w:rsidRPr="00CF7E1B">
              <w:rPr>
                <w:rFonts w:cs="Calibri"/>
              </w:rPr>
              <w:t>20</w:t>
            </w:r>
            <w:r w:rsidR="00703502">
              <w:rPr>
                <w:rFonts w:cs="Calibri"/>
              </w:rPr>
              <w:t>20</w:t>
            </w:r>
          </w:p>
          <w:p w14:paraId="48A0B00A" w14:textId="77777777" w:rsidR="009F5278" w:rsidRPr="00CF7E1B" w:rsidRDefault="009F5278" w:rsidP="00AC1510">
            <w:pPr>
              <w:pStyle w:val="TableTitle"/>
              <w:rPr>
                <w:rFonts w:cs="Calibri"/>
              </w:rPr>
            </w:pPr>
            <w:r w:rsidRPr="00CF7E1B">
              <w:rPr>
                <w:rFonts w:cs="Calibri"/>
              </w:rPr>
              <w:t>$’000</w:t>
            </w:r>
          </w:p>
        </w:tc>
        <w:tc>
          <w:tcPr>
            <w:tcW w:w="1134" w:type="dxa"/>
            <w:gridSpan w:val="2"/>
            <w:tcBorders>
              <w:top w:val="nil"/>
              <w:left w:val="nil"/>
              <w:bottom w:val="nil"/>
              <w:right w:val="nil"/>
            </w:tcBorders>
            <w:vAlign w:val="bottom"/>
          </w:tcPr>
          <w:p w14:paraId="578E41AE" w14:textId="77777777" w:rsidR="009F5278" w:rsidRPr="00CF7E1B" w:rsidRDefault="009F5278" w:rsidP="00AC1510">
            <w:pPr>
              <w:pStyle w:val="TableTitle"/>
              <w:tabs>
                <w:tab w:val="left" w:pos="3306"/>
              </w:tabs>
              <w:rPr>
                <w:rFonts w:cs="Calibri"/>
              </w:rPr>
            </w:pPr>
            <w:bookmarkStart w:id="847" w:name="_Toc48468692"/>
            <w:bookmarkStart w:id="848" w:name="_Toc49155789"/>
            <w:bookmarkStart w:id="849" w:name="_Toc49224206"/>
            <w:r w:rsidRPr="00CF7E1B">
              <w:rPr>
                <w:rFonts w:cs="Calibri"/>
              </w:rPr>
              <w:t>Carrying Amount</w:t>
            </w:r>
          </w:p>
          <w:bookmarkEnd w:id="847"/>
          <w:bookmarkEnd w:id="848"/>
          <w:bookmarkEnd w:id="849"/>
          <w:p w14:paraId="077A8615" w14:textId="77777777" w:rsidR="009F5278" w:rsidRPr="00CF7E1B" w:rsidRDefault="009F5278" w:rsidP="00AC1510">
            <w:pPr>
              <w:pStyle w:val="TableTitle"/>
              <w:tabs>
                <w:tab w:val="left" w:pos="3306"/>
              </w:tabs>
              <w:rPr>
                <w:rFonts w:cs="Calibri"/>
              </w:rPr>
            </w:pPr>
            <w:r w:rsidRPr="00CF7E1B">
              <w:rPr>
                <w:rFonts w:cs="Calibri"/>
              </w:rPr>
              <w:t>201</w:t>
            </w:r>
            <w:r w:rsidR="00703502">
              <w:rPr>
                <w:rFonts w:cs="Calibri"/>
              </w:rPr>
              <w:t>9</w:t>
            </w:r>
          </w:p>
          <w:p w14:paraId="02768D41" w14:textId="77777777" w:rsidR="009F5278" w:rsidRPr="00CF7E1B" w:rsidRDefault="009F5278" w:rsidP="00AC1510">
            <w:pPr>
              <w:pStyle w:val="TableTitle"/>
              <w:tabs>
                <w:tab w:val="left" w:pos="3306"/>
              </w:tabs>
              <w:rPr>
                <w:rFonts w:cs="Calibri"/>
              </w:rPr>
            </w:pPr>
            <w:r w:rsidRPr="00CF7E1B">
              <w:rPr>
                <w:rFonts w:cs="Calibri"/>
              </w:rPr>
              <w:t>$’000</w:t>
            </w:r>
          </w:p>
        </w:tc>
        <w:tc>
          <w:tcPr>
            <w:tcW w:w="1023" w:type="dxa"/>
            <w:gridSpan w:val="3"/>
            <w:tcBorders>
              <w:top w:val="nil"/>
              <w:left w:val="nil"/>
              <w:bottom w:val="nil"/>
              <w:right w:val="nil"/>
            </w:tcBorders>
            <w:vAlign w:val="bottom"/>
          </w:tcPr>
          <w:p w14:paraId="19159DE1" w14:textId="77777777" w:rsidR="009F5278" w:rsidRPr="00CF7E1B" w:rsidRDefault="009F5278" w:rsidP="009F5278">
            <w:pPr>
              <w:pStyle w:val="TableTitle"/>
              <w:tabs>
                <w:tab w:val="left" w:pos="3306"/>
              </w:tabs>
              <w:ind w:right="176"/>
              <w:rPr>
                <w:rFonts w:cs="Calibri"/>
              </w:rPr>
            </w:pPr>
            <w:r w:rsidRPr="00CF7E1B">
              <w:rPr>
                <w:rFonts w:cs="Calibri"/>
              </w:rPr>
              <w:t>Fair Value</w:t>
            </w:r>
          </w:p>
          <w:p w14:paraId="6D567B1B" w14:textId="77777777" w:rsidR="009F5278" w:rsidRPr="00CF7E1B" w:rsidRDefault="009F5278" w:rsidP="00AC1510">
            <w:pPr>
              <w:pStyle w:val="TableTitle"/>
              <w:tabs>
                <w:tab w:val="left" w:pos="3306"/>
              </w:tabs>
              <w:rPr>
                <w:rFonts w:cs="Calibri"/>
              </w:rPr>
            </w:pPr>
            <w:r w:rsidRPr="00CF7E1B">
              <w:rPr>
                <w:rFonts w:cs="Calibri"/>
              </w:rPr>
              <w:t>20</w:t>
            </w:r>
            <w:r w:rsidR="00703502">
              <w:rPr>
                <w:rFonts w:cs="Calibri"/>
              </w:rPr>
              <w:t>19</w:t>
            </w:r>
          </w:p>
          <w:p w14:paraId="29BDBEC2" w14:textId="77777777" w:rsidR="009F5278" w:rsidRPr="00CF7E1B" w:rsidRDefault="009F5278" w:rsidP="00AC1510">
            <w:pPr>
              <w:pStyle w:val="TableTitle"/>
              <w:tabs>
                <w:tab w:val="left" w:pos="3306"/>
              </w:tabs>
              <w:rPr>
                <w:rFonts w:cs="Calibri"/>
              </w:rPr>
            </w:pPr>
            <w:r w:rsidRPr="00CF7E1B">
              <w:rPr>
                <w:rFonts w:cs="Calibri"/>
              </w:rPr>
              <w:t>$’000</w:t>
            </w:r>
          </w:p>
        </w:tc>
      </w:tr>
      <w:tr w:rsidR="009F5278" w:rsidRPr="00CF7E1B" w14:paraId="04E93F39" w14:textId="77777777" w:rsidTr="0097700C">
        <w:trPr>
          <w:cantSplit/>
          <w:trHeight w:val="23"/>
        </w:trPr>
        <w:tc>
          <w:tcPr>
            <w:tcW w:w="1417" w:type="dxa"/>
            <w:gridSpan w:val="2"/>
            <w:tcBorders>
              <w:top w:val="nil"/>
              <w:left w:val="single" w:sz="2" w:space="0" w:color="003366"/>
              <w:bottom w:val="nil"/>
              <w:right w:val="single" w:sz="2" w:space="0" w:color="003366"/>
            </w:tcBorders>
          </w:tcPr>
          <w:p w14:paraId="4EDE27A2"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3BA34EB0" w14:textId="77777777" w:rsidR="009F5278" w:rsidRPr="00CF7E1B" w:rsidRDefault="009F5278" w:rsidP="00AC1510">
            <w:pPr>
              <w:pStyle w:val="TableText"/>
              <w:tabs>
                <w:tab w:val="left" w:pos="3306"/>
              </w:tabs>
              <w:rPr>
                <w:rFonts w:cs="Calibri"/>
                <w:b/>
                <w:bCs/>
              </w:rPr>
            </w:pPr>
            <w:bookmarkStart w:id="850" w:name="_Toc48468694"/>
            <w:bookmarkStart w:id="851" w:name="_Toc49155791"/>
            <w:bookmarkStart w:id="852" w:name="_Toc49224208"/>
            <w:r w:rsidRPr="00CF7E1B">
              <w:rPr>
                <w:rFonts w:cs="Calibri"/>
                <w:b/>
                <w:bCs/>
              </w:rPr>
              <w:t>Financial Assets</w:t>
            </w:r>
            <w:bookmarkEnd w:id="850"/>
            <w:bookmarkEnd w:id="851"/>
            <w:bookmarkEnd w:id="852"/>
          </w:p>
        </w:tc>
        <w:tc>
          <w:tcPr>
            <w:tcW w:w="1028" w:type="dxa"/>
            <w:tcBorders>
              <w:top w:val="nil"/>
              <w:left w:val="nil"/>
              <w:bottom w:val="nil"/>
              <w:right w:val="nil"/>
            </w:tcBorders>
          </w:tcPr>
          <w:p w14:paraId="030E91CE" w14:textId="77777777" w:rsidR="009F5278" w:rsidRPr="00CF7E1B" w:rsidRDefault="009F5278" w:rsidP="009F5278">
            <w:pPr>
              <w:pStyle w:val="TableText"/>
              <w:tabs>
                <w:tab w:val="left" w:pos="3306"/>
              </w:tabs>
              <w:jc w:val="center"/>
              <w:rPr>
                <w:rFonts w:cs="Calibri"/>
              </w:rPr>
            </w:pPr>
          </w:p>
        </w:tc>
        <w:tc>
          <w:tcPr>
            <w:tcW w:w="1276" w:type="dxa"/>
            <w:gridSpan w:val="2"/>
            <w:tcBorders>
              <w:top w:val="nil"/>
              <w:left w:val="nil"/>
              <w:bottom w:val="nil"/>
              <w:right w:val="nil"/>
            </w:tcBorders>
          </w:tcPr>
          <w:p w14:paraId="60FC3379" w14:textId="77777777"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464F862C" w14:textId="77777777"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73DB0EF6" w14:textId="77777777"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35D9F06C" w14:textId="77777777" w:rsidR="009F5278" w:rsidRPr="00CF7E1B" w:rsidRDefault="009F5278" w:rsidP="00AC1510">
            <w:pPr>
              <w:pStyle w:val="TableText"/>
              <w:tabs>
                <w:tab w:val="left" w:pos="3306"/>
              </w:tabs>
              <w:jc w:val="right"/>
              <w:rPr>
                <w:rFonts w:cs="Calibri"/>
              </w:rPr>
            </w:pPr>
          </w:p>
        </w:tc>
      </w:tr>
      <w:tr w:rsidR="009F5278" w:rsidRPr="00CF7E1B" w14:paraId="321E9E94" w14:textId="77777777" w:rsidTr="0097700C">
        <w:trPr>
          <w:cantSplit/>
          <w:trHeight w:val="23"/>
        </w:trPr>
        <w:tc>
          <w:tcPr>
            <w:tcW w:w="1417" w:type="dxa"/>
            <w:gridSpan w:val="2"/>
            <w:tcBorders>
              <w:top w:val="nil"/>
              <w:left w:val="single" w:sz="2" w:space="0" w:color="003366"/>
              <w:bottom w:val="nil"/>
              <w:right w:val="single" w:sz="2" w:space="0" w:color="003366"/>
            </w:tcBorders>
          </w:tcPr>
          <w:p w14:paraId="032B14F9"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26D04ED4"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206CE19A" w14:textId="77777777" w:rsidR="009F5278" w:rsidRPr="00CF7E1B" w:rsidRDefault="009F5278" w:rsidP="009F5278">
            <w:pPr>
              <w:pStyle w:val="CommentaryReference"/>
              <w:jc w:val="center"/>
              <w:rPr>
                <w:rFonts w:cs="Calibri"/>
              </w:rPr>
            </w:pPr>
          </w:p>
        </w:tc>
        <w:tc>
          <w:tcPr>
            <w:tcW w:w="1276" w:type="dxa"/>
            <w:gridSpan w:val="2"/>
            <w:tcBorders>
              <w:top w:val="nil"/>
              <w:left w:val="nil"/>
              <w:bottom w:val="nil"/>
              <w:right w:val="nil"/>
            </w:tcBorders>
          </w:tcPr>
          <w:p w14:paraId="0C179F79" w14:textId="77777777" w:rsidR="009F5278" w:rsidRPr="00CF7E1B" w:rsidRDefault="009F5278" w:rsidP="00AC1510">
            <w:pPr>
              <w:pStyle w:val="CommentaryReference"/>
              <w:rPr>
                <w:rFonts w:cs="Calibri"/>
              </w:rPr>
            </w:pPr>
          </w:p>
        </w:tc>
        <w:tc>
          <w:tcPr>
            <w:tcW w:w="1134" w:type="dxa"/>
            <w:gridSpan w:val="2"/>
            <w:tcBorders>
              <w:top w:val="nil"/>
              <w:left w:val="nil"/>
              <w:bottom w:val="nil"/>
              <w:right w:val="nil"/>
            </w:tcBorders>
          </w:tcPr>
          <w:p w14:paraId="014DA639" w14:textId="77777777" w:rsidR="009F5278" w:rsidRPr="00CF7E1B" w:rsidRDefault="009F5278" w:rsidP="00AC1510">
            <w:pPr>
              <w:pStyle w:val="CommentaryReference"/>
              <w:rPr>
                <w:rFonts w:cs="Calibri"/>
              </w:rPr>
            </w:pPr>
          </w:p>
        </w:tc>
        <w:tc>
          <w:tcPr>
            <w:tcW w:w="1134" w:type="dxa"/>
            <w:gridSpan w:val="2"/>
            <w:tcBorders>
              <w:top w:val="nil"/>
              <w:left w:val="nil"/>
              <w:bottom w:val="nil"/>
              <w:right w:val="nil"/>
            </w:tcBorders>
            <w:vAlign w:val="bottom"/>
          </w:tcPr>
          <w:p w14:paraId="1AEE9434" w14:textId="77777777" w:rsidR="009F5278" w:rsidRPr="00CF7E1B" w:rsidRDefault="009F5278" w:rsidP="00AC1510">
            <w:pPr>
              <w:pStyle w:val="CommentaryReference"/>
              <w:rPr>
                <w:rFonts w:cs="Calibri"/>
              </w:rPr>
            </w:pPr>
          </w:p>
        </w:tc>
        <w:tc>
          <w:tcPr>
            <w:tcW w:w="1023" w:type="dxa"/>
            <w:gridSpan w:val="3"/>
            <w:tcBorders>
              <w:top w:val="nil"/>
              <w:left w:val="nil"/>
              <w:bottom w:val="nil"/>
              <w:right w:val="nil"/>
            </w:tcBorders>
            <w:vAlign w:val="bottom"/>
          </w:tcPr>
          <w:p w14:paraId="4DB84AE9" w14:textId="77777777" w:rsidR="009F5278" w:rsidRPr="00CF7E1B" w:rsidRDefault="009F5278" w:rsidP="00AC1510">
            <w:pPr>
              <w:pStyle w:val="CommentaryReference"/>
              <w:rPr>
                <w:rFonts w:cs="Calibri"/>
              </w:rPr>
            </w:pPr>
          </w:p>
        </w:tc>
      </w:tr>
      <w:tr w:rsidR="009F5278" w:rsidRPr="00CF7E1B" w14:paraId="444A1DC8" w14:textId="77777777" w:rsidTr="0097700C">
        <w:trPr>
          <w:cantSplit/>
          <w:trHeight w:val="23"/>
        </w:trPr>
        <w:tc>
          <w:tcPr>
            <w:tcW w:w="1417" w:type="dxa"/>
            <w:gridSpan w:val="2"/>
            <w:tcBorders>
              <w:top w:val="nil"/>
              <w:left w:val="single" w:sz="2" w:space="0" w:color="003366"/>
              <w:bottom w:val="nil"/>
              <w:right w:val="single" w:sz="2" w:space="0" w:color="003366"/>
            </w:tcBorders>
          </w:tcPr>
          <w:p w14:paraId="5BB67253"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014CBCD6" w14:textId="77777777" w:rsidR="009F5278" w:rsidRPr="00CF7E1B" w:rsidRDefault="009F5278" w:rsidP="00AC1510">
            <w:pPr>
              <w:pStyle w:val="TableText"/>
              <w:tabs>
                <w:tab w:val="left" w:pos="3306"/>
              </w:tabs>
              <w:rPr>
                <w:rFonts w:cs="Calibri"/>
              </w:rPr>
            </w:pPr>
            <w:r w:rsidRPr="00CF7E1B">
              <w:rPr>
                <w:rFonts w:cs="Calibri"/>
              </w:rPr>
              <w:t>Cash and Cash Equivalents</w:t>
            </w:r>
          </w:p>
        </w:tc>
        <w:tc>
          <w:tcPr>
            <w:tcW w:w="1028" w:type="dxa"/>
            <w:tcBorders>
              <w:top w:val="nil"/>
              <w:left w:val="nil"/>
              <w:bottom w:val="nil"/>
              <w:right w:val="nil"/>
            </w:tcBorders>
          </w:tcPr>
          <w:p w14:paraId="77F519AF" w14:textId="4D40D5DB" w:rsidR="009F5278" w:rsidRPr="005362EA" w:rsidRDefault="009F5278" w:rsidP="006E1C8E">
            <w:pPr>
              <w:pStyle w:val="TableText"/>
              <w:tabs>
                <w:tab w:val="left" w:pos="3306"/>
              </w:tabs>
              <w:jc w:val="center"/>
              <w:rPr>
                <w:rFonts w:cs="Calibri"/>
              </w:rPr>
            </w:pPr>
            <w:r>
              <w:rPr>
                <w:rFonts w:cs="Calibri"/>
              </w:rPr>
              <w:t>2</w:t>
            </w:r>
            <w:r w:rsidR="00392B65">
              <w:rPr>
                <w:rFonts w:cs="Calibri"/>
              </w:rPr>
              <w:t>1</w:t>
            </w:r>
          </w:p>
        </w:tc>
        <w:tc>
          <w:tcPr>
            <w:tcW w:w="1276" w:type="dxa"/>
            <w:gridSpan w:val="2"/>
            <w:tcBorders>
              <w:top w:val="nil"/>
              <w:left w:val="nil"/>
              <w:bottom w:val="nil"/>
              <w:right w:val="nil"/>
            </w:tcBorders>
          </w:tcPr>
          <w:p w14:paraId="10E73468" w14:textId="3354148B" w:rsidR="009F5278" w:rsidRPr="005362EA" w:rsidRDefault="009F5278" w:rsidP="00AC1510">
            <w:pPr>
              <w:pStyle w:val="TableText"/>
              <w:tabs>
                <w:tab w:val="left" w:pos="3306"/>
              </w:tabs>
              <w:jc w:val="right"/>
              <w:rPr>
                <w:rFonts w:cs="Calibri"/>
                <w:strike/>
              </w:rPr>
            </w:pPr>
          </w:p>
        </w:tc>
        <w:tc>
          <w:tcPr>
            <w:tcW w:w="1134" w:type="dxa"/>
            <w:gridSpan w:val="2"/>
            <w:tcBorders>
              <w:top w:val="nil"/>
              <w:left w:val="nil"/>
              <w:bottom w:val="nil"/>
              <w:right w:val="nil"/>
            </w:tcBorders>
          </w:tcPr>
          <w:p w14:paraId="10D2331B" w14:textId="3AE30C1A" w:rsidR="009F5278" w:rsidRPr="005362EA" w:rsidRDefault="009F5278" w:rsidP="00AC1510">
            <w:pPr>
              <w:pStyle w:val="TableText"/>
              <w:tabs>
                <w:tab w:val="left" w:pos="3306"/>
              </w:tabs>
              <w:jc w:val="right"/>
              <w:rPr>
                <w:rFonts w:cs="Calibri"/>
                <w:strike/>
              </w:rPr>
            </w:pPr>
          </w:p>
        </w:tc>
        <w:tc>
          <w:tcPr>
            <w:tcW w:w="1134" w:type="dxa"/>
            <w:gridSpan w:val="2"/>
            <w:tcBorders>
              <w:top w:val="nil"/>
              <w:left w:val="nil"/>
              <w:bottom w:val="nil"/>
              <w:right w:val="nil"/>
            </w:tcBorders>
            <w:vAlign w:val="bottom"/>
          </w:tcPr>
          <w:p w14:paraId="6AFF448F" w14:textId="6361D2DB" w:rsidR="009F5278" w:rsidRPr="005362EA" w:rsidRDefault="009F5278" w:rsidP="00AC1510">
            <w:pPr>
              <w:pStyle w:val="TableText"/>
              <w:tabs>
                <w:tab w:val="left" w:pos="3306"/>
              </w:tabs>
              <w:jc w:val="right"/>
              <w:rPr>
                <w:rFonts w:cs="Calibri"/>
                <w:strike/>
              </w:rPr>
            </w:pPr>
          </w:p>
        </w:tc>
        <w:tc>
          <w:tcPr>
            <w:tcW w:w="1023" w:type="dxa"/>
            <w:gridSpan w:val="3"/>
            <w:tcBorders>
              <w:top w:val="nil"/>
              <w:left w:val="nil"/>
              <w:bottom w:val="nil"/>
              <w:right w:val="nil"/>
            </w:tcBorders>
            <w:vAlign w:val="bottom"/>
          </w:tcPr>
          <w:p w14:paraId="5DF6132A" w14:textId="544E856F" w:rsidR="009F5278" w:rsidRPr="005362EA" w:rsidRDefault="009F5278" w:rsidP="00AC1510">
            <w:pPr>
              <w:pStyle w:val="TableText"/>
              <w:tabs>
                <w:tab w:val="left" w:pos="3306"/>
              </w:tabs>
              <w:jc w:val="right"/>
              <w:rPr>
                <w:rFonts w:cs="Calibri"/>
                <w:strike/>
              </w:rPr>
            </w:pPr>
          </w:p>
        </w:tc>
      </w:tr>
      <w:tr w:rsidR="009F5278" w:rsidRPr="00CF7E1B" w14:paraId="0C265070" w14:textId="77777777" w:rsidTr="0097700C">
        <w:trPr>
          <w:cantSplit/>
          <w:trHeight w:val="23"/>
        </w:trPr>
        <w:tc>
          <w:tcPr>
            <w:tcW w:w="1417" w:type="dxa"/>
            <w:gridSpan w:val="2"/>
            <w:tcBorders>
              <w:top w:val="nil"/>
              <w:left w:val="single" w:sz="2" w:space="0" w:color="003366"/>
              <w:bottom w:val="nil"/>
              <w:right w:val="single" w:sz="2" w:space="0" w:color="003366"/>
            </w:tcBorders>
          </w:tcPr>
          <w:p w14:paraId="6A654E3B"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B771FB3" w14:textId="77777777" w:rsidR="009F5278" w:rsidRPr="00CF7E1B" w:rsidRDefault="009F5278" w:rsidP="00AC1510">
            <w:pPr>
              <w:pStyle w:val="TableText"/>
              <w:tabs>
                <w:tab w:val="left" w:pos="3306"/>
              </w:tabs>
              <w:rPr>
                <w:rFonts w:cs="Calibri"/>
              </w:rPr>
            </w:pPr>
            <w:r w:rsidRPr="00CF7E1B">
              <w:rPr>
                <w:rFonts w:cs="Calibri"/>
              </w:rPr>
              <w:t xml:space="preserve">Investments </w:t>
            </w:r>
            <w:r w:rsidRPr="00392B65">
              <w:rPr>
                <w:rFonts w:cs="Calibri"/>
                <w:strike/>
              </w:rPr>
              <w:t>with the Territory Banking Account</w:t>
            </w:r>
          </w:p>
        </w:tc>
        <w:tc>
          <w:tcPr>
            <w:tcW w:w="1028" w:type="dxa"/>
            <w:tcBorders>
              <w:top w:val="nil"/>
              <w:left w:val="nil"/>
              <w:bottom w:val="nil"/>
              <w:right w:val="nil"/>
            </w:tcBorders>
          </w:tcPr>
          <w:p w14:paraId="3407EFF1" w14:textId="33ECA354" w:rsidR="009F5278" w:rsidRPr="005362EA" w:rsidRDefault="009F5278" w:rsidP="009F5278">
            <w:pPr>
              <w:pStyle w:val="TableText"/>
              <w:tabs>
                <w:tab w:val="left" w:pos="3306"/>
              </w:tabs>
              <w:jc w:val="center"/>
              <w:rPr>
                <w:rFonts w:cs="Calibri"/>
              </w:rPr>
            </w:pPr>
            <w:r>
              <w:rPr>
                <w:rFonts w:cs="Calibri"/>
              </w:rPr>
              <w:t>2</w:t>
            </w:r>
            <w:r w:rsidR="00392B65">
              <w:rPr>
                <w:rFonts w:cs="Calibri"/>
              </w:rPr>
              <w:t>2</w:t>
            </w:r>
          </w:p>
        </w:tc>
        <w:tc>
          <w:tcPr>
            <w:tcW w:w="1276" w:type="dxa"/>
            <w:gridSpan w:val="2"/>
            <w:tcBorders>
              <w:top w:val="nil"/>
              <w:left w:val="nil"/>
              <w:bottom w:val="nil"/>
              <w:right w:val="nil"/>
            </w:tcBorders>
            <w:vAlign w:val="bottom"/>
          </w:tcPr>
          <w:p w14:paraId="2F8CC931" w14:textId="700D3D15" w:rsidR="009F5278" w:rsidRPr="005362EA" w:rsidRDefault="009F5278" w:rsidP="00AC1510">
            <w:pPr>
              <w:pStyle w:val="TableText"/>
              <w:tabs>
                <w:tab w:val="left" w:pos="3306"/>
              </w:tabs>
              <w:jc w:val="right"/>
              <w:rPr>
                <w:rFonts w:cs="Calibri"/>
                <w:strike/>
              </w:rPr>
            </w:pPr>
          </w:p>
        </w:tc>
        <w:tc>
          <w:tcPr>
            <w:tcW w:w="1134" w:type="dxa"/>
            <w:gridSpan w:val="2"/>
            <w:tcBorders>
              <w:top w:val="nil"/>
              <w:left w:val="nil"/>
              <w:bottom w:val="nil"/>
              <w:right w:val="nil"/>
            </w:tcBorders>
            <w:vAlign w:val="bottom"/>
          </w:tcPr>
          <w:p w14:paraId="470F3212" w14:textId="4C7999C7" w:rsidR="009F5278" w:rsidRPr="005362EA" w:rsidRDefault="009F5278" w:rsidP="00AC1510">
            <w:pPr>
              <w:pStyle w:val="TableText"/>
              <w:tabs>
                <w:tab w:val="left" w:pos="3306"/>
              </w:tabs>
              <w:jc w:val="right"/>
              <w:rPr>
                <w:rFonts w:cs="Calibri"/>
                <w:strike/>
              </w:rPr>
            </w:pPr>
          </w:p>
        </w:tc>
        <w:tc>
          <w:tcPr>
            <w:tcW w:w="1134" w:type="dxa"/>
            <w:gridSpan w:val="2"/>
            <w:tcBorders>
              <w:top w:val="nil"/>
              <w:left w:val="nil"/>
              <w:bottom w:val="nil"/>
              <w:right w:val="nil"/>
            </w:tcBorders>
            <w:vAlign w:val="bottom"/>
          </w:tcPr>
          <w:p w14:paraId="2D00AB24" w14:textId="3EB8A408" w:rsidR="009F5278" w:rsidRPr="005362EA" w:rsidRDefault="009F5278" w:rsidP="00AC1510">
            <w:pPr>
              <w:pStyle w:val="TableText"/>
              <w:tabs>
                <w:tab w:val="left" w:pos="3306"/>
              </w:tabs>
              <w:jc w:val="right"/>
              <w:rPr>
                <w:rFonts w:cs="Calibri"/>
                <w:strike/>
              </w:rPr>
            </w:pPr>
          </w:p>
        </w:tc>
        <w:tc>
          <w:tcPr>
            <w:tcW w:w="1023" w:type="dxa"/>
            <w:gridSpan w:val="3"/>
            <w:tcBorders>
              <w:top w:val="nil"/>
              <w:left w:val="nil"/>
              <w:bottom w:val="nil"/>
              <w:right w:val="nil"/>
            </w:tcBorders>
            <w:vAlign w:val="bottom"/>
          </w:tcPr>
          <w:p w14:paraId="0DB24C50" w14:textId="3BA4DCD5" w:rsidR="009F5278" w:rsidRPr="005362EA" w:rsidRDefault="009F5278" w:rsidP="00AC1510">
            <w:pPr>
              <w:pStyle w:val="TableText"/>
              <w:tabs>
                <w:tab w:val="left" w:pos="3306"/>
              </w:tabs>
              <w:jc w:val="right"/>
              <w:rPr>
                <w:rFonts w:cs="Calibri"/>
                <w:strike/>
              </w:rPr>
            </w:pPr>
          </w:p>
        </w:tc>
      </w:tr>
      <w:tr w:rsidR="009F5278" w:rsidRPr="00CF7E1B" w14:paraId="278E102B" w14:textId="77777777" w:rsidTr="0097700C">
        <w:trPr>
          <w:cantSplit/>
          <w:trHeight w:val="23"/>
        </w:trPr>
        <w:tc>
          <w:tcPr>
            <w:tcW w:w="1417" w:type="dxa"/>
            <w:gridSpan w:val="2"/>
            <w:tcBorders>
              <w:top w:val="nil"/>
              <w:left w:val="single" w:sz="2" w:space="0" w:color="003366"/>
              <w:bottom w:val="nil"/>
              <w:right w:val="single" w:sz="2" w:space="0" w:color="003366"/>
            </w:tcBorders>
          </w:tcPr>
          <w:p w14:paraId="34E89515" w14:textId="77777777"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59AC098A" w14:textId="77777777" w:rsidR="009F5278" w:rsidRPr="00CF7E1B" w:rsidRDefault="009F5278" w:rsidP="00AC1510">
            <w:pPr>
              <w:pStyle w:val="TableText"/>
              <w:tabs>
                <w:tab w:val="left" w:pos="3306"/>
              </w:tabs>
              <w:rPr>
                <w:rFonts w:cs="Calibri"/>
              </w:rPr>
            </w:pPr>
            <w:r w:rsidRPr="00CF7E1B">
              <w:rPr>
                <w:rFonts w:cs="Calibri"/>
              </w:rPr>
              <w:t>Receivables</w:t>
            </w:r>
          </w:p>
        </w:tc>
        <w:tc>
          <w:tcPr>
            <w:tcW w:w="1028" w:type="dxa"/>
            <w:tcBorders>
              <w:top w:val="nil"/>
              <w:left w:val="nil"/>
              <w:bottom w:val="nil"/>
              <w:right w:val="nil"/>
            </w:tcBorders>
          </w:tcPr>
          <w:p w14:paraId="37F6D4D7" w14:textId="77777777" w:rsidR="009F5278" w:rsidRPr="00CF7E1B" w:rsidRDefault="009F5278" w:rsidP="009F5278">
            <w:pPr>
              <w:pStyle w:val="TableText"/>
              <w:tabs>
                <w:tab w:val="left" w:pos="3306"/>
              </w:tabs>
              <w:jc w:val="center"/>
              <w:rPr>
                <w:rFonts w:cs="Calibri"/>
              </w:rPr>
            </w:pPr>
            <w:r>
              <w:rPr>
                <w:rFonts w:cs="Calibri"/>
              </w:rPr>
              <w:t>23</w:t>
            </w:r>
          </w:p>
        </w:tc>
        <w:tc>
          <w:tcPr>
            <w:tcW w:w="1276" w:type="dxa"/>
            <w:gridSpan w:val="2"/>
            <w:tcBorders>
              <w:top w:val="nil"/>
              <w:left w:val="nil"/>
              <w:bottom w:val="nil"/>
              <w:right w:val="nil"/>
            </w:tcBorders>
          </w:tcPr>
          <w:p w14:paraId="1350108D" w14:textId="6FADBB87" w:rsidR="009F5278" w:rsidRPr="00DD49DD" w:rsidRDefault="009F5278" w:rsidP="004B07B3">
            <w:pPr>
              <w:pStyle w:val="TableText"/>
              <w:tabs>
                <w:tab w:val="left" w:pos="3306"/>
              </w:tabs>
              <w:jc w:val="right"/>
              <w:rPr>
                <w:rFonts w:cs="Calibri"/>
                <w:strike/>
              </w:rPr>
            </w:pPr>
          </w:p>
        </w:tc>
        <w:tc>
          <w:tcPr>
            <w:tcW w:w="1134" w:type="dxa"/>
            <w:gridSpan w:val="2"/>
            <w:tcBorders>
              <w:top w:val="nil"/>
              <w:left w:val="nil"/>
              <w:bottom w:val="nil"/>
              <w:right w:val="nil"/>
            </w:tcBorders>
          </w:tcPr>
          <w:p w14:paraId="0197BFE7" w14:textId="763F2650" w:rsidR="009F5278" w:rsidRPr="00DD49DD" w:rsidRDefault="009F5278" w:rsidP="004B07B3">
            <w:pPr>
              <w:pStyle w:val="TableText"/>
              <w:tabs>
                <w:tab w:val="left" w:pos="3306"/>
              </w:tabs>
              <w:jc w:val="right"/>
              <w:rPr>
                <w:rFonts w:cs="Calibri"/>
                <w:strike/>
              </w:rPr>
            </w:pPr>
          </w:p>
        </w:tc>
        <w:tc>
          <w:tcPr>
            <w:tcW w:w="1134" w:type="dxa"/>
            <w:gridSpan w:val="2"/>
            <w:tcBorders>
              <w:top w:val="nil"/>
              <w:left w:val="nil"/>
              <w:bottom w:val="nil"/>
              <w:right w:val="nil"/>
            </w:tcBorders>
            <w:vAlign w:val="bottom"/>
          </w:tcPr>
          <w:p w14:paraId="35A9A9C1" w14:textId="18D6747A"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48E22ABA" w14:textId="46ED4E02" w:rsidR="009F5278" w:rsidRPr="00CF7E1B" w:rsidRDefault="009F5278" w:rsidP="00EC032E">
            <w:pPr>
              <w:pStyle w:val="TableText"/>
              <w:tabs>
                <w:tab w:val="left" w:pos="3306"/>
              </w:tabs>
              <w:jc w:val="right"/>
              <w:rPr>
                <w:rFonts w:cs="Calibri"/>
              </w:rPr>
            </w:pPr>
          </w:p>
        </w:tc>
      </w:tr>
      <w:tr w:rsidR="009F5278" w:rsidRPr="00CF7E1B" w14:paraId="5607A486" w14:textId="77777777" w:rsidTr="0097700C">
        <w:trPr>
          <w:cantSplit/>
          <w:trHeight w:val="23"/>
        </w:trPr>
        <w:tc>
          <w:tcPr>
            <w:tcW w:w="1417" w:type="dxa"/>
            <w:gridSpan w:val="2"/>
            <w:tcBorders>
              <w:top w:val="nil"/>
              <w:left w:val="single" w:sz="2" w:space="0" w:color="003366"/>
              <w:bottom w:val="nil"/>
              <w:right w:val="single" w:sz="2" w:space="0" w:color="003366"/>
            </w:tcBorders>
          </w:tcPr>
          <w:p w14:paraId="55CFAEA2"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1B6B629B" w14:textId="77777777" w:rsidR="009F5278" w:rsidRPr="00CF7E1B" w:rsidRDefault="009F5278" w:rsidP="00AC1510">
            <w:pPr>
              <w:pStyle w:val="TableText"/>
              <w:tabs>
                <w:tab w:val="left" w:pos="3306"/>
              </w:tabs>
              <w:rPr>
                <w:rFonts w:cs="Calibri"/>
                <w:b/>
                <w:bCs/>
              </w:rPr>
            </w:pPr>
            <w:r w:rsidRPr="00CF7E1B">
              <w:rPr>
                <w:rFonts w:cs="Calibri"/>
                <w:b/>
                <w:bCs/>
              </w:rPr>
              <w:t>Total Financial Assets</w:t>
            </w:r>
          </w:p>
        </w:tc>
        <w:tc>
          <w:tcPr>
            <w:tcW w:w="1028" w:type="dxa"/>
            <w:tcBorders>
              <w:top w:val="nil"/>
              <w:left w:val="nil"/>
              <w:bottom w:val="nil"/>
              <w:right w:val="nil"/>
            </w:tcBorders>
          </w:tcPr>
          <w:p w14:paraId="01B2A16A" w14:textId="77777777" w:rsidR="009F5278" w:rsidRPr="00CF7E1B" w:rsidRDefault="009F5278" w:rsidP="009F5278">
            <w:pPr>
              <w:pStyle w:val="TableText"/>
              <w:tabs>
                <w:tab w:val="left" w:pos="3306"/>
              </w:tabs>
              <w:jc w:val="center"/>
              <w:rPr>
                <w:rFonts w:cs="Calibri"/>
                <w:b/>
                <w:bCs/>
              </w:rPr>
            </w:pPr>
          </w:p>
        </w:tc>
        <w:tc>
          <w:tcPr>
            <w:tcW w:w="1276" w:type="dxa"/>
            <w:gridSpan w:val="2"/>
            <w:tcBorders>
              <w:top w:val="single" w:sz="2" w:space="0" w:color="003366"/>
              <w:left w:val="nil"/>
              <w:bottom w:val="double" w:sz="4" w:space="0" w:color="003366"/>
              <w:right w:val="nil"/>
            </w:tcBorders>
          </w:tcPr>
          <w:p w14:paraId="3CE70F76" w14:textId="26248BB1" w:rsidR="009F5278" w:rsidRPr="0030234D" w:rsidRDefault="009F5278" w:rsidP="004B07B3">
            <w:pPr>
              <w:pStyle w:val="TableText"/>
              <w:tabs>
                <w:tab w:val="left" w:pos="3306"/>
              </w:tabs>
              <w:jc w:val="right"/>
              <w:rPr>
                <w:rFonts w:cs="Calibri"/>
                <w:b/>
                <w:bCs/>
                <w:strike/>
              </w:rPr>
            </w:pPr>
          </w:p>
        </w:tc>
        <w:tc>
          <w:tcPr>
            <w:tcW w:w="1134" w:type="dxa"/>
            <w:gridSpan w:val="2"/>
            <w:tcBorders>
              <w:top w:val="single" w:sz="2" w:space="0" w:color="003366"/>
              <w:left w:val="nil"/>
              <w:bottom w:val="double" w:sz="4" w:space="0" w:color="003366"/>
              <w:right w:val="nil"/>
            </w:tcBorders>
          </w:tcPr>
          <w:p w14:paraId="0749054E" w14:textId="3E1AD32F" w:rsidR="009F5278" w:rsidRPr="0030234D" w:rsidRDefault="009F5278" w:rsidP="004B07B3">
            <w:pPr>
              <w:pStyle w:val="TableText"/>
              <w:tabs>
                <w:tab w:val="left" w:pos="3306"/>
              </w:tabs>
              <w:jc w:val="right"/>
              <w:rPr>
                <w:rFonts w:cs="Calibri"/>
                <w:b/>
                <w:bCs/>
                <w:strike/>
              </w:rPr>
            </w:pPr>
          </w:p>
        </w:tc>
        <w:tc>
          <w:tcPr>
            <w:tcW w:w="1134" w:type="dxa"/>
            <w:gridSpan w:val="2"/>
            <w:tcBorders>
              <w:top w:val="single" w:sz="2" w:space="0" w:color="003366"/>
              <w:left w:val="nil"/>
              <w:bottom w:val="double" w:sz="4" w:space="0" w:color="003366"/>
              <w:right w:val="nil"/>
            </w:tcBorders>
            <w:vAlign w:val="bottom"/>
          </w:tcPr>
          <w:p w14:paraId="175D26E1" w14:textId="5A565C2B" w:rsidR="009F5278" w:rsidRPr="00CF7E1B" w:rsidRDefault="009F5278" w:rsidP="00AC1510">
            <w:pPr>
              <w:pStyle w:val="TableText"/>
              <w:tabs>
                <w:tab w:val="left" w:pos="3306"/>
              </w:tabs>
              <w:jc w:val="right"/>
              <w:rPr>
                <w:rFonts w:cs="Calibri"/>
                <w:b/>
                <w:bCs/>
              </w:rPr>
            </w:pPr>
          </w:p>
        </w:tc>
        <w:tc>
          <w:tcPr>
            <w:tcW w:w="1023" w:type="dxa"/>
            <w:gridSpan w:val="3"/>
            <w:tcBorders>
              <w:top w:val="single" w:sz="2" w:space="0" w:color="003366"/>
              <w:left w:val="nil"/>
              <w:bottom w:val="double" w:sz="4" w:space="0" w:color="003366"/>
              <w:right w:val="nil"/>
            </w:tcBorders>
            <w:vAlign w:val="bottom"/>
          </w:tcPr>
          <w:p w14:paraId="6BA93949" w14:textId="77001C9B" w:rsidR="009F5278" w:rsidRPr="00CF7E1B" w:rsidRDefault="009F5278" w:rsidP="00EC032E">
            <w:pPr>
              <w:pStyle w:val="TableText"/>
              <w:tabs>
                <w:tab w:val="left" w:pos="3306"/>
              </w:tabs>
              <w:jc w:val="right"/>
              <w:rPr>
                <w:rFonts w:cs="Calibri"/>
                <w:b/>
                <w:bCs/>
              </w:rPr>
            </w:pPr>
          </w:p>
        </w:tc>
      </w:tr>
      <w:tr w:rsidR="009F5278" w:rsidRPr="00CF7E1B" w14:paraId="4BEBF630" w14:textId="77777777" w:rsidTr="0097700C">
        <w:trPr>
          <w:cantSplit/>
          <w:trHeight w:val="23"/>
        </w:trPr>
        <w:tc>
          <w:tcPr>
            <w:tcW w:w="1417" w:type="dxa"/>
            <w:gridSpan w:val="2"/>
            <w:tcBorders>
              <w:top w:val="nil"/>
              <w:left w:val="single" w:sz="2" w:space="0" w:color="003366"/>
              <w:bottom w:val="nil"/>
              <w:right w:val="single" w:sz="2" w:space="0" w:color="003366"/>
            </w:tcBorders>
          </w:tcPr>
          <w:p w14:paraId="7E3F7E05"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64D281BF" w14:textId="77777777"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14:paraId="7AC86702" w14:textId="77777777" w:rsidR="009F5278" w:rsidRPr="00CF7E1B" w:rsidRDefault="009F5278" w:rsidP="009F5278">
            <w:pPr>
              <w:pStyle w:val="TableText"/>
              <w:tabs>
                <w:tab w:val="left" w:pos="3306"/>
              </w:tabs>
              <w:jc w:val="center"/>
              <w:rPr>
                <w:rFonts w:cs="Calibri"/>
              </w:rPr>
            </w:pPr>
          </w:p>
        </w:tc>
        <w:tc>
          <w:tcPr>
            <w:tcW w:w="1276" w:type="dxa"/>
            <w:gridSpan w:val="2"/>
            <w:tcBorders>
              <w:top w:val="double" w:sz="4" w:space="0" w:color="003366"/>
              <w:left w:val="nil"/>
              <w:bottom w:val="nil"/>
              <w:right w:val="nil"/>
            </w:tcBorders>
          </w:tcPr>
          <w:p w14:paraId="7524A3C5" w14:textId="77777777" w:rsidR="009F5278" w:rsidRPr="00CF7E1B" w:rsidRDefault="009F5278" w:rsidP="00AC1510">
            <w:pPr>
              <w:pStyle w:val="TableText"/>
              <w:tabs>
                <w:tab w:val="left" w:pos="3306"/>
              </w:tabs>
              <w:jc w:val="right"/>
              <w:rPr>
                <w:rFonts w:cs="Calibri"/>
              </w:rPr>
            </w:pPr>
          </w:p>
        </w:tc>
        <w:tc>
          <w:tcPr>
            <w:tcW w:w="1134" w:type="dxa"/>
            <w:gridSpan w:val="2"/>
            <w:tcBorders>
              <w:top w:val="double" w:sz="4" w:space="0" w:color="003366"/>
              <w:left w:val="nil"/>
              <w:bottom w:val="nil"/>
              <w:right w:val="nil"/>
            </w:tcBorders>
          </w:tcPr>
          <w:p w14:paraId="19ABBA13" w14:textId="77777777" w:rsidR="009F5278" w:rsidRPr="00CF7E1B" w:rsidRDefault="009F5278" w:rsidP="00AC1510">
            <w:pPr>
              <w:pStyle w:val="TableText"/>
              <w:tabs>
                <w:tab w:val="left" w:pos="3306"/>
              </w:tabs>
              <w:jc w:val="right"/>
              <w:rPr>
                <w:rFonts w:cs="Calibri"/>
              </w:rPr>
            </w:pPr>
          </w:p>
        </w:tc>
        <w:tc>
          <w:tcPr>
            <w:tcW w:w="1134" w:type="dxa"/>
            <w:gridSpan w:val="2"/>
            <w:tcBorders>
              <w:top w:val="double" w:sz="4" w:space="0" w:color="003366"/>
              <w:left w:val="nil"/>
              <w:bottom w:val="nil"/>
              <w:right w:val="nil"/>
            </w:tcBorders>
            <w:vAlign w:val="bottom"/>
          </w:tcPr>
          <w:p w14:paraId="6C0E27F7" w14:textId="77777777" w:rsidR="009F5278" w:rsidRPr="00CF7E1B" w:rsidRDefault="009F5278" w:rsidP="00AC1510">
            <w:pPr>
              <w:pStyle w:val="TableText"/>
              <w:tabs>
                <w:tab w:val="left" w:pos="3306"/>
              </w:tabs>
              <w:jc w:val="right"/>
              <w:rPr>
                <w:rFonts w:cs="Calibri"/>
              </w:rPr>
            </w:pPr>
          </w:p>
        </w:tc>
        <w:tc>
          <w:tcPr>
            <w:tcW w:w="1023" w:type="dxa"/>
            <w:gridSpan w:val="3"/>
            <w:tcBorders>
              <w:top w:val="double" w:sz="4" w:space="0" w:color="003366"/>
              <w:left w:val="nil"/>
              <w:bottom w:val="nil"/>
              <w:right w:val="nil"/>
            </w:tcBorders>
            <w:vAlign w:val="bottom"/>
          </w:tcPr>
          <w:p w14:paraId="7620305A" w14:textId="77777777" w:rsidR="009F5278" w:rsidRPr="00CF7E1B" w:rsidRDefault="009F5278" w:rsidP="00AC1510">
            <w:pPr>
              <w:pStyle w:val="TableText"/>
              <w:tabs>
                <w:tab w:val="left" w:pos="3306"/>
              </w:tabs>
              <w:jc w:val="right"/>
              <w:rPr>
                <w:rFonts w:cs="Calibri"/>
              </w:rPr>
            </w:pPr>
          </w:p>
        </w:tc>
      </w:tr>
      <w:tr w:rsidR="009F5278" w:rsidRPr="00CF7E1B" w14:paraId="0B578CAC" w14:textId="77777777" w:rsidTr="0097700C">
        <w:trPr>
          <w:cantSplit/>
          <w:trHeight w:val="23"/>
        </w:trPr>
        <w:tc>
          <w:tcPr>
            <w:tcW w:w="1417" w:type="dxa"/>
            <w:gridSpan w:val="2"/>
            <w:tcBorders>
              <w:top w:val="nil"/>
              <w:left w:val="single" w:sz="2" w:space="0" w:color="003366"/>
              <w:bottom w:val="nil"/>
              <w:right w:val="single" w:sz="2" w:space="0" w:color="003366"/>
            </w:tcBorders>
          </w:tcPr>
          <w:p w14:paraId="36507544"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7AF85C6" w14:textId="77777777" w:rsidR="009F5278" w:rsidRPr="00CF7E1B" w:rsidRDefault="009F5278" w:rsidP="00AC1510">
            <w:pPr>
              <w:pStyle w:val="TableText"/>
              <w:tabs>
                <w:tab w:val="left" w:pos="3306"/>
              </w:tabs>
              <w:rPr>
                <w:rFonts w:cs="Calibri"/>
                <w:b/>
                <w:bCs/>
              </w:rPr>
            </w:pPr>
            <w:bookmarkStart w:id="853" w:name="_Toc48468695"/>
            <w:bookmarkStart w:id="854" w:name="_Toc49155792"/>
            <w:bookmarkStart w:id="855" w:name="_Toc49224209"/>
            <w:r w:rsidRPr="00CF7E1B">
              <w:rPr>
                <w:rFonts w:cs="Calibri"/>
                <w:b/>
                <w:bCs/>
              </w:rPr>
              <w:t>Financial Liabilities</w:t>
            </w:r>
            <w:bookmarkEnd w:id="853"/>
            <w:bookmarkEnd w:id="854"/>
            <w:bookmarkEnd w:id="855"/>
          </w:p>
        </w:tc>
        <w:tc>
          <w:tcPr>
            <w:tcW w:w="1028" w:type="dxa"/>
            <w:tcBorders>
              <w:top w:val="nil"/>
              <w:left w:val="nil"/>
              <w:bottom w:val="nil"/>
              <w:right w:val="nil"/>
            </w:tcBorders>
          </w:tcPr>
          <w:p w14:paraId="33ABCF21" w14:textId="77777777" w:rsidR="009F5278" w:rsidRPr="00CF7E1B" w:rsidRDefault="009F5278" w:rsidP="009F5278">
            <w:pPr>
              <w:pStyle w:val="TableText"/>
              <w:tabs>
                <w:tab w:val="left" w:pos="3306"/>
              </w:tabs>
              <w:jc w:val="center"/>
              <w:rPr>
                <w:rFonts w:cs="Calibri"/>
              </w:rPr>
            </w:pPr>
          </w:p>
        </w:tc>
        <w:tc>
          <w:tcPr>
            <w:tcW w:w="1276" w:type="dxa"/>
            <w:gridSpan w:val="2"/>
            <w:tcBorders>
              <w:top w:val="nil"/>
              <w:left w:val="nil"/>
              <w:bottom w:val="nil"/>
              <w:right w:val="nil"/>
            </w:tcBorders>
          </w:tcPr>
          <w:p w14:paraId="6135E26E" w14:textId="77777777"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6B3C6DB3" w14:textId="77777777"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084960C5" w14:textId="77777777"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0212190C" w14:textId="77777777" w:rsidR="009F5278" w:rsidRPr="00CF7E1B" w:rsidRDefault="009F5278" w:rsidP="00AC1510">
            <w:pPr>
              <w:pStyle w:val="TableText"/>
              <w:tabs>
                <w:tab w:val="left" w:pos="3306"/>
              </w:tabs>
              <w:jc w:val="right"/>
              <w:rPr>
                <w:rFonts w:cs="Calibri"/>
              </w:rPr>
            </w:pPr>
          </w:p>
        </w:tc>
      </w:tr>
      <w:tr w:rsidR="009F5278" w:rsidRPr="00CF7E1B" w14:paraId="0DE5955C" w14:textId="77777777" w:rsidTr="0097700C">
        <w:trPr>
          <w:cantSplit/>
          <w:trHeight w:val="23"/>
        </w:trPr>
        <w:tc>
          <w:tcPr>
            <w:tcW w:w="1417" w:type="dxa"/>
            <w:gridSpan w:val="2"/>
            <w:tcBorders>
              <w:top w:val="nil"/>
              <w:left w:val="single" w:sz="2" w:space="0" w:color="003366"/>
              <w:bottom w:val="nil"/>
              <w:right w:val="single" w:sz="2" w:space="0" w:color="003366"/>
            </w:tcBorders>
          </w:tcPr>
          <w:p w14:paraId="38BC5583"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2C2967CF"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4B8049F7" w14:textId="77777777" w:rsidR="009F5278" w:rsidRPr="00CF7E1B" w:rsidRDefault="009F5278" w:rsidP="009F5278">
            <w:pPr>
              <w:pStyle w:val="CommentaryReference"/>
              <w:jc w:val="center"/>
              <w:rPr>
                <w:rFonts w:cs="Calibri"/>
              </w:rPr>
            </w:pPr>
          </w:p>
        </w:tc>
        <w:tc>
          <w:tcPr>
            <w:tcW w:w="1276" w:type="dxa"/>
            <w:gridSpan w:val="2"/>
            <w:tcBorders>
              <w:top w:val="nil"/>
              <w:left w:val="nil"/>
              <w:bottom w:val="nil"/>
              <w:right w:val="nil"/>
            </w:tcBorders>
          </w:tcPr>
          <w:p w14:paraId="13A25370" w14:textId="77777777" w:rsidR="009F5278" w:rsidRPr="00CF7E1B" w:rsidRDefault="009F5278" w:rsidP="00AC1510">
            <w:pPr>
              <w:pStyle w:val="CommentaryReference"/>
              <w:rPr>
                <w:rFonts w:cs="Calibri"/>
              </w:rPr>
            </w:pPr>
          </w:p>
        </w:tc>
        <w:tc>
          <w:tcPr>
            <w:tcW w:w="1134" w:type="dxa"/>
            <w:gridSpan w:val="2"/>
            <w:tcBorders>
              <w:top w:val="nil"/>
              <w:left w:val="nil"/>
              <w:bottom w:val="nil"/>
              <w:right w:val="nil"/>
            </w:tcBorders>
          </w:tcPr>
          <w:p w14:paraId="5567A6D5" w14:textId="77777777" w:rsidR="009F5278" w:rsidRPr="00CF7E1B" w:rsidRDefault="009F5278" w:rsidP="00AC1510">
            <w:pPr>
              <w:pStyle w:val="CommentaryReference"/>
              <w:rPr>
                <w:rFonts w:cs="Calibri"/>
              </w:rPr>
            </w:pPr>
          </w:p>
        </w:tc>
        <w:tc>
          <w:tcPr>
            <w:tcW w:w="1134" w:type="dxa"/>
            <w:gridSpan w:val="2"/>
            <w:tcBorders>
              <w:top w:val="nil"/>
              <w:left w:val="nil"/>
              <w:bottom w:val="nil"/>
              <w:right w:val="nil"/>
            </w:tcBorders>
            <w:vAlign w:val="bottom"/>
          </w:tcPr>
          <w:p w14:paraId="04782D99" w14:textId="77777777" w:rsidR="009F5278" w:rsidRPr="00CF7E1B" w:rsidRDefault="009F5278" w:rsidP="00AC1510">
            <w:pPr>
              <w:pStyle w:val="CommentaryReference"/>
              <w:rPr>
                <w:rFonts w:cs="Calibri"/>
              </w:rPr>
            </w:pPr>
          </w:p>
        </w:tc>
        <w:tc>
          <w:tcPr>
            <w:tcW w:w="1023" w:type="dxa"/>
            <w:gridSpan w:val="3"/>
            <w:tcBorders>
              <w:top w:val="nil"/>
              <w:left w:val="nil"/>
              <w:bottom w:val="nil"/>
              <w:right w:val="nil"/>
            </w:tcBorders>
            <w:vAlign w:val="bottom"/>
          </w:tcPr>
          <w:p w14:paraId="1179EF7F" w14:textId="77777777" w:rsidR="009F5278" w:rsidRPr="00CF7E1B" w:rsidRDefault="009F5278" w:rsidP="00AC1510">
            <w:pPr>
              <w:pStyle w:val="CommentaryReference"/>
              <w:rPr>
                <w:rFonts w:cs="Calibri"/>
              </w:rPr>
            </w:pPr>
          </w:p>
        </w:tc>
      </w:tr>
      <w:tr w:rsidR="009F5278" w:rsidRPr="00CF7E1B" w14:paraId="41E5F0D9" w14:textId="77777777" w:rsidTr="0097700C">
        <w:trPr>
          <w:cantSplit/>
          <w:trHeight w:val="23"/>
        </w:trPr>
        <w:tc>
          <w:tcPr>
            <w:tcW w:w="1417" w:type="dxa"/>
            <w:gridSpan w:val="2"/>
            <w:tcBorders>
              <w:top w:val="nil"/>
              <w:left w:val="single" w:sz="2" w:space="0" w:color="003366"/>
              <w:bottom w:val="nil"/>
              <w:right w:val="single" w:sz="2" w:space="0" w:color="003366"/>
            </w:tcBorders>
          </w:tcPr>
          <w:p w14:paraId="3B9FA311" w14:textId="77777777"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763FA94D" w14:textId="77777777" w:rsidR="009F5278" w:rsidRPr="00CF7E1B" w:rsidRDefault="009F5278" w:rsidP="00AC1510">
            <w:pPr>
              <w:pStyle w:val="TableText"/>
              <w:tabs>
                <w:tab w:val="left" w:pos="3306"/>
              </w:tabs>
              <w:rPr>
                <w:rFonts w:cs="Calibri"/>
              </w:rPr>
            </w:pPr>
            <w:r w:rsidRPr="00CF7E1B">
              <w:rPr>
                <w:rFonts w:cs="Calibri"/>
              </w:rPr>
              <w:t>Payables</w:t>
            </w:r>
          </w:p>
        </w:tc>
        <w:tc>
          <w:tcPr>
            <w:tcW w:w="1028" w:type="dxa"/>
            <w:tcBorders>
              <w:top w:val="nil"/>
              <w:left w:val="nil"/>
              <w:bottom w:val="nil"/>
              <w:right w:val="nil"/>
            </w:tcBorders>
          </w:tcPr>
          <w:p w14:paraId="034EDEEB" w14:textId="77777777" w:rsidR="009F5278" w:rsidRPr="00CF7E1B" w:rsidRDefault="009F5278" w:rsidP="009F5278">
            <w:pPr>
              <w:pStyle w:val="TableText"/>
              <w:tabs>
                <w:tab w:val="left" w:pos="3306"/>
              </w:tabs>
              <w:jc w:val="center"/>
              <w:rPr>
                <w:rFonts w:cs="Calibri"/>
              </w:rPr>
            </w:pPr>
            <w:r>
              <w:rPr>
                <w:rFonts w:cs="Calibri"/>
              </w:rPr>
              <w:t>32</w:t>
            </w:r>
          </w:p>
        </w:tc>
        <w:tc>
          <w:tcPr>
            <w:tcW w:w="1276" w:type="dxa"/>
            <w:gridSpan w:val="2"/>
            <w:tcBorders>
              <w:top w:val="nil"/>
              <w:left w:val="nil"/>
              <w:bottom w:val="nil"/>
              <w:right w:val="nil"/>
            </w:tcBorders>
          </w:tcPr>
          <w:p w14:paraId="03CA9F3D" w14:textId="46D328B4"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0F4B8DAE" w14:textId="622BD68F"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6086FE41" w14:textId="6E94EBED"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35D4DB18" w14:textId="630FC211" w:rsidR="009F5278" w:rsidRPr="00CF7E1B" w:rsidRDefault="009F5278" w:rsidP="00AC1510">
            <w:pPr>
              <w:pStyle w:val="TableText"/>
              <w:tabs>
                <w:tab w:val="left" w:pos="3306"/>
              </w:tabs>
              <w:jc w:val="right"/>
              <w:rPr>
                <w:rFonts w:cs="Calibri"/>
              </w:rPr>
            </w:pPr>
          </w:p>
        </w:tc>
      </w:tr>
      <w:tr w:rsidR="009F5278" w:rsidRPr="00CF7E1B" w14:paraId="13CD3A72" w14:textId="77777777" w:rsidTr="0097700C">
        <w:trPr>
          <w:cantSplit/>
          <w:trHeight w:val="23"/>
        </w:trPr>
        <w:tc>
          <w:tcPr>
            <w:tcW w:w="1417" w:type="dxa"/>
            <w:gridSpan w:val="2"/>
            <w:tcBorders>
              <w:top w:val="nil"/>
              <w:left w:val="single" w:sz="2" w:space="0" w:color="003366"/>
              <w:bottom w:val="nil"/>
              <w:right w:val="single" w:sz="2" w:space="0" w:color="003366"/>
            </w:tcBorders>
          </w:tcPr>
          <w:p w14:paraId="2D559976"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7ED1B88" w14:textId="77777777" w:rsidR="009F5278" w:rsidRPr="00CF7E1B" w:rsidRDefault="009F5278" w:rsidP="00AC1510">
            <w:pPr>
              <w:pStyle w:val="TableText"/>
              <w:tabs>
                <w:tab w:val="left" w:pos="3306"/>
              </w:tabs>
              <w:rPr>
                <w:rFonts w:cs="Calibri"/>
              </w:rPr>
            </w:pPr>
            <w:r w:rsidRPr="00CF7E1B">
              <w:rPr>
                <w:rFonts w:cs="Calibri"/>
              </w:rPr>
              <w:t>ACT Government Borrowings</w:t>
            </w:r>
          </w:p>
        </w:tc>
        <w:tc>
          <w:tcPr>
            <w:tcW w:w="1028" w:type="dxa"/>
            <w:tcBorders>
              <w:top w:val="nil"/>
              <w:left w:val="nil"/>
              <w:bottom w:val="nil"/>
              <w:right w:val="nil"/>
            </w:tcBorders>
          </w:tcPr>
          <w:p w14:paraId="6E461E2C" w14:textId="7A0A0EE2" w:rsidR="009F5278" w:rsidRPr="00CF7E1B" w:rsidRDefault="003D2DBF" w:rsidP="006E1C8E">
            <w:pPr>
              <w:pStyle w:val="TableText"/>
              <w:tabs>
                <w:tab w:val="left" w:pos="3306"/>
              </w:tabs>
              <w:jc w:val="center"/>
              <w:rPr>
                <w:rFonts w:cs="Calibri"/>
              </w:rPr>
            </w:pPr>
            <w:r>
              <w:rPr>
                <w:rFonts w:cs="Calibri"/>
              </w:rPr>
              <w:t>3</w:t>
            </w:r>
            <w:r w:rsidR="00392B65">
              <w:rPr>
                <w:rFonts w:cs="Calibri"/>
              </w:rPr>
              <w:t>4</w:t>
            </w:r>
          </w:p>
        </w:tc>
        <w:tc>
          <w:tcPr>
            <w:tcW w:w="1276" w:type="dxa"/>
            <w:gridSpan w:val="2"/>
            <w:tcBorders>
              <w:top w:val="nil"/>
              <w:left w:val="nil"/>
              <w:bottom w:val="nil"/>
              <w:right w:val="nil"/>
            </w:tcBorders>
          </w:tcPr>
          <w:p w14:paraId="13008229" w14:textId="78F85890"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158E2242" w14:textId="533A2709"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08C4FCC5" w14:textId="3CACFB86"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0821CD4A" w14:textId="2DCD6BCA" w:rsidR="009F5278" w:rsidRPr="00CF7E1B" w:rsidRDefault="009F5278" w:rsidP="00AC1510">
            <w:pPr>
              <w:pStyle w:val="TableText"/>
              <w:tabs>
                <w:tab w:val="left" w:pos="3306"/>
              </w:tabs>
              <w:jc w:val="right"/>
              <w:rPr>
                <w:rFonts w:cs="Calibri"/>
              </w:rPr>
            </w:pPr>
          </w:p>
        </w:tc>
      </w:tr>
      <w:tr w:rsidR="009F5278" w:rsidRPr="00CF7E1B" w14:paraId="4ECAAF28" w14:textId="77777777" w:rsidTr="0097700C">
        <w:trPr>
          <w:cantSplit/>
          <w:trHeight w:val="23"/>
        </w:trPr>
        <w:tc>
          <w:tcPr>
            <w:tcW w:w="1417" w:type="dxa"/>
            <w:gridSpan w:val="2"/>
            <w:tcBorders>
              <w:top w:val="nil"/>
              <w:left w:val="single" w:sz="2" w:space="0" w:color="003366"/>
              <w:bottom w:val="nil"/>
              <w:right w:val="single" w:sz="2" w:space="0" w:color="003366"/>
            </w:tcBorders>
          </w:tcPr>
          <w:p w14:paraId="4347E17C"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37A2231F" w14:textId="77777777" w:rsidR="009F5278" w:rsidRPr="00CF7E1B" w:rsidRDefault="009F5278" w:rsidP="00AC1510">
            <w:pPr>
              <w:pStyle w:val="TableText"/>
              <w:tabs>
                <w:tab w:val="left" w:pos="3306"/>
              </w:tabs>
              <w:rPr>
                <w:rFonts w:cs="Calibri"/>
              </w:rPr>
            </w:pPr>
            <w:r w:rsidRPr="00CF7E1B">
              <w:rPr>
                <w:rFonts w:cs="Calibri"/>
              </w:rPr>
              <w:t>Commonwealth Borrowings</w:t>
            </w:r>
          </w:p>
        </w:tc>
        <w:tc>
          <w:tcPr>
            <w:tcW w:w="1028" w:type="dxa"/>
            <w:tcBorders>
              <w:top w:val="nil"/>
              <w:left w:val="nil"/>
              <w:bottom w:val="nil"/>
              <w:right w:val="nil"/>
            </w:tcBorders>
          </w:tcPr>
          <w:p w14:paraId="622A2444" w14:textId="1E9939BE" w:rsidR="009F5278" w:rsidRPr="00CF7E1B" w:rsidRDefault="003D2DBF" w:rsidP="006E1C8E">
            <w:pPr>
              <w:pStyle w:val="TableText"/>
              <w:tabs>
                <w:tab w:val="left" w:pos="3306"/>
              </w:tabs>
              <w:jc w:val="center"/>
              <w:rPr>
                <w:rFonts w:cs="Calibri"/>
              </w:rPr>
            </w:pPr>
            <w:r>
              <w:rPr>
                <w:rFonts w:cs="Calibri"/>
              </w:rPr>
              <w:t>3</w:t>
            </w:r>
            <w:r w:rsidR="00392B65">
              <w:rPr>
                <w:rFonts w:cs="Calibri"/>
              </w:rPr>
              <w:t>4</w:t>
            </w:r>
          </w:p>
        </w:tc>
        <w:tc>
          <w:tcPr>
            <w:tcW w:w="1276" w:type="dxa"/>
            <w:gridSpan w:val="2"/>
            <w:tcBorders>
              <w:top w:val="nil"/>
              <w:left w:val="nil"/>
              <w:bottom w:val="nil"/>
              <w:right w:val="nil"/>
            </w:tcBorders>
          </w:tcPr>
          <w:p w14:paraId="05BE33E7" w14:textId="57F82640"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6CD9C74F" w14:textId="2991C325"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79C009D9" w14:textId="10DA80F4"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5746B641" w14:textId="6A6A7369" w:rsidR="009F5278" w:rsidRPr="00CF7E1B" w:rsidRDefault="009F5278" w:rsidP="00AC1510">
            <w:pPr>
              <w:pStyle w:val="TableText"/>
              <w:tabs>
                <w:tab w:val="left" w:pos="3306"/>
              </w:tabs>
              <w:jc w:val="right"/>
              <w:rPr>
                <w:rFonts w:cs="Calibri"/>
              </w:rPr>
            </w:pPr>
          </w:p>
        </w:tc>
      </w:tr>
      <w:tr w:rsidR="009F5278" w:rsidRPr="00CF7E1B" w14:paraId="27795B5D" w14:textId="77777777" w:rsidTr="0097700C">
        <w:trPr>
          <w:cantSplit/>
          <w:trHeight w:val="23"/>
        </w:trPr>
        <w:tc>
          <w:tcPr>
            <w:tcW w:w="1417" w:type="dxa"/>
            <w:gridSpan w:val="2"/>
            <w:tcBorders>
              <w:top w:val="nil"/>
              <w:left w:val="single" w:sz="2" w:space="0" w:color="003366"/>
              <w:bottom w:val="nil"/>
              <w:right w:val="single" w:sz="2" w:space="0" w:color="003366"/>
            </w:tcBorders>
          </w:tcPr>
          <w:p w14:paraId="50AE7FAD"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5164EA23" w14:textId="77777777" w:rsidR="009F5278" w:rsidRPr="00CF7E1B" w:rsidRDefault="009F5278" w:rsidP="00AC1510">
            <w:pPr>
              <w:pStyle w:val="TableText"/>
              <w:tabs>
                <w:tab w:val="left" w:pos="3306"/>
              </w:tabs>
              <w:rPr>
                <w:rFonts w:cs="Calibri"/>
              </w:rPr>
            </w:pPr>
            <w:r w:rsidRPr="00CF7E1B">
              <w:rPr>
                <w:rFonts w:cs="Calibri"/>
              </w:rPr>
              <w:t>Other Borrowings</w:t>
            </w:r>
          </w:p>
        </w:tc>
        <w:tc>
          <w:tcPr>
            <w:tcW w:w="1028" w:type="dxa"/>
            <w:tcBorders>
              <w:top w:val="nil"/>
              <w:left w:val="nil"/>
              <w:bottom w:val="nil"/>
              <w:right w:val="nil"/>
            </w:tcBorders>
          </w:tcPr>
          <w:p w14:paraId="277715D6" w14:textId="44DF9C11" w:rsidR="009F5278" w:rsidRPr="00CF7E1B" w:rsidRDefault="003D2DBF" w:rsidP="006E1C8E">
            <w:pPr>
              <w:pStyle w:val="TableText"/>
              <w:tabs>
                <w:tab w:val="left" w:pos="3306"/>
              </w:tabs>
              <w:jc w:val="center"/>
              <w:rPr>
                <w:rFonts w:cs="Calibri"/>
              </w:rPr>
            </w:pPr>
            <w:r>
              <w:rPr>
                <w:rFonts w:cs="Calibri"/>
              </w:rPr>
              <w:t>3</w:t>
            </w:r>
            <w:r w:rsidR="00392B65">
              <w:rPr>
                <w:rFonts w:cs="Calibri"/>
              </w:rPr>
              <w:t>4</w:t>
            </w:r>
          </w:p>
        </w:tc>
        <w:tc>
          <w:tcPr>
            <w:tcW w:w="1276" w:type="dxa"/>
            <w:gridSpan w:val="2"/>
            <w:tcBorders>
              <w:top w:val="nil"/>
              <w:left w:val="nil"/>
              <w:bottom w:val="nil"/>
              <w:right w:val="nil"/>
            </w:tcBorders>
          </w:tcPr>
          <w:p w14:paraId="1E8D7368" w14:textId="228726FF"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33912D41" w14:textId="42D28D65"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6381F399" w14:textId="69176D8C"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0B6B1E62" w14:textId="65E04DD9" w:rsidR="009F5278" w:rsidRPr="00CF7E1B" w:rsidRDefault="009F5278" w:rsidP="00AC1510">
            <w:pPr>
              <w:pStyle w:val="TableText"/>
              <w:tabs>
                <w:tab w:val="left" w:pos="3306"/>
              </w:tabs>
              <w:jc w:val="right"/>
              <w:rPr>
                <w:rFonts w:cs="Calibri"/>
              </w:rPr>
            </w:pPr>
          </w:p>
        </w:tc>
      </w:tr>
      <w:tr w:rsidR="009F5278" w:rsidRPr="00CF7E1B" w14:paraId="072A879A" w14:textId="77777777" w:rsidTr="0097700C">
        <w:trPr>
          <w:cantSplit/>
          <w:trHeight w:val="23"/>
        </w:trPr>
        <w:tc>
          <w:tcPr>
            <w:tcW w:w="1417" w:type="dxa"/>
            <w:gridSpan w:val="2"/>
            <w:tcBorders>
              <w:top w:val="nil"/>
              <w:left w:val="single" w:sz="2" w:space="0" w:color="003366"/>
              <w:bottom w:val="nil"/>
              <w:right w:val="single" w:sz="2" w:space="0" w:color="003366"/>
            </w:tcBorders>
          </w:tcPr>
          <w:p w14:paraId="75B2B661" w14:textId="77777777" w:rsidR="009F5278" w:rsidRDefault="009F5278" w:rsidP="00AC1510">
            <w:pPr>
              <w:pStyle w:val="TableReference"/>
              <w:tabs>
                <w:tab w:val="left" w:pos="3306"/>
              </w:tabs>
              <w:spacing w:before="60"/>
              <w:rPr>
                <w:rFonts w:cs="Calibri"/>
                <w:strike/>
                <w:color w:val="auto"/>
                <w:sz w:val="16"/>
                <w:szCs w:val="16"/>
              </w:rPr>
            </w:pPr>
            <w:r w:rsidRPr="00A32E0F">
              <w:rPr>
                <w:rFonts w:cs="Calibri"/>
                <w:color w:val="auto"/>
                <w:sz w:val="16"/>
                <w:szCs w:val="16"/>
              </w:rPr>
              <w:t>AASB</w:t>
            </w:r>
            <w:r w:rsidRPr="003F7173">
              <w:rPr>
                <w:rFonts w:cs="Calibri"/>
                <w:strike/>
                <w:color w:val="auto"/>
                <w:sz w:val="16"/>
                <w:szCs w:val="16"/>
              </w:rPr>
              <w:t xml:space="preserve"> 7.25</w:t>
            </w:r>
            <w:r w:rsidR="003F7173">
              <w:rPr>
                <w:rFonts w:cs="Calibri"/>
                <w:strike/>
                <w:color w:val="auto"/>
                <w:sz w:val="16"/>
                <w:szCs w:val="16"/>
              </w:rPr>
              <w:t xml:space="preserve"> </w:t>
            </w:r>
            <w:r w:rsidR="003F7173" w:rsidRPr="003F7173">
              <w:rPr>
                <w:rFonts w:cs="Calibri"/>
                <w:color w:val="FF0000"/>
                <w:sz w:val="16"/>
                <w:szCs w:val="16"/>
              </w:rPr>
              <w:t>16.58</w:t>
            </w:r>
          </w:p>
          <w:p w14:paraId="640B9EE6" w14:textId="77767838" w:rsidR="003F7173" w:rsidRPr="003F7173" w:rsidRDefault="003F7173"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2CDBBA8B" w14:textId="77777777" w:rsidR="009F5278" w:rsidRPr="00CF7E1B" w:rsidRDefault="009F5278" w:rsidP="00AC1510">
            <w:pPr>
              <w:pStyle w:val="TableText"/>
              <w:tabs>
                <w:tab w:val="left" w:pos="3306"/>
              </w:tabs>
              <w:rPr>
                <w:rFonts w:cs="Calibri"/>
              </w:rPr>
            </w:pPr>
            <w:r w:rsidRPr="003F7173">
              <w:rPr>
                <w:rFonts w:cs="Calibri"/>
                <w:strike/>
              </w:rPr>
              <w:t>Finance</w:t>
            </w:r>
            <w:r w:rsidRPr="00CF7E1B">
              <w:rPr>
                <w:rFonts w:cs="Calibri"/>
              </w:rPr>
              <w:t xml:space="preserve"> Lease</w:t>
            </w:r>
            <w:r w:rsidR="00A3025F" w:rsidRPr="00A3025F">
              <w:rPr>
                <w:rFonts w:cs="Calibri"/>
                <w:strike/>
              </w:rPr>
              <w:t>s</w:t>
            </w:r>
            <w:r w:rsidRPr="00CF7E1B">
              <w:rPr>
                <w:rFonts w:cs="Calibri"/>
              </w:rPr>
              <w:t xml:space="preserve"> </w:t>
            </w:r>
            <w:r w:rsidR="00A3025F" w:rsidRPr="00A3025F">
              <w:rPr>
                <w:rFonts w:cs="Calibri"/>
                <w:color w:val="FF0000"/>
              </w:rPr>
              <w:t>Liabilities</w:t>
            </w:r>
            <w:r w:rsidR="00A3025F">
              <w:rPr>
                <w:rFonts w:cs="Calibri"/>
                <w:color w:val="FF0000"/>
              </w:rPr>
              <w:t xml:space="preserve"> (figure change)</w:t>
            </w:r>
          </w:p>
        </w:tc>
        <w:tc>
          <w:tcPr>
            <w:tcW w:w="1028" w:type="dxa"/>
            <w:tcBorders>
              <w:top w:val="nil"/>
              <w:left w:val="nil"/>
              <w:bottom w:val="nil"/>
              <w:right w:val="nil"/>
            </w:tcBorders>
          </w:tcPr>
          <w:p w14:paraId="049029EF" w14:textId="439B96C0" w:rsidR="009F5278" w:rsidRPr="00CF7E1B" w:rsidRDefault="006E1C8E" w:rsidP="009F5278">
            <w:pPr>
              <w:pStyle w:val="TableText"/>
              <w:tabs>
                <w:tab w:val="left" w:pos="3306"/>
              </w:tabs>
              <w:jc w:val="center"/>
              <w:rPr>
                <w:rFonts w:cs="Calibri"/>
              </w:rPr>
            </w:pPr>
            <w:r>
              <w:rPr>
                <w:rFonts w:cs="Calibri"/>
              </w:rPr>
              <w:t>3</w:t>
            </w:r>
            <w:r w:rsidR="00392B65">
              <w:rPr>
                <w:rFonts w:cs="Calibri"/>
              </w:rPr>
              <w:t>5</w:t>
            </w:r>
          </w:p>
        </w:tc>
        <w:tc>
          <w:tcPr>
            <w:tcW w:w="1276" w:type="dxa"/>
            <w:gridSpan w:val="2"/>
            <w:tcBorders>
              <w:top w:val="nil"/>
              <w:left w:val="nil"/>
              <w:bottom w:val="nil"/>
              <w:right w:val="nil"/>
            </w:tcBorders>
          </w:tcPr>
          <w:p w14:paraId="29A57B96" w14:textId="665D8524"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tcPr>
          <w:p w14:paraId="4C82E117" w14:textId="23E6BFEC" w:rsidR="009F5278" w:rsidRPr="00CF7E1B" w:rsidRDefault="009F5278" w:rsidP="00AC1510">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540200A7" w14:textId="4B9EBDDE" w:rsidR="009F5278" w:rsidRPr="00CF7E1B" w:rsidRDefault="009F5278" w:rsidP="00AC1510">
            <w:pPr>
              <w:pStyle w:val="TableText"/>
              <w:tabs>
                <w:tab w:val="left" w:pos="3306"/>
              </w:tabs>
              <w:jc w:val="right"/>
              <w:rPr>
                <w:rFonts w:cs="Calibri"/>
              </w:rPr>
            </w:pPr>
          </w:p>
        </w:tc>
        <w:tc>
          <w:tcPr>
            <w:tcW w:w="1023" w:type="dxa"/>
            <w:gridSpan w:val="3"/>
            <w:tcBorders>
              <w:top w:val="nil"/>
              <w:left w:val="nil"/>
              <w:bottom w:val="nil"/>
              <w:right w:val="nil"/>
            </w:tcBorders>
            <w:vAlign w:val="bottom"/>
          </w:tcPr>
          <w:p w14:paraId="6BDFE394" w14:textId="35EFCD2B" w:rsidR="009F5278" w:rsidRPr="00CF7E1B" w:rsidRDefault="009F5278" w:rsidP="00AC1510">
            <w:pPr>
              <w:pStyle w:val="TableText"/>
              <w:tabs>
                <w:tab w:val="left" w:pos="3306"/>
              </w:tabs>
              <w:jc w:val="right"/>
              <w:rPr>
                <w:rFonts w:cs="Calibri"/>
              </w:rPr>
            </w:pPr>
          </w:p>
        </w:tc>
      </w:tr>
      <w:tr w:rsidR="009F5278" w:rsidRPr="00CF7E1B" w14:paraId="5F7A47B7" w14:textId="77777777" w:rsidTr="0097700C">
        <w:trPr>
          <w:cantSplit/>
          <w:trHeight w:val="23"/>
        </w:trPr>
        <w:tc>
          <w:tcPr>
            <w:tcW w:w="1417" w:type="dxa"/>
            <w:gridSpan w:val="2"/>
            <w:tcBorders>
              <w:top w:val="nil"/>
              <w:left w:val="single" w:sz="2" w:space="0" w:color="003366"/>
              <w:bottom w:val="nil"/>
              <w:right w:val="single" w:sz="2" w:space="0" w:color="003366"/>
            </w:tcBorders>
          </w:tcPr>
          <w:p w14:paraId="2B3A337D"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72D61AE6" w14:textId="77777777" w:rsidR="009F5278" w:rsidRPr="00CF7E1B" w:rsidRDefault="009F5278" w:rsidP="00AC1510">
            <w:pPr>
              <w:pStyle w:val="TableText"/>
              <w:tabs>
                <w:tab w:val="left" w:pos="3306"/>
              </w:tabs>
              <w:rPr>
                <w:rFonts w:cs="Calibri"/>
                <w:b/>
                <w:bCs/>
              </w:rPr>
            </w:pPr>
            <w:r w:rsidRPr="00CF7E1B">
              <w:rPr>
                <w:rFonts w:cs="Calibri"/>
                <w:b/>
                <w:bCs/>
              </w:rPr>
              <w:t>Total Financial Liabilities</w:t>
            </w:r>
          </w:p>
        </w:tc>
        <w:tc>
          <w:tcPr>
            <w:tcW w:w="1028" w:type="dxa"/>
            <w:tcBorders>
              <w:top w:val="nil"/>
              <w:left w:val="nil"/>
              <w:bottom w:val="nil"/>
              <w:right w:val="nil"/>
            </w:tcBorders>
          </w:tcPr>
          <w:p w14:paraId="1AD2D741" w14:textId="77777777" w:rsidR="009F5278" w:rsidRPr="00CF7E1B" w:rsidRDefault="009F5278" w:rsidP="009F5278">
            <w:pPr>
              <w:pStyle w:val="TableText"/>
              <w:tabs>
                <w:tab w:val="left" w:pos="3306"/>
              </w:tabs>
              <w:jc w:val="center"/>
              <w:rPr>
                <w:rFonts w:cs="Calibri"/>
                <w:b/>
                <w:bCs/>
              </w:rPr>
            </w:pPr>
          </w:p>
        </w:tc>
        <w:tc>
          <w:tcPr>
            <w:tcW w:w="1276" w:type="dxa"/>
            <w:gridSpan w:val="2"/>
            <w:tcBorders>
              <w:top w:val="single" w:sz="2" w:space="0" w:color="003366"/>
              <w:left w:val="nil"/>
              <w:bottom w:val="double" w:sz="4" w:space="0" w:color="003366"/>
              <w:right w:val="nil"/>
            </w:tcBorders>
          </w:tcPr>
          <w:p w14:paraId="25988918" w14:textId="58200A2D" w:rsidR="009F5278" w:rsidRPr="00CF7E1B" w:rsidRDefault="009F5278" w:rsidP="00AC1510">
            <w:pPr>
              <w:pStyle w:val="TableText"/>
              <w:tabs>
                <w:tab w:val="left" w:pos="3306"/>
              </w:tabs>
              <w:jc w:val="right"/>
              <w:rPr>
                <w:rFonts w:cs="Calibri"/>
                <w:b/>
                <w:bCs/>
              </w:rPr>
            </w:pPr>
          </w:p>
        </w:tc>
        <w:tc>
          <w:tcPr>
            <w:tcW w:w="1134" w:type="dxa"/>
            <w:gridSpan w:val="2"/>
            <w:tcBorders>
              <w:top w:val="single" w:sz="2" w:space="0" w:color="003366"/>
              <w:left w:val="nil"/>
              <w:bottom w:val="double" w:sz="4" w:space="0" w:color="003366"/>
              <w:right w:val="nil"/>
            </w:tcBorders>
          </w:tcPr>
          <w:p w14:paraId="67D02533" w14:textId="12AB7E7C" w:rsidR="009F5278" w:rsidRPr="00CF7E1B" w:rsidRDefault="009F5278" w:rsidP="00AC1510">
            <w:pPr>
              <w:pStyle w:val="TableText"/>
              <w:tabs>
                <w:tab w:val="left" w:pos="3306"/>
              </w:tabs>
              <w:jc w:val="right"/>
              <w:rPr>
                <w:rFonts w:cs="Calibri"/>
                <w:b/>
                <w:bCs/>
              </w:rPr>
            </w:pPr>
          </w:p>
        </w:tc>
        <w:tc>
          <w:tcPr>
            <w:tcW w:w="1134" w:type="dxa"/>
            <w:gridSpan w:val="2"/>
            <w:tcBorders>
              <w:top w:val="single" w:sz="2" w:space="0" w:color="003366"/>
              <w:left w:val="nil"/>
              <w:bottom w:val="double" w:sz="4" w:space="0" w:color="003366"/>
              <w:right w:val="nil"/>
            </w:tcBorders>
            <w:vAlign w:val="bottom"/>
          </w:tcPr>
          <w:p w14:paraId="372FFA4F" w14:textId="50742490" w:rsidR="009F5278" w:rsidRPr="00CF7E1B" w:rsidRDefault="009F5278" w:rsidP="00AC1510">
            <w:pPr>
              <w:pStyle w:val="TableText"/>
              <w:tabs>
                <w:tab w:val="left" w:pos="3306"/>
              </w:tabs>
              <w:jc w:val="right"/>
              <w:rPr>
                <w:rFonts w:cs="Calibri"/>
                <w:b/>
                <w:bCs/>
              </w:rPr>
            </w:pPr>
          </w:p>
        </w:tc>
        <w:tc>
          <w:tcPr>
            <w:tcW w:w="1023" w:type="dxa"/>
            <w:gridSpan w:val="3"/>
            <w:tcBorders>
              <w:top w:val="single" w:sz="2" w:space="0" w:color="003366"/>
              <w:left w:val="nil"/>
              <w:bottom w:val="double" w:sz="4" w:space="0" w:color="003366"/>
              <w:right w:val="nil"/>
            </w:tcBorders>
            <w:vAlign w:val="bottom"/>
          </w:tcPr>
          <w:p w14:paraId="46A267F0" w14:textId="2CC9B010" w:rsidR="009F5278" w:rsidRPr="00CF7E1B" w:rsidRDefault="009F5278" w:rsidP="00AC1510">
            <w:pPr>
              <w:pStyle w:val="TableText"/>
              <w:tabs>
                <w:tab w:val="left" w:pos="3306"/>
              </w:tabs>
              <w:jc w:val="right"/>
              <w:rPr>
                <w:rFonts w:cs="Calibri"/>
                <w:b/>
                <w:bCs/>
              </w:rPr>
            </w:pPr>
          </w:p>
        </w:tc>
      </w:tr>
      <w:tr w:rsidR="00E336DC" w:rsidRPr="00CF7E1B" w14:paraId="25F3DAC9" w14:textId="77777777" w:rsidTr="0097700C">
        <w:trPr>
          <w:gridAfter w:val="1"/>
          <w:wAfter w:w="142" w:type="dxa"/>
          <w:cantSplit/>
          <w:trHeight w:val="23"/>
        </w:trPr>
        <w:tc>
          <w:tcPr>
            <w:tcW w:w="1277" w:type="dxa"/>
            <w:tcBorders>
              <w:top w:val="single" w:sz="4" w:space="0" w:color="auto"/>
              <w:left w:val="single" w:sz="2" w:space="0" w:color="003366"/>
              <w:bottom w:val="single" w:sz="4" w:space="0" w:color="auto"/>
              <w:right w:val="single" w:sz="2" w:space="0" w:color="003366"/>
            </w:tcBorders>
            <w:vAlign w:val="bottom"/>
          </w:tcPr>
          <w:p w14:paraId="02BBBF73" w14:textId="034A40F7" w:rsidR="00E336DC" w:rsidRPr="00CF7E1B" w:rsidRDefault="00E336DC" w:rsidP="00B37875">
            <w:pPr>
              <w:pStyle w:val="Reference"/>
              <w:spacing w:before="240" w:after="240"/>
              <w:rPr>
                <w:rFonts w:cs="Calibri"/>
              </w:rPr>
            </w:pPr>
            <w:r w:rsidRPr="00CF7E1B">
              <w:rPr>
                <w:rFonts w:cs="Calibri"/>
                <w:b w:val="0"/>
                <w:bCs w:val="0"/>
              </w:rPr>
              <w:br w:type="page"/>
            </w:r>
            <w:r w:rsidR="007E1584" w:rsidRPr="00CF7E1B">
              <w:rPr>
                <w:rFonts w:cs="Calibri"/>
              </w:rPr>
              <w:t>Reference</w:t>
            </w:r>
          </w:p>
        </w:tc>
        <w:tc>
          <w:tcPr>
            <w:tcW w:w="8645" w:type="dxa"/>
            <w:gridSpan w:val="11"/>
            <w:tcBorders>
              <w:top w:val="single" w:sz="4" w:space="0" w:color="auto"/>
              <w:left w:val="single" w:sz="2" w:space="0" w:color="003366"/>
              <w:bottom w:val="single" w:sz="4" w:space="0" w:color="auto"/>
              <w:right w:val="nil"/>
            </w:tcBorders>
            <w:vAlign w:val="bottom"/>
          </w:tcPr>
          <w:p w14:paraId="77AC3ED8" w14:textId="689BAB28" w:rsidR="00E336DC" w:rsidRPr="00F700E5" w:rsidRDefault="00B37875" w:rsidP="00B37875">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B44DA7" w:rsidRPr="007E1584" w14:paraId="3372B4A1"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171D143C" w14:textId="77777777" w:rsidR="00B44DA7" w:rsidRPr="007E1584" w:rsidRDefault="00B44DA7" w:rsidP="00B44DA7">
            <w:pPr>
              <w:pStyle w:val="TableReference"/>
              <w:tabs>
                <w:tab w:val="left" w:pos="3306"/>
              </w:tabs>
              <w:spacing w:before="240"/>
              <w:rPr>
                <w:rFonts w:cs="Calibri"/>
                <w:color w:val="auto"/>
              </w:rPr>
            </w:pPr>
          </w:p>
        </w:tc>
        <w:tc>
          <w:tcPr>
            <w:tcW w:w="8645" w:type="dxa"/>
            <w:gridSpan w:val="11"/>
            <w:tcBorders>
              <w:top w:val="nil"/>
              <w:left w:val="single" w:sz="2" w:space="0" w:color="003366"/>
              <w:bottom w:val="nil"/>
              <w:right w:val="nil"/>
            </w:tcBorders>
            <w:vAlign w:val="bottom"/>
          </w:tcPr>
          <w:p w14:paraId="519DF2A6" w14:textId="77777777" w:rsidR="00B44DA7" w:rsidRPr="00B37875" w:rsidRDefault="00B44DA7" w:rsidP="002C6003">
            <w:pPr>
              <w:pStyle w:val="TableTitle"/>
              <w:tabs>
                <w:tab w:val="left" w:pos="3306"/>
              </w:tabs>
              <w:spacing w:before="240"/>
              <w:jc w:val="left"/>
              <w:rPr>
                <w:rFonts w:cs="Calibri"/>
              </w:rPr>
            </w:pPr>
            <w:r w:rsidRPr="00B37875">
              <w:rPr>
                <w:rFonts w:cs="Calibri"/>
              </w:rPr>
              <w:t>Fair Value Hierarchy</w:t>
            </w:r>
            <w:r w:rsidR="00506EA7" w:rsidRPr="00B37875">
              <w:rPr>
                <w:rFonts w:cs="Calibri"/>
              </w:rPr>
              <w:t xml:space="preserve"> </w:t>
            </w:r>
          </w:p>
        </w:tc>
      </w:tr>
      <w:tr w:rsidR="00E87D49" w:rsidRPr="007E1584" w14:paraId="02504917" w14:textId="77777777" w:rsidTr="0097700C">
        <w:tblPrEx>
          <w:jc w:val="right"/>
          <w:tblInd w:w="0" w:type="dxa"/>
        </w:tblPrEx>
        <w:trPr>
          <w:gridAfter w:val="1"/>
          <w:wAfter w:w="142" w:type="dxa"/>
          <w:cantSplit/>
          <w:trHeight w:val="796"/>
          <w:jc w:val="right"/>
        </w:trPr>
        <w:tc>
          <w:tcPr>
            <w:tcW w:w="1277" w:type="dxa"/>
            <w:tcBorders>
              <w:top w:val="nil"/>
              <w:left w:val="single" w:sz="2" w:space="0" w:color="003366"/>
              <w:bottom w:val="nil"/>
              <w:right w:val="single" w:sz="2" w:space="0" w:color="003366"/>
            </w:tcBorders>
          </w:tcPr>
          <w:p w14:paraId="528854A9" w14:textId="77777777" w:rsidR="00E87D49" w:rsidRPr="007E1584" w:rsidRDefault="00E87D49" w:rsidP="00B44DA7">
            <w:pPr>
              <w:pStyle w:val="TableReference"/>
              <w:tabs>
                <w:tab w:val="left" w:pos="3306"/>
              </w:tabs>
              <w:spacing w:before="240"/>
              <w:rPr>
                <w:rFonts w:cs="Calibri"/>
                <w:color w:val="auto"/>
                <w:sz w:val="16"/>
                <w:szCs w:val="16"/>
              </w:rPr>
            </w:pPr>
          </w:p>
          <w:p w14:paraId="5324BEDF" w14:textId="77777777" w:rsidR="00682C7B" w:rsidRPr="007E1584" w:rsidRDefault="00682C7B" w:rsidP="002C6306">
            <w:pPr>
              <w:pStyle w:val="TableReference"/>
              <w:tabs>
                <w:tab w:val="left" w:pos="3306"/>
              </w:tabs>
              <w:spacing w:before="40"/>
              <w:rPr>
                <w:rFonts w:cs="Calibri"/>
                <w:color w:val="auto"/>
                <w:sz w:val="16"/>
                <w:szCs w:val="16"/>
              </w:rPr>
            </w:pPr>
            <w:r w:rsidRPr="007E1584">
              <w:rPr>
                <w:rFonts w:cs="Calibri"/>
                <w:color w:val="auto"/>
                <w:sz w:val="16"/>
                <w:szCs w:val="16"/>
              </w:rPr>
              <w:t>AASB 7.29(a)</w:t>
            </w:r>
          </w:p>
        </w:tc>
        <w:tc>
          <w:tcPr>
            <w:tcW w:w="8645" w:type="dxa"/>
            <w:gridSpan w:val="11"/>
            <w:tcBorders>
              <w:top w:val="nil"/>
              <w:left w:val="single" w:sz="2" w:space="0" w:color="003366"/>
              <w:bottom w:val="nil"/>
              <w:right w:val="nil"/>
            </w:tcBorders>
            <w:vAlign w:val="bottom"/>
          </w:tcPr>
          <w:p w14:paraId="43BB44EE" w14:textId="77777777" w:rsidR="00E87D49" w:rsidRPr="00B37875" w:rsidRDefault="00E87D49" w:rsidP="007E1584">
            <w:pPr>
              <w:pStyle w:val="TableTitle"/>
              <w:tabs>
                <w:tab w:val="left" w:pos="3306"/>
              </w:tabs>
              <w:jc w:val="both"/>
              <w:rPr>
                <w:rFonts w:cs="Calibri"/>
              </w:rPr>
            </w:pPr>
            <w:r w:rsidRPr="00B37875">
              <w:rPr>
                <w:rFonts w:cs="Calibri"/>
                <w:b w:val="0"/>
                <w:bCs w:val="0"/>
              </w:rPr>
              <w:t xml:space="preserve">The carrying amount of financial assets measured at fair value, as well as the methods used to estimate the fair value are summarised in the table below. </w:t>
            </w:r>
            <w:r w:rsidRPr="00B37875">
              <w:rPr>
                <w:rFonts w:cs="Calibri"/>
                <w:b w:val="0"/>
              </w:rPr>
              <w:t>All other financial assets and liabilities are measured, subsequent to initial recognition, at amortised cost and as such are not included in the table below.</w:t>
            </w:r>
          </w:p>
        </w:tc>
      </w:tr>
      <w:tr w:rsidR="00485049" w:rsidRPr="007E1584" w14:paraId="73F7C186"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5D1096AD" w14:textId="77777777"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11"/>
            <w:tcBorders>
              <w:top w:val="nil"/>
              <w:left w:val="single" w:sz="2" w:space="0" w:color="003366"/>
              <w:bottom w:val="nil"/>
              <w:right w:val="nil"/>
            </w:tcBorders>
            <w:vAlign w:val="bottom"/>
          </w:tcPr>
          <w:p w14:paraId="607141D7" w14:textId="77777777" w:rsidR="00485049" w:rsidRPr="00B37875" w:rsidRDefault="00485049" w:rsidP="002C6306">
            <w:pPr>
              <w:pStyle w:val="TableTitle"/>
              <w:tabs>
                <w:tab w:val="left" w:pos="3306"/>
              </w:tabs>
              <w:rPr>
                <w:rFonts w:cs="Calibri"/>
              </w:rPr>
            </w:pPr>
          </w:p>
        </w:tc>
      </w:tr>
      <w:tr w:rsidR="00D55D0B" w:rsidRPr="007E1584" w14:paraId="448B0E90"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02C82B84" w14:textId="77777777" w:rsidR="00D55D0B" w:rsidRPr="007E1584" w:rsidRDefault="00D55D0B" w:rsidP="002C6306">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543A27EA" w14:textId="77777777" w:rsidR="00D55D0B" w:rsidRPr="00B37875" w:rsidRDefault="00E44EEB" w:rsidP="00DA5B5A">
            <w:pPr>
              <w:pStyle w:val="TableTitle"/>
              <w:tabs>
                <w:tab w:val="left" w:pos="3306"/>
              </w:tabs>
              <w:jc w:val="left"/>
              <w:rPr>
                <w:rFonts w:cs="Calibri"/>
              </w:rPr>
            </w:pPr>
            <w:r w:rsidRPr="00B37875">
              <w:rPr>
                <w:rFonts w:cs="Calibri"/>
              </w:rPr>
              <w:t>20</w:t>
            </w:r>
            <w:r w:rsidR="0043095D" w:rsidRPr="00B37875">
              <w:rPr>
                <w:rFonts w:cs="Calibri"/>
              </w:rPr>
              <w:t>20</w:t>
            </w:r>
          </w:p>
        </w:tc>
        <w:tc>
          <w:tcPr>
            <w:tcW w:w="3827" w:type="dxa"/>
            <w:gridSpan w:val="7"/>
            <w:tcBorders>
              <w:top w:val="nil"/>
              <w:left w:val="nil"/>
              <w:bottom w:val="single" w:sz="4" w:space="0" w:color="003366"/>
              <w:right w:val="nil"/>
            </w:tcBorders>
            <w:vAlign w:val="bottom"/>
          </w:tcPr>
          <w:p w14:paraId="561A285B" w14:textId="77777777" w:rsidR="00D55D0B" w:rsidRPr="00B37875" w:rsidRDefault="00D55D0B" w:rsidP="00D55D0B">
            <w:pPr>
              <w:pStyle w:val="TableTitle"/>
              <w:tabs>
                <w:tab w:val="left" w:pos="3306"/>
              </w:tabs>
              <w:jc w:val="center"/>
              <w:rPr>
                <w:rFonts w:cs="Calibri"/>
              </w:rPr>
            </w:pPr>
            <w:r w:rsidRPr="00B37875">
              <w:rPr>
                <w:rFonts w:cs="Calibri"/>
              </w:rPr>
              <w:t>Classification According to Fair Value Hierarchy</w:t>
            </w:r>
          </w:p>
        </w:tc>
      </w:tr>
      <w:tr w:rsidR="00E87D49" w:rsidRPr="007E1584" w14:paraId="6F9A4C26"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25BA8C8C"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00AE8F5C" w14:textId="77777777" w:rsidR="00E87D49" w:rsidRPr="00B37875" w:rsidRDefault="00E87D49" w:rsidP="002C6306">
            <w:pPr>
              <w:pStyle w:val="TableTitle"/>
              <w:tabs>
                <w:tab w:val="left" w:pos="3306"/>
              </w:tabs>
              <w:rPr>
                <w:rFonts w:cs="Calibri"/>
              </w:rPr>
            </w:pPr>
          </w:p>
        </w:tc>
        <w:tc>
          <w:tcPr>
            <w:tcW w:w="1134" w:type="dxa"/>
            <w:gridSpan w:val="2"/>
            <w:tcBorders>
              <w:top w:val="single" w:sz="4" w:space="0" w:color="003366"/>
              <w:left w:val="nil"/>
              <w:bottom w:val="nil"/>
              <w:right w:val="nil"/>
            </w:tcBorders>
            <w:vAlign w:val="bottom"/>
          </w:tcPr>
          <w:p w14:paraId="43BE6E40" w14:textId="77777777" w:rsidR="00E87D49" w:rsidRPr="00B37875" w:rsidRDefault="00E87D49" w:rsidP="002C6306">
            <w:pPr>
              <w:pStyle w:val="TableTitle"/>
              <w:tabs>
                <w:tab w:val="left" w:pos="3306"/>
              </w:tabs>
              <w:rPr>
                <w:rFonts w:cs="Calibri"/>
              </w:rPr>
            </w:pPr>
            <w:r w:rsidRPr="00B37875">
              <w:rPr>
                <w:rFonts w:cs="Calibri"/>
              </w:rPr>
              <w:t>Level 1</w:t>
            </w:r>
          </w:p>
          <w:p w14:paraId="7B985F12" w14:textId="77777777" w:rsidR="00E87D49" w:rsidRPr="00B37875" w:rsidRDefault="00E87D49" w:rsidP="002C6306">
            <w:pPr>
              <w:pStyle w:val="TableTitle"/>
              <w:tabs>
                <w:tab w:val="left" w:pos="3306"/>
              </w:tabs>
              <w:rPr>
                <w:rFonts w:cs="Calibri"/>
              </w:rPr>
            </w:pPr>
            <w:r w:rsidRPr="00B37875">
              <w:rPr>
                <w:rFonts w:cs="Calibri"/>
              </w:rPr>
              <w:t>$’000</w:t>
            </w:r>
          </w:p>
        </w:tc>
        <w:tc>
          <w:tcPr>
            <w:tcW w:w="992" w:type="dxa"/>
            <w:gridSpan w:val="2"/>
            <w:tcBorders>
              <w:top w:val="single" w:sz="4" w:space="0" w:color="003366"/>
              <w:left w:val="nil"/>
              <w:bottom w:val="nil"/>
              <w:right w:val="nil"/>
            </w:tcBorders>
            <w:vAlign w:val="bottom"/>
          </w:tcPr>
          <w:p w14:paraId="1F842855" w14:textId="77777777" w:rsidR="00E87D49" w:rsidRPr="00B37875" w:rsidRDefault="00E87D49" w:rsidP="002C6306">
            <w:pPr>
              <w:pStyle w:val="TableTitle"/>
              <w:tabs>
                <w:tab w:val="left" w:pos="3306"/>
              </w:tabs>
              <w:rPr>
                <w:rFonts w:cs="Calibri"/>
              </w:rPr>
            </w:pPr>
            <w:r w:rsidRPr="00B37875">
              <w:rPr>
                <w:rFonts w:cs="Calibri"/>
              </w:rPr>
              <w:t>Level 2</w:t>
            </w:r>
          </w:p>
          <w:p w14:paraId="2C0C02D9" w14:textId="77777777" w:rsidR="00E87D49" w:rsidRPr="00B37875" w:rsidRDefault="00E87D49" w:rsidP="002C6306">
            <w:pPr>
              <w:pStyle w:val="TableTitle"/>
              <w:tabs>
                <w:tab w:val="left" w:pos="3306"/>
              </w:tabs>
              <w:rPr>
                <w:rFonts w:cs="Calibri"/>
              </w:rPr>
            </w:pPr>
            <w:r w:rsidRPr="00B37875">
              <w:rPr>
                <w:rFonts w:cs="Calibri"/>
              </w:rPr>
              <w:t>$’000</w:t>
            </w:r>
          </w:p>
        </w:tc>
        <w:tc>
          <w:tcPr>
            <w:tcW w:w="851" w:type="dxa"/>
            <w:gridSpan w:val="2"/>
            <w:tcBorders>
              <w:top w:val="single" w:sz="4" w:space="0" w:color="003366"/>
              <w:left w:val="nil"/>
              <w:bottom w:val="nil"/>
              <w:right w:val="nil"/>
            </w:tcBorders>
            <w:vAlign w:val="bottom"/>
          </w:tcPr>
          <w:p w14:paraId="63D5FA9F" w14:textId="77777777" w:rsidR="00E87D49" w:rsidRPr="00B37875" w:rsidRDefault="00E87D49" w:rsidP="002C6306">
            <w:pPr>
              <w:pStyle w:val="TableTitle"/>
              <w:tabs>
                <w:tab w:val="left" w:pos="3306"/>
              </w:tabs>
              <w:rPr>
                <w:rFonts w:cs="Calibri"/>
              </w:rPr>
            </w:pPr>
            <w:r w:rsidRPr="00B37875">
              <w:rPr>
                <w:rFonts w:cs="Calibri"/>
              </w:rPr>
              <w:t>Level 3</w:t>
            </w:r>
          </w:p>
          <w:p w14:paraId="22FCA405" w14:textId="77777777" w:rsidR="00E87D49" w:rsidRPr="00B37875" w:rsidRDefault="00E87D49" w:rsidP="002C6306">
            <w:pPr>
              <w:pStyle w:val="TableTitle"/>
              <w:tabs>
                <w:tab w:val="left" w:pos="3306"/>
              </w:tabs>
              <w:rPr>
                <w:rFonts w:cs="Calibri"/>
              </w:rPr>
            </w:pPr>
            <w:r w:rsidRPr="00B37875">
              <w:rPr>
                <w:rFonts w:cs="Calibri"/>
              </w:rPr>
              <w:t>$’000</w:t>
            </w:r>
          </w:p>
        </w:tc>
        <w:tc>
          <w:tcPr>
            <w:tcW w:w="850" w:type="dxa"/>
            <w:tcBorders>
              <w:top w:val="nil"/>
              <w:left w:val="nil"/>
              <w:bottom w:val="nil"/>
              <w:right w:val="nil"/>
            </w:tcBorders>
            <w:vAlign w:val="bottom"/>
          </w:tcPr>
          <w:p w14:paraId="512D09C4" w14:textId="77777777" w:rsidR="00E87D49" w:rsidRPr="00B37875" w:rsidRDefault="00E87D49" w:rsidP="002C6306">
            <w:pPr>
              <w:pStyle w:val="TableTitle"/>
              <w:tabs>
                <w:tab w:val="left" w:pos="3306"/>
              </w:tabs>
              <w:rPr>
                <w:rFonts w:cs="Calibri"/>
              </w:rPr>
            </w:pPr>
            <w:r w:rsidRPr="00B37875">
              <w:rPr>
                <w:rFonts w:cs="Calibri"/>
              </w:rPr>
              <w:t>Total</w:t>
            </w:r>
          </w:p>
          <w:p w14:paraId="47DC75A6" w14:textId="77777777" w:rsidR="00E87D49" w:rsidRPr="00B37875" w:rsidRDefault="00E87D49" w:rsidP="002C6306">
            <w:pPr>
              <w:pStyle w:val="TableTitle"/>
              <w:tabs>
                <w:tab w:val="left" w:pos="3306"/>
              </w:tabs>
              <w:rPr>
                <w:rFonts w:cs="Calibri"/>
              </w:rPr>
            </w:pPr>
            <w:r w:rsidRPr="00B37875">
              <w:rPr>
                <w:rFonts w:cs="Calibri"/>
              </w:rPr>
              <w:t>$’000</w:t>
            </w:r>
          </w:p>
        </w:tc>
      </w:tr>
      <w:tr w:rsidR="00E87D49" w:rsidRPr="007E1584" w14:paraId="70A40AE4"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0D684EC2" w14:textId="77777777" w:rsidR="00E87D49" w:rsidRPr="007E1584" w:rsidRDefault="00E87D49" w:rsidP="003973ED">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75A2332D" w14:textId="77777777" w:rsidR="00E87D49" w:rsidRPr="00B37875" w:rsidRDefault="00E87D49" w:rsidP="002C6306">
            <w:pPr>
              <w:pStyle w:val="TableText"/>
              <w:tabs>
                <w:tab w:val="left" w:pos="3306"/>
              </w:tabs>
              <w:rPr>
                <w:rFonts w:cs="Calibri"/>
                <w:b/>
              </w:rPr>
            </w:pPr>
            <w:r w:rsidRPr="00B37875">
              <w:rPr>
                <w:rFonts w:cs="Calibri"/>
                <w:b/>
              </w:rPr>
              <w:t>Financial Assets</w:t>
            </w:r>
          </w:p>
        </w:tc>
        <w:tc>
          <w:tcPr>
            <w:tcW w:w="1134" w:type="dxa"/>
            <w:gridSpan w:val="2"/>
            <w:tcBorders>
              <w:top w:val="nil"/>
              <w:left w:val="nil"/>
              <w:bottom w:val="nil"/>
              <w:right w:val="nil"/>
            </w:tcBorders>
            <w:vAlign w:val="bottom"/>
          </w:tcPr>
          <w:p w14:paraId="6A924938" w14:textId="77777777" w:rsidR="00E87D49" w:rsidRPr="00B37875" w:rsidRDefault="00E87D49" w:rsidP="002C6306">
            <w:pPr>
              <w:pStyle w:val="TableText"/>
              <w:tabs>
                <w:tab w:val="left" w:pos="3306"/>
              </w:tabs>
              <w:jc w:val="right"/>
              <w:rPr>
                <w:rFonts w:cs="Calibri"/>
              </w:rPr>
            </w:pPr>
          </w:p>
        </w:tc>
        <w:tc>
          <w:tcPr>
            <w:tcW w:w="992" w:type="dxa"/>
            <w:gridSpan w:val="2"/>
            <w:tcBorders>
              <w:top w:val="nil"/>
              <w:left w:val="nil"/>
              <w:bottom w:val="nil"/>
              <w:right w:val="nil"/>
            </w:tcBorders>
            <w:vAlign w:val="bottom"/>
          </w:tcPr>
          <w:p w14:paraId="090FDD90" w14:textId="77777777" w:rsidR="00E87D49" w:rsidRPr="00B37875" w:rsidRDefault="00E87D49" w:rsidP="002C6306">
            <w:pPr>
              <w:pStyle w:val="TableText"/>
              <w:tabs>
                <w:tab w:val="left" w:pos="3306"/>
              </w:tabs>
              <w:jc w:val="right"/>
              <w:rPr>
                <w:rFonts w:cs="Calibri"/>
              </w:rPr>
            </w:pPr>
          </w:p>
        </w:tc>
        <w:tc>
          <w:tcPr>
            <w:tcW w:w="851" w:type="dxa"/>
            <w:gridSpan w:val="2"/>
            <w:tcBorders>
              <w:top w:val="nil"/>
              <w:left w:val="nil"/>
              <w:bottom w:val="nil"/>
              <w:right w:val="nil"/>
            </w:tcBorders>
            <w:vAlign w:val="bottom"/>
          </w:tcPr>
          <w:p w14:paraId="40B38639" w14:textId="77777777" w:rsidR="00E87D49" w:rsidRPr="00B37875" w:rsidRDefault="00E87D49" w:rsidP="002C6306">
            <w:pPr>
              <w:pStyle w:val="TableText"/>
              <w:tabs>
                <w:tab w:val="left" w:pos="3306"/>
              </w:tabs>
              <w:jc w:val="right"/>
              <w:rPr>
                <w:rFonts w:cs="Calibri"/>
              </w:rPr>
            </w:pPr>
          </w:p>
        </w:tc>
        <w:tc>
          <w:tcPr>
            <w:tcW w:w="850" w:type="dxa"/>
            <w:tcBorders>
              <w:top w:val="nil"/>
              <w:left w:val="nil"/>
              <w:bottom w:val="nil"/>
              <w:right w:val="nil"/>
            </w:tcBorders>
            <w:vAlign w:val="bottom"/>
          </w:tcPr>
          <w:p w14:paraId="4231194A" w14:textId="77777777" w:rsidR="00E87D49" w:rsidRPr="00B37875" w:rsidRDefault="00E87D49" w:rsidP="002C6306">
            <w:pPr>
              <w:pStyle w:val="TableText"/>
              <w:tabs>
                <w:tab w:val="left" w:pos="3306"/>
              </w:tabs>
              <w:jc w:val="right"/>
              <w:rPr>
                <w:rFonts w:cs="Calibri"/>
              </w:rPr>
            </w:pPr>
          </w:p>
        </w:tc>
      </w:tr>
      <w:tr w:rsidR="00E87D49" w:rsidRPr="007E1584" w14:paraId="2B27A5A1"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6042B2F4"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79D82AA8" w14:textId="77777777" w:rsidR="00E87D49" w:rsidRPr="00B37875" w:rsidRDefault="00E87D49" w:rsidP="002C6306">
            <w:pPr>
              <w:pStyle w:val="TableText"/>
              <w:tabs>
                <w:tab w:val="left" w:pos="3306"/>
              </w:tabs>
              <w:rPr>
                <w:rFonts w:cs="Calibri"/>
              </w:rPr>
            </w:pPr>
            <w:r w:rsidRPr="00B37875">
              <w:rPr>
                <w:rFonts w:cs="Calibri"/>
              </w:rPr>
              <w:t xml:space="preserve">Financial Assets at Fair Value through the Profit and Loss </w:t>
            </w:r>
          </w:p>
        </w:tc>
        <w:tc>
          <w:tcPr>
            <w:tcW w:w="1134" w:type="dxa"/>
            <w:gridSpan w:val="2"/>
            <w:tcBorders>
              <w:top w:val="nil"/>
              <w:left w:val="nil"/>
              <w:bottom w:val="nil"/>
              <w:right w:val="nil"/>
            </w:tcBorders>
            <w:vAlign w:val="bottom"/>
          </w:tcPr>
          <w:p w14:paraId="74E95E12" w14:textId="77777777" w:rsidR="00E87D49" w:rsidRPr="00B37875" w:rsidRDefault="00E87D49" w:rsidP="002C6306">
            <w:pPr>
              <w:pStyle w:val="TableText"/>
              <w:tabs>
                <w:tab w:val="left" w:pos="3306"/>
              </w:tabs>
              <w:jc w:val="right"/>
              <w:rPr>
                <w:rFonts w:cs="Calibri"/>
              </w:rPr>
            </w:pPr>
          </w:p>
        </w:tc>
        <w:tc>
          <w:tcPr>
            <w:tcW w:w="992" w:type="dxa"/>
            <w:gridSpan w:val="2"/>
            <w:tcBorders>
              <w:top w:val="nil"/>
              <w:left w:val="nil"/>
              <w:bottom w:val="nil"/>
              <w:right w:val="nil"/>
            </w:tcBorders>
            <w:vAlign w:val="bottom"/>
          </w:tcPr>
          <w:p w14:paraId="37CAE03C" w14:textId="77777777" w:rsidR="00E87D49" w:rsidRPr="00B37875" w:rsidRDefault="00E87D49" w:rsidP="002C6306">
            <w:pPr>
              <w:pStyle w:val="TableText"/>
              <w:tabs>
                <w:tab w:val="left" w:pos="3306"/>
              </w:tabs>
              <w:jc w:val="right"/>
              <w:rPr>
                <w:rFonts w:cs="Calibri"/>
              </w:rPr>
            </w:pPr>
          </w:p>
        </w:tc>
        <w:tc>
          <w:tcPr>
            <w:tcW w:w="851" w:type="dxa"/>
            <w:gridSpan w:val="2"/>
            <w:tcBorders>
              <w:top w:val="nil"/>
              <w:left w:val="nil"/>
              <w:bottom w:val="nil"/>
              <w:right w:val="nil"/>
            </w:tcBorders>
            <w:vAlign w:val="bottom"/>
          </w:tcPr>
          <w:p w14:paraId="7D0935D6" w14:textId="77777777" w:rsidR="00E87D49" w:rsidRPr="00B37875" w:rsidRDefault="00E87D49" w:rsidP="002C6306">
            <w:pPr>
              <w:pStyle w:val="TableText"/>
              <w:tabs>
                <w:tab w:val="left" w:pos="3306"/>
              </w:tabs>
              <w:rPr>
                <w:rFonts w:cs="Calibri"/>
              </w:rPr>
            </w:pPr>
          </w:p>
        </w:tc>
        <w:tc>
          <w:tcPr>
            <w:tcW w:w="850" w:type="dxa"/>
            <w:tcBorders>
              <w:top w:val="nil"/>
              <w:left w:val="nil"/>
              <w:bottom w:val="nil"/>
              <w:right w:val="nil"/>
            </w:tcBorders>
            <w:vAlign w:val="bottom"/>
          </w:tcPr>
          <w:p w14:paraId="65633CFD" w14:textId="77777777" w:rsidR="00E87D49" w:rsidRPr="00B37875" w:rsidRDefault="00E87D49" w:rsidP="002C6306">
            <w:pPr>
              <w:pStyle w:val="TableText"/>
              <w:tabs>
                <w:tab w:val="left" w:pos="3306"/>
              </w:tabs>
              <w:jc w:val="right"/>
              <w:rPr>
                <w:rFonts w:cs="Calibri"/>
              </w:rPr>
            </w:pPr>
          </w:p>
        </w:tc>
      </w:tr>
      <w:tr w:rsidR="007B6FC6" w:rsidRPr="007E1584" w14:paraId="576C75B3"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2B09E4A9" w14:textId="77777777" w:rsidR="00B4285D" w:rsidRPr="007E1584" w:rsidRDefault="00B4285D" w:rsidP="002C6306">
            <w:pPr>
              <w:pStyle w:val="TableReference"/>
              <w:tabs>
                <w:tab w:val="left" w:pos="3306"/>
              </w:tabs>
              <w:spacing w:before="40"/>
              <w:rPr>
                <w:rFonts w:cs="Calibri"/>
                <w:color w:val="auto"/>
                <w:sz w:val="16"/>
                <w:szCs w:val="16"/>
              </w:rPr>
            </w:pPr>
            <w:r w:rsidRPr="007E1584">
              <w:rPr>
                <w:rFonts w:cs="Calibri"/>
                <w:color w:val="auto"/>
                <w:sz w:val="16"/>
                <w:szCs w:val="16"/>
              </w:rPr>
              <w:t>AASB 13.93</w:t>
            </w:r>
            <w:r w:rsidR="009173F7" w:rsidRPr="007E1584">
              <w:rPr>
                <w:rFonts w:cs="Calibri"/>
                <w:color w:val="auto"/>
                <w:sz w:val="16"/>
                <w:szCs w:val="16"/>
              </w:rPr>
              <w:t>(a)&amp;</w:t>
            </w:r>
            <w:r w:rsidRPr="007E1584">
              <w:rPr>
                <w:rFonts w:cs="Calibri"/>
                <w:color w:val="auto"/>
                <w:sz w:val="16"/>
                <w:szCs w:val="16"/>
              </w:rPr>
              <w:t>(b)</w:t>
            </w:r>
          </w:p>
        </w:tc>
        <w:tc>
          <w:tcPr>
            <w:tcW w:w="4818" w:type="dxa"/>
            <w:gridSpan w:val="4"/>
            <w:tcBorders>
              <w:top w:val="nil"/>
              <w:left w:val="single" w:sz="2" w:space="0" w:color="003366"/>
              <w:bottom w:val="nil"/>
              <w:right w:val="nil"/>
            </w:tcBorders>
            <w:vAlign w:val="bottom"/>
          </w:tcPr>
          <w:p w14:paraId="3595F2B3" w14:textId="77777777" w:rsidR="007B6FC6" w:rsidRPr="00B37875" w:rsidRDefault="007B6FC6" w:rsidP="002C6306">
            <w:pPr>
              <w:pStyle w:val="TableText"/>
              <w:tabs>
                <w:tab w:val="left" w:pos="3306"/>
              </w:tabs>
              <w:rPr>
                <w:rFonts w:cs="Calibri"/>
              </w:rPr>
            </w:pPr>
            <w:r w:rsidRPr="00B37875">
              <w:rPr>
                <w:rFonts w:cs="Calibri"/>
              </w:rPr>
              <w:t>Investment</w:t>
            </w:r>
            <w:r w:rsidR="00F1454D" w:rsidRPr="00B37875">
              <w:rPr>
                <w:rFonts w:cs="Calibri"/>
              </w:rPr>
              <w:t>s</w:t>
            </w:r>
            <w:r w:rsidRPr="00B37875">
              <w:rPr>
                <w:rFonts w:cs="Calibri"/>
              </w:rPr>
              <w:t xml:space="preserve"> with the Territory Banking Account </w:t>
            </w:r>
            <w:r w:rsidR="00F1454D" w:rsidRPr="00B37875">
              <w:rPr>
                <w:rFonts w:cs="Calibri"/>
                <w:strike/>
              </w:rPr>
              <w:t xml:space="preserve">- </w:t>
            </w:r>
            <w:r w:rsidRPr="00B37875">
              <w:rPr>
                <w:rFonts w:cs="Calibri"/>
                <w:strike/>
              </w:rPr>
              <w:t>Enhanced Portfolio</w:t>
            </w:r>
          </w:p>
        </w:tc>
        <w:tc>
          <w:tcPr>
            <w:tcW w:w="1134" w:type="dxa"/>
            <w:gridSpan w:val="2"/>
            <w:tcBorders>
              <w:top w:val="nil"/>
              <w:left w:val="nil"/>
              <w:bottom w:val="nil"/>
              <w:right w:val="nil"/>
            </w:tcBorders>
          </w:tcPr>
          <w:p w14:paraId="548C858F" w14:textId="77777777" w:rsidR="007B6FC6" w:rsidRPr="00B37875" w:rsidRDefault="007B6FC6" w:rsidP="002C6306">
            <w:pPr>
              <w:pStyle w:val="TableText"/>
              <w:tabs>
                <w:tab w:val="left" w:pos="3306"/>
              </w:tabs>
              <w:jc w:val="right"/>
              <w:rPr>
                <w:rFonts w:cs="Calibri"/>
              </w:rPr>
            </w:pPr>
          </w:p>
        </w:tc>
        <w:tc>
          <w:tcPr>
            <w:tcW w:w="992" w:type="dxa"/>
            <w:gridSpan w:val="2"/>
            <w:tcBorders>
              <w:top w:val="nil"/>
              <w:left w:val="nil"/>
              <w:bottom w:val="nil"/>
              <w:right w:val="nil"/>
            </w:tcBorders>
          </w:tcPr>
          <w:p w14:paraId="2DEC9232" w14:textId="29BEE46E" w:rsidR="007B6FC6" w:rsidRPr="00B37875" w:rsidRDefault="007B6FC6" w:rsidP="007B6FC6">
            <w:pPr>
              <w:pStyle w:val="TableText"/>
              <w:tabs>
                <w:tab w:val="left" w:pos="3306"/>
              </w:tabs>
              <w:jc w:val="right"/>
              <w:rPr>
                <w:rFonts w:cs="Calibri"/>
                <w:strike/>
              </w:rPr>
            </w:pPr>
          </w:p>
        </w:tc>
        <w:tc>
          <w:tcPr>
            <w:tcW w:w="851" w:type="dxa"/>
            <w:gridSpan w:val="2"/>
            <w:tcBorders>
              <w:top w:val="nil"/>
              <w:left w:val="nil"/>
              <w:bottom w:val="nil"/>
              <w:right w:val="nil"/>
            </w:tcBorders>
          </w:tcPr>
          <w:p w14:paraId="67B15A6F" w14:textId="77777777" w:rsidR="007B6FC6" w:rsidRPr="00B37875" w:rsidRDefault="007B6FC6" w:rsidP="002C6306">
            <w:pPr>
              <w:pStyle w:val="TableText"/>
              <w:tabs>
                <w:tab w:val="left" w:pos="3306"/>
              </w:tabs>
              <w:jc w:val="right"/>
              <w:rPr>
                <w:rFonts w:cs="Calibri"/>
              </w:rPr>
            </w:pPr>
          </w:p>
        </w:tc>
        <w:tc>
          <w:tcPr>
            <w:tcW w:w="850" w:type="dxa"/>
            <w:tcBorders>
              <w:top w:val="nil"/>
              <w:left w:val="nil"/>
              <w:bottom w:val="nil"/>
              <w:right w:val="nil"/>
            </w:tcBorders>
          </w:tcPr>
          <w:p w14:paraId="19E73F1A" w14:textId="603343DA" w:rsidR="007B6FC6" w:rsidRPr="00B37875" w:rsidRDefault="007B6FC6" w:rsidP="002C6306">
            <w:pPr>
              <w:pStyle w:val="TableText"/>
              <w:tabs>
                <w:tab w:val="left" w:pos="3306"/>
              </w:tabs>
              <w:jc w:val="right"/>
              <w:rPr>
                <w:rFonts w:cs="Calibri"/>
                <w:strike/>
              </w:rPr>
            </w:pPr>
          </w:p>
        </w:tc>
      </w:tr>
      <w:tr w:rsidR="00E87D49" w:rsidRPr="00F1454D" w14:paraId="55CD9DAB"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76EC4923" w14:textId="77777777" w:rsidR="00B4285D" w:rsidRPr="00F1454D" w:rsidRDefault="00B4285D" w:rsidP="002C6306">
            <w:pPr>
              <w:pStyle w:val="TableReference"/>
              <w:tabs>
                <w:tab w:val="left" w:pos="3306"/>
              </w:tabs>
              <w:spacing w:before="40"/>
              <w:rPr>
                <w:rFonts w:cs="Calibri"/>
                <w:strike/>
                <w:color w:val="auto"/>
                <w:sz w:val="16"/>
                <w:szCs w:val="16"/>
              </w:rPr>
            </w:pPr>
            <w:r w:rsidRPr="00F1454D">
              <w:rPr>
                <w:rFonts w:cs="Calibri"/>
                <w:strike/>
                <w:color w:val="auto"/>
                <w:sz w:val="16"/>
                <w:szCs w:val="16"/>
              </w:rPr>
              <w:t>AASB 13.93</w:t>
            </w:r>
            <w:r w:rsidR="009173F7" w:rsidRPr="00F1454D">
              <w:rPr>
                <w:rFonts w:cs="Calibri"/>
                <w:strike/>
                <w:color w:val="auto"/>
                <w:sz w:val="16"/>
                <w:szCs w:val="16"/>
              </w:rPr>
              <w:t>(a)&amp;</w:t>
            </w:r>
            <w:r w:rsidRPr="00F1454D">
              <w:rPr>
                <w:rFonts w:cs="Calibri"/>
                <w:strike/>
                <w:color w:val="auto"/>
                <w:sz w:val="16"/>
                <w:szCs w:val="16"/>
              </w:rPr>
              <w:t>(b)</w:t>
            </w:r>
          </w:p>
        </w:tc>
        <w:tc>
          <w:tcPr>
            <w:tcW w:w="4818" w:type="dxa"/>
            <w:gridSpan w:val="4"/>
            <w:tcBorders>
              <w:top w:val="nil"/>
              <w:left w:val="single" w:sz="2" w:space="0" w:color="003366"/>
              <w:bottom w:val="nil"/>
              <w:right w:val="nil"/>
            </w:tcBorders>
            <w:vAlign w:val="bottom"/>
          </w:tcPr>
          <w:p w14:paraId="61BEC03E" w14:textId="77777777" w:rsidR="00E87D49" w:rsidRPr="00B37875" w:rsidRDefault="00E87D49" w:rsidP="002C6306">
            <w:pPr>
              <w:pStyle w:val="TableText"/>
              <w:tabs>
                <w:tab w:val="left" w:pos="3306"/>
              </w:tabs>
              <w:rPr>
                <w:rFonts w:cs="Calibri"/>
                <w:strike/>
              </w:rPr>
            </w:pPr>
            <w:r w:rsidRPr="00B37875">
              <w:rPr>
                <w:rFonts w:cs="Calibri"/>
                <w:strike/>
              </w:rPr>
              <w:t>Investment with the Territory Banking Account – Fixed Interest Portfolio</w:t>
            </w:r>
          </w:p>
        </w:tc>
        <w:tc>
          <w:tcPr>
            <w:tcW w:w="1134" w:type="dxa"/>
            <w:gridSpan w:val="2"/>
            <w:tcBorders>
              <w:top w:val="nil"/>
              <w:left w:val="nil"/>
              <w:bottom w:val="nil"/>
              <w:right w:val="nil"/>
            </w:tcBorders>
          </w:tcPr>
          <w:p w14:paraId="6DE20687" w14:textId="73FE9E24" w:rsidR="00E87D49" w:rsidRPr="00B37875" w:rsidRDefault="00E87D49" w:rsidP="002C6306">
            <w:pPr>
              <w:pStyle w:val="TableText"/>
              <w:tabs>
                <w:tab w:val="left" w:pos="3306"/>
              </w:tabs>
              <w:jc w:val="right"/>
              <w:rPr>
                <w:rFonts w:cs="Calibri"/>
                <w:strike/>
              </w:rPr>
            </w:pPr>
          </w:p>
        </w:tc>
        <w:tc>
          <w:tcPr>
            <w:tcW w:w="992" w:type="dxa"/>
            <w:gridSpan w:val="2"/>
            <w:tcBorders>
              <w:top w:val="nil"/>
              <w:left w:val="nil"/>
              <w:bottom w:val="nil"/>
              <w:right w:val="nil"/>
            </w:tcBorders>
          </w:tcPr>
          <w:p w14:paraId="13215A7D" w14:textId="7B9CA67C" w:rsidR="007B6FC6" w:rsidRPr="00B37875" w:rsidRDefault="007B6FC6" w:rsidP="007B6FC6">
            <w:pPr>
              <w:pStyle w:val="TableText"/>
              <w:tabs>
                <w:tab w:val="left" w:pos="3306"/>
              </w:tabs>
              <w:jc w:val="right"/>
              <w:rPr>
                <w:rFonts w:cs="Calibri"/>
                <w:strike/>
              </w:rPr>
            </w:pPr>
          </w:p>
        </w:tc>
        <w:tc>
          <w:tcPr>
            <w:tcW w:w="851" w:type="dxa"/>
            <w:gridSpan w:val="2"/>
            <w:tcBorders>
              <w:top w:val="nil"/>
              <w:left w:val="nil"/>
              <w:bottom w:val="nil"/>
              <w:right w:val="nil"/>
            </w:tcBorders>
          </w:tcPr>
          <w:p w14:paraId="01992131" w14:textId="1BA748B2" w:rsidR="00E87D49" w:rsidRPr="00B37875" w:rsidRDefault="00E87D49" w:rsidP="002C6306">
            <w:pPr>
              <w:pStyle w:val="TableText"/>
              <w:tabs>
                <w:tab w:val="left" w:pos="3306"/>
              </w:tabs>
              <w:jc w:val="right"/>
              <w:rPr>
                <w:rFonts w:cs="Calibri"/>
                <w:strike/>
              </w:rPr>
            </w:pPr>
          </w:p>
        </w:tc>
        <w:tc>
          <w:tcPr>
            <w:tcW w:w="850" w:type="dxa"/>
            <w:tcBorders>
              <w:top w:val="nil"/>
              <w:left w:val="nil"/>
              <w:bottom w:val="nil"/>
              <w:right w:val="nil"/>
            </w:tcBorders>
          </w:tcPr>
          <w:p w14:paraId="6A9AF59E" w14:textId="1B4E0876" w:rsidR="00E87D49" w:rsidRPr="00B37875" w:rsidRDefault="00E87D49" w:rsidP="002C6306">
            <w:pPr>
              <w:pStyle w:val="TableText"/>
              <w:tabs>
                <w:tab w:val="left" w:pos="3306"/>
              </w:tabs>
              <w:jc w:val="right"/>
              <w:rPr>
                <w:rFonts w:cs="Calibri"/>
                <w:strike/>
              </w:rPr>
            </w:pPr>
          </w:p>
        </w:tc>
      </w:tr>
      <w:tr w:rsidR="00E87D49" w:rsidRPr="007E1584" w14:paraId="228D8541"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4C26844F"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7CAEA6B5" w14:textId="77777777" w:rsidR="00E87D49" w:rsidRPr="00B37875" w:rsidRDefault="00E87D49" w:rsidP="002C6306">
            <w:pPr>
              <w:pStyle w:val="TableText"/>
              <w:tabs>
                <w:tab w:val="left" w:pos="3306"/>
              </w:tabs>
              <w:rPr>
                <w:rFonts w:cs="Calibri"/>
              </w:rPr>
            </w:pPr>
          </w:p>
        </w:tc>
        <w:tc>
          <w:tcPr>
            <w:tcW w:w="1134" w:type="dxa"/>
            <w:gridSpan w:val="2"/>
            <w:tcBorders>
              <w:top w:val="single" w:sz="4" w:space="0" w:color="003366"/>
              <w:left w:val="nil"/>
              <w:bottom w:val="single" w:sz="4" w:space="0" w:color="003366"/>
              <w:right w:val="nil"/>
            </w:tcBorders>
            <w:vAlign w:val="bottom"/>
          </w:tcPr>
          <w:p w14:paraId="533E700E" w14:textId="0A05BB06" w:rsidR="00E87D49" w:rsidRPr="00B37875" w:rsidRDefault="00E87D49" w:rsidP="002C6306">
            <w:pPr>
              <w:pStyle w:val="TableText"/>
              <w:tabs>
                <w:tab w:val="left" w:pos="3306"/>
              </w:tabs>
              <w:jc w:val="right"/>
              <w:rPr>
                <w:rFonts w:cs="Calibri"/>
              </w:rPr>
            </w:pPr>
          </w:p>
        </w:tc>
        <w:tc>
          <w:tcPr>
            <w:tcW w:w="992" w:type="dxa"/>
            <w:gridSpan w:val="2"/>
            <w:tcBorders>
              <w:top w:val="single" w:sz="4" w:space="0" w:color="003366"/>
              <w:left w:val="nil"/>
              <w:bottom w:val="single" w:sz="4" w:space="0" w:color="003366"/>
              <w:right w:val="nil"/>
            </w:tcBorders>
            <w:vAlign w:val="bottom"/>
          </w:tcPr>
          <w:p w14:paraId="1D5D9E22" w14:textId="2801C64C" w:rsidR="00E87D49" w:rsidRPr="00B37875" w:rsidRDefault="00E87D49" w:rsidP="002C6306">
            <w:pPr>
              <w:pStyle w:val="TableText"/>
              <w:tabs>
                <w:tab w:val="left" w:pos="3306"/>
              </w:tabs>
              <w:jc w:val="right"/>
              <w:rPr>
                <w:rFonts w:cs="Calibri"/>
                <w:strike/>
              </w:rPr>
            </w:pPr>
          </w:p>
        </w:tc>
        <w:tc>
          <w:tcPr>
            <w:tcW w:w="851" w:type="dxa"/>
            <w:gridSpan w:val="2"/>
            <w:tcBorders>
              <w:top w:val="single" w:sz="4" w:space="0" w:color="003366"/>
              <w:left w:val="nil"/>
              <w:bottom w:val="single" w:sz="4" w:space="0" w:color="003366"/>
              <w:right w:val="nil"/>
            </w:tcBorders>
            <w:vAlign w:val="bottom"/>
          </w:tcPr>
          <w:p w14:paraId="2B88380C" w14:textId="307F8AEF" w:rsidR="00E87D49" w:rsidRPr="00B37875" w:rsidRDefault="00E87D49" w:rsidP="002C6306">
            <w:pPr>
              <w:pStyle w:val="TableText"/>
              <w:tabs>
                <w:tab w:val="left" w:pos="3306"/>
              </w:tabs>
              <w:jc w:val="right"/>
              <w:rPr>
                <w:rFonts w:cs="Calibri"/>
              </w:rPr>
            </w:pPr>
          </w:p>
        </w:tc>
        <w:tc>
          <w:tcPr>
            <w:tcW w:w="850" w:type="dxa"/>
            <w:tcBorders>
              <w:top w:val="single" w:sz="4" w:space="0" w:color="003366"/>
              <w:left w:val="nil"/>
              <w:bottom w:val="single" w:sz="4" w:space="0" w:color="003366"/>
              <w:right w:val="nil"/>
            </w:tcBorders>
            <w:vAlign w:val="bottom"/>
          </w:tcPr>
          <w:p w14:paraId="23DAF8F5" w14:textId="43ABCA60" w:rsidR="00E87D49" w:rsidRPr="00B37875" w:rsidRDefault="00E87D49" w:rsidP="002C6306">
            <w:pPr>
              <w:pStyle w:val="TableText"/>
              <w:tabs>
                <w:tab w:val="left" w:pos="3306"/>
              </w:tabs>
              <w:jc w:val="right"/>
              <w:rPr>
                <w:rFonts w:cs="Calibri"/>
                <w:strike/>
              </w:rPr>
            </w:pPr>
          </w:p>
        </w:tc>
      </w:tr>
      <w:tr w:rsidR="00485049" w:rsidRPr="007E1584" w14:paraId="5A497781"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2A3DD592" w14:textId="77777777"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11"/>
            <w:tcBorders>
              <w:top w:val="nil"/>
              <w:left w:val="single" w:sz="2" w:space="0" w:color="003366"/>
              <w:bottom w:val="nil"/>
              <w:right w:val="nil"/>
            </w:tcBorders>
            <w:vAlign w:val="bottom"/>
          </w:tcPr>
          <w:p w14:paraId="21371C68" w14:textId="77777777" w:rsidR="00485049" w:rsidRPr="00B37875" w:rsidRDefault="00485049" w:rsidP="002C6306">
            <w:pPr>
              <w:pStyle w:val="TableText"/>
              <w:tabs>
                <w:tab w:val="left" w:pos="3306"/>
              </w:tabs>
              <w:jc w:val="right"/>
              <w:rPr>
                <w:rFonts w:cs="Calibri"/>
              </w:rPr>
            </w:pPr>
          </w:p>
        </w:tc>
      </w:tr>
      <w:tr w:rsidR="002F567C" w:rsidRPr="007E1584" w14:paraId="2493D4A7"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4F7A72C5" w14:textId="77777777" w:rsidR="002F567C" w:rsidRPr="007E1584" w:rsidRDefault="002F567C" w:rsidP="00EC032E">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2791C06A" w14:textId="77777777" w:rsidR="002F567C" w:rsidRPr="00B37875" w:rsidRDefault="00E44EEB" w:rsidP="00DA5B5A">
            <w:pPr>
              <w:pStyle w:val="TableTitle"/>
              <w:tabs>
                <w:tab w:val="left" w:pos="3306"/>
              </w:tabs>
              <w:jc w:val="left"/>
              <w:rPr>
                <w:rFonts w:cs="Calibri"/>
              </w:rPr>
            </w:pPr>
            <w:r w:rsidRPr="00B37875">
              <w:rPr>
                <w:rFonts w:cs="Calibri"/>
              </w:rPr>
              <w:t>201</w:t>
            </w:r>
            <w:r w:rsidR="0043095D" w:rsidRPr="00B37875">
              <w:rPr>
                <w:rFonts w:cs="Calibri"/>
              </w:rPr>
              <w:t>9</w:t>
            </w:r>
          </w:p>
        </w:tc>
        <w:tc>
          <w:tcPr>
            <w:tcW w:w="3827" w:type="dxa"/>
            <w:gridSpan w:val="7"/>
            <w:tcBorders>
              <w:top w:val="nil"/>
              <w:left w:val="nil"/>
              <w:bottom w:val="single" w:sz="4" w:space="0" w:color="003366"/>
              <w:right w:val="nil"/>
            </w:tcBorders>
            <w:vAlign w:val="bottom"/>
          </w:tcPr>
          <w:p w14:paraId="1D8F7BFA" w14:textId="77777777" w:rsidR="002F567C" w:rsidRPr="00B37875" w:rsidRDefault="002F567C" w:rsidP="002F567C">
            <w:pPr>
              <w:pStyle w:val="TableTitle"/>
              <w:tabs>
                <w:tab w:val="left" w:pos="3306"/>
              </w:tabs>
              <w:jc w:val="center"/>
              <w:rPr>
                <w:rFonts w:cs="Calibri"/>
                <w:strike/>
              </w:rPr>
            </w:pPr>
          </w:p>
        </w:tc>
      </w:tr>
      <w:tr w:rsidR="00E32C8A" w:rsidRPr="007E1584" w14:paraId="0C99FD4D"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5651D24C" w14:textId="77777777" w:rsidR="00E32C8A" w:rsidRPr="007E1584" w:rsidRDefault="00E32C8A" w:rsidP="003973ED">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1BFDA054" w14:textId="77777777" w:rsidR="00E32C8A" w:rsidRPr="00B37875" w:rsidRDefault="00E32C8A" w:rsidP="00EC032E">
            <w:pPr>
              <w:pStyle w:val="TableText"/>
              <w:tabs>
                <w:tab w:val="left" w:pos="3306"/>
              </w:tabs>
              <w:rPr>
                <w:rFonts w:cs="Calibri"/>
                <w:b/>
              </w:rPr>
            </w:pPr>
            <w:r w:rsidRPr="00B37875">
              <w:rPr>
                <w:rFonts w:cs="Calibri"/>
                <w:b/>
              </w:rPr>
              <w:t>Financial Assets</w:t>
            </w:r>
          </w:p>
        </w:tc>
        <w:tc>
          <w:tcPr>
            <w:tcW w:w="1134" w:type="dxa"/>
            <w:gridSpan w:val="2"/>
            <w:tcBorders>
              <w:top w:val="nil"/>
              <w:left w:val="nil"/>
              <w:bottom w:val="nil"/>
              <w:right w:val="nil"/>
            </w:tcBorders>
            <w:vAlign w:val="bottom"/>
          </w:tcPr>
          <w:p w14:paraId="6BFC6D83" w14:textId="77777777" w:rsidR="00E32C8A" w:rsidRPr="00B37875" w:rsidRDefault="00E32C8A" w:rsidP="00EC032E">
            <w:pPr>
              <w:pStyle w:val="TableText"/>
              <w:tabs>
                <w:tab w:val="left" w:pos="3306"/>
              </w:tabs>
              <w:jc w:val="right"/>
              <w:rPr>
                <w:rFonts w:cs="Calibri"/>
              </w:rPr>
            </w:pPr>
          </w:p>
        </w:tc>
        <w:tc>
          <w:tcPr>
            <w:tcW w:w="992" w:type="dxa"/>
            <w:gridSpan w:val="2"/>
            <w:tcBorders>
              <w:top w:val="nil"/>
              <w:left w:val="nil"/>
              <w:bottom w:val="nil"/>
              <w:right w:val="nil"/>
            </w:tcBorders>
            <w:vAlign w:val="bottom"/>
          </w:tcPr>
          <w:p w14:paraId="4E0220DE" w14:textId="77777777" w:rsidR="00E32C8A" w:rsidRPr="00B37875" w:rsidRDefault="00E32C8A" w:rsidP="00EC032E">
            <w:pPr>
              <w:pStyle w:val="TableText"/>
              <w:tabs>
                <w:tab w:val="left" w:pos="3306"/>
              </w:tabs>
              <w:jc w:val="right"/>
              <w:rPr>
                <w:rFonts w:cs="Calibri"/>
              </w:rPr>
            </w:pPr>
          </w:p>
        </w:tc>
        <w:tc>
          <w:tcPr>
            <w:tcW w:w="851" w:type="dxa"/>
            <w:gridSpan w:val="2"/>
            <w:tcBorders>
              <w:top w:val="nil"/>
              <w:left w:val="nil"/>
              <w:bottom w:val="nil"/>
              <w:right w:val="nil"/>
            </w:tcBorders>
            <w:vAlign w:val="bottom"/>
          </w:tcPr>
          <w:p w14:paraId="42B3BC3D" w14:textId="77777777" w:rsidR="00E32C8A" w:rsidRPr="00B37875"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044956F7" w14:textId="77777777" w:rsidR="00E32C8A" w:rsidRPr="00B37875" w:rsidRDefault="00E32C8A" w:rsidP="00EC032E">
            <w:pPr>
              <w:pStyle w:val="TableText"/>
              <w:tabs>
                <w:tab w:val="left" w:pos="3306"/>
              </w:tabs>
              <w:jc w:val="right"/>
              <w:rPr>
                <w:rFonts w:cs="Calibri"/>
              </w:rPr>
            </w:pPr>
          </w:p>
        </w:tc>
      </w:tr>
      <w:tr w:rsidR="00E32C8A" w:rsidRPr="007E1584" w14:paraId="27599973"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0A9735F6"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65FDE0AD" w14:textId="77777777" w:rsidR="00E32C8A" w:rsidRPr="00B37875" w:rsidRDefault="00E32C8A" w:rsidP="00EC032E">
            <w:pPr>
              <w:pStyle w:val="TableText"/>
              <w:tabs>
                <w:tab w:val="left" w:pos="3306"/>
              </w:tabs>
              <w:rPr>
                <w:rFonts w:cs="Calibri"/>
              </w:rPr>
            </w:pPr>
            <w:r w:rsidRPr="00B37875">
              <w:rPr>
                <w:rFonts w:cs="Calibri"/>
              </w:rPr>
              <w:t xml:space="preserve">Financial Assets at Fair Value through the Profit and Loss </w:t>
            </w:r>
          </w:p>
        </w:tc>
        <w:tc>
          <w:tcPr>
            <w:tcW w:w="1134" w:type="dxa"/>
            <w:gridSpan w:val="2"/>
            <w:tcBorders>
              <w:top w:val="nil"/>
              <w:left w:val="nil"/>
              <w:bottom w:val="nil"/>
              <w:right w:val="nil"/>
            </w:tcBorders>
            <w:vAlign w:val="bottom"/>
          </w:tcPr>
          <w:p w14:paraId="57A14388" w14:textId="77777777" w:rsidR="00E32C8A" w:rsidRPr="00B37875" w:rsidRDefault="00E32C8A" w:rsidP="00EC032E">
            <w:pPr>
              <w:pStyle w:val="TableText"/>
              <w:tabs>
                <w:tab w:val="left" w:pos="3306"/>
              </w:tabs>
              <w:jc w:val="right"/>
              <w:rPr>
                <w:rFonts w:cs="Calibri"/>
              </w:rPr>
            </w:pPr>
          </w:p>
        </w:tc>
        <w:tc>
          <w:tcPr>
            <w:tcW w:w="992" w:type="dxa"/>
            <w:gridSpan w:val="2"/>
            <w:tcBorders>
              <w:top w:val="nil"/>
              <w:left w:val="nil"/>
              <w:bottom w:val="nil"/>
              <w:right w:val="nil"/>
            </w:tcBorders>
            <w:vAlign w:val="bottom"/>
          </w:tcPr>
          <w:p w14:paraId="60A8ADD1" w14:textId="77777777" w:rsidR="00E32C8A" w:rsidRPr="00B37875" w:rsidRDefault="00E32C8A" w:rsidP="00EC032E">
            <w:pPr>
              <w:pStyle w:val="TableText"/>
              <w:tabs>
                <w:tab w:val="left" w:pos="3306"/>
              </w:tabs>
              <w:jc w:val="right"/>
              <w:rPr>
                <w:rFonts w:cs="Calibri"/>
              </w:rPr>
            </w:pPr>
          </w:p>
        </w:tc>
        <w:tc>
          <w:tcPr>
            <w:tcW w:w="851" w:type="dxa"/>
            <w:gridSpan w:val="2"/>
            <w:tcBorders>
              <w:top w:val="nil"/>
              <w:left w:val="nil"/>
              <w:bottom w:val="nil"/>
              <w:right w:val="nil"/>
            </w:tcBorders>
            <w:vAlign w:val="bottom"/>
          </w:tcPr>
          <w:p w14:paraId="42211CF8" w14:textId="77777777" w:rsidR="00E32C8A" w:rsidRPr="00B37875" w:rsidRDefault="00E32C8A" w:rsidP="00EC032E">
            <w:pPr>
              <w:pStyle w:val="TableText"/>
              <w:tabs>
                <w:tab w:val="left" w:pos="3306"/>
              </w:tabs>
              <w:rPr>
                <w:rFonts w:cs="Calibri"/>
              </w:rPr>
            </w:pPr>
          </w:p>
        </w:tc>
        <w:tc>
          <w:tcPr>
            <w:tcW w:w="850" w:type="dxa"/>
            <w:tcBorders>
              <w:top w:val="nil"/>
              <w:left w:val="nil"/>
              <w:bottom w:val="nil"/>
              <w:right w:val="nil"/>
            </w:tcBorders>
            <w:vAlign w:val="bottom"/>
          </w:tcPr>
          <w:p w14:paraId="0B611B1B" w14:textId="77777777" w:rsidR="00E32C8A" w:rsidRPr="00B37875" w:rsidRDefault="00E32C8A" w:rsidP="00EC032E">
            <w:pPr>
              <w:pStyle w:val="TableText"/>
              <w:tabs>
                <w:tab w:val="left" w:pos="3306"/>
              </w:tabs>
              <w:jc w:val="right"/>
              <w:rPr>
                <w:rFonts w:cs="Calibri"/>
              </w:rPr>
            </w:pPr>
          </w:p>
        </w:tc>
      </w:tr>
      <w:tr w:rsidR="00453E6A" w:rsidRPr="007E1584" w14:paraId="3CD10616"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3360A4EC" w14:textId="77777777" w:rsidR="00B4285D" w:rsidRPr="007E1584" w:rsidRDefault="00B4285D" w:rsidP="008B1188">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1DA3CAE7" w14:textId="77777777" w:rsidR="00453E6A" w:rsidRPr="00B37875" w:rsidRDefault="00453E6A" w:rsidP="00EC032E">
            <w:pPr>
              <w:pStyle w:val="TableText"/>
              <w:tabs>
                <w:tab w:val="left" w:pos="3306"/>
              </w:tabs>
              <w:rPr>
                <w:rFonts w:cs="Calibri"/>
              </w:rPr>
            </w:pPr>
            <w:r w:rsidRPr="00B37875">
              <w:rPr>
                <w:rFonts w:cs="Calibri"/>
              </w:rPr>
              <w:t>Investment</w:t>
            </w:r>
            <w:r w:rsidR="00F1454D" w:rsidRPr="00B37875">
              <w:rPr>
                <w:rFonts w:cs="Calibri"/>
              </w:rPr>
              <w:t>s</w:t>
            </w:r>
            <w:r w:rsidRPr="00B37875">
              <w:rPr>
                <w:rFonts w:cs="Calibri"/>
              </w:rPr>
              <w:t xml:space="preserve"> with the Territory Banking Account </w:t>
            </w:r>
            <w:r w:rsidRPr="00B37875">
              <w:rPr>
                <w:rFonts w:cs="Calibri"/>
                <w:strike/>
              </w:rPr>
              <w:t>–Cash Enhanced Portfolio</w:t>
            </w:r>
          </w:p>
        </w:tc>
        <w:tc>
          <w:tcPr>
            <w:tcW w:w="1134" w:type="dxa"/>
            <w:gridSpan w:val="2"/>
            <w:tcBorders>
              <w:top w:val="nil"/>
              <w:left w:val="nil"/>
              <w:bottom w:val="nil"/>
              <w:right w:val="nil"/>
            </w:tcBorders>
          </w:tcPr>
          <w:p w14:paraId="2FABB93D" w14:textId="77777777" w:rsidR="00453E6A" w:rsidRPr="00B37875" w:rsidRDefault="00453E6A" w:rsidP="00EC032E">
            <w:pPr>
              <w:pStyle w:val="TableText"/>
              <w:tabs>
                <w:tab w:val="left" w:pos="3306"/>
              </w:tabs>
              <w:jc w:val="right"/>
              <w:rPr>
                <w:rFonts w:cs="Calibri"/>
              </w:rPr>
            </w:pPr>
          </w:p>
        </w:tc>
        <w:tc>
          <w:tcPr>
            <w:tcW w:w="992" w:type="dxa"/>
            <w:gridSpan w:val="2"/>
            <w:tcBorders>
              <w:top w:val="nil"/>
              <w:left w:val="nil"/>
              <w:bottom w:val="nil"/>
              <w:right w:val="nil"/>
            </w:tcBorders>
          </w:tcPr>
          <w:p w14:paraId="69EE3146" w14:textId="48C155C3" w:rsidR="00453E6A" w:rsidRPr="00B37875" w:rsidRDefault="00453E6A" w:rsidP="00EC032E">
            <w:pPr>
              <w:pStyle w:val="TableText"/>
              <w:tabs>
                <w:tab w:val="left" w:pos="3306"/>
              </w:tabs>
              <w:jc w:val="right"/>
              <w:rPr>
                <w:rFonts w:cs="Calibri"/>
                <w:strike/>
              </w:rPr>
            </w:pPr>
          </w:p>
        </w:tc>
        <w:tc>
          <w:tcPr>
            <w:tcW w:w="851" w:type="dxa"/>
            <w:gridSpan w:val="2"/>
            <w:tcBorders>
              <w:top w:val="nil"/>
              <w:left w:val="nil"/>
              <w:bottom w:val="nil"/>
              <w:right w:val="nil"/>
            </w:tcBorders>
          </w:tcPr>
          <w:p w14:paraId="71E53BA5" w14:textId="77777777" w:rsidR="00453E6A" w:rsidRPr="00B37875" w:rsidRDefault="00453E6A" w:rsidP="00EC032E">
            <w:pPr>
              <w:pStyle w:val="TableText"/>
              <w:tabs>
                <w:tab w:val="left" w:pos="3306"/>
              </w:tabs>
              <w:jc w:val="right"/>
              <w:rPr>
                <w:rFonts w:cs="Calibri"/>
              </w:rPr>
            </w:pPr>
          </w:p>
        </w:tc>
        <w:tc>
          <w:tcPr>
            <w:tcW w:w="850" w:type="dxa"/>
            <w:tcBorders>
              <w:top w:val="nil"/>
              <w:left w:val="nil"/>
              <w:bottom w:val="nil"/>
              <w:right w:val="nil"/>
            </w:tcBorders>
          </w:tcPr>
          <w:p w14:paraId="022E1465" w14:textId="5656532A" w:rsidR="00453E6A" w:rsidRPr="00B37875" w:rsidRDefault="00453E6A" w:rsidP="00EC032E">
            <w:pPr>
              <w:pStyle w:val="TableText"/>
              <w:tabs>
                <w:tab w:val="left" w:pos="3306"/>
              </w:tabs>
              <w:jc w:val="right"/>
              <w:rPr>
                <w:rFonts w:cs="Calibri"/>
                <w:strike/>
              </w:rPr>
            </w:pPr>
          </w:p>
        </w:tc>
      </w:tr>
      <w:tr w:rsidR="00E32C8A" w:rsidRPr="007E1584" w14:paraId="02355F26"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39E357F5" w14:textId="77777777" w:rsidR="00E32C8A" w:rsidRPr="00A16FC8" w:rsidRDefault="00E32C8A" w:rsidP="001A098C">
            <w:pPr>
              <w:pStyle w:val="TableReference"/>
              <w:tabs>
                <w:tab w:val="left" w:pos="3306"/>
              </w:tabs>
              <w:spacing w:before="60"/>
              <w:rPr>
                <w:rFonts w:cs="Calibri"/>
                <w:strike/>
                <w:color w:val="auto"/>
                <w:sz w:val="16"/>
                <w:szCs w:val="16"/>
              </w:rPr>
            </w:pPr>
            <w:r w:rsidRPr="00A16FC8">
              <w:rPr>
                <w:rFonts w:cs="Calibri"/>
                <w:strike/>
                <w:color w:val="auto"/>
                <w:sz w:val="16"/>
                <w:szCs w:val="16"/>
              </w:rPr>
              <w:t>)</w:t>
            </w:r>
          </w:p>
          <w:p w14:paraId="61B213F0" w14:textId="77777777" w:rsidR="00B4285D" w:rsidRPr="007E1584" w:rsidRDefault="00B4285D" w:rsidP="003972C3">
            <w:pPr>
              <w:pStyle w:val="TableReference"/>
              <w:tabs>
                <w:tab w:val="left" w:pos="3306"/>
              </w:tabs>
              <w:spacing w:before="40"/>
              <w:rPr>
                <w:rFonts w:cs="Calibri"/>
                <w:strike/>
                <w:color w:val="auto"/>
                <w:sz w:val="16"/>
                <w:szCs w:val="16"/>
              </w:rPr>
            </w:pPr>
          </w:p>
        </w:tc>
        <w:tc>
          <w:tcPr>
            <w:tcW w:w="4818" w:type="dxa"/>
            <w:gridSpan w:val="4"/>
            <w:tcBorders>
              <w:top w:val="nil"/>
              <w:left w:val="single" w:sz="2" w:space="0" w:color="003366"/>
              <w:bottom w:val="nil"/>
              <w:right w:val="nil"/>
            </w:tcBorders>
            <w:vAlign w:val="bottom"/>
          </w:tcPr>
          <w:p w14:paraId="07B3D866" w14:textId="77777777" w:rsidR="00E32C8A" w:rsidRPr="00B37875" w:rsidRDefault="00E32C8A" w:rsidP="00EC032E">
            <w:pPr>
              <w:pStyle w:val="TableText"/>
              <w:tabs>
                <w:tab w:val="left" w:pos="3306"/>
              </w:tabs>
              <w:rPr>
                <w:rFonts w:cs="Calibri"/>
                <w:strike/>
              </w:rPr>
            </w:pPr>
            <w:r w:rsidRPr="00B37875">
              <w:rPr>
                <w:rFonts w:cs="Calibri"/>
                <w:strike/>
              </w:rPr>
              <w:t>Investment with the Territory Banking Account – Fixed Interest Portfolio</w:t>
            </w:r>
          </w:p>
        </w:tc>
        <w:tc>
          <w:tcPr>
            <w:tcW w:w="1134" w:type="dxa"/>
            <w:gridSpan w:val="2"/>
            <w:tcBorders>
              <w:top w:val="nil"/>
              <w:left w:val="nil"/>
              <w:bottom w:val="nil"/>
              <w:right w:val="nil"/>
            </w:tcBorders>
          </w:tcPr>
          <w:p w14:paraId="19817E59" w14:textId="18E4970B" w:rsidR="00E32C8A" w:rsidRPr="00B37875" w:rsidRDefault="00E32C8A" w:rsidP="00EC032E">
            <w:pPr>
              <w:pStyle w:val="TableText"/>
              <w:tabs>
                <w:tab w:val="left" w:pos="3306"/>
              </w:tabs>
              <w:jc w:val="right"/>
              <w:rPr>
                <w:rFonts w:cs="Calibri"/>
                <w:strike/>
              </w:rPr>
            </w:pPr>
          </w:p>
        </w:tc>
        <w:tc>
          <w:tcPr>
            <w:tcW w:w="992" w:type="dxa"/>
            <w:gridSpan w:val="2"/>
            <w:tcBorders>
              <w:top w:val="nil"/>
              <w:left w:val="nil"/>
              <w:bottom w:val="nil"/>
              <w:right w:val="nil"/>
            </w:tcBorders>
          </w:tcPr>
          <w:p w14:paraId="17D8E624" w14:textId="5376AA3F" w:rsidR="00E32C8A" w:rsidRPr="00B37875" w:rsidRDefault="00E32C8A" w:rsidP="00EC032E">
            <w:pPr>
              <w:pStyle w:val="TableText"/>
              <w:tabs>
                <w:tab w:val="left" w:pos="3306"/>
              </w:tabs>
              <w:jc w:val="right"/>
              <w:rPr>
                <w:rFonts w:cs="Calibri"/>
                <w:strike/>
              </w:rPr>
            </w:pPr>
          </w:p>
        </w:tc>
        <w:tc>
          <w:tcPr>
            <w:tcW w:w="851" w:type="dxa"/>
            <w:gridSpan w:val="2"/>
            <w:tcBorders>
              <w:top w:val="nil"/>
              <w:left w:val="nil"/>
              <w:bottom w:val="nil"/>
              <w:right w:val="nil"/>
            </w:tcBorders>
          </w:tcPr>
          <w:p w14:paraId="7701A354" w14:textId="7FEA1D65" w:rsidR="00E32C8A" w:rsidRPr="00B37875" w:rsidRDefault="00E32C8A" w:rsidP="00EC032E">
            <w:pPr>
              <w:pStyle w:val="TableText"/>
              <w:tabs>
                <w:tab w:val="left" w:pos="3306"/>
              </w:tabs>
              <w:jc w:val="right"/>
              <w:rPr>
                <w:rFonts w:cs="Calibri"/>
                <w:strike/>
              </w:rPr>
            </w:pPr>
          </w:p>
        </w:tc>
        <w:tc>
          <w:tcPr>
            <w:tcW w:w="850" w:type="dxa"/>
            <w:tcBorders>
              <w:top w:val="nil"/>
              <w:left w:val="nil"/>
              <w:bottom w:val="nil"/>
              <w:right w:val="nil"/>
            </w:tcBorders>
          </w:tcPr>
          <w:p w14:paraId="14E3CCD2" w14:textId="3C03FC12" w:rsidR="00E32C8A" w:rsidRPr="00B37875" w:rsidRDefault="00E32C8A" w:rsidP="00EC032E">
            <w:pPr>
              <w:pStyle w:val="TableText"/>
              <w:tabs>
                <w:tab w:val="left" w:pos="3306"/>
              </w:tabs>
              <w:jc w:val="right"/>
              <w:rPr>
                <w:rFonts w:cs="Calibri"/>
                <w:strike/>
              </w:rPr>
            </w:pPr>
          </w:p>
        </w:tc>
      </w:tr>
      <w:tr w:rsidR="00E32C8A" w:rsidRPr="007E1584" w14:paraId="2D7192C6"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548FD386"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2CB2A7A8" w14:textId="77777777" w:rsidR="00E32C8A" w:rsidRPr="00B37875" w:rsidRDefault="00E32C8A" w:rsidP="00EC032E">
            <w:pPr>
              <w:pStyle w:val="TableText"/>
              <w:tabs>
                <w:tab w:val="left" w:pos="3306"/>
              </w:tabs>
              <w:rPr>
                <w:rFonts w:cs="Calibri"/>
              </w:rPr>
            </w:pPr>
          </w:p>
        </w:tc>
        <w:tc>
          <w:tcPr>
            <w:tcW w:w="1134" w:type="dxa"/>
            <w:gridSpan w:val="2"/>
            <w:tcBorders>
              <w:top w:val="single" w:sz="4" w:space="0" w:color="003366"/>
              <w:left w:val="nil"/>
              <w:bottom w:val="single" w:sz="4" w:space="0" w:color="003366"/>
              <w:right w:val="nil"/>
            </w:tcBorders>
            <w:vAlign w:val="bottom"/>
          </w:tcPr>
          <w:p w14:paraId="5CD698B1" w14:textId="14834DE0" w:rsidR="00E32C8A" w:rsidRPr="00B37875" w:rsidRDefault="00E32C8A" w:rsidP="00EC032E">
            <w:pPr>
              <w:pStyle w:val="TableText"/>
              <w:tabs>
                <w:tab w:val="left" w:pos="3306"/>
              </w:tabs>
              <w:jc w:val="right"/>
              <w:rPr>
                <w:rFonts w:cs="Calibri"/>
              </w:rPr>
            </w:pPr>
          </w:p>
        </w:tc>
        <w:tc>
          <w:tcPr>
            <w:tcW w:w="992" w:type="dxa"/>
            <w:gridSpan w:val="2"/>
            <w:tcBorders>
              <w:top w:val="single" w:sz="4" w:space="0" w:color="003366"/>
              <w:left w:val="nil"/>
              <w:bottom w:val="single" w:sz="4" w:space="0" w:color="003366"/>
              <w:right w:val="nil"/>
            </w:tcBorders>
            <w:vAlign w:val="bottom"/>
          </w:tcPr>
          <w:p w14:paraId="2FACB523" w14:textId="3D400481" w:rsidR="00E32C8A" w:rsidRPr="00B37875" w:rsidRDefault="00E32C8A" w:rsidP="00EC032E">
            <w:pPr>
              <w:pStyle w:val="TableText"/>
              <w:tabs>
                <w:tab w:val="left" w:pos="3306"/>
              </w:tabs>
              <w:jc w:val="right"/>
              <w:rPr>
                <w:rFonts w:cs="Calibri"/>
                <w:strike/>
              </w:rPr>
            </w:pPr>
          </w:p>
        </w:tc>
        <w:tc>
          <w:tcPr>
            <w:tcW w:w="851" w:type="dxa"/>
            <w:gridSpan w:val="2"/>
            <w:tcBorders>
              <w:top w:val="single" w:sz="4" w:space="0" w:color="003366"/>
              <w:left w:val="nil"/>
              <w:bottom w:val="single" w:sz="4" w:space="0" w:color="003366"/>
              <w:right w:val="nil"/>
            </w:tcBorders>
            <w:vAlign w:val="bottom"/>
          </w:tcPr>
          <w:p w14:paraId="0FADDCB4" w14:textId="39BA5AF4" w:rsidR="00E32C8A" w:rsidRPr="00B37875" w:rsidRDefault="00E32C8A" w:rsidP="00EC032E">
            <w:pPr>
              <w:pStyle w:val="TableText"/>
              <w:tabs>
                <w:tab w:val="left" w:pos="3306"/>
              </w:tabs>
              <w:jc w:val="right"/>
              <w:rPr>
                <w:rFonts w:cs="Calibri"/>
              </w:rPr>
            </w:pPr>
          </w:p>
        </w:tc>
        <w:tc>
          <w:tcPr>
            <w:tcW w:w="850" w:type="dxa"/>
            <w:tcBorders>
              <w:top w:val="single" w:sz="4" w:space="0" w:color="003366"/>
              <w:left w:val="nil"/>
              <w:bottom w:val="single" w:sz="4" w:space="0" w:color="003366"/>
              <w:right w:val="nil"/>
            </w:tcBorders>
            <w:vAlign w:val="bottom"/>
          </w:tcPr>
          <w:p w14:paraId="1BF8A8D4" w14:textId="0A6E04C9" w:rsidR="00E32C8A" w:rsidRPr="00B37875" w:rsidRDefault="00E32C8A" w:rsidP="00735EFD">
            <w:pPr>
              <w:pStyle w:val="TableText"/>
              <w:tabs>
                <w:tab w:val="left" w:pos="3306"/>
              </w:tabs>
              <w:jc w:val="right"/>
              <w:rPr>
                <w:rFonts w:cs="Calibri"/>
                <w:strike/>
              </w:rPr>
            </w:pPr>
          </w:p>
        </w:tc>
      </w:tr>
      <w:tr w:rsidR="00E32C8A" w:rsidRPr="007E1584" w14:paraId="1978425A"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791893E3"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3EEE6320" w14:textId="77777777" w:rsidR="00E32C8A" w:rsidRPr="00B37875" w:rsidRDefault="00E32C8A" w:rsidP="00EC032E">
            <w:pPr>
              <w:pStyle w:val="TableText"/>
              <w:tabs>
                <w:tab w:val="left" w:pos="3306"/>
              </w:tabs>
              <w:rPr>
                <w:rFonts w:cs="Calibri"/>
              </w:rPr>
            </w:pPr>
          </w:p>
        </w:tc>
        <w:tc>
          <w:tcPr>
            <w:tcW w:w="1134" w:type="dxa"/>
            <w:gridSpan w:val="2"/>
            <w:tcBorders>
              <w:top w:val="single" w:sz="4" w:space="0" w:color="003366"/>
              <w:left w:val="nil"/>
              <w:bottom w:val="nil"/>
              <w:right w:val="nil"/>
            </w:tcBorders>
            <w:vAlign w:val="bottom"/>
          </w:tcPr>
          <w:p w14:paraId="5A5D9F9C" w14:textId="77777777" w:rsidR="00E32C8A" w:rsidRPr="00B37875" w:rsidRDefault="00E32C8A" w:rsidP="00EC032E">
            <w:pPr>
              <w:pStyle w:val="TableText"/>
              <w:tabs>
                <w:tab w:val="left" w:pos="3306"/>
              </w:tabs>
              <w:jc w:val="right"/>
              <w:rPr>
                <w:rFonts w:cs="Calibri"/>
              </w:rPr>
            </w:pPr>
          </w:p>
        </w:tc>
        <w:tc>
          <w:tcPr>
            <w:tcW w:w="992" w:type="dxa"/>
            <w:gridSpan w:val="2"/>
            <w:tcBorders>
              <w:top w:val="single" w:sz="4" w:space="0" w:color="003366"/>
              <w:left w:val="nil"/>
              <w:bottom w:val="nil"/>
              <w:right w:val="nil"/>
            </w:tcBorders>
            <w:vAlign w:val="bottom"/>
          </w:tcPr>
          <w:p w14:paraId="54C10D78" w14:textId="77777777" w:rsidR="00E32C8A" w:rsidRPr="00B37875" w:rsidRDefault="00E32C8A" w:rsidP="00EC032E">
            <w:pPr>
              <w:pStyle w:val="TableText"/>
              <w:tabs>
                <w:tab w:val="left" w:pos="3306"/>
              </w:tabs>
              <w:jc w:val="right"/>
              <w:rPr>
                <w:rFonts w:cs="Calibri"/>
              </w:rPr>
            </w:pPr>
          </w:p>
        </w:tc>
        <w:tc>
          <w:tcPr>
            <w:tcW w:w="851" w:type="dxa"/>
            <w:gridSpan w:val="2"/>
            <w:tcBorders>
              <w:top w:val="single" w:sz="4" w:space="0" w:color="003366"/>
              <w:left w:val="nil"/>
              <w:bottom w:val="nil"/>
              <w:right w:val="nil"/>
            </w:tcBorders>
            <w:vAlign w:val="bottom"/>
          </w:tcPr>
          <w:p w14:paraId="0D2EA0B8" w14:textId="77777777" w:rsidR="00E32C8A" w:rsidRPr="00B37875" w:rsidRDefault="00E32C8A" w:rsidP="00EC032E">
            <w:pPr>
              <w:pStyle w:val="TableText"/>
              <w:tabs>
                <w:tab w:val="left" w:pos="3306"/>
              </w:tabs>
              <w:jc w:val="right"/>
              <w:rPr>
                <w:rFonts w:cs="Calibri"/>
              </w:rPr>
            </w:pPr>
          </w:p>
        </w:tc>
        <w:tc>
          <w:tcPr>
            <w:tcW w:w="850" w:type="dxa"/>
            <w:tcBorders>
              <w:top w:val="single" w:sz="4" w:space="0" w:color="003366"/>
              <w:left w:val="nil"/>
              <w:bottom w:val="nil"/>
              <w:right w:val="nil"/>
            </w:tcBorders>
            <w:vAlign w:val="bottom"/>
          </w:tcPr>
          <w:p w14:paraId="50D86A71" w14:textId="77777777" w:rsidR="00E32C8A" w:rsidRPr="00B37875" w:rsidRDefault="00E32C8A" w:rsidP="00EC032E">
            <w:pPr>
              <w:pStyle w:val="TableText"/>
              <w:tabs>
                <w:tab w:val="left" w:pos="3306"/>
              </w:tabs>
              <w:jc w:val="right"/>
              <w:rPr>
                <w:rFonts w:cs="Calibri"/>
              </w:rPr>
            </w:pPr>
          </w:p>
        </w:tc>
      </w:tr>
      <w:tr w:rsidR="00E32C8A" w:rsidRPr="007E1584" w14:paraId="18EFACE1" w14:textId="77777777" w:rsidTr="0097700C">
        <w:tblPrEx>
          <w:jc w:val="right"/>
          <w:tblInd w:w="0" w:type="dxa"/>
        </w:tblPrEx>
        <w:trPr>
          <w:gridAfter w:val="1"/>
          <w:wAfter w:w="142" w:type="dxa"/>
          <w:cantSplit/>
          <w:trHeight w:val="276"/>
          <w:jc w:val="right"/>
        </w:trPr>
        <w:tc>
          <w:tcPr>
            <w:tcW w:w="1277" w:type="dxa"/>
            <w:tcBorders>
              <w:top w:val="nil"/>
              <w:left w:val="single" w:sz="2" w:space="0" w:color="003366"/>
              <w:bottom w:val="nil"/>
              <w:right w:val="single" w:sz="2" w:space="0" w:color="003366"/>
            </w:tcBorders>
          </w:tcPr>
          <w:p w14:paraId="35962D3E"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5D52865A" w14:textId="77777777" w:rsidR="00E32C8A" w:rsidRPr="00B37875" w:rsidRDefault="00E32C8A" w:rsidP="00EC032E">
            <w:pPr>
              <w:autoSpaceDE w:val="0"/>
              <w:autoSpaceDN w:val="0"/>
              <w:adjustRightInd w:val="0"/>
              <w:rPr>
                <w:rFonts w:cs="Calibri"/>
                <w:b/>
                <w:bCs/>
                <w:sz w:val="18"/>
                <w:szCs w:val="18"/>
              </w:rPr>
            </w:pPr>
            <w:r w:rsidRPr="00B37875">
              <w:rPr>
                <w:rFonts w:cs="Calibri"/>
                <w:b/>
                <w:bCs/>
                <w:sz w:val="18"/>
                <w:szCs w:val="18"/>
              </w:rPr>
              <w:t>Transfer Between Categories</w:t>
            </w:r>
          </w:p>
        </w:tc>
        <w:tc>
          <w:tcPr>
            <w:tcW w:w="1134" w:type="dxa"/>
            <w:gridSpan w:val="2"/>
            <w:tcBorders>
              <w:top w:val="nil"/>
              <w:left w:val="nil"/>
              <w:bottom w:val="nil"/>
              <w:right w:val="nil"/>
            </w:tcBorders>
            <w:vAlign w:val="bottom"/>
          </w:tcPr>
          <w:p w14:paraId="41F91AF0" w14:textId="77777777" w:rsidR="00E32C8A" w:rsidRPr="00B37875" w:rsidRDefault="00E32C8A" w:rsidP="00EC032E">
            <w:pPr>
              <w:pStyle w:val="TableText"/>
              <w:tabs>
                <w:tab w:val="left" w:pos="3306"/>
              </w:tabs>
              <w:jc w:val="right"/>
              <w:rPr>
                <w:rFonts w:cs="Calibri"/>
              </w:rPr>
            </w:pPr>
          </w:p>
        </w:tc>
        <w:tc>
          <w:tcPr>
            <w:tcW w:w="992" w:type="dxa"/>
            <w:gridSpan w:val="2"/>
            <w:tcBorders>
              <w:top w:val="nil"/>
              <w:left w:val="nil"/>
              <w:bottom w:val="nil"/>
              <w:right w:val="nil"/>
            </w:tcBorders>
            <w:vAlign w:val="bottom"/>
          </w:tcPr>
          <w:p w14:paraId="0C8B46C7" w14:textId="77777777" w:rsidR="00E32C8A" w:rsidRPr="00B37875" w:rsidRDefault="00E32C8A" w:rsidP="00EC032E">
            <w:pPr>
              <w:pStyle w:val="TableText"/>
              <w:tabs>
                <w:tab w:val="left" w:pos="3306"/>
              </w:tabs>
              <w:jc w:val="right"/>
              <w:rPr>
                <w:rFonts w:cs="Calibri"/>
              </w:rPr>
            </w:pPr>
          </w:p>
        </w:tc>
        <w:tc>
          <w:tcPr>
            <w:tcW w:w="851" w:type="dxa"/>
            <w:gridSpan w:val="2"/>
            <w:tcBorders>
              <w:top w:val="nil"/>
              <w:left w:val="nil"/>
              <w:bottom w:val="nil"/>
              <w:right w:val="nil"/>
            </w:tcBorders>
            <w:vAlign w:val="bottom"/>
          </w:tcPr>
          <w:p w14:paraId="5626EEBF" w14:textId="77777777" w:rsidR="00E32C8A" w:rsidRPr="00B37875"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2EA206E8" w14:textId="77777777" w:rsidR="00E32C8A" w:rsidRPr="00B37875" w:rsidRDefault="00E32C8A" w:rsidP="00EC032E">
            <w:pPr>
              <w:pStyle w:val="TableText"/>
              <w:tabs>
                <w:tab w:val="left" w:pos="3306"/>
              </w:tabs>
              <w:jc w:val="right"/>
              <w:rPr>
                <w:rFonts w:cs="Calibri"/>
              </w:rPr>
            </w:pPr>
          </w:p>
        </w:tc>
      </w:tr>
      <w:tr w:rsidR="00E32C8A" w:rsidRPr="007E1584" w14:paraId="7C92CBA6"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3DC7E8DD" w14:textId="77777777" w:rsidR="00602CE5" w:rsidRPr="007E1584" w:rsidRDefault="00602CE5" w:rsidP="008B1188">
            <w:pPr>
              <w:pStyle w:val="TableReference"/>
              <w:tabs>
                <w:tab w:val="left" w:pos="3306"/>
              </w:tabs>
              <w:spacing w:before="60"/>
              <w:rPr>
                <w:rFonts w:cs="Calibri"/>
                <w:strike/>
                <w:color w:val="auto"/>
                <w:sz w:val="16"/>
                <w:szCs w:val="16"/>
              </w:rPr>
            </w:pPr>
          </w:p>
        </w:tc>
        <w:tc>
          <w:tcPr>
            <w:tcW w:w="8645" w:type="dxa"/>
            <w:gridSpan w:val="11"/>
            <w:tcBorders>
              <w:top w:val="nil"/>
              <w:left w:val="single" w:sz="2" w:space="0" w:color="003366"/>
              <w:bottom w:val="nil"/>
              <w:right w:val="nil"/>
            </w:tcBorders>
            <w:vAlign w:val="bottom"/>
          </w:tcPr>
          <w:p w14:paraId="393D37CF" w14:textId="77777777" w:rsidR="00E32C8A" w:rsidRPr="00B37875" w:rsidRDefault="00E32C8A" w:rsidP="00EC032E">
            <w:pPr>
              <w:pStyle w:val="TableText"/>
              <w:tabs>
                <w:tab w:val="left" w:pos="3306"/>
              </w:tabs>
              <w:jc w:val="both"/>
              <w:rPr>
                <w:rFonts w:cs="Calibri"/>
              </w:rPr>
            </w:pPr>
            <w:r w:rsidRPr="00B37875">
              <w:rPr>
                <w:rFonts w:cs="Calibri"/>
                <w:bCs/>
              </w:rPr>
              <w:t>There have been no transfers of financial assets or financial liabilities between Level 1 and Level 2 during the</w:t>
            </w:r>
            <w:r w:rsidR="009770A4" w:rsidRPr="00B37875">
              <w:rPr>
                <w:rFonts w:cs="Calibri"/>
                <w:bCs/>
              </w:rPr>
              <w:t xml:space="preserve"> current and previous</w:t>
            </w:r>
            <w:r w:rsidRPr="00B37875">
              <w:rPr>
                <w:rFonts w:cs="Calibri"/>
                <w:bCs/>
              </w:rPr>
              <w:t xml:space="preserve"> reporting period.</w:t>
            </w:r>
          </w:p>
        </w:tc>
      </w:tr>
      <w:tr w:rsidR="00E32C8A" w:rsidRPr="007E1584" w14:paraId="474FFACE" w14:textId="77777777" w:rsidTr="0097700C">
        <w:tblPrEx>
          <w:jc w:val="right"/>
          <w:tblInd w:w="0" w:type="dxa"/>
        </w:tblPrEx>
        <w:trPr>
          <w:gridAfter w:val="1"/>
          <w:wAfter w:w="142" w:type="dxa"/>
          <w:cantSplit/>
          <w:trHeight w:val="23"/>
          <w:jc w:val="right"/>
        </w:trPr>
        <w:tc>
          <w:tcPr>
            <w:tcW w:w="1277" w:type="dxa"/>
            <w:tcBorders>
              <w:top w:val="nil"/>
              <w:left w:val="single" w:sz="2" w:space="0" w:color="003366"/>
              <w:bottom w:val="nil"/>
              <w:right w:val="single" w:sz="2" w:space="0" w:color="003366"/>
            </w:tcBorders>
          </w:tcPr>
          <w:p w14:paraId="269B9C23"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gridSpan w:val="4"/>
            <w:tcBorders>
              <w:top w:val="nil"/>
              <w:left w:val="single" w:sz="2" w:space="0" w:color="003366"/>
              <w:bottom w:val="nil"/>
              <w:right w:val="nil"/>
            </w:tcBorders>
            <w:vAlign w:val="bottom"/>
          </w:tcPr>
          <w:p w14:paraId="3AC1B5DE" w14:textId="77777777" w:rsidR="00E32C8A" w:rsidRPr="007E1584" w:rsidRDefault="00E32C8A" w:rsidP="00EC032E">
            <w:pPr>
              <w:pStyle w:val="TableText"/>
              <w:tabs>
                <w:tab w:val="left" w:pos="3306"/>
              </w:tabs>
              <w:rPr>
                <w:rFonts w:cs="Calibri"/>
                <w:strike/>
              </w:rPr>
            </w:pPr>
          </w:p>
        </w:tc>
        <w:tc>
          <w:tcPr>
            <w:tcW w:w="1134" w:type="dxa"/>
            <w:gridSpan w:val="2"/>
            <w:tcBorders>
              <w:top w:val="nil"/>
              <w:left w:val="nil"/>
              <w:bottom w:val="nil"/>
              <w:right w:val="nil"/>
            </w:tcBorders>
            <w:vAlign w:val="bottom"/>
          </w:tcPr>
          <w:p w14:paraId="346AE69B" w14:textId="77777777" w:rsidR="00E32C8A" w:rsidRPr="007E1584" w:rsidRDefault="00E32C8A" w:rsidP="00EC032E">
            <w:pPr>
              <w:pStyle w:val="TableText"/>
              <w:tabs>
                <w:tab w:val="left" w:pos="3306"/>
              </w:tabs>
              <w:jc w:val="right"/>
              <w:rPr>
                <w:rFonts w:cs="Calibri"/>
              </w:rPr>
            </w:pPr>
          </w:p>
        </w:tc>
        <w:tc>
          <w:tcPr>
            <w:tcW w:w="992" w:type="dxa"/>
            <w:gridSpan w:val="2"/>
            <w:tcBorders>
              <w:top w:val="nil"/>
              <w:left w:val="nil"/>
              <w:bottom w:val="nil"/>
              <w:right w:val="nil"/>
            </w:tcBorders>
            <w:vAlign w:val="bottom"/>
          </w:tcPr>
          <w:p w14:paraId="041DA3CD" w14:textId="77777777" w:rsidR="00E32C8A" w:rsidRPr="007E1584" w:rsidRDefault="00E32C8A" w:rsidP="00EC032E">
            <w:pPr>
              <w:pStyle w:val="TableText"/>
              <w:tabs>
                <w:tab w:val="left" w:pos="3306"/>
              </w:tabs>
              <w:jc w:val="right"/>
              <w:rPr>
                <w:rFonts w:cs="Calibri"/>
              </w:rPr>
            </w:pPr>
          </w:p>
        </w:tc>
        <w:tc>
          <w:tcPr>
            <w:tcW w:w="851" w:type="dxa"/>
            <w:gridSpan w:val="2"/>
            <w:tcBorders>
              <w:top w:val="nil"/>
              <w:left w:val="nil"/>
              <w:bottom w:val="nil"/>
              <w:right w:val="nil"/>
            </w:tcBorders>
            <w:vAlign w:val="bottom"/>
          </w:tcPr>
          <w:p w14:paraId="00219AA3" w14:textId="77777777"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2436044E" w14:textId="77777777" w:rsidR="00E32C8A" w:rsidRPr="007E1584" w:rsidRDefault="00E32C8A" w:rsidP="00EC032E">
            <w:pPr>
              <w:pStyle w:val="TableText"/>
              <w:tabs>
                <w:tab w:val="left" w:pos="3306"/>
              </w:tabs>
              <w:jc w:val="right"/>
              <w:rPr>
                <w:rFonts w:cs="Calibri"/>
              </w:rPr>
            </w:pPr>
          </w:p>
        </w:tc>
      </w:tr>
    </w:tbl>
    <w:p w14:paraId="62558A39" w14:textId="77777777" w:rsidR="00914619" w:rsidRPr="007E1584" w:rsidRDefault="00914619">
      <w:pPr>
        <w:rPr>
          <w:rFonts w:cs="Calibri"/>
          <w:b/>
          <w:bCs/>
        </w:rPr>
      </w:pPr>
    </w:p>
    <w:p w14:paraId="06A4A14D" w14:textId="77777777" w:rsidR="00914619" w:rsidRPr="00CF7E1B" w:rsidRDefault="00914619">
      <w:pPr>
        <w:rPr>
          <w:rFonts w:cs="Calibri"/>
          <w:b/>
          <w:bCs/>
        </w:rPr>
        <w:sectPr w:rsidR="00914619" w:rsidRPr="00CF7E1B" w:rsidSect="004514CD">
          <w:footnotePr>
            <w:numRestart w:val="eachPage"/>
          </w:footnotePr>
          <w:pgSz w:w="11907" w:h="16840" w:code="9"/>
          <w:pgMar w:top="567" w:right="680" w:bottom="567" w:left="680" w:header="720" w:footer="720" w:gutter="0"/>
          <w:cols w:space="720"/>
        </w:sectPr>
      </w:pPr>
    </w:p>
    <w:tbl>
      <w:tblPr>
        <w:tblW w:w="154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3421"/>
        <w:gridCol w:w="570"/>
        <w:gridCol w:w="25"/>
        <w:gridCol w:w="1109"/>
        <w:gridCol w:w="23"/>
        <w:gridCol w:w="1398"/>
        <w:gridCol w:w="10"/>
        <w:gridCol w:w="108"/>
        <w:gridCol w:w="1364"/>
        <w:gridCol w:w="118"/>
        <w:gridCol w:w="1256"/>
        <w:gridCol w:w="118"/>
        <w:gridCol w:w="1140"/>
        <w:gridCol w:w="17"/>
        <w:gridCol w:w="118"/>
        <w:gridCol w:w="1300"/>
        <w:gridCol w:w="118"/>
        <w:gridCol w:w="1411"/>
        <w:gridCol w:w="148"/>
      </w:tblGrid>
      <w:tr w:rsidR="000144FF" w:rsidRPr="00CF7E1B" w14:paraId="349A918B" w14:textId="77777777" w:rsidTr="00E44EEB">
        <w:trPr>
          <w:cantSplit/>
          <w:trHeight w:val="23"/>
        </w:trPr>
        <w:tc>
          <w:tcPr>
            <w:tcW w:w="1652" w:type="dxa"/>
            <w:tcBorders>
              <w:top w:val="single" w:sz="4" w:space="0" w:color="auto"/>
              <w:left w:val="single" w:sz="2" w:space="0" w:color="003366"/>
              <w:bottom w:val="single" w:sz="4" w:space="0" w:color="auto"/>
              <w:right w:val="single" w:sz="2" w:space="0" w:color="003366"/>
            </w:tcBorders>
          </w:tcPr>
          <w:p w14:paraId="6AFD37C3" w14:textId="77777777" w:rsidR="000144FF" w:rsidRPr="007E1584" w:rsidRDefault="007E1584" w:rsidP="00B37875">
            <w:pPr>
              <w:pStyle w:val="TableReference"/>
              <w:tabs>
                <w:tab w:val="left" w:pos="3306"/>
              </w:tabs>
              <w:spacing w:before="240" w:after="240"/>
              <w:rPr>
                <w:rFonts w:cs="Calibri"/>
                <w:b/>
                <w:color w:val="auto"/>
                <w:sz w:val="20"/>
                <w:szCs w:val="20"/>
              </w:rPr>
            </w:pPr>
            <w:r w:rsidRPr="007E1584">
              <w:rPr>
                <w:rFonts w:cs="Calibri"/>
                <w:b/>
                <w:color w:val="auto"/>
                <w:sz w:val="20"/>
                <w:szCs w:val="20"/>
              </w:rPr>
              <w:t>Reference</w:t>
            </w:r>
          </w:p>
        </w:tc>
        <w:tc>
          <w:tcPr>
            <w:tcW w:w="13772" w:type="dxa"/>
            <w:gridSpan w:val="19"/>
            <w:tcBorders>
              <w:top w:val="single" w:sz="4" w:space="0" w:color="auto"/>
              <w:left w:val="single" w:sz="2" w:space="0" w:color="003366"/>
              <w:bottom w:val="single" w:sz="4" w:space="0" w:color="auto"/>
              <w:right w:val="nil"/>
            </w:tcBorders>
            <w:vAlign w:val="bottom"/>
          </w:tcPr>
          <w:p w14:paraId="0F5114E0" w14:textId="11D8BE3E" w:rsidR="000144FF" w:rsidRPr="00F700E5" w:rsidRDefault="00B37875" w:rsidP="00B37875">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0144FF" w:rsidRPr="00CF7E1B" w14:paraId="38AF557B" w14:textId="77777777" w:rsidTr="00E44EEB">
        <w:trPr>
          <w:cantSplit/>
          <w:trHeight w:val="23"/>
        </w:trPr>
        <w:tc>
          <w:tcPr>
            <w:tcW w:w="1652" w:type="dxa"/>
            <w:tcBorders>
              <w:top w:val="single" w:sz="4" w:space="0" w:color="auto"/>
              <w:left w:val="single" w:sz="2" w:space="0" w:color="003366"/>
              <w:bottom w:val="nil"/>
              <w:right w:val="single" w:sz="2" w:space="0" w:color="003366"/>
            </w:tcBorders>
          </w:tcPr>
          <w:p w14:paraId="28CE55DE" w14:textId="77777777"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00A0144A" w:rsidRPr="007E1584">
              <w:rPr>
                <w:rFonts w:cs="Calibri"/>
                <w:color w:val="auto"/>
                <w:sz w:val="16"/>
                <w:szCs w:val="16"/>
              </w:rPr>
              <w:t>34(a) &amp;</w:t>
            </w:r>
            <w:r w:rsidRPr="007E1584">
              <w:rPr>
                <w:rFonts w:cs="Calibri"/>
                <w:color w:val="auto"/>
                <w:sz w:val="16"/>
                <w:szCs w:val="16"/>
              </w:rPr>
              <w:t xml:space="preserve"> 39(a) </w:t>
            </w:r>
          </w:p>
          <w:p w14:paraId="0EC0ED5C" w14:textId="77777777"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772" w:type="dxa"/>
            <w:gridSpan w:val="19"/>
            <w:tcBorders>
              <w:top w:val="single" w:sz="4" w:space="0" w:color="auto"/>
              <w:left w:val="single" w:sz="2" w:space="0" w:color="003366"/>
              <w:bottom w:val="nil"/>
              <w:right w:val="nil"/>
            </w:tcBorders>
            <w:vAlign w:val="bottom"/>
          </w:tcPr>
          <w:p w14:paraId="1A5E8F62" w14:textId="704EE000" w:rsidR="000144FF" w:rsidRPr="00CF7E1B" w:rsidRDefault="000144FF" w:rsidP="00B37875">
            <w:pPr>
              <w:pStyle w:val="TableText"/>
              <w:spacing w:before="0" w:after="120"/>
              <w:jc w:val="both"/>
              <w:rPr>
                <w:rFonts w:cs="Calibri"/>
              </w:rPr>
            </w:pPr>
            <w:r w:rsidRPr="00CF7E1B">
              <w:rPr>
                <w:rFonts w:cs="Calibri"/>
              </w:rPr>
              <w:t>The following table</w:t>
            </w:r>
            <w:r w:rsidR="00DA5B5A">
              <w:rPr>
                <w:rFonts w:cs="Calibri"/>
              </w:rPr>
              <w:t>s</w:t>
            </w:r>
            <w:r w:rsidRPr="00CF7E1B">
              <w:rPr>
                <w:rFonts w:cs="Calibri"/>
              </w:rPr>
              <w:t xml:space="preserve"> set out the </w:t>
            </w:r>
            <w:r w:rsidR="00B96D8D" w:rsidRPr="00CF7E1B">
              <w:rPr>
                <w:rFonts w:cs="Calibri"/>
              </w:rPr>
              <w:t>Agency</w:t>
            </w:r>
            <w:r w:rsidRPr="00CF7E1B">
              <w:rPr>
                <w:rFonts w:cs="Calibri"/>
              </w:rPr>
              <w:t xml:space="preserve">’s </w:t>
            </w:r>
            <w:r w:rsidR="005956AD" w:rsidRPr="00CF7E1B">
              <w:rPr>
                <w:rFonts w:cs="Calibri"/>
              </w:rPr>
              <w:t xml:space="preserve">maturity analysis </w:t>
            </w:r>
            <w:r w:rsidR="00AE4817" w:rsidRPr="00CF7E1B">
              <w:rPr>
                <w:rFonts w:cs="Calibri"/>
              </w:rPr>
              <w:t xml:space="preserve">for financial assets and liabilities as well as the </w:t>
            </w:r>
            <w:r w:rsidRPr="00CF7E1B">
              <w:rPr>
                <w:rFonts w:cs="Calibri"/>
              </w:rPr>
              <w:t>exposure to interest rates, including the weighted average interest rates by maturity period as at 30 June</w:t>
            </w:r>
            <w:r w:rsidR="00663F03">
              <w:rPr>
                <w:rFonts w:cs="Calibri"/>
              </w:rPr>
              <w:t xml:space="preserve"> 20</w:t>
            </w:r>
            <w:r w:rsidR="00B37875">
              <w:rPr>
                <w:rFonts w:cs="Calibri"/>
              </w:rPr>
              <w:t>20</w:t>
            </w:r>
            <w:r w:rsidRPr="00CF7E1B">
              <w:rPr>
                <w:rFonts w:cs="Calibri"/>
              </w:rPr>
              <w:t>.</w:t>
            </w:r>
            <w:r w:rsidR="00A0144A" w:rsidRPr="00CF7E1B">
              <w:rPr>
                <w:rFonts w:cs="Calibri"/>
              </w:rPr>
              <w:t xml:space="preserve"> </w:t>
            </w:r>
            <w:r w:rsidR="000031C3" w:rsidRPr="004B3E25">
              <w:rPr>
                <w:rFonts w:cs="Calibri"/>
              </w:rPr>
              <w:t>Except for-non-current payables,</w:t>
            </w:r>
            <w:r w:rsidR="000031C3">
              <w:rPr>
                <w:rFonts w:cs="Calibri"/>
              </w:rPr>
              <w:t xml:space="preserve"> </w:t>
            </w:r>
            <w:r w:rsidR="00A0144A" w:rsidRPr="00CF7E1B">
              <w:rPr>
                <w:rFonts w:cs="Calibri"/>
              </w:rPr>
              <w:t>financial assets and liabilities</w:t>
            </w:r>
            <w:r w:rsidR="004B3E25">
              <w:rPr>
                <w:rFonts w:cs="Calibri"/>
              </w:rPr>
              <w:t>,</w:t>
            </w:r>
            <w:r w:rsidR="00A0144A" w:rsidRPr="00CF7E1B">
              <w:rPr>
                <w:rFonts w:cs="Calibri"/>
              </w:rPr>
              <w:t xml:space="preserve"> which have a floating interest rate or are non-interest bearing </w:t>
            </w:r>
            <w:r w:rsidR="00EB7E33" w:rsidRPr="00CF7E1B">
              <w:rPr>
                <w:rFonts w:cs="Calibri"/>
              </w:rPr>
              <w:t>wi</w:t>
            </w:r>
            <w:r w:rsidR="00A0144A" w:rsidRPr="00CF7E1B">
              <w:rPr>
                <w:rFonts w:cs="Calibri"/>
              </w:rPr>
              <w:t>ll mature in 1 year or less.</w:t>
            </w:r>
            <w:r w:rsidR="00737BEB" w:rsidRPr="00CF7E1B">
              <w:rPr>
                <w:rFonts w:cs="Calibri"/>
              </w:rPr>
              <w:t xml:space="preserve">  All amounts appearing in the following maturity analysis are shown on an undiscounted cash flow basis.</w:t>
            </w:r>
          </w:p>
        </w:tc>
      </w:tr>
      <w:tr w:rsidR="000144FF" w:rsidRPr="00CF7E1B" w14:paraId="34F3085F" w14:textId="77777777" w:rsidTr="00E44EEB">
        <w:trPr>
          <w:cantSplit/>
          <w:trHeight w:val="23"/>
        </w:trPr>
        <w:tc>
          <w:tcPr>
            <w:tcW w:w="1652" w:type="dxa"/>
            <w:tcBorders>
              <w:top w:val="nil"/>
              <w:left w:val="single" w:sz="2" w:space="0" w:color="003366"/>
              <w:bottom w:val="nil"/>
              <w:right w:val="single" w:sz="2" w:space="0" w:color="003366"/>
            </w:tcBorders>
          </w:tcPr>
          <w:p w14:paraId="396F0FF9" w14:textId="77777777" w:rsidR="000144FF" w:rsidRPr="007E1584" w:rsidRDefault="000144FF">
            <w:pPr>
              <w:pStyle w:val="TableReference"/>
              <w:tabs>
                <w:tab w:val="left" w:pos="3306"/>
              </w:tabs>
              <w:spacing w:before="40"/>
              <w:rPr>
                <w:rFonts w:cs="Calibri"/>
                <w:color w:val="auto"/>
                <w:sz w:val="16"/>
                <w:szCs w:val="16"/>
              </w:rPr>
            </w:pPr>
          </w:p>
        </w:tc>
        <w:tc>
          <w:tcPr>
            <w:tcW w:w="13772" w:type="dxa"/>
            <w:gridSpan w:val="19"/>
            <w:tcBorders>
              <w:top w:val="nil"/>
              <w:left w:val="single" w:sz="2" w:space="0" w:color="003366"/>
              <w:bottom w:val="nil"/>
              <w:right w:val="nil"/>
            </w:tcBorders>
            <w:vAlign w:val="bottom"/>
          </w:tcPr>
          <w:p w14:paraId="74C49773" w14:textId="77777777" w:rsidR="000144FF" w:rsidRPr="00B37875" w:rsidRDefault="00DA5B5A">
            <w:pPr>
              <w:pStyle w:val="TableReference"/>
              <w:rPr>
                <w:rFonts w:cs="Calibri"/>
                <w:b/>
                <w:color w:val="auto"/>
                <w:sz w:val="18"/>
                <w:szCs w:val="18"/>
              </w:rPr>
            </w:pPr>
            <w:r w:rsidRPr="00B37875">
              <w:rPr>
                <w:rFonts w:cs="Calibri"/>
                <w:b/>
                <w:color w:val="auto"/>
                <w:sz w:val="18"/>
                <w:szCs w:val="18"/>
              </w:rPr>
              <w:t>20</w:t>
            </w:r>
            <w:r w:rsidR="0043095D" w:rsidRPr="00B37875">
              <w:rPr>
                <w:rFonts w:cs="Calibri"/>
                <w:b/>
                <w:color w:val="auto"/>
                <w:sz w:val="18"/>
                <w:szCs w:val="18"/>
              </w:rPr>
              <w:t>20</w:t>
            </w:r>
          </w:p>
        </w:tc>
      </w:tr>
      <w:tr w:rsidR="005956AD" w:rsidRPr="00CF7E1B" w14:paraId="7C1E2266" w14:textId="77777777" w:rsidTr="00E44EEB">
        <w:trPr>
          <w:cantSplit/>
          <w:trHeight w:val="23"/>
        </w:trPr>
        <w:tc>
          <w:tcPr>
            <w:tcW w:w="1652" w:type="dxa"/>
            <w:tcBorders>
              <w:top w:val="nil"/>
              <w:left w:val="single" w:sz="2" w:space="0" w:color="003366"/>
              <w:bottom w:val="nil"/>
              <w:right w:val="single" w:sz="2" w:space="0" w:color="003366"/>
            </w:tcBorders>
          </w:tcPr>
          <w:p w14:paraId="6A94E612" w14:textId="77777777" w:rsidR="005956AD" w:rsidRPr="007E1584" w:rsidRDefault="005956AD">
            <w:pPr>
              <w:pStyle w:val="TableReference"/>
              <w:tabs>
                <w:tab w:val="left" w:pos="3306"/>
              </w:tabs>
              <w:spacing w:before="40"/>
              <w:rPr>
                <w:rFonts w:cs="Calibri"/>
                <w:color w:val="auto"/>
                <w:sz w:val="16"/>
                <w:szCs w:val="16"/>
              </w:rPr>
            </w:pPr>
          </w:p>
        </w:tc>
        <w:tc>
          <w:tcPr>
            <w:tcW w:w="5125" w:type="dxa"/>
            <w:gridSpan w:val="4"/>
            <w:tcBorders>
              <w:top w:val="nil"/>
              <w:left w:val="single" w:sz="2" w:space="0" w:color="003366"/>
              <w:bottom w:val="nil"/>
              <w:right w:val="nil"/>
            </w:tcBorders>
            <w:vAlign w:val="bottom"/>
          </w:tcPr>
          <w:p w14:paraId="6D4B3E44" w14:textId="77777777" w:rsidR="005956AD" w:rsidRPr="00B37875" w:rsidRDefault="005956AD" w:rsidP="00920DE4">
            <w:pPr>
              <w:pStyle w:val="TableTitle"/>
              <w:tabs>
                <w:tab w:val="left" w:pos="3306"/>
              </w:tabs>
              <w:ind w:right="999"/>
              <w:rPr>
                <w:rFonts w:cs="Calibri"/>
              </w:rPr>
            </w:pPr>
          </w:p>
        </w:tc>
        <w:tc>
          <w:tcPr>
            <w:tcW w:w="1431" w:type="dxa"/>
            <w:gridSpan w:val="3"/>
            <w:tcBorders>
              <w:top w:val="nil"/>
              <w:left w:val="nil"/>
              <w:bottom w:val="nil"/>
              <w:right w:val="nil"/>
            </w:tcBorders>
            <w:vAlign w:val="bottom"/>
          </w:tcPr>
          <w:p w14:paraId="7AA0AEF6" w14:textId="77777777" w:rsidR="005956AD" w:rsidRPr="00B37875" w:rsidRDefault="005956AD" w:rsidP="005956AD">
            <w:pPr>
              <w:pStyle w:val="TableTitle"/>
              <w:tabs>
                <w:tab w:val="left" w:pos="3306"/>
              </w:tabs>
              <w:rPr>
                <w:rFonts w:cs="Calibri"/>
              </w:rPr>
            </w:pPr>
          </w:p>
        </w:tc>
        <w:tc>
          <w:tcPr>
            <w:tcW w:w="4104" w:type="dxa"/>
            <w:gridSpan w:val="6"/>
            <w:tcBorders>
              <w:top w:val="nil"/>
              <w:left w:val="nil"/>
              <w:bottom w:val="single" w:sz="2" w:space="0" w:color="003366"/>
              <w:right w:val="nil"/>
            </w:tcBorders>
            <w:vAlign w:val="bottom"/>
          </w:tcPr>
          <w:p w14:paraId="016501BE" w14:textId="77777777" w:rsidR="005956AD" w:rsidRPr="00B37875" w:rsidRDefault="005956AD">
            <w:pPr>
              <w:pStyle w:val="TableTitle"/>
              <w:tabs>
                <w:tab w:val="left" w:pos="3306"/>
              </w:tabs>
              <w:jc w:val="center"/>
              <w:rPr>
                <w:rFonts w:cs="Calibri"/>
              </w:rPr>
            </w:pPr>
            <w:r w:rsidRPr="00B37875">
              <w:rPr>
                <w:rFonts w:cs="Calibri"/>
              </w:rPr>
              <w:t>Fixed Interest Maturing In:</w:t>
            </w:r>
          </w:p>
        </w:tc>
        <w:tc>
          <w:tcPr>
            <w:tcW w:w="3112" w:type="dxa"/>
            <w:gridSpan w:val="6"/>
            <w:tcBorders>
              <w:top w:val="nil"/>
              <w:left w:val="nil"/>
              <w:bottom w:val="nil"/>
              <w:right w:val="nil"/>
            </w:tcBorders>
            <w:vAlign w:val="bottom"/>
          </w:tcPr>
          <w:p w14:paraId="1B007891" w14:textId="77777777" w:rsidR="005956AD" w:rsidRPr="00B37875" w:rsidRDefault="005956AD">
            <w:pPr>
              <w:pStyle w:val="TableTitle"/>
              <w:tabs>
                <w:tab w:val="left" w:pos="3306"/>
              </w:tabs>
              <w:rPr>
                <w:rFonts w:cs="Calibri"/>
              </w:rPr>
            </w:pPr>
          </w:p>
        </w:tc>
      </w:tr>
      <w:tr w:rsidR="00B876DB" w:rsidRPr="00CF7E1B" w14:paraId="5460BDC1" w14:textId="77777777" w:rsidTr="00DB5C0E">
        <w:trPr>
          <w:cantSplit/>
          <w:trHeight w:val="20"/>
        </w:trPr>
        <w:tc>
          <w:tcPr>
            <w:tcW w:w="1652" w:type="dxa"/>
            <w:tcBorders>
              <w:top w:val="nil"/>
              <w:left w:val="single" w:sz="2" w:space="0" w:color="003366"/>
              <w:bottom w:val="nil"/>
              <w:right w:val="single" w:sz="2" w:space="0" w:color="003366"/>
            </w:tcBorders>
          </w:tcPr>
          <w:p w14:paraId="2B1A9296" w14:textId="77777777" w:rsidR="00B876DB" w:rsidRPr="007E1584" w:rsidRDefault="00B876DB">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421" w:type="dxa"/>
            <w:tcBorders>
              <w:top w:val="nil"/>
              <w:left w:val="single" w:sz="2" w:space="0" w:color="003366"/>
              <w:bottom w:val="nil"/>
              <w:right w:val="nil"/>
            </w:tcBorders>
            <w:vAlign w:val="bottom"/>
          </w:tcPr>
          <w:p w14:paraId="35765989" w14:textId="77777777" w:rsidR="00B876DB" w:rsidRPr="00B37875" w:rsidRDefault="00B876DB">
            <w:pPr>
              <w:pStyle w:val="TableTitle"/>
              <w:tabs>
                <w:tab w:val="left" w:pos="3306"/>
              </w:tabs>
              <w:rPr>
                <w:rFonts w:cs="Calibri"/>
                <w:b w:val="0"/>
                <w:bCs w:val="0"/>
              </w:rPr>
            </w:pPr>
          </w:p>
        </w:tc>
        <w:tc>
          <w:tcPr>
            <w:tcW w:w="595" w:type="dxa"/>
            <w:gridSpan w:val="2"/>
            <w:tcBorders>
              <w:top w:val="nil"/>
              <w:left w:val="nil"/>
              <w:bottom w:val="nil"/>
              <w:right w:val="nil"/>
            </w:tcBorders>
            <w:vAlign w:val="bottom"/>
          </w:tcPr>
          <w:p w14:paraId="1855BCD5" w14:textId="77777777" w:rsidR="00B876DB" w:rsidRPr="00B37875" w:rsidRDefault="00B876DB" w:rsidP="002F567C">
            <w:pPr>
              <w:pStyle w:val="TableTitle"/>
              <w:tabs>
                <w:tab w:val="left" w:pos="3306"/>
              </w:tabs>
              <w:rPr>
                <w:rFonts w:cs="Calibri"/>
              </w:rPr>
            </w:pPr>
            <w:r w:rsidRPr="00B37875">
              <w:rPr>
                <w:rFonts w:cs="Calibri"/>
              </w:rPr>
              <w:t>Note</w:t>
            </w:r>
          </w:p>
        </w:tc>
        <w:tc>
          <w:tcPr>
            <w:tcW w:w="1132" w:type="dxa"/>
            <w:gridSpan w:val="2"/>
            <w:tcBorders>
              <w:top w:val="nil"/>
              <w:left w:val="nil"/>
              <w:bottom w:val="nil"/>
              <w:right w:val="nil"/>
            </w:tcBorders>
            <w:vAlign w:val="bottom"/>
          </w:tcPr>
          <w:p w14:paraId="2C39E59C" w14:textId="77777777" w:rsidR="00B876DB" w:rsidRPr="00B37875" w:rsidRDefault="00F873A4" w:rsidP="002F567C">
            <w:pPr>
              <w:pStyle w:val="TableTitle"/>
              <w:tabs>
                <w:tab w:val="left" w:pos="3306"/>
              </w:tabs>
              <w:jc w:val="center"/>
              <w:rPr>
                <w:rFonts w:cs="Calibri"/>
              </w:rPr>
            </w:pPr>
            <w:r w:rsidRPr="00B37875">
              <w:rPr>
                <w:rFonts w:cs="Calibri"/>
              </w:rPr>
              <w:t>Weighted Average Int</w:t>
            </w:r>
            <w:r w:rsidR="00920DE4" w:rsidRPr="00B37875">
              <w:rPr>
                <w:rFonts w:cs="Calibri"/>
              </w:rPr>
              <w:t>erest</w:t>
            </w:r>
            <w:r w:rsidRPr="00B37875">
              <w:rPr>
                <w:rFonts w:cs="Calibri"/>
              </w:rPr>
              <w:t xml:space="preserve">  Rate</w:t>
            </w:r>
          </w:p>
        </w:tc>
        <w:tc>
          <w:tcPr>
            <w:tcW w:w="1398" w:type="dxa"/>
            <w:tcBorders>
              <w:top w:val="nil"/>
              <w:left w:val="nil"/>
              <w:bottom w:val="nil"/>
              <w:right w:val="nil"/>
            </w:tcBorders>
            <w:vAlign w:val="bottom"/>
          </w:tcPr>
          <w:p w14:paraId="442A6E49" w14:textId="77777777" w:rsidR="00B876DB" w:rsidRPr="00B37875" w:rsidRDefault="00B876DB" w:rsidP="002F567C">
            <w:pPr>
              <w:pStyle w:val="TableTitle"/>
              <w:tabs>
                <w:tab w:val="left" w:pos="3306"/>
              </w:tabs>
              <w:jc w:val="center"/>
              <w:rPr>
                <w:rFonts w:cs="Calibri"/>
              </w:rPr>
            </w:pPr>
            <w:bookmarkStart w:id="856" w:name="_Toc48468666"/>
            <w:bookmarkStart w:id="857" w:name="_Toc49155766"/>
            <w:bookmarkStart w:id="858" w:name="_Toc49224183"/>
            <w:r w:rsidRPr="00B37875">
              <w:rPr>
                <w:rFonts w:cs="Calibri"/>
              </w:rPr>
              <w:t>Floating Interest Rate</w:t>
            </w:r>
            <w:bookmarkEnd w:id="856"/>
            <w:bookmarkEnd w:id="857"/>
            <w:bookmarkEnd w:id="858"/>
          </w:p>
        </w:tc>
        <w:tc>
          <w:tcPr>
            <w:tcW w:w="1482" w:type="dxa"/>
            <w:gridSpan w:val="3"/>
            <w:tcBorders>
              <w:top w:val="nil"/>
              <w:left w:val="nil"/>
              <w:bottom w:val="nil"/>
              <w:right w:val="nil"/>
            </w:tcBorders>
            <w:vAlign w:val="bottom"/>
          </w:tcPr>
          <w:p w14:paraId="2AD5AD7A" w14:textId="77777777" w:rsidR="00B876DB" w:rsidRPr="00B37875" w:rsidRDefault="00B876DB" w:rsidP="002F567C">
            <w:pPr>
              <w:pStyle w:val="TableTitle"/>
              <w:tabs>
                <w:tab w:val="left" w:pos="3306"/>
              </w:tabs>
              <w:jc w:val="center"/>
              <w:rPr>
                <w:rFonts w:cs="Calibri"/>
              </w:rPr>
            </w:pPr>
            <w:r w:rsidRPr="00B37875">
              <w:rPr>
                <w:rFonts w:cs="Calibri"/>
              </w:rPr>
              <w:t>1 Year or Less</w:t>
            </w:r>
          </w:p>
        </w:tc>
        <w:tc>
          <w:tcPr>
            <w:tcW w:w="1374" w:type="dxa"/>
            <w:gridSpan w:val="2"/>
            <w:tcBorders>
              <w:top w:val="nil"/>
              <w:left w:val="nil"/>
              <w:bottom w:val="nil"/>
              <w:right w:val="nil"/>
            </w:tcBorders>
            <w:vAlign w:val="bottom"/>
          </w:tcPr>
          <w:p w14:paraId="626CFBAF" w14:textId="77777777" w:rsidR="00B876DB" w:rsidRPr="00B37875" w:rsidRDefault="00B876DB" w:rsidP="002F567C">
            <w:pPr>
              <w:pStyle w:val="TableTitle"/>
              <w:tabs>
                <w:tab w:val="left" w:pos="3306"/>
              </w:tabs>
              <w:jc w:val="center"/>
              <w:rPr>
                <w:rFonts w:cs="Calibri"/>
              </w:rPr>
            </w:pPr>
            <w:r w:rsidRPr="00B37875">
              <w:rPr>
                <w:rFonts w:cs="Calibri"/>
              </w:rPr>
              <w:t>Over 1 Year to 5 Years</w:t>
            </w:r>
          </w:p>
        </w:tc>
        <w:tc>
          <w:tcPr>
            <w:tcW w:w="1275" w:type="dxa"/>
            <w:gridSpan w:val="3"/>
            <w:tcBorders>
              <w:top w:val="nil"/>
              <w:left w:val="nil"/>
              <w:bottom w:val="nil"/>
              <w:right w:val="nil"/>
            </w:tcBorders>
            <w:vAlign w:val="bottom"/>
          </w:tcPr>
          <w:p w14:paraId="0A0044AA" w14:textId="77777777" w:rsidR="00B876DB" w:rsidRPr="00B37875" w:rsidRDefault="00B876DB" w:rsidP="002F567C">
            <w:pPr>
              <w:pStyle w:val="TableTitle"/>
              <w:tabs>
                <w:tab w:val="left" w:pos="3306"/>
              </w:tabs>
              <w:jc w:val="center"/>
              <w:rPr>
                <w:rFonts w:cs="Calibri"/>
              </w:rPr>
            </w:pPr>
            <w:r w:rsidRPr="00B37875">
              <w:rPr>
                <w:rFonts w:cs="Calibri"/>
              </w:rPr>
              <w:t>Over 5 Years</w:t>
            </w:r>
          </w:p>
        </w:tc>
        <w:tc>
          <w:tcPr>
            <w:tcW w:w="1418" w:type="dxa"/>
            <w:gridSpan w:val="2"/>
            <w:tcBorders>
              <w:top w:val="nil"/>
              <w:left w:val="nil"/>
              <w:bottom w:val="nil"/>
              <w:right w:val="nil"/>
            </w:tcBorders>
            <w:vAlign w:val="bottom"/>
          </w:tcPr>
          <w:p w14:paraId="4756EA4D" w14:textId="77777777" w:rsidR="00B876DB" w:rsidRPr="00B37875" w:rsidRDefault="00B876DB" w:rsidP="002F567C">
            <w:pPr>
              <w:pStyle w:val="TableTitle"/>
              <w:tabs>
                <w:tab w:val="left" w:pos="3306"/>
              </w:tabs>
              <w:jc w:val="center"/>
              <w:rPr>
                <w:rFonts w:cs="Calibri"/>
              </w:rPr>
            </w:pPr>
            <w:r w:rsidRPr="00B37875">
              <w:rPr>
                <w:rFonts w:cs="Calibri"/>
              </w:rPr>
              <w:t>Non-Interest Bearing</w:t>
            </w:r>
          </w:p>
        </w:tc>
        <w:tc>
          <w:tcPr>
            <w:tcW w:w="1677" w:type="dxa"/>
            <w:gridSpan w:val="3"/>
            <w:tcBorders>
              <w:top w:val="nil"/>
              <w:left w:val="nil"/>
              <w:bottom w:val="nil"/>
              <w:right w:val="nil"/>
            </w:tcBorders>
            <w:vAlign w:val="bottom"/>
          </w:tcPr>
          <w:p w14:paraId="6C675CD1" w14:textId="77777777" w:rsidR="00B876DB" w:rsidRPr="00B37875" w:rsidRDefault="00B876DB" w:rsidP="002F567C">
            <w:pPr>
              <w:pStyle w:val="TableTitle"/>
              <w:tabs>
                <w:tab w:val="left" w:pos="3306"/>
              </w:tabs>
              <w:rPr>
                <w:rFonts w:cs="Calibri"/>
              </w:rPr>
            </w:pPr>
            <w:r w:rsidRPr="00B37875">
              <w:rPr>
                <w:rFonts w:cs="Calibri"/>
              </w:rPr>
              <w:t>Total</w:t>
            </w:r>
          </w:p>
        </w:tc>
      </w:tr>
      <w:tr w:rsidR="00B876DB" w:rsidRPr="00CF7E1B" w14:paraId="2AB58CB3" w14:textId="77777777" w:rsidTr="00DB5C0E">
        <w:trPr>
          <w:cantSplit/>
          <w:trHeight w:val="20"/>
        </w:trPr>
        <w:tc>
          <w:tcPr>
            <w:tcW w:w="1652" w:type="dxa"/>
            <w:tcBorders>
              <w:top w:val="nil"/>
              <w:left w:val="single" w:sz="2" w:space="0" w:color="003366"/>
              <w:bottom w:val="nil"/>
              <w:right w:val="single" w:sz="2" w:space="0" w:color="003366"/>
            </w:tcBorders>
          </w:tcPr>
          <w:p w14:paraId="1E5C6A76"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5A6CE012" w14:textId="77777777" w:rsidR="00B876DB" w:rsidRPr="00B37875"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14:paraId="1DDCFD04" w14:textId="77777777" w:rsidR="00B876DB" w:rsidRPr="00B37875" w:rsidRDefault="009770A4" w:rsidP="002F567C">
            <w:pPr>
              <w:pStyle w:val="TableText"/>
              <w:tabs>
                <w:tab w:val="left" w:pos="3306"/>
              </w:tabs>
              <w:jc w:val="right"/>
              <w:rPr>
                <w:rFonts w:cs="Calibri"/>
                <w:b/>
              </w:rPr>
            </w:pPr>
            <w:r w:rsidRPr="00B37875">
              <w:rPr>
                <w:rFonts w:cs="Calibri"/>
                <w:b/>
              </w:rPr>
              <w:t>No.</w:t>
            </w:r>
          </w:p>
        </w:tc>
        <w:tc>
          <w:tcPr>
            <w:tcW w:w="1132" w:type="dxa"/>
            <w:gridSpan w:val="2"/>
            <w:tcBorders>
              <w:top w:val="nil"/>
              <w:left w:val="nil"/>
              <w:bottom w:val="nil"/>
              <w:right w:val="nil"/>
            </w:tcBorders>
            <w:vAlign w:val="bottom"/>
          </w:tcPr>
          <w:p w14:paraId="41E33A33" w14:textId="77777777" w:rsidR="00B876DB" w:rsidRPr="00B37875" w:rsidRDefault="00B876DB" w:rsidP="002F567C">
            <w:pPr>
              <w:pStyle w:val="TableText"/>
              <w:tabs>
                <w:tab w:val="left" w:pos="3306"/>
              </w:tabs>
              <w:jc w:val="right"/>
              <w:rPr>
                <w:rFonts w:cs="Calibri"/>
              </w:rPr>
            </w:pPr>
          </w:p>
        </w:tc>
        <w:tc>
          <w:tcPr>
            <w:tcW w:w="1398" w:type="dxa"/>
            <w:tcBorders>
              <w:top w:val="nil"/>
              <w:left w:val="nil"/>
              <w:bottom w:val="nil"/>
              <w:right w:val="nil"/>
            </w:tcBorders>
            <w:vAlign w:val="bottom"/>
          </w:tcPr>
          <w:p w14:paraId="453C95C3" w14:textId="77777777" w:rsidR="00B876DB" w:rsidRPr="00B37875" w:rsidRDefault="00B876DB" w:rsidP="002F567C">
            <w:pPr>
              <w:pStyle w:val="TableText"/>
              <w:tabs>
                <w:tab w:val="left" w:pos="3306"/>
              </w:tabs>
              <w:jc w:val="right"/>
              <w:rPr>
                <w:rFonts w:cs="Calibri"/>
                <w:b/>
              </w:rPr>
            </w:pPr>
            <w:r w:rsidRPr="00B37875">
              <w:rPr>
                <w:rFonts w:cs="Calibri"/>
                <w:b/>
              </w:rPr>
              <w:t>$’000</w:t>
            </w:r>
          </w:p>
        </w:tc>
        <w:tc>
          <w:tcPr>
            <w:tcW w:w="1482" w:type="dxa"/>
            <w:gridSpan w:val="3"/>
            <w:tcBorders>
              <w:top w:val="nil"/>
              <w:left w:val="nil"/>
              <w:bottom w:val="nil"/>
              <w:right w:val="nil"/>
            </w:tcBorders>
          </w:tcPr>
          <w:p w14:paraId="404A2E82" w14:textId="77777777" w:rsidR="00B876DB" w:rsidRPr="00B37875" w:rsidRDefault="00B876DB" w:rsidP="002F567C">
            <w:pPr>
              <w:pStyle w:val="TableText"/>
              <w:tabs>
                <w:tab w:val="left" w:pos="3306"/>
              </w:tabs>
              <w:jc w:val="right"/>
              <w:rPr>
                <w:rFonts w:cs="Calibri"/>
                <w:b/>
              </w:rPr>
            </w:pPr>
            <w:r w:rsidRPr="00B37875">
              <w:rPr>
                <w:rFonts w:cs="Calibri"/>
                <w:b/>
              </w:rPr>
              <w:t>$’000</w:t>
            </w:r>
          </w:p>
        </w:tc>
        <w:tc>
          <w:tcPr>
            <w:tcW w:w="1374" w:type="dxa"/>
            <w:gridSpan w:val="2"/>
            <w:tcBorders>
              <w:top w:val="nil"/>
              <w:left w:val="nil"/>
              <w:bottom w:val="nil"/>
              <w:right w:val="nil"/>
            </w:tcBorders>
            <w:vAlign w:val="bottom"/>
          </w:tcPr>
          <w:p w14:paraId="78E714CE" w14:textId="77777777" w:rsidR="00B876DB" w:rsidRPr="00B37875" w:rsidRDefault="00B876DB" w:rsidP="002F567C">
            <w:pPr>
              <w:pStyle w:val="TableText"/>
              <w:tabs>
                <w:tab w:val="left" w:pos="3306"/>
              </w:tabs>
              <w:jc w:val="right"/>
              <w:rPr>
                <w:rFonts w:cs="Calibri"/>
                <w:b/>
              </w:rPr>
            </w:pPr>
            <w:bookmarkStart w:id="859" w:name="_Toc48468668"/>
            <w:bookmarkStart w:id="860" w:name="_Toc49155768"/>
            <w:bookmarkStart w:id="861" w:name="_Toc49224185"/>
            <w:r w:rsidRPr="00B37875">
              <w:rPr>
                <w:rFonts w:cs="Calibri"/>
                <w:b/>
              </w:rPr>
              <w:t>$’000</w:t>
            </w:r>
            <w:bookmarkEnd w:id="859"/>
            <w:bookmarkEnd w:id="860"/>
            <w:bookmarkEnd w:id="861"/>
          </w:p>
        </w:tc>
        <w:tc>
          <w:tcPr>
            <w:tcW w:w="1275" w:type="dxa"/>
            <w:gridSpan w:val="3"/>
            <w:tcBorders>
              <w:top w:val="nil"/>
              <w:left w:val="nil"/>
              <w:bottom w:val="nil"/>
              <w:right w:val="nil"/>
            </w:tcBorders>
            <w:vAlign w:val="bottom"/>
          </w:tcPr>
          <w:p w14:paraId="54160C09" w14:textId="77777777" w:rsidR="00B876DB" w:rsidRPr="00B37875" w:rsidRDefault="00B876DB" w:rsidP="002F567C">
            <w:pPr>
              <w:pStyle w:val="TableText"/>
              <w:tabs>
                <w:tab w:val="left" w:pos="3306"/>
              </w:tabs>
              <w:jc w:val="right"/>
              <w:rPr>
                <w:rFonts w:cs="Calibri"/>
                <w:b/>
              </w:rPr>
            </w:pPr>
            <w:bookmarkStart w:id="862" w:name="_Toc48468669"/>
            <w:bookmarkStart w:id="863" w:name="_Toc49155769"/>
            <w:bookmarkStart w:id="864" w:name="_Toc49224186"/>
            <w:r w:rsidRPr="00B37875">
              <w:rPr>
                <w:rFonts w:cs="Calibri"/>
                <w:b/>
              </w:rPr>
              <w:t>$’000</w:t>
            </w:r>
            <w:bookmarkEnd w:id="862"/>
            <w:bookmarkEnd w:id="863"/>
            <w:bookmarkEnd w:id="864"/>
          </w:p>
        </w:tc>
        <w:tc>
          <w:tcPr>
            <w:tcW w:w="1418" w:type="dxa"/>
            <w:gridSpan w:val="2"/>
            <w:tcBorders>
              <w:top w:val="nil"/>
              <w:left w:val="nil"/>
              <w:bottom w:val="nil"/>
              <w:right w:val="nil"/>
            </w:tcBorders>
            <w:vAlign w:val="bottom"/>
          </w:tcPr>
          <w:p w14:paraId="6CD89001" w14:textId="77777777" w:rsidR="00B876DB" w:rsidRPr="00B37875" w:rsidRDefault="00B876DB" w:rsidP="002F567C">
            <w:pPr>
              <w:pStyle w:val="TableText"/>
              <w:tabs>
                <w:tab w:val="left" w:pos="3306"/>
              </w:tabs>
              <w:jc w:val="right"/>
              <w:rPr>
                <w:rFonts w:cs="Calibri"/>
                <w:b/>
              </w:rPr>
            </w:pPr>
            <w:bookmarkStart w:id="865" w:name="_Toc48468670"/>
            <w:bookmarkStart w:id="866" w:name="_Toc49155770"/>
            <w:bookmarkStart w:id="867" w:name="_Toc49224187"/>
            <w:r w:rsidRPr="00B37875">
              <w:rPr>
                <w:rFonts w:cs="Calibri"/>
                <w:b/>
              </w:rPr>
              <w:t>$’000</w:t>
            </w:r>
            <w:bookmarkEnd w:id="865"/>
            <w:bookmarkEnd w:id="866"/>
            <w:bookmarkEnd w:id="867"/>
          </w:p>
        </w:tc>
        <w:tc>
          <w:tcPr>
            <w:tcW w:w="1677" w:type="dxa"/>
            <w:gridSpan w:val="3"/>
            <w:tcBorders>
              <w:top w:val="nil"/>
              <w:left w:val="nil"/>
              <w:bottom w:val="nil"/>
              <w:right w:val="nil"/>
            </w:tcBorders>
            <w:vAlign w:val="bottom"/>
          </w:tcPr>
          <w:p w14:paraId="4B19754B" w14:textId="77777777" w:rsidR="00B876DB" w:rsidRPr="00B37875" w:rsidRDefault="00B876DB" w:rsidP="002F567C">
            <w:pPr>
              <w:pStyle w:val="TableText"/>
              <w:tabs>
                <w:tab w:val="left" w:pos="3306"/>
              </w:tabs>
              <w:jc w:val="right"/>
              <w:rPr>
                <w:rFonts w:cs="Calibri"/>
                <w:b/>
              </w:rPr>
            </w:pPr>
            <w:bookmarkStart w:id="868" w:name="_Toc48468671"/>
            <w:bookmarkStart w:id="869" w:name="_Toc49155771"/>
            <w:bookmarkStart w:id="870" w:name="_Toc49224188"/>
            <w:r w:rsidRPr="00B37875">
              <w:rPr>
                <w:rFonts w:cs="Calibri"/>
                <w:b/>
              </w:rPr>
              <w:t>$’000</w:t>
            </w:r>
            <w:bookmarkEnd w:id="868"/>
            <w:bookmarkEnd w:id="869"/>
            <w:bookmarkEnd w:id="870"/>
          </w:p>
        </w:tc>
      </w:tr>
      <w:tr w:rsidR="00B876DB" w:rsidRPr="00CF7E1B" w14:paraId="27548876" w14:textId="77777777" w:rsidTr="00DB5C0E">
        <w:trPr>
          <w:cantSplit/>
          <w:trHeight w:val="240"/>
        </w:trPr>
        <w:tc>
          <w:tcPr>
            <w:tcW w:w="1652" w:type="dxa"/>
            <w:tcBorders>
              <w:top w:val="nil"/>
              <w:left w:val="single" w:sz="2" w:space="0" w:color="003366"/>
              <w:bottom w:val="nil"/>
              <w:right w:val="single" w:sz="2" w:space="0" w:color="003366"/>
            </w:tcBorders>
          </w:tcPr>
          <w:p w14:paraId="11E36953"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5C4C54C4" w14:textId="77777777" w:rsidR="00B876DB" w:rsidRPr="00B37875" w:rsidRDefault="00B876DB">
            <w:pPr>
              <w:pStyle w:val="TableText"/>
              <w:tabs>
                <w:tab w:val="left" w:pos="3306"/>
              </w:tabs>
              <w:rPr>
                <w:rFonts w:cs="Calibri"/>
                <w:b/>
                <w:bCs/>
              </w:rPr>
            </w:pPr>
            <w:r w:rsidRPr="00B37875">
              <w:rPr>
                <w:rFonts w:cs="Calibri"/>
                <w:b/>
                <w:bCs/>
              </w:rPr>
              <w:t>Financial Instruments</w:t>
            </w:r>
          </w:p>
        </w:tc>
        <w:tc>
          <w:tcPr>
            <w:tcW w:w="595" w:type="dxa"/>
            <w:gridSpan w:val="2"/>
            <w:tcBorders>
              <w:top w:val="nil"/>
              <w:left w:val="nil"/>
              <w:bottom w:val="nil"/>
              <w:right w:val="nil"/>
            </w:tcBorders>
            <w:vAlign w:val="bottom"/>
          </w:tcPr>
          <w:p w14:paraId="775CC535"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3D067292"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3B662FAB"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5A3F8AC9"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2BC2ECA"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185BD932"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6A81687"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974F7D5" w14:textId="77777777" w:rsidR="00B876DB" w:rsidRPr="00B37875" w:rsidRDefault="00B876DB">
            <w:pPr>
              <w:pStyle w:val="TableText"/>
              <w:tabs>
                <w:tab w:val="left" w:pos="3306"/>
              </w:tabs>
              <w:jc w:val="right"/>
              <w:rPr>
                <w:rFonts w:cs="Calibri"/>
              </w:rPr>
            </w:pPr>
          </w:p>
        </w:tc>
      </w:tr>
      <w:tr w:rsidR="00B876DB" w:rsidRPr="00CF7E1B" w14:paraId="6E8BDBDB" w14:textId="77777777" w:rsidTr="00DB5C0E">
        <w:trPr>
          <w:cantSplit/>
          <w:trHeight w:val="181"/>
        </w:trPr>
        <w:tc>
          <w:tcPr>
            <w:tcW w:w="1652" w:type="dxa"/>
            <w:tcBorders>
              <w:top w:val="nil"/>
              <w:left w:val="single" w:sz="2" w:space="0" w:color="003366"/>
              <w:bottom w:val="nil"/>
              <w:right w:val="single" w:sz="2" w:space="0" w:color="003366"/>
            </w:tcBorders>
          </w:tcPr>
          <w:p w14:paraId="7103E7C9"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3DE010D1" w14:textId="77777777" w:rsidR="00B876DB" w:rsidRPr="00B37875"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14:paraId="57F1F312"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7806EEE0"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3D06F273"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E8FEEFB"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02CFFEC9"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006E1235"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9BD1CAD"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701E3C6" w14:textId="77777777" w:rsidR="00B876DB" w:rsidRPr="00B37875" w:rsidRDefault="00B876DB">
            <w:pPr>
              <w:pStyle w:val="TableText"/>
              <w:tabs>
                <w:tab w:val="left" w:pos="3306"/>
              </w:tabs>
              <w:jc w:val="right"/>
              <w:rPr>
                <w:rFonts w:cs="Calibri"/>
              </w:rPr>
            </w:pPr>
          </w:p>
        </w:tc>
      </w:tr>
      <w:tr w:rsidR="00B876DB" w:rsidRPr="00CF7E1B" w14:paraId="59D064C7" w14:textId="77777777" w:rsidTr="00DB5C0E">
        <w:trPr>
          <w:cantSplit/>
          <w:trHeight w:val="20"/>
        </w:trPr>
        <w:tc>
          <w:tcPr>
            <w:tcW w:w="1652" w:type="dxa"/>
            <w:tcBorders>
              <w:top w:val="nil"/>
              <w:left w:val="single" w:sz="2" w:space="0" w:color="003366"/>
              <w:bottom w:val="nil"/>
              <w:right w:val="single" w:sz="2" w:space="0" w:color="003366"/>
            </w:tcBorders>
          </w:tcPr>
          <w:p w14:paraId="067E440C"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3505442C" w14:textId="77777777" w:rsidR="00B876DB" w:rsidRPr="00B37875" w:rsidRDefault="00B876DB">
            <w:pPr>
              <w:pStyle w:val="TableText"/>
              <w:tabs>
                <w:tab w:val="left" w:pos="3306"/>
              </w:tabs>
              <w:rPr>
                <w:rFonts w:cs="Calibri"/>
                <w:b/>
                <w:bCs/>
              </w:rPr>
            </w:pPr>
            <w:bookmarkStart w:id="871" w:name="_Toc48468672"/>
            <w:bookmarkStart w:id="872" w:name="_Toc49155772"/>
            <w:bookmarkStart w:id="873" w:name="_Toc49224189"/>
            <w:r w:rsidRPr="00B37875">
              <w:rPr>
                <w:rFonts w:cs="Calibri"/>
                <w:b/>
                <w:bCs/>
              </w:rPr>
              <w:t>Financial Assets</w:t>
            </w:r>
            <w:bookmarkEnd w:id="871"/>
            <w:bookmarkEnd w:id="872"/>
            <w:bookmarkEnd w:id="873"/>
          </w:p>
        </w:tc>
        <w:tc>
          <w:tcPr>
            <w:tcW w:w="595" w:type="dxa"/>
            <w:gridSpan w:val="2"/>
            <w:tcBorders>
              <w:top w:val="nil"/>
              <w:left w:val="nil"/>
              <w:bottom w:val="nil"/>
              <w:right w:val="nil"/>
            </w:tcBorders>
            <w:vAlign w:val="bottom"/>
          </w:tcPr>
          <w:p w14:paraId="26150E39"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10CF6A11"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0024BAFD"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1C2620DA"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7DC713B9"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594CA833"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6CDDA070"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D60E8D1" w14:textId="77777777" w:rsidR="00B876DB" w:rsidRPr="00B37875" w:rsidRDefault="00B876DB">
            <w:pPr>
              <w:pStyle w:val="TableText"/>
              <w:tabs>
                <w:tab w:val="left" w:pos="3306"/>
              </w:tabs>
              <w:jc w:val="right"/>
              <w:rPr>
                <w:rFonts w:cs="Calibri"/>
              </w:rPr>
            </w:pPr>
          </w:p>
        </w:tc>
      </w:tr>
      <w:tr w:rsidR="00B876DB" w:rsidRPr="004B3E25" w14:paraId="00C81253" w14:textId="77777777" w:rsidTr="00DB5C0E">
        <w:trPr>
          <w:cantSplit/>
          <w:trHeight w:val="20"/>
        </w:trPr>
        <w:tc>
          <w:tcPr>
            <w:tcW w:w="1652" w:type="dxa"/>
            <w:tcBorders>
              <w:top w:val="nil"/>
              <w:left w:val="single" w:sz="2" w:space="0" w:color="003366"/>
              <w:bottom w:val="nil"/>
              <w:right w:val="single" w:sz="2" w:space="0" w:color="003366"/>
            </w:tcBorders>
          </w:tcPr>
          <w:p w14:paraId="2AB711BE"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4C306BA2" w14:textId="77777777" w:rsidR="00B876DB" w:rsidRPr="00B37875" w:rsidRDefault="00B876DB">
            <w:pPr>
              <w:pStyle w:val="TableText"/>
              <w:tabs>
                <w:tab w:val="left" w:pos="3306"/>
              </w:tabs>
              <w:rPr>
                <w:rFonts w:cs="Calibri"/>
              </w:rPr>
            </w:pPr>
            <w:r w:rsidRPr="00B37875">
              <w:rPr>
                <w:rFonts w:cs="Calibri"/>
              </w:rPr>
              <w:t>Cash and Cash Equivalents</w:t>
            </w:r>
          </w:p>
        </w:tc>
        <w:tc>
          <w:tcPr>
            <w:tcW w:w="595" w:type="dxa"/>
            <w:gridSpan w:val="2"/>
            <w:tcBorders>
              <w:top w:val="nil"/>
              <w:left w:val="nil"/>
              <w:bottom w:val="nil"/>
              <w:right w:val="nil"/>
            </w:tcBorders>
            <w:vAlign w:val="bottom"/>
          </w:tcPr>
          <w:p w14:paraId="789DF5DF" w14:textId="47E93676" w:rsidR="00B876DB" w:rsidRPr="00B37875" w:rsidRDefault="00B876DB" w:rsidP="00B37875">
            <w:pPr>
              <w:pStyle w:val="TableText"/>
              <w:tabs>
                <w:tab w:val="left" w:pos="3306"/>
              </w:tabs>
              <w:jc w:val="center"/>
              <w:rPr>
                <w:rFonts w:cs="Calibri"/>
              </w:rPr>
            </w:pPr>
            <w:r w:rsidRPr="00B37875">
              <w:rPr>
                <w:rFonts w:cs="Calibri"/>
              </w:rPr>
              <w:t>2</w:t>
            </w:r>
            <w:r w:rsidR="00B37875">
              <w:rPr>
                <w:rFonts w:cs="Calibri"/>
              </w:rPr>
              <w:t>1</w:t>
            </w:r>
          </w:p>
        </w:tc>
        <w:tc>
          <w:tcPr>
            <w:tcW w:w="1132" w:type="dxa"/>
            <w:gridSpan w:val="2"/>
            <w:tcBorders>
              <w:top w:val="nil"/>
              <w:left w:val="nil"/>
              <w:bottom w:val="nil"/>
              <w:right w:val="nil"/>
            </w:tcBorders>
            <w:vAlign w:val="bottom"/>
          </w:tcPr>
          <w:p w14:paraId="5EEE6BEA"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7BAECC3E" w14:textId="77777777" w:rsidR="00B876DB" w:rsidRPr="00B37875" w:rsidRDefault="00B876DB">
            <w:pPr>
              <w:pStyle w:val="TableText"/>
              <w:tabs>
                <w:tab w:val="left" w:pos="3306"/>
              </w:tabs>
              <w:jc w:val="right"/>
              <w:rPr>
                <w:rFonts w:cs="Calibri"/>
                <w:strike/>
              </w:rPr>
            </w:pPr>
          </w:p>
        </w:tc>
        <w:tc>
          <w:tcPr>
            <w:tcW w:w="1482" w:type="dxa"/>
            <w:gridSpan w:val="3"/>
            <w:tcBorders>
              <w:top w:val="nil"/>
              <w:left w:val="nil"/>
              <w:bottom w:val="nil"/>
              <w:right w:val="nil"/>
            </w:tcBorders>
          </w:tcPr>
          <w:p w14:paraId="7BDE575D" w14:textId="7FFBF3F4"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BCA79E8" w14:textId="3D36F258"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41B37B25" w14:textId="25014814"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D880752" w14:textId="1E4A573C"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68D9635" w14:textId="7481453E" w:rsidR="00B876DB" w:rsidRPr="00B37875" w:rsidRDefault="00B876DB" w:rsidP="0046040B">
            <w:pPr>
              <w:pStyle w:val="TableText"/>
              <w:tabs>
                <w:tab w:val="left" w:pos="3306"/>
              </w:tabs>
              <w:jc w:val="right"/>
              <w:rPr>
                <w:rFonts w:cs="Calibri"/>
                <w:strike/>
              </w:rPr>
            </w:pPr>
          </w:p>
        </w:tc>
      </w:tr>
      <w:tr w:rsidR="00B876DB" w:rsidRPr="004B3E25" w14:paraId="7E2EA6A6" w14:textId="77777777" w:rsidTr="00DB5C0E">
        <w:trPr>
          <w:cantSplit/>
          <w:trHeight w:val="20"/>
        </w:trPr>
        <w:tc>
          <w:tcPr>
            <w:tcW w:w="1652" w:type="dxa"/>
            <w:tcBorders>
              <w:top w:val="nil"/>
              <w:left w:val="single" w:sz="2" w:space="0" w:color="003366"/>
              <w:bottom w:val="nil"/>
              <w:right w:val="single" w:sz="2" w:space="0" w:color="003366"/>
            </w:tcBorders>
          </w:tcPr>
          <w:p w14:paraId="1673ADEE"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6EE44AA4" w14:textId="77777777" w:rsidR="00B876DB" w:rsidRPr="00B37875" w:rsidRDefault="00B876DB">
            <w:pPr>
              <w:pStyle w:val="TableText"/>
              <w:tabs>
                <w:tab w:val="left" w:pos="3306"/>
              </w:tabs>
              <w:rPr>
                <w:rFonts w:cs="Calibri"/>
              </w:rPr>
            </w:pPr>
            <w:r w:rsidRPr="00B37875">
              <w:rPr>
                <w:rFonts w:cs="Calibri"/>
              </w:rPr>
              <w:t>Investments with the Territory Banking Account</w:t>
            </w:r>
          </w:p>
        </w:tc>
        <w:tc>
          <w:tcPr>
            <w:tcW w:w="595" w:type="dxa"/>
            <w:gridSpan w:val="2"/>
            <w:tcBorders>
              <w:top w:val="nil"/>
              <w:left w:val="nil"/>
              <w:bottom w:val="nil"/>
              <w:right w:val="nil"/>
            </w:tcBorders>
            <w:vAlign w:val="bottom"/>
          </w:tcPr>
          <w:p w14:paraId="47107059" w14:textId="6B461577" w:rsidR="00B876DB" w:rsidRPr="00B37875" w:rsidRDefault="00B876DB" w:rsidP="006E1C8E">
            <w:pPr>
              <w:pStyle w:val="TableText"/>
              <w:tabs>
                <w:tab w:val="left" w:pos="3306"/>
              </w:tabs>
              <w:jc w:val="center"/>
              <w:rPr>
                <w:rFonts w:cs="Calibri"/>
              </w:rPr>
            </w:pPr>
            <w:r w:rsidRPr="00B37875">
              <w:rPr>
                <w:rFonts w:cs="Calibri"/>
              </w:rPr>
              <w:t>2</w:t>
            </w:r>
            <w:r w:rsidR="00B37875">
              <w:rPr>
                <w:rFonts w:cs="Calibri"/>
              </w:rPr>
              <w:t>1</w:t>
            </w:r>
          </w:p>
        </w:tc>
        <w:tc>
          <w:tcPr>
            <w:tcW w:w="1132" w:type="dxa"/>
            <w:gridSpan w:val="2"/>
            <w:tcBorders>
              <w:top w:val="nil"/>
              <w:left w:val="nil"/>
              <w:bottom w:val="nil"/>
              <w:right w:val="nil"/>
            </w:tcBorders>
            <w:vAlign w:val="bottom"/>
          </w:tcPr>
          <w:p w14:paraId="5CB2E4D1"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560101A3" w14:textId="77777777" w:rsidR="00B876DB" w:rsidRPr="00B37875" w:rsidRDefault="00B876DB" w:rsidP="0046040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7FA8B0A3" w14:textId="256D9F59"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058D6909" w14:textId="52C3324D"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1D032FA6" w14:textId="5AC8571F"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E47C1AF" w14:textId="24A4A12F"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1DE09E6" w14:textId="7FCADD9C" w:rsidR="00B876DB" w:rsidRPr="00B37875" w:rsidRDefault="00B876DB" w:rsidP="00A542E8">
            <w:pPr>
              <w:pStyle w:val="TableText"/>
              <w:tabs>
                <w:tab w:val="left" w:pos="3306"/>
              </w:tabs>
              <w:jc w:val="right"/>
              <w:rPr>
                <w:rFonts w:cs="Calibri"/>
                <w:strike/>
              </w:rPr>
            </w:pPr>
          </w:p>
        </w:tc>
      </w:tr>
      <w:tr w:rsidR="00B876DB" w:rsidRPr="004B3E25" w14:paraId="09FF1332" w14:textId="77777777" w:rsidTr="00DB5C0E">
        <w:trPr>
          <w:cantSplit/>
          <w:trHeight w:val="285"/>
        </w:trPr>
        <w:tc>
          <w:tcPr>
            <w:tcW w:w="1652" w:type="dxa"/>
            <w:tcBorders>
              <w:top w:val="nil"/>
              <w:left w:val="single" w:sz="2" w:space="0" w:color="003366"/>
              <w:bottom w:val="nil"/>
              <w:right w:val="single" w:sz="2" w:space="0" w:color="003366"/>
            </w:tcBorders>
          </w:tcPr>
          <w:p w14:paraId="5EBC364C"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757BF585" w14:textId="77777777" w:rsidR="00B876DB" w:rsidRPr="00B37875" w:rsidRDefault="00B876DB">
            <w:pPr>
              <w:pStyle w:val="TableText"/>
              <w:tabs>
                <w:tab w:val="left" w:pos="3306"/>
              </w:tabs>
              <w:rPr>
                <w:rFonts w:cs="Calibri"/>
              </w:rPr>
            </w:pPr>
            <w:r w:rsidRPr="00B37875">
              <w:rPr>
                <w:rFonts w:cs="Calibri"/>
              </w:rPr>
              <w:t>Receivables</w:t>
            </w:r>
          </w:p>
        </w:tc>
        <w:tc>
          <w:tcPr>
            <w:tcW w:w="595" w:type="dxa"/>
            <w:gridSpan w:val="2"/>
            <w:tcBorders>
              <w:top w:val="nil"/>
              <w:left w:val="nil"/>
              <w:bottom w:val="nil"/>
              <w:right w:val="nil"/>
            </w:tcBorders>
            <w:vAlign w:val="bottom"/>
          </w:tcPr>
          <w:p w14:paraId="2F86EF72" w14:textId="77777777" w:rsidR="00B876DB" w:rsidRPr="00B37875" w:rsidRDefault="00B876DB" w:rsidP="006E1C8E">
            <w:pPr>
              <w:pStyle w:val="TableText"/>
              <w:tabs>
                <w:tab w:val="left" w:pos="3306"/>
              </w:tabs>
              <w:jc w:val="center"/>
              <w:rPr>
                <w:rFonts w:cs="Calibri"/>
              </w:rPr>
            </w:pPr>
            <w:r w:rsidRPr="00B37875">
              <w:rPr>
                <w:rFonts w:cs="Calibri"/>
              </w:rPr>
              <w:t>2</w:t>
            </w:r>
            <w:r w:rsidR="006E1C8E" w:rsidRPr="00B37875">
              <w:rPr>
                <w:rFonts w:cs="Calibri"/>
              </w:rPr>
              <w:t>3</w:t>
            </w:r>
          </w:p>
        </w:tc>
        <w:tc>
          <w:tcPr>
            <w:tcW w:w="1132" w:type="dxa"/>
            <w:gridSpan w:val="2"/>
            <w:tcBorders>
              <w:top w:val="nil"/>
              <w:left w:val="nil"/>
              <w:bottom w:val="nil"/>
              <w:right w:val="nil"/>
            </w:tcBorders>
            <w:vAlign w:val="bottom"/>
          </w:tcPr>
          <w:p w14:paraId="669CB344" w14:textId="77777777" w:rsidR="00B876DB" w:rsidRPr="00B37875" w:rsidRDefault="001726EC">
            <w:pPr>
              <w:pStyle w:val="TableText"/>
              <w:tabs>
                <w:tab w:val="left" w:pos="3306"/>
              </w:tabs>
              <w:jc w:val="center"/>
              <w:rPr>
                <w:rFonts w:cs="Calibri"/>
              </w:rPr>
            </w:pPr>
            <w:r w:rsidRPr="00B37875">
              <w:rPr>
                <w:rFonts w:cs="Calibri"/>
              </w:rPr>
              <w:t>6.00%</w:t>
            </w:r>
          </w:p>
        </w:tc>
        <w:tc>
          <w:tcPr>
            <w:tcW w:w="1398" w:type="dxa"/>
            <w:tcBorders>
              <w:top w:val="nil"/>
              <w:left w:val="nil"/>
              <w:bottom w:val="single" w:sz="2" w:space="0" w:color="003366"/>
              <w:right w:val="nil"/>
            </w:tcBorders>
            <w:vAlign w:val="bottom"/>
          </w:tcPr>
          <w:p w14:paraId="24962327" w14:textId="4812D5FB" w:rsidR="00B876DB" w:rsidRPr="00B37875" w:rsidRDefault="00B876DB">
            <w:pPr>
              <w:pStyle w:val="TableText"/>
              <w:tabs>
                <w:tab w:val="left" w:pos="3306"/>
              </w:tabs>
              <w:jc w:val="right"/>
              <w:rPr>
                <w:rFonts w:cs="Calibri"/>
              </w:rPr>
            </w:pPr>
          </w:p>
        </w:tc>
        <w:tc>
          <w:tcPr>
            <w:tcW w:w="1482" w:type="dxa"/>
            <w:gridSpan w:val="3"/>
            <w:tcBorders>
              <w:top w:val="nil"/>
              <w:left w:val="nil"/>
              <w:bottom w:val="single" w:sz="2" w:space="0" w:color="003366"/>
              <w:right w:val="nil"/>
            </w:tcBorders>
            <w:vAlign w:val="bottom"/>
          </w:tcPr>
          <w:p w14:paraId="2ECF54C7" w14:textId="470C9091" w:rsidR="00B876DB" w:rsidRPr="00B37875" w:rsidRDefault="00B876DB">
            <w:pPr>
              <w:pStyle w:val="TableText"/>
              <w:tabs>
                <w:tab w:val="left" w:pos="3306"/>
              </w:tabs>
              <w:jc w:val="right"/>
              <w:rPr>
                <w:rFonts w:cs="Calibri"/>
              </w:rPr>
            </w:pPr>
          </w:p>
        </w:tc>
        <w:tc>
          <w:tcPr>
            <w:tcW w:w="1374" w:type="dxa"/>
            <w:gridSpan w:val="2"/>
            <w:tcBorders>
              <w:top w:val="nil"/>
              <w:left w:val="nil"/>
              <w:bottom w:val="single" w:sz="2" w:space="0" w:color="003366"/>
              <w:right w:val="nil"/>
            </w:tcBorders>
            <w:vAlign w:val="bottom"/>
          </w:tcPr>
          <w:p w14:paraId="62F42651" w14:textId="73DB81B9" w:rsidR="00B876DB" w:rsidRPr="00B37875" w:rsidRDefault="00B876DB">
            <w:pPr>
              <w:pStyle w:val="TableText"/>
              <w:tabs>
                <w:tab w:val="left" w:pos="3306"/>
              </w:tabs>
              <w:jc w:val="right"/>
              <w:rPr>
                <w:rFonts w:cs="Calibri"/>
              </w:rPr>
            </w:pPr>
          </w:p>
        </w:tc>
        <w:tc>
          <w:tcPr>
            <w:tcW w:w="1275" w:type="dxa"/>
            <w:gridSpan w:val="3"/>
            <w:tcBorders>
              <w:top w:val="nil"/>
              <w:left w:val="nil"/>
              <w:bottom w:val="single" w:sz="2" w:space="0" w:color="003366"/>
              <w:right w:val="nil"/>
            </w:tcBorders>
            <w:vAlign w:val="bottom"/>
          </w:tcPr>
          <w:p w14:paraId="4B6ECAF7" w14:textId="4E4CD02F" w:rsidR="00B876DB" w:rsidRPr="00B37875" w:rsidRDefault="00B876DB">
            <w:pPr>
              <w:pStyle w:val="TableText"/>
              <w:tabs>
                <w:tab w:val="left" w:pos="3306"/>
              </w:tabs>
              <w:jc w:val="right"/>
              <w:rPr>
                <w:rFonts w:cs="Calibri"/>
              </w:rPr>
            </w:pPr>
          </w:p>
        </w:tc>
        <w:tc>
          <w:tcPr>
            <w:tcW w:w="1418" w:type="dxa"/>
            <w:gridSpan w:val="2"/>
            <w:tcBorders>
              <w:top w:val="nil"/>
              <w:left w:val="nil"/>
              <w:bottom w:val="single" w:sz="2" w:space="0" w:color="003366"/>
              <w:right w:val="nil"/>
            </w:tcBorders>
            <w:vAlign w:val="bottom"/>
          </w:tcPr>
          <w:p w14:paraId="746D41E4" w14:textId="45183F9A" w:rsidR="00B876DB" w:rsidRPr="00B37875" w:rsidRDefault="00B876DB" w:rsidP="004B07B3">
            <w:pPr>
              <w:pStyle w:val="TableText"/>
              <w:tabs>
                <w:tab w:val="left" w:pos="3306"/>
              </w:tabs>
              <w:jc w:val="right"/>
              <w:rPr>
                <w:rFonts w:cs="Calibri"/>
                <w:strike/>
              </w:rPr>
            </w:pPr>
          </w:p>
        </w:tc>
        <w:tc>
          <w:tcPr>
            <w:tcW w:w="1677" w:type="dxa"/>
            <w:gridSpan w:val="3"/>
            <w:tcBorders>
              <w:top w:val="nil"/>
              <w:left w:val="nil"/>
              <w:bottom w:val="single" w:sz="2" w:space="0" w:color="003366"/>
              <w:right w:val="nil"/>
            </w:tcBorders>
            <w:vAlign w:val="bottom"/>
          </w:tcPr>
          <w:p w14:paraId="1E85B1B4" w14:textId="7986D7F8" w:rsidR="00B876DB" w:rsidRPr="00B37875" w:rsidRDefault="00B876DB" w:rsidP="004B07B3">
            <w:pPr>
              <w:pStyle w:val="TableText"/>
              <w:tabs>
                <w:tab w:val="left" w:pos="3306"/>
              </w:tabs>
              <w:jc w:val="right"/>
              <w:rPr>
                <w:rFonts w:cs="Calibri"/>
                <w:strike/>
              </w:rPr>
            </w:pPr>
          </w:p>
        </w:tc>
      </w:tr>
      <w:tr w:rsidR="00B876DB" w:rsidRPr="004B3E25" w14:paraId="363D27D4" w14:textId="77777777" w:rsidTr="00DB5C0E">
        <w:trPr>
          <w:cantSplit/>
          <w:trHeight w:val="20"/>
        </w:trPr>
        <w:tc>
          <w:tcPr>
            <w:tcW w:w="1652" w:type="dxa"/>
            <w:tcBorders>
              <w:top w:val="nil"/>
              <w:left w:val="single" w:sz="2" w:space="0" w:color="003366"/>
              <w:bottom w:val="nil"/>
              <w:right w:val="single" w:sz="2" w:space="0" w:color="003366"/>
            </w:tcBorders>
          </w:tcPr>
          <w:p w14:paraId="19901F9C"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49197139" w14:textId="77777777" w:rsidR="00B876DB" w:rsidRPr="00B37875" w:rsidRDefault="00B876DB">
            <w:pPr>
              <w:pStyle w:val="TableText"/>
              <w:tabs>
                <w:tab w:val="left" w:pos="3306"/>
              </w:tabs>
              <w:rPr>
                <w:rFonts w:cs="Calibri"/>
                <w:b/>
                <w:bCs/>
              </w:rPr>
            </w:pPr>
            <w:r w:rsidRPr="00B37875">
              <w:rPr>
                <w:rFonts w:cs="Calibri"/>
                <w:b/>
                <w:bCs/>
              </w:rPr>
              <w:t>Total Financial Assets</w:t>
            </w:r>
          </w:p>
        </w:tc>
        <w:tc>
          <w:tcPr>
            <w:tcW w:w="595" w:type="dxa"/>
            <w:gridSpan w:val="2"/>
            <w:tcBorders>
              <w:top w:val="nil"/>
              <w:left w:val="nil"/>
              <w:bottom w:val="nil"/>
              <w:right w:val="nil"/>
            </w:tcBorders>
            <w:vAlign w:val="bottom"/>
          </w:tcPr>
          <w:p w14:paraId="70197178"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1B22F9AA" w14:textId="77777777" w:rsidR="00B876DB" w:rsidRPr="00B37875"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14:paraId="27D0A5FB" w14:textId="77777777" w:rsidR="00B876DB" w:rsidRPr="00B37875" w:rsidRDefault="00B876DB">
            <w:pPr>
              <w:pStyle w:val="TableText"/>
              <w:tabs>
                <w:tab w:val="left" w:pos="3306"/>
              </w:tabs>
              <w:jc w:val="right"/>
              <w:rPr>
                <w:rFonts w:cs="Calibri"/>
                <w:b/>
                <w:bCs/>
                <w:strike/>
              </w:rPr>
            </w:pPr>
          </w:p>
        </w:tc>
        <w:tc>
          <w:tcPr>
            <w:tcW w:w="1482" w:type="dxa"/>
            <w:gridSpan w:val="3"/>
            <w:tcBorders>
              <w:top w:val="single" w:sz="2" w:space="0" w:color="003366"/>
              <w:left w:val="nil"/>
              <w:bottom w:val="single" w:sz="2" w:space="0" w:color="003366"/>
              <w:right w:val="nil"/>
            </w:tcBorders>
            <w:vAlign w:val="bottom"/>
          </w:tcPr>
          <w:p w14:paraId="0A7C6302" w14:textId="6EE3BF5B" w:rsidR="00B876DB" w:rsidRPr="00B37875" w:rsidRDefault="00B876DB">
            <w:pPr>
              <w:pStyle w:val="TableText"/>
              <w:tabs>
                <w:tab w:val="left" w:pos="3306"/>
              </w:tabs>
              <w:jc w:val="right"/>
              <w:rPr>
                <w:rFonts w:cs="Calibri"/>
                <w:b/>
                <w:bCs/>
              </w:rPr>
            </w:pPr>
          </w:p>
        </w:tc>
        <w:tc>
          <w:tcPr>
            <w:tcW w:w="1374" w:type="dxa"/>
            <w:gridSpan w:val="2"/>
            <w:tcBorders>
              <w:top w:val="single" w:sz="2" w:space="0" w:color="003366"/>
              <w:left w:val="nil"/>
              <w:bottom w:val="single" w:sz="2" w:space="0" w:color="003366"/>
              <w:right w:val="nil"/>
            </w:tcBorders>
            <w:vAlign w:val="bottom"/>
          </w:tcPr>
          <w:p w14:paraId="60EEE884" w14:textId="3E4EC4E1" w:rsidR="00B876DB" w:rsidRPr="00B37875" w:rsidRDefault="00B876DB">
            <w:pPr>
              <w:pStyle w:val="TableText"/>
              <w:tabs>
                <w:tab w:val="left" w:pos="3306"/>
              </w:tabs>
              <w:jc w:val="right"/>
              <w:rPr>
                <w:rFonts w:cs="Calibri"/>
                <w:b/>
                <w:bCs/>
              </w:rPr>
            </w:pPr>
          </w:p>
        </w:tc>
        <w:tc>
          <w:tcPr>
            <w:tcW w:w="1275" w:type="dxa"/>
            <w:gridSpan w:val="3"/>
            <w:tcBorders>
              <w:top w:val="single" w:sz="2" w:space="0" w:color="003366"/>
              <w:left w:val="nil"/>
              <w:bottom w:val="single" w:sz="2" w:space="0" w:color="003366"/>
              <w:right w:val="nil"/>
            </w:tcBorders>
            <w:vAlign w:val="bottom"/>
          </w:tcPr>
          <w:p w14:paraId="485AF0E9" w14:textId="0A0A0AD8" w:rsidR="00B876DB" w:rsidRPr="00B37875" w:rsidRDefault="00B876DB">
            <w:pPr>
              <w:pStyle w:val="TableText"/>
              <w:tabs>
                <w:tab w:val="left" w:pos="3306"/>
              </w:tabs>
              <w:jc w:val="right"/>
              <w:rPr>
                <w:rFonts w:cs="Calibri"/>
                <w:b/>
                <w:bCs/>
              </w:rPr>
            </w:pPr>
          </w:p>
        </w:tc>
        <w:tc>
          <w:tcPr>
            <w:tcW w:w="1418" w:type="dxa"/>
            <w:gridSpan w:val="2"/>
            <w:tcBorders>
              <w:top w:val="single" w:sz="2" w:space="0" w:color="003366"/>
              <w:left w:val="nil"/>
              <w:bottom w:val="single" w:sz="2" w:space="0" w:color="003366"/>
              <w:right w:val="nil"/>
            </w:tcBorders>
            <w:vAlign w:val="bottom"/>
          </w:tcPr>
          <w:p w14:paraId="63D8F621" w14:textId="607F2DB9" w:rsidR="00B876DB" w:rsidRPr="00B37875" w:rsidRDefault="00B876DB" w:rsidP="00AB2C6F">
            <w:pPr>
              <w:pStyle w:val="TableText"/>
              <w:tabs>
                <w:tab w:val="left" w:pos="3306"/>
              </w:tabs>
              <w:jc w:val="right"/>
              <w:rPr>
                <w:rFonts w:cs="Calibri"/>
                <w:b/>
                <w:bCs/>
                <w:strike/>
              </w:rPr>
            </w:pPr>
          </w:p>
        </w:tc>
        <w:tc>
          <w:tcPr>
            <w:tcW w:w="1677" w:type="dxa"/>
            <w:gridSpan w:val="3"/>
            <w:tcBorders>
              <w:top w:val="single" w:sz="2" w:space="0" w:color="003366"/>
              <w:left w:val="nil"/>
              <w:bottom w:val="single" w:sz="2" w:space="0" w:color="003366"/>
              <w:right w:val="nil"/>
            </w:tcBorders>
            <w:vAlign w:val="bottom"/>
          </w:tcPr>
          <w:p w14:paraId="156747E0" w14:textId="15A7C6B8" w:rsidR="00B876DB" w:rsidRPr="00B37875" w:rsidRDefault="00B876DB" w:rsidP="00AB2C6F">
            <w:pPr>
              <w:pStyle w:val="TableText"/>
              <w:tabs>
                <w:tab w:val="left" w:pos="3306"/>
              </w:tabs>
              <w:jc w:val="right"/>
              <w:rPr>
                <w:rFonts w:cs="Calibri"/>
                <w:b/>
                <w:bCs/>
                <w:strike/>
              </w:rPr>
            </w:pPr>
          </w:p>
        </w:tc>
      </w:tr>
      <w:tr w:rsidR="00B876DB" w:rsidRPr="004B3E25" w14:paraId="56A98DA9" w14:textId="77777777" w:rsidTr="00DB5C0E">
        <w:trPr>
          <w:cantSplit/>
          <w:trHeight w:val="20"/>
        </w:trPr>
        <w:tc>
          <w:tcPr>
            <w:tcW w:w="1652" w:type="dxa"/>
            <w:tcBorders>
              <w:top w:val="nil"/>
              <w:left w:val="single" w:sz="2" w:space="0" w:color="003366"/>
              <w:bottom w:val="nil"/>
              <w:right w:val="single" w:sz="2" w:space="0" w:color="003366"/>
            </w:tcBorders>
          </w:tcPr>
          <w:p w14:paraId="632DC67B"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6E244E0C" w14:textId="77777777" w:rsidR="00B876DB" w:rsidRPr="00B37875" w:rsidRDefault="00B876DB">
            <w:pPr>
              <w:pStyle w:val="TableText"/>
              <w:tabs>
                <w:tab w:val="left" w:pos="3306"/>
              </w:tabs>
              <w:rPr>
                <w:rFonts w:cs="Calibri"/>
              </w:rPr>
            </w:pPr>
          </w:p>
        </w:tc>
        <w:tc>
          <w:tcPr>
            <w:tcW w:w="595" w:type="dxa"/>
            <w:gridSpan w:val="2"/>
            <w:tcBorders>
              <w:top w:val="nil"/>
              <w:left w:val="nil"/>
              <w:bottom w:val="nil"/>
              <w:right w:val="nil"/>
            </w:tcBorders>
            <w:vAlign w:val="bottom"/>
          </w:tcPr>
          <w:p w14:paraId="01D31BBF"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1ADC2BC1"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0B875BE4"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62DCFCF6"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2E15FFA"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2B2BE844"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4E7A4880"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43C417F" w14:textId="77777777" w:rsidR="00B876DB" w:rsidRPr="00B37875" w:rsidRDefault="00B876DB">
            <w:pPr>
              <w:pStyle w:val="TableText"/>
              <w:tabs>
                <w:tab w:val="left" w:pos="3306"/>
              </w:tabs>
              <w:jc w:val="right"/>
              <w:rPr>
                <w:rFonts w:cs="Calibri"/>
              </w:rPr>
            </w:pPr>
          </w:p>
        </w:tc>
      </w:tr>
      <w:tr w:rsidR="00B876DB" w:rsidRPr="00CF7E1B" w14:paraId="12BAE38F" w14:textId="77777777" w:rsidTr="00DB5C0E">
        <w:trPr>
          <w:cantSplit/>
          <w:trHeight w:val="20"/>
        </w:trPr>
        <w:tc>
          <w:tcPr>
            <w:tcW w:w="1652" w:type="dxa"/>
            <w:tcBorders>
              <w:top w:val="nil"/>
              <w:left w:val="single" w:sz="2" w:space="0" w:color="003366"/>
              <w:bottom w:val="nil"/>
              <w:right w:val="single" w:sz="2" w:space="0" w:color="003366"/>
            </w:tcBorders>
          </w:tcPr>
          <w:p w14:paraId="41AC7525"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1016E3BC" w14:textId="77777777" w:rsidR="00B876DB" w:rsidRPr="00B37875" w:rsidRDefault="00B876DB">
            <w:pPr>
              <w:pStyle w:val="TableText"/>
              <w:tabs>
                <w:tab w:val="left" w:pos="3306"/>
              </w:tabs>
              <w:rPr>
                <w:rFonts w:cs="Calibri"/>
                <w:b/>
                <w:bCs/>
              </w:rPr>
            </w:pPr>
            <w:bookmarkStart w:id="874" w:name="_Toc48468673"/>
            <w:bookmarkStart w:id="875" w:name="_Toc49155773"/>
            <w:bookmarkStart w:id="876" w:name="_Toc49224190"/>
            <w:r w:rsidRPr="00B37875">
              <w:rPr>
                <w:rFonts w:cs="Calibri"/>
                <w:b/>
                <w:bCs/>
              </w:rPr>
              <w:t>Financial Liabilities</w:t>
            </w:r>
            <w:bookmarkEnd w:id="874"/>
            <w:bookmarkEnd w:id="875"/>
            <w:bookmarkEnd w:id="876"/>
          </w:p>
        </w:tc>
        <w:tc>
          <w:tcPr>
            <w:tcW w:w="595" w:type="dxa"/>
            <w:gridSpan w:val="2"/>
            <w:tcBorders>
              <w:top w:val="nil"/>
              <w:left w:val="nil"/>
              <w:bottom w:val="nil"/>
              <w:right w:val="nil"/>
            </w:tcBorders>
            <w:vAlign w:val="bottom"/>
          </w:tcPr>
          <w:p w14:paraId="592B6E39"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7230731F"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47BD541D" w14:textId="77777777"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550AD15" w14:textId="77777777"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430CE295" w14:textId="77777777"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605D53CE" w14:textId="7777777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7764F254" w14:textId="77777777"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76B18150" w14:textId="77777777" w:rsidR="00B876DB" w:rsidRPr="00B37875" w:rsidRDefault="00B876DB">
            <w:pPr>
              <w:pStyle w:val="TableText"/>
              <w:tabs>
                <w:tab w:val="left" w:pos="3306"/>
              </w:tabs>
              <w:jc w:val="right"/>
              <w:rPr>
                <w:rFonts w:cs="Calibri"/>
              </w:rPr>
            </w:pPr>
          </w:p>
        </w:tc>
      </w:tr>
      <w:tr w:rsidR="00B876DB" w:rsidRPr="00CF7E1B" w14:paraId="62D8E7AD" w14:textId="77777777" w:rsidTr="00DB5C0E">
        <w:trPr>
          <w:cantSplit/>
          <w:trHeight w:val="20"/>
        </w:trPr>
        <w:tc>
          <w:tcPr>
            <w:tcW w:w="1652" w:type="dxa"/>
            <w:tcBorders>
              <w:top w:val="nil"/>
              <w:left w:val="single" w:sz="2" w:space="0" w:color="003366"/>
              <w:bottom w:val="nil"/>
              <w:right w:val="single" w:sz="2" w:space="0" w:color="003366"/>
            </w:tcBorders>
          </w:tcPr>
          <w:p w14:paraId="26B8A46A"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14884A95" w14:textId="77777777" w:rsidR="00B876DB" w:rsidRPr="00B37875" w:rsidRDefault="00B876DB">
            <w:pPr>
              <w:pStyle w:val="TableText"/>
              <w:tabs>
                <w:tab w:val="left" w:pos="3306"/>
              </w:tabs>
              <w:rPr>
                <w:rFonts w:cs="Calibri"/>
              </w:rPr>
            </w:pPr>
            <w:r w:rsidRPr="00B37875">
              <w:rPr>
                <w:rFonts w:cs="Calibri"/>
              </w:rPr>
              <w:t>Payables</w:t>
            </w:r>
          </w:p>
        </w:tc>
        <w:tc>
          <w:tcPr>
            <w:tcW w:w="595" w:type="dxa"/>
            <w:gridSpan w:val="2"/>
            <w:tcBorders>
              <w:top w:val="nil"/>
              <w:left w:val="nil"/>
              <w:bottom w:val="nil"/>
              <w:right w:val="nil"/>
            </w:tcBorders>
            <w:vAlign w:val="bottom"/>
          </w:tcPr>
          <w:p w14:paraId="4BA1E1F6" w14:textId="44B6BC18" w:rsidR="00B876DB" w:rsidRPr="00B37875" w:rsidRDefault="00B876DB" w:rsidP="006E1C8E">
            <w:pPr>
              <w:pStyle w:val="TableText"/>
              <w:tabs>
                <w:tab w:val="left" w:pos="3306"/>
              </w:tabs>
              <w:jc w:val="center"/>
              <w:rPr>
                <w:rFonts w:cs="Calibri"/>
              </w:rPr>
            </w:pPr>
            <w:r w:rsidRPr="00B37875">
              <w:rPr>
                <w:rFonts w:cs="Calibri"/>
              </w:rPr>
              <w:t>3</w:t>
            </w:r>
            <w:r w:rsidR="00B37875">
              <w:rPr>
                <w:rFonts w:cs="Calibri"/>
              </w:rPr>
              <w:t>2</w:t>
            </w:r>
          </w:p>
        </w:tc>
        <w:tc>
          <w:tcPr>
            <w:tcW w:w="1132" w:type="dxa"/>
            <w:gridSpan w:val="2"/>
            <w:tcBorders>
              <w:top w:val="nil"/>
              <w:left w:val="nil"/>
              <w:bottom w:val="nil"/>
              <w:right w:val="nil"/>
            </w:tcBorders>
            <w:vAlign w:val="bottom"/>
          </w:tcPr>
          <w:p w14:paraId="1C667E2D" w14:textId="77777777" w:rsidR="00B876DB" w:rsidRPr="00B3787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230335BA" w14:textId="45641E3F"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D30EEF2" w14:textId="340F2DFD"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694B939A" w14:textId="7167BECA"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136A650C" w14:textId="2A3C9689"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73B338A0" w14:textId="1C209D3B"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3D9045F7" w14:textId="3230FB2C" w:rsidR="00B876DB" w:rsidRPr="00B37875" w:rsidRDefault="00B876DB">
            <w:pPr>
              <w:pStyle w:val="TableText"/>
              <w:tabs>
                <w:tab w:val="left" w:pos="3306"/>
              </w:tabs>
              <w:jc w:val="right"/>
              <w:rPr>
                <w:rFonts w:cs="Calibri"/>
              </w:rPr>
            </w:pPr>
          </w:p>
        </w:tc>
      </w:tr>
      <w:tr w:rsidR="00B876DB" w:rsidRPr="00CF7E1B" w14:paraId="018A8B02" w14:textId="77777777" w:rsidTr="00DB5C0E">
        <w:trPr>
          <w:cantSplit/>
          <w:trHeight w:val="20"/>
        </w:trPr>
        <w:tc>
          <w:tcPr>
            <w:tcW w:w="1652" w:type="dxa"/>
            <w:tcBorders>
              <w:top w:val="nil"/>
              <w:left w:val="single" w:sz="2" w:space="0" w:color="003366"/>
              <w:bottom w:val="nil"/>
              <w:right w:val="single" w:sz="2" w:space="0" w:color="003366"/>
            </w:tcBorders>
          </w:tcPr>
          <w:p w14:paraId="363CB49C"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51E99991" w14:textId="77777777" w:rsidR="00B876DB" w:rsidRPr="00B37875" w:rsidRDefault="00B876DB">
            <w:pPr>
              <w:pStyle w:val="TableText"/>
              <w:tabs>
                <w:tab w:val="left" w:pos="3306"/>
              </w:tabs>
              <w:rPr>
                <w:rFonts w:cs="Calibri"/>
              </w:rPr>
            </w:pPr>
            <w:r w:rsidRPr="00B37875">
              <w:rPr>
                <w:rFonts w:cs="Calibri"/>
              </w:rPr>
              <w:t>ACT Government Borrowings</w:t>
            </w:r>
          </w:p>
        </w:tc>
        <w:tc>
          <w:tcPr>
            <w:tcW w:w="595" w:type="dxa"/>
            <w:gridSpan w:val="2"/>
            <w:tcBorders>
              <w:top w:val="nil"/>
              <w:left w:val="nil"/>
              <w:bottom w:val="nil"/>
              <w:right w:val="nil"/>
            </w:tcBorders>
            <w:vAlign w:val="bottom"/>
          </w:tcPr>
          <w:p w14:paraId="09B521CD" w14:textId="2D38AECA" w:rsidR="00B876DB" w:rsidRPr="00B37875" w:rsidRDefault="003D2DBF">
            <w:pPr>
              <w:pStyle w:val="TableText"/>
              <w:tabs>
                <w:tab w:val="left" w:pos="3306"/>
              </w:tabs>
              <w:jc w:val="center"/>
              <w:rPr>
                <w:rFonts w:cs="Calibri"/>
              </w:rPr>
            </w:pPr>
            <w:r w:rsidRPr="00B37875">
              <w:rPr>
                <w:rFonts w:cs="Calibri"/>
              </w:rPr>
              <w:t>3</w:t>
            </w:r>
            <w:r w:rsidR="004E2AC4">
              <w:rPr>
                <w:rFonts w:cs="Calibri"/>
              </w:rPr>
              <w:t>4</w:t>
            </w:r>
          </w:p>
        </w:tc>
        <w:tc>
          <w:tcPr>
            <w:tcW w:w="1132" w:type="dxa"/>
            <w:gridSpan w:val="2"/>
            <w:tcBorders>
              <w:top w:val="nil"/>
              <w:left w:val="nil"/>
              <w:bottom w:val="nil"/>
              <w:right w:val="nil"/>
            </w:tcBorders>
            <w:vAlign w:val="bottom"/>
          </w:tcPr>
          <w:p w14:paraId="04DE6BF3" w14:textId="77777777" w:rsidR="00B876DB" w:rsidRPr="00B37875" w:rsidRDefault="003D6BD3">
            <w:pPr>
              <w:pStyle w:val="TableText"/>
              <w:tabs>
                <w:tab w:val="left" w:pos="3306"/>
              </w:tabs>
              <w:jc w:val="center"/>
              <w:rPr>
                <w:rFonts w:cs="Calibri"/>
              </w:rPr>
            </w:pPr>
            <w:r w:rsidRPr="00B37875">
              <w:rPr>
                <w:rFonts w:cs="Calibri"/>
              </w:rPr>
              <w:t>5.25%</w:t>
            </w:r>
          </w:p>
        </w:tc>
        <w:tc>
          <w:tcPr>
            <w:tcW w:w="1398" w:type="dxa"/>
            <w:tcBorders>
              <w:top w:val="nil"/>
              <w:left w:val="nil"/>
              <w:bottom w:val="nil"/>
              <w:right w:val="nil"/>
            </w:tcBorders>
            <w:vAlign w:val="bottom"/>
          </w:tcPr>
          <w:p w14:paraId="63DFFEC6" w14:textId="5754DA15"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233DE64C" w14:textId="12A4CCE3"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8B8A876" w14:textId="0B31DAD5"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7F2368D7" w14:textId="5BCE0F67"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0C7A063B" w14:textId="0B692571"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404DBE4E" w14:textId="2CE940D6" w:rsidR="00B876DB" w:rsidRPr="00B37875" w:rsidRDefault="00B876DB">
            <w:pPr>
              <w:pStyle w:val="TableText"/>
              <w:tabs>
                <w:tab w:val="left" w:pos="3306"/>
              </w:tabs>
              <w:jc w:val="right"/>
              <w:rPr>
                <w:rFonts w:cs="Calibri"/>
              </w:rPr>
            </w:pPr>
          </w:p>
        </w:tc>
      </w:tr>
      <w:tr w:rsidR="00B876DB" w:rsidRPr="00CF7E1B" w14:paraId="5285B1B8" w14:textId="77777777" w:rsidTr="00DB5C0E">
        <w:trPr>
          <w:cantSplit/>
          <w:trHeight w:val="20"/>
        </w:trPr>
        <w:tc>
          <w:tcPr>
            <w:tcW w:w="1652" w:type="dxa"/>
            <w:tcBorders>
              <w:top w:val="nil"/>
              <w:left w:val="single" w:sz="2" w:space="0" w:color="003366"/>
              <w:bottom w:val="nil"/>
              <w:right w:val="single" w:sz="2" w:space="0" w:color="003366"/>
            </w:tcBorders>
          </w:tcPr>
          <w:p w14:paraId="3B0388F2"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11A96EC1" w14:textId="77777777" w:rsidR="00B876DB" w:rsidRPr="00B37875" w:rsidRDefault="00B876DB">
            <w:pPr>
              <w:pStyle w:val="TableText"/>
              <w:tabs>
                <w:tab w:val="left" w:pos="3306"/>
              </w:tabs>
              <w:rPr>
                <w:rFonts w:cs="Calibri"/>
              </w:rPr>
            </w:pPr>
            <w:r w:rsidRPr="00B37875">
              <w:rPr>
                <w:rFonts w:cs="Calibri"/>
              </w:rPr>
              <w:t>Commonwealth</w:t>
            </w:r>
          </w:p>
          <w:p w14:paraId="2C0AA1F4" w14:textId="77777777" w:rsidR="00B876DB" w:rsidRPr="00B37875" w:rsidRDefault="00B876DB">
            <w:pPr>
              <w:pStyle w:val="TableText"/>
              <w:tabs>
                <w:tab w:val="left" w:pos="3306"/>
              </w:tabs>
              <w:rPr>
                <w:rFonts w:cs="Calibri"/>
              </w:rPr>
            </w:pPr>
            <w:r w:rsidRPr="00B37875">
              <w:rPr>
                <w:rFonts w:cs="Calibri"/>
              </w:rPr>
              <w:t>Borrowings</w:t>
            </w:r>
          </w:p>
        </w:tc>
        <w:tc>
          <w:tcPr>
            <w:tcW w:w="595" w:type="dxa"/>
            <w:gridSpan w:val="2"/>
            <w:tcBorders>
              <w:top w:val="nil"/>
              <w:left w:val="nil"/>
              <w:bottom w:val="nil"/>
              <w:right w:val="nil"/>
            </w:tcBorders>
            <w:vAlign w:val="bottom"/>
          </w:tcPr>
          <w:p w14:paraId="2EF3DE31" w14:textId="0C6A1C38" w:rsidR="00B876DB" w:rsidRPr="00B37875" w:rsidRDefault="003D2DBF">
            <w:pPr>
              <w:pStyle w:val="TableText"/>
              <w:tabs>
                <w:tab w:val="left" w:pos="3306"/>
              </w:tabs>
              <w:jc w:val="center"/>
              <w:rPr>
                <w:rFonts w:cs="Calibri"/>
              </w:rPr>
            </w:pPr>
            <w:r w:rsidRPr="00B37875">
              <w:rPr>
                <w:rFonts w:cs="Calibri"/>
              </w:rPr>
              <w:t>3</w:t>
            </w:r>
            <w:r w:rsidR="004E2AC4">
              <w:rPr>
                <w:rFonts w:cs="Calibri"/>
              </w:rPr>
              <w:t>4</w:t>
            </w:r>
          </w:p>
        </w:tc>
        <w:tc>
          <w:tcPr>
            <w:tcW w:w="1132" w:type="dxa"/>
            <w:gridSpan w:val="2"/>
            <w:tcBorders>
              <w:top w:val="nil"/>
              <w:left w:val="nil"/>
              <w:bottom w:val="nil"/>
              <w:right w:val="nil"/>
            </w:tcBorders>
            <w:vAlign w:val="bottom"/>
          </w:tcPr>
          <w:p w14:paraId="5C9FBB64" w14:textId="77777777" w:rsidR="00B876DB" w:rsidRPr="00B37875" w:rsidRDefault="003D6BD3" w:rsidP="003D6BD3">
            <w:pPr>
              <w:pStyle w:val="TableText"/>
              <w:tabs>
                <w:tab w:val="left" w:pos="3306"/>
              </w:tabs>
              <w:jc w:val="center"/>
              <w:rPr>
                <w:rFonts w:cs="Calibri"/>
              </w:rPr>
            </w:pPr>
            <w:r w:rsidRPr="00B37875">
              <w:rPr>
                <w:rFonts w:cs="Calibri"/>
              </w:rPr>
              <w:t>5.25%</w:t>
            </w:r>
          </w:p>
        </w:tc>
        <w:tc>
          <w:tcPr>
            <w:tcW w:w="1398" w:type="dxa"/>
            <w:tcBorders>
              <w:top w:val="nil"/>
              <w:left w:val="nil"/>
              <w:bottom w:val="nil"/>
              <w:right w:val="nil"/>
            </w:tcBorders>
            <w:vAlign w:val="bottom"/>
          </w:tcPr>
          <w:p w14:paraId="76E4D101" w14:textId="377667A6"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4332FFDC" w14:textId="605EFF56"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68E755D" w14:textId="3C032995"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72392D79" w14:textId="5A7E5802"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1692801C" w14:textId="3044CD22"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0D495D1C" w14:textId="6D3F4B9E" w:rsidR="00B876DB" w:rsidRPr="00B37875" w:rsidRDefault="00B876DB">
            <w:pPr>
              <w:pStyle w:val="TableText"/>
              <w:tabs>
                <w:tab w:val="left" w:pos="3306"/>
              </w:tabs>
              <w:jc w:val="right"/>
              <w:rPr>
                <w:rFonts w:cs="Calibri"/>
              </w:rPr>
            </w:pPr>
          </w:p>
        </w:tc>
      </w:tr>
      <w:tr w:rsidR="00B876DB" w:rsidRPr="00CF7E1B" w14:paraId="217B14F3" w14:textId="77777777" w:rsidTr="00DB5C0E">
        <w:trPr>
          <w:cantSplit/>
          <w:trHeight w:val="20"/>
        </w:trPr>
        <w:tc>
          <w:tcPr>
            <w:tcW w:w="1652" w:type="dxa"/>
            <w:tcBorders>
              <w:top w:val="nil"/>
              <w:left w:val="single" w:sz="2" w:space="0" w:color="003366"/>
              <w:bottom w:val="nil"/>
              <w:right w:val="single" w:sz="2" w:space="0" w:color="003366"/>
            </w:tcBorders>
          </w:tcPr>
          <w:p w14:paraId="6DFFC2AC"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07DC30BB" w14:textId="77777777" w:rsidR="00B876DB" w:rsidRPr="00B37875" w:rsidRDefault="00B876DB">
            <w:pPr>
              <w:pStyle w:val="TableText"/>
              <w:tabs>
                <w:tab w:val="left" w:pos="3306"/>
              </w:tabs>
              <w:rPr>
                <w:rFonts w:cs="Calibri"/>
              </w:rPr>
            </w:pPr>
            <w:r w:rsidRPr="00B37875">
              <w:rPr>
                <w:rFonts w:cs="Calibri"/>
              </w:rPr>
              <w:t>Other Borrowings</w:t>
            </w:r>
          </w:p>
        </w:tc>
        <w:tc>
          <w:tcPr>
            <w:tcW w:w="595" w:type="dxa"/>
            <w:gridSpan w:val="2"/>
            <w:tcBorders>
              <w:top w:val="nil"/>
              <w:left w:val="nil"/>
              <w:bottom w:val="nil"/>
              <w:right w:val="nil"/>
            </w:tcBorders>
            <w:vAlign w:val="bottom"/>
          </w:tcPr>
          <w:p w14:paraId="25462D4F" w14:textId="0D5E1F6A" w:rsidR="00B876DB" w:rsidRPr="00B37875" w:rsidRDefault="003D2DBF">
            <w:pPr>
              <w:pStyle w:val="TableText"/>
              <w:tabs>
                <w:tab w:val="left" w:pos="3306"/>
              </w:tabs>
              <w:jc w:val="center"/>
              <w:rPr>
                <w:rFonts w:cs="Calibri"/>
              </w:rPr>
            </w:pPr>
            <w:r w:rsidRPr="00B37875">
              <w:rPr>
                <w:rFonts w:cs="Calibri"/>
              </w:rPr>
              <w:t>3</w:t>
            </w:r>
            <w:r w:rsidR="004E2AC4">
              <w:rPr>
                <w:rFonts w:cs="Calibri"/>
              </w:rPr>
              <w:t>4</w:t>
            </w:r>
          </w:p>
        </w:tc>
        <w:tc>
          <w:tcPr>
            <w:tcW w:w="1132" w:type="dxa"/>
            <w:gridSpan w:val="2"/>
            <w:tcBorders>
              <w:top w:val="nil"/>
              <w:left w:val="nil"/>
              <w:bottom w:val="nil"/>
              <w:right w:val="nil"/>
            </w:tcBorders>
            <w:vAlign w:val="bottom"/>
          </w:tcPr>
          <w:p w14:paraId="1044EC18" w14:textId="77777777" w:rsidR="00B876DB" w:rsidRPr="00B37875" w:rsidRDefault="009D72FA">
            <w:pPr>
              <w:pStyle w:val="TableText"/>
              <w:tabs>
                <w:tab w:val="left" w:pos="3306"/>
              </w:tabs>
              <w:jc w:val="center"/>
              <w:rPr>
                <w:rFonts w:cs="Calibri"/>
              </w:rPr>
            </w:pPr>
            <w:r w:rsidRPr="00B37875">
              <w:rPr>
                <w:rFonts w:cs="Calibri"/>
              </w:rPr>
              <w:t>7.85%</w:t>
            </w:r>
          </w:p>
        </w:tc>
        <w:tc>
          <w:tcPr>
            <w:tcW w:w="1398" w:type="dxa"/>
            <w:tcBorders>
              <w:top w:val="nil"/>
              <w:left w:val="nil"/>
              <w:bottom w:val="nil"/>
              <w:right w:val="nil"/>
            </w:tcBorders>
            <w:vAlign w:val="bottom"/>
          </w:tcPr>
          <w:p w14:paraId="3F2217A1" w14:textId="7A8C49E5" w:rsidR="00B876DB" w:rsidRPr="00B3787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19F15D33" w14:textId="5820B9FF" w:rsidR="00B876DB" w:rsidRPr="00B3787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B911B9B" w14:textId="2B362B1D" w:rsidR="00B876DB" w:rsidRPr="00B3787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68DCFE58" w14:textId="60F8287D" w:rsidR="00B876DB" w:rsidRPr="00B3787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01166B89" w14:textId="61284551" w:rsidR="00B876DB" w:rsidRPr="00B3787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54281A05" w14:textId="54732A3D" w:rsidR="00B876DB" w:rsidRPr="00B37875" w:rsidRDefault="00B876DB">
            <w:pPr>
              <w:pStyle w:val="TableText"/>
              <w:tabs>
                <w:tab w:val="left" w:pos="3306"/>
              </w:tabs>
              <w:jc w:val="right"/>
              <w:rPr>
                <w:rFonts w:cs="Calibri"/>
              </w:rPr>
            </w:pPr>
          </w:p>
        </w:tc>
      </w:tr>
      <w:tr w:rsidR="00B876DB" w:rsidRPr="00CF7E1B" w14:paraId="3B390FEA" w14:textId="77777777" w:rsidTr="00DB5C0E">
        <w:trPr>
          <w:cantSplit/>
          <w:trHeight w:val="20"/>
        </w:trPr>
        <w:tc>
          <w:tcPr>
            <w:tcW w:w="1652" w:type="dxa"/>
            <w:tcBorders>
              <w:top w:val="nil"/>
              <w:left w:val="single" w:sz="2" w:space="0" w:color="003366"/>
              <w:bottom w:val="nil"/>
              <w:right w:val="single" w:sz="2" w:space="0" w:color="003366"/>
            </w:tcBorders>
          </w:tcPr>
          <w:p w14:paraId="09DF7922" w14:textId="77777777" w:rsidR="00B876DB" w:rsidRPr="007E1584" w:rsidRDefault="003F7173">
            <w:pPr>
              <w:pStyle w:val="TableReference"/>
              <w:tabs>
                <w:tab w:val="left" w:pos="3306"/>
              </w:tabs>
              <w:spacing w:before="60"/>
              <w:rPr>
                <w:rFonts w:cs="Calibri"/>
                <w:color w:val="auto"/>
                <w:sz w:val="16"/>
                <w:szCs w:val="16"/>
              </w:rPr>
            </w:pPr>
            <w:r w:rsidRPr="003F7173">
              <w:rPr>
                <w:rFonts w:cs="Calibri"/>
                <w:color w:val="FF0000"/>
                <w:sz w:val="16"/>
                <w:szCs w:val="16"/>
              </w:rPr>
              <w:t>AASB 16.58, AASB 7.39&amp;B11</w:t>
            </w:r>
          </w:p>
        </w:tc>
        <w:tc>
          <w:tcPr>
            <w:tcW w:w="3421" w:type="dxa"/>
            <w:tcBorders>
              <w:top w:val="nil"/>
              <w:left w:val="single" w:sz="2" w:space="0" w:color="003366"/>
              <w:bottom w:val="nil"/>
              <w:right w:val="nil"/>
            </w:tcBorders>
            <w:vAlign w:val="bottom"/>
          </w:tcPr>
          <w:p w14:paraId="5D36D26F" w14:textId="68E68766" w:rsidR="00B876DB" w:rsidRPr="00B37875" w:rsidRDefault="00B876DB">
            <w:pPr>
              <w:pStyle w:val="TableText"/>
              <w:tabs>
                <w:tab w:val="left" w:pos="3306"/>
              </w:tabs>
              <w:rPr>
                <w:rFonts w:cs="Calibri"/>
              </w:rPr>
            </w:pPr>
            <w:r w:rsidRPr="00B37875">
              <w:rPr>
                <w:rFonts w:cs="Calibri"/>
                <w:strike/>
              </w:rPr>
              <w:t>Finance</w:t>
            </w:r>
            <w:r w:rsidRPr="00B37875">
              <w:rPr>
                <w:rFonts w:cs="Calibri"/>
              </w:rPr>
              <w:t xml:space="preserve"> Lease</w:t>
            </w:r>
            <w:r w:rsidRPr="00B37875">
              <w:rPr>
                <w:rFonts w:cs="Calibri"/>
                <w:strike/>
              </w:rPr>
              <w:t>s</w:t>
            </w:r>
            <w:r w:rsidR="003F7173" w:rsidRPr="00B37875">
              <w:rPr>
                <w:rFonts w:cs="Calibri"/>
              </w:rPr>
              <w:t xml:space="preserve"> </w:t>
            </w:r>
            <w:r w:rsidR="007D0986" w:rsidRPr="00B37875">
              <w:rPr>
                <w:rFonts w:cs="Calibri"/>
                <w:color w:val="FF0000"/>
              </w:rPr>
              <w:t xml:space="preserve">Liabilities </w:t>
            </w:r>
          </w:p>
        </w:tc>
        <w:tc>
          <w:tcPr>
            <w:tcW w:w="595" w:type="dxa"/>
            <w:gridSpan w:val="2"/>
            <w:tcBorders>
              <w:top w:val="nil"/>
              <w:left w:val="nil"/>
              <w:bottom w:val="nil"/>
              <w:right w:val="nil"/>
            </w:tcBorders>
            <w:vAlign w:val="bottom"/>
          </w:tcPr>
          <w:p w14:paraId="1B33D84C" w14:textId="4DC16122" w:rsidR="00B876DB" w:rsidRPr="00B37875" w:rsidRDefault="00B876DB" w:rsidP="006E1C8E">
            <w:pPr>
              <w:pStyle w:val="TableText"/>
              <w:tabs>
                <w:tab w:val="left" w:pos="3306"/>
              </w:tabs>
              <w:jc w:val="center"/>
              <w:rPr>
                <w:rFonts w:cs="Calibri"/>
              </w:rPr>
            </w:pPr>
            <w:r w:rsidRPr="00B37875">
              <w:rPr>
                <w:rFonts w:cs="Calibri"/>
              </w:rPr>
              <w:t>3</w:t>
            </w:r>
            <w:r w:rsidR="004E2AC4">
              <w:rPr>
                <w:rFonts w:cs="Calibri"/>
              </w:rPr>
              <w:t>5</w:t>
            </w:r>
          </w:p>
        </w:tc>
        <w:tc>
          <w:tcPr>
            <w:tcW w:w="1132" w:type="dxa"/>
            <w:gridSpan w:val="2"/>
            <w:tcBorders>
              <w:top w:val="nil"/>
              <w:left w:val="nil"/>
              <w:bottom w:val="nil"/>
              <w:right w:val="nil"/>
            </w:tcBorders>
            <w:vAlign w:val="bottom"/>
          </w:tcPr>
          <w:p w14:paraId="2EFDABA2" w14:textId="77777777" w:rsidR="00B876DB" w:rsidRPr="00B37875" w:rsidRDefault="003D6BD3">
            <w:pPr>
              <w:pStyle w:val="TableText"/>
              <w:tabs>
                <w:tab w:val="left" w:pos="3306"/>
              </w:tabs>
              <w:jc w:val="center"/>
              <w:rPr>
                <w:rFonts w:cs="Calibri"/>
              </w:rPr>
            </w:pPr>
            <w:r w:rsidRPr="00B37875">
              <w:rPr>
                <w:rFonts w:cs="Calibri"/>
              </w:rPr>
              <w:t>7.15%</w:t>
            </w:r>
          </w:p>
        </w:tc>
        <w:tc>
          <w:tcPr>
            <w:tcW w:w="1398" w:type="dxa"/>
            <w:tcBorders>
              <w:top w:val="nil"/>
              <w:left w:val="nil"/>
              <w:bottom w:val="single" w:sz="2" w:space="0" w:color="003366"/>
              <w:right w:val="nil"/>
            </w:tcBorders>
            <w:vAlign w:val="bottom"/>
          </w:tcPr>
          <w:p w14:paraId="54AE3F64" w14:textId="541061EB" w:rsidR="00B876DB" w:rsidRPr="00B37875" w:rsidRDefault="00B876DB">
            <w:pPr>
              <w:pStyle w:val="TableText"/>
              <w:tabs>
                <w:tab w:val="left" w:pos="3306"/>
              </w:tabs>
              <w:jc w:val="right"/>
              <w:rPr>
                <w:rFonts w:cs="Calibri"/>
              </w:rPr>
            </w:pPr>
          </w:p>
        </w:tc>
        <w:tc>
          <w:tcPr>
            <w:tcW w:w="1482" w:type="dxa"/>
            <w:gridSpan w:val="3"/>
            <w:tcBorders>
              <w:top w:val="nil"/>
              <w:left w:val="nil"/>
              <w:bottom w:val="single" w:sz="2" w:space="0" w:color="003366"/>
              <w:right w:val="nil"/>
            </w:tcBorders>
          </w:tcPr>
          <w:p w14:paraId="3BC2BB7E" w14:textId="284E0486" w:rsidR="00B876DB" w:rsidRPr="00B37875" w:rsidRDefault="00B876DB">
            <w:pPr>
              <w:pStyle w:val="TableText"/>
              <w:tabs>
                <w:tab w:val="left" w:pos="3306"/>
              </w:tabs>
              <w:jc w:val="right"/>
              <w:rPr>
                <w:rFonts w:cs="Calibri"/>
              </w:rPr>
            </w:pPr>
          </w:p>
        </w:tc>
        <w:tc>
          <w:tcPr>
            <w:tcW w:w="1374" w:type="dxa"/>
            <w:gridSpan w:val="2"/>
            <w:tcBorders>
              <w:top w:val="nil"/>
              <w:left w:val="nil"/>
              <w:bottom w:val="single" w:sz="2" w:space="0" w:color="003366"/>
              <w:right w:val="nil"/>
            </w:tcBorders>
            <w:vAlign w:val="bottom"/>
          </w:tcPr>
          <w:p w14:paraId="389F9449" w14:textId="6E6809D4" w:rsidR="00B876DB" w:rsidRPr="00B37875" w:rsidRDefault="00B876DB">
            <w:pPr>
              <w:pStyle w:val="TableText"/>
              <w:tabs>
                <w:tab w:val="left" w:pos="3306"/>
              </w:tabs>
              <w:jc w:val="right"/>
              <w:rPr>
                <w:rFonts w:cs="Calibri"/>
              </w:rPr>
            </w:pPr>
          </w:p>
        </w:tc>
        <w:tc>
          <w:tcPr>
            <w:tcW w:w="1275" w:type="dxa"/>
            <w:gridSpan w:val="3"/>
            <w:tcBorders>
              <w:top w:val="nil"/>
              <w:left w:val="nil"/>
              <w:bottom w:val="single" w:sz="2" w:space="0" w:color="003366"/>
              <w:right w:val="nil"/>
            </w:tcBorders>
            <w:vAlign w:val="bottom"/>
          </w:tcPr>
          <w:p w14:paraId="5D08813F" w14:textId="0F5942E5" w:rsidR="00B876DB" w:rsidRPr="00B37875" w:rsidRDefault="00B876DB">
            <w:pPr>
              <w:pStyle w:val="TableText"/>
              <w:tabs>
                <w:tab w:val="left" w:pos="3306"/>
              </w:tabs>
              <w:jc w:val="right"/>
              <w:rPr>
                <w:rFonts w:cs="Calibri"/>
              </w:rPr>
            </w:pPr>
          </w:p>
        </w:tc>
        <w:tc>
          <w:tcPr>
            <w:tcW w:w="1418" w:type="dxa"/>
            <w:gridSpan w:val="2"/>
            <w:tcBorders>
              <w:top w:val="nil"/>
              <w:left w:val="nil"/>
              <w:bottom w:val="single" w:sz="2" w:space="0" w:color="003366"/>
              <w:right w:val="nil"/>
            </w:tcBorders>
            <w:vAlign w:val="bottom"/>
          </w:tcPr>
          <w:p w14:paraId="2A5327BA" w14:textId="3F82934A" w:rsidR="00B876DB" w:rsidRPr="00B37875" w:rsidRDefault="00B876DB">
            <w:pPr>
              <w:pStyle w:val="TableText"/>
              <w:tabs>
                <w:tab w:val="left" w:pos="3306"/>
              </w:tabs>
              <w:jc w:val="right"/>
              <w:rPr>
                <w:rFonts w:cs="Calibri"/>
              </w:rPr>
            </w:pPr>
          </w:p>
        </w:tc>
        <w:tc>
          <w:tcPr>
            <w:tcW w:w="1677" w:type="dxa"/>
            <w:gridSpan w:val="3"/>
            <w:tcBorders>
              <w:top w:val="nil"/>
              <w:left w:val="nil"/>
              <w:bottom w:val="single" w:sz="2" w:space="0" w:color="003366"/>
              <w:right w:val="nil"/>
            </w:tcBorders>
            <w:vAlign w:val="bottom"/>
          </w:tcPr>
          <w:p w14:paraId="5327DC3E" w14:textId="72FBC35C" w:rsidR="00B876DB" w:rsidRPr="00B37875" w:rsidRDefault="00B876DB">
            <w:pPr>
              <w:pStyle w:val="TableText"/>
              <w:tabs>
                <w:tab w:val="left" w:pos="3306"/>
              </w:tabs>
              <w:jc w:val="right"/>
              <w:rPr>
                <w:rFonts w:cs="Calibri"/>
              </w:rPr>
            </w:pPr>
          </w:p>
        </w:tc>
      </w:tr>
      <w:tr w:rsidR="00B876DB" w:rsidRPr="00CF7E1B" w14:paraId="7B63DFE3" w14:textId="77777777" w:rsidTr="00DB5C0E">
        <w:trPr>
          <w:cantSplit/>
          <w:trHeight w:val="20"/>
        </w:trPr>
        <w:tc>
          <w:tcPr>
            <w:tcW w:w="1652" w:type="dxa"/>
            <w:tcBorders>
              <w:top w:val="nil"/>
              <w:left w:val="single" w:sz="2" w:space="0" w:color="003366"/>
              <w:bottom w:val="nil"/>
              <w:right w:val="single" w:sz="2" w:space="0" w:color="003366"/>
            </w:tcBorders>
          </w:tcPr>
          <w:p w14:paraId="1724523C"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6773938C" w14:textId="77777777" w:rsidR="00B876DB" w:rsidRPr="00B37875" w:rsidRDefault="00B876DB">
            <w:pPr>
              <w:pStyle w:val="TableText"/>
              <w:tabs>
                <w:tab w:val="left" w:pos="3306"/>
              </w:tabs>
              <w:rPr>
                <w:rFonts w:cs="Calibri"/>
                <w:b/>
                <w:bCs/>
              </w:rPr>
            </w:pPr>
            <w:r w:rsidRPr="00B37875">
              <w:rPr>
                <w:rFonts w:cs="Calibri"/>
                <w:b/>
                <w:bCs/>
              </w:rPr>
              <w:t>Total Financial Liabilities</w:t>
            </w:r>
          </w:p>
        </w:tc>
        <w:tc>
          <w:tcPr>
            <w:tcW w:w="595" w:type="dxa"/>
            <w:gridSpan w:val="2"/>
            <w:tcBorders>
              <w:top w:val="nil"/>
              <w:left w:val="nil"/>
              <w:bottom w:val="nil"/>
              <w:right w:val="nil"/>
            </w:tcBorders>
            <w:vAlign w:val="bottom"/>
          </w:tcPr>
          <w:p w14:paraId="57F05433" w14:textId="77777777" w:rsidR="00B876DB" w:rsidRPr="00B37875"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39DB0969" w14:textId="77777777" w:rsidR="00B876DB" w:rsidRPr="00B37875"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14:paraId="2304D5AA" w14:textId="03EBB601" w:rsidR="00B876DB" w:rsidRPr="00B37875" w:rsidRDefault="00B876DB">
            <w:pPr>
              <w:pStyle w:val="TableText"/>
              <w:tabs>
                <w:tab w:val="left" w:pos="3306"/>
              </w:tabs>
              <w:jc w:val="right"/>
              <w:rPr>
                <w:rFonts w:cs="Calibri"/>
                <w:b/>
                <w:bCs/>
              </w:rPr>
            </w:pPr>
          </w:p>
        </w:tc>
        <w:tc>
          <w:tcPr>
            <w:tcW w:w="1482" w:type="dxa"/>
            <w:gridSpan w:val="3"/>
            <w:tcBorders>
              <w:top w:val="single" w:sz="2" w:space="0" w:color="003366"/>
              <w:left w:val="nil"/>
              <w:bottom w:val="single" w:sz="2" w:space="0" w:color="003366"/>
              <w:right w:val="nil"/>
            </w:tcBorders>
            <w:vAlign w:val="bottom"/>
          </w:tcPr>
          <w:p w14:paraId="0B85B068" w14:textId="3114BEE2" w:rsidR="00B876DB" w:rsidRPr="00B37875" w:rsidRDefault="00B876DB">
            <w:pPr>
              <w:pStyle w:val="TableText"/>
              <w:tabs>
                <w:tab w:val="left" w:pos="3306"/>
              </w:tabs>
              <w:jc w:val="right"/>
              <w:rPr>
                <w:rFonts w:cs="Calibri"/>
                <w:b/>
                <w:bCs/>
              </w:rPr>
            </w:pPr>
          </w:p>
        </w:tc>
        <w:tc>
          <w:tcPr>
            <w:tcW w:w="1374" w:type="dxa"/>
            <w:gridSpan w:val="2"/>
            <w:tcBorders>
              <w:top w:val="single" w:sz="2" w:space="0" w:color="003366"/>
              <w:left w:val="nil"/>
              <w:bottom w:val="single" w:sz="2" w:space="0" w:color="003366"/>
              <w:right w:val="nil"/>
            </w:tcBorders>
            <w:vAlign w:val="bottom"/>
          </w:tcPr>
          <w:p w14:paraId="22CD2A80" w14:textId="2F718554" w:rsidR="00B876DB" w:rsidRPr="00B37875" w:rsidRDefault="00B876DB">
            <w:pPr>
              <w:pStyle w:val="TableText"/>
              <w:tabs>
                <w:tab w:val="left" w:pos="3306"/>
              </w:tabs>
              <w:jc w:val="right"/>
              <w:rPr>
                <w:rFonts w:cs="Calibri"/>
                <w:b/>
                <w:bCs/>
              </w:rPr>
            </w:pPr>
          </w:p>
        </w:tc>
        <w:tc>
          <w:tcPr>
            <w:tcW w:w="1275" w:type="dxa"/>
            <w:gridSpan w:val="3"/>
            <w:tcBorders>
              <w:top w:val="single" w:sz="2" w:space="0" w:color="003366"/>
              <w:left w:val="nil"/>
              <w:bottom w:val="single" w:sz="2" w:space="0" w:color="003366"/>
              <w:right w:val="nil"/>
            </w:tcBorders>
            <w:vAlign w:val="bottom"/>
          </w:tcPr>
          <w:p w14:paraId="33E42420" w14:textId="1CB38E94" w:rsidR="00B876DB" w:rsidRPr="00B37875" w:rsidRDefault="00B876DB">
            <w:pPr>
              <w:pStyle w:val="TableText"/>
              <w:tabs>
                <w:tab w:val="left" w:pos="3306"/>
              </w:tabs>
              <w:jc w:val="right"/>
              <w:rPr>
                <w:rFonts w:cs="Calibri"/>
                <w:b/>
                <w:bCs/>
              </w:rPr>
            </w:pPr>
          </w:p>
        </w:tc>
        <w:tc>
          <w:tcPr>
            <w:tcW w:w="1418" w:type="dxa"/>
            <w:gridSpan w:val="2"/>
            <w:tcBorders>
              <w:top w:val="single" w:sz="2" w:space="0" w:color="003366"/>
              <w:left w:val="nil"/>
              <w:bottom w:val="single" w:sz="2" w:space="0" w:color="003366"/>
              <w:right w:val="nil"/>
            </w:tcBorders>
            <w:vAlign w:val="bottom"/>
          </w:tcPr>
          <w:p w14:paraId="524ABF3C" w14:textId="1775C92D" w:rsidR="00B876DB" w:rsidRPr="00B37875" w:rsidRDefault="00B876DB">
            <w:pPr>
              <w:pStyle w:val="TableText"/>
              <w:tabs>
                <w:tab w:val="left" w:pos="3306"/>
              </w:tabs>
              <w:jc w:val="right"/>
              <w:rPr>
                <w:rFonts w:cs="Calibri"/>
                <w:b/>
                <w:bCs/>
              </w:rPr>
            </w:pPr>
          </w:p>
        </w:tc>
        <w:tc>
          <w:tcPr>
            <w:tcW w:w="1677" w:type="dxa"/>
            <w:gridSpan w:val="3"/>
            <w:tcBorders>
              <w:top w:val="single" w:sz="2" w:space="0" w:color="003366"/>
              <w:left w:val="nil"/>
              <w:bottom w:val="single" w:sz="2" w:space="0" w:color="003366"/>
              <w:right w:val="nil"/>
            </w:tcBorders>
            <w:vAlign w:val="bottom"/>
          </w:tcPr>
          <w:p w14:paraId="189731F2" w14:textId="13895B07" w:rsidR="00B876DB" w:rsidRPr="00B37875" w:rsidRDefault="00B876DB">
            <w:pPr>
              <w:pStyle w:val="TableText"/>
              <w:tabs>
                <w:tab w:val="left" w:pos="3306"/>
              </w:tabs>
              <w:jc w:val="right"/>
              <w:rPr>
                <w:rFonts w:cs="Calibri"/>
                <w:b/>
                <w:bCs/>
              </w:rPr>
            </w:pPr>
          </w:p>
        </w:tc>
      </w:tr>
      <w:tr w:rsidR="00B876DB" w:rsidRPr="00CF7E1B" w14:paraId="34ADAC51" w14:textId="77777777" w:rsidTr="00E44EEB">
        <w:trPr>
          <w:gridAfter w:val="1"/>
          <w:wAfter w:w="148" w:type="dxa"/>
          <w:cantSplit/>
          <w:trHeight w:val="20"/>
        </w:trPr>
        <w:tc>
          <w:tcPr>
            <w:tcW w:w="1652" w:type="dxa"/>
            <w:tcBorders>
              <w:top w:val="nil"/>
              <w:left w:val="single" w:sz="2" w:space="0" w:color="003366"/>
              <w:bottom w:val="nil"/>
              <w:right w:val="single" w:sz="2" w:space="0" w:color="003366"/>
            </w:tcBorders>
          </w:tcPr>
          <w:p w14:paraId="503FB9E5"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37CB5B9C" w14:textId="77777777" w:rsidR="00B876DB" w:rsidRPr="00B37875" w:rsidRDefault="00B876DB">
            <w:pPr>
              <w:pStyle w:val="TableText"/>
              <w:tabs>
                <w:tab w:val="left" w:pos="3306"/>
              </w:tabs>
              <w:rPr>
                <w:rFonts w:cs="Calibri"/>
              </w:rPr>
            </w:pPr>
            <w:bookmarkStart w:id="877" w:name="_Toc48468674"/>
            <w:bookmarkStart w:id="878" w:name="_Toc49155774"/>
            <w:bookmarkStart w:id="879" w:name="_Toc49224191"/>
            <w:r w:rsidRPr="00B37875">
              <w:rPr>
                <w:rFonts w:cs="Calibri"/>
                <w:b/>
                <w:bCs/>
              </w:rPr>
              <w:t>Net Financial Assets/(Liabilities)</w:t>
            </w:r>
            <w:bookmarkEnd w:id="877"/>
            <w:bookmarkEnd w:id="878"/>
            <w:bookmarkEnd w:id="879"/>
          </w:p>
        </w:tc>
        <w:tc>
          <w:tcPr>
            <w:tcW w:w="570" w:type="dxa"/>
            <w:tcBorders>
              <w:top w:val="nil"/>
              <w:left w:val="nil"/>
              <w:bottom w:val="nil"/>
              <w:right w:val="nil"/>
            </w:tcBorders>
            <w:vAlign w:val="bottom"/>
          </w:tcPr>
          <w:p w14:paraId="0F864C36" w14:textId="77777777" w:rsidR="00B876DB" w:rsidRPr="00B37875" w:rsidRDefault="00B876DB">
            <w:pPr>
              <w:pStyle w:val="TableText"/>
              <w:tabs>
                <w:tab w:val="left" w:pos="3306"/>
              </w:tabs>
              <w:jc w:val="center"/>
              <w:rPr>
                <w:rFonts w:cs="Calibri"/>
              </w:rPr>
            </w:pPr>
          </w:p>
        </w:tc>
        <w:tc>
          <w:tcPr>
            <w:tcW w:w="1134" w:type="dxa"/>
            <w:gridSpan w:val="2"/>
            <w:tcBorders>
              <w:top w:val="nil"/>
              <w:left w:val="nil"/>
              <w:bottom w:val="nil"/>
              <w:right w:val="nil"/>
            </w:tcBorders>
            <w:vAlign w:val="bottom"/>
          </w:tcPr>
          <w:p w14:paraId="2E26739B" w14:textId="77777777" w:rsidR="00B876DB" w:rsidRPr="00B37875" w:rsidRDefault="00B876DB">
            <w:pPr>
              <w:pStyle w:val="TableText"/>
              <w:tabs>
                <w:tab w:val="left" w:pos="3306"/>
              </w:tabs>
              <w:jc w:val="center"/>
              <w:rPr>
                <w:rFonts w:cs="Calibri"/>
              </w:rPr>
            </w:pPr>
          </w:p>
        </w:tc>
        <w:tc>
          <w:tcPr>
            <w:tcW w:w="1539" w:type="dxa"/>
            <w:gridSpan w:val="4"/>
            <w:tcBorders>
              <w:top w:val="single" w:sz="2" w:space="0" w:color="003366"/>
              <w:left w:val="nil"/>
              <w:bottom w:val="double" w:sz="4" w:space="0" w:color="003366"/>
              <w:right w:val="nil"/>
            </w:tcBorders>
            <w:vAlign w:val="bottom"/>
          </w:tcPr>
          <w:p w14:paraId="142DDFCC" w14:textId="5BC9D468" w:rsidR="00B876DB" w:rsidRPr="00B37875" w:rsidRDefault="00B876DB">
            <w:pPr>
              <w:pStyle w:val="TableText"/>
              <w:tabs>
                <w:tab w:val="left" w:pos="3306"/>
              </w:tabs>
              <w:jc w:val="right"/>
              <w:rPr>
                <w:rFonts w:cs="Calibri"/>
                <w:b/>
                <w:bCs/>
              </w:rPr>
            </w:pPr>
          </w:p>
        </w:tc>
        <w:tc>
          <w:tcPr>
            <w:tcW w:w="1482" w:type="dxa"/>
            <w:gridSpan w:val="2"/>
            <w:tcBorders>
              <w:top w:val="single" w:sz="2" w:space="0" w:color="003366"/>
              <w:left w:val="nil"/>
              <w:bottom w:val="double" w:sz="4" w:space="0" w:color="003366"/>
              <w:right w:val="nil"/>
            </w:tcBorders>
            <w:vAlign w:val="bottom"/>
          </w:tcPr>
          <w:p w14:paraId="3EEF4A75" w14:textId="6E8E1508" w:rsidR="00B876DB" w:rsidRPr="00B37875" w:rsidRDefault="00B876DB">
            <w:pPr>
              <w:pStyle w:val="TableText"/>
              <w:tabs>
                <w:tab w:val="left" w:pos="3306"/>
              </w:tabs>
              <w:jc w:val="right"/>
              <w:rPr>
                <w:rFonts w:cs="Calibri"/>
                <w:b/>
                <w:bCs/>
              </w:rPr>
            </w:pPr>
          </w:p>
        </w:tc>
        <w:tc>
          <w:tcPr>
            <w:tcW w:w="1374" w:type="dxa"/>
            <w:gridSpan w:val="2"/>
            <w:tcBorders>
              <w:top w:val="single" w:sz="2" w:space="0" w:color="003366"/>
              <w:left w:val="nil"/>
              <w:bottom w:val="double" w:sz="4" w:space="0" w:color="003366"/>
              <w:right w:val="nil"/>
            </w:tcBorders>
            <w:vAlign w:val="bottom"/>
          </w:tcPr>
          <w:p w14:paraId="7D0850ED" w14:textId="3D3D2A57" w:rsidR="00B876DB" w:rsidRPr="00B37875" w:rsidRDefault="00B876DB">
            <w:pPr>
              <w:pStyle w:val="TableText"/>
              <w:tabs>
                <w:tab w:val="left" w:pos="3306"/>
              </w:tabs>
              <w:jc w:val="right"/>
              <w:rPr>
                <w:rFonts w:cs="Calibri"/>
                <w:b/>
                <w:bCs/>
              </w:rPr>
            </w:pPr>
          </w:p>
        </w:tc>
        <w:tc>
          <w:tcPr>
            <w:tcW w:w="1275" w:type="dxa"/>
            <w:gridSpan w:val="3"/>
            <w:tcBorders>
              <w:top w:val="single" w:sz="2" w:space="0" w:color="003366"/>
              <w:left w:val="nil"/>
              <w:bottom w:val="double" w:sz="4" w:space="0" w:color="003366"/>
              <w:right w:val="nil"/>
            </w:tcBorders>
            <w:vAlign w:val="bottom"/>
          </w:tcPr>
          <w:p w14:paraId="43159FEA" w14:textId="123603D1" w:rsidR="00B876DB" w:rsidRPr="00B37875" w:rsidRDefault="00B876DB">
            <w:pPr>
              <w:pStyle w:val="TableText"/>
              <w:tabs>
                <w:tab w:val="left" w:pos="3306"/>
              </w:tabs>
              <w:jc w:val="right"/>
              <w:rPr>
                <w:rFonts w:cs="Calibri"/>
                <w:b/>
                <w:bCs/>
              </w:rPr>
            </w:pPr>
          </w:p>
        </w:tc>
        <w:tc>
          <w:tcPr>
            <w:tcW w:w="1418" w:type="dxa"/>
            <w:gridSpan w:val="2"/>
            <w:tcBorders>
              <w:top w:val="single" w:sz="2" w:space="0" w:color="003366"/>
              <w:left w:val="nil"/>
              <w:bottom w:val="double" w:sz="4" w:space="0" w:color="003366"/>
              <w:right w:val="nil"/>
            </w:tcBorders>
            <w:vAlign w:val="bottom"/>
          </w:tcPr>
          <w:p w14:paraId="2FA4ABC0" w14:textId="37CEC3B0" w:rsidR="00B876DB" w:rsidRPr="00B37875" w:rsidRDefault="00B876DB" w:rsidP="004B07B3">
            <w:pPr>
              <w:pStyle w:val="TableText"/>
              <w:tabs>
                <w:tab w:val="left" w:pos="3306"/>
              </w:tabs>
              <w:jc w:val="right"/>
              <w:rPr>
                <w:rFonts w:cs="Calibri"/>
                <w:b/>
                <w:bCs/>
                <w:strike/>
              </w:rPr>
            </w:pPr>
          </w:p>
        </w:tc>
        <w:tc>
          <w:tcPr>
            <w:tcW w:w="1411" w:type="dxa"/>
            <w:tcBorders>
              <w:top w:val="single" w:sz="2" w:space="0" w:color="003366"/>
              <w:left w:val="nil"/>
              <w:bottom w:val="double" w:sz="4" w:space="0" w:color="003366"/>
              <w:right w:val="nil"/>
            </w:tcBorders>
            <w:vAlign w:val="bottom"/>
          </w:tcPr>
          <w:p w14:paraId="5B5DB320" w14:textId="04B1E5EF" w:rsidR="00B876DB" w:rsidRPr="00B37875" w:rsidRDefault="00B876DB" w:rsidP="004B07B3">
            <w:pPr>
              <w:pStyle w:val="TableText"/>
              <w:tabs>
                <w:tab w:val="left" w:pos="3306"/>
              </w:tabs>
              <w:jc w:val="right"/>
              <w:rPr>
                <w:rFonts w:cs="Calibri"/>
                <w:b/>
                <w:bCs/>
                <w:strike/>
              </w:rPr>
            </w:pPr>
          </w:p>
        </w:tc>
      </w:tr>
    </w:tbl>
    <w:p w14:paraId="05B8632A" w14:textId="77777777" w:rsidR="000144FF" w:rsidRPr="00DB5C0E" w:rsidRDefault="000144FF">
      <w:pPr>
        <w:rPr>
          <w:rFonts w:cs="Calibri"/>
          <w:szCs w:val="22"/>
        </w:rPr>
        <w:sectPr w:rsidR="000144FF" w:rsidRPr="00DB5C0E" w:rsidSect="004514CD">
          <w:footnotePr>
            <w:numRestart w:val="eachPage"/>
          </w:footnotePr>
          <w:pgSz w:w="16840" w:h="11907" w:orient="landscape" w:code="9"/>
          <w:pgMar w:top="680" w:right="567" w:bottom="680" w:left="567" w:header="720" w:footer="720" w:gutter="0"/>
          <w:cols w:space="720"/>
        </w:sectPr>
      </w:pPr>
    </w:p>
    <w:p w14:paraId="0DC0FD88" w14:textId="77777777" w:rsidR="000144FF" w:rsidRDefault="000144FF">
      <w:pPr>
        <w:rPr>
          <w:rFonts w:cs="Calibri"/>
          <w:szCs w:val="24"/>
        </w:rPr>
      </w:pPr>
    </w:p>
    <w:tbl>
      <w:tblPr>
        <w:tblW w:w="156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3819"/>
        <w:gridCol w:w="627"/>
        <w:gridCol w:w="961"/>
        <w:gridCol w:w="1484"/>
        <w:gridCol w:w="6"/>
        <w:gridCol w:w="1476"/>
        <w:gridCol w:w="1539"/>
        <w:gridCol w:w="1368"/>
        <w:gridCol w:w="6"/>
        <w:gridCol w:w="1419"/>
        <w:gridCol w:w="1250"/>
        <w:gridCol w:w="61"/>
      </w:tblGrid>
      <w:tr w:rsidR="000144FF" w:rsidRPr="00CF7E1B" w14:paraId="466DD7AB" w14:textId="77777777" w:rsidTr="00DB5C0E">
        <w:trPr>
          <w:gridAfter w:val="1"/>
          <w:wAfter w:w="61" w:type="dxa"/>
          <w:cantSplit/>
          <w:trHeight w:val="23"/>
        </w:trPr>
        <w:tc>
          <w:tcPr>
            <w:tcW w:w="1653" w:type="dxa"/>
            <w:tcBorders>
              <w:top w:val="single" w:sz="4" w:space="0" w:color="auto"/>
              <w:left w:val="single" w:sz="2" w:space="0" w:color="003366"/>
              <w:bottom w:val="single" w:sz="4" w:space="0" w:color="auto"/>
              <w:right w:val="single" w:sz="2" w:space="0" w:color="003366"/>
            </w:tcBorders>
          </w:tcPr>
          <w:p w14:paraId="64930F8E" w14:textId="77777777" w:rsidR="000144FF" w:rsidRPr="007E1584" w:rsidRDefault="007E1584" w:rsidP="004E2AC4">
            <w:pPr>
              <w:pStyle w:val="TableReference"/>
              <w:tabs>
                <w:tab w:val="left" w:pos="3306"/>
              </w:tabs>
              <w:spacing w:before="240" w:after="240"/>
              <w:rPr>
                <w:rFonts w:cs="Calibri"/>
                <w:b/>
                <w:color w:val="auto"/>
                <w:sz w:val="20"/>
                <w:szCs w:val="20"/>
              </w:rPr>
            </w:pPr>
            <w:r w:rsidRPr="007E1584">
              <w:rPr>
                <w:rFonts w:cs="Calibri"/>
                <w:b/>
                <w:color w:val="auto"/>
                <w:sz w:val="20"/>
                <w:szCs w:val="20"/>
              </w:rPr>
              <w:t>Reference</w:t>
            </w:r>
          </w:p>
        </w:tc>
        <w:tc>
          <w:tcPr>
            <w:tcW w:w="13955" w:type="dxa"/>
            <w:gridSpan w:val="11"/>
            <w:tcBorders>
              <w:top w:val="single" w:sz="4" w:space="0" w:color="auto"/>
              <w:left w:val="single" w:sz="2" w:space="0" w:color="003366"/>
              <w:bottom w:val="single" w:sz="4" w:space="0" w:color="auto"/>
              <w:right w:val="nil"/>
            </w:tcBorders>
            <w:vAlign w:val="bottom"/>
          </w:tcPr>
          <w:p w14:paraId="78C8B251" w14:textId="34A8499C" w:rsidR="000144FF" w:rsidRPr="00F700E5" w:rsidRDefault="004E2AC4" w:rsidP="004E2AC4">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0144FF" w:rsidRPr="004E2AC4" w14:paraId="65D201DC" w14:textId="77777777" w:rsidTr="00DB5C0E">
        <w:trPr>
          <w:gridAfter w:val="1"/>
          <w:wAfter w:w="61" w:type="dxa"/>
          <w:cantSplit/>
          <w:trHeight w:val="23"/>
        </w:trPr>
        <w:tc>
          <w:tcPr>
            <w:tcW w:w="1653" w:type="dxa"/>
            <w:tcBorders>
              <w:top w:val="single" w:sz="4" w:space="0" w:color="auto"/>
              <w:left w:val="single" w:sz="2" w:space="0" w:color="003366"/>
              <w:bottom w:val="nil"/>
              <w:right w:val="single" w:sz="2" w:space="0" w:color="003366"/>
            </w:tcBorders>
          </w:tcPr>
          <w:p w14:paraId="7EF799E7" w14:textId="77777777" w:rsidR="00AE4817" w:rsidRPr="007E1584" w:rsidRDefault="00A0144A" w:rsidP="00AE4817">
            <w:pPr>
              <w:pStyle w:val="TableReference"/>
              <w:tabs>
                <w:tab w:val="left" w:pos="3306"/>
              </w:tabs>
              <w:spacing w:before="8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34(a) &amp;</w:t>
            </w:r>
            <w:r w:rsidR="00AE4817" w:rsidRPr="007E1584">
              <w:rPr>
                <w:rFonts w:cs="Calibri"/>
                <w:color w:val="auto"/>
                <w:sz w:val="16"/>
                <w:szCs w:val="16"/>
              </w:rPr>
              <w:t xml:space="preserve"> 39(a) </w:t>
            </w:r>
          </w:p>
          <w:p w14:paraId="7BD82A80" w14:textId="77777777" w:rsidR="000144FF" w:rsidRPr="007E1584" w:rsidRDefault="00AE4817" w:rsidP="00AE4817">
            <w:pPr>
              <w:pStyle w:val="TableReference"/>
              <w:tabs>
                <w:tab w:val="left" w:pos="3306"/>
              </w:tabs>
              <w:spacing w:before="8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955" w:type="dxa"/>
            <w:gridSpan w:val="11"/>
            <w:tcBorders>
              <w:top w:val="single" w:sz="4" w:space="0" w:color="auto"/>
              <w:left w:val="single" w:sz="2" w:space="0" w:color="003366"/>
              <w:bottom w:val="nil"/>
              <w:right w:val="nil"/>
            </w:tcBorders>
            <w:vAlign w:val="bottom"/>
          </w:tcPr>
          <w:p w14:paraId="2EE36CCF" w14:textId="77777777" w:rsidR="000144FF" w:rsidRPr="004E2AC4" w:rsidRDefault="000144FF" w:rsidP="00DA5B5A">
            <w:pPr>
              <w:pStyle w:val="TableText"/>
              <w:spacing w:before="0" w:after="120"/>
              <w:jc w:val="both"/>
              <w:rPr>
                <w:rFonts w:cs="Calibri"/>
              </w:rPr>
            </w:pPr>
            <w:r w:rsidRPr="004E2AC4">
              <w:rPr>
                <w:rFonts w:cs="Calibri"/>
              </w:rPr>
              <w:t xml:space="preserve">The following table sets out the </w:t>
            </w:r>
            <w:r w:rsidR="00B96D8D" w:rsidRPr="004E2AC4">
              <w:rPr>
                <w:rFonts w:cs="Calibri"/>
              </w:rPr>
              <w:t>Agency</w:t>
            </w:r>
            <w:r w:rsidRPr="004E2AC4">
              <w:rPr>
                <w:rFonts w:cs="Calibri"/>
              </w:rPr>
              <w:t xml:space="preserve">’s </w:t>
            </w:r>
            <w:r w:rsidR="00AE4817" w:rsidRPr="004E2AC4">
              <w:rPr>
                <w:rFonts w:cs="Calibri"/>
              </w:rPr>
              <w:t xml:space="preserve">maturity analysis for financial assets and liabilities as well as the </w:t>
            </w:r>
            <w:r w:rsidRPr="004E2AC4">
              <w:rPr>
                <w:rFonts w:cs="Calibri"/>
              </w:rPr>
              <w:t>exposure to interest rates, including the weighted average interest rates by maturity period as at 30 June</w:t>
            </w:r>
            <w:r w:rsidR="00615F4A" w:rsidRPr="004E2AC4">
              <w:rPr>
                <w:rFonts w:cs="Calibri"/>
              </w:rPr>
              <w:t xml:space="preserve"> 201</w:t>
            </w:r>
            <w:r w:rsidR="00C851BB" w:rsidRPr="004E2AC4">
              <w:rPr>
                <w:rFonts w:cs="Calibri"/>
              </w:rPr>
              <w:t>9</w:t>
            </w:r>
            <w:r w:rsidRPr="004E2AC4">
              <w:rPr>
                <w:rFonts w:cs="Calibri"/>
              </w:rPr>
              <w:t>.</w:t>
            </w:r>
            <w:r w:rsidR="00A0144A" w:rsidRPr="004E2AC4">
              <w:rPr>
                <w:rFonts w:cs="Calibri"/>
              </w:rPr>
              <w:t xml:space="preserve"> </w:t>
            </w:r>
            <w:r w:rsidR="0048448D" w:rsidRPr="004E2AC4">
              <w:rPr>
                <w:rFonts w:cs="Calibri"/>
              </w:rPr>
              <w:t xml:space="preserve">Except for non-current payables, </w:t>
            </w:r>
            <w:r w:rsidR="00A0144A" w:rsidRPr="004E2AC4">
              <w:rPr>
                <w:rFonts w:cs="Calibri"/>
              </w:rPr>
              <w:t>financial assets and liabilities</w:t>
            </w:r>
            <w:r w:rsidR="001604D1" w:rsidRPr="004E2AC4">
              <w:rPr>
                <w:rFonts w:cs="Calibri"/>
              </w:rPr>
              <w:t>,</w:t>
            </w:r>
            <w:r w:rsidR="00A0144A" w:rsidRPr="004E2AC4">
              <w:rPr>
                <w:rFonts w:cs="Calibri"/>
              </w:rPr>
              <w:t xml:space="preserve"> which have a floating interest rate or are non-interest bearing </w:t>
            </w:r>
            <w:r w:rsidR="00EB7E33" w:rsidRPr="004E2AC4">
              <w:rPr>
                <w:rFonts w:cs="Calibri"/>
              </w:rPr>
              <w:t>wi</w:t>
            </w:r>
            <w:r w:rsidR="00A0144A" w:rsidRPr="004E2AC4">
              <w:rPr>
                <w:rFonts w:cs="Calibri"/>
              </w:rPr>
              <w:t>ll mature in 1 year or less.</w:t>
            </w:r>
            <w:r w:rsidR="00D97209" w:rsidRPr="004E2AC4">
              <w:rPr>
                <w:rFonts w:cs="Calibri"/>
              </w:rPr>
              <w:t xml:space="preserve">  All amounts appearing in the following maturity analysis are shown on an undiscounted cash flow basis.</w:t>
            </w:r>
          </w:p>
        </w:tc>
      </w:tr>
      <w:tr w:rsidR="000144FF" w:rsidRPr="004E2AC4" w14:paraId="657C4EAA" w14:textId="77777777" w:rsidTr="00DB5C0E">
        <w:trPr>
          <w:gridAfter w:val="1"/>
          <w:wAfter w:w="61" w:type="dxa"/>
          <w:cantSplit/>
          <w:trHeight w:val="23"/>
        </w:trPr>
        <w:tc>
          <w:tcPr>
            <w:tcW w:w="1653" w:type="dxa"/>
            <w:tcBorders>
              <w:top w:val="nil"/>
              <w:left w:val="single" w:sz="2" w:space="0" w:color="003366"/>
              <w:bottom w:val="nil"/>
              <w:right w:val="single" w:sz="2" w:space="0" w:color="003366"/>
            </w:tcBorders>
          </w:tcPr>
          <w:p w14:paraId="449E4BC2" w14:textId="77777777" w:rsidR="000144FF" w:rsidRPr="007E1584" w:rsidRDefault="000144FF">
            <w:pPr>
              <w:pStyle w:val="TableReference"/>
              <w:tabs>
                <w:tab w:val="left" w:pos="3306"/>
              </w:tabs>
              <w:spacing w:before="40"/>
              <w:rPr>
                <w:rFonts w:cs="Calibri"/>
                <w:color w:val="auto"/>
                <w:sz w:val="16"/>
                <w:szCs w:val="16"/>
              </w:rPr>
            </w:pPr>
          </w:p>
        </w:tc>
        <w:tc>
          <w:tcPr>
            <w:tcW w:w="13955" w:type="dxa"/>
            <w:gridSpan w:val="11"/>
            <w:tcBorders>
              <w:top w:val="nil"/>
              <w:left w:val="single" w:sz="2" w:space="0" w:color="003366"/>
              <w:bottom w:val="nil"/>
              <w:right w:val="nil"/>
            </w:tcBorders>
            <w:vAlign w:val="bottom"/>
          </w:tcPr>
          <w:p w14:paraId="07CD2E77" w14:textId="77777777" w:rsidR="000144FF" w:rsidRPr="004E2AC4" w:rsidRDefault="00DA5B5A">
            <w:pPr>
              <w:pStyle w:val="CommentaryReference"/>
              <w:rPr>
                <w:rFonts w:cs="Calibri"/>
                <w:b/>
                <w:sz w:val="18"/>
                <w:szCs w:val="18"/>
              </w:rPr>
            </w:pPr>
            <w:r w:rsidRPr="004E2AC4">
              <w:rPr>
                <w:rFonts w:cs="Calibri"/>
                <w:b/>
                <w:sz w:val="18"/>
                <w:szCs w:val="18"/>
              </w:rPr>
              <w:t>201</w:t>
            </w:r>
            <w:r w:rsidR="0043095D" w:rsidRPr="004E2AC4">
              <w:rPr>
                <w:rFonts w:cs="Calibri"/>
                <w:b/>
                <w:sz w:val="18"/>
                <w:szCs w:val="18"/>
              </w:rPr>
              <w:t>9</w:t>
            </w:r>
          </w:p>
        </w:tc>
      </w:tr>
      <w:tr w:rsidR="000144FF" w:rsidRPr="004E2AC4" w14:paraId="3D176D6D" w14:textId="77777777" w:rsidTr="00DB5C0E">
        <w:trPr>
          <w:gridAfter w:val="1"/>
          <w:wAfter w:w="61" w:type="dxa"/>
          <w:cantSplit/>
          <w:trHeight w:val="204"/>
        </w:trPr>
        <w:tc>
          <w:tcPr>
            <w:tcW w:w="1653" w:type="dxa"/>
            <w:tcBorders>
              <w:top w:val="nil"/>
              <w:left w:val="single" w:sz="2" w:space="0" w:color="003366"/>
              <w:bottom w:val="nil"/>
              <w:right w:val="single" w:sz="2" w:space="0" w:color="003366"/>
            </w:tcBorders>
          </w:tcPr>
          <w:p w14:paraId="6CE2BBE0" w14:textId="77777777" w:rsidR="000144FF" w:rsidRPr="007E1584" w:rsidRDefault="000144FF">
            <w:pPr>
              <w:pStyle w:val="TableReference"/>
              <w:tabs>
                <w:tab w:val="left" w:pos="3306"/>
              </w:tabs>
              <w:spacing w:before="40"/>
              <w:rPr>
                <w:rFonts w:cs="Calibri"/>
                <w:color w:val="auto"/>
                <w:sz w:val="16"/>
                <w:szCs w:val="16"/>
              </w:rPr>
            </w:pPr>
          </w:p>
        </w:tc>
        <w:tc>
          <w:tcPr>
            <w:tcW w:w="6897" w:type="dxa"/>
            <w:gridSpan w:val="5"/>
            <w:tcBorders>
              <w:top w:val="nil"/>
              <w:left w:val="single" w:sz="2" w:space="0" w:color="003366"/>
              <w:bottom w:val="nil"/>
              <w:right w:val="nil"/>
            </w:tcBorders>
            <w:vAlign w:val="bottom"/>
          </w:tcPr>
          <w:p w14:paraId="514E84B3" w14:textId="77777777" w:rsidR="000144FF" w:rsidRPr="004E2AC4" w:rsidRDefault="000144FF">
            <w:pPr>
              <w:pStyle w:val="TableTitle"/>
              <w:tabs>
                <w:tab w:val="left" w:pos="3306"/>
              </w:tabs>
              <w:rPr>
                <w:rFonts w:cs="Calibri"/>
                <w:b w:val="0"/>
                <w:bCs w:val="0"/>
              </w:rPr>
            </w:pPr>
          </w:p>
        </w:tc>
        <w:tc>
          <w:tcPr>
            <w:tcW w:w="4389" w:type="dxa"/>
            <w:gridSpan w:val="4"/>
            <w:tcBorders>
              <w:top w:val="nil"/>
              <w:left w:val="nil"/>
              <w:bottom w:val="single" w:sz="4" w:space="0" w:color="auto"/>
              <w:right w:val="nil"/>
            </w:tcBorders>
            <w:vAlign w:val="bottom"/>
          </w:tcPr>
          <w:p w14:paraId="4C459879" w14:textId="77777777" w:rsidR="000144FF" w:rsidRPr="004E2AC4" w:rsidRDefault="000144FF" w:rsidP="000B294B">
            <w:pPr>
              <w:pStyle w:val="TableTitle"/>
              <w:ind w:left="504"/>
              <w:jc w:val="center"/>
              <w:rPr>
                <w:rFonts w:cs="Calibri"/>
              </w:rPr>
            </w:pPr>
            <w:r w:rsidRPr="004E2AC4">
              <w:rPr>
                <w:rFonts w:cs="Calibri"/>
              </w:rPr>
              <w:t>Fixed Interest Maturing In:</w:t>
            </w:r>
          </w:p>
        </w:tc>
        <w:tc>
          <w:tcPr>
            <w:tcW w:w="2669" w:type="dxa"/>
            <w:gridSpan w:val="2"/>
            <w:tcBorders>
              <w:top w:val="nil"/>
              <w:left w:val="nil"/>
              <w:bottom w:val="nil"/>
              <w:right w:val="nil"/>
            </w:tcBorders>
            <w:vAlign w:val="bottom"/>
          </w:tcPr>
          <w:p w14:paraId="24F744CF" w14:textId="77777777" w:rsidR="000144FF" w:rsidRPr="004E2AC4" w:rsidRDefault="000144FF">
            <w:pPr>
              <w:pStyle w:val="TableTitle"/>
              <w:tabs>
                <w:tab w:val="left" w:pos="3306"/>
              </w:tabs>
              <w:rPr>
                <w:rFonts w:cs="Calibri"/>
                <w:b w:val="0"/>
                <w:bCs w:val="0"/>
              </w:rPr>
            </w:pPr>
          </w:p>
        </w:tc>
      </w:tr>
      <w:tr w:rsidR="005A6741" w:rsidRPr="00CF7E1B" w14:paraId="7EBFE02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6CDB93A" w14:textId="77777777" w:rsidR="005A6741" w:rsidRPr="007E1584" w:rsidRDefault="005A6741">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819" w:type="dxa"/>
            <w:tcBorders>
              <w:top w:val="nil"/>
              <w:left w:val="single" w:sz="2" w:space="0" w:color="003366"/>
              <w:bottom w:val="nil"/>
              <w:right w:val="nil"/>
            </w:tcBorders>
            <w:vAlign w:val="bottom"/>
          </w:tcPr>
          <w:p w14:paraId="5D47BC9C" w14:textId="77777777" w:rsidR="005A6741" w:rsidRPr="004E2AC4" w:rsidRDefault="005A6741" w:rsidP="000D7B08">
            <w:pPr>
              <w:pStyle w:val="TableTitle"/>
              <w:tabs>
                <w:tab w:val="left" w:pos="3306"/>
              </w:tabs>
              <w:jc w:val="left"/>
              <w:rPr>
                <w:rFonts w:cs="Calibri"/>
                <w:b w:val="0"/>
                <w:bCs w:val="0"/>
              </w:rPr>
            </w:pPr>
          </w:p>
        </w:tc>
        <w:tc>
          <w:tcPr>
            <w:tcW w:w="627" w:type="dxa"/>
            <w:tcBorders>
              <w:top w:val="nil"/>
              <w:left w:val="nil"/>
              <w:bottom w:val="nil"/>
              <w:right w:val="nil"/>
            </w:tcBorders>
            <w:vAlign w:val="bottom"/>
          </w:tcPr>
          <w:p w14:paraId="241BA502" w14:textId="77777777" w:rsidR="005A6741" w:rsidRPr="004E2AC4" w:rsidRDefault="005A6741">
            <w:pPr>
              <w:pStyle w:val="TableTitle"/>
              <w:tabs>
                <w:tab w:val="left" w:pos="3306"/>
              </w:tabs>
              <w:jc w:val="center"/>
              <w:rPr>
                <w:rFonts w:cs="Calibri"/>
              </w:rPr>
            </w:pPr>
            <w:r w:rsidRPr="004E2AC4">
              <w:rPr>
                <w:rFonts w:cs="Calibri"/>
              </w:rPr>
              <w:t>Note</w:t>
            </w:r>
          </w:p>
        </w:tc>
        <w:tc>
          <w:tcPr>
            <w:tcW w:w="961" w:type="dxa"/>
            <w:tcBorders>
              <w:top w:val="nil"/>
              <w:left w:val="nil"/>
              <w:bottom w:val="nil"/>
              <w:right w:val="nil"/>
            </w:tcBorders>
          </w:tcPr>
          <w:p w14:paraId="53960CA0" w14:textId="77777777" w:rsidR="005A6741" w:rsidRPr="004E2AC4" w:rsidRDefault="005A6741" w:rsidP="002F567C">
            <w:pPr>
              <w:pStyle w:val="TableTitle"/>
              <w:tabs>
                <w:tab w:val="left" w:pos="3306"/>
              </w:tabs>
              <w:jc w:val="center"/>
              <w:rPr>
                <w:rFonts w:cs="Calibri"/>
              </w:rPr>
            </w:pPr>
            <w:r w:rsidRPr="004E2AC4">
              <w:rPr>
                <w:rFonts w:cs="Calibri"/>
              </w:rPr>
              <w:t>Weighted Average Interest Rate</w:t>
            </w:r>
          </w:p>
        </w:tc>
        <w:tc>
          <w:tcPr>
            <w:tcW w:w="1484" w:type="dxa"/>
            <w:tcBorders>
              <w:top w:val="nil"/>
              <w:left w:val="nil"/>
              <w:bottom w:val="nil"/>
              <w:right w:val="nil"/>
            </w:tcBorders>
            <w:vAlign w:val="bottom"/>
          </w:tcPr>
          <w:p w14:paraId="3E6F3A3B" w14:textId="77777777" w:rsidR="005A6741" w:rsidRPr="004E2AC4" w:rsidRDefault="005A6741" w:rsidP="002F567C">
            <w:pPr>
              <w:pStyle w:val="TableTitle"/>
              <w:tabs>
                <w:tab w:val="left" w:pos="3306"/>
              </w:tabs>
              <w:jc w:val="center"/>
              <w:rPr>
                <w:rFonts w:cs="Calibri"/>
              </w:rPr>
            </w:pPr>
            <w:r w:rsidRPr="004E2AC4">
              <w:rPr>
                <w:rFonts w:cs="Calibri"/>
              </w:rPr>
              <w:t>Floating Interest Rate</w:t>
            </w:r>
          </w:p>
        </w:tc>
        <w:tc>
          <w:tcPr>
            <w:tcW w:w="1482" w:type="dxa"/>
            <w:gridSpan w:val="2"/>
            <w:tcBorders>
              <w:top w:val="nil"/>
              <w:left w:val="nil"/>
              <w:bottom w:val="nil"/>
              <w:right w:val="nil"/>
            </w:tcBorders>
            <w:vAlign w:val="bottom"/>
          </w:tcPr>
          <w:p w14:paraId="4C19B6AF" w14:textId="77777777" w:rsidR="005A6741" w:rsidRPr="004E2AC4" w:rsidRDefault="005A6741" w:rsidP="002F567C">
            <w:pPr>
              <w:pStyle w:val="TableTitle"/>
              <w:tabs>
                <w:tab w:val="left" w:pos="3306"/>
              </w:tabs>
              <w:jc w:val="center"/>
              <w:rPr>
                <w:rFonts w:cs="Calibri"/>
              </w:rPr>
            </w:pPr>
            <w:r w:rsidRPr="004E2AC4">
              <w:rPr>
                <w:rFonts w:cs="Calibri"/>
              </w:rPr>
              <w:t>1 Year or Less</w:t>
            </w:r>
          </w:p>
        </w:tc>
        <w:tc>
          <w:tcPr>
            <w:tcW w:w="1539" w:type="dxa"/>
            <w:tcBorders>
              <w:top w:val="nil"/>
              <w:left w:val="nil"/>
              <w:bottom w:val="nil"/>
              <w:right w:val="nil"/>
            </w:tcBorders>
            <w:vAlign w:val="bottom"/>
          </w:tcPr>
          <w:p w14:paraId="11823BD5" w14:textId="77777777" w:rsidR="005A6741" w:rsidRPr="004E2AC4" w:rsidRDefault="005A6741" w:rsidP="002F567C">
            <w:pPr>
              <w:pStyle w:val="TableTitle"/>
              <w:tabs>
                <w:tab w:val="left" w:pos="3306"/>
              </w:tabs>
              <w:jc w:val="center"/>
              <w:rPr>
                <w:rFonts w:cs="Calibri"/>
              </w:rPr>
            </w:pPr>
            <w:r w:rsidRPr="004E2AC4">
              <w:rPr>
                <w:rFonts w:cs="Calibri"/>
              </w:rPr>
              <w:t>Over 1 Year to 5 Years</w:t>
            </w:r>
          </w:p>
        </w:tc>
        <w:tc>
          <w:tcPr>
            <w:tcW w:w="1368" w:type="dxa"/>
            <w:tcBorders>
              <w:top w:val="nil"/>
              <w:left w:val="nil"/>
              <w:bottom w:val="nil"/>
              <w:right w:val="nil"/>
            </w:tcBorders>
            <w:vAlign w:val="bottom"/>
          </w:tcPr>
          <w:p w14:paraId="4C3E0F34" w14:textId="77777777" w:rsidR="005A6741" w:rsidRPr="004E2AC4" w:rsidRDefault="005A6741" w:rsidP="002F567C">
            <w:pPr>
              <w:pStyle w:val="TableTitle"/>
              <w:tabs>
                <w:tab w:val="left" w:pos="3306"/>
              </w:tabs>
              <w:jc w:val="center"/>
              <w:rPr>
                <w:rFonts w:cs="Calibri"/>
              </w:rPr>
            </w:pPr>
            <w:r w:rsidRPr="004E2AC4">
              <w:rPr>
                <w:rFonts w:cs="Calibri"/>
              </w:rPr>
              <w:t>Over 5 Years</w:t>
            </w:r>
          </w:p>
        </w:tc>
        <w:tc>
          <w:tcPr>
            <w:tcW w:w="1425" w:type="dxa"/>
            <w:gridSpan w:val="2"/>
            <w:tcBorders>
              <w:top w:val="nil"/>
              <w:left w:val="nil"/>
              <w:bottom w:val="nil"/>
              <w:right w:val="nil"/>
            </w:tcBorders>
            <w:vAlign w:val="bottom"/>
          </w:tcPr>
          <w:p w14:paraId="03DA19E8" w14:textId="77777777" w:rsidR="005A6741" w:rsidRPr="004E2AC4" w:rsidRDefault="005A6741" w:rsidP="002F567C">
            <w:pPr>
              <w:pStyle w:val="TableTitle"/>
              <w:tabs>
                <w:tab w:val="left" w:pos="3306"/>
              </w:tabs>
              <w:jc w:val="center"/>
              <w:rPr>
                <w:rFonts w:cs="Calibri"/>
              </w:rPr>
            </w:pPr>
            <w:r w:rsidRPr="004E2AC4">
              <w:rPr>
                <w:rFonts w:cs="Calibri"/>
              </w:rPr>
              <w:t>Non-Interest Bearing</w:t>
            </w:r>
          </w:p>
        </w:tc>
        <w:tc>
          <w:tcPr>
            <w:tcW w:w="1311" w:type="dxa"/>
            <w:gridSpan w:val="2"/>
            <w:tcBorders>
              <w:top w:val="nil"/>
              <w:left w:val="nil"/>
              <w:bottom w:val="nil"/>
              <w:right w:val="nil"/>
            </w:tcBorders>
            <w:vAlign w:val="bottom"/>
          </w:tcPr>
          <w:p w14:paraId="61208EDA" w14:textId="77777777" w:rsidR="005A6741" w:rsidRPr="004E2AC4" w:rsidRDefault="005A6741">
            <w:pPr>
              <w:pStyle w:val="TableTitle"/>
              <w:tabs>
                <w:tab w:val="left" w:pos="3306"/>
              </w:tabs>
              <w:rPr>
                <w:rFonts w:cs="Calibri"/>
                <w:b w:val="0"/>
                <w:bCs w:val="0"/>
              </w:rPr>
            </w:pPr>
          </w:p>
          <w:p w14:paraId="39153C87" w14:textId="77777777" w:rsidR="005A6741" w:rsidRPr="004E2AC4" w:rsidRDefault="005A6741">
            <w:pPr>
              <w:pStyle w:val="TableTitle"/>
              <w:tabs>
                <w:tab w:val="left" w:pos="3306"/>
              </w:tabs>
              <w:rPr>
                <w:rFonts w:cs="Calibri"/>
              </w:rPr>
            </w:pPr>
            <w:r w:rsidRPr="004E2AC4">
              <w:rPr>
                <w:rFonts w:cs="Calibri"/>
              </w:rPr>
              <w:t>Total</w:t>
            </w:r>
          </w:p>
        </w:tc>
      </w:tr>
      <w:tr w:rsidR="005A6741" w:rsidRPr="00CF7E1B" w14:paraId="59554CD7"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2065112"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760D569" w14:textId="77777777" w:rsidR="005A6741" w:rsidRPr="004E2AC4" w:rsidRDefault="005A6741">
            <w:pPr>
              <w:pStyle w:val="TableTitle"/>
              <w:tabs>
                <w:tab w:val="left" w:pos="3306"/>
              </w:tabs>
              <w:rPr>
                <w:rFonts w:cs="Calibri"/>
                <w:b w:val="0"/>
                <w:bCs w:val="0"/>
              </w:rPr>
            </w:pPr>
          </w:p>
        </w:tc>
        <w:tc>
          <w:tcPr>
            <w:tcW w:w="627" w:type="dxa"/>
            <w:tcBorders>
              <w:top w:val="nil"/>
              <w:left w:val="nil"/>
              <w:bottom w:val="nil"/>
              <w:right w:val="nil"/>
            </w:tcBorders>
            <w:vAlign w:val="bottom"/>
          </w:tcPr>
          <w:p w14:paraId="08E80DFD" w14:textId="77777777" w:rsidR="005A6741" w:rsidRPr="004E2AC4" w:rsidRDefault="009770A4">
            <w:pPr>
              <w:pStyle w:val="TableTitle"/>
              <w:tabs>
                <w:tab w:val="left" w:pos="3306"/>
              </w:tabs>
              <w:jc w:val="center"/>
              <w:rPr>
                <w:rFonts w:cs="Calibri"/>
                <w:bCs w:val="0"/>
              </w:rPr>
            </w:pPr>
            <w:r w:rsidRPr="004E2AC4">
              <w:rPr>
                <w:rFonts w:cs="Calibri"/>
                <w:bCs w:val="0"/>
              </w:rPr>
              <w:t>No.</w:t>
            </w:r>
          </w:p>
        </w:tc>
        <w:tc>
          <w:tcPr>
            <w:tcW w:w="961" w:type="dxa"/>
            <w:tcBorders>
              <w:top w:val="nil"/>
              <w:left w:val="nil"/>
              <w:bottom w:val="nil"/>
              <w:right w:val="nil"/>
            </w:tcBorders>
          </w:tcPr>
          <w:p w14:paraId="496D6B84" w14:textId="77777777" w:rsidR="005A6741" w:rsidRPr="004E2AC4" w:rsidRDefault="005A6741">
            <w:pPr>
              <w:pStyle w:val="TableTitle"/>
              <w:tabs>
                <w:tab w:val="left" w:pos="3306"/>
              </w:tabs>
              <w:rPr>
                <w:rFonts w:cs="Calibri"/>
              </w:rPr>
            </w:pPr>
          </w:p>
        </w:tc>
        <w:tc>
          <w:tcPr>
            <w:tcW w:w="1484" w:type="dxa"/>
            <w:tcBorders>
              <w:top w:val="nil"/>
              <w:left w:val="nil"/>
              <w:bottom w:val="nil"/>
              <w:right w:val="nil"/>
            </w:tcBorders>
            <w:vAlign w:val="bottom"/>
          </w:tcPr>
          <w:p w14:paraId="05C2812C" w14:textId="77777777" w:rsidR="005A6741" w:rsidRPr="004E2AC4" w:rsidRDefault="005A6741">
            <w:pPr>
              <w:pStyle w:val="TableTitle"/>
              <w:tabs>
                <w:tab w:val="left" w:pos="3306"/>
              </w:tabs>
              <w:rPr>
                <w:rFonts w:cs="Calibri"/>
              </w:rPr>
            </w:pPr>
            <w:bookmarkStart w:id="880" w:name="_Toc48468677"/>
            <w:bookmarkStart w:id="881" w:name="_Toc49155776"/>
            <w:bookmarkStart w:id="882" w:name="_Toc49224193"/>
            <w:r w:rsidRPr="004E2AC4">
              <w:rPr>
                <w:rFonts w:cs="Calibri"/>
              </w:rPr>
              <w:t>$’000</w:t>
            </w:r>
            <w:bookmarkEnd w:id="880"/>
            <w:bookmarkEnd w:id="881"/>
            <w:bookmarkEnd w:id="882"/>
          </w:p>
        </w:tc>
        <w:tc>
          <w:tcPr>
            <w:tcW w:w="1482" w:type="dxa"/>
            <w:gridSpan w:val="2"/>
            <w:tcBorders>
              <w:top w:val="nil"/>
              <w:left w:val="nil"/>
              <w:bottom w:val="nil"/>
              <w:right w:val="nil"/>
            </w:tcBorders>
          </w:tcPr>
          <w:p w14:paraId="11E21CC6" w14:textId="77777777" w:rsidR="005A6741" w:rsidRPr="004E2AC4" w:rsidRDefault="005A6741">
            <w:pPr>
              <w:pStyle w:val="TableTitle"/>
              <w:tabs>
                <w:tab w:val="left" w:pos="3306"/>
              </w:tabs>
              <w:rPr>
                <w:rFonts w:cs="Calibri"/>
              </w:rPr>
            </w:pPr>
            <w:r w:rsidRPr="004E2AC4">
              <w:rPr>
                <w:rFonts w:cs="Calibri"/>
              </w:rPr>
              <w:t>$’000</w:t>
            </w:r>
          </w:p>
        </w:tc>
        <w:tc>
          <w:tcPr>
            <w:tcW w:w="1539" w:type="dxa"/>
            <w:tcBorders>
              <w:top w:val="nil"/>
              <w:left w:val="nil"/>
              <w:bottom w:val="nil"/>
              <w:right w:val="nil"/>
            </w:tcBorders>
            <w:vAlign w:val="bottom"/>
          </w:tcPr>
          <w:p w14:paraId="2A769CB7" w14:textId="77777777" w:rsidR="005A6741" w:rsidRPr="004E2AC4" w:rsidRDefault="005A6741">
            <w:pPr>
              <w:pStyle w:val="TableTitle"/>
              <w:tabs>
                <w:tab w:val="left" w:pos="3306"/>
              </w:tabs>
              <w:rPr>
                <w:rFonts w:cs="Calibri"/>
              </w:rPr>
            </w:pPr>
            <w:bookmarkStart w:id="883" w:name="_Toc48468679"/>
            <w:bookmarkStart w:id="884" w:name="_Toc49155778"/>
            <w:bookmarkStart w:id="885" w:name="_Toc49224195"/>
            <w:r w:rsidRPr="004E2AC4">
              <w:rPr>
                <w:rFonts w:cs="Calibri"/>
              </w:rPr>
              <w:t>$’000</w:t>
            </w:r>
            <w:bookmarkEnd w:id="883"/>
            <w:bookmarkEnd w:id="884"/>
            <w:bookmarkEnd w:id="885"/>
          </w:p>
        </w:tc>
        <w:tc>
          <w:tcPr>
            <w:tcW w:w="1368" w:type="dxa"/>
            <w:tcBorders>
              <w:top w:val="nil"/>
              <w:left w:val="nil"/>
              <w:bottom w:val="nil"/>
              <w:right w:val="nil"/>
            </w:tcBorders>
            <w:vAlign w:val="bottom"/>
          </w:tcPr>
          <w:p w14:paraId="2366E895" w14:textId="77777777" w:rsidR="005A6741" w:rsidRPr="004E2AC4" w:rsidRDefault="005A6741">
            <w:pPr>
              <w:pStyle w:val="TableTitle"/>
              <w:tabs>
                <w:tab w:val="left" w:pos="3306"/>
              </w:tabs>
              <w:rPr>
                <w:rFonts w:cs="Calibri"/>
              </w:rPr>
            </w:pPr>
            <w:bookmarkStart w:id="886" w:name="_Toc48468680"/>
            <w:bookmarkStart w:id="887" w:name="_Toc49155779"/>
            <w:bookmarkStart w:id="888" w:name="_Toc49224196"/>
            <w:r w:rsidRPr="004E2AC4">
              <w:rPr>
                <w:rFonts w:cs="Calibri"/>
              </w:rPr>
              <w:t>$’000</w:t>
            </w:r>
            <w:bookmarkEnd w:id="886"/>
            <w:bookmarkEnd w:id="887"/>
            <w:bookmarkEnd w:id="888"/>
          </w:p>
        </w:tc>
        <w:tc>
          <w:tcPr>
            <w:tcW w:w="1425" w:type="dxa"/>
            <w:gridSpan w:val="2"/>
            <w:tcBorders>
              <w:top w:val="nil"/>
              <w:left w:val="nil"/>
              <w:bottom w:val="nil"/>
              <w:right w:val="nil"/>
            </w:tcBorders>
            <w:vAlign w:val="bottom"/>
          </w:tcPr>
          <w:p w14:paraId="3DF55646" w14:textId="77777777" w:rsidR="005A6741" w:rsidRPr="004E2AC4" w:rsidRDefault="005A6741">
            <w:pPr>
              <w:pStyle w:val="TableTitle"/>
              <w:tabs>
                <w:tab w:val="left" w:pos="3306"/>
              </w:tabs>
              <w:rPr>
                <w:rFonts w:cs="Calibri"/>
              </w:rPr>
            </w:pPr>
            <w:bookmarkStart w:id="889" w:name="_Toc48468681"/>
            <w:bookmarkStart w:id="890" w:name="_Toc49155780"/>
            <w:bookmarkStart w:id="891" w:name="_Toc49224197"/>
            <w:r w:rsidRPr="004E2AC4">
              <w:rPr>
                <w:rFonts w:cs="Calibri"/>
              </w:rPr>
              <w:t>$’000</w:t>
            </w:r>
            <w:bookmarkEnd w:id="889"/>
            <w:bookmarkEnd w:id="890"/>
            <w:bookmarkEnd w:id="891"/>
          </w:p>
        </w:tc>
        <w:tc>
          <w:tcPr>
            <w:tcW w:w="1311" w:type="dxa"/>
            <w:gridSpan w:val="2"/>
            <w:tcBorders>
              <w:top w:val="nil"/>
              <w:left w:val="nil"/>
              <w:bottom w:val="nil"/>
              <w:right w:val="nil"/>
            </w:tcBorders>
            <w:vAlign w:val="bottom"/>
          </w:tcPr>
          <w:p w14:paraId="07FB9379" w14:textId="77777777" w:rsidR="005A6741" w:rsidRPr="004E2AC4" w:rsidRDefault="005A6741">
            <w:pPr>
              <w:pStyle w:val="TableTitle"/>
              <w:tabs>
                <w:tab w:val="left" w:pos="3306"/>
              </w:tabs>
              <w:rPr>
                <w:rFonts w:cs="Calibri"/>
              </w:rPr>
            </w:pPr>
            <w:bookmarkStart w:id="892" w:name="_Toc48468682"/>
            <w:bookmarkStart w:id="893" w:name="_Toc49155781"/>
            <w:bookmarkStart w:id="894" w:name="_Toc49224198"/>
            <w:r w:rsidRPr="004E2AC4">
              <w:rPr>
                <w:rFonts w:cs="Calibri"/>
              </w:rPr>
              <w:t>$’000</w:t>
            </w:r>
            <w:bookmarkEnd w:id="892"/>
            <w:bookmarkEnd w:id="893"/>
            <w:bookmarkEnd w:id="894"/>
          </w:p>
        </w:tc>
      </w:tr>
      <w:tr w:rsidR="005A6741" w:rsidRPr="00CF7E1B" w14:paraId="36ED1614"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871C3A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F6C8914" w14:textId="77777777" w:rsidR="005A6741" w:rsidRPr="004E2AC4" w:rsidRDefault="005A6741">
            <w:pPr>
              <w:pStyle w:val="TableTitle"/>
              <w:tabs>
                <w:tab w:val="left" w:pos="3306"/>
              </w:tabs>
              <w:jc w:val="left"/>
              <w:rPr>
                <w:rFonts w:cs="Calibri"/>
              </w:rPr>
            </w:pPr>
            <w:r w:rsidRPr="004E2AC4">
              <w:rPr>
                <w:rFonts w:cs="Calibri"/>
              </w:rPr>
              <w:t>Financial Instruments</w:t>
            </w:r>
          </w:p>
        </w:tc>
        <w:tc>
          <w:tcPr>
            <w:tcW w:w="627" w:type="dxa"/>
            <w:tcBorders>
              <w:top w:val="nil"/>
              <w:left w:val="nil"/>
              <w:bottom w:val="nil"/>
              <w:right w:val="nil"/>
            </w:tcBorders>
            <w:vAlign w:val="bottom"/>
          </w:tcPr>
          <w:p w14:paraId="01D3BE2E"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33338C34"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5B968826"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38F201CE"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373C1A2C"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7C4D7C3"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5961C25"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1AC29C26" w14:textId="77777777" w:rsidR="005A6741" w:rsidRPr="004E2AC4" w:rsidRDefault="005A6741">
            <w:pPr>
              <w:pStyle w:val="TableTitle"/>
              <w:tabs>
                <w:tab w:val="left" w:pos="3306"/>
              </w:tabs>
              <w:rPr>
                <w:rFonts w:cs="Calibri"/>
                <w:b w:val="0"/>
                <w:bCs w:val="0"/>
              </w:rPr>
            </w:pPr>
          </w:p>
        </w:tc>
      </w:tr>
      <w:tr w:rsidR="005A6741" w:rsidRPr="00CF7E1B" w14:paraId="2907566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074C08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A0BBF68" w14:textId="77777777" w:rsidR="005A6741" w:rsidRPr="004E2AC4" w:rsidRDefault="005A6741">
            <w:pPr>
              <w:pStyle w:val="TableTitle"/>
              <w:tabs>
                <w:tab w:val="left" w:pos="3306"/>
              </w:tabs>
              <w:jc w:val="left"/>
              <w:rPr>
                <w:rFonts w:cs="Calibri"/>
              </w:rPr>
            </w:pPr>
          </w:p>
        </w:tc>
        <w:tc>
          <w:tcPr>
            <w:tcW w:w="627" w:type="dxa"/>
            <w:tcBorders>
              <w:top w:val="nil"/>
              <w:left w:val="nil"/>
              <w:bottom w:val="nil"/>
              <w:right w:val="nil"/>
            </w:tcBorders>
            <w:vAlign w:val="bottom"/>
          </w:tcPr>
          <w:p w14:paraId="0FBADEFD"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F093A19"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70068EAC"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469C4229"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73A30B76"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50FBB5A3"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63740D26"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762949F6" w14:textId="77777777" w:rsidR="005A6741" w:rsidRPr="004E2AC4" w:rsidRDefault="005A6741">
            <w:pPr>
              <w:pStyle w:val="TableTitle"/>
              <w:tabs>
                <w:tab w:val="left" w:pos="3306"/>
              </w:tabs>
              <w:rPr>
                <w:rFonts w:cs="Calibri"/>
                <w:b w:val="0"/>
                <w:bCs w:val="0"/>
              </w:rPr>
            </w:pPr>
          </w:p>
        </w:tc>
      </w:tr>
      <w:tr w:rsidR="005A6741" w:rsidRPr="00CF7E1B" w14:paraId="1C352C10"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198BA1B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1CC89918" w14:textId="77777777" w:rsidR="005A6741" w:rsidRPr="004E2AC4" w:rsidRDefault="005A6741">
            <w:pPr>
              <w:pStyle w:val="TableTitle"/>
              <w:tabs>
                <w:tab w:val="left" w:pos="3306"/>
              </w:tabs>
              <w:spacing w:before="40"/>
              <w:jc w:val="left"/>
              <w:rPr>
                <w:rFonts w:cs="Calibri"/>
              </w:rPr>
            </w:pPr>
            <w:bookmarkStart w:id="895" w:name="_Toc48468683"/>
            <w:bookmarkStart w:id="896" w:name="_Toc49155782"/>
            <w:bookmarkStart w:id="897" w:name="_Toc49224199"/>
            <w:r w:rsidRPr="004E2AC4">
              <w:rPr>
                <w:rFonts w:cs="Calibri"/>
              </w:rPr>
              <w:t>Financial Assets</w:t>
            </w:r>
            <w:bookmarkEnd w:id="895"/>
            <w:bookmarkEnd w:id="896"/>
            <w:bookmarkEnd w:id="897"/>
          </w:p>
        </w:tc>
        <w:tc>
          <w:tcPr>
            <w:tcW w:w="627" w:type="dxa"/>
            <w:tcBorders>
              <w:top w:val="nil"/>
              <w:left w:val="nil"/>
              <w:bottom w:val="nil"/>
              <w:right w:val="nil"/>
            </w:tcBorders>
            <w:vAlign w:val="bottom"/>
          </w:tcPr>
          <w:p w14:paraId="56A5E17E"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34C88C52"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0CBBEEB3"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20C0F264"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251FA3FF"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49E333EB"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2C4BA6BF"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6D48C833" w14:textId="77777777" w:rsidR="005A6741" w:rsidRPr="004E2AC4" w:rsidRDefault="005A6741">
            <w:pPr>
              <w:pStyle w:val="TableTitle"/>
              <w:tabs>
                <w:tab w:val="left" w:pos="3306"/>
              </w:tabs>
              <w:rPr>
                <w:rFonts w:cs="Calibri"/>
                <w:b w:val="0"/>
                <w:bCs w:val="0"/>
              </w:rPr>
            </w:pPr>
          </w:p>
        </w:tc>
      </w:tr>
      <w:tr w:rsidR="005A6741" w:rsidRPr="00CF7E1B" w14:paraId="5EA37A59"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EE82C11"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BEF623D"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Cash and Cash Equivalents</w:t>
            </w:r>
          </w:p>
        </w:tc>
        <w:tc>
          <w:tcPr>
            <w:tcW w:w="627" w:type="dxa"/>
            <w:tcBorders>
              <w:top w:val="nil"/>
              <w:left w:val="nil"/>
              <w:bottom w:val="nil"/>
              <w:right w:val="nil"/>
            </w:tcBorders>
            <w:vAlign w:val="bottom"/>
          </w:tcPr>
          <w:p w14:paraId="5998A4BC" w14:textId="516EF340" w:rsidR="005A6741" w:rsidRPr="004E2AC4" w:rsidRDefault="005A6741" w:rsidP="006E1C8E">
            <w:pPr>
              <w:pStyle w:val="TableTitle"/>
              <w:tabs>
                <w:tab w:val="left" w:pos="3306"/>
              </w:tabs>
              <w:jc w:val="center"/>
              <w:rPr>
                <w:rFonts w:cs="Calibri"/>
                <w:b w:val="0"/>
                <w:bCs w:val="0"/>
              </w:rPr>
            </w:pPr>
            <w:r w:rsidRPr="004E2AC4">
              <w:rPr>
                <w:rFonts w:cs="Calibri"/>
                <w:b w:val="0"/>
                <w:bCs w:val="0"/>
              </w:rPr>
              <w:t>2</w:t>
            </w:r>
            <w:r w:rsidR="004E2AC4">
              <w:rPr>
                <w:rFonts w:cs="Calibri"/>
                <w:b w:val="0"/>
                <w:bCs w:val="0"/>
              </w:rPr>
              <w:t>1</w:t>
            </w:r>
          </w:p>
        </w:tc>
        <w:tc>
          <w:tcPr>
            <w:tcW w:w="961" w:type="dxa"/>
            <w:tcBorders>
              <w:top w:val="nil"/>
              <w:left w:val="nil"/>
              <w:bottom w:val="nil"/>
              <w:right w:val="nil"/>
            </w:tcBorders>
          </w:tcPr>
          <w:p w14:paraId="4FF4B3C3" w14:textId="77777777" w:rsidR="005A6741" w:rsidRPr="004E2AC4" w:rsidRDefault="005A6741">
            <w:pPr>
              <w:pStyle w:val="TableTitle"/>
              <w:tabs>
                <w:tab w:val="left" w:pos="3306"/>
              </w:tabs>
              <w:rPr>
                <w:rFonts w:cs="Calibri"/>
                <w:b w:val="0"/>
                <w:bCs w:val="0"/>
                <w:strike/>
              </w:rPr>
            </w:pPr>
          </w:p>
        </w:tc>
        <w:tc>
          <w:tcPr>
            <w:tcW w:w="1484" w:type="dxa"/>
            <w:tcBorders>
              <w:top w:val="nil"/>
              <w:left w:val="nil"/>
              <w:bottom w:val="nil"/>
              <w:right w:val="nil"/>
            </w:tcBorders>
            <w:vAlign w:val="bottom"/>
          </w:tcPr>
          <w:p w14:paraId="79A11627" w14:textId="77777777" w:rsidR="005A6741" w:rsidRPr="004E2AC4" w:rsidRDefault="005A6741">
            <w:pPr>
              <w:pStyle w:val="TableTitle"/>
              <w:tabs>
                <w:tab w:val="left" w:pos="3306"/>
              </w:tabs>
              <w:rPr>
                <w:rFonts w:cs="Calibri"/>
                <w:b w:val="0"/>
                <w:bCs w:val="0"/>
                <w:strike/>
              </w:rPr>
            </w:pPr>
          </w:p>
        </w:tc>
        <w:tc>
          <w:tcPr>
            <w:tcW w:w="1482" w:type="dxa"/>
            <w:gridSpan w:val="2"/>
            <w:tcBorders>
              <w:top w:val="nil"/>
              <w:left w:val="nil"/>
              <w:bottom w:val="nil"/>
              <w:right w:val="nil"/>
            </w:tcBorders>
          </w:tcPr>
          <w:p w14:paraId="33DBDFF6" w14:textId="446E0C44"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152BBBB5" w14:textId="7E3EA5DD"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49CCD257" w14:textId="13C16B50"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51AE274D" w14:textId="6D5FEAD9"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21268AB1" w14:textId="6EE54A4A" w:rsidR="005A6741" w:rsidRPr="004E2AC4" w:rsidRDefault="005A6741">
            <w:pPr>
              <w:pStyle w:val="TableTitle"/>
              <w:tabs>
                <w:tab w:val="left" w:pos="3306"/>
              </w:tabs>
              <w:rPr>
                <w:rFonts w:cs="Calibri"/>
                <w:b w:val="0"/>
                <w:bCs w:val="0"/>
                <w:strike/>
              </w:rPr>
            </w:pPr>
          </w:p>
        </w:tc>
      </w:tr>
      <w:tr w:rsidR="005A6741" w:rsidRPr="00CF7E1B" w14:paraId="32A8058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0997E33"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B8B4A82"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 xml:space="preserve">Investments with the </w:t>
            </w:r>
            <w:r w:rsidRPr="004E2AC4">
              <w:rPr>
                <w:rFonts w:cs="Calibri"/>
                <w:b w:val="0"/>
              </w:rPr>
              <w:t>Territory Banking Account</w:t>
            </w:r>
          </w:p>
        </w:tc>
        <w:tc>
          <w:tcPr>
            <w:tcW w:w="627" w:type="dxa"/>
            <w:tcBorders>
              <w:top w:val="nil"/>
              <w:left w:val="nil"/>
              <w:bottom w:val="nil"/>
              <w:right w:val="nil"/>
            </w:tcBorders>
            <w:vAlign w:val="bottom"/>
          </w:tcPr>
          <w:p w14:paraId="09B65138" w14:textId="6DA0BA9A" w:rsidR="005A6741" w:rsidRPr="004E2AC4" w:rsidRDefault="005A6741" w:rsidP="006E1C8E">
            <w:pPr>
              <w:pStyle w:val="TableTitle"/>
              <w:tabs>
                <w:tab w:val="left" w:pos="3306"/>
              </w:tabs>
              <w:jc w:val="center"/>
              <w:rPr>
                <w:rFonts w:cs="Calibri"/>
                <w:b w:val="0"/>
                <w:bCs w:val="0"/>
              </w:rPr>
            </w:pPr>
            <w:r w:rsidRPr="004E2AC4">
              <w:rPr>
                <w:rFonts w:cs="Calibri"/>
                <w:b w:val="0"/>
                <w:bCs w:val="0"/>
              </w:rPr>
              <w:t>2</w:t>
            </w:r>
            <w:r w:rsidR="004E2AC4">
              <w:rPr>
                <w:rFonts w:cs="Calibri"/>
                <w:b w:val="0"/>
                <w:bCs w:val="0"/>
              </w:rPr>
              <w:t>2</w:t>
            </w:r>
          </w:p>
        </w:tc>
        <w:tc>
          <w:tcPr>
            <w:tcW w:w="961" w:type="dxa"/>
            <w:tcBorders>
              <w:top w:val="nil"/>
              <w:left w:val="nil"/>
              <w:bottom w:val="nil"/>
              <w:right w:val="nil"/>
            </w:tcBorders>
          </w:tcPr>
          <w:p w14:paraId="32568BB7" w14:textId="77777777" w:rsidR="005A6741" w:rsidRPr="004E2AC4" w:rsidRDefault="005A6741" w:rsidP="0051110C">
            <w:pPr>
              <w:pStyle w:val="TableTitle"/>
              <w:tabs>
                <w:tab w:val="left" w:pos="3306"/>
              </w:tabs>
              <w:rPr>
                <w:rFonts w:cs="Calibri"/>
                <w:b w:val="0"/>
                <w:bCs w:val="0"/>
              </w:rPr>
            </w:pPr>
          </w:p>
        </w:tc>
        <w:tc>
          <w:tcPr>
            <w:tcW w:w="1484" w:type="dxa"/>
            <w:tcBorders>
              <w:top w:val="nil"/>
              <w:left w:val="nil"/>
              <w:bottom w:val="nil"/>
              <w:right w:val="nil"/>
            </w:tcBorders>
            <w:vAlign w:val="bottom"/>
          </w:tcPr>
          <w:p w14:paraId="3D3AB210" w14:textId="77777777" w:rsidR="005A6741" w:rsidRPr="004E2AC4" w:rsidRDefault="005A6741" w:rsidP="0051110C">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0FCDEDB3" w14:textId="2568DAC1"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6A24B65B" w14:textId="0F8611E3"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D74A218" w14:textId="3AA2B853"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1E7B2ED0" w14:textId="4B1D35B8"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76BFAEF6" w14:textId="4CD965A4" w:rsidR="005A6741" w:rsidRPr="004E2AC4" w:rsidRDefault="005A6741">
            <w:pPr>
              <w:pStyle w:val="TableTitle"/>
              <w:tabs>
                <w:tab w:val="left" w:pos="3306"/>
              </w:tabs>
              <w:rPr>
                <w:rFonts w:cs="Calibri"/>
                <w:b w:val="0"/>
                <w:bCs w:val="0"/>
                <w:strike/>
              </w:rPr>
            </w:pPr>
          </w:p>
        </w:tc>
      </w:tr>
      <w:tr w:rsidR="005A6741" w:rsidRPr="00CF7E1B" w14:paraId="6C6502B8"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2EA11E4"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18BD5AF5"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Receivables</w:t>
            </w:r>
          </w:p>
        </w:tc>
        <w:tc>
          <w:tcPr>
            <w:tcW w:w="627" w:type="dxa"/>
            <w:tcBorders>
              <w:top w:val="nil"/>
              <w:left w:val="nil"/>
              <w:bottom w:val="nil"/>
              <w:right w:val="nil"/>
            </w:tcBorders>
            <w:vAlign w:val="bottom"/>
          </w:tcPr>
          <w:p w14:paraId="335717AF" w14:textId="77777777" w:rsidR="005A6741" w:rsidRPr="004E2AC4" w:rsidRDefault="005A6741" w:rsidP="006E1C8E">
            <w:pPr>
              <w:pStyle w:val="TableTitle"/>
              <w:tabs>
                <w:tab w:val="left" w:pos="3306"/>
              </w:tabs>
              <w:jc w:val="center"/>
              <w:rPr>
                <w:rFonts w:cs="Calibri"/>
                <w:b w:val="0"/>
                <w:bCs w:val="0"/>
              </w:rPr>
            </w:pPr>
            <w:r w:rsidRPr="004E2AC4">
              <w:rPr>
                <w:rFonts w:cs="Calibri"/>
                <w:b w:val="0"/>
                <w:bCs w:val="0"/>
              </w:rPr>
              <w:t>2</w:t>
            </w:r>
            <w:r w:rsidR="006E1C8E" w:rsidRPr="004E2AC4">
              <w:rPr>
                <w:rFonts w:cs="Calibri"/>
                <w:b w:val="0"/>
                <w:bCs w:val="0"/>
              </w:rPr>
              <w:t>3</w:t>
            </w:r>
          </w:p>
        </w:tc>
        <w:tc>
          <w:tcPr>
            <w:tcW w:w="961" w:type="dxa"/>
            <w:tcBorders>
              <w:top w:val="nil"/>
              <w:left w:val="nil"/>
              <w:bottom w:val="nil"/>
              <w:right w:val="nil"/>
            </w:tcBorders>
          </w:tcPr>
          <w:p w14:paraId="2F3474A2" w14:textId="77777777" w:rsidR="005A6741" w:rsidRPr="004E2AC4" w:rsidRDefault="001726EC">
            <w:pPr>
              <w:pStyle w:val="TableTitle"/>
              <w:tabs>
                <w:tab w:val="left" w:pos="3306"/>
              </w:tabs>
              <w:rPr>
                <w:rFonts w:cs="Calibri"/>
                <w:b w:val="0"/>
                <w:bCs w:val="0"/>
              </w:rPr>
            </w:pPr>
            <w:r w:rsidRPr="004E2AC4">
              <w:rPr>
                <w:rFonts w:cs="Calibri"/>
                <w:b w:val="0"/>
                <w:bCs w:val="0"/>
              </w:rPr>
              <w:t>6.45%</w:t>
            </w:r>
          </w:p>
        </w:tc>
        <w:tc>
          <w:tcPr>
            <w:tcW w:w="1484" w:type="dxa"/>
            <w:tcBorders>
              <w:top w:val="nil"/>
              <w:left w:val="nil"/>
              <w:bottom w:val="single" w:sz="2" w:space="0" w:color="003366"/>
              <w:right w:val="nil"/>
            </w:tcBorders>
            <w:vAlign w:val="bottom"/>
          </w:tcPr>
          <w:p w14:paraId="0A6B3F73" w14:textId="27441EC7" w:rsidR="005A6741" w:rsidRPr="004E2AC4" w:rsidRDefault="005A6741">
            <w:pPr>
              <w:pStyle w:val="TableTitle"/>
              <w:tabs>
                <w:tab w:val="left" w:pos="3306"/>
              </w:tabs>
              <w:rPr>
                <w:rFonts w:cs="Calibri"/>
                <w:b w:val="0"/>
                <w:bCs w:val="0"/>
              </w:rPr>
            </w:pPr>
          </w:p>
        </w:tc>
        <w:tc>
          <w:tcPr>
            <w:tcW w:w="1482" w:type="dxa"/>
            <w:gridSpan w:val="2"/>
            <w:tcBorders>
              <w:top w:val="nil"/>
              <w:left w:val="nil"/>
              <w:bottom w:val="single" w:sz="2" w:space="0" w:color="003366"/>
              <w:right w:val="nil"/>
            </w:tcBorders>
            <w:vAlign w:val="bottom"/>
          </w:tcPr>
          <w:p w14:paraId="4F6DD506" w14:textId="5E1358D7" w:rsidR="005A6741" w:rsidRPr="004E2AC4" w:rsidRDefault="005A6741">
            <w:pPr>
              <w:pStyle w:val="TableTitle"/>
              <w:tabs>
                <w:tab w:val="left" w:pos="3306"/>
              </w:tabs>
              <w:rPr>
                <w:rFonts w:cs="Calibri"/>
                <w:b w:val="0"/>
                <w:bCs w:val="0"/>
              </w:rPr>
            </w:pPr>
          </w:p>
        </w:tc>
        <w:tc>
          <w:tcPr>
            <w:tcW w:w="1539" w:type="dxa"/>
            <w:tcBorders>
              <w:top w:val="nil"/>
              <w:left w:val="nil"/>
              <w:bottom w:val="single" w:sz="2" w:space="0" w:color="003366"/>
              <w:right w:val="nil"/>
            </w:tcBorders>
            <w:vAlign w:val="bottom"/>
          </w:tcPr>
          <w:p w14:paraId="43923480" w14:textId="0841C446" w:rsidR="005A6741" w:rsidRPr="004E2AC4" w:rsidRDefault="005A6741">
            <w:pPr>
              <w:pStyle w:val="TableTitle"/>
              <w:tabs>
                <w:tab w:val="left" w:pos="3306"/>
              </w:tabs>
              <w:rPr>
                <w:rFonts w:cs="Calibri"/>
                <w:b w:val="0"/>
                <w:bCs w:val="0"/>
              </w:rPr>
            </w:pPr>
          </w:p>
        </w:tc>
        <w:tc>
          <w:tcPr>
            <w:tcW w:w="1368" w:type="dxa"/>
            <w:tcBorders>
              <w:top w:val="nil"/>
              <w:left w:val="nil"/>
              <w:bottom w:val="single" w:sz="2" w:space="0" w:color="003366"/>
              <w:right w:val="nil"/>
            </w:tcBorders>
            <w:vAlign w:val="bottom"/>
          </w:tcPr>
          <w:p w14:paraId="5AF4ECDD" w14:textId="422E60BB" w:rsidR="005A6741" w:rsidRPr="004E2AC4" w:rsidRDefault="005A6741">
            <w:pPr>
              <w:pStyle w:val="TableTitle"/>
              <w:tabs>
                <w:tab w:val="left" w:pos="3306"/>
              </w:tabs>
              <w:rPr>
                <w:rFonts w:cs="Calibri"/>
                <w:b w:val="0"/>
                <w:bCs w:val="0"/>
              </w:rPr>
            </w:pPr>
          </w:p>
        </w:tc>
        <w:tc>
          <w:tcPr>
            <w:tcW w:w="1425" w:type="dxa"/>
            <w:gridSpan w:val="2"/>
            <w:tcBorders>
              <w:top w:val="nil"/>
              <w:left w:val="nil"/>
              <w:bottom w:val="single" w:sz="2" w:space="0" w:color="003366"/>
              <w:right w:val="nil"/>
            </w:tcBorders>
            <w:vAlign w:val="bottom"/>
          </w:tcPr>
          <w:p w14:paraId="012FB660" w14:textId="159CF9F8" w:rsidR="005A6741" w:rsidRPr="004E2AC4" w:rsidRDefault="005A6741">
            <w:pPr>
              <w:pStyle w:val="TableTitle"/>
              <w:tabs>
                <w:tab w:val="left" w:pos="3306"/>
              </w:tabs>
              <w:rPr>
                <w:rFonts w:cs="Calibri"/>
                <w:b w:val="0"/>
                <w:bCs w:val="0"/>
              </w:rPr>
            </w:pPr>
          </w:p>
        </w:tc>
        <w:tc>
          <w:tcPr>
            <w:tcW w:w="1311" w:type="dxa"/>
            <w:gridSpan w:val="2"/>
            <w:tcBorders>
              <w:top w:val="nil"/>
              <w:left w:val="nil"/>
              <w:bottom w:val="single" w:sz="2" w:space="0" w:color="003366"/>
              <w:right w:val="nil"/>
            </w:tcBorders>
            <w:vAlign w:val="bottom"/>
          </w:tcPr>
          <w:p w14:paraId="1E743D6B" w14:textId="429CD4D0" w:rsidR="005A6741" w:rsidRPr="004E2AC4" w:rsidRDefault="005A6741">
            <w:pPr>
              <w:pStyle w:val="TableTitle"/>
              <w:tabs>
                <w:tab w:val="left" w:pos="3306"/>
              </w:tabs>
              <w:rPr>
                <w:rFonts w:cs="Calibri"/>
                <w:b w:val="0"/>
                <w:bCs w:val="0"/>
              </w:rPr>
            </w:pPr>
          </w:p>
        </w:tc>
      </w:tr>
      <w:tr w:rsidR="005A6741" w:rsidRPr="00CF7E1B" w14:paraId="2DE375F8"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A2631C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651B615" w14:textId="77777777" w:rsidR="005A6741" w:rsidRPr="004E2AC4" w:rsidRDefault="005A6741">
            <w:pPr>
              <w:pStyle w:val="TableTitle"/>
              <w:tabs>
                <w:tab w:val="left" w:pos="3306"/>
              </w:tabs>
              <w:spacing w:before="40"/>
              <w:jc w:val="left"/>
              <w:rPr>
                <w:rFonts w:cs="Calibri"/>
              </w:rPr>
            </w:pPr>
            <w:r w:rsidRPr="004E2AC4">
              <w:rPr>
                <w:rFonts w:cs="Calibri"/>
              </w:rPr>
              <w:t>Total Financial Assets</w:t>
            </w:r>
          </w:p>
        </w:tc>
        <w:tc>
          <w:tcPr>
            <w:tcW w:w="627" w:type="dxa"/>
            <w:tcBorders>
              <w:top w:val="nil"/>
              <w:left w:val="nil"/>
              <w:bottom w:val="nil"/>
              <w:right w:val="nil"/>
            </w:tcBorders>
            <w:vAlign w:val="bottom"/>
          </w:tcPr>
          <w:p w14:paraId="27C2FC0D"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7E4C4FF1" w14:textId="77777777" w:rsidR="005A6741" w:rsidRPr="004E2AC4"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14:paraId="50A3CCDB" w14:textId="77777777" w:rsidR="005A6741" w:rsidRPr="004E2AC4" w:rsidRDefault="005A6741" w:rsidP="00AE6913">
            <w:pPr>
              <w:pStyle w:val="TableTitle"/>
              <w:tabs>
                <w:tab w:val="left" w:pos="3306"/>
              </w:tabs>
              <w:rPr>
                <w:rFonts w:cs="Calibri"/>
                <w:strike/>
              </w:rPr>
            </w:pPr>
          </w:p>
        </w:tc>
        <w:tc>
          <w:tcPr>
            <w:tcW w:w="1482" w:type="dxa"/>
            <w:gridSpan w:val="2"/>
            <w:tcBorders>
              <w:top w:val="single" w:sz="2" w:space="0" w:color="003366"/>
              <w:left w:val="nil"/>
              <w:bottom w:val="single" w:sz="2" w:space="0" w:color="003366"/>
              <w:right w:val="nil"/>
            </w:tcBorders>
            <w:vAlign w:val="bottom"/>
          </w:tcPr>
          <w:p w14:paraId="36F6D496" w14:textId="7075F3EC" w:rsidR="005A6741" w:rsidRPr="004E2AC4" w:rsidRDefault="005A6741">
            <w:pPr>
              <w:pStyle w:val="TableTitle"/>
              <w:tabs>
                <w:tab w:val="left" w:pos="3306"/>
              </w:tabs>
              <w:rPr>
                <w:rFonts w:cs="Calibri"/>
              </w:rPr>
            </w:pPr>
          </w:p>
        </w:tc>
        <w:tc>
          <w:tcPr>
            <w:tcW w:w="1539" w:type="dxa"/>
            <w:tcBorders>
              <w:top w:val="single" w:sz="2" w:space="0" w:color="003366"/>
              <w:left w:val="nil"/>
              <w:bottom w:val="single" w:sz="2" w:space="0" w:color="003366"/>
              <w:right w:val="nil"/>
            </w:tcBorders>
            <w:vAlign w:val="bottom"/>
          </w:tcPr>
          <w:p w14:paraId="36464EF7" w14:textId="28CD8BB9" w:rsidR="005A6741" w:rsidRPr="004E2AC4" w:rsidRDefault="005A6741">
            <w:pPr>
              <w:pStyle w:val="TableTitle"/>
              <w:tabs>
                <w:tab w:val="left" w:pos="3306"/>
              </w:tabs>
              <w:rPr>
                <w:rFonts w:cs="Calibri"/>
              </w:rPr>
            </w:pPr>
          </w:p>
        </w:tc>
        <w:tc>
          <w:tcPr>
            <w:tcW w:w="1368" w:type="dxa"/>
            <w:tcBorders>
              <w:top w:val="single" w:sz="2" w:space="0" w:color="003366"/>
              <w:left w:val="nil"/>
              <w:bottom w:val="single" w:sz="2" w:space="0" w:color="003366"/>
              <w:right w:val="nil"/>
            </w:tcBorders>
            <w:vAlign w:val="bottom"/>
          </w:tcPr>
          <w:p w14:paraId="425036B7" w14:textId="619B95C5" w:rsidR="005A6741" w:rsidRPr="004E2AC4" w:rsidRDefault="005A6741">
            <w:pPr>
              <w:pStyle w:val="TableTitle"/>
              <w:tabs>
                <w:tab w:val="left" w:pos="3306"/>
              </w:tabs>
              <w:rPr>
                <w:rFonts w:cs="Calibri"/>
              </w:rPr>
            </w:pPr>
          </w:p>
        </w:tc>
        <w:tc>
          <w:tcPr>
            <w:tcW w:w="1425" w:type="dxa"/>
            <w:gridSpan w:val="2"/>
            <w:tcBorders>
              <w:top w:val="single" w:sz="2" w:space="0" w:color="003366"/>
              <w:left w:val="nil"/>
              <w:bottom w:val="single" w:sz="2" w:space="0" w:color="003366"/>
              <w:right w:val="nil"/>
            </w:tcBorders>
            <w:vAlign w:val="bottom"/>
          </w:tcPr>
          <w:p w14:paraId="1A4FF448" w14:textId="4B9D037C" w:rsidR="005A6741" w:rsidRPr="004E2AC4" w:rsidRDefault="005A6741">
            <w:pPr>
              <w:pStyle w:val="TableTitle"/>
              <w:tabs>
                <w:tab w:val="left" w:pos="3306"/>
              </w:tabs>
              <w:rPr>
                <w:rFonts w:cs="Calibri"/>
              </w:rPr>
            </w:pPr>
          </w:p>
        </w:tc>
        <w:tc>
          <w:tcPr>
            <w:tcW w:w="1311" w:type="dxa"/>
            <w:gridSpan w:val="2"/>
            <w:tcBorders>
              <w:top w:val="single" w:sz="2" w:space="0" w:color="003366"/>
              <w:left w:val="nil"/>
              <w:bottom w:val="single" w:sz="2" w:space="0" w:color="003366"/>
              <w:right w:val="nil"/>
            </w:tcBorders>
            <w:vAlign w:val="bottom"/>
          </w:tcPr>
          <w:p w14:paraId="085B33EB" w14:textId="7B5D76A1" w:rsidR="005A6741" w:rsidRPr="004E2AC4" w:rsidRDefault="005A6741">
            <w:pPr>
              <w:pStyle w:val="TableTitle"/>
              <w:tabs>
                <w:tab w:val="left" w:pos="3306"/>
              </w:tabs>
              <w:rPr>
                <w:rFonts w:cs="Calibri"/>
              </w:rPr>
            </w:pPr>
          </w:p>
        </w:tc>
      </w:tr>
      <w:tr w:rsidR="005A6741" w:rsidRPr="00CF7E1B" w14:paraId="61785B7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0A317C65"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77DE53E" w14:textId="77777777" w:rsidR="005A6741" w:rsidRPr="004E2AC4"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14:paraId="23D037FE"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600D528" w14:textId="77777777" w:rsidR="005A6741" w:rsidRPr="004E2AC4" w:rsidRDefault="005A6741">
            <w:pPr>
              <w:pStyle w:val="TableTitle"/>
              <w:tabs>
                <w:tab w:val="left" w:pos="3306"/>
              </w:tabs>
              <w:rPr>
                <w:rFonts w:cs="Calibri"/>
                <w:b w:val="0"/>
                <w:bCs w:val="0"/>
              </w:rPr>
            </w:pPr>
          </w:p>
        </w:tc>
        <w:tc>
          <w:tcPr>
            <w:tcW w:w="1484" w:type="dxa"/>
            <w:tcBorders>
              <w:top w:val="single" w:sz="2" w:space="0" w:color="003366"/>
              <w:left w:val="nil"/>
              <w:bottom w:val="nil"/>
              <w:right w:val="nil"/>
            </w:tcBorders>
            <w:vAlign w:val="bottom"/>
          </w:tcPr>
          <w:p w14:paraId="68FE16C0" w14:textId="77777777" w:rsidR="005A6741" w:rsidRPr="004E2AC4" w:rsidRDefault="005A6741">
            <w:pPr>
              <w:pStyle w:val="TableTitle"/>
              <w:tabs>
                <w:tab w:val="left" w:pos="3306"/>
              </w:tabs>
              <w:rPr>
                <w:rFonts w:cs="Calibri"/>
                <w:b w:val="0"/>
                <w:bCs w:val="0"/>
              </w:rPr>
            </w:pPr>
          </w:p>
        </w:tc>
        <w:tc>
          <w:tcPr>
            <w:tcW w:w="1482" w:type="dxa"/>
            <w:gridSpan w:val="2"/>
            <w:tcBorders>
              <w:top w:val="single" w:sz="2" w:space="0" w:color="003366"/>
              <w:left w:val="nil"/>
              <w:bottom w:val="nil"/>
              <w:right w:val="nil"/>
            </w:tcBorders>
          </w:tcPr>
          <w:p w14:paraId="76BBBEEE" w14:textId="77777777" w:rsidR="005A6741" w:rsidRPr="004E2AC4" w:rsidRDefault="005A6741">
            <w:pPr>
              <w:pStyle w:val="TableTitle"/>
              <w:tabs>
                <w:tab w:val="left" w:pos="3306"/>
              </w:tabs>
              <w:rPr>
                <w:rFonts w:cs="Calibri"/>
                <w:b w:val="0"/>
                <w:bCs w:val="0"/>
              </w:rPr>
            </w:pPr>
          </w:p>
        </w:tc>
        <w:tc>
          <w:tcPr>
            <w:tcW w:w="1539" w:type="dxa"/>
            <w:tcBorders>
              <w:top w:val="single" w:sz="2" w:space="0" w:color="003366"/>
              <w:left w:val="nil"/>
              <w:bottom w:val="nil"/>
              <w:right w:val="nil"/>
            </w:tcBorders>
            <w:vAlign w:val="bottom"/>
          </w:tcPr>
          <w:p w14:paraId="1B98A1FB" w14:textId="77777777" w:rsidR="005A6741" w:rsidRPr="004E2AC4" w:rsidRDefault="005A6741">
            <w:pPr>
              <w:pStyle w:val="TableTitle"/>
              <w:tabs>
                <w:tab w:val="left" w:pos="3306"/>
              </w:tabs>
              <w:rPr>
                <w:rFonts w:cs="Calibri"/>
                <w:b w:val="0"/>
                <w:bCs w:val="0"/>
              </w:rPr>
            </w:pPr>
          </w:p>
        </w:tc>
        <w:tc>
          <w:tcPr>
            <w:tcW w:w="1368" w:type="dxa"/>
            <w:tcBorders>
              <w:top w:val="single" w:sz="2" w:space="0" w:color="003366"/>
              <w:left w:val="nil"/>
              <w:bottom w:val="nil"/>
              <w:right w:val="nil"/>
            </w:tcBorders>
            <w:vAlign w:val="bottom"/>
          </w:tcPr>
          <w:p w14:paraId="498AD4DA" w14:textId="77777777" w:rsidR="005A6741" w:rsidRPr="004E2AC4" w:rsidRDefault="005A6741">
            <w:pPr>
              <w:pStyle w:val="TableTitle"/>
              <w:tabs>
                <w:tab w:val="left" w:pos="3306"/>
              </w:tabs>
              <w:rPr>
                <w:rFonts w:cs="Calibri"/>
                <w:b w:val="0"/>
                <w:bCs w:val="0"/>
              </w:rPr>
            </w:pPr>
          </w:p>
        </w:tc>
        <w:tc>
          <w:tcPr>
            <w:tcW w:w="1425" w:type="dxa"/>
            <w:gridSpan w:val="2"/>
            <w:tcBorders>
              <w:top w:val="single" w:sz="2" w:space="0" w:color="003366"/>
              <w:left w:val="nil"/>
              <w:bottom w:val="nil"/>
              <w:right w:val="nil"/>
            </w:tcBorders>
            <w:vAlign w:val="bottom"/>
          </w:tcPr>
          <w:p w14:paraId="6E1491A6" w14:textId="77777777" w:rsidR="005A6741" w:rsidRPr="004E2AC4" w:rsidRDefault="005A6741">
            <w:pPr>
              <w:pStyle w:val="TableTitle"/>
              <w:tabs>
                <w:tab w:val="left" w:pos="3306"/>
              </w:tabs>
              <w:rPr>
                <w:rFonts w:cs="Calibri"/>
                <w:b w:val="0"/>
                <w:bCs w:val="0"/>
              </w:rPr>
            </w:pPr>
          </w:p>
        </w:tc>
        <w:tc>
          <w:tcPr>
            <w:tcW w:w="1311" w:type="dxa"/>
            <w:gridSpan w:val="2"/>
            <w:tcBorders>
              <w:top w:val="single" w:sz="2" w:space="0" w:color="003366"/>
              <w:left w:val="nil"/>
              <w:bottom w:val="nil"/>
              <w:right w:val="nil"/>
            </w:tcBorders>
            <w:vAlign w:val="bottom"/>
          </w:tcPr>
          <w:p w14:paraId="26248112" w14:textId="77777777" w:rsidR="005A6741" w:rsidRPr="004E2AC4" w:rsidRDefault="005A6741">
            <w:pPr>
              <w:pStyle w:val="TableTitle"/>
              <w:tabs>
                <w:tab w:val="left" w:pos="3306"/>
              </w:tabs>
              <w:rPr>
                <w:rFonts w:cs="Calibri"/>
                <w:b w:val="0"/>
                <w:bCs w:val="0"/>
              </w:rPr>
            </w:pPr>
          </w:p>
        </w:tc>
      </w:tr>
      <w:tr w:rsidR="005A6741" w:rsidRPr="00CF7E1B" w14:paraId="3B45DEA5"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0B1BCEA"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DA95DCF" w14:textId="77777777" w:rsidR="005A6741" w:rsidRPr="004E2AC4" w:rsidRDefault="005A6741">
            <w:pPr>
              <w:pStyle w:val="TableTitle"/>
              <w:tabs>
                <w:tab w:val="left" w:pos="3306"/>
              </w:tabs>
              <w:spacing w:before="40"/>
              <w:jc w:val="left"/>
              <w:rPr>
                <w:rFonts w:cs="Calibri"/>
              </w:rPr>
            </w:pPr>
            <w:bookmarkStart w:id="898" w:name="_Toc48468684"/>
            <w:bookmarkStart w:id="899" w:name="_Toc49155783"/>
            <w:bookmarkStart w:id="900" w:name="_Toc49224200"/>
            <w:r w:rsidRPr="004E2AC4">
              <w:rPr>
                <w:rFonts w:cs="Calibri"/>
              </w:rPr>
              <w:t>Financial Liabilities</w:t>
            </w:r>
            <w:bookmarkEnd w:id="898"/>
            <w:bookmarkEnd w:id="899"/>
            <w:bookmarkEnd w:id="900"/>
          </w:p>
        </w:tc>
        <w:tc>
          <w:tcPr>
            <w:tcW w:w="627" w:type="dxa"/>
            <w:tcBorders>
              <w:top w:val="nil"/>
              <w:left w:val="nil"/>
              <w:bottom w:val="nil"/>
              <w:right w:val="nil"/>
            </w:tcBorders>
            <w:vAlign w:val="bottom"/>
          </w:tcPr>
          <w:p w14:paraId="1580B155" w14:textId="77777777" w:rsidR="005A6741" w:rsidRPr="004E2AC4"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51FC959"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2F7C090A" w14:textId="77777777"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447396D4" w14:textId="7777777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216E26D3" w14:textId="7777777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9D41E08" w14:textId="7777777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990E747" w14:textId="7777777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47058ED8" w14:textId="77777777" w:rsidR="005A6741" w:rsidRPr="004E2AC4" w:rsidRDefault="005A6741">
            <w:pPr>
              <w:pStyle w:val="TableTitle"/>
              <w:tabs>
                <w:tab w:val="left" w:pos="3306"/>
              </w:tabs>
              <w:rPr>
                <w:rFonts w:cs="Calibri"/>
                <w:b w:val="0"/>
                <w:bCs w:val="0"/>
              </w:rPr>
            </w:pPr>
          </w:p>
        </w:tc>
      </w:tr>
      <w:tr w:rsidR="005A6741" w:rsidRPr="00CF7E1B" w14:paraId="513332F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027B222F"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48DB0811"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Payables</w:t>
            </w:r>
          </w:p>
        </w:tc>
        <w:tc>
          <w:tcPr>
            <w:tcW w:w="627" w:type="dxa"/>
            <w:tcBorders>
              <w:top w:val="nil"/>
              <w:left w:val="nil"/>
              <w:bottom w:val="nil"/>
              <w:right w:val="nil"/>
            </w:tcBorders>
            <w:vAlign w:val="bottom"/>
          </w:tcPr>
          <w:p w14:paraId="15D1475A" w14:textId="77777777" w:rsidR="005A6741" w:rsidRPr="004E2AC4" w:rsidRDefault="005A6741" w:rsidP="006E1C8E">
            <w:pPr>
              <w:pStyle w:val="TableTitle"/>
              <w:tabs>
                <w:tab w:val="left" w:pos="3306"/>
              </w:tabs>
              <w:jc w:val="center"/>
              <w:rPr>
                <w:rFonts w:cs="Calibri"/>
                <w:b w:val="0"/>
                <w:bCs w:val="0"/>
              </w:rPr>
            </w:pPr>
            <w:r w:rsidRPr="004E2AC4">
              <w:rPr>
                <w:rFonts w:cs="Calibri"/>
                <w:b w:val="0"/>
                <w:bCs w:val="0"/>
              </w:rPr>
              <w:t>3</w:t>
            </w:r>
            <w:r w:rsidR="006E1C8E" w:rsidRPr="004E2AC4">
              <w:rPr>
                <w:rFonts w:cs="Calibri"/>
                <w:b w:val="0"/>
                <w:bCs w:val="0"/>
              </w:rPr>
              <w:t>2</w:t>
            </w:r>
          </w:p>
        </w:tc>
        <w:tc>
          <w:tcPr>
            <w:tcW w:w="961" w:type="dxa"/>
            <w:tcBorders>
              <w:top w:val="nil"/>
              <w:left w:val="nil"/>
              <w:bottom w:val="nil"/>
              <w:right w:val="nil"/>
            </w:tcBorders>
          </w:tcPr>
          <w:p w14:paraId="18AB03A4" w14:textId="77777777" w:rsidR="005A6741" w:rsidRPr="004E2AC4"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73B76A0A" w14:textId="42F71D9B"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5E6BFC10" w14:textId="3DC4D39E"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6FB1EA85" w14:textId="70EC8C07"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77EE20F" w14:textId="08A30467"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9B32918" w14:textId="563D4C40"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693C8124" w14:textId="781B9C04" w:rsidR="005A6741" w:rsidRPr="004E2AC4" w:rsidRDefault="005A6741">
            <w:pPr>
              <w:pStyle w:val="TableTitle"/>
              <w:tabs>
                <w:tab w:val="left" w:pos="3306"/>
              </w:tabs>
              <w:rPr>
                <w:rFonts w:cs="Calibri"/>
                <w:b w:val="0"/>
                <w:bCs w:val="0"/>
              </w:rPr>
            </w:pPr>
          </w:p>
        </w:tc>
      </w:tr>
      <w:tr w:rsidR="005A6741" w:rsidRPr="00CF7E1B" w14:paraId="329558F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4383036"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A9E5DB5"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ACT Government Borrowings</w:t>
            </w:r>
          </w:p>
        </w:tc>
        <w:tc>
          <w:tcPr>
            <w:tcW w:w="627" w:type="dxa"/>
            <w:tcBorders>
              <w:top w:val="nil"/>
              <w:left w:val="nil"/>
              <w:bottom w:val="nil"/>
              <w:right w:val="nil"/>
            </w:tcBorders>
            <w:vAlign w:val="bottom"/>
          </w:tcPr>
          <w:p w14:paraId="587DDDA4" w14:textId="538D3E47" w:rsidR="005A6741" w:rsidRPr="004E2AC4" w:rsidRDefault="003B76D0">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6FACC434" w14:textId="77777777" w:rsidR="005A6741" w:rsidRPr="004E2AC4" w:rsidRDefault="001726EC">
            <w:pPr>
              <w:pStyle w:val="TableTitle"/>
              <w:tabs>
                <w:tab w:val="left" w:pos="3306"/>
              </w:tabs>
              <w:rPr>
                <w:rFonts w:cs="Calibri"/>
                <w:b w:val="0"/>
                <w:bCs w:val="0"/>
              </w:rPr>
            </w:pPr>
            <w:r w:rsidRPr="004E2AC4">
              <w:rPr>
                <w:rFonts w:cs="Calibri"/>
                <w:b w:val="0"/>
                <w:bCs w:val="0"/>
              </w:rPr>
              <w:t>6.0</w:t>
            </w:r>
            <w:r w:rsidR="00EA503E" w:rsidRPr="004E2AC4">
              <w:rPr>
                <w:rFonts w:cs="Calibri"/>
                <w:b w:val="0"/>
                <w:bCs w:val="0"/>
              </w:rPr>
              <w:t>0</w:t>
            </w:r>
            <w:r w:rsidRPr="004E2AC4">
              <w:rPr>
                <w:rFonts w:cs="Calibri"/>
                <w:b w:val="0"/>
                <w:bCs w:val="0"/>
              </w:rPr>
              <w:t>%</w:t>
            </w:r>
          </w:p>
        </w:tc>
        <w:tc>
          <w:tcPr>
            <w:tcW w:w="1484" w:type="dxa"/>
            <w:tcBorders>
              <w:top w:val="nil"/>
              <w:left w:val="nil"/>
              <w:bottom w:val="nil"/>
              <w:right w:val="nil"/>
            </w:tcBorders>
            <w:vAlign w:val="bottom"/>
          </w:tcPr>
          <w:p w14:paraId="51EFE0BF" w14:textId="5BD454CE"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7A8DE1EA" w14:textId="7D69B867"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3020C8BE" w14:textId="71FC76E2"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74C1E8E0" w14:textId="4DC74DB2"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4E0FE0FF" w14:textId="03F449FE"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523767C9" w14:textId="1E60D5BC" w:rsidR="005A6741" w:rsidRPr="004E2AC4" w:rsidRDefault="005A6741">
            <w:pPr>
              <w:pStyle w:val="TableTitle"/>
              <w:tabs>
                <w:tab w:val="left" w:pos="3306"/>
              </w:tabs>
              <w:rPr>
                <w:rFonts w:cs="Calibri"/>
                <w:b w:val="0"/>
                <w:bCs w:val="0"/>
              </w:rPr>
            </w:pPr>
          </w:p>
        </w:tc>
      </w:tr>
      <w:tr w:rsidR="005A6741" w:rsidRPr="00CF7E1B" w14:paraId="1002D76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683F359"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F1B6677"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Commonwealth Borrowings</w:t>
            </w:r>
          </w:p>
        </w:tc>
        <w:tc>
          <w:tcPr>
            <w:tcW w:w="627" w:type="dxa"/>
            <w:tcBorders>
              <w:top w:val="nil"/>
              <w:left w:val="nil"/>
              <w:bottom w:val="nil"/>
              <w:right w:val="nil"/>
            </w:tcBorders>
            <w:vAlign w:val="bottom"/>
          </w:tcPr>
          <w:p w14:paraId="4936A17F" w14:textId="157C2645" w:rsidR="005A6741" w:rsidRPr="004E2AC4" w:rsidRDefault="003B76D0">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4FDE5CCD" w14:textId="77777777" w:rsidR="005A6741" w:rsidRPr="004E2AC4" w:rsidRDefault="001726EC">
            <w:pPr>
              <w:pStyle w:val="TableTitle"/>
              <w:tabs>
                <w:tab w:val="left" w:pos="3306"/>
              </w:tabs>
              <w:rPr>
                <w:rFonts w:cs="Calibri"/>
                <w:b w:val="0"/>
                <w:bCs w:val="0"/>
              </w:rPr>
            </w:pPr>
            <w:r w:rsidRPr="004E2AC4">
              <w:rPr>
                <w:rFonts w:cs="Calibri"/>
                <w:b w:val="0"/>
                <w:bCs w:val="0"/>
              </w:rPr>
              <w:t>6.0</w:t>
            </w:r>
            <w:r w:rsidR="00EA503E" w:rsidRPr="004E2AC4">
              <w:rPr>
                <w:rFonts w:cs="Calibri"/>
                <w:b w:val="0"/>
                <w:bCs w:val="0"/>
              </w:rPr>
              <w:t>0</w:t>
            </w:r>
            <w:r w:rsidRPr="004E2AC4">
              <w:rPr>
                <w:rFonts w:cs="Calibri"/>
                <w:b w:val="0"/>
                <w:bCs w:val="0"/>
              </w:rPr>
              <w:t>%</w:t>
            </w:r>
          </w:p>
        </w:tc>
        <w:tc>
          <w:tcPr>
            <w:tcW w:w="1484" w:type="dxa"/>
            <w:tcBorders>
              <w:top w:val="nil"/>
              <w:left w:val="nil"/>
              <w:bottom w:val="nil"/>
              <w:right w:val="nil"/>
            </w:tcBorders>
            <w:vAlign w:val="bottom"/>
          </w:tcPr>
          <w:p w14:paraId="209B123F" w14:textId="749D3544"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7817B255" w14:textId="7C08B1E2"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4021509A" w14:textId="3EB9E165"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591E092C" w14:textId="2811676F"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7052C608" w14:textId="036DD858"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32841412" w14:textId="7BC659BE" w:rsidR="005A6741" w:rsidRPr="004E2AC4" w:rsidRDefault="005A6741">
            <w:pPr>
              <w:pStyle w:val="TableTitle"/>
              <w:tabs>
                <w:tab w:val="left" w:pos="3306"/>
              </w:tabs>
              <w:rPr>
                <w:rFonts w:cs="Calibri"/>
                <w:b w:val="0"/>
                <w:bCs w:val="0"/>
              </w:rPr>
            </w:pPr>
          </w:p>
        </w:tc>
      </w:tr>
      <w:tr w:rsidR="005A6741" w:rsidRPr="00CF7E1B" w14:paraId="7B21873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80F1EC1"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71BA7C1"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Other Borrowings</w:t>
            </w:r>
          </w:p>
        </w:tc>
        <w:tc>
          <w:tcPr>
            <w:tcW w:w="627" w:type="dxa"/>
            <w:tcBorders>
              <w:top w:val="nil"/>
              <w:left w:val="nil"/>
              <w:bottom w:val="nil"/>
              <w:right w:val="nil"/>
            </w:tcBorders>
            <w:vAlign w:val="bottom"/>
          </w:tcPr>
          <w:p w14:paraId="5AFF888E" w14:textId="42ABAE51" w:rsidR="005A6741" w:rsidRPr="004E2AC4" w:rsidRDefault="003B76D0">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18268994" w14:textId="77777777" w:rsidR="005A6741" w:rsidRPr="004E2AC4" w:rsidRDefault="00EA503E">
            <w:pPr>
              <w:pStyle w:val="TableTitle"/>
              <w:tabs>
                <w:tab w:val="left" w:pos="3306"/>
              </w:tabs>
              <w:rPr>
                <w:rFonts w:cs="Calibri"/>
                <w:b w:val="0"/>
                <w:bCs w:val="0"/>
              </w:rPr>
            </w:pPr>
            <w:r w:rsidRPr="004E2AC4">
              <w:rPr>
                <w:rFonts w:cs="Calibri"/>
                <w:b w:val="0"/>
                <w:bCs w:val="0"/>
              </w:rPr>
              <w:t>7.90%</w:t>
            </w:r>
          </w:p>
        </w:tc>
        <w:tc>
          <w:tcPr>
            <w:tcW w:w="1484" w:type="dxa"/>
            <w:tcBorders>
              <w:top w:val="nil"/>
              <w:left w:val="nil"/>
              <w:bottom w:val="nil"/>
              <w:right w:val="nil"/>
            </w:tcBorders>
            <w:vAlign w:val="bottom"/>
          </w:tcPr>
          <w:p w14:paraId="1978AC03" w14:textId="624D2EA5" w:rsidR="005A6741" w:rsidRPr="004E2AC4" w:rsidRDefault="005A6741">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456BC03D" w14:textId="1C1B670D" w:rsidR="005A6741" w:rsidRPr="004E2AC4"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51BAB322" w14:textId="51A75958" w:rsidR="005A6741" w:rsidRPr="004E2AC4"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02770A6E" w14:textId="77068EF6" w:rsidR="005A6741" w:rsidRPr="004E2AC4"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2BD7C0BB" w14:textId="0DFB26A7" w:rsidR="005A6741" w:rsidRPr="004E2AC4"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0F098434" w14:textId="4E116FCF" w:rsidR="005A6741" w:rsidRPr="004E2AC4" w:rsidRDefault="005A6741">
            <w:pPr>
              <w:pStyle w:val="TableTitle"/>
              <w:tabs>
                <w:tab w:val="left" w:pos="3306"/>
              </w:tabs>
              <w:rPr>
                <w:rFonts w:cs="Calibri"/>
                <w:b w:val="0"/>
                <w:bCs w:val="0"/>
              </w:rPr>
            </w:pPr>
          </w:p>
        </w:tc>
      </w:tr>
      <w:tr w:rsidR="005A6741" w:rsidRPr="00CF7E1B" w14:paraId="019F4324"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04C6DD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1F1FBC49" w14:textId="77777777" w:rsidR="005A6741" w:rsidRPr="004E2AC4" w:rsidRDefault="005A6741">
            <w:pPr>
              <w:pStyle w:val="TableTitle"/>
              <w:tabs>
                <w:tab w:val="left" w:pos="3306"/>
              </w:tabs>
              <w:spacing w:before="40"/>
              <w:jc w:val="left"/>
              <w:rPr>
                <w:rFonts w:cs="Calibri"/>
                <w:b w:val="0"/>
                <w:bCs w:val="0"/>
              </w:rPr>
            </w:pPr>
            <w:r w:rsidRPr="004E2AC4">
              <w:rPr>
                <w:rFonts w:cs="Calibri"/>
                <w:b w:val="0"/>
                <w:bCs w:val="0"/>
              </w:rPr>
              <w:t>Finance Leases</w:t>
            </w:r>
          </w:p>
        </w:tc>
        <w:tc>
          <w:tcPr>
            <w:tcW w:w="627" w:type="dxa"/>
            <w:tcBorders>
              <w:top w:val="nil"/>
              <w:left w:val="nil"/>
              <w:bottom w:val="nil"/>
              <w:right w:val="nil"/>
            </w:tcBorders>
            <w:vAlign w:val="bottom"/>
          </w:tcPr>
          <w:p w14:paraId="1F86FFCF" w14:textId="145EF957" w:rsidR="005A6741" w:rsidRPr="004E2AC4" w:rsidRDefault="005A6741" w:rsidP="006E1C8E">
            <w:pPr>
              <w:pStyle w:val="TableTitle"/>
              <w:tabs>
                <w:tab w:val="left" w:pos="3306"/>
              </w:tabs>
              <w:jc w:val="center"/>
              <w:rPr>
                <w:rFonts w:cs="Calibri"/>
                <w:b w:val="0"/>
                <w:bCs w:val="0"/>
              </w:rPr>
            </w:pPr>
            <w:r w:rsidRPr="004E2AC4">
              <w:rPr>
                <w:rFonts w:cs="Calibri"/>
                <w:b w:val="0"/>
                <w:bCs w:val="0"/>
              </w:rPr>
              <w:t>3</w:t>
            </w:r>
            <w:r w:rsidR="004E2AC4">
              <w:rPr>
                <w:rFonts w:cs="Calibri"/>
                <w:b w:val="0"/>
                <w:bCs w:val="0"/>
              </w:rPr>
              <w:t>4</w:t>
            </w:r>
          </w:p>
        </w:tc>
        <w:tc>
          <w:tcPr>
            <w:tcW w:w="961" w:type="dxa"/>
            <w:tcBorders>
              <w:top w:val="nil"/>
              <w:left w:val="nil"/>
              <w:bottom w:val="nil"/>
              <w:right w:val="nil"/>
            </w:tcBorders>
          </w:tcPr>
          <w:p w14:paraId="19106006" w14:textId="77777777" w:rsidR="005A6741" w:rsidRPr="004E2AC4" w:rsidRDefault="00EA503E">
            <w:pPr>
              <w:pStyle w:val="TableTitle"/>
              <w:tabs>
                <w:tab w:val="left" w:pos="3306"/>
              </w:tabs>
              <w:rPr>
                <w:rFonts w:cs="Calibri"/>
                <w:b w:val="0"/>
                <w:bCs w:val="0"/>
              </w:rPr>
            </w:pPr>
            <w:r w:rsidRPr="004E2AC4">
              <w:rPr>
                <w:rFonts w:cs="Calibri"/>
                <w:b w:val="0"/>
                <w:bCs w:val="0"/>
              </w:rPr>
              <w:t>7.95%</w:t>
            </w:r>
          </w:p>
        </w:tc>
        <w:tc>
          <w:tcPr>
            <w:tcW w:w="1484" w:type="dxa"/>
            <w:tcBorders>
              <w:top w:val="nil"/>
              <w:left w:val="nil"/>
              <w:bottom w:val="single" w:sz="2" w:space="0" w:color="003366"/>
              <w:right w:val="nil"/>
            </w:tcBorders>
            <w:vAlign w:val="bottom"/>
          </w:tcPr>
          <w:p w14:paraId="24408605" w14:textId="69AD22ED" w:rsidR="005A6741" w:rsidRPr="004E2AC4" w:rsidRDefault="005A6741">
            <w:pPr>
              <w:pStyle w:val="TableTitle"/>
              <w:tabs>
                <w:tab w:val="left" w:pos="3306"/>
              </w:tabs>
              <w:rPr>
                <w:rFonts w:cs="Calibri"/>
                <w:b w:val="0"/>
                <w:bCs w:val="0"/>
              </w:rPr>
            </w:pPr>
          </w:p>
        </w:tc>
        <w:tc>
          <w:tcPr>
            <w:tcW w:w="1482" w:type="dxa"/>
            <w:gridSpan w:val="2"/>
            <w:tcBorders>
              <w:top w:val="nil"/>
              <w:left w:val="nil"/>
              <w:bottom w:val="single" w:sz="2" w:space="0" w:color="003366"/>
              <w:right w:val="nil"/>
            </w:tcBorders>
            <w:vAlign w:val="bottom"/>
          </w:tcPr>
          <w:p w14:paraId="5A623E5D" w14:textId="3FFD0B73" w:rsidR="005A6741" w:rsidRPr="004E2AC4" w:rsidRDefault="005A6741">
            <w:pPr>
              <w:pStyle w:val="TableTitle"/>
              <w:tabs>
                <w:tab w:val="left" w:pos="3306"/>
              </w:tabs>
              <w:rPr>
                <w:rFonts w:cs="Calibri"/>
                <w:b w:val="0"/>
                <w:bCs w:val="0"/>
              </w:rPr>
            </w:pPr>
          </w:p>
        </w:tc>
        <w:tc>
          <w:tcPr>
            <w:tcW w:w="1539" w:type="dxa"/>
            <w:tcBorders>
              <w:top w:val="nil"/>
              <w:left w:val="nil"/>
              <w:bottom w:val="single" w:sz="2" w:space="0" w:color="003366"/>
              <w:right w:val="nil"/>
            </w:tcBorders>
            <w:vAlign w:val="bottom"/>
          </w:tcPr>
          <w:p w14:paraId="05FF59BE" w14:textId="17F57E5A" w:rsidR="005A6741" w:rsidRPr="004E2AC4" w:rsidRDefault="005A6741">
            <w:pPr>
              <w:pStyle w:val="TableTitle"/>
              <w:tabs>
                <w:tab w:val="left" w:pos="3306"/>
              </w:tabs>
              <w:rPr>
                <w:rFonts w:cs="Calibri"/>
                <w:b w:val="0"/>
                <w:bCs w:val="0"/>
              </w:rPr>
            </w:pPr>
          </w:p>
        </w:tc>
        <w:tc>
          <w:tcPr>
            <w:tcW w:w="1368" w:type="dxa"/>
            <w:tcBorders>
              <w:top w:val="nil"/>
              <w:left w:val="nil"/>
              <w:bottom w:val="single" w:sz="2" w:space="0" w:color="003366"/>
              <w:right w:val="nil"/>
            </w:tcBorders>
            <w:vAlign w:val="bottom"/>
          </w:tcPr>
          <w:p w14:paraId="30228D57" w14:textId="184E8949" w:rsidR="005A6741" w:rsidRPr="004E2AC4" w:rsidRDefault="005A6741">
            <w:pPr>
              <w:pStyle w:val="TableTitle"/>
              <w:tabs>
                <w:tab w:val="left" w:pos="3306"/>
              </w:tabs>
              <w:rPr>
                <w:rFonts w:cs="Calibri"/>
                <w:b w:val="0"/>
                <w:bCs w:val="0"/>
              </w:rPr>
            </w:pPr>
          </w:p>
        </w:tc>
        <w:tc>
          <w:tcPr>
            <w:tcW w:w="1425" w:type="dxa"/>
            <w:gridSpan w:val="2"/>
            <w:tcBorders>
              <w:top w:val="nil"/>
              <w:left w:val="nil"/>
              <w:bottom w:val="single" w:sz="2" w:space="0" w:color="003366"/>
              <w:right w:val="nil"/>
            </w:tcBorders>
            <w:vAlign w:val="bottom"/>
          </w:tcPr>
          <w:p w14:paraId="389508BD" w14:textId="082F43F3" w:rsidR="005A6741" w:rsidRPr="004E2AC4" w:rsidRDefault="005A6741">
            <w:pPr>
              <w:pStyle w:val="TableTitle"/>
              <w:tabs>
                <w:tab w:val="left" w:pos="3306"/>
              </w:tabs>
              <w:rPr>
                <w:rFonts w:cs="Calibri"/>
                <w:b w:val="0"/>
                <w:bCs w:val="0"/>
              </w:rPr>
            </w:pPr>
          </w:p>
        </w:tc>
        <w:tc>
          <w:tcPr>
            <w:tcW w:w="1311" w:type="dxa"/>
            <w:gridSpan w:val="2"/>
            <w:tcBorders>
              <w:top w:val="nil"/>
              <w:left w:val="nil"/>
              <w:bottom w:val="single" w:sz="2" w:space="0" w:color="003366"/>
              <w:right w:val="nil"/>
            </w:tcBorders>
            <w:vAlign w:val="bottom"/>
          </w:tcPr>
          <w:p w14:paraId="487D1519" w14:textId="46035060" w:rsidR="005A6741" w:rsidRPr="004E2AC4" w:rsidRDefault="005A6741">
            <w:pPr>
              <w:pStyle w:val="TableTitle"/>
              <w:tabs>
                <w:tab w:val="left" w:pos="3306"/>
              </w:tabs>
              <w:rPr>
                <w:rFonts w:cs="Calibri"/>
                <w:b w:val="0"/>
                <w:bCs w:val="0"/>
              </w:rPr>
            </w:pPr>
          </w:p>
        </w:tc>
      </w:tr>
      <w:tr w:rsidR="005A6741" w:rsidRPr="00CF7E1B" w14:paraId="1543DF4C"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5DF7480"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88523B8" w14:textId="77777777" w:rsidR="005A6741" w:rsidRPr="004E2AC4" w:rsidRDefault="005A6741">
            <w:pPr>
              <w:pStyle w:val="TableTitle"/>
              <w:tabs>
                <w:tab w:val="left" w:pos="3306"/>
              </w:tabs>
              <w:spacing w:before="40"/>
              <w:jc w:val="left"/>
              <w:rPr>
                <w:rFonts w:cs="Calibri"/>
              </w:rPr>
            </w:pPr>
            <w:r w:rsidRPr="004E2AC4">
              <w:rPr>
                <w:rFonts w:cs="Calibri"/>
              </w:rPr>
              <w:t xml:space="preserve">Total Financial Liabilities </w:t>
            </w:r>
          </w:p>
        </w:tc>
        <w:tc>
          <w:tcPr>
            <w:tcW w:w="627" w:type="dxa"/>
            <w:tcBorders>
              <w:top w:val="nil"/>
              <w:left w:val="nil"/>
              <w:bottom w:val="nil"/>
              <w:right w:val="nil"/>
            </w:tcBorders>
            <w:vAlign w:val="bottom"/>
          </w:tcPr>
          <w:p w14:paraId="26B8519E" w14:textId="77777777" w:rsidR="005A6741" w:rsidRPr="004E2AC4" w:rsidRDefault="005A6741">
            <w:pPr>
              <w:pStyle w:val="TableTitle"/>
              <w:tabs>
                <w:tab w:val="left" w:pos="3306"/>
              </w:tabs>
              <w:rPr>
                <w:rFonts w:cs="Calibri"/>
                <w:b w:val="0"/>
                <w:bCs w:val="0"/>
              </w:rPr>
            </w:pPr>
          </w:p>
        </w:tc>
        <w:tc>
          <w:tcPr>
            <w:tcW w:w="961" w:type="dxa"/>
            <w:tcBorders>
              <w:top w:val="nil"/>
              <w:left w:val="nil"/>
              <w:bottom w:val="nil"/>
              <w:right w:val="nil"/>
            </w:tcBorders>
          </w:tcPr>
          <w:p w14:paraId="081FD2F9" w14:textId="77777777" w:rsidR="005A6741" w:rsidRPr="004E2AC4"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14:paraId="47ED5341" w14:textId="111188EC" w:rsidR="005A6741" w:rsidRPr="004E2AC4" w:rsidRDefault="005A6741">
            <w:pPr>
              <w:pStyle w:val="TableTitle"/>
              <w:tabs>
                <w:tab w:val="left" w:pos="3306"/>
              </w:tabs>
              <w:rPr>
                <w:rFonts w:cs="Calibri"/>
              </w:rPr>
            </w:pPr>
          </w:p>
        </w:tc>
        <w:tc>
          <w:tcPr>
            <w:tcW w:w="1482" w:type="dxa"/>
            <w:gridSpan w:val="2"/>
            <w:tcBorders>
              <w:top w:val="single" w:sz="2" w:space="0" w:color="003366"/>
              <w:left w:val="nil"/>
              <w:bottom w:val="single" w:sz="2" w:space="0" w:color="003366"/>
              <w:right w:val="nil"/>
            </w:tcBorders>
            <w:vAlign w:val="bottom"/>
          </w:tcPr>
          <w:p w14:paraId="769FB250" w14:textId="736BFE8E" w:rsidR="005A6741" w:rsidRPr="004E2AC4" w:rsidRDefault="005A6741">
            <w:pPr>
              <w:pStyle w:val="TableTitle"/>
              <w:tabs>
                <w:tab w:val="left" w:pos="3306"/>
              </w:tabs>
              <w:rPr>
                <w:rFonts w:cs="Calibri"/>
              </w:rPr>
            </w:pPr>
          </w:p>
        </w:tc>
        <w:tc>
          <w:tcPr>
            <w:tcW w:w="1539" w:type="dxa"/>
            <w:tcBorders>
              <w:top w:val="single" w:sz="2" w:space="0" w:color="003366"/>
              <w:left w:val="nil"/>
              <w:bottom w:val="single" w:sz="2" w:space="0" w:color="003366"/>
              <w:right w:val="nil"/>
            </w:tcBorders>
            <w:vAlign w:val="bottom"/>
          </w:tcPr>
          <w:p w14:paraId="67888EC3" w14:textId="2EAE652B" w:rsidR="005A6741" w:rsidRPr="004E2AC4" w:rsidRDefault="005A6741">
            <w:pPr>
              <w:pStyle w:val="TableTitle"/>
              <w:tabs>
                <w:tab w:val="left" w:pos="3306"/>
              </w:tabs>
              <w:rPr>
                <w:rFonts w:cs="Calibri"/>
              </w:rPr>
            </w:pPr>
          </w:p>
        </w:tc>
        <w:tc>
          <w:tcPr>
            <w:tcW w:w="1368" w:type="dxa"/>
            <w:tcBorders>
              <w:top w:val="single" w:sz="2" w:space="0" w:color="003366"/>
              <w:left w:val="nil"/>
              <w:bottom w:val="single" w:sz="2" w:space="0" w:color="003366"/>
              <w:right w:val="nil"/>
            </w:tcBorders>
            <w:vAlign w:val="bottom"/>
          </w:tcPr>
          <w:p w14:paraId="7CD9B7A9" w14:textId="7AD3E969" w:rsidR="005A6741" w:rsidRPr="004E2AC4" w:rsidRDefault="005A6741">
            <w:pPr>
              <w:pStyle w:val="TableTitle"/>
              <w:tabs>
                <w:tab w:val="left" w:pos="3306"/>
              </w:tabs>
              <w:rPr>
                <w:rFonts w:cs="Calibri"/>
              </w:rPr>
            </w:pPr>
          </w:p>
        </w:tc>
        <w:tc>
          <w:tcPr>
            <w:tcW w:w="1425" w:type="dxa"/>
            <w:gridSpan w:val="2"/>
            <w:tcBorders>
              <w:top w:val="single" w:sz="2" w:space="0" w:color="003366"/>
              <w:left w:val="nil"/>
              <w:bottom w:val="single" w:sz="2" w:space="0" w:color="003366"/>
              <w:right w:val="nil"/>
            </w:tcBorders>
            <w:vAlign w:val="bottom"/>
          </w:tcPr>
          <w:p w14:paraId="4767D304" w14:textId="555D640B" w:rsidR="005A6741" w:rsidRPr="004E2AC4" w:rsidRDefault="005A6741">
            <w:pPr>
              <w:pStyle w:val="TableTitle"/>
              <w:tabs>
                <w:tab w:val="left" w:pos="3306"/>
              </w:tabs>
              <w:rPr>
                <w:rFonts w:cs="Calibri"/>
              </w:rPr>
            </w:pPr>
          </w:p>
        </w:tc>
        <w:tc>
          <w:tcPr>
            <w:tcW w:w="1311" w:type="dxa"/>
            <w:gridSpan w:val="2"/>
            <w:tcBorders>
              <w:top w:val="single" w:sz="2" w:space="0" w:color="003366"/>
              <w:left w:val="nil"/>
              <w:bottom w:val="single" w:sz="2" w:space="0" w:color="003366"/>
              <w:right w:val="nil"/>
            </w:tcBorders>
            <w:vAlign w:val="bottom"/>
          </w:tcPr>
          <w:p w14:paraId="75172DC5" w14:textId="3221CA5F" w:rsidR="005A6741" w:rsidRPr="004E2AC4" w:rsidRDefault="005A6741">
            <w:pPr>
              <w:pStyle w:val="TableTitle"/>
              <w:tabs>
                <w:tab w:val="left" w:pos="3306"/>
              </w:tabs>
              <w:rPr>
                <w:rFonts w:cs="Calibri"/>
              </w:rPr>
            </w:pPr>
          </w:p>
        </w:tc>
      </w:tr>
      <w:tr w:rsidR="005A6741" w:rsidRPr="00CF7E1B" w14:paraId="52ED217A"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D39D01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0DF1CE11" w14:textId="77777777" w:rsidR="005A6741" w:rsidRPr="004E2AC4" w:rsidRDefault="005A6741">
            <w:pPr>
              <w:pStyle w:val="TableTitle"/>
              <w:tabs>
                <w:tab w:val="left" w:pos="3306"/>
              </w:tabs>
              <w:spacing w:before="40"/>
              <w:jc w:val="left"/>
              <w:rPr>
                <w:rFonts w:cs="Calibri"/>
              </w:rPr>
            </w:pPr>
            <w:bookmarkStart w:id="901" w:name="_Toc48468685"/>
            <w:bookmarkStart w:id="902" w:name="_Toc49155784"/>
            <w:bookmarkStart w:id="903" w:name="_Toc49224201"/>
            <w:r w:rsidRPr="004E2AC4">
              <w:rPr>
                <w:rFonts w:cs="Calibri"/>
              </w:rPr>
              <w:t>Net Financial Assets/(Liabilities)</w:t>
            </w:r>
            <w:bookmarkEnd w:id="901"/>
            <w:bookmarkEnd w:id="902"/>
            <w:bookmarkEnd w:id="903"/>
          </w:p>
        </w:tc>
        <w:tc>
          <w:tcPr>
            <w:tcW w:w="627" w:type="dxa"/>
            <w:tcBorders>
              <w:top w:val="nil"/>
              <w:left w:val="nil"/>
              <w:bottom w:val="nil"/>
              <w:right w:val="nil"/>
            </w:tcBorders>
            <w:vAlign w:val="bottom"/>
          </w:tcPr>
          <w:p w14:paraId="107B1A60" w14:textId="77777777" w:rsidR="005A6741" w:rsidRPr="004E2AC4" w:rsidRDefault="005A6741">
            <w:pPr>
              <w:pStyle w:val="TableTitle"/>
              <w:tabs>
                <w:tab w:val="left" w:pos="3306"/>
              </w:tabs>
              <w:rPr>
                <w:rFonts w:cs="Calibri"/>
                <w:b w:val="0"/>
                <w:bCs w:val="0"/>
              </w:rPr>
            </w:pPr>
          </w:p>
        </w:tc>
        <w:tc>
          <w:tcPr>
            <w:tcW w:w="961" w:type="dxa"/>
            <w:tcBorders>
              <w:top w:val="nil"/>
              <w:left w:val="nil"/>
              <w:bottom w:val="nil"/>
              <w:right w:val="nil"/>
            </w:tcBorders>
          </w:tcPr>
          <w:p w14:paraId="5DAF9131" w14:textId="77777777" w:rsidR="005A6741" w:rsidRPr="004E2AC4" w:rsidRDefault="005A6741">
            <w:pPr>
              <w:pStyle w:val="TableTitle"/>
              <w:tabs>
                <w:tab w:val="left" w:pos="3306"/>
              </w:tabs>
              <w:rPr>
                <w:rFonts w:cs="Calibri"/>
              </w:rPr>
            </w:pPr>
          </w:p>
        </w:tc>
        <w:tc>
          <w:tcPr>
            <w:tcW w:w="1484" w:type="dxa"/>
            <w:tcBorders>
              <w:top w:val="single" w:sz="2" w:space="0" w:color="003366"/>
              <w:left w:val="nil"/>
              <w:bottom w:val="double" w:sz="4" w:space="0" w:color="003366"/>
              <w:right w:val="nil"/>
            </w:tcBorders>
            <w:vAlign w:val="bottom"/>
          </w:tcPr>
          <w:p w14:paraId="3361E71C" w14:textId="7A7E26A2" w:rsidR="005A6741" w:rsidRPr="004E2AC4" w:rsidRDefault="005A6741">
            <w:pPr>
              <w:pStyle w:val="TableTitle"/>
              <w:tabs>
                <w:tab w:val="left" w:pos="3306"/>
              </w:tabs>
              <w:rPr>
                <w:rFonts w:cs="Calibri"/>
              </w:rPr>
            </w:pPr>
          </w:p>
        </w:tc>
        <w:tc>
          <w:tcPr>
            <w:tcW w:w="1482" w:type="dxa"/>
            <w:gridSpan w:val="2"/>
            <w:tcBorders>
              <w:top w:val="single" w:sz="2" w:space="0" w:color="003366"/>
              <w:left w:val="nil"/>
              <w:bottom w:val="double" w:sz="4" w:space="0" w:color="003366"/>
              <w:right w:val="nil"/>
            </w:tcBorders>
            <w:vAlign w:val="bottom"/>
          </w:tcPr>
          <w:p w14:paraId="4DEBDCA3" w14:textId="635622B3" w:rsidR="005A6741" w:rsidRPr="004E2AC4" w:rsidRDefault="005A6741">
            <w:pPr>
              <w:pStyle w:val="TableTitle"/>
              <w:tabs>
                <w:tab w:val="left" w:pos="3306"/>
              </w:tabs>
              <w:rPr>
                <w:rFonts w:cs="Calibri"/>
              </w:rPr>
            </w:pPr>
          </w:p>
        </w:tc>
        <w:tc>
          <w:tcPr>
            <w:tcW w:w="1539" w:type="dxa"/>
            <w:tcBorders>
              <w:top w:val="single" w:sz="2" w:space="0" w:color="003366"/>
              <w:left w:val="nil"/>
              <w:bottom w:val="double" w:sz="4" w:space="0" w:color="003366"/>
              <w:right w:val="nil"/>
            </w:tcBorders>
            <w:vAlign w:val="bottom"/>
          </w:tcPr>
          <w:p w14:paraId="6C7C2D48" w14:textId="05B7481D" w:rsidR="005A6741" w:rsidRPr="004E2AC4" w:rsidRDefault="005A6741">
            <w:pPr>
              <w:pStyle w:val="TableTitle"/>
              <w:tabs>
                <w:tab w:val="left" w:pos="3306"/>
              </w:tabs>
              <w:rPr>
                <w:rFonts w:cs="Calibri"/>
              </w:rPr>
            </w:pPr>
          </w:p>
        </w:tc>
        <w:tc>
          <w:tcPr>
            <w:tcW w:w="1368" w:type="dxa"/>
            <w:tcBorders>
              <w:top w:val="single" w:sz="2" w:space="0" w:color="003366"/>
              <w:left w:val="nil"/>
              <w:bottom w:val="double" w:sz="4" w:space="0" w:color="003366"/>
              <w:right w:val="nil"/>
            </w:tcBorders>
            <w:vAlign w:val="bottom"/>
          </w:tcPr>
          <w:p w14:paraId="72E21BB7" w14:textId="3DF54726" w:rsidR="005A6741" w:rsidRPr="004E2AC4" w:rsidRDefault="005A6741">
            <w:pPr>
              <w:pStyle w:val="TableTitle"/>
              <w:tabs>
                <w:tab w:val="left" w:pos="3306"/>
              </w:tabs>
              <w:rPr>
                <w:rFonts w:cs="Calibri"/>
              </w:rPr>
            </w:pPr>
          </w:p>
        </w:tc>
        <w:tc>
          <w:tcPr>
            <w:tcW w:w="1425" w:type="dxa"/>
            <w:gridSpan w:val="2"/>
            <w:tcBorders>
              <w:top w:val="single" w:sz="2" w:space="0" w:color="003366"/>
              <w:left w:val="nil"/>
              <w:bottom w:val="double" w:sz="4" w:space="0" w:color="003366"/>
              <w:right w:val="nil"/>
            </w:tcBorders>
            <w:vAlign w:val="bottom"/>
          </w:tcPr>
          <w:p w14:paraId="674E1F5C" w14:textId="6E25DF52" w:rsidR="005A6741" w:rsidRPr="004E2AC4" w:rsidRDefault="005A6741" w:rsidP="007F6882">
            <w:pPr>
              <w:pStyle w:val="TableTitle"/>
              <w:tabs>
                <w:tab w:val="left" w:pos="3306"/>
              </w:tabs>
              <w:rPr>
                <w:rFonts w:cs="Calibri"/>
              </w:rPr>
            </w:pPr>
          </w:p>
        </w:tc>
        <w:tc>
          <w:tcPr>
            <w:tcW w:w="1311" w:type="dxa"/>
            <w:gridSpan w:val="2"/>
            <w:tcBorders>
              <w:top w:val="single" w:sz="2" w:space="0" w:color="003366"/>
              <w:left w:val="nil"/>
              <w:bottom w:val="double" w:sz="4" w:space="0" w:color="003366"/>
              <w:right w:val="nil"/>
            </w:tcBorders>
            <w:vAlign w:val="bottom"/>
          </w:tcPr>
          <w:p w14:paraId="3B15EB35" w14:textId="68BE789C" w:rsidR="005A6741" w:rsidRPr="004E2AC4" w:rsidRDefault="005A6741">
            <w:pPr>
              <w:pStyle w:val="TableTitle"/>
              <w:tabs>
                <w:tab w:val="left" w:pos="3306"/>
              </w:tabs>
              <w:rPr>
                <w:rFonts w:cs="Calibri"/>
              </w:rPr>
            </w:pPr>
          </w:p>
        </w:tc>
      </w:tr>
    </w:tbl>
    <w:p w14:paraId="6E2A1B43" w14:textId="77777777" w:rsidR="000144FF" w:rsidRPr="00CF7E1B" w:rsidRDefault="000144FF">
      <w:pPr>
        <w:rPr>
          <w:rFonts w:cs="Calibri"/>
        </w:rPr>
        <w:sectPr w:rsidR="000144FF" w:rsidRPr="00CF7E1B" w:rsidSect="004514CD">
          <w:footnotePr>
            <w:numRestart w:val="eachPage"/>
          </w:footnotePr>
          <w:type w:val="continuous"/>
          <w:pgSz w:w="16840" w:h="11907" w:orient="landscape" w:code="9"/>
          <w:pgMar w:top="680" w:right="567" w:bottom="680" w:left="567" w:header="720" w:footer="720" w:gutter="0"/>
          <w:cols w:space="720"/>
        </w:sectPr>
      </w:pPr>
    </w:p>
    <w:tbl>
      <w:tblPr>
        <w:tblW w:w="963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649"/>
        <w:gridCol w:w="1653"/>
        <w:gridCol w:w="920"/>
      </w:tblGrid>
      <w:tr w:rsidR="007B56BE" w:rsidRPr="00CF7E1B" w14:paraId="58C252C3" w14:textId="77777777" w:rsidTr="00900DB6">
        <w:trPr>
          <w:cantSplit/>
          <w:trHeight w:val="23"/>
        </w:trPr>
        <w:tc>
          <w:tcPr>
            <w:tcW w:w="1417" w:type="dxa"/>
            <w:tcBorders>
              <w:top w:val="single" w:sz="4" w:space="0" w:color="auto"/>
              <w:left w:val="single" w:sz="2" w:space="0" w:color="003366"/>
              <w:bottom w:val="single" w:sz="4" w:space="0" w:color="auto"/>
              <w:right w:val="single" w:sz="2" w:space="0" w:color="003366"/>
            </w:tcBorders>
          </w:tcPr>
          <w:p w14:paraId="1431C6E7" w14:textId="77777777" w:rsidR="007B56BE" w:rsidRPr="007E1584" w:rsidRDefault="007E1584" w:rsidP="004E2AC4">
            <w:pPr>
              <w:pStyle w:val="TableReference"/>
              <w:tabs>
                <w:tab w:val="left" w:pos="3306"/>
              </w:tabs>
              <w:spacing w:before="240" w:after="240"/>
              <w:rPr>
                <w:rFonts w:cs="Calibri"/>
                <w:b/>
                <w:color w:val="auto"/>
                <w:sz w:val="20"/>
                <w:szCs w:val="20"/>
              </w:rPr>
            </w:pPr>
            <w:r w:rsidRPr="007E1584">
              <w:rPr>
                <w:rFonts w:cs="Calibri"/>
                <w:b/>
                <w:color w:val="auto"/>
                <w:sz w:val="20"/>
                <w:szCs w:val="20"/>
              </w:rPr>
              <w:t>Reference</w:t>
            </w:r>
          </w:p>
        </w:tc>
        <w:tc>
          <w:tcPr>
            <w:tcW w:w="8222" w:type="dxa"/>
            <w:gridSpan w:val="3"/>
            <w:tcBorders>
              <w:top w:val="single" w:sz="4" w:space="0" w:color="auto"/>
              <w:left w:val="single" w:sz="2" w:space="0" w:color="003366"/>
              <w:bottom w:val="single" w:sz="4" w:space="0" w:color="auto"/>
              <w:right w:val="nil"/>
            </w:tcBorders>
            <w:vAlign w:val="bottom"/>
          </w:tcPr>
          <w:p w14:paraId="54A85499" w14:textId="35A9C7E8" w:rsidR="007B56BE" w:rsidRPr="00F700E5" w:rsidRDefault="004E2AC4" w:rsidP="004E2AC4">
            <w:pPr>
              <w:spacing w:before="240" w:after="240"/>
              <w:rPr>
                <w:b/>
              </w:rPr>
            </w:pPr>
            <w:r w:rsidRPr="00392B65">
              <w:rPr>
                <w:rFonts w:ascii="Arial" w:hAnsi="Arial" w:cs="Arial"/>
                <w:b/>
                <w:sz w:val="32"/>
                <w:szCs w:val="32"/>
              </w:rPr>
              <w:t xml:space="preserve">NOTE 40.   FINANCIAL INSTRUMENTS </w:t>
            </w:r>
            <w:r>
              <w:rPr>
                <w:rFonts w:ascii="Arial" w:hAnsi="Arial" w:cs="Arial"/>
                <w:b/>
                <w:sz w:val="32"/>
                <w:szCs w:val="32"/>
              </w:rPr>
              <w:t>–</w:t>
            </w:r>
            <w:r w:rsidRPr="00392B65">
              <w:rPr>
                <w:rFonts w:ascii="Arial" w:hAnsi="Arial" w:cs="Arial"/>
                <w:b/>
                <w:sz w:val="32"/>
                <w:szCs w:val="32"/>
              </w:rPr>
              <w:t xml:space="preserve"> CONTINUED</w:t>
            </w:r>
          </w:p>
        </w:tc>
      </w:tr>
      <w:tr w:rsidR="007B56BE" w:rsidRPr="00CF7E1B" w14:paraId="5526E3BA" w14:textId="77777777" w:rsidTr="00900DB6">
        <w:trPr>
          <w:cantSplit/>
          <w:trHeight w:val="23"/>
        </w:trPr>
        <w:tc>
          <w:tcPr>
            <w:tcW w:w="1417" w:type="dxa"/>
            <w:tcBorders>
              <w:top w:val="single" w:sz="4" w:space="0" w:color="auto"/>
              <w:left w:val="single" w:sz="2" w:space="0" w:color="003366"/>
              <w:bottom w:val="nil"/>
              <w:right w:val="single" w:sz="2" w:space="0" w:color="003366"/>
            </w:tcBorders>
          </w:tcPr>
          <w:p w14:paraId="31EDF33C" w14:textId="77777777" w:rsidR="007B56BE" w:rsidRPr="007E1584" w:rsidRDefault="007B56BE" w:rsidP="009542FF">
            <w:pPr>
              <w:pStyle w:val="TableReference"/>
              <w:tabs>
                <w:tab w:val="left" w:pos="3306"/>
              </w:tabs>
              <w:spacing w:before="40"/>
              <w:rPr>
                <w:rFonts w:cs="Calibri"/>
                <w:color w:val="auto"/>
                <w:sz w:val="16"/>
                <w:szCs w:val="16"/>
              </w:rPr>
            </w:pPr>
          </w:p>
        </w:tc>
        <w:tc>
          <w:tcPr>
            <w:tcW w:w="5649" w:type="dxa"/>
            <w:tcBorders>
              <w:top w:val="single" w:sz="4" w:space="0" w:color="auto"/>
              <w:left w:val="single" w:sz="2" w:space="0" w:color="003366"/>
              <w:bottom w:val="nil"/>
              <w:right w:val="nil"/>
            </w:tcBorders>
            <w:vAlign w:val="bottom"/>
          </w:tcPr>
          <w:p w14:paraId="109909F5" w14:textId="77777777" w:rsidR="007B56BE" w:rsidRPr="00CF7E1B" w:rsidRDefault="007B56BE" w:rsidP="009542FF">
            <w:pPr>
              <w:pStyle w:val="TableTitle"/>
              <w:tabs>
                <w:tab w:val="left" w:pos="3306"/>
              </w:tabs>
              <w:rPr>
                <w:rFonts w:cs="Calibri"/>
              </w:rPr>
            </w:pPr>
          </w:p>
        </w:tc>
        <w:tc>
          <w:tcPr>
            <w:tcW w:w="1653" w:type="dxa"/>
            <w:tcBorders>
              <w:top w:val="single" w:sz="4" w:space="0" w:color="auto"/>
              <w:left w:val="nil"/>
              <w:bottom w:val="nil"/>
              <w:right w:val="nil"/>
            </w:tcBorders>
            <w:vAlign w:val="bottom"/>
          </w:tcPr>
          <w:p w14:paraId="5A1FC894" w14:textId="77777777" w:rsidR="007B56BE" w:rsidRPr="00CF7E1B" w:rsidRDefault="00322752" w:rsidP="002F567C">
            <w:pPr>
              <w:pStyle w:val="TableTitle"/>
              <w:tabs>
                <w:tab w:val="left" w:pos="3306"/>
              </w:tabs>
              <w:rPr>
                <w:rFonts w:cs="Calibri"/>
              </w:rPr>
            </w:pPr>
            <w:r w:rsidRPr="00CF7E1B">
              <w:rPr>
                <w:rFonts w:cs="Calibri"/>
              </w:rPr>
              <w:t>20</w:t>
            </w:r>
            <w:r w:rsidR="00F469E4">
              <w:rPr>
                <w:rFonts w:cs="Calibri"/>
              </w:rPr>
              <w:t>20</w:t>
            </w:r>
          </w:p>
          <w:p w14:paraId="105EC809" w14:textId="77777777" w:rsidR="007B56BE" w:rsidRPr="00CF7E1B" w:rsidRDefault="007B56BE" w:rsidP="002F567C">
            <w:pPr>
              <w:pStyle w:val="TableTitle"/>
              <w:tabs>
                <w:tab w:val="left" w:pos="3306"/>
              </w:tabs>
              <w:rPr>
                <w:rFonts w:cs="Calibri"/>
              </w:rPr>
            </w:pPr>
            <w:r w:rsidRPr="00CF7E1B">
              <w:rPr>
                <w:rFonts w:cs="Calibri"/>
              </w:rPr>
              <w:t>$’000</w:t>
            </w:r>
          </w:p>
        </w:tc>
        <w:tc>
          <w:tcPr>
            <w:tcW w:w="920" w:type="dxa"/>
            <w:tcBorders>
              <w:top w:val="single" w:sz="4" w:space="0" w:color="auto"/>
              <w:left w:val="nil"/>
              <w:bottom w:val="nil"/>
              <w:right w:val="nil"/>
            </w:tcBorders>
            <w:vAlign w:val="bottom"/>
          </w:tcPr>
          <w:p w14:paraId="1F2CB4D3" w14:textId="77777777" w:rsidR="007B56BE" w:rsidRPr="00CF7E1B" w:rsidRDefault="00322752" w:rsidP="002F567C">
            <w:pPr>
              <w:pStyle w:val="TableTitle"/>
              <w:tabs>
                <w:tab w:val="left" w:pos="3306"/>
              </w:tabs>
              <w:rPr>
                <w:rFonts w:cs="Calibri"/>
              </w:rPr>
            </w:pPr>
            <w:r w:rsidRPr="00CF7E1B">
              <w:rPr>
                <w:rFonts w:cs="Calibri"/>
              </w:rPr>
              <w:t>201</w:t>
            </w:r>
            <w:r w:rsidR="00F469E4">
              <w:rPr>
                <w:rFonts w:cs="Calibri"/>
              </w:rPr>
              <w:t>9</w:t>
            </w:r>
          </w:p>
          <w:p w14:paraId="1121B4EF" w14:textId="77777777" w:rsidR="007B56BE" w:rsidRPr="00CF7E1B" w:rsidRDefault="007B56BE" w:rsidP="002F567C">
            <w:pPr>
              <w:pStyle w:val="TableTitle"/>
              <w:tabs>
                <w:tab w:val="left" w:pos="3306"/>
              </w:tabs>
              <w:rPr>
                <w:rFonts w:cs="Calibri"/>
              </w:rPr>
            </w:pPr>
            <w:r w:rsidRPr="00CF7E1B">
              <w:rPr>
                <w:rFonts w:cs="Calibri"/>
              </w:rPr>
              <w:t>$’000</w:t>
            </w:r>
          </w:p>
        </w:tc>
      </w:tr>
      <w:tr w:rsidR="007B56BE" w:rsidRPr="00CF7E1B" w14:paraId="75F47EDD" w14:textId="77777777" w:rsidTr="00900DB6">
        <w:trPr>
          <w:cantSplit/>
          <w:trHeight w:val="23"/>
        </w:trPr>
        <w:tc>
          <w:tcPr>
            <w:tcW w:w="1417" w:type="dxa"/>
            <w:tcBorders>
              <w:top w:val="nil"/>
              <w:left w:val="single" w:sz="2" w:space="0" w:color="003366"/>
              <w:bottom w:val="nil"/>
              <w:right w:val="single" w:sz="2" w:space="0" w:color="003366"/>
            </w:tcBorders>
          </w:tcPr>
          <w:p w14:paraId="4FFB4B88" w14:textId="77777777"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14:paraId="768D8EFF" w14:textId="77777777" w:rsidR="007B56BE" w:rsidRPr="007E1584" w:rsidRDefault="00E56EEC" w:rsidP="002C6003">
            <w:pPr>
              <w:pStyle w:val="TableText"/>
              <w:tabs>
                <w:tab w:val="left" w:pos="3306"/>
              </w:tabs>
              <w:spacing w:before="0" w:after="120"/>
              <w:rPr>
                <w:rFonts w:cs="Calibri"/>
                <w:b/>
              </w:rPr>
            </w:pPr>
            <w:r w:rsidRPr="007E1584">
              <w:rPr>
                <w:rFonts w:cs="Calibri"/>
                <w:b/>
              </w:rPr>
              <w:t>Carrying A</w:t>
            </w:r>
            <w:r w:rsidR="007B56BE" w:rsidRPr="007E1584">
              <w:rPr>
                <w:rFonts w:cs="Calibri"/>
                <w:b/>
              </w:rPr>
              <w:t>mount of</w:t>
            </w:r>
            <w:r w:rsidRPr="007E1584">
              <w:rPr>
                <w:rFonts w:cs="Calibri"/>
                <w:b/>
              </w:rPr>
              <w:t xml:space="preserve"> Each C</w:t>
            </w:r>
            <w:r w:rsidR="00F95FBA" w:rsidRPr="007E1584">
              <w:rPr>
                <w:rFonts w:cs="Calibri"/>
                <w:b/>
              </w:rPr>
              <w:t xml:space="preserve">ategory </w:t>
            </w:r>
            <w:r w:rsidRPr="007E1584">
              <w:rPr>
                <w:rFonts w:cs="Calibri"/>
                <w:b/>
              </w:rPr>
              <w:t>of</w:t>
            </w:r>
            <w:r w:rsidR="007B56BE" w:rsidRPr="007E1584">
              <w:rPr>
                <w:rFonts w:cs="Calibri"/>
                <w:b/>
              </w:rPr>
              <w:t xml:space="preserve"> Financial Asset and Financial Liabilit</w:t>
            </w:r>
            <w:r w:rsidRPr="007E1584">
              <w:rPr>
                <w:rFonts w:cs="Calibri"/>
                <w:b/>
              </w:rPr>
              <w:t>y</w:t>
            </w:r>
            <w:r w:rsidR="000D529F">
              <w:rPr>
                <w:rFonts w:cs="Calibri"/>
                <w:b/>
              </w:rPr>
              <w:t xml:space="preserve"> </w:t>
            </w:r>
          </w:p>
        </w:tc>
        <w:tc>
          <w:tcPr>
            <w:tcW w:w="1653" w:type="dxa"/>
            <w:tcBorders>
              <w:top w:val="nil"/>
              <w:left w:val="nil"/>
              <w:bottom w:val="nil"/>
              <w:right w:val="nil"/>
            </w:tcBorders>
            <w:vAlign w:val="bottom"/>
          </w:tcPr>
          <w:p w14:paraId="2FB3D0BD"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05B9F21" w14:textId="77777777" w:rsidR="007B56BE" w:rsidRPr="007E1584" w:rsidRDefault="007B56BE" w:rsidP="009542FF">
            <w:pPr>
              <w:pStyle w:val="TableText"/>
              <w:tabs>
                <w:tab w:val="left" w:pos="3306"/>
              </w:tabs>
              <w:jc w:val="right"/>
              <w:rPr>
                <w:rFonts w:cs="Calibri"/>
              </w:rPr>
            </w:pPr>
          </w:p>
        </w:tc>
      </w:tr>
      <w:tr w:rsidR="007B56BE" w:rsidRPr="00CF7E1B" w14:paraId="57F68466" w14:textId="77777777" w:rsidTr="00900DB6">
        <w:trPr>
          <w:cantSplit/>
          <w:trHeight w:val="23"/>
        </w:trPr>
        <w:tc>
          <w:tcPr>
            <w:tcW w:w="1417" w:type="dxa"/>
            <w:tcBorders>
              <w:top w:val="nil"/>
              <w:left w:val="single" w:sz="2" w:space="0" w:color="003366"/>
              <w:bottom w:val="nil"/>
              <w:right w:val="single" w:sz="2" w:space="0" w:color="003366"/>
            </w:tcBorders>
          </w:tcPr>
          <w:p w14:paraId="3FB3E83C" w14:textId="77777777"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14:paraId="73E11AB0" w14:textId="77777777" w:rsidR="007B56BE" w:rsidRPr="007E1584" w:rsidRDefault="007B56BE" w:rsidP="009542FF">
            <w:pPr>
              <w:pStyle w:val="TableText"/>
              <w:tabs>
                <w:tab w:val="left" w:pos="3306"/>
              </w:tabs>
              <w:rPr>
                <w:rFonts w:cs="Calibri"/>
                <w:b/>
              </w:rPr>
            </w:pPr>
            <w:r w:rsidRPr="007E1584">
              <w:rPr>
                <w:rFonts w:cs="Calibri"/>
                <w:b/>
              </w:rPr>
              <w:t>Financial Assets</w:t>
            </w:r>
          </w:p>
        </w:tc>
        <w:tc>
          <w:tcPr>
            <w:tcW w:w="1653" w:type="dxa"/>
            <w:tcBorders>
              <w:top w:val="nil"/>
              <w:left w:val="nil"/>
              <w:bottom w:val="nil"/>
              <w:right w:val="nil"/>
            </w:tcBorders>
            <w:vAlign w:val="bottom"/>
          </w:tcPr>
          <w:p w14:paraId="1DC9CA6D"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1676E12" w14:textId="77777777" w:rsidR="007B56BE" w:rsidRPr="007E1584" w:rsidRDefault="007B56BE" w:rsidP="009542FF">
            <w:pPr>
              <w:pStyle w:val="TableText"/>
              <w:tabs>
                <w:tab w:val="left" w:pos="3306"/>
              </w:tabs>
              <w:jc w:val="right"/>
              <w:rPr>
                <w:rFonts w:cs="Calibri"/>
              </w:rPr>
            </w:pPr>
          </w:p>
        </w:tc>
      </w:tr>
      <w:tr w:rsidR="007B56BE" w:rsidRPr="00CF7E1B" w14:paraId="3608F36E" w14:textId="77777777" w:rsidTr="00900DB6">
        <w:trPr>
          <w:cantSplit/>
          <w:trHeight w:val="23"/>
        </w:trPr>
        <w:tc>
          <w:tcPr>
            <w:tcW w:w="1417" w:type="dxa"/>
            <w:tcBorders>
              <w:top w:val="nil"/>
              <w:left w:val="single" w:sz="2" w:space="0" w:color="003366"/>
              <w:bottom w:val="nil"/>
              <w:right w:val="single" w:sz="2" w:space="0" w:color="003366"/>
            </w:tcBorders>
          </w:tcPr>
          <w:p w14:paraId="2742316C" w14:textId="77777777" w:rsidR="007B56BE" w:rsidRPr="007E1584" w:rsidRDefault="007B56BE"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14:paraId="316EB315" w14:textId="77777777" w:rsidR="007B56BE" w:rsidRPr="007E1584" w:rsidRDefault="007B56BE" w:rsidP="002B6D05">
            <w:pPr>
              <w:pStyle w:val="TableText"/>
              <w:tabs>
                <w:tab w:val="left" w:pos="3306"/>
              </w:tabs>
              <w:rPr>
                <w:rFonts w:cs="Calibri"/>
              </w:rPr>
            </w:pPr>
            <w:r w:rsidRPr="007E1584">
              <w:rPr>
                <w:rFonts w:cs="Calibri"/>
              </w:rPr>
              <w:t xml:space="preserve">Financial Assets </w:t>
            </w:r>
            <w:r w:rsidR="002B6D05" w:rsidRPr="00490815">
              <w:rPr>
                <w:rFonts w:cs="Calibri"/>
              </w:rPr>
              <w:t>M</w:t>
            </w:r>
            <w:r w:rsidR="000D37BB" w:rsidRPr="00490815">
              <w:rPr>
                <w:rFonts w:cs="Calibri"/>
              </w:rPr>
              <w:t>easured</w:t>
            </w:r>
            <w:r w:rsidR="000D37BB">
              <w:rPr>
                <w:rFonts w:cs="Calibri"/>
              </w:rPr>
              <w:t xml:space="preserve"> at</w:t>
            </w:r>
            <w:r w:rsidRPr="007E1584">
              <w:rPr>
                <w:rFonts w:cs="Calibri"/>
              </w:rPr>
              <w:t xml:space="preserve"> Fair Value through the Profit and Loss</w:t>
            </w:r>
          </w:p>
        </w:tc>
        <w:tc>
          <w:tcPr>
            <w:tcW w:w="1653" w:type="dxa"/>
            <w:tcBorders>
              <w:top w:val="nil"/>
              <w:left w:val="nil"/>
              <w:bottom w:val="nil"/>
              <w:right w:val="nil"/>
            </w:tcBorders>
            <w:vAlign w:val="bottom"/>
          </w:tcPr>
          <w:p w14:paraId="7ED904F7"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6A07DDA" w14:textId="77777777" w:rsidR="007B56BE" w:rsidRPr="007E1584" w:rsidRDefault="007B56BE" w:rsidP="009542FF">
            <w:pPr>
              <w:pStyle w:val="TableText"/>
              <w:tabs>
                <w:tab w:val="left" w:pos="3306"/>
              </w:tabs>
              <w:jc w:val="right"/>
              <w:rPr>
                <w:rFonts w:cs="Calibri"/>
              </w:rPr>
            </w:pPr>
          </w:p>
        </w:tc>
      </w:tr>
      <w:tr w:rsidR="00B70538" w:rsidRPr="00CF7E1B" w14:paraId="624FC099" w14:textId="77777777" w:rsidTr="00900DB6">
        <w:trPr>
          <w:cantSplit/>
          <w:trHeight w:val="23"/>
        </w:trPr>
        <w:tc>
          <w:tcPr>
            <w:tcW w:w="1417" w:type="dxa"/>
            <w:tcBorders>
              <w:top w:val="nil"/>
              <w:left w:val="single" w:sz="2" w:space="0" w:color="003366"/>
              <w:bottom w:val="nil"/>
              <w:right w:val="single" w:sz="2" w:space="0" w:color="003366"/>
            </w:tcBorders>
          </w:tcPr>
          <w:p w14:paraId="106F97A2" w14:textId="77777777" w:rsidR="00B70538" w:rsidRPr="007E1584" w:rsidRDefault="00B70538"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14:paraId="2418DF12" w14:textId="77777777" w:rsidR="00B70538" w:rsidRPr="007E1584" w:rsidRDefault="00B70538" w:rsidP="0082670A">
            <w:pPr>
              <w:pStyle w:val="TableText"/>
              <w:rPr>
                <w:rFonts w:cs="Calibri"/>
              </w:rPr>
            </w:pPr>
            <w:r w:rsidRPr="007E1584">
              <w:rPr>
                <w:rFonts w:cs="Calibri"/>
              </w:rPr>
              <w:t>Designated upon Initial Recognition</w:t>
            </w:r>
          </w:p>
        </w:tc>
        <w:tc>
          <w:tcPr>
            <w:tcW w:w="1653" w:type="dxa"/>
            <w:tcBorders>
              <w:top w:val="nil"/>
              <w:left w:val="nil"/>
              <w:bottom w:val="nil"/>
              <w:right w:val="nil"/>
            </w:tcBorders>
            <w:vAlign w:val="bottom"/>
          </w:tcPr>
          <w:p w14:paraId="6932785F" w14:textId="281B38F9" w:rsidR="00B70538" w:rsidRPr="00A1707A" w:rsidRDefault="00B70538" w:rsidP="00E91368">
            <w:pPr>
              <w:pStyle w:val="TableText"/>
              <w:tabs>
                <w:tab w:val="left" w:pos="3306"/>
              </w:tabs>
              <w:jc w:val="right"/>
              <w:rPr>
                <w:rFonts w:cs="Calibri"/>
              </w:rPr>
            </w:pPr>
          </w:p>
        </w:tc>
        <w:tc>
          <w:tcPr>
            <w:tcW w:w="920" w:type="dxa"/>
            <w:tcBorders>
              <w:top w:val="nil"/>
              <w:left w:val="nil"/>
              <w:bottom w:val="nil"/>
              <w:right w:val="nil"/>
            </w:tcBorders>
            <w:vAlign w:val="bottom"/>
          </w:tcPr>
          <w:p w14:paraId="5040D59D" w14:textId="549D0D7C" w:rsidR="00B70538" w:rsidRPr="007E1584" w:rsidRDefault="00B70538" w:rsidP="00E91368">
            <w:pPr>
              <w:pStyle w:val="TableText"/>
              <w:tabs>
                <w:tab w:val="left" w:pos="3306"/>
              </w:tabs>
              <w:jc w:val="right"/>
              <w:rPr>
                <w:rFonts w:cs="Calibri"/>
                <w:strike/>
              </w:rPr>
            </w:pPr>
          </w:p>
        </w:tc>
      </w:tr>
      <w:tr w:rsidR="00B70538" w:rsidRPr="00CF7E1B" w14:paraId="4B087FF8" w14:textId="77777777" w:rsidTr="00900DB6">
        <w:trPr>
          <w:cantSplit/>
          <w:trHeight w:val="23"/>
        </w:trPr>
        <w:tc>
          <w:tcPr>
            <w:tcW w:w="1417" w:type="dxa"/>
            <w:tcBorders>
              <w:top w:val="nil"/>
              <w:left w:val="single" w:sz="2" w:space="0" w:color="003366"/>
              <w:bottom w:val="nil"/>
              <w:right w:val="single" w:sz="2" w:space="0" w:color="003366"/>
            </w:tcBorders>
          </w:tcPr>
          <w:p w14:paraId="289CA23F" w14:textId="77777777" w:rsidR="00B70538" w:rsidRPr="00CB1BCB" w:rsidRDefault="008907E8" w:rsidP="00490815">
            <w:pPr>
              <w:pStyle w:val="TableReference"/>
              <w:tabs>
                <w:tab w:val="left" w:pos="3306"/>
              </w:tabs>
              <w:spacing w:before="60"/>
              <w:rPr>
                <w:rFonts w:cs="Calibri"/>
                <w:strike/>
                <w:color w:val="auto"/>
                <w:sz w:val="16"/>
                <w:szCs w:val="16"/>
              </w:rPr>
            </w:pPr>
            <w:r w:rsidRPr="00490815">
              <w:rPr>
                <w:rFonts w:cs="Calibri"/>
                <w:color w:val="auto"/>
                <w:sz w:val="16"/>
                <w:szCs w:val="16"/>
              </w:rPr>
              <w:t>AASB7.8(f)</w:t>
            </w:r>
          </w:p>
        </w:tc>
        <w:tc>
          <w:tcPr>
            <w:tcW w:w="5649" w:type="dxa"/>
            <w:tcBorders>
              <w:top w:val="nil"/>
              <w:left w:val="single" w:sz="2" w:space="0" w:color="003366"/>
              <w:bottom w:val="nil"/>
              <w:right w:val="nil"/>
            </w:tcBorders>
            <w:vAlign w:val="bottom"/>
          </w:tcPr>
          <w:p w14:paraId="1C091D9C" w14:textId="77777777" w:rsidR="00B70538" w:rsidRPr="007E1584" w:rsidRDefault="00222AEE" w:rsidP="002B6D05">
            <w:pPr>
              <w:pStyle w:val="TableText"/>
              <w:tabs>
                <w:tab w:val="left" w:pos="3306"/>
              </w:tabs>
              <w:rPr>
                <w:rFonts w:cs="Calibri"/>
              </w:rPr>
            </w:pPr>
            <w:r w:rsidRPr="00490815">
              <w:rPr>
                <w:rFonts w:cs="Calibri"/>
              </w:rPr>
              <w:t>Financial</w:t>
            </w:r>
            <w:r w:rsidR="000D37BB" w:rsidRPr="00490815">
              <w:rPr>
                <w:rFonts w:cs="Calibri"/>
              </w:rPr>
              <w:t xml:space="preserve"> Assets </w:t>
            </w:r>
            <w:r w:rsidR="002B6D05" w:rsidRPr="00490815">
              <w:rPr>
                <w:rFonts w:cs="Calibri"/>
              </w:rPr>
              <w:t>M</w:t>
            </w:r>
            <w:r w:rsidR="009770A4" w:rsidRPr="00490815">
              <w:rPr>
                <w:rFonts w:cs="Calibri"/>
              </w:rPr>
              <w:t xml:space="preserve">easured </w:t>
            </w:r>
            <w:r w:rsidR="009770A4">
              <w:rPr>
                <w:rFonts w:cs="Calibri"/>
              </w:rPr>
              <w:t>at Amortised Cost</w:t>
            </w:r>
          </w:p>
        </w:tc>
        <w:tc>
          <w:tcPr>
            <w:tcW w:w="1653" w:type="dxa"/>
            <w:tcBorders>
              <w:top w:val="nil"/>
              <w:left w:val="nil"/>
              <w:bottom w:val="nil"/>
              <w:right w:val="nil"/>
            </w:tcBorders>
            <w:vAlign w:val="bottom"/>
          </w:tcPr>
          <w:p w14:paraId="24C1B188" w14:textId="47ACC42D" w:rsidR="00B70538" w:rsidRPr="008463E7" w:rsidRDefault="00B70538" w:rsidP="00490815">
            <w:pPr>
              <w:pStyle w:val="TableText"/>
              <w:tabs>
                <w:tab w:val="left" w:pos="3306"/>
              </w:tabs>
              <w:jc w:val="right"/>
              <w:rPr>
                <w:rFonts w:cs="Calibri"/>
                <w:strike/>
              </w:rPr>
            </w:pPr>
          </w:p>
        </w:tc>
        <w:tc>
          <w:tcPr>
            <w:tcW w:w="920" w:type="dxa"/>
            <w:tcBorders>
              <w:top w:val="nil"/>
              <w:left w:val="nil"/>
              <w:bottom w:val="nil"/>
              <w:right w:val="nil"/>
            </w:tcBorders>
            <w:vAlign w:val="bottom"/>
          </w:tcPr>
          <w:p w14:paraId="35C4694D" w14:textId="376563A7" w:rsidR="00B70538" w:rsidRPr="007E1584" w:rsidRDefault="00B70538" w:rsidP="00E91368">
            <w:pPr>
              <w:pStyle w:val="TableText"/>
              <w:tabs>
                <w:tab w:val="left" w:pos="3306"/>
              </w:tabs>
              <w:jc w:val="right"/>
              <w:rPr>
                <w:rFonts w:cs="Calibri"/>
              </w:rPr>
            </w:pPr>
          </w:p>
        </w:tc>
      </w:tr>
      <w:tr w:rsidR="00B70538" w:rsidRPr="00CF7E1B" w14:paraId="06F886B0" w14:textId="77777777" w:rsidTr="00900DB6">
        <w:trPr>
          <w:cantSplit/>
          <w:trHeight w:val="233"/>
        </w:trPr>
        <w:tc>
          <w:tcPr>
            <w:tcW w:w="1417" w:type="dxa"/>
            <w:tcBorders>
              <w:top w:val="nil"/>
              <w:left w:val="single" w:sz="2" w:space="0" w:color="003366"/>
              <w:bottom w:val="nil"/>
              <w:right w:val="single" w:sz="2" w:space="0" w:color="003366"/>
            </w:tcBorders>
          </w:tcPr>
          <w:p w14:paraId="2022347F" w14:textId="77777777"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5B44B916" w14:textId="77777777" w:rsidR="00B70538" w:rsidRPr="007E1584" w:rsidRDefault="00B70538" w:rsidP="009542FF">
            <w:pPr>
              <w:pStyle w:val="TableText"/>
              <w:tabs>
                <w:tab w:val="left" w:pos="3306"/>
              </w:tabs>
              <w:spacing w:before="0"/>
              <w:rPr>
                <w:rFonts w:cs="Calibri"/>
                <w:b/>
                <w:bCs/>
              </w:rPr>
            </w:pPr>
          </w:p>
        </w:tc>
        <w:tc>
          <w:tcPr>
            <w:tcW w:w="1653" w:type="dxa"/>
            <w:tcBorders>
              <w:top w:val="nil"/>
              <w:left w:val="nil"/>
              <w:bottom w:val="nil"/>
              <w:right w:val="nil"/>
            </w:tcBorders>
            <w:vAlign w:val="bottom"/>
          </w:tcPr>
          <w:p w14:paraId="767D6FBC" w14:textId="77777777" w:rsidR="00B70538" w:rsidRPr="007E1584" w:rsidRDefault="00B70538" w:rsidP="009542FF">
            <w:pPr>
              <w:pStyle w:val="TableText"/>
              <w:tabs>
                <w:tab w:val="left" w:pos="3306"/>
              </w:tabs>
              <w:spacing w:before="0"/>
              <w:jc w:val="center"/>
              <w:rPr>
                <w:rFonts w:cs="Calibri"/>
                <w:b/>
                <w:bCs/>
              </w:rPr>
            </w:pPr>
          </w:p>
        </w:tc>
        <w:tc>
          <w:tcPr>
            <w:tcW w:w="920" w:type="dxa"/>
            <w:tcBorders>
              <w:top w:val="nil"/>
              <w:left w:val="nil"/>
              <w:bottom w:val="nil"/>
              <w:right w:val="nil"/>
            </w:tcBorders>
            <w:vAlign w:val="bottom"/>
          </w:tcPr>
          <w:p w14:paraId="45346AF8" w14:textId="77777777" w:rsidR="00B70538" w:rsidRPr="007E1584" w:rsidRDefault="00B70538" w:rsidP="009542FF">
            <w:pPr>
              <w:pStyle w:val="TableText"/>
              <w:tabs>
                <w:tab w:val="left" w:pos="3306"/>
              </w:tabs>
              <w:spacing w:before="0"/>
              <w:jc w:val="center"/>
              <w:rPr>
                <w:rFonts w:cs="Calibri"/>
                <w:b/>
                <w:bCs/>
              </w:rPr>
            </w:pPr>
          </w:p>
        </w:tc>
      </w:tr>
      <w:tr w:rsidR="00B70538" w:rsidRPr="00CF7E1B" w14:paraId="5F3C1454" w14:textId="77777777" w:rsidTr="00900DB6">
        <w:trPr>
          <w:cantSplit/>
          <w:trHeight w:val="23"/>
        </w:trPr>
        <w:tc>
          <w:tcPr>
            <w:tcW w:w="1417" w:type="dxa"/>
            <w:tcBorders>
              <w:top w:val="nil"/>
              <w:left w:val="single" w:sz="2" w:space="0" w:color="003366"/>
              <w:bottom w:val="nil"/>
              <w:right w:val="single" w:sz="2" w:space="0" w:color="003366"/>
            </w:tcBorders>
          </w:tcPr>
          <w:p w14:paraId="0753B235"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30E84B6F" w14:textId="77777777" w:rsidR="00B70538" w:rsidRPr="007E1584" w:rsidRDefault="00B70538" w:rsidP="009542FF">
            <w:pPr>
              <w:pStyle w:val="TableText"/>
              <w:tabs>
                <w:tab w:val="left" w:pos="3306"/>
              </w:tabs>
              <w:rPr>
                <w:rFonts w:cs="Calibri"/>
                <w:b/>
              </w:rPr>
            </w:pPr>
            <w:r w:rsidRPr="007E1584">
              <w:rPr>
                <w:rFonts w:cs="Calibri"/>
                <w:b/>
              </w:rPr>
              <w:t>Financial Liabilities</w:t>
            </w:r>
          </w:p>
        </w:tc>
        <w:tc>
          <w:tcPr>
            <w:tcW w:w="1653" w:type="dxa"/>
            <w:tcBorders>
              <w:top w:val="nil"/>
              <w:left w:val="nil"/>
              <w:bottom w:val="nil"/>
              <w:right w:val="nil"/>
            </w:tcBorders>
            <w:vAlign w:val="bottom"/>
          </w:tcPr>
          <w:p w14:paraId="5AA2B34B" w14:textId="77777777" w:rsidR="00B70538" w:rsidRPr="007E1584"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EC53983" w14:textId="77777777" w:rsidR="00B70538" w:rsidRPr="007E1584" w:rsidRDefault="00B70538" w:rsidP="009542FF">
            <w:pPr>
              <w:pStyle w:val="TableText"/>
              <w:tabs>
                <w:tab w:val="left" w:pos="3306"/>
              </w:tabs>
              <w:jc w:val="right"/>
              <w:rPr>
                <w:rFonts w:cs="Calibri"/>
              </w:rPr>
            </w:pPr>
          </w:p>
        </w:tc>
      </w:tr>
      <w:tr w:rsidR="00B70538" w:rsidRPr="00CF7E1B" w14:paraId="069D90EE" w14:textId="77777777" w:rsidTr="00900DB6">
        <w:trPr>
          <w:cantSplit/>
          <w:trHeight w:val="23"/>
        </w:trPr>
        <w:tc>
          <w:tcPr>
            <w:tcW w:w="1417" w:type="dxa"/>
            <w:tcBorders>
              <w:top w:val="nil"/>
              <w:left w:val="single" w:sz="2" w:space="0" w:color="003366"/>
              <w:bottom w:val="nil"/>
              <w:right w:val="single" w:sz="2" w:space="0" w:color="003366"/>
            </w:tcBorders>
          </w:tcPr>
          <w:p w14:paraId="1EE4CE22" w14:textId="77777777" w:rsidR="00B70538" w:rsidRPr="007E1584" w:rsidRDefault="00B70538" w:rsidP="00490815">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490815" w:rsidRPr="00490815">
              <w:rPr>
                <w:rFonts w:cs="Calibri"/>
                <w:color w:val="auto"/>
                <w:sz w:val="16"/>
                <w:szCs w:val="16"/>
              </w:rPr>
              <w:t xml:space="preserve"> </w:t>
            </w:r>
            <w:r w:rsidR="008907E8" w:rsidRPr="00490815">
              <w:rPr>
                <w:rFonts w:cs="Calibri"/>
                <w:color w:val="auto"/>
                <w:sz w:val="16"/>
                <w:szCs w:val="16"/>
              </w:rPr>
              <w:t>(g)</w:t>
            </w:r>
          </w:p>
        </w:tc>
        <w:tc>
          <w:tcPr>
            <w:tcW w:w="5649" w:type="dxa"/>
            <w:tcBorders>
              <w:top w:val="nil"/>
              <w:left w:val="single" w:sz="2" w:space="0" w:color="003366"/>
              <w:bottom w:val="nil"/>
              <w:right w:val="nil"/>
            </w:tcBorders>
            <w:vAlign w:val="bottom"/>
          </w:tcPr>
          <w:p w14:paraId="4AC4AC3E" w14:textId="77777777" w:rsidR="00B70538" w:rsidRPr="007E1584" w:rsidRDefault="00B70538" w:rsidP="009542FF">
            <w:pPr>
              <w:pStyle w:val="TableText"/>
              <w:tabs>
                <w:tab w:val="left" w:pos="3306"/>
              </w:tabs>
              <w:rPr>
                <w:rFonts w:cs="Calibri"/>
              </w:rPr>
            </w:pPr>
            <w:r w:rsidRPr="007E1584">
              <w:rPr>
                <w:rFonts w:cs="Calibri"/>
              </w:rPr>
              <w:t xml:space="preserve">Financial Liabilities </w:t>
            </w:r>
            <w:r w:rsidR="00D52567" w:rsidRPr="007E1584">
              <w:rPr>
                <w:rFonts w:cs="Calibri"/>
              </w:rPr>
              <w:t>M</w:t>
            </w:r>
            <w:r w:rsidRPr="007E1584">
              <w:rPr>
                <w:rFonts w:cs="Calibri"/>
              </w:rPr>
              <w:t>easured at Amortised Cost</w:t>
            </w:r>
          </w:p>
        </w:tc>
        <w:tc>
          <w:tcPr>
            <w:tcW w:w="1653" w:type="dxa"/>
            <w:tcBorders>
              <w:top w:val="nil"/>
              <w:left w:val="nil"/>
              <w:bottom w:val="nil"/>
              <w:right w:val="nil"/>
            </w:tcBorders>
            <w:vAlign w:val="bottom"/>
          </w:tcPr>
          <w:p w14:paraId="7610A1B5" w14:textId="68AC0427" w:rsidR="00B70538" w:rsidRPr="007E1584"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77189F20" w14:textId="49EEC944" w:rsidR="00B70538" w:rsidRPr="007E1584" w:rsidRDefault="00B70538" w:rsidP="009542FF">
            <w:pPr>
              <w:pStyle w:val="TableText"/>
              <w:tabs>
                <w:tab w:val="left" w:pos="3306"/>
              </w:tabs>
              <w:jc w:val="right"/>
              <w:rPr>
                <w:rFonts w:cs="Calibri"/>
              </w:rPr>
            </w:pPr>
          </w:p>
        </w:tc>
      </w:tr>
      <w:tr w:rsidR="00B70538" w:rsidRPr="00CF7E1B" w14:paraId="0C050807" w14:textId="77777777" w:rsidTr="00900DB6">
        <w:trPr>
          <w:cantSplit/>
          <w:trHeight w:val="302"/>
        </w:trPr>
        <w:tc>
          <w:tcPr>
            <w:tcW w:w="1417" w:type="dxa"/>
            <w:tcBorders>
              <w:top w:val="nil"/>
              <w:left w:val="single" w:sz="2" w:space="0" w:color="003366"/>
              <w:bottom w:val="nil"/>
              <w:right w:val="single" w:sz="2" w:space="0" w:color="003366"/>
            </w:tcBorders>
          </w:tcPr>
          <w:p w14:paraId="65CDA924" w14:textId="77777777"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1DDEAA23" w14:textId="77777777" w:rsidR="00B70538" w:rsidRPr="007E1584" w:rsidRDefault="00B70538" w:rsidP="009542FF">
            <w:pPr>
              <w:pStyle w:val="TableText"/>
              <w:tabs>
                <w:tab w:val="left" w:pos="3306"/>
              </w:tabs>
              <w:spacing w:before="0"/>
              <w:rPr>
                <w:rFonts w:cs="Calibri"/>
              </w:rPr>
            </w:pPr>
          </w:p>
        </w:tc>
        <w:tc>
          <w:tcPr>
            <w:tcW w:w="1653" w:type="dxa"/>
            <w:tcBorders>
              <w:top w:val="nil"/>
              <w:left w:val="nil"/>
              <w:bottom w:val="nil"/>
              <w:right w:val="nil"/>
            </w:tcBorders>
            <w:vAlign w:val="bottom"/>
          </w:tcPr>
          <w:p w14:paraId="0231D550" w14:textId="77777777" w:rsidR="00B70538" w:rsidRPr="007E1584" w:rsidRDefault="00B70538" w:rsidP="009542FF">
            <w:pPr>
              <w:pStyle w:val="TableText"/>
              <w:tabs>
                <w:tab w:val="left" w:pos="3306"/>
              </w:tabs>
              <w:spacing w:before="0"/>
              <w:jc w:val="right"/>
              <w:rPr>
                <w:rFonts w:cs="Calibri"/>
              </w:rPr>
            </w:pPr>
          </w:p>
        </w:tc>
        <w:tc>
          <w:tcPr>
            <w:tcW w:w="920" w:type="dxa"/>
            <w:tcBorders>
              <w:top w:val="nil"/>
              <w:left w:val="nil"/>
              <w:bottom w:val="nil"/>
              <w:right w:val="nil"/>
            </w:tcBorders>
            <w:vAlign w:val="bottom"/>
          </w:tcPr>
          <w:p w14:paraId="4CD1144F" w14:textId="77777777" w:rsidR="00B70538" w:rsidRPr="007E1584" w:rsidRDefault="00B70538" w:rsidP="009542FF">
            <w:pPr>
              <w:pStyle w:val="TableText"/>
              <w:tabs>
                <w:tab w:val="left" w:pos="3306"/>
              </w:tabs>
              <w:spacing w:before="0"/>
              <w:jc w:val="right"/>
              <w:rPr>
                <w:rFonts w:cs="Calibri"/>
              </w:rPr>
            </w:pPr>
          </w:p>
        </w:tc>
      </w:tr>
      <w:tr w:rsidR="00C05069" w:rsidRPr="00CF7E1B" w14:paraId="0F024374" w14:textId="77777777" w:rsidTr="00900DB6">
        <w:trPr>
          <w:cantSplit/>
          <w:trHeight w:val="23"/>
        </w:trPr>
        <w:tc>
          <w:tcPr>
            <w:tcW w:w="1417" w:type="dxa"/>
            <w:tcBorders>
              <w:top w:val="nil"/>
              <w:left w:val="single" w:sz="2" w:space="0" w:color="003366"/>
              <w:bottom w:val="nil"/>
              <w:right w:val="single" w:sz="2" w:space="0" w:color="003366"/>
            </w:tcBorders>
          </w:tcPr>
          <w:p w14:paraId="3811992F" w14:textId="77777777" w:rsidR="00C05069" w:rsidRPr="007E1584" w:rsidRDefault="00C05069"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162E7319" w14:textId="77777777" w:rsidR="00C05069" w:rsidRPr="007E1584" w:rsidRDefault="007139BC" w:rsidP="00382D79">
            <w:pPr>
              <w:pStyle w:val="TableText"/>
              <w:tabs>
                <w:tab w:val="left" w:pos="3306"/>
              </w:tabs>
              <w:spacing w:before="0" w:after="120"/>
              <w:jc w:val="both"/>
              <w:rPr>
                <w:rFonts w:cs="Calibri"/>
              </w:rPr>
            </w:pPr>
            <w:r>
              <w:rPr>
                <w:rFonts w:cs="Calibri"/>
              </w:rPr>
              <w:t>T</w:t>
            </w:r>
            <w:r w:rsidR="00E86599" w:rsidRPr="007E1584">
              <w:rPr>
                <w:rFonts w:cs="Calibri"/>
              </w:rPr>
              <w:t xml:space="preserve">he </w:t>
            </w:r>
            <w:r w:rsidR="00B96D8D" w:rsidRPr="007E1584">
              <w:rPr>
                <w:rFonts w:cs="Calibri"/>
              </w:rPr>
              <w:t>Agency</w:t>
            </w:r>
            <w:r w:rsidR="00C05069" w:rsidRPr="007E1584">
              <w:rPr>
                <w:rFonts w:cs="Calibri"/>
              </w:rPr>
              <w:t xml:space="preserve"> does not have any financial liabilities in the </w:t>
            </w:r>
            <w:r w:rsidR="001138CE" w:rsidRPr="007E1584">
              <w:rPr>
                <w:rFonts w:cs="Calibri"/>
              </w:rPr>
              <w:t>‘</w:t>
            </w:r>
            <w:r w:rsidR="009E568D" w:rsidRPr="007E1584">
              <w:rPr>
                <w:rFonts w:cs="Calibri"/>
              </w:rPr>
              <w:t>Financial Liabilities at Fai</w:t>
            </w:r>
            <w:r w:rsidR="001138CE" w:rsidRPr="007E1584">
              <w:rPr>
                <w:rFonts w:cs="Calibri"/>
              </w:rPr>
              <w:t>r Value through Profit and Loss’</w:t>
            </w:r>
            <w:r w:rsidR="00875EF9" w:rsidRPr="007E1584">
              <w:rPr>
                <w:rFonts w:cs="Calibri"/>
              </w:rPr>
              <w:t xml:space="preserve"> category</w:t>
            </w:r>
            <w:r w:rsidR="009E568D" w:rsidRPr="007E1584">
              <w:rPr>
                <w:rFonts w:cs="Calibri"/>
              </w:rPr>
              <w:t xml:space="preserve"> and</w:t>
            </w:r>
            <w:r w:rsidR="001138CE" w:rsidRPr="007E1584">
              <w:rPr>
                <w:rFonts w:cs="Calibri"/>
              </w:rPr>
              <w:t>,</w:t>
            </w:r>
            <w:r w:rsidR="009E568D" w:rsidRPr="007E1584">
              <w:rPr>
                <w:rFonts w:cs="Calibri"/>
              </w:rPr>
              <w:t xml:space="preserve"> as such</w:t>
            </w:r>
            <w:r w:rsidR="001138CE" w:rsidRPr="007E1584">
              <w:rPr>
                <w:rFonts w:cs="Calibri"/>
              </w:rPr>
              <w:t>,</w:t>
            </w:r>
            <w:r w:rsidR="009E568D" w:rsidRPr="007E1584">
              <w:rPr>
                <w:rFonts w:cs="Calibri"/>
              </w:rPr>
              <w:t xml:space="preserve"> this category is not included above.  </w:t>
            </w:r>
          </w:p>
        </w:tc>
      </w:tr>
      <w:tr w:rsidR="009E568D" w:rsidRPr="00CF7E1B" w14:paraId="36666E29" w14:textId="77777777" w:rsidTr="00900DB6">
        <w:trPr>
          <w:cantSplit/>
          <w:trHeight w:val="23"/>
        </w:trPr>
        <w:tc>
          <w:tcPr>
            <w:tcW w:w="1417" w:type="dxa"/>
            <w:tcBorders>
              <w:top w:val="nil"/>
              <w:left w:val="single" w:sz="2" w:space="0" w:color="003366"/>
              <w:bottom w:val="nil"/>
              <w:right w:val="single" w:sz="2" w:space="0" w:color="003366"/>
            </w:tcBorders>
          </w:tcPr>
          <w:p w14:paraId="64E2638C" w14:textId="77777777"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5C11EAB8" w14:textId="77777777" w:rsidR="009E568D" w:rsidRPr="00CF7E1B" w:rsidRDefault="009E568D" w:rsidP="009542FF">
            <w:pPr>
              <w:pStyle w:val="TableText"/>
              <w:tabs>
                <w:tab w:val="left" w:pos="3306"/>
              </w:tabs>
              <w:jc w:val="right"/>
              <w:rPr>
                <w:rFonts w:cs="Calibri"/>
              </w:rPr>
            </w:pPr>
          </w:p>
        </w:tc>
      </w:tr>
      <w:tr w:rsidR="009E568D" w:rsidRPr="00CF7E1B" w14:paraId="43CCEB99" w14:textId="77777777" w:rsidTr="00900DB6">
        <w:trPr>
          <w:cantSplit/>
          <w:trHeight w:val="23"/>
        </w:trPr>
        <w:tc>
          <w:tcPr>
            <w:tcW w:w="1417" w:type="dxa"/>
            <w:tcBorders>
              <w:top w:val="nil"/>
              <w:left w:val="single" w:sz="2" w:space="0" w:color="003366"/>
              <w:bottom w:val="nil"/>
              <w:right w:val="single" w:sz="2" w:space="0" w:color="003366"/>
            </w:tcBorders>
          </w:tcPr>
          <w:p w14:paraId="129CE228" w14:textId="77777777"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279CC20B" w14:textId="77777777" w:rsidR="009E568D" w:rsidRPr="007E1584" w:rsidRDefault="009E568D" w:rsidP="00382D79">
            <w:pPr>
              <w:pStyle w:val="TableText"/>
              <w:tabs>
                <w:tab w:val="left" w:pos="3306"/>
              </w:tabs>
              <w:spacing w:before="0" w:after="120"/>
              <w:rPr>
                <w:rFonts w:cs="Calibri"/>
              </w:rPr>
            </w:pPr>
            <w:r w:rsidRPr="007E1584">
              <w:rPr>
                <w:rFonts w:cs="Calibri"/>
                <w:b/>
                <w:bCs/>
              </w:rPr>
              <w:t>Gains</w:t>
            </w:r>
            <w:r w:rsidR="003A69E5" w:rsidRPr="007E1584">
              <w:rPr>
                <w:rFonts w:cs="Calibri"/>
                <w:b/>
                <w:bCs/>
              </w:rPr>
              <w:t>/</w:t>
            </w:r>
            <w:r w:rsidRPr="007E1584">
              <w:rPr>
                <w:rFonts w:cs="Calibri"/>
                <w:b/>
                <w:bCs/>
              </w:rPr>
              <w:t xml:space="preserve"> </w:t>
            </w:r>
            <w:r w:rsidR="003A69E5" w:rsidRPr="007E1584">
              <w:rPr>
                <w:rFonts w:cs="Calibri"/>
                <w:b/>
                <w:bCs/>
              </w:rPr>
              <w:t xml:space="preserve">(Losses) </w:t>
            </w:r>
            <w:r w:rsidRPr="007E1584">
              <w:rPr>
                <w:rFonts w:cs="Calibri"/>
                <w:b/>
                <w:bCs/>
              </w:rPr>
              <w:t>on</w:t>
            </w:r>
            <w:r w:rsidR="00E56EEC" w:rsidRPr="007E1584">
              <w:rPr>
                <w:rFonts w:cs="Calibri"/>
                <w:b/>
                <w:bCs/>
              </w:rPr>
              <w:t xml:space="preserve"> Each Ca</w:t>
            </w:r>
            <w:r w:rsidR="00F95FBA" w:rsidRPr="007E1584">
              <w:rPr>
                <w:rFonts w:cs="Calibri"/>
                <w:b/>
                <w:bCs/>
              </w:rPr>
              <w:t>tegory</w:t>
            </w:r>
            <w:r w:rsidR="00E56EEC" w:rsidRPr="007E1584">
              <w:rPr>
                <w:rFonts w:cs="Calibri"/>
                <w:b/>
                <w:bCs/>
              </w:rPr>
              <w:t xml:space="preserve"> of</w:t>
            </w:r>
            <w:r w:rsidRPr="007E1584">
              <w:rPr>
                <w:rFonts w:cs="Calibri"/>
                <w:b/>
                <w:bCs/>
              </w:rPr>
              <w:t xml:space="preserve"> </w:t>
            </w:r>
            <w:r w:rsidRPr="007E1584">
              <w:rPr>
                <w:rFonts w:cs="Calibri"/>
                <w:b/>
              </w:rPr>
              <w:t>Financial Asset and Financial Liabilit</w:t>
            </w:r>
            <w:r w:rsidR="00E56EEC" w:rsidRPr="007E1584">
              <w:rPr>
                <w:rFonts w:cs="Calibri"/>
                <w:b/>
              </w:rPr>
              <w:t>y</w:t>
            </w:r>
          </w:p>
        </w:tc>
      </w:tr>
      <w:tr w:rsidR="00B70538" w:rsidRPr="00CF7E1B" w14:paraId="1326BFE7" w14:textId="77777777" w:rsidTr="00900DB6">
        <w:trPr>
          <w:cantSplit/>
          <w:trHeight w:val="23"/>
        </w:trPr>
        <w:tc>
          <w:tcPr>
            <w:tcW w:w="1417" w:type="dxa"/>
            <w:tcBorders>
              <w:top w:val="nil"/>
              <w:left w:val="single" w:sz="2" w:space="0" w:color="003366"/>
              <w:bottom w:val="nil"/>
              <w:right w:val="single" w:sz="2" w:space="0" w:color="003366"/>
            </w:tcBorders>
          </w:tcPr>
          <w:p w14:paraId="277730FD"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229F1CAC" w14:textId="77777777" w:rsidR="00B70538" w:rsidRPr="007E1584" w:rsidRDefault="00B70538" w:rsidP="009542FF">
            <w:pPr>
              <w:pStyle w:val="TableText"/>
              <w:tabs>
                <w:tab w:val="left" w:pos="3306"/>
              </w:tabs>
              <w:rPr>
                <w:rFonts w:cs="Calibri"/>
                <w:b/>
              </w:rPr>
            </w:pPr>
            <w:r w:rsidRPr="007E1584">
              <w:rPr>
                <w:rFonts w:cs="Calibri"/>
                <w:b/>
              </w:rPr>
              <w:t xml:space="preserve">Gains </w:t>
            </w:r>
            <w:r w:rsidR="003A69E5" w:rsidRPr="007E1584">
              <w:rPr>
                <w:rFonts w:cs="Calibri"/>
                <w:b/>
              </w:rPr>
              <w:t xml:space="preserve">/(Losses) </w:t>
            </w:r>
            <w:r w:rsidRPr="007E1584">
              <w:rPr>
                <w:rFonts w:cs="Calibri"/>
                <w:b/>
              </w:rPr>
              <w:t xml:space="preserve">on Financial Assets </w:t>
            </w:r>
          </w:p>
        </w:tc>
        <w:tc>
          <w:tcPr>
            <w:tcW w:w="1653" w:type="dxa"/>
            <w:tcBorders>
              <w:top w:val="nil"/>
              <w:left w:val="nil"/>
              <w:bottom w:val="nil"/>
              <w:right w:val="nil"/>
            </w:tcBorders>
            <w:vAlign w:val="bottom"/>
          </w:tcPr>
          <w:p w14:paraId="4D1BC641"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3D91884D" w14:textId="77777777" w:rsidR="00B70538" w:rsidRPr="00CF7E1B" w:rsidRDefault="00B70538" w:rsidP="009542FF">
            <w:pPr>
              <w:pStyle w:val="TableText"/>
              <w:tabs>
                <w:tab w:val="left" w:pos="3306"/>
              </w:tabs>
              <w:jc w:val="right"/>
              <w:rPr>
                <w:rFonts w:cs="Calibri"/>
              </w:rPr>
            </w:pPr>
          </w:p>
        </w:tc>
      </w:tr>
      <w:tr w:rsidR="00B70538" w:rsidRPr="00CF7E1B" w14:paraId="75CFD671" w14:textId="77777777" w:rsidTr="00900DB6">
        <w:trPr>
          <w:cantSplit/>
          <w:trHeight w:val="23"/>
        </w:trPr>
        <w:tc>
          <w:tcPr>
            <w:tcW w:w="1417" w:type="dxa"/>
            <w:tcBorders>
              <w:top w:val="nil"/>
              <w:left w:val="single" w:sz="2" w:space="0" w:color="003366"/>
              <w:bottom w:val="nil"/>
              <w:right w:val="single" w:sz="2" w:space="0" w:color="003366"/>
            </w:tcBorders>
          </w:tcPr>
          <w:p w14:paraId="509CB0CC"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14:paraId="26375E93" w14:textId="77777777" w:rsidR="00B70538" w:rsidRPr="00CF7E1B" w:rsidRDefault="00B70538" w:rsidP="009542FF">
            <w:pPr>
              <w:pStyle w:val="TableText"/>
              <w:tabs>
                <w:tab w:val="left" w:pos="3306"/>
              </w:tabs>
              <w:rPr>
                <w:rFonts w:cs="Calibri"/>
              </w:rPr>
            </w:pPr>
            <w:r w:rsidRPr="00CF7E1B">
              <w:rPr>
                <w:rFonts w:cs="Calibri"/>
              </w:rPr>
              <w:t>Financial Assets at Fair Value through the Profit and Loss</w:t>
            </w:r>
          </w:p>
        </w:tc>
        <w:tc>
          <w:tcPr>
            <w:tcW w:w="1653" w:type="dxa"/>
            <w:tcBorders>
              <w:top w:val="nil"/>
              <w:left w:val="nil"/>
              <w:bottom w:val="nil"/>
              <w:right w:val="nil"/>
            </w:tcBorders>
            <w:vAlign w:val="bottom"/>
          </w:tcPr>
          <w:p w14:paraId="3533E66C"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31B9FD8" w14:textId="77777777" w:rsidR="00B70538" w:rsidRPr="00CF7E1B" w:rsidRDefault="00B70538" w:rsidP="009542FF">
            <w:pPr>
              <w:pStyle w:val="TableText"/>
              <w:tabs>
                <w:tab w:val="left" w:pos="3306"/>
              </w:tabs>
              <w:jc w:val="right"/>
              <w:rPr>
                <w:rFonts w:cs="Calibri"/>
              </w:rPr>
            </w:pPr>
          </w:p>
        </w:tc>
      </w:tr>
      <w:tr w:rsidR="00B70538" w:rsidRPr="00CF7E1B" w14:paraId="6C3D6B51" w14:textId="77777777" w:rsidTr="00900DB6">
        <w:trPr>
          <w:cantSplit/>
          <w:trHeight w:val="23"/>
        </w:trPr>
        <w:tc>
          <w:tcPr>
            <w:tcW w:w="1417" w:type="dxa"/>
            <w:tcBorders>
              <w:top w:val="nil"/>
              <w:left w:val="single" w:sz="2" w:space="0" w:color="003366"/>
              <w:bottom w:val="nil"/>
              <w:right w:val="single" w:sz="2" w:space="0" w:color="003366"/>
            </w:tcBorders>
          </w:tcPr>
          <w:p w14:paraId="41629700"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14:paraId="7E47AED7" w14:textId="77777777" w:rsidR="00B70538" w:rsidRPr="00CF7E1B" w:rsidRDefault="00B70538" w:rsidP="000A5097">
            <w:pPr>
              <w:pStyle w:val="TableText"/>
              <w:tabs>
                <w:tab w:val="left" w:pos="633"/>
                <w:tab w:val="left" w:pos="3306"/>
              </w:tabs>
              <w:rPr>
                <w:rFonts w:cs="Calibri"/>
              </w:rPr>
            </w:pPr>
            <w:r w:rsidRPr="00CF7E1B">
              <w:rPr>
                <w:rFonts w:cs="Calibri"/>
              </w:rPr>
              <w:t>Designated upon Initial Recognition</w:t>
            </w:r>
          </w:p>
        </w:tc>
        <w:tc>
          <w:tcPr>
            <w:tcW w:w="1653" w:type="dxa"/>
            <w:tcBorders>
              <w:top w:val="nil"/>
              <w:left w:val="nil"/>
              <w:bottom w:val="nil"/>
              <w:right w:val="nil"/>
            </w:tcBorders>
            <w:vAlign w:val="bottom"/>
          </w:tcPr>
          <w:p w14:paraId="1F0B7820" w14:textId="624C80A1"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160C2D95" w14:textId="2A282CD4" w:rsidR="00B70538" w:rsidRPr="00CF7E1B" w:rsidRDefault="00B70538" w:rsidP="009542FF">
            <w:pPr>
              <w:pStyle w:val="TableText"/>
              <w:tabs>
                <w:tab w:val="left" w:pos="3306"/>
              </w:tabs>
              <w:jc w:val="right"/>
              <w:rPr>
                <w:rFonts w:cs="Calibri"/>
              </w:rPr>
            </w:pPr>
          </w:p>
        </w:tc>
      </w:tr>
      <w:tr w:rsidR="00B70538" w:rsidRPr="00CF7E1B" w14:paraId="1DE5E854" w14:textId="77777777" w:rsidTr="00900DB6">
        <w:trPr>
          <w:cantSplit/>
          <w:trHeight w:val="207"/>
        </w:trPr>
        <w:tc>
          <w:tcPr>
            <w:tcW w:w="1417" w:type="dxa"/>
            <w:tcBorders>
              <w:top w:val="nil"/>
              <w:left w:val="single" w:sz="2" w:space="0" w:color="003366"/>
              <w:bottom w:val="nil"/>
              <w:right w:val="single" w:sz="2" w:space="0" w:color="003366"/>
            </w:tcBorders>
          </w:tcPr>
          <w:p w14:paraId="0B4AF97E" w14:textId="77777777"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5651FC03" w14:textId="77777777" w:rsidR="00B70538" w:rsidRPr="00CF7E1B" w:rsidRDefault="00B70538" w:rsidP="00127864">
            <w:pPr>
              <w:pStyle w:val="TableText"/>
              <w:tabs>
                <w:tab w:val="left" w:pos="3306"/>
              </w:tabs>
              <w:spacing w:before="0"/>
              <w:rPr>
                <w:rFonts w:cs="Calibri"/>
                <w:b/>
                <w:bCs/>
              </w:rPr>
            </w:pPr>
          </w:p>
        </w:tc>
        <w:tc>
          <w:tcPr>
            <w:tcW w:w="1653" w:type="dxa"/>
            <w:tcBorders>
              <w:top w:val="nil"/>
              <w:left w:val="nil"/>
              <w:bottom w:val="nil"/>
              <w:right w:val="nil"/>
            </w:tcBorders>
            <w:vAlign w:val="bottom"/>
          </w:tcPr>
          <w:p w14:paraId="223DE37F" w14:textId="77777777" w:rsidR="00B70538" w:rsidRPr="00CF7E1B" w:rsidRDefault="00B70538" w:rsidP="00127864">
            <w:pPr>
              <w:pStyle w:val="TableText"/>
              <w:tabs>
                <w:tab w:val="left" w:pos="3306"/>
              </w:tabs>
              <w:spacing w:before="0"/>
              <w:jc w:val="right"/>
              <w:rPr>
                <w:rFonts w:cs="Calibri"/>
              </w:rPr>
            </w:pPr>
          </w:p>
        </w:tc>
        <w:tc>
          <w:tcPr>
            <w:tcW w:w="920" w:type="dxa"/>
            <w:tcBorders>
              <w:top w:val="nil"/>
              <w:left w:val="nil"/>
              <w:bottom w:val="nil"/>
              <w:right w:val="nil"/>
            </w:tcBorders>
            <w:vAlign w:val="bottom"/>
          </w:tcPr>
          <w:p w14:paraId="3B4D41E6" w14:textId="77777777" w:rsidR="00B70538" w:rsidRPr="00CF7E1B" w:rsidRDefault="00B70538" w:rsidP="00127864">
            <w:pPr>
              <w:pStyle w:val="TableText"/>
              <w:tabs>
                <w:tab w:val="left" w:pos="3306"/>
              </w:tabs>
              <w:spacing w:before="0"/>
              <w:jc w:val="right"/>
              <w:rPr>
                <w:rFonts w:cs="Calibri"/>
              </w:rPr>
            </w:pPr>
          </w:p>
        </w:tc>
      </w:tr>
      <w:tr w:rsidR="00B70538" w:rsidRPr="00CF7E1B" w14:paraId="2B96C017" w14:textId="77777777" w:rsidTr="00900DB6">
        <w:trPr>
          <w:cantSplit/>
          <w:trHeight w:val="23"/>
        </w:trPr>
        <w:tc>
          <w:tcPr>
            <w:tcW w:w="1417" w:type="dxa"/>
            <w:tcBorders>
              <w:top w:val="nil"/>
              <w:left w:val="single" w:sz="2" w:space="0" w:color="003366"/>
              <w:bottom w:val="nil"/>
              <w:right w:val="single" w:sz="2" w:space="0" w:color="003366"/>
            </w:tcBorders>
          </w:tcPr>
          <w:p w14:paraId="180E94D7"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0270CA09" w14:textId="77777777" w:rsidR="00B70538" w:rsidRPr="007E1584" w:rsidRDefault="00B70538" w:rsidP="003A69E5">
            <w:pPr>
              <w:pStyle w:val="TableText"/>
              <w:tabs>
                <w:tab w:val="left" w:pos="3306"/>
              </w:tabs>
              <w:rPr>
                <w:rFonts w:cs="Calibri"/>
                <w:b/>
              </w:rPr>
            </w:pPr>
            <w:r w:rsidRPr="007E1584">
              <w:rPr>
                <w:rFonts w:cs="Calibri"/>
                <w:b/>
              </w:rPr>
              <w:t>Gains</w:t>
            </w:r>
            <w:r w:rsidR="003A69E5" w:rsidRPr="007E1584">
              <w:rPr>
                <w:rFonts w:cs="Calibri"/>
                <w:b/>
              </w:rPr>
              <w:t>/(Losses)</w:t>
            </w:r>
            <w:r w:rsidRPr="007E1584">
              <w:rPr>
                <w:rFonts w:cs="Calibri"/>
                <w:b/>
              </w:rPr>
              <w:t xml:space="preserve"> on Financial Liabilities</w:t>
            </w:r>
          </w:p>
        </w:tc>
        <w:tc>
          <w:tcPr>
            <w:tcW w:w="1653" w:type="dxa"/>
            <w:tcBorders>
              <w:top w:val="nil"/>
              <w:left w:val="nil"/>
              <w:bottom w:val="nil"/>
              <w:right w:val="nil"/>
            </w:tcBorders>
            <w:vAlign w:val="bottom"/>
          </w:tcPr>
          <w:p w14:paraId="3C036B26"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A326D44" w14:textId="77777777" w:rsidR="00B70538" w:rsidRPr="00CF7E1B" w:rsidRDefault="00B70538" w:rsidP="009542FF">
            <w:pPr>
              <w:pStyle w:val="TableText"/>
              <w:tabs>
                <w:tab w:val="left" w:pos="3306"/>
              </w:tabs>
              <w:jc w:val="right"/>
              <w:rPr>
                <w:rFonts w:cs="Calibri"/>
              </w:rPr>
            </w:pPr>
          </w:p>
        </w:tc>
      </w:tr>
      <w:tr w:rsidR="00B70538" w:rsidRPr="00CF7E1B" w14:paraId="0B97040C" w14:textId="77777777" w:rsidTr="00900DB6">
        <w:trPr>
          <w:cantSplit/>
          <w:trHeight w:val="23"/>
        </w:trPr>
        <w:tc>
          <w:tcPr>
            <w:tcW w:w="1417" w:type="dxa"/>
            <w:tcBorders>
              <w:top w:val="nil"/>
              <w:left w:val="single" w:sz="2" w:space="0" w:color="003366"/>
              <w:bottom w:val="nil"/>
              <w:right w:val="single" w:sz="2" w:space="0" w:color="003366"/>
            </w:tcBorders>
          </w:tcPr>
          <w:p w14:paraId="51540BE5"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20(a)(v)</w:t>
            </w:r>
          </w:p>
        </w:tc>
        <w:tc>
          <w:tcPr>
            <w:tcW w:w="5649" w:type="dxa"/>
            <w:tcBorders>
              <w:top w:val="nil"/>
              <w:left w:val="single" w:sz="2" w:space="0" w:color="003366"/>
              <w:bottom w:val="nil"/>
              <w:right w:val="nil"/>
            </w:tcBorders>
            <w:vAlign w:val="bottom"/>
          </w:tcPr>
          <w:p w14:paraId="20592C5B" w14:textId="77777777" w:rsidR="00B70538" w:rsidRPr="00CF7E1B" w:rsidRDefault="001138CE" w:rsidP="009542FF">
            <w:pPr>
              <w:pStyle w:val="TableText"/>
              <w:tabs>
                <w:tab w:val="left" w:pos="3306"/>
              </w:tabs>
              <w:rPr>
                <w:rFonts w:cs="Calibri"/>
              </w:rPr>
            </w:pPr>
            <w:r w:rsidRPr="00CF7E1B">
              <w:rPr>
                <w:rFonts w:cs="Calibri"/>
              </w:rPr>
              <w:t>Financial Liabilities M</w:t>
            </w:r>
            <w:r w:rsidR="00B70538" w:rsidRPr="00CF7E1B">
              <w:rPr>
                <w:rFonts w:cs="Calibri"/>
              </w:rPr>
              <w:t>easured at Amortised Cost</w:t>
            </w:r>
          </w:p>
        </w:tc>
        <w:tc>
          <w:tcPr>
            <w:tcW w:w="1653" w:type="dxa"/>
            <w:tcBorders>
              <w:top w:val="nil"/>
              <w:left w:val="nil"/>
              <w:bottom w:val="nil"/>
              <w:right w:val="nil"/>
            </w:tcBorders>
            <w:vAlign w:val="bottom"/>
          </w:tcPr>
          <w:p w14:paraId="18076292" w14:textId="77777777" w:rsidR="00B70538" w:rsidRPr="00CF7E1B" w:rsidRDefault="00B70538" w:rsidP="009542FF">
            <w:pPr>
              <w:pStyle w:val="TableText"/>
              <w:tabs>
                <w:tab w:val="left" w:pos="3306"/>
              </w:tabs>
              <w:jc w:val="right"/>
              <w:rPr>
                <w:rFonts w:cs="Calibri"/>
              </w:rPr>
            </w:pPr>
            <w:r w:rsidRPr="00CF7E1B">
              <w:rPr>
                <w:rFonts w:cs="Calibri"/>
              </w:rPr>
              <w:t>-</w:t>
            </w:r>
          </w:p>
        </w:tc>
        <w:tc>
          <w:tcPr>
            <w:tcW w:w="920" w:type="dxa"/>
            <w:tcBorders>
              <w:top w:val="nil"/>
              <w:left w:val="nil"/>
              <w:bottom w:val="nil"/>
              <w:right w:val="nil"/>
            </w:tcBorders>
            <w:vAlign w:val="bottom"/>
          </w:tcPr>
          <w:p w14:paraId="6E5D47C3" w14:textId="77777777" w:rsidR="00B70538" w:rsidRPr="00CF7E1B" w:rsidRDefault="00B70538" w:rsidP="009542FF">
            <w:pPr>
              <w:pStyle w:val="TableText"/>
              <w:tabs>
                <w:tab w:val="left" w:pos="3306"/>
              </w:tabs>
              <w:jc w:val="right"/>
              <w:rPr>
                <w:rFonts w:cs="Calibri"/>
              </w:rPr>
            </w:pPr>
            <w:r w:rsidRPr="00CF7E1B">
              <w:rPr>
                <w:rFonts w:cs="Calibri"/>
              </w:rPr>
              <w:t>-</w:t>
            </w:r>
          </w:p>
        </w:tc>
      </w:tr>
      <w:tr w:rsidR="00B70538" w:rsidRPr="00CF7E1B" w14:paraId="103D9E8F" w14:textId="77777777" w:rsidTr="00900DB6">
        <w:trPr>
          <w:cantSplit/>
          <w:trHeight w:val="162"/>
        </w:trPr>
        <w:tc>
          <w:tcPr>
            <w:tcW w:w="1417" w:type="dxa"/>
            <w:tcBorders>
              <w:top w:val="nil"/>
              <w:left w:val="single" w:sz="2" w:space="0" w:color="003366"/>
              <w:bottom w:val="nil"/>
              <w:right w:val="single" w:sz="2" w:space="0" w:color="003366"/>
            </w:tcBorders>
          </w:tcPr>
          <w:p w14:paraId="3B82EBBE" w14:textId="77777777"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289AB862" w14:textId="77777777" w:rsidR="00B70538" w:rsidRPr="00CF7E1B" w:rsidRDefault="00B70538" w:rsidP="00127864">
            <w:pPr>
              <w:pStyle w:val="TableText"/>
              <w:tabs>
                <w:tab w:val="left" w:pos="3306"/>
              </w:tabs>
              <w:spacing w:before="0"/>
              <w:rPr>
                <w:rFonts w:cs="Calibri"/>
                <w:sz w:val="20"/>
                <w:szCs w:val="20"/>
              </w:rPr>
            </w:pPr>
          </w:p>
        </w:tc>
        <w:tc>
          <w:tcPr>
            <w:tcW w:w="1653" w:type="dxa"/>
            <w:tcBorders>
              <w:top w:val="nil"/>
              <w:left w:val="nil"/>
              <w:bottom w:val="nil"/>
              <w:right w:val="nil"/>
            </w:tcBorders>
            <w:vAlign w:val="bottom"/>
          </w:tcPr>
          <w:p w14:paraId="52A051B4" w14:textId="77777777" w:rsidR="00B70538" w:rsidRPr="00CF7E1B" w:rsidRDefault="00B70538" w:rsidP="00127864">
            <w:pPr>
              <w:pStyle w:val="TableText"/>
              <w:tabs>
                <w:tab w:val="left" w:pos="3306"/>
              </w:tabs>
              <w:spacing w:before="0"/>
              <w:jc w:val="right"/>
              <w:rPr>
                <w:rFonts w:cs="Calibri"/>
                <w:sz w:val="20"/>
                <w:szCs w:val="20"/>
              </w:rPr>
            </w:pPr>
          </w:p>
        </w:tc>
        <w:tc>
          <w:tcPr>
            <w:tcW w:w="920" w:type="dxa"/>
            <w:tcBorders>
              <w:top w:val="nil"/>
              <w:left w:val="nil"/>
              <w:bottom w:val="nil"/>
              <w:right w:val="nil"/>
            </w:tcBorders>
            <w:vAlign w:val="bottom"/>
          </w:tcPr>
          <w:p w14:paraId="6B6B58E1" w14:textId="77777777" w:rsidR="00B70538" w:rsidRPr="00CF7E1B" w:rsidRDefault="00B70538" w:rsidP="00127864">
            <w:pPr>
              <w:pStyle w:val="TableText"/>
              <w:tabs>
                <w:tab w:val="left" w:pos="3306"/>
              </w:tabs>
              <w:spacing w:before="0"/>
              <w:jc w:val="right"/>
              <w:rPr>
                <w:rFonts w:cs="Calibri"/>
                <w:sz w:val="20"/>
                <w:szCs w:val="20"/>
              </w:rPr>
            </w:pPr>
          </w:p>
        </w:tc>
      </w:tr>
      <w:tr w:rsidR="00B70538" w:rsidRPr="00CF7E1B" w14:paraId="1996AE2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483"/>
          <w:tblHeader/>
        </w:trPr>
        <w:tc>
          <w:tcPr>
            <w:tcW w:w="1417" w:type="dxa"/>
            <w:tcBorders>
              <w:left w:val="single" w:sz="2" w:space="0" w:color="003366"/>
              <w:right w:val="single" w:sz="2" w:space="0" w:color="003366"/>
            </w:tcBorders>
          </w:tcPr>
          <w:p w14:paraId="26F8A04E" w14:textId="77777777" w:rsidR="00B70538" w:rsidRPr="007E1584" w:rsidRDefault="00B70538">
            <w:pPr>
              <w:pStyle w:val="TableReference"/>
              <w:tabs>
                <w:tab w:val="left" w:pos="3306"/>
              </w:tabs>
              <w:rPr>
                <w:rFonts w:cs="Calibri"/>
                <w:color w:val="auto"/>
                <w:sz w:val="16"/>
                <w:szCs w:val="16"/>
              </w:rPr>
            </w:pPr>
            <w:r w:rsidRPr="007E1584">
              <w:rPr>
                <w:rFonts w:cs="Calibri"/>
                <w:color w:val="auto"/>
                <w:sz w:val="16"/>
                <w:szCs w:val="16"/>
              </w:rPr>
              <w:br w:type="page"/>
            </w:r>
          </w:p>
        </w:tc>
        <w:tc>
          <w:tcPr>
            <w:tcW w:w="8222" w:type="dxa"/>
            <w:gridSpan w:val="3"/>
            <w:tcBorders>
              <w:left w:val="single" w:sz="2" w:space="0" w:color="003366"/>
            </w:tcBorders>
            <w:shd w:val="clear" w:color="auto" w:fill="F2F2F2"/>
          </w:tcPr>
          <w:p w14:paraId="2B2A8756" w14:textId="5B314037" w:rsidR="00B70538" w:rsidRPr="00CF7E1B" w:rsidRDefault="00B70538" w:rsidP="006B38C1">
            <w:pPr>
              <w:pStyle w:val="CommentaryTitle"/>
              <w:pageBreakBefore w:val="0"/>
              <w:tabs>
                <w:tab w:val="left" w:pos="3306"/>
              </w:tabs>
              <w:spacing w:after="240"/>
              <w:rPr>
                <w:rFonts w:cs="Calibri"/>
              </w:rPr>
            </w:pPr>
            <w:bookmarkStart w:id="904" w:name="_Toc50440389"/>
            <w:bookmarkStart w:id="905" w:name="_Toc163106379"/>
            <w:r w:rsidRPr="00CF7E1B">
              <w:rPr>
                <w:rFonts w:cs="Calibri"/>
              </w:rPr>
              <w:t xml:space="preserve">Commentary </w:t>
            </w:r>
            <w:r w:rsidRPr="00CF7E1B">
              <w:rPr>
                <w:rFonts w:cs="Calibri"/>
              </w:rPr>
              <w:sym w:font="Symbol" w:char="F02D"/>
            </w:r>
            <w:r w:rsidR="00074BF9" w:rsidRPr="00CF7E1B">
              <w:rPr>
                <w:rFonts w:cs="Calibri"/>
              </w:rPr>
              <w:t xml:space="preserve"> Note </w:t>
            </w:r>
            <w:r w:rsidR="006B38C1">
              <w:rPr>
                <w:rFonts w:cs="Calibri"/>
              </w:rPr>
              <w:t>40</w:t>
            </w:r>
            <w:r w:rsidRPr="00CF7E1B">
              <w:rPr>
                <w:rFonts w:cs="Calibri"/>
              </w:rPr>
              <w:t>: Financial Instruments</w:t>
            </w:r>
            <w:bookmarkEnd w:id="904"/>
            <w:bookmarkEnd w:id="905"/>
          </w:p>
        </w:tc>
      </w:tr>
      <w:tr w:rsidR="00B70538" w:rsidRPr="00CF7E1B" w14:paraId="129A25DB"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17"/>
        </w:trPr>
        <w:tc>
          <w:tcPr>
            <w:tcW w:w="1417" w:type="dxa"/>
            <w:tcBorders>
              <w:left w:val="single" w:sz="2" w:space="0" w:color="003366"/>
              <w:right w:val="single" w:sz="2" w:space="0" w:color="003366"/>
            </w:tcBorders>
          </w:tcPr>
          <w:p w14:paraId="44A40C0C" w14:textId="77777777"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14:paraId="646F0831" w14:textId="77777777" w:rsidR="00B70538" w:rsidRPr="00CF7E1B" w:rsidRDefault="00B70538" w:rsidP="00382D79">
            <w:pPr>
              <w:pStyle w:val="CommentaryHeading"/>
              <w:tabs>
                <w:tab w:val="left" w:pos="3306"/>
              </w:tabs>
              <w:spacing w:before="0" w:after="120"/>
              <w:rPr>
                <w:rFonts w:cs="Calibri"/>
              </w:rPr>
            </w:pPr>
            <w:r w:rsidRPr="00CF7E1B">
              <w:rPr>
                <w:rFonts w:cs="Calibri"/>
              </w:rPr>
              <w:t>Definitions</w:t>
            </w:r>
          </w:p>
        </w:tc>
      </w:tr>
      <w:tr w:rsidR="00B70538" w:rsidRPr="00CF7E1B" w14:paraId="02FAECDC"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EAB052C"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41F22ED1" w14:textId="77777777" w:rsidR="00B70538" w:rsidRPr="00CF7E1B" w:rsidRDefault="001138CE" w:rsidP="00382D79">
            <w:pPr>
              <w:pStyle w:val="CommentaryText"/>
              <w:tabs>
                <w:tab w:val="left" w:pos="3306"/>
              </w:tabs>
              <w:rPr>
                <w:rFonts w:cs="Calibri"/>
              </w:rPr>
            </w:pPr>
            <w:r w:rsidRPr="00CF7E1B">
              <w:rPr>
                <w:rFonts w:cs="Calibri"/>
              </w:rPr>
              <w:t>‘Financial asset’</w:t>
            </w:r>
            <w:r w:rsidR="00B70538" w:rsidRPr="00CF7E1B">
              <w:rPr>
                <w:rFonts w:cs="Calibri"/>
              </w:rPr>
              <w:t xml:space="preserve"> means any asset that is:</w:t>
            </w:r>
          </w:p>
        </w:tc>
      </w:tr>
      <w:tr w:rsidR="00B70538" w:rsidRPr="00CF7E1B" w14:paraId="53600363"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6F5D5ABB" w14:textId="77777777"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14:paraId="6B6EBB95"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cash;</w:t>
            </w:r>
          </w:p>
          <w:p w14:paraId="121F3972"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a contractual right to receive cash or another financial asset from another entity;</w:t>
            </w:r>
          </w:p>
          <w:p w14:paraId="52EB76B2"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a contractual right to exchange financial assets or financial liabilities with another entity under conditions that are potentially favourable to the entity; or</w:t>
            </w:r>
          </w:p>
          <w:p w14:paraId="2E3571EB" w14:textId="77777777" w:rsidR="00B70538" w:rsidRPr="00CF7E1B" w:rsidRDefault="00B70538" w:rsidP="006B38C1">
            <w:pPr>
              <w:pStyle w:val="Commentary-Bullet"/>
              <w:tabs>
                <w:tab w:val="num" w:pos="338"/>
              </w:tabs>
              <w:spacing w:after="120"/>
              <w:ind w:left="341" w:hanging="284"/>
              <w:rPr>
                <w:rFonts w:cs="Calibri"/>
              </w:rPr>
            </w:pPr>
            <w:r w:rsidRPr="00CF7E1B">
              <w:rPr>
                <w:rFonts w:cs="Calibri"/>
              </w:rPr>
              <w:t>an equity instrument of another entity.</w:t>
            </w:r>
          </w:p>
        </w:tc>
      </w:tr>
      <w:tr w:rsidR="00B70538" w:rsidRPr="00CF7E1B" w14:paraId="23397F5E"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256EBD97"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p w14:paraId="246C0E6B" w14:textId="77777777" w:rsidR="00B70538" w:rsidRPr="007E1584" w:rsidRDefault="00B70538">
            <w:pPr>
              <w:pStyle w:val="TableReference"/>
              <w:tabs>
                <w:tab w:val="left" w:pos="3306"/>
              </w:tabs>
              <w:spacing w:before="60"/>
              <w:rPr>
                <w:rFonts w:cs="Calibri"/>
                <w:color w:val="auto"/>
                <w:sz w:val="16"/>
                <w:szCs w:val="16"/>
              </w:rPr>
            </w:pPr>
          </w:p>
          <w:p w14:paraId="6071DA10" w14:textId="77777777" w:rsidR="00B70538" w:rsidRPr="007E1584" w:rsidRDefault="00B70538">
            <w:pPr>
              <w:pStyle w:val="TableReference"/>
              <w:tabs>
                <w:tab w:val="left" w:pos="3306"/>
              </w:tabs>
              <w:spacing w:before="60"/>
              <w:rPr>
                <w:rFonts w:cs="Calibri"/>
                <w:color w:val="auto"/>
                <w:sz w:val="16"/>
                <w:szCs w:val="16"/>
              </w:rPr>
            </w:pPr>
          </w:p>
          <w:p w14:paraId="0AC784B0"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AG15</w:t>
            </w:r>
          </w:p>
        </w:tc>
        <w:tc>
          <w:tcPr>
            <w:tcW w:w="8222" w:type="dxa"/>
            <w:gridSpan w:val="3"/>
            <w:tcBorders>
              <w:left w:val="single" w:sz="2" w:space="0" w:color="003366"/>
            </w:tcBorders>
            <w:shd w:val="clear" w:color="auto" w:fill="F2F2F2"/>
          </w:tcPr>
          <w:p w14:paraId="233A047E" w14:textId="77777777" w:rsidR="00B70538" w:rsidRPr="00CF7E1B" w:rsidRDefault="001138CE">
            <w:pPr>
              <w:pStyle w:val="CommentaryText"/>
              <w:tabs>
                <w:tab w:val="left" w:pos="3306"/>
              </w:tabs>
              <w:rPr>
                <w:rFonts w:cs="Calibri"/>
              </w:rPr>
            </w:pPr>
            <w:r w:rsidRPr="00CF7E1B">
              <w:rPr>
                <w:rFonts w:cs="Calibri"/>
              </w:rPr>
              <w:t>‘Financial instrument’</w:t>
            </w:r>
            <w:r w:rsidR="00B70538" w:rsidRPr="00CF7E1B">
              <w:rPr>
                <w:rFonts w:cs="Calibri"/>
              </w:rPr>
              <w:t xml:space="preserve"> means any contract that gives rise to a financial asset of one entity and a financial liability or equity instrument of another entity.</w:t>
            </w:r>
          </w:p>
          <w:p w14:paraId="03CB243A" w14:textId="77777777" w:rsidR="00B70538" w:rsidRPr="00CF7E1B" w:rsidRDefault="00B70538" w:rsidP="00382D79">
            <w:pPr>
              <w:pStyle w:val="CommentaryText"/>
              <w:tabs>
                <w:tab w:val="left" w:pos="3306"/>
              </w:tabs>
              <w:rPr>
                <w:rFonts w:cs="Calibri"/>
              </w:rPr>
            </w:pPr>
            <w:r w:rsidRPr="00CF7E1B">
              <w:rPr>
                <w:rFonts w:cs="Calibri"/>
              </w:rPr>
              <w:t xml:space="preserve">Examples of financial instruments include primary instruments, </w:t>
            </w:r>
            <w:r w:rsidR="006E18CD" w:rsidRPr="00CF7E1B">
              <w:rPr>
                <w:rFonts w:cs="Calibri"/>
              </w:rPr>
              <w:t>(</w:t>
            </w:r>
            <w:r w:rsidRPr="00CF7E1B">
              <w:rPr>
                <w:rFonts w:cs="Calibri"/>
              </w:rPr>
              <w:t>such as receivables, payables and equity securities</w:t>
            </w:r>
            <w:r w:rsidR="006E18CD" w:rsidRPr="00CF7E1B">
              <w:rPr>
                <w:rFonts w:cs="Calibri"/>
              </w:rPr>
              <w:t>)</w:t>
            </w:r>
            <w:r w:rsidRPr="00CF7E1B">
              <w:rPr>
                <w:rFonts w:cs="Calibri"/>
              </w:rPr>
              <w:t xml:space="preserve">, and derivative financial instruments, </w:t>
            </w:r>
            <w:r w:rsidR="006E18CD" w:rsidRPr="00CF7E1B">
              <w:rPr>
                <w:rFonts w:cs="Calibri"/>
              </w:rPr>
              <w:t>(</w:t>
            </w:r>
            <w:r w:rsidRPr="00CF7E1B">
              <w:rPr>
                <w:rFonts w:cs="Calibri"/>
              </w:rPr>
              <w:t>such as financial options, futures and forwards, interest rate swaps and currency swaps</w:t>
            </w:r>
            <w:r w:rsidR="006E18CD" w:rsidRPr="00CF7E1B">
              <w:rPr>
                <w:rFonts w:cs="Calibri"/>
              </w:rPr>
              <w:t>)</w:t>
            </w:r>
            <w:r w:rsidRPr="00CF7E1B">
              <w:rPr>
                <w:rFonts w:cs="Calibri"/>
              </w:rPr>
              <w:t>.</w:t>
            </w:r>
          </w:p>
        </w:tc>
      </w:tr>
      <w:tr w:rsidR="00B70538" w:rsidRPr="00CF7E1B" w14:paraId="6599271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6FD7F8C3"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4B6F32D8" w14:textId="77777777" w:rsidR="00B70538" w:rsidRPr="00CF7E1B" w:rsidRDefault="001138CE">
            <w:pPr>
              <w:pStyle w:val="CommentaryText"/>
              <w:tabs>
                <w:tab w:val="left" w:pos="3306"/>
              </w:tabs>
              <w:rPr>
                <w:rFonts w:cs="Calibri"/>
              </w:rPr>
            </w:pPr>
            <w:r w:rsidRPr="00CF7E1B">
              <w:rPr>
                <w:rFonts w:cs="Calibri"/>
              </w:rPr>
              <w:t>‘Financial liability’</w:t>
            </w:r>
            <w:r w:rsidR="00B70538" w:rsidRPr="00CF7E1B">
              <w:rPr>
                <w:rFonts w:cs="Calibri"/>
              </w:rPr>
              <w:t xml:space="preserve"> means any liability that is a contractual obligation:</w:t>
            </w:r>
          </w:p>
          <w:p w14:paraId="03FE78CA" w14:textId="77777777" w:rsidR="00B70538" w:rsidRPr="00CF7E1B" w:rsidRDefault="00B70538" w:rsidP="006B38C1">
            <w:pPr>
              <w:pStyle w:val="Commentary-Bullet"/>
              <w:tabs>
                <w:tab w:val="num" w:pos="338"/>
              </w:tabs>
              <w:spacing w:after="0"/>
              <w:ind w:left="341" w:hanging="284"/>
              <w:rPr>
                <w:rFonts w:cs="Calibri"/>
              </w:rPr>
            </w:pPr>
            <w:r w:rsidRPr="00CF7E1B">
              <w:rPr>
                <w:rFonts w:cs="Calibri"/>
              </w:rPr>
              <w:t>to deliver cash or another financial asset to another entity; or</w:t>
            </w:r>
          </w:p>
          <w:p w14:paraId="546C9B93" w14:textId="77777777" w:rsidR="00B70538" w:rsidRPr="00CF7E1B" w:rsidRDefault="00B70538" w:rsidP="006B38C1">
            <w:pPr>
              <w:pStyle w:val="Commentary-Bullet"/>
              <w:tabs>
                <w:tab w:val="num" w:pos="338"/>
              </w:tabs>
              <w:spacing w:after="120"/>
              <w:ind w:left="341" w:hanging="284"/>
              <w:rPr>
                <w:rFonts w:cs="Calibri"/>
              </w:rPr>
            </w:pPr>
            <w:r w:rsidRPr="00CF7E1B">
              <w:rPr>
                <w:rFonts w:cs="Calibri"/>
              </w:rPr>
              <w:t>to exchange financial assets or financial liabilities with another entity under conditions that are potentially unfavourable to the entity.</w:t>
            </w:r>
          </w:p>
        </w:tc>
      </w:tr>
      <w:tr w:rsidR="0052404C" w:rsidRPr="00CF7E1B" w14:paraId="18976414"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F7DDBF9" w14:textId="77777777" w:rsidR="0052404C" w:rsidRPr="007E1584" w:rsidRDefault="0052404C" w:rsidP="00AD334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5A6CBCE4" w14:textId="77777777" w:rsidR="0052404C" w:rsidRPr="00CF7E1B" w:rsidRDefault="001138CE" w:rsidP="00382D79">
            <w:pPr>
              <w:pStyle w:val="CommentaryText"/>
              <w:tabs>
                <w:tab w:val="left" w:pos="3306"/>
              </w:tabs>
              <w:rPr>
                <w:rFonts w:cs="Calibri"/>
              </w:rPr>
            </w:pPr>
            <w:r w:rsidRPr="00CF7E1B">
              <w:rPr>
                <w:rFonts w:cs="Calibri"/>
              </w:rPr>
              <w:t>‘Equity Instrument’</w:t>
            </w:r>
            <w:r w:rsidR="0052404C" w:rsidRPr="00CF7E1B">
              <w:rPr>
                <w:rFonts w:cs="Calibri"/>
              </w:rPr>
              <w:t xml:space="preserve"> means any contract that evidences a residual interest in the assets of an entity after deducting all its liabilities.</w:t>
            </w:r>
          </w:p>
        </w:tc>
      </w:tr>
    </w:tbl>
    <w:p w14:paraId="02E7004D" w14:textId="77777777" w:rsidR="00E44EEB" w:rsidRDefault="00E44EEB">
      <w:r>
        <w:br w:type="page"/>
      </w:r>
    </w:p>
    <w:tbl>
      <w:tblPr>
        <w:tblW w:w="10064" w:type="dxa"/>
        <w:tblInd w:w="281" w:type="dxa"/>
        <w:shd w:val="clear" w:color="auto" w:fill="CCFFCC"/>
        <w:tblLayout w:type="fixed"/>
        <w:tblLook w:val="00A0" w:firstRow="1" w:lastRow="0" w:firstColumn="1" w:lastColumn="0" w:noHBand="0" w:noVBand="0"/>
      </w:tblPr>
      <w:tblGrid>
        <w:gridCol w:w="1559"/>
        <w:gridCol w:w="8505"/>
      </w:tblGrid>
      <w:tr w:rsidR="00074BF9" w:rsidRPr="00CF7E1B" w14:paraId="3CEBF2E0" w14:textId="77777777" w:rsidTr="002F3A6D">
        <w:trPr>
          <w:trHeight w:val="374"/>
        </w:trPr>
        <w:tc>
          <w:tcPr>
            <w:tcW w:w="1559" w:type="dxa"/>
            <w:tcBorders>
              <w:top w:val="single" w:sz="4" w:space="0" w:color="auto"/>
              <w:left w:val="single" w:sz="2" w:space="0" w:color="003366"/>
              <w:bottom w:val="single" w:sz="4" w:space="0" w:color="auto"/>
              <w:right w:val="single" w:sz="2" w:space="0" w:color="003366"/>
            </w:tcBorders>
          </w:tcPr>
          <w:p w14:paraId="730343D1" w14:textId="77777777" w:rsidR="00074BF9" w:rsidRPr="007E1584" w:rsidRDefault="004B3E25" w:rsidP="006B38C1">
            <w:pPr>
              <w:pStyle w:val="TableReference"/>
              <w:tabs>
                <w:tab w:val="left" w:pos="3306"/>
              </w:tabs>
              <w:spacing w:before="120" w:after="240"/>
              <w:rPr>
                <w:rFonts w:cs="Calibri"/>
                <w:b/>
                <w:color w:val="auto"/>
                <w:sz w:val="20"/>
                <w:szCs w:val="20"/>
              </w:rPr>
            </w:pPr>
            <w:r>
              <w:rPr>
                <w:rFonts w:cs="Calibri"/>
              </w:rPr>
              <w:br w:type="page"/>
            </w:r>
            <w:r w:rsidR="007E1584" w:rsidRPr="007E1584">
              <w:rPr>
                <w:rFonts w:cs="Calibri"/>
                <w:b/>
                <w:color w:val="auto"/>
                <w:sz w:val="20"/>
                <w:szCs w:val="20"/>
              </w:rPr>
              <w:t>Reference</w:t>
            </w:r>
          </w:p>
        </w:tc>
        <w:tc>
          <w:tcPr>
            <w:tcW w:w="8505" w:type="dxa"/>
            <w:tcBorders>
              <w:top w:val="single" w:sz="4" w:space="0" w:color="auto"/>
              <w:left w:val="single" w:sz="2" w:space="0" w:color="003366"/>
              <w:bottom w:val="single" w:sz="4" w:space="0" w:color="auto"/>
            </w:tcBorders>
            <w:shd w:val="clear" w:color="auto" w:fill="F2F2F2"/>
          </w:tcPr>
          <w:p w14:paraId="5F4D8B75" w14:textId="1314FCBD" w:rsidR="00074BF9" w:rsidRPr="00CF7E1B" w:rsidRDefault="00074BF9" w:rsidP="006B38C1">
            <w:pPr>
              <w:pStyle w:val="CommentaryText"/>
              <w:tabs>
                <w:tab w:val="left" w:pos="3306"/>
              </w:tabs>
              <w:spacing w:before="120" w:after="240"/>
              <w:rPr>
                <w:rFonts w:cs="Calibri"/>
                <w:b/>
                <w:sz w:val="24"/>
                <w:szCs w:val="24"/>
              </w:rPr>
            </w:pPr>
            <w:r w:rsidRPr="00CF7E1B">
              <w:rPr>
                <w:rFonts w:cs="Calibri"/>
                <w:b/>
                <w:sz w:val="24"/>
                <w:szCs w:val="24"/>
              </w:rPr>
              <w:t xml:space="preserve">Commentary </w:t>
            </w:r>
            <w:r w:rsidR="006B38C1">
              <w:rPr>
                <w:rFonts w:cs="Calibri"/>
                <w:b/>
                <w:sz w:val="24"/>
                <w:szCs w:val="24"/>
              </w:rPr>
              <w:t xml:space="preserve">– </w:t>
            </w:r>
            <w:r w:rsidRPr="00CF7E1B">
              <w:rPr>
                <w:rFonts w:cs="Calibri"/>
                <w:b/>
                <w:sz w:val="24"/>
                <w:szCs w:val="24"/>
              </w:rPr>
              <w:t xml:space="preserve">Note </w:t>
            </w:r>
            <w:r w:rsidR="006B38C1">
              <w:rPr>
                <w:rFonts w:cs="Calibri"/>
                <w:b/>
                <w:sz w:val="24"/>
                <w:szCs w:val="24"/>
              </w:rPr>
              <w:t>40</w:t>
            </w:r>
            <w:r w:rsidRPr="00CF7E1B">
              <w:rPr>
                <w:rFonts w:cs="Calibri"/>
                <w:b/>
                <w:sz w:val="24"/>
                <w:szCs w:val="24"/>
              </w:rPr>
              <w:t xml:space="preserve">: Financial Instruments </w:t>
            </w:r>
            <w:r w:rsidR="006B38C1">
              <w:rPr>
                <w:rFonts w:cs="Calibri"/>
                <w:b/>
                <w:sz w:val="24"/>
                <w:szCs w:val="24"/>
              </w:rPr>
              <w:t>–</w:t>
            </w:r>
            <w:r w:rsidR="00E82A6C" w:rsidRPr="00CF7E1B">
              <w:rPr>
                <w:rFonts w:cs="Calibri"/>
                <w:b/>
                <w:sz w:val="24"/>
                <w:szCs w:val="24"/>
              </w:rPr>
              <w:t xml:space="preserve"> Continued</w:t>
            </w:r>
            <w:r w:rsidR="006B38C1">
              <w:rPr>
                <w:rFonts w:cs="Calibri"/>
                <w:b/>
                <w:sz w:val="24"/>
                <w:szCs w:val="24"/>
              </w:rPr>
              <w:t xml:space="preserve"> </w:t>
            </w:r>
          </w:p>
        </w:tc>
      </w:tr>
      <w:tr w:rsidR="00B70538" w:rsidRPr="00CF7E1B" w14:paraId="16497833" w14:textId="77777777" w:rsidTr="00900DB6">
        <w:trPr>
          <w:trHeight w:val="283"/>
        </w:trPr>
        <w:tc>
          <w:tcPr>
            <w:tcW w:w="1559" w:type="dxa"/>
            <w:tcBorders>
              <w:top w:val="single" w:sz="4" w:space="0" w:color="auto"/>
              <w:left w:val="single" w:sz="2" w:space="0" w:color="003366"/>
              <w:right w:val="single" w:sz="2" w:space="0" w:color="003366"/>
            </w:tcBorders>
          </w:tcPr>
          <w:p w14:paraId="42D16061" w14:textId="36FE391E"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13</w:t>
            </w:r>
          </w:p>
          <w:p w14:paraId="756B3D61" w14:textId="77777777" w:rsidR="00AA6CC1" w:rsidRPr="007E1584" w:rsidRDefault="00AA6CC1">
            <w:pPr>
              <w:pStyle w:val="TableReference"/>
              <w:tabs>
                <w:tab w:val="left" w:pos="3306"/>
              </w:tabs>
              <w:spacing w:before="60"/>
              <w:rPr>
                <w:rFonts w:cs="Calibri"/>
                <w:color w:val="auto"/>
                <w:sz w:val="16"/>
                <w:szCs w:val="16"/>
              </w:rPr>
            </w:pPr>
          </w:p>
          <w:p w14:paraId="2E1EB1C5" w14:textId="77777777" w:rsidR="00AA6CC1" w:rsidRPr="007E1584" w:rsidRDefault="00AA6CC1">
            <w:pPr>
              <w:pStyle w:val="TableReference"/>
              <w:tabs>
                <w:tab w:val="left" w:pos="3306"/>
              </w:tabs>
              <w:spacing w:before="60"/>
              <w:rPr>
                <w:rFonts w:cs="Calibri"/>
                <w:color w:val="auto"/>
                <w:sz w:val="16"/>
                <w:szCs w:val="16"/>
              </w:rPr>
            </w:pPr>
          </w:p>
          <w:p w14:paraId="6A968C09" w14:textId="77777777" w:rsidR="00AA6CC1" w:rsidRPr="007E1584" w:rsidRDefault="00AA6CC1">
            <w:pPr>
              <w:pStyle w:val="TableReference"/>
              <w:tabs>
                <w:tab w:val="left" w:pos="3306"/>
              </w:tabs>
              <w:spacing w:before="60"/>
              <w:rPr>
                <w:rFonts w:cs="Calibri"/>
                <w:color w:val="auto"/>
                <w:sz w:val="16"/>
                <w:szCs w:val="16"/>
              </w:rPr>
            </w:pPr>
          </w:p>
          <w:p w14:paraId="2C871B53" w14:textId="77777777" w:rsidR="00AA6CC1" w:rsidRPr="007E1584" w:rsidRDefault="00AA6CC1">
            <w:pPr>
              <w:pStyle w:val="TableReference"/>
              <w:tabs>
                <w:tab w:val="left" w:pos="3306"/>
              </w:tabs>
              <w:spacing w:before="60"/>
              <w:rPr>
                <w:rFonts w:cs="Calibri"/>
                <w:color w:val="auto"/>
                <w:sz w:val="16"/>
                <w:szCs w:val="16"/>
              </w:rPr>
            </w:pPr>
          </w:p>
          <w:p w14:paraId="563001C3" w14:textId="77777777" w:rsidR="00AA6CC1" w:rsidRPr="007E1584" w:rsidRDefault="00AA6CC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AG12</w:t>
            </w:r>
          </w:p>
        </w:tc>
        <w:tc>
          <w:tcPr>
            <w:tcW w:w="8505" w:type="dxa"/>
            <w:tcBorders>
              <w:top w:val="single" w:sz="4" w:space="0" w:color="auto"/>
              <w:left w:val="single" w:sz="2" w:space="0" w:color="003366"/>
            </w:tcBorders>
            <w:shd w:val="clear" w:color="auto" w:fill="F2F2F2"/>
          </w:tcPr>
          <w:p w14:paraId="0AC0820A" w14:textId="5027900D" w:rsidR="00B70538" w:rsidRPr="00CF7E1B" w:rsidRDefault="001138CE" w:rsidP="00462131">
            <w:pPr>
              <w:pStyle w:val="CommentaryText"/>
              <w:tabs>
                <w:tab w:val="left" w:pos="3306"/>
              </w:tabs>
              <w:rPr>
                <w:rFonts w:cs="Calibri"/>
              </w:rPr>
            </w:pPr>
            <w:r w:rsidRPr="00CF7E1B">
              <w:rPr>
                <w:rFonts w:cs="Calibri"/>
              </w:rPr>
              <w:t>The terms ‘contract’ and ‘contractual’</w:t>
            </w:r>
            <w:r w:rsidR="00B70538" w:rsidRPr="00CF7E1B">
              <w:rPr>
                <w:rFonts w:cs="Calibri"/>
              </w:rPr>
              <w:t xml:space="preserve"> refer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 </w:t>
            </w:r>
            <w:r w:rsidR="00033D35" w:rsidRPr="00D50EA5">
              <w:rPr>
                <w:rFonts w:cs="Calibri"/>
              </w:rPr>
              <w:t>In taking up accruals for financial instruments, only those that have a contractual basis should be recognised</w:t>
            </w:r>
            <w:r w:rsidR="00033D35" w:rsidRPr="00342CF5">
              <w:rPr>
                <w:rFonts w:cs="Calibri"/>
                <w:color w:val="17365D"/>
              </w:rPr>
              <w:t>.</w:t>
            </w:r>
            <w:r w:rsidR="00033D35">
              <w:rPr>
                <w:rFonts w:cs="Calibri"/>
              </w:rPr>
              <w:t xml:space="preserve"> Also, </w:t>
            </w:r>
            <w:r w:rsidR="00462131">
              <w:rPr>
                <w:rFonts w:cs="Calibri"/>
              </w:rPr>
              <w:t>i</w:t>
            </w:r>
            <w:r w:rsidR="00B70538" w:rsidRPr="00CF7E1B">
              <w:rPr>
                <w:rFonts w:cs="Calibri"/>
              </w:rPr>
              <w:t>n government, certain rights to receive or pay cash may not be contractual and therefore in these situations, the requirements above will not apply. For example, the rights or obligations may have their source in legislation such as in the case of taxation receivables</w:t>
            </w:r>
            <w:r w:rsidR="00EC032E" w:rsidRPr="00CF7E1B">
              <w:rPr>
                <w:rFonts w:cs="Calibri"/>
              </w:rPr>
              <w:t>, GST receivables</w:t>
            </w:r>
            <w:r w:rsidR="00B70538" w:rsidRPr="00CF7E1B">
              <w:rPr>
                <w:rFonts w:cs="Calibri"/>
              </w:rPr>
              <w:t xml:space="preserve"> or levy receivables.</w:t>
            </w:r>
          </w:p>
        </w:tc>
      </w:tr>
      <w:tr w:rsidR="00B70538" w:rsidRPr="00CF7E1B" w14:paraId="490C9B28" w14:textId="77777777" w:rsidTr="00900DB6">
        <w:trPr>
          <w:trHeight w:hRule="exact" w:val="322"/>
        </w:trPr>
        <w:tc>
          <w:tcPr>
            <w:tcW w:w="1559" w:type="dxa"/>
            <w:tcBorders>
              <w:left w:val="single" w:sz="2" w:space="0" w:color="003366"/>
              <w:right w:val="single" w:sz="2" w:space="0" w:color="003366"/>
            </w:tcBorders>
          </w:tcPr>
          <w:p w14:paraId="1B9509B5" w14:textId="77777777" w:rsidR="00B70538" w:rsidRPr="007E1584"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14:paraId="3FA21BAD" w14:textId="77777777" w:rsidR="00B70538" w:rsidRPr="00CF7E1B" w:rsidRDefault="00B70538" w:rsidP="00F836DA">
            <w:pPr>
              <w:pStyle w:val="CommentaryHeading"/>
              <w:tabs>
                <w:tab w:val="left" w:pos="3306"/>
              </w:tabs>
              <w:spacing w:before="0" w:after="120"/>
              <w:rPr>
                <w:rFonts w:cs="Calibri"/>
              </w:rPr>
            </w:pPr>
            <w:r w:rsidRPr="00CF7E1B">
              <w:rPr>
                <w:rFonts w:cs="Calibri"/>
              </w:rPr>
              <w:t>Disclosures</w:t>
            </w:r>
            <w:r w:rsidR="00F836DA" w:rsidRPr="00CF7E1B">
              <w:rPr>
                <w:rFonts w:cs="Calibri"/>
              </w:rPr>
              <w:t xml:space="preserve"> – Quantitative and Qualitative</w:t>
            </w:r>
          </w:p>
        </w:tc>
      </w:tr>
      <w:tr w:rsidR="00B70538" w:rsidRPr="00CF7E1B" w14:paraId="293086D7" w14:textId="77777777" w:rsidTr="00900DB6">
        <w:trPr>
          <w:trHeight w:val="1376"/>
        </w:trPr>
        <w:tc>
          <w:tcPr>
            <w:tcW w:w="1559" w:type="dxa"/>
            <w:tcBorders>
              <w:left w:val="single" w:sz="2" w:space="0" w:color="003366"/>
              <w:right w:val="single" w:sz="2" w:space="0" w:color="003366"/>
            </w:tcBorders>
          </w:tcPr>
          <w:p w14:paraId="03A9292C"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8505" w:type="dxa"/>
            <w:tcBorders>
              <w:left w:val="single" w:sz="2" w:space="0" w:color="003366"/>
            </w:tcBorders>
            <w:shd w:val="clear" w:color="auto" w:fill="F2F2F2"/>
          </w:tcPr>
          <w:p w14:paraId="0B9D3615" w14:textId="77777777" w:rsidR="00B70538" w:rsidRPr="00CF7E1B" w:rsidRDefault="00B70538" w:rsidP="00D50EA5">
            <w:pPr>
              <w:pStyle w:val="CommentaryText"/>
              <w:tabs>
                <w:tab w:val="left" w:pos="3306"/>
              </w:tabs>
              <w:rPr>
                <w:rFonts w:cs="Calibri"/>
              </w:rPr>
            </w:pPr>
            <w:r w:rsidRPr="00CF7E1B">
              <w:rPr>
                <w:rFonts w:cs="Calibri"/>
              </w:rPr>
              <w:t xml:space="preserve">ACT </w:t>
            </w:r>
            <w:r w:rsidR="00EB0FF3" w:rsidRPr="00CF7E1B">
              <w:rPr>
                <w:rFonts w:cs="Calibri"/>
              </w:rPr>
              <w:t>Disclosure</w:t>
            </w:r>
            <w:r w:rsidRPr="00CF7E1B">
              <w:rPr>
                <w:rFonts w:cs="Calibri"/>
              </w:rPr>
              <w:t xml:space="preserve"> Policy requires disclosure of the terms, conditions, timing, accounting policies and certainty of future cash flow for each class of financial asset, financial liability and equity instrument, so that the significance of financial instruments can be determined. Most of these disclosures have not been included in the financial instruments note, instead they have been included in other notes within the Model</w:t>
            </w:r>
            <w:r w:rsidR="00FD4B5D" w:rsidRPr="00CF7E1B">
              <w:rPr>
                <w:rFonts w:cs="Calibri"/>
              </w:rPr>
              <w:t>s</w:t>
            </w:r>
            <w:r w:rsidRPr="00CF7E1B">
              <w:rPr>
                <w:rFonts w:cs="Calibri"/>
              </w:rPr>
              <w:t>. Where an instrument is individually significant, its terms and conditions should be disclosed.</w:t>
            </w:r>
          </w:p>
        </w:tc>
      </w:tr>
      <w:tr w:rsidR="00B70538" w:rsidRPr="00CF7E1B" w14:paraId="02326730" w14:textId="77777777" w:rsidTr="00900DB6">
        <w:trPr>
          <w:trHeight w:val="283"/>
        </w:trPr>
        <w:tc>
          <w:tcPr>
            <w:tcW w:w="1559" w:type="dxa"/>
            <w:tcBorders>
              <w:left w:val="single" w:sz="2" w:space="0" w:color="003366"/>
              <w:right w:val="single" w:sz="2" w:space="0" w:color="003366"/>
            </w:tcBorders>
          </w:tcPr>
          <w:p w14:paraId="45B1BD52" w14:textId="77777777"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25, 31, 32, 33, 34, 36 &amp; 39</w:t>
            </w:r>
          </w:p>
          <w:p w14:paraId="4EB8DD1D" w14:textId="77777777" w:rsidR="00B70538" w:rsidRPr="00D50EA5" w:rsidRDefault="00B70538">
            <w:pPr>
              <w:pStyle w:val="TableReference"/>
              <w:tabs>
                <w:tab w:val="left" w:pos="3306"/>
              </w:tabs>
              <w:spacing w:before="60"/>
              <w:rPr>
                <w:rFonts w:cs="Calibri"/>
                <w:color w:val="auto"/>
                <w:sz w:val="16"/>
                <w:szCs w:val="16"/>
              </w:rPr>
            </w:pPr>
          </w:p>
          <w:p w14:paraId="250771B6" w14:textId="77777777" w:rsidR="00B70538" w:rsidRPr="00D50EA5" w:rsidRDefault="00B70538">
            <w:pPr>
              <w:pStyle w:val="TableReference"/>
              <w:tabs>
                <w:tab w:val="left" w:pos="3306"/>
              </w:tabs>
              <w:spacing w:before="60"/>
              <w:rPr>
                <w:rFonts w:cs="Calibri"/>
                <w:color w:val="auto"/>
                <w:sz w:val="16"/>
                <w:szCs w:val="16"/>
              </w:rPr>
            </w:pPr>
          </w:p>
          <w:p w14:paraId="29A2143B" w14:textId="77777777" w:rsidR="00B70538" w:rsidRPr="00D50EA5" w:rsidRDefault="00B70538" w:rsidP="003973ED">
            <w:pPr>
              <w:pStyle w:val="TableReference"/>
              <w:tabs>
                <w:tab w:val="left" w:pos="3306"/>
              </w:tabs>
              <w:spacing w:before="60"/>
              <w:rPr>
                <w:rFonts w:cs="Calibri"/>
                <w:color w:val="auto"/>
                <w:sz w:val="16"/>
                <w:szCs w:val="16"/>
              </w:rPr>
            </w:pPr>
          </w:p>
          <w:p w14:paraId="49EEEF5A" w14:textId="77777777" w:rsidR="00341DD1" w:rsidRDefault="00341DD1" w:rsidP="003973ED">
            <w:pPr>
              <w:pStyle w:val="TableReference"/>
              <w:tabs>
                <w:tab w:val="left" w:pos="3306"/>
              </w:tabs>
              <w:spacing w:before="60"/>
              <w:rPr>
                <w:rFonts w:cs="Calibri"/>
                <w:color w:val="auto"/>
                <w:sz w:val="16"/>
                <w:szCs w:val="16"/>
              </w:rPr>
            </w:pPr>
          </w:p>
          <w:p w14:paraId="6E613A51" w14:textId="77777777" w:rsidR="001E042C" w:rsidRPr="00D50EA5" w:rsidRDefault="003D128A" w:rsidP="003973ED">
            <w:pPr>
              <w:pStyle w:val="TableReference"/>
              <w:tabs>
                <w:tab w:val="left" w:pos="3306"/>
              </w:tabs>
              <w:spacing w:before="60"/>
              <w:rPr>
                <w:rFonts w:cs="Calibri"/>
                <w:color w:val="auto"/>
                <w:sz w:val="16"/>
                <w:szCs w:val="16"/>
              </w:rPr>
            </w:pPr>
            <w:r w:rsidRPr="00D50EA5">
              <w:rPr>
                <w:rFonts w:cs="Calibri"/>
                <w:color w:val="auto"/>
                <w:sz w:val="16"/>
                <w:szCs w:val="16"/>
              </w:rPr>
              <w:t>AASB 7. 32A</w:t>
            </w:r>
          </w:p>
          <w:p w14:paraId="23072179" w14:textId="77777777" w:rsidR="001E042C" w:rsidRPr="00D50EA5" w:rsidRDefault="001E042C" w:rsidP="003973ED">
            <w:pPr>
              <w:pStyle w:val="TableReference"/>
              <w:tabs>
                <w:tab w:val="left" w:pos="3306"/>
              </w:tabs>
              <w:spacing w:before="60"/>
              <w:rPr>
                <w:rFonts w:cs="Calibri"/>
                <w:color w:val="auto"/>
                <w:sz w:val="16"/>
                <w:szCs w:val="16"/>
              </w:rPr>
            </w:pPr>
          </w:p>
          <w:p w14:paraId="639BF619" w14:textId="77777777" w:rsidR="00F836DA" w:rsidRPr="00D50EA5" w:rsidRDefault="00F836DA" w:rsidP="003973ED">
            <w:pPr>
              <w:pStyle w:val="TableReference"/>
              <w:tabs>
                <w:tab w:val="left" w:pos="3306"/>
              </w:tabs>
              <w:spacing w:before="60"/>
              <w:rPr>
                <w:rFonts w:cs="Calibri"/>
                <w:color w:val="auto"/>
                <w:sz w:val="16"/>
                <w:szCs w:val="16"/>
              </w:rPr>
            </w:pPr>
          </w:p>
          <w:p w14:paraId="713D006F" w14:textId="77777777" w:rsidR="00F836DA" w:rsidRPr="00D50EA5" w:rsidRDefault="00F836DA" w:rsidP="003973ED">
            <w:pPr>
              <w:pStyle w:val="TableReference"/>
              <w:tabs>
                <w:tab w:val="left" w:pos="3306"/>
              </w:tabs>
              <w:spacing w:before="60"/>
              <w:rPr>
                <w:rFonts w:cs="Calibri"/>
                <w:color w:val="auto"/>
                <w:sz w:val="16"/>
                <w:szCs w:val="16"/>
              </w:rPr>
            </w:pPr>
          </w:p>
          <w:p w14:paraId="4C469CFB" w14:textId="77777777" w:rsidR="00F836DA" w:rsidRPr="00D50EA5" w:rsidRDefault="00F836DA" w:rsidP="003973ED">
            <w:pPr>
              <w:pStyle w:val="TableReference"/>
              <w:tabs>
                <w:tab w:val="left" w:pos="3306"/>
              </w:tabs>
              <w:spacing w:before="60"/>
              <w:rPr>
                <w:rFonts w:cs="Calibri"/>
                <w:color w:val="auto"/>
                <w:sz w:val="16"/>
                <w:szCs w:val="16"/>
              </w:rPr>
            </w:pPr>
          </w:p>
          <w:p w14:paraId="4C01305C" w14:textId="77777777" w:rsidR="0029123C" w:rsidRPr="00D50EA5" w:rsidRDefault="0029123C" w:rsidP="003973ED">
            <w:pPr>
              <w:pStyle w:val="TableReference"/>
              <w:tabs>
                <w:tab w:val="left" w:pos="3306"/>
              </w:tabs>
              <w:spacing w:before="60"/>
              <w:rPr>
                <w:rFonts w:cs="Calibri"/>
                <w:color w:val="auto"/>
                <w:sz w:val="16"/>
                <w:szCs w:val="16"/>
              </w:rPr>
            </w:pPr>
          </w:p>
          <w:p w14:paraId="64A917D4" w14:textId="77777777" w:rsidR="0029123C" w:rsidRPr="00D50EA5" w:rsidRDefault="003D128A" w:rsidP="003973ED">
            <w:pPr>
              <w:pStyle w:val="TableReference"/>
              <w:tabs>
                <w:tab w:val="left" w:pos="3306"/>
              </w:tabs>
              <w:spacing w:before="60"/>
              <w:rPr>
                <w:rFonts w:cs="Calibri"/>
                <w:color w:val="auto"/>
                <w:sz w:val="16"/>
                <w:szCs w:val="16"/>
              </w:rPr>
            </w:pPr>
            <w:r w:rsidRPr="00D50EA5">
              <w:rPr>
                <w:rFonts w:cs="Calibri"/>
                <w:color w:val="auto"/>
                <w:sz w:val="16"/>
                <w:szCs w:val="16"/>
              </w:rPr>
              <w:t>AASB 7. 36</w:t>
            </w:r>
            <w:r w:rsidRPr="00BA0BF7">
              <w:rPr>
                <w:rFonts w:cs="Calibri"/>
                <w:strike/>
                <w:color w:val="auto"/>
                <w:sz w:val="16"/>
                <w:szCs w:val="16"/>
              </w:rPr>
              <w:t>, 37</w:t>
            </w:r>
          </w:p>
          <w:p w14:paraId="46041B1F" w14:textId="77777777" w:rsidR="0029123C" w:rsidRPr="00D50EA5" w:rsidRDefault="0029123C" w:rsidP="003973ED">
            <w:pPr>
              <w:pStyle w:val="TableReference"/>
              <w:tabs>
                <w:tab w:val="left" w:pos="3306"/>
              </w:tabs>
              <w:spacing w:before="60"/>
              <w:rPr>
                <w:rFonts w:cs="Calibri"/>
                <w:color w:val="auto"/>
                <w:sz w:val="16"/>
                <w:szCs w:val="16"/>
              </w:rPr>
            </w:pPr>
          </w:p>
          <w:p w14:paraId="26915ED0" w14:textId="77777777" w:rsidR="0029123C" w:rsidRPr="00D50EA5" w:rsidRDefault="0029123C" w:rsidP="003973ED">
            <w:pPr>
              <w:pStyle w:val="TableReference"/>
              <w:tabs>
                <w:tab w:val="left" w:pos="3306"/>
              </w:tabs>
              <w:spacing w:before="60"/>
              <w:rPr>
                <w:rFonts w:cs="Calibri"/>
                <w:color w:val="auto"/>
                <w:sz w:val="16"/>
                <w:szCs w:val="16"/>
              </w:rPr>
            </w:pPr>
          </w:p>
          <w:p w14:paraId="31EF1047" w14:textId="77777777" w:rsidR="00BA0BF7" w:rsidRDefault="00BA0BF7" w:rsidP="000A23CA">
            <w:pPr>
              <w:pStyle w:val="TableReference"/>
              <w:tabs>
                <w:tab w:val="left" w:pos="3306"/>
              </w:tabs>
              <w:rPr>
                <w:rFonts w:cs="Calibri"/>
                <w:color w:val="auto"/>
                <w:sz w:val="16"/>
                <w:szCs w:val="16"/>
              </w:rPr>
            </w:pPr>
          </w:p>
          <w:p w14:paraId="3B504EE8" w14:textId="77777777" w:rsidR="00BA0BF7" w:rsidRDefault="00BA0BF7" w:rsidP="000A23CA">
            <w:pPr>
              <w:pStyle w:val="TableReference"/>
              <w:tabs>
                <w:tab w:val="left" w:pos="3306"/>
              </w:tabs>
              <w:rPr>
                <w:rFonts w:cs="Calibri"/>
                <w:color w:val="auto"/>
                <w:sz w:val="16"/>
                <w:szCs w:val="16"/>
              </w:rPr>
            </w:pPr>
          </w:p>
          <w:p w14:paraId="12EFEF54" w14:textId="77777777" w:rsidR="00BA0BF7" w:rsidRDefault="00BA0BF7" w:rsidP="000A23CA">
            <w:pPr>
              <w:pStyle w:val="TableReference"/>
              <w:tabs>
                <w:tab w:val="left" w:pos="3306"/>
              </w:tabs>
              <w:rPr>
                <w:rFonts w:cs="Calibri"/>
                <w:color w:val="auto"/>
                <w:sz w:val="16"/>
                <w:szCs w:val="16"/>
              </w:rPr>
            </w:pPr>
          </w:p>
          <w:p w14:paraId="19BD2337" w14:textId="77777777" w:rsidR="003D128A" w:rsidRPr="00D50EA5" w:rsidRDefault="00BA0BF7" w:rsidP="000A23CA">
            <w:pPr>
              <w:pStyle w:val="TableReference"/>
              <w:tabs>
                <w:tab w:val="left" w:pos="3306"/>
              </w:tabs>
              <w:rPr>
                <w:rFonts w:cs="Calibri"/>
                <w:color w:val="auto"/>
                <w:sz w:val="16"/>
                <w:szCs w:val="16"/>
              </w:rPr>
            </w:pPr>
            <w:r w:rsidRPr="00D50EA5">
              <w:rPr>
                <w:rFonts w:cs="Calibri"/>
                <w:color w:val="auto"/>
                <w:sz w:val="16"/>
                <w:szCs w:val="16"/>
              </w:rPr>
              <w:t>AASB 7.29(a</w:t>
            </w:r>
            <w:r>
              <w:rPr>
                <w:rFonts w:cs="Calibri"/>
                <w:color w:val="auto"/>
                <w:sz w:val="16"/>
                <w:szCs w:val="16"/>
              </w:rPr>
              <w:t>)</w:t>
            </w:r>
          </w:p>
          <w:p w14:paraId="07FCA337" w14:textId="77777777" w:rsidR="00B70538" w:rsidRPr="00D50EA5" w:rsidRDefault="00D50EA5">
            <w:pPr>
              <w:pStyle w:val="TableReference"/>
              <w:tabs>
                <w:tab w:val="left" w:pos="3306"/>
              </w:tabs>
              <w:rPr>
                <w:rFonts w:cs="Calibri"/>
                <w:color w:val="auto"/>
                <w:sz w:val="16"/>
                <w:szCs w:val="16"/>
              </w:rPr>
            </w:pPr>
            <w:r>
              <w:rPr>
                <w:rFonts w:cs="Calibri"/>
                <w:color w:val="auto"/>
                <w:sz w:val="16"/>
                <w:szCs w:val="16"/>
              </w:rPr>
              <w:t>ACT Disclosure Policy</w:t>
            </w:r>
          </w:p>
          <w:p w14:paraId="020E2B3C" w14:textId="77777777" w:rsidR="00B70538" w:rsidRPr="00D50EA5"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14:paraId="749D3D63" w14:textId="77777777" w:rsidR="003D1D63" w:rsidRPr="00CF7E1B" w:rsidRDefault="00B70538">
            <w:pPr>
              <w:pStyle w:val="CommentaryText"/>
              <w:tabs>
                <w:tab w:val="left" w:pos="3306"/>
              </w:tabs>
              <w:rPr>
                <w:rFonts w:cs="Calibri"/>
              </w:rPr>
            </w:pPr>
            <w:r w:rsidRPr="00CF7E1B">
              <w:rPr>
                <w:rFonts w:cs="Calibri"/>
              </w:rPr>
              <w:t xml:space="preserve">AASB 7 </w:t>
            </w:r>
            <w:r w:rsidR="009578C9" w:rsidRPr="00CF7E1B">
              <w:rPr>
                <w:rFonts w:cs="Calibri"/>
                <w:i/>
              </w:rPr>
              <w:t xml:space="preserve">Financial Instruments: Disclosures </w:t>
            </w:r>
            <w:r w:rsidRPr="00CF7E1B">
              <w:rPr>
                <w:rFonts w:cs="Calibri"/>
              </w:rPr>
              <w:t>requires disclosur</w:t>
            </w:r>
            <w:r w:rsidR="003C01D8" w:rsidRPr="00CF7E1B">
              <w:rPr>
                <w:rFonts w:cs="Calibri"/>
              </w:rPr>
              <w:t xml:space="preserve">e of information about </w:t>
            </w:r>
            <w:r w:rsidR="00B96D8D" w:rsidRPr="00CF7E1B">
              <w:rPr>
                <w:rFonts w:cs="Calibri"/>
              </w:rPr>
              <w:t xml:space="preserve">an </w:t>
            </w:r>
            <w:r w:rsidR="00D65811" w:rsidRPr="00CF7E1B">
              <w:rPr>
                <w:rFonts w:cs="Calibri"/>
              </w:rPr>
              <w:t>a</w:t>
            </w:r>
            <w:r w:rsidR="00B96D8D" w:rsidRPr="00CF7E1B">
              <w:rPr>
                <w:rFonts w:cs="Calibri"/>
              </w:rPr>
              <w:t>gency</w:t>
            </w:r>
            <w:r w:rsidRPr="00CF7E1B">
              <w:rPr>
                <w:rFonts w:cs="Calibri"/>
              </w:rPr>
              <w:t xml:space="preserve">’s exposure to credit risk, market risk (which includes interest rate risk, currency risk and price risk), </w:t>
            </w:r>
            <w:r w:rsidR="00AE7553" w:rsidRPr="00CF7E1B">
              <w:rPr>
                <w:rFonts w:cs="Calibri"/>
              </w:rPr>
              <w:t xml:space="preserve">foreign currency risk, </w:t>
            </w:r>
            <w:r w:rsidRPr="00CF7E1B">
              <w:rPr>
                <w:rFonts w:cs="Calibri"/>
              </w:rPr>
              <w:t>liquidity risk and also fair value for each class of financial asset and financial liability. The fair value for each class of financial asset and financial liability should be disclosed in such a way that they can be compared with the corresponding carrying amount in the Balance Sheet.</w:t>
            </w:r>
            <w:r w:rsidR="00341DD1">
              <w:rPr>
                <w:rFonts w:cs="Calibri"/>
              </w:rPr>
              <w:t xml:space="preserve"> </w:t>
            </w:r>
            <w:r w:rsidR="00341DD1" w:rsidRPr="00341DD1">
              <w:rPr>
                <w:rFonts w:cs="Calibri"/>
                <w:color w:val="FF0000"/>
              </w:rPr>
              <w:t xml:space="preserve">The </w:t>
            </w:r>
            <w:r w:rsidR="00341DD1">
              <w:rPr>
                <w:rFonts w:cs="Calibri"/>
                <w:color w:val="FF0000"/>
              </w:rPr>
              <w:t>only risk applying to investment</w:t>
            </w:r>
            <w:r w:rsidR="0013084B">
              <w:rPr>
                <w:rFonts w:cs="Calibri"/>
                <w:color w:val="FF0000"/>
              </w:rPr>
              <w:t>s</w:t>
            </w:r>
            <w:r w:rsidR="00341DD1">
              <w:rPr>
                <w:rFonts w:cs="Calibri"/>
                <w:color w:val="FF0000"/>
              </w:rPr>
              <w:t xml:space="preserve"> with the Territory Banking Account is price risk.  Interest rate risk and credit risk are not applicable.</w:t>
            </w:r>
          </w:p>
          <w:p w14:paraId="4F48FFB2" w14:textId="77777777" w:rsidR="003D128A" w:rsidRPr="00CF7E1B" w:rsidRDefault="003D128A" w:rsidP="003D128A">
            <w:pPr>
              <w:pStyle w:val="CommentaryText"/>
              <w:tabs>
                <w:tab w:val="left" w:pos="3306"/>
              </w:tabs>
              <w:rPr>
                <w:rFonts w:cs="Calibri"/>
              </w:rPr>
            </w:pPr>
            <w:r w:rsidRPr="00CF7E1B">
              <w:rPr>
                <w:rFonts w:cs="Calibri"/>
              </w:rPr>
              <w:t>Providing qualitative disclosures in the context of quantitative disclosures enables users to link related disclosures and hence form an overall view of the nature and extent of risks arising from financial instruments.</w:t>
            </w:r>
          </w:p>
          <w:p w14:paraId="3E861C77" w14:textId="77777777" w:rsidR="005414D6" w:rsidRDefault="00707F52" w:rsidP="005414D6">
            <w:pPr>
              <w:pStyle w:val="CommentaryText"/>
              <w:tabs>
                <w:tab w:val="left" w:pos="3306"/>
              </w:tabs>
              <w:rPr>
                <w:rFonts w:cs="Calibri"/>
              </w:rPr>
            </w:pPr>
            <w:r w:rsidRPr="00CF7E1B">
              <w:rPr>
                <w:rFonts w:cs="Calibri"/>
              </w:rPr>
              <w:t xml:space="preserve">Where an </w:t>
            </w:r>
            <w:r w:rsidR="00E47FAA" w:rsidRPr="00CF7E1B">
              <w:rPr>
                <w:rFonts w:cs="Calibri"/>
              </w:rPr>
              <w:t xml:space="preserve">agency </w:t>
            </w:r>
            <w:r w:rsidRPr="00CF7E1B">
              <w:rPr>
                <w:rFonts w:cs="Calibri"/>
              </w:rPr>
              <w:t>holds collateral or other credit enhancements</w:t>
            </w:r>
            <w:r w:rsidR="00E47FAA" w:rsidRPr="00CF7E1B">
              <w:rPr>
                <w:rFonts w:cs="Calibri"/>
              </w:rPr>
              <w:t xml:space="preserve">, it will need to disclose the extent to which those arrangements financially mitigate the credit risk by class of instrument (whether or not the carrying amount reflects the maximum exposure to credit risk). Disclosure of amounts that best represent an agency’s maximum exposure to credit risk from its financial instruments will not be required for those instruments whose carrying amount reflects this. </w:t>
            </w:r>
            <w:r w:rsidR="0029123C" w:rsidRPr="00CF7E1B">
              <w:rPr>
                <w:rFonts w:cs="Calibri"/>
              </w:rPr>
              <w:t xml:space="preserve">Agencies will not need to disclose the carrying amounts of financial assets for which the terms have been renegotiated, which would otherwise be past due or impaired. </w:t>
            </w:r>
            <w:r w:rsidR="00C44752" w:rsidRPr="00CF7E1B">
              <w:rPr>
                <w:rFonts w:cs="Calibri"/>
              </w:rPr>
              <w:t xml:space="preserve">For those financial assets </w:t>
            </w:r>
            <w:r w:rsidR="0030294D" w:rsidRPr="00CF7E1B">
              <w:rPr>
                <w:rFonts w:cs="Calibri"/>
              </w:rPr>
              <w:t>that is</w:t>
            </w:r>
            <w:r w:rsidR="0029123C" w:rsidRPr="00CF7E1B">
              <w:rPr>
                <w:rFonts w:cs="Calibri"/>
              </w:rPr>
              <w:t xml:space="preserve"> either past due but not impaired, or </w:t>
            </w:r>
            <w:r w:rsidR="0032143A" w:rsidRPr="00CF7E1B">
              <w:rPr>
                <w:rFonts w:cs="Calibri"/>
              </w:rPr>
              <w:t xml:space="preserve">which </w:t>
            </w:r>
            <w:r w:rsidR="0029123C" w:rsidRPr="00CF7E1B">
              <w:rPr>
                <w:rFonts w:cs="Calibri"/>
              </w:rPr>
              <w:t xml:space="preserve">have been individually impaired, agencies need not separately disclose details about any associated collateral or other credit enhancements held by the agency. </w:t>
            </w:r>
          </w:p>
          <w:p w14:paraId="39FEE20A" w14:textId="77777777" w:rsidR="00B70538" w:rsidRPr="00CF7E1B" w:rsidRDefault="00B70538" w:rsidP="00D50EA5">
            <w:pPr>
              <w:pStyle w:val="CommentaryText"/>
              <w:tabs>
                <w:tab w:val="left" w:pos="3306"/>
              </w:tabs>
              <w:rPr>
                <w:rFonts w:cs="Calibri"/>
              </w:rPr>
            </w:pPr>
            <w:r w:rsidRPr="00CF7E1B">
              <w:rPr>
                <w:rFonts w:cs="Calibri"/>
              </w:rPr>
              <w:t xml:space="preserve">Where the carrying amount of financial instruments such as short-term trade receivables and payables is a reasonable approximation of their fair value, AASB 7 states that no disclosure of the fair value is required. However, ACT </w:t>
            </w:r>
            <w:r w:rsidR="00EB0FF3" w:rsidRPr="00CF7E1B">
              <w:rPr>
                <w:rFonts w:cs="Calibri"/>
              </w:rPr>
              <w:t>Disclosure</w:t>
            </w:r>
            <w:r w:rsidRPr="00CF7E1B">
              <w:rPr>
                <w:rFonts w:cs="Calibri"/>
              </w:rPr>
              <w:t xml:space="preserve"> Policy requires these amounts be disclosed in </w:t>
            </w:r>
            <w:r w:rsidR="00B96D8D" w:rsidRPr="00CF7E1B">
              <w:rPr>
                <w:rFonts w:cs="Calibri"/>
              </w:rPr>
              <w:t xml:space="preserve">an </w:t>
            </w:r>
            <w:r w:rsidR="00D65811" w:rsidRPr="00CF7E1B">
              <w:rPr>
                <w:rFonts w:cs="Calibri"/>
              </w:rPr>
              <w:t>a</w:t>
            </w:r>
            <w:r w:rsidR="00B96D8D" w:rsidRPr="00CF7E1B">
              <w:rPr>
                <w:rFonts w:cs="Calibri"/>
              </w:rPr>
              <w:t>gency</w:t>
            </w:r>
            <w:r w:rsidRPr="00CF7E1B">
              <w:rPr>
                <w:rFonts w:cs="Calibri"/>
              </w:rPr>
              <w:t xml:space="preserve">’s financial </w:t>
            </w:r>
            <w:r w:rsidR="0060294E" w:rsidRPr="00CF7E1B">
              <w:rPr>
                <w:rFonts w:cs="Calibri"/>
              </w:rPr>
              <w:t>statements</w:t>
            </w:r>
            <w:r w:rsidRPr="00CF7E1B">
              <w:rPr>
                <w:rFonts w:cs="Calibri"/>
              </w:rPr>
              <w:t xml:space="preserve"> for ease of comparability. </w:t>
            </w:r>
          </w:p>
        </w:tc>
      </w:tr>
      <w:tr w:rsidR="00B70538" w:rsidRPr="00CF7E1B" w14:paraId="0737BAB7" w14:textId="77777777" w:rsidTr="00900DB6">
        <w:trPr>
          <w:trHeight w:val="283"/>
        </w:trPr>
        <w:tc>
          <w:tcPr>
            <w:tcW w:w="1559" w:type="dxa"/>
            <w:tcBorders>
              <w:left w:val="single" w:sz="2" w:space="0" w:color="003366"/>
              <w:right w:val="single" w:sz="2" w:space="0" w:color="003366"/>
            </w:tcBorders>
          </w:tcPr>
          <w:p w14:paraId="62AD4FD6" w14:textId="77777777"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14(a) &amp;</w:t>
            </w:r>
            <w:r w:rsidR="00BA15CC" w:rsidRPr="00D50EA5">
              <w:rPr>
                <w:rFonts w:cs="Calibri"/>
                <w:color w:val="auto"/>
                <w:sz w:val="16"/>
                <w:szCs w:val="16"/>
              </w:rPr>
              <w:t xml:space="preserve"> </w:t>
            </w:r>
            <w:r w:rsidR="00D001B7" w:rsidRPr="00D50EA5">
              <w:rPr>
                <w:rFonts w:cs="Calibri"/>
                <w:color w:val="auto"/>
                <w:sz w:val="16"/>
                <w:szCs w:val="16"/>
              </w:rPr>
              <w:t>(</w:t>
            </w:r>
            <w:r w:rsidRPr="00D50EA5">
              <w:rPr>
                <w:rFonts w:cs="Calibri"/>
                <w:color w:val="auto"/>
                <w:sz w:val="16"/>
                <w:szCs w:val="16"/>
              </w:rPr>
              <w:t>b)</w:t>
            </w:r>
          </w:p>
        </w:tc>
        <w:tc>
          <w:tcPr>
            <w:tcW w:w="8505" w:type="dxa"/>
            <w:tcBorders>
              <w:left w:val="single" w:sz="2" w:space="0" w:color="003366"/>
            </w:tcBorders>
            <w:shd w:val="clear" w:color="auto" w:fill="F2F2F2"/>
          </w:tcPr>
          <w:p w14:paraId="2DDCB5D0" w14:textId="77777777" w:rsidR="00B70538" w:rsidRPr="00CF7E1B" w:rsidRDefault="00B96D8D" w:rsidP="002F0454">
            <w:pPr>
              <w:pStyle w:val="CommentaryText"/>
              <w:tabs>
                <w:tab w:val="left" w:pos="3306"/>
              </w:tabs>
              <w:rPr>
                <w:rFonts w:cs="Calibri"/>
              </w:rPr>
            </w:pPr>
            <w:r w:rsidRPr="00CF7E1B">
              <w:rPr>
                <w:rFonts w:cs="Calibri"/>
              </w:rPr>
              <w:t xml:space="preserve">An </w:t>
            </w:r>
            <w:r w:rsidR="00D65811" w:rsidRPr="00CF7E1B">
              <w:rPr>
                <w:rFonts w:cs="Calibri"/>
              </w:rPr>
              <w:t>a</w:t>
            </w:r>
            <w:r w:rsidRPr="00CF7E1B">
              <w:rPr>
                <w:rFonts w:cs="Calibri"/>
              </w:rPr>
              <w:t>gency</w:t>
            </w:r>
            <w:r w:rsidR="00B70538" w:rsidRPr="00CF7E1B">
              <w:rPr>
                <w:rFonts w:cs="Calibri"/>
              </w:rPr>
              <w:t xml:space="preserve"> shall disclose the carrying amount of financial assets pledged as collateral for liabilities and contingent liabilities, and any material terms and conditions relating to assets pledged as collateral.</w:t>
            </w:r>
          </w:p>
        </w:tc>
      </w:tr>
      <w:tr w:rsidR="00B70538" w:rsidRPr="00CF7E1B" w14:paraId="66763511" w14:textId="77777777" w:rsidTr="00900DB6">
        <w:trPr>
          <w:trHeight w:val="119"/>
        </w:trPr>
        <w:tc>
          <w:tcPr>
            <w:tcW w:w="1559" w:type="dxa"/>
            <w:tcBorders>
              <w:left w:val="single" w:sz="2" w:space="0" w:color="003366"/>
              <w:right w:val="single" w:sz="2" w:space="0" w:color="003366"/>
            </w:tcBorders>
          </w:tcPr>
          <w:p w14:paraId="0002C345" w14:textId="77777777" w:rsidR="00B70538" w:rsidRPr="00D50EA5" w:rsidRDefault="0037254A" w:rsidP="00204902">
            <w:pPr>
              <w:pStyle w:val="TableReference"/>
              <w:tabs>
                <w:tab w:val="left" w:pos="3306"/>
              </w:tabs>
              <w:spacing w:before="60"/>
              <w:rPr>
                <w:rFonts w:cs="Calibri"/>
                <w:color w:val="auto"/>
                <w:sz w:val="16"/>
                <w:szCs w:val="16"/>
              </w:rPr>
            </w:pPr>
            <w:r w:rsidRPr="00D50EA5">
              <w:rPr>
                <w:rFonts w:cs="Calibri"/>
                <w:color w:val="auto"/>
                <w:sz w:val="16"/>
                <w:szCs w:val="16"/>
              </w:rPr>
              <w:t>AASB 7</w:t>
            </w:r>
            <w:r w:rsidR="00CB4F78" w:rsidRPr="00D50EA5">
              <w:rPr>
                <w:rFonts w:cs="Calibri"/>
                <w:color w:val="auto"/>
                <w:sz w:val="16"/>
                <w:szCs w:val="16"/>
              </w:rPr>
              <w:t>.</w:t>
            </w:r>
            <w:r w:rsidRPr="00D50EA5">
              <w:rPr>
                <w:rFonts w:cs="Calibri"/>
                <w:color w:val="auto"/>
                <w:sz w:val="16"/>
                <w:szCs w:val="16"/>
              </w:rPr>
              <w:t xml:space="preserve"> 42A, 42B </w:t>
            </w:r>
            <w:r w:rsidR="00204902" w:rsidRPr="00D50EA5">
              <w:rPr>
                <w:rFonts w:cs="Calibri"/>
                <w:color w:val="auto"/>
                <w:sz w:val="16"/>
                <w:szCs w:val="16"/>
              </w:rPr>
              <w:t>&amp;</w:t>
            </w:r>
            <w:r w:rsidRPr="00D50EA5">
              <w:rPr>
                <w:rFonts w:cs="Calibri"/>
                <w:color w:val="auto"/>
                <w:sz w:val="16"/>
                <w:szCs w:val="16"/>
              </w:rPr>
              <w:t xml:space="preserve"> 42C</w:t>
            </w:r>
          </w:p>
        </w:tc>
        <w:tc>
          <w:tcPr>
            <w:tcW w:w="8505" w:type="dxa"/>
            <w:tcBorders>
              <w:left w:val="single" w:sz="2" w:space="0" w:color="003366"/>
            </w:tcBorders>
            <w:shd w:val="clear" w:color="auto" w:fill="F2F2F2"/>
          </w:tcPr>
          <w:p w14:paraId="0509D7CE" w14:textId="77777777" w:rsidR="00B70538" w:rsidRPr="00CF7E1B" w:rsidRDefault="00BA0A76" w:rsidP="00BA0A76">
            <w:pPr>
              <w:pStyle w:val="CommentaryText"/>
              <w:tabs>
                <w:tab w:val="left" w:pos="3306"/>
              </w:tabs>
              <w:spacing w:after="0"/>
              <w:rPr>
                <w:rFonts w:cs="Calibri"/>
                <w:szCs w:val="20"/>
              </w:rPr>
            </w:pPr>
            <w:r w:rsidRPr="00CF7E1B">
              <w:rPr>
                <w:rFonts w:cs="Calibri"/>
                <w:szCs w:val="20"/>
              </w:rPr>
              <w:t>There are additional disclosures for transfers of financial assets where an asset is not derecognised in its entirety or the asset is derecognised in its entirety but the transferor retains some continuing involvement. An agency transfers a financial asset when it:</w:t>
            </w:r>
          </w:p>
          <w:p w14:paraId="65A8B3FB" w14:textId="77777777" w:rsidR="00BA0A76" w:rsidRPr="00CF7E1B" w:rsidRDefault="00BA0A76" w:rsidP="00105BC0">
            <w:pPr>
              <w:pStyle w:val="CommentaryText"/>
              <w:numPr>
                <w:ilvl w:val="0"/>
                <w:numId w:val="66"/>
              </w:numPr>
              <w:tabs>
                <w:tab w:val="left" w:pos="338"/>
              </w:tabs>
              <w:spacing w:after="0"/>
              <w:ind w:left="338" w:hanging="284"/>
              <w:rPr>
                <w:rFonts w:cs="Calibri"/>
                <w:szCs w:val="20"/>
              </w:rPr>
            </w:pPr>
            <w:r w:rsidRPr="00CF7E1B">
              <w:rPr>
                <w:rFonts w:cs="Calibri"/>
                <w:szCs w:val="20"/>
              </w:rPr>
              <w:t>transfers contractual rights to receive cash flows from the asset; or</w:t>
            </w:r>
          </w:p>
          <w:p w14:paraId="140D8A10" w14:textId="77777777" w:rsidR="00BA0A76" w:rsidRPr="00CF7E1B" w:rsidRDefault="00BA0A76" w:rsidP="00105BC0">
            <w:pPr>
              <w:pStyle w:val="CommentaryText"/>
              <w:numPr>
                <w:ilvl w:val="0"/>
                <w:numId w:val="66"/>
              </w:numPr>
              <w:tabs>
                <w:tab w:val="left" w:pos="338"/>
              </w:tabs>
              <w:spacing w:after="0"/>
              <w:ind w:left="338" w:hanging="284"/>
              <w:rPr>
                <w:rFonts w:cs="Calibri"/>
                <w:sz w:val="18"/>
                <w:szCs w:val="18"/>
              </w:rPr>
            </w:pPr>
            <w:r w:rsidRPr="00CF7E1B">
              <w:rPr>
                <w:rFonts w:cs="Calibri"/>
                <w:szCs w:val="20"/>
              </w:rPr>
              <w:t xml:space="preserve">retains contractual rights to cash flows </w:t>
            </w:r>
            <w:r w:rsidR="004A02E4" w:rsidRPr="00CF7E1B">
              <w:rPr>
                <w:rFonts w:cs="Calibri"/>
                <w:szCs w:val="20"/>
              </w:rPr>
              <w:t>from an asset but assumes a contractual obligation to pay those cash flows to one or more recipients.</w:t>
            </w:r>
          </w:p>
        </w:tc>
      </w:tr>
    </w:tbl>
    <w:p w14:paraId="56F52450" w14:textId="053F574D" w:rsidR="006B38C1" w:rsidRDefault="006B38C1">
      <w:pPr>
        <w:rPr>
          <w:rFonts w:cs="Calibri"/>
          <w:sz w:val="20"/>
          <w:szCs w:val="20"/>
        </w:rPr>
      </w:pPr>
    </w:p>
    <w:p w14:paraId="6A04E230" w14:textId="77777777" w:rsidR="006B38C1" w:rsidRDefault="006B38C1">
      <w:pPr>
        <w:rPr>
          <w:rFonts w:cs="Calibri"/>
          <w:sz w:val="20"/>
          <w:szCs w:val="20"/>
        </w:rPr>
      </w:pPr>
      <w:r>
        <w:rPr>
          <w:rFonts w:cs="Calibri"/>
          <w:sz w:val="20"/>
          <w:szCs w:val="20"/>
        </w:rPr>
        <w:br w:type="page"/>
      </w:r>
    </w:p>
    <w:tbl>
      <w:tblPr>
        <w:tblW w:w="9922" w:type="dxa"/>
        <w:tblInd w:w="281" w:type="dxa"/>
        <w:shd w:val="clear" w:color="auto" w:fill="CCFFCC"/>
        <w:tblLayout w:type="fixed"/>
        <w:tblLook w:val="00A0" w:firstRow="1" w:lastRow="0" w:firstColumn="1" w:lastColumn="0" w:noHBand="0" w:noVBand="0"/>
      </w:tblPr>
      <w:tblGrid>
        <w:gridCol w:w="1366"/>
        <w:gridCol w:w="8556"/>
      </w:tblGrid>
      <w:tr w:rsidR="00D176CD" w:rsidRPr="00CF7E1B" w14:paraId="110592CB" w14:textId="77777777" w:rsidTr="00900DB6">
        <w:trPr>
          <w:trHeight w:val="283"/>
        </w:trPr>
        <w:tc>
          <w:tcPr>
            <w:tcW w:w="1366" w:type="dxa"/>
            <w:tcBorders>
              <w:top w:val="single" w:sz="4" w:space="0" w:color="auto"/>
              <w:left w:val="single" w:sz="2" w:space="0" w:color="003366"/>
              <w:bottom w:val="single" w:sz="4" w:space="0" w:color="auto"/>
              <w:right w:val="single" w:sz="2" w:space="0" w:color="003366"/>
            </w:tcBorders>
          </w:tcPr>
          <w:p w14:paraId="157F06A1" w14:textId="77777777" w:rsidR="00D176CD" w:rsidRPr="00D50EA5" w:rsidRDefault="00D50EA5" w:rsidP="006B38C1">
            <w:pPr>
              <w:pStyle w:val="TableReference"/>
              <w:tabs>
                <w:tab w:val="left" w:pos="3306"/>
              </w:tabs>
              <w:spacing w:before="120" w:after="240"/>
              <w:rPr>
                <w:rFonts w:cs="Calibri"/>
                <w:color w:val="auto"/>
              </w:rPr>
            </w:pPr>
            <w:r w:rsidRPr="00D50EA5">
              <w:rPr>
                <w:rFonts w:cs="Calibri"/>
                <w:b/>
                <w:bCs/>
                <w:color w:val="auto"/>
                <w:sz w:val="20"/>
                <w:szCs w:val="18"/>
              </w:rPr>
              <w:t>Reference</w:t>
            </w:r>
          </w:p>
        </w:tc>
        <w:tc>
          <w:tcPr>
            <w:tcW w:w="8556" w:type="dxa"/>
            <w:tcBorders>
              <w:top w:val="single" w:sz="4" w:space="0" w:color="auto"/>
              <w:left w:val="single" w:sz="2" w:space="0" w:color="003366"/>
              <w:bottom w:val="single" w:sz="4" w:space="0" w:color="auto"/>
            </w:tcBorders>
            <w:shd w:val="clear" w:color="auto" w:fill="F2F2F2"/>
          </w:tcPr>
          <w:p w14:paraId="452E01BD" w14:textId="1090F369" w:rsidR="00D176CD" w:rsidRPr="00CF7E1B" w:rsidRDefault="006B38C1" w:rsidP="006B38C1">
            <w:pPr>
              <w:pStyle w:val="CommentaryText"/>
              <w:tabs>
                <w:tab w:val="left" w:pos="3306"/>
              </w:tabs>
              <w:spacing w:before="120" w:after="240"/>
              <w:rPr>
                <w:rFonts w:cs="Calibri"/>
                <w:b/>
              </w:rPr>
            </w:pPr>
            <w:r w:rsidRPr="00CF7E1B">
              <w:rPr>
                <w:rFonts w:cs="Calibri"/>
                <w:b/>
                <w:sz w:val="24"/>
                <w:szCs w:val="24"/>
              </w:rPr>
              <w:t xml:space="preserve">Commentary </w:t>
            </w:r>
            <w:r>
              <w:rPr>
                <w:rFonts w:cs="Calibri"/>
                <w:b/>
                <w:sz w:val="24"/>
                <w:szCs w:val="24"/>
              </w:rPr>
              <w:t xml:space="preserve">– </w:t>
            </w:r>
            <w:r w:rsidRPr="00CF7E1B">
              <w:rPr>
                <w:rFonts w:cs="Calibri"/>
                <w:b/>
                <w:sz w:val="24"/>
                <w:szCs w:val="24"/>
              </w:rPr>
              <w:t xml:space="preserve">Note </w:t>
            </w:r>
            <w:r>
              <w:rPr>
                <w:rFonts w:cs="Calibri"/>
                <w:b/>
                <w:sz w:val="24"/>
                <w:szCs w:val="24"/>
              </w:rPr>
              <w:t>40</w:t>
            </w:r>
            <w:r w:rsidRPr="00CF7E1B">
              <w:rPr>
                <w:rFonts w:cs="Calibri"/>
                <w:b/>
                <w:sz w:val="24"/>
                <w:szCs w:val="24"/>
              </w:rPr>
              <w:t xml:space="preserve">: Financial Instruments </w:t>
            </w:r>
            <w:r>
              <w:rPr>
                <w:rFonts w:cs="Calibri"/>
                <w:b/>
                <w:sz w:val="24"/>
                <w:szCs w:val="24"/>
              </w:rPr>
              <w:t>–</w:t>
            </w:r>
            <w:r w:rsidRPr="00CF7E1B">
              <w:rPr>
                <w:rFonts w:cs="Calibri"/>
                <w:b/>
                <w:sz w:val="24"/>
                <w:szCs w:val="24"/>
              </w:rPr>
              <w:t xml:space="preserve"> Continued</w:t>
            </w:r>
          </w:p>
        </w:tc>
      </w:tr>
      <w:tr w:rsidR="00B70538" w:rsidRPr="00CF7E1B" w14:paraId="6C55DD0E" w14:textId="77777777" w:rsidTr="00900DB6">
        <w:trPr>
          <w:trHeight w:val="283"/>
        </w:trPr>
        <w:tc>
          <w:tcPr>
            <w:tcW w:w="1366" w:type="dxa"/>
            <w:tcBorders>
              <w:left w:val="single" w:sz="2" w:space="0" w:color="003366"/>
              <w:right w:val="single" w:sz="2" w:space="0" w:color="003366"/>
            </w:tcBorders>
          </w:tcPr>
          <w:p w14:paraId="2EBEA61B" w14:textId="77777777" w:rsidR="006B38C1" w:rsidRPr="00D50EA5" w:rsidRDefault="006B38C1" w:rsidP="006B38C1">
            <w:pPr>
              <w:pStyle w:val="TableReference"/>
              <w:tabs>
                <w:tab w:val="left" w:pos="3306"/>
              </w:tabs>
              <w:spacing w:before="60"/>
              <w:rPr>
                <w:rFonts w:cs="Calibri"/>
                <w:color w:val="auto"/>
                <w:sz w:val="16"/>
                <w:szCs w:val="16"/>
              </w:rPr>
            </w:pPr>
            <w:r w:rsidRPr="00D50EA5">
              <w:rPr>
                <w:rFonts w:cs="Calibri"/>
                <w:color w:val="auto"/>
                <w:sz w:val="16"/>
                <w:szCs w:val="16"/>
              </w:rPr>
              <w:t>AASB 7.39</w:t>
            </w:r>
          </w:p>
          <w:p w14:paraId="6D1736A6" w14:textId="77777777" w:rsidR="006B38C1" w:rsidRDefault="006B38C1">
            <w:pPr>
              <w:pStyle w:val="TableReference"/>
              <w:tabs>
                <w:tab w:val="left" w:pos="3306"/>
              </w:tabs>
              <w:spacing w:before="60"/>
              <w:rPr>
                <w:rFonts w:cs="Calibri"/>
                <w:color w:val="auto"/>
                <w:sz w:val="16"/>
                <w:szCs w:val="16"/>
              </w:rPr>
            </w:pPr>
          </w:p>
          <w:p w14:paraId="2E986F13" w14:textId="77777777" w:rsidR="006B38C1" w:rsidRDefault="006B38C1">
            <w:pPr>
              <w:pStyle w:val="TableReference"/>
              <w:tabs>
                <w:tab w:val="left" w:pos="3306"/>
              </w:tabs>
              <w:spacing w:before="60"/>
              <w:rPr>
                <w:rFonts w:cs="Calibri"/>
                <w:color w:val="auto"/>
                <w:sz w:val="16"/>
                <w:szCs w:val="16"/>
              </w:rPr>
            </w:pPr>
          </w:p>
          <w:p w14:paraId="28E9ED9E" w14:textId="77777777" w:rsidR="006B38C1" w:rsidRDefault="006B38C1">
            <w:pPr>
              <w:pStyle w:val="TableReference"/>
              <w:tabs>
                <w:tab w:val="left" w:pos="3306"/>
              </w:tabs>
              <w:spacing w:before="60"/>
              <w:rPr>
                <w:rFonts w:cs="Calibri"/>
                <w:color w:val="auto"/>
                <w:sz w:val="16"/>
                <w:szCs w:val="16"/>
              </w:rPr>
            </w:pPr>
          </w:p>
          <w:p w14:paraId="314D8557" w14:textId="77777777" w:rsidR="006B38C1" w:rsidRDefault="006B38C1">
            <w:pPr>
              <w:pStyle w:val="TableReference"/>
              <w:tabs>
                <w:tab w:val="left" w:pos="3306"/>
              </w:tabs>
              <w:spacing w:before="60"/>
              <w:rPr>
                <w:rFonts w:cs="Calibri"/>
                <w:color w:val="auto"/>
                <w:sz w:val="16"/>
                <w:szCs w:val="16"/>
              </w:rPr>
            </w:pPr>
          </w:p>
          <w:p w14:paraId="661461F4" w14:textId="77777777" w:rsidR="00945A01" w:rsidRPr="00564C4F" w:rsidRDefault="00945A01">
            <w:pPr>
              <w:pStyle w:val="TableReference"/>
              <w:tabs>
                <w:tab w:val="left" w:pos="3306"/>
              </w:tabs>
              <w:spacing w:before="60"/>
              <w:rPr>
                <w:rFonts w:cs="Calibri"/>
                <w:color w:val="auto"/>
                <w:sz w:val="16"/>
                <w:szCs w:val="16"/>
              </w:rPr>
            </w:pPr>
            <w:r w:rsidRPr="00564C4F">
              <w:rPr>
                <w:rFonts w:cs="Calibri"/>
                <w:color w:val="auto"/>
                <w:sz w:val="16"/>
                <w:szCs w:val="16"/>
              </w:rPr>
              <w:t>AASB 7.B11E</w:t>
            </w:r>
          </w:p>
          <w:p w14:paraId="36FEA8FB" w14:textId="77777777" w:rsidR="00945A01" w:rsidRDefault="00945A01">
            <w:pPr>
              <w:pStyle w:val="TableReference"/>
              <w:tabs>
                <w:tab w:val="left" w:pos="3306"/>
              </w:tabs>
              <w:spacing w:before="60"/>
              <w:rPr>
                <w:rFonts w:cs="Calibri"/>
                <w:color w:val="auto"/>
                <w:sz w:val="16"/>
                <w:szCs w:val="16"/>
              </w:rPr>
            </w:pPr>
          </w:p>
          <w:p w14:paraId="62A568C4" w14:textId="77777777" w:rsidR="00B70538" w:rsidRPr="00D50EA5" w:rsidRDefault="009E02A0">
            <w:pPr>
              <w:pStyle w:val="TableReference"/>
              <w:tabs>
                <w:tab w:val="left" w:pos="3306"/>
              </w:tabs>
              <w:spacing w:before="60"/>
              <w:rPr>
                <w:rFonts w:cs="Calibri"/>
                <w:strike/>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14:paraId="639F98BC" w14:textId="2E9066D6" w:rsidR="006B38C1" w:rsidRPr="006E1B12" w:rsidRDefault="006B38C1" w:rsidP="006B38C1">
            <w:pPr>
              <w:pStyle w:val="CommentaryText"/>
              <w:tabs>
                <w:tab w:val="left" w:pos="3306"/>
              </w:tabs>
              <w:spacing w:after="0"/>
              <w:rPr>
                <w:rFonts w:cs="Calibri"/>
                <w:b/>
                <w:color w:val="FF0000"/>
              </w:rPr>
            </w:pPr>
            <w:r w:rsidRPr="0055658C">
              <w:rPr>
                <w:rFonts w:cs="Calibri"/>
                <w:b/>
              </w:rPr>
              <w:t xml:space="preserve">Maturity Analysis </w:t>
            </w:r>
          </w:p>
          <w:p w14:paraId="0D22AD7E" w14:textId="1C75AE43" w:rsidR="006B38C1" w:rsidRDefault="006B38C1" w:rsidP="006B38C1">
            <w:pPr>
              <w:pStyle w:val="CommentaryText"/>
              <w:tabs>
                <w:tab w:val="left" w:pos="3306"/>
              </w:tabs>
              <w:rPr>
                <w:rFonts w:cs="Calibri"/>
              </w:rPr>
            </w:pPr>
            <w:r w:rsidRPr="00CF7E1B">
              <w:rPr>
                <w:rFonts w:cs="Calibri"/>
              </w:rPr>
              <w:t>AASB 7 requires undiscounted amounts to be included in the maturity analysis.  This means that in a number of cases the amount included in the Balance Sheet for a financial asset or financial liability will be different to the amount included in the maturity analysis.  For most ACT Government agencies the only amount that will differ between the balance sheet and the maturity analysis will be for finance leases</w:t>
            </w:r>
            <w:r w:rsidR="0055658C">
              <w:rPr>
                <w:rFonts w:cs="Calibri"/>
              </w:rPr>
              <w:t xml:space="preserve"> </w:t>
            </w:r>
            <w:r w:rsidR="0055658C">
              <w:rPr>
                <w:rFonts w:cs="Calibri"/>
                <w:color w:val="FF0000"/>
              </w:rPr>
              <w:t>(2019) and leases (2020)</w:t>
            </w:r>
            <w:r w:rsidRPr="00CF7E1B">
              <w:rPr>
                <w:rFonts w:cs="Calibri"/>
              </w:rPr>
              <w:t>.  Note that for agencies that have ACT Government borrowings and Commonwealth Government borrowings, the amortised cost for these items approximates their costs and as such there will be no difference between the amount in the Balance Sheet and the amount in the maturity analysis.</w:t>
            </w:r>
          </w:p>
          <w:p w14:paraId="7EB12142" w14:textId="5F8BFCC2" w:rsidR="0055658C" w:rsidRPr="00CF7E1B" w:rsidRDefault="00945A01" w:rsidP="00564C4F">
            <w:pPr>
              <w:pStyle w:val="CommentaryText"/>
              <w:tabs>
                <w:tab w:val="left" w:pos="3306"/>
              </w:tabs>
              <w:rPr>
                <w:rFonts w:cs="Calibri"/>
              </w:rPr>
            </w:pPr>
            <w:r w:rsidRPr="00564C4F">
              <w:rPr>
                <w:rFonts w:cs="Calibri"/>
              </w:rPr>
              <w:t>Although</w:t>
            </w:r>
            <w:r>
              <w:rPr>
                <w:rFonts w:cs="Calibri"/>
              </w:rPr>
              <w:t xml:space="preserve"> </w:t>
            </w:r>
            <w:r w:rsidR="00B70538" w:rsidRPr="00CF7E1B">
              <w:rPr>
                <w:rFonts w:cs="Calibri"/>
              </w:rPr>
              <w:t xml:space="preserve">AASB 7 only requires a maturity analysis to be undertaken for financial </w:t>
            </w:r>
            <w:r w:rsidR="0030294D" w:rsidRPr="00CF7E1B">
              <w:rPr>
                <w:rFonts w:cs="Calibri"/>
              </w:rPr>
              <w:t>liabilities;</w:t>
            </w:r>
            <w:r w:rsidR="00B70538" w:rsidRPr="00CF7E1B">
              <w:rPr>
                <w:rFonts w:cs="Calibri"/>
              </w:rPr>
              <w:t xml:space="preserve"> however</w:t>
            </w:r>
            <w:r w:rsidR="003C01D8" w:rsidRPr="00CF7E1B">
              <w:rPr>
                <w:rFonts w:cs="Calibri"/>
              </w:rPr>
              <w:t>,</w:t>
            </w:r>
            <w:r w:rsidR="00B70538" w:rsidRPr="00CF7E1B">
              <w:rPr>
                <w:rFonts w:cs="Calibri"/>
              </w:rPr>
              <w:t xml:space="preserve"> in the </w:t>
            </w:r>
            <w:r w:rsidRPr="00564C4F">
              <w:rPr>
                <w:rFonts w:cs="Calibri"/>
              </w:rPr>
              <w:t>Application</w:t>
            </w:r>
            <w:r>
              <w:rPr>
                <w:rFonts w:cs="Calibri"/>
              </w:rPr>
              <w:t xml:space="preserve"> </w:t>
            </w:r>
            <w:r w:rsidR="00B70538" w:rsidRPr="00CF7E1B">
              <w:rPr>
                <w:rFonts w:cs="Calibri"/>
              </w:rPr>
              <w:t>Guidance for IFRS 7 it suggests that this analysis should also be undertaken for financial assets</w:t>
            </w:r>
            <w:r>
              <w:rPr>
                <w:rFonts w:cs="Calibri"/>
              </w:rPr>
              <w:t xml:space="preserve"> </w:t>
            </w:r>
            <w:r w:rsidRPr="00564C4F">
              <w:rPr>
                <w:rFonts w:cs="Calibri"/>
              </w:rPr>
              <w:t>if that information is necessary to enable users to evaluate liquidity risk</w:t>
            </w:r>
            <w:r>
              <w:rPr>
                <w:rFonts w:cs="Calibri"/>
                <w:color w:val="FF0000"/>
              </w:rPr>
              <w:t xml:space="preserve">. </w:t>
            </w:r>
            <w:r w:rsidR="00B70538" w:rsidRPr="00CF7E1B">
              <w:rPr>
                <w:rFonts w:cs="Calibri"/>
              </w:rPr>
              <w:t xml:space="preserve">As such, </w:t>
            </w:r>
            <w:r w:rsidR="00BF7817" w:rsidRPr="00CF7E1B">
              <w:rPr>
                <w:rFonts w:cs="Calibri"/>
              </w:rPr>
              <w:t xml:space="preserve">ACT </w:t>
            </w:r>
            <w:r w:rsidR="009E02A0" w:rsidRPr="00CF7E1B">
              <w:rPr>
                <w:rFonts w:cs="Calibri"/>
              </w:rPr>
              <w:t xml:space="preserve">Disclosure </w:t>
            </w:r>
            <w:r w:rsidR="00EC621D" w:rsidRPr="00CF7E1B">
              <w:rPr>
                <w:rFonts w:cs="Calibri"/>
              </w:rPr>
              <w:t>Policy is</w:t>
            </w:r>
            <w:r w:rsidR="00BF7817" w:rsidRPr="00CF7E1B">
              <w:rPr>
                <w:rFonts w:cs="Calibri"/>
              </w:rPr>
              <w:t xml:space="preserve"> that </w:t>
            </w:r>
            <w:r w:rsidR="00B70538" w:rsidRPr="00CF7E1B">
              <w:rPr>
                <w:rFonts w:cs="Calibri"/>
              </w:rPr>
              <w:t>the maturity analysis</w:t>
            </w:r>
            <w:r w:rsidR="00BF7817" w:rsidRPr="00CF7E1B">
              <w:rPr>
                <w:rFonts w:cs="Calibri"/>
              </w:rPr>
              <w:t xml:space="preserve"> </w:t>
            </w:r>
            <w:r w:rsidR="00B70538" w:rsidRPr="00CF7E1B">
              <w:rPr>
                <w:rFonts w:cs="Calibri"/>
              </w:rPr>
              <w:t>contains both financial liabilities and financial assets</w:t>
            </w:r>
            <w:r w:rsidR="00802889" w:rsidRPr="00CF7E1B">
              <w:rPr>
                <w:rFonts w:cs="Calibri"/>
              </w:rPr>
              <w:t xml:space="preserve"> in the </w:t>
            </w:r>
            <w:r w:rsidR="00FD4B5D" w:rsidRPr="00CF7E1B">
              <w:rPr>
                <w:rFonts w:cs="Calibri"/>
              </w:rPr>
              <w:t>Models</w:t>
            </w:r>
            <w:r w:rsidR="00B70538" w:rsidRPr="00CF7E1B">
              <w:rPr>
                <w:rFonts w:cs="Calibri"/>
              </w:rPr>
              <w:t xml:space="preserve">, </w:t>
            </w:r>
            <w:r w:rsidR="003C01D8" w:rsidRPr="00CF7E1B">
              <w:rPr>
                <w:rFonts w:cs="Calibri"/>
              </w:rPr>
              <w:t>as this is considered to be better</w:t>
            </w:r>
            <w:r w:rsidR="00B70538" w:rsidRPr="00CF7E1B">
              <w:rPr>
                <w:rFonts w:cs="Calibri"/>
              </w:rPr>
              <w:t xml:space="preserve"> practice.    </w:t>
            </w:r>
          </w:p>
        </w:tc>
      </w:tr>
      <w:tr w:rsidR="00B70538" w:rsidRPr="00CF7E1B" w14:paraId="1F7A6577" w14:textId="77777777" w:rsidTr="006B38C1">
        <w:trPr>
          <w:trHeight w:val="1722"/>
        </w:trPr>
        <w:tc>
          <w:tcPr>
            <w:tcW w:w="1366" w:type="dxa"/>
            <w:tcBorders>
              <w:left w:val="single" w:sz="2" w:space="0" w:color="003366"/>
              <w:right w:val="single" w:sz="2" w:space="0" w:color="003366"/>
            </w:tcBorders>
          </w:tcPr>
          <w:p w14:paraId="350E5A7F" w14:textId="77777777"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B11</w:t>
            </w:r>
          </w:p>
          <w:p w14:paraId="2E82CBDA" w14:textId="77777777" w:rsidR="00B70538" w:rsidRPr="00D50EA5" w:rsidRDefault="00B70538" w:rsidP="009542FF">
            <w:pPr>
              <w:pStyle w:val="TableReference"/>
              <w:tabs>
                <w:tab w:val="left" w:pos="3306"/>
              </w:tabs>
              <w:spacing w:before="60"/>
              <w:rPr>
                <w:rFonts w:cs="Calibri"/>
                <w:color w:val="auto"/>
                <w:sz w:val="16"/>
                <w:szCs w:val="16"/>
              </w:rPr>
            </w:pPr>
          </w:p>
          <w:p w14:paraId="6AD33BF1" w14:textId="77777777" w:rsidR="00B70538" w:rsidRPr="00D50EA5" w:rsidRDefault="00B70538" w:rsidP="009542FF">
            <w:pPr>
              <w:pStyle w:val="TableReference"/>
              <w:tabs>
                <w:tab w:val="left" w:pos="3306"/>
              </w:tabs>
              <w:spacing w:before="60"/>
              <w:rPr>
                <w:rFonts w:cs="Calibri"/>
                <w:color w:val="auto"/>
                <w:sz w:val="16"/>
                <w:szCs w:val="16"/>
              </w:rPr>
            </w:pPr>
          </w:p>
          <w:p w14:paraId="44AF6CE9" w14:textId="77777777" w:rsidR="00B70538" w:rsidRPr="00D50EA5" w:rsidRDefault="00B70538" w:rsidP="009542FF">
            <w:pPr>
              <w:pStyle w:val="TableReference"/>
              <w:tabs>
                <w:tab w:val="left" w:pos="3306"/>
              </w:tabs>
              <w:spacing w:before="60"/>
              <w:rPr>
                <w:rFonts w:cs="Calibri"/>
                <w:color w:val="auto"/>
                <w:sz w:val="16"/>
                <w:szCs w:val="16"/>
              </w:rPr>
            </w:pPr>
          </w:p>
          <w:p w14:paraId="18F1F0E7" w14:textId="77777777" w:rsidR="00B70538" w:rsidRPr="00D50EA5" w:rsidRDefault="00B70538" w:rsidP="009542FF">
            <w:pPr>
              <w:pStyle w:val="TableReference"/>
              <w:tabs>
                <w:tab w:val="left" w:pos="3306"/>
              </w:tabs>
              <w:spacing w:before="60"/>
              <w:rPr>
                <w:rFonts w:cs="Calibri"/>
                <w:color w:val="auto"/>
                <w:sz w:val="16"/>
                <w:szCs w:val="16"/>
              </w:rPr>
            </w:pPr>
          </w:p>
          <w:p w14:paraId="14B3819F" w14:textId="77777777" w:rsidR="00B70538" w:rsidRPr="00D50EA5" w:rsidRDefault="00B70538" w:rsidP="009542FF">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458070FA" w14:textId="77777777" w:rsidR="00B70538" w:rsidRPr="00CF7E1B" w:rsidRDefault="00B70538" w:rsidP="000A5097">
            <w:pPr>
              <w:pStyle w:val="CommentaryText"/>
              <w:tabs>
                <w:tab w:val="left" w:pos="3306"/>
              </w:tabs>
              <w:rPr>
                <w:rFonts w:cs="Calibri"/>
              </w:rPr>
            </w:pPr>
            <w:r w:rsidRPr="00CF7E1B">
              <w:rPr>
                <w:rFonts w:cs="Calibri"/>
              </w:rPr>
              <w:t>AASB 7 provides an example of the time bands to include in the maturity analysis required by the standard.  These time bands are as follows:</w:t>
            </w:r>
          </w:p>
          <w:p w14:paraId="6B7AF3D8" w14:textId="77777777" w:rsidR="00B70538" w:rsidRPr="00CF7E1B" w:rsidRDefault="00B70538" w:rsidP="00105BC0">
            <w:pPr>
              <w:pStyle w:val="CommentaryText"/>
              <w:numPr>
                <w:ilvl w:val="0"/>
                <w:numId w:val="33"/>
              </w:numPr>
              <w:tabs>
                <w:tab w:val="clear" w:pos="720"/>
                <w:tab w:val="num" w:pos="338"/>
                <w:tab w:val="left" w:pos="3306"/>
              </w:tabs>
              <w:spacing w:after="0"/>
              <w:ind w:left="341" w:hanging="284"/>
              <w:rPr>
                <w:rFonts w:cs="Calibri"/>
              </w:rPr>
            </w:pPr>
            <w:r w:rsidRPr="00CF7E1B">
              <w:rPr>
                <w:rFonts w:cs="Calibri"/>
              </w:rPr>
              <w:t>not later than one month;</w:t>
            </w:r>
          </w:p>
          <w:p w14:paraId="66E99B2E" w14:textId="77777777" w:rsidR="00B70538" w:rsidRPr="00CF7E1B" w:rsidRDefault="00B70538" w:rsidP="00105BC0">
            <w:pPr>
              <w:pStyle w:val="CommentaryText"/>
              <w:numPr>
                <w:ilvl w:val="0"/>
                <w:numId w:val="33"/>
              </w:numPr>
              <w:tabs>
                <w:tab w:val="clear" w:pos="720"/>
                <w:tab w:val="num" w:pos="338"/>
                <w:tab w:val="left" w:pos="3306"/>
              </w:tabs>
              <w:spacing w:after="0"/>
              <w:ind w:left="341" w:hanging="284"/>
              <w:rPr>
                <w:rFonts w:cs="Calibri"/>
              </w:rPr>
            </w:pPr>
            <w:r w:rsidRPr="00CF7E1B">
              <w:rPr>
                <w:rFonts w:cs="Calibri"/>
              </w:rPr>
              <w:t>later than one month and not later than three months;</w:t>
            </w:r>
          </w:p>
          <w:p w14:paraId="2AF31B57" w14:textId="77777777" w:rsidR="00B70538" w:rsidRPr="00CF7E1B" w:rsidRDefault="00B70538" w:rsidP="00105BC0">
            <w:pPr>
              <w:pStyle w:val="CommentaryText"/>
              <w:numPr>
                <w:ilvl w:val="0"/>
                <w:numId w:val="33"/>
              </w:numPr>
              <w:tabs>
                <w:tab w:val="clear" w:pos="720"/>
                <w:tab w:val="num" w:pos="338"/>
                <w:tab w:val="left" w:pos="3306"/>
              </w:tabs>
              <w:spacing w:after="0"/>
              <w:ind w:left="341" w:hanging="284"/>
              <w:rPr>
                <w:rFonts w:cs="Calibri"/>
              </w:rPr>
            </w:pPr>
            <w:r w:rsidRPr="00CF7E1B">
              <w:rPr>
                <w:rFonts w:cs="Calibri"/>
              </w:rPr>
              <w:t>later than three months and not later than one year; and</w:t>
            </w:r>
          </w:p>
          <w:p w14:paraId="4B6C9419" w14:textId="77777777" w:rsidR="00B70538" w:rsidRPr="00CF7E1B" w:rsidRDefault="00B70538" w:rsidP="00105BC0">
            <w:pPr>
              <w:pStyle w:val="CommentaryText"/>
              <w:numPr>
                <w:ilvl w:val="0"/>
                <w:numId w:val="33"/>
              </w:numPr>
              <w:tabs>
                <w:tab w:val="clear" w:pos="720"/>
                <w:tab w:val="num" w:pos="338"/>
                <w:tab w:val="left" w:pos="3306"/>
              </w:tabs>
              <w:spacing w:after="0"/>
              <w:ind w:left="341" w:hanging="284"/>
              <w:rPr>
                <w:rFonts w:cs="Calibri"/>
              </w:rPr>
            </w:pPr>
            <w:r w:rsidRPr="00CF7E1B">
              <w:rPr>
                <w:rFonts w:cs="Calibri"/>
              </w:rPr>
              <w:t>later than one year and not later than five years.</w:t>
            </w:r>
          </w:p>
        </w:tc>
      </w:tr>
      <w:tr w:rsidR="00B70538" w:rsidRPr="00CF7E1B" w14:paraId="2CAC40AF" w14:textId="77777777" w:rsidTr="00900DB6">
        <w:trPr>
          <w:trHeight w:val="198"/>
        </w:trPr>
        <w:tc>
          <w:tcPr>
            <w:tcW w:w="1366" w:type="dxa"/>
            <w:tcBorders>
              <w:left w:val="single" w:sz="2" w:space="0" w:color="003366"/>
              <w:right w:val="single" w:sz="2" w:space="0" w:color="003366"/>
            </w:tcBorders>
          </w:tcPr>
          <w:p w14:paraId="35934CAA" w14:textId="77777777" w:rsidR="00B70538" w:rsidRPr="00D50EA5" w:rsidRDefault="001B6146" w:rsidP="00FC6A34">
            <w:pPr>
              <w:pStyle w:val="TableReference"/>
              <w:tabs>
                <w:tab w:val="left" w:pos="3306"/>
              </w:tabs>
              <w:rPr>
                <w:rFonts w:cs="Calibri"/>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14:paraId="6EF0E5B4" w14:textId="77777777" w:rsidR="002F0454" w:rsidRPr="00CF7E1B" w:rsidRDefault="002F0454" w:rsidP="002F0454">
            <w:pPr>
              <w:pStyle w:val="CommentaryText"/>
              <w:tabs>
                <w:tab w:val="left" w:pos="3306"/>
              </w:tabs>
              <w:rPr>
                <w:rFonts w:cs="Calibri"/>
              </w:rPr>
            </w:pPr>
            <w:r w:rsidRPr="00CF7E1B">
              <w:rPr>
                <w:rFonts w:cs="Calibri"/>
              </w:rPr>
              <w:t xml:space="preserve">It is considered that these are not the most appropriate time bands for ACT Government </w:t>
            </w:r>
            <w:r w:rsidR="00D65811" w:rsidRPr="00CF7E1B">
              <w:rPr>
                <w:rFonts w:cs="Calibri"/>
              </w:rPr>
              <w:t>a</w:t>
            </w:r>
            <w:r w:rsidR="00B96D8D" w:rsidRPr="00CF7E1B">
              <w:rPr>
                <w:rFonts w:cs="Calibri"/>
              </w:rPr>
              <w:t xml:space="preserve">gencies </w:t>
            </w:r>
            <w:r w:rsidRPr="00CF7E1B">
              <w:rPr>
                <w:rFonts w:cs="Calibri"/>
              </w:rPr>
              <w:t>as the public sector</w:t>
            </w:r>
            <w:r w:rsidR="003C01D8" w:rsidRPr="00CF7E1B">
              <w:rPr>
                <w:rFonts w:cs="Calibri"/>
              </w:rPr>
              <w:t xml:space="preserve"> is not as focused on the short-</w:t>
            </w:r>
            <w:r w:rsidRPr="00CF7E1B">
              <w:rPr>
                <w:rFonts w:cs="Calibri"/>
              </w:rPr>
              <w:t xml:space="preserve">term liquidity of its financial assets and liabilities.  As such, ACT </w:t>
            </w:r>
            <w:r w:rsidR="00EB0FF3" w:rsidRPr="00CF7E1B">
              <w:rPr>
                <w:rFonts w:cs="Calibri"/>
              </w:rPr>
              <w:t>Disclosure</w:t>
            </w:r>
            <w:r w:rsidRPr="00CF7E1B">
              <w:rPr>
                <w:rFonts w:cs="Calibri"/>
              </w:rPr>
              <w:t xml:space="preserve"> Policy requires </w:t>
            </w:r>
            <w:r w:rsidR="00D65811" w:rsidRPr="00CF7E1B">
              <w:rPr>
                <w:rFonts w:cs="Calibri"/>
              </w:rPr>
              <w:t>a</w:t>
            </w:r>
            <w:r w:rsidR="00B96D8D" w:rsidRPr="00CF7E1B">
              <w:rPr>
                <w:rFonts w:cs="Calibri"/>
              </w:rPr>
              <w:t xml:space="preserve">gencies </w:t>
            </w:r>
            <w:r w:rsidRPr="00CF7E1B">
              <w:rPr>
                <w:rFonts w:cs="Calibri"/>
              </w:rPr>
              <w:t>to use three time bands which are as follows:</w:t>
            </w:r>
          </w:p>
          <w:p w14:paraId="2AA92354" w14:textId="77777777" w:rsidR="002F0454" w:rsidRPr="00CF7E1B" w:rsidRDefault="002F0454" w:rsidP="00105BC0">
            <w:pPr>
              <w:pStyle w:val="CommentaryText"/>
              <w:numPr>
                <w:ilvl w:val="0"/>
                <w:numId w:val="56"/>
              </w:numPr>
              <w:tabs>
                <w:tab w:val="clear" w:pos="720"/>
                <w:tab w:val="num" w:pos="338"/>
                <w:tab w:val="left" w:pos="3306"/>
              </w:tabs>
              <w:spacing w:after="0"/>
              <w:ind w:left="338" w:hanging="284"/>
              <w:rPr>
                <w:rFonts w:cs="Calibri"/>
              </w:rPr>
            </w:pPr>
            <w:r w:rsidRPr="00CF7E1B">
              <w:rPr>
                <w:rFonts w:cs="Calibri"/>
              </w:rPr>
              <w:t>one year or less;</w:t>
            </w:r>
          </w:p>
          <w:p w14:paraId="35BD0796" w14:textId="77777777" w:rsidR="002F0454" w:rsidRPr="00CF7E1B" w:rsidRDefault="002F0454" w:rsidP="00105BC0">
            <w:pPr>
              <w:pStyle w:val="CommentaryText"/>
              <w:numPr>
                <w:ilvl w:val="0"/>
                <w:numId w:val="57"/>
              </w:numPr>
              <w:tabs>
                <w:tab w:val="clear" w:pos="720"/>
                <w:tab w:val="num" w:pos="338"/>
                <w:tab w:val="left" w:pos="3306"/>
              </w:tabs>
              <w:spacing w:after="0"/>
              <w:ind w:left="338" w:hanging="284"/>
              <w:rPr>
                <w:rFonts w:cs="Calibri"/>
              </w:rPr>
            </w:pPr>
            <w:r w:rsidRPr="00CF7E1B">
              <w:rPr>
                <w:rFonts w:cs="Calibri"/>
              </w:rPr>
              <w:t>over one year to five years; and</w:t>
            </w:r>
          </w:p>
          <w:p w14:paraId="2FD8D691" w14:textId="77777777" w:rsidR="00B70538" w:rsidRPr="00CF7E1B" w:rsidRDefault="002F0454" w:rsidP="00105BC0">
            <w:pPr>
              <w:pStyle w:val="CommentaryText"/>
              <w:numPr>
                <w:ilvl w:val="0"/>
                <w:numId w:val="58"/>
              </w:numPr>
              <w:tabs>
                <w:tab w:val="clear" w:pos="720"/>
                <w:tab w:val="num" w:pos="338"/>
                <w:tab w:val="left" w:pos="3306"/>
              </w:tabs>
              <w:spacing w:after="0"/>
              <w:ind w:left="338" w:hanging="284"/>
              <w:rPr>
                <w:rFonts w:cs="Calibri"/>
                <w:sz w:val="12"/>
                <w:szCs w:val="12"/>
              </w:rPr>
            </w:pPr>
            <w:r w:rsidRPr="00CF7E1B">
              <w:rPr>
                <w:rFonts w:cs="Calibri"/>
              </w:rPr>
              <w:t>over five years.</w:t>
            </w:r>
          </w:p>
        </w:tc>
      </w:tr>
      <w:tr w:rsidR="002F0454" w:rsidRPr="00CF7E1B" w14:paraId="372E8EA5" w14:textId="77777777" w:rsidTr="00900DB6">
        <w:trPr>
          <w:trHeight w:val="119"/>
        </w:trPr>
        <w:tc>
          <w:tcPr>
            <w:tcW w:w="1366" w:type="dxa"/>
            <w:tcBorders>
              <w:left w:val="single" w:sz="2" w:space="0" w:color="003366"/>
              <w:right w:val="single" w:sz="2" w:space="0" w:color="003366"/>
            </w:tcBorders>
          </w:tcPr>
          <w:p w14:paraId="673A4267" w14:textId="77777777" w:rsidR="002F0454" w:rsidRPr="00146151" w:rsidRDefault="00540599" w:rsidP="00165A1A">
            <w:pPr>
              <w:pStyle w:val="TableReference"/>
              <w:tabs>
                <w:tab w:val="left" w:pos="3306"/>
              </w:tabs>
              <w:rPr>
                <w:rFonts w:cs="Calibri"/>
                <w:color w:val="000000"/>
                <w:sz w:val="16"/>
                <w:szCs w:val="16"/>
              </w:rPr>
            </w:pPr>
            <w:r w:rsidRPr="00146151">
              <w:rPr>
                <w:rFonts w:cs="Calibri"/>
                <w:color w:val="000000"/>
                <w:sz w:val="16"/>
                <w:szCs w:val="16"/>
              </w:rPr>
              <w:t>ACT Disclosure Policy</w:t>
            </w:r>
          </w:p>
        </w:tc>
        <w:tc>
          <w:tcPr>
            <w:tcW w:w="8556" w:type="dxa"/>
            <w:tcBorders>
              <w:left w:val="single" w:sz="2" w:space="0" w:color="003366"/>
            </w:tcBorders>
            <w:shd w:val="clear" w:color="auto" w:fill="F2F2F2"/>
          </w:tcPr>
          <w:p w14:paraId="41125889" w14:textId="77777777" w:rsidR="002F0454" w:rsidRDefault="00540599" w:rsidP="00540599">
            <w:pPr>
              <w:pStyle w:val="CommentaryText"/>
              <w:tabs>
                <w:tab w:val="left" w:pos="3306"/>
              </w:tabs>
              <w:spacing w:after="0"/>
              <w:rPr>
                <w:rFonts w:cs="Calibri"/>
                <w:color w:val="000000"/>
              </w:rPr>
            </w:pPr>
            <w:r w:rsidRPr="00146151">
              <w:rPr>
                <w:rFonts w:cs="Calibri"/>
                <w:color w:val="000000"/>
              </w:rPr>
              <w:t>Where an agency does not have any financial assets or financial liabilities</w:t>
            </w:r>
            <w:r w:rsidR="00384A40" w:rsidRPr="00146151">
              <w:rPr>
                <w:rFonts w:cs="Calibri"/>
                <w:color w:val="000000"/>
              </w:rPr>
              <w:t xml:space="preserve"> </w:t>
            </w:r>
            <w:r w:rsidRPr="00146151">
              <w:rPr>
                <w:rFonts w:cs="Calibri"/>
                <w:color w:val="000000"/>
              </w:rPr>
              <w:t>maturing beyond the following financial year, it is not required to include a maturity analysis.</w:t>
            </w:r>
          </w:p>
          <w:p w14:paraId="77DB67EB" w14:textId="77777777" w:rsidR="00F76201" w:rsidRPr="00146151" w:rsidRDefault="00F76201" w:rsidP="00540599">
            <w:pPr>
              <w:pStyle w:val="CommentaryText"/>
              <w:tabs>
                <w:tab w:val="left" w:pos="3306"/>
              </w:tabs>
              <w:spacing w:after="0"/>
              <w:rPr>
                <w:rFonts w:cs="Calibri"/>
                <w:b/>
                <w:color w:val="000000"/>
                <w:sz w:val="18"/>
                <w:szCs w:val="18"/>
              </w:rPr>
            </w:pPr>
          </w:p>
        </w:tc>
      </w:tr>
      <w:tr w:rsidR="00B70538" w:rsidRPr="00CF7E1B" w14:paraId="3D3D546D" w14:textId="77777777" w:rsidTr="00F76201">
        <w:trPr>
          <w:trHeight w:val="293"/>
        </w:trPr>
        <w:tc>
          <w:tcPr>
            <w:tcW w:w="1366" w:type="dxa"/>
            <w:tcBorders>
              <w:left w:val="single" w:sz="2" w:space="0" w:color="003366"/>
              <w:right w:val="single" w:sz="2" w:space="0" w:color="003366"/>
            </w:tcBorders>
          </w:tcPr>
          <w:p w14:paraId="1023158E" w14:textId="77777777" w:rsidR="00B70538" w:rsidRPr="00D50EA5" w:rsidRDefault="00B70538" w:rsidP="00F76201">
            <w:pPr>
              <w:pStyle w:val="TableReference"/>
              <w:tabs>
                <w:tab w:val="left" w:pos="3306"/>
              </w:tabs>
              <w:rPr>
                <w:rFonts w:cs="Calibri"/>
                <w:color w:val="auto"/>
                <w:sz w:val="16"/>
                <w:szCs w:val="16"/>
              </w:rPr>
            </w:pPr>
          </w:p>
        </w:tc>
        <w:tc>
          <w:tcPr>
            <w:tcW w:w="8556" w:type="dxa"/>
            <w:tcBorders>
              <w:left w:val="single" w:sz="2" w:space="0" w:color="003366"/>
            </w:tcBorders>
            <w:shd w:val="clear" w:color="auto" w:fill="F2F2F2"/>
          </w:tcPr>
          <w:p w14:paraId="2CFE923F" w14:textId="77777777" w:rsidR="00B70538" w:rsidRPr="00CF7E1B" w:rsidRDefault="00B70538" w:rsidP="006F3697">
            <w:pPr>
              <w:pStyle w:val="CommentaryText"/>
              <w:tabs>
                <w:tab w:val="left" w:pos="3306"/>
              </w:tabs>
              <w:spacing w:after="0"/>
              <w:rPr>
                <w:rFonts w:cs="Calibri"/>
                <w:b/>
              </w:rPr>
            </w:pPr>
            <w:r w:rsidRPr="00CF7E1B">
              <w:rPr>
                <w:rFonts w:cs="Calibri"/>
                <w:b/>
              </w:rPr>
              <w:t>Sensitivity Analysis</w:t>
            </w:r>
          </w:p>
        </w:tc>
      </w:tr>
      <w:tr w:rsidR="00B70538" w:rsidRPr="00CF7E1B" w14:paraId="72ADF27E" w14:textId="77777777" w:rsidTr="00900DB6">
        <w:trPr>
          <w:trHeight w:val="119"/>
        </w:trPr>
        <w:tc>
          <w:tcPr>
            <w:tcW w:w="1366" w:type="dxa"/>
            <w:tcBorders>
              <w:left w:val="single" w:sz="2" w:space="0" w:color="003366"/>
              <w:right w:val="single" w:sz="2" w:space="0" w:color="003366"/>
            </w:tcBorders>
          </w:tcPr>
          <w:p w14:paraId="74DCB5C2"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5235BD59" w14:textId="77777777" w:rsidR="00B70538" w:rsidRPr="00CF7E1B" w:rsidRDefault="00B70538" w:rsidP="00165A1A">
            <w:pPr>
              <w:autoSpaceDE w:val="0"/>
              <w:autoSpaceDN w:val="0"/>
              <w:adjustRightInd w:val="0"/>
              <w:spacing w:after="120"/>
              <w:jc w:val="both"/>
              <w:rPr>
                <w:rFonts w:cs="Calibri"/>
                <w:sz w:val="20"/>
              </w:rPr>
            </w:pPr>
            <w:r w:rsidRPr="00CF7E1B">
              <w:rPr>
                <w:rFonts w:cs="Calibri"/>
                <w:sz w:val="20"/>
              </w:rPr>
              <w:t xml:space="preserve">AASB 7 requires a sensitivity analysis to be undertaken for each type of market risk to which the </w:t>
            </w:r>
            <w:r w:rsidR="00D65811" w:rsidRPr="00CF7E1B">
              <w:rPr>
                <w:rFonts w:cs="Calibri"/>
                <w:sz w:val="20"/>
              </w:rPr>
              <w:t>a</w:t>
            </w:r>
            <w:r w:rsidR="00B96D8D" w:rsidRPr="00CF7E1B">
              <w:rPr>
                <w:rFonts w:cs="Calibri"/>
                <w:sz w:val="20"/>
              </w:rPr>
              <w:t>gency</w:t>
            </w:r>
            <w:r w:rsidRPr="00CF7E1B">
              <w:rPr>
                <w:rFonts w:cs="Calibri"/>
                <w:sz w:val="20"/>
              </w:rPr>
              <w:t xml:space="preserve"> is exposed at the repor</w:t>
            </w:r>
            <w:r w:rsidR="00E56EEC" w:rsidRPr="00CF7E1B">
              <w:rPr>
                <w:rFonts w:cs="Calibri"/>
                <w:sz w:val="20"/>
              </w:rPr>
              <w:t>ting date, showing how profit and</w:t>
            </w:r>
            <w:r w:rsidRPr="00CF7E1B">
              <w:rPr>
                <w:rFonts w:cs="Calibri"/>
                <w:sz w:val="20"/>
              </w:rPr>
              <w:t xml:space="preserve"> loss and equity would have been affected by changes in the relevant risk variable that were reasonably possible at that date.  Market risk includes interest rate risk, price risk and foreign currency risk.  </w:t>
            </w:r>
            <w:r w:rsidR="00B96D8D" w:rsidRPr="00CF7E1B">
              <w:rPr>
                <w:rFonts w:cs="Calibri"/>
                <w:sz w:val="20"/>
              </w:rPr>
              <w:t xml:space="preserve">An </w:t>
            </w:r>
            <w:r w:rsidR="00D65811" w:rsidRPr="00CF7E1B">
              <w:rPr>
                <w:rFonts w:cs="Calibri"/>
                <w:sz w:val="20"/>
              </w:rPr>
              <w:t>a</w:t>
            </w:r>
            <w:r w:rsidR="00B96D8D" w:rsidRPr="00CF7E1B">
              <w:rPr>
                <w:rFonts w:cs="Calibri"/>
                <w:sz w:val="20"/>
              </w:rPr>
              <w:t>gency</w:t>
            </w:r>
            <w:r w:rsidRPr="00CF7E1B">
              <w:rPr>
                <w:rFonts w:cs="Calibri"/>
                <w:sz w:val="20"/>
              </w:rPr>
              <w:t xml:space="preserve"> must also disclose the methods and assumptions used in preparing the sensitivity analysis and changes from the previous period in the methods and assumptions used, and the reasons for such changes.</w:t>
            </w:r>
          </w:p>
        </w:tc>
      </w:tr>
      <w:tr w:rsidR="00B70538" w:rsidRPr="00CF7E1B" w14:paraId="4F42BDFE" w14:textId="77777777" w:rsidTr="00900DB6">
        <w:trPr>
          <w:trHeight w:val="119"/>
        </w:trPr>
        <w:tc>
          <w:tcPr>
            <w:tcW w:w="1366" w:type="dxa"/>
            <w:tcBorders>
              <w:left w:val="single" w:sz="2" w:space="0" w:color="003366"/>
              <w:right w:val="single" w:sz="2" w:space="0" w:color="003366"/>
            </w:tcBorders>
          </w:tcPr>
          <w:p w14:paraId="163CD2F2"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36755B77" w14:textId="77777777" w:rsidR="00B70538" w:rsidRPr="00CF7E1B" w:rsidRDefault="00B70538" w:rsidP="00D52567">
            <w:pPr>
              <w:autoSpaceDE w:val="0"/>
              <w:autoSpaceDN w:val="0"/>
              <w:adjustRightInd w:val="0"/>
              <w:spacing w:after="120"/>
              <w:jc w:val="both"/>
              <w:rPr>
                <w:rFonts w:cs="Calibri"/>
                <w:sz w:val="20"/>
              </w:rPr>
            </w:pPr>
            <w:r w:rsidRPr="00CF7E1B">
              <w:rPr>
                <w:rFonts w:cs="Calibri"/>
                <w:sz w:val="20"/>
              </w:rPr>
              <w:t xml:space="preserve">Note that a sensitivity analysis, as disclosed in the Model, does not need to be undertaken for the interest rate risk or price risk, if the </w:t>
            </w:r>
            <w:r w:rsidR="00D65811" w:rsidRPr="00CF7E1B">
              <w:rPr>
                <w:rFonts w:cs="Calibri"/>
                <w:sz w:val="20"/>
              </w:rPr>
              <w:t>a</w:t>
            </w:r>
            <w:r w:rsidR="00B96D8D" w:rsidRPr="00CF7E1B">
              <w:rPr>
                <w:rFonts w:cs="Calibri"/>
                <w:sz w:val="20"/>
              </w:rPr>
              <w:t>gency</w:t>
            </w:r>
            <w:r w:rsidRPr="00CF7E1B">
              <w:rPr>
                <w:rFonts w:cs="Calibri"/>
                <w:sz w:val="20"/>
              </w:rPr>
              <w:t xml:space="preserve"> has determined that the possible impact on profit and loss or total equity from fluctuations in interest rates or pric</w:t>
            </w:r>
            <w:r w:rsidR="00165A1A" w:rsidRPr="00CF7E1B">
              <w:rPr>
                <w:rFonts w:cs="Calibri"/>
                <w:sz w:val="20"/>
              </w:rPr>
              <w:t>e respectively is immaterial.</w:t>
            </w:r>
          </w:p>
        </w:tc>
      </w:tr>
      <w:tr w:rsidR="00B70538" w:rsidRPr="00CF7E1B" w14:paraId="0482B1C1" w14:textId="77777777" w:rsidTr="00900DB6">
        <w:trPr>
          <w:trHeight w:val="283"/>
        </w:trPr>
        <w:tc>
          <w:tcPr>
            <w:tcW w:w="1366" w:type="dxa"/>
            <w:tcBorders>
              <w:left w:val="single" w:sz="2" w:space="0" w:color="003366"/>
              <w:right w:val="single" w:sz="2" w:space="0" w:color="003366"/>
            </w:tcBorders>
          </w:tcPr>
          <w:p w14:paraId="4E7FAA57" w14:textId="77777777" w:rsidR="00B70538" w:rsidRPr="00D50EA5" w:rsidRDefault="00B70538" w:rsidP="00165A1A">
            <w:pPr>
              <w:pStyle w:val="TableReference"/>
              <w:tabs>
                <w:tab w:val="left" w:pos="3306"/>
              </w:tabs>
              <w:spacing w:after="120"/>
              <w:rPr>
                <w:rFonts w:cs="Calibri"/>
                <w:color w:val="auto"/>
                <w:sz w:val="16"/>
                <w:szCs w:val="16"/>
              </w:rPr>
            </w:pPr>
          </w:p>
        </w:tc>
        <w:tc>
          <w:tcPr>
            <w:tcW w:w="8556" w:type="dxa"/>
            <w:tcBorders>
              <w:left w:val="single" w:sz="2" w:space="0" w:color="003366"/>
            </w:tcBorders>
            <w:shd w:val="clear" w:color="auto" w:fill="F2F2F2"/>
          </w:tcPr>
          <w:p w14:paraId="12B6A91E" w14:textId="77777777" w:rsidR="00B70538" w:rsidRPr="00CF7E1B" w:rsidRDefault="00B70538" w:rsidP="006F3697">
            <w:pPr>
              <w:pStyle w:val="CommentaryText"/>
              <w:tabs>
                <w:tab w:val="left" w:pos="3306"/>
              </w:tabs>
              <w:spacing w:after="0"/>
              <w:rPr>
                <w:rFonts w:cs="Calibri"/>
              </w:rPr>
            </w:pPr>
            <w:r w:rsidRPr="00CF7E1B">
              <w:rPr>
                <w:rFonts w:cs="Calibri"/>
                <w:b/>
              </w:rPr>
              <w:t xml:space="preserve">Carrying Amount </w:t>
            </w:r>
            <w:r w:rsidR="00E56EEC" w:rsidRPr="00CF7E1B">
              <w:rPr>
                <w:rFonts w:cs="Calibri"/>
                <w:b/>
              </w:rPr>
              <w:t xml:space="preserve">of and Gains on </w:t>
            </w:r>
            <w:r w:rsidRPr="00CF7E1B">
              <w:rPr>
                <w:rFonts w:cs="Calibri"/>
                <w:b/>
              </w:rPr>
              <w:t>Financial Assets and Financial Liabilities</w:t>
            </w:r>
          </w:p>
        </w:tc>
      </w:tr>
      <w:tr w:rsidR="00B70538" w:rsidRPr="00CF7E1B" w14:paraId="2C30DDA5" w14:textId="77777777" w:rsidTr="00900DB6">
        <w:trPr>
          <w:trHeight w:val="283"/>
        </w:trPr>
        <w:tc>
          <w:tcPr>
            <w:tcW w:w="1366" w:type="dxa"/>
            <w:tcBorders>
              <w:left w:val="single" w:sz="2" w:space="0" w:color="003366"/>
              <w:right w:val="single" w:sz="2" w:space="0" w:color="003366"/>
            </w:tcBorders>
          </w:tcPr>
          <w:p w14:paraId="24E9E207" w14:textId="77777777"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8</w:t>
            </w:r>
          </w:p>
          <w:p w14:paraId="3B90E0C3" w14:textId="77777777" w:rsidR="00B70538" w:rsidRPr="00D50EA5" w:rsidRDefault="00E87D49">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20</w:t>
            </w:r>
          </w:p>
          <w:p w14:paraId="400B77D9" w14:textId="77777777" w:rsidR="00B70538" w:rsidRPr="00D50EA5" w:rsidRDefault="00B70538">
            <w:pPr>
              <w:pStyle w:val="TableReference"/>
              <w:tabs>
                <w:tab w:val="left" w:pos="3306"/>
              </w:tabs>
              <w:spacing w:before="60"/>
              <w:rPr>
                <w:rFonts w:cs="Calibri"/>
                <w:color w:val="auto"/>
                <w:sz w:val="16"/>
                <w:szCs w:val="16"/>
              </w:rPr>
            </w:pPr>
          </w:p>
          <w:p w14:paraId="1301A5F6" w14:textId="77777777" w:rsidR="00B70538" w:rsidRPr="00D50EA5" w:rsidRDefault="00B70538">
            <w:pPr>
              <w:pStyle w:val="TableReference"/>
              <w:tabs>
                <w:tab w:val="left" w:pos="3306"/>
              </w:tabs>
              <w:spacing w:before="60"/>
              <w:rPr>
                <w:rFonts w:cs="Calibri"/>
                <w:color w:val="auto"/>
                <w:sz w:val="16"/>
                <w:szCs w:val="16"/>
              </w:rPr>
            </w:pPr>
          </w:p>
          <w:p w14:paraId="414897F2" w14:textId="77777777" w:rsidR="00B70538" w:rsidRPr="00D50EA5" w:rsidRDefault="00B70538">
            <w:pPr>
              <w:pStyle w:val="TableReference"/>
              <w:tabs>
                <w:tab w:val="left" w:pos="3306"/>
              </w:tabs>
              <w:spacing w:before="60"/>
              <w:rPr>
                <w:rFonts w:cs="Calibri"/>
                <w:color w:val="auto"/>
                <w:sz w:val="16"/>
                <w:szCs w:val="16"/>
              </w:rPr>
            </w:pPr>
          </w:p>
          <w:p w14:paraId="18FA06FE" w14:textId="77777777" w:rsidR="00B70538" w:rsidRDefault="00B70538">
            <w:pPr>
              <w:pStyle w:val="TableReference"/>
              <w:tabs>
                <w:tab w:val="left" w:pos="3306"/>
              </w:tabs>
              <w:spacing w:before="60"/>
              <w:rPr>
                <w:rFonts w:cs="Calibri"/>
                <w:color w:val="auto"/>
                <w:sz w:val="16"/>
                <w:szCs w:val="16"/>
              </w:rPr>
            </w:pPr>
          </w:p>
          <w:p w14:paraId="4AEAFD36" w14:textId="77777777" w:rsidR="00494B0F" w:rsidRDefault="00494B0F">
            <w:pPr>
              <w:pStyle w:val="TableReference"/>
              <w:tabs>
                <w:tab w:val="left" w:pos="3306"/>
              </w:tabs>
              <w:spacing w:before="60"/>
              <w:rPr>
                <w:rFonts w:cs="Calibri"/>
                <w:color w:val="auto"/>
                <w:sz w:val="16"/>
                <w:szCs w:val="16"/>
              </w:rPr>
            </w:pPr>
          </w:p>
          <w:p w14:paraId="3400F0A3" w14:textId="77777777" w:rsidR="00494B0F" w:rsidRDefault="00494B0F">
            <w:pPr>
              <w:pStyle w:val="TableReference"/>
              <w:tabs>
                <w:tab w:val="left" w:pos="3306"/>
              </w:tabs>
              <w:spacing w:before="60"/>
              <w:rPr>
                <w:rFonts w:cs="Calibri"/>
                <w:color w:val="auto"/>
                <w:sz w:val="16"/>
                <w:szCs w:val="16"/>
              </w:rPr>
            </w:pPr>
          </w:p>
          <w:p w14:paraId="231C65E6" w14:textId="77777777" w:rsidR="00494B0F" w:rsidRPr="00D50EA5" w:rsidRDefault="00494B0F">
            <w:pPr>
              <w:pStyle w:val="TableReference"/>
              <w:tabs>
                <w:tab w:val="left" w:pos="3306"/>
              </w:tabs>
              <w:spacing w:before="60"/>
              <w:rPr>
                <w:rFonts w:cs="Calibri"/>
                <w:color w:val="auto"/>
                <w:sz w:val="16"/>
                <w:szCs w:val="16"/>
              </w:rPr>
            </w:pPr>
            <w:r w:rsidRPr="00494B0F">
              <w:rPr>
                <w:rFonts w:cs="Calibri"/>
                <w:color w:val="auto"/>
                <w:sz w:val="16"/>
                <w:szCs w:val="16"/>
              </w:rPr>
              <w:t>ACT Disclosure Policy</w:t>
            </w:r>
          </w:p>
          <w:p w14:paraId="137DE360"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5F88A3E7" w14:textId="77777777" w:rsidR="00B70538" w:rsidRPr="00CF7E1B" w:rsidRDefault="00B70538" w:rsidP="00D728FD">
            <w:pPr>
              <w:pStyle w:val="CommentaryText"/>
              <w:tabs>
                <w:tab w:val="left" w:pos="3306"/>
              </w:tabs>
              <w:spacing w:after="0"/>
              <w:rPr>
                <w:rFonts w:cs="Calibri"/>
              </w:rPr>
            </w:pPr>
            <w:r w:rsidRPr="00CF7E1B">
              <w:rPr>
                <w:rFonts w:cs="Calibri"/>
              </w:rPr>
              <w:t xml:space="preserve">AASB 7 requires the carrying amount </w:t>
            </w:r>
            <w:r w:rsidR="00671BB9" w:rsidRPr="00CF7E1B">
              <w:rPr>
                <w:rFonts w:cs="Calibri"/>
              </w:rPr>
              <w:t>and g</w:t>
            </w:r>
            <w:r w:rsidR="00E56EEC" w:rsidRPr="00CF7E1B">
              <w:rPr>
                <w:rFonts w:cs="Calibri"/>
              </w:rPr>
              <w:t xml:space="preserve">ains </w:t>
            </w:r>
            <w:r w:rsidRPr="00CF7E1B">
              <w:rPr>
                <w:rFonts w:cs="Calibri"/>
              </w:rPr>
              <w:t>to be disclosed for the following c</w:t>
            </w:r>
            <w:r w:rsidR="00E56EEC" w:rsidRPr="00CF7E1B">
              <w:rPr>
                <w:rFonts w:cs="Calibri"/>
              </w:rPr>
              <w:t>lass</w:t>
            </w:r>
            <w:r w:rsidR="00671BB9" w:rsidRPr="00CF7E1B">
              <w:rPr>
                <w:rFonts w:cs="Calibri"/>
              </w:rPr>
              <w:t>es</w:t>
            </w:r>
            <w:r w:rsidRPr="00CF7E1B">
              <w:rPr>
                <w:rFonts w:cs="Calibri"/>
              </w:rPr>
              <w:t xml:space="preserve"> of financial assets and financial liabilities:</w:t>
            </w:r>
          </w:p>
          <w:p w14:paraId="1804C071" w14:textId="77777777" w:rsidR="00B70538" w:rsidRPr="00D728FD" w:rsidRDefault="00B70538" w:rsidP="00105BC0">
            <w:pPr>
              <w:pStyle w:val="CommentaryText"/>
              <w:numPr>
                <w:ilvl w:val="0"/>
                <w:numId w:val="46"/>
              </w:numPr>
              <w:tabs>
                <w:tab w:val="clear" w:pos="360"/>
                <w:tab w:val="num" w:pos="794"/>
                <w:tab w:val="left" w:pos="3306"/>
              </w:tabs>
              <w:spacing w:after="0"/>
              <w:ind w:left="369" w:hanging="369"/>
              <w:rPr>
                <w:rFonts w:cs="Calibri"/>
              </w:rPr>
            </w:pPr>
            <w:r w:rsidRPr="00D728FD">
              <w:rPr>
                <w:rFonts w:cs="Calibri"/>
              </w:rPr>
              <w:t>Financial Assets at Fair Value through the Profit and Loss</w:t>
            </w:r>
            <w:r w:rsidR="00D728FD" w:rsidRPr="00D728FD">
              <w:rPr>
                <w:rFonts w:cs="Calibri"/>
              </w:rPr>
              <w:t xml:space="preserve"> </w:t>
            </w:r>
            <w:r w:rsidR="00D728FD" w:rsidRPr="008C5A87">
              <w:rPr>
                <w:rFonts w:cs="Calibri"/>
              </w:rPr>
              <w:t>s</w:t>
            </w:r>
            <w:r w:rsidR="00E31A72" w:rsidRPr="008C5A87">
              <w:rPr>
                <w:rFonts w:cs="Calibri"/>
              </w:rPr>
              <w:t>how</w:t>
            </w:r>
            <w:r w:rsidR="004E6C00" w:rsidRPr="008C5A87">
              <w:rPr>
                <w:rFonts w:cs="Calibri"/>
              </w:rPr>
              <w:t>ing</w:t>
            </w:r>
            <w:r w:rsidR="00E31A72" w:rsidRPr="008C5A87">
              <w:rPr>
                <w:rFonts w:cs="Calibri"/>
              </w:rPr>
              <w:t xml:space="preserve"> separately those </w:t>
            </w:r>
            <w:r w:rsidR="00D728FD" w:rsidRPr="00D728FD">
              <w:rPr>
                <w:rFonts w:cs="Calibri"/>
              </w:rPr>
              <w:t>d</w:t>
            </w:r>
            <w:r w:rsidRPr="00D728FD">
              <w:rPr>
                <w:rFonts w:cs="Calibri"/>
              </w:rPr>
              <w:t>esignated upon Initial Recognition at Fair Value through Profit and Loss</w:t>
            </w:r>
            <w:r w:rsidR="00671BB9" w:rsidRPr="00D728FD">
              <w:rPr>
                <w:rFonts w:cs="Calibri"/>
              </w:rPr>
              <w:t>;</w:t>
            </w:r>
          </w:p>
          <w:p w14:paraId="09577BA2" w14:textId="77777777" w:rsidR="00D728FD" w:rsidRPr="00D728FD" w:rsidRDefault="00D728FD" w:rsidP="00105BC0">
            <w:pPr>
              <w:pStyle w:val="CommentaryText"/>
              <w:numPr>
                <w:ilvl w:val="0"/>
                <w:numId w:val="47"/>
              </w:numPr>
              <w:tabs>
                <w:tab w:val="left" w:pos="3306"/>
              </w:tabs>
              <w:spacing w:after="0"/>
              <w:rPr>
                <w:rFonts w:cs="Calibri"/>
              </w:rPr>
            </w:pPr>
            <w:r w:rsidRPr="00D728FD">
              <w:rPr>
                <w:rFonts w:cs="Calibri"/>
              </w:rPr>
              <w:t xml:space="preserve">Financial Liabilities at Fair Value through the Profit and Loss </w:t>
            </w:r>
            <w:r w:rsidRPr="008C5A87">
              <w:rPr>
                <w:rFonts w:cs="Calibri"/>
              </w:rPr>
              <w:t>show</w:t>
            </w:r>
            <w:r w:rsidR="004E6C00" w:rsidRPr="008C5A87">
              <w:rPr>
                <w:rFonts w:cs="Calibri"/>
              </w:rPr>
              <w:t>ing</w:t>
            </w:r>
            <w:r w:rsidRPr="008C5A87">
              <w:rPr>
                <w:rFonts w:cs="Calibri"/>
              </w:rPr>
              <w:t xml:space="preserve"> separately those </w:t>
            </w:r>
            <w:r w:rsidRPr="00D728FD">
              <w:rPr>
                <w:rFonts w:cs="Calibri"/>
              </w:rPr>
              <w:t>designated upon Initial Recognition at Fair Value through Profit and Loss;</w:t>
            </w:r>
          </w:p>
          <w:p w14:paraId="7C2E9B63" w14:textId="77777777" w:rsidR="00650DF8" w:rsidRPr="008C5A87" w:rsidRDefault="00650DF8" w:rsidP="00105BC0">
            <w:pPr>
              <w:pStyle w:val="CommentaryText"/>
              <w:numPr>
                <w:ilvl w:val="0"/>
                <w:numId w:val="34"/>
              </w:numPr>
              <w:tabs>
                <w:tab w:val="left" w:pos="369"/>
              </w:tabs>
              <w:spacing w:after="0"/>
              <w:ind w:hanging="22"/>
              <w:rPr>
                <w:rFonts w:cs="Calibri"/>
              </w:rPr>
            </w:pPr>
            <w:r w:rsidRPr="008C5A87">
              <w:rPr>
                <w:rFonts w:cs="Calibri"/>
              </w:rPr>
              <w:t>Financial Assets measured at Amortised Cost;</w:t>
            </w:r>
          </w:p>
          <w:p w14:paraId="230C253F" w14:textId="77777777" w:rsidR="00650DF8" w:rsidRPr="008C5A87" w:rsidRDefault="00650DF8" w:rsidP="00105BC0">
            <w:pPr>
              <w:pStyle w:val="CommentaryText"/>
              <w:numPr>
                <w:ilvl w:val="0"/>
                <w:numId w:val="34"/>
              </w:numPr>
              <w:tabs>
                <w:tab w:val="left" w:pos="369"/>
              </w:tabs>
              <w:spacing w:after="0"/>
              <w:ind w:hanging="22"/>
              <w:rPr>
                <w:rFonts w:cs="Calibri"/>
              </w:rPr>
            </w:pPr>
            <w:r w:rsidRPr="00CF7E1B">
              <w:rPr>
                <w:rFonts w:cs="Calibri"/>
              </w:rPr>
              <w:t>Financial Liabilities measured at Amortised Cost</w:t>
            </w:r>
            <w:r w:rsidRPr="008C5A87">
              <w:rPr>
                <w:rFonts w:cs="Calibri"/>
              </w:rPr>
              <w:t>;</w:t>
            </w:r>
            <w:r w:rsidRPr="00D728FD">
              <w:rPr>
                <w:rFonts w:cs="Calibri"/>
                <w:color w:val="FF0000"/>
              </w:rPr>
              <w:t xml:space="preserve"> </w:t>
            </w:r>
            <w:r w:rsidRPr="008C5A87">
              <w:rPr>
                <w:rFonts w:cs="Calibri"/>
              </w:rPr>
              <w:t>and</w:t>
            </w:r>
          </w:p>
          <w:p w14:paraId="23FD942A" w14:textId="77777777" w:rsidR="00650DF8" w:rsidRPr="008C5A87" w:rsidRDefault="00650DF8" w:rsidP="00105BC0">
            <w:pPr>
              <w:pStyle w:val="CommentaryText"/>
              <w:numPr>
                <w:ilvl w:val="0"/>
                <w:numId w:val="34"/>
              </w:numPr>
              <w:tabs>
                <w:tab w:val="left" w:pos="369"/>
              </w:tabs>
              <w:ind w:left="23" w:hanging="23"/>
              <w:rPr>
                <w:rFonts w:cs="Calibri"/>
              </w:rPr>
            </w:pPr>
            <w:r w:rsidRPr="008C5A87">
              <w:rPr>
                <w:rFonts w:cs="Calibri"/>
              </w:rPr>
              <w:t>Financial Assets measured at Fair Value through Other Comprehensive Income.</w:t>
            </w:r>
          </w:p>
          <w:p w14:paraId="5229E487" w14:textId="77777777" w:rsidR="00494B0F" w:rsidRPr="00CF7E1B" w:rsidRDefault="00494B0F" w:rsidP="00494B0F">
            <w:pPr>
              <w:pStyle w:val="CommentaryText"/>
              <w:tabs>
                <w:tab w:val="left" w:pos="369"/>
              </w:tabs>
              <w:spacing w:after="0"/>
              <w:rPr>
                <w:rFonts w:cs="Calibri"/>
              </w:rPr>
            </w:pPr>
            <w:r w:rsidRPr="00CF7E1B">
              <w:rPr>
                <w:rFonts w:cs="Calibri"/>
              </w:rPr>
              <w:t>AASB 7 allows this above disclosure to be included in either the financial statements or in the notes.  ACT Disclosure Policy requires this disclosure to be included in the notes.</w:t>
            </w:r>
          </w:p>
        </w:tc>
      </w:tr>
    </w:tbl>
    <w:p w14:paraId="69B3CB2C" w14:textId="77777777" w:rsidR="00D011AB" w:rsidRDefault="00D011AB">
      <w:r>
        <w:br w:type="page"/>
      </w:r>
    </w:p>
    <w:tbl>
      <w:tblPr>
        <w:tblW w:w="10087" w:type="dxa"/>
        <w:tblInd w:w="139" w:type="dxa"/>
        <w:shd w:val="clear" w:color="auto" w:fill="CCFFCC"/>
        <w:tblLayout w:type="fixed"/>
        <w:tblLook w:val="00A0" w:firstRow="1" w:lastRow="0" w:firstColumn="1" w:lastColumn="0" w:noHBand="0" w:noVBand="0"/>
      </w:tblPr>
      <w:tblGrid>
        <w:gridCol w:w="1511"/>
        <w:gridCol w:w="8576"/>
      </w:tblGrid>
      <w:tr w:rsidR="00D011AB" w:rsidRPr="00CF7E1B" w14:paraId="715A5243" w14:textId="77777777" w:rsidTr="00494B0F">
        <w:trPr>
          <w:trHeight w:val="282"/>
        </w:trPr>
        <w:tc>
          <w:tcPr>
            <w:tcW w:w="1511" w:type="dxa"/>
            <w:tcBorders>
              <w:top w:val="single" w:sz="4" w:space="0" w:color="auto"/>
              <w:left w:val="single" w:sz="2" w:space="0" w:color="003366"/>
              <w:bottom w:val="single" w:sz="4" w:space="0" w:color="auto"/>
              <w:right w:val="single" w:sz="2" w:space="0" w:color="003366"/>
            </w:tcBorders>
          </w:tcPr>
          <w:p w14:paraId="04A1599A" w14:textId="77777777" w:rsidR="00D011AB" w:rsidRPr="00D50EA5" w:rsidRDefault="00D011AB" w:rsidP="00D011AB">
            <w:pPr>
              <w:pStyle w:val="TableReference"/>
              <w:tabs>
                <w:tab w:val="left" w:pos="3306"/>
              </w:tabs>
              <w:spacing w:before="60"/>
              <w:rPr>
                <w:rFonts w:cs="Calibri"/>
                <w:color w:val="auto"/>
                <w:sz w:val="20"/>
                <w:szCs w:val="20"/>
              </w:rPr>
            </w:pPr>
            <w:r w:rsidRPr="00D50EA5">
              <w:rPr>
                <w:rFonts w:cs="Calibri"/>
                <w:b/>
                <w:bCs/>
                <w:color w:val="auto"/>
                <w:sz w:val="20"/>
                <w:szCs w:val="20"/>
              </w:rPr>
              <w:t>Reference</w:t>
            </w:r>
          </w:p>
        </w:tc>
        <w:tc>
          <w:tcPr>
            <w:tcW w:w="8576" w:type="dxa"/>
            <w:tcBorders>
              <w:top w:val="single" w:sz="4" w:space="0" w:color="auto"/>
              <w:left w:val="single" w:sz="2" w:space="0" w:color="003366"/>
              <w:bottom w:val="single" w:sz="4" w:space="0" w:color="auto"/>
            </w:tcBorders>
            <w:shd w:val="clear" w:color="auto" w:fill="F2F2F2"/>
          </w:tcPr>
          <w:p w14:paraId="3CF72BDB" w14:textId="55131F00" w:rsidR="00D011AB" w:rsidRPr="00CF7E1B" w:rsidRDefault="006B38C1" w:rsidP="009F1F10">
            <w:pPr>
              <w:pStyle w:val="CommentaryText"/>
              <w:tabs>
                <w:tab w:val="left" w:pos="3306"/>
              </w:tabs>
              <w:rPr>
                <w:rFonts w:cs="Calibri"/>
                <w:b/>
              </w:rPr>
            </w:pPr>
            <w:r w:rsidRPr="00CF7E1B">
              <w:rPr>
                <w:rFonts w:cs="Calibri"/>
                <w:b/>
                <w:sz w:val="24"/>
                <w:szCs w:val="24"/>
              </w:rPr>
              <w:t xml:space="preserve">Commentary </w:t>
            </w:r>
            <w:r>
              <w:rPr>
                <w:rFonts w:cs="Calibri"/>
                <w:b/>
                <w:sz w:val="24"/>
                <w:szCs w:val="24"/>
              </w:rPr>
              <w:t xml:space="preserve">– </w:t>
            </w:r>
            <w:r w:rsidRPr="00CF7E1B">
              <w:rPr>
                <w:rFonts w:cs="Calibri"/>
                <w:b/>
                <w:sz w:val="24"/>
                <w:szCs w:val="24"/>
              </w:rPr>
              <w:t xml:space="preserve">Note </w:t>
            </w:r>
            <w:r>
              <w:rPr>
                <w:rFonts w:cs="Calibri"/>
                <w:b/>
                <w:sz w:val="24"/>
                <w:szCs w:val="24"/>
              </w:rPr>
              <w:t>40</w:t>
            </w:r>
            <w:r w:rsidRPr="00CF7E1B">
              <w:rPr>
                <w:rFonts w:cs="Calibri"/>
                <w:b/>
                <w:sz w:val="24"/>
                <w:szCs w:val="24"/>
              </w:rPr>
              <w:t xml:space="preserve">: Financial Instruments </w:t>
            </w:r>
            <w:r>
              <w:rPr>
                <w:rFonts w:cs="Calibri"/>
                <w:b/>
                <w:sz w:val="24"/>
                <w:szCs w:val="24"/>
              </w:rPr>
              <w:t>–</w:t>
            </w:r>
            <w:r w:rsidRPr="00CF7E1B">
              <w:rPr>
                <w:rFonts w:cs="Calibri"/>
                <w:b/>
                <w:sz w:val="24"/>
                <w:szCs w:val="24"/>
              </w:rPr>
              <w:t xml:space="preserve"> Continued</w:t>
            </w:r>
          </w:p>
        </w:tc>
      </w:tr>
      <w:tr w:rsidR="00D011AB" w:rsidRPr="00CF7E1B" w14:paraId="1E21F19C" w14:textId="77777777" w:rsidTr="00494B0F">
        <w:trPr>
          <w:trHeight w:val="282"/>
        </w:trPr>
        <w:tc>
          <w:tcPr>
            <w:tcW w:w="1511" w:type="dxa"/>
            <w:tcBorders>
              <w:left w:val="single" w:sz="2" w:space="0" w:color="003366"/>
              <w:right w:val="single" w:sz="2" w:space="0" w:color="003366"/>
            </w:tcBorders>
          </w:tcPr>
          <w:p w14:paraId="3112CF26" w14:textId="77777777" w:rsidR="00D011AB" w:rsidRPr="00D50EA5" w:rsidRDefault="00D011AB" w:rsidP="00EF015C">
            <w:pPr>
              <w:pStyle w:val="TableReference"/>
              <w:tabs>
                <w:tab w:val="left" w:pos="3306"/>
              </w:tabs>
              <w:spacing w:before="80"/>
              <w:rPr>
                <w:rFonts w:cs="Calibri"/>
                <w:color w:val="auto"/>
                <w:sz w:val="16"/>
                <w:szCs w:val="16"/>
              </w:rPr>
            </w:pPr>
            <w:r w:rsidRPr="00D50EA5">
              <w:rPr>
                <w:rFonts w:cs="Calibri"/>
                <w:color w:val="auto"/>
                <w:sz w:val="16"/>
                <w:szCs w:val="16"/>
              </w:rPr>
              <w:t>ACT Disclosure Policy</w:t>
            </w:r>
          </w:p>
        </w:tc>
        <w:tc>
          <w:tcPr>
            <w:tcW w:w="8576" w:type="dxa"/>
            <w:tcBorders>
              <w:left w:val="single" w:sz="2" w:space="0" w:color="003366"/>
            </w:tcBorders>
            <w:shd w:val="clear" w:color="auto" w:fill="F2F2F2"/>
          </w:tcPr>
          <w:p w14:paraId="39A1B38E" w14:textId="3B346F6B" w:rsidR="00494B0F" w:rsidRDefault="00494B0F" w:rsidP="003A39ED">
            <w:pPr>
              <w:pStyle w:val="CommentaryText"/>
              <w:tabs>
                <w:tab w:val="left" w:pos="3306"/>
              </w:tabs>
              <w:spacing w:after="60"/>
              <w:rPr>
                <w:rFonts w:cs="Calibri"/>
              </w:rPr>
            </w:pPr>
            <w:r w:rsidRPr="00CF7E1B">
              <w:rPr>
                <w:rFonts w:cs="Calibri"/>
                <w:b/>
              </w:rPr>
              <w:t>Carrying Amount of and Gains on Financial Assets and Financial Liabilities</w:t>
            </w:r>
            <w:r>
              <w:rPr>
                <w:rFonts w:cs="Calibri"/>
                <w:b/>
              </w:rPr>
              <w:t xml:space="preserve"> </w:t>
            </w:r>
            <w:r w:rsidR="006B38C1">
              <w:rPr>
                <w:rFonts w:cs="Calibri"/>
                <w:b/>
              </w:rPr>
              <w:t>– C</w:t>
            </w:r>
            <w:r>
              <w:rPr>
                <w:rFonts w:cs="Calibri"/>
                <w:b/>
              </w:rPr>
              <w:t>ontinued</w:t>
            </w:r>
            <w:r w:rsidR="006B38C1">
              <w:rPr>
                <w:rFonts w:cs="Calibri"/>
                <w:b/>
              </w:rPr>
              <w:t xml:space="preserve"> </w:t>
            </w:r>
          </w:p>
          <w:p w14:paraId="0B7224C2" w14:textId="77777777" w:rsidR="00D011AB" w:rsidRPr="00CF7E1B" w:rsidRDefault="00D011AB" w:rsidP="00494B0F">
            <w:pPr>
              <w:pStyle w:val="CommentaryText"/>
              <w:tabs>
                <w:tab w:val="left" w:pos="3306"/>
              </w:tabs>
              <w:spacing w:after="0"/>
              <w:rPr>
                <w:rFonts w:cs="Calibri"/>
              </w:rPr>
            </w:pPr>
            <w:r w:rsidRPr="00CF7E1B">
              <w:rPr>
                <w:rFonts w:cs="Calibri"/>
              </w:rPr>
              <w:t xml:space="preserve">Note however that most ACT Government agencies will not have all these categories of financial assets and liabilities and as such will not need to disclose all these categories.  Most agencies will only have the following categories: </w:t>
            </w:r>
          </w:p>
          <w:p w14:paraId="34F8D59C" w14:textId="77777777" w:rsidR="00D011AB" w:rsidRPr="00616AAB" w:rsidRDefault="00D011AB" w:rsidP="00105BC0">
            <w:pPr>
              <w:pStyle w:val="CommentaryText"/>
              <w:numPr>
                <w:ilvl w:val="0"/>
                <w:numId w:val="34"/>
              </w:numPr>
              <w:tabs>
                <w:tab w:val="clear" w:pos="22"/>
                <w:tab w:val="num" w:pos="369"/>
              </w:tabs>
              <w:spacing w:after="0"/>
              <w:ind w:left="369" w:hanging="369"/>
              <w:rPr>
                <w:rFonts w:cs="Calibri"/>
              </w:rPr>
            </w:pPr>
            <w:r w:rsidRPr="00CF7E1B">
              <w:rPr>
                <w:rFonts w:cs="Calibri"/>
              </w:rPr>
              <w:t>Designated upon Initial Recognition at Fair Value through Profit and Loss (e.g. Investment</w:t>
            </w:r>
            <w:r w:rsidR="00DA5693" w:rsidRPr="00616AAB">
              <w:rPr>
                <w:rFonts w:cs="Calibri"/>
              </w:rPr>
              <w:t>s</w:t>
            </w:r>
            <w:r w:rsidRPr="00CF7E1B">
              <w:rPr>
                <w:rFonts w:cs="Calibri"/>
              </w:rPr>
              <w:t xml:space="preserve"> </w:t>
            </w:r>
            <w:r w:rsidR="00881F01" w:rsidRPr="00881F01">
              <w:rPr>
                <w:rFonts w:cs="Calibri"/>
                <w:color w:val="FF0000"/>
              </w:rPr>
              <w:t>with</w:t>
            </w:r>
            <w:r w:rsidR="00881F01">
              <w:rPr>
                <w:rFonts w:cs="Calibri"/>
              </w:rPr>
              <w:t xml:space="preserve"> </w:t>
            </w:r>
            <w:r w:rsidRPr="00881F01">
              <w:rPr>
                <w:rFonts w:cs="Calibri"/>
                <w:strike/>
              </w:rPr>
              <w:t>in</w:t>
            </w:r>
            <w:r w:rsidRPr="00CF7E1B">
              <w:rPr>
                <w:rFonts w:cs="Calibri"/>
              </w:rPr>
              <w:t xml:space="preserve"> the </w:t>
            </w:r>
            <w:r w:rsidRPr="00881F01">
              <w:rPr>
                <w:rFonts w:cs="Calibri"/>
                <w:strike/>
              </w:rPr>
              <w:t xml:space="preserve">Cash Enhanced Portfolio or Fixed Interest </w:t>
            </w:r>
            <w:proofErr w:type="spellStart"/>
            <w:r w:rsidRPr="00881F01">
              <w:rPr>
                <w:rFonts w:cs="Calibri"/>
                <w:strike/>
              </w:rPr>
              <w:t>Portfolio</w:t>
            </w:r>
            <w:r w:rsidR="00881F01" w:rsidRPr="00881F01">
              <w:rPr>
                <w:rFonts w:cs="Calibri"/>
                <w:color w:val="FF0000"/>
              </w:rPr>
              <w:t>Territory</w:t>
            </w:r>
            <w:proofErr w:type="spellEnd"/>
            <w:r w:rsidR="00881F01" w:rsidRPr="00881F01">
              <w:rPr>
                <w:rFonts w:cs="Calibri"/>
                <w:color w:val="FF0000"/>
              </w:rPr>
              <w:t xml:space="preserve"> Banking Account</w:t>
            </w:r>
            <w:r w:rsidRPr="00CF7E1B">
              <w:rPr>
                <w:rFonts w:cs="Calibri"/>
              </w:rPr>
              <w:t>);</w:t>
            </w:r>
            <w:r w:rsidR="00DA5693">
              <w:rPr>
                <w:rFonts w:cs="Calibri"/>
              </w:rPr>
              <w:t xml:space="preserve"> </w:t>
            </w:r>
            <w:r w:rsidR="00DA5693" w:rsidRPr="00616AAB">
              <w:rPr>
                <w:rFonts w:cs="Calibri"/>
              </w:rPr>
              <w:t>and</w:t>
            </w:r>
          </w:p>
          <w:p w14:paraId="49277ED0" w14:textId="77777777" w:rsidR="00D011AB" w:rsidRPr="00CF7E1B" w:rsidRDefault="00D011AB" w:rsidP="00105BC0">
            <w:pPr>
              <w:pStyle w:val="CommentaryText"/>
              <w:numPr>
                <w:ilvl w:val="0"/>
                <w:numId w:val="34"/>
              </w:numPr>
              <w:tabs>
                <w:tab w:val="left" w:pos="369"/>
              </w:tabs>
              <w:ind w:left="23" w:hanging="23"/>
              <w:rPr>
                <w:rFonts w:cs="Calibri"/>
              </w:rPr>
            </w:pPr>
            <w:r w:rsidRPr="00CF7E1B">
              <w:rPr>
                <w:rFonts w:cs="Calibri"/>
              </w:rPr>
              <w:t xml:space="preserve">Financial </w:t>
            </w:r>
            <w:r w:rsidR="00DA5693" w:rsidRPr="00616AAB">
              <w:rPr>
                <w:rFonts w:cs="Calibri"/>
              </w:rPr>
              <w:t>Assets</w:t>
            </w:r>
            <w:r w:rsidR="00DA5693">
              <w:rPr>
                <w:rFonts w:cs="Calibri"/>
              </w:rPr>
              <w:t xml:space="preserve"> and </w:t>
            </w:r>
            <w:r w:rsidRPr="00CF7E1B">
              <w:rPr>
                <w:rFonts w:cs="Calibri"/>
              </w:rPr>
              <w:t xml:space="preserve">Liabilities measured at Amortised Cost.  </w:t>
            </w:r>
          </w:p>
          <w:p w14:paraId="0B38D3CC" w14:textId="77777777" w:rsidR="00D011AB" w:rsidRPr="00CF7E1B" w:rsidRDefault="00D011AB" w:rsidP="00494B0F">
            <w:pPr>
              <w:pStyle w:val="CommentaryText"/>
              <w:tabs>
                <w:tab w:val="left" w:pos="3306"/>
              </w:tabs>
              <w:rPr>
                <w:rFonts w:cs="Calibri"/>
              </w:rPr>
            </w:pPr>
            <w:r w:rsidRPr="00CF7E1B">
              <w:rPr>
                <w:rFonts w:cs="Calibri"/>
              </w:rPr>
              <w:t>As such these are the only categories which have been included in the Model.</w:t>
            </w:r>
          </w:p>
        </w:tc>
      </w:tr>
      <w:tr w:rsidR="00D011AB" w:rsidRPr="00CF7E1B" w14:paraId="0B97DC5A" w14:textId="77777777" w:rsidTr="00494B0F">
        <w:trPr>
          <w:trHeight w:val="282"/>
        </w:trPr>
        <w:tc>
          <w:tcPr>
            <w:tcW w:w="1511" w:type="dxa"/>
            <w:tcBorders>
              <w:left w:val="single" w:sz="2" w:space="0" w:color="003366"/>
              <w:right w:val="single" w:sz="2" w:space="0" w:color="003366"/>
            </w:tcBorders>
          </w:tcPr>
          <w:p w14:paraId="173E9F81" w14:textId="77777777" w:rsidR="00EF015C" w:rsidRPr="005D6142" w:rsidRDefault="00EF015C" w:rsidP="003973ED">
            <w:pPr>
              <w:pStyle w:val="TableReference"/>
              <w:tabs>
                <w:tab w:val="left" w:pos="3306"/>
              </w:tabs>
              <w:spacing w:before="80"/>
              <w:rPr>
                <w:rFonts w:cs="Calibri"/>
                <w:color w:val="auto"/>
                <w:sz w:val="16"/>
                <w:szCs w:val="16"/>
              </w:rPr>
            </w:pPr>
          </w:p>
          <w:p w14:paraId="5879C352" w14:textId="77777777" w:rsidR="00EF015C" w:rsidRPr="005D6142" w:rsidRDefault="00EF015C" w:rsidP="003973ED">
            <w:pPr>
              <w:pStyle w:val="TableReference"/>
              <w:tabs>
                <w:tab w:val="left" w:pos="3306"/>
              </w:tabs>
              <w:spacing w:before="80"/>
              <w:rPr>
                <w:rFonts w:cs="Calibri"/>
                <w:color w:val="auto"/>
                <w:sz w:val="16"/>
                <w:szCs w:val="16"/>
              </w:rPr>
            </w:pPr>
          </w:p>
          <w:p w14:paraId="5247081D" w14:textId="77777777" w:rsidR="00D011AB" w:rsidRPr="005D6142" w:rsidRDefault="00FC7C48" w:rsidP="003973ED">
            <w:pPr>
              <w:pStyle w:val="TableReference"/>
              <w:tabs>
                <w:tab w:val="left" w:pos="3306"/>
              </w:tabs>
              <w:spacing w:before="80"/>
              <w:rPr>
                <w:rFonts w:cs="Calibri"/>
                <w:color w:val="auto"/>
                <w:sz w:val="16"/>
                <w:szCs w:val="16"/>
              </w:rPr>
            </w:pPr>
            <w:r w:rsidRPr="005D6142">
              <w:rPr>
                <w:rFonts w:cs="Calibri"/>
                <w:color w:val="auto"/>
                <w:sz w:val="16"/>
                <w:szCs w:val="16"/>
              </w:rPr>
              <w:t>AASB 9</w:t>
            </w:r>
          </w:p>
          <w:p w14:paraId="0A0F2CE3" w14:textId="77777777" w:rsidR="00A2128F" w:rsidRPr="005D6142" w:rsidRDefault="00A2128F" w:rsidP="003973ED">
            <w:pPr>
              <w:pStyle w:val="TableReference"/>
              <w:tabs>
                <w:tab w:val="left" w:pos="3306"/>
              </w:tabs>
              <w:spacing w:before="80"/>
              <w:rPr>
                <w:rFonts w:cs="Calibri"/>
                <w:color w:val="auto"/>
                <w:sz w:val="16"/>
                <w:szCs w:val="16"/>
              </w:rPr>
            </w:pPr>
            <w:r w:rsidRPr="005D6142">
              <w:rPr>
                <w:rFonts w:cs="Calibri"/>
                <w:color w:val="auto"/>
                <w:sz w:val="16"/>
                <w:szCs w:val="16"/>
              </w:rPr>
              <w:t>&amp; AASB 2014-7</w:t>
            </w:r>
          </w:p>
          <w:p w14:paraId="0339A69B" w14:textId="77777777" w:rsidR="00F179FC" w:rsidRPr="005D6142" w:rsidRDefault="00F179FC" w:rsidP="003973ED">
            <w:pPr>
              <w:pStyle w:val="TableReference"/>
              <w:tabs>
                <w:tab w:val="left" w:pos="3306"/>
              </w:tabs>
              <w:spacing w:before="80"/>
              <w:rPr>
                <w:rFonts w:cs="Calibri"/>
                <w:color w:val="auto"/>
                <w:sz w:val="16"/>
                <w:szCs w:val="16"/>
              </w:rPr>
            </w:pPr>
            <w:r w:rsidRPr="005D6142">
              <w:rPr>
                <w:rFonts w:cs="Calibri"/>
                <w:color w:val="auto"/>
                <w:sz w:val="16"/>
                <w:szCs w:val="16"/>
              </w:rPr>
              <w:t>AASB 7</w:t>
            </w:r>
            <w:r w:rsidR="00113427" w:rsidRPr="005D6142">
              <w:rPr>
                <w:rFonts w:cs="Calibri"/>
                <w:color w:val="auto"/>
                <w:sz w:val="16"/>
                <w:szCs w:val="16"/>
              </w:rPr>
              <w:t xml:space="preserve">.35M-N </w:t>
            </w:r>
          </w:p>
          <w:p w14:paraId="55B94D3E" w14:textId="77777777" w:rsidR="00D011AB" w:rsidRPr="005D6142" w:rsidRDefault="00D011AB" w:rsidP="003973ED">
            <w:pPr>
              <w:pStyle w:val="TableReference"/>
              <w:tabs>
                <w:tab w:val="left" w:pos="3306"/>
              </w:tabs>
              <w:spacing w:before="80"/>
              <w:rPr>
                <w:rFonts w:cs="Calibri"/>
                <w:color w:val="auto"/>
                <w:sz w:val="16"/>
                <w:szCs w:val="16"/>
              </w:rPr>
            </w:pPr>
            <w:r w:rsidRPr="005D6142">
              <w:rPr>
                <w:rFonts w:cs="Calibri"/>
                <w:color w:val="auto"/>
                <w:sz w:val="16"/>
                <w:szCs w:val="16"/>
              </w:rPr>
              <w:t>AASB 7.36</w:t>
            </w:r>
          </w:p>
          <w:p w14:paraId="40D52190" w14:textId="77777777" w:rsidR="00917C70" w:rsidRPr="005D6142" w:rsidRDefault="00917C70" w:rsidP="003973ED">
            <w:pPr>
              <w:pStyle w:val="TableReference"/>
              <w:tabs>
                <w:tab w:val="left" w:pos="3306"/>
              </w:tabs>
              <w:spacing w:before="80"/>
              <w:rPr>
                <w:rFonts w:cs="Calibri"/>
                <w:strike/>
                <w:color w:val="auto"/>
                <w:sz w:val="16"/>
                <w:szCs w:val="16"/>
              </w:rPr>
            </w:pPr>
          </w:p>
          <w:p w14:paraId="4B755A38" w14:textId="77777777" w:rsidR="00917C70" w:rsidRPr="005D6142" w:rsidRDefault="00917C70" w:rsidP="003973ED">
            <w:pPr>
              <w:pStyle w:val="TableReference"/>
              <w:tabs>
                <w:tab w:val="left" w:pos="3306"/>
              </w:tabs>
              <w:spacing w:before="80"/>
              <w:rPr>
                <w:rFonts w:cs="Calibri"/>
                <w:color w:val="auto"/>
                <w:sz w:val="16"/>
                <w:szCs w:val="16"/>
              </w:rPr>
            </w:pPr>
            <w:r w:rsidRPr="005D6142">
              <w:rPr>
                <w:rFonts w:cs="Calibri"/>
                <w:color w:val="auto"/>
                <w:sz w:val="16"/>
                <w:szCs w:val="16"/>
              </w:rPr>
              <w:t>AASB 7.35M-N</w:t>
            </w:r>
          </w:p>
          <w:p w14:paraId="7012E611" w14:textId="77777777" w:rsidR="00B16216" w:rsidRPr="005D6142" w:rsidRDefault="00B16216" w:rsidP="00222AEE">
            <w:pPr>
              <w:pStyle w:val="TableReference"/>
              <w:tabs>
                <w:tab w:val="left" w:pos="3306"/>
              </w:tabs>
              <w:spacing w:before="80"/>
              <w:rPr>
                <w:rFonts w:cs="Calibri"/>
                <w:color w:val="auto"/>
                <w:sz w:val="16"/>
                <w:szCs w:val="16"/>
              </w:rPr>
            </w:pPr>
            <w:r w:rsidRPr="005D6142">
              <w:rPr>
                <w:rFonts w:cs="Calibri"/>
                <w:color w:val="auto"/>
                <w:sz w:val="16"/>
                <w:szCs w:val="16"/>
              </w:rPr>
              <w:t>Financial Framework Memo 2018/23 see Appendix B</w:t>
            </w:r>
          </w:p>
        </w:tc>
        <w:tc>
          <w:tcPr>
            <w:tcW w:w="8576" w:type="dxa"/>
            <w:tcBorders>
              <w:left w:val="single" w:sz="2" w:space="0" w:color="003366"/>
            </w:tcBorders>
            <w:shd w:val="clear" w:color="auto" w:fill="F2F2F2"/>
          </w:tcPr>
          <w:p w14:paraId="2010FE35" w14:textId="77777777" w:rsidR="00D011AB" w:rsidRPr="005D6142" w:rsidRDefault="00D011AB" w:rsidP="00494B0F">
            <w:pPr>
              <w:pStyle w:val="CommentaryText"/>
              <w:tabs>
                <w:tab w:val="left" w:pos="3306"/>
              </w:tabs>
              <w:spacing w:after="0"/>
              <w:rPr>
                <w:rFonts w:cs="Calibri"/>
                <w:b/>
              </w:rPr>
            </w:pPr>
            <w:r w:rsidRPr="005D6142">
              <w:rPr>
                <w:rFonts w:cs="Calibri"/>
                <w:b/>
              </w:rPr>
              <w:t>Credit Risk</w:t>
            </w:r>
          </w:p>
          <w:p w14:paraId="46F4FD9D" w14:textId="77777777" w:rsidR="00D011AB" w:rsidRPr="005D6142" w:rsidRDefault="00D011AB" w:rsidP="00616AAB">
            <w:pPr>
              <w:pStyle w:val="CommentaryText"/>
              <w:tabs>
                <w:tab w:val="left" w:pos="3306"/>
              </w:tabs>
              <w:spacing w:after="0"/>
              <w:rPr>
                <w:rFonts w:cs="Calibri"/>
              </w:rPr>
            </w:pPr>
            <w:r w:rsidRPr="005D6142">
              <w:rPr>
                <w:rFonts w:cs="Calibri"/>
              </w:rPr>
              <w:t xml:space="preserve">AASB 7 requires </w:t>
            </w:r>
            <w:r w:rsidR="00F179FC" w:rsidRPr="005D6142">
              <w:rPr>
                <w:rFonts w:cs="Calibri"/>
              </w:rPr>
              <w:t>for all financial instruments</w:t>
            </w:r>
            <w:r w:rsidR="002C6003" w:rsidRPr="005D6142">
              <w:rPr>
                <w:rFonts w:cs="Calibri"/>
              </w:rPr>
              <w:t xml:space="preserve"> </w:t>
            </w:r>
            <w:r w:rsidR="00F179FC" w:rsidRPr="005D6142">
              <w:rPr>
                <w:rFonts w:cs="Calibri"/>
              </w:rPr>
              <w:t xml:space="preserve">within its scope, </w:t>
            </w:r>
            <w:r w:rsidR="002C6003" w:rsidRPr="005D6142">
              <w:rPr>
                <w:rFonts w:cs="Calibri"/>
              </w:rPr>
              <w:t>(except those</w:t>
            </w:r>
            <w:r w:rsidR="00F179FC" w:rsidRPr="005D6142">
              <w:rPr>
                <w:rFonts w:cs="Calibri"/>
              </w:rPr>
              <w:t xml:space="preserve"> to which the impairment requirements in AASB 9 are not applied</w:t>
            </w:r>
            <w:r w:rsidR="002C6003" w:rsidRPr="005D6142">
              <w:rPr>
                <w:rFonts w:cs="Calibri"/>
              </w:rPr>
              <w:t>)</w:t>
            </w:r>
            <w:r w:rsidR="00F179FC" w:rsidRPr="005D6142">
              <w:rPr>
                <w:rFonts w:cs="Calibri"/>
              </w:rPr>
              <w:t xml:space="preserve"> </w:t>
            </w:r>
            <w:r w:rsidRPr="005D6142">
              <w:rPr>
                <w:rFonts w:cs="Calibri"/>
              </w:rPr>
              <w:t>the disclosure by class of financial instrument of the amount that best represents an agency’s maximum exposure to credit risk at the end of the reporting period without taking account of any collateral held or other credit enhancements. This disclosure is not required for financial instruments whose carrying amount best represents the maximum exposure to credit risk. Also required is a description of collateral held as security and other credit enhancements</w:t>
            </w:r>
            <w:r w:rsidR="00F179FC" w:rsidRPr="005D6142">
              <w:rPr>
                <w:rFonts w:cs="Calibri"/>
              </w:rPr>
              <w:t xml:space="preserve"> </w:t>
            </w:r>
            <w:r w:rsidRPr="005D6142">
              <w:rPr>
                <w:rFonts w:cs="Calibri"/>
              </w:rPr>
              <w:t>and their financial effect</w:t>
            </w:r>
            <w:r w:rsidR="00F179FC" w:rsidRPr="005D6142">
              <w:rPr>
                <w:rFonts w:cs="Calibri"/>
              </w:rPr>
              <w:t>.</w:t>
            </w:r>
            <w:r w:rsidRPr="005D6142">
              <w:rPr>
                <w:rFonts w:cs="Calibri"/>
              </w:rPr>
              <w:t xml:space="preserve"> </w:t>
            </w:r>
          </w:p>
          <w:p w14:paraId="3FB23904" w14:textId="77777777" w:rsidR="00917C70" w:rsidRPr="005D6142" w:rsidRDefault="00917C70" w:rsidP="000A5097">
            <w:pPr>
              <w:pStyle w:val="CommentaryText"/>
              <w:tabs>
                <w:tab w:val="left" w:pos="3306"/>
              </w:tabs>
              <w:rPr>
                <w:rFonts w:cs="Calibri"/>
              </w:rPr>
            </w:pPr>
            <w:r w:rsidRPr="005D6142">
              <w:rPr>
                <w:rFonts w:cs="Calibri"/>
              </w:rPr>
              <w:t>Agencies should disc</w:t>
            </w:r>
            <w:r w:rsidR="00B16216" w:rsidRPr="005D6142">
              <w:rPr>
                <w:rFonts w:cs="Calibri"/>
              </w:rPr>
              <w:t>l</w:t>
            </w:r>
            <w:r w:rsidRPr="005D6142">
              <w:rPr>
                <w:rFonts w:cs="Calibri"/>
              </w:rPr>
              <w:t xml:space="preserve">ose by credit risk rating grades the gross carrying amount of financial assets </w:t>
            </w:r>
            <w:r w:rsidR="00B16216" w:rsidRPr="005D6142">
              <w:rPr>
                <w:rFonts w:cs="Calibri"/>
              </w:rPr>
              <w:t>and the exposure to credit risk on loan commitments and financial guarantee contracts. Fo</w:t>
            </w:r>
            <w:r w:rsidR="002C6003" w:rsidRPr="005D6142">
              <w:rPr>
                <w:rFonts w:cs="Calibri"/>
              </w:rPr>
              <w:t>r</w:t>
            </w:r>
            <w:r w:rsidR="00B16216" w:rsidRPr="005D6142">
              <w:rPr>
                <w:rFonts w:cs="Calibri"/>
              </w:rPr>
              <w:t xml:space="preserve"> trade receivables contract assets and lease receivables to which an agency applies AASB 9.5.5.15</w:t>
            </w:r>
            <w:r w:rsidR="00643BBA" w:rsidRPr="005D6142">
              <w:rPr>
                <w:rFonts w:cs="Calibri"/>
              </w:rPr>
              <w:t xml:space="preserve"> (i.e. the simplified approach, measuring the loss allowance at an amount equal to lifetime expected credit losses</w:t>
            </w:r>
            <w:r w:rsidR="006D73C5" w:rsidRPr="005D6142">
              <w:rPr>
                <w:rFonts w:cs="Calibri"/>
              </w:rPr>
              <w:t>) the</w:t>
            </w:r>
            <w:r w:rsidR="00B16216" w:rsidRPr="005D6142">
              <w:rPr>
                <w:rFonts w:cs="Calibri"/>
              </w:rPr>
              <w:t xml:space="preserve"> information may be based on a provision matrix. </w:t>
            </w:r>
          </w:p>
          <w:p w14:paraId="33422525" w14:textId="77777777" w:rsidR="00D011AB" w:rsidRPr="005D6142" w:rsidRDefault="00D011AB" w:rsidP="006F3697">
            <w:pPr>
              <w:pStyle w:val="CommentaryText"/>
              <w:tabs>
                <w:tab w:val="left" w:pos="3306"/>
              </w:tabs>
              <w:spacing w:after="0"/>
              <w:rPr>
                <w:rFonts w:cs="Calibri"/>
                <w:b/>
              </w:rPr>
            </w:pPr>
            <w:r w:rsidRPr="005D6142">
              <w:rPr>
                <w:rFonts w:cs="Calibri"/>
                <w:b/>
              </w:rPr>
              <w:t>Concentration of Credit Risk</w:t>
            </w:r>
          </w:p>
        </w:tc>
      </w:tr>
      <w:tr w:rsidR="00D011AB" w:rsidRPr="00CF7E1B" w14:paraId="380A0B6E" w14:textId="77777777" w:rsidTr="00494B0F">
        <w:trPr>
          <w:trHeight w:val="282"/>
        </w:trPr>
        <w:tc>
          <w:tcPr>
            <w:tcW w:w="1511" w:type="dxa"/>
            <w:tcBorders>
              <w:left w:val="single" w:sz="2" w:space="0" w:color="003366"/>
              <w:right w:val="single" w:sz="2" w:space="0" w:color="003366"/>
            </w:tcBorders>
          </w:tcPr>
          <w:p w14:paraId="5BED2F5A" w14:textId="77777777" w:rsidR="00D011AB" w:rsidRPr="00D50EA5" w:rsidRDefault="00D011A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353E748D" w14:textId="77777777" w:rsidR="008940CF" w:rsidRPr="00CF7E1B" w:rsidRDefault="00D011AB" w:rsidP="008A113F">
            <w:pPr>
              <w:pStyle w:val="CommentaryText"/>
              <w:tabs>
                <w:tab w:val="left" w:pos="3306"/>
              </w:tabs>
              <w:rPr>
                <w:rFonts w:cs="Calibri"/>
              </w:rPr>
            </w:pPr>
            <w:r w:rsidRPr="00CF7E1B">
              <w:rPr>
                <w:rFonts w:cs="Calibri"/>
              </w:rPr>
              <w:t>The expression ‘Concentration of Credit Risk’ used in the Financial Instruments note above refers to credit risk being focused in one area.  For example, a high concentration of credit risk would occur when all receivables held by an agency are with one debtor. On the other hand, a low concentration of credit risk would occur when all receivables held by an agency are with a large number of unrelated debtors.</w:t>
            </w:r>
          </w:p>
        </w:tc>
      </w:tr>
      <w:tr w:rsidR="006B57F7" w:rsidRPr="00CF7E1B" w14:paraId="7166CEA1" w14:textId="77777777" w:rsidTr="00494B0F">
        <w:trPr>
          <w:trHeight w:val="282"/>
        </w:trPr>
        <w:tc>
          <w:tcPr>
            <w:tcW w:w="1511" w:type="dxa"/>
            <w:tcBorders>
              <w:left w:val="single" w:sz="2" w:space="0" w:color="003366"/>
              <w:right w:val="single" w:sz="2" w:space="0" w:color="003366"/>
            </w:tcBorders>
          </w:tcPr>
          <w:p w14:paraId="74655C5D" w14:textId="77777777" w:rsidR="006B57F7" w:rsidRPr="005D6142" w:rsidRDefault="006B57F7">
            <w:pPr>
              <w:pStyle w:val="TableReference"/>
              <w:tabs>
                <w:tab w:val="left" w:pos="3306"/>
              </w:tabs>
              <w:spacing w:before="60"/>
              <w:rPr>
                <w:rFonts w:cs="Calibri"/>
                <w:color w:val="auto"/>
                <w:sz w:val="16"/>
                <w:szCs w:val="16"/>
              </w:rPr>
            </w:pPr>
            <w:r w:rsidRPr="005D6142">
              <w:rPr>
                <w:rFonts w:cs="Calibri"/>
                <w:color w:val="auto"/>
                <w:sz w:val="16"/>
                <w:szCs w:val="16"/>
              </w:rPr>
              <w:t>AASB 7.7,31</w:t>
            </w:r>
          </w:p>
          <w:p w14:paraId="6F956114" w14:textId="77777777" w:rsidR="00EF015C" w:rsidRPr="005D6142" w:rsidRDefault="00EF015C">
            <w:pPr>
              <w:pStyle w:val="TableReference"/>
              <w:tabs>
                <w:tab w:val="left" w:pos="3306"/>
              </w:tabs>
              <w:spacing w:before="60"/>
              <w:rPr>
                <w:rFonts w:cs="Calibri"/>
                <w:color w:val="auto"/>
                <w:sz w:val="16"/>
                <w:szCs w:val="16"/>
              </w:rPr>
            </w:pPr>
          </w:p>
          <w:p w14:paraId="50BA41DD" w14:textId="77777777" w:rsidR="00EF015C" w:rsidRPr="005D6142" w:rsidRDefault="00EF015C">
            <w:pPr>
              <w:pStyle w:val="TableReference"/>
              <w:tabs>
                <w:tab w:val="left" w:pos="3306"/>
              </w:tabs>
              <w:spacing w:before="60"/>
              <w:rPr>
                <w:rFonts w:cs="Calibri"/>
                <w:color w:val="auto"/>
                <w:sz w:val="16"/>
                <w:szCs w:val="16"/>
              </w:rPr>
            </w:pPr>
          </w:p>
          <w:p w14:paraId="147D9008" w14:textId="77777777" w:rsidR="00EF015C" w:rsidRPr="005D6142" w:rsidRDefault="00EF015C">
            <w:pPr>
              <w:pStyle w:val="TableReference"/>
              <w:tabs>
                <w:tab w:val="left" w:pos="3306"/>
              </w:tabs>
              <w:spacing w:before="60"/>
              <w:rPr>
                <w:rFonts w:cs="Calibri"/>
                <w:color w:val="auto"/>
                <w:sz w:val="16"/>
                <w:szCs w:val="16"/>
              </w:rPr>
            </w:pPr>
          </w:p>
          <w:p w14:paraId="300B4718" w14:textId="77777777" w:rsidR="00EF015C" w:rsidRPr="005D6142" w:rsidRDefault="00EF015C">
            <w:pPr>
              <w:pStyle w:val="TableReference"/>
              <w:tabs>
                <w:tab w:val="left" w:pos="3306"/>
              </w:tabs>
              <w:spacing w:before="60"/>
              <w:rPr>
                <w:rFonts w:cs="Calibri"/>
                <w:color w:val="auto"/>
                <w:sz w:val="16"/>
                <w:szCs w:val="16"/>
              </w:rPr>
            </w:pPr>
          </w:p>
          <w:p w14:paraId="3BB3226F" w14:textId="77777777" w:rsidR="00EF015C" w:rsidRPr="005D6142" w:rsidRDefault="00EF015C">
            <w:pPr>
              <w:pStyle w:val="TableReference"/>
              <w:tabs>
                <w:tab w:val="left" w:pos="3306"/>
              </w:tabs>
              <w:spacing w:before="60"/>
              <w:rPr>
                <w:rFonts w:cs="Calibri"/>
                <w:color w:val="auto"/>
                <w:sz w:val="16"/>
                <w:szCs w:val="16"/>
              </w:rPr>
            </w:pPr>
          </w:p>
          <w:p w14:paraId="623CD76F" w14:textId="77777777" w:rsidR="00EF015C" w:rsidRPr="005D6142" w:rsidRDefault="00EF015C">
            <w:pPr>
              <w:pStyle w:val="TableReference"/>
              <w:tabs>
                <w:tab w:val="left" w:pos="3306"/>
              </w:tabs>
              <w:spacing w:before="60"/>
              <w:rPr>
                <w:rFonts w:cs="Calibri"/>
                <w:color w:val="auto"/>
                <w:sz w:val="16"/>
                <w:szCs w:val="16"/>
              </w:rPr>
            </w:pPr>
          </w:p>
          <w:p w14:paraId="5321B8BB" w14:textId="77777777" w:rsidR="00EF015C" w:rsidRPr="005D6142" w:rsidRDefault="00EF015C">
            <w:pPr>
              <w:pStyle w:val="TableReference"/>
              <w:tabs>
                <w:tab w:val="left" w:pos="3306"/>
              </w:tabs>
              <w:spacing w:before="60"/>
              <w:rPr>
                <w:rFonts w:cs="Calibri"/>
                <w:color w:val="auto"/>
                <w:sz w:val="16"/>
                <w:szCs w:val="16"/>
              </w:rPr>
            </w:pPr>
          </w:p>
          <w:p w14:paraId="4FB8BDFE" w14:textId="77777777" w:rsidR="00EF015C" w:rsidRPr="005D6142" w:rsidRDefault="00EF015C">
            <w:pPr>
              <w:pStyle w:val="TableReference"/>
              <w:tabs>
                <w:tab w:val="left" w:pos="3306"/>
              </w:tabs>
              <w:spacing w:before="60"/>
              <w:rPr>
                <w:rFonts w:cs="Calibri"/>
                <w:color w:val="auto"/>
                <w:sz w:val="16"/>
                <w:szCs w:val="16"/>
              </w:rPr>
            </w:pPr>
          </w:p>
          <w:p w14:paraId="7D5D8DDD" w14:textId="77777777" w:rsidR="00EF015C" w:rsidRPr="005D6142" w:rsidRDefault="00EF015C">
            <w:pPr>
              <w:pStyle w:val="TableReference"/>
              <w:tabs>
                <w:tab w:val="left" w:pos="3306"/>
              </w:tabs>
              <w:spacing w:before="60"/>
              <w:rPr>
                <w:rFonts w:cs="Calibri"/>
                <w:color w:val="auto"/>
                <w:sz w:val="16"/>
                <w:szCs w:val="16"/>
              </w:rPr>
            </w:pPr>
          </w:p>
          <w:p w14:paraId="09185A43" w14:textId="77777777" w:rsidR="00EF015C" w:rsidRPr="005D6142" w:rsidRDefault="00EF015C">
            <w:pPr>
              <w:pStyle w:val="TableReference"/>
              <w:tabs>
                <w:tab w:val="left" w:pos="3306"/>
              </w:tabs>
              <w:spacing w:before="60"/>
              <w:rPr>
                <w:rFonts w:cs="Calibri"/>
                <w:color w:val="auto"/>
                <w:sz w:val="16"/>
                <w:szCs w:val="16"/>
              </w:rPr>
            </w:pPr>
          </w:p>
          <w:p w14:paraId="064B834D" w14:textId="77777777" w:rsidR="00EF015C" w:rsidRPr="005D6142" w:rsidRDefault="00EF015C">
            <w:pPr>
              <w:pStyle w:val="TableReference"/>
              <w:tabs>
                <w:tab w:val="left" w:pos="3306"/>
              </w:tabs>
              <w:spacing w:before="60"/>
              <w:rPr>
                <w:rFonts w:cs="Calibri"/>
                <w:color w:val="auto"/>
                <w:sz w:val="16"/>
                <w:szCs w:val="16"/>
              </w:rPr>
            </w:pPr>
            <w:r w:rsidRPr="005D6142">
              <w:rPr>
                <w:rFonts w:cs="Calibri"/>
                <w:color w:val="auto"/>
                <w:sz w:val="16"/>
                <w:szCs w:val="16"/>
              </w:rPr>
              <w:t>AASB 7.42D</w:t>
            </w:r>
          </w:p>
          <w:p w14:paraId="19F8D4FA" w14:textId="77777777" w:rsidR="00EF015C" w:rsidRPr="005D6142" w:rsidRDefault="00EF015C">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7A0F308A" w14:textId="77777777" w:rsidR="006B57F7" w:rsidRPr="005D6142" w:rsidRDefault="006B57F7" w:rsidP="006B57F7">
            <w:pPr>
              <w:pStyle w:val="CommentaryText"/>
              <w:tabs>
                <w:tab w:val="left" w:pos="3306"/>
              </w:tabs>
              <w:spacing w:after="0"/>
              <w:rPr>
                <w:rFonts w:cs="Calibri"/>
              </w:rPr>
            </w:pPr>
            <w:r w:rsidRPr="005D6142">
              <w:rPr>
                <w:rFonts w:cs="Calibri"/>
              </w:rPr>
              <w:t>AASB 7 sets out detailed requirements regarding the agency’s obligations to report the identification and management of financial risks. The standard requires the following:</w:t>
            </w:r>
          </w:p>
          <w:p w14:paraId="33C62767" w14:textId="77777777" w:rsidR="006B57F7" w:rsidRPr="005D6142" w:rsidRDefault="006B57F7" w:rsidP="00105BC0">
            <w:pPr>
              <w:pStyle w:val="CommentaryText"/>
              <w:numPr>
                <w:ilvl w:val="0"/>
                <w:numId w:val="99"/>
              </w:numPr>
              <w:tabs>
                <w:tab w:val="left" w:pos="3306"/>
              </w:tabs>
              <w:spacing w:after="0"/>
              <w:rPr>
                <w:rFonts w:cs="Calibri"/>
              </w:rPr>
            </w:pPr>
            <w:r w:rsidRPr="005D6142">
              <w:rPr>
                <w:rFonts w:cs="Calibri"/>
              </w:rPr>
              <w:t xml:space="preserve">Qualitative </w:t>
            </w:r>
            <w:r w:rsidR="00655DBA" w:rsidRPr="005D6142">
              <w:rPr>
                <w:rFonts w:cs="Calibri"/>
              </w:rPr>
              <w:t xml:space="preserve">and quantitative </w:t>
            </w:r>
            <w:r w:rsidR="006D73C5" w:rsidRPr="005D6142">
              <w:rPr>
                <w:rFonts w:cs="Calibri"/>
              </w:rPr>
              <w:t>disclosures</w:t>
            </w:r>
            <w:r w:rsidR="004E6C00" w:rsidRPr="005D6142">
              <w:rPr>
                <w:rFonts w:cs="Calibri"/>
              </w:rPr>
              <w:t xml:space="preserve"> </w:t>
            </w:r>
            <w:r w:rsidR="00655DBA" w:rsidRPr="005D6142">
              <w:rPr>
                <w:rFonts w:cs="Calibri"/>
              </w:rPr>
              <w:t xml:space="preserve">for each type of risk (e.g. credit </w:t>
            </w:r>
            <w:r w:rsidR="006D73C5" w:rsidRPr="005D6142">
              <w:rPr>
                <w:rFonts w:cs="Calibri"/>
              </w:rPr>
              <w:t>risk</w:t>
            </w:r>
            <w:r w:rsidR="00655DBA" w:rsidRPr="005D6142">
              <w:rPr>
                <w:rFonts w:cs="Calibri"/>
              </w:rPr>
              <w:t>, liquidity risk, and market risk) that the agency is exposed to;</w:t>
            </w:r>
          </w:p>
          <w:p w14:paraId="53E26B44" w14:textId="77777777" w:rsidR="00655DBA" w:rsidRPr="005D6142" w:rsidRDefault="00655DBA" w:rsidP="00105BC0">
            <w:pPr>
              <w:pStyle w:val="CommentaryText"/>
              <w:numPr>
                <w:ilvl w:val="0"/>
                <w:numId w:val="99"/>
              </w:numPr>
              <w:tabs>
                <w:tab w:val="left" w:pos="3306"/>
              </w:tabs>
              <w:spacing w:after="0"/>
              <w:rPr>
                <w:rFonts w:cs="Calibri"/>
              </w:rPr>
            </w:pPr>
            <w:r w:rsidRPr="005D6142">
              <w:rPr>
                <w:rFonts w:cs="Calibri"/>
              </w:rPr>
              <w:t>Qualitative disclosures on:</w:t>
            </w:r>
          </w:p>
          <w:p w14:paraId="3039E92B" w14:textId="77777777" w:rsidR="00655DBA" w:rsidRPr="005D6142" w:rsidRDefault="00655DBA" w:rsidP="00105BC0">
            <w:pPr>
              <w:pStyle w:val="CommentaryText"/>
              <w:numPr>
                <w:ilvl w:val="1"/>
                <w:numId w:val="99"/>
              </w:numPr>
              <w:tabs>
                <w:tab w:val="left" w:pos="3306"/>
              </w:tabs>
              <w:spacing w:after="0"/>
              <w:rPr>
                <w:rFonts w:cs="Calibri"/>
              </w:rPr>
            </w:pPr>
            <w:r w:rsidRPr="005D6142">
              <w:rPr>
                <w:rFonts w:cs="Calibri"/>
              </w:rPr>
              <w:t>the exposures to risk and how they arise;</w:t>
            </w:r>
          </w:p>
          <w:p w14:paraId="38B2EBD1" w14:textId="77777777" w:rsidR="00655DBA" w:rsidRPr="005D6142" w:rsidRDefault="00655DBA" w:rsidP="00105BC0">
            <w:pPr>
              <w:pStyle w:val="CommentaryText"/>
              <w:numPr>
                <w:ilvl w:val="1"/>
                <w:numId w:val="99"/>
              </w:numPr>
              <w:tabs>
                <w:tab w:val="left" w:pos="3306"/>
              </w:tabs>
              <w:spacing w:after="0"/>
              <w:rPr>
                <w:rFonts w:cs="Calibri"/>
              </w:rPr>
            </w:pPr>
            <w:r w:rsidRPr="005D6142">
              <w:rPr>
                <w:rFonts w:cs="Calibri"/>
              </w:rPr>
              <w:t xml:space="preserve">the objectives, policies and processes for </w:t>
            </w:r>
            <w:r w:rsidR="006D73C5" w:rsidRPr="005D6142">
              <w:rPr>
                <w:rFonts w:cs="Calibri"/>
              </w:rPr>
              <w:t>managing</w:t>
            </w:r>
            <w:r w:rsidRPr="005D6142">
              <w:rPr>
                <w:rFonts w:cs="Calibri"/>
              </w:rPr>
              <w:t xml:space="preserve"> the risk and the methods used to measure the risk; and</w:t>
            </w:r>
          </w:p>
          <w:p w14:paraId="430D788F" w14:textId="77777777" w:rsidR="00655DBA" w:rsidRPr="005D6142" w:rsidRDefault="00655DBA" w:rsidP="00105BC0">
            <w:pPr>
              <w:pStyle w:val="CommentaryText"/>
              <w:numPr>
                <w:ilvl w:val="1"/>
                <w:numId w:val="99"/>
              </w:numPr>
              <w:tabs>
                <w:tab w:val="left" w:pos="3306"/>
              </w:tabs>
              <w:spacing w:after="0"/>
              <w:rPr>
                <w:rFonts w:cs="Calibri"/>
              </w:rPr>
            </w:pPr>
            <w:r w:rsidRPr="005D6142">
              <w:rPr>
                <w:rFonts w:cs="Calibri"/>
              </w:rPr>
              <w:t xml:space="preserve">any changes in theses from the previous period. </w:t>
            </w:r>
          </w:p>
          <w:p w14:paraId="76D6D24C" w14:textId="77777777" w:rsidR="006B57F7" w:rsidRPr="005D6142" w:rsidRDefault="00655DBA" w:rsidP="00105BC0">
            <w:pPr>
              <w:pStyle w:val="CommentaryText"/>
              <w:numPr>
                <w:ilvl w:val="0"/>
                <w:numId w:val="99"/>
              </w:numPr>
              <w:tabs>
                <w:tab w:val="left" w:pos="3306"/>
              </w:tabs>
              <w:ind w:left="357" w:hanging="357"/>
              <w:rPr>
                <w:rFonts w:cs="Calibri"/>
              </w:rPr>
            </w:pPr>
            <w:r w:rsidRPr="005D6142">
              <w:rPr>
                <w:rFonts w:cs="Calibri"/>
              </w:rPr>
              <w:t xml:space="preserve">Quantitative disclosures </w:t>
            </w:r>
            <w:r w:rsidR="00D728FD" w:rsidRPr="005D6142">
              <w:rPr>
                <w:rFonts w:cs="Calibri"/>
              </w:rPr>
              <w:t xml:space="preserve">- </w:t>
            </w:r>
            <w:r w:rsidRPr="005D6142">
              <w:rPr>
                <w:rFonts w:cs="Calibri"/>
              </w:rPr>
              <w:t xml:space="preserve">summary </w:t>
            </w:r>
            <w:r w:rsidR="00D728FD" w:rsidRPr="005D6142">
              <w:rPr>
                <w:rFonts w:cs="Calibri"/>
              </w:rPr>
              <w:t xml:space="preserve">of </w:t>
            </w:r>
            <w:r w:rsidR="003E11FE" w:rsidRPr="005D6142">
              <w:rPr>
                <w:rFonts w:cs="Calibri"/>
              </w:rPr>
              <w:t>quantitative</w:t>
            </w:r>
            <w:r w:rsidRPr="005D6142">
              <w:rPr>
                <w:rFonts w:cs="Calibri"/>
              </w:rPr>
              <w:t xml:space="preserve"> dat</w:t>
            </w:r>
            <w:r w:rsidR="004E6C00" w:rsidRPr="005D6142">
              <w:rPr>
                <w:rFonts w:cs="Calibri"/>
              </w:rPr>
              <w:t>a</w:t>
            </w:r>
            <w:r w:rsidRPr="005D6142">
              <w:rPr>
                <w:rFonts w:cs="Calibri"/>
              </w:rPr>
              <w:t xml:space="preserve"> about the agency’s exposure to a particular risk at the end of the reporting period, including concentrations of risk.</w:t>
            </w:r>
          </w:p>
          <w:p w14:paraId="27F5F04F" w14:textId="77777777" w:rsidR="00D728FD" w:rsidRPr="005D6142" w:rsidRDefault="004E6C00" w:rsidP="006B38C1">
            <w:pPr>
              <w:spacing w:after="120"/>
              <w:rPr>
                <w:sz w:val="20"/>
                <w:szCs w:val="20"/>
              </w:rPr>
            </w:pPr>
            <w:r w:rsidRPr="005D6142">
              <w:rPr>
                <w:sz w:val="20"/>
                <w:szCs w:val="20"/>
              </w:rPr>
              <w:t xml:space="preserve">The note included in the Model includes the minimum disclosures by way of example only. Each agency needs to consider their specific financial instruments and modify the disclosures accordingly. </w:t>
            </w:r>
          </w:p>
          <w:p w14:paraId="1B80ADFA" w14:textId="77777777" w:rsidR="00EF015C" w:rsidRPr="005D6142" w:rsidRDefault="00EF015C" w:rsidP="006B57F7">
            <w:pPr>
              <w:pStyle w:val="CommentaryText"/>
              <w:tabs>
                <w:tab w:val="left" w:pos="3306"/>
              </w:tabs>
              <w:spacing w:after="0"/>
              <w:rPr>
                <w:rFonts w:cs="Calibri"/>
              </w:rPr>
            </w:pPr>
            <w:r w:rsidRPr="005D6142">
              <w:rPr>
                <w:rFonts w:cs="Calibri"/>
              </w:rPr>
              <w:t>Agenc</w:t>
            </w:r>
            <w:r w:rsidR="00CD51C3" w:rsidRPr="005D6142">
              <w:rPr>
                <w:rFonts w:cs="Calibri"/>
              </w:rPr>
              <w:t>ies</w:t>
            </w:r>
            <w:r w:rsidRPr="005D6142">
              <w:rPr>
                <w:rFonts w:cs="Calibri"/>
              </w:rPr>
              <w:t xml:space="preserve"> should include disclosures that enable financial statement users to:</w:t>
            </w:r>
          </w:p>
          <w:p w14:paraId="329F1043" w14:textId="77777777" w:rsidR="00EF015C" w:rsidRPr="005D6142" w:rsidRDefault="00EF015C" w:rsidP="00105BC0">
            <w:pPr>
              <w:pStyle w:val="CommentaryText"/>
              <w:numPr>
                <w:ilvl w:val="0"/>
                <w:numId w:val="100"/>
              </w:numPr>
              <w:tabs>
                <w:tab w:val="left" w:pos="3306"/>
              </w:tabs>
              <w:spacing w:after="0"/>
              <w:rPr>
                <w:rFonts w:cs="Calibri"/>
              </w:rPr>
            </w:pPr>
            <w:r w:rsidRPr="005D6142">
              <w:rPr>
                <w:rFonts w:cs="Calibri"/>
              </w:rPr>
              <w:t>understand the relationship between transferred financial assets not derecognised in their entirety and associated liabilities; and</w:t>
            </w:r>
          </w:p>
          <w:p w14:paraId="1B3F95E9" w14:textId="77777777" w:rsidR="006B57F7" w:rsidRPr="005D6142" w:rsidRDefault="00EF015C" w:rsidP="00105BC0">
            <w:pPr>
              <w:pStyle w:val="CommentaryText"/>
              <w:numPr>
                <w:ilvl w:val="0"/>
                <w:numId w:val="100"/>
              </w:numPr>
              <w:tabs>
                <w:tab w:val="left" w:pos="3306"/>
              </w:tabs>
              <w:ind w:left="357" w:hanging="357"/>
              <w:rPr>
                <w:rFonts w:cs="Calibri"/>
              </w:rPr>
            </w:pPr>
            <w:r w:rsidRPr="005D6142">
              <w:rPr>
                <w:rFonts w:cs="Calibri"/>
              </w:rPr>
              <w:t>evaluate the nature and risks associated with derecognised financial assets.</w:t>
            </w:r>
          </w:p>
        </w:tc>
      </w:tr>
      <w:tr w:rsidR="00D011AB" w:rsidRPr="00164947" w14:paraId="31D05F48" w14:textId="77777777" w:rsidTr="00494B0F">
        <w:trPr>
          <w:trHeight w:val="282"/>
        </w:trPr>
        <w:tc>
          <w:tcPr>
            <w:tcW w:w="1511" w:type="dxa"/>
            <w:tcBorders>
              <w:left w:val="single" w:sz="2" w:space="0" w:color="003366"/>
              <w:right w:val="single" w:sz="2" w:space="0" w:color="003366"/>
            </w:tcBorders>
          </w:tcPr>
          <w:p w14:paraId="1011DF2B" w14:textId="77777777" w:rsidR="00D011AB" w:rsidRPr="00D50EA5" w:rsidRDefault="00D011AB" w:rsidP="00063FF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18AB1EA9" w14:textId="77777777" w:rsidR="00494B0F" w:rsidRDefault="00494B0F" w:rsidP="004E6C00">
            <w:pPr>
              <w:pStyle w:val="CommentaryText"/>
              <w:tabs>
                <w:tab w:val="left" w:pos="3306"/>
              </w:tabs>
              <w:spacing w:after="0"/>
              <w:rPr>
                <w:rFonts w:cs="Calibri"/>
              </w:rPr>
            </w:pPr>
            <w:r w:rsidRPr="00CF7E1B">
              <w:rPr>
                <w:rFonts w:cs="Calibri"/>
                <w:b/>
              </w:rPr>
              <w:t>Fair Value Disclosures</w:t>
            </w:r>
          </w:p>
          <w:p w14:paraId="77C3E90C" w14:textId="77777777" w:rsidR="00D011AB" w:rsidRPr="00455802" w:rsidRDefault="00540599" w:rsidP="004E6C00">
            <w:pPr>
              <w:pStyle w:val="CommentaryText"/>
              <w:tabs>
                <w:tab w:val="left" w:pos="3306"/>
              </w:tabs>
              <w:spacing w:after="0"/>
              <w:rPr>
                <w:rFonts w:cs="Calibri"/>
              </w:rPr>
            </w:pPr>
            <w:r w:rsidRPr="00422E6C">
              <w:rPr>
                <w:rFonts w:cs="Calibri"/>
              </w:rPr>
              <w:t xml:space="preserve">Where an agency does not have any financial assets or liabilities at fair value, it is not required to include a fair value </w:t>
            </w:r>
            <w:r w:rsidR="00E87F96" w:rsidRPr="00422E6C">
              <w:rPr>
                <w:rFonts w:cs="Calibri"/>
              </w:rPr>
              <w:t xml:space="preserve">hierarchy </w:t>
            </w:r>
            <w:r w:rsidR="003E11FE" w:rsidRPr="00422E6C">
              <w:rPr>
                <w:rFonts w:cs="Calibri"/>
              </w:rPr>
              <w:t>disclosure.</w:t>
            </w:r>
            <w:r w:rsidR="003E11FE" w:rsidRPr="00164947">
              <w:rPr>
                <w:rFonts w:cs="Calibri"/>
              </w:rPr>
              <w:t xml:space="preserve"> A</w:t>
            </w:r>
            <w:r w:rsidR="00D011AB" w:rsidRPr="00164947">
              <w:rPr>
                <w:rFonts w:cs="Calibri"/>
              </w:rPr>
              <w:t xml:space="preserve"> detailed discussion of the concepts, methodologies and disclosures relating to AASB 13 </w:t>
            </w:r>
            <w:r w:rsidR="00D011AB" w:rsidRPr="00164947">
              <w:rPr>
                <w:rFonts w:cs="Calibri"/>
                <w:i/>
              </w:rPr>
              <w:t>Fair Value Measurement</w:t>
            </w:r>
            <w:r w:rsidR="00D011AB" w:rsidRPr="00164947">
              <w:rPr>
                <w:rFonts w:cs="Calibri"/>
              </w:rPr>
              <w:t xml:space="preserve"> is found in the Commentary to Note 27 </w:t>
            </w:r>
            <w:r w:rsidR="00D011AB" w:rsidRPr="00164947">
              <w:rPr>
                <w:rFonts w:cs="Calibri"/>
                <w:i/>
              </w:rPr>
              <w:t>Property, Plant and Equipment</w:t>
            </w:r>
            <w:r w:rsidR="00D011AB" w:rsidRPr="00164947">
              <w:rPr>
                <w:rFonts w:cs="Calibri"/>
              </w:rPr>
              <w:t>.</w:t>
            </w:r>
          </w:p>
        </w:tc>
      </w:tr>
    </w:tbl>
    <w:p w14:paraId="21E4129E" w14:textId="77777777" w:rsidR="00900DB6" w:rsidRPr="00900DB6" w:rsidRDefault="000144FF">
      <w:pPr>
        <w:pStyle w:val="Header"/>
        <w:tabs>
          <w:tab w:val="clear" w:pos="4153"/>
          <w:tab w:val="clear" w:pos="8306"/>
        </w:tabs>
        <w:rPr>
          <w:rFonts w:cs="Calibri"/>
          <w:strike/>
          <w:sz w:val="20"/>
          <w:szCs w:val="20"/>
        </w:rPr>
      </w:pPr>
      <w:r w:rsidRPr="00A1185F">
        <w:rPr>
          <w:rFonts w:cs="Calibri"/>
          <w:strike/>
          <w:color w:val="C00000"/>
          <w:szCs w:val="16"/>
        </w:rPr>
        <w:br w:type="page"/>
      </w:r>
    </w:p>
    <w:tbl>
      <w:tblPr>
        <w:tblW w:w="9922" w:type="dxa"/>
        <w:tblInd w:w="281" w:type="dxa"/>
        <w:tblLayout w:type="fixed"/>
        <w:tblLook w:val="00A0" w:firstRow="1" w:lastRow="0" w:firstColumn="1" w:lastColumn="0" w:noHBand="0" w:noVBand="0"/>
      </w:tblPr>
      <w:tblGrid>
        <w:gridCol w:w="1417"/>
        <w:gridCol w:w="5706"/>
        <w:gridCol w:w="1596"/>
        <w:gridCol w:w="1203"/>
      </w:tblGrid>
      <w:tr w:rsidR="000144FF" w:rsidRPr="00CF7E1B" w14:paraId="5530FF6D" w14:textId="77777777" w:rsidTr="00900DB6">
        <w:trPr>
          <w:cantSplit/>
          <w:trHeight w:val="20"/>
        </w:trPr>
        <w:tc>
          <w:tcPr>
            <w:tcW w:w="1417" w:type="dxa"/>
            <w:tcBorders>
              <w:top w:val="single" w:sz="4" w:space="0" w:color="auto"/>
              <w:left w:val="single" w:sz="2" w:space="0" w:color="003366"/>
              <w:bottom w:val="single" w:sz="4" w:space="0" w:color="auto"/>
              <w:right w:val="single" w:sz="2" w:space="0" w:color="003366"/>
            </w:tcBorders>
          </w:tcPr>
          <w:p w14:paraId="45AAF97C" w14:textId="77777777" w:rsidR="000144FF" w:rsidRPr="00D50EA5" w:rsidRDefault="00D50EA5" w:rsidP="00F700E5">
            <w:pPr>
              <w:pStyle w:val="TableReference"/>
              <w:tabs>
                <w:tab w:val="left" w:pos="3306"/>
              </w:tabs>
              <w:spacing w:before="240" w:after="240"/>
              <w:rPr>
                <w:rFonts w:cs="Calibri"/>
                <w:b/>
                <w:color w:val="auto"/>
                <w:sz w:val="20"/>
                <w:szCs w:val="20"/>
              </w:rPr>
            </w:pPr>
            <w:bookmarkStart w:id="906" w:name="Commitments" w:colFirst="1" w:colLast="1"/>
            <w:r w:rsidRPr="00D50EA5">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tcBorders>
            <w:vAlign w:val="bottom"/>
          </w:tcPr>
          <w:p w14:paraId="4B31EBD4" w14:textId="18CE12E6" w:rsidR="000144FF" w:rsidRPr="00BA29AF" w:rsidRDefault="00F700E5" w:rsidP="00643401">
            <w:pPr>
              <w:pStyle w:val="Heading1"/>
              <w:numPr>
                <w:ilvl w:val="0"/>
                <w:numId w:val="0"/>
              </w:numPr>
              <w:rPr>
                <w:b w:val="0"/>
              </w:rPr>
            </w:pPr>
            <w:bookmarkStart w:id="907" w:name="_Toc48468701"/>
            <w:bookmarkStart w:id="908" w:name="_Toc49155796"/>
            <w:bookmarkStart w:id="909" w:name="_Toc49224211"/>
            <w:bookmarkStart w:id="910" w:name="_Ref50365684"/>
            <w:bookmarkStart w:id="911" w:name="_Toc50440390"/>
            <w:bookmarkStart w:id="912" w:name="_Ref50524232"/>
            <w:bookmarkStart w:id="913" w:name="_Toc400627358"/>
            <w:bookmarkStart w:id="914" w:name="_Toc43883642"/>
            <w:r>
              <w:t>Note</w:t>
            </w:r>
            <w:r w:rsidR="00DF144A" w:rsidRPr="00CF7E1B">
              <w:t xml:space="preserve"> </w:t>
            </w:r>
            <w:r w:rsidR="00D414D4" w:rsidRPr="00166B4A">
              <w:t>4</w:t>
            </w:r>
            <w:r w:rsidR="00643401">
              <w:t>1</w:t>
            </w:r>
            <w:r w:rsidR="00DF144A" w:rsidRPr="00CF7E1B">
              <w:t>.</w:t>
            </w:r>
            <w:r w:rsidR="00065B2B">
              <w:t xml:space="preserve"> </w:t>
            </w:r>
            <w:r w:rsidR="00E464CB" w:rsidRPr="00E464CB">
              <w:rPr>
                <w:color w:val="FF0000"/>
              </w:rPr>
              <w:t>Cap</w:t>
            </w:r>
            <w:r w:rsidR="00A31142">
              <w:rPr>
                <w:color w:val="FF0000"/>
              </w:rPr>
              <w:t>it</w:t>
            </w:r>
            <w:r w:rsidR="00E464CB" w:rsidRPr="00E464CB">
              <w:rPr>
                <w:color w:val="FF0000"/>
              </w:rPr>
              <w:t xml:space="preserve">al and Other Expenditure </w:t>
            </w:r>
            <w:r w:rsidR="000144FF" w:rsidRPr="00CF7E1B">
              <w:t>Commitments</w:t>
            </w:r>
            <w:bookmarkEnd w:id="907"/>
            <w:bookmarkEnd w:id="908"/>
            <w:bookmarkEnd w:id="909"/>
            <w:bookmarkEnd w:id="910"/>
            <w:bookmarkEnd w:id="911"/>
            <w:bookmarkEnd w:id="912"/>
            <w:bookmarkEnd w:id="913"/>
            <w:bookmarkEnd w:id="914"/>
            <w:r w:rsidR="009E381A" w:rsidRPr="00CF7E1B">
              <w:t xml:space="preserve"> </w:t>
            </w:r>
            <w:r w:rsidR="00972B4F">
              <w:t xml:space="preserve"> </w:t>
            </w:r>
          </w:p>
        </w:tc>
      </w:tr>
      <w:bookmarkEnd w:id="906"/>
      <w:tr w:rsidR="000144FF" w:rsidRPr="00CF7E1B" w14:paraId="4C6149C9" w14:textId="77777777" w:rsidTr="00900DB6">
        <w:trPr>
          <w:cantSplit/>
          <w:trHeight w:val="20"/>
        </w:trPr>
        <w:tc>
          <w:tcPr>
            <w:tcW w:w="1417" w:type="dxa"/>
            <w:tcBorders>
              <w:top w:val="single" w:sz="4" w:space="0" w:color="auto"/>
              <w:left w:val="single" w:sz="2" w:space="0" w:color="003366"/>
              <w:bottom w:val="nil"/>
              <w:right w:val="single" w:sz="2" w:space="0" w:color="003366"/>
            </w:tcBorders>
          </w:tcPr>
          <w:p w14:paraId="53C3E984"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single" w:sz="4" w:space="0" w:color="auto"/>
              <w:left w:val="single" w:sz="2" w:space="0" w:color="003366"/>
              <w:bottom w:val="nil"/>
              <w:right w:val="nil"/>
            </w:tcBorders>
            <w:vAlign w:val="bottom"/>
          </w:tcPr>
          <w:p w14:paraId="1DE23C88" w14:textId="77777777" w:rsidR="000144FF" w:rsidRPr="00CF7E1B" w:rsidRDefault="000144FF" w:rsidP="00A84FFC">
            <w:pPr>
              <w:pStyle w:val="TableText"/>
              <w:tabs>
                <w:tab w:val="left" w:pos="3306"/>
              </w:tabs>
              <w:spacing w:before="0" w:after="120"/>
              <w:rPr>
                <w:rFonts w:cs="Calibri"/>
                <w:b/>
                <w:bCs/>
              </w:rPr>
            </w:pPr>
            <w:r w:rsidRPr="00CF7E1B">
              <w:rPr>
                <w:rFonts w:cs="Calibri"/>
                <w:b/>
                <w:bCs/>
              </w:rPr>
              <w:t>Capital Commitments</w:t>
            </w:r>
          </w:p>
        </w:tc>
        <w:tc>
          <w:tcPr>
            <w:tcW w:w="1596" w:type="dxa"/>
            <w:tcBorders>
              <w:top w:val="single" w:sz="4" w:space="0" w:color="auto"/>
              <w:left w:val="nil"/>
              <w:bottom w:val="nil"/>
              <w:right w:val="nil"/>
            </w:tcBorders>
            <w:vAlign w:val="bottom"/>
          </w:tcPr>
          <w:p w14:paraId="0B38DD24" w14:textId="77777777" w:rsidR="000144FF" w:rsidRPr="00CF7E1B" w:rsidRDefault="000144FF">
            <w:pPr>
              <w:pStyle w:val="TableText"/>
              <w:tabs>
                <w:tab w:val="left" w:pos="3306"/>
              </w:tabs>
              <w:jc w:val="right"/>
              <w:rPr>
                <w:rFonts w:cs="Calibri"/>
              </w:rPr>
            </w:pPr>
          </w:p>
        </w:tc>
        <w:tc>
          <w:tcPr>
            <w:tcW w:w="1203" w:type="dxa"/>
            <w:tcBorders>
              <w:top w:val="single" w:sz="4" w:space="0" w:color="auto"/>
              <w:left w:val="nil"/>
              <w:bottom w:val="nil"/>
            </w:tcBorders>
            <w:vAlign w:val="bottom"/>
          </w:tcPr>
          <w:p w14:paraId="1F88563E" w14:textId="77777777" w:rsidR="000144FF" w:rsidRPr="00CF7E1B" w:rsidRDefault="000144FF">
            <w:pPr>
              <w:pStyle w:val="TableText"/>
              <w:tabs>
                <w:tab w:val="left" w:pos="3306"/>
              </w:tabs>
              <w:jc w:val="right"/>
              <w:rPr>
                <w:rFonts w:cs="Calibri"/>
              </w:rPr>
            </w:pPr>
          </w:p>
        </w:tc>
      </w:tr>
      <w:tr w:rsidR="000144FF" w:rsidRPr="00CF7E1B" w14:paraId="1DCD0CE9" w14:textId="77777777" w:rsidTr="00900DB6">
        <w:trPr>
          <w:cantSplit/>
          <w:trHeight w:val="20"/>
        </w:trPr>
        <w:tc>
          <w:tcPr>
            <w:tcW w:w="1417" w:type="dxa"/>
            <w:tcBorders>
              <w:top w:val="nil"/>
              <w:left w:val="single" w:sz="2" w:space="0" w:color="003366"/>
              <w:bottom w:val="nil"/>
              <w:right w:val="single" w:sz="2" w:space="0" w:color="003366"/>
            </w:tcBorders>
          </w:tcPr>
          <w:p w14:paraId="4B5885E0" w14:textId="77777777" w:rsidR="000144FF" w:rsidRPr="00D50EA5"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1E14C4C2" w14:textId="77777777" w:rsidR="000144FF" w:rsidRPr="00CF7E1B" w:rsidRDefault="000144FF" w:rsidP="00A84FFC">
            <w:pPr>
              <w:pStyle w:val="TableText"/>
              <w:tabs>
                <w:tab w:val="left" w:pos="3306"/>
              </w:tabs>
              <w:spacing w:before="0" w:after="120"/>
              <w:rPr>
                <w:rFonts w:cs="Calibri"/>
              </w:rPr>
            </w:pPr>
            <w:r w:rsidRPr="00CF7E1B">
              <w:rPr>
                <w:rFonts w:cs="Calibri"/>
              </w:rPr>
              <w:t>Capital commitments contracted at reporting date that have not been recognised as liabilities are as follows:</w:t>
            </w:r>
          </w:p>
        </w:tc>
      </w:tr>
      <w:tr w:rsidR="000144FF" w:rsidRPr="00CF7E1B" w14:paraId="247CF1BB" w14:textId="77777777" w:rsidTr="00900DB6">
        <w:trPr>
          <w:cantSplit/>
          <w:trHeight w:val="20"/>
        </w:trPr>
        <w:tc>
          <w:tcPr>
            <w:tcW w:w="1417" w:type="dxa"/>
            <w:tcBorders>
              <w:top w:val="nil"/>
              <w:left w:val="single" w:sz="2" w:space="0" w:color="003366"/>
              <w:bottom w:val="nil"/>
              <w:right w:val="single" w:sz="2" w:space="0" w:color="003366"/>
            </w:tcBorders>
          </w:tcPr>
          <w:p w14:paraId="5E751697" w14:textId="77777777" w:rsidR="00A84FFC" w:rsidRPr="00D50EA5" w:rsidRDefault="00A84FFC">
            <w:pPr>
              <w:pStyle w:val="TableReference"/>
              <w:tabs>
                <w:tab w:val="left" w:pos="3306"/>
              </w:tabs>
              <w:spacing w:before="40"/>
              <w:rPr>
                <w:rFonts w:cs="Calibri"/>
                <w:color w:val="auto"/>
                <w:sz w:val="16"/>
                <w:szCs w:val="16"/>
              </w:rPr>
            </w:pPr>
          </w:p>
          <w:p w14:paraId="4CF097CA"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116</w:t>
            </w:r>
            <w:r w:rsidR="00D65811" w:rsidRPr="00D50EA5">
              <w:rPr>
                <w:rFonts w:cs="Calibri"/>
                <w:color w:val="auto"/>
                <w:sz w:val="16"/>
                <w:szCs w:val="16"/>
              </w:rPr>
              <w:t>.</w:t>
            </w:r>
            <w:r w:rsidRPr="00D50EA5">
              <w:rPr>
                <w:rFonts w:cs="Calibri"/>
                <w:color w:val="auto"/>
                <w:sz w:val="16"/>
                <w:szCs w:val="16"/>
              </w:rPr>
              <w:t>74</w:t>
            </w:r>
            <w:r w:rsidR="00D001B7" w:rsidRPr="00D50EA5">
              <w:rPr>
                <w:rFonts w:cs="Calibri"/>
                <w:color w:val="auto"/>
                <w:sz w:val="16"/>
                <w:szCs w:val="16"/>
              </w:rPr>
              <w:t>(</w:t>
            </w:r>
            <w:r w:rsidRPr="00D50EA5">
              <w:rPr>
                <w:rFonts w:cs="Calibri"/>
                <w:color w:val="auto"/>
                <w:sz w:val="16"/>
                <w:szCs w:val="16"/>
              </w:rPr>
              <w:t>c)</w:t>
            </w:r>
          </w:p>
        </w:tc>
        <w:tc>
          <w:tcPr>
            <w:tcW w:w="5706" w:type="dxa"/>
            <w:tcBorders>
              <w:top w:val="nil"/>
              <w:left w:val="single" w:sz="2" w:space="0" w:color="003366"/>
              <w:bottom w:val="nil"/>
              <w:right w:val="nil"/>
            </w:tcBorders>
            <w:vAlign w:val="bottom"/>
          </w:tcPr>
          <w:p w14:paraId="44FC00AA" w14:textId="6FBFE2A0" w:rsidR="000144FF" w:rsidRPr="005A4099" w:rsidRDefault="000144FF">
            <w:pPr>
              <w:pStyle w:val="TableText"/>
              <w:tabs>
                <w:tab w:val="left" w:pos="3306"/>
              </w:tabs>
              <w:rPr>
                <w:rFonts w:cs="Calibri"/>
                <w:b/>
                <w:iCs/>
              </w:rPr>
            </w:pPr>
            <w:r w:rsidRPr="005A4099">
              <w:rPr>
                <w:rFonts w:cs="Calibri"/>
                <w:b/>
                <w:iCs/>
              </w:rPr>
              <w:t xml:space="preserve">Capital Commitments </w:t>
            </w:r>
            <w:r w:rsidR="00643401">
              <w:rPr>
                <w:rFonts w:cs="Calibri"/>
                <w:b/>
                <w:iCs/>
              </w:rPr>
              <w:t>–</w:t>
            </w:r>
            <w:r w:rsidRPr="005A4099">
              <w:rPr>
                <w:rFonts w:cs="Calibri"/>
                <w:b/>
                <w:iCs/>
              </w:rPr>
              <w:t xml:space="preserve"> Property, Plant and Equipment</w:t>
            </w:r>
          </w:p>
        </w:tc>
        <w:tc>
          <w:tcPr>
            <w:tcW w:w="1596" w:type="dxa"/>
            <w:tcBorders>
              <w:top w:val="nil"/>
              <w:left w:val="nil"/>
              <w:bottom w:val="nil"/>
              <w:right w:val="nil"/>
            </w:tcBorders>
            <w:vAlign w:val="bottom"/>
          </w:tcPr>
          <w:p w14:paraId="12B26343" w14:textId="77777777" w:rsidR="000144FF" w:rsidRPr="00CF7E1B" w:rsidRDefault="00322752">
            <w:pPr>
              <w:pStyle w:val="TableTitle"/>
              <w:tabs>
                <w:tab w:val="left" w:pos="3306"/>
              </w:tabs>
              <w:rPr>
                <w:rFonts w:cs="Calibri"/>
              </w:rPr>
            </w:pPr>
            <w:bookmarkStart w:id="915" w:name="_Toc48468702"/>
            <w:bookmarkStart w:id="916" w:name="_Toc49224212"/>
            <w:r w:rsidRPr="00CF7E1B">
              <w:rPr>
                <w:rFonts w:cs="Calibri"/>
              </w:rPr>
              <w:t>20</w:t>
            </w:r>
            <w:r w:rsidR="00A51170">
              <w:rPr>
                <w:rFonts w:cs="Calibri"/>
              </w:rPr>
              <w:t>20</w:t>
            </w:r>
          </w:p>
          <w:bookmarkEnd w:id="915"/>
          <w:bookmarkEnd w:id="916"/>
          <w:p w14:paraId="6096AB39" w14:textId="77777777" w:rsidR="000144FF" w:rsidRPr="00CF7E1B" w:rsidRDefault="000144FF">
            <w:pPr>
              <w:pStyle w:val="TableTitle"/>
              <w:tabs>
                <w:tab w:val="left" w:pos="3306"/>
              </w:tabs>
              <w:rPr>
                <w:rFonts w:cs="Calibri"/>
              </w:rPr>
            </w:pPr>
            <w:r w:rsidRPr="00CF7E1B">
              <w:rPr>
                <w:rFonts w:cs="Calibri"/>
              </w:rPr>
              <w:t>$’000</w:t>
            </w:r>
          </w:p>
        </w:tc>
        <w:tc>
          <w:tcPr>
            <w:tcW w:w="1203" w:type="dxa"/>
            <w:tcBorders>
              <w:top w:val="nil"/>
              <w:left w:val="nil"/>
              <w:bottom w:val="nil"/>
            </w:tcBorders>
            <w:vAlign w:val="bottom"/>
          </w:tcPr>
          <w:p w14:paraId="0F339828" w14:textId="77777777" w:rsidR="000144FF" w:rsidRPr="00CF7E1B" w:rsidRDefault="00322752">
            <w:pPr>
              <w:pStyle w:val="TableTitle"/>
              <w:tabs>
                <w:tab w:val="left" w:pos="3306"/>
              </w:tabs>
              <w:rPr>
                <w:rFonts w:cs="Calibri"/>
              </w:rPr>
            </w:pPr>
            <w:r w:rsidRPr="00CF7E1B">
              <w:rPr>
                <w:rFonts w:cs="Calibri"/>
              </w:rPr>
              <w:t>201</w:t>
            </w:r>
            <w:r w:rsidR="00A51170">
              <w:rPr>
                <w:rFonts w:cs="Calibri"/>
              </w:rPr>
              <w:t>9</w:t>
            </w:r>
          </w:p>
          <w:p w14:paraId="4960DFF7"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298EDBE" w14:textId="77777777" w:rsidTr="00900DB6">
        <w:trPr>
          <w:cantSplit/>
          <w:trHeight w:val="20"/>
        </w:trPr>
        <w:tc>
          <w:tcPr>
            <w:tcW w:w="1417" w:type="dxa"/>
            <w:tcBorders>
              <w:top w:val="nil"/>
              <w:left w:val="single" w:sz="2" w:space="0" w:color="003366"/>
              <w:bottom w:val="nil"/>
              <w:right w:val="single" w:sz="2" w:space="0" w:color="003366"/>
            </w:tcBorders>
          </w:tcPr>
          <w:p w14:paraId="68525518"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39976278" w14:textId="77777777"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bottom w:val="nil"/>
              <w:right w:val="nil"/>
            </w:tcBorders>
            <w:vAlign w:val="bottom"/>
          </w:tcPr>
          <w:p w14:paraId="7FA96CE2"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21C30B65" w14:textId="77777777" w:rsidR="000144FF" w:rsidRPr="00CF7E1B" w:rsidRDefault="000144FF">
            <w:pPr>
              <w:pStyle w:val="TableText"/>
              <w:tabs>
                <w:tab w:val="left" w:pos="3306"/>
              </w:tabs>
              <w:jc w:val="right"/>
              <w:rPr>
                <w:rFonts w:cs="Calibri"/>
              </w:rPr>
            </w:pPr>
          </w:p>
        </w:tc>
      </w:tr>
      <w:tr w:rsidR="000144FF" w:rsidRPr="00CF7E1B" w14:paraId="22A49B21" w14:textId="77777777" w:rsidTr="00900DB6">
        <w:trPr>
          <w:cantSplit/>
          <w:trHeight w:val="20"/>
        </w:trPr>
        <w:tc>
          <w:tcPr>
            <w:tcW w:w="1417" w:type="dxa"/>
            <w:tcBorders>
              <w:top w:val="nil"/>
              <w:left w:val="single" w:sz="2" w:space="0" w:color="003366"/>
              <w:bottom w:val="nil"/>
              <w:right w:val="single" w:sz="2" w:space="0" w:color="003366"/>
            </w:tcBorders>
          </w:tcPr>
          <w:p w14:paraId="4FE579E0"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318156C6"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49EABFF2" w14:textId="1E6E0C18"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DD294D5" w14:textId="2BEF827F" w:rsidR="000144FF" w:rsidRPr="00CF7E1B" w:rsidRDefault="000144FF">
            <w:pPr>
              <w:pStyle w:val="TableText"/>
              <w:tabs>
                <w:tab w:val="left" w:pos="3306"/>
              </w:tabs>
              <w:jc w:val="right"/>
              <w:rPr>
                <w:rFonts w:cs="Calibri"/>
              </w:rPr>
            </w:pPr>
          </w:p>
        </w:tc>
      </w:tr>
      <w:tr w:rsidR="000144FF" w:rsidRPr="00CF7E1B" w14:paraId="57FF745B" w14:textId="77777777" w:rsidTr="00900DB6">
        <w:trPr>
          <w:cantSplit/>
          <w:trHeight w:val="20"/>
        </w:trPr>
        <w:tc>
          <w:tcPr>
            <w:tcW w:w="1417" w:type="dxa"/>
            <w:tcBorders>
              <w:top w:val="nil"/>
              <w:left w:val="single" w:sz="2" w:space="0" w:color="003366"/>
              <w:bottom w:val="nil"/>
              <w:right w:val="single" w:sz="2" w:space="0" w:color="003366"/>
            </w:tcBorders>
          </w:tcPr>
          <w:p w14:paraId="1FDFFC1C"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6ED77DB5"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bottom w:val="nil"/>
              <w:right w:val="nil"/>
            </w:tcBorders>
            <w:vAlign w:val="bottom"/>
          </w:tcPr>
          <w:p w14:paraId="5BFE8A27" w14:textId="7426655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F06EEAE" w14:textId="7ED2B2E8" w:rsidR="000144FF" w:rsidRPr="00CF7E1B" w:rsidRDefault="000144FF">
            <w:pPr>
              <w:pStyle w:val="TableText"/>
              <w:tabs>
                <w:tab w:val="left" w:pos="3306"/>
              </w:tabs>
              <w:jc w:val="right"/>
              <w:rPr>
                <w:rFonts w:cs="Calibri"/>
              </w:rPr>
            </w:pPr>
          </w:p>
        </w:tc>
      </w:tr>
      <w:tr w:rsidR="000144FF" w:rsidRPr="00CF7E1B" w14:paraId="55A4936D" w14:textId="77777777" w:rsidTr="00900DB6">
        <w:trPr>
          <w:cantSplit/>
          <w:trHeight w:val="20"/>
        </w:trPr>
        <w:tc>
          <w:tcPr>
            <w:tcW w:w="1417" w:type="dxa"/>
            <w:tcBorders>
              <w:top w:val="nil"/>
              <w:left w:val="single" w:sz="2" w:space="0" w:color="003366"/>
              <w:bottom w:val="nil"/>
              <w:right w:val="single" w:sz="2" w:space="0" w:color="003366"/>
            </w:tcBorders>
          </w:tcPr>
          <w:p w14:paraId="7E1FBD84"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22B677D3"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bottom w:val="nil"/>
              <w:right w:val="nil"/>
            </w:tcBorders>
            <w:vAlign w:val="bottom"/>
          </w:tcPr>
          <w:p w14:paraId="4D1FB1B1" w14:textId="348B4185"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53F0BD8C" w14:textId="000AAC93" w:rsidR="000144FF" w:rsidRPr="00CF7E1B" w:rsidRDefault="000144FF">
            <w:pPr>
              <w:pStyle w:val="TableText"/>
              <w:tabs>
                <w:tab w:val="left" w:pos="3306"/>
              </w:tabs>
              <w:jc w:val="right"/>
              <w:rPr>
                <w:rFonts w:cs="Calibri"/>
              </w:rPr>
            </w:pPr>
          </w:p>
        </w:tc>
      </w:tr>
      <w:tr w:rsidR="000144FF" w:rsidRPr="00CF7E1B" w14:paraId="59759296" w14:textId="77777777" w:rsidTr="00900DB6">
        <w:trPr>
          <w:cantSplit/>
          <w:trHeight w:val="20"/>
        </w:trPr>
        <w:tc>
          <w:tcPr>
            <w:tcW w:w="1417" w:type="dxa"/>
            <w:tcBorders>
              <w:top w:val="nil"/>
              <w:left w:val="single" w:sz="2" w:space="0" w:color="003366"/>
              <w:bottom w:val="nil"/>
              <w:right w:val="single" w:sz="2" w:space="0" w:color="003366"/>
            </w:tcBorders>
          </w:tcPr>
          <w:p w14:paraId="25B8A832"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381959B6" w14:textId="77777777" w:rsidR="000144FF" w:rsidRPr="005A4099" w:rsidRDefault="000144FF">
            <w:pPr>
              <w:pStyle w:val="TableText"/>
              <w:tabs>
                <w:tab w:val="left" w:pos="3306"/>
              </w:tabs>
              <w:rPr>
                <w:rFonts w:cs="Calibri"/>
                <w:b/>
                <w:iCs/>
              </w:rPr>
            </w:pPr>
            <w:r w:rsidRPr="005A4099">
              <w:rPr>
                <w:rFonts w:cs="Calibri"/>
                <w:b/>
                <w:iCs/>
              </w:rPr>
              <w:t xml:space="preserve">Total Capital Commitments- Property, Plant and Equipment </w:t>
            </w:r>
          </w:p>
        </w:tc>
        <w:tc>
          <w:tcPr>
            <w:tcW w:w="1596" w:type="dxa"/>
            <w:tcBorders>
              <w:top w:val="single" w:sz="4" w:space="0" w:color="003366"/>
              <w:left w:val="nil"/>
              <w:bottom w:val="single" w:sz="4" w:space="0" w:color="003366"/>
              <w:right w:val="nil"/>
            </w:tcBorders>
            <w:vAlign w:val="bottom"/>
          </w:tcPr>
          <w:p w14:paraId="3F9362E6" w14:textId="60948AA5"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single" w:sz="4" w:space="0" w:color="003366"/>
            </w:tcBorders>
            <w:vAlign w:val="bottom"/>
          </w:tcPr>
          <w:p w14:paraId="1445EBD9" w14:textId="5D5D550C" w:rsidR="000144FF" w:rsidRPr="00CF7E1B" w:rsidRDefault="000144FF">
            <w:pPr>
              <w:pStyle w:val="TableText"/>
              <w:tabs>
                <w:tab w:val="left" w:pos="3306"/>
              </w:tabs>
              <w:jc w:val="right"/>
              <w:rPr>
                <w:rFonts w:cs="Calibri"/>
                <w:b/>
                <w:bCs/>
              </w:rPr>
            </w:pPr>
          </w:p>
        </w:tc>
      </w:tr>
      <w:tr w:rsidR="000144FF" w:rsidRPr="00CF7E1B" w14:paraId="1FDE960A" w14:textId="77777777" w:rsidTr="00900DB6">
        <w:trPr>
          <w:cantSplit/>
          <w:trHeight w:val="20"/>
        </w:trPr>
        <w:tc>
          <w:tcPr>
            <w:tcW w:w="1417" w:type="dxa"/>
            <w:tcBorders>
              <w:top w:val="nil"/>
              <w:left w:val="single" w:sz="2" w:space="0" w:color="003366"/>
              <w:bottom w:val="nil"/>
              <w:right w:val="single" w:sz="2" w:space="0" w:color="003366"/>
            </w:tcBorders>
          </w:tcPr>
          <w:p w14:paraId="0E856B86"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2F7A9DCA" w14:textId="77777777" w:rsidR="000144FF" w:rsidRPr="00CF7E1B" w:rsidRDefault="000144FF">
            <w:pPr>
              <w:pStyle w:val="TableText"/>
              <w:tabs>
                <w:tab w:val="left" w:pos="3306"/>
              </w:tabs>
              <w:rPr>
                <w:rFonts w:cs="Calibri"/>
              </w:rPr>
            </w:pPr>
          </w:p>
        </w:tc>
        <w:tc>
          <w:tcPr>
            <w:tcW w:w="1596" w:type="dxa"/>
            <w:tcBorders>
              <w:top w:val="single" w:sz="4" w:space="0" w:color="003366"/>
              <w:left w:val="nil"/>
              <w:bottom w:val="nil"/>
              <w:right w:val="nil"/>
            </w:tcBorders>
            <w:vAlign w:val="bottom"/>
          </w:tcPr>
          <w:p w14:paraId="0E042B5F" w14:textId="77777777" w:rsidR="000144FF" w:rsidRPr="00CF7E1B" w:rsidRDefault="000144FF">
            <w:pPr>
              <w:pStyle w:val="TableText"/>
              <w:tabs>
                <w:tab w:val="left" w:pos="3306"/>
              </w:tabs>
              <w:jc w:val="right"/>
              <w:rPr>
                <w:rFonts w:cs="Calibri"/>
              </w:rPr>
            </w:pPr>
          </w:p>
        </w:tc>
        <w:tc>
          <w:tcPr>
            <w:tcW w:w="1203" w:type="dxa"/>
            <w:tcBorders>
              <w:top w:val="single" w:sz="4" w:space="0" w:color="003366"/>
              <w:left w:val="nil"/>
              <w:bottom w:val="nil"/>
            </w:tcBorders>
            <w:vAlign w:val="bottom"/>
          </w:tcPr>
          <w:p w14:paraId="51009EF2" w14:textId="77777777" w:rsidR="000144FF" w:rsidRPr="00CF7E1B" w:rsidRDefault="000144FF">
            <w:pPr>
              <w:pStyle w:val="TableText"/>
              <w:tabs>
                <w:tab w:val="left" w:pos="3306"/>
              </w:tabs>
              <w:jc w:val="right"/>
              <w:rPr>
                <w:rFonts w:cs="Calibri"/>
              </w:rPr>
            </w:pPr>
          </w:p>
        </w:tc>
      </w:tr>
      <w:tr w:rsidR="000144FF" w:rsidRPr="00CF7E1B" w14:paraId="56C36FDA" w14:textId="77777777" w:rsidTr="00900DB6">
        <w:trPr>
          <w:cantSplit/>
          <w:trHeight w:val="20"/>
        </w:trPr>
        <w:tc>
          <w:tcPr>
            <w:tcW w:w="1417" w:type="dxa"/>
            <w:tcBorders>
              <w:top w:val="nil"/>
              <w:left w:val="single" w:sz="2" w:space="0" w:color="003366"/>
              <w:bottom w:val="nil"/>
              <w:right w:val="single" w:sz="2" w:space="0" w:color="003366"/>
            </w:tcBorders>
          </w:tcPr>
          <w:p w14:paraId="392EB53B"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138</w:t>
            </w:r>
            <w:r w:rsidR="00D65811" w:rsidRPr="00D50EA5">
              <w:rPr>
                <w:rFonts w:cs="Calibri"/>
                <w:color w:val="auto"/>
                <w:sz w:val="16"/>
                <w:szCs w:val="16"/>
              </w:rPr>
              <w:t>.</w:t>
            </w:r>
            <w:r w:rsidRPr="00D50EA5">
              <w:rPr>
                <w:rFonts w:cs="Calibri"/>
                <w:color w:val="auto"/>
                <w:sz w:val="16"/>
                <w:szCs w:val="16"/>
              </w:rPr>
              <w:t>122</w:t>
            </w:r>
            <w:r w:rsidR="00D001B7" w:rsidRPr="00D50EA5">
              <w:rPr>
                <w:rFonts w:cs="Calibri"/>
                <w:color w:val="auto"/>
                <w:sz w:val="16"/>
                <w:szCs w:val="16"/>
              </w:rPr>
              <w:t>(</w:t>
            </w:r>
            <w:r w:rsidRPr="00D50EA5">
              <w:rPr>
                <w:rFonts w:cs="Calibri"/>
                <w:color w:val="auto"/>
                <w:sz w:val="16"/>
                <w:szCs w:val="16"/>
              </w:rPr>
              <w:t>e)</w:t>
            </w:r>
          </w:p>
        </w:tc>
        <w:tc>
          <w:tcPr>
            <w:tcW w:w="5706" w:type="dxa"/>
            <w:tcBorders>
              <w:top w:val="nil"/>
              <w:left w:val="single" w:sz="2" w:space="0" w:color="003366"/>
              <w:bottom w:val="nil"/>
              <w:right w:val="nil"/>
            </w:tcBorders>
            <w:vAlign w:val="bottom"/>
          </w:tcPr>
          <w:p w14:paraId="4FEB69BB" w14:textId="539354CD" w:rsidR="000144FF" w:rsidRPr="005A4099" w:rsidRDefault="000144FF">
            <w:pPr>
              <w:pStyle w:val="TableText"/>
              <w:tabs>
                <w:tab w:val="left" w:pos="3306"/>
              </w:tabs>
              <w:rPr>
                <w:rFonts w:cs="Calibri"/>
                <w:b/>
                <w:iCs/>
              </w:rPr>
            </w:pPr>
            <w:r w:rsidRPr="005A4099">
              <w:rPr>
                <w:rFonts w:cs="Calibri"/>
                <w:b/>
                <w:iCs/>
              </w:rPr>
              <w:t xml:space="preserve">Capital Commitments </w:t>
            </w:r>
            <w:r w:rsidR="00643401">
              <w:rPr>
                <w:rFonts w:cs="Calibri"/>
                <w:b/>
                <w:iCs/>
              </w:rPr>
              <w:t>–</w:t>
            </w:r>
            <w:r w:rsidRPr="005A4099">
              <w:rPr>
                <w:rFonts w:cs="Calibri"/>
                <w:b/>
                <w:iCs/>
              </w:rPr>
              <w:t xml:space="preserve"> Intangible Assets </w:t>
            </w:r>
          </w:p>
        </w:tc>
        <w:tc>
          <w:tcPr>
            <w:tcW w:w="1596" w:type="dxa"/>
            <w:tcBorders>
              <w:top w:val="nil"/>
              <w:left w:val="nil"/>
              <w:bottom w:val="nil"/>
              <w:right w:val="nil"/>
            </w:tcBorders>
            <w:vAlign w:val="bottom"/>
          </w:tcPr>
          <w:p w14:paraId="154407D9"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6DEDCC4C" w14:textId="77777777" w:rsidR="000144FF" w:rsidRPr="00CF7E1B" w:rsidRDefault="000144FF">
            <w:pPr>
              <w:pStyle w:val="TableText"/>
              <w:tabs>
                <w:tab w:val="left" w:pos="3306"/>
              </w:tabs>
              <w:jc w:val="right"/>
              <w:rPr>
                <w:rFonts w:cs="Calibri"/>
              </w:rPr>
            </w:pPr>
          </w:p>
        </w:tc>
      </w:tr>
      <w:tr w:rsidR="000144FF" w:rsidRPr="00CF7E1B" w14:paraId="41C4EC2E" w14:textId="77777777" w:rsidTr="00900DB6">
        <w:trPr>
          <w:cantSplit/>
          <w:trHeight w:val="20"/>
        </w:trPr>
        <w:tc>
          <w:tcPr>
            <w:tcW w:w="1417" w:type="dxa"/>
            <w:tcBorders>
              <w:top w:val="nil"/>
              <w:left w:val="single" w:sz="2" w:space="0" w:color="003366"/>
              <w:bottom w:val="nil"/>
              <w:right w:val="single" w:sz="2" w:space="0" w:color="003366"/>
            </w:tcBorders>
          </w:tcPr>
          <w:p w14:paraId="22A6DBEF"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 xml:space="preserve">  </w:t>
            </w:r>
          </w:p>
        </w:tc>
        <w:tc>
          <w:tcPr>
            <w:tcW w:w="5706" w:type="dxa"/>
            <w:tcBorders>
              <w:top w:val="nil"/>
              <w:left w:val="single" w:sz="2" w:space="0" w:color="003366"/>
              <w:bottom w:val="nil"/>
              <w:right w:val="nil"/>
            </w:tcBorders>
            <w:vAlign w:val="bottom"/>
          </w:tcPr>
          <w:p w14:paraId="76501C37" w14:textId="77777777"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right w:val="nil"/>
            </w:tcBorders>
            <w:vAlign w:val="bottom"/>
          </w:tcPr>
          <w:p w14:paraId="7A575340" w14:textId="77777777"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0321C666" w14:textId="77777777" w:rsidR="000144FF" w:rsidRPr="00CF7E1B" w:rsidRDefault="000144FF">
            <w:pPr>
              <w:pStyle w:val="TableText"/>
              <w:tabs>
                <w:tab w:val="left" w:pos="3306"/>
              </w:tabs>
              <w:jc w:val="right"/>
              <w:rPr>
                <w:rFonts w:cs="Calibri"/>
              </w:rPr>
            </w:pPr>
          </w:p>
        </w:tc>
      </w:tr>
      <w:tr w:rsidR="000144FF" w:rsidRPr="00CF7E1B" w14:paraId="7AA5C30B" w14:textId="77777777" w:rsidTr="00900DB6">
        <w:trPr>
          <w:cantSplit/>
          <w:trHeight w:val="20"/>
        </w:trPr>
        <w:tc>
          <w:tcPr>
            <w:tcW w:w="1417" w:type="dxa"/>
            <w:tcBorders>
              <w:top w:val="nil"/>
              <w:left w:val="single" w:sz="2" w:space="0" w:color="003366"/>
              <w:bottom w:val="nil"/>
              <w:right w:val="single" w:sz="2" w:space="0" w:color="003366"/>
            </w:tcBorders>
          </w:tcPr>
          <w:p w14:paraId="3AA5723C"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781C4A40"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right w:val="nil"/>
            </w:tcBorders>
            <w:vAlign w:val="bottom"/>
          </w:tcPr>
          <w:p w14:paraId="70596D03" w14:textId="00F761E4"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31B7FE5B" w14:textId="3D97BB40" w:rsidR="000144FF" w:rsidRPr="00CF7E1B" w:rsidRDefault="000144FF">
            <w:pPr>
              <w:pStyle w:val="TableText"/>
              <w:tabs>
                <w:tab w:val="left" w:pos="3306"/>
              </w:tabs>
              <w:jc w:val="right"/>
              <w:rPr>
                <w:rFonts w:cs="Calibri"/>
              </w:rPr>
            </w:pPr>
          </w:p>
        </w:tc>
      </w:tr>
      <w:tr w:rsidR="000144FF" w:rsidRPr="00CF7E1B" w14:paraId="1312D1C0" w14:textId="77777777" w:rsidTr="00900DB6">
        <w:trPr>
          <w:cantSplit/>
          <w:trHeight w:val="20"/>
        </w:trPr>
        <w:tc>
          <w:tcPr>
            <w:tcW w:w="1417" w:type="dxa"/>
            <w:tcBorders>
              <w:top w:val="nil"/>
              <w:left w:val="single" w:sz="2" w:space="0" w:color="003366"/>
              <w:bottom w:val="nil"/>
              <w:right w:val="single" w:sz="2" w:space="0" w:color="003366"/>
            </w:tcBorders>
          </w:tcPr>
          <w:p w14:paraId="443882F8"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4705353E"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2DD85A80" w14:textId="34C2E74F"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6014A535" w14:textId="2D7320ED" w:rsidR="000144FF" w:rsidRPr="00CF7E1B" w:rsidRDefault="000144FF">
            <w:pPr>
              <w:pStyle w:val="TableText"/>
              <w:tabs>
                <w:tab w:val="left" w:pos="3306"/>
              </w:tabs>
              <w:jc w:val="right"/>
              <w:rPr>
                <w:rFonts w:cs="Calibri"/>
              </w:rPr>
            </w:pPr>
          </w:p>
        </w:tc>
      </w:tr>
      <w:tr w:rsidR="000144FF" w:rsidRPr="00CF7E1B" w14:paraId="739A1F0D" w14:textId="77777777" w:rsidTr="00900DB6">
        <w:trPr>
          <w:cantSplit/>
          <w:trHeight w:val="20"/>
        </w:trPr>
        <w:tc>
          <w:tcPr>
            <w:tcW w:w="1417" w:type="dxa"/>
            <w:tcBorders>
              <w:top w:val="nil"/>
              <w:left w:val="single" w:sz="2" w:space="0" w:color="003366"/>
              <w:bottom w:val="nil"/>
              <w:right w:val="single" w:sz="2" w:space="0" w:color="003366"/>
            </w:tcBorders>
          </w:tcPr>
          <w:p w14:paraId="54057104"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6FCD7E1E"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396C32AB" w14:textId="49206F7B"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06E0A803" w14:textId="3430A46B" w:rsidR="000144FF" w:rsidRPr="00CF7E1B" w:rsidRDefault="000144FF">
            <w:pPr>
              <w:pStyle w:val="TableText"/>
              <w:tabs>
                <w:tab w:val="left" w:pos="3306"/>
              </w:tabs>
              <w:jc w:val="right"/>
              <w:rPr>
                <w:rFonts w:cs="Calibri"/>
              </w:rPr>
            </w:pPr>
          </w:p>
        </w:tc>
      </w:tr>
      <w:tr w:rsidR="000144FF" w:rsidRPr="00CF7E1B" w14:paraId="7BBC2DB3" w14:textId="77777777" w:rsidTr="00900DB6">
        <w:trPr>
          <w:cantSplit/>
          <w:trHeight w:val="20"/>
        </w:trPr>
        <w:tc>
          <w:tcPr>
            <w:tcW w:w="1417" w:type="dxa"/>
            <w:tcBorders>
              <w:top w:val="nil"/>
              <w:left w:val="single" w:sz="2" w:space="0" w:color="003366"/>
              <w:bottom w:val="nil"/>
              <w:right w:val="single" w:sz="2" w:space="0" w:color="003366"/>
            </w:tcBorders>
          </w:tcPr>
          <w:p w14:paraId="7AA63D1D"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56838A6E" w14:textId="77777777" w:rsidR="000144FF" w:rsidRPr="005A4099" w:rsidRDefault="000144FF">
            <w:pPr>
              <w:pStyle w:val="TableText"/>
              <w:tabs>
                <w:tab w:val="left" w:pos="3306"/>
              </w:tabs>
              <w:rPr>
                <w:rFonts w:cs="Calibri"/>
                <w:b/>
                <w:iCs/>
              </w:rPr>
            </w:pPr>
            <w:r w:rsidRPr="005A4099">
              <w:rPr>
                <w:rFonts w:cs="Calibri"/>
                <w:b/>
                <w:iCs/>
              </w:rPr>
              <w:t xml:space="preserve">Total Capital Commitments - Intangible Asset </w:t>
            </w:r>
          </w:p>
        </w:tc>
        <w:tc>
          <w:tcPr>
            <w:tcW w:w="1596" w:type="dxa"/>
            <w:tcBorders>
              <w:top w:val="single" w:sz="4" w:space="0" w:color="003366"/>
              <w:left w:val="nil"/>
              <w:bottom w:val="single" w:sz="4" w:space="0" w:color="003366"/>
              <w:right w:val="nil"/>
            </w:tcBorders>
            <w:vAlign w:val="bottom"/>
          </w:tcPr>
          <w:p w14:paraId="0F627269" w14:textId="46353549"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single" w:sz="4" w:space="0" w:color="003366"/>
            </w:tcBorders>
            <w:vAlign w:val="bottom"/>
          </w:tcPr>
          <w:p w14:paraId="4ECBCE75" w14:textId="7C619244" w:rsidR="000144FF" w:rsidRPr="00CF7E1B" w:rsidRDefault="000144FF">
            <w:pPr>
              <w:pStyle w:val="TableText"/>
              <w:tabs>
                <w:tab w:val="left" w:pos="3306"/>
              </w:tabs>
              <w:jc w:val="right"/>
              <w:rPr>
                <w:rFonts w:cs="Calibri"/>
                <w:b/>
                <w:bCs/>
              </w:rPr>
            </w:pPr>
          </w:p>
        </w:tc>
      </w:tr>
      <w:tr w:rsidR="000144FF" w:rsidRPr="00CF7E1B" w14:paraId="2F263CFC" w14:textId="77777777" w:rsidTr="00900DB6">
        <w:trPr>
          <w:cantSplit/>
          <w:trHeight w:val="20"/>
        </w:trPr>
        <w:tc>
          <w:tcPr>
            <w:tcW w:w="1417" w:type="dxa"/>
            <w:tcBorders>
              <w:top w:val="nil"/>
              <w:left w:val="single" w:sz="2" w:space="0" w:color="003366"/>
              <w:bottom w:val="nil"/>
              <w:right w:val="single" w:sz="2" w:space="0" w:color="003366"/>
            </w:tcBorders>
          </w:tcPr>
          <w:p w14:paraId="527DC31C"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3DB2E0EA" w14:textId="77777777" w:rsidR="000144FF" w:rsidRPr="00CF7E1B" w:rsidRDefault="000144FF">
            <w:pPr>
              <w:pStyle w:val="TableText"/>
              <w:tabs>
                <w:tab w:val="left" w:pos="3306"/>
              </w:tabs>
              <w:rPr>
                <w:rFonts w:cs="Calibri"/>
                <w:b/>
                <w:bCs/>
              </w:rPr>
            </w:pPr>
            <w:r w:rsidRPr="00CF7E1B">
              <w:rPr>
                <w:rFonts w:cs="Calibri"/>
                <w:b/>
                <w:bCs/>
              </w:rPr>
              <w:t>Total Capital Commitments</w:t>
            </w:r>
          </w:p>
        </w:tc>
        <w:tc>
          <w:tcPr>
            <w:tcW w:w="1596" w:type="dxa"/>
            <w:tcBorders>
              <w:top w:val="single" w:sz="4" w:space="0" w:color="003366"/>
              <w:left w:val="nil"/>
              <w:bottom w:val="double" w:sz="4" w:space="0" w:color="003366"/>
              <w:right w:val="nil"/>
            </w:tcBorders>
            <w:vAlign w:val="bottom"/>
          </w:tcPr>
          <w:p w14:paraId="126B3F63" w14:textId="6E940F3A"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double" w:sz="4" w:space="0" w:color="003366"/>
            </w:tcBorders>
            <w:vAlign w:val="bottom"/>
          </w:tcPr>
          <w:p w14:paraId="376B6C4B" w14:textId="024A11A8" w:rsidR="000144FF" w:rsidRPr="00CF7E1B" w:rsidRDefault="000144FF">
            <w:pPr>
              <w:pStyle w:val="TableText"/>
              <w:tabs>
                <w:tab w:val="left" w:pos="3306"/>
              </w:tabs>
              <w:jc w:val="right"/>
              <w:rPr>
                <w:rFonts w:cs="Calibri"/>
                <w:b/>
                <w:bCs/>
              </w:rPr>
            </w:pPr>
          </w:p>
        </w:tc>
      </w:tr>
      <w:tr w:rsidR="000144FF" w:rsidRPr="00CF7E1B" w14:paraId="49FACED8" w14:textId="77777777" w:rsidTr="00900DB6">
        <w:trPr>
          <w:cantSplit/>
          <w:trHeight w:val="20"/>
        </w:trPr>
        <w:tc>
          <w:tcPr>
            <w:tcW w:w="1417" w:type="dxa"/>
            <w:tcBorders>
              <w:top w:val="nil"/>
              <w:left w:val="single" w:sz="2" w:space="0" w:color="003366"/>
              <w:bottom w:val="nil"/>
              <w:right w:val="single" w:sz="2" w:space="0" w:color="003366"/>
            </w:tcBorders>
          </w:tcPr>
          <w:p w14:paraId="68FE4AD0" w14:textId="77777777" w:rsidR="006137DE" w:rsidRPr="00D50EA5" w:rsidRDefault="006137DE">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7E890166" w14:textId="77777777" w:rsidR="000144FF" w:rsidRPr="00CF7E1B" w:rsidRDefault="000144FF">
            <w:pPr>
              <w:pStyle w:val="TableText"/>
              <w:tabs>
                <w:tab w:val="left" w:pos="3306"/>
              </w:tabs>
              <w:rPr>
                <w:rFonts w:cs="Calibri"/>
                <w:b/>
                <w:bCs/>
                <w:sz w:val="14"/>
              </w:rPr>
            </w:pPr>
            <w:r w:rsidRPr="00CF7E1B">
              <w:rPr>
                <w:rFonts w:cs="Calibri"/>
                <w:b/>
                <w:bCs/>
                <w:sz w:val="14"/>
              </w:rPr>
              <w:t xml:space="preserve"> </w:t>
            </w:r>
          </w:p>
        </w:tc>
        <w:tc>
          <w:tcPr>
            <w:tcW w:w="1596" w:type="dxa"/>
            <w:tcBorders>
              <w:left w:val="nil"/>
              <w:right w:val="nil"/>
            </w:tcBorders>
            <w:vAlign w:val="bottom"/>
          </w:tcPr>
          <w:p w14:paraId="69079F36" w14:textId="77777777" w:rsidR="000144FF" w:rsidRPr="00CF7E1B" w:rsidRDefault="000144FF">
            <w:pPr>
              <w:pStyle w:val="TableText"/>
              <w:tabs>
                <w:tab w:val="left" w:pos="3306"/>
              </w:tabs>
              <w:jc w:val="right"/>
              <w:rPr>
                <w:rFonts w:cs="Calibri"/>
                <w:b/>
                <w:bCs/>
                <w:sz w:val="14"/>
              </w:rPr>
            </w:pPr>
          </w:p>
        </w:tc>
        <w:tc>
          <w:tcPr>
            <w:tcW w:w="1203" w:type="dxa"/>
            <w:tcBorders>
              <w:left w:val="nil"/>
            </w:tcBorders>
            <w:vAlign w:val="bottom"/>
          </w:tcPr>
          <w:p w14:paraId="6473CFE1" w14:textId="77777777" w:rsidR="000144FF" w:rsidRPr="00CF7E1B" w:rsidRDefault="000144FF">
            <w:pPr>
              <w:pStyle w:val="TableText"/>
              <w:tabs>
                <w:tab w:val="left" w:pos="3306"/>
              </w:tabs>
              <w:jc w:val="right"/>
              <w:rPr>
                <w:rFonts w:cs="Calibri"/>
                <w:b/>
                <w:bCs/>
                <w:sz w:val="14"/>
              </w:rPr>
            </w:pPr>
          </w:p>
        </w:tc>
      </w:tr>
      <w:tr w:rsidR="000144FF" w:rsidRPr="00CF7E1B" w14:paraId="72327033" w14:textId="77777777" w:rsidTr="00900DB6">
        <w:trPr>
          <w:cantSplit/>
          <w:trHeight w:val="20"/>
        </w:trPr>
        <w:tc>
          <w:tcPr>
            <w:tcW w:w="1417" w:type="dxa"/>
            <w:tcBorders>
              <w:top w:val="nil"/>
              <w:left w:val="single" w:sz="2" w:space="0" w:color="003366"/>
              <w:bottom w:val="nil"/>
              <w:right w:val="single" w:sz="2" w:space="0" w:color="003366"/>
            </w:tcBorders>
          </w:tcPr>
          <w:p w14:paraId="35DE01B9" w14:textId="77777777" w:rsidR="000144FF" w:rsidRPr="00D50EA5" w:rsidRDefault="009B5164" w:rsidP="003973ED">
            <w:pPr>
              <w:pStyle w:val="TableReference"/>
              <w:tabs>
                <w:tab w:val="left" w:pos="3306"/>
              </w:tabs>
              <w:spacing w:before="40"/>
              <w:rPr>
                <w:rFonts w:cs="Calibri"/>
                <w:color w:val="auto"/>
                <w:sz w:val="16"/>
                <w:szCs w:val="16"/>
              </w:rPr>
            </w:pPr>
            <w:r w:rsidRPr="00D50EA5">
              <w:rPr>
                <w:rFonts w:cs="Calibri"/>
                <w:color w:val="auto"/>
                <w:sz w:val="16"/>
                <w:szCs w:val="16"/>
              </w:rPr>
              <w:t>ACT Disclosure Policy</w:t>
            </w:r>
          </w:p>
        </w:tc>
        <w:tc>
          <w:tcPr>
            <w:tcW w:w="5706" w:type="dxa"/>
            <w:tcBorders>
              <w:top w:val="nil"/>
              <w:left w:val="single" w:sz="2" w:space="0" w:color="003366"/>
              <w:bottom w:val="nil"/>
              <w:right w:val="nil"/>
            </w:tcBorders>
            <w:vAlign w:val="bottom"/>
          </w:tcPr>
          <w:p w14:paraId="20F4D41A" w14:textId="77777777" w:rsidR="000144FF" w:rsidRPr="00CF7E1B" w:rsidRDefault="000144FF" w:rsidP="00A84FFC">
            <w:pPr>
              <w:pStyle w:val="TableText"/>
              <w:tabs>
                <w:tab w:val="left" w:pos="3306"/>
              </w:tabs>
              <w:spacing w:before="0" w:after="120"/>
              <w:rPr>
                <w:rFonts w:cs="Calibri"/>
                <w:b/>
                <w:bCs/>
              </w:rPr>
            </w:pPr>
            <w:bookmarkStart w:id="917" w:name="_Toc48468704"/>
            <w:bookmarkStart w:id="918" w:name="_Toc49155798"/>
            <w:bookmarkStart w:id="919" w:name="_Toc49224214"/>
            <w:r w:rsidRPr="00CF7E1B">
              <w:rPr>
                <w:rFonts w:cs="Calibri"/>
                <w:b/>
                <w:bCs/>
              </w:rPr>
              <w:t>Other Commitments</w:t>
            </w:r>
            <w:bookmarkEnd w:id="917"/>
            <w:bookmarkEnd w:id="918"/>
            <w:bookmarkEnd w:id="919"/>
            <w:r w:rsidRPr="00CF7E1B">
              <w:rPr>
                <w:rFonts w:cs="Calibri"/>
                <w:b/>
                <w:bCs/>
              </w:rPr>
              <w:t xml:space="preserve"> </w:t>
            </w:r>
          </w:p>
        </w:tc>
        <w:tc>
          <w:tcPr>
            <w:tcW w:w="1596" w:type="dxa"/>
            <w:tcBorders>
              <w:top w:val="nil"/>
              <w:left w:val="nil"/>
              <w:bottom w:val="nil"/>
              <w:right w:val="nil"/>
            </w:tcBorders>
            <w:vAlign w:val="bottom"/>
          </w:tcPr>
          <w:p w14:paraId="6B799E44"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33B99914" w14:textId="77777777" w:rsidR="000144FF" w:rsidRPr="00CF7E1B" w:rsidRDefault="000144FF">
            <w:pPr>
              <w:pStyle w:val="TableText"/>
              <w:tabs>
                <w:tab w:val="left" w:pos="3306"/>
              </w:tabs>
              <w:jc w:val="right"/>
              <w:rPr>
                <w:rFonts w:cs="Calibri"/>
              </w:rPr>
            </w:pPr>
          </w:p>
        </w:tc>
      </w:tr>
      <w:tr w:rsidR="000144FF" w:rsidRPr="00CF7E1B" w14:paraId="57CDFF8C" w14:textId="77777777" w:rsidTr="00900DB6">
        <w:trPr>
          <w:cantSplit/>
          <w:trHeight w:val="20"/>
        </w:trPr>
        <w:tc>
          <w:tcPr>
            <w:tcW w:w="1417" w:type="dxa"/>
            <w:tcBorders>
              <w:top w:val="nil"/>
              <w:left w:val="single" w:sz="2" w:space="0" w:color="003366"/>
              <w:bottom w:val="nil"/>
              <w:right w:val="single" w:sz="2" w:space="0" w:color="003366"/>
            </w:tcBorders>
          </w:tcPr>
          <w:p w14:paraId="14074FDD" w14:textId="77777777" w:rsidR="000144FF" w:rsidRPr="00D50EA5" w:rsidRDefault="000144FF" w:rsidP="003973ED">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778F8429" w14:textId="77777777" w:rsidR="000144FF" w:rsidRPr="00CF7E1B" w:rsidRDefault="000144FF" w:rsidP="00ED446B">
            <w:pPr>
              <w:pStyle w:val="TableText"/>
              <w:tabs>
                <w:tab w:val="left" w:pos="3306"/>
              </w:tabs>
              <w:spacing w:before="0"/>
              <w:rPr>
                <w:rFonts w:cs="Calibri"/>
              </w:rPr>
            </w:pPr>
            <w:r w:rsidRPr="00CF7E1B">
              <w:rPr>
                <w:rFonts w:cs="Calibri"/>
              </w:rPr>
              <w:t xml:space="preserve">Other commitments contracted at reporting date </w:t>
            </w:r>
            <w:r w:rsidR="006F3697">
              <w:rPr>
                <w:rFonts w:cs="Calibri"/>
              </w:rPr>
              <w:t xml:space="preserve">but </w:t>
            </w:r>
            <w:r w:rsidRPr="00CF7E1B">
              <w:rPr>
                <w:rFonts w:cs="Calibri"/>
              </w:rPr>
              <w:t xml:space="preserve">not recognised as liabilities, are payable as follows: </w:t>
            </w:r>
          </w:p>
        </w:tc>
      </w:tr>
      <w:tr w:rsidR="000144FF" w:rsidRPr="00CF7E1B" w14:paraId="06A01CCB" w14:textId="77777777" w:rsidTr="00900DB6">
        <w:trPr>
          <w:cantSplit/>
          <w:trHeight w:val="20"/>
        </w:trPr>
        <w:tc>
          <w:tcPr>
            <w:tcW w:w="1417" w:type="dxa"/>
            <w:tcBorders>
              <w:top w:val="nil"/>
              <w:left w:val="single" w:sz="2" w:space="0" w:color="003366"/>
              <w:bottom w:val="nil"/>
              <w:right w:val="single" w:sz="2" w:space="0" w:color="003366"/>
            </w:tcBorders>
          </w:tcPr>
          <w:p w14:paraId="14D17202"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420F6987"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64503FB9" w14:textId="7C5DBC6E"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75A99AAF" w14:textId="411922ED" w:rsidR="000144FF" w:rsidRPr="00CF7E1B" w:rsidRDefault="000144FF">
            <w:pPr>
              <w:pStyle w:val="TableText"/>
              <w:tabs>
                <w:tab w:val="left" w:pos="3306"/>
              </w:tabs>
              <w:jc w:val="right"/>
              <w:rPr>
                <w:rFonts w:cs="Calibri"/>
              </w:rPr>
            </w:pPr>
          </w:p>
        </w:tc>
      </w:tr>
      <w:tr w:rsidR="000144FF" w:rsidRPr="00CF7E1B" w14:paraId="5EC93250" w14:textId="77777777" w:rsidTr="00900DB6">
        <w:trPr>
          <w:cantSplit/>
          <w:trHeight w:val="20"/>
        </w:trPr>
        <w:tc>
          <w:tcPr>
            <w:tcW w:w="1417" w:type="dxa"/>
            <w:tcBorders>
              <w:top w:val="nil"/>
              <w:left w:val="single" w:sz="2" w:space="0" w:color="003366"/>
              <w:bottom w:val="nil"/>
              <w:right w:val="single" w:sz="2" w:space="0" w:color="003366"/>
            </w:tcBorders>
          </w:tcPr>
          <w:p w14:paraId="477D5CE8"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2F61FCDC"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5D2E4FD3" w14:textId="70C6F9E6"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54B92B91" w14:textId="3312BC1A" w:rsidR="000144FF" w:rsidRPr="00CF7E1B" w:rsidRDefault="000144FF">
            <w:pPr>
              <w:pStyle w:val="TableText"/>
              <w:tabs>
                <w:tab w:val="left" w:pos="3306"/>
              </w:tabs>
              <w:jc w:val="right"/>
              <w:rPr>
                <w:rFonts w:cs="Calibri"/>
              </w:rPr>
            </w:pPr>
          </w:p>
        </w:tc>
      </w:tr>
      <w:tr w:rsidR="000144FF" w:rsidRPr="00CF7E1B" w14:paraId="60C967B4" w14:textId="77777777" w:rsidTr="00900DB6">
        <w:trPr>
          <w:cantSplit/>
          <w:trHeight w:val="20"/>
        </w:trPr>
        <w:tc>
          <w:tcPr>
            <w:tcW w:w="1417" w:type="dxa"/>
            <w:tcBorders>
              <w:top w:val="nil"/>
              <w:left w:val="single" w:sz="2" w:space="0" w:color="003366"/>
              <w:bottom w:val="nil"/>
              <w:right w:val="single" w:sz="2" w:space="0" w:color="003366"/>
            </w:tcBorders>
          </w:tcPr>
          <w:p w14:paraId="679C22B1"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6BEBD543"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516159EF" w14:textId="3E1857B5"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1EC40390" w14:textId="1C6DDF33" w:rsidR="000144FF" w:rsidRPr="00CF7E1B" w:rsidRDefault="000144FF">
            <w:pPr>
              <w:pStyle w:val="TableText"/>
              <w:tabs>
                <w:tab w:val="left" w:pos="3306"/>
              </w:tabs>
              <w:jc w:val="right"/>
              <w:rPr>
                <w:rFonts w:cs="Calibri"/>
              </w:rPr>
            </w:pPr>
          </w:p>
        </w:tc>
      </w:tr>
      <w:tr w:rsidR="000144FF" w:rsidRPr="00CF7E1B" w14:paraId="383D07C0" w14:textId="77777777" w:rsidTr="00900DB6">
        <w:trPr>
          <w:cantSplit/>
          <w:trHeight w:val="20"/>
        </w:trPr>
        <w:tc>
          <w:tcPr>
            <w:tcW w:w="1417" w:type="dxa"/>
            <w:tcBorders>
              <w:top w:val="nil"/>
              <w:left w:val="single" w:sz="2" w:space="0" w:color="003366"/>
              <w:bottom w:val="nil"/>
              <w:right w:val="single" w:sz="2" w:space="0" w:color="003366"/>
            </w:tcBorders>
          </w:tcPr>
          <w:p w14:paraId="299C4DAB"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6C5C5476" w14:textId="77777777" w:rsidR="000144FF" w:rsidRPr="00CF7E1B" w:rsidRDefault="000144FF">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14:paraId="2D212DAD" w14:textId="08C88A79"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double" w:sz="4" w:space="0" w:color="003366"/>
            </w:tcBorders>
            <w:vAlign w:val="bottom"/>
          </w:tcPr>
          <w:p w14:paraId="6CE21498" w14:textId="46E98CBA" w:rsidR="000144FF" w:rsidRPr="00CF7E1B" w:rsidRDefault="000144FF">
            <w:pPr>
              <w:pStyle w:val="TableText"/>
              <w:tabs>
                <w:tab w:val="left" w:pos="3306"/>
              </w:tabs>
              <w:jc w:val="right"/>
              <w:rPr>
                <w:rFonts w:cs="Calibri"/>
                <w:b/>
                <w:bCs/>
              </w:rPr>
            </w:pPr>
          </w:p>
        </w:tc>
      </w:tr>
      <w:tr w:rsidR="000144FF" w:rsidRPr="00CF7E1B" w14:paraId="2359B850" w14:textId="77777777" w:rsidTr="00900DB6">
        <w:trPr>
          <w:cantSplit/>
          <w:trHeight w:val="20"/>
        </w:trPr>
        <w:tc>
          <w:tcPr>
            <w:tcW w:w="1417" w:type="dxa"/>
            <w:tcBorders>
              <w:top w:val="nil"/>
              <w:left w:val="single" w:sz="2" w:space="0" w:color="003366"/>
              <w:bottom w:val="nil"/>
              <w:right w:val="single" w:sz="2" w:space="0" w:color="003366"/>
            </w:tcBorders>
          </w:tcPr>
          <w:p w14:paraId="185F2665"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bottom w:val="nil"/>
              <w:right w:val="nil"/>
            </w:tcBorders>
            <w:vAlign w:val="bottom"/>
          </w:tcPr>
          <w:p w14:paraId="1550BBC6" w14:textId="77777777" w:rsidR="000144FF" w:rsidRPr="00CF7E1B" w:rsidRDefault="000144FF">
            <w:pPr>
              <w:pStyle w:val="TableText"/>
              <w:tabs>
                <w:tab w:val="left" w:pos="3306"/>
              </w:tabs>
              <w:rPr>
                <w:rFonts w:cs="Calibri"/>
                <w:sz w:val="14"/>
              </w:rPr>
            </w:pPr>
          </w:p>
        </w:tc>
        <w:tc>
          <w:tcPr>
            <w:tcW w:w="1596" w:type="dxa"/>
            <w:tcBorders>
              <w:top w:val="double" w:sz="4" w:space="0" w:color="003366"/>
              <w:left w:val="nil"/>
              <w:right w:val="nil"/>
            </w:tcBorders>
            <w:vAlign w:val="bottom"/>
          </w:tcPr>
          <w:p w14:paraId="55404E8E" w14:textId="77777777" w:rsidR="000144FF" w:rsidRPr="00CF7E1B" w:rsidRDefault="000144FF">
            <w:pPr>
              <w:pStyle w:val="TableText"/>
              <w:tabs>
                <w:tab w:val="left" w:pos="3306"/>
              </w:tabs>
              <w:jc w:val="right"/>
              <w:rPr>
                <w:rFonts w:cs="Calibri"/>
                <w:sz w:val="14"/>
              </w:rPr>
            </w:pPr>
          </w:p>
        </w:tc>
        <w:tc>
          <w:tcPr>
            <w:tcW w:w="1203" w:type="dxa"/>
            <w:tcBorders>
              <w:top w:val="double" w:sz="4" w:space="0" w:color="003366"/>
              <w:left w:val="nil"/>
            </w:tcBorders>
            <w:vAlign w:val="bottom"/>
          </w:tcPr>
          <w:p w14:paraId="1F127D32" w14:textId="77777777" w:rsidR="000144FF" w:rsidRPr="00CF7E1B" w:rsidRDefault="000144FF">
            <w:pPr>
              <w:pStyle w:val="TableText"/>
              <w:tabs>
                <w:tab w:val="left" w:pos="3306"/>
              </w:tabs>
              <w:jc w:val="right"/>
              <w:rPr>
                <w:rFonts w:cs="Calibri"/>
                <w:sz w:val="14"/>
              </w:rPr>
            </w:pPr>
          </w:p>
        </w:tc>
      </w:tr>
      <w:tr w:rsidR="00E464CB" w:rsidRPr="00CF7E1B" w14:paraId="22880DC9" w14:textId="77777777" w:rsidTr="005D7F4C">
        <w:trPr>
          <w:cantSplit/>
          <w:trHeight w:val="20"/>
        </w:trPr>
        <w:tc>
          <w:tcPr>
            <w:tcW w:w="1417" w:type="dxa"/>
            <w:tcBorders>
              <w:top w:val="nil"/>
              <w:left w:val="single" w:sz="2" w:space="0" w:color="003366"/>
              <w:bottom w:val="nil"/>
              <w:right w:val="single" w:sz="2" w:space="0" w:color="003366"/>
            </w:tcBorders>
          </w:tcPr>
          <w:p w14:paraId="4400A409" w14:textId="77777777" w:rsidR="00E464CB" w:rsidRPr="00D50EA5" w:rsidRDefault="00E464CB">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5100B0B6" w14:textId="1CE69D08" w:rsidR="00E464CB" w:rsidRPr="00CF7E1B" w:rsidRDefault="00E464CB" w:rsidP="00643401">
            <w:pPr>
              <w:pStyle w:val="TableText"/>
              <w:tabs>
                <w:tab w:val="left" w:pos="3306"/>
              </w:tabs>
              <w:rPr>
                <w:rFonts w:cs="Calibri"/>
              </w:rPr>
            </w:pPr>
            <w:bookmarkStart w:id="920" w:name="_Toc48468705"/>
            <w:bookmarkStart w:id="921" w:name="_Toc49155799"/>
            <w:bookmarkStart w:id="922" w:name="_Toc49224215"/>
            <w:r w:rsidRPr="00CF7E1B">
              <w:rPr>
                <w:rFonts w:cs="Calibri"/>
                <w:b/>
                <w:bCs/>
              </w:rPr>
              <w:t>Operating Lease</w:t>
            </w:r>
            <w:bookmarkEnd w:id="920"/>
            <w:bookmarkEnd w:id="921"/>
            <w:bookmarkEnd w:id="922"/>
            <w:r w:rsidRPr="00CF7E1B">
              <w:rPr>
                <w:rFonts w:cs="Calibri"/>
                <w:b/>
                <w:bCs/>
              </w:rPr>
              <w:t xml:space="preserve"> Commitments</w:t>
            </w:r>
            <w:r>
              <w:rPr>
                <w:rFonts w:cs="Calibri"/>
                <w:b/>
                <w:bCs/>
              </w:rPr>
              <w:t xml:space="preserve"> </w:t>
            </w:r>
            <w:r w:rsidRPr="00E464CB">
              <w:rPr>
                <w:rFonts w:cs="Calibri"/>
                <w:b/>
                <w:bCs/>
                <w:color w:val="FF0000"/>
              </w:rPr>
              <w:t xml:space="preserve">(2019 only -  refer to Note </w:t>
            </w:r>
            <w:r w:rsidR="00643401">
              <w:rPr>
                <w:rFonts w:cs="Calibri"/>
                <w:b/>
                <w:bCs/>
                <w:color w:val="FF0000"/>
              </w:rPr>
              <w:t>35</w:t>
            </w:r>
            <w:r w:rsidRPr="00E464CB">
              <w:rPr>
                <w:rFonts w:cs="Calibri"/>
                <w:b/>
                <w:bCs/>
                <w:color w:val="FF0000"/>
              </w:rPr>
              <w:t xml:space="preserve"> for Lease Information for 2020)</w:t>
            </w:r>
          </w:p>
        </w:tc>
      </w:tr>
      <w:tr w:rsidR="000144FF" w:rsidRPr="00CF7E1B" w14:paraId="40BC8304" w14:textId="77777777" w:rsidTr="00900DB6">
        <w:trPr>
          <w:cantSplit/>
          <w:trHeight w:val="20"/>
        </w:trPr>
        <w:tc>
          <w:tcPr>
            <w:tcW w:w="1417" w:type="dxa"/>
            <w:tcBorders>
              <w:top w:val="nil"/>
              <w:left w:val="single" w:sz="2" w:space="0" w:color="003366"/>
              <w:bottom w:val="nil"/>
              <w:right w:val="single" w:sz="2" w:space="0" w:color="003366"/>
            </w:tcBorders>
          </w:tcPr>
          <w:p w14:paraId="58859F6D" w14:textId="77777777" w:rsidR="000144FF" w:rsidRPr="006E1B12" w:rsidRDefault="000144FF" w:rsidP="003973ED">
            <w:pPr>
              <w:pStyle w:val="TableReference"/>
              <w:tabs>
                <w:tab w:val="left" w:pos="3306"/>
              </w:tabs>
              <w:spacing w:before="40"/>
              <w:rPr>
                <w:rFonts w:cs="Calibri"/>
                <w:strike/>
                <w:color w:val="auto"/>
                <w:sz w:val="16"/>
                <w:szCs w:val="16"/>
              </w:rPr>
            </w:pPr>
            <w:r w:rsidRPr="006E1B12">
              <w:rPr>
                <w:rFonts w:cs="Calibri"/>
                <w:strike/>
                <w:color w:val="auto"/>
                <w:sz w:val="16"/>
                <w:szCs w:val="16"/>
              </w:rPr>
              <w:t>AASB 117</w:t>
            </w:r>
            <w:r w:rsidR="00D65811" w:rsidRPr="006E1B12">
              <w:rPr>
                <w:rFonts w:cs="Calibri"/>
                <w:strike/>
                <w:color w:val="auto"/>
                <w:sz w:val="16"/>
                <w:szCs w:val="16"/>
              </w:rPr>
              <w:t>.</w:t>
            </w:r>
            <w:r w:rsidRPr="006E1B12">
              <w:rPr>
                <w:rFonts w:cs="Calibri"/>
                <w:strike/>
                <w:color w:val="auto"/>
                <w:sz w:val="16"/>
                <w:szCs w:val="16"/>
              </w:rPr>
              <w:t>35</w:t>
            </w:r>
            <w:r w:rsidR="00D001B7" w:rsidRPr="006E1B12">
              <w:rPr>
                <w:rFonts w:cs="Calibri"/>
                <w:strike/>
                <w:color w:val="auto"/>
                <w:sz w:val="16"/>
                <w:szCs w:val="16"/>
              </w:rPr>
              <w:t>(</w:t>
            </w:r>
            <w:r w:rsidRPr="006E1B12">
              <w:rPr>
                <w:rFonts w:cs="Calibri"/>
                <w:strike/>
                <w:color w:val="auto"/>
                <w:sz w:val="16"/>
                <w:szCs w:val="16"/>
              </w:rPr>
              <w:t>d)</w:t>
            </w:r>
          </w:p>
        </w:tc>
        <w:tc>
          <w:tcPr>
            <w:tcW w:w="8505" w:type="dxa"/>
            <w:gridSpan w:val="3"/>
            <w:tcBorders>
              <w:top w:val="nil"/>
              <w:left w:val="single" w:sz="2" w:space="0" w:color="003366"/>
              <w:bottom w:val="nil"/>
            </w:tcBorders>
            <w:vAlign w:val="bottom"/>
          </w:tcPr>
          <w:p w14:paraId="1941F669" w14:textId="77777777" w:rsidR="000144FF" w:rsidRPr="00E464CB" w:rsidRDefault="000144FF" w:rsidP="00A84FFC">
            <w:pPr>
              <w:pStyle w:val="TableText"/>
              <w:tabs>
                <w:tab w:val="left" w:pos="3306"/>
              </w:tabs>
              <w:spacing w:before="0" w:after="120"/>
              <w:jc w:val="both"/>
              <w:rPr>
                <w:rFonts w:cs="Calibri"/>
                <w:strike/>
              </w:rPr>
            </w:pPr>
            <w:r w:rsidRPr="00E464CB">
              <w:rPr>
                <w:rFonts w:cs="Calibri"/>
                <w:strike/>
              </w:rPr>
              <w:t xml:space="preserve">The </w:t>
            </w:r>
            <w:r w:rsidR="00B96D8D" w:rsidRPr="00E464CB">
              <w:rPr>
                <w:rFonts w:cs="Calibri"/>
                <w:strike/>
              </w:rPr>
              <w:t>Agency</w:t>
            </w:r>
            <w:r w:rsidRPr="00E464CB">
              <w:rPr>
                <w:rFonts w:cs="Calibri"/>
                <w:strike/>
              </w:rPr>
              <w:t xml:space="preserve"> has </w:t>
            </w:r>
            <w:r w:rsidR="00BA15CC" w:rsidRPr="00E464CB">
              <w:rPr>
                <w:rFonts w:cs="Calibri"/>
                <w:strike/>
              </w:rPr>
              <w:t>three</w:t>
            </w:r>
            <w:r w:rsidRPr="00E464CB">
              <w:rPr>
                <w:rFonts w:cs="Calibri"/>
                <w:strike/>
              </w:rPr>
              <w:t xml:space="preserve"> non-cancellable operating leases for buildings.  Two of the leases expire in </w:t>
            </w:r>
            <w:r w:rsidR="00BA15CC" w:rsidRPr="00E464CB">
              <w:rPr>
                <w:rFonts w:cs="Calibri"/>
                <w:strike/>
              </w:rPr>
              <w:t>three</w:t>
            </w:r>
            <w:r w:rsidRPr="00E464CB">
              <w:rPr>
                <w:rFonts w:cs="Calibri"/>
                <w:strike/>
              </w:rPr>
              <w:t xml:space="preserve"> years and the third one expires in </w:t>
            </w:r>
            <w:r w:rsidR="00BA15CC" w:rsidRPr="00E464CB">
              <w:rPr>
                <w:rFonts w:cs="Calibri"/>
                <w:strike/>
              </w:rPr>
              <w:t>six</w:t>
            </w:r>
            <w:r w:rsidRPr="00E464CB">
              <w:rPr>
                <w:rFonts w:cs="Calibri"/>
                <w:strike/>
              </w:rPr>
              <w:t xml:space="preserve"> years.  The leases have varying terms, escalation clauses and renewal rights.  There are no conditions in the lease agreements requiring the </w:t>
            </w:r>
            <w:r w:rsidR="00B96D8D" w:rsidRPr="00E464CB">
              <w:rPr>
                <w:rFonts w:cs="Calibri"/>
                <w:strike/>
              </w:rPr>
              <w:t>Agency</w:t>
            </w:r>
            <w:r w:rsidRPr="00E464CB">
              <w:rPr>
                <w:rFonts w:cs="Calibri"/>
                <w:strike/>
              </w:rPr>
              <w:t xml:space="preserve"> to restore the sites which the leased buildings are situated on.  The operating lease agreements give the </w:t>
            </w:r>
            <w:r w:rsidR="00B96D8D" w:rsidRPr="00E464CB">
              <w:rPr>
                <w:rFonts w:cs="Calibri"/>
                <w:strike/>
              </w:rPr>
              <w:t>Agency</w:t>
            </w:r>
            <w:r w:rsidRPr="00E464CB">
              <w:rPr>
                <w:rFonts w:cs="Calibri"/>
                <w:strike/>
              </w:rPr>
              <w:t xml:space="preserve"> the right to renew the leases.  Renegotiations of the lease terms occur on renewal of the leases.  </w:t>
            </w:r>
          </w:p>
          <w:p w14:paraId="1296DD82" w14:textId="77777777" w:rsidR="000144FF" w:rsidRPr="00CF7E1B" w:rsidRDefault="000144FF">
            <w:pPr>
              <w:pStyle w:val="TableText"/>
              <w:spacing w:before="80"/>
              <w:jc w:val="both"/>
              <w:rPr>
                <w:rFonts w:cs="Calibri"/>
              </w:rPr>
            </w:pPr>
            <w:r w:rsidRPr="00CF7E1B">
              <w:rPr>
                <w:rFonts w:cs="Calibri"/>
              </w:rPr>
              <w:t>Contingent rental payments have not been included in the commitments below.</w:t>
            </w:r>
          </w:p>
        </w:tc>
      </w:tr>
      <w:tr w:rsidR="000144FF" w:rsidRPr="00CF7E1B" w14:paraId="78686D84" w14:textId="77777777" w:rsidTr="00643401">
        <w:trPr>
          <w:cantSplit/>
          <w:trHeight w:val="20"/>
        </w:trPr>
        <w:tc>
          <w:tcPr>
            <w:tcW w:w="1417" w:type="dxa"/>
            <w:tcBorders>
              <w:top w:val="nil"/>
              <w:left w:val="single" w:sz="2" w:space="0" w:color="003366"/>
              <w:bottom w:val="nil"/>
              <w:right w:val="single" w:sz="2" w:space="0" w:color="003366"/>
            </w:tcBorders>
          </w:tcPr>
          <w:p w14:paraId="1AFB1289" w14:textId="77777777" w:rsidR="000144FF" w:rsidRPr="006E1B12" w:rsidRDefault="000144FF" w:rsidP="003973ED">
            <w:pPr>
              <w:pStyle w:val="TableReference"/>
              <w:tabs>
                <w:tab w:val="left" w:pos="3306"/>
              </w:tabs>
              <w:spacing w:before="40"/>
              <w:rPr>
                <w:rFonts w:cs="Calibri"/>
                <w:strike/>
                <w:color w:val="auto"/>
                <w:sz w:val="16"/>
                <w:szCs w:val="16"/>
              </w:rPr>
            </w:pPr>
            <w:r w:rsidRPr="006E1B12">
              <w:rPr>
                <w:rFonts w:cs="Calibri"/>
                <w:strike/>
                <w:color w:val="auto"/>
                <w:sz w:val="16"/>
                <w:szCs w:val="16"/>
              </w:rPr>
              <w:t>AASB 117</w:t>
            </w:r>
            <w:r w:rsidR="00D65811" w:rsidRPr="006E1B12">
              <w:rPr>
                <w:rFonts w:cs="Calibri"/>
                <w:strike/>
                <w:color w:val="auto"/>
                <w:sz w:val="16"/>
                <w:szCs w:val="16"/>
              </w:rPr>
              <w:t>.</w:t>
            </w:r>
            <w:r w:rsidRPr="006E1B12">
              <w:rPr>
                <w:rFonts w:cs="Calibri"/>
                <w:strike/>
                <w:color w:val="auto"/>
                <w:sz w:val="16"/>
                <w:szCs w:val="16"/>
              </w:rPr>
              <w:t>35</w:t>
            </w:r>
            <w:r w:rsidR="00D001B7" w:rsidRPr="006E1B12">
              <w:rPr>
                <w:rFonts w:cs="Calibri"/>
                <w:strike/>
                <w:color w:val="auto"/>
                <w:sz w:val="16"/>
                <w:szCs w:val="16"/>
              </w:rPr>
              <w:t>(</w:t>
            </w:r>
            <w:r w:rsidRPr="006E1B12">
              <w:rPr>
                <w:rFonts w:cs="Calibri"/>
                <w:strike/>
                <w:color w:val="auto"/>
                <w:sz w:val="16"/>
                <w:szCs w:val="16"/>
              </w:rPr>
              <w:t>a)</w:t>
            </w:r>
          </w:p>
        </w:tc>
        <w:tc>
          <w:tcPr>
            <w:tcW w:w="5706" w:type="dxa"/>
            <w:tcBorders>
              <w:top w:val="nil"/>
              <w:left w:val="single" w:sz="2" w:space="0" w:color="003366"/>
              <w:bottom w:val="nil"/>
              <w:right w:val="nil"/>
            </w:tcBorders>
            <w:vAlign w:val="bottom"/>
          </w:tcPr>
          <w:p w14:paraId="2D02E2B2" w14:textId="77777777" w:rsidR="000144FF" w:rsidRPr="00CF7E1B" w:rsidRDefault="000144FF">
            <w:pPr>
              <w:pStyle w:val="TableText"/>
              <w:tabs>
                <w:tab w:val="left" w:pos="3306"/>
              </w:tabs>
              <w:rPr>
                <w:rFonts w:cs="Calibri"/>
              </w:rPr>
            </w:pPr>
            <w:r w:rsidRPr="00CF7E1B">
              <w:rPr>
                <w:rFonts w:cs="Calibri"/>
              </w:rPr>
              <w:t>Non-cancellable operating lease commitments are payable as follows:</w:t>
            </w:r>
          </w:p>
        </w:tc>
        <w:tc>
          <w:tcPr>
            <w:tcW w:w="1596" w:type="dxa"/>
            <w:tcBorders>
              <w:top w:val="nil"/>
              <w:left w:val="nil"/>
              <w:bottom w:val="nil"/>
              <w:right w:val="nil"/>
            </w:tcBorders>
            <w:shd w:val="clear" w:color="auto" w:fill="BFBFBF" w:themeFill="background1" w:themeFillShade="BF"/>
            <w:vAlign w:val="bottom"/>
          </w:tcPr>
          <w:p w14:paraId="62BF80BB"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67BA7D5E" w14:textId="77777777" w:rsidR="000144FF" w:rsidRPr="00CF7E1B" w:rsidRDefault="000144FF">
            <w:pPr>
              <w:pStyle w:val="TableText"/>
              <w:tabs>
                <w:tab w:val="left" w:pos="3306"/>
              </w:tabs>
              <w:jc w:val="right"/>
              <w:rPr>
                <w:rFonts w:cs="Calibri"/>
              </w:rPr>
            </w:pPr>
          </w:p>
        </w:tc>
      </w:tr>
      <w:tr w:rsidR="000144FF" w:rsidRPr="00CF7E1B" w14:paraId="2DB9BFAB" w14:textId="77777777" w:rsidTr="00643401">
        <w:trPr>
          <w:cantSplit/>
          <w:trHeight w:val="20"/>
        </w:trPr>
        <w:tc>
          <w:tcPr>
            <w:tcW w:w="1417" w:type="dxa"/>
            <w:tcBorders>
              <w:top w:val="nil"/>
              <w:left w:val="single" w:sz="2" w:space="0" w:color="003366"/>
              <w:bottom w:val="nil"/>
              <w:right w:val="single" w:sz="2" w:space="0" w:color="003366"/>
            </w:tcBorders>
          </w:tcPr>
          <w:p w14:paraId="593E5025" w14:textId="77777777" w:rsidR="000144FF" w:rsidRPr="006E1B12" w:rsidRDefault="000144FF" w:rsidP="003973ED">
            <w:pPr>
              <w:pStyle w:val="TableReference"/>
              <w:tabs>
                <w:tab w:val="left" w:pos="3306"/>
              </w:tabs>
              <w:spacing w:before="40"/>
              <w:rPr>
                <w:rFonts w:cs="Calibri"/>
                <w:strike/>
                <w:color w:val="auto"/>
                <w:sz w:val="16"/>
                <w:szCs w:val="16"/>
              </w:rPr>
            </w:pPr>
            <w:r w:rsidRPr="006E1B12">
              <w:rPr>
                <w:rFonts w:cs="Calibri"/>
                <w:strike/>
                <w:color w:val="auto"/>
                <w:sz w:val="16"/>
                <w:szCs w:val="16"/>
              </w:rPr>
              <w:t>AASB 117</w:t>
            </w:r>
            <w:r w:rsidR="00D65811" w:rsidRPr="006E1B12">
              <w:rPr>
                <w:rFonts w:cs="Calibri"/>
                <w:strike/>
                <w:color w:val="auto"/>
                <w:sz w:val="16"/>
                <w:szCs w:val="16"/>
              </w:rPr>
              <w:t>.</w:t>
            </w:r>
            <w:r w:rsidRPr="006E1B12">
              <w:rPr>
                <w:rFonts w:cs="Calibri"/>
                <w:strike/>
                <w:color w:val="auto"/>
                <w:sz w:val="16"/>
                <w:szCs w:val="16"/>
              </w:rPr>
              <w:t>35</w:t>
            </w:r>
            <w:r w:rsidR="00D001B7" w:rsidRPr="006E1B12">
              <w:rPr>
                <w:rFonts w:cs="Calibri"/>
                <w:strike/>
                <w:color w:val="auto"/>
                <w:sz w:val="16"/>
                <w:szCs w:val="16"/>
              </w:rPr>
              <w:t>(</w:t>
            </w:r>
            <w:r w:rsidRPr="006E1B12">
              <w:rPr>
                <w:rFonts w:cs="Calibri"/>
                <w:strike/>
                <w:color w:val="auto"/>
                <w:sz w:val="16"/>
                <w:szCs w:val="16"/>
              </w:rPr>
              <w:t>a)</w:t>
            </w:r>
            <w:r w:rsidR="00D001B7" w:rsidRPr="006E1B12">
              <w:rPr>
                <w:rFonts w:cs="Calibri"/>
                <w:strike/>
                <w:color w:val="auto"/>
                <w:sz w:val="16"/>
                <w:szCs w:val="16"/>
              </w:rPr>
              <w:t>(</w:t>
            </w:r>
            <w:r w:rsidRPr="006E1B12">
              <w:rPr>
                <w:rFonts w:cs="Calibri"/>
                <w:strike/>
                <w:color w:val="auto"/>
                <w:sz w:val="16"/>
                <w:szCs w:val="16"/>
              </w:rPr>
              <w:t xml:space="preserve">i) </w:t>
            </w:r>
          </w:p>
        </w:tc>
        <w:tc>
          <w:tcPr>
            <w:tcW w:w="5706" w:type="dxa"/>
            <w:tcBorders>
              <w:top w:val="nil"/>
              <w:left w:val="single" w:sz="2" w:space="0" w:color="003366"/>
              <w:bottom w:val="nil"/>
              <w:right w:val="nil"/>
            </w:tcBorders>
            <w:vAlign w:val="bottom"/>
          </w:tcPr>
          <w:p w14:paraId="46958A8F"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shd w:val="clear" w:color="auto" w:fill="BFBFBF" w:themeFill="background1" w:themeFillShade="BF"/>
            <w:vAlign w:val="bottom"/>
          </w:tcPr>
          <w:p w14:paraId="71F17819" w14:textId="73CEFD4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5799435A" w14:textId="107501B4" w:rsidR="000144FF" w:rsidRPr="00CF7E1B" w:rsidRDefault="000144FF">
            <w:pPr>
              <w:pStyle w:val="TableText"/>
              <w:tabs>
                <w:tab w:val="left" w:pos="3306"/>
              </w:tabs>
              <w:jc w:val="right"/>
              <w:rPr>
                <w:rFonts w:cs="Calibri"/>
              </w:rPr>
            </w:pPr>
          </w:p>
        </w:tc>
      </w:tr>
      <w:tr w:rsidR="000144FF" w:rsidRPr="00CF7E1B" w14:paraId="3A7B7832" w14:textId="77777777" w:rsidTr="00643401">
        <w:trPr>
          <w:cantSplit/>
          <w:trHeight w:val="20"/>
        </w:trPr>
        <w:tc>
          <w:tcPr>
            <w:tcW w:w="1417" w:type="dxa"/>
            <w:tcBorders>
              <w:top w:val="nil"/>
              <w:left w:val="single" w:sz="2" w:space="0" w:color="003366"/>
              <w:bottom w:val="nil"/>
              <w:right w:val="single" w:sz="2" w:space="0" w:color="003366"/>
            </w:tcBorders>
          </w:tcPr>
          <w:p w14:paraId="49FAD325" w14:textId="77777777" w:rsidR="000144FF" w:rsidRPr="006E1B12" w:rsidRDefault="000144FF" w:rsidP="003973ED">
            <w:pPr>
              <w:pStyle w:val="TableReference"/>
              <w:tabs>
                <w:tab w:val="left" w:pos="3306"/>
              </w:tabs>
              <w:spacing w:before="40"/>
              <w:rPr>
                <w:rFonts w:cs="Calibri"/>
                <w:strike/>
                <w:color w:val="auto"/>
                <w:sz w:val="16"/>
                <w:szCs w:val="16"/>
              </w:rPr>
            </w:pPr>
            <w:r w:rsidRPr="006E1B12">
              <w:rPr>
                <w:rFonts w:cs="Calibri"/>
                <w:strike/>
                <w:color w:val="auto"/>
                <w:sz w:val="16"/>
                <w:szCs w:val="16"/>
              </w:rPr>
              <w:t>AASB 117</w:t>
            </w:r>
            <w:r w:rsidR="00D65811" w:rsidRPr="006E1B12">
              <w:rPr>
                <w:rFonts w:cs="Calibri"/>
                <w:strike/>
                <w:color w:val="auto"/>
                <w:sz w:val="16"/>
                <w:szCs w:val="16"/>
              </w:rPr>
              <w:t>.</w:t>
            </w:r>
            <w:r w:rsidRPr="006E1B12">
              <w:rPr>
                <w:rFonts w:cs="Calibri"/>
                <w:strike/>
                <w:color w:val="auto"/>
                <w:sz w:val="16"/>
                <w:szCs w:val="16"/>
              </w:rPr>
              <w:t>35</w:t>
            </w:r>
            <w:r w:rsidR="00D001B7" w:rsidRPr="006E1B12">
              <w:rPr>
                <w:rFonts w:cs="Calibri"/>
                <w:strike/>
                <w:color w:val="auto"/>
                <w:sz w:val="16"/>
                <w:szCs w:val="16"/>
              </w:rPr>
              <w:t>(</w:t>
            </w:r>
            <w:r w:rsidRPr="006E1B12">
              <w:rPr>
                <w:rFonts w:cs="Calibri"/>
                <w:strike/>
                <w:color w:val="auto"/>
                <w:sz w:val="16"/>
                <w:szCs w:val="16"/>
              </w:rPr>
              <w:t>a)</w:t>
            </w:r>
            <w:r w:rsidR="00D001B7" w:rsidRPr="006E1B12">
              <w:rPr>
                <w:rFonts w:cs="Calibri"/>
                <w:strike/>
                <w:color w:val="auto"/>
                <w:sz w:val="16"/>
                <w:szCs w:val="16"/>
              </w:rPr>
              <w:t>(</w:t>
            </w:r>
            <w:r w:rsidRPr="006E1B12">
              <w:rPr>
                <w:rFonts w:cs="Calibri"/>
                <w:strike/>
                <w:color w:val="auto"/>
                <w:sz w:val="16"/>
                <w:szCs w:val="16"/>
              </w:rPr>
              <w:t>ii)</w:t>
            </w:r>
          </w:p>
        </w:tc>
        <w:tc>
          <w:tcPr>
            <w:tcW w:w="5706" w:type="dxa"/>
            <w:tcBorders>
              <w:top w:val="nil"/>
              <w:left w:val="single" w:sz="2" w:space="0" w:color="003366"/>
              <w:bottom w:val="nil"/>
              <w:right w:val="nil"/>
            </w:tcBorders>
            <w:vAlign w:val="bottom"/>
          </w:tcPr>
          <w:p w14:paraId="36830BFB"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shd w:val="clear" w:color="auto" w:fill="BFBFBF" w:themeFill="background1" w:themeFillShade="BF"/>
            <w:vAlign w:val="bottom"/>
          </w:tcPr>
          <w:p w14:paraId="5C6F7858" w14:textId="7218B4B2"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3B68B1D8" w14:textId="66D7710C" w:rsidR="000144FF" w:rsidRPr="00CF7E1B" w:rsidRDefault="000144FF">
            <w:pPr>
              <w:pStyle w:val="TableText"/>
              <w:tabs>
                <w:tab w:val="left" w:pos="3306"/>
              </w:tabs>
              <w:jc w:val="right"/>
              <w:rPr>
                <w:rFonts w:cs="Calibri"/>
              </w:rPr>
            </w:pPr>
          </w:p>
        </w:tc>
      </w:tr>
      <w:tr w:rsidR="000144FF" w:rsidRPr="00CF7E1B" w14:paraId="6466A683" w14:textId="77777777" w:rsidTr="00643401">
        <w:trPr>
          <w:cantSplit/>
          <w:trHeight w:val="20"/>
        </w:trPr>
        <w:tc>
          <w:tcPr>
            <w:tcW w:w="1417" w:type="dxa"/>
            <w:tcBorders>
              <w:top w:val="nil"/>
              <w:left w:val="single" w:sz="2" w:space="0" w:color="003366"/>
              <w:bottom w:val="nil"/>
              <w:right w:val="single" w:sz="2" w:space="0" w:color="003366"/>
            </w:tcBorders>
          </w:tcPr>
          <w:p w14:paraId="2DBEF001" w14:textId="77777777" w:rsidR="000144FF" w:rsidRPr="006E1B12" w:rsidRDefault="000144FF" w:rsidP="003973ED">
            <w:pPr>
              <w:pStyle w:val="TableReference"/>
              <w:tabs>
                <w:tab w:val="left" w:pos="3306"/>
              </w:tabs>
              <w:spacing w:before="40"/>
              <w:rPr>
                <w:rFonts w:cs="Calibri"/>
                <w:strike/>
                <w:color w:val="auto"/>
                <w:sz w:val="16"/>
                <w:szCs w:val="16"/>
              </w:rPr>
            </w:pPr>
            <w:r w:rsidRPr="006E1B12">
              <w:rPr>
                <w:rFonts w:cs="Calibri"/>
                <w:strike/>
                <w:color w:val="auto"/>
                <w:sz w:val="16"/>
                <w:szCs w:val="16"/>
              </w:rPr>
              <w:t>AASB 117</w:t>
            </w:r>
            <w:r w:rsidR="00D65811" w:rsidRPr="006E1B12">
              <w:rPr>
                <w:rFonts w:cs="Calibri"/>
                <w:strike/>
                <w:color w:val="auto"/>
                <w:sz w:val="16"/>
                <w:szCs w:val="16"/>
              </w:rPr>
              <w:t>.</w:t>
            </w:r>
            <w:r w:rsidRPr="006E1B12">
              <w:rPr>
                <w:rFonts w:cs="Calibri"/>
                <w:strike/>
                <w:color w:val="auto"/>
                <w:sz w:val="16"/>
                <w:szCs w:val="16"/>
              </w:rPr>
              <w:t>35</w:t>
            </w:r>
            <w:r w:rsidR="00D001B7" w:rsidRPr="006E1B12">
              <w:rPr>
                <w:rFonts w:cs="Calibri"/>
                <w:strike/>
                <w:color w:val="auto"/>
                <w:sz w:val="16"/>
                <w:szCs w:val="16"/>
              </w:rPr>
              <w:t>(</w:t>
            </w:r>
            <w:r w:rsidRPr="006E1B12">
              <w:rPr>
                <w:rFonts w:cs="Calibri"/>
                <w:strike/>
                <w:color w:val="auto"/>
                <w:sz w:val="16"/>
                <w:szCs w:val="16"/>
              </w:rPr>
              <w:t>a)</w:t>
            </w:r>
            <w:r w:rsidR="00D001B7" w:rsidRPr="006E1B12">
              <w:rPr>
                <w:rFonts w:cs="Calibri"/>
                <w:strike/>
                <w:color w:val="auto"/>
                <w:sz w:val="16"/>
                <w:szCs w:val="16"/>
              </w:rPr>
              <w:t>(</w:t>
            </w:r>
            <w:r w:rsidRPr="006E1B12">
              <w:rPr>
                <w:rFonts w:cs="Calibri"/>
                <w:strike/>
                <w:color w:val="auto"/>
                <w:sz w:val="16"/>
                <w:szCs w:val="16"/>
              </w:rPr>
              <w:t>iii)</w:t>
            </w:r>
          </w:p>
        </w:tc>
        <w:tc>
          <w:tcPr>
            <w:tcW w:w="5706" w:type="dxa"/>
            <w:tcBorders>
              <w:top w:val="nil"/>
              <w:left w:val="single" w:sz="2" w:space="0" w:color="003366"/>
              <w:right w:val="nil"/>
            </w:tcBorders>
            <w:vAlign w:val="bottom"/>
          </w:tcPr>
          <w:p w14:paraId="110A280A"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shd w:val="clear" w:color="auto" w:fill="BFBFBF" w:themeFill="background1" w:themeFillShade="BF"/>
            <w:vAlign w:val="bottom"/>
          </w:tcPr>
          <w:p w14:paraId="4DAEBAA9" w14:textId="77132CE0"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433BB39F" w14:textId="38D8FA9D" w:rsidR="000144FF" w:rsidRPr="00CF7E1B" w:rsidRDefault="000144FF">
            <w:pPr>
              <w:pStyle w:val="TableText"/>
              <w:tabs>
                <w:tab w:val="left" w:pos="3306"/>
              </w:tabs>
              <w:jc w:val="right"/>
              <w:rPr>
                <w:rFonts w:cs="Calibri"/>
              </w:rPr>
            </w:pPr>
          </w:p>
        </w:tc>
      </w:tr>
      <w:tr w:rsidR="000144FF" w:rsidRPr="00CF7E1B" w14:paraId="6CA51D29" w14:textId="77777777" w:rsidTr="00643401">
        <w:trPr>
          <w:cantSplit/>
          <w:trHeight w:val="20"/>
        </w:trPr>
        <w:tc>
          <w:tcPr>
            <w:tcW w:w="1417" w:type="dxa"/>
            <w:tcBorders>
              <w:top w:val="nil"/>
              <w:left w:val="single" w:sz="2" w:space="0" w:color="003366"/>
              <w:bottom w:val="nil"/>
              <w:right w:val="single" w:sz="2" w:space="0" w:color="003366"/>
            </w:tcBorders>
          </w:tcPr>
          <w:p w14:paraId="510EE1EE" w14:textId="77777777" w:rsidR="000144FF" w:rsidRPr="006E1B12" w:rsidRDefault="000144FF">
            <w:pPr>
              <w:pStyle w:val="TableReference"/>
              <w:tabs>
                <w:tab w:val="left" w:pos="3306"/>
              </w:tabs>
              <w:spacing w:before="40"/>
              <w:rPr>
                <w:rFonts w:cs="Calibri"/>
                <w:strike/>
                <w:color w:val="auto"/>
                <w:sz w:val="16"/>
                <w:szCs w:val="16"/>
              </w:rPr>
            </w:pPr>
          </w:p>
        </w:tc>
        <w:tc>
          <w:tcPr>
            <w:tcW w:w="5706" w:type="dxa"/>
            <w:tcBorders>
              <w:left w:val="single" w:sz="2" w:space="0" w:color="003366"/>
              <w:right w:val="nil"/>
            </w:tcBorders>
            <w:vAlign w:val="bottom"/>
          </w:tcPr>
          <w:p w14:paraId="42FE4858" w14:textId="77777777" w:rsidR="000144FF" w:rsidRPr="00CF7E1B" w:rsidRDefault="000144FF">
            <w:pPr>
              <w:pStyle w:val="TableText"/>
              <w:tabs>
                <w:tab w:val="left" w:pos="3306"/>
              </w:tabs>
              <w:rPr>
                <w:rFonts w:cs="Calibri"/>
                <w:b/>
                <w:bCs/>
              </w:rPr>
            </w:pPr>
            <w:r w:rsidRPr="00CF7E1B">
              <w:rPr>
                <w:rFonts w:cs="Calibri"/>
                <w:b/>
                <w:bCs/>
              </w:rPr>
              <w:t>Total Operating Lease Commitments</w:t>
            </w:r>
          </w:p>
        </w:tc>
        <w:tc>
          <w:tcPr>
            <w:tcW w:w="1596" w:type="dxa"/>
            <w:tcBorders>
              <w:top w:val="single" w:sz="4" w:space="0" w:color="003366"/>
              <w:left w:val="nil"/>
              <w:bottom w:val="double" w:sz="4" w:space="0" w:color="003366"/>
              <w:right w:val="nil"/>
            </w:tcBorders>
            <w:shd w:val="clear" w:color="auto" w:fill="BFBFBF" w:themeFill="background1" w:themeFillShade="BF"/>
            <w:vAlign w:val="bottom"/>
          </w:tcPr>
          <w:p w14:paraId="302A2C7D" w14:textId="5F95C7A5" w:rsidR="000144FF" w:rsidRPr="00CF7E1B" w:rsidRDefault="000144FF">
            <w:pPr>
              <w:pStyle w:val="TableText"/>
              <w:tabs>
                <w:tab w:val="left" w:pos="3306"/>
              </w:tabs>
              <w:jc w:val="right"/>
              <w:rPr>
                <w:rFonts w:cs="Calibri"/>
                <w:b/>
                <w:bCs/>
              </w:rPr>
            </w:pPr>
          </w:p>
        </w:tc>
        <w:tc>
          <w:tcPr>
            <w:tcW w:w="1203" w:type="dxa"/>
            <w:tcBorders>
              <w:top w:val="single" w:sz="4" w:space="0" w:color="003366"/>
              <w:left w:val="nil"/>
              <w:bottom w:val="double" w:sz="4" w:space="0" w:color="003366"/>
            </w:tcBorders>
            <w:vAlign w:val="bottom"/>
          </w:tcPr>
          <w:p w14:paraId="5CF98D0D" w14:textId="35AD9765" w:rsidR="000144FF" w:rsidRPr="00CF7E1B" w:rsidRDefault="000144FF">
            <w:pPr>
              <w:pStyle w:val="TableText"/>
              <w:tabs>
                <w:tab w:val="left" w:pos="3306"/>
              </w:tabs>
              <w:jc w:val="right"/>
              <w:rPr>
                <w:rFonts w:cs="Calibri"/>
                <w:b/>
                <w:bCs/>
              </w:rPr>
            </w:pPr>
          </w:p>
        </w:tc>
      </w:tr>
      <w:tr w:rsidR="000144FF" w:rsidRPr="00CF7E1B" w14:paraId="13387F0D" w14:textId="77777777" w:rsidTr="00643401">
        <w:trPr>
          <w:cantSplit/>
          <w:trHeight w:val="20"/>
        </w:trPr>
        <w:tc>
          <w:tcPr>
            <w:tcW w:w="1417" w:type="dxa"/>
            <w:tcBorders>
              <w:top w:val="nil"/>
              <w:left w:val="single" w:sz="2" w:space="0" w:color="003366"/>
              <w:bottom w:val="nil"/>
              <w:right w:val="single" w:sz="2" w:space="0" w:color="003366"/>
            </w:tcBorders>
          </w:tcPr>
          <w:p w14:paraId="155CAE40" w14:textId="77777777" w:rsidR="000144FF" w:rsidRPr="006E1B12" w:rsidRDefault="000144FF">
            <w:pPr>
              <w:pStyle w:val="TableReference"/>
              <w:tabs>
                <w:tab w:val="left" w:pos="3306"/>
              </w:tabs>
              <w:spacing w:before="60"/>
              <w:rPr>
                <w:rFonts w:cs="Calibri"/>
                <w:strike/>
                <w:color w:val="auto"/>
                <w:sz w:val="16"/>
                <w:szCs w:val="16"/>
              </w:rPr>
            </w:pPr>
            <w:r w:rsidRPr="006E1B12">
              <w:rPr>
                <w:rFonts w:cs="Calibri"/>
                <w:strike/>
                <w:color w:val="auto"/>
                <w:sz w:val="16"/>
                <w:szCs w:val="16"/>
              </w:rPr>
              <w:t>AASB 117</w:t>
            </w:r>
            <w:r w:rsidR="00D65811" w:rsidRPr="006E1B12">
              <w:rPr>
                <w:rFonts w:cs="Calibri"/>
                <w:strike/>
                <w:color w:val="auto"/>
                <w:sz w:val="16"/>
                <w:szCs w:val="16"/>
              </w:rPr>
              <w:t>.</w:t>
            </w:r>
            <w:r w:rsidRPr="006E1B12">
              <w:rPr>
                <w:rFonts w:cs="Calibri"/>
                <w:strike/>
                <w:color w:val="auto"/>
                <w:sz w:val="16"/>
                <w:szCs w:val="16"/>
              </w:rPr>
              <w:t>35</w:t>
            </w:r>
            <w:r w:rsidR="00D001B7" w:rsidRPr="006E1B12">
              <w:rPr>
                <w:rFonts w:cs="Calibri"/>
                <w:strike/>
                <w:color w:val="auto"/>
                <w:sz w:val="16"/>
                <w:szCs w:val="16"/>
              </w:rPr>
              <w:t>(</w:t>
            </w:r>
            <w:r w:rsidRPr="006E1B12">
              <w:rPr>
                <w:rFonts w:cs="Calibri"/>
                <w:strike/>
                <w:color w:val="auto"/>
                <w:sz w:val="16"/>
                <w:szCs w:val="16"/>
              </w:rPr>
              <w:t>b)</w:t>
            </w:r>
          </w:p>
        </w:tc>
        <w:tc>
          <w:tcPr>
            <w:tcW w:w="5706" w:type="dxa"/>
            <w:tcBorders>
              <w:left w:val="single" w:sz="2" w:space="0" w:color="003366"/>
              <w:right w:val="nil"/>
            </w:tcBorders>
            <w:vAlign w:val="bottom"/>
          </w:tcPr>
          <w:p w14:paraId="1F958693" w14:textId="77777777" w:rsidR="000144FF" w:rsidRPr="00CF7E1B" w:rsidRDefault="000144FF" w:rsidP="00643401">
            <w:pPr>
              <w:pStyle w:val="TableText"/>
              <w:tabs>
                <w:tab w:val="left" w:pos="3306"/>
              </w:tabs>
              <w:jc w:val="both"/>
              <w:rPr>
                <w:rFonts w:cs="Calibri"/>
              </w:rPr>
            </w:pPr>
            <w:r w:rsidRPr="00CF7E1B">
              <w:rPr>
                <w:rFonts w:cs="Calibri"/>
              </w:rPr>
              <w:t>The future minimum lease payments for non-cancellable operating sub</w:t>
            </w:r>
            <w:r w:rsidRPr="00CF7E1B">
              <w:rPr>
                <w:rFonts w:cs="Calibri"/>
              </w:rPr>
              <w:noBreakHyphen/>
            </w:r>
            <w:r w:rsidR="00D011AB" w:rsidRPr="00CF7E1B">
              <w:rPr>
                <w:rFonts w:cs="Calibri"/>
              </w:rPr>
              <w:t>leases</w:t>
            </w:r>
            <w:r w:rsidRPr="00CF7E1B">
              <w:rPr>
                <w:rFonts w:cs="Calibri"/>
              </w:rPr>
              <w:t xml:space="preserve"> expected to be received </w:t>
            </w:r>
          </w:p>
        </w:tc>
        <w:tc>
          <w:tcPr>
            <w:tcW w:w="1596" w:type="dxa"/>
            <w:tcBorders>
              <w:left w:val="nil"/>
              <w:right w:val="nil"/>
            </w:tcBorders>
            <w:shd w:val="clear" w:color="auto" w:fill="BFBFBF" w:themeFill="background1" w:themeFillShade="BF"/>
          </w:tcPr>
          <w:p w14:paraId="46586728" w14:textId="26C27DD6" w:rsidR="000144FF" w:rsidRPr="00CF7E1B" w:rsidRDefault="000144FF" w:rsidP="00643401">
            <w:pPr>
              <w:pStyle w:val="TableText"/>
              <w:tabs>
                <w:tab w:val="left" w:pos="3306"/>
              </w:tabs>
              <w:jc w:val="both"/>
              <w:rPr>
                <w:rFonts w:cs="Calibri"/>
              </w:rPr>
            </w:pPr>
          </w:p>
        </w:tc>
        <w:tc>
          <w:tcPr>
            <w:tcW w:w="1203" w:type="dxa"/>
            <w:tcBorders>
              <w:left w:val="nil"/>
            </w:tcBorders>
          </w:tcPr>
          <w:p w14:paraId="487A3462" w14:textId="1018E980" w:rsidR="000144FF" w:rsidRPr="00CF7E1B" w:rsidRDefault="000144FF" w:rsidP="00643401">
            <w:pPr>
              <w:pStyle w:val="TableText"/>
              <w:tabs>
                <w:tab w:val="left" w:pos="3306"/>
              </w:tabs>
              <w:jc w:val="both"/>
              <w:rPr>
                <w:rFonts w:cs="Calibri"/>
              </w:rPr>
            </w:pPr>
          </w:p>
        </w:tc>
      </w:tr>
      <w:tr w:rsidR="000144FF" w:rsidRPr="00CF7E1B" w14:paraId="52F84675" w14:textId="77777777" w:rsidTr="00900DB6">
        <w:trPr>
          <w:cantSplit/>
          <w:trHeight w:val="20"/>
        </w:trPr>
        <w:tc>
          <w:tcPr>
            <w:tcW w:w="1417" w:type="dxa"/>
            <w:tcBorders>
              <w:top w:val="nil"/>
              <w:left w:val="single" w:sz="2" w:space="0" w:color="003366"/>
              <w:bottom w:val="nil"/>
              <w:right w:val="single" w:sz="2" w:space="0" w:color="003366"/>
            </w:tcBorders>
          </w:tcPr>
          <w:p w14:paraId="796EDB54" w14:textId="77777777" w:rsidR="000144FF" w:rsidRPr="00632BD7"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2CE11BE7" w14:textId="77777777" w:rsidR="000144FF" w:rsidRPr="00CF7E1B" w:rsidRDefault="004B3E25" w:rsidP="00643401">
            <w:pPr>
              <w:pStyle w:val="TableText"/>
              <w:jc w:val="both"/>
              <w:rPr>
                <w:rFonts w:cs="Calibri"/>
              </w:rPr>
            </w:pPr>
            <w:r w:rsidRPr="00CF7E1B">
              <w:rPr>
                <w:rFonts w:cs="Calibri"/>
              </w:rPr>
              <w:t>All amounts shown in the commitment note are inclusive of GST.</w:t>
            </w:r>
          </w:p>
        </w:tc>
      </w:tr>
    </w:tbl>
    <w:p w14:paraId="19B3D2AB" w14:textId="77777777" w:rsidR="004B3E25" w:rsidRDefault="004B3E25">
      <w:r>
        <w:br w:type="page"/>
      </w:r>
    </w:p>
    <w:tbl>
      <w:tblPr>
        <w:tblW w:w="10064" w:type="dxa"/>
        <w:tblInd w:w="139" w:type="dxa"/>
        <w:tblLayout w:type="fixed"/>
        <w:tblLook w:val="00A0" w:firstRow="1" w:lastRow="0" w:firstColumn="1" w:lastColumn="0" w:noHBand="0" w:noVBand="0"/>
      </w:tblPr>
      <w:tblGrid>
        <w:gridCol w:w="1245"/>
        <w:gridCol w:w="8819"/>
      </w:tblGrid>
      <w:tr w:rsidR="00632BD7" w:rsidRPr="00CF7E1B" w14:paraId="396EE2FB" w14:textId="77777777" w:rsidTr="00900DB6">
        <w:trPr>
          <w:cantSplit/>
          <w:trHeight w:val="20"/>
        </w:trPr>
        <w:tc>
          <w:tcPr>
            <w:tcW w:w="1245" w:type="dxa"/>
            <w:tcBorders>
              <w:top w:val="single" w:sz="4" w:space="0" w:color="auto"/>
              <w:left w:val="single" w:sz="2" w:space="0" w:color="003366"/>
              <w:bottom w:val="single" w:sz="4" w:space="0" w:color="auto"/>
              <w:right w:val="single" w:sz="2" w:space="0" w:color="003366"/>
            </w:tcBorders>
          </w:tcPr>
          <w:p w14:paraId="4902EC94" w14:textId="77777777" w:rsidR="00632BD7" w:rsidRPr="00632BD7" w:rsidRDefault="00632BD7" w:rsidP="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819" w:type="dxa"/>
            <w:tcBorders>
              <w:top w:val="single" w:sz="4" w:space="0" w:color="auto"/>
              <w:left w:val="single" w:sz="2" w:space="0" w:color="003366"/>
              <w:bottom w:val="single" w:sz="4" w:space="0" w:color="auto"/>
            </w:tcBorders>
            <w:vAlign w:val="bottom"/>
          </w:tcPr>
          <w:p w14:paraId="103AC39C" w14:textId="0AA91C9F" w:rsidR="00632BD7" w:rsidRPr="00643401" w:rsidRDefault="00643401" w:rsidP="00643401">
            <w:pPr>
              <w:pStyle w:val="CommentaryTitle"/>
              <w:pageBreakBefore w:val="0"/>
              <w:tabs>
                <w:tab w:val="left" w:pos="3306"/>
              </w:tabs>
              <w:spacing w:after="240"/>
              <w:rPr>
                <w:rFonts w:cs="Calibri"/>
              </w:rPr>
            </w:pPr>
            <w:bookmarkStart w:id="923" w:name="_Toc50440391"/>
            <w:bookmarkStart w:id="924" w:name="_Toc163106382"/>
            <w:r w:rsidRPr="00CF7E1B">
              <w:rPr>
                <w:rFonts w:cs="Calibri"/>
              </w:rPr>
              <w:t xml:space="preserve">Commentary </w:t>
            </w:r>
            <w:r w:rsidRPr="00CF7E1B">
              <w:rPr>
                <w:rFonts w:cs="Calibri"/>
              </w:rPr>
              <w:sym w:font="Symbol" w:char="F02D"/>
            </w:r>
            <w:r w:rsidRPr="00CF7E1B">
              <w:rPr>
                <w:rFonts w:cs="Calibri"/>
              </w:rPr>
              <w:t xml:space="preserve"> Note </w:t>
            </w:r>
            <w:r w:rsidR="00AB3663">
              <w:rPr>
                <w:rFonts w:cs="Calibri"/>
              </w:rPr>
              <w:t>41</w:t>
            </w:r>
            <w:r w:rsidRPr="00CF7E1B">
              <w:rPr>
                <w:rFonts w:cs="Calibri"/>
              </w:rPr>
              <w:t>:</w:t>
            </w:r>
            <w:r w:rsidR="000C4F52">
              <w:rPr>
                <w:rFonts w:cs="Calibri"/>
              </w:rPr>
              <w:t xml:space="preserve"> Capital and Other Expenditure</w:t>
            </w:r>
            <w:r w:rsidRPr="00CF7E1B">
              <w:rPr>
                <w:rFonts w:cs="Calibri"/>
              </w:rPr>
              <w:t xml:space="preserve"> Commitments</w:t>
            </w:r>
            <w:bookmarkEnd w:id="923"/>
            <w:bookmarkEnd w:id="924"/>
          </w:p>
        </w:tc>
      </w:tr>
      <w:tr w:rsidR="00632BD7" w:rsidRPr="00CF7E1B" w14:paraId="1DDCDF70" w14:textId="77777777" w:rsidTr="00900DB6">
        <w:tblPrEx>
          <w:shd w:val="clear" w:color="auto" w:fill="CCFFCC"/>
        </w:tblPrEx>
        <w:trPr>
          <w:trHeight w:val="283"/>
        </w:trPr>
        <w:tc>
          <w:tcPr>
            <w:tcW w:w="1245" w:type="dxa"/>
            <w:tcBorders>
              <w:top w:val="single" w:sz="4" w:space="0" w:color="auto"/>
              <w:left w:val="single" w:sz="2" w:space="0" w:color="003366"/>
              <w:right w:val="single" w:sz="2" w:space="0" w:color="003366"/>
            </w:tcBorders>
          </w:tcPr>
          <w:p w14:paraId="6E069092" w14:textId="77777777" w:rsidR="00632BD7" w:rsidRPr="00632BD7" w:rsidRDefault="00632BD7">
            <w:pPr>
              <w:pStyle w:val="TableReference"/>
              <w:tabs>
                <w:tab w:val="left" w:pos="3306"/>
              </w:tabs>
              <w:rPr>
                <w:rFonts w:cs="Calibri"/>
                <w:color w:val="auto"/>
                <w:sz w:val="16"/>
                <w:szCs w:val="16"/>
              </w:rPr>
            </w:pPr>
          </w:p>
          <w:p w14:paraId="0CE525A2" w14:textId="77777777" w:rsidR="00632BD7" w:rsidRPr="00632BD7" w:rsidRDefault="00632BD7">
            <w:pPr>
              <w:pStyle w:val="TableReference"/>
              <w:tabs>
                <w:tab w:val="left" w:pos="3306"/>
              </w:tabs>
              <w:rPr>
                <w:rFonts w:cs="Calibri"/>
                <w:color w:val="auto"/>
                <w:sz w:val="16"/>
                <w:szCs w:val="16"/>
              </w:rPr>
            </w:pPr>
          </w:p>
          <w:p w14:paraId="4DE15D3E" w14:textId="77777777" w:rsidR="00632BD7" w:rsidRPr="00632BD7" w:rsidRDefault="00632BD7">
            <w:pPr>
              <w:pStyle w:val="TableReference"/>
              <w:tabs>
                <w:tab w:val="left" w:pos="3306"/>
              </w:tabs>
              <w:rPr>
                <w:rFonts w:cs="Calibri"/>
                <w:color w:val="auto"/>
                <w:sz w:val="16"/>
                <w:szCs w:val="16"/>
              </w:rPr>
            </w:pPr>
          </w:p>
          <w:p w14:paraId="59C2DF80" w14:textId="77777777"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ACT Disclosure Policy</w:t>
            </w:r>
          </w:p>
        </w:tc>
        <w:tc>
          <w:tcPr>
            <w:tcW w:w="8819" w:type="dxa"/>
            <w:tcBorders>
              <w:top w:val="single" w:sz="4" w:space="0" w:color="auto"/>
              <w:left w:val="single" w:sz="2" w:space="0" w:color="003366"/>
            </w:tcBorders>
            <w:shd w:val="clear" w:color="auto" w:fill="F2F2F2"/>
          </w:tcPr>
          <w:p w14:paraId="719F0E1E" w14:textId="77777777" w:rsidR="00632BD7" w:rsidRPr="00CF7E1B" w:rsidRDefault="00632BD7" w:rsidP="00ED446B">
            <w:pPr>
              <w:pStyle w:val="CommentaryTitle"/>
              <w:pageBreakBefore w:val="0"/>
              <w:tabs>
                <w:tab w:val="left" w:pos="3306"/>
              </w:tabs>
              <w:spacing w:after="0"/>
              <w:rPr>
                <w:rFonts w:cs="Calibri"/>
                <w:sz w:val="20"/>
              </w:rPr>
            </w:pPr>
            <w:r w:rsidRPr="00CF7E1B">
              <w:rPr>
                <w:rFonts w:cs="Calibri"/>
                <w:sz w:val="20"/>
              </w:rPr>
              <w:t>Time Bands</w:t>
            </w:r>
          </w:p>
          <w:p w14:paraId="7DED90E7" w14:textId="79BFE041" w:rsidR="00632BD7" w:rsidRPr="00CF7E1B" w:rsidRDefault="00632BD7" w:rsidP="00462131">
            <w:pPr>
              <w:pStyle w:val="CommentaryTitle"/>
              <w:pageBreakBefore w:val="0"/>
              <w:tabs>
                <w:tab w:val="left" w:pos="3306"/>
              </w:tabs>
              <w:spacing w:before="0" w:after="240"/>
              <w:jc w:val="both"/>
              <w:rPr>
                <w:rFonts w:cs="Calibri"/>
                <w:b w:val="0"/>
                <w:sz w:val="20"/>
              </w:rPr>
            </w:pPr>
            <w:r w:rsidRPr="00982FF2">
              <w:rPr>
                <w:rFonts w:cs="Calibri"/>
                <w:b w:val="0"/>
                <w:strike/>
                <w:sz w:val="20"/>
              </w:rPr>
              <w:t xml:space="preserve">AASB 101.Aus 138.6 has been deleted which removes the requirement to disclose capital and expenditure commitments in time bands. However AASB 116 </w:t>
            </w:r>
            <w:r w:rsidRPr="00982FF2">
              <w:rPr>
                <w:rFonts w:cs="Calibri"/>
                <w:b w:val="0"/>
                <w:i/>
                <w:strike/>
                <w:sz w:val="20"/>
              </w:rPr>
              <w:t>Property, Plant and Equipment</w:t>
            </w:r>
            <w:r w:rsidRPr="00982FF2">
              <w:rPr>
                <w:rFonts w:cs="Calibri"/>
                <w:b w:val="0"/>
                <w:strike/>
                <w:sz w:val="20"/>
              </w:rPr>
              <w:t xml:space="preserve">, AASB </w:t>
            </w:r>
            <w:r w:rsidRPr="00982FF2">
              <w:rPr>
                <w:rFonts w:cs="Calibri"/>
                <w:b w:val="0"/>
                <w:strike/>
                <w:color w:val="FF0000"/>
                <w:sz w:val="20"/>
              </w:rPr>
              <w:t xml:space="preserve">117 </w:t>
            </w:r>
            <w:r w:rsidR="006E1B12" w:rsidRPr="00982FF2">
              <w:rPr>
                <w:rFonts w:cs="Calibri"/>
                <w:b w:val="0"/>
                <w:strike/>
                <w:color w:val="FF0000"/>
                <w:sz w:val="20"/>
              </w:rPr>
              <w:t xml:space="preserve">16 </w:t>
            </w:r>
            <w:r w:rsidRPr="00982FF2">
              <w:rPr>
                <w:rFonts w:cs="Calibri"/>
                <w:b w:val="0"/>
                <w:i/>
                <w:strike/>
                <w:sz w:val="20"/>
              </w:rPr>
              <w:t>Leases</w:t>
            </w:r>
            <w:r w:rsidRPr="00982FF2">
              <w:rPr>
                <w:rFonts w:cs="Calibri"/>
                <w:b w:val="0"/>
                <w:strike/>
                <w:sz w:val="20"/>
              </w:rPr>
              <w:t xml:space="preserve"> and AASB 138 </w:t>
            </w:r>
            <w:r w:rsidRPr="00982FF2">
              <w:rPr>
                <w:rFonts w:cs="Calibri"/>
                <w:b w:val="0"/>
                <w:i/>
                <w:strike/>
                <w:sz w:val="20"/>
              </w:rPr>
              <w:t xml:space="preserve">Intangible Assets </w:t>
            </w:r>
            <w:r w:rsidRPr="00982FF2">
              <w:rPr>
                <w:rFonts w:cs="Calibri"/>
                <w:b w:val="0"/>
                <w:strike/>
                <w:sz w:val="20"/>
              </w:rPr>
              <w:t>continue to require disclosure of commitments grouped in time bands</w:t>
            </w:r>
            <w:r w:rsidRPr="00CF7E1B">
              <w:rPr>
                <w:rFonts w:cs="Calibri"/>
                <w:b w:val="0"/>
                <w:sz w:val="20"/>
              </w:rPr>
              <w:t xml:space="preserve">. </w:t>
            </w:r>
            <w:r w:rsidR="00982FF2" w:rsidRPr="00982FF2">
              <w:rPr>
                <w:rFonts w:cs="Calibri"/>
                <w:b w:val="0"/>
                <w:color w:val="FF0000"/>
                <w:sz w:val="20"/>
              </w:rPr>
              <w:t>Whilst there is no requirement in the accounting standards to disclose cap</w:t>
            </w:r>
            <w:r w:rsidR="00462131">
              <w:rPr>
                <w:rFonts w:cs="Calibri"/>
                <w:b w:val="0"/>
                <w:color w:val="FF0000"/>
                <w:sz w:val="20"/>
              </w:rPr>
              <w:t>it</w:t>
            </w:r>
            <w:r w:rsidR="00982FF2">
              <w:rPr>
                <w:rFonts w:cs="Calibri"/>
                <w:b w:val="0"/>
                <w:color w:val="FF0000"/>
                <w:sz w:val="20"/>
              </w:rPr>
              <w:t>a</w:t>
            </w:r>
            <w:r w:rsidR="00982FF2" w:rsidRPr="00982FF2">
              <w:rPr>
                <w:rFonts w:cs="Calibri"/>
                <w:b w:val="0"/>
                <w:color w:val="FF0000"/>
                <w:sz w:val="20"/>
              </w:rPr>
              <w:t xml:space="preserve">l and expenditure commitments by time bands, ACT Disclosure Policy requires this since it is considered to provide useful information to the users of financial </w:t>
            </w:r>
            <w:proofErr w:type="spellStart"/>
            <w:r w:rsidR="00982FF2" w:rsidRPr="00982FF2">
              <w:rPr>
                <w:rFonts w:cs="Calibri"/>
                <w:b w:val="0"/>
                <w:color w:val="FF0000"/>
                <w:sz w:val="20"/>
              </w:rPr>
              <w:t>statements</w:t>
            </w:r>
            <w:r w:rsidR="00982FF2">
              <w:rPr>
                <w:rFonts w:cs="Calibri"/>
                <w:b w:val="0"/>
                <w:sz w:val="20"/>
              </w:rPr>
              <w:t>.</w:t>
            </w:r>
            <w:r w:rsidRPr="00982FF2">
              <w:rPr>
                <w:rFonts w:cs="Calibri"/>
                <w:b w:val="0"/>
                <w:strike/>
                <w:sz w:val="20"/>
              </w:rPr>
              <w:t>It</w:t>
            </w:r>
            <w:proofErr w:type="spellEnd"/>
            <w:r w:rsidRPr="00982FF2">
              <w:rPr>
                <w:rFonts w:cs="Calibri"/>
                <w:b w:val="0"/>
                <w:strike/>
                <w:sz w:val="20"/>
              </w:rPr>
              <w:t xml:space="preserve"> is ACT Disclosure Policy that we apply the same time bands to capital and expenditure commitments.</w:t>
            </w:r>
          </w:p>
        </w:tc>
      </w:tr>
      <w:tr w:rsidR="00632BD7" w:rsidRPr="00CF7E1B" w14:paraId="24EC1C5B" w14:textId="77777777" w:rsidTr="00900DB6">
        <w:tblPrEx>
          <w:shd w:val="clear" w:color="auto" w:fill="CCFFCC"/>
        </w:tblPrEx>
        <w:trPr>
          <w:trHeight w:val="283"/>
        </w:trPr>
        <w:tc>
          <w:tcPr>
            <w:tcW w:w="1245" w:type="dxa"/>
            <w:tcBorders>
              <w:left w:val="single" w:sz="2" w:space="0" w:color="003366"/>
              <w:right w:val="single" w:sz="2" w:space="0" w:color="003366"/>
            </w:tcBorders>
          </w:tcPr>
          <w:p w14:paraId="3D74865B" w14:textId="77777777"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 xml:space="preserve"> </w:t>
            </w:r>
          </w:p>
        </w:tc>
        <w:tc>
          <w:tcPr>
            <w:tcW w:w="8819" w:type="dxa"/>
            <w:tcBorders>
              <w:left w:val="single" w:sz="2" w:space="0" w:color="003366"/>
            </w:tcBorders>
            <w:shd w:val="clear" w:color="auto" w:fill="F2F2F2"/>
          </w:tcPr>
          <w:p w14:paraId="3A533384" w14:textId="789ECFB6" w:rsidR="00632BD7" w:rsidRPr="00982FF2" w:rsidRDefault="00632BD7" w:rsidP="006631CC">
            <w:pPr>
              <w:pStyle w:val="CommentaryHeading"/>
              <w:spacing w:before="0" w:after="0"/>
              <w:rPr>
                <w:rFonts w:cs="Calibri"/>
                <w:strike/>
              </w:rPr>
            </w:pPr>
            <w:r w:rsidRPr="00982FF2">
              <w:rPr>
                <w:rFonts w:cs="Calibri"/>
                <w:strike/>
              </w:rPr>
              <w:t>Implicit Interest Rate</w:t>
            </w:r>
            <w:r w:rsidR="006E1B12" w:rsidRPr="00982FF2">
              <w:rPr>
                <w:rFonts w:cs="Calibri"/>
                <w:strike/>
              </w:rPr>
              <w:t xml:space="preserve"> </w:t>
            </w:r>
          </w:p>
        </w:tc>
      </w:tr>
      <w:tr w:rsidR="00632BD7" w:rsidRPr="00CF7E1B" w14:paraId="0E7D9DE9" w14:textId="77777777" w:rsidTr="00900DB6">
        <w:tblPrEx>
          <w:shd w:val="clear" w:color="auto" w:fill="CCFFCC"/>
        </w:tblPrEx>
        <w:trPr>
          <w:trHeight w:val="283"/>
        </w:trPr>
        <w:tc>
          <w:tcPr>
            <w:tcW w:w="1245" w:type="dxa"/>
            <w:tcBorders>
              <w:left w:val="single" w:sz="2" w:space="0" w:color="003366"/>
              <w:right w:val="single" w:sz="2" w:space="0" w:color="003366"/>
            </w:tcBorders>
          </w:tcPr>
          <w:p w14:paraId="11089AE4" w14:textId="77777777" w:rsidR="00632BD7" w:rsidRPr="00982FF2" w:rsidRDefault="00632BD7">
            <w:pPr>
              <w:pStyle w:val="TableReference"/>
              <w:tabs>
                <w:tab w:val="left" w:pos="3306"/>
              </w:tabs>
              <w:spacing w:before="60"/>
              <w:rPr>
                <w:rFonts w:cs="Calibri"/>
                <w:strike/>
                <w:color w:val="auto"/>
                <w:sz w:val="16"/>
                <w:szCs w:val="16"/>
              </w:rPr>
            </w:pPr>
            <w:r w:rsidRPr="00982FF2">
              <w:rPr>
                <w:rFonts w:cs="Calibri"/>
                <w:strike/>
                <w:color w:val="auto"/>
                <w:sz w:val="16"/>
                <w:szCs w:val="16"/>
              </w:rPr>
              <w:t>AASB 117.4</w:t>
            </w:r>
          </w:p>
        </w:tc>
        <w:tc>
          <w:tcPr>
            <w:tcW w:w="8819" w:type="dxa"/>
            <w:tcBorders>
              <w:left w:val="single" w:sz="2" w:space="0" w:color="003366"/>
            </w:tcBorders>
            <w:shd w:val="clear" w:color="auto" w:fill="F2F2F2"/>
          </w:tcPr>
          <w:p w14:paraId="122AC96A" w14:textId="77777777" w:rsidR="00632BD7" w:rsidRPr="00982FF2" w:rsidRDefault="00632BD7" w:rsidP="00A84FFC">
            <w:pPr>
              <w:pStyle w:val="Commentary-Bullet"/>
              <w:numPr>
                <w:ilvl w:val="0"/>
                <w:numId w:val="0"/>
              </w:numPr>
              <w:spacing w:after="120"/>
              <w:rPr>
                <w:rFonts w:cs="Calibri"/>
                <w:strike/>
              </w:rPr>
            </w:pPr>
            <w:r w:rsidRPr="00982FF2">
              <w:rPr>
                <w:rFonts w:cs="Calibri"/>
                <w:strike/>
              </w:rPr>
              <w:t xml:space="preserve">AASB 117 </w:t>
            </w:r>
            <w:r w:rsidRPr="00982FF2">
              <w:rPr>
                <w:rFonts w:cs="Calibri"/>
                <w:i/>
                <w:strike/>
              </w:rPr>
              <w:t>Leases</w:t>
            </w:r>
            <w:r w:rsidRPr="00982FF2">
              <w:rPr>
                <w:rFonts w:cs="Calibri"/>
                <w:strike/>
              </w:rPr>
              <w:t xml:space="preserve"> defines the interest rate implicit in the lease as the discount rate that, at the inception of the lease, causes the aggregate present value of the minimum lease payments and any unguaranteed residual value to be equal to the sum of the fair value of the asset under a finance lease and any initial direct costs of the lessor.</w:t>
            </w:r>
          </w:p>
        </w:tc>
      </w:tr>
      <w:tr w:rsidR="00632BD7" w:rsidRPr="00CF7E1B" w14:paraId="4E0A5A6E" w14:textId="77777777" w:rsidTr="00900DB6">
        <w:tblPrEx>
          <w:shd w:val="clear" w:color="auto" w:fill="CCFFCC"/>
        </w:tblPrEx>
        <w:trPr>
          <w:trHeight w:val="283"/>
        </w:trPr>
        <w:tc>
          <w:tcPr>
            <w:tcW w:w="1245" w:type="dxa"/>
            <w:tcBorders>
              <w:left w:val="single" w:sz="2" w:space="0" w:color="003366"/>
              <w:right w:val="single" w:sz="2" w:space="0" w:color="003366"/>
            </w:tcBorders>
          </w:tcPr>
          <w:p w14:paraId="041FA22E"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4C9D6A78" w14:textId="7F937439" w:rsidR="00632BD7" w:rsidRPr="00982FF2" w:rsidRDefault="00632BD7" w:rsidP="006631CC">
            <w:pPr>
              <w:pStyle w:val="CommentaryHeading"/>
              <w:tabs>
                <w:tab w:val="left" w:pos="3306"/>
              </w:tabs>
              <w:spacing w:before="0" w:after="0"/>
              <w:rPr>
                <w:rFonts w:cs="Calibri"/>
                <w:strike/>
              </w:rPr>
            </w:pPr>
            <w:r w:rsidRPr="00982FF2">
              <w:rPr>
                <w:rFonts w:cs="Calibri"/>
                <w:strike/>
              </w:rPr>
              <w:t>Leasing Arrangements</w:t>
            </w:r>
            <w:r w:rsidR="006E1B12" w:rsidRPr="00982FF2">
              <w:rPr>
                <w:rFonts w:cs="Calibri"/>
                <w:strike/>
              </w:rPr>
              <w:t xml:space="preserve"> </w:t>
            </w:r>
          </w:p>
        </w:tc>
      </w:tr>
      <w:tr w:rsidR="00632BD7" w:rsidRPr="00CF7E1B" w14:paraId="391930F4" w14:textId="77777777" w:rsidTr="00900DB6">
        <w:tblPrEx>
          <w:shd w:val="clear" w:color="auto" w:fill="CCFFCC"/>
        </w:tblPrEx>
        <w:trPr>
          <w:trHeight w:val="283"/>
        </w:trPr>
        <w:tc>
          <w:tcPr>
            <w:tcW w:w="1245" w:type="dxa"/>
            <w:tcBorders>
              <w:left w:val="single" w:sz="2" w:space="0" w:color="003366"/>
              <w:right w:val="single" w:sz="2" w:space="0" w:color="003366"/>
            </w:tcBorders>
          </w:tcPr>
          <w:p w14:paraId="7E3C09D2" w14:textId="77777777" w:rsidR="00632BD7" w:rsidRPr="00982FF2" w:rsidRDefault="00632BD7">
            <w:pPr>
              <w:pStyle w:val="TableReference"/>
              <w:tabs>
                <w:tab w:val="left" w:pos="3306"/>
              </w:tabs>
              <w:spacing w:before="60"/>
              <w:rPr>
                <w:rFonts w:cs="Calibri"/>
                <w:strike/>
                <w:color w:val="auto"/>
                <w:sz w:val="16"/>
                <w:szCs w:val="16"/>
              </w:rPr>
            </w:pPr>
            <w:r w:rsidRPr="00982FF2">
              <w:rPr>
                <w:rFonts w:cs="Calibri"/>
                <w:strike/>
                <w:color w:val="auto"/>
                <w:sz w:val="16"/>
                <w:szCs w:val="16"/>
              </w:rPr>
              <w:t>AASB 117.35(b)</w:t>
            </w:r>
          </w:p>
        </w:tc>
        <w:tc>
          <w:tcPr>
            <w:tcW w:w="8819" w:type="dxa"/>
            <w:tcBorders>
              <w:left w:val="single" w:sz="2" w:space="0" w:color="003366"/>
            </w:tcBorders>
            <w:shd w:val="clear" w:color="auto" w:fill="F2F2F2"/>
          </w:tcPr>
          <w:p w14:paraId="6051B1A7" w14:textId="77777777" w:rsidR="00632BD7" w:rsidRPr="00982FF2" w:rsidRDefault="00632BD7">
            <w:pPr>
              <w:pStyle w:val="CommentaryText"/>
              <w:tabs>
                <w:tab w:val="left" w:pos="3306"/>
              </w:tabs>
              <w:rPr>
                <w:rFonts w:cs="Calibri"/>
                <w:strike/>
              </w:rPr>
            </w:pPr>
            <w:r w:rsidRPr="00982FF2">
              <w:rPr>
                <w:rFonts w:cs="Calibri"/>
                <w:strike/>
              </w:rPr>
              <w:t>For non-cancellable sub-leases that are operating leases, the total future minimum lease payments expected to be received as at the reporting date needs to be disclosed.</w:t>
            </w:r>
          </w:p>
        </w:tc>
      </w:tr>
      <w:tr w:rsidR="00632BD7" w:rsidRPr="00CF7E1B" w14:paraId="315876CE" w14:textId="77777777" w:rsidTr="00900DB6">
        <w:tblPrEx>
          <w:shd w:val="clear" w:color="auto" w:fill="CCFFCC"/>
        </w:tblPrEx>
        <w:trPr>
          <w:trHeight w:val="283"/>
        </w:trPr>
        <w:tc>
          <w:tcPr>
            <w:tcW w:w="1245" w:type="dxa"/>
            <w:tcBorders>
              <w:left w:val="single" w:sz="2" w:space="0" w:color="003366"/>
              <w:right w:val="single" w:sz="2" w:space="0" w:color="003366"/>
            </w:tcBorders>
          </w:tcPr>
          <w:p w14:paraId="1677DFF4" w14:textId="77777777" w:rsidR="00632BD7" w:rsidRPr="00982FF2" w:rsidRDefault="00632BD7" w:rsidP="00C931CE">
            <w:pPr>
              <w:pStyle w:val="TableReference"/>
              <w:tabs>
                <w:tab w:val="left" w:pos="3306"/>
              </w:tabs>
              <w:spacing w:before="40"/>
              <w:rPr>
                <w:rFonts w:cs="Calibri"/>
                <w:strike/>
                <w:color w:val="auto"/>
                <w:sz w:val="16"/>
                <w:szCs w:val="16"/>
              </w:rPr>
            </w:pPr>
            <w:r w:rsidRPr="00982FF2">
              <w:rPr>
                <w:rFonts w:cs="Calibri"/>
                <w:strike/>
                <w:color w:val="auto"/>
                <w:sz w:val="16"/>
                <w:szCs w:val="16"/>
              </w:rPr>
              <w:t>AASB 117.35(d)</w:t>
            </w:r>
          </w:p>
          <w:p w14:paraId="0FD748EB" w14:textId="77777777"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 xml:space="preserve">  </w:t>
            </w:r>
          </w:p>
        </w:tc>
        <w:tc>
          <w:tcPr>
            <w:tcW w:w="8819" w:type="dxa"/>
            <w:tcBorders>
              <w:left w:val="single" w:sz="2" w:space="0" w:color="003366"/>
            </w:tcBorders>
            <w:shd w:val="clear" w:color="auto" w:fill="F2F2F2"/>
          </w:tcPr>
          <w:p w14:paraId="51151877" w14:textId="77777777" w:rsidR="00632BD7" w:rsidRPr="00982FF2" w:rsidRDefault="00632BD7">
            <w:pPr>
              <w:pStyle w:val="CommentaryText"/>
              <w:tabs>
                <w:tab w:val="left" w:pos="3306"/>
              </w:tabs>
              <w:rPr>
                <w:rFonts w:cs="Calibri"/>
                <w:strike/>
              </w:rPr>
            </w:pPr>
            <w:r w:rsidRPr="00982FF2">
              <w:rPr>
                <w:rFonts w:cs="Calibri"/>
                <w:strike/>
              </w:rPr>
              <w:t>For operating leases, agencies need to disclose a general description of their leasing arrangements, including but not limited to the following:</w:t>
            </w:r>
          </w:p>
        </w:tc>
      </w:tr>
      <w:tr w:rsidR="00632BD7" w:rsidRPr="00CF7E1B" w14:paraId="5DDD1988" w14:textId="77777777" w:rsidTr="00900DB6">
        <w:tblPrEx>
          <w:shd w:val="clear" w:color="auto" w:fill="CCFFCC"/>
        </w:tblPrEx>
        <w:trPr>
          <w:trHeight w:val="283"/>
        </w:trPr>
        <w:tc>
          <w:tcPr>
            <w:tcW w:w="1245" w:type="dxa"/>
            <w:tcBorders>
              <w:left w:val="single" w:sz="2" w:space="0" w:color="003366"/>
              <w:right w:val="single" w:sz="2" w:space="0" w:color="003366"/>
            </w:tcBorders>
          </w:tcPr>
          <w:p w14:paraId="29D2940E"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0E86A10D" w14:textId="77777777" w:rsidR="00632BD7" w:rsidRPr="00982FF2" w:rsidRDefault="00632BD7" w:rsidP="00E63BFB">
            <w:pPr>
              <w:pStyle w:val="Commentary-Bullet"/>
              <w:tabs>
                <w:tab w:val="num" w:pos="459"/>
              </w:tabs>
              <w:spacing w:after="120"/>
              <w:ind w:left="459" w:hanging="425"/>
              <w:rPr>
                <w:rFonts w:cs="Calibri"/>
                <w:strike/>
              </w:rPr>
            </w:pPr>
            <w:r w:rsidRPr="00982FF2">
              <w:rPr>
                <w:rFonts w:cs="Calibri"/>
                <w:strike/>
              </w:rPr>
              <w:t>the basis on which contingent rent payable is determined;</w:t>
            </w:r>
          </w:p>
        </w:tc>
      </w:tr>
      <w:tr w:rsidR="00632BD7" w:rsidRPr="00CF7E1B" w14:paraId="2C935971" w14:textId="77777777" w:rsidTr="00900DB6">
        <w:tblPrEx>
          <w:shd w:val="clear" w:color="auto" w:fill="CCFFCC"/>
        </w:tblPrEx>
        <w:trPr>
          <w:trHeight w:val="283"/>
        </w:trPr>
        <w:tc>
          <w:tcPr>
            <w:tcW w:w="1245" w:type="dxa"/>
            <w:tcBorders>
              <w:left w:val="single" w:sz="2" w:space="0" w:color="003366"/>
              <w:right w:val="single" w:sz="2" w:space="0" w:color="003366"/>
            </w:tcBorders>
          </w:tcPr>
          <w:p w14:paraId="06295DE3"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7C037B05" w14:textId="77777777" w:rsidR="00632BD7" w:rsidRPr="00982FF2" w:rsidRDefault="00632BD7" w:rsidP="00E63BFB">
            <w:pPr>
              <w:pStyle w:val="Commentary-Bullet"/>
              <w:tabs>
                <w:tab w:val="num" w:pos="459"/>
              </w:tabs>
              <w:spacing w:after="120"/>
              <w:ind w:left="459" w:hanging="425"/>
              <w:rPr>
                <w:rFonts w:cs="Calibri"/>
                <w:strike/>
              </w:rPr>
            </w:pPr>
            <w:r w:rsidRPr="00982FF2">
              <w:rPr>
                <w:rFonts w:cs="Calibri"/>
                <w:strike/>
              </w:rPr>
              <w:t>the existence and terms of renewal or purchase options and escalation clauses; and</w:t>
            </w:r>
          </w:p>
        </w:tc>
      </w:tr>
      <w:tr w:rsidR="00632BD7" w:rsidRPr="00CF7E1B" w14:paraId="59557E31" w14:textId="77777777" w:rsidTr="00900DB6">
        <w:tblPrEx>
          <w:shd w:val="clear" w:color="auto" w:fill="CCFFCC"/>
        </w:tblPrEx>
        <w:trPr>
          <w:trHeight w:val="283"/>
        </w:trPr>
        <w:tc>
          <w:tcPr>
            <w:tcW w:w="1245" w:type="dxa"/>
            <w:tcBorders>
              <w:left w:val="single" w:sz="2" w:space="0" w:color="003366"/>
              <w:right w:val="single" w:sz="2" w:space="0" w:color="003366"/>
            </w:tcBorders>
          </w:tcPr>
          <w:p w14:paraId="2BDB09D0"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0D14282A" w14:textId="77777777" w:rsidR="00632BD7" w:rsidRPr="0055658C" w:rsidRDefault="00632BD7" w:rsidP="00E63BFB">
            <w:pPr>
              <w:pStyle w:val="Commentary-Bullet"/>
              <w:tabs>
                <w:tab w:val="num" w:pos="459"/>
              </w:tabs>
              <w:spacing w:after="120"/>
              <w:ind w:left="459" w:hanging="425"/>
              <w:rPr>
                <w:rFonts w:cs="Calibri"/>
                <w:strike/>
              </w:rPr>
            </w:pPr>
            <w:r w:rsidRPr="0055658C">
              <w:rPr>
                <w:rFonts w:cs="Calibri"/>
                <w:strike/>
              </w:rPr>
              <w:t>restrictions imposed by lease arrangements such as those concerning dividends, additional debt and further leasing.</w:t>
            </w:r>
          </w:p>
        </w:tc>
      </w:tr>
      <w:tr w:rsidR="004A2379" w:rsidRPr="00CF7E1B" w14:paraId="4B140628" w14:textId="77777777" w:rsidTr="00900DB6">
        <w:tblPrEx>
          <w:shd w:val="clear" w:color="auto" w:fill="CCFFCC"/>
        </w:tblPrEx>
        <w:trPr>
          <w:trHeight w:val="283"/>
        </w:trPr>
        <w:tc>
          <w:tcPr>
            <w:tcW w:w="1245" w:type="dxa"/>
            <w:tcBorders>
              <w:left w:val="single" w:sz="2" w:space="0" w:color="003366"/>
              <w:right w:val="single" w:sz="2" w:space="0" w:color="003366"/>
            </w:tcBorders>
          </w:tcPr>
          <w:p w14:paraId="3FD6FAB6" w14:textId="77777777" w:rsidR="004A2379" w:rsidRPr="00632BD7" w:rsidRDefault="004A2379">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355CFAF3" w14:textId="77777777" w:rsidR="004A2379" w:rsidRPr="0055658C" w:rsidRDefault="004A2379" w:rsidP="00ED446B">
            <w:pPr>
              <w:pStyle w:val="Commentary-Bullet"/>
              <w:numPr>
                <w:ilvl w:val="0"/>
                <w:numId w:val="0"/>
              </w:numPr>
              <w:tabs>
                <w:tab w:val="num" w:pos="459"/>
              </w:tabs>
              <w:spacing w:after="0"/>
              <w:ind w:left="360" w:hanging="360"/>
              <w:rPr>
                <w:rFonts w:cs="Calibri"/>
                <w:b/>
              </w:rPr>
            </w:pPr>
            <w:r w:rsidRPr="0055658C">
              <w:rPr>
                <w:rFonts w:cs="Calibri"/>
                <w:b/>
              </w:rPr>
              <w:t>Public Private Partnerships</w:t>
            </w:r>
          </w:p>
        </w:tc>
      </w:tr>
      <w:tr w:rsidR="004A2379" w:rsidRPr="00CF7E1B" w14:paraId="63145EFF" w14:textId="77777777" w:rsidTr="00900DB6">
        <w:tblPrEx>
          <w:shd w:val="clear" w:color="auto" w:fill="CCFFCC"/>
        </w:tblPrEx>
        <w:trPr>
          <w:trHeight w:val="283"/>
        </w:trPr>
        <w:tc>
          <w:tcPr>
            <w:tcW w:w="1245" w:type="dxa"/>
            <w:tcBorders>
              <w:left w:val="single" w:sz="2" w:space="0" w:color="003366"/>
              <w:right w:val="single" w:sz="2" w:space="0" w:color="003366"/>
            </w:tcBorders>
          </w:tcPr>
          <w:p w14:paraId="5A3D0A1E" w14:textId="77777777" w:rsidR="004A2379" w:rsidRPr="005F6710" w:rsidRDefault="00E3743B" w:rsidP="00E3743B">
            <w:pPr>
              <w:pStyle w:val="TableReference"/>
              <w:tabs>
                <w:tab w:val="left" w:pos="3306"/>
              </w:tabs>
              <w:rPr>
                <w:rFonts w:cs="Calibri"/>
                <w:color w:val="auto"/>
                <w:sz w:val="16"/>
                <w:szCs w:val="16"/>
              </w:rPr>
            </w:pPr>
            <w:r w:rsidRPr="005F6710">
              <w:rPr>
                <w:rFonts w:cs="Calibri"/>
                <w:color w:val="auto"/>
                <w:sz w:val="16"/>
                <w:szCs w:val="16"/>
              </w:rPr>
              <w:t>ACT Accounting Policy</w:t>
            </w:r>
          </w:p>
        </w:tc>
        <w:tc>
          <w:tcPr>
            <w:tcW w:w="8819" w:type="dxa"/>
            <w:tcBorders>
              <w:left w:val="single" w:sz="2" w:space="0" w:color="003366"/>
            </w:tcBorders>
            <w:shd w:val="clear" w:color="auto" w:fill="F2F2F2"/>
          </w:tcPr>
          <w:p w14:paraId="72B9F5B7" w14:textId="77777777" w:rsidR="004A2379" w:rsidRPr="005F6710" w:rsidRDefault="004A2379" w:rsidP="00B26109">
            <w:pPr>
              <w:pStyle w:val="Commentary-Bullet"/>
              <w:numPr>
                <w:ilvl w:val="0"/>
                <w:numId w:val="0"/>
              </w:numPr>
              <w:spacing w:after="120"/>
              <w:rPr>
                <w:rFonts w:cs="Calibri"/>
              </w:rPr>
            </w:pPr>
            <w:r w:rsidRPr="005F6710">
              <w:rPr>
                <w:rFonts w:cs="Calibri"/>
              </w:rPr>
              <w:t xml:space="preserve">Agencies that have entered into Public Private Partnerships will </w:t>
            </w:r>
            <w:r w:rsidR="00B26109" w:rsidRPr="005F6710">
              <w:rPr>
                <w:rFonts w:cs="Calibri"/>
              </w:rPr>
              <w:t>disclose</w:t>
            </w:r>
            <w:r w:rsidRPr="005F6710">
              <w:rPr>
                <w:rFonts w:cs="Calibri"/>
              </w:rPr>
              <w:t xml:space="preserve"> the commitments under these arrangements, including </w:t>
            </w:r>
            <w:r w:rsidRPr="006E1B12">
              <w:rPr>
                <w:rFonts w:cs="Calibri"/>
                <w:strike/>
              </w:rPr>
              <w:t>finance</w:t>
            </w:r>
            <w:r w:rsidRPr="005F6710">
              <w:rPr>
                <w:rFonts w:cs="Calibri"/>
              </w:rPr>
              <w:t xml:space="preserve"> lease commitments </w:t>
            </w:r>
            <w:r w:rsidR="00E3743B" w:rsidRPr="005F6710">
              <w:rPr>
                <w:rFonts w:cs="Calibri"/>
              </w:rPr>
              <w:t xml:space="preserve">(minimum </w:t>
            </w:r>
            <w:r w:rsidR="00E3743B" w:rsidRPr="006E1B12">
              <w:rPr>
                <w:rFonts w:cs="Calibri"/>
                <w:strike/>
              </w:rPr>
              <w:t>finance</w:t>
            </w:r>
            <w:r w:rsidR="00E3743B" w:rsidRPr="005F6710">
              <w:rPr>
                <w:rFonts w:cs="Calibri"/>
              </w:rPr>
              <w:t xml:space="preserve"> lease payments and finances charges) and capital and operating commitments. </w:t>
            </w:r>
            <w:r w:rsidRPr="005F6710">
              <w:rPr>
                <w:rFonts w:cs="Calibri"/>
              </w:rPr>
              <w:t xml:space="preserve">  </w:t>
            </w:r>
          </w:p>
        </w:tc>
      </w:tr>
      <w:tr w:rsidR="009B1F1A" w:rsidRPr="00CF7E1B" w14:paraId="3E5A1A2B" w14:textId="77777777" w:rsidTr="00900DB6">
        <w:tblPrEx>
          <w:shd w:val="clear" w:color="auto" w:fill="CCFFCC"/>
        </w:tblPrEx>
        <w:trPr>
          <w:trHeight w:val="283"/>
        </w:trPr>
        <w:tc>
          <w:tcPr>
            <w:tcW w:w="1245" w:type="dxa"/>
            <w:tcBorders>
              <w:left w:val="single" w:sz="2" w:space="0" w:color="003366"/>
              <w:right w:val="single" w:sz="2" w:space="0" w:color="003366"/>
            </w:tcBorders>
          </w:tcPr>
          <w:p w14:paraId="1F8D3DAC" w14:textId="77777777"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0883AB95" w14:textId="77777777" w:rsidR="009B1F1A" w:rsidRPr="009772D7" w:rsidRDefault="009B1F1A" w:rsidP="00ED446B">
            <w:pPr>
              <w:pStyle w:val="Commentary-Bullet"/>
              <w:numPr>
                <w:ilvl w:val="0"/>
                <w:numId w:val="0"/>
              </w:numPr>
              <w:spacing w:after="0"/>
              <w:ind w:left="417" w:hanging="360"/>
              <w:rPr>
                <w:rFonts w:cs="Calibri"/>
                <w:b/>
                <w:color w:val="000000"/>
              </w:rPr>
            </w:pPr>
            <w:r w:rsidRPr="009772D7">
              <w:rPr>
                <w:rFonts w:cs="Calibri"/>
                <w:b/>
                <w:color w:val="000000"/>
              </w:rPr>
              <w:t>No Material Commitments</w:t>
            </w:r>
          </w:p>
        </w:tc>
      </w:tr>
      <w:tr w:rsidR="009B1F1A" w:rsidRPr="00CF7E1B" w14:paraId="6E5E12F7" w14:textId="77777777" w:rsidTr="00900DB6">
        <w:tblPrEx>
          <w:shd w:val="clear" w:color="auto" w:fill="CCFFCC"/>
        </w:tblPrEx>
        <w:trPr>
          <w:trHeight w:val="283"/>
        </w:trPr>
        <w:tc>
          <w:tcPr>
            <w:tcW w:w="1245" w:type="dxa"/>
            <w:tcBorders>
              <w:left w:val="single" w:sz="2" w:space="0" w:color="003366"/>
              <w:right w:val="single" w:sz="2" w:space="0" w:color="003366"/>
            </w:tcBorders>
          </w:tcPr>
          <w:p w14:paraId="21AAAF73" w14:textId="77777777"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2C19A1B9" w14:textId="77777777" w:rsidR="009B1F1A" w:rsidRPr="009772D7" w:rsidRDefault="009B1F1A" w:rsidP="009B1F1A">
            <w:pPr>
              <w:pStyle w:val="Commentary-Bullet"/>
              <w:numPr>
                <w:ilvl w:val="0"/>
                <w:numId w:val="0"/>
              </w:numPr>
              <w:spacing w:after="120"/>
              <w:ind w:left="417" w:hanging="360"/>
              <w:rPr>
                <w:rFonts w:cs="Calibri"/>
                <w:color w:val="000000"/>
              </w:rPr>
            </w:pPr>
            <w:r w:rsidRPr="009772D7">
              <w:rPr>
                <w:rFonts w:cs="Calibri"/>
                <w:color w:val="000000"/>
              </w:rPr>
              <w:t>If an agency has no material commitments, this note can be excluded.</w:t>
            </w:r>
          </w:p>
        </w:tc>
      </w:tr>
    </w:tbl>
    <w:p w14:paraId="2BDB75C7" w14:textId="77777777" w:rsidR="000144FF" w:rsidRDefault="000144FF">
      <w:pPr>
        <w:rPr>
          <w:rFonts w:cs="Calibri"/>
          <w:szCs w:val="24"/>
        </w:rPr>
      </w:pPr>
      <w:r w:rsidRPr="00CF7E1B">
        <w:rPr>
          <w:rFonts w:cs="Calibri"/>
        </w:rPr>
        <w:br w:type="page"/>
      </w:r>
    </w:p>
    <w:tbl>
      <w:tblPr>
        <w:tblW w:w="1020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8961"/>
      </w:tblGrid>
      <w:tr w:rsidR="000144FF" w:rsidRPr="00CF7E1B" w14:paraId="6E24BE3D" w14:textId="77777777" w:rsidTr="00900DB6">
        <w:tc>
          <w:tcPr>
            <w:tcW w:w="1248" w:type="dxa"/>
            <w:tcBorders>
              <w:top w:val="single" w:sz="4" w:space="0" w:color="auto"/>
              <w:left w:val="single" w:sz="2" w:space="0" w:color="003366"/>
              <w:bottom w:val="single" w:sz="4" w:space="0" w:color="auto"/>
              <w:right w:val="single" w:sz="2" w:space="0" w:color="003366"/>
            </w:tcBorders>
          </w:tcPr>
          <w:p w14:paraId="0D1276D0" w14:textId="77777777" w:rsidR="000144FF" w:rsidRPr="00632BD7" w:rsidRDefault="00632BD7" w:rsidP="00F700E5">
            <w:pPr>
              <w:pStyle w:val="TableReference"/>
              <w:tabs>
                <w:tab w:val="left" w:pos="3306"/>
              </w:tabs>
              <w:spacing w:before="240"/>
              <w:rPr>
                <w:rFonts w:cs="Calibri"/>
                <w:b/>
                <w:color w:val="auto"/>
                <w:sz w:val="20"/>
                <w:szCs w:val="20"/>
              </w:rPr>
            </w:pPr>
            <w:bookmarkStart w:id="925" w:name="ContingentLiabAndAssets" w:colFirst="1" w:colLast="1"/>
            <w:r w:rsidRPr="00632BD7">
              <w:rPr>
                <w:rFonts w:cs="Calibri"/>
                <w:b/>
                <w:color w:val="auto"/>
                <w:sz w:val="20"/>
                <w:szCs w:val="20"/>
              </w:rPr>
              <w:t>Reference</w:t>
            </w:r>
          </w:p>
        </w:tc>
        <w:tc>
          <w:tcPr>
            <w:tcW w:w="8961" w:type="dxa"/>
            <w:tcBorders>
              <w:top w:val="single" w:sz="4" w:space="0" w:color="auto"/>
              <w:left w:val="single" w:sz="2" w:space="0" w:color="003366"/>
              <w:bottom w:val="single" w:sz="4" w:space="0" w:color="auto"/>
              <w:right w:val="nil"/>
            </w:tcBorders>
          </w:tcPr>
          <w:p w14:paraId="1864CD4D" w14:textId="32D5F80D" w:rsidR="000144FF" w:rsidRPr="00CF7E1B" w:rsidRDefault="00F700E5" w:rsidP="00DC5C39">
            <w:pPr>
              <w:pStyle w:val="Heading1"/>
              <w:numPr>
                <w:ilvl w:val="0"/>
                <w:numId w:val="0"/>
              </w:numPr>
            </w:pPr>
            <w:bookmarkStart w:id="926" w:name="_Toc49224221"/>
            <w:bookmarkStart w:id="927" w:name="_Ref50365693"/>
            <w:bookmarkStart w:id="928" w:name="_Toc50440392"/>
            <w:bookmarkStart w:id="929" w:name="_Ref50524242"/>
            <w:bookmarkStart w:id="930" w:name="_Toc400627359"/>
            <w:bookmarkStart w:id="931" w:name="_Toc43883643"/>
            <w:r>
              <w:t>Note</w:t>
            </w:r>
            <w:r w:rsidR="00794322" w:rsidRPr="00CF7E1B">
              <w:t xml:space="preserve"> </w:t>
            </w:r>
            <w:r w:rsidR="009853EE" w:rsidRPr="004C15E4">
              <w:t>4</w:t>
            </w:r>
            <w:r w:rsidR="00DC5C39">
              <w:t>2</w:t>
            </w:r>
            <w:r w:rsidR="00794322" w:rsidRPr="00CF7E1B">
              <w:t>.</w:t>
            </w:r>
            <w:r>
              <w:t xml:space="preserve">   </w:t>
            </w:r>
            <w:r w:rsidR="00421579">
              <w:t>C</w:t>
            </w:r>
            <w:r w:rsidR="000144FF" w:rsidRPr="00CF7E1B">
              <w:t>ontingent Liabilities and Contingent Assets</w:t>
            </w:r>
            <w:bookmarkEnd w:id="926"/>
            <w:bookmarkEnd w:id="927"/>
            <w:bookmarkEnd w:id="928"/>
            <w:bookmarkEnd w:id="929"/>
            <w:bookmarkEnd w:id="930"/>
            <w:bookmarkEnd w:id="931"/>
          </w:p>
        </w:tc>
      </w:tr>
      <w:bookmarkEnd w:id="925"/>
      <w:tr w:rsidR="000144FF" w:rsidRPr="00CF7E1B" w14:paraId="473DF8AD" w14:textId="77777777" w:rsidTr="00900DB6">
        <w:tc>
          <w:tcPr>
            <w:tcW w:w="1248" w:type="dxa"/>
            <w:tcBorders>
              <w:top w:val="nil"/>
              <w:left w:val="single" w:sz="2" w:space="0" w:color="003366"/>
              <w:bottom w:val="nil"/>
              <w:right w:val="single" w:sz="2" w:space="0" w:color="003366"/>
            </w:tcBorders>
          </w:tcPr>
          <w:p w14:paraId="12A31E01" w14:textId="77777777"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14:paraId="16C2B8F3" w14:textId="77777777" w:rsidR="000144FF" w:rsidRPr="00DC5C39" w:rsidRDefault="000144FF" w:rsidP="00DC5C39">
            <w:pPr>
              <w:pStyle w:val="TableTitle"/>
              <w:jc w:val="both"/>
              <w:rPr>
                <w:rFonts w:cs="Calibri"/>
                <w:bCs w:val="0"/>
                <w:iCs/>
              </w:rPr>
            </w:pPr>
            <w:r w:rsidRPr="00DC5C39">
              <w:rPr>
                <w:rFonts w:cs="Calibri"/>
                <w:bCs w:val="0"/>
                <w:iCs/>
              </w:rPr>
              <w:t>Contamination of Land</w:t>
            </w:r>
          </w:p>
        </w:tc>
      </w:tr>
      <w:tr w:rsidR="000144FF" w:rsidRPr="00CF7E1B" w14:paraId="3AC84F56" w14:textId="77777777" w:rsidTr="00900DB6">
        <w:tc>
          <w:tcPr>
            <w:tcW w:w="1248" w:type="dxa"/>
            <w:tcBorders>
              <w:top w:val="nil"/>
              <w:left w:val="single" w:sz="2" w:space="0" w:color="003366"/>
              <w:bottom w:val="nil"/>
              <w:right w:val="single" w:sz="2" w:space="0" w:color="003366"/>
            </w:tcBorders>
          </w:tcPr>
          <w:p w14:paraId="2F79D9BE"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70A32024" w14:textId="77777777" w:rsidR="000144FF" w:rsidRPr="00632BD7" w:rsidRDefault="000144FF">
            <w:pPr>
              <w:pStyle w:val="TableReference"/>
              <w:tabs>
                <w:tab w:val="left" w:pos="3306"/>
              </w:tabs>
              <w:spacing w:before="60"/>
              <w:rPr>
                <w:rFonts w:cs="Calibri"/>
                <w:color w:val="auto"/>
                <w:sz w:val="16"/>
                <w:szCs w:val="16"/>
              </w:rPr>
            </w:pPr>
          </w:p>
          <w:p w14:paraId="3D150847" w14:textId="77777777" w:rsidR="000144FF" w:rsidRPr="00632BD7" w:rsidRDefault="000144FF">
            <w:pPr>
              <w:pStyle w:val="TableReference"/>
              <w:tabs>
                <w:tab w:val="left" w:pos="3306"/>
              </w:tabs>
              <w:spacing w:before="60"/>
              <w:rPr>
                <w:rFonts w:cs="Calibri"/>
                <w:color w:val="auto"/>
                <w:sz w:val="16"/>
                <w:szCs w:val="16"/>
              </w:rPr>
            </w:pPr>
          </w:p>
          <w:p w14:paraId="6AEB67BA" w14:textId="77777777" w:rsidR="000144FF" w:rsidRPr="00632BD7" w:rsidRDefault="000144FF">
            <w:pPr>
              <w:pStyle w:val="TableReference"/>
              <w:tabs>
                <w:tab w:val="left" w:pos="3306"/>
              </w:tabs>
              <w:spacing w:before="60"/>
              <w:rPr>
                <w:rFonts w:cs="Calibri"/>
                <w:color w:val="auto"/>
                <w:sz w:val="16"/>
                <w:szCs w:val="16"/>
              </w:rPr>
            </w:pPr>
          </w:p>
          <w:p w14:paraId="63F745E7" w14:textId="77777777"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88</w:t>
            </w:r>
          </w:p>
          <w:p w14:paraId="20418829" w14:textId="77777777" w:rsidR="00387862" w:rsidRDefault="00387862">
            <w:pPr>
              <w:pStyle w:val="TableReference"/>
              <w:tabs>
                <w:tab w:val="left" w:pos="3306"/>
              </w:tabs>
              <w:spacing w:before="60"/>
              <w:rPr>
                <w:rFonts w:cs="Calibri"/>
                <w:color w:val="auto"/>
                <w:sz w:val="16"/>
                <w:szCs w:val="16"/>
              </w:rPr>
            </w:pPr>
          </w:p>
          <w:p w14:paraId="0D114D30" w14:textId="77777777" w:rsidR="00387862" w:rsidRDefault="00387862">
            <w:pPr>
              <w:pStyle w:val="TableReference"/>
              <w:tabs>
                <w:tab w:val="left" w:pos="3306"/>
              </w:tabs>
              <w:spacing w:before="60"/>
              <w:rPr>
                <w:rFonts w:cs="Calibri"/>
                <w:color w:val="auto"/>
                <w:sz w:val="16"/>
                <w:szCs w:val="16"/>
              </w:rPr>
            </w:pPr>
          </w:p>
          <w:p w14:paraId="6BCAD811" w14:textId="77777777" w:rsidR="00387862" w:rsidRDefault="00387862">
            <w:pPr>
              <w:pStyle w:val="TableReference"/>
              <w:tabs>
                <w:tab w:val="left" w:pos="3306"/>
              </w:tabs>
              <w:spacing w:before="60"/>
              <w:rPr>
                <w:rFonts w:cs="Calibri"/>
                <w:color w:val="auto"/>
                <w:sz w:val="16"/>
                <w:szCs w:val="16"/>
              </w:rPr>
            </w:pPr>
          </w:p>
          <w:p w14:paraId="5FCFF5C4" w14:textId="77777777" w:rsidR="00387862" w:rsidRDefault="00387862">
            <w:pPr>
              <w:pStyle w:val="TableReference"/>
              <w:tabs>
                <w:tab w:val="left" w:pos="3306"/>
              </w:tabs>
              <w:spacing w:before="60"/>
              <w:rPr>
                <w:rFonts w:cs="Calibri"/>
                <w:color w:val="auto"/>
                <w:sz w:val="16"/>
                <w:szCs w:val="16"/>
              </w:rPr>
            </w:pPr>
          </w:p>
          <w:p w14:paraId="48144821" w14:textId="77777777" w:rsidR="00387862" w:rsidRDefault="00387862">
            <w:pPr>
              <w:pStyle w:val="TableReference"/>
              <w:tabs>
                <w:tab w:val="left" w:pos="3306"/>
              </w:tabs>
              <w:spacing w:before="60"/>
              <w:rPr>
                <w:rFonts w:cs="Calibri"/>
                <w:color w:val="auto"/>
                <w:sz w:val="16"/>
                <w:szCs w:val="16"/>
              </w:rPr>
            </w:pPr>
          </w:p>
          <w:p w14:paraId="4D1FF15B" w14:textId="77777777" w:rsidR="00387862" w:rsidRDefault="00387862">
            <w:pPr>
              <w:pStyle w:val="TableReference"/>
              <w:tabs>
                <w:tab w:val="left" w:pos="3306"/>
              </w:tabs>
              <w:spacing w:before="60"/>
              <w:rPr>
                <w:rFonts w:cs="Calibri"/>
                <w:color w:val="auto"/>
                <w:sz w:val="16"/>
                <w:szCs w:val="16"/>
              </w:rPr>
            </w:pPr>
          </w:p>
          <w:p w14:paraId="5D7B01F4" w14:textId="77777777" w:rsidR="00387862" w:rsidRPr="00BE1CDF" w:rsidRDefault="00387862">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p w14:paraId="5306DBEF" w14:textId="77777777"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14:paraId="4930480D" w14:textId="25404E01" w:rsidR="000144FF" w:rsidRPr="00DC5C39" w:rsidRDefault="000144FF" w:rsidP="00DC5C39">
            <w:pPr>
              <w:pStyle w:val="TableText"/>
              <w:spacing w:before="0" w:after="120"/>
              <w:jc w:val="both"/>
              <w:rPr>
                <w:rFonts w:cs="Calibri"/>
              </w:rPr>
            </w:pPr>
            <w:r w:rsidRPr="00DC5C39">
              <w:rPr>
                <w:rFonts w:cs="Calibri"/>
              </w:rPr>
              <w:t>During July</w:t>
            </w:r>
            <w:r w:rsidR="008F2A67" w:rsidRPr="00DC5C39">
              <w:rPr>
                <w:rFonts w:cs="Calibri"/>
              </w:rPr>
              <w:t xml:space="preserve"> 20</w:t>
            </w:r>
            <w:r w:rsidR="00C31673" w:rsidRPr="00DC5C39">
              <w:rPr>
                <w:rFonts w:cs="Calibri"/>
              </w:rPr>
              <w:t>1</w:t>
            </w:r>
            <w:r w:rsidR="00C804A8" w:rsidRPr="00DC5C39">
              <w:rPr>
                <w:rFonts w:cs="Calibri"/>
              </w:rPr>
              <w:t>9</w:t>
            </w:r>
            <w:r w:rsidR="00AA1240" w:rsidRPr="00DC5C39">
              <w:rPr>
                <w:rFonts w:cs="Calibri"/>
              </w:rPr>
              <w:t>,</w:t>
            </w:r>
            <w:r w:rsidRPr="00DC5C39">
              <w:rPr>
                <w:rFonts w:cs="Calibri"/>
              </w:rPr>
              <w:t xml:space="preserve"> the </w:t>
            </w:r>
            <w:r w:rsidR="00B96D8D" w:rsidRPr="00DC5C39">
              <w:rPr>
                <w:rFonts w:cs="Calibri"/>
              </w:rPr>
              <w:t>Agency</w:t>
            </w:r>
            <w:r w:rsidRPr="00DC5C39">
              <w:rPr>
                <w:rFonts w:cs="Calibri"/>
              </w:rPr>
              <w:t xml:space="preserve"> disposed of waste material by burying it in landfill.  In November </w:t>
            </w:r>
            <w:r w:rsidR="008F2A67" w:rsidRPr="00DC5C39">
              <w:rPr>
                <w:rFonts w:cs="Calibri"/>
              </w:rPr>
              <w:t>20</w:t>
            </w:r>
            <w:r w:rsidR="00C31673" w:rsidRPr="00DC5C39">
              <w:rPr>
                <w:rFonts w:cs="Calibri"/>
              </w:rPr>
              <w:t>1</w:t>
            </w:r>
            <w:r w:rsidR="00C804A8" w:rsidRPr="00DC5C39">
              <w:rPr>
                <w:rFonts w:cs="Calibri"/>
              </w:rPr>
              <w:t>9</w:t>
            </w:r>
            <w:r w:rsidR="00AA1240" w:rsidRPr="00DC5C39">
              <w:rPr>
                <w:rFonts w:cs="Calibri"/>
              </w:rPr>
              <w:t>,</w:t>
            </w:r>
            <w:r w:rsidRPr="00DC5C39">
              <w:rPr>
                <w:rFonts w:cs="Calibri"/>
              </w:rPr>
              <w:t xml:space="preserve"> it was discovered that the waste had leaked from the containers and contaminated the area in which it was buried.  The </w:t>
            </w:r>
            <w:r w:rsidR="00B96D8D" w:rsidRPr="00DC5C39">
              <w:rPr>
                <w:rFonts w:cs="Calibri"/>
              </w:rPr>
              <w:t>Agency</w:t>
            </w:r>
            <w:r w:rsidRPr="00DC5C39">
              <w:rPr>
                <w:rFonts w:cs="Calibri"/>
              </w:rPr>
              <w:t xml:space="preserve"> has undertaken to clean up the contaminated area where the waste was buried.  The </w:t>
            </w:r>
            <w:r w:rsidR="00042E38" w:rsidRPr="00DC5C39">
              <w:rPr>
                <w:rFonts w:cs="Calibri"/>
              </w:rPr>
              <w:t>clean</w:t>
            </w:r>
            <w:r w:rsidR="009853EE" w:rsidRPr="00DC5C39">
              <w:rPr>
                <w:rFonts w:cs="Calibri"/>
              </w:rPr>
              <w:t>-</w:t>
            </w:r>
            <w:r w:rsidR="00042E38" w:rsidRPr="00DC5C39">
              <w:rPr>
                <w:rFonts w:cs="Calibri"/>
              </w:rPr>
              <w:t>up</w:t>
            </w:r>
            <w:r w:rsidRPr="00DC5C39">
              <w:rPr>
                <w:rFonts w:cs="Calibri"/>
              </w:rPr>
              <w:t xml:space="preserve"> of the contaminated area will be completed over the next two years at an approximate cost of $</w:t>
            </w:r>
            <w:r w:rsidR="00DC5C39">
              <w:rPr>
                <w:rFonts w:cs="Calibri"/>
              </w:rPr>
              <w:t>xxx</w:t>
            </w:r>
            <w:r w:rsidRPr="00DC5C39">
              <w:rPr>
                <w:rFonts w:cs="Calibri"/>
              </w:rPr>
              <w:t>.  This amount has been recognised as a provision (for further details see Note 3</w:t>
            </w:r>
            <w:r w:rsidR="00DC5C39">
              <w:rPr>
                <w:rFonts w:cs="Calibri"/>
              </w:rPr>
              <w:t>7</w:t>
            </w:r>
            <w:r w:rsidR="00E243AC" w:rsidRPr="00DC5C39">
              <w:rPr>
                <w:rFonts w:cs="Calibri"/>
              </w:rPr>
              <w:t xml:space="preserve"> </w:t>
            </w:r>
            <w:r w:rsidRPr="00DC5C39">
              <w:rPr>
                <w:rFonts w:cs="Calibri"/>
                <w:i/>
              </w:rPr>
              <w:t>Other Provisions</w:t>
            </w:r>
            <w:r w:rsidRPr="00DC5C39">
              <w:rPr>
                <w:rFonts w:cs="Calibri"/>
              </w:rPr>
              <w:t xml:space="preserve">).  </w:t>
            </w:r>
          </w:p>
          <w:p w14:paraId="5C48E799" w14:textId="77777777" w:rsidR="000144FF" w:rsidRPr="00DC5C39" w:rsidRDefault="000144FF" w:rsidP="00DC5C39">
            <w:pPr>
              <w:pStyle w:val="TableText"/>
              <w:spacing w:before="0" w:after="120"/>
              <w:jc w:val="both"/>
              <w:rPr>
                <w:rFonts w:cs="Calibri"/>
              </w:rPr>
            </w:pPr>
            <w:r w:rsidRPr="00DC5C39">
              <w:rPr>
                <w:rFonts w:cs="Calibri"/>
              </w:rPr>
              <w:t xml:space="preserve">The </w:t>
            </w:r>
            <w:r w:rsidR="00B96D8D" w:rsidRPr="00DC5C39">
              <w:rPr>
                <w:rFonts w:cs="Calibri"/>
              </w:rPr>
              <w:t>Agency</w:t>
            </w:r>
            <w:r w:rsidRPr="00DC5C39">
              <w:rPr>
                <w:rFonts w:cs="Calibri"/>
              </w:rPr>
              <w:t xml:space="preserve"> considers that the environmental impact of the leak will be minimal because of the short amount of time between the waste being buried and the contamination being discovered and also the prompt</w:t>
            </w:r>
            <w:r w:rsidR="009853EE" w:rsidRPr="00DC5C39">
              <w:rPr>
                <w:rFonts w:cs="Calibri"/>
              </w:rPr>
              <w:t xml:space="preserve"> response to commence the clean</w:t>
            </w:r>
            <w:r w:rsidR="009853EE" w:rsidRPr="00DC5C39">
              <w:rPr>
                <w:rFonts w:cs="Calibri"/>
                <w:color w:val="FF0000"/>
              </w:rPr>
              <w:t>-</w:t>
            </w:r>
            <w:r w:rsidRPr="00DC5C39">
              <w:rPr>
                <w:rFonts w:cs="Calibri"/>
              </w:rPr>
              <w:t xml:space="preserve">up.  The </w:t>
            </w:r>
            <w:r w:rsidR="00B96D8D" w:rsidRPr="00DC5C39">
              <w:rPr>
                <w:rFonts w:cs="Calibri"/>
              </w:rPr>
              <w:t>Agency</w:t>
            </w:r>
            <w:r w:rsidRPr="00DC5C39">
              <w:rPr>
                <w:rFonts w:cs="Calibri"/>
              </w:rPr>
              <w:t xml:space="preserve"> is investigating the matter to determine what caused the incident.  </w:t>
            </w:r>
          </w:p>
          <w:p w14:paraId="73E9C05B" w14:textId="77777777" w:rsidR="00387862" w:rsidRPr="00DC5C39" w:rsidRDefault="00387862" w:rsidP="00DC5C39">
            <w:pPr>
              <w:jc w:val="both"/>
              <w:rPr>
                <w:rFonts w:cs="Calibri"/>
                <w:b/>
                <w:sz w:val="18"/>
                <w:szCs w:val="18"/>
              </w:rPr>
            </w:pPr>
            <w:r w:rsidRPr="00DC5C39">
              <w:rPr>
                <w:rFonts w:cs="Calibri"/>
                <w:b/>
                <w:sz w:val="18"/>
                <w:szCs w:val="18"/>
              </w:rPr>
              <w:t xml:space="preserve">Legal </w:t>
            </w:r>
            <w:r w:rsidR="00A333DD" w:rsidRPr="00DC5C39">
              <w:rPr>
                <w:rFonts w:cs="Calibri"/>
                <w:b/>
                <w:color w:val="000000"/>
                <w:sz w:val="18"/>
                <w:szCs w:val="18"/>
              </w:rPr>
              <w:t>Claims</w:t>
            </w:r>
          </w:p>
          <w:p w14:paraId="698552D9" w14:textId="6E45F22B" w:rsidR="000144FF" w:rsidRPr="00DC5C39" w:rsidRDefault="00387862" w:rsidP="00DC5C39">
            <w:pPr>
              <w:jc w:val="both"/>
              <w:rPr>
                <w:rFonts w:cs="Calibri"/>
                <w:sz w:val="18"/>
                <w:szCs w:val="18"/>
              </w:rPr>
            </w:pPr>
            <w:r w:rsidRPr="00DC5C39">
              <w:rPr>
                <w:rFonts w:cs="Calibri"/>
                <w:sz w:val="18"/>
                <w:szCs w:val="18"/>
              </w:rPr>
              <w:t xml:space="preserve">‘Example Agency’ is subject to 15 legal </w:t>
            </w:r>
            <w:r w:rsidR="00A333DD" w:rsidRPr="00DC5C39">
              <w:rPr>
                <w:rFonts w:cs="Calibri"/>
                <w:sz w:val="18"/>
                <w:szCs w:val="18"/>
              </w:rPr>
              <w:t xml:space="preserve">claims </w:t>
            </w:r>
            <w:r w:rsidRPr="00DC5C39">
              <w:rPr>
                <w:rFonts w:cs="Calibri"/>
                <w:sz w:val="18"/>
                <w:szCs w:val="18"/>
              </w:rPr>
              <w:t>(20</w:t>
            </w:r>
            <w:r w:rsidR="00C31673" w:rsidRPr="00DC5C39">
              <w:rPr>
                <w:rFonts w:cs="Calibri"/>
                <w:sz w:val="18"/>
                <w:szCs w:val="18"/>
              </w:rPr>
              <w:t>1</w:t>
            </w:r>
            <w:r w:rsidR="00C76BFC" w:rsidRPr="00DC5C39">
              <w:rPr>
                <w:rFonts w:cs="Calibri"/>
                <w:sz w:val="18"/>
                <w:szCs w:val="18"/>
              </w:rPr>
              <w:t>9</w:t>
            </w:r>
            <w:r w:rsidRPr="00DC5C39">
              <w:rPr>
                <w:rFonts w:cs="Calibri"/>
                <w:sz w:val="18"/>
                <w:szCs w:val="18"/>
              </w:rPr>
              <w:t xml:space="preserve"> – 13 legal </w:t>
            </w:r>
            <w:r w:rsidR="00B629B3" w:rsidRPr="00DC5C39">
              <w:rPr>
                <w:rFonts w:cs="Calibri"/>
                <w:sz w:val="18"/>
                <w:szCs w:val="18"/>
              </w:rPr>
              <w:t>claims</w:t>
            </w:r>
            <w:r w:rsidRPr="00DC5C39">
              <w:rPr>
                <w:rFonts w:cs="Calibri"/>
                <w:sz w:val="18"/>
                <w:szCs w:val="18"/>
              </w:rPr>
              <w:t xml:space="preserve">).  ‘Example Agency’ is </w:t>
            </w:r>
            <w:r w:rsidR="0034760D" w:rsidRPr="00DC5C39">
              <w:rPr>
                <w:rFonts w:cs="Calibri"/>
                <w:color w:val="000000"/>
                <w:sz w:val="18"/>
                <w:szCs w:val="18"/>
              </w:rPr>
              <w:t xml:space="preserve">potentially </w:t>
            </w:r>
            <w:r w:rsidRPr="00DC5C39">
              <w:rPr>
                <w:rFonts w:cs="Calibri"/>
                <w:sz w:val="18"/>
                <w:szCs w:val="18"/>
              </w:rPr>
              <w:t>liable for</w:t>
            </w:r>
            <w:r w:rsidR="00115449" w:rsidRPr="00DC5C39">
              <w:rPr>
                <w:rFonts w:cs="Calibri"/>
                <w:sz w:val="18"/>
                <w:szCs w:val="18"/>
              </w:rPr>
              <w:t xml:space="preserve"> </w:t>
            </w:r>
            <w:r w:rsidRPr="00DC5C39">
              <w:rPr>
                <w:rFonts w:cs="Calibri"/>
                <w:sz w:val="18"/>
                <w:szCs w:val="18"/>
              </w:rPr>
              <w:t>$</w:t>
            </w:r>
            <w:r w:rsidR="00DC5C39">
              <w:rPr>
                <w:rFonts w:cs="Calibri"/>
                <w:sz w:val="18"/>
                <w:szCs w:val="18"/>
              </w:rPr>
              <w:t>xxx</w:t>
            </w:r>
            <w:r w:rsidRPr="00DC5C39">
              <w:rPr>
                <w:rFonts w:cs="Calibri"/>
                <w:sz w:val="18"/>
                <w:szCs w:val="18"/>
              </w:rPr>
              <w:t xml:space="preserve"> (20</w:t>
            </w:r>
            <w:r w:rsidR="00C31673" w:rsidRPr="00DC5C39">
              <w:rPr>
                <w:rFonts w:cs="Calibri"/>
                <w:sz w:val="18"/>
                <w:szCs w:val="18"/>
              </w:rPr>
              <w:t>1</w:t>
            </w:r>
            <w:r w:rsidR="00C76BFC" w:rsidRPr="00DC5C39">
              <w:rPr>
                <w:rFonts w:cs="Calibri"/>
                <w:sz w:val="18"/>
                <w:szCs w:val="18"/>
              </w:rPr>
              <w:t>9</w:t>
            </w:r>
            <w:r w:rsidRPr="00DC5C39">
              <w:rPr>
                <w:rFonts w:cs="Calibri"/>
                <w:sz w:val="18"/>
                <w:szCs w:val="18"/>
              </w:rPr>
              <w:t xml:space="preserve"> </w:t>
            </w:r>
            <w:r w:rsidRPr="00DC5C39">
              <w:rPr>
                <w:rFonts w:cs="Calibri"/>
                <w:sz w:val="18"/>
                <w:szCs w:val="18"/>
              </w:rPr>
              <w:softHyphen/>
              <w:t>$</w:t>
            </w:r>
            <w:r w:rsidR="00DC5C39">
              <w:rPr>
                <w:rFonts w:cs="Calibri"/>
                <w:sz w:val="18"/>
                <w:szCs w:val="18"/>
              </w:rPr>
              <w:t>xxx</w:t>
            </w:r>
            <w:r w:rsidRPr="00DC5C39">
              <w:rPr>
                <w:rFonts w:cs="Calibri"/>
                <w:sz w:val="18"/>
                <w:szCs w:val="18"/>
              </w:rPr>
              <w:t xml:space="preserve">) which represents the excess amount </w:t>
            </w:r>
            <w:r w:rsidR="0034760D" w:rsidRPr="00DC5C39">
              <w:rPr>
                <w:rFonts w:cs="Calibri"/>
                <w:sz w:val="18"/>
                <w:szCs w:val="18"/>
              </w:rPr>
              <w:t xml:space="preserve">payable </w:t>
            </w:r>
            <w:r w:rsidRPr="00DC5C39">
              <w:rPr>
                <w:rFonts w:cs="Calibri"/>
                <w:sz w:val="18"/>
                <w:szCs w:val="18"/>
              </w:rPr>
              <w:t>on these actions as ‘Example Agency’ is covered by the ACT Insurance Authority (ACTIA).  If ‘Example Agency’ under the arrangements with ACTIA pays the full amount of a successful claim, the amount less the excess amount is reimbursed to ‘Example Agency’ by ACTIA.  The estimated contingent liability has not been provided for in ‘Example Agency’s accounts.  The estimated actuarially assessed liability covered by ACTIA is included in ACTIA’s financial statements.</w:t>
            </w:r>
          </w:p>
        </w:tc>
      </w:tr>
      <w:tr w:rsidR="000144FF" w:rsidRPr="00CF7E1B" w14:paraId="17720F97" w14:textId="77777777" w:rsidTr="00900DB6">
        <w:tc>
          <w:tcPr>
            <w:tcW w:w="1248" w:type="dxa"/>
            <w:tcBorders>
              <w:top w:val="nil"/>
              <w:left w:val="single" w:sz="2" w:space="0" w:color="003366"/>
              <w:bottom w:val="nil"/>
              <w:right w:val="single" w:sz="2" w:space="0" w:color="003366"/>
            </w:tcBorders>
          </w:tcPr>
          <w:p w14:paraId="31985D6D"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3D44E781" w14:textId="77777777" w:rsidR="000144FF" w:rsidRPr="00DC5C39" w:rsidRDefault="000144FF" w:rsidP="00DC5C39">
            <w:pPr>
              <w:pStyle w:val="TableText"/>
              <w:jc w:val="both"/>
              <w:rPr>
                <w:rFonts w:cs="Calibri"/>
              </w:rPr>
            </w:pPr>
          </w:p>
        </w:tc>
      </w:tr>
      <w:tr w:rsidR="000144FF" w:rsidRPr="00CF7E1B" w14:paraId="519A10BE" w14:textId="77777777" w:rsidTr="00900DB6">
        <w:tc>
          <w:tcPr>
            <w:tcW w:w="1248" w:type="dxa"/>
            <w:tcBorders>
              <w:top w:val="nil"/>
              <w:left w:val="single" w:sz="2" w:space="0" w:color="003366"/>
              <w:bottom w:val="nil"/>
              <w:right w:val="single" w:sz="2" w:space="0" w:color="003366"/>
            </w:tcBorders>
          </w:tcPr>
          <w:p w14:paraId="0DCCD186"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058EC7F7" w14:textId="77777777" w:rsidR="000144FF" w:rsidRPr="00DC5C39" w:rsidRDefault="000144FF" w:rsidP="00DC5C39">
            <w:pPr>
              <w:pStyle w:val="TableTitle"/>
              <w:jc w:val="both"/>
              <w:rPr>
                <w:rFonts w:cs="Calibri"/>
                <w:bCs w:val="0"/>
                <w:iCs/>
              </w:rPr>
            </w:pPr>
            <w:r w:rsidRPr="00DC5C39">
              <w:rPr>
                <w:rFonts w:cs="Calibri"/>
                <w:bCs w:val="0"/>
                <w:iCs/>
              </w:rPr>
              <w:t>Guarantees</w:t>
            </w:r>
          </w:p>
        </w:tc>
      </w:tr>
      <w:tr w:rsidR="000144FF" w:rsidRPr="00CF7E1B" w14:paraId="14F6A48E" w14:textId="77777777" w:rsidTr="00900DB6">
        <w:tc>
          <w:tcPr>
            <w:tcW w:w="1248" w:type="dxa"/>
            <w:tcBorders>
              <w:top w:val="nil"/>
              <w:left w:val="single" w:sz="2" w:space="0" w:color="003366"/>
              <w:bottom w:val="nil"/>
              <w:right w:val="single" w:sz="2" w:space="0" w:color="003366"/>
            </w:tcBorders>
          </w:tcPr>
          <w:p w14:paraId="1E8123D7" w14:textId="77777777" w:rsidR="000144FF" w:rsidRDefault="000144FF">
            <w:pPr>
              <w:pStyle w:val="TableReference"/>
              <w:tabs>
                <w:tab w:val="left" w:pos="3306"/>
              </w:tabs>
              <w:spacing w:before="4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5B48A846" w14:textId="77777777" w:rsidR="00D71399" w:rsidRPr="00632BD7" w:rsidRDefault="00D71399">
            <w:pPr>
              <w:pStyle w:val="TableReference"/>
              <w:tabs>
                <w:tab w:val="left" w:pos="3306"/>
              </w:tabs>
              <w:spacing w:before="40"/>
              <w:rPr>
                <w:rFonts w:cs="Calibri"/>
                <w:color w:val="auto"/>
                <w:sz w:val="16"/>
                <w:szCs w:val="16"/>
              </w:rPr>
            </w:pPr>
            <w:r w:rsidRPr="00065079">
              <w:rPr>
                <w:rFonts w:cs="Calibri"/>
                <w:color w:val="auto"/>
                <w:sz w:val="16"/>
                <w:szCs w:val="16"/>
              </w:rPr>
              <w:t>AASB 7.35K</w:t>
            </w:r>
          </w:p>
        </w:tc>
        <w:tc>
          <w:tcPr>
            <w:tcW w:w="8961" w:type="dxa"/>
            <w:tcBorders>
              <w:top w:val="nil"/>
              <w:left w:val="single" w:sz="2" w:space="0" w:color="003366"/>
              <w:bottom w:val="nil"/>
              <w:right w:val="nil"/>
            </w:tcBorders>
          </w:tcPr>
          <w:p w14:paraId="0D6C75FA" w14:textId="3D2B983F" w:rsidR="000144FF" w:rsidRPr="00DC5C39" w:rsidRDefault="000144FF" w:rsidP="00DC5C39">
            <w:pPr>
              <w:pStyle w:val="TableText"/>
              <w:spacing w:before="0"/>
              <w:jc w:val="both"/>
              <w:rPr>
                <w:rFonts w:cs="Calibri"/>
              </w:rPr>
            </w:pPr>
            <w:r w:rsidRPr="00DC5C39">
              <w:rPr>
                <w:rFonts w:cs="Calibri"/>
              </w:rPr>
              <w:t xml:space="preserve">The </w:t>
            </w:r>
            <w:r w:rsidR="00B96D8D" w:rsidRPr="00DC5C39">
              <w:rPr>
                <w:rFonts w:cs="Calibri"/>
              </w:rPr>
              <w:t>Agency</w:t>
            </w:r>
            <w:r w:rsidRPr="00DC5C39">
              <w:rPr>
                <w:rFonts w:cs="Calibri"/>
              </w:rPr>
              <w:t xml:space="preserve"> has guaranteed a loan taken out in April </w:t>
            </w:r>
            <w:r w:rsidR="00322752" w:rsidRPr="00DC5C39">
              <w:rPr>
                <w:rFonts w:cs="Calibri"/>
              </w:rPr>
              <w:t>20</w:t>
            </w:r>
            <w:r w:rsidR="00C76BFC" w:rsidRPr="00DC5C39">
              <w:rPr>
                <w:rFonts w:cs="Calibri"/>
              </w:rPr>
              <w:t xml:space="preserve">20 </w:t>
            </w:r>
            <w:r w:rsidRPr="00DC5C39">
              <w:rPr>
                <w:rFonts w:cs="Calibri"/>
              </w:rPr>
              <w:t>by ‘Example Borrower’ for an amount of $</w:t>
            </w:r>
            <w:r w:rsidR="00DC5C39">
              <w:rPr>
                <w:rFonts w:cs="Calibri"/>
              </w:rPr>
              <w:t>xxx</w:t>
            </w:r>
            <w:r w:rsidRPr="00DC5C39">
              <w:rPr>
                <w:rFonts w:cs="Calibri"/>
              </w:rPr>
              <w:t>.</w:t>
            </w:r>
          </w:p>
        </w:tc>
      </w:tr>
      <w:tr w:rsidR="000144FF" w:rsidRPr="00CF7E1B" w14:paraId="0BA1C1D7" w14:textId="77777777" w:rsidTr="00900DB6">
        <w:tc>
          <w:tcPr>
            <w:tcW w:w="1248" w:type="dxa"/>
            <w:tcBorders>
              <w:top w:val="nil"/>
              <w:left w:val="single" w:sz="2" w:space="0" w:color="003366"/>
              <w:bottom w:val="nil"/>
              <w:right w:val="single" w:sz="2" w:space="0" w:color="003366"/>
            </w:tcBorders>
          </w:tcPr>
          <w:p w14:paraId="55139FEB"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6CEAED62" w14:textId="77777777" w:rsidR="000144FF" w:rsidRPr="00DC5C39" w:rsidRDefault="000144FF" w:rsidP="00DC5C39">
            <w:pPr>
              <w:pStyle w:val="TableText"/>
              <w:jc w:val="both"/>
              <w:rPr>
                <w:rFonts w:cs="Calibri"/>
              </w:rPr>
            </w:pPr>
          </w:p>
        </w:tc>
      </w:tr>
      <w:tr w:rsidR="000144FF" w:rsidRPr="00CF7E1B" w14:paraId="48D4C88C" w14:textId="77777777" w:rsidTr="00900DB6">
        <w:tc>
          <w:tcPr>
            <w:tcW w:w="1248" w:type="dxa"/>
            <w:tcBorders>
              <w:top w:val="nil"/>
              <w:left w:val="single" w:sz="2" w:space="0" w:color="003366"/>
              <w:bottom w:val="nil"/>
              <w:right w:val="single" w:sz="2" w:space="0" w:color="003366"/>
            </w:tcBorders>
          </w:tcPr>
          <w:p w14:paraId="579604AF"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313E9487" w14:textId="77777777" w:rsidR="000144FF" w:rsidRPr="00DC5C39" w:rsidRDefault="000144FF" w:rsidP="00DC5C39">
            <w:pPr>
              <w:pStyle w:val="TableTitle"/>
              <w:jc w:val="both"/>
              <w:rPr>
                <w:rFonts w:cs="Calibri"/>
                <w:bCs w:val="0"/>
                <w:iCs/>
              </w:rPr>
            </w:pPr>
            <w:r w:rsidRPr="00DC5C39">
              <w:rPr>
                <w:rFonts w:cs="Calibri"/>
                <w:bCs w:val="0"/>
                <w:iCs/>
              </w:rPr>
              <w:t>Joint Ventures</w:t>
            </w:r>
          </w:p>
        </w:tc>
      </w:tr>
      <w:tr w:rsidR="000144FF" w:rsidRPr="00CF7E1B" w14:paraId="170FBBD0" w14:textId="77777777" w:rsidTr="00900DB6">
        <w:tc>
          <w:tcPr>
            <w:tcW w:w="1248" w:type="dxa"/>
            <w:tcBorders>
              <w:top w:val="nil"/>
              <w:left w:val="single" w:sz="2" w:space="0" w:color="003366"/>
              <w:bottom w:val="nil"/>
              <w:right w:val="single" w:sz="2" w:space="0" w:color="003366"/>
            </w:tcBorders>
          </w:tcPr>
          <w:p w14:paraId="261E83F8"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7BB98427" w14:textId="77777777" w:rsidR="000144FF" w:rsidRPr="00DC5C39" w:rsidRDefault="000144FF" w:rsidP="00DC5C39">
            <w:pPr>
              <w:pStyle w:val="TableText"/>
              <w:spacing w:before="0" w:after="120"/>
              <w:jc w:val="both"/>
              <w:rPr>
                <w:rFonts w:cs="Calibri"/>
              </w:rPr>
            </w:pPr>
            <w:r w:rsidRPr="00DC5C39">
              <w:rPr>
                <w:rFonts w:cs="Calibri"/>
              </w:rPr>
              <w:t>For contingent liabilities relati</w:t>
            </w:r>
            <w:r w:rsidR="00250FCA" w:rsidRPr="00DC5C39">
              <w:rPr>
                <w:rFonts w:cs="Calibri"/>
              </w:rPr>
              <w:t>ng to joint ventures see Note 4</w:t>
            </w:r>
            <w:r w:rsidR="00780A9C" w:rsidRPr="00DC5C39">
              <w:rPr>
                <w:rFonts w:cs="Calibri"/>
              </w:rPr>
              <w:t>3</w:t>
            </w:r>
            <w:r w:rsidRPr="00DC5C39">
              <w:rPr>
                <w:rFonts w:cs="Calibri"/>
              </w:rPr>
              <w:t xml:space="preserve"> </w:t>
            </w:r>
            <w:r w:rsidRPr="00DC5C39">
              <w:rPr>
                <w:rFonts w:cs="Calibri"/>
                <w:i/>
              </w:rPr>
              <w:t>Interest in</w:t>
            </w:r>
            <w:r w:rsidR="00780A9C" w:rsidRPr="00DC5C39">
              <w:rPr>
                <w:rFonts w:cs="Calibri"/>
                <w:i/>
              </w:rPr>
              <w:t xml:space="preserve"> a</w:t>
            </w:r>
            <w:r w:rsidRPr="00DC5C39">
              <w:rPr>
                <w:rFonts w:cs="Calibri"/>
                <w:i/>
              </w:rPr>
              <w:t xml:space="preserve"> Joint</w:t>
            </w:r>
            <w:r w:rsidR="00B86F9F" w:rsidRPr="00DC5C39">
              <w:rPr>
                <w:rFonts w:cs="Calibri"/>
              </w:rPr>
              <w:t xml:space="preserve"> </w:t>
            </w:r>
            <w:r w:rsidR="00B86F9F" w:rsidRPr="00DC5C39">
              <w:rPr>
                <w:rFonts w:cs="Calibri"/>
                <w:i/>
              </w:rPr>
              <w:t>Venture</w:t>
            </w:r>
            <w:r w:rsidRPr="00DC5C39">
              <w:rPr>
                <w:rFonts w:cs="Calibri"/>
              </w:rPr>
              <w:t>.</w:t>
            </w:r>
          </w:p>
        </w:tc>
      </w:tr>
      <w:tr w:rsidR="000144FF" w:rsidRPr="00CF7E1B" w14:paraId="0B1F086E" w14:textId="77777777" w:rsidTr="00900DB6">
        <w:tc>
          <w:tcPr>
            <w:tcW w:w="1248" w:type="dxa"/>
            <w:tcBorders>
              <w:top w:val="nil"/>
              <w:left w:val="single" w:sz="2" w:space="0" w:color="003366"/>
              <w:bottom w:val="nil"/>
              <w:right w:val="single" w:sz="2" w:space="0" w:color="003366"/>
            </w:tcBorders>
          </w:tcPr>
          <w:p w14:paraId="51A4E6EA" w14:textId="77777777"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14:paraId="3E3B7C5E" w14:textId="77777777" w:rsidR="000144FF" w:rsidRPr="00DC5C39" w:rsidRDefault="000144FF" w:rsidP="00DC5C39">
            <w:pPr>
              <w:pStyle w:val="TableText"/>
              <w:jc w:val="both"/>
              <w:rPr>
                <w:rFonts w:cs="Calibri"/>
              </w:rPr>
            </w:pPr>
          </w:p>
        </w:tc>
      </w:tr>
      <w:tr w:rsidR="000144FF" w:rsidRPr="00CF7E1B" w14:paraId="73A8D133" w14:textId="77777777" w:rsidTr="00900DB6">
        <w:tc>
          <w:tcPr>
            <w:tcW w:w="1248" w:type="dxa"/>
            <w:tcBorders>
              <w:top w:val="nil"/>
              <w:left w:val="single" w:sz="2" w:space="0" w:color="003366"/>
              <w:bottom w:val="nil"/>
              <w:right w:val="single" w:sz="2" w:space="0" w:color="003366"/>
            </w:tcBorders>
          </w:tcPr>
          <w:p w14:paraId="4093151D" w14:textId="77777777"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14:paraId="659DD95E" w14:textId="77777777" w:rsidR="000144FF" w:rsidRPr="00DC5C39" w:rsidRDefault="000144FF" w:rsidP="00DC5C39">
            <w:pPr>
              <w:pStyle w:val="TableText"/>
              <w:spacing w:before="0"/>
              <w:jc w:val="both"/>
              <w:rPr>
                <w:rFonts w:cs="Calibri"/>
                <w:b/>
                <w:bCs/>
              </w:rPr>
            </w:pPr>
            <w:bookmarkStart w:id="932" w:name="_Toc48468720"/>
            <w:bookmarkStart w:id="933" w:name="_Toc49155808"/>
            <w:bookmarkStart w:id="934" w:name="_Toc49224223"/>
            <w:r w:rsidRPr="00DC5C39">
              <w:rPr>
                <w:rFonts w:cs="Calibri"/>
                <w:b/>
                <w:bCs/>
              </w:rPr>
              <w:t>Contingent Assets</w:t>
            </w:r>
            <w:bookmarkEnd w:id="932"/>
            <w:bookmarkEnd w:id="933"/>
            <w:bookmarkEnd w:id="934"/>
            <w:r w:rsidRPr="00DC5C39">
              <w:rPr>
                <w:rFonts w:cs="Calibri"/>
                <w:b/>
                <w:bCs/>
              </w:rPr>
              <w:t xml:space="preserve"> </w:t>
            </w:r>
          </w:p>
        </w:tc>
      </w:tr>
      <w:tr w:rsidR="000144FF" w:rsidRPr="00CF7E1B" w14:paraId="447FAD77" w14:textId="77777777" w:rsidTr="00900DB6">
        <w:tc>
          <w:tcPr>
            <w:tcW w:w="1248" w:type="dxa"/>
            <w:tcBorders>
              <w:top w:val="nil"/>
              <w:left w:val="single" w:sz="2" w:space="0" w:color="003366"/>
              <w:bottom w:val="nil"/>
              <w:right w:val="single" w:sz="2" w:space="0" w:color="003366"/>
            </w:tcBorders>
          </w:tcPr>
          <w:p w14:paraId="2E6E7A81" w14:textId="77777777" w:rsidR="000144FF" w:rsidRPr="00632BD7" w:rsidRDefault="000144FF">
            <w:pPr>
              <w:pStyle w:val="TableReference"/>
              <w:tabs>
                <w:tab w:val="left" w:pos="3306"/>
              </w:tabs>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961" w:type="dxa"/>
            <w:tcBorders>
              <w:top w:val="nil"/>
              <w:left w:val="single" w:sz="2" w:space="0" w:color="003366"/>
              <w:bottom w:val="nil"/>
              <w:right w:val="nil"/>
            </w:tcBorders>
          </w:tcPr>
          <w:p w14:paraId="5F5E6CC5" w14:textId="77777777" w:rsidR="000144FF" w:rsidRPr="00DC5C39" w:rsidRDefault="00387862" w:rsidP="00DC5C39">
            <w:pPr>
              <w:jc w:val="both"/>
              <w:rPr>
                <w:rFonts w:cs="Calibri"/>
                <w:sz w:val="18"/>
                <w:szCs w:val="18"/>
              </w:rPr>
            </w:pPr>
            <w:r w:rsidRPr="00DC5C39">
              <w:rPr>
                <w:rFonts w:cs="Calibri"/>
                <w:sz w:val="18"/>
                <w:szCs w:val="18"/>
              </w:rPr>
              <w:t>The only contingent assets as at 30 June 20</w:t>
            </w:r>
            <w:r w:rsidR="00AD02DC" w:rsidRPr="00DC5C39">
              <w:rPr>
                <w:rFonts w:cs="Calibri"/>
                <w:sz w:val="18"/>
                <w:szCs w:val="18"/>
              </w:rPr>
              <w:t>20</w:t>
            </w:r>
            <w:r w:rsidRPr="00DC5C39">
              <w:rPr>
                <w:rFonts w:cs="Calibri"/>
                <w:sz w:val="18"/>
                <w:szCs w:val="18"/>
              </w:rPr>
              <w:t xml:space="preserve"> relate to ‘Example Agency’s’ insurance arrangements where reimburseme</w:t>
            </w:r>
            <w:r w:rsidR="00251756" w:rsidRPr="00DC5C39">
              <w:rPr>
                <w:rFonts w:cs="Calibri"/>
                <w:sz w:val="18"/>
                <w:szCs w:val="18"/>
              </w:rPr>
              <w:t>nt from ACTIA occurs (see Legal</w:t>
            </w:r>
            <w:r w:rsidRPr="00DC5C39">
              <w:rPr>
                <w:rFonts w:cs="Calibri"/>
                <w:sz w:val="18"/>
                <w:szCs w:val="18"/>
              </w:rPr>
              <w:t xml:space="preserve"> </w:t>
            </w:r>
            <w:r w:rsidR="00251756" w:rsidRPr="00DC5C39">
              <w:rPr>
                <w:rFonts w:cs="Calibri"/>
                <w:color w:val="000000"/>
                <w:sz w:val="18"/>
                <w:szCs w:val="18"/>
              </w:rPr>
              <w:t>Claims</w:t>
            </w:r>
            <w:r w:rsidR="00251756" w:rsidRPr="00DC5C39">
              <w:rPr>
                <w:rFonts w:cs="Calibri"/>
                <w:sz w:val="18"/>
                <w:szCs w:val="18"/>
              </w:rPr>
              <w:t xml:space="preserve"> </w:t>
            </w:r>
            <w:r w:rsidRPr="00DC5C39">
              <w:rPr>
                <w:rFonts w:cs="Calibri"/>
                <w:sz w:val="18"/>
                <w:szCs w:val="18"/>
              </w:rPr>
              <w:t>above).</w:t>
            </w:r>
            <w:r w:rsidR="000144FF" w:rsidRPr="00DC5C39">
              <w:rPr>
                <w:rFonts w:cs="Calibri"/>
                <w:sz w:val="18"/>
                <w:szCs w:val="18"/>
              </w:rPr>
              <w:t xml:space="preserve">  </w:t>
            </w:r>
          </w:p>
        </w:tc>
      </w:tr>
      <w:tr w:rsidR="00417B0E" w:rsidRPr="00CF7E1B" w14:paraId="6FA405A5" w14:textId="77777777" w:rsidTr="00900DB6">
        <w:tc>
          <w:tcPr>
            <w:tcW w:w="1248" w:type="dxa"/>
            <w:tcBorders>
              <w:top w:val="nil"/>
              <w:left w:val="single" w:sz="2" w:space="0" w:color="003366"/>
              <w:bottom w:val="nil"/>
              <w:right w:val="single" w:sz="2" w:space="0" w:color="003366"/>
            </w:tcBorders>
          </w:tcPr>
          <w:p w14:paraId="712E7748" w14:textId="77777777" w:rsidR="00417B0E" w:rsidRPr="00632BD7" w:rsidRDefault="00417B0E">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1EA3092F" w14:textId="77777777" w:rsidR="00417B0E" w:rsidRPr="00CF7E1B" w:rsidRDefault="00417B0E">
            <w:pPr>
              <w:pStyle w:val="TableText"/>
              <w:rPr>
                <w:rFonts w:cs="Calibri"/>
              </w:rPr>
            </w:pPr>
          </w:p>
        </w:tc>
      </w:tr>
      <w:tr w:rsidR="000144FF" w:rsidRPr="00CF7E1B" w14:paraId="0CBCFAC7"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14:paraId="02798647" w14:textId="77777777"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14:paraId="0B2104AC" w14:textId="0FEDDB22" w:rsidR="000144FF" w:rsidRPr="00CF7E1B" w:rsidRDefault="000144FF" w:rsidP="00DC5C39">
            <w:pPr>
              <w:pStyle w:val="CommentaryTitle"/>
              <w:pageBreakBefore w:val="0"/>
              <w:tabs>
                <w:tab w:val="left" w:pos="3306"/>
              </w:tabs>
              <w:spacing w:after="240"/>
              <w:rPr>
                <w:rFonts w:cs="Calibri"/>
              </w:rPr>
            </w:pPr>
            <w:bookmarkStart w:id="935" w:name="_Toc50440393"/>
            <w:bookmarkStart w:id="936" w:name="_Toc163106384"/>
            <w:r w:rsidRPr="00CF7E1B">
              <w:rPr>
                <w:rFonts w:cs="Calibri"/>
              </w:rPr>
              <w:t xml:space="preserve">Commentary </w:t>
            </w:r>
            <w:r w:rsidRPr="00CF7E1B">
              <w:rPr>
                <w:rFonts w:cs="Calibri"/>
              </w:rPr>
              <w:sym w:font="Symbol" w:char="F02D"/>
            </w:r>
            <w:r w:rsidR="00794322" w:rsidRPr="00CF7E1B">
              <w:rPr>
                <w:rFonts w:cs="Calibri"/>
              </w:rPr>
              <w:t xml:space="preserve"> Note </w:t>
            </w:r>
            <w:r w:rsidR="00EE6B7B" w:rsidRPr="004C15E4">
              <w:rPr>
                <w:rFonts w:cs="Calibri"/>
              </w:rPr>
              <w:t>4</w:t>
            </w:r>
            <w:r w:rsidR="00DC5C39">
              <w:rPr>
                <w:rFonts w:cs="Calibri"/>
              </w:rPr>
              <w:t>2</w:t>
            </w:r>
            <w:r w:rsidRPr="00CF7E1B">
              <w:rPr>
                <w:rFonts w:cs="Calibri"/>
              </w:rPr>
              <w:t xml:space="preserve">: </w:t>
            </w:r>
            <w:bookmarkEnd w:id="935"/>
            <w:r w:rsidRPr="00CF7E1B">
              <w:rPr>
                <w:rFonts w:cs="Calibri"/>
              </w:rPr>
              <w:t>Contingent Liabilities and Contingent Assets</w:t>
            </w:r>
            <w:bookmarkEnd w:id="936"/>
          </w:p>
        </w:tc>
      </w:tr>
      <w:tr w:rsidR="000144FF" w:rsidRPr="00CF7E1B" w14:paraId="3E29D34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14:paraId="48ED68EB" w14:textId="77777777"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14:paraId="56DED8A3" w14:textId="77777777" w:rsidR="000144FF" w:rsidRPr="00CF7E1B" w:rsidRDefault="000144FF" w:rsidP="00421579">
            <w:pPr>
              <w:pStyle w:val="CommentaryHeading"/>
              <w:tabs>
                <w:tab w:val="left" w:pos="3306"/>
              </w:tabs>
              <w:spacing w:before="0" w:after="0"/>
              <w:rPr>
                <w:rFonts w:cs="Calibri"/>
              </w:rPr>
            </w:pPr>
            <w:r w:rsidRPr="00CF7E1B">
              <w:rPr>
                <w:rFonts w:cs="Calibri"/>
              </w:rPr>
              <w:t>Definitions</w:t>
            </w:r>
          </w:p>
        </w:tc>
      </w:tr>
      <w:tr w:rsidR="000144FF" w:rsidRPr="00CF7E1B" w14:paraId="3F7798B6"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rPr>
        <w:tc>
          <w:tcPr>
            <w:tcW w:w="1248" w:type="dxa"/>
            <w:tcBorders>
              <w:left w:val="single" w:sz="2" w:space="0" w:color="003366"/>
              <w:right w:val="single" w:sz="2" w:space="0" w:color="003366"/>
            </w:tcBorders>
          </w:tcPr>
          <w:p w14:paraId="659B6AD6"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p w14:paraId="165E9359" w14:textId="77777777" w:rsidR="00C02E5A" w:rsidRPr="00632BD7" w:rsidRDefault="00C02E5A">
            <w:pPr>
              <w:pStyle w:val="TableReference"/>
              <w:tabs>
                <w:tab w:val="left" w:pos="3306"/>
              </w:tabs>
              <w:spacing w:before="60"/>
              <w:rPr>
                <w:rFonts w:cs="Calibri"/>
                <w:color w:val="auto"/>
                <w:sz w:val="16"/>
                <w:szCs w:val="16"/>
              </w:rPr>
            </w:pPr>
          </w:p>
          <w:p w14:paraId="45477D9F" w14:textId="77777777" w:rsidR="00C02E5A" w:rsidRPr="00632BD7" w:rsidRDefault="00C02E5A" w:rsidP="00C02E5A">
            <w:pPr>
              <w:rPr>
                <w:rFonts w:cs="Calibri"/>
                <w:sz w:val="16"/>
              </w:rPr>
            </w:pPr>
          </w:p>
          <w:p w14:paraId="62AB10C1" w14:textId="77777777" w:rsidR="00C02E5A" w:rsidRPr="00632BD7" w:rsidRDefault="00C02E5A" w:rsidP="00C02E5A">
            <w:pPr>
              <w:rPr>
                <w:rFonts w:cs="Calibri"/>
                <w:sz w:val="16"/>
              </w:rPr>
            </w:pPr>
          </w:p>
          <w:p w14:paraId="57AEADB4" w14:textId="77777777" w:rsidR="00C02E5A" w:rsidRPr="00632BD7" w:rsidRDefault="00C02E5A" w:rsidP="00C02E5A">
            <w:pPr>
              <w:rPr>
                <w:rFonts w:cs="Calibri"/>
                <w:sz w:val="16"/>
              </w:rPr>
            </w:pPr>
          </w:p>
          <w:p w14:paraId="634ABA50" w14:textId="77777777" w:rsidR="00C02E5A" w:rsidRPr="00632BD7" w:rsidRDefault="00C02E5A" w:rsidP="00C02E5A">
            <w:pPr>
              <w:rPr>
                <w:rFonts w:cs="Calibri"/>
                <w:sz w:val="16"/>
              </w:rPr>
            </w:pPr>
          </w:p>
          <w:p w14:paraId="44DA8CCB" w14:textId="77777777" w:rsidR="00417B0E" w:rsidRPr="00632BD7" w:rsidRDefault="00417B0E" w:rsidP="00C02E5A">
            <w:pPr>
              <w:pStyle w:val="TableReference"/>
              <w:tabs>
                <w:tab w:val="left" w:pos="3306"/>
              </w:tabs>
              <w:spacing w:before="60"/>
              <w:rPr>
                <w:rFonts w:cs="Calibri"/>
                <w:color w:val="auto"/>
                <w:sz w:val="16"/>
                <w:szCs w:val="16"/>
              </w:rPr>
            </w:pPr>
          </w:p>
          <w:p w14:paraId="0F5819A5" w14:textId="77777777" w:rsidR="00417B0E" w:rsidRPr="00632BD7" w:rsidRDefault="00417B0E" w:rsidP="00C02E5A">
            <w:pPr>
              <w:pStyle w:val="TableReference"/>
              <w:tabs>
                <w:tab w:val="left" w:pos="3306"/>
              </w:tabs>
              <w:spacing w:before="60"/>
              <w:rPr>
                <w:rFonts w:cs="Calibri"/>
                <w:color w:val="auto"/>
                <w:sz w:val="16"/>
                <w:szCs w:val="16"/>
              </w:rPr>
            </w:pPr>
          </w:p>
          <w:p w14:paraId="41DC96DF" w14:textId="77777777" w:rsidR="00417B0E" w:rsidRPr="00632BD7" w:rsidRDefault="00417B0E" w:rsidP="00C02E5A">
            <w:pPr>
              <w:pStyle w:val="TableReference"/>
              <w:tabs>
                <w:tab w:val="left" w:pos="3306"/>
              </w:tabs>
              <w:spacing w:before="60"/>
              <w:rPr>
                <w:rFonts w:cs="Calibri"/>
                <w:color w:val="auto"/>
                <w:sz w:val="16"/>
                <w:szCs w:val="16"/>
              </w:rPr>
            </w:pPr>
          </w:p>
          <w:p w14:paraId="4694D13D" w14:textId="77777777" w:rsidR="00417B0E" w:rsidRPr="00632BD7" w:rsidRDefault="00417B0E" w:rsidP="00C02E5A">
            <w:pPr>
              <w:pStyle w:val="TableReference"/>
              <w:tabs>
                <w:tab w:val="left" w:pos="3306"/>
              </w:tabs>
              <w:spacing w:before="60"/>
              <w:rPr>
                <w:rFonts w:cs="Calibri"/>
                <w:color w:val="auto"/>
                <w:sz w:val="16"/>
                <w:szCs w:val="16"/>
              </w:rPr>
            </w:pPr>
          </w:p>
          <w:p w14:paraId="562BDE09" w14:textId="77777777" w:rsidR="000144FF" w:rsidRPr="00632BD7" w:rsidRDefault="00C02E5A" w:rsidP="00C02E5A">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tc>
        <w:tc>
          <w:tcPr>
            <w:tcW w:w="8961" w:type="dxa"/>
            <w:tcBorders>
              <w:left w:val="single" w:sz="2" w:space="0" w:color="003366"/>
            </w:tcBorders>
            <w:shd w:val="clear" w:color="auto" w:fill="F2F2F2"/>
          </w:tcPr>
          <w:p w14:paraId="6BF1E70B" w14:textId="77777777" w:rsidR="000144FF" w:rsidRPr="00CF7E1B" w:rsidRDefault="000144FF" w:rsidP="00387862">
            <w:pPr>
              <w:pStyle w:val="CommentaryText"/>
              <w:tabs>
                <w:tab w:val="left" w:pos="3306"/>
              </w:tabs>
              <w:spacing w:after="0"/>
              <w:rPr>
                <w:rFonts w:cs="Calibri"/>
              </w:rPr>
            </w:pPr>
            <w:r w:rsidRPr="00CF7E1B">
              <w:rPr>
                <w:rFonts w:cs="Calibri"/>
              </w:rPr>
              <w:t>A contingent liability is:</w:t>
            </w:r>
          </w:p>
          <w:p w14:paraId="3A3980CA" w14:textId="77777777" w:rsidR="000144FF" w:rsidRPr="00CF7E1B" w:rsidRDefault="000144FF" w:rsidP="00DC5C39">
            <w:pPr>
              <w:pStyle w:val="Commentary-Bullet"/>
              <w:tabs>
                <w:tab w:val="num" w:pos="318"/>
              </w:tabs>
              <w:spacing w:after="0"/>
              <w:ind w:left="318" w:hanging="284"/>
              <w:rPr>
                <w:rFonts w:cs="Calibri"/>
              </w:rPr>
            </w:pPr>
            <w:r w:rsidRPr="00CF7E1B">
              <w:rPr>
                <w:rFonts w:cs="Calibri"/>
              </w:rPr>
              <w:t xml:space="preserve">a possible obligation that arises from past events and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or</w:t>
            </w:r>
          </w:p>
          <w:p w14:paraId="4B0E9F85" w14:textId="77777777" w:rsidR="000144FF" w:rsidRPr="00CF7E1B" w:rsidRDefault="000144FF" w:rsidP="00DC5C39">
            <w:pPr>
              <w:pStyle w:val="Commentary-Bullet"/>
              <w:tabs>
                <w:tab w:val="num" w:pos="318"/>
              </w:tabs>
              <w:spacing w:after="0"/>
              <w:ind w:left="318" w:hanging="284"/>
              <w:rPr>
                <w:rFonts w:cs="Calibri"/>
              </w:rPr>
            </w:pPr>
            <w:r w:rsidRPr="00CF7E1B">
              <w:rPr>
                <w:rFonts w:cs="Calibri"/>
              </w:rPr>
              <w:t>a present obligation that arises from past events but is not recognised because:</w:t>
            </w:r>
          </w:p>
          <w:p w14:paraId="0B0A9EDD" w14:textId="77777777" w:rsidR="000144FF" w:rsidRPr="00CF7E1B" w:rsidRDefault="000144FF" w:rsidP="00DC5C39">
            <w:pPr>
              <w:pStyle w:val="Commentary-Bullet"/>
              <w:numPr>
                <w:ilvl w:val="1"/>
                <w:numId w:val="1"/>
              </w:numPr>
              <w:tabs>
                <w:tab w:val="clear" w:pos="751"/>
                <w:tab w:val="num" w:pos="743"/>
              </w:tabs>
              <w:spacing w:after="0"/>
              <w:ind w:left="743" w:hanging="425"/>
              <w:rPr>
                <w:rFonts w:cs="Calibri"/>
              </w:rPr>
            </w:pPr>
            <w:r w:rsidRPr="00CF7E1B">
              <w:rPr>
                <w:rFonts w:cs="Calibri"/>
              </w:rPr>
              <w:t>it is not probable that an outflow of resources embodying economic benefits will be required to settle the obligation; or</w:t>
            </w:r>
          </w:p>
          <w:p w14:paraId="317D4D31" w14:textId="77777777" w:rsidR="000144FF" w:rsidRPr="00CF7E1B" w:rsidRDefault="000144FF" w:rsidP="00DC5C39">
            <w:pPr>
              <w:pStyle w:val="CommentaryText"/>
              <w:numPr>
                <w:ilvl w:val="1"/>
                <w:numId w:val="1"/>
              </w:numPr>
              <w:tabs>
                <w:tab w:val="left" w:pos="3306"/>
              </w:tabs>
              <w:spacing w:after="0"/>
              <w:ind w:hanging="433"/>
              <w:rPr>
                <w:rFonts w:cs="Calibri"/>
              </w:rPr>
            </w:pPr>
            <w:r w:rsidRPr="00CF7E1B">
              <w:rPr>
                <w:rFonts w:cs="Calibri"/>
              </w:rPr>
              <w:t>the amount of the obligation cannot be measured with sufficient reliability.</w:t>
            </w:r>
          </w:p>
          <w:p w14:paraId="2F072087" w14:textId="77777777" w:rsidR="00C02E5A" w:rsidRPr="00CF7E1B" w:rsidRDefault="00C02E5A" w:rsidP="00421579">
            <w:pPr>
              <w:pStyle w:val="CommentaryText"/>
              <w:tabs>
                <w:tab w:val="left" w:pos="3306"/>
              </w:tabs>
              <w:spacing w:before="120" w:after="0"/>
              <w:ind w:left="6"/>
              <w:rPr>
                <w:rFonts w:cs="Calibri"/>
              </w:rPr>
            </w:pPr>
            <w:r w:rsidRPr="00CF7E1B">
              <w:rPr>
                <w:rFonts w:cs="Calibri"/>
              </w:rPr>
              <w:t xml:space="preserve">A contingent asset is a possible asset that arises from past events,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xml:space="preserve">. </w:t>
            </w:r>
          </w:p>
        </w:tc>
      </w:tr>
    </w:tbl>
    <w:p w14:paraId="6A2A4466" w14:textId="77777777" w:rsidR="00BF34EB" w:rsidRDefault="00BF34EB">
      <w:pPr>
        <w:rPr>
          <w:rFonts w:cs="Calibri"/>
          <w:b/>
          <w:bCs/>
        </w:rPr>
      </w:pPr>
      <w:r w:rsidRPr="00CF7E1B">
        <w:rPr>
          <w:rFonts w:cs="Calibri"/>
          <w:b/>
          <w:bCs/>
        </w:rPr>
        <w:br w:type="page"/>
      </w:r>
    </w:p>
    <w:tbl>
      <w:tblPr>
        <w:tblW w:w="9922" w:type="dxa"/>
        <w:tblInd w:w="281" w:type="dxa"/>
        <w:shd w:val="clear" w:color="auto" w:fill="CCFFCC"/>
        <w:tblLayout w:type="fixed"/>
        <w:tblLook w:val="00A0" w:firstRow="1" w:lastRow="0" w:firstColumn="1" w:lastColumn="0" w:noHBand="0" w:noVBand="0"/>
      </w:tblPr>
      <w:tblGrid>
        <w:gridCol w:w="1276"/>
        <w:gridCol w:w="8646"/>
      </w:tblGrid>
      <w:tr w:rsidR="00794322" w:rsidRPr="00CF7E1B" w14:paraId="056E1D7D" w14:textId="77777777" w:rsidTr="00900DB6">
        <w:trPr>
          <w:trHeight w:val="283"/>
        </w:trPr>
        <w:tc>
          <w:tcPr>
            <w:tcW w:w="1276" w:type="dxa"/>
            <w:tcBorders>
              <w:top w:val="single" w:sz="4" w:space="0" w:color="auto"/>
              <w:left w:val="single" w:sz="2" w:space="0" w:color="003366"/>
              <w:bottom w:val="single" w:sz="4" w:space="0" w:color="auto"/>
              <w:right w:val="single" w:sz="2" w:space="0" w:color="003366"/>
            </w:tcBorders>
          </w:tcPr>
          <w:p w14:paraId="6F0487C5" w14:textId="77777777" w:rsidR="00794322" w:rsidRPr="00632BD7" w:rsidRDefault="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1BD99677" w14:textId="5DE501F8" w:rsidR="00794322" w:rsidRPr="00DC5C39" w:rsidRDefault="00794322" w:rsidP="00DC5C39">
            <w:pPr>
              <w:pStyle w:val="CommentaryHeading"/>
              <w:spacing w:after="240"/>
              <w:rPr>
                <w:rFonts w:cs="Calibri"/>
                <w:sz w:val="22"/>
                <w:szCs w:val="22"/>
              </w:rPr>
            </w:pPr>
            <w:r w:rsidRPr="00DC5C39">
              <w:rPr>
                <w:rFonts w:cs="Calibri"/>
                <w:sz w:val="22"/>
                <w:szCs w:val="22"/>
              </w:rPr>
              <w:t xml:space="preserve">Commentary </w:t>
            </w:r>
            <w:r w:rsidRPr="00DC5C39">
              <w:rPr>
                <w:rFonts w:cs="Calibri"/>
                <w:sz w:val="22"/>
                <w:szCs w:val="22"/>
              </w:rPr>
              <w:sym w:font="Symbol" w:char="F02D"/>
            </w:r>
            <w:r w:rsidRPr="00DC5C39">
              <w:rPr>
                <w:rFonts w:cs="Calibri"/>
                <w:sz w:val="22"/>
                <w:szCs w:val="22"/>
              </w:rPr>
              <w:t xml:space="preserve"> Note </w:t>
            </w:r>
            <w:r w:rsidR="0028654F" w:rsidRPr="00DC5C39">
              <w:rPr>
                <w:rFonts w:cs="Calibri"/>
                <w:sz w:val="22"/>
                <w:szCs w:val="22"/>
              </w:rPr>
              <w:t>4</w:t>
            </w:r>
            <w:r w:rsidR="00DC5C39" w:rsidRPr="00DC5C39">
              <w:rPr>
                <w:rFonts w:cs="Calibri"/>
                <w:sz w:val="22"/>
                <w:szCs w:val="22"/>
              </w:rPr>
              <w:t>2</w:t>
            </w:r>
            <w:r w:rsidRPr="00DC5C39">
              <w:rPr>
                <w:rFonts w:cs="Calibri"/>
                <w:sz w:val="22"/>
                <w:szCs w:val="22"/>
              </w:rPr>
              <w:t>: Contingent Lia</w:t>
            </w:r>
            <w:r w:rsidR="00E82A6C" w:rsidRPr="00DC5C39">
              <w:rPr>
                <w:rFonts w:cs="Calibri"/>
                <w:sz w:val="22"/>
                <w:szCs w:val="22"/>
              </w:rPr>
              <w:t>bilities and Contingent Assets - Continued</w:t>
            </w:r>
          </w:p>
        </w:tc>
      </w:tr>
      <w:tr w:rsidR="000144FF" w:rsidRPr="00CF7E1B" w14:paraId="545F02DA" w14:textId="77777777" w:rsidTr="00900DB6">
        <w:trPr>
          <w:trHeight w:val="283"/>
        </w:trPr>
        <w:tc>
          <w:tcPr>
            <w:tcW w:w="1276" w:type="dxa"/>
            <w:tcBorders>
              <w:top w:val="single" w:sz="4" w:space="0" w:color="auto"/>
              <w:left w:val="single" w:sz="2" w:space="0" w:color="003366"/>
              <w:right w:val="single" w:sz="2" w:space="0" w:color="003366"/>
            </w:tcBorders>
          </w:tcPr>
          <w:p w14:paraId="6C6DF81C"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tcPr>
          <w:p w14:paraId="51D430BF" w14:textId="77777777" w:rsidR="000144FF" w:rsidRPr="00CF7E1B" w:rsidRDefault="000144FF" w:rsidP="008F2A67">
            <w:pPr>
              <w:pStyle w:val="CommentaryHeading"/>
              <w:spacing w:after="0"/>
              <w:ind w:left="34"/>
              <w:rPr>
                <w:rFonts w:cs="Calibri"/>
              </w:rPr>
            </w:pPr>
            <w:r w:rsidRPr="00CF7E1B">
              <w:rPr>
                <w:rFonts w:cs="Calibri"/>
              </w:rPr>
              <w:t>Disclosure</w:t>
            </w:r>
          </w:p>
        </w:tc>
      </w:tr>
      <w:tr w:rsidR="000144FF" w:rsidRPr="00CF7E1B" w14:paraId="62104A35" w14:textId="77777777" w:rsidTr="00900DB6">
        <w:trPr>
          <w:trHeight w:val="283"/>
        </w:trPr>
        <w:tc>
          <w:tcPr>
            <w:tcW w:w="1276" w:type="dxa"/>
            <w:tcBorders>
              <w:left w:val="single" w:sz="2" w:space="0" w:color="003366"/>
              <w:right w:val="single" w:sz="2" w:space="0" w:color="003366"/>
            </w:tcBorders>
          </w:tcPr>
          <w:p w14:paraId="5BFD3B83" w14:textId="77777777"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1CE0F406" w14:textId="77777777" w:rsidR="0084686F" w:rsidRDefault="0084686F">
            <w:pPr>
              <w:pStyle w:val="TableReference"/>
              <w:tabs>
                <w:tab w:val="left" w:pos="3306"/>
              </w:tabs>
              <w:spacing w:before="60"/>
              <w:rPr>
                <w:rFonts w:cs="Calibri"/>
                <w:color w:val="auto"/>
                <w:sz w:val="16"/>
                <w:szCs w:val="16"/>
              </w:rPr>
            </w:pPr>
          </w:p>
          <w:p w14:paraId="7CFE3F13" w14:textId="77777777" w:rsidR="0084686F" w:rsidRDefault="0084686F">
            <w:pPr>
              <w:pStyle w:val="TableReference"/>
              <w:tabs>
                <w:tab w:val="left" w:pos="3306"/>
              </w:tabs>
              <w:spacing w:before="60"/>
              <w:rPr>
                <w:rFonts w:cs="Calibri"/>
                <w:color w:val="auto"/>
                <w:sz w:val="16"/>
                <w:szCs w:val="16"/>
              </w:rPr>
            </w:pPr>
          </w:p>
          <w:p w14:paraId="40C6C53F" w14:textId="77777777" w:rsidR="0084686F" w:rsidRDefault="0084686F">
            <w:pPr>
              <w:pStyle w:val="TableReference"/>
              <w:tabs>
                <w:tab w:val="left" w:pos="3306"/>
              </w:tabs>
              <w:spacing w:before="60"/>
              <w:rPr>
                <w:rFonts w:cs="Calibri"/>
                <w:color w:val="auto"/>
                <w:sz w:val="16"/>
                <w:szCs w:val="16"/>
              </w:rPr>
            </w:pPr>
          </w:p>
          <w:p w14:paraId="2489D9C8" w14:textId="77777777" w:rsidR="0084686F" w:rsidRDefault="0084686F">
            <w:pPr>
              <w:pStyle w:val="TableReference"/>
              <w:tabs>
                <w:tab w:val="left" w:pos="3306"/>
              </w:tabs>
              <w:spacing w:before="60"/>
              <w:rPr>
                <w:rFonts w:cs="Calibri"/>
                <w:color w:val="auto"/>
                <w:sz w:val="16"/>
                <w:szCs w:val="16"/>
              </w:rPr>
            </w:pPr>
          </w:p>
          <w:p w14:paraId="5774839B" w14:textId="77777777" w:rsidR="0084686F" w:rsidRDefault="0084686F">
            <w:pPr>
              <w:pStyle w:val="TableReference"/>
              <w:tabs>
                <w:tab w:val="left" w:pos="3306"/>
              </w:tabs>
              <w:spacing w:before="60"/>
              <w:rPr>
                <w:rFonts w:cs="Calibri"/>
                <w:color w:val="auto"/>
                <w:sz w:val="16"/>
                <w:szCs w:val="16"/>
              </w:rPr>
            </w:pPr>
          </w:p>
          <w:p w14:paraId="2BE9A2C2" w14:textId="77777777" w:rsidR="0084686F" w:rsidRDefault="0084686F">
            <w:pPr>
              <w:pStyle w:val="TableReference"/>
              <w:tabs>
                <w:tab w:val="left" w:pos="3306"/>
              </w:tabs>
              <w:spacing w:before="60"/>
              <w:rPr>
                <w:rFonts w:cs="Calibri"/>
                <w:color w:val="auto"/>
                <w:sz w:val="16"/>
                <w:szCs w:val="16"/>
              </w:rPr>
            </w:pPr>
          </w:p>
          <w:p w14:paraId="3D15B0F6" w14:textId="77777777" w:rsidR="0084686F" w:rsidRPr="00BE1CDF" w:rsidRDefault="0084686F">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tc>
        <w:tc>
          <w:tcPr>
            <w:tcW w:w="8646" w:type="dxa"/>
            <w:tcBorders>
              <w:left w:val="single" w:sz="2" w:space="0" w:color="003366"/>
            </w:tcBorders>
            <w:shd w:val="clear" w:color="auto" w:fill="F2F2F2"/>
          </w:tcPr>
          <w:p w14:paraId="0432A7F6" w14:textId="77777777" w:rsidR="000144FF" w:rsidRPr="00CF7E1B" w:rsidRDefault="000144FF" w:rsidP="00632BD7">
            <w:pPr>
              <w:pStyle w:val="CommentaryText"/>
              <w:ind w:left="34"/>
              <w:rPr>
                <w:rFonts w:cs="Calibri"/>
              </w:rPr>
            </w:pPr>
            <w:r w:rsidRPr="00CF7E1B">
              <w:rPr>
                <w:rFonts w:cs="Calibri"/>
              </w:rPr>
              <w:t xml:space="preserve">For each class of contingent liability, </w:t>
            </w:r>
            <w:r w:rsidR="00B96D8D" w:rsidRPr="00CF7E1B">
              <w:rPr>
                <w:rFonts w:cs="Calibri"/>
              </w:rPr>
              <w:t xml:space="preserve">an </w:t>
            </w:r>
            <w:r w:rsidR="00D65811" w:rsidRPr="00CF7E1B">
              <w:rPr>
                <w:rFonts w:cs="Calibri"/>
              </w:rPr>
              <w:t>a</w:t>
            </w:r>
            <w:r w:rsidR="00B96D8D" w:rsidRPr="00CF7E1B">
              <w:rPr>
                <w:rFonts w:cs="Calibri"/>
              </w:rPr>
              <w:t>gency</w:t>
            </w:r>
            <w:r w:rsidR="00FA7FA0" w:rsidRPr="00CF7E1B">
              <w:rPr>
                <w:rFonts w:cs="Calibri"/>
              </w:rPr>
              <w:t xml:space="preserve"> </w:t>
            </w:r>
            <w:r w:rsidRPr="00CF7E1B">
              <w:rPr>
                <w:rFonts w:cs="Calibri"/>
              </w:rPr>
              <w:t>shall disclose at the reporting date, unless the possibility of any outflow in settlement is remote, a brief description of the nature of the liability and where practicable:</w:t>
            </w:r>
          </w:p>
          <w:p w14:paraId="26622CA2" w14:textId="77777777" w:rsidR="000144FF" w:rsidRPr="00CF7E1B" w:rsidRDefault="000144FF" w:rsidP="00DC5C39">
            <w:pPr>
              <w:pStyle w:val="CommentaryText"/>
              <w:numPr>
                <w:ilvl w:val="1"/>
                <w:numId w:val="2"/>
              </w:numPr>
              <w:tabs>
                <w:tab w:val="left" w:pos="468"/>
              </w:tabs>
              <w:spacing w:after="0"/>
              <w:ind w:left="34" w:firstLine="0"/>
              <w:rPr>
                <w:rFonts w:cs="Calibri"/>
              </w:rPr>
            </w:pPr>
            <w:r w:rsidRPr="00CF7E1B">
              <w:rPr>
                <w:rFonts w:cs="Calibri"/>
              </w:rPr>
              <w:t>an estimate of its financial effect;</w:t>
            </w:r>
          </w:p>
          <w:p w14:paraId="1F571965" w14:textId="77777777" w:rsidR="000144FF" w:rsidRPr="00CF7E1B" w:rsidRDefault="000144FF" w:rsidP="00DC5C39">
            <w:pPr>
              <w:pStyle w:val="CommentaryText"/>
              <w:numPr>
                <w:ilvl w:val="1"/>
                <w:numId w:val="2"/>
              </w:numPr>
              <w:tabs>
                <w:tab w:val="left" w:pos="468"/>
              </w:tabs>
              <w:spacing w:after="0"/>
              <w:ind w:left="34" w:firstLine="0"/>
              <w:rPr>
                <w:rFonts w:cs="Calibri"/>
              </w:rPr>
            </w:pPr>
            <w:r w:rsidRPr="00CF7E1B">
              <w:rPr>
                <w:rFonts w:cs="Calibri"/>
              </w:rPr>
              <w:t>an indication of the uncertainties relating to the amount or timing of any outflow; and</w:t>
            </w:r>
          </w:p>
          <w:p w14:paraId="6B7609A9" w14:textId="77777777" w:rsidR="000144FF" w:rsidRDefault="000144FF" w:rsidP="00DC5C39">
            <w:pPr>
              <w:pStyle w:val="CommentaryText"/>
              <w:numPr>
                <w:ilvl w:val="1"/>
                <w:numId w:val="2"/>
              </w:numPr>
              <w:tabs>
                <w:tab w:val="left" w:pos="468"/>
              </w:tabs>
              <w:ind w:left="34" w:firstLine="0"/>
              <w:rPr>
                <w:rFonts w:cs="Calibri"/>
              </w:rPr>
            </w:pPr>
            <w:r w:rsidRPr="00CF7E1B">
              <w:rPr>
                <w:rFonts w:cs="Calibri"/>
              </w:rPr>
              <w:t>the possibility of any reimbursement.</w:t>
            </w:r>
          </w:p>
          <w:p w14:paraId="2A5D8DA9" w14:textId="77777777" w:rsidR="00387862" w:rsidRPr="00BE1CDF" w:rsidRDefault="0084686F" w:rsidP="00387862">
            <w:pPr>
              <w:pStyle w:val="NoteTitle"/>
              <w:numPr>
                <w:ilvl w:val="0"/>
                <w:numId w:val="0"/>
              </w:numPr>
            </w:pPr>
            <w:r w:rsidRPr="00BE1CDF">
              <w:rPr>
                <w:rFonts w:cs="Calibri"/>
                <w:b w:val="0"/>
                <w:caps w:val="0"/>
                <w:sz w:val="20"/>
              </w:rPr>
              <w:t xml:space="preserve">The estimated contingent liability </w:t>
            </w:r>
            <w:r w:rsidR="00387862" w:rsidRPr="00BE1CDF">
              <w:rPr>
                <w:rFonts w:cs="Calibri"/>
                <w:b w:val="0"/>
                <w:caps w:val="0"/>
                <w:sz w:val="20"/>
              </w:rPr>
              <w:t xml:space="preserve">for legal action relating to an agency should be included in this note.  The note explanation should reflect the insurance arrangement that the agency has with ACTIA. </w:t>
            </w:r>
          </w:p>
        </w:tc>
      </w:tr>
      <w:tr w:rsidR="000144FF" w:rsidRPr="00CF7E1B" w14:paraId="5254EEF0" w14:textId="77777777" w:rsidTr="00900DB6">
        <w:trPr>
          <w:trHeight w:val="283"/>
        </w:trPr>
        <w:tc>
          <w:tcPr>
            <w:tcW w:w="1276" w:type="dxa"/>
            <w:tcBorders>
              <w:left w:val="single" w:sz="2" w:space="0" w:color="003366"/>
              <w:right w:val="single" w:sz="2" w:space="0" w:color="003366"/>
            </w:tcBorders>
          </w:tcPr>
          <w:p w14:paraId="25FBCDD7"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646" w:type="dxa"/>
            <w:tcBorders>
              <w:left w:val="single" w:sz="2" w:space="0" w:color="003366"/>
            </w:tcBorders>
            <w:shd w:val="clear" w:color="auto" w:fill="F2F2F2"/>
          </w:tcPr>
          <w:p w14:paraId="48146AE0" w14:textId="77777777" w:rsidR="000144FF" w:rsidRPr="00CF7E1B" w:rsidRDefault="000144FF" w:rsidP="00632BD7">
            <w:pPr>
              <w:pStyle w:val="CommentaryText"/>
              <w:ind w:left="34"/>
              <w:rPr>
                <w:rFonts w:cs="Calibri"/>
              </w:rPr>
            </w:pPr>
            <w:r w:rsidRPr="00CF7E1B">
              <w:rPr>
                <w:rFonts w:cs="Calibri"/>
                <w:lang w:val="en-US"/>
              </w:rPr>
              <w:t xml:space="preserve">Where an inflow of economic benefits is probable, </w:t>
            </w:r>
            <w:r w:rsidR="00B96D8D" w:rsidRPr="00CF7E1B">
              <w:rPr>
                <w:rFonts w:cs="Calibri"/>
                <w:lang w:val="en-US"/>
              </w:rPr>
              <w:t xml:space="preserve">an </w:t>
            </w:r>
            <w:r w:rsidR="00D65811" w:rsidRPr="00CF7E1B">
              <w:rPr>
                <w:rFonts w:cs="Calibri"/>
                <w:lang w:val="en-US"/>
              </w:rPr>
              <w:t>a</w:t>
            </w:r>
            <w:r w:rsidR="00B96D8D" w:rsidRPr="00CF7E1B">
              <w:rPr>
                <w:rFonts w:cs="Calibri"/>
                <w:lang w:val="en-US"/>
              </w:rPr>
              <w:t>gency</w:t>
            </w:r>
            <w:r w:rsidRPr="00CF7E1B">
              <w:rPr>
                <w:rFonts w:cs="Calibri"/>
                <w:lang w:val="en-US"/>
              </w:rPr>
              <w:t xml:space="preserve"> shall disclose a brief description of the nature of the contingent assets at the reporting date, and, where practicable, an estimate of the financial effect.</w:t>
            </w:r>
          </w:p>
        </w:tc>
      </w:tr>
      <w:tr w:rsidR="000144FF" w:rsidRPr="00CF7E1B" w14:paraId="2F590A57" w14:textId="77777777" w:rsidTr="00900DB6">
        <w:trPr>
          <w:trHeight w:val="283"/>
        </w:trPr>
        <w:tc>
          <w:tcPr>
            <w:tcW w:w="1276" w:type="dxa"/>
            <w:tcBorders>
              <w:left w:val="single" w:sz="2" w:space="0" w:color="003366"/>
              <w:right w:val="single" w:sz="2" w:space="0" w:color="003366"/>
            </w:tcBorders>
          </w:tcPr>
          <w:p w14:paraId="1F5F45AE"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91</w:t>
            </w:r>
          </w:p>
        </w:tc>
        <w:tc>
          <w:tcPr>
            <w:tcW w:w="8646" w:type="dxa"/>
            <w:tcBorders>
              <w:left w:val="single" w:sz="2" w:space="0" w:color="003366"/>
            </w:tcBorders>
            <w:shd w:val="clear" w:color="auto" w:fill="F2F2F2"/>
          </w:tcPr>
          <w:p w14:paraId="2500EB8B" w14:textId="77777777" w:rsidR="000144FF" w:rsidRPr="00CF7E1B" w:rsidRDefault="000144FF" w:rsidP="00632BD7">
            <w:pPr>
              <w:pStyle w:val="CommentaryText"/>
              <w:ind w:left="34"/>
              <w:rPr>
                <w:rFonts w:cs="Calibri"/>
              </w:rPr>
            </w:pPr>
            <w:r w:rsidRPr="00CF7E1B">
              <w:rPr>
                <w:rFonts w:cs="Calibri"/>
              </w:rPr>
              <w:t>Where information regarding contingent liabilities and contingent assets is not disclosed because it is not practicable to do so, that fact must be stated.</w:t>
            </w:r>
          </w:p>
        </w:tc>
      </w:tr>
      <w:tr w:rsidR="000144FF" w:rsidRPr="00CF7E1B" w14:paraId="574B262B" w14:textId="77777777" w:rsidTr="00900DB6">
        <w:trPr>
          <w:trHeight w:val="119"/>
        </w:trPr>
        <w:tc>
          <w:tcPr>
            <w:tcW w:w="1276" w:type="dxa"/>
            <w:tcBorders>
              <w:left w:val="single" w:sz="2" w:space="0" w:color="003366"/>
              <w:right w:val="single" w:sz="2" w:space="0" w:color="003366"/>
            </w:tcBorders>
          </w:tcPr>
          <w:p w14:paraId="05EE7317" w14:textId="77777777"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27C1F7C6" w14:textId="77777777" w:rsidR="000144FF" w:rsidRPr="00D011AB" w:rsidRDefault="000144FF" w:rsidP="00417B0E">
            <w:pPr>
              <w:pStyle w:val="TableReference"/>
              <w:rPr>
                <w:rFonts w:cs="Calibri"/>
                <w:color w:val="auto"/>
                <w:sz w:val="18"/>
                <w:szCs w:val="18"/>
              </w:rPr>
            </w:pPr>
          </w:p>
        </w:tc>
      </w:tr>
      <w:tr w:rsidR="000144FF" w:rsidRPr="00CF7E1B" w14:paraId="60CB2F9D" w14:textId="77777777" w:rsidTr="00900DB6">
        <w:trPr>
          <w:trHeight w:val="283"/>
        </w:trPr>
        <w:tc>
          <w:tcPr>
            <w:tcW w:w="1276" w:type="dxa"/>
            <w:tcBorders>
              <w:left w:val="single" w:sz="2" w:space="0" w:color="003366"/>
              <w:right w:val="single" w:sz="2" w:space="0" w:color="003366"/>
            </w:tcBorders>
          </w:tcPr>
          <w:p w14:paraId="79042525"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2F12015E" w14:textId="77777777" w:rsidR="000144FF" w:rsidRPr="00CF7E1B" w:rsidRDefault="000144FF" w:rsidP="008F2A67">
            <w:pPr>
              <w:pStyle w:val="CommentaryHeading"/>
              <w:spacing w:before="0" w:after="0"/>
              <w:rPr>
                <w:rFonts w:cs="Calibri"/>
              </w:rPr>
            </w:pPr>
            <w:r w:rsidRPr="00CF7E1B">
              <w:rPr>
                <w:rFonts w:cs="Calibri"/>
              </w:rPr>
              <w:t xml:space="preserve">Disclosure that Might Seriously Prejudice the Position of the </w:t>
            </w:r>
            <w:r w:rsidR="00B96D8D" w:rsidRPr="00CF7E1B">
              <w:rPr>
                <w:rFonts w:cs="Calibri"/>
              </w:rPr>
              <w:t>Agency</w:t>
            </w:r>
          </w:p>
        </w:tc>
      </w:tr>
      <w:tr w:rsidR="000144FF" w:rsidRPr="00CF7E1B" w14:paraId="51F79522" w14:textId="77777777" w:rsidTr="00900DB6">
        <w:trPr>
          <w:trHeight w:val="283"/>
        </w:trPr>
        <w:tc>
          <w:tcPr>
            <w:tcW w:w="1276" w:type="dxa"/>
            <w:tcBorders>
              <w:left w:val="single" w:sz="2" w:space="0" w:color="003366"/>
              <w:right w:val="single" w:sz="2" w:space="0" w:color="003366"/>
            </w:tcBorders>
          </w:tcPr>
          <w:p w14:paraId="6DEE8A46"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92</w:t>
            </w:r>
          </w:p>
        </w:tc>
        <w:tc>
          <w:tcPr>
            <w:tcW w:w="8646" w:type="dxa"/>
            <w:tcBorders>
              <w:left w:val="single" w:sz="2" w:space="0" w:color="003366"/>
            </w:tcBorders>
            <w:shd w:val="clear" w:color="auto" w:fill="F2F2F2"/>
          </w:tcPr>
          <w:p w14:paraId="733BA360" w14:textId="77777777" w:rsidR="000144FF" w:rsidRPr="00CF7E1B" w:rsidRDefault="000144FF">
            <w:pPr>
              <w:pStyle w:val="CommentaryText"/>
              <w:rPr>
                <w:rFonts w:cs="Calibri"/>
              </w:rPr>
            </w:pPr>
            <w:r w:rsidRPr="00CF7E1B">
              <w:rPr>
                <w:rFonts w:cs="Calibri"/>
              </w:rPr>
              <w:t xml:space="preserve">In extremely rare cases, disclosure of some or all of the information regarding contingent liabilities and contingent assets may seriously prejudice the position of the </w:t>
            </w:r>
            <w:r w:rsidR="00D65811" w:rsidRPr="00CF7E1B">
              <w:rPr>
                <w:rFonts w:cs="Calibri"/>
              </w:rPr>
              <w:t>a</w:t>
            </w:r>
            <w:r w:rsidR="00B96D8D" w:rsidRPr="00CF7E1B">
              <w:rPr>
                <w:rFonts w:cs="Calibri"/>
              </w:rPr>
              <w:t>gency</w:t>
            </w:r>
            <w:r w:rsidRPr="00CF7E1B">
              <w:rPr>
                <w:rFonts w:cs="Calibri"/>
              </w:rPr>
              <w:t>, and where this is the case</w:t>
            </w:r>
            <w:r w:rsidR="00591668" w:rsidRPr="00CF7E1B">
              <w:rPr>
                <w:rFonts w:cs="Calibri"/>
              </w:rPr>
              <w:t>,</w:t>
            </w:r>
            <w:r w:rsidRPr="00CF7E1B">
              <w:rPr>
                <w:rFonts w:cs="Calibri"/>
              </w:rPr>
              <w:t xml:space="preserve"> the </w:t>
            </w:r>
            <w:r w:rsidR="00D65811" w:rsidRPr="00CF7E1B">
              <w:rPr>
                <w:rFonts w:cs="Calibri"/>
              </w:rPr>
              <w:t>a</w:t>
            </w:r>
            <w:r w:rsidR="00B96D8D" w:rsidRPr="00CF7E1B">
              <w:rPr>
                <w:rFonts w:cs="Calibri"/>
              </w:rPr>
              <w:t>gency</w:t>
            </w:r>
            <w:r w:rsidRPr="00CF7E1B">
              <w:rPr>
                <w:rFonts w:cs="Calibri"/>
              </w:rPr>
              <w:t xml:space="preserve"> need not disclose that information.  However, the </w:t>
            </w:r>
            <w:r w:rsidR="00D6581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r w:rsidR="000144FF" w:rsidRPr="00CF7E1B" w14:paraId="63789A7F" w14:textId="77777777" w:rsidTr="00900DB6">
        <w:trPr>
          <w:trHeight w:val="151"/>
        </w:trPr>
        <w:tc>
          <w:tcPr>
            <w:tcW w:w="1276" w:type="dxa"/>
            <w:tcBorders>
              <w:left w:val="single" w:sz="2" w:space="0" w:color="003366"/>
              <w:right w:val="single" w:sz="2" w:space="0" w:color="003366"/>
            </w:tcBorders>
          </w:tcPr>
          <w:p w14:paraId="22210B8D" w14:textId="77777777"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68C4DDA9" w14:textId="77777777" w:rsidR="000144FF" w:rsidRPr="00D011AB" w:rsidRDefault="000144FF" w:rsidP="00417B0E">
            <w:pPr>
              <w:pStyle w:val="TableReference"/>
              <w:rPr>
                <w:rFonts w:cs="Calibri"/>
                <w:color w:val="auto"/>
                <w:sz w:val="18"/>
                <w:szCs w:val="18"/>
              </w:rPr>
            </w:pPr>
          </w:p>
        </w:tc>
      </w:tr>
      <w:tr w:rsidR="000144FF" w:rsidRPr="00CF7E1B" w14:paraId="63A20CE9" w14:textId="77777777" w:rsidTr="00900DB6">
        <w:trPr>
          <w:trHeight w:val="283"/>
        </w:trPr>
        <w:tc>
          <w:tcPr>
            <w:tcW w:w="1276" w:type="dxa"/>
            <w:tcBorders>
              <w:left w:val="single" w:sz="2" w:space="0" w:color="003366"/>
              <w:right w:val="single" w:sz="2" w:space="0" w:color="003366"/>
            </w:tcBorders>
          </w:tcPr>
          <w:p w14:paraId="24CBEEE1"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E97E111" w14:textId="77777777" w:rsidR="000144FF" w:rsidRPr="00CF7E1B" w:rsidRDefault="000144FF" w:rsidP="008F2A67">
            <w:pPr>
              <w:pStyle w:val="CommentaryHeading"/>
              <w:spacing w:before="0" w:after="0"/>
              <w:rPr>
                <w:rFonts w:cs="Calibri"/>
              </w:rPr>
            </w:pPr>
            <w:r w:rsidRPr="00CF7E1B">
              <w:rPr>
                <w:rFonts w:cs="Calibri"/>
              </w:rPr>
              <w:t>Guarantees</w:t>
            </w:r>
          </w:p>
        </w:tc>
      </w:tr>
      <w:tr w:rsidR="000144FF" w:rsidRPr="00CF7E1B" w14:paraId="79E55B94" w14:textId="77777777" w:rsidTr="00900DB6">
        <w:trPr>
          <w:trHeight w:val="283"/>
        </w:trPr>
        <w:tc>
          <w:tcPr>
            <w:tcW w:w="1276" w:type="dxa"/>
            <w:tcBorders>
              <w:left w:val="single" w:sz="2" w:space="0" w:color="003366"/>
              <w:right w:val="single" w:sz="2" w:space="0" w:color="003366"/>
            </w:tcBorders>
          </w:tcPr>
          <w:p w14:paraId="5AD62846"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FMA Section 47</w:t>
            </w:r>
            <w:r w:rsidR="00FE06D3" w:rsidRPr="00632BD7">
              <w:rPr>
                <w:rFonts w:cs="Calibri"/>
                <w:color w:val="auto"/>
                <w:sz w:val="16"/>
                <w:szCs w:val="16"/>
              </w:rPr>
              <w:t xml:space="preserve"> &amp; 60</w:t>
            </w:r>
          </w:p>
          <w:p w14:paraId="64D3F944"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 xml:space="preserve">ACT </w:t>
            </w:r>
            <w:r w:rsidR="009E02A0" w:rsidRPr="00632BD7">
              <w:rPr>
                <w:rFonts w:cs="Calibri"/>
                <w:color w:val="auto"/>
                <w:sz w:val="16"/>
                <w:szCs w:val="16"/>
              </w:rPr>
              <w:t>Disclosure</w:t>
            </w:r>
            <w:r w:rsidRPr="00632BD7">
              <w:rPr>
                <w:rFonts w:cs="Calibri"/>
                <w:color w:val="auto"/>
                <w:sz w:val="16"/>
                <w:szCs w:val="16"/>
              </w:rPr>
              <w:t xml:space="preserve"> Policy</w:t>
            </w:r>
          </w:p>
        </w:tc>
        <w:tc>
          <w:tcPr>
            <w:tcW w:w="8646" w:type="dxa"/>
            <w:tcBorders>
              <w:left w:val="single" w:sz="2" w:space="0" w:color="003366"/>
            </w:tcBorders>
            <w:shd w:val="clear" w:color="auto" w:fill="F2F2F2"/>
          </w:tcPr>
          <w:p w14:paraId="330E9EDD" w14:textId="77777777" w:rsidR="000144FF" w:rsidRPr="00CF7E1B" w:rsidRDefault="000144FF" w:rsidP="00DC5C39">
            <w:pPr>
              <w:pStyle w:val="CommentaryText"/>
              <w:tabs>
                <w:tab w:val="left" w:pos="3306"/>
              </w:tabs>
              <w:spacing w:after="0"/>
              <w:rPr>
                <w:rFonts w:cs="Calibri"/>
              </w:rPr>
            </w:pPr>
            <w:r w:rsidRPr="00CF7E1B">
              <w:rPr>
                <w:rFonts w:cs="Calibri"/>
              </w:rPr>
              <w:t xml:space="preserve">It is ACT </w:t>
            </w:r>
            <w:r w:rsidR="009E02A0" w:rsidRPr="00CF7E1B">
              <w:rPr>
                <w:rFonts w:cs="Calibri"/>
              </w:rPr>
              <w:t xml:space="preserve">Disclosure </w:t>
            </w:r>
            <w:r w:rsidRPr="00CF7E1B">
              <w:rPr>
                <w:rFonts w:cs="Calibri"/>
              </w:rPr>
              <w:t xml:space="preserve">Policy that </w:t>
            </w:r>
            <w:r w:rsidR="00D65811" w:rsidRPr="00CF7E1B">
              <w:rPr>
                <w:rFonts w:cs="Calibri"/>
              </w:rPr>
              <w:t>a</w:t>
            </w:r>
            <w:r w:rsidR="00B96D8D" w:rsidRPr="00CF7E1B">
              <w:rPr>
                <w:rFonts w:cs="Calibri"/>
              </w:rPr>
              <w:t xml:space="preserve">gencies </w:t>
            </w:r>
            <w:r w:rsidRPr="00CF7E1B">
              <w:rPr>
                <w:rFonts w:cs="Calibri"/>
              </w:rPr>
              <w:t xml:space="preserve">disclose any guarantees and undertakings given by them, including guarantees or undertakings in respect of (but not restricted to) loans, interest payments or overdrafts of the </w:t>
            </w:r>
            <w:r w:rsidR="00D65811" w:rsidRPr="00CF7E1B">
              <w:rPr>
                <w:rFonts w:cs="Calibri"/>
              </w:rPr>
              <w:t>a</w:t>
            </w:r>
            <w:r w:rsidR="00B96D8D" w:rsidRPr="00CF7E1B">
              <w:rPr>
                <w:rFonts w:cs="Calibri"/>
              </w:rPr>
              <w:t>gency</w:t>
            </w:r>
            <w:r w:rsidRPr="00CF7E1B">
              <w:rPr>
                <w:rFonts w:cs="Calibri"/>
              </w:rPr>
              <w:t xml:space="preserve"> which:</w:t>
            </w:r>
          </w:p>
          <w:p w14:paraId="52F1531C" w14:textId="77777777" w:rsidR="000144FF" w:rsidRPr="00CF7E1B" w:rsidRDefault="000144FF" w:rsidP="00DC5C39">
            <w:pPr>
              <w:pStyle w:val="Commentary-Bullet"/>
              <w:tabs>
                <w:tab w:val="num" w:pos="468"/>
              </w:tabs>
              <w:spacing w:after="0"/>
              <w:ind w:left="465" w:hanging="454"/>
              <w:rPr>
                <w:rFonts w:cs="Calibri"/>
              </w:rPr>
            </w:pPr>
            <w:r w:rsidRPr="00CF7E1B">
              <w:rPr>
                <w:rFonts w:cs="Calibri"/>
              </w:rPr>
              <w:t xml:space="preserve">are within the responsibility of the Minister to whom the </w:t>
            </w:r>
            <w:r w:rsidR="00D65811" w:rsidRPr="00CF7E1B">
              <w:rPr>
                <w:rFonts w:cs="Calibri"/>
              </w:rPr>
              <w:t>a</w:t>
            </w:r>
            <w:r w:rsidR="00B96D8D" w:rsidRPr="00CF7E1B">
              <w:rPr>
                <w:rFonts w:cs="Calibri"/>
              </w:rPr>
              <w:t>gency</w:t>
            </w:r>
            <w:r w:rsidRPr="00CF7E1B">
              <w:rPr>
                <w:rFonts w:cs="Calibri"/>
              </w:rPr>
              <w:t xml:space="preserve"> is responsible;</w:t>
            </w:r>
          </w:p>
          <w:p w14:paraId="0F0E3650" w14:textId="77777777" w:rsidR="000144FF" w:rsidRPr="00CF7E1B" w:rsidRDefault="000144FF" w:rsidP="00DC5C39">
            <w:pPr>
              <w:pStyle w:val="Commentary-Bullet"/>
              <w:tabs>
                <w:tab w:val="num" w:pos="468"/>
              </w:tabs>
              <w:spacing w:after="0"/>
              <w:ind w:left="465" w:hanging="454"/>
              <w:rPr>
                <w:rFonts w:cs="Calibri"/>
              </w:rPr>
            </w:pPr>
            <w:r w:rsidRPr="00CF7E1B">
              <w:rPr>
                <w:rFonts w:cs="Calibri"/>
              </w:rPr>
              <w:t xml:space="preserve">relate to the functional responsibilities of the </w:t>
            </w:r>
            <w:r w:rsidR="00D65811" w:rsidRPr="00CF7E1B">
              <w:rPr>
                <w:rFonts w:cs="Calibri"/>
              </w:rPr>
              <w:t>a</w:t>
            </w:r>
            <w:r w:rsidR="00B96D8D" w:rsidRPr="00CF7E1B">
              <w:rPr>
                <w:rFonts w:cs="Calibri"/>
              </w:rPr>
              <w:t>gency</w:t>
            </w:r>
            <w:r w:rsidRPr="00CF7E1B">
              <w:rPr>
                <w:rFonts w:cs="Calibri"/>
              </w:rPr>
              <w:t>; and</w:t>
            </w:r>
          </w:p>
          <w:p w14:paraId="2F464613" w14:textId="77777777" w:rsidR="000144FF" w:rsidRDefault="000144FF" w:rsidP="00DC5C39">
            <w:pPr>
              <w:pStyle w:val="Commentary-Bullet"/>
              <w:tabs>
                <w:tab w:val="num" w:pos="468"/>
              </w:tabs>
              <w:spacing w:after="120"/>
              <w:ind w:left="465" w:hanging="454"/>
              <w:rPr>
                <w:rFonts w:cs="Calibri"/>
              </w:rPr>
            </w:pPr>
            <w:r w:rsidRPr="00CF7E1B">
              <w:rPr>
                <w:rFonts w:cs="Calibri"/>
              </w:rPr>
              <w:t>are not required to be shown as liabilities in either the Balance Sheet or the Statement of Assets and Liabilities Held on Behalf of the Territory.</w:t>
            </w:r>
          </w:p>
          <w:p w14:paraId="35FB046B" w14:textId="77777777" w:rsidR="00104210" w:rsidRPr="00097B0E" w:rsidRDefault="004914B2" w:rsidP="00DC5C39">
            <w:pPr>
              <w:pStyle w:val="CommentaryHeading"/>
              <w:spacing w:before="0" w:after="120"/>
              <w:jc w:val="both"/>
              <w:rPr>
                <w:rFonts w:cs="Calibri"/>
              </w:rPr>
            </w:pPr>
            <w:r w:rsidRPr="00097B0E">
              <w:rPr>
                <w:rFonts w:cs="Calibri"/>
                <w:b w:val="0"/>
              </w:rPr>
              <w:t>Guarantees that are provided by agencies that are within the policy responsibility of their portfolio must be disclosed in their financial statements.</w:t>
            </w:r>
          </w:p>
        </w:tc>
      </w:tr>
      <w:tr w:rsidR="00365157" w:rsidRPr="00CF7E1B" w14:paraId="39CB5A48" w14:textId="77777777" w:rsidTr="00900DB6">
        <w:trPr>
          <w:trHeight w:val="283"/>
        </w:trPr>
        <w:tc>
          <w:tcPr>
            <w:tcW w:w="1276" w:type="dxa"/>
            <w:tcBorders>
              <w:left w:val="single" w:sz="2" w:space="0" w:color="003366"/>
              <w:right w:val="single" w:sz="2" w:space="0" w:color="003366"/>
            </w:tcBorders>
          </w:tcPr>
          <w:p w14:paraId="6EF72D61" w14:textId="77777777" w:rsidR="00365157" w:rsidRPr="00632BD7" w:rsidRDefault="00365157">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1B94E2BE" w14:textId="77777777" w:rsidR="00365157" w:rsidRPr="004B3E25" w:rsidRDefault="00365157" w:rsidP="00DC5C39">
            <w:pPr>
              <w:pStyle w:val="CommentaryHeading"/>
              <w:spacing w:before="0" w:after="0"/>
              <w:jc w:val="both"/>
              <w:rPr>
                <w:rFonts w:cs="Calibri"/>
              </w:rPr>
            </w:pPr>
            <w:r w:rsidRPr="004B3E25">
              <w:rPr>
                <w:rFonts w:cs="Calibri"/>
              </w:rPr>
              <w:t>Disclosure Presentation</w:t>
            </w:r>
          </w:p>
        </w:tc>
      </w:tr>
      <w:tr w:rsidR="00365157" w:rsidRPr="00CF7E1B" w14:paraId="486C51A1" w14:textId="77777777" w:rsidTr="00900DB6">
        <w:trPr>
          <w:trHeight w:val="283"/>
        </w:trPr>
        <w:tc>
          <w:tcPr>
            <w:tcW w:w="1276" w:type="dxa"/>
            <w:tcBorders>
              <w:left w:val="single" w:sz="2" w:space="0" w:color="003366"/>
              <w:right w:val="single" w:sz="2" w:space="0" w:color="003366"/>
            </w:tcBorders>
          </w:tcPr>
          <w:p w14:paraId="49534C08" w14:textId="77777777" w:rsidR="00365157" w:rsidRPr="00632BD7" w:rsidRDefault="008F2A67">
            <w:pPr>
              <w:pStyle w:val="TableReference"/>
              <w:tabs>
                <w:tab w:val="left" w:pos="3306"/>
              </w:tabs>
              <w:spacing w:before="60"/>
              <w:rPr>
                <w:rFonts w:cs="Calibri"/>
                <w:color w:val="auto"/>
                <w:sz w:val="16"/>
                <w:szCs w:val="16"/>
              </w:rPr>
            </w:pPr>
            <w:r w:rsidRPr="00632BD7">
              <w:rPr>
                <w:rFonts w:cs="Calibri"/>
                <w:color w:val="auto"/>
                <w:sz w:val="16"/>
                <w:szCs w:val="16"/>
              </w:rPr>
              <w:t>ACT Disclosure Polic</w:t>
            </w:r>
            <w:r>
              <w:rPr>
                <w:rFonts w:cs="Calibri"/>
                <w:color w:val="auto"/>
                <w:sz w:val="16"/>
                <w:szCs w:val="16"/>
              </w:rPr>
              <w:t>y</w:t>
            </w:r>
          </w:p>
        </w:tc>
        <w:tc>
          <w:tcPr>
            <w:tcW w:w="8646" w:type="dxa"/>
            <w:tcBorders>
              <w:left w:val="single" w:sz="2" w:space="0" w:color="003366"/>
            </w:tcBorders>
            <w:shd w:val="clear" w:color="auto" w:fill="F2F2F2"/>
          </w:tcPr>
          <w:p w14:paraId="1B989A83" w14:textId="77777777" w:rsidR="00365157" w:rsidRPr="004B3E25" w:rsidRDefault="00365157" w:rsidP="00DC5C39">
            <w:pPr>
              <w:pStyle w:val="CommentaryHeading"/>
              <w:spacing w:before="0" w:after="120"/>
              <w:jc w:val="both"/>
              <w:rPr>
                <w:rFonts w:cs="Calibri"/>
              </w:rPr>
            </w:pPr>
            <w:r w:rsidRPr="004B3E25">
              <w:rPr>
                <w:rFonts w:cs="Calibri"/>
                <w:b w:val="0"/>
                <w:bCs w:val="0"/>
                <w:szCs w:val="16"/>
              </w:rPr>
              <w:t xml:space="preserve">Where an Agency considers it </w:t>
            </w:r>
            <w:r w:rsidR="00194B88" w:rsidRPr="004B3E25">
              <w:rPr>
                <w:rFonts w:cs="Calibri"/>
                <w:b w:val="0"/>
                <w:bCs w:val="0"/>
                <w:szCs w:val="16"/>
              </w:rPr>
              <w:t xml:space="preserve">practical </w:t>
            </w:r>
            <w:r w:rsidR="00A5381A" w:rsidRPr="004B3E25">
              <w:rPr>
                <w:rFonts w:cs="Calibri"/>
                <w:b w:val="0"/>
                <w:bCs w:val="0"/>
                <w:szCs w:val="16"/>
              </w:rPr>
              <w:t>and more informative</w:t>
            </w:r>
            <w:r w:rsidR="00E30CB6" w:rsidRPr="004B3E25">
              <w:rPr>
                <w:rFonts w:cs="Calibri"/>
                <w:b w:val="0"/>
                <w:bCs w:val="0"/>
                <w:szCs w:val="16"/>
              </w:rPr>
              <w:t>,</w:t>
            </w:r>
            <w:r w:rsidR="00194B88" w:rsidRPr="004B3E25">
              <w:rPr>
                <w:rFonts w:cs="Calibri"/>
                <w:b w:val="0"/>
                <w:bCs w:val="0"/>
                <w:szCs w:val="16"/>
              </w:rPr>
              <w:t xml:space="preserve"> </w:t>
            </w:r>
            <w:r w:rsidRPr="004B3E25">
              <w:rPr>
                <w:rFonts w:cs="Calibri"/>
                <w:b w:val="0"/>
                <w:bCs w:val="0"/>
                <w:szCs w:val="16"/>
              </w:rPr>
              <w:t xml:space="preserve">a tabular (rather than a narrative) presentation of </w:t>
            </w:r>
            <w:r w:rsidR="00A5381A" w:rsidRPr="004B3E25">
              <w:rPr>
                <w:rFonts w:cs="Calibri"/>
                <w:b w:val="0"/>
                <w:bCs w:val="0"/>
                <w:szCs w:val="16"/>
              </w:rPr>
              <w:t xml:space="preserve">the </w:t>
            </w:r>
            <w:r w:rsidRPr="004B3E25">
              <w:rPr>
                <w:rFonts w:cs="Calibri"/>
                <w:b w:val="0"/>
                <w:bCs w:val="0"/>
                <w:szCs w:val="16"/>
              </w:rPr>
              <w:t xml:space="preserve">disclosure </w:t>
            </w:r>
            <w:r w:rsidR="00AC43D9" w:rsidRPr="004B3E25">
              <w:rPr>
                <w:rFonts w:cs="Calibri"/>
                <w:b w:val="0"/>
                <w:bCs w:val="0"/>
                <w:szCs w:val="16"/>
              </w:rPr>
              <w:t xml:space="preserve">of </w:t>
            </w:r>
            <w:r w:rsidRPr="004B3E25">
              <w:rPr>
                <w:rFonts w:cs="Calibri"/>
                <w:b w:val="0"/>
                <w:bCs w:val="0"/>
                <w:szCs w:val="16"/>
              </w:rPr>
              <w:t xml:space="preserve">contingent liabilities and contingent assets could be presented, </w:t>
            </w:r>
            <w:r w:rsidR="00AC43D9" w:rsidRPr="004B3E25">
              <w:rPr>
                <w:rFonts w:cs="Calibri"/>
                <w:b w:val="0"/>
                <w:bCs w:val="0"/>
                <w:szCs w:val="16"/>
              </w:rPr>
              <w:t>showing</w:t>
            </w:r>
            <w:r w:rsidRPr="004B3E25">
              <w:rPr>
                <w:rFonts w:cs="Calibri"/>
                <w:b w:val="0"/>
                <w:bCs w:val="0"/>
                <w:szCs w:val="16"/>
              </w:rPr>
              <w:t xml:space="preserve"> quantifiable amounts of relevant categories as at the reporting date and the immediately previous reporting date.</w:t>
            </w:r>
          </w:p>
        </w:tc>
      </w:tr>
      <w:tr w:rsidR="00F26BA4" w:rsidRPr="00CF7E1B" w14:paraId="07DB13AD" w14:textId="77777777" w:rsidTr="00900DB6">
        <w:trPr>
          <w:trHeight w:val="283"/>
        </w:trPr>
        <w:tc>
          <w:tcPr>
            <w:tcW w:w="1276" w:type="dxa"/>
            <w:tcBorders>
              <w:left w:val="single" w:sz="2" w:space="0" w:color="003366"/>
              <w:right w:val="single" w:sz="2" w:space="0" w:color="003366"/>
            </w:tcBorders>
          </w:tcPr>
          <w:p w14:paraId="7E84769C" w14:textId="77777777"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AC738CE" w14:textId="77777777" w:rsidR="00F26BA4" w:rsidRPr="00097B0E" w:rsidRDefault="00F26BA4" w:rsidP="00DC5C39">
            <w:pPr>
              <w:pStyle w:val="CommentaryHeading"/>
              <w:spacing w:before="0" w:after="0"/>
              <w:jc w:val="both"/>
              <w:rPr>
                <w:rFonts w:cs="Calibri"/>
                <w:bCs w:val="0"/>
                <w:szCs w:val="16"/>
              </w:rPr>
            </w:pPr>
            <w:r w:rsidRPr="00097B0E">
              <w:rPr>
                <w:rFonts w:cs="Calibri"/>
              </w:rPr>
              <w:t xml:space="preserve">No Material </w:t>
            </w:r>
            <w:r w:rsidR="008A2822" w:rsidRPr="00097B0E">
              <w:rPr>
                <w:rFonts w:cs="Calibri"/>
              </w:rPr>
              <w:t>Contingent Liabilities and Contingent Assets</w:t>
            </w:r>
          </w:p>
        </w:tc>
      </w:tr>
      <w:tr w:rsidR="00F26BA4" w:rsidRPr="00CF7E1B" w14:paraId="00FF3F2B" w14:textId="77777777" w:rsidTr="00900DB6">
        <w:trPr>
          <w:trHeight w:val="283"/>
        </w:trPr>
        <w:tc>
          <w:tcPr>
            <w:tcW w:w="1276" w:type="dxa"/>
            <w:tcBorders>
              <w:left w:val="single" w:sz="2" w:space="0" w:color="003366"/>
              <w:right w:val="single" w:sz="2" w:space="0" w:color="003366"/>
            </w:tcBorders>
          </w:tcPr>
          <w:p w14:paraId="7A8E8958" w14:textId="77777777"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4937E955" w14:textId="77777777" w:rsidR="00F26BA4" w:rsidRPr="00097B0E" w:rsidRDefault="008A2822" w:rsidP="00DC5C39">
            <w:pPr>
              <w:pStyle w:val="CommentaryHeading"/>
              <w:spacing w:before="0" w:after="120"/>
              <w:jc w:val="both"/>
              <w:rPr>
                <w:rFonts w:cs="Calibri"/>
                <w:b w:val="0"/>
                <w:bCs w:val="0"/>
                <w:szCs w:val="16"/>
              </w:rPr>
            </w:pPr>
            <w:r w:rsidRPr="00097B0E">
              <w:rPr>
                <w:rFonts w:cs="Calibri"/>
                <w:b w:val="0"/>
              </w:rPr>
              <w:t>If an agency has no material contingent assets and contingent liabilities, this note can be excluded.</w:t>
            </w:r>
          </w:p>
        </w:tc>
      </w:tr>
    </w:tbl>
    <w:p w14:paraId="5B270D91" w14:textId="77777777" w:rsidR="000144FF" w:rsidRDefault="000144FF">
      <w:pPr>
        <w:rPr>
          <w:rFonts w:cs="Calibri"/>
          <w:szCs w:val="24"/>
        </w:rPr>
      </w:pPr>
      <w:r w:rsidRPr="00CF7E1B">
        <w:rPr>
          <w:rFonts w:cs="Calibri"/>
        </w:rPr>
        <w:br w:type="page"/>
      </w: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020"/>
        <w:gridCol w:w="1076"/>
        <w:gridCol w:w="1267"/>
      </w:tblGrid>
      <w:tr w:rsidR="000144FF" w:rsidRPr="00CF7E1B" w14:paraId="7306AD50" w14:textId="77777777" w:rsidTr="008F2A67">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322F9AFD" w14:textId="77777777" w:rsidR="000144FF" w:rsidRPr="00D011AB" w:rsidRDefault="00D011AB" w:rsidP="00F700E5">
            <w:pPr>
              <w:pStyle w:val="TableReference"/>
              <w:tabs>
                <w:tab w:val="left" w:pos="3306"/>
              </w:tabs>
              <w:spacing w:before="240"/>
              <w:rPr>
                <w:rFonts w:cs="Calibri"/>
                <w:b/>
                <w:color w:val="auto"/>
                <w:sz w:val="20"/>
                <w:szCs w:val="20"/>
              </w:rPr>
            </w:pPr>
            <w:bookmarkStart w:id="937" w:name="JointContEnt" w:colFirst="1" w:colLast="1"/>
            <w:r w:rsidRPr="00D011AB">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14:paraId="6759971A" w14:textId="7B935A00" w:rsidR="000144FF" w:rsidRPr="00CF7E1B" w:rsidRDefault="00F700E5" w:rsidP="00D86B46">
            <w:pPr>
              <w:pStyle w:val="Heading1"/>
              <w:numPr>
                <w:ilvl w:val="0"/>
                <w:numId w:val="0"/>
              </w:numPr>
            </w:pPr>
            <w:bookmarkStart w:id="938" w:name="_Toc48468726"/>
            <w:bookmarkStart w:id="939" w:name="_Toc49155812"/>
            <w:bookmarkStart w:id="940" w:name="_Toc49224225"/>
            <w:bookmarkStart w:id="941" w:name="_Ref50365242"/>
            <w:bookmarkStart w:id="942" w:name="_Ref50365713"/>
            <w:bookmarkStart w:id="943" w:name="_Toc50440394"/>
            <w:bookmarkStart w:id="944" w:name="_Ref50524254"/>
            <w:bookmarkStart w:id="945" w:name="_Toc400627360"/>
            <w:bookmarkStart w:id="946" w:name="InterestJointVenture"/>
            <w:bookmarkStart w:id="947" w:name="_Toc43883644"/>
            <w:r>
              <w:t>Note</w:t>
            </w:r>
            <w:r w:rsidR="00794322" w:rsidRPr="00CF7E1B">
              <w:t xml:space="preserve"> </w:t>
            </w:r>
            <w:r w:rsidR="0028654F" w:rsidRPr="007C0340">
              <w:t>4</w:t>
            </w:r>
            <w:r w:rsidR="00D86B46">
              <w:t>3</w:t>
            </w:r>
            <w:r w:rsidR="00794322" w:rsidRPr="00CF7E1B">
              <w:t>.</w:t>
            </w:r>
            <w:r>
              <w:t xml:space="preserve">  </w:t>
            </w:r>
            <w:r w:rsidR="002F567C">
              <w:t xml:space="preserve"> </w:t>
            </w:r>
            <w:r w:rsidR="000144FF" w:rsidRPr="00CF7E1B">
              <w:t xml:space="preserve">Interest in </w:t>
            </w:r>
            <w:r w:rsidR="00BB6DDC">
              <w:t xml:space="preserve">a </w:t>
            </w:r>
            <w:r w:rsidR="000144FF" w:rsidRPr="00BB6DDC">
              <w:t>Joint</w:t>
            </w:r>
            <w:bookmarkEnd w:id="938"/>
            <w:bookmarkEnd w:id="939"/>
            <w:bookmarkEnd w:id="940"/>
            <w:bookmarkEnd w:id="941"/>
            <w:bookmarkEnd w:id="942"/>
            <w:bookmarkEnd w:id="943"/>
            <w:bookmarkEnd w:id="944"/>
            <w:bookmarkEnd w:id="945"/>
            <w:r w:rsidR="00BB6DDC">
              <w:t xml:space="preserve"> </w:t>
            </w:r>
            <w:r w:rsidR="00350411" w:rsidRPr="00BE1CDF">
              <w:t>Venture</w:t>
            </w:r>
            <w:bookmarkEnd w:id="946"/>
            <w:bookmarkEnd w:id="947"/>
          </w:p>
        </w:tc>
      </w:tr>
      <w:bookmarkEnd w:id="937"/>
      <w:tr w:rsidR="000144FF" w:rsidRPr="00CF7E1B" w14:paraId="6FE08890" w14:textId="77777777" w:rsidTr="008F2A67">
        <w:trPr>
          <w:cantSplit/>
          <w:trHeight w:val="23"/>
        </w:trPr>
        <w:tc>
          <w:tcPr>
            <w:tcW w:w="1559" w:type="dxa"/>
            <w:tcBorders>
              <w:top w:val="single" w:sz="4" w:space="0" w:color="auto"/>
              <w:left w:val="single" w:sz="2" w:space="0" w:color="003366"/>
              <w:bottom w:val="nil"/>
              <w:right w:val="single" w:sz="2" w:space="0" w:color="003366"/>
            </w:tcBorders>
          </w:tcPr>
          <w:p w14:paraId="6233D357" w14:textId="77777777" w:rsidR="001B6146" w:rsidRPr="00BE1CDF" w:rsidRDefault="00B86F9F">
            <w:pPr>
              <w:pStyle w:val="TableReference"/>
              <w:tabs>
                <w:tab w:val="left" w:pos="3306"/>
              </w:tabs>
              <w:spacing w:before="60"/>
              <w:rPr>
                <w:rFonts w:cs="Calibri"/>
                <w:color w:val="auto"/>
                <w:sz w:val="16"/>
                <w:szCs w:val="16"/>
              </w:rPr>
            </w:pPr>
            <w:r w:rsidRPr="00BE1CDF">
              <w:rPr>
                <w:rFonts w:cs="Calibri"/>
                <w:color w:val="auto"/>
                <w:sz w:val="16"/>
                <w:szCs w:val="16"/>
              </w:rPr>
              <w:t>AASB 11.16</w:t>
            </w:r>
          </w:p>
          <w:p w14:paraId="793FA56A" w14:textId="77777777" w:rsidR="001B6146" w:rsidRPr="00BE1CDF" w:rsidRDefault="00E52A17">
            <w:pPr>
              <w:pStyle w:val="TableReference"/>
              <w:tabs>
                <w:tab w:val="left" w:pos="3306"/>
              </w:tabs>
              <w:spacing w:before="60"/>
              <w:rPr>
                <w:rFonts w:cs="Calibri"/>
                <w:color w:val="auto"/>
                <w:sz w:val="16"/>
                <w:szCs w:val="16"/>
              </w:rPr>
            </w:pPr>
            <w:r w:rsidRPr="00BE1CDF">
              <w:rPr>
                <w:rFonts w:cs="Calibri"/>
                <w:color w:val="auto"/>
                <w:sz w:val="16"/>
                <w:szCs w:val="16"/>
              </w:rPr>
              <w:t>AASB 12.21(a)</w:t>
            </w:r>
          </w:p>
          <w:p w14:paraId="19B9DA88" w14:textId="77777777" w:rsidR="00FE5959" w:rsidRPr="00FE5959" w:rsidRDefault="00FE5959">
            <w:pPr>
              <w:pStyle w:val="TableReference"/>
              <w:tabs>
                <w:tab w:val="left" w:pos="3306"/>
              </w:tabs>
              <w:spacing w:before="60"/>
              <w:rPr>
                <w:rFonts w:cs="Calibri"/>
                <w:color w:val="auto"/>
                <w:sz w:val="16"/>
                <w:szCs w:val="16"/>
              </w:rPr>
            </w:pPr>
            <w:r w:rsidRPr="00BE1CDF">
              <w:rPr>
                <w:rFonts w:cs="Calibri"/>
                <w:color w:val="auto"/>
                <w:sz w:val="16"/>
                <w:szCs w:val="16"/>
              </w:rPr>
              <w:t>AASB 12.21(b)(i)</w:t>
            </w:r>
          </w:p>
        </w:tc>
        <w:tc>
          <w:tcPr>
            <w:tcW w:w="8363" w:type="dxa"/>
            <w:gridSpan w:val="3"/>
            <w:tcBorders>
              <w:top w:val="single" w:sz="4" w:space="0" w:color="auto"/>
              <w:left w:val="single" w:sz="2" w:space="0" w:color="003366"/>
              <w:bottom w:val="nil"/>
              <w:right w:val="nil"/>
            </w:tcBorders>
            <w:vAlign w:val="bottom"/>
          </w:tcPr>
          <w:p w14:paraId="0A01532D" w14:textId="77777777" w:rsidR="000144FF" w:rsidRPr="00CF7E1B" w:rsidRDefault="000144FF" w:rsidP="00E560BC">
            <w:pPr>
              <w:pStyle w:val="TableText"/>
              <w:spacing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was involved in </w:t>
            </w:r>
            <w:r w:rsidR="00BB6DDC">
              <w:rPr>
                <w:rFonts w:cs="Calibri"/>
              </w:rPr>
              <w:t>a</w:t>
            </w:r>
            <w:r w:rsidR="00EE2D53">
              <w:rPr>
                <w:rFonts w:cs="Calibri"/>
              </w:rPr>
              <w:t xml:space="preserve"> </w:t>
            </w:r>
            <w:r w:rsidRPr="00CF7E1B">
              <w:rPr>
                <w:rFonts w:cs="Calibri"/>
              </w:rPr>
              <w:t>joint</w:t>
            </w:r>
            <w:r w:rsidR="00286191">
              <w:rPr>
                <w:rFonts w:cs="Calibri"/>
              </w:rPr>
              <w:t xml:space="preserve"> </w:t>
            </w:r>
            <w:r w:rsidR="00B86F9F" w:rsidRPr="00BE1CDF">
              <w:rPr>
                <w:rFonts w:cs="Calibri"/>
              </w:rPr>
              <w:t xml:space="preserve">venture </w:t>
            </w:r>
            <w:r w:rsidRPr="00BE1CDF">
              <w:rPr>
                <w:rFonts w:cs="Calibri"/>
              </w:rPr>
              <w:t xml:space="preserve">during </w:t>
            </w:r>
            <w:r w:rsidR="006163D8">
              <w:rPr>
                <w:rFonts w:cs="Calibri"/>
              </w:rPr>
              <w:t>2019-20</w:t>
            </w:r>
            <w:r w:rsidRPr="00BE1CDF">
              <w:rPr>
                <w:rFonts w:cs="Calibri"/>
              </w:rPr>
              <w:t xml:space="preserve"> called ‘Example Joint Venture Entity’.  ‘Example Joint Venture Entity’s</w:t>
            </w:r>
            <w:r w:rsidR="006737EF">
              <w:rPr>
                <w:rFonts w:cs="Calibri"/>
              </w:rPr>
              <w:t>’</w:t>
            </w:r>
            <w:r w:rsidR="001232E3" w:rsidRPr="00BE1CDF">
              <w:rPr>
                <w:rFonts w:cs="Calibri"/>
              </w:rPr>
              <w:t xml:space="preserve"> </w:t>
            </w:r>
            <w:r w:rsidRPr="00BE1CDF">
              <w:rPr>
                <w:rFonts w:cs="Calibri"/>
              </w:rPr>
              <w:t>principal activity is the development of land for the construction of a residential development</w:t>
            </w:r>
            <w:r w:rsidR="00C26CFE" w:rsidRPr="00BE1CDF">
              <w:rPr>
                <w:rFonts w:cs="Calibri"/>
              </w:rPr>
              <w:t>.  The principal place of business is the Australian Capital Territory</w:t>
            </w:r>
            <w:r w:rsidRPr="00BE1CDF">
              <w:rPr>
                <w:rFonts w:cs="Calibri"/>
              </w:rPr>
              <w:t>.</w:t>
            </w:r>
            <w:r w:rsidRPr="00CF7E1B">
              <w:rPr>
                <w:rFonts w:cs="Calibri"/>
              </w:rPr>
              <w:t xml:space="preserve">  There are two venturers involved in ‘Example Joint Venture Entity’, the </w:t>
            </w:r>
            <w:r w:rsidR="00B96D8D" w:rsidRPr="00CF7E1B">
              <w:rPr>
                <w:rFonts w:cs="Calibri"/>
              </w:rPr>
              <w:t>Agency</w:t>
            </w:r>
            <w:r w:rsidRPr="00CF7E1B">
              <w:rPr>
                <w:rFonts w:cs="Calibri"/>
              </w:rPr>
              <w:t xml:space="preserve"> and ‘Example Venturer’, each has a 50% ownership interest and voting power in the joint venture.  The reporting date of the </w:t>
            </w:r>
            <w:r w:rsidR="00B96D8D" w:rsidRPr="00CF7E1B">
              <w:rPr>
                <w:rFonts w:cs="Calibri"/>
              </w:rPr>
              <w:t>Agency</w:t>
            </w:r>
            <w:r w:rsidRPr="00CF7E1B">
              <w:rPr>
                <w:rFonts w:cs="Calibri"/>
              </w:rPr>
              <w:t xml:space="preserve"> and ‘Example Joint Venture Entity’ is 30 June each year.  The joint venture is accounted for by the </w:t>
            </w:r>
            <w:r w:rsidR="00B96D8D" w:rsidRPr="00CF7E1B">
              <w:rPr>
                <w:rFonts w:cs="Calibri"/>
              </w:rPr>
              <w:t>Agency</w:t>
            </w:r>
            <w:r w:rsidRPr="00CF7E1B">
              <w:rPr>
                <w:rFonts w:cs="Calibri"/>
              </w:rPr>
              <w:t xml:space="preserve"> using the equity method.</w:t>
            </w:r>
          </w:p>
        </w:tc>
      </w:tr>
      <w:tr w:rsidR="000144FF" w:rsidRPr="00CF7E1B" w14:paraId="778BFDD9" w14:textId="77777777" w:rsidTr="008F2A67">
        <w:trPr>
          <w:cantSplit/>
          <w:trHeight w:val="194"/>
        </w:trPr>
        <w:tc>
          <w:tcPr>
            <w:tcW w:w="1559" w:type="dxa"/>
            <w:tcBorders>
              <w:top w:val="nil"/>
              <w:left w:val="single" w:sz="2" w:space="0" w:color="003366"/>
              <w:bottom w:val="nil"/>
              <w:right w:val="single" w:sz="2" w:space="0" w:color="003366"/>
            </w:tcBorders>
          </w:tcPr>
          <w:p w14:paraId="13E3E464" w14:textId="77777777" w:rsidR="000144FF" w:rsidRPr="00B4741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tcPr>
          <w:p w14:paraId="28BD8F58" w14:textId="77777777" w:rsidR="000144FF" w:rsidRPr="00CF7E1B" w:rsidRDefault="000144FF">
            <w:pPr>
              <w:pStyle w:val="TableText"/>
              <w:tabs>
                <w:tab w:val="left" w:pos="3306"/>
              </w:tabs>
              <w:spacing w:before="0"/>
              <w:rPr>
                <w:rFonts w:cs="Calibri"/>
              </w:rPr>
            </w:pPr>
          </w:p>
        </w:tc>
        <w:tc>
          <w:tcPr>
            <w:tcW w:w="1076" w:type="dxa"/>
            <w:tcBorders>
              <w:top w:val="nil"/>
              <w:left w:val="nil"/>
              <w:bottom w:val="nil"/>
              <w:right w:val="nil"/>
            </w:tcBorders>
          </w:tcPr>
          <w:p w14:paraId="0B30F398" w14:textId="77777777" w:rsidR="000144FF" w:rsidRPr="00CF7E1B" w:rsidRDefault="000144FF">
            <w:pPr>
              <w:pStyle w:val="TableText"/>
              <w:spacing w:before="0"/>
              <w:rPr>
                <w:rFonts w:cs="Calibri"/>
              </w:rPr>
            </w:pPr>
          </w:p>
        </w:tc>
        <w:tc>
          <w:tcPr>
            <w:tcW w:w="1267" w:type="dxa"/>
            <w:tcBorders>
              <w:top w:val="nil"/>
              <w:left w:val="nil"/>
              <w:bottom w:val="nil"/>
              <w:right w:val="nil"/>
            </w:tcBorders>
          </w:tcPr>
          <w:p w14:paraId="6FFDD2C7" w14:textId="77777777" w:rsidR="000144FF" w:rsidRPr="00CF7E1B" w:rsidRDefault="000144FF">
            <w:pPr>
              <w:pStyle w:val="TableText"/>
              <w:spacing w:before="0"/>
              <w:rPr>
                <w:rFonts w:cs="Calibri"/>
              </w:rPr>
            </w:pPr>
          </w:p>
        </w:tc>
      </w:tr>
      <w:tr w:rsidR="000144FF" w:rsidRPr="00CF7E1B" w14:paraId="4E3E3290" w14:textId="77777777" w:rsidTr="008F2A67">
        <w:trPr>
          <w:cantSplit/>
          <w:trHeight w:val="480"/>
        </w:trPr>
        <w:tc>
          <w:tcPr>
            <w:tcW w:w="1559" w:type="dxa"/>
            <w:tcBorders>
              <w:top w:val="nil"/>
              <w:left w:val="single" w:sz="2" w:space="0" w:color="003366"/>
              <w:bottom w:val="nil"/>
              <w:right w:val="single" w:sz="2" w:space="0" w:color="003366"/>
            </w:tcBorders>
          </w:tcPr>
          <w:p w14:paraId="50965ADA" w14:textId="77777777" w:rsidR="000144FF" w:rsidRPr="00BE1CDF" w:rsidRDefault="00EF28A8" w:rsidP="00BE1CDF">
            <w:pPr>
              <w:pStyle w:val="TableReference"/>
              <w:tabs>
                <w:tab w:val="left" w:pos="3306"/>
              </w:tabs>
              <w:rPr>
                <w:rFonts w:cs="Calibri"/>
                <w:color w:val="auto"/>
                <w:sz w:val="16"/>
                <w:szCs w:val="16"/>
              </w:rPr>
            </w:pPr>
            <w:r w:rsidRPr="00BE1CDF">
              <w:rPr>
                <w:rFonts w:cs="Calibri"/>
                <w:color w:val="auto"/>
                <w:sz w:val="16"/>
                <w:szCs w:val="16"/>
              </w:rPr>
              <w:t>AASB 12 B12,B13</w:t>
            </w:r>
          </w:p>
        </w:tc>
        <w:tc>
          <w:tcPr>
            <w:tcW w:w="6020" w:type="dxa"/>
            <w:tcBorders>
              <w:top w:val="nil"/>
              <w:left w:val="single" w:sz="2" w:space="0" w:color="003366"/>
              <w:bottom w:val="nil"/>
              <w:right w:val="nil"/>
            </w:tcBorders>
            <w:vAlign w:val="center"/>
          </w:tcPr>
          <w:p w14:paraId="33284220" w14:textId="77777777" w:rsidR="000144FF" w:rsidRPr="00B95254" w:rsidRDefault="00432CE4" w:rsidP="00B95254">
            <w:pPr>
              <w:pStyle w:val="TableText"/>
              <w:tabs>
                <w:tab w:val="left" w:pos="3306"/>
              </w:tabs>
              <w:spacing w:before="0"/>
              <w:rPr>
                <w:rFonts w:cs="Calibri"/>
                <w:b/>
              </w:rPr>
            </w:pPr>
            <w:r w:rsidRPr="00B95254">
              <w:rPr>
                <w:rFonts w:cs="Calibri"/>
                <w:b/>
              </w:rPr>
              <w:t>Summarised Operating Statement of ‘Example Joint Venture Entity’</w:t>
            </w:r>
          </w:p>
        </w:tc>
        <w:tc>
          <w:tcPr>
            <w:tcW w:w="1076" w:type="dxa"/>
            <w:tcBorders>
              <w:top w:val="nil"/>
              <w:left w:val="nil"/>
              <w:bottom w:val="nil"/>
              <w:right w:val="nil"/>
            </w:tcBorders>
            <w:vAlign w:val="bottom"/>
          </w:tcPr>
          <w:p w14:paraId="2A7D92CE" w14:textId="77777777" w:rsidR="000144FF" w:rsidRPr="00CF7E1B" w:rsidRDefault="00322752" w:rsidP="00BE1CDF">
            <w:pPr>
              <w:pStyle w:val="TableTitle"/>
              <w:tabs>
                <w:tab w:val="left" w:pos="3306"/>
              </w:tabs>
              <w:rPr>
                <w:rFonts w:cs="Calibri"/>
              </w:rPr>
            </w:pPr>
            <w:r w:rsidRPr="00CF7E1B">
              <w:rPr>
                <w:rFonts w:cs="Calibri"/>
              </w:rPr>
              <w:t>20</w:t>
            </w:r>
            <w:r w:rsidR="006163D8">
              <w:rPr>
                <w:rFonts w:cs="Calibri"/>
              </w:rPr>
              <w:t>20</w:t>
            </w:r>
          </w:p>
          <w:p w14:paraId="2E759FC3" w14:textId="77777777" w:rsidR="000144FF" w:rsidRPr="00CF7E1B" w:rsidRDefault="000144FF" w:rsidP="00BE1CDF">
            <w:pPr>
              <w:pStyle w:val="TableTitle"/>
              <w:tabs>
                <w:tab w:val="left" w:pos="3306"/>
              </w:tabs>
              <w:rPr>
                <w:rFonts w:cs="Calibri"/>
              </w:rPr>
            </w:pPr>
            <w:r w:rsidRPr="00CF7E1B">
              <w:rPr>
                <w:rFonts w:cs="Calibri"/>
              </w:rPr>
              <w:t>$’000</w:t>
            </w:r>
          </w:p>
        </w:tc>
        <w:tc>
          <w:tcPr>
            <w:tcW w:w="1267" w:type="dxa"/>
            <w:tcBorders>
              <w:top w:val="nil"/>
              <w:left w:val="nil"/>
              <w:bottom w:val="nil"/>
              <w:right w:val="nil"/>
            </w:tcBorders>
            <w:vAlign w:val="bottom"/>
          </w:tcPr>
          <w:p w14:paraId="717EB4C8" w14:textId="77777777" w:rsidR="000144FF" w:rsidRPr="00CF7E1B" w:rsidRDefault="00322752" w:rsidP="00BE1CDF">
            <w:pPr>
              <w:pStyle w:val="TableTitle"/>
              <w:tabs>
                <w:tab w:val="left" w:pos="3306"/>
              </w:tabs>
              <w:rPr>
                <w:rFonts w:cs="Calibri"/>
              </w:rPr>
            </w:pPr>
            <w:r w:rsidRPr="00CF7E1B">
              <w:rPr>
                <w:rFonts w:cs="Calibri"/>
              </w:rPr>
              <w:t>201</w:t>
            </w:r>
            <w:r w:rsidR="006163D8">
              <w:rPr>
                <w:rFonts w:cs="Calibri"/>
              </w:rPr>
              <w:t>9</w:t>
            </w:r>
          </w:p>
          <w:p w14:paraId="24EA5EA9" w14:textId="77777777" w:rsidR="000144FF" w:rsidRPr="00CF7E1B" w:rsidRDefault="000144FF" w:rsidP="00BE1CDF">
            <w:pPr>
              <w:pStyle w:val="TableTitle"/>
              <w:tabs>
                <w:tab w:val="left" w:pos="3306"/>
              </w:tabs>
              <w:rPr>
                <w:rFonts w:cs="Calibri"/>
              </w:rPr>
            </w:pPr>
            <w:r w:rsidRPr="00CF7E1B">
              <w:rPr>
                <w:rFonts w:cs="Calibri"/>
              </w:rPr>
              <w:t>$’000</w:t>
            </w:r>
          </w:p>
        </w:tc>
      </w:tr>
      <w:tr w:rsidR="000144FF" w:rsidRPr="00CF7E1B" w14:paraId="12CD2059" w14:textId="77777777" w:rsidTr="008F2A67">
        <w:trPr>
          <w:cantSplit/>
          <w:trHeight w:val="23"/>
        </w:trPr>
        <w:tc>
          <w:tcPr>
            <w:tcW w:w="1559" w:type="dxa"/>
            <w:tcBorders>
              <w:top w:val="nil"/>
              <w:left w:val="single" w:sz="2" w:space="0" w:color="003366"/>
              <w:bottom w:val="nil"/>
              <w:right w:val="single" w:sz="2" w:space="0" w:color="003366"/>
            </w:tcBorders>
          </w:tcPr>
          <w:p w14:paraId="4326AEDB" w14:textId="77777777" w:rsidR="000144FF" w:rsidRPr="00B47414" w:rsidRDefault="000144FF" w:rsidP="00BE1CDF">
            <w:pPr>
              <w:pStyle w:val="TableReference"/>
              <w:tabs>
                <w:tab w:val="left" w:pos="3306"/>
              </w:tabs>
              <w:rPr>
                <w:rFonts w:cs="Calibri"/>
                <w:color w:val="auto"/>
                <w:sz w:val="16"/>
                <w:szCs w:val="16"/>
              </w:rPr>
            </w:pPr>
          </w:p>
        </w:tc>
        <w:tc>
          <w:tcPr>
            <w:tcW w:w="6020" w:type="dxa"/>
            <w:tcBorders>
              <w:top w:val="nil"/>
              <w:left w:val="single" w:sz="2" w:space="0" w:color="003366"/>
              <w:bottom w:val="nil"/>
              <w:right w:val="nil"/>
            </w:tcBorders>
            <w:vAlign w:val="bottom"/>
          </w:tcPr>
          <w:p w14:paraId="3E0EDAA8" w14:textId="77777777" w:rsidR="000144FF" w:rsidRPr="00432CE4" w:rsidRDefault="000144FF">
            <w:pPr>
              <w:pStyle w:val="TableText"/>
              <w:tabs>
                <w:tab w:val="left" w:pos="3306"/>
              </w:tabs>
              <w:rPr>
                <w:rFonts w:cs="Calibri"/>
                <w:b/>
                <w:bCs/>
                <w:strike/>
              </w:rPr>
            </w:pPr>
          </w:p>
        </w:tc>
        <w:tc>
          <w:tcPr>
            <w:tcW w:w="1076" w:type="dxa"/>
            <w:tcBorders>
              <w:top w:val="nil"/>
              <w:left w:val="nil"/>
              <w:bottom w:val="nil"/>
              <w:right w:val="nil"/>
            </w:tcBorders>
            <w:vAlign w:val="bottom"/>
          </w:tcPr>
          <w:p w14:paraId="5AE7235D" w14:textId="77777777"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704499CC" w14:textId="77777777" w:rsidR="000144FF" w:rsidRPr="00CF7E1B" w:rsidRDefault="000144FF">
            <w:pPr>
              <w:pStyle w:val="TableText"/>
              <w:tabs>
                <w:tab w:val="left" w:pos="3306"/>
              </w:tabs>
              <w:jc w:val="right"/>
              <w:rPr>
                <w:rFonts w:cs="Calibri"/>
              </w:rPr>
            </w:pPr>
          </w:p>
        </w:tc>
      </w:tr>
      <w:tr w:rsidR="000144FF" w:rsidRPr="00CF7E1B" w14:paraId="36A37A82" w14:textId="77777777" w:rsidTr="008F2A67">
        <w:trPr>
          <w:cantSplit/>
          <w:trHeight w:val="23"/>
        </w:trPr>
        <w:tc>
          <w:tcPr>
            <w:tcW w:w="1559" w:type="dxa"/>
            <w:tcBorders>
              <w:top w:val="nil"/>
              <w:left w:val="single" w:sz="2" w:space="0" w:color="003366"/>
              <w:bottom w:val="nil"/>
              <w:right w:val="single" w:sz="2" w:space="0" w:color="003366"/>
            </w:tcBorders>
          </w:tcPr>
          <w:p w14:paraId="625EA5E9" w14:textId="77777777" w:rsidR="00737DC7" w:rsidRPr="00B95254" w:rsidRDefault="00EE7614" w:rsidP="00242EA5">
            <w:pPr>
              <w:pStyle w:val="TableReference"/>
              <w:tabs>
                <w:tab w:val="left" w:pos="3306"/>
              </w:tabs>
              <w:spacing w:before="60"/>
              <w:rPr>
                <w:rFonts w:cs="Calibri"/>
                <w:color w:val="auto"/>
                <w:sz w:val="16"/>
                <w:szCs w:val="16"/>
              </w:rPr>
            </w:pPr>
            <w:r w:rsidRPr="00B95254">
              <w:rPr>
                <w:rFonts w:cs="Calibri"/>
                <w:color w:val="auto"/>
                <w:sz w:val="16"/>
                <w:szCs w:val="16"/>
              </w:rPr>
              <w:t>AASB 12</w:t>
            </w:r>
            <w:r w:rsidR="00201511" w:rsidRPr="00B95254">
              <w:rPr>
                <w:rFonts w:cs="Calibri"/>
                <w:color w:val="auto"/>
                <w:sz w:val="16"/>
                <w:szCs w:val="16"/>
              </w:rPr>
              <w:t>. B</w:t>
            </w:r>
            <w:r w:rsidRPr="00B95254">
              <w:rPr>
                <w:rFonts w:cs="Calibri"/>
                <w:color w:val="auto"/>
                <w:sz w:val="16"/>
                <w:szCs w:val="16"/>
              </w:rPr>
              <w:t>12</w:t>
            </w:r>
            <w:r w:rsidR="00FE5959" w:rsidRPr="00B95254">
              <w:rPr>
                <w:rFonts w:cs="Calibri"/>
                <w:color w:val="auto"/>
                <w:sz w:val="16"/>
                <w:szCs w:val="16"/>
              </w:rPr>
              <w:t>(b)(v)</w:t>
            </w:r>
          </w:p>
        </w:tc>
        <w:tc>
          <w:tcPr>
            <w:tcW w:w="6020" w:type="dxa"/>
            <w:tcBorders>
              <w:top w:val="nil"/>
              <w:left w:val="single" w:sz="2" w:space="0" w:color="003366"/>
              <w:bottom w:val="nil"/>
              <w:right w:val="nil"/>
            </w:tcBorders>
            <w:vAlign w:val="bottom"/>
          </w:tcPr>
          <w:p w14:paraId="640FC298" w14:textId="77777777" w:rsidR="000144FF" w:rsidRPr="00CF7E1B" w:rsidRDefault="000144FF">
            <w:pPr>
              <w:pStyle w:val="TableText"/>
              <w:tabs>
                <w:tab w:val="left" w:pos="3306"/>
              </w:tabs>
              <w:rPr>
                <w:rFonts w:cs="Calibri"/>
              </w:rPr>
            </w:pPr>
            <w:r w:rsidRPr="00CF7E1B">
              <w:rPr>
                <w:rFonts w:cs="Calibri"/>
              </w:rPr>
              <w:t>Revenue</w:t>
            </w:r>
          </w:p>
        </w:tc>
        <w:tc>
          <w:tcPr>
            <w:tcW w:w="1076" w:type="dxa"/>
            <w:tcBorders>
              <w:top w:val="nil"/>
              <w:left w:val="nil"/>
              <w:bottom w:val="nil"/>
              <w:right w:val="nil"/>
            </w:tcBorders>
            <w:vAlign w:val="bottom"/>
          </w:tcPr>
          <w:p w14:paraId="4BA93116" w14:textId="3C23CEB8" w:rsidR="000144FF" w:rsidRPr="00B95254" w:rsidRDefault="000144FF">
            <w:pPr>
              <w:pStyle w:val="TableText"/>
              <w:tabs>
                <w:tab w:val="left" w:pos="3306"/>
              </w:tabs>
              <w:jc w:val="right"/>
              <w:rPr>
                <w:rFonts w:cs="Calibri"/>
                <w:strike/>
              </w:rPr>
            </w:pPr>
          </w:p>
        </w:tc>
        <w:tc>
          <w:tcPr>
            <w:tcW w:w="1267" w:type="dxa"/>
            <w:tcBorders>
              <w:top w:val="nil"/>
              <w:left w:val="nil"/>
              <w:bottom w:val="nil"/>
              <w:right w:val="nil"/>
            </w:tcBorders>
            <w:vAlign w:val="bottom"/>
          </w:tcPr>
          <w:p w14:paraId="34CCFA1A" w14:textId="4F2E3E96" w:rsidR="000144FF" w:rsidRPr="00B95254" w:rsidRDefault="000144FF">
            <w:pPr>
              <w:pStyle w:val="TableText"/>
              <w:tabs>
                <w:tab w:val="left" w:pos="3306"/>
              </w:tabs>
              <w:jc w:val="right"/>
              <w:rPr>
                <w:rFonts w:cs="Calibri"/>
                <w:strike/>
              </w:rPr>
            </w:pPr>
          </w:p>
        </w:tc>
      </w:tr>
      <w:tr w:rsidR="000144FF" w:rsidRPr="00CF7E1B" w14:paraId="60A99E1A" w14:textId="77777777" w:rsidTr="008F2A67">
        <w:trPr>
          <w:cantSplit/>
          <w:trHeight w:val="23"/>
        </w:trPr>
        <w:tc>
          <w:tcPr>
            <w:tcW w:w="1559" w:type="dxa"/>
            <w:tcBorders>
              <w:top w:val="nil"/>
              <w:left w:val="single" w:sz="2" w:space="0" w:color="003366"/>
              <w:bottom w:val="nil"/>
              <w:right w:val="single" w:sz="2" w:space="0" w:color="003366"/>
            </w:tcBorders>
          </w:tcPr>
          <w:p w14:paraId="389F9682" w14:textId="77777777" w:rsidR="00FE5959" w:rsidRPr="00B95254" w:rsidRDefault="00FE5959" w:rsidP="00BE1CDF">
            <w:pPr>
              <w:pStyle w:val="TableReference"/>
              <w:tabs>
                <w:tab w:val="left" w:pos="3306"/>
              </w:tabs>
              <w:spacing w:before="60"/>
              <w:rPr>
                <w:rFonts w:cs="Calibri"/>
                <w:strike/>
                <w:color w:val="auto"/>
                <w:sz w:val="16"/>
                <w:szCs w:val="16"/>
              </w:rPr>
            </w:pPr>
          </w:p>
        </w:tc>
        <w:tc>
          <w:tcPr>
            <w:tcW w:w="6020" w:type="dxa"/>
            <w:tcBorders>
              <w:top w:val="nil"/>
              <w:left w:val="single" w:sz="2" w:space="0" w:color="003366"/>
              <w:bottom w:val="nil"/>
              <w:right w:val="nil"/>
            </w:tcBorders>
            <w:vAlign w:val="bottom"/>
          </w:tcPr>
          <w:p w14:paraId="5D5DC56D" w14:textId="77777777" w:rsidR="000144FF" w:rsidRPr="00CF7E1B" w:rsidRDefault="000144FF">
            <w:pPr>
              <w:pStyle w:val="TableText"/>
              <w:tabs>
                <w:tab w:val="left" w:pos="3306"/>
              </w:tabs>
              <w:rPr>
                <w:rFonts w:cs="Calibri"/>
              </w:rPr>
            </w:pPr>
            <w:r w:rsidRPr="00CF7E1B">
              <w:rPr>
                <w:rFonts w:cs="Calibri"/>
              </w:rPr>
              <w:t>Expenses</w:t>
            </w:r>
          </w:p>
        </w:tc>
        <w:tc>
          <w:tcPr>
            <w:tcW w:w="1076" w:type="dxa"/>
            <w:tcBorders>
              <w:top w:val="nil"/>
              <w:left w:val="nil"/>
              <w:bottom w:val="nil"/>
              <w:right w:val="nil"/>
            </w:tcBorders>
            <w:vAlign w:val="bottom"/>
          </w:tcPr>
          <w:p w14:paraId="716BDC62" w14:textId="4FF49D8F" w:rsidR="000144FF" w:rsidRPr="00B95254" w:rsidRDefault="000144FF">
            <w:pPr>
              <w:pStyle w:val="TableText"/>
              <w:tabs>
                <w:tab w:val="left" w:pos="3306"/>
              </w:tabs>
              <w:jc w:val="right"/>
              <w:rPr>
                <w:rFonts w:cs="Calibri"/>
                <w:strike/>
              </w:rPr>
            </w:pPr>
          </w:p>
        </w:tc>
        <w:tc>
          <w:tcPr>
            <w:tcW w:w="1267" w:type="dxa"/>
            <w:tcBorders>
              <w:top w:val="nil"/>
              <w:left w:val="nil"/>
              <w:bottom w:val="nil"/>
              <w:right w:val="nil"/>
            </w:tcBorders>
            <w:vAlign w:val="bottom"/>
          </w:tcPr>
          <w:p w14:paraId="51F28A1F" w14:textId="44BE3499" w:rsidR="000144FF" w:rsidRPr="00B95254" w:rsidRDefault="000144FF">
            <w:pPr>
              <w:pStyle w:val="TableText"/>
              <w:tabs>
                <w:tab w:val="left" w:pos="3306"/>
              </w:tabs>
              <w:jc w:val="right"/>
              <w:rPr>
                <w:rFonts w:cs="Calibri"/>
                <w:strike/>
              </w:rPr>
            </w:pPr>
          </w:p>
        </w:tc>
      </w:tr>
      <w:tr w:rsidR="000144FF" w:rsidRPr="00CF7E1B" w14:paraId="3666BDD1" w14:textId="77777777" w:rsidTr="008F2A67">
        <w:trPr>
          <w:cantSplit/>
          <w:trHeight w:val="23"/>
        </w:trPr>
        <w:tc>
          <w:tcPr>
            <w:tcW w:w="1559" w:type="dxa"/>
            <w:tcBorders>
              <w:top w:val="nil"/>
              <w:left w:val="single" w:sz="2" w:space="0" w:color="003366"/>
              <w:bottom w:val="nil"/>
              <w:right w:val="single" w:sz="2" w:space="0" w:color="003366"/>
            </w:tcBorders>
          </w:tcPr>
          <w:p w14:paraId="6623394A" w14:textId="77777777" w:rsidR="000144FF" w:rsidRPr="00B95254" w:rsidRDefault="00FE5959" w:rsidP="00EE7614">
            <w:pPr>
              <w:pStyle w:val="TableReference"/>
              <w:tabs>
                <w:tab w:val="left" w:pos="3306"/>
              </w:tabs>
              <w:spacing w:before="40"/>
              <w:rPr>
                <w:rFonts w:cs="Calibri"/>
                <w:color w:val="auto"/>
                <w:sz w:val="16"/>
                <w:szCs w:val="16"/>
              </w:rPr>
            </w:pPr>
            <w:r w:rsidRPr="00B95254">
              <w:rPr>
                <w:rFonts w:cs="Calibri"/>
                <w:color w:val="auto"/>
                <w:sz w:val="16"/>
                <w:szCs w:val="16"/>
              </w:rPr>
              <w:t>AASB 12.B</w:t>
            </w:r>
            <w:r w:rsidR="00EE7614" w:rsidRPr="00B95254">
              <w:rPr>
                <w:rFonts w:cs="Calibri"/>
                <w:color w:val="auto"/>
                <w:sz w:val="16"/>
                <w:szCs w:val="16"/>
              </w:rPr>
              <w:t>12</w:t>
            </w:r>
            <w:r w:rsidRPr="00B95254">
              <w:rPr>
                <w:rFonts w:cs="Calibri"/>
                <w:color w:val="auto"/>
                <w:sz w:val="16"/>
                <w:szCs w:val="16"/>
              </w:rPr>
              <w:t>(b)(vi)</w:t>
            </w:r>
          </w:p>
        </w:tc>
        <w:tc>
          <w:tcPr>
            <w:tcW w:w="6020" w:type="dxa"/>
            <w:tcBorders>
              <w:top w:val="nil"/>
              <w:left w:val="single" w:sz="2" w:space="0" w:color="003366"/>
              <w:bottom w:val="nil"/>
              <w:right w:val="nil"/>
            </w:tcBorders>
            <w:vAlign w:val="bottom"/>
          </w:tcPr>
          <w:p w14:paraId="7059B0A9" w14:textId="77777777" w:rsidR="000144FF" w:rsidRPr="00CF7E1B" w:rsidRDefault="000144FF" w:rsidP="00497963">
            <w:pPr>
              <w:pStyle w:val="TableText"/>
              <w:tabs>
                <w:tab w:val="left" w:pos="3306"/>
              </w:tabs>
              <w:rPr>
                <w:rFonts w:cs="Calibri"/>
                <w:b/>
                <w:bCs/>
              </w:rPr>
            </w:pPr>
            <w:r w:rsidRPr="00CF7E1B">
              <w:rPr>
                <w:rFonts w:cs="Calibri"/>
                <w:b/>
                <w:bCs/>
              </w:rPr>
              <w:t>Operating Profit</w:t>
            </w:r>
          </w:p>
        </w:tc>
        <w:tc>
          <w:tcPr>
            <w:tcW w:w="1076" w:type="dxa"/>
            <w:tcBorders>
              <w:top w:val="single" w:sz="2" w:space="0" w:color="003366"/>
              <w:left w:val="nil"/>
              <w:bottom w:val="double" w:sz="4" w:space="0" w:color="003366"/>
              <w:right w:val="nil"/>
            </w:tcBorders>
            <w:vAlign w:val="bottom"/>
          </w:tcPr>
          <w:p w14:paraId="3BDB28FF" w14:textId="102F5AE7" w:rsidR="000144FF" w:rsidRPr="00B95254" w:rsidRDefault="000144FF" w:rsidP="00656EF3">
            <w:pPr>
              <w:pStyle w:val="TableText"/>
              <w:tabs>
                <w:tab w:val="left" w:pos="3306"/>
              </w:tabs>
              <w:jc w:val="right"/>
              <w:rPr>
                <w:rFonts w:cs="Calibri"/>
                <w:b/>
                <w:bCs/>
                <w:strike/>
              </w:rPr>
            </w:pPr>
          </w:p>
        </w:tc>
        <w:tc>
          <w:tcPr>
            <w:tcW w:w="1267" w:type="dxa"/>
            <w:tcBorders>
              <w:top w:val="single" w:sz="2" w:space="0" w:color="003366"/>
              <w:left w:val="nil"/>
              <w:bottom w:val="double" w:sz="4" w:space="0" w:color="003366"/>
              <w:right w:val="nil"/>
            </w:tcBorders>
            <w:vAlign w:val="bottom"/>
          </w:tcPr>
          <w:p w14:paraId="61C0A42A" w14:textId="764D57D4" w:rsidR="000144FF" w:rsidRPr="00B95254" w:rsidRDefault="000144FF">
            <w:pPr>
              <w:pStyle w:val="TableText"/>
              <w:tabs>
                <w:tab w:val="left" w:pos="3306"/>
              </w:tabs>
              <w:jc w:val="right"/>
              <w:rPr>
                <w:rFonts w:cs="Calibri"/>
                <w:b/>
                <w:bCs/>
                <w:strike/>
              </w:rPr>
            </w:pPr>
          </w:p>
        </w:tc>
      </w:tr>
      <w:tr w:rsidR="00900DB6" w:rsidRPr="00900DB6" w14:paraId="238C2442" w14:textId="77777777" w:rsidTr="008F2A67">
        <w:trPr>
          <w:cantSplit/>
          <w:trHeight w:val="23"/>
        </w:trPr>
        <w:tc>
          <w:tcPr>
            <w:tcW w:w="1559" w:type="dxa"/>
            <w:tcBorders>
              <w:top w:val="nil"/>
              <w:left w:val="single" w:sz="2" w:space="0" w:color="003366"/>
              <w:bottom w:val="nil"/>
              <w:right w:val="single" w:sz="2" w:space="0" w:color="003366"/>
            </w:tcBorders>
          </w:tcPr>
          <w:p w14:paraId="1E8CDD9C" w14:textId="77777777" w:rsidR="000144FF" w:rsidRPr="00B95254" w:rsidRDefault="00EE7614" w:rsidP="00201511">
            <w:pPr>
              <w:pStyle w:val="TableReference"/>
              <w:tabs>
                <w:tab w:val="left" w:pos="3306"/>
              </w:tabs>
              <w:spacing w:before="40"/>
              <w:rPr>
                <w:rFonts w:cs="Calibri"/>
                <w:color w:val="auto"/>
                <w:sz w:val="16"/>
                <w:szCs w:val="16"/>
              </w:rPr>
            </w:pPr>
            <w:r w:rsidRPr="00B95254">
              <w:rPr>
                <w:rFonts w:cs="Calibri"/>
                <w:color w:val="auto"/>
                <w:sz w:val="16"/>
                <w:szCs w:val="16"/>
              </w:rPr>
              <w:t>AASB</w:t>
            </w:r>
            <w:r w:rsidR="00201511" w:rsidRPr="00B95254">
              <w:rPr>
                <w:rFonts w:cs="Calibri"/>
                <w:color w:val="auto"/>
                <w:sz w:val="16"/>
                <w:szCs w:val="16"/>
              </w:rPr>
              <w:t xml:space="preserve"> </w:t>
            </w:r>
            <w:r w:rsidRPr="00B95254">
              <w:rPr>
                <w:rFonts w:cs="Calibri"/>
                <w:color w:val="auto"/>
                <w:sz w:val="16"/>
                <w:szCs w:val="16"/>
              </w:rPr>
              <w:t>12</w:t>
            </w:r>
            <w:r w:rsidR="00201511" w:rsidRPr="00B95254">
              <w:rPr>
                <w:rFonts w:cs="Calibri"/>
                <w:color w:val="auto"/>
                <w:sz w:val="16"/>
                <w:szCs w:val="16"/>
              </w:rPr>
              <w:t>.B12(</w:t>
            </w:r>
            <w:r w:rsidRPr="00B95254">
              <w:rPr>
                <w:rFonts w:cs="Calibri"/>
                <w:color w:val="auto"/>
                <w:sz w:val="16"/>
                <w:szCs w:val="16"/>
              </w:rPr>
              <w:t>b</w:t>
            </w:r>
            <w:r w:rsidR="00201511" w:rsidRPr="00B95254">
              <w:rPr>
                <w:rFonts w:cs="Calibri"/>
                <w:color w:val="auto"/>
                <w:sz w:val="16"/>
                <w:szCs w:val="16"/>
              </w:rPr>
              <w:t>)</w:t>
            </w:r>
            <w:r w:rsidRPr="00B95254">
              <w:rPr>
                <w:rFonts w:cs="Calibri"/>
                <w:color w:val="auto"/>
                <w:sz w:val="16"/>
                <w:szCs w:val="16"/>
              </w:rPr>
              <w:t xml:space="preserve"> (viii)</w:t>
            </w:r>
          </w:p>
        </w:tc>
        <w:tc>
          <w:tcPr>
            <w:tcW w:w="6020" w:type="dxa"/>
            <w:tcBorders>
              <w:top w:val="nil"/>
              <w:left w:val="single" w:sz="2" w:space="0" w:color="003366"/>
              <w:bottom w:val="nil"/>
              <w:right w:val="nil"/>
            </w:tcBorders>
            <w:vAlign w:val="bottom"/>
          </w:tcPr>
          <w:p w14:paraId="1D1E659E" w14:textId="77777777" w:rsidR="000144FF" w:rsidRPr="00B95254" w:rsidRDefault="00EE7614" w:rsidP="00EE7614">
            <w:pPr>
              <w:pStyle w:val="TableText"/>
              <w:tabs>
                <w:tab w:val="left" w:pos="3306"/>
              </w:tabs>
              <w:rPr>
                <w:rFonts w:cs="Calibri"/>
                <w:sz w:val="14"/>
              </w:rPr>
            </w:pPr>
            <w:r w:rsidRPr="00B95254">
              <w:rPr>
                <w:rFonts w:cs="Calibri"/>
              </w:rPr>
              <w:t>Other Comprehensive</w:t>
            </w:r>
            <w:r w:rsidRPr="00B95254">
              <w:rPr>
                <w:rFonts w:cs="Calibri"/>
                <w:sz w:val="14"/>
              </w:rPr>
              <w:t xml:space="preserve"> </w:t>
            </w:r>
            <w:r w:rsidRPr="00B95254">
              <w:rPr>
                <w:rFonts w:cs="Calibri"/>
              </w:rPr>
              <w:t>Income</w:t>
            </w:r>
          </w:p>
        </w:tc>
        <w:tc>
          <w:tcPr>
            <w:tcW w:w="1076" w:type="dxa"/>
            <w:tcBorders>
              <w:top w:val="double" w:sz="4" w:space="0" w:color="003366"/>
              <w:left w:val="nil"/>
              <w:bottom w:val="nil"/>
              <w:right w:val="nil"/>
            </w:tcBorders>
            <w:vAlign w:val="bottom"/>
          </w:tcPr>
          <w:p w14:paraId="322D1DDD" w14:textId="5151129B" w:rsidR="000144FF" w:rsidRPr="00B95254" w:rsidRDefault="000144FF">
            <w:pPr>
              <w:pStyle w:val="TableText"/>
              <w:tabs>
                <w:tab w:val="left" w:pos="3306"/>
              </w:tabs>
              <w:jc w:val="right"/>
              <w:rPr>
                <w:rFonts w:cs="Calibri"/>
                <w:bCs/>
              </w:rPr>
            </w:pPr>
          </w:p>
        </w:tc>
        <w:tc>
          <w:tcPr>
            <w:tcW w:w="1267" w:type="dxa"/>
            <w:tcBorders>
              <w:top w:val="double" w:sz="4" w:space="0" w:color="003366"/>
              <w:left w:val="nil"/>
              <w:bottom w:val="nil"/>
              <w:right w:val="nil"/>
            </w:tcBorders>
            <w:vAlign w:val="bottom"/>
          </w:tcPr>
          <w:p w14:paraId="07DF7B5C" w14:textId="03BEFF34" w:rsidR="000144FF" w:rsidRPr="00900DB6" w:rsidRDefault="000144FF">
            <w:pPr>
              <w:pStyle w:val="TableText"/>
              <w:tabs>
                <w:tab w:val="left" w:pos="3306"/>
              </w:tabs>
              <w:jc w:val="right"/>
              <w:rPr>
                <w:rFonts w:cs="Calibri"/>
              </w:rPr>
            </w:pPr>
          </w:p>
        </w:tc>
      </w:tr>
      <w:tr w:rsidR="000144FF" w:rsidRPr="00CF7E1B" w14:paraId="19F2D87B" w14:textId="77777777" w:rsidTr="008F2A67">
        <w:trPr>
          <w:cantSplit/>
          <w:trHeight w:val="23"/>
        </w:trPr>
        <w:tc>
          <w:tcPr>
            <w:tcW w:w="1559" w:type="dxa"/>
            <w:tcBorders>
              <w:top w:val="nil"/>
              <w:left w:val="single" w:sz="2" w:space="0" w:color="003366"/>
              <w:bottom w:val="nil"/>
              <w:right w:val="single" w:sz="2" w:space="0" w:color="003366"/>
            </w:tcBorders>
          </w:tcPr>
          <w:p w14:paraId="5257B56B" w14:textId="77777777" w:rsidR="000144FF" w:rsidRPr="00B95254" w:rsidRDefault="00201511">
            <w:pPr>
              <w:pStyle w:val="TableReference"/>
              <w:tabs>
                <w:tab w:val="left" w:pos="3306"/>
              </w:tabs>
              <w:spacing w:before="60"/>
              <w:rPr>
                <w:rFonts w:cs="Calibri"/>
                <w:color w:val="auto"/>
                <w:sz w:val="16"/>
                <w:szCs w:val="16"/>
              </w:rPr>
            </w:pPr>
            <w:r w:rsidRPr="00B95254">
              <w:rPr>
                <w:rFonts w:cs="Calibri"/>
                <w:color w:val="auto"/>
                <w:sz w:val="16"/>
                <w:szCs w:val="16"/>
              </w:rPr>
              <w:t>AASB 12.B12(b)(ix)</w:t>
            </w:r>
          </w:p>
        </w:tc>
        <w:tc>
          <w:tcPr>
            <w:tcW w:w="6020" w:type="dxa"/>
            <w:tcBorders>
              <w:top w:val="nil"/>
              <w:left w:val="single" w:sz="2" w:space="0" w:color="003366"/>
              <w:bottom w:val="nil"/>
              <w:right w:val="nil"/>
            </w:tcBorders>
            <w:vAlign w:val="bottom"/>
          </w:tcPr>
          <w:p w14:paraId="09D7A19E" w14:textId="77777777" w:rsidR="000144FF" w:rsidRPr="00B95254" w:rsidRDefault="00201511">
            <w:pPr>
              <w:pStyle w:val="TableText"/>
              <w:tabs>
                <w:tab w:val="left" w:pos="3306"/>
              </w:tabs>
              <w:rPr>
                <w:rFonts w:cs="Calibri"/>
                <w:b/>
                <w:bCs/>
              </w:rPr>
            </w:pPr>
            <w:r w:rsidRPr="00B95254">
              <w:rPr>
                <w:rFonts w:cs="Calibri"/>
                <w:b/>
                <w:bCs/>
              </w:rPr>
              <w:t>Total Comprehensive Income</w:t>
            </w:r>
          </w:p>
        </w:tc>
        <w:tc>
          <w:tcPr>
            <w:tcW w:w="1076" w:type="dxa"/>
            <w:tcBorders>
              <w:top w:val="nil"/>
              <w:left w:val="nil"/>
              <w:bottom w:val="nil"/>
              <w:right w:val="nil"/>
            </w:tcBorders>
            <w:vAlign w:val="bottom"/>
          </w:tcPr>
          <w:p w14:paraId="305FD269" w14:textId="731CA937" w:rsidR="000144FF" w:rsidRPr="00B95254" w:rsidRDefault="000144FF">
            <w:pPr>
              <w:pStyle w:val="TableText"/>
              <w:tabs>
                <w:tab w:val="left" w:pos="3306"/>
              </w:tabs>
              <w:jc w:val="right"/>
              <w:rPr>
                <w:rFonts w:cs="Calibri"/>
                <w:b/>
              </w:rPr>
            </w:pPr>
          </w:p>
        </w:tc>
        <w:tc>
          <w:tcPr>
            <w:tcW w:w="1267" w:type="dxa"/>
            <w:tcBorders>
              <w:top w:val="nil"/>
              <w:left w:val="nil"/>
              <w:bottom w:val="nil"/>
              <w:right w:val="nil"/>
            </w:tcBorders>
            <w:vAlign w:val="bottom"/>
          </w:tcPr>
          <w:p w14:paraId="6717DFD5" w14:textId="2E439E4D" w:rsidR="000144FF" w:rsidRPr="00B95254" w:rsidRDefault="000144FF">
            <w:pPr>
              <w:pStyle w:val="TableText"/>
              <w:tabs>
                <w:tab w:val="left" w:pos="3306"/>
              </w:tabs>
              <w:jc w:val="right"/>
              <w:rPr>
                <w:rFonts w:cs="Calibri"/>
                <w:b/>
              </w:rPr>
            </w:pPr>
          </w:p>
        </w:tc>
      </w:tr>
      <w:tr w:rsidR="0050483C" w:rsidRPr="00CF7E1B" w14:paraId="5AE7278B" w14:textId="77777777" w:rsidTr="008F2A67">
        <w:trPr>
          <w:cantSplit/>
          <w:trHeight w:val="23"/>
        </w:trPr>
        <w:tc>
          <w:tcPr>
            <w:tcW w:w="1559" w:type="dxa"/>
            <w:tcBorders>
              <w:top w:val="nil"/>
              <w:left w:val="single" w:sz="2" w:space="0" w:color="003366"/>
              <w:bottom w:val="nil"/>
              <w:right w:val="single" w:sz="2" w:space="0" w:color="003366"/>
            </w:tcBorders>
          </w:tcPr>
          <w:p w14:paraId="1467A1F4"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12.B13</w:t>
            </w:r>
          </w:p>
        </w:tc>
        <w:tc>
          <w:tcPr>
            <w:tcW w:w="6020" w:type="dxa"/>
            <w:tcBorders>
              <w:top w:val="nil"/>
              <w:left w:val="single" w:sz="2" w:space="0" w:color="003366"/>
              <w:bottom w:val="nil"/>
              <w:right w:val="nil"/>
            </w:tcBorders>
            <w:vAlign w:val="bottom"/>
          </w:tcPr>
          <w:p w14:paraId="66BCDB1D" w14:textId="77777777" w:rsidR="0050483C" w:rsidRPr="00B95254" w:rsidRDefault="0050483C" w:rsidP="00F308D2">
            <w:pPr>
              <w:pStyle w:val="TableText"/>
              <w:tabs>
                <w:tab w:val="left" w:pos="3306"/>
              </w:tabs>
              <w:rPr>
                <w:rFonts w:cs="Calibri"/>
                <w:bCs/>
              </w:rPr>
            </w:pPr>
            <w:r w:rsidRPr="00B95254">
              <w:rPr>
                <w:rFonts w:cs="Calibri"/>
                <w:bCs/>
              </w:rPr>
              <w:t xml:space="preserve">The above Operating Profit </w:t>
            </w:r>
            <w:r w:rsidR="00F308D2" w:rsidRPr="00B95254">
              <w:rPr>
                <w:rFonts w:cs="Calibri"/>
                <w:bCs/>
              </w:rPr>
              <w:t>/</w:t>
            </w:r>
            <w:r w:rsidRPr="00B95254">
              <w:rPr>
                <w:rFonts w:cs="Calibri"/>
                <w:bCs/>
              </w:rPr>
              <w:t>(</w:t>
            </w:r>
            <w:r w:rsidR="00F308D2" w:rsidRPr="00B95254">
              <w:rPr>
                <w:rFonts w:cs="Calibri"/>
                <w:bCs/>
              </w:rPr>
              <w:t>L</w:t>
            </w:r>
            <w:r w:rsidRPr="00B95254">
              <w:rPr>
                <w:rFonts w:cs="Calibri"/>
                <w:bCs/>
              </w:rPr>
              <w:t>oss) includes the following:</w:t>
            </w:r>
          </w:p>
        </w:tc>
        <w:tc>
          <w:tcPr>
            <w:tcW w:w="1076" w:type="dxa"/>
            <w:tcBorders>
              <w:top w:val="nil"/>
              <w:left w:val="nil"/>
              <w:bottom w:val="nil"/>
              <w:right w:val="nil"/>
            </w:tcBorders>
            <w:vAlign w:val="bottom"/>
          </w:tcPr>
          <w:p w14:paraId="762EE0B1" w14:textId="77777777" w:rsidR="0050483C" w:rsidRPr="00B95254" w:rsidRDefault="0050483C">
            <w:pPr>
              <w:pStyle w:val="TableText"/>
              <w:tabs>
                <w:tab w:val="left" w:pos="3306"/>
              </w:tabs>
              <w:jc w:val="right"/>
              <w:rPr>
                <w:rFonts w:cs="Calibri"/>
              </w:rPr>
            </w:pPr>
          </w:p>
        </w:tc>
        <w:tc>
          <w:tcPr>
            <w:tcW w:w="1267" w:type="dxa"/>
            <w:tcBorders>
              <w:top w:val="nil"/>
              <w:left w:val="nil"/>
              <w:bottom w:val="nil"/>
              <w:right w:val="nil"/>
            </w:tcBorders>
            <w:vAlign w:val="bottom"/>
          </w:tcPr>
          <w:p w14:paraId="7F6EDB7C" w14:textId="77777777" w:rsidR="0050483C" w:rsidRPr="00B95254" w:rsidRDefault="0050483C">
            <w:pPr>
              <w:pStyle w:val="TableText"/>
              <w:tabs>
                <w:tab w:val="left" w:pos="3306"/>
              </w:tabs>
              <w:jc w:val="right"/>
              <w:rPr>
                <w:rFonts w:cs="Calibri"/>
              </w:rPr>
            </w:pPr>
          </w:p>
        </w:tc>
      </w:tr>
      <w:tr w:rsidR="0050483C" w:rsidRPr="00CF7E1B" w14:paraId="7C38AF49" w14:textId="77777777" w:rsidTr="008F2A67">
        <w:trPr>
          <w:cantSplit/>
          <w:trHeight w:val="23"/>
        </w:trPr>
        <w:tc>
          <w:tcPr>
            <w:tcW w:w="1559" w:type="dxa"/>
            <w:tcBorders>
              <w:top w:val="nil"/>
              <w:left w:val="single" w:sz="2" w:space="0" w:color="003366"/>
              <w:bottom w:val="nil"/>
              <w:right w:val="single" w:sz="2" w:space="0" w:color="003366"/>
            </w:tcBorders>
          </w:tcPr>
          <w:p w14:paraId="70E4F74E"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B13(d)</w:t>
            </w:r>
          </w:p>
        </w:tc>
        <w:tc>
          <w:tcPr>
            <w:tcW w:w="6020" w:type="dxa"/>
            <w:tcBorders>
              <w:top w:val="nil"/>
              <w:left w:val="single" w:sz="2" w:space="0" w:color="003366"/>
              <w:bottom w:val="nil"/>
              <w:right w:val="nil"/>
            </w:tcBorders>
            <w:vAlign w:val="bottom"/>
          </w:tcPr>
          <w:p w14:paraId="1AF05630" w14:textId="77777777" w:rsidR="0050483C" w:rsidRPr="00B95254" w:rsidRDefault="0050483C">
            <w:pPr>
              <w:pStyle w:val="TableText"/>
              <w:tabs>
                <w:tab w:val="left" w:pos="3306"/>
              </w:tabs>
              <w:rPr>
                <w:rFonts w:cs="Calibri"/>
                <w:bCs/>
              </w:rPr>
            </w:pPr>
            <w:r w:rsidRPr="00B95254">
              <w:rPr>
                <w:rFonts w:cs="Calibri"/>
                <w:bCs/>
              </w:rPr>
              <w:t>Depreciation and Amortisation</w:t>
            </w:r>
          </w:p>
        </w:tc>
        <w:tc>
          <w:tcPr>
            <w:tcW w:w="1076" w:type="dxa"/>
            <w:tcBorders>
              <w:top w:val="nil"/>
              <w:left w:val="nil"/>
              <w:bottom w:val="nil"/>
              <w:right w:val="nil"/>
            </w:tcBorders>
            <w:vAlign w:val="bottom"/>
          </w:tcPr>
          <w:p w14:paraId="112723D1" w14:textId="38F7A2D3" w:rsidR="0050483C" w:rsidRPr="00B95254" w:rsidRDefault="0050483C">
            <w:pPr>
              <w:pStyle w:val="TableText"/>
              <w:tabs>
                <w:tab w:val="left" w:pos="3306"/>
              </w:tabs>
              <w:jc w:val="right"/>
              <w:rPr>
                <w:rFonts w:cs="Calibri"/>
              </w:rPr>
            </w:pPr>
          </w:p>
        </w:tc>
        <w:tc>
          <w:tcPr>
            <w:tcW w:w="1267" w:type="dxa"/>
            <w:tcBorders>
              <w:top w:val="nil"/>
              <w:left w:val="nil"/>
              <w:bottom w:val="nil"/>
              <w:right w:val="nil"/>
            </w:tcBorders>
            <w:vAlign w:val="bottom"/>
          </w:tcPr>
          <w:p w14:paraId="2595BB21" w14:textId="2D949A7E" w:rsidR="0050483C" w:rsidRPr="00B95254" w:rsidRDefault="0050483C">
            <w:pPr>
              <w:pStyle w:val="TableText"/>
              <w:tabs>
                <w:tab w:val="left" w:pos="3306"/>
              </w:tabs>
              <w:jc w:val="right"/>
              <w:rPr>
                <w:rFonts w:cs="Calibri"/>
              </w:rPr>
            </w:pPr>
          </w:p>
        </w:tc>
      </w:tr>
      <w:tr w:rsidR="0050483C" w:rsidRPr="00CF7E1B" w14:paraId="49AE1B6B" w14:textId="77777777" w:rsidTr="008F2A67">
        <w:trPr>
          <w:cantSplit/>
          <w:trHeight w:val="23"/>
        </w:trPr>
        <w:tc>
          <w:tcPr>
            <w:tcW w:w="1559" w:type="dxa"/>
            <w:tcBorders>
              <w:top w:val="nil"/>
              <w:left w:val="single" w:sz="2" w:space="0" w:color="003366"/>
              <w:bottom w:val="nil"/>
              <w:right w:val="single" w:sz="2" w:space="0" w:color="003366"/>
            </w:tcBorders>
          </w:tcPr>
          <w:p w14:paraId="25A97C9B"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w:t>
            </w:r>
            <w:r w:rsidR="00F308D2" w:rsidRPr="00B95254">
              <w:rPr>
                <w:rFonts w:cs="Calibri"/>
                <w:color w:val="auto"/>
                <w:sz w:val="16"/>
                <w:szCs w:val="16"/>
              </w:rPr>
              <w:t>13</w:t>
            </w:r>
            <w:r w:rsidRPr="00B95254">
              <w:rPr>
                <w:rFonts w:cs="Calibri"/>
                <w:color w:val="auto"/>
                <w:sz w:val="16"/>
                <w:szCs w:val="16"/>
              </w:rPr>
              <w:t>(e)</w:t>
            </w:r>
          </w:p>
        </w:tc>
        <w:tc>
          <w:tcPr>
            <w:tcW w:w="6020" w:type="dxa"/>
            <w:tcBorders>
              <w:top w:val="nil"/>
              <w:left w:val="single" w:sz="2" w:space="0" w:color="003366"/>
              <w:bottom w:val="nil"/>
              <w:right w:val="nil"/>
            </w:tcBorders>
            <w:vAlign w:val="bottom"/>
          </w:tcPr>
          <w:p w14:paraId="721E0E29" w14:textId="77777777" w:rsidR="0050483C" w:rsidRPr="00B95254" w:rsidRDefault="0050483C">
            <w:pPr>
              <w:pStyle w:val="TableText"/>
              <w:tabs>
                <w:tab w:val="left" w:pos="3306"/>
              </w:tabs>
              <w:rPr>
                <w:rFonts w:cs="Calibri"/>
                <w:bCs/>
              </w:rPr>
            </w:pPr>
            <w:r w:rsidRPr="00B95254">
              <w:rPr>
                <w:rFonts w:cs="Calibri"/>
                <w:bCs/>
              </w:rPr>
              <w:t>Interest Income</w:t>
            </w:r>
          </w:p>
        </w:tc>
        <w:tc>
          <w:tcPr>
            <w:tcW w:w="1076" w:type="dxa"/>
            <w:tcBorders>
              <w:top w:val="nil"/>
              <w:left w:val="nil"/>
              <w:bottom w:val="nil"/>
              <w:right w:val="nil"/>
            </w:tcBorders>
            <w:vAlign w:val="bottom"/>
          </w:tcPr>
          <w:p w14:paraId="06124285" w14:textId="7D0035E2" w:rsidR="0050483C" w:rsidRPr="00B95254" w:rsidRDefault="0050483C"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058E931B" w14:textId="0F2E4455" w:rsidR="0050483C" w:rsidRPr="00B95254" w:rsidRDefault="0050483C">
            <w:pPr>
              <w:pStyle w:val="TableText"/>
              <w:tabs>
                <w:tab w:val="left" w:pos="3306"/>
              </w:tabs>
              <w:jc w:val="right"/>
              <w:rPr>
                <w:rFonts w:cs="Calibri"/>
              </w:rPr>
            </w:pPr>
          </w:p>
        </w:tc>
      </w:tr>
      <w:tr w:rsidR="00F308D2" w:rsidRPr="00CF7E1B" w14:paraId="04651D4E" w14:textId="77777777" w:rsidTr="008F2A67">
        <w:trPr>
          <w:cantSplit/>
          <w:trHeight w:val="23"/>
        </w:trPr>
        <w:tc>
          <w:tcPr>
            <w:tcW w:w="1559" w:type="dxa"/>
            <w:tcBorders>
              <w:top w:val="nil"/>
              <w:left w:val="single" w:sz="2" w:space="0" w:color="003366"/>
              <w:bottom w:val="nil"/>
              <w:right w:val="single" w:sz="2" w:space="0" w:color="003366"/>
            </w:tcBorders>
          </w:tcPr>
          <w:p w14:paraId="375EC2F2" w14:textId="77777777" w:rsidR="00F308D2" w:rsidRPr="00B95254" w:rsidRDefault="00F308D2">
            <w:pPr>
              <w:pStyle w:val="TableReference"/>
              <w:tabs>
                <w:tab w:val="left" w:pos="3306"/>
              </w:tabs>
              <w:spacing w:before="60"/>
              <w:rPr>
                <w:rFonts w:cs="Calibri"/>
                <w:color w:val="auto"/>
                <w:sz w:val="16"/>
                <w:szCs w:val="16"/>
              </w:rPr>
            </w:pPr>
            <w:r w:rsidRPr="00B95254">
              <w:rPr>
                <w:rFonts w:cs="Calibri"/>
                <w:color w:val="auto"/>
                <w:sz w:val="16"/>
                <w:szCs w:val="16"/>
              </w:rPr>
              <w:t>AASB 12.B13(f)</w:t>
            </w:r>
          </w:p>
        </w:tc>
        <w:tc>
          <w:tcPr>
            <w:tcW w:w="6020" w:type="dxa"/>
            <w:tcBorders>
              <w:top w:val="nil"/>
              <w:left w:val="single" w:sz="2" w:space="0" w:color="003366"/>
              <w:bottom w:val="nil"/>
              <w:right w:val="nil"/>
            </w:tcBorders>
            <w:vAlign w:val="bottom"/>
          </w:tcPr>
          <w:p w14:paraId="4969870B" w14:textId="77777777" w:rsidR="00F308D2" w:rsidRPr="00B95254" w:rsidRDefault="00F308D2">
            <w:pPr>
              <w:pStyle w:val="TableText"/>
              <w:tabs>
                <w:tab w:val="left" w:pos="3306"/>
              </w:tabs>
              <w:rPr>
                <w:rFonts w:cs="Calibri"/>
                <w:bCs/>
              </w:rPr>
            </w:pPr>
            <w:r w:rsidRPr="00B95254">
              <w:rPr>
                <w:rFonts w:cs="Calibri"/>
                <w:bCs/>
              </w:rPr>
              <w:t>Interest Expense</w:t>
            </w:r>
          </w:p>
        </w:tc>
        <w:tc>
          <w:tcPr>
            <w:tcW w:w="1076" w:type="dxa"/>
            <w:tcBorders>
              <w:top w:val="nil"/>
              <w:left w:val="nil"/>
              <w:bottom w:val="nil"/>
              <w:right w:val="nil"/>
            </w:tcBorders>
            <w:vAlign w:val="bottom"/>
          </w:tcPr>
          <w:p w14:paraId="706E959F" w14:textId="490A11BD" w:rsidR="00F308D2" w:rsidRPr="00B95254" w:rsidRDefault="00F308D2"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5D6EF2CA" w14:textId="0C202A79" w:rsidR="00F308D2" w:rsidRPr="00B95254" w:rsidRDefault="00F308D2">
            <w:pPr>
              <w:pStyle w:val="TableText"/>
              <w:tabs>
                <w:tab w:val="left" w:pos="3306"/>
              </w:tabs>
              <w:jc w:val="right"/>
              <w:rPr>
                <w:rFonts w:cs="Calibri"/>
              </w:rPr>
            </w:pPr>
          </w:p>
        </w:tc>
      </w:tr>
      <w:tr w:rsidR="009115FC" w:rsidRPr="00CF7E1B" w14:paraId="2A7765B4" w14:textId="77777777" w:rsidTr="008F2A67">
        <w:trPr>
          <w:cantSplit/>
          <w:trHeight w:val="23"/>
        </w:trPr>
        <w:tc>
          <w:tcPr>
            <w:tcW w:w="1559" w:type="dxa"/>
            <w:tcBorders>
              <w:top w:val="nil"/>
              <w:left w:val="single" w:sz="2" w:space="0" w:color="003366"/>
              <w:bottom w:val="nil"/>
              <w:right w:val="single" w:sz="2" w:space="0" w:color="003366"/>
            </w:tcBorders>
          </w:tcPr>
          <w:p w14:paraId="3621FEB8" w14:textId="77777777"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135BA53" w14:textId="77777777" w:rsidR="009115FC" w:rsidRPr="00B95254" w:rsidRDefault="009115FC">
            <w:pPr>
              <w:pStyle w:val="TableText"/>
              <w:tabs>
                <w:tab w:val="left" w:pos="3306"/>
              </w:tabs>
              <w:rPr>
                <w:rFonts w:cs="Calibri"/>
                <w:bCs/>
              </w:rPr>
            </w:pPr>
          </w:p>
        </w:tc>
        <w:tc>
          <w:tcPr>
            <w:tcW w:w="1076" w:type="dxa"/>
            <w:tcBorders>
              <w:top w:val="nil"/>
              <w:left w:val="nil"/>
              <w:bottom w:val="nil"/>
              <w:right w:val="nil"/>
            </w:tcBorders>
            <w:vAlign w:val="bottom"/>
          </w:tcPr>
          <w:p w14:paraId="1539E80F" w14:textId="77777777" w:rsidR="009115FC" w:rsidRPr="00B95254" w:rsidRDefault="009115FC"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69883C1F" w14:textId="77777777" w:rsidR="009115FC" w:rsidRPr="00B95254" w:rsidRDefault="009115FC">
            <w:pPr>
              <w:pStyle w:val="TableText"/>
              <w:tabs>
                <w:tab w:val="left" w:pos="3306"/>
              </w:tabs>
              <w:jc w:val="right"/>
              <w:rPr>
                <w:rFonts w:cs="Calibri"/>
              </w:rPr>
            </w:pPr>
          </w:p>
        </w:tc>
      </w:tr>
      <w:tr w:rsidR="009115FC" w:rsidRPr="00CF7E1B" w14:paraId="546E5BDC" w14:textId="77777777" w:rsidTr="008F2A67">
        <w:trPr>
          <w:cantSplit/>
          <w:trHeight w:val="23"/>
        </w:trPr>
        <w:tc>
          <w:tcPr>
            <w:tcW w:w="1559" w:type="dxa"/>
            <w:tcBorders>
              <w:top w:val="nil"/>
              <w:left w:val="single" w:sz="2" w:space="0" w:color="003366"/>
              <w:bottom w:val="nil"/>
              <w:right w:val="single" w:sz="2" w:space="0" w:color="003366"/>
            </w:tcBorders>
          </w:tcPr>
          <w:p w14:paraId="41856835" w14:textId="77777777"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5FB8D79" w14:textId="77777777" w:rsidR="009115FC" w:rsidRPr="00B95254" w:rsidRDefault="00396D1E" w:rsidP="003A55BB">
            <w:pPr>
              <w:pStyle w:val="TableText"/>
              <w:tabs>
                <w:tab w:val="left" w:pos="3306"/>
              </w:tabs>
              <w:rPr>
                <w:rFonts w:cs="Calibri"/>
                <w:b/>
                <w:bCs/>
              </w:rPr>
            </w:pPr>
            <w:r w:rsidRPr="00B95254">
              <w:rPr>
                <w:rFonts w:cs="Calibri"/>
                <w:b/>
                <w:bCs/>
              </w:rPr>
              <w:t>‘</w:t>
            </w:r>
            <w:r w:rsidR="003A55BB" w:rsidRPr="00B95254">
              <w:rPr>
                <w:rFonts w:cs="Calibri"/>
                <w:b/>
                <w:bCs/>
              </w:rPr>
              <w:t xml:space="preserve">Example Agency’ </w:t>
            </w:r>
            <w:r w:rsidR="009115FC" w:rsidRPr="00B95254">
              <w:rPr>
                <w:rFonts w:cs="Calibri"/>
                <w:b/>
                <w:bCs/>
              </w:rPr>
              <w:t>Share of the Joint Venture</w:t>
            </w:r>
            <w:r w:rsidRPr="00B95254">
              <w:rPr>
                <w:rFonts w:cs="Calibri"/>
                <w:b/>
                <w:bCs/>
              </w:rPr>
              <w:t xml:space="preserve"> </w:t>
            </w:r>
            <w:r w:rsidR="0070144E" w:rsidRPr="00B95254">
              <w:rPr>
                <w:rFonts w:cs="Calibri"/>
                <w:b/>
                <w:bCs/>
              </w:rPr>
              <w:t xml:space="preserve">Operating </w:t>
            </w:r>
            <w:r w:rsidR="009115FC" w:rsidRPr="00B95254">
              <w:rPr>
                <w:rFonts w:cs="Calibri"/>
                <w:b/>
                <w:bCs/>
              </w:rPr>
              <w:t>Profit (50%)</w:t>
            </w:r>
          </w:p>
        </w:tc>
        <w:tc>
          <w:tcPr>
            <w:tcW w:w="1076" w:type="dxa"/>
            <w:tcBorders>
              <w:top w:val="nil"/>
              <w:left w:val="nil"/>
              <w:bottom w:val="nil"/>
              <w:right w:val="nil"/>
            </w:tcBorders>
            <w:vAlign w:val="bottom"/>
          </w:tcPr>
          <w:p w14:paraId="0E6F3B18" w14:textId="0BF77657" w:rsidR="009115FC" w:rsidRPr="00B95254" w:rsidRDefault="009115FC" w:rsidP="008455E2">
            <w:pPr>
              <w:pStyle w:val="TableText"/>
              <w:tabs>
                <w:tab w:val="left" w:pos="3306"/>
              </w:tabs>
              <w:jc w:val="right"/>
              <w:rPr>
                <w:rFonts w:cs="Calibri"/>
                <w:b/>
              </w:rPr>
            </w:pPr>
          </w:p>
        </w:tc>
        <w:tc>
          <w:tcPr>
            <w:tcW w:w="1267" w:type="dxa"/>
            <w:tcBorders>
              <w:top w:val="nil"/>
              <w:left w:val="nil"/>
              <w:bottom w:val="nil"/>
              <w:right w:val="nil"/>
            </w:tcBorders>
            <w:vAlign w:val="bottom"/>
          </w:tcPr>
          <w:p w14:paraId="5C3ABCEB" w14:textId="225758D4" w:rsidR="009115FC" w:rsidRPr="00B95254" w:rsidRDefault="009115FC">
            <w:pPr>
              <w:pStyle w:val="TableText"/>
              <w:tabs>
                <w:tab w:val="left" w:pos="3306"/>
              </w:tabs>
              <w:jc w:val="right"/>
              <w:rPr>
                <w:rFonts w:cs="Calibri"/>
                <w:b/>
              </w:rPr>
            </w:pPr>
          </w:p>
        </w:tc>
      </w:tr>
      <w:tr w:rsidR="009115FC" w:rsidRPr="00CF7E1B" w14:paraId="0D84F36D" w14:textId="77777777" w:rsidTr="008F2A67">
        <w:trPr>
          <w:cantSplit/>
          <w:trHeight w:val="23"/>
        </w:trPr>
        <w:tc>
          <w:tcPr>
            <w:tcW w:w="1559" w:type="dxa"/>
            <w:tcBorders>
              <w:top w:val="nil"/>
              <w:left w:val="single" w:sz="2" w:space="0" w:color="003366"/>
              <w:bottom w:val="nil"/>
              <w:right w:val="single" w:sz="2" w:space="0" w:color="003366"/>
            </w:tcBorders>
            <w:vAlign w:val="bottom"/>
          </w:tcPr>
          <w:p w14:paraId="28C6F49E" w14:textId="77777777" w:rsidR="009115FC" w:rsidRPr="00B95254" w:rsidRDefault="009115FC" w:rsidP="00BB6DD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73A3283D" w14:textId="77777777" w:rsidR="009115FC" w:rsidRPr="00B95254" w:rsidRDefault="00396D1E" w:rsidP="00BB6DDC">
            <w:pPr>
              <w:pStyle w:val="TableText"/>
              <w:tabs>
                <w:tab w:val="left" w:pos="3306"/>
              </w:tabs>
              <w:rPr>
                <w:rFonts w:cs="Calibri"/>
                <w:b/>
                <w:bCs/>
              </w:rPr>
            </w:pPr>
            <w:r w:rsidRPr="00B95254">
              <w:rPr>
                <w:rFonts w:cs="Calibri"/>
                <w:b/>
                <w:bCs/>
              </w:rPr>
              <w:t>’Example Agency</w:t>
            </w:r>
            <w:r w:rsidR="003A55BB" w:rsidRPr="00B95254">
              <w:rPr>
                <w:rFonts w:cs="Calibri"/>
                <w:b/>
                <w:bCs/>
              </w:rPr>
              <w:t xml:space="preserve">’ </w:t>
            </w:r>
            <w:r w:rsidRPr="00B95254">
              <w:rPr>
                <w:rFonts w:cs="Calibri"/>
                <w:b/>
                <w:bCs/>
              </w:rPr>
              <w:t>S</w:t>
            </w:r>
            <w:r w:rsidR="00DF7D02" w:rsidRPr="00B95254">
              <w:rPr>
                <w:rFonts w:cs="Calibri"/>
                <w:b/>
                <w:bCs/>
              </w:rPr>
              <w:t>hare of Joint Venture Other Comprehensive Income (50%)</w:t>
            </w:r>
          </w:p>
        </w:tc>
        <w:tc>
          <w:tcPr>
            <w:tcW w:w="1076" w:type="dxa"/>
            <w:tcBorders>
              <w:top w:val="nil"/>
              <w:left w:val="nil"/>
              <w:bottom w:val="nil"/>
              <w:right w:val="nil"/>
            </w:tcBorders>
            <w:vAlign w:val="bottom"/>
          </w:tcPr>
          <w:p w14:paraId="554B9A01" w14:textId="669F2946" w:rsidR="009115FC" w:rsidRPr="00B95254" w:rsidRDefault="009115FC" w:rsidP="00BB6DDC">
            <w:pPr>
              <w:pStyle w:val="TableText"/>
              <w:tabs>
                <w:tab w:val="left" w:pos="3306"/>
              </w:tabs>
              <w:spacing w:before="0"/>
              <w:jc w:val="right"/>
              <w:rPr>
                <w:rFonts w:cs="Calibri"/>
                <w:b/>
              </w:rPr>
            </w:pPr>
          </w:p>
        </w:tc>
        <w:tc>
          <w:tcPr>
            <w:tcW w:w="1267" w:type="dxa"/>
            <w:tcBorders>
              <w:top w:val="nil"/>
              <w:left w:val="nil"/>
              <w:bottom w:val="nil"/>
              <w:right w:val="nil"/>
            </w:tcBorders>
            <w:vAlign w:val="bottom"/>
          </w:tcPr>
          <w:p w14:paraId="505FFD4B" w14:textId="2F83995C" w:rsidR="009115FC" w:rsidRPr="00B95254" w:rsidRDefault="009115FC" w:rsidP="00BB6DDC">
            <w:pPr>
              <w:pStyle w:val="TableText"/>
              <w:tabs>
                <w:tab w:val="left" w:pos="3306"/>
              </w:tabs>
              <w:jc w:val="right"/>
              <w:rPr>
                <w:rFonts w:cs="Calibri"/>
                <w:b/>
              </w:rPr>
            </w:pPr>
          </w:p>
        </w:tc>
      </w:tr>
      <w:tr w:rsidR="000144FF" w:rsidRPr="00CF7E1B" w14:paraId="66FF0655" w14:textId="77777777" w:rsidTr="008F2A67">
        <w:trPr>
          <w:cantSplit/>
          <w:trHeight w:val="23"/>
        </w:trPr>
        <w:tc>
          <w:tcPr>
            <w:tcW w:w="1559" w:type="dxa"/>
            <w:tcBorders>
              <w:top w:val="nil"/>
              <w:left w:val="single" w:sz="2" w:space="0" w:color="003366"/>
              <w:bottom w:val="nil"/>
              <w:right w:val="single" w:sz="2" w:space="0" w:color="003366"/>
            </w:tcBorders>
          </w:tcPr>
          <w:p w14:paraId="407B5385" w14:textId="77777777" w:rsidR="000144FF" w:rsidRPr="00B95254" w:rsidRDefault="000144FF">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63FF4A0" w14:textId="77777777" w:rsidR="000144FF" w:rsidRPr="00CF7E1B" w:rsidRDefault="000144FF">
            <w:pPr>
              <w:pStyle w:val="TableText"/>
              <w:tabs>
                <w:tab w:val="left" w:pos="3306"/>
              </w:tabs>
              <w:rPr>
                <w:rFonts w:cs="Calibri"/>
                <w:b/>
                <w:bCs/>
              </w:rPr>
            </w:pPr>
          </w:p>
        </w:tc>
        <w:tc>
          <w:tcPr>
            <w:tcW w:w="1076" w:type="dxa"/>
            <w:tcBorders>
              <w:top w:val="nil"/>
              <w:left w:val="nil"/>
              <w:bottom w:val="nil"/>
              <w:right w:val="nil"/>
            </w:tcBorders>
            <w:vAlign w:val="bottom"/>
          </w:tcPr>
          <w:p w14:paraId="6E9879C3" w14:textId="77777777"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6A840D4C" w14:textId="77777777" w:rsidR="000144FF" w:rsidRPr="00CF7E1B" w:rsidRDefault="000144FF">
            <w:pPr>
              <w:pStyle w:val="TableText"/>
              <w:tabs>
                <w:tab w:val="left" w:pos="3306"/>
              </w:tabs>
              <w:jc w:val="right"/>
              <w:rPr>
                <w:rFonts w:cs="Calibri"/>
              </w:rPr>
            </w:pPr>
          </w:p>
        </w:tc>
      </w:tr>
      <w:tr w:rsidR="009115FC" w:rsidRPr="00CF7E1B" w14:paraId="1E3BF9A3" w14:textId="77777777" w:rsidTr="00EA502E">
        <w:trPr>
          <w:cantSplit/>
          <w:trHeight w:val="23"/>
        </w:trPr>
        <w:tc>
          <w:tcPr>
            <w:tcW w:w="1559" w:type="dxa"/>
            <w:tcBorders>
              <w:top w:val="nil"/>
              <w:left w:val="single" w:sz="2" w:space="0" w:color="003366"/>
              <w:bottom w:val="nil"/>
              <w:right w:val="single" w:sz="2" w:space="0" w:color="003366"/>
            </w:tcBorders>
          </w:tcPr>
          <w:p w14:paraId="60A2D008" w14:textId="77777777" w:rsidR="009115FC" w:rsidRPr="00B95254" w:rsidRDefault="00310613">
            <w:pPr>
              <w:pStyle w:val="TableReference"/>
              <w:tabs>
                <w:tab w:val="left" w:pos="3306"/>
              </w:tabs>
              <w:spacing w:before="60"/>
              <w:rPr>
                <w:rFonts w:cs="Calibri"/>
                <w:color w:val="auto"/>
                <w:sz w:val="16"/>
                <w:szCs w:val="16"/>
              </w:rPr>
            </w:pPr>
            <w:r w:rsidRPr="00B95254">
              <w:rPr>
                <w:rFonts w:cs="Calibri"/>
                <w:color w:val="auto"/>
                <w:sz w:val="16"/>
                <w:szCs w:val="16"/>
              </w:rPr>
              <w:t>AASB 12. B12,B13</w:t>
            </w:r>
          </w:p>
        </w:tc>
        <w:tc>
          <w:tcPr>
            <w:tcW w:w="6020" w:type="dxa"/>
            <w:tcBorders>
              <w:top w:val="nil"/>
              <w:left w:val="single" w:sz="2" w:space="0" w:color="003366"/>
              <w:bottom w:val="nil"/>
              <w:right w:val="nil"/>
            </w:tcBorders>
            <w:vAlign w:val="center"/>
          </w:tcPr>
          <w:p w14:paraId="6113A4FC" w14:textId="77777777" w:rsidR="009115FC" w:rsidRPr="00B95254" w:rsidRDefault="009115FC" w:rsidP="00B95254">
            <w:pPr>
              <w:pStyle w:val="TableText"/>
              <w:tabs>
                <w:tab w:val="left" w:pos="3306"/>
              </w:tabs>
              <w:rPr>
                <w:rFonts w:cs="Calibri"/>
                <w:b/>
                <w:bCs/>
              </w:rPr>
            </w:pPr>
            <w:r w:rsidRPr="00B95254">
              <w:rPr>
                <w:rFonts w:cs="Calibri"/>
                <w:b/>
                <w:bCs/>
              </w:rPr>
              <w:t xml:space="preserve">Summarised </w:t>
            </w:r>
            <w:r w:rsidR="00813DC1" w:rsidRPr="00B95254">
              <w:rPr>
                <w:rFonts w:cs="Calibri"/>
                <w:b/>
                <w:bCs/>
              </w:rPr>
              <w:t>Balance Sheet of “Example Joint Venture</w:t>
            </w:r>
            <w:r w:rsidR="00055B8D" w:rsidRPr="00B95254">
              <w:rPr>
                <w:rFonts w:cs="Calibri"/>
                <w:b/>
                <w:bCs/>
              </w:rPr>
              <w:t xml:space="preserve"> Entity’</w:t>
            </w:r>
          </w:p>
        </w:tc>
        <w:tc>
          <w:tcPr>
            <w:tcW w:w="1076" w:type="dxa"/>
            <w:tcBorders>
              <w:top w:val="nil"/>
              <w:left w:val="nil"/>
              <w:bottom w:val="nil"/>
              <w:right w:val="nil"/>
            </w:tcBorders>
            <w:vAlign w:val="bottom"/>
          </w:tcPr>
          <w:p w14:paraId="49AD4ED5" w14:textId="77777777" w:rsidR="009115FC" w:rsidRPr="00CF7E1B" w:rsidRDefault="009115FC">
            <w:pPr>
              <w:pStyle w:val="TableText"/>
              <w:tabs>
                <w:tab w:val="left" w:pos="3306"/>
              </w:tabs>
              <w:jc w:val="right"/>
              <w:rPr>
                <w:rFonts w:cs="Calibri"/>
              </w:rPr>
            </w:pPr>
          </w:p>
        </w:tc>
        <w:tc>
          <w:tcPr>
            <w:tcW w:w="1267" w:type="dxa"/>
            <w:tcBorders>
              <w:top w:val="nil"/>
              <w:left w:val="nil"/>
              <w:bottom w:val="nil"/>
              <w:right w:val="nil"/>
            </w:tcBorders>
            <w:vAlign w:val="bottom"/>
          </w:tcPr>
          <w:p w14:paraId="18B621D0" w14:textId="77777777" w:rsidR="009115FC" w:rsidRPr="00CF7E1B" w:rsidRDefault="009115FC">
            <w:pPr>
              <w:pStyle w:val="TableText"/>
              <w:tabs>
                <w:tab w:val="left" w:pos="3306"/>
              </w:tabs>
              <w:jc w:val="right"/>
              <w:rPr>
                <w:rFonts w:cs="Calibri"/>
              </w:rPr>
            </w:pPr>
          </w:p>
        </w:tc>
      </w:tr>
      <w:tr w:rsidR="00EA502E" w:rsidRPr="00CF7E1B" w14:paraId="1EF33E4F" w14:textId="77777777" w:rsidTr="00EA502E">
        <w:trPr>
          <w:cantSplit/>
          <w:trHeight w:val="23"/>
        </w:trPr>
        <w:tc>
          <w:tcPr>
            <w:tcW w:w="1559" w:type="dxa"/>
            <w:tcBorders>
              <w:top w:val="nil"/>
              <w:left w:val="single" w:sz="2" w:space="0" w:color="003366"/>
              <w:bottom w:val="nil"/>
              <w:right w:val="single" w:sz="2" w:space="0" w:color="003366"/>
            </w:tcBorders>
          </w:tcPr>
          <w:p w14:paraId="7DE4AA38"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4863158A" w14:textId="77777777" w:rsidR="00EA502E" w:rsidRPr="00B95254" w:rsidRDefault="00EA502E" w:rsidP="00B95254">
            <w:pPr>
              <w:pStyle w:val="TableText"/>
              <w:tabs>
                <w:tab w:val="left" w:pos="3306"/>
              </w:tabs>
              <w:rPr>
                <w:rFonts w:cs="Calibri"/>
                <w:b/>
                <w:bCs/>
              </w:rPr>
            </w:pPr>
            <w:r>
              <w:rPr>
                <w:rFonts w:cs="Calibri"/>
                <w:b/>
                <w:bCs/>
              </w:rPr>
              <w:t>Current Assets:</w:t>
            </w:r>
          </w:p>
        </w:tc>
        <w:tc>
          <w:tcPr>
            <w:tcW w:w="1076" w:type="dxa"/>
            <w:tcBorders>
              <w:top w:val="nil"/>
              <w:left w:val="nil"/>
              <w:bottom w:val="nil"/>
              <w:right w:val="nil"/>
            </w:tcBorders>
            <w:vAlign w:val="bottom"/>
          </w:tcPr>
          <w:p w14:paraId="1C3E17E4" w14:textId="77777777" w:rsidR="00EA502E" w:rsidRPr="00CF7E1B"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1527479E" w14:textId="77777777" w:rsidR="00EA502E" w:rsidRPr="00CF7E1B" w:rsidRDefault="00EA502E">
            <w:pPr>
              <w:pStyle w:val="TableText"/>
              <w:tabs>
                <w:tab w:val="left" w:pos="3306"/>
              </w:tabs>
              <w:jc w:val="right"/>
              <w:rPr>
                <w:rFonts w:cs="Calibri"/>
              </w:rPr>
            </w:pPr>
          </w:p>
        </w:tc>
      </w:tr>
      <w:tr w:rsidR="00EA502E" w:rsidRPr="00CF7E1B" w14:paraId="4B7EC841" w14:textId="77777777" w:rsidTr="00EA502E">
        <w:trPr>
          <w:cantSplit/>
          <w:trHeight w:val="23"/>
        </w:trPr>
        <w:tc>
          <w:tcPr>
            <w:tcW w:w="1559" w:type="dxa"/>
            <w:tcBorders>
              <w:top w:val="nil"/>
              <w:left w:val="single" w:sz="2" w:space="0" w:color="003366"/>
              <w:bottom w:val="nil"/>
              <w:right w:val="single" w:sz="2" w:space="0" w:color="003366"/>
            </w:tcBorders>
          </w:tcPr>
          <w:p w14:paraId="74AA223B"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3DF020DA" w14:textId="1322ACF4" w:rsidR="00EA502E" w:rsidRPr="00EA502E" w:rsidRDefault="00EA502E" w:rsidP="00D86B46">
            <w:pPr>
              <w:pStyle w:val="TableText"/>
              <w:tabs>
                <w:tab w:val="left" w:pos="3306"/>
              </w:tabs>
              <w:rPr>
                <w:rFonts w:cs="Calibri"/>
                <w:bCs/>
              </w:rPr>
            </w:pPr>
            <w:r w:rsidRPr="00EA502E">
              <w:rPr>
                <w:rFonts w:cs="Calibri"/>
                <w:bCs/>
              </w:rPr>
              <w:t xml:space="preserve">Current </w:t>
            </w:r>
            <w:r w:rsidR="00D86B46">
              <w:rPr>
                <w:rFonts w:cs="Calibri"/>
                <w:bCs/>
              </w:rPr>
              <w:t>A</w:t>
            </w:r>
            <w:r w:rsidRPr="00EA502E">
              <w:rPr>
                <w:rFonts w:cs="Calibri"/>
                <w:bCs/>
              </w:rPr>
              <w:t>ssets</w:t>
            </w:r>
            <w:r>
              <w:rPr>
                <w:rFonts w:cs="Calibri"/>
                <w:bCs/>
              </w:rPr>
              <w:t xml:space="preserve"> </w:t>
            </w:r>
            <w:r w:rsidR="00D86B46">
              <w:rPr>
                <w:rFonts w:cs="Calibri"/>
                <w:bCs/>
              </w:rPr>
              <w:t>O</w:t>
            </w:r>
            <w:r>
              <w:rPr>
                <w:rFonts w:cs="Calibri"/>
                <w:bCs/>
              </w:rPr>
              <w:t>ther</w:t>
            </w:r>
          </w:p>
        </w:tc>
        <w:tc>
          <w:tcPr>
            <w:tcW w:w="1076" w:type="dxa"/>
            <w:tcBorders>
              <w:top w:val="nil"/>
              <w:left w:val="nil"/>
              <w:bottom w:val="nil"/>
              <w:right w:val="nil"/>
            </w:tcBorders>
            <w:vAlign w:val="bottom"/>
          </w:tcPr>
          <w:p w14:paraId="402928EE" w14:textId="175B7659" w:rsidR="00EA502E" w:rsidRPr="00CF7E1B"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06141538" w14:textId="02FF4DE2" w:rsidR="00EA502E" w:rsidRPr="00CF7E1B" w:rsidRDefault="00EA502E">
            <w:pPr>
              <w:pStyle w:val="TableText"/>
              <w:tabs>
                <w:tab w:val="left" w:pos="3306"/>
              </w:tabs>
              <w:jc w:val="right"/>
              <w:rPr>
                <w:rFonts w:cs="Calibri"/>
              </w:rPr>
            </w:pPr>
          </w:p>
        </w:tc>
      </w:tr>
      <w:tr w:rsidR="00EA502E" w:rsidRPr="00CF7E1B" w14:paraId="046D1E26" w14:textId="77777777" w:rsidTr="00EA502E">
        <w:trPr>
          <w:cantSplit/>
          <w:trHeight w:val="23"/>
        </w:trPr>
        <w:tc>
          <w:tcPr>
            <w:tcW w:w="1559" w:type="dxa"/>
            <w:tcBorders>
              <w:top w:val="nil"/>
              <w:left w:val="single" w:sz="2" w:space="0" w:color="003366"/>
              <w:bottom w:val="nil"/>
              <w:right w:val="single" w:sz="2" w:space="0" w:color="003366"/>
            </w:tcBorders>
          </w:tcPr>
          <w:p w14:paraId="59D54752"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661DE93B" w14:textId="77777777" w:rsidR="00EA502E" w:rsidRPr="00EA502E" w:rsidRDefault="00EA502E" w:rsidP="00B95254">
            <w:pPr>
              <w:pStyle w:val="TableText"/>
              <w:tabs>
                <w:tab w:val="left" w:pos="3306"/>
              </w:tabs>
              <w:rPr>
                <w:rFonts w:cs="Calibri"/>
                <w:bCs/>
              </w:rPr>
            </w:pPr>
            <w:r w:rsidRPr="00B95254">
              <w:rPr>
                <w:rFonts w:cs="Calibri"/>
              </w:rPr>
              <w:t>Cash and Cash Equivalents</w:t>
            </w:r>
          </w:p>
        </w:tc>
        <w:tc>
          <w:tcPr>
            <w:tcW w:w="1076" w:type="dxa"/>
            <w:tcBorders>
              <w:top w:val="nil"/>
              <w:left w:val="nil"/>
              <w:bottom w:val="single" w:sz="4" w:space="0" w:color="auto"/>
              <w:right w:val="nil"/>
            </w:tcBorders>
            <w:vAlign w:val="bottom"/>
          </w:tcPr>
          <w:p w14:paraId="24897179" w14:textId="3C2C079A" w:rsidR="00EA502E" w:rsidRPr="00CF7E1B" w:rsidRDefault="00EA502E">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47D2FE28" w14:textId="2AD8045C" w:rsidR="00EA502E" w:rsidRPr="00CF7E1B" w:rsidRDefault="00EA502E">
            <w:pPr>
              <w:pStyle w:val="TableText"/>
              <w:tabs>
                <w:tab w:val="left" w:pos="3306"/>
              </w:tabs>
              <w:jc w:val="right"/>
              <w:rPr>
                <w:rFonts w:cs="Calibri"/>
              </w:rPr>
            </w:pPr>
          </w:p>
        </w:tc>
      </w:tr>
      <w:tr w:rsidR="000144FF" w:rsidRPr="00CF7E1B" w14:paraId="030E0E3D" w14:textId="77777777" w:rsidTr="00EA502E">
        <w:trPr>
          <w:cantSplit/>
          <w:trHeight w:val="23"/>
        </w:trPr>
        <w:tc>
          <w:tcPr>
            <w:tcW w:w="1559" w:type="dxa"/>
            <w:tcBorders>
              <w:top w:val="nil"/>
              <w:left w:val="single" w:sz="2" w:space="0" w:color="003366"/>
              <w:bottom w:val="nil"/>
              <w:right w:val="single" w:sz="2" w:space="0" w:color="003366"/>
            </w:tcBorders>
          </w:tcPr>
          <w:p w14:paraId="692A5492" w14:textId="77777777" w:rsidR="00055B8D" w:rsidRPr="00B95254" w:rsidRDefault="00EA502E" w:rsidP="00E75C68">
            <w:pPr>
              <w:pStyle w:val="TableReference"/>
              <w:tabs>
                <w:tab w:val="left" w:pos="3306"/>
              </w:tabs>
              <w:spacing w:before="60"/>
              <w:rPr>
                <w:rFonts w:cs="Calibri"/>
                <w:b/>
                <w:color w:val="auto"/>
                <w:sz w:val="16"/>
                <w:szCs w:val="16"/>
              </w:rPr>
            </w:pPr>
            <w:r w:rsidRPr="00B95254">
              <w:rPr>
                <w:rFonts w:cs="Calibri"/>
                <w:color w:val="auto"/>
                <w:sz w:val="16"/>
                <w:szCs w:val="16"/>
              </w:rPr>
              <w:t>AASB 12.B12(b)(i), B13(a)</w:t>
            </w:r>
          </w:p>
        </w:tc>
        <w:tc>
          <w:tcPr>
            <w:tcW w:w="6020" w:type="dxa"/>
            <w:tcBorders>
              <w:top w:val="nil"/>
              <w:left w:val="single" w:sz="2" w:space="0" w:color="003366"/>
              <w:bottom w:val="nil"/>
              <w:right w:val="nil"/>
            </w:tcBorders>
            <w:vAlign w:val="bottom"/>
          </w:tcPr>
          <w:p w14:paraId="17FB4ACB" w14:textId="77777777" w:rsidR="000144FF" w:rsidRPr="00D86B46" w:rsidRDefault="00EA502E" w:rsidP="00EA502E">
            <w:pPr>
              <w:pStyle w:val="TableText"/>
              <w:tabs>
                <w:tab w:val="left" w:pos="3306"/>
              </w:tabs>
              <w:rPr>
                <w:rFonts w:cs="Calibri"/>
                <w:b/>
              </w:rPr>
            </w:pPr>
            <w:r w:rsidRPr="00D86B46">
              <w:rPr>
                <w:rFonts w:cs="Calibri"/>
                <w:b/>
              </w:rPr>
              <w:t>Total Current Assets</w:t>
            </w:r>
          </w:p>
        </w:tc>
        <w:tc>
          <w:tcPr>
            <w:tcW w:w="1076" w:type="dxa"/>
            <w:tcBorders>
              <w:top w:val="single" w:sz="4" w:space="0" w:color="auto"/>
              <w:left w:val="nil"/>
              <w:bottom w:val="single" w:sz="4" w:space="0" w:color="auto"/>
              <w:right w:val="nil"/>
            </w:tcBorders>
            <w:vAlign w:val="bottom"/>
          </w:tcPr>
          <w:p w14:paraId="1E711ADA" w14:textId="441FD455" w:rsidR="000144FF" w:rsidRPr="00B95254" w:rsidRDefault="000144FF" w:rsidP="00DE0691">
            <w:pPr>
              <w:pStyle w:val="TableText"/>
              <w:tabs>
                <w:tab w:val="left" w:pos="3306"/>
              </w:tabs>
              <w:jc w:val="right"/>
              <w:rPr>
                <w:rFonts w:cs="Calibri"/>
                <w:strike/>
              </w:rPr>
            </w:pPr>
          </w:p>
        </w:tc>
        <w:tc>
          <w:tcPr>
            <w:tcW w:w="1267" w:type="dxa"/>
            <w:tcBorders>
              <w:top w:val="single" w:sz="4" w:space="0" w:color="auto"/>
              <w:left w:val="nil"/>
              <w:bottom w:val="single" w:sz="4" w:space="0" w:color="auto"/>
              <w:right w:val="nil"/>
            </w:tcBorders>
            <w:vAlign w:val="bottom"/>
          </w:tcPr>
          <w:p w14:paraId="741FCD26" w14:textId="002C720C" w:rsidR="000144FF" w:rsidRPr="00B95254" w:rsidRDefault="000144FF">
            <w:pPr>
              <w:pStyle w:val="TableText"/>
              <w:tabs>
                <w:tab w:val="left" w:pos="3306"/>
              </w:tabs>
              <w:jc w:val="right"/>
              <w:rPr>
                <w:rFonts w:cs="Calibri"/>
                <w:strike/>
              </w:rPr>
            </w:pPr>
          </w:p>
        </w:tc>
      </w:tr>
      <w:tr w:rsidR="00EA502E" w:rsidRPr="00CF7E1B" w14:paraId="0218B5AA" w14:textId="77777777" w:rsidTr="00EA502E">
        <w:trPr>
          <w:cantSplit/>
          <w:trHeight w:val="23"/>
        </w:trPr>
        <w:tc>
          <w:tcPr>
            <w:tcW w:w="1559" w:type="dxa"/>
            <w:tcBorders>
              <w:top w:val="nil"/>
              <w:left w:val="single" w:sz="2" w:space="0" w:color="003366"/>
              <w:bottom w:val="nil"/>
              <w:right w:val="single" w:sz="2" w:space="0" w:color="003366"/>
            </w:tcBorders>
          </w:tcPr>
          <w:p w14:paraId="4D44EF22" w14:textId="77777777" w:rsidR="00EA502E" w:rsidRPr="00B95254" w:rsidRDefault="00EA502E" w:rsidP="00E75C68">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6896D54D" w14:textId="77777777" w:rsidR="00EA502E" w:rsidRPr="00B95254" w:rsidRDefault="00EA502E" w:rsidP="00EA502E">
            <w:pPr>
              <w:pStyle w:val="TableText"/>
              <w:tabs>
                <w:tab w:val="left" w:pos="3306"/>
              </w:tabs>
              <w:rPr>
                <w:rFonts w:cs="Calibri"/>
              </w:rPr>
            </w:pPr>
          </w:p>
        </w:tc>
        <w:tc>
          <w:tcPr>
            <w:tcW w:w="1076" w:type="dxa"/>
            <w:tcBorders>
              <w:top w:val="single" w:sz="4" w:space="0" w:color="auto"/>
              <w:left w:val="nil"/>
              <w:bottom w:val="single" w:sz="4" w:space="0" w:color="auto"/>
              <w:right w:val="nil"/>
            </w:tcBorders>
            <w:vAlign w:val="bottom"/>
          </w:tcPr>
          <w:p w14:paraId="7D81D5AB" w14:textId="77777777" w:rsidR="00EA502E" w:rsidRPr="00B95254" w:rsidRDefault="00EA502E" w:rsidP="00DE0691">
            <w:pPr>
              <w:pStyle w:val="TableText"/>
              <w:tabs>
                <w:tab w:val="left" w:pos="3306"/>
              </w:tabs>
              <w:jc w:val="right"/>
              <w:rPr>
                <w:rFonts w:cs="Calibri"/>
              </w:rPr>
            </w:pPr>
          </w:p>
        </w:tc>
        <w:tc>
          <w:tcPr>
            <w:tcW w:w="1267" w:type="dxa"/>
            <w:tcBorders>
              <w:top w:val="single" w:sz="4" w:space="0" w:color="auto"/>
              <w:left w:val="nil"/>
              <w:bottom w:val="single" w:sz="4" w:space="0" w:color="auto"/>
              <w:right w:val="nil"/>
            </w:tcBorders>
            <w:vAlign w:val="bottom"/>
          </w:tcPr>
          <w:p w14:paraId="78EEF422" w14:textId="77777777" w:rsidR="00EA502E" w:rsidRPr="00B95254" w:rsidRDefault="00EA502E">
            <w:pPr>
              <w:pStyle w:val="TableText"/>
              <w:tabs>
                <w:tab w:val="left" w:pos="3306"/>
              </w:tabs>
              <w:jc w:val="right"/>
              <w:rPr>
                <w:rFonts w:cs="Calibri"/>
              </w:rPr>
            </w:pPr>
          </w:p>
        </w:tc>
      </w:tr>
      <w:tr w:rsidR="000144FF" w:rsidRPr="00CF7E1B" w14:paraId="61C8239F" w14:textId="77777777" w:rsidTr="00EA502E">
        <w:trPr>
          <w:cantSplit/>
          <w:trHeight w:val="23"/>
        </w:trPr>
        <w:tc>
          <w:tcPr>
            <w:tcW w:w="1559" w:type="dxa"/>
            <w:tcBorders>
              <w:top w:val="nil"/>
              <w:left w:val="single" w:sz="2" w:space="0" w:color="003366"/>
              <w:bottom w:val="nil"/>
              <w:right w:val="single" w:sz="2" w:space="0" w:color="003366"/>
            </w:tcBorders>
          </w:tcPr>
          <w:p w14:paraId="08FDF13C" w14:textId="77777777" w:rsidR="00310613" w:rsidRPr="00B95254" w:rsidRDefault="00310613" w:rsidP="00E75C68">
            <w:pPr>
              <w:pStyle w:val="TableReference"/>
              <w:tabs>
                <w:tab w:val="left" w:pos="3306"/>
              </w:tabs>
              <w:spacing w:before="60"/>
              <w:rPr>
                <w:rFonts w:cs="Calibri"/>
                <w:color w:val="auto"/>
                <w:sz w:val="16"/>
                <w:szCs w:val="16"/>
              </w:rPr>
            </w:pPr>
            <w:r w:rsidRPr="00B95254">
              <w:rPr>
                <w:rFonts w:cs="Calibri"/>
                <w:color w:val="auto"/>
                <w:sz w:val="16"/>
                <w:szCs w:val="16"/>
              </w:rPr>
              <w:t>AASB 12.B12.(b)(ii</w:t>
            </w:r>
            <w:r w:rsidR="00E75C68" w:rsidRPr="00B95254">
              <w:rPr>
                <w:rFonts w:cs="Calibri"/>
                <w:color w:val="auto"/>
                <w:sz w:val="16"/>
                <w:szCs w:val="16"/>
              </w:rPr>
              <w:t>)</w:t>
            </w:r>
          </w:p>
        </w:tc>
        <w:tc>
          <w:tcPr>
            <w:tcW w:w="6020" w:type="dxa"/>
            <w:tcBorders>
              <w:top w:val="nil"/>
              <w:left w:val="single" w:sz="2" w:space="0" w:color="003366"/>
              <w:bottom w:val="nil"/>
              <w:right w:val="nil"/>
            </w:tcBorders>
            <w:vAlign w:val="bottom"/>
          </w:tcPr>
          <w:p w14:paraId="111C404D" w14:textId="77777777" w:rsidR="000144FF" w:rsidRPr="00EA502E" w:rsidRDefault="000144FF">
            <w:pPr>
              <w:pStyle w:val="TableText"/>
              <w:tabs>
                <w:tab w:val="left" w:pos="3306"/>
              </w:tabs>
              <w:rPr>
                <w:rFonts w:cs="Calibri"/>
                <w:b/>
              </w:rPr>
            </w:pPr>
            <w:r w:rsidRPr="00EA502E">
              <w:rPr>
                <w:rFonts w:cs="Calibri"/>
                <w:b/>
              </w:rPr>
              <w:t>Non-Current Assets</w:t>
            </w:r>
          </w:p>
        </w:tc>
        <w:tc>
          <w:tcPr>
            <w:tcW w:w="1076" w:type="dxa"/>
            <w:tcBorders>
              <w:top w:val="single" w:sz="4" w:space="0" w:color="auto"/>
              <w:left w:val="nil"/>
              <w:bottom w:val="nil"/>
              <w:right w:val="nil"/>
            </w:tcBorders>
            <w:vAlign w:val="bottom"/>
          </w:tcPr>
          <w:p w14:paraId="03DB889B" w14:textId="663F7BA9" w:rsidR="000144FF" w:rsidRPr="00B95254" w:rsidRDefault="000144FF">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14:paraId="18146735" w14:textId="14218D89" w:rsidR="000144FF" w:rsidRPr="00B95254" w:rsidRDefault="000144FF">
            <w:pPr>
              <w:pStyle w:val="TableText"/>
              <w:tabs>
                <w:tab w:val="left" w:pos="3306"/>
              </w:tabs>
              <w:jc w:val="right"/>
              <w:rPr>
                <w:rFonts w:cs="Calibri"/>
              </w:rPr>
            </w:pPr>
          </w:p>
        </w:tc>
      </w:tr>
      <w:tr w:rsidR="000144FF" w:rsidRPr="00CF7E1B" w14:paraId="4FA214AF" w14:textId="77777777" w:rsidTr="008F2A67">
        <w:trPr>
          <w:cantSplit/>
          <w:trHeight w:val="23"/>
        </w:trPr>
        <w:tc>
          <w:tcPr>
            <w:tcW w:w="1559" w:type="dxa"/>
            <w:tcBorders>
              <w:top w:val="nil"/>
              <w:left w:val="single" w:sz="2" w:space="0" w:color="003366"/>
              <w:bottom w:val="nil"/>
              <w:right w:val="single" w:sz="2" w:space="0" w:color="003366"/>
            </w:tcBorders>
          </w:tcPr>
          <w:p w14:paraId="560B7845" w14:textId="77777777" w:rsidR="000144FF" w:rsidRPr="00B9525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1111C7A3" w14:textId="77777777" w:rsidR="000144FF" w:rsidRPr="00B95254" w:rsidRDefault="000144FF">
            <w:pPr>
              <w:pStyle w:val="TableText"/>
              <w:tabs>
                <w:tab w:val="left" w:pos="3306"/>
              </w:tabs>
              <w:rPr>
                <w:rFonts w:cs="Calibri"/>
                <w:b/>
                <w:bCs/>
              </w:rPr>
            </w:pPr>
            <w:r w:rsidRPr="00B95254">
              <w:rPr>
                <w:rFonts w:cs="Calibri"/>
                <w:b/>
                <w:bCs/>
              </w:rPr>
              <w:t>Total Assets</w:t>
            </w:r>
          </w:p>
        </w:tc>
        <w:tc>
          <w:tcPr>
            <w:tcW w:w="1076" w:type="dxa"/>
            <w:tcBorders>
              <w:top w:val="single" w:sz="2" w:space="0" w:color="003366"/>
              <w:left w:val="nil"/>
              <w:bottom w:val="single" w:sz="2" w:space="0" w:color="003366"/>
              <w:right w:val="nil"/>
            </w:tcBorders>
            <w:vAlign w:val="bottom"/>
          </w:tcPr>
          <w:p w14:paraId="72246026" w14:textId="11B54884" w:rsidR="000144FF" w:rsidRPr="00B95254" w:rsidRDefault="000144FF">
            <w:pPr>
              <w:pStyle w:val="TableText"/>
              <w:tabs>
                <w:tab w:val="left" w:pos="3306"/>
              </w:tabs>
              <w:jc w:val="right"/>
              <w:rPr>
                <w:rFonts w:cs="Calibri"/>
                <w:b/>
                <w:bCs/>
              </w:rPr>
            </w:pPr>
          </w:p>
        </w:tc>
        <w:tc>
          <w:tcPr>
            <w:tcW w:w="1267" w:type="dxa"/>
            <w:tcBorders>
              <w:top w:val="single" w:sz="2" w:space="0" w:color="003366"/>
              <w:left w:val="nil"/>
              <w:bottom w:val="single" w:sz="2" w:space="0" w:color="003366"/>
              <w:right w:val="nil"/>
            </w:tcBorders>
            <w:vAlign w:val="bottom"/>
          </w:tcPr>
          <w:p w14:paraId="78898AE3" w14:textId="2C77F9C2" w:rsidR="000144FF" w:rsidRPr="00B95254" w:rsidRDefault="000144FF">
            <w:pPr>
              <w:pStyle w:val="TableText"/>
              <w:tabs>
                <w:tab w:val="left" w:pos="3306"/>
              </w:tabs>
              <w:jc w:val="right"/>
              <w:rPr>
                <w:rFonts w:cs="Calibri"/>
                <w:b/>
                <w:bCs/>
              </w:rPr>
            </w:pPr>
          </w:p>
        </w:tc>
      </w:tr>
      <w:tr w:rsidR="00EA502E" w:rsidRPr="00CF7E1B" w14:paraId="04DB7324" w14:textId="77777777" w:rsidTr="008F2A67">
        <w:trPr>
          <w:cantSplit/>
          <w:trHeight w:val="23"/>
        </w:trPr>
        <w:tc>
          <w:tcPr>
            <w:tcW w:w="1559" w:type="dxa"/>
            <w:tcBorders>
              <w:top w:val="nil"/>
              <w:left w:val="single" w:sz="2" w:space="0" w:color="003366"/>
              <w:bottom w:val="nil"/>
              <w:right w:val="single" w:sz="2" w:space="0" w:color="003366"/>
            </w:tcBorders>
          </w:tcPr>
          <w:p w14:paraId="18005EE9"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6145C23F" w14:textId="77777777" w:rsidR="00EA502E" w:rsidRPr="00B95254" w:rsidRDefault="00EA502E" w:rsidP="00DB2F31">
            <w:pPr>
              <w:pStyle w:val="TableText"/>
              <w:tabs>
                <w:tab w:val="left" w:pos="3306"/>
              </w:tabs>
              <w:rPr>
                <w:rFonts w:cs="Calibri"/>
              </w:rPr>
            </w:pPr>
          </w:p>
        </w:tc>
        <w:tc>
          <w:tcPr>
            <w:tcW w:w="1076" w:type="dxa"/>
            <w:tcBorders>
              <w:top w:val="nil"/>
              <w:left w:val="nil"/>
              <w:bottom w:val="nil"/>
              <w:right w:val="nil"/>
            </w:tcBorders>
            <w:vAlign w:val="bottom"/>
          </w:tcPr>
          <w:p w14:paraId="4C39CE2B" w14:textId="77777777"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60A714F2" w14:textId="77777777" w:rsidR="00EA502E" w:rsidRPr="00B95254" w:rsidRDefault="00EA502E">
            <w:pPr>
              <w:pStyle w:val="TableText"/>
              <w:tabs>
                <w:tab w:val="left" w:pos="3306"/>
              </w:tabs>
              <w:jc w:val="right"/>
              <w:rPr>
                <w:rFonts w:cs="Calibri"/>
              </w:rPr>
            </w:pPr>
          </w:p>
        </w:tc>
      </w:tr>
      <w:tr w:rsidR="00EA502E" w:rsidRPr="00CF7E1B" w14:paraId="75603CDD" w14:textId="77777777" w:rsidTr="008F2A67">
        <w:trPr>
          <w:cantSplit/>
          <w:trHeight w:val="23"/>
        </w:trPr>
        <w:tc>
          <w:tcPr>
            <w:tcW w:w="1559" w:type="dxa"/>
            <w:tcBorders>
              <w:top w:val="nil"/>
              <w:left w:val="single" w:sz="2" w:space="0" w:color="003366"/>
              <w:bottom w:val="nil"/>
              <w:right w:val="single" w:sz="2" w:space="0" w:color="003366"/>
            </w:tcBorders>
          </w:tcPr>
          <w:p w14:paraId="71DCDCC7"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410EC10B" w14:textId="77777777" w:rsidR="00EA502E" w:rsidRPr="00EA502E" w:rsidRDefault="00EA502E" w:rsidP="00DB2F31">
            <w:pPr>
              <w:pStyle w:val="TableText"/>
              <w:tabs>
                <w:tab w:val="left" w:pos="3306"/>
              </w:tabs>
              <w:rPr>
                <w:rFonts w:cs="Calibri"/>
                <w:b/>
              </w:rPr>
            </w:pPr>
            <w:r w:rsidRPr="00EA502E">
              <w:rPr>
                <w:rFonts w:cs="Calibri"/>
                <w:b/>
              </w:rPr>
              <w:t>Current Liabilities</w:t>
            </w:r>
            <w:r>
              <w:rPr>
                <w:rFonts w:cs="Calibri"/>
                <w:b/>
              </w:rPr>
              <w:t>:</w:t>
            </w:r>
          </w:p>
        </w:tc>
        <w:tc>
          <w:tcPr>
            <w:tcW w:w="1076" w:type="dxa"/>
            <w:tcBorders>
              <w:top w:val="nil"/>
              <w:left w:val="nil"/>
              <w:bottom w:val="nil"/>
              <w:right w:val="nil"/>
            </w:tcBorders>
            <w:vAlign w:val="bottom"/>
          </w:tcPr>
          <w:p w14:paraId="6E109B7C" w14:textId="77777777"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0E29D1BF" w14:textId="77777777" w:rsidR="00EA502E" w:rsidRPr="00B95254" w:rsidRDefault="00EA502E">
            <w:pPr>
              <w:pStyle w:val="TableText"/>
              <w:tabs>
                <w:tab w:val="left" w:pos="3306"/>
              </w:tabs>
              <w:jc w:val="right"/>
              <w:rPr>
                <w:rFonts w:cs="Calibri"/>
              </w:rPr>
            </w:pPr>
          </w:p>
        </w:tc>
      </w:tr>
      <w:tr w:rsidR="000144FF" w:rsidRPr="00CF7E1B" w14:paraId="72318CBF" w14:textId="77777777" w:rsidTr="008F2A67">
        <w:trPr>
          <w:cantSplit/>
          <w:trHeight w:val="23"/>
        </w:trPr>
        <w:tc>
          <w:tcPr>
            <w:tcW w:w="1559" w:type="dxa"/>
            <w:tcBorders>
              <w:top w:val="nil"/>
              <w:left w:val="single" w:sz="2" w:space="0" w:color="003366"/>
              <w:bottom w:val="nil"/>
              <w:right w:val="single" w:sz="2" w:space="0" w:color="003366"/>
            </w:tcBorders>
          </w:tcPr>
          <w:p w14:paraId="080BD822" w14:textId="77777777" w:rsidR="00826443" w:rsidRPr="00B95254" w:rsidRDefault="00826443">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496F4EEB" w14:textId="77777777" w:rsidR="000144FF" w:rsidRPr="00B95254" w:rsidRDefault="000144FF" w:rsidP="005A2AA9">
            <w:pPr>
              <w:pStyle w:val="TableText"/>
              <w:tabs>
                <w:tab w:val="left" w:pos="3306"/>
              </w:tabs>
              <w:rPr>
                <w:rFonts w:cs="Calibri"/>
              </w:rPr>
            </w:pPr>
            <w:r w:rsidRPr="00B95254">
              <w:rPr>
                <w:rFonts w:cs="Calibri"/>
              </w:rPr>
              <w:t>Current Liabilities</w:t>
            </w:r>
            <w:r w:rsidR="00EA502E">
              <w:rPr>
                <w:rFonts w:cs="Calibri"/>
              </w:rPr>
              <w:t xml:space="preserve"> other </w:t>
            </w:r>
          </w:p>
        </w:tc>
        <w:tc>
          <w:tcPr>
            <w:tcW w:w="1076" w:type="dxa"/>
            <w:tcBorders>
              <w:top w:val="nil"/>
              <w:left w:val="nil"/>
              <w:bottom w:val="nil"/>
              <w:right w:val="nil"/>
            </w:tcBorders>
            <w:vAlign w:val="bottom"/>
          </w:tcPr>
          <w:p w14:paraId="4E335A8C" w14:textId="417AD8AA" w:rsidR="000144FF" w:rsidRPr="005A2AA9"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23258A26" w14:textId="72ABBCE7" w:rsidR="000144FF" w:rsidRPr="005A2AA9" w:rsidRDefault="000144FF">
            <w:pPr>
              <w:pStyle w:val="TableText"/>
              <w:tabs>
                <w:tab w:val="left" w:pos="3306"/>
              </w:tabs>
              <w:jc w:val="right"/>
              <w:rPr>
                <w:rFonts w:cs="Calibri"/>
              </w:rPr>
            </w:pPr>
          </w:p>
        </w:tc>
      </w:tr>
      <w:tr w:rsidR="005A2AA9" w:rsidRPr="00CF7E1B" w14:paraId="463AE0ED" w14:textId="77777777" w:rsidTr="005A2AA9">
        <w:trPr>
          <w:cantSplit/>
          <w:trHeight w:val="23"/>
        </w:trPr>
        <w:tc>
          <w:tcPr>
            <w:tcW w:w="1559" w:type="dxa"/>
            <w:tcBorders>
              <w:top w:val="nil"/>
              <w:left w:val="single" w:sz="2" w:space="0" w:color="003366"/>
              <w:bottom w:val="nil"/>
              <w:right w:val="single" w:sz="2" w:space="0" w:color="003366"/>
            </w:tcBorders>
          </w:tcPr>
          <w:p w14:paraId="71F17D62" w14:textId="77777777" w:rsidR="005A2AA9" w:rsidRPr="00B95254" w:rsidRDefault="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8641E7F" w14:textId="77777777" w:rsidR="005A2AA9" w:rsidRPr="005A2AA9" w:rsidRDefault="005A2AA9" w:rsidP="005A2AA9">
            <w:pPr>
              <w:pStyle w:val="TableText"/>
              <w:tabs>
                <w:tab w:val="left" w:pos="3306"/>
              </w:tabs>
              <w:rPr>
                <w:rFonts w:cs="Calibri"/>
              </w:rPr>
            </w:pPr>
            <w:r>
              <w:rPr>
                <w:rFonts w:cs="Calibri"/>
              </w:rPr>
              <w:t>C</w:t>
            </w:r>
            <w:r w:rsidRPr="005A2AA9">
              <w:rPr>
                <w:rFonts w:cs="Calibri"/>
              </w:rPr>
              <w:t>urrent financial liabilities excluding trade and other payables and provisions</w:t>
            </w:r>
          </w:p>
        </w:tc>
        <w:tc>
          <w:tcPr>
            <w:tcW w:w="1076" w:type="dxa"/>
            <w:tcBorders>
              <w:top w:val="nil"/>
              <w:left w:val="nil"/>
              <w:bottom w:val="single" w:sz="4" w:space="0" w:color="auto"/>
              <w:right w:val="nil"/>
            </w:tcBorders>
            <w:vAlign w:val="bottom"/>
          </w:tcPr>
          <w:p w14:paraId="13F2DEC2" w14:textId="683FA16E" w:rsidR="005A2AA9" w:rsidRPr="00B95254" w:rsidRDefault="005A2AA9">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67586C2D" w14:textId="20D6B738" w:rsidR="005A2AA9" w:rsidRPr="00B95254" w:rsidRDefault="005A2AA9">
            <w:pPr>
              <w:pStyle w:val="TableText"/>
              <w:tabs>
                <w:tab w:val="left" w:pos="3306"/>
              </w:tabs>
              <w:jc w:val="right"/>
              <w:rPr>
                <w:rFonts w:cs="Calibri"/>
              </w:rPr>
            </w:pPr>
          </w:p>
        </w:tc>
      </w:tr>
      <w:tr w:rsidR="005A2AA9" w:rsidRPr="00CF7E1B" w14:paraId="122E139D" w14:textId="77777777" w:rsidTr="00BB1BEC">
        <w:trPr>
          <w:cantSplit/>
          <w:trHeight w:val="23"/>
        </w:trPr>
        <w:tc>
          <w:tcPr>
            <w:tcW w:w="1559" w:type="dxa"/>
            <w:tcBorders>
              <w:top w:val="nil"/>
              <w:left w:val="single" w:sz="2" w:space="0" w:color="003366"/>
              <w:bottom w:val="nil"/>
              <w:right w:val="single" w:sz="2" w:space="0" w:color="003366"/>
            </w:tcBorders>
          </w:tcPr>
          <w:p w14:paraId="5BD3B11F" w14:textId="77777777"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B12.(b)(iii),B13 (b)</w:t>
            </w:r>
          </w:p>
        </w:tc>
        <w:tc>
          <w:tcPr>
            <w:tcW w:w="6020" w:type="dxa"/>
            <w:tcBorders>
              <w:top w:val="nil"/>
              <w:left w:val="single" w:sz="2" w:space="0" w:color="003366"/>
              <w:bottom w:val="nil"/>
              <w:right w:val="nil"/>
            </w:tcBorders>
            <w:vAlign w:val="bottom"/>
          </w:tcPr>
          <w:p w14:paraId="633EE7F9" w14:textId="77777777" w:rsidR="005A2AA9" w:rsidRPr="00D86B46" w:rsidRDefault="005A2AA9" w:rsidP="005A2AA9">
            <w:pPr>
              <w:pStyle w:val="TableText"/>
              <w:tabs>
                <w:tab w:val="left" w:pos="3306"/>
              </w:tabs>
              <w:rPr>
                <w:rFonts w:cs="Calibri"/>
                <w:b/>
              </w:rPr>
            </w:pPr>
            <w:r w:rsidRPr="00D86B46">
              <w:rPr>
                <w:rFonts w:cs="Calibri"/>
                <w:b/>
              </w:rPr>
              <w:t>Total Current Liabilities</w:t>
            </w:r>
          </w:p>
        </w:tc>
        <w:tc>
          <w:tcPr>
            <w:tcW w:w="1076" w:type="dxa"/>
            <w:tcBorders>
              <w:top w:val="nil"/>
              <w:left w:val="nil"/>
              <w:bottom w:val="nil"/>
              <w:right w:val="nil"/>
            </w:tcBorders>
            <w:vAlign w:val="bottom"/>
          </w:tcPr>
          <w:p w14:paraId="7F562301" w14:textId="43748670" w:rsidR="005A2AA9" w:rsidRPr="00B95254" w:rsidRDefault="005A2AA9" w:rsidP="005A2AA9">
            <w:pPr>
              <w:pStyle w:val="TableText"/>
              <w:tabs>
                <w:tab w:val="left" w:pos="3306"/>
              </w:tabs>
              <w:jc w:val="right"/>
              <w:rPr>
                <w:rFonts w:cs="Calibri"/>
                <w:strike/>
              </w:rPr>
            </w:pPr>
          </w:p>
        </w:tc>
        <w:tc>
          <w:tcPr>
            <w:tcW w:w="1267" w:type="dxa"/>
            <w:tcBorders>
              <w:top w:val="nil"/>
              <w:left w:val="nil"/>
              <w:bottom w:val="nil"/>
              <w:right w:val="nil"/>
            </w:tcBorders>
            <w:vAlign w:val="bottom"/>
          </w:tcPr>
          <w:p w14:paraId="2689DE9E" w14:textId="6C20DABD" w:rsidR="005A2AA9" w:rsidRPr="00B95254" w:rsidRDefault="005A2AA9" w:rsidP="005A2AA9">
            <w:pPr>
              <w:pStyle w:val="TableText"/>
              <w:tabs>
                <w:tab w:val="left" w:pos="3306"/>
              </w:tabs>
              <w:jc w:val="right"/>
              <w:rPr>
                <w:rFonts w:cs="Calibri"/>
                <w:strike/>
              </w:rPr>
            </w:pPr>
          </w:p>
        </w:tc>
      </w:tr>
      <w:tr w:rsidR="005A2AA9" w:rsidRPr="00CF7E1B" w14:paraId="1F2D407B" w14:textId="77777777" w:rsidTr="005A2AA9">
        <w:trPr>
          <w:cantSplit/>
          <w:trHeight w:val="23"/>
        </w:trPr>
        <w:tc>
          <w:tcPr>
            <w:tcW w:w="1559" w:type="dxa"/>
            <w:tcBorders>
              <w:top w:val="nil"/>
              <w:left w:val="single" w:sz="2" w:space="0" w:color="003366"/>
              <w:bottom w:val="nil"/>
              <w:right w:val="single" w:sz="2" w:space="0" w:color="003366"/>
            </w:tcBorders>
          </w:tcPr>
          <w:p w14:paraId="0CB33B11"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2EDA429" w14:textId="77777777" w:rsidR="005A2AA9" w:rsidRPr="00B95254" w:rsidRDefault="005A2AA9" w:rsidP="005A2AA9">
            <w:pPr>
              <w:pStyle w:val="TableText"/>
              <w:tabs>
                <w:tab w:val="left" w:pos="3306"/>
              </w:tabs>
              <w:rPr>
                <w:rFonts w:cs="Calibri"/>
              </w:rPr>
            </w:pPr>
          </w:p>
        </w:tc>
        <w:tc>
          <w:tcPr>
            <w:tcW w:w="1076" w:type="dxa"/>
            <w:tcBorders>
              <w:top w:val="single" w:sz="4" w:space="0" w:color="auto"/>
              <w:left w:val="nil"/>
              <w:bottom w:val="nil"/>
              <w:right w:val="nil"/>
            </w:tcBorders>
            <w:vAlign w:val="bottom"/>
          </w:tcPr>
          <w:p w14:paraId="01BFA073" w14:textId="77777777" w:rsidR="005A2AA9" w:rsidRPr="00B95254" w:rsidRDefault="005A2AA9" w:rsidP="005A2AA9">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14:paraId="2F7B104E" w14:textId="77777777" w:rsidR="005A2AA9" w:rsidRPr="00B95254" w:rsidRDefault="005A2AA9" w:rsidP="005A2AA9">
            <w:pPr>
              <w:pStyle w:val="TableText"/>
              <w:tabs>
                <w:tab w:val="left" w:pos="3306"/>
              </w:tabs>
              <w:jc w:val="right"/>
              <w:rPr>
                <w:rFonts w:cs="Calibri"/>
              </w:rPr>
            </w:pPr>
          </w:p>
        </w:tc>
      </w:tr>
      <w:tr w:rsidR="005A2AA9" w:rsidRPr="00CF7E1B" w14:paraId="32061E0A" w14:textId="77777777" w:rsidTr="008F2A67">
        <w:trPr>
          <w:cantSplit/>
          <w:trHeight w:val="23"/>
        </w:trPr>
        <w:tc>
          <w:tcPr>
            <w:tcW w:w="1559" w:type="dxa"/>
            <w:tcBorders>
              <w:top w:val="nil"/>
              <w:left w:val="single" w:sz="2" w:space="0" w:color="003366"/>
              <w:bottom w:val="nil"/>
              <w:right w:val="single" w:sz="2" w:space="0" w:color="003366"/>
            </w:tcBorders>
          </w:tcPr>
          <w:p w14:paraId="260F6562"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7B12B02" w14:textId="77777777" w:rsidR="005A2AA9" w:rsidRPr="00EA502E" w:rsidRDefault="005A2AA9" w:rsidP="005A2AA9">
            <w:pPr>
              <w:pStyle w:val="TableText"/>
              <w:tabs>
                <w:tab w:val="left" w:pos="3306"/>
              </w:tabs>
              <w:rPr>
                <w:rFonts w:cs="Calibri"/>
                <w:b/>
              </w:rPr>
            </w:pPr>
            <w:r w:rsidRPr="00EA502E">
              <w:rPr>
                <w:rFonts w:cs="Calibri"/>
                <w:b/>
              </w:rPr>
              <w:t>Non-Current Liabilities</w:t>
            </w:r>
            <w:r>
              <w:rPr>
                <w:rFonts w:cs="Calibri"/>
                <w:b/>
              </w:rPr>
              <w:t>:</w:t>
            </w:r>
          </w:p>
        </w:tc>
        <w:tc>
          <w:tcPr>
            <w:tcW w:w="1076" w:type="dxa"/>
            <w:tcBorders>
              <w:top w:val="nil"/>
              <w:left w:val="nil"/>
              <w:bottom w:val="nil"/>
              <w:right w:val="nil"/>
            </w:tcBorders>
            <w:vAlign w:val="bottom"/>
          </w:tcPr>
          <w:p w14:paraId="22CBAD5E" w14:textId="77777777" w:rsidR="005A2AA9" w:rsidRPr="00B95254" w:rsidRDefault="005A2AA9" w:rsidP="005A2AA9">
            <w:pPr>
              <w:pStyle w:val="TableText"/>
              <w:tabs>
                <w:tab w:val="left" w:pos="3306"/>
              </w:tabs>
              <w:jc w:val="right"/>
              <w:rPr>
                <w:rFonts w:cs="Calibri"/>
              </w:rPr>
            </w:pPr>
          </w:p>
        </w:tc>
        <w:tc>
          <w:tcPr>
            <w:tcW w:w="1267" w:type="dxa"/>
            <w:tcBorders>
              <w:top w:val="nil"/>
              <w:left w:val="nil"/>
              <w:bottom w:val="nil"/>
              <w:right w:val="nil"/>
            </w:tcBorders>
            <w:vAlign w:val="bottom"/>
          </w:tcPr>
          <w:p w14:paraId="7AC6A71E" w14:textId="77777777" w:rsidR="005A2AA9" w:rsidRPr="00B95254" w:rsidRDefault="005A2AA9" w:rsidP="005A2AA9">
            <w:pPr>
              <w:pStyle w:val="TableText"/>
              <w:tabs>
                <w:tab w:val="left" w:pos="3306"/>
              </w:tabs>
              <w:jc w:val="right"/>
              <w:rPr>
                <w:rFonts w:cs="Calibri"/>
              </w:rPr>
            </w:pPr>
          </w:p>
        </w:tc>
      </w:tr>
      <w:tr w:rsidR="005A2AA9" w:rsidRPr="00CF7E1B" w14:paraId="7099A1E0" w14:textId="77777777" w:rsidTr="008F2A67">
        <w:trPr>
          <w:cantSplit/>
          <w:trHeight w:val="23"/>
        </w:trPr>
        <w:tc>
          <w:tcPr>
            <w:tcW w:w="1559" w:type="dxa"/>
            <w:tcBorders>
              <w:top w:val="nil"/>
              <w:left w:val="single" w:sz="2" w:space="0" w:color="003366"/>
              <w:bottom w:val="nil"/>
              <w:right w:val="single" w:sz="2" w:space="0" w:color="003366"/>
            </w:tcBorders>
          </w:tcPr>
          <w:p w14:paraId="2FBB2E17"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AE3F4A2" w14:textId="77777777" w:rsidR="005A2AA9" w:rsidRPr="00B95254" w:rsidRDefault="005A2AA9" w:rsidP="005A2AA9">
            <w:pPr>
              <w:pStyle w:val="TableText"/>
              <w:tabs>
                <w:tab w:val="left" w:pos="3306"/>
              </w:tabs>
              <w:rPr>
                <w:rFonts w:cs="Calibri"/>
              </w:rPr>
            </w:pPr>
            <w:r>
              <w:rPr>
                <w:rFonts w:cs="Calibri"/>
              </w:rPr>
              <w:t>Non-current liabilities other</w:t>
            </w:r>
          </w:p>
        </w:tc>
        <w:tc>
          <w:tcPr>
            <w:tcW w:w="1076" w:type="dxa"/>
            <w:tcBorders>
              <w:top w:val="nil"/>
              <w:left w:val="nil"/>
              <w:bottom w:val="nil"/>
              <w:right w:val="nil"/>
            </w:tcBorders>
            <w:vAlign w:val="bottom"/>
          </w:tcPr>
          <w:p w14:paraId="562CC13E" w14:textId="5011B719" w:rsidR="005A2AA9" w:rsidRPr="00B95254" w:rsidRDefault="005A2AA9" w:rsidP="005A2AA9">
            <w:pPr>
              <w:pStyle w:val="TableText"/>
              <w:tabs>
                <w:tab w:val="left" w:pos="3306"/>
              </w:tabs>
              <w:jc w:val="right"/>
              <w:rPr>
                <w:rFonts w:cs="Calibri"/>
              </w:rPr>
            </w:pPr>
          </w:p>
        </w:tc>
        <w:tc>
          <w:tcPr>
            <w:tcW w:w="1267" w:type="dxa"/>
            <w:tcBorders>
              <w:top w:val="nil"/>
              <w:left w:val="nil"/>
              <w:bottom w:val="nil"/>
              <w:right w:val="nil"/>
            </w:tcBorders>
            <w:vAlign w:val="bottom"/>
          </w:tcPr>
          <w:p w14:paraId="0DFE51ED" w14:textId="6856413D" w:rsidR="005A2AA9" w:rsidRPr="00B95254" w:rsidRDefault="005A2AA9" w:rsidP="005A2AA9">
            <w:pPr>
              <w:pStyle w:val="TableText"/>
              <w:tabs>
                <w:tab w:val="left" w:pos="3306"/>
              </w:tabs>
              <w:jc w:val="right"/>
              <w:rPr>
                <w:rFonts w:cs="Calibri"/>
              </w:rPr>
            </w:pPr>
          </w:p>
        </w:tc>
      </w:tr>
      <w:tr w:rsidR="005A2AA9" w:rsidRPr="00CF7E1B" w14:paraId="77967CDD" w14:textId="77777777" w:rsidTr="005A2AA9">
        <w:trPr>
          <w:cantSplit/>
          <w:trHeight w:val="23"/>
        </w:trPr>
        <w:tc>
          <w:tcPr>
            <w:tcW w:w="1559" w:type="dxa"/>
            <w:tcBorders>
              <w:top w:val="nil"/>
              <w:left w:val="single" w:sz="2" w:space="0" w:color="003366"/>
              <w:bottom w:val="nil"/>
              <w:right w:val="single" w:sz="2" w:space="0" w:color="003366"/>
            </w:tcBorders>
          </w:tcPr>
          <w:p w14:paraId="50E3F1BB" w14:textId="77777777"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B12(b)(iv),B13(c)</w:t>
            </w:r>
          </w:p>
        </w:tc>
        <w:tc>
          <w:tcPr>
            <w:tcW w:w="6020" w:type="dxa"/>
            <w:tcBorders>
              <w:top w:val="nil"/>
              <w:left w:val="single" w:sz="2" w:space="0" w:color="003366"/>
              <w:bottom w:val="nil"/>
              <w:right w:val="nil"/>
            </w:tcBorders>
            <w:vAlign w:val="bottom"/>
          </w:tcPr>
          <w:p w14:paraId="53BD6760" w14:textId="77777777" w:rsidR="005A2AA9" w:rsidRPr="00B95254" w:rsidRDefault="005A2AA9" w:rsidP="005A2AA9">
            <w:pPr>
              <w:pStyle w:val="TableText"/>
              <w:tabs>
                <w:tab w:val="left" w:pos="3306"/>
              </w:tabs>
              <w:rPr>
                <w:rFonts w:cs="Calibri"/>
              </w:rPr>
            </w:pPr>
            <w:r w:rsidRPr="00B95254">
              <w:rPr>
                <w:rFonts w:cs="Calibri"/>
              </w:rPr>
              <w:t xml:space="preserve">non-current financial liabilities excluding trade and other payables and provisions </w:t>
            </w:r>
          </w:p>
        </w:tc>
        <w:tc>
          <w:tcPr>
            <w:tcW w:w="1076" w:type="dxa"/>
            <w:tcBorders>
              <w:top w:val="nil"/>
              <w:left w:val="nil"/>
              <w:bottom w:val="single" w:sz="4" w:space="0" w:color="auto"/>
              <w:right w:val="nil"/>
            </w:tcBorders>
            <w:vAlign w:val="bottom"/>
          </w:tcPr>
          <w:p w14:paraId="2433C2EA" w14:textId="613B5CDF" w:rsidR="005A2AA9" w:rsidRPr="005A2AA9" w:rsidRDefault="005A2AA9" w:rsidP="005A2AA9">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70C95A34" w14:textId="52AA102C" w:rsidR="005A2AA9" w:rsidRPr="005A2AA9" w:rsidRDefault="005A2AA9" w:rsidP="005A2AA9">
            <w:pPr>
              <w:pStyle w:val="TableText"/>
              <w:tabs>
                <w:tab w:val="left" w:pos="3306"/>
              </w:tabs>
              <w:jc w:val="right"/>
              <w:rPr>
                <w:rFonts w:cs="Calibri"/>
              </w:rPr>
            </w:pPr>
          </w:p>
        </w:tc>
      </w:tr>
      <w:tr w:rsidR="005A2AA9" w:rsidRPr="00D86B46" w14:paraId="5FF4EBC8" w14:textId="77777777" w:rsidTr="005A2AA9">
        <w:trPr>
          <w:cantSplit/>
          <w:trHeight w:val="23"/>
        </w:trPr>
        <w:tc>
          <w:tcPr>
            <w:tcW w:w="1559" w:type="dxa"/>
            <w:tcBorders>
              <w:top w:val="nil"/>
              <w:left w:val="single" w:sz="2" w:space="0" w:color="003366"/>
              <w:bottom w:val="nil"/>
              <w:right w:val="single" w:sz="2" w:space="0" w:color="003366"/>
            </w:tcBorders>
          </w:tcPr>
          <w:p w14:paraId="634133C7" w14:textId="77777777" w:rsidR="005A2AA9" w:rsidRPr="00D86B46" w:rsidRDefault="005A2AA9" w:rsidP="005A2AA9">
            <w:pPr>
              <w:pStyle w:val="TableReference"/>
              <w:tabs>
                <w:tab w:val="left" w:pos="3306"/>
              </w:tabs>
              <w:spacing w:before="60"/>
              <w:rPr>
                <w:rFonts w:cs="Calibri"/>
                <w:b/>
                <w:color w:val="auto"/>
                <w:sz w:val="16"/>
                <w:szCs w:val="16"/>
              </w:rPr>
            </w:pPr>
          </w:p>
        </w:tc>
        <w:tc>
          <w:tcPr>
            <w:tcW w:w="6020" w:type="dxa"/>
            <w:tcBorders>
              <w:top w:val="nil"/>
              <w:left w:val="single" w:sz="2" w:space="0" w:color="003366"/>
              <w:bottom w:val="nil"/>
              <w:right w:val="nil"/>
            </w:tcBorders>
            <w:vAlign w:val="bottom"/>
          </w:tcPr>
          <w:p w14:paraId="576C3F1F" w14:textId="77777777" w:rsidR="005A2AA9" w:rsidRPr="00D86B46" w:rsidRDefault="005A2AA9" w:rsidP="005A2AA9">
            <w:pPr>
              <w:pStyle w:val="TableText"/>
              <w:tabs>
                <w:tab w:val="left" w:pos="3306"/>
              </w:tabs>
              <w:rPr>
                <w:rFonts w:cs="Calibri"/>
                <w:b/>
              </w:rPr>
            </w:pPr>
            <w:r w:rsidRPr="00D86B46">
              <w:rPr>
                <w:rFonts w:cs="Calibri"/>
                <w:b/>
              </w:rPr>
              <w:t xml:space="preserve">Total Non-Current </w:t>
            </w:r>
            <w:r w:rsidR="003E11FE" w:rsidRPr="00D86B46">
              <w:rPr>
                <w:rFonts w:cs="Calibri"/>
                <w:b/>
              </w:rPr>
              <w:t>Liabilities</w:t>
            </w:r>
          </w:p>
        </w:tc>
        <w:tc>
          <w:tcPr>
            <w:tcW w:w="1076" w:type="dxa"/>
            <w:tcBorders>
              <w:top w:val="single" w:sz="4" w:space="0" w:color="auto"/>
              <w:left w:val="nil"/>
              <w:bottom w:val="single" w:sz="4" w:space="0" w:color="auto"/>
              <w:right w:val="nil"/>
            </w:tcBorders>
            <w:vAlign w:val="bottom"/>
          </w:tcPr>
          <w:p w14:paraId="6EBE5C54" w14:textId="29AC5513" w:rsidR="005A2AA9" w:rsidRPr="00D86B46" w:rsidRDefault="005A2AA9" w:rsidP="005A2AA9">
            <w:pPr>
              <w:pStyle w:val="TableText"/>
              <w:tabs>
                <w:tab w:val="left" w:pos="3306"/>
              </w:tabs>
              <w:jc w:val="right"/>
              <w:rPr>
                <w:rFonts w:cs="Calibri"/>
                <w:b/>
                <w:strike/>
              </w:rPr>
            </w:pPr>
          </w:p>
        </w:tc>
        <w:tc>
          <w:tcPr>
            <w:tcW w:w="1267" w:type="dxa"/>
            <w:tcBorders>
              <w:top w:val="single" w:sz="4" w:space="0" w:color="auto"/>
              <w:left w:val="nil"/>
              <w:bottom w:val="single" w:sz="4" w:space="0" w:color="auto"/>
              <w:right w:val="nil"/>
            </w:tcBorders>
            <w:vAlign w:val="bottom"/>
          </w:tcPr>
          <w:p w14:paraId="17E8FB14" w14:textId="3D66BEA3" w:rsidR="005A2AA9" w:rsidRPr="00D86B46" w:rsidRDefault="005A2AA9" w:rsidP="005A2AA9">
            <w:pPr>
              <w:pStyle w:val="TableText"/>
              <w:tabs>
                <w:tab w:val="left" w:pos="3306"/>
              </w:tabs>
              <w:jc w:val="right"/>
              <w:rPr>
                <w:rFonts w:cs="Calibri"/>
                <w:b/>
                <w:strike/>
              </w:rPr>
            </w:pPr>
          </w:p>
        </w:tc>
      </w:tr>
      <w:tr w:rsidR="005A2AA9" w:rsidRPr="00CF7E1B" w14:paraId="0A0BD298" w14:textId="77777777" w:rsidTr="008F2A67">
        <w:trPr>
          <w:cantSplit/>
          <w:trHeight w:val="23"/>
        </w:trPr>
        <w:tc>
          <w:tcPr>
            <w:tcW w:w="1559" w:type="dxa"/>
            <w:tcBorders>
              <w:top w:val="nil"/>
              <w:left w:val="single" w:sz="2" w:space="0" w:color="003366"/>
              <w:bottom w:val="nil"/>
              <w:right w:val="single" w:sz="2" w:space="0" w:color="003366"/>
            </w:tcBorders>
          </w:tcPr>
          <w:p w14:paraId="1EBA0880"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61E4D7B0" w14:textId="77777777" w:rsidR="005A2AA9" w:rsidRPr="00B95254" w:rsidRDefault="005A2AA9" w:rsidP="005A2AA9">
            <w:pPr>
              <w:pStyle w:val="TableText"/>
              <w:tabs>
                <w:tab w:val="left" w:pos="3306"/>
              </w:tabs>
              <w:rPr>
                <w:rFonts w:cs="Calibri"/>
                <w:b/>
                <w:bCs/>
              </w:rPr>
            </w:pPr>
            <w:r w:rsidRPr="00B95254">
              <w:rPr>
                <w:rFonts w:cs="Calibri"/>
                <w:b/>
                <w:bCs/>
              </w:rPr>
              <w:t>Total Liabilities</w:t>
            </w:r>
          </w:p>
        </w:tc>
        <w:tc>
          <w:tcPr>
            <w:tcW w:w="1076" w:type="dxa"/>
            <w:tcBorders>
              <w:top w:val="single" w:sz="2" w:space="0" w:color="003366"/>
              <w:left w:val="nil"/>
              <w:bottom w:val="single" w:sz="2" w:space="0" w:color="003366"/>
              <w:right w:val="nil"/>
            </w:tcBorders>
            <w:vAlign w:val="bottom"/>
          </w:tcPr>
          <w:p w14:paraId="233355D4" w14:textId="1DE0A52B" w:rsidR="005A2AA9" w:rsidRPr="00B95254" w:rsidRDefault="005A2AA9" w:rsidP="005A2AA9">
            <w:pPr>
              <w:pStyle w:val="TableText"/>
              <w:tabs>
                <w:tab w:val="left" w:pos="3306"/>
              </w:tabs>
              <w:jc w:val="right"/>
              <w:rPr>
                <w:rFonts w:cs="Calibri"/>
                <w:b/>
                <w:bCs/>
                <w:strike/>
              </w:rPr>
            </w:pPr>
          </w:p>
        </w:tc>
        <w:tc>
          <w:tcPr>
            <w:tcW w:w="1267" w:type="dxa"/>
            <w:tcBorders>
              <w:top w:val="single" w:sz="2" w:space="0" w:color="003366"/>
              <w:left w:val="nil"/>
              <w:bottom w:val="single" w:sz="2" w:space="0" w:color="003366"/>
              <w:right w:val="nil"/>
            </w:tcBorders>
            <w:vAlign w:val="bottom"/>
          </w:tcPr>
          <w:p w14:paraId="03706629" w14:textId="534875EB" w:rsidR="005A2AA9" w:rsidRPr="00B95254" w:rsidRDefault="005A2AA9" w:rsidP="005A2AA9">
            <w:pPr>
              <w:pStyle w:val="TableText"/>
              <w:tabs>
                <w:tab w:val="left" w:pos="3306"/>
              </w:tabs>
              <w:jc w:val="right"/>
              <w:rPr>
                <w:rFonts w:cs="Calibri"/>
                <w:b/>
                <w:bCs/>
                <w:strike/>
              </w:rPr>
            </w:pPr>
          </w:p>
        </w:tc>
      </w:tr>
      <w:tr w:rsidR="005A2AA9" w:rsidRPr="00CF7E1B" w14:paraId="49451361" w14:textId="77777777" w:rsidTr="008F2A67">
        <w:trPr>
          <w:cantSplit/>
          <w:trHeight w:val="23"/>
        </w:trPr>
        <w:tc>
          <w:tcPr>
            <w:tcW w:w="1559" w:type="dxa"/>
            <w:tcBorders>
              <w:top w:val="nil"/>
              <w:left w:val="single" w:sz="2" w:space="0" w:color="003366"/>
              <w:bottom w:val="nil"/>
              <w:right w:val="single" w:sz="2" w:space="0" w:color="003366"/>
            </w:tcBorders>
          </w:tcPr>
          <w:p w14:paraId="78C5A9FD"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52174D04" w14:textId="77777777" w:rsidR="005A2AA9" w:rsidRPr="00B95254" w:rsidRDefault="005A2AA9" w:rsidP="005A2AA9">
            <w:pPr>
              <w:pStyle w:val="TableText"/>
              <w:tabs>
                <w:tab w:val="left" w:pos="3306"/>
              </w:tabs>
              <w:rPr>
                <w:rFonts w:cs="Calibri"/>
                <w:b/>
                <w:bCs/>
              </w:rPr>
            </w:pPr>
            <w:r w:rsidRPr="00B95254">
              <w:rPr>
                <w:rFonts w:cs="Calibri"/>
                <w:b/>
                <w:bCs/>
              </w:rPr>
              <w:t>Total Net Assets of ‘Example Joint Venture Entity’</w:t>
            </w:r>
          </w:p>
        </w:tc>
        <w:tc>
          <w:tcPr>
            <w:tcW w:w="1076" w:type="dxa"/>
            <w:tcBorders>
              <w:top w:val="single" w:sz="2" w:space="0" w:color="003366"/>
              <w:left w:val="nil"/>
              <w:bottom w:val="double" w:sz="4" w:space="0" w:color="003366"/>
              <w:right w:val="nil"/>
            </w:tcBorders>
            <w:vAlign w:val="bottom"/>
          </w:tcPr>
          <w:p w14:paraId="62F260E7" w14:textId="36F9DD9C" w:rsidR="005A2AA9" w:rsidRPr="00B95254" w:rsidRDefault="005A2AA9" w:rsidP="005A2AA9">
            <w:pPr>
              <w:pStyle w:val="TableText"/>
              <w:tabs>
                <w:tab w:val="left" w:pos="3306"/>
              </w:tabs>
              <w:jc w:val="right"/>
              <w:rPr>
                <w:rFonts w:cs="Calibri"/>
                <w:b/>
                <w:bCs/>
                <w:strike/>
              </w:rPr>
            </w:pPr>
          </w:p>
        </w:tc>
        <w:tc>
          <w:tcPr>
            <w:tcW w:w="1267" w:type="dxa"/>
            <w:tcBorders>
              <w:top w:val="single" w:sz="2" w:space="0" w:color="003366"/>
              <w:left w:val="nil"/>
              <w:bottom w:val="double" w:sz="4" w:space="0" w:color="003366"/>
              <w:right w:val="nil"/>
            </w:tcBorders>
            <w:vAlign w:val="bottom"/>
          </w:tcPr>
          <w:p w14:paraId="077C5E94" w14:textId="4E2D3292" w:rsidR="005A2AA9" w:rsidRPr="00B95254" w:rsidRDefault="005A2AA9" w:rsidP="005A2AA9">
            <w:pPr>
              <w:pStyle w:val="TableText"/>
              <w:tabs>
                <w:tab w:val="left" w:pos="3306"/>
              </w:tabs>
              <w:jc w:val="right"/>
              <w:rPr>
                <w:rFonts w:cs="Calibri"/>
                <w:b/>
                <w:bCs/>
                <w:strike/>
              </w:rPr>
            </w:pPr>
          </w:p>
        </w:tc>
      </w:tr>
    </w:tbl>
    <w:p w14:paraId="7B170686" w14:textId="77777777" w:rsidR="000577B3" w:rsidRDefault="000577B3">
      <w:r>
        <w:br w:type="page"/>
      </w: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46"/>
        <w:gridCol w:w="1112"/>
        <w:gridCol w:w="21"/>
        <w:gridCol w:w="1267"/>
      </w:tblGrid>
      <w:tr w:rsidR="00BB6DDC" w:rsidRPr="000577B3" w14:paraId="1677873A" w14:textId="77777777" w:rsidTr="00900DB6">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7A4E50A5" w14:textId="77777777" w:rsidR="00BB6DDC" w:rsidRPr="00D011AB" w:rsidRDefault="00BB6DDC" w:rsidP="00D86B46">
            <w:pPr>
              <w:pStyle w:val="TableReference"/>
              <w:tabs>
                <w:tab w:val="left" w:pos="3306"/>
              </w:tabs>
              <w:spacing w:before="120" w:after="240"/>
              <w:rPr>
                <w:rFonts w:cs="Calibri"/>
                <w:b/>
                <w:color w:val="auto"/>
                <w:sz w:val="20"/>
                <w:szCs w:val="20"/>
              </w:rPr>
            </w:pPr>
            <w:r w:rsidRPr="00D011AB">
              <w:rPr>
                <w:rFonts w:cs="Calibri"/>
                <w:b/>
                <w:color w:val="auto"/>
                <w:sz w:val="20"/>
                <w:szCs w:val="20"/>
              </w:rPr>
              <w:t>Reference</w:t>
            </w:r>
          </w:p>
        </w:tc>
        <w:tc>
          <w:tcPr>
            <w:tcW w:w="8646" w:type="dxa"/>
            <w:gridSpan w:val="4"/>
            <w:tcBorders>
              <w:top w:val="single" w:sz="4" w:space="0" w:color="auto"/>
              <w:left w:val="single" w:sz="2" w:space="0" w:color="003366"/>
              <w:bottom w:val="single" w:sz="4" w:space="0" w:color="auto"/>
              <w:right w:val="nil"/>
            </w:tcBorders>
            <w:vAlign w:val="center"/>
          </w:tcPr>
          <w:p w14:paraId="2978B2FE" w14:textId="0E7220AD" w:rsidR="00BB6DDC" w:rsidRPr="00D86B46" w:rsidRDefault="00D86B46" w:rsidP="00D86B46">
            <w:pPr>
              <w:pStyle w:val="TableTitle"/>
              <w:tabs>
                <w:tab w:val="left" w:pos="3306"/>
              </w:tabs>
              <w:spacing w:before="120" w:after="240"/>
              <w:jc w:val="left"/>
              <w:rPr>
                <w:rFonts w:ascii="Arial" w:hAnsi="Arial" w:cs="Arial"/>
                <w:sz w:val="32"/>
                <w:szCs w:val="32"/>
              </w:rPr>
            </w:pPr>
            <w:r w:rsidRPr="00D86B46">
              <w:rPr>
                <w:rFonts w:ascii="Arial" w:hAnsi="Arial" w:cs="Arial"/>
                <w:sz w:val="32"/>
                <w:szCs w:val="32"/>
              </w:rPr>
              <w:t xml:space="preserve">NOTE 43.   INTEREST IN A JOINT VENTURE </w:t>
            </w:r>
            <w:r>
              <w:rPr>
                <w:rFonts w:ascii="Arial" w:hAnsi="Arial" w:cs="Arial"/>
                <w:sz w:val="32"/>
                <w:szCs w:val="32"/>
              </w:rPr>
              <w:t>–</w:t>
            </w:r>
            <w:r w:rsidRPr="00D86B46">
              <w:rPr>
                <w:rFonts w:ascii="Arial" w:hAnsi="Arial" w:cs="Arial"/>
                <w:sz w:val="32"/>
                <w:szCs w:val="32"/>
              </w:rPr>
              <w:t xml:space="preserve"> CONTINUED</w:t>
            </w:r>
            <w:r>
              <w:rPr>
                <w:rFonts w:ascii="Arial" w:hAnsi="Arial" w:cs="Arial"/>
                <w:sz w:val="32"/>
                <w:szCs w:val="32"/>
              </w:rPr>
              <w:t xml:space="preserve"> </w:t>
            </w:r>
          </w:p>
        </w:tc>
      </w:tr>
      <w:tr w:rsidR="000577B3" w:rsidRPr="00CF7E1B" w14:paraId="2E7D1A0B" w14:textId="77777777" w:rsidTr="00900DB6">
        <w:trPr>
          <w:cantSplit/>
          <w:trHeight w:val="23"/>
        </w:trPr>
        <w:tc>
          <w:tcPr>
            <w:tcW w:w="1276" w:type="dxa"/>
            <w:tcBorders>
              <w:top w:val="nil"/>
              <w:left w:val="single" w:sz="2" w:space="0" w:color="003366"/>
              <w:bottom w:val="nil"/>
              <w:right w:val="single" w:sz="2" w:space="0" w:color="003366"/>
            </w:tcBorders>
          </w:tcPr>
          <w:p w14:paraId="028B8475" w14:textId="77777777" w:rsidR="000577B3" w:rsidRPr="00B95254" w:rsidRDefault="000577B3" w:rsidP="00BB6DDC">
            <w:pPr>
              <w:pStyle w:val="TableReference"/>
              <w:tabs>
                <w:tab w:val="left" w:pos="3306"/>
              </w:tabs>
              <w:spacing w:before="40" w:after="240"/>
              <w:rPr>
                <w:rFonts w:cs="Calibri"/>
                <w:color w:val="auto"/>
                <w:sz w:val="16"/>
                <w:szCs w:val="16"/>
              </w:rPr>
            </w:pPr>
            <w:r w:rsidRPr="00B95254">
              <w:rPr>
                <w:rFonts w:cs="Calibri"/>
                <w:color w:val="auto"/>
                <w:sz w:val="16"/>
                <w:szCs w:val="16"/>
              </w:rPr>
              <w:t>AASB 12.B14(b)</w:t>
            </w:r>
          </w:p>
        </w:tc>
        <w:tc>
          <w:tcPr>
            <w:tcW w:w="6246" w:type="dxa"/>
            <w:tcBorders>
              <w:top w:val="nil"/>
              <w:left w:val="single" w:sz="2" w:space="0" w:color="003366"/>
              <w:bottom w:val="nil"/>
              <w:right w:val="nil"/>
            </w:tcBorders>
            <w:vAlign w:val="bottom"/>
          </w:tcPr>
          <w:p w14:paraId="3D651B73" w14:textId="77777777" w:rsidR="000577B3" w:rsidRPr="00B95254" w:rsidRDefault="000577B3" w:rsidP="00E44EEB">
            <w:pPr>
              <w:pStyle w:val="TableText"/>
              <w:tabs>
                <w:tab w:val="left" w:pos="3306"/>
              </w:tabs>
              <w:spacing w:before="120"/>
              <w:rPr>
                <w:rFonts w:cs="Calibri"/>
              </w:rPr>
            </w:pPr>
            <w:r w:rsidRPr="00893009">
              <w:rPr>
                <w:rFonts w:cs="Calibri"/>
                <w:b/>
              </w:rPr>
              <w:t>A reconciliation of the above summarised information to the carrying amount of the investment in ‘Example Joint venture Entity’ is set out below</w:t>
            </w:r>
            <w:r w:rsidRPr="00B95254">
              <w:rPr>
                <w:rFonts w:cs="Calibri"/>
              </w:rPr>
              <w:t xml:space="preserve"> :</w:t>
            </w:r>
          </w:p>
        </w:tc>
        <w:tc>
          <w:tcPr>
            <w:tcW w:w="1133" w:type="dxa"/>
            <w:gridSpan w:val="2"/>
            <w:tcBorders>
              <w:top w:val="nil"/>
              <w:left w:val="nil"/>
              <w:bottom w:val="nil"/>
              <w:right w:val="nil"/>
            </w:tcBorders>
            <w:vAlign w:val="bottom"/>
          </w:tcPr>
          <w:p w14:paraId="6ADAE54A" w14:textId="77777777" w:rsidR="000577B3" w:rsidRPr="00B95254" w:rsidRDefault="000577B3" w:rsidP="002F567C">
            <w:pPr>
              <w:pStyle w:val="TableTitle"/>
              <w:tabs>
                <w:tab w:val="left" w:pos="3306"/>
              </w:tabs>
              <w:rPr>
                <w:rFonts w:cs="Calibri"/>
              </w:rPr>
            </w:pPr>
            <w:r w:rsidRPr="00B95254">
              <w:rPr>
                <w:rFonts w:cs="Calibri"/>
              </w:rPr>
              <w:t>20</w:t>
            </w:r>
            <w:r w:rsidR="00F0775A">
              <w:rPr>
                <w:rFonts w:cs="Calibri"/>
              </w:rPr>
              <w:t>20</w:t>
            </w:r>
          </w:p>
          <w:p w14:paraId="6A9B48E8" w14:textId="77777777" w:rsidR="000577B3" w:rsidRPr="00E81D29" w:rsidRDefault="000577B3" w:rsidP="002F567C">
            <w:pPr>
              <w:pStyle w:val="TableText"/>
              <w:tabs>
                <w:tab w:val="left" w:pos="3306"/>
              </w:tabs>
              <w:jc w:val="right"/>
              <w:rPr>
                <w:rFonts w:cs="Calibri"/>
                <w:b/>
                <w:sz w:val="14"/>
              </w:rPr>
            </w:pPr>
            <w:r w:rsidRPr="00E81D29">
              <w:rPr>
                <w:rFonts w:cs="Calibri"/>
                <w:b/>
              </w:rPr>
              <w:t>$’000</w:t>
            </w:r>
          </w:p>
        </w:tc>
        <w:tc>
          <w:tcPr>
            <w:tcW w:w="1267" w:type="dxa"/>
            <w:tcBorders>
              <w:top w:val="nil"/>
              <w:left w:val="nil"/>
              <w:bottom w:val="nil"/>
              <w:right w:val="nil"/>
            </w:tcBorders>
            <w:vAlign w:val="bottom"/>
          </w:tcPr>
          <w:p w14:paraId="6248E464" w14:textId="77777777" w:rsidR="000577B3" w:rsidRPr="00B95254" w:rsidRDefault="000577B3" w:rsidP="002F567C">
            <w:pPr>
              <w:pStyle w:val="TableTitle"/>
              <w:tabs>
                <w:tab w:val="left" w:pos="3306"/>
              </w:tabs>
              <w:rPr>
                <w:rFonts w:cs="Calibri"/>
              </w:rPr>
            </w:pPr>
            <w:r w:rsidRPr="00B95254">
              <w:rPr>
                <w:rFonts w:cs="Calibri"/>
              </w:rPr>
              <w:t>201</w:t>
            </w:r>
            <w:r w:rsidR="00F0775A">
              <w:rPr>
                <w:rFonts w:cs="Calibri"/>
              </w:rPr>
              <w:t>9</w:t>
            </w:r>
          </w:p>
          <w:p w14:paraId="216EB0B0" w14:textId="77777777" w:rsidR="000577B3" w:rsidRPr="00E81D29" w:rsidRDefault="000577B3" w:rsidP="002F567C">
            <w:pPr>
              <w:pStyle w:val="TableText"/>
              <w:tabs>
                <w:tab w:val="left" w:pos="3306"/>
              </w:tabs>
              <w:jc w:val="right"/>
              <w:rPr>
                <w:rFonts w:cs="Calibri"/>
                <w:b/>
                <w:sz w:val="14"/>
              </w:rPr>
            </w:pPr>
            <w:r w:rsidRPr="00E81D29">
              <w:rPr>
                <w:rFonts w:cs="Calibri"/>
                <w:b/>
              </w:rPr>
              <w:t>$’000</w:t>
            </w:r>
          </w:p>
        </w:tc>
      </w:tr>
      <w:tr w:rsidR="000577B3" w:rsidRPr="00CF7E1B" w14:paraId="5A48E3E2" w14:textId="77777777" w:rsidTr="00900DB6">
        <w:trPr>
          <w:cantSplit/>
          <w:trHeight w:val="23"/>
        </w:trPr>
        <w:tc>
          <w:tcPr>
            <w:tcW w:w="1276" w:type="dxa"/>
            <w:tcBorders>
              <w:top w:val="nil"/>
              <w:left w:val="single" w:sz="2" w:space="0" w:color="003366"/>
              <w:bottom w:val="nil"/>
              <w:right w:val="single" w:sz="2" w:space="0" w:color="003366"/>
            </w:tcBorders>
          </w:tcPr>
          <w:p w14:paraId="105CE420"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6A86814" w14:textId="77777777" w:rsidR="000577B3" w:rsidRPr="00B95254" w:rsidRDefault="000577B3">
            <w:pPr>
              <w:pStyle w:val="TableText"/>
              <w:tabs>
                <w:tab w:val="left" w:pos="3306"/>
              </w:tabs>
              <w:rPr>
                <w:rFonts w:cs="Calibri"/>
                <w:sz w:val="14"/>
              </w:rPr>
            </w:pPr>
            <w:r w:rsidRPr="00B95254">
              <w:rPr>
                <w:rFonts w:cs="Calibri"/>
              </w:rPr>
              <w:t>Total Net Assets of ‘Example Joint Venture Entity’</w:t>
            </w:r>
          </w:p>
        </w:tc>
        <w:tc>
          <w:tcPr>
            <w:tcW w:w="1133" w:type="dxa"/>
            <w:gridSpan w:val="2"/>
            <w:tcBorders>
              <w:top w:val="nil"/>
              <w:left w:val="nil"/>
              <w:bottom w:val="nil"/>
              <w:right w:val="nil"/>
            </w:tcBorders>
            <w:vAlign w:val="bottom"/>
          </w:tcPr>
          <w:p w14:paraId="15ADB9E9" w14:textId="5E343F23" w:rsidR="000577B3" w:rsidRPr="00B95254"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44C1CFAC" w14:textId="2AB789F5" w:rsidR="000577B3" w:rsidRPr="00B95254" w:rsidRDefault="000577B3">
            <w:pPr>
              <w:pStyle w:val="TableText"/>
              <w:tabs>
                <w:tab w:val="left" w:pos="3306"/>
              </w:tabs>
              <w:jc w:val="right"/>
              <w:rPr>
                <w:rFonts w:cs="Calibri"/>
              </w:rPr>
            </w:pPr>
          </w:p>
        </w:tc>
      </w:tr>
      <w:tr w:rsidR="000577B3" w:rsidRPr="00CF7E1B" w14:paraId="23AD2F0A" w14:textId="77777777" w:rsidTr="00900DB6">
        <w:trPr>
          <w:cantSplit/>
          <w:trHeight w:val="23"/>
        </w:trPr>
        <w:tc>
          <w:tcPr>
            <w:tcW w:w="1276" w:type="dxa"/>
            <w:tcBorders>
              <w:top w:val="nil"/>
              <w:left w:val="single" w:sz="2" w:space="0" w:color="003366"/>
              <w:bottom w:val="nil"/>
              <w:right w:val="single" w:sz="2" w:space="0" w:color="003366"/>
            </w:tcBorders>
          </w:tcPr>
          <w:p w14:paraId="395B2C3E"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79BD29E0" w14:textId="77777777" w:rsidR="000577B3" w:rsidRPr="00B95254" w:rsidRDefault="000577B3">
            <w:pPr>
              <w:pStyle w:val="TableText"/>
              <w:tabs>
                <w:tab w:val="left" w:pos="3306"/>
              </w:tabs>
              <w:rPr>
                <w:rFonts w:cs="Calibri"/>
              </w:rPr>
            </w:pPr>
            <w:r w:rsidRPr="00B95254">
              <w:rPr>
                <w:rFonts w:cs="Calibri"/>
              </w:rPr>
              <w:t>Proportion of Ownership of ‘Example Joint Venture Entity</w:t>
            </w:r>
          </w:p>
        </w:tc>
        <w:tc>
          <w:tcPr>
            <w:tcW w:w="1133" w:type="dxa"/>
            <w:gridSpan w:val="2"/>
            <w:tcBorders>
              <w:top w:val="nil"/>
              <w:left w:val="nil"/>
              <w:bottom w:val="single" w:sz="4" w:space="0" w:color="auto"/>
              <w:right w:val="nil"/>
            </w:tcBorders>
            <w:vAlign w:val="bottom"/>
          </w:tcPr>
          <w:p w14:paraId="68FC7108" w14:textId="2F1D1699" w:rsidR="000577B3" w:rsidRPr="00B95254" w:rsidRDefault="000577B3">
            <w:pPr>
              <w:pStyle w:val="TableText"/>
              <w:tabs>
                <w:tab w:val="left" w:pos="3306"/>
              </w:tabs>
              <w:jc w:val="right"/>
              <w:rPr>
                <w:rFonts w:cs="Calibri"/>
              </w:rPr>
            </w:pPr>
          </w:p>
        </w:tc>
        <w:tc>
          <w:tcPr>
            <w:tcW w:w="1267" w:type="dxa"/>
            <w:tcBorders>
              <w:top w:val="nil"/>
              <w:left w:val="nil"/>
              <w:bottom w:val="single" w:sz="4" w:space="0" w:color="auto"/>
              <w:right w:val="nil"/>
            </w:tcBorders>
            <w:vAlign w:val="bottom"/>
          </w:tcPr>
          <w:p w14:paraId="37892715" w14:textId="15671854" w:rsidR="000577B3" w:rsidRPr="00B95254" w:rsidRDefault="000577B3">
            <w:pPr>
              <w:pStyle w:val="TableText"/>
              <w:tabs>
                <w:tab w:val="left" w:pos="3306"/>
              </w:tabs>
              <w:jc w:val="right"/>
              <w:rPr>
                <w:rFonts w:cs="Calibri"/>
              </w:rPr>
            </w:pPr>
          </w:p>
        </w:tc>
      </w:tr>
      <w:tr w:rsidR="000577B3" w:rsidRPr="00CF7E1B" w14:paraId="25CD3744" w14:textId="77777777" w:rsidTr="00900DB6">
        <w:trPr>
          <w:cantSplit/>
          <w:trHeight w:val="23"/>
        </w:trPr>
        <w:tc>
          <w:tcPr>
            <w:tcW w:w="1276" w:type="dxa"/>
            <w:tcBorders>
              <w:top w:val="nil"/>
              <w:left w:val="single" w:sz="2" w:space="0" w:color="003366"/>
              <w:bottom w:val="nil"/>
              <w:right w:val="single" w:sz="2" w:space="0" w:color="003366"/>
            </w:tcBorders>
          </w:tcPr>
          <w:p w14:paraId="45F26760"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7F74B86B" w14:textId="178CFC4C" w:rsidR="000577B3" w:rsidRPr="00B95254" w:rsidRDefault="00D86B46" w:rsidP="00D86B46">
            <w:pPr>
              <w:pStyle w:val="TableText"/>
              <w:tabs>
                <w:tab w:val="left" w:pos="3306"/>
              </w:tabs>
              <w:rPr>
                <w:rFonts w:cs="Calibri"/>
                <w:b/>
              </w:rPr>
            </w:pPr>
            <w:r>
              <w:rPr>
                <w:rFonts w:cs="Calibri"/>
                <w:b/>
              </w:rPr>
              <w:t>Carrying A</w:t>
            </w:r>
            <w:r w:rsidR="000577B3" w:rsidRPr="00B95254">
              <w:rPr>
                <w:rFonts w:cs="Calibri"/>
                <w:b/>
              </w:rPr>
              <w:t xml:space="preserve">mount of </w:t>
            </w:r>
            <w:r>
              <w:rPr>
                <w:rFonts w:cs="Calibri"/>
                <w:b/>
              </w:rPr>
              <w:t>I</w:t>
            </w:r>
            <w:r w:rsidR="000577B3" w:rsidRPr="00B95254">
              <w:rPr>
                <w:rFonts w:cs="Calibri"/>
                <w:b/>
              </w:rPr>
              <w:t>nvestment in ‘Example Joint Venture Entity’</w:t>
            </w:r>
          </w:p>
        </w:tc>
        <w:tc>
          <w:tcPr>
            <w:tcW w:w="1133" w:type="dxa"/>
            <w:gridSpan w:val="2"/>
            <w:tcBorders>
              <w:top w:val="single" w:sz="4" w:space="0" w:color="auto"/>
              <w:left w:val="nil"/>
              <w:bottom w:val="single" w:sz="4" w:space="0" w:color="auto"/>
              <w:right w:val="nil"/>
            </w:tcBorders>
            <w:vAlign w:val="bottom"/>
          </w:tcPr>
          <w:p w14:paraId="3BD3EC50" w14:textId="2639633D" w:rsidR="000577B3" w:rsidRPr="00B95254" w:rsidRDefault="000577B3">
            <w:pPr>
              <w:pStyle w:val="TableText"/>
              <w:tabs>
                <w:tab w:val="left" w:pos="3306"/>
              </w:tabs>
              <w:jc w:val="right"/>
              <w:rPr>
                <w:rFonts w:cs="Calibri"/>
                <w:b/>
              </w:rPr>
            </w:pPr>
          </w:p>
        </w:tc>
        <w:tc>
          <w:tcPr>
            <w:tcW w:w="1267" w:type="dxa"/>
            <w:tcBorders>
              <w:top w:val="single" w:sz="4" w:space="0" w:color="auto"/>
              <w:left w:val="nil"/>
              <w:bottom w:val="single" w:sz="4" w:space="0" w:color="auto"/>
              <w:right w:val="nil"/>
            </w:tcBorders>
            <w:vAlign w:val="bottom"/>
          </w:tcPr>
          <w:p w14:paraId="4C1D9440" w14:textId="09F8BB62" w:rsidR="000577B3" w:rsidRPr="00B95254" w:rsidRDefault="000577B3">
            <w:pPr>
              <w:pStyle w:val="TableText"/>
              <w:tabs>
                <w:tab w:val="left" w:pos="3306"/>
              </w:tabs>
              <w:jc w:val="right"/>
              <w:rPr>
                <w:rFonts w:cs="Calibri"/>
                <w:b/>
              </w:rPr>
            </w:pPr>
          </w:p>
        </w:tc>
      </w:tr>
      <w:tr w:rsidR="000577B3" w:rsidRPr="00CF7E1B" w14:paraId="2F8A9396" w14:textId="77777777" w:rsidTr="00900DB6">
        <w:trPr>
          <w:cantSplit/>
          <w:trHeight w:val="23"/>
        </w:trPr>
        <w:tc>
          <w:tcPr>
            <w:tcW w:w="1276" w:type="dxa"/>
            <w:tcBorders>
              <w:top w:val="nil"/>
              <w:left w:val="single" w:sz="2" w:space="0" w:color="003366"/>
              <w:bottom w:val="nil"/>
              <w:right w:val="single" w:sz="2" w:space="0" w:color="003366"/>
            </w:tcBorders>
          </w:tcPr>
          <w:p w14:paraId="4CCDE147"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114835C4" w14:textId="77777777" w:rsidR="000577B3" w:rsidRPr="00B95254" w:rsidRDefault="000577B3">
            <w:pPr>
              <w:pStyle w:val="TableText"/>
              <w:tabs>
                <w:tab w:val="left" w:pos="3306"/>
              </w:tabs>
              <w:rPr>
                <w:rFonts w:cs="Calibri"/>
                <w:b/>
              </w:rPr>
            </w:pPr>
          </w:p>
        </w:tc>
        <w:tc>
          <w:tcPr>
            <w:tcW w:w="1133" w:type="dxa"/>
            <w:gridSpan w:val="2"/>
            <w:tcBorders>
              <w:top w:val="single" w:sz="4" w:space="0" w:color="auto"/>
              <w:left w:val="nil"/>
              <w:bottom w:val="nil"/>
              <w:right w:val="nil"/>
            </w:tcBorders>
            <w:vAlign w:val="bottom"/>
          </w:tcPr>
          <w:p w14:paraId="1A4352EF" w14:textId="77777777" w:rsidR="000577B3" w:rsidRPr="00B95254" w:rsidRDefault="000577B3">
            <w:pPr>
              <w:pStyle w:val="TableText"/>
              <w:tabs>
                <w:tab w:val="left" w:pos="3306"/>
              </w:tabs>
              <w:jc w:val="right"/>
              <w:rPr>
                <w:rFonts w:cs="Calibri"/>
                <w:b/>
              </w:rPr>
            </w:pPr>
          </w:p>
        </w:tc>
        <w:tc>
          <w:tcPr>
            <w:tcW w:w="1267" w:type="dxa"/>
            <w:tcBorders>
              <w:top w:val="single" w:sz="4" w:space="0" w:color="auto"/>
              <w:left w:val="nil"/>
              <w:bottom w:val="nil"/>
              <w:right w:val="nil"/>
            </w:tcBorders>
            <w:vAlign w:val="bottom"/>
          </w:tcPr>
          <w:p w14:paraId="23D14D2E" w14:textId="77777777" w:rsidR="000577B3" w:rsidRPr="00B95254" w:rsidRDefault="000577B3">
            <w:pPr>
              <w:pStyle w:val="TableText"/>
              <w:tabs>
                <w:tab w:val="left" w:pos="3306"/>
              </w:tabs>
              <w:jc w:val="right"/>
              <w:rPr>
                <w:rFonts w:cs="Calibri"/>
                <w:b/>
              </w:rPr>
            </w:pPr>
          </w:p>
        </w:tc>
      </w:tr>
      <w:tr w:rsidR="000577B3" w:rsidRPr="00CF7E1B" w14:paraId="7CF27C57" w14:textId="77777777" w:rsidTr="00900DB6">
        <w:trPr>
          <w:cantSplit/>
          <w:trHeight w:val="23"/>
        </w:trPr>
        <w:tc>
          <w:tcPr>
            <w:tcW w:w="1276" w:type="dxa"/>
            <w:tcBorders>
              <w:top w:val="nil"/>
              <w:left w:val="single" w:sz="2" w:space="0" w:color="003366"/>
              <w:bottom w:val="nil"/>
              <w:right w:val="single" w:sz="2" w:space="0" w:color="003366"/>
            </w:tcBorders>
          </w:tcPr>
          <w:p w14:paraId="724CABF8"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12.B12(a)</w:t>
            </w:r>
          </w:p>
        </w:tc>
        <w:tc>
          <w:tcPr>
            <w:tcW w:w="6246" w:type="dxa"/>
            <w:tcBorders>
              <w:top w:val="nil"/>
              <w:left w:val="single" w:sz="2" w:space="0" w:color="003366"/>
              <w:bottom w:val="nil"/>
              <w:right w:val="nil"/>
            </w:tcBorders>
            <w:vAlign w:val="bottom"/>
          </w:tcPr>
          <w:p w14:paraId="026E3811" w14:textId="7AAA710E" w:rsidR="000577B3" w:rsidRPr="00B95254" w:rsidRDefault="000577B3" w:rsidP="00D86B46">
            <w:pPr>
              <w:pStyle w:val="TableText"/>
              <w:tabs>
                <w:tab w:val="left" w:pos="3306"/>
              </w:tabs>
              <w:rPr>
                <w:rFonts w:cs="Calibri"/>
              </w:rPr>
            </w:pPr>
            <w:r w:rsidRPr="00B95254">
              <w:rPr>
                <w:rFonts w:cs="Calibri"/>
              </w:rPr>
              <w:t xml:space="preserve">No dividends were received from ‘Example Joint Venture Entity’ </w:t>
            </w:r>
            <w:r w:rsidR="005116F1">
              <w:rPr>
                <w:rFonts w:cs="Calibri"/>
              </w:rPr>
              <w:t xml:space="preserve"> in 201</w:t>
            </w:r>
            <w:r w:rsidR="00D86B46">
              <w:rPr>
                <w:rFonts w:cs="Calibri"/>
              </w:rPr>
              <w:t>9</w:t>
            </w:r>
            <w:r w:rsidR="005116F1">
              <w:rPr>
                <w:rFonts w:cs="Calibri"/>
              </w:rPr>
              <w:t>-</w:t>
            </w:r>
            <w:r w:rsidR="00D86B46">
              <w:rPr>
                <w:rFonts w:cs="Calibri"/>
              </w:rPr>
              <w:t>20</w:t>
            </w:r>
            <w:r w:rsidR="005116F1">
              <w:rPr>
                <w:rFonts w:cs="Calibri"/>
              </w:rPr>
              <w:t xml:space="preserve"> or 201</w:t>
            </w:r>
            <w:r w:rsidR="00D86B46">
              <w:rPr>
                <w:rFonts w:cs="Calibri"/>
              </w:rPr>
              <w:t>8</w:t>
            </w:r>
            <w:r w:rsidR="005116F1">
              <w:rPr>
                <w:rFonts w:cs="Calibri"/>
              </w:rPr>
              <w:t>-1</w:t>
            </w:r>
            <w:r w:rsidR="00D86B46">
              <w:rPr>
                <w:rFonts w:cs="Calibri"/>
              </w:rPr>
              <w:t>9</w:t>
            </w:r>
            <w:r w:rsidR="005116F1">
              <w:rPr>
                <w:rFonts w:cs="Calibri"/>
              </w:rPr>
              <w:t>.</w:t>
            </w:r>
          </w:p>
        </w:tc>
        <w:tc>
          <w:tcPr>
            <w:tcW w:w="1133" w:type="dxa"/>
            <w:gridSpan w:val="2"/>
            <w:tcBorders>
              <w:top w:val="nil"/>
              <w:left w:val="nil"/>
              <w:bottom w:val="nil"/>
              <w:right w:val="nil"/>
            </w:tcBorders>
            <w:vAlign w:val="bottom"/>
          </w:tcPr>
          <w:p w14:paraId="5969981A"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42FCF291" w14:textId="77777777" w:rsidR="000577B3" w:rsidRPr="00B95254" w:rsidRDefault="000577B3">
            <w:pPr>
              <w:pStyle w:val="TableText"/>
              <w:tabs>
                <w:tab w:val="left" w:pos="3306"/>
              </w:tabs>
              <w:jc w:val="right"/>
              <w:rPr>
                <w:rFonts w:cs="Calibri"/>
                <w:b/>
              </w:rPr>
            </w:pPr>
          </w:p>
        </w:tc>
      </w:tr>
      <w:tr w:rsidR="000577B3" w:rsidRPr="00CF7E1B" w14:paraId="5E7C0AE2" w14:textId="77777777" w:rsidTr="00900DB6">
        <w:trPr>
          <w:cantSplit/>
          <w:trHeight w:val="23"/>
        </w:trPr>
        <w:tc>
          <w:tcPr>
            <w:tcW w:w="1276" w:type="dxa"/>
            <w:tcBorders>
              <w:top w:val="nil"/>
              <w:left w:val="single" w:sz="2" w:space="0" w:color="003366"/>
              <w:bottom w:val="nil"/>
              <w:right w:val="single" w:sz="2" w:space="0" w:color="003366"/>
            </w:tcBorders>
          </w:tcPr>
          <w:p w14:paraId="7D99035F"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12.21(b)(iii)</w:t>
            </w:r>
          </w:p>
        </w:tc>
        <w:tc>
          <w:tcPr>
            <w:tcW w:w="6246" w:type="dxa"/>
            <w:tcBorders>
              <w:top w:val="nil"/>
              <w:left w:val="single" w:sz="2" w:space="0" w:color="003366"/>
              <w:bottom w:val="nil"/>
              <w:right w:val="nil"/>
            </w:tcBorders>
            <w:vAlign w:val="bottom"/>
          </w:tcPr>
          <w:p w14:paraId="722357C2" w14:textId="77777777" w:rsidR="000577B3" w:rsidRPr="00B95254" w:rsidRDefault="000577B3" w:rsidP="00D9642D">
            <w:pPr>
              <w:pStyle w:val="TableText"/>
              <w:tabs>
                <w:tab w:val="left" w:pos="3306"/>
              </w:tabs>
              <w:rPr>
                <w:rFonts w:cs="Calibri"/>
              </w:rPr>
            </w:pPr>
            <w:r w:rsidRPr="00B95254">
              <w:rPr>
                <w:rFonts w:cs="Calibri"/>
              </w:rPr>
              <w:t>‘Example Joint Venture Entity” is not listed on the stock exchange and has no quoted market price.</w:t>
            </w:r>
          </w:p>
        </w:tc>
        <w:tc>
          <w:tcPr>
            <w:tcW w:w="1133" w:type="dxa"/>
            <w:gridSpan w:val="2"/>
            <w:tcBorders>
              <w:top w:val="nil"/>
              <w:left w:val="nil"/>
              <w:bottom w:val="nil"/>
              <w:right w:val="nil"/>
            </w:tcBorders>
            <w:vAlign w:val="bottom"/>
          </w:tcPr>
          <w:p w14:paraId="50EA9E3E"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53C59899" w14:textId="77777777" w:rsidR="000577B3" w:rsidRPr="00B95254" w:rsidRDefault="000577B3">
            <w:pPr>
              <w:pStyle w:val="TableText"/>
              <w:tabs>
                <w:tab w:val="left" w:pos="3306"/>
              </w:tabs>
              <w:jc w:val="right"/>
              <w:rPr>
                <w:rFonts w:cs="Calibri"/>
                <w:b/>
              </w:rPr>
            </w:pPr>
          </w:p>
        </w:tc>
      </w:tr>
      <w:tr w:rsidR="000577B3" w:rsidRPr="00CF7E1B" w14:paraId="3240B8AD" w14:textId="77777777" w:rsidTr="00900DB6">
        <w:trPr>
          <w:cantSplit/>
          <w:trHeight w:val="23"/>
        </w:trPr>
        <w:tc>
          <w:tcPr>
            <w:tcW w:w="1276" w:type="dxa"/>
            <w:tcBorders>
              <w:top w:val="nil"/>
              <w:left w:val="single" w:sz="2" w:space="0" w:color="003366"/>
              <w:bottom w:val="nil"/>
              <w:right w:val="single" w:sz="2" w:space="0" w:color="003366"/>
            </w:tcBorders>
          </w:tcPr>
          <w:p w14:paraId="57BA701E"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266C1DF2" w14:textId="77777777" w:rsidR="000577B3" w:rsidRPr="00B95254" w:rsidRDefault="000577B3" w:rsidP="00D9642D">
            <w:pPr>
              <w:pStyle w:val="TableText"/>
              <w:tabs>
                <w:tab w:val="left" w:pos="3306"/>
              </w:tabs>
              <w:rPr>
                <w:rFonts w:cs="Calibri"/>
              </w:rPr>
            </w:pPr>
          </w:p>
        </w:tc>
        <w:tc>
          <w:tcPr>
            <w:tcW w:w="1133" w:type="dxa"/>
            <w:gridSpan w:val="2"/>
            <w:tcBorders>
              <w:top w:val="nil"/>
              <w:left w:val="nil"/>
              <w:bottom w:val="nil"/>
              <w:right w:val="nil"/>
            </w:tcBorders>
            <w:vAlign w:val="bottom"/>
          </w:tcPr>
          <w:p w14:paraId="1CC587BC"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60F50153" w14:textId="77777777" w:rsidR="000577B3" w:rsidRPr="00B95254" w:rsidRDefault="000577B3">
            <w:pPr>
              <w:pStyle w:val="TableText"/>
              <w:tabs>
                <w:tab w:val="left" w:pos="3306"/>
              </w:tabs>
              <w:jc w:val="right"/>
              <w:rPr>
                <w:rFonts w:cs="Calibri"/>
                <w:b/>
              </w:rPr>
            </w:pPr>
          </w:p>
        </w:tc>
      </w:tr>
      <w:tr w:rsidR="000577B3" w:rsidRPr="00CF7E1B" w14:paraId="09092DF8" w14:textId="77777777" w:rsidTr="00900DB6">
        <w:trPr>
          <w:cantSplit/>
          <w:trHeight w:val="23"/>
        </w:trPr>
        <w:tc>
          <w:tcPr>
            <w:tcW w:w="1276" w:type="dxa"/>
            <w:tcBorders>
              <w:top w:val="nil"/>
              <w:left w:val="single" w:sz="2" w:space="0" w:color="003366"/>
              <w:bottom w:val="nil"/>
              <w:right w:val="single" w:sz="2" w:space="0" w:color="003366"/>
            </w:tcBorders>
          </w:tcPr>
          <w:p w14:paraId="77F9916C"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3C4CCE80" w14:textId="77777777" w:rsidR="000577B3" w:rsidRPr="00B95254" w:rsidRDefault="000577B3" w:rsidP="00D71D49">
            <w:pPr>
              <w:pStyle w:val="TableText"/>
              <w:tabs>
                <w:tab w:val="left" w:pos="3306"/>
              </w:tabs>
              <w:rPr>
                <w:rFonts w:cs="Calibri"/>
                <w:b/>
              </w:rPr>
            </w:pPr>
            <w:r w:rsidRPr="00B95254">
              <w:rPr>
                <w:rFonts w:cs="Calibri"/>
                <w:b/>
              </w:rPr>
              <w:t>Risks Associated with Interest in Joint Venture</w:t>
            </w:r>
          </w:p>
        </w:tc>
        <w:tc>
          <w:tcPr>
            <w:tcW w:w="1133" w:type="dxa"/>
            <w:gridSpan w:val="2"/>
            <w:tcBorders>
              <w:top w:val="nil"/>
              <w:left w:val="nil"/>
              <w:bottom w:val="nil"/>
              <w:right w:val="nil"/>
            </w:tcBorders>
            <w:vAlign w:val="bottom"/>
          </w:tcPr>
          <w:p w14:paraId="699ADE7D"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75564104" w14:textId="77777777" w:rsidR="000577B3" w:rsidRPr="00B95254" w:rsidRDefault="000577B3">
            <w:pPr>
              <w:pStyle w:val="TableText"/>
              <w:tabs>
                <w:tab w:val="left" w:pos="3306"/>
              </w:tabs>
              <w:jc w:val="right"/>
              <w:rPr>
                <w:rFonts w:cs="Calibri"/>
                <w:b/>
              </w:rPr>
            </w:pPr>
          </w:p>
        </w:tc>
      </w:tr>
      <w:tr w:rsidR="000577B3" w:rsidRPr="00CF7E1B" w14:paraId="058174C3" w14:textId="77777777" w:rsidTr="00900DB6">
        <w:trPr>
          <w:cantSplit/>
          <w:trHeight w:val="23"/>
        </w:trPr>
        <w:tc>
          <w:tcPr>
            <w:tcW w:w="1276" w:type="dxa"/>
            <w:tcBorders>
              <w:top w:val="nil"/>
              <w:left w:val="single" w:sz="2" w:space="0" w:color="003366"/>
              <w:bottom w:val="nil"/>
              <w:right w:val="single" w:sz="2" w:space="0" w:color="003366"/>
            </w:tcBorders>
          </w:tcPr>
          <w:p w14:paraId="40352BC8"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2DD6355" w14:textId="77777777" w:rsidR="000577B3" w:rsidRPr="00B95254" w:rsidRDefault="000577B3" w:rsidP="00D71D49">
            <w:pPr>
              <w:pStyle w:val="TableText"/>
              <w:tabs>
                <w:tab w:val="left" w:pos="3306"/>
              </w:tabs>
              <w:rPr>
                <w:rFonts w:cs="Calibri"/>
                <w:b/>
              </w:rPr>
            </w:pPr>
          </w:p>
        </w:tc>
        <w:tc>
          <w:tcPr>
            <w:tcW w:w="1133" w:type="dxa"/>
            <w:gridSpan w:val="2"/>
            <w:tcBorders>
              <w:top w:val="nil"/>
              <w:left w:val="nil"/>
              <w:bottom w:val="nil"/>
              <w:right w:val="nil"/>
            </w:tcBorders>
            <w:vAlign w:val="bottom"/>
          </w:tcPr>
          <w:p w14:paraId="12389F41"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21423F41" w14:textId="77777777" w:rsidR="000577B3" w:rsidRPr="00B95254" w:rsidRDefault="000577B3">
            <w:pPr>
              <w:pStyle w:val="TableText"/>
              <w:tabs>
                <w:tab w:val="left" w:pos="3306"/>
              </w:tabs>
              <w:jc w:val="right"/>
              <w:rPr>
                <w:rFonts w:cs="Calibri"/>
                <w:b/>
              </w:rPr>
            </w:pPr>
          </w:p>
        </w:tc>
      </w:tr>
      <w:tr w:rsidR="000577B3" w:rsidRPr="00CF7E1B" w14:paraId="3CA3A595" w14:textId="77777777" w:rsidTr="00900DB6">
        <w:trPr>
          <w:cantSplit/>
          <w:trHeight w:val="23"/>
        </w:trPr>
        <w:tc>
          <w:tcPr>
            <w:tcW w:w="1276" w:type="dxa"/>
            <w:tcBorders>
              <w:top w:val="nil"/>
              <w:left w:val="single" w:sz="2" w:space="0" w:color="003366"/>
              <w:bottom w:val="nil"/>
              <w:right w:val="single" w:sz="2" w:space="0" w:color="003366"/>
            </w:tcBorders>
          </w:tcPr>
          <w:p w14:paraId="52690FA4" w14:textId="77777777" w:rsidR="000577B3" w:rsidRPr="00B95254" w:rsidRDefault="000577B3" w:rsidP="000E6274">
            <w:pPr>
              <w:pStyle w:val="TableReference"/>
              <w:tabs>
                <w:tab w:val="left" w:pos="3306"/>
              </w:tabs>
              <w:spacing w:before="40"/>
              <w:rPr>
                <w:rFonts w:cs="Calibri"/>
                <w:color w:val="auto"/>
                <w:sz w:val="16"/>
                <w:szCs w:val="16"/>
              </w:rPr>
            </w:pPr>
            <w:r w:rsidRPr="00B95254">
              <w:rPr>
                <w:rFonts w:cs="Calibri"/>
                <w:color w:val="auto"/>
                <w:sz w:val="16"/>
                <w:szCs w:val="16"/>
              </w:rPr>
              <w:t>AASB 12.23(a),B(18)</w:t>
            </w:r>
          </w:p>
        </w:tc>
        <w:tc>
          <w:tcPr>
            <w:tcW w:w="6246" w:type="dxa"/>
            <w:tcBorders>
              <w:top w:val="nil"/>
              <w:left w:val="single" w:sz="2" w:space="0" w:color="003366"/>
              <w:bottom w:val="nil"/>
              <w:right w:val="nil"/>
            </w:tcBorders>
            <w:vAlign w:val="bottom"/>
          </w:tcPr>
          <w:p w14:paraId="2389E643" w14:textId="77777777" w:rsidR="000577B3" w:rsidRPr="00CF7E1B" w:rsidRDefault="000577B3" w:rsidP="00B95254">
            <w:pPr>
              <w:pStyle w:val="TableText"/>
              <w:tabs>
                <w:tab w:val="left" w:pos="3306"/>
              </w:tabs>
              <w:rPr>
                <w:rFonts w:cs="Calibri"/>
                <w:b/>
                <w:bCs/>
              </w:rPr>
            </w:pPr>
            <w:bookmarkStart w:id="948" w:name="_Toc48468736"/>
            <w:bookmarkStart w:id="949" w:name="_Toc49155818"/>
            <w:bookmarkStart w:id="950" w:name="_Toc49224231"/>
            <w:r w:rsidRPr="00CF7E1B">
              <w:rPr>
                <w:rFonts w:cs="Calibri"/>
                <w:b/>
                <w:bCs/>
              </w:rPr>
              <w:t xml:space="preserve">Commitments </w:t>
            </w:r>
            <w:r w:rsidRPr="00B95254">
              <w:rPr>
                <w:rFonts w:cs="Calibri"/>
                <w:b/>
                <w:bCs/>
              </w:rPr>
              <w:t>relating to</w:t>
            </w:r>
            <w:r>
              <w:rPr>
                <w:rFonts w:cs="Calibri"/>
                <w:b/>
                <w:bCs/>
              </w:rPr>
              <w:t xml:space="preserve"> </w:t>
            </w:r>
            <w:r w:rsidRPr="00CF7E1B">
              <w:rPr>
                <w:rFonts w:cs="Calibri"/>
                <w:b/>
                <w:bCs/>
              </w:rPr>
              <w:t>the Joint Venture</w:t>
            </w:r>
            <w:bookmarkEnd w:id="948"/>
            <w:bookmarkEnd w:id="949"/>
            <w:bookmarkEnd w:id="950"/>
          </w:p>
        </w:tc>
        <w:tc>
          <w:tcPr>
            <w:tcW w:w="1133" w:type="dxa"/>
            <w:gridSpan w:val="2"/>
            <w:tcBorders>
              <w:top w:val="nil"/>
              <w:left w:val="nil"/>
              <w:bottom w:val="nil"/>
              <w:right w:val="nil"/>
            </w:tcBorders>
            <w:vAlign w:val="bottom"/>
          </w:tcPr>
          <w:p w14:paraId="7C537074" w14:textId="77777777"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280E035C" w14:textId="77777777" w:rsidR="000577B3" w:rsidRPr="00CF7E1B" w:rsidRDefault="000577B3">
            <w:pPr>
              <w:pStyle w:val="TableText"/>
              <w:tabs>
                <w:tab w:val="left" w:pos="3306"/>
              </w:tabs>
              <w:jc w:val="right"/>
              <w:rPr>
                <w:rFonts w:cs="Calibri"/>
              </w:rPr>
            </w:pPr>
          </w:p>
        </w:tc>
      </w:tr>
      <w:tr w:rsidR="000577B3" w:rsidRPr="00CF7E1B" w14:paraId="3A48E0BF" w14:textId="77777777" w:rsidTr="00900DB6">
        <w:trPr>
          <w:cantSplit/>
          <w:trHeight w:val="23"/>
        </w:trPr>
        <w:tc>
          <w:tcPr>
            <w:tcW w:w="1276" w:type="dxa"/>
            <w:tcBorders>
              <w:top w:val="nil"/>
              <w:left w:val="single" w:sz="2" w:space="0" w:color="003366"/>
              <w:bottom w:val="nil"/>
              <w:right w:val="single" w:sz="2" w:space="0" w:color="003366"/>
            </w:tcBorders>
          </w:tcPr>
          <w:p w14:paraId="6D1411B4"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 (B19)(a)</w:t>
            </w:r>
          </w:p>
        </w:tc>
        <w:tc>
          <w:tcPr>
            <w:tcW w:w="6246" w:type="dxa"/>
            <w:tcBorders>
              <w:top w:val="nil"/>
              <w:left w:val="single" w:sz="2" w:space="0" w:color="003366"/>
              <w:bottom w:val="nil"/>
              <w:right w:val="nil"/>
            </w:tcBorders>
            <w:vAlign w:val="bottom"/>
          </w:tcPr>
          <w:p w14:paraId="35F818A8" w14:textId="77777777" w:rsidR="000577B3" w:rsidRPr="00B95254" w:rsidRDefault="000577B3" w:rsidP="00BB362A">
            <w:pPr>
              <w:pStyle w:val="TableText"/>
              <w:tabs>
                <w:tab w:val="left" w:pos="3306"/>
              </w:tabs>
              <w:rPr>
                <w:rFonts w:cs="Calibri"/>
                <w:strike/>
              </w:rPr>
            </w:pPr>
            <w:r w:rsidRPr="00B95254">
              <w:rPr>
                <w:rFonts w:cs="Calibri"/>
              </w:rPr>
              <w:t>Commitments to provide funding for joint venture’s capital commitments, if called</w:t>
            </w:r>
          </w:p>
        </w:tc>
        <w:tc>
          <w:tcPr>
            <w:tcW w:w="1133" w:type="dxa"/>
            <w:gridSpan w:val="2"/>
            <w:tcBorders>
              <w:top w:val="nil"/>
              <w:left w:val="nil"/>
              <w:bottom w:val="nil"/>
              <w:right w:val="nil"/>
            </w:tcBorders>
            <w:vAlign w:val="bottom"/>
          </w:tcPr>
          <w:p w14:paraId="09D6BF06" w14:textId="70577B89" w:rsidR="000577B3" w:rsidRPr="00B95254" w:rsidRDefault="000577B3">
            <w:pPr>
              <w:pStyle w:val="TableText"/>
              <w:tabs>
                <w:tab w:val="left" w:pos="3306"/>
              </w:tabs>
              <w:jc w:val="right"/>
              <w:rPr>
                <w:rFonts w:cs="Calibri"/>
                <w:strike/>
              </w:rPr>
            </w:pPr>
          </w:p>
        </w:tc>
        <w:tc>
          <w:tcPr>
            <w:tcW w:w="1267" w:type="dxa"/>
            <w:tcBorders>
              <w:top w:val="nil"/>
              <w:left w:val="nil"/>
              <w:bottom w:val="nil"/>
              <w:right w:val="nil"/>
            </w:tcBorders>
            <w:vAlign w:val="bottom"/>
          </w:tcPr>
          <w:p w14:paraId="0E6B026E" w14:textId="02A0DD53" w:rsidR="000577B3" w:rsidRPr="00B95254" w:rsidRDefault="000577B3">
            <w:pPr>
              <w:pStyle w:val="TableText"/>
              <w:tabs>
                <w:tab w:val="left" w:pos="3306"/>
              </w:tabs>
              <w:jc w:val="right"/>
              <w:rPr>
                <w:rFonts w:cs="Calibri"/>
                <w:strike/>
              </w:rPr>
            </w:pPr>
          </w:p>
        </w:tc>
      </w:tr>
      <w:tr w:rsidR="000577B3" w:rsidRPr="00CF7E1B" w14:paraId="2A14008C" w14:textId="77777777" w:rsidTr="00900DB6">
        <w:trPr>
          <w:cantSplit/>
          <w:trHeight w:val="23"/>
        </w:trPr>
        <w:tc>
          <w:tcPr>
            <w:tcW w:w="1276" w:type="dxa"/>
            <w:tcBorders>
              <w:top w:val="nil"/>
              <w:left w:val="single" w:sz="2" w:space="0" w:color="003366"/>
              <w:bottom w:val="nil"/>
              <w:right w:val="single" w:sz="2" w:space="0" w:color="003366"/>
            </w:tcBorders>
          </w:tcPr>
          <w:p w14:paraId="18E2CE5D" w14:textId="77777777"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0138A7E" w14:textId="77777777" w:rsidR="000577B3" w:rsidRPr="00CF7E1B" w:rsidRDefault="000577B3">
            <w:pPr>
              <w:pStyle w:val="TableText"/>
              <w:tabs>
                <w:tab w:val="left" w:pos="3306"/>
              </w:tabs>
              <w:rPr>
                <w:rFonts w:cs="Calibri"/>
              </w:rPr>
            </w:pPr>
          </w:p>
        </w:tc>
        <w:tc>
          <w:tcPr>
            <w:tcW w:w="1133" w:type="dxa"/>
            <w:gridSpan w:val="2"/>
            <w:tcBorders>
              <w:top w:val="nil"/>
              <w:left w:val="nil"/>
              <w:bottom w:val="nil"/>
              <w:right w:val="nil"/>
            </w:tcBorders>
            <w:vAlign w:val="bottom"/>
          </w:tcPr>
          <w:p w14:paraId="18B4F345" w14:textId="77777777" w:rsidR="000577B3" w:rsidRPr="00CF7E1B" w:rsidRDefault="000577B3">
            <w:pPr>
              <w:pStyle w:val="TableText"/>
              <w:tabs>
                <w:tab w:val="left" w:pos="3306"/>
              </w:tabs>
              <w:jc w:val="right"/>
              <w:rPr>
                <w:rFonts w:cs="Calibri"/>
                <w:sz w:val="14"/>
              </w:rPr>
            </w:pPr>
          </w:p>
        </w:tc>
        <w:tc>
          <w:tcPr>
            <w:tcW w:w="1267" w:type="dxa"/>
            <w:tcBorders>
              <w:top w:val="nil"/>
              <w:left w:val="nil"/>
              <w:bottom w:val="nil"/>
              <w:right w:val="nil"/>
            </w:tcBorders>
            <w:vAlign w:val="bottom"/>
          </w:tcPr>
          <w:p w14:paraId="70E55C54" w14:textId="77777777" w:rsidR="000577B3" w:rsidRPr="00CF7E1B" w:rsidRDefault="000577B3">
            <w:pPr>
              <w:pStyle w:val="TableText"/>
              <w:tabs>
                <w:tab w:val="left" w:pos="3306"/>
              </w:tabs>
              <w:jc w:val="right"/>
              <w:rPr>
                <w:rFonts w:cs="Calibri"/>
                <w:sz w:val="14"/>
              </w:rPr>
            </w:pPr>
          </w:p>
        </w:tc>
      </w:tr>
      <w:tr w:rsidR="000577B3" w:rsidRPr="00CF7E1B" w14:paraId="6E9DB3CC" w14:textId="77777777" w:rsidTr="00900DB6">
        <w:trPr>
          <w:cantSplit/>
          <w:trHeight w:val="23"/>
        </w:trPr>
        <w:tc>
          <w:tcPr>
            <w:tcW w:w="1276" w:type="dxa"/>
            <w:tcBorders>
              <w:top w:val="nil"/>
              <w:left w:val="single" w:sz="2" w:space="0" w:color="003366"/>
              <w:bottom w:val="nil"/>
              <w:right w:val="single" w:sz="2" w:space="0" w:color="003366"/>
            </w:tcBorders>
          </w:tcPr>
          <w:p w14:paraId="5C65C26A" w14:textId="77777777"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46E04841" w14:textId="77777777" w:rsidR="000577B3" w:rsidRPr="00CF7E1B" w:rsidRDefault="000577B3" w:rsidP="005B66DD">
            <w:pPr>
              <w:pStyle w:val="TableText"/>
              <w:tabs>
                <w:tab w:val="left" w:pos="3306"/>
              </w:tabs>
              <w:spacing w:before="0"/>
              <w:rPr>
                <w:rFonts w:cs="Calibri"/>
                <w:b/>
                <w:bCs/>
              </w:rPr>
            </w:pPr>
            <w:bookmarkStart w:id="951" w:name="_Toc48468735"/>
            <w:bookmarkStart w:id="952" w:name="_Toc49155817"/>
            <w:bookmarkStart w:id="953" w:name="_Toc49224230"/>
            <w:r w:rsidRPr="00CF7E1B">
              <w:rPr>
                <w:rFonts w:cs="Calibri"/>
                <w:b/>
                <w:bCs/>
              </w:rPr>
              <w:t>Contingent Liabilities</w:t>
            </w:r>
            <w:bookmarkEnd w:id="951"/>
            <w:bookmarkEnd w:id="952"/>
            <w:bookmarkEnd w:id="953"/>
          </w:p>
        </w:tc>
        <w:tc>
          <w:tcPr>
            <w:tcW w:w="1133" w:type="dxa"/>
            <w:gridSpan w:val="2"/>
            <w:tcBorders>
              <w:top w:val="nil"/>
              <w:left w:val="nil"/>
              <w:bottom w:val="nil"/>
              <w:right w:val="nil"/>
            </w:tcBorders>
            <w:vAlign w:val="bottom"/>
          </w:tcPr>
          <w:p w14:paraId="2540C719" w14:textId="77777777"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4122C99F" w14:textId="77777777" w:rsidR="000577B3" w:rsidRPr="00CF7E1B" w:rsidRDefault="000577B3">
            <w:pPr>
              <w:pStyle w:val="TableText"/>
              <w:tabs>
                <w:tab w:val="left" w:pos="3306"/>
              </w:tabs>
              <w:jc w:val="right"/>
              <w:rPr>
                <w:rFonts w:cs="Calibri"/>
              </w:rPr>
            </w:pPr>
          </w:p>
        </w:tc>
      </w:tr>
      <w:tr w:rsidR="000577B3" w:rsidRPr="00CF7E1B" w14:paraId="5482CB98" w14:textId="77777777" w:rsidTr="00900DB6">
        <w:trPr>
          <w:cantSplit/>
          <w:trHeight w:val="23"/>
        </w:trPr>
        <w:tc>
          <w:tcPr>
            <w:tcW w:w="1276" w:type="dxa"/>
            <w:tcBorders>
              <w:top w:val="nil"/>
              <w:left w:val="single" w:sz="2" w:space="0" w:color="003366"/>
              <w:bottom w:val="nil"/>
              <w:right w:val="single" w:sz="2" w:space="0" w:color="003366"/>
            </w:tcBorders>
          </w:tcPr>
          <w:p w14:paraId="33078D8D" w14:textId="77777777" w:rsidR="000577B3" w:rsidRPr="00B47414" w:rsidRDefault="000577B3">
            <w:pPr>
              <w:pStyle w:val="TableReference"/>
              <w:tabs>
                <w:tab w:val="left" w:pos="3306"/>
              </w:tabs>
              <w:spacing w:before="40"/>
              <w:rPr>
                <w:rFonts w:cs="Calibri"/>
                <w:color w:val="auto"/>
                <w:sz w:val="16"/>
                <w:szCs w:val="16"/>
              </w:rPr>
            </w:pPr>
          </w:p>
        </w:tc>
        <w:tc>
          <w:tcPr>
            <w:tcW w:w="8646" w:type="dxa"/>
            <w:gridSpan w:val="4"/>
            <w:tcBorders>
              <w:top w:val="nil"/>
              <w:left w:val="single" w:sz="2" w:space="0" w:color="003366"/>
              <w:bottom w:val="nil"/>
              <w:right w:val="nil"/>
            </w:tcBorders>
            <w:vAlign w:val="bottom"/>
          </w:tcPr>
          <w:p w14:paraId="43CE1830" w14:textId="77777777" w:rsidR="000577B3" w:rsidRPr="00CF7E1B" w:rsidRDefault="000577B3">
            <w:pPr>
              <w:pStyle w:val="CommentaryText"/>
              <w:tabs>
                <w:tab w:val="left" w:pos="3306"/>
              </w:tabs>
              <w:spacing w:before="120" w:after="0"/>
              <w:rPr>
                <w:rFonts w:cs="Calibri"/>
                <w:sz w:val="18"/>
              </w:rPr>
            </w:pPr>
            <w:r w:rsidRPr="00CF7E1B">
              <w:rPr>
                <w:rFonts w:cs="Calibri"/>
                <w:sz w:val="18"/>
              </w:rPr>
              <w:t xml:space="preserve">The Agency has the following contingent liabilities, which it believes will not result in any material losses.  </w:t>
            </w:r>
          </w:p>
        </w:tc>
      </w:tr>
      <w:tr w:rsidR="000577B3" w:rsidRPr="00CF7E1B" w14:paraId="476BE45A" w14:textId="77777777" w:rsidTr="00900DB6">
        <w:trPr>
          <w:cantSplit/>
          <w:trHeight w:val="23"/>
        </w:trPr>
        <w:tc>
          <w:tcPr>
            <w:tcW w:w="1276" w:type="dxa"/>
            <w:tcBorders>
              <w:top w:val="nil"/>
              <w:left w:val="single" w:sz="2" w:space="0" w:color="003366"/>
              <w:bottom w:val="nil"/>
              <w:right w:val="single" w:sz="2" w:space="0" w:color="003366"/>
            </w:tcBorders>
          </w:tcPr>
          <w:p w14:paraId="38C95E1C" w14:textId="77777777" w:rsidR="000577B3" w:rsidRPr="00893009" w:rsidRDefault="000577B3">
            <w:pPr>
              <w:pStyle w:val="TableReference"/>
              <w:tabs>
                <w:tab w:val="left" w:pos="3306"/>
              </w:tabs>
              <w:spacing w:before="4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14:paraId="202C347C" w14:textId="77777777" w:rsidR="000577B3" w:rsidRPr="00CF7E1B" w:rsidRDefault="000577B3">
            <w:pPr>
              <w:pStyle w:val="TableText"/>
              <w:tabs>
                <w:tab w:val="left" w:pos="3306"/>
              </w:tabs>
              <w:rPr>
                <w:rFonts w:cs="Calibri"/>
              </w:rPr>
            </w:pPr>
            <w:r w:rsidRPr="00CF7E1B">
              <w:rPr>
                <w:rFonts w:cs="Calibri"/>
              </w:rPr>
              <w:t xml:space="preserve">Contingent Liability arising from the Agency’s interest in the Joint Venture </w:t>
            </w:r>
          </w:p>
        </w:tc>
        <w:tc>
          <w:tcPr>
            <w:tcW w:w="1112" w:type="dxa"/>
            <w:tcBorders>
              <w:top w:val="nil"/>
              <w:left w:val="nil"/>
              <w:bottom w:val="nil"/>
              <w:right w:val="nil"/>
            </w:tcBorders>
            <w:vAlign w:val="bottom"/>
          </w:tcPr>
          <w:p w14:paraId="5AE64A7E" w14:textId="7F871B86" w:rsidR="000577B3" w:rsidRPr="00CF7E1B" w:rsidRDefault="000577B3">
            <w:pPr>
              <w:pStyle w:val="TableText"/>
              <w:tabs>
                <w:tab w:val="left" w:pos="3306"/>
              </w:tabs>
              <w:jc w:val="right"/>
              <w:rPr>
                <w:rFonts w:cs="Calibri"/>
              </w:rPr>
            </w:pPr>
          </w:p>
        </w:tc>
        <w:tc>
          <w:tcPr>
            <w:tcW w:w="1288" w:type="dxa"/>
            <w:gridSpan w:val="2"/>
            <w:tcBorders>
              <w:top w:val="nil"/>
              <w:left w:val="nil"/>
              <w:bottom w:val="nil"/>
              <w:right w:val="nil"/>
            </w:tcBorders>
            <w:vAlign w:val="bottom"/>
          </w:tcPr>
          <w:p w14:paraId="4FC4AE9F" w14:textId="672B346D" w:rsidR="000577B3" w:rsidRPr="00CF7E1B" w:rsidRDefault="000577B3">
            <w:pPr>
              <w:pStyle w:val="TableText"/>
              <w:tabs>
                <w:tab w:val="left" w:pos="3306"/>
              </w:tabs>
              <w:jc w:val="right"/>
              <w:rPr>
                <w:rFonts w:cs="Calibri"/>
              </w:rPr>
            </w:pPr>
          </w:p>
        </w:tc>
      </w:tr>
      <w:tr w:rsidR="000577B3" w:rsidRPr="00CF7E1B" w14:paraId="580D5FB7" w14:textId="77777777" w:rsidTr="00900DB6">
        <w:trPr>
          <w:cantSplit/>
          <w:trHeight w:val="23"/>
        </w:trPr>
        <w:tc>
          <w:tcPr>
            <w:tcW w:w="1276" w:type="dxa"/>
            <w:tcBorders>
              <w:top w:val="nil"/>
              <w:left w:val="single" w:sz="2" w:space="0" w:color="003366"/>
              <w:bottom w:val="nil"/>
              <w:right w:val="single" w:sz="2" w:space="0" w:color="003366"/>
            </w:tcBorders>
          </w:tcPr>
          <w:p w14:paraId="11241B54" w14:textId="77777777" w:rsidR="000577B3" w:rsidRPr="00893009" w:rsidRDefault="000577B3">
            <w:pPr>
              <w:pStyle w:val="TableReference"/>
              <w:tabs>
                <w:tab w:val="left" w:pos="3306"/>
              </w:tabs>
              <w:spacing w:before="6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14:paraId="313915B2" w14:textId="77777777" w:rsidR="000577B3" w:rsidRPr="00CF7E1B" w:rsidRDefault="000577B3" w:rsidP="00F520A4">
            <w:pPr>
              <w:pStyle w:val="TableText"/>
              <w:tabs>
                <w:tab w:val="left" w:pos="3306"/>
              </w:tabs>
              <w:rPr>
                <w:rFonts w:cs="Calibri"/>
              </w:rPr>
            </w:pPr>
            <w:r w:rsidRPr="00CF7E1B">
              <w:rPr>
                <w:rFonts w:cs="Calibri"/>
              </w:rPr>
              <w:t>Contingent Liability arising from the Agency being liable for liabilities of ‘Example Venturer’</w:t>
            </w:r>
          </w:p>
        </w:tc>
        <w:tc>
          <w:tcPr>
            <w:tcW w:w="1112" w:type="dxa"/>
            <w:tcBorders>
              <w:top w:val="nil"/>
              <w:left w:val="nil"/>
              <w:bottom w:val="nil"/>
              <w:right w:val="nil"/>
            </w:tcBorders>
            <w:vAlign w:val="bottom"/>
          </w:tcPr>
          <w:p w14:paraId="76021FA2" w14:textId="66812C27" w:rsidR="000577B3" w:rsidRPr="00CF7E1B" w:rsidRDefault="000577B3">
            <w:pPr>
              <w:pStyle w:val="TableText"/>
              <w:tabs>
                <w:tab w:val="left" w:pos="3306"/>
              </w:tabs>
              <w:jc w:val="right"/>
              <w:rPr>
                <w:rFonts w:cs="Calibri"/>
              </w:rPr>
            </w:pPr>
          </w:p>
        </w:tc>
        <w:tc>
          <w:tcPr>
            <w:tcW w:w="1288" w:type="dxa"/>
            <w:gridSpan w:val="2"/>
            <w:tcBorders>
              <w:top w:val="nil"/>
              <w:left w:val="nil"/>
              <w:bottom w:val="nil"/>
              <w:right w:val="nil"/>
            </w:tcBorders>
            <w:vAlign w:val="bottom"/>
          </w:tcPr>
          <w:p w14:paraId="4A847F1D" w14:textId="7D37F364" w:rsidR="000577B3" w:rsidRPr="00CF7E1B" w:rsidRDefault="000577B3">
            <w:pPr>
              <w:pStyle w:val="TableText"/>
              <w:tabs>
                <w:tab w:val="left" w:pos="3306"/>
              </w:tabs>
              <w:jc w:val="right"/>
              <w:rPr>
                <w:rFonts w:cs="Calibri"/>
              </w:rPr>
            </w:pPr>
          </w:p>
        </w:tc>
      </w:tr>
      <w:tr w:rsidR="000577B3" w:rsidRPr="00CF7E1B" w14:paraId="1AC68FF9" w14:textId="77777777" w:rsidTr="00900DB6">
        <w:trPr>
          <w:cantSplit/>
          <w:trHeight w:val="23"/>
        </w:trPr>
        <w:tc>
          <w:tcPr>
            <w:tcW w:w="1276" w:type="dxa"/>
            <w:tcBorders>
              <w:top w:val="nil"/>
              <w:left w:val="single" w:sz="2" w:space="0" w:color="003366"/>
              <w:bottom w:val="nil"/>
              <w:right w:val="single" w:sz="2" w:space="0" w:color="003366"/>
            </w:tcBorders>
          </w:tcPr>
          <w:p w14:paraId="141DC3B4"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54E98A29" w14:textId="77777777" w:rsidR="000577B3" w:rsidRPr="00CF7E1B" w:rsidRDefault="000577B3">
            <w:pPr>
              <w:pStyle w:val="TableText"/>
              <w:tabs>
                <w:tab w:val="left" w:pos="3306"/>
              </w:tabs>
              <w:rPr>
                <w:rFonts w:cs="Calibri"/>
                <w:b/>
                <w:bCs/>
              </w:rPr>
            </w:pPr>
            <w:r w:rsidRPr="00CF7E1B">
              <w:rPr>
                <w:rFonts w:cs="Calibri"/>
                <w:b/>
                <w:bCs/>
              </w:rPr>
              <w:t>Total Contingent Liabilities</w:t>
            </w:r>
          </w:p>
        </w:tc>
        <w:tc>
          <w:tcPr>
            <w:tcW w:w="1112" w:type="dxa"/>
            <w:tcBorders>
              <w:top w:val="single" w:sz="2" w:space="0" w:color="003366"/>
              <w:left w:val="nil"/>
              <w:bottom w:val="double" w:sz="4" w:space="0" w:color="003366"/>
              <w:right w:val="nil"/>
            </w:tcBorders>
            <w:vAlign w:val="bottom"/>
          </w:tcPr>
          <w:p w14:paraId="1E662276" w14:textId="64D7CCA3" w:rsidR="000577B3" w:rsidRPr="00CF7E1B" w:rsidRDefault="000577B3">
            <w:pPr>
              <w:pStyle w:val="TableText"/>
              <w:tabs>
                <w:tab w:val="left" w:pos="3306"/>
              </w:tabs>
              <w:jc w:val="right"/>
              <w:rPr>
                <w:rFonts w:cs="Calibri"/>
                <w:b/>
                <w:bCs/>
              </w:rPr>
            </w:pPr>
          </w:p>
        </w:tc>
        <w:tc>
          <w:tcPr>
            <w:tcW w:w="1288" w:type="dxa"/>
            <w:gridSpan w:val="2"/>
            <w:tcBorders>
              <w:top w:val="single" w:sz="2" w:space="0" w:color="003366"/>
              <w:left w:val="nil"/>
              <w:bottom w:val="double" w:sz="4" w:space="0" w:color="003366"/>
              <w:right w:val="nil"/>
            </w:tcBorders>
            <w:vAlign w:val="bottom"/>
          </w:tcPr>
          <w:p w14:paraId="4F44BAFE" w14:textId="0487B282" w:rsidR="000577B3" w:rsidRPr="00CF7E1B" w:rsidRDefault="000577B3">
            <w:pPr>
              <w:pStyle w:val="TableText"/>
              <w:tabs>
                <w:tab w:val="left" w:pos="3306"/>
              </w:tabs>
              <w:jc w:val="right"/>
              <w:rPr>
                <w:rFonts w:cs="Calibri"/>
                <w:b/>
                <w:bCs/>
              </w:rPr>
            </w:pPr>
          </w:p>
        </w:tc>
      </w:tr>
      <w:tr w:rsidR="000577B3" w:rsidRPr="00CF7E1B" w14:paraId="14D36A10" w14:textId="77777777" w:rsidTr="00900DB6">
        <w:trPr>
          <w:cantSplit/>
          <w:trHeight w:val="23"/>
        </w:trPr>
        <w:tc>
          <w:tcPr>
            <w:tcW w:w="1276" w:type="dxa"/>
            <w:tcBorders>
              <w:top w:val="nil"/>
              <w:left w:val="single" w:sz="2" w:space="0" w:color="003366"/>
              <w:bottom w:val="nil"/>
              <w:right w:val="single" w:sz="2" w:space="0" w:color="003366"/>
            </w:tcBorders>
          </w:tcPr>
          <w:p w14:paraId="4E8DF3EF"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36D405AC" w14:textId="77777777" w:rsidR="000577B3" w:rsidRPr="00CF7E1B" w:rsidRDefault="000577B3">
            <w:pPr>
              <w:pStyle w:val="TableText"/>
              <w:tabs>
                <w:tab w:val="left" w:pos="3306"/>
              </w:tabs>
              <w:rPr>
                <w:rFonts w:cs="Calibri"/>
                <w:sz w:val="14"/>
              </w:rPr>
            </w:pPr>
          </w:p>
        </w:tc>
        <w:tc>
          <w:tcPr>
            <w:tcW w:w="1112" w:type="dxa"/>
            <w:tcBorders>
              <w:top w:val="double" w:sz="4" w:space="0" w:color="003366"/>
              <w:left w:val="nil"/>
              <w:bottom w:val="nil"/>
              <w:right w:val="nil"/>
            </w:tcBorders>
            <w:vAlign w:val="bottom"/>
          </w:tcPr>
          <w:p w14:paraId="7EEA55E5" w14:textId="77777777" w:rsidR="000577B3" w:rsidRPr="00CF7E1B" w:rsidRDefault="000577B3">
            <w:pPr>
              <w:pStyle w:val="TableText"/>
              <w:tabs>
                <w:tab w:val="left" w:pos="3306"/>
              </w:tabs>
              <w:jc w:val="right"/>
              <w:rPr>
                <w:rFonts w:cs="Calibri"/>
                <w:sz w:val="14"/>
              </w:rPr>
            </w:pPr>
          </w:p>
        </w:tc>
        <w:tc>
          <w:tcPr>
            <w:tcW w:w="1288" w:type="dxa"/>
            <w:gridSpan w:val="2"/>
            <w:tcBorders>
              <w:top w:val="double" w:sz="4" w:space="0" w:color="003366"/>
              <w:left w:val="nil"/>
              <w:bottom w:val="nil"/>
              <w:right w:val="nil"/>
            </w:tcBorders>
            <w:vAlign w:val="bottom"/>
          </w:tcPr>
          <w:p w14:paraId="7EEE3E27" w14:textId="77777777" w:rsidR="000577B3" w:rsidRPr="00CF7E1B" w:rsidRDefault="000577B3">
            <w:pPr>
              <w:pStyle w:val="TableText"/>
              <w:tabs>
                <w:tab w:val="left" w:pos="3306"/>
              </w:tabs>
              <w:jc w:val="right"/>
              <w:rPr>
                <w:rFonts w:cs="Calibri"/>
                <w:sz w:val="14"/>
              </w:rPr>
            </w:pPr>
          </w:p>
        </w:tc>
      </w:tr>
      <w:tr w:rsidR="000144FF" w:rsidRPr="00CF7E1B" w14:paraId="524BFBA1"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58ACA86" w14:textId="77777777" w:rsidR="000144FF" w:rsidRPr="008B7896" w:rsidRDefault="00234822" w:rsidP="000577B3">
            <w:pPr>
              <w:pStyle w:val="TableReference"/>
              <w:tabs>
                <w:tab w:val="left" w:pos="3306"/>
              </w:tabs>
              <w:spacing w:before="240" w:after="240"/>
              <w:rPr>
                <w:rFonts w:cs="Calibri"/>
                <w:b/>
                <w:color w:val="auto"/>
                <w:sz w:val="20"/>
                <w:szCs w:val="20"/>
              </w:rPr>
            </w:pPr>
            <w:r w:rsidRPr="00CF7E1B">
              <w:rPr>
                <w:rFonts w:cs="Calibri"/>
              </w:rPr>
              <w:t xml:space="preserve"> </w:t>
            </w:r>
          </w:p>
        </w:tc>
        <w:tc>
          <w:tcPr>
            <w:tcW w:w="8646" w:type="dxa"/>
            <w:gridSpan w:val="4"/>
            <w:tcBorders>
              <w:left w:val="single" w:sz="2" w:space="0" w:color="003366"/>
            </w:tcBorders>
            <w:shd w:val="clear" w:color="auto" w:fill="F2F2F2"/>
          </w:tcPr>
          <w:p w14:paraId="68885C5B" w14:textId="27131571" w:rsidR="000144FF" w:rsidRPr="00CF7E1B" w:rsidRDefault="000144FF" w:rsidP="00D86B46">
            <w:pPr>
              <w:pStyle w:val="CommentaryTitle"/>
              <w:pageBreakBefore w:val="0"/>
              <w:tabs>
                <w:tab w:val="left" w:pos="3306"/>
              </w:tabs>
              <w:spacing w:after="240"/>
              <w:rPr>
                <w:rFonts w:cs="Calibri"/>
              </w:rPr>
            </w:pPr>
            <w:bookmarkStart w:id="954" w:name="_Toc50440395"/>
            <w:bookmarkStart w:id="955" w:name="_Toc163106387"/>
            <w:r w:rsidRPr="00CF7E1B">
              <w:rPr>
                <w:rFonts w:cs="Calibri"/>
              </w:rPr>
              <w:t xml:space="preserve">Commentary </w:t>
            </w:r>
            <w:r w:rsidRPr="00CF7E1B">
              <w:rPr>
                <w:rFonts w:cs="Calibri"/>
              </w:rPr>
              <w:sym w:font="Symbol" w:char="F02D"/>
            </w:r>
            <w:r w:rsidRPr="00CF7E1B">
              <w:rPr>
                <w:rFonts w:cs="Calibri"/>
              </w:rPr>
              <w:t xml:space="preserve"> N</w:t>
            </w:r>
            <w:r w:rsidR="00794322" w:rsidRPr="00CF7E1B">
              <w:rPr>
                <w:rFonts w:cs="Calibri"/>
              </w:rPr>
              <w:t xml:space="preserve">ote </w:t>
            </w:r>
            <w:r w:rsidR="0020698D" w:rsidRPr="005074E7">
              <w:rPr>
                <w:rFonts w:cs="Calibri"/>
              </w:rPr>
              <w:t>4</w:t>
            </w:r>
            <w:r w:rsidR="00D86B46">
              <w:rPr>
                <w:rFonts w:cs="Calibri"/>
              </w:rPr>
              <w:t>3</w:t>
            </w:r>
            <w:r w:rsidRPr="00CF7E1B">
              <w:rPr>
                <w:rFonts w:cs="Calibri"/>
              </w:rPr>
              <w:t xml:space="preserve">: Interest in a </w:t>
            </w:r>
            <w:r w:rsidR="004860F0">
              <w:rPr>
                <w:rFonts w:cs="Calibri"/>
              </w:rPr>
              <w:t>J</w:t>
            </w:r>
            <w:r w:rsidRPr="00CF7E1B">
              <w:rPr>
                <w:rFonts w:cs="Calibri"/>
              </w:rPr>
              <w:t>oint</w:t>
            </w:r>
            <w:bookmarkEnd w:id="954"/>
            <w:bookmarkEnd w:id="955"/>
            <w:r w:rsidRPr="00CF7E1B">
              <w:rPr>
                <w:rFonts w:cs="Calibri"/>
              </w:rPr>
              <w:t xml:space="preserve"> </w:t>
            </w:r>
            <w:r w:rsidR="004860F0" w:rsidRPr="00893009">
              <w:rPr>
                <w:rFonts w:cs="Calibri"/>
              </w:rPr>
              <w:t>Venture</w:t>
            </w:r>
          </w:p>
        </w:tc>
      </w:tr>
      <w:tr w:rsidR="009F52E1" w:rsidRPr="00CF7E1B" w14:paraId="35B4CAC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480130E5" w14:textId="77777777" w:rsidR="009F52E1" w:rsidRPr="008B7896" w:rsidRDefault="009F52E1">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14:paraId="70BDA01F" w14:textId="33D052DA" w:rsidR="009F52E1" w:rsidRPr="00CF7E1B" w:rsidRDefault="009F52E1" w:rsidP="00EB55BF">
            <w:pPr>
              <w:pStyle w:val="CommentaryHeading"/>
              <w:tabs>
                <w:tab w:val="left" w:pos="3306"/>
              </w:tabs>
              <w:spacing w:before="0" w:after="120"/>
              <w:rPr>
                <w:rFonts w:cs="Calibri"/>
                <w:color w:val="7030A0"/>
              </w:rPr>
            </w:pPr>
            <w:r w:rsidRPr="008B7896">
              <w:rPr>
                <w:rFonts w:cs="Calibri"/>
                <w:color w:val="7030A0"/>
              </w:rPr>
              <w:t xml:space="preserve">For additional information pertaining to </w:t>
            </w:r>
            <w:r w:rsidR="00D41F42" w:rsidRPr="008B7896">
              <w:rPr>
                <w:rFonts w:cs="Calibri"/>
                <w:color w:val="7030A0"/>
              </w:rPr>
              <w:t>t</w:t>
            </w:r>
            <w:r w:rsidRPr="008B7896">
              <w:rPr>
                <w:rFonts w:cs="Calibri"/>
                <w:color w:val="7030A0"/>
              </w:rPr>
              <w:t xml:space="preserve">erritory </w:t>
            </w:r>
            <w:r w:rsidR="00D41F42" w:rsidRPr="008B7896">
              <w:rPr>
                <w:rFonts w:cs="Calibri"/>
                <w:color w:val="7030A0"/>
              </w:rPr>
              <w:t>a</w:t>
            </w:r>
            <w:r w:rsidRPr="008B7896">
              <w:rPr>
                <w:rFonts w:cs="Calibri"/>
                <w:color w:val="7030A0"/>
              </w:rPr>
              <w:t>uthorities - please refer to</w:t>
            </w:r>
            <w:r w:rsidRPr="00CF7E1B">
              <w:rPr>
                <w:rFonts w:cs="Calibri"/>
                <w:b w:val="0"/>
                <w:color w:val="7030A0"/>
              </w:rPr>
              <w:t xml:space="preserve"> </w:t>
            </w:r>
            <w:r w:rsidRPr="00CF7E1B">
              <w:rPr>
                <w:rFonts w:cs="Calibri"/>
                <w:color w:val="7030A0"/>
              </w:rPr>
              <w:t xml:space="preserve">TAS </w:t>
            </w:r>
            <w:r w:rsidR="0014755E">
              <w:rPr>
                <w:rFonts w:cs="Calibri"/>
                <w:color w:val="7030A0"/>
              </w:rPr>
              <w:t>17</w:t>
            </w:r>
            <w:r w:rsidRPr="00CF7E1B">
              <w:rPr>
                <w:rFonts w:cs="Calibri"/>
                <w:color w:val="7030A0"/>
              </w:rPr>
              <w:t xml:space="preserve"> </w:t>
            </w:r>
            <w:r w:rsidRPr="00CF7E1B">
              <w:rPr>
                <w:rFonts w:cs="Calibri"/>
                <w:i/>
                <w:color w:val="7030A0"/>
              </w:rPr>
              <w:t xml:space="preserve">Note </w:t>
            </w:r>
            <w:r w:rsidR="0020698D" w:rsidRPr="005074E7">
              <w:rPr>
                <w:rFonts w:cs="Calibri"/>
                <w:i/>
                <w:color w:val="7030A0"/>
              </w:rPr>
              <w:t>4</w:t>
            </w:r>
            <w:r w:rsidR="0014755E">
              <w:rPr>
                <w:rFonts w:cs="Calibri"/>
                <w:i/>
                <w:color w:val="7030A0"/>
              </w:rPr>
              <w:t>3</w:t>
            </w:r>
            <w:r w:rsidRPr="005074E7">
              <w:rPr>
                <w:rFonts w:cs="Calibri"/>
                <w:color w:val="7030A0"/>
              </w:rPr>
              <w:t>:</w:t>
            </w:r>
            <w:r w:rsidRPr="00CF7E1B">
              <w:rPr>
                <w:rFonts w:cs="Calibri"/>
                <w:i/>
                <w:color w:val="7030A0"/>
              </w:rPr>
              <w:t xml:space="preserve"> </w:t>
            </w:r>
            <w:r w:rsidR="005C6F57" w:rsidRPr="00CF7E1B">
              <w:rPr>
                <w:rFonts w:cs="Calibri"/>
                <w:i/>
                <w:color w:val="7030A0"/>
              </w:rPr>
              <w:t xml:space="preserve">Interest </w:t>
            </w:r>
            <w:r w:rsidRPr="00CF7E1B">
              <w:rPr>
                <w:rFonts w:cs="Calibri"/>
                <w:i/>
                <w:color w:val="7030A0"/>
              </w:rPr>
              <w:t xml:space="preserve">in a </w:t>
            </w:r>
            <w:r w:rsidR="004860F0" w:rsidRPr="00893009">
              <w:rPr>
                <w:rFonts w:cs="Calibri"/>
                <w:i/>
                <w:color w:val="7030A0"/>
              </w:rPr>
              <w:t>J</w:t>
            </w:r>
            <w:r w:rsidRPr="00893009">
              <w:rPr>
                <w:rFonts w:cs="Calibri"/>
                <w:i/>
                <w:color w:val="7030A0"/>
              </w:rPr>
              <w:t>oint</w:t>
            </w:r>
            <w:r w:rsidR="004860F0" w:rsidRPr="00893009">
              <w:rPr>
                <w:rFonts w:cs="Calibri"/>
                <w:i/>
                <w:color w:val="7030A0"/>
              </w:rPr>
              <w:t xml:space="preserve"> Venture</w:t>
            </w:r>
            <w:r w:rsidRPr="00CF7E1B">
              <w:rPr>
                <w:rFonts w:cs="Calibri"/>
                <w:i/>
                <w:color w:val="7030A0"/>
              </w:rPr>
              <w:t>.</w:t>
            </w:r>
          </w:p>
        </w:tc>
      </w:tr>
      <w:tr w:rsidR="000144FF" w:rsidRPr="00CF7E1B" w14:paraId="38C62141"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3D44EDE" w14:textId="77777777" w:rsidR="000144FF" w:rsidRPr="008B7896" w:rsidRDefault="000144FF">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14:paraId="32E29049" w14:textId="77777777" w:rsidR="000144FF" w:rsidRPr="00CF7E1B" w:rsidRDefault="000144FF" w:rsidP="005B66DD">
            <w:pPr>
              <w:pStyle w:val="CommentaryHeading"/>
              <w:tabs>
                <w:tab w:val="left" w:pos="3306"/>
              </w:tabs>
              <w:spacing w:before="0" w:after="120"/>
              <w:rPr>
                <w:rFonts w:cs="Calibri"/>
              </w:rPr>
            </w:pPr>
            <w:r w:rsidRPr="00CF7E1B">
              <w:rPr>
                <w:rFonts w:cs="Calibri"/>
              </w:rPr>
              <w:t>Definition</w:t>
            </w:r>
          </w:p>
        </w:tc>
      </w:tr>
      <w:tr w:rsidR="000144FF" w:rsidRPr="00CF7E1B" w14:paraId="6FE4720D"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23F68133" w14:textId="77777777" w:rsidR="004860F0" w:rsidRPr="00893009" w:rsidRDefault="004860F0">
            <w:pPr>
              <w:pStyle w:val="TableReference"/>
              <w:tabs>
                <w:tab w:val="left" w:pos="3306"/>
              </w:tabs>
              <w:spacing w:before="60"/>
              <w:rPr>
                <w:rFonts w:cs="Calibri"/>
                <w:color w:val="000000"/>
                <w:sz w:val="16"/>
                <w:szCs w:val="16"/>
              </w:rPr>
            </w:pPr>
            <w:r w:rsidRPr="00893009">
              <w:rPr>
                <w:rFonts w:cs="Calibri"/>
                <w:color w:val="000000"/>
                <w:sz w:val="16"/>
                <w:szCs w:val="16"/>
              </w:rPr>
              <w:t>AASB 11.16</w:t>
            </w:r>
          </w:p>
        </w:tc>
        <w:tc>
          <w:tcPr>
            <w:tcW w:w="8646" w:type="dxa"/>
            <w:gridSpan w:val="4"/>
            <w:tcBorders>
              <w:left w:val="single" w:sz="2" w:space="0" w:color="003366"/>
            </w:tcBorders>
            <w:shd w:val="clear" w:color="auto" w:fill="F2F2F2"/>
          </w:tcPr>
          <w:p w14:paraId="42C7390D" w14:textId="77777777" w:rsidR="004860F0" w:rsidRPr="00893009" w:rsidRDefault="004860F0" w:rsidP="005B676A">
            <w:pPr>
              <w:pStyle w:val="Commentary-Bullet"/>
              <w:numPr>
                <w:ilvl w:val="0"/>
                <w:numId w:val="0"/>
              </w:numPr>
              <w:spacing w:after="120"/>
              <w:rPr>
                <w:rFonts w:cs="Calibri"/>
                <w:color w:val="000000"/>
              </w:rPr>
            </w:pPr>
            <w:r w:rsidRPr="00893009">
              <w:rPr>
                <w:rFonts w:cs="Calibri"/>
                <w:color w:val="000000"/>
              </w:rPr>
              <w:t>A joint venture is a joint arrangement whereby the parties that have joint control of the arrangement have rights to the net assets of the arrangement.  Those parties are called joint ventu</w:t>
            </w:r>
            <w:r w:rsidR="005B676A" w:rsidRPr="00893009">
              <w:rPr>
                <w:rFonts w:cs="Calibri"/>
                <w:color w:val="000000"/>
              </w:rPr>
              <w:t>r</w:t>
            </w:r>
            <w:r w:rsidRPr="00893009">
              <w:rPr>
                <w:rFonts w:cs="Calibri"/>
                <w:color w:val="000000"/>
              </w:rPr>
              <w:t>ers.</w:t>
            </w:r>
          </w:p>
        </w:tc>
      </w:tr>
      <w:tr w:rsidR="00EF1AB0" w:rsidRPr="00CF7E1B" w14:paraId="531226B4"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63B49C4" w14:textId="77777777" w:rsidR="00EF1AB0" w:rsidRPr="001950C9" w:rsidRDefault="00EF1AB0" w:rsidP="00063FFB">
            <w:pPr>
              <w:pStyle w:val="TableReference"/>
              <w:tabs>
                <w:tab w:val="left" w:pos="3306"/>
              </w:tabs>
              <w:spacing w:before="60"/>
              <w:rPr>
                <w:rFonts w:cs="Calibri"/>
                <w:strike/>
                <w:color w:val="000000"/>
                <w:sz w:val="16"/>
                <w:szCs w:val="16"/>
              </w:rPr>
            </w:pPr>
          </w:p>
        </w:tc>
        <w:tc>
          <w:tcPr>
            <w:tcW w:w="8646" w:type="dxa"/>
            <w:gridSpan w:val="4"/>
            <w:tcBorders>
              <w:left w:val="single" w:sz="2" w:space="0" w:color="003366"/>
            </w:tcBorders>
            <w:shd w:val="clear" w:color="auto" w:fill="F2F2F2"/>
          </w:tcPr>
          <w:p w14:paraId="5B89DDE3" w14:textId="77777777" w:rsidR="00EF1AB0" w:rsidRPr="001950C9" w:rsidRDefault="00EF1AB0" w:rsidP="00B22756">
            <w:pPr>
              <w:autoSpaceDE w:val="0"/>
              <w:autoSpaceDN w:val="0"/>
              <w:adjustRightInd w:val="0"/>
              <w:spacing w:after="120"/>
              <w:jc w:val="both"/>
              <w:rPr>
                <w:rFonts w:cs="Calibri"/>
                <w:strike/>
                <w:color w:val="000000"/>
                <w:sz w:val="20"/>
              </w:rPr>
            </w:pPr>
            <w:r w:rsidRPr="001950C9">
              <w:rPr>
                <w:rFonts w:cs="Calibri"/>
                <w:color w:val="000000"/>
                <w:sz w:val="20"/>
              </w:rPr>
              <w:t>N</w:t>
            </w:r>
            <w:r w:rsidRPr="001950C9">
              <w:rPr>
                <w:rFonts w:cs="Calibri"/>
                <w:b/>
                <w:bCs/>
                <w:color w:val="000000"/>
                <w:sz w:val="20"/>
                <w:szCs w:val="18"/>
              </w:rPr>
              <w:t xml:space="preserve">ature, </w:t>
            </w:r>
            <w:r w:rsidR="0013084B">
              <w:rPr>
                <w:rFonts w:cs="Calibri"/>
                <w:b/>
                <w:bCs/>
                <w:color w:val="000000"/>
                <w:sz w:val="20"/>
                <w:szCs w:val="18"/>
              </w:rPr>
              <w:t>E</w:t>
            </w:r>
            <w:r w:rsidRPr="001950C9">
              <w:rPr>
                <w:rFonts w:cs="Calibri"/>
                <w:b/>
                <w:bCs/>
                <w:color w:val="000000"/>
                <w:sz w:val="20"/>
                <w:szCs w:val="18"/>
              </w:rPr>
              <w:t xml:space="preserve">xtent and </w:t>
            </w:r>
            <w:r w:rsidR="0013084B">
              <w:rPr>
                <w:rFonts w:cs="Calibri"/>
                <w:b/>
                <w:bCs/>
                <w:color w:val="000000"/>
                <w:sz w:val="20"/>
                <w:szCs w:val="18"/>
              </w:rPr>
              <w:t>F</w:t>
            </w:r>
            <w:r w:rsidRPr="001950C9">
              <w:rPr>
                <w:rFonts w:cs="Calibri"/>
                <w:b/>
                <w:bCs/>
                <w:color w:val="000000"/>
                <w:sz w:val="20"/>
                <w:szCs w:val="18"/>
              </w:rPr>
              <w:t xml:space="preserve">inancial </w:t>
            </w:r>
            <w:r w:rsidR="0013084B">
              <w:rPr>
                <w:rFonts w:cs="Calibri"/>
                <w:b/>
                <w:bCs/>
                <w:color w:val="000000"/>
                <w:sz w:val="20"/>
                <w:szCs w:val="18"/>
              </w:rPr>
              <w:t>E</w:t>
            </w:r>
            <w:r w:rsidRPr="001950C9">
              <w:rPr>
                <w:rFonts w:cs="Calibri"/>
                <w:b/>
                <w:bCs/>
                <w:color w:val="000000"/>
                <w:sz w:val="20"/>
                <w:szCs w:val="18"/>
              </w:rPr>
              <w:t xml:space="preserve">ffects of an </w:t>
            </w:r>
            <w:r w:rsidR="0013084B">
              <w:rPr>
                <w:rFonts w:cs="Calibri"/>
                <w:b/>
                <w:bCs/>
                <w:color w:val="000000"/>
                <w:sz w:val="20"/>
                <w:szCs w:val="18"/>
              </w:rPr>
              <w:t>A</w:t>
            </w:r>
            <w:r w:rsidR="00B22756" w:rsidRPr="001950C9">
              <w:rPr>
                <w:rFonts w:cs="Calibri"/>
                <w:b/>
                <w:bCs/>
                <w:color w:val="000000"/>
                <w:sz w:val="20"/>
                <w:szCs w:val="18"/>
              </w:rPr>
              <w:t>gency’s</w:t>
            </w:r>
            <w:r w:rsidRPr="001950C9">
              <w:rPr>
                <w:rFonts w:cs="Calibri"/>
                <w:b/>
                <w:bCs/>
                <w:color w:val="000000"/>
                <w:sz w:val="20"/>
                <w:szCs w:val="18"/>
              </w:rPr>
              <w:t xml:space="preserve"> </w:t>
            </w:r>
            <w:r w:rsidR="0013084B">
              <w:rPr>
                <w:rFonts w:cs="Calibri"/>
                <w:b/>
                <w:bCs/>
                <w:color w:val="000000"/>
                <w:sz w:val="20"/>
                <w:szCs w:val="18"/>
              </w:rPr>
              <w:t>I</w:t>
            </w:r>
            <w:r w:rsidRPr="001950C9">
              <w:rPr>
                <w:rFonts w:cs="Calibri"/>
                <w:b/>
                <w:bCs/>
                <w:color w:val="000000"/>
                <w:sz w:val="20"/>
                <w:szCs w:val="18"/>
              </w:rPr>
              <w:t xml:space="preserve">nterests in </w:t>
            </w:r>
            <w:r w:rsidR="0013084B">
              <w:rPr>
                <w:rFonts w:cs="Calibri"/>
                <w:b/>
                <w:bCs/>
                <w:color w:val="000000"/>
                <w:sz w:val="20"/>
                <w:szCs w:val="18"/>
              </w:rPr>
              <w:t>J</w:t>
            </w:r>
            <w:r w:rsidRPr="001950C9">
              <w:rPr>
                <w:rFonts w:cs="Calibri"/>
                <w:b/>
                <w:bCs/>
                <w:color w:val="000000"/>
                <w:sz w:val="20"/>
                <w:szCs w:val="18"/>
              </w:rPr>
              <w:t xml:space="preserve">oint </w:t>
            </w:r>
            <w:r w:rsidR="0013084B">
              <w:rPr>
                <w:rFonts w:cs="Calibri"/>
                <w:b/>
                <w:bCs/>
                <w:color w:val="000000"/>
                <w:sz w:val="20"/>
                <w:szCs w:val="18"/>
              </w:rPr>
              <w:t>A</w:t>
            </w:r>
            <w:r w:rsidRPr="001950C9">
              <w:rPr>
                <w:rFonts w:cs="Calibri"/>
                <w:b/>
                <w:bCs/>
                <w:color w:val="000000"/>
                <w:sz w:val="20"/>
                <w:szCs w:val="18"/>
              </w:rPr>
              <w:t>rrangements</w:t>
            </w:r>
          </w:p>
        </w:tc>
      </w:tr>
      <w:tr w:rsidR="00EF1AB0" w:rsidRPr="00CF7E1B" w14:paraId="17B4C8A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A63AE0A" w14:textId="77777777" w:rsidR="00EF1AB0" w:rsidRPr="001950C9" w:rsidRDefault="00251DE4" w:rsidP="00063FFB">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gridSpan w:val="4"/>
            <w:tcBorders>
              <w:left w:val="single" w:sz="2" w:space="0" w:color="003366"/>
            </w:tcBorders>
            <w:shd w:val="clear" w:color="auto" w:fill="F2F2F2"/>
          </w:tcPr>
          <w:p w14:paraId="5D18AFFD" w14:textId="77777777" w:rsidR="00B22756" w:rsidRPr="001950C9" w:rsidRDefault="00B22756" w:rsidP="00B22756">
            <w:pPr>
              <w:autoSpaceDE w:val="0"/>
              <w:autoSpaceDN w:val="0"/>
              <w:adjustRightInd w:val="0"/>
              <w:jc w:val="both"/>
              <w:rPr>
                <w:rFonts w:cs="Calibri"/>
                <w:color w:val="000000"/>
                <w:sz w:val="20"/>
              </w:rPr>
            </w:pPr>
            <w:r w:rsidRPr="001950C9">
              <w:rPr>
                <w:rFonts w:cs="Calibri"/>
                <w:color w:val="000000"/>
                <w:sz w:val="20"/>
              </w:rPr>
              <w:t>Where a joint arrangement is material to an agency an agency shall disclose:</w:t>
            </w:r>
          </w:p>
          <w:p w14:paraId="17246E94" w14:textId="77777777" w:rsidR="00EF1AB0" w:rsidRPr="001950C9" w:rsidRDefault="00B22756" w:rsidP="00105BC0">
            <w:pPr>
              <w:numPr>
                <w:ilvl w:val="0"/>
                <w:numId w:val="75"/>
              </w:numPr>
              <w:autoSpaceDE w:val="0"/>
              <w:autoSpaceDN w:val="0"/>
              <w:adjustRightInd w:val="0"/>
              <w:ind w:left="459" w:hanging="459"/>
              <w:jc w:val="both"/>
              <w:rPr>
                <w:rFonts w:cs="Calibri"/>
                <w:color w:val="000000"/>
                <w:sz w:val="20"/>
              </w:rPr>
            </w:pPr>
            <w:r w:rsidRPr="001950C9">
              <w:rPr>
                <w:rFonts w:cs="Calibri"/>
                <w:color w:val="000000"/>
                <w:sz w:val="20"/>
              </w:rPr>
              <w:t>the name of the joint arrangement;</w:t>
            </w:r>
          </w:p>
          <w:p w14:paraId="6BB2EC4B" w14:textId="77777777" w:rsidR="00B22756" w:rsidRPr="001950C9" w:rsidRDefault="00B22756" w:rsidP="00105BC0">
            <w:pPr>
              <w:numPr>
                <w:ilvl w:val="0"/>
                <w:numId w:val="75"/>
              </w:numPr>
              <w:autoSpaceDE w:val="0"/>
              <w:autoSpaceDN w:val="0"/>
              <w:adjustRightInd w:val="0"/>
              <w:ind w:left="459" w:hanging="459"/>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14:paraId="4A1FF2DB" w14:textId="77777777" w:rsidR="00251DE4" w:rsidRPr="001950C9" w:rsidRDefault="00B22756" w:rsidP="00105BC0">
            <w:pPr>
              <w:numPr>
                <w:ilvl w:val="0"/>
                <w:numId w:val="75"/>
              </w:numPr>
              <w:autoSpaceDE w:val="0"/>
              <w:autoSpaceDN w:val="0"/>
              <w:adjustRightInd w:val="0"/>
              <w:ind w:left="459" w:hanging="459"/>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14:paraId="7635CA3E" w14:textId="3E7DE6A7" w:rsidR="00B22756" w:rsidRDefault="00B22756" w:rsidP="00105BC0">
            <w:pPr>
              <w:numPr>
                <w:ilvl w:val="0"/>
                <w:numId w:val="75"/>
              </w:numPr>
              <w:autoSpaceDE w:val="0"/>
              <w:autoSpaceDN w:val="0"/>
              <w:adjustRightInd w:val="0"/>
              <w:ind w:left="459" w:hanging="459"/>
              <w:jc w:val="both"/>
              <w:rPr>
                <w:rFonts w:cs="Calibri"/>
                <w:color w:val="000000"/>
                <w:sz w:val="20"/>
              </w:rPr>
            </w:pPr>
            <w:r w:rsidRPr="001950C9">
              <w:rPr>
                <w:rFonts w:cs="Calibri"/>
                <w:color w:val="000000"/>
                <w:sz w:val="20"/>
              </w:rPr>
              <w:t xml:space="preserve">the proportion of </w:t>
            </w:r>
            <w:r w:rsidR="00251DE4" w:rsidRPr="001950C9">
              <w:rPr>
                <w:rFonts w:cs="Calibri"/>
                <w:color w:val="000000"/>
                <w:sz w:val="20"/>
              </w:rPr>
              <w:t>ownership interest or participating share held by the entity and, if different the proportion of voting rights held (if applicable)</w:t>
            </w:r>
            <w:r w:rsidR="00D86B46">
              <w:rPr>
                <w:rFonts w:cs="Calibri"/>
                <w:color w:val="000000"/>
                <w:sz w:val="20"/>
              </w:rPr>
              <w:t>;</w:t>
            </w:r>
          </w:p>
          <w:p w14:paraId="5B34445A" w14:textId="77777777" w:rsidR="00D86B46" w:rsidRPr="001950C9" w:rsidRDefault="00D86B46" w:rsidP="00105BC0">
            <w:pPr>
              <w:numPr>
                <w:ilvl w:val="0"/>
                <w:numId w:val="76"/>
              </w:numPr>
              <w:autoSpaceDE w:val="0"/>
              <w:autoSpaceDN w:val="0"/>
              <w:adjustRightInd w:val="0"/>
              <w:ind w:left="465" w:hanging="454"/>
              <w:jc w:val="both"/>
              <w:rPr>
                <w:rFonts w:cs="Calibri"/>
                <w:color w:val="000000"/>
                <w:sz w:val="20"/>
              </w:rPr>
            </w:pPr>
            <w:r w:rsidRPr="001950C9">
              <w:rPr>
                <w:rFonts w:cs="Calibri"/>
                <w:color w:val="000000"/>
                <w:sz w:val="20"/>
              </w:rPr>
              <w:t>summarised financial information about the joint venture, including but not limited to:</w:t>
            </w:r>
          </w:p>
          <w:p w14:paraId="7F2F17CB"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current assets;</w:t>
            </w:r>
          </w:p>
          <w:p w14:paraId="4CB0C48D"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non-current assets;</w:t>
            </w:r>
          </w:p>
          <w:p w14:paraId="34712E2A"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current liabilities;</w:t>
            </w:r>
          </w:p>
          <w:p w14:paraId="7504CC09"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non-current liabilities;</w:t>
            </w:r>
          </w:p>
          <w:p w14:paraId="541459BF"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revenue;</w:t>
            </w:r>
          </w:p>
          <w:p w14:paraId="2BC3E48E"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profit or loss from continuing operations;</w:t>
            </w:r>
          </w:p>
          <w:p w14:paraId="1523F235" w14:textId="77777777" w:rsidR="00D86B46" w:rsidRPr="00E229FC" w:rsidRDefault="00D86B46" w:rsidP="007F7C23">
            <w:pPr>
              <w:numPr>
                <w:ilvl w:val="0"/>
                <w:numId w:val="111"/>
              </w:numPr>
              <w:autoSpaceDE w:val="0"/>
              <w:autoSpaceDN w:val="0"/>
              <w:adjustRightInd w:val="0"/>
              <w:jc w:val="both"/>
              <w:rPr>
                <w:rFonts w:cs="Calibri"/>
                <w:sz w:val="20"/>
              </w:rPr>
            </w:pPr>
            <w:r w:rsidRPr="00E229FC">
              <w:rPr>
                <w:rFonts w:cs="Calibri"/>
                <w:sz w:val="20"/>
              </w:rPr>
              <w:t>other comprehensive income; and</w:t>
            </w:r>
          </w:p>
          <w:p w14:paraId="46B48DE8" w14:textId="24E34940" w:rsidR="00D86B46" w:rsidRPr="001950C9" w:rsidRDefault="00D86B46" w:rsidP="007F7C23">
            <w:pPr>
              <w:numPr>
                <w:ilvl w:val="0"/>
                <w:numId w:val="111"/>
              </w:numPr>
              <w:autoSpaceDE w:val="0"/>
              <w:autoSpaceDN w:val="0"/>
              <w:adjustRightInd w:val="0"/>
              <w:jc w:val="both"/>
              <w:rPr>
                <w:rFonts w:cs="Calibri"/>
                <w:color w:val="000000"/>
                <w:sz w:val="20"/>
              </w:rPr>
            </w:pPr>
            <w:r w:rsidRPr="00E229FC">
              <w:rPr>
                <w:rFonts w:cs="Calibri"/>
                <w:sz w:val="20"/>
              </w:rPr>
              <w:t>total comprehensive income</w:t>
            </w:r>
            <w:r w:rsidRPr="00D86B46">
              <w:rPr>
                <w:rFonts w:cs="Calibri"/>
                <w:sz w:val="20"/>
              </w:rPr>
              <w:t>.</w:t>
            </w:r>
          </w:p>
        </w:tc>
      </w:tr>
    </w:tbl>
    <w:p w14:paraId="0D82CAE6" w14:textId="77777777" w:rsidR="00E44EEB" w:rsidRDefault="00E44EEB">
      <w:r>
        <w:br w:type="page"/>
      </w:r>
    </w:p>
    <w:tbl>
      <w:tblPr>
        <w:tblW w:w="10064" w:type="dxa"/>
        <w:tblInd w:w="281" w:type="dxa"/>
        <w:shd w:val="clear" w:color="auto" w:fill="CCFFCC"/>
        <w:tblLayout w:type="fixed"/>
        <w:tblLook w:val="00A0" w:firstRow="1" w:lastRow="0" w:firstColumn="1" w:lastColumn="0" w:noHBand="0" w:noVBand="0"/>
      </w:tblPr>
      <w:tblGrid>
        <w:gridCol w:w="1134"/>
        <w:gridCol w:w="8930"/>
      </w:tblGrid>
      <w:tr w:rsidR="001950C9" w:rsidRPr="00CF7E1B" w14:paraId="1EBE4FA2" w14:textId="77777777" w:rsidTr="00D86B46">
        <w:trPr>
          <w:trHeight w:val="283"/>
        </w:trPr>
        <w:tc>
          <w:tcPr>
            <w:tcW w:w="1134" w:type="dxa"/>
            <w:tcBorders>
              <w:top w:val="single" w:sz="4" w:space="0" w:color="auto"/>
              <w:left w:val="single" w:sz="2" w:space="0" w:color="003366"/>
              <w:bottom w:val="single" w:sz="4" w:space="0" w:color="auto"/>
              <w:right w:val="single" w:sz="2" w:space="0" w:color="003366"/>
            </w:tcBorders>
          </w:tcPr>
          <w:p w14:paraId="5ACA3012" w14:textId="77777777" w:rsidR="001950C9" w:rsidRPr="001950C9" w:rsidRDefault="001950C9" w:rsidP="001950C9">
            <w:pPr>
              <w:pStyle w:val="TableReference"/>
              <w:tabs>
                <w:tab w:val="left" w:pos="3306"/>
              </w:tabs>
              <w:rPr>
                <w:rFonts w:cs="Calibri"/>
                <w:b/>
                <w:color w:val="000000"/>
                <w:sz w:val="20"/>
                <w:szCs w:val="20"/>
              </w:rPr>
            </w:pPr>
            <w:r w:rsidRPr="001950C9">
              <w:rPr>
                <w:rFonts w:cs="Calibri"/>
                <w:b/>
                <w:color w:val="000000"/>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14:paraId="19A309DE" w14:textId="7CCCD609" w:rsidR="001950C9" w:rsidRPr="00D86B46" w:rsidRDefault="00D86B46" w:rsidP="00D86B46">
            <w:pPr>
              <w:autoSpaceDE w:val="0"/>
              <w:autoSpaceDN w:val="0"/>
              <w:adjustRightInd w:val="0"/>
              <w:spacing w:before="120" w:after="240"/>
              <w:jc w:val="both"/>
              <w:rPr>
                <w:rFonts w:cs="Calibri"/>
                <w:b/>
                <w:strike/>
                <w:color w:val="000000"/>
                <w:sz w:val="20"/>
              </w:rPr>
            </w:pPr>
            <w:r w:rsidRPr="00D86B46">
              <w:rPr>
                <w:rFonts w:cs="Calibri"/>
                <w:b/>
              </w:rPr>
              <w:t xml:space="preserve">Commentary </w:t>
            </w:r>
            <w:r w:rsidRPr="00D86B46">
              <w:rPr>
                <w:rFonts w:cs="Calibri"/>
                <w:b/>
              </w:rPr>
              <w:sym w:font="Symbol" w:char="F02D"/>
            </w:r>
            <w:r w:rsidRPr="00D86B46">
              <w:rPr>
                <w:rFonts w:cs="Calibri"/>
                <w:b/>
              </w:rPr>
              <w:t xml:space="preserve"> Note 43: Interest in a Joint Venture – Continued </w:t>
            </w:r>
          </w:p>
        </w:tc>
      </w:tr>
      <w:tr w:rsidR="001950C9" w:rsidRPr="00CF7E1B" w14:paraId="33AD2F63" w14:textId="77777777" w:rsidTr="00D86B46">
        <w:trPr>
          <w:trHeight w:val="283"/>
        </w:trPr>
        <w:tc>
          <w:tcPr>
            <w:tcW w:w="1134" w:type="dxa"/>
            <w:tcBorders>
              <w:left w:val="single" w:sz="2" w:space="0" w:color="003366"/>
              <w:right w:val="single" w:sz="2" w:space="0" w:color="003366"/>
            </w:tcBorders>
          </w:tcPr>
          <w:p w14:paraId="578468A2" w14:textId="77777777" w:rsidR="001950C9" w:rsidRPr="001950C9" w:rsidRDefault="001950C9" w:rsidP="00A166E8">
            <w:pPr>
              <w:pStyle w:val="TableReference"/>
              <w:tabs>
                <w:tab w:val="left" w:pos="3306"/>
              </w:tabs>
              <w:spacing w:before="60"/>
              <w:rPr>
                <w:rFonts w:cs="Calibri"/>
                <w:color w:val="000000"/>
                <w:sz w:val="16"/>
                <w:szCs w:val="16"/>
              </w:rPr>
            </w:pPr>
            <w:r w:rsidRPr="001950C9">
              <w:rPr>
                <w:rFonts w:cs="Calibri"/>
                <w:color w:val="000000"/>
                <w:sz w:val="16"/>
                <w:szCs w:val="16"/>
              </w:rPr>
              <w:t>AASB 12.21(b) B12, B13</w:t>
            </w:r>
          </w:p>
          <w:p w14:paraId="0DAEEE04" w14:textId="77777777" w:rsidR="001950C9" w:rsidRPr="001950C9" w:rsidRDefault="001950C9" w:rsidP="00157AC8">
            <w:pPr>
              <w:pStyle w:val="TableReference"/>
              <w:tabs>
                <w:tab w:val="left" w:pos="3306"/>
              </w:tabs>
              <w:rPr>
                <w:rFonts w:cs="Calibri"/>
                <w:color w:val="000000"/>
                <w:sz w:val="16"/>
                <w:szCs w:val="16"/>
              </w:rPr>
            </w:pPr>
          </w:p>
        </w:tc>
        <w:tc>
          <w:tcPr>
            <w:tcW w:w="8930" w:type="dxa"/>
            <w:tcBorders>
              <w:left w:val="single" w:sz="2" w:space="0" w:color="003366"/>
            </w:tcBorders>
            <w:shd w:val="clear" w:color="auto" w:fill="F2F2F2"/>
          </w:tcPr>
          <w:p w14:paraId="5C8A4B15" w14:textId="77777777" w:rsidR="001950C9" w:rsidRPr="001950C9" w:rsidRDefault="001950C9" w:rsidP="00105BC0">
            <w:pPr>
              <w:numPr>
                <w:ilvl w:val="0"/>
                <w:numId w:val="76"/>
              </w:numPr>
              <w:autoSpaceDE w:val="0"/>
              <w:autoSpaceDN w:val="0"/>
              <w:adjustRightInd w:val="0"/>
              <w:ind w:left="468" w:hanging="456"/>
              <w:jc w:val="both"/>
              <w:rPr>
                <w:rFonts w:cs="Calibri"/>
                <w:color w:val="000000"/>
                <w:sz w:val="20"/>
              </w:rPr>
            </w:pPr>
            <w:r w:rsidRPr="001950C9">
              <w:rPr>
                <w:rFonts w:cs="Calibri"/>
                <w:color w:val="000000"/>
                <w:sz w:val="20"/>
              </w:rPr>
              <w:t>summarised financial information about the joint venture, including but not limited to - continued:</w:t>
            </w:r>
          </w:p>
          <w:p w14:paraId="406F4D74" w14:textId="77777777" w:rsidR="001950C9" w:rsidRPr="001950C9" w:rsidRDefault="001950C9" w:rsidP="00105BC0">
            <w:pPr>
              <w:numPr>
                <w:ilvl w:val="0"/>
                <w:numId w:val="77"/>
              </w:numPr>
              <w:autoSpaceDE w:val="0"/>
              <w:autoSpaceDN w:val="0"/>
              <w:adjustRightInd w:val="0"/>
              <w:ind w:left="867" w:hanging="399"/>
              <w:jc w:val="both"/>
              <w:rPr>
                <w:rFonts w:cs="Calibri"/>
                <w:color w:val="000000"/>
                <w:sz w:val="20"/>
              </w:rPr>
            </w:pPr>
            <w:r w:rsidRPr="001950C9">
              <w:rPr>
                <w:rFonts w:cs="Calibri"/>
                <w:color w:val="000000"/>
                <w:sz w:val="20"/>
              </w:rPr>
              <w:t>cash and cash equivalents;</w:t>
            </w:r>
          </w:p>
          <w:p w14:paraId="08FB3967" w14:textId="77777777" w:rsidR="001950C9" w:rsidRPr="001950C9" w:rsidRDefault="001950C9" w:rsidP="00105BC0">
            <w:pPr>
              <w:numPr>
                <w:ilvl w:val="0"/>
                <w:numId w:val="77"/>
              </w:numPr>
              <w:autoSpaceDE w:val="0"/>
              <w:autoSpaceDN w:val="0"/>
              <w:adjustRightInd w:val="0"/>
              <w:ind w:left="867" w:hanging="399"/>
              <w:jc w:val="both"/>
              <w:rPr>
                <w:rFonts w:cs="Calibri"/>
                <w:color w:val="000000"/>
                <w:sz w:val="20"/>
              </w:rPr>
            </w:pPr>
            <w:r w:rsidRPr="001950C9">
              <w:rPr>
                <w:rFonts w:cs="Calibri"/>
                <w:color w:val="000000"/>
                <w:sz w:val="20"/>
              </w:rPr>
              <w:t>current financial liabilities (excluding trade and other payables and provisions);</w:t>
            </w:r>
          </w:p>
          <w:p w14:paraId="28D5EB3A" w14:textId="77777777" w:rsidR="001950C9" w:rsidRPr="001950C9" w:rsidRDefault="001950C9" w:rsidP="00105BC0">
            <w:pPr>
              <w:numPr>
                <w:ilvl w:val="0"/>
                <w:numId w:val="77"/>
              </w:numPr>
              <w:autoSpaceDE w:val="0"/>
              <w:autoSpaceDN w:val="0"/>
              <w:adjustRightInd w:val="0"/>
              <w:ind w:left="867" w:hanging="399"/>
              <w:jc w:val="both"/>
              <w:rPr>
                <w:rFonts w:cs="Calibri"/>
                <w:color w:val="000000"/>
                <w:sz w:val="20"/>
              </w:rPr>
            </w:pPr>
            <w:r w:rsidRPr="001950C9">
              <w:rPr>
                <w:rFonts w:cs="Calibri"/>
                <w:color w:val="000000"/>
                <w:sz w:val="20"/>
              </w:rPr>
              <w:t>depreciation and amortisation;</w:t>
            </w:r>
          </w:p>
          <w:p w14:paraId="31ADDC80" w14:textId="77777777" w:rsidR="001950C9" w:rsidRPr="001950C9" w:rsidRDefault="001950C9" w:rsidP="00105BC0">
            <w:pPr>
              <w:numPr>
                <w:ilvl w:val="0"/>
                <w:numId w:val="77"/>
              </w:numPr>
              <w:autoSpaceDE w:val="0"/>
              <w:autoSpaceDN w:val="0"/>
              <w:adjustRightInd w:val="0"/>
              <w:ind w:left="867" w:hanging="399"/>
              <w:jc w:val="both"/>
              <w:rPr>
                <w:rFonts w:cs="Calibri"/>
                <w:color w:val="000000"/>
                <w:sz w:val="20"/>
              </w:rPr>
            </w:pPr>
            <w:r w:rsidRPr="001950C9">
              <w:rPr>
                <w:rFonts w:cs="Calibri"/>
                <w:color w:val="000000"/>
                <w:sz w:val="20"/>
              </w:rPr>
              <w:t>interest income;</w:t>
            </w:r>
            <w:r w:rsidR="00580C81">
              <w:rPr>
                <w:rFonts w:cs="Calibri"/>
                <w:color w:val="000000"/>
                <w:sz w:val="20"/>
              </w:rPr>
              <w:t xml:space="preserve"> </w:t>
            </w:r>
            <w:r w:rsidR="00580C81" w:rsidRPr="00E229FC">
              <w:rPr>
                <w:rFonts w:cs="Calibri"/>
                <w:sz w:val="20"/>
              </w:rPr>
              <w:t>and</w:t>
            </w:r>
          </w:p>
          <w:p w14:paraId="75F0D876" w14:textId="77777777" w:rsidR="001950C9" w:rsidRPr="001950C9" w:rsidRDefault="001950C9" w:rsidP="00105BC0">
            <w:pPr>
              <w:numPr>
                <w:ilvl w:val="0"/>
                <w:numId w:val="77"/>
              </w:numPr>
              <w:autoSpaceDE w:val="0"/>
              <w:autoSpaceDN w:val="0"/>
              <w:adjustRightInd w:val="0"/>
              <w:spacing w:after="120"/>
              <w:ind w:left="868" w:hanging="397"/>
              <w:jc w:val="both"/>
              <w:rPr>
                <w:rFonts w:cs="Calibri"/>
                <w:color w:val="000000"/>
                <w:sz w:val="20"/>
              </w:rPr>
            </w:pPr>
            <w:r w:rsidRPr="001950C9">
              <w:rPr>
                <w:rFonts w:cs="Calibri"/>
                <w:color w:val="000000"/>
                <w:sz w:val="20"/>
              </w:rPr>
              <w:t>interest expense.</w:t>
            </w:r>
          </w:p>
        </w:tc>
      </w:tr>
      <w:tr w:rsidR="001950C9" w:rsidRPr="00CF7E1B" w14:paraId="64C026DE" w14:textId="77777777" w:rsidTr="00D86B46">
        <w:trPr>
          <w:trHeight w:val="283"/>
        </w:trPr>
        <w:tc>
          <w:tcPr>
            <w:tcW w:w="1134" w:type="dxa"/>
            <w:tcBorders>
              <w:left w:val="single" w:sz="2" w:space="0" w:color="003366"/>
              <w:right w:val="single" w:sz="2" w:space="0" w:color="003366"/>
            </w:tcBorders>
          </w:tcPr>
          <w:p w14:paraId="15FFC102"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AASB12.21(c), B16</w:t>
            </w:r>
          </w:p>
        </w:tc>
        <w:tc>
          <w:tcPr>
            <w:tcW w:w="8930" w:type="dxa"/>
            <w:tcBorders>
              <w:left w:val="single" w:sz="2" w:space="0" w:color="003366"/>
            </w:tcBorders>
            <w:shd w:val="clear" w:color="auto" w:fill="F2F2F2"/>
          </w:tcPr>
          <w:p w14:paraId="0F9C2D9D" w14:textId="77777777" w:rsidR="001950C9" w:rsidRPr="001950C9" w:rsidRDefault="001950C9" w:rsidP="00FF1470">
            <w:pPr>
              <w:autoSpaceDE w:val="0"/>
              <w:autoSpaceDN w:val="0"/>
              <w:adjustRightInd w:val="0"/>
              <w:jc w:val="both"/>
              <w:rPr>
                <w:rFonts w:cs="Calibri"/>
                <w:color w:val="000000"/>
                <w:sz w:val="20"/>
              </w:rPr>
            </w:pPr>
            <w:r w:rsidRPr="001950C9">
              <w:rPr>
                <w:rFonts w:cs="Calibri"/>
                <w:color w:val="000000"/>
                <w:sz w:val="20"/>
              </w:rPr>
              <w:t>Where a joint venture(s) is(are) immaterial to an agency,</w:t>
            </w:r>
          </w:p>
          <w:p w14:paraId="758EA93D" w14:textId="77777777" w:rsidR="001950C9" w:rsidRPr="001950C9" w:rsidRDefault="001950C9" w:rsidP="00105BC0">
            <w:pPr>
              <w:numPr>
                <w:ilvl w:val="0"/>
                <w:numId w:val="78"/>
              </w:numPr>
              <w:autoSpaceDE w:val="0"/>
              <w:autoSpaceDN w:val="0"/>
              <w:adjustRightInd w:val="0"/>
              <w:ind w:left="411" w:hanging="399"/>
              <w:jc w:val="both"/>
              <w:rPr>
                <w:rFonts w:cs="Calibri"/>
                <w:color w:val="000000"/>
                <w:sz w:val="20"/>
              </w:rPr>
            </w:pPr>
            <w:r w:rsidRPr="001950C9">
              <w:rPr>
                <w:rFonts w:cs="Calibri"/>
                <w:color w:val="000000"/>
                <w:sz w:val="20"/>
              </w:rPr>
              <w:t>An Agency shall disclose, in aggregate, the carrying amount of its interests in all individually immaterial joint ventures that are accounted for using the equity method; and</w:t>
            </w:r>
          </w:p>
          <w:p w14:paraId="7CFF74C1" w14:textId="77777777" w:rsidR="001950C9" w:rsidRPr="001950C9" w:rsidRDefault="001950C9" w:rsidP="00105BC0">
            <w:pPr>
              <w:numPr>
                <w:ilvl w:val="0"/>
                <w:numId w:val="78"/>
              </w:numPr>
              <w:autoSpaceDE w:val="0"/>
              <w:autoSpaceDN w:val="0"/>
              <w:adjustRightInd w:val="0"/>
              <w:ind w:left="408" w:hanging="397"/>
              <w:jc w:val="both"/>
              <w:rPr>
                <w:rFonts w:cs="Calibri"/>
                <w:color w:val="000000"/>
                <w:sz w:val="20"/>
              </w:rPr>
            </w:pPr>
            <w:r w:rsidRPr="001950C9">
              <w:rPr>
                <w:rFonts w:cs="Calibri"/>
                <w:color w:val="000000"/>
                <w:sz w:val="20"/>
              </w:rPr>
              <w:t>An agency shall also disclose separately the aggregate amount of its share of those joint ventures’:</w:t>
            </w:r>
          </w:p>
          <w:p w14:paraId="6F2F0A05" w14:textId="77777777" w:rsidR="001950C9" w:rsidRPr="00E229FC" w:rsidRDefault="001950C9" w:rsidP="00105BC0">
            <w:pPr>
              <w:numPr>
                <w:ilvl w:val="0"/>
                <w:numId w:val="77"/>
              </w:numPr>
              <w:tabs>
                <w:tab w:val="left" w:pos="915"/>
              </w:tabs>
              <w:autoSpaceDE w:val="0"/>
              <w:autoSpaceDN w:val="0"/>
              <w:adjustRightInd w:val="0"/>
              <w:ind w:left="348" w:firstLine="142"/>
              <w:jc w:val="both"/>
              <w:rPr>
                <w:rFonts w:cs="Calibri"/>
                <w:sz w:val="20"/>
              </w:rPr>
            </w:pPr>
            <w:r w:rsidRPr="001950C9">
              <w:rPr>
                <w:rFonts w:cs="Calibri"/>
                <w:color w:val="000000"/>
                <w:sz w:val="20"/>
              </w:rPr>
              <w:t>profit or loss from continuing operations</w:t>
            </w:r>
            <w:r w:rsidR="00580C81" w:rsidRPr="00E229FC">
              <w:rPr>
                <w:rFonts w:cs="Calibri"/>
                <w:sz w:val="20"/>
              </w:rPr>
              <w:t>;</w:t>
            </w:r>
          </w:p>
          <w:p w14:paraId="7AA05008" w14:textId="77777777" w:rsidR="001950C9" w:rsidRPr="00E229FC" w:rsidRDefault="001950C9" w:rsidP="00105BC0">
            <w:pPr>
              <w:numPr>
                <w:ilvl w:val="0"/>
                <w:numId w:val="77"/>
              </w:numPr>
              <w:tabs>
                <w:tab w:val="left" w:pos="915"/>
              </w:tabs>
              <w:autoSpaceDE w:val="0"/>
              <w:autoSpaceDN w:val="0"/>
              <w:adjustRightInd w:val="0"/>
              <w:ind w:firstLine="130"/>
              <w:jc w:val="both"/>
              <w:rPr>
                <w:rFonts w:cs="Calibri"/>
                <w:sz w:val="20"/>
              </w:rPr>
            </w:pPr>
            <w:r w:rsidRPr="00E229FC">
              <w:rPr>
                <w:rFonts w:cs="Calibri"/>
                <w:sz w:val="20"/>
              </w:rPr>
              <w:t>profit or loss from discontinued operations</w:t>
            </w:r>
            <w:r w:rsidR="00580C81" w:rsidRPr="00E229FC">
              <w:rPr>
                <w:rFonts w:cs="Calibri"/>
                <w:sz w:val="20"/>
              </w:rPr>
              <w:t>;</w:t>
            </w:r>
          </w:p>
          <w:p w14:paraId="732B4A99" w14:textId="77777777" w:rsidR="001950C9" w:rsidRPr="00E229FC" w:rsidRDefault="001950C9" w:rsidP="00105BC0">
            <w:pPr>
              <w:numPr>
                <w:ilvl w:val="0"/>
                <w:numId w:val="77"/>
              </w:numPr>
              <w:tabs>
                <w:tab w:val="left" w:pos="915"/>
              </w:tabs>
              <w:autoSpaceDE w:val="0"/>
              <w:autoSpaceDN w:val="0"/>
              <w:adjustRightInd w:val="0"/>
              <w:ind w:firstLine="130"/>
              <w:jc w:val="both"/>
              <w:rPr>
                <w:rFonts w:cs="Calibri"/>
                <w:sz w:val="20"/>
              </w:rPr>
            </w:pPr>
            <w:r w:rsidRPr="00E229FC">
              <w:rPr>
                <w:rFonts w:cs="Calibri"/>
                <w:sz w:val="20"/>
              </w:rPr>
              <w:t>other comprehensive income</w:t>
            </w:r>
            <w:r w:rsidR="00580C81" w:rsidRPr="00E229FC">
              <w:rPr>
                <w:rFonts w:cs="Calibri"/>
                <w:sz w:val="20"/>
              </w:rPr>
              <w:t>; and</w:t>
            </w:r>
          </w:p>
          <w:p w14:paraId="5ED9CDFC" w14:textId="1485CCD6" w:rsidR="001950C9" w:rsidRPr="001950C9" w:rsidRDefault="00580C81" w:rsidP="00105BC0">
            <w:pPr>
              <w:numPr>
                <w:ilvl w:val="0"/>
                <w:numId w:val="77"/>
              </w:numPr>
              <w:tabs>
                <w:tab w:val="left" w:pos="915"/>
              </w:tabs>
              <w:autoSpaceDE w:val="0"/>
              <w:autoSpaceDN w:val="0"/>
              <w:adjustRightInd w:val="0"/>
              <w:ind w:firstLine="130"/>
              <w:jc w:val="both"/>
              <w:rPr>
                <w:rFonts w:cs="Calibri"/>
                <w:b/>
                <w:color w:val="000000"/>
                <w:sz w:val="20"/>
              </w:rPr>
            </w:pPr>
            <w:r w:rsidRPr="00E229FC">
              <w:rPr>
                <w:rFonts w:cs="Calibri"/>
                <w:sz w:val="20"/>
              </w:rPr>
              <w:t>t</w:t>
            </w:r>
            <w:r w:rsidR="001950C9" w:rsidRPr="001950C9">
              <w:rPr>
                <w:rFonts w:cs="Calibri"/>
                <w:color w:val="000000"/>
                <w:sz w:val="20"/>
              </w:rPr>
              <w:t>otal comprehensive income.</w:t>
            </w:r>
          </w:p>
        </w:tc>
      </w:tr>
      <w:tr w:rsidR="001950C9" w:rsidRPr="00CF7E1B" w14:paraId="4C98F024" w14:textId="77777777" w:rsidTr="00D86B46">
        <w:trPr>
          <w:trHeight w:val="283"/>
        </w:trPr>
        <w:tc>
          <w:tcPr>
            <w:tcW w:w="1134" w:type="dxa"/>
            <w:tcBorders>
              <w:left w:val="single" w:sz="2" w:space="0" w:color="003366"/>
              <w:right w:val="single" w:sz="2" w:space="0" w:color="003366"/>
            </w:tcBorders>
          </w:tcPr>
          <w:p w14:paraId="3AA00930" w14:textId="77777777" w:rsidR="001950C9" w:rsidRPr="001950C9" w:rsidRDefault="001950C9" w:rsidP="00063FFB">
            <w:pPr>
              <w:pStyle w:val="TableReference"/>
              <w:tabs>
                <w:tab w:val="left" w:pos="3306"/>
              </w:tabs>
              <w:spacing w:before="60"/>
              <w:rPr>
                <w:rFonts w:cs="Calibri"/>
                <w:color w:val="000000"/>
                <w:sz w:val="16"/>
                <w:szCs w:val="16"/>
              </w:rPr>
            </w:pPr>
          </w:p>
        </w:tc>
        <w:tc>
          <w:tcPr>
            <w:tcW w:w="8930" w:type="dxa"/>
            <w:tcBorders>
              <w:left w:val="single" w:sz="2" w:space="0" w:color="003366"/>
            </w:tcBorders>
            <w:shd w:val="clear" w:color="auto" w:fill="F2F2F2"/>
          </w:tcPr>
          <w:p w14:paraId="288D378D" w14:textId="77777777"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 xml:space="preserve">Significant Restrictions on the </w:t>
            </w:r>
            <w:r w:rsidR="00580C81">
              <w:rPr>
                <w:rFonts w:cs="Calibri"/>
                <w:b/>
                <w:color w:val="000000"/>
                <w:sz w:val="20"/>
              </w:rPr>
              <w:t>A</w:t>
            </w:r>
            <w:r w:rsidRPr="001950C9">
              <w:rPr>
                <w:rFonts w:cs="Calibri"/>
                <w:b/>
                <w:color w:val="000000"/>
                <w:sz w:val="20"/>
              </w:rPr>
              <w:t xml:space="preserve">bility of </w:t>
            </w:r>
            <w:r w:rsidR="00580C81">
              <w:rPr>
                <w:rFonts w:cs="Calibri"/>
                <w:b/>
                <w:color w:val="000000"/>
                <w:sz w:val="20"/>
              </w:rPr>
              <w:t>J</w:t>
            </w:r>
            <w:r w:rsidRPr="001950C9">
              <w:rPr>
                <w:rFonts w:cs="Calibri"/>
                <w:b/>
                <w:color w:val="000000"/>
                <w:sz w:val="20"/>
              </w:rPr>
              <w:t xml:space="preserve">oint </w:t>
            </w:r>
            <w:r w:rsidR="00580C81">
              <w:rPr>
                <w:rFonts w:cs="Calibri"/>
                <w:b/>
                <w:color w:val="000000"/>
                <w:sz w:val="20"/>
              </w:rPr>
              <w:t>V</w:t>
            </w:r>
            <w:r w:rsidRPr="001950C9">
              <w:rPr>
                <w:rFonts w:cs="Calibri"/>
                <w:b/>
                <w:color w:val="000000"/>
                <w:sz w:val="20"/>
              </w:rPr>
              <w:t xml:space="preserve">entures to </w:t>
            </w:r>
            <w:r w:rsidR="00580C81">
              <w:rPr>
                <w:rFonts w:cs="Calibri"/>
                <w:b/>
                <w:color w:val="000000"/>
                <w:sz w:val="20"/>
              </w:rPr>
              <w:t>T</w:t>
            </w:r>
            <w:r w:rsidRPr="001950C9">
              <w:rPr>
                <w:rFonts w:cs="Calibri"/>
                <w:b/>
                <w:color w:val="000000"/>
                <w:sz w:val="20"/>
              </w:rPr>
              <w:t xml:space="preserve">ransfer </w:t>
            </w:r>
            <w:r w:rsidR="00580C81">
              <w:rPr>
                <w:rFonts w:cs="Calibri"/>
                <w:b/>
                <w:color w:val="000000"/>
                <w:sz w:val="20"/>
              </w:rPr>
              <w:t>F</w:t>
            </w:r>
            <w:r w:rsidRPr="001950C9">
              <w:rPr>
                <w:rFonts w:cs="Calibri"/>
                <w:b/>
                <w:color w:val="000000"/>
                <w:sz w:val="20"/>
              </w:rPr>
              <w:t xml:space="preserve">unds to the </w:t>
            </w:r>
            <w:r w:rsidR="00580C81">
              <w:rPr>
                <w:rFonts w:cs="Calibri"/>
                <w:b/>
                <w:color w:val="000000"/>
                <w:sz w:val="20"/>
              </w:rPr>
              <w:t>A</w:t>
            </w:r>
            <w:r w:rsidRPr="001950C9">
              <w:rPr>
                <w:rFonts w:cs="Calibri"/>
                <w:b/>
                <w:color w:val="000000"/>
                <w:sz w:val="20"/>
              </w:rPr>
              <w:t>gency</w:t>
            </w:r>
          </w:p>
        </w:tc>
      </w:tr>
      <w:tr w:rsidR="001950C9" w:rsidRPr="00CF7E1B" w14:paraId="6009C9E4" w14:textId="77777777" w:rsidTr="00D86B46">
        <w:trPr>
          <w:trHeight w:val="283"/>
        </w:trPr>
        <w:tc>
          <w:tcPr>
            <w:tcW w:w="1134" w:type="dxa"/>
            <w:tcBorders>
              <w:left w:val="single" w:sz="2" w:space="0" w:color="003366"/>
              <w:right w:val="single" w:sz="2" w:space="0" w:color="003366"/>
            </w:tcBorders>
          </w:tcPr>
          <w:p w14:paraId="22417FB4"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12.22(a)</w:t>
            </w:r>
          </w:p>
        </w:tc>
        <w:tc>
          <w:tcPr>
            <w:tcW w:w="8930" w:type="dxa"/>
            <w:tcBorders>
              <w:left w:val="single" w:sz="2" w:space="0" w:color="003366"/>
            </w:tcBorders>
            <w:shd w:val="clear" w:color="auto" w:fill="F2F2F2"/>
          </w:tcPr>
          <w:p w14:paraId="45CCE213" w14:textId="77777777" w:rsidR="001950C9" w:rsidRPr="001950C9" w:rsidRDefault="001950C9" w:rsidP="005D1A56">
            <w:pPr>
              <w:autoSpaceDE w:val="0"/>
              <w:autoSpaceDN w:val="0"/>
              <w:adjustRightInd w:val="0"/>
              <w:spacing w:after="120"/>
              <w:jc w:val="both"/>
              <w:rPr>
                <w:rFonts w:cs="Calibri"/>
                <w:color w:val="000000"/>
                <w:sz w:val="20"/>
              </w:rPr>
            </w:pPr>
            <w:r w:rsidRPr="001950C9">
              <w:rPr>
                <w:rFonts w:cs="Calibri"/>
                <w:color w:val="000000"/>
                <w:sz w:val="20"/>
              </w:rPr>
              <w:t xml:space="preserve">An agency shall also disclose the nature and extent of any significant restrictions (e.g. resulting from borrowing arrangements, regulatory requirements or contractual arrangements between investors with joint control of or significant influence over a joint venture) on the ability of joint ventures to transfer funds to the agency in the form of cash dividends, or to repay loans or advances made by the agency. </w:t>
            </w:r>
          </w:p>
        </w:tc>
      </w:tr>
      <w:tr w:rsidR="001950C9" w:rsidRPr="00CF7E1B" w14:paraId="0998C3AF" w14:textId="77777777" w:rsidTr="00D86B46">
        <w:trPr>
          <w:trHeight w:val="283"/>
        </w:trPr>
        <w:tc>
          <w:tcPr>
            <w:tcW w:w="1134" w:type="dxa"/>
            <w:tcBorders>
              <w:left w:val="single" w:sz="2" w:space="0" w:color="003366"/>
              <w:right w:val="single" w:sz="2" w:space="0" w:color="003366"/>
            </w:tcBorders>
          </w:tcPr>
          <w:p w14:paraId="72932B9B" w14:textId="77777777" w:rsidR="001950C9" w:rsidRPr="001950C9" w:rsidRDefault="001950C9" w:rsidP="00063FFB">
            <w:pPr>
              <w:pStyle w:val="TableReference"/>
              <w:tabs>
                <w:tab w:val="left" w:pos="3306"/>
              </w:tabs>
              <w:spacing w:before="60"/>
              <w:rPr>
                <w:rFonts w:cs="Calibri"/>
                <w:strike/>
                <w:color w:val="000000"/>
                <w:sz w:val="16"/>
                <w:szCs w:val="16"/>
              </w:rPr>
            </w:pPr>
          </w:p>
        </w:tc>
        <w:tc>
          <w:tcPr>
            <w:tcW w:w="8930" w:type="dxa"/>
            <w:tcBorders>
              <w:left w:val="single" w:sz="2" w:space="0" w:color="003366"/>
            </w:tcBorders>
            <w:shd w:val="clear" w:color="auto" w:fill="F2F2F2"/>
          </w:tcPr>
          <w:p w14:paraId="12FCDC36" w14:textId="77777777"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 xml:space="preserve">Risks </w:t>
            </w:r>
            <w:r w:rsidR="005A6256">
              <w:rPr>
                <w:rFonts w:cs="Calibri"/>
                <w:b/>
                <w:color w:val="000000"/>
                <w:sz w:val="20"/>
              </w:rPr>
              <w:t>A</w:t>
            </w:r>
            <w:r w:rsidRPr="001950C9">
              <w:rPr>
                <w:rFonts w:cs="Calibri"/>
                <w:b/>
                <w:color w:val="000000"/>
                <w:sz w:val="20"/>
              </w:rPr>
              <w:t xml:space="preserve">ssociated with an </w:t>
            </w:r>
            <w:r w:rsidR="005A6256">
              <w:rPr>
                <w:rFonts w:cs="Calibri"/>
                <w:b/>
                <w:color w:val="000000"/>
                <w:sz w:val="20"/>
              </w:rPr>
              <w:t>A</w:t>
            </w:r>
            <w:r w:rsidRPr="001950C9">
              <w:rPr>
                <w:rFonts w:cs="Calibri"/>
                <w:b/>
                <w:color w:val="000000"/>
                <w:sz w:val="20"/>
              </w:rPr>
              <w:t xml:space="preserve">gency’s </w:t>
            </w:r>
            <w:r w:rsidR="005A6256">
              <w:rPr>
                <w:rFonts w:cs="Calibri"/>
                <w:b/>
                <w:color w:val="000000"/>
                <w:sz w:val="20"/>
              </w:rPr>
              <w:t>I</w:t>
            </w:r>
            <w:r w:rsidRPr="001950C9">
              <w:rPr>
                <w:rFonts w:cs="Calibri"/>
                <w:b/>
                <w:color w:val="000000"/>
                <w:sz w:val="20"/>
              </w:rPr>
              <w:t xml:space="preserve">nterests in </w:t>
            </w:r>
            <w:r w:rsidR="005A6256">
              <w:rPr>
                <w:rFonts w:cs="Calibri"/>
                <w:b/>
                <w:color w:val="000000"/>
                <w:sz w:val="20"/>
              </w:rPr>
              <w:t>J</w:t>
            </w:r>
            <w:r w:rsidRPr="001950C9">
              <w:rPr>
                <w:rFonts w:cs="Calibri"/>
                <w:b/>
                <w:color w:val="000000"/>
                <w:sz w:val="20"/>
              </w:rPr>
              <w:t xml:space="preserve">oint </w:t>
            </w:r>
            <w:r w:rsidR="005A6256">
              <w:rPr>
                <w:rFonts w:cs="Calibri"/>
                <w:b/>
                <w:color w:val="000000"/>
                <w:sz w:val="20"/>
              </w:rPr>
              <w:t>V</w:t>
            </w:r>
            <w:r w:rsidRPr="001950C9">
              <w:rPr>
                <w:rFonts w:cs="Calibri"/>
                <w:b/>
                <w:color w:val="000000"/>
                <w:sz w:val="20"/>
              </w:rPr>
              <w:t>entures</w:t>
            </w:r>
          </w:p>
        </w:tc>
      </w:tr>
      <w:tr w:rsidR="001950C9" w:rsidRPr="00CF7E1B" w14:paraId="359683B0" w14:textId="77777777" w:rsidTr="00D86B46">
        <w:trPr>
          <w:trHeight w:val="283"/>
        </w:trPr>
        <w:tc>
          <w:tcPr>
            <w:tcW w:w="1134" w:type="dxa"/>
            <w:tcBorders>
              <w:left w:val="single" w:sz="2" w:space="0" w:color="003366"/>
              <w:right w:val="single" w:sz="2" w:space="0" w:color="003366"/>
            </w:tcBorders>
          </w:tcPr>
          <w:p w14:paraId="4497CFAA"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 23(a),B(18)</w:t>
            </w:r>
          </w:p>
          <w:p w14:paraId="0F06845A" w14:textId="77777777" w:rsidR="001950C9" w:rsidRPr="001950C9" w:rsidRDefault="001950C9" w:rsidP="00063FFB">
            <w:pPr>
              <w:pStyle w:val="TableReference"/>
              <w:tabs>
                <w:tab w:val="left" w:pos="3306"/>
              </w:tabs>
              <w:spacing w:before="60"/>
              <w:rPr>
                <w:rFonts w:cs="Calibri"/>
                <w:strike/>
                <w:color w:val="000000"/>
                <w:sz w:val="16"/>
                <w:szCs w:val="16"/>
              </w:rPr>
            </w:pPr>
            <w:r w:rsidRPr="001950C9">
              <w:rPr>
                <w:rFonts w:cs="Calibri"/>
                <w:color w:val="000000"/>
                <w:sz w:val="16"/>
                <w:szCs w:val="16"/>
              </w:rPr>
              <w:t>AASB 12 (B19)(a), (b)</w:t>
            </w:r>
          </w:p>
        </w:tc>
        <w:tc>
          <w:tcPr>
            <w:tcW w:w="8930" w:type="dxa"/>
            <w:tcBorders>
              <w:left w:val="single" w:sz="2" w:space="0" w:color="003366"/>
            </w:tcBorders>
            <w:shd w:val="clear" w:color="auto" w:fill="F2F2F2"/>
          </w:tcPr>
          <w:p w14:paraId="08103123" w14:textId="77777777" w:rsidR="001950C9" w:rsidRPr="001950C9" w:rsidRDefault="001950C9" w:rsidP="00021893">
            <w:pPr>
              <w:autoSpaceDE w:val="0"/>
              <w:autoSpaceDN w:val="0"/>
              <w:adjustRightInd w:val="0"/>
              <w:spacing w:after="120"/>
              <w:jc w:val="both"/>
              <w:rPr>
                <w:rFonts w:cs="Calibri"/>
                <w:color w:val="000000"/>
                <w:sz w:val="20"/>
              </w:rPr>
            </w:pPr>
            <w:r w:rsidRPr="001950C9">
              <w:rPr>
                <w:rFonts w:cs="Calibri"/>
                <w:color w:val="000000"/>
                <w:sz w:val="20"/>
              </w:rPr>
              <w:t>Agencies should disclose commitments that the agency has relating to its joint ventures (including its share of commitments made with other investors with joint control of a joint venture) separately from the amount of other commitments.  Examples of such commitments include:</w:t>
            </w:r>
          </w:p>
          <w:p w14:paraId="7039C748" w14:textId="77777777" w:rsidR="001950C9" w:rsidRPr="001950C9" w:rsidRDefault="001950C9" w:rsidP="00105BC0">
            <w:pPr>
              <w:numPr>
                <w:ilvl w:val="0"/>
                <w:numId w:val="76"/>
              </w:numPr>
              <w:autoSpaceDE w:val="0"/>
              <w:autoSpaceDN w:val="0"/>
              <w:adjustRightInd w:val="0"/>
              <w:ind w:left="357" w:hanging="357"/>
              <w:jc w:val="both"/>
              <w:rPr>
                <w:rFonts w:cs="Calibri"/>
                <w:color w:val="000000"/>
                <w:sz w:val="20"/>
              </w:rPr>
            </w:pPr>
            <w:r w:rsidRPr="001950C9">
              <w:rPr>
                <w:rFonts w:cs="Calibri"/>
                <w:color w:val="000000"/>
                <w:sz w:val="20"/>
              </w:rPr>
              <w:t>unrecognised commitments to contribute funding or resources as a result of the constitution, capital intensive projects, unconditional purchase obligations, or unrecognised commitments to provide financial support; and</w:t>
            </w:r>
          </w:p>
          <w:p w14:paraId="739EFE81" w14:textId="77777777" w:rsidR="001950C9" w:rsidRPr="001950C9" w:rsidRDefault="001950C9" w:rsidP="00105BC0">
            <w:pPr>
              <w:numPr>
                <w:ilvl w:val="0"/>
                <w:numId w:val="76"/>
              </w:numPr>
              <w:autoSpaceDE w:val="0"/>
              <w:autoSpaceDN w:val="0"/>
              <w:adjustRightInd w:val="0"/>
              <w:spacing w:after="120"/>
              <w:ind w:left="357" w:hanging="357"/>
              <w:jc w:val="both"/>
              <w:rPr>
                <w:rFonts w:cs="Calibri"/>
                <w:color w:val="000000"/>
                <w:sz w:val="20"/>
              </w:rPr>
            </w:pPr>
            <w:r w:rsidRPr="001950C9">
              <w:rPr>
                <w:rFonts w:cs="Calibri"/>
                <w:color w:val="000000"/>
                <w:sz w:val="20"/>
              </w:rPr>
              <w:t xml:space="preserve">unrecognised commitments to acquire another party’s ownership interest (or a portion of that ownership interest) in a joint venture if a particular event occurs or does not occur in the future. </w:t>
            </w:r>
          </w:p>
        </w:tc>
      </w:tr>
      <w:tr w:rsidR="001950C9" w:rsidRPr="00CF7E1B" w14:paraId="0F8B3590" w14:textId="77777777" w:rsidTr="00D86B46">
        <w:trPr>
          <w:trHeight w:val="283"/>
        </w:trPr>
        <w:tc>
          <w:tcPr>
            <w:tcW w:w="1134" w:type="dxa"/>
            <w:tcBorders>
              <w:left w:val="single" w:sz="2" w:space="0" w:color="003366"/>
              <w:right w:val="single" w:sz="2" w:space="0" w:color="003366"/>
            </w:tcBorders>
          </w:tcPr>
          <w:p w14:paraId="6A46D545"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12.23(b)</w:t>
            </w:r>
          </w:p>
        </w:tc>
        <w:tc>
          <w:tcPr>
            <w:tcW w:w="8930" w:type="dxa"/>
            <w:tcBorders>
              <w:left w:val="single" w:sz="2" w:space="0" w:color="003366"/>
            </w:tcBorders>
            <w:shd w:val="clear" w:color="auto" w:fill="F2F2F2"/>
          </w:tcPr>
          <w:p w14:paraId="3A70AC35" w14:textId="77777777" w:rsidR="001950C9" w:rsidRPr="001950C9" w:rsidRDefault="001950C9" w:rsidP="00A039D1">
            <w:pPr>
              <w:autoSpaceDE w:val="0"/>
              <w:autoSpaceDN w:val="0"/>
              <w:adjustRightInd w:val="0"/>
              <w:spacing w:after="120"/>
              <w:jc w:val="both"/>
              <w:rPr>
                <w:rFonts w:cs="Calibri"/>
                <w:strike/>
                <w:color w:val="000000"/>
                <w:sz w:val="20"/>
              </w:rPr>
            </w:pPr>
            <w:r w:rsidRPr="001950C9">
              <w:rPr>
                <w:rFonts w:cs="Calibri"/>
                <w:color w:val="000000"/>
                <w:sz w:val="20"/>
              </w:rPr>
              <w:t xml:space="preserve">Agencies should disclose contingent liabilities incurred relating to its interests in joint ventures (including its share of contingent liabilities incurred jointly with other investors with joint control of, or significant influence over the joint ventures), separately from the amount of other contingent liabilities, unless the probability of loss is remote. </w:t>
            </w:r>
          </w:p>
        </w:tc>
      </w:tr>
    </w:tbl>
    <w:p w14:paraId="6A9293A7" w14:textId="77777777" w:rsidR="000144FF" w:rsidRDefault="000144FF">
      <w:pPr>
        <w:rPr>
          <w:rFonts w:cs="Calibri"/>
          <w:szCs w:val="24"/>
        </w:rPr>
      </w:pPr>
      <w:r w:rsidRPr="00CF7E1B">
        <w:rPr>
          <w:rFonts w:cs="Calibri"/>
        </w:rPr>
        <w:br w:type="page"/>
      </w: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018"/>
        <w:gridCol w:w="1596"/>
        <w:gridCol w:w="891"/>
      </w:tblGrid>
      <w:tr w:rsidR="000144FF" w:rsidRPr="00CF7E1B" w14:paraId="46593E1E" w14:textId="77777777" w:rsidTr="00DD7C9E">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28770FA0" w14:textId="77777777" w:rsidR="000144FF" w:rsidRPr="00BA0DF6" w:rsidRDefault="00BA0DF6" w:rsidP="00F700E5">
            <w:pPr>
              <w:pStyle w:val="TableReference"/>
              <w:tabs>
                <w:tab w:val="left" w:pos="3306"/>
              </w:tabs>
              <w:spacing w:before="240"/>
              <w:rPr>
                <w:rFonts w:cs="Calibri"/>
                <w:b/>
                <w:color w:val="auto"/>
                <w:sz w:val="20"/>
                <w:szCs w:val="20"/>
              </w:rPr>
            </w:pPr>
            <w:bookmarkStart w:id="956" w:name="JointContOperat" w:colFirst="1" w:colLast="1"/>
            <w:r w:rsidRPr="00BA0DF6">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14:paraId="7A9F24F1" w14:textId="5F78C6A3" w:rsidR="000144FF" w:rsidRPr="00CF7E1B" w:rsidRDefault="00F700E5" w:rsidP="00765B24">
            <w:pPr>
              <w:pStyle w:val="Heading1"/>
              <w:numPr>
                <w:ilvl w:val="0"/>
                <w:numId w:val="0"/>
              </w:numPr>
            </w:pPr>
            <w:bookmarkStart w:id="957" w:name="_Toc49224233"/>
            <w:bookmarkStart w:id="958" w:name="_Ref50365721"/>
            <w:bookmarkStart w:id="959" w:name="_Toc50440396"/>
            <w:bookmarkStart w:id="960" w:name="_Ref50524263"/>
            <w:bookmarkStart w:id="961" w:name="_Toc400627361"/>
            <w:bookmarkStart w:id="962" w:name="InterestJointOperation"/>
            <w:bookmarkStart w:id="963" w:name="_Toc43883645"/>
            <w:r>
              <w:t xml:space="preserve">Note </w:t>
            </w:r>
            <w:r w:rsidR="00EA3FAC" w:rsidRPr="00AF5816">
              <w:rPr>
                <w:rFonts w:ascii="Arial Bold" w:hAnsi="Arial Bold"/>
              </w:rPr>
              <w:t>4</w:t>
            </w:r>
            <w:r w:rsidR="00765B24">
              <w:rPr>
                <w:rFonts w:ascii="Arial Bold" w:hAnsi="Arial Bold"/>
              </w:rPr>
              <w:t>4</w:t>
            </w:r>
            <w:r w:rsidR="00794322" w:rsidRPr="000F2283">
              <w:rPr>
                <w:rFonts w:ascii="Arial Bold" w:hAnsi="Arial Bold"/>
              </w:rPr>
              <w:t>.</w:t>
            </w:r>
            <w:r>
              <w:t xml:space="preserve">   </w:t>
            </w:r>
            <w:r w:rsidR="000144FF" w:rsidRPr="00CF7E1B">
              <w:t>Interest in A Joint</w:t>
            </w:r>
            <w:r w:rsidR="00636663">
              <w:t xml:space="preserve"> </w:t>
            </w:r>
            <w:r w:rsidR="000144FF" w:rsidRPr="00CF7E1B">
              <w:t>Operation</w:t>
            </w:r>
            <w:bookmarkEnd w:id="957"/>
            <w:bookmarkEnd w:id="958"/>
            <w:bookmarkEnd w:id="959"/>
            <w:bookmarkEnd w:id="960"/>
            <w:bookmarkEnd w:id="961"/>
            <w:bookmarkEnd w:id="962"/>
            <w:bookmarkEnd w:id="963"/>
          </w:p>
        </w:tc>
      </w:tr>
      <w:bookmarkEnd w:id="956"/>
      <w:tr w:rsidR="000144FF" w:rsidRPr="00CF7E1B" w14:paraId="68756425" w14:textId="77777777" w:rsidTr="00DD7C9E">
        <w:trPr>
          <w:cantSplit/>
          <w:trHeight w:val="23"/>
        </w:trPr>
        <w:tc>
          <w:tcPr>
            <w:tcW w:w="1276" w:type="dxa"/>
            <w:tcBorders>
              <w:top w:val="single" w:sz="4" w:space="0" w:color="auto"/>
              <w:left w:val="single" w:sz="2" w:space="0" w:color="003366"/>
              <w:bottom w:val="nil"/>
              <w:right w:val="single" w:sz="2" w:space="0" w:color="003366"/>
            </w:tcBorders>
          </w:tcPr>
          <w:p w14:paraId="68B0D572" w14:textId="77777777" w:rsidR="000144FF" w:rsidRDefault="003D25E1">
            <w:pPr>
              <w:pStyle w:val="TableReference"/>
              <w:tabs>
                <w:tab w:val="left" w:pos="3306"/>
              </w:tabs>
              <w:spacing w:before="6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Disclosure</w:t>
            </w:r>
            <w:r w:rsidRPr="00BA0DF6">
              <w:rPr>
                <w:rFonts w:cs="Calibri"/>
                <w:color w:val="auto"/>
                <w:sz w:val="16"/>
                <w:szCs w:val="16"/>
              </w:rPr>
              <w:t xml:space="preserve"> Policy</w:t>
            </w:r>
          </w:p>
          <w:p w14:paraId="62F95A5E" w14:textId="77777777" w:rsidR="00CC6645" w:rsidRPr="001950C9" w:rsidRDefault="00CC6645">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505" w:type="dxa"/>
            <w:gridSpan w:val="3"/>
            <w:tcBorders>
              <w:top w:val="single" w:sz="4" w:space="0" w:color="auto"/>
              <w:left w:val="single" w:sz="2" w:space="0" w:color="003366"/>
              <w:bottom w:val="nil"/>
              <w:right w:val="nil"/>
            </w:tcBorders>
            <w:vAlign w:val="bottom"/>
          </w:tcPr>
          <w:p w14:paraId="130CADD4" w14:textId="49C4C6CE" w:rsidR="000144FF" w:rsidRPr="00CF7E1B" w:rsidRDefault="000144FF" w:rsidP="00765B24">
            <w:pPr>
              <w:pStyle w:val="TableText"/>
              <w:spacing w:before="0"/>
              <w:jc w:val="both"/>
              <w:rPr>
                <w:rFonts w:cs="Calibri"/>
              </w:rPr>
            </w:pPr>
            <w:r w:rsidRPr="00CF7E1B">
              <w:rPr>
                <w:rFonts w:cs="Calibri"/>
              </w:rPr>
              <w:t xml:space="preserve">The </w:t>
            </w:r>
            <w:r w:rsidR="00B96D8D" w:rsidRPr="00CF7E1B">
              <w:rPr>
                <w:rFonts w:cs="Calibri"/>
              </w:rPr>
              <w:t>Agency</w:t>
            </w:r>
            <w:r w:rsidRPr="00CF7E1B">
              <w:rPr>
                <w:rFonts w:cs="Calibri"/>
              </w:rPr>
              <w:t xml:space="preserve"> </w:t>
            </w:r>
            <w:r w:rsidRPr="00EA3FAC">
              <w:rPr>
                <w:rFonts w:cs="Calibri"/>
              </w:rPr>
              <w:t>was</w:t>
            </w:r>
            <w:r w:rsidRPr="00CF7E1B">
              <w:rPr>
                <w:rFonts w:cs="Calibri"/>
              </w:rPr>
              <w:t xml:space="preserve"> involved in one joint</w:t>
            </w:r>
            <w:r w:rsidR="001950C9">
              <w:rPr>
                <w:rFonts w:cs="Calibri"/>
              </w:rPr>
              <w:t xml:space="preserve"> </w:t>
            </w:r>
            <w:r w:rsidRPr="00CF7E1B">
              <w:rPr>
                <w:rFonts w:cs="Calibri"/>
              </w:rPr>
              <w:t xml:space="preserve">operation during </w:t>
            </w:r>
            <w:r w:rsidR="00E80C50">
              <w:rPr>
                <w:rFonts w:cs="Calibri"/>
              </w:rPr>
              <w:t>20</w:t>
            </w:r>
            <w:r w:rsidR="00765B24">
              <w:rPr>
                <w:rFonts w:cs="Calibri"/>
              </w:rPr>
              <w:t>20</w:t>
            </w:r>
            <w:r w:rsidRPr="00CF7E1B">
              <w:rPr>
                <w:rFonts w:cs="Calibri"/>
              </w:rPr>
              <w:t xml:space="preserve"> called ‘Example Joint Operation’.  ‘Example Joint Operation’s’ principal activity is the development and construction of footpaths, cycle paths and other infrastructure. </w:t>
            </w:r>
            <w:r w:rsidR="00CA3FB8">
              <w:rPr>
                <w:rFonts w:cs="Calibri"/>
              </w:rPr>
              <w:t xml:space="preserve"> </w:t>
            </w:r>
            <w:r w:rsidR="00CA3FB8" w:rsidRPr="001950C9">
              <w:rPr>
                <w:rFonts w:cs="Calibri"/>
                <w:color w:val="000000"/>
              </w:rPr>
              <w:t xml:space="preserve">The principal place of business is </w:t>
            </w:r>
            <w:r w:rsidR="00A559D2" w:rsidRPr="001950C9">
              <w:rPr>
                <w:rFonts w:cs="Calibri"/>
                <w:color w:val="000000"/>
              </w:rPr>
              <w:t xml:space="preserve">the </w:t>
            </w:r>
            <w:r w:rsidR="00CA3FB8" w:rsidRPr="001950C9">
              <w:rPr>
                <w:rFonts w:cs="Calibri"/>
                <w:color w:val="000000"/>
              </w:rPr>
              <w:t>Australian Capital Territory.</w:t>
            </w:r>
            <w:r w:rsidRPr="001950C9">
              <w:rPr>
                <w:rFonts w:cs="Calibri"/>
                <w:color w:val="000000"/>
              </w:rPr>
              <w:t xml:space="preserve"> ‘</w:t>
            </w:r>
            <w:r w:rsidRPr="00CF7E1B">
              <w:rPr>
                <w:rFonts w:cs="Calibri"/>
              </w:rPr>
              <w:t>Example Operations’ is the other venturer involved in ‘Example Joint Venture Operation</w:t>
            </w:r>
            <w:r w:rsidRPr="00CC6645">
              <w:rPr>
                <w:rFonts w:cs="Calibri"/>
                <w:strike/>
              </w:rPr>
              <w:t>s</w:t>
            </w:r>
            <w:r w:rsidRPr="00CF7E1B">
              <w:rPr>
                <w:rFonts w:cs="Calibri"/>
              </w:rPr>
              <w:t xml:space="preserve">’.  The </w:t>
            </w:r>
            <w:r w:rsidR="00B96D8D" w:rsidRPr="00CF7E1B">
              <w:rPr>
                <w:rFonts w:cs="Calibri"/>
              </w:rPr>
              <w:t>Agency</w:t>
            </w:r>
            <w:r w:rsidRPr="00CF7E1B">
              <w:rPr>
                <w:rFonts w:cs="Calibri"/>
              </w:rPr>
              <w:t xml:space="preserve"> and ‘Example Operations’ each have a 50% interest in the output of the jointly controlled operation.</w:t>
            </w:r>
          </w:p>
        </w:tc>
      </w:tr>
      <w:tr w:rsidR="000144FF" w:rsidRPr="00CF7E1B" w14:paraId="1F82EF8A" w14:textId="77777777" w:rsidTr="00DD7C9E">
        <w:trPr>
          <w:cantSplit/>
          <w:trHeight w:val="480"/>
        </w:trPr>
        <w:tc>
          <w:tcPr>
            <w:tcW w:w="1276" w:type="dxa"/>
            <w:tcBorders>
              <w:top w:val="nil"/>
              <w:left w:val="single" w:sz="2" w:space="0" w:color="003366"/>
              <w:bottom w:val="nil"/>
              <w:right w:val="single" w:sz="2" w:space="0" w:color="003366"/>
            </w:tcBorders>
          </w:tcPr>
          <w:p w14:paraId="7A8FE03D" w14:textId="77777777" w:rsidR="000144FF" w:rsidRPr="00BA0DF6" w:rsidRDefault="000144FF" w:rsidP="005A2AA9">
            <w:pPr>
              <w:pStyle w:val="TableReference"/>
              <w:tabs>
                <w:tab w:val="left" w:pos="3306"/>
              </w:tabs>
              <w:rPr>
                <w:rFonts w:cs="Calibri"/>
                <w:color w:val="auto"/>
                <w:sz w:val="16"/>
                <w:szCs w:val="16"/>
              </w:rPr>
            </w:pPr>
          </w:p>
        </w:tc>
        <w:tc>
          <w:tcPr>
            <w:tcW w:w="6018" w:type="dxa"/>
            <w:tcBorders>
              <w:top w:val="nil"/>
              <w:left w:val="single" w:sz="2" w:space="0" w:color="003366"/>
              <w:bottom w:val="nil"/>
              <w:right w:val="nil"/>
            </w:tcBorders>
            <w:vAlign w:val="bottom"/>
          </w:tcPr>
          <w:p w14:paraId="7C9A8D93" w14:textId="77777777" w:rsidR="000144FF" w:rsidRPr="00CF7E1B" w:rsidRDefault="000144FF" w:rsidP="005A2AA9">
            <w:pPr>
              <w:pStyle w:val="TableText"/>
              <w:tabs>
                <w:tab w:val="left" w:pos="3306"/>
              </w:tabs>
              <w:spacing w:before="0"/>
              <w:rPr>
                <w:rFonts w:cs="Calibri"/>
              </w:rPr>
            </w:pPr>
          </w:p>
        </w:tc>
        <w:tc>
          <w:tcPr>
            <w:tcW w:w="1596" w:type="dxa"/>
            <w:tcBorders>
              <w:top w:val="nil"/>
              <w:left w:val="nil"/>
              <w:bottom w:val="nil"/>
              <w:right w:val="nil"/>
            </w:tcBorders>
            <w:vAlign w:val="bottom"/>
          </w:tcPr>
          <w:p w14:paraId="503645B3" w14:textId="77777777" w:rsidR="000144FF" w:rsidRPr="00CF7E1B" w:rsidRDefault="00322752" w:rsidP="005A2AA9">
            <w:pPr>
              <w:pStyle w:val="TableTitle"/>
              <w:tabs>
                <w:tab w:val="left" w:pos="3306"/>
              </w:tabs>
              <w:rPr>
                <w:rFonts w:cs="Calibri"/>
              </w:rPr>
            </w:pPr>
            <w:bookmarkStart w:id="964" w:name="_Toc48468742"/>
            <w:bookmarkStart w:id="965" w:name="_Toc49155822"/>
            <w:bookmarkStart w:id="966" w:name="_Toc49224234"/>
            <w:r w:rsidRPr="00CF7E1B">
              <w:rPr>
                <w:rFonts w:cs="Calibri"/>
              </w:rPr>
              <w:t>20</w:t>
            </w:r>
            <w:r w:rsidR="005C535C">
              <w:rPr>
                <w:rFonts w:cs="Calibri"/>
              </w:rPr>
              <w:t>20</w:t>
            </w:r>
          </w:p>
          <w:bookmarkEnd w:id="964"/>
          <w:bookmarkEnd w:id="965"/>
          <w:bookmarkEnd w:id="966"/>
          <w:p w14:paraId="4D1CC343" w14:textId="77777777" w:rsidR="000144FF" w:rsidRPr="00CF7E1B" w:rsidRDefault="000144FF" w:rsidP="005A2AA9">
            <w:pPr>
              <w:pStyle w:val="TableTitle"/>
              <w:tabs>
                <w:tab w:val="left" w:pos="3306"/>
              </w:tabs>
              <w:rPr>
                <w:rFonts w:cs="Calibri"/>
              </w:rPr>
            </w:pPr>
            <w:r w:rsidRPr="00CF7E1B">
              <w:rPr>
                <w:rFonts w:cs="Calibri"/>
              </w:rPr>
              <w:t>$’000</w:t>
            </w:r>
          </w:p>
        </w:tc>
        <w:tc>
          <w:tcPr>
            <w:tcW w:w="891" w:type="dxa"/>
            <w:tcBorders>
              <w:top w:val="nil"/>
              <w:left w:val="nil"/>
              <w:bottom w:val="nil"/>
              <w:right w:val="nil"/>
            </w:tcBorders>
            <w:vAlign w:val="bottom"/>
          </w:tcPr>
          <w:p w14:paraId="637BB602" w14:textId="77777777" w:rsidR="000144FF" w:rsidRPr="00CF7E1B" w:rsidRDefault="00322752" w:rsidP="005A2AA9">
            <w:pPr>
              <w:pStyle w:val="TableTitle"/>
              <w:tabs>
                <w:tab w:val="left" w:pos="3306"/>
              </w:tabs>
              <w:rPr>
                <w:rFonts w:cs="Calibri"/>
              </w:rPr>
            </w:pPr>
            <w:r w:rsidRPr="00CF7E1B">
              <w:rPr>
                <w:rFonts w:cs="Calibri"/>
              </w:rPr>
              <w:t>201</w:t>
            </w:r>
            <w:r w:rsidR="005C535C">
              <w:rPr>
                <w:rFonts w:cs="Calibri"/>
              </w:rPr>
              <w:t>9</w:t>
            </w:r>
          </w:p>
          <w:p w14:paraId="1C024E4F" w14:textId="77777777" w:rsidR="000144FF" w:rsidRPr="00CF7E1B" w:rsidRDefault="000144FF" w:rsidP="005A2AA9">
            <w:pPr>
              <w:pStyle w:val="TableTitle"/>
              <w:tabs>
                <w:tab w:val="left" w:pos="3306"/>
              </w:tabs>
              <w:rPr>
                <w:rFonts w:cs="Calibri"/>
              </w:rPr>
            </w:pPr>
            <w:r w:rsidRPr="00CF7E1B">
              <w:rPr>
                <w:rFonts w:cs="Calibri"/>
              </w:rPr>
              <w:t>$’000</w:t>
            </w:r>
          </w:p>
        </w:tc>
      </w:tr>
      <w:tr w:rsidR="000144FF" w:rsidRPr="00CF7E1B" w14:paraId="482CF244" w14:textId="77777777" w:rsidTr="00DD7C9E">
        <w:trPr>
          <w:cantSplit/>
          <w:trHeight w:val="23"/>
        </w:trPr>
        <w:tc>
          <w:tcPr>
            <w:tcW w:w="1276" w:type="dxa"/>
            <w:tcBorders>
              <w:top w:val="nil"/>
              <w:left w:val="single" w:sz="2" w:space="0" w:color="003366"/>
              <w:bottom w:val="nil"/>
              <w:right w:val="single" w:sz="2" w:space="0" w:color="003366"/>
            </w:tcBorders>
          </w:tcPr>
          <w:p w14:paraId="7D2C3581"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240D94CB" w14:textId="77777777" w:rsidR="000144FF" w:rsidRPr="00CF7E1B" w:rsidRDefault="000144FF">
            <w:pPr>
              <w:pStyle w:val="TableText"/>
              <w:tabs>
                <w:tab w:val="left" w:pos="3306"/>
              </w:tabs>
              <w:rPr>
                <w:rFonts w:cs="Calibri"/>
                <w:b/>
                <w:bCs/>
              </w:rPr>
            </w:pPr>
            <w:r w:rsidRPr="00CF7E1B">
              <w:rPr>
                <w:rFonts w:cs="Calibri"/>
                <w:b/>
                <w:bCs/>
              </w:rPr>
              <w:t>Assets Employed in the Jointly Controlled Operation</w:t>
            </w:r>
          </w:p>
        </w:tc>
        <w:tc>
          <w:tcPr>
            <w:tcW w:w="1596" w:type="dxa"/>
            <w:tcBorders>
              <w:top w:val="nil"/>
              <w:left w:val="nil"/>
              <w:bottom w:val="nil"/>
              <w:right w:val="nil"/>
            </w:tcBorders>
            <w:vAlign w:val="bottom"/>
          </w:tcPr>
          <w:p w14:paraId="3811FE32"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551A4D3" w14:textId="77777777" w:rsidR="000144FF" w:rsidRPr="00CF7E1B" w:rsidRDefault="000144FF">
            <w:pPr>
              <w:pStyle w:val="TableText"/>
              <w:tabs>
                <w:tab w:val="left" w:pos="3306"/>
              </w:tabs>
              <w:jc w:val="right"/>
              <w:rPr>
                <w:rFonts w:cs="Calibri"/>
              </w:rPr>
            </w:pPr>
          </w:p>
        </w:tc>
      </w:tr>
      <w:tr w:rsidR="000144FF" w:rsidRPr="00CF7E1B" w14:paraId="3257FE4A" w14:textId="77777777" w:rsidTr="00DD7C9E">
        <w:trPr>
          <w:cantSplit/>
          <w:trHeight w:val="23"/>
        </w:trPr>
        <w:tc>
          <w:tcPr>
            <w:tcW w:w="1276" w:type="dxa"/>
            <w:tcBorders>
              <w:top w:val="nil"/>
              <w:left w:val="single" w:sz="2" w:space="0" w:color="003366"/>
              <w:bottom w:val="nil"/>
              <w:right w:val="single" w:sz="2" w:space="0" w:color="003366"/>
            </w:tcBorders>
          </w:tcPr>
          <w:p w14:paraId="7F56FCB5"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47299C12" w14:textId="77777777" w:rsidR="000144FF" w:rsidRPr="00CF7E1B" w:rsidRDefault="000144FF">
            <w:pPr>
              <w:pStyle w:val="TableText"/>
              <w:tabs>
                <w:tab w:val="left" w:pos="3306"/>
              </w:tabs>
              <w:rPr>
                <w:rFonts w:cs="Calibri"/>
                <w:b/>
                <w:bCs/>
              </w:rPr>
            </w:pPr>
            <w:bookmarkStart w:id="967" w:name="_Toc48468743"/>
            <w:bookmarkStart w:id="968" w:name="_Toc49155823"/>
            <w:bookmarkStart w:id="969" w:name="_Toc49224235"/>
            <w:r w:rsidRPr="00CF7E1B">
              <w:rPr>
                <w:rFonts w:cs="Calibri"/>
                <w:b/>
                <w:bCs/>
              </w:rPr>
              <w:t>Current Assets</w:t>
            </w:r>
            <w:bookmarkEnd w:id="967"/>
            <w:bookmarkEnd w:id="968"/>
            <w:bookmarkEnd w:id="969"/>
          </w:p>
        </w:tc>
        <w:tc>
          <w:tcPr>
            <w:tcW w:w="1596" w:type="dxa"/>
            <w:tcBorders>
              <w:top w:val="nil"/>
              <w:left w:val="nil"/>
              <w:bottom w:val="nil"/>
              <w:right w:val="nil"/>
            </w:tcBorders>
            <w:vAlign w:val="bottom"/>
          </w:tcPr>
          <w:p w14:paraId="2255432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BFEA04A" w14:textId="77777777" w:rsidR="000144FF" w:rsidRPr="00CF7E1B" w:rsidRDefault="000144FF">
            <w:pPr>
              <w:pStyle w:val="TableText"/>
              <w:tabs>
                <w:tab w:val="left" w:pos="3306"/>
              </w:tabs>
              <w:jc w:val="right"/>
              <w:rPr>
                <w:rFonts w:cs="Calibri"/>
              </w:rPr>
            </w:pPr>
          </w:p>
        </w:tc>
      </w:tr>
      <w:tr w:rsidR="000144FF" w:rsidRPr="00CF7E1B" w14:paraId="57EB76A5" w14:textId="77777777" w:rsidTr="00DD7C9E">
        <w:trPr>
          <w:cantSplit/>
          <w:trHeight w:val="23"/>
        </w:trPr>
        <w:tc>
          <w:tcPr>
            <w:tcW w:w="1276" w:type="dxa"/>
            <w:tcBorders>
              <w:top w:val="nil"/>
              <w:left w:val="single" w:sz="2" w:space="0" w:color="003366"/>
              <w:bottom w:val="nil"/>
              <w:right w:val="single" w:sz="2" w:space="0" w:color="003366"/>
            </w:tcBorders>
          </w:tcPr>
          <w:p w14:paraId="74C33AB1"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0AF8207" w14:textId="77777777" w:rsidR="000144FF" w:rsidRPr="00CF7E1B" w:rsidRDefault="000144FF">
            <w:pPr>
              <w:pStyle w:val="TableText"/>
              <w:tabs>
                <w:tab w:val="left" w:pos="3306"/>
              </w:tabs>
              <w:rPr>
                <w:rFonts w:cs="Calibri"/>
              </w:rPr>
            </w:pPr>
            <w:r w:rsidRPr="00CF7E1B">
              <w:rPr>
                <w:rFonts w:cs="Calibri"/>
              </w:rPr>
              <w:t>Cash and Cash Equivalents</w:t>
            </w:r>
          </w:p>
        </w:tc>
        <w:tc>
          <w:tcPr>
            <w:tcW w:w="1596" w:type="dxa"/>
            <w:tcBorders>
              <w:top w:val="nil"/>
              <w:left w:val="nil"/>
              <w:bottom w:val="nil"/>
              <w:right w:val="nil"/>
            </w:tcBorders>
            <w:vAlign w:val="bottom"/>
          </w:tcPr>
          <w:p w14:paraId="681C0568" w14:textId="36C763F5"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6084FD6" w14:textId="6C0FD766" w:rsidR="000144FF" w:rsidRPr="00CF7E1B" w:rsidRDefault="000144FF">
            <w:pPr>
              <w:pStyle w:val="TableText"/>
              <w:tabs>
                <w:tab w:val="left" w:pos="3306"/>
              </w:tabs>
              <w:jc w:val="right"/>
              <w:rPr>
                <w:rFonts w:cs="Calibri"/>
              </w:rPr>
            </w:pPr>
          </w:p>
        </w:tc>
      </w:tr>
      <w:tr w:rsidR="000144FF" w:rsidRPr="00CF7E1B" w14:paraId="2C52C3C3" w14:textId="77777777" w:rsidTr="00DD7C9E">
        <w:trPr>
          <w:cantSplit/>
          <w:trHeight w:val="23"/>
        </w:trPr>
        <w:tc>
          <w:tcPr>
            <w:tcW w:w="1276" w:type="dxa"/>
            <w:tcBorders>
              <w:top w:val="nil"/>
              <w:left w:val="single" w:sz="2" w:space="0" w:color="003366"/>
              <w:bottom w:val="nil"/>
              <w:right w:val="single" w:sz="2" w:space="0" w:color="003366"/>
            </w:tcBorders>
          </w:tcPr>
          <w:p w14:paraId="7F3370BA"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3789923" w14:textId="77777777" w:rsidR="000144FF" w:rsidRPr="00CF7E1B" w:rsidRDefault="000144FF">
            <w:pPr>
              <w:pStyle w:val="TableText"/>
              <w:tabs>
                <w:tab w:val="left" w:pos="3306"/>
              </w:tabs>
              <w:rPr>
                <w:rFonts w:cs="Calibri"/>
              </w:rPr>
            </w:pPr>
            <w:r w:rsidRPr="00CF7E1B">
              <w:rPr>
                <w:rFonts w:cs="Calibri"/>
              </w:rPr>
              <w:t>Receivables</w:t>
            </w:r>
          </w:p>
        </w:tc>
        <w:tc>
          <w:tcPr>
            <w:tcW w:w="1596" w:type="dxa"/>
            <w:tcBorders>
              <w:top w:val="nil"/>
              <w:left w:val="nil"/>
              <w:bottom w:val="nil"/>
              <w:right w:val="nil"/>
            </w:tcBorders>
            <w:vAlign w:val="bottom"/>
          </w:tcPr>
          <w:p w14:paraId="7497C06F" w14:textId="6B8E3700"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CBE51BD" w14:textId="1A528A3E" w:rsidR="000144FF" w:rsidRPr="00CF7E1B" w:rsidRDefault="000144FF">
            <w:pPr>
              <w:pStyle w:val="TableText"/>
              <w:tabs>
                <w:tab w:val="left" w:pos="3306"/>
              </w:tabs>
              <w:jc w:val="right"/>
              <w:rPr>
                <w:rFonts w:cs="Calibri"/>
              </w:rPr>
            </w:pPr>
          </w:p>
        </w:tc>
      </w:tr>
      <w:tr w:rsidR="000144FF" w:rsidRPr="00CF7E1B" w14:paraId="4807230A" w14:textId="77777777" w:rsidTr="00DD7C9E">
        <w:trPr>
          <w:cantSplit/>
          <w:trHeight w:val="23"/>
        </w:trPr>
        <w:tc>
          <w:tcPr>
            <w:tcW w:w="1276" w:type="dxa"/>
            <w:tcBorders>
              <w:top w:val="nil"/>
              <w:left w:val="single" w:sz="2" w:space="0" w:color="003366"/>
              <w:bottom w:val="nil"/>
              <w:right w:val="single" w:sz="2" w:space="0" w:color="003366"/>
            </w:tcBorders>
          </w:tcPr>
          <w:p w14:paraId="7E2CCC4E"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17A6BC95" w14:textId="77777777" w:rsidR="000144FF" w:rsidRPr="00CF7E1B" w:rsidRDefault="000144FF">
            <w:pPr>
              <w:pStyle w:val="TableText"/>
              <w:tabs>
                <w:tab w:val="left" w:pos="3306"/>
              </w:tabs>
              <w:rPr>
                <w:rFonts w:cs="Calibri"/>
              </w:rPr>
            </w:pPr>
            <w:r w:rsidRPr="00CF7E1B">
              <w:rPr>
                <w:rFonts w:cs="Calibri"/>
              </w:rPr>
              <w:t xml:space="preserve">Other </w:t>
            </w:r>
          </w:p>
        </w:tc>
        <w:tc>
          <w:tcPr>
            <w:tcW w:w="1596" w:type="dxa"/>
            <w:tcBorders>
              <w:top w:val="nil"/>
              <w:left w:val="nil"/>
              <w:bottom w:val="nil"/>
              <w:right w:val="nil"/>
            </w:tcBorders>
            <w:vAlign w:val="bottom"/>
          </w:tcPr>
          <w:p w14:paraId="729D5780" w14:textId="547CA962"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932AC42" w14:textId="49E0E9F8" w:rsidR="000144FF" w:rsidRPr="00CF7E1B" w:rsidRDefault="000144FF">
            <w:pPr>
              <w:pStyle w:val="TableText"/>
              <w:tabs>
                <w:tab w:val="left" w:pos="3306"/>
              </w:tabs>
              <w:jc w:val="right"/>
              <w:rPr>
                <w:rFonts w:cs="Calibri"/>
              </w:rPr>
            </w:pPr>
          </w:p>
        </w:tc>
      </w:tr>
      <w:tr w:rsidR="000144FF" w:rsidRPr="00CF7E1B" w14:paraId="3E208403" w14:textId="77777777" w:rsidTr="00DD7C9E">
        <w:trPr>
          <w:cantSplit/>
          <w:trHeight w:val="23"/>
        </w:trPr>
        <w:tc>
          <w:tcPr>
            <w:tcW w:w="1276" w:type="dxa"/>
            <w:tcBorders>
              <w:top w:val="nil"/>
              <w:left w:val="single" w:sz="2" w:space="0" w:color="003366"/>
              <w:bottom w:val="nil"/>
              <w:right w:val="single" w:sz="2" w:space="0" w:color="003366"/>
            </w:tcBorders>
          </w:tcPr>
          <w:p w14:paraId="54D7FFE9"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7D818035" w14:textId="77777777" w:rsidR="000144FF" w:rsidRPr="00CF7E1B" w:rsidRDefault="000144FF">
            <w:pPr>
              <w:pStyle w:val="TableText"/>
              <w:tabs>
                <w:tab w:val="left" w:pos="3306"/>
              </w:tabs>
              <w:rPr>
                <w:rFonts w:cs="Calibri"/>
                <w:b/>
                <w:bCs/>
              </w:rPr>
            </w:pPr>
            <w:r w:rsidRPr="00CF7E1B">
              <w:rPr>
                <w:rFonts w:cs="Calibri"/>
                <w:b/>
                <w:bCs/>
              </w:rPr>
              <w:t>Total Current Assets</w:t>
            </w:r>
          </w:p>
        </w:tc>
        <w:tc>
          <w:tcPr>
            <w:tcW w:w="1596" w:type="dxa"/>
            <w:tcBorders>
              <w:top w:val="single" w:sz="2" w:space="0" w:color="003366"/>
              <w:left w:val="nil"/>
              <w:bottom w:val="single" w:sz="2" w:space="0" w:color="003366"/>
              <w:right w:val="nil"/>
            </w:tcBorders>
            <w:vAlign w:val="bottom"/>
          </w:tcPr>
          <w:p w14:paraId="6C20670A" w14:textId="7F651EDE" w:rsidR="000144FF" w:rsidRPr="00CF7E1B" w:rsidRDefault="000144FF">
            <w:pPr>
              <w:pStyle w:val="TableText"/>
              <w:tabs>
                <w:tab w:val="left" w:pos="3306"/>
              </w:tabs>
              <w:jc w:val="right"/>
              <w:rPr>
                <w:rFonts w:cs="Calibri"/>
                <w:b/>
                <w:bCs/>
              </w:rPr>
            </w:pPr>
          </w:p>
        </w:tc>
        <w:tc>
          <w:tcPr>
            <w:tcW w:w="891" w:type="dxa"/>
            <w:tcBorders>
              <w:top w:val="single" w:sz="2" w:space="0" w:color="003366"/>
              <w:left w:val="nil"/>
              <w:bottom w:val="single" w:sz="2" w:space="0" w:color="003366"/>
              <w:right w:val="nil"/>
            </w:tcBorders>
            <w:vAlign w:val="bottom"/>
          </w:tcPr>
          <w:p w14:paraId="321DD927" w14:textId="4D7AE9B8" w:rsidR="000144FF" w:rsidRPr="00CF7E1B" w:rsidRDefault="000144FF">
            <w:pPr>
              <w:pStyle w:val="TableText"/>
              <w:tabs>
                <w:tab w:val="left" w:pos="3306"/>
              </w:tabs>
              <w:jc w:val="right"/>
              <w:rPr>
                <w:rFonts w:cs="Calibri"/>
                <w:b/>
                <w:bCs/>
              </w:rPr>
            </w:pPr>
          </w:p>
        </w:tc>
      </w:tr>
      <w:tr w:rsidR="000144FF" w:rsidRPr="00CF7E1B" w14:paraId="3BB931C9" w14:textId="77777777" w:rsidTr="00DD7C9E">
        <w:trPr>
          <w:cantSplit/>
          <w:trHeight w:val="23"/>
        </w:trPr>
        <w:tc>
          <w:tcPr>
            <w:tcW w:w="1276" w:type="dxa"/>
            <w:tcBorders>
              <w:top w:val="nil"/>
              <w:left w:val="single" w:sz="2" w:space="0" w:color="003366"/>
              <w:bottom w:val="nil"/>
              <w:right w:val="single" w:sz="2" w:space="0" w:color="003366"/>
            </w:tcBorders>
          </w:tcPr>
          <w:p w14:paraId="00752E9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A887BD2" w14:textId="77777777" w:rsidR="000144FF" w:rsidRPr="00CF7E1B" w:rsidRDefault="000144FF">
            <w:pPr>
              <w:pStyle w:val="TableText"/>
              <w:tabs>
                <w:tab w:val="left" w:pos="3306"/>
              </w:tabs>
              <w:rPr>
                <w:rFonts w:cs="Calibri"/>
              </w:rPr>
            </w:pPr>
          </w:p>
        </w:tc>
        <w:tc>
          <w:tcPr>
            <w:tcW w:w="1596" w:type="dxa"/>
            <w:tcBorders>
              <w:top w:val="single" w:sz="2" w:space="0" w:color="003366"/>
              <w:left w:val="nil"/>
              <w:bottom w:val="nil"/>
              <w:right w:val="nil"/>
            </w:tcBorders>
            <w:vAlign w:val="bottom"/>
          </w:tcPr>
          <w:p w14:paraId="5102E687" w14:textId="77777777"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7752BA12" w14:textId="77777777" w:rsidR="000144FF" w:rsidRPr="00CF7E1B" w:rsidRDefault="000144FF">
            <w:pPr>
              <w:pStyle w:val="TableText"/>
              <w:tabs>
                <w:tab w:val="left" w:pos="3306"/>
              </w:tabs>
              <w:jc w:val="right"/>
              <w:rPr>
                <w:rFonts w:cs="Calibri"/>
              </w:rPr>
            </w:pPr>
          </w:p>
        </w:tc>
      </w:tr>
      <w:tr w:rsidR="000144FF" w:rsidRPr="00CF7E1B" w14:paraId="2DB1B050" w14:textId="77777777" w:rsidTr="00DD7C9E">
        <w:trPr>
          <w:cantSplit/>
          <w:trHeight w:val="23"/>
        </w:trPr>
        <w:tc>
          <w:tcPr>
            <w:tcW w:w="1276" w:type="dxa"/>
            <w:tcBorders>
              <w:top w:val="nil"/>
              <w:left w:val="single" w:sz="2" w:space="0" w:color="003366"/>
              <w:bottom w:val="nil"/>
              <w:right w:val="single" w:sz="2" w:space="0" w:color="003366"/>
            </w:tcBorders>
          </w:tcPr>
          <w:p w14:paraId="4AB7BF90"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063CE576" w14:textId="77777777" w:rsidR="000144FF" w:rsidRPr="00CF7E1B" w:rsidRDefault="000144FF">
            <w:pPr>
              <w:pStyle w:val="TableText"/>
              <w:tabs>
                <w:tab w:val="left" w:pos="3306"/>
              </w:tabs>
              <w:rPr>
                <w:rFonts w:cs="Calibri"/>
                <w:b/>
                <w:bCs/>
              </w:rPr>
            </w:pPr>
            <w:bookmarkStart w:id="970" w:name="_Toc48468744"/>
            <w:bookmarkStart w:id="971" w:name="_Toc49155824"/>
            <w:bookmarkStart w:id="972" w:name="_Toc49224236"/>
            <w:r w:rsidRPr="00CF7E1B">
              <w:rPr>
                <w:rFonts w:cs="Calibri"/>
                <w:b/>
                <w:bCs/>
              </w:rPr>
              <w:t>Non-Current Assets</w:t>
            </w:r>
            <w:bookmarkEnd w:id="970"/>
            <w:bookmarkEnd w:id="971"/>
            <w:bookmarkEnd w:id="972"/>
          </w:p>
        </w:tc>
        <w:tc>
          <w:tcPr>
            <w:tcW w:w="1596" w:type="dxa"/>
            <w:tcBorders>
              <w:top w:val="nil"/>
              <w:left w:val="nil"/>
              <w:bottom w:val="nil"/>
              <w:right w:val="nil"/>
            </w:tcBorders>
            <w:vAlign w:val="bottom"/>
          </w:tcPr>
          <w:p w14:paraId="693B93CA"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DA1A7DE" w14:textId="77777777" w:rsidR="000144FF" w:rsidRPr="00CF7E1B" w:rsidRDefault="000144FF">
            <w:pPr>
              <w:pStyle w:val="TableText"/>
              <w:tabs>
                <w:tab w:val="left" w:pos="3306"/>
              </w:tabs>
              <w:jc w:val="right"/>
              <w:rPr>
                <w:rFonts w:cs="Calibri"/>
              </w:rPr>
            </w:pPr>
          </w:p>
        </w:tc>
      </w:tr>
      <w:tr w:rsidR="000144FF" w:rsidRPr="00CF7E1B" w14:paraId="64A984A0" w14:textId="77777777" w:rsidTr="00DD7C9E">
        <w:trPr>
          <w:cantSplit/>
          <w:trHeight w:val="23"/>
        </w:trPr>
        <w:tc>
          <w:tcPr>
            <w:tcW w:w="1276" w:type="dxa"/>
            <w:tcBorders>
              <w:top w:val="nil"/>
              <w:left w:val="single" w:sz="2" w:space="0" w:color="003366"/>
              <w:bottom w:val="nil"/>
              <w:right w:val="single" w:sz="2" w:space="0" w:color="003366"/>
            </w:tcBorders>
          </w:tcPr>
          <w:p w14:paraId="14C5BD8A"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1050DC2" w14:textId="77777777" w:rsidR="000144FF" w:rsidRPr="00B642E9" w:rsidRDefault="000144FF">
            <w:pPr>
              <w:pStyle w:val="TableText"/>
              <w:tabs>
                <w:tab w:val="left" w:pos="3306"/>
              </w:tabs>
              <w:rPr>
                <w:rFonts w:cs="Calibri"/>
                <w:b/>
                <w:iCs/>
              </w:rPr>
            </w:pPr>
            <w:r w:rsidRPr="00B642E9">
              <w:rPr>
                <w:rFonts w:cs="Calibri"/>
                <w:b/>
                <w:iCs/>
              </w:rPr>
              <w:t xml:space="preserve">Land </w:t>
            </w:r>
          </w:p>
        </w:tc>
        <w:tc>
          <w:tcPr>
            <w:tcW w:w="1596" w:type="dxa"/>
            <w:tcBorders>
              <w:top w:val="nil"/>
              <w:left w:val="nil"/>
              <w:bottom w:val="nil"/>
              <w:right w:val="nil"/>
            </w:tcBorders>
            <w:vAlign w:val="bottom"/>
          </w:tcPr>
          <w:p w14:paraId="39ED8EEA"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9906CC4" w14:textId="77777777" w:rsidR="000144FF" w:rsidRPr="00CF7E1B" w:rsidRDefault="000144FF">
            <w:pPr>
              <w:pStyle w:val="TableText"/>
              <w:tabs>
                <w:tab w:val="left" w:pos="3306"/>
              </w:tabs>
              <w:jc w:val="right"/>
              <w:rPr>
                <w:rFonts w:cs="Calibri"/>
              </w:rPr>
            </w:pPr>
          </w:p>
        </w:tc>
      </w:tr>
      <w:tr w:rsidR="000144FF" w:rsidRPr="00CF7E1B" w14:paraId="2BC1C0BB" w14:textId="77777777" w:rsidTr="00DD7C9E">
        <w:trPr>
          <w:cantSplit/>
          <w:trHeight w:val="23"/>
        </w:trPr>
        <w:tc>
          <w:tcPr>
            <w:tcW w:w="1276" w:type="dxa"/>
            <w:tcBorders>
              <w:top w:val="nil"/>
              <w:left w:val="single" w:sz="2" w:space="0" w:color="003366"/>
              <w:bottom w:val="nil"/>
              <w:right w:val="single" w:sz="2" w:space="0" w:color="003366"/>
            </w:tcBorders>
          </w:tcPr>
          <w:p w14:paraId="5651DDC4"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DB59AC5"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5AFF46FD" w14:textId="67376F2E"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E53466F" w14:textId="655E217C" w:rsidR="000144FF" w:rsidRPr="00CF7E1B" w:rsidRDefault="000144FF">
            <w:pPr>
              <w:pStyle w:val="TableText"/>
              <w:tabs>
                <w:tab w:val="left" w:pos="3306"/>
              </w:tabs>
              <w:jc w:val="right"/>
              <w:rPr>
                <w:rFonts w:cs="Calibri"/>
              </w:rPr>
            </w:pPr>
          </w:p>
        </w:tc>
      </w:tr>
      <w:tr w:rsidR="000144FF" w:rsidRPr="00CF7E1B" w14:paraId="357E0EA0" w14:textId="77777777" w:rsidTr="00DD7C9E">
        <w:trPr>
          <w:cantSplit/>
          <w:trHeight w:val="23"/>
        </w:trPr>
        <w:tc>
          <w:tcPr>
            <w:tcW w:w="1276" w:type="dxa"/>
            <w:tcBorders>
              <w:top w:val="nil"/>
              <w:left w:val="single" w:sz="2" w:space="0" w:color="003366"/>
              <w:bottom w:val="nil"/>
              <w:right w:val="single" w:sz="2" w:space="0" w:color="003366"/>
            </w:tcBorders>
          </w:tcPr>
          <w:p w14:paraId="430B8672"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C31AC51" w14:textId="77777777" w:rsidR="000144FF" w:rsidRPr="001604D1" w:rsidRDefault="000144FF">
            <w:pPr>
              <w:pStyle w:val="TableText"/>
              <w:tabs>
                <w:tab w:val="left" w:pos="3306"/>
              </w:tabs>
              <w:rPr>
                <w:rFonts w:cs="Calibri"/>
                <w:b/>
                <w:iCs/>
              </w:rPr>
            </w:pPr>
            <w:r w:rsidRPr="001604D1">
              <w:rPr>
                <w:rFonts w:cs="Calibri"/>
                <w:b/>
                <w:iCs/>
              </w:rPr>
              <w:t xml:space="preserve">Total Land at </w:t>
            </w:r>
            <w:r w:rsidR="003D25E1" w:rsidRPr="001604D1">
              <w:rPr>
                <w:rFonts w:cs="Calibri"/>
                <w:b/>
              </w:rPr>
              <w:t>Fair Value</w:t>
            </w:r>
          </w:p>
        </w:tc>
        <w:tc>
          <w:tcPr>
            <w:tcW w:w="1596" w:type="dxa"/>
            <w:tcBorders>
              <w:top w:val="single" w:sz="2" w:space="0" w:color="003366"/>
              <w:left w:val="nil"/>
              <w:bottom w:val="nil"/>
              <w:right w:val="nil"/>
            </w:tcBorders>
            <w:vAlign w:val="bottom"/>
          </w:tcPr>
          <w:p w14:paraId="08AC5E4B" w14:textId="2C760C4C"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57AA25EE" w14:textId="54B12F72" w:rsidR="000144FF" w:rsidRPr="00CF7E1B" w:rsidRDefault="000144FF">
            <w:pPr>
              <w:pStyle w:val="TableText"/>
              <w:tabs>
                <w:tab w:val="left" w:pos="3306"/>
              </w:tabs>
              <w:jc w:val="right"/>
              <w:rPr>
                <w:rFonts w:cs="Calibri"/>
              </w:rPr>
            </w:pPr>
          </w:p>
        </w:tc>
      </w:tr>
      <w:tr w:rsidR="000144FF" w:rsidRPr="00CF7E1B" w14:paraId="417CAF7C" w14:textId="77777777" w:rsidTr="00DD7C9E">
        <w:trPr>
          <w:cantSplit/>
          <w:trHeight w:val="23"/>
        </w:trPr>
        <w:tc>
          <w:tcPr>
            <w:tcW w:w="1276" w:type="dxa"/>
            <w:tcBorders>
              <w:top w:val="nil"/>
              <w:left w:val="single" w:sz="2" w:space="0" w:color="003366"/>
              <w:bottom w:val="nil"/>
              <w:right w:val="single" w:sz="2" w:space="0" w:color="003366"/>
            </w:tcBorders>
          </w:tcPr>
          <w:p w14:paraId="4003F0E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23ECE5F" w14:textId="77777777" w:rsidR="000144FF" w:rsidRPr="00CF7E1B" w:rsidRDefault="000144FF">
            <w:pPr>
              <w:pStyle w:val="TableText"/>
              <w:tabs>
                <w:tab w:val="left" w:pos="3306"/>
              </w:tabs>
              <w:rPr>
                <w:rFonts w:cs="Calibri"/>
                <w:i/>
                <w:iCs/>
              </w:rPr>
            </w:pPr>
          </w:p>
        </w:tc>
        <w:tc>
          <w:tcPr>
            <w:tcW w:w="1596" w:type="dxa"/>
            <w:tcBorders>
              <w:top w:val="nil"/>
              <w:left w:val="nil"/>
              <w:bottom w:val="nil"/>
              <w:right w:val="nil"/>
            </w:tcBorders>
            <w:vAlign w:val="bottom"/>
          </w:tcPr>
          <w:p w14:paraId="6E8012A3"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257E86F" w14:textId="77777777" w:rsidR="000144FF" w:rsidRPr="00CF7E1B" w:rsidRDefault="000144FF">
            <w:pPr>
              <w:pStyle w:val="TableText"/>
              <w:tabs>
                <w:tab w:val="left" w:pos="3306"/>
              </w:tabs>
              <w:jc w:val="right"/>
              <w:rPr>
                <w:rFonts w:cs="Calibri"/>
              </w:rPr>
            </w:pPr>
          </w:p>
        </w:tc>
      </w:tr>
      <w:tr w:rsidR="000144FF" w:rsidRPr="00CF7E1B" w14:paraId="0E3845B7" w14:textId="77777777" w:rsidTr="00DD7C9E">
        <w:trPr>
          <w:cantSplit/>
          <w:trHeight w:val="23"/>
        </w:trPr>
        <w:tc>
          <w:tcPr>
            <w:tcW w:w="1276" w:type="dxa"/>
            <w:tcBorders>
              <w:top w:val="nil"/>
              <w:left w:val="single" w:sz="2" w:space="0" w:color="003366"/>
              <w:bottom w:val="nil"/>
              <w:right w:val="single" w:sz="2" w:space="0" w:color="003366"/>
            </w:tcBorders>
          </w:tcPr>
          <w:p w14:paraId="6764F49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27096A07" w14:textId="77777777" w:rsidR="000144FF" w:rsidRPr="001604D1" w:rsidRDefault="000144FF">
            <w:pPr>
              <w:pStyle w:val="TableText"/>
              <w:tabs>
                <w:tab w:val="left" w:pos="3306"/>
              </w:tabs>
              <w:rPr>
                <w:rFonts w:cs="Calibri"/>
                <w:b/>
                <w:iCs/>
              </w:rPr>
            </w:pPr>
            <w:r w:rsidRPr="001604D1">
              <w:rPr>
                <w:rFonts w:cs="Calibri"/>
                <w:b/>
                <w:iCs/>
              </w:rPr>
              <w:t>Buildings</w:t>
            </w:r>
          </w:p>
        </w:tc>
        <w:tc>
          <w:tcPr>
            <w:tcW w:w="1596" w:type="dxa"/>
            <w:tcBorders>
              <w:top w:val="nil"/>
              <w:left w:val="nil"/>
              <w:bottom w:val="nil"/>
              <w:right w:val="nil"/>
            </w:tcBorders>
            <w:vAlign w:val="bottom"/>
          </w:tcPr>
          <w:p w14:paraId="2F356875"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EF52925" w14:textId="77777777" w:rsidR="000144FF" w:rsidRPr="00CF7E1B" w:rsidRDefault="000144FF">
            <w:pPr>
              <w:pStyle w:val="TableText"/>
              <w:tabs>
                <w:tab w:val="left" w:pos="3306"/>
              </w:tabs>
              <w:jc w:val="right"/>
              <w:rPr>
                <w:rFonts w:cs="Calibri"/>
              </w:rPr>
            </w:pPr>
          </w:p>
        </w:tc>
      </w:tr>
      <w:tr w:rsidR="000144FF" w:rsidRPr="00CF7E1B" w14:paraId="6297A85E" w14:textId="77777777" w:rsidTr="00DD7C9E">
        <w:trPr>
          <w:cantSplit/>
          <w:trHeight w:val="23"/>
        </w:trPr>
        <w:tc>
          <w:tcPr>
            <w:tcW w:w="1276" w:type="dxa"/>
            <w:tcBorders>
              <w:top w:val="nil"/>
              <w:left w:val="single" w:sz="2" w:space="0" w:color="003366"/>
              <w:bottom w:val="nil"/>
              <w:right w:val="single" w:sz="2" w:space="0" w:color="003366"/>
            </w:tcBorders>
          </w:tcPr>
          <w:p w14:paraId="1FD725B8"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BCECC14"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6777D2A3" w14:textId="0A80BC43"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AD899F8" w14:textId="47C277F5" w:rsidR="000144FF" w:rsidRPr="00CF7E1B" w:rsidRDefault="000144FF">
            <w:pPr>
              <w:pStyle w:val="TableText"/>
              <w:tabs>
                <w:tab w:val="left" w:pos="3306"/>
              </w:tabs>
              <w:jc w:val="right"/>
              <w:rPr>
                <w:rFonts w:cs="Calibri"/>
              </w:rPr>
            </w:pPr>
          </w:p>
        </w:tc>
      </w:tr>
      <w:tr w:rsidR="000144FF" w:rsidRPr="00CF7E1B" w14:paraId="6260BC5C" w14:textId="77777777" w:rsidTr="00DD7C9E">
        <w:trPr>
          <w:cantSplit/>
          <w:trHeight w:val="23"/>
        </w:trPr>
        <w:tc>
          <w:tcPr>
            <w:tcW w:w="1276" w:type="dxa"/>
            <w:tcBorders>
              <w:top w:val="nil"/>
              <w:left w:val="single" w:sz="2" w:space="0" w:color="003366"/>
              <w:bottom w:val="nil"/>
              <w:right w:val="single" w:sz="2" w:space="0" w:color="003366"/>
            </w:tcBorders>
          </w:tcPr>
          <w:p w14:paraId="6F22FFED"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CC128E0"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0949E3EF" w14:textId="60650835"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2B9F108" w14:textId="07C30A0B" w:rsidR="000144FF" w:rsidRPr="00CF7E1B" w:rsidRDefault="000144FF">
            <w:pPr>
              <w:pStyle w:val="TableText"/>
              <w:tabs>
                <w:tab w:val="left" w:pos="3306"/>
              </w:tabs>
              <w:jc w:val="right"/>
              <w:rPr>
                <w:rFonts w:cs="Calibri"/>
              </w:rPr>
            </w:pPr>
          </w:p>
        </w:tc>
      </w:tr>
      <w:tr w:rsidR="000144FF" w:rsidRPr="00CF7E1B" w14:paraId="0FB224FA" w14:textId="77777777" w:rsidTr="00DD7C9E">
        <w:trPr>
          <w:cantSplit/>
          <w:trHeight w:val="23"/>
        </w:trPr>
        <w:tc>
          <w:tcPr>
            <w:tcW w:w="1276" w:type="dxa"/>
            <w:tcBorders>
              <w:top w:val="nil"/>
              <w:left w:val="single" w:sz="2" w:space="0" w:color="003366"/>
              <w:bottom w:val="nil"/>
              <w:right w:val="single" w:sz="2" w:space="0" w:color="003366"/>
            </w:tcBorders>
          </w:tcPr>
          <w:p w14:paraId="34270A6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58C64032"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48999BE6" w14:textId="49CFA54A"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7FEA94F" w14:textId="1EF8CCA5" w:rsidR="000144FF" w:rsidRPr="00CF7E1B" w:rsidRDefault="000144FF">
            <w:pPr>
              <w:pStyle w:val="TableText"/>
              <w:tabs>
                <w:tab w:val="left" w:pos="3306"/>
              </w:tabs>
              <w:jc w:val="right"/>
              <w:rPr>
                <w:rFonts w:cs="Calibri"/>
              </w:rPr>
            </w:pPr>
          </w:p>
        </w:tc>
      </w:tr>
      <w:tr w:rsidR="000144FF" w:rsidRPr="00CF7E1B" w14:paraId="1D21147E" w14:textId="77777777" w:rsidTr="00DD7C9E">
        <w:trPr>
          <w:cantSplit/>
          <w:trHeight w:val="23"/>
        </w:trPr>
        <w:tc>
          <w:tcPr>
            <w:tcW w:w="1276" w:type="dxa"/>
            <w:tcBorders>
              <w:top w:val="nil"/>
              <w:left w:val="single" w:sz="2" w:space="0" w:color="003366"/>
              <w:bottom w:val="nil"/>
              <w:right w:val="single" w:sz="2" w:space="0" w:color="003366"/>
            </w:tcBorders>
          </w:tcPr>
          <w:p w14:paraId="4041462A"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32D8DB4" w14:textId="77777777" w:rsidR="000144FF" w:rsidRPr="001604D1" w:rsidRDefault="000144FF">
            <w:pPr>
              <w:pStyle w:val="TableText"/>
              <w:tabs>
                <w:tab w:val="left" w:pos="3306"/>
              </w:tabs>
              <w:rPr>
                <w:rFonts w:cs="Calibri"/>
                <w:b/>
                <w:iCs/>
              </w:rPr>
            </w:pPr>
            <w:r w:rsidRPr="001604D1">
              <w:rPr>
                <w:rFonts w:cs="Calibri"/>
                <w:b/>
                <w:iCs/>
              </w:rPr>
              <w:t xml:space="preserve">Total Buildings at </w:t>
            </w:r>
            <w:r w:rsidR="003D25E1" w:rsidRPr="001604D1">
              <w:rPr>
                <w:rFonts w:cs="Calibri"/>
                <w:b/>
              </w:rPr>
              <w:t>Fair Value</w:t>
            </w:r>
          </w:p>
        </w:tc>
        <w:tc>
          <w:tcPr>
            <w:tcW w:w="1596" w:type="dxa"/>
            <w:tcBorders>
              <w:top w:val="single" w:sz="2" w:space="0" w:color="003366"/>
              <w:left w:val="nil"/>
              <w:bottom w:val="nil"/>
              <w:right w:val="nil"/>
            </w:tcBorders>
            <w:vAlign w:val="bottom"/>
          </w:tcPr>
          <w:p w14:paraId="25A20111" w14:textId="5E625036"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530FB860" w14:textId="3E04EF6F" w:rsidR="000144FF" w:rsidRPr="00CF7E1B" w:rsidRDefault="000144FF">
            <w:pPr>
              <w:pStyle w:val="TableText"/>
              <w:tabs>
                <w:tab w:val="left" w:pos="3306"/>
              </w:tabs>
              <w:jc w:val="right"/>
              <w:rPr>
                <w:rFonts w:cs="Calibri"/>
              </w:rPr>
            </w:pPr>
          </w:p>
        </w:tc>
      </w:tr>
      <w:tr w:rsidR="000144FF" w:rsidRPr="00CF7E1B" w14:paraId="5261BDB4" w14:textId="77777777" w:rsidTr="00DD7C9E">
        <w:trPr>
          <w:cantSplit/>
          <w:trHeight w:val="23"/>
        </w:trPr>
        <w:tc>
          <w:tcPr>
            <w:tcW w:w="1276" w:type="dxa"/>
            <w:tcBorders>
              <w:top w:val="nil"/>
              <w:left w:val="single" w:sz="2" w:space="0" w:color="003366"/>
              <w:bottom w:val="nil"/>
              <w:right w:val="single" w:sz="2" w:space="0" w:color="003366"/>
            </w:tcBorders>
          </w:tcPr>
          <w:p w14:paraId="191BE28B"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5DCEADE2"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5CF1AA91"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E2952FE" w14:textId="77777777" w:rsidR="000144FF" w:rsidRPr="00CF7E1B" w:rsidRDefault="000144FF">
            <w:pPr>
              <w:pStyle w:val="TableText"/>
              <w:tabs>
                <w:tab w:val="left" w:pos="3306"/>
              </w:tabs>
              <w:jc w:val="right"/>
              <w:rPr>
                <w:rFonts w:cs="Calibri"/>
              </w:rPr>
            </w:pPr>
          </w:p>
        </w:tc>
      </w:tr>
      <w:tr w:rsidR="000144FF" w:rsidRPr="00CF7E1B" w14:paraId="5DEC73E0" w14:textId="77777777" w:rsidTr="00DD7C9E">
        <w:trPr>
          <w:cantSplit/>
          <w:trHeight w:val="23"/>
        </w:trPr>
        <w:tc>
          <w:tcPr>
            <w:tcW w:w="1276" w:type="dxa"/>
            <w:tcBorders>
              <w:top w:val="nil"/>
              <w:left w:val="single" w:sz="2" w:space="0" w:color="003366"/>
              <w:bottom w:val="nil"/>
              <w:right w:val="single" w:sz="2" w:space="0" w:color="003366"/>
            </w:tcBorders>
          </w:tcPr>
          <w:p w14:paraId="0AB77DA8"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3C5C52A6" w14:textId="77777777" w:rsidR="000144FF" w:rsidRPr="001604D1" w:rsidRDefault="000144FF">
            <w:pPr>
              <w:pStyle w:val="TableText"/>
              <w:tabs>
                <w:tab w:val="left" w:pos="3306"/>
              </w:tabs>
              <w:rPr>
                <w:rFonts w:cs="Calibri"/>
                <w:b/>
                <w:iCs/>
              </w:rPr>
            </w:pPr>
            <w:r w:rsidRPr="001604D1">
              <w:rPr>
                <w:rFonts w:cs="Calibri"/>
                <w:b/>
                <w:iCs/>
              </w:rPr>
              <w:t>Plant and Equipment</w:t>
            </w:r>
          </w:p>
        </w:tc>
        <w:tc>
          <w:tcPr>
            <w:tcW w:w="1596" w:type="dxa"/>
            <w:tcBorders>
              <w:top w:val="nil"/>
              <w:left w:val="nil"/>
              <w:bottom w:val="nil"/>
              <w:right w:val="nil"/>
            </w:tcBorders>
            <w:vAlign w:val="bottom"/>
          </w:tcPr>
          <w:p w14:paraId="3CDB821F"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C1BB49B" w14:textId="77777777" w:rsidR="000144FF" w:rsidRPr="00CF7E1B" w:rsidRDefault="000144FF">
            <w:pPr>
              <w:pStyle w:val="TableText"/>
              <w:tabs>
                <w:tab w:val="left" w:pos="3306"/>
              </w:tabs>
              <w:jc w:val="right"/>
              <w:rPr>
                <w:rFonts w:cs="Calibri"/>
              </w:rPr>
            </w:pPr>
          </w:p>
        </w:tc>
      </w:tr>
      <w:tr w:rsidR="000144FF" w:rsidRPr="00CF7E1B" w14:paraId="2A951277" w14:textId="77777777" w:rsidTr="00DD7C9E">
        <w:trPr>
          <w:cantSplit/>
          <w:trHeight w:val="23"/>
        </w:trPr>
        <w:tc>
          <w:tcPr>
            <w:tcW w:w="1276" w:type="dxa"/>
            <w:tcBorders>
              <w:top w:val="nil"/>
              <w:left w:val="single" w:sz="2" w:space="0" w:color="003366"/>
              <w:bottom w:val="nil"/>
              <w:right w:val="single" w:sz="2" w:space="0" w:color="003366"/>
            </w:tcBorders>
          </w:tcPr>
          <w:p w14:paraId="532642D9"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DDF5CF0" w14:textId="77777777" w:rsidR="000144FF" w:rsidRPr="00CF7E1B" w:rsidRDefault="000144FF">
            <w:pPr>
              <w:pStyle w:val="TableText"/>
              <w:tabs>
                <w:tab w:val="left" w:pos="3306"/>
              </w:tabs>
              <w:rPr>
                <w:rFonts w:cs="Calibri"/>
              </w:rPr>
            </w:pPr>
            <w:r w:rsidRPr="00CF7E1B">
              <w:rPr>
                <w:rFonts w:cs="Calibri"/>
              </w:rPr>
              <w:t xml:space="preserve">At </w:t>
            </w:r>
            <w:r w:rsidR="00925C26" w:rsidRPr="00CF7E1B">
              <w:rPr>
                <w:rFonts w:cs="Calibri"/>
              </w:rPr>
              <w:t>Cost</w:t>
            </w:r>
          </w:p>
        </w:tc>
        <w:tc>
          <w:tcPr>
            <w:tcW w:w="1596" w:type="dxa"/>
            <w:tcBorders>
              <w:top w:val="nil"/>
              <w:left w:val="nil"/>
              <w:bottom w:val="nil"/>
              <w:right w:val="nil"/>
            </w:tcBorders>
            <w:vAlign w:val="bottom"/>
          </w:tcPr>
          <w:p w14:paraId="7CFD68C8" w14:textId="6FA68151"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20A9BBC4" w14:textId="7CAC0E1E" w:rsidR="000144FF" w:rsidRPr="00CF7E1B" w:rsidRDefault="000144FF">
            <w:pPr>
              <w:pStyle w:val="TableText"/>
              <w:tabs>
                <w:tab w:val="left" w:pos="3306"/>
              </w:tabs>
              <w:jc w:val="right"/>
              <w:rPr>
                <w:rFonts w:cs="Calibri"/>
              </w:rPr>
            </w:pPr>
          </w:p>
        </w:tc>
      </w:tr>
      <w:tr w:rsidR="000144FF" w:rsidRPr="00CF7E1B" w14:paraId="6248D622" w14:textId="77777777" w:rsidTr="00DD7C9E">
        <w:trPr>
          <w:cantSplit/>
          <w:trHeight w:val="23"/>
        </w:trPr>
        <w:tc>
          <w:tcPr>
            <w:tcW w:w="1276" w:type="dxa"/>
            <w:tcBorders>
              <w:top w:val="nil"/>
              <w:left w:val="single" w:sz="2" w:space="0" w:color="003366"/>
              <w:bottom w:val="nil"/>
              <w:right w:val="single" w:sz="2" w:space="0" w:color="003366"/>
            </w:tcBorders>
          </w:tcPr>
          <w:p w14:paraId="33F224EA"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6B7EFBFF"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0196616C" w14:textId="037F7D1A"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1242269" w14:textId="61BBFA55" w:rsidR="000144FF" w:rsidRPr="00CF7E1B" w:rsidRDefault="000144FF">
            <w:pPr>
              <w:pStyle w:val="TableText"/>
              <w:tabs>
                <w:tab w:val="left" w:pos="3306"/>
              </w:tabs>
              <w:jc w:val="right"/>
              <w:rPr>
                <w:rFonts w:cs="Calibri"/>
              </w:rPr>
            </w:pPr>
          </w:p>
        </w:tc>
      </w:tr>
      <w:tr w:rsidR="000144FF" w:rsidRPr="00CF7E1B" w14:paraId="392A2393" w14:textId="77777777" w:rsidTr="00DD7C9E">
        <w:trPr>
          <w:cantSplit/>
          <w:trHeight w:val="23"/>
        </w:trPr>
        <w:tc>
          <w:tcPr>
            <w:tcW w:w="1276" w:type="dxa"/>
            <w:tcBorders>
              <w:top w:val="nil"/>
              <w:left w:val="single" w:sz="2" w:space="0" w:color="003366"/>
              <w:bottom w:val="nil"/>
              <w:right w:val="single" w:sz="2" w:space="0" w:color="003366"/>
            </w:tcBorders>
          </w:tcPr>
          <w:p w14:paraId="1F4BC056"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381E76A3"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03BA2B6D" w14:textId="09461F9B"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820B0C5" w14:textId="4CEF0957" w:rsidR="000144FF" w:rsidRPr="00CF7E1B" w:rsidRDefault="000144FF">
            <w:pPr>
              <w:pStyle w:val="TableText"/>
              <w:tabs>
                <w:tab w:val="left" w:pos="3306"/>
              </w:tabs>
              <w:jc w:val="right"/>
              <w:rPr>
                <w:rFonts w:cs="Calibri"/>
              </w:rPr>
            </w:pPr>
          </w:p>
        </w:tc>
      </w:tr>
      <w:tr w:rsidR="000144FF" w:rsidRPr="00CF7E1B" w14:paraId="4AD8F405" w14:textId="77777777" w:rsidTr="00DD7C9E">
        <w:trPr>
          <w:cantSplit/>
          <w:trHeight w:val="23"/>
        </w:trPr>
        <w:tc>
          <w:tcPr>
            <w:tcW w:w="1276" w:type="dxa"/>
            <w:tcBorders>
              <w:top w:val="nil"/>
              <w:left w:val="single" w:sz="2" w:space="0" w:color="003366"/>
              <w:bottom w:val="nil"/>
              <w:right w:val="single" w:sz="2" w:space="0" w:color="003366"/>
            </w:tcBorders>
          </w:tcPr>
          <w:p w14:paraId="20A3861C"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3C5CB37E" w14:textId="77777777" w:rsidR="000144FF" w:rsidRPr="001604D1" w:rsidRDefault="000144FF">
            <w:pPr>
              <w:pStyle w:val="TableText"/>
              <w:tabs>
                <w:tab w:val="left" w:pos="3306"/>
              </w:tabs>
              <w:rPr>
                <w:rFonts w:cs="Calibri"/>
                <w:b/>
                <w:iCs/>
              </w:rPr>
            </w:pPr>
            <w:r w:rsidRPr="001604D1">
              <w:rPr>
                <w:rFonts w:cs="Calibri"/>
                <w:b/>
                <w:iCs/>
              </w:rPr>
              <w:t xml:space="preserve">Total Plant and Equipment at </w:t>
            </w:r>
            <w:r w:rsidR="00925C26" w:rsidRPr="001604D1">
              <w:rPr>
                <w:rFonts w:cs="Calibri"/>
                <w:b/>
              </w:rPr>
              <w:t>Cost</w:t>
            </w:r>
          </w:p>
        </w:tc>
        <w:tc>
          <w:tcPr>
            <w:tcW w:w="1596" w:type="dxa"/>
            <w:tcBorders>
              <w:top w:val="single" w:sz="2" w:space="0" w:color="003366"/>
              <w:left w:val="nil"/>
              <w:bottom w:val="nil"/>
              <w:right w:val="nil"/>
            </w:tcBorders>
            <w:vAlign w:val="bottom"/>
          </w:tcPr>
          <w:p w14:paraId="4B5EC203" w14:textId="7C5FA948"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0D45D3BF" w14:textId="62373E58" w:rsidR="000144FF" w:rsidRPr="00CF7E1B" w:rsidRDefault="000144FF">
            <w:pPr>
              <w:pStyle w:val="TableText"/>
              <w:tabs>
                <w:tab w:val="left" w:pos="3306"/>
              </w:tabs>
              <w:jc w:val="right"/>
              <w:rPr>
                <w:rFonts w:cs="Calibri"/>
              </w:rPr>
            </w:pPr>
          </w:p>
        </w:tc>
      </w:tr>
      <w:tr w:rsidR="000144FF" w:rsidRPr="00CF7E1B" w14:paraId="63D8181A" w14:textId="77777777" w:rsidTr="00DD7C9E">
        <w:trPr>
          <w:cantSplit/>
          <w:trHeight w:val="23"/>
        </w:trPr>
        <w:tc>
          <w:tcPr>
            <w:tcW w:w="1276" w:type="dxa"/>
            <w:tcBorders>
              <w:top w:val="nil"/>
              <w:left w:val="single" w:sz="2" w:space="0" w:color="003366"/>
              <w:bottom w:val="nil"/>
              <w:right w:val="single" w:sz="2" w:space="0" w:color="003366"/>
            </w:tcBorders>
          </w:tcPr>
          <w:p w14:paraId="00162F0C"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6E17A0EB"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1B85551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51EA620" w14:textId="77777777" w:rsidR="000144FF" w:rsidRPr="00CF7E1B" w:rsidRDefault="000144FF">
            <w:pPr>
              <w:pStyle w:val="TableText"/>
              <w:tabs>
                <w:tab w:val="left" w:pos="3306"/>
              </w:tabs>
              <w:jc w:val="right"/>
              <w:rPr>
                <w:rFonts w:cs="Calibri"/>
              </w:rPr>
            </w:pPr>
          </w:p>
        </w:tc>
      </w:tr>
      <w:tr w:rsidR="000144FF" w:rsidRPr="00CF7E1B" w14:paraId="3CD85F34" w14:textId="77777777" w:rsidTr="00DD7C9E">
        <w:trPr>
          <w:cantSplit/>
          <w:trHeight w:val="23"/>
        </w:trPr>
        <w:tc>
          <w:tcPr>
            <w:tcW w:w="1276" w:type="dxa"/>
            <w:tcBorders>
              <w:top w:val="nil"/>
              <w:left w:val="single" w:sz="2" w:space="0" w:color="003366"/>
              <w:bottom w:val="nil"/>
              <w:right w:val="single" w:sz="2" w:space="0" w:color="003366"/>
            </w:tcBorders>
          </w:tcPr>
          <w:p w14:paraId="74218EA9"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466AD4D7" w14:textId="77777777" w:rsidR="000144FF" w:rsidRPr="001604D1" w:rsidRDefault="000144FF">
            <w:pPr>
              <w:pStyle w:val="TableText"/>
              <w:tabs>
                <w:tab w:val="left" w:pos="3306"/>
              </w:tabs>
              <w:rPr>
                <w:rFonts w:cs="Calibri"/>
                <w:b/>
                <w:iCs/>
              </w:rPr>
            </w:pPr>
            <w:r w:rsidRPr="001604D1">
              <w:rPr>
                <w:rFonts w:cs="Calibri"/>
                <w:b/>
                <w:iCs/>
              </w:rPr>
              <w:t>Infrastructure Assets</w:t>
            </w:r>
          </w:p>
        </w:tc>
        <w:tc>
          <w:tcPr>
            <w:tcW w:w="1596" w:type="dxa"/>
            <w:tcBorders>
              <w:top w:val="nil"/>
              <w:left w:val="nil"/>
              <w:bottom w:val="nil"/>
              <w:right w:val="nil"/>
            </w:tcBorders>
            <w:vAlign w:val="bottom"/>
          </w:tcPr>
          <w:p w14:paraId="0B74283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2381709" w14:textId="77777777" w:rsidR="000144FF" w:rsidRPr="00CF7E1B" w:rsidRDefault="000144FF">
            <w:pPr>
              <w:pStyle w:val="TableText"/>
              <w:tabs>
                <w:tab w:val="left" w:pos="3306"/>
              </w:tabs>
              <w:jc w:val="right"/>
              <w:rPr>
                <w:rFonts w:cs="Calibri"/>
              </w:rPr>
            </w:pPr>
          </w:p>
        </w:tc>
      </w:tr>
      <w:tr w:rsidR="000144FF" w:rsidRPr="00CF7E1B" w14:paraId="57B0A7BE" w14:textId="77777777" w:rsidTr="00DD7C9E">
        <w:trPr>
          <w:cantSplit/>
          <w:trHeight w:val="23"/>
        </w:trPr>
        <w:tc>
          <w:tcPr>
            <w:tcW w:w="1276" w:type="dxa"/>
            <w:tcBorders>
              <w:top w:val="nil"/>
              <w:left w:val="single" w:sz="2" w:space="0" w:color="003366"/>
              <w:bottom w:val="nil"/>
              <w:right w:val="single" w:sz="2" w:space="0" w:color="003366"/>
            </w:tcBorders>
          </w:tcPr>
          <w:p w14:paraId="53C92ACE"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677BF44E"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19583B84" w14:textId="55FDEC60"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8EFEEFF" w14:textId="7CEE1DE6" w:rsidR="000144FF" w:rsidRPr="00CF7E1B" w:rsidRDefault="000144FF">
            <w:pPr>
              <w:pStyle w:val="TableText"/>
              <w:tabs>
                <w:tab w:val="left" w:pos="3306"/>
              </w:tabs>
              <w:jc w:val="right"/>
              <w:rPr>
                <w:rFonts w:cs="Calibri"/>
              </w:rPr>
            </w:pPr>
          </w:p>
        </w:tc>
      </w:tr>
      <w:tr w:rsidR="000144FF" w:rsidRPr="00CF7E1B" w14:paraId="20D21669" w14:textId="77777777" w:rsidTr="00DD7C9E">
        <w:trPr>
          <w:cantSplit/>
          <w:trHeight w:val="23"/>
        </w:trPr>
        <w:tc>
          <w:tcPr>
            <w:tcW w:w="1276" w:type="dxa"/>
            <w:tcBorders>
              <w:top w:val="nil"/>
              <w:left w:val="single" w:sz="2" w:space="0" w:color="003366"/>
              <w:bottom w:val="nil"/>
              <w:right w:val="single" w:sz="2" w:space="0" w:color="003366"/>
            </w:tcBorders>
          </w:tcPr>
          <w:p w14:paraId="2F200E9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7BDBDC1D"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3C984603" w14:textId="10C2BCCF"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8C2B622" w14:textId="09620767" w:rsidR="000144FF" w:rsidRPr="00CF7E1B" w:rsidRDefault="000144FF">
            <w:pPr>
              <w:pStyle w:val="TableText"/>
              <w:tabs>
                <w:tab w:val="left" w:pos="3306"/>
              </w:tabs>
              <w:jc w:val="right"/>
              <w:rPr>
                <w:rFonts w:cs="Calibri"/>
              </w:rPr>
            </w:pPr>
          </w:p>
        </w:tc>
      </w:tr>
      <w:tr w:rsidR="000144FF" w:rsidRPr="00CF7E1B" w14:paraId="6F317F78" w14:textId="77777777" w:rsidTr="00DD7C9E">
        <w:trPr>
          <w:cantSplit/>
          <w:trHeight w:val="23"/>
        </w:trPr>
        <w:tc>
          <w:tcPr>
            <w:tcW w:w="1276" w:type="dxa"/>
            <w:tcBorders>
              <w:top w:val="nil"/>
              <w:left w:val="single" w:sz="2" w:space="0" w:color="003366"/>
              <w:bottom w:val="nil"/>
              <w:right w:val="single" w:sz="2" w:space="0" w:color="003366"/>
            </w:tcBorders>
          </w:tcPr>
          <w:p w14:paraId="36B28EBD"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7B1AC545"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4D0ED563" w14:textId="28A876EB"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4D1D1167" w14:textId="19D20221" w:rsidR="000144FF" w:rsidRPr="00CF7E1B" w:rsidRDefault="000144FF">
            <w:pPr>
              <w:pStyle w:val="TableText"/>
              <w:tabs>
                <w:tab w:val="left" w:pos="3306"/>
              </w:tabs>
              <w:jc w:val="right"/>
              <w:rPr>
                <w:rFonts w:cs="Calibri"/>
              </w:rPr>
            </w:pPr>
          </w:p>
        </w:tc>
      </w:tr>
      <w:tr w:rsidR="000144FF" w:rsidRPr="00CF7E1B" w14:paraId="10495DCE" w14:textId="77777777" w:rsidTr="00DD7C9E">
        <w:trPr>
          <w:cantSplit/>
          <w:trHeight w:val="289"/>
        </w:trPr>
        <w:tc>
          <w:tcPr>
            <w:tcW w:w="1276" w:type="dxa"/>
            <w:tcBorders>
              <w:top w:val="nil"/>
              <w:left w:val="single" w:sz="2" w:space="0" w:color="003366"/>
              <w:bottom w:val="nil"/>
              <w:right w:val="single" w:sz="2" w:space="0" w:color="003366"/>
            </w:tcBorders>
          </w:tcPr>
          <w:p w14:paraId="58F423BD"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90C0153" w14:textId="77777777" w:rsidR="000144FF" w:rsidRPr="001604D1" w:rsidRDefault="000144FF">
            <w:pPr>
              <w:pStyle w:val="TableText"/>
              <w:tabs>
                <w:tab w:val="left" w:pos="3306"/>
              </w:tabs>
              <w:rPr>
                <w:rFonts w:cs="Calibri"/>
                <w:b/>
                <w:iCs/>
              </w:rPr>
            </w:pPr>
            <w:r w:rsidRPr="001604D1">
              <w:rPr>
                <w:rFonts w:cs="Calibri"/>
                <w:b/>
                <w:iCs/>
              </w:rPr>
              <w:t xml:space="preserve">Total Infrastructure Assets at </w:t>
            </w:r>
            <w:r w:rsidR="003D25E1" w:rsidRPr="001604D1">
              <w:rPr>
                <w:rFonts w:cs="Calibri"/>
                <w:b/>
              </w:rPr>
              <w:t>Fair Value</w:t>
            </w:r>
          </w:p>
        </w:tc>
        <w:tc>
          <w:tcPr>
            <w:tcW w:w="1596" w:type="dxa"/>
            <w:tcBorders>
              <w:top w:val="single" w:sz="2" w:space="0" w:color="003366"/>
              <w:left w:val="nil"/>
              <w:bottom w:val="nil"/>
              <w:right w:val="nil"/>
            </w:tcBorders>
            <w:vAlign w:val="bottom"/>
          </w:tcPr>
          <w:p w14:paraId="4C9B83B3" w14:textId="7162D415"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05184CDD" w14:textId="61E6E16C" w:rsidR="000144FF" w:rsidRPr="00CF7E1B" w:rsidRDefault="000144FF">
            <w:pPr>
              <w:pStyle w:val="TableText"/>
              <w:tabs>
                <w:tab w:val="left" w:pos="3306"/>
              </w:tabs>
              <w:jc w:val="right"/>
              <w:rPr>
                <w:rFonts w:cs="Calibri"/>
              </w:rPr>
            </w:pPr>
          </w:p>
        </w:tc>
      </w:tr>
      <w:tr w:rsidR="000144FF" w:rsidRPr="00CF7E1B" w14:paraId="1F46CFE7" w14:textId="77777777" w:rsidTr="00DD7C9E">
        <w:trPr>
          <w:cantSplit/>
          <w:trHeight w:val="23"/>
        </w:trPr>
        <w:tc>
          <w:tcPr>
            <w:tcW w:w="1276" w:type="dxa"/>
            <w:tcBorders>
              <w:top w:val="nil"/>
              <w:left w:val="single" w:sz="2" w:space="0" w:color="003366"/>
              <w:bottom w:val="nil"/>
              <w:right w:val="single" w:sz="2" w:space="0" w:color="003366"/>
            </w:tcBorders>
          </w:tcPr>
          <w:p w14:paraId="6E384F6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014A7AC9" w14:textId="77777777" w:rsidR="000144FF" w:rsidRPr="00CF7E1B" w:rsidRDefault="000144FF">
            <w:pPr>
              <w:pStyle w:val="TableText"/>
              <w:tabs>
                <w:tab w:val="left" w:pos="3306"/>
              </w:tabs>
              <w:rPr>
                <w:rFonts w:cs="Calibri"/>
                <w:b/>
                <w:bCs/>
              </w:rPr>
            </w:pPr>
            <w:r w:rsidRPr="00CF7E1B">
              <w:rPr>
                <w:rFonts w:cs="Calibri"/>
                <w:b/>
                <w:bCs/>
              </w:rPr>
              <w:t>Total Non-Current Assets</w:t>
            </w:r>
          </w:p>
        </w:tc>
        <w:tc>
          <w:tcPr>
            <w:tcW w:w="1596" w:type="dxa"/>
            <w:tcBorders>
              <w:top w:val="single" w:sz="2" w:space="0" w:color="003366"/>
              <w:left w:val="nil"/>
              <w:bottom w:val="single" w:sz="2" w:space="0" w:color="003366"/>
              <w:right w:val="nil"/>
            </w:tcBorders>
            <w:vAlign w:val="bottom"/>
          </w:tcPr>
          <w:p w14:paraId="21552133" w14:textId="7D3A726B" w:rsidR="000144FF" w:rsidRPr="00CF7E1B" w:rsidRDefault="000144FF">
            <w:pPr>
              <w:pStyle w:val="TableText"/>
              <w:tabs>
                <w:tab w:val="left" w:pos="3306"/>
              </w:tabs>
              <w:jc w:val="right"/>
              <w:rPr>
                <w:rFonts w:cs="Calibri"/>
                <w:b/>
                <w:bCs/>
              </w:rPr>
            </w:pPr>
          </w:p>
        </w:tc>
        <w:tc>
          <w:tcPr>
            <w:tcW w:w="891" w:type="dxa"/>
            <w:tcBorders>
              <w:top w:val="single" w:sz="2" w:space="0" w:color="003366"/>
              <w:left w:val="nil"/>
              <w:bottom w:val="single" w:sz="2" w:space="0" w:color="003366"/>
              <w:right w:val="nil"/>
            </w:tcBorders>
            <w:vAlign w:val="bottom"/>
          </w:tcPr>
          <w:p w14:paraId="59E77380" w14:textId="776F2063" w:rsidR="000144FF" w:rsidRPr="00CF7E1B" w:rsidRDefault="000144FF">
            <w:pPr>
              <w:pStyle w:val="TableText"/>
              <w:tabs>
                <w:tab w:val="left" w:pos="3306"/>
              </w:tabs>
              <w:jc w:val="right"/>
              <w:rPr>
                <w:rFonts w:cs="Calibri"/>
                <w:b/>
                <w:bCs/>
              </w:rPr>
            </w:pPr>
          </w:p>
        </w:tc>
      </w:tr>
      <w:tr w:rsidR="000144FF" w:rsidRPr="00CF7E1B" w14:paraId="77249939" w14:textId="77777777" w:rsidTr="00DD7C9E">
        <w:trPr>
          <w:cantSplit/>
          <w:trHeight w:val="23"/>
        </w:trPr>
        <w:tc>
          <w:tcPr>
            <w:tcW w:w="1276" w:type="dxa"/>
            <w:tcBorders>
              <w:top w:val="nil"/>
              <w:left w:val="single" w:sz="2" w:space="0" w:color="003366"/>
              <w:bottom w:val="nil"/>
              <w:right w:val="single" w:sz="2" w:space="0" w:color="003366"/>
            </w:tcBorders>
          </w:tcPr>
          <w:p w14:paraId="11020A8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165BD0EA" w14:textId="77777777" w:rsidR="000144FF" w:rsidRPr="00CF7E1B" w:rsidRDefault="000144FF">
            <w:pPr>
              <w:pStyle w:val="TableText"/>
              <w:tabs>
                <w:tab w:val="left" w:pos="3306"/>
              </w:tabs>
              <w:rPr>
                <w:rFonts w:cs="Calibri"/>
                <w:b/>
                <w:bCs/>
              </w:rPr>
            </w:pPr>
            <w:r w:rsidRPr="00CF7E1B">
              <w:rPr>
                <w:rFonts w:cs="Calibri"/>
                <w:b/>
                <w:bCs/>
              </w:rPr>
              <w:t>Total Assets</w:t>
            </w:r>
          </w:p>
        </w:tc>
        <w:tc>
          <w:tcPr>
            <w:tcW w:w="1596" w:type="dxa"/>
            <w:tcBorders>
              <w:top w:val="single" w:sz="2" w:space="0" w:color="003366"/>
              <w:left w:val="nil"/>
              <w:bottom w:val="double" w:sz="4" w:space="0" w:color="003366"/>
              <w:right w:val="nil"/>
            </w:tcBorders>
            <w:vAlign w:val="bottom"/>
          </w:tcPr>
          <w:p w14:paraId="5B6A66FD" w14:textId="4950450C" w:rsidR="000144FF" w:rsidRPr="00CF7E1B" w:rsidRDefault="000144FF">
            <w:pPr>
              <w:pStyle w:val="TableText"/>
              <w:tabs>
                <w:tab w:val="left" w:pos="3306"/>
              </w:tabs>
              <w:jc w:val="right"/>
              <w:rPr>
                <w:rFonts w:cs="Calibri"/>
                <w:b/>
                <w:bCs/>
              </w:rPr>
            </w:pPr>
          </w:p>
        </w:tc>
        <w:tc>
          <w:tcPr>
            <w:tcW w:w="891" w:type="dxa"/>
            <w:tcBorders>
              <w:top w:val="single" w:sz="2" w:space="0" w:color="003366"/>
              <w:left w:val="nil"/>
              <w:bottom w:val="double" w:sz="4" w:space="0" w:color="003366"/>
              <w:right w:val="nil"/>
            </w:tcBorders>
            <w:vAlign w:val="bottom"/>
          </w:tcPr>
          <w:p w14:paraId="1BFDEAC7" w14:textId="464467D6" w:rsidR="000144FF" w:rsidRPr="00CF7E1B" w:rsidRDefault="000144FF">
            <w:pPr>
              <w:pStyle w:val="TableText"/>
              <w:tabs>
                <w:tab w:val="left" w:pos="3306"/>
              </w:tabs>
              <w:jc w:val="right"/>
              <w:rPr>
                <w:rFonts w:cs="Calibri"/>
                <w:b/>
                <w:bCs/>
              </w:rPr>
            </w:pPr>
          </w:p>
        </w:tc>
      </w:tr>
    </w:tbl>
    <w:p w14:paraId="0E9115D8" w14:textId="77777777" w:rsidR="000144FF" w:rsidRDefault="000144FF">
      <w:pPr>
        <w:rPr>
          <w:rFonts w:cs="Calibri"/>
          <w:szCs w:val="24"/>
        </w:rPr>
      </w:pPr>
      <w:r w:rsidRPr="00CF7E1B">
        <w:rPr>
          <w:rFonts w:cs="Calibri"/>
        </w:rPr>
        <w:br w:type="page"/>
      </w:r>
    </w:p>
    <w:tbl>
      <w:tblPr>
        <w:tblW w:w="9922" w:type="dxa"/>
        <w:tblInd w:w="281" w:type="dxa"/>
        <w:shd w:val="clear" w:color="auto" w:fill="CCFFCC"/>
        <w:tblLayout w:type="fixed"/>
        <w:tblLook w:val="00A0" w:firstRow="1" w:lastRow="0" w:firstColumn="1" w:lastColumn="0" w:noHBand="0" w:noVBand="0"/>
      </w:tblPr>
      <w:tblGrid>
        <w:gridCol w:w="1276"/>
        <w:gridCol w:w="8646"/>
      </w:tblGrid>
      <w:tr w:rsidR="000144FF" w:rsidRPr="00CF7E1B" w14:paraId="1D92C1BD" w14:textId="77777777" w:rsidTr="00DD7C9E">
        <w:trPr>
          <w:trHeight w:val="687"/>
        </w:trPr>
        <w:tc>
          <w:tcPr>
            <w:tcW w:w="1276" w:type="dxa"/>
            <w:tcBorders>
              <w:top w:val="single" w:sz="4" w:space="0" w:color="auto"/>
              <w:left w:val="single" w:sz="2" w:space="0" w:color="003366"/>
              <w:bottom w:val="single" w:sz="4" w:space="0" w:color="auto"/>
              <w:right w:val="single" w:sz="2" w:space="0" w:color="003366"/>
            </w:tcBorders>
          </w:tcPr>
          <w:p w14:paraId="64B1465E" w14:textId="77777777" w:rsidR="000144FF" w:rsidRPr="00BA0DF6" w:rsidRDefault="000144FF">
            <w:pPr>
              <w:pStyle w:val="CommentaryTitle"/>
              <w:pageBreakBefore w:val="0"/>
              <w:tabs>
                <w:tab w:val="left" w:pos="3306"/>
              </w:tabs>
              <w:spacing w:after="240"/>
              <w:rPr>
                <w:rFonts w:cs="Calibri"/>
                <w:sz w:val="20"/>
                <w:szCs w:val="20"/>
              </w:rPr>
            </w:pPr>
            <w:r w:rsidRPr="00CF7E1B">
              <w:rPr>
                <w:rFonts w:cs="Calibri"/>
              </w:rPr>
              <w:br w:type="page"/>
            </w:r>
            <w:r w:rsidR="00BA0DF6" w:rsidRPr="00BA0DF6">
              <w:rPr>
                <w:rFonts w:cs="Calibri"/>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7FE55FA2" w14:textId="55DF0757" w:rsidR="000144FF" w:rsidRPr="00CF7E1B" w:rsidRDefault="000144FF" w:rsidP="003076F3">
            <w:pPr>
              <w:pStyle w:val="CommentaryTitle"/>
              <w:pageBreakBefore w:val="0"/>
              <w:tabs>
                <w:tab w:val="left" w:pos="3306"/>
              </w:tabs>
              <w:spacing w:after="240"/>
              <w:rPr>
                <w:rFonts w:cs="Calibri"/>
              </w:rPr>
            </w:pPr>
            <w:bookmarkStart w:id="973" w:name="_Toc50440397"/>
            <w:bookmarkStart w:id="974" w:name="_Toc163106389"/>
            <w:r w:rsidRPr="00CF7E1B">
              <w:rPr>
                <w:rFonts w:cs="Calibri"/>
              </w:rPr>
              <w:t xml:space="preserve">Commentary </w:t>
            </w:r>
            <w:r w:rsidRPr="00CF7E1B">
              <w:rPr>
                <w:rFonts w:cs="Calibri"/>
              </w:rPr>
              <w:sym w:font="Symbol" w:char="F02D"/>
            </w:r>
            <w:r w:rsidR="00794322" w:rsidRPr="00CF7E1B">
              <w:rPr>
                <w:rFonts w:cs="Calibri"/>
              </w:rPr>
              <w:t xml:space="preserve"> Note </w:t>
            </w:r>
            <w:r w:rsidR="00765B24">
              <w:rPr>
                <w:rFonts w:cs="Calibri"/>
              </w:rPr>
              <w:t>44</w:t>
            </w:r>
            <w:r w:rsidRPr="00CF7E1B">
              <w:rPr>
                <w:rFonts w:cs="Calibri"/>
              </w:rPr>
              <w:t>: Interest in a Joint</w:t>
            </w:r>
            <w:r w:rsidR="001950C9">
              <w:rPr>
                <w:rFonts w:cs="Calibri"/>
              </w:rPr>
              <w:t xml:space="preserve"> </w:t>
            </w:r>
            <w:r w:rsidRPr="00CF7E1B">
              <w:rPr>
                <w:rFonts w:cs="Calibri"/>
              </w:rPr>
              <w:t>Operation</w:t>
            </w:r>
            <w:bookmarkEnd w:id="973"/>
            <w:bookmarkEnd w:id="974"/>
          </w:p>
        </w:tc>
      </w:tr>
      <w:tr w:rsidR="000144FF" w:rsidRPr="00CF7E1B" w14:paraId="5B59575D" w14:textId="77777777" w:rsidTr="00DD7C9E">
        <w:trPr>
          <w:trHeight w:val="283"/>
        </w:trPr>
        <w:tc>
          <w:tcPr>
            <w:tcW w:w="1276" w:type="dxa"/>
            <w:tcBorders>
              <w:top w:val="single" w:sz="4" w:space="0" w:color="auto"/>
              <w:left w:val="single" w:sz="2" w:space="0" w:color="003366"/>
              <w:right w:val="single" w:sz="2" w:space="0" w:color="003366"/>
            </w:tcBorders>
          </w:tcPr>
          <w:p w14:paraId="221F3B1D" w14:textId="77777777" w:rsidR="000144FF" w:rsidRPr="00BA0DF6" w:rsidRDefault="000144FF" w:rsidP="00527F06">
            <w:pPr>
              <w:pStyle w:val="CommentaryReference"/>
              <w:tabs>
                <w:tab w:val="left" w:pos="3306"/>
              </w:tabs>
              <w:rPr>
                <w:rFonts w:cs="Calibri"/>
              </w:rPr>
            </w:pPr>
          </w:p>
        </w:tc>
        <w:tc>
          <w:tcPr>
            <w:tcW w:w="8646" w:type="dxa"/>
            <w:tcBorders>
              <w:top w:val="single" w:sz="4" w:space="0" w:color="auto"/>
              <w:left w:val="single" w:sz="2" w:space="0" w:color="003366"/>
            </w:tcBorders>
            <w:shd w:val="clear" w:color="auto" w:fill="F2F2F2"/>
          </w:tcPr>
          <w:p w14:paraId="232B9E01" w14:textId="77777777" w:rsidR="000144FF" w:rsidRPr="00CF7E1B" w:rsidRDefault="000144FF" w:rsidP="00527F06">
            <w:pPr>
              <w:pStyle w:val="CommentaryHeading"/>
              <w:tabs>
                <w:tab w:val="left" w:pos="3306"/>
              </w:tabs>
              <w:spacing w:before="0" w:after="0"/>
              <w:rPr>
                <w:rFonts w:cs="Calibri"/>
              </w:rPr>
            </w:pPr>
            <w:r w:rsidRPr="00CF7E1B">
              <w:rPr>
                <w:rFonts w:cs="Calibri"/>
              </w:rPr>
              <w:t>Definition</w:t>
            </w:r>
          </w:p>
        </w:tc>
      </w:tr>
      <w:tr w:rsidR="000144FF" w:rsidRPr="00CF7E1B" w14:paraId="169AD279" w14:textId="77777777" w:rsidTr="00DD7C9E">
        <w:trPr>
          <w:trHeight w:val="283"/>
        </w:trPr>
        <w:tc>
          <w:tcPr>
            <w:tcW w:w="1276" w:type="dxa"/>
            <w:tcBorders>
              <w:left w:val="single" w:sz="2" w:space="0" w:color="003366"/>
              <w:right w:val="single" w:sz="2" w:space="0" w:color="003366"/>
            </w:tcBorders>
          </w:tcPr>
          <w:p w14:paraId="0D79842C" w14:textId="77777777" w:rsidR="00783D2E" w:rsidRPr="001950C9" w:rsidRDefault="00783D2E">
            <w:pPr>
              <w:pStyle w:val="CommentaryReference"/>
              <w:tabs>
                <w:tab w:val="left" w:pos="3306"/>
              </w:tabs>
              <w:spacing w:before="60"/>
              <w:rPr>
                <w:rFonts w:cs="Calibri"/>
                <w:color w:val="000000"/>
                <w:sz w:val="16"/>
              </w:rPr>
            </w:pPr>
            <w:r w:rsidRPr="001950C9">
              <w:rPr>
                <w:rFonts w:cs="Calibri"/>
                <w:color w:val="000000"/>
                <w:sz w:val="16"/>
              </w:rPr>
              <w:t>AASB 11.15</w:t>
            </w:r>
          </w:p>
        </w:tc>
        <w:tc>
          <w:tcPr>
            <w:tcW w:w="8646" w:type="dxa"/>
            <w:tcBorders>
              <w:left w:val="single" w:sz="2" w:space="0" w:color="003366"/>
            </w:tcBorders>
            <w:shd w:val="clear" w:color="auto" w:fill="F2F2F2"/>
          </w:tcPr>
          <w:p w14:paraId="09D0495B" w14:textId="77777777" w:rsidR="000144FF" w:rsidRPr="001950C9" w:rsidRDefault="00783D2E" w:rsidP="00765B24">
            <w:pPr>
              <w:pStyle w:val="Default"/>
              <w:spacing w:after="120"/>
              <w:jc w:val="both"/>
              <w:rPr>
                <w:rFonts w:cs="Calibri"/>
              </w:rPr>
            </w:pPr>
            <w:r w:rsidRPr="001950C9">
              <w:rPr>
                <w:rFonts w:ascii="Calibri" w:hAnsi="Calibri" w:cs="Calibri"/>
                <w:sz w:val="20"/>
                <w:szCs w:val="16"/>
                <w:lang w:eastAsia="en-US"/>
              </w:rPr>
              <w:t>A joint operation is a joint arrangement whereby the parties that have joint control of the arrangement have rights to the assets, and obligations for the liabilities, relating to the arrangement.  Those parties are called joint operators.</w:t>
            </w:r>
            <w:r w:rsidR="000144FF" w:rsidRPr="001950C9">
              <w:rPr>
                <w:rFonts w:cs="Calibri"/>
              </w:rPr>
              <w:t xml:space="preserve">  </w:t>
            </w:r>
          </w:p>
        </w:tc>
      </w:tr>
      <w:tr w:rsidR="009030F8" w:rsidRPr="00CF7E1B" w14:paraId="118FA4BF" w14:textId="77777777" w:rsidTr="00DD7C9E">
        <w:trPr>
          <w:trHeight w:val="283"/>
        </w:trPr>
        <w:tc>
          <w:tcPr>
            <w:tcW w:w="1276" w:type="dxa"/>
            <w:tcBorders>
              <w:left w:val="single" w:sz="2" w:space="0" w:color="003366"/>
              <w:right w:val="single" w:sz="2" w:space="0" w:color="003366"/>
            </w:tcBorders>
          </w:tcPr>
          <w:p w14:paraId="4C891817" w14:textId="77777777" w:rsidR="009030F8" w:rsidRPr="00CC6645" w:rsidRDefault="009030F8">
            <w:pPr>
              <w:pStyle w:val="CommentaryReference"/>
              <w:tabs>
                <w:tab w:val="left" w:pos="3306"/>
              </w:tabs>
              <w:spacing w:before="60"/>
              <w:rPr>
                <w:rFonts w:cs="Calibri"/>
                <w:strike/>
                <w:sz w:val="16"/>
              </w:rPr>
            </w:pPr>
          </w:p>
        </w:tc>
        <w:tc>
          <w:tcPr>
            <w:tcW w:w="8646" w:type="dxa"/>
            <w:tcBorders>
              <w:left w:val="single" w:sz="2" w:space="0" w:color="003366"/>
            </w:tcBorders>
            <w:shd w:val="clear" w:color="auto" w:fill="F2F2F2"/>
          </w:tcPr>
          <w:p w14:paraId="426E03AC" w14:textId="77777777" w:rsidR="009030F8" w:rsidRPr="001950C9" w:rsidRDefault="009030F8" w:rsidP="00527F06">
            <w:pPr>
              <w:pStyle w:val="Commentary-Bullet"/>
              <w:numPr>
                <w:ilvl w:val="0"/>
                <w:numId w:val="0"/>
              </w:numPr>
              <w:spacing w:after="0"/>
              <w:rPr>
                <w:rFonts w:cs="Calibri"/>
                <w:strike/>
                <w:color w:val="000000"/>
              </w:rPr>
            </w:pPr>
            <w:r w:rsidRPr="001950C9">
              <w:rPr>
                <w:rFonts w:cs="Calibri"/>
                <w:color w:val="000000"/>
              </w:rPr>
              <w:t>N</w:t>
            </w:r>
            <w:r w:rsidRPr="001950C9">
              <w:rPr>
                <w:rFonts w:cs="Calibri"/>
                <w:b/>
                <w:bCs/>
                <w:color w:val="000000"/>
                <w:szCs w:val="18"/>
              </w:rPr>
              <w:t>ature, extent and financial effects of an agency’s interests in joint arrangements</w:t>
            </w:r>
          </w:p>
        </w:tc>
      </w:tr>
      <w:tr w:rsidR="009030F8" w:rsidRPr="00CF7E1B" w14:paraId="619D4F48" w14:textId="77777777" w:rsidTr="00DD7C9E">
        <w:trPr>
          <w:trHeight w:val="283"/>
        </w:trPr>
        <w:tc>
          <w:tcPr>
            <w:tcW w:w="1276" w:type="dxa"/>
            <w:tcBorders>
              <w:left w:val="single" w:sz="2" w:space="0" w:color="003366"/>
              <w:right w:val="single" w:sz="2" w:space="0" w:color="003366"/>
            </w:tcBorders>
          </w:tcPr>
          <w:p w14:paraId="4EAFDCE5" w14:textId="77777777" w:rsidR="009030F8" w:rsidRPr="001950C9" w:rsidRDefault="009030F8" w:rsidP="001D0AD0">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tcBorders>
              <w:left w:val="single" w:sz="2" w:space="0" w:color="003366"/>
            </w:tcBorders>
            <w:shd w:val="clear" w:color="auto" w:fill="F2F2F2"/>
          </w:tcPr>
          <w:p w14:paraId="4BBA2F28" w14:textId="77777777" w:rsidR="009030F8" w:rsidRPr="001950C9" w:rsidRDefault="009030F8" w:rsidP="001D0AD0">
            <w:pPr>
              <w:autoSpaceDE w:val="0"/>
              <w:autoSpaceDN w:val="0"/>
              <w:adjustRightInd w:val="0"/>
              <w:spacing w:after="120"/>
              <w:jc w:val="both"/>
              <w:rPr>
                <w:rFonts w:cs="Calibri"/>
                <w:color w:val="000000"/>
                <w:sz w:val="20"/>
              </w:rPr>
            </w:pPr>
            <w:r w:rsidRPr="001950C9">
              <w:rPr>
                <w:rFonts w:cs="Calibri"/>
                <w:color w:val="000000"/>
                <w:sz w:val="20"/>
              </w:rPr>
              <w:t>Where a joint arrangement is material to an agency an agency shall disclose:</w:t>
            </w:r>
          </w:p>
          <w:p w14:paraId="40AFF5EF" w14:textId="77777777" w:rsidR="009030F8" w:rsidRPr="001950C9" w:rsidRDefault="009030F8" w:rsidP="00105BC0">
            <w:pPr>
              <w:numPr>
                <w:ilvl w:val="0"/>
                <w:numId w:val="75"/>
              </w:numPr>
              <w:autoSpaceDE w:val="0"/>
              <w:autoSpaceDN w:val="0"/>
              <w:adjustRightInd w:val="0"/>
              <w:ind w:left="357" w:hanging="357"/>
              <w:jc w:val="both"/>
              <w:rPr>
                <w:rFonts w:cs="Calibri"/>
                <w:color w:val="000000"/>
                <w:sz w:val="20"/>
              </w:rPr>
            </w:pPr>
            <w:r w:rsidRPr="001950C9">
              <w:rPr>
                <w:rFonts w:cs="Calibri"/>
                <w:color w:val="000000"/>
                <w:sz w:val="20"/>
              </w:rPr>
              <w:t>the name of the joint arrangement;</w:t>
            </w:r>
          </w:p>
          <w:p w14:paraId="397ABAF3" w14:textId="77777777" w:rsidR="009030F8" w:rsidRPr="001950C9" w:rsidRDefault="009030F8" w:rsidP="00105BC0">
            <w:pPr>
              <w:numPr>
                <w:ilvl w:val="0"/>
                <w:numId w:val="75"/>
              </w:numPr>
              <w:autoSpaceDE w:val="0"/>
              <w:autoSpaceDN w:val="0"/>
              <w:adjustRightInd w:val="0"/>
              <w:ind w:left="357" w:hanging="357"/>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14:paraId="3462D00C" w14:textId="77777777" w:rsidR="009030F8" w:rsidRPr="001950C9" w:rsidRDefault="009030F8" w:rsidP="00105BC0">
            <w:pPr>
              <w:numPr>
                <w:ilvl w:val="0"/>
                <w:numId w:val="75"/>
              </w:numPr>
              <w:autoSpaceDE w:val="0"/>
              <w:autoSpaceDN w:val="0"/>
              <w:adjustRightInd w:val="0"/>
              <w:ind w:left="357" w:hanging="357"/>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14:paraId="4DD4390C" w14:textId="6ED37CBA" w:rsidR="009030F8" w:rsidRPr="001950C9" w:rsidRDefault="009030F8" w:rsidP="00105BC0">
            <w:pPr>
              <w:numPr>
                <w:ilvl w:val="0"/>
                <w:numId w:val="75"/>
              </w:numPr>
              <w:autoSpaceDE w:val="0"/>
              <w:autoSpaceDN w:val="0"/>
              <w:adjustRightInd w:val="0"/>
              <w:spacing w:after="120"/>
              <w:ind w:left="357" w:hanging="357"/>
              <w:jc w:val="both"/>
              <w:rPr>
                <w:rFonts w:cs="Calibri"/>
                <w:color w:val="000000"/>
                <w:sz w:val="20"/>
              </w:rPr>
            </w:pPr>
            <w:r w:rsidRPr="001950C9">
              <w:rPr>
                <w:rFonts w:cs="Calibri"/>
                <w:color w:val="000000"/>
                <w:sz w:val="20"/>
              </w:rPr>
              <w:t>the proportion of ownership interest or participating share held by the entity and, if different the proportion of voting rights held (if applicable)</w:t>
            </w:r>
            <w:r w:rsidR="00765B24">
              <w:rPr>
                <w:rFonts w:cs="Calibri"/>
                <w:color w:val="000000"/>
                <w:sz w:val="20"/>
              </w:rPr>
              <w:t>.</w:t>
            </w:r>
          </w:p>
        </w:tc>
      </w:tr>
      <w:tr w:rsidR="009030F8" w:rsidRPr="00CF7E1B" w14:paraId="2BC2819A" w14:textId="77777777" w:rsidTr="00DD7C9E">
        <w:trPr>
          <w:trHeight w:val="283"/>
        </w:trPr>
        <w:tc>
          <w:tcPr>
            <w:tcW w:w="1276" w:type="dxa"/>
            <w:tcBorders>
              <w:left w:val="single" w:sz="2" w:space="0" w:color="003366"/>
              <w:right w:val="single" w:sz="2" w:space="0" w:color="003366"/>
            </w:tcBorders>
          </w:tcPr>
          <w:p w14:paraId="6AF779C2" w14:textId="77777777"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 xml:space="preserve">AASB 11.20. </w:t>
            </w:r>
          </w:p>
          <w:p w14:paraId="33070A4D" w14:textId="77777777" w:rsidR="009030F8" w:rsidRPr="001950C9" w:rsidRDefault="009030F8" w:rsidP="00783D2E">
            <w:pPr>
              <w:pStyle w:val="CommentaryReference"/>
              <w:tabs>
                <w:tab w:val="left" w:pos="3306"/>
              </w:tabs>
              <w:spacing w:before="60"/>
              <w:rPr>
                <w:rFonts w:cs="Calibri"/>
                <w:color w:val="000000"/>
                <w:sz w:val="16"/>
              </w:rPr>
            </w:pPr>
          </w:p>
          <w:p w14:paraId="30230B82" w14:textId="77777777" w:rsidR="009030F8" w:rsidRPr="001950C9" w:rsidRDefault="009030F8" w:rsidP="00783D2E">
            <w:pPr>
              <w:pStyle w:val="CommentaryReference"/>
              <w:tabs>
                <w:tab w:val="left" w:pos="3306"/>
              </w:tabs>
              <w:spacing w:before="60"/>
              <w:rPr>
                <w:rFonts w:cs="Calibri"/>
                <w:color w:val="000000"/>
                <w:sz w:val="16"/>
              </w:rPr>
            </w:pPr>
          </w:p>
          <w:p w14:paraId="4B7D4468" w14:textId="77777777" w:rsidR="009030F8" w:rsidRPr="001950C9" w:rsidRDefault="009030F8" w:rsidP="00783D2E">
            <w:pPr>
              <w:pStyle w:val="CommentaryReference"/>
              <w:tabs>
                <w:tab w:val="left" w:pos="3306"/>
              </w:tabs>
              <w:spacing w:before="60"/>
              <w:rPr>
                <w:rFonts w:cs="Calibri"/>
                <w:color w:val="000000"/>
                <w:sz w:val="16"/>
              </w:rPr>
            </w:pPr>
          </w:p>
          <w:p w14:paraId="1FB61CE1" w14:textId="77777777" w:rsidR="009030F8" w:rsidRPr="001950C9" w:rsidRDefault="009030F8" w:rsidP="00783D2E">
            <w:pPr>
              <w:pStyle w:val="CommentaryReference"/>
              <w:tabs>
                <w:tab w:val="left" w:pos="3306"/>
              </w:tabs>
              <w:spacing w:before="60"/>
              <w:rPr>
                <w:rFonts w:cs="Calibri"/>
                <w:color w:val="000000"/>
                <w:sz w:val="16"/>
              </w:rPr>
            </w:pPr>
          </w:p>
          <w:p w14:paraId="287EA813" w14:textId="77777777" w:rsidR="009030F8" w:rsidRPr="001950C9" w:rsidRDefault="009030F8" w:rsidP="00783D2E">
            <w:pPr>
              <w:pStyle w:val="CommentaryReference"/>
              <w:tabs>
                <w:tab w:val="left" w:pos="3306"/>
              </w:tabs>
              <w:spacing w:before="60"/>
              <w:rPr>
                <w:rFonts w:cs="Calibri"/>
                <w:color w:val="000000"/>
                <w:sz w:val="16"/>
              </w:rPr>
            </w:pPr>
          </w:p>
          <w:p w14:paraId="1E02AD8E" w14:textId="77777777" w:rsidR="009030F8" w:rsidRPr="001950C9" w:rsidRDefault="009030F8" w:rsidP="00783D2E">
            <w:pPr>
              <w:pStyle w:val="CommentaryReference"/>
              <w:tabs>
                <w:tab w:val="left" w:pos="3306"/>
              </w:tabs>
              <w:spacing w:before="60"/>
              <w:rPr>
                <w:rFonts w:cs="Calibri"/>
                <w:color w:val="000000"/>
                <w:sz w:val="16"/>
              </w:rPr>
            </w:pPr>
          </w:p>
          <w:p w14:paraId="1C422DA0" w14:textId="77777777"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AASB 11.21</w:t>
            </w:r>
          </w:p>
          <w:p w14:paraId="31DD24DF" w14:textId="77777777" w:rsidR="009030F8" w:rsidRPr="001950C9" w:rsidRDefault="009030F8" w:rsidP="00783D2E">
            <w:pPr>
              <w:pStyle w:val="CommentaryReference"/>
              <w:tabs>
                <w:tab w:val="left" w:pos="3306"/>
              </w:tabs>
              <w:spacing w:before="60"/>
              <w:rPr>
                <w:rFonts w:cs="Calibri"/>
                <w:color w:val="000000"/>
                <w:sz w:val="16"/>
              </w:rPr>
            </w:pPr>
          </w:p>
        </w:tc>
        <w:tc>
          <w:tcPr>
            <w:tcW w:w="8646" w:type="dxa"/>
            <w:tcBorders>
              <w:left w:val="single" w:sz="2" w:space="0" w:color="003366"/>
            </w:tcBorders>
            <w:shd w:val="clear" w:color="auto" w:fill="F2F2F2"/>
          </w:tcPr>
          <w:p w14:paraId="0BDC5F5F" w14:textId="77777777" w:rsidR="009030F8" w:rsidRPr="001950C9" w:rsidRDefault="009030F8" w:rsidP="00EE2B97">
            <w:pPr>
              <w:pStyle w:val="CommentaryText"/>
              <w:tabs>
                <w:tab w:val="left" w:pos="3306"/>
              </w:tabs>
              <w:rPr>
                <w:rFonts w:cs="Calibri"/>
                <w:color w:val="000000"/>
              </w:rPr>
            </w:pPr>
            <w:r w:rsidRPr="001950C9">
              <w:rPr>
                <w:rFonts w:cs="Calibri"/>
                <w:color w:val="000000"/>
              </w:rPr>
              <w:t>A joint operator  shall recognise in relation to its interests in a joint operation:</w:t>
            </w:r>
          </w:p>
          <w:p w14:paraId="2043899E" w14:textId="77777777" w:rsidR="009030F8" w:rsidRPr="00765B24" w:rsidRDefault="009030F8" w:rsidP="00105BC0">
            <w:pPr>
              <w:numPr>
                <w:ilvl w:val="0"/>
                <w:numId w:val="75"/>
              </w:numPr>
              <w:autoSpaceDE w:val="0"/>
              <w:autoSpaceDN w:val="0"/>
              <w:adjustRightInd w:val="0"/>
              <w:ind w:left="357" w:hanging="357"/>
              <w:jc w:val="both"/>
              <w:rPr>
                <w:rFonts w:cs="Calibri"/>
                <w:color w:val="000000"/>
                <w:sz w:val="20"/>
              </w:rPr>
            </w:pPr>
            <w:r w:rsidRPr="00765B24">
              <w:rPr>
                <w:rFonts w:cs="Calibri"/>
                <w:color w:val="000000"/>
                <w:sz w:val="20"/>
              </w:rPr>
              <w:t>its assets, including its share of any assets held jointly;</w:t>
            </w:r>
          </w:p>
          <w:p w14:paraId="5A033E86" w14:textId="77777777" w:rsidR="009030F8" w:rsidRPr="00765B24" w:rsidRDefault="009030F8" w:rsidP="00105BC0">
            <w:pPr>
              <w:numPr>
                <w:ilvl w:val="0"/>
                <w:numId w:val="75"/>
              </w:numPr>
              <w:autoSpaceDE w:val="0"/>
              <w:autoSpaceDN w:val="0"/>
              <w:adjustRightInd w:val="0"/>
              <w:ind w:left="357" w:hanging="357"/>
              <w:jc w:val="both"/>
              <w:rPr>
                <w:rFonts w:cs="Calibri"/>
                <w:color w:val="000000"/>
                <w:sz w:val="20"/>
              </w:rPr>
            </w:pPr>
            <w:r w:rsidRPr="00765B24">
              <w:rPr>
                <w:rFonts w:cs="Calibri"/>
                <w:color w:val="000000"/>
                <w:sz w:val="20"/>
              </w:rPr>
              <w:t>its liabilities, including its share of any liabilities incurred jointly;</w:t>
            </w:r>
          </w:p>
          <w:p w14:paraId="49828980" w14:textId="77777777" w:rsidR="009030F8" w:rsidRPr="00765B24" w:rsidRDefault="009030F8" w:rsidP="00105BC0">
            <w:pPr>
              <w:numPr>
                <w:ilvl w:val="0"/>
                <w:numId w:val="75"/>
              </w:numPr>
              <w:autoSpaceDE w:val="0"/>
              <w:autoSpaceDN w:val="0"/>
              <w:adjustRightInd w:val="0"/>
              <w:ind w:left="357" w:hanging="357"/>
              <w:jc w:val="both"/>
              <w:rPr>
                <w:rFonts w:cs="Calibri"/>
                <w:color w:val="000000"/>
                <w:sz w:val="20"/>
              </w:rPr>
            </w:pPr>
            <w:r w:rsidRPr="00765B24">
              <w:rPr>
                <w:rFonts w:cs="Calibri"/>
                <w:color w:val="000000"/>
                <w:sz w:val="20"/>
              </w:rPr>
              <w:t xml:space="preserve">its revenue from the sale of its share of the output arising from the joint operation; </w:t>
            </w:r>
          </w:p>
          <w:p w14:paraId="2FE1BFC7" w14:textId="77777777" w:rsidR="009030F8" w:rsidRPr="00765B24" w:rsidRDefault="009030F8" w:rsidP="00105BC0">
            <w:pPr>
              <w:numPr>
                <w:ilvl w:val="0"/>
                <w:numId w:val="75"/>
              </w:numPr>
              <w:autoSpaceDE w:val="0"/>
              <w:autoSpaceDN w:val="0"/>
              <w:adjustRightInd w:val="0"/>
              <w:ind w:left="357" w:hanging="357"/>
              <w:jc w:val="both"/>
              <w:rPr>
                <w:rFonts w:cs="Calibri"/>
                <w:color w:val="000000"/>
                <w:sz w:val="20"/>
              </w:rPr>
            </w:pPr>
            <w:r w:rsidRPr="00765B24">
              <w:rPr>
                <w:rFonts w:cs="Calibri"/>
                <w:color w:val="000000"/>
                <w:sz w:val="20"/>
              </w:rPr>
              <w:t>its share of the revenue from the sale of the output by the by the joint operation; and</w:t>
            </w:r>
          </w:p>
          <w:p w14:paraId="02870BB0" w14:textId="77777777" w:rsidR="009030F8" w:rsidRPr="00765B24" w:rsidRDefault="009030F8" w:rsidP="00105BC0">
            <w:pPr>
              <w:numPr>
                <w:ilvl w:val="0"/>
                <w:numId w:val="75"/>
              </w:numPr>
              <w:autoSpaceDE w:val="0"/>
              <w:autoSpaceDN w:val="0"/>
              <w:adjustRightInd w:val="0"/>
              <w:spacing w:after="120"/>
              <w:ind w:left="357" w:hanging="357"/>
              <w:jc w:val="both"/>
              <w:rPr>
                <w:rFonts w:cs="Calibri"/>
                <w:color w:val="000000"/>
                <w:sz w:val="20"/>
              </w:rPr>
            </w:pPr>
            <w:r w:rsidRPr="00765B24">
              <w:rPr>
                <w:rFonts w:cs="Calibri"/>
                <w:color w:val="000000"/>
                <w:sz w:val="20"/>
              </w:rPr>
              <w:t>its expenses, including its share of any expenses incurred jointly.</w:t>
            </w:r>
          </w:p>
          <w:p w14:paraId="11D822FA" w14:textId="77777777" w:rsidR="009030F8" w:rsidRPr="001950C9" w:rsidRDefault="009030F8" w:rsidP="00A70781">
            <w:pPr>
              <w:pStyle w:val="Commentary-Bullet"/>
              <w:numPr>
                <w:ilvl w:val="0"/>
                <w:numId w:val="0"/>
              </w:numPr>
              <w:spacing w:after="120"/>
              <w:rPr>
                <w:rFonts w:cs="Calibri"/>
                <w:color w:val="000000"/>
              </w:rPr>
            </w:pPr>
            <w:r w:rsidRPr="001950C9">
              <w:rPr>
                <w:rFonts w:cs="Calibri"/>
                <w:color w:val="000000"/>
              </w:rPr>
              <w:t>A joint operator shall account for the assets, liabilities, revenues and expenses relating to its interests in a joint operation in accordance with the accounting standards applicable to the particular assets, liabilities, revenues and expenses.</w:t>
            </w:r>
          </w:p>
        </w:tc>
      </w:tr>
    </w:tbl>
    <w:p w14:paraId="5FF2C4F0" w14:textId="77777777" w:rsidR="001950C9" w:rsidRDefault="001950C9">
      <w:pPr>
        <w:rPr>
          <w:b/>
          <w:bCs/>
        </w:rPr>
      </w:pPr>
      <w:r>
        <w:rPr>
          <w:b/>
          <w:bCs/>
        </w:rPr>
        <w:br w:type="page"/>
      </w:r>
    </w:p>
    <w:tbl>
      <w:tblPr>
        <w:tblW w:w="1020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662"/>
        <w:gridCol w:w="850"/>
        <w:gridCol w:w="850"/>
        <w:gridCol w:w="426"/>
      </w:tblGrid>
      <w:tr w:rsidR="006E2D7B" w:rsidRPr="00CF7E1B" w14:paraId="35C3FCE3" w14:textId="77777777" w:rsidTr="00231250">
        <w:trPr>
          <w:gridAfter w:val="1"/>
          <w:wAfter w:w="426" w:type="dxa"/>
          <w:cantSplit/>
          <w:trHeight w:val="23"/>
        </w:trPr>
        <w:tc>
          <w:tcPr>
            <w:tcW w:w="1418" w:type="dxa"/>
            <w:tcBorders>
              <w:top w:val="single" w:sz="4" w:space="0" w:color="auto"/>
              <w:left w:val="single" w:sz="2" w:space="0" w:color="003366"/>
              <w:bottom w:val="single" w:sz="4" w:space="0" w:color="auto"/>
              <w:right w:val="single" w:sz="2" w:space="0" w:color="003366"/>
            </w:tcBorders>
          </w:tcPr>
          <w:p w14:paraId="0AAEE639" w14:textId="77777777" w:rsidR="006E2D7B" w:rsidRPr="009C4267" w:rsidRDefault="006E2D7B" w:rsidP="00701D94">
            <w:pPr>
              <w:pStyle w:val="TableReference"/>
              <w:tabs>
                <w:tab w:val="left" w:pos="3306"/>
              </w:tabs>
              <w:spacing w:before="240"/>
              <w:rPr>
                <w:rFonts w:cs="Calibri"/>
                <w:b/>
                <w:color w:val="auto"/>
                <w:sz w:val="20"/>
                <w:szCs w:val="20"/>
              </w:rPr>
            </w:pPr>
            <w:r w:rsidRPr="009C4267">
              <w:rPr>
                <w:rFonts w:cs="Calibri"/>
                <w:b/>
                <w:color w:val="auto"/>
                <w:sz w:val="20"/>
                <w:szCs w:val="20"/>
              </w:rPr>
              <w:t>Reference</w:t>
            </w:r>
          </w:p>
        </w:tc>
        <w:tc>
          <w:tcPr>
            <w:tcW w:w="8362" w:type="dxa"/>
            <w:gridSpan w:val="3"/>
            <w:tcBorders>
              <w:top w:val="single" w:sz="4" w:space="0" w:color="auto"/>
              <w:left w:val="single" w:sz="2" w:space="0" w:color="003366"/>
              <w:bottom w:val="single" w:sz="4" w:space="0" w:color="auto"/>
              <w:right w:val="nil"/>
            </w:tcBorders>
            <w:vAlign w:val="bottom"/>
          </w:tcPr>
          <w:p w14:paraId="72C2C9C8" w14:textId="1F762A9B" w:rsidR="006E2D7B" w:rsidRPr="00CF7E1B" w:rsidRDefault="006E2D7B" w:rsidP="00765B24">
            <w:pPr>
              <w:pStyle w:val="Heading1"/>
              <w:numPr>
                <w:ilvl w:val="0"/>
                <w:numId w:val="0"/>
              </w:numPr>
            </w:pPr>
            <w:bookmarkStart w:id="975" w:name="_Toc43883646"/>
            <w:r>
              <w:t>Note</w:t>
            </w:r>
            <w:r w:rsidRPr="00CF7E1B">
              <w:t xml:space="preserve"> </w:t>
            </w:r>
            <w:r w:rsidRPr="00D63A3A">
              <w:t>4</w:t>
            </w:r>
            <w:r w:rsidR="00765B24">
              <w:t>5</w:t>
            </w:r>
            <w:r w:rsidRPr="00CF7E1B">
              <w:t>.</w:t>
            </w:r>
            <w:r>
              <w:t xml:space="preserve">   </w:t>
            </w:r>
            <w:r w:rsidRPr="00CB69CB">
              <w:t>Cash Flow Reconciliation</w:t>
            </w:r>
            <w:bookmarkEnd w:id="975"/>
            <w:r w:rsidR="00602CD5">
              <w:t xml:space="preserve"> </w:t>
            </w:r>
          </w:p>
        </w:tc>
      </w:tr>
      <w:tr w:rsidR="009030F8" w:rsidRPr="00CF7E1B" w14:paraId="3F55D20B" w14:textId="77777777" w:rsidTr="00231250">
        <w:trPr>
          <w:gridAfter w:val="1"/>
          <w:wAfter w:w="426" w:type="dxa"/>
          <w:cantSplit/>
          <w:trHeight w:val="23"/>
        </w:trPr>
        <w:tc>
          <w:tcPr>
            <w:tcW w:w="1418" w:type="dxa"/>
            <w:tcBorders>
              <w:top w:val="single" w:sz="4" w:space="0" w:color="auto"/>
              <w:left w:val="single" w:sz="2" w:space="0" w:color="003366"/>
              <w:bottom w:val="nil"/>
              <w:right w:val="single" w:sz="2" w:space="0" w:color="003366"/>
            </w:tcBorders>
          </w:tcPr>
          <w:p w14:paraId="3AC9546D" w14:textId="77777777" w:rsidR="009030F8" w:rsidRPr="00BA0DF6" w:rsidRDefault="009030F8" w:rsidP="00BA277E">
            <w:pPr>
              <w:pStyle w:val="TableReference"/>
              <w:tabs>
                <w:tab w:val="left" w:pos="3306"/>
              </w:tabs>
              <w:rPr>
                <w:rFonts w:cs="Calibri"/>
                <w:color w:val="auto"/>
                <w:sz w:val="16"/>
                <w:szCs w:val="16"/>
              </w:rPr>
            </w:pPr>
            <w:r w:rsidRPr="00BA0DF6">
              <w:rPr>
                <w:rFonts w:cs="Calibri"/>
                <w:color w:val="auto"/>
                <w:sz w:val="16"/>
                <w:szCs w:val="16"/>
              </w:rPr>
              <w:t>AASB 107.45</w:t>
            </w:r>
          </w:p>
        </w:tc>
        <w:tc>
          <w:tcPr>
            <w:tcW w:w="8362" w:type="dxa"/>
            <w:gridSpan w:val="3"/>
            <w:tcBorders>
              <w:top w:val="single" w:sz="4" w:space="0" w:color="auto"/>
              <w:left w:val="single" w:sz="2" w:space="0" w:color="003366"/>
              <w:bottom w:val="nil"/>
              <w:right w:val="nil"/>
            </w:tcBorders>
            <w:vAlign w:val="bottom"/>
          </w:tcPr>
          <w:p w14:paraId="58B8A9C5" w14:textId="77777777" w:rsidR="009030F8" w:rsidRPr="00CF7E1B" w:rsidRDefault="009030F8" w:rsidP="00527F06">
            <w:pPr>
              <w:pStyle w:val="TableText"/>
              <w:spacing w:before="0"/>
              <w:ind w:left="290" w:hanging="284"/>
              <w:jc w:val="both"/>
              <w:rPr>
                <w:rFonts w:cs="Calibri"/>
                <w:b/>
              </w:rPr>
            </w:pPr>
            <w:r w:rsidRPr="00CF7E1B">
              <w:rPr>
                <w:rFonts w:cs="Calibri"/>
                <w:b/>
              </w:rPr>
              <w:t>(a)</w:t>
            </w:r>
            <w:r w:rsidRPr="00CF7E1B">
              <w:rPr>
                <w:rFonts w:cs="Calibri"/>
                <w:b/>
              </w:rPr>
              <w:tab/>
              <w:t xml:space="preserve">Reconciliation of Cash and Cash Equivalents at the End of the Reporting Period in the Cash Flow Statement to the Equivalent Items in the Balance Sheet.  </w:t>
            </w:r>
          </w:p>
        </w:tc>
      </w:tr>
      <w:tr w:rsidR="009030F8" w:rsidRPr="00CF7E1B" w14:paraId="3CBA51F1" w14:textId="77777777" w:rsidTr="00231250">
        <w:trPr>
          <w:gridAfter w:val="1"/>
          <w:wAfter w:w="426" w:type="dxa"/>
          <w:cantSplit/>
          <w:trHeight w:val="480"/>
        </w:trPr>
        <w:tc>
          <w:tcPr>
            <w:tcW w:w="1418" w:type="dxa"/>
            <w:tcBorders>
              <w:top w:val="nil"/>
              <w:left w:val="single" w:sz="2" w:space="0" w:color="003366"/>
              <w:bottom w:val="nil"/>
              <w:right w:val="single" w:sz="2" w:space="0" w:color="003366"/>
            </w:tcBorders>
          </w:tcPr>
          <w:p w14:paraId="5A67C3EA" w14:textId="77777777" w:rsidR="009030F8" w:rsidRPr="00BA0DF6" w:rsidRDefault="009030F8" w:rsidP="00494B0F">
            <w:pPr>
              <w:pStyle w:val="TableReference"/>
              <w:tabs>
                <w:tab w:val="left" w:pos="3306"/>
              </w:tabs>
              <w:rPr>
                <w:rFonts w:cs="Calibri"/>
                <w:color w:val="auto"/>
              </w:rPr>
            </w:pPr>
          </w:p>
        </w:tc>
        <w:tc>
          <w:tcPr>
            <w:tcW w:w="6662" w:type="dxa"/>
            <w:tcBorders>
              <w:top w:val="nil"/>
              <w:left w:val="single" w:sz="2" w:space="0" w:color="003366"/>
              <w:bottom w:val="nil"/>
              <w:right w:val="nil"/>
            </w:tcBorders>
            <w:vAlign w:val="bottom"/>
          </w:tcPr>
          <w:p w14:paraId="59D3D2A1" w14:textId="77777777" w:rsidR="009030F8" w:rsidRPr="00CF7E1B" w:rsidRDefault="009030F8" w:rsidP="00494B0F">
            <w:pPr>
              <w:pStyle w:val="TableText"/>
              <w:tabs>
                <w:tab w:val="left" w:pos="3306"/>
              </w:tabs>
              <w:spacing w:before="0"/>
              <w:rPr>
                <w:rFonts w:cs="Calibri"/>
              </w:rPr>
            </w:pPr>
          </w:p>
        </w:tc>
        <w:tc>
          <w:tcPr>
            <w:tcW w:w="850" w:type="dxa"/>
            <w:tcBorders>
              <w:top w:val="nil"/>
              <w:left w:val="nil"/>
              <w:bottom w:val="nil"/>
              <w:right w:val="nil"/>
            </w:tcBorders>
            <w:vAlign w:val="bottom"/>
          </w:tcPr>
          <w:p w14:paraId="2E445689" w14:textId="77777777" w:rsidR="009030F8" w:rsidRPr="00BA0DF6" w:rsidRDefault="009030F8" w:rsidP="00494B0F">
            <w:pPr>
              <w:pStyle w:val="TableTitle"/>
              <w:tabs>
                <w:tab w:val="left" w:pos="3306"/>
              </w:tabs>
              <w:rPr>
                <w:rFonts w:cs="Calibri"/>
              </w:rPr>
            </w:pPr>
            <w:bookmarkStart w:id="976" w:name="_Toc48468749"/>
            <w:bookmarkStart w:id="977" w:name="_Toc49155828"/>
            <w:bookmarkStart w:id="978" w:name="_Toc49224239"/>
            <w:r w:rsidRPr="00BA0DF6">
              <w:rPr>
                <w:rFonts w:cs="Calibri"/>
              </w:rPr>
              <w:t>20</w:t>
            </w:r>
            <w:r w:rsidR="000F0850">
              <w:rPr>
                <w:rFonts w:cs="Calibri"/>
              </w:rPr>
              <w:t>20</w:t>
            </w:r>
          </w:p>
          <w:bookmarkEnd w:id="976"/>
          <w:bookmarkEnd w:id="977"/>
          <w:bookmarkEnd w:id="978"/>
          <w:p w14:paraId="0EB89CC4" w14:textId="77777777" w:rsidR="009030F8" w:rsidRPr="00BA0DF6" w:rsidRDefault="009030F8" w:rsidP="00494B0F">
            <w:pPr>
              <w:pStyle w:val="TableTitle"/>
              <w:tabs>
                <w:tab w:val="left" w:pos="3306"/>
              </w:tabs>
              <w:rPr>
                <w:rFonts w:cs="Calibri"/>
              </w:rPr>
            </w:pPr>
            <w:r w:rsidRPr="00BA0DF6">
              <w:rPr>
                <w:rFonts w:cs="Calibri"/>
              </w:rPr>
              <w:t>$’000</w:t>
            </w:r>
          </w:p>
        </w:tc>
        <w:tc>
          <w:tcPr>
            <w:tcW w:w="850" w:type="dxa"/>
            <w:tcBorders>
              <w:top w:val="nil"/>
              <w:left w:val="nil"/>
              <w:bottom w:val="nil"/>
              <w:right w:val="nil"/>
            </w:tcBorders>
            <w:vAlign w:val="bottom"/>
          </w:tcPr>
          <w:p w14:paraId="5B62BA42" w14:textId="77777777" w:rsidR="009030F8" w:rsidRPr="00BA0DF6" w:rsidRDefault="009030F8" w:rsidP="00494B0F">
            <w:pPr>
              <w:pStyle w:val="TableTitle"/>
              <w:tabs>
                <w:tab w:val="left" w:pos="3306"/>
              </w:tabs>
              <w:rPr>
                <w:rFonts w:cs="Calibri"/>
              </w:rPr>
            </w:pPr>
            <w:bookmarkStart w:id="979" w:name="_Toc48468750"/>
            <w:bookmarkStart w:id="980" w:name="_Toc49155829"/>
            <w:bookmarkStart w:id="981" w:name="_Toc49224240"/>
            <w:r w:rsidRPr="00BA0DF6">
              <w:rPr>
                <w:rFonts w:cs="Calibri"/>
              </w:rPr>
              <w:t>20</w:t>
            </w:r>
            <w:r w:rsidR="000F0850">
              <w:rPr>
                <w:rFonts w:cs="Calibri"/>
              </w:rPr>
              <w:t>19</w:t>
            </w:r>
          </w:p>
          <w:bookmarkEnd w:id="979"/>
          <w:bookmarkEnd w:id="980"/>
          <w:bookmarkEnd w:id="981"/>
          <w:p w14:paraId="75905283" w14:textId="77777777" w:rsidR="009030F8" w:rsidRPr="00BA0DF6" w:rsidRDefault="009030F8" w:rsidP="00494B0F">
            <w:pPr>
              <w:pStyle w:val="TableTitle"/>
              <w:tabs>
                <w:tab w:val="left" w:pos="3306"/>
              </w:tabs>
              <w:rPr>
                <w:rFonts w:cs="Calibri"/>
              </w:rPr>
            </w:pPr>
            <w:r w:rsidRPr="00BA0DF6">
              <w:rPr>
                <w:rFonts w:cs="Calibri"/>
              </w:rPr>
              <w:t>$’000</w:t>
            </w:r>
          </w:p>
        </w:tc>
      </w:tr>
      <w:tr w:rsidR="009030F8" w:rsidRPr="00CF7E1B" w14:paraId="478937E6"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2E6692F" w14:textId="77777777" w:rsidR="009030F8" w:rsidRPr="00BA0DF6" w:rsidRDefault="009030F8">
            <w:pPr>
              <w:pStyle w:val="TableReference"/>
              <w:tabs>
                <w:tab w:val="left" w:pos="3306"/>
              </w:tabs>
              <w:spacing w:before="40"/>
              <w:rPr>
                <w:rFonts w:cs="Calibri"/>
                <w:color w:val="auto"/>
              </w:rPr>
            </w:pPr>
            <w:r w:rsidRPr="00BA0DF6">
              <w:rPr>
                <w:rFonts w:cs="Calibri"/>
                <w:color w:val="auto"/>
              </w:rPr>
              <w:t xml:space="preserve"> </w:t>
            </w:r>
          </w:p>
        </w:tc>
        <w:tc>
          <w:tcPr>
            <w:tcW w:w="6662" w:type="dxa"/>
            <w:tcBorders>
              <w:top w:val="nil"/>
              <w:left w:val="single" w:sz="2" w:space="0" w:color="003366"/>
              <w:bottom w:val="nil"/>
              <w:right w:val="nil"/>
            </w:tcBorders>
            <w:vAlign w:val="bottom"/>
          </w:tcPr>
          <w:p w14:paraId="6C5E19B9" w14:textId="77777777" w:rsidR="009030F8" w:rsidRPr="00CF7E1B" w:rsidRDefault="009030F8">
            <w:pPr>
              <w:pStyle w:val="TableText"/>
              <w:tabs>
                <w:tab w:val="left" w:pos="3306"/>
              </w:tabs>
              <w:rPr>
                <w:rFonts w:cs="Calibri"/>
              </w:rPr>
            </w:pPr>
            <w:r w:rsidRPr="00CF7E1B">
              <w:rPr>
                <w:rFonts w:cs="Calibri"/>
              </w:rPr>
              <w:t>Total Cash and Cash Equivalents Recorded in the Balance Sheet</w:t>
            </w:r>
          </w:p>
        </w:tc>
        <w:tc>
          <w:tcPr>
            <w:tcW w:w="850" w:type="dxa"/>
            <w:tcBorders>
              <w:top w:val="nil"/>
              <w:left w:val="nil"/>
              <w:bottom w:val="nil"/>
              <w:right w:val="nil"/>
            </w:tcBorders>
            <w:vAlign w:val="bottom"/>
          </w:tcPr>
          <w:p w14:paraId="710DAC64" w14:textId="6BA2BE72" w:rsidR="009030F8" w:rsidRPr="00BA0DF6" w:rsidRDefault="009030F8">
            <w:pPr>
              <w:pStyle w:val="TableText"/>
              <w:tabs>
                <w:tab w:val="left" w:pos="3306"/>
              </w:tabs>
              <w:jc w:val="right"/>
              <w:rPr>
                <w:rFonts w:cs="Calibri"/>
                <w:strike/>
              </w:rPr>
            </w:pPr>
          </w:p>
        </w:tc>
        <w:tc>
          <w:tcPr>
            <w:tcW w:w="850" w:type="dxa"/>
            <w:tcBorders>
              <w:top w:val="nil"/>
              <w:left w:val="nil"/>
              <w:bottom w:val="nil"/>
              <w:right w:val="nil"/>
            </w:tcBorders>
            <w:vAlign w:val="bottom"/>
          </w:tcPr>
          <w:p w14:paraId="349B5E9B" w14:textId="2775C211" w:rsidR="009030F8" w:rsidRPr="00BA0DF6" w:rsidRDefault="009030F8" w:rsidP="00497963">
            <w:pPr>
              <w:pStyle w:val="TableText"/>
              <w:tabs>
                <w:tab w:val="left" w:pos="3306"/>
              </w:tabs>
              <w:jc w:val="right"/>
              <w:rPr>
                <w:rFonts w:cs="Calibri"/>
                <w:strike/>
              </w:rPr>
            </w:pPr>
          </w:p>
        </w:tc>
      </w:tr>
      <w:tr w:rsidR="009030F8" w:rsidRPr="00CF7E1B" w14:paraId="7C3944E1"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7632595A" w14:textId="77777777" w:rsidR="009030F8" w:rsidRPr="00BA0DF6" w:rsidRDefault="009030F8">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49AD9FE" w14:textId="77777777" w:rsidR="009030F8" w:rsidRPr="00CF7E1B" w:rsidRDefault="009030F8">
            <w:pPr>
              <w:pStyle w:val="TableText"/>
              <w:tabs>
                <w:tab w:val="left" w:pos="3306"/>
              </w:tabs>
              <w:rPr>
                <w:rFonts w:cs="Calibri"/>
              </w:rPr>
            </w:pPr>
            <w:r w:rsidRPr="00CF7E1B">
              <w:rPr>
                <w:rFonts w:cs="Calibri"/>
              </w:rPr>
              <w:t>Bank Overdraft</w:t>
            </w:r>
          </w:p>
        </w:tc>
        <w:tc>
          <w:tcPr>
            <w:tcW w:w="850" w:type="dxa"/>
            <w:tcBorders>
              <w:top w:val="nil"/>
              <w:left w:val="nil"/>
              <w:bottom w:val="nil"/>
              <w:right w:val="nil"/>
            </w:tcBorders>
            <w:vAlign w:val="bottom"/>
          </w:tcPr>
          <w:p w14:paraId="43A9A856" w14:textId="53DC1525" w:rsidR="009030F8" w:rsidRPr="00BA0DF6" w:rsidRDefault="009030F8">
            <w:pPr>
              <w:pStyle w:val="TableText"/>
              <w:tabs>
                <w:tab w:val="left" w:pos="3306"/>
              </w:tabs>
              <w:jc w:val="right"/>
              <w:rPr>
                <w:rFonts w:cs="Calibri"/>
              </w:rPr>
            </w:pPr>
          </w:p>
        </w:tc>
        <w:tc>
          <w:tcPr>
            <w:tcW w:w="850" w:type="dxa"/>
            <w:tcBorders>
              <w:top w:val="nil"/>
              <w:left w:val="nil"/>
              <w:bottom w:val="nil"/>
              <w:right w:val="nil"/>
            </w:tcBorders>
            <w:vAlign w:val="bottom"/>
          </w:tcPr>
          <w:p w14:paraId="5EABB485" w14:textId="5D710510" w:rsidR="009030F8" w:rsidRPr="00BA0DF6" w:rsidRDefault="009030F8">
            <w:pPr>
              <w:pStyle w:val="TableText"/>
              <w:tabs>
                <w:tab w:val="left" w:pos="3306"/>
              </w:tabs>
              <w:jc w:val="right"/>
              <w:rPr>
                <w:rFonts w:cs="Calibri"/>
              </w:rPr>
            </w:pPr>
          </w:p>
        </w:tc>
      </w:tr>
      <w:tr w:rsidR="009030F8" w:rsidRPr="00CF7E1B" w14:paraId="59BF34FA"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C146187" w14:textId="77777777" w:rsidR="009030F8" w:rsidRPr="00BA0DF6" w:rsidRDefault="009030F8">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74EE4032" w14:textId="03A1BAC5" w:rsidR="009030F8" w:rsidRPr="00CF7E1B" w:rsidRDefault="009030F8" w:rsidP="00527F06">
            <w:pPr>
              <w:pStyle w:val="TableText"/>
              <w:tabs>
                <w:tab w:val="left" w:pos="3306"/>
              </w:tabs>
              <w:rPr>
                <w:rFonts w:cs="Calibri"/>
                <w:b/>
                <w:bCs/>
              </w:rPr>
            </w:pPr>
            <w:r w:rsidRPr="00CF7E1B">
              <w:rPr>
                <w:rFonts w:cs="Calibri"/>
                <w:b/>
                <w:bCs/>
              </w:rPr>
              <w:t xml:space="preserve">Cash and Cash Equivalents at </w:t>
            </w:r>
            <w:r w:rsidR="00206515" w:rsidRPr="004732C9">
              <w:rPr>
                <w:rFonts w:cs="Calibri"/>
                <w:b/>
                <w:bCs/>
                <w:color w:val="FF0000"/>
              </w:rPr>
              <w:t>the</w:t>
            </w:r>
            <w:r w:rsidR="00206515">
              <w:rPr>
                <w:rFonts w:cs="Calibri"/>
                <w:b/>
                <w:bCs/>
              </w:rPr>
              <w:t xml:space="preserve"> </w:t>
            </w:r>
            <w:r w:rsidRPr="00CF7E1B">
              <w:rPr>
                <w:rFonts w:cs="Calibri"/>
                <w:b/>
                <w:bCs/>
              </w:rPr>
              <w:t xml:space="preserve">End </w:t>
            </w:r>
            <w:r w:rsidR="004732C9" w:rsidRPr="004732C9">
              <w:rPr>
                <w:rFonts w:cs="Calibri"/>
                <w:b/>
                <w:bCs/>
                <w:color w:val="FF0000"/>
              </w:rPr>
              <w:t xml:space="preserve">of the </w:t>
            </w:r>
            <w:r w:rsidRPr="00CF7E1B">
              <w:rPr>
                <w:rFonts w:cs="Calibri"/>
                <w:b/>
                <w:bCs/>
              </w:rPr>
              <w:t xml:space="preserve">Reporting Period as Recorded in </w:t>
            </w:r>
            <w:r w:rsidR="004732C9" w:rsidRPr="004732C9">
              <w:rPr>
                <w:rFonts w:cs="Calibri"/>
                <w:b/>
                <w:bCs/>
                <w:color w:val="FF0000"/>
              </w:rPr>
              <w:t>the</w:t>
            </w:r>
            <w:r w:rsidR="004732C9">
              <w:rPr>
                <w:rFonts w:cs="Calibri"/>
                <w:b/>
                <w:bCs/>
              </w:rPr>
              <w:t xml:space="preserve"> </w:t>
            </w:r>
            <w:r w:rsidR="00C0544A" w:rsidRPr="00C0544A">
              <w:rPr>
                <w:rFonts w:cs="Calibri"/>
                <w:b/>
                <w:color w:val="FF0000"/>
              </w:rPr>
              <w:t>Statement of Cash Flows</w:t>
            </w:r>
          </w:p>
        </w:tc>
        <w:tc>
          <w:tcPr>
            <w:tcW w:w="850" w:type="dxa"/>
            <w:tcBorders>
              <w:top w:val="single" w:sz="2" w:space="0" w:color="003366"/>
              <w:left w:val="nil"/>
              <w:bottom w:val="double" w:sz="4" w:space="0" w:color="003366"/>
              <w:right w:val="nil"/>
            </w:tcBorders>
            <w:vAlign w:val="bottom"/>
          </w:tcPr>
          <w:p w14:paraId="7321BB4B" w14:textId="2E02BC70" w:rsidR="009030F8" w:rsidRPr="00BA0DF6" w:rsidRDefault="009030F8">
            <w:pPr>
              <w:pStyle w:val="TableText"/>
              <w:tabs>
                <w:tab w:val="left" w:pos="3306"/>
              </w:tabs>
              <w:jc w:val="right"/>
              <w:rPr>
                <w:rFonts w:cs="Calibri"/>
                <w:b/>
                <w:bCs/>
                <w:strike/>
              </w:rPr>
            </w:pPr>
          </w:p>
        </w:tc>
        <w:tc>
          <w:tcPr>
            <w:tcW w:w="850" w:type="dxa"/>
            <w:tcBorders>
              <w:top w:val="single" w:sz="2" w:space="0" w:color="003366"/>
              <w:left w:val="nil"/>
              <w:bottom w:val="double" w:sz="4" w:space="0" w:color="003366"/>
              <w:right w:val="nil"/>
            </w:tcBorders>
            <w:vAlign w:val="bottom"/>
          </w:tcPr>
          <w:p w14:paraId="701B1345" w14:textId="3D242095" w:rsidR="009030F8" w:rsidRPr="00BA0DF6" w:rsidRDefault="009030F8" w:rsidP="00497963">
            <w:pPr>
              <w:pStyle w:val="TableText"/>
              <w:tabs>
                <w:tab w:val="left" w:pos="3306"/>
              </w:tabs>
              <w:jc w:val="right"/>
              <w:rPr>
                <w:rFonts w:cs="Calibri"/>
                <w:b/>
                <w:bCs/>
                <w:strike/>
              </w:rPr>
            </w:pPr>
          </w:p>
        </w:tc>
      </w:tr>
      <w:tr w:rsidR="000144FF" w:rsidRPr="00CF7E1B" w14:paraId="3221B5DB"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7603EDA" w14:textId="77777777" w:rsidR="000144FF" w:rsidRPr="00BA0DF6" w:rsidRDefault="00241E28">
            <w:pPr>
              <w:pStyle w:val="TableReference"/>
              <w:tabs>
                <w:tab w:val="left" w:pos="3306"/>
              </w:tabs>
              <w:spacing w:before="40"/>
              <w:rPr>
                <w:rFonts w:cs="Calibri"/>
                <w:color w:val="auto"/>
                <w:sz w:val="16"/>
                <w:szCs w:val="16"/>
              </w:rPr>
            </w:pPr>
            <w:r w:rsidRPr="00BA0DF6">
              <w:rPr>
                <w:rFonts w:cs="Calibri"/>
                <w:color w:val="auto"/>
                <w:sz w:val="16"/>
                <w:szCs w:val="16"/>
              </w:rPr>
              <w:t>AASB 1054.16</w:t>
            </w:r>
          </w:p>
        </w:tc>
        <w:tc>
          <w:tcPr>
            <w:tcW w:w="6662" w:type="dxa"/>
            <w:tcBorders>
              <w:top w:val="nil"/>
              <w:left w:val="single" w:sz="2" w:space="0" w:color="003366"/>
              <w:bottom w:val="nil"/>
              <w:right w:val="nil"/>
            </w:tcBorders>
            <w:vAlign w:val="bottom"/>
          </w:tcPr>
          <w:p w14:paraId="6257F77A" w14:textId="77777777" w:rsidR="000144FF" w:rsidRPr="00CF7E1B" w:rsidRDefault="00591668" w:rsidP="00527F06">
            <w:pPr>
              <w:pStyle w:val="TableText"/>
              <w:tabs>
                <w:tab w:val="left" w:pos="3306"/>
              </w:tabs>
              <w:ind w:left="291" w:hanging="285"/>
              <w:rPr>
                <w:rFonts w:cs="Calibri"/>
              </w:rPr>
            </w:pPr>
            <w:r w:rsidRPr="00CF7E1B">
              <w:rPr>
                <w:rFonts w:cs="Calibri"/>
                <w:b/>
                <w:bCs/>
              </w:rPr>
              <w:t>(b)</w:t>
            </w:r>
            <w:r w:rsidRPr="00CF7E1B">
              <w:rPr>
                <w:rFonts w:cs="Calibri"/>
                <w:b/>
                <w:bCs/>
              </w:rPr>
              <w:tab/>
            </w:r>
            <w:r w:rsidR="000144FF" w:rsidRPr="00CF7E1B">
              <w:rPr>
                <w:rFonts w:cs="Calibri"/>
                <w:b/>
                <w:bCs/>
              </w:rPr>
              <w:t>Reconc</w:t>
            </w:r>
            <w:r w:rsidR="003D25E1" w:rsidRPr="00CF7E1B">
              <w:rPr>
                <w:rFonts w:cs="Calibri"/>
                <w:b/>
                <w:bCs/>
              </w:rPr>
              <w:t xml:space="preserve">iliation </w:t>
            </w:r>
            <w:r w:rsidR="00A166E8">
              <w:rPr>
                <w:rFonts w:cs="Calibri"/>
                <w:b/>
                <w:bCs/>
              </w:rPr>
              <w:t>Operating Surplus/(Deficit) to</w:t>
            </w:r>
            <w:r w:rsidR="003D25E1" w:rsidRPr="00CF7E1B">
              <w:rPr>
                <w:rFonts w:cs="Calibri"/>
                <w:b/>
                <w:bCs/>
              </w:rPr>
              <w:t xml:space="preserve"> Net Cash Inflows </w:t>
            </w:r>
            <w:r w:rsidR="000144FF" w:rsidRPr="00CF7E1B">
              <w:rPr>
                <w:rFonts w:cs="Calibri"/>
                <w:b/>
                <w:bCs/>
              </w:rPr>
              <w:t>Operating Activities</w:t>
            </w:r>
            <w:r w:rsidR="00A166E8">
              <w:rPr>
                <w:rFonts w:cs="Calibri"/>
                <w:b/>
                <w:bCs/>
              </w:rPr>
              <w:t>.</w:t>
            </w:r>
          </w:p>
        </w:tc>
        <w:tc>
          <w:tcPr>
            <w:tcW w:w="850" w:type="dxa"/>
            <w:tcBorders>
              <w:top w:val="nil"/>
              <w:left w:val="nil"/>
              <w:bottom w:val="nil"/>
              <w:right w:val="nil"/>
            </w:tcBorders>
            <w:vAlign w:val="bottom"/>
          </w:tcPr>
          <w:p w14:paraId="63BDEBB2"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807E67B" w14:textId="77777777" w:rsidR="000144FF" w:rsidRPr="00CF7E1B" w:rsidRDefault="000144FF">
            <w:pPr>
              <w:pStyle w:val="TableText"/>
              <w:tabs>
                <w:tab w:val="left" w:pos="3306"/>
              </w:tabs>
              <w:jc w:val="right"/>
              <w:rPr>
                <w:rFonts w:cs="Calibri"/>
              </w:rPr>
            </w:pPr>
          </w:p>
        </w:tc>
      </w:tr>
      <w:tr w:rsidR="000144FF" w:rsidRPr="00CF7E1B" w14:paraId="272403DA"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24A5CBD"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09D491C2" w14:textId="77777777" w:rsidR="000144FF" w:rsidRPr="00CF7E1B" w:rsidRDefault="00284B31" w:rsidP="009E1FE6">
            <w:pPr>
              <w:pStyle w:val="TableText"/>
              <w:tabs>
                <w:tab w:val="left" w:pos="3306"/>
              </w:tabs>
              <w:rPr>
                <w:rFonts w:cs="Calibri"/>
              </w:rPr>
            </w:pPr>
            <w:r w:rsidRPr="00CF7E1B">
              <w:rPr>
                <w:rFonts w:cs="Calibri"/>
              </w:rPr>
              <w:t xml:space="preserve">Operating </w:t>
            </w:r>
            <w:r w:rsidR="009E1FE6" w:rsidRPr="00CF7E1B">
              <w:rPr>
                <w:rFonts w:cs="Calibri"/>
              </w:rPr>
              <w:t>(Deficit)/</w:t>
            </w:r>
            <w:r w:rsidRPr="00CF7E1B">
              <w:rPr>
                <w:rFonts w:cs="Calibri"/>
              </w:rPr>
              <w:t>Surplus</w:t>
            </w:r>
          </w:p>
        </w:tc>
        <w:tc>
          <w:tcPr>
            <w:tcW w:w="850" w:type="dxa"/>
            <w:tcBorders>
              <w:top w:val="nil"/>
              <w:left w:val="nil"/>
              <w:bottom w:val="nil"/>
              <w:right w:val="nil"/>
            </w:tcBorders>
            <w:vAlign w:val="bottom"/>
          </w:tcPr>
          <w:p w14:paraId="3AE883D0" w14:textId="3FC3922E" w:rsidR="000144FF" w:rsidRPr="002A2099" w:rsidRDefault="000144FF" w:rsidP="00065079">
            <w:pPr>
              <w:pStyle w:val="TableText"/>
              <w:tabs>
                <w:tab w:val="left" w:pos="3306"/>
              </w:tabs>
              <w:ind w:left="-533" w:firstLine="533"/>
              <w:jc w:val="right"/>
              <w:rPr>
                <w:rFonts w:cs="Calibri"/>
                <w:strike/>
              </w:rPr>
            </w:pPr>
          </w:p>
        </w:tc>
        <w:tc>
          <w:tcPr>
            <w:tcW w:w="850" w:type="dxa"/>
            <w:tcBorders>
              <w:top w:val="nil"/>
              <w:left w:val="nil"/>
              <w:bottom w:val="nil"/>
              <w:right w:val="nil"/>
            </w:tcBorders>
            <w:vAlign w:val="bottom"/>
          </w:tcPr>
          <w:p w14:paraId="05158F38" w14:textId="3A03D307" w:rsidR="000144FF" w:rsidRPr="00CF7E1B" w:rsidRDefault="000144FF">
            <w:pPr>
              <w:pStyle w:val="TableText"/>
              <w:tabs>
                <w:tab w:val="left" w:pos="3306"/>
              </w:tabs>
              <w:jc w:val="right"/>
              <w:rPr>
                <w:rFonts w:cs="Calibri"/>
              </w:rPr>
            </w:pPr>
          </w:p>
        </w:tc>
      </w:tr>
      <w:tr w:rsidR="000144FF" w:rsidRPr="00CF7E1B" w14:paraId="7141E31E"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BB497FD"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4A379DED" w14:textId="77777777" w:rsidR="000144FF" w:rsidRPr="00CF7E1B" w:rsidRDefault="000144FF">
            <w:pPr>
              <w:pStyle w:val="TableText"/>
              <w:tabs>
                <w:tab w:val="left" w:pos="3306"/>
              </w:tabs>
              <w:rPr>
                <w:rFonts w:cs="Calibri"/>
                <w:b/>
                <w:bCs/>
              </w:rPr>
            </w:pPr>
            <w:r w:rsidRPr="00CF7E1B">
              <w:rPr>
                <w:rFonts w:cs="Calibri"/>
                <w:b/>
                <w:bCs/>
              </w:rPr>
              <w:t>Add/(Less) Non-Cash Items</w:t>
            </w:r>
          </w:p>
        </w:tc>
        <w:tc>
          <w:tcPr>
            <w:tcW w:w="850" w:type="dxa"/>
            <w:tcBorders>
              <w:top w:val="nil"/>
              <w:left w:val="nil"/>
              <w:bottom w:val="nil"/>
              <w:right w:val="nil"/>
            </w:tcBorders>
            <w:vAlign w:val="bottom"/>
          </w:tcPr>
          <w:p w14:paraId="52B25ED8"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1FED64D4" w14:textId="77777777" w:rsidR="000144FF" w:rsidRPr="00CF7E1B" w:rsidRDefault="000144FF">
            <w:pPr>
              <w:pStyle w:val="TableText"/>
              <w:tabs>
                <w:tab w:val="left" w:pos="3306"/>
              </w:tabs>
              <w:jc w:val="right"/>
              <w:rPr>
                <w:rFonts w:cs="Calibri"/>
              </w:rPr>
            </w:pPr>
          </w:p>
        </w:tc>
      </w:tr>
      <w:tr w:rsidR="000144FF" w:rsidRPr="00CF7E1B" w14:paraId="6DBF7B2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7B2E865"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58A0CC8" w14:textId="77777777" w:rsidR="000144FF" w:rsidRPr="00CF7E1B" w:rsidRDefault="000144FF">
            <w:pPr>
              <w:pStyle w:val="TableText"/>
              <w:tabs>
                <w:tab w:val="left" w:pos="3306"/>
              </w:tabs>
              <w:rPr>
                <w:rFonts w:cs="Calibri"/>
              </w:rPr>
            </w:pPr>
            <w:r w:rsidRPr="00CF7E1B">
              <w:rPr>
                <w:rFonts w:cs="Calibri"/>
              </w:rPr>
              <w:t>Impairment Loss of Non-Current Assets</w:t>
            </w:r>
          </w:p>
        </w:tc>
        <w:tc>
          <w:tcPr>
            <w:tcW w:w="850" w:type="dxa"/>
            <w:tcBorders>
              <w:top w:val="nil"/>
              <w:left w:val="nil"/>
              <w:bottom w:val="nil"/>
              <w:right w:val="nil"/>
            </w:tcBorders>
            <w:vAlign w:val="bottom"/>
          </w:tcPr>
          <w:p w14:paraId="4C19474C" w14:textId="3D7861D2"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0D10528" w14:textId="4CCBB1FF" w:rsidR="000144FF" w:rsidRPr="00CF7E1B" w:rsidRDefault="000144FF">
            <w:pPr>
              <w:pStyle w:val="TableText"/>
              <w:tabs>
                <w:tab w:val="left" w:pos="3306"/>
              </w:tabs>
              <w:jc w:val="right"/>
              <w:rPr>
                <w:rFonts w:cs="Calibri"/>
              </w:rPr>
            </w:pPr>
          </w:p>
        </w:tc>
      </w:tr>
      <w:tr w:rsidR="000144FF" w:rsidRPr="00CF7E1B" w14:paraId="768293D9"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65E3E2FA"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2878089" w14:textId="77777777" w:rsidR="000144FF" w:rsidRPr="00CF7E1B" w:rsidRDefault="000144FF">
            <w:pPr>
              <w:pStyle w:val="TableText"/>
              <w:tabs>
                <w:tab w:val="left" w:pos="3306"/>
              </w:tabs>
              <w:rPr>
                <w:rFonts w:cs="Calibri"/>
              </w:rPr>
            </w:pPr>
            <w:r w:rsidRPr="00CF7E1B">
              <w:rPr>
                <w:rFonts w:cs="Calibri"/>
              </w:rPr>
              <w:t>Depreciation of Property, Plant and Equipment</w:t>
            </w:r>
          </w:p>
        </w:tc>
        <w:tc>
          <w:tcPr>
            <w:tcW w:w="850" w:type="dxa"/>
            <w:tcBorders>
              <w:top w:val="nil"/>
              <w:left w:val="nil"/>
              <w:bottom w:val="nil"/>
              <w:right w:val="nil"/>
            </w:tcBorders>
            <w:vAlign w:val="bottom"/>
          </w:tcPr>
          <w:p w14:paraId="535B014D" w14:textId="12530153"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654DD8C9" w14:textId="4E4D9B7E" w:rsidR="000144FF" w:rsidRPr="00CF7E1B" w:rsidRDefault="000144FF">
            <w:pPr>
              <w:pStyle w:val="TableText"/>
              <w:tabs>
                <w:tab w:val="left" w:pos="3306"/>
              </w:tabs>
              <w:jc w:val="right"/>
              <w:rPr>
                <w:rFonts w:cs="Calibri"/>
              </w:rPr>
            </w:pPr>
          </w:p>
        </w:tc>
      </w:tr>
      <w:tr w:rsidR="000144FF" w:rsidRPr="00CF7E1B" w14:paraId="06605E31"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A6EDD34"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A28C09F" w14:textId="77777777" w:rsidR="000144FF" w:rsidRPr="00CF7E1B" w:rsidRDefault="000144FF">
            <w:pPr>
              <w:pStyle w:val="TableText"/>
              <w:tabs>
                <w:tab w:val="left" w:pos="3306"/>
              </w:tabs>
              <w:rPr>
                <w:rFonts w:cs="Calibri"/>
              </w:rPr>
            </w:pPr>
            <w:r w:rsidRPr="00CF7E1B">
              <w:rPr>
                <w:rFonts w:cs="Calibri"/>
              </w:rPr>
              <w:t>Amortisation of Intangibles</w:t>
            </w:r>
          </w:p>
        </w:tc>
        <w:tc>
          <w:tcPr>
            <w:tcW w:w="850" w:type="dxa"/>
            <w:tcBorders>
              <w:top w:val="nil"/>
              <w:left w:val="nil"/>
              <w:bottom w:val="nil"/>
              <w:right w:val="nil"/>
            </w:tcBorders>
            <w:vAlign w:val="bottom"/>
          </w:tcPr>
          <w:p w14:paraId="68727E75" w14:textId="19E580B4"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B6A4186" w14:textId="15668ABF" w:rsidR="000144FF" w:rsidRPr="00CF7E1B" w:rsidRDefault="000144FF">
            <w:pPr>
              <w:pStyle w:val="TableText"/>
              <w:tabs>
                <w:tab w:val="left" w:pos="3306"/>
              </w:tabs>
              <w:jc w:val="right"/>
              <w:rPr>
                <w:rFonts w:cs="Calibri"/>
              </w:rPr>
            </w:pPr>
          </w:p>
        </w:tc>
      </w:tr>
      <w:tr w:rsidR="000144FF" w:rsidRPr="00CF7E1B" w14:paraId="2AECACBD"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A0A2D3B"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33760973" w14:textId="77777777" w:rsidR="000144FF" w:rsidRPr="00CF7E1B" w:rsidRDefault="000144FF">
            <w:pPr>
              <w:pStyle w:val="TableText"/>
              <w:tabs>
                <w:tab w:val="left" w:pos="3306"/>
              </w:tabs>
              <w:rPr>
                <w:rFonts w:cs="Calibri"/>
              </w:rPr>
            </w:pPr>
            <w:r w:rsidRPr="00CF7E1B">
              <w:rPr>
                <w:rFonts w:cs="Calibri"/>
              </w:rPr>
              <w:t>Assets Transferred or Contributed</w:t>
            </w:r>
          </w:p>
        </w:tc>
        <w:tc>
          <w:tcPr>
            <w:tcW w:w="850" w:type="dxa"/>
            <w:tcBorders>
              <w:top w:val="nil"/>
              <w:left w:val="nil"/>
              <w:bottom w:val="nil"/>
              <w:right w:val="nil"/>
            </w:tcBorders>
            <w:vAlign w:val="bottom"/>
          </w:tcPr>
          <w:p w14:paraId="52555286" w14:textId="239CD21F"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2E4BBF0A" w14:textId="14873F87" w:rsidR="000144FF" w:rsidRPr="00CF7E1B" w:rsidRDefault="000144FF">
            <w:pPr>
              <w:pStyle w:val="TableText"/>
              <w:tabs>
                <w:tab w:val="left" w:pos="3306"/>
              </w:tabs>
              <w:jc w:val="right"/>
              <w:rPr>
                <w:rFonts w:cs="Calibri"/>
              </w:rPr>
            </w:pPr>
          </w:p>
        </w:tc>
      </w:tr>
      <w:tr w:rsidR="000144FF" w:rsidRPr="00CF7E1B" w14:paraId="644A6AB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4AB9AC9"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65DFFD6" w14:textId="77777777" w:rsidR="000144FF" w:rsidRPr="00CF7E1B" w:rsidRDefault="000144FF">
            <w:pPr>
              <w:pStyle w:val="TableText"/>
              <w:tabs>
                <w:tab w:val="left" w:pos="3306"/>
              </w:tabs>
              <w:rPr>
                <w:rFonts w:cs="Calibri"/>
              </w:rPr>
            </w:pPr>
            <w:r w:rsidRPr="00CF7E1B">
              <w:rPr>
                <w:rFonts w:cs="Calibri"/>
              </w:rPr>
              <w:t>(Gain)/Loss on the Revaluation of Investment Properties</w:t>
            </w:r>
          </w:p>
        </w:tc>
        <w:tc>
          <w:tcPr>
            <w:tcW w:w="850" w:type="dxa"/>
            <w:tcBorders>
              <w:top w:val="nil"/>
              <w:left w:val="nil"/>
              <w:bottom w:val="nil"/>
              <w:right w:val="nil"/>
            </w:tcBorders>
            <w:vAlign w:val="bottom"/>
          </w:tcPr>
          <w:p w14:paraId="6F2CA761" w14:textId="70128E6C"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1F1E30FF" w14:textId="5235ABF4" w:rsidR="000144FF" w:rsidRPr="00CF7E1B" w:rsidRDefault="000144FF">
            <w:pPr>
              <w:pStyle w:val="TableText"/>
              <w:tabs>
                <w:tab w:val="left" w:pos="3306"/>
              </w:tabs>
              <w:jc w:val="right"/>
              <w:rPr>
                <w:rFonts w:cs="Calibri"/>
              </w:rPr>
            </w:pPr>
          </w:p>
        </w:tc>
      </w:tr>
      <w:tr w:rsidR="000144FF" w:rsidRPr="00CF7E1B" w14:paraId="35C2B315"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5EDFF80"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66F8A5E" w14:textId="77777777" w:rsidR="000144FF" w:rsidRPr="00CF7E1B" w:rsidRDefault="000144FF">
            <w:pPr>
              <w:pStyle w:val="TableText"/>
              <w:tabs>
                <w:tab w:val="left" w:pos="3306"/>
              </w:tabs>
              <w:rPr>
                <w:rFonts w:cs="Calibri"/>
              </w:rPr>
            </w:pPr>
            <w:r w:rsidRPr="00CF7E1B">
              <w:rPr>
                <w:rFonts w:cs="Calibri"/>
              </w:rPr>
              <w:t>Forgiveness of Liabilities</w:t>
            </w:r>
          </w:p>
        </w:tc>
        <w:tc>
          <w:tcPr>
            <w:tcW w:w="850" w:type="dxa"/>
            <w:tcBorders>
              <w:top w:val="nil"/>
              <w:left w:val="nil"/>
              <w:bottom w:val="nil"/>
              <w:right w:val="nil"/>
            </w:tcBorders>
            <w:vAlign w:val="bottom"/>
          </w:tcPr>
          <w:p w14:paraId="601C332E" w14:textId="6BCE9A3B"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4E44F4B" w14:textId="12EEBCD3" w:rsidR="000144FF" w:rsidRPr="00CF7E1B" w:rsidRDefault="000144FF">
            <w:pPr>
              <w:pStyle w:val="TableText"/>
              <w:tabs>
                <w:tab w:val="left" w:pos="3306"/>
              </w:tabs>
              <w:jc w:val="right"/>
              <w:rPr>
                <w:rFonts w:cs="Calibri"/>
              </w:rPr>
            </w:pPr>
          </w:p>
        </w:tc>
      </w:tr>
      <w:tr w:rsidR="000144FF" w:rsidRPr="00CF7E1B" w14:paraId="4D6AF718"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95D075F"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50F079B7" w14:textId="77777777" w:rsidR="000144FF" w:rsidRPr="00CF7E1B" w:rsidRDefault="000144FF">
            <w:pPr>
              <w:pStyle w:val="TableText"/>
              <w:tabs>
                <w:tab w:val="left" w:pos="3306"/>
              </w:tabs>
              <w:rPr>
                <w:rFonts w:cs="Calibri"/>
              </w:rPr>
            </w:pPr>
            <w:r w:rsidRPr="00CF7E1B">
              <w:rPr>
                <w:rFonts w:cs="Calibri"/>
              </w:rPr>
              <w:t>Donated Assets</w:t>
            </w:r>
          </w:p>
        </w:tc>
        <w:tc>
          <w:tcPr>
            <w:tcW w:w="850" w:type="dxa"/>
            <w:tcBorders>
              <w:top w:val="nil"/>
              <w:left w:val="nil"/>
              <w:bottom w:val="nil"/>
              <w:right w:val="nil"/>
            </w:tcBorders>
            <w:vAlign w:val="bottom"/>
          </w:tcPr>
          <w:p w14:paraId="347A2FC8" w14:textId="3F1E8F9F"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4E87DE60" w14:textId="6FFFB062" w:rsidR="000144FF" w:rsidRPr="00CF7E1B" w:rsidRDefault="000144FF">
            <w:pPr>
              <w:pStyle w:val="TableText"/>
              <w:tabs>
                <w:tab w:val="left" w:pos="3306"/>
              </w:tabs>
              <w:jc w:val="right"/>
              <w:rPr>
                <w:rFonts w:cs="Calibri"/>
              </w:rPr>
            </w:pPr>
          </w:p>
        </w:tc>
      </w:tr>
      <w:tr w:rsidR="000144FF" w:rsidRPr="00CF7E1B" w14:paraId="03D752FA"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B9634FA" w14:textId="77777777" w:rsidR="000144FF" w:rsidRPr="00BA0DF6" w:rsidRDefault="000144FF">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6C7B2BD1" w14:textId="77777777" w:rsidR="000144FF" w:rsidRPr="00CF7E1B" w:rsidRDefault="000144FF">
            <w:pPr>
              <w:pStyle w:val="TableText"/>
              <w:tabs>
                <w:tab w:val="left" w:pos="3306"/>
              </w:tabs>
              <w:rPr>
                <w:rFonts w:cs="Calibri"/>
              </w:rPr>
            </w:pPr>
            <w:r w:rsidRPr="00CF7E1B">
              <w:rPr>
                <w:rFonts w:cs="Calibri"/>
              </w:rPr>
              <w:t>Waivers and Irrecoverable Loans Receivable</w:t>
            </w:r>
          </w:p>
        </w:tc>
        <w:tc>
          <w:tcPr>
            <w:tcW w:w="850" w:type="dxa"/>
            <w:tcBorders>
              <w:top w:val="nil"/>
              <w:left w:val="nil"/>
              <w:bottom w:val="nil"/>
              <w:right w:val="nil"/>
            </w:tcBorders>
            <w:vAlign w:val="bottom"/>
          </w:tcPr>
          <w:p w14:paraId="4C4CD854" w14:textId="3626A31B"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B13DB78" w14:textId="12788F85" w:rsidR="000144FF" w:rsidRPr="00CF7E1B" w:rsidRDefault="000144FF">
            <w:pPr>
              <w:pStyle w:val="TableText"/>
              <w:tabs>
                <w:tab w:val="left" w:pos="3306"/>
              </w:tabs>
              <w:jc w:val="right"/>
              <w:rPr>
                <w:rFonts w:cs="Calibri"/>
              </w:rPr>
            </w:pPr>
          </w:p>
        </w:tc>
      </w:tr>
      <w:tr w:rsidR="000144FF" w:rsidRPr="00CF7E1B" w14:paraId="26E48E91"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76970620"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AD2FA81" w14:textId="77777777" w:rsidR="000144FF" w:rsidRPr="00CF7E1B" w:rsidRDefault="000144FF">
            <w:pPr>
              <w:pStyle w:val="TableText"/>
              <w:tabs>
                <w:tab w:val="left" w:pos="3306"/>
              </w:tabs>
              <w:rPr>
                <w:rFonts w:cs="Calibri"/>
                <w:b/>
                <w:bCs/>
              </w:rPr>
            </w:pPr>
            <w:r w:rsidRPr="00CF7E1B">
              <w:rPr>
                <w:rFonts w:cs="Calibri"/>
                <w:b/>
                <w:bCs/>
              </w:rPr>
              <w:t>Add/(Less) Items Classified as Investing or Financing</w:t>
            </w:r>
          </w:p>
        </w:tc>
        <w:tc>
          <w:tcPr>
            <w:tcW w:w="850" w:type="dxa"/>
            <w:tcBorders>
              <w:top w:val="nil"/>
              <w:left w:val="nil"/>
              <w:bottom w:val="nil"/>
              <w:right w:val="nil"/>
            </w:tcBorders>
            <w:vAlign w:val="bottom"/>
          </w:tcPr>
          <w:p w14:paraId="2AE0EA86"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1191F159" w14:textId="77777777" w:rsidR="000144FF" w:rsidRPr="00CF7E1B" w:rsidRDefault="000144FF">
            <w:pPr>
              <w:pStyle w:val="TableText"/>
              <w:tabs>
                <w:tab w:val="left" w:pos="3306"/>
              </w:tabs>
              <w:jc w:val="right"/>
              <w:rPr>
                <w:rFonts w:cs="Calibri"/>
              </w:rPr>
            </w:pPr>
          </w:p>
        </w:tc>
      </w:tr>
      <w:tr w:rsidR="000144FF" w:rsidRPr="00CF7E1B" w14:paraId="317CD6E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93E2319"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4FD5486D" w14:textId="77777777" w:rsidR="000144FF" w:rsidRPr="00CF7E1B" w:rsidRDefault="000144FF">
            <w:pPr>
              <w:pStyle w:val="TableText"/>
              <w:tabs>
                <w:tab w:val="left" w:pos="3306"/>
              </w:tabs>
              <w:rPr>
                <w:rFonts w:cs="Calibri"/>
              </w:rPr>
            </w:pPr>
            <w:r w:rsidRPr="00CF7E1B">
              <w:rPr>
                <w:rFonts w:cs="Calibri"/>
              </w:rPr>
              <w:t xml:space="preserve">Net Loss/(Gain) on Disposal of Non-Current Assets </w:t>
            </w:r>
          </w:p>
        </w:tc>
        <w:tc>
          <w:tcPr>
            <w:tcW w:w="850" w:type="dxa"/>
            <w:tcBorders>
              <w:top w:val="nil"/>
              <w:left w:val="nil"/>
              <w:bottom w:val="nil"/>
              <w:right w:val="nil"/>
            </w:tcBorders>
            <w:vAlign w:val="bottom"/>
          </w:tcPr>
          <w:p w14:paraId="44486F57" w14:textId="16F74061"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29E42C1B" w14:textId="034C08B9" w:rsidR="000144FF" w:rsidRPr="00CF7E1B" w:rsidRDefault="000144FF">
            <w:pPr>
              <w:pStyle w:val="TableText"/>
              <w:tabs>
                <w:tab w:val="left" w:pos="3306"/>
              </w:tabs>
              <w:jc w:val="right"/>
              <w:rPr>
                <w:rFonts w:cs="Calibri"/>
              </w:rPr>
            </w:pPr>
          </w:p>
        </w:tc>
      </w:tr>
      <w:tr w:rsidR="000144FF" w:rsidRPr="00CF7E1B" w14:paraId="7763640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D4E6179"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2FE1FD8" w14:textId="77777777" w:rsidR="000144FF" w:rsidRPr="00CF7E1B" w:rsidRDefault="000144FF">
            <w:pPr>
              <w:pStyle w:val="TableText"/>
              <w:tabs>
                <w:tab w:val="left" w:pos="3306"/>
              </w:tabs>
              <w:rPr>
                <w:rFonts w:cs="Calibri"/>
              </w:rPr>
            </w:pPr>
            <w:r w:rsidRPr="00CF7E1B">
              <w:rPr>
                <w:rFonts w:cs="Calibri"/>
              </w:rPr>
              <w:t>Gain on Investments</w:t>
            </w:r>
          </w:p>
        </w:tc>
        <w:tc>
          <w:tcPr>
            <w:tcW w:w="850" w:type="dxa"/>
            <w:tcBorders>
              <w:top w:val="nil"/>
              <w:left w:val="nil"/>
              <w:bottom w:val="nil"/>
              <w:right w:val="nil"/>
            </w:tcBorders>
            <w:vAlign w:val="bottom"/>
          </w:tcPr>
          <w:p w14:paraId="4A1886D9" w14:textId="54923BE9" w:rsidR="000144FF" w:rsidRPr="00CF7E1B" w:rsidRDefault="000144FF" w:rsidP="006B34BF">
            <w:pPr>
              <w:pStyle w:val="TableText"/>
              <w:tabs>
                <w:tab w:val="left" w:pos="3306"/>
              </w:tabs>
              <w:jc w:val="right"/>
              <w:rPr>
                <w:rFonts w:cs="Calibri"/>
              </w:rPr>
            </w:pPr>
          </w:p>
        </w:tc>
        <w:tc>
          <w:tcPr>
            <w:tcW w:w="850" w:type="dxa"/>
            <w:tcBorders>
              <w:top w:val="nil"/>
              <w:left w:val="nil"/>
              <w:bottom w:val="nil"/>
              <w:right w:val="nil"/>
            </w:tcBorders>
            <w:vAlign w:val="bottom"/>
          </w:tcPr>
          <w:p w14:paraId="29FA0375" w14:textId="266D924C" w:rsidR="000144FF" w:rsidRPr="00CF7E1B" w:rsidRDefault="000144FF" w:rsidP="006B34BF">
            <w:pPr>
              <w:pStyle w:val="TableText"/>
              <w:tabs>
                <w:tab w:val="left" w:pos="3306"/>
              </w:tabs>
              <w:jc w:val="right"/>
              <w:rPr>
                <w:rFonts w:cs="Calibri"/>
              </w:rPr>
            </w:pPr>
          </w:p>
        </w:tc>
      </w:tr>
      <w:tr w:rsidR="000144FF" w:rsidRPr="00CF7E1B" w14:paraId="788C1230"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B029B5F"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E0F522B" w14:textId="77777777" w:rsidR="000144FF" w:rsidRPr="00CF7E1B" w:rsidRDefault="000144FF">
            <w:pPr>
              <w:pStyle w:val="TableText"/>
              <w:tabs>
                <w:tab w:val="left" w:pos="3306"/>
              </w:tabs>
              <w:rPr>
                <w:rFonts w:cs="Calibri"/>
              </w:rPr>
            </w:pPr>
            <w:r w:rsidRPr="00CF7E1B">
              <w:rPr>
                <w:rFonts w:cs="Calibri"/>
              </w:rPr>
              <w:t>Share of Profit from Joint Venture (Not received as a distribution)</w:t>
            </w:r>
          </w:p>
        </w:tc>
        <w:tc>
          <w:tcPr>
            <w:tcW w:w="850" w:type="dxa"/>
            <w:tcBorders>
              <w:top w:val="nil"/>
              <w:left w:val="nil"/>
              <w:bottom w:val="nil"/>
              <w:right w:val="nil"/>
            </w:tcBorders>
            <w:vAlign w:val="bottom"/>
          </w:tcPr>
          <w:p w14:paraId="5CD02079" w14:textId="72DFDA00"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77AAEAE" w14:textId="09112C5E" w:rsidR="000144FF" w:rsidRPr="00CF7E1B" w:rsidRDefault="000144FF">
            <w:pPr>
              <w:pStyle w:val="TableText"/>
              <w:tabs>
                <w:tab w:val="left" w:pos="3306"/>
              </w:tabs>
              <w:jc w:val="right"/>
              <w:rPr>
                <w:rFonts w:cs="Calibri"/>
              </w:rPr>
            </w:pPr>
          </w:p>
        </w:tc>
      </w:tr>
      <w:tr w:rsidR="000144FF" w:rsidRPr="00CF7E1B" w14:paraId="6217764B"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0A2B87E"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D8C99C1" w14:textId="77777777" w:rsidR="000144FF" w:rsidRPr="00CF7E1B" w:rsidRDefault="000144FF">
            <w:pPr>
              <w:pStyle w:val="TableText"/>
              <w:tabs>
                <w:tab w:val="left" w:pos="3306"/>
              </w:tabs>
              <w:rPr>
                <w:rFonts w:cs="Calibri"/>
                <w:b/>
                <w:bCs/>
              </w:rPr>
            </w:pPr>
            <w:r w:rsidRPr="00CF7E1B">
              <w:rPr>
                <w:rFonts w:cs="Calibri"/>
                <w:b/>
                <w:bCs/>
              </w:rPr>
              <w:t>Cash Before Changes in Operating Assets and Liabilities</w:t>
            </w:r>
          </w:p>
        </w:tc>
        <w:tc>
          <w:tcPr>
            <w:tcW w:w="850" w:type="dxa"/>
            <w:tcBorders>
              <w:top w:val="single" w:sz="2" w:space="0" w:color="003366"/>
              <w:left w:val="nil"/>
              <w:bottom w:val="single" w:sz="2" w:space="0" w:color="003366"/>
              <w:right w:val="nil"/>
            </w:tcBorders>
            <w:vAlign w:val="bottom"/>
          </w:tcPr>
          <w:p w14:paraId="45F3751A" w14:textId="799E59E8" w:rsidR="000144FF" w:rsidRPr="00AF041E" w:rsidRDefault="000144FF" w:rsidP="00065079">
            <w:pPr>
              <w:pStyle w:val="TableText"/>
              <w:tabs>
                <w:tab w:val="left" w:pos="3306"/>
              </w:tabs>
              <w:jc w:val="right"/>
              <w:rPr>
                <w:rFonts w:cs="Calibri"/>
                <w:b/>
                <w:bCs/>
                <w:strike/>
              </w:rPr>
            </w:pPr>
          </w:p>
        </w:tc>
        <w:tc>
          <w:tcPr>
            <w:tcW w:w="850" w:type="dxa"/>
            <w:tcBorders>
              <w:top w:val="single" w:sz="2" w:space="0" w:color="003366"/>
              <w:left w:val="nil"/>
              <w:bottom w:val="single" w:sz="2" w:space="0" w:color="003366"/>
              <w:right w:val="nil"/>
            </w:tcBorders>
            <w:vAlign w:val="bottom"/>
          </w:tcPr>
          <w:p w14:paraId="27E0472E" w14:textId="10BB39A0" w:rsidR="000144FF" w:rsidRPr="00CF7E1B" w:rsidRDefault="000144FF">
            <w:pPr>
              <w:pStyle w:val="TableText"/>
              <w:tabs>
                <w:tab w:val="left" w:pos="3306"/>
              </w:tabs>
              <w:jc w:val="right"/>
              <w:rPr>
                <w:rFonts w:cs="Calibri"/>
                <w:b/>
                <w:bCs/>
              </w:rPr>
            </w:pPr>
          </w:p>
        </w:tc>
      </w:tr>
      <w:tr w:rsidR="000144FF" w:rsidRPr="00CF7E1B" w14:paraId="1256AD96"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921F922"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75F57AE" w14:textId="77777777" w:rsidR="000144FF" w:rsidRPr="00CF7E1B" w:rsidRDefault="000144FF">
            <w:pPr>
              <w:pStyle w:val="TableText"/>
              <w:tabs>
                <w:tab w:val="left" w:pos="3306"/>
              </w:tabs>
              <w:rPr>
                <w:rFonts w:cs="Calibri"/>
              </w:rPr>
            </w:pPr>
          </w:p>
        </w:tc>
        <w:tc>
          <w:tcPr>
            <w:tcW w:w="850" w:type="dxa"/>
            <w:tcBorders>
              <w:top w:val="single" w:sz="2" w:space="0" w:color="003366"/>
              <w:left w:val="nil"/>
              <w:bottom w:val="nil"/>
              <w:right w:val="nil"/>
            </w:tcBorders>
            <w:vAlign w:val="bottom"/>
          </w:tcPr>
          <w:p w14:paraId="4FB38F3E" w14:textId="77777777" w:rsidR="000144FF" w:rsidRPr="00CF7E1B" w:rsidRDefault="000144FF">
            <w:pPr>
              <w:pStyle w:val="TableText"/>
              <w:tabs>
                <w:tab w:val="left" w:pos="3306"/>
              </w:tabs>
              <w:jc w:val="right"/>
              <w:rPr>
                <w:rFonts w:cs="Calibri"/>
              </w:rPr>
            </w:pPr>
          </w:p>
        </w:tc>
        <w:tc>
          <w:tcPr>
            <w:tcW w:w="850" w:type="dxa"/>
            <w:tcBorders>
              <w:top w:val="single" w:sz="2" w:space="0" w:color="003366"/>
              <w:left w:val="nil"/>
              <w:bottom w:val="nil"/>
              <w:right w:val="nil"/>
            </w:tcBorders>
            <w:vAlign w:val="bottom"/>
          </w:tcPr>
          <w:p w14:paraId="368B1FFB" w14:textId="77777777" w:rsidR="000144FF" w:rsidRPr="00CF7E1B" w:rsidRDefault="000144FF">
            <w:pPr>
              <w:pStyle w:val="TableText"/>
              <w:tabs>
                <w:tab w:val="left" w:pos="3306"/>
              </w:tabs>
              <w:jc w:val="right"/>
              <w:rPr>
                <w:rFonts w:cs="Calibri"/>
              </w:rPr>
            </w:pPr>
          </w:p>
        </w:tc>
      </w:tr>
      <w:tr w:rsidR="000144FF" w:rsidRPr="00CF7E1B" w14:paraId="0C073218"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24E1F52"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2A145FBD" w14:textId="77777777" w:rsidR="000144FF" w:rsidRPr="00CF7E1B" w:rsidRDefault="000144FF">
            <w:pPr>
              <w:pStyle w:val="TableText"/>
              <w:tabs>
                <w:tab w:val="left" w:pos="3306"/>
              </w:tabs>
              <w:rPr>
                <w:rFonts w:cs="Calibri"/>
                <w:b/>
                <w:bCs/>
              </w:rPr>
            </w:pPr>
            <w:bookmarkStart w:id="982" w:name="_Toc48468751"/>
            <w:bookmarkStart w:id="983" w:name="_Toc49155830"/>
            <w:bookmarkStart w:id="984" w:name="_Toc49224241"/>
            <w:r w:rsidRPr="00CF7E1B">
              <w:rPr>
                <w:rFonts w:cs="Calibri"/>
                <w:b/>
                <w:bCs/>
              </w:rPr>
              <w:t>Changes in Operating Assets and Liabilities</w:t>
            </w:r>
            <w:bookmarkEnd w:id="982"/>
            <w:bookmarkEnd w:id="983"/>
            <w:bookmarkEnd w:id="984"/>
            <w:r w:rsidRPr="00CF7E1B">
              <w:rPr>
                <w:rFonts w:cs="Calibri"/>
                <w:b/>
                <w:bCs/>
              </w:rPr>
              <w:t xml:space="preserve"> </w:t>
            </w:r>
          </w:p>
        </w:tc>
        <w:tc>
          <w:tcPr>
            <w:tcW w:w="850" w:type="dxa"/>
            <w:tcBorders>
              <w:top w:val="nil"/>
              <w:left w:val="nil"/>
              <w:bottom w:val="nil"/>
              <w:right w:val="nil"/>
            </w:tcBorders>
            <w:vAlign w:val="bottom"/>
          </w:tcPr>
          <w:p w14:paraId="6AA98C0E"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56EF059" w14:textId="77777777" w:rsidR="000144FF" w:rsidRPr="00CF7E1B" w:rsidRDefault="000144FF">
            <w:pPr>
              <w:pStyle w:val="TableText"/>
              <w:tabs>
                <w:tab w:val="left" w:pos="3306"/>
              </w:tabs>
              <w:jc w:val="right"/>
              <w:rPr>
                <w:rFonts w:cs="Calibri"/>
              </w:rPr>
            </w:pPr>
          </w:p>
        </w:tc>
      </w:tr>
      <w:tr w:rsidR="000144FF" w:rsidRPr="00CF7E1B" w14:paraId="07107227"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B197932"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B4B28A9" w14:textId="77777777" w:rsidR="000144FF" w:rsidRPr="00CF7E1B" w:rsidRDefault="000144FF">
            <w:pPr>
              <w:pStyle w:val="TableText"/>
              <w:tabs>
                <w:tab w:val="left" w:pos="3306"/>
              </w:tabs>
              <w:rPr>
                <w:rFonts w:cs="Calibri"/>
              </w:rPr>
            </w:pPr>
            <w:r w:rsidRPr="00CF7E1B">
              <w:rPr>
                <w:rFonts w:cs="Calibri"/>
              </w:rPr>
              <w:t>(Increase)/Decrease in Receivables</w:t>
            </w:r>
          </w:p>
        </w:tc>
        <w:tc>
          <w:tcPr>
            <w:tcW w:w="850" w:type="dxa"/>
            <w:tcBorders>
              <w:top w:val="nil"/>
              <w:left w:val="nil"/>
              <w:bottom w:val="nil"/>
              <w:right w:val="nil"/>
            </w:tcBorders>
            <w:vAlign w:val="bottom"/>
          </w:tcPr>
          <w:p w14:paraId="3D63CFC2" w14:textId="5CF9AE9F" w:rsidR="000144FF" w:rsidRPr="00CF7E1B" w:rsidRDefault="000144FF" w:rsidP="00065079">
            <w:pPr>
              <w:pStyle w:val="TableText"/>
              <w:tabs>
                <w:tab w:val="left" w:pos="3306"/>
              </w:tabs>
              <w:jc w:val="right"/>
              <w:rPr>
                <w:rFonts w:cs="Calibri"/>
              </w:rPr>
            </w:pPr>
          </w:p>
        </w:tc>
        <w:tc>
          <w:tcPr>
            <w:tcW w:w="850" w:type="dxa"/>
            <w:tcBorders>
              <w:top w:val="nil"/>
              <w:left w:val="nil"/>
              <w:bottom w:val="nil"/>
              <w:right w:val="nil"/>
            </w:tcBorders>
            <w:vAlign w:val="bottom"/>
          </w:tcPr>
          <w:p w14:paraId="392622C3" w14:textId="4AEC0E9E" w:rsidR="000144FF" w:rsidRPr="00CF7E1B" w:rsidRDefault="000144FF">
            <w:pPr>
              <w:pStyle w:val="TableText"/>
              <w:tabs>
                <w:tab w:val="left" w:pos="3306"/>
              </w:tabs>
              <w:jc w:val="right"/>
              <w:rPr>
                <w:rFonts w:cs="Calibri"/>
              </w:rPr>
            </w:pPr>
          </w:p>
        </w:tc>
      </w:tr>
      <w:tr w:rsidR="000144FF" w:rsidRPr="00CF7E1B" w14:paraId="28D04E35"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CF7F772"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FDC8982" w14:textId="77777777" w:rsidR="000144FF" w:rsidRPr="00CF7E1B" w:rsidRDefault="000144FF">
            <w:pPr>
              <w:pStyle w:val="TableText"/>
              <w:tabs>
                <w:tab w:val="left" w:pos="3306"/>
              </w:tabs>
              <w:rPr>
                <w:rFonts w:cs="Calibri"/>
              </w:rPr>
            </w:pPr>
            <w:r w:rsidRPr="00CF7E1B">
              <w:rPr>
                <w:rFonts w:cs="Calibri"/>
              </w:rPr>
              <w:t>(Increase)/Decrease in Inventories</w:t>
            </w:r>
          </w:p>
        </w:tc>
        <w:tc>
          <w:tcPr>
            <w:tcW w:w="850" w:type="dxa"/>
            <w:tcBorders>
              <w:top w:val="nil"/>
              <w:left w:val="nil"/>
              <w:bottom w:val="nil"/>
              <w:right w:val="nil"/>
            </w:tcBorders>
            <w:vAlign w:val="bottom"/>
          </w:tcPr>
          <w:p w14:paraId="7A9429CC" w14:textId="103A0168"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211474C4" w14:textId="71ACE0D3" w:rsidR="000144FF" w:rsidRPr="00CF7E1B" w:rsidRDefault="000144FF">
            <w:pPr>
              <w:pStyle w:val="TableText"/>
              <w:tabs>
                <w:tab w:val="left" w:pos="3306"/>
              </w:tabs>
              <w:jc w:val="right"/>
              <w:rPr>
                <w:rFonts w:cs="Calibri"/>
              </w:rPr>
            </w:pPr>
          </w:p>
        </w:tc>
      </w:tr>
      <w:tr w:rsidR="0055658C" w:rsidRPr="00CF7E1B" w14:paraId="49F1131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B3DBD75" w14:textId="77777777" w:rsidR="0055658C" w:rsidRPr="00BA0DF6" w:rsidRDefault="0055658C">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2A99E176" w14:textId="40777204" w:rsidR="0055658C" w:rsidRPr="00CF7E1B" w:rsidRDefault="0055658C">
            <w:pPr>
              <w:pStyle w:val="TableText"/>
              <w:tabs>
                <w:tab w:val="left" w:pos="3306"/>
              </w:tabs>
              <w:rPr>
                <w:rFonts w:cs="Calibri"/>
              </w:rPr>
            </w:pPr>
            <w:r w:rsidRPr="0055658C">
              <w:rPr>
                <w:rFonts w:cs="Calibri"/>
                <w:color w:val="FF0000"/>
              </w:rPr>
              <w:t>(Increase)/Decrease in Contract Assets</w:t>
            </w:r>
          </w:p>
        </w:tc>
        <w:tc>
          <w:tcPr>
            <w:tcW w:w="850" w:type="dxa"/>
            <w:tcBorders>
              <w:top w:val="nil"/>
              <w:left w:val="nil"/>
              <w:bottom w:val="nil"/>
              <w:right w:val="nil"/>
            </w:tcBorders>
            <w:vAlign w:val="bottom"/>
          </w:tcPr>
          <w:p w14:paraId="6C6B28EE" w14:textId="77777777" w:rsidR="0055658C" w:rsidRPr="00CF7E1B" w:rsidRDefault="0055658C">
            <w:pPr>
              <w:pStyle w:val="TableText"/>
              <w:tabs>
                <w:tab w:val="left" w:pos="3306"/>
              </w:tabs>
              <w:jc w:val="right"/>
              <w:rPr>
                <w:rFonts w:cs="Calibri"/>
              </w:rPr>
            </w:pPr>
          </w:p>
        </w:tc>
        <w:tc>
          <w:tcPr>
            <w:tcW w:w="850" w:type="dxa"/>
            <w:tcBorders>
              <w:top w:val="nil"/>
              <w:left w:val="nil"/>
              <w:bottom w:val="nil"/>
              <w:right w:val="nil"/>
            </w:tcBorders>
            <w:vAlign w:val="bottom"/>
          </w:tcPr>
          <w:p w14:paraId="660E3416" w14:textId="77777777" w:rsidR="0055658C" w:rsidRPr="00CF7E1B" w:rsidRDefault="0055658C">
            <w:pPr>
              <w:pStyle w:val="TableText"/>
              <w:tabs>
                <w:tab w:val="left" w:pos="3306"/>
              </w:tabs>
              <w:jc w:val="right"/>
              <w:rPr>
                <w:rFonts w:cs="Calibri"/>
              </w:rPr>
            </w:pPr>
          </w:p>
        </w:tc>
      </w:tr>
      <w:tr w:rsidR="000144FF" w:rsidRPr="00CF7E1B" w14:paraId="33F86CB7"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A551A46"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DDDD32A" w14:textId="77777777" w:rsidR="000144FF" w:rsidRPr="00CF7E1B" w:rsidRDefault="000144FF">
            <w:pPr>
              <w:pStyle w:val="TableText"/>
              <w:tabs>
                <w:tab w:val="left" w:pos="3306"/>
              </w:tabs>
              <w:rPr>
                <w:rFonts w:cs="Calibri"/>
              </w:rPr>
            </w:pPr>
            <w:r w:rsidRPr="00CF7E1B">
              <w:rPr>
                <w:rFonts w:cs="Calibri"/>
              </w:rPr>
              <w:t>(Increase)/Decrease in Other Assets</w:t>
            </w:r>
          </w:p>
        </w:tc>
        <w:tc>
          <w:tcPr>
            <w:tcW w:w="850" w:type="dxa"/>
            <w:tcBorders>
              <w:top w:val="nil"/>
              <w:left w:val="nil"/>
              <w:bottom w:val="nil"/>
              <w:right w:val="nil"/>
            </w:tcBorders>
            <w:vAlign w:val="bottom"/>
          </w:tcPr>
          <w:p w14:paraId="11FA9CAC" w14:textId="764745F9"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56591E9E" w14:textId="1C54A4E9" w:rsidR="000144FF" w:rsidRPr="00CF7E1B" w:rsidRDefault="000144FF">
            <w:pPr>
              <w:pStyle w:val="TableText"/>
              <w:tabs>
                <w:tab w:val="left" w:pos="3306"/>
              </w:tabs>
              <w:jc w:val="right"/>
              <w:rPr>
                <w:rFonts w:cs="Calibri"/>
              </w:rPr>
            </w:pPr>
          </w:p>
        </w:tc>
      </w:tr>
      <w:tr w:rsidR="000144FF" w:rsidRPr="00CF7E1B" w14:paraId="2C3C0E22"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5C6F6FBC"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3A1E7589" w14:textId="77777777" w:rsidR="000144FF" w:rsidRPr="00CF7E1B" w:rsidRDefault="003D25E1">
            <w:pPr>
              <w:pStyle w:val="TableText"/>
              <w:tabs>
                <w:tab w:val="left" w:pos="3306"/>
              </w:tabs>
              <w:rPr>
                <w:rFonts w:cs="Calibri"/>
              </w:rPr>
            </w:pPr>
            <w:r w:rsidRPr="00CF7E1B">
              <w:rPr>
                <w:rFonts w:cs="Calibri"/>
              </w:rPr>
              <w:t xml:space="preserve">Increase </w:t>
            </w:r>
            <w:r w:rsidR="000144FF" w:rsidRPr="00CF7E1B">
              <w:rPr>
                <w:rFonts w:cs="Calibri"/>
              </w:rPr>
              <w:t>/</w:t>
            </w:r>
            <w:r w:rsidRPr="00CF7E1B">
              <w:rPr>
                <w:rFonts w:cs="Calibri"/>
              </w:rPr>
              <w:t>(Decrease)</w:t>
            </w:r>
            <w:r w:rsidR="000144FF" w:rsidRPr="00CF7E1B">
              <w:rPr>
                <w:rFonts w:cs="Calibri"/>
              </w:rPr>
              <w:t xml:space="preserve"> in Payables </w:t>
            </w:r>
          </w:p>
        </w:tc>
        <w:tc>
          <w:tcPr>
            <w:tcW w:w="850" w:type="dxa"/>
            <w:tcBorders>
              <w:top w:val="nil"/>
              <w:left w:val="nil"/>
              <w:bottom w:val="nil"/>
              <w:right w:val="nil"/>
            </w:tcBorders>
            <w:vAlign w:val="bottom"/>
          </w:tcPr>
          <w:p w14:paraId="3D8FD45F" w14:textId="6AC06750"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51D324EA" w14:textId="27545EAA" w:rsidR="000144FF" w:rsidRPr="00CF7E1B" w:rsidRDefault="000144FF">
            <w:pPr>
              <w:pStyle w:val="TableText"/>
              <w:tabs>
                <w:tab w:val="left" w:pos="3306"/>
              </w:tabs>
              <w:jc w:val="right"/>
              <w:rPr>
                <w:rFonts w:cs="Calibri"/>
              </w:rPr>
            </w:pPr>
          </w:p>
        </w:tc>
      </w:tr>
      <w:tr w:rsidR="00036CC5" w:rsidRPr="00CF7E1B" w14:paraId="2B969C7D"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F51CA0F" w14:textId="77777777" w:rsidR="00036CC5" w:rsidRPr="00BA0DF6" w:rsidRDefault="00036CC5">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FC166C3" w14:textId="5B7F076F" w:rsidR="00036CC5" w:rsidRPr="00036CC5" w:rsidRDefault="00036CC5" w:rsidP="00036CC5">
            <w:pPr>
              <w:pStyle w:val="TableText"/>
              <w:tabs>
                <w:tab w:val="left" w:pos="3306"/>
              </w:tabs>
              <w:rPr>
                <w:rFonts w:cs="Calibri"/>
                <w:b/>
              </w:rPr>
            </w:pPr>
            <w:r w:rsidRPr="00036CC5">
              <w:rPr>
                <w:rFonts w:cs="Calibri"/>
                <w:color w:val="FF0000"/>
              </w:rPr>
              <w:t>Increase/(Decrease) in Contract Liabilities</w:t>
            </w:r>
          </w:p>
        </w:tc>
        <w:tc>
          <w:tcPr>
            <w:tcW w:w="850" w:type="dxa"/>
            <w:tcBorders>
              <w:top w:val="nil"/>
              <w:left w:val="nil"/>
              <w:bottom w:val="nil"/>
              <w:right w:val="nil"/>
            </w:tcBorders>
            <w:vAlign w:val="bottom"/>
          </w:tcPr>
          <w:p w14:paraId="598FFAFD" w14:textId="77777777" w:rsidR="00036CC5" w:rsidRPr="00CF7E1B" w:rsidRDefault="00036CC5">
            <w:pPr>
              <w:pStyle w:val="TableText"/>
              <w:tabs>
                <w:tab w:val="left" w:pos="3306"/>
              </w:tabs>
              <w:jc w:val="right"/>
              <w:rPr>
                <w:rFonts w:cs="Calibri"/>
              </w:rPr>
            </w:pPr>
          </w:p>
        </w:tc>
        <w:tc>
          <w:tcPr>
            <w:tcW w:w="850" w:type="dxa"/>
            <w:tcBorders>
              <w:top w:val="nil"/>
              <w:left w:val="nil"/>
              <w:bottom w:val="nil"/>
              <w:right w:val="nil"/>
            </w:tcBorders>
            <w:vAlign w:val="bottom"/>
          </w:tcPr>
          <w:p w14:paraId="039CA5F0" w14:textId="77777777" w:rsidR="00036CC5" w:rsidRPr="00CF7E1B" w:rsidRDefault="00036CC5">
            <w:pPr>
              <w:pStyle w:val="TableText"/>
              <w:tabs>
                <w:tab w:val="left" w:pos="3306"/>
              </w:tabs>
              <w:jc w:val="right"/>
              <w:rPr>
                <w:rFonts w:cs="Calibri"/>
              </w:rPr>
            </w:pPr>
          </w:p>
        </w:tc>
      </w:tr>
      <w:tr w:rsidR="000144FF" w:rsidRPr="00CF7E1B" w14:paraId="620990E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6F70220"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D193BF3" w14:textId="77777777" w:rsidR="000144FF" w:rsidRPr="00CF7E1B" w:rsidRDefault="000144FF">
            <w:pPr>
              <w:pStyle w:val="TableText"/>
              <w:tabs>
                <w:tab w:val="left" w:pos="3306"/>
              </w:tabs>
              <w:rPr>
                <w:rFonts w:cs="Calibri"/>
              </w:rPr>
            </w:pPr>
            <w:r w:rsidRPr="00CF7E1B">
              <w:rPr>
                <w:rFonts w:cs="Calibri"/>
              </w:rPr>
              <w:t>Increase/(Decrease) in Provisions</w:t>
            </w:r>
          </w:p>
        </w:tc>
        <w:tc>
          <w:tcPr>
            <w:tcW w:w="850" w:type="dxa"/>
            <w:tcBorders>
              <w:top w:val="nil"/>
              <w:left w:val="nil"/>
              <w:bottom w:val="nil"/>
              <w:right w:val="nil"/>
            </w:tcBorders>
            <w:vAlign w:val="bottom"/>
          </w:tcPr>
          <w:p w14:paraId="6C1DA733" w14:textId="5BC40DAE"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48A44C22" w14:textId="724853CE" w:rsidR="000144FF" w:rsidRPr="00CF7E1B" w:rsidRDefault="000144FF">
            <w:pPr>
              <w:pStyle w:val="TableText"/>
              <w:tabs>
                <w:tab w:val="left" w:pos="3306"/>
              </w:tabs>
              <w:jc w:val="right"/>
              <w:rPr>
                <w:rFonts w:cs="Calibri"/>
              </w:rPr>
            </w:pPr>
          </w:p>
        </w:tc>
      </w:tr>
      <w:tr w:rsidR="000144FF" w:rsidRPr="00CF7E1B" w14:paraId="694FFCFF"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24083AD2"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6AC54268" w14:textId="77777777" w:rsidR="000144FF" w:rsidRPr="00CF7E1B" w:rsidRDefault="000144FF">
            <w:pPr>
              <w:pStyle w:val="TableText"/>
              <w:tabs>
                <w:tab w:val="left" w:pos="3306"/>
              </w:tabs>
              <w:rPr>
                <w:rFonts w:cs="Calibri"/>
              </w:rPr>
            </w:pPr>
            <w:r w:rsidRPr="00CF7E1B">
              <w:rPr>
                <w:rFonts w:cs="Calibri"/>
              </w:rPr>
              <w:t>Increase/(Decrease) in Other Liabilities</w:t>
            </w:r>
          </w:p>
        </w:tc>
        <w:tc>
          <w:tcPr>
            <w:tcW w:w="850" w:type="dxa"/>
            <w:tcBorders>
              <w:top w:val="nil"/>
              <w:left w:val="nil"/>
              <w:bottom w:val="nil"/>
              <w:right w:val="nil"/>
            </w:tcBorders>
            <w:vAlign w:val="bottom"/>
          </w:tcPr>
          <w:p w14:paraId="2C9191DC" w14:textId="3EB9BD72"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679564FC" w14:textId="0B4DB231" w:rsidR="000144FF" w:rsidRPr="00CF7E1B" w:rsidRDefault="000144FF">
            <w:pPr>
              <w:pStyle w:val="TableText"/>
              <w:tabs>
                <w:tab w:val="left" w:pos="3306"/>
              </w:tabs>
              <w:jc w:val="right"/>
              <w:rPr>
                <w:rFonts w:cs="Calibri"/>
              </w:rPr>
            </w:pPr>
          </w:p>
        </w:tc>
      </w:tr>
      <w:tr w:rsidR="000144FF" w:rsidRPr="00CF7E1B" w14:paraId="5BDA869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AC722AC"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489EE44" w14:textId="77777777" w:rsidR="000144FF" w:rsidRPr="00CF7E1B" w:rsidRDefault="000144FF">
            <w:pPr>
              <w:pStyle w:val="TableText"/>
              <w:tabs>
                <w:tab w:val="left" w:pos="3306"/>
              </w:tabs>
              <w:rPr>
                <w:rFonts w:cs="Calibri"/>
                <w:b/>
                <w:bCs/>
              </w:rPr>
            </w:pPr>
            <w:r w:rsidRPr="00CF7E1B">
              <w:rPr>
                <w:rFonts w:cs="Calibri"/>
                <w:b/>
                <w:bCs/>
              </w:rPr>
              <w:t>Net Changes in Operating Assets and Liabilities</w:t>
            </w:r>
          </w:p>
        </w:tc>
        <w:tc>
          <w:tcPr>
            <w:tcW w:w="850" w:type="dxa"/>
            <w:tcBorders>
              <w:top w:val="single" w:sz="2" w:space="0" w:color="003366"/>
              <w:left w:val="nil"/>
              <w:bottom w:val="single" w:sz="2" w:space="0" w:color="003366"/>
              <w:right w:val="nil"/>
            </w:tcBorders>
            <w:vAlign w:val="bottom"/>
          </w:tcPr>
          <w:p w14:paraId="3A8648A5" w14:textId="476D62B4" w:rsidR="000144FF" w:rsidRPr="00F34F33" w:rsidRDefault="000144FF" w:rsidP="00492DF2">
            <w:pPr>
              <w:pStyle w:val="TableText"/>
              <w:tabs>
                <w:tab w:val="left" w:pos="3306"/>
              </w:tabs>
              <w:jc w:val="right"/>
              <w:rPr>
                <w:rFonts w:cs="Calibri"/>
                <w:b/>
                <w:bCs/>
                <w:strike/>
              </w:rPr>
            </w:pPr>
          </w:p>
        </w:tc>
        <w:tc>
          <w:tcPr>
            <w:tcW w:w="850" w:type="dxa"/>
            <w:tcBorders>
              <w:top w:val="single" w:sz="2" w:space="0" w:color="003366"/>
              <w:left w:val="nil"/>
              <w:bottom w:val="single" w:sz="2" w:space="0" w:color="003366"/>
              <w:right w:val="nil"/>
            </w:tcBorders>
            <w:vAlign w:val="bottom"/>
          </w:tcPr>
          <w:p w14:paraId="4C9DC6A5" w14:textId="76A5885E" w:rsidR="000144FF" w:rsidRPr="00CF7E1B" w:rsidRDefault="000144FF">
            <w:pPr>
              <w:pStyle w:val="TableText"/>
              <w:tabs>
                <w:tab w:val="left" w:pos="3306"/>
              </w:tabs>
              <w:jc w:val="right"/>
              <w:rPr>
                <w:rFonts w:cs="Calibri"/>
                <w:b/>
                <w:bCs/>
              </w:rPr>
            </w:pPr>
          </w:p>
        </w:tc>
      </w:tr>
      <w:tr w:rsidR="000144FF" w:rsidRPr="00CF7E1B" w14:paraId="7575B52C"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69699F0D" w14:textId="77777777" w:rsidR="000144FF" w:rsidRPr="00BA0DF6" w:rsidRDefault="000144FF">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140793E9" w14:textId="77777777" w:rsidR="000144FF" w:rsidRPr="00CF7E1B" w:rsidRDefault="000144FF">
            <w:pPr>
              <w:pStyle w:val="TableText"/>
              <w:tabs>
                <w:tab w:val="left" w:pos="3306"/>
              </w:tabs>
              <w:rPr>
                <w:rFonts w:cs="Calibri"/>
                <w:b/>
                <w:bCs/>
              </w:rPr>
            </w:pPr>
            <w:r w:rsidRPr="00CF7E1B">
              <w:rPr>
                <w:rFonts w:cs="Calibri"/>
                <w:b/>
                <w:bCs/>
              </w:rPr>
              <w:t>Net Cash Inflows from Operating Activities</w:t>
            </w:r>
          </w:p>
        </w:tc>
        <w:tc>
          <w:tcPr>
            <w:tcW w:w="850" w:type="dxa"/>
            <w:tcBorders>
              <w:top w:val="single" w:sz="2" w:space="0" w:color="003366"/>
              <w:left w:val="nil"/>
              <w:bottom w:val="double" w:sz="4" w:space="0" w:color="003366"/>
              <w:right w:val="nil"/>
            </w:tcBorders>
            <w:vAlign w:val="bottom"/>
          </w:tcPr>
          <w:p w14:paraId="01C2117D" w14:textId="54C251A0" w:rsidR="000144FF" w:rsidRPr="00CF7E1B" w:rsidRDefault="000144FF">
            <w:pPr>
              <w:pStyle w:val="TableText"/>
              <w:tabs>
                <w:tab w:val="left" w:pos="3306"/>
              </w:tabs>
              <w:jc w:val="right"/>
              <w:rPr>
                <w:rFonts w:cs="Calibri"/>
                <w:b/>
                <w:bCs/>
              </w:rPr>
            </w:pPr>
          </w:p>
        </w:tc>
        <w:tc>
          <w:tcPr>
            <w:tcW w:w="850" w:type="dxa"/>
            <w:tcBorders>
              <w:top w:val="single" w:sz="2" w:space="0" w:color="003366"/>
              <w:left w:val="nil"/>
              <w:bottom w:val="double" w:sz="4" w:space="0" w:color="003366"/>
              <w:right w:val="nil"/>
            </w:tcBorders>
            <w:vAlign w:val="bottom"/>
          </w:tcPr>
          <w:p w14:paraId="0D259299" w14:textId="4A70643D" w:rsidR="000144FF" w:rsidRPr="00CF7E1B" w:rsidRDefault="000144FF">
            <w:pPr>
              <w:pStyle w:val="TableText"/>
              <w:tabs>
                <w:tab w:val="left" w:pos="3306"/>
              </w:tabs>
              <w:jc w:val="right"/>
              <w:rPr>
                <w:rFonts w:cs="Calibri"/>
                <w:b/>
                <w:bCs/>
              </w:rPr>
            </w:pPr>
          </w:p>
        </w:tc>
      </w:tr>
      <w:tr w:rsidR="002D797D" w:rsidRPr="00CF7E1B" w14:paraId="6D73CBF3"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3FB455A8" w14:textId="77777777" w:rsidR="002D797D" w:rsidRPr="00BA0DF6" w:rsidRDefault="002D797D">
            <w:pPr>
              <w:pStyle w:val="TableReference"/>
              <w:tabs>
                <w:tab w:val="left" w:pos="3306"/>
              </w:tabs>
              <w:spacing w:before="40"/>
              <w:rPr>
                <w:rFonts w:cs="Calibri"/>
                <w:color w:val="auto"/>
              </w:rPr>
            </w:pPr>
          </w:p>
        </w:tc>
        <w:tc>
          <w:tcPr>
            <w:tcW w:w="6662" w:type="dxa"/>
            <w:tcBorders>
              <w:top w:val="nil"/>
              <w:left w:val="single" w:sz="2" w:space="0" w:color="003366"/>
              <w:bottom w:val="nil"/>
              <w:right w:val="nil"/>
            </w:tcBorders>
            <w:vAlign w:val="bottom"/>
          </w:tcPr>
          <w:p w14:paraId="0446E254" w14:textId="77777777" w:rsidR="002D797D" w:rsidRPr="00CF7E1B" w:rsidRDefault="002D797D">
            <w:pPr>
              <w:pStyle w:val="TableText"/>
              <w:tabs>
                <w:tab w:val="left" w:pos="3306"/>
              </w:tabs>
              <w:rPr>
                <w:rFonts w:cs="Calibri"/>
              </w:rPr>
            </w:pPr>
          </w:p>
        </w:tc>
        <w:tc>
          <w:tcPr>
            <w:tcW w:w="850" w:type="dxa"/>
            <w:tcBorders>
              <w:top w:val="nil"/>
              <w:left w:val="nil"/>
              <w:bottom w:val="nil"/>
              <w:right w:val="nil"/>
            </w:tcBorders>
            <w:vAlign w:val="bottom"/>
          </w:tcPr>
          <w:p w14:paraId="2E657141" w14:textId="77777777"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14:paraId="04B6A20F" w14:textId="77777777" w:rsidR="002D797D" w:rsidRPr="00CF7E1B" w:rsidRDefault="002D797D">
            <w:pPr>
              <w:pStyle w:val="TableText"/>
              <w:tabs>
                <w:tab w:val="left" w:pos="3306"/>
              </w:tabs>
              <w:jc w:val="right"/>
              <w:rPr>
                <w:rFonts w:cs="Calibri"/>
              </w:rPr>
            </w:pPr>
          </w:p>
        </w:tc>
      </w:tr>
      <w:tr w:rsidR="002D797D" w:rsidRPr="00CF7E1B" w14:paraId="083FA2D6"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E641374" w14:textId="2F7E6F8A" w:rsidR="002D797D" w:rsidRPr="00BA0DF6" w:rsidRDefault="002D797D" w:rsidP="00AC24B7">
            <w:pPr>
              <w:pStyle w:val="TableReference"/>
              <w:tabs>
                <w:tab w:val="left" w:pos="3306"/>
              </w:tabs>
              <w:spacing w:before="40"/>
              <w:rPr>
                <w:rFonts w:cs="Calibri"/>
                <w:color w:val="auto"/>
                <w:sz w:val="16"/>
                <w:szCs w:val="16"/>
              </w:rPr>
            </w:pPr>
            <w:r w:rsidRPr="00462131">
              <w:rPr>
                <w:rFonts w:cs="Calibri"/>
                <w:color w:val="FF0000"/>
                <w:sz w:val="16"/>
                <w:szCs w:val="16"/>
              </w:rPr>
              <w:t>AASB 107</w:t>
            </w:r>
            <w:r w:rsidR="00D65811" w:rsidRPr="00462131">
              <w:rPr>
                <w:rFonts w:cs="Calibri"/>
                <w:color w:val="FF0000"/>
                <w:sz w:val="16"/>
                <w:szCs w:val="16"/>
              </w:rPr>
              <w:t>.</w:t>
            </w:r>
            <w:r w:rsidR="00462131" w:rsidRPr="00462131">
              <w:rPr>
                <w:rFonts w:cs="Calibri"/>
                <w:color w:val="FF0000"/>
                <w:sz w:val="16"/>
                <w:szCs w:val="16"/>
              </w:rPr>
              <w:t>44(a)</w:t>
            </w:r>
          </w:p>
        </w:tc>
        <w:tc>
          <w:tcPr>
            <w:tcW w:w="6662" w:type="dxa"/>
            <w:tcBorders>
              <w:top w:val="nil"/>
              <w:left w:val="single" w:sz="2" w:space="0" w:color="003366"/>
              <w:bottom w:val="nil"/>
              <w:right w:val="nil"/>
            </w:tcBorders>
            <w:vAlign w:val="bottom"/>
          </w:tcPr>
          <w:p w14:paraId="304B0B74" w14:textId="77777777" w:rsidR="002D797D" w:rsidRPr="00CF7E1B" w:rsidRDefault="002D797D" w:rsidP="00527F06">
            <w:pPr>
              <w:pStyle w:val="TableText"/>
              <w:tabs>
                <w:tab w:val="left" w:pos="3306"/>
              </w:tabs>
              <w:spacing w:before="0"/>
              <w:rPr>
                <w:rFonts w:cs="Calibri"/>
                <w:b/>
                <w:bCs/>
              </w:rPr>
            </w:pPr>
            <w:r w:rsidRPr="00CF7E1B">
              <w:rPr>
                <w:rFonts w:cs="Calibri"/>
                <w:b/>
                <w:bCs/>
              </w:rPr>
              <w:t>(c) Non-Cash Financing and Investing Activities</w:t>
            </w:r>
          </w:p>
        </w:tc>
        <w:tc>
          <w:tcPr>
            <w:tcW w:w="850" w:type="dxa"/>
            <w:tcBorders>
              <w:top w:val="nil"/>
              <w:left w:val="nil"/>
              <w:bottom w:val="nil"/>
              <w:right w:val="nil"/>
            </w:tcBorders>
            <w:vAlign w:val="bottom"/>
          </w:tcPr>
          <w:p w14:paraId="4A033177" w14:textId="77777777"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14:paraId="778D7147" w14:textId="77777777" w:rsidR="002D797D" w:rsidRPr="00CF7E1B" w:rsidRDefault="002D797D">
            <w:pPr>
              <w:pStyle w:val="TableText"/>
              <w:tabs>
                <w:tab w:val="left" w:pos="3306"/>
              </w:tabs>
              <w:jc w:val="right"/>
              <w:rPr>
                <w:rFonts w:cs="Calibri"/>
              </w:rPr>
            </w:pPr>
          </w:p>
        </w:tc>
      </w:tr>
      <w:tr w:rsidR="002D797D" w:rsidRPr="00CF7E1B" w14:paraId="6C653E5E"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C56B0E8" w14:textId="77777777" w:rsidR="002D797D" w:rsidRPr="00BA0DF6" w:rsidRDefault="002D797D" w:rsidP="002D797D">
            <w:pPr>
              <w:pStyle w:val="TableReference"/>
              <w:tabs>
                <w:tab w:val="left" w:pos="3306"/>
              </w:tabs>
              <w:spacing w:before="40"/>
              <w:rPr>
                <w:rFonts w:cs="Calibri"/>
                <w:color w:val="auto"/>
                <w:sz w:val="16"/>
                <w:szCs w:val="16"/>
              </w:rPr>
            </w:pPr>
          </w:p>
        </w:tc>
        <w:tc>
          <w:tcPr>
            <w:tcW w:w="6662" w:type="dxa"/>
            <w:tcBorders>
              <w:top w:val="nil"/>
              <w:left w:val="single" w:sz="2" w:space="0" w:color="003366"/>
              <w:bottom w:val="nil"/>
              <w:right w:val="nil"/>
            </w:tcBorders>
            <w:vAlign w:val="bottom"/>
          </w:tcPr>
          <w:p w14:paraId="74CD5A7E" w14:textId="0ABEEB71" w:rsidR="002D797D" w:rsidRPr="00CF7E1B" w:rsidRDefault="002D797D" w:rsidP="0013780F">
            <w:pPr>
              <w:pStyle w:val="TableText"/>
              <w:tabs>
                <w:tab w:val="left" w:pos="3306"/>
              </w:tabs>
              <w:spacing w:before="0" w:after="120"/>
              <w:rPr>
                <w:rFonts w:cs="Calibri"/>
              </w:rPr>
            </w:pPr>
            <w:r w:rsidRPr="00CF7E1B">
              <w:rPr>
                <w:rFonts w:cs="Calibri"/>
              </w:rPr>
              <w:t xml:space="preserve">Acquisition of </w:t>
            </w:r>
            <w:r w:rsidR="00337DBA" w:rsidRPr="00462131">
              <w:rPr>
                <w:rFonts w:cs="Calibri"/>
                <w:strike/>
              </w:rPr>
              <w:t xml:space="preserve">Plant and Equipment </w:t>
            </w:r>
            <w:r w:rsidRPr="00462131">
              <w:rPr>
                <w:rFonts w:cs="Calibri"/>
                <w:strike/>
              </w:rPr>
              <w:t>by means of Finance Lease</w:t>
            </w:r>
            <w:r w:rsidR="00462131" w:rsidRPr="00462131">
              <w:rPr>
                <w:rFonts w:cs="Calibri"/>
                <w:color w:val="FF0000"/>
              </w:rPr>
              <w:t xml:space="preserve"> Assets by Assuming Liabilities or by Means of a Lease</w:t>
            </w:r>
          </w:p>
        </w:tc>
        <w:tc>
          <w:tcPr>
            <w:tcW w:w="850" w:type="dxa"/>
            <w:tcBorders>
              <w:top w:val="nil"/>
              <w:left w:val="nil"/>
              <w:bottom w:val="nil"/>
              <w:right w:val="nil"/>
            </w:tcBorders>
            <w:vAlign w:val="bottom"/>
          </w:tcPr>
          <w:p w14:paraId="0515860B" w14:textId="5F90DD6B" w:rsidR="002D797D" w:rsidRPr="00910ABE" w:rsidRDefault="002D797D" w:rsidP="00910ABE">
            <w:pPr>
              <w:pStyle w:val="TableText"/>
              <w:tabs>
                <w:tab w:val="left" w:pos="3306"/>
              </w:tabs>
              <w:spacing w:before="0" w:after="120"/>
              <w:jc w:val="right"/>
              <w:rPr>
                <w:rFonts w:cs="Calibri"/>
              </w:rPr>
            </w:pPr>
          </w:p>
        </w:tc>
        <w:tc>
          <w:tcPr>
            <w:tcW w:w="850" w:type="dxa"/>
            <w:tcBorders>
              <w:top w:val="nil"/>
              <w:left w:val="nil"/>
              <w:bottom w:val="nil"/>
              <w:right w:val="nil"/>
            </w:tcBorders>
            <w:vAlign w:val="bottom"/>
          </w:tcPr>
          <w:p w14:paraId="25C407A0" w14:textId="3DC23C52" w:rsidR="002D797D" w:rsidRPr="00CF7E1B" w:rsidRDefault="002D797D" w:rsidP="00F82AFA">
            <w:pPr>
              <w:pStyle w:val="TableText"/>
              <w:tabs>
                <w:tab w:val="left" w:pos="3306"/>
              </w:tabs>
              <w:spacing w:before="0" w:after="120"/>
              <w:jc w:val="right"/>
              <w:rPr>
                <w:rFonts w:cs="Calibri"/>
              </w:rPr>
            </w:pPr>
          </w:p>
        </w:tc>
      </w:tr>
      <w:tr w:rsidR="00527F06" w:rsidRPr="00BA277E" w14:paraId="6544A618"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031693AA" w14:textId="77777777"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107.44-44E</w:t>
            </w:r>
          </w:p>
        </w:tc>
        <w:tc>
          <w:tcPr>
            <w:tcW w:w="8362" w:type="dxa"/>
            <w:gridSpan w:val="3"/>
            <w:tcBorders>
              <w:top w:val="nil"/>
              <w:left w:val="single" w:sz="2" w:space="0" w:color="003366"/>
              <w:bottom w:val="nil"/>
              <w:right w:val="nil"/>
            </w:tcBorders>
            <w:vAlign w:val="bottom"/>
          </w:tcPr>
          <w:p w14:paraId="142B8972" w14:textId="77777777" w:rsidR="00527F06" w:rsidRPr="00BA277E" w:rsidRDefault="00527F06" w:rsidP="00BB1BEC">
            <w:pPr>
              <w:pStyle w:val="TableText"/>
              <w:spacing w:before="0"/>
              <w:ind w:left="290" w:hanging="284"/>
              <w:jc w:val="both"/>
              <w:rPr>
                <w:rFonts w:cs="Calibri"/>
                <w:b/>
              </w:rPr>
            </w:pPr>
            <w:r w:rsidRPr="00BA277E">
              <w:rPr>
                <w:rFonts w:cs="Calibri"/>
                <w:b/>
              </w:rPr>
              <w:t>(d)</w:t>
            </w:r>
            <w:r w:rsidRPr="00BA277E">
              <w:rPr>
                <w:rFonts w:cs="Calibri"/>
                <w:b/>
              </w:rPr>
              <w:tab/>
              <w:t xml:space="preserve">Reconciliation of liabilities arising from financing activities.  </w:t>
            </w:r>
          </w:p>
        </w:tc>
      </w:tr>
      <w:tr w:rsidR="00527F06" w:rsidRPr="00BA277E" w14:paraId="13A8D364" w14:textId="77777777" w:rsidTr="00231250">
        <w:trPr>
          <w:gridAfter w:val="1"/>
          <w:wAfter w:w="426" w:type="dxa"/>
          <w:cantSplit/>
          <w:trHeight w:val="23"/>
        </w:trPr>
        <w:tc>
          <w:tcPr>
            <w:tcW w:w="1418" w:type="dxa"/>
            <w:tcBorders>
              <w:top w:val="nil"/>
              <w:left w:val="single" w:sz="2" w:space="0" w:color="003366"/>
              <w:bottom w:val="nil"/>
              <w:right w:val="single" w:sz="2" w:space="0" w:color="003366"/>
            </w:tcBorders>
          </w:tcPr>
          <w:p w14:paraId="15A4C2BC" w14:textId="77777777" w:rsidR="00527F06" w:rsidRPr="00BA277E" w:rsidRDefault="00527F06" w:rsidP="00BB1BEC">
            <w:pPr>
              <w:pStyle w:val="TableReference"/>
              <w:tabs>
                <w:tab w:val="left" w:pos="3306"/>
              </w:tabs>
              <w:spacing w:before="60"/>
              <w:rPr>
                <w:rFonts w:cs="Calibri"/>
                <w:color w:val="auto"/>
                <w:sz w:val="16"/>
                <w:szCs w:val="16"/>
              </w:rPr>
            </w:pPr>
          </w:p>
        </w:tc>
        <w:tc>
          <w:tcPr>
            <w:tcW w:w="8362" w:type="dxa"/>
            <w:gridSpan w:val="3"/>
            <w:tcBorders>
              <w:top w:val="nil"/>
              <w:left w:val="single" w:sz="2" w:space="0" w:color="003366"/>
              <w:bottom w:val="nil"/>
              <w:right w:val="nil"/>
            </w:tcBorders>
            <w:vAlign w:val="bottom"/>
          </w:tcPr>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992"/>
              <w:gridCol w:w="1275"/>
              <w:gridCol w:w="1276"/>
              <w:gridCol w:w="1083"/>
              <w:gridCol w:w="1012"/>
            </w:tblGrid>
            <w:tr w:rsidR="00527F06" w:rsidRPr="00BA277E" w14:paraId="232A144F" w14:textId="77777777" w:rsidTr="00527F06">
              <w:tc>
                <w:tcPr>
                  <w:tcW w:w="2900" w:type="dxa"/>
                  <w:tcBorders>
                    <w:top w:val="nil"/>
                    <w:left w:val="nil"/>
                    <w:bottom w:val="nil"/>
                    <w:right w:val="nil"/>
                  </w:tcBorders>
                  <w:shd w:val="clear" w:color="auto" w:fill="auto"/>
                </w:tcPr>
                <w:p w14:paraId="6CCF5BDE" w14:textId="77777777" w:rsidR="00527F06" w:rsidRPr="00BA277E"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14:paraId="6A044EFA" w14:textId="77777777" w:rsidR="00527F06" w:rsidRPr="00BA277E" w:rsidRDefault="00527F06" w:rsidP="00036CC5">
                  <w:pPr>
                    <w:pStyle w:val="TableText"/>
                    <w:spacing w:before="0"/>
                    <w:ind w:left="290" w:hanging="284"/>
                    <w:jc w:val="right"/>
                    <w:rPr>
                      <w:rFonts w:cs="Calibri"/>
                      <w:b/>
                      <w:bCs/>
                    </w:rPr>
                  </w:pPr>
                  <w:r w:rsidRPr="00BA277E">
                    <w:rPr>
                      <w:rFonts w:cs="Calibri"/>
                      <w:b/>
                      <w:bCs/>
                    </w:rPr>
                    <w:t>20</w:t>
                  </w:r>
                  <w:r w:rsidR="00AD6FCB">
                    <w:rPr>
                      <w:rFonts w:cs="Calibri"/>
                      <w:b/>
                      <w:bCs/>
                    </w:rPr>
                    <w:t>19</w:t>
                  </w:r>
                </w:p>
                <w:p w14:paraId="4256CC6C" w14:textId="77777777" w:rsidR="00527F06" w:rsidRPr="00BA277E" w:rsidRDefault="00527F06" w:rsidP="00036CC5">
                  <w:pPr>
                    <w:pStyle w:val="TableText"/>
                    <w:spacing w:before="0"/>
                    <w:ind w:left="290" w:hanging="284"/>
                    <w:jc w:val="right"/>
                    <w:rPr>
                      <w:rFonts w:cs="Calibri"/>
                      <w:b/>
                    </w:rPr>
                  </w:pPr>
                  <w:r w:rsidRPr="00BA277E">
                    <w:rPr>
                      <w:rFonts w:cs="Calibri"/>
                      <w:b/>
                      <w:bCs/>
                    </w:rPr>
                    <w:t>$’000</w:t>
                  </w:r>
                </w:p>
              </w:tc>
              <w:tc>
                <w:tcPr>
                  <w:tcW w:w="1275" w:type="dxa"/>
                  <w:tcBorders>
                    <w:top w:val="nil"/>
                    <w:left w:val="nil"/>
                    <w:bottom w:val="nil"/>
                    <w:right w:val="nil"/>
                  </w:tcBorders>
                  <w:shd w:val="clear" w:color="auto" w:fill="auto"/>
                  <w:vAlign w:val="bottom"/>
                </w:tcPr>
                <w:p w14:paraId="16ED31E4" w14:textId="77777777" w:rsidR="00527F06" w:rsidRPr="00BA277E" w:rsidRDefault="00527F06" w:rsidP="00BB1BEC">
                  <w:pPr>
                    <w:pStyle w:val="TableText"/>
                    <w:spacing w:before="0"/>
                    <w:ind w:left="290" w:hanging="284"/>
                    <w:jc w:val="center"/>
                    <w:rPr>
                      <w:rFonts w:cs="Calibri"/>
                      <w:b/>
                    </w:rPr>
                  </w:pPr>
                  <w:r w:rsidRPr="00BA277E">
                    <w:rPr>
                      <w:rFonts w:cs="Calibri"/>
                      <w:b/>
                      <w:bCs/>
                    </w:rPr>
                    <w:t>Cash Flows</w:t>
                  </w:r>
                </w:p>
              </w:tc>
              <w:tc>
                <w:tcPr>
                  <w:tcW w:w="2359" w:type="dxa"/>
                  <w:gridSpan w:val="2"/>
                  <w:tcBorders>
                    <w:top w:val="nil"/>
                    <w:left w:val="nil"/>
                    <w:bottom w:val="single" w:sz="4" w:space="0" w:color="auto"/>
                    <w:right w:val="nil"/>
                  </w:tcBorders>
                  <w:shd w:val="clear" w:color="auto" w:fill="auto"/>
                  <w:vAlign w:val="bottom"/>
                </w:tcPr>
                <w:p w14:paraId="249FA576" w14:textId="77777777" w:rsidR="00527F06" w:rsidRPr="00BA277E" w:rsidRDefault="00527F06" w:rsidP="00036CC5">
                  <w:pPr>
                    <w:pStyle w:val="TableText"/>
                    <w:spacing w:before="0"/>
                    <w:ind w:left="290" w:hanging="284"/>
                    <w:jc w:val="center"/>
                    <w:rPr>
                      <w:rFonts w:cs="Calibri"/>
                      <w:b/>
                    </w:rPr>
                  </w:pPr>
                  <w:r w:rsidRPr="00BA277E">
                    <w:rPr>
                      <w:rFonts w:cs="Calibri"/>
                      <w:b/>
                      <w:bCs/>
                    </w:rPr>
                    <w:t>Non-cash changes</w:t>
                  </w:r>
                </w:p>
              </w:tc>
              <w:tc>
                <w:tcPr>
                  <w:tcW w:w="1012" w:type="dxa"/>
                  <w:tcBorders>
                    <w:top w:val="nil"/>
                    <w:left w:val="nil"/>
                    <w:bottom w:val="nil"/>
                    <w:right w:val="nil"/>
                  </w:tcBorders>
                  <w:shd w:val="clear" w:color="auto" w:fill="auto"/>
                </w:tcPr>
                <w:p w14:paraId="1B9B6B19" w14:textId="77777777" w:rsidR="00527F06" w:rsidRPr="00BA277E" w:rsidRDefault="00527F06" w:rsidP="00BB1BEC">
                  <w:pPr>
                    <w:pStyle w:val="TableText"/>
                    <w:spacing w:before="0"/>
                    <w:ind w:left="290" w:hanging="284"/>
                    <w:jc w:val="both"/>
                    <w:rPr>
                      <w:rFonts w:cs="Calibri"/>
                      <w:b/>
                      <w:bCs/>
                    </w:rPr>
                  </w:pPr>
                  <w:r w:rsidRPr="00BA277E">
                    <w:rPr>
                      <w:rFonts w:cs="Calibri"/>
                      <w:b/>
                      <w:bCs/>
                    </w:rPr>
                    <w:t>20</w:t>
                  </w:r>
                  <w:r w:rsidR="00AD6FCB">
                    <w:rPr>
                      <w:rFonts w:cs="Calibri"/>
                      <w:b/>
                      <w:bCs/>
                    </w:rPr>
                    <w:t>20</w:t>
                  </w:r>
                </w:p>
                <w:p w14:paraId="34685FA5" w14:textId="77777777" w:rsidR="00527F06" w:rsidRPr="00BA277E" w:rsidRDefault="00527F06" w:rsidP="00BB1BEC">
                  <w:pPr>
                    <w:pStyle w:val="TableText"/>
                    <w:spacing w:before="0"/>
                    <w:ind w:left="290" w:hanging="284"/>
                    <w:jc w:val="both"/>
                    <w:rPr>
                      <w:rFonts w:cs="Calibri"/>
                      <w:b/>
                    </w:rPr>
                  </w:pPr>
                  <w:r w:rsidRPr="00BA277E">
                    <w:rPr>
                      <w:rFonts w:cs="Calibri"/>
                      <w:b/>
                      <w:bCs/>
                    </w:rPr>
                    <w:t>$’000</w:t>
                  </w:r>
                </w:p>
              </w:tc>
            </w:tr>
            <w:tr w:rsidR="00527F06" w:rsidRPr="00BA277E" w14:paraId="78667959" w14:textId="77777777" w:rsidTr="00527F06">
              <w:tc>
                <w:tcPr>
                  <w:tcW w:w="2900" w:type="dxa"/>
                  <w:tcBorders>
                    <w:top w:val="nil"/>
                    <w:left w:val="nil"/>
                    <w:bottom w:val="nil"/>
                    <w:right w:val="nil"/>
                  </w:tcBorders>
                  <w:shd w:val="clear" w:color="auto" w:fill="auto"/>
                </w:tcPr>
                <w:p w14:paraId="2059EC99" w14:textId="77777777" w:rsidR="00527F06" w:rsidRPr="00BA277E"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14:paraId="34D67184" w14:textId="77777777" w:rsidR="00527F06" w:rsidRPr="00BA277E" w:rsidRDefault="00527F06" w:rsidP="00BB1BEC">
                  <w:pPr>
                    <w:pStyle w:val="TableText"/>
                    <w:spacing w:before="0"/>
                    <w:ind w:left="290" w:hanging="284"/>
                    <w:jc w:val="both"/>
                    <w:rPr>
                      <w:rFonts w:cs="Calibri"/>
                      <w:b/>
                      <w:bCs/>
                    </w:rPr>
                  </w:pPr>
                </w:p>
              </w:tc>
              <w:tc>
                <w:tcPr>
                  <w:tcW w:w="1275" w:type="dxa"/>
                  <w:tcBorders>
                    <w:top w:val="nil"/>
                    <w:left w:val="nil"/>
                    <w:bottom w:val="nil"/>
                    <w:right w:val="nil"/>
                  </w:tcBorders>
                  <w:shd w:val="clear" w:color="auto" w:fill="auto"/>
                </w:tcPr>
                <w:p w14:paraId="21CD96D1" w14:textId="77777777" w:rsidR="00527F06" w:rsidRPr="00BA277E" w:rsidRDefault="00527F06" w:rsidP="00BB1BEC">
                  <w:pPr>
                    <w:pStyle w:val="TableText"/>
                    <w:spacing w:before="0"/>
                    <w:ind w:left="290" w:hanging="284"/>
                    <w:jc w:val="both"/>
                    <w:rPr>
                      <w:rFonts w:cs="Calibri"/>
                      <w:b/>
                      <w:bCs/>
                    </w:rPr>
                  </w:pPr>
                </w:p>
              </w:tc>
              <w:tc>
                <w:tcPr>
                  <w:tcW w:w="1276" w:type="dxa"/>
                  <w:tcBorders>
                    <w:top w:val="single" w:sz="4" w:space="0" w:color="auto"/>
                    <w:left w:val="nil"/>
                    <w:bottom w:val="nil"/>
                    <w:right w:val="nil"/>
                  </w:tcBorders>
                  <w:shd w:val="clear" w:color="auto" w:fill="auto"/>
                </w:tcPr>
                <w:p w14:paraId="671F9CCD" w14:textId="334D26B6" w:rsidR="00527F06" w:rsidRPr="00BA277E" w:rsidRDefault="00527F06" w:rsidP="00036CC5">
                  <w:pPr>
                    <w:pStyle w:val="TableText"/>
                    <w:spacing w:before="0"/>
                    <w:ind w:left="290" w:hanging="284"/>
                    <w:jc w:val="center"/>
                    <w:rPr>
                      <w:rFonts w:cs="Calibri"/>
                      <w:b/>
                      <w:bCs/>
                    </w:rPr>
                  </w:pPr>
                  <w:r w:rsidRPr="00BA277E">
                    <w:rPr>
                      <w:rFonts w:cs="Calibri"/>
                      <w:b/>
                      <w:bCs/>
                    </w:rPr>
                    <w:t>New Leases</w:t>
                  </w:r>
                </w:p>
              </w:tc>
              <w:tc>
                <w:tcPr>
                  <w:tcW w:w="1083" w:type="dxa"/>
                  <w:tcBorders>
                    <w:top w:val="single" w:sz="4" w:space="0" w:color="auto"/>
                    <w:left w:val="nil"/>
                    <w:bottom w:val="nil"/>
                    <w:right w:val="nil"/>
                  </w:tcBorders>
                  <w:shd w:val="clear" w:color="auto" w:fill="auto"/>
                </w:tcPr>
                <w:p w14:paraId="42CF4C40" w14:textId="77777777" w:rsidR="00527F06" w:rsidRPr="00BA277E" w:rsidRDefault="00527F06" w:rsidP="00036CC5">
                  <w:pPr>
                    <w:pStyle w:val="TableText"/>
                    <w:spacing w:before="0"/>
                    <w:ind w:left="290" w:hanging="284"/>
                    <w:jc w:val="center"/>
                    <w:rPr>
                      <w:rFonts w:cs="Calibri"/>
                      <w:b/>
                    </w:rPr>
                  </w:pPr>
                  <w:r w:rsidRPr="00BA277E">
                    <w:rPr>
                      <w:rFonts w:cs="Calibri"/>
                      <w:b/>
                      <w:bCs/>
                    </w:rPr>
                    <w:t>Other</w:t>
                  </w:r>
                </w:p>
              </w:tc>
              <w:tc>
                <w:tcPr>
                  <w:tcW w:w="1012" w:type="dxa"/>
                  <w:tcBorders>
                    <w:top w:val="nil"/>
                    <w:left w:val="nil"/>
                    <w:bottom w:val="nil"/>
                    <w:right w:val="nil"/>
                  </w:tcBorders>
                  <w:shd w:val="clear" w:color="auto" w:fill="auto"/>
                </w:tcPr>
                <w:p w14:paraId="25ACFCAF" w14:textId="77777777" w:rsidR="00527F06" w:rsidRPr="00BA277E" w:rsidRDefault="00527F06" w:rsidP="00BB1BEC">
                  <w:pPr>
                    <w:pStyle w:val="TableText"/>
                    <w:spacing w:before="0"/>
                    <w:ind w:left="290" w:hanging="284"/>
                    <w:jc w:val="both"/>
                    <w:rPr>
                      <w:rFonts w:cs="Calibri"/>
                      <w:b/>
                    </w:rPr>
                  </w:pPr>
                </w:p>
              </w:tc>
            </w:tr>
            <w:tr w:rsidR="00527F06" w:rsidRPr="00BA277E" w14:paraId="1CC1F51A" w14:textId="77777777" w:rsidTr="00527F06">
              <w:tc>
                <w:tcPr>
                  <w:tcW w:w="2900" w:type="dxa"/>
                  <w:tcBorders>
                    <w:top w:val="nil"/>
                    <w:left w:val="nil"/>
                    <w:bottom w:val="nil"/>
                    <w:right w:val="nil"/>
                  </w:tcBorders>
                  <w:shd w:val="clear" w:color="auto" w:fill="auto"/>
                </w:tcPr>
                <w:p w14:paraId="0E4A38E1" w14:textId="77777777" w:rsidR="00527F06" w:rsidRPr="00BA277E" w:rsidRDefault="00527F06" w:rsidP="00BB1BEC">
                  <w:pPr>
                    <w:pStyle w:val="TableText"/>
                    <w:spacing w:before="0"/>
                    <w:ind w:left="290" w:hanging="284"/>
                    <w:jc w:val="both"/>
                    <w:rPr>
                      <w:rFonts w:cs="Calibri"/>
                      <w:b/>
                    </w:rPr>
                  </w:pPr>
                  <w:r w:rsidRPr="00BA277E">
                    <w:rPr>
                      <w:rFonts w:cs="Calibri"/>
                      <w:b/>
                    </w:rPr>
                    <w:t>Interest Bearing Liabilities</w:t>
                  </w:r>
                </w:p>
              </w:tc>
              <w:tc>
                <w:tcPr>
                  <w:tcW w:w="992" w:type="dxa"/>
                  <w:tcBorders>
                    <w:top w:val="nil"/>
                    <w:left w:val="nil"/>
                    <w:bottom w:val="nil"/>
                    <w:right w:val="nil"/>
                  </w:tcBorders>
                  <w:shd w:val="clear" w:color="auto" w:fill="auto"/>
                </w:tcPr>
                <w:p w14:paraId="5074D8CB" w14:textId="20A5EF7C" w:rsidR="00527F06" w:rsidRPr="00BA277E" w:rsidRDefault="00527F06" w:rsidP="00BB1BEC">
                  <w:pPr>
                    <w:pStyle w:val="TableText"/>
                    <w:spacing w:before="0"/>
                    <w:ind w:left="290" w:hanging="284"/>
                    <w:jc w:val="both"/>
                    <w:rPr>
                      <w:rFonts w:cs="Calibri"/>
                    </w:rPr>
                  </w:pPr>
                </w:p>
              </w:tc>
              <w:tc>
                <w:tcPr>
                  <w:tcW w:w="1275" w:type="dxa"/>
                  <w:tcBorders>
                    <w:top w:val="nil"/>
                    <w:left w:val="nil"/>
                    <w:bottom w:val="nil"/>
                    <w:right w:val="nil"/>
                  </w:tcBorders>
                  <w:shd w:val="clear" w:color="auto" w:fill="auto"/>
                </w:tcPr>
                <w:p w14:paraId="7DE18E91" w14:textId="201354B9" w:rsidR="00527F06" w:rsidRPr="00BA277E" w:rsidRDefault="00527F06" w:rsidP="00BB1BEC">
                  <w:pPr>
                    <w:pStyle w:val="TableText"/>
                    <w:spacing w:before="0"/>
                    <w:ind w:left="290" w:hanging="284"/>
                    <w:jc w:val="both"/>
                    <w:rPr>
                      <w:rFonts w:cs="Calibri"/>
                    </w:rPr>
                  </w:pPr>
                </w:p>
              </w:tc>
              <w:tc>
                <w:tcPr>
                  <w:tcW w:w="1276" w:type="dxa"/>
                  <w:tcBorders>
                    <w:top w:val="nil"/>
                    <w:left w:val="nil"/>
                    <w:bottom w:val="nil"/>
                    <w:right w:val="nil"/>
                  </w:tcBorders>
                  <w:shd w:val="clear" w:color="auto" w:fill="auto"/>
                </w:tcPr>
                <w:p w14:paraId="51273E12" w14:textId="20455D27" w:rsidR="00527F06" w:rsidRPr="00BA277E" w:rsidRDefault="00527F06" w:rsidP="00BB1BEC">
                  <w:pPr>
                    <w:pStyle w:val="TableText"/>
                    <w:spacing w:before="0"/>
                    <w:ind w:left="290" w:hanging="284"/>
                    <w:jc w:val="both"/>
                    <w:rPr>
                      <w:rFonts w:cs="Calibri"/>
                    </w:rPr>
                  </w:pPr>
                </w:p>
              </w:tc>
              <w:tc>
                <w:tcPr>
                  <w:tcW w:w="1083" w:type="dxa"/>
                  <w:tcBorders>
                    <w:top w:val="nil"/>
                    <w:left w:val="nil"/>
                    <w:bottom w:val="nil"/>
                    <w:right w:val="nil"/>
                  </w:tcBorders>
                  <w:shd w:val="clear" w:color="auto" w:fill="auto"/>
                </w:tcPr>
                <w:p w14:paraId="698519DE" w14:textId="69E5644A" w:rsidR="00527F06" w:rsidRPr="00BA277E" w:rsidRDefault="00527F06" w:rsidP="00BB1BEC">
                  <w:pPr>
                    <w:pStyle w:val="TableText"/>
                    <w:spacing w:before="0"/>
                    <w:ind w:left="290" w:hanging="284"/>
                    <w:jc w:val="both"/>
                    <w:rPr>
                      <w:rFonts w:cs="Calibri"/>
                    </w:rPr>
                  </w:pPr>
                </w:p>
              </w:tc>
              <w:tc>
                <w:tcPr>
                  <w:tcW w:w="1012" w:type="dxa"/>
                  <w:tcBorders>
                    <w:top w:val="nil"/>
                    <w:left w:val="nil"/>
                    <w:bottom w:val="nil"/>
                    <w:right w:val="nil"/>
                  </w:tcBorders>
                  <w:shd w:val="clear" w:color="auto" w:fill="auto"/>
                </w:tcPr>
                <w:p w14:paraId="323E57FB" w14:textId="1D192D23" w:rsidR="00527F06" w:rsidRPr="00BA277E" w:rsidRDefault="00527F06" w:rsidP="00BB1BEC">
                  <w:pPr>
                    <w:pStyle w:val="TableText"/>
                    <w:spacing w:before="0"/>
                    <w:ind w:left="290" w:hanging="284"/>
                    <w:jc w:val="both"/>
                    <w:rPr>
                      <w:rFonts w:cs="Calibri"/>
                      <w:bCs/>
                    </w:rPr>
                  </w:pPr>
                </w:p>
              </w:tc>
            </w:tr>
            <w:tr w:rsidR="00036CC5" w:rsidRPr="00BA277E" w14:paraId="34E66FDB" w14:textId="77777777" w:rsidTr="00036CC5">
              <w:tc>
                <w:tcPr>
                  <w:tcW w:w="2900" w:type="dxa"/>
                  <w:tcBorders>
                    <w:top w:val="nil"/>
                    <w:left w:val="nil"/>
                    <w:bottom w:val="nil"/>
                    <w:right w:val="nil"/>
                  </w:tcBorders>
                  <w:shd w:val="clear" w:color="auto" w:fill="auto"/>
                </w:tcPr>
                <w:p w14:paraId="1C2CF499" w14:textId="075DE35A" w:rsidR="00036CC5" w:rsidRPr="0055658C" w:rsidRDefault="00036CC5" w:rsidP="00BB1BEC">
                  <w:pPr>
                    <w:pStyle w:val="TableText"/>
                    <w:spacing w:before="0"/>
                    <w:ind w:left="290" w:hanging="284"/>
                    <w:jc w:val="both"/>
                    <w:rPr>
                      <w:rFonts w:cs="Calibri"/>
                      <w:b/>
                    </w:rPr>
                  </w:pPr>
                  <w:r w:rsidRPr="0055658C">
                    <w:rPr>
                      <w:rFonts w:cs="Calibri"/>
                      <w:b/>
                    </w:rPr>
                    <w:t xml:space="preserve">Finance Leases </w:t>
                  </w:r>
                  <w:r w:rsidRPr="0055658C">
                    <w:rPr>
                      <w:rFonts w:cs="Calibri"/>
                      <w:b/>
                      <w:color w:val="FF0000"/>
                    </w:rPr>
                    <w:t>(2019)</w:t>
                  </w:r>
                </w:p>
              </w:tc>
              <w:tc>
                <w:tcPr>
                  <w:tcW w:w="992" w:type="dxa"/>
                  <w:tcBorders>
                    <w:top w:val="nil"/>
                    <w:left w:val="nil"/>
                    <w:bottom w:val="nil"/>
                    <w:right w:val="nil"/>
                  </w:tcBorders>
                  <w:shd w:val="clear" w:color="auto" w:fill="auto"/>
                </w:tcPr>
                <w:p w14:paraId="03B05AB7" w14:textId="77777777" w:rsidR="00036CC5" w:rsidRPr="00BA277E" w:rsidRDefault="00036CC5" w:rsidP="00BB1BEC">
                  <w:pPr>
                    <w:pStyle w:val="TableText"/>
                    <w:spacing w:before="0"/>
                    <w:ind w:left="290" w:hanging="284"/>
                    <w:jc w:val="both"/>
                    <w:rPr>
                      <w:rFonts w:cs="Calibri"/>
                    </w:rPr>
                  </w:pPr>
                </w:p>
              </w:tc>
              <w:tc>
                <w:tcPr>
                  <w:tcW w:w="1275" w:type="dxa"/>
                  <w:tcBorders>
                    <w:top w:val="nil"/>
                    <w:left w:val="nil"/>
                    <w:bottom w:val="nil"/>
                    <w:right w:val="nil"/>
                  </w:tcBorders>
                  <w:shd w:val="clear" w:color="auto" w:fill="auto"/>
                </w:tcPr>
                <w:p w14:paraId="1F94DCC0" w14:textId="77777777" w:rsidR="00036CC5" w:rsidRPr="00BA277E" w:rsidRDefault="00036CC5" w:rsidP="00BB1BEC">
                  <w:pPr>
                    <w:pStyle w:val="TableText"/>
                    <w:spacing w:before="0"/>
                    <w:ind w:left="290" w:hanging="284"/>
                    <w:jc w:val="both"/>
                    <w:rPr>
                      <w:rFonts w:cs="Calibri"/>
                    </w:rPr>
                  </w:pPr>
                </w:p>
              </w:tc>
              <w:tc>
                <w:tcPr>
                  <w:tcW w:w="1276" w:type="dxa"/>
                  <w:tcBorders>
                    <w:top w:val="nil"/>
                    <w:left w:val="nil"/>
                    <w:bottom w:val="nil"/>
                    <w:right w:val="nil"/>
                  </w:tcBorders>
                  <w:shd w:val="clear" w:color="auto" w:fill="auto"/>
                </w:tcPr>
                <w:p w14:paraId="2CE5630E" w14:textId="77777777" w:rsidR="00036CC5" w:rsidRPr="00BA277E" w:rsidRDefault="00036CC5" w:rsidP="00BB1BEC">
                  <w:pPr>
                    <w:pStyle w:val="TableText"/>
                    <w:spacing w:before="0"/>
                    <w:ind w:left="290" w:hanging="284"/>
                    <w:jc w:val="both"/>
                    <w:rPr>
                      <w:rFonts w:cs="Calibri"/>
                    </w:rPr>
                  </w:pPr>
                </w:p>
              </w:tc>
              <w:tc>
                <w:tcPr>
                  <w:tcW w:w="1083" w:type="dxa"/>
                  <w:tcBorders>
                    <w:top w:val="nil"/>
                    <w:left w:val="nil"/>
                    <w:bottom w:val="nil"/>
                    <w:right w:val="nil"/>
                  </w:tcBorders>
                  <w:shd w:val="clear" w:color="auto" w:fill="auto"/>
                </w:tcPr>
                <w:p w14:paraId="7715D77D" w14:textId="77777777" w:rsidR="00036CC5" w:rsidRPr="00BA277E" w:rsidRDefault="00036CC5" w:rsidP="00BB1BEC">
                  <w:pPr>
                    <w:pStyle w:val="TableText"/>
                    <w:spacing w:before="0"/>
                    <w:ind w:left="290" w:hanging="284"/>
                    <w:jc w:val="both"/>
                    <w:rPr>
                      <w:rFonts w:cs="Calibri"/>
                    </w:rPr>
                  </w:pPr>
                </w:p>
              </w:tc>
              <w:tc>
                <w:tcPr>
                  <w:tcW w:w="1012" w:type="dxa"/>
                  <w:tcBorders>
                    <w:top w:val="nil"/>
                    <w:left w:val="nil"/>
                    <w:bottom w:val="nil"/>
                    <w:right w:val="nil"/>
                  </w:tcBorders>
                  <w:shd w:val="clear" w:color="auto" w:fill="A6A6A6" w:themeFill="background1" w:themeFillShade="A6"/>
                </w:tcPr>
                <w:p w14:paraId="1BF8DA96" w14:textId="77777777" w:rsidR="00036CC5" w:rsidRPr="00BA277E" w:rsidRDefault="00036CC5" w:rsidP="00BB1BEC">
                  <w:pPr>
                    <w:pStyle w:val="TableText"/>
                    <w:spacing w:before="0"/>
                    <w:ind w:left="290" w:hanging="284"/>
                    <w:jc w:val="both"/>
                    <w:rPr>
                      <w:rFonts w:cs="Calibri"/>
                      <w:bCs/>
                    </w:rPr>
                  </w:pPr>
                </w:p>
              </w:tc>
            </w:tr>
            <w:tr w:rsidR="00527F06" w:rsidRPr="00BA277E" w14:paraId="6B6165FC" w14:textId="77777777" w:rsidTr="00036CC5">
              <w:tc>
                <w:tcPr>
                  <w:tcW w:w="2900" w:type="dxa"/>
                  <w:tcBorders>
                    <w:top w:val="nil"/>
                    <w:left w:val="nil"/>
                    <w:bottom w:val="nil"/>
                    <w:right w:val="nil"/>
                  </w:tcBorders>
                  <w:shd w:val="clear" w:color="auto" w:fill="auto"/>
                </w:tcPr>
                <w:p w14:paraId="57E4B3C5" w14:textId="40274B3D" w:rsidR="00527F06" w:rsidRPr="0055658C" w:rsidRDefault="00527F06" w:rsidP="00036CC5">
                  <w:pPr>
                    <w:pStyle w:val="TableText"/>
                    <w:spacing w:before="0"/>
                    <w:ind w:left="290" w:hanging="284"/>
                    <w:jc w:val="both"/>
                    <w:rPr>
                      <w:rFonts w:cs="Calibri"/>
                      <w:b/>
                    </w:rPr>
                  </w:pPr>
                  <w:r w:rsidRPr="0055658C">
                    <w:rPr>
                      <w:rFonts w:cs="Calibri"/>
                      <w:b/>
                      <w:strike/>
                    </w:rPr>
                    <w:t>Finance</w:t>
                  </w:r>
                  <w:r w:rsidRPr="0055658C">
                    <w:rPr>
                      <w:rFonts w:cs="Calibri"/>
                      <w:b/>
                    </w:rPr>
                    <w:t xml:space="preserve"> </w:t>
                  </w:r>
                  <w:r w:rsidR="00036CC5" w:rsidRPr="0055658C">
                    <w:rPr>
                      <w:rFonts w:cs="Calibri"/>
                      <w:b/>
                      <w:color w:val="FF0000"/>
                    </w:rPr>
                    <w:t>Lease Liabilities (2020)</w:t>
                  </w:r>
                </w:p>
              </w:tc>
              <w:tc>
                <w:tcPr>
                  <w:tcW w:w="992" w:type="dxa"/>
                  <w:tcBorders>
                    <w:top w:val="nil"/>
                    <w:left w:val="nil"/>
                    <w:bottom w:val="single" w:sz="4" w:space="0" w:color="auto"/>
                    <w:right w:val="nil"/>
                  </w:tcBorders>
                  <w:shd w:val="clear" w:color="auto" w:fill="A6A6A6" w:themeFill="background1" w:themeFillShade="A6"/>
                </w:tcPr>
                <w:p w14:paraId="7BD177C9" w14:textId="734A1C96" w:rsidR="00527F06" w:rsidRPr="00BA277E" w:rsidRDefault="00527F06" w:rsidP="00BB1BEC">
                  <w:pPr>
                    <w:pStyle w:val="TableText"/>
                    <w:spacing w:before="0"/>
                    <w:ind w:left="290" w:hanging="284"/>
                    <w:jc w:val="both"/>
                    <w:rPr>
                      <w:rFonts w:cs="Calibri"/>
                    </w:rPr>
                  </w:pPr>
                </w:p>
              </w:tc>
              <w:tc>
                <w:tcPr>
                  <w:tcW w:w="1275" w:type="dxa"/>
                  <w:tcBorders>
                    <w:top w:val="nil"/>
                    <w:left w:val="nil"/>
                    <w:bottom w:val="single" w:sz="4" w:space="0" w:color="auto"/>
                    <w:right w:val="nil"/>
                  </w:tcBorders>
                  <w:shd w:val="clear" w:color="auto" w:fill="auto"/>
                </w:tcPr>
                <w:p w14:paraId="2DED5773" w14:textId="76F6C0A9" w:rsidR="00527F06" w:rsidRPr="00BA277E" w:rsidRDefault="00527F06" w:rsidP="00BB1BEC">
                  <w:pPr>
                    <w:pStyle w:val="TableText"/>
                    <w:spacing w:before="0"/>
                    <w:ind w:left="290" w:hanging="284"/>
                    <w:jc w:val="both"/>
                    <w:rPr>
                      <w:rFonts w:cs="Calibri"/>
                    </w:rPr>
                  </w:pPr>
                </w:p>
              </w:tc>
              <w:tc>
                <w:tcPr>
                  <w:tcW w:w="1276" w:type="dxa"/>
                  <w:tcBorders>
                    <w:top w:val="nil"/>
                    <w:left w:val="nil"/>
                    <w:bottom w:val="single" w:sz="4" w:space="0" w:color="auto"/>
                    <w:right w:val="nil"/>
                  </w:tcBorders>
                  <w:shd w:val="clear" w:color="auto" w:fill="auto"/>
                </w:tcPr>
                <w:p w14:paraId="0540B351" w14:textId="7CEBA3C5" w:rsidR="00527F06" w:rsidRPr="00BA277E" w:rsidRDefault="00527F06" w:rsidP="00BB1BEC">
                  <w:pPr>
                    <w:pStyle w:val="TableText"/>
                    <w:spacing w:before="0"/>
                    <w:ind w:left="290" w:hanging="284"/>
                    <w:jc w:val="both"/>
                    <w:rPr>
                      <w:rFonts w:cs="Calibri"/>
                    </w:rPr>
                  </w:pPr>
                </w:p>
              </w:tc>
              <w:tc>
                <w:tcPr>
                  <w:tcW w:w="1083" w:type="dxa"/>
                  <w:tcBorders>
                    <w:top w:val="nil"/>
                    <w:left w:val="nil"/>
                    <w:bottom w:val="single" w:sz="4" w:space="0" w:color="auto"/>
                    <w:right w:val="nil"/>
                  </w:tcBorders>
                  <w:shd w:val="clear" w:color="auto" w:fill="auto"/>
                </w:tcPr>
                <w:p w14:paraId="1E2BEA6B" w14:textId="13FA1B07" w:rsidR="00527F06" w:rsidRPr="00BA277E" w:rsidRDefault="00527F06" w:rsidP="00BB1BEC">
                  <w:pPr>
                    <w:pStyle w:val="TableText"/>
                    <w:spacing w:before="0"/>
                    <w:ind w:left="290" w:hanging="284"/>
                    <w:jc w:val="both"/>
                    <w:rPr>
                      <w:rFonts w:cs="Calibri"/>
                    </w:rPr>
                  </w:pPr>
                </w:p>
              </w:tc>
              <w:tc>
                <w:tcPr>
                  <w:tcW w:w="1012" w:type="dxa"/>
                  <w:tcBorders>
                    <w:top w:val="nil"/>
                    <w:left w:val="nil"/>
                    <w:bottom w:val="single" w:sz="4" w:space="0" w:color="auto"/>
                    <w:right w:val="nil"/>
                  </w:tcBorders>
                  <w:shd w:val="clear" w:color="auto" w:fill="auto"/>
                </w:tcPr>
                <w:p w14:paraId="15CCC2FF" w14:textId="18E13D51" w:rsidR="00527F06" w:rsidRPr="00BA277E" w:rsidRDefault="00527F06" w:rsidP="00BB1BEC">
                  <w:pPr>
                    <w:pStyle w:val="TableText"/>
                    <w:spacing w:before="0"/>
                    <w:ind w:left="290" w:hanging="284"/>
                    <w:jc w:val="both"/>
                    <w:rPr>
                      <w:rFonts w:cs="Calibri"/>
                    </w:rPr>
                  </w:pPr>
                </w:p>
              </w:tc>
            </w:tr>
            <w:tr w:rsidR="00527F06" w:rsidRPr="00BA277E" w14:paraId="07407CC6" w14:textId="77777777" w:rsidTr="00527F06">
              <w:tc>
                <w:tcPr>
                  <w:tcW w:w="2900" w:type="dxa"/>
                  <w:tcBorders>
                    <w:top w:val="nil"/>
                    <w:left w:val="nil"/>
                    <w:bottom w:val="nil"/>
                    <w:right w:val="nil"/>
                  </w:tcBorders>
                  <w:shd w:val="clear" w:color="auto" w:fill="auto"/>
                </w:tcPr>
                <w:p w14:paraId="12925AFA" w14:textId="77777777" w:rsidR="00527F06" w:rsidRPr="00BA277E" w:rsidRDefault="00527F06" w:rsidP="00BB1BEC">
                  <w:pPr>
                    <w:pStyle w:val="TableText"/>
                    <w:spacing w:before="0"/>
                    <w:ind w:left="290" w:hanging="284"/>
                    <w:jc w:val="both"/>
                    <w:rPr>
                      <w:rFonts w:cs="Calibri"/>
                      <w:b/>
                    </w:rPr>
                  </w:pPr>
                  <w:r w:rsidRPr="00BA277E">
                    <w:rPr>
                      <w:rFonts w:cs="Calibri"/>
                      <w:b/>
                    </w:rPr>
                    <w:t>Debt</w:t>
                  </w:r>
                </w:p>
              </w:tc>
              <w:tc>
                <w:tcPr>
                  <w:tcW w:w="992" w:type="dxa"/>
                  <w:tcBorders>
                    <w:top w:val="single" w:sz="4" w:space="0" w:color="auto"/>
                    <w:left w:val="nil"/>
                    <w:bottom w:val="double" w:sz="4" w:space="0" w:color="auto"/>
                    <w:right w:val="nil"/>
                  </w:tcBorders>
                  <w:shd w:val="clear" w:color="auto" w:fill="auto"/>
                </w:tcPr>
                <w:p w14:paraId="13B8E7FD" w14:textId="127563E3" w:rsidR="00527F06" w:rsidRPr="00BA277E" w:rsidRDefault="00527F06" w:rsidP="00BB1BEC">
                  <w:pPr>
                    <w:pStyle w:val="TableText"/>
                    <w:spacing w:before="0"/>
                    <w:ind w:left="290" w:hanging="284"/>
                    <w:jc w:val="both"/>
                    <w:rPr>
                      <w:rFonts w:cs="Calibri"/>
                    </w:rPr>
                  </w:pPr>
                </w:p>
              </w:tc>
              <w:tc>
                <w:tcPr>
                  <w:tcW w:w="1275" w:type="dxa"/>
                  <w:tcBorders>
                    <w:top w:val="single" w:sz="4" w:space="0" w:color="auto"/>
                    <w:left w:val="nil"/>
                    <w:bottom w:val="double" w:sz="4" w:space="0" w:color="auto"/>
                    <w:right w:val="nil"/>
                  </w:tcBorders>
                  <w:shd w:val="clear" w:color="auto" w:fill="auto"/>
                </w:tcPr>
                <w:p w14:paraId="37A88D1B" w14:textId="324B6BDA" w:rsidR="00527F06" w:rsidRPr="00BA277E" w:rsidRDefault="00527F06" w:rsidP="00BB1BEC">
                  <w:pPr>
                    <w:pStyle w:val="TableText"/>
                    <w:spacing w:before="0"/>
                    <w:ind w:left="290" w:hanging="284"/>
                    <w:jc w:val="both"/>
                    <w:rPr>
                      <w:rFonts w:cs="Calibri"/>
                    </w:rPr>
                  </w:pPr>
                </w:p>
              </w:tc>
              <w:tc>
                <w:tcPr>
                  <w:tcW w:w="1276" w:type="dxa"/>
                  <w:tcBorders>
                    <w:top w:val="single" w:sz="4" w:space="0" w:color="auto"/>
                    <w:left w:val="nil"/>
                    <w:bottom w:val="double" w:sz="4" w:space="0" w:color="auto"/>
                    <w:right w:val="nil"/>
                  </w:tcBorders>
                  <w:shd w:val="clear" w:color="auto" w:fill="auto"/>
                </w:tcPr>
                <w:p w14:paraId="583A277D" w14:textId="431907C2" w:rsidR="00527F06" w:rsidRPr="00BA277E" w:rsidRDefault="00527F06" w:rsidP="00BB1BEC">
                  <w:pPr>
                    <w:pStyle w:val="TableText"/>
                    <w:spacing w:before="0"/>
                    <w:ind w:left="290" w:hanging="284"/>
                    <w:jc w:val="both"/>
                    <w:rPr>
                      <w:rFonts w:cs="Calibri"/>
                    </w:rPr>
                  </w:pPr>
                </w:p>
              </w:tc>
              <w:tc>
                <w:tcPr>
                  <w:tcW w:w="1083" w:type="dxa"/>
                  <w:tcBorders>
                    <w:top w:val="single" w:sz="4" w:space="0" w:color="auto"/>
                    <w:left w:val="nil"/>
                    <w:bottom w:val="double" w:sz="4" w:space="0" w:color="auto"/>
                    <w:right w:val="nil"/>
                  </w:tcBorders>
                  <w:shd w:val="clear" w:color="auto" w:fill="auto"/>
                </w:tcPr>
                <w:p w14:paraId="4A09C8B7" w14:textId="58A167D4" w:rsidR="00527F06" w:rsidRPr="00BA277E" w:rsidRDefault="00527F06" w:rsidP="00BB1BEC">
                  <w:pPr>
                    <w:pStyle w:val="TableText"/>
                    <w:spacing w:before="0"/>
                    <w:ind w:left="290" w:hanging="284"/>
                    <w:jc w:val="both"/>
                    <w:rPr>
                      <w:rFonts w:cs="Calibri"/>
                    </w:rPr>
                  </w:pPr>
                </w:p>
              </w:tc>
              <w:tc>
                <w:tcPr>
                  <w:tcW w:w="1012" w:type="dxa"/>
                  <w:tcBorders>
                    <w:top w:val="single" w:sz="4" w:space="0" w:color="auto"/>
                    <w:left w:val="nil"/>
                    <w:bottom w:val="double" w:sz="4" w:space="0" w:color="auto"/>
                    <w:right w:val="nil"/>
                  </w:tcBorders>
                  <w:shd w:val="clear" w:color="auto" w:fill="auto"/>
                </w:tcPr>
                <w:p w14:paraId="7465FA4E" w14:textId="7D3796CE" w:rsidR="00527F06" w:rsidRPr="00BA277E" w:rsidRDefault="00527F06" w:rsidP="00BB1BEC">
                  <w:pPr>
                    <w:pStyle w:val="TableText"/>
                    <w:spacing w:before="0"/>
                    <w:ind w:left="290" w:hanging="284"/>
                    <w:jc w:val="both"/>
                    <w:rPr>
                      <w:rFonts w:cs="Calibri"/>
                    </w:rPr>
                  </w:pPr>
                </w:p>
              </w:tc>
            </w:tr>
          </w:tbl>
          <w:p w14:paraId="4FFF63E9" w14:textId="77777777" w:rsidR="00527F06" w:rsidRPr="00BA277E" w:rsidRDefault="00527F06" w:rsidP="00BB1BEC">
            <w:pPr>
              <w:pStyle w:val="TableText"/>
              <w:spacing w:before="120" w:after="120"/>
              <w:ind w:left="290" w:hanging="284"/>
              <w:jc w:val="both"/>
              <w:rPr>
                <w:rFonts w:cs="Calibri"/>
                <w:b/>
              </w:rPr>
            </w:pPr>
          </w:p>
        </w:tc>
      </w:tr>
      <w:tr w:rsidR="00527F06" w:rsidRPr="00BA277E" w14:paraId="45EF485E" w14:textId="77777777" w:rsidTr="00231250">
        <w:trPr>
          <w:gridAfter w:val="1"/>
          <w:wAfter w:w="426" w:type="dxa"/>
          <w:cantSplit/>
          <w:trHeight w:val="23"/>
        </w:trPr>
        <w:tc>
          <w:tcPr>
            <w:tcW w:w="1418" w:type="dxa"/>
            <w:tcBorders>
              <w:top w:val="nil"/>
              <w:left w:val="single" w:sz="2" w:space="0" w:color="003366"/>
              <w:bottom w:val="single" w:sz="4" w:space="0" w:color="auto"/>
              <w:right w:val="single" w:sz="2" w:space="0" w:color="003366"/>
            </w:tcBorders>
          </w:tcPr>
          <w:p w14:paraId="4EC24C77" w14:textId="77777777"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107.44A-44E</w:t>
            </w:r>
          </w:p>
          <w:p w14:paraId="0EFC405C" w14:textId="77777777" w:rsidR="00527F06" w:rsidRPr="00BA277E" w:rsidRDefault="00527F06" w:rsidP="00BB1BEC">
            <w:pPr>
              <w:pStyle w:val="TableReference"/>
              <w:tabs>
                <w:tab w:val="left" w:pos="3306"/>
              </w:tabs>
              <w:spacing w:before="60"/>
              <w:rPr>
                <w:rFonts w:cs="Calibri"/>
                <w:color w:val="auto"/>
                <w:sz w:val="16"/>
                <w:szCs w:val="16"/>
              </w:rPr>
            </w:pPr>
          </w:p>
          <w:p w14:paraId="7E3DB5B3" w14:textId="77777777" w:rsidR="00527F06" w:rsidRPr="00BA277E" w:rsidRDefault="00527F06" w:rsidP="00BB1BEC">
            <w:pPr>
              <w:pStyle w:val="TableReference"/>
              <w:tabs>
                <w:tab w:val="left" w:pos="3306"/>
              </w:tabs>
              <w:spacing w:before="60"/>
              <w:rPr>
                <w:rFonts w:cs="Calibri"/>
                <w:color w:val="auto"/>
                <w:sz w:val="16"/>
                <w:szCs w:val="16"/>
              </w:rPr>
            </w:pPr>
          </w:p>
          <w:p w14:paraId="2070A1A5" w14:textId="77777777" w:rsidR="00527F06" w:rsidRPr="00BA277E" w:rsidRDefault="00527F06" w:rsidP="00BB1BEC">
            <w:pPr>
              <w:pStyle w:val="TableReference"/>
              <w:tabs>
                <w:tab w:val="left" w:pos="3306"/>
              </w:tabs>
              <w:spacing w:before="60"/>
              <w:rPr>
                <w:rFonts w:cs="Calibri"/>
                <w:color w:val="auto"/>
                <w:sz w:val="16"/>
                <w:szCs w:val="16"/>
              </w:rPr>
            </w:pPr>
          </w:p>
        </w:tc>
        <w:tc>
          <w:tcPr>
            <w:tcW w:w="8362" w:type="dxa"/>
            <w:gridSpan w:val="3"/>
            <w:tcBorders>
              <w:top w:val="nil"/>
              <w:left w:val="single" w:sz="2" w:space="0" w:color="003366"/>
              <w:bottom w:val="single" w:sz="4" w:space="0" w:color="auto"/>
              <w:right w:val="nil"/>
            </w:tcBorders>
            <w:vAlign w:val="bottom"/>
          </w:tcPr>
          <w:p w14:paraId="1BF5F61C" w14:textId="77777777" w:rsidR="00527F06" w:rsidRPr="00BA277E" w:rsidRDefault="00527F06" w:rsidP="00036CC5">
            <w:pPr>
              <w:pStyle w:val="TableReference"/>
              <w:tabs>
                <w:tab w:val="left" w:pos="3306"/>
              </w:tabs>
              <w:spacing w:before="40"/>
              <w:jc w:val="both"/>
              <w:rPr>
                <w:rFonts w:cs="Calibri"/>
                <w:b/>
                <w:color w:val="auto"/>
                <w:sz w:val="18"/>
                <w:szCs w:val="18"/>
              </w:rPr>
            </w:pPr>
            <w:r w:rsidRPr="00BA277E">
              <w:rPr>
                <w:rFonts w:cs="Calibri"/>
                <w:color w:val="auto"/>
                <w:sz w:val="18"/>
                <w:szCs w:val="18"/>
              </w:rPr>
              <w:t xml:space="preserve">Amending standard 2016-2 </w:t>
            </w:r>
            <w:r w:rsidRPr="00BA277E">
              <w:rPr>
                <w:rFonts w:cs="Calibri"/>
                <w:i/>
                <w:color w:val="auto"/>
                <w:sz w:val="18"/>
                <w:szCs w:val="18"/>
              </w:rPr>
              <w:t xml:space="preserve">Amendments to Australian Accounting Standards – Disclosure Initiative: Amendments to AASB 107 </w:t>
            </w:r>
            <w:r w:rsidRPr="00BA277E">
              <w:rPr>
                <w:rFonts w:cs="Calibri"/>
                <w:color w:val="auto"/>
                <w:sz w:val="18"/>
                <w:szCs w:val="18"/>
              </w:rPr>
              <w:t xml:space="preserve">requires agencies preparing financial statements to provide disclosures that enable users of financial statements to evaluate changes in liabilities arising from financing activities, including both changes arising from cash flows and non-cash changes.  Where relevant, agencies should include these additional disclosures in its financial statements i.e. a reconciliation of the opening and closing balance of liabilities arising from financing activities. </w:t>
            </w:r>
          </w:p>
        </w:tc>
      </w:tr>
      <w:tr w:rsidR="000144FF" w:rsidRPr="00CF7E1B" w14:paraId="76375377" w14:textId="77777777" w:rsidTr="00231250">
        <w:trPr>
          <w:cantSplit/>
          <w:trHeight w:val="23"/>
        </w:trPr>
        <w:tc>
          <w:tcPr>
            <w:tcW w:w="1418" w:type="dxa"/>
            <w:tcBorders>
              <w:top w:val="single" w:sz="4" w:space="0" w:color="auto"/>
              <w:left w:val="single" w:sz="2" w:space="0" w:color="003366"/>
              <w:bottom w:val="single" w:sz="4" w:space="0" w:color="auto"/>
              <w:right w:val="single" w:sz="2" w:space="0" w:color="003366"/>
            </w:tcBorders>
          </w:tcPr>
          <w:p w14:paraId="3DD04752" w14:textId="77777777" w:rsidR="000144FF" w:rsidRPr="00BA0DF6" w:rsidRDefault="00BA0DF6" w:rsidP="000C4F43">
            <w:pPr>
              <w:pStyle w:val="TableReference"/>
              <w:tabs>
                <w:tab w:val="left" w:pos="3306"/>
              </w:tabs>
              <w:spacing w:before="240" w:after="240"/>
              <w:rPr>
                <w:rFonts w:cs="Calibri"/>
                <w:b/>
                <w:color w:val="auto"/>
                <w:sz w:val="20"/>
                <w:szCs w:val="20"/>
              </w:rPr>
            </w:pPr>
            <w:bookmarkStart w:id="985" w:name="EventsAfterBalanceDate" w:colFirst="1" w:colLast="1"/>
            <w:r w:rsidRPr="00BA0DF6">
              <w:rPr>
                <w:rFonts w:cs="Calibri"/>
                <w:b/>
                <w:color w:val="auto"/>
                <w:sz w:val="20"/>
                <w:szCs w:val="20"/>
              </w:rPr>
              <w:t>Reference</w:t>
            </w:r>
          </w:p>
        </w:tc>
        <w:tc>
          <w:tcPr>
            <w:tcW w:w="8788" w:type="dxa"/>
            <w:gridSpan w:val="4"/>
            <w:tcBorders>
              <w:top w:val="single" w:sz="4" w:space="0" w:color="auto"/>
              <w:left w:val="single" w:sz="2" w:space="0" w:color="003366"/>
              <w:bottom w:val="single" w:sz="4" w:space="0" w:color="auto"/>
              <w:right w:val="nil"/>
            </w:tcBorders>
            <w:vAlign w:val="bottom"/>
          </w:tcPr>
          <w:p w14:paraId="7A4CFA9D" w14:textId="040DAFDB" w:rsidR="000144FF" w:rsidRPr="00CF7E1B" w:rsidRDefault="00D52141" w:rsidP="000C4F43">
            <w:pPr>
              <w:pStyle w:val="Heading1"/>
              <w:numPr>
                <w:ilvl w:val="0"/>
                <w:numId w:val="0"/>
              </w:numPr>
            </w:pPr>
            <w:bookmarkStart w:id="986" w:name="_Toc49224243"/>
            <w:bookmarkStart w:id="987" w:name="_Ref50365741"/>
            <w:bookmarkStart w:id="988" w:name="_Toc50440400"/>
            <w:bookmarkStart w:id="989" w:name="_Ref50524282"/>
            <w:bookmarkStart w:id="990" w:name="_Toc400627363"/>
            <w:bookmarkStart w:id="991" w:name="_Toc43883647"/>
            <w:r>
              <w:t>Note</w:t>
            </w:r>
            <w:r w:rsidR="009D2961" w:rsidRPr="00CF7E1B">
              <w:t xml:space="preserve"> </w:t>
            </w:r>
            <w:r w:rsidR="000C4F43">
              <w:t>46</w:t>
            </w:r>
            <w:r w:rsidR="009D2961" w:rsidRPr="00CF7E1B">
              <w:t>.</w:t>
            </w:r>
            <w:r>
              <w:t xml:space="preserve">   </w:t>
            </w:r>
            <w:r w:rsidR="000144FF" w:rsidRPr="00CF7E1B">
              <w:t xml:space="preserve">Events </w:t>
            </w:r>
            <w:r w:rsidR="000144FF" w:rsidRPr="004E107C">
              <w:rPr>
                <w:rFonts w:ascii="Arial Bold" w:hAnsi="Arial Bold"/>
                <w:strike/>
              </w:rPr>
              <w:t xml:space="preserve">Occurring </w:t>
            </w:r>
            <w:r w:rsidR="000144FF" w:rsidRPr="004E107C">
              <w:rPr>
                <w:rFonts w:ascii="Arial Bold" w:hAnsi="Arial Bold"/>
              </w:rPr>
              <w:t>after</w:t>
            </w:r>
            <w:r w:rsidR="000144FF" w:rsidRPr="004E107C">
              <w:rPr>
                <w:rFonts w:ascii="Arial Bold" w:hAnsi="Arial Bold"/>
                <w:strike/>
              </w:rPr>
              <w:t xml:space="preserve"> Balance Date</w:t>
            </w:r>
            <w:bookmarkEnd w:id="986"/>
            <w:bookmarkEnd w:id="987"/>
            <w:bookmarkEnd w:id="988"/>
            <w:bookmarkEnd w:id="989"/>
            <w:bookmarkEnd w:id="990"/>
            <w:r w:rsidR="004E107C">
              <w:rPr>
                <w:rFonts w:ascii="Arial Bold" w:hAnsi="Arial Bold"/>
                <w:strike/>
              </w:rPr>
              <w:t xml:space="preserve"> </w:t>
            </w:r>
            <w:r w:rsidR="0053252F">
              <w:rPr>
                <w:rFonts w:ascii="Arial Bold" w:hAnsi="Arial Bold"/>
                <w:color w:val="FF0000"/>
              </w:rPr>
              <w:t>the Reporting Period</w:t>
            </w:r>
            <w:bookmarkEnd w:id="991"/>
          </w:p>
        </w:tc>
      </w:tr>
      <w:bookmarkEnd w:id="985"/>
      <w:tr w:rsidR="000144FF" w:rsidRPr="00CF7E1B" w14:paraId="3A9CE07E" w14:textId="77777777" w:rsidTr="00231250">
        <w:trPr>
          <w:cantSplit/>
          <w:trHeight w:val="23"/>
        </w:trPr>
        <w:tc>
          <w:tcPr>
            <w:tcW w:w="1418" w:type="dxa"/>
            <w:tcBorders>
              <w:top w:val="single" w:sz="4" w:space="0" w:color="auto"/>
              <w:left w:val="single" w:sz="2" w:space="0" w:color="003366"/>
              <w:bottom w:val="nil"/>
              <w:right w:val="single" w:sz="2" w:space="0" w:color="003366"/>
            </w:tcBorders>
          </w:tcPr>
          <w:p w14:paraId="4389F4F1" w14:textId="77777777"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21</w:t>
            </w:r>
            <w:r w:rsidR="00B00AE2" w:rsidRPr="00797C86">
              <w:rPr>
                <w:rFonts w:cs="Calibri"/>
                <w:color w:val="000000"/>
                <w:sz w:val="16"/>
                <w:szCs w:val="16"/>
              </w:rPr>
              <w:t>(a)</w:t>
            </w:r>
          </w:p>
          <w:p w14:paraId="1E868D02" w14:textId="77777777" w:rsidR="000144FF" w:rsidRPr="00BA0DF6" w:rsidRDefault="000144FF">
            <w:pPr>
              <w:pStyle w:val="TableReference"/>
              <w:tabs>
                <w:tab w:val="left" w:pos="3306"/>
              </w:tabs>
              <w:spacing w:before="40"/>
              <w:rPr>
                <w:rFonts w:cs="Calibri"/>
                <w:color w:val="auto"/>
                <w:sz w:val="16"/>
                <w:szCs w:val="16"/>
              </w:rPr>
            </w:pPr>
          </w:p>
          <w:p w14:paraId="2ADC35D5" w14:textId="77777777" w:rsidR="000144FF" w:rsidRPr="00BA0DF6" w:rsidRDefault="000144FF">
            <w:pPr>
              <w:pStyle w:val="TableReference"/>
              <w:tabs>
                <w:tab w:val="left" w:pos="3306"/>
              </w:tabs>
              <w:spacing w:before="40"/>
              <w:rPr>
                <w:rFonts w:cs="Calibri"/>
                <w:color w:val="auto"/>
                <w:sz w:val="16"/>
                <w:szCs w:val="16"/>
              </w:rPr>
            </w:pPr>
          </w:p>
          <w:p w14:paraId="5D09F761" w14:textId="77777777" w:rsidR="000144FF" w:rsidRPr="00BA0DF6" w:rsidRDefault="000144FF">
            <w:pPr>
              <w:pStyle w:val="TableReference"/>
              <w:tabs>
                <w:tab w:val="left" w:pos="3306"/>
              </w:tabs>
              <w:spacing w:before="40"/>
              <w:rPr>
                <w:rFonts w:cs="Calibri"/>
                <w:color w:val="auto"/>
                <w:sz w:val="16"/>
                <w:szCs w:val="16"/>
              </w:rPr>
            </w:pPr>
          </w:p>
        </w:tc>
        <w:tc>
          <w:tcPr>
            <w:tcW w:w="8788" w:type="dxa"/>
            <w:gridSpan w:val="4"/>
            <w:tcBorders>
              <w:top w:val="single" w:sz="4" w:space="0" w:color="auto"/>
              <w:left w:val="single" w:sz="2" w:space="0" w:color="003366"/>
              <w:bottom w:val="nil"/>
              <w:right w:val="nil"/>
            </w:tcBorders>
            <w:vAlign w:val="bottom"/>
          </w:tcPr>
          <w:p w14:paraId="62643D9F" w14:textId="77777777" w:rsidR="000144FF" w:rsidRPr="00CF7E1B" w:rsidRDefault="00EC4221" w:rsidP="00035FFD">
            <w:pPr>
              <w:pStyle w:val="TableText"/>
              <w:spacing w:before="0" w:after="120"/>
              <w:jc w:val="both"/>
              <w:rPr>
                <w:rFonts w:cs="Calibri"/>
              </w:rPr>
            </w:pPr>
            <w:r w:rsidRPr="00CF7E1B">
              <w:rPr>
                <w:rFonts w:cs="Calibri"/>
              </w:rPr>
              <w:t xml:space="preserve">On 1 July </w:t>
            </w:r>
            <w:r w:rsidR="00602CD5">
              <w:rPr>
                <w:rFonts w:cs="Calibri"/>
              </w:rPr>
              <w:t>20</w:t>
            </w:r>
            <w:r w:rsidR="00D56493">
              <w:rPr>
                <w:rFonts w:cs="Calibri"/>
              </w:rPr>
              <w:t>20</w:t>
            </w:r>
            <w:r w:rsidRPr="00CF7E1B">
              <w:rPr>
                <w:rFonts w:cs="Calibri"/>
              </w:rPr>
              <w:t xml:space="preserve">, the Executive approved an administrative arrangement that involved restructuring the Agency by moving its land and planning division to ‘Receiving </w:t>
            </w:r>
            <w:r w:rsidR="004E43B2" w:rsidRPr="00CF7E1B">
              <w:rPr>
                <w:rFonts w:cs="Calibri"/>
              </w:rPr>
              <w:t>Directorate</w:t>
            </w:r>
            <w:r w:rsidRPr="00CF7E1B">
              <w:rPr>
                <w:rFonts w:cs="Calibri"/>
              </w:rPr>
              <w:t xml:space="preserve">’. The movement of the land and planning division was undertaken because it was considered that this function was more closely aligned with the existing functions of ‘Receiving </w:t>
            </w:r>
            <w:r w:rsidR="004E43B2" w:rsidRPr="00CF7E1B">
              <w:rPr>
                <w:rFonts w:cs="Calibri"/>
              </w:rPr>
              <w:t>Directorate</w:t>
            </w:r>
            <w:r w:rsidRPr="00CF7E1B">
              <w:rPr>
                <w:rFonts w:cs="Calibri"/>
              </w:rPr>
              <w:t xml:space="preserve">’.  The financial effect of the administrative arrangement is not reflected in the financial statements.  </w:t>
            </w:r>
            <w:r w:rsidR="000144FF" w:rsidRPr="00CF7E1B">
              <w:rPr>
                <w:rFonts w:cs="Calibri"/>
              </w:rPr>
              <w:t xml:space="preserve">  </w:t>
            </w:r>
          </w:p>
        </w:tc>
      </w:tr>
      <w:tr w:rsidR="000144FF" w:rsidRPr="00CF7E1B" w14:paraId="4F2D175F" w14:textId="77777777" w:rsidTr="00231250">
        <w:trPr>
          <w:cantSplit/>
          <w:trHeight w:val="23"/>
        </w:trPr>
        <w:tc>
          <w:tcPr>
            <w:tcW w:w="1418" w:type="dxa"/>
            <w:tcBorders>
              <w:top w:val="nil"/>
              <w:left w:val="single" w:sz="2" w:space="0" w:color="003366"/>
              <w:bottom w:val="nil"/>
              <w:right w:val="single" w:sz="2" w:space="0" w:color="003366"/>
            </w:tcBorders>
          </w:tcPr>
          <w:p w14:paraId="2F5D128C" w14:textId="77777777" w:rsidR="000144FF" w:rsidRPr="00BA0DF6" w:rsidRDefault="00140B02">
            <w:pPr>
              <w:pStyle w:val="TableReference"/>
              <w:tabs>
                <w:tab w:val="left" w:pos="3306"/>
              </w:tabs>
              <w:spacing w:before="40"/>
              <w:rPr>
                <w:rFonts w:cs="Calibri"/>
                <w:color w:val="auto"/>
                <w:sz w:val="16"/>
                <w:szCs w:val="16"/>
                <w:highlight w:val="cyan"/>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21</w:t>
            </w:r>
            <w:r w:rsidR="00B00AE2" w:rsidRPr="00797C86">
              <w:rPr>
                <w:rFonts w:cs="Calibri"/>
                <w:color w:val="auto"/>
                <w:sz w:val="16"/>
                <w:szCs w:val="16"/>
              </w:rPr>
              <w:t>(b)</w:t>
            </w:r>
          </w:p>
        </w:tc>
        <w:tc>
          <w:tcPr>
            <w:tcW w:w="8788" w:type="dxa"/>
            <w:gridSpan w:val="4"/>
            <w:tcBorders>
              <w:top w:val="nil"/>
              <w:left w:val="single" w:sz="2" w:space="0" w:color="003366"/>
              <w:bottom w:val="nil"/>
              <w:right w:val="nil"/>
            </w:tcBorders>
            <w:vAlign w:val="bottom"/>
          </w:tcPr>
          <w:p w14:paraId="209D575C" w14:textId="432F95C0" w:rsidR="00F650DC" w:rsidRPr="00CF7E1B" w:rsidRDefault="00EC4221" w:rsidP="00497963">
            <w:pPr>
              <w:pStyle w:val="TableText"/>
              <w:spacing w:before="0" w:after="120"/>
              <w:jc w:val="both"/>
              <w:rPr>
                <w:rFonts w:cs="Calibri"/>
              </w:rPr>
            </w:pPr>
            <w:r w:rsidRPr="00CF7E1B">
              <w:rPr>
                <w:rFonts w:cs="Calibri"/>
              </w:rPr>
              <w:t xml:space="preserve">The total value of net assets transferred between the Agency and ‘Receiving </w:t>
            </w:r>
            <w:r w:rsidR="004E43B2" w:rsidRPr="00CF7E1B">
              <w:rPr>
                <w:rFonts w:cs="Calibri"/>
              </w:rPr>
              <w:t>Directorate</w:t>
            </w:r>
            <w:r w:rsidRPr="00CF7E1B">
              <w:rPr>
                <w:rFonts w:cs="Calibri"/>
              </w:rPr>
              <w:t xml:space="preserve">’ after </w:t>
            </w:r>
            <w:r w:rsidRPr="008F5987">
              <w:rPr>
                <w:rFonts w:cs="Calibri"/>
                <w:strike/>
              </w:rPr>
              <w:t>balance date</w:t>
            </w:r>
            <w:r w:rsidRPr="00CF7E1B">
              <w:rPr>
                <w:rFonts w:cs="Calibri"/>
              </w:rPr>
              <w:t xml:space="preserve"> </w:t>
            </w:r>
            <w:r w:rsidR="008F5987" w:rsidRPr="008F5987">
              <w:rPr>
                <w:rFonts w:cs="Calibri"/>
                <w:color w:val="FF0000"/>
              </w:rPr>
              <w:t xml:space="preserve">the reporting period </w:t>
            </w:r>
            <w:r w:rsidRPr="00CF7E1B">
              <w:rPr>
                <w:rFonts w:cs="Calibri"/>
              </w:rPr>
              <w:t>was $</w:t>
            </w:r>
            <w:r w:rsidR="00E229FC">
              <w:rPr>
                <w:rFonts w:cs="Calibri"/>
              </w:rPr>
              <w:t>000,000</w:t>
            </w:r>
            <w:r w:rsidRPr="00CF7E1B">
              <w:rPr>
                <w:rFonts w:cs="Calibri"/>
              </w:rPr>
              <w:t xml:space="preserve">. </w:t>
            </w:r>
          </w:p>
        </w:tc>
      </w:tr>
      <w:tr w:rsidR="000144FF" w:rsidRPr="00CF7E1B" w14:paraId="003631AD" w14:textId="77777777" w:rsidTr="00231250">
        <w:trPr>
          <w:cantSplit/>
          <w:trHeight w:val="23"/>
        </w:trPr>
        <w:tc>
          <w:tcPr>
            <w:tcW w:w="1418" w:type="dxa"/>
            <w:tcBorders>
              <w:top w:val="nil"/>
              <w:left w:val="single" w:sz="2" w:space="0" w:color="003366"/>
              <w:bottom w:val="nil"/>
              <w:right w:val="single" w:sz="2" w:space="0" w:color="003366"/>
            </w:tcBorders>
          </w:tcPr>
          <w:p w14:paraId="0FE68523" w14:textId="77777777" w:rsidR="000144FF" w:rsidRPr="00BA0DF6" w:rsidRDefault="000144FF">
            <w:pPr>
              <w:pStyle w:val="TableReference"/>
              <w:tabs>
                <w:tab w:val="left" w:pos="3306"/>
              </w:tabs>
              <w:spacing w:before="40"/>
              <w:rPr>
                <w:rFonts w:cs="Calibri"/>
                <w:color w:val="auto"/>
                <w:sz w:val="16"/>
                <w:szCs w:val="16"/>
              </w:rPr>
            </w:pPr>
          </w:p>
        </w:tc>
        <w:tc>
          <w:tcPr>
            <w:tcW w:w="8788" w:type="dxa"/>
            <w:gridSpan w:val="4"/>
            <w:tcBorders>
              <w:top w:val="nil"/>
              <w:left w:val="single" w:sz="2" w:space="0" w:color="003366"/>
              <w:bottom w:val="nil"/>
              <w:right w:val="nil"/>
            </w:tcBorders>
            <w:vAlign w:val="bottom"/>
          </w:tcPr>
          <w:p w14:paraId="198E393A" w14:textId="77777777" w:rsidR="000144FF" w:rsidRPr="00CF7E1B" w:rsidRDefault="000144FF">
            <w:pPr>
              <w:pStyle w:val="TableText"/>
              <w:tabs>
                <w:tab w:val="left" w:pos="3306"/>
              </w:tabs>
              <w:rPr>
                <w:rFonts w:cs="Calibri"/>
              </w:rPr>
            </w:pPr>
          </w:p>
        </w:tc>
      </w:tr>
      <w:tr w:rsidR="000144FF" w:rsidRPr="00CF7E1B" w14:paraId="5F920B03"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3A1C77E4" w14:textId="77777777" w:rsidR="000144FF" w:rsidRPr="00BA0DF6" w:rsidRDefault="000144FF">
            <w:pPr>
              <w:pStyle w:val="TableReference"/>
              <w:tabs>
                <w:tab w:val="left" w:pos="3306"/>
              </w:tabs>
              <w:rPr>
                <w:rFonts w:cs="Calibri"/>
                <w:color w:val="auto"/>
                <w:sz w:val="16"/>
                <w:szCs w:val="16"/>
              </w:rPr>
            </w:pPr>
          </w:p>
        </w:tc>
        <w:tc>
          <w:tcPr>
            <w:tcW w:w="8788" w:type="dxa"/>
            <w:gridSpan w:val="4"/>
            <w:tcBorders>
              <w:left w:val="single" w:sz="2" w:space="0" w:color="003366"/>
            </w:tcBorders>
            <w:shd w:val="clear" w:color="auto" w:fill="F2F2F2"/>
          </w:tcPr>
          <w:p w14:paraId="71302897" w14:textId="433424DA" w:rsidR="000144FF" w:rsidRPr="00CF7E1B" w:rsidRDefault="000144FF" w:rsidP="000C4F43">
            <w:pPr>
              <w:pStyle w:val="CommentaryTitle"/>
              <w:pageBreakBefore w:val="0"/>
              <w:tabs>
                <w:tab w:val="left" w:pos="3306"/>
              </w:tabs>
              <w:spacing w:after="240"/>
              <w:rPr>
                <w:rFonts w:cs="Calibri"/>
              </w:rPr>
            </w:pPr>
            <w:bookmarkStart w:id="992" w:name="_Toc50440401"/>
            <w:bookmarkStart w:id="993" w:name="_Toc163106393"/>
            <w:r w:rsidRPr="00CF7E1B">
              <w:rPr>
                <w:rFonts w:cs="Calibri"/>
              </w:rPr>
              <w:t xml:space="preserve">Commentary </w:t>
            </w:r>
            <w:r w:rsidRPr="00CF7E1B">
              <w:rPr>
                <w:rFonts w:cs="Calibri"/>
              </w:rPr>
              <w:sym w:font="Symbol" w:char="F02D"/>
            </w:r>
            <w:r w:rsidR="00106CCB" w:rsidRPr="00CF7E1B">
              <w:rPr>
                <w:rFonts w:cs="Calibri"/>
              </w:rPr>
              <w:t xml:space="preserve"> Note </w:t>
            </w:r>
            <w:r w:rsidR="002D480D" w:rsidRPr="002C3441">
              <w:rPr>
                <w:rFonts w:cs="Calibri"/>
              </w:rPr>
              <w:t>4</w:t>
            </w:r>
            <w:r w:rsidR="000C4F43">
              <w:rPr>
                <w:rFonts w:cs="Calibri"/>
              </w:rPr>
              <w:t>6</w:t>
            </w:r>
            <w:r w:rsidRPr="00CF7E1B">
              <w:rPr>
                <w:rFonts w:cs="Calibri"/>
              </w:rPr>
              <w:t xml:space="preserve">: Events </w:t>
            </w:r>
            <w:r w:rsidRPr="00D42F7A">
              <w:rPr>
                <w:rFonts w:cs="Calibri"/>
                <w:strike/>
              </w:rPr>
              <w:t>Occurring</w:t>
            </w:r>
            <w:r w:rsidRPr="00CF7E1B">
              <w:rPr>
                <w:rFonts w:cs="Calibri"/>
              </w:rPr>
              <w:t xml:space="preserve"> after </w:t>
            </w:r>
            <w:r w:rsidR="00D42F7A" w:rsidRPr="00D42F7A">
              <w:rPr>
                <w:rFonts w:cs="Calibri"/>
                <w:color w:val="FF0000"/>
              </w:rPr>
              <w:t>the</w:t>
            </w:r>
            <w:r w:rsidR="00D42F7A">
              <w:rPr>
                <w:rFonts w:cs="Calibri"/>
              </w:rPr>
              <w:t xml:space="preserve"> </w:t>
            </w:r>
            <w:r w:rsidRPr="00D42F7A">
              <w:rPr>
                <w:rFonts w:cs="Calibri"/>
                <w:strike/>
              </w:rPr>
              <w:t>Balance Date</w:t>
            </w:r>
            <w:bookmarkEnd w:id="992"/>
            <w:bookmarkEnd w:id="993"/>
            <w:r w:rsidR="00D42F7A">
              <w:rPr>
                <w:rFonts w:cs="Calibri"/>
                <w:strike/>
              </w:rPr>
              <w:t xml:space="preserve"> </w:t>
            </w:r>
            <w:r w:rsidR="00D42F7A" w:rsidRPr="00D42F7A">
              <w:rPr>
                <w:rFonts w:cs="Calibri"/>
                <w:color w:val="FF0000"/>
              </w:rPr>
              <w:t>Reporting Period</w:t>
            </w:r>
            <w:r w:rsidR="00D42F7A">
              <w:rPr>
                <w:rFonts w:cs="Calibri"/>
                <w:color w:val="FF0000"/>
              </w:rPr>
              <w:t xml:space="preserve"> </w:t>
            </w:r>
          </w:p>
        </w:tc>
      </w:tr>
      <w:tr w:rsidR="000144FF" w:rsidRPr="00CF7E1B" w14:paraId="0BD5691B"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00BD4A23" w14:textId="77777777" w:rsidR="000144FF" w:rsidRPr="00BA0DF6" w:rsidRDefault="000144FF">
            <w:pPr>
              <w:pStyle w:val="TableReference"/>
              <w:tabs>
                <w:tab w:val="left" w:pos="3306"/>
              </w:tabs>
              <w:spacing w:before="60"/>
              <w:rPr>
                <w:rFonts w:cs="Calibri"/>
                <w:color w:val="auto"/>
                <w:sz w:val="16"/>
                <w:szCs w:val="16"/>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3</w:t>
            </w:r>
          </w:p>
        </w:tc>
        <w:tc>
          <w:tcPr>
            <w:tcW w:w="8788" w:type="dxa"/>
            <w:gridSpan w:val="4"/>
            <w:tcBorders>
              <w:left w:val="single" w:sz="2" w:space="0" w:color="003366"/>
            </w:tcBorders>
            <w:shd w:val="clear" w:color="auto" w:fill="F2F2F2"/>
          </w:tcPr>
          <w:p w14:paraId="78D1BE3C" w14:textId="77777777" w:rsidR="000144FF" w:rsidRPr="00CF7E1B" w:rsidRDefault="000144FF">
            <w:pPr>
              <w:pStyle w:val="CommentaryText"/>
              <w:rPr>
                <w:rFonts w:cs="Calibri"/>
              </w:rPr>
            </w:pPr>
            <w:r w:rsidRPr="00CF7E1B">
              <w:rPr>
                <w:rFonts w:cs="Calibri"/>
              </w:rPr>
              <w:t xml:space="preserve">Events after the reporting </w:t>
            </w:r>
            <w:r w:rsidRPr="00D42F7A">
              <w:rPr>
                <w:rFonts w:cs="Calibri"/>
                <w:strike/>
              </w:rPr>
              <w:t>date</w:t>
            </w:r>
            <w:r w:rsidRPr="00CF7E1B">
              <w:rPr>
                <w:rFonts w:cs="Calibri"/>
              </w:rPr>
              <w:t xml:space="preserve"> </w:t>
            </w:r>
            <w:r w:rsidR="00D42F7A" w:rsidRPr="00D42F7A">
              <w:rPr>
                <w:rFonts w:cs="Calibri"/>
                <w:color w:val="FF0000"/>
              </w:rPr>
              <w:t>period</w:t>
            </w:r>
            <w:r w:rsidR="00D42F7A">
              <w:rPr>
                <w:rFonts w:cs="Calibri"/>
              </w:rPr>
              <w:t xml:space="preserve"> </w:t>
            </w:r>
            <w:r w:rsidRPr="00CF7E1B">
              <w:rPr>
                <w:rFonts w:cs="Calibri"/>
              </w:rPr>
              <w:t xml:space="preserve">are those events, favourable and unfavourable, that occur between the reporting </w:t>
            </w:r>
            <w:r w:rsidRPr="00D42F7A">
              <w:rPr>
                <w:rFonts w:cs="Calibri"/>
                <w:strike/>
              </w:rPr>
              <w:t xml:space="preserve">date </w:t>
            </w:r>
            <w:r w:rsidR="00D42F7A" w:rsidRPr="00D42F7A">
              <w:rPr>
                <w:rFonts w:cs="Calibri"/>
                <w:color w:val="FF0000"/>
              </w:rPr>
              <w:t>period</w:t>
            </w:r>
            <w:r w:rsidR="00D42F7A">
              <w:rPr>
                <w:rFonts w:cs="Calibri"/>
              </w:rPr>
              <w:t xml:space="preserve"> </w:t>
            </w:r>
            <w:r w:rsidRPr="00CF7E1B">
              <w:rPr>
                <w:rFonts w:cs="Calibri"/>
              </w:rPr>
              <w:t xml:space="preserve">and the date when the financial </w:t>
            </w:r>
            <w:r w:rsidR="0060294E" w:rsidRPr="00CF7E1B">
              <w:rPr>
                <w:rFonts w:cs="Calibri"/>
              </w:rPr>
              <w:t>statements</w:t>
            </w:r>
            <w:r w:rsidRPr="00CF7E1B">
              <w:rPr>
                <w:rFonts w:cs="Calibri"/>
              </w:rPr>
              <w:t xml:space="preserve"> </w:t>
            </w:r>
            <w:r w:rsidR="0060294E" w:rsidRPr="00CF7E1B">
              <w:rPr>
                <w:rFonts w:cs="Calibri"/>
              </w:rPr>
              <w:t>are</w:t>
            </w:r>
            <w:r w:rsidRPr="00CF7E1B">
              <w:rPr>
                <w:rFonts w:cs="Calibri"/>
              </w:rPr>
              <w:t xml:space="preserve"> authorised for issue.  Two types of events can be identified:</w:t>
            </w:r>
          </w:p>
          <w:p w14:paraId="217BF35E" w14:textId="77777777" w:rsidR="000144FF" w:rsidRPr="00CF7E1B" w:rsidRDefault="000144FF" w:rsidP="000C4F43">
            <w:pPr>
              <w:pStyle w:val="CommentaryText"/>
              <w:numPr>
                <w:ilvl w:val="0"/>
                <w:numId w:val="16"/>
              </w:numPr>
              <w:tabs>
                <w:tab w:val="clear" w:pos="720"/>
                <w:tab w:val="num" w:pos="459"/>
              </w:tabs>
              <w:spacing w:after="0"/>
              <w:ind w:left="459" w:hanging="425"/>
              <w:rPr>
                <w:rFonts w:cs="Calibri"/>
              </w:rPr>
            </w:pPr>
            <w:r w:rsidRPr="00CF7E1B">
              <w:rPr>
                <w:rFonts w:cs="Calibri"/>
              </w:rPr>
              <w:t xml:space="preserve">those that provide evidence of conditions that existed at the </w:t>
            </w:r>
            <w:r w:rsidR="008A6DC1" w:rsidRPr="008A6DC1">
              <w:rPr>
                <w:rFonts w:cs="Calibri"/>
                <w:color w:val="FF0000"/>
              </w:rPr>
              <w:t xml:space="preserve">end of </w:t>
            </w:r>
            <w:r w:rsidR="008A6DC1">
              <w:rPr>
                <w:rFonts w:cs="Calibri"/>
              </w:rPr>
              <w:t xml:space="preserve">the </w:t>
            </w:r>
            <w:r w:rsidRPr="00CF7E1B">
              <w:rPr>
                <w:rFonts w:cs="Calibri"/>
              </w:rPr>
              <w:t xml:space="preserve">reporting </w:t>
            </w:r>
            <w:r w:rsidRPr="008A6DC1">
              <w:rPr>
                <w:rFonts w:cs="Calibri"/>
                <w:strike/>
              </w:rPr>
              <w:t>date</w:t>
            </w:r>
            <w:r w:rsidRPr="00CF7E1B">
              <w:rPr>
                <w:rFonts w:cs="Calibri"/>
              </w:rPr>
              <w:t xml:space="preserve"> </w:t>
            </w:r>
            <w:r w:rsidR="008A6DC1" w:rsidRPr="008A6DC1">
              <w:rPr>
                <w:rFonts w:cs="Calibri"/>
                <w:color w:val="FF0000"/>
              </w:rPr>
              <w:t>period</w:t>
            </w:r>
            <w:r w:rsidR="008A6DC1">
              <w:rPr>
                <w:rFonts w:cs="Calibri"/>
              </w:rPr>
              <w:t xml:space="preserve"> </w:t>
            </w:r>
            <w:r w:rsidRPr="00CF7E1B">
              <w:rPr>
                <w:rFonts w:cs="Calibri"/>
              </w:rPr>
              <w:t>(</w:t>
            </w:r>
            <w:r w:rsidRPr="00CF7E1B">
              <w:rPr>
                <w:rFonts w:cs="Calibri"/>
                <w:i/>
                <w:iCs/>
              </w:rPr>
              <w:t xml:space="preserve">adjusting events after the reporting </w:t>
            </w:r>
            <w:r w:rsidRPr="00B878B7">
              <w:rPr>
                <w:rFonts w:cs="Calibri"/>
                <w:i/>
                <w:iCs/>
                <w:strike/>
              </w:rPr>
              <w:t>date</w:t>
            </w:r>
            <w:r w:rsidR="00B878B7">
              <w:rPr>
                <w:rFonts w:cs="Calibri"/>
              </w:rPr>
              <w:t xml:space="preserve"> </w:t>
            </w:r>
            <w:r w:rsidR="00B878B7" w:rsidRPr="00B878B7">
              <w:rPr>
                <w:rFonts w:cs="Calibri"/>
                <w:i/>
                <w:iCs/>
                <w:color w:val="FF0000"/>
              </w:rPr>
              <w:t>period</w:t>
            </w:r>
            <w:r w:rsidRPr="00CF7E1B">
              <w:rPr>
                <w:rFonts w:cs="Calibri"/>
              </w:rPr>
              <w:t xml:space="preserve">); and </w:t>
            </w:r>
          </w:p>
          <w:p w14:paraId="2B342DFF" w14:textId="77777777" w:rsidR="000144FF" w:rsidRPr="00CF7E1B" w:rsidRDefault="000144FF" w:rsidP="000C4F43">
            <w:pPr>
              <w:pStyle w:val="CommentaryText"/>
              <w:numPr>
                <w:ilvl w:val="0"/>
                <w:numId w:val="16"/>
              </w:numPr>
              <w:tabs>
                <w:tab w:val="clear" w:pos="720"/>
                <w:tab w:val="num" w:pos="459"/>
              </w:tabs>
              <w:ind w:left="459" w:hanging="425"/>
              <w:rPr>
                <w:rFonts w:cs="Calibri"/>
              </w:rPr>
            </w:pPr>
            <w:r w:rsidRPr="00CF7E1B">
              <w:rPr>
                <w:rFonts w:cs="Calibri"/>
              </w:rPr>
              <w:t xml:space="preserve">those that are indicative of conditions that arose after the reporting </w:t>
            </w:r>
            <w:r w:rsidRPr="008A6DC1">
              <w:rPr>
                <w:rFonts w:cs="Calibri"/>
                <w:strike/>
              </w:rPr>
              <w:t>date</w:t>
            </w:r>
            <w:r w:rsidRPr="00CF7E1B">
              <w:rPr>
                <w:rFonts w:cs="Calibri"/>
              </w:rPr>
              <w:t xml:space="preserve"> </w:t>
            </w:r>
            <w:r w:rsidR="008A6DC1" w:rsidRPr="008A6DC1">
              <w:rPr>
                <w:rFonts w:cs="Calibri"/>
                <w:color w:val="FF0000"/>
              </w:rPr>
              <w:t>period</w:t>
            </w:r>
            <w:r w:rsidR="008A6DC1">
              <w:rPr>
                <w:rFonts w:cs="Calibri"/>
              </w:rPr>
              <w:t xml:space="preserve"> </w:t>
            </w:r>
            <w:r w:rsidRPr="00CF7E1B">
              <w:rPr>
                <w:rFonts w:cs="Calibri"/>
              </w:rPr>
              <w:t>(</w:t>
            </w:r>
            <w:r w:rsidRPr="00CF7E1B">
              <w:rPr>
                <w:rFonts w:cs="Calibri"/>
                <w:i/>
                <w:iCs/>
              </w:rPr>
              <w:t xml:space="preserve">non-adjusting events after the reporting </w:t>
            </w:r>
            <w:r w:rsidRPr="00B878B7">
              <w:rPr>
                <w:rFonts w:cs="Calibri"/>
                <w:i/>
                <w:iCs/>
                <w:strike/>
              </w:rPr>
              <w:t>date</w:t>
            </w:r>
            <w:r w:rsidR="00B878B7">
              <w:rPr>
                <w:rFonts w:cs="Calibri"/>
              </w:rPr>
              <w:t xml:space="preserve"> </w:t>
            </w:r>
            <w:r w:rsidR="00B878B7" w:rsidRPr="00B878B7">
              <w:rPr>
                <w:rFonts w:cs="Calibri"/>
                <w:i/>
                <w:iCs/>
                <w:color w:val="FF0000"/>
              </w:rPr>
              <w:t>period</w:t>
            </w:r>
            <w:r w:rsidRPr="00CF7E1B">
              <w:rPr>
                <w:rFonts w:cs="Calibri"/>
              </w:rPr>
              <w:t>).</w:t>
            </w:r>
          </w:p>
        </w:tc>
      </w:tr>
      <w:tr w:rsidR="006E2D7B" w:rsidRPr="00CF7E1B" w14:paraId="77E01274"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152DDFA4" w14:textId="77777777"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110.8 &amp; 9</w:t>
            </w:r>
          </w:p>
          <w:p w14:paraId="1BE95E36" w14:textId="77777777" w:rsidR="006E2D7B" w:rsidRPr="00BA0DF6" w:rsidRDefault="006E2D7B" w:rsidP="006E2D7B">
            <w:pPr>
              <w:pStyle w:val="TableReference"/>
              <w:tabs>
                <w:tab w:val="left" w:pos="3306"/>
              </w:tabs>
              <w:rPr>
                <w:rFonts w:cs="Calibri"/>
                <w:color w:val="auto"/>
                <w:sz w:val="16"/>
                <w:szCs w:val="16"/>
              </w:rPr>
            </w:pPr>
          </w:p>
          <w:p w14:paraId="62D009F8" w14:textId="77777777" w:rsidR="006E2D7B" w:rsidRPr="00BA0DF6" w:rsidRDefault="006E2D7B" w:rsidP="006E2D7B">
            <w:pPr>
              <w:pStyle w:val="TableReference"/>
              <w:tabs>
                <w:tab w:val="left" w:pos="3306"/>
              </w:tabs>
              <w:rPr>
                <w:rFonts w:cs="Calibri"/>
                <w:color w:val="auto"/>
                <w:sz w:val="16"/>
                <w:szCs w:val="16"/>
              </w:rPr>
            </w:pPr>
          </w:p>
          <w:p w14:paraId="621B4C74" w14:textId="77777777" w:rsidR="006E2D7B" w:rsidRPr="00BA0DF6" w:rsidRDefault="006E2D7B" w:rsidP="006E2D7B">
            <w:pPr>
              <w:pStyle w:val="TableReference"/>
              <w:tabs>
                <w:tab w:val="left" w:pos="3306"/>
              </w:tabs>
              <w:rPr>
                <w:rFonts w:cs="Calibri"/>
                <w:color w:val="auto"/>
                <w:sz w:val="16"/>
                <w:szCs w:val="16"/>
              </w:rPr>
            </w:pPr>
          </w:p>
          <w:p w14:paraId="4C50E46B" w14:textId="77777777" w:rsidR="006E2D7B" w:rsidRPr="00BA0DF6" w:rsidRDefault="006E2D7B" w:rsidP="006E2D7B">
            <w:pPr>
              <w:pStyle w:val="TableReference"/>
              <w:tabs>
                <w:tab w:val="left" w:pos="3306"/>
              </w:tabs>
              <w:rPr>
                <w:rFonts w:cs="Calibri"/>
                <w:color w:val="auto"/>
                <w:sz w:val="16"/>
                <w:szCs w:val="16"/>
              </w:rPr>
            </w:pPr>
          </w:p>
          <w:p w14:paraId="5657B463" w14:textId="77777777" w:rsidR="006E2D7B" w:rsidRPr="00BA0DF6" w:rsidRDefault="006E2D7B" w:rsidP="006E2D7B">
            <w:pPr>
              <w:pStyle w:val="TableReference"/>
              <w:tabs>
                <w:tab w:val="left" w:pos="3306"/>
              </w:tabs>
              <w:rPr>
                <w:rFonts w:cs="Calibri"/>
                <w:color w:val="auto"/>
                <w:sz w:val="16"/>
                <w:szCs w:val="16"/>
              </w:rPr>
            </w:pPr>
          </w:p>
          <w:p w14:paraId="7DB019CB" w14:textId="77777777" w:rsidR="006E2D7B" w:rsidRPr="00BA0DF6" w:rsidRDefault="006E2D7B" w:rsidP="006E2D7B">
            <w:pPr>
              <w:pStyle w:val="TableReference"/>
              <w:tabs>
                <w:tab w:val="left" w:pos="3306"/>
              </w:tabs>
              <w:rPr>
                <w:rFonts w:cs="Calibri"/>
                <w:color w:val="auto"/>
                <w:sz w:val="16"/>
                <w:szCs w:val="16"/>
              </w:rPr>
            </w:pPr>
          </w:p>
          <w:p w14:paraId="67DA8D29" w14:textId="77777777" w:rsidR="006E2D7B" w:rsidRPr="00BA0DF6" w:rsidRDefault="006E2D7B" w:rsidP="006E2D7B">
            <w:pPr>
              <w:pStyle w:val="TableReference"/>
              <w:tabs>
                <w:tab w:val="left" w:pos="3306"/>
              </w:tabs>
              <w:rPr>
                <w:rFonts w:cs="Calibri"/>
                <w:color w:val="auto"/>
                <w:sz w:val="16"/>
                <w:szCs w:val="16"/>
              </w:rPr>
            </w:pPr>
          </w:p>
          <w:p w14:paraId="46664705" w14:textId="77777777" w:rsidR="006E2D7B" w:rsidRPr="00BA0DF6" w:rsidRDefault="006E2D7B" w:rsidP="006E2D7B">
            <w:pPr>
              <w:pStyle w:val="TableReference"/>
              <w:tabs>
                <w:tab w:val="left" w:pos="3306"/>
              </w:tabs>
              <w:rPr>
                <w:rFonts w:cs="Calibri"/>
                <w:color w:val="auto"/>
                <w:sz w:val="16"/>
                <w:szCs w:val="16"/>
              </w:rPr>
            </w:pPr>
          </w:p>
          <w:p w14:paraId="5CBF5E96" w14:textId="77777777" w:rsidR="006E2D7B" w:rsidRPr="00BA0DF6" w:rsidRDefault="006E2D7B" w:rsidP="006E2D7B">
            <w:pPr>
              <w:pStyle w:val="TableReference"/>
              <w:tabs>
                <w:tab w:val="left" w:pos="3306"/>
              </w:tabs>
              <w:rPr>
                <w:rFonts w:cs="Calibri"/>
                <w:color w:val="auto"/>
                <w:sz w:val="16"/>
                <w:szCs w:val="16"/>
              </w:rPr>
            </w:pPr>
            <w:r w:rsidRPr="00BA0DF6">
              <w:rPr>
                <w:rFonts w:cs="Calibri"/>
                <w:color w:val="auto"/>
                <w:sz w:val="16"/>
                <w:szCs w:val="16"/>
              </w:rPr>
              <w:t>AASB 110.10 &amp; 11</w:t>
            </w:r>
          </w:p>
        </w:tc>
        <w:tc>
          <w:tcPr>
            <w:tcW w:w="8788" w:type="dxa"/>
            <w:gridSpan w:val="4"/>
            <w:tcBorders>
              <w:left w:val="single" w:sz="2" w:space="0" w:color="003366"/>
            </w:tcBorders>
            <w:shd w:val="clear" w:color="auto" w:fill="F2F2F2"/>
          </w:tcPr>
          <w:p w14:paraId="349C7D2E" w14:textId="3FD83666" w:rsidR="006E2D7B" w:rsidRPr="00CF7E1B" w:rsidRDefault="006E2D7B" w:rsidP="006E2D7B">
            <w:pPr>
              <w:pStyle w:val="CommentaryText"/>
              <w:rPr>
                <w:rFonts w:cs="Calibri"/>
              </w:rPr>
            </w:pPr>
            <w:r w:rsidRPr="00B642E9">
              <w:rPr>
                <w:rFonts w:cs="Calibri"/>
                <w:b/>
                <w:iCs/>
              </w:rPr>
              <w:t xml:space="preserve">Adjusting events after the reporting </w:t>
            </w:r>
            <w:r w:rsidRPr="008A6DC1">
              <w:rPr>
                <w:rFonts w:cs="Calibri"/>
                <w:b/>
                <w:iCs/>
                <w:strike/>
              </w:rPr>
              <w:t xml:space="preserve">date </w:t>
            </w:r>
            <w:r w:rsidR="008A6DC1" w:rsidRPr="008A6DC1">
              <w:rPr>
                <w:rFonts w:cs="Calibri"/>
                <w:b/>
                <w:iCs/>
                <w:color w:val="FF0000"/>
              </w:rPr>
              <w:t>period</w:t>
            </w:r>
            <w:r w:rsidR="000C4F43">
              <w:rPr>
                <w:rFonts w:cs="Calibri"/>
                <w:b/>
                <w:iCs/>
                <w:color w:val="FF0000"/>
              </w:rPr>
              <w:t xml:space="preserve"> </w:t>
            </w:r>
            <w:r w:rsidR="000C4F43">
              <w:rPr>
                <w:rFonts w:cs="Calibri"/>
                <w:b/>
                <w:iCs/>
              </w:rPr>
              <w:t>–</w:t>
            </w:r>
            <w:r w:rsidRPr="00CF7E1B">
              <w:rPr>
                <w:rFonts w:cs="Calibri"/>
              </w:rPr>
              <w:t xml:space="preserve"> involve an agency adjusting the amounts recognised in its financial statements for that adjusting event.  An example of an adjusting event is the settlement after the reporting </w:t>
            </w:r>
            <w:r w:rsidRPr="008A6DC1">
              <w:rPr>
                <w:rFonts w:cs="Calibri"/>
                <w:strike/>
              </w:rPr>
              <w:t>date</w:t>
            </w:r>
            <w:r w:rsidRPr="00CF7E1B">
              <w:rPr>
                <w:rFonts w:cs="Calibri"/>
              </w:rPr>
              <w:t xml:space="preserve"> </w:t>
            </w:r>
            <w:r w:rsidR="008A6DC1" w:rsidRPr="008A6DC1">
              <w:rPr>
                <w:rFonts w:cs="Calibri"/>
                <w:color w:val="FF0000"/>
              </w:rPr>
              <w:t>period</w:t>
            </w:r>
            <w:r w:rsidR="008A6DC1">
              <w:rPr>
                <w:rFonts w:cs="Calibri"/>
              </w:rPr>
              <w:t xml:space="preserve"> </w:t>
            </w:r>
            <w:r w:rsidRPr="00CF7E1B">
              <w:rPr>
                <w:rFonts w:cs="Calibri"/>
              </w:rPr>
              <w:t xml:space="preserve">of a court case that confirms the agency had a present obligation at the </w:t>
            </w:r>
            <w:r w:rsidR="008A6DC1" w:rsidRPr="008A6DC1">
              <w:rPr>
                <w:rFonts w:cs="Calibri"/>
                <w:color w:val="FF0000"/>
              </w:rPr>
              <w:t xml:space="preserve">end of </w:t>
            </w:r>
            <w:r w:rsidR="008A6DC1" w:rsidRPr="00DA5848">
              <w:rPr>
                <w:rFonts w:cs="Calibri"/>
                <w:color w:val="FF0000"/>
              </w:rPr>
              <w:t>the</w:t>
            </w:r>
            <w:r w:rsidR="008A6DC1">
              <w:rPr>
                <w:rFonts w:cs="Calibri"/>
              </w:rPr>
              <w:t xml:space="preserve"> </w:t>
            </w:r>
            <w:r w:rsidRPr="00CF7E1B">
              <w:rPr>
                <w:rFonts w:cs="Calibri"/>
              </w:rPr>
              <w:t xml:space="preserve">reporting </w:t>
            </w:r>
            <w:r w:rsidRPr="008A6DC1">
              <w:rPr>
                <w:rFonts w:cs="Calibri"/>
                <w:strike/>
              </w:rPr>
              <w:t>date</w:t>
            </w:r>
            <w:r w:rsidR="008A6DC1">
              <w:rPr>
                <w:rFonts w:cs="Calibri"/>
              </w:rPr>
              <w:t xml:space="preserve"> </w:t>
            </w:r>
            <w:r w:rsidR="008A6DC1" w:rsidRPr="00DA5848">
              <w:rPr>
                <w:rFonts w:cs="Calibri"/>
                <w:color w:val="FF0000"/>
              </w:rPr>
              <w:t>period</w:t>
            </w:r>
            <w:r w:rsidRPr="00CF7E1B">
              <w:rPr>
                <w:rFonts w:cs="Calibri"/>
              </w:rPr>
              <w:t>.  The agency would therefore have to make the appropriate adjustment in its financial statements for the result of the court case.</w:t>
            </w:r>
          </w:p>
          <w:p w14:paraId="727B1BA2" w14:textId="3992F521" w:rsidR="006E2D7B" w:rsidRPr="000C4F43" w:rsidRDefault="006E2D7B" w:rsidP="006E2D7B">
            <w:pPr>
              <w:pStyle w:val="CommentaryText"/>
              <w:rPr>
                <w:rFonts w:cs="Calibri"/>
                <w:b/>
                <w:iCs/>
              </w:rPr>
            </w:pPr>
            <w:r w:rsidRPr="00B642E9">
              <w:rPr>
                <w:rFonts w:cs="Calibri"/>
                <w:b/>
                <w:iCs/>
              </w:rPr>
              <w:t xml:space="preserve">Non-adjusting events after the reporting </w:t>
            </w:r>
            <w:r w:rsidRPr="00DA5848">
              <w:rPr>
                <w:rFonts w:cs="Calibri"/>
                <w:b/>
                <w:iCs/>
                <w:strike/>
              </w:rPr>
              <w:t>date</w:t>
            </w:r>
            <w:r>
              <w:rPr>
                <w:rFonts w:cs="Calibri"/>
                <w:b/>
                <w:iCs/>
              </w:rPr>
              <w:t xml:space="preserve"> </w:t>
            </w:r>
            <w:r w:rsidR="00DA5848" w:rsidRPr="00DA5848">
              <w:rPr>
                <w:rFonts w:cs="Calibri"/>
                <w:b/>
                <w:iCs/>
                <w:color w:val="FF0000"/>
              </w:rPr>
              <w:t xml:space="preserve">period </w:t>
            </w:r>
            <w:r w:rsidR="000C4F43">
              <w:rPr>
                <w:rFonts w:cs="Calibri"/>
                <w:b/>
                <w:iCs/>
              </w:rPr>
              <w:t>–</w:t>
            </w:r>
            <w:r>
              <w:rPr>
                <w:rFonts w:cs="Calibri"/>
                <w:b/>
                <w:iCs/>
              </w:rPr>
              <w:t xml:space="preserve"> </w:t>
            </w:r>
            <w:r w:rsidRPr="00CF7E1B">
              <w:rPr>
                <w:rFonts w:cs="Calibri"/>
              </w:rPr>
              <w:t xml:space="preserve">involve the disclosure of the event; however, no adjustment is made to amounts recognised in the financial report.  An example of a non-adjusting event is a decline in market value of investments between the </w:t>
            </w:r>
            <w:r w:rsidR="00DA5848" w:rsidRPr="00DA5848">
              <w:rPr>
                <w:rFonts w:cs="Calibri"/>
                <w:color w:val="FF0000"/>
              </w:rPr>
              <w:t>end of the</w:t>
            </w:r>
            <w:r w:rsidR="00DA5848">
              <w:rPr>
                <w:rFonts w:cs="Calibri"/>
              </w:rPr>
              <w:t xml:space="preserve"> </w:t>
            </w:r>
            <w:r w:rsidRPr="00CF7E1B">
              <w:rPr>
                <w:rFonts w:cs="Calibri"/>
              </w:rPr>
              <w:t xml:space="preserve">reporting </w:t>
            </w:r>
            <w:r w:rsidRPr="00DA5848">
              <w:rPr>
                <w:rFonts w:cs="Calibri"/>
                <w:strike/>
              </w:rPr>
              <w:t>date</w:t>
            </w:r>
            <w:r w:rsidRPr="00CF7E1B">
              <w:rPr>
                <w:rFonts w:cs="Calibri"/>
              </w:rPr>
              <w:t xml:space="preserve"> </w:t>
            </w:r>
            <w:r w:rsidR="00DA5848" w:rsidRPr="00DA5848">
              <w:rPr>
                <w:rFonts w:cs="Calibri"/>
                <w:color w:val="FF0000"/>
              </w:rPr>
              <w:t>period</w:t>
            </w:r>
            <w:r w:rsidR="00DA5848">
              <w:rPr>
                <w:rFonts w:cs="Calibri"/>
              </w:rPr>
              <w:t xml:space="preserve"> </w:t>
            </w:r>
            <w:r w:rsidRPr="00CF7E1B">
              <w:rPr>
                <w:rFonts w:cs="Calibri"/>
              </w:rPr>
              <w:t xml:space="preserve">and the date when the financial report is authorised for issue. The decline in market value does not normally relate to the condition of the investments at the </w:t>
            </w:r>
            <w:r w:rsidR="00DA5848">
              <w:rPr>
                <w:rFonts w:cs="Calibri"/>
              </w:rPr>
              <w:t xml:space="preserve">end of the  </w:t>
            </w:r>
            <w:r w:rsidRPr="00CF7E1B">
              <w:rPr>
                <w:rFonts w:cs="Calibri"/>
              </w:rPr>
              <w:t xml:space="preserve">reporting </w:t>
            </w:r>
            <w:r w:rsidRPr="00DA5848">
              <w:rPr>
                <w:rFonts w:cs="Calibri"/>
                <w:strike/>
              </w:rPr>
              <w:t>date</w:t>
            </w:r>
            <w:r w:rsidR="00DA5848">
              <w:rPr>
                <w:rFonts w:cs="Calibri"/>
              </w:rPr>
              <w:t xml:space="preserve"> </w:t>
            </w:r>
            <w:r w:rsidR="00DA5848" w:rsidRPr="00DA5848">
              <w:rPr>
                <w:rFonts w:cs="Calibri"/>
                <w:color w:val="FF0000"/>
              </w:rPr>
              <w:t>period</w:t>
            </w:r>
            <w:r w:rsidRPr="00CF7E1B">
              <w:rPr>
                <w:rFonts w:cs="Calibri"/>
              </w:rPr>
              <w:t>, but reflects circumstances that have arisen subsequently.</w:t>
            </w:r>
          </w:p>
        </w:tc>
      </w:tr>
      <w:tr w:rsidR="006E2D7B" w:rsidRPr="00CF7E1B" w14:paraId="644CD9E6"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6A30EF0A" w14:textId="77777777"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110.19</w:t>
            </w:r>
          </w:p>
        </w:tc>
        <w:tc>
          <w:tcPr>
            <w:tcW w:w="8788" w:type="dxa"/>
            <w:gridSpan w:val="4"/>
            <w:tcBorders>
              <w:left w:val="single" w:sz="2" w:space="0" w:color="003366"/>
            </w:tcBorders>
            <w:shd w:val="clear" w:color="auto" w:fill="F2F2F2"/>
          </w:tcPr>
          <w:p w14:paraId="724F390F" w14:textId="77777777" w:rsidR="006E2D7B" w:rsidRPr="00CF7E1B" w:rsidRDefault="006E2D7B" w:rsidP="006E2D7B">
            <w:pPr>
              <w:pStyle w:val="CommentaryText"/>
              <w:rPr>
                <w:rFonts w:cs="Calibri"/>
              </w:rPr>
            </w:pPr>
            <w:r w:rsidRPr="00CF7E1B">
              <w:rPr>
                <w:rFonts w:cs="Calibri"/>
              </w:rPr>
              <w:t xml:space="preserve">If an agency receives information after the reporting </w:t>
            </w:r>
            <w:r w:rsidRPr="00DA5848">
              <w:rPr>
                <w:rFonts w:cs="Calibri"/>
                <w:strike/>
              </w:rPr>
              <w:t>date</w:t>
            </w:r>
            <w:r w:rsidRPr="00CF7E1B">
              <w:rPr>
                <w:rFonts w:cs="Calibri"/>
              </w:rPr>
              <w:t xml:space="preserve"> </w:t>
            </w:r>
            <w:r w:rsidR="00DA5848" w:rsidRPr="00DA5848">
              <w:rPr>
                <w:rFonts w:cs="Calibri"/>
                <w:color w:val="FF0000"/>
              </w:rPr>
              <w:t>period</w:t>
            </w:r>
            <w:r w:rsidR="00DA5848">
              <w:rPr>
                <w:rFonts w:cs="Calibri"/>
              </w:rPr>
              <w:t xml:space="preserve"> </w:t>
            </w:r>
            <w:r w:rsidRPr="00CF7E1B">
              <w:rPr>
                <w:rFonts w:cs="Calibri"/>
              </w:rPr>
              <w:t xml:space="preserve">about conditions </w:t>
            </w:r>
            <w:r w:rsidR="00DA5848" w:rsidRPr="00DA5848">
              <w:rPr>
                <w:rFonts w:cs="Calibri"/>
                <w:color w:val="FF0000"/>
              </w:rPr>
              <w:t xml:space="preserve">that existed </w:t>
            </w:r>
            <w:r w:rsidRPr="00CF7E1B">
              <w:rPr>
                <w:rFonts w:cs="Calibri"/>
              </w:rPr>
              <w:t xml:space="preserve">at the </w:t>
            </w:r>
            <w:r w:rsidR="00DA5848" w:rsidRPr="00DA5848">
              <w:rPr>
                <w:rFonts w:cs="Calibri"/>
                <w:color w:val="FF0000"/>
              </w:rPr>
              <w:t>end</w:t>
            </w:r>
            <w:r w:rsidR="00DA5848">
              <w:rPr>
                <w:rFonts w:cs="Calibri"/>
              </w:rPr>
              <w:t xml:space="preserve"> </w:t>
            </w:r>
            <w:r w:rsidR="00DA5848" w:rsidRPr="00DA5848">
              <w:rPr>
                <w:rFonts w:cs="Calibri"/>
                <w:color w:val="FF0000"/>
              </w:rPr>
              <w:t xml:space="preserve">of the </w:t>
            </w:r>
            <w:r w:rsidRPr="00CF7E1B">
              <w:rPr>
                <w:rFonts w:cs="Calibri"/>
              </w:rPr>
              <w:t xml:space="preserve">reporting </w:t>
            </w:r>
            <w:r w:rsidRPr="00933377">
              <w:rPr>
                <w:rFonts w:cs="Calibri"/>
                <w:strike/>
              </w:rPr>
              <w:t>date</w:t>
            </w:r>
            <w:r w:rsidR="00933377">
              <w:rPr>
                <w:rFonts w:cs="Calibri"/>
              </w:rPr>
              <w:t xml:space="preserve"> </w:t>
            </w:r>
            <w:r w:rsidR="00933377" w:rsidRPr="00933377">
              <w:rPr>
                <w:rFonts w:cs="Calibri"/>
                <w:color w:val="FF0000"/>
              </w:rPr>
              <w:t>period</w:t>
            </w:r>
            <w:r w:rsidRPr="00CF7E1B">
              <w:rPr>
                <w:rFonts w:cs="Calibri"/>
              </w:rPr>
              <w:t>, disclosures relating to those conditions should be updated in light of the new information.</w:t>
            </w:r>
          </w:p>
        </w:tc>
      </w:tr>
      <w:tr w:rsidR="006E2D7B" w:rsidRPr="00CF7E1B" w14:paraId="5FFA4C87"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73504AA8" w14:textId="77777777"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110.21</w:t>
            </w:r>
          </w:p>
        </w:tc>
        <w:tc>
          <w:tcPr>
            <w:tcW w:w="8788" w:type="dxa"/>
            <w:gridSpan w:val="4"/>
            <w:tcBorders>
              <w:left w:val="single" w:sz="2" w:space="0" w:color="003366"/>
            </w:tcBorders>
            <w:shd w:val="clear" w:color="auto" w:fill="F2F2F2"/>
          </w:tcPr>
          <w:p w14:paraId="6A4D03C4" w14:textId="77777777" w:rsidR="006E2D7B" w:rsidRPr="00933377" w:rsidRDefault="006E2D7B" w:rsidP="006E2D7B">
            <w:pPr>
              <w:pStyle w:val="CommentaryText"/>
              <w:tabs>
                <w:tab w:val="left" w:pos="3306"/>
              </w:tabs>
              <w:rPr>
                <w:rFonts w:cs="Calibri"/>
              </w:rPr>
            </w:pPr>
            <w:r w:rsidRPr="00CF7E1B">
              <w:rPr>
                <w:rFonts w:cs="Calibri"/>
              </w:rPr>
              <w:t xml:space="preserve">AASB 110 </w:t>
            </w:r>
            <w:r w:rsidRPr="00CF7E1B">
              <w:rPr>
                <w:rFonts w:cs="Calibri"/>
                <w:i/>
              </w:rPr>
              <w:t xml:space="preserve">Events after the </w:t>
            </w:r>
            <w:r w:rsidRPr="00933377">
              <w:rPr>
                <w:rFonts w:cs="Calibri"/>
                <w:i/>
                <w:strike/>
              </w:rPr>
              <w:t>Balance Sheet Date</w:t>
            </w:r>
            <w:r w:rsidRPr="00CF7E1B">
              <w:rPr>
                <w:rFonts w:cs="Calibri"/>
                <w:i/>
              </w:rPr>
              <w:t xml:space="preserve"> </w:t>
            </w:r>
            <w:r w:rsidR="00933377" w:rsidRPr="00933377">
              <w:rPr>
                <w:rFonts w:cs="Calibri"/>
                <w:i/>
                <w:iCs/>
                <w:color w:val="FF0000"/>
              </w:rPr>
              <w:t>Reporting Period</w:t>
            </w:r>
            <w:r w:rsidR="00933377" w:rsidRPr="00933377">
              <w:rPr>
                <w:rFonts w:cs="Calibri"/>
                <w:color w:val="FF0000"/>
              </w:rPr>
              <w:t xml:space="preserve"> </w:t>
            </w:r>
            <w:r w:rsidRPr="00CF7E1B">
              <w:rPr>
                <w:rFonts w:cs="Calibri"/>
              </w:rPr>
              <w:t xml:space="preserve">requires the following information to be disclosed for each material </w:t>
            </w:r>
            <w:r w:rsidR="00933377" w:rsidRPr="00933377">
              <w:rPr>
                <w:rFonts w:cs="Calibri"/>
                <w:color w:val="FF0000"/>
              </w:rPr>
              <w:t xml:space="preserve">category of </w:t>
            </w:r>
            <w:r w:rsidRPr="00CF7E1B">
              <w:rPr>
                <w:rFonts w:cs="Calibri"/>
              </w:rPr>
              <w:t xml:space="preserve">non-adjusting event after the reporting </w:t>
            </w:r>
            <w:r w:rsidRPr="00933377">
              <w:rPr>
                <w:rFonts w:cs="Calibri"/>
                <w:strike/>
              </w:rPr>
              <w:t>date</w:t>
            </w:r>
            <w:r w:rsidRPr="00CF7E1B">
              <w:rPr>
                <w:rFonts w:cs="Calibri"/>
              </w:rPr>
              <w:t xml:space="preserve"> </w:t>
            </w:r>
            <w:r w:rsidR="00933377" w:rsidRPr="00933377">
              <w:rPr>
                <w:rFonts w:cs="Calibri"/>
                <w:color w:val="FF0000"/>
              </w:rPr>
              <w:t xml:space="preserve">period </w:t>
            </w:r>
            <w:r w:rsidRPr="00B878B7">
              <w:rPr>
                <w:rFonts w:cs="Calibri"/>
                <w:strike/>
              </w:rPr>
              <w:t>that does not affect conditions at the reporting date but which need to be disclosed</w:t>
            </w:r>
            <w:r w:rsidRPr="00933377">
              <w:rPr>
                <w:rFonts w:cs="Calibri"/>
              </w:rPr>
              <w:t>:</w:t>
            </w:r>
          </w:p>
          <w:p w14:paraId="27967668" w14:textId="77777777" w:rsidR="006E2D7B" w:rsidRPr="00CF7E1B" w:rsidRDefault="006E2D7B" w:rsidP="000C4F43">
            <w:pPr>
              <w:pStyle w:val="Commentary-Bullet"/>
              <w:spacing w:after="0"/>
              <w:ind w:left="714" w:hanging="680"/>
              <w:rPr>
                <w:rFonts w:cs="Calibri"/>
              </w:rPr>
            </w:pPr>
            <w:r w:rsidRPr="00CF7E1B">
              <w:rPr>
                <w:rFonts w:cs="Calibri"/>
              </w:rPr>
              <w:t>the nature of the event; and</w:t>
            </w:r>
          </w:p>
          <w:p w14:paraId="52494574" w14:textId="77777777" w:rsidR="006E2D7B" w:rsidRPr="00CF7E1B" w:rsidRDefault="006E2D7B" w:rsidP="006E2D7B">
            <w:pPr>
              <w:pStyle w:val="Commentary-Bullet"/>
              <w:spacing w:after="120"/>
              <w:ind w:hanging="468"/>
              <w:rPr>
                <w:rFonts w:cs="Calibri"/>
              </w:rPr>
            </w:pPr>
            <w:r w:rsidRPr="00CF7E1B">
              <w:rPr>
                <w:rFonts w:cs="Calibri"/>
              </w:rPr>
              <w:t>an estimate of its financial effect or a statement that such an estimate cannot be made.</w:t>
            </w:r>
          </w:p>
        </w:tc>
      </w:tr>
      <w:tr w:rsidR="006E2D7B" w:rsidRPr="00CF7E1B" w14:paraId="654BF349" w14:textId="77777777" w:rsidTr="0023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2056CBA2" w14:textId="77777777" w:rsidR="006E2D7B" w:rsidRPr="00BA0DF6" w:rsidRDefault="006E2D7B" w:rsidP="006E2D7B">
            <w:pPr>
              <w:pStyle w:val="TableReference"/>
              <w:tabs>
                <w:tab w:val="left" w:pos="3306"/>
              </w:tabs>
              <w:spacing w:before="60"/>
              <w:rPr>
                <w:rFonts w:cs="Calibri"/>
                <w:color w:val="auto"/>
                <w:sz w:val="16"/>
                <w:szCs w:val="16"/>
              </w:rPr>
            </w:pPr>
          </w:p>
        </w:tc>
        <w:tc>
          <w:tcPr>
            <w:tcW w:w="8788" w:type="dxa"/>
            <w:gridSpan w:val="4"/>
            <w:tcBorders>
              <w:left w:val="single" w:sz="2" w:space="0" w:color="003366"/>
            </w:tcBorders>
            <w:shd w:val="clear" w:color="auto" w:fill="F2F2F2"/>
          </w:tcPr>
          <w:p w14:paraId="3CCED19B" w14:textId="77777777" w:rsidR="006E2D7B" w:rsidRPr="009A3C46" w:rsidRDefault="006E2D7B" w:rsidP="006E2D7B">
            <w:pPr>
              <w:pStyle w:val="CommentaryText"/>
              <w:tabs>
                <w:tab w:val="left" w:pos="3306"/>
              </w:tabs>
              <w:rPr>
                <w:rFonts w:cs="Calibri"/>
                <w:color w:val="000000"/>
              </w:rPr>
            </w:pPr>
            <w:r w:rsidRPr="009A3C46">
              <w:rPr>
                <w:rFonts w:cs="Calibri"/>
                <w:color w:val="000000"/>
              </w:rPr>
              <w:t xml:space="preserve">If an agency does not have any material events occurring after </w:t>
            </w:r>
            <w:r w:rsidRPr="009E2239">
              <w:rPr>
                <w:rFonts w:cs="Calibri"/>
                <w:strike/>
                <w:color w:val="000000"/>
              </w:rPr>
              <w:t>balance date</w:t>
            </w:r>
            <w:r w:rsidR="009E2239">
              <w:rPr>
                <w:rFonts w:cs="Calibri"/>
                <w:color w:val="000000"/>
              </w:rPr>
              <w:t xml:space="preserve"> </w:t>
            </w:r>
            <w:r w:rsidR="009E2239" w:rsidRPr="009E2239">
              <w:rPr>
                <w:rFonts w:cs="Calibri"/>
                <w:color w:val="FF0000"/>
              </w:rPr>
              <w:t>the reporting period</w:t>
            </w:r>
            <w:r w:rsidRPr="009A3C46">
              <w:rPr>
                <w:rFonts w:cs="Calibri"/>
                <w:color w:val="000000"/>
              </w:rPr>
              <w:t xml:space="preserve">, then this note can be excluded. </w:t>
            </w:r>
          </w:p>
        </w:tc>
      </w:tr>
    </w:tbl>
    <w:p w14:paraId="2DC11867" w14:textId="77777777" w:rsidR="006E2D7B" w:rsidRDefault="006E2D7B">
      <w:pPr>
        <w:pStyle w:val="CommentaryTitle"/>
        <w:pageBreakBefore w:val="0"/>
        <w:spacing w:before="0" w:after="0"/>
        <w:rPr>
          <w:rFonts w:cs="Calibri"/>
          <w:b w:val="0"/>
          <w:bCs w:val="0"/>
          <w:szCs w:val="16"/>
        </w:rPr>
      </w:pPr>
    </w:p>
    <w:p w14:paraId="63D1FBEF" w14:textId="77777777" w:rsidR="000144FF" w:rsidRDefault="000144FF">
      <w:pPr>
        <w:pStyle w:val="CommentaryTitle"/>
        <w:pageBreakBefore w:val="0"/>
        <w:spacing w:before="0" w:after="0"/>
        <w:rPr>
          <w:rFonts w:cs="Calibri"/>
          <w:b w:val="0"/>
          <w:bCs w:val="0"/>
          <w:szCs w:val="16"/>
        </w:rPr>
      </w:pPr>
      <w:r w:rsidRPr="00CF7E1B">
        <w:rPr>
          <w:rFonts w:cs="Calibri"/>
          <w:b w:val="0"/>
          <w:bCs w:val="0"/>
          <w:szCs w:val="16"/>
        </w:rPr>
        <w:br w:type="page"/>
      </w:r>
    </w:p>
    <w:p w14:paraId="655BE575" w14:textId="77777777" w:rsidR="006E2D7B" w:rsidRPr="00CF7E1B" w:rsidRDefault="006E2D7B">
      <w:pPr>
        <w:pStyle w:val="CommentaryTitle"/>
        <w:pageBreakBefore w:val="0"/>
        <w:spacing w:before="0" w:after="0"/>
        <w:rPr>
          <w:rFonts w:cs="Calibri"/>
          <w:sz w:val="6"/>
          <w:szCs w:val="16"/>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9"/>
        <w:gridCol w:w="5904"/>
        <w:gridCol w:w="1653"/>
        <w:gridCol w:w="1089"/>
      </w:tblGrid>
      <w:tr w:rsidR="000144FF" w:rsidRPr="00CF7E1B" w14:paraId="083308C1" w14:textId="77777777" w:rsidTr="006E2D7B">
        <w:trPr>
          <w:cantSplit/>
          <w:trHeight w:val="23"/>
        </w:trPr>
        <w:tc>
          <w:tcPr>
            <w:tcW w:w="1449" w:type="dxa"/>
            <w:tcBorders>
              <w:top w:val="single" w:sz="4" w:space="0" w:color="auto"/>
              <w:left w:val="single" w:sz="2" w:space="0" w:color="003366"/>
              <w:bottom w:val="single" w:sz="4" w:space="0" w:color="auto"/>
              <w:right w:val="single" w:sz="2" w:space="0" w:color="003366"/>
            </w:tcBorders>
          </w:tcPr>
          <w:p w14:paraId="117E937F" w14:textId="77777777" w:rsidR="000144FF" w:rsidRPr="00BA0DF6" w:rsidRDefault="00BA0DF6" w:rsidP="00D52141">
            <w:pPr>
              <w:pStyle w:val="TableReference"/>
              <w:tabs>
                <w:tab w:val="left" w:pos="3306"/>
              </w:tabs>
              <w:spacing w:before="240"/>
              <w:rPr>
                <w:rFonts w:cs="Calibri"/>
                <w:b/>
                <w:color w:val="auto"/>
                <w:sz w:val="20"/>
                <w:szCs w:val="20"/>
              </w:rPr>
            </w:pPr>
            <w:bookmarkStart w:id="994" w:name="ThirdPartyMonies" w:colFirst="1" w:colLast="1"/>
            <w:r w:rsidRPr="00BA0DF6">
              <w:rPr>
                <w:rFonts w:cs="Calibri"/>
                <w:b/>
                <w:color w:val="auto"/>
                <w:sz w:val="20"/>
                <w:szCs w:val="20"/>
              </w:rPr>
              <w:t>Reference</w:t>
            </w:r>
          </w:p>
        </w:tc>
        <w:tc>
          <w:tcPr>
            <w:tcW w:w="8646" w:type="dxa"/>
            <w:gridSpan w:val="3"/>
            <w:tcBorders>
              <w:top w:val="single" w:sz="4" w:space="0" w:color="auto"/>
              <w:left w:val="single" w:sz="2" w:space="0" w:color="003366"/>
              <w:bottom w:val="single" w:sz="4" w:space="0" w:color="auto"/>
              <w:right w:val="nil"/>
            </w:tcBorders>
            <w:vAlign w:val="bottom"/>
          </w:tcPr>
          <w:p w14:paraId="3FED2862" w14:textId="19A850A7" w:rsidR="000144FF" w:rsidRPr="00CF7E1B" w:rsidRDefault="00D52141" w:rsidP="000C4F43">
            <w:pPr>
              <w:pStyle w:val="Heading1"/>
              <w:numPr>
                <w:ilvl w:val="0"/>
                <w:numId w:val="0"/>
              </w:numPr>
            </w:pPr>
            <w:bookmarkStart w:id="995" w:name="_Toc49224245"/>
            <w:bookmarkStart w:id="996" w:name="_Ref50365756"/>
            <w:bookmarkStart w:id="997" w:name="_Toc50440402"/>
            <w:bookmarkStart w:id="998" w:name="_Ref50524291"/>
            <w:bookmarkStart w:id="999" w:name="_Toc400627364"/>
            <w:bookmarkStart w:id="1000" w:name="_Toc43883648"/>
            <w:r>
              <w:t>Note</w:t>
            </w:r>
            <w:r w:rsidR="00106CCB" w:rsidRPr="00CF7E1B">
              <w:t xml:space="preserve"> </w:t>
            </w:r>
            <w:r w:rsidR="002D480D" w:rsidRPr="00C46A48">
              <w:t>4</w:t>
            </w:r>
            <w:r w:rsidR="000C4F43">
              <w:t>7</w:t>
            </w:r>
            <w:r w:rsidR="00106CCB" w:rsidRPr="00CF7E1B">
              <w:t>.</w:t>
            </w:r>
            <w:r>
              <w:t xml:space="preserve">   </w:t>
            </w:r>
            <w:r w:rsidR="000144FF" w:rsidRPr="00CF7E1B">
              <w:t>Third Party Monies</w:t>
            </w:r>
            <w:bookmarkEnd w:id="995"/>
            <w:bookmarkEnd w:id="996"/>
            <w:bookmarkEnd w:id="997"/>
            <w:bookmarkEnd w:id="998"/>
            <w:bookmarkEnd w:id="999"/>
            <w:bookmarkEnd w:id="1000"/>
          </w:p>
        </w:tc>
      </w:tr>
      <w:bookmarkEnd w:id="994"/>
      <w:tr w:rsidR="000144FF" w:rsidRPr="00CF7E1B" w14:paraId="125B834A" w14:textId="77777777" w:rsidTr="006E2D7B">
        <w:trPr>
          <w:cantSplit/>
          <w:trHeight w:val="23"/>
        </w:trPr>
        <w:tc>
          <w:tcPr>
            <w:tcW w:w="1449" w:type="dxa"/>
            <w:tcBorders>
              <w:top w:val="single" w:sz="4" w:space="0" w:color="auto"/>
              <w:left w:val="single" w:sz="2" w:space="0" w:color="003366"/>
              <w:bottom w:val="nil"/>
              <w:right w:val="single" w:sz="2" w:space="0" w:color="003366"/>
            </w:tcBorders>
          </w:tcPr>
          <w:p w14:paraId="28E37CBA" w14:textId="73D3F5E1"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Disclosure</w:t>
            </w:r>
            <w:r w:rsidRPr="00BA0DF6">
              <w:rPr>
                <w:rFonts w:cs="Calibri"/>
                <w:color w:val="auto"/>
                <w:sz w:val="16"/>
                <w:szCs w:val="16"/>
              </w:rPr>
              <w:t xml:space="preserve"> Policy</w:t>
            </w:r>
          </w:p>
        </w:tc>
        <w:tc>
          <w:tcPr>
            <w:tcW w:w="8646" w:type="dxa"/>
            <w:gridSpan w:val="3"/>
            <w:tcBorders>
              <w:top w:val="single" w:sz="4" w:space="0" w:color="auto"/>
              <w:left w:val="single" w:sz="2" w:space="0" w:color="003366"/>
              <w:bottom w:val="nil"/>
              <w:right w:val="nil"/>
            </w:tcBorders>
            <w:vAlign w:val="bottom"/>
          </w:tcPr>
          <w:p w14:paraId="3A34B048" w14:textId="77777777" w:rsidR="000144FF" w:rsidRPr="00CF7E1B" w:rsidRDefault="000144FF" w:rsidP="00F82AFA">
            <w:pPr>
              <w:pStyle w:val="TableText"/>
              <w:spacing w:before="0" w:after="120"/>
              <w:rPr>
                <w:rFonts w:cs="Calibri"/>
              </w:rPr>
            </w:pPr>
            <w:r w:rsidRPr="00CF7E1B">
              <w:rPr>
                <w:rFonts w:cs="Calibri"/>
              </w:rPr>
              <w:t xml:space="preserve">The </w:t>
            </w:r>
            <w:r w:rsidR="00B96D8D" w:rsidRPr="00CF7E1B">
              <w:rPr>
                <w:rFonts w:cs="Calibri"/>
              </w:rPr>
              <w:t>Agency</w:t>
            </w:r>
            <w:r w:rsidRPr="00CF7E1B">
              <w:rPr>
                <w:rFonts w:cs="Calibri"/>
              </w:rPr>
              <w:t xml:space="preserve"> holds security deposits for ‘Example Trust’.</w:t>
            </w:r>
          </w:p>
        </w:tc>
      </w:tr>
      <w:tr w:rsidR="000144FF" w:rsidRPr="00CF7E1B" w14:paraId="11F7607A" w14:textId="77777777" w:rsidTr="006E2D7B">
        <w:trPr>
          <w:cantSplit/>
          <w:trHeight w:val="480"/>
        </w:trPr>
        <w:tc>
          <w:tcPr>
            <w:tcW w:w="1449" w:type="dxa"/>
            <w:tcBorders>
              <w:top w:val="nil"/>
              <w:left w:val="single" w:sz="2" w:space="0" w:color="003366"/>
              <w:bottom w:val="nil"/>
              <w:right w:val="single" w:sz="2" w:space="0" w:color="003366"/>
            </w:tcBorders>
          </w:tcPr>
          <w:p w14:paraId="5BC86C26"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2E9C579" w14:textId="77777777" w:rsidR="000144FF" w:rsidRPr="00CF7E1B" w:rsidRDefault="000144FF">
            <w:pPr>
              <w:pStyle w:val="TableText"/>
              <w:tabs>
                <w:tab w:val="left" w:pos="3306"/>
              </w:tabs>
              <w:rPr>
                <w:rFonts w:cs="Calibri"/>
              </w:rPr>
            </w:pPr>
          </w:p>
        </w:tc>
        <w:tc>
          <w:tcPr>
            <w:tcW w:w="1653" w:type="dxa"/>
            <w:tcBorders>
              <w:top w:val="nil"/>
              <w:left w:val="nil"/>
              <w:bottom w:val="nil"/>
              <w:right w:val="nil"/>
            </w:tcBorders>
            <w:vAlign w:val="bottom"/>
          </w:tcPr>
          <w:p w14:paraId="4D497A5D" w14:textId="77777777" w:rsidR="000144FF" w:rsidRPr="00CF7E1B" w:rsidRDefault="00322752">
            <w:pPr>
              <w:pStyle w:val="TableTitle"/>
              <w:tabs>
                <w:tab w:val="left" w:pos="3306"/>
              </w:tabs>
              <w:rPr>
                <w:rFonts w:cs="Calibri"/>
              </w:rPr>
            </w:pPr>
            <w:r w:rsidRPr="00CF7E1B">
              <w:rPr>
                <w:rFonts w:cs="Calibri"/>
              </w:rPr>
              <w:t>20</w:t>
            </w:r>
            <w:r w:rsidR="00D56493">
              <w:rPr>
                <w:rFonts w:cs="Calibri"/>
              </w:rPr>
              <w:t>20</w:t>
            </w:r>
          </w:p>
          <w:p w14:paraId="16E81F99" w14:textId="77777777" w:rsidR="000144FF" w:rsidRPr="00CF7E1B" w:rsidRDefault="000144FF">
            <w:pPr>
              <w:pStyle w:val="TableTitle"/>
              <w:tabs>
                <w:tab w:val="left" w:pos="3306"/>
              </w:tabs>
              <w:rPr>
                <w:rFonts w:cs="Calibri"/>
              </w:rPr>
            </w:pPr>
            <w:r w:rsidRPr="00CF7E1B">
              <w:rPr>
                <w:rFonts w:cs="Calibri"/>
              </w:rPr>
              <w:t>$’000</w:t>
            </w:r>
          </w:p>
        </w:tc>
        <w:tc>
          <w:tcPr>
            <w:tcW w:w="1089" w:type="dxa"/>
            <w:tcBorders>
              <w:top w:val="nil"/>
              <w:left w:val="nil"/>
              <w:bottom w:val="nil"/>
              <w:right w:val="nil"/>
            </w:tcBorders>
            <w:vAlign w:val="bottom"/>
          </w:tcPr>
          <w:p w14:paraId="6210F3F1" w14:textId="77777777" w:rsidR="000144FF" w:rsidRPr="00CF7E1B" w:rsidRDefault="00322752">
            <w:pPr>
              <w:pStyle w:val="TableTitle"/>
              <w:tabs>
                <w:tab w:val="left" w:pos="3306"/>
              </w:tabs>
              <w:rPr>
                <w:rFonts w:cs="Calibri"/>
              </w:rPr>
            </w:pPr>
            <w:r w:rsidRPr="00CF7E1B">
              <w:rPr>
                <w:rFonts w:cs="Calibri"/>
              </w:rPr>
              <w:t>201</w:t>
            </w:r>
            <w:r w:rsidR="00D56493">
              <w:rPr>
                <w:rFonts w:cs="Calibri"/>
              </w:rPr>
              <w:t>9</w:t>
            </w:r>
          </w:p>
          <w:p w14:paraId="3F6B49B4"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332EB756" w14:textId="77777777" w:rsidTr="006E2D7B">
        <w:trPr>
          <w:cantSplit/>
          <w:trHeight w:val="23"/>
        </w:trPr>
        <w:tc>
          <w:tcPr>
            <w:tcW w:w="1449" w:type="dxa"/>
            <w:tcBorders>
              <w:top w:val="nil"/>
              <w:left w:val="single" w:sz="2" w:space="0" w:color="003366"/>
              <w:bottom w:val="nil"/>
              <w:right w:val="single" w:sz="2" w:space="0" w:color="003366"/>
            </w:tcBorders>
          </w:tcPr>
          <w:p w14:paraId="5A3CD2E1"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6A72E22B" w14:textId="77777777" w:rsidR="000144FF" w:rsidRPr="00CF7E1B" w:rsidRDefault="000144FF">
            <w:pPr>
              <w:pStyle w:val="TableText"/>
              <w:tabs>
                <w:tab w:val="left" w:pos="3306"/>
              </w:tabs>
              <w:rPr>
                <w:rFonts w:cs="Calibri"/>
                <w:b/>
                <w:bCs/>
              </w:rPr>
            </w:pPr>
            <w:bookmarkStart w:id="1001" w:name="_Toc48468759"/>
            <w:bookmarkStart w:id="1002" w:name="_Toc49155836"/>
            <w:bookmarkStart w:id="1003" w:name="_Toc49224246"/>
            <w:r w:rsidRPr="00CF7E1B">
              <w:rPr>
                <w:rFonts w:cs="Calibri"/>
                <w:b/>
                <w:bCs/>
              </w:rPr>
              <w:t>Security Deposits Held for ‘Example Trust’</w:t>
            </w:r>
            <w:bookmarkEnd w:id="1001"/>
            <w:bookmarkEnd w:id="1002"/>
            <w:bookmarkEnd w:id="1003"/>
            <w:r w:rsidRPr="00CF7E1B">
              <w:rPr>
                <w:rFonts w:cs="Calibri"/>
                <w:b/>
                <w:bCs/>
              </w:rPr>
              <w:t xml:space="preserve"> </w:t>
            </w:r>
          </w:p>
        </w:tc>
        <w:tc>
          <w:tcPr>
            <w:tcW w:w="1653" w:type="dxa"/>
            <w:tcBorders>
              <w:top w:val="nil"/>
              <w:left w:val="nil"/>
              <w:bottom w:val="nil"/>
              <w:right w:val="nil"/>
            </w:tcBorders>
            <w:vAlign w:val="bottom"/>
          </w:tcPr>
          <w:p w14:paraId="545B830E"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55BF9E74" w14:textId="77777777" w:rsidR="000144FF" w:rsidRPr="00CF7E1B" w:rsidRDefault="000144FF">
            <w:pPr>
              <w:pStyle w:val="TableText"/>
              <w:tabs>
                <w:tab w:val="left" w:pos="3306"/>
              </w:tabs>
              <w:jc w:val="right"/>
              <w:rPr>
                <w:rFonts w:cs="Calibri"/>
              </w:rPr>
            </w:pPr>
          </w:p>
        </w:tc>
      </w:tr>
      <w:tr w:rsidR="000144FF" w:rsidRPr="00CF7E1B" w14:paraId="6BF19A94" w14:textId="77777777" w:rsidTr="006E2D7B">
        <w:trPr>
          <w:cantSplit/>
          <w:trHeight w:val="23"/>
        </w:trPr>
        <w:tc>
          <w:tcPr>
            <w:tcW w:w="1449" w:type="dxa"/>
            <w:tcBorders>
              <w:top w:val="nil"/>
              <w:left w:val="single" w:sz="2" w:space="0" w:color="003366"/>
              <w:bottom w:val="nil"/>
              <w:right w:val="single" w:sz="2" w:space="0" w:color="003366"/>
            </w:tcBorders>
          </w:tcPr>
          <w:p w14:paraId="223C2700"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8B0ECC9" w14:textId="77777777" w:rsidR="000144FF" w:rsidRPr="00CF7E1B" w:rsidRDefault="000144FF">
            <w:pPr>
              <w:pStyle w:val="TableText"/>
              <w:tabs>
                <w:tab w:val="left" w:pos="3306"/>
              </w:tabs>
              <w:rPr>
                <w:rFonts w:cs="Calibri"/>
                <w:b/>
                <w:bCs/>
              </w:rPr>
            </w:pPr>
            <w:r w:rsidRPr="00CF7E1B">
              <w:rPr>
                <w:rFonts w:cs="Calibri"/>
                <w:b/>
                <w:bCs/>
              </w:rPr>
              <w:t>Balance at the Beginning of the Reporting Period</w:t>
            </w:r>
          </w:p>
        </w:tc>
        <w:tc>
          <w:tcPr>
            <w:tcW w:w="1653" w:type="dxa"/>
            <w:tcBorders>
              <w:top w:val="nil"/>
              <w:left w:val="nil"/>
              <w:bottom w:val="nil"/>
              <w:right w:val="nil"/>
            </w:tcBorders>
            <w:vAlign w:val="bottom"/>
          </w:tcPr>
          <w:p w14:paraId="3678C74B" w14:textId="35D6F465" w:rsidR="000144FF" w:rsidRPr="00CF7E1B" w:rsidRDefault="000144FF">
            <w:pPr>
              <w:pStyle w:val="TableText"/>
              <w:tabs>
                <w:tab w:val="left" w:pos="3306"/>
              </w:tabs>
              <w:jc w:val="right"/>
              <w:rPr>
                <w:rFonts w:cs="Calibri"/>
                <w:b/>
                <w:bCs/>
              </w:rPr>
            </w:pPr>
          </w:p>
        </w:tc>
        <w:tc>
          <w:tcPr>
            <w:tcW w:w="1089" w:type="dxa"/>
            <w:tcBorders>
              <w:top w:val="nil"/>
              <w:left w:val="nil"/>
              <w:bottom w:val="nil"/>
              <w:right w:val="nil"/>
            </w:tcBorders>
            <w:vAlign w:val="bottom"/>
          </w:tcPr>
          <w:p w14:paraId="52824DDB" w14:textId="1390D20D" w:rsidR="000144FF" w:rsidRPr="00CF7E1B" w:rsidRDefault="000144FF">
            <w:pPr>
              <w:pStyle w:val="TableText"/>
              <w:tabs>
                <w:tab w:val="left" w:pos="3306"/>
              </w:tabs>
              <w:jc w:val="right"/>
              <w:rPr>
                <w:rFonts w:cs="Calibri"/>
                <w:b/>
                <w:bCs/>
              </w:rPr>
            </w:pPr>
          </w:p>
        </w:tc>
      </w:tr>
      <w:tr w:rsidR="000144FF" w:rsidRPr="00CF7E1B" w14:paraId="5B1822E4" w14:textId="77777777" w:rsidTr="006E2D7B">
        <w:trPr>
          <w:cantSplit/>
          <w:trHeight w:val="23"/>
        </w:trPr>
        <w:tc>
          <w:tcPr>
            <w:tcW w:w="1449" w:type="dxa"/>
            <w:tcBorders>
              <w:top w:val="nil"/>
              <w:left w:val="single" w:sz="2" w:space="0" w:color="003366"/>
              <w:bottom w:val="nil"/>
              <w:right w:val="single" w:sz="2" w:space="0" w:color="003366"/>
            </w:tcBorders>
          </w:tcPr>
          <w:p w14:paraId="2EC41FAB"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4FFBF5C" w14:textId="77777777" w:rsidR="000144FF" w:rsidRPr="00CF7E1B" w:rsidRDefault="000144FF">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14:paraId="525CF6E6" w14:textId="1F60F5CC"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5378C486" w14:textId="126A9EF6" w:rsidR="000144FF" w:rsidRPr="00CF7E1B" w:rsidRDefault="000144FF">
            <w:pPr>
              <w:pStyle w:val="TableText"/>
              <w:tabs>
                <w:tab w:val="left" w:pos="3306"/>
              </w:tabs>
              <w:jc w:val="right"/>
              <w:rPr>
                <w:rFonts w:cs="Calibri"/>
              </w:rPr>
            </w:pPr>
          </w:p>
        </w:tc>
      </w:tr>
      <w:tr w:rsidR="000144FF" w:rsidRPr="00CF7E1B" w14:paraId="1172E4AB" w14:textId="77777777" w:rsidTr="006E2D7B">
        <w:trPr>
          <w:cantSplit/>
          <w:trHeight w:val="23"/>
        </w:trPr>
        <w:tc>
          <w:tcPr>
            <w:tcW w:w="1449" w:type="dxa"/>
            <w:tcBorders>
              <w:top w:val="nil"/>
              <w:left w:val="single" w:sz="2" w:space="0" w:color="003366"/>
              <w:bottom w:val="nil"/>
              <w:right w:val="single" w:sz="2" w:space="0" w:color="003366"/>
            </w:tcBorders>
          </w:tcPr>
          <w:p w14:paraId="47FF7957"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2EDEE9C1" w14:textId="77777777" w:rsidR="000144FF" w:rsidRPr="00CF7E1B" w:rsidRDefault="000144FF">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14:paraId="38BA6136" w14:textId="6A8209FF"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61303520" w14:textId="65C24FF3" w:rsidR="000144FF" w:rsidRPr="00CF7E1B" w:rsidRDefault="000144FF">
            <w:pPr>
              <w:pStyle w:val="TableText"/>
              <w:tabs>
                <w:tab w:val="left" w:pos="3306"/>
              </w:tabs>
              <w:jc w:val="right"/>
              <w:rPr>
                <w:rFonts w:cs="Calibri"/>
              </w:rPr>
            </w:pPr>
          </w:p>
        </w:tc>
      </w:tr>
      <w:tr w:rsidR="000144FF" w:rsidRPr="00CF7E1B" w14:paraId="668CD94F" w14:textId="77777777" w:rsidTr="006E2D7B">
        <w:trPr>
          <w:cantSplit/>
          <w:trHeight w:val="23"/>
        </w:trPr>
        <w:tc>
          <w:tcPr>
            <w:tcW w:w="1449" w:type="dxa"/>
            <w:tcBorders>
              <w:top w:val="nil"/>
              <w:left w:val="single" w:sz="2" w:space="0" w:color="003366"/>
              <w:bottom w:val="nil"/>
              <w:right w:val="single" w:sz="2" w:space="0" w:color="003366"/>
            </w:tcBorders>
          </w:tcPr>
          <w:p w14:paraId="7FBB3801"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4C606DEE" w14:textId="77777777" w:rsidR="000144FF" w:rsidRPr="00CF7E1B" w:rsidRDefault="00096458">
            <w:pPr>
              <w:pStyle w:val="TableText"/>
              <w:tabs>
                <w:tab w:val="left" w:pos="3306"/>
              </w:tabs>
              <w:rPr>
                <w:rFonts w:cs="Calibri"/>
                <w:b/>
                <w:bCs/>
              </w:rPr>
            </w:pPr>
            <w:r w:rsidRPr="00CF7E1B">
              <w:rPr>
                <w:rFonts w:cs="Calibri"/>
                <w:b/>
                <w:bCs/>
              </w:rPr>
              <w:t>Balance at the E</w:t>
            </w:r>
            <w:r w:rsidR="000144FF" w:rsidRPr="00CF7E1B">
              <w:rPr>
                <w:rFonts w:cs="Calibri"/>
                <w:b/>
                <w:bCs/>
              </w:rPr>
              <w:t>nd of the Reporting Period</w:t>
            </w:r>
          </w:p>
        </w:tc>
        <w:tc>
          <w:tcPr>
            <w:tcW w:w="1653" w:type="dxa"/>
            <w:tcBorders>
              <w:top w:val="single" w:sz="2" w:space="0" w:color="003366"/>
              <w:left w:val="nil"/>
              <w:bottom w:val="single" w:sz="2" w:space="0" w:color="003366"/>
              <w:right w:val="nil"/>
            </w:tcBorders>
            <w:vAlign w:val="bottom"/>
          </w:tcPr>
          <w:p w14:paraId="2A662F22" w14:textId="6C02F5E0" w:rsidR="000144FF" w:rsidRPr="00CF7E1B" w:rsidRDefault="000144FF">
            <w:pPr>
              <w:pStyle w:val="TableText"/>
              <w:tabs>
                <w:tab w:val="left" w:pos="3306"/>
              </w:tabs>
              <w:jc w:val="right"/>
              <w:rPr>
                <w:rFonts w:cs="Calibri"/>
                <w:b/>
                <w:bCs/>
              </w:rPr>
            </w:pPr>
          </w:p>
        </w:tc>
        <w:tc>
          <w:tcPr>
            <w:tcW w:w="1089" w:type="dxa"/>
            <w:tcBorders>
              <w:top w:val="single" w:sz="2" w:space="0" w:color="003366"/>
              <w:left w:val="nil"/>
              <w:bottom w:val="single" w:sz="2" w:space="0" w:color="003366"/>
              <w:right w:val="nil"/>
            </w:tcBorders>
            <w:vAlign w:val="bottom"/>
          </w:tcPr>
          <w:p w14:paraId="2D2B05DE" w14:textId="19C66AFC" w:rsidR="000144FF" w:rsidRPr="00CF7E1B" w:rsidRDefault="000144FF">
            <w:pPr>
              <w:pStyle w:val="TableText"/>
              <w:tabs>
                <w:tab w:val="left" w:pos="3306"/>
              </w:tabs>
              <w:jc w:val="right"/>
              <w:rPr>
                <w:rFonts w:cs="Calibri"/>
                <w:b/>
                <w:bCs/>
              </w:rPr>
            </w:pPr>
          </w:p>
        </w:tc>
      </w:tr>
      <w:tr w:rsidR="000144FF" w:rsidRPr="00CF7E1B" w14:paraId="61D1D505" w14:textId="77777777" w:rsidTr="000C4F43">
        <w:trPr>
          <w:cantSplit/>
          <w:trHeight w:val="772"/>
        </w:trPr>
        <w:tc>
          <w:tcPr>
            <w:tcW w:w="1449" w:type="dxa"/>
            <w:tcBorders>
              <w:top w:val="nil"/>
              <w:left w:val="single" w:sz="2" w:space="0" w:color="003366"/>
              <w:bottom w:val="nil"/>
              <w:right w:val="single" w:sz="2" w:space="0" w:color="003366"/>
            </w:tcBorders>
            <w:vAlign w:val="center"/>
          </w:tcPr>
          <w:p w14:paraId="4479865D" w14:textId="77777777" w:rsidR="000144FF" w:rsidRPr="00BA0DF6" w:rsidRDefault="000144FF" w:rsidP="000C4F43">
            <w:pPr>
              <w:pStyle w:val="TableReference"/>
              <w:tabs>
                <w:tab w:val="left" w:pos="3306"/>
              </w:tabs>
              <w:spacing w:before="4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 xml:space="preserve">Disclosure </w:t>
            </w:r>
            <w:r w:rsidRPr="00BA0DF6">
              <w:rPr>
                <w:rFonts w:cs="Calibri"/>
                <w:color w:val="auto"/>
                <w:sz w:val="16"/>
                <w:szCs w:val="16"/>
              </w:rPr>
              <w:t>Policy</w:t>
            </w:r>
          </w:p>
        </w:tc>
        <w:tc>
          <w:tcPr>
            <w:tcW w:w="8646" w:type="dxa"/>
            <w:gridSpan w:val="3"/>
            <w:tcBorders>
              <w:top w:val="nil"/>
              <w:left w:val="single" w:sz="2" w:space="0" w:color="003366"/>
              <w:bottom w:val="nil"/>
              <w:right w:val="nil"/>
            </w:tcBorders>
            <w:vAlign w:val="bottom"/>
          </w:tcPr>
          <w:p w14:paraId="05246F63" w14:textId="77777777" w:rsidR="000144FF" w:rsidRPr="00CF7E1B" w:rsidRDefault="000144FF" w:rsidP="00F82AFA">
            <w:pPr>
              <w:pStyle w:val="TableText"/>
              <w:tabs>
                <w:tab w:val="left" w:pos="3306"/>
              </w:tabs>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holds a security deposit for a contractor who is using the </w:t>
            </w:r>
            <w:r w:rsidR="00B96D8D" w:rsidRPr="00CF7E1B">
              <w:rPr>
                <w:rFonts w:cs="Calibri"/>
              </w:rPr>
              <w:t>Agency</w:t>
            </w:r>
            <w:r w:rsidRPr="00CF7E1B">
              <w:rPr>
                <w:rFonts w:cs="Calibri"/>
              </w:rPr>
              <w:t xml:space="preserve">’s machinery to perform works in progress for the </w:t>
            </w:r>
            <w:r w:rsidR="00B96D8D" w:rsidRPr="00CF7E1B">
              <w:rPr>
                <w:rFonts w:cs="Calibri"/>
              </w:rPr>
              <w:t>Agency</w:t>
            </w:r>
            <w:r w:rsidRPr="00CF7E1B">
              <w:rPr>
                <w:rFonts w:cs="Calibri"/>
              </w:rPr>
              <w:t xml:space="preserve">.  </w:t>
            </w:r>
          </w:p>
        </w:tc>
      </w:tr>
      <w:tr w:rsidR="00E35DF1" w:rsidRPr="00CF7E1B" w14:paraId="10CA25E2" w14:textId="77777777" w:rsidTr="006E2D7B">
        <w:trPr>
          <w:cantSplit/>
          <w:trHeight w:val="23"/>
        </w:trPr>
        <w:tc>
          <w:tcPr>
            <w:tcW w:w="1449" w:type="dxa"/>
            <w:tcBorders>
              <w:top w:val="nil"/>
              <w:left w:val="single" w:sz="2" w:space="0" w:color="003366"/>
              <w:bottom w:val="nil"/>
              <w:right w:val="single" w:sz="2" w:space="0" w:color="003366"/>
            </w:tcBorders>
          </w:tcPr>
          <w:p w14:paraId="49E61987"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B6E1B6C" w14:textId="77777777" w:rsidR="00E35DF1" w:rsidRPr="00CF7E1B" w:rsidRDefault="00E35DF1">
            <w:pPr>
              <w:pStyle w:val="TableText"/>
              <w:tabs>
                <w:tab w:val="left" w:pos="3306"/>
              </w:tabs>
              <w:rPr>
                <w:rFonts w:cs="Calibri"/>
                <w:b/>
                <w:bCs/>
              </w:rPr>
            </w:pPr>
            <w:bookmarkStart w:id="1004" w:name="_Toc48468760"/>
            <w:bookmarkStart w:id="1005" w:name="_Toc49155837"/>
            <w:bookmarkStart w:id="1006" w:name="_Toc49224247"/>
            <w:r w:rsidRPr="00CF7E1B">
              <w:rPr>
                <w:rFonts w:cs="Calibri"/>
                <w:b/>
                <w:bCs/>
              </w:rPr>
              <w:t xml:space="preserve">Security Deposits Held – </w:t>
            </w:r>
            <w:bookmarkEnd w:id="1004"/>
            <w:bookmarkEnd w:id="1005"/>
            <w:bookmarkEnd w:id="1006"/>
            <w:r w:rsidRPr="00CF7E1B">
              <w:rPr>
                <w:rFonts w:cs="Calibri"/>
                <w:b/>
                <w:bCs/>
              </w:rPr>
              <w:t>Contractors</w:t>
            </w:r>
          </w:p>
        </w:tc>
        <w:tc>
          <w:tcPr>
            <w:tcW w:w="1653" w:type="dxa"/>
            <w:tcBorders>
              <w:top w:val="nil"/>
              <w:left w:val="nil"/>
              <w:bottom w:val="nil"/>
              <w:right w:val="nil"/>
            </w:tcBorders>
            <w:vAlign w:val="bottom"/>
          </w:tcPr>
          <w:p w14:paraId="6A1ECDBB" w14:textId="77777777"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3AC7746C" w14:textId="77777777" w:rsidR="00E35DF1" w:rsidRPr="00CF7E1B" w:rsidRDefault="00E35DF1">
            <w:pPr>
              <w:pStyle w:val="TableText"/>
              <w:tabs>
                <w:tab w:val="left" w:pos="3306"/>
              </w:tabs>
              <w:jc w:val="right"/>
              <w:rPr>
                <w:rFonts w:cs="Calibri"/>
              </w:rPr>
            </w:pPr>
          </w:p>
        </w:tc>
      </w:tr>
      <w:tr w:rsidR="00E35DF1" w:rsidRPr="00CF7E1B" w14:paraId="31328CA7" w14:textId="77777777" w:rsidTr="006E2D7B">
        <w:trPr>
          <w:cantSplit/>
          <w:trHeight w:val="23"/>
        </w:trPr>
        <w:tc>
          <w:tcPr>
            <w:tcW w:w="1449" w:type="dxa"/>
            <w:tcBorders>
              <w:top w:val="nil"/>
              <w:left w:val="single" w:sz="2" w:space="0" w:color="003366"/>
              <w:bottom w:val="nil"/>
              <w:right w:val="single" w:sz="2" w:space="0" w:color="003366"/>
            </w:tcBorders>
          </w:tcPr>
          <w:p w14:paraId="361C0FFE"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6D9E4249" w14:textId="77777777" w:rsidR="00E35DF1" w:rsidRPr="00CF7E1B" w:rsidRDefault="00E35DF1">
            <w:pPr>
              <w:pStyle w:val="TableText"/>
              <w:tabs>
                <w:tab w:val="left" w:pos="3306"/>
              </w:tabs>
              <w:rPr>
                <w:rFonts w:cs="Calibri"/>
                <w:b/>
                <w:bCs/>
              </w:rPr>
            </w:pPr>
            <w:r w:rsidRPr="00CF7E1B">
              <w:rPr>
                <w:rFonts w:cs="Calibri"/>
                <w:b/>
                <w:bCs/>
              </w:rPr>
              <w:t xml:space="preserve">Balance at the Beginning of the Reporting Period </w:t>
            </w:r>
          </w:p>
        </w:tc>
        <w:tc>
          <w:tcPr>
            <w:tcW w:w="1653" w:type="dxa"/>
            <w:tcBorders>
              <w:top w:val="nil"/>
              <w:left w:val="nil"/>
              <w:bottom w:val="nil"/>
              <w:right w:val="nil"/>
            </w:tcBorders>
            <w:vAlign w:val="bottom"/>
          </w:tcPr>
          <w:p w14:paraId="6B61E181" w14:textId="27F0212E" w:rsidR="00E35DF1" w:rsidRPr="00CF7E1B" w:rsidRDefault="00E35DF1">
            <w:pPr>
              <w:pStyle w:val="TableText"/>
              <w:tabs>
                <w:tab w:val="left" w:pos="3306"/>
              </w:tabs>
              <w:jc w:val="right"/>
              <w:rPr>
                <w:rFonts w:cs="Calibri"/>
                <w:b/>
                <w:bCs/>
              </w:rPr>
            </w:pPr>
          </w:p>
        </w:tc>
        <w:tc>
          <w:tcPr>
            <w:tcW w:w="1089" w:type="dxa"/>
            <w:tcBorders>
              <w:top w:val="nil"/>
              <w:left w:val="nil"/>
              <w:bottom w:val="nil"/>
              <w:right w:val="nil"/>
            </w:tcBorders>
            <w:vAlign w:val="bottom"/>
          </w:tcPr>
          <w:p w14:paraId="2514FCCA" w14:textId="489F7248" w:rsidR="00E35DF1" w:rsidRPr="00CF7E1B" w:rsidRDefault="00E35DF1">
            <w:pPr>
              <w:pStyle w:val="TableText"/>
              <w:tabs>
                <w:tab w:val="left" w:pos="3306"/>
              </w:tabs>
              <w:jc w:val="right"/>
              <w:rPr>
                <w:rFonts w:cs="Calibri"/>
                <w:b/>
                <w:bCs/>
              </w:rPr>
            </w:pPr>
          </w:p>
        </w:tc>
      </w:tr>
      <w:tr w:rsidR="00E35DF1" w:rsidRPr="00CF7E1B" w14:paraId="040EFCC9" w14:textId="77777777" w:rsidTr="006E2D7B">
        <w:trPr>
          <w:cantSplit/>
          <w:trHeight w:val="23"/>
        </w:trPr>
        <w:tc>
          <w:tcPr>
            <w:tcW w:w="1449" w:type="dxa"/>
            <w:tcBorders>
              <w:top w:val="nil"/>
              <w:left w:val="single" w:sz="2" w:space="0" w:color="003366"/>
              <w:bottom w:val="nil"/>
              <w:right w:val="single" w:sz="2" w:space="0" w:color="003366"/>
            </w:tcBorders>
          </w:tcPr>
          <w:p w14:paraId="7B4AB024"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B544E3C" w14:textId="77777777" w:rsidR="00E35DF1" w:rsidRPr="00CF7E1B" w:rsidRDefault="00E35DF1">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14:paraId="6C4A490F" w14:textId="1E4FB11A"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78E1A8A0" w14:textId="4235A034" w:rsidR="00E35DF1" w:rsidRPr="00CF7E1B" w:rsidRDefault="00E35DF1">
            <w:pPr>
              <w:pStyle w:val="TableText"/>
              <w:tabs>
                <w:tab w:val="left" w:pos="3306"/>
              </w:tabs>
              <w:jc w:val="right"/>
              <w:rPr>
                <w:rFonts w:cs="Calibri"/>
              </w:rPr>
            </w:pPr>
          </w:p>
        </w:tc>
      </w:tr>
      <w:tr w:rsidR="00E35DF1" w:rsidRPr="00CF7E1B" w14:paraId="27204D37" w14:textId="77777777" w:rsidTr="006E2D7B">
        <w:trPr>
          <w:cantSplit/>
          <w:trHeight w:val="23"/>
        </w:trPr>
        <w:tc>
          <w:tcPr>
            <w:tcW w:w="1449" w:type="dxa"/>
            <w:tcBorders>
              <w:top w:val="nil"/>
              <w:left w:val="single" w:sz="2" w:space="0" w:color="003366"/>
              <w:bottom w:val="nil"/>
              <w:right w:val="single" w:sz="2" w:space="0" w:color="003366"/>
            </w:tcBorders>
          </w:tcPr>
          <w:p w14:paraId="4E046BD5"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AA9A8CB" w14:textId="77777777" w:rsidR="00E35DF1" w:rsidRPr="00CF7E1B" w:rsidRDefault="00E35DF1">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14:paraId="79BD2220" w14:textId="1928B359"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67D3102C" w14:textId="7249ED7C" w:rsidR="00E35DF1" w:rsidRPr="00CF7E1B" w:rsidRDefault="00E35DF1">
            <w:pPr>
              <w:pStyle w:val="TableText"/>
              <w:tabs>
                <w:tab w:val="left" w:pos="3306"/>
              </w:tabs>
              <w:jc w:val="right"/>
              <w:rPr>
                <w:rFonts w:cs="Calibri"/>
              </w:rPr>
            </w:pPr>
          </w:p>
        </w:tc>
      </w:tr>
      <w:tr w:rsidR="00E35DF1" w:rsidRPr="00CF7E1B" w14:paraId="13B19320" w14:textId="77777777" w:rsidTr="006E2D7B">
        <w:trPr>
          <w:cantSplit/>
          <w:trHeight w:val="23"/>
        </w:trPr>
        <w:tc>
          <w:tcPr>
            <w:tcW w:w="1449" w:type="dxa"/>
            <w:tcBorders>
              <w:top w:val="nil"/>
              <w:left w:val="single" w:sz="2" w:space="0" w:color="003366"/>
              <w:bottom w:val="nil"/>
              <w:right w:val="single" w:sz="2" w:space="0" w:color="003366"/>
            </w:tcBorders>
          </w:tcPr>
          <w:p w14:paraId="1D3EF9AB"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3FCE1ED" w14:textId="77777777" w:rsidR="00E35DF1" w:rsidRPr="00CF7E1B" w:rsidRDefault="00E35DF1">
            <w:pPr>
              <w:pStyle w:val="TableText"/>
              <w:tabs>
                <w:tab w:val="left" w:pos="3306"/>
              </w:tabs>
              <w:rPr>
                <w:rFonts w:cs="Calibri"/>
                <w:b/>
                <w:bCs/>
              </w:rPr>
            </w:pPr>
            <w:r w:rsidRPr="00CF7E1B">
              <w:rPr>
                <w:rFonts w:cs="Calibri"/>
                <w:b/>
                <w:bCs/>
              </w:rPr>
              <w:t xml:space="preserve">Balance at the End of the Reporting Period </w:t>
            </w:r>
          </w:p>
        </w:tc>
        <w:tc>
          <w:tcPr>
            <w:tcW w:w="1653" w:type="dxa"/>
            <w:tcBorders>
              <w:top w:val="single" w:sz="2" w:space="0" w:color="003366"/>
              <w:left w:val="nil"/>
              <w:bottom w:val="single" w:sz="2" w:space="0" w:color="003366"/>
              <w:right w:val="nil"/>
            </w:tcBorders>
            <w:vAlign w:val="bottom"/>
          </w:tcPr>
          <w:p w14:paraId="6773FB8A" w14:textId="2BE19D90" w:rsidR="00E35DF1" w:rsidRPr="00CF7E1B" w:rsidRDefault="00E35DF1">
            <w:pPr>
              <w:pStyle w:val="TableText"/>
              <w:tabs>
                <w:tab w:val="left" w:pos="3306"/>
              </w:tabs>
              <w:jc w:val="right"/>
              <w:rPr>
                <w:rFonts w:cs="Calibri"/>
                <w:b/>
                <w:bCs/>
              </w:rPr>
            </w:pPr>
          </w:p>
        </w:tc>
        <w:tc>
          <w:tcPr>
            <w:tcW w:w="1089" w:type="dxa"/>
            <w:tcBorders>
              <w:top w:val="single" w:sz="2" w:space="0" w:color="003366"/>
              <w:left w:val="nil"/>
              <w:bottom w:val="single" w:sz="2" w:space="0" w:color="003366"/>
              <w:right w:val="nil"/>
            </w:tcBorders>
            <w:vAlign w:val="bottom"/>
          </w:tcPr>
          <w:p w14:paraId="6785D10B" w14:textId="49751634" w:rsidR="00E35DF1" w:rsidRPr="00CF7E1B" w:rsidRDefault="00E35DF1">
            <w:pPr>
              <w:pStyle w:val="TableText"/>
              <w:tabs>
                <w:tab w:val="left" w:pos="3306"/>
              </w:tabs>
              <w:jc w:val="right"/>
              <w:rPr>
                <w:rFonts w:cs="Calibri"/>
                <w:b/>
                <w:bCs/>
              </w:rPr>
            </w:pPr>
          </w:p>
        </w:tc>
      </w:tr>
      <w:tr w:rsidR="00E35DF1" w:rsidRPr="00CF7E1B" w14:paraId="381E6C50" w14:textId="77777777" w:rsidTr="006E2D7B">
        <w:trPr>
          <w:cantSplit/>
          <w:trHeight w:val="23"/>
        </w:trPr>
        <w:tc>
          <w:tcPr>
            <w:tcW w:w="1449" w:type="dxa"/>
            <w:tcBorders>
              <w:top w:val="nil"/>
              <w:left w:val="single" w:sz="2" w:space="0" w:color="003366"/>
              <w:bottom w:val="nil"/>
              <w:right w:val="single" w:sz="2" w:space="0" w:color="003366"/>
            </w:tcBorders>
          </w:tcPr>
          <w:p w14:paraId="1E65FD55"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49B45D07" w14:textId="77777777" w:rsidR="00E35DF1" w:rsidRPr="00CF7E1B" w:rsidRDefault="00E35DF1">
            <w:pPr>
              <w:pStyle w:val="TableText"/>
              <w:tabs>
                <w:tab w:val="left" w:pos="3306"/>
              </w:tabs>
              <w:rPr>
                <w:rFonts w:cs="Calibri"/>
                <w:b/>
                <w:bCs/>
              </w:rPr>
            </w:pPr>
            <w:r w:rsidRPr="00CF7E1B">
              <w:rPr>
                <w:rFonts w:cs="Calibri"/>
                <w:b/>
                <w:bCs/>
              </w:rPr>
              <w:t>Total Third Party Monies</w:t>
            </w:r>
          </w:p>
        </w:tc>
        <w:tc>
          <w:tcPr>
            <w:tcW w:w="1653" w:type="dxa"/>
            <w:tcBorders>
              <w:top w:val="single" w:sz="2" w:space="0" w:color="003366"/>
              <w:left w:val="nil"/>
              <w:bottom w:val="double" w:sz="4" w:space="0" w:color="003366"/>
              <w:right w:val="nil"/>
            </w:tcBorders>
            <w:vAlign w:val="bottom"/>
          </w:tcPr>
          <w:p w14:paraId="2761A365" w14:textId="36ABD63E" w:rsidR="00E35DF1" w:rsidRPr="00CF7E1B" w:rsidRDefault="00E35DF1">
            <w:pPr>
              <w:pStyle w:val="TableText"/>
              <w:tabs>
                <w:tab w:val="left" w:pos="3306"/>
              </w:tabs>
              <w:jc w:val="right"/>
              <w:rPr>
                <w:rFonts w:cs="Calibri"/>
                <w:b/>
                <w:bCs/>
              </w:rPr>
            </w:pPr>
          </w:p>
        </w:tc>
        <w:tc>
          <w:tcPr>
            <w:tcW w:w="1089" w:type="dxa"/>
            <w:tcBorders>
              <w:top w:val="single" w:sz="2" w:space="0" w:color="003366"/>
              <w:left w:val="nil"/>
              <w:bottom w:val="double" w:sz="4" w:space="0" w:color="003366"/>
              <w:right w:val="nil"/>
            </w:tcBorders>
            <w:vAlign w:val="bottom"/>
          </w:tcPr>
          <w:p w14:paraId="67C628F7" w14:textId="09665A88" w:rsidR="00E35DF1" w:rsidRPr="00CF7E1B" w:rsidRDefault="00E35DF1">
            <w:pPr>
              <w:pStyle w:val="TableText"/>
              <w:tabs>
                <w:tab w:val="left" w:pos="3306"/>
              </w:tabs>
              <w:jc w:val="right"/>
              <w:rPr>
                <w:rFonts w:cs="Calibri"/>
                <w:b/>
                <w:bCs/>
              </w:rPr>
            </w:pPr>
          </w:p>
        </w:tc>
      </w:tr>
      <w:tr w:rsidR="00E35DF1" w:rsidRPr="00CF7E1B" w14:paraId="36B9330C" w14:textId="77777777" w:rsidTr="006E2D7B">
        <w:trPr>
          <w:cantSplit/>
          <w:trHeight w:val="23"/>
        </w:trPr>
        <w:tc>
          <w:tcPr>
            <w:tcW w:w="1449" w:type="dxa"/>
            <w:tcBorders>
              <w:top w:val="nil"/>
              <w:left w:val="single" w:sz="2" w:space="0" w:color="003366"/>
              <w:bottom w:val="nil"/>
              <w:right w:val="single" w:sz="2" w:space="0" w:color="003366"/>
            </w:tcBorders>
          </w:tcPr>
          <w:p w14:paraId="022E1813"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D5E50AB" w14:textId="77777777" w:rsidR="00E35DF1" w:rsidRPr="00CF7E1B" w:rsidRDefault="00E35DF1">
            <w:pPr>
              <w:pStyle w:val="TableText"/>
              <w:tabs>
                <w:tab w:val="left" w:pos="3306"/>
              </w:tabs>
              <w:rPr>
                <w:rFonts w:cs="Calibri"/>
              </w:rPr>
            </w:pPr>
          </w:p>
        </w:tc>
        <w:tc>
          <w:tcPr>
            <w:tcW w:w="1653" w:type="dxa"/>
            <w:tcBorders>
              <w:top w:val="double" w:sz="4" w:space="0" w:color="003366"/>
              <w:left w:val="nil"/>
              <w:bottom w:val="nil"/>
              <w:right w:val="nil"/>
            </w:tcBorders>
            <w:vAlign w:val="bottom"/>
          </w:tcPr>
          <w:p w14:paraId="664979B3" w14:textId="77777777" w:rsidR="00E35DF1" w:rsidRPr="00CF7E1B" w:rsidRDefault="00E35DF1">
            <w:pPr>
              <w:pStyle w:val="TableText"/>
              <w:tabs>
                <w:tab w:val="left" w:pos="3306"/>
              </w:tabs>
              <w:jc w:val="right"/>
              <w:rPr>
                <w:rFonts w:cs="Calibri"/>
              </w:rPr>
            </w:pPr>
          </w:p>
        </w:tc>
        <w:tc>
          <w:tcPr>
            <w:tcW w:w="1089" w:type="dxa"/>
            <w:tcBorders>
              <w:top w:val="double" w:sz="4" w:space="0" w:color="003366"/>
              <w:left w:val="nil"/>
              <w:bottom w:val="nil"/>
              <w:right w:val="nil"/>
            </w:tcBorders>
            <w:vAlign w:val="bottom"/>
          </w:tcPr>
          <w:p w14:paraId="2BCEC71B" w14:textId="77777777" w:rsidR="00E35DF1" w:rsidRPr="00CF7E1B" w:rsidRDefault="00E35DF1">
            <w:pPr>
              <w:pStyle w:val="TableText"/>
              <w:tabs>
                <w:tab w:val="left" w:pos="3306"/>
              </w:tabs>
              <w:jc w:val="right"/>
              <w:rPr>
                <w:rFonts w:cs="Calibri"/>
              </w:rPr>
            </w:pPr>
          </w:p>
        </w:tc>
      </w:tr>
      <w:tr w:rsidR="00E35DF1" w:rsidRPr="00CF7E1B" w14:paraId="6028E567"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79E81DD6" w14:textId="77777777" w:rsidR="00E35DF1" w:rsidRPr="00BA0DF6" w:rsidRDefault="00E35DF1">
            <w:pPr>
              <w:pStyle w:val="TableReference"/>
              <w:tabs>
                <w:tab w:val="left" w:pos="3306"/>
              </w:tabs>
              <w:rPr>
                <w:rFonts w:cs="Calibri"/>
                <w:color w:val="auto"/>
                <w:sz w:val="16"/>
                <w:szCs w:val="16"/>
              </w:rPr>
            </w:pPr>
          </w:p>
        </w:tc>
        <w:tc>
          <w:tcPr>
            <w:tcW w:w="8646" w:type="dxa"/>
            <w:gridSpan w:val="3"/>
            <w:tcBorders>
              <w:left w:val="single" w:sz="2" w:space="0" w:color="003366"/>
            </w:tcBorders>
            <w:shd w:val="clear" w:color="auto" w:fill="F2F2F2"/>
          </w:tcPr>
          <w:p w14:paraId="58CD89B6" w14:textId="200B49C1" w:rsidR="00E35DF1" w:rsidRPr="00367A83" w:rsidRDefault="00E35DF1" w:rsidP="00C46A48">
            <w:pPr>
              <w:pStyle w:val="CommentaryTitle"/>
              <w:tabs>
                <w:tab w:val="left" w:pos="3306"/>
              </w:tabs>
              <w:spacing w:after="240"/>
              <w:rPr>
                <w:rFonts w:cs="Calibri"/>
              </w:rPr>
            </w:pPr>
            <w:bookmarkStart w:id="1007" w:name="_Toc50440403"/>
            <w:bookmarkStart w:id="1008" w:name="_Toc163106395"/>
            <w:r w:rsidRPr="00367A83">
              <w:rPr>
                <w:rFonts w:cs="Calibri"/>
              </w:rPr>
              <w:t xml:space="preserve">Commentary </w:t>
            </w:r>
            <w:r w:rsidRPr="00367A83">
              <w:rPr>
                <w:rFonts w:cs="Calibri"/>
              </w:rPr>
              <w:sym w:font="Symbol" w:char="F02D"/>
            </w:r>
            <w:r w:rsidRPr="00367A83">
              <w:rPr>
                <w:rFonts w:cs="Calibri"/>
              </w:rPr>
              <w:t xml:space="preserve"> Note </w:t>
            </w:r>
            <w:r w:rsidR="000C4F43">
              <w:rPr>
                <w:rFonts w:cs="Calibri"/>
              </w:rPr>
              <w:t>47</w:t>
            </w:r>
            <w:r w:rsidRPr="00367A83">
              <w:rPr>
                <w:rFonts w:cs="Calibri"/>
              </w:rPr>
              <w:t>: Third Party Monies</w:t>
            </w:r>
            <w:bookmarkEnd w:id="1007"/>
            <w:bookmarkEnd w:id="1008"/>
          </w:p>
        </w:tc>
      </w:tr>
      <w:tr w:rsidR="00E35DF1" w:rsidRPr="00CF7E1B" w14:paraId="6F91FD99"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1BF59BE7" w14:textId="77777777" w:rsidR="00E35DF1" w:rsidRPr="00BA0DF6" w:rsidRDefault="00E35DF1">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14:paraId="386AAD95" w14:textId="77777777" w:rsidR="00E35DF1" w:rsidRPr="00367A83" w:rsidRDefault="00E35DF1" w:rsidP="00497963">
            <w:pPr>
              <w:pStyle w:val="CommentaryText"/>
              <w:tabs>
                <w:tab w:val="left" w:pos="3306"/>
              </w:tabs>
              <w:rPr>
                <w:rFonts w:cs="Calibri"/>
              </w:rPr>
            </w:pPr>
            <w:r w:rsidRPr="00367A83">
              <w:rPr>
                <w:rFonts w:cs="Calibri"/>
              </w:rPr>
              <w:t>ACT Disclosure Policy requires agencies to include a note on third party monies held.  The information should include monies held at the end of the reporting period and the purpose for which the monies are held.</w:t>
            </w:r>
          </w:p>
        </w:tc>
      </w:tr>
      <w:tr w:rsidR="00E35DF1" w:rsidRPr="00CF7E1B" w14:paraId="5BA0D4F8"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4EBAD9EE" w14:textId="77777777" w:rsidR="00B642E9" w:rsidRPr="00BA0DF6" w:rsidRDefault="00E35DF1" w:rsidP="00B642E9">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14:paraId="71476955" w14:textId="77777777" w:rsidR="00E35DF1" w:rsidRPr="00367A83" w:rsidRDefault="00E35DF1">
            <w:pPr>
              <w:pStyle w:val="CommentaryText"/>
              <w:tabs>
                <w:tab w:val="left" w:pos="3306"/>
              </w:tabs>
              <w:rPr>
                <w:rFonts w:cs="Calibri"/>
              </w:rPr>
            </w:pPr>
            <w:r w:rsidRPr="00367A83">
              <w:rPr>
                <w:rFonts w:cs="Calibri"/>
              </w:rPr>
              <w:t>Where a trust has assets and liabilities (other than cash), the financial statements should include an accrual presentation of that trusts activities during the year and financial position at the reporting date.  If a trust has no assets or liabilities apart from cash, the financial statements need only provide cash disclosure of the trusts activities during the year, and financial position at the reporting date.</w:t>
            </w:r>
          </w:p>
        </w:tc>
      </w:tr>
      <w:tr w:rsidR="00E35DF1" w:rsidRPr="00CF7E1B" w14:paraId="58B2F1D1"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449" w:type="dxa"/>
            <w:tcBorders>
              <w:top w:val="nil"/>
              <w:left w:val="single" w:sz="2" w:space="0" w:color="003366"/>
              <w:bottom w:val="nil"/>
              <w:right w:val="single" w:sz="2" w:space="0" w:color="003366"/>
            </w:tcBorders>
            <w:vAlign w:val="bottom"/>
          </w:tcPr>
          <w:p w14:paraId="441707EF" w14:textId="77777777" w:rsidR="00B642E9" w:rsidRPr="008548F7" w:rsidRDefault="00B642E9" w:rsidP="00B642E9">
            <w:pPr>
              <w:pStyle w:val="TableReference"/>
              <w:tabs>
                <w:tab w:val="left" w:pos="3306"/>
              </w:tabs>
              <w:rPr>
                <w:rFonts w:cs="Calibri"/>
                <w:color w:val="auto"/>
                <w:sz w:val="16"/>
                <w:szCs w:val="16"/>
              </w:rPr>
            </w:pPr>
            <w:r w:rsidRPr="008548F7">
              <w:rPr>
                <w:rFonts w:cs="Calibri"/>
                <w:color w:val="auto"/>
                <w:sz w:val="16"/>
                <w:szCs w:val="16"/>
              </w:rPr>
              <w:t>AASB 10.6</w:t>
            </w:r>
          </w:p>
          <w:p w14:paraId="42982D7F" w14:textId="77777777" w:rsidR="00E35DF1" w:rsidRPr="00BA0DF6" w:rsidRDefault="00B642E9" w:rsidP="00B642E9">
            <w:pPr>
              <w:pStyle w:val="TableReference"/>
              <w:tabs>
                <w:tab w:val="left" w:pos="3306"/>
              </w:tabs>
              <w:rPr>
                <w:rFonts w:cs="Calibri"/>
                <w:color w:val="auto"/>
                <w:sz w:val="16"/>
                <w:szCs w:val="16"/>
              </w:rPr>
            </w:pPr>
            <w:r w:rsidRPr="008548F7">
              <w:rPr>
                <w:rFonts w:cs="Calibri"/>
                <w:color w:val="auto"/>
                <w:sz w:val="16"/>
                <w:szCs w:val="16"/>
              </w:rPr>
              <w:t>AASB 10.5-18</w:t>
            </w:r>
          </w:p>
        </w:tc>
        <w:tc>
          <w:tcPr>
            <w:tcW w:w="8646" w:type="dxa"/>
            <w:gridSpan w:val="3"/>
            <w:tcBorders>
              <w:left w:val="single" w:sz="2" w:space="0" w:color="003366"/>
            </w:tcBorders>
            <w:shd w:val="clear" w:color="auto" w:fill="F2F2F2"/>
            <w:vAlign w:val="bottom"/>
          </w:tcPr>
          <w:p w14:paraId="63163A86" w14:textId="77777777" w:rsidR="0070493B" w:rsidRDefault="00E35DF1">
            <w:pPr>
              <w:pStyle w:val="CommentaryText"/>
              <w:tabs>
                <w:tab w:val="left" w:pos="3306"/>
              </w:tabs>
              <w:rPr>
                <w:rFonts w:cs="Calibri"/>
              </w:rPr>
            </w:pPr>
            <w:r w:rsidRPr="00367A83">
              <w:rPr>
                <w:rFonts w:cs="Calibri"/>
              </w:rPr>
              <w:t>Assets held in trust for the benefit of other parties are not controlled by the agency.</w:t>
            </w:r>
          </w:p>
          <w:p w14:paraId="66D01B44" w14:textId="77777777" w:rsidR="00B642E9" w:rsidRPr="00367A83" w:rsidRDefault="00B642E9">
            <w:pPr>
              <w:pStyle w:val="CommentaryText"/>
              <w:tabs>
                <w:tab w:val="left" w:pos="3306"/>
              </w:tabs>
              <w:rPr>
                <w:rFonts w:cs="Calibri"/>
              </w:rPr>
            </w:pPr>
            <w:r w:rsidRPr="008548F7">
              <w:rPr>
                <w:rFonts w:cs="Calibri"/>
                <w:color w:val="000000"/>
              </w:rPr>
              <w:t xml:space="preserve">The definition of control in AASB 10 </w:t>
            </w:r>
            <w:r w:rsidRPr="008548F7">
              <w:rPr>
                <w:rFonts w:cs="Calibri"/>
                <w:i/>
                <w:color w:val="000000"/>
              </w:rPr>
              <w:t>Consolidated Financial Statements</w:t>
            </w:r>
            <w:r w:rsidRPr="008548F7">
              <w:rPr>
                <w:rFonts w:cs="Calibri"/>
                <w:color w:val="000000"/>
              </w:rPr>
              <w:t xml:space="preserve"> is that an investor controls an investee when it is exposed, or has rights, to variable returns from its involvement with the investee and has the ability to affect those returns through its power over the investee.  Depending upon the circumstances, it may be that an agency has control of the trust funds and relevant trust assets and should consolidate them into its financial statements.</w:t>
            </w:r>
          </w:p>
        </w:tc>
      </w:tr>
    </w:tbl>
    <w:p w14:paraId="63F3D144" w14:textId="77777777" w:rsidR="00E85339" w:rsidRDefault="00E85339"/>
    <w:p w14:paraId="1BAFFE97" w14:textId="77777777" w:rsidR="00B642E9" w:rsidRDefault="00E85339">
      <w:r>
        <w:br w:type="page"/>
      </w:r>
    </w:p>
    <w:tbl>
      <w:tblPr>
        <w:tblW w:w="10545" w:type="dxa"/>
        <w:tblInd w:w="108" w:type="dxa"/>
        <w:tblLayout w:type="fixed"/>
        <w:tblLook w:val="00A0" w:firstRow="1" w:lastRow="0" w:firstColumn="1" w:lastColumn="0" w:noHBand="0" w:noVBand="0"/>
      </w:tblPr>
      <w:tblGrid>
        <w:gridCol w:w="1418"/>
        <w:gridCol w:w="8819"/>
        <w:gridCol w:w="308"/>
      </w:tblGrid>
      <w:tr w:rsidR="00BA2EB3" w:rsidRPr="001950C9" w14:paraId="358568DD" w14:textId="77777777" w:rsidTr="00F12490">
        <w:trPr>
          <w:gridAfter w:val="1"/>
          <w:wAfter w:w="308" w:type="dxa"/>
          <w:cantSplit/>
          <w:trHeight w:val="23"/>
        </w:trPr>
        <w:tc>
          <w:tcPr>
            <w:tcW w:w="1418" w:type="dxa"/>
            <w:tcBorders>
              <w:top w:val="single" w:sz="4" w:space="0" w:color="auto"/>
              <w:left w:val="single" w:sz="2" w:space="0" w:color="003366"/>
              <w:bottom w:val="single" w:sz="4" w:space="0" w:color="auto"/>
              <w:right w:val="single" w:sz="2" w:space="0" w:color="003366"/>
            </w:tcBorders>
            <w:vAlign w:val="center"/>
          </w:tcPr>
          <w:p w14:paraId="624F69BB" w14:textId="77777777" w:rsidR="00BA2EB3" w:rsidRPr="005B68D7" w:rsidRDefault="00BA2EB3" w:rsidP="00B642E9">
            <w:pPr>
              <w:pStyle w:val="TableReference"/>
              <w:tabs>
                <w:tab w:val="left" w:pos="3306"/>
              </w:tabs>
              <w:rPr>
                <w:rFonts w:cs="Calibri"/>
                <w:b/>
                <w:color w:val="auto"/>
                <w:sz w:val="20"/>
                <w:szCs w:val="20"/>
              </w:rPr>
            </w:pPr>
            <w:r w:rsidRPr="00BA2EB3">
              <w:rPr>
                <w:rFonts w:cs="Calibri"/>
                <w:color w:val="auto"/>
                <w:sz w:val="16"/>
                <w:szCs w:val="16"/>
              </w:rPr>
              <w:br w:type="page"/>
            </w:r>
            <w:r w:rsidR="005B68D7" w:rsidRPr="005B68D7">
              <w:rPr>
                <w:rFonts w:cs="Calibri"/>
                <w:b/>
                <w:color w:val="auto"/>
                <w:sz w:val="20"/>
                <w:szCs w:val="20"/>
              </w:rPr>
              <w:t>Reference</w:t>
            </w:r>
          </w:p>
        </w:tc>
        <w:tc>
          <w:tcPr>
            <w:tcW w:w="8819" w:type="dxa"/>
            <w:tcBorders>
              <w:top w:val="single" w:sz="4" w:space="0" w:color="auto"/>
              <w:left w:val="single" w:sz="2" w:space="0" w:color="003366"/>
              <w:bottom w:val="single" w:sz="4" w:space="0" w:color="auto"/>
            </w:tcBorders>
            <w:shd w:val="clear" w:color="auto" w:fill="auto"/>
            <w:vAlign w:val="bottom"/>
          </w:tcPr>
          <w:p w14:paraId="1B981C61" w14:textId="35CC3249" w:rsidR="00BA2EB3" w:rsidRPr="004B29BA" w:rsidRDefault="00BA2EB3" w:rsidP="000C4F43">
            <w:pPr>
              <w:pStyle w:val="Heading1"/>
              <w:numPr>
                <w:ilvl w:val="0"/>
                <w:numId w:val="0"/>
              </w:numPr>
              <w:ind w:left="34"/>
            </w:pPr>
            <w:bookmarkStart w:id="1009" w:name="RelatedPartyDisclosure"/>
            <w:bookmarkStart w:id="1010" w:name="_Toc43883649"/>
            <w:r w:rsidRPr="004B29BA">
              <w:t xml:space="preserve">Note </w:t>
            </w:r>
            <w:r w:rsidR="00187446" w:rsidRPr="007572E4">
              <w:rPr>
                <w:rFonts w:ascii="Arial Bold" w:hAnsi="Arial Bold"/>
              </w:rPr>
              <w:t>4</w:t>
            </w:r>
            <w:r w:rsidR="000C4F43">
              <w:rPr>
                <w:rFonts w:ascii="Arial Bold" w:hAnsi="Arial Bold"/>
              </w:rPr>
              <w:t>8</w:t>
            </w:r>
            <w:r w:rsidRPr="004B29BA">
              <w:t>.   Related Party</w:t>
            </w:r>
            <w:r w:rsidR="00403D5A" w:rsidRPr="004B29BA">
              <w:t xml:space="preserve"> Disclosures</w:t>
            </w:r>
            <w:bookmarkEnd w:id="1009"/>
            <w:bookmarkEnd w:id="1010"/>
          </w:p>
        </w:tc>
      </w:tr>
      <w:tr w:rsidR="0082581E" w:rsidRPr="001950C9" w14:paraId="458EDDD7" w14:textId="77777777" w:rsidTr="00F12490">
        <w:trPr>
          <w:gridAfter w:val="1"/>
          <w:wAfter w:w="308" w:type="dxa"/>
          <w:cantSplit/>
          <w:trHeight w:val="23"/>
        </w:trPr>
        <w:tc>
          <w:tcPr>
            <w:tcW w:w="1418" w:type="dxa"/>
            <w:tcBorders>
              <w:top w:val="single" w:sz="4" w:space="0" w:color="auto"/>
              <w:left w:val="single" w:sz="4" w:space="0" w:color="auto"/>
              <w:right w:val="single" w:sz="4" w:space="0" w:color="auto"/>
            </w:tcBorders>
          </w:tcPr>
          <w:p w14:paraId="5A14C5E4" w14:textId="77777777" w:rsidR="0082581E" w:rsidRPr="000C4F43" w:rsidRDefault="0044181F" w:rsidP="00BA2144">
            <w:pPr>
              <w:pStyle w:val="TableReference"/>
              <w:tabs>
                <w:tab w:val="left" w:pos="3306"/>
              </w:tabs>
              <w:spacing w:after="240"/>
              <w:rPr>
                <w:rFonts w:cs="Calibri"/>
                <w:color w:val="auto"/>
                <w:sz w:val="16"/>
                <w:szCs w:val="16"/>
              </w:rPr>
            </w:pPr>
            <w:r w:rsidRPr="000C4F43">
              <w:rPr>
                <w:rFonts w:cs="Calibri"/>
                <w:color w:val="auto"/>
                <w:sz w:val="16"/>
                <w:szCs w:val="16"/>
              </w:rPr>
              <w:t>AASB124.9</w:t>
            </w:r>
          </w:p>
        </w:tc>
        <w:tc>
          <w:tcPr>
            <w:tcW w:w="8819" w:type="dxa"/>
            <w:tcBorders>
              <w:top w:val="single" w:sz="4" w:space="0" w:color="auto"/>
              <w:left w:val="single" w:sz="4" w:space="0" w:color="auto"/>
            </w:tcBorders>
            <w:shd w:val="clear" w:color="auto" w:fill="auto"/>
            <w:vAlign w:val="bottom"/>
          </w:tcPr>
          <w:p w14:paraId="69F8B356" w14:textId="77777777" w:rsidR="00C00CD2" w:rsidRPr="000C4F43" w:rsidRDefault="00C00CD2" w:rsidP="000C4F43">
            <w:pPr>
              <w:spacing w:after="120"/>
              <w:jc w:val="both"/>
              <w:rPr>
                <w:sz w:val="18"/>
                <w:szCs w:val="18"/>
              </w:rPr>
            </w:pPr>
            <w:r w:rsidRPr="000C4F43">
              <w:rPr>
                <w:sz w:val="18"/>
                <w:szCs w:val="18"/>
              </w:rPr>
              <w:t>A related party is a person that controls or has significant influence over the reporting entity, or is a member of the Key Management Personnel (KMP) of the reporting entity or its parent entity, and includes their close family members and entities in which the KMP and/or their close family members individually or jointly have controlling interests.</w:t>
            </w:r>
          </w:p>
          <w:p w14:paraId="27021BD7" w14:textId="77777777" w:rsidR="00C00CD2" w:rsidRPr="000C4F43" w:rsidRDefault="00C00CD2" w:rsidP="000C4F43">
            <w:pPr>
              <w:spacing w:after="120"/>
              <w:jc w:val="both"/>
              <w:rPr>
                <w:sz w:val="18"/>
                <w:szCs w:val="18"/>
              </w:rPr>
            </w:pPr>
            <w:r w:rsidRPr="000C4F43">
              <w:rPr>
                <w:sz w:val="18"/>
                <w:szCs w:val="18"/>
              </w:rPr>
              <w:t xml:space="preserve">KMP are those persons having authority and responsibility for planning, directing and controlling the activities of the ‘Example Agency’, directly or indirectly. </w:t>
            </w:r>
          </w:p>
          <w:p w14:paraId="7C2B726C" w14:textId="77777777" w:rsidR="00C00CD2" w:rsidRPr="000C4F43" w:rsidRDefault="00C00CD2" w:rsidP="000C4F43">
            <w:pPr>
              <w:spacing w:after="120"/>
              <w:jc w:val="both"/>
              <w:rPr>
                <w:sz w:val="18"/>
                <w:szCs w:val="18"/>
              </w:rPr>
            </w:pPr>
            <w:r w:rsidRPr="000C4F43">
              <w:rPr>
                <w:sz w:val="18"/>
                <w:szCs w:val="18"/>
              </w:rPr>
              <w:t>KMP of the ‘Example Agency’ are the Portfolio Minister, Director-General and certain members of the Senior Management Team.</w:t>
            </w:r>
          </w:p>
          <w:p w14:paraId="68A4D342" w14:textId="77777777" w:rsidR="00C00CD2" w:rsidRPr="000C4F43" w:rsidRDefault="00C00CD2" w:rsidP="000C4F43">
            <w:pPr>
              <w:spacing w:after="120"/>
              <w:jc w:val="both"/>
              <w:rPr>
                <w:sz w:val="18"/>
                <w:szCs w:val="18"/>
              </w:rPr>
            </w:pPr>
            <w:r w:rsidRPr="000C4F43">
              <w:rPr>
                <w:sz w:val="18"/>
                <w:szCs w:val="18"/>
              </w:rPr>
              <w:t xml:space="preserve">The Head of Service and the ACT Executive comprising the Cabinet Ministers are KMP of the </w:t>
            </w:r>
            <w:r w:rsidR="00160CB5" w:rsidRPr="000C4F43">
              <w:rPr>
                <w:sz w:val="18"/>
                <w:szCs w:val="18"/>
              </w:rPr>
              <w:t>ACT</w:t>
            </w:r>
            <w:r w:rsidRPr="000C4F43">
              <w:rPr>
                <w:sz w:val="18"/>
                <w:szCs w:val="18"/>
              </w:rPr>
              <w:t xml:space="preserve"> Government and therefore related parties of ‘Example Agency’.</w:t>
            </w:r>
          </w:p>
          <w:p w14:paraId="1B5C78B1" w14:textId="77777777" w:rsidR="0082581E" w:rsidRPr="000C4F43" w:rsidRDefault="00C00CD2" w:rsidP="000C4F43">
            <w:pPr>
              <w:spacing w:after="120"/>
              <w:jc w:val="both"/>
              <w:rPr>
                <w:sz w:val="18"/>
                <w:szCs w:val="18"/>
              </w:rPr>
            </w:pPr>
            <w:r w:rsidRPr="000C4F43">
              <w:rPr>
                <w:sz w:val="18"/>
                <w:szCs w:val="18"/>
              </w:rPr>
              <w:t>This note does not include typical citizen transactions between the KMP and ‘Example Agency’ that occur on terms and conditions no different to those applying to the general public.</w:t>
            </w:r>
          </w:p>
        </w:tc>
      </w:tr>
      <w:tr w:rsidR="00E85339" w:rsidRPr="001950C9" w14:paraId="4FDC1592" w14:textId="77777777" w:rsidTr="00F12490">
        <w:trPr>
          <w:gridAfter w:val="1"/>
          <w:wAfter w:w="308" w:type="dxa"/>
          <w:cantSplit/>
          <w:trHeight w:val="23"/>
        </w:trPr>
        <w:tc>
          <w:tcPr>
            <w:tcW w:w="1418" w:type="dxa"/>
            <w:tcBorders>
              <w:left w:val="single" w:sz="2" w:space="0" w:color="auto"/>
              <w:right w:val="single" w:sz="2" w:space="0" w:color="auto"/>
            </w:tcBorders>
            <w:vAlign w:val="bottom"/>
          </w:tcPr>
          <w:p w14:paraId="14E15C25" w14:textId="77777777" w:rsidR="00E85339" w:rsidRPr="000C4F43" w:rsidRDefault="00E85339" w:rsidP="00BA2EB3">
            <w:pPr>
              <w:pStyle w:val="TableReference"/>
              <w:tabs>
                <w:tab w:val="left" w:pos="3306"/>
              </w:tabs>
              <w:rPr>
                <w:rFonts w:cs="Calibri"/>
                <w:color w:val="auto"/>
                <w:sz w:val="16"/>
                <w:szCs w:val="16"/>
              </w:rPr>
            </w:pPr>
          </w:p>
        </w:tc>
        <w:tc>
          <w:tcPr>
            <w:tcW w:w="8819" w:type="dxa"/>
            <w:tcBorders>
              <w:left w:val="single" w:sz="2" w:space="0" w:color="auto"/>
            </w:tcBorders>
            <w:shd w:val="clear" w:color="auto" w:fill="auto"/>
            <w:vAlign w:val="bottom"/>
          </w:tcPr>
          <w:p w14:paraId="2498C585" w14:textId="77777777" w:rsidR="00E85339" w:rsidRPr="000C4F43" w:rsidRDefault="00332E05" w:rsidP="000C4F43">
            <w:pPr>
              <w:jc w:val="both"/>
              <w:rPr>
                <w:b/>
                <w:sz w:val="18"/>
                <w:szCs w:val="18"/>
              </w:rPr>
            </w:pPr>
            <w:r w:rsidRPr="000C4F43">
              <w:rPr>
                <w:b/>
                <w:sz w:val="18"/>
                <w:szCs w:val="18"/>
              </w:rPr>
              <w:t xml:space="preserve">(A) </w:t>
            </w:r>
            <w:r w:rsidR="00E85339" w:rsidRPr="000C4F43">
              <w:rPr>
                <w:b/>
                <w:sz w:val="18"/>
                <w:szCs w:val="18"/>
              </w:rPr>
              <w:t>CONTROLLING ENTIT</w:t>
            </w:r>
            <w:r w:rsidR="00C00CD2" w:rsidRPr="000C4F43">
              <w:rPr>
                <w:b/>
                <w:sz w:val="18"/>
                <w:szCs w:val="18"/>
              </w:rPr>
              <w:t>Y</w:t>
            </w:r>
          </w:p>
          <w:p w14:paraId="13DE3D23" w14:textId="77777777" w:rsidR="00E85339" w:rsidRPr="000C4F43" w:rsidRDefault="00BA2144" w:rsidP="000C4F43">
            <w:pPr>
              <w:jc w:val="both"/>
              <w:rPr>
                <w:sz w:val="18"/>
                <w:szCs w:val="18"/>
              </w:rPr>
            </w:pPr>
            <w:r w:rsidRPr="000C4F43">
              <w:rPr>
                <w:sz w:val="18"/>
                <w:szCs w:val="18"/>
              </w:rPr>
              <w:t>‘</w:t>
            </w:r>
            <w:r w:rsidR="00E85339" w:rsidRPr="000C4F43">
              <w:rPr>
                <w:sz w:val="18"/>
                <w:szCs w:val="18"/>
              </w:rPr>
              <w:t>Example Agency</w:t>
            </w:r>
            <w:r w:rsidRPr="000C4F43">
              <w:rPr>
                <w:sz w:val="18"/>
                <w:szCs w:val="18"/>
              </w:rPr>
              <w:t>’</w:t>
            </w:r>
            <w:r w:rsidR="00E85339" w:rsidRPr="000C4F43">
              <w:rPr>
                <w:sz w:val="18"/>
                <w:szCs w:val="18"/>
              </w:rPr>
              <w:t xml:space="preserve"> is an ACT Government controlled entity.</w:t>
            </w:r>
          </w:p>
        </w:tc>
      </w:tr>
      <w:tr w:rsidR="00E85339" w:rsidRPr="001950C9" w14:paraId="503CDC9E" w14:textId="77777777" w:rsidTr="00F12490">
        <w:trPr>
          <w:gridAfter w:val="1"/>
          <w:wAfter w:w="308" w:type="dxa"/>
          <w:cantSplit/>
          <w:trHeight w:val="23"/>
        </w:trPr>
        <w:tc>
          <w:tcPr>
            <w:tcW w:w="1418" w:type="dxa"/>
            <w:tcBorders>
              <w:left w:val="single" w:sz="2" w:space="0" w:color="003366"/>
              <w:right w:val="single" w:sz="2" w:space="0" w:color="003366"/>
            </w:tcBorders>
            <w:vAlign w:val="center"/>
          </w:tcPr>
          <w:p w14:paraId="4934622C" w14:textId="77777777" w:rsidR="005E7597" w:rsidRPr="000C4F43" w:rsidRDefault="005E7597" w:rsidP="005E7597">
            <w:pPr>
              <w:pStyle w:val="TableReference"/>
              <w:tabs>
                <w:tab w:val="left" w:pos="3306"/>
              </w:tabs>
              <w:spacing w:after="240"/>
              <w:rPr>
                <w:rFonts w:cs="Calibri"/>
                <w:color w:val="auto"/>
                <w:sz w:val="16"/>
                <w:szCs w:val="16"/>
              </w:rPr>
            </w:pPr>
            <w:r w:rsidRPr="000C4F43">
              <w:rPr>
                <w:rFonts w:cs="Calibri"/>
                <w:color w:val="auto"/>
                <w:sz w:val="16"/>
                <w:szCs w:val="16"/>
              </w:rPr>
              <w:t xml:space="preserve">AASB124.9 Compensation defined </w:t>
            </w:r>
          </w:p>
          <w:p w14:paraId="79A70D8B" w14:textId="77777777" w:rsidR="00E85339" w:rsidRPr="000C4F43" w:rsidRDefault="00E85339" w:rsidP="005E7597">
            <w:pPr>
              <w:pStyle w:val="TableReference"/>
              <w:tabs>
                <w:tab w:val="left" w:pos="3306"/>
              </w:tabs>
              <w:rPr>
                <w:rFonts w:cs="Calibri"/>
                <w:color w:val="auto"/>
                <w:sz w:val="16"/>
                <w:szCs w:val="16"/>
              </w:rPr>
            </w:pPr>
          </w:p>
          <w:p w14:paraId="18BF8C5A" w14:textId="77777777" w:rsidR="00F12490" w:rsidRPr="000C4F43" w:rsidRDefault="00F12490" w:rsidP="005E7597">
            <w:pPr>
              <w:pStyle w:val="TableReference"/>
              <w:tabs>
                <w:tab w:val="left" w:pos="3306"/>
              </w:tabs>
              <w:rPr>
                <w:rFonts w:cs="Calibri"/>
                <w:color w:val="auto"/>
                <w:sz w:val="16"/>
                <w:szCs w:val="16"/>
              </w:rPr>
            </w:pPr>
          </w:p>
          <w:p w14:paraId="0778201B" w14:textId="77777777" w:rsidR="00F12490" w:rsidRPr="000C4F43" w:rsidRDefault="00F12490" w:rsidP="005E7597">
            <w:pPr>
              <w:pStyle w:val="TableReference"/>
              <w:tabs>
                <w:tab w:val="left" w:pos="3306"/>
              </w:tabs>
              <w:rPr>
                <w:rFonts w:cs="Calibri"/>
                <w:color w:val="auto"/>
                <w:sz w:val="16"/>
                <w:szCs w:val="16"/>
              </w:rPr>
            </w:pPr>
          </w:p>
        </w:tc>
        <w:tc>
          <w:tcPr>
            <w:tcW w:w="8819" w:type="dxa"/>
            <w:tcBorders>
              <w:left w:val="single" w:sz="2" w:space="0" w:color="003366"/>
            </w:tcBorders>
            <w:shd w:val="clear" w:color="auto" w:fill="auto"/>
            <w:vAlign w:val="bottom"/>
          </w:tcPr>
          <w:p w14:paraId="26746342" w14:textId="77777777" w:rsidR="00E85339" w:rsidRPr="000C4F43" w:rsidRDefault="00332E05" w:rsidP="000C4F43">
            <w:pPr>
              <w:spacing w:before="120"/>
              <w:jc w:val="both"/>
              <w:rPr>
                <w:b/>
                <w:sz w:val="18"/>
                <w:szCs w:val="18"/>
              </w:rPr>
            </w:pPr>
            <w:r w:rsidRPr="000C4F43">
              <w:rPr>
                <w:b/>
                <w:sz w:val="18"/>
                <w:szCs w:val="18"/>
              </w:rPr>
              <w:t xml:space="preserve">(B) </w:t>
            </w:r>
            <w:r w:rsidR="00E85339" w:rsidRPr="000C4F43">
              <w:rPr>
                <w:b/>
                <w:sz w:val="18"/>
                <w:szCs w:val="18"/>
              </w:rPr>
              <w:t>KEY MANAGEMENT PERSONNEL</w:t>
            </w:r>
          </w:p>
          <w:p w14:paraId="5A109E56" w14:textId="77777777" w:rsidR="00E85339" w:rsidRPr="000C4F43" w:rsidRDefault="00332E05" w:rsidP="000C4F43">
            <w:pPr>
              <w:spacing w:before="120"/>
              <w:jc w:val="both"/>
              <w:rPr>
                <w:b/>
                <w:sz w:val="18"/>
                <w:szCs w:val="18"/>
              </w:rPr>
            </w:pPr>
            <w:r w:rsidRPr="000C4F43">
              <w:rPr>
                <w:b/>
                <w:sz w:val="18"/>
                <w:szCs w:val="18"/>
              </w:rPr>
              <w:t xml:space="preserve">B.1 </w:t>
            </w:r>
            <w:r w:rsidR="00E85339" w:rsidRPr="000C4F43">
              <w:rPr>
                <w:b/>
                <w:sz w:val="18"/>
                <w:szCs w:val="18"/>
              </w:rPr>
              <w:t>Compensation</w:t>
            </w:r>
            <w:r w:rsidR="00C00CD2" w:rsidRPr="000C4F43">
              <w:rPr>
                <w:b/>
                <w:sz w:val="18"/>
                <w:szCs w:val="18"/>
              </w:rPr>
              <w:t xml:space="preserve"> of Key Management Personnel</w:t>
            </w:r>
          </w:p>
          <w:p w14:paraId="4A972E65" w14:textId="77777777" w:rsidR="00C00CD2" w:rsidRPr="000C4F43" w:rsidRDefault="00C00CD2" w:rsidP="000C4F43">
            <w:pPr>
              <w:spacing w:after="120"/>
              <w:jc w:val="both"/>
              <w:rPr>
                <w:sz w:val="18"/>
                <w:szCs w:val="18"/>
              </w:rPr>
            </w:pPr>
            <w:r w:rsidRPr="000C4F43">
              <w:rPr>
                <w:sz w:val="18"/>
                <w:szCs w:val="18"/>
              </w:rPr>
              <w:t>Compensation of all Cabinet Ministers, including the Portfolio Minister, is disclosed in the note on related party disclosures included in the ACT</w:t>
            </w:r>
            <w:r w:rsidR="00E04F3C" w:rsidRPr="000C4F43">
              <w:rPr>
                <w:sz w:val="18"/>
                <w:szCs w:val="18"/>
              </w:rPr>
              <w:t xml:space="preserve"> </w:t>
            </w:r>
            <w:r w:rsidRPr="000C4F43">
              <w:rPr>
                <w:sz w:val="18"/>
                <w:szCs w:val="18"/>
              </w:rPr>
              <w:t>Executive’s financial statements for the year ended 30 June 20</w:t>
            </w:r>
            <w:r w:rsidR="00185B06" w:rsidRPr="000C4F43">
              <w:rPr>
                <w:sz w:val="18"/>
                <w:szCs w:val="18"/>
              </w:rPr>
              <w:t>20</w:t>
            </w:r>
            <w:r w:rsidRPr="000C4F43">
              <w:rPr>
                <w:sz w:val="18"/>
                <w:szCs w:val="18"/>
              </w:rPr>
              <w:t>.</w:t>
            </w:r>
          </w:p>
          <w:p w14:paraId="1C990EDB" w14:textId="77777777" w:rsidR="00C00CD2" w:rsidRPr="000C4F43" w:rsidRDefault="00C00CD2" w:rsidP="000C4F43">
            <w:pPr>
              <w:spacing w:after="120"/>
              <w:jc w:val="both"/>
              <w:rPr>
                <w:sz w:val="18"/>
                <w:szCs w:val="18"/>
              </w:rPr>
            </w:pPr>
            <w:r w:rsidRPr="000C4F43">
              <w:rPr>
                <w:sz w:val="18"/>
                <w:szCs w:val="18"/>
              </w:rPr>
              <w:t xml:space="preserve">Compensation of the Head of Service is included in the note on related party disclosures included in the Chief Minister, Treasury and Economic Development Directorate’s (CMTEDD) financial statements for the year ended 30 June </w:t>
            </w:r>
            <w:r w:rsidR="00E04F3C" w:rsidRPr="000C4F43">
              <w:rPr>
                <w:sz w:val="18"/>
                <w:szCs w:val="18"/>
              </w:rPr>
              <w:t>20</w:t>
            </w:r>
            <w:r w:rsidR="00185B06" w:rsidRPr="000C4F43">
              <w:rPr>
                <w:sz w:val="18"/>
                <w:szCs w:val="18"/>
              </w:rPr>
              <w:t>20</w:t>
            </w:r>
            <w:r w:rsidRPr="000C4F43">
              <w:rPr>
                <w:sz w:val="18"/>
                <w:szCs w:val="18"/>
              </w:rPr>
              <w:t>.</w:t>
            </w:r>
          </w:p>
          <w:p w14:paraId="22D46E90" w14:textId="6AECE14C" w:rsidR="00C00CD2" w:rsidRPr="000C4F43" w:rsidRDefault="00C00CD2" w:rsidP="000C4F43">
            <w:pPr>
              <w:spacing w:after="120"/>
              <w:jc w:val="both"/>
              <w:rPr>
                <w:sz w:val="18"/>
                <w:szCs w:val="18"/>
              </w:rPr>
            </w:pPr>
            <w:r w:rsidRPr="000C4F43">
              <w:rPr>
                <w:sz w:val="18"/>
                <w:szCs w:val="18"/>
              </w:rPr>
              <w:t>Two of the KMP of ‘Example Agency’ are employees of CMTEDD and are compensated by CMTEDD</w:t>
            </w:r>
            <w:r w:rsidR="005871FB" w:rsidRPr="000C4F43">
              <w:rPr>
                <w:sz w:val="18"/>
                <w:szCs w:val="18"/>
              </w:rPr>
              <w:t xml:space="preserve"> [Amend as </w:t>
            </w:r>
            <w:proofErr w:type="spellStart"/>
            <w:r w:rsidR="005871FB" w:rsidRPr="000C4F43">
              <w:rPr>
                <w:sz w:val="18"/>
                <w:szCs w:val="18"/>
              </w:rPr>
              <w:t>equired</w:t>
            </w:r>
            <w:proofErr w:type="spellEnd"/>
            <w:r w:rsidR="005871FB" w:rsidRPr="000C4F43">
              <w:rPr>
                <w:sz w:val="18"/>
                <w:szCs w:val="18"/>
              </w:rPr>
              <w:t>]</w:t>
            </w:r>
            <w:r w:rsidRPr="000C4F43">
              <w:rPr>
                <w:sz w:val="18"/>
                <w:szCs w:val="18"/>
              </w:rPr>
              <w:t>.</w:t>
            </w:r>
          </w:p>
          <w:p w14:paraId="4AA25251" w14:textId="77777777" w:rsidR="00E85339" w:rsidRPr="000C4F43" w:rsidRDefault="00E85339" w:rsidP="000C4F43">
            <w:pPr>
              <w:spacing w:before="120" w:after="120"/>
              <w:jc w:val="both"/>
              <w:rPr>
                <w:sz w:val="18"/>
                <w:szCs w:val="18"/>
              </w:rPr>
            </w:pPr>
            <w:r w:rsidRPr="000C4F43">
              <w:rPr>
                <w:sz w:val="18"/>
                <w:szCs w:val="18"/>
              </w:rPr>
              <w:t xml:space="preserve">Compensation by ‘Example Agency’ </w:t>
            </w:r>
            <w:r w:rsidR="00C00CD2" w:rsidRPr="000C4F43">
              <w:rPr>
                <w:sz w:val="18"/>
                <w:szCs w:val="18"/>
              </w:rPr>
              <w:t>to KMP is</w:t>
            </w:r>
            <w:r w:rsidRPr="000C4F43">
              <w:rPr>
                <w:sz w:val="18"/>
                <w:szCs w:val="18"/>
              </w:rPr>
              <w:t xml:space="preserve"> set out below</w:t>
            </w:r>
            <w:r w:rsidR="00736911" w:rsidRPr="000C4F43">
              <w:rPr>
                <w:sz w:val="18"/>
                <w:szCs w:val="18"/>
              </w:rPr>
              <w:t>:</w:t>
            </w:r>
            <w:r w:rsidRPr="000C4F43">
              <w:rPr>
                <w:sz w:val="18"/>
                <w:szCs w:val="18"/>
              </w:rPr>
              <w:t xml:space="preserve"> </w:t>
            </w:r>
          </w:p>
        </w:tc>
      </w:tr>
      <w:tr w:rsidR="00F12490" w:rsidRPr="001950C9" w14:paraId="6F73A1CE" w14:textId="77777777" w:rsidTr="00F12490">
        <w:trPr>
          <w:gridAfter w:val="1"/>
          <w:wAfter w:w="308" w:type="dxa"/>
          <w:cantSplit/>
          <w:trHeight w:val="2047"/>
        </w:trPr>
        <w:tc>
          <w:tcPr>
            <w:tcW w:w="1418" w:type="dxa"/>
            <w:tcBorders>
              <w:left w:val="single" w:sz="2" w:space="0" w:color="003366"/>
              <w:right w:val="single" w:sz="2" w:space="0" w:color="003366"/>
            </w:tcBorders>
            <w:vAlign w:val="bottom"/>
          </w:tcPr>
          <w:p w14:paraId="49E88884" w14:textId="77777777" w:rsidR="00F12490" w:rsidRPr="000C4F43" w:rsidRDefault="00F12490" w:rsidP="00F12490">
            <w:pPr>
              <w:pStyle w:val="TableReference"/>
              <w:tabs>
                <w:tab w:val="left" w:pos="3306"/>
              </w:tabs>
              <w:rPr>
                <w:rFonts w:cs="Calibri"/>
                <w:color w:val="auto"/>
                <w:sz w:val="16"/>
                <w:szCs w:val="16"/>
              </w:rPr>
            </w:pPr>
            <w:r w:rsidRPr="000C4F43">
              <w:rPr>
                <w:rFonts w:cs="Calibri"/>
                <w:color w:val="auto"/>
                <w:sz w:val="16"/>
                <w:szCs w:val="16"/>
              </w:rPr>
              <w:t>AASB124.17</w:t>
            </w:r>
          </w:p>
        </w:tc>
        <w:tc>
          <w:tcPr>
            <w:tcW w:w="8819" w:type="dxa"/>
            <w:tcBorders>
              <w:left w:val="single" w:sz="2" w:space="0" w:color="003366"/>
            </w:tcBorders>
            <w:shd w:val="clear" w:color="auto" w:fill="auto"/>
            <w:vAlign w:val="bottom"/>
          </w:tcPr>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1129"/>
              <w:gridCol w:w="851"/>
            </w:tblGrid>
            <w:tr w:rsidR="00F12490" w:rsidRPr="009D62E2" w14:paraId="0E60F3AC" w14:textId="77777777" w:rsidTr="00E229FC">
              <w:tc>
                <w:tcPr>
                  <w:tcW w:w="5675" w:type="dxa"/>
                  <w:tcBorders>
                    <w:left w:val="nil"/>
                    <w:bottom w:val="single" w:sz="4" w:space="0" w:color="auto"/>
                    <w:right w:val="nil"/>
                  </w:tcBorders>
                  <w:shd w:val="clear" w:color="auto" w:fill="auto"/>
                </w:tcPr>
                <w:p w14:paraId="78CA181A" w14:textId="77777777" w:rsidR="00F12490" w:rsidRPr="000C4F43" w:rsidRDefault="00F12490" w:rsidP="00F12490">
                  <w:pPr>
                    <w:spacing w:before="240"/>
                    <w:rPr>
                      <w:b/>
                      <w:sz w:val="18"/>
                      <w:szCs w:val="18"/>
                    </w:rPr>
                  </w:pPr>
                </w:p>
              </w:tc>
              <w:tc>
                <w:tcPr>
                  <w:tcW w:w="1129" w:type="dxa"/>
                  <w:tcBorders>
                    <w:left w:val="nil"/>
                    <w:bottom w:val="single" w:sz="4" w:space="0" w:color="auto"/>
                    <w:right w:val="nil"/>
                  </w:tcBorders>
                  <w:shd w:val="clear" w:color="auto" w:fill="auto"/>
                </w:tcPr>
                <w:p w14:paraId="7C0B89B7" w14:textId="77777777" w:rsidR="00F12490" w:rsidRPr="000C4F43" w:rsidRDefault="00F12490" w:rsidP="000C4F43">
                  <w:pPr>
                    <w:jc w:val="right"/>
                    <w:rPr>
                      <w:b/>
                      <w:sz w:val="18"/>
                      <w:szCs w:val="18"/>
                    </w:rPr>
                  </w:pPr>
                  <w:r w:rsidRPr="000C4F43">
                    <w:rPr>
                      <w:b/>
                      <w:sz w:val="18"/>
                      <w:szCs w:val="18"/>
                    </w:rPr>
                    <w:t>201</w:t>
                  </w:r>
                  <w:r w:rsidR="00903418" w:rsidRPr="000C4F43">
                    <w:rPr>
                      <w:b/>
                      <w:sz w:val="18"/>
                      <w:szCs w:val="18"/>
                    </w:rPr>
                    <w:t>9</w:t>
                  </w:r>
                  <w:r w:rsidRPr="000C4F43">
                    <w:rPr>
                      <w:sz w:val="18"/>
                      <w:szCs w:val="18"/>
                    </w:rPr>
                    <w:t xml:space="preserve"> </w:t>
                  </w:r>
                  <w:r w:rsidRPr="000C4F43">
                    <w:rPr>
                      <w:sz w:val="18"/>
                      <w:szCs w:val="18"/>
                      <w:bdr w:val="single" w:sz="4" w:space="0" w:color="auto"/>
                    </w:rPr>
                    <w:t xml:space="preserve">                                                                                                      </w:t>
                  </w:r>
                  <w:r w:rsidRPr="000C4F43">
                    <w:rPr>
                      <w:b/>
                      <w:sz w:val="18"/>
                      <w:szCs w:val="18"/>
                    </w:rPr>
                    <w:t>$’000</w:t>
                  </w:r>
                </w:p>
              </w:tc>
              <w:tc>
                <w:tcPr>
                  <w:tcW w:w="851" w:type="dxa"/>
                  <w:tcBorders>
                    <w:left w:val="nil"/>
                    <w:bottom w:val="single" w:sz="4" w:space="0" w:color="auto"/>
                    <w:right w:val="nil"/>
                  </w:tcBorders>
                  <w:shd w:val="clear" w:color="auto" w:fill="auto"/>
                </w:tcPr>
                <w:p w14:paraId="61AF1D73" w14:textId="77777777" w:rsidR="00F12490" w:rsidRPr="000C4F43" w:rsidRDefault="00F12490" w:rsidP="000C4F43">
                  <w:pPr>
                    <w:jc w:val="right"/>
                    <w:rPr>
                      <w:b/>
                      <w:sz w:val="18"/>
                      <w:szCs w:val="18"/>
                    </w:rPr>
                  </w:pPr>
                  <w:r w:rsidRPr="000C4F43">
                    <w:rPr>
                      <w:b/>
                      <w:sz w:val="18"/>
                      <w:szCs w:val="18"/>
                    </w:rPr>
                    <w:t>20</w:t>
                  </w:r>
                  <w:r w:rsidR="00903418" w:rsidRPr="000C4F43">
                    <w:rPr>
                      <w:b/>
                      <w:sz w:val="18"/>
                      <w:szCs w:val="18"/>
                    </w:rPr>
                    <w:t>20</w:t>
                  </w:r>
                </w:p>
                <w:p w14:paraId="1609BB3E" w14:textId="77777777" w:rsidR="00F12490" w:rsidRPr="000C4F43" w:rsidRDefault="00F12490" w:rsidP="000C4F43">
                  <w:pPr>
                    <w:jc w:val="right"/>
                    <w:rPr>
                      <w:b/>
                      <w:sz w:val="18"/>
                      <w:szCs w:val="18"/>
                    </w:rPr>
                  </w:pPr>
                  <w:r w:rsidRPr="000C4F43">
                    <w:rPr>
                      <w:b/>
                      <w:sz w:val="18"/>
                      <w:szCs w:val="18"/>
                    </w:rPr>
                    <w:t>$’000</w:t>
                  </w:r>
                </w:p>
              </w:tc>
            </w:tr>
            <w:tr w:rsidR="00F12490" w:rsidRPr="009D62E2" w14:paraId="7BAC9B93" w14:textId="77777777" w:rsidTr="00E229FC">
              <w:tc>
                <w:tcPr>
                  <w:tcW w:w="5675" w:type="dxa"/>
                  <w:tcBorders>
                    <w:top w:val="single" w:sz="4" w:space="0" w:color="auto"/>
                    <w:left w:val="nil"/>
                    <w:bottom w:val="single" w:sz="4" w:space="0" w:color="auto"/>
                    <w:right w:val="nil"/>
                  </w:tcBorders>
                  <w:shd w:val="clear" w:color="auto" w:fill="auto"/>
                </w:tcPr>
                <w:p w14:paraId="3870BF2A" w14:textId="2AE54C60" w:rsidR="00F12490" w:rsidRPr="000C4F43" w:rsidRDefault="00F12490" w:rsidP="00F12490">
                  <w:pPr>
                    <w:rPr>
                      <w:sz w:val="18"/>
                      <w:szCs w:val="18"/>
                    </w:rPr>
                  </w:pPr>
                  <w:r w:rsidRPr="000C4F43">
                    <w:rPr>
                      <w:sz w:val="18"/>
                      <w:szCs w:val="18"/>
                    </w:rPr>
                    <w:t xml:space="preserve">Short-term employee benefits </w:t>
                  </w:r>
                </w:p>
                <w:p w14:paraId="58627224" w14:textId="5AE283C7" w:rsidR="00F12490" w:rsidRPr="000C4F43" w:rsidRDefault="00F12490" w:rsidP="00F12490">
                  <w:pPr>
                    <w:ind w:left="210" w:hanging="210"/>
                    <w:rPr>
                      <w:sz w:val="18"/>
                      <w:szCs w:val="18"/>
                    </w:rPr>
                  </w:pPr>
                  <w:r w:rsidRPr="000C4F43">
                    <w:rPr>
                      <w:sz w:val="18"/>
                      <w:szCs w:val="18"/>
                    </w:rPr>
                    <w:t>Post</w:t>
                  </w:r>
                  <w:r w:rsidRPr="000C4F43">
                    <w:rPr>
                      <w:color w:val="FF0000"/>
                      <w:sz w:val="18"/>
                      <w:szCs w:val="18"/>
                    </w:rPr>
                    <w:t>-</w:t>
                  </w:r>
                  <w:r w:rsidRPr="000C4F43">
                    <w:rPr>
                      <w:sz w:val="18"/>
                      <w:szCs w:val="18"/>
                    </w:rPr>
                    <w:t xml:space="preserve">employment benefits </w:t>
                  </w:r>
                </w:p>
                <w:p w14:paraId="53C1BEA5" w14:textId="77777777" w:rsidR="00F12490" w:rsidRPr="000C4F43" w:rsidRDefault="00F12490" w:rsidP="00F12490">
                  <w:pPr>
                    <w:ind w:left="210" w:hanging="210"/>
                    <w:rPr>
                      <w:sz w:val="18"/>
                      <w:szCs w:val="18"/>
                    </w:rPr>
                  </w:pPr>
                  <w:r w:rsidRPr="000C4F43">
                    <w:rPr>
                      <w:sz w:val="18"/>
                      <w:szCs w:val="18"/>
                    </w:rPr>
                    <w:t>Other long-term benefits</w:t>
                  </w:r>
                </w:p>
                <w:p w14:paraId="4ABBAB8A" w14:textId="77777777" w:rsidR="00F12490" w:rsidRPr="000C4F43" w:rsidRDefault="00F12490" w:rsidP="00F12490">
                  <w:pPr>
                    <w:ind w:left="210" w:hanging="210"/>
                    <w:rPr>
                      <w:sz w:val="18"/>
                      <w:szCs w:val="18"/>
                    </w:rPr>
                  </w:pPr>
                  <w:r w:rsidRPr="000C4F43">
                    <w:rPr>
                      <w:sz w:val="18"/>
                      <w:szCs w:val="18"/>
                    </w:rPr>
                    <w:t>Termination benefits</w:t>
                  </w:r>
                </w:p>
                <w:p w14:paraId="1CB0A0AE" w14:textId="32AAA2EF" w:rsidR="00F12490" w:rsidRPr="000C4F43" w:rsidRDefault="00F12490" w:rsidP="00F12490">
                  <w:pPr>
                    <w:ind w:left="210" w:hanging="210"/>
                    <w:rPr>
                      <w:sz w:val="18"/>
                      <w:szCs w:val="18"/>
                    </w:rPr>
                  </w:pPr>
                  <w:r w:rsidRPr="000C4F43">
                    <w:rPr>
                      <w:sz w:val="18"/>
                      <w:szCs w:val="18"/>
                    </w:rPr>
                    <w:t xml:space="preserve">Board member fees </w:t>
                  </w:r>
                </w:p>
              </w:tc>
              <w:tc>
                <w:tcPr>
                  <w:tcW w:w="1129" w:type="dxa"/>
                  <w:tcBorders>
                    <w:top w:val="single" w:sz="4" w:space="0" w:color="auto"/>
                    <w:left w:val="nil"/>
                    <w:bottom w:val="single" w:sz="4" w:space="0" w:color="auto"/>
                    <w:right w:val="nil"/>
                  </w:tcBorders>
                  <w:shd w:val="clear" w:color="auto" w:fill="auto"/>
                </w:tcPr>
                <w:p w14:paraId="1C357163" w14:textId="2F8959E8" w:rsidR="00F12490" w:rsidRPr="000C4F43" w:rsidRDefault="00F12490" w:rsidP="00F12490">
                  <w:pPr>
                    <w:jc w:val="center"/>
                    <w:rPr>
                      <w:sz w:val="18"/>
                      <w:szCs w:val="18"/>
                    </w:rPr>
                  </w:pPr>
                </w:p>
              </w:tc>
              <w:tc>
                <w:tcPr>
                  <w:tcW w:w="851" w:type="dxa"/>
                  <w:tcBorders>
                    <w:top w:val="single" w:sz="4" w:space="0" w:color="auto"/>
                    <w:left w:val="nil"/>
                    <w:bottom w:val="single" w:sz="4" w:space="0" w:color="auto"/>
                    <w:right w:val="nil"/>
                  </w:tcBorders>
                  <w:shd w:val="clear" w:color="auto" w:fill="auto"/>
                </w:tcPr>
                <w:p w14:paraId="1597CD53" w14:textId="7946E342" w:rsidR="00F12490" w:rsidRPr="000C4F43" w:rsidRDefault="00F12490" w:rsidP="00F12490">
                  <w:pPr>
                    <w:jc w:val="center"/>
                    <w:rPr>
                      <w:b/>
                      <w:sz w:val="18"/>
                      <w:szCs w:val="18"/>
                    </w:rPr>
                  </w:pPr>
                </w:p>
              </w:tc>
            </w:tr>
            <w:tr w:rsidR="00F12490" w:rsidRPr="009D62E2" w14:paraId="2B192DFA" w14:textId="77777777" w:rsidTr="00E229FC">
              <w:tc>
                <w:tcPr>
                  <w:tcW w:w="5675" w:type="dxa"/>
                  <w:tcBorders>
                    <w:top w:val="single" w:sz="4" w:space="0" w:color="auto"/>
                    <w:left w:val="nil"/>
                    <w:bottom w:val="single" w:sz="4" w:space="0" w:color="auto"/>
                    <w:right w:val="nil"/>
                  </w:tcBorders>
                  <w:shd w:val="clear" w:color="auto" w:fill="auto"/>
                  <w:vAlign w:val="bottom"/>
                </w:tcPr>
                <w:p w14:paraId="27D95FF9" w14:textId="23B874DE" w:rsidR="00F12490" w:rsidRPr="000C4F43" w:rsidRDefault="00F12490" w:rsidP="00F12490">
                  <w:pPr>
                    <w:rPr>
                      <w:bCs/>
                      <w:sz w:val="18"/>
                      <w:szCs w:val="18"/>
                    </w:rPr>
                  </w:pPr>
                  <w:r w:rsidRPr="000C4F43">
                    <w:rPr>
                      <w:bCs/>
                      <w:sz w:val="18"/>
                      <w:szCs w:val="18"/>
                    </w:rPr>
                    <w:t xml:space="preserve">Total Compensation by ‘Example Agency’ to KMP </w:t>
                  </w:r>
                </w:p>
              </w:tc>
              <w:tc>
                <w:tcPr>
                  <w:tcW w:w="1129" w:type="dxa"/>
                  <w:tcBorders>
                    <w:top w:val="single" w:sz="4" w:space="0" w:color="auto"/>
                    <w:left w:val="nil"/>
                    <w:bottom w:val="single" w:sz="4" w:space="0" w:color="auto"/>
                    <w:right w:val="nil"/>
                  </w:tcBorders>
                  <w:shd w:val="clear" w:color="auto" w:fill="auto"/>
                </w:tcPr>
                <w:p w14:paraId="594399D0" w14:textId="2BA8D198" w:rsidR="00F12490" w:rsidRPr="000C4F43" w:rsidRDefault="00F12490" w:rsidP="00F12490">
                  <w:pPr>
                    <w:jc w:val="center"/>
                    <w:rPr>
                      <w:b/>
                      <w:sz w:val="18"/>
                      <w:szCs w:val="18"/>
                    </w:rPr>
                  </w:pPr>
                </w:p>
              </w:tc>
              <w:tc>
                <w:tcPr>
                  <w:tcW w:w="851" w:type="dxa"/>
                  <w:tcBorders>
                    <w:top w:val="single" w:sz="4" w:space="0" w:color="auto"/>
                    <w:left w:val="nil"/>
                    <w:bottom w:val="single" w:sz="4" w:space="0" w:color="auto"/>
                    <w:right w:val="nil"/>
                  </w:tcBorders>
                  <w:shd w:val="clear" w:color="auto" w:fill="auto"/>
                </w:tcPr>
                <w:p w14:paraId="1170AFE9" w14:textId="434AE7BB" w:rsidR="00F12490" w:rsidRPr="000C4F43" w:rsidRDefault="00F12490" w:rsidP="00F12490">
                  <w:pPr>
                    <w:rPr>
                      <w:b/>
                      <w:sz w:val="18"/>
                      <w:szCs w:val="18"/>
                    </w:rPr>
                  </w:pPr>
                </w:p>
              </w:tc>
            </w:tr>
          </w:tbl>
          <w:p w14:paraId="0005895F" w14:textId="77777777" w:rsidR="00F12490" w:rsidRDefault="00F12490" w:rsidP="00F12490">
            <w:pPr>
              <w:spacing w:before="240"/>
              <w:rPr>
                <w:b/>
                <w:sz w:val="20"/>
                <w:szCs w:val="20"/>
              </w:rPr>
            </w:pPr>
          </w:p>
        </w:tc>
      </w:tr>
      <w:tr w:rsidR="00F12490" w:rsidRPr="00DD48C5" w14:paraId="448F6CA2" w14:textId="77777777" w:rsidTr="00F12490">
        <w:trPr>
          <w:cantSplit/>
          <w:trHeight w:val="23"/>
        </w:trPr>
        <w:tc>
          <w:tcPr>
            <w:tcW w:w="1418" w:type="dxa"/>
            <w:tcBorders>
              <w:left w:val="single" w:sz="2" w:space="0" w:color="auto"/>
              <w:right w:val="single" w:sz="2" w:space="0" w:color="auto"/>
            </w:tcBorders>
          </w:tcPr>
          <w:p w14:paraId="421340B1" w14:textId="77777777" w:rsidR="00F12490" w:rsidRPr="000C4F43" w:rsidRDefault="00F12490" w:rsidP="00F12490">
            <w:pPr>
              <w:pStyle w:val="TableReference"/>
              <w:tabs>
                <w:tab w:val="left" w:pos="3306"/>
              </w:tabs>
              <w:spacing w:before="240"/>
              <w:rPr>
                <w:rFonts w:cs="Calibri"/>
                <w:color w:val="auto"/>
                <w:sz w:val="16"/>
                <w:szCs w:val="16"/>
              </w:rPr>
            </w:pPr>
            <w:r w:rsidRPr="000C4F43">
              <w:rPr>
                <w:rFonts w:cs="Calibri"/>
                <w:color w:val="auto"/>
                <w:sz w:val="16"/>
                <w:szCs w:val="16"/>
              </w:rPr>
              <w:t>AASB124.18 to 21</w:t>
            </w:r>
          </w:p>
        </w:tc>
        <w:tc>
          <w:tcPr>
            <w:tcW w:w="9127" w:type="dxa"/>
            <w:gridSpan w:val="2"/>
            <w:tcBorders>
              <w:left w:val="single" w:sz="2" w:space="0" w:color="auto"/>
            </w:tcBorders>
            <w:shd w:val="clear" w:color="auto" w:fill="auto"/>
            <w:vAlign w:val="bottom"/>
          </w:tcPr>
          <w:p w14:paraId="77A59A71" w14:textId="77777777" w:rsidR="00F12490" w:rsidRPr="000C4F43" w:rsidRDefault="00F12490" w:rsidP="00F12490">
            <w:pPr>
              <w:spacing w:before="240"/>
              <w:rPr>
                <w:b/>
                <w:sz w:val="18"/>
                <w:szCs w:val="18"/>
              </w:rPr>
            </w:pPr>
            <w:r w:rsidRPr="000C4F43">
              <w:rPr>
                <w:b/>
                <w:sz w:val="18"/>
                <w:szCs w:val="18"/>
              </w:rPr>
              <w:t>B.2 Transactions with Key Management Personnel</w:t>
            </w:r>
          </w:p>
          <w:p w14:paraId="2722E095" w14:textId="77777777" w:rsidR="009573A0" w:rsidRPr="000C4F43" w:rsidRDefault="009573A0" w:rsidP="000C4F43">
            <w:pPr>
              <w:spacing w:before="120" w:after="120"/>
              <w:jc w:val="both"/>
              <w:rPr>
                <w:color w:val="FF0000"/>
                <w:sz w:val="18"/>
                <w:szCs w:val="18"/>
              </w:rPr>
            </w:pPr>
            <w:r w:rsidRPr="000C4F43">
              <w:rPr>
                <w:color w:val="FF0000"/>
                <w:sz w:val="18"/>
                <w:szCs w:val="18"/>
              </w:rPr>
              <w:t>No disclosure is required for typical citizen transactions between the KMP and ‘Example Agency’ that occur on terms and conditions no different to those applying to the general public, where no discretion is applied and no influence is exerted by the related parties over the terms and conditions of these transactions.  Examples include, buying a bus ticket, receiving public health/education services, and paying licence fees.</w:t>
            </w:r>
          </w:p>
          <w:p w14:paraId="000E6D9A" w14:textId="77777777" w:rsidR="00F12490" w:rsidRPr="00DD48C5" w:rsidRDefault="00F12490" w:rsidP="000C4F43">
            <w:pPr>
              <w:jc w:val="both"/>
            </w:pPr>
            <w:r w:rsidRPr="000C4F43">
              <w:rPr>
                <w:sz w:val="18"/>
                <w:szCs w:val="18"/>
              </w:rPr>
              <w:t>It is not expected that agencies will have material transactions with KMP. If they do they should make the relevant disclosures in a similar format to the table in B.3 below.</w:t>
            </w:r>
            <w:r w:rsidRPr="00DD48C5">
              <w:rPr>
                <w:sz w:val="20"/>
                <w:szCs w:val="20"/>
              </w:rPr>
              <w:t xml:space="preserve"> </w:t>
            </w:r>
          </w:p>
        </w:tc>
      </w:tr>
    </w:tbl>
    <w:p w14:paraId="4D476BD4" w14:textId="77777777" w:rsidR="00F12490" w:rsidRDefault="00F12490" w:rsidP="00996F6E"/>
    <w:p w14:paraId="4800777C" w14:textId="77777777" w:rsidR="00996F6E" w:rsidRDefault="00996F6E" w:rsidP="00996F6E">
      <w:r>
        <w:br w:type="page"/>
      </w:r>
    </w:p>
    <w:tbl>
      <w:tblPr>
        <w:tblW w:w="19956" w:type="dxa"/>
        <w:tblInd w:w="108" w:type="dxa"/>
        <w:tblLayout w:type="fixed"/>
        <w:tblLook w:val="00A0" w:firstRow="1" w:lastRow="0" w:firstColumn="1" w:lastColumn="0" w:noHBand="0" w:noVBand="0"/>
      </w:tblPr>
      <w:tblGrid>
        <w:gridCol w:w="1418"/>
        <w:gridCol w:w="9127"/>
        <w:gridCol w:w="9411"/>
      </w:tblGrid>
      <w:tr w:rsidR="00332E05" w:rsidRPr="001950C9" w14:paraId="18D6A921" w14:textId="77777777" w:rsidTr="00BA2144">
        <w:trPr>
          <w:gridAfter w:val="1"/>
          <w:wAfter w:w="9411" w:type="dxa"/>
          <w:cantSplit/>
          <w:trHeight w:val="23"/>
        </w:trPr>
        <w:tc>
          <w:tcPr>
            <w:tcW w:w="1418" w:type="dxa"/>
            <w:tcBorders>
              <w:top w:val="single" w:sz="4" w:space="0" w:color="auto"/>
              <w:left w:val="single" w:sz="2" w:space="0" w:color="003366"/>
              <w:bottom w:val="single" w:sz="2" w:space="0" w:color="auto"/>
              <w:right w:val="single" w:sz="2" w:space="0" w:color="003366"/>
            </w:tcBorders>
            <w:vAlign w:val="bottom"/>
          </w:tcPr>
          <w:p w14:paraId="4B25E41E" w14:textId="77777777" w:rsidR="00332E05" w:rsidRPr="0082581E" w:rsidRDefault="00996F6E" w:rsidP="000C4F43">
            <w:pPr>
              <w:pStyle w:val="TableReference"/>
              <w:tabs>
                <w:tab w:val="left" w:pos="3306"/>
              </w:tabs>
              <w:spacing w:before="240" w:after="240"/>
              <w:rPr>
                <w:rFonts w:cs="Calibri"/>
                <w:b/>
                <w:color w:val="auto"/>
                <w:sz w:val="18"/>
                <w:szCs w:val="18"/>
              </w:rPr>
            </w:pPr>
            <w:r>
              <w:rPr>
                <w:color w:val="auto"/>
                <w:sz w:val="24"/>
                <w:szCs w:val="16"/>
              </w:rPr>
              <w:br w:type="page"/>
            </w:r>
            <w:r w:rsidR="005B68D7" w:rsidRPr="0082581E">
              <w:rPr>
                <w:b/>
                <w:color w:val="auto"/>
                <w:sz w:val="18"/>
                <w:szCs w:val="18"/>
              </w:rPr>
              <w:t>Reference</w:t>
            </w:r>
          </w:p>
        </w:tc>
        <w:tc>
          <w:tcPr>
            <w:tcW w:w="9127" w:type="dxa"/>
            <w:tcBorders>
              <w:top w:val="single" w:sz="4" w:space="0" w:color="auto"/>
              <w:left w:val="single" w:sz="2" w:space="0" w:color="003366"/>
              <w:bottom w:val="single" w:sz="2" w:space="0" w:color="auto"/>
            </w:tcBorders>
            <w:shd w:val="clear" w:color="auto" w:fill="auto"/>
            <w:vAlign w:val="bottom"/>
          </w:tcPr>
          <w:p w14:paraId="07AD27A5" w14:textId="17A7692D" w:rsidR="00996F6E" w:rsidRPr="000C4F43" w:rsidRDefault="000C4F43" w:rsidP="000C4F43">
            <w:pPr>
              <w:spacing w:before="240" w:after="240"/>
              <w:rPr>
                <w:rFonts w:ascii="Arial" w:hAnsi="Arial" w:cs="Arial"/>
                <w:b/>
                <w:sz w:val="32"/>
                <w:szCs w:val="32"/>
              </w:rPr>
            </w:pPr>
            <w:r w:rsidRPr="000C4F43">
              <w:rPr>
                <w:rFonts w:ascii="Arial" w:hAnsi="Arial" w:cs="Arial"/>
                <w:b/>
                <w:sz w:val="32"/>
                <w:szCs w:val="32"/>
              </w:rPr>
              <w:t xml:space="preserve">NOTE 48.   RELATED PARTY DISCLOSURES – CONTINUED </w:t>
            </w:r>
          </w:p>
        </w:tc>
      </w:tr>
      <w:tr w:rsidR="001D0585" w:rsidRPr="001950C9" w14:paraId="7D1CAAE7" w14:textId="77777777" w:rsidTr="00BA2144">
        <w:trPr>
          <w:gridAfter w:val="1"/>
          <w:wAfter w:w="9411" w:type="dxa"/>
          <w:cantSplit/>
          <w:trHeight w:val="23"/>
        </w:trPr>
        <w:tc>
          <w:tcPr>
            <w:tcW w:w="1418" w:type="dxa"/>
            <w:tcBorders>
              <w:left w:val="single" w:sz="4" w:space="0" w:color="auto"/>
              <w:right w:val="single" w:sz="4" w:space="0" w:color="auto"/>
            </w:tcBorders>
          </w:tcPr>
          <w:p w14:paraId="7E2315B3" w14:textId="77777777" w:rsidR="001D0585" w:rsidRPr="005B68D7" w:rsidRDefault="001D0585" w:rsidP="00BA2144">
            <w:pPr>
              <w:pStyle w:val="TableReference"/>
              <w:tabs>
                <w:tab w:val="left" w:pos="3306"/>
              </w:tabs>
              <w:rPr>
                <w:rFonts w:cs="Calibri"/>
                <w:color w:val="auto"/>
                <w:sz w:val="18"/>
                <w:szCs w:val="18"/>
              </w:rPr>
            </w:pPr>
          </w:p>
        </w:tc>
        <w:tc>
          <w:tcPr>
            <w:tcW w:w="9127" w:type="dxa"/>
            <w:tcBorders>
              <w:left w:val="single" w:sz="4" w:space="0" w:color="auto"/>
            </w:tcBorders>
            <w:shd w:val="clear" w:color="auto" w:fill="auto"/>
            <w:vAlign w:val="bottom"/>
          </w:tcPr>
          <w:p w14:paraId="23047581" w14:textId="77777777" w:rsidR="001D0585" w:rsidRPr="000C4F43" w:rsidRDefault="001D0585" w:rsidP="009153D1">
            <w:pPr>
              <w:ind w:left="318" w:hanging="318"/>
              <w:rPr>
                <w:sz w:val="18"/>
                <w:szCs w:val="18"/>
              </w:rPr>
            </w:pPr>
            <w:r w:rsidRPr="000C4F43">
              <w:rPr>
                <w:b/>
                <w:sz w:val="18"/>
                <w:szCs w:val="18"/>
              </w:rPr>
              <w:t xml:space="preserve">B.3 Transactions with parties </w:t>
            </w:r>
            <w:r w:rsidR="009153D1" w:rsidRPr="000C4F43">
              <w:rPr>
                <w:b/>
                <w:sz w:val="18"/>
                <w:szCs w:val="18"/>
              </w:rPr>
              <w:t>related to Key Management Personnel</w:t>
            </w:r>
            <w:r w:rsidRPr="000C4F43">
              <w:rPr>
                <w:b/>
                <w:sz w:val="18"/>
                <w:szCs w:val="18"/>
              </w:rPr>
              <w:t xml:space="preserve"> </w:t>
            </w:r>
          </w:p>
        </w:tc>
      </w:tr>
      <w:tr w:rsidR="00E85339" w:rsidRPr="001950C9" w14:paraId="4C0E8F8D" w14:textId="77777777" w:rsidTr="00101D48">
        <w:trPr>
          <w:gridAfter w:val="1"/>
          <w:wAfter w:w="9411" w:type="dxa"/>
          <w:cantSplit/>
          <w:trHeight w:val="23"/>
        </w:trPr>
        <w:tc>
          <w:tcPr>
            <w:tcW w:w="1418" w:type="dxa"/>
            <w:tcBorders>
              <w:left w:val="single" w:sz="2" w:space="0" w:color="003366"/>
              <w:right w:val="single" w:sz="2" w:space="0" w:color="003366"/>
            </w:tcBorders>
          </w:tcPr>
          <w:p w14:paraId="4FD56657" w14:textId="77777777" w:rsidR="00E85339" w:rsidRPr="000C4F43" w:rsidRDefault="00101D48" w:rsidP="00101D48">
            <w:pPr>
              <w:pStyle w:val="TableReference"/>
              <w:tabs>
                <w:tab w:val="left" w:pos="3306"/>
              </w:tabs>
              <w:rPr>
                <w:rFonts w:cs="Calibri"/>
                <w:color w:val="auto"/>
                <w:sz w:val="16"/>
                <w:szCs w:val="16"/>
              </w:rPr>
            </w:pPr>
            <w:r w:rsidRPr="000C4F43">
              <w:rPr>
                <w:rFonts w:cs="Calibri"/>
                <w:color w:val="auto"/>
                <w:sz w:val="16"/>
                <w:szCs w:val="16"/>
              </w:rPr>
              <w:t>AASB124.18 to 21</w:t>
            </w:r>
          </w:p>
        </w:tc>
        <w:tc>
          <w:tcPr>
            <w:tcW w:w="9127" w:type="dxa"/>
            <w:tcBorders>
              <w:left w:val="single" w:sz="2" w:space="0" w:color="003366"/>
            </w:tcBorders>
            <w:shd w:val="clear" w:color="auto" w:fill="auto"/>
            <w:vAlign w:val="bottom"/>
          </w:tcPr>
          <w:p w14:paraId="48C3EC59" w14:textId="77777777" w:rsidR="00332E05" w:rsidRPr="000C4F43" w:rsidRDefault="00332E05" w:rsidP="000C4F43">
            <w:pPr>
              <w:jc w:val="both"/>
              <w:rPr>
                <w:sz w:val="18"/>
                <w:szCs w:val="18"/>
              </w:rPr>
            </w:pPr>
            <w:r w:rsidRPr="000C4F43">
              <w:rPr>
                <w:sz w:val="18"/>
                <w:szCs w:val="18"/>
              </w:rPr>
              <w:t xml:space="preserve">The following </w:t>
            </w:r>
            <w:r w:rsidR="00025A97" w:rsidRPr="000C4F43">
              <w:rPr>
                <w:sz w:val="18"/>
                <w:szCs w:val="18"/>
              </w:rPr>
              <w:t xml:space="preserve">transactions </w:t>
            </w:r>
            <w:r w:rsidR="009153D1" w:rsidRPr="000C4F43">
              <w:rPr>
                <w:sz w:val="18"/>
                <w:szCs w:val="18"/>
              </w:rPr>
              <w:t xml:space="preserve">that were </w:t>
            </w:r>
            <w:r w:rsidRPr="000C4F43">
              <w:rPr>
                <w:sz w:val="18"/>
                <w:szCs w:val="18"/>
              </w:rPr>
              <w:t xml:space="preserve">material </w:t>
            </w:r>
            <w:r w:rsidR="009153D1" w:rsidRPr="000C4F43">
              <w:rPr>
                <w:sz w:val="18"/>
                <w:szCs w:val="18"/>
              </w:rPr>
              <w:t xml:space="preserve">to the financial statements of the ‘Example Agency’ occurred with parties related to KMP including transactions with KMP’s close family members or other related entities: </w:t>
            </w:r>
          </w:p>
          <w:tbl>
            <w:tblPr>
              <w:tblW w:w="8978" w:type="dxa"/>
              <w:tblBorders>
                <w:top w:val="single" w:sz="4" w:space="0" w:color="auto"/>
                <w:bottom w:val="single" w:sz="4" w:space="0" w:color="auto"/>
              </w:tblBorders>
              <w:tblLayout w:type="fixed"/>
              <w:tblLook w:val="04A0" w:firstRow="1" w:lastRow="0" w:firstColumn="1" w:lastColumn="0" w:noHBand="0" w:noVBand="1"/>
            </w:tblPr>
            <w:tblGrid>
              <w:gridCol w:w="2894"/>
              <w:gridCol w:w="2178"/>
              <w:gridCol w:w="1985"/>
              <w:gridCol w:w="1921"/>
            </w:tblGrid>
            <w:tr w:rsidR="00332E05" w:rsidRPr="000C4F43" w14:paraId="540FBB7C" w14:textId="77777777" w:rsidTr="00BB1BEC">
              <w:tc>
                <w:tcPr>
                  <w:tcW w:w="2894" w:type="dxa"/>
                </w:tcPr>
                <w:p w14:paraId="1F4EFCE2" w14:textId="77777777" w:rsidR="00332E05" w:rsidRPr="000C4F43" w:rsidRDefault="00332E05" w:rsidP="00332E05">
                  <w:pPr>
                    <w:rPr>
                      <w:b/>
                      <w:sz w:val="18"/>
                      <w:szCs w:val="18"/>
                    </w:rPr>
                  </w:pPr>
                  <w:r w:rsidRPr="000C4F43">
                    <w:rPr>
                      <w:b/>
                      <w:sz w:val="18"/>
                      <w:szCs w:val="18"/>
                    </w:rPr>
                    <w:t xml:space="preserve">Nature of transaction </w:t>
                  </w:r>
                </w:p>
              </w:tc>
              <w:tc>
                <w:tcPr>
                  <w:tcW w:w="2178" w:type="dxa"/>
                </w:tcPr>
                <w:p w14:paraId="344828D1" w14:textId="77777777" w:rsidR="009153D1" w:rsidRPr="000C4F43" w:rsidRDefault="00332E05" w:rsidP="00E235E1">
                  <w:pPr>
                    <w:jc w:val="center"/>
                    <w:rPr>
                      <w:b/>
                      <w:sz w:val="18"/>
                      <w:szCs w:val="18"/>
                    </w:rPr>
                  </w:pPr>
                  <w:r w:rsidRPr="000C4F43">
                    <w:rPr>
                      <w:b/>
                      <w:sz w:val="18"/>
                      <w:szCs w:val="18"/>
                    </w:rPr>
                    <w:t>T</w:t>
                  </w:r>
                  <w:r w:rsidR="00BA2144" w:rsidRPr="000C4F43">
                    <w:rPr>
                      <w:b/>
                      <w:sz w:val="18"/>
                      <w:szCs w:val="18"/>
                    </w:rPr>
                    <w:t>ransaction</w:t>
                  </w:r>
                  <w:r w:rsidRPr="000C4F43">
                    <w:rPr>
                      <w:b/>
                      <w:sz w:val="18"/>
                      <w:szCs w:val="18"/>
                    </w:rPr>
                    <w:t xml:space="preserve"> value</w:t>
                  </w:r>
                </w:p>
                <w:p w14:paraId="4F52B50A" w14:textId="77777777" w:rsidR="009153D1" w:rsidRPr="000C4F43" w:rsidRDefault="00332E05" w:rsidP="00E235E1">
                  <w:pPr>
                    <w:jc w:val="center"/>
                    <w:rPr>
                      <w:b/>
                      <w:sz w:val="18"/>
                      <w:szCs w:val="18"/>
                    </w:rPr>
                  </w:pPr>
                  <w:r w:rsidRPr="000C4F43">
                    <w:rPr>
                      <w:b/>
                      <w:sz w:val="18"/>
                      <w:szCs w:val="18"/>
                    </w:rPr>
                    <w:t>year ended</w:t>
                  </w:r>
                </w:p>
                <w:p w14:paraId="32F815AD" w14:textId="77777777" w:rsidR="00332E05" w:rsidRPr="000C4F43" w:rsidRDefault="00332E05" w:rsidP="00E235E1">
                  <w:pPr>
                    <w:jc w:val="center"/>
                    <w:rPr>
                      <w:b/>
                      <w:sz w:val="18"/>
                      <w:szCs w:val="18"/>
                    </w:rPr>
                  </w:pPr>
                  <w:r w:rsidRPr="000C4F43">
                    <w:rPr>
                      <w:b/>
                      <w:sz w:val="18"/>
                      <w:szCs w:val="18"/>
                    </w:rPr>
                    <w:t>30 June 20</w:t>
                  </w:r>
                  <w:r w:rsidR="00903418" w:rsidRPr="000C4F43">
                    <w:rPr>
                      <w:b/>
                      <w:sz w:val="18"/>
                      <w:szCs w:val="18"/>
                    </w:rPr>
                    <w:t>20</w:t>
                  </w:r>
                </w:p>
                <w:p w14:paraId="72646DE7" w14:textId="77777777" w:rsidR="009153D1" w:rsidRPr="000C4F43" w:rsidRDefault="009153D1" w:rsidP="00E235E1">
                  <w:pPr>
                    <w:jc w:val="center"/>
                    <w:rPr>
                      <w:b/>
                      <w:sz w:val="18"/>
                      <w:szCs w:val="18"/>
                    </w:rPr>
                  </w:pPr>
                  <w:r w:rsidRPr="000C4F43">
                    <w:rPr>
                      <w:b/>
                      <w:sz w:val="18"/>
                      <w:szCs w:val="18"/>
                    </w:rPr>
                    <w:t>$’000</w:t>
                  </w:r>
                </w:p>
              </w:tc>
              <w:tc>
                <w:tcPr>
                  <w:tcW w:w="1985" w:type="dxa"/>
                </w:tcPr>
                <w:p w14:paraId="11D931E1" w14:textId="77777777" w:rsidR="00332E05" w:rsidRPr="000C4F43" w:rsidRDefault="00332E05" w:rsidP="00E235E1">
                  <w:pPr>
                    <w:jc w:val="center"/>
                    <w:rPr>
                      <w:b/>
                      <w:sz w:val="18"/>
                      <w:szCs w:val="18"/>
                    </w:rPr>
                  </w:pPr>
                  <w:r w:rsidRPr="000C4F43">
                    <w:rPr>
                      <w:b/>
                      <w:sz w:val="18"/>
                      <w:szCs w:val="18"/>
                    </w:rPr>
                    <w:t>Amount of</w:t>
                  </w:r>
                </w:p>
                <w:p w14:paraId="545B3B0F" w14:textId="77777777" w:rsidR="009153D1" w:rsidRPr="000C4F43" w:rsidRDefault="00BA2144" w:rsidP="00E235E1">
                  <w:pPr>
                    <w:jc w:val="center"/>
                    <w:rPr>
                      <w:b/>
                      <w:sz w:val="18"/>
                      <w:szCs w:val="18"/>
                    </w:rPr>
                  </w:pPr>
                  <w:r w:rsidRPr="000C4F43">
                    <w:rPr>
                      <w:b/>
                      <w:sz w:val="18"/>
                      <w:szCs w:val="18"/>
                    </w:rPr>
                    <w:t>r</w:t>
                  </w:r>
                  <w:r w:rsidR="00332E05" w:rsidRPr="000C4F43">
                    <w:rPr>
                      <w:b/>
                      <w:sz w:val="18"/>
                      <w:szCs w:val="18"/>
                    </w:rPr>
                    <w:t>eceivable/(</w:t>
                  </w:r>
                  <w:r w:rsidRPr="000C4F43">
                    <w:rPr>
                      <w:b/>
                      <w:sz w:val="18"/>
                      <w:szCs w:val="18"/>
                    </w:rPr>
                    <w:t>p</w:t>
                  </w:r>
                  <w:r w:rsidR="00332E05" w:rsidRPr="000C4F43">
                    <w:rPr>
                      <w:b/>
                      <w:sz w:val="18"/>
                      <w:szCs w:val="18"/>
                    </w:rPr>
                    <w:t>ayable)</w:t>
                  </w:r>
                </w:p>
                <w:p w14:paraId="4AF5A2BD" w14:textId="77777777" w:rsidR="00332E05" w:rsidRPr="000C4F43" w:rsidRDefault="00332E05" w:rsidP="00E235E1">
                  <w:pPr>
                    <w:jc w:val="center"/>
                    <w:rPr>
                      <w:b/>
                      <w:sz w:val="18"/>
                      <w:szCs w:val="18"/>
                    </w:rPr>
                  </w:pPr>
                  <w:r w:rsidRPr="000C4F43">
                    <w:rPr>
                      <w:b/>
                      <w:sz w:val="18"/>
                      <w:szCs w:val="18"/>
                    </w:rPr>
                    <w:t>at 30 June 20</w:t>
                  </w:r>
                  <w:r w:rsidR="00903418" w:rsidRPr="000C4F43">
                    <w:rPr>
                      <w:b/>
                      <w:sz w:val="18"/>
                      <w:szCs w:val="18"/>
                    </w:rPr>
                    <w:t>20</w:t>
                  </w:r>
                </w:p>
                <w:p w14:paraId="4C7102E7" w14:textId="77777777" w:rsidR="009153D1" w:rsidRPr="000C4F43" w:rsidRDefault="009153D1" w:rsidP="00E235E1">
                  <w:pPr>
                    <w:jc w:val="center"/>
                    <w:rPr>
                      <w:b/>
                      <w:sz w:val="18"/>
                      <w:szCs w:val="18"/>
                    </w:rPr>
                  </w:pPr>
                  <w:r w:rsidRPr="000C4F43">
                    <w:rPr>
                      <w:b/>
                      <w:sz w:val="18"/>
                      <w:szCs w:val="18"/>
                    </w:rPr>
                    <w:t>$’000</w:t>
                  </w:r>
                </w:p>
              </w:tc>
              <w:tc>
                <w:tcPr>
                  <w:tcW w:w="1921" w:type="dxa"/>
                </w:tcPr>
                <w:p w14:paraId="26893462" w14:textId="77777777" w:rsidR="00E235E1" w:rsidRPr="000C4F43" w:rsidRDefault="00E235E1" w:rsidP="00E235E1">
                  <w:pPr>
                    <w:jc w:val="center"/>
                    <w:rPr>
                      <w:b/>
                      <w:sz w:val="18"/>
                      <w:szCs w:val="18"/>
                    </w:rPr>
                  </w:pPr>
                  <w:r w:rsidRPr="000C4F43">
                    <w:rPr>
                      <w:b/>
                      <w:sz w:val="18"/>
                      <w:szCs w:val="18"/>
                    </w:rPr>
                    <w:t xml:space="preserve">Amount </w:t>
                  </w:r>
                  <w:r w:rsidR="00332E05" w:rsidRPr="000C4F43">
                    <w:rPr>
                      <w:b/>
                      <w:sz w:val="18"/>
                      <w:szCs w:val="18"/>
                    </w:rPr>
                    <w:t>Committed at</w:t>
                  </w:r>
                </w:p>
                <w:p w14:paraId="78AB4C9E" w14:textId="77777777" w:rsidR="00332E05" w:rsidRPr="000C4F43" w:rsidRDefault="00332E05" w:rsidP="00E235E1">
                  <w:pPr>
                    <w:jc w:val="center"/>
                    <w:rPr>
                      <w:b/>
                      <w:sz w:val="18"/>
                      <w:szCs w:val="18"/>
                    </w:rPr>
                  </w:pPr>
                  <w:r w:rsidRPr="000C4F43">
                    <w:rPr>
                      <w:b/>
                      <w:sz w:val="18"/>
                      <w:szCs w:val="18"/>
                    </w:rPr>
                    <w:t>30 June 20</w:t>
                  </w:r>
                  <w:r w:rsidR="00903418" w:rsidRPr="000C4F43">
                    <w:rPr>
                      <w:b/>
                      <w:sz w:val="18"/>
                      <w:szCs w:val="18"/>
                    </w:rPr>
                    <w:t>20</w:t>
                  </w:r>
                </w:p>
                <w:p w14:paraId="5EA7525E" w14:textId="77777777" w:rsidR="00E235E1" w:rsidRPr="000C4F43" w:rsidRDefault="00E235E1" w:rsidP="00E235E1">
                  <w:pPr>
                    <w:jc w:val="center"/>
                    <w:rPr>
                      <w:b/>
                      <w:sz w:val="18"/>
                      <w:szCs w:val="18"/>
                    </w:rPr>
                  </w:pPr>
                  <w:r w:rsidRPr="000C4F43">
                    <w:rPr>
                      <w:b/>
                      <w:sz w:val="18"/>
                      <w:szCs w:val="18"/>
                    </w:rPr>
                    <w:t>$’000</w:t>
                  </w:r>
                </w:p>
              </w:tc>
            </w:tr>
            <w:tr w:rsidR="00332E05" w:rsidRPr="000C4F43" w14:paraId="79BA943E" w14:textId="77777777" w:rsidTr="00BB1BEC">
              <w:tc>
                <w:tcPr>
                  <w:tcW w:w="2894" w:type="dxa"/>
                </w:tcPr>
                <w:p w14:paraId="7A986DFE" w14:textId="77777777" w:rsidR="00332E05" w:rsidRPr="000C4F43" w:rsidRDefault="00332E05" w:rsidP="00332E05">
                  <w:pPr>
                    <w:rPr>
                      <w:sz w:val="18"/>
                      <w:szCs w:val="18"/>
                    </w:rPr>
                  </w:pPr>
                  <w:r w:rsidRPr="000C4F43">
                    <w:rPr>
                      <w:b/>
                      <w:sz w:val="18"/>
                      <w:szCs w:val="18"/>
                    </w:rPr>
                    <w:t>Purchase or Sale of Goods</w:t>
                  </w:r>
                </w:p>
              </w:tc>
              <w:tc>
                <w:tcPr>
                  <w:tcW w:w="2178" w:type="dxa"/>
                </w:tcPr>
                <w:p w14:paraId="44C0A355" w14:textId="77777777" w:rsidR="00332E05" w:rsidRPr="000C4F43" w:rsidRDefault="00332E05" w:rsidP="00332E05">
                  <w:pPr>
                    <w:rPr>
                      <w:sz w:val="18"/>
                      <w:szCs w:val="18"/>
                    </w:rPr>
                  </w:pPr>
                </w:p>
              </w:tc>
              <w:tc>
                <w:tcPr>
                  <w:tcW w:w="1985" w:type="dxa"/>
                </w:tcPr>
                <w:p w14:paraId="2D46C9AC" w14:textId="77777777" w:rsidR="00332E05" w:rsidRPr="000C4F43" w:rsidRDefault="00332E05" w:rsidP="00332E05">
                  <w:pPr>
                    <w:rPr>
                      <w:sz w:val="18"/>
                      <w:szCs w:val="18"/>
                    </w:rPr>
                  </w:pPr>
                </w:p>
              </w:tc>
              <w:tc>
                <w:tcPr>
                  <w:tcW w:w="1921" w:type="dxa"/>
                </w:tcPr>
                <w:p w14:paraId="0FB3A481" w14:textId="77777777" w:rsidR="00332E05" w:rsidRPr="000C4F43" w:rsidRDefault="00332E05" w:rsidP="00332E05">
                  <w:pPr>
                    <w:rPr>
                      <w:sz w:val="18"/>
                      <w:szCs w:val="18"/>
                    </w:rPr>
                  </w:pPr>
                </w:p>
              </w:tc>
            </w:tr>
            <w:tr w:rsidR="00332E05" w:rsidRPr="000C4F43" w14:paraId="6F85078E" w14:textId="77777777" w:rsidTr="00BB1BEC">
              <w:tc>
                <w:tcPr>
                  <w:tcW w:w="2894" w:type="dxa"/>
                </w:tcPr>
                <w:p w14:paraId="05D61540" w14:textId="1A7D8A53" w:rsidR="00332E05" w:rsidRPr="000C4F43" w:rsidRDefault="00E235E1" w:rsidP="00E235E1">
                  <w:pPr>
                    <w:rPr>
                      <w:sz w:val="18"/>
                      <w:szCs w:val="18"/>
                    </w:rPr>
                  </w:pPr>
                  <w:r w:rsidRPr="000C4F43">
                    <w:rPr>
                      <w:sz w:val="18"/>
                      <w:szCs w:val="18"/>
                    </w:rPr>
                    <w:t>E</w:t>
                  </w:r>
                  <w:r w:rsidR="00332E05" w:rsidRPr="000C4F43">
                    <w:rPr>
                      <w:sz w:val="18"/>
                      <w:szCs w:val="18"/>
                    </w:rPr>
                    <w:t>quipment purchased</w:t>
                  </w:r>
                  <w:r w:rsidR="00332E05" w:rsidRPr="000C4F43">
                    <w:rPr>
                      <w:sz w:val="18"/>
                      <w:szCs w:val="18"/>
                      <w:vertAlign w:val="superscript"/>
                    </w:rPr>
                    <w:t xml:space="preserve">1 </w:t>
                  </w:r>
                </w:p>
              </w:tc>
              <w:tc>
                <w:tcPr>
                  <w:tcW w:w="2178" w:type="dxa"/>
                </w:tcPr>
                <w:p w14:paraId="00F9DC25" w14:textId="4B482D14" w:rsidR="00332E05" w:rsidRPr="000C4F43" w:rsidRDefault="00332E05" w:rsidP="00E235E1">
                  <w:pPr>
                    <w:jc w:val="center"/>
                    <w:rPr>
                      <w:sz w:val="18"/>
                      <w:szCs w:val="18"/>
                    </w:rPr>
                  </w:pPr>
                </w:p>
              </w:tc>
              <w:tc>
                <w:tcPr>
                  <w:tcW w:w="1985" w:type="dxa"/>
                </w:tcPr>
                <w:p w14:paraId="0C7F2B25" w14:textId="644F24EB" w:rsidR="00332E05" w:rsidRPr="000C4F43" w:rsidRDefault="00332E05" w:rsidP="0067593A">
                  <w:pPr>
                    <w:jc w:val="center"/>
                    <w:rPr>
                      <w:sz w:val="18"/>
                      <w:szCs w:val="18"/>
                    </w:rPr>
                  </w:pPr>
                </w:p>
              </w:tc>
              <w:tc>
                <w:tcPr>
                  <w:tcW w:w="1921" w:type="dxa"/>
                </w:tcPr>
                <w:p w14:paraId="05A6EAA9" w14:textId="34E585EA" w:rsidR="00332E05" w:rsidRPr="000C4F43" w:rsidRDefault="00332E05" w:rsidP="00E235E1">
                  <w:pPr>
                    <w:jc w:val="center"/>
                    <w:rPr>
                      <w:sz w:val="18"/>
                      <w:szCs w:val="18"/>
                    </w:rPr>
                  </w:pPr>
                </w:p>
              </w:tc>
            </w:tr>
            <w:tr w:rsidR="00332E05" w:rsidRPr="000C4F43" w14:paraId="468FD4E5" w14:textId="77777777" w:rsidTr="00BB1BEC">
              <w:tc>
                <w:tcPr>
                  <w:tcW w:w="2894" w:type="dxa"/>
                </w:tcPr>
                <w:p w14:paraId="5D7FD6F2" w14:textId="77777777" w:rsidR="00332E05" w:rsidRPr="000C4F43" w:rsidRDefault="00332E05" w:rsidP="00996F6E">
                  <w:pPr>
                    <w:rPr>
                      <w:strike/>
                      <w:sz w:val="18"/>
                      <w:szCs w:val="18"/>
                    </w:rPr>
                  </w:pPr>
                  <w:r w:rsidRPr="000C4F43">
                    <w:rPr>
                      <w:b/>
                      <w:sz w:val="18"/>
                      <w:szCs w:val="18"/>
                    </w:rPr>
                    <w:t>Rendering or Receiving Services</w:t>
                  </w:r>
                </w:p>
              </w:tc>
              <w:tc>
                <w:tcPr>
                  <w:tcW w:w="2178" w:type="dxa"/>
                </w:tcPr>
                <w:p w14:paraId="0C65E9FE" w14:textId="77777777" w:rsidR="00332E05" w:rsidRPr="000C4F43" w:rsidRDefault="00332E05" w:rsidP="00E235E1">
                  <w:pPr>
                    <w:jc w:val="center"/>
                    <w:rPr>
                      <w:sz w:val="18"/>
                      <w:szCs w:val="18"/>
                    </w:rPr>
                  </w:pPr>
                </w:p>
              </w:tc>
              <w:tc>
                <w:tcPr>
                  <w:tcW w:w="1985" w:type="dxa"/>
                </w:tcPr>
                <w:p w14:paraId="3CCE7437" w14:textId="77777777" w:rsidR="00332E05" w:rsidRPr="000C4F43" w:rsidRDefault="00332E05" w:rsidP="00E235E1">
                  <w:pPr>
                    <w:jc w:val="center"/>
                    <w:rPr>
                      <w:sz w:val="18"/>
                      <w:szCs w:val="18"/>
                    </w:rPr>
                  </w:pPr>
                </w:p>
              </w:tc>
              <w:tc>
                <w:tcPr>
                  <w:tcW w:w="1921" w:type="dxa"/>
                </w:tcPr>
                <w:p w14:paraId="574D2BA2" w14:textId="77777777" w:rsidR="00332E05" w:rsidRPr="000C4F43" w:rsidRDefault="00332E05" w:rsidP="00E235E1">
                  <w:pPr>
                    <w:jc w:val="center"/>
                    <w:rPr>
                      <w:sz w:val="18"/>
                      <w:szCs w:val="18"/>
                    </w:rPr>
                  </w:pPr>
                </w:p>
              </w:tc>
            </w:tr>
            <w:tr w:rsidR="00332E05" w:rsidRPr="000C4F43" w14:paraId="05905E8B" w14:textId="77777777" w:rsidTr="00BB1BEC">
              <w:tc>
                <w:tcPr>
                  <w:tcW w:w="2894" w:type="dxa"/>
                </w:tcPr>
                <w:p w14:paraId="16E73660" w14:textId="173B4374" w:rsidR="00332E05" w:rsidRPr="000C4F43" w:rsidRDefault="00332E05" w:rsidP="000C4F43">
                  <w:pPr>
                    <w:rPr>
                      <w:sz w:val="18"/>
                      <w:szCs w:val="18"/>
                    </w:rPr>
                  </w:pPr>
                  <w:r w:rsidRPr="000C4F43">
                    <w:rPr>
                      <w:sz w:val="18"/>
                      <w:szCs w:val="18"/>
                    </w:rPr>
                    <w:t>Services received (aggregate)</w:t>
                  </w:r>
                  <w:r w:rsidRPr="000C4F43">
                    <w:rPr>
                      <w:sz w:val="18"/>
                      <w:szCs w:val="18"/>
                      <w:vertAlign w:val="superscript"/>
                    </w:rPr>
                    <w:t>1</w:t>
                  </w:r>
                  <w:r w:rsidR="00E235E1" w:rsidRPr="000C4F43">
                    <w:rPr>
                      <w:sz w:val="18"/>
                      <w:szCs w:val="18"/>
                      <w:vertAlign w:val="superscript"/>
                    </w:rPr>
                    <w:t>,2</w:t>
                  </w:r>
                </w:p>
              </w:tc>
              <w:tc>
                <w:tcPr>
                  <w:tcW w:w="2178" w:type="dxa"/>
                </w:tcPr>
                <w:p w14:paraId="3F1DCAE8" w14:textId="39770AF2" w:rsidR="00332E05" w:rsidRPr="000C4F43" w:rsidRDefault="00332E05" w:rsidP="00E235E1">
                  <w:pPr>
                    <w:jc w:val="center"/>
                    <w:rPr>
                      <w:sz w:val="18"/>
                      <w:szCs w:val="18"/>
                    </w:rPr>
                  </w:pPr>
                </w:p>
              </w:tc>
              <w:tc>
                <w:tcPr>
                  <w:tcW w:w="1985" w:type="dxa"/>
                </w:tcPr>
                <w:p w14:paraId="74FDEB70" w14:textId="411E10CB" w:rsidR="00332E05" w:rsidRPr="000C4F43" w:rsidRDefault="00332E05" w:rsidP="00E235E1">
                  <w:pPr>
                    <w:jc w:val="center"/>
                    <w:rPr>
                      <w:sz w:val="18"/>
                      <w:szCs w:val="18"/>
                    </w:rPr>
                  </w:pPr>
                </w:p>
              </w:tc>
              <w:tc>
                <w:tcPr>
                  <w:tcW w:w="1921" w:type="dxa"/>
                </w:tcPr>
                <w:p w14:paraId="4C3E1AA1" w14:textId="2AF62CB6" w:rsidR="00332E05" w:rsidRPr="000C4F43" w:rsidRDefault="00332E05" w:rsidP="00E235E1">
                  <w:pPr>
                    <w:jc w:val="center"/>
                    <w:rPr>
                      <w:sz w:val="18"/>
                      <w:szCs w:val="18"/>
                    </w:rPr>
                  </w:pPr>
                </w:p>
              </w:tc>
            </w:tr>
          </w:tbl>
          <w:p w14:paraId="0E87BBFD" w14:textId="77777777" w:rsidR="00332E05" w:rsidRPr="000C4F43" w:rsidRDefault="00332E05" w:rsidP="009A5C42">
            <w:pPr>
              <w:jc w:val="both"/>
              <w:rPr>
                <w:sz w:val="18"/>
                <w:szCs w:val="18"/>
              </w:rPr>
            </w:pPr>
            <w:r w:rsidRPr="000C4F43">
              <w:rPr>
                <w:b/>
                <w:sz w:val="18"/>
                <w:szCs w:val="18"/>
                <w:vertAlign w:val="superscript"/>
              </w:rPr>
              <w:t>1</w:t>
            </w:r>
            <w:r w:rsidRPr="000C4F43">
              <w:rPr>
                <w:sz w:val="18"/>
                <w:szCs w:val="18"/>
                <w:vertAlign w:val="superscript"/>
              </w:rPr>
              <w:t xml:space="preserve"> </w:t>
            </w:r>
            <w:r w:rsidRPr="000C4F43">
              <w:rPr>
                <w:sz w:val="18"/>
                <w:szCs w:val="18"/>
              </w:rPr>
              <w:t xml:space="preserve">The transactions were procured following ACT Government’s procurement procedures and in the normal course of </w:t>
            </w:r>
            <w:r w:rsidR="00E235E1" w:rsidRPr="000C4F43">
              <w:rPr>
                <w:sz w:val="18"/>
                <w:szCs w:val="18"/>
              </w:rPr>
              <w:t>the operations of</w:t>
            </w:r>
            <w:r w:rsidRPr="000C4F43">
              <w:rPr>
                <w:sz w:val="18"/>
                <w:szCs w:val="18"/>
              </w:rPr>
              <w:t xml:space="preserve"> ‘Example Agency’</w:t>
            </w:r>
            <w:r w:rsidRPr="000C4F43">
              <w:rPr>
                <w:strike/>
                <w:sz w:val="18"/>
                <w:szCs w:val="18"/>
              </w:rPr>
              <w:t>s</w:t>
            </w:r>
            <w:r w:rsidRPr="000C4F43">
              <w:rPr>
                <w:sz w:val="18"/>
                <w:szCs w:val="18"/>
              </w:rPr>
              <w:t xml:space="preserve">’. </w:t>
            </w:r>
          </w:p>
          <w:p w14:paraId="084382F3" w14:textId="77777777" w:rsidR="00332E05" w:rsidRPr="000C4F43" w:rsidRDefault="00E235E1" w:rsidP="009A5C42">
            <w:pPr>
              <w:spacing w:after="120"/>
              <w:jc w:val="both"/>
              <w:rPr>
                <w:sz w:val="18"/>
                <w:szCs w:val="18"/>
              </w:rPr>
            </w:pPr>
            <w:r w:rsidRPr="000C4F43">
              <w:rPr>
                <w:b/>
                <w:sz w:val="18"/>
                <w:szCs w:val="18"/>
                <w:vertAlign w:val="superscript"/>
              </w:rPr>
              <w:t>2</w:t>
            </w:r>
            <w:r w:rsidRPr="000C4F43">
              <w:rPr>
                <w:sz w:val="18"/>
                <w:szCs w:val="18"/>
                <w:vertAlign w:val="superscript"/>
              </w:rPr>
              <w:t xml:space="preserve"> </w:t>
            </w:r>
            <w:r w:rsidR="00332E05" w:rsidRPr="000C4F43">
              <w:rPr>
                <w:sz w:val="18"/>
                <w:szCs w:val="18"/>
              </w:rPr>
              <w:t>Items of a similar nature have been aggregated, except where separate disclosure is necessary for understanding the effects of related party transactions on the financial statements</w:t>
            </w:r>
            <w:r w:rsidR="0041188A" w:rsidRPr="000C4F43">
              <w:rPr>
                <w:sz w:val="18"/>
                <w:szCs w:val="18"/>
              </w:rPr>
              <w:t xml:space="preserve"> of the </w:t>
            </w:r>
            <w:r w:rsidRPr="000C4F43">
              <w:rPr>
                <w:sz w:val="18"/>
                <w:szCs w:val="18"/>
              </w:rPr>
              <w:t>‘Example Agency’</w:t>
            </w:r>
            <w:r w:rsidR="00332E05" w:rsidRPr="000C4F43">
              <w:rPr>
                <w:sz w:val="18"/>
                <w:szCs w:val="18"/>
              </w:rPr>
              <w:t>.</w:t>
            </w:r>
          </w:p>
          <w:p w14:paraId="17B7BF62" w14:textId="1C8C1F8E" w:rsidR="0041188A" w:rsidRPr="000C4F43" w:rsidRDefault="0041188A" w:rsidP="009A5C42">
            <w:pPr>
              <w:spacing w:after="120"/>
              <w:jc w:val="both"/>
              <w:rPr>
                <w:sz w:val="18"/>
                <w:szCs w:val="18"/>
              </w:rPr>
            </w:pPr>
            <w:r w:rsidRPr="000C4F43">
              <w:rPr>
                <w:sz w:val="18"/>
                <w:szCs w:val="18"/>
              </w:rPr>
              <w:t>No allowances for doubtful debts or bad debts expenses</w:t>
            </w:r>
            <w:r w:rsidR="00185B06" w:rsidRPr="000C4F43">
              <w:rPr>
                <w:sz w:val="18"/>
                <w:szCs w:val="18"/>
              </w:rPr>
              <w:t xml:space="preserve"> </w:t>
            </w:r>
            <w:r w:rsidR="00185B06" w:rsidRPr="000C4F43">
              <w:rPr>
                <w:color w:val="FF0000"/>
                <w:sz w:val="18"/>
                <w:szCs w:val="18"/>
              </w:rPr>
              <w:t xml:space="preserve">in relation to related party transactions </w:t>
            </w:r>
            <w:r w:rsidRPr="000C4F43">
              <w:rPr>
                <w:sz w:val="18"/>
                <w:szCs w:val="18"/>
              </w:rPr>
              <w:t>were recorded during the current reporting period.</w:t>
            </w:r>
          </w:p>
          <w:tbl>
            <w:tblPr>
              <w:tblW w:w="8837" w:type="dxa"/>
              <w:tblInd w:w="59" w:type="dxa"/>
              <w:tblBorders>
                <w:top w:val="single" w:sz="4" w:space="0" w:color="auto"/>
                <w:bottom w:val="single" w:sz="4" w:space="0" w:color="auto"/>
              </w:tblBorders>
              <w:tblLayout w:type="fixed"/>
              <w:tblLook w:val="04A0" w:firstRow="1" w:lastRow="0" w:firstColumn="1" w:lastColumn="0" w:noHBand="0" w:noVBand="1"/>
            </w:tblPr>
            <w:tblGrid>
              <w:gridCol w:w="2947"/>
              <w:gridCol w:w="1984"/>
              <w:gridCol w:w="1985"/>
              <w:gridCol w:w="1921"/>
            </w:tblGrid>
            <w:tr w:rsidR="008A35E1" w:rsidRPr="000C4F43" w14:paraId="447B8ED9" w14:textId="77777777" w:rsidTr="00BB1BEC">
              <w:tc>
                <w:tcPr>
                  <w:tcW w:w="2947" w:type="dxa"/>
                </w:tcPr>
                <w:p w14:paraId="4FABC007" w14:textId="77777777" w:rsidR="008A35E1" w:rsidRPr="000C4F43" w:rsidRDefault="008A35E1" w:rsidP="008A35E1">
                  <w:pPr>
                    <w:rPr>
                      <w:b/>
                      <w:sz w:val="18"/>
                      <w:szCs w:val="18"/>
                    </w:rPr>
                  </w:pPr>
                  <w:r w:rsidRPr="000C4F43">
                    <w:rPr>
                      <w:b/>
                      <w:sz w:val="18"/>
                      <w:szCs w:val="18"/>
                    </w:rPr>
                    <w:t xml:space="preserve">Nature of transaction </w:t>
                  </w:r>
                </w:p>
              </w:tc>
              <w:tc>
                <w:tcPr>
                  <w:tcW w:w="1984" w:type="dxa"/>
                </w:tcPr>
                <w:p w14:paraId="0AF2B286" w14:textId="77777777" w:rsidR="008A35E1" w:rsidRPr="000C4F43" w:rsidRDefault="008A35E1" w:rsidP="008A35E1">
                  <w:pPr>
                    <w:jc w:val="center"/>
                    <w:rPr>
                      <w:b/>
                      <w:sz w:val="18"/>
                      <w:szCs w:val="18"/>
                    </w:rPr>
                  </w:pPr>
                  <w:r w:rsidRPr="000C4F43">
                    <w:rPr>
                      <w:b/>
                      <w:sz w:val="18"/>
                      <w:szCs w:val="18"/>
                    </w:rPr>
                    <w:t>Transaction value</w:t>
                  </w:r>
                </w:p>
                <w:p w14:paraId="1BB77A53" w14:textId="77777777" w:rsidR="008A35E1" w:rsidRPr="000C4F43" w:rsidRDefault="008A35E1" w:rsidP="008A35E1">
                  <w:pPr>
                    <w:jc w:val="center"/>
                    <w:rPr>
                      <w:b/>
                      <w:sz w:val="18"/>
                      <w:szCs w:val="18"/>
                    </w:rPr>
                  </w:pPr>
                  <w:r w:rsidRPr="000C4F43">
                    <w:rPr>
                      <w:b/>
                      <w:sz w:val="18"/>
                      <w:szCs w:val="18"/>
                    </w:rPr>
                    <w:t>year ended</w:t>
                  </w:r>
                </w:p>
                <w:p w14:paraId="68DC8C1B" w14:textId="77777777" w:rsidR="008A35E1" w:rsidRPr="000C4F43" w:rsidRDefault="008A35E1" w:rsidP="008A35E1">
                  <w:pPr>
                    <w:jc w:val="center"/>
                    <w:rPr>
                      <w:b/>
                      <w:sz w:val="18"/>
                      <w:szCs w:val="18"/>
                    </w:rPr>
                  </w:pPr>
                  <w:r w:rsidRPr="000C4F43">
                    <w:rPr>
                      <w:b/>
                      <w:sz w:val="18"/>
                      <w:szCs w:val="18"/>
                    </w:rPr>
                    <w:t xml:space="preserve">30 June </w:t>
                  </w:r>
                  <w:r w:rsidR="0067593A" w:rsidRPr="000C4F43">
                    <w:rPr>
                      <w:b/>
                      <w:sz w:val="18"/>
                      <w:szCs w:val="18"/>
                    </w:rPr>
                    <w:t>201</w:t>
                  </w:r>
                  <w:r w:rsidR="0021409B" w:rsidRPr="000C4F43">
                    <w:rPr>
                      <w:b/>
                      <w:sz w:val="18"/>
                      <w:szCs w:val="18"/>
                    </w:rPr>
                    <w:t>9</w:t>
                  </w:r>
                </w:p>
                <w:p w14:paraId="6FF7CC5C" w14:textId="77777777" w:rsidR="008A35E1" w:rsidRPr="000C4F43" w:rsidRDefault="008A35E1" w:rsidP="008A35E1">
                  <w:pPr>
                    <w:jc w:val="center"/>
                    <w:rPr>
                      <w:b/>
                      <w:sz w:val="18"/>
                      <w:szCs w:val="18"/>
                    </w:rPr>
                  </w:pPr>
                  <w:r w:rsidRPr="000C4F43">
                    <w:rPr>
                      <w:b/>
                      <w:sz w:val="18"/>
                      <w:szCs w:val="18"/>
                    </w:rPr>
                    <w:t>$’000</w:t>
                  </w:r>
                </w:p>
              </w:tc>
              <w:tc>
                <w:tcPr>
                  <w:tcW w:w="1985" w:type="dxa"/>
                </w:tcPr>
                <w:p w14:paraId="1067DC7C" w14:textId="77777777" w:rsidR="008A35E1" w:rsidRPr="000C4F43" w:rsidRDefault="008A35E1" w:rsidP="008A35E1">
                  <w:pPr>
                    <w:jc w:val="center"/>
                    <w:rPr>
                      <w:b/>
                      <w:sz w:val="18"/>
                      <w:szCs w:val="18"/>
                    </w:rPr>
                  </w:pPr>
                  <w:r w:rsidRPr="000C4F43">
                    <w:rPr>
                      <w:b/>
                      <w:sz w:val="18"/>
                      <w:szCs w:val="18"/>
                    </w:rPr>
                    <w:t>Amount of</w:t>
                  </w:r>
                </w:p>
                <w:p w14:paraId="7B824CA5" w14:textId="77777777" w:rsidR="008A35E1" w:rsidRPr="000C4F43" w:rsidRDefault="008A35E1" w:rsidP="008A35E1">
                  <w:pPr>
                    <w:jc w:val="center"/>
                    <w:rPr>
                      <w:b/>
                      <w:sz w:val="18"/>
                      <w:szCs w:val="18"/>
                    </w:rPr>
                  </w:pPr>
                  <w:r w:rsidRPr="000C4F43">
                    <w:rPr>
                      <w:b/>
                      <w:sz w:val="18"/>
                      <w:szCs w:val="18"/>
                    </w:rPr>
                    <w:t>receivable/(payable)</w:t>
                  </w:r>
                </w:p>
                <w:p w14:paraId="50C360B5" w14:textId="77777777" w:rsidR="008A35E1" w:rsidRPr="000C4F43" w:rsidRDefault="008A35E1" w:rsidP="008A35E1">
                  <w:pPr>
                    <w:jc w:val="center"/>
                    <w:rPr>
                      <w:b/>
                      <w:sz w:val="18"/>
                      <w:szCs w:val="18"/>
                    </w:rPr>
                  </w:pPr>
                  <w:r w:rsidRPr="000C4F43">
                    <w:rPr>
                      <w:b/>
                      <w:sz w:val="18"/>
                      <w:szCs w:val="18"/>
                    </w:rPr>
                    <w:t xml:space="preserve">at 30 June </w:t>
                  </w:r>
                  <w:r w:rsidR="0067593A" w:rsidRPr="000C4F43">
                    <w:rPr>
                      <w:b/>
                      <w:sz w:val="18"/>
                      <w:szCs w:val="18"/>
                    </w:rPr>
                    <w:t>201</w:t>
                  </w:r>
                  <w:r w:rsidR="0021409B" w:rsidRPr="000C4F43">
                    <w:rPr>
                      <w:b/>
                      <w:sz w:val="18"/>
                      <w:szCs w:val="18"/>
                    </w:rPr>
                    <w:t>9</w:t>
                  </w:r>
                </w:p>
                <w:p w14:paraId="7261E8E0" w14:textId="77777777" w:rsidR="008A35E1" w:rsidRPr="000C4F43" w:rsidRDefault="008A35E1" w:rsidP="008A35E1">
                  <w:pPr>
                    <w:jc w:val="center"/>
                    <w:rPr>
                      <w:b/>
                      <w:sz w:val="18"/>
                      <w:szCs w:val="18"/>
                    </w:rPr>
                  </w:pPr>
                  <w:r w:rsidRPr="000C4F43">
                    <w:rPr>
                      <w:b/>
                      <w:sz w:val="18"/>
                      <w:szCs w:val="18"/>
                    </w:rPr>
                    <w:t>$’000</w:t>
                  </w:r>
                </w:p>
              </w:tc>
              <w:tc>
                <w:tcPr>
                  <w:tcW w:w="1921" w:type="dxa"/>
                </w:tcPr>
                <w:p w14:paraId="312FD382" w14:textId="77777777" w:rsidR="008A35E1" w:rsidRPr="000C4F43" w:rsidRDefault="008A35E1" w:rsidP="008A35E1">
                  <w:pPr>
                    <w:jc w:val="center"/>
                    <w:rPr>
                      <w:b/>
                      <w:sz w:val="18"/>
                      <w:szCs w:val="18"/>
                    </w:rPr>
                  </w:pPr>
                  <w:r w:rsidRPr="000C4F43">
                    <w:rPr>
                      <w:b/>
                      <w:sz w:val="18"/>
                      <w:szCs w:val="18"/>
                    </w:rPr>
                    <w:t>Amount Committed at</w:t>
                  </w:r>
                </w:p>
                <w:p w14:paraId="12D1FF11" w14:textId="77777777" w:rsidR="008A35E1" w:rsidRPr="000C4F43" w:rsidRDefault="008A35E1" w:rsidP="008A35E1">
                  <w:pPr>
                    <w:jc w:val="center"/>
                    <w:rPr>
                      <w:b/>
                      <w:sz w:val="18"/>
                      <w:szCs w:val="18"/>
                    </w:rPr>
                  </w:pPr>
                  <w:r w:rsidRPr="000C4F43">
                    <w:rPr>
                      <w:b/>
                      <w:sz w:val="18"/>
                      <w:szCs w:val="18"/>
                    </w:rPr>
                    <w:t xml:space="preserve">30 June </w:t>
                  </w:r>
                  <w:r w:rsidR="0067593A" w:rsidRPr="000C4F43">
                    <w:rPr>
                      <w:b/>
                      <w:sz w:val="18"/>
                      <w:szCs w:val="18"/>
                    </w:rPr>
                    <w:t>201</w:t>
                  </w:r>
                  <w:r w:rsidR="0021409B" w:rsidRPr="000C4F43">
                    <w:rPr>
                      <w:b/>
                      <w:sz w:val="18"/>
                      <w:szCs w:val="18"/>
                    </w:rPr>
                    <w:t>9</w:t>
                  </w:r>
                </w:p>
                <w:p w14:paraId="1D32E4AD" w14:textId="77777777" w:rsidR="008A35E1" w:rsidRPr="000C4F43" w:rsidRDefault="008A35E1" w:rsidP="008A35E1">
                  <w:pPr>
                    <w:jc w:val="center"/>
                    <w:rPr>
                      <w:b/>
                      <w:sz w:val="18"/>
                      <w:szCs w:val="18"/>
                    </w:rPr>
                  </w:pPr>
                  <w:r w:rsidRPr="000C4F43">
                    <w:rPr>
                      <w:b/>
                      <w:sz w:val="18"/>
                      <w:szCs w:val="18"/>
                    </w:rPr>
                    <w:t>$’000</w:t>
                  </w:r>
                </w:p>
              </w:tc>
            </w:tr>
            <w:tr w:rsidR="008A35E1" w:rsidRPr="000C4F43" w14:paraId="2DE61ECD" w14:textId="77777777" w:rsidTr="00BB1BEC">
              <w:tc>
                <w:tcPr>
                  <w:tcW w:w="2947" w:type="dxa"/>
                </w:tcPr>
                <w:p w14:paraId="5323F80B" w14:textId="77777777" w:rsidR="008A35E1" w:rsidRPr="000C4F43" w:rsidRDefault="008A35E1" w:rsidP="008A35E1">
                  <w:pPr>
                    <w:rPr>
                      <w:sz w:val="18"/>
                      <w:szCs w:val="18"/>
                    </w:rPr>
                  </w:pPr>
                  <w:r w:rsidRPr="000C4F43">
                    <w:rPr>
                      <w:b/>
                      <w:sz w:val="18"/>
                      <w:szCs w:val="18"/>
                    </w:rPr>
                    <w:t>Purchase or Sale of Goods</w:t>
                  </w:r>
                </w:p>
              </w:tc>
              <w:tc>
                <w:tcPr>
                  <w:tcW w:w="1984" w:type="dxa"/>
                </w:tcPr>
                <w:p w14:paraId="25EF9657" w14:textId="77777777" w:rsidR="008A35E1" w:rsidRPr="000C4F43" w:rsidRDefault="008A35E1" w:rsidP="008A35E1">
                  <w:pPr>
                    <w:rPr>
                      <w:sz w:val="18"/>
                      <w:szCs w:val="18"/>
                    </w:rPr>
                  </w:pPr>
                </w:p>
              </w:tc>
              <w:tc>
                <w:tcPr>
                  <w:tcW w:w="1985" w:type="dxa"/>
                </w:tcPr>
                <w:p w14:paraId="736740FF" w14:textId="77777777" w:rsidR="008A35E1" w:rsidRPr="000C4F43" w:rsidRDefault="008A35E1" w:rsidP="008A35E1">
                  <w:pPr>
                    <w:rPr>
                      <w:sz w:val="18"/>
                      <w:szCs w:val="18"/>
                    </w:rPr>
                  </w:pPr>
                </w:p>
              </w:tc>
              <w:tc>
                <w:tcPr>
                  <w:tcW w:w="1921" w:type="dxa"/>
                </w:tcPr>
                <w:p w14:paraId="5B357C15" w14:textId="77777777" w:rsidR="008A35E1" w:rsidRPr="000C4F43" w:rsidRDefault="008A35E1" w:rsidP="008A35E1">
                  <w:pPr>
                    <w:rPr>
                      <w:sz w:val="18"/>
                      <w:szCs w:val="18"/>
                    </w:rPr>
                  </w:pPr>
                </w:p>
              </w:tc>
            </w:tr>
            <w:tr w:rsidR="008A35E1" w:rsidRPr="000C4F43" w14:paraId="74A68AD9" w14:textId="77777777" w:rsidTr="00BB1BEC">
              <w:tc>
                <w:tcPr>
                  <w:tcW w:w="2947" w:type="dxa"/>
                </w:tcPr>
                <w:p w14:paraId="70386AE6" w14:textId="77777777" w:rsidR="008A35E1" w:rsidRPr="000C4F43" w:rsidRDefault="008A35E1" w:rsidP="008A35E1">
                  <w:pPr>
                    <w:rPr>
                      <w:sz w:val="18"/>
                      <w:szCs w:val="18"/>
                    </w:rPr>
                  </w:pPr>
                  <w:r w:rsidRPr="000C4F43">
                    <w:rPr>
                      <w:sz w:val="18"/>
                      <w:szCs w:val="18"/>
                    </w:rPr>
                    <w:t xml:space="preserve">Equipment purchased </w:t>
                  </w:r>
                  <w:r w:rsidRPr="000C4F43">
                    <w:rPr>
                      <w:b/>
                      <w:sz w:val="18"/>
                      <w:szCs w:val="18"/>
                      <w:vertAlign w:val="superscript"/>
                    </w:rPr>
                    <w:t xml:space="preserve">1 </w:t>
                  </w:r>
                </w:p>
              </w:tc>
              <w:tc>
                <w:tcPr>
                  <w:tcW w:w="1984" w:type="dxa"/>
                </w:tcPr>
                <w:p w14:paraId="3F69DDE2" w14:textId="7CAB5ABC" w:rsidR="008A35E1" w:rsidRPr="000C4F43" w:rsidRDefault="008A35E1" w:rsidP="008A35E1">
                  <w:pPr>
                    <w:jc w:val="center"/>
                    <w:rPr>
                      <w:sz w:val="18"/>
                      <w:szCs w:val="18"/>
                    </w:rPr>
                  </w:pPr>
                </w:p>
              </w:tc>
              <w:tc>
                <w:tcPr>
                  <w:tcW w:w="1985" w:type="dxa"/>
                </w:tcPr>
                <w:p w14:paraId="5B720955" w14:textId="3D1F812C" w:rsidR="008A35E1" w:rsidRPr="000C4F43" w:rsidRDefault="008A35E1" w:rsidP="008A35E1">
                  <w:pPr>
                    <w:jc w:val="center"/>
                    <w:rPr>
                      <w:sz w:val="18"/>
                      <w:szCs w:val="18"/>
                    </w:rPr>
                  </w:pPr>
                </w:p>
              </w:tc>
              <w:tc>
                <w:tcPr>
                  <w:tcW w:w="1921" w:type="dxa"/>
                </w:tcPr>
                <w:p w14:paraId="40DCE0BD" w14:textId="26EBBF88" w:rsidR="008A35E1" w:rsidRPr="000C4F43" w:rsidRDefault="008A35E1" w:rsidP="008A35E1">
                  <w:pPr>
                    <w:jc w:val="center"/>
                    <w:rPr>
                      <w:sz w:val="18"/>
                      <w:szCs w:val="18"/>
                    </w:rPr>
                  </w:pPr>
                </w:p>
              </w:tc>
            </w:tr>
            <w:tr w:rsidR="008A35E1" w:rsidRPr="000C4F43" w14:paraId="70F0478F" w14:textId="77777777" w:rsidTr="00BB1BEC">
              <w:tc>
                <w:tcPr>
                  <w:tcW w:w="2947" w:type="dxa"/>
                </w:tcPr>
                <w:p w14:paraId="34299F05" w14:textId="77777777" w:rsidR="008A35E1" w:rsidRPr="000C4F43" w:rsidRDefault="008A35E1" w:rsidP="008A35E1">
                  <w:pPr>
                    <w:rPr>
                      <w:strike/>
                      <w:sz w:val="18"/>
                      <w:szCs w:val="18"/>
                    </w:rPr>
                  </w:pPr>
                  <w:r w:rsidRPr="000C4F43">
                    <w:rPr>
                      <w:b/>
                      <w:sz w:val="18"/>
                      <w:szCs w:val="18"/>
                    </w:rPr>
                    <w:t>Rendering or Receiving Services</w:t>
                  </w:r>
                </w:p>
              </w:tc>
              <w:tc>
                <w:tcPr>
                  <w:tcW w:w="1984" w:type="dxa"/>
                </w:tcPr>
                <w:p w14:paraId="3BC643C8" w14:textId="77777777" w:rsidR="008A35E1" w:rsidRPr="000C4F43" w:rsidRDefault="008A35E1" w:rsidP="008A35E1">
                  <w:pPr>
                    <w:jc w:val="center"/>
                    <w:rPr>
                      <w:sz w:val="18"/>
                      <w:szCs w:val="18"/>
                    </w:rPr>
                  </w:pPr>
                </w:p>
              </w:tc>
              <w:tc>
                <w:tcPr>
                  <w:tcW w:w="1985" w:type="dxa"/>
                </w:tcPr>
                <w:p w14:paraId="402315A4" w14:textId="77777777" w:rsidR="008A35E1" w:rsidRPr="000C4F43" w:rsidRDefault="008A35E1" w:rsidP="008A35E1">
                  <w:pPr>
                    <w:jc w:val="center"/>
                    <w:rPr>
                      <w:sz w:val="18"/>
                      <w:szCs w:val="18"/>
                    </w:rPr>
                  </w:pPr>
                </w:p>
              </w:tc>
              <w:tc>
                <w:tcPr>
                  <w:tcW w:w="1921" w:type="dxa"/>
                </w:tcPr>
                <w:p w14:paraId="1D020115" w14:textId="77777777" w:rsidR="008A35E1" w:rsidRPr="000C4F43" w:rsidRDefault="008A35E1" w:rsidP="008A35E1">
                  <w:pPr>
                    <w:jc w:val="center"/>
                    <w:rPr>
                      <w:sz w:val="18"/>
                      <w:szCs w:val="18"/>
                    </w:rPr>
                  </w:pPr>
                </w:p>
              </w:tc>
            </w:tr>
            <w:tr w:rsidR="008A35E1" w:rsidRPr="000C4F43" w14:paraId="5D331567" w14:textId="77777777" w:rsidTr="00BB1BEC">
              <w:tc>
                <w:tcPr>
                  <w:tcW w:w="2947" w:type="dxa"/>
                </w:tcPr>
                <w:p w14:paraId="4CF63D59" w14:textId="77777777" w:rsidR="008A35E1" w:rsidRPr="000C4F43" w:rsidRDefault="008A35E1" w:rsidP="008A35E1">
                  <w:pPr>
                    <w:rPr>
                      <w:sz w:val="18"/>
                      <w:szCs w:val="18"/>
                    </w:rPr>
                  </w:pPr>
                  <w:r w:rsidRPr="000C4F43">
                    <w:rPr>
                      <w:sz w:val="18"/>
                      <w:szCs w:val="18"/>
                    </w:rPr>
                    <w:t xml:space="preserve">Services received (aggregate) </w:t>
                  </w:r>
                  <w:r w:rsidRPr="000C4F43">
                    <w:rPr>
                      <w:b/>
                      <w:sz w:val="18"/>
                      <w:szCs w:val="18"/>
                      <w:vertAlign w:val="superscript"/>
                    </w:rPr>
                    <w:t>1,2</w:t>
                  </w:r>
                </w:p>
              </w:tc>
              <w:tc>
                <w:tcPr>
                  <w:tcW w:w="1984" w:type="dxa"/>
                </w:tcPr>
                <w:p w14:paraId="1D9C57AD" w14:textId="036C4DD6" w:rsidR="008A35E1" w:rsidRPr="000C4F43" w:rsidRDefault="008A35E1" w:rsidP="008A35E1">
                  <w:pPr>
                    <w:jc w:val="center"/>
                    <w:rPr>
                      <w:sz w:val="18"/>
                      <w:szCs w:val="18"/>
                    </w:rPr>
                  </w:pPr>
                </w:p>
              </w:tc>
              <w:tc>
                <w:tcPr>
                  <w:tcW w:w="1985" w:type="dxa"/>
                </w:tcPr>
                <w:p w14:paraId="11DC413F" w14:textId="1DAFFC3C" w:rsidR="008A35E1" w:rsidRPr="000C4F43" w:rsidRDefault="008A35E1" w:rsidP="008A35E1">
                  <w:pPr>
                    <w:jc w:val="center"/>
                    <w:rPr>
                      <w:sz w:val="18"/>
                      <w:szCs w:val="18"/>
                    </w:rPr>
                  </w:pPr>
                </w:p>
              </w:tc>
              <w:tc>
                <w:tcPr>
                  <w:tcW w:w="1921" w:type="dxa"/>
                </w:tcPr>
                <w:p w14:paraId="49BFC69B" w14:textId="54C4D1C3" w:rsidR="008A35E1" w:rsidRPr="000C4F43" w:rsidRDefault="008A35E1" w:rsidP="008A35E1">
                  <w:pPr>
                    <w:jc w:val="center"/>
                    <w:rPr>
                      <w:sz w:val="18"/>
                      <w:szCs w:val="18"/>
                    </w:rPr>
                  </w:pPr>
                </w:p>
              </w:tc>
            </w:tr>
          </w:tbl>
          <w:p w14:paraId="0BC8FC3E" w14:textId="77777777" w:rsidR="008A35E1" w:rsidRPr="000C4F43" w:rsidRDefault="008A35E1" w:rsidP="009A5C42">
            <w:pPr>
              <w:ind w:left="64"/>
              <w:jc w:val="both"/>
              <w:rPr>
                <w:sz w:val="18"/>
                <w:szCs w:val="18"/>
              </w:rPr>
            </w:pPr>
            <w:r w:rsidRPr="000C4F43">
              <w:rPr>
                <w:b/>
                <w:sz w:val="18"/>
                <w:szCs w:val="18"/>
                <w:vertAlign w:val="superscript"/>
              </w:rPr>
              <w:t>1</w:t>
            </w:r>
            <w:r w:rsidRPr="000C4F43">
              <w:rPr>
                <w:sz w:val="18"/>
                <w:szCs w:val="18"/>
                <w:vertAlign w:val="superscript"/>
              </w:rPr>
              <w:t xml:space="preserve"> </w:t>
            </w:r>
            <w:r w:rsidRPr="000C4F43">
              <w:rPr>
                <w:sz w:val="18"/>
                <w:szCs w:val="18"/>
              </w:rPr>
              <w:t>The transactions were procured following ACT Government’s procurement procedures and in the normal course of the operations of ‘Example Agency’</w:t>
            </w:r>
            <w:r w:rsidRPr="000C4F43">
              <w:rPr>
                <w:strike/>
                <w:sz w:val="18"/>
                <w:szCs w:val="18"/>
              </w:rPr>
              <w:t>s</w:t>
            </w:r>
            <w:r w:rsidRPr="000C4F43">
              <w:rPr>
                <w:sz w:val="18"/>
                <w:szCs w:val="18"/>
              </w:rPr>
              <w:t xml:space="preserve">’. </w:t>
            </w:r>
          </w:p>
          <w:p w14:paraId="5EC87A74" w14:textId="121D8820" w:rsidR="005E7597" w:rsidRPr="009A5C42" w:rsidRDefault="008A35E1" w:rsidP="009A5C42">
            <w:pPr>
              <w:spacing w:after="120"/>
              <w:ind w:left="62"/>
              <w:jc w:val="both"/>
              <w:rPr>
                <w:strike/>
                <w:sz w:val="18"/>
                <w:szCs w:val="18"/>
              </w:rPr>
            </w:pPr>
            <w:r w:rsidRPr="000C4F43">
              <w:rPr>
                <w:b/>
                <w:sz w:val="18"/>
                <w:szCs w:val="18"/>
                <w:vertAlign w:val="superscript"/>
              </w:rPr>
              <w:t>2</w:t>
            </w:r>
            <w:r w:rsidRPr="000C4F43">
              <w:rPr>
                <w:sz w:val="18"/>
                <w:szCs w:val="18"/>
                <w:vertAlign w:val="superscript"/>
              </w:rPr>
              <w:t xml:space="preserve"> </w:t>
            </w:r>
            <w:r w:rsidRPr="000C4F43">
              <w:rPr>
                <w:sz w:val="18"/>
                <w:szCs w:val="18"/>
              </w:rPr>
              <w:t>Items of a similar nature have been aggregated, except where separate disclosure is necessary for understanding the effects of related party transactions on the financial statements of the ‘Example Agency’.</w:t>
            </w:r>
          </w:p>
        </w:tc>
      </w:tr>
      <w:tr w:rsidR="00E85339" w:rsidRPr="001950C9" w14:paraId="4085ADC3" w14:textId="77777777" w:rsidTr="00BA2144">
        <w:trPr>
          <w:gridAfter w:val="1"/>
          <w:wAfter w:w="9411" w:type="dxa"/>
          <w:cantSplit/>
          <w:trHeight w:val="23"/>
        </w:trPr>
        <w:tc>
          <w:tcPr>
            <w:tcW w:w="1418" w:type="dxa"/>
            <w:tcBorders>
              <w:left w:val="single" w:sz="2" w:space="0" w:color="auto"/>
              <w:right w:val="single" w:sz="2" w:space="0" w:color="auto"/>
            </w:tcBorders>
            <w:vAlign w:val="bottom"/>
          </w:tcPr>
          <w:p w14:paraId="65A60523" w14:textId="77777777" w:rsidR="00E85339" w:rsidRPr="005B68D7" w:rsidRDefault="00E85339" w:rsidP="00BA2EB3">
            <w:pPr>
              <w:pStyle w:val="TableReference"/>
              <w:tabs>
                <w:tab w:val="left" w:pos="3306"/>
              </w:tabs>
              <w:rPr>
                <w:rFonts w:cs="Calibri"/>
                <w:color w:val="auto"/>
                <w:sz w:val="18"/>
                <w:szCs w:val="18"/>
              </w:rPr>
            </w:pPr>
          </w:p>
        </w:tc>
        <w:tc>
          <w:tcPr>
            <w:tcW w:w="9127" w:type="dxa"/>
            <w:tcBorders>
              <w:left w:val="single" w:sz="2" w:space="0" w:color="auto"/>
            </w:tcBorders>
            <w:shd w:val="clear" w:color="auto" w:fill="auto"/>
            <w:vAlign w:val="bottom"/>
          </w:tcPr>
          <w:p w14:paraId="2D2005A7" w14:textId="77777777" w:rsidR="00E85339" w:rsidRPr="000C4F43" w:rsidRDefault="00332E05" w:rsidP="001D0585">
            <w:pPr>
              <w:rPr>
                <w:sz w:val="18"/>
                <w:szCs w:val="18"/>
              </w:rPr>
            </w:pPr>
            <w:r w:rsidRPr="000C4F43">
              <w:rPr>
                <w:b/>
                <w:sz w:val="18"/>
                <w:szCs w:val="18"/>
              </w:rPr>
              <w:t>(C) TRANSACTIONS WITH OTHER ACT GOVERNMENT CONTROLLED ENTITIES</w:t>
            </w:r>
          </w:p>
        </w:tc>
      </w:tr>
      <w:tr w:rsidR="001D0585" w:rsidRPr="001950C9" w14:paraId="6DBB7761" w14:textId="77777777" w:rsidTr="00BA2144">
        <w:trPr>
          <w:gridAfter w:val="1"/>
          <w:wAfter w:w="9411" w:type="dxa"/>
          <w:cantSplit/>
          <w:trHeight w:val="23"/>
        </w:trPr>
        <w:tc>
          <w:tcPr>
            <w:tcW w:w="1418" w:type="dxa"/>
            <w:tcBorders>
              <w:left w:val="single" w:sz="2" w:space="0" w:color="auto"/>
              <w:right w:val="single" w:sz="2" w:space="0" w:color="auto"/>
            </w:tcBorders>
          </w:tcPr>
          <w:p w14:paraId="6367E05D" w14:textId="77777777" w:rsidR="001D0585" w:rsidRPr="000C4F43" w:rsidRDefault="005E7597" w:rsidP="00BA2144">
            <w:pPr>
              <w:pStyle w:val="TableReference"/>
              <w:tabs>
                <w:tab w:val="left" w:pos="3306"/>
              </w:tabs>
              <w:rPr>
                <w:rFonts w:cs="Calibri"/>
                <w:color w:val="auto"/>
                <w:sz w:val="16"/>
                <w:szCs w:val="16"/>
              </w:rPr>
            </w:pPr>
            <w:r w:rsidRPr="000C4F43">
              <w:rPr>
                <w:rFonts w:cs="Calibri"/>
                <w:color w:val="auto"/>
                <w:sz w:val="16"/>
                <w:szCs w:val="16"/>
              </w:rPr>
              <w:t>AASB124. 25</w:t>
            </w:r>
            <w:r w:rsidR="00101D48" w:rsidRPr="000C4F43">
              <w:rPr>
                <w:rFonts w:cs="Calibri"/>
                <w:color w:val="auto"/>
                <w:sz w:val="16"/>
                <w:szCs w:val="16"/>
              </w:rPr>
              <w:t>-27</w:t>
            </w:r>
          </w:p>
        </w:tc>
        <w:tc>
          <w:tcPr>
            <w:tcW w:w="9127" w:type="dxa"/>
            <w:tcBorders>
              <w:left w:val="single" w:sz="2" w:space="0" w:color="auto"/>
            </w:tcBorders>
            <w:shd w:val="clear" w:color="auto" w:fill="auto"/>
            <w:vAlign w:val="bottom"/>
          </w:tcPr>
          <w:p w14:paraId="2317376A" w14:textId="77777777" w:rsidR="0041188A" w:rsidRPr="000C4F43" w:rsidRDefault="001D0585" w:rsidP="009A5C42">
            <w:pPr>
              <w:spacing w:after="120"/>
              <w:jc w:val="both"/>
              <w:rPr>
                <w:sz w:val="18"/>
                <w:szCs w:val="18"/>
              </w:rPr>
            </w:pPr>
            <w:r w:rsidRPr="000C4F43">
              <w:rPr>
                <w:sz w:val="18"/>
                <w:szCs w:val="18"/>
              </w:rPr>
              <w:t xml:space="preserve">All </w:t>
            </w:r>
            <w:r w:rsidR="0041188A" w:rsidRPr="000C4F43">
              <w:rPr>
                <w:sz w:val="18"/>
                <w:szCs w:val="18"/>
              </w:rPr>
              <w:t xml:space="preserve">transactions with </w:t>
            </w:r>
            <w:r w:rsidRPr="000C4F43">
              <w:rPr>
                <w:sz w:val="18"/>
                <w:szCs w:val="18"/>
              </w:rPr>
              <w:t xml:space="preserve">ACT Government controlled entities are </w:t>
            </w:r>
            <w:r w:rsidR="0041188A" w:rsidRPr="000C4F43">
              <w:rPr>
                <w:sz w:val="18"/>
                <w:szCs w:val="18"/>
              </w:rPr>
              <w:t>disclosed in the relevant notes to the financial Statements of the</w:t>
            </w:r>
            <w:r w:rsidRPr="000C4F43">
              <w:rPr>
                <w:sz w:val="18"/>
                <w:szCs w:val="18"/>
              </w:rPr>
              <w:t xml:space="preserve"> ‘Example Agency</w:t>
            </w:r>
            <w:r w:rsidR="00101D48" w:rsidRPr="000C4F43">
              <w:rPr>
                <w:sz w:val="18"/>
                <w:szCs w:val="18"/>
              </w:rPr>
              <w:t>’</w:t>
            </w:r>
            <w:r w:rsidRPr="000C4F43">
              <w:rPr>
                <w:sz w:val="18"/>
                <w:szCs w:val="18"/>
              </w:rPr>
              <w:t xml:space="preserve">.  </w:t>
            </w:r>
          </w:p>
          <w:p w14:paraId="4CB59900" w14:textId="0A163C8C" w:rsidR="0021638F" w:rsidRPr="000C4F43" w:rsidRDefault="0021638F" w:rsidP="009A5C42">
            <w:pPr>
              <w:spacing w:after="120"/>
              <w:jc w:val="both"/>
              <w:rPr>
                <w:sz w:val="18"/>
                <w:szCs w:val="18"/>
              </w:rPr>
            </w:pPr>
            <w:r w:rsidRPr="000C4F43">
              <w:rPr>
                <w:sz w:val="18"/>
                <w:szCs w:val="18"/>
              </w:rPr>
              <w:t>If there are no material transactions under B.2, B</w:t>
            </w:r>
            <w:r w:rsidR="009A5C42">
              <w:rPr>
                <w:sz w:val="18"/>
                <w:szCs w:val="18"/>
              </w:rPr>
              <w:t>.</w:t>
            </w:r>
            <w:r w:rsidRPr="000C4F43">
              <w:rPr>
                <w:sz w:val="18"/>
                <w:szCs w:val="18"/>
              </w:rPr>
              <w:t xml:space="preserve">3 or C then no disclosures need </w:t>
            </w:r>
            <w:r w:rsidR="00685593" w:rsidRPr="000C4F43">
              <w:rPr>
                <w:sz w:val="18"/>
                <w:szCs w:val="18"/>
              </w:rPr>
              <w:t xml:space="preserve">to </w:t>
            </w:r>
            <w:r w:rsidRPr="000C4F43">
              <w:rPr>
                <w:sz w:val="18"/>
                <w:szCs w:val="18"/>
              </w:rPr>
              <w:t>be made.</w:t>
            </w:r>
          </w:p>
        </w:tc>
      </w:tr>
      <w:tr w:rsidR="00DD2CD6" w:rsidRPr="001950C9" w14:paraId="509F14EA" w14:textId="77777777" w:rsidTr="00BA2144">
        <w:trPr>
          <w:gridAfter w:val="1"/>
          <w:wAfter w:w="9411" w:type="dxa"/>
          <w:cantSplit/>
          <w:trHeight w:val="23"/>
        </w:trPr>
        <w:tc>
          <w:tcPr>
            <w:tcW w:w="1418" w:type="dxa"/>
            <w:tcBorders>
              <w:left w:val="single" w:sz="2" w:space="0" w:color="auto"/>
              <w:right w:val="single" w:sz="2" w:space="0" w:color="auto"/>
            </w:tcBorders>
          </w:tcPr>
          <w:p w14:paraId="4BDFB109" w14:textId="77777777" w:rsidR="00DD2CD6" w:rsidRPr="000C4F43" w:rsidRDefault="00DD2CD6" w:rsidP="005E7597">
            <w:pPr>
              <w:pStyle w:val="TableReference"/>
              <w:tabs>
                <w:tab w:val="left" w:pos="3306"/>
              </w:tabs>
              <w:rPr>
                <w:rFonts w:cs="Calibri"/>
                <w:color w:val="auto"/>
                <w:sz w:val="16"/>
                <w:szCs w:val="16"/>
              </w:rPr>
            </w:pPr>
          </w:p>
        </w:tc>
        <w:tc>
          <w:tcPr>
            <w:tcW w:w="9127" w:type="dxa"/>
            <w:tcBorders>
              <w:left w:val="single" w:sz="2" w:space="0" w:color="auto"/>
            </w:tcBorders>
            <w:shd w:val="clear" w:color="auto" w:fill="auto"/>
            <w:vAlign w:val="bottom"/>
          </w:tcPr>
          <w:p w14:paraId="5F977637" w14:textId="77777777" w:rsidR="00BC0445" w:rsidRPr="00332E05" w:rsidRDefault="00BC0445" w:rsidP="0041188A">
            <w:pPr>
              <w:rPr>
                <w:sz w:val="20"/>
                <w:szCs w:val="20"/>
              </w:rPr>
            </w:pPr>
          </w:p>
        </w:tc>
      </w:tr>
      <w:tr w:rsidR="00DD2CD6" w:rsidRPr="001950C9" w14:paraId="0500AEE4"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01F2354B" w14:textId="77777777" w:rsidR="00DD2CD6" w:rsidRPr="000C4F43" w:rsidRDefault="00DD2CD6" w:rsidP="005E7597">
            <w:pPr>
              <w:pStyle w:val="TableReference"/>
              <w:tabs>
                <w:tab w:val="left" w:pos="3306"/>
              </w:tabs>
              <w:rPr>
                <w:rFonts w:cs="Calibri"/>
                <w:color w:val="auto"/>
                <w:sz w:val="16"/>
                <w:szCs w:val="16"/>
              </w:rPr>
            </w:pPr>
          </w:p>
        </w:tc>
        <w:tc>
          <w:tcPr>
            <w:tcW w:w="9127" w:type="dxa"/>
            <w:tcBorders>
              <w:left w:val="single" w:sz="2" w:space="0" w:color="auto"/>
            </w:tcBorders>
            <w:shd w:val="clear" w:color="auto" w:fill="F2F2F2"/>
            <w:vAlign w:val="bottom"/>
          </w:tcPr>
          <w:p w14:paraId="43F34162" w14:textId="6913E0E3" w:rsidR="00DD2CD6" w:rsidRPr="005B68D7" w:rsidRDefault="00DD2CD6" w:rsidP="009872F6">
            <w:pPr>
              <w:rPr>
                <w:b/>
              </w:rPr>
            </w:pPr>
            <w:r w:rsidRPr="005B68D7">
              <w:rPr>
                <w:b/>
              </w:rPr>
              <w:t>Commentary</w:t>
            </w:r>
            <w:r w:rsidR="009A5C42">
              <w:rPr>
                <w:b/>
              </w:rPr>
              <w:t xml:space="preserve"> – </w:t>
            </w:r>
            <w:r>
              <w:rPr>
                <w:b/>
              </w:rPr>
              <w:t xml:space="preserve">Note </w:t>
            </w:r>
            <w:r w:rsidR="00187446" w:rsidRPr="00167BB9">
              <w:rPr>
                <w:b/>
              </w:rPr>
              <w:t>4</w:t>
            </w:r>
            <w:r w:rsidR="009A5C42">
              <w:rPr>
                <w:b/>
              </w:rPr>
              <w:t>8:</w:t>
            </w:r>
            <w:r w:rsidR="00187446" w:rsidRPr="00167BB9">
              <w:rPr>
                <w:b/>
              </w:rPr>
              <w:t xml:space="preserve"> </w:t>
            </w:r>
            <w:r>
              <w:rPr>
                <w:b/>
              </w:rPr>
              <w:t>Related Party Disclosures</w:t>
            </w:r>
          </w:p>
          <w:p w14:paraId="66201CDA" w14:textId="77777777" w:rsidR="00DD2CD6" w:rsidRPr="00012730" w:rsidRDefault="00DD2CD6" w:rsidP="00DD2CD6">
            <w:pPr>
              <w:rPr>
                <w:rFonts w:cs="Calibri"/>
                <w:strike/>
                <w:sz w:val="20"/>
                <w:szCs w:val="20"/>
              </w:rPr>
            </w:pPr>
            <w:r w:rsidRPr="00012730">
              <w:rPr>
                <w:rFonts w:cs="Calibri"/>
                <w:strike/>
                <w:sz w:val="20"/>
                <w:szCs w:val="20"/>
              </w:rPr>
              <w:t xml:space="preserve">The Australian Accounting Standards Board (AASB) has amended the scope of AASB 124 </w:t>
            </w:r>
            <w:r w:rsidRPr="00012730">
              <w:rPr>
                <w:rFonts w:cs="Calibri"/>
                <w:i/>
                <w:strike/>
                <w:sz w:val="20"/>
                <w:szCs w:val="20"/>
              </w:rPr>
              <w:t>Related Party Disclosures</w:t>
            </w:r>
            <w:r w:rsidRPr="00012730">
              <w:rPr>
                <w:rFonts w:cs="Calibri"/>
                <w:strike/>
                <w:sz w:val="20"/>
                <w:szCs w:val="20"/>
              </w:rPr>
              <w:t xml:space="preserve"> (the Standard) to include related party disclosures for not-for-profit (NFP) public sector entities.  Previously this Standard only related to for</w:t>
            </w:r>
            <w:r w:rsidRPr="00012730">
              <w:rPr>
                <w:rFonts w:cs="Calibri"/>
                <w:strike/>
                <w:sz w:val="20"/>
                <w:szCs w:val="20"/>
              </w:rPr>
              <w:noBreakHyphen/>
              <w:t xml:space="preserve">profit entities. </w:t>
            </w:r>
          </w:p>
          <w:p w14:paraId="78FFB647" w14:textId="77777777" w:rsidR="00DD2CD6" w:rsidRPr="00332E05" w:rsidRDefault="00DD2CD6" w:rsidP="00DD2CD6">
            <w:pPr>
              <w:rPr>
                <w:sz w:val="20"/>
                <w:szCs w:val="20"/>
              </w:rPr>
            </w:pPr>
            <w:r w:rsidRPr="005B68D7">
              <w:rPr>
                <w:rFonts w:cs="Calibri"/>
                <w:sz w:val="20"/>
                <w:szCs w:val="20"/>
              </w:rPr>
              <w:t xml:space="preserve"> </w:t>
            </w:r>
          </w:p>
        </w:tc>
      </w:tr>
      <w:tr w:rsidR="00DD2CD6" w:rsidRPr="001950C9" w14:paraId="16E959E1"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0642264A" w14:textId="71B4D6EF" w:rsidR="00DD2CD6" w:rsidRPr="000C4F43" w:rsidRDefault="00DD2CD6" w:rsidP="00DD2CD6">
            <w:pPr>
              <w:pStyle w:val="TableReference"/>
              <w:tabs>
                <w:tab w:val="left" w:pos="3306"/>
              </w:tabs>
              <w:spacing w:after="240"/>
              <w:rPr>
                <w:rFonts w:cs="Calibri"/>
                <w:color w:val="auto"/>
                <w:sz w:val="16"/>
                <w:szCs w:val="16"/>
              </w:rPr>
            </w:pPr>
            <w:r w:rsidRPr="000C4F43">
              <w:rPr>
                <w:rFonts w:cs="Calibri"/>
                <w:color w:val="auto"/>
                <w:sz w:val="16"/>
                <w:szCs w:val="16"/>
              </w:rPr>
              <w:t>AASB124.1</w:t>
            </w:r>
          </w:p>
        </w:tc>
        <w:tc>
          <w:tcPr>
            <w:tcW w:w="9127" w:type="dxa"/>
            <w:tcBorders>
              <w:left w:val="single" w:sz="2" w:space="0" w:color="auto"/>
            </w:tcBorders>
            <w:shd w:val="clear" w:color="auto" w:fill="F2F2F2"/>
            <w:vAlign w:val="bottom"/>
          </w:tcPr>
          <w:p w14:paraId="32C3A6F8" w14:textId="77777777" w:rsidR="00DD2CD6" w:rsidRDefault="00DD2CD6" w:rsidP="009A5C42">
            <w:pPr>
              <w:tabs>
                <w:tab w:val="left" w:pos="1985"/>
              </w:tabs>
              <w:spacing w:after="120"/>
              <w:jc w:val="both"/>
            </w:pPr>
            <w:r w:rsidRPr="005B68D7">
              <w:rPr>
                <w:rFonts w:cs="Calibri"/>
                <w:sz w:val="20"/>
                <w:szCs w:val="20"/>
              </w:rPr>
              <w:t xml:space="preserve">The objective of this Standard is to ensure that an entity’s financial statements contain the disclosures necessary to draw attention to the possibility that its financial position and profit or loss may have been affected by the existence of related parties and by transactions and outstanding balances, including commitments, with such parties.  </w:t>
            </w:r>
          </w:p>
        </w:tc>
      </w:tr>
      <w:tr w:rsidR="00DD2CD6" w:rsidRPr="001950C9" w14:paraId="2A54C2C3"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1129C1CA" w14:textId="77777777" w:rsidR="00DD2CD6" w:rsidRPr="000C4F43" w:rsidRDefault="00DD2CD6" w:rsidP="00DD2CD6">
            <w:pPr>
              <w:pStyle w:val="TableReference"/>
              <w:tabs>
                <w:tab w:val="left" w:pos="3306"/>
              </w:tabs>
              <w:spacing w:after="240"/>
              <w:rPr>
                <w:rFonts w:cs="Calibri"/>
                <w:color w:val="auto"/>
                <w:sz w:val="16"/>
                <w:szCs w:val="16"/>
              </w:rPr>
            </w:pPr>
          </w:p>
        </w:tc>
        <w:tc>
          <w:tcPr>
            <w:tcW w:w="9127" w:type="dxa"/>
            <w:tcBorders>
              <w:left w:val="single" w:sz="2" w:space="0" w:color="auto"/>
            </w:tcBorders>
            <w:shd w:val="clear" w:color="auto" w:fill="F2F2F2"/>
            <w:vAlign w:val="bottom"/>
          </w:tcPr>
          <w:p w14:paraId="09FC2CF1" w14:textId="77777777" w:rsidR="00DD2CD6" w:rsidRPr="005B68D7" w:rsidRDefault="00DD2CD6" w:rsidP="009A5C42">
            <w:pPr>
              <w:tabs>
                <w:tab w:val="left" w:pos="1985"/>
              </w:tabs>
              <w:spacing w:after="120"/>
              <w:jc w:val="both"/>
              <w:rPr>
                <w:rFonts w:cs="Calibri"/>
                <w:sz w:val="20"/>
                <w:szCs w:val="20"/>
              </w:rPr>
            </w:pPr>
            <w:r>
              <w:rPr>
                <w:sz w:val="20"/>
                <w:szCs w:val="20"/>
              </w:rPr>
              <w:t>A</w:t>
            </w:r>
            <w:r w:rsidRPr="005B68D7">
              <w:rPr>
                <w:sz w:val="20"/>
                <w:szCs w:val="20"/>
              </w:rPr>
              <w:t xml:space="preserve"> related party is a person that controls or has significant influence over the reporting entity, or is a member of the Key Management Personnel (KMP) of the reporting entity or its parent entity, and includes their close family members and entities in which the KMP or/and their close family members individually or jointly have controlling interests.</w:t>
            </w:r>
          </w:p>
        </w:tc>
      </w:tr>
      <w:tr w:rsidR="009872F6" w:rsidRPr="001950C9" w14:paraId="0E5A40DD" w14:textId="77777777" w:rsidTr="00F12490">
        <w:trPr>
          <w:cantSplit/>
          <w:trHeight w:val="23"/>
        </w:trPr>
        <w:tc>
          <w:tcPr>
            <w:tcW w:w="1418" w:type="dxa"/>
            <w:tcBorders>
              <w:left w:val="single" w:sz="2" w:space="0" w:color="auto"/>
              <w:right w:val="single" w:sz="2" w:space="0" w:color="auto"/>
            </w:tcBorders>
            <w:shd w:val="clear" w:color="auto" w:fill="auto"/>
          </w:tcPr>
          <w:p w14:paraId="10C088F0" w14:textId="77777777" w:rsidR="009872F6" w:rsidRPr="000C4F43" w:rsidRDefault="009872F6" w:rsidP="009872F6">
            <w:pPr>
              <w:pStyle w:val="TableReference"/>
              <w:tabs>
                <w:tab w:val="left" w:pos="3306"/>
              </w:tabs>
              <w:spacing w:after="240"/>
              <w:rPr>
                <w:rFonts w:cs="Calibri"/>
                <w:color w:val="auto"/>
                <w:sz w:val="16"/>
                <w:szCs w:val="16"/>
              </w:rPr>
            </w:pPr>
            <w:r w:rsidRPr="000C4F43">
              <w:rPr>
                <w:rFonts w:cs="Calibri"/>
                <w:color w:val="auto"/>
                <w:sz w:val="16"/>
                <w:szCs w:val="16"/>
              </w:rPr>
              <w:t>AASB124.9</w:t>
            </w:r>
          </w:p>
        </w:tc>
        <w:tc>
          <w:tcPr>
            <w:tcW w:w="9127" w:type="dxa"/>
            <w:tcBorders>
              <w:left w:val="single" w:sz="2" w:space="0" w:color="auto"/>
            </w:tcBorders>
            <w:shd w:val="clear" w:color="auto" w:fill="F2F2F2"/>
            <w:vAlign w:val="bottom"/>
          </w:tcPr>
          <w:p w14:paraId="45520759" w14:textId="77777777" w:rsidR="009872F6" w:rsidRPr="009872F6" w:rsidRDefault="009872F6" w:rsidP="009A5C42">
            <w:pPr>
              <w:spacing w:after="120"/>
              <w:jc w:val="both"/>
              <w:rPr>
                <w:sz w:val="20"/>
                <w:szCs w:val="20"/>
              </w:rPr>
            </w:pPr>
            <w:r w:rsidRPr="00941A0E">
              <w:rPr>
                <w:bCs/>
                <w:iCs/>
                <w:sz w:val="20"/>
                <w:szCs w:val="20"/>
              </w:rPr>
              <w:t xml:space="preserve">Key management personnel </w:t>
            </w:r>
            <w:r w:rsidRPr="00941A0E">
              <w:rPr>
                <w:bCs/>
                <w:sz w:val="20"/>
                <w:szCs w:val="20"/>
              </w:rPr>
              <w:t>are those persons having authority and responsibility for planning, directing and controlling the activities of the entity, directly or indirectly, including any director (whether executive or otherwise) of that entity.</w:t>
            </w:r>
          </w:p>
        </w:tc>
        <w:tc>
          <w:tcPr>
            <w:tcW w:w="9411" w:type="dxa"/>
            <w:vAlign w:val="bottom"/>
          </w:tcPr>
          <w:p w14:paraId="76F0C8F4" w14:textId="77777777" w:rsidR="009872F6" w:rsidRPr="009872F6" w:rsidRDefault="009872F6" w:rsidP="009872F6">
            <w:pPr>
              <w:autoSpaceDE w:val="0"/>
              <w:autoSpaceDN w:val="0"/>
              <w:adjustRightInd w:val="0"/>
              <w:spacing w:after="120"/>
              <w:rPr>
                <w:b/>
                <w:sz w:val="20"/>
                <w:szCs w:val="20"/>
              </w:rPr>
            </w:pPr>
          </w:p>
        </w:tc>
      </w:tr>
    </w:tbl>
    <w:p w14:paraId="37771A74" w14:textId="77777777" w:rsidR="00996F6E" w:rsidRPr="009872F6" w:rsidRDefault="00996F6E">
      <w:pPr>
        <w:rPr>
          <w:sz w:val="20"/>
          <w:szCs w:val="20"/>
        </w:rPr>
      </w:pPr>
      <w:r>
        <w:br w:type="page"/>
      </w:r>
    </w:p>
    <w:tbl>
      <w:tblPr>
        <w:tblW w:w="10545" w:type="dxa"/>
        <w:tblInd w:w="108" w:type="dxa"/>
        <w:tblLayout w:type="fixed"/>
        <w:tblLook w:val="00A0" w:firstRow="1" w:lastRow="0" w:firstColumn="1" w:lastColumn="0" w:noHBand="0" w:noVBand="0"/>
      </w:tblPr>
      <w:tblGrid>
        <w:gridCol w:w="1134"/>
        <w:gridCol w:w="9411"/>
      </w:tblGrid>
      <w:tr w:rsidR="00E85339" w:rsidRPr="001950C9" w14:paraId="3373BA93" w14:textId="77777777" w:rsidTr="001D058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51D3714C" w14:textId="77777777" w:rsidR="00E85339" w:rsidRPr="005B68D7" w:rsidRDefault="005B68D7" w:rsidP="009A5C42">
            <w:pPr>
              <w:pStyle w:val="TableReference"/>
              <w:tabs>
                <w:tab w:val="left" w:pos="3306"/>
              </w:tabs>
              <w:spacing w:before="120"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37AE4401" w14:textId="5FC865A7" w:rsidR="005B68D7" w:rsidRPr="0082581E" w:rsidRDefault="009A5C42" w:rsidP="009A5C42">
            <w:pPr>
              <w:spacing w:before="120" w:after="240"/>
              <w:rPr>
                <w:b/>
                <w:szCs w:val="24"/>
              </w:rPr>
            </w:pPr>
            <w:r w:rsidRPr="005B68D7">
              <w:rPr>
                <w:b/>
              </w:rPr>
              <w:t>Commentary</w:t>
            </w:r>
            <w:r>
              <w:rPr>
                <w:b/>
              </w:rPr>
              <w:t xml:space="preserve"> – Note </w:t>
            </w:r>
            <w:r w:rsidRPr="00167BB9">
              <w:rPr>
                <w:b/>
              </w:rPr>
              <w:t>4</w:t>
            </w:r>
            <w:r>
              <w:rPr>
                <w:b/>
              </w:rPr>
              <w:t>8:</w:t>
            </w:r>
            <w:r w:rsidRPr="00167BB9">
              <w:rPr>
                <w:b/>
              </w:rPr>
              <w:t xml:space="preserve"> </w:t>
            </w:r>
            <w:r>
              <w:rPr>
                <w:b/>
              </w:rPr>
              <w:t xml:space="preserve">Related Party Disclosures – Continued </w:t>
            </w:r>
          </w:p>
        </w:tc>
      </w:tr>
      <w:tr w:rsidR="00941A0E" w:rsidRPr="001950C9" w14:paraId="4B6B0200" w14:textId="77777777" w:rsidTr="005E7597">
        <w:trPr>
          <w:cantSplit/>
          <w:trHeight w:val="23"/>
        </w:trPr>
        <w:tc>
          <w:tcPr>
            <w:tcW w:w="1134" w:type="dxa"/>
            <w:tcBorders>
              <w:left w:val="single" w:sz="2" w:space="0" w:color="003366"/>
              <w:right w:val="single" w:sz="2" w:space="0" w:color="003366"/>
            </w:tcBorders>
          </w:tcPr>
          <w:p w14:paraId="79C95591" w14:textId="77777777" w:rsidR="00941A0E" w:rsidRPr="005E7597" w:rsidRDefault="00941A0E" w:rsidP="005E7597">
            <w:pPr>
              <w:pStyle w:val="TableReference"/>
              <w:tabs>
                <w:tab w:val="left" w:pos="3306"/>
              </w:tabs>
              <w:spacing w:after="240"/>
              <w:rPr>
                <w:rFonts w:cs="Calibri"/>
                <w:color w:val="auto"/>
                <w:sz w:val="18"/>
                <w:szCs w:val="18"/>
              </w:rPr>
            </w:pPr>
          </w:p>
        </w:tc>
        <w:tc>
          <w:tcPr>
            <w:tcW w:w="9411" w:type="dxa"/>
            <w:tcBorders>
              <w:left w:val="single" w:sz="2" w:space="0" w:color="003366"/>
            </w:tcBorders>
            <w:shd w:val="clear" w:color="auto" w:fill="F2F2F2"/>
            <w:vAlign w:val="bottom"/>
          </w:tcPr>
          <w:p w14:paraId="3BE49669" w14:textId="77777777" w:rsidR="00941A0E" w:rsidRPr="00941A0E" w:rsidRDefault="00941A0E" w:rsidP="009A5C42">
            <w:pPr>
              <w:autoSpaceDE w:val="0"/>
              <w:autoSpaceDN w:val="0"/>
              <w:adjustRightInd w:val="0"/>
              <w:spacing w:after="120"/>
              <w:jc w:val="both"/>
              <w:rPr>
                <w:b/>
                <w:sz w:val="20"/>
                <w:szCs w:val="20"/>
              </w:rPr>
            </w:pPr>
            <w:r w:rsidRPr="00941A0E">
              <w:rPr>
                <w:sz w:val="20"/>
                <w:szCs w:val="20"/>
              </w:rPr>
              <w:t>Primarily, this Standard requires disclosure of summarised details about KMP remuneration, and certain transactions with related parties, in ACT Government-controlled entities’ financial statements.</w:t>
            </w:r>
          </w:p>
        </w:tc>
      </w:tr>
      <w:tr w:rsidR="001D0585" w:rsidRPr="001950C9" w14:paraId="280A4EDC" w14:textId="77777777" w:rsidTr="001D0585">
        <w:trPr>
          <w:cantSplit/>
          <w:trHeight w:val="23"/>
        </w:trPr>
        <w:tc>
          <w:tcPr>
            <w:tcW w:w="1134" w:type="dxa"/>
            <w:tcBorders>
              <w:left w:val="single" w:sz="2" w:space="0" w:color="003366"/>
              <w:right w:val="single" w:sz="2" w:space="0" w:color="003366"/>
            </w:tcBorders>
            <w:vAlign w:val="bottom"/>
          </w:tcPr>
          <w:p w14:paraId="63389B41"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0DA903FA" w14:textId="77777777" w:rsidR="001D0585" w:rsidRPr="005B68D7" w:rsidRDefault="001D0585" w:rsidP="009A5C42">
            <w:pPr>
              <w:autoSpaceDE w:val="0"/>
              <w:autoSpaceDN w:val="0"/>
              <w:adjustRightInd w:val="0"/>
              <w:spacing w:after="120"/>
              <w:jc w:val="both"/>
              <w:rPr>
                <w:b/>
              </w:rPr>
            </w:pPr>
            <w:r w:rsidRPr="005B68D7">
              <w:rPr>
                <w:rFonts w:cs="Calibri"/>
                <w:sz w:val="20"/>
                <w:szCs w:val="20"/>
                <w:lang w:eastAsia="en-AU"/>
              </w:rPr>
              <w:t>The ACT Executive comprising the Chief Minister and Ministers appointed by the Chief Minister</w:t>
            </w:r>
            <w:r w:rsidRPr="005B68D7">
              <w:rPr>
                <w:sz w:val="20"/>
                <w:szCs w:val="20"/>
              </w:rPr>
              <w:t>, is the principal decision</w:t>
            </w:r>
            <w:r w:rsidR="00941A0E">
              <w:rPr>
                <w:sz w:val="20"/>
                <w:szCs w:val="20"/>
              </w:rPr>
              <w:t>-</w:t>
            </w:r>
            <w:r w:rsidRPr="005B68D7">
              <w:rPr>
                <w:sz w:val="20"/>
                <w:szCs w:val="20"/>
              </w:rPr>
              <w:t xml:space="preserve">making body for the </w:t>
            </w:r>
            <w:r w:rsidR="00BA2144">
              <w:rPr>
                <w:sz w:val="20"/>
                <w:szCs w:val="20"/>
              </w:rPr>
              <w:t xml:space="preserve">ACT </w:t>
            </w:r>
            <w:r w:rsidRPr="005B68D7">
              <w:rPr>
                <w:sz w:val="20"/>
                <w:szCs w:val="20"/>
              </w:rPr>
              <w:t>Government and is therefore KMP of the ACT Government (i.e. Whole of Government and the General Government Sector reporting entities).  As KMP of the ACT Government (i</w:t>
            </w:r>
            <w:r w:rsidR="00941A0E">
              <w:rPr>
                <w:sz w:val="20"/>
                <w:szCs w:val="20"/>
              </w:rPr>
              <w:t>.</w:t>
            </w:r>
            <w:r w:rsidRPr="005B68D7">
              <w:rPr>
                <w:sz w:val="20"/>
                <w:szCs w:val="20"/>
              </w:rPr>
              <w:t>e</w:t>
            </w:r>
            <w:r w:rsidR="00941A0E">
              <w:rPr>
                <w:sz w:val="20"/>
                <w:szCs w:val="20"/>
              </w:rPr>
              <w:t>.</w:t>
            </w:r>
            <w:r w:rsidRPr="005B68D7">
              <w:rPr>
                <w:sz w:val="20"/>
                <w:szCs w:val="20"/>
              </w:rPr>
              <w:t xml:space="preserve"> the parent) the Cabinet Ministers are deemed related parties of all ACT</w:t>
            </w:r>
            <w:r w:rsidR="00941A0E">
              <w:rPr>
                <w:sz w:val="20"/>
                <w:szCs w:val="20"/>
              </w:rPr>
              <w:t xml:space="preserve"> </w:t>
            </w:r>
            <w:r w:rsidRPr="005B68D7">
              <w:rPr>
                <w:sz w:val="20"/>
                <w:szCs w:val="20"/>
              </w:rPr>
              <w:t>Government controlled entities.</w:t>
            </w:r>
          </w:p>
        </w:tc>
      </w:tr>
      <w:tr w:rsidR="00941A0E" w:rsidRPr="001950C9" w14:paraId="57FC96C9" w14:textId="77777777" w:rsidTr="001D0585">
        <w:trPr>
          <w:cantSplit/>
          <w:trHeight w:val="23"/>
        </w:trPr>
        <w:tc>
          <w:tcPr>
            <w:tcW w:w="1134" w:type="dxa"/>
            <w:tcBorders>
              <w:left w:val="single" w:sz="2" w:space="0" w:color="003366"/>
              <w:right w:val="single" w:sz="2" w:space="0" w:color="003366"/>
            </w:tcBorders>
            <w:vAlign w:val="bottom"/>
          </w:tcPr>
          <w:p w14:paraId="2E801AE0" w14:textId="77777777" w:rsidR="00941A0E" w:rsidRPr="00BA2EB3" w:rsidRDefault="00941A0E"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0393CBC2" w14:textId="77777777" w:rsidR="00941A0E" w:rsidRPr="005B68D7" w:rsidRDefault="00941A0E" w:rsidP="009A5C42">
            <w:pPr>
              <w:autoSpaceDE w:val="0"/>
              <w:autoSpaceDN w:val="0"/>
              <w:adjustRightInd w:val="0"/>
              <w:spacing w:after="120"/>
              <w:jc w:val="both"/>
              <w:rPr>
                <w:rFonts w:cs="Calibri"/>
                <w:sz w:val="20"/>
                <w:szCs w:val="20"/>
                <w:lang w:eastAsia="en-AU"/>
              </w:rPr>
            </w:pPr>
            <w:r w:rsidRPr="005B68D7">
              <w:rPr>
                <w:rFonts w:cs="Calibri"/>
                <w:color w:val="000000"/>
                <w:sz w:val="20"/>
                <w:szCs w:val="20"/>
                <w:lang w:eastAsia="en-AU"/>
              </w:rPr>
              <w:t xml:space="preserve">Portfolio Ministers are deemed </w:t>
            </w:r>
            <w:r w:rsidRPr="005B68D7">
              <w:rPr>
                <w:sz w:val="20"/>
                <w:szCs w:val="20"/>
              </w:rPr>
              <w:t>KMP of the ACT Government controlled entities within their portfolio.  Territory authorities need to consider their enacting legislation and specific circumstances in assessing whether the relevant Portfolio Minister is a KMP.  Considerations may include the existence of a governing board responsible for the management of the territory authority</w:t>
            </w:r>
          </w:p>
        </w:tc>
      </w:tr>
      <w:tr w:rsidR="001D0585" w:rsidRPr="001950C9" w14:paraId="428635F7" w14:textId="77777777" w:rsidTr="00671EF1">
        <w:trPr>
          <w:cantSplit/>
          <w:trHeight w:val="23"/>
        </w:trPr>
        <w:tc>
          <w:tcPr>
            <w:tcW w:w="1134" w:type="dxa"/>
            <w:tcBorders>
              <w:left w:val="single" w:sz="2" w:space="0" w:color="003366"/>
              <w:right w:val="single" w:sz="2" w:space="0" w:color="003366"/>
            </w:tcBorders>
            <w:vAlign w:val="bottom"/>
          </w:tcPr>
          <w:p w14:paraId="10317789"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54C3866E" w14:textId="77777777" w:rsidR="001D0585" w:rsidRPr="005B68D7" w:rsidRDefault="001D0585" w:rsidP="009A5C42">
            <w:pPr>
              <w:spacing w:before="120" w:after="120"/>
              <w:jc w:val="both"/>
              <w:rPr>
                <w:sz w:val="20"/>
                <w:szCs w:val="20"/>
              </w:rPr>
            </w:pPr>
            <w:r w:rsidRPr="005B68D7">
              <w:rPr>
                <w:sz w:val="20"/>
                <w:szCs w:val="20"/>
              </w:rPr>
              <w:t xml:space="preserve">In relation to territory-owned corporations, Ministers holding shares on behalf of the </w:t>
            </w:r>
            <w:r w:rsidR="00941A0E">
              <w:rPr>
                <w:sz w:val="20"/>
                <w:szCs w:val="20"/>
              </w:rPr>
              <w:t>ACT G</w:t>
            </w:r>
            <w:r w:rsidRPr="005B68D7">
              <w:rPr>
                <w:sz w:val="20"/>
                <w:szCs w:val="20"/>
              </w:rPr>
              <w:t xml:space="preserve">overnment may not necessarily have the authority and responsibility over the entity and the shares are not held beneficially by the Ministers.  Therefore, shareholding Ministers may not necessarily be KMP of the relevant territory-owned corporation.  Regardless of whether shareholding ministers are KMP, they will still be related party of the territory-owned corporations, as they are KMP of the parent </w:t>
            </w:r>
            <w:r w:rsidR="00941A0E">
              <w:rPr>
                <w:sz w:val="20"/>
                <w:szCs w:val="20"/>
              </w:rPr>
              <w:t>(</w:t>
            </w:r>
            <w:r w:rsidRPr="005B68D7">
              <w:rPr>
                <w:sz w:val="20"/>
                <w:szCs w:val="20"/>
              </w:rPr>
              <w:t>i.e. ACT Government</w:t>
            </w:r>
            <w:r w:rsidR="00941A0E">
              <w:rPr>
                <w:sz w:val="20"/>
                <w:szCs w:val="20"/>
              </w:rPr>
              <w:t>)</w:t>
            </w:r>
            <w:r w:rsidRPr="005B68D7">
              <w:rPr>
                <w:sz w:val="20"/>
                <w:szCs w:val="20"/>
              </w:rPr>
              <w:t xml:space="preserve"> in their capacity as Cabinet Minister.</w:t>
            </w:r>
          </w:p>
          <w:p w14:paraId="6C09049F" w14:textId="77777777" w:rsidR="00671EF1" w:rsidRDefault="001D0585" w:rsidP="009A5C42">
            <w:pPr>
              <w:jc w:val="both"/>
              <w:rPr>
                <w:sz w:val="20"/>
                <w:szCs w:val="20"/>
              </w:rPr>
            </w:pPr>
            <w:r w:rsidRPr="00671EF1">
              <w:rPr>
                <w:sz w:val="20"/>
                <w:szCs w:val="20"/>
              </w:rPr>
              <w:t xml:space="preserve">The Head of Service, being responsible for the service as a whole, is also a KMP of the ACT Government (i.e. Whole of Government and General Government Sector reporting entities) and </w:t>
            </w:r>
            <w:r w:rsidR="00C66753">
              <w:rPr>
                <w:sz w:val="20"/>
                <w:szCs w:val="20"/>
              </w:rPr>
              <w:t xml:space="preserve">is </w:t>
            </w:r>
            <w:r w:rsidRPr="00671EF1">
              <w:rPr>
                <w:sz w:val="20"/>
                <w:szCs w:val="20"/>
              </w:rPr>
              <w:t xml:space="preserve">therefore </w:t>
            </w:r>
            <w:r w:rsidR="00C66753">
              <w:rPr>
                <w:sz w:val="20"/>
                <w:szCs w:val="20"/>
              </w:rPr>
              <w:t xml:space="preserve">a </w:t>
            </w:r>
            <w:r w:rsidRPr="00671EF1">
              <w:rPr>
                <w:sz w:val="20"/>
                <w:szCs w:val="20"/>
              </w:rPr>
              <w:t xml:space="preserve">related party of all ACT Government controlled entities. </w:t>
            </w:r>
          </w:p>
          <w:p w14:paraId="31033FB9" w14:textId="77777777" w:rsidR="001D0585" w:rsidRPr="00671EF1" w:rsidRDefault="001D0585" w:rsidP="009A5C42">
            <w:pPr>
              <w:jc w:val="both"/>
              <w:rPr>
                <w:sz w:val="16"/>
              </w:rPr>
            </w:pPr>
          </w:p>
          <w:p w14:paraId="64B06EB3" w14:textId="77777777" w:rsidR="00C66753" w:rsidRDefault="001D0585" w:rsidP="009A5C42">
            <w:pPr>
              <w:spacing w:after="120"/>
              <w:jc w:val="both"/>
              <w:rPr>
                <w:sz w:val="20"/>
                <w:szCs w:val="20"/>
              </w:rPr>
            </w:pPr>
            <w:r w:rsidRPr="005B68D7">
              <w:rPr>
                <w:sz w:val="20"/>
                <w:szCs w:val="20"/>
              </w:rPr>
              <w:t>Directors-General and Chief Executive Officers are deemed KMP of the relevant ACT Government controlled entities under their responsibility.</w:t>
            </w:r>
            <w:r w:rsidR="00C66753">
              <w:rPr>
                <w:sz w:val="20"/>
                <w:szCs w:val="20"/>
              </w:rPr>
              <w:t xml:space="preserve">  Governing</w:t>
            </w:r>
            <w:r w:rsidRPr="005B68D7">
              <w:rPr>
                <w:sz w:val="20"/>
                <w:szCs w:val="20"/>
              </w:rPr>
              <w:t xml:space="preserve"> Boards of territory authorities are KMP of their territory authority. </w:t>
            </w:r>
          </w:p>
          <w:p w14:paraId="5F93C8B4" w14:textId="77777777" w:rsidR="001D0585" w:rsidRPr="005B68D7" w:rsidRDefault="001D0585" w:rsidP="009A5C42">
            <w:pPr>
              <w:spacing w:after="120"/>
              <w:jc w:val="both"/>
              <w:rPr>
                <w:sz w:val="20"/>
                <w:szCs w:val="20"/>
              </w:rPr>
            </w:pPr>
            <w:r w:rsidRPr="005B68D7">
              <w:rPr>
                <w:sz w:val="20"/>
                <w:szCs w:val="20"/>
              </w:rPr>
              <w:t>Officers of the Assembly are deemed KMP of their relevant entity.  Other staff may be assessed to fall within the scope of the KMP definition.</w:t>
            </w:r>
          </w:p>
          <w:p w14:paraId="43878F03" w14:textId="77777777" w:rsidR="001D0585" w:rsidRPr="005B68D7" w:rsidRDefault="001D0585" w:rsidP="009A5C42">
            <w:pPr>
              <w:spacing w:after="120"/>
              <w:jc w:val="both"/>
              <w:rPr>
                <w:b/>
              </w:rPr>
            </w:pPr>
            <w:r w:rsidRPr="005B68D7">
              <w:rPr>
                <w:sz w:val="20"/>
                <w:szCs w:val="20"/>
              </w:rPr>
              <w:t xml:space="preserve">Close family members of these KMP, including </w:t>
            </w:r>
            <w:r w:rsidR="00C66753">
              <w:rPr>
                <w:sz w:val="20"/>
                <w:szCs w:val="20"/>
              </w:rPr>
              <w:t>any</w:t>
            </w:r>
            <w:r w:rsidRPr="005B68D7">
              <w:rPr>
                <w:sz w:val="20"/>
                <w:szCs w:val="20"/>
              </w:rPr>
              <w:t xml:space="preserve"> entities in which they have controlling interests (individually or jointly), are related parties of the relevant </w:t>
            </w:r>
            <w:r w:rsidRPr="001D0585">
              <w:rPr>
                <w:sz w:val="20"/>
                <w:szCs w:val="20"/>
              </w:rPr>
              <w:t xml:space="preserve">ACT Government controlled entities. </w:t>
            </w:r>
          </w:p>
        </w:tc>
      </w:tr>
      <w:tr w:rsidR="001D0585" w:rsidRPr="001950C9" w14:paraId="46D75DED" w14:textId="77777777" w:rsidTr="00671EF1">
        <w:trPr>
          <w:cantSplit/>
          <w:trHeight w:val="23"/>
        </w:trPr>
        <w:tc>
          <w:tcPr>
            <w:tcW w:w="1134" w:type="dxa"/>
            <w:tcBorders>
              <w:left w:val="single" w:sz="2" w:space="0" w:color="003366"/>
              <w:right w:val="single" w:sz="2" w:space="0" w:color="003366"/>
            </w:tcBorders>
            <w:vAlign w:val="bottom"/>
          </w:tcPr>
          <w:p w14:paraId="31D11056"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3C6C7149" w14:textId="77777777" w:rsidR="001D0585" w:rsidRPr="005B68D7" w:rsidRDefault="001D0585" w:rsidP="009A5C42">
            <w:pPr>
              <w:spacing w:after="120"/>
              <w:jc w:val="both"/>
              <w:rPr>
                <w:sz w:val="20"/>
                <w:szCs w:val="20"/>
              </w:rPr>
            </w:pPr>
            <w:r w:rsidRPr="005B68D7">
              <w:rPr>
                <w:sz w:val="20"/>
                <w:szCs w:val="20"/>
              </w:rPr>
              <w:t xml:space="preserve">A Data Collection Form has been developed to collect the related party transaction information from KMP, required by the Standard.  </w:t>
            </w:r>
          </w:p>
          <w:p w14:paraId="2742C048" w14:textId="77777777" w:rsidR="001D0585" w:rsidRPr="00185B06" w:rsidRDefault="001D0585" w:rsidP="009A5C42">
            <w:pPr>
              <w:spacing w:before="240" w:after="240"/>
              <w:jc w:val="both"/>
              <w:rPr>
                <w:b/>
                <w:strike/>
              </w:rPr>
            </w:pPr>
            <w:r w:rsidRPr="00185B06">
              <w:rPr>
                <w:strike/>
                <w:sz w:val="20"/>
                <w:szCs w:val="20"/>
              </w:rPr>
              <w:t xml:space="preserve">In accordance with the </w:t>
            </w:r>
            <w:r w:rsidRPr="00185B06">
              <w:rPr>
                <w:i/>
                <w:strike/>
                <w:sz w:val="20"/>
                <w:szCs w:val="20"/>
              </w:rPr>
              <w:t>Information Privacy Act 2014</w:t>
            </w:r>
            <w:r w:rsidRPr="00185B06">
              <w:rPr>
                <w:strike/>
                <w:sz w:val="20"/>
                <w:szCs w:val="20"/>
              </w:rPr>
              <w:t xml:space="preserve"> and the </w:t>
            </w:r>
            <w:r w:rsidRPr="00185B06">
              <w:rPr>
                <w:i/>
                <w:strike/>
                <w:sz w:val="20"/>
                <w:szCs w:val="20"/>
              </w:rPr>
              <w:t>Human Rights Act 2004</w:t>
            </w:r>
            <w:r w:rsidRPr="00185B06">
              <w:rPr>
                <w:strike/>
                <w:sz w:val="20"/>
                <w:szCs w:val="20"/>
              </w:rPr>
              <w:t>, the provision of related party transactions information in the Form is on a voluntary basis and requires informed consent from the KMP and from each close family member for their information that has been included in the</w:t>
            </w:r>
            <w:r w:rsidR="00C66753" w:rsidRPr="00185B06">
              <w:rPr>
                <w:strike/>
                <w:sz w:val="20"/>
                <w:szCs w:val="20"/>
              </w:rPr>
              <w:t xml:space="preserve"> Data Collection</w:t>
            </w:r>
            <w:r w:rsidRPr="00185B06">
              <w:rPr>
                <w:strike/>
                <w:sz w:val="20"/>
                <w:szCs w:val="20"/>
              </w:rPr>
              <w:t xml:space="preserve"> Form.</w:t>
            </w:r>
          </w:p>
        </w:tc>
      </w:tr>
    </w:tbl>
    <w:p w14:paraId="4F3B29C9" w14:textId="77777777" w:rsidR="00CA2B85" w:rsidRDefault="00CA2B85">
      <w:r>
        <w:br w:type="page"/>
      </w:r>
    </w:p>
    <w:tbl>
      <w:tblPr>
        <w:tblW w:w="10545" w:type="dxa"/>
        <w:tblInd w:w="108" w:type="dxa"/>
        <w:tblLayout w:type="fixed"/>
        <w:tblLook w:val="00A0" w:firstRow="1" w:lastRow="0" w:firstColumn="1" w:lastColumn="0" w:noHBand="0" w:noVBand="0"/>
      </w:tblPr>
      <w:tblGrid>
        <w:gridCol w:w="1134"/>
        <w:gridCol w:w="9411"/>
      </w:tblGrid>
      <w:tr w:rsidR="00CA2B85" w:rsidRPr="001950C9" w14:paraId="6E29A0A8" w14:textId="77777777" w:rsidTr="00AE145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52890728" w14:textId="77777777" w:rsidR="00CA2B85" w:rsidRPr="005B68D7" w:rsidRDefault="00CA2B85" w:rsidP="009A5C42">
            <w:pPr>
              <w:pStyle w:val="TableReference"/>
              <w:tabs>
                <w:tab w:val="left" w:pos="3306"/>
              </w:tabs>
              <w:spacing w:before="120"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6DE465FE" w14:textId="1106E1A7" w:rsidR="00CA2B85" w:rsidRPr="0082581E" w:rsidRDefault="009A5C42" w:rsidP="009A5C42">
            <w:pPr>
              <w:spacing w:before="120" w:after="240"/>
              <w:rPr>
                <w:b/>
                <w:szCs w:val="24"/>
              </w:rPr>
            </w:pPr>
            <w:r w:rsidRPr="005B68D7">
              <w:rPr>
                <w:b/>
              </w:rPr>
              <w:t>Commentary</w:t>
            </w:r>
            <w:r>
              <w:rPr>
                <w:b/>
              </w:rPr>
              <w:t xml:space="preserve"> – Note </w:t>
            </w:r>
            <w:r w:rsidRPr="00167BB9">
              <w:rPr>
                <w:b/>
              </w:rPr>
              <w:t>4</w:t>
            </w:r>
            <w:r>
              <w:rPr>
                <w:b/>
              </w:rPr>
              <w:t>8:</w:t>
            </w:r>
            <w:r w:rsidRPr="00167BB9">
              <w:rPr>
                <w:b/>
              </w:rPr>
              <w:t xml:space="preserve"> </w:t>
            </w:r>
            <w:r>
              <w:rPr>
                <w:b/>
              </w:rPr>
              <w:t>Related Party Disclosures – Continued</w:t>
            </w:r>
          </w:p>
        </w:tc>
      </w:tr>
      <w:tr w:rsidR="00CA2B85" w:rsidRPr="001950C9" w14:paraId="156B63EF" w14:textId="77777777" w:rsidTr="00AE1455">
        <w:trPr>
          <w:cantSplit/>
          <w:trHeight w:val="23"/>
        </w:trPr>
        <w:tc>
          <w:tcPr>
            <w:tcW w:w="1134" w:type="dxa"/>
            <w:tcBorders>
              <w:top w:val="single" w:sz="4" w:space="0" w:color="auto"/>
              <w:left w:val="single" w:sz="2" w:space="0" w:color="003366"/>
              <w:right w:val="single" w:sz="2" w:space="0" w:color="003366"/>
            </w:tcBorders>
            <w:vAlign w:val="bottom"/>
          </w:tcPr>
          <w:p w14:paraId="4E052FB6" w14:textId="77777777" w:rsidR="00CA2B85" w:rsidRPr="00AE1455" w:rsidRDefault="00CA2B85" w:rsidP="00AE1455">
            <w:pPr>
              <w:pStyle w:val="TableReference"/>
              <w:tabs>
                <w:tab w:val="left" w:pos="3306"/>
              </w:tabs>
              <w:spacing w:after="240"/>
              <w:rPr>
                <w:rFonts w:cs="Calibri"/>
                <w:color w:val="auto"/>
                <w:sz w:val="18"/>
                <w:szCs w:val="18"/>
              </w:rPr>
            </w:pPr>
          </w:p>
        </w:tc>
        <w:tc>
          <w:tcPr>
            <w:tcW w:w="9411" w:type="dxa"/>
            <w:tcBorders>
              <w:top w:val="single" w:sz="4" w:space="0" w:color="auto"/>
              <w:left w:val="single" w:sz="2" w:space="0" w:color="003366"/>
            </w:tcBorders>
            <w:shd w:val="clear" w:color="auto" w:fill="F2F2F2"/>
            <w:vAlign w:val="bottom"/>
          </w:tcPr>
          <w:p w14:paraId="38043B80" w14:textId="77777777" w:rsidR="00CA2B85" w:rsidRDefault="00CA2B85" w:rsidP="009A5C42">
            <w:pPr>
              <w:pStyle w:val="Default"/>
              <w:spacing w:before="120" w:after="120"/>
            </w:pPr>
            <w:r w:rsidRPr="005B68D7">
              <w:rPr>
                <w:rFonts w:ascii="Calibri" w:hAnsi="Calibri"/>
                <w:b/>
                <w:color w:val="auto"/>
                <w:sz w:val="20"/>
                <w:szCs w:val="20"/>
                <w:lang w:eastAsia="en-US"/>
              </w:rPr>
              <w:t xml:space="preserve">Compensation </w:t>
            </w:r>
            <w:r w:rsidR="00C66753">
              <w:rPr>
                <w:rFonts w:ascii="Calibri" w:hAnsi="Calibri"/>
                <w:b/>
                <w:color w:val="auto"/>
                <w:sz w:val="20"/>
                <w:szCs w:val="20"/>
                <w:lang w:eastAsia="en-US"/>
              </w:rPr>
              <w:t>of</w:t>
            </w:r>
            <w:r w:rsidRPr="005B68D7">
              <w:rPr>
                <w:rFonts w:ascii="Calibri" w:hAnsi="Calibri"/>
                <w:b/>
                <w:color w:val="auto"/>
                <w:sz w:val="20"/>
                <w:szCs w:val="20"/>
                <w:lang w:eastAsia="en-US"/>
              </w:rPr>
              <w:t xml:space="preserve"> Key Management Personnel</w:t>
            </w:r>
          </w:p>
        </w:tc>
      </w:tr>
      <w:tr w:rsidR="00AE1455" w:rsidRPr="001950C9" w14:paraId="63BAD927" w14:textId="77777777" w:rsidTr="00AE1455">
        <w:trPr>
          <w:cantSplit/>
          <w:trHeight w:val="23"/>
        </w:trPr>
        <w:tc>
          <w:tcPr>
            <w:tcW w:w="1134" w:type="dxa"/>
            <w:tcBorders>
              <w:left w:val="single" w:sz="2" w:space="0" w:color="003366"/>
              <w:right w:val="single" w:sz="2" w:space="0" w:color="003366"/>
            </w:tcBorders>
          </w:tcPr>
          <w:p w14:paraId="53E597C6" w14:textId="77777777" w:rsidR="00AE1455" w:rsidRPr="00BA2EB3" w:rsidRDefault="00AE1455" w:rsidP="00AE1455">
            <w:pPr>
              <w:pStyle w:val="TableReference"/>
              <w:tabs>
                <w:tab w:val="left" w:pos="3306"/>
              </w:tabs>
              <w:spacing w:after="240"/>
              <w:rPr>
                <w:rFonts w:cs="Calibri"/>
                <w:color w:val="auto"/>
                <w:sz w:val="16"/>
                <w:szCs w:val="16"/>
              </w:rPr>
            </w:pPr>
            <w:r w:rsidRPr="00AE1455">
              <w:rPr>
                <w:color w:val="auto"/>
                <w:sz w:val="18"/>
                <w:szCs w:val="18"/>
              </w:rPr>
              <w:t>AASB 124.9</w:t>
            </w:r>
          </w:p>
        </w:tc>
        <w:tc>
          <w:tcPr>
            <w:tcW w:w="9411" w:type="dxa"/>
            <w:tcBorders>
              <w:left w:val="single" w:sz="2" w:space="0" w:color="003366"/>
            </w:tcBorders>
            <w:shd w:val="clear" w:color="auto" w:fill="F2F2F2"/>
            <w:vAlign w:val="bottom"/>
          </w:tcPr>
          <w:p w14:paraId="29FC5981" w14:textId="77777777" w:rsidR="00C66753" w:rsidRPr="00012730" w:rsidRDefault="00AE1455" w:rsidP="009A5C42">
            <w:pPr>
              <w:pStyle w:val="Default"/>
              <w:spacing w:after="120"/>
              <w:jc w:val="both"/>
              <w:rPr>
                <w:rFonts w:ascii="Calibri" w:hAnsi="Calibri"/>
                <w:color w:val="auto"/>
                <w:sz w:val="20"/>
                <w:szCs w:val="20"/>
                <w:lang w:eastAsia="en-US"/>
              </w:rPr>
            </w:pPr>
            <w:r w:rsidRPr="00012730">
              <w:rPr>
                <w:rFonts w:ascii="Calibri" w:hAnsi="Calibri"/>
                <w:color w:val="auto"/>
                <w:sz w:val="20"/>
                <w:szCs w:val="20"/>
                <w:lang w:eastAsia="en-US"/>
              </w:rPr>
              <w:t>Compensation includes all employee benefits (as defined in AASB 119 Employee Benefits</w:t>
            </w:r>
            <w:r w:rsidRPr="00185B06">
              <w:rPr>
                <w:rFonts w:ascii="Calibri" w:hAnsi="Calibri"/>
                <w:strike/>
                <w:color w:val="auto"/>
                <w:sz w:val="20"/>
                <w:szCs w:val="20"/>
                <w:lang w:eastAsia="en-US"/>
              </w:rPr>
              <w:t>) including employee benefits to which AASB 2 Share-based Payment applies. Employee benefits are all forms of consideration paid, payable or provided by the entity, or on behalf of the entity, in exchange for services rendered to the entity. It also includes such consideration paid on behalf of a parent of the entity in respect of the entity</w:t>
            </w:r>
            <w:r w:rsidRPr="00012730">
              <w:rPr>
                <w:rFonts w:ascii="Calibri" w:hAnsi="Calibri"/>
                <w:color w:val="auto"/>
                <w:sz w:val="20"/>
                <w:szCs w:val="20"/>
                <w:lang w:eastAsia="en-US"/>
              </w:rPr>
              <w:t>.</w:t>
            </w:r>
          </w:p>
          <w:p w14:paraId="510263C8" w14:textId="77777777" w:rsidR="00AE1455" w:rsidRPr="00012730" w:rsidRDefault="00AE1455" w:rsidP="009A5C42">
            <w:pPr>
              <w:pStyle w:val="Default"/>
              <w:spacing w:after="120"/>
              <w:jc w:val="both"/>
              <w:rPr>
                <w:rFonts w:ascii="Calibri" w:hAnsi="Calibri"/>
                <w:b/>
                <w:strike/>
                <w:color w:val="auto"/>
                <w:sz w:val="20"/>
                <w:szCs w:val="20"/>
                <w:lang w:eastAsia="en-US"/>
              </w:rPr>
            </w:pPr>
            <w:r w:rsidRPr="00012730">
              <w:rPr>
                <w:rFonts w:ascii="Calibri" w:hAnsi="Calibri"/>
                <w:strike/>
                <w:color w:val="auto"/>
                <w:sz w:val="20"/>
                <w:szCs w:val="20"/>
                <w:lang w:eastAsia="en-US"/>
              </w:rPr>
              <w:t xml:space="preserve">Compensation includes: </w:t>
            </w:r>
          </w:p>
        </w:tc>
      </w:tr>
      <w:tr w:rsidR="00AE1455" w:rsidRPr="001950C9" w14:paraId="0ABFF2A0" w14:textId="77777777" w:rsidTr="005E7597">
        <w:trPr>
          <w:cantSplit/>
          <w:trHeight w:val="23"/>
        </w:trPr>
        <w:tc>
          <w:tcPr>
            <w:tcW w:w="1134" w:type="dxa"/>
            <w:tcBorders>
              <w:left w:val="single" w:sz="2" w:space="0" w:color="003366"/>
              <w:right w:val="single" w:sz="2" w:space="0" w:color="003366"/>
            </w:tcBorders>
          </w:tcPr>
          <w:p w14:paraId="1229A3C8" w14:textId="77777777" w:rsidR="00AE1455" w:rsidRPr="005E7597" w:rsidRDefault="00AE1455" w:rsidP="00BA2144">
            <w:pPr>
              <w:pStyle w:val="TableReference"/>
              <w:tabs>
                <w:tab w:val="left" w:pos="3306"/>
              </w:tabs>
              <w:spacing w:after="240"/>
              <w:rPr>
                <w:rFonts w:cs="Calibri"/>
                <w:color w:val="auto"/>
                <w:sz w:val="18"/>
                <w:szCs w:val="18"/>
              </w:rPr>
            </w:pPr>
            <w:r w:rsidRPr="005E7597">
              <w:rPr>
                <w:rFonts w:cs="Calibri"/>
                <w:color w:val="auto"/>
                <w:sz w:val="18"/>
                <w:szCs w:val="18"/>
              </w:rPr>
              <w:t>AASB124.</w:t>
            </w:r>
            <w:r w:rsidR="00BA2144">
              <w:rPr>
                <w:rFonts w:cs="Calibri"/>
                <w:color w:val="auto"/>
                <w:sz w:val="18"/>
                <w:szCs w:val="18"/>
              </w:rPr>
              <w:t>9</w:t>
            </w:r>
          </w:p>
        </w:tc>
        <w:tc>
          <w:tcPr>
            <w:tcW w:w="9411" w:type="dxa"/>
            <w:tcBorders>
              <w:left w:val="single" w:sz="2" w:space="0" w:color="003366"/>
            </w:tcBorders>
            <w:shd w:val="clear" w:color="auto" w:fill="F2F2F2"/>
          </w:tcPr>
          <w:p w14:paraId="627CF7BC" w14:textId="77777777" w:rsidR="00AE1455" w:rsidRPr="00012730" w:rsidRDefault="00AE1455" w:rsidP="009A5C42">
            <w:pPr>
              <w:pStyle w:val="Default"/>
              <w:spacing w:after="120"/>
              <w:jc w:val="both"/>
              <w:rPr>
                <w:rFonts w:ascii="Calibri" w:hAnsi="Calibri"/>
                <w:strike/>
                <w:color w:val="auto"/>
                <w:sz w:val="20"/>
                <w:szCs w:val="20"/>
                <w:lang w:eastAsia="en-US"/>
              </w:rPr>
            </w:pPr>
            <w:r w:rsidRPr="00012730">
              <w:rPr>
                <w:rFonts w:ascii="Calibri" w:hAnsi="Calibri"/>
                <w:strike/>
                <w:color w:val="auto"/>
                <w:sz w:val="20"/>
                <w:szCs w:val="20"/>
                <w:lang w:eastAsia="en-US"/>
              </w:rPr>
              <w:t xml:space="preserve">(a) short-term employee benefits, such as wages, salaries and social security contributions, paid annual leave and paid sick leave, profit-sharing and bonuses (if payable within twelve months of the end of the period) and non-monetary benefits (such as medical care, housing, cars and free or subsidised goods or services) for current employees; </w:t>
            </w:r>
          </w:p>
          <w:p w14:paraId="6F38DD75" w14:textId="77777777" w:rsidR="00AE1455" w:rsidRPr="00012730" w:rsidRDefault="00AE1455" w:rsidP="009A5C42">
            <w:pPr>
              <w:pStyle w:val="Default"/>
              <w:spacing w:after="120"/>
              <w:jc w:val="both"/>
              <w:rPr>
                <w:rFonts w:ascii="Calibri" w:hAnsi="Calibri"/>
                <w:strike/>
                <w:color w:val="auto"/>
                <w:sz w:val="20"/>
                <w:szCs w:val="20"/>
                <w:lang w:eastAsia="en-US"/>
              </w:rPr>
            </w:pPr>
            <w:r w:rsidRPr="00012730">
              <w:rPr>
                <w:rFonts w:ascii="Calibri" w:hAnsi="Calibri"/>
                <w:strike/>
                <w:color w:val="auto"/>
                <w:sz w:val="20"/>
                <w:szCs w:val="20"/>
                <w:lang w:eastAsia="en-US"/>
              </w:rPr>
              <w:t>(b) post-employment benefits such as pensions, other retirement benefits, post-employment life insurance and post-employment medical care;</w:t>
            </w:r>
          </w:p>
          <w:p w14:paraId="7394BC80" w14:textId="77777777" w:rsidR="00AE1455" w:rsidRPr="00012730" w:rsidRDefault="00AE1455" w:rsidP="009A5C42">
            <w:pPr>
              <w:pStyle w:val="Default"/>
              <w:spacing w:after="120"/>
              <w:jc w:val="both"/>
              <w:rPr>
                <w:rFonts w:ascii="Calibri" w:hAnsi="Calibri"/>
                <w:strike/>
                <w:color w:val="auto"/>
                <w:sz w:val="20"/>
                <w:szCs w:val="20"/>
                <w:lang w:eastAsia="en-US"/>
              </w:rPr>
            </w:pPr>
            <w:r w:rsidRPr="00012730">
              <w:rPr>
                <w:rFonts w:ascii="Calibri" w:hAnsi="Calibri"/>
                <w:strike/>
                <w:color w:val="auto"/>
                <w:sz w:val="20"/>
                <w:szCs w:val="20"/>
                <w:lang w:eastAsia="en-US"/>
              </w:rPr>
              <w:t xml:space="preserve">(c) other long-term employee benefits, including long-service leave or sabbatical leave, jubilee or other long-service benefits, long-term disability benefits and, if they are not payable wholly within twelve months after the end of the </w:t>
            </w:r>
            <w:r w:rsidR="00C66753" w:rsidRPr="00012730">
              <w:rPr>
                <w:rFonts w:ascii="Calibri" w:hAnsi="Calibri"/>
                <w:strike/>
                <w:color w:val="auto"/>
                <w:sz w:val="20"/>
                <w:szCs w:val="20"/>
                <w:lang w:eastAsia="en-US"/>
              </w:rPr>
              <w:t xml:space="preserve">reporting </w:t>
            </w:r>
            <w:r w:rsidRPr="00012730">
              <w:rPr>
                <w:rFonts w:ascii="Calibri" w:hAnsi="Calibri"/>
                <w:strike/>
                <w:color w:val="auto"/>
                <w:sz w:val="20"/>
                <w:szCs w:val="20"/>
                <w:lang w:eastAsia="en-US"/>
              </w:rPr>
              <w:t>period, profit-sharing, bonuses and deferred compensation;</w:t>
            </w:r>
          </w:p>
          <w:p w14:paraId="2C106307" w14:textId="77777777" w:rsidR="00AE1455" w:rsidRPr="00012730" w:rsidRDefault="00AE1455" w:rsidP="009A5C42">
            <w:pPr>
              <w:pStyle w:val="Default"/>
              <w:spacing w:after="120"/>
              <w:jc w:val="both"/>
              <w:rPr>
                <w:rFonts w:ascii="Calibri" w:hAnsi="Calibri"/>
                <w:strike/>
                <w:color w:val="auto"/>
                <w:sz w:val="20"/>
                <w:szCs w:val="20"/>
                <w:lang w:eastAsia="en-US"/>
              </w:rPr>
            </w:pPr>
            <w:r w:rsidRPr="00012730">
              <w:rPr>
                <w:rFonts w:ascii="Calibri" w:hAnsi="Calibri"/>
                <w:strike/>
                <w:color w:val="auto"/>
                <w:sz w:val="20"/>
                <w:szCs w:val="20"/>
                <w:lang w:eastAsia="en-US"/>
              </w:rPr>
              <w:t>(d) termination benefits; and</w:t>
            </w:r>
          </w:p>
          <w:p w14:paraId="0BB3C602" w14:textId="77777777" w:rsidR="00AE1455" w:rsidRPr="00012730" w:rsidRDefault="00AE1455" w:rsidP="009A5C42">
            <w:pPr>
              <w:pStyle w:val="Default"/>
              <w:spacing w:after="120"/>
              <w:jc w:val="both"/>
              <w:rPr>
                <w:rFonts w:ascii="Calibri" w:hAnsi="Calibri"/>
                <w:b/>
                <w:strike/>
                <w:color w:val="auto"/>
                <w:sz w:val="20"/>
                <w:szCs w:val="20"/>
                <w:lang w:eastAsia="en-US"/>
              </w:rPr>
            </w:pPr>
            <w:r w:rsidRPr="00012730">
              <w:rPr>
                <w:rFonts w:ascii="Calibri" w:hAnsi="Calibri"/>
                <w:strike/>
                <w:color w:val="auto"/>
                <w:sz w:val="20"/>
                <w:szCs w:val="20"/>
                <w:lang w:eastAsia="en-US"/>
              </w:rPr>
              <w:t>(e) share-based payment</w:t>
            </w:r>
            <w:r w:rsidR="00C66753" w:rsidRPr="00012730">
              <w:rPr>
                <w:rFonts w:ascii="Calibri" w:hAnsi="Calibri"/>
                <w:strike/>
                <w:color w:val="auto"/>
                <w:sz w:val="20"/>
                <w:szCs w:val="20"/>
                <w:lang w:eastAsia="en-US"/>
              </w:rPr>
              <w:t>s</w:t>
            </w:r>
            <w:r w:rsidRPr="00012730">
              <w:rPr>
                <w:rFonts w:ascii="Calibri" w:hAnsi="Calibri"/>
                <w:strike/>
                <w:color w:val="auto"/>
                <w:sz w:val="20"/>
                <w:szCs w:val="20"/>
                <w:lang w:eastAsia="en-US"/>
              </w:rPr>
              <w:t>.</w:t>
            </w:r>
          </w:p>
        </w:tc>
      </w:tr>
      <w:tr w:rsidR="00AE1455" w:rsidRPr="001950C9" w14:paraId="3B9DD71A" w14:textId="77777777" w:rsidTr="00AE1455">
        <w:trPr>
          <w:cantSplit/>
          <w:trHeight w:val="23"/>
        </w:trPr>
        <w:tc>
          <w:tcPr>
            <w:tcW w:w="1134" w:type="dxa"/>
            <w:tcBorders>
              <w:left w:val="single" w:sz="2" w:space="0" w:color="003366"/>
              <w:bottom w:val="single" w:sz="4" w:space="0" w:color="auto"/>
              <w:right w:val="single" w:sz="2" w:space="0" w:color="003366"/>
            </w:tcBorders>
            <w:vAlign w:val="bottom"/>
          </w:tcPr>
          <w:p w14:paraId="00CBAAF0" w14:textId="77777777" w:rsidR="00AE1455" w:rsidRPr="00BA2EB3" w:rsidRDefault="00AE1455" w:rsidP="0082581E">
            <w:pPr>
              <w:pStyle w:val="TableReference"/>
              <w:tabs>
                <w:tab w:val="left" w:pos="3306"/>
              </w:tabs>
              <w:spacing w:after="240"/>
              <w:rPr>
                <w:rFonts w:cs="Calibri"/>
                <w:color w:val="auto"/>
                <w:sz w:val="16"/>
                <w:szCs w:val="16"/>
              </w:rPr>
            </w:pPr>
          </w:p>
        </w:tc>
        <w:tc>
          <w:tcPr>
            <w:tcW w:w="9411" w:type="dxa"/>
            <w:tcBorders>
              <w:left w:val="single" w:sz="2" w:space="0" w:color="003366"/>
              <w:bottom w:val="single" w:sz="4" w:space="0" w:color="auto"/>
            </w:tcBorders>
            <w:shd w:val="clear" w:color="auto" w:fill="F2F2F2"/>
            <w:vAlign w:val="bottom"/>
          </w:tcPr>
          <w:p w14:paraId="20695F41" w14:textId="77777777" w:rsidR="00AE1455" w:rsidRPr="005B68D7" w:rsidRDefault="00AE145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As a guide the following expenses are to be included for the year or for that part of the year during which the employee was a KMP:</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15"/>
            </w:tblGrid>
            <w:tr w:rsidR="00AE1455" w:rsidRPr="005B68D7" w14:paraId="0BCCC14A" w14:textId="77777777" w:rsidTr="00BB1BEC">
              <w:tc>
                <w:tcPr>
                  <w:tcW w:w="3227" w:type="dxa"/>
                </w:tcPr>
                <w:p w14:paraId="0577FE96"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Short-term employee benefits</w:t>
                  </w:r>
                </w:p>
              </w:tc>
              <w:tc>
                <w:tcPr>
                  <w:tcW w:w="6015" w:type="dxa"/>
                </w:tcPr>
                <w:p w14:paraId="676E616C"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Salaries and wages, overtime, allowances, penalties</w:t>
                  </w:r>
                </w:p>
                <w:p w14:paraId="109C52C7"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Annual, personal and maternity leave, leave loading</w:t>
                  </w:r>
                </w:p>
                <w:p w14:paraId="582052B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employee benefits (including motor vehicle lease payments, and non-monetary benefits)</w:t>
                  </w:r>
                </w:p>
                <w:p w14:paraId="6B11253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Remuneration paid to KMP who are contractors through external service providers </w:t>
                  </w:r>
                </w:p>
              </w:tc>
            </w:tr>
            <w:tr w:rsidR="00AE1455" w:rsidRPr="005B68D7" w14:paraId="7254ABBB" w14:textId="77777777" w:rsidTr="00BB1BEC">
              <w:tc>
                <w:tcPr>
                  <w:tcW w:w="3227" w:type="dxa"/>
                </w:tcPr>
                <w:p w14:paraId="491FEA5B"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Post employment benefits</w:t>
                  </w:r>
                </w:p>
              </w:tc>
              <w:tc>
                <w:tcPr>
                  <w:tcW w:w="6015" w:type="dxa"/>
                </w:tcPr>
                <w:p w14:paraId="686E80EB"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Contribution to superannuation and productivity benefit</w:t>
                  </w:r>
                </w:p>
              </w:tc>
            </w:tr>
            <w:tr w:rsidR="00AE1455" w:rsidRPr="005B68D7" w14:paraId="6A4F296F" w14:textId="77777777" w:rsidTr="00BB1BEC">
              <w:tc>
                <w:tcPr>
                  <w:tcW w:w="3227" w:type="dxa"/>
                </w:tcPr>
                <w:p w14:paraId="354D288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long-term benefits</w:t>
                  </w:r>
                </w:p>
              </w:tc>
              <w:tc>
                <w:tcPr>
                  <w:tcW w:w="6015" w:type="dxa"/>
                </w:tcPr>
                <w:p w14:paraId="6C17DB9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Increase in long service leave provision</w:t>
                  </w:r>
                </w:p>
              </w:tc>
            </w:tr>
            <w:tr w:rsidR="00AE1455" w:rsidRPr="005B68D7" w14:paraId="145DA122" w14:textId="77777777" w:rsidTr="00BB1BEC">
              <w:tc>
                <w:tcPr>
                  <w:tcW w:w="3227" w:type="dxa"/>
                </w:tcPr>
                <w:p w14:paraId="79F5668E"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benefits</w:t>
                  </w:r>
                  <w:r w:rsidRPr="005B68D7">
                    <w:rPr>
                      <w:rFonts w:ascii="Calibri" w:hAnsi="Calibri"/>
                      <w:color w:val="auto"/>
                      <w:sz w:val="20"/>
                      <w:szCs w:val="20"/>
                      <w:lang w:eastAsia="en-US"/>
                    </w:rPr>
                    <w:tab/>
                  </w:r>
                </w:p>
              </w:tc>
              <w:tc>
                <w:tcPr>
                  <w:tcW w:w="6015" w:type="dxa"/>
                </w:tcPr>
                <w:p w14:paraId="566C509E"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payouts including redundancy payments</w:t>
                  </w:r>
                </w:p>
              </w:tc>
            </w:tr>
            <w:tr w:rsidR="00AE1455" w:rsidRPr="005B68D7" w14:paraId="10C9328F" w14:textId="77777777" w:rsidTr="00BB1BEC">
              <w:tc>
                <w:tcPr>
                  <w:tcW w:w="3227" w:type="dxa"/>
                </w:tcPr>
                <w:p w14:paraId="66FB3FC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Board member fees</w:t>
                  </w:r>
                  <w:r w:rsidRPr="005B68D7">
                    <w:rPr>
                      <w:rFonts w:ascii="Calibri" w:hAnsi="Calibri"/>
                      <w:color w:val="auto"/>
                      <w:sz w:val="20"/>
                      <w:szCs w:val="20"/>
                      <w:lang w:eastAsia="en-US"/>
                    </w:rPr>
                    <w:tab/>
                  </w:r>
                </w:p>
              </w:tc>
              <w:tc>
                <w:tcPr>
                  <w:tcW w:w="6015" w:type="dxa"/>
                </w:tcPr>
                <w:p w14:paraId="4FC9EE56"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For Territory Authorities</w:t>
                  </w:r>
                </w:p>
              </w:tc>
            </w:tr>
          </w:tbl>
          <w:p w14:paraId="11A55F36" w14:textId="77777777" w:rsidR="00AE1455" w:rsidRPr="005B68D7" w:rsidRDefault="00AE145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Reimbursement of business related expenses (such as, travel to attend a business meeting) is not compensation</w:t>
            </w:r>
            <w:r w:rsidR="00C66753">
              <w:rPr>
                <w:rFonts w:ascii="Calibri" w:hAnsi="Calibri"/>
                <w:color w:val="auto"/>
                <w:sz w:val="20"/>
                <w:szCs w:val="20"/>
                <w:lang w:eastAsia="en-US"/>
              </w:rPr>
              <w:t xml:space="preserve"> for the purpose of related party disclosures</w:t>
            </w:r>
            <w:r w:rsidRPr="005B68D7">
              <w:rPr>
                <w:rFonts w:ascii="Calibri" w:hAnsi="Calibri"/>
                <w:color w:val="auto"/>
                <w:sz w:val="20"/>
                <w:szCs w:val="20"/>
                <w:lang w:eastAsia="en-US"/>
              </w:rPr>
              <w:t xml:space="preserve">.  However, a benefit provided to a KMP that is personal in nature is considered </w:t>
            </w:r>
            <w:r w:rsidR="00C66753">
              <w:rPr>
                <w:rFonts w:ascii="Calibri" w:hAnsi="Calibri"/>
                <w:color w:val="auto"/>
                <w:sz w:val="20"/>
                <w:szCs w:val="20"/>
                <w:lang w:eastAsia="en-US"/>
              </w:rPr>
              <w:t xml:space="preserve">to be </w:t>
            </w:r>
            <w:r w:rsidRPr="005B68D7">
              <w:rPr>
                <w:rFonts w:ascii="Calibri" w:hAnsi="Calibri"/>
                <w:color w:val="auto"/>
                <w:sz w:val="20"/>
                <w:szCs w:val="20"/>
                <w:lang w:eastAsia="en-US"/>
              </w:rPr>
              <w:t>compensation.</w:t>
            </w:r>
          </w:p>
          <w:p w14:paraId="10424421" w14:textId="77777777" w:rsidR="00AE1455" w:rsidRPr="005B68D7" w:rsidRDefault="00AE145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 xml:space="preserve">Any monetary or non-monetary benefits, for instance, the provision of a car or car park, (together with any FBT) provided by the ‘Example Agency’ to a KMP will also need to be included here.  </w:t>
            </w:r>
          </w:p>
          <w:p w14:paraId="593C7197" w14:textId="77777777" w:rsidR="00AE1455" w:rsidRPr="00A137C7" w:rsidRDefault="00C66753" w:rsidP="009A5C42">
            <w:pPr>
              <w:pStyle w:val="Default"/>
              <w:spacing w:before="240" w:after="120"/>
              <w:jc w:val="both"/>
              <w:rPr>
                <w:rFonts w:ascii="Calibri" w:hAnsi="Calibri"/>
                <w:color w:val="auto"/>
                <w:sz w:val="20"/>
                <w:szCs w:val="20"/>
                <w:lang w:eastAsia="en-US"/>
              </w:rPr>
            </w:pPr>
            <w:r>
              <w:rPr>
                <w:rFonts w:ascii="Calibri" w:hAnsi="Calibri"/>
                <w:color w:val="auto"/>
                <w:sz w:val="20"/>
                <w:szCs w:val="20"/>
                <w:lang w:eastAsia="en-US"/>
              </w:rPr>
              <w:t>Compensation to KMP must be disclosed regardless of the materiality of the amount to the financial statements. Transactions with KMP and other related parties need to be disclosed only if they are material to the financial statements.</w:t>
            </w:r>
            <w:r w:rsidR="00A137C7">
              <w:rPr>
                <w:rFonts w:ascii="Calibri" w:hAnsi="Calibri"/>
                <w:color w:val="auto"/>
                <w:sz w:val="20"/>
                <w:szCs w:val="20"/>
                <w:lang w:eastAsia="en-US"/>
              </w:rPr>
              <w:t xml:space="preserve"> </w:t>
            </w:r>
            <w:r w:rsidR="00A137C7" w:rsidRPr="00A137C7">
              <w:rPr>
                <w:rFonts w:ascii="Calibri" w:hAnsi="Calibri"/>
                <w:color w:val="FF0000"/>
                <w:sz w:val="20"/>
                <w:szCs w:val="20"/>
                <w:lang w:eastAsia="en-US"/>
              </w:rPr>
              <w:t xml:space="preserve">The </w:t>
            </w:r>
            <w:r w:rsidR="008F596B">
              <w:rPr>
                <w:rFonts w:ascii="Calibri" w:hAnsi="Calibri"/>
                <w:color w:val="FF0000"/>
                <w:sz w:val="20"/>
                <w:szCs w:val="20"/>
                <w:lang w:eastAsia="en-US"/>
              </w:rPr>
              <w:t xml:space="preserve">April 2017 </w:t>
            </w:r>
            <w:r w:rsidR="00A137C7" w:rsidRPr="00A137C7">
              <w:rPr>
                <w:rFonts w:ascii="Calibri" w:hAnsi="Calibri"/>
                <w:color w:val="FF0000"/>
                <w:sz w:val="20"/>
                <w:szCs w:val="20"/>
                <w:lang w:eastAsia="en-US"/>
              </w:rPr>
              <w:t xml:space="preserve">AASB Agenda Decision </w:t>
            </w:r>
            <w:r w:rsidR="00A137C7" w:rsidRPr="00A137C7">
              <w:rPr>
                <w:rFonts w:ascii="Calibri" w:hAnsi="Calibri"/>
                <w:i/>
                <w:iCs/>
                <w:color w:val="FF0000"/>
                <w:sz w:val="20"/>
                <w:szCs w:val="20"/>
                <w:lang w:eastAsia="en-US"/>
              </w:rPr>
              <w:t>Materiality of Key Management Personnel Related Party Transactions of Not-for-Profit Public Sector Entities</w:t>
            </w:r>
            <w:r w:rsidR="00A137C7">
              <w:rPr>
                <w:rFonts w:ascii="Calibri" w:hAnsi="Calibri"/>
                <w:i/>
                <w:iCs/>
                <w:color w:val="FF0000"/>
                <w:sz w:val="20"/>
                <w:szCs w:val="20"/>
                <w:lang w:eastAsia="en-US"/>
              </w:rPr>
              <w:t xml:space="preserve"> </w:t>
            </w:r>
            <w:r w:rsidR="00A137C7" w:rsidRPr="00A137C7">
              <w:rPr>
                <w:rFonts w:ascii="Calibri" w:hAnsi="Calibri"/>
                <w:color w:val="FF0000"/>
                <w:sz w:val="20"/>
                <w:szCs w:val="20"/>
                <w:lang w:eastAsia="en-US"/>
              </w:rPr>
              <w:t xml:space="preserve">provides </w:t>
            </w:r>
            <w:r w:rsidR="00A137C7">
              <w:rPr>
                <w:rFonts w:ascii="Calibri" w:hAnsi="Calibri"/>
                <w:color w:val="FF0000"/>
                <w:sz w:val="20"/>
                <w:szCs w:val="20"/>
                <w:lang w:eastAsia="en-US"/>
              </w:rPr>
              <w:t>guidance on the relevant materiality considerations.</w:t>
            </w:r>
          </w:p>
          <w:p w14:paraId="7EDE9242" w14:textId="77777777" w:rsidR="002F6C81" w:rsidRPr="00B8535C" w:rsidRDefault="002F6C81" w:rsidP="009A5C42">
            <w:pPr>
              <w:pStyle w:val="Default"/>
              <w:spacing w:before="240" w:after="120"/>
              <w:jc w:val="both"/>
              <w:rPr>
                <w:rFonts w:ascii="Calibri" w:hAnsi="Calibri"/>
                <w:b/>
                <w:color w:val="auto"/>
                <w:sz w:val="20"/>
                <w:szCs w:val="20"/>
                <w:lang w:eastAsia="en-US"/>
              </w:rPr>
            </w:pPr>
            <w:r w:rsidRPr="00B8535C">
              <w:rPr>
                <w:rFonts w:ascii="Calibri" w:hAnsi="Calibri"/>
                <w:color w:val="auto"/>
                <w:sz w:val="20"/>
                <w:szCs w:val="20"/>
                <w:lang w:eastAsia="en-US"/>
              </w:rPr>
              <w:t>Shared Services Finance will be providing reports for compensation to KMP for agencies whose payroll is managed by them.  These agencies still also need to consider any compensation to its KMP that may have been processed through the Accounts Payable module.</w:t>
            </w:r>
          </w:p>
        </w:tc>
      </w:tr>
    </w:tbl>
    <w:p w14:paraId="3151D44B" w14:textId="77777777" w:rsidR="005B68D7" w:rsidRDefault="005B68D7">
      <w:r>
        <w:br w:type="page"/>
      </w:r>
    </w:p>
    <w:tbl>
      <w:tblPr>
        <w:tblW w:w="10545" w:type="dxa"/>
        <w:tblInd w:w="108" w:type="dxa"/>
        <w:tblLayout w:type="fixed"/>
        <w:tblLook w:val="00A0" w:firstRow="1" w:lastRow="0" w:firstColumn="1" w:lastColumn="0" w:noHBand="0" w:noVBand="0"/>
      </w:tblPr>
      <w:tblGrid>
        <w:gridCol w:w="1134"/>
        <w:gridCol w:w="9411"/>
      </w:tblGrid>
      <w:tr w:rsidR="00CA2B85" w:rsidRPr="001950C9" w14:paraId="065795C8" w14:textId="77777777" w:rsidTr="00671EF1">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50B6BDF0" w14:textId="77777777" w:rsidR="00CA2B85" w:rsidRPr="0082581E" w:rsidRDefault="00CA2B85" w:rsidP="009A5C42">
            <w:pPr>
              <w:pStyle w:val="TableReference"/>
              <w:tabs>
                <w:tab w:val="left" w:pos="3306"/>
              </w:tabs>
              <w:spacing w:before="120" w:after="240"/>
              <w:rPr>
                <w:rFonts w:cs="Calibri"/>
                <w:b/>
                <w:color w:val="auto"/>
                <w:sz w:val="18"/>
                <w:szCs w:val="18"/>
              </w:rPr>
            </w:pPr>
            <w:r w:rsidRPr="0082581E">
              <w:rPr>
                <w:rFonts w:cs="Calibri"/>
                <w:b/>
                <w:color w:val="auto"/>
                <w:sz w:val="18"/>
                <w:szCs w:val="18"/>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0DA176CF" w14:textId="6FE9BCE8" w:rsidR="00CA2B85" w:rsidRPr="0082581E" w:rsidRDefault="009A5C42" w:rsidP="009A5C42">
            <w:pPr>
              <w:spacing w:before="120" w:after="240"/>
              <w:rPr>
                <w:b/>
                <w:szCs w:val="24"/>
              </w:rPr>
            </w:pPr>
            <w:r w:rsidRPr="005B68D7">
              <w:rPr>
                <w:b/>
              </w:rPr>
              <w:t>Commentary</w:t>
            </w:r>
            <w:r>
              <w:rPr>
                <w:b/>
              </w:rPr>
              <w:t xml:space="preserve"> – Note </w:t>
            </w:r>
            <w:r w:rsidRPr="00167BB9">
              <w:rPr>
                <w:b/>
              </w:rPr>
              <w:t>4</w:t>
            </w:r>
            <w:r>
              <w:rPr>
                <w:b/>
              </w:rPr>
              <w:t>8:</w:t>
            </w:r>
            <w:r w:rsidRPr="00167BB9">
              <w:rPr>
                <w:b/>
              </w:rPr>
              <w:t xml:space="preserve"> </w:t>
            </w:r>
            <w:r>
              <w:rPr>
                <w:b/>
              </w:rPr>
              <w:t>Related Party Disclosures – Continued</w:t>
            </w:r>
          </w:p>
        </w:tc>
      </w:tr>
      <w:tr w:rsidR="00CA2B85" w:rsidRPr="001950C9" w14:paraId="3ADCF63F" w14:textId="77777777" w:rsidTr="00671EF1">
        <w:trPr>
          <w:cantSplit/>
          <w:trHeight w:val="23"/>
        </w:trPr>
        <w:tc>
          <w:tcPr>
            <w:tcW w:w="1134" w:type="dxa"/>
            <w:tcBorders>
              <w:top w:val="single" w:sz="4" w:space="0" w:color="auto"/>
              <w:left w:val="single" w:sz="2" w:space="0" w:color="003366"/>
              <w:right w:val="single" w:sz="2" w:space="0" w:color="003366"/>
            </w:tcBorders>
            <w:vAlign w:val="center"/>
          </w:tcPr>
          <w:p w14:paraId="6919BE12" w14:textId="77777777" w:rsidR="00CA2B8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124.19</w:t>
            </w:r>
          </w:p>
        </w:tc>
        <w:tc>
          <w:tcPr>
            <w:tcW w:w="9411" w:type="dxa"/>
            <w:tcBorders>
              <w:top w:val="single" w:sz="4" w:space="0" w:color="auto"/>
              <w:left w:val="single" w:sz="2" w:space="0" w:color="003366"/>
            </w:tcBorders>
            <w:shd w:val="clear" w:color="auto" w:fill="F2F2F2"/>
            <w:vAlign w:val="bottom"/>
          </w:tcPr>
          <w:p w14:paraId="1B9D9D05" w14:textId="77777777" w:rsidR="00CA2B85" w:rsidRPr="005B68D7" w:rsidRDefault="00CA2B85" w:rsidP="009A5C42">
            <w:pPr>
              <w:pStyle w:val="Default"/>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p>
          <w:p w14:paraId="089D928D" w14:textId="77777777" w:rsidR="00CA2B85" w:rsidRPr="005B68D7" w:rsidRDefault="00C66753" w:rsidP="009A5C42">
            <w:pPr>
              <w:pStyle w:val="Default"/>
              <w:jc w:val="both"/>
              <w:rPr>
                <w:rFonts w:ascii="Calibri" w:hAnsi="Calibri"/>
                <w:color w:val="auto"/>
                <w:sz w:val="20"/>
                <w:szCs w:val="20"/>
                <w:lang w:eastAsia="en-US"/>
              </w:rPr>
            </w:pPr>
            <w:r>
              <w:rPr>
                <w:rFonts w:ascii="Calibri" w:hAnsi="Calibri"/>
                <w:color w:val="auto"/>
                <w:sz w:val="20"/>
                <w:szCs w:val="20"/>
                <w:lang w:eastAsia="en-US"/>
              </w:rPr>
              <w:t xml:space="preserve">Under AASB124.19 </w:t>
            </w:r>
            <w:r w:rsidR="00CA2B85" w:rsidRPr="005B68D7">
              <w:rPr>
                <w:rFonts w:ascii="Calibri" w:hAnsi="Calibri"/>
                <w:color w:val="auto"/>
                <w:sz w:val="20"/>
                <w:szCs w:val="20"/>
                <w:lang w:eastAsia="en-US"/>
              </w:rPr>
              <w:t xml:space="preserve">disclosures required by paragraph 18 shall be made separately for each of the following categories: </w:t>
            </w:r>
          </w:p>
          <w:p w14:paraId="200BD483"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(a) the parent; </w:t>
            </w:r>
          </w:p>
          <w:p w14:paraId="00E45C4B"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(b) entities with joint control of, or significant influence over, the entity; </w:t>
            </w:r>
          </w:p>
          <w:p w14:paraId="53B54D49"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(c) subsidiaries; </w:t>
            </w:r>
          </w:p>
          <w:p w14:paraId="6D62D185"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(d) associates; </w:t>
            </w:r>
          </w:p>
          <w:p w14:paraId="030CC51F"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(e) joint ventures in which the entity is </w:t>
            </w:r>
            <w:r w:rsidR="0082581E">
              <w:rPr>
                <w:rFonts w:ascii="Calibri" w:hAnsi="Calibri"/>
                <w:color w:val="auto"/>
                <w:sz w:val="20"/>
                <w:szCs w:val="20"/>
                <w:lang w:eastAsia="en-US"/>
              </w:rPr>
              <w:t xml:space="preserve">in </w:t>
            </w:r>
            <w:r w:rsidRPr="005B68D7">
              <w:rPr>
                <w:rFonts w:ascii="Calibri" w:hAnsi="Calibri"/>
                <w:color w:val="auto"/>
                <w:sz w:val="20"/>
                <w:szCs w:val="20"/>
                <w:lang w:eastAsia="en-US"/>
              </w:rPr>
              <w:t xml:space="preserve">a joint venture; </w:t>
            </w:r>
          </w:p>
          <w:p w14:paraId="1BF2D5A9" w14:textId="77777777" w:rsidR="00CA2B85" w:rsidRPr="005B68D7" w:rsidRDefault="00CA2B85"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(f) key management personnel of the entity or its parent; and </w:t>
            </w:r>
          </w:p>
          <w:p w14:paraId="4DFB6BFE" w14:textId="77777777" w:rsidR="00CA2B85" w:rsidRPr="005B68D7" w:rsidRDefault="00CA2B8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rPr>
              <w:t>(g) other related parties.</w:t>
            </w:r>
          </w:p>
          <w:p w14:paraId="416AD793" w14:textId="77777777" w:rsidR="00CA2B85" w:rsidRPr="00185B06" w:rsidRDefault="00CA2B85" w:rsidP="009A5C42">
            <w:pPr>
              <w:spacing w:after="120"/>
              <w:jc w:val="both"/>
              <w:rPr>
                <w:strike/>
              </w:rPr>
            </w:pPr>
            <w:r w:rsidRPr="00185B06">
              <w:rPr>
                <w:strike/>
                <w:sz w:val="20"/>
                <w:szCs w:val="20"/>
              </w:rPr>
              <w:t xml:space="preserve">Accordingly, </w:t>
            </w:r>
            <w:r w:rsidR="00C66753" w:rsidRPr="00185B06">
              <w:rPr>
                <w:strike/>
                <w:sz w:val="20"/>
                <w:szCs w:val="20"/>
              </w:rPr>
              <w:t xml:space="preserve">reporting </w:t>
            </w:r>
            <w:r w:rsidRPr="00185B06">
              <w:rPr>
                <w:strike/>
                <w:sz w:val="20"/>
                <w:szCs w:val="20"/>
              </w:rPr>
              <w:t>entities need to tailor their disclosures to include related party transactions with other related parties listed above, such as joint ventures, where relevant.</w:t>
            </w:r>
          </w:p>
        </w:tc>
      </w:tr>
      <w:tr w:rsidR="00AE1455" w:rsidRPr="001950C9" w14:paraId="38039039" w14:textId="77777777" w:rsidTr="00B0572C">
        <w:trPr>
          <w:cantSplit/>
          <w:trHeight w:val="23"/>
        </w:trPr>
        <w:tc>
          <w:tcPr>
            <w:tcW w:w="1134" w:type="dxa"/>
            <w:tcBorders>
              <w:left w:val="single" w:sz="2" w:space="0" w:color="003366"/>
              <w:right w:val="single" w:sz="2" w:space="0" w:color="003366"/>
            </w:tcBorders>
          </w:tcPr>
          <w:p w14:paraId="49DFB28B" w14:textId="77777777"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124.21</w:t>
            </w:r>
          </w:p>
        </w:tc>
        <w:tc>
          <w:tcPr>
            <w:tcW w:w="9411" w:type="dxa"/>
            <w:tcBorders>
              <w:left w:val="single" w:sz="2" w:space="0" w:color="003366"/>
            </w:tcBorders>
            <w:shd w:val="clear" w:color="auto" w:fill="F2F2F2"/>
            <w:vAlign w:val="bottom"/>
          </w:tcPr>
          <w:p w14:paraId="25D1484D" w14:textId="77777777" w:rsidR="005E7597" w:rsidRPr="005B68D7" w:rsidRDefault="005E759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Disclosures under each of the above categories of related parties need to be separately identified by the type of transaction</w:t>
            </w:r>
            <w:r w:rsidR="00BA2144">
              <w:rPr>
                <w:rFonts w:ascii="Calibri" w:hAnsi="Calibri"/>
                <w:color w:val="auto"/>
                <w:sz w:val="20"/>
                <w:szCs w:val="20"/>
                <w:lang w:eastAsia="en-US"/>
              </w:rPr>
              <w:t>.  T</w:t>
            </w:r>
            <w:r w:rsidRPr="005B68D7">
              <w:rPr>
                <w:rFonts w:ascii="Calibri" w:hAnsi="Calibri"/>
                <w:color w:val="auto"/>
                <w:sz w:val="20"/>
                <w:szCs w:val="20"/>
                <w:lang w:eastAsia="en-US"/>
              </w:rPr>
              <w:t xml:space="preserve">he following are examples of transactions that are disclosed </w:t>
            </w:r>
            <w:r w:rsidR="00AF4882">
              <w:rPr>
                <w:rFonts w:ascii="Calibri" w:hAnsi="Calibri"/>
                <w:color w:val="auto"/>
                <w:sz w:val="20"/>
                <w:szCs w:val="20"/>
                <w:lang w:eastAsia="en-US"/>
              </w:rPr>
              <w:t xml:space="preserve">in the financial statements </w:t>
            </w:r>
            <w:r w:rsidRPr="005B68D7">
              <w:rPr>
                <w:rFonts w:ascii="Calibri" w:hAnsi="Calibri"/>
                <w:color w:val="auto"/>
                <w:sz w:val="20"/>
                <w:szCs w:val="20"/>
                <w:lang w:eastAsia="en-US"/>
              </w:rPr>
              <w:t>if they are with a related party:</w:t>
            </w:r>
          </w:p>
          <w:p w14:paraId="68CF8896" w14:textId="77777777" w:rsidR="005E7597" w:rsidRPr="005B68D7" w:rsidRDefault="005E7597" w:rsidP="009A5C42">
            <w:pPr>
              <w:autoSpaceDE w:val="0"/>
              <w:autoSpaceDN w:val="0"/>
              <w:adjustRightInd w:val="0"/>
              <w:jc w:val="both"/>
              <w:rPr>
                <w:sz w:val="20"/>
                <w:szCs w:val="20"/>
              </w:rPr>
            </w:pPr>
            <w:r w:rsidRPr="005B68D7">
              <w:rPr>
                <w:sz w:val="20"/>
                <w:szCs w:val="20"/>
              </w:rPr>
              <w:t>(a) purchases or sales of goods (finished or unfinished);</w:t>
            </w:r>
          </w:p>
          <w:p w14:paraId="7CB7E1CB" w14:textId="77777777" w:rsidR="005E7597" w:rsidRPr="005B68D7" w:rsidRDefault="005E7597" w:rsidP="009A5C42">
            <w:pPr>
              <w:autoSpaceDE w:val="0"/>
              <w:autoSpaceDN w:val="0"/>
              <w:adjustRightInd w:val="0"/>
              <w:jc w:val="both"/>
              <w:rPr>
                <w:sz w:val="20"/>
                <w:szCs w:val="20"/>
              </w:rPr>
            </w:pPr>
            <w:r w:rsidRPr="005B68D7">
              <w:rPr>
                <w:sz w:val="20"/>
                <w:szCs w:val="20"/>
              </w:rPr>
              <w:t>(b) purchases or sales of property and other assets;</w:t>
            </w:r>
          </w:p>
          <w:p w14:paraId="355E19E4" w14:textId="77777777" w:rsidR="005E7597" w:rsidRPr="005B68D7" w:rsidRDefault="005E7597" w:rsidP="009A5C42">
            <w:pPr>
              <w:autoSpaceDE w:val="0"/>
              <w:autoSpaceDN w:val="0"/>
              <w:adjustRightInd w:val="0"/>
              <w:jc w:val="both"/>
              <w:rPr>
                <w:sz w:val="20"/>
                <w:szCs w:val="20"/>
              </w:rPr>
            </w:pPr>
            <w:r w:rsidRPr="005B68D7">
              <w:rPr>
                <w:sz w:val="20"/>
                <w:szCs w:val="20"/>
              </w:rPr>
              <w:t xml:space="preserve">(c) rendering or receiving of services; </w:t>
            </w:r>
          </w:p>
          <w:p w14:paraId="7613FE17" w14:textId="77777777" w:rsidR="005E7597" w:rsidRPr="005B68D7" w:rsidRDefault="005E7597" w:rsidP="009A5C42">
            <w:pPr>
              <w:autoSpaceDE w:val="0"/>
              <w:autoSpaceDN w:val="0"/>
              <w:adjustRightInd w:val="0"/>
              <w:jc w:val="both"/>
              <w:rPr>
                <w:sz w:val="20"/>
                <w:szCs w:val="20"/>
              </w:rPr>
            </w:pPr>
            <w:r w:rsidRPr="005B68D7">
              <w:rPr>
                <w:sz w:val="20"/>
                <w:szCs w:val="20"/>
              </w:rPr>
              <w:t>(d) leases;</w:t>
            </w:r>
          </w:p>
          <w:p w14:paraId="7807B662" w14:textId="77777777" w:rsidR="005E7597" w:rsidRPr="005B68D7" w:rsidRDefault="005E7597" w:rsidP="009A5C42">
            <w:pPr>
              <w:autoSpaceDE w:val="0"/>
              <w:autoSpaceDN w:val="0"/>
              <w:adjustRightInd w:val="0"/>
              <w:jc w:val="both"/>
              <w:rPr>
                <w:sz w:val="20"/>
                <w:szCs w:val="20"/>
              </w:rPr>
            </w:pPr>
            <w:r w:rsidRPr="005B68D7">
              <w:rPr>
                <w:sz w:val="20"/>
                <w:szCs w:val="20"/>
              </w:rPr>
              <w:t>(e) transfers of research and development;</w:t>
            </w:r>
          </w:p>
          <w:p w14:paraId="5AECBB85" w14:textId="77777777" w:rsidR="005E7597" w:rsidRPr="005B68D7" w:rsidRDefault="005E7597" w:rsidP="009A5C42">
            <w:pPr>
              <w:autoSpaceDE w:val="0"/>
              <w:autoSpaceDN w:val="0"/>
              <w:adjustRightInd w:val="0"/>
              <w:jc w:val="both"/>
              <w:rPr>
                <w:sz w:val="20"/>
                <w:szCs w:val="20"/>
              </w:rPr>
            </w:pPr>
            <w:r w:rsidRPr="005B68D7">
              <w:rPr>
                <w:sz w:val="20"/>
                <w:szCs w:val="20"/>
              </w:rPr>
              <w:t>(f) transfers under licence agreements;</w:t>
            </w:r>
          </w:p>
          <w:p w14:paraId="46E2C923" w14:textId="77777777" w:rsidR="005E7597" w:rsidRPr="005B68D7" w:rsidRDefault="005E7597" w:rsidP="009A5C42">
            <w:pPr>
              <w:autoSpaceDE w:val="0"/>
              <w:autoSpaceDN w:val="0"/>
              <w:adjustRightInd w:val="0"/>
              <w:jc w:val="both"/>
              <w:rPr>
                <w:sz w:val="20"/>
                <w:szCs w:val="20"/>
              </w:rPr>
            </w:pPr>
            <w:r w:rsidRPr="005B68D7">
              <w:rPr>
                <w:sz w:val="20"/>
                <w:szCs w:val="20"/>
              </w:rPr>
              <w:t>(g) transfers under finance arrangements (including loans and equity contributions in cash or in kind);</w:t>
            </w:r>
          </w:p>
          <w:p w14:paraId="054B2C2B" w14:textId="77777777" w:rsidR="005E7597" w:rsidRPr="005B68D7" w:rsidRDefault="005E7597" w:rsidP="009A5C42">
            <w:pPr>
              <w:autoSpaceDE w:val="0"/>
              <w:autoSpaceDN w:val="0"/>
              <w:adjustRightInd w:val="0"/>
              <w:jc w:val="both"/>
              <w:rPr>
                <w:sz w:val="20"/>
                <w:szCs w:val="20"/>
              </w:rPr>
            </w:pPr>
            <w:r w:rsidRPr="005B68D7">
              <w:rPr>
                <w:sz w:val="20"/>
                <w:szCs w:val="20"/>
              </w:rPr>
              <w:t>(h) provision of guarantees or collateral;</w:t>
            </w:r>
          </w:p>
          <w:p w14:paraId="2FEA290A" w14:textId="77777777" w:rsidR="005E7597" w:rsidRPr="005B68D7" w:rsidRDefault="005E7597" w:rsidP="009A5C42">
            <w:pPr>
              <w:autoSpaceDE w:val="0"/>
              <w:autoSpaceDN w:val="0"/>
              <w:adjustRightInd w:val="0"/>
              <w:jc w:val="both"/>
              <w:rPr>
                <w:sz w:val="20"/>
                <w:szCs w:val="20"/>
              </w:rPr>
            </w:pPr>
            <w:r w:rsidRPr="005B68D7">
              <w:rPr>
                <w:sz w:val="20"/>
                <w:szCs w:val="20"/>
              </w:rPr>
              <w:t>(i) commitments to do something if a particular event occurs or does not occur in the future, including executory contracts (recognised and unrecognised); and</w:t>
            </w:r>
          </w:p>
          <w:p w14:paraId="4535400C" w14:textId="77777777" w:rsidR="005E7597" w:rsidRPr="005B68D7" w:rsidRDefault="005E7597" w:rsidP="009A5C42">
            <w:pPr>
              <w:autoSpaceDE w:val="0"/>
              <w:autoSpaceDN w:val="0"/>
              <w:adjustRightInd w:val="0"/>
              <w:spacing w:after="120"/>
              <w:jc w:val="both"/>
              <w:rPr>
                <w:sz w:val="20"/>
                <w:szCs w:val="20"/>
              </w:rPr>
            </w:pPr>
            <w:r w:rsidRPr="005B68D7">
              <w:rPr>
                <w:sz w:val="20"/>
                <w:szCs w:val="20"/>
              </w:rPr>
              <w:t>(j) settlement of liabilities on behalf of the entity or by the entity on behalf of that related party.</w:t>
            </w:r>
          </w:p>
          <w:p w14:paraId="26E6D6EA" w14:textId="77777777" w:rsidR="005E7597" w:rsidRDefault="005E759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 xml:space="preserve">Agencies need to exercise judgement in assessing what information warrants disclosure.  </w:t>
            </w:r>
          </w:p>
          <w:p w14:paraId="00CF9E96" w14:textId="77777777" w:rsidR="00AE1455" w:rsidRPr="005B68D7" w:rsidRDefault="005E7597" w:rsidP="009A5C42">
            <w:pPr>
              <w:pStyle w:val="Default"/>
              <w:spacing w:after="120"/>
              <w:jc w:val="both"/>
              <w:rPr>
                <w:rFonts w:ascii="Calibri" w:hAnsi="Calibri"/>
                <w:b/>
                <w:color w:val="auto"/>
                <w:sz w:val="20"/>
                <w:szCs w:val="20"/>
                <w:lang w:eastAsia="en-US"/>
              </w:rPr>
            </w:pPr>
            <w:r w:rsidRPr="005B68D7">
              <w:rPr>
                <w:rFonts w:ascii="Calibri" w:hAnsi="Calibri"/>
                <w:color w:val="auto"/>
                <w:sz w:val="20"/>
                <w:szCs w:val="20"/>
                <w:lang w:eastAsia="en-US"/>
              </w:rPr>
              <w:t>Items of a similar nature can be aggregated, except where separate disclosure is necessary for understanding the effects of related party transactions on the entity’s financial statements.</w:t>
            </w:r>
          </w:p>
        </w:tc>
      </w:tr>
      <w:tr w:rsidR="00AE1455" w:rsidRPr="001950C9" w14:paraId="3493C25C" w14:textId="77777777" w:rsidTr="00B0572C">
        <w:trPr>
          <w:cantSplit/>
          <w:trHeight w:val="23"/>
        </w:trPr>
        <w:tc>
          <w:tcPr>
            <w:tcW w:w="1134" w:type="dxa"/>
            <w:tcBorders>
              <w:left w:val="single" w:sz="2" w:space="0" w:color="003366"/>
              <w:right w:val="single" w:sz="2" w:space="0" w:color="003366"/>
            </w:tcBorders>
          </w:tcPr>
          <w:p w14:paraId="7BC0A93B" w14:textId="77777777"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124.27</w:t>
            </w:r>
          </w:p>
        </w:tc>
        <w:tc>
          <w:tcPr>
            <w:tcW w:w="9411" w:type="dxa"/>
            <w:tcBorders>
              <w:left w:val="single" w:sz="2" w:space="0" w:color="003366"/>
            </w:tcBorders>
            <w:shd w:val="clear" w:color="auto" w:fill="F2F2F2"/>
            <w:vAlign w:val="bottom"/>
          </w:tcPr>
          <w:p w14:paraId="29292F86" w14:textId="77777777" w:rsidR="005E7597" w:rsidRPr="005B68D7" w:rsidRDefault="00BA2144" w:rsidP="009A5C42">
            <w:pPr>
              <w:pStyle w:val="Default"/>
              <w:spacing w:after="120"/>
              <w:jc w:val="both"/>
              <w:rPr>
                <w:rFonts w:ascii="Calibri" w:hAnsi="Calibri"/>
                <w:color w:val="auto"/>
                <w:sz w:val="20"/>
                <w:szCs w:val="20"/>
                <w:lang w:eastAsia="en-US"/>
              </w:rPr>
            </w:pPr>
            <w:r>
              <w:rPr>
                <w:rFonts w:ascii="Calibri" w:hAnsi="Calibri"/>
                <w:color w:val="auto"/>
                <w:sz w:val="20"/>
                <w:szCs w:val="20"/>
                <w:lang w:eastAsia="en-US"/>
              </w:rPr>
              <w:t>I</w:t>
            </w:r>
            <w:r w:rsidR="005E7597" w:rsidRPr="005B68D7">
              <w:rPr>
                <w:rFonts w:ascii="Calibri" w:hAnsi="Calibri"/>
                <w:color w:val="auto"/>
                <w:sz w:val="20"/>
                <w:szCs w:val="20"/>
                <w:lang w:eastAsia="en-US"/>
              </w:rPr>
              <w:t xml:space="preserve">n using judgement to determine the level of detail to be disclosed in accordance with the requirements in paragraph 26(b), the reporting entity </w:t>
            </w:r>
            <w:r w:rsidR="00AF4882">
              <w:rPr>
                <w:rFonts w:ascii="Calibri" w:hAnsi="Calibri"/>
                <w:color w:val="auto"/>
                <w:sz w:val="20"/>
                <w:szCs w:val="20"/>
                <w:lang w:eastAsia="en-US"/>
              </w:rPr>
              <w:t>must</w:t>
            </w:r>
            <w:r w:rsidR="005E7597" w:rsidRPr="005B68D7">
              <w:rPr>
                <w:rFonts w:ascii="Calibri" w:hAnsi="Calibri"/>
                <w:color w:val="auto"/>
                <w:sz w:val="20"/>
                <w:szCs w:val="20"/>
                <w:lang w:eastAsia="en-US"/>
              </w:rPr>
              <w:t xml:space="preserve"> consider the closeness of the related party relationship and other factors relevant in establishing the level of significance of the transaction such as whether it is: </w:t>
            </w:r>
          </w:p>
          <w:p w14:paraId="2C110185"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(a) significant in terms of size; </w:t>
            </w:r>
          </w:p>
          <w:p w14:paraId="23741CFE"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(b) carried out on non-market terms; </w:t>
            </w:r>
          </w:p>
          <w:p w14:paraId="3888EF4D"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(c) outside normal day-to-day business operations, such as the purchase and sale of businesses; </w:t>
            </w:r>
          </w:p>
          <w:p w14:paraId="78512B32"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(d) disclosed to regulatory or supervisory authorities; </w:t>
            </w:r>
          </w:p>
          <w:p w14:paraId="5CF30F47" w14:textId="77777777" w:rsidR="005E7597" w:rsidRPr="005B68D7" w:rsidRDefault="005E7597" w:rsidP="009A5C42">
            <w:pPr>
              <w:pStyle w:val="Default"/>
              <w:jc w:val="both"/>
              <w:rPr>
                <w:rFonts w:ascii="Calibri" w:hAnsi="Calibri"/>
                <w:color w:val="auto"/>
                <w:sz w:val="20"/>
                <w:szCs w:val="20"/>
                <w:lang w:eastAsia="en-US"/>
              </w:rPr>
            </w:pPr>
            <w:r w:rsidRPr="005B68D7">
              <w:rPr>
                <w:rFonts w:ascii="Calibri" w:hAnsi="Calibri"/>
                <w:color w:val="auto"/>
                <w:sz w:val="20"/>
                <w:szCs w:val="20"/>
                <w:lang w:eastAsia="en-US"/>
              </w:rPr>
              <w:t xml:space="preserve">(e) reported to senior management; </w:t>
            </w:r>
            <w:r w:rsidR="00AF4882">
              <w:rPr>
                <w:rFonts w:ascii="Calibri" w:hAnsi="Calibri"/>
                <w:color w:val="auto"/>
                <w:sz w:val="20"/>
                <w:szCs w:val="20"/>
                <w:lang w:eastAsia="en-US"/>
              </w:rPr>
              <w:t>and</w:t>
            </w:r>
          </w:p>
          <w:p w14:paraId="739E0935" w14:textId="77777777" w:rsidR="005E7597" w:rsidRPr="005B68D7" w:rsidRDefault="005E759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(f) subject to shareholder approval (in this context Ministerial approval).</w:t>
            </w:r>
          </w:p>
          <w:p w14:paraId="10D41E1C" w14:textId="77777777" w:rsidR="00AE1455" w:rsidRPr="005B68D7" w:rsidRDefault="005E7597" w:rsidP="009A5C42">
            <w:pPr>
              <w:pStyle w:val="Default"/>
              <w:spacing w:before="240" w:after="120"/>
              <w:jc w:val="both"/>
              <w:rPr>
                <w:rFonts w:ascii="Calibri" w:hAnsi="Calibri"/>
                <w:b/>
                <w:color w:val="auto"/>
                <w:sz w:val="20"/>
                <w:szCs w:val="20"/>
                <w:lang w:eastAsia="en-US"/>
              </w:rPr>
            </w:pPr>
            <w:r w:rsidRPr="005B68D7">
              <w:rPr>
                <w:rFonts w:ascii="Calibri" w:hAnsi="Calibri"/>
                <w:color w:val="auto"/>
                <w:sz w:val="20"/>
                <w:szCs w:val="20"/>
                <w:lang w:eastAsia="en-US"/>
              </w:rPr>
              <w:t xml:space="preserve">Transactions conducted on normal terms and conditions with KMP and other related parties may or may not be material for inclusion in the </w:t>
            </w:r>
            <w:r w:rsidRPr="005B68D7">
              <w:rPr>
                <w:rFonts w:ascii="Calibri" w:hAnsi="Calibri"/>
                <w:noProof/>
                <w:color w:val="auto"/>
                <w:sz w:val="20"/>
                <w:szCs w:val="20"/>
              </w:rPr>
              <w:t>note.  However, if the terms and conditions of the transaction are different to those applying to the general public, the transaction is more likely to be included in the note regardless of the underlying transaction amount.</w:t>
            </w:r>
          </w:p>
        </w:tc>
      </w:tr>
    </w:tbl>
    <w:p w14:paraId="23940104" w14:textId="77777777" w:rsidR="005B68D7" w:rsidRDefault="005B68D7">
      <w:r>
        <w:br w:type="page"/>
      </w:r>
    </w:p>
    <w:tbl>
      <w:tblPr>
        <w:tblW w:w="10545" w:type="dxa"/>
        <w:tblInd w:w="108" w:type="dxa"/>
        <w:tblLayout w:type="fixed"/>
        <w:tblLook w:val="00A0" w:firstRow="1" w:lastRow="0" w:firstColumn="1" w:lastColumn="0" w:noHBand="0" w:noVBand="0"/>
      </w:tblPr>
      <w:tblGrid>
        <w:gridCol w:w="1134"/>
        <w:gridCol w:w="9411"/>
      </w:tblGrid>
      <w:tr w:rsidR="009A5C42" w:rsidRPr="001950C9" w14:paraId="25C50978" w14:textId="77777777"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7FF7B5C4" w14:textId="35EB8E30" w:rsidR="009A5C42" w:rsidRPr="0082581E" w:rsidRDefault="009A5C42" w:rsidP="009A5C42">
            <w:pPr>
              <w:pStyle w:val="TableReference"/>
              <w:tabs>
                <w:tab w:val="left" w:pos="3306"/>
              </w:tabs>
              <w:spacing w:before="120" w:after="240"/>
              <w:rPr>
                <w:rFonts w:cs="Calibri"/>
                <w:b/>
                <w:color w:val="auto"/>
                <w:sz w:val="18"/>
                <w:szCs w:val="18"/>
              </w:rPr>
            </w:pPr>
            <w:r w:rsidRPr="0082581E">
              <w:rPr>
                <w:rFonts w:cs="Calibri"/>
                <w:b/>
                <w:color w:val="auto"/>
                <w:sz w:val="18"/>
                <w:szCs w:val="18"/>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5D050CB3" w14:textId="16B3A18B" w:rsidR="009A5C42" w:rsidRPr="009A5C42" w:rsidRDefault="009A5C42" w:rsidP="009A5C42">
            <w:pPr>
              <w:pStyle w:val="Default"/>
              <w:spacing w:before="120" w:after="240"/>
              <w:rPr>
                <w:rFonts w:asciiTheme="minorHAnsi" w:hAnsiTheme="minorHAnsi"/>
                <w:b/>
                <w:color w:val="auto"/>
                <w:sz w:val="22"/>
                <w:szCs w:val="22"/>
                <w:lang w:eastAsia="en-US"/>
              </w:rPr>
            </w:pPr>
            <w:r w:rsidRPr="009A5C42">
              <w:rPr>
                <w:rFonts w:asciiTheme="minorHAnsi" w:hAnsiTheme="minorHAnsi"/>
                <w:b/>
                <w:sz w:val="22"/>
                <w:szCs w:val="22"/>
              </w:rPr>
              <w:t>Commentary – Note 48: Related Party Disclosures – Continued</w:t>
            </w:r>
          </w:p>
        </w:tc>
      </w:tr>
      <w:tr w:rsidR="005B68D7" w:rsidRPr="001950C9" w14:paraId="49583FF9" w14:textId="77777777"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1308FD4A" w14:textId="77777777" w:rsidR="005B68D7" w:rsidRPr="00BA2EB3" w:rsidRDefault="005B68D7" w:rsidP="0082581E">
            <w:pPr>
              <w:pStyle w:val="TableReference"/>
              <w:tabs>
                <w:tab w:val="left" w:pos="3306"/>
              </w:tabs>
              <w:spacing w:after="240"/>
              <w:rPr>
                <w:rFonts w:cs="Calibri"/>
                <w:color w:val="auto"/>
                <w:sz w:val="16"/>
                <w:szCs w:val="16"/>
              </w:rPr>
            </w:pPr>
          </w:p>
        </w:tc>
        <w:tc>
          <w:tcPr>
            <w:tcW w:w="9411" w:type="dxa"/>
            <w:tcBorders>
              <w:top w:val="single" w:sz="4" w:space="0" w:color="auto"/>
              <w:left w:val="single" w:sz="2" w:space="0" w:color="003366"/>
              <w:bottom w:val="single" w:sz="4" w:space="0" w:color="auto"/>
            </w:tcBorders>
            <w:shd w:val="clear" w:color="auto" w:fill="F2F2F2"/>
            <w:vAlign w:val="bottom"/>
          </w:tcPr>
          <w:p w14:paraId="5AE9B84D" w14:textId="288BB063" w:rsidR="0082581E" w:rsidRPr="005B68D7" w:rsidRDefault="0082581E" w:rsidP="009A5C42">
            <w:pPr>
              <w:pStyle w:val="Default"/>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r w:rsidR="005E7597">
              <w:rPr>
                <w:rFonts w:ascii="Calibri" w:hAnsi="Calibri"/>
                <w:b/>
                <w:color w:val="auto"/>
                <w:sz w:val="20"/>
                <w:szCs w:val="20"/>
                <w:lang w:eastAsia="en-US"/>
              </w:rPr>
              <w:t xml:space="preserve"> </w:t>
            </w:r>
            <w:r w:rsidR="009A5C42">
              <w:rPr>
                <w:rFonts w:ascii="Calibri" w:hAnsi="Calibri"/>
                <w:b/>
                <w:color w:val="auto"/>
                <w:sz w:val="20"/>
                <w:szCs w:val="20"/>
                <w:lang w:eastAsia="en-US"/>
              </w:rPr>
              <w:t>–</w:t>
            </w:r>
            <w:r w:rsidR="005E7597">
              <w:rPr>
                <w:rFonts w:ascii="Calibri" w:hAnsi="Calibri"/>
                <w:b/>
                <w:color w:val="auto"/>
                <w:sz w:val="20"/>
                <w:szCs w:val="20"/>
                <w:lang w:eastAsia="en-US"/>
              </w:rPr>
              <w:t xml:space="preserve"> </w:t>
            </w:r>
            <w:r w:rsidR="009A5C42">
              <w:rPr>
                <w:rFonts w:ascii="Calibri" w:hAnsi="Calibri"/>
                <w:b/>
                <w:color w:val="auto"/>
                <w:sz w:val="20"/>
                <w:szCs w:val="20"/>
                <w:lang w:eastAsia="en-US"/>
              </w:rPr>
              <w:t>C</w:t>
            </w:r>
            <w:r>
              <w:rPr>
                <w:rFonts w:ascii="Calibri" w:hAnsi="Calibri"/>
                <w:b/>
                <w:color w:val="auto"/>
                <w:sz w:val="20"/>
                <w:szCs w:val="20"/>
                <w:lang w:eastAsia="en-US"/>
              </w:rPr>
              <w:t>ontinued</w:t>
            </w:r>
          </w:p>
          <w:p w14:paraId="5350598F" w14:textId="77777777" w:rsidR="005B68D7" w:rsidRPr="005B68D7" w:rsidRDefault="005B68D7"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 xml:space="preserve">Names of close family members and entities controlled (or jointly controlled) by the KMP or the KMP’s close family members </w:t>
            </w:r>
            <w:r w:rsidRPr="002F6C81">
              <w:rPr>
                <w:rFonts w:ascii="Calibri" w:hAnsi="Calibri"/>
                <w:color w:val="auto"/>
                <w:sz w:val="20"/>
                <w:szCs w:val="20"/>
                <w:u w:val="single"/>
                <w:lang w:eastAsia="en-US"/>
              </w:rPr>
              <w:t>are not to be disclosed</w:t>
            </w:r>
            <w:r w:rsidRPr="005B68D7">
              <w:rPr>
                <w:rFonts w:ascii="Calibri" w:hAnsi="Calibri"/>
                <w:color w:val="auto"/>
                <w:sz w:val="20"/>
                <w:szCs w:val="20"/>
                <w:lang w:eastAsia="en-US"/>
              </w:rPr>
              <w:t xml:space="preserve"> in the financial statements.</w:t>
            </w:r>
            <w:r w:rsidR="00AF4882">
              <w:rPr>
                <w:rFonts w:ascii="Calibri" w:hAnsi="Calibri"/>
                <w:color w:val="auto"/>
                <w:sz w:val="20"/>
                <w:szCs w:val="20"/>
                <w:lang w:eastAsia="en-US"/>
              </w:rPr>
              <w:t xml:space="preserve"> </w:t>
            </w:r>
            <w:r w:rsidRPr="005B68D7">
              <w:rPr>
                <w:rFonts w:ascii="Calibri" w:hAnsi="Calibri"/>
                <w:color w:val="auto"/>
                <w:sz w:val="20"/>
                <w:szCs w:val="20"/>
                <w:lang w:eastAsia="en-US"/>
              </w:rPr>
              <w:t xml:space="preserve"> Where, the information in the draft disclosure </w:t>
            </w:r>
            <w:r w:rsidR="00BA2144">
              <w:rPr>
                <w:rFonts w:ascii="Calibri" w:hAnsi="Calibri"/>
                <w:color w:val="auto"/>
                <w:sz w:val="20"/>
                <w:szCs w:val="20"/>
                <w:lang w:eastAsia="en-US"/>
              </w:rPr>
              <w:t xml:space="preserve">enables </w:t>
            </w:r>
            <w:r w:rsidRPr="005B68D7">
              <w:rPr>
                <w:rFonts w:ascii="Calibri" w:hAnsi="Calibri"/>
                <w:color w:val="auto"/>
                <w:sz w:val="20"/>
                <w:szCs w:val="20"/>
                <w:lang w:eastAsia="en-US"/>
              </w:rPr>
              <w:t>the KMP or their close family member(s)</w:t>
            </w:r>
            <w:r w:rsidR="00AF4882">
              <w:rPr>
                <w:rFonts w:ascii="Calibri" w:hAnsi="Calibri"/>
                <w:color w:val="auto"/>
                <w:sz w:val="20"/>
                <w:szCs w:val="20"/>
                <w:lang w:eastAsia="en-US"/>
              </w:rPr>
              <w:t xml:space="preserve"> to be identified, </w:t>
            </w:r>
            <w:r w:rsidRPr="005B68D7">
              <w:rPr>
                <w:rFonts w:ascii="Calibri" w:hAnsi="Calibri"/>
                <w:color w:val="auto"/>
                <w:sz w:val="20"/>
                <w:szCs w:val="20"/>
                <w:lang w:eastAsia="en-US"/>
              </w:rPr>
              <w:t xml:space="preserve">the KMP and the affected family member must be given the opportunity to review the disclosure prepared for the financial statements and given the opportunity to request that the disclosure be corrected, amended or withdrawn.  </w:t>
            </w:r>
          </w:p>
          <w:p w14:paraId="4C8898E4" w14:textId="77777777" w:rsidR="005B68D7" w:rsidRPr="00F54003" w:rsidRDefault="005B68D7" w:rsidP="009A5C42">
            <w:pPr>
              <w:spacing w:before="120" w:after="120"/>
              <w:jc w:val="both"/>
              <w:rPr>
                <w:strike/>
                <w:sz w:val="20"/>
                <w:szCs w:val="20"/>
              </w:rPr>
            </w:pPr>
            <w:r w:rsidRPr="00F54003">
              <w:rPr>
                <w:strike/>
                <w:sz w:val="20"/>
                <w:szCs w:val="20"/>
              </w:rPr>
              <w:t>No disclosure is required for typical citizen transactions between the KMP and ‘Example Agency’ that occur on terms and conditions no different to those applying to the general public, where no discretion is applied and no influence is exerted by the related parties over the terms and conditions of these transactions.  Examples include, buying a bus ticket, receiving public health/education services,</w:t>
            </w:r>
            <w:r w:rsidR="00AF4882" w:rsidRPr="00F54003">
              <w:rPr>
                <w:strike/>
                <w:sz w:val="20"/>
                <w:szCs w:val="20"/>
              </w:rPr>
              <w:t xml:space="preserve"> and</w:t>
            </w:r>
            <w:r w:rsidRPr="00F54003">
              <w:rPr>
                <w:strike/>
                <w:sz w:val="20"/>
                <w:szCs w:val="20"/>
              </w:rPr>
              <w:t xml:space="preserve"> paying licence fees.</w:t>
            </w:r>
          </w:p>
          <w:p w14:paraId="2F5E49C8" w14:textId="77777777" w:rsidR="005B68D7" w:rsidRPr="009A3ACE" w:rsidRDefault="00160CB5" w:rsidP="009A5C42">
            <w:pPr>
              <w:pStyle w:val="Default"/>
              <w:spacing w:after="120"/>
              <w:jc w:val="both"/>
              <w:rPr>
                <w:rFonts w:ascii="Calibri" w:hAnsi="Calibri"/>
                <w:color w:val="auto"/>
                <w:sz w:val="20"/>
                <w:szCs w:val="20"/>
                <w:lang w:eastAsia="en-US"/>
              </w:rPr>
            </w:pPr>
            <w:r w:rsidRPr="005B68D7">
              <w:rPr>
                <w:rFonts w:ascii="Calibri" w:hAnsi="Calibri"/>
                <w:color w:val="auto"/>
                <w:sz w:val="20"/>
                <w:szCs w:val="20"/>
                <w:lang w:eastAsia="en-US"/>
              </w:rPr>
              <w:t>Not all information collected from KMP needs to be disclosed in the financial statements</w:t>
            </w:r>
            <w:r>
              <w:rPr>
                <w:rFonts w:ascii="Calibri" w:hAnsi="Calibri"/>
                <w:color w:val="auto"/>
                <w:sz w:val="20"/>
                <w:szCs w:val="20"/>
                <w:lang w:eastAsia="en-US"/>
              </w:rPr>
              <w:t xml:space="preserve">. Disclosure </w:t>
            </w:r>
            <w:r w:rsidRPr="005B68D7">
              <w:rPr>
                <w:rFonts w:ascii="Calibri" w:hAnsi="Calibri"/>
                <w:color w:val="auto"/>
                <w:sz w:val="20"/>
                <w:szCs w:val="20"/>
                <w:lang w:eastAsia="en-US"/>
              </w:rPr>
              <w:t xml:space="preserve">is not </w:t>
            </w:r>
            <w:r>
              <w:rPr>
                <w:rFonts w:ascii="Calibri" w:hAnsi="Calibri"/>
                <w:color w:val="auto"/>
                <w:sz w:val="20"/>
                <w:szCs w:val="20"/>
                <w:lang w:eastAsia="en-US"/>
              </w:rPr>
              <w:t xml:space="preserve">required where the transactions are not </w:t>
            </w:r>
            <w:r w:rsidRPr="005B68D7">
              <w:rPr>
                <w:rFonts w:ascii="Calibri" w:hAnsi="Calibri"/>
                <w:color w:val="auto"/>
                <w:sz w:val="20"/>
                <w:szCs w:val="20"/>
                <w:lang w:eastAsia="en-US"/>
              </w:rPr>
              <w:t xml:space="preserve">material </w:t>
            </w:r>
            <w:r>
              <w:rPr>
                <w:rFonts w:ascii="Calibri" w:hAnsi="Calibri"/>
                <w:color w:val="auto"/>
                <w:sz w:val="20"/>
                <w:szCs w:val="20"/>
                <w:lang w:eastAsia="en-US"/>
              </w:rPr>
              <w:t xml:space="preserve">to the </w:t>
            </w:r>
            <w:r w:rsidRPr="005B68D7">
              <w:rPr>
                <w:rFonts w:ascii="Calibri" w:hAnsi="Calibri"/>
                <w:color w:val="auto"/>
                <w:sz w:val="20"/>
                <w:szCs w:val="20"/>
                <w:lang w:eastAsia="en-US"/>
              </w:rPr>
              <w:t xml:space="preserve">financial statements. </w:t>
            </w:r>
            <w:r>
              <w:rPr>
                <w:rFonts w:ascii="Calibri" w:hAnsi="Calibri"/>
                <w:color w:val="auto"/>
                <w:sz w:val="20"/>
                <w:szCs w:val="20"/>
                <w:lang w:eastAsia="en-US"/>
              </w:rPr>
              <w:t xml:space="preserve">  </w:t>
            </w:r>
            <w:r w:rsidR="005B68D7" w:rsidRPr="005B68D7">
              <w:rPr>
                <w:rFonts w:ascii="Calibri" w:hAnsi="Calibri"/>
                <w:color w:val="auto"/>
                <w:sz w:val="20"/>
                <w:szCs w:val="20"/>
                <w:lang w:eastAsia="en-US"/>
              </w:rPr>
              <w:t xml:space="preserve">As a guide, the disclosure of transactions with </w:t>
            </w:r>
            <w:r w:rsidR="005B68D7" w:rsidRPr="009A3ACE">
              <w:rPr>
                <w:rFonts w:ascii="Calibri" w:hAnsi="Calibri"/>
                <w:color w:val="auto"/>
                <w:sz w:val="20"/>
                <w:szCs w:val="20"/>
                <w:lang w:eastAsia="en-US"/>
              </w:rPr>
              <w:t>other related parties in the Example Note is based on the following information:</w:t>
            </w:r>
          </w:p>
          <w:p w14:paraId="4F414729" w14:textId="2CEB14C9" w:rsidR="005B68D7" w:rsidRPr="009A3ACE" w:rsidRDefault="00AF4882" w:rsidP="00105BC0">
            <w:pPr>
              <w:pStyle w:val="Default"/>
              <w:numPr>
                <w:ilvl w:val="0"/>
                <w:numId w:val="95"/>
              </w:numPr>
              <w:spacing w:after="120"/>
              <w:jc w:val="both"/>
              <w:rPr>
                <w:rFonts w:ascii="Calibri" w:hAnsi="Calibri"/>
                <w:color w:val="auto"/>
                <w:sz w:val="20"/>
                <w:szCs w:val="20"/>
                <w:lang w:eastAsia="en-US"/>
              </w:rPr>
            </w:pPr>
            <w:r w:rsidRPr="009A3ACE">
              <w:rPr>
                <w:rFonts w:ascii="Calibri" w:hAnsi="Calibri"/>
                <w:color w:val="auto"/>
                <w:sz w:val="20"/>
                <w:szCs w:val="20"/>
                <w:lang w:eastAsia="en-US"/>
              </w:rPr>
              <w:t>E</w:t>
            </w:r>
            <w:r w:rsidR="005B68D7" w:rsidRPr="009A3ACE">
              <w:rPr>
                <w:rFonts w:ascii="Calibri" w:hAnsi="Calibri"/>
                <w:color w:val="auto"/>
                <w:sz w:val="20"/>
                <w:szCs w:val="20"/>
                <w:lang w:eastAsia="en-US"/>
              </w:rPr>
              <w:t>quipment purchased - $</w:t>
            </w:r>
            <w:r w:rsidR="009A3ACE" w:rsidRPr="009A3ACE">
              <w:rPr>
                <w:rFonts w:ascii="Calibri" w:hAnsi="Calibri"/>
                <w:color w:val="auto"/>
                <w:sz w:val="20"/>
                <w:szCs w:val="20"/>
                <w:lang w:eastAsia="en-US"/>
              </w:rPr>
              <w:t>xxx</w:t>
            </w:r>
            <w:r w:rsidR="005B68D7" w:rsidRPr="009A3ACE">
              <w:rPr>
                <w:rFonts w:ascii="Calibri" w:hAnsi="Calibri"/>
                <w:color w:val="auto"/>
                <w:sz w:val="20"/>
                <w:szCs w:val="20"/>
                <w:lang w:eastAsia="en-US"/>
              </w:rPr>
              <w:t xml:space="preserve"> </w:t>
            </w:r>
          </w:p>
          <w:p w14:paraId="1653D101" w14:textId="77777777" w:rsidR="005B68D7" w:rsidRPr="009A3ACE" w:rsidRDefault="005B68D7" w:rsidP="009A5C42">
            <w:pPr>
              <w:pStyle w:val="Default"/>
              <w:spacing w:after="120"/>
              <w:ind w:left="390"/>
              <w:jc w:val="both"/>
              <w:rPr>
                <w:rFonts w:ascii="Calibri" w:hAnsi="Calibri"/>
                <w:color w:val="auto"/>
                <w:sz w:val="20"/>
                <w:szCs w:val="20"/>
                <w:lang w:eastAsia="en-US"/>
              </w:rPr>
            </w:pPr>
            <w:r w:rsidRPr="009A3ACE">
              <w:rPr>
                <w:rFonts w:ascii="Calibri" w:hAnsi="Calibri"/>
                <w:color w:val="auto"/>
                <w:sz w:val="20"/>
                <w:szCs w:val="20"/>
                <w:lang w:eastAsia="en-US"/>
              </w:rPr>
              <w:t xml:space="preserve">Separate disclosure of the individual transaction </w:t>
            </w:r>
            <w:r w:rsidR="00AF4882" w:rsidRPr="009A3ACE">
              <w:rPr>
                <w:rFonts w:ascii="Calibri" w:hAnsi="Calibri"/>
                <w:color w:val="auto"/>
                <w:sz w:val="20"/>
                <w:szCs w:val="20"/>
                <w:lang w:eastAsia="en-US"/>
              </w:rPr>
              <w:t xml:space="preserve">is made </w:t>
            </w:r>
            <w:r w:rsidRPr="009A3ACE">
              <w:rPr>
                <w:rFonts w:ascii="Calibri" w:hAnsi="Calibri"/>
                <w:color w:val="auto"/>
                <w:sz w:val="20"/>
                <w:szCs w:val="20"/>
                <w:lang w:eastAsia="en-US"/>
              </w:rPr>
              <w:t>where it is significant</w:t>
            </w:r>
            <w:r w:rsidR="00AF4882" w:rsidRPr="009A3ACE">
              <w:rPr>
                <w:rFonts w:ascii="Calibri" w:hAnsi="Calibri"/>
                <w:color w:val="auto"/>
                <w:sz w:val="20"/>
                <w:szCs w:val="20"/>
                <w:lang w:eastAsia="en-US"/>
              </w:rPr>
              <w:t xml:space="preserve">ly material </w:t>
            </w:r>
            <w:r w:rsidRPr="009A3ACE">
              <w:rPr>
                <w:rFonts w:ascii="Calibri" w:hAnsi="Calibri"/>
                <w:color w:val="auto"/>
                <w:sz w:val="20"/>
                <w:szCs w:val="20"/>
                <w:lang w:eastAsia="en-US"/>
              </w:rPr>
              <w:t>to the financial statements</w:t>
            </w:r>
            <w:r w:rsidR="00AF4882" w:rsidRPr="009A3ACE">
              <w:rPr>
                <w:rFonts w:ascii="Calibri" w:hAnsi="Calibri"/>
                <w:color w:val="auto"/>
                <w:sz w:val="20"/>
                <w:szCs w:val="20"/>
                <w:lang w:eastAsia="en-US"/>
              </w:rPr>
              <w:t xml:space="preserve"> or is unusual by nature</w:t>
            </w:r>
            <w:r w:rsidRPr="009A3ACE">
              <w:rPr>
                <w:rFonts w:ascii="Calibri" w:hAnsi="Calibri"/>
                <w:color w:val="auto"/>
                <w:sz w:val="20"/>
                <w:szCs w:val="20"/>
                <w:lang w:eastAsia="en-US"/>
              </w:rPr>
              <w:t>.</w:t>
            </w:r>
          </w:p>
          <w:p w14:paraId="2885D66D" w14:textId="3C085FF8" w:rsidR="005B68D7" w:rsidRPr="009A3ACE" w:rsidRDefault="005B68D7" w:rsidP="00105BC0">
            <w:pPr>
              <w:pStyle w:val="Default"/>
              <w:numPr>
                <w:ilvl w:val="0"/>
                <w:numId w:val="95"/>
              </w:numPr>
              <w:spacing w:after="120"/>
              <w:jc w:val="both"/>
              <w:rPr>
                <w:rFonts w:ascii="Calibri" w:hAnsi="Calibri"/>
                <w:color w:val="auto"/>
                <w:sz w:val="20"/>
                <w:szCs w:val="20"/>
                <w:lang w:eastAsia="en-US"/>
              </w:rPr>
            </w:pPr>
            <w:r w:rsidRPr="009A3ACE">
              <w:rPr>
                <w:rFonts w:ascii="Calibri" w:hAnsi="Calibri"/>
                <w:color w:val="auto"/>
                <w:sz w:val="20"/>
                <w:szCs w:val="20"/>
                <w:lang w:eastAsia="en-US"/>
              </w:rPr>
              <w:t>Services received - $</w:t>
            </w:r>
            <w:r w:rsidR="009A3ACE" w:rsidRPr="009A3ACE">
              <w:rPr>
                <w:rFonts w:ascii="Calibri" w:hAnsi="Calibri"/>
                <w:color w:val="auto"/>
                <w:sz w:val="20"/>
                <w:szCs w:val="20"/>
                <w:lang w:eastAsia="en-US"/>
              </w:rPr>
              <w:t>xxx</w:t>
            </w:r>
            <w:r w:rsidRPr="009A3ACE">
              <w:rPr>
                <w:rFonts w:ascii="Calibri" w:hAnsi="Calibri"/>
                <w:color w:val="auto"/>
                <w:sz w:val="20"/>
                <w:szCs w:val="20"/>
                <w:lang w:eastAsia="en-US"/>
              </w:rPr>
              <w:t xml:space="preserve"> </w:t>
            </w:r>
          </w:p>
          <w:p w14:paraId="317FDCE1" w14:textId="77777777" w:rsidR="005B68D7" w:rsidRPr="005B68D7" w:rsidRDefault="005B68D7" w:rsidP="009A5C42">
            <w:pPr>
              <w:pStyle w:val="Default"/>
              <w:spacing w:after="120"/>
              <w:ind w:left="390"/>
              <w:jc w:val="both"/>
              <w:rPr>
                <w:rFonts w:ascii="Calibri" w:hAnsi="Calibri"/>
                <w:color w:val="auto"/>
                <w:sz w:val="20"/>
                <w:szCs w:val="20"/>
                <w:lang w:eastAsia="en-US"/>
              </w:rPr>
            </w:pPr>
            <w:r w:rsidRPr="005B68D7">
              <w:rPr>
                <w:rFonts w:ascii="Calibri" w:hAnsi="Calibri"/>
                <w:color w:val="auto"/>
                <w:sz w:val="20"/>
                <w:szCs w:val="20"/>
                <w:lang w:eastAsia="en-US"/>
              </w:rPr>
              <w:t>Represents the aggregate value of a number of transactions that are individually material for the reporting entity but may not be significant</w:t>
            </w:r>
            <w:r w:rsidR="00AF4882">
              <w:rPr>
                <w:rFonts w:ascii="Calibri" w:hAnsi="Calibri"/>
                <w:color w:val="auto"/>
                <w:sz w:val="20"/>
                <w:szCs w:val="20"/>
                <w:lang w:eastAsia="en-US"/>
              </w:rPr>
              <w:t>ly material (as in the previous example) or unusual in nature to require</w:t>
            </w:r>
            <w:r w:rsidRPr="005B68D7">
              <w:rPr>
                <w:rFonts w:ascii="Calibri" w:hAnsi="Calibri"/>
                <w:color w:val="auto"/>
                <w:sz w:val="20"/>
                <w:szCs w:val="20"/>
                <w:lang w:eastAsia="en-US"/>
              </w:rPr>
              <w:t xml:space="preserve"> separate disclosure.</w:t>
            </w:r>
          </w:p>
          <w:p w14:paraId="11496FF2" w14:textId="77777777" w:rsidR="005B68D7" w:rsidRPr="005B68D7" w:rsidRDefault="005B68D7" w:rsidP="00E85339">
            <w:pPr>
              <w:rPr>
                <w:sz w:val="20"/>
                <w:szCs w:val="20"/>
              </w:rPr>
            </w:pPr>
          </w:p>
        </w:tc>
      </w:tr>
    </w:tbl>
    <w:p w14:paraId="599B21FA" w14:textId="77777777" w:rsidR="00B642E9" w:rsidRDefault="00B642E9"/>
    <w:p w14:paraId="2F734A97" w14:textId="77777777" w:rsidR="009039C0" w:rsidRDefault="009039C0">
      <w:pPr>
        <w:sectPr w:rsidR="009039C0" w:rsidSect="00527F06">
          <w:headerReference w:type="default" r:id="rId45"/>
          <w:footerReference w:type="even" r:id="rId46"/>
          <w:footerReference w:type="default" r:id="rId47"/>
          <w:footnotePr>
            <w:numRestart w:val="eachPage"/>
          </w:footnotePr>
          <w:pgSz w:w="11907" w:h="16840" w:code="9"/>
          <w:pgMar w:top="680" w:right="680" w:bottom="567" w:left="680" w:header="624" w:footer="284" w:gutter="0"/>
          <w:cols w:space="720"/>
        </w:sectPr>
      </w:pPr>
    </w:p>
    <w:tbl>
      <w:tblPr>
        <w:tblW w:w="14175" w:type="dxa"/>
        <w:tblInd w:w="392" w:type="dxa"/>
        <w:shd w:val="clear" w:color="auto" w:fill="CCFFCC"/>
        <w:tblLayout w:type="fixed"/>
        <w:tblLook w:val="00A0" w:firstRow="1" w:lastRow="0" w:firstColumn="1" w:lastColumn="0" w:noHBand="0" w:noVBand="0"/>
      </w:tblPr>
      <w:tblGrid>
        <w:gridCol w:w="1134"/>
        <w:gridCol w:w="13041"/>
      </w:tblGrid>
      <w:tr w:rsidR="009872F6" w:rsidRPr="00C373FF" w14:paraId="1393368B" w14:textId="77777777" w:rsidTr="00F92323">
        <w:trPr>
          <w:cantSplit/>
          <w:trHeight w:val="566"/>
        </w:trPr>
        <w:tc>
          <w:tcPr>
            <w:tcW w:w="1134" w:type="dxa"/>
            <w:tcBorders>
              <w:top w:val="single" w:sz="4" w:space="0" w:color="auto"/>
              <w:left w:val="single" w:sz="2" w:space="0" w:color="003366"/>
              <w:right w:val="single" w:sz="2" w:space="0" w:color="003366"/>
            </w:tcBorders>
          </w:tcPr>
          <w:p w14:paraId="4C82560C" w14:textId="77777777" w:rsidR="009872F6" w:rsidRPr="00C373FF" w:rsidRDefault="009872F6" w:rsidP="009A5C42">
            <w:pPr>
              <w:pStyle w:val="TableReference"/>
              <w:spacing w:before="240" w:after="240"/>
              <w:rPr>
                <w:rFonts w:cs="Calibri"/>
                <w:b/>
                <w:color w:val="000000"/>
                <w:sz w:val="20"/>
                <w:szCs w:val="20"/>
              </w:rPr>
            </w:pPr>
            <w:r w:rsidRPr="00C373FF">
              <w:rPr>
                <w:rFonts w:cs="Calibri"/>
                <w:b/>
                <w:color w:val="000000"/>
                <w:sz w:val="20"/>
                <w:szCs w:val="20"/>
              </w:rPr>
              <w:t>Reference</w:t>
            </w:r>
          </w:p>
        </w:tc>
        <w:tc>
          <w:tcPr>
            <w:tcW w:w="13041" w:type="dxa"/>
            <w:tcBorders>
              <w:top w:val="single" w:sz="4" w:space="0" w:color="auto"/>
              <w:left w:val="single" w:sz="2" w:space="0" w:color="003366"/>
              <w:bottom w:val="single" w:sz="4" w:space="0" w:color="auto"/>
            </w:tcBorders>
            <w:shd w:val="clear" w:color="auto" w:fill="auto"/>
          </w:tcPr>
          <w:p w14:paraId="3F2BEF96" w14:textId="134D2E97" w:rsidR="009872F6" w:rsidRPr="001950C9" w:rsidRDefault="009872F6" w:rsidP="009A5C42">
            <w:pPr>
              <w:pStyle w:val="Heading1"/>
              <w:numPr>
                <w:ilvl w:val="0"/>
                <w:numId w:val="0"/>
              </w:numPr>
              <w:rPr>
                <w:color w:val="000000"/>
              </w:rPr>
            </w:pPr>
            <w:bookmarkStart w:id="1011" w:name="_Toc43883650"/>
            <w:r w:rsidRPr="001950C9">
              <w:rPr>
                <w:color w:val="000000"/>
              </w:rPr>
              <w:t>Note</w:t>
            </w:r>
            <w:r>
              <w:rPr>
                <w:color w:val="000000"/>
              </w:rPr>
              <w:t xml:space="preserve"> </w:t>
            </w:r>
            <w:r w:rsidRPr="005C7DE8">
              <w:t>4</w:t>
            </w:r>
            <w:r w:rsidR="009A5C42">
              <w:t>9</w:t>
            </w:r>
            <w:r>
              <w:rPr>
                <w:color w:val="000000"/>
              </w:rPr>
              <w:t>.</w:t>
            </w:r>
            <w:r w:rsidRPr="001950C9">
              <w:rPr>
                <w:color w:val="000000"/>
              </w:rPr>
              <w:t xml:space="preserve">   Budgetary Reporting</w:t>
            </w:r>
            <w:bookmarkEnd w:id="1011"/>
            <w:r w:rsidRPr="001950C9">
              <w:rPr>
                <w:color w:val="000000"/>
              </w:rPr>
              <w:t xml:space="preserve"> </w:t>
            </w:r>
          </w:p>
        </w:tc>
      </w:tr>
      <w:tr w:rsidR="009872F6" w:rsidRPr="00C373FF" w14:paraId="605E3AD8" w14:textId="77777777" w:rsidTr="00F92323">
        <w:trPr>
          <w:cantSplit/>
          <w:trHeight w:val="336"/>
        </w:trPr>
        <w:tc>
          <w:tcPr>
            <w:tcW w:w="1134" w:type="dxa"/>
            <w:tcBorders>
              <w:left w:val="single" w:sz="2" w:space="0" w:color="003366"/>
              <w:right w:val="single" w:sz="2" w:space="0" w:color="003366"/>
            </w:tcBorders>
          </w:tcPr>
          <w:p w14:paraId="11A03F4D" w14:textId="77777777" w:rsidR="009872F6" w:rsidRPr="00C373FF" w:rsidRDefault="009872F6" w:rsidP="009872F6">
            <w:pPr>
              <w:pStyle w:val="TableReference"/>
              <w:rPr>
                <w:rFonts w:cs="Calibri"/>
                <w:color w:val="000000"/>
                <w:sz w:val="16"/>
                <w:szCs w:val="16"/>
              </w:rPr>
            </w:pPr>
          </w:p>
        </w:tc>
        <w:tc>
          <w:tcPr>
            <w:tcW w:w="13041" w:type="dxa"/>
            <w:tcBorders>
              <w:top w:val="single" w:sz="4" w:space="0" w:color="auto"/>
              <w:left w:val="single" w:sz="2" w:space="0" w:color="003366"/>
            </w:tcBorders>
            <w:shd w:val="clear" w:color="auto" w:fill="auto"/>
          </w:tcPr>
          <w:tbl>
            <w:tblPr>
              <w:tblW w:w="12408" w:type="dxa"/>
              <w:tblLayout w:type="fixed"/>
              <w:tblLook w:val="04A0" w:firstRow="1" w:lastRow="0" w:firstColumn="1" w:lastColumn="0" w:noHBand="0" w:noVBand="1"/>
            </w:tblPr>
            <w:tblGrid>
              <w:gridCol w:w="4452"/>
              <w:gridCol w:w="855"/>
              <w:gridCol w:w="709"/>
              <w:gridCol w:w="284"/>
              <w:gridCol w:w="928"/>
              <w:gridCol w:w="67"/>
              <w:gridCol w:w="854"/>
              <w:gridCol w:w="67"/>
              <w:gridCol w:w="213"/>
              <w:gridCol w:w="994"/>
              <w:gridCol w:w="7"/>
              <w:gridCol w:w="2967"/>
              <w:gridCol w:w="11"/>
            </w:tblGrid>
            <w:tr w:rsidR="009872F6" w:rsidRPr="00017350" w14:paraId="2FFD71D8" w14:textId="77777777" w:rsidTr="00231250">
              <w:trPr>
                <w:trHeight w:val="130"/>
              </w:trPr>
              <w:tc>
                <w:tcPr>
                  <w:tcW w:w="5307" w:type="dxa"/>
                  <w:gridSpan w:val="2"/>
                  <w:tcBorders>
                    <w:top w:val="single" w:sz="2" w:space="0" w:color="auto"/>
                  </w:tcBorders>
                  <w:shd w:val="clear" w:color="auto" w:fill="auto"/>
                  <w:hideMark/>
                </w:tcPr>
                <w:p w14:paraId="4BA9276B" w14:textId="77777777" w:rsidR="009872F6" w:rsidRPr="00017350" w:rsidRDefault="009872F6" w:rsidP="009872F6">
                  <w:pPr>
                    <w:rPr>
                      <w:b/>
                      <w:bCs/>
                      <w:color w:val="000000"/>
                      <w:sz w:val="18"/>
                      <w:szCs w:val="18"/>
                      <w:lang w:eastAsia="en-AU"/>
                    </w:rPr>
                  </w:pPr>
                </w:p>
              </w:tc>
              <w:tc>
                <w:tcPr>
                  <w:tcW w:w="993" w:type="dxa"/>
                  <w:gridSpan w:val="2"/>
                  <w:tcBorders>
                    <w:top w:val="single" w:sz="2" w:space="0" w:color="auto"/>
                  </w:tcBorders>
                  <w:shd w:val="clear" w:color="auto" w:fill="auto"/>
                  <w:vAlign w:val="center"/>
                  <w:hideMark/>
                </w:tcPr>
                <w:p w14:paraId="335A016C"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Actual</w:t>
                  </w:r>
                </w:p>
              </w:tc>
              <w:tc>
                <w:tcPr>
                  <w:tcW w:w="995" w:type="dxa"/>
                  <w:gridSpan w:val="2"/>
                  <w:tcBorders>
                    <w:top w:val="single" w:sz="2" w:space="0" w:color="auto"/>
                  </w:tcBorders>
                  <w:shd w:val="clear" w:color="auto" w:fill="auto"/>
                  <w:vAlign w:val="center"/>
                  <w:hideMark/>
                </w:tcPr>
                <w:p w14:paraId="1EF56600"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Original</w:t>
                  </w:r>
                </w:p>
              </w:tc>
              <w:tc>
                <w:tcPr>
                  <w:tcW w:w="921" w:type="dxa"/>
                  <w:gridSpan w:val="2"/>
                  <w:tcBorders>
                    <w:top w:val="single" w:sz="2" w:space="0" w:color="auto"/>
                  </w:tcBorders>
                  <w:shd w:val="clear" w:color="auto" w:fill="auto"/>
                  <w:vAlign w:val="center"/>
                  <w:hideMark/>
                </w:tcPr>
                <w:p w14:paraId="4756D8B4"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Variance</w:t>
                  </w:r>
                </w:p>
              </w:tc>
              <w:tc>
                <w:tcPr>
                  <w:tcW w:w="1214" w:type="dxa"/>
                  <w:gridSpan w:val="3"/>
                  <w:tcBorders>
                    <w:top w:val="single" w:sz="2" w:space="0" w:color="auto"/>
                  </w:tcBorders>
                  <w:shd w:val="clear" w:color="auto" w:fill="auto"/>
                  <w:vAlign w:val="center"/>
                  <w:hideMark/>
                </w:tcPr>
                <w:p w14:paraId="69C44EE6"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Variance</w:t>
                  </w:r>
                </w:p>
              </w:tc>
              <w:tc>
                <w:tcPr>
                  <w:tcW w:w="2978" w:type="dxa"/>
                  <w:gridSpan w:val="2"/>
                  <w:tcBorders>
                    <w:top w:val="single" w:sz="2" w:space="0" w:color="auto"/>
                  </w:tcBorders>
                  <w:shd w:val="clear" w:color="auto" w:fill="auto"/>
                  <w:vAlign w:val="center"/>
                  <w:hideMark/>
                </w:tcPr>
                <w:p w14:paraId="2B13C1C5" w14:textId="77777777" w:rsidR="009872F6" w:rsidRPr="00017350" w:rsidRDefault="009872F6" w:rsidP="009872F6">
                  <w:pPr>
                    <w:rPr>
                      <w:b/>
                      <w:bCs/>
                      <w:color w:val="000000"/>
                      <w:sz w:val="18"/>
                      <w:szCs w:val="18"/>
                      <w:lang w:eastAsia="en-AU"/>
                    </w:rPr>
                  </w:pPr>
                  <w:r w:rsidRPr="00017350">
                    <w:rPr>
                      <w:b/>
                      <w:bCs/>
                      <w:color w:val="000000"/>
                      <w:sz w:val="18"/>
                      <w:szCs w:val="18"/>
                      <w:lang w:eastAsia="en-AU"/>
                    </w:rPr>
                    <w:t>Variance Explanation</w:t>
                  </w:r>
                </w:p>
              </w:tc>
            </w:tr>
            <w:tr w:rsidR="009872F6" w:rsidRPr="00017350" w14:paraId="077D3BC9" w14:textId="77777777" w:rsidTr="00231250">
              <w:trPr>
                <w:trHeight w:val="194"/>
              </w:trPr>
              <w:tc>
                <w:tcPr>
                  <w:tcW w:w="5307" w:type="dxa"/>
                  <w:gridSpan w:val="2"/>
                  <w:shd w:val="clear" w:color="auto" w:fill="auto"/>
                  <w:hideMark/>
                </w:tcPr>
                <w:p w14:paraId="290525B1" w14:textId="77777777" w:rsidR="009872F6" w:rsidRPr="00DD338D" w:rsidRDefault="009872F6" w:rsidP="009872F6">
                  <w:pPr>
                    <w:rPr>
                      <w:b/>
                      <w:bCs/>
                      <w:color w:val="000000"/>
                      <w:sz w:val="18"/>
                      <w:szCs w:val="18"/>
                      <w:lang w:eastAsia="en-AU"/>
                    </w:rPr>
                  </w:pPr>
                </w:p>
              </w:tc>
              <w:tc>
                <w:tcPr>
                  <w:tcW w:w="993" w:type="dxa"/>
                  <w:gridSpan w:val="2"/>
                  <w:shd w:val="clear" w:color="auto" w:fill="auto"/>
                  <w:vAlign w:val="center"/>
                  <w:hideMark/>
                </w:tcPr>
                <w:p w14:paraId="4583AFF2" w14:textId="77777777" w:rsidR="009872F6" w:rsidRPr="00DD338D" w:rsidRDefault="00FC5B97" w:rsidP="00BB1BEC">
                  <w:pPr>
                    <w:jc w:val="center"/>
                    <w:rPr>
                      <w:b/>
                      <w:bCs/>
                      <w:color w:val="000000"/>
                      <w:sz w:val="18"/>
                      <w:szCs w:val="18"/>
                      <w:lang w:eastAsia="en-AU"/>
                    </w:rPr>
                  </w:pPr>
                  <w:r>
                    <w:rPr>
                      <w:b/>
                      <w:bCs/>
                      <w:color w:val="000000"/>
                      <w:sz w:val="18"/>
                      <w:szCs w:val="18"/>
                      <w:lang w:eastAsia="en-AU"/>
                    </w:rPr>
                    <w:t>2019-20</w:t>
                  </w:r>
                </w:p>
              </w:tc>
              <w:tc>
                <w:tcPr>
                  <w:tcW w:w="995" w:type="dxa"/>
                  <w:gridSpan w:val="2"/>
                  <w:shd w:val="clear" w:color="auto" w:fill="auto"/>
                  <w:vAlign w:val="center"/>
                  <w:hideMark/>
                </w:tcPr>
                <w:p w14:paraId="6801BD0A"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Budget</w:t>
                  </w:r>
                  <w:r w:rsidRPr="00DD338D">
                    <w:rPr>
                      <w:color w:val="000000"/>
                      <w:sz w:val="18"/>
                      <w:szCs w:val="18"/>
                      <w:vertAlign w:val="superscript"/>
                      <w:lang w:eastAsia="en-AU"/>
                    </w:rPr>
                    <w:t>1</w:t>
                  </w:r>
                </w:p>
              </w:tc>
              <w:tc>
                <w:tcPr>
                  <w:tcW w:w="921" w:type="dxa"/>
                  <w:gridSpan w:val="2"/>
                  <w:shd w:val="clear" w:color="auto" w:fill="auto"/>
                  <w:vAlign w:val="center"/>
                  <w:hideMark/>
                </w:tcPr>
                <w:p w14:paraId="25BE1894"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1214" w:type="dxa"/>
                  <w:gridSpan w:val="3"/>
                  <w:shd w:val="clear" w:color="auto" w:fill="auto"/>
                  <w:vAlign w:val="center"/>
                  <w:hideMark/>
                </w:tcPr>
                <w:p w14:paraId="08C1A77B"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w:t>
                  </w:r>
                </w:p>
              </w:tc>
              <w:tc>
                <w:tcPr>
                  <w:tcW w:w="2978" w:type="dxa"/>
                  <w:gridSpan w:val="2"/>
                  <w:shd w:val="clear" w:color="auto" w:fill="auto"/>
                  <w:vAlign w:val="center"/>
                  <w:hideMark/>
                </w:tcPr>
                <w:p w14:paraId="0842D8A1" w14:textId="77777777" w:rsidR="009872F6" w:rsidRPr="00DD338D" w:rsidRDefault="009872F6" w:rsidP="009872F6">
                  <w:pPr>
                    <w:rPr>
                      <w:b/>
                      <w:bCs/>
                      <w:color w:val="000000"/>
                      <w:sz w:val="18"/>
                      <w:szCs w:val="18"/>
                      <w:lang w:eastAsia="en-AU"/>
                    </w:rPr>
                  </w:pPr>
                </w:p>
              </w:tc>
            </w:tr>
            <w:tr w:rsidR="009872F6" w:rsidRPr="00017350" w14:paraId="56EEBA47" w14:textId="77777777" w:rsidTr="00231250">
              <w:trPr>
                <w:trHeight w:val="127"/>
              </w:trPr>
              <w:tc>
                <w:tcPr>
                  <w:tcW w:w="5307" w:type="dxa"/>
                  <w:gridSpan w:val="2"/>
                  <w:shd w:val="clear" w:color="auto" w:fill="auto"/>
                  <w:hideMark/>
                </w:tcPr>
                <w:p w14:paraId="6A6B3056" w14:textId="77777777" w:rsidR="009872F6" w:rsidRPr="00DD338D" w:rsidRDefault="009872F6" w:rsidP="009872F6">
                  <w:pPr>
                    <w:rPr>
                      <w:b/>
                      <w:bCs/>
                      <w:color w:val="000000"/>
                      <w:sz w:val="18"/>
                      <w:szCs w:val="18"/>
                      <w:lang w:eastAsia="en-AU"/>
                    </w:rPr>
                  </w:pPr>
                </w:p>
              </w:tc>
              <w:tc>
                <w:tcPr>
                  <w:tcW w:w="993" w:type="dxa"/>
                  <w:gridSpan w:val="2"/>
                  <w:shd w:val="clear" w:color="auto" w:fill="auto"/>
                  <w:vAlign w:val="center"/>
                  <w:hideMark/>
                </w:tcPr>
                <w:p w14:paraId="2D2A346D"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995" w:type="dxa"/>
                  <w:gridSpan w:val="2"/>
                  <w:shd w:val="clear" w:color="auto" w:fill="auto"/>
                  <w:vAlign w:val="center"/>
                  <w:hideMark/>
                </w:tcPr>
                <w:p w14:paraId="472A03A0" w14:textId="77777777" w:rsidR="009872F6" w:rsidRPr="00DD338D" w:rsidRDefault="00FC5B97" w:rsidP="00BB1BEC">
                  <w:pPr>
                    <w:jc w:val="center"/>
                    <w:rPr>
                      <w:b/>
                      <w:bCs/>
                      <w:color w:val="000000"/>
                      <w:sz w:val="18"/>
                      <w:szCs w:val="18"/>
                      <w:lang w:eastAsia="en-AU"/>
                    </w:rPr>
                  </w:pPr>
                  <w:r>
                    <w:rPr>
                      <w:b/>
                      <w:bCs/>
                      <w:color w:val="000000"/>
                      <w:sz w:val="18"/>
                      <w:szCs w:val="18"/>
                      <w:lang w:eastAsia="en-AU"/>
                    </w:rPr>
                    <w:t>2019-20</w:t>
                  </w:r>
                </w:p>
              </w:tc>
              <w:tc>
                <w:tcPr>
                  <w:tcW w:w="921" w:type="dxa"/>
                  <w:gridSpan w:val="2"/>
                  <w:shd w:val="clear" w:color="auto" w:fill="auto"/>
                  <w:vAlign w:val="center"/>
                  <w:hideMark/>
                </w:tcPr>
                <w:p w14:paraId="31D9FCA6" w14:textId="77777777" w:rsidR="009872F6" w:rsidRPr="00DD338D" w:rsidRDefault="009872F6" w:rsidP="009872F6">
                  <w:pPr>
                    <w:jc w:val="center"/>
                    <w:rPr>
                      <w:color w:val="000000"/>
                      <w:sz w:val="18"/>
                      <w:szCs w:val="18"/>
                      <w:lang w:eastAsia="en-AU"/>
                    </w:rPr>
                  </w:pPr>
                </w:p>
              </w:tc>
              <w:tc>
                <w:tcPr>
                  <w:tcW w:w="1214" w:type="dxa"/>
                  <w:gridSpan w:val="3"/>
                  <w:shd w:val="clear" w:color="auto" w:fill="auto"/>
                  <w:vAlign w:val="center"/>
                  <w:hideMark/>
                </w:tcPr>
                <w:p w14:paraId="12BE38E2" w14:textId="77777777" w:rsidR="009872F6" w:rsidRPr="00DD338D" w:rsidRDefault="009872F6" w:rsidP="009872F6">
                  <w:pPr>
                    <w:jc w:val="center"/>
                    <w:rPr>
                      <w:color w:val="000000"/>
                      <w:sz w:val="18"/>
                      <w:szCs w:val="18"/>
                      <w:lang w:eastAsia="en-AU"/>
                    </w:rPr>
                  </w:pPr>
                </w:p>
              </w:tc>
              <w:tc>
                <w:tcPr>
                  <w:tcW w:w="2978" w:type="dxa"/>
                  <w:gridSpan w:val="2"/>
                  <w:shd w:val="clear" w:color="auto" w:fill="auto"/>
                  <w:vAlign w:val="center"/>
                  <w:hideMark/>
                </w:tcPr>
                <w:p w14:paraId="26990201" w14:textId="77777777" w:rsidR="009872F6" w:rsidRPr="00DD338D" w:rsidRDefault="009872F6" w:rsidP="009872F6">
                  <w:pPr>
                    <w:rPr>
                      <w:b/>
                      <w:bCs/>
                      <w:color w:val="000000"/>
                      <w:sz w:val="18"/>
                      <w:szCs w:val="18"/>
                      <w:lang w:eastAsia="en-AU"/>
                    </w:rPr>
                  </w:pPr>
                </w:p>
              </w:tc>
            </w:tr>
            <w:tr w:rsidR="009872F6" w:rsidRPr="00017350" w14:paraId="600E0C77" w14:textId="77777777" w:rsidTr="00231250">
              <w:trPr>
                <w:trHeight w:val="68"/>
              </w:trPr>
              <w:tc>
                <w:tcPr>
                  <w:tcW w:w="5307" w:type="dxa"/>
                  <w:gridSpan w:val="2"/>
                  <w:shd w:val="clear" w:color="auto" w:fill="auto"/>
                  <w:hideMark/>
                </w:tcPr>
                <w:p w14:paraId="1F6D0E6F" w14:textId="77777777" w:rsidR="009872F6" w:rsidRPr="00DD338D" w:rsidRDefault="009872F6" w:rsidP="009872F6">
                  <w:pPr>
                    <w:rPr>
                      <w:b/>
                      <w:bCs/>
                      <w:color w:val="000000"/>
                      <w:sz w:val="18"/>
                      <w:szCs w:val="18"/>
                      <w:lang w:eastAsia="en-AU"/>
                    </w:rPr>
                  </w:pPr>
                </w:p>
              </w:tc>
              <w:tc>
                <w:tcPr>
                  <w:tcW w:w="993" w:type="dxa"/>
                  <w:gridSpan w:val="2"/>
                  <w:tcBorders>
                    <w:bottom w:val="single" w:sz="2" w:space="0" w:color="auto"/>
                  </w:tcBorders>
                  <w:shd w:val="clear" w:color="auto" w:fill="auto"/>
                  <w:vAlign w:val="center"/>
                  <w:hideMark/>
                </w:tcPr>
                <w:p w14:paraId="35CF8D98" w14:textId="77777777" w:rsidR="009872F6" w:rsidRPr="00DD338D" w:rsidRDefault="009872F6" w:rsidP="009872F6">
                  <w:pPr>
                    <w:rPr>
                      <w:color w:val="000000"/>
                      <w:sz w:val="18"/>
                      <w:szCs w:val="18"/>
                      <w:lang w:eastAsia="en-AU"/>
                    </w:rPr>
                  </w:pPr>
                </w:p>
              </w:tc>
              <w:tc>
                <w:tcPr>
                  <w:tcW w:w="995" w:type="dxa"/>
                  <w:gridSpan w:val="2"/>
                  <w:tcBorders>
                    <w:bottom w:val="single" w:sz="2" w:space="0" w:color="auto"/>
                  </w:tcBorders>
                  <w:shd w:val="clear" w:color="auto" w:fill="auto"/>
                  <w:vAlign w:val="center"/>
                  <w:hideMark/>
                </w:tcPr>
                <w:p w14:paraId="7677CED1"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921" w:type="dxa"/>
                  <w:gridSpan w:val="2"/>
                  <w:tcBorders>
                    <w:bottom w:val="single" w:sz="2" w:space="0" w:color="auto"/>
                  </w:tcBorders>
                  <w:shd w:val="clear" w:color="auto" w:fill="auto"/>
                  <w:vAlign w:val="center"/>
                  <w:hideMark/>
                </w:tcPr>
                <w:p w14:paraId="6D461684" w14:textId="77777777" w:rsidR="009872F6" w:rsidRPr="00DD338D" w:rsidRDefault="009872F6" w:rsidP="009872F6">
                  <w:pPr>
                    <w:rPr>
                      <w:color w:val="000000"/>
                      <w:sz w:val="18"/>
                      <w:szCs w:val="18"/>
                      <w:lang w:eastAsia="en-AU"/>
                    </w:rPr>
                  </w:pPr>
                </w:p>
              </w:tc>
              <w:tc>
                <w:tcPr>
                  <w:tcW w:w="1214" w:type="dxa"/>
                  <w:gridSpan w:val="3"/>
                  <w:tcBorders>
                    <w:bottom w:val="single" w:sz="2" w:space="0" w:color="auto"/>
                  </w:tcBorders>
                  <w:shd w:val="clear" w:color="auto" w:fill="auto"/>
                  <w:vAlign w:val="center"/>
                  <w:hideMark/>
                </w:tcPr>
                <w:p w14:paraId="34DACA0D" w14:textId="77777777" w:rsidR="009872F6" w:rsidRPr="00DD338D" w:rsidRDefault="009872F6" w:rsidP="009872F6">
                  <w:pPr>
                    <w:rPr>
                      <w:color w:val="000000"/>
                      <w:sz w:val="18"/>
                      <w:szCs w:val="18"/>
                      <w:lang w:eastAsia="en-AU"/>
                    </w:rPr>
                  </w:pPr>
                </w:p>
              </w:tc>
              <w:tc>
                <w:tcPr>
                  <w:tcW w:w="2978" w:type="dxa"/>
                  <w:gridSpan w:val="2"/>
                  <w:tcBorders>
                    <w:bottom w:val="single" w:sz="2" w:space="0" w:color="auto"/>
                  </w:tcBorders>
                  <w:shd w:val="clear" w:color="auto" w:fill="auto"/>
                  <w:vAlign w:val="center"/>
                  <w:hideMark/>
                </w:tcPr>
                <w:p w14:paraId="4886378E" w14:textId="77777777" w:rsidR="009872F6" w:rsidRPr="00DD338D" w:rsidRDefault="009872F6" w:rsidP="009872F6">
                  <w:pPr>
                    <w:rPr>
                      <w:b/>
                      <w:bCs/>
                      <w:color w:val="000000"/>
                      <w:sz w:val="18"/>
                      <w:szCs w:val="18"/>
                      <w:lang w:eastAsia="en-AU"/>
                    </w:rPr>
                  </w:pPr>
                </w:p>
              </w:tc>
            </w:tr>
            <w:tr w:rsidR="00F92323" w:rsidRPr="00017350" w14:paraId="4D5344BA" w14:textId="77777777" w:rsidTr="00231250">
              <w:trPr>
                <w:trHeight w:val="100"/>
              </w:trPr>
              <w:tc>
                <w:tcPr>
                  <w:tcW w:w="5307" w:type="dxa"/>
                  <w:gridSpan w:val="2"/>
                  <w:shd w:val="clear" w:color="auto" w:fill="auto"/>
                </w:tcPr>
                <w:p w14:paraId="16010ED2" w14:textId="77777777" w:rsidR="00F92323" w:rsidRPr="00017350" w:rsidRDefault="00F92323" w:rsidP="00F92323">
                  <w:pPr>
                    <w:rPr>
                      <w:b/>
                      <w:bCs/>
                      <w:color w:val="000000"/>
                      <w:sz w:val="18"/>
                      <w:szCs w:val="18"/>
                      <w:lang w:eastAsia="en-AU"/>
                    </w:rPr>
                  </w:pPr>
                  <w:r w:rsidRPr="00017350">
                    <w:rPr>
                      <w:b/>
                      <w:bCs/>
                      <w:color w:val="000000"/>
                      <w:sz w:val="18"/>
                      <w:szCs w:val="18"/>
                      <w:lang w:eastAsia="en-AU"/>
                    </w:rPr>
                    <w:t>Operating Statement Line Items</w:t>
                  </w:r>
                </w:p>
              </w:tc>
              <w:tc>
                <w:tcPr>
                  <w:tcW w:w="993" w:type="dxa"/>
                  <w:gridSpan w:val="2"/>
                  <w:tcBorders>
                    <w:top w:val="single" w:sz="2" w:space="0" w:color="auto"/>
                  </w:tcBorders>
                  <w:shd w:val="clear" w:color="auto" w:fill="auto"/>
                </w:tcPr>
                <w:p w14:paraId="41A23CBF" w14:textId="77777777" w:rsidR="00F92323" w:rsidRPr="00017350" w:rsidRDefault="00F92323" w:rsidP="009872F6">
                  <w:pPr>
                    <w:jc w:val="right"/>
                    <w:rPr>
                      <w:color w:val="000000"/>
                      <w:sz w:val="18"/>
                      <w:szCs w:val="18"/>
                      <w:lang w:eastAsia="en-AU"/>
                    </w:rPr>
                  </w:pPr>
                </w:p>
              </w:tc>
              <w:tc>
                <w:tcPr>
                  <w:tcW w:w="995" w:type="dxa"/>
                  <w:gridSpan w:val="2"/>
                  <w:tcBorders>
                    <w:top w:val="single" w:sz="2" w:space="0" w:color="auto"/>
                  </w:tcBorders>
                  <w:shd w:val="clear" w:color="auto" w:fill="auto"/>
                </w:tcPr>
                <w:p w14:paraId="0801368B" w14:textId="77777777" w:rsidR="00F92323" w:rsidRPr="00017350" w:rsidRDefault="00F92323" w:rsidP="009872F6">
                  <w:pPr>
                    <w:jc w:val="right"/>
                    <w:rPr>
                      <w:color w:val="000000"/>
                      <w:sz w:val="18"/>
                      <w:szCs w:val="18"/>
                      <w:lang w:eastAsia="en-AU"/>
                    </w:rPr>
                  </w:pPr>
                </w:p>
              </w:tc>
              <w:tc>
                <w:tcPr>
                  <w:tcW w:w="921" w:type="dxa"/>
                  <w:gridSpan w:val="2"/>
                  <w:tcBorders>
                    <w:top w:val="single" w:sz="2" w:space="0" w:color="auto"/>
                  </w:tcBorders>
                  <w:shd w:val="clear" w:color="auto" w:fill="auto"/>
                </w:tcPr>
                <w:p w14:paraId="31962D17" w14:textId="77777777" w:rsidR="00F92323" w:rsidRPr="00017350" w:rsidRDefault="00F92323" w:rsidP="009872F6">
                  <w:pPr>
                    <w:jc w:val="right"/>
                    <w:rPr>
                      <w:color w:val="000000"/>
                      <w:sz w:val="18"/>
                      <w:szCs w:val="18"/>
                      <w:lang w:eastAsia="en-AU"/>
                    </w:rPr>
                  </w:pPr>
                </w:p>
              </w:tc>
              <w:tc>
                <w:tcPr>
                  <w:tcW w:w="1214" w:type="dxa"/>
                  <w:gridSpan w:val="3"/>
                  <w:tcBorders>
                    <w:top w:val="single" w:sz="2" w:space="0" w:color="auto"/>
                  </w:tcBorders>
                  <w:shd w:val="clear" w:color="auto" w:fill="auto"/>
                </w:tcPr>
                <w:p w14:paraId="694CA6D7" w14:textId="77777777" w:rsidR="00F92323" w:rsidRPr="00017350" w:rsidRDefault="00F92323" w:rsidP="009872F6">
                  <w:pPr>
                    <w:jc w:val="right"/>
                    <w:rPr>
                      <w:color w:val="000000"/>
                      <w:sz w:val="18"/>
                      <w:szCs w:val="18"/>
                      <w:lang w:eastAsia="en-AU"/>
                    </w:rPr>
                  </w:pPr>
                </w:p>
              </w:tc>
              <w:tc>
                <w:tcPr>
                  <w:tcW w:w="2978" w:type="dxa"/>
                  <w:gridSpan w:val="2"/>
                  <w:tcBorders>
                    <w:top w:val="single" w:sz="2" w:space="0" w:color="auto"/>
                  </w:tcBorders>
                  <w:shd w:val="clear" w:color="auto" w:fill="auto"/>
                </w:tcPr>
                <w:p w14:paraId="3CA97DFE" w14:textId="77777777" w:rsidR="00F92323" w:rsidRPr="00017350" w:rsidRDefault="00F92323" w:rsidP="009872F6">
                  <w:pPr>
                    <w:rPr>
                      <w:color w:val="000000"/>
                      <w:sz w:val="18"/>
                      <w:szCs w:val="18"/>
                      <w:lang w:eastAsia="en-AU"/>
                    </w:rPr>
                  </w:pPr>
                </w:p>
              </w:tc>
            </w:tr>
            <w:tr w:rsidR="009872F6" w:rsidRPr="00017350" w14:paraId="5030004A" w14:textId="77777777" w:rsidTr="00231250">
              <w:trPr>
                <w:trHeight w:val="100"/>
              </w:trPr>
              <w:tc>
                <w:tcPr>
                  <w:tcW w:w="5307" w:type="dxa"/>
                  <w:gridSpan w:val="2"/>
                  <w:shd w:val="clear" w:color="auto" w:fill="auto"/>
                  <w:hideMark/>
                </w:tcPr>
                <w:p w14:paraId="0E806A0A" w14:textId="77777777" w:rsidR="009872F6" w:rsidRPr="00017350" w:rsidRDefault="009872F6" w:rsidP="009872F6">
                  <w:pPr>
                    <w:rPr>
                      <w:color w:val="000000"/>
                      <w:sz w:val="18"/>
                      <w:szCs w:val="18"/>
                      <w:lang w:eastAsia="en-AU"/>
                    </w:rPr>
                  </w:pPr>
                  <w:r w:rsidRPr="00017350">
                    <w:rPr>
                      <w:color w:val="000000"/>
                      <w:sz w:val="18"/>
                      <w:szCs w:val="18"/>
                      <w:lang w:eastAsia="en-AU"/>
                    </w:rPr>
                    <w:t>Supplies and Services</w:t>
                  </w:r>
                </w:p>
              </w:tc>
              <w:tc>
                <w:tcPr>
                  <w:tcW w:w="993" w:type="dxa"/>
                  <w:gridSpan w:val="2"/>
                  <w:shd w:val="clear" w:color="auto" w:fill="auto"/>
                </w:tcPr>
                <w:p w14:paraId="6F70CCA2" w14:textId="4288B41B" w:rsidR="009872F6" w:rsidRPr="00017350" w:rsidRDefault="009872F6" w:rsidP="009872F6">
                  <w:pPr>
                    <w:jc w:val="right"/>
                    <w:rPr>
                      <w:color w:val="000000"/>
                      <w:sz w:val="18"/>
                      <w:szCs w:val="18"/>
                      <w:lang w:eastAsia="en-AU"/>
                    </w:rPr>
                  </w:pPr>
                </w:p>
              </w:tc>
              <w:tc>
                <w:tcPr>
                  <w:tcW w:w="995" w:type="dxa"/>
                  <w:gridSpan w:val="2"/>
                  <w:shd w:val="clear" w:color="auto" w:fill="auto"/>
                </w:tcPr>
                <w:p w14:paraId="55675C3C" w14:textId="0714C2FA" w:rsidR="009872F6" w:rsidRPr="00017350" w:rsidRDefault="009872F6" w:rsidP="009872F6">
                  <w:pPr>
                    <w:jc w:val="right"/>
                    <w:rPr>
                      <w:color w:val="000000"/>
                      <w:sz w:val="18"/>
                      <w:szCs w:val="18"/>
                      <w:lang w:eastAsia="en-AU"/>
                    </w:rPr>
                  </w:pPr>
                </w:p>
              </w:tc>
              <w:tc>
                <w:tcPr>
                  <w:tcW w:w="921" w:type="dxa"/>
                  <w:gridSpan w:val="2"/>
                  <w:shd w:val="clear" w:color="auto" w:fill="auto"/>
                </w:tcPr>
                <w:p w14:paraId="794A4D86" w14:textId="1923A244" w:rsidR="009872F6" w:rsidRPr="00017350" w:rsidRDefault="009872F6" w:rsidP="009872F6">
                  <w:pPr>
                    <w:jc w:val="right"/>
                    <w:rPr>
                      <w:color w:val="000000"/>
                      <w:sz w:val="18"/>
                      <w:szCs w:val="18"/>
                      <w:lang w:eastAsia="en-AU"/>
                    </w:rPr>
                  </w:pPr>
                </w:p>
              </w:tc>
              <w:tc>
                <w:tcPr>
                  <w:tcW w:w="1214" w:type="dxa"/>
                  <w:gridSpan w:val="3"/>
                  <w:shd w:val="clear" w:color="auto" w:fill="auto"/>
                </w:tcPr>
                <w:p w14:paraId="328D04D1" w14:textId="4516DCDB" w:rsidR="009872F6" w:rsidRPr="00017350" w:rsidRDefault="009872F6" w:rsidP="009872F6">
                  <w:pPr>
                    <w:jc w:val="right"/>
                    <w:rPr>
                      <w:color w:val="000000"/>
                      <w:sz w:val="18"/>
                      <w:szCs w:val="18"/>
                      <w:lang w:eastAsia="en-AU"/>
                    </w:rPr>
                  </w:pPr>
                </w:p>
              </w:tc>
              <w:tc>
                <w:tcPr>
                  <w:tcW w:w="2978" w:type="dxa"/>
                  <w:gridSpan w:val="2"/>
                  <w:shd w:val="clear" w:color="auto" w:fill="auto"/>
                  <w:hideMark/>
                </w:tcPr>
                <w:p w14:paraId="66FE9892"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2F48721A" w14:textId="77777777" w:rsidTr="00231250">
              <w:trPr>
                <w:trHeight w:val="164"/>
              </w:trPr>
              <w:tc>
                <w:tcPr>
                  <w:tcW w:w="5307" w:type="dxa"/>
                  <w:gridSpan w:val="2"/>
                  <w:shd w:val="clear" w:color="auto" w:fill="auto"/>
                  <w:hideMark/>
                </w:tcPr>
                <w:p w14:paraId="5C87FC42" w14:textId="77777777" w:rsidR="009872F6" w:rsidRPr="00017350" w:rsidRDefault="009872F6" w:rsidP="00DD338D">
                  <w:pPr>
                    <w:rPr>
                      <w:color w:val="000000"/>
                      <w:sz w:val="18"/>
                      <w:szCs w:val="18"/>
                      <w:lang w:eastAsia="en-AU"/>
                    </w:rPr>
                  </w:pPr>
                  <w:r w:rsidRPr="00017350">
                    <w:rPr>
                      <w:color w:val="000000"/>
                      <w:sz w:val="18"/>
                      <w:szCs w:val="18"/>
                      <w:lang w:eastAsia="en-AU"/>
                    </w:rPr>
                    <w:t>Share Operating Profit Joint Venture using the Equity Method</w:t>
                  </w:r>
                </w:p>
              </w:tc>
              <w:tc>
                <w:tcPr>
                  <w:tcW w:w="993" w:type="dxa"/>
                  <w:gridSpan w:val="2"/>
                  <w:shd w:val="clear" w:color="auto" w:fill="auto"/>
                </w:tcPr>
                <w:p w14:paraId="67E566F6" w14:textId="320E879B" w:rsidR="009872F6" w:rsidRPr="00017350" w:rsidRDefault="009872F6" w:rsidP="009872F6">
                  <w:pPr>
                    <w:jc w:val="right"/>
                    <w:rPr>
                      <w:color w:val="000000"/>
                      <w:sz w:val="18"/>
                      <w:szCs w:val="18"/>
                      <w:lang w:eastAsia="en-AU"/>
                    </w:rPr>
                  </w:pPr>
                </w:p>
              </w:tc>
              <w:tc>
                <w:tcPr>
                  <w:tcW w:w="995" w:type="dxa"/>
                  <w:gridSpan w:val="2"/>
                  <w:shd w:val="clear" w:color="auto" w:fill="auto"/>
                </w:tcPr>
                <w:p w14:paraId="66ABD64A" w14:textId="15BDEBDF" w:rsidR="009872F6" w:rsidRPr="00017350" w:rsidRDefault="009872F6" w:rsidP="009872F6">
                  <w:pPr>
                    <w:jc w:val="right"/>
                    <w:rPr>
                      <w:color w:val="000000"/>
                      <w:sz w:val="18"/>
                      <w:szCs w:val="18"/>
                      <w:lang w:eastAsia="en-AU"/>
                    </w:rPr>
                  </w:pPr>
                </w:p>
              </w:tc>
              <w:tc>
                <w:tcPr>
                  <w:tcW w:w="921" w:type="dxa"/>
                  <w:gridSpan w:val="2"/>
                  <w:shd w:val="clear" w:color="auto" w:fill="auto"/>
                </w:tcPr>
                <w:p w14:paraId="6948B670" w14:textId="6926EF79" w:rsidR="009872F6" w:rsidRPr="00017350" w:rsidRDefault="009872F6" w:rsidP="009872F6">
                  <w:pPr>
                    <w:jc w:val="right"/>
                    <w:rPr>
                      <w:color w:val="000000"/>
                      <w:sz w:val="18"/>
                      <w:szCs w:val="18"/>
                      <w:lang w:eastAsia="en-AU"/>
                    </w:rPr>
                  </w:pPr>
                </w:p>
              </w:tc>
              <w:tc>
                <w:tcPr>
                  <w:tcW w:w="1214" w:type="dxa"/>
                  <w:gridSpan w:val="3"/>
                  <w:shd w:val="clear" w:color="auto" w:fill="auto"/>
                </w:tcPr>
                <w:p w14:paraId="258BD38F" w14:textId="11724DFF" w:rsidR="009872F6" w:rsidRPr="00017350" w:rsidRDefault="009872F6" w:rsidP="009872F6">
                  <w:pPr>
                    <w:jc w:val="right"/>
                    <w:rPr>
                      <w:color w:val="000000"/>
                      <w:sz w:val="18"/>
                      <w:szCs w:val="18"/>
                      <w:lang w:eastAsia="en-AU"/>
                    </w:rPr>
                  </w:pPr>
                </w:p>
              </w:tc>
              <w:tc>
                <w:tcPr>
                  <w:tcW w:w="2978" w:type="dxa"/>
                  <w:gridSpan w:val="2"/>
                  <w:shd w:val="clear" w:color="auto" w:fill="auto"/>
                  <w:hideMark/>
                </w:tcPr>
                <w:p w14:paraId="003FEBDF"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187F8D63" w14:textId="77777777" w:rsidTr="00231250">
              <w:trPr>
                <w:trHeight w:val="366"/>
              </w:trPr>
              <w:tc>
                <w:tcPr>
                  <w:tcW w:w="5307" w:type="dxa"/>
                  <w:gridSpan w:val="2"/>
                  <w:tcBorders>
                    <w:bottom w:val="single" w:sz="2" w:space="0" w:color="auto"/>
                  </w:tcBorders>
                  <w:shd w:val="clear" w:color="auto" w:fill="auto"/>
                  <w:hideMark/>
                </w:tcPr>
                <w:p w14:paraId="094E09BF" w14:textId="77777777" w:rsidR="009872F6" w:rsidRPr="00017350" w:rsidRDefault="009872F6" w:rsidP="009872F6">
                  <w:pPr>
                    <w:rPr>
                      <w:color w:val="000000"/>
                      <w:sz w:val="18"/>
                      <w:szCs w:val="18"/>
                      <w:lang w:eastAsia="en-AU"/>
                    </w:rPr>
                  </w:pPr>
                  <w:r w:rsidRPr="00017350">
                    <w:rPr>
                      <w:color w:val="000000"/>
                      <w:sz w:val="18"/>
                      <w:szCs w:val="18"/>
                      <w:lang w:eastAsia="en-AU"/>
                    </w:rPr>
                    <w:t>Increase/ (decrease) in the Asset Revaluation Surplus</w:t>
                  </w:r>
                </w:p>
              </w:tc>
              <w:tc>
                <w:tcPr>
                  <w:tcW w:w="993" w:type="dxa"/>
                  <w:gridSpan w:val="2"/>
                  <w:tcBorders>
                    <w:bottom w:val="single" w:sz="2" w:space="0" w:color="auto"/>
                  </w:tcBorders>
                  <w:shd w:val="clear" w:color="auto" w:fill="auto"/>
                </w:tcPr>
                <w:p w14:paraId="11D88C07" w14:textId="77979F8F" w:rsidR="009872F6" w:rsidRPr="00017350" w:rsidRDefault="009872F6" w:rsidP="009872F6">
                  <w:pPr>
                    <w:jc w:val="right"/>
                    <w:rPr>
                      <w:color w:val="000000"/>
                      <w:sz w:val="18"/>
                      <w:szCs w:val="18"/>
                      <w:lang w:eastAsia="en-AU"/>
                    </w:rPr>
                  </w:pPr>
                </w:p>
              </w:tc>
              <w:tc>
                <w:tcPr>
                  <w:tcW w:w="995" w:type="dxa"/>
                  <w:gridSpan w:val="2"/>
                  <w:tcBorders>
                    <w:bottom w:val="single" w:sz="2" w:space="0" w:color="auto"/>
                  </w:tcBorders>
                  <w:shd w:val="clear" w:color="auto" w:fill="auto"/>
                </w:tcPr>
                <w:p w14:paraId="3B809F64" w14:textId="29C4A26B" w:rsidR="009872F6" w:rsidRPr="00017350" w:rsidRDefault="009872F6" w:rsidP="009872F6">
                  <w:pPr>
                    <w:jc w:val="right"/>
                    <w:rPr>
                      <w:color w:val="000000"/>
                      <w:sz w:val="18"/>
                      <w:szCs w:val="18"/>
                      <w:lang w:eastAsia="en-AU"/>
                    </w:rPr>
                  </w:pPr>
                </w:p>
              </w:tc>
              <w:tc>
                <w:tcPr>
                  <w:tcW w:w="921" w:type="dxa"/>
                  <w:gridSpan w:val="2"/>
                  <w:tcBorders>
                    <w:bottom w:val="single" w:sz="2" w:space="0" w:color="auto"/>
                  </w:tcBorders>
                  <w:shd w:val="clear" w:color="auto" w:fill="auto"/>
                </w:tcPr>
                <w:p w14:paraId="506F97AB" w14:textId="0E3F3443" w:rsidR="009872F6" w:rsidRPr="00017350" w:rsidRDefault="009872F6" w:rsidP="009872F6">
                  <w:pPr>
                    <w:jc w:val="right"/>
                    <w:rPr>
                      <w:color w:val="000000"/>
                      <w:sz w:val="18"/>
                      <w:szCs w:val="18"/>
                      <w:lang w:eastAsia="en-AU"/>
                    </w:rPr>
                  </w:pPr>
                </w:p>
              </w:tc>
              <w:tc>
                <w:tcPr>
                  <w:tcW w:w="1214" w:type="dxa"/>
                  <w:gridSpan w:val="3"/>
                  <w:tcBorders>
                    <w:bottom w:val="single" w:sz="2" w:space="0" w:color="auto"/>
                  </w:tcBorders>
                  <w:shd w:val="clear" w:color="auto" w:fill="auto"/>
                </w:tcPr>
                <w:p w14:paraId="641A5AE1" w14:textId="7275049F" w:rsidR="009872F6" w:rsidRPr="00017350" w:rsidRDefault="009872F6" w:rsidP="009872F6">
                  <w:pPr>
                    <w:jc w:val="right"/>
                    <w:rPr>
                      <w:color w:val="000000"/>
                      <w:sz w:val="18"/>
                      <w:szCs w:val="18"/>
                      <w:lang w:eastAsia="en-AU"/>
                    </w:rPr>
                  </w:pPr>
                </w:p>
              </w:tc>
              <w:tc>
                <w:tcPr>
                  <w:tcW w:w="2978" w:type="dxa"/>
                  <w:gridSpan w:val="2"/>
                  <w:tcBorders>
                    <w:bottom w:val="single" w:sz="2" w:space="0" w:color="auto"/>
                  </w:tcBorders>
                  <w:shd w:val="clear" w:color="auto" w:fill="auto"/>
                  <w:hideMark/>
                </w:tcPr>
                <w:p w14:paraId="621D48D2"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51235CBD" w14:textId="77777777" w:rsidTr="00231250">
              <w:trPr>
                <w:gridAfter w:val="1"/>
                <w:wAfter w:w="11" w:type="dxa"/>
                <w:trHeight w:val="288"/>
              </w:trPr>
              <w:tc>
                <w:tcPr>
                  <w:tcW w:w="4452" w:type="dxa"/>
                  <w:shd w:val="clear" w:color="auto" w:fill="auto"/>
                  <w:hideMark/>
                </w:tcPr>
                <w:p w14:paraId="705FD46C" w14:textId="77777777" w:rsidR="009872F6" w:rsidRPr="00017350" w:rsidRDefault="009872F6" w:rsidP="009872F6">
                  <w:pPr>
                    <w:rPr>
                      <w:b/>
                      <w:bCs/>
                      <w:color w:val="000000"/>
                      <w:sz w:val="18"/>
                      <w:szCs w:val="18"/>
                      <w:lang w:eastAsia="en-AU"/>
                    </w:rPr>
                  </w:pPr>
                  <w:r>
                    <w:rPr>
                      <w:b/>
                      <w:bCs/>
                      <w:color w:val="000000"/>
                      <w:sz w:val="18"/>
                      <w:szCs w:val="18"/>
                      <w:lang w:eastAsia="en-AU"/>
                    </w:rPr>
                    <w:t xml:space="preserve">Balance Sheet </w:t>
                  </w:r>
                  <w:r w:rsidRPr="00017350">
                    <w:rPr>
                      <w:b/>
                      <w:bCs/>
                      <w:color w:val="000000"/>
                      <w:sz w:val="18"/>
                      <w:szCs w:val="18"/>
                      <w:lang w:eastAsia="en-AU"/>
                    </w:rPr>
                    <w:t>Line Items</w:t>
                  </w:r>
                </w:p>
              </w:tc>
              <w:tc>
                <w:tcPr>
                  <w:tcW w:w="1564" w:type="dxa"/>
                  <w:gridSpan w:val="2"/>
                  <w:shd w:val="clear" w:color="auto" w:fill="auto"/>
                  <w:vAlign w:val="center"/>
                </w:tcPr>
                <w:p w14:paraId="27651BB0" w14:textId="77777777" w:rsidR="009872F6" w:rsidRPr="0002363B" w:rsidRDefault="009872F6" w:rsidP="009872F6">
                  <w:pPr>
                    <w:jc w:val="center"/>
                    <w:rPr>
                      <w:bCs/>
                      <w:color w:val="000000"/>
                      <w:sz w:val="18"/>
                      <w:szCs w:val="18"/>
                      <w:lang w:eastAsia="en-AU"/>
                    </w:rPr>
                  </w:pPr>
                </w:p>
              </w:tc>
              <w:tc>
                <w:tcPr>
                  <w:tcW w:w="1212" w:type="dxa"/>
                  <w:gridSpan w:val="2"/>
                  <w:shd w:val="clear" w:color="auto" w:fill="auto"/>
                  <w:vAlign w:val="center"/>
                </w:tcPr>
                <w:p w14:paraId="6CE3EA81" w14:textId="77777777" w:rsidR="009872F6" w:rsidRPr="0002363B" w:rsidRDefault="009872F6" w:rsidP="009872F6">
                  <w:pPr>
                    <w:jc w:val="center"/>
                    <w:rPr>
                      <w:bCs/>
                      <w:color w:val="000000"/>
                      <w:sz w:val="18"/>
                      <w:szCs w:val="18"/>
                      <w:lang w:eastAsia="en-AU"/>
                    </w:rPr>
                  </w:pPr>
                </w:p>
              </w:tc>
              <w:tc>
                <w:tcPr>
                  <w:tcW w:w="921" w:type="dxa"/>
                  <w:gridSpan w:val="2"/>
                  <w:shd w:val="clear" w:color="auto" w:fill="auto"/>
                  <w:vAlign w:val="center"/>
                </w:tcPr>
                <w:p w14:paraId="7EA84035" w14:textId="77777777" w:rsidR="009872F6" w:rsidRPr="0002363B" w:rsidRDefault="009872F6" w:rsidP="009872F6">
                  <w:pPr>
                    <w:jc w:val="center"/>
                    <w:rPr>
                      <w:bCs/>
                      <w:color w:val="000000"/>
                      <w:sz w:val="18"/>
                      <w:szCs w:val="18"/>
                      <w:lang w:eastAsia="en-AU"/>
                    </w:rPr>
                  </w:pPr>
                </w:p>
              </w:tc>
              <w:tc>
                <w:tcPr>
                  <w:tcW w:w="1281" w:type="dxa"/>
                  <w:gridSpan w:val="4"/>
                  <w:shd w:val="clear" w:color="auto" w:fill="auto"/>
                  <w:vAlign w:val="center"/>
                </w:tcPr>
                <w:p w14:paraId="17B44072" w14:textId="77777777" w:rsidR="009872F6" w:rsidRPr="0002363B" w:rsidRDefault="009872F6" w:rsidP="009872F6">
                  <w:pPr>
                    <w:jc w:val="center"/>
                    <w:rPr>
                      <w:bCs/>
                      <w:color w:val="000000"/>
                      <w:sz w:val="18"/>
                      <w:szCs w:val="18"/>
                      <w:lang w:eastAsia="en-AU"/>
                    </w:rPr>
                  </w:pPr>
                </w:p>
              </w:tc>
              <w:tc>
                <w:tcPr>
                  <w:tcW w:w="2967" w:type="dxa"/>
                  <w:shd w:val="clear" w:color="auto" w:fill="auto"/>
                  <w:vAlign w:val="center"/>
                </w:tcPr>
                <w:p w14:paraId="79190D62" w14:textId="77777777" w:rsidR="009872F6" w:rsidRPr="0002363B" w:rsidRDefault="009872F6" w:rsidP="00DD338D">
                  <w:pPr>
                    <w:ind w:left="-328" w:firstLine="328"/>
                    <w:rPr>
                      <w:bCs/>
                      <w:color w:val="000000"/>
                      <w:sz w:val="18"/>
                      <w:szCs w:val="18"/>
                      <w:lang w:eastAsia="en-AU"/>
                    </w:rPr>
                  </w:pPr>
                </w:p>
              </w:tc>
            </w:tr>
            <w:tr w:rsidR="009872F6" w:rsidRPr="00017350" w14:paraId="157D17FF" w14:textId="77777777" w:rsidTr="00231250">
              <w:trPr>
                <w:gridAfter w:val="1"/>
                <w:wAfter w:w="11" w:type="dxa"/>
                <w:trHeight w:val="182"/>
              </w:trPr>
              <w:tc>
                <w:tcPr>
                  <w:tcW w:w="4452" w:type="dxa"/>
                  <w:shd w:val="clear" w:color="auto" w:fill="auto"/>
                  <w:hideMark/>
                </w:tcPr>
                <w:p w14:paraId="54A9AD7A" w14:textId="77777777" w:rsidR="009872F6" w:rsidRPr="00017350" w:rsidRDefault="009872F6" w:rsidP="009872F6">
                  <w:pPr>
                    <w:rPr>
                      <w:color w:val="000000"/>
                      <w:sz w:val="18"/>
                      <w:szCs w:val="18"/>
                      <w:lang w:eastAsia="en-AU"/>
                    </w:rPr>
                  </w:pPr>
                  <w:r w:rsidRPr="00186ACD">
                    <w:rPr>
                      <w:color w:val="000000"/>
                      <w:sz w:val="18"/>
                      <w:szCs w:val="18"/>
                      <w:lang w:eastAsia="en-AU"/>
                    </w:rPr>
                    <w:t>Cash and Cash Equivalents</w:t>
                  </w:r>
                </w:p>
              </w:tc>
              <w:tc>
                <w:tcPr>
                  <w:tcW w:w="1848" w:type="dxa"/>
                  <w:gridSpan w:val="3"/>
                  <w:shd w:val="clear" w:color="auto" w:fill="auto"/>
                </w:tcPr>
                <w:p w14:paraId="0C7113F7" w14:textId="2DC1C0A3" w:rsidR="009872F6" w:rsidRPr="00270334" w:rsidRDefault="009872F6" w:rsidP="009872F6">
                  <w:pPr>
                    <w:jc w:val="right"/>
                    <w:rPr>
                      <w:color w:val="000000"/>
                      <w:sz w:val="18"/>
                      <w:szCs w:val="18"/>
                      <w:lang w:eastAsia="en-AU"/>
                    </w:rPr>
                  </w:pPr>
                </w:p>
              </w:tc>
              <w:tc>
                <w:tcPr>
                  <w:tcW w:w="995" w:type="dxa"/>
                  <w:gridSpan w:val="2"/>
                  <w:shd w:val="clear" w:color="auto" w:fill="auto"/>
                </w:tcPr>
                <w:p w14:paraId="69179AC2" w14:textId="46A11C26" w:rsidR="009872F6" w:rsidRPr="00270334" w:rsidRDefault="009872F6" w:rsidP="009872F6">
                  <w:pPr>
                    <w:jc w:val="right"/>
                    <w:rPr>
                      <w:color w:val="000000"/>
                      <w:sz w:val="18"/>
                      <w:szCs w:val="18"/>
                      <w:lang w:eastAsia="en-AU"/>
                    </w:rPr>
                  </w:pPr>
                </w:p>
              </w:tc>
              <w:tc>
                <w:tcPr>
                  <w:tcW w:w="1134" w:type="dxa"/>
                  <w:gridSpan w:val="3"/>
                  <w:shd w:val="clear" w:color="auto" w:fill="auto"/>
                </w:tcPr>
                <w:p w14:paraId="4998EEE0" w14:textId="0B152E62" w:rsidR="009872F6" w:rsidRPr="00270334" w:rsidRDefault="009872F6" w:rsidP="009872F6">
                  <w:pPr>
                    <w:jc w:val="right"/>
                    <w:rPr>
                      <w:color w:val="000000"/>
                      <w:sz w:val="18"/>
                      <w:szCs w:val="18"/>
                      <w:lang w:eastAsia="en-AU"/>
                    </w:rPr>
                  </w:pPr>
                </w:p>
              </w:tc>
              <w:tc>
                <w:tcPr>
                  <w:tcW w:w="994" w:type="dxa"/>
                  <w:shd w:val="clear" w:color="auto" w:fill="auto"/>
                </w:tcPr>
                <w:p w14:paraId="0B10DE85" w14:textId="0ED1361A" w:rsidR="009872F6" w:rsidRPr="00270334" w:rsidRDefault="009872F6" w:rsidP="009872F6">
                  <w:pPr>
                    <w:jc w:val="right"/>
                    <w:rPr>
                      <w:color w:val="000000"/>
                      <w:sz w:val="18"/>
                      <w:szCs w:val="18"/>
                      <w:lang w:eastAsia="en-AU"/>
                    </w:rPr>
                  </w:pPr>
                </w:p>
              </w:tc>
              <w:tc>
                <w:tcPr>
                  <w:tcW w:w="2974" w:type="dxa"/>
                  <w:gridSpan w:val="2"/>
                  <w:shd w:val="clear" w:color="auto" w:fill="auto"/>
                  <w:hideMark/>
                </w:tcPr>
                <w:p w14:paraId="2135514F"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6FBC1ABA" w14:textId="77777777" w:rsidTr="00231250">
              <w:trPr>
                <w:gridAfter w:val="1"/>
                <w:wAfter w:w="11" w:type="dxa"/>
                <w:trHeight w:val="243"/>
              </w:trPr>
              <w:tc>
                <w:tcPr>
                  <w:tcW w:w="4452" w:type="dxa"/>
                  <w:shd w:val="clear" w:color="auto" w:fill="auto"/>
                  <w:hideMark/>
                </w:tcPr>
                <w:p w14:paraId="7B0E525F" w14:textId="77777777" w:rsidR="009872F6" w:rsidRPr="00017350" w:rsidRDefault="009872F6" w:rsidP="009872F6">
                  <w:pPr>
                    <w:rPr>
                      <w:color w:val="000000"/>
                      <w:sz w:val="18"/>
                      <w:szCs w:val="18"/>
                      <w:lang w:eastAsia="en-AU"/>
                    </w:rPr>
                  </w:pPr>
                  <w:r>
                    <w:rPr>
                      <w:color w:val="000000"/>
                      <w:sz w:val="18"/>
                      <w:szCs w:val="18"/>
                      <w:lang w:eastAsia="en-AU"/>
                    </w:rPr>
                    <w:t>Current Investment</w:t>
                  </w:r>
                </w:p>
              </w:tc>
              <w:tc>
                <w:tcPr>
                  <w:tcW w:w="1848" w:type="dxa"/>
                  <w:gridSpan w:val="3"/>
                  <w:shd w:val="clear" w:color="auto" w:fill="auto"/>
                </w:tcPr>
                <w:p w14:paraId="6F7B0450" w14:textId="46E6738E" w:rsidR="009872F6" w:rsidRPr="00270334" w:rsidRDefault="009872F6" w:rsidP="009872F6">
                  <w:pPr>
                    <w:jc w:val="right"/>
                    <w:rPr>
                      <w:color w:val="000000"/>
                      <w:sz w:val="18"/>
                      <w:szCs w:val="18"/>
                      <w:lang w:eastAsia="en-AU"/>
                    </w:rPr>
                  </w:pPr>
                </w:p>
              </w:tc>
              <w:tc>
                <w:tcPr>
                  <w:tcW w:w="995" w:type="dxa"/>
                  <w:gridSpan w:val="2"/>
                  <w:shd w:val="clear" w:color="auto" w:fill="auto"/>
                </w:tcPr>
                <w:p w14:paraId="5D61705D" w14:textId="3733523B" w:rsidR="009872F6" w:rsidRPr="00270334" w:rsidRDefault="009872F6" w:rsidP="009872F6">
                  <w:pPr>
                    <w:jc w:val="right"/>
                    <w:rPr>
                      <w:color w:val="000000"/>
                      <w:sz w:val="18"/>
                      <w:szCs w:val="18"/>
                      <w:lang w:eastAsia="en-AU"/>
                    </w:rPr>
                  </w:pPr>
                </w:p>
              </w:tc>
              <w:tc>
                <w:tcPr>
                  <w:tcW w:w="1134" w:type="dxa"/>
                  <w:gridSpan w:val="3"/>
                  <w:shd w:val="clear" w:color="auto" w:fill="auto"/>
                </w:tcPr>
                <w:p w14:paraId="7E209100" w14:textId="359F314E" w:rsidR="009872F6" w:rsidRPr="00270334" w:rsidRDefault="009872F6" w:rsidP="009872F6">
                  <w:pPr>
                    <w:jc w:val="right"/>
                    <w:rPr>
                      <w:color w:val="000000"/>
                      <w:sz w:val="18"/>
                      <w:szCs w:val="18"/>
                      <w:lang w:eastAsia="en-AU"/>
                    </w:rPr>
                  </w:pPr>
                </w:p>
              </w:tc>
              <w:tc>
                <w:tcPr>
                  <w:tcW w:w="994" w:type="dxa"/>
                  <w:shd w:val="clear" w:color="auto" w:fill="auto"/>
                </w:tcPr>
                <w:p w14:paraId="42679873" w14:textId="7D07F717" w:rsidR="009872F6" w:rsidRPr="00270334" w:rsidRDefault="009872F6" w:rsidP="009872F6">
                  <w:pPr>
                    <w:jc w:val="right"/>
                    <w:rPr>
                      <w:color w:val="000000"/>
                      <w:sz w:val="18"/>
                      <w:szCs w:val="18"/>
                      <w:lang w:eastAsia="en-AU"/>
                    </w:rPr>
                  </w:pPr>
                </w:p>
              </w:tc>
              <w:tc>
                <w:tcPr>
                  <w:tcW w:w="2974" w:type="dxa"/>
                  <w:gridSpan w:val="2"/>
                  <w:shd w:val="clear" w:color="auto" w:fill="auto"/>
                  <w:hideMark/>
                </w:tcPr>
                <w:p w14:paraId="1B50398A"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421C95F4" w14:textId="77777777" w:rsidTr="00231250">
              <w:trPr>
                <w:gridAfter w:val="1"/>
                <w:wAfter w:w="11" w:type="dxa"/>
                <w:trHeight w:val="237"/>
              </w:trPr>
              <w:tc>
                <w:tcPr>
                  <w:tcW w:w="4452" w:type="dxa"/>
                  <w:shd w:val="clear" w:color="auto" w:fill="auto"/>
                  <w:hideMark/>
                </w:tcPr>
                <w:p w14:paraId="1E5A493C" w14:textId="77777777" w:rsidR="009872F6" w:rsidRPr="00017350" w:rsidRDefault="009872F6" w:rsidP="009872F6">
                  <w:pPr>
                    <w:rPr>
                      <w:color w:val="000000"/>
                      <w:sz w:val="18"/>
                      <w:szCs w:val="18"/>
                      <w:lang w:eastAsia="en-AU"/>
                    </w:rPr>
                  </w:pPr>
                  <w:r>
                    <w:rPr>
                      <w:color w:val="000000"/>
                      <w:sz w:val="18"/>
                      <w:szCs w:val="18"/>
                      <w:lang w:eastAsia="en-AU"/>
                    </w:rPr>
                    <w:t>Current Receivables</w:t>
                  </w:r>
                </w:p>
              </w:tc>
              <w:tc>
                <w:tcPr>
                  <w:tcW w:w="1848" w:type="dxa"/>
                  <w:gridSpan w:val="3"/>
                  <w:shd w:val="clear" w:color="auto" w:fill="auto"/>
                </w:tcPr>
                <w:p w14:paraId="08B8396C" w14:textId="2F2175D7" w:rsidR="009872F6" w:rsidRPr="00B576BF" w:rsidRDefault="009872F6" w:rsidP="00D36F3B">
                  <w:pPr>
                    <w:jc w:val="right"/>
                    <w:rPr>
                      <w:strike/>
                      <w:color w:val="000000"/>
                      <w:sz w:val="18"/>
                      <w:szCs w:val="18"/>
                      <w:lang w:eastAsia="en-AU"/>
                    </w:rPr>
                  </w:pPr>
                </w:p>
              </w:tc>
              <w:tc>
                <w:tcPr>
                  <w:tcW w:w="995" w:type="dxa"/>
                  <w:gridSpan w:val="2"/>
                  <w:shd w:val="clear" w:color="auto" w:fill="auto"/>
                </w:tcPr>
                <w:p w14:paraId="1E7FA7AC" w14:textId="57FA0F15" w:rsidR="009872F6" w:rsidRPr="00270334" w:rsidRDefault="009872F6" w:rsidP="009872F6">
                  <w:pPr>
                    <w:jc w:val="right"/>
                    <w:rPr>
                      <w:color w:val="000000"/>
                      <w:sz w:val="18"/>
                      <w:szCs w:val="18"/>
                      <w:lang w:eastAsia="en-AU"/>
                    </w:rPr>
                  </w:pPr>
                </w:p>
              </w:tc>
              <w:tc>
                <w:tcPr>
                  <w:tcW w:w="1134" w:type="dxa"/>
                  <w:gridSpan w:val="3"/>
                  <w:shd w:val="clear" w:color="auto" w:fill="auto"/>
                </w:tcPr>
                <w:p w14:paraId="2250373F" w14:textId="22B36A19" w:rsidR="009872F6" w:rsidRPr="00B576BF" w:rsidRDefault="009872F6" w:rsidP="00860442">
                  <w:pPr>
                    <w:jc w:val="right"/>
                    <w:rPr>
                      <w:strike/>
                      <w:color w:val="000000"/>
                      <w:sz w:val="18"/>
                      <w:szCs w:val="18"/>
                      <w:lang w:eastAsia="en-AU"/>
                    </w:rPr>
                  </w:pPr>
                </w:p>
              </w:tc>
              <w:tc>
                <w:tcPr>
                  <w:tcW w:w="994" w:type="dxa"/>
                  <w:shd w:val="clear" w:color="auto" w:fill="auto"/>
                </w:tcPr>
                <w:p w14:paraId="7A64237B" w14:textId="11EBEB6D" w:rsidR="009872F6" w:rsidRPr="009B416B" w:rsidRDefault="009872F6" w:rsidP="00860442">
                  <w:pPr>
                    <w:jc w:val="right"/>
                    <w:rPr>
                      <w:strike/>
                      <w:color w:val="000000"/>
                      <w:sz w:val="18"/>
                      <w:szCs w:val="18"/>
                      <w:lang w:eastAsia="en-AU"/>
                    </w:rPr>
                  </w:pPr>
                </w:p>
              </w:tc>
              <w:tc>
                <w:tcPr>
                  <w:tcW w:w="2974" w:type="dxa"/>
                  <w:gridSpan w:val="2"/>
                  <w:shd w:val="clear" w:color="auto" w:fill="auto"/>
                  <w:hideMark/>
                </w:tcPr>
                <w:p w14:paraId="6EB21D57"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10F72677" w14:textId="77777777" w:rsidTr="00231250">
              <w:trPr>
                <w:gridAfter w:val="1"/>
                <w:wAfter w:w="11" w:type="dxa"/>
                <w:trHeight w:val="183"/>
              </w:trPr>
              <w:tc>
                <w:tcPr>
                  <w:tcW w:w="4452" w:type="dxa"/>
                  <w:shd w:val="clear" w:color="auto" w:fill="auto"/>
                  <w:hideMark/>
                </w:tcPr>
                <w:p w14:paraId="5DB19B83" w14:textId="77777777" w:rsidR="009872F6" w:rsidRPr="00270334" w:rsidRDefault="009872F6" w:rsidP="009872F6">
                  <w:pPr>
                    <w:rPr>
                      <w:bCs/>
                      <w:color w:val="000000"/>
                      <w:sz w:val="18"/>
                      <w:szCs w:val="18"/>
                      <w:lang w:eastAsia="en-AU"/>
                    </w:rPr>
                  </w:pPr>
                  <w:r w:rsidRPr="00270334">
                    <w:rPr>
                      <w:bCs/>
                      <w:color w:val="000000"/>
                      <w:sz w:val="18"/>
                      <w:szCs w:val="18"/>
                      <w:lang w:eastAsia="en-AU"/>
                    </w:rPr>
                    <w:t>Current Assets Held for Sale</w:t>
                  </w:r>
                </w:p>
              </w:tc>
              <w:tc>
                <w:tcPr>
                  <w:tcW w:w="1848" w:type="dxa"/>
                  <w:gridSpan w:val="3"/>
                  <w:shd w:val="clear" w:color="auto" w:fill="auto"/>
                  <w:vAlign w:val="center"/>
                </w:tcPr>
                <w:p w14:paraId="01A7E3AF" w14:textId="04F6E646" w:rsidR="009872F6" w:rsidRPr="00270334" w:rsidRDefault="009872F6" w:rsidP="009872F6">
                  <w:pPr>
                    <w:jc w:val="right"/>
                    <w:rPr>
                      <w:bCs/>
                      <w:color w:val="000000"/>
                      <w:sz w:val="18"/>
                      <w:szCs w:val="18"/>
                      <w:lang w:eastAsia="en-AU"/>
                    </w:rPr>
                  </w:pPr>
                </w:p>
              </w:tc>
              <w:tc>
                <w:tcPr>
                  <w:tcW w:w="995" w:type="dxa"/>
                  <w:gridSpan w:val="2"/>
                  <w:shd w:val="clear" w:color="auto" w:fill="auto"/>
                  <w:vAlign w:val="center"/>
                </w:tcPr>
                <w:p w14:paraId="20D6640D" w14:textId="70945111" w:rsidR="009872F6" w:rsidRPr="00270334" w:rsidRDefault="009872F6" w:rsidP="009872F6">
                  <w:pPr>
                    <w:jc w:val="right"/>
                    <w:rPr>
                      <w:bCs/>
                      <w:color w:val="000000"/>
                      <w:sz w:val="18"/>
                      <w:szCs w:val="18"/>
                      <w:lang w:eastAsia="en-AU"/>
                    </w:rPr>
                  </w:pPr>
                </w:p>
              </w:tc>
              <w:tc>
                <w:tcPr>
                  <w:tcW w:w="1134" w:type="dxa"/>
                  <w:gridSpan w:val="3"/>
                  <w:shd w:val="clear" w:color="auto" w:fill="auto"/>
                  <w:vAlign w:val="center"/>
                </w:tcPr>
                <w:p w14:paraId="5BC91865" w14:textId="2A82A22D" w:rsidR="009872F6" w:rsidRPr="00270334" w:rsidRDefault="009872F6" w:rsidP="009872F6">
                  <w:pPr>
                    <w:jc w:val="right"/>
                    <w:rPr>
                      <w:bCs/>
                      <w:color w:val="000000"/>
                      <w:sz w:val="18"/>
                      <w:szCs w:val="18"/>
                      <w:lang w:eastAsia="en-AU"/>
                    </w:rPr>
                  </w:pPr>
                </w:p>
              </w:tc>
              <w:tc>
                <w:tcPr>
                  <w:tcW w:w="994" w:type="dxa"/>
                  <w:shd w:val="clear" w:color="auto" w:fill="auto"/>
                  <w:vAlign w:val="center"/>
                </w:tcPr>
                <w:p w14:paraId="4CB9BF95" w14:textId="31B29172" w:rsidR="009872F6" w:rsidRPr="00270334" w:rsidRDefault="009872F6" w:rsidP="009872F6">
                  <w:pPr>
                    <w:jc w:val="right"/>
                    <w:rPr>
                      <w:bCs/>
                      <w:color w:val="000000"/>
                      <w:sz w:val="18"/>
                      <w:szCs w:val="18"/>
                      <w:lang w:eastAsia="en-AU"/>
                    </w:rPr>
                  </w:pPr>
                </w:p>
              </w:tc>
              <w:tc>
                <w:tcPr>
                  <w:tcW w:w="2974" w:type="dxa"/>
                  <w:gridSpan w:val="2"/>
                  <w:shd w:val="clear" w:color="auto" w:fill="auto"/>
                  <w:vAlign w:val="center"/>
                  <w:hideMark/>
                </w:tcPr>
                <w:p w14:paraId="0CF7940B" w14:textId="77777777"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14:paraId="53C7D579" w14:textId="77777777" w:rsidTr="00231250">
              <w:trPr>
                <w:gridAfter w:val="1"/>
                <w:wAfter w:w="11" w:type="dxa"/>
                <w:trHeight w:val="114"/>
              </w:trPr>
              <w:tc>
                <w:tcPr>
                  <w:tcW w:w="4452" w:type="dxa"/>
                  <w:shd w:val="clear" w:color="auto" w:fill="auto"/>
                  <w:hideMark/>
                </w:tcPr>
                <w:p w14:paraId="748B6D1B" w14:textId="77777777" w:rsidR="009872F6" w:rsidRPr="00270334" w:rsidRDefault="009872F6" w:rsidP="009872F6">
                  <w:pPr>
                    <w:rPr>
                      <w:bCs/>
                      <w:color w:val="000000"/>
                      <w:sz w:val="18"/>
                      <w:szCs w:val="18"/>
                      <w:lang w:eastAsia="en-AU"/>
                    </w:rPr>
                  </w:pPr>
                  <w:r w:rsidRPr="00270334">
                    <w:rPr>
                      <w:bCs/>
                      <w:color w:val="000000"/>
                      <w:sz w:val="18"/>
                      <w:szCs w:val="18"/>
                      <w:lang w:eastAsia="en-AU"/>
                    </w:rPr>
                    <w:t>Current Payables</w:t>
                  </w:r>
                </w:p>
              </w:tc>
              <w:tc>
                <w:tcPr>
                  <w:tcW w:w="1848" w:type="dxa"/>
                  <w:gridSpan w:val="3"/>
                  <w:shd w:val="clear" w:color="auto" w:fill="auto"/>
                  <w:vAlign w:val="center"/>
                </w:tcPr>
                <w:p w14:paraId="23E5A8C2" w14:textId="66B566CB" w:rsidR="009872F6" w:rsidRPr="00270334" w:rsidRDefault="009872F6" w:rsidP="009872F6">
                  <w:pPr>
                    <w:jc w:val="right"/>
                    <w:rPr>
                      <w:bCs/>
                      <w:color w:val="000000"/>
                      <w:sz w:val="18"/>
                      <w:szCs w:val="18"/>
                      <w:lang w:eastAsia="en-AU"/>
                    </w:rPr>
                  </w:pPr>
                </w:p>
              </w:tc>
              <w:tc>
                <w:tcPr>
                  <w:tcW w:w="995" w:type="dxa"/>
                  <w:gridSpan w:val="2"/>
                  <w:shd w:val="clear" w:color="auto" w:fill="auto"/>
                  <w:vAlign w:val="center"/>
                </w:tcPr>
                <w:p w14:paraId="3C87EF5F" w14:textId="2FC2FECA" w:rsidR="009872F6" w:rsidRPr="00270334" w:rsidRDefault="009872F6" w:rsidP="009872F6">
                  <w:pPr>
                    <w:jc w:val="right"/>
                    <w:rPr>
                      <w:bCs/>
                      <w:color w:val="000000"/>
                      <w:sz w:val="18"/>
                      <w:szCs w:val="18"/>
                      <w:lang w:eastAsia="en-AU"/>
                    </w:rPr>
                  </w:pPr>
                </w:p>
              </w:tc>
              <w:tc>
                <w:tcPr>
                  <w:tcW w:w="1134" w:type="dxa"/>
                  <w:gridSpan w:val="3"/>
                  <w:shd w:val="clear" w:color="auto" w:fill="auto"/>
                  <w:vAlign w:val="center"/>
                </w:tcPr>
                <w:p w14:paraId="45F6E1A2" w14:textId="2E167CEB" w:rsidR="009872F6" w:rsidRPr="00270334" w:rsidRDefault="009872F6" w:rsidP="009872F6">
                  <w:pPr>
                    <w:jc w:val="right"/>
                    <w:rPr>
                      <w:color w:val="000000"/>
                      <w:sz w:val="18"/>
                      <w:szCs w:val="18"/>
                      <w:lang w:eastAsia="en-AU"/>
                    </w:rPr>
                  </w:pPr>
                </w:p>
              </w:tc>
              <w:tc>
                <w:tcPr>
                  <w:tcW w:w="994" w:type="dxa"/>
                  <w:shd w:val="clear" w:color="auto" w:fill="auto"/>
                  <w:vAlign w:val="center"/>
                </w:tcPr>
                <w:p w14:paraId="2B3AE0B0" w14:textId="0EECD0E4" w:rsidR="009872F6" w:rsidRPr="00270334" w:rsidRDefault="009872F6" w:rsidP="009872F6">
                  <w:pPr>
                    <w:jc w:val="right"/>
                    <w:rPr>
                      <w:color w:val="000000"/>
                      <w:sz w:val="18"/>
                      <w:szCs w:val="18"/>
                      <w:lang w:eastAsia="en-AU"/>
                    </w:rPr>
                  </w:pPr>
                </w:p>
              </w:tc>
              <w:tc>
                <w:tcPr>
                  <w:tcW w:w="2974" w:type="dxa"/>
                  <w:gridSpan w:val="2"/>
                  <w:shd w:val="clear" w:color="auto" w:fill="auto"/>
                  <w:vAlign w:val="center"/>
                  <w:hideMark/>
                </w:tcPr>
                <w:p w14:paraId="0CCA9BCE" w14:textId="77777777"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14:paraId="0C309F32" w14:textId="77777777" w:rsidTr="00231250">
              <w:trPr>
                <w:gridAfter w:val="1"/>
                <w:wAfter w:w="11" w:type="dxa"/>
                <w:trHeight w:val="161"/>
              </w:trPr>
              <w:tc>
                <w:tcPr>
                  <w:tcW w:w="4452" w:type="dxa"/>
                  <w:shd w:val="clear" w:color="auto" w:fill="auto"/>
                  <w:hideMark/>
                </w:tcPr>
                <w:p w14:paraId="3455602B" w14:textId="77777777" w:rsidR="009872F6" w:rsidRPr="00270334" w:rsidRDefault="009872F6" w:rsidP="009872F6">
                  <w:pPr>
                    <w:rPr>
                      <w:bCs/>
                      <w:color w:val="000000"/>
                      <w:sz w:val="18"/>
                      <w:szCs w:val="18"/>
                      <w:lang w:eastAsia="en-AU"/>
                    </w:rPr>
                  </w:pPr>
                  <w:r w:rsidRPr="00270334">
                    <w:rPr>
                      <w:bCs/>
                      <w:color w:val="000000"/>
                      <w:sz w:val="18"/>
                      <w:szCs w:val="18"/>
                      <w:lang w:eastAsia="en-AU"/>
                    </w:rPr>
                    <w:t>Current Employee Benefits</w:t>
                  </w:r>
                </w:p>
              </w:tc>
              <w:tc>
                <w:tcPr>
                  <w:tcW w:w="1848" w:type="dxa"/>
                  <w:gridSpan w:val="3"/>
                  <w:shd w:val="clear" w:color="auto" w:fill="auto"/>
                  <w:vAlign w:val="center"/>
                </w:tcPr>
                <w:p w14:paraId="4A5729F6" w14:textId="1CF78BFC" w:rsidR="009872F6" w:rsidRPr="00270334" w:rsidRDefault="009872F6" w:rsidP="009872F6">
                  <w:pPr>
                    <w:jc w:val="right"/>
                    <w:rPr>
                      <w:color w:val="000000"/>
                      <w:sz w:val="18"/>
                      <w:szCs w:val="18"/>
                      <w:lang w:eastAsia="en-AU"/>
                    </w:rPr>
                  </w:pPr>
                </w:p>
              </w:tc>
              <w:tc>
                <w:tcPr>
                  <w:tcW w:w="995" w:type="dxa"/>
                  <w:gridSpan w:val="2"/>
                  <w:shd w:val="clear" w:color="auto" w:fill="auto"/>
                  <w:vAlign w:val="center"/>
                </w:tcPr>
                <w:p w14:paraId="0CF1A221" w14:textId="6E0A51F8" w:rsidR="009872F6" w:rsidRPr="00270334" w:rsidRDefault="009872F6" w:rsidP="009872F6">
                  <w:pPr>
                    <w:jc w:val="right"/>
                    <w:rPr>
                      <w:bCs/>
                      <w:color w:val="000000"/>
                      <w:sz w:val="18"/>
                      <w:szCs w:val="18"/>
                      <w:lang w:eastAsia="en-AU"/>
                    </w:rPr>
                  </w:pPr>
                </w:p>
              </w:tc>
              <w:tc>
                <w:tcPr>
                  <w:tcW w:w="1134" w:type="dxa"/>
                  <w:gridSpan w:val="3"/>
                  <w:shd w:val="clear" w:color="auto" w:fill="auto"/>
                  <w:vAlign w:val="center"/>
                </w:tcPr>
                <w:p w14:paraId="2CE584B6" w14:textId="1449CB56" w:rsidR="009872F6" w:rsidRPr="00270334" w:rsidRDefault="009872F6" w:rsidP="009872F6">
                  <w:pPr>
                    <w:jc w:val="right"/>
                    <w:rPr>
                      <w:color w:val="000000"/>
                      <w:sz w:val="18"/>
                      <w:szCs w:val="18"/>
                      <w:lang w:eastAsia="en-AU"/>
                    </w:rPr>
                  </w:pPr>
                </w:p>
              </w:tc>
              <w:tc>
                <w:tcPr>
                  <w:tcW w:w="994" w:type="dxa"/>
                  <w:shd w:val="clear" w:color="auto" w:fill="auto"/>
                  <w:vAlign w:val="center"/>
                </w:tcPr>
                <w:p w14:paraId="7C2100D9" w14:textId="58356AA9" w:rsidR="009872F6" w:rsidRPr="00270334" w:rsidRDefault="009872F6" w:rsidP="009872F6">
                  <w:pPr>
                    <w:jc w:val="right"/>
                    <w:rPr>
                      <w:color w:val="000000"/>
                      <w:sz w:val="18"/>
                      <w:szCs w:val="18"/>
                      <w:lang w:eastAsia="en-AU"/>
                    </w:rPr>
                  </w:pPr>
                </w:p>
              </w:tc>
              <w:tc>
                <w:tcPr>
                  <w:tcW w:w="2974" w:type="dxa"/>
                  <w:gridSpan w:val="2"/>
                  <w:shd w:val="clear" w:color="auto" w:fill="auto"/>
                  <w:vAlign w:val="center"/>
                  <w:hideMark/>
                </w:tcPr>
                <w:p w14:paraId="192A70A8" w14:textId="77777777"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14:paraId="61848B12" w14:textId="77777777" w:rsidTr="00231250">
              <w:trPr>
                <w:gridAfter w:val="1"/>
                <w:wAfter w:w="11" w:type="dxa"/>
                <w:trHeight w:val="92"/>
              </w:trPr>
              <w:tc>
                <w:tcPr>
                  <w:tcW w:w="4452" w:type="dxa"/>
                  <w:shd w:val="clear" w:color="auto" w:fill="auto"/>
                  <w:hideMark/>
                </w:tcPr>
                <w:p w14:paraId="4058038D" w14:textId="77777777" w:rsidR="009872F6" w:rsidRPr="00017350" w:rsidRDefault="009872F6" w:rsidP="009872F6">
                  <w:pPr>
                    <w:rPr>
                      <w:color w:val="000000"/>
                      <w:sz w:val="18"/>
                      <w:szCs w:val="18"/>
                      <w:lang w:eastAsia="en-AU"/>
                    </w:rPr>
                  </w:pPr>
                  <w:r>
                    <w:rPr>
                      <w:color w:val="000000"/>
                      <w:sz w:val="18"/>
                      <w:szCs w:val="18"/>
                      <w:lang w:eastAsia="en-AU"/>
                    </w:rPr>
                    <w:t>Current Other Liabilities</w:t>
                  </w:r>
                </w:p>
              </w:tc>
              <w:tc>
                <w:tcPr>
                  <w:tcW w:w="1848" w:type="dxa"/>
                  <w:gridSpan w:val="3"/>
                  <w:shd w:val="clear" w:color="auto" w:fill="auto"/>
                </w:tcPr>
                <w:p w14:paraId="0B8D0F85" w14:textId="2AF75F07" w:rsidR="009872F6" w:rsidRPr="00270334" w:rsidRDefault="009872F6" w:rsidP="009872F6">
                  <w:pPr>
                    <w:jc w:val="right"/>
                    <w:rPr>
                      <w:color w:val="000000"/>
                      <w:sz w:val="18"/>
                      <w:szCs w:val="18"/>
                      <w:lang w:eastAsia="en-AU"/>
                    </w:rPr>
                  </w:pPr>
                </w:p>
              </w:tc>
              <w:tc>
                <w:tcPr>
                  <w:tcW w:w="995" w:type="dxa"/>
                  <w:gridSpan w:val="2"/>
                  <w:shd w:val="clear" w:color="auto" w:fill="auto"/>
                </w:tcPr>
                <w:p w14:paraId="3D9905E2" w14:textId="26D74178" w:rsidR="009872F6" w:rsidRPr="00270334" w:rsidRDefault="009872F6" w:rsidP="009872F6">
                  <w:pPr>
                    <w:jc w:val="right"/>
                    <w:rPr>
                      <w:color w:val="000000"/>
                      <w:sz w:val="18"/>
                      <w:szCs w:val="18"/>
                      <w:lang w:eastAsia="en-AU"/>
                    </w:rPr>
                  </w:pPr>
                </w:p>
              </w:tc>
              <w:tc>
                <w:tcPr>
                  <w:tcW w:w="1134" w:type="dxa"/>
                  <w:gridSpan w:val="3"/>
                  <w:shd w:val="clear" w:color="auto" w:fill="auto"/>
                </w:tcPr>
                <w:p w14:paraId="32837B28" w14:textId="3118FE0F" w:rsidR="009872F6" w:rsidRPr="00270334" w:rsidRDefault="009872F6" w:rsidP="009872F6">
                  <w:pPr>
                    <w:jc w:val="right"/>
                    <w:rPr>
                      <w:color w:val="000000"/>
                      <w:sz w:val="18"/>
                      <w:szCs w:val="18"/>
                      <w:lang w:eastAsia="en-AU"/>
                    </w:rPr>
                  </w:pPr>
                </w:p>
              </w:tc>
              <w:tc>
                <w:tcPr>
                  <w:tcW w:w="994" w:type="dxa"/>
                  <w:shd w:val="clear" w:color="auto" w:fill="auto"/>
                </w:tcPr>
                <w:p w14:paraId="79186F04" w14:textId="5FC203CF" w:rsidR="009872F6" w:rsidRPr="00270334" w:rsidRDefault="009872F6" w:rsidP="009872F6">
                  <w:pPr>
                    <w:jc w:val="right"/>
                    <w:rPr>
                      <w:color w:val="000000"/>
                      <w:sz w:val="18"/>
                      <w:szCs w:val="18"/>
                      <w:lang w:eastAsia="en-AU"/>
                    </w:rPr>
                  </w:pPr>
                </w:p>
              </w:tc>
              <w:tc>
                <w:tcPr>
                  <w:tcW w:w="2974" w:type="dxa"/>
                  <w:gridSpan w:val="2"/>
                  <w:shd w:val="clear" w:color="auto" w:fill="auto"/>
                  <w:hideMark/>
                </w:tcPr>
                <w:p w14:paraId="3967E337"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23D2EC7B" w14:textId="77777777" w:rsidTr="00231250">
              <w:trPr>
                <w:gridAfter w:val="1"/>
                <w:wAfter w:w="11" w:type="dxa"/>
                <w:trHeight w:val="153"/>
              </w:trPr>
              <w:tc>
                <w:tcPr>
                  <w:tcW w:w="4452" w:type="dxa"/>
                  <w:shd w:val="clear" w:color="auto" w:fill="auto"/>
                  <w:hideMark/>
                </w:tcPr>
                <w:p w14:paraId="34D8266E" w14:textId="77777777" w:rsidR="009872F6" w:rsidRPr="00017350" w:rsidRDefault="009872F6" w:rsidP="009872F6">
                  <w:pPr>
                    <w:rPr>
                      <w:color w:val="000000"/>
                      <w:sz w:val="18"/>
                      <w:szCs w:val="18"/>
                      <w:lang w:eastAsia="en-AU"/>
                    </w:rPr>
                  </w:pPr>
                  <w:r>
                    <w:rPr>
                      <w:color w:val="000000"/>
                      <w:sz w:val="18"/>
                      <w:szCs w:val="18"/>
                      <w:lang w:eastAsia="en-AU"/>
                    </w:rPr>
                    <w:t>Non-Current Payables</w:t>
                  </w:r>
                </w:p>
              </w:tc>
              <w:tc>
                <w:tcPr>
                  <w:tcW w:w="1848" w:type="dxa"/>
                  <w:gridSpan w:val="3"/>
                  <w:shd w:val="clear" w:color="auto" w:fill="auto"/>
                </w:tcPr>
                <w:p w14:paraId="63470B39" w14:textId="7C0F3F7D" w:rsidR="009872F6" w:rsidRPr="00270334" w:rsidRDefault="009872F6" w:rsidP="009872F6">
                  <w:pPr>
                    <w:jc w:val="right"/>
                    <w:rPr>
                      <w:color w:val="000000"/>
                      <w:sz w:val="18"/>
                      <w:szCs w:val="18"/>
                      <w:lang w:eastAsia="en-AU"/>
                    </w:rPr>
                  </w:pPr>
                </w:p>
              </w:tc>
              <w:tc>
                <w:tcPr>
                  <w:tcW w:w="995" w:type="dxa"/>
                  <w:gridSpan w:val="2"/>
                  <w:shd w:val="clear" w:color="auto" w:fill="auto"/>
                </w:tcPr>
                <w:p w14:paraId="37866B90" w14:textId="2DB10B67" w:rsidR="009872F6" w:rsidRPr="00270334" w:rsidRDefault="009872F6" w:rsidP="009872F6">
                  <w:pPr>
                    <w:jc w:val="right"/>
                    <w:rPr>
                      <w:color w:val="000000"/>
                      <w:sz w:val="18"/>
                      <w:szCs w:val="18"/>
                      <w:lang w:eastAsia="en-AU"/>
                    </w:rPr>
                  </w:pPr>
                </w:p>
              </w:tc>
              <w:tc>
                <w:tcPr>
                  <w:tcW w:w="1134" w:type="dxa"/>
                  <w:gridSpan w:val="3"/>
                  <w:shd w:val="clear" w:color="auto" w:fill="auto"/>
                </w:tcPr>
                <w:p w14:paraId="3AD955B2" w14:textId="3C2D3758" w:rsidR="009872F6" w:rsidRPr="00270334" w:rsidRDefault="009872F6" w:rsidP="009872F6">
                  <w:pPr>
                    <w:jc w:val="right"/>
                    <w:rPr>
                      <w:color w:val="000000"/>
                      <w:sz w:val="18"/>
                      <w:szCs w:val="18"/>
                      <w:lang w:eastAsia="en-AU"/>
                    </w:rPr>
                  </w:pPr>
                </w:p>
              </w:tc>
              <w:tc>
                <w:tcPr>
                  <w:tcW w:w="994" w:type="dxa"/>
                  <w:shd w:val="clear" w:color="auto" w:fill="auto"/>
                </w:tcPr>
                <w:p w14:paraId="3EB95419" w14:textId="6F055F7D" w:rsidR="009872F6" w:rsidRPr="00270334" w:rsidRDefault="009872F6" w:rsidP="009872F6">
                  <w:pPr>
                    <w:jc w:val="right"/>
                    <w:rPr>
                      <w:color w:val="000000"/>
                      <w:sz w:val="18"/>
                      <w:szCs w:val="18"/>
                      <w:lang w:eastAsia="en-AU"/>
                    </w:rPr>
                  </w:pPr>
                </w:p>
              </w:tc>
              <w:tc>
                <w:tcPr>
                  <w:tcW w:w="2974" w:type="dxa"/>
                  <w:gridSpan w:val="2"/>
                  <w:shd w:val="clear" w:color="auto" w:fill="auto"/>
                  <w:hideMark/>
                </w:tcPr>
                <w:p w14:paraId="66DC1307"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15BFDDBB" w14:textId="77777777" w:rsidTr="00231250">
              <w:trPr>
                <w:gridAfter w:val="1"/>
                <w:wAfter w:w="11" w:type="dxa"/>
                <w:trHeight w:val="213"/>
              </w:trPr>
              <w:tc>
                <w:tcPr>
                  <w:tcW w:w="4452" w:type="dxa"/>
                  <w:shd w:val="clear" w:color="auto" w:fill="auto"/>
                  <w:hideMark/>
                </w:tcPr>
                <w:p w14:paraId="6DC6E49A" w14:textId="77777777" w:rsidR="009872F6" w:rsidRPr="00017350" w:rsidRDefault="009872F6" w:rsidP="009872F6">
                  <w:pPr>
                    <w:rPr>
                      <w:color w:val="000000"/>
                      <w:sz w:val="18"/>
                      <w:szCs w:val="18"/>
                      <w:lang w:eastAsia="en-AU"/>
                    </w:rPr>
                  </w:pPr>
                  <w:r>
                    <w:rPr>
                      <w:color w:val="000000"/>
                      <w:sz w:val="18"/>
                      <w:szCs w:val="18"/>
                      <w:lang w:eastAsia="en-AU"/>
                    </w:rPr>
                    <w:t>Non-Current Interest-Bearing Liabilities</w:t>
                  </w:r>
                </w:p>
              </w:tc>
              <w:tc>
                <w:tcPr>
                  <w:tcW w:w="1848" w:type="dxa"/>
                  <w:gridSpan w:val="3"/>
                  <w:shd w:val="clear" w:color="auto" w:fill="auto"/>
                </w:tcPr>
                <w:p w14:paraId="023CD173" w14:textId="4EE7B62B" w:rsidR="009872F6" w:rsidRPr="00270334" w:rsidRDefault="009872F6" w:rsidP="009872F6">
                  <w:pPr>
                    <w:jc w:val="right"/>
                    <w:rPr>
                      <w:color w:val="000000"/>
                      <w:sz w:val="18"/>
                      <w:szCs w:val="18"/>
                      <w:lang w:eastAsia="en-AU"/>
                    </w:rPr>
                  </w:pPr>
                </w:p>
              </w:tc>
              <w:tc>
                <w:tcPr>
                  <w:tcW w:w="995" w:type="dxa"/>
                  <w:gridSpan w:val="2"/>
                  <w:shd w:val="clear" w:color="auto" w:fill="auto"/>
                </w:tcPr>
                <w:p w14:paraId="723BD2A9" w14:textId="57756D1C" w:rsidR="009872F6" w:rsidRPr="00270334" w:rsidRDefault="009872F6" w:rsidP="009872F6">
                  <w:pPr>
                    <w:jc w:val="right"/>
                    <w:rPr>
                      <w:color w:val="000000"/>
                      <w:sz w:val="18"/>
                      <w:szCs w:val="18"/>
                      <w:lang w:eastAsia="en-AU"/>
                    </w:rPr>
                  </w:pPr>
                </w:p>
              </w:tc>
              <w:tc>
                <w:tcPr>
                  <w:tcW w:w="1134" w:type="dxa"/>
                  <w:gridSpan w:val="3"/>
                  <w:shd w:val="clear" w:color="auto" w:fill="auto"/>
                </w:tcPr>
                <w:p w14:paraId="7C0D8BD6" w14:textId="533C9D90" w:rsidR="009872F6" w:rsidRPr="00270334" w:rsidRDefault="009872F6" w:rsidP="009872F6">
                  <w:pPr>
                    <w:jc w:val="right"/>
                    <w:rPr>
                      <w:color w:val="000000"/>
                      <w:sz w:val="18"/>
                      <w:szCs w:val="18"/>
                      <w:lang w:eastAsia="en-AU"/>
                    </w:rPr>
                  </w:pPr>
                </w:p>
              </w:tc>
              <w:tc>
                <w:tcPr>
                  <w:tcW w:w="994" w:type="dxa"/>
                  <w:shd w:val="clear" w:color="auto" w:fill="auto"/>
                </w:tcPr>
                <w:p w14:paraId="2EBA9DFC" w14:textId="70038CC7" w:rsidR="009872F6" w:rsidRPr="00270334" w:rsidRDefault="009872F6" w:rsidP="009872F6">
                  <w:pPr>
                    <w:jc w:val="right"/>
                    <w:rPr>
                      <w:color w:val="000000"/>
                      <w:sz w:val="18"/>
                      <w:szCs w:val="18"/>
                      <w:lang w:eastAsia="en-AU"/>
                    </w:rPr>
                  </w:pPr>
                </w:p>
              </w:tc>
              <w:tc>
                <w:tcPr>
                  <w:tcW w:w="2974" w:type="dxa"/>
                  <w:gridSpan w:val="2"/>
                  <w:shd w:val="clear" w:color="auto" w:fill="auto"/>
                  <w:hideMark/>
                </w:tcPr>
                <w:p w14:paraId="484B8F28"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1C305A1A" w14:textId="77777777" w:rsidTr="00231250">
              <w:trPr>
                <w:gridAfter w:val="1"/>
                <w:wAfter w:w="11" w:type="dxa"/>
                <w:trHeight w:val="270"/>
              </w:trPr>
              <w:tc>
                <w:tcPr>
                  <w:tcW w:w="4452" w:type="dxa"/>
                  <w:shd w:val="clear" w:color="auto" w:fill="auto"/>
                  <w:hideMark/>
                </w:tcPr>
                <w:p w14:paraId="7CAA0D7F" w14:textId="69D97177" w:rsidR="009872F6" w:rsidRPr="00017350" w:rsidRDefault="009872F6" w:rsidP="009A5C42">
                  <w:pPr>
                    <w:rPr>
                      <w:color w:val="000000"/>
                      <w:sz w:val="18"/>
                      <w:szCs w:val="18"/>
                      <w:lang w:eastAsia="en-AU"/>
                    </w:rPr>
                  </w:pPr>
                  <w:r>
                    <w:rPr>
                      <w:color w:val="000000"/>
                      <w:sz w:val="18"/>
                      <w:szCs w:val="18"/>
                      <w:lang w:eastAsia="en-AU"/>
                    </w:rPr>
                    <w:t xml:space="preserve">Non-Current </w:t>
                  </w:r>
                  <w:r w:rsidRPr="006E1B12">
                    <w:rPr>
                      <w:strike/>
                      <w:color w:val="000000"/>
                      <w:sz w:val="18"/>
                      <w:szCs w:val="18"/>
                      <w:lang w:eastAsia="en-AU"/>
                    </w:rPr>
                    <w:t>Finance</w:t>
                  </w:r>
                  <w:r>
                    <w:rPr>
                      <w:color w:val="000000"/>
                      <w:sz w:val="18"/>
                      <w:szCs w:val="18"/>
                      <w:lang w:eastAsia="en-AU"/>
                    </w:rPr>
                    <w:t xml:space="preserve"> Leases</w:t>
                  </w:r>
                  <w:r w:rsidR="006E1B12">
                    <w:rPr>
                      <w:color w:val="000000"/>
                      <w:sz w:val="18"/>
                      <w:szCs w:val="18"/>
                      <w:lang w:eastAsia="en-AU"/>
                    </w:rPr>
                    <w:t xml:space="preserve"> </w:t>
                  </w:r>
                </w:p>
              </w:tc>
              <w:tc>
                <w:tcPr>
                  <w:tcW w:w="1848" w:type="dxa"/>
                  <w:gridSpan w:val="3"/>
                  <w:shd w:val="clear" w:color="auto" w:fill="auto"/>
                </w:tcPr>
                <w:p w14:paraId="22D4B4AE" w14:textId="1696E2A6" w:rsidR="009872F6" w:rsidRPr="00270334" w:rsidRDefault="009872F6" w:rsidP="009872F6">
                  <w:pPr>
                    <w:jc w:val="right"/>
                    <w:rPr>
                      <w:color w:val="000000"/>
                      <w:sz w:val="18"/>
                      <w:szCs w:val="18"/>
                      <w:lang w:eastAsia="en-AU"/>
                    </w:rPr>
                  </w:pPr>
                </w:p>
              </w:tc>
              <w:tc>
                <w:tcPr>
                  <w:tcW w:w="995" w:type="dxa"/>
                  <w:gridSpan w:val="2"/>
                  <w:shd w:val="clear" w:color="auto" w:fill="auto"/>
                </w:tcPr>
                <w:p w14:paraId="55242E48" w14:textId="725A8B17" w:rsidR="009872F6" w:rsidRPr="00270334" w:rsidRDefault="009872F6" w:rsidP="009872F6">
                  <w:pPr>
                    <w:jc w:val="right"/>
                    <w:rPr>
                      <w:color w:val="000000"/>
                      <w:sz w:val="18"/>
                      <w:szCs w:val="18"/>
                      <w:lang w:eastAsia="en-AU"/>
                    </w:rPr>
                  </w:pPr>
                </w:p>
              </w:tc>
              <w:tc>
                <w:tcPr>
                  <w:tcW w:w="1134" w:type="dxa"/>
                  <w:gridSpan w:val="3"/>
                  <w:shd w:val="clear" w:color="auto" w:fill="auto"/>
                </w:tcPr>
                <w:p w14:paraId="68106D66" w14:textId="1FC20C32" w:rsidR="009872F6" w:rsidRPr="00270334" w:rsidRDefault="009872F6" w:rsidP="009872F6">
                  <w:pPr>
                    <w:jc w:val="right"/>
                    <w:rPr>
                      <w:color w:val="000000"/>
                      <w:sz w:val="18"/>
                      <w:szCs w:val="18"/>
                      <w:lang w:eastAsia="en-AU"/>
                    </w:rPr>
                  </w:pPr>
                </w:p>
              </w:tc>
              <w:tc>
                <w:tcPr>
                  <w:tcW w:w="994" w:type="dxa"/>
                  <w:shd w:val="clear" w:color="auto" w:fill="auto"/>
                </w:tcPr>
                <w:p w14:paraId="5941DBD0" w14:textId="2A447826" w:rsidR="009872F6" w:rsidRPr="00270334" w:rsidRDefault="009872F6" w:rsidP="009872F6">
                  <w:pPr>
                    <w:jc w:val="right"/>
                    <w:rPr>
                      <w:color w:val="000000"/>
                      <w:sz w:val="18"/>
                      <w:szCs w:val="18"/>
                      <w:lang w:eastAsia="en-AU"/>
                    </w:rPr>
                  </w:pPr>
                </w:p>
              </w:tc>
              <w:tc>
                <w:tcPr>
                  <w:tcW w:w="2974" w:type="dxa"/>
                  <w:gridSpan w:val="2"/>
                  <w:shd w:val="clear" w:color="auto" w:fill="auto"/>
                  <w:hideMark/>
                </w:tcPr>
                <w:p w14:paraId="4E9A9AC5"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bl>
          <w:p w14:paraId="05FD4575" w14:textId="77777777" w:rsidR="009872F6" w:rsidRPr="00964D8D" w:rsidRDefault="009872F6" w:rsidP="009872F6"/>
        </w:tc>
      </w:tr>
      <w:tr w:rsidR="0002363B" w:rsidRPr="00C373FF" w14:paraId="775EEBB3" w14:textId="77777777" w:rsidTr="00F92323">
        <w:trPr>
          <w:cantSplit/>
          <w:trHeight w:val="336"/>
        </w:trPr>
        <w:tc>
          <w:tcPr>
            <w:tcW w:w="1134" w:type="dxa"/>
            <w:tcBorders>
              <w:left w:val="single" w:sz="2" w:space="0" w:color="003366"/>
              <w:right w:val="single" w:sz="2" w:space="0" w:color="003366"/>
            </w:tcBorders>
          </w:tcPr>
          <w:p w14:paraId="1A046A28" w14:textId="77777777" w:rsidR="0002363B" w:rsidRPr="00C373FF" w:rsidRDefault="0002363B" w:rsidP="00C377E9">
            <w:pPr>
              <w:pStyle w:val="TableReference"/>
              <w:rPr>
                <w:rFonts w:cs="Calibri"/>
                <w:color w:val="000000"/>
                <w:sz w:val="16"/>
                <w:szCs w:val="16"/>
              </w:rPr>
            </w:pPr>
          </w:p>
        </w:tc>
        <w:tc>
          <w:tcPr>
            <w:tcW w:w="13041" w:type="dxa"/>
            <w:tcBorders>
              <w:top w:val="single" w:sz="4" w:space="0" w:color="auto"/>
              <w:left w:val="single" w:sz="2" w:space="0" w:color="003366"/>
              <w:bottom w:val="single" w:sz="4" w:space="0" w:color="auto"/>
            </w:tcBorders>
            <w:shd w:val="clear" w:color="auto" w:fill="auto"/>
          </w:tcPr>
          <w:tbl>
            <w:tblPr>
              <w:tblW w:w="12480" w:type="dxa"/>
              <w:tblLayout w:type="fixed"/>
              <w:tblLook w:val="04A0" w:firstRow="1" w:lastRow="0" w:firstColumn="1" w:lastColumn="0" w:noHBand="0" w:noVBand="1"/>
            </w:tblPr>
            <w:tblGrid>
              <w:gridCol w:w="5309"/>
              <w:gridCol w:w="992"/>
              <w:gridCol w:w="998"/>
              <w:gridCol w:w="1296"/>
              <w:gridCol w:w="972"/>
              <w:gridCol w:w="2913"/>
            </w:tblGrid>
            <w:tr w:rsidR="00BE2E80" w:rsidRPr="00186ACD" w14:paraId="3E0B0B69" w14:textId="77777777" w:rsidTr="001427A8">
              <w:trPr>
                <w:trHeight w:val="128"/>
              </w:trPr>
              <w:tc>
                <w:tcPr>
                  <w:tcW w:w="12480" w:type="dxa"/>
                  <w:gridSpan w:val="6"/>
                  <w:tcBorders>
                    <w:top w:val="single" w:sz="2" w:space="0" w:color="auto"/>
                  </w:tcBorders>
                  <w:shd w:val="clear" w:color="auto" w:fill="auto"/>
                </w:tcPr>
                <w:p w14:paraId="0562E580" w14:textId="48692FA7" w:rsidR="00BE2E80" w:rsidRPr="00186ACD" w:rsidRDefault="00BE2E80" w:rsidP="009A5C42">
                  <w:pPr>
                    <w:jc w:val="both"/>
                    <w:rPr>
                      <w:color w:val="000000"/>
                      <w:sz w:val="18"/>
                      <w:szCs w:val="18"/>
                      <w:lang w:eastAsia="en-AU"/>
                    </w:rPr>
                  </w:pPr>
                  <w:r w:rsidRPr="00F92323">
                    <w:rPr>
                      <w:b/>
                      <w:color w:val="000000"/>
                      <w:sz w:val="18"/>
                      <w:szCs w:val="18"/>
                    </w:rPr>
                    <w:t>Statement of Changes in Equity</w:t>
                  </w:r>
                  <w:r w:rsidRPr="00F92323">
                    <w:rPr>
                      <w:color w:val="000000"/>
                      <w:sz w:val="18"/>
                      <w:szCs w:val="18"/>
                    </w:rPr>
                    <w:t xml:space="preserve"> - these line items are covered in other financial </w:t>
                  </w:r>
                  <w:r>
                    <w:rPr>
                      <w:color w:val="000000"/>
                      <w:sz w:val="18"/>
                      <w:szCs w:val="18"/>
                    </w:rPr>
                    <w:t>s</w:t>
                  </w:r>
                  <w:r w:rsidRPr="00F92323">
                    <w:rPr>
                      <w:color w:val="000000"/>
                      <w:sz w:val="18"/>
                      <w:szCs w:val="18"/>
                    </w:rPr>
                    <w:t>tatements</w:t>
                  </w:r>
                  <w:r>
                    <w:rPr>
                      <w:color w:val="000000"/>
                      <w:sz w:val="18"/>
                      <w:szCs w:val="18"/>
                    </w:rPr>
                    <w:t xml:space="preserve"> </w:t>
                  </w:r>
                </w:p>
              </w:tc>
            </w:tr>
            <w:tr w:rsidR="009A5C42" w:rsidRPr="00186ACD" w14:paraId="1F8B353C" w14:textId="77777777" w:rsidTr="00827C2A">
              <w:trPr>
                <w:trHeight w:val="128"/>
              </w:trPr>
              <w:tc>
                <w:tcPr>
                  <w:tcW w:w="5309" w:type="dxa"/>
                  <w:tcBorders>
                    <w:top w:val="single" w:sz="2" w:space="0" w:color="auto"/>
                  </w:tcBorders>
                  <w:shd w:val="clear" w:color="auto" w:fill="auto"/>
                </w:tcPr>
                <w:p w14:paraId="3A418BB5" w14:textId="5EBD64BF" w:rsidR="009A5C42" w:rsidRPr="00F92323" w:rsidRDefault="009A5C42" w:rsidP="009A5C42">
                  <w:pPr>
                    <w:ind w:right="-675"/>
                    <w:jc w:val="both"/>
                    <w:rPr>
                      <w:b/>
                      <w:color w:val="000000"/>
                      <w:sz w:val="18"/>
                      <w:szCs w:val="18"/>
                    </w:rPr>
                  </w:pPr>
                  <w:r w:rsidRPr="009A5C42">
                    <w:rPr>
                      <w:b/>
                      <w:bCs/>
                      <w:color w:val="FF0000"/>
                      <w:sz w:val="18"/>
                      <w:szCs w:val="18"/>
                      <w:lang w:eastAsia="en-AU"/>
                    </w:rPr>
                    <w:t>Statement of Cash Flows Line Items</w:t>
                  </w:r>
                </w:p>
              </w:tc>
              <w:tc>
                <w:tcPr>
                  <w:tcW w:w="992" w:type="dxa"/>
                  <w:tcBorders>
                    <w:top w:val="single" w:sz="2" w:space="0" w:color="auto"/>
                  </w:tcBorders>
                  <w:shd w:val="clear" w:color="auto" w:fill="auto"/>
                </w:tcPr>
                <w:p w14:paraId="7F9981F5" w14:textId="77777777" w:rsidR="009A5C42" w:rsidRPr="00186ACD" w:rsidRDefault="009A5C42" w:rsidP="009A5C42">
                  <w:pPr>
                    <w:jc w:val="both"/>
                    <w:rPr>
                      <w:color w:val="000000"/>
                      <w:sz w:val="18"/>
                      <w:szCs w:val="18"/>
                      <w:lang w:eastAsia="en-AU"/>
                    </w:rPr>
                  </w:pPr>
                </w:p>
              </w:tc>
              <w:tc>
                <w:tcPr>
                  <w:tcW w:w="998" w:type="dxa"/>
                  <w:tcBorders>
                    <w:top w:val="single" w:sz="2" w:space="0" w:color="auto"/>
                  </w:tcBorders>
                  <w:shd w:val="clear" w:color="auto" w:fill="auto"/>
                </w:tcPr>
                <w:p w14:paraId="3F1B80BA" w14:textId="77777777" w:rsidR="009A5C42" w:rsidRPr="00186ACD" w:rsidRDefault="009A5C42" w:rsidP="009A5C42">
                  <w:pPr>
                    <w:jc w:val="both"/>
                    <w:rPr>
                      <w:color w:val="000000"/>
                      <w:sz w:val="18"/>
                      <w:szCs w:val="18"/>
                      <w:lang w:eastAsia="en-AU"/>
                    </w:rPr>
                  </w:pPr>
                </w:p>
              </w:tc>
              <w:tc>
                <w:tcPr>
                  <w:tcW w:w="1296" w:type="dxa"/>
                  <w:tcBorders>
                    <w:top w:val="single" w:sz="2" w:space="0" w:color="auto"/>
                  </w:tcBorders>
                  <w:shd w:val="clear" w:color="auto" w:fill="auto"/>
                </w:tcPr>
                <w:p w14:paraId="1D2628A1" w14:textId="77777777" w:rsidR="009A5C42" w:rsidRPr="00186ACD" w:rsidRDefault="009A5C42" w:rsidP="009A5C42">
                  <w:pPr>
                    <w:jc w:val="both"/>
                    <w:rPr>
                      <w:color w:val="000000"/>
                      <w:sz w:val="18"/>
                      <w:szCs w:val="18"/>
                      <w:lang w:eastAsia="en-AU"/>
                    </w:rPr>
                  </w:pPr>
                </w:p>
              </w:tc>
              <w:tc>
                <w:tcPr>
                  <w:tcW w:w="972" w:type="dxa"/>
                  <w:tcBorders>
                    <w:top w:val="single" w:sz="2" w:space="0" w:color="auto"/>
                  </w:tcBorders>
                  <w:shd w:val="clear" w:color="auto" w:fill="auto"/>
                </w:tcPr>
                <w:p w14:paraId="5BF15FC9" w14:textId="77777777" w:rsidR="009A5C42" w:rsidRPr="00186ACD" w:rsidRDefault="009A5C42" w:rsidP="009A5C42">
                  <w:pPr>
                    <w:jc w:val="both"/>
                    <w:rPr>
                      <w:color w:val="000000"/>
                      <w:sz w:val="18"/>
                      <w:szCs w:val="18"/>
                      <w:lang w:eastAsia="en-AU"/>
                    </w:rPr>
                  </w:pPr>
                </w:p>
              </w:tc>
              <w:tc>
                <w:tcPr>
                  <w:tcW w:w="2913" w:type="dxa"/>
                  <w:tcBorders>
                    <w:top w:val="single" w:sz="2" w:space="0" w:color="auto"/>
                  </w:tcBorders>
                  <w:shd w:val="clear" w:color="auto" w:fill="auto"/>
                </w:tcPr>
                <w:p w14:paraId="55F47DCE" w14:textId="77777777" w:rsidR="009A5C42" w:rsidRPr="00186ACD" w:rsidRDefault="009A5C42" w:rsidP="009A5C42">
                  <w:pPr>
                    <w:jc w:val="both"/>
                    <w:rPr>
                      <w:color w:val="000000"/>
                      <w:sz w:val="18"/>
                      <w:szCs w:val="18"/>
                      <w:lang w:eastAsia="en-AU"/>
                    </w:rPr>
                  </w:pPr>
                </w:p>
              </w:tc>
            </w:tr>
            <w:tr w:rsidR="0002363B" w:rsidRPr="00186ACD" w14:paraId="4587888D" w14:textId="77777777" w:rsidTr="00827C2A">
              <w:trPr>
                <w:trHeight w:val="128"/>
              </w:trPr>
              <w:tc>
                <w:tcPr>
                  <w:tcW w:w="5309" w:type="dxa"/>
                  <w:shd w:val="clear" w:color="auto" w:fill="auto"/>
                  <w:hideMark/>
                </w:tcPr>
                <w:p w14:paraId="48C17F8E" w14:textId="77777777" w:rsidR="0002363B" w:rsidRPr="00186ACD" w:rsidRDefault="0002363B" w:rsidP="009A5C42">
                  <w:pPr>
                    <w:jc w:val="both"/>
                    <w:rPr>
                      <w:color w:val="000000"/>
                      <w:sz w:val="18"/>
                      <w:szCs w:val="18"/>
                      <w:lang w:eastAsia="en-AU"/>
                    </w:rPr>
                  </w:pPr>
                  <w:r w:rsidRPr="00186ACD">
                    <w:rPr>
                      <w:color w:val="000000"/>
                      <w:sz w:val="18"/>
                      <w:szCs w:val="18"/>
                      <w:lang w:eastAsia="en-AU"/>
                    </w:rPr>
                    <w:t>Proceeds from Sale of Property, Plant and Equipment</w:t>
                  </w:r>
                </w:p>
              </w:tc>
              <w:tc>
                <w:tcPr>
                  <w:tcW w:w="992" w:type="dxa"/>
                  <w:shd w:val="clear" w:color="auto" w:fill="auto"/>
                </w:tcPr>
                <w:p w14:paraId="42473E35" w14:textId="0718A304" w:rsidR="0002363B" w:rsidRPr="00186ACD" w:rsidRDefault="0002363B" w:rsidP="009A5C42">
                  <w:pPr>
                    <w:jc w:val="both"/>
                    <w:rPr>
                      <w:color w:val="000000"/>
                      <w:sz w:val="18"/>
                      <w:szCs w:val="18"/>
                      <w:lang w:eastAsia="en-AU"/>
                    </w:rPr>
                  </w:pPr>
                </w:p>
              </w:tc>
              <w:tc>
                <w:tcPr>
                  <w:tcW w:w="998" w:type="dxa"/>
                  <w:shd w:val="clear" w:color="auto" w:fill="auto"/>
                </w:tcPr>
                <w:p w14:paraId="422A4601" w14:textId="7062530A" w:rsidR="0002363B" w:rsidRPr="00186ACD" w:rsidRDefault="0002363B" w:rsidP="009A5C42">
                  <w:pPr>
                    <w:jc w:val="both"/>
                    <w:rPr>
                      <w:color w:val="000000"/>
                      <w:sz w:val="18"/>
                      <w:szCs w:val="18"/>
                      <w:lang w:eastAsia="en-AU"/>
                    </w:rPr>
                  </w:pPr>
                </w:p>
              </w:tc>
              <w:tc>
                <w:tcPr>
                  <w:tcW w:w="1296" w:type="dxa"/>
                  <w:shd w:val="clear" w:color="auto" w:fill="auto"/>
                </w:tcPr>
                <w:p w14:paraId="6ACC6A87" w14:textId="4EA378E9" w:rsidR="0002363B" w:rsidRPr="00186ACD" w:rsidRDefault="0002363B" w:rsidP="009A5C42">
                  <w:pPr>
                    <w:jc w:val="both"/>
                    <w:rPr>
                      <w:color w:val="000000"/>
                      <w:sz w:val="18"/>
                      <w:szCs w:val="18"/>
                      <w:lang w:eastAsia="en-AU"/>
                    </w:rPr>
                  </w:pPr>
                </w:p>
              </w:tc>
              <w:tc>
                <w:tcPr>
                  <w:tcW w:w="972" w:type="dxa"/>
                  <w:shd w:val="clear" w:color="auto" w:fill="auto"/>
                </w:tcPr>
                <w:p w14:paraId="3F1FB8E6" w14:textId="3581C65C" w:rsidR="0002363B" w:rsidRPr="00186ACD" w:rsidRDefault="0002363B" w:rsidP="009A5C42">
                  <w:pPr>
                    <w:jc w:val="both"/>
                    <w:rPr>
                      <w:color w:val="000000"/>
                      <w:sz w:val="18"/>
                      <w:szCs w:val="18"/>
                      <w:lang w:eastAsia="en-AU"/>
                    </w:rPr>
                  </w:pPr>
                </w:p>
              </w:tc>
              <w:tc>
                <w:tcPr>
                  <w:tcW w:w="2913" w:type="dxa"/>
                  <w:shd w:val="clear" w:color="auto" w:fill="auto"/>
                  <w:hideMark/>
                </w:tcPr>
                <w:p w14:paraId="3F053323" w14:textId="77777777" w:rsidR="0002363B" w:rsidRPr="00186ACD" w:rsidRDefault="0002363B" w:rsidP="009A5C42">
                  <w:pPr>
                    <w:jc w:val="both"/>
                    <w:rPr>
                      <w:color w:val="000000"/>
                      <w:sz w:val="18"/>
                      <w:szCs w:val="18"/>
                      <w:lang w:eastAsia="en-AU"/>
                    </w:rPr>
                  </w:pPr>
                  <w:r w:rsidRPr="00186ACD">
                    <w:rPr>
                      <w:color w:val="000000"/>
                      <w:sz w:val="18"/>
                      <w:szCs w:val="18"/>
                      <w:lang w:eastAsia="en-AU"/>
                    </w:rPr>
                    <w:t>[Insert major variance explanation]</w:t>
                  </w:r>
                </w:p>
              </w:tc>
            </w:tr>
            <w:tr w:rsidR="0002363B" w:rsidRPr="00186ACD" w14:paraId="76C26566" w14:textId="77777777" w:rsidTr="00827C2A">
              <w:trPr>
                <w:trHeight w:val="136"/>
              </w:trPr>
              <w:tc>
                <w:tcPr>
                  <w:tcW w:w="5309" w:type="dxa"/>
                  <w:shd w:val="clear" w:color="auto" w:fill="auto"/>
                  <w:hideMark/>
                </w:tcPr>
                <w:p w14:paraId="7B8E63F5" w14:textId="77777777" w:rsidR="0002363B" w:rsidRPr="00186ACD" w:rsidRDefault="0002363B" w:rsidP="009A5C42">
                  <w:pPr>
                    <w:jc w:val="both"/>
                    <w:rPr>
                      <w:color w:val="000000"/>
                      <w:sz w:val="18"/>
                      <w:szCs w:val="18"/>
                      <w:lang w:eastAsia="en-AU"/>
                    </w:rPr>
                  </w:pPr>
                  <w:r w:rsidRPr="00186ACD">
                    <w:rPr>
                      <w:color w:val="000000"/>
                      <w:sz w:val="18"/>
                      <w:szCs w:val="18"/>
                      <w:lang w:eastAsia="en-AU"/>
                    </w:rPr>
                    <w:t>Proceeds from Sale/Maturity of Investments</w:t>
                  </w:r>
                </w:p>
              </w:tc>
              <w:tc>
                <w:tcPr>
                  <w:tcW w:w="992" w:type="dxa"/>
                  <w:shd w:val="clear" w:color="auto" w:fill="auto"/>
                </w:tcPr>
                <w:p w14:paraId="209DACEF" w14:textId="5A49B597" w:rsidR="0002363B" w:rsidRPr="00186ACD" w:rsidRDefault="0002363B" w:rsidP="009A5C42">
                  <w:pPr>
                    <w:jc w:val="both"/>
                    <w:rPr>
                      <w:color w:val="000000"/>
                      <w:sz w:val="18"/>
                      <w:szCs w:val="18"/>
                      <w:lang w:eastAsia="en-AU"/>
                    </w:rPr>
                  </w:pPr>
                </w:p>
              </w:tc>
              <w:tc>
                <w:tcPr>
                  <w:tcW w:w="998" w:type="dxa"/>
                  <w:shd w:val="clear" w:color="auto" w:fill="auto"/>
                </w:tcPr>
                <w:p w14:paraId="5C001B46" w14:textId="1E2DB371" w:rsidR="0002363B" w:rsidRPr="00186ACD" w:rsidRDefault="0002363B" w:rsidP="009A5C42">
                  <w:pPr>
                    <w:jc w:val="both"/>
                    <w:rPr>
                      <w:color w:val="000000"/>
                      <w:sz w:val="18"/>
                      <w:szCs w:val="18"/>
                      <w:lang w:eastAsia="en-AU"/>
                    </w:rPr>
                  </w:pPr>
                </w:p>
              </w:tc>
              <w:tc>
                <w:tcPr>
                  <w:tcW w:w="1296" w:type="dxa"/>
                  <w:shd w:val="clear" w:color="auto" w:fill="auto"/>
                </w:tcPr>
                <w:p w14:paraId="0B232D17" w14:textId="4AFE7079" w:rsidR="0002363B" w:rsidRPr="00186ACD" w:rsidRDefault="0002363B" w:rsidP="009A5C42">
                  <w:pPr>
                    <w:jc w:val="both"/>
                    <w:rPr>
                      <w:color w:val="000000"/>
                      <w:sz w:val="18"/>
                      <w:szCs w:val="18"/>
                      <w:lang w:eastAsia="en-AU"/>
                    </w:rPr>
                  </w:pPr>
                </w:p>
              </w:tc>
              <w:tc>
                <w:tcPr>
                  <w:tcW w:w="972" w:type="dxa"/>
                  <w:shd w:val="clear" w:color="auto" w:fill="auto"/>
                </w:tcPr>
                <w:p w14:paraId="5F858AF8" w14:textId="57329802" w:rsidR="0002363B" w:rsidRPr="00186ACD" w:rsidRDefault="0002363B" w:rsidP="009A5C42">
                  <w:pPr>
                    <w:jc w:val="both"/>
                    <w:rPr>
                      <w:color w:val="000000"/>
                      <w:sz w:val="18"/>
                      <w:szCs w:val="18"/>
                      <w:lang w:eastAsia="en-AU"/>
                    </w:rPr>
                  </w:pPr>
                </w:p>
              </w:tc>
              <w:tc>
                <w:tcPr>
                  <w:tcW w:w="2913" w:type="dxa"/>
                  <w:shd w:val="clear" w:color="auto" w:fill="auto"/>
                  <w:hideMark/>
                </w:tcPr>
                <w:p w14:paraId="21312E1A" w14:textId="77777777" w:rsidR="0002363B" w:rsidRPr="00186ACD" w:rsidRDefault="0002363B" w:rsidP="009A5C42">
                  <w:pPr>
                    <w:jc w:val="both"/>
                    <w:rPr>
                      <w:color w:val="000000"/>
                      <w:sz w:val="18"/>
                      <w:szCs w:val="18"/>
                      <w:lang w:eastAsia="en-AU"/>
                    </w:rPr>
                  </w:pPr>
                  <w:r w:rsidRPr="00186ACD">
                    <w:rPr>
                      <w:color w:val="000000"/>
                      <w:sz w:val="18"/>
                      <w:szCs w:val="18"/>
                      <w:lang w:eastAsia="en-AU"/>
                    </w:rPr>
                    <w:t>[Insert major variance explanation]</w:t>
                  </w:r>
                </w:p>
              </w:tc>
            </w:tr>
            <w:tr w:rsidR="0002363B" w:rsidRPr="00186ACD" w14:paraId="45AD0F66" w14:textId="77777777" w:rsidTr="00827C2A">
              <w:trPr>
                <w:trHeight w:val="141"/>
              </w:trPr>
              <w:tc>
                <w:tcPr>
                  <w:tcW w:w="5309" w:type="dxa"/>
                  <w:shd w:val="clear" w:color="auto" w:fill="auto"/>
                  <w:hideMark/>
                </w:tcPr>
                <w:p w14:paraId="1AB8DE9C" w14:textId="77777777" w:rsidR="0002363B" w:rsidRPr="00186ACD" w:rsidRDefault="0002363B" w:rsidP="009A5C42">
                  <w:pPr>
                    <w:jc w:val="both"/>
                    <w:rPr>
                      <w:color w:val="000000"/>
                      <w:sz w:val="18"/>
                      <w:szCs w:val="18"/>
                      <w:lang w:eastAsia="en-AU"/>
                    </w:rPr>
                  </w:pPr>
                  <w:r w:rsidRPr="00186ACD">
                    <w:rPr>
                      <w:color w:val="000000"/>
                      <w:sz w:val="18"/>
                      <w:szCs w:val="18"/>
                      <w:lang w:eastAsia="en-AU"/>
                    </w:rPr>
                    <w:t>Loan Receivable Repayment Received</w:t>
                  </w:r>
                </w:p>
              </w:tc>
              <w:tc>
                <w:tcPr>
                  <w:tcW w:w="992" w:type="dxa"/>
                  <w:shd w:val="clear" w:color="auto" w:fill="auto"/>
                </w:tcPr>
                <w:p w14:paraId="4140D785" w14:textId="41347952" w:rsidR="0002363B" w:rsidRPr="00186ACD" w:rsidRDefault="0002363B" w:rsidP="009A5C42">
                  <w:pPr>
                    <w:jc w:val="both"/>
                    <w:rPr>
                      <w:color w:val="000000"/>
                      <w:sz w:val="18"/>
                      <w:szCs w:val="18"/>
                      <w:lang w:eastAsia="en-AU"/>
                    </w:rPr>
                  </w:pPr>
                </w:p>
              </w:tc>
              <w:tc>
                <w:tcPr>
                  <w:tcW w:w="998" w:type="dxa"/>
                  <w:shd w:val="clear" w:color="auto" w:fill="auto"/>
                </w:tcPr>
                <w:p w14:paraId="6F98E2C7" w14:textId="475273E2" w:rsidR="0002363B" w:rsidRPr="00186ACD" w:rsidRDefault="0002363B" w:rsidP="009A5C42">
                  <w:pPr>
                    <w:jc w:val="both"/>
                    <w:rPr>
                      <w:color w:val="000000"/>
                      <w:sz w:val="18"/>
                      <w:szCs w:val="18"/>
                      <w:lang w:eastAsia="en-AU"/>
                    </w:rPr>
                  </w:pPr>
                </w:p>
              </w:tc>
              <w:tc>
                <w:tcPr>
                  <w:tcW w:w="1296" w:type="dxa"/>
                  <w:shd w:val="clear" w:color="auto" w:fill="auto"/>
                </w:tcPr>
                <w:p w14:paraId="5740E7D9" w14:textId="14D4EB45" w:rsidR="0002363B" w:rsidRPr="00186ACD" w:rsidRDefault="0002363B" w:rsidP="009A5C42">
                  <w:pPr>
                    <w:jc w:val="both"/>
                    <w:rPr>
                      <w:color w:val="000000"/>
                      <w:sz w:val="18"/>
                      <w:szCs w:val="18"/>
                      <w:lang w:eastAsia="en-AU"/>
                    </w:rPr>
                  </w:pPr>
                </w:p>
              </w:tc>
              <w:tc>
                <w:tcPr>
                  <w:tcW w:w="972" w:type="dxa"/>
                  <w:shd w:val="clear" w:color="auto" w:fill="auto"/>
                </w:tcPr>
                <w:p w14:paraId="700B5DE6" w14:textId="58C83CE4" w:rsidR="0002363B" w:rsidRPr="00186ACD" w:rsidRDefault="0002363B" w:rsidP="009A5C42">
                  <w:pPr>
                    <w:jc w:val="both"/>
                    <w:rPr>
                      <w:color w:val="000000"/>
                      <w:sz w:val="18"/>
                      <w:szCs w:val="18"/>
                      <w:lang w:eastAsia="en-AU"/>
                    </w:rPr>
                  </w:pPr>
                </w:p>
              </w:tc>
              <w:tc>
                <w:tcPr>
                  <w:tcW w:w="2913" w:type="dxa"/>
                  <w:shd w:val="clear" w:color="auto" w:fill="auto"/>
                  <w:hideMark/>
                </w:tcPr>
                <w:p w14:paraId="7F1E3A3C" w14:textId="77777777" w:rsidR="0002363B" w:rsidRPr="00186ACD" w:rsidRDefault="0002363B" w:rsidP="009A5C42">
                  <w:pPr>
                    <w:jc w:val="both"/>
                    <w:rPr>
                      <w:color w:val="000000"/>
                      <w:sz w:val="18"/>
                      <w:szCs w:val="18"/>
                      <w:lang w:eastAsia="en-AU"/>
                    </w:rPr>
                  </w:pPr>
                  <w:r w:rsidRPr="00186ACD">
                    <w:rPr>
                      <w:color w:val="000000"/>
                      <w:sz w:val="18"/>
                      <w:szCs w:val="18"/>
                      <w:lang w:eastAsia="en-AU"/>
                    </w:rPr>
                    <w:t>[Insert major variance explanation]</w:t>
                  </w:r>
                </w:p>
              </w:tc>
            </w:tr>
            <w:tr w:rsidR="0002363B" w:rsidRPr="00186ACD" w14:paraId="1BACB60C" w14:textId="77777777" w:rsidTr="00827C2A">
              <w:trPr>
                <w:trHeight w:val="130"/>
              </w:trPr>
              <w:tc>
                <w:tcPr>
                  <w:tcW w:w="5309" w:type="dxa"/>
                  <w:shd w:val="clear" w:color="auto" w:fill="auto"/>
                  <w:hideMark/>
                </w:tcPr>
                <w:p w14:paraId="1B34A2C9" w14:textId="77777777" w:rsidR="0002363B" w:rsidRPr="00186ACD" w:rsidRDefault="0002363B" w:rsidP="009A5C42">
                  <w:pPr>
                    <w:jc w:val="both"/>
                    <w:rPr>
                      <w:color w:val="000000"/>
                      <w:sz w:val="18"/>
                      <w:szCs w:val="18"/>
                      <w:lang w:eastAsia="en-AU"/>
                    </w:rPr>
                  </w:pPr>
                  <w:r w:rsidRPr="00186ACD">
                    <w:rPr>
                      <w:color w:val="000000"/>
                      <w:sz w:val="18"/>
                      <w:szCs w:val="18"/>
                      <w:lang w:eastAsia="en-AU"/>
                    </w:rPr>
                    <w:t>Purchase of Property, Plant and Equipment</w:t>
                  </w:r>
                </w:p>
              </w:tc>
              <w:tc>
                <w:tcPr>
                  <w:tcW w:w="992" w:type="dxa"/>
                  <w:shd w:val="clear" w:color="auto" w:fill="auto"/>
                </w:tcPr>
                <w:p w14:paraId="4D55AD9E" w14:textId="78C3CFC6" w:rsidR="0002363B" w:rsidRPr="00186ACD" w:rsidRDefault="0002363B" w:rsidP="009A5C42">
                  <w:pPr>
                    <w:jc w:val="both"/>
                    <w:rPr>
                      <w:color w:val="000000"/>
                      <w:sz w:val="18"/>
                      <w:szCs w:val="18"/>
                      <w:lang w:eastAsia="en-AU"/>
                    </w:rPr>
                  </w:pPr>
                </w:p>
              </w:tc>
              <w:tc>
                <w:tcPr>
                  <w:tcW w:w="998" w:type="dxa"/>
                  <w:shd w:val="clear" w:color="auto" w:fill="auto"/>
                </w:tcPr>
                <w:p w14:paraId="6AF273DE" w14:textId="14A77F1A" w:rsidR="0002363B" w:rsidRPr="00186ACD" w:rsidRDefault="0002363B" w:rsidP="009A5C42">
                  <w:pPr>
                    <w:jc w:val="both"/>
                    <w:rPr>
                      <w:color w:val="000000"/>
                      <w:sz w:val="18"/>
                      <w:szCs w:val="18"/>
                      <w:lang w:eastAsia="en-AU"/>
                    </w:rPr>
                  </w:pPr>
                </w:p>
              </w:tc>
              <w:tc>
                <w:tcPr>
                  <w:tcW w:w="1296" w:type="dxa"/>
                  <w:shd w:val="clear" w:color="auto" w:fill="auto"/>
                </w:tcPr>
                <w:p w14:paraId="7253F3F2" w14:textId="65F21F4B" w:rsidR="0002363B" w:rsidRPr="00186ACD" w:rsidRDefault="0002363B" w:rsidP="009A5C42">
                  <w:pPr>
                    <w:jc w:val="both"/>
                    <w:rPr>
                      <w:color w:val="000000"/>
                      <w:sz w:val="18"/>
                      <w:szCs w:val="18"/>
                      <w:lang w:eastAsia="en-AU"/>
                    </w:rPr>
                  </w:pPr>
                </w:p>
              </w:tc>
              <w:tc>
                <w:tcPr>
                  <w:tcW w:w="972" w:type="dxa"/>
                  <w:shd w:val="clear" w:color="auto" w:fill="auto"/>
                </w:tcPr>
                <w:p w14:paraId="19C28520" w14:textId="151F1EED" w:rsidR="0002363B" w:rsidRPr="00186ACD" w:rsidRDefault="0002363B" w:rsidP="009A5C42">
                  <w:pPr>
                    <w:jc w:val="both"/>
                    <w:rPr>
                      <w:color w:val="000000"/>
                      <w:sz w:val="18"/>
                      <w:szCs w:val="18"/>
                      <w:lang w:eastAsia="en-AU"/>
                    </w:rPr>
                  </w:pPr>
                </w:p>
              </w:tc>
              <w:tc>
                <w:tcPr>
                  <w:tcW w:w="2913" w:type="dxa"/>
                  <w:shd w:val="clear" w:color="auto" w:fill="auto"/>
                  <w:hideMark/>
                </w:tcPr>
                <w:p w14:paraId="5679D9FD" w14:textId="77777777" w:rsidR="0002363B" w:rsidRPr="00186ACD" w:rsidRDefault="0002363B" w:rsidP="009A5C42">
                  <w:pPr>
                    <w:jc w:val="both"/>
                    <w:rPr>
                      <w:color w:val="000000"/>
                      <w:sz w:val="18"/>
                      <w:szCs w:val="18"/>
                      <w:lang w:eastAsia="en-AU"/>
                    </w:rPr>
                  </w:pPr>
                  <w:r w:rsidRPr="00186ACD">
                    <w:rPr>
                      <w:color w:val="000000"/>
                      <w:sz w:val="18"/>
                      <w:szCs w:val="18"/>
                      <w:lang w:eastAsia="en-AU"/>
                    </w:rPr>
                    <w:t>[Insert major variance explanation]</w:t>
                  </w:r>
                </w:p>
              </w:tc>
            </w:tr>
            <w:tr w:rsidR="0002363B" w:rsidRPr="00186ACD" w14:paraId="272D1217" w14:textId="77777777" w:rsidTr="00827C2A">
              <w:trPr>
                <w:trHeight w:val="135"/>
              </w:trPr>
              <w:tc>
                <w:tcPr>
                  <w:tcW w:w="5309" w:type="dxa"/>
                  <w:shd w:val="clear" w:color="auto" w:fill="auto"/>
                  <w:hideMark/>
                </w:tcPr>
                <w:p w14:paraId="4BD0BCDB" w14:textId="77777777" w:rsidR="0002363B" w:rsidRPr="00186ACD" w:rsidRDefault="0002363B" w:rsidP="009A5C42">
                  <w:pPr>
                    <w:jc w:val="both"/>
                    <w:rPr>
                      <w:color w:val="000000"/>
                      <w:sz w:val="18"/>
                      <w:szCs w:val="18"/>
                      <w:lang w:eastAsia="en-AU"/>
                    </w:rPr>
                  </w:pPr>
                  <w:r w:rsidRPr="00186ACD">
                    <w:rPr>
                      <w:color w:val="000000"/>
                      <w:sz w:val="18"/>
                      <w:szCs w:val="18"/>
                      <w:lang w:eastAsia="en-AU"/>
                    </w:rPr>
                    <w:t>Loans Provided (Loans Receivable)</w:t>
                  </w:r>
                </w:p>
              </w:tc>
              <w:tc>
                <w:tcPr>
                  <w:tcW w:w="992" w:type="dxa"/>
                  <w:shd w:val="clear" w:color="auto" w:fill="auto"/>
                </w:tcPr>
                <w:p w14:paraId="21E9F6E0" w14:textId="5702090B" w:rsidR="0002363B" w:rsidRPr="00186ACD" w:rsidRDefault="0002363B" w:rsidP="009A5C42">
                  <w:pPr>
                    <w:jc w:val="both"/>
                    <w:rPr>
                      <w:color w:val="000000"/>
                      <w:sz w:val="18"/>
                      <w:szCs w:val="18"/>
                      <w:lang w:eastAsia="en-AU"/>
                    </w:rPr>
                  </w:pPr>
                </w:p>
              </w:tc>
              <w:tc>
                <w:tcPr>
                  <w:tcW w:w="998" w:type="dxa"/>
                  <w:shd w:val="clear" w:color="auto" w:fill="auto"/>
                </w:tcPr>
                <w:p w14:paraId="27B0B6A2" w14:textId="7A562CCF" w:rsidR="0002363B" w:rsidRPr="00186ACD" w:rsidRDefault="0002363B" w:rsidP="009A5C42">
                  <w:pPr>
                    <w:jc w:val="both"/>
                    <w:rPr>
                      <w:color w:val="000000"/>
                      <w:sz w:val="18"/>
                      <w:szCs w:val="18"/>
                      <w:lang w:eastAsia="en-AU"/>
                    </w:rPr>
                  </w:pPr>
                </w:p>
              </w:tc>
              <w:tc>
                <w:tcPr>
                  <w:tcW w:w="1296" w:type="dxa"/>
                  <w:shd w:val="clear" w:color="auto" w:fill="auto"/>
                </w:tcPr>
                <w:p w14:paraId="415B34BA" w14:textId="2137F246" w:rsidR="0002363B" w:rsidRPr="00186ACD" w:rsidRDefault="0002363B" w:rsidP="009A5C42">
                  <w:pPr>
                    <w:jc w:val="both"/>
                    <w:rPr>
                      <w:color w:val="000000"/>
                      <w:sz w:val="18"/>
                      <w:szCs w:val="18"/>
                      <w:lang w:eastAsia="en-AU"/>
                    </w:rPr>
                  </w:pPr>
                </w:p>
              </w:tc>
              <w:tc>
                <w:tcPr>
                  <w:tcW w:w="972" w:type="dxa"/>
                  <w:shd w:val="clear" w:color="auto" w:fill="auto"/>
                </w:tcPr>
                <w:p w14:paraId="63028F2C" w14:textId="0B06DC23" w:rsidR="0002363B" w:rsidRPr="00186ACD" w:rsidRDefault="0002363B" w:rsidP="009A5C42">
                  <w:pPr>
                    <w:jc w:val="both"/>
                    <w:rPr>
                      <w:color w:val="000000"/>
                      <w:sz w:val="18"/>
                      <w:szCs w:val="18"/>
                      <w:lang w:eastAsia="en-AU"/>
                    </w:rPr>
                  </w:pPr>
                </w:p>
              </w:tc>
              <w:tc>
                <w:tcPr>
                  <w:tcW w:w="2913" w:type="dxa"/>
                  <w:shd w:val="clear" w:color="auto" w:fill="auto"/>
                  <w:hideMark/>
                </w:tcPr>
                <w:p w14:paraId="743B6F63" w14:textId="77777777" w:rsidR="0002363B" w:rsidRPr="00186ACD" w:rsidRDefault="0002363B" w:rsidP="009A5C42">
                  <w:pPr>
                    <w:jc w:val="both"/>
                    <w:rPr>
                      <w:color w:val="000000"/>
                      <w:sz w:val="18"/>
                      <w:szCs w:val="18"/>
                      <w:lang w:eastAsia="en-AU"/>
                    </w:rPr>
                  </w:pPr>
                  <w:r w:rsidRPr="00186ACD">
                    <w:rPr>
                      <w:color w:val="000000"/>
                      <w:sz w:val="18"/>
                      <w:szCs w:val="18"/>
                      <w:lang w:eastAsia="en-AU"/>
                    </w:rPr>
                    <w:t>[Insert major variance explanation]</w:t>
                  </w:r>
                </w:p>
              </w:tc>
            </w:tr>
            <w:tr w:rsidR="0002363B" w:rsidRPr="00186ACD" w14:paraId="251186C6" w14:textId="77777777" w:rsidTr="00827C2A">
              <w:trPr>
                <w:trHeight w:val="124"/>
              </w:trPr>
              <w:tc>
                <w:tcPr>
                  <w:tcW w:w="5309" w:type="dxa"/>
                  <w:shd w:val="clear" w:color="auto" w:fill="auto"/>
                  <w:hideMark/>
                </w:tcPr>
                <w:p w14:paraId="071BD034" w14:textId="77777777" w:rsidR="0002363B" w:rsidRPr="00186ACD" w:rsidRDefault="0002363B" w:rsidP="009A5C42">
                  <w:pPr>
                    <w:jc w:val="both"/>
                    <w:rPr>
                      <w:color w:val="000000"/>
                      <w:sz w:val="18"/>
                      <w:szCs w:val="18"/>
                      <w:lang w:eastAsia="en-AU"/>
                    </w:rPr>
                  </w:pPr>
                  <w:r w:rsidRPr="00186ACD">
                    <w:rPr>
                      <w:color w:val="000000"/>
                      <w:sz w:val="18"/>
                      <w:szCs w:val="18"/>
                      <w:lang w:eastAsia="en-AU"/>
                    </w:rPr>
                    <w:t>Capital Injections</w:t>
                  </w:r>
                </w:p>
              </w:tc>
              <w:tc>
                <w:tcPr>
                  <w:tcW w:w="992" w:type="dxa"/>
                  <w:shd w:val="clear" w:color="auto" w:fill="auto"/>
                </w:tcPr>
                <w:p w14:paraId="510F182E" w14:textId="274A04A1" w:rsidR="0002363B" w:rsidRPr="00186ACD" w:rsidRDefault="0002363B" w:rsidP="009A5C42">
                  <w:pPr>
                    <w:jc w:val="both"/>
                    <w:rPr>
                      <w:color w:val="000000"/>
                      <w:sz w:val="18"/>
                      <w:szCs w:val="18"/>
                      <w:lang w:eastAsia="en-AU"/>
                    </w:rPr>
                  </w:pPr>
                </w:p>
              </w:tc>
              <w:tc>
                <w:tcPr>
                  <w:tcW w:w="998" w:type="dxa"/>
                  <w:shd w:val="clear" w:color="auto" w:fill="auto"/>
                </w:tcPr>
                <w:p w14:paraId="4B1F8CE1" w14:textId="54E3192F" w:rsidR="0002363B" w:rsidRPr="00186ACD" w:rsidRDefault="0002363B" w:rsidP="009A5C42">
                  <w:pPr>
                    <w:jc w:val="both"/>
                    <w:rPr>
                      <w:color w:val="000000"/>
                      <w:sz w:val="18"/>
                      <w:szCs w:val="18"/>
                      <w:lang w:eastAsia="en-AU"/>
                    </w:rPr>
                  </w:pPr>
                </w:p>
              </w:tc>
              <w:tc>
                <w:tcPr>
                  <w:tcW w:w="1296" w:type="dxa"/>
                  <w:shd w:val="clear" w:color="auto" w:fill="auto"/>
                </w:tcPr>
                <w:p w14:paraId="146C6A5C" w14:textId="205AC277" w:rsidR="0002363B" w:rsidRPr="00186ACD" w:rsidRDefault="0002363B" w:rsidP="009A5C42">
                  <w:pPr>
                    <w:jc w:val="both"/>
                    <w:rPr>
                      <w:color w:val="000000"/>
                      <w:sz w:val="18"/>
                      <w:szCs w:val="18"/>
                      <w:lang w:eastAsia="en-AU"/>
                    </w:rPr>
                  </w:pPr>
                </w:p>
              </w:tc>
              <w:tc>
                <w:tcPr>
                  <w:tcW w:w="972" w:type="dxa"/>
                  <w:shd w:val="clear" w:color="auto" w:fill="auto"/>
                </w:tcPr>
                <w:p w14:paraId="1E38FE00" w14:textId="0421D0FA" w:rsidR="0002363B" w:rsidRPr="00186ACD" w:rsidRDefault="0002363B" w:rsidP="009A5C42">
                  <w:pPr>
                    <w:jc w:val="both"/>
                    <w:rPr>
                      <w:color w:val="000000"/>
                      <w:sz w:val="18"/>
                      <w:szCs w:val="18"/>
                      <w:lang w:eastAsia="en-AU"/>
                    </w:rPr>
                  </w:pPr>
                </w:p>
              </w:tc>
              <w:tc>
                <w:tcPr>
                  <w:tcW w:w="2913" w:type="dxa"/>
                  <w:shd w:val="clear" w:color="auto" w:fill="auto"/>
                  <w:hideMark/>
                </w:tcPr>
                <w:p w14:paraId="0B7510C8" w14:textId="77777777" w:rsidR="0002363B" w:rsidRPr="00186ACD" w:rsidRDefault="0002363B" w:rsidP="009A5C42">
                  <w:pPr>
                    <w:jc w:val="both"/>
                    <w:rPr>
                      <w:color w:val="000000"/>
                      <w:sz w:val="18"/>
                      <w:szCs w:val="18"/>
                      <w:lang w:eastAsia="en-AU"/>
                    </w:rPr>
                  </w:pPr>
                  <w:r w:rsidRPr="00186ACD">
                    <w:rPr>
                      <w:color w:val="000000"/>
                      <w:sz w:val="18"/>
                      <w:szCs w:val="18"/>
                      <w:lang w:eastAsia="en-AU"/>
                    </w:rPr>
                    <w:t xml:space="preserve">[Insert major variance explanation] </w:t>
                  </w:r>
                </w:p>
              </w:tc>
            </w:tr>
            <w:tr w:rsidR="0002363B" w:rsidRPr="00186ACD" w14:paraId="5DA62F2A" w14:textId="77777777" w:rsidTr="00827C2A">
              <w:trPr>
                <w:trHeight w:val="129"/>
              </w:trPr>
              <w:tc>
                <w:tcPr>
                  <w:tcW w:w="5309" w:type="dxa"/>
                  <w:shd w:val="clear" w:color="auto" w:fill="auto"/>
                  <w:hideMark/>
                </w:tcPr>
                <w:p w14:paraId="2C6C23A9" w14:textId="77777777" w:rsidR="0002363B" w:rsidRPr="00186ACD" w:rsidRDefault="0002363B" w:rsidP="009A5C42">
                  <w:pPr>
                    <w:jc w:val="both"/>
                    <w:rPr>
                      <w:color w:val="000000"/>
                      <w:sz w:val="18"/>
                      <w:szCs w:val="18"/>
                      <w:lang w:eastAsia="en-AU"/>
                    </w:rPr>
                  </w:pPr>
                  <w:r w:rsidRPr="00186ACD">
                    <w:rPr>
                      <w:color w:val="000000"/>
                      <w:sz w:val="18"/>
                      <w:szCs w:val="18"/>
                      <w:lang w:eastAsia="en-AU"/>
                    </w:rPr>
                    <w:t>Receipt of Transferred Cash Balances</w:t>
                  </w:r>
                </w:p>
              </w:tc>
              <w:tc>
                <w:tcPr>
                  <w:tcW w:w="992" w:type="dxa"/>
                  <w:shd w:val="clear" w:color="auto" w:fill="auto"/>
                </w:tcPr>
                <w:p w14:paraId="4BA0DA0B" w14:textId="4D5ECA94" w:rsidR="0002363B" w:rsidRPr="00186ACD" w:rsidRDefault="0002363B" w:rsidP="009A5C42">
                  <w:pPr>
                    <w:jc w:val="both"/>
                    <w:rPr>
                      <w:color w:val="000000"/>
                      <w:sz w:val="18"/>
                      <w:szCs w:val="18"/>
                      <w:lang w:eastAsia="en-AU"/>
                    </w:rPr>
                  </w:pPr>
                </w:p>
              </w:tc>
              <w:tc>
                <w:tcPr>
                  <w:tcW w:w="998" w:type="dxa"/>
                  <w:shd w:val="clear" w:color="auto" w:fill="auto"/>
                </w:tcPr>
                <w:p w14:paraId="74D9B50E" w14:textId="315CBA2B" w:rsidR="0002363B" w:rsidRPr="00186ACD" w:rsidRDefault="0002363B" w:rsidP="009A5C42">
                  <w:pPr>
                    <w:jc w:val="both"/>
                    <w:rPr>
                      <w:color w:val="000000"/>
                      <w:sz w:val="18"/>
                      <w:szCs w:val="18"/>
                      <w:lang w:eastAsia="en-AU"/>
                    </w:rPr>
                  </w:pPr>
                </w:p>
              </w:tc>
              <w:tc>
                <w:tcPr>
                  <w:tcW w:w="1296" w:type="dxa"/>
                  <w:shd w:val="clear" w:color="auto" w:fill="auto"/>
                </w:tcPr>
                <w:p w14:paraId="5F03CADA" w14:textId="6D56ADF6" w:rsidR="0002363B" w:rsidRPr="00186ACD" w:rsidRDefault="0002363B" w:rsidP="009A5C42">
                  <w:pPr>
                    <w:jc w:val="both"/>
                    <w:rPr>
                      <w:color w:val="000000"/>
                      <w:sz w:val="18"/>
                      <w:szCs w:val="18"/>
                      <w:lang w:eastAsia="en-AU"/>
                    </w:rPr>
                  </w:pPr>
                </w:p>
              </w:tc>
              <w:tc>
                <w:tcPr>
                  <w:tcW w:w="972" w:type="dxa"/>
                  <w:shd w:val="clear" w:color="auto" w:fill="auto"/>
                </w:tcPr>
                <w:p w14:paraId="2F89F546" w14:textId="5DA0652F" w:rsidR="0002363B" w:rsidRPr="00186ACD" w:rsidRDefault="0002363B" w:rsidP="009A5C42">
                  <w:pPr>
                    <w:jc w:val="both"/>
                    <w:rPr>
                      <w:color w:val="000000"/>
                      <w:sz w:val="18"/>
                      <w:szCs w:val="18"/>
                      <w:lang w:eastAsia="en-AU"/>
                    </w:rPr>
                  </w:pPr>
                </w:p>
              </w:tc>
              <w:tc>
                <w:tcPr>
                  <w:tcW w:w="2913" w:type="dxa"/>
                  <w:shd w:val="clear" w:color="auto" w:fill="auto"/>
                  <w:hideMark/>
                </w:tcPr>
                <w:p w14:paraId="5A933D5E" w14:textId="77777777" w:rsidR="0002363B" w:rsidRPr="00186ACD" w:rsidRDefault="0002363B" w:rsidP="009A5C42">
                  <w:pPr>
                    <w:jc w:val="both"/>
                    <w:rPr>
                      <w:color w:val="000000"/>
                      <w:sz w:val="18"/>
                      <w:szCs w:val="18"/>
                      <w:lang w:eastAsia="en-AU"/>
                    </w:rPr>
                  </w:pPr>
                  <w:r w:rsidRPr="00186ACD">
                    <w:rPr>
                      <w:color w:val="000000"/>
                      <w:sz w:val="18"/>
                      <w:szCs w:val="18"/>
                      <w:lang w:eastAsia="en-AU"/>
                    </w:rPr>
                    <w:t xml:space="preserve">[Insert major variance explanation] </w:t>
                  </w:r>
                </w:p>
              </w:tc>
            </w:tr>
            <w:tr w:rsidR="0002363B" w:rsidRPr="00186ACD" w14:paraId="17E63E7A" w14:textId="77777777" w:rsidTr="00827C2A">
              <w:trPr>
                <w:trHeight w:val="346"/>
              </w:trPr>
              <w:tc>
                <w:tcPr>
                  <w:tcW w:w="5309" w:type="dxa"/>
                  <w:tcBorders>
                    <w:bottom w:val="single" w:sz="2" w:space="0" w:color="auto"/>
                  </w:tcBorders>
                  <w:shd w:val="clear" w:color="auto" w:fill="auto"/>
                  <w:hideMark/>
                </w:tcPr>
                <w:p w14:paraId="4B6C4D4D" w14:textId="77777777" w:rsidR="0002363B" w:rsidRPr="00186ACD" w:rsidRDefault="0002363B" w:rsidP="009A5C42">
                  <w:pPr>
                    <w:jc w:val="both"/>
                    <w:rPr>
                      <w:color w:val="000000"/>
                      <w:sz w:val="18"/>
                      <w:szCs w:val="18"/>
                      <w:lang w:eastAsia="en-AU"/>
                    </w:rPr>
                  </w:pPr>
                  <w:r w:rsidRPr="00186ACD">
                    <w:rPr>
                      <w:color w:val="000000"/>
                      <w:sz w:val="18"/>
                      <w:szCs w:val="18"/>
                      <w:lang w:eastAsia="en-AU"/>
                    </w:rPr>
                    <w:t xml:space="preserve">Cash and Cash Equivalents at </w:t>
                  </w:r>
                  <w:r w:rsidR="00B21F50" w:rsidRPr="00B21F50">
                    <w:rPr>
                      <w:color w:val="FF0000"/>
                      <w:sz w:val="18"/>
                      <w:szCs w:val="18"/>
                      <w:lang w:eastAsia="en-AU"/>
                    </w:rPr>
                    <w:t xml:space="preserve">the </w:t>
                  </w:r>
                  <w:r w:rsidRPr="00186ACD">
                    <w:rPr>
                      <w:color w:val="000000"/>
                      <w:sz w:val="18"/>
                      <w:szCs w:val="18"/>
                      <w:lang w:eastAsia="en-AU"/>
                    </w:rPr>
                    <w:t xml:space="preserve">Beginning of </w:t>
                  </w:r>
                  <w:r w:rsidR="00B21F50" w:rsidRPr="00B21F50">
                    <w:rPr>
                      <w:color w:val="FF0000"/>
                      <w:sz w:val="18"/>
                      <w:szCs w:val="18"/>
                      <w:lang w:eastAsia="en-AU"/>
                    </w:rPr>
                    <w:t>the</w:t>
                  </w:r>
                  <w:r w:rsidR="00B21F50">
                    <w:rPr>
                      <w:color w:val="000000"/>
                      <w:sz w:val="18"/>
                      <w:szCs w:val="18"/>
                      <w:lang w:eastAsia="en-AU"/>
                    </w:rPr>
                    <w:t xml:space="preserve"> </w:t>
                  </w:r>
                  <w:r w:rsidRPr="00186ACD">
                    <w:rPr>
                      <w:color w:val="000000"/>
                      <w:sz w:val="18"/>
                      <w:szCs w:val="18"/>
                      <w:lang w:eastAsia="en-AU"/>
                    </w:rPr>
                    <w:t>Reporting Period</w:t>
                  </w:r>
                </w:p>
              </w:tc>
              <w:tc>
                <w:tcPr>
                  <w:tcW w:w="992" w:type="dxa"/>
                  <w:tcBorders>
                    <w:bottom w:val="single" w:sz="2" w:space="0" w:color="auto"/>
                  </w:tcBorders>
                  <w:shd w:val="clear" w:color="auto" w:fill="auto"/>
                </w:tcPr>
                <w:p w14:paraId="14DE6428" w14:textId="694D950B" w:rsidR="0002363B" w:rsidRPr="00186ACD" w:rsidRDefault="0002363B" w:rsidP="009A5C42">
                  <w:pPr>
                    <w:jc w:val="both"/>
                    <w:rPr>
                      <w:color w:val="000000"/>
                      <w:sz w:val="18"/>
                      <w:szCs w:val="18"/>
                      <w:lang w:eastAsia="en-AU"/>
                    </w:rPr>
                  </w:pPr>
                </w:p>
              </w:tc>
              <w:tc>
                <w:tcPr>
                  <w:tcW w:w="998" w:type="dxa"/>
                  <w:tcBorders>
                    <w:bottom w:val="single" w:sz="2" w:space="0" w:color="auto"/>
                  </w:tcBorders>
                  <w:shd w:val="clear" w:color="auto" w:fill="auto"/>
                </w:tcPr>
                <w:p w14:paraId="32B51C90" w14:textId="472ECBCF" w:rsidR="0002363B" w:rsidRPr="00186ACD" w:rsidRDefault="0002363B" w:rsidP="009A5C42">
                  <w:pPr>
                    <w:jc w:val="both"/>
                    <w:rPr>
                      <w:color w:val="000000"/>
                      <w:sz w:val="18"/>
                      <w:szCs w:val="18"/>
                      <w:lang w:eastAsia="en-AU"/>
                    </w:rPr>
                  </w:pPr>
                </w:p>
              </w:tc>
              <w:tc>
                <w:tcPr>
                  <w:tcW w:w="1296" w:type="dxa"/>
                  <w:tcBorders>
                    <w:bottom w:val="single" w:sz="2" w:space="0" w:color="auto"/>
                  </w:tcBorders>
                  <w:shd w:val="clear" w:color="auto" w:fill="auto"/>
                </w:tcPr>
                <w:p w14:paraId="69158578" w14:textId="1A8A5014" w:rsidR="0002363B" w:rsidRPr="00186ACD" w:rsidRDefault="0002363B" w:rsidP="009A5C42">
                  <w:pPr>
                    <w:jc w:val="both"/>
                    <w:rPr>
                      <w:color w:val="000000"/>
                      <w:sz w:val="18"/>
                      <w:szCs w:val="18"/>
                      <w:lang w:eastAsia="en-AU"/>
                    </w:rPr>
                  </w:pPr>
                </w:p>
              </w:tc>
              <w:tc>
                <w:tcPr>
                  <w:tcW w:w="972" w:type="dxa"/>
                  <w:tcBorders>
                    <w:bottom w:val="single" w:sz="2" w:space="0" w:color="auto"/>
                  </w:tcBorders>
                  <w:shd w:val="clear" w:color="auto" w:fill="auto"/>
                </w:tcPr>
                <w:p w14:paraId="79AE3F88" w14:textId="488E6A21" w:rsidR="0002363B" w:rsidRPr="00186ACD" w:rsidRDefault="0002363B" w:rsidP="009A5C42">
                  <w:pPr>
                    <w:jc w:val="both"/>
                    <w:rPr>
                      <w:color w:val="000000"/>
                      <w:sz w:val="18"/>
                      <w:szCs w:val="18"/>
                      <w:lang w:eastAsia="en-AU"/>
                    </w:rPr>
                  </w:pPr>
                </w:p>
              </w:tc>
              <w:tc>
                <w:tcPr>
                  <w:tcW w:w="2913" w:type="dxa"/>
                  <w:tcBorders>
                    <w:bottom w:val="single" w:sz="2" w:space="0" w:color="auto"/>
                  </w:tcBorders>
                  <w:shd w:val="clear" w:color="auto" w:fill="auto"/>
                  <w:hideMark/>
                </w:tcPr>
                <w:p w14:paraId="2CC836AC" w14:textId="77777777" w:rsidR="0002363B" w:rsidRPr="00186ACD" w:rsidRDefault="0002363B" w:rsidP="009A5C42">
                  <w:pPr>
                    <w:jc w:val="both"/>
                    <w:rPr>
                      <w:color w:val="000000"/>
                      <w:sz w:val="18"/>
                      <w:szCs w:val="18"/>
                      <w:lang w:eastAsia="en-AU"/>
                    </w:rPr>
                  </w:pPr>
                  <w:r w:rsidRPr="00186ACD">
                    <w:rPr>
                      <w:color w:val="000000"/>
                      <w:sz w:val="18"/>
                      <w:szCs w:val="18"/>
                      <w:lang w:eastAsia="en-AU"/>
                    </w:rPr>
                    <w:t>[Insert major variance explanation]</w:t>
                  </w:r>
                </w:p>
              </w:tc>
            </w:tr>
          </w:tbl>
          <w:p w14:paraId="76F78790" w14:textId="77777777" w:rsidR="0002363B" w:rsidRPr="00C373FF" w:rsidRDefault="0002363B" w:rsidP="009A5C42">
            <w:pPr>
              <w:jc w:val="both"/>
              <w:rPr>
                <w:rFonts w:cs="Calibri"/>
                <w:color w:val="000000"/>
                <w:sz w:val="18"/>
                <w:szCs w:val="18"/>
              </w:rPr>
            </w:pPr>
            <w:r w:rsidRPr="00C373FF">
              <w:rPr>
                <w:rFonts w:cs="Calibri"/>
                <w:color w:val="000000"/>
                <w:sz w:val="18"/>
                <w:szCs w:val="18"/>
                <w:vertAlign w:val="superscript"/>
              </w:rPr>
              <w:t>1</w:t>
            </w:r>
            <w:r w:rsidRPr="00C373FF">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14:paraId="111896D4" w14:textId="77777777" w:rsidR="0002363B" w:rsidRPr="00C373FF" w:rsidRDefault="0002363B" w:rsidP="009A5C42">
            <w:pPr>
              <w:jc w:val="both"/>
              <w:rPr>
                <w:color w:val="000000"/>
              </w:rPr>
            </w:pPr>
            <w:r w:rsidRPr="00C373FF">
              <w:rPr>
                <w:b/>
                <w:color w:val="000000"/>
                <w:sz w:val="18"/>
                <w:szCs w:val="18"/>
              </w:rPr>
              <w:t>Note:</w:t>
            </w:r>
            <w:r w:rsidRPr="00C373FF">
              <w:rPr>
                <w:color w:val="000000"/>
                <w:sz w:val="18"/>
                <w:szCs w:val="18"/>
              </w:rPr>
              <w:t xml:space="preserve"> # in the Line Item Variance % column represents a variance that is greater than 999 per cent or less than -999 per cent.</w:t>
            </w:r>
          </w:p>
        </w:tc>
      </w:tr>
    </w:tbl>
    <w:p w14:paraId="0F852412" w14:textId="77777777" w:rsidR="00C2696B" w:rsidRDefault="00C2696B" w:rsidP="00063FFB">
      <w:pPr>
        <w:pStyle w:val="TableReference"/>
        <w:rPr>
          <w:rFonts w:cs="Calibri"/>
          <w:color w:val="000000"/>
          <w:sz w:val="16"/>
          <w:szCs w:val="16"/>
        </w:rPr>
        <w:sectPr w:rsidR="00C2696B" w:rsidSect="00DD338D">
          <w:headerReference w:type="default" r:id="rId48"/>
          <w:footnotePr>
            <w:numRestart w:val="eachPage"/>
          </w:footnotePr>
          <w:pgSz w:w="16840" w:h="11907" w:orient="landscape" w:code="9"/>
          <w:pgMar w:top="680" w:right="851" w:bottom="709" w:left="896" w:header="624" w:footer="420" w:gutter="0"/>
          <w:cols w:space="720"/>
          <w:docGrid w:linePitch="326"/>
        </w:sectPr>
      </w:pPr>
    </w:p>
    <w:tbl>
      <w:tblPr>
        <w:tblW w:w="10206" w:type="dxa"/>
        <w:tblInd w:w="392" w:type="dxa"/>
        <w:shd w:val="clear" w:color="auto" w:fill="CCFFCC"/>
        <w:tblLayout w:type="fixed"/>
        <w:tblLook w:val="00A0" w:firstRow="1" w:lastRow="0" w:firstColumn="1" w:lastColumn="0" w:noHBand="0" w:noVBand="0"/>
      </w:tblPr>
      <w:tblGrid>
        <w:gridCol w:w="1134"/>
        <w:gridCol w:w="9072"/>
      </w:tblGrid>
      <w:tr w:rsidR="000D5BC9" w:rsidRPr="00CF7E1B" w14:paraId="7201C488" w14:textId="77777777" w:rsidTr="002D4841">
        <w:trPr>
          <w:cantSplit/>
          <w:trHeight w:val="317"/>
        </w:trPr>
        <w:tc>
          <w:tcPr>
            <w:tcW w:w="1134" w:type="dxa"/>
            <w:tcBorders>
              <w:top w:val="single" w:sz="4" w:space="0" w:color="auto"/>
              <w:left w:val="single" w:sz="2" w:space="0" w:color="003366"/>
              <w:bottom w:val="single" w:sz="4" w:space="0" w:color="auto"/>
              <w:right w:val="single" w:sz="2" w:space="0" w:color="003366"/>
            </w:tcBorders>
          </w:tcPr>
          <w:p w14:paraId="128D1E9B" w14:textId="77777777" w:rsidR="000D5BC9" w:rsidRPr="00C373FF" w:rsidRDefault="00625085" w:rsidP="009A5C42">
            <w:pPr>
              <w:pStyle w:val="TableReference"/>
              <w:spacing w:before="120" w:after="240"/>
              <w:rPr>
                <w:rFonts w:cs="Calibri"/>
                <w:color w:val="000000"/>
                <w:sz w:val="16"/>
                <w:szCs w:val="16"/>
              </w:rPr>
            </w:pPr>
            <w:r w:rsidRPr="00C373FF">
              <w:rPr>
                <w:rFonts w:cs="Calibri"/>
                <w:b/>
                <w:color w:val="000000"/>
                <w:sz w:val="20"/>
                <w:szCs w:val="20"/>
              </w:rPr>
              <w:t>Reference</w:t>
            </w:r>
          </w:p>
        </w:tc>
        <w:tc>
          <w:tcPr>
            <w:tcW w:w="9072" w:type="dxa"/>
            <w:tcBorders>
              <w:top w:val="single" w:sz="4" w:space="0" w:color="auto"/>
              <w:left w:val="single" w:sz="2" w:space="0" w:color="003366"/>
              <w:bottom w:val="single" w:sz="4" w:space="0" w:color="auto"/>
            </w:tcBorders>
            <w:shd w:val="clear" w:color="auto" w:fill="F2F2F2"/>
          </w:tcPr>
          <w:p w14:paraId="4ADBEC37" w14:textId="47D36D05" w:rsidR="000D5BC9" w:rsidRPr="00C373FF" w:rsidRDefault="009A5C42" w:rsidP="009A5C42">
            <w:pPr>
              <w:spacing w:before="120" w:after="240"/>
              <w:rPr>
                <w:rFonts w:cs="Calibri"/>
                <w:color w:val="000000"/>
                <w:szCs w:val="24"/>
                <w:vertAlign w:val="superscript"/>
              </w:rPr>
            </w:pPr>
            <w:r w:rsidRPr="009A5C42">
              <w:rPr>
                <w:rFonts w:asciiTheme="minorHAnsi" w:hAnsiTheme="minorHAnsi"/>
                <w:b/>
                <w:szCs w:val="22"/>
              </w:rPr>
              <w:t>Commentary – Note 4</w:t>
            </w:r>
            <w:r>
              <w:rPr>
                <w:rFonts w:asciiTheme="minorHAnsi" w:hAnsiTheme="minorHAnsi"/>
                <w:b/>
                <w:szCs w:val="22"/>
              </w:rPr>
              <w:t>9</w:t>
            </w:r>
            <w:r w:rsidRPr="009A5C42">
              <w:rPr>
                <w:rFonts w:asciiTheme="minorHAnsi" w:hAnsiTheme="minorHAnsi"/>
                <w:b/>
                <w:szCs w:val="22"/>
              </w:rPr>
              <w:t xml:space="preserve">: </w:t>
            </w:r>
            <w:r>
              <w:rPr>
                <w:rFonts w:asciiTheme="minorHAnsi" w:hAnsiTheme="minorHAnsi"/>
                <w:b/>
                <w:szCs w:val="22"/>
              </w:rPr>
              <w:t>Budgetary Reporting</w:t>
            </w:r>
          </w:p>
        </w:tc>
      </w:tr>
      <w:tr w:rsidR="00C2696B" w:rsidRPr="00CF7E1B" w14:paraId="22FC3A96" w14:textId="77777777" w:rsidTr="002D4841">
        <w:trPr>
          <w:cantSplit/>
          <w:trHeight w:val="317"/>
        </w:trPr>
        <w:tc>
          <w:tcPr>
            <w:tcW w:w="1134" w:type="dxa"/>
            <w:tcBorders>
              <w:top w:val="single" w:sz="4" w:space="0" w:color="auto"/>
              <w:left w:val="single" w:sz="2" w:space="0" w:color="003366"/>
              <w:right w:val="single" w:sz="2" w:space="0" w:color="003366"/>
            </w:tcBorders>
          </w:tcPr>
          <w:p w14:paraId="48DD8B58" w14:textId="77777777" w:rsidR="00C2696B" w:rsidRPr="00C373FF" w:rsidRDefault="00C2696B" w:rsidP="00063FFB">
            <w:pPr>
              <w:pStyle w:val="TableReference"/>
              <w:rPr>
                <w:rFonts w:cs="Calibri"/>
                <w:color w:val="000000"/>
                <w:sz w:val="16"/>
                <w:szCs w:val="16"/>
              </w:rPr>
            </w:pPr>
          </w:p>
        </w:tc>
        <w:tc>
          <w:tcPr>
            <w:tcW w:w="9072" w:type="dxa"/>
            <w:tcBorders>
              <w:top w:val="single" w:sz="4" w:space="0" w:color="auto"/>
              <w:left w:val="single" w:sz="2" w:space="0" w:color="003366"/>
            </w:tcBorders>
            <w:shd w:val="clear" w:color="auto" w:fill="F2F2F2"/>
          </w:tcPr>
          <w:p w14:paraId="76378535"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 xml:space="preserve">AASB 1055 </w:t>
            </w:r>
            <w:r w:rsidRPr="00C373FF">
              <w:rPr>
                <w:rFonts w:cs="Calibri"/>
                <w:i/>
                <w:color w:val="000000"/>
                <w:sz w:val="20"/>
                <w:szCs w:val="20"/>
              </w:rPr>
              <w:t>Budgetary Reporting</w:t>
            </w:r>
            <w:r w:rsidRPr="00C373FF">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14:paraId="4AFE4514"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14:paraId="17ACEFCD"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14:paraId="607855A6" w14:textId="77777777" w:rsidR="00723365" w:rsidRPr="00C373FF" w:rsidRDefault="00B21F50" w:rsidP="00105BC0">
            <w:pPr>
              <w:numPr>
                <w:ilvl w:val="0"/>
                <w:numId w:val="79"/>
              </w:numPr>
              <w:ind w:left="414" w:hanging="357"/>
              <w:jc w:val="both"/>
              <w:rPr>
                <w:rFonts w:cs="Calibri"/>
                <w:color w:val="000000"/>
                <w:sz w:val="20"/>
                <w:szCs w:val="20"/>
              </w:rPr>
            </w:pPr>
            <w:r>
              <w:rPr>
                <w:rFonts w:cs="Calibri"/>
                <w:color w:val="000000"/>
                <w:sz w:val="20"/>
                <w:szCs w:val="20"/>
              </w:rPr>
              <w:t>t</w:t>
            </w:r>
            <w:r w:rsidR="00723365" w:rsidRPr="00C373FF">
              <w:rPr>
                <w:rFonts w:cs="Calibri"/>
                <w:color w:val="000000"/>
                <w:sz w:val="20"/>
                <w:szCs w:val="20"/>
              </w:rPr>
              <w:t>he original budget figures as presented to the Legislative Assembly, in a form that is consistent with the agency’s annual financial statements; and</w:t>
            </w:r>
          </w:p>
          <w:p w14:paraId="037ABAC4" w14:textId="77777777" w:rsidR="00723365" w:rsidRPr="00C373FF" w:rsidRDefault="00B21F50" w:rsidP="00105BC0">
            <w:pPr>
              <w:numPr>
                <w:ilvl w:val="0"/>
                <w:numId w:val="79"/>
              </w:numPr>
              <w:spacing w:after="120"/>
              <w:ind w:left="414" w:hanging="357"/>
              <w:jc w:val="both"/>
              <w:rPr>
                <w:rFonts w:cs="Calibri"/>
                <w:color w:val="000000"/>
                <w:sz w:val="20"/>
                <w:szCs w:val="20"/>
              </w:rPr>
            </w:pPr>
            <w:r>
              <w:rPr>
                <w:rFonts w:cs="Calibri"/>
                <w:color w:val="000000"/>
                <w:sz w:val="20"/>
                <w:szCs w:val="20"/>
              </w:rPr>
              <w:t>e</w:t>
            </w:r>
            <w:r w:rsidR="00723365" w:rsidRPr="00C373FF">
              <w:rPr>
                <w:rFonts w:cs="Calibri"/>
                <w:color w:val="000000"/>
                <w:sz w:val="20"/>
                <w:szCs w:val="20"/>
              </w:rPr>
              <w:t>xplanations of major variances between actual amounts presented in the financial statements and the corresponding individual original budget amounts.</w:t>
            </w:r>
          </w:p>
          <w:p w14:paraId="165BB58A"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 xml:space="preserve">It is ACT Disclosure Policy that budgetary reporting be disclosed for territorial as well as controlled. </w:t>
            </w:r>
          </w:p>
          <w:p w14:paraId="57503BC9"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Original Budget refers to the amounts presented to the Legislative Assembly in the original budgeted financial statements in respect of the reporting period (</w:t>
            </w:r>
            <w:r w:rsidR="00EC1A69">
              <w:rPr>
                <w:rFonts w:cs="Calibri"/>
                <w:color w:val="000000"/>
                <w:sz w:val="20"/>
                <w:szCs w:val="20"/>
              </w:rPr>
              <w:t>2019-20</w:t>
            </w:r>
            <w:r w:rsidRPr="00C373FF">
              <w:rPr>
                <w:rFonts w:cs="Calibri"/>
                <w:color w:val="000000"/>
                <w:sz w:val="20"/>
                <w:szCs w:val="20"/>
              </w:rPr>
              <w:t xml:space="preserve"> Budget Statements).  These amounts are not adjusted to reflect revised budgets (resulting from supplementary appropriations or administrative arrangements or other instruments authorised under the provisions of the </w:t>
            </w:r>
            <w:r w:rsidRPr="00C373FF">
              <w:rPr>
                <w:rFonts w:cs="Calibri"/>
                <w:i/>
                <w:color w:val="000000"/>
                <w:sz w:val="20"/>
                <w:szCs w:val="20"/>
              </w:rPr>
              <w:t>Financial Management Act 1996)</w:t>
            </w:r>
            <w:r w:rsidRPr="00C373FF">
              <w:rPr>
                <w:rFonts w:cs="Calibri"/>
                <w:color w:val="000000"/>
                <w:sz w:val="20"/>
                <w:szCs w:val="20"/>
              </w:rPr>
              <w:t>.  Explanations associated with revised budgets, particularly administrative arrangement changes, are to be reflected</w:t>
            </w:r>
            <w:r w:rsidRPr="00C373FF">
              <w:rPr>
                <w:rFonts w:cs="Calibri"/>
                <w:i/>
                <w:color w:val="000000"/>
                <w:sz w:val="20"/>
                <w:szCs w:val="20"/>
              </w:rPr>
              <w:t xml:space="preserve"> </w:t>
            </w:r>
            <w:r w:rsidRPr="00C373FF">
              <w:rPr>
                <w:rFonts w:cs="Calibri"/>
                <w:color w:val="000000"/>
                <w:sz w:val="20"/>
                <w:szCs w:val="20"/>
              </w:rPr>
              <w:t>in the Management Discussion and Analysis</w:t>
            </w:r>
            <w:r>
              <w:rPr>
                <w:rFonts w:cs="Calibri"/>
                <w:color w:val="000000"/>
                <w:sz w:val="20"/>
                <w:szCs w:val="20"/>
              </w:rPr>
              <w:t>,</w:t>
            </w:r>
            <w:r w:rsidRPr="00C373FF">
              <w:rPr>
                <w:color w:val="000000"/>
                <w:sz w:val="20"/>
                <w:szCs w:val="20"/>
              </w:rPr>
              <w:t xml:space="preserve"> which provides</w:t>
            </w:r>
            <w:r w:rsidRPr="00C373FF">
              <w:rPr>
                <w:color w:val="000000"/>
                <w:spacing w:val="-1"/>
                <w:sz w:val="20"/>
                <w:szCs w:val="20"/>
              </w:rPr>
              <w:t xml:space="preserve"> </w:t>
            </w:r>
            <w:r w:rsidRPr="00C373FF">
              <w:rPr>
                <w:color w:val="000000"/>
                <w:sz w:val="20"/>
                <w:szCs w:val="20"/>
              </w:rPr>
              <w:t>a</w:t>
            </w:r>
            <w:r w:rsidRPr="00C373FF">
              <w:rPr>
                <w:color w:val="000000"/>
                <w:spacing w:val="-1"/>
                <w:sz w:val="20"/>
                <w:szCs w:val="20"/>
              </w:rPr>
              <w:t xml:space="preserve"> </w:t>
            </w:r>
            <w:r w:rsidRPr="00C373FF">
              <w:rPr>
                <w:color w:val="000000"/>
                <w:sz w:val="20"/>
                <w:szCs w:val="20"/>
              </w:rPr>
              <w:t>high</w:t>
            </w:r>
            <w:r w:rsidRPr="00C373FF">
              <w:rPr>
                <w:color w:val="000000"/>
                <w:spacing w:val="-1"/>
                <w:sz w:val="20"/>
                <w:szCs w:val="20"/>
              </w:rPr>
              <w:t xml:space="preserve"> </w:t>
            </w:r>
            <w:r w:rsidRPr="00C373FF">
              <w:rPr>
                <w:color w:val="000000"/>
                <w:sz w:val="20"/>
                <w:szCs w:val="20"/>
              </w:rPr>
              <w:t>level</w:t>
            </w:r>
            <w:r w:rsidRPr="00C373FF">
              <w:rPr>
                <w:color w:val="000000"/>
                <w:spacing w:val="-1"/>
                <w:sz w:val="20"/>
                <w:szCs w:val="20"/>
              </w:rPr>
              <w:t xml:space="preserve"> </w:t>
            </w:r>
            <w:r w:rsidRPr="00C373FF">
              <w:rPr>
                <w:color w:val="000000"/>
                <w:sz w:val="20"/>
                <w:szCs w:val="20"/>
              </w:rPr>
              <w:t>overview</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the</w:t>
            </w:r>
            <w:r w:rsidRPr="00C373FF">
              <w:rPr>
                <w:color w:val="000000"/>
                <w:spacing w:val="-1"/>
                <w:sz w:val="20"/>
                <w:szCs w:val="20"/>
              </w:rPr>
              <w:t xml:space="preserve"> financial </w:t>
            </w:r>
            <w:r w:rsidRPr="00C373FF">
              <w:rPr>
                <w:color w:val="000000"/>
                <w:sz w:val="20"/>
                <w:szCs w:val="20"/>
              </w:rPr>
              <w:t>results</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an</w:t>
            </w:r>
            <w:r w:rsidRPr="00C373FF">
              <w:rPr>
                <w:color w:val="000000"/>
                <w:spacing w:val="-1"/>
                <w:sz w:val="20"/>
                <w:szCs w:val="20"/>
              </w:rPr>
              <w:t xml:space="preserve"> entity</w:t>
            </w:r>
            <w:r w:rsidRPr="00C373FF">
              <w:rPr>
                <w:color w:val="000000"/>
                <w:sz w:val="20"/>
                <w:szCs w:val="20"/>
              </w:rPr>
              <w:t xml:space="preserve"> and</w:t>
            </w:r>
            <w:r w:rsidRPr="00C373FF">
              <w:rPr>
                <w:color w:val="000000"/>
                <w:spacing w:val="-1"/>
                <w:sz w:val="20"/>
                <w:szCs w:val="20"/>
              </w:rPr>
              <w:t xml:space="preserve"> the </w:t>
            </w:r>
            <w:r w:rsidRPr="00C373FF">
              <w:rPr>
                <w:color w:val="000000"/>
                <w:sz w:val="20"/>
                <w:szCs w:val="20"/>
              </w:rPr>
              <w:t>factors</w:t>
            </w:r>
            <w:r w:rsidRPr="00C373FF">
              <w:rPr>
                <w:color w:val="000000"/>
                <w:spacing w:val="-1"/>
                <w:sz w:val="20"/>
                <w:szCs w:val="20"/>
              </w:rPr>
              <w:t xml:space="preserve"> </w:t>
            </w:r>
            <w:r w:rsidRPr="00C373FF">
              <w:rPr>
                <w:color w:val="000000"/>
                <w:sz w:val="20"/>
                <w:szCs w:val="20"/>
              </w:rPr>
              <w:t xml:space="preserve">underlying the </w:t>
            </w:r>
            <w:r w:rsidRPr="00C373FF">
              <w:rPr>
                <w:color w:val="000000"/>
                <w:spacing w:val="-1"/>
                <w:sz w:val="20"/>
                <w:szCs w:val="20"/>
              </w:rPr>
              <w:t>development,</w:t>
            </w:r>
            <w:r w:rsidRPr="00C373FF">
              <w:rPr>
                <w:color w:val="000000"/>
                <w:sz w:val="20"/>
                <w:szCs w:val="20"/>
              </w:rPr>
              <w:t xml:space="preserve"> </w:t>
            </w:r>
            <w:r w:rsidRPr="00C373FF">
              <w:rPr>
                <w:color w:val="000000"/>
                <w:spacing w:val="-1"/>
                <w:sz w:val="20"/>
                <w:szCs w:val="20"/>
              </w:rPr>
              <w:t>performance</w:t>
            </w:r>
            <w:r w:rsidRPr="00C373FF">
              <w:rPr>
                <w:color w:val="000000"/>
                <w:spacing w:val="43"/>
                <w:sz w:val="20"/>
                <w:szCs w:val="20"/>
              </w:rPr>
              <w:t xml:space="preserve"> </w:t>
            </w:r>
            <w:r w:rsidRPr="00C373FF">
              <w:rPr>
                <w:color w:val="000000"/>
                <w:sz w:val="20"/>
                <w:szCs w:val="20"/>
              </w:rPr>
              <w:t xml:space="preserve">and position of the entity’s business during </w:t>
            </w:r>
            <w:r w:rsidRPr="00C373FF">
              <w:rPr>
                <w:color w:val="000000"/>
                <w:spacing w:val="-1"/>
                <w:sz w:val="20"/>
                <w:szCs w:val="20"/>
              </w:rPr>
              <w:t xml:space="preserve">the reporting </w:t>
            </w:r>
            <w:r w:rsidRPr="00C373FF">
              <w:rPr>
                <w:color w:val="000000"/>
                <w:sz w:val="20"/>
                <w:szCs w:val="20"/>
              </w:rPr>
              <w:t>period</w:t>
            </w:r>
            <w:r w:rsidRPr="00C373FF">
              <w:rPr>
                <w:color w:val="000000"/>
                <w:spacing w:val="-1"/>
                <w:sz w:val="20"/>
                <w:szCs w:val="20"/>
              </w:rPr>
              <w:t>.</w:t>
            </w:r>
          </w:p>
          <w:p w14:paraId="281BE09F" w14:textId="77777777" w:rsidR="00723365" w:rsidRDefault="00723365" w:rsidP="006D6920">
            <w:pPr>
              <w:spacing w:after="120"/>
              <w:jc w:val="both"/>
              <w:rPr>
                <w:rFonts w:cs="Calibri"/>
                <w:color w:val="000000"/>
                <w:sz w:val="20"/>
                <w:szCs w:val="20"/>
              </w:rPr>
            </w:pPr>
            <w:r w:rsidRPr="00C373FF">
              <w:rPr>
                <w:rFonts w:cs="Calibri"/>
                <w:color w:val="000000"/>
                <w:sz w:val="20"/>
                <w:szCs w:val="2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p w14:paraId="50850CC7"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 xml:space="preserve">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 </w:t>
            </w:r>
          </w:p>
          <w:p w14:paraId="34365FFE"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Variances from comparative budget information in respect of the previous period need not be disclosed.</w:t>
            </w:r>
          </w:p>
          <w:p w14:paraId="250D5D61" w14:textId="77777777" w:rsidR="00723365" w:rsidRPr="00C373FF" w:rsidRDefault="00723365" w:rsidP="006D6920">
            <w:pPr>
              <w:spacing w:after="120"/>
              <w:jc w:val="both"/>
              <w:rPr>
                <w:rFonts w:cs="Calibri"/>
                <w:color w:val="000000"/>
                <w:sz w:val="20"/>
                <w:szCs w:val="20"/>
              </w:rPr>
            </w:pPr>
            <w:r w:rsidRPr="00C373FF">
              <w:rPr>
                <w:rFonts w:cs="Calibri"/>
                <w:color w:val="000000"/>
                <w:sz w:val="20"/>
                <w:szCs w:val="20"/>
              </w:rPr>
              <w:t>Variances for the Statement of Changes in Equity do not have to be disclosed because these line items are also contained in other financial statements.</w:t>
            </w:r>
          </w:p>
          <w:p w14:paraId="5ACDC49A" w14:textId="60A48A2E" w:rsidR="00C2696B" w:rsidRPr="00C373FF" w:rsidRDefault="00723365" w:rsidP="006D6920">
            <w:pPr>
              <w:spacing w:after="120"/>
              <w:jc w:val="both"/>
              <w:rPr>
                <w:rFonts w:cs="Calibri"/>
                <w:color w:val="000000"/>
                <w:sz w:val="20"/>
                <w:szCs w:val="20"/>
              </w:rPr>
            </w:pPr>
            <w:r w:rsidRPr="00C373FF">
              <w:rPr>
                <w:rFonts w:cs="Calibri"/>
                <w:color w:val="000000"/>
                <w:sz w:val="20"/>
                <w:szCs w:val="20"/>
              </w:rPr>
              <w:t>Explanations of major variances at the Output Class level are not required.</w:t>
            </w:r>
          </w:p>
        </w:tc>
      </w:tr>
    </w:tbl>
    <w:p w14:paraId="39E1FD8D" w14:textId="77777777" w:rsidR="00105BC0" w:rsidRDefault="00105BC0">
      <w:r>
        <w:br w:type="page"/>
      </w:r>
    </w:p>
    <w:tbl>
      <w:tblPr>
        <w:tblW w:w="10206" w:type="dxa"/>
        <w:tblInd w:w="392" w:type="dxa"/>
        <w:shd w:val="clear" w:color="auto" w:fill="CCFFCC"/>
        <w:tblLayout w:type="fixed"/>
        <w:tblLook w:val="00A0" w:firstRow="1" w:lastRow="0" w:firstColumn="1" w:lastColumn="0" w:noHBand="0" w:noVBand="0"/>
      </w:tblPr>
      <w:tblGrid>
        <w:gridCol w:w="1134"/>
        <w:gridCol w:w="9072"/>
      </w:tblGrid>
      <w:tr w:rsidR="00105BC0" w:rsidRPr="00CF7E1B" w14:paraId="451C2659" w14:textId="77777777" w:rsidTr="002D4841">
        <w:trPr>
          <w:cantSplit/>
          <w:trHeight w:val="317"/>
        </w:trPr>
        <w:tc>
          <w:tcPr>
            <w:tcW w:w="1134" w:type="dxa"/>
            <w:tcBorders>
              <w:left w:val="single" w:sz="2" w:space="0" w:color="003366"/>
              <w:bottom w:val="single" w:sz="4" w:space="0" w:color="auto"/>
              <w:right w:val="single" w:sz="2" w:space="0" w:color="003366"/>
            </w:tcBorders>
          </w:tcPr>
          <w:p w14:paraId="6C11D2BC" w14:textId="43B3FB7B" w:rsidR="00105BC0" w:rsidRPr="00C373FF" w:rsidRDefault="00105BC0" w:rsidP="00105BC0">
            <w:pPr>
              <w:pStyle w:val="TableReference"/>
              <w:spacing w:before="120" w:after="240"/>
              <w:rPr>
                <w:rFonts w:cs="Calibri"/>
                <w:color w:val="000000"/>
                <w:sz w:val="16"/>
                <w:szCs w:val="16"/>
              </w:rPr>
            </w:pPr>
            <w:r w:rsidRPr="00C373FF">
              <w:rPr>
                <w:rFonts w:cs="Calibri"/>
                <w:b/>
                <w:color w:val="000000"/>
                <w:sz w:val="20"/>
                <w:szCs w:val="20"/>
              </w:rPr>
              <w:t>Reference</w:t>
            </w:r>
          </w:p>
        </w:tc>
        <w:tc>
          <w:tcPr>
            <w:tcW w:w="9072" w:type="dxa"/>
            <w:tcBorders>
              <w:left w:val="single" w:sz="2" w:space="0" w:color="003366"/>
              <w:bottom w:val="single" w:sz="4" w:space="0" w:color="auto"/>
            </w:tcBorders>
            <w:shd w:val="clear" w:color="auto" w:fill="F2F2F2"/>
          </w:tcPr>
          <w:p w14:paraId="02CE72F1" w14:textId="07D3FAC0" w:rsidR="00105BC0" w:rsidRPr="00C373FF" w:rsidRDefault="00105BC0" w:rsidP="00105BC0">
            <w:pPr>
              <w:spacing w:before="120" w:after="240"/>
              <w:jc w:val="both"/>
              <w:rPr>
                <w:rFonts w:cs="Calibri"/>
                <w:b/>
                <w:color w:val="000000"/>
                <w:sz w:val="20"/>
                <w:szCs w:val="20"/>
              </w:rPr>
            </w:pPr>
            <w:r w:rsidRPr="009A5C42">
              <w:rPr>
                <w:rFonts w:asciiTheme="minorHAnsi" w:hAnsiTheme="minorHAnsi"/>
                <w:b/>
                <w:szCs w:val="22"/>
              </w:rPr>
              <w:t>Commentary – Note 4</w:t>
            </w:r>
            <w:r>
              <w:rPr>
                <w:rFonts w:asciiTheme="minorHAnsi" w:hAnsiTheme="minorHAnsi"/>
                <w:b/>
                <w:szCs w:val="22"/>
              </w:rPr>
              <w:t>9</w:t>
            </w:r>
            <w:r w:rsidRPr="009A5C42">
              <w:rPr>
                <w:rFonts w:asciiTheme="minorHAnsi" w:hAnsiTheme="minorHAnsi"/>
                <w:b/>
                <w:szCs w:val="22"/>
              </w:rPr>
              <w:t xml:space="preserve">: </w:t>
            </w:r>
            <w:r>
              <w:rPr>
                <w:rFonts w:asciiTheme="minorHAnsi" w:hAnsiTheme="minorHAnsi"/>
                <w:b/>
                <w:szCs w:val="22"/>
              </w:rPr>
              <w:t xml:space="preserve">Budgetary Reporting – Continued </w:t>
            </w:r>
          </w:p>
        </w:tc>
      </w:tr>
      <w:tr w:rsidR="000D5BC9" w:rsidRPr="00CF7E1B" w14:paraId="29D08F71" w14:textId="77777777" w:rsidTr="002D4841">
        <w:trPr>
          <w:cantSplit/>
          <w:trHeight w:val="317"/>
        </w:trPr>
        <w:tc>
          <w:tcPr>
            <w:tcW w:w="1134" w:type="dxa"/>
            <w:tcBorders>
              <w:left w:val="single" w:sz="2" w:space="0" w:color="003366"/>
              <w:bottom w:val="single" w:sz="4" w:space="0" w:color="auto"/>
              <w:right w:val="single" w:sz="2" w:space="0" w:color="003366"/>
            </w:tcBorders>
          </w:tcPr>
          <w:p w14:paraId="416062E2" w14:textId="77777777" w:rsidR="000D5BC9" w:rsidRPr="00C373FF" w:rsidRDefault="000D5BC9" w:rsidP="00063FFB">
            <w:pPr>
              <w:pStyle w:val="TableReference"/>
              <w:rPr>
                <w:rFonts w:cs="Calibri"/>
                <w:color w:val="000000"/>
                <w:sz w:val="16"/>
                <w:szCs w:val="16"/>
              </w:rPr>
            </w:pPr>
          </w:p>
        </w:tc>
        <w:tc>
          <w:tcPr>
            <w:tcW w:w="9072" w:type="dxa"/>
            <w:tcBorders>
              <w:left w:val="single" w:sz="2" w:space="0" w:color="003366"/>
              <w:bottom w:val="single" w:sz="4" w:space="0" w:color="auto"/>
            </w:tcBorders>
            <w:shd w:val="clear" w:color="auto" w:fill="F2F2F2"/>
          </w:tcPr>
          <w:p w14:paraId="29BE6280" w14:textId="58FC853F" w:rsidR="00723365" w:rsidRPr="00C373FF" w:rsidRDefault="00723365" w:rsidP="00105BC0">
            <w:pPr>
              <w:spacing w:after="120"/>
              <w:jc w:val="both"/>
              <w:rPr>
                <w:rFonts w:cs="Calibri"/>
                <w:b/>
                <w:color w:val="000000"/>
                <w:sz w:val="20"/>
                <w:szCs w:val="20"/>
              </w:rPr>
            </w:pPr>
            <w:r w:rsidRPr="005566F4">
              <w:rPr>
                <w:rFonts w:cs="Calibri"/>
                <w:b/>
                <w:strike/>
                <w:color w:val="000000"/>
                <w:sz w:val="20"/>
                <w:szCs w:val="20"/>
              </w:rPr>
              <w:t>Definition of</w:t>
            </w:r>
            <w:r w:rsidR="005566F4">
              <w:rPr>
                <w:rFonts w:cs="Calibri"/>
                <w:b/>
                <w:color w:val="000000"/>
                <w:sz w:val="20"/>
                <w:szCs w:val="20"/>
              </w:rPr>
              <w:t xml:space="preserve"> </w:t>
            </w:r>
            <w:r w:rsidR="005566F4" w:rsidRPr="005566F4">
              <w:rPr>
                <w:rFonts w:cs="Calibri"/>
                <w:b/>
                <w:color w:val="FF0000"/>
                <w:sz w:val="20"/>
                <w:szCs w:val="20"/>
              </w:rPr>
              <w:t>General Guide for Assessing</w:t>
            </w:r>
            <w:r w:rsidRPr="00C373FF">
              <w:rPr>
                <w:rFonts w:cs="Calibri"/>
                <w:b/>
                <w:color w:val="000000"/>
                <w:sz w:val="20"/>
                <w:szCs w:val="20"/>
              </w:rPr>
              <w:t xml:space="preserve"> Major Variances</w:t>
            </w:r>
          </w:p>
          <w:p w14:paraId="07D59FA5" w14:textId="54EB77AB" w:rsidR="00723365" w:rsidRPr="00C373FF" w:rsidRDefault="005566F4" w:rsidP="006D6920">
            <w:pPr>
              <w:jc w:val="both"/>
              <w:rPr>
                <w:color w:val="000000"/>
                <w:sz w:val="20"/>
                <w:szCs w:val="20"/>
              </w:rPr>
            </w:pPr>
            <w:r>
              <w:rPr>
                <w:color w:val="FF0000"/>
                <w:sz w:val="20"/>
                <w:szCs w:val="20"/>
              </w:rPr>
              <w:t xml:space="preserve">As a general guide, </w:t>
            </w:r>
            <w:r w:rsidRPr="005566F4">
              <w:rPr>
                <w:sz w:val="20"/>
                <w:szCs w:val="20"/>
              </w:rPr>
              <w:t>v</w:t>
            </w:r>
            <w:r w:rsidR="00723365" w:rsidRPr="00C373FF">
              <w:rPr>
                <w:color w:val="000000"/>
                <w:sz w:val="20"/>
                <w:szCs w:val="20"/>
              </w:rPr>
              <w:t xml:space="preserve">ariances are considered to be major variances if </w:t>
            </w:r>
            <w:r w:rsidR="00723365" w:rsidRPr="00C373FF">
              <w:rPr>
                <w:b/>
                <w:color w:val="000000"/>
                <w:sz w:val="20"/>
                <w:szCs w:val="20"/>
              </w:rPr>
              <w:t>both</w:t>
            </w:r>
            <w:r w:rsidR="00723365" w:rsidRPr="00C373FF">
              <w:rPr>
                <w:color w:val="000000"/>
                <w:sz w:val="20"/>
                <w:szCs w:val="20"/>
              </w:rPr>
              <w:t xml:space="preserve"> of the following criteria are met:</w:t>
            </w:r>
          </w:p>
          <w:p w14:paraId="295A39EF" w14:textId="56111195" w:rsidR="00723365" w:rsidRPr="00C373FF" w:rsidRDefault="00105BC0" w:rsidP="00105BC0">
            <w:pPr>
              <w:numPr>
                <w:ilvl w:val="0"/>
                <w:numId w:val="83"/>
              </w:numPr>
              <w:spacing w:line="276" w:lineRule="auto"/>
              <w:jc w:val="both"/>
              <w:rPr>
                <w:color w:val="000000"/>
                <w:sz w:val="20"/>
                <w:szCs w:val="20"/>
              </w:rPr>
            </w:pPr>
            <w:r>
              <w:rPr>
                <w:color w:val="000000"/>
                <w:sz w:val="20"/>
                <w:szCs w:val="20"/>
              </w:rPr>
              <w:t>t</w:t>
            </w:r>
            <w:r w:rsidR="00723365" w:rsidRPr="00C373FF">
              <w:rPr>
                <w:color w:val="000000"/>
                <w:sz w:val="20"/>
                <w:szCs w:val="20"/>
              </w:rPr>
              <w:t xml:space="preserve">he line item is a significant line item: </w:t>
            </w:r>
            <w:r w:rsidR="00723365" w:rsidRPr="00AF691E">
              <w:rPr>
                <w:sz w:val="20"/>
                <w:szCs w:val="20"/>
              </w:rPr>
              <w:t>where</w:t>
            </w:r>
            <w:r w:rsidR="00723365">
              <w:rPr>
                <w:color w:val="000000"/>
                <w:sz w:val="20"/>
                <w:szCs w:val="20"/>
              </w:rPr>
              <w:t xml:space="preserve"> either </w:t>
            </w:r>
            <w:r w:rsidR="00723365" w:rsidRPr="00C373FF">
              <w:rPr>
                <w:color w:val="000000"/>
                <w:sz w:val="20"/>
                <w:szCs w:val="20"/>
              </w:rPr>
              <w:t xml:space="preserve">the line item actual amount accounts for </w:t>
            </w:r>
            <w:r w:rsidR="00723365" w:rsidRPr="00C373FF">
              <w:rPr>
                <w:color w:val="000000"/>
                <w:sz w:val="20"/>
                <w:szCs w:val="20"/>
                <w:u w:val="single"/>
              </w:rPr>
              <w:t>more than</w:t>
            </w:r>
            <w:r w:rsidR="00723365" w:rsidRPr="00C373FF">
              <w:rPr>
                <w:color w:val="000000"/>
                <w:sz w:val="20"/>
                <w:szCs w:val="20"/>
              </w:rPr>
              <w:t xml:space="preserve"> 10% of the relevant associated category (Income, Expenses and Equity totals) or </w:t>
            </w:r>
            <w:r w:rsidR="00723365" w:rsidRPr="00AF691E">
              <w:rPr>
                <w:sz w:val="20"/>
                <w:szCs w:val="20"/>
                <w:u w:val="single"/>
              </w:rPr>
              <w:t>more than</w:t>
            </w:r>
            <w:r w:rsidR="00723365" w:rsidRPr="00AF691E">
              <w:rPr>
                <w:sz w:val="20"/>
                <w:szCs w:val="20"/>
              </w:rPr>
              <w:t xml:space="preserve"> 10% of</w:t>
            </w:r>
            <w:r w:rsidR="00723365">
              <w:rPr>
                <w:color w:val="000000"/>
                <w:sz w:val="20"/>
                <w:szCs w:val="20"/>
              </w:rPr>
              <w:t xml:space="preserve"> the </w:t>
            </w:r>
            <w:r w:rsidR="00723365" w:rsidRPr="00C373FF">
              <w:rPr>
                <w:color w:val="000000"/>
                <w:sz w:val="20"/>
                <w:szCs w:val="20"/>
              </w:rPr>
              <w:t>sub-element (e.g. Current Liabilities and Receipts from Operating Activities totals) of the financial statements; and</w:t>
            </w:r>
          </w:p>
          <w:p w14:paraId="056D5A1F" w14:textId="77777777" w:rsidR="000D5BC9" w:rsidRPr="006D6920" w:rsidRDefault="00723365" w:rsidP="00105BC0">
            <w:pPr>
              <w:numPr>
                <w:ilvl w:val="0"/>
                <w:numId w:val="83"/>
              </w:numPr>
              <w:spacing w:line="276" w:lineRule="auto"/>
              <w:jc w:val="both"/>
              <w:rPr>
                <w:rFonts w:cs="Calibri"/>
                <w:strike/>
                <w:color w:val="000000"/>
                <w:sz w:val="20"/>
                <w:szCs w:val="20"/>
                <w:vertAlign w:val="superscript"/>
              </w:rPr>
            </w:pPr>
            <w:r w:rsidRPr="006D6920">
              <w:rPr>
                <w:strike/>
                <w:color w:val="000000"/>
                <w:sz w:val="20"/>
                <w:szCs w:val="20"/>
              </w:rPr>
              <w:t xml:space="preserve">The variances (original budget to actual) are </w:t>
            </w:r>
            <w:r w:rsidRPr="006D6920">
              <w:rPr>
                <w:strike/>
                <w:color w:val="000000"/>
                <w:sz w:val="20"/>
                <w:szCs w:val="20"/>
                <w:u w:val="single"/>
              </w:rPr>
              <w:t>greater than</w:t>
            </w:r>
            <w:r w:rsidRPr="006D6920">
              <w:rPr>
                <w:strike/>
                <w:color w:val="000000"/>
                <w:sz w:val="20"/>
                <w:szCs w:val="20"/>
              </w:rPr>
              <w:t xml:space="preserve"> plus (+) or minus (-) 10% of the budget for the financial statement line item.</w:t>
            </w:r>
          </w:p>
          <w:p w14:paraId="7B17BE08" w14:textId="77777777" w:rsidR="002D4841" w:rsidRPr="00105BC0" w:rsidRDefault="006D6920" w:rsidP="00105BC0">
            <w:pPr>
              <w:numPr>
                <w:ilvl w:val="0"/>
                <w:numId w:val="83"/>
              </w:numPr>
              <w:spacing w:line="276" w:lineRule="auto"/>
              <w:jc w:val="both"/>
              <w:rPr>
                <w:rFonts w:cs="Calibri"/>
                <w:color w:val="FF0000"/>
                <w:sz w:val="20"/>
                <w:szCs w:val="20"/>
                <w:vertAlign w:val="superscript"/>
              </w:rPr>
            </w:pPr>
            <w:r>
              <w:rPr>
                <w:color w:val="FF0000"/>
                <w:sz w:val="20"/>
                <w:szCs w:val="20"/>
              </w:rPr>
              <w:t>t</w:t>
            </w:r>
            <w:r w:rsidRPr="00C81580">
              <w:rPr>
                <w:color w:val="FF0000"/>
                <w:sz w:val="20"/>
                <w:szCs w:val="20"/>
              </w:rPr>
              <w:t xml:space="preserve">he variances (original budget to actual) are </w:t>
            </w:r>
            <w:r w:rsidRPr="00C81580">
              <w:rPr>
                <w:color w:val="FF0000"/>
                <w:sz w:val="20"/>
                <w:szCs w:val="20"/>
                <w:u w:val="single"/>
              </w:rPr>
              <w:t>greater than</w:t>
            </w:r>
            <w:r w:rsidRPr="00C81580">
              <w:rPr>
                <w:color w:val="FF0000"/>
                <w:sz w:val="20"/>
                <w:szCs w:val="20"/>
              </w:rPr>
              <w:t xml:space="preserve"> plus (+) or minus (-) </w:t>
            </w:r>
            <w:r>
              <w:rPr>
                <w:color w:val="FF0000"/>
                <w:sz w:val="20"/>
                <w:szCs w:val="20"/>
              </w:rPr>
              <w:t>2.5</w:t>
            </w:r>
            <w:r w:rsidRPr="00C81580">
              <w:rPr>
                <w:color w:val="FF0000"/>
                <w:sz w:val="20"/>
                <w:szCs w:val="20"/>
              </w:rPr>
              <w:t xml:space="preserve">% </w:t>
            </w:r>
            <w:r w:rsidRPr="001A6788">
              <w:rPr>
                <w:color w:val="FF0000"/>
                <w:sz w:val="20"/>
                <w:szCs w:val="20"/>
                <w:u w:val="single"/>
              </w:rPr>
              <w:t>and</w:t>
            </w:r>
            <w:r>
              <w:rPr>
                <w:color w:val="FF0000"/>
                <w:sz w:val="20"/>
                <w:szCs w:val="20"/>
              </w:rPr>
              <w:t xml:space="preserve"> $500,000 </w:t>
            </w:r>
            <w:r w:rsidRPr="00C81580">
              <w:rPr>
                <w:color w:val="FF0000"/>
                <w:sz w:val="20"/>
                <w:szCs w:val="20"/>
              </w:rPr>
              <w:t>of the budget for the financial statement line item</w:t>
            </w:r>
            <w:r>
              <w:rPr>
                <w:color w:val="FF0000"/>
                <w:sz w:val="20"/>
                <w:szCs w:val="20"/>
              </w:rPr>
              <w:t xml:space="preserve"> for smaller agencies and </w:t>
            </w:r>
            <w:r>
              <w:rPr>
                <w:color w:val="FF0000"/>
                <w:sz w:val="20"/>
                <w:szCs w:val="20"/>
                <w:u w:val="single"/>
              </w:rPr>
              <w:t>greater than</w:t>
            </w:r>
            <w:r>
              <w:rPr>
                <w:color w:val="FF0000"/>
                <w:sz w:val="20"/>
                <w:szCs w:val="20"/>
              </w:rPr>
              <w:t xml:space="preserve"> plus (+) or minus (-) 5% </w:t>
            </w:r>
            <w:r>
              <w:rPr>
                <w:color w:val="FF0000"/>
                <w:sz w:val="20"/>
                <w:szCs w:val="20"/>
                <w:u w:val="single"/>
              </w:rPr>
              <w:t>and</w:t>
            </w:r>
            <w:r>
              <w:rPr>
                <w:color w:val="FF0000"/>
                <w:sz w:val="20"/>
                <w:szCs w:val="20"/>
              </w:rPr>
              <w:t xml:space="preserve"> $15 million for large agencies</w:t>
            </w:r>
            <w:r w:rsidRPr="00C81580">
              <w:rPr>
                <w:color w:val="FF0000"/>
                <w:sz w:val="20"/>
                <w:szCs w:val="20"/>
              </w:rPr>
              <w:t>.</w:t>
            </w:r>
            <w:r>
              <w:rPr>
                <w:color w:val="FF0000"/>
                <w:sz w:val="20"/>
                <w:szCs w:val="20"/>
              </w:rPr>
              <w:t xml:space="preserve"> </w:t>
            </w:r>
          </w:p>
          <w:p w14:paraId="19F438C1" w14:textId="3E6DCBF3" w:rsidR="00105BC0" w:rsidRPr="00105BC0" w:rsidRDefault="00105BC0" w:rsidP="007F7C23">
            <w:pPr>
              <w:numPr>
                <w:ilvl w:val="0"/>
                <w:numId w:val="119"/>
              </w:numPr>
              <w:spacing w:line="276" w:lineRule="auto"/>
              <w:ind w:left="1198"/>
              <w:jc w:val="both"/>
              <w:rPr>
                <w:color w:val="FF0000"/>
                <w:sz w:val="20"/>
                <w:szCs w:val="20"/>
              </w:rPr>
            </w:pPr>
            <w:r w:rsidRPr="00105BC0">
              <w:rPr>
                <w:color w:val="FF0000"/>
                <w:sz w:val="20"/>
                <w:szCs w:val="20"/>
              </w:rPr>
              <w:t xml:space="preserve">Small agencies include Office of the Legislative Assembly, Auditor-General, Legal Aid, Public Trustee and Guardian, Cultural Facilities, </w:t>
            </w:r>
            <w:r w:rsidR="005566F4">
              <w:rPr>
                <w:color w:val="FF0000"/>
                <w:sz w:val="20"/>
                <w:szCs w:val="20"/>
              </w:rPr>
              <w:t xml:space="preserve">ACT Public </w:t>
            </w:r>
            <w:r w:rsidRPr="00105BC0">
              <w:rPr>
                <w:color w:val="FF0000"/>
                <w:sz w:val="20"/>
                <w:szCs w:val="20"/>
              </w:rPr>
              <w:t>Cemeteries</w:t>
            </w:r>
            <w:r w:rsidR="005566F4">
              <w:rPr>
                <w:color w:val="FF0000"/>
                <w:sz w:val="20"/>
                <w:szCs w:val="20"/>
              </w:rPr>
              <w:t xml:space="preserve"> Authority</w:t>
            </w:r>
            <w:r w:rsidRPr="00105BC0">
              <w:rPr>
                <w:color w:val="FF0000"/>
                <w:sz w:val="20"/>
                <w:szCs w:val="20"/>
              </w:rPr>
              <w:t>, Gambling and Racing, Independent Competition and Regulatory Commissi</w:t>
            </w:r>
            <w:r w:rsidR="00702347">
              <w:rPr>
                <w:color w:val="FF0000"/>
                <w:sz w:val="20"/>
                <w:szCs w:val="20"/>
              </w:rPr>
              <w:t xml:space="preserve">on, Motor Accident Injuries, </w:t>
            </w:r>
            <w:r w:rsidRPr="00105BC0">
              <w:rPr>
                <w:color w:val="FF0000"/>
                <w:sz w:val="20"/>
                <w:szCs w:val="20"/>
              </w:rPr>
              <w:t>Electoral Commissioner</w:t>
            </w:r>
            <w:r w:rsidR="00702347">
              <w:rPr>
                <w:color w:val="FF0000"/>
                <w:sz w:val="20"/>
                <w:szCs w:val="20"/>
              </w:rPr>
              <w:t xml:space="preserve"> and ACT Integrity Commission</w:t>
            </w:r>
            <w:r w:rsidRPr="00105BC0">
              <w:rPr>
                <w:color w:val="FF0000"/>
                <w:sz w:val="20"/>
                <w:szCs w:val="20"/>
              </w:rPr>
              <w:t>.</w:t>
            </w:r>
          </w:p>
          <w:p w14:paraId="417961D3" w14:textId="47D164F8" w:rsidR="00105BC0" w:rsidRPr="005566F4" w:rsidRDefault="00105BC0" w:rsidP="007F7C23">
            <w:pPr>
              <w:numPr>
                <w:ilvl w:val="0"/>
                <w:numId w:val="119"/>
              </w:numPr>
              <w:spacing w:line="276" w:lineRule="auto"/>
              <w:ind w:left="1198"/>
              <w:jc w:val="both"/>
              <w:rPr>
                <w:color w:val="FF0000"/>
                <w:sz w:val="20"/>
                <w:szCs w:val="20"/>
              </w:rPr>
            </w:pPr>
            <w:r w:rsidRPr="00105BC0">
              <w:rPr>
                <w:color w:val="FF0000"/>
                <w:sz w:val="20"/>
                <w:szCs w:val="20"/>
              </w:rPr>
              <w:t>Large agencies include Chief Minister, Tr</w:t>
            </w:r>
            <w:r>
              <w:rPr>
                <w:color w:val="FF0000"/>
                <w:sz w:val="20"/>
                <w:szCs w:val="20"/>
              </w:rPr>
              <w:t>easury and Economic Development</w:t>
            </w:r>
            <w:r w:rsidRPr="00105BC0">
              <w:rPr>
                <w:color w:val="FF0000"/>
                <w:sz w:val="20"/>
                <w:szCs w:val="20"/>
              </w:rPr>
              <w:t xml:space="preserve">, Canberra Health Services, Transport Canberra and City Services, Housing ACT, Justice and Community Safety, Education, Community Services, Transport Canberra Operations, </w:t>
            </w:r>
            <w:r w:rsidR="00C43190">
              <w:rPr>
                <w:color w:val="FF0000"/>
                <w:sz w:val="20"/>
                <w:szCs w:val="20"/>
              </w:rPr>
              <w:t>Environment, Planning and Sustainable Development</w:t>
            </w:r>
            <w:r w:rsidRPr="00105BC0">
              <w:rPr>
                <w:color w:val="FF0000"/>
                <w:sz w:val="20"/>
                <w:szCs w:val="20"/>
              </w:rPr>
              <w:t>, Local Hospital Network, City Renewal Authority, Suburban Land Agency, Health and Public Sector Workers Compensation Fund.</w:t>
            </w:r>
            <w:r w:rsidRPr="00105BC0">
              <w:rPr>
                <w:rFonts w:cs="Calibri"/>
                <w:color w:val="FF0000"/>
                <w:sz w:val="20"/>
                <w:szCs w:val="20"/>
                <w:vertAlign w:val="superscript"/>
              </w:rPr>
              <w:t xml:space="preserve"> </w:t>
            </w:r>
          </w:p>
          <w:p w14:paraId="227943C6" w14:textId="77777777" w:rsidR="005566F4" w:rsidRDefault="005566F4" w:rsidP="005566F4">
            <w:pPr>
              <w:rPr>
                <w:color w:val="FF0000"/>
                <w:sz w:val="20"/>
                <w:szCs w:val="20"/>
              </w:rPr>
            </w:pPr>
          </w:p>
          <w:p w14:paraId="76A5A417" w14:textId="77777777" w:rsidR="005566F4" w:rsidRPr="005566F4" w:rsidRDefault="005566F4" w:rsidP="005566F4">
            <w:pPr>
              <w:rPr>
                <w:color w:val="FF0000"/>
                <w:sz w:val="20"/>
                <w:szCs w:val="20"/>
              </w:rPr>
            </w:pPr>
            <w:r w:rsidRPr="005566F4">
              <w:rPr>
                <w:color w:val="FF0000"/>
                <w:sz w:val="20"/>
                <w:szCs w:val="20"/>
              </w:rPr>
              <w:t xml:space="preserve">These thresholds are indicative only and are included to assist agencies’ in making judgement on whether a variance explanation is required. Each agency will need to consider this guidance and </w:t>
            </w:r>
            <w:r w:rsidRPr="005566F4">
              <w:rPr>
                <w:color w:val="FF0000"/>
                <w:sz w:val="20"/>
                <w:szCs w:val="20"/>
                <w:lang w:val="en-US" w:eastAsia="en-AU"/>
              </w:rPr>
              <w:t xml:space="preserve">Section 1.2 Materiality Guidance when determining </w:t>
            </w:r>
            <w:r w:rsidRPr="005566F4">
              <w:rPr>
                <w:color w:val="FF0000"/>
                <w:sz w:val="20"/>
                <w:szCs w:val="20"/>
              </w:rPr>
              <w:t>appropriate thresholds for explanations of major variances to be disclosed in their financial statements.</w:t>
            </w:r>
          </w:p>
          <w:p w14:paraId="4B950608" w14:textId="77777777" w:rsidR="005566F4" w:rsidRPr="005566F4" w:rsidRDefault="005566F4" w:rsidP="005566F4">
            <w:pPr>
              <w:pStyle w:val="Heading3"/>
              <w:numPr>
                <w:ilvl w:val="0"/>
                <w:numId w:val="0"/>
              </w:numPr>
              <w:ind w:left="851" w:hanging="851"/>
              <w:jc w:val="both"/>
              <w:rPr>
                <w:rFonts w:ascii="Calibri" w:hAnsi="Calibri"/>
                <w:smallCaps w:val="0"/>
                <w:color w:val="FF0000"/>
                <w:sz w:val="20"/>
                <w:szCs w:val="20"/>
              </w:rPr>
            </w:pPr>
            <w:bookmarkStart w:id="1012" w:name="_Toc43883651"/>
            <w:r w:rsidRPr="005566F4">
              <w:rPr>
                <w:rFonts w:ascii="Calibri" w:hAnsi="Calibri"/>
                <w:smallCaps w:val="0"/>
                <w:color w:val="FF0000"/>
                <w:sz w:val="20"/>
                <w:szCs w:val="20"/>
              </w:rPr>
              <w:t>Consultation with Audit Committee and the Audit Office</w:t>
            </w:r>
            <w:bookmarkEnd w:id="1012"/>
            <w:r w:rsidRPr="005566F4">
              <w:rPr>
                <w:rFonts w:ascii="Calibri" w:hAnsi="Calibri"/>
                <w:smallCaps w:val="0"/>
                <w:color w:val="FF0000"/>
                <w:sz w:val="20"/>
                <w:szCs w:val="20"/>
              </w:rPr>
              <w:t xml:space="preserve"> </w:t>
            </w:r>
          </w:p>
          <w:p w14:paraId="4F271800" w14:textId="5A0FA841" w:rsidR="005566F4" w:rsidRPr="005566F4" w:rsidRDefault="005566F4" w:rsidP="005566F4">
            <w:pPr>
              <w:pStyle w:val="NormalSFLeadIn"/>
              <w:spacing w:before="0" w:after="0"/>
              <w:jc w:val="both"/>
              <w:rPr>
                <w:color w:val="FF0000"/>
                <w:sz w:val="20"/>
                <w:szCs w:val="20"/>
                <w:lang w:val="en-AU" w:eastAsia="en-US"/>
              </w:rPr>
            </w:pPr>
            <w:r w:rsidRPr="005566F4">
              <w:rPr>
                <w:color w:val="FF0000"/>
                <w:sz w:val="20"/>
                <w:szCs w:val="20"/>
                <w:lang w:val="en-AU" w:eastAsia="en-US"/>
              </w:rPr>
              <w:t xml:space="preserve">Agencies are encouraged to agree on their specific thresholds for disclosures with their Audit Committee and consult with the Audit Office in the process of preparing their financial statements.  </w:t>
            </w:r>
          </w:p>
        </w:tc>
      </w:tr>
      <w:tr w:rsidR="000D5BC9" w:rsidRPr="00CF7E1B" w14:paraId="7608B546" w14:textId="77777777" w:rsidTr="00723365">
        <w:trPr>
          <w:cantSplit/>
          <w:trHeight w:val="300"/>
        </w:trPr>
        <w:tc>
          <w:tcPr>
            <w:tcW w:w="1134" w:type="dxa"/>
            <w:tcBorders>
              <w:top w:val="single" w:sz="4" w:space="0" w:color="auto"/>
              <w:left w:val="single" w:sz="2" w:space="0" w:color="003366"/>
              <w:right w:val="single" w:sz="2" w:space="0" w:color="003366"/>
            </w:tcBorders>
          </w:tcPr>
          <w:p w14:paraId="6DCDD12B" w14:textId="77777777" w:rsidR="000D5BC9" w:rsidRPr="00C373FF" w:rsidRDefault="000D5BC9" w:rsidP="000D5BC9">
            <w:pPr>
              <w:rPr>
                <w:color w:val="000000"/>
              </w:rPr>
            </w:pPr>
          </w:p>
        </w:tc>
        <w:tc>
          <w:tcPr>
            <w:tcW w:w="9072" w:type="dxa"/>
            <w:tcBorders>
              <w:top w:val="single" w:sz="4" w:space="0" w:color="auto"/>
              <w:left w:val="single" w:sz="2" w:space="0" w:color="003366"/>
            </w:tcBorders>
            <w:shd w:val="clear" w:color="auto" w:fill="F2F2F2"/>
          </w:tcPr>
          <w:p w14:paraId="0BDE4966" w14:textId="77777777" w:rsidR="00723365" w:rsidRPr="00C373FF" w:rsidRDefault="00723365" w:rsidP="00105BC0">
            <w:pPr>
              <w:spacing w:before="120" w:after="120"/>
              <w:jc w:val="both"/>
              <w:rPr>
                <w:color w:val="000000"/>
                <w:sz w:val="20"/>
                <w:szCs w:val="20"/>
              </w:rPr>
            </w:pPr>
            <w:r w:rsidRPr="00C373FF">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C373FF">
              <w:rPr>
                <w:rFonts w:cs="Calibri"/>
                <w:color w:val="000000"/>
                <w:sz w:val="20"/>
                <w:szCs w:val="20"/>
              </w:rPr>
              <w:t>Examples of where a line item is a category in its own right are “</w:t>
            </w:r>
            <w:r w:rsidRPr="00C373FF">
              <w:rPr>
                <w:color w:val="000000"/>
                <w:sz w:val="20"/>
                <w:szCs w:val="20"/>
              </w:rPr>
              <w:t>Share of Operating Profit from Joint Venture” and “Cash and Cash Equivalents</w:t>
            </w:r>
            <w:r>
              <w:rPr>
                <w:color w:val="000000"/>
                <w:sz w:val="20"/>
                <w:szCs w:val="20"/>
              </w:rPr>
              <w:t>”</w:t>
            </w:r>
            <w:r w:rsidRPr="00C373FF">
              <w:rPr>
                <w:color w:val="000000"/>
                <w:sz w:val="20"/>
                <w:szCs w:val="20"/>
              </w:rPr>
              <w:t xml:space="preserve"> at the Beginning of the Reporting Period.</w:t>
            </w:r>
          </w:p>
          <w:p w14:paraId="69B27B62" w14:textId="77777777" w:rsidR="00723365" w:rsidRDefault="00723365" w:rsidP="00105BC0">
            <w:pPr>
              <w:spacing w:before="120" w:after="120"/>
              <w:jc w:val="both"/>
              <w:rPr>
                <w:color w:val="000000"/>
                <w:sz w:val="20"/>
                <w:szCs w:val="20"/>
              </w:rPr>
            </w:pPr>
            <w:r w:rsidRPr="00C373FF">
              <w:rPr>
                <w:color w:val="000000"/>
                <w:sz w:val="20"/>
                <w:szCs w:val="20"/>
              </w:rPr>
              <w:t xml:space="preserve">The associated category for the line item is the grouping in the financial statements where the line item appears.  A grouping will usually start with a </w:t>
            </w:r>
            <w:r w:rsidRPr="00C373FF">
              <w:rPr>
                <w:b/>
                <w:color w:val="000000"/>
                <w:sz w:val="20"/>
                <w:szCs w:val="20"/>
              </w:rPr>
              <w:t>bolded</w:t>
            </w:r>
            <w:r w:rsidRPr="00C373FF">
              <w:rPr>
                <w:color w:val="000000"/>
                <w:sz w:val="20"/>
                <w:szCs w:val="20"/>
              </w:rPr>
              <w:t xml:space="preserve"> heading and end with a </w:t>
            </w:r>
            <w:r w:rsidRPr="00C373FF">
              <w:rPr>
                <w:b/>
                <w:color w:val="000000"/>
                <w:sz w:val="20"/>
                <w:szCs w:val="20"/>
              </w:rPr>
              <w:t>bolded</w:t>
            </w:r>
            <w:r w:rsidRPr="00C373FF">
              <w:rPr>
                <w:color w:val="000000"/>
                <w:sz w:val="20"/>
                <w:szCs w:val="20"/>
              </w:rPr>
              <w:t xml:space="preserve"> total.</w:t>
            </w:r>
          </w:p>
          <w:p w14:paraId="1687BDA0" w14:textId="77777777" w:rsidR="000D5BC9" w:rsidRPr="00C373FF" w:rsidRDefault="000D5BC9" w:rsidP="00105BC0">
            <w:pPr>
              <w:spacing w:before="120" w:after="120"/>
              <w:jc w:val="both"/>
              <w:rPr>
                <w:rFonts w:cs="Calibri"/>
                <w:color w:val="000000"/>
                <w:sz w:val="20"/>
                <w:szCs w:val="20"/>
              </w:rPr>
            </w:pPr>
            <w:r w:rsidRPr="00C373FF">
              <w:rPr>
                <w:color w:val="000000"/>
                <w:sz w:val="20"/>
                <w:szCs w:val="20"/>
              </w:rPr>
              <w:t xml:space="preserve">The relevant </w:t>
            </w:r>
            <w:r w:rsidRPr="00C373FF">
              <w:rPr>
                <w:b/>
                <w:color w:val="000000"/>
                <w:sz w:val="20"/>
                <w:szCs w:val="20"/>
              </w:rPr>
              <w:t>bolded</w:t>
            </w:r>
            <w:r w:rsidRPr="00C373FF">
              <w:rPr>
                <w:color w:val="000000"/>
                <w:sz w:val="20"/>
                <w:szCs w:val="20"/>
              </w:rPr>
              <w:t xml:space="preserve"> totals for these criteria are:</w:t>
            </w:r>
          </w:p>
          <w:p w14:paraId="708252B4" w14:textId="77777777" w:rsidR="000D5BC9" w:rsidRPr="00C373FF" w:rsidRDefault="000D5BC9" w:rsidP="00105BC0">
            <w:pPr>
              <w:ind w:firstLine="12"/>
              <w:jc w:val="both"/>
              <w:rPr>
                <w:b/>
                <w:i/>
                <w:color w:val="000000"/>
                <w:sz w:val="20"/>
                <w:szCs w:val="20"/>
              </w:rPr>
            </w:pPr>
            <w:r w:rsidRPr="00C373FF">
              <w:rPr>
                <w:b/>
                <w:i/>
                <w:color w:val="000000"/>
                <w:sz w:val="20"/>
                <w:szCs w:val="20"/>
              </w:rPr>
              <w:t>Operating Statement</w:t>
            </w:r>
          </w:p>
          <w:p w14:paraId="52ABAA57" w14:textId="77777777" w:rsidR="000D5BC9" w:rsidRPr="00C373FF" w:rsidRDefault="000D5BC9" w:rsidP="00105BC0">
            <w:pPr>
              <w:numPr>
                <w:ilvl w:val="0"/>
                <w:numId w:val="80"/>
              </w:numPr>
              <w:ind w:left="69" w:firstLine="12"/>
              <w:jc w:val="both"/>
              <w:rPr>
                <w:rFonts w:cs="Calibri"/>
                <w:color w:val="000000"/>
                <w:sz w:val="20"/>
                <w:szCs w:val="20"/>
              </w:rPr>
            </w:pPr>
            <w:r w:rsidRPr="00C373FF">
              <w:rPr>
                <w:color w:val="000000"/>
                <w:sz w:val="20"/>
                <w:szCs w:val="20"/>
              </w:rPr>
              <w:t>Income</w:t>
            </w:r>
          </w:p>
          <w:p w14:paraId="1EB2BBA0" w14:textId="77777777" w:rsidR="000D5BC9" w:rsidRPr="00C373FF" w:rsidRDefault="000D5BC9" w:rsidP="00105BC0">
            <w:pPr>
              <w:numPr>
                <w:ilvl w:val="0"/>
                <w:numId w:val="80"/>
              </w:numPr>
              <w:ind w:left="69" w:firstLine="12"/>
              <w:jc w:val="both"/>
              <w:rPr>
                <w:rFonts w:cs="Calibri"/>
                <w:color w:val="000000"/>
                <w:sz w:val="20"/>
                <w:szCs w:val="20"/>
              </w:rPr>
            </w:pPr>
            <w:r w:rsidRPr="00C373FF">
              <w:rPr>
                <w:color w:val="000000"/>
                <w:sz w:val="20"/>
                <w:szCs w:val="20"/>
              </w:rPr>
              <w:t>Expenses</w:t>
            </w:r>
          </w:p>
          <w:p w14:paraId="49D4B1CE" w14:textId="77777777" w:rsidR="000D5BC9" w:rsidRPr="00C373FF" w:rsidRDefault="000D5BC9" w:rsidP="00105BC0">
            <w:pPr>
              <w:numPr>
                <w:ilvl w:val="0"/>
                <w:numId w:val="80"/>
              </w:numPr>
              <w:ind w:left="69" w:firstLine="12"/>
              <w:jc w:val="both"/>
              <w:rPr>
                <w:rFonts w:cs="Calibri"/>
                <w:color w:val="000000"/>
                <w:sz w:val="20"/>
                <w:szCs w:val="20"/>
              </w:rPr>
            </w:pPr>
            <w:r w:rsidRPr="00C373FF">
              <w:rPr>
                <w:color w:val="000000"/>
                <w:sz w:val="20"/>
                <w:szCs w:val="20"/>
              </w:rPr>
              <w:t>Other Comprehensive Income</w:t>
            </w:r>
          </w:p>
          <w:p w14:paraId="7FB60D04" w14:textId="77777777" w:rsidR="000D5BC9" w:rsidRPr="00C373FF" w:rsidRDefault="000D5BC9" w:rsidP="00105BC0">
            <w:pPr>
              <w:spacing w:before="120"/>
              <w:ind w:firstLine="11"/>
              <w:jc w:val="both"/>
              <w:rPr>
                <w:b/>
                <w:i/>
                <w:color w:val="000000"/>
                <w:sz w:val="20"/>
                <w:szCs w:val="20"/>
              </w:rPr>
            </w:pPr>
            <w:r w:rsidRPr="00C373FF">
              <w:rPr>
                <w:b/>
                <w:i/>
                <w:color w:val="000000"/>
                <w:sz w:val="20"/>
                <w:szCs w:val="20"/>
              </w:rPr>
              <w:t>Balance Sheet</w:t>
            </w:r>
          </w:p>
          <w:p w14:paraId="061E42D9" w14:textId="77777777" w:rsidR="000D5BC9" w:rsidRPr="00C373FF" w:rsidRDefault="000D5BC9" w:rsidP="00105BC0">
            <w:pPr>
              <w:numPr>
                <w:ilvl w:val="0"/>
                <w:numId w:val="81"/>
              </w:numPr>
              <w:ind w:left="126" w:firstLine="12"/>
              <w:jc w:val="both"/>
              <w:rPr>
                <w:color w:val="000000"/>
                <w:sz w:val="20"/>
                <w:szCs w:val="20"/>
              </w:rPr>
            </w:pPr>
            <w:r w:rsidRPr="00C373FF">
              <w:rPr>
                <w:color w:val="000000"/>
                <w:sz w:val="20"/>
                <w:szCs w:val="20"/>
              </w:rPr>
              <w:t>Current Assets</w:t>
            </w:r>
          </w:p>
          <w:p w14:paraId="51F743FD" w14:textId="77777777" w:rsidR="000D5BC9" w:rsidRPr="00C373FF" w:rsidRDefault="000D5BC9" w:rsidP="00105BC0">
            <w:pPr>
              <w:numPr>
                <w:ilvl w:val="0"/>
                <w:numId w:val="81"/>
              </w:numPr>
              <w:ind w:left="126" w:firstLine="12"/>
              <w:jc w:val="both"/>
              <w:rPr>
                <w:color w:val="000000"/>
                <w:sz w:val="20"/>
                <w:szCs w:val="20"/>
              </w:rPr>
            </w:pPr>
            <w:r w:rsidRPr="00C373FF">
              <w:rPr>
                <w:color w:val="000000"/>
                <w:sz w:val="20"/>
                <w:szCs w:val="20"/>
              </w:rPr>
              <w:t>Non-Current Assets</w:t>
            </w:r>
          </w:p>
          <w:p w14:paraId="15F833DA" w14:textId="77777777" w:rsidR="000D5BC9" w:rsidRPr="00C373FF" w:rsidRDefault="000D5BC9" w:rsidP="00105BC0">
            <w:pPr>
              <w:numPr>
                <w:ilvl w:val="0"/>
                <w:numId w:val="81"/>
              </w:numPr>
              <w:ind w:left="126" w:firstLine="12"/>
              <w:jc w:val="both"/>
              <w:rPr>
                <w:color w:val="000000"/>
                <w:sz w:val="20"/>
                <w:szCs w:val="20"/>
              </w:rPr>
            </w:pPr>
            <w:r w:rsidRPr="00C373FF">
              <w:rPr>
                <w:color w:val="000000"/>
                <w:sz w:val="20"/>
                <w:szCs w:val="20"/>
              </w:rPr>
              <w:t>Current Liabilities</w:t>
            </w:r>
          </w:p>
          <w:p w14:paraId="6DE9FE18" w14:textId="77777777" w:rsidR="000D5BC9" w:rsidRPr="00C373FF" w:rsidRDefault="000D5BC9" w:rsidP="00105BC0">
            <w:pPr>
              <w:numPr>
                <w:ilvl w:val="0"/>
                <w:numId w:val="81"/>
              </w:numPr>
              <w:ind w:left="126" w:firstLine="12"/>
              <w:jc w:val="both"/>
              <w:rPr>
                <w:color w:val="000000"/>
                <w:sz w:val="20"/>
                <w:szCs w:val="20"/>
              </w:rPr>
            </w:pPr>
            <w:r w:rsidRPr="00C373FF">
              <w:rPr>
                <w:color w:val="000000"/>
                <w:sz w:val="20"/>
                <w:szCs w:val="20"/>
              </w:rPr>
              <w:t>Non-Current Liabilities</w:t>
            </w:r>
          </w:p>
          <w:p w14:paraId="44C5DEFF" w14:textId="77777777" w:rsidR="000D5BC9" w:rsidRPr="00C373FF" w:rsidRDefault="000D5BC9" w:rsidP="00105BC0">
            <w:pPr>
              <w:numPr>
                <w:ilvl w:val="0"/>
                <w:numId w:val="81"/>
              </w:numPr>
              <w:ind w:left="125" w:firstLine="11"/>
              <w:jc w:val="both"/>
              <w:rPr>
                <w:color w:val="000000"/>
                <w:sz w:val="20"/>
                <w:szCs w:val="20"/>
              </w:rPr>
            </w:pPr>
            <w:r w:rsidRPr="00C373FF">
              <w:rPr>
                <w:color w:val="000000"/>
                <w:sz w:val="20"/>
                <w:szCs w:val="20"/>
              </w:rPr>
              <w:t>Equity</w:t>
            </w:r>
          </w:p>
        </w:tc>
      </w:tr>
      <w:tr w:rsidR="000D5BC9" w:rsidRPr="00CF7E1B" w14:paraId="6D9BBC2D" w14:textId="77777777" w:rsidTr="00723365">
        <w:trPr>
          <w:cantSplit/>
          <w:trHeight w:val="300"/>
        </w:trPr>
        <w:tc>
          <w:tcPr>
            <w:tcW w:w="1134" w:type="dxa"/>
            <w:tcBorders>
              <w:left w:val="single" w:sz="2" w:space="0" w:color="003366"/>
              <w:right w:val="single" w:sz="2" w:space="0" w:color="003366"/>
            </w:tcBorders>
          </w:tcPr>
          <w:p w14:paraId="471F3A10" w14:textId="77777777" w:rsidR="000D5BC9" w:rsidRPr="00C373FF" w:rsidRDefault="000D5BC9" w:rsidP="000D5BC9">
            <w:pPr>
              <w:rPr>
                <w:color w:val="000000"/>
              </w:rPr>
            </w:pPr>
          </w:p>
        </w:tc>
        <w:tc>
          <w:tcPr>
            <w:tcW w:w="9072" w:type="dxa"/>
            <w:tcBorders>
              <w:left w:val="single" w:sz="2" w:space="0" w:color="003366"/>
            </w:tcBorders>
            <w:shd w:val="clear" w:color="auto" w:fill="F2F2F2"/>
          </w:tcPr>
          <w:p w14:paraId="14034691" w14:textId="77777777" w:rsidR="000D5BC9" w:rsidRPr="00C373FF" w:rsidRDefault="000D5BC9" w:rsidP="00105BC0">
            <w:pPr>
              <w:ind w:left="69"/>
              <w:jc w:val="both"/>
              <w:rPr>
                <w:b/>
                <w:i/>
                <w:color w:val="000000"/>
                <w:sz w:val="20"/>
                <w:szCs w:val="20"/>
              </w:rPr>
            </w:pPr>
            <w:r w:rsidRPr="00C373FF">
              <w:rPr>
                <w:b/>
                <w:i/>
                <w:color w:val="000000"/>
                <w:sz w:val="20"/>
                <w:szCs w:val="20"/>
              </w:rPr>
              <w:t>Statement of Changes in Equity</w:t>
            </w:r>
          </w:p>
          <w:p w14:paraId="5CB6D87B" w14:textId="77777777" w:rsidR="000D5BC9" w:rsidRPr="00C373FF" w:rsidRDefault="000D5BC9" w:rsidP="005566F4">
            <w:pPr>
              <w:ind w:left="68"/>
              <w:jc w:val="both"/>
              <w:rPr>
                <w:color w:val="000000"/>
                <w:sz w:val="20"/>
                <w:szCs w:val="20"/>
              </w:rPr>
            </w:pPr>
            <w:r w:rsidRPr="00C373FF">
              <w:rPr>
                <w:color w:val="000000"/>
                <w:sz w:val="20"/>
                <w:szCs w:val="20"/>
              </w:rPr>
              <w:t>These line items are disclosed in other financial statements</w:t>
            </w:r>
          </w:p>
        </w:tc>
      </w:tr>
    </w:tbl>
    <w:p w14:paraId="223DD7C7" w14:textId="77777777" w:rsidR="00105BC0" w:rsidRDefault="00105BC0">
      <w:r>
        <w:br w:type="page"/>
      </w:r>
    </w:p>
    <w:tbl>
      <w:tblPr>
        <w:tblW w:w="10206" w:type="dxa"/>
        <w:tblInd w:w="392" w:type="dxa"/>
        <w:shd w:val="clear" w:color="auto" w:fill="CCFFCC"/>
        <w:tblLayout w:type="fixed"/>
        <w:tblLook w:val="00A0" w:firstRow="1" w:lastRow="0" w:firstColumn="1" w:lastColumn="0" w:noHBand="0" w:noVBand="0"/>
      </w:tblPr>
      <w:tblGrid>
        <w:gridCol w:w="1134"/>
        <w:gridCol w:w="9072"/>
      </w:tblGrid>
      <w:tr w:rsidR="00105BC0" w:rsidRPr="00CF7E1B" w14:paraId="59F28597" w14:textId="77777777" w:rsidTr="00105BC0">
        <w:trPr>
          <w:cantSplit/>
          <w:trHeight w:val="189"/>
        </w:trPr>
        <w:tc>
          <w:tcPr>
            <w:tcW w:w="1134" w:type="dxa"/>
            <w:tcBorders>
              <w:left w:val="single" w:sz="2" w:space="0" w:color="003366"/>
              <w:right w:val="single" w:sz="2" w:space="0" w:color="003366"/>
            </w:tcBorders>
          </w:tcPr>
          <w:p w14:paraId="7408ABF1" w14:textId="2A997FDA" w:rsidR="00105BC0" w:rsidRPr="00C373FF" w:rsidRDefault="00105BC0" w:rsidP="00105BC0">
            <w:pPr>
              <w:spacing w:before="120" w:after="240"/>
              <w:rPr>
                <w:color w:val="000000"/>
              </w:rPr>
            </w:pPr>
            <w:r w:rsidRPr="00C373FF">
              <w:rPr>
                <w:rFonts w:cs="Calibri"/>
                <w:b/>
                <w:color w:val="000000"/>
                <w:sz w:val="20"/>
                <w:szCs w:val="20"/>
              </w:rPr>
              <w:t>Reference</w:t>
            </w:r>
          </w:p>
        </w:tc>
        <w:tc>
          <w:tcPr>
            <w:tcW w:w="9072" w:type="dxa"/>
            <w:tcBorders>
              <w:left w:val="single" w:sz="2" w:space="0" w:color="003366"/>
            </w:tcBorders>
            <w:shd w:val="clear" w:color="auto" w:fill="F2F2F2"/>
          </w:tcPr>
          <w:p w14:paraId="0BB92CA6" w14:textId="5DCA9681" w:rsidR="00105BC0" w:rsidRPr="00C0544A" w:rsidRDefault="00105BC0" w:rsidP="00105BC0">
            <w:pPr>
              <w:spacing w:before="120" w:after="240"/>
              <w:jc w:val="both"/>
              <w:rPr>
                <w:rFonts w:cs="Calibri"/>
                <w:b/>
                <w:i/>
                <w:sz w:val="20"/>
                <w:szCs w:val="20"/>
              </w:rPr>
            </w:pPr>
            <w:r w:rsidRPr="009A5C42">
              <w:rPr>
                <w:rFonts w:asciiTheme="minorHAnsi" w:hAnsiTheme="minorHAnsi"/>
                <w:b/>
                <w:szCs w:val="22"/>
              </w:rPr>
              <w:t>Commentary – Note 4</w:t>
            </w:r>
            <w:r>
              <w:rPr>
                <w:rFonts w:asciiTheme="minorHAnsi" w:hAnsiTheme="minorHAnsi"/>
                <w:b/>
                <w:szCs w:val="22"/>
              </w:rPr>
              <w:t>9</w:t>
            </w:r>
            <w:r w:rsidRPr="009A5C42">
              <w:rPr>
                <w:rFonts w:asciiTheme="minorHAnsi" w:hAnsiTheme="minorHAnsi"/>
                <w:b/>
                <w:szCs w:val="22"/>
              </w:rPr>
              <w:t xml:space="preserve">: </w:t>
            </w:r>
            <w:r>
              <w:rPr>
                <w:rFonts w:asciiTheme="minorHAnsi" w:hAnsiTheme="minorHAnsi"/>
                <w:b/>
                <w:szCs w:val="22"/>
              </w:rPr>
              <w:t xml:space="preserve">Budgetary Reporting – Continued </w:t>
            </w:r>
          </w:p>
        </w:tc>
      </w:tr>
      <w:tr w:rsidR="000D5BC9" w:rsidRPr="00CF7E1B" w14:paraId="47D49837" w14:textId="77777777" w:rsidTr="00723365">
        <w:trPr>
          <w:cantSplit/>
          <w:trHeight w:val="300"/>
        </w:trPr>
        <w:tc>
          <w:tcPr>
            <w:tcW w:w="1134" w:type="dxa"/>
            <w:tcBorders>
              <w:left w:val="single" w:sz="2" w:space="0" w:color="003366"/>
              <w:right w:val="single" w:sz="2" w:space="0" w:color="003366"/>
            </w:tcBorders>
          </w:tcPr>
          <w:p w14:paraId="0A8EEDDB" w14:textId="77777777" w:rsidR="000D5BC9" w:rsidRPr="00C373FF" w:rsidRDefault="000D5BC9" w:rsidP="000D5BC9">
            <w:pPr>
              <w:rPr>
                <w:color w:val="000000"/>
              </w:rPr>
            </w:pPr>
          </w:p>
        </w:tc>
        <w:tc>
          <w:tcPr>
            <w:tcW w:w="9072" w:type="dxa"/>
            <w:tcBorders>
              <w:left w:val="single" w:sz="2" w:space="0" w:color="003366"/>
            </w:tcBorders>
            <w:shd w:val="clear" w:color="auto" w:fill="F2F2F2"/>
          </w:tcPr>
          <w:p w14:paraId="4DEC4D0A" w14:textId="77777777" w:rsidR="00C0544A" w:rsidRPr="00C0544A" w:rsidRDefault="00C0544A" w:rsidP="00105BC0">
            <w:pPr>
              <w:jc w:val="both"/>
              <w:rPr>
                <w:b/>
                <w:i/>
                <w:color w:val="000000"/>
                <w:sz w:val="20"/>
                <w:szCs w:val="20"/>
              </w:rPr>
            </w:pPr>
            <w:r w:rsidRPr="00C0544A">
              <w:rPr>
                <w:rFonts w:cs="Calibri"/>
                <w:b/>
                <w:i/>
                <w:sz w:val="20"/>
                <w:szCs w:val="20"/>
              </w:rPr>
              <w:t>Statement of Cash Flows</w:t>
            </w:r>
          </w:p>
          <w:p w14:paraId="5FC88275" w14:textId="7D5467F9" w:rsidR="000D5BC9" w:rsidRPr="00C373FF" w:rsidRDefault="000D5BC9" w:rsidP="00105BC0">
            <w:pPr>
              <w:numPr>
                <w:ilvl w:val="0"/>
                <w:numId w:val="82"/>
              </w:numPr>
              <w:ind w:left="411"/>
              <w:jc w:val="both"/>
              <w:rPr>
                <w:color w:val="000000"/>
                <w:sz w:val="20"/>
                <w:szCs w:val="20"/>
              </w:rPr>
            </w:pPr>
            <w:r w:rsidRPr="00C373FF">
              <w:rPr>
                <w:color w:val="000000"/>
                <w:sz w:val="20"/>
                <w:szCs w:val="20"/>
              </w:rPr>
              <w:t>Receipts from Operating Activities</w:t>
            </w:r>
          </w:p>
          <w:p w14:paraId="2A419AB2" w14:textId="77777777" w:rsidR="000D5BC9" w:rsidRPr="00C373FF" w:rsidRDefault="000D5BC9" w:rsidP="00105BC0">
            <w:pPr>
              <w:numPr>
                <w:ilvl w:val="0"/>
                <w:numId w:val="82"/>
              </w:numPr>
              <w:ind w:left="411"/>
              <w:jc w:val="both"/>
              <w:rPr>
                <w:color w:val="000000"/>
                <w:sz w:val="20"/>
                <w:szCs w:val="20"/>
              </w:rPr>
            </w:pPr>
            <w:r w:rsidRPr="00C373FF">
              <w:rPr>
                <w:color w:val="000000"/>
                <w:sz w:val="20"/>
                <w:szCs w:val="20"/>
              </w:rPr>
              <w:t>Payments from Operating Activities</w:t>
            </w:r>
          </w:p>
          <w:p w14:paraId="31D8707D" w14:textId="77777777" w:rsidR="000D5BC9" w:rsidRPr="00C373FF" w:rsidRDefault="000D5BC9" w:rsidP="00105BC0">
            <w:pPr>
              <w:numPr>
                <w:ilvl w:val="0"/>
                <w:numId w:val="82"/>
              </w:numPr>
              <w:ind w:left="411"/>
              <w:jc w:val="both"/>
              <w:rPr>
                <w:color w:val="000000"/>
                <w:sz w:val="20"/>
                <w:szCs w:val="20"/>
              </w:rPr>
            </w:pPr>
            <w:r w:rsidRPr="00C373FF">
              <w:rPr>
                <w:color w:val="000000"/>
                <w:sz w:val="20"/>
                <w:szCs w:val="20"/>
              </w:rPr>
              <w:t>Receipts from Investing Activities</w:t>
            </w:r>
          </w:p>
          <w:p w14:paraId="57602C5F" w14:textId="77777777" w:rsidR="000D5BC9" w:rsidRPr="00C373FF" w:rsidRDefault="000D5BC9" w:rsidP="00105BC0">
            <w:pPr>
              <w:numPr>
                <w:ilvl w:val="0"/>
                <w:numId w:val="82"/>
              </w:numPr>
              <w:ind w:left="411"/>
              <w:jc w:val="both"/>
              <w:rPr>
                <w:color w:val="000000"/>
                <w:sz w:val="20"/>
                <w:szCs w:val="20"/>
              </w:rPr>
            </w:pPr>
            <w:r w:rsidRPr="00C373FF">
              <w:rPr>
                <w:color w:val="000000"/>
                <w:sz w:val="20"/>
                <w:szCs w:val="20"/>
              </w:rPr>
              <w:t>Payments from Investing Activities</w:t>
            </w:r>
          </w:p>
          <w:p w14:paraId="1F9324DC" w14:textId="77777777" w:rsidR="000D5BC9" w:rsidRPr="00C373FF" w:rsidRDefault="000D5BC9" w:rsidP="00105BC0">
            <w:pPr>
              <w:numPr>
                <w:ilvl w:val="0"/>
                <w:numId w:val="82"/>
              </w:numPr>
              <w:ind w:left="411"/>
              <w:jc w:val="both"/>
              <w:rPr>
                <w:color w:val="000000"/>
                <w:sz w:val="20"/>
                <w:szCs w:val="20"/>
              </w:rPr>
            </w:pPr>
            <w:r w:rsidRPr="00C373FF">
              <w:rPr>
                <w:color w:val="000000"/>
                <w:sz w:val="20"/>
                <w:szCs w:val="20"/>
              </w:rPr>
              <w:t>Receipts from Financing Activities</w:t>
            </w:r>
          </w:p>
          <w:p w14:paraId="6AF9D86C" w14:textId="77777777" w:rsidR="000D5BC9" w:rsidRPr="00C373FF" w:rsidRDefault="000D5BC9" w:rsidP="00105BC0">
            <w:pPr>
              <w:numPr>
                <w:ilvl w:val="0"/>
                <w:numId w:val="82"/>
              </w:numPr>
              <w:ind w:left="411"/>
              <w:jc w:val="both"/>
              <w:rPr>
                <w:color w:val="000000"/>
                <w:sz w:val="20"/>
                <w:szCs w:val="20"/>
              </w:rPr>
            </w:pPr>
            <w:r w:rsidRPr="00C373FF">
              <w:rPr>
                <w:color w:val="000000"/>
                <w:sz w:val="20"/>
                <w:szCs w:val="20"/>
              </w:rPr>
              <w:t>Payments from Financing Activities</w:t>
            </w:r>
          </w:p>
          <w:p w14:paraId="61324971" w14:textId="77777777" w:rsidR="000D5BC9" w:rsidRPr="00C373FF" w:rsidRDefault="000D5BC9" w:rsidP="00105BC0">
            <w:pPr>
              <w:spacing w:after="120"/>
              <w:jc w:val="both"/>
              <w:rPr>
                <w:color w:val="000000"/>
                <w:sz w:val="20"/>
                <w:szCs w:val="20"/>
              </w:rPr>
            </w:pPr>
            <w:r w:rsidRPr="00C373FF">
              <w:rPr>
                <w:color w:val="000000"/>
                <w:sz w:val="20"/>
                <w:szCs w:val="20"/>
              </w:rPr>
              <w:t xml:space="preserve">Not all the above </w:t>
            </w:r>
            <w:r w:rsidRPr="00C373FF">
              <w:rPr>
                <w:b/>
                <w:color w:val="000000"/>
                <w:sz w:val="20"/>
                <w:szCs w:val="20"/>
              </w:rPr>
              <w:t>bolded</w:t>
            </w:r>
            <w:r w:rsidRPr="00C373FF">
              <w:rPr>
                <w:color w:val="000000"/>
                <w:sz w:val="20"/>
                <w:szCs w:val="20"/>
              </w:rPr>
              <w:t xml:space="preserve"> totals will be applicable to each agency.</w:t>
            </w:r>
          </w:p>
          <w:p w14:paraId="61384C51" w14:textId="77777777" w:rsidR="000D5BC9" w:rsidRPr="00C373FF" w:rsidRDefault="000D5BC9" w:rsidP="00105BC0">
            <w:pPr>
              <w:ind w:left="12"/>
              <w:jc w:val="both"/>
              <w:rPr>
                <w:b/>
                <w:i/>
                <w:color w:val="000000"/>
                <w:sz w:val="20"/>
                <w:szCs w:val="20"/>
              </w:rPr>
            </w:pPr>
            <w:r w:rsidRPr="00C373FF">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14:paraId="1B56AF6B" w14:textId="3FF6F808" w:rsidR="00AB3663" w:rsidRPr="00AB3663" w:rsidRDefault="00AB3663" w:rsidP="0076386D"/>
    <w:tbl>
      <w:tblPr>
        <w:tblW w:w="10230" w:type="dxa"/>
        <w:tblInd w:w="423" w:type="dxa"/>
        <w:shd w:val="clear" w:color="auto" w:fill="CCFFCC"/>
        <w:tblLayout w:type="fixed"/>
        <w:tblLook w:val="00A0" w:firstRow="1" w:lastRow="0" w:firstColumn="1" w:lastColumn="0" w:noHBand="0" w:noVBand="0"/>
      </w:tblPr>
      <w:tblGrid>
        <w:gridCol w:w="1134"/>
        <w:gridCol w:w="9096"/>
      </w:tblGrid>
      <w:tr w:rsidR="005006D4" w:rsidRPr="00CF7E1B" w14:paraId="109356B4" w14:textId="77777777" w:rsidTr="00AB3663">
        <w:trPr>
          <w:cantSplit/>
          <w:trHeight w:val="300"/>
        </w:trPr>
        <w:tc>
          <w:tcPr>
            <w:tcW w:w="1134" w:type="dxa"/>
            <w:tcBorders>
              <w:top w:val="single" w:sz="4" w:space="0" w:color="auto"/>
              <w:left w:val="single" w:sz="2" w:space="0" w:color="003366"/>
              <w:bottom w:val="single" w:sz="4" w:space="0" w:color="auto"/>
              <w:right w:val="single" w:sz="2" w:space="0" w:color="003366"/>
            </w:tcBorders>
          </w:tcPr>
          <w:p w14:paraId="62A97B3C" w14:textId="77777777" w:rsidR="005006D4" w:rsidRPr="00AB3663" w:rsidRDefault="005006D4" w:rsidP="00AB3663">
            <w:pPr>
              <w:pStyle w:val="TableReference"/>
              <w:spacing w:before="120" w:after="240"/>
              <w:rPr>
                <w:rFonts w:cs="Calibri"/>
                <w:color w:val="auto"/>
                <w:sz w:val="20"/>
                <w:szCs w:val="20"/>
              </w:rPr>
            </w:pPr>
            <w:r w:rsidRPr="00AB3663">
              <w:rPr>
                <w:rFonts w:cs="Calibri"/>
                <w:b/>
                <w:color w:val="auto"/>
                <w:sz w:val="20"/>
                <w:szCs w:val="20"/>
              </w:rPr>
              <w:t>Reference</w:t>
            </w:r>
          </w:p>
        </w:tc>
        <w:tc>
          <w:tcPr>
            <w:tcW w:w="9096" w:type="dxa"/>
            <w:tcBorders>
              <w:top w:val="single" w:sz="4" w:space="0" w:color="auto"/>
              <w:left w:val="single" w:sz="2" w:space="0" w:color="003366"/>
              <w:bottom w:val="single" w:sz="4" w:space="0" w:color="auto"/>
            </w:tcBorders>
            <w:shd w:val="clear" w:color="auto" w:fill="F2F2F2"/>
          </w:tcPr>
          <w:p w14:paraId="1AE9A609" w14:textId="77A3EBB3" w:rsidR="005006D4" w:rsidRPr="00AB3663" w:rsidRDefault="00AB3663" w:rsidP="00AB3663">
            <w:pPr>
              <w:spacing w:before="120" w:after="240"/>
              <w:jc w:val="both"/>
              <w:rPr>
                <w:szCs w:val="22"/>
              </w:rPr>
            </w:pPr>
            <w:r w:rsidRPr="00AB3663">
              <w:rPr>
                <w:rFonts w:asciiTheme="minorHAnsi" w:hAnsiTheme="minorHAnsi"/>
                <w:b/>
                <w:szCs w:val="22"/>
              </w:rPr>
              <w:t>Commentary – Discontinuing Operations</w:t>
            </w:r>
          </w:p>
        </w:tc>
      </w:tr>
      <w:tr w:rsidR="005006D4" w:rsidRPr="00CF7E1B" w14:paraId="55474E75" w14:textId="77777777" w:rsidTr="00AB3663">
        <w:trPr>
          <w:cantSplit/>
          <w:trHeight w:val="300"/>
        </w:trPr>
        <w:tc>
          <w:tcPr>
            <w:tcW w:w="1134" w:type="dxa"/>
            <w:tcBorders>
              <w:left w:val="single" w:sz="2" w:space="0" w:color="003366"/>
              <w:right w:val="single" w:sz="2" w:space="0" w:color="003366"/>
            </w:tcBorders>
          </w:tcPr>
          <w:p w14:paraId="7F71EA0A" w14:textId="77777777" w:rsidR="005006D4" w:rsidRPr="00367A83" w:rsidRDefault="005006D4" w:rsidP="00837347">
            <w:pPr>
              <w:pStyle w:val="TableReference"/>
              <w:spacing w:before="60"/>
              <w:rPr>
                <w:rFonts w:cs="Calibri"/>
                <w:color w:val="auto"/>
                <w:sz w:val="16"/>
                <w:szCs w:val="16"/>
              </w:rPr>
            </w:pPr>
            <w:bookmarkStart w:id="1013" w:name="_Hlk41608178"/>
            <w:r w:rsidRPr="00367A83">
              <w:rPr>
                <w:rFonts w:cs="Calibri"/>
                <w:color w:val="auto"/>
                <w:sz w:val="16"/>
                <w:szCs w:val="16"/>
              </w:rPr>
              <w:t>AASB 5.32</w:t>
            </w:r>
          </w:p>
        </w:tc>
        <w:tc>
          <w:tcPr>
            <w:tcW w:w="9096" w:type="dxa"/>
            <w:tcBorders>
              <w:left w:val="single" w:sz="2" w:space="0" w:color="003366"/>
            </w:tcBorders>
            <w:shd w:val="clear" w:color="auto" w:fill="F2F2F2"/>
          </w:tcPr>
          <w:p w14:paraId="502C79BE" w14:textId="77777777" w:rsidR="005006D4" w:rsidRPr="00CF7E1B" w:rsidRDefault="005006D4" w:rsidP="00837347">
            <w:pPr>
              <w:pStyle w:val="CommentaryText"/>
              <w:rPr>
                <w:rFonts w:cs="Calibri"/>
              </w:rPr>
            </w:pPr>
            <w:r w:rsidRPr="00CF7E1B">
              <w:rPr>
                <w:rFonts w:cs="Calibri"/>
              </w:rPr>
              <w:t xml:space="preserve">Discontinuing operations are not expected to occur frequently within agencies, so no pro forma note has been included in the Models.  </w:t>
            </w:r>
          </w:p>
        </w:tc>
      </w:tr>
      <w:tr w:rsidR="005006D4" w:rsidRPr="00CF7E1B" w14:paraId="2B1E29AF" w14:textId="77777777" w:rsidTr="00AB3663">
        <w:trPr>
          <w:cantSplit/>
          <w:trHeight w:val="300"/>
        </w:trPr>
        <w:tc>
          <w:tcPr>
            <w:tcW w:w="1134" w:type="dxa"/>
            <w:tcBorders>
              <w:left w:val="single" w:sz="2" w:space="0" w:color="003366"/>
              <w:right w:val="single" w:sz="2" w:space="0" w:color="003366"/>
            </w:tcBorders>
          </w:tcPr>
          <w:p w14:paraId="2B99AF94"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5.Aus 2.1</w:t>
            </w:r>
          </w:p>
          <w:p w14:paraId="41F188C6" w14:textId="77777777" w:rsidR="005006D4" w:rsidRPr="00367A83" w:rsidRDefault="005006D4" w:rsidP="00837347">
            <w:pPr>
              <w:pStyle w:val="TableReference"/>
              <w:spacing w:before="60"/>
              <w:rPr>
                <w:rFonts w:cs="Calibri"/>
                <w:color w:val="auto"/>
                <w:sz w:val="16"/>
                <w:szCs w:val="16"/>
              </w:rPr>
            </w:pPr>
          </w:p>
          <w:p w14:paraId="6A18DCC2"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5.30</w:t>
            </w:r>
          </w:p>
        </w:tc>
        <w:tc>
          <w:tcPr>
            <w:tcW w:w="9096" w:type="dxa"/>
            <w:tcBorders>
              <w:left w:val="single" w:sz="2" w:space="0" w:color="003366"/>
            </w:tcBorders>
            <w:shd w:val="clear" w:color="auto" w:fill="F2F2F2"/>
          </w:tcPr>
          <w:p w14:paraId="56D9ED98" w14:textId="77777777" w:rsidR="005006D4" w:rsidRPr="00CF7E1B" w:rsidRDefault="005006D4" w:rsidP="00AB3663">
            <w:pPr>
              <w:pStyle w:val="CommentaryText"/>
              <w:rPr>
                <w:rFonts w:cs="Calibri"/>
              </w:rPr>
            </w:pPr>
            <w:r w:rsidRPr="00CF7E1B">
              <w:rPr>
                <w:rFonts w:cs="Calibri"/>
              </w:rPr>
              <w:t xml:space="preserve">A discontinued operation is a component of an agency that either has been disposed of, or is classified as held for sale, and: </w:t>
            </w:r>
          </w:p>
          <w:p w14:paraId="017CC860" w14:textId="77777777" w:rsidR="005006D4" w:rsidRPr="00CF7E1B" w:rsidRDefault="005006D4" w:rsidP="002F3A6D">
            <w:pPr>
              <w:pStyle w:val="CommentaryText"/>
              <w:numPr>
                <w:ilvl w:val="0"/>
                <w:numId w:val="17"/>
              </w:numPr>
              <w:spacing w:after="0"/>
              <w:rPr>
                <w:rFonts w:cs="Calibri"/>
              </w:rPr>
            </w:pPr>
            <w:r w:rsidRPr="00CF7E1B">
              <w:rPr>
                <w:rFonts w:cs="Calibri"/>
              </w:rPr>
              <w:t xml:space="preserve">represents a separate major line of business; </w:t>
            </w:r>
          </w:p>
          <w:p w14:paraId="2B1FAA6C" w14:textId="77777777" w:rsidR="005006D4" w:rsidRPr="00CF7E1B" w:rsidRDefault="005006D4" w:rsidP="002F3A6D">
            <w:pPr>
              <w:pStyle w:val="CommentaryText"/>
              <w:numPr>
                <w:ilvl w:val="0"/>
                <w:numId w:val="17"/>
              </w:numPr>
              <w:spacing w:after="0"/>
              <w:rPr>
                <w:rFonts w:cs="Calibri"/>
              </w:rPr>
            </w:pPr>
            <w:r w:rsidRPr="00CF7E1B">
              <w:rPr>
                <w:rFonts w:cs="Calibri"/>
              </w:rPr>
              <w:t xml:space="preserve">is part of a single co-ordinated plan to dispose of a separate major line of business; or </w:t>
            </w:r>
          </w:p>
          <w:p w14:paraId="78D9B6C4" w14:textId="77777777" w:rsidR="005006D4" w:rsidRPr="00CF7E1B" w:rsidRDefault="005006D4" w:rsidP="00AB3663">
            <w:pPr>
              <w:pStyle w:val="CommentaryText"/>
              <w:numPr>
                <w:ilvl w:val="0"/>
                <w:numId w:val="17"/>
              </w:numPr>
              <w:ind w:left="357" w:hanging="357"/>
              <w:rPr>
                <w:rFonts w:cs="Calibri"/>
              </w:rPr>
            </w:pPr>
            <w:r w:rsidRPr="00CF7E1B">
              <w:rPr>
                <w:rFonts w:cs="Calibri"/>
              </w:rPr>
              <w:t>is a subsidiary acquired exclusively with a view to resale.</w:t>
            </w:r>
          </w:p>
          <w:p w14:paraId="5345781F" w14:textId="77777777" w:rsidR="005006D4" w:rsidRPr="00CF7E1B" w:rsidRDefault="005006D4" w:rsidP="00837347">
            <w:pPr>
              <w:pStyle w:val="CommentaryText"/>
              <w:rPr>
                <w:rFonts w:cs="Calibri"/>
              </w:rPr>
            </w:pPr>
            <w:r w:rsidRPr="00CF7E1B">
              <w:rPr>
                <w:rFonts w:cs="Calibri"/>
              </w:rPr>
              <w:t xml:space="preserve">AASB 5 </w:t>
            </w:r>
            <w:r w:rsidRPr="00CF7E1B">
              <w:rPr>
                <w:rFonts w:cs="Calibri"/>
                <w:i/>
              </w:rPr>
              <w:t xml:space="preserve">Non-current Assets Held for Sale and Discontinued Operations </w:t>
            </w:r>
            <w:r w:rsidRPr="00CF7E1B">
              <w:rPr>
                <w:rFonts w:cs="Calibri"/>
              </w:rPr>
              <w:t>classifies an operation as a discontinued operation at the date when the operation meets the criteria to be classified as held for sale or when the entity has actually disposed of the operation.</w:t>
            </w:r>
          </w:p>
        </w:tc>
      </w:tr>
      <w:bookmarkEnd w:id="1013"/>
      <w:tr w:rsidR="005006D4" w:rsidRPr="00CF7E1B" w14:paraId="3B414470" w14:textId="77777777" w:rsidTr="00AB3663">
        <w:trPr>
          <w:cantSplit/>
          <w:trHeight w:val="300"/>
        </w:trPr>
        <w:tc>
          <w:tcPr>
            <w:tcW w:w="1134" w:type="dxa"/>
            <w:tcBorders>
              <w:left w:val="single" w:sz="2" w:space="0" w:color="003366"/>
              <w:right w:val="single" w:sz="2" w:space="0" w:color="003366"/>
            </w:tcBorders>
          </w:tcPr>
          <w:p w14:paraId="3F31F20B" w14:textId="77777777" w:rsidR="005006D4" w:rsidRDefault="005006D4" w:rsidP="00A166E8">
            <w:pPr>
              <w:pStyle w:val="TableReference"/>
              <w:spacing w:before="240"/>
              <w:rPr>
                <w:rFonts w:cs="Calibri"/>
                <w:color w:val="auto"/>
                <w:sz w:val="16"/>
                <w:szCs w:val="16"/>
              </w:rPr>
            </w:pPr>
          </w:p>
        </w:tc>
        <w:tc>
          <w:tcPr>
            <w:tcW w:w="9096" w:type="dxa"/>
            <w:tcBorders>
              <w:left w:val="single" w:sz="2" w:space="0" w:color="003366"/>
            </w:tcBorders>
            <w:shd w:val="clear" w:color="auto" w:fill="F2F2F2"/>
          </w:tcPr>
          <w:p w14:paraId="7A1F772B" w14:textId="77777777" w:rsidR="005006D4" w:rsidRPr="00CF7E1B" w:rsidRDefault="005006D4" w:rsidP="00837347">
            <w:pPr>
              <w:pStyle w:val="CommentaryText"/>
              <w:rPr>
                <w:rFonts w:cs="Calibri"/>
                <w:color w:val="333333"/>
              </w:rPr>
            </w:pPr>
            <w:r w:rsidRPr="00CF7E1B">
              <w:rPr>
                <w:rFonts w:cs="Calibri"/>
              </w:rPr>
              <w:t>AASB 5 does not apply to the restructuring of administrative arrangements of Government agencies</w:t>
            </w:r>
            <w:r w:rsidRPr="00CF7E1B">
              <w:rPr>
                <w:rFonts w:cs="Calibri"/>
                <w:color w:val="333333"/>
              </w:rPr>
              <w:t>.</w:t>
            </w:r>
          </w:p>
          <w:p w14:paraId="242BB165" w14:textId="77777777" w:rsidR="005006D4" w:rsidRPr="00CF7E1B" w:rsidRDefault="005006D4" w:rsidP="00837347">
            <w:pPr>
              <w:pStyle w:val="CommentaryText"/>
              <w:rPr>
                <w:rFonts w:cs="Calibri"/>
              </w:rPr>
            </w:pPr>
            <w:r w:rsidRPr="00CF7E1B">
              <w:rPr>
                <w:rFonts w:cs="Calibri"/>
              </w:rPr>
              <w:t>AASB 5 requires the presentation and disclosure of information to allow evaluation of the effects of discontinued operations.</w:t>
            </w:r>
          </w:p>
        </w:tc>
      </w:tr>
      <w:tr w:rsidR="005006D4" w:rsidRPr="00CF7E1B" w14:paraId="3C4D0F62" w14:textId="77777777" w:rsidTr="00AB3663">
        <w:trPr>
          <w:cantSplit/>
          <w:trHeight w:val="300"/>
        </w:trPr>
        <w:tc>
          <w:tcPr>
            <w:tcW w:w="1134" w:type="dxa"/>
            <w:tcBorders>
              <w:left w:val="single" w:sz="2" w:space="0" w:color="003366"/>
              <w:right w:val="single" w:sz="2" w:space="0" w:color="003366"/>
            </w:tcBorders>
          </w:tcPr>
          <w:p w14:paraId="51EB40DF" w14:textId="77777777" w:rsidR="002F3A6D" w:rsidRDefault="002F3A6D" w:rsidP="00837347">
            <w:pPr>
              <w:pStyle w:val="TableReference"/>
              <w:rPr>
                <w:rFonts w:cs="Calibri"/>
                <w:color w:val="auto"/>
                <w:sz w:val="16"/>
                <w:szCs w:val="16"/>
              </w:rPr>
            </w:pPr>
          </w:p>
          <w:p w14:paraId="49249017" w14:textId="77777777" w:rsidR="005006D4" w:rsidRPr="00367A83" w:rsidRDefault="005006D4" w:rsidP="00837347">
            <w:pPr>
              <w:pStyle w:val="TableReference"/>
              <w:rPr>
                <w:rFonts w:cs="Calibri"/>
                <w:color w:val="auto"/>
                <w:sz w:val="16"/>
                <w:szCs w:val="16"/>
              </w:rPr>
            </w:pPr>
            <w:r w:rsidRPr="00367A83">
              <w:rPr>
                <w:rFonts w:cs="Calibri"/>
                <w:color w:val="auto"/>
                <w:sz w:val="16"/>
                <w:szCs w:val="16"/>
              </w:rPr>
              <w:t xml:space="preserve">AASB 5.33 </w:t>
            </w:r>
          </w:p>
          <w:p w14:paraId="1AB89D79" w14:textId="77777777" w:rsidR="005006D4" w:rsidRPr="00367A83" w:rsidRDefault="005006D4" w:rsidP="00837347">
            <w:pPr>
              <w:pStyle w:val="TableReference"/>
              <w:rPr>
                <w:rFonts w:cs="Calibri"/>
                <w:color w:val="auto"/>
                <w:sz w:val="16"/>
                <w:szCs w:val="16"/>
              </w:rPr>
            </w:pPr>
          </w:p>
          <w:p w14:paraId="377DD9A3" w14:textId="77777777" w:rsidR="005006D4" w:rsidRPr="00367A83" w:rsidRDefault="005006D4" w:rsidP="00837347">
            <w:pPr>
              <w:pStyle w:val="TableReference"/>
              <w:rPr>
                <w:rFonts w:cs="Calibri"/>
                <w:color w:val="auto"/>
                <w:sz w:val="16"/>
                <w:szCs w:val="16"/>
              </w:rPr>
            </w:pPr>
          </w:p>
          <w:p w14:paraId="72132245" w14:textId="77777777" w:rsidR="005006D4" w:rsidRPr="00367A83" w:rsidRDefault="005006D4" w:rsidP="00837347">
            <w:pPr>
              <w:pStyle w:val="TableReference"/>
              <w:rPr>
                <w:rFonts w:cs="Calibri"/>
                <w:color w:val="auto"/>
                <w:sz w:val="16"/>
                <w:szCs w:val="16"/>
              </w:rPr>
            </w:pPr>
          </w:p>
          <w:p w14:paraId="6316AC06" w14:textId="77777777" w:rsidR="005006D4" w:rsidRPr="00367A83" w:rsidRDefault="005006D4" w:rsidP="00837347">
            <w:pPr>
              <w:pStyle w:val="TableReference"/>
              <w:rPr>
                <w:rFonts w:cs="Calibri"/>
                <w:color w:val="auto"/>
                <w:sz w:val="16"/>
                <w:szCs w:val="16"/>
              </w:rPr>
            </w:pPr>
          </w:p>
          <w:p w14:paraId="77D23EDD" w14:textId="77777777" w:rsidR="005006D4" w:rsidRPr="00367A83" w:rsidRDefault="005006D4" w:rsidP="00837347">
            <w:pPr>
              <w:pStyle w:val="TableReference"/>
              <w:rPr>
                <w:rFonts w:cs="Calibri"/>
                <w:color w:val="auto"/>
                <w:sz w:val="16"/>
                <w:szCs w:val="16"/>
              </w:rPr>
            </w:pPr>
          </w:p>
          <w:p w14:paraId="57C29893" w14:textId="77777777" w:rsidR="005006D4" w:rsidRDefault="005006D4" w:rsidP="00837347">
            <w:pPr>
              <w:pStyle w:val="TableReference"/>
              <w:rPr>
                <w:rFonts w:cs="Calibri"/>
                <w:color w:val="auto"/>
                <w:sz w:val="16"/>
                <w:szCs w:val="16"/>
              </w:rPr>
            </w:pPr>
          </w:p>
          <w:p w14:paraId="5F6415A5" w14:textId="77777777" w:rsidR="005006D4" w:rsidRPr="00367A83" w:rsidRDefault="005006D4" w:rsidP="00837347">
            <w:pPr>
              <w:pStyle w:val="TableReference"/>
              <w:rPr>
                <w:rFonts w:cs="Calibri"/>
                <w:color w:val="auto"/>
                <w:sz w:val="16"/>
                <w:szCs w:val="16"/>
              </w:rPr>
            </w:pPr>
          </w:p>
          <w:p w14:paraId="1D9F3768" w14:textId="77777777" w:rsidR="005006D4" w:rsidRPr="00367A83" w:rsidRDefault="005006D4" w:rsidP="00837347">
            <w:pPr>
              <w:pStyle w:val="TableReference"/>
              <w:spacing w:before="80"/>
              <w:rPr>
                <w:rFonts w:cs="Calibri"/>
                <w:color w:val="auto"/>
                <w:sz w:val="16"/>
                <w:szCs w:val="16"/>
              </w:rPr>
            </w:pPr>
            <w:r w:rsidRPr="00367A83">
              <w:rPr>
                <w:rFonts w:cs="Calibri"/>
                <w:color w:val="auto"/>
                <w:sz w:val="16"/>
                <w:szCs w:val="16"/>
              </w:rPr>
              <w:t>AASB 101.82(</w:t>
            </w:r>
            <w:proofErr w:type="spellStart"/>
            <w:r w:rsidRPr="00367A83">
              <w:rPr>
                <w:rFonts w:cs="Calibri"/>
                <w:color w:val="auto"/>
                <w:sz w:val="16"/>
                <w:szCs w:val="16"/>
              </w:rPr>
              <w:t>ea</w:t>
            </w:r>
            <w:proofErr w:type="spellEnd"/>
            <w:r w:rsidRPr="00367A83">
              <w:rPr>
                <w:rFonts w:cs="Calibri"/>
                <w:color w:val="auto"/>
                <w:sz w:val="16"/>
                <w:szCs w:val="16"/>
              </w:rPr>
              <w:t>)</w:t>
            </w:r>
          </w:p>
          <w:p w14:paraId="001D49CE" w14:textId="77777777" w:rsidR="005006D4" w:rsidRPr="00367A83" w:rsidRDefault="005006D4" w:rsidP="00837347">
            <w:pPr>
              <w:pStyle w:val="TableReference"/>
              <w:rPr>
                <w:rFonts w:cs="Calibri"/>
                <w:color w:val="auto"/>
                <w:sz w:val="16"/>
                <w:szCs w:val="16"/>
              </w:rPr>
            </w:pPr>
          </w:p>
          <w:p w14:paraId="7EA52013" w14:textId="77777777" w:rsidR="005006D4" w:rsidRPr="00367A83" w:rsidRDefault="005006D4" w:rsidP="00837347">
            <w:pPr>
              <w:pStyle w:val="TableReference"/>
              <w:rPr>
                <w:rFonts w:cs="Calibri"/>
                <w:color w:val="auto"/>
                <w:sz w:val="16"/>
                <w:szCs w:val="16"/>
              </w:rPr>
            </w:pPr>
          </w:p>
          <w:p w14:paraId="1FCC7A9B" w14:textId="77777777" w:rsidR="005006D4" w:rsidRPr="00367A83" w:rsidRDefault="005006D4" w:rsidP="00837347">
            <w:pPr>
              <w:pStyle w:val="TableReference"/>
              <w:rPr>
                <w:rFonts w:cs="Calibri"/>
                <w:color w:val="auto"/>
                <w:sz w:val="16"/>
                <w:szCs w:val="16"/>
              </w:rPr>
            </w:pPr>
          </w:p>
          <w:p w14:paraId="02885E5C" w14:textId="77777777" w:rsidR="005006D4" w:rsidRDefault="005006D4" w:rsidP="00837347">
            <w:pPr>
              <w:pStyle w:val="TableReference"/>
              <w:rPr>
                <w:rFonts w:cs="Calibri"/>
                <w:color w:val="auto"/>
                <w:sz w:val="16"/>
                <w:szCs w:val="16"/>
              </w:rPr>
            </w:pPr>
          </w:p>
          <w:p w14:paraId="44989EED" w14:textId="77777777" w:rsidR="005006D4" w:rsidRPr="00367A83" w:rsidRDefault="005006D4" w:rsidP="00837347">
            <w:pPr>
              <w:pStyle w:val="TableReference"/>
              <w:rPr>
                <w:rFonts w:cs="Calibri"/>
                <w:color w:val="auto"/>
                <w:sz w:val="16"/>
                <w:szCs w:val="16"/>
              </w:rPr>
            </w:pPr>
          </w:p>
          <w:p w14:paraId="2E15CA16" w14:textId="77777777" w:rsidR="005006D4" w:rsidRPr="00367A83" w:rsidRDefault="005006D4" w:rsidP="00837347">
            <w:pPr>
              <w:pStyle w:val="TableReference"/>
              <w:rPr>
                <w:rFonts w:cs="Calibri"/>
                <w:color w:val="auto"/>
                <w:sz w:val="16"/>
                <w:szCs w:val="16"/>
              </w:rPr>
            </w:pPr>
            <w:r w:rsidRPr="00367A83">
              <w:rPr>
                <w:rFonts w:cs="Calibri"/>
                <w:color w:val="auto"/>
                <w:sz w:val="16"/>
                <w:szCs w:val="16"/>
              </w:rPr>
              <w:t>AASB 5.34</w:t>
            </w:r>
          </w:p>
          <w:p w14:paraId="14F66C43" w14:textId="77777777" w:rsidR="005006D4" w:rsidRDefault="005006D4" w:rsidP="00A166E8">
            <w:pPr>
              <w:pStyle w:val="TableReference"/>
              <w:spacing w:before="240"/>
              <w:rPr>
                <w:rFonts w:cs="Calibri"/>
                <w:color w:val="auto"/>
                <w:sz w:val="16"/>
                <w:szCs w:val="16"/>
              </w:rPr>
            </w:pPr>
          </w:p>
        </w:tc>
        <w:tc>
          <w:tcPr>
            <w:tcW w:w="9096" w:type="dxa"/>
            <w:tcBorders>
              <w:left w:val="single" w:sz="2" w:space="0" w:color="003366"/>
            </w:tcBorders>
            <w:shd w:val="clear" w:color="auto" w:fill="F2F2F2"/>
          </w:tcPr>
          <w:p w14:paraId="4CA3F7A4" w14:textId="77777777" w:rsidR="002F3A6D" w:rsidRDefault="005006D4" w:rsidP="002F3A6D">
            <w:pPr>
              <w:pStyle w:val="CommentaryHeading"/>
              <w:spacing w:before="0" w:after="0"/>
              <w:rPr>
                <w:rFonts w:cs="Calibri"/>
                <w:szCs w:val="16"/>
              </w:rPr>
            </w:pPr>
            <w:r w:rsidRPr="00CF7E1B">
              <w:rPr>
                <w:rFonts w:cs="Calibri"/>
                <w:szCs w:val="16"/>
              </w:rPr>
              <w:t>Disclosures</w:t>
            </w:r>
          </w:p>
          <w:p w14:paraId="49603C59" w14:textId="77777777" w:rsidR="005006D4" w:rsidRPr="002F3A6D" w:rsidRDefault="005006D4" w:rsidP="002F3A6D">
            <w:pPr>
              <w:pStyle w:val="CommentaryHeading"/>
              <w:spacing w:before="0" w:after="0"/>
              <w:rPr>
                <w:rFonts w:cs="Calibri"/>
                <w:b w:val="0"/>
                <w:bCs w:val="0"/>
              </w:rPr>
            </w:pPr>
            <w:r w:rsidRPr="002F3A6D">
              <w:rPr>
                <w:rFonts w:cs="Calibri"/>
                <w:b w:val="0"/>
                <w:bCs w:val="0"/>
              </w:rPr>
              <w:t>The details of discontinuing operations should be disclosed by way of a note and include:</w:t>
            </w:r>
          </w:p>
          <w:p w14:paraId="0BF80025" w14:textId="77777777" w:rsidR="005006D4" w:rsidRPr="00CF7E1B" w:rsidRDefault="005006D4" w:rsidP="00105BC0">
            <w:pPr>
              <w:pStyle w:val="CommentaryText"/>
              <w:numPr>
                <w:ilvl w:val="0"/>
                <w:numId w:val="18"/>
              </w:numPr>
              <w:spacing w:after="0"/>
              <w:rPr>
                <w:rFonts w:cs="Calibri"/>
              </w:rPr>
            </w:pPr>
            <w:r w:rsidRPr="00CF7E1B">
              <w:rPr>
                <w:rFonts w:cs="Calibri"/>
              </w:rPr>
              <w:t>revenue, expenses and pre-tax profit or loss of discontinued operations;</w:t>
            </w:r>
          </w:p>
          <w:p w14:paraId="442A4ECD" w14:textId="77777777" w:rsidR="005006D4" w:rsidRPr="00CF7E1B" w:rsidRDefault="005006D4" w:rsidP="00105BC0">
            <w:pPr>
              <w:pStyle w:val="CommentaryText"/>
              <w:numPr>
                <w:ilvl w:val="0"/>
                <w:numId w:val="18"/>
              </w:numPr>
              <w:spacing w:after="0"/>
              <w:rPr>
                <w:rFonts w:cs="Calibri"/>
              </w:rPr>
            </w:pPr>
            <w:r w:rsidRPr="00CF7E1B">
              <w:rPr>
                <w:rFonts w:cs="Calibri"/>
              </w:rPr>
              <w:t xml:space="preserve">related income tax expense; </w:t>
            </w:r>
          </w:p>
          <w:p w14:paraId="261DF3A1" w14:textId="77777777" w:rsidR="005006D4" w:rsidRPr="00CF7E1B" w:rsidRDefault="005006D4" w:rsidP="00105BC0">
            <w:pPr>
              <w:pStyle w:val="CommentaryText"/>
              <w:numPr>
                <w:ilvl w:val="0"/>
                <w:numId w:val="18"/>
              </w:numPr>
              <w:spacing w:after="0"/>
              <w:rPr>
                <w:rFonts w:cs="Calibri"/>
              </w:rPr>
            </w:pPr>
            <w:r w:rsidRPr="00CF7E1B">
              <w:rPr>
                <w:rFonts w:cs="Calibri"/>
              </w:rPr>
              <w:t xml:space="preserve">gain or loss recognised on the measurement to fair value less costs to sell; </w:t>
            </w:r>
          </w:p>
          <w:p w14:paraId="66182334" w14:textId="77777777" w:rsidR="005006D4" w:rsidRPr="00CF7E1B" w:rsidRDefault="005006D4" w:rsidP="00105BC0">
            <w:pPr>
              <w:pStyle w:val="CommentaryText"/>
              <w:numPr>
                <w:ilvl w:val="0"/>
                <w:numId w:val="18"/>
              </w:numPr>
              <w:spacing w:after="0"/>
              <w:rPr>
                <w:rFonts w:cs="Calibri"/>
              </w:rPr>
            </w:pPr>
            <w:r w:rsidRPr="00CF7E1B">
              <w:rPr>
                <w:rFonts w:cs="Calibri"/>
              </w:rPr>
              <w:t>net cash flows attributable to operating, investing and financing activities of discontinued operations; and</w:t>
            </w:r>
          </w:p>
          <w:p w14:paraId="470B792D" w14:textId="77777777" w:rsidR="005006D4" w:rsidRPr="00CF7E1B" w:rsidRDefault="005006D4" w:rsidP="00AB3663">
            <w:pPr>
              <w:pStyle w:val="CommentaryText"/>
              <w:numPr>
                <w:ilvl w:val="0"/>
                <w:numId w:val="18"/>
              </w:numPr>
              <w:ind w:left="414" w:hanging="357"/>
              <w:rPr>
                <w:rFonts w:cs="Calibri"/>
              </w:rPr>
            </w:pPr>
            <w:r w:rsidRPr="00CF7E1B">
              <w:rPr>
                <w:rFonts w:cs="Calibri"/>
              </w:rPr>
              <w:t>the amount of income from continuing operations and from discontinued operations attributable to the parent, i.e. Example Agency.</w:t>
            </w:r>
          </w:p>
          <w:p w14:paraId="1E3493C8" w14:textId="77777777" w:rsidR="005006D4" w:rsidRPr="00367A83" w:rsidRDefault="005006D4" w:rsidP="00AB3663">
            <w:pPr>
              <w:pStyle w:val="BodyText2"/>
              <w:tabs>
                <w:tab w:val="clear" w:pos="3306"/>
              </w:tabs>
              <w:autoSpaceDE w:val="0"/>
              <w:autoSpaceDN w:val="0"/>
              <w:adjustRightInd w:val="0"/>
              <w:spacing w:after="120"/>
              <w:jc w:val="both"/>
              <w:rPr>
                <w:rFonts w:cs="Calibri"/>
                <w:strike/>
              </w:rPr>
            </w:pPr>
            <w:r w:rsidRPr="00CF7E1B">
              <w:rPr>
                <w:rFonts w:cs="Calibri"/>
              </w:rPr>
              <w:t xml:space="preserve">The operating statement shall include </w:t>
            </w:r>
            <w:r w:rsidRPr="00807673">
              <w:rPr>
                <w:rFonts w:cs="Calibri"/>
              </w:rPr>
              <w:t>a single amount</w:t>
            </w:r>
            <w:r>
              <w:rPr>
                <w:rFonts w:cs="Calibri"/>
                <w:color w:val="FF0000"/>
              </w:rPr>
              <w:t xml:space="preserve"> </w:t>
            </w:r>
            <w:r w:rsidRPr="00844903">
              <w:rPr>
                <w:rFonts w:cs="Calibri"/>
              </w:rPr>
              <w:t>for the total of discontinued operations</w:t>
            </w:r>
            <w:r>
              <w:rPr>
                <w:rFonts w:cs="Calibri"/>
              </w:rPr>
              <w:t xml:space="preserve">. </w:t>
            </w:r>
          </w:p>
          <w:p w14:paraId="621630BA" w14:textId="77777777" w:rsidR="005006D4" w:rsidRPr="00CF7E1B" w:rsidRDefault="005006D4" w:rsidP="00AB3663">
            <w:pPr>
              <w:pStyle w:val="CommentaryText"/>
              <w:rPr>
                <w:rFonts w:cs="Calibri"/>
              </w:rPr>
            </w:pPr>
            <w:r w:rsidRPr="00CF7E1B">
              <w:rPr>
                <w:rFonts w:cs="Calibri"/>
              </w:rPr>
              <w:t>An agency shall re-present the above disclosures for prior periods presented in the financial statements so that the disclosures relate to all operations that have been discontinued by the reporting date for the latest period presented.</w:t>
            </w:r>
          </w:p>
          <w:p w14:paraId="08583DF2" w14:textId="77777777" w:rsidR="005006D4" w:rsidRPr="00837347" w:rsidRDefault="005006D4" w:rsidP="00AB3663">
            <w:pPr>
              <w:pStyle w:val="CommentaryHeading"/>
              <w:spacing w:before="0" w:after="120"/>
              <w:jc w:val="both"/>
              <w:rPr>
                <w:rFonts w:cs="Calibri"/>
                <w:b w:val="0"/>
                <w:szCs w:val="16"/>
              </w:rPr>
            </w:pPr>
            <w:r w:rsidRPr="00837347">
              <w:rPr>
                <w:rFonts w:cs="Calibri"/>
                <w:b w:val="0"/>
                <w:szCs w:val="20"/>
              </w:rPr>
              <w:t>AASB 5 prohibits the classification of an operation as discontinued at the reporting date, if it did not meet the classification criteria until after the reporting date.</w:t>
            </w:r>
          </w:p>
        </w:tc>
      </w:tr>
    </w:tbl>
    <w:p w14:paraId="7353EB5B" w14:textId="77777777" w:rsidR="009F7B79" w:rsidRPr="009F7B79" w:rsidRDefault="009F7B79" w:rsidP="009F7B79">
      <w:pPr>
        <w:sectPr w:rsidR="009F7B79" w:rsidRPr="009F7B79" w:rsidSect="002D4841">
          <w:headerReference w:type="default" r:id="rId49"/>
          <w:footnotePr>
            <w:numRestart w:val="eachPage"/>
          </w:footnotePr>
          <w:pgSz w:w="11907" w:h="16840" w:code="9"/>
          <w:pgMar w:top="680" w:right="1134" w:bottom="896" w:left="680" w:header="624" w:footer="284" w:gutter="0"/>
          <w:cols w:space="720"/>
          <w:docGrid w:linePitch="326"/>
        </w:sectPr>
      </w:pPr>
    </w:p>
    <w:p w14:paraId="7578EA35" w14:textId="77777777" w:rsidR="001632DA" w:rsidRDefault="001632DA"/>
    <w:p w14:paraId="3ABDDFAD" w14:textId="77777777" w:rsidR="001632DA" w:rsidRDefault="001632DA"/>
    <w:p w14:paraId="213AC365" w14:textId="77777777" w:rsidR="00701D94" w:rsidRDefault="00701D94"/>
    <w:p w14:paraId="6666C178" w14:textId="77777777" w:rsidR="001632DA" w:rsidRPr="00701D94" w:rsidRDefault="001632DA" w:rsidP="00256E61">
      <w:pPr>
        <w:pStyle w:val="Title"/>
      </w:pPr>
      <w:r w:rsidRPr="00701D94">
        <w:t>‘EXAMPLE AGENCY’</w:t>
      </w:r>
    </w:p>
    <w:p w14:paraId="0F191940" w14:textId="77777777" w:rsidR="001632DA" w:rsidRPr="009872F6" w:rsidRDefault="001632DA" w:rsidP="001632DA">
      <w:pPr>
        <w:pStyle w:val="Title"/>
        <w:rPr>
          <w:highlight w:val="yellow"/>
        </w:rPr>
      </w:pPr>
    </w:p>
    <w:p w14:paraId="50EA5B01" w14:textId="77777777" w:rsidR="001632DA" w:rsidRPr="009872F6" w:rsidRDefault="001632DA" w:rsidP="001632DA">
      <w:pPr>
        <w:pStyle w:val="Title"/>
        <w:rPr>
          <w:highlight w:val="yellow"/>
        </w:rPr>
      </w:pPr>
    </w:p>
    <w:p w14:paraId="49B21C64" w14:textId="77777777" w:rsidR="001632DA" w:rsidRPr="009872F6" w:rsidRDefault="001632DA" w:rsidP="001632DA">
      <w:pPr>
        <w:pStyle w:val="Title"/>
        <w:rPr>
          <w:highlight w:val="yellow"/>
        </w:rPr>
      </w:pPr>
    </w:p>
    <w:p w14:paraId="50F7F8CD" w14:textId="77777777" w:rsidR="001632DA" w:rsidRDefault="001632DA" w:rsidP="00256E61">
      <w:pPr>
        <w:pStyle w:val="Subtitle"/>
      </w:pPr>
      <w:bookmarkStart w:id="1014" w:name="_Toc400627365"/>
      <w:bookmarkStart w:id="1015" w:name="_Toc43883652"/>
      <w:r w:rsidRPr="00701D94">
        <w:t>TERRITORIAL FINANCIAL STATEMENTS</w:t>
      </w:r>
      <w:r w:rsidRPr="00701D94">
        <w:rPr>
          <w:vertAlign w:val="superscript"/>
        </w:rPr>
        <w:t>1</w:t>
      </w:r>
      <w:bookmarkEnd w:id="1014"/>
      <w:bookmarkEnd w:id="1015"/>
    </w:p>
    <w:p w14:paraId="5410AD75" w14:textId="77777777" w:rsidR="001632DA" w:rsidRDefault="001632DA" w:rsidP="001632DA">
      <w:pPr>
        <w:pStyle w:val="Title"/>
      </w:pPr>
    </w:p>
    <w:p w14:paraId="1EDB4B4E" w14:textId="77777777" w:rsidR="001632DA" w:rsidRDefault="001632DA" w:rsidP="001632DA">
      <w:pPr>
        <w:pStyle w:val="Title"/>
      </w:pPr>
    </w:p>
    <w:p w14:paraId="5DE4B518" w14:textId="77777777" w:rsidR="001632DA" w:rsidRDefault="001632DA" w:rsidP="001632DA">
      <w:pPr>
        <w:pStyle w:val="Title"/>
      </w:pPr>
    </w:p>
    <w:p w14:paraId="2A0437AE" w14:textId="77777777" w:rsidR="00256E61" w:rsidRDefault="00256E61" w:rsidP="001632DA">
      <w:pPr>
        <w:pStyle w:val="Title"/>
      </w:pPr>
    </w:p>
    <w:p w14:paraId="7ED8DF81" w14:textId="77777777" w:rsidR="00256E61" w:rsidRDefault="00256E61" w:rsidP="001632DA">
      <w:pPr>
        <w:pStyle w:val="Title"/>
      </w:pPr>
    </w:p>
    <w:p w14:paraId="61035B23" w14:textId="77777777" w:rsidR="001632DA" w:rsidRDefault="001632DA" w:rsidP="001632DA">
      <w:pPr>
        <w:pStyle w:val="Title"/>
      </w:pPr>
      <w:r w:rsidRPr="001632DA">
        <w:t>FOR THE YEAR ENDED 30 JUNE 20</w:t>
      </w:r>
      <w:r w:rsidR="00007675">
        <w:t>20</w:t>
      </w:r>
    </w:p>
    <w:p w14:paraId="58CC308B" w14:textId="77777777" w:rsidR="001632DA" w:rsidRDefault="001632DA"/>
    <w:p w14:paraId="2C6F34BD" w14:textId="77777777" w:rsidR="00256E61" w:rsidRDefault="00256E61"/>
    <w:p w14:paraId="4147143F" w14:textId="77777777" w:rsidR="00256E61" w:rsidRDefault="00256E61"/>
    <w:p w14:paraId="5EE089B4" w14:textId="77777777" w:rsidR="00256E61" w:rsidRDefault="00256E61"/>
    <w:p w14:paraId="670FAFE8" w14:textId="77777777" w:rsidR="00256E61" w:rsidRDefault="00256E61"/>
    <w:p w14:paraId="5FDC383D" w14:textId="77777777" w:rsidR="00256E61" w:rsidRDefault="00256E61"/>
    <w:p w14:paraId="1E6657A6" w14:textId="77777777" w:rsidR="00256E61" w:rsidRDefault="00256E61"/>
    <w:p w14:paraId="573D4CD3" w14:textId="77777777" w:rsidR="00256E61" w:rsidRDefault="00256E61"/>
    <w:p w14:paraId="65B92C77" w14:textId="77777777" w:rsidR="001632DA" w:rsidRDefault="001632DA"/>
    <w:p w14:paraId="0BEBCE11" w14:textId="77777777" w:rsidR="001632DA" w:rsidRDefault="001632DA"/>
    <w:p w14:paraId="704D06D0" w14:textId="4A7D154D" w:rsidR="001632DA" w:rsidRPr="00436E09" w:rsidRDefault="001632DA" w:rsidP="001632DA">
      <w:pPr>
        <w:jc w:val="center"/>
      </w:pPr>
      <w:r w:rsidRPr="00436E09">
        <w:rPr>
          <w:rFonts w:cs="Calibri"/>
          <w:b/>
        </w:rPr>
        <w:t xml:space="preserve">1.  Territorial Financial Statements are not required by territory authorities. </w:t>
      </w:r>
      <w:r w:rsidRPr="00436E09">
        <w:rPr>
          <w:rFonts w:cs="Calibri"/>
          <w:b/>
        </w:rPr>
        <w:br/>
        <w:t>Any guidance provided in this section will only apply to</w:t>
      </w:r>
      <w:r w:rsidR="00AB3663">
        <w:rPr>
          <w:rFonts w:cs="Calibri"/>
          <w:b/>
        </w:rPr>
        <w:t xml:space="preserve"> ACT D</w:t>
      </w:r>
      <w:r w:rsidRPr="00436E09">
        <w:rPr>
          <w:rFonts w:cs="Calibri"/>
          <w:b/>
        </w:rPr>
        <w:t>irectorates.</w:t>
      </w:r>
    </w:p>
    <w:p w14:paraId="560B52F2" w14:textId="77777777" w:rsidR="00232181" w:rsidRDefault="00232181" w:rsidP="00863311">
      <w:pPr>
        <w:pStyle w:val="Title"/>
        <w:tabs>
          <w:tab w:val="left" w:pos="3306"/>
        </w:tabs>
        <w:spacing w:line="240" w:lineRule="auto"/>
        <w:outlineLvl w:val="0"/>
        <w:rPr>
          <w:rFonts w:cs="Calibri"/>
        </w:rPr>
        <w:sectPr w:rsidR="00232181" w:rsidSect="005006D4">
          <w:footnotePr>
            <w:numRestart w:val="eachPage"/>
          </w:footnotePr>
          <w:pgSz w:w="11907" w:h="16840" w:code="9"/>
          <w:pgMar w:top="680" w:right="680" w:bottom="896" w:left="680" w:header="624" w:footer="284" w:gutter="0"/>
          <w:cols w:space="720"/>
        </w:sectPr>
      </w:pPr>
      <w:bookmarkStart w:id="1016" w:name="_Toc194918659"/>
      <w:bookmarkStart w:id="1017" w:name="_Toc253496235"/>
    </w:p>
    <w:p w14:paraId="0B79F1A6" w14:textId="77777777" w:rsidR="00863311" w:rsidRPr="007D29FB" w:rsidRDefault="00863311" w:rsidP="007D29FB">
      <w:pPr>
        <w:jc w:val="center"/>
        <w:rPr>
          <w:b/>
          <w:sz w:val="40"/>
          <w:szCs w:val="40"/>
        </w:rPr>
      </w:pPr>
      <w:r w:rsidRPr="007D29FB">
        <w:rPr>
          <w:b/>
          <w:sz w:val="40"/>
          <w:szCs w:val="40"/>
        </w:rPr>
        <w:t>‘</w:t>
      </w:r>
      <w:bookmarkStart w:id="1018" w:name="OLE_LINK29"/>
      <w:r w:rsidRPr="007D29FB">
        <w:rPr>
          <w:b/>
          <w:sz w:val="40"/>
          <w:szCs w:val="40"/>
        </w:rPr>
        <w:t>E</w:t>
      </w:r>
      <w:bookmarkStart w:id="1019" w:name="TStateIncomeExpenses"/>
      <w:bookmarkEnd w:id="1019"/>
      <w:r w:rsidRPr="007D29FB">
        <w:rPr>
          <w:b/>
          <w:sz w:val="40"/>
          <w:szCs w:val="40"/>
        </w:rPr>
        <w:t>xample Agency’</w:t>
      </w:r>
      <w:bookmarkEnd w:id="1016"/>
      <w:bookmarkEnd w:id="1017"/>
    </w:p>
    <w:p w14:paraId="603817B6" w14:textId="77777777" w:rsidR="00863311" w:rsidRPr="007D29FB" w:rsidRDefault="00863311" w:rsidP="007D29FB">
      <w:pPr>
        <w:pStyle w:val="Subtitle"/>
      </w:pPr>
      <w:bookmarkStart w:id="1020" w:name="_Toc49224250"/>
      <w:bookmarkStart w:id="1021" w:name="_Toc50440406"/>
      <w:bookmarkStart w:id="1022" w:name="_Toc223433218"/>
      <w:bookmarkStart w:id="1023" w:name="_Toc400627367"/>
      <w:bookmarkStart w:id="1024" w:name="_Toc43883653"/>
      <w:r w:rsidRPr="007D29FB">
        <w:t>Statement of Income and Expenses on Behalf of the Territory</w:t>
      </w:r>
      <w:bookmarkEnd w:id="1020"/>
      <w:bookmarkEnd w:id="1021"/>
      <w:bookmarkEnd w:id="1022"/>
      <w:bookmarkEnd w:id="1023"/>
      <w:bookmarkEnd w:id="1024"/>
    </w:p>
    <w:p w14:paraId="62F299FA" w14:textId="77777777" w:rsidR="00863311" w:rsidRPr="007D29FB" w:rsidRDefault="00863311" w:rsidP="007D29FB">
      <w:pPr>
        <w:jc w:val="center"/>
        <w:rPr>
          <w:b/>
          <w:sz w:val="40"/>
          <w:szCs w:val="40"/>
        </w:rPr>
      </w:pPr>
      <w:bookmarkStart w:id="1025" w:name="_Toc48468769"/>
      <w:bookmarkStart w:id="1026" w:name="_Toc49155840"/>
      <w:r w:rsidRPr="007D29FB">
        <w:rPr>
          <w:b/>
          <w:sz w:val="40"/>
          <w:szCs w:val="40"/>
        </w:rPr>
        <w:t xml:space="preserve">For the Year Ended </w:t>
      </w:r>
      <w:bookmarkEnd w:id="1025"/>
      <w:bookmarkEnd w:id="1026"/>
      <w:r w:rsidRPr="007D29FB">
        <w:rPr>
          <w:b/>
          <w:sz w:val="40"/>
          <w:szCs w:val="40"/>
        </w:rPr>
        <w:t xml:space="preserve">30 June </w:t>
      </w:r>
      <w:r w:rsidR="00322752" w:rsidRPr="007D29FB">
        <w:rPr>
          <w:b/>
          <w:sz w:val="40"/>
          <w:szCs w:val="40"/>
        </w:rPr>
        <w:t>20</w:t>
      </w:r>
      <w:r w:rsidR="002B68BC">
        <w:rPr>
          <w:b/>
          <w:sz w:val="40"/>
          <w:szCs w:val="40"/>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5333"/>
        <w:gridCol w:w="690"/>
        <w:gridCol w:w="1085"/>
        <w:gridCol w:w="1099"/>
        <w:gridCol w:w="917"/>
      </w:tblGrid>
      <w:tr w:rsidR="00863311" w:rsidRPr="00CF7E1B" w14:paraId="1361C0A7" w14:textId="77777777"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14:paraId="1009E523" w14:textId="77777777" w:rsidR="00863311" w:rsidRPr="00E35DF1" w:rsidRDefault="00E35DF1" w:rsidP="00863311">
            <w:pPr>
              <w:pStyle w:val="TableReference"/>
              <w:tabs>
                <w:tab w:val="left" w:pos="3306"/>
              </w:tabs>
              <w:spacing w:before="40"/>
              <w:rPr>
                <w:rFonts w:cs="Calibri"/>
                <w:b/>
                <w:color w:val="auto"/>
                <w:sz w:val="20"/>
                <w:szCs w:val="20"/>
              </w:rPr>
            </w:pPr>
            <w:r w:rsidRPr="00E35DF1">
              <w:rPr>
                <w:rFonts w:cs="Calibri"/>
                <w:b/>
                <w:color w:val="auto"/>
                <w:sz w:val="20"/>
                <w:szCs w:val="20"/>
              </w:rPr>
              <w:t>Reference</w:t>
            </w:r>
          </w:p>
        </w:tc>
        <w:tc>
          <w:tcPr>
            <w:tcW w:w="5333" w:type="dxa"/>
            <w:tcBorders>
              <w:top w:val="single" w:sz="4" w:space="0" w:color="auto"/>
              <w:left w:val="single" w:sz="2" w:space="0" w:color="003366"/>
              <w:bottom w:val="single" w:sz="4" w:space="0" w:color="auto"/>
              <w:right w:val="nil"/>
            </w:tcBorders>
            <w:vAlign w:val="bottom"/>
          </w:tcPr>
          <w:p w14:paraId="66A836F8" w14:textId="77777777" w:rsidR="00863311" w:rsidRPr="00CF7E1B" w:rsidRDefault="00863311" w:rsidP="00863311">
            <w:pPr>
              <w:pStyle w:val="TableText"/>
              <w:tabs>
                <w:tab w:val="left" w:pos="3306"/>
              </w:tabs>
              <w:rPr>
                <w:rFonts w:cs="Calibri"/>
              </w:rPr>
            </w:pPr>
          </w:p>
        </w:tc>
        <w:tc>
          <w:tcPr>
            <w:tcW w:w="690" w:type="dxa"/>
            <w:tcBorders>
              <w:top w:val="single" w:sz="4" w:space="0" w:color="auto"/>
              <w:left w:val="nil"/>
              <w:bottom w:val="single" w:sz="4" w:space="0" w:color="auto"/>
              <w:right w:val="nil"/>
            </w:tcBorders>
            <w:vAlign w:val="bottom"/>
          </w:tcPr>
          <w:p w14:paraId="5E51BE54" w14:textId="77777777" w:rsidR="00863311" w:rsidRPr="00CF7E1B" w:rsidRDefault="00863311" w:rsidP="00863311">
            <w:pPr>
              <w:pStyle w:val="TableTitle"/>
              <w:tabs>
                <w:tab w:val="left" w:pos="3306"/>
              </w:tabs>
              <w:jc w:val="center"/>
              <w:rPr>
                <w:rFonts w:cs="Calibri"/>
              </w:rPr>
            </w:pPr>
            <w:bookmarkStart w:id="1027" w:name="_Toc48468771"/>
            <w:bookmarkStart w:id="1028" w:name="_Toc49155842"/>
            <w:bookmarkStart w:id="1029" w:name="_Toc49224252"/>
            <w:r w:rsidRPr="00CF7E1B">
              <w:rPr>
                <w:rFonts w:cs="Calibri"/>
              </w:rPr>
              <w:t>Note No.</w:t>
            </w:r>
            <w:bookmarkEnd w:id="1027"/>
            <w:bookmarkEnd w:id="1028"/>
            <w:bookmarkEnd w:id="1029"/>
          </w:p>
        </w:tc>
        <w:tc>
          <w:tcPr>
            <w:tcW w:w="1085" w:type="dxa"/>
            <w:tcBorders>
              <w:top w:val="single" w:sz="4" w:space="0" w:color="auto"/>
              <w:left w:val="nil"/>
              <w:bottom w:val="single" w:sz="4" w:space="0" w:color="auto"/>
              <w:right w:val="nil"/>
            </w:tcBorders>
            <w:vAlign w:val="bottom"/>
          </w:tcPr>
          <w:p w14:paraId="00FF8E7C" w14:textId="77777777" w:rsidR="00863311" w:rsidRPr="00CF7E1B" w:rsidRDefault="00863311" w:rsidP="00863311">
            <w:pPr>
              <w:pStyle w:val="TableTitle"/>
              <w:tabs>
                <w:tab w:val="left" w:pos="3306"/>
              </w:tabs>
              <w:rPr>
                <w:rFonts w:cs="Calibri"/>
              </w:rPr>
            </w:pPr>
            <w:r w:rsidRPr="00CF7E1B">
              <w:rPr>
                <w:rFonts w:cs="Calibri"/>
              </w:rPr>
              <w:t>Actual</w:t>
            </w:r>
          </w:p>
          <w:p w14:paraId="6709E916" w14:textId="77777777" w:rsidR="00863311" w:rsidRPr="00CF7E1B" w:rsidRDefault="00322752" w:rsidP="00863311">
            <w:pPr>
              <w:pStyle w:val="TableTitle"/>
              <w:tabs>
                <w:tab w:val="left" w:pos="3306"/>
              </w:tabs>
              <w:rPr>
                <w:rFonts w:cs="Calibri"/>
              </w:rPr>
            </w:pPr>
            <w:r w:rsidRPr="00CF7E1B">
              <w:rPr>
                <w:rFonts w:cs="Calibri"/>
              </w:rPr>
              <w:t>20</w:t>
            </w:r>
            <w:r w:rsidR="002B68BC">
              <w:rPr>
                <w:rFonts w:cs="Calibri"/>
              </w:rPr>
              <w:t>20</w:t>
            </w:r>
          </w:p>
          <w:p w14:paraId="023FDA1F" w14:textId="77777777" w:rsidR="00863311" w:rsidRPr="00CF7E1B" w:rsidRDefault="00863311" w:rsidP="00863311">
            <w:pPr>
              <w:pStyle w:val="TableTitle"/>
              <w:tabs>
                <w:tab w:val="left" w:pos="3306"/>
              </w:tabs>
              <w:rPr>
                <w:rFonts w:cs="Calibri"/>
              </w:rPr>
            </w:pPr>
            <w:r w:rsidRPr="00CF7E1B">
              <w:rPr>
                <w:rFonts w:cs="Calibri"/>
              </w:rPr>
              <w:t>$’000</w:t>
            </w:r>
          </w:p>
        </w:tc>
        <w:tc>
          <w:tcPr>
            <w:tcW w:w="1099" w:type="dxa"/>
            <w:tcBorders>
              <w:top w:val="single" w:sz="4" w:space="0" w:color="auto"/>
              <w:left w:val="nil"/>
              <w:bottom w:val="single" w:sz="4" w:space="0" w:color="auto"/>
              <w:right w:val="nil"/>
            </w:tcBorders>
            <w:vAlign w:val="bottom"/>
          </w:tcPr>
          <w:p w14:paraId="669F9021" w14:textId="77777777" w:rsidR="00863311" w:rsidRPr="00CF7E1B" w:rsidRDefault="00863311" w:rsidP="00863311">
            <w:pPr>
              <w:pStyle w:val="TableTitle"/>
              <w:tabs>
                <w:tab w:val="left" w:pos="3306"/>
              </w:tabs>
              <w:rPr>
                <w:rFonts w:cs="Calibri"/>
              </w:rPr>
            </w:pPr>
            <w:r w:rsidRPr="00CF7E1B">
              <w:rPr>
                <w:rFonts w:cs="Calibri"/>
              </w:rPr>
              <w:t>Original</w:t>
            </w:r>
          </w:p>
          <w:p w14:paraId="12693D07"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6A56E366" w14:textId="77777777" w:rsidR="00863311" w:rsidRPr="00CF7E1B" w:rsidRDefault="00322752" w:rsidP="00863311">
            <w:pPr>
              <w:pStyle w:val="TableTitle"/>
              <w:tabs>
                <w:tab w:val="left" w:pos="3306"/>
              </w:tabs>
              <w:rPr>
                <w:rFonts w:cs="Calibri"/>
              </w:rPr>
            </w:pPr>
            <w:r w:rsidRPr="00CF7E1B">
              <w:rPr>
                <w:rFonts w:cs="Calibri"/>
              </w:rPr>
              <w:t>20</w:t>
            </w:r>
            <w:r w:rsidR="002B68BC">
              <w:rPr>
                <w:rFonts w:cs="Calibri"/>
              </w:rPr>
              <w:t>20</w:t>
            </w:r>
          </w:p>
          <w:p w14:paraId="225EA031" w14:textId="77777777" w:rsidR="00863311" w:rsidRPr="00CF7E1B" w:rsidRDefault="00863311" w:rsidP="00863311">
            <w:pPr>
              <w:pStyle w:val="TableTitle"/>
              <w:tabs>
                <w:tab w:val="left" w:pos="3306"/>
              </w:tabs>
              <w:rPr>
                <w:rFonts w:cs="Calibri"/>
              </w:rPr>
            </w:pPr>
            <w:r w:rsidRPr="00CF7E1B">
              <w:rPr>
                <w:rFonts w:cs="Calibri"/>
              </w:rPr>
              <w:t>$’000</w:t>
            </w:r>
          </w:p>
        </w:tc>
        <w:tc>
          <w:tcPr>
            <w:tcW w:w="917" w:type="dxa"/>
            <w:tcBorders>
              <w:top w:val="single" w:sz="4" w:space="0" w:color="auto"/>
              <w:left w:val="nil"/>
              <w:bottom w:val="single" w:sz="4" w:space="0" w:color="auto"/>
              <w:right w:val="single" w:sz="4" w:space="0" w:color="auto"/>
            </w:tcBorders>
            <w:vAlign w:val="bottom"/>
          </w:tcPr>
          <w:p w14:paraId="23342D01" w14:textId="77777777" w:rsidR="00863311" w:rsidRPr="00CF7E1B" w:rsidRDefault="00863311" w:rsidP="00863311">
            <w:pPr>
              <w:pStyle w:val="TableTitle"/>
              <w:tabs>
                <w:tab w:val="left" w:pos="3306"/>
              </w:tabs>
              <w:rPr>
                <w:rFonts w:cs="Calibri"/>
              </w:rPr>
            </w:pPr>
            <w:r w:rsidRPr="00CF7E1B">
              <w:rPr>
                <w:rFonts w:cs="Calibri"/>
              </w:rPr>
              <w:t>Actual</w:t>
            </w:r>
          </w:p>
          <w:p w14:paraId="23AF317E" w14:textId="77777777" w:rsidR="00863311" w:rsidRPr="00CF7E1B" w:rsidRDefault="00322752" w:rsidP="00863311">
            <w:pPr>
              <w:pStyle w:val="TableTitle"/>
              <w:tabs>
                <w:tab w:val="left" w:pos="3306"/>
              </w:tabs>
              <w:rPr>
                <w:rFonts w:cs="Calibri"/>
              </w:rPr>
            </w:pPr>
            <w:r w:rsidRPr="00CF7E1B">
              <w:rPr>
                <w:rFonts w:cs="Calibri"/>
              </w:rPr>
              <w:t>201</w:t>
            </w:r>
            <w:r w:rsidR="002B68BC">
              <w:rPr>
                <w:rFonts w:cs="Calibri"/>
              </w:rPr>
              <w:t>9</w:t>
            </w:r>
          </w:p>
          <w:p w14:paraId="130A761C"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4AE26F2C" w14:textId="77777777" w:rsidTr="00561CDB">
        <w:trPr>
          <w:cantSplit/>
          <w:trHeight w:val="20"/>
        </w:trPr>
        <w:tc>
          <w:tcPr>
            <w:tcW w:w="1415" w:type="dxa"/>
            <w:tcBorders>
              <w:top w:val="single" w:sz="4" w:space="0" w:color="auto"/>
              <w:left w:val="single" w:sz="2" w:space="0" w:color="003366"/>
              <w:bottom w:val="nil"/>
              <w:right w:val="single" w:sz="2" w:space="0" w:color="003366"/>
            </w:tcBorders>
          </w:tcPr>
          <w:p w14:paraId="28288E27"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single" w:sz="4" w:space="0" w:color="auto"/>
              <w:left w:val="single" w:sz="2" w:space="0" w:color="003366"/>
              <w:bottom w:val="nil"/>
              <w:right w:val="nil"/>
            </w:tcBorders>
            <w:vAlign w:val="bottom"/>
          </w:tcPr>
          <w:p w14:paraId="36E22C96" w14:textId="77777777" w:rsidR="00863311" w:rsidRPr="00CF7E1B" w:rsidRDefault="00863311" w:rsidP="00863311">
            <w:pPr>
              <w:pStyle w:val="TableText"/>
              <w:tabs>
                <w:tab w:val="left" w:pos="3306"/>
              </w:tabs>
              <w:rPr>
                <w:rFonts w:cs="Calibri"/>
                <w:b/>
                <w:bCs/>
              </w:rPr>
            </w:pPr>
            <w:r w:rsidRPr="00CF7E1B">
              <w:rPr>
                <w:rFonts w:cs="Calibri"/>
                <w:b/>
                <w:bCs/>
              </w:rPr>
              <w:t>Income</w:t>
            </w:r>
          </w:p>
        </w:tc>
        <w:tc>
          <w:tcPr>
            <w:tcW w:w="690" w:type="dxa"/>
            <w:tcBorders>
              <w:top w:val="single" w:sz="4" w:space="0" w:color="auto"/>
              <w:left w:val="nil"/>
              <w:bottom w:val="nil"/>
              <w:right w:val="nil"/>
            </w:tcBorders>
            <w:vAlign w:val="bottom"/>
          </w:tcPr>
          <w:p w14:paraId="1DD535BC"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auto"/>
              <w:left w:val="nil"/>
              <w:bottom w:val="nil"/>
              <w:right w:val="nil"/>
            </w:tcBorders>
            <w:vAlign w:val="bottom"/>
          </w:tcPr>
          <w:p w14:paraId="177B2C77" w14:textId="77777777" w:rsidR="00863311" w:rsidRPr="00CF7E1B" w:rsidRDefault="00863311" w:rsidP="00863311">
            <w:pPr>
              <w:pStyle w:val="TableText"/>
              <w:tabs>
                <w:tab w:val="left" w:pos="3306"/>
              </w:tabs>
              <w:jc w:val="right"/>
              <w:rPr>
                <w:rFonts w:cs="Calibri"/>
              </w:rPr>
            </w:pPr>
          </w:p>
        </w:tc>
        <w:tc>
          <w:tcPr>
            <w:tcW w:w="1099" w:type="dxa"/>
            <w:tcBorders>
              <w:top w:val="single" w:sz="4" w:space="0" w:color="auto"/>
              <w:left w:val="nil"/>
              <w:bottom w:val="nil"/>
              <w:right w:val="nil"/>
            </w:tcBorders>
            <w:vAlign w:val="bottom"/>
          </w:tcPr>
          <w:p w14:paraId="6B65896D" w14:textId="77777777" w:rsidR="00863311" w:rsidRPr="00CF7E1B" w:rsidRDefault="00863311" w:rsidP="00863311">
            <w:pPr>
              <w:pStyle w:val="TableText"/>
              <w:tabs>
                <w:tab w:val="left" w:pos="3306"/>
              </w:tabs>
              <w:jc w:val="right"/>
              <w:rPr>
                <w:rFonts w:cs="Calibri"/>
              </w:rPr>
            </w:pPr>
          </w:p>
        </w:tc>
        <w:tc>
          <w:tcPr>
            <w:tcW w:w="917" w:type="dxa"/>
            <w:tcBorders>
              <w:top w:val="single" w:sz="4" w:space="0" w:color="auto"/>
              <w:left w:val="nil"/>
              <w:bottom w:val="nil"/>
              <w:right w:val="single" w:sz="4" w:space="0" w:color="auto"/>
            </w:tcBorders>
            <w:vAlign w:val="bottom"/>
          </w:tcPr>
          <w:p w14:paraId="3155FD48" w14:textId="77777777" w:rsidR="00863311" w:rsidRPr="00CF7E1B" w:rsidRDefault="00863311" w:rsidP="00863311">
            <w:pPr>
              <w:pStyle w:val="TableText"/>
              <w:tabs>
                <w:tab w:val="left" w:pos="3306"/>
              </w:tabs>
              <w:jc w:val="right"/>
              <w:rPr>
                <w:rFonts w:cs="Calibri"/>
              </w:rPr>
            </w:pPr>
          </w:p>
        </w:tc>
      </w:tr>
      <w:tr w:rsidR="00863311" w:rsidRPr="00CF7E1B" w14:paraId="12CA6F4D" w14:textId="77777777" w:rsidTr="00561CDB">
        <w:trPr>
          <w:cantSplit/>
          <w:trHeight w:val="20"/>
        </w:trPr>
        <w:tc>
          <w:tcPr>
            <w:tcW w:w="1415" w:type="dxa"/>
            <w:tcBorders>
              <w:top w:val="nil"/>
              <w:left w:val="single" w:sz="2" w:space="0" w:color="003366"/>
              <w:bottom w:val="nil"/>
              <w:right w:val="single" w:sz="2" w:space="0" w:color="003366"/>
            </w:tcBorders>
          </w:tcPr>
          <w:p w14:paraId="6BCFD7C7"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1F95E39B" w14:textId="77777777" w:rsidR="00863311" w:rsidRPr="00CF7E1B" w:rsidRDefault="00863311" w:rsidP="00863311">
            <w:pPr>
              <w:pStyle w:val="TableText"/>
              <w:tabs>
                <w:tab w:val="left" w:pos="3306"/>
              </w:tabs>
              <w:rPr>
                <w:rFonts w:cs="Calibri"/>
                <w:i/>
                <w:iCs/>
              </w:rPr>
            </w:pPr>
            <w:r w:rsidRPr="00CF7E1B">
              <w:rPr>
                <w:rFonts w:cs="Calibri"/>
                <w:i/>
                <w:iCs/>
              </w:rPr>
              <w:t>Revenue</w:t>
            </w:r>
          </w:p>
        </w:tc>
        <w:tc>
          <w:tcPr>
            <w:tcW w:w="690" w:type="dxa"/>
            <w:tcBorders>
              <w:top w:val="nil"/>
              <w:left w:val="nil"/>
              <w:bottom w:val="nil"/>
              <w:right w:val="nil"/>
            </w:tcBorders>
            <w:vAlign w:val="bottom"/>
          </w:tcPr>
          <w:p w14:paraId="544983F4"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23580EE5"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04402636"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2C068FE1" w14:textId="77777777" w:rsidR="00863311" w:rsidRPr="00CF7E1B" w:rsidRDefault="00863311" w:rsidP="00863311">
            <w:pPr>
              <w:pStyle w:val="TableText"/>
              <w:tabs>
                <w:tab w:val="left" w:pos="3306"/>
              </w:tabs>
              <w:jc w:val="right"/>
              <w:rPr>
                <w:rFonts w:cs="Calibri"/>
              </w:rPr>
            </w:pPr>
          </w:p>
        </w:tc>
      </w:tr>
      <w:tr w:rsidR="00863311" w:rsidRPr="00CF7E1B" w14:paraId="22B3BAC2" w14:textId="77777777" w:rsidTr="00561CDB">
        <w:trPr>
          <w:cantSplit/>
          <w:trHeight w:val="20"/>
        </w:trPr>
        <w:tc>
          <w:tcPr>
            <w:tcW w:w="1415" w:type="dxa"/>
            <w:tcBorders>
              <w:top w:val="nil"/>
              <w:left w:val="single" w:sz="2" w:space="0" w:color="003366"/>
              <w:bottom w:val="nil"/>
              <w:right w:val="single" w:sz="2" w:space="0" w:color="003366"/>
            </w:tcBorders>
          </w:tcPr>
          <w:p w14:paraId="7B1C982A"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14:paraId="13067022" w14:textId="77777777"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690" w:type="dxa"/>
            <w:tcBorders>
              <w:top w:val="nil"/>
              <w:left w:val="nil"/>
              <w:bottom w:val="nil"/>
              <w:right w:val="nil"/>
            </w:tcBorders>
            <w:vAlign w:val="bottom"/>
          </w:tcPr>
          <w:p w14:paraId="790878FA" w14:textId="112893B7" w:rsidR="00863311" w:rsidRPr="00AB3663" w:rsidRDefault="00AB3663" w:rsidP="00863311">
            <w:pPr>
              <w:pStyle w:val="TableText"/>
              <w:tabs>
                <w:tab w:val="left" w:pos="3306"/>
              </w:tabs>
              <w:jc w:val="center"/>
              <w:rPr>
                <w:rFonts w:cs="Calibri"/>
              </w:rPr>
            </w:pPr>
            <w:r w:rsidRPr="00AB3663">
              <w:rPr>
                <w:rFonts w:cs="Calibri"/>
              </w:rPr>
              <w:t>51</w:t>
            </w:r>
          </w:p>
        </w:tc>
        <w:tc>
          <w:tcPr>
            <w:tcW w:w="1085" w:type="dxa"/>
            <w:tcBorders>
              <w:top w:val="nil"/>
              <w:left w:val="nil"/>
              <w:bottom w:val="nil"/>
              <w:right w:val="nil"/>
            </w:tcBorders>
            <w:vAlign w:val="bottom"/>
          </w:tcPr>
          <w:p w14:paraId="55160A9A" w14:textId="7BA50C6D"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49A1927B" w14:textId="4ACED3ED"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567D5F09" w14:textId="4E1D0828" w:rsidR="00863311" w:rsidRPr="00CF7E1B" w:rsidRDefault="00863311" w:rsidP="00863311">
            <w:pPr>
              <w:pStyle w:val="TableText"/>
              <w:tabs>
                <w:tab w:val="left" w:pos="3306"/>
              </w:tabs>
              <w:jc w:val="right"/>
              <w:rPr>
                <w:rFonts w:cs="Calibri"/>
              </w:rPr>
            </w:pPr>
          </w:p>
        </w:tc>
      </w:tr>
      <w:tr w:rsidR="00863311" w:rsidRPr="00CF7E1B" w14:paraId="5FACA2EF" w14:textId="77777777" w:rsidTr="00561CDB">
        <w:trPr>
          <w:cantSplit/>
          <w:trHeight w:val="20"/>
        </w:trPr>
        <w:tc>
          <w:tcPr>
            <w:tcW w:w="1415" w:type="dxa"/>
            <w:tcBorders>
              <w:top w:val="nil"/>
              <w:left w:val="single" w:sz="2" w:space="0" w:color="003366"/>
              <w:bottom w:val="nil"/>
              <w:right w:val="single" w:sz="2" w:space="0" w:color="003366"/>
            </w:tcBorders>
          </w:tcPr>
          <w:p w14:paraId="641059D3"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14:paraId="6252DA14" w14:textId="25895120" w:rsidR="00863311" w:rsidRPr="00CF7E1B" w:rsidRDefault="00863311" w:rsidP="00863311">
            <w:pPr>
              <w:pStyle w:val="TableText"/>
              <w:tabs>
                <w:tab w:val="left" w:pos="3306"/>
              </w:tabs>
              <w:rPr>
                <w:rFonts w:cs="Calibri"/>
              </w:rPr>
            </w:pPr>
            <w:r w:rsidRPr="00CF7E1B">
              <w:rPr>
                <w:rFonts w:cs="Calibri"/>
              </w:rPr>
              <w:t>Taxes</w:t>
            </w:r>
            <w:r w:rsidRPr="00DC5F22">
              <w:rPr>
                <w:rFonts w:cs="Calibri"/>
                <w:color w:val="FF0000"/>
              </w:rPr>
              <w:t xml:space="preserve">, </w:t>
            </w:r>
            <w:r w:rsidR="00DC5F22" w:rsidRPr="00DC5F22">
              <w:rPr>
                <w:rFonts w:cs="Calibri"/>
                <w:color w:val="FF0000"/>
              </w:rPr>
              <w:t>Licen</w:t>
            </w:r>
            <w:r w:rsidR="00710302">
              <w:rPr>
                <w:rFonts w:cs="Calibri"/>
                <w:color w:val="FF0000"/>
              </w:rPr>
              <w:t>c</w:t>
            </w:r>
            <w:r w:rsidR="00DC5F22" w:rsidRPr="00DC5F22">
              <w:rPr>
                <w:rFonts w:cs="Calibri"/>
                <w:color w:val="FF0000"/>
              </w:rPr>
              <w:t>es</w:t>
            </w:r>
            <w:r w:rsidR="00DC5F22">
              <w:rPr>
                <w:rFonts w:cs="Calibri"/>
                <w:color w:val="FF0000"/>
              </w:rPr>
              <w:t>,</w:t>
            </w:r>
            <w:r w:rsidR="00DC5F22" w:rsidRPr="00DC5F22">
              <w:rPr>
                <w:rFonts w:cs="Calibri"/>
                <w:color w:val="FF0000"/>
              </w:rPr>
              <w:t xml:space="preserve"> </w:t>
            </w:r>
            <w:r w:rsidRPr="00CF7E1B">
              <w:rPr>
                <w:rFonts w:cs="Calibri"/>
              </w:rPr>
              <w:t>Fees and Fines</w:t>
            </w:r>
          </w:p>
        </w:tc>
        <w:tc>
          <w:tcPr>
            <w:tcW w:w="690" w:type="dxa"/>
            <w:tcBorders>
              <w:top w:val="nil"/>
              <w:left w:val="nil"/>
              <w:bottom w:val="nil"/>
              <w:right w:val="nil"/>
            </w:tcBorders>
            <w:vAlign w:val="bottom"/>
          </w:tcPr>
          <w:p w14:paraId="1F8516B9" w14:textId="07739A2C" w:rsidR="00863311" w:rsidRPr="0014602D" w:rsidRDefault="00F07E33" w:rsidP="00863311">
            <w:pPr>
              <w:pStyle w:val="TableText"/>
              <w:tabs>
                <w:tab w:val="left" w:pos="3306"/>
              </w:tabs>
              <w:jc w:val="center"/>
              <w:rPr>
                <w:rFonts w:cs="Calibri"/>
                <w:color w:val="000000"/>
              </w:rPr>
            </w:pPr>
            <w:r w:rsidRPr="0014602D">
              <w:rPr>
                <w:rFonts w:cs="Calibri"/>
                <w:color w:val="000000"/>
              </w:rPr>
              <w:t>5</w:t>
            </w:r>
            <w:r w:rsidR="00AB3663">
              <w:rPr>
                <w:rFonts w:cs="Calibri"/>
                <w:color w:val="000000"/>
              </w:rPr>
              <w:t>2</w:t>
            </w:r>
          </w:p>
        </w:tc>
        <w:tc>
          <w:tcPr>
            <w:tcW w:w="1085" w:type="dxa"/>
            <w:tcBorders>
              <w:top w:val="nil"/>
              <w:left w:val="nil"/>
              <w:bottom w:val="nil"/>
              <w:right w:val="nil"/>
            </w:tcBorders>
            <w:vAlign w:val="bottom"/>
          </w:tcPr>
          <w:p w14:paraId="4FC5686F" w14:textId="47E6E84E"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63445120" w14:textId="319BFA8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4EE91A8E" w14:textId="05DAAFEE" w:rsidR="00863311" w:rsidRPr="00CF7E1B" w:rsidRDefault="00863311" w:rsidP="00863311">
            <w:pPr>
              <w:pStyle w:val="TableText"/>
              <w:tabs>
                <w:tab w:val="left" w:pos="3306"/>
              </w:tabs>
              <w:jc w:val="right"/>
              <w:rPr>
                <w:rFonts w:cs="Calibri"/>
              </w:rPr>
            </w:pPr>
          </w:p>
        </w:tc>
      </w:tr>
      <w:tr w:rsidR="00863311" w:rsidRPr="00CF7E1B" w14:paraId="51C3BB6E" w14:textId="77777777" w:rsidTr="00561CDB">
        <w:trPr>
          <w:cantSplit/>
          <w:trHeight w:val="20"/>
        </w:trPr>
        <w:tc>
          <w:tcPr>
            <w:tcW w:w="1415" w:type="dxa"/>
            <w:tcBorders>
              <w:top w:val="nil"/>
              <w:left w:val="single" w:sz="2" w:space="0" w:color="003366"/>
              <w:bottom w:val="nil"/>
              <w:right w:val="single" w:sz="2" w:space="0" w:color="003366"/>
            </w:tcBorders>
          </w:tcPr>
          <w:p w14:paraId="7CF3937F"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276E65D3" w14:textId="77777777" w:rsidR="00863311" w:rsidRPr="00CF7E1B" w:rsidRDefault="00863311" w:rsidP="00863311">
            <w:pPr>
              <w:pStyle w:val="TableText"/>
              <w:tabs>
                <w:tab w:val="left" w:pos="3306"/>
              </w:tabs>
              <w:rPr>
                <w:rFonts w:cs="Calibri"/>
                <w:i/>
                <w:iCs/>
              </w:rPr>
            </w:pPr>
            <w:r w:rsidRPr="00CF7E1B">
              <w:rPr>
                <w:rFonts w:cs="Calibri"/>
                <w:i/>
                <w:iCs/>
              </w:rPr>
              <w:t>Total Revenue</w:t>
            </w:r>
          </w:p>
        </w:tc>
        <w:tc>
          <w:tcPr>
            <w:tcW w:w="690" w:type="dxa"/>
            <w:tcBorders>
              <w:top w:val="nil"/>
              <w:left w:val="nil"/>
              <w:bottom w:val="nil"/>
              <w:right w:val="nil"/>
            </w:tcBorders>
            <w:vAlign w:val="bottom"/>
          </w:tcPr>
          <w:p w14:paraId="51451EB3"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nil"/>
              <w:right w:val="nil"/>
            </w:tcBorders>
            <w:vAlign w:val="bottom"/>
          </w:tcPr>
          <w:p w14:paraId="63B7AB11" w14:textId="450041DE" w:rsidR="00863311" w:rsidRPr="00CF7E1B" w:rsidRDefault="00863311" w:rsidP="00863311">
            <w:pPr>
              <w:pStyle w:val="TableText"/>
              <w:tabs>
                <w:tab w:val="left" w:pos="3306"/>
              </w:tabs>
              <w:jc w:val="right"/>
              <w:rPr>
                <w:rFonts w:cs="Calibri"/>
              </w:rPr>
            </w:pPr>
          </w:p>
        </w:tc>
        <w:tc>
          <w:tcPr>
            <w:tcW w:w="1099" w:type="dxa"/>
            <w:tcBorders>
              <w:top w:val="single" w:sz="2" w:space="0" w:color="003366"/>
              <w:left w:val="nil"/>
              <w:bottom w:val="nil"/>
              <w:right w:val="nil"/>
            </w:tcBorders>
            <w:vAlign w:val="bottom"/>
          </w:tcPr>
          <w:p w14:paraId="182A968D" w14:textId="1E6C8A3E" w:rsidR="00863311" w:rsidRPr="00CF7E1B" w:rsidRDefault="00863311" w:rsidP="00863311">
            <w:pPr>
              <w:pStyle w:val="TableText"/>
              <w:tabs>
                <w:tab w:val="left" w:pos="3306"/>
              </w:tabs>
              <w:jc w:val="right"/>
              <w:rPr>
                <w:rFonts w:cs="Calibri"/>
              </w:rPr>
            </w:pPr>
          </w:p>
        </w:tc>
        <w:tc>
          <w:tcPr>
            <w:tcW w:w="917" w:type="dxa"/>
            <w:tcBorders>
              <w:top w:val="single" w:sz="2" w:space="0" w:color="003366"/>
              <w:left w:val="nil"/>
              <w:bottom w:val="nil"/>
              <w:right w:val="single" w:sz="4" w:space="0" w:color="auto"/>
            </w:tcBorders>
            <w:vAlign w:val="bottom"/>
          </w:tcPr>
          <w:p w14:paraId="34DE5DDD" w14:textId="006ADB52" w:rsidR="00863311" w:rsidRPr="00CF7E1B" w:rsidRDefault="00863311" w:rsidP="00863311">
            <w:pPr>
              <w:pStyle w:val="TableText"/>
              <w:tabs>
                <w:tab w:val="left" w:pos="3306"/>
              </w:tabs>
              <w:jc w:val="right"/>
              <w:rPr>
                <w:rFonts w:cs="Calibri"/>
              </w:rPr>
            </w:pPr>
          </w:p>
        </w:tc>
      </w:tr>
      <w:tr w:rsidR="00863311" w:rsidRPr="00CF7E1B" w14:paraId="5EF08EE0" w14:textId="77777777" w:rsidTr="00561CDB">
        <w:trPr>
          <w:cantSplit/>
          <w:trHeight w:val="20"/>
        </w:trPr>
        <w:tc>
          <w:tcPr>
            <w:tcW w:w="1415" w:type="dxa"/>
            <w:tcBorders>
              <w:top w:val="nil"/>
              <w:left w:val="single" w:sz="2" w:space="0" w:color="003366"/>
              <w:bottom w:val="nil"/>
              <w:right w:val="single" w:sz="2" w:space="0" w:color="003366"/>
            </w:tcBorders>
          </w:tcPr>
          <w:p w14:paraId="5CFA4420"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08145F50" w14:textId="77777777"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109931D1"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6018E9C7"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36CD62BE"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0051D8A3" w14:textId="77777777" w:rsidR="00863311" w:rsidRPr="00CF7E1B" w:rsidRDefault="00863311" w:rsidP="00863311">
            <w:pPr>
              <w:pStyle w:val="TableText"/>
              <w:tabs>
                <w:tab w:val="left" w:pos="3306"/>
              </w:tabs>
              <w:jc w:val="right"/>
              <w:rPr>
                <w:rFonts w:cs="Calibri"/>
              </w:rPr>
            </w:pPr>
          </w:p>
        </w:tc>
      </w:tr>
      <w:tr w:rsidR="00863311" w:rsidRPr="00CF7E1B" w14:paraId="7B44543C" w14:textId="77777777" w:rsidTr="00561CDB">
        <w:trPr>
          <w:cantSplit/>
          <w:trHeight w:val="20"/>
        </w:trPr>
        <w:tc>
          <w:tcPr>
            <w:tcW w:w="1415" w:type="dxa"/>
            <w:tcBorders>
              <w:top w:val="nil"/>
              <w:left w:val="single" w:sz="2" w:space="0" w:color="003366"/>
              <w:bottom w:val="nil"/>
              <w:right w:val="single" w:sz="2" w:space="0" w:color="003366"/>
            </w:tcBorders>
          </w:tcPr>
          <w:p w14:paraId="4DA600EA"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747DFB8E" w14:textId="77777777" w:rsidR="00863311" w:rsidRPr="00CF7E1B" w:rsidRDefault="00863311" w:rsidP="00863311">
            <w:pPr>
              <w:pStyle w:val="TableText"/>
              <w:tabs>
                <w:tab w:val="left" w:pos="3306"/>
              </w:tabs>
              <w:rPr>
                <w:rFonts w:cs="Calibri"/>
                <w:i/>
                <w:iCs/>
              </w:rPr>
            </w:pPr>
            <w:r w:rsidRPr="00CF7E1B">
              <w:rPr>
                <w:rFonts w:cs="Calibri"/>
                <w:i/>
                <w:iCs/>
              </w:rPr>
              <w:t>Gains</w:t>
            </w:r>
          </w:p>
        </w:tc>
        <w:tc>
          <w:tcPr>
            <w:tcW w:w="690" w:type="dxa"/>
            <w:tcBorders>
              <w:top w:val="nil"/>
              <w:left w:val="nil"/>
              <w:bottom w:val="nil"/>
              <w:right w:val="nil"/>
            </w:tcBorders>
            <w:vAlign w:val="bottom"/>
          </w:tcPr>
          <w:p w14:paraId="20285BAB"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475163F2"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87416EE"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38A05E09" w14:textId="77777777" w:rsidR="00863311" w:rsidRPr="00CF7E1B" w:rsidRDefault="00863311" w:rsidP="00863311">
            <w:pPr>
              <w:pStyle w:val="TableText"/>
              <w:tabs>
                <w:tab w:val="left" w:pos="3306"/>
              </w:tabs>
              <w:jc w:val="right"/>
              <w:rPr>
                <w:rFonts w:cs="Calibri"/>
              </w:rPr>
            </w:pPr>
          </w:p>
        </w:tc>
      </w:tr>
      <w:tr w:rsidR="00863311" w:rsidRPr="00CF7E1B" w14:paraId="51767BAE" w14:textId="77777777" w:rsidTr="00561CDB">
        <w:trPr>
          <w:cantSplit/>
          <w:trHeight w:val="20"/>
        </w:trPr>
        <w:tc>
          <w:tcPr>
            <w:tcW w:w="1415" w:type="dxa"/>
            <w:tcBorders>
              <w:top w:val="nil"/>
              <w:left w:val="single" w:sz="2" w:space="0" w:color="003366"/>
              <w:bottom w:val="nil"/>
              <w:right w:val="single" w:sz="2" w:space="0" w:color="003366"/>
            </w:tcBorders>
          </w:tcPr>
          <w:p w14:paraId="07608141" w14:textId="77777777" w:rsidR="00863311" w:rsidRPr="00256E61" w:rsidRDefault="00863311" w:rsidP="00863311">
            <w:pPr>
              <w:pStyle w:val="TableReference"/>
              <w:tabs>
                <w:tab w:val="left" w:pos="3306"/>
              </w:tabs>
              <w:spacing w:before="40"/>
              <w:rPr>
                <w:rFonts w:cs="Calibri"/>
                <w:color w:val="auto"/>
                <w:sz w:val="16"/>
                <w:szCs w:val="16"/>
              </w:rPr>
            </w:pPr>
            <w:r w:rsidRPr="00256E61">
              <w:rPr>
                <w:rFonts w:cs="Calibri"/>
                <w:color w:val="auto"/>
                <w:sz w:val="16"/>
                <w:szCs w:val="16"/>
              </w:rPr>
              <w:t xml:space="preserve"> </w:t>
            </w:r>
          </w:p>
        </w:tc>
        <w:tc>
          <w:tcPr>
            <w:tcW w:w="5333" w:type="dxa"/>
            <w:tcBorders>
              <w:top w:val="nil"/>
              <w:left w:val="single" w:sz="2" w:space="0" w:color="003366"/>
              <w:bottom w:val="nil"/>
              <w:right w:val="nil"/>
            </w:tcBorders>
            <w:vAlign w:val="bottom"/>
          </w:tcPr>
          <w:p w14:paraId="1C4B4D0B" w14:textId="77777777" w:rsidR="00863311" w:rsidRPr="00CF7E1B" w:rsidRDefault="00863311" w:rsidP="00863311">
            <w:pPr>
              <w:pStyle w:val="TableText"/>
              <w:tabs>
                <w:tab w:val="left" w:pos="3306"/>
              </w:tabs>
              <w:rPr>
                <w:rFonts w:cs="Calibri"/>
              </w:rPr>
            </w:pPr>
            <w:r w:rsidRPr="00CF7E1B">
              <w:rPr>
                <w:rFonts w:cs="Calibri"/>
              </w:rPr>
              <w:t>Other Gains</w:t>
            </w:r>
          </w:p>
        </w:tc>
        <w:tc>
          <w:tcPr>
            <w:tcW w:w="690" w:type="dxa"/>
            <w:tcBorders>
              <w:top w:val="nil"/>
              <w:left w:val="nil"/>
              <w:bottom w:val="nil"/>
              <w:right w:val="nil"/>
            </w:tcBorders>
            <w:vAlign w:val="bottom"/>
          </w:tcPr>
          <w:p w14:paraId="0FD75BD7"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53EB0D76" w14:textId="1A228589"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7B705735" w14:textId="3099DF91"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1FCE8950" w14:textId="35EBC2B8" w:rsidR="00863311" w:rsidRPr="00CF7E1B" w:rsidRDefault="00863311" w:rsidP="00863311">
            <w:pPr>
              <w:pStyle w:val="TableText"/>
              <w:tabs>
                <w:tab w:val="left" w:pos="3306"/>
              </w:tabs>
              <w:jc w:val="right"/>
              <w:rPr>
                <w:rFonts w:cs="Calibri"/>
              </w:rPr>
            </w:pPr>
          </w:p>
        </w:tc>
      </w:tr>
      <w:tr w:rsidR="00863311" w:rsidRPr="00CF7E1B" w14:paraId="078B6BD4" w14:textId="77777777" w:rsidTr="00561CDB">
        <w:trPr>
          <w:cantSplit/>
          <w:trHeight w:val="20"/>
        </w:trPr>
        <w:tc>
          <w:tcPr>
            <w:tcW w:w="1415" w:type="dxa"/>
            <w:tcBorders>
              <w:top w:val="nil"/>
              <w:left w:val="single" w:sz="2" w:space="0" w:color="003366"/>
              <w:bottom w:val="nil"/>
              <w:right w:val="single" w:sz="2" w:space="0" w:color="003366"/>
            </w:tcBorders>
          </w:tcPr>
          <w:p w14:paraId="4973B633"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7721A342" w14:textId="77777777" w:rsidR="00863311" w:rsidRPr="00CF7E1B" w:rsidRDefault="00863311" w:rsidP="00863311">
            <w:pPr>
              <w:pStyle w:val="TableText"/>
              <w:tabs>
                <w:tab w:val="left" w:pos="3306"/>
              </w:tabs>
              <w:rPr>
                <w:rFonts w:cs="Calibri"/>
                <w:i/>
                <w:iCs/>
              </w:rPr>
            </w:pPr>
            <w:r w:rsidRPr="00CF7E1B">
              <w:rPr>
                <w:rFonts w:cs="Calibri"/>
                <w:i/>
                <w:iCs/>
              </w:rPr>
              <w:t>Total Gains</w:t>
            </w:r>
          </w:p>
        </w:tc>
        <w:tc>
          <w:tcPr>
            <w:tcW w:w="690" w:type="dxa"/>
            <w:tcBorders>
              <w:top w:val="nil"/>
              <w:left w:val="nil"/>
              <w:bottom w:val="nil"/>
              <w:right w:val="nil"/>
            </w:tcBorders>
            <w:vAlign w:val="bottom"/>
          </w:tcPr>
          <w:p w14:paraId="608107EC"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14:paraId="5119C6C5" w14:textId="597A2083" w:rsidR="00863311" w:rsidRPr="00CF7E1B" w:rsidRDefault="00863311" w:rsidP="00863311">
            <w:pPr>
              <w:pStyle w:val="TableText"/>
              <w:tabs>
                <w:tab w:val="left" w:pos="3306"/>
              </w:tabs>
              <w:jc w:val="right"/>
              <w:rPr>
                <w:rFonts w:cs="Calibri"/>
              </w:rPr>
            </w:pPr>
          </w:p>
        </w:tc>
        <w:tc>
          <w:tcPr>
            <w:tcW w:w="1099" w:type="dxa"/>
            <w:tcBorders>
              <w:top w:val="single" w:sz="4" w:space="0" w:color="003366"/>
              <w:left w:val="nil"/>
              <w:bottom w:val="nil"/>
              <w:right w:val="nil"/>
            </w:tcBorders>
            <w:vAlign w:val="bottom"/>
          </w:tcPr>
          <w:p w14:paraId="64EB4BD4" w14:textId="2252B1C2" w:rsidR="00863311" w:rsidRPr="00CF7E1B" w:rsidRDefault="00863311" w:rsidP="00863311">
            <w:pPr>
              <w:pStyle w:val="TableText"/>
              <w:tabs>
                <w:tab w:val="left" w:pos="3306"/>
              </w:tabs>
              <w:jc w:val="right"/>
              <w:rPr>
                <w:rFonts w:cs="Calibri"/>
              </w:rPr>
            </w:pPr>
          </w:p>
        </w:tc>
        <w:tc>
          <w:tcPr>
            <w:tcW w:w="917" w:type="dxa"/>
            <w:tcBorders>
              <w:top w:val="single" w:sz="4" w:space="0" w:color="003366"/>
              <w:left w:val="nil"/>
              <w:bottom w:val="nil"/>
              <w:right w:val="single" w:sz="4" w:space="0" w:color="auto"/>
            </w:tcBorders>
            <w:vAlign w:val="bottom"/>
          </w:tcPr>
          <w:p w14:paraId="31C9032C" w14:textId="396993AA" w:rsidR="00863311" w:rsidRPr="00CF7E1B" w:rsidRDefault="00863311" w:rsidP="00863311">
            <w:pPr>
              <w:pStyle w:val="TableText"/>
              <w:tabs>
                <w:tab w:val="left" w:pos="3306"/>
              </w:tabs>
              <w:jc w:val="right"/>
              <w:rPr>
                <w:rFonts w:cs="Calibri"/>
              </w:rPr>
            </w:pPr>
          </w:p>
        </w:tc>
      </w:tr>
      <w:tr w:rsidR="00863311" w:rsidRPr="00CF7E1B" w14:paraId="43691AA0" w14:textId="77777777" w:rsidTr="00561CDB">
        <w:trPr>
          <w:cantSplit/>
          <w:trHeight w:val="300"/>
        </w:trPr>
        <w:tc>
          <w:tcPr>
            <w:tcW w:w="1415" w:type="dxa"/>
            <w:tcBorders>
              <w:top w:val="nil"/>
              <w:left w:val="single" w:sz="2" w:space="0" w:color="003366"/>
              <w:bottom w:val="nil"/>
              <w:right w:val="single" w:sz="2" w:space="0" w:color="003366"/>
            </w:tcBorders>
          </w:tcPr>
          <w:p w14:paraId="0AB46A60"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661ADDB" w14:textId="77777777" w:rsidR="00863311" w:rsidRPr="00CF7E1B" w:rsidRDefault="00863311" w:rsidP="00863311">
            <w:pPr>
              <w:pStyle w:val="TableText"/>
              <w:tabs>
                <w:tab w:val="left" w:pos="3306"/>
              </w:tabs>
              <w:rPr>
                <w:rFonts w:cs="Calibri"/>
                <w:b/>
                <w:bCs/>
              </w:rPr>
            </w:pPr>
            <w:r w:rsidRPr="00CF7E1B">
              <w:rPr>
                <w:rFonts w:cs="Calibri"/>
                <w:b/>
                <w:bCs/>
              </w:rPr>
              <w:t>Total Income</w:t>
            </w:r>
          </w:p>
        </w:tc>
        <w:tc>
          <w:tcPr>
            <w:tcW w:w="690" w:type="dxa"/>
            <w:tcBorders>
              <w:top w:val="nil"/>
              <w:left w:val="nil"/>
              <w:bottom w:val="nil"/>
              <w:right w:val="nil"/>
            </w:tcBorders>
            <w:vAlign w:val="bottom"/>
          </w:tcPr>
          <w:p w14:paraId="2C578141"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single" w:sz="4" w:space="0" w:color="003366"/>
              <w:right w:val="nil"/>
            </w:tcBorders>
            <w:vAlign w:val="bottom"/>
          </w:tcPr>
          <w:p w14:paraId="34065429" w14:textId="586EEF11" w:rsidR="00863311" w:rsidRPr="00CF7E1B" w:rsidRDefault="00863311" w:rsidP="00863311">
            <w:pPr>
              <w:pStyle w:val="TableText"/>
              <w:tabs>
                <w:tab w:val="left" w:pos="3306"/>
              </w:tabs>
              <w:jc w:val="right"/>
              <w:rPr>
                <w:rFonts w:cs="Calibri"/>
                <w:b/>
                <w:bCs/>
              </w:rPr>
            </w:pPr>
          </w:p>
        </w:tc>
        <w:tc>
          <w:tcPr>
            <w:tcW w:w="1099" w:type="dxa"/>
            <w:tcBorders>
              <w:top w:val="single" w:sz="4" w:space="0" w:color="003366"/>
              <w:left w:val="nil"/>
              <w:bottom w:val="single" w:sz="4" w:space="0" w:color="003366"/>
              <w:right w:val="nil"/>
            </w:tcBorders>
            <w:vAlign w:val="bottom"/>
          </w:tcPr>
          <w:p w14:paraId="71D76F8D" w14:textId="168070AA" w:rsidR="00863311" w:rsidRPr="00CF7E1B" w:rsidRDefault="00863311" w:rsidP="00863311">
            <w:pPr>
              <w:pStyle w:val="TableText"/>
              <w:tabs>
                <w:tab w:val="left" w:pos="3306"/>
              </w:tabs>
              <w:jc w:val="right"/>
              <w:rPr>
                <w:rFonts w:cs="Calibri"/>
                <w:b/>
                <w:bCs/>
              </w:rPr>
            </w:pPr>
          </w:p>
        </w:tc>
        <w:tc>
          <w:tcPr>
            <w:tcW w:w="917" w:type="dxa"/>
            <w:tcBorders>
              <w:top w:val="single" w:sz="4" w:space="0" w:color="003366"/>
              <w:left w:val="nil"/>
              <w:bottom w:val="single" w:sz="4" w:space="0" w:color="003366"/>
              <w:right w:val="single" w:sz="4" w:space="0" w:color="auto"/>
            </w:tcBorders>
            <w:vAlign w:val="bottom"/>
          </w:tcPr>
          <w:p w14:paraId="70DF5913" w14:textId="3D3E34E8" w:rsidR="00863311" w:rsidRPr="00CF7E1B" w:rsidRDefault="00863311" w:rsidP="00863311">
            <w:pPr>
              <w:pStyle w:val="TableText"/>
              <w:tabs>
                <w:tab w:val="left" w:pos="3306"/>
              </w:tabs>
              <w:jc w:val="right"/>
              <w:rPr>
                <w:rFonts w:cs="Calibri"/>
                <w:b/>
                <w:bCs/>
              </w:rPr>
            </w:pPr>
          </w:p>
        </w:tc>
      </w:tr>
      <w:tr w:rsidR="00863311" w:rsidRPr="00CF7E1B" w14:paraId="76746AC4" w14:textId="77777777" w:rsidTr="00561CDB">
        <w:trPr>
          <w:cantSplit/>
          <w:trHeight w:val="20"/>
        </w:trPr>
        <w:tc>
          <w:tcPr>
            <w:tcW w:w="1415" w:type="dxa"/>
            <w:tcBorders>
              <w:top w:val="nil"/>
              <w:left w:val="single" w:sz="2" w:space="0" w:color="003366"/>
              <w:bottom w:val="nil"/>
              <w:right w:val="single" w:sz="2" w:space="0" w:color="003366"/>
            </w:tcBorders>
          </w:tcPr>
          <w:p w14:paraId="322F352E"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5818035F" w14:textId="77777777"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2C462F4D"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14:paraId="1B916402" w14:textId="77777777" w:rsidR="00863311" w:rsidRPr="00CF7E1B" w:rsidRDefault="00863311" w:rsidP="00863311">
            <w:pPr>
              <w:pStyle w:val="TableText"/>
              <w:tabs>
                <w:tab w:val="left" w:pos="3306"/>
              </w:tabs>
              <w:jc w:val="right"/>
              <w:rPr>
                <w:rFonts w:cs="Calibri"/>
              </w:rPr>
            </w:pPr>
          </w:p>
        </w:tc>
        <w:tc>
          <w:tcPr>
            <w:tcW w:w="1099" w:type="dxa"/>
            <w:tcBorders>
              <w:top w:val="single" w:sz="4" w:space="0" w:color="003366"/>
              <w:left w:val="nil"/>
              <w:bottom w:val="nil"/>
              <w:right w:val="nil"/>
            </w:tcBorders>
            <w:vAlign w:val="bottom"/>
          </w:tcPr>
          <w:p w14:paraId="33B65BB2" w14:textId="77777777" w:rsidR="00863311" w:rsidRPr="00CF7E1B" w:rsidRDefault="00863311" w:rsidP="00863311">
            <w:pPr>
              <w:pStyle w:val="TableText"/>
              <w:tabs>
                <w:tab w:val="left" w:pos="3306"/>
              </w:tabs>
              <w:jc w:val="right"/>
              <w:rPr>
                <w:rFonts w:cs="Calibri"/>
              </w:rPr>
            </w:pPr>
          </w:p>
        </w:tc>
        <w:tc>
          <w:tcPr>
            <w:tcW w:w="917" w:type="dxa"/>
            <w:tcBorders>
              <w:top w:val="single" w:sz="4" w:space="0" w:color="003366"/>
              <w:left w:val="nil"/>
              <w:bottom w:val="nil"/>
              <w:right w:val="single" w:sz="4" w:space="0" w:color="auto"/>
            </w:tcBorders>
            <w:vAlign w:val="bottom"/>
          </w:tcPr>
          <w:p w14:paraId="75E893A0" w14:textId="77777777" w:rsidR="00863311" w:rsidRPr="00CF7E1B" w:rsidRDefault="00863311" w:rsidP="00863311">
            <w:pPr>
              <w:pStyle w:val="TableText"/>
              <w:tabs>
                <w:tab w:val="left" w:pos="3306"/>
              </w:tabs>
              <w:jc w:val="right"/>
              <w:rPr>
                <w:rFonts w:cs="Calibri"/>
              </w:rPr>
            </w:pPr>
          </w:p>
        </w:tc>
      </w:tr>
      <w:tr w:rsidR="00863311" w:rsidRPr="00CF7E1B" w14:paraId="55580C09" w14:textId="77777777" w:rsidTr="00561CDB">
        <w:trPr>
          <w:cantSplit/>
          <w:trHeight w:val="20"/>
        </w:trPr>
        <w:tc>
          <w:tcPr>
            <w:tcW w:w="1415" w:type="dxa"/>
            <w:tcBorders>
              <w:top w:val="nil"/>
              <w:left w:val="single" w:sz="2" w:space="0" w:color="003366"/>
              <w:bottom w:val="nil"/>
              <w:right w:val="single" w:sz="2" w:space="0" w:color="003366"/>
            </w:tcBorders>
          </w:tcPr>
          <w:p w14:paraId="6B30D4F7"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B66F9FF" w14:textId="77777777" w:rsidR="00863311" w:rsidRPr="00CF7E1B" w:rsidRDefault="00863311" w:rsidP="00863311">
            <w:pPr>
              <w:pStyle w:val="TableText"/>
              <w:tabs>
                <w:tab w:val="left" w:pos="3306"/>
              </w:tabs>
              <w:rPr>
                <w:rFonts w:cs="Calibri"/>
                <w:b/>
                <w:bCs/>
              </w:rPr>
            </w:pPr>
            <w:bookmarkStart w:id="1030" w:name="_Toc48468773"/>
            <w:bookmarkStart w:id="1031" w:name="_Toc49155844"/>
            <w:bookmarkStart w:id="1032" w:name="_Toc49224254"/>
            <w:r w:rsidRPr="00CF7E1B">
              <w:rPr>
                <w:rFonts w:cs="Calibri"/>
                <w:b/>
                <w:bCs/>
              </w:rPr>
              <w:t xml:space="preserve">Expenses </w:t>
            </w:r>
            <w:bookmarkEnd w:id="1030"/>
            <w:bookmarkEnd w:id="1031"/>
            <w:bookmarkEnd w:id="1032"/>
          </w:p>
        </w:tc>
        <w:tc>
          <w:tcPr>
            <w:tcW w:w="690" w:type="dxa"/>
            <w:tcBorders>
              <w:top w:val="nil"/>
              <w:left w:val="nil"/>
              <w:bottom w:val="nil"/>
              <w:right w:val="nil"/>
            </w:tcBorders>
            <w:vAlign w:val="bottom"/>
          </w:tcPr>
          <w:p w14:paraId="489185A0"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11C02ABD"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4343F72"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3372C764" w14:textId="77777777" w:rsidR="00863311" w:rsidRPr="00CF7E1B" w:rsidRDefault="00863311" w:rsidP="00863311">
            <w:pPr>
              <w:pStyle w:val="TableText"/>
              <w:tabs>
                <w:tab w:val="left" w:pos="3306"/>
              </w:tabs>
              <w:jc w:val="right"/>
              <w:rPr>
                <w:rFonts w:cs="Calibri"/>
              </w:rPr>
            </w:pPr>
          </w:p>
        </w:tc>
      </w:tr>
      <w:tr w:rsidR="00863311" w:rsidRPr="00CF7E1B" w14:paraId="55A2AE9E" w14:textId="77777777" w:rsidTr="00561CDB">
        <w:trPr>
          <w:cantSplit/>
          <w:trHeight w:val="20"/>
        </w:trPr>
        <w:tc>
          <w:tcPr>
            <w:tcW w:w="1415" w:type="dxa"/>
            <w:tcBorders>
              <w:top w:val="nil"/>
              <w:left w:val="single" w:sz="2" w:space="0" w:color="003366"/>
              <w:bottom w:val="nil"/>
              <w:right w:val="single" w:sz="2" w:space="0" w:color="003366"/>
            </w:tcBorders>
          </w:tcPr>
          <w:p w14:paraId="2DD2A4C4"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0507B179" w14:textId="77777777" w:rsidR="00863311" w:rsidRPr="00CF7E1B" w:rsidRDefault="00863311" w:rsidP="00863311">
            <w:pPr>
              <w:pStyle w:val="TableText"/>
              <w:tabs>
                <w:tab w:val="left" w:pos="3306"/>
              </w:tabs>
              <w:rPr>
                <w:rFonts w:cs="Calibri"/>
              </w:rPr>
            </w:pPr>
            <w:r w:rsidRPr="00CF7E1B">
              <w:rPr>
                <w:rFonts w:cs="Calibri"/>
              </w:rPr>
              <w:t>Grants and Purchased Services</w:t>
            </w:r>
          </w:p>
        </w:tc>
        <w:tc>
          <w:tcPr>
            <w:tcW w:w="690" w:type="dxa"/>
            <w:tcBorders>
              <w:top w:val="nil"/>
              <w:left w:val="nil"/>
              <w:bottom w:val="nil"/>
              <w:right w:val="nil"/>
            </w:tcBorders>
            <w:vAlign w:val="bottom"/>
          </w:tcPr>
          <w:p w14:paraId="13302043" w14:textId="6614D0E9" w:rsidR="00863311" w:rsidRPr="002D728D" w:rsidRDefault="00F07E33" w:rsidP="00AB3663">
            <w:pPr>
              <w:pStyle w:val="TableText"/>
              <w:tabs>
                <w:tab w:val="left" w:pos="3306"/>
              </w:tabs>
              <w:jc w:val="center"/>
              <w:rPr>
                <w:rFonts w:cs="Calibri"/>
                <w:strike/>
              </w:rPr>
            </w:pPr>
            <w:r w:rsidRPr="002D728D">
              <w:rPr>
                <w:rFonts w:cs="Calibri"/>
              </w:rPr>
              <w:t>5</w:t>
            </w:r>
            <w:r w:rsidR="00AB3663">
              <w:rPr>
                <w:rFonts w:cs="Calibri"/>
              </w:rPr>
              <w:t>3</w:t>
            </w:r>
          </w:p>
        </w:tc>
        <w:tc>
          <w:tcPr>
            <w:tcW w:w="1085" w:type="dxa"/>
            <w:tcBorders>
              <w:top w:val="nil"/>
              <w:left w:val="nil"/>
              <w:bottom w:val="nil"/>
              <w:right w:val="nil"/>
            </w:tcBorders>
            <w:vAlign w:val="bottom"/>
          </w:tcPr>
          <w:p w14:paraId="385271BF" w14:textId="6694FE0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4DE28A32" w14:textId="5F6FFEF6"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06DC89E4" w14:textId="32D639B1" w:rsidR="00863311" w:rsidRPr="00CF7E1B" w:rsidRDefault="00863311" w:rsidP="00863311">
            <w:pPr>
              <w:pStyle w:val="TableText"/>
              <w:tabs>
                <w:tab w:val="left" w:pos="3306"/>
              </w:tabs>
              <w:jc w:val="right"/>
              <w:rPr>
                <w:rFonts w:cs="Calibri"/>
              </w:rPr>
            </w:pPr>
          </w:p>
        </w:tc>
      </w:tr>
      <w:tr w:rsidR="00863311" w:rsidRPr="00CF7E1B" w14:paraId="7BEBA431" w14:textId="77777777" w:rsidTr="00561CDB">
        <w:trPr>
          <w:cantSplit/>
          <w:trHeight w:val="20"/>
        </w:trPr>
        <w:tc>
          <w:tcPr>
            <w:tcW w:w="1415" w:type="dxa"/>
            <w:tcBorders>
              <w:top w:val="nil"/>
              <w:left w:val="single" w:sz="2" w:space="0" w:color="003366"/>
              <w:bottom w:val="nil"/>
              <w:right w:val="single" w:sz="2" w:space="0" w:color="003366"/>
            </w:tcBorders>
          </w:tcPr>
          <w:p w14:paraId="5D11C57A"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0DD1D09C" w14:textId="77777777" w:rsidR="00863311" w:rsidRPr="00CF7E1B" w:rsidRDefault="00863311" w:rsidP="00863311">
            <w:pPr>
              <w:pStyle w:val="TableText"/>
              <w:tabs>
                <w:tab w:val="left" w:pos="3306"/>
              </w:tabs>
              <w:rPr>
                <w:rFonts w:cs="Calibri"/>
              </w:rPr>
            </w:pPr>
            <w:r w:rsidRPr="00CF7E1B">
              <w:rPr>
                <w:rFonts w:cs="Calibri"/>
              </w:rPr>
              <w:t>Transfer to Government</w:t>
            </w:r>
          </w:p>
        </w:tc>
        <w:tc>
          <w:tcPr>
            <w:tcW w:w="690" w:type="dxa"/>
            <w:tcBorders>
              <w:top w:val="nil"/>
              <w:left w:val="nil"/>
              <w:bottom w:val="nil"/>
              <w:right w:val="nil"/>
            </w:tcBorders>
            <w:vAlign w:val="bottom"/>
          </w:tcPr>
          <w:p w14:paraId="453CAABE" w14:textId="471FA338" w:rsidR="00863311" w:rsidRPr="002D728D" w:rsidRDefault="00F07E33" w:rsidP="00863311">
            <w:pPr>
              <w:pStyle w:val="TableText"/>
              <w:tabs>
                <w:tab w:val="left" w:pos="3306"/>
              </w:tabs>
              <w:jc w:val="center"/>
              <w:rPr>
                <w:rFonts w:cs="Calibri"/>
                <w:strike/>
              </w:rPr>
            </w:pPr>
            <w:r w:rsidRPr="002D728D">
              <w:rPr>
                <w:rFonts w:cs="Calibri"/>
              </w:rPr>
              <w:t>5</w:t>
            </w:r>
            <w:r w:rsidR="00AB3663">
              <w:rPr>
                <w:rFonts w:cs="Calibri"/>
              </w:rPr>
              <w:t>4</w:t>
            </w:r>
          </w:p>
        </w:tc>
        <w:tc>
          <w:tcPr>
            <w:tcW w:w="1085" w:type="dxa"/>
            <w:tcBorders>
              <w:top w:val="nil"/>
              <w:left w:val="nil"/>
              <w:bottom w:val="nil"/>
              <w:right w:val="nil"/>
            </w:tcBorders>
            <w:vAlign w:val="bottom"/>
          </w:tcPr>
          <w:p w14:paraId="436F0C19" w14:textId="0FDE07DE"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62FE317" w14:textId="1051094A"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4627B230" w14:textId="7CE24A80" w:rsidR="00863311" w:rsidRPr="00CF7E1B" w:rsidRDefault="00863311" w:rsidP="00863311">
            <w:pPr>
              <w:pStyle w:val="TableText"/>
              <w:tabs>
                <w:tab w:val="left" w:pos="3306"/>
              </w:tabs>
              <w:jc w:val="right"/>
              <w:rPr>
                <w:rFonts w:cs="Calibri"/>
              </w:rPr>
            </w:pPr>
          </w:p>
        </w:tc>
      </w:tr>
      <w:tr w:rsidR="00863311" w:rsidRPr="00CF7E1B" w14:paraId="7A8D78A6" w14:textId="77777777" w:rsidTr="00561CDB">
        <w:trPr>
          <w:cantSplit/>
          <w:trHeight w:val="20"/>
        </w:trPr>
        <w:tc>
          <w:tcPr>
            <w:tcW w:w="1415" w:type="dxa"/>
            <w:tcBorders>
              <w:top w:val="nil"/>
              <w:left w:val="single" w:sz="2" w:space="0" w:color="003366"/>
              <w:bottom w:val="nil"/>
              <w:right w:val="single" w:sz="2" w:space="0" w:color="003366"/>
            </w:tcBorders>
          </w:tcPr>
          <w:p w14:paraId="1A06D3F4"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12FDFDB4" w14:textId="77777777" w:rsidR="00863311" w:rsidRPr="00CF7E1B" w:rsidRDefault="00863311" w:rsidP="00863311">
            <w:pPr>
              <w:pStyle w:val="TableText"/>
              <w:tabs>
                <w:tab w:val="left" w:pos="3306"/>
              </w:tabs>
              <w:rPr>
                <w:rFonts w:cs="Calibri"/>
              </w:rPr>
            </w:pPr>
            <w:r w:rsidRPr="00CF7E1B">
              <w:rPr>
                <w:rFonts w:cs="Calibri"/>
              </w:rPr>
              <w:t>Other Expenses</w:t>
            </w:r>
          </w:p>
        </w:tc>
        <w:tc>
          <w:tcPr>
            <w:tcW w:w="690" w:type="dxa"/>
            <w:tcBorders>
              <w:top w:val="nil"/>
              <w:left w:val="nil"/>
              <w:bottom w:val="nil"/>
              <w:right w:val="nil"/>
            </w:tcBorders>
            <w:vAlign w:val="bottom"/>
          </w:tcPr>
          <w:p w14:paraId="34FA8F80" w14:textId="67C8EDC8" w:rsidR="00863311" w:rsidRPr="002D728D" w:rsidRDefault="00F07E33" w:rsidP="00863311">
            <w:pPr>
              <w:pStyle w:val="TableText"/>
              <w:tabs>
                <w:tab w:val="left" w:pos="3306"/>
              </w:tabs>
              <w:jc w:val="center"/>
              <w:rPr>
                <w:rFonts w:cs="Calibri"/>
                <w:strike/>
              </w:rPr>
            </w:pPr>
            <w:r w:rsidRPr="002D728D">
              <w:rPr>
                <w:rFonts w:cs="Calibri"/>
              </w:rPr>
              <w:t>5</w:t>
            </w:r>
            <w:r w:rsidR="00AB3663">
              <w:rPr>
                <w:rFonts w:cs="Calibri"/>
              </w:rPr>
              <w:t>5</w:t>
            </w:r>
          </w:p>
        </w:tc>
        <w:tc>
          <w:tcPr>
            <w:tcW w:w="1085" w:type="dxa"/>
            <w:tcBorders>
              <w:top w:val="nil"/>
              <w:left w:val="nil"/>
              <w:bottom w:val="nil"/>
              <w:right w:val="nil"/>
            </w:tcBorders>
            <w:vAlign w:val="bottom"/>
          </w:tcPr>
          <w:p w14:paraId="0B5FE251" w14:textId="5088141F"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7879F578" w14:textId="6AA82B0A"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79CAF7B3" w14:textId="53E09B07" w:rsidR="00863311" w:rsidRPr="00CF7E1B" w:rsidRDefault="00863311" w:rsidP="00863311">
            <w:pPr>
              <w:pStyle w:val="TableText"/>
              <w:tabs>
                <w:tab w:val="left" w:pos="3306"/>
              </w:tabs>
              <w:jc w:val="right"/>
              <w:rPr>
                <w:rFonts w:cs="Calibri"/>
              </w:rPr>
            </w:pPr>
          </w:p>
        </w:tc>
      </w:tr>
      <w:tr w:rsidR="00863311" w:rsidRPr="00CF7E1B" w14:paraId="78C98673" w14:textId="77777777" w:rsidTr="00561CDB">
        <w:trPr>
          <w:cantSplit/>
          <w:trHeight w:val="20"/>
        </w:trPr>
        <w:tc>
          <w:tcPr>
            <w:tcW w:w="1415" w:type="dxa"/>
            <w:tcBorders>
              <w:top w:val="nil"/>
              <w:left w:val="single" w:sz="2" w:space="0" w:color="003366"/>
              <w:bottom w:val="nil"/>
              <w:right w:val="single" w:sz="2" w:space="0" w:color="003366"/>
            </w:tcBorders>
          </w:tcPr>
          <w:p w14:paraId="205A646E"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6CB87A2" w14:textId="77777777" w:rsidR="00863311" w:rsidRPr="00CF7E1B" w:rsidRDefault="00863311" w:rsidP="00863311">
            <w:pPr>
              <w:pStyle w:val="TableText"/>
              <w:tabs>
                <w:tab w:val="left" w:pos="3306"/>
              </w:tabs>
              <w:rPr>
                <w:rFonts w:cs="Calibri"/>
                <w:b/>
                <w:bCs/>
              </w:rPr>
            </w:pPr>
            <w:r w:rsidRPr="00CF7E1B">
              <w:rPr>
                <w:rFonts w:cs="Calibri"/>
                <w:b/>
                <w:bCs/>
              </w:rPr>
              <w:t>Total Expenses</w:t>
            </w:r>
          </w:p>
        </w:tc>
        <w:tc>
          <w:tcPr>
            <w:tcW w:w="690" w:type="dxa"/>
            <w:tcBorders>
              <w:top w:val="nil"/>
              <w:left w:val="nil"/>
              <w:bottom w:val="nil"/>
              <w:right w:val="nil"/>
            </w:tcBorders>
            <w:vAlign w:val="bottom"/>
          </w:tcPr>
          <w:p w14:paraId="091F2A1F"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single" w:sz="2" w:space="0" w:color="003366"/>
              <w:right w:val="nil"/>
            </w:tcBorders>
            <w:vAlign w:val="bottom"/>
          </w:tcPr>
          <w:p w14:paraId="0B9F99B1" w14:textId="5BAE38C8" w:rsidR="00863311" w:rsidRPr="00CF7E1B" w:rsidRDefault="00863311" w:rsidP="00863311">
            <w:pPr>
              <w:pStyle w:val="TableText"/>
              <w:tabs>
                <w:tab w:val="left" w:pos="3306"/>
              </w:tabs>
              <w:jc w:val="right"/>
              <w:rPr>
                <w:rFonts w:cs="Calibri"/>
                <w:b/>
                <w:bCs/>
              </w:rPr>
            </w:pPr>
          </w:p>
        </w:tc>
        <w:tc>
          <w:tcPr>
            <w:tcW w:w="1099" w:type="dxa"/>
            <w:tcBorders>
              <w:top w:val="single" w:sz="2" w:space="0" w:color="003366"/>
              <w:left w:val="nil"/>
              <w:bottom w:val="single" w:sz="2" w:space="0" w:color="003366"/>
              <w:right w:val="nil"/>
            </w:tcBorders>
            <w:vAlign w:val="bottom"/>
          </w:tcPr>
          <w:p w14:paraId="04D7D826" w14:textId="25CD9A89" w:rsidR="00863311" w:rsidRPr="00CF7E1B" w:rsidRDefault="00863311" w:rsidP="00863311">
            <w:pPr>
              <w:pStyle w:val="TableText"/>
              <w:tabs>
                <w:tab w:val="left" w:pos="3306"/>
              </w:tabs>
              <w:jc w:val="right"/>
              <w:rPr>
                <w:rFonts w:cs="Calibri"/>
                <w:b/>
                <w:bCs/>
              </w:rPr>
            </w:pPr>
          </w:p>
        </w:tc>
        <w:tc>
          <w:tcPr>
            <w:tcW w:w="917" w:type="dxa"/>
            <w:tcBorders>
              <w:top w:val="single" w:sz="2" w:space="0" w:color="003366"/>
              <w:left w:val="nil"/>
              <w:bottom w:val="single" w:sz="2" w:space="0" w:color="003366"/>
              <w:right w:val="single" w:sz="4" w:space="0" w:color="auto"/>
            </w:tcBorders>
            <w:vAlign w:val="bottom"/>
          </w:tcPr>
          <w:p w14:paraId="678BC9CC" w14:textId="0F78BBE9" w:rsidR="00863311" w:rsidRPr="00CF7E1B" w:rsidRDefault="00863311" w:rsidP="00863311">
            <w:pPr>
              <w:pStyle w:val="TableText"/>
              <w:tabs>
                <w:tab w:val="left" w:pos="3306"/>
              </w:tabs>
              <w:jc w:val="right"/>
              <w:rPr>
                <w:rFonts w:cs="Calibri"/>
                <w:b/>
                <w:bCs/>
              </w:rPr>
            </w:pPr>
          </w:p>
        </w:tc>
      </w:tr>
      <w:tr w:rsidR="00863311" w:rsidRPr="00CF7E1B" w14:paraId="3FCA8E2D" w14:textId="77777777" w:rsidTr="00561CDB">
        <w:trPr>
          <w:cantSplit/>
          <w:trHeight w:val="20"/>
        </w:trPr>
        <w:tc>
          <w:tcPr>
            <w:tcW w:w="1415" w:type="dxa"/>
            <w:tcBorders>
              <w:top w:val="nil"/>
              <w:left w:val="single" w:sz="2" w:space="0" w:color="003366"/>
              <w:bottom w:val="nil"/>
              <w:right w:val="single" w:sz="2" w:space="0" w:color="003366"/>
            </w:tcBorders>
          </w:tcPr>
          <w:p w14:paraId="6637E6D5"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099F595E" w14:textId="77777777"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41341269" w14:textId="77777777" w:rsidR="00863311" w:rsidRPr="00CF7E1B" w:rsidRDefault="00863311" w:rsidP="00863311">
            <w:pPr>
              <w:pStyle w:val="TableText"/>
              <w:tabs>
                <w:tab w:val="left" w:pos="3306"/>
              </w:tabs>
              <w:jc w:val="center"/>
              <w:rPr>
                <w:rFonts w:cs="Calibri"/>
              </w:rPr>
            </w:pPr>
          </w:p>
        </w:tc>
        <w:tc>
          <w:tcPr>
            <w:tcW w:w="1085" w:type="dxa"/>
            <w:tcBorders>
              <w:top w:val="single" w:sz="2" w:space="0" w:color="003366"/>
              <w:left w:val="nil"/>
              <w:bottom w:val="single" w:sz="2" w:space="0" w:color="003366"/>
              <w:right w:val="nil"/>
            </w:tcBorders>
            <w:vAlign w:val="bottom"/>
          </w:tcPr>
          <w:p w14:paraId="05B326E1" w14:textId="77777777" w:rsidR="00863311" w:rsidRPr="00CF7E1B" w:rsidRDefault="00863311" w:rsidP="00863311">
            <w:pPr>
              <w:pStyle w:val="TableText"/>
              <w:tabs>
                <w:tab w:val="left" w:pos="3306"/>
              </w:tabs>
              <w:jc w:val="right"/>
              <w:rPr>
                <w:rFonts w:cs="Calibri"/>
              </w:rPr>
            </w:pPr>
          </w:p>
        </w:tc>
        <w:tc>
          <w:tcPr>
            <w:tcW w:w="1099" w:type="dxa"/>
            <w:tcBorders>
              <w:top w:val="single" w:sz="2" w:space="0" w:color="003366"/>
              <w:left w:val="nil"/>
              <w:bottom w:val="single" w:sz="2" w:space="0" w:color="003366"/>
              <w:right w:val="nil"/>
            </w:tcBorders>
            <w:vAlign w:val="bottom"/>
          </w:tcPr>
          <w:p w14:paraId="44E74C52" w14:textId="77777777" w:rsidR="00863311" w:rsidRPr="00CF7E1B" w:rsidRDefault="00863311" w:rsidP="00863311">
            <w:pPr>
              <w:pStyle w:val="TableText"/>
              <w:tabs>
                <w:tab w:val="left" w:pos="3306"/>
              </w:tabs>
              <w:jc w:val="right"/>
              <w:rPr>
                <w:rFonts w:cs="Calibri"/>
              </w:rPr>
            </w:pPr>
          </w:p>
        </w:tc>
        <w:tc>
          <w:tcPr>
            <w:tcW w:w="917" w:type="dxa"/>
            <w:tcBorders>
              <w:top w:val="single" w:sz="2" w:space="0" w:color="003366"/>
              <w:left w:val="nil"/>
              <w:bottom w:val="single" w:sz="2" w:space="0" w:color="003366"/>
              <w:right w:val="single" w:sz="4" w:space="0" w:color="auto"/>
            </w:tcBorders>
            <w:vAlign w:val="bottom"/>
          </w:tcPr>
          <w:p w14:paraId="7867C3AC" w14:textId="77777777" w:rsidR="00863311" w:rsidRPr="00CF7E1B" w:rsidRDefault="00863311" w:rsidP="00863311">
            <w:pPr>
              <w:pStyle w:val="TableText"/>
              <w:tabs>
                <w:tab w:val="left" w:pos="3306"/>
              </w:tabs>
              <w:jc w:val="right"/>
              <w:rPr>
                <w:rFonts w:cs="Calibri"/>
              </w:rPr>
            </w:pPr>
          </w:p>
        </w:tc>
      </w:tr>
      <w:tr w:rsidR="00863311" w:rsidRPr="00CF7E1B" w14:paraId="642133B9" w14:textId="77777777" w:rsidTr="00561CDB">
        <w:trPr>
          <w:cantSplit/>
          <w:trHeight w:val="20"/>
        </w:trPr>
        <w:tc>
          <w:tcPr>
            <w:tcW w:w="1415" w:type="dxa"/>
            <w:tcBorders>
              <w:top w:val="nil"/>
              <w:left w:val="single" w:sz="2" w:space="0" w:color="003366"/>
              <w:bottom w:val="nil"/>
              <w:right w:val="single" w:sz="2" w:space="0" w:color="003366"/>
            </w:tcBorders>
          </w:tcPr>
          <w:p w14:paraId="58BD3561"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6DB5ACB1" w14:textId="77777777" w:rsidR="00863311" w:rsidRPr="00CF7E1B" w:rsidRDefault="00863311" w:rsidP="00863311">
            <w:pPr>
              <w:pStyle w:val="TableText"/>
              <w:tabs>
                <w:tab w:val="left" w:pos="3306"/>
              </w:tabs>
              <w:rPr>
                <w:rFonts w:cs="Calibri"/>
                <w:b/>
                <w:bCs/>
              </w:rPr>
            </w:pPr>
            <w:r w:rsidRPr="00CF7E1B">
              <w:rPr>
                <w:rFonts w:cs="Calibri"/>
                <w:b/>
                <w:bCs/>
              </w:rPr>
              <w:t>Operating Surplus/(Deficit)</w:t>
            </w:r>
          </w:p>
        </w:tc>
        <w:tc>
          <w:tcPr>
            <w:tcW w:w="690" w:type="dxa"/>
            <w:tcBorders>
              <w:top w:val="nil"/>
              <w:left w:val="nil"/>
              <w:bottom w:val="nil"/>
              <w:right w:val="nil"/>
            </w:tcBorders>
            <w:vAlign w:val="bottom"/>
          </w:tcPr>
          <w:p w14:paraId="6DAEF610"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double" w:sz="4" w:space="0" w:color="003366"/>
              <w:right w:val="nil"/>
            </w:tcBorders>
            <w:vAlign w:val="bottom"/>
          </w:tcPr>
          <w:p w14:paraId="6C22B613" w14:textId="6EC2950E" w:rsidR="00863311" w:rsidRPr="00CF7E1B" w:rsidRDefault="00863311" w:rsidP="00863311">
            <w:pPr>
              <w:pStyle w:val="TableText"/>
              <w:tabs>
                <w:tab w:val="left" w:pos="3306"/>
              </w:tabs>
              <w:jc w:val="right"/>
              <w:rPr>
                <w:rFonts w:cs="Calibri"/>
                <w:b/>
                <w:bCs/>
              </w:rPr>
            </w:pPr>
          </w:p>
        </w:tc>
        <w:tc>
          <w:tcPr>
            <w:tcW w:w="1099" w:type="dxa"/>
            <w:tcBorders>
              <w:top w:val="single" w:sz="2" w:space="0" w:color="003366"/>
              <w:left w:val="nil"/>
              <w:bottom w:val="double" w:sz="4" w:space="0" w:color="003366"/>
              <w:right w:val="nil"/>
            </w:tcBorders>
            <w:vAlign w:val="bottom"/>
          </w:tcPr>
          <w:p w14:paraId="0AAFF742" w14:textId="3C5A4980" w:rsidR="00863311" w:rsidRPr="00CF7E1B" w:rsidRDefault="00863311" w:rsidP="00863311">
            <w:pPr>
              <w:pStyle w:val="TableText"/>
              <w:tabs>
                <w:tab w:val="left" w:pos="3306"/>
              </w:tabs>
              <w:jc w:val="right"/>
              <w:rPr>
                <w:rFonts w:cs="Calibri"/>
                <w:b/>
                <w:bCs/>
              </w:rPr>
            </w:pPr>
          </w:p>
        </w:tc>
        <w:tc>
          <w:tcPr>
            <w:tcW w:w="917" w:type="dxa"/>
            <w:tcBorders>
              <w:top w:val="single" w:sz="2" w:space="0" w:color="003366"/>
              <w:left w:val="nil"/>
              <w:bottom w:val="double" w:sz="4" w:space="0" w:color="003366"/>
              <w:right w:val="single" w:sz="4" w:space="0" w:color="auto"/>
            </w:tcBorders>
            <w:vAlign w:val="bottom"/>
          </w:tcPr>
          <w:p w14:paraId="1BAD584D" w14:textId="45C547A4" w:rsidR="00863311" w:rsidRPr="00CF7E1B" w:rsidRDefault="00863311" w:rsidP="00863311">
            <w:pPr>
              <w:pStyle w:val="TableText"/>
              <w:tabs>
                <w:tab w:val="left" w:pos="3306"/>
              </w:tabs>
              <w:jc w:val="right"/>
              <w:rPr>
                <w:rFonts w:cs="Calibri"/>
                <w:b/>
                <w:bCs/>
              </w:rPr>
            </w:pPr>
          </w:p>
        </w:tc>
      </w:tr>
      <w:tr w:rsidR="00863311" w:rsidRPr="00CF7E1B" w14:paraId="6282EA2E" w14:textId="77777777" w:rsidTr="00561CDB">
        <w:trPr>
          <w:cantSplit/>
          <w:trHeight w:val="20"/>
        </w:trPr>
        <w:tc>
          <w:tcPr>
            <w:tcW w:w="1415" w:type="dxa"/>
            <w:tcBorders>
              <w:top w:val="nil"/>
              <w:left w:val="single" w:sz="2" w:space="0" w:color="003366"/>
              <w:bottom w:val="nil"/>
              <w:right w:val="single" w:sz="2" w:space="0" w:color="003366"/>
            </w:tcBorders>
          </w:tcPr>
          <w:p w14:paraId="68CA316C" w14:textId="77777777"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nil"/>
              <w:right w:val="single" w:sz="4" w:space="0" w:color="auto"/>
            </w:tcBorders>
            <w:vAlign w:val="bottom"/>
          </w:tcPr>
          <w:p w14:paraId="2FD6E7AF" w14:textId="77777777" w:rsidR="00863311" w:rsidRPr="00CF7E1B" w:rsidRDefault="00863311" w:rsidP="00863311">
            <w:pPr>
              <w:pStyle w:val="TableText"/>
              <w:tabs>
                <w:tab w:val="left" w:pos="3306"/>
              </w:tabs>
              <w:rPr>
                <w:rFonts w:cs="Calibri"/>
                <w:sz w:val="12"/>
              </w:rPr>
            </w:pPr>
          </w:p>
        </w:tc>
      </w:tr>
      <w:tr w:rsidR="00863311" w:rsidRPr="00CF7E1B" w14:paraId="48606CEC" w14:textId="77777777" w:rsidTr="00561CDB">
        <w:trPr>
          <w:cantSplit/>
          <w:trHeight w:val="20"/>
        </w:trPr>
        <w:tc>
          <w:tcPr>
            <w:tcW w:w="1415" w:type="dxa"/>
            <w:tcBorders>
              <w:top w:val="nil"/>
              <w:left w:val="single" w:sz="2" w:space="0" w:color="003366"/>
              <w:bottom w:val="single" w:sz="4" w:space="0" w:color="auto"/>
              <w:right w:val="single" w:sz="2" w:space="0" w:color="003366"/>
            </w:tcBorders>
          </w:tcPr>
          <w:p w14:paraId="535EDD19" w14:textId="77777777"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single" w:sz="4" w:space="0" w:color="auto"/>
              <w:right w:val="single" w:sz="4" w:space="0" w:color="auto"/>
            </w:tcBorders>
            <w:vAlign w:val="bottom"/>
          </w:tcPr>
          <w:p w14:paraId="7954E19E" w14:textId="77777777" w:rsidR="00863311" w:rsidRPr="00AD31E8" w:rsidRDefault="00863311" w:rsidP="00AB3663">
            <w:pPr>
              <w:pStyle w:val="CommentaryReference"/>
              <w:jc w:val="both"/>
              <w:rPr>
                <w:rFonts w:cs="Calibri"/>
                <w:sz w:val="18"/>
                <w:szCs w:val="18"/>
              </w:rPr>
            </w:pPr>
            <w:r w:rsidRPr="00AD31E8">
              <w:rPr>
                <w:rFonts w:cs="Calibri"/>
                <w:sz w:val="18"/>
                <w:szCs w:val="18"/>
              </w:rPr>
              <w:t>The above Statement of Income and Expenses on Behalf of the Territory should be read in conjunction with the accompanying notes.</w:t>
            </w:r>
          </w:p>
        </w:tc>
      </w:tr>
    </w:tbl>
    <w:p w14:paraId="363F83C2" w14:textId="77777777" w:rsidR="00E35DF1" w:rsidRDefault="00E35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9129"/>
      </w:tblGrid>
      <w:tr w:rsidR="00863311" w:rsidRPr="00CF7E1B" w14:paraId="66420144" w14:textId="77777777"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14:paraId="3DAE8424" w14:textId="77777777" w:rsidR="00863311" w:rsidRPr="00E35DF1" w:rsidRDefault="00E35DF1" w:rsidP="00AB3663">
            <w:pPr>
              <w:pStyle w:val="TableReference"/>
              <w:tabs>
                <w:tab w:val="left" w:pos="3306"/>
              </w:tabs>
              <w:spacing w:before="120" w:after="240"/>
              <w:rPr>
                <w:rFonts w:cs="Calibri"/>
                <w:b/>
                <w:color w:val="auto"/>
                <w:sz w:val="20"/>
                <w:szCs w:val="20"/>
              </w:rPr>
            </w:pPr>
            <w:r w:rsidRPr="00E35DF1">
              <w:rPr>
                <w:rFonts w:cs="Calibri"/>
                <w:b/>
                <w:color w:val="auto"/>
                <w:sz w:val="20"/>
                <w:szCs w:val="20"/>
              </w:rPr>
              <w:t>Reference</w:t>
            </w:r>
          </w:p>
        </w:tc>
        <w:tc>
          <w:tcPr>
            <w:tcW w:w="9129" w:type="dxa"/>
            <w:tcBorders>
              <w:top w:val="single" w:sz="4" w:space="0" w:color="auto"/>
              <w:left w:val="single" w:sz="2" w:space="0" w:color="003366"/>
              <w:bottom w:val="single" w:sz="4" w:space="0" w:color="auto"/>
              <w:right w:val="nil"/>
            </w:tcBorders>
            <w:shd w:val="clear" w:color="auto" w:fill="F2F2F2"/>
            <w:vAlign w:val="bottom"/>
          </w:tcPr>
          <w:p w14:paraId="6B102AAC" w14:textId="77777777" w:rsidR="00863311" w:rsidRPr="00CF7E1B" w:rsidRDefault="00863311" w:rsidP="00AB3663">
            <w:pPr>
              <w:pStyle w:val="CommentaryTitle"/>
              <w:spacing w:after="240"/>
              <w:rPr>
                <w:rFonts w:cs="Calibri"/>
              </w:rPr>
            </w:pPr>
            <w:r w:rsidRPr="00CF7E1B">
              <w:rPr>
                <w:rFonts w:cs="Calibri"/>
              </w:rPr>
              <w:t>Commentary – Statement of Income and Expenses on Behalf of the Territory</w:t>
            </w:r>
          </w:p>
        </w:tc>
      </w:tr>
      <w:tr w:rsidR="00863311" w:rsidRPr="00CF7E1B" w14:paraId="39E2E94F" w14:textId="77777777" w:rsidTr="00561CDB">
        <w:trPr>
          <w:cantSplit/>
          <w:trHeight w:val="20"/>
        </w:trPr>
        <w:tc>
          <w:tcPr>
            <w:tcW w:w="1415" w:type="dxa"/>
            <w:tcBorders>
              <w:top w:val="single" w:sz="4" w:space="0" w:color="auto"/>
              <w:left w:val="single" w:sz="2" w:space="0" w:color="003366"/>
              <w:bottom w:val="nil"/>
              <w:right w:val="single" w:sz="2" w:space="0" w:color="003366"/>
            </w:tcBorders>
          </w:tcPr>
          <w:p w14:paraId="0D37866B" w14:textId="77777777" w:rsidR="00863311" w:rsidRPr="00256E61" w:rsidRDefault="00863311" w:rsidP="00863311">
            <w:pPr>
              <w:pStyle w:val="TableReference"/>
              <w:tabs>
                <w:tab w:val="left" w:pos="3306"/>
              </w:tabs>
              <w:spacing w:before="40"/>
              <w:rPr>
                <w:rFonts w:cs="Calibri"/>
                <w:color w:val="auto"/>
                <w:sz w:val="16"/>
                <w:szCs w:val="16"/>
              </w:rPr>
            </w:pPr>
          </w:p>
          <w:p w14:paraId="262C5BE3" w14:textId="77777777" w:rsidR="00894956" w:rsidRPr="00256E61" w:rsidRDefault="00894956" w:rsidP="00863311">
            <w:pPr>
              <w:pStyle w:val="TableReference"/>
              <w:tabs>
                <w:tab w:val="left" w:pos="3306"/>
              </w:tabs>
              <w:spacing w:before="40"/>
              <w:rPr>
                <w:rFonts w:cs="Calibri"/>
                <w:color w:val="auto"/>
                <w:sz w:val="16"/>
                <w:szCs w:val="16"/>
              </w:rPr>
            </w:pPr>
          </w:p>
          <w:p w14:paraId="0ECDE2F8" w14:textId="77777777" w:rsidR="00894956" w:rsidRPr="00256E61" w:rsidRDefault="00894956" w:rsidP="00863311">
            <w:pPr>
              <w:pStyle w:val="TableReference"/>
              <w:tabs>
                <w:tab w:val="left" w:pos="3306"/>
              </w:tabs>
              <w:spacing w:before="40"/>
              <w:rPr>
                <w:rFonts w:cs="Calibri"/>
                <w:color w:val="auto"/>
                <w:sz w:val="16"/>
                <w:szCs w:val="16"/>
              </w:rPr>
            </w:pPr>
          </w:p>
          <w:p w14:paraId="0B88ECDC" w14:textId="77777777" w:rsidR="00894956" w:rsidRPr="00256E61" w:rsidRDefault="00894956" w:rsidP="00863311">
            <w:pPr>
              <w:pStyle w:val="TableReference"/>
              <w:tabs>
                <w:tab w:val="left" w:pos="3306"/>
              </w:tabs>
              <w:spacing w:before="40"/>
              <w:rPr>
                <w:rFonts w:cs="Calibri"/>
                <w:color w:val="auto"/>
                <w:sz w:val="16"/>
                <w:szCs w:val="16"/>
              </w:rPr>
            </w:pPr>
          </w:p>
          <w:p w14:paraId="1EF36035" w14:textId="77777777" w:rsidR="00894956" w:rsidRPr="00256E61" w:rsidRDefault="00894956" w:rsidP="00863311">
            <w:pPr>
              <w:pStyle w:val="TableReference"/>
              <w:tabs>
                <w:tab w:val="left" w:pos="3306"/>
              </w:tabs>
              <w:spacing w:before="40"/>
              <w:rPr>
                <w:rFonts w:cs="Calibri"/>
                <w:color w:val="auto"/>
                <w:sz w:val="16"/>
                <w:szCs w:val="16"/>
              </w:rPr>
            </w:pPr>
          </w:p>
          <w:p w14:paraId="79BE9223" w14:textId="77777777" w:rsidR="00894956" w:rsidRPr="00256E61" w:rsidRDefault="00894956" w:rsidP="00863311">
            <w:pPr>
              <w:pStyle w:val="TableReference"/>
              <w:tabs>
                <w:tab w:val="left" w:pos="3306"/>
              </w:tabs>
              <w:spacing w:before="40"/>
              <w:rPr>
                <w:rFonts w:cs="Calibri"/>
                <w:color w:val="auto"/>
                <w:sz w:val="16"/>
                <w:szCs w:val="16"/>
              </w:rPr>
            </w:pPr>
            <w:r w:rsidRPr="00256E61">
              <w:rPr>
                <w:rFonts w:cs="Calibri"/>
                <w:color w:val="auto"/>
                <w:sz w:val="16"/>
                <w:szCs w:val="16"/>
              </w:rPr>
              <w:t>ACT Disclosure Policy</w:t>
            </w:r>
          </w:p>
        </w:tc>
        <w:tc>
          <w:tcPr>
            <w:tcW w:w="9129" w:type="dxa"/>
            <w:tcBorders>
              <w:top w:val="single" w:sz="4" w:space="0" w:color="auto"/>
              <w:left w:val="single" w:sz="2" w:space="0" w:color="003366"/>
              <w:bottom w:val="nil"/>
              <w:right w:val="nil"/>
            </w:tcBorders>
            <w:shd w:val="clear" w:color="auto" w:fill="F2F2F2"/>
            <w:vAlign w:val="bottom"/>
          </w:tcPr>
          <w:p w14:paraId="1EF95475" w14:textId="77777777" w:rsidR="00863311" w:rsidRPr="00CF7E1B" w:rsidRDefault="00863311" w:rsidP="00863311">
            <w:pPr>
              <w:pStyle w:val="CommentaryText"/>
              <w:rPr>
                <w:rFonts w:cs="Calibri"/>
              </w:rPr>
            </w:pPr>
            <w:r w:rsidRPr="00CF7E1B">
              <w:rPr>
                <w:rFonts w:cs="Calibri"/>
              </w:rPr>
              <w:t xml:space="preserve">Line items included in the above statement, which have no amounts against them, have been included as an example only.  With the exception of the </w:t>
            </w:r>
            <w:r w:rsidRPr="00CF7E1B">
              <w:rPr>
                <w:rFonts w:cs="Calibri"/>
                <w:bCs/>
              </w:rPr>
              <w:t>Operating Surplus/(Deficit)</w:t>
            </w:r>
            <w:r w:rsidRPr="00CF7E1B">
              <w:rPr>
                <w:rFonts w:cs="Calibri"/>
                <w:b/>
                <w:bCs/>
              </w:rPr>
              <w:t xml:space="preserve"> </w:t>
            </w:r>
            <w:r w:rsidRPr="00CF7E1B">
              <w:rPr>
                <w:rFonts w:cs="Calibri"/>
              </w:rPr>
              <w:t xml:space="preserve">total line, if an </w:t>
            </w:r>
            <w:r w:rsidR="00D65811" w:rsidRPr="00CF7E1B">
              <w:rPr>
                <w:rFonts w:cs="Calibri"/>
              </w:rPr>
              <w:t>a</w:t>
            </w:r>
            <w:r w:rsidRPr="00CF7E1B">
              <w:rPr>
                <w:rFonts w:cs="Calibri"/>
              </w:rPr>
              <w:t>gency does not have an amount against a line item it should not be included.</w:t>
            </w:r>
          </w:p>
          <w:p w14:paraId="5E29DD33" w14:textId="77777777" w:rsidR="00BA15CC" w:rsidRDefault="00BA15CC" w:rsidP="00497963">
            <w:pPr>
              <w:pStyle w:val="CommentaryText"/>
              <w:rPr>
                <w:rFonts w:cs="Calibri"/>
              </w:rPr>
            </w:pPr>
            <w:r w:rsidRPr="00CF7E1B">
              <w:rPr>
                <w:rFonts w:cs="Calibri"/>
              </w:rPr>
              <w:t xml:space="preserve">In the event that the Operating Surplus/(Deficit) line is not zero, the use of the wording </w:t>
            </w:r>
            <w:r w:rsidRPr="00CF7E1B">
              <w:rPr>
                <w:rFonts w:cs="Calibri"/>
                <w:i/>
              </w:rPr>
              <w:t>Operating Surplus/(Deficit)</w:t>
            </w:r>
            <w:r w:rsidRPr="00CF7E1B">
              <w:rPr>
                <w:rFonts w:cs="Calibri"/>
              </w:rPr>
              <w:t xml:space="preserve"> should reflect the order of the result in the columns.  </w:t>
            </w:r>
            <w:r w:rsidR="008C7C0F" w:rsidRPr="00CF7E1B">
              <w:rPr>
                <w:rFonts w:cs="Calibri"/>
              </w:rPr>
              <w:t>If</w:t>
            </w:r>
            <w:r w:rsidRPr="00CF7E1B">
              <w:rPr>
                <w:rFonts w:cs="Calibri"/>
              </w:rPr>
              <w:t xml:space="preserve"> the current year actual is a deficit and the other columns in surplus the line should be represented as </w:t>
            </w:r>
            <w:r w:rsidRPr="00CF7E1B">
              <w:rPr>
                <w:rFonts w:cs="Calibri"/>
                <w:i/>
              </w:rPr>
              <w:t>Operating (Deficit)/Surplus</w:t>
            </w:r>
            <w:r w:rsidRPr="00CF7E1B">
              <w:rPr>
                <w:rFonts w:cs="Calibri"/>
              </w:rPr>
              <w:t xml:space="preserve"> as demonstrated in the</w:t>
            </w:r>
            <w:r w:rsidR="00224CAC" w:rsidRPr="00CF7E1B">
              <w:rPr>
                <w:rFonts w:cs="Calibri"/>
              </w:rPr>
              <w:t xml:space="preserve"> </w:t>
            </w:r>
            <w:r w:rsidR="0072477B" w:rsidRPr="00CF7E1B">
              <w:rPr>
                <w:rFonts w:cs="Calibri"/>
              </w:rPr>
              <w:t>Controlled</w:t>
            </w:r>
            <w:r w:rsidRPr="00CF7E1B">
              <w:rPr>
                <w:rFonts w:cs="Calibri"/>
              </w:rPr>
              <w:t xml:space="preserve"> Operating Statement.  </w:t>
            </w:r>
          </w:p>
          <w:p w14:paraId="0717DF6C" w14:textId="7D5B645F" w:rsidR="00DF1E5C" w:rsidRPr="001156CE" w:rsidRDefault="00DF1E5C" w:rsidP="00AB3663">
            <w:pPr>
              <w:pStyle w:val="CommentaryText"/>
              <w:rPr>
                <w:rFonts w:cs="Calibri"/>
              </w:rPr>
            </w:pPr>
            <w:r w:rsidRPr="001156CE">
              <w:rPr>
                <w:rFonts w:cs="Calibri"/>
              </w:rPr>
              <w:t xml:space="preserve">Agencies that have fair valued Territorial Property, Plant and Equipment </w:t>
            </w:r>
            <w:r w:rsidR="00117580" w:rsidRPr="001156CE">
              <w:rPr>
                <w:rFonts w:cs="Calibri"/>
              </w:rPr>
              <w:t>may</w:t>
            </w:r>
            <w:r w:rsidR="00633522" w:rsidRPr="001156CE">
              <w:rPr>
                <w:rFonts w:cs="Calibri"/>
              </w:rPr>
              <w:t xml:space="preserve"> have an increase</w:t>
            </w:r>
            <w:r w:rsidR="00AB3663">
              <w:rPr>
                <w:rFonts w:cs="Calibri"/>
              </w:rPr>
              <w:t>/</w:t>
            </w:r>
            <w:r w:rsidR="00633522" w:rsidRPr="001156CE">
              <w:rPr>
                <w:rFonts w:cs="Calibri"/>
              </w:rPr>
              <w:t>(decrease)</w:t>
            </w:r>
            <w:r w:rsidR="00FF0170" w:rsidRPr="001156CE">
              <w:rPr>
                <w:rFonts w:cs="Calibri"/>
              </w:rPr>
              <w:t xml:space="preserve"> </w:t>
            </w:r>
            <w:r w:rsidR="00633522" w:rsidRPr="001156CE">
              <w:rPr>
                <w:rFonts w:cs="Calibri"/>
              </w:rPr>
              <w:t>in the Asset Revaluation Surplus which means that Other Comprehensive Income and Total Comprehensive Income is included in the State</w:t>
            </w:r>
            <w:r w:rsidR="00FF0170" w:rsidRPr="001156CE">
              <w:rPr>
                <w:rFonts w:cs="Calibri"/>
              </w:rPr>
              <w:t>ment</w:t>
            </w:r>
            <w:r w:rsidR="00633522" w:rsidRPr="001156CE">
              <w:rPr>
                <w:rFonts w:cs="Calibri"/>
              </w:rPr>
              <w:t xml:space="preserve"> of Income and Expenses on Behalf of the Territory.</w:t>
            </w:r>
            <w:r w:rsidRPr="001156CE">
              <w:rPr>
                <w:rFonts w:cs="Calibri"/>
              </w:rPr>
              <w:t xml:space="preserve"> </w:t>
            </w:r>
          </w:p>
        </w:tc>
      </w:tr>
      <w:tr w:rsidR="00863311" w:rsidRPr="00CF7E1B" w14:paraId="3662F1E3" w14:textId="77777777" w:rsidTr="00561CDB">
        <w:trPr>
          <w:cantSplit/>
          <w:trHeight w:val="20"/>
        </w:trPr>
        <w:tc>
          <w:tcPr>
            <w:tcW w:w="1415" w:type="dxa"/>
            <w:tcBorders>
              <w:top w:val="nil"/>
              <w:left w:val="single" w:sz="2" w:space="0" w:color="003366"/>
              <w:bottom w:val="nil"/>
              <w:right w:val="single" w:sz="2" w:space="0" w:color="003366"/>
            </w:tcBorders>
          </w:tcPr>
          <w:p w14:paraId="511D4295" w14:textId="77777777"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14:paraId="6A902186" w14:textId="77777777" w:rsidR="00863311" w:rsidRPr="00CF7E1B" w:rsidRDefault="00863311" w:rsidP="00863311">
            <w:pPr>
              <w:pStyle w:val="CommentaryText"/>
              <w:rPr>
                <w:rFonts w:cs="Calibri"/>
                <w:b/>
                <w:bCs/>
              </w:rPr>
            </w:pPr>
            <w:r w:rsidRPr="00CF7E1B">
              <w:rPr>
                <w:rFonts w:cs="Calibri"/>
                <w:b/>
                <w:bCs/>
              </w:rPr>
              <w:t>Budget</w:t>
            </w:r>
          </w:p>
        </w:tc>
      </w:tr>
      <w:tr w:rsidR="00863311" w:rsidRPr="00CF7E1B" w14:paraId="21115E6F" w14:textId="77777777" w:rsidTr="00561CDB">
        <w:trPr>
          <w:cantSplit/>
          <w:trHeight w:val="211"/>
        </w:trPr>
        <w:tc>
          <w:tcPr>
            <w:tcW w:w="1415" w:type="dxa"/>
            <w:tcBorders>
              <w:top w:val="nil"/>
              <w:left w:val="single" w:sz="2" w:space="0" w:color="003366"/>
              <w:bottom w:val="nil"/>
              <w:right w:val="single" w:sz="2" w:space="0" w:color="003366"/>
            </w:tcBorders>
          </w:tcPr>
          <w:p w14:paraId="0CE67400" w14:textId="77777777"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14:paraId="7FFCD201" w14:textId="77777777"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437B25">
              <w:rPr>
                <w:rFonts w:cs="Calibri"/>
              </w:rPr>
              <w:t>2019-20</w:t>
            </w:r>
            <w:r w:rsidRPr="00CF7E1B">
              <w:rPr>
                <w:rFonts w:cs="Calibri"/>
              </w:rPr>
              <w:t xml:space="preserve"> Budget Papers.</w:t>
            </w:r>
          </w:p>
        </w:tc>
      </w:tr>
      <w:bookmarkEnd w:id="1018"/>
    </w:tbl>
    <w:p w14:paraId="32609BB8" w14:textId="77777777" w:rsidR="00863311" w:rsidRPr="007D29FB" w:rsidRDefault="00863311" w:rsidP="007D29FB">
      <w:pPr>
        <w:jc w:val="center"/>
        <w:rPr>
          <w:b/>
          <w:sz w:val="40"/>
          <w:szCs w:val="40"/>
        </w:rPr>
      </w:pPr>
      <w:r w:rsidRPr="00CF7E1B">
        <w:br w:type="page"/>
      </w:r>
      <w:bookmarkStart w:id="1033" w:name="_Toc194918660"/>
      <w:bookmarkStart w:id="1034" w:name="_Toc253496236"/>
      <w:r w:rsidRPr="007D29FB">
        <w:rPr>
          <w:b/>
          <w:sz w:val="40"/>
          <w:szCs w:val="40"/>
        </w:rPr>
        <w:t>‘Example Agency’</w:t>
      </w:r>
      <w:bookmarkEnd w:id="1033"/>
      <w:bookmarkEnd w:id="1034"/>
    </w:p>
    <w:p w14:paraId="3F42C20D" w14:textId="77777777" w:rsidR="00863311" w:rsidRPr="00CF7E1B" w:rsidRDefault="00863311" w:rsidP="00926557">
      <w:pPr>
        <w:pStyle w:val="Subtitle"/>
      </w:pPr>
      <w:bookmarkStart w:id="1035" w:name="_Toc49224255"/>
      <w:bookmarkStart w:id="1036" w:name="_Toc50440407"/>
      <w:bookmarkStart w:id="1037" w:name="_Toc194918661"/>
      <w:bookmarkStart w:id="1038" w:name="_Toc223433219"/>
      <w:bookmarkStart w:id="1039" w:name="_Toc253496237"/>
      <w:bookmarkStart w:id="1040" w:name="_Toc400627368"/>
      <w:bookmarkStart w:id="1041" w:name="_Toc43883654"/>
      <w:r w:rsidRPr="00CF7E1B">
        <w:t>Statement of Assets and Liabilities</w:t>
      </w:r>
      <w:r w:rsidR="00027960">
        <w:t xml:space="preserve"> </w:t>
      </w:r>
      <w:r w:rsidRPr="00CF7E1B">
        <w:t>on Behalf of the Territory</w:t>
      </w:r>
      <w:bookmarkEnd w:id="1035"/>
      <w:bookmarkEnd w:id="1036"/>
      <w:bookmarkEnd w:id="1037"/>
      <w:bookmarkEnd w:id="1038"/>
      <w:bookmarkEnd w:id="1039"/>
      <w:bookmarkEnd w:id="1040"/>
      <w:bookmarkEnd w:id="1041"/>
    </w:p>
    <w:p w14:paraId="7F1B4F40" w14:textId="77777777" w:rsidR="00863311" w:rsidRPr="007D29FB" w:rsidRDefault="00863311" w:rsidP="007D29FB">
      <w:pPr>
        <w:jc w:val="center"/>
        <w:rPr>
          <w:b/>
          <w:sz w:val="40"/>
          <w:szCs w:val="40"/>
        </w:rPr>
      </w:pPr>
      <w:r w:rsidRPr="007D29FB">
        <w:rPr>
          <w:b/>
          <w:sz w:val="40"/>
          <w:szCs w:val="40"/>
        </w:rPr>
        <w:t xml:space="preserve">As at 30 June </w:t>
      </w:r>
      <w:r w:rsidR="00322752" w:rsidRPr="007D29FB">
        <w:rPr>
          <w:b/>
          <w:sz w:val="40"/>
          <w:szCs w:val="40"/>
        </w:rPr>
        <w:t>20</w:t>
      </w:r>
      <w:r w:rsidR="00445432">
        <w:rPr>
          <w:b/>
          <w:sz w:val="40"/>
          <w:szCs w:val="40"/>
        </w:rPr>
        <w:t>20</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5195"/>
        <w:gridCol w:w="667"/>
        <w:gridCol w:w="1109"/>
        <w:gridCol w:w="1229"/>
        <w:gridCol w:w="1081"/>
      </w:tblGrid>
      <w:tr w:rsidR="00863311" w:rsidRPr="00CF7E1B" w14:paraId="4E5D9E60" w14:textId="77777777" w:rsidTr="00561CDB">
        <w:trPr>
          <w:cantSplit/>
          <w:trHeight w:val="696"/>
          <w:jc w:val="center"/>
        </w:trPr>
        <w:tc>
          <w:tcPr>
            <w:tcW w:w="1247" w:type="dxa"/>
            <w:tcBorders>
              <w:top w:val="single" w:sz="4" w:space="0" w:color="auto"/>
              <w:left w:val="single" w:sz="2" w:space="0" w:color="003366"/>
              <w:bottom w:val="single" w:sz="4" w:space="0" w:color="auto"/>
              <w:right w:val="single" w:sz="2" w:space="0" w:color="003366"/>
            </w:tcBorders>
            <w:vAlign w:val="bottom"/>
          </w:tcPr>
          <w:p w14:paraId="55BC44FB" w14:textId="77777777" w:rsidR="00863311" w:rsidRPr="00E35DF1" w:rsidRDefault="00E35DF1" w:rsidP="00256E61">
            <w:pPr>
              <w:pStyle w:val="TableReference"/>
              <w:tabs>
                <w:tab w:val="left" w:pos="3306"/>
              </w:tabs>
              <w:spacing w:before="40"/>
              <w:ind w:left="-272" w:firstLine="272"/>
              <w:rPr>
                <w:rFonts w:cs="Calibri"/>
                <w:b/>
                <w:color w:val="000000"/>
                <w:sz w:val="20"/>
                <w:szCs w:val="20"/>
              </w:rPr>
            </w:pPr>
            <w:r w:rsidRPr="00E35DF1">
              <w:rPr>
                <w:rFonts w:cs="Calibri"/>
                <w:b/>
                <w:color w:val="000000"/>
                <w:sz w:val="20"/>
                <w:szCs w:val="20"/>
              </w:rPr>
              <w:t>Reference</w:t>
            </w:r>
          </w:p>
        </w:tc>
        <w:tc>
          <w:tcPr>
            <w:tcW w:w="5195" w:type="dxa"/>
            <w:tcBorders>
              <w:top w:val="single" w:sz="4" w:space="0" w:color="auto"/>
              <w:left w:val="single" w:sz="2" w:space="0" w:color="003366"/>
              <w:bottom w:val="single" w:sz="4" w:space="0" w:color="auto"/>
              <w:right w:val="nil"/>
            </w:tcBorders>
            <w:vAlign w:val="bottom"/>
          </w:tcPr>
          <w:p w14:paraId="32AF3F67" w14:textId="77777777" w:rsidR="00863311" w:rsidRPr="00CF7E1B" w:rsidRDefault="00863311" w:rsidP="00863311">
            <w:pPr>
              <w:pStyle w:val="TableText"/>
              <w:tabs>
                <w:tab w:val="left" w:pos="3306"/>
              </w:tabs>
              <w:rPr>
                <w:rFonts w:cs="Calibri"/>
              </w:rPr>
            </w:pPr>
          </w:p>
        </w:tc>
        <w:tc>
          <w:tcPr>
            <w:tcW w:w="667" w:type="dxa"/>
            <w:tcBorders>
              <w:top w:val="single" w:sz="4" w:space="0" w:color="auto"/>
              <w:left w:val="nil"/>
              <w:bottom w:val="single" w:sz="4" w:space="0" w:color="auto"/>
              <w:right w:val="nil"/>
            </w:tcBorders>
            <w:vAlign w:val="bottom"/>
          </w:tcPr>
          <w:p w14:paraId="082033AE" w14:textId="77777777" w:rsidR="00863311" w:rsidRPr="00CF7E1B" w:rsidRDefault="00863311" w:rsidP="00863311">
            <w:pPr>
              <w:pStyle w:val="TableTitle"/>
              <w:tabs>
                <w:tab w:val="left" w:pos="3306"/>
              </w:tabs>
              <w:jc w:val="center"/>
              <w:rPr>
                <w:rFonts w:cs="Calibri"/>
              </w:rPr>
            </w:pPr>
            <w:bookmarkStart w:id="1042" w:name="_Toc48468775"/>
            <w:r w:rsidRPr="00CF7E1B">
              <w:rPr>
                <w:rFonts w:cs="Calibri"/>
              </w:rPr>
              <w:t>Note</w:t>
            </w:r>
            <w:bookmarkEnd w:id="1042"/>
            <w:r w:rsidRPr="00CF7E1B">
              <w:rPr>
                <w:rFonts w:cs="Calibri"/>
              </w:rPr>
              <w:t xml:space="preserve"> No.</w:t>
            </w:r>
          </w:p>
        </w:tc>
        <w:tc>
          <w:tcPr>
            <w:tcW w:w="1109" w:type="dxa"/>
            <w:tcBorders>
              <w:top w:val="single" w:sz="4" w:space="0" w:color="auto"/>
              <w:left w:val="nil"/>
              <w:bottom w:val="single" w:sz="4" w:space="0" w:color="auto"/>
              <w:right w:val="nil"/>
            </w:tcBorders>
            <w:vAlign w:val="bottom"/>
          </w:tcPr>
          <w:p w14:paraId="566B44D8" w14:textId="77777777" w:rsidR="00863311" w:rsidRPr="00CF7E1B" w:rsidRDefault="00863311" w:rsidP="00863311">
            <w:pPr>
              <w:pStyle w:val="TableTitle"/>
              <w:tabs>
                <w:tab w:val="left" w:pos="3306"/>
              </w:tabs>
              <w:rPr>
                <w:rFonts w:cs="Calibri"/>
              </w:rPr>
            </w:pPr>
            <w:r w:rsidRPr="00CF7E1B">
              <w:rPr>
                <w:rFonts w:cs="Calibri"/>
              </w:rPr>
              <w:t xml:space="preserve">Actual </w:t>
            </w:r>
          </w:p>
          <w:p w14:paraId="6C3CF9DE" w14:textId="77777777" w:rsidR="00863311" w:rsidRPr="00CF7E1B" w:rsidRDefault="00322752" w:rsidP="00863311">
            <w:pPr>
              <w:pStyle w:val="TableTitle"/>
              <w:tabs>
                <w:tab w:val="left" w:pos="3306"/>
              </w:tabs>
              <w:rPr>
                <w:rFonts w:cs="Calibri"/>
              </w:rPr>
            </w:pPr>
            <w:r w:rsidRPr="00CF7E1B">
              <w:rPr>
                <w:rFonts w:cs="Calibri"/>
              </w:rPr>
              <w:t>20</w:t>
            </w:r>
            <w:r w:rsidR="00445432">
              <w:rPr>
                <w:rFonts w:cs="Calibri"/>
              </w:rPr>
              <w:t>20</w:t>
            </w:r>
          </w:p>
          <w:p w14:paraId="7A4AACF6" w14:textId="77777777" w:rsidR="00863311" w:rsidRPr="00CF7E1B" w:rsidRDefault="00863311" w:rsidP="00863311">
            <w:pPr>
              <w:pStyle w:val="TableTitle"/>
              <w:tabs>
                <w:tab w:val="left" w:pos="3306"/>
              </w:tabs>
              <w:rPr>
                <w:rFonts w:cs="Calibri"/>
              </w:rPr>
            </w:pPr>
            <w:r w:rsidRPr="00CF7E1B">
              <w:rPr>
                <w:rFonts w:cs="Calibri"/>
              </w:rPr>
              <w:t>$’000</w:t>
            </w:r>
          </w:p>
        </w:tc>
        <w:tc>
          <w:tcPr>
            <w:tcW w:w="1229" w:type="dxa"/>
            <w:tcBorders>
              <w:top w:val="single" w:sz="4" w:space="0" w:color="auto"/>
              <w:left w:val="nil"/>
              <w:bottom w:val="single" w:sz="4" w:space="0" w:color="auto"/>
              <w:right w:val="nil"/>
            </w:tcBorders>
            <w:vAlign w:val="bottom"/>
          </w:tcPr>
          <w:p w14:paraId="1DDA4830" w14:textId="77777777" w:rsidR="00863311" w:rsidRPr="00CF7E1B" w:rsidRDefault="00863311" w:rsidP="00863311">
            <w:pPr>
              <w:pStyle w:val="TableTitle"/>
              <w:tabs>
                <w:tab w:val="left" w:pos="3306"/>
              </w:tabs>
              <w:rPr>
                <w:rFonts w:cs="Calibri"/>
              </w:rPr>
            </w:pPr>
            <w:r w:rsidRPr="00CF7E1B">
              <w:rPr>
                <w:rFonts w:cs="Calibri"/>
              </w:rPr>
              <w:t>Original</w:t>
            </w:r>
          </w:p>
          <w:p w14:paraId="5A1025CA"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388693BF" w14:textId="77777777" w:rsidR="00863311" w:rsidRPr="00CF7E1B" w:rsidRDefault="00322752" w:rsidP="00863311">
            <w:pPr>
              <w:pStyle w:val="TableTitle"/>
              <w:tabs>
                <w:tab w:val="left" w:pos="3306"/>
              </w:tabs>
              <w:rPr>
                <w:rFonts w:cs="Calibri"/>
              </w:rPr>
            </w:pPr>
            <w:r w:rsidRPr="00CF7E1B">
              <w:rPr>
                <w:rFonts w:cs="Calibri"/>
              </w:rPr>
              <w:t>20</w:t>
            </w:r>
            <w:r w:rsidR="00445432">
              <w:rPr>
                <w:rFonts w:cs="Calibri"/>
              </w:rPr>
              <w:t>20</w:t>
            </w:r>
          </w:p>
          <w:p w14:paraId="1DDEC64E" w14:textId="77777777" w:rsidR="00863311" w:rsidRPr="00CF7E1B" w:rsidRDefault="00863311" w:rsidP="00863311">
            <w:pPr>
              <w:pStyle w:val="TableTitle"/>
              <w:tabs>
                <w:tab w:val="left" w:pos="3306"/>
              </w:tabs>
              <w:rPr>
                <w:rFonts w:cs="Calibri"/>
              </w:rPr>
            </w:pPr>
            <w:r w:rsidRPr="00CF7E1B">
              <w:rPr>
                <w:rFonts w:cs="Calibri"/>
              </w:rPr>
              <w:t>$’000</w:t>
            </w:r>
          </w:p>
        </w:tc>
        <w:tc>
          <w:tcPr>
            <w:tcW w:w="1081" w:type="dxa"/>
            <w:tcBorders>
              <w:top w:val="single" w:sz="4" w:space="0" w:color="auto"/>
              <w:left w:val="nil"/>
              <w:bottom w:val="single" w:sz="4" w:space="0" w:color="auto"/>
              <w:right w:val="single" w:sz="4" w:space="0" w:color="auto"/>
            </w:tcBorders>
            <w:vAlign w:val="bottom"/>
          </w:tcPr>
          <w:p w14:paraId="066A4F7E" w14:textId="77777777" w:rsidR="00863311" w:rsidRPr="00CF7E1B" w:rsidRDefault="00863311" w:rsidP="00863311">
            <w:pPr>
              <w:pStyle w:val="TableTitle"/>
              <w:tabs>
                <w:tab w:val="left" w:pos="3306"/>
              </w:tabs>
              <w:rPr>
                <w:rFonts w:cs="Calibri"/>
              </w:rPr>
            </w:pPr>
            <w:r w:rsidRPr="00CF7E1B">
              <w:rPr>
                <w:rFonts w:cs="Calibri"/>
              </w:rPr>
              <w:t>Actual</w:t>
            </w:r>
          </w:p>
          <w:p w14:paraId="37784E3F" w14:textId="77777777" w:rsidR="00863311" w:rsidRPr="00CF7E1B" w:rsidRDefault="00322752" w:rsidP="00863311">
            <w:pPr>
              <w:pStyle w:val="TableTitle"/>
              <w:tabs>
                <w:tab w:val="left" w:pos="3306"/>
              </w:tabs>
              <w:rPr>
                <w:rFonts w:cs="Calibri"/>
              </w:rPr>
            </w:pPr>
            <w:r w:rsidRPr="00CF7E1B">
              <w:rPr>
                <w:rFonts w:cs="Calibri"/>
              </w:rPr>
              <w:t>201</w:t>
            </w:r>
            <w:r w:rsidR="00445432">
              <w:rPr>
                <w:rFonts w:cs="Calibri"/>
              </w:rPr>
              <w:t>9</w:t>
            </w:r>
          </w:p>
          <w:p w14:paraId="1D5E8694"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74D05953" w14:textId="77777777" w:rsidTr="00561CDB">
        <w:trPr>
          <w:cantSplit/>
          <w:trHeight w:val="23"/>
          <w:jc w:val="center"/>
        </w:trPr>
        <w:tc>
          <w:tcPr>
            <w:tcW w:w="1247" w:type="dxa"/>
            <w:tcBorders>
              <w:top w:val="single" w:sz="4" w:space="0" w:color="auto"/>
              <w:left w:val="single" w:sz="2" w:space="0" w:color="003366"/>
              <w:bottom w:val="nil"/>
              <w:right w:val="single" w:sz="2" w:space="0" w:color="003366"/>
            </w:tcBorders>
          </w:tcPr>
          <w:p w14:paraId="7891B511"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single" w:sz="4" w:space="0" w:color="auto"/>
              <w:left w:val="single" w:sz="2" w:space="0" w:color="003366"/>
              <w:bottom w:val="nil"/>
              <w:right w:val="nil"/>
            </w:tcBorders>
            <w:vAlign w:val="bottom"/>
          </w:tcPr>
          <w:p w14:paraId="08DC5879" w14:textId="77777777" w:rsidR="00863311" w:rsidRPr="00CF7E1B" w:rsidRDefault="00863311" w:rsidP="00863311">
            <w:pPr>
              <w:pStyle w:val="TableText"/>
              <w:tabs>
                <w:tab w:val="left" w:pos="3306"/>
              </w:tabs>
              <w:rPr>
                <w:rFonts w:cs="Calibri"/>
                <w:b/>
                <w:bCs/>
              </w:rPr>
            </w:pPr>
            <w:bookmarkStart w:id="1043" w:name="_Toc48468776"/>
            <w:bookmarkStart w:id="1044" w:name="_Toc49155846"/>
            <w:bookmarkStart w:id="1045" w:name="_Toc49224257"/>
            <w:r w:rsidRPr="00CF7E1B">
              <w:rPr>
                <w:rFonts w:cs="Calibri"/>
                <w:b/>
                <w:bCs/>
              </w:rPr>
              <w:t>Current Assets</w:t>
            </w:r>
            <w:bookmarkEnd w:id="1043"/>
            <w:bookmarkEnd w:id="1044"/>
            <w:bookmarkEnd w:id="1045"/>
          </w:p>
        </w:tc>
        <w:tc>
          <w:tcPr>
            <w:tcW w:w="667" w:type="dxa"/>
            <w:tcBorders>
              <w:top w:val="single" w:sz="4" w:space="0" w:color="auto"/>
              <w:left w:val="nil"/>
              <w:bottom w:val="nil"/>
              <w:right w:val="nil"/>
            </w:tcBorders>
            <w:vAlign w:val="bottom"/>
          </w:tcPr>
          <w:p w14:paraId="083AC0D9" w14:textId="77777777" w:rsidR="00863311" w:rsidRPr="00CF7E1B" w:rsidRDefault="00863311" w:rsidP="00863311">
            <w:pPr>
              <w:pStyle w:val="TableText"/>
              <w:tabs>
                <w:tab w:val="left" w:pos="3306"/>
              </w:tabs>
              <w:jc w:val="center"/>
              <w:rPr>
                <w:rFonts w:cs="Calibri"/>
              </w:rPr>
            </w:pPr>
          </w:p>
        </w:tc>
        <w:tc>
          <w:tcPr>
            <w:tcW w:w="1109" w:type="dxa"/>
            <w:tcBorders>
              <w:top w:val="single" w:sz="4" w:space="0" w:color="auto"/>
              <w:left w:val="nil"/>
              <w:bottom w:val="nil"/>
              <w:right w:val="nil"/>
            </w:tcBorders>
            <w:vAlign w:val="bottom"/>
          </w:tcPr>
          <w:p w14:paraId="510502B9" w14:textId="77777777" w:rsidR="00863311" w:rsidRPr="00CF7E1B" w:rsidRDefault="00863311" w:rsidP="00863311">
            <w:pPr>
              <w:pStyle w:val="TableText"/>
              <w:tabs>
                <w:tab w:val="left" w:pos="3306"/>
              </w:tabs>
              <w:jc w:val="right"/>
              <w:rPr>
                <w:rFonts w:cs="Calibri"/>
              </w:rPr>
            </w:pPr>
          </w:p>
        </w:tc>
        <w:tc>
          <w:tcPr>
            <w:tcW w:w="1229" w:type="dxa"/>
            <w:tcBorders>
              <w:top w:val="single" w:sz="4" w:space="0" w:color="auto"/>
              <w:left w:val="nil"/>
              <w:bottom w:val="nil"/>
              <w:right w:val="nil"/>
            </w:tcBorders>
            <w:vAlign w:val="bottom"/>
          </w:tcPr>
          <w:p w14:paraId="48464E65" w14:textId="77777777" w:rsidR="00863311" w:rsidRPr="00CF7E1B" w:rsidRDefault="00863311" w:rsidP="00863311">
            <w:pPr>
              <w:pStyle w:val="TableText"/>
              <w:tabs>
                <w:tab w:val="left" w:pos="3306"/>
              </w:tabs>
              <w:jc w:val="right"/>
              <w:rPr>
                <w:rFonts w:cs="Calibri"/>
              </w:rPr>
            </w:pPr>
          </w:p>
        </w:tc>
        <w:tc>
          <w:tcPr>
            <w:tcW w:w="1081" w:type="dxa"/>
            <w:tcBorders>
              <w:top w:val="single" w:sz="4" w:space="0" w:color="auto"/>
              <w:left w:val="nil"/>
              <w:bottom w:val="nil"/>
              <w:right w:val="single" w:sz="4" w:space="0" w:color="auto"/>
            </w:tcBorders>
            <w:vAlign w:val="bottom"/>
          </w:tcPr>
          <w:p w14:paraId="4C3A54B4" w14:textId="77777777" w:rsidR="00863311" w:rsidRPr="00CF7E1B" w:rsidRDefault="00863311" w:rsidP="00863311">
            <w:pPr>
              <w:pStyle w:val="TableText"/>
              <w:tabs>
                <w:tab w:val="left" w:pos="3306"/>
              </w:tabs>
              <w:jc w:val="right"/>
              <w:rPr>
                <w:rFonts w:cs="Calibri"/>
              </w:rPr>
            </w:pPr>
          </w:p>
        </w:tc>
      </w:tr>
      <w:tr w:rsidR="00863311" w:rsidRPr="00CF7E1B" w14:paraId="1799B126" w14:textId="77777777" w:rsidTr="00561CDB">
        <w:trPr>
          <w:cantSplit/>
          <w:trHeight w:val="23"/>
          <w:jc w:val="center"/>
        </w:trPr>
        <w:tc>
          <w:tcPr>
            <w:tcW w:w="1247" w:type="dxa"/>
            <w:tcBorders>
              <w:top w:val="nil"/>
              <w:left w:val="single" w:sz="2" w:space="0" w:color="003366"/>
              <w:bottom w:val="nil"/>
              <w:right w:val="single" w:sz="2" w:space="0" w:color="003366"/>
            </w:tcBorders>
          </w:tcPr>
          <w:p w14:paraId="77FFC07B" w14:textId="77777777" w:rsidR="00863311" w:rsidRPr="00256E61" w:rsidRDefault="00863311" w:rsidP="00256E61">
            <w:pPr>
              <w:pStyle w:val="TableReference"/>
              <w:tabs>
                <w:tab w:val="left" w:pos="3306"/>
              </w:tabs>
              <w:spacing w:before="40"/>
              <w:ind w:left="-272" w:firstLine="272"/>
              <w:rPr>
                <w:rFonts w:cs="Calibri"/>
                <w:color w:val="auto"/>
                <w:sz w:val="16"/>
                <w:szCs w:val="16"/>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29882E4A" w14:textId="77777777" w:rsidR="00863311" w:rsidRPr="00CF7E1B" w:rsidRDefault="00863311" w:rsidP="00863311">
            <w:pPr>
              <w:pStyle w:val="TableText"/>
              <w:tabs>
                <w:tab w:val="left" w:pos="3306"/>
              </w:tabs>
              <w:rPr>
                <w:rFonts w:cs="Calibri"/>
              </w:rPr>
            </w:pPr>
            <w:r w:rsidRPr="00CF7E1B">
              <w:rPr>
                <w:rFonts w:cs="Calibri"/>
              </w:rPr>
              <w:t>Cash and Cash Equivalents</w:t>
            </w:r>
          </w:p>
        </w:tc>
        <w:tc>
          <w:tcPr>
            <w:tcW w:w="667" w:type="dxa"/>
            <w:tcBorders>
              <w:top w:val="nil"/>
              <w:left w:val="nil"/>
              <w:bottom w:val="nil"/>
              <w:right w:val="nil"/>
            </w:tcBorders>
            <w:vAlign w:val="bottom"/>
          </w:tcPr>
          <w:p w14:paraId="68648D3E" w14:textId="70430D41" w:rsidR="00863311" w:rsidRPr="002B0114" w:rsidRDefault="007837DE" w:rsidP="00A63A28">
            <w:pPr>
              <w:pStyle w:val="TableText"/>
              <w:tabs>
                <w:tab w:val="left" w:pos="3306"/>
              </w:tabs>
              <w:jc w:val="center"/>
              <w:rPr>
                <w:rFonts w:cs="Calibri"/>
                <w:strike/>
              </w:rPr>
            </w:pPr>
            <w:r w:rsidRPr="002B0114">
              <w:rPr>
                <w:rFonts w:cs="Calibri"/>
              </w:rPr>
              <w:t>5</w:t>
            </w:r>
            <w:r w:rsidR="00AB3663">
              <w:rPr>
                <w:rFonts w:cs="Calibri"/>
              </w:rPr>
              <w:t>7</w:t>
            </w:r>
          </w:p>
        </w:tc>
        <w:tc>
          <w:tcPr>
            <w:tcW w:w="1109" w:type="dxa"/>
            <w:tcBorders>
              <w:top w:val="nil"/>
              <w:left w:val="nil"/>
              <w:bottom w:val="nil"/>
              <w:right w:val="nil"/>
            </w:tcBorders>
            <w:vAlign w:val="bottom"/>
          </w:tcPr>
          <w:p w14:paraId="748B84D9" w14:textId="64D21B0E"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2774664E" w14:textId="742C5BFE"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7858059" w14:textId="39DD26F5" w:rsidR="00863311" w:rsidRPr="00CF7E1B" w:rsidRDefault="00863311" w:rsidP="00863311">
            <w:pPr>
              <w:pStyle w:val="TableText"/>
              <w:tabs>
                <w:tab w:val="left" w:pos="3306"/>
              </w:tabs>
              <w:jc w:val="right"/>
              <w:rPr>
                <w:rFonts w:cs="Calibri"/>
              </w:rPr>
            </w:pPr>
          </w:p>
        </w:tc>
      </w:tr>
      <w:tr w:rsidR="00863311" w:rsidRPr="00CF7E1B" w14:paraId="35F6ABC1" w14:textId="77777777" w:rsidTr="00561CDB">
        <w:trPr>
          <w:cantSplit/>
          <w:trHeight w:val="23"/>
          <w:jc w:val="center"/>
        </w:trPr>
        <w:tc>
          <w:tcPr>
            <w:tcW w:w="1247" w:type="dxa"/>
            <w:tcBorders>
              <w:top w:val="nil"/>
              <w:left w:val="single" w:sz="2" w:space="0" w:color="003366"/>
              <w:bottom w:val="nil"/>
              <w:right w:val="single" w:sz="2" w:space="0" w:color="003366"/>
            </w:tcBorders>
          </w:tcPr>
          <w:p w14:paraId="7E2DB7F9"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3AF7BC00" w14:textId="77777777" w:rsidR="00863311" w:rsidRPr="00CF7E1B" w:rsidRDefault="00863311" w:rsidP="00863311">
            <w:pPr>
              <w:pStyle w:val="TableText"/>
              <w:tabs>
                <w:tab w:val="left" w:pos="3306"/>
              </w:tabs>
              <w:rPr>
                <w:rFonts w:cs="Calibri"/>
              </w:rPr>
            </w:pPr>
            <w:r w:rsidRPr="00CF7E1B">
              <w:rPr>
                <w:rFonts w:cs="Calibri"/>
              </w:rPr>
              <w:t>Receivables</w:t>
            </w:r>
          </w:p>
        </w:tc>
        <w:tc>
          <w:tcPr>
            <w:tcW w:w="667" w:type="dxa"/>
            <w:tcBorders>
              <w:top w:val="nil"/>
              <w:left w:val="nil"/>
              <w:bottom w:val="nil"/>
              <w:right w:val="nil"/>
            </w:tcBorders>
            <w:vAlign w:val="bottom"/>
          </w:tcPr>
          <w:p w14:paraId="4CF41F3F" w14:textId="28709C0F" w:rsidR="00863311" w:rsidRPr="002B0114" w:rsidRDefault="007837DE" w:rsidP="00863311">
            <w:pPr>
              <w:pStyle w:val="TableText"/>
              <w:tabs>
                <w:tab w:val="left" w:pos="3306"/>
              </w:tabs>
              <w:jc w:val="center"/>
              <w:rPr>
                <w:rFonts w:cs="Calibri"/>
                <w:strike/>
              </w:rPr>
            </w:pPr>
            <w:r w:rsidRPr="002B0114">
              <w:rPr>
                <w:rFonts w:cs="Calibri"/>
              </w:rPr>
              <w:t>5</w:t>
            </w:r>
            <w:r w:rsidR="00AB3663">
              <w:rPr>
                <w:rFonts w:cs="Calibri"/>
              </w:rPr>
              <w:t>8</w:t>
            </w:r>
          </w:p>
        </w:tc>
        <w:tc>
          <w:tcPr>
            <w:tcW w:w="1109" w:type="dxa"/>
            <w:tcBorders>
              <w:top w:val="nil"/>
              <w:left w:val="nil"/>
              <w:bottom w:val="nil"/>
              <w:right w:val="nil"/>
            </w:tcBorders>
            <w:vAlign w:val="bottom"/>
          </w:tcPr>
          <w:p w14:paraId="4C5F8628" w14:textId="5DD6AD2B"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07AA974F" w14:textId="13D7EE1E"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67B5EF5" w14:textId="6B64C49F" w:rsidR="00863311" w:rsidRPr="00CF7E1B" w:rsidRDefault="00863311" w:rsidP="00863311">
            <w:pPr>
              <w:pStyle w:val="TableText"/>
              <w:tabs>
                <w:tab w:val="left" w:pos="3306"/>
              </w:tabs>
              <w:jc w:val="right"/>
              <w:rPr>
                <w:rFonts w:cs="Calibri"/>
              </w:rPr>
            </w:pPr>
          </w:p>
        </w:tc>
      </w:tr>
      <w:tr w:rsidR="00863311" w:rsidRPr="00CF7E1B" w14:paraId="0889DC82" w14:textId="77777777" w:rsidTr="00561CDB">
        <w:trPr>
          <w:cantSplit/>
          <w:trHeight w:val="23"/>
          <w:jc w:val="center"/>
        </w:trPr>
        <w:tc>
          <w:tcPr>
            <w:tcW w:w="1247" w:type="dxa"/>
            <w:tcBorders>
              <w:top w:val="nil"/>
              <w:left w:val="single" w:sz="2" w:space="0" w:color="003366"/>
              <w:bottom w:val="nil"/>
              <w:right w:val="single" w:sz="2" w:space="0" w:color="003366"/>
            </w:tcBorders>
          </w:tcPr>
          <w:p w14:paraId="5327E148"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3BFA5CA6" w14:textId="77777777" w:rsidR="00863311" w:rsidRPr="00CF7E1B" w:rsidRDefault="00863311" w:rsidP="00863311">
            <w:pPr>
              <w:pStyle w:val="TableText"/>
              <w:tabs>
                <w:tab w:val="left" w:pos="3306"/>
              </w:tabs>
              <w:rPr>
                <w:rFonts w:cs="Calibri"/>
              </w:rPr>
            </w:pPr>
            <w:r w:rsidRPr="00CF7E1B">
              <w:rPr>
                <w:rFonts w:cs="Calibri"/>
              </w:rPr>
              <w:t>Other Assets</w:t>
            </w:r>
          </w:p>
        </w:tc>
        <w:tc>
          <w:tcPr>
            <w:tcW w:w="667" w:type="dxa"/>
            <w:tcBorders>
              <w:top w:val="nil"/>
              <w:left w:val="nil"/>
              <w:bottom w:val="nil"/>
              <w:right w:val="nil"/>
            </w:tcBorders>
            <w:vAlign w:val="bottom"/>
          </w:tcPr>
          <w:p w14:paraId="0EC12FD0" w14:textId="6F9C5635" w:rsidR="00863311" w:rsidRPr="002B0114" w:rsidRDefault="007837DE" w:rsidP="00863311">
            <w:pPr>
              <w:pStyle w:val="TableText"/>
              <w:tabs>
                <w:tab w:val="left" w:pos="3306"/>
              </w:tabs>
              <w:jc w:val="center"/>
              <w:rPr>
                <w:rFonts w:cs="Calibri"/>
                <w:strike/>
              </w:rPr>
            </w:pPr>
            <w:r w:rsidRPr="002B0114">
              <w:rPr>
                <w:rFonts w:cs="Calibri"/>
              </w:rPr>
              <w:t>5</w:t>
            </w:r>
            <w:r w:rsidR="00AB3663">
              <w:rPr>
                <w:rFonts w:cs="Calibri"/>
              </w:rPr>
              <w:t>9</w:t>
            </w:r>
          </w:p>
        </w:tc>
        <w:tc>
          <w:tcPr>
            <w:tcW w:w="1109" w:type="dxa"/>
            <w:tcBorders>
              <w:top w:val="nil"/>
              <w:left w:val="nil"/>
              <w:bottom w:val="nil"/>
              <w:right w:val="nil"/>
            </w:tcBorders>
            <w:vAlign w:val="bottom"/>
          </w:tcPr>
          <w:p w14:paraId="2453FA6F" w14:textId="791D9273"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44BB2CD2" w14:textId="0EE81941"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5BB34C7A" w14:textId="0FBE3446" w:rsidR="00863311" w:rsidRPr="00CF7E1B" w:rsidRDefault="00863311" w:rsidP="00863311">
            <w:pPr>
              <w:pStyle w:val="TableText"/>
              <w:tabs>
                <w:tab w:val="left" w:pos="3306"/>
              </w:tabs>
              <w:jc w:val="right"/>
              <w:rPr>
                <w:rFonts w:cs="Calibri"/>
              </w:rPr>
            </w:pPr>
          </w:p>
        </w:tc>
      </w:tr>
      <w:tr w:rsidR="00863311" w:rsidRPr="00CF7E1B" w14:paraId="7437FFA0" w14:textId="77777777" w:rsidTr="00561CDB">
        <w:trPr>
          <w:cantSplit/>
          <w:trHeight w:val="23"/>
          <w:jc w:val="center"/>
        </w:trPr>
        <w:tc>
          <w:tcPr>
            <w:tcW w:w="1247" w:type="dxa"/>
            <w:tcBorders>
              <w:top w:val="nil"/>
              <w:left w:val="single" w:sz="2" w:space="0" w:color="003366"/>
              <w:bottom w:val="nil"/>
              <w:right w:val="single" w:sz="2" w:space="0" w:color="003366"/>
            </w:tcBorders>
          </w:tcPr>
          <w:p w14:paraId="2BDD2831"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E5BA5C8" w14:textId="77777777" w:rsidR="00863311" w:rsidRPr="00CF7E1B" w:rsidRDefault="00863311" w:rsidP="00863311">
            <w:pPr>
              <w:pStyle w:val="TableText"/>
              <w:tabs>
                <w:tab w:val="left" w:pos="3306"/>
              </w:tabs>
              <w:rPr>
                <w:rFonts w:cs="Calibri"/>
                <w:b/>
                <w:bCs/>
              </w:rPr>
            </w:pPr>
            <w:bookmarkStart w:id="1046" w:name="_Toc48468777"/>
            <w:bookmarkStart w:id="1047" w:name="_Toc49155847"/>
            <w:bookmarkStart w:id="1048" w:name="_Toc49224258"/>
            <w:r w:rsidRPr="00CF7E1B">
              <w:rPr>
                <w:rFonts w:cs="Calibri"/>
                <w:b/>
                <w:bCs/>
              </w:rPr>
              <w:t>Total Current Assets</w:t>
            </w:r>
            <w:bookmarkEnd w:id="1046"/>
            <w:bookmarkEnd w:id="1047"/>
            <w:bookmarkEnd w:id="1048"/>
          </w:p>
        </w:tc>
        <w:tc>
          <w:tcPr>
            <w:tcW w:w="667" w:type="dxa"/>
            <w:tcBorders>
              <w:top w:val="nil"/>
              <w:left w:val="nil"/>
              <w:bottom w:val="nil"/>
              <w:right w:val="nil"/>
            </w:tcBorders>
            <w:vAlign w:val="bottom"/>
          </w:tcPr>
          <w:p w14:paraId="7CF3DC85" w14:textId="77777777"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14:paraId="325FC59D" w14:textId="7DAA6373"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nil"/>
              <w:right w:val="nil"/>
            </w:tcBorders>
            <w:vAlign w:val="bottom"/>
          </w:tcPr>
          <w:p w14:paraId="1F2CF613" w14:textId="4B8D0FF7"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nil"/>
              <w:right w:val="single" w:sz="4" w:space="0" w:color="auto"/>
            </w:tcBorders>
            <w:vAlign w:val="bottom"/>
          </w:tcPr>
          <w:p w14:paraId="1AE8E8CF" w14:textId="7E883CAF" w:rsidR="00863311" w:rsidRPr="00CF7E1B" w:rsidRDefault="00863311" w:rsidP="00863311">
            <w:pPr>
              <w:pStyle w:val="TableText"/>
              <w:tabs>
                <w:tab w:val="left" w:pos="3306"/>
              </w:tabs>
              <w:jc w:val="right"/>
              <w:rPr>
                <w:rFonts w:cs="Calibri"/>
                <w:b/>
                <w:bCs/>
              </w:rPr>
            </w:pPr>
          </w:p>
        </w:tc>
      </w:tr>
      <w:tr w:rsidR="00863311" w:rsidRPr="00CF7E1B" w14:paraId="2CE624CB" w14:textId="77777777" w:rsidTr="00561CDB">
        <w:trPr>
          <w:cantSplit/>
          <w:trHeight w:val="23"/>
          <w:jc w:val="center"/>
        </w:trPr>
        <w:tc>
          <w:tcPr>
            <w:tcW w:w="1247" w:type="dxa"/>
            <w:tcBorders>
              <w:top w:val="nil"/>
              <w:left w:val="single" w:sz="2" w:space="0" w:color="003366"/>
              <w:bottom w:val="nil"/>
              <w:right w:val="single" w:sz="2" w:space="0" w:color="003366"/>
            </w:tcBorders>
          </w:tcPr>
          <w:p w14:paraId="1FE5AF0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9797148" w14:textId="77777777" w:rsidR="00863311" w:rsidRPr="00CF7E1B" w:rsidRDefault="00863311" w:rsidP="00863311">
            <w:pPr>
              <w:pStyle w:val="TableText"/>
              <w:tabs>
                <w:tab w:val="left" w:pos="3306"/>
              </w:tabs>
              <w:rPr>
                <w:rFonts w:cs="Calibri"/>
                <w:b/>
                <w:bCs/>
              </w:rPr>
            </w:pPr>
            <w:bookmarkStart w:id="1049" w:name="_Toc48468780"/>
            <w:bookmarkStart w:id="1050" w:name="_Toc49155850"/>
            <w:bookmarkStart w:id="1051" w:name="_Toc49224261"/>
            <w:r w:rsidRPr="00CF7E1B">
              <w:rPr>
                <w:rFonts w:cs="Calibri"/>
                <w:b/>
                <w:bCs/>
              </w:rPr>
              <w:t>Total Assets</w:t>
            </w:r>
            <w:bookmarkEnd w:id="1049"/>
            <w:bookmarkEnd w:id="1050"/>
            <w:bookmarkEnd w:id="1051"/>
          </w:p>
        </w:tc>
        <w:tc>
          <w:tcPr>
            <w:tcW w:w="667" w:type="dxa"/>
            <w:tcBorders>
              <w:top w:val="nil"/>
              <w:left w:val="nil"/>
              <w:bottom w:val="nil"/>
              <w:right w:val="nil"/>
            </w:tcBorders>
            <w:vAlign w:val="bottom"/>
          </w:tcPr>
          <w:p w14:paraId="52FBBA66" w14:textId="77777777"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single" w:sz="2" w:space="0" w:color="003366"/>
              <w:right w:val="nil"/>
            </w:tcBorders>
            <w:vAlign w:val="bottom"/>
          </w:tcPr>
          <w:p w14:paraId="1E2AB81E" w14:textId="58ED914A"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single" w:sz="2" w:space="0" w:color="003366"/>
              <w:right w:val="nil"/>
            </w:tcBorders>
            <w:vAlign w:val="bottom"/>
          </w:tcPr>
          <w:p w14:paraId="67E6214D" w14:textId="4247D61B"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single" w:sz="2" w:space="0" w:color="003366"/>
              <w:right w:val="single" w:sz="4" w:space="0" w:color="auto"/>
            </w:tcBorders>
            <w:vAlign w:val="bottom"/>
          </w:tcPr>
          <w:p w14:paraId="02986EFA" w14:textId="0CB62220" w:rsidR="00863311" w:rsidRPr="00CF7E1B" w:rsidRDefault="00863311" w:rsidP="00863311">
            <w:pPr>
              <w:pStyle w:val="TableText"/>
              <w:tabs>
                <w:tab w:val="left" w:pos="3306"/>
              </w:tabs>
              <w:jc w:val="right"/>
              <w:rPr>
                <w:rFonts w:cs="Calibri"/>
                <w:b/>
                <w:bCs/>
              </w:rPr>
            </w:pPr>
          </w:p>
        </w:tc>
      </w:tr>
      <w:tr w:rsidR="00863311" w:rsidRPr="00CF7E1B" w14:paraId="25A6BEF5" w14:textId="77777777" w:rsidTr="00561CDB">
        <w:trPr>
          <w:cantSplit/>
          <w:trHeight w:val="23"/>
          <w:jc w:val="center"/>
        </w:trPr>
        <w:tc>
          <w:tcPr>
            <w:tcW w:w="1247" w:type="dxa"/>
            <w:tcBorders>
              <w:top w:val="nil"/>
              <w:left w:val="single" w:sz="2" w:space="0" w:color="003366"/>
              <w:bottom w:val="nil"/>
              <w:right w:val="single" w:sz="2" w:space="0" w:color="003366"/>
            </w:tcBorders>
          </w:tcPr>
          <w:p w14:paraId="141E4D87"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6990ECFC"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77E0818B" w14:textId="77777777" w:rsidR="00863311" w:rsidRPr="002B0114" w:rsidRDefault="00863311" w:rsidP="00863311">
            <w:pPr>
              <w:pStyle w:val="TableText"/>
              <w:tabs>
                <w:tab w:val="left" w:pos="3306"/>
              </w:tabs>
              <w:jc w:val="center"/>
              <w:rPr>
                <w:rFonts w:cs="Calibri"/>
              </w:rPr>
            </w:pPr>
          </w:p>
        </w:tc>
        <w:tc>
          <w:tcPr>
            <w:tcW w:w="1109" w:type="dxa"/>
            <w:tcBorders>
              <w:top w:val="single" w:sz="2" w:space="0" w:color="003366"/>
              <w:left w:val="nil"/>
              <w:bottom w:val="nil"/>
              <w:right w:val="nil"/>
            </w:tcBorders>
            <w:vAlign w:val="bottom"/>
          </w:tcPr>
          <w:p w14:paraId="7AD6B751" w14:textId="77777777" w:rsidR="00863311" w:rsidRPr="00CF7E1B" w:rsidRDefault="00863311" w:rsidP="00863311">
            <w:pPr>
              <w:pStyle w:val="TableText"/>
              <w:tabs>
                <w:tab w:val="left" w:pos="3306"/>
              </w:tabs>
              <w:jc w:val="right"/>
              <w:rPr>
                <w:rFonts w:cs="Calibri"/>
              </w:rPr>
            </w:pPr>
          </w:p>
        </w:tc>
        <w:tc>
          <w:tcPr>
            <w:tcW w:w="1229" w:type="dxa"/>
            <w:tcBorders>
              <w:top w:val="single" w:sz="2" w:space="0" w:color="003366"/>
              <w:left w:val="nil"/>
              <w:bottom w:val="nil"/>
              <w:right w:val="nil"/>
            </w:tcBorders>
            <w:vAlign w:val="bottom"/>
          </w:tcPr>
          <w:p w14:paraId="1A438827" w14:textId="77777777" w:rsidR="00863311" w:rsidRPr="00CF7E1B" w:rsidRDefault="00863311" w:rsidP="00863311">
            <w:pPr>
              <w:pStyle w:val="TableText"/>
              <w:tabs>
                <w:tab w:val="left" w:pos="3306"/>
              </w:tabs>
              <w:jc w:val="right"/>
              <w:rPr>
                <w:rFonts w:cs="Calibri"/>
              </w:rPr>
            </w:pPr>
          </w:p>
        </w:tc>
        <w:tc>
          <w:tcPr>
            <w:tcW w:w="1081" w:type="dxa"/>
            <w:tcBorders>
              <w:top w:val="single" w:sz="2" w:space="0" w:color="003366"/>
              <w:left w:val="nil"/>
              <w:bottom w:val="nil"/>
              <w:right w:val="single" w:sz="4" w:space="0" w:color="auto"/>
            </w:tcBorders>
            <w:vAlign w:val="bottom"/>
          </w:tcPr>
          <w:p w14:paraId="2BCAFF09" w14:textId="77777777" w:rsidR="00863311" w:rsidRPr="00CF7E1B" w:rsidRDefault="00863311" w:rsidP="00863311">
            <w:pPr>
              <w:pStyle w:val="TableText"/>
              <w:tabs>
                <w:tab w:val="left" w:pos="3306"/>
              </w:tabs>
              <w:jc w:val="right"/>
              <w:rPr>
                <w:rFonts w:cs="Calibri"/>
              </w:rPr>
            </w:pPr>
          </w:p>
        </w:tc>
      </w:tr>
      <w:tr w:rsidR="00863311" w:rsidRPr="00CF7E1B" w14:paraId="5CC98868" w14:textId="77777777" w:rsidTr="00561CDB">
        <w:trPr>
          <w:cantSplit/>
          <w:trHeight w:val="23"/>
          <w:jc w:val="center"/>
        </w:trPr>
        <w:tc>
          <w:tcPr>
            <w:tcW w:w="1247" w:type="dxa"/>
            <w:tcBorders>
              <w:top w:val="nil"/>
              <w:left w:val="single" w:sz="2" w:space="0" w:color="003366"/>
              <w:bottom w:val="nil"/>
              <w:right w:val="single" w:sz="2" w:space="0" w:color="003366"/>
            </w:tcBorders>
          </w:tcPr>
          <w:p w14:paraId="08F889CF"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1CB84A5" w14:textId="77777777" w:rsidR="00863311" w:rsidRPr="00CF7E1B" w:rsidRDefault="00863311" w:rsidP="00863311">
            <w:pPr>
              <w:pStyle w:val="TableText"/>
              <w:tabs>
                <w:tab w:val="left" w:pos="3306"/>
              </w:tabs>
              <w:rPr>
                <w:rFonts w:cs="Calibri"/>
                <w:b/>
                <w:bCs/>
              </w:rPr>
            </w:pPr>
            <w:bookmarkStart w:id="1052" w:name="_Toc48468781"/>
            <w:bookmarkStart w:id="1053" w:name="_Toc49155851"/>
            <w:bookmarkStart w:id="1054" w:name="_Toc49224262"/>
            <w:r w:rsidRPr="00CF7E1B">
              <w:rPr>
                <w:rFonts w:cs="Calibri"/>
                <w:b/>
                <w:bCs/>
              </w:rPr>
              <w:t>Current Liabilities</w:t>
            </w:r>
            <w:bookmarkEnd w:id="1052"/>
            <w:bookmarkEnd w:id="1053"/>
            <w:bookmarkEnd w:id="1054"/>
          </w:p>
        </w:tc>
        <w:tc>
          <w:tcPr>
            <w:tcW w:w="667" w:type="dxa"/>
            <w:tcBorders>
              <w:top w:val="nil"/>
              <w:left w:val="nil"/>
              <w:bottom w:val="nil"/>
              <w:right w:val="nil"/>
            </w:tcBorders>
            <w:vAlign w:val="bottom"/>
          </w:tcPr>
          <w:p w14:paraId="37AC7B7E" w14:textId="77777777" w:rsidR="00863311" w:rsidRPr="002B0114"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6F0A6A89"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7DA5FAD5"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6394C153" w14:textId="77777777" w:rsidR="00863311" w:rsidRPr="00CF7E1B" w:rsidRDefault="00863311" w:rsidP="00863311">
            <w:pPr>
              <w:pStyle w:val="TableText"/>
              <w:tabs>
                <w:tab w:val="left" w:pos="3306"/>
              </w:tabs>
              <w:jc w:val="right"/>
              <w:rPr>
                <w:rFonts w:cs="Calibri"/>
              </w:rPr>
            </w:pPr>
          </w:p>
        </w:tc>
      </w:tr>
      <w:tr w:rsidR="00863311" w:rsidRPr="00CF7E1B" w14:paraId="0F8D45F3" w14:textId="77777777" w:rsidTr="00561CDB">
        <w:trPr>
          <w:cantSplit/>
          <w:trHeight w:val="23"/>
          <w:jc w:val="center"/>
        </w:trPr>
        <w:tc>
          <w:tcPr>
            <w:tcW w:w="1247" w:type="dxa"/>
            <w:tcBorders>
              <w:top w:val="nil"/>
              <w:left w:val="single" w:sz="2" w:space="0" w:color="003366"/>
              <w:bottom w:val="nil"/>
              <w:right w:val="single" w:sz="2" w:space="0" w:color="003366"/>
            </w:tcBorders>
          </w:tcPr>
          <w:p w14:paraId="3A82F644"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14:paraId="4D2E6B8A" w14:textId="77777777" w:rsidR="00863311" w:rsidRPr="00CF7E1B" w:rsidRDefault="00863311" w:rsidP="00863311">
            <w:pPr>
              <w:pStyle w:val="TableText"/>
              <w:tabs>
                <w:tab w:val="left" w:pos="3306"/>
              </w:tabs>
              <w:rPr>
                <w:rFonts w:cs="Calibri"/>
              </w:rPr>
            </w:pPr>
            <w:r w:rsidRPr="00CF7E1B">
              <w:rPr>
                <w:rFonts w:cs="Calibri"/>
              </w:rPr>
              <w:t>Payables</w:t>
            </w:r>
          </w:p>
        </w:tc>
        <w:tc>
          <w:tcPr>
            <w:tcW w:w="667" w:type="dxa"/>
            <w:tcBorders>
              <w:top w:val="nil"/>
              <w:left w:val="nil"/>
              <w:bottom w:val="nil"/>
              <w:right w:val="nil"/>
            </w:tcBorders>
            <w:vAlign w:val="bottom"/>
          </w:tcPr>
          <w:p w14:paraId="08E06900" w14:textId="12AFEE39" w:rsidR="00863311" w:rsidRPr="002B0114" w:rsidRDefault="00AB3663" w:rsidP="005354D4">
            <w:pPr>
              <w:pStyle w:val="TableText"/>
              <w:tabs>
                <w:tab w:val="left" w:pos="3306"/>
              </w:tabs>
              <w:jc w:val="center"/>
              <w:rPr>
                <w:rFonts w:cs="Calibri"/>
                <w:strike/>
              </w:rPr>
            </w:pPr>
            <w:r>
              <w:rPr>
                <w:rFonts w:cs="Calibri"/>
              </w:rPr>
              <w:t>60</w:t>
            </w:r>
          </w:p>
        </w:tc>
        <w:tc>
          <w:tcPr>
            <w:tcW w:w="1109" w:type="dxa"/>
            <w:tcBorders>
              <w:top w:val="nil"/>
              <w:left w:val="nil"/>
              <w:bottom w:val="nil"/>
              <w:right w:val="nil"/>
            </w:tcBorders>
            <w:vAlign w:val="bottom"/>
          </w:tcPr>
          <w:p w14:paraId="2428CCA4" w14:textId="3C745C2A"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4C3F666D" w14:textId="67B240FF"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7493BF0" w14:textId="2CEBA8AA" w:rsidR="00863311" w:rsidRPr="00CF7E1B" w:rsidRDefault="00863311" w:rsidP="00863311">
            <w:pPr>
              <w:pStyle w:val="TableText"/>
              <w:tabs>
                <w:tab w:val="left" w:pos="3306"/>
              </w:tabs>
              <w:jc w:val="right"/>
              <w:rPr>
                <w:rFonts w:cs="Calibri"/>
              </w:rPr>
            </w:pPr>
          </w:p>
        </w:tc>
      </w:tr>
      <w:tr w:rsidR="00863311" w:rsidRPr="00CF7E1B" w14:paraId="039EF3E9" w14:textId="77777777" w:rsidTr="00561CDB">
        <w:trPr>
          <w:cantSplit/>
          <w:trHeight w:val="23"/>
          <w:jc w:val="center"/>
        </w:trPr>
        <w:tc>
          <w:tcPr>
            <w:tcW w:w="1247" w:type="dxa"/>
            <w:tcBorders>
              <w:top w:val="nil"/>
              <w:left w:val="single" w:sz="2" w:space="0" w:color="003366"/>
              <w:bottom w:val="nil"/>
              <w:right w:val="single" w:sz="2" w:space="0" w:color="003366"/>
            </w:tcBorders>
          </w:tcPr>
          <w:p w14:paraId="39C13400"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14:paraId="43F4AABB" w14:textId="77777777" w:rsidR="00863311" w:rsidRPr="00CF7E1B" w:rsidRDefault="00863311" w:rsidP="00863311">
            <w:pPr>
              <w:pStyle w:val="TableText"/>
              <w:tabs>
                <w:tab w:val="left" w:pos="3306"/>
              </w:tabs>
              <w:rPr>
                <w:rFonts w:cs="Calibri"/>
              </w:rPr>
            </w:pPr>
            <w:r w:rsidRPr="00CF7E1B">
              <w:rPr>
                <w:rFonts w:cs="Calibri"/>
              </w:rPr>
              <w:t>Other Liabilities</w:t>
            </w:r>
          </w:p>
        </w:tc>
        <w:tc>
          <w:tcPr>
            <w:tcW w:w="667" w:type="dxa"/>
            <w:tcBorders>
              <w:top w:val="nil"/>
              <w:left w:val="nil"/>
              <w:bottom w:val="nil"/>
              <w:right w:val="nil"/>
            </w:tcBorders>
            <w:vAlign w:val="bottom"/>
          </w:tcPr>
          <w:p w14:paraId="1C46B3C2" w14:textId="5E388331" w:rsidR="00863311" w:rsidRPr="002B0114" w:rsidRDefault="00AB3663" w:rsidP="00D91F97">
            <w:pPr>
              <w:pStyle w:val="TableText"/>
              <w:tabs>
                <w:tab w:val="left" w:pos="3306"/>
              </w:tabs>
              <w:jc w:val="center"/>
              <w:rPr>
                <w:rFonts w:cs="Calibri"/>
                <w:strike/>
              </w:rPr>
            </w:pPr>
            <w:r>
              <w:rPr>
                <w:rFonts w:cs="Calibri"/>
              </w:rPr>
              <w:t>61</w:t>
            </w:r>
          </w:p>
        </w:tc>
        <w:tc>
          <w:tcPr>
            <w:tcW w:w="1109" w:type="dxa"/>
            <w:tcBorders>
              <w:top w:val="nil"/>
              <w:left w:val="nil"/>
              <w:bottom w:val="nil"/>
              <w:right w:val="nil"/>
            </w:tcBorders>
            <w:vAlign w:val="bottom"/>
          </w:tcPr>
          <w:p w14:paraId="5F6ADB90" w14:textId="7260FD9D"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21760519" w14:textId="4C80559B"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47AE4522" w14:textId="570095D1" w:rsidR="00863311" w:rsidRPr="00CF7E1B" w:rsidRDefault="00863311" w:rsidP="00863311">
            <w:pPr>
              <w:pStyle w:val="TableText"/>
              <w:tabs>
                <w:tab w:val="left" w:pos="3306"/>
              </w:tabs>
              <w:jc w:val="right"/>
              <w:rPr>
                <w:rFonts w:cs="Calibri"/>
              </w:rPr>
            </w:pPr>
          </w:p>
        </w:tc>
      </w:tr>
      <w:tr w:rsidR="00863311" w:rsidRPr="00CF7E1B" w14:paraId="47402D01" w14:textId="77777777" w:rsidTr="00561CDB">
        <w:trPr>
          <w:cantSplit/>
          <w:trHeight w:val="23"/>
          <w:jc w:val="center"/>
        </w:trPr>
        <w:tc>
          <w:tcPr>
            <w:tcW w:w="1247" w:type="dxa"/>
            <w:tcBorders>
              <w:top w:val="nil"/>
              <w:left w:val="single" w:sz="2" w:space="0" w:color="003366"/>
              <w:bottom w:val="nil"/>
              <w:right w:val="single" w:sz="2" w:space="0" w:color="003366"/>
            </w:tcBorders>
          </w:tcPr>
          <w:p w14:paraId="03FFDADC"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097BD9A8" w14:textId="77777777" w:rsidR="00863311" w:rsidRPr="00CF7E1B" w:rsidRDefault="00863311" w:rsidP="00863311">
            <w:pPr>
              <w:pStyle w:val="TableText"/>
              <w:tabs>
                <w:tab w:val="left" w:pos="3306"/>
              </w:tabs>
              <w:rPr>
                <w:rFonts w:cs="Calibri"/>
                <w:b/>
                <w:bCs/>
              </w:rPr>
            </w:pPr>
            <w:bookmarkStart w:id="1055" w:name="_Toc48468782"/>
            <w:bookmarkStart w:id="1056" w:name="_Toc49155852"/>
            <w:bookmarkStart w:id="1057" w:name="_Toc49224263"/>
            <w:r w:rsidRPr="00CF7E1B">
              <w:rPr>
                <w:rFonts w:cs="Calibri"/>
                <w:b/>
                <w:bCs/>
              </w:rPr>
              <w:t>Total Current Liabilities</w:t>
            </w:r>
            <w:bookmarkEnd w:id="1055"/>
            <w:bookmarkEnd w:id="1056"/>
            <w:bookmarkEnd w:id="1057"/>
          </w:p>
        </w:tc>
        <w:tc>
          <w:tcPr>
            <w:tcW w:w="667" w:type="dxa"/>
            <w:tcBorders>
              <w:top w:val="nil"/>
              <w:left w:val="nil"/>
              <w:bottom w:val="nil"/>
              <w:right w:val="nil"/>
            </w:tcBorders>
            <w:vAlign w:val="bottom"/>
          </w:tcPr>
          <w:p w14:paraId="6F59AA31" w14:textId="77777777"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14:paraId="5DE3016D" w14:textId="1C9BFC21"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nil"/>
              <w:right w:val="nil"/>
            </w:tcBorders>
            <w:vAlign w:val="bottom"/>
          </w:tcPr>
          <w:p w14:paraId="68BA9487" w14:textId="0B60D36F"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nil"/>
              <w:right w:val="single" w:sz="4" w:space="0" w:color="auto"/>
            </w:tcBorders>
            <w:vAlign w:val="bottom"/>
          </w:tcPr>
          <w:p w14:paraId="58E0E864" w14:textId="0DEE55DE" w:rsidR="00863311" w:rsidRPr="00CF7E1B" w:rsidRDefault="00863311" w:rsidP="00863311">
            <w:pPr>
              <w:pStyle w:val="TableText"/>
              <w:tabs>
                <w:tab w:val="left" w:pos="3306"/>
              </w:tabs>
              <w:jc w:val="right"/>
              <w:rPr>
                <w:rFonts w:cs="Calibri"/>
                <w:b/>
                <w:bCs/>
              </w:rPr>
            </w:pPr>
          </w:p>
        </w:tc>
      </w:tr>
      <w:tr w:rsidR="00863311" w:rsidRPr="00CF7E1B" w14:paraId="0B34F62F" w14:textId="77777777" w:rsidTr="00561CDB">
        <w:trPr>
          <w:cantSplit/>
          <w:trHeight w:val="23"/>
          <w:jc w:val="center"/>
        </w:trPr>
        <w:tc>
          <w:tcPr>
            <w:tcW w:w="1247" w:type="dxa"/>
            <w:tcBorders>
              <w:top w:val="nil"/>
              <w:left w:val="single" w:sz="2" w:space="0" w:color="003366"/>
              <w:bottom w:val="nil"/>
              <w:right w:val="single" w:sz="2" w:space="0" w:color="003366"/>
            </w:tcBorders>
          </w:tcPr>
          <w:p w14:paraId="609EC170"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56FBDCE" w14:textId="77777777" w:rsidR="00863311" w:rsidRPr="00CF7E1B" w:rsidRDefault="00863311" w:rsidP="00863311">
            <w:pPr>
              <w:pStyle w:val="TableText"/>
              <w:tabs>
                <w:tab w:val="left" w:pos="3306"/>
              </w:tabs>
              <w:rPr>
                <w:rFonts w:cs="Calibri"/>
                <w:b/>
                <w:bCs/>
              </w:rPr>
            </w:pPr>
            <w:r w:rsidRPr="00CF7E1B">
              <w:rPr>
                <w:rFonts w:cs="Calibri"/>
                <w:b/>
                <w:bCs/>
              </w:rPr>
              <w:t>Total Liabilities</w:t>
            </w:r>
          </w:p>
        </w:tc>
        <w:tc>
          <w:tcPr>
            <w:tcW w:w="667" w:type="dxa"/>
            <w:tcBorders>
              <w:top w:val="nil"/>
              <w:left w:val="nil"/>
              <w:bottom w:val="nil"/>
              <w:right w:val="nil"/>
            </w:tcBorders>
            <w:vAlign w:val="bottom"/>
          </w:tcPr>
          <w:p w14:paraId="6AD169B1" w14:textId="77777777" w:rsidR="00863311" w:rsidRPr="00CF7E1B" w:rsidRDefault="00863311" w:rsidP="00863311">
            <w:pPr>
              <w:pStyle w:val="TableText"/>
              <w:tabs>
                <w:tab w:val="left" w:pos="3306"/>
              </w:tabs>
              <w:jc w:val="center"/>
              <w:rPr>
                <w:rFonts w:cs="Calibri"/>
              </w:rPr>
            </w:pPr>
          </w:p>
        </w:tc>
        <w:tc>
          <w:tcPr>
            <w:tcW w:w="1109" w:type="dxa"/>
            <w:tcBorders>
              <w:top w:val="single" w:sz="4" w:space="0" w:color="003366"/>
              <w:left w:val="nil"/>
              <w:bottom w:val="single" w:sz="4" w:space="0" w:color="003366"/>
              <w:right w:val="nil"/>
            </w:tcBorders>
            <w:vAlign w:val="bottom"/>
          </w:tcPr>
          <w:p w14:paraId="7ED08DAE" w14:textId="1E0181C8" w:rsidR="00863311" w:rsidRPr="00CF7E1B" w:rsidRDefault="00863311" w:rsidP="00863311">
            <w:pPr>
              <w:pStyle w:val="TableText"/>
              <w:tabs>
                <w:tab w:val="left" w:pos="3306"/>
              </w:tabs>
              <w:jc w:val="right"/>
              <w:rPr>
                <w:rFonts w:cs="Calibri"/>
                <w:b/>
                <w:bCs/>
              </w:rPr>
            </w:pPr>
          </w:p>
        </w:tc>
        <w:tc>
          <w:tcPr>
            <w:tcW w:w="1229" w:type="dxa"/>
            <w:tcBorders>
              <w:top w:val="single" w:sz="4" w:space="0" w:color="003366"/>
              <w:left w:val="nil"/>
              <w:bottom w:val="single" w:sz="4" w:space="0" w:color="003366"/>
              <w:right w:val="nil"/>
            </w:tcBorders>
            <w:vAlign w:val="bottom"/>
          </w:tcPr>
          <w:p w14:paraId="21D83915" w14:textId="336AA9D1" w:rsidR="00863311" w:rsidRPr="00CF7E1B" w:rsidRDefault="00863311" w:rsidP="00863311">
            <w:pPr>
              <w:pStyle w:val="TableText"/>
              <w:tabs>
                <w:tab w:val="left" w:pos="3306"/>
              </w:tabs>
              <w:jc w:val="right"/>
              <w:rPr>
                <w:rFonts w:cs="Calibri"/>
                <w:b/>
                <w:bCs/>
              </w:rPr>
            </w:pPr>
          </w:p>
        </w:tc>
        <w:tc>
          <w:tcPr>
            <w:tcW w:w="1081" w:type="dxa"/>
            <w:tcBorders>
              <w:top w:val="single" w:sz="4" w:space="0" w:color="003366"/>
              <w:left w:val="nil"/>
              <w:bottom w:val="single" w:sz="4" w:space="0" w:color="003366"/>
              <w:right w:val="single" w:sz="4" w:space="0" w:color="auto"/>
            </w:tcBorders>
            <w:vAlign w:val="bottom"/>
          </w:tcPr>
          <w:p w14:paraId="7F12B19E" w14:textId="2724374F" w:rsidR="00863311" w:rsidRPr="00CF7E1B" w:rsidRDefault="00863311" w:rsidP="00863311">
            <w:pPr>
              <w:pStyle w:val="TableText"/>
              <w:tabs>
                <w:tab w:val="left" w:pos="3306"/>
              </w:tabs>
              <w:jc w:val="right"/>
              <w:rPr>
                <w:rFonts w:cs="Calibri"/>
                <w:b/>
                <w:bCs/>
              </w:rPr>
            </w:pPr>
          </w:p>
        </w:tc>
      </w:tr>
      <w:tr w:rsidR="00863311" w:rsidRPr="00CF7E1B" w14:paraId="49016793" w14:textId="77777777" w:rsidTr="00561CDB">
        <w:trPr>
          <w:cantSplit/>
          <w:trHeight w:val="23"/>
          <w:jc w:val="center"/>
        </w:trPr>
        <w:tc>
          <w:tcPr>
            <w:tcW w:w="1247" w:type="dxa"/>
            <w:tcBorders>
              <w:top w:val="nil"/>
              <w:left w:val="single" w:sz="2" w:space="0" w:color="003366"/>
              <w:bottom w:val="nil"/>
              <w:right w:val="single" w:sz="2" w:space="0" w:color="003366"/>
            </w:tcBorders>
          </w:tcPr>
          <w:p w14:paraId="09D51F40"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01C9A3D"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7455F4A4"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single" w:sz="4" w:space="0" w:color="003366"/>
              <w:right w:val="nil"/>
            </w:tcBorders>
            <w:vAlign w:val="bottom"/>
          </w:tcPr>
          <w:p w14:paraId="209739A8"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single" w:sz="4" w:space="0" w:color="003366"/>
              <w:right w:val="nil"/>
            </w:tcBorders>
            <w:vAlign w:val="bottom"/>
          </w:tcPr>
          <w:p w14:paraId="648BA218"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single" w:sz="4" w:space="0" w:color="003366"/>
              <w:right w:val="single" w:sz="4" w:space="0" w:color="auto"/>
            </w:tcBorders>
            <w:vAlign w:val="bottom"/>
          </w:tcPr>
          <w:p w14:paraId="5BD6582C" w14:textId="77777777" w:rsidR="00863311" w:rsidRPr="00CF7E1B" w:rsidRDefault="00863311" w:rsidP="00863311">
            <w:pPr>
              <w:pStyle w:val="TableText"/>
              <w:tabs>
                <w:tab w:val="left" w:pos="3306"/>
              </w:tabs>
              <w:jc w:val="right"/>
              <w:rPr>
                <w:rFonts w:cs="Calibri"/>
              </w:rPr>
            </w:pPr>
          </w:p>
        </w:tc>
      </w:tr>
      <w:tr w:rsidR="00863311" w:rsidRPr="00CF7E1B" w14:paraId="2F5FB506" w14:textId="77777777" w:rsidTr="00561CDB">
        <w:trPr>
          <w:cantSplit/>
          <w:trHeight w:val="23"/>
          <w:jc w:val="center"/>
        </w:trPr>
        <w:tc>
          <w:tcPr>
            <w:tcW w:w="1247" w:type="dxa"/>
            <w:tcBorders>
              <w:top w:val="nil"/>
              <w:left w:val="single" w:sz="2" w:space="0" w:color="003366"/>
              <w:bottom w:val="nil"/>
              <w:right w:val="single" w:sz="2" w:space="0" w:color="003366"/>
            </w:tcBorders>
          </w:tcPr>
          <w:p w14:paraId="55EF5934"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A3E01D2" w14:textId="77777777" w:rsidR="00863311" w:rsidRPr="00CF7E1B" w:rsidRDefault="00863311" w:rsidP="00863311">
            <w:pPr>
              <w:pStyle w:val="TableText"/>
              <w:tabs>
                <w:tab w:val="left" w:pos="3306"/>
              </w:tabs>
              <w:rPr>
                <w:rFonts w:cs="Calibri"/>
                <w:b/>
                <w:bCs/>
              </w:rPr>
            </w:pPr>
            <w:bookmarkStart w:id="1058" w:name="_Toc48468786"/>
            <w:bookmarkStart w:id="1059" w:name="_Toc49155856"/>
            <w:bookmarkStart w:id="1060" w:name="_Toc49224267"/>
            <w:r w:rsidRPr="00CF7E1B">
              <w:rPr>
                <w:rFonts w:cs="Calibri"/>
                <w:b/>
                <w:bCs/>
              </w:rPr>
              <w:t>Net Assets</w:t>
            </w:r>
            <w:bookmarkEnd w:id="1058"/>
            <w:bookmarkEnd w:id="1059"/>
            <w:bookmarkEnd w:id="1060"/>
          </w:p>
        </w:tc>
        <w:tc>
          <w:tcPr>
            <w:tcW w:w="667" w:type="dxa"/>
            <w:tcBorders>
              <w:top w:val="nil"/>
              <w:left w:val="nil"/>
              <w:bottom w:val="nil"/>
              <w:right w:val="nil"/>
            </w:tcBorders>
            <w:vAlign w:val="bottom"/>
          </w:tcPr>
          <w:p w14:paraId="17D8BEA4" w14:textId="77777777" w:rsidR="00863311" w:rsidRPr="00CF7E1B" w:rsidRDefault="00863311" w:rsidP="00863311">
            <w:pPr>
              <w:pStyle w:val="TableText"/>
              <w:tabs>
                <w:tab w:val="left" w:pos="3306"/>
              </w:tabs>
              <w:jc w:val="center"/>
              <w:rPr>
                <w:rFonts w:cs="Calibri"/>
                <w:b/>
                <w:bCs/>
              </w:rPr>
            </w:pPr>
          </w:p>
        </w:tc>
        <w:tc>
          <w:tcPr>
            <w:tcW w:w="1109" w:type="dxa"/>
            <w:tcBorders>
              <w:top w:val="single" w:sz="4" w:space="0" w:color="003366"/>
              <w:left w:val="nil"/>
              <w:bottom w:val="double" w:sz="4" w:space="0" w:color="003366"/>
              <w:right w:val="nil"/>
            </w:tcBorders>
            <w:vAlign w:val="bottom"/>
          </w:tcPr>
          <w:p w14:paraId="71165BE3" w14:textId="131B6D0F" w:rsidR="00863311" w:rsidRPr="00CF7E1B" w:rsidRDefault="00863311" w:rsidP="00863311">
            <w:pPr>
              <w:pStyle w:val="TableText"/>
              <w:tabs>
                <w:tab w:val="left" w:pos="3306"/>
              </w:tabs>
              <w:jc w:val="right"/>
              <w:rPr>
                <w:rFonts w:cs="Calibri"/>
                <w:b/>
                <w:bCs/>
              </w:rPr>
            </w:pPr>
          </w:p>
        </w:tc>
        <w:tc>
          <w:tcPr>
            <w:tcW w:w="1229" w:type="dxa"/>
            <w:tcBorders>
              <w:top w:val="single" w:sz="4" w:space="0" w:color="003366"/>
              <w:left w:val="nil"/>
              <w:bottom w:val="double" w:sz="4" w:space="0" w:color="003366"/>
              <w:right w:val="nil"/>
            </w:tcBorders>
            <w:vAlign w:val="bottom"/>
          </w:tcPr>
          <w:p w14:paraId="01D00A28" w14:textId="642FA6B5" w:rsidR="00863311" w:rsidRPr="00CF7E1B" w:rsidRDefault="00863311" w:rsidP="00863311">
            <w:pPr>
              <w:pStyle w:val="TableText"/>
              <w:tabs>
                <w:tab w:val="left" w:pos="3306"/>
              </w:tabs>
              <w:jc w:val="right"/>
              <w:rPr>
                <w:rFonts w:cs="Calibri"/>
                <w:b/>
                <w:bCs/>
              </w:rPr>
            </w:pPr>
          </w:p>
        </w:tc>
        <w:tc>
          <w:tcPr>
            <w:tcW w:w="1081" w:type="dxa"/>
            <w:tcBorders>
              <w:top w:val="single" w:sz="4" w:space="0" w:color="003366"/>
              <w:left w:val="nil"/>
              <w:bottom w:val="double" w:sz="4" w:space="0" w:color="003366"/>
              <w:right w:val="single" w:sz="4" w:space="0" w:color="auto"/>
            </w:tcBorders>
            <w:vAlign w:val="bottom"/>
          </w:tcPr>
          <w:p w14:paraId="25224938" w14:textId="390DDEF8" w:rsidR="00863311" w:rsidRPr="00CF7E1B" w:rsidRDefault="00863311" w:rsidP="00863311">
            <w:pPr>
              <w:pStyle w:val="TableText"/>
              <w:tabs>
                <w:tab w:val="left" w:pos="3306"/>
              </w:tabs>
              <w:jc w:val="right"/>
              <w:rPr>
                <w:rFonts w:cs="Calibri"/>
                <w:b/>
                <w:bCs/>
              </w:rPr>
            </w:pPr>
          </w:p>
        </w:tc>
      </w:tr>
      <w:tr w:rsidR="00863311" w:rsidRPr="00CF7E1B" w14:paraId="061CE01C" w14:textId="77777777" w:rsidTr="00561CDB">
        <w:trPr>
          <w:cantSplit/>
          <w:trHeight w:val="23"/>
          <w:jc w:val="center"/>
        </w:trPr>
        <w:tc>
          <w:tcPr>
            <w:tcW w:w="1247" w:type="dxa"/>
            <w:tcBorders>
              <w:top w:val="nil"/>
              <w:left w:val="single" w:sz="2" w:space="0" w:color="003366"/>
              <w:bottom w:val="nil"/>
              <w:right w:val="single" w:sz="2" w:space="0" w:color="003366"/>
            </w:tcBorders>
          </w:tcPr>
          <w:p w14:paraId="05B08332"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FA5CABC"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765F89A0" w14:textId="77777777" w:rsidR="00863311" w:rsidRPr="00CF7E1B" w:rsidRDefault="00863311" w:rsidP="00863311">
            <w:pPr>
              <w:pStyle w:val="TableText"/>
              <w:tabs>
                <w:tab w:val="left" w:pos="3306"/>
              </w:tabs>
              <w:jc w:val="center"/>
              <w:rPr>
                <w:rFonts w:cs="Calibri"/>
              </w:rPr>
            </w:pPr>
          </w:p>
        </w:tc>
        <w:tc>
          <w:tcPr>
            <w:tcW w:w="1109" w:type="dxa"/>
            <w:tcBorders>
              <w:top w:val="double" w:sz="4" w:space="0" w:color="003366"/>
              <w:left w:val="nil"/>
              <w:bottom w:val="nil"/>
              <w:right w:val="nil"/>
            </w:tcBorders>
            <w:vAlign w:val="bottom"/>
          </w:tcPr>
          <w:p w14:paraId="4A2FBE94" w14:textId="77777777" w:rsidR="00863311" w:rsidRPr="00CF7E1B" w:rsidRDefault="00863311" w:rsidP="00863311">
            <w:pPr>
              <w:pStyle w:val="TableText"/>
              <w:tabs>
                <w:tab w:val="left" w:pos="3306"/>
              </w:tabs>
              <w:jc w:val="right"/>
              <w:rPr>
                <w:rFonts w:cs="Calibri"/>
              </w:rPr>
            </w:pPr>
          </w:p>
        </w:tc>
        <w:tc>
          <w:tcPr>
            <w:tcW w:w="1229" w:type="dxa"/>
            <w:tcBorders>
              <w:top w:val="double" w:sz="4" w:space="0" w:color="003366"/>
              <w:left w:val="nil"/>
              <w:bottom w:val="nil"/>
              <w:right w:val="nil"/>
            </w:tcBorders>
            <w:vAlign w:val="bottom"/>
          </w:tcPr>
          <w:p w14:paraId="24AF0C8F" w14:textId="77777777" w:rsidR="00863311" w:rsidRPr="00CF7E1B" w:rsidRDefault="00863311" w:rsidP="00863311">
            <w:pPr>
              <w:pStyle w:val="TableText"/>
              <w:tabs>
                <w:tab w:val="left" w:pos="3306"/>
              </w:tabs>
              <w:jc w:val="right"/>
              <w:rPr>
                <w:rFonts w:cs="Calibri"/>
              </w:rPr>
            </w:pPr>
          </w:p>
        </w:tc>
        <w:tc>
          <w:tcPr>
            <w:tcW w:w="1081" w:type="dxa"/>
            <w:tcBorders>
              <w:top w:val="double" w:sz="4" w:space="0" w:color="003366"/>
              <w:left w:val="nil"/>
              <w:bottom w:val="nil"/>
              <w:right w:val="single" w:sz="4" w:space="0" w:color="auto"/>
            </w:tcBorders>
            <w:vAlign w:val="bottom"/>
          </w:tcPr>
          <w:p w14:paraId="6A8186CA" w14:textId="77777777" w:rsidR="00863311" w:rsidRPr="00CF7E1B" w:rsidRDefault="00863311" w:rsidP="00863311">
            <w:pPr>
              <w:pStyle w:val="TableText"/>
              <w:tabs>
                <w:tab w:val="left" w:pos="3306"/>
              </w:tabs>
              <w:jc w:val="right"/>
              <w:rPr>
                <w:rFonts w:cs="Calibri"/>
              </w:rPr>
            </w:pPr>
          </w:p>
        </w:tc>
      </w:tr>
      <w:tr w:rsidR="00863311" w:rsidRPr="00CF7E1B" w14:paraId="5E8FD2B4" w14:textId="77777777" w:rsidTr="00561CDB">
        <w:trPr>
          <w:cantSplit/>
          <w:trHeight w:val="23"/>
          <w:jc w:val="center"/>
        </w:trPr>
        <w:tc>
          <w:tcPr>
            <w:tcW w:w="1247" w:type="dxa"/>
            <w:tcBorders>
              <w:top w:val="nil"/>
              <w:left w:val="single" w:sz="2" w:space="0" w:color="003366"/>
              <w:bottom w:val="nil"/>
              <w:right w:val="single" w:sz="2" w:space="0" w:color="003366"/>
            </w:tcBorders>
          </w:tcPr>
          <w:p w14:paraId="1CCE34C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2DCC0014" w14:textId="77777777" w:rsidR="00863311" w:rsidRPr="00CF7E1B" w:rsidRDefault="00863311" w:rsidP="00863311">
            <w:pPr>
              <w:pStyle w:val="TableText"/>
              <w:tabs>
                <w:tab w:val="left" w:pos="3306"/>
              </w:tabs>
              <w:rPr>
                <w:rFonts w:cs="Calibri"/>
                <w:b/>
                <w:bCs/>
              </w:rPr>
            </w:pPr>
            <w:bookmarkStart w:id="1061" w:name="_Toc48468787"/>
            <w:bookmarkStart w:id="1062" w:name="_Toc49155857"/>
            <w:bookmarkStart w:id="1063" w:name="_Toc49224268"/>
            <w:r w:rsidRPr="00CF7E1B">
              <w:rPr>
                <w:rFonts w:cs="Calibri"/>
                <w:b/>
                <w:bCs/>
              </w:rPr>
              <w:t>Equity</w:t>
            </w:r>
            <w:bookmarkEnd w:id="1061"/>
            <w:bookmarkEnd w:id="1062"/>
            <w:bookmarkEnd w:id="1063"/>
          </w:p>
        </w:tc>
        <w:tc>
          <w:tcPr>
            <w:tcW w:w="667" w:type="dxa"/>
            <w:tcBorders>
              <w:top w:val="nil"/>
              <w:left w:val="nil"/>
              <w:bottom w:val="nil"/>
              <w:right w:val="nil"/>
            </w:tcBorders>
            <w:vAlign w:val="bottom"/>
          </w:tcPr>
          <w:p w14:paraId="062BB8D0"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565DCA38"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6723AB32"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5E6B89BC" w14:textId="77777777" w:rsidR="00863311" w:rsidRPr="00CF7E1B" w:rsidRDefault="00863311" w:rsidP="00863311">
            <w:pPr>
              <w:pStyle w:val="TableText"/>
              <w:tabs>
                <w:tab w:val="left" w:pos="3306"/>
              </w:tabs>
              <w:jc w:val="right"/>
              <w:rPr>
                <w:rFonts w:cs="Calibri"/>
              </w:rPr>
            </w:pPr>
          </w:p>
        </w:tc>
      </w:tr>
      <w:tr w:rsidR="00863311" w:rsidRPr="00CF7E1B" w14:paraId="48672DB7" w14:textId="77777777" w:rsidTr="00561CDB">
        <w:trPr>
          <w:cantSplit/>
          <w:trHeight w:val="23"/>
          <w:jc w:val="center"/>
        </w:trPr>
        <w:tc>
          <w:tcPr>
            <w:tcW w:w="1247" w:type="dxa"/>
            <w:tcBorders>
              <w:top w:val="nil"/>
              <w:left w:val="single" w:sz="2" w:space="0" w:color="003366"/>
              <w:bottom w:val="nil"/>
              <w:right w:val="single" w:sz="2" w:space="0" w:color="003366"/>
            </w:tcBorders>
          </w:tcPr>
          <w:p w14:paraId="4E932253"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7D98A94F" w14:textId="77777777" w:rsidR="00863311" w:rsidRPr="00CF7E1B" w:rsidRDefault="00863311" w:rsidP="00863311">
            <w:pPr>
              <w:pStyle w:val="TableText"/>
              <w:tabs>
                <w:tab w:val="left" w:pos="3306"/>
              </w:tabs>
              <w:rPr>
                <w:rFonts w:cs="Calibri"/>
              </w:rPr>
            </w:pPr>
            <w:r w:rsidRPr="00CF7E1B">
              <w:rPr>
                <w:rFonts w:cs="Calibri"/>
              </w:rPr>
              <w:t>Accumulated Funds</w:t>
            </w:r>
          </w:p>
        </w:tc>
        <w:tc>
          <w:tcPr>
            <w:tcW w:w="667" w:type="dxa"/>
            <w:tcBorders>
              <w:top w:val="nil"/>
              <w:left w:val="nil"/>
              <w:bottom w:val="nil"/>
              <w:right w:val="nil"/>
            </w:tcBorders>
            <w:vAlign w:val="bottom"/>
          </w:tcPr>
          <w:p w14:paraId="64A42FC3"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09C9339F" w14:textId="18F906F4"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06CDFDD5" w14:textId="3E09CC8D"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278F8828" w14:textId="1E33A33B" w:rsidR="00863311" w:rsidRPr="00CF7E1B" w:rsidRDefault="00863311" w:rsidP="00863311">
            <w:pPr>
              <w:pStyle w:val="TableText"/>
              <w:tabs>
                <w:tab w:val="left" w:pos="3306"/>
              </w:tabs>
              <w:jc w:val="right"/>
              <w:rPr>
                <w:rFonts w:cs="Calibri"/>
              </w:rPr>
            </w:pPr>
          </w:p>
        </w:tc>
      </w:tr>
      <w:tr w:rsidR="00863311" w:rsidRPr="00CF7E1B" w14:paraId="0B897438" w14:textId="77777777" w:rsidTr="00561CDB">
        <w:trPr>
          <w:cantSplit/>
          <w:trHeight w:val="23"/>
          <w:jc w:val="center"/>
        </w:trPr>
        <w:tc>
          <w:tcPr>
            <w:tcW w:w="1247" w:type="dxa"/>
            <w:tcBorders>
              <w:top w:val="nil"/>
              <w:left w:val="single" w:sz="2" w:space="0" w:color="003366"/>
              <w:bottom w:val="nil"/>
              <w:right w:val="single" w:sz="2" w:space="0" w:color="003366"/>
            </w:tcBorders>
          </w:tcPr>
          <w:p w14:paraId="39518E63"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08D03BB1" w14:textId="77777777" w:rsidR="00863311" w:rsidRPr="00CF7E1B" w:rsidRDefault="00863311" w:rsidP="00863311">
            <w:pPr>
              <w:pStyle w:val="TableText"/>
              <w:tabs>
                <w:tab w:val="left" w:pos="3306"/>
              </w:tabs>
              <w:rPr>
                <w:rFonts w:cs="Calibri"/>
                <w:b/>
                <w:bCs/>
              </w:rPr>
            </w:pPr>
            <w:bookmarkStart w:id="1064" w:name="_Toc48468788"/>
            <w:bookmarkStart w:id="1065" w:name="_Toc49155858"/>
            <w:bookmarkStart w:id="1066" w:name="_Toc49224269"/>
            <w:r w:rsidRPr="00CF7E1B">
              <w:rPr>
                <w:rFonts w:cs="Calibri"/>
                <w:b/>
                <w:bCs/>
              </w:rPr>
              <w:t>Total Equity</w:t>
            </w:r>
            <w:bookmarkEnd w:id="1064"/>
            <w:bookmarkEnd w:id="1065"/>
            <w:bookmarkEnd w:id="1066"/>
          </w:p>
        </w:tc>
        <w:tc>
          <w:tcPr>
            <w:tcW w:w="667" w:type="dxa"/>
            <w:tcBorders>
              <w:top w:val="nil"/>
              <w:left w:val="nil"/>
              <w:bottom w:val="nil"/>
              <w:right w:val="nil"/>
            </w:tcBorders>
            <w:vAlign w:val="bottom"/>
          </w:tcPr>
          <w:p w14:paraId="378EB2F8" w14:textId="77777777"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double" w:sz="4" w:space="0" w:color="003366"/>
              <w:right w:val="nil"/>
            </w:tcBorders>
            <w:vAlign w:val="bottom"/>
          </w:tcPr>
          <w:p w14:paraId="78749A60" w14:textId="6A27D351" w:rsidR="00863311" w:rsidRPr="00CF7E1B" w:rsidRDefault="00863311" w:rsidP="00863311">
            <w:pPr>
              <w:pStyle w:val="TableText"/>
              <w:tabs>
                <w:tab w:val="left" w:pos="3306"/>
              </w:tabs>
              <w:jc w:val="right"/>
              <w:rPr>
                <w:rFonts w:cs="Calibri"/>
                <w:b/>
                <w:bCs/>
              </w:rPr>
            </w:pPr>
          </w:p>
        </w:tc>
        <w:tc>
          <w:tcPr>
            <w:tcW w:w="1229" w:type="dxa"/>
            <w:tcBorders>
              <w:top w:val="single" w:sz="2" w:space="0" w:color="003366"/>
              <w:left w:val="nil"/>
              <w:bottom w:val="double" w:sz="4" w:space="0" w:color="003366"/>
              <w:right w:val="nil"/>
            </w:tcBorders>
            <w:vAlign w:val="bottom"/>
          </w:tcPr>
          <w:p w14:paraId="2C533D40" w14:textId="3F3B89F2" w:rsidR="00863311" w:rsidRPr="00CF7E1B" w:rsidRDefault="00863311" w:rsidP="00863311">
            <w:pPr>
              <w:pStyle w:val="TableText"/>
              <w:tabs>
                <w:tab w:val="left" w:pos="3306"/>
              </w:tabs>
              <w:jc w:val="right"/>
              <w:rPr>
                <w:rFonts w:cs="Calibri"/>
                <w:b/>
                <w:bCs/>
              </w:rPr>
            </w:pPr>
          </w:p>
        </w:tc>
        <w:tc>
          <w:tcPr>
            <w:tcW w:w="1081" w:type="dxa"/>
            <w:tcBorders>
              <w:top w:val="single" w:sz="2" w:space="0" w:color="003366"/>
              <w:left w:val="nil"/>
              <w:bottom w:val="double" w:sz="4" w:space="0" w:color="003366"/>
              <w:right w:val="single" w:sz="4" w:space="0" w:color="auto"/>
            </w:tcBorders>
            <w:vAlign w:val="bottom"/>
          </w:tcPr>
          <w:p w14:paraId="10619B24" w14:textId="248C8E4B" w:rsidR="00863311" w:rsidRPr="00CF7E1B" w:rsidRDefault="00863311" w:rsidP="00863311">
            <w:pPr>
              <w:pStyle w:val="TableText"/>
              <w:tabs>
                <w:tab w:val="left" w:pos="3306"/>
              </w:tabs>
              <w:jc w:val="right"/>
              <w:rPr>
                <w:rFonts w:cs="Calibri"/>
                <w:b/>
                <w:bCs/>
              </w:rPr>
            </w:pPr>
          </w:p>
        </w:tc>
      </w:tr>
      <w:tr w:rsidR="00863311" w:rsidRPr="00CF7E1B" w14:paraId="182E23A5" w14:textId="77777777" w:rsidTr="00561CDB">
        <w:trPr>
          <w:cantSplit/>
          <w:trHeight w:val="23"/>
          <w:jc w:val="center"/>
        </w:trPr>
        <w:tc>
          <w:tcPr>
            <w:tcW w:w="1247" w:type="dxa"/>
            <w:tcBorders>
              <w:top w:val="nil"/>
              <w:left w:val="single" w:sz="2" w:space="0" w:color="003366"/>
              <w:bottom w:val="single" w:sz="4" w:space="0" w:color="auto"/>
              <w:right w:val="single" w:sz="2" w:space="0" w:color="003366"/>
            </w:tcBorders>
          </w:tcPr>
          <w:p w14:paraId="333C4E67"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281" w:type="dxa"/>
            <w:gridSpan w:val="5"/>
            <w:tcBorders>
              <w:top w:val="nil"/>
              <w:left w:val="single" w:sz="2" w:space="0" w:color="003366"/>
              <w:bottom w:val="single" w:sz="4" w:space="0" w:color="auto"/>
              <w:right w:val="single" w:sz="4" w:space="0" w:color="auto"/>
            </w:tcBorders>
            <w:vAlign w:val="bottom"/>
          </w:tcPr>
          <w:p w14:paraId="2B9898E4" w14:textId="77777777" w:rsidR="00863311" w:rsidRPr="00AD31E8" w:rsidRDefault="00863311" w:rsidP="00561CDB">
            <w:pPr>
              <w:pStyle w:val="CommentaryReference"/>
              <w:jc w:val="both"/>
              <w:rPr>
                <w:rFonts w:cs="Calibri"/>
                <w:sz w:val="18"/>
                <w:szCs w:val="18"/>
              </w:rPr>
            </w:pPr>
            <w:r w:rsidRPr="00AD31E8">
              <w:rPr>
                <w:rFonts w:cs="Calibri"/>
                <w:sz w:val="18"/>
                <w:szCs w:val="18"/>
              </w:rPr>
              <w:t>Th</w:t>
            </w:r>
            <w:r w:rsidR="00561CDB">
              <w:rPr>
                <w:rFonts w:cs="Calibri"/>
                <w:sz w:val="18"/>
                <w:szCs w:val="18"/>
              </w:rPr>
              <w:t>is</w:t>
            </w:r>
            <w:r w:rsidRPr="00AD31E8">
              <w:rPr>
                <w:rFonts w:cs="Calibri"/>
                <w:sz w:val="18"/>
                <w:szCs w:val="18"/>
              </w:rPr>
              <w:t xml:space="preserve"> Statement should be read in conjunction with the accompanying notes.    </w:t>
            </w:r>
          </w:p>
        </w:tc>
      </w:tr>
    </w:tbl>
    <w:p w14:paraId="3D1A28FD" w14:textId="77777777" w:rsidR="00822ADF" w:rsidRDefault="00822ADF"/>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9283"/>
      </w:tblGrid>
      <w:tr w:rsidR="00863311" w:rsidRPr="00CF7E1B" w14:paraId="4583A60F" w14:textId="77777777" w:rsidTr="00332AFE">
        <w:trPr>
          <w:cantSplit/>
          <w:trHeight w:val="23"/>
          <w:jc w:val="center"/>
        </w:trPr>
        <w:tc>
          <w:tcPr>
            <w:tcW w:w="1255" w:type="dxa"/>
            <w:tcBorders>
              <w:top w:val="single" w:sz="4" w:space="0" w:color="auto"/>
              <w:left w:val="single" w:sz="2" w:space="0" w:color="003366"/>
              <w:bottom w:val="single" w:sz="4" w:space="0" w:color="auto"/>
              <w:right w:val="single" w:sz="2" w:space="0" w:color="003366"/>
            </w:tcBorders>
          </w:tcPr>
          <w:p w14:paraId="2FA346A8" w14:textId="77777777" w:rsidR="00863311" w:rsidRPr="00822ADF" w:rsidRDefault="00822ADF" w:rsidP="00AB3663">
            <w:pPr>
              <w:pStyle w:val="TableReference"/>
              <w:tabs>
                <w:tab w:val="left" w:pos="3306"/>
              </w:tabs>
              <w:spacing w:before="120" w:after="240"/>
              <w:ind w:left="-272" w:firstLine="272"/>
              <w:rPr>
                <w:rFonts w:cs="Calibri"/>
                <w:b/>
                <w:color w:val="auto"/>
                <w:sz w:val="20"/>
                <w:szCs w:val="20"/>
              </w:rPr>
            </w:pPr>
            <w:r w:rsidRPr="00822ADF">
              <w:rPr>
                <w:rFonts w:cs="Calibri"/>
                <w:b/>
                <w:color w:val="auto"/>
                <w:sz w:val="20"/>
                <w:szCs w:val="20"/>
              </w:rPr>
              <w:t>Reference</w:t>
            </w:r>
          </w:p>
        </w:tc>
        <w:tc>
          <w:tcPr>
            <w:tcW w:w="9497" w:type="dxa"/>
            <w:tcBorders>
              <w:top w:val="single" w:sz="4" w:space="0" w:color="auto"/>
              <w:left w:val="single" w:sz="2" w:space="0" w:color="003366"/>
              <w:bottom w:val="single" w:sz="4" w:space="0" w:color="auto"/>
              <w:right w:val="nil"/>
            </w:tcBorders>
            <w:shd w:val="clear" w:color="auto" w:fill="F2F2F2"/>
            <w:vAlign w:val="bottom"/>
          </w:tcPr>
          <w:p w14:paraId="25DA5F38" w14:textId="77777777" w:rsidR="00863311" w:rsidRPr="00CF7E1B" w:rsidRDefault="00863311" w:rsidP="00AB3663">
            <w:pPr>
              <w:pStyle w:val="CommentaryTitle"/>
              <w:spacing w:after="240"/>
              <w:rPr>
                <w:rFonts w:cs="Calibri"/>
              </w:rPr>
            </w:pPr>
            <w:r w:rsidRPr="00CF7E1B">
              <w:rPr>
                <w:rFonts w:cs="Calibri"/>
              </w:rPr>
              <w:t>Commentary – Statement of Assets and Liabilities on Behalf of the Territory</w:t>
            </w:r>
          </w:p>
        </w:tc>
      </w:tr>
      <w:tr w:rsidR="00863311" w:rsidRPr="00CF7E1B" w14:paraId="4E5947E4" w14:textId="77777777" w:rsidTr="00332AFE">
        <w:trPr>
          <w:cantSplit/>
          <w:trHeight w:val="23"/>
          <w:jc w:val="center"/>
        </w:trPr>
        <w:tc>
          <w:tcPr>
            <w:tcW w:w="1255" w:type="dxa"/>
            <w:tcBorders>
              <w:top w:val="single" w:sz="4" w:space="0" w:color="auto"/>
              <w:left w:val="single" w:sz="2" w:space="0" w:color="003366"/>
              <w:bottom w:val="nil"/>
              <w:right w:val="single" w:sz="2" w:space="0" w:color="003366"/>
            </w:tcBorders>
          </w:tcPr>
          <w:p w14:paraId="6686688F" w14:textId="77777777"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p w14:paraId="4D66315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6480501D"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298E637F"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568BB562" w14:textId="77777777" w:rsidR="00863311" w:rsidRPr="00256E61" w:rsidRDefault="00863311" w:rsidP="00BA4EBB">
            <w:pPr>
              <w:pStyle w:val="TableReference"/>
              <w:tabs>
                <w:tab w:val="left" w:pos="3306"/>
              </w:tabs>
              <w:spacing w:before="40"/>
              <w:rPr>
                <w:rFonts w:cs="Calibri"/>
                <w:color w:val="auto"/>
                <w:sz w:val="16"/>
                <w:szCs w:val="16"/>
              </w:rPr>
            </w:pPr>
          </w:p>
          <w:p w14:paraId="48BA5DEC" w14:textId="77777777"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tc>
        <w:tc>
          <w:tcPr>
            <w:tcW w:w="9497" w:type="dxa"/>
            <w:tcBorders>
              <w:top w:val="single" w:sz="4" w:space="0" w:color="auto"/>
              <w:left w:val="single" w:sz="2" w:space="0" w:color="003366"/>
              <w:bottom w:val="nil"/>
              <w:right w:val="nil"/>
            </w:tcBorders>
            <w:shd w:val="clear" w:color="auto" w:fill="F2F2F2"/>
            <w:vAlign w:val="bottom"/>
          </w:tcPr>
          <w:p w14:paraId="30B20119" w14:textId="77777777" w:rsidR="00863311" w:rsidRPr="00CF7E1B" w:rsidRDefault="00863311" w:rsidP="00863311">
            <w:pPr>
              <w:pStyle w:val="CommentaryText"/>
              <w:rPr>
                <w:rFonts w:cs="Calibri"/>
              </w:rPr>
            </w:pPr>
            <w:r w:rsidRPr="00CF7E1B">
              <w:rPr>
                <w:rFonts w:cs="Calibri"/>
              </w:rPr>
              <w:t xml:space="preserve">Agencies must include an Accumulated Funds line item in the Statement of Assets and Liabilities on Behalf of the Territory regardless of whether there are figures against it.  Agencies must also include the Net Assets total line and the Total Equity total line in the Statement of Assets and Liabilities on Behalf of the Territory regardless of whether there are figures against them. </w:t>
            </w:r>
          </w:p>
          <w:p w14:paraId="37E0F82B" w14:textId="4CB2C6F4" w:rsidR="00BD3B1E" w:rsidRDefault="00863311" w:rsidP="00863311">
            <w:pPr>
              <w:pStyle w:val="CommentaryText"/>
              <w:rPr>
                <w:rFonts w:cs="Calibri"/>
              </w:rPr>
            </w:pPr>
            <w:r w:rsidRPr="00CF7E1B">
              <w:rPr>
                <w:rFonts w:cs="Calibri"/>
              </w:rPr>
              <w:t xml:space="preserve">Agencies include this statement in order to present administered assets and liabilities as required by AASB 1050 </w:t>
            </w:r>
            <w:r w:rsidRPr="00CF7E1B">
              <w:rPr>
                <w:rFonts w:cs="Calibri"/>
                <w:i/>
              </w:rPr>
              <w:t xml:space="preserve">Administered Items.  </w:t>
            </w:r>
            <w:r w:rsidRPr="00CF7E1B">
              <w:rPr>
                <w:rFonts w:cs="Calibri"/>
              </w:rPr>
              <w:t xml:space="preserve">For ease of comparison to the budget, it is ACT </w:t>
            </w:r>
            <w:r w:rsidR="009E02A0" w:rsidRPr="00CF7E1B">
              <w:rPr>
                <w:rFonts w:cs="Calibri"/>
              </w:rPr>
              <w:t xml:space="preserve">Disclosure </w:t>
            </w:r>
            <w:r w:rsidRPr="00CF7E1B">
              <w:rPr>
                <w:rFonts w:cs="Calibri"/>
              </w:rPr>
              <w:t>Policy that Equity items are included.  This statement is not intended to be a Balance Sheet and therefore does not meet all disclosure requirements that a Balance Sheet would</w:t>
            </w:r>
            <w:r w:rsidR="00AB3663">
              <w:rPr>
                <w:rFonts w:cs="Calibri"/>
              </w:rPr>
              <w:t>.</w:t>
            </w:r>
          </w:p>
          <w:p w14:paraId="4C9D6C87" w14:textId="77777777" w:rsidR="00863311" w:rsidRPr="00D3335B" w:rsidRDefault="00BD3B1E" w:rsidP="00BD3B1E">
            <w:pPr>
              <w:pStyle w:val="CommentaryText"/>
              <w:rPr>
                <w:rFonts w:cs="Calibri"/>
              </w:rPr>
            </w:pPr>
            <w:r w:rsidRPr="00D3335B">
              <w:rPr>
                <w:rFonts w:cs="Calibri"/>
              </w:rPr>
              <w:t>Agencies that have fair valued Territorial Property, Plant and Equipment may have an Asset Revaluation Surplus to be included in the Equity section of the table above.</w:t>
            </w:r>
          </w:p>
        </w:tc>
      </w:tr>
      <w:tr w:rsidR="00863311" w:rsidRPr="00CF7E1B" w14:paraId="5B9CC7AE" w14:textId="77777777" w:rsidTr="00E35DF1">
        <w:trPr>
          <w:cantSplit/>
          <w:trHeight w:val="23"/>
          <w:jc w:val="center"/>
        </w:trPr>
        <w:tc>
          <w:tcPr>
            <w:tcW w:w="1255" w:type="dxa"/>
            <w:tcBorders>
              <w:top w:val="nil"/>
              <w:left w:val="single" w:sz="2" w:space="0" w:color="003366"/>
              <w:bottom w:val="nil"/>
              <w:right w:val="single" w:sz="2" w:space="0" w:color="003366"/>
            </w:tcBorders>
          </w:tcPr>
          <w:p w14:paraId="5227CF4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497" w:type="dxa"/>
            <w:tcBorders>
              <w:top w:val="nil"/>
              <w:left w:val="single" w:sz="2" w:space="0" w:color="003366"/>
              <w:bottom w:val="nil"/>
              <w:right w:val="nil"/>
            </w:tcBorders>
            <w:shd w:val="clear" w:color="auto" w:fill="F2F2F2"/>
            <w:vAlign w:val="bottom"/>
          </w:tcPr>
          <w:p w14:paraId="5C484570" w14:textId="77777777" w:rsidR="00863311" w:rsidRPr="00CF7E1B" w:rsidRDefault="00863311" w:rsidP="00BA3729">
            <w:pPr>
              <w:pStyle w:val="CommentaryText"/>
              <w:spacing w:after="0"/>
              <w:rPr>
                <w:rFonts w:cs="Calibri"/>
                <w:b/>
                <w:bCs/>
              </w:rPr>
            </w:pPr>
            <w:r w:rsidRPr="00CF7E1B">
              <w:rPr>
                <w:rFonts w:cs="Calibri"/>
                <w:b/>
                <w:bCs/>
              </w:rPr>
              <w:t>Budget</w:t>
            </w:r>
          </w:p>
        </w:tc>
      </w:tr>
      <w:tr w:rsidR="00863311" w:rsidRPr="00CF7E1B" w14:paraId="4FF37BC8" w14:textId="77777777" w:rsidTr="00E35DF1">
        <w:trPr>
          <w:cantSplit/>
          <w:trHeight w:val="23"/>
          <w:jc w:val="center"/>
        </w:trPr>
        <w:tc>
          <w:tcPr>
            <w:tcW w:w="1255" w:type="dxa"/>
            <w:tcBorders>
              <w:top w:val="nil"/>
              <w:left w:val="single" w:sz="2" w:space="0" w:color="003366"/>
              <w:bottom w:val="nil"/>
              <w:right w:val="single" w:sz="2" w:space="0" w:color="003366"/>
            </w:tcBorders>
          </w:tcPr>
          <w:p w14:paraId="28A550EE" w14:textId="77777777" w:rsidR="00863311" w:rsidRPr="00701D94" w:rsidRDefault="00863311" w:rsidP="00863311">
            <w:pPr>
              <w:pStyle w:val="TableReference"/>
              <w:tabs>
                <w:tab w:val="left" w:pos="3306"/>
              </w:tabs>
              <w:spacing w:before="40"/>
              <w:rPr>
                <w:rFonts w:cs="Calibri"/>
                <w:color w:val="auto"/>
              </w:rPr>
            </w:pPr>
          </w:p>
        </w:tc>
        <w:tc>
          <w:tcPr>
            <w:tcW w:w="9497" w:type="dxa"/>
            <w:tcBorders>
              <w:top w:val="nil"/>
              <w:left w:val="single" w:sz="2" w:space="0" w:color="003366"/>
              <w:bottom w:val="nil"/>
              <w:right w:val="nil"/>
            </w:tcBorders>
            <w:shd w:val="clear" w:color="auto" w:fill="F2F2F2"/>
            <w:vAlign w:val="bottom"/>
          </w:tcPr>
          <w:p w14:paraId="691E7175" w14:textId="77777777"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445432">
              <w:rPr>
                <w:rFonts w:cs="Calibri"/>
              </w:rPr>
              <w:t>2019-20</w:t>
            </w:r>
            <w:r w:rsidRPr="00CF7E1B">
              <w:rPr>
                <w:rFonts w:cs="Calibri"/>
              </w:rPr>
              <w:t xml:space="preserve"> Budget Papers.</w:t>
            </w:r>
          </w:p>
        </w:tc>
      </w:tr>
    </w:tbl>
    <w:p w14:paraId="4AE07F2C" w14:textId="77777777" w:rsidR="00863311" w:rsidRPr="00BA3729" w:rsidRDefault="00863311" w:rsidP="00863311">
      <w:pPr>
        <w:tabs>
          <w:tab w:val="left" w:pos="3306"/>
        </w:tabs>
        <w:rPr>
          <w:rFonts w:cs="Calibri"/>
          <w:sz w:val="18"/>
          <w:szCs w:val="18"/>
        </w:rPr>
      </w:pPr>
    </w:p>
    <w:p w14:paraId="217B9AD2" w14:textId="77777777" w:rsidR="00863311" w:rsidRPr="007D29FB" w:rsidRDefault="00863311" w:rsidP="007D29FB">
      <w:pPr>
        <w:jc w:val="center"/>
        <w:rPr>
          <w:b/>
          <w:sz w:val="40"/>
          <w:szCs w:val="40"/>
        </w:rPr>
      </w:pPr>
      <w:r w:rsidRPr="00CF7E1B">
        <w:br w:type="page"/>
      </w:r>
      <w:bookmarkStart w:id="1067" w:name="_Toc194918662"/>
      <w:bookmarkStart w:id="1068" w:name="_Toc253496238"/>
      <w:r w:rsidRPr="007D29FB">
        <w:rPr>
          <w:b/>
          <w:sz w:val="40"/>
          <w:szCs w:val="40"/>
        </w:rPr>
        <w:t>‘Example Agency’</w:t>
      </w:r>
      <w:bookmarkEnd w:id="1067"/>
      <w:bookmarkEnd w:id="1068"/>
    </w:p>
    <w:p w14:paraId="1DEF29FB" w14:textId="77777777" w:rsidR="00863311" w:rsidRPr="00CF7E1B" w:rsidRDefault="00863311" w:rsidP="00926557">
      <w:pPr>
        <w:pStyle w:val="Subtitle"/>
      </w:pPr>
      <w:bookmarkStart w:id="1069" w:name="_Toc194918663"/>
      <w:bookmarkStart w:id="1070" w:name="_Toc223433220"/>
      <w:bookmarkStart w:id="1071" w:name="_Toc253496239"/>
      <w:bookmarkStart w:id="1072" w:name="_Toc400627369"/>
      <w:bookmarkStart w:id="1073" w:name="_Toc43883655"/>
      <w:r w:rsidRPr="00CF7E1B">
        <w:t>Statement of Changes in Equity on Behalf of the Territory</w:t>
      </w:r>
      <w:bookmarkEnd w:id="1069"/>
      <w:bookmarkEnd w:id="1070"/>
      <w:bookmarkEnd w:id="1071"/>
      <w:bookmarkEnd w:id="1072"/>
      <w:bookmarkEnd w:id="1073"/>
    </w:p>
    <w:p w14:paraId="7B2A44CB" w14:textId="77777777" w:rsidR="00863311" w:rsidRPr="007D29FB" w:rsidRDefault="00863311" w:rsidP="007D29FB">
      <w:pPr>
        <w:jc w:val="center"/>
        <w:rPr>
          <w:b/>
          <w:sz w:val="40"/>
          <w:szCs w:val="40"/>
        </w:rPr>
      </w:pPr>
      <w:r w:rsidRPr="007D29FB">
        <w:rPr>
          <w:b/>
          <w:sz w:val="40"/>
          <w:szCs w:val="40"/>
        </w:rPr>
        <w:t xml:space="preserve">For the Year Ended 30 June </w:t>
      </w:r>
      <w:r w:rsidR="00322752" w:rsidRPr="007D29FB">
        <w:rPr>
          <w:b/>
          <w:sz w:val="40"/>
          <w:szCs w:val="40"/>
        </w:rPr>
        <w:t>20</w:t>
      </w:r>
      <w:r w:rsidR="00330FBD">
        <w:rPr>
          <w:b/>
          <w:sz w:val="40"/>
          <w:szCs w:val="40"/>
        </w:rPr>
        <w:t>20</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4676"/>
        <w:gridCol w:w="720"/>
        <w:gridCol w:w="968"/>
        <w:gridCol w:w="1080"/>
        <w:gridCol w:w="1080"/>
      </w:tblGrid>
      <w:tr w:rsidR="00863311" w:rsidRPr="00CF7E1B" w14:paraId="29BB14D2" w14:textId="77777777" w:rsidTr="00561CDB">
        <w:trPr>
          <w:cantSplit/>
          <w:trHeight w:val="20"/>
          <w:jc w:val="center"/>
        </w:trPr>
        <w:tc>
          <w:tcPr>
            <w:tcW w:w="1417" w:type="dxa"/>
            <w:tcBorders>
              <w:top w:val="single" w:sz="4" w:space="0" w:color="auto"/>
              <w:left w:val="single" w:sz="2" w:space="0" w:color="003366"/>
              <w:bottom w:val="nil"/>
              <w:right w:val="single" w:sz="2" w:space="0" w:color="003366"/>
            </w:tcBorders>
          </w:tcPr>
          <w:p w14:paraId="1F9E0BF2" w14:textId="77777777" w:rsidR="00863311" w:rsidRPr="00CF7E1B" w:rsidRDefault="00863311" w:rsidP="007D29FB">
            <w:pPr>
              <w:pStyle w:val="Reference"/>
              <w:tabs>
                <w:tab w:val="left" w:pos="3306"/>
              </w:tabs>
              <w:spacing w:before="240" w:after="240"/>
              <w:rPr>
                <w:rFonts w:cs="Calibri"/>
              </w:rPr>
            </w:pPr>
            <w:r w:rsidRPr="00CF7E1B">
              <w:rPr>
                <w:rFonts w:cs="Calibri"/>
              </w:rPr>
              <w:t>Reference</w:t>
            </w:r>
          </w:p>
        </w:tc>
        <w:tc>
          <w:tcPr>
            <w:tcW w:w="4676" w:type="dxa"/>
            <w:tcBorders>
              <w:top w:val="single" w:sz="4" w:space="0" w:color="auto"/>
              <w:left w:val="single" w:sz="2" w:space="0" w:color="003366"/>
              <w:bottom w:val="nil"/>
              <w:right w:val="nil"/>
            </w:tcBorders>
            <w:vAlign w:val="bottom"/>
          </w:tcPr>
          <w:p w14:paraId="0D3D017C" w14:textId="77777777" w:rsidR="00863311" w:rsidRPr="00CF7E1B" w:rsidRDefault="00863311" w:rsidP="00863311">
            <w:pPr>
              <w:tabs>
                <w:tab w:val="left" w:pos="3306"/>
              </w:tabs>
              <w:rPr>
                <w:rFonts w:cs="Calibri"/>
              </w:rPr>
            </w:pPr>
          </w:p>
        </w:tc>
        <w:tc>
          <w:tcPr>
            <w:tcW w:w="1688" w:type="dxa"/>
            <w:gridSpan w:val="2"/>
            <w:tcBorders>
              <w:top w:val="single" w:sz="4" w:space="0" w:color="auto"/>
              <w:left w:val="nil"/>
              <w:bottom w:val="nil"/>
              <w:right w:val="nil"/>
            </w:tcBorders>
            <w:vAlign w:val="bottom"/>
          </w:tcPr>
          <w:p w14:paraId="786E98DB" w14:textId="77777777" w:rsidR="00863311" w:rsidRPr="00CF7E1B" w:rsidRDefault="00863311" w:rsidP="00863311">
            <w:pPr>
              <w:pStyle w:val="TableTitle"/>
              <w:tabs>
                <w:tab w:val="left" w:pos="3306"/>
              </w:tabs>
              <w:rPr>
                <w:rFonts w:cs="Calibri"/>
                <w:sz w:val="14"/>
              </w:rPr>
            </w:pPr>
            <w:r w:rsidRPr="00CF7E1B">
              <w:rPr>
                <w:rFonts w:cs="Calibri"/>
              </w:rPr>
              <w:t xml:space="preserve">Accumulated </w:t>
            </w:r>
            <w:r w:rsidRPr="00CF7E1B">
              <w:rPr>
                <w:rFonts w:cs="Calibri"/>
              </w:rPr>
              <w:br/>
              <w:t>Funds</w:t>
            </w:r>
          </w:p>
        </w:tc>
        <w:tc>
          <w:tcPr>
            <w:tcW w:w="1080" w:type="dxa"/>
            <w:tcBorders>
              <w:top w:val="single" w:sz="4" w:space="0" w:color="auto"/>
              <w:left w:val="nil"/>
              <w:bottom w:val="nil"/>
              <w:right w:val="nil"/>
            </w:tcBorders>
            <w:shd w:val="clear" w:color="auto" w:fill="auto"/>
            <w:vAlign w:val="bottom"/>
          </w:tcPr>
          <w:p w14:paraId="45EB0D35" w14:textId="77777777" w:rsidR="00863311" w:rsidRPr="00CF7E1B" w:rsidRDefault="00863311" w:rsidP="00863311">
            <w:pPr>
              <w:pStyle w:val="TableTitle"/>
              <w:tabs>
                <w:tab w:val="left" w:pos="3306"/>
              </w:tabs>
              <w:rPr>
                <w:rFonts w:cs="Calibri"/>
              </w:rPr>
            </w:pPr>
            <w:r w:rsidRPr="00CF7E1B">
              <w:rPr>
                <w:rFonts w:cs="Calibri"/>
              </w:rPr>
              <w:t>Total Equity</w:t>
            </w:r>
          </w:p>
        </w:tc>
        <w:tc>
          <w:tcPr>
            <w:tcW w:w="1080" w:type="dxa"/>
            <w:tcBorders>
              <w:top w:val="single" w:sz="4" w:space="0" w:color="auto"/>
              <w:left w:val="nil"/>
              <w:bottom w:val="nil"/>
              <w:right w:val="single" w:sz="4" w:space="0" w:color="auto"/>
            </w:tcBorders>
            <w:shd w:val="clear" w:color="auto" w:fill="auto"/>
            <w:vAlign w:val="bottom"/>
          </w:tcPr>
          <w:p w14:paraId="656689A3" w14:textId="77777777" w:rsidR="00863311" w:rsidRPr="00CF7E1B" w:rsidRDefault="00863311" w:rsidP="00863311">
            <w:pPr>
              <w:pStyle w:val="TableTitle"/>
              <w:tabs>
                <w:tab w:val="left" w:pos="3306"/>
              </w:tabs>
              <w:rPr>
                <w:rFonts w:cs="Calibri"/>
              </w:rPr>
            </w:pPr>
            <w:r w:rsidRPr="00CF7E1B">
              <w:rPr>
                <w:rFonts w:cs="Calibri"/>
              </w:rPr>
              <w:t>Original</w:t>
            </w:r>
          </w:p>
        </w:tc>
      </w:tr>
      <w:tr w:rsidR="00863311" w:rsidRPr="00CF7E1B" w14:paraId="0A670D44" w14:textId="77777777" w:rsidTr="00561CDB">
        <w:trPr>
          <w:cantSplit/>
          <w:trHeight w:val="20"/>
          <w:jc w:val="center"/>
        </w:trPr>
        <w:tc>
          <w:tcPr>
            <w:tcW w:w="1417" w:type="dxa"/>
            <w:tcBorders>
              <w:top w:val="nil"/>
              <w:left w:val="single" w:sz="2" w:space="0" w:color="003366"/>
              <w:bottom w:val="single" w:sz="4" w:space="0" w:color="auto"/>
              <w:right w:val="single" w:sz="2" w:space="0" w:color="003366"/>
            </w:tcBorders>
          </w:tcPr>
          <w:p w14:paraId="091A97A1" w14:textId="77777777" w:rsidR="00863311" w:rsidRPr="00CF7E1B" w:rsidRDefault="00863311" w:rsidP="00863311">
            <w:pPr>
              <w:pStyle w:val="Reference"/>
              <w:tabs>
                <w:tab w:val="left" w:pos="3306"/>
              </w:tabs>
              <w:rPr>
                <w:rFonts w:cs="Calibri"/>
              </w:rPr>
            </w:pPr>
          </w:p>
        </w:tc>
        <w:tc>
          <w:tcPr>
            <w:tcW w:w="4676" w:type="dxa"/>
            <w:tcBorders>
              <w:top w:val="nil"/>
              <w:left w:val="single" w:sz="2" w:space="0" w:color="003366"/>
              <w:bottom w:val="single" w:sz="4" w:space="0" w:color="auto"/>
              <w:right w:val="nil"/>
            </w:tcBorders>
            <w:vAlign w:val="bottom"/>
          </w:tcPr>
          <w:p w14:paraId="5C37BF12" w14:textId="77777777" w:rsidR="00863311" w:rsidRPr="00CF7E1B" w:rsidRDefault="00863311" w:rsidP="00863311">
            <w:pPr>
              <w:tabs>
                <w:tab w:val="left" w:pos="3306"/>
              </w:tabs>
              <w:rPr>
                <w:rFonts w:cs="Calibri"/>
              </w:rPr>
            </w:pPr>
          </w:p>
        </w:tc>
        <w:tc>
          <w:tcPr>
            <w:tcW w:w="720" w:type="dxa"/>
            <w:tcBorders>
              <w:top w:val="nil"/>
              <w:left w:val="nil"/>
              <w:bottom w:val="single" w:sz="4" w:space="0" w:color="auto"/>
              <w:right w:val="nil"/>
            </w:tcBorders>
            <w:vAlign w:val="bottom"/>
          </w:tcPr>
          <w:p w14:paraId="61AA0F98" w14:textId="77777777" w:rsidR="00863311" w:rsidRPr="00CF7E1B" w:rsidRDefault="00863311" w:rsidP="00863311">
            <w:pPr>
              <w:pStyle w:val="TableTitle"/>
              <w:tabs>
                <w:tab w:val="left" w:pos="3306"/>
              </w:tabs>
              <w:jc w:val="center"/>
              <w:rPr>
                <w:rFonts w:cs="Calibri"/>
              </w:rPr>
            </w:pPr>
            <w:r w:rsidRPr="00CF7E1B">
              <w:rPr>
                <w:rFonts w:cs="Calibri"/>
              </w:rPr>
              <w:t>Note No.</w:t>
            </w:r>
          </w:p>
        </w:tc>
        <w:tc>
          <w:tcPr>
            <w:tcW w:w="968" w:type="dxa"/>
            <w:tcBorders>
              <w:top w:val="nil"/>
              <w:left w:val="nil"/>
              <w:bottom w:val="single" w:sz="4" w:space="0" w:color="auto"/>
              <w:right w:val="nil"/>
            </w:tcBorders>
            <w:shd w:val="clear" w:color="auto" w:fill="auto"/>
            <w:vAlign w:val="bottom"/>
          </w:tcPr>
          <w:p w14:paraId="5425364D" w14:textId="77777777" w:rsidR="00863311" w:rsidRPr="00CF7E1B" w:rsidRDefault="00863311" w:rsidP="00863311">
            <w:pPr>
              <w:pStyle w:val="TableTitle"/>
              <w:tabs>
                <w:tab w:val="left" w:pos="3306"/>
              </w:tabs>
              <w:rPr>
                <w:rFonts w:cs="Calibri"/>
              </w:rPr>
            </w:pPr>
            <w:r w:rsidRPr="00CF7E1B">
              <w:rPr>
                <w:rFonts w:cs="Calibri"/>
              </w:rPr>
              <w:t>Actual</w:t>
            </w:r>
          </w:p>
          <w:p w14:paraId="32A0FA05" w14:textId="77777777" w:rsidR="00863311" w:rsidRPr="00CF7E1B" w:rsidRDefault="00322752" w:rsidP="00863311">
            <w:pPr>
              <w:pStyle w:val="TableTitle"/>
              <w:tabs>
                <w:tab w:val="left" w:pos="3306"/>
              </w:tabs>
              <w:rPr>
                <w:rFonts w:cs="Calibri"/>
              </w:rPr>
            </w:pPr>
            <w:r w:rsidRPr="00CF7E1B">
              <w:rPr>
                <w:rFonts w:cs="Calibri"/>
              </w:rPr>
              <w:t>20</w:t>
            </w:r>
            <w:r w:rsidR="00330FBD">
              <w:rPr>
                <w:rFonts w:cs="Calibri"/>
              </w:rPr>
              <w:t>20</w:t>
            </w:r>
          </w:p>
          <w:p w14:paraId="64A467AF" w14:textId="77777777"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nil"/>
            </w:tcBorders>
            <w:shd w:val="clear" w:color="auto" w:fill="auto"/>
            <w:vAlign w:val="bottom"/>
          </w:tcPr>
          <w:p w14:paraId="122A848F" w14:textId="77777777" w:rsidR="00863311" w:rsidRPr="00CF7E1B" w:rsidRDefault="00863311" w:rsidP="00863311">
            <w:pPr>
              <w:pStyle w:val="TableTitle"/>
              <w:tabs>
                <w:tab w:val="left" w:pos="3306"/>
              </w:tabs>
              <w:rPr>
                <w:rFonts w:cs="Calibri"/>
              </w:rPr>
            </w:pPr>
            <w:r w:rsidRPr="00CF7E1B">
              <w:rPr>
                <w:rFonts w:cs="Calibri"/>
              </w:rPr>
              <w:t>Actual</w:t>
            </w:r>
          </w:p>
          <w:p w14:paraId="042C2F94" w14:textId="77777777" w:rsidR="00863311" w:rsidRPr="00CF7E1B" w:rsidRDefault="00322752" w:rsidP="00863311">
            <w:pPr>
              <w:pStyle w:val="TableTitle"/>
              <w:tabs>
                <w:tab w:val="left" w:pos="3306"/>
              </w:tabs>
              <w:rPr>
                <w:rFonts w:cs="Calibri"/>
              </w:rPr>
            </w:pPr>
            <w:r w:rsidRPr="00CF7E1B">
              <w:rPr>
                <w:rFonts w:cs="Calibri"/>
              </w:rPr>
              <w:t>20</w:t>
            </w:r>
            <w:r w:rsidR="00330FBD">
              <w:rPr>
                <w:rFonts w:cs="Calibri"/>
              </w:rPr>
              <w:t>20</w:t>
            </w:r>
          </w:p>
          <w:p w14:paraId="2E29FB23" w14:textId="77777777"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single" w:sz="4" w:space="0" w:color="auto"/>
            </w:tcBorders>
            <w:shd w:val="clear" w:color="auto" w:fill="auto"/>
            <w:vAlign w:val="bottom"/>
          </w:tcPr>
          <w:p w14:paraId="1B94344D" w14:textId="77777777" w:rsidR="00863311" w:rsidRPr="00CF7E1B" w:rsidRDefault="00863311" w:rsidP="00863311">
            <w:pPr>
              <w:pStyle w:val="TableTitle"/>
              <w:tabs>
                <w:tab w:val="left" w:pos="3306"/>
              </w:tabs>
              <w:rPr>
                <w:rFonts w:cs="Calibri"/>
              </w:rPr>
            </w:pPr>
            <w:r w:rsidRPr="00CF7E1B">
              <w:rPr>
                <w:rFonts w:cs="Calibri"/>
              </w:rPr>
              <w:t>Budget</w:t>
            </w:r>
          </w:p>
          <w:p w14:paraId="1FA7257F" w14:textId="77777777" w:rsidR="00863311" w:rsidRPr="00CF7E1B" w:rsidRDefault="00322752" w:rsidP="00863311">
            <w:pPr>
              <w:pStyle w:val="TableTitle"/>
              <w:tabs>
                <w:tab w:val="left" w:pos="3306"/>
              </w:tabs>
              <w:rPr>
                <w:rFonts w:cs="Calibri"/>
              </w:rPr>
            </w:pPr>
            <w:r w:rsidRPr="00CF7E1B">
              <w:rPr>
                <w:rFonts w:cs="Calibri"/>
              </w:rPr>
              <w:t>20</w:t>
            </w:r>
            <w:r w:rsidR="00330FBD">
              <w:rPr>
                <w:rFonts w:cs="Calibri"/>
              </w:rPr>
              <w:t>20</w:t>
            </w:r>
          </w:p>
          <w:p w14:paraId="6A564377"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10241394" w14:textId="77777777" w:rsidTr="00561CDB">
        <w:trPr>
          <w:cantSplit/>
          <w:trHeight w:val="20"/>
          <w:jc w:val="center"/>
        </w:trPr>
        <w:tc>
          <w:tcPr>
            <w:tcW w:w="1417" w:type="dxa"/>
            <w:tcBorders>
              <w:top w:val="single" w:sz="4" w:space="0" w:color="auto"/>
              <w:left w:val="single" w:sz="2" w:space="0" w:color="003366"/>
              <w:bottom w:val="nil"/>
              <w:right w:val="single" w:sz="2" w:space="0" w:color="003366"/>
            </w:tcBorders>
          </w:tcPr>
          <w:p w14:paraId="2E74A5CC"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single" w:sz="4" w:space="0" w:color="auto"/>
              <w:left w:val="single" w:sz="2" w:space="0" w:color="003366"/>
              <w:bottom w:val="nil"/>
              <w:right w:val="nil"/>
            </w:tcBorders>
            <w:vAlign w:val="bottom"/>
          </w:tcPr>
          <w:p w14:paraId="4C095083" w14:textId="77777777" w:rsidR="00863311" w:rsidRPr="00CF7E1B" w:rsidRDefault="00863311" w:rsidP="00863311">
            <w:pPr>
              <w:pStyle w:val="TableText"/>
              <w:tabs>
                <w:tab w:val="left" w:pos="3306"/>
              </w:tabs>
              <w:rPr>
                <w:rFonts w:cs="Calibri"/>
                <w:b/>
                <w:bCs/>
              </w:rPr>
            </w:pPr>
          </w:p>
        </w:tc>
        <w:tc>
          <w:tcPr>
            <w:tcW w:w="720" w:type="dxa"/>
            <w:tcBorders>
              <w:top w:val="single" w:sz="4" w:space="0" w:color="auto"/>
              <w:left w:val="nil"/>
              <w:bottom w:val="nil"/>
              <w:right w:val="nil"/>
            </w:tcBorders>
            <w:vAlign w:val="bottom"/>
          </w:tcPr>
          <w:p w14:paraId="1C627D6B"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auto"/>
              <w:left w:val="nil"/>
              <w:bottom w:val="nil"/>
              <w:right w:val="nil"/>
            </w:tcBorders>
            <w:shd w:val="clear" w:color="auto" w:fill="auto"/>
            <w:vAlign w:val="bottom"/>
          </w:tcPr>
          <w:p w14:paraId="097244D2" w14:textId="77777777"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nil"/>
            </w:tcBorders>
            <w:shd w:val="clear" w:color="auto" w:fill="auto"/>
            <w:vAlign w:val="bottom"/>
          </w:tcPr>
          <w:p w14:paraId="7FC6E2AF" w14:textId="77777777"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single" w:sz="4" w:space="0" w:color="auto"/>
            </w:tcBorders>
            <w:shd w:val="clear" w:color="auto" w:fill="auto"/>
            <w:vAlign w:val="bottom"/>
          </w:tcPr>
          <w:p w14:paraId="0BF34ED6" w14:textId="77777777" w:rsidR="00863311" w:rsidRPr="00CF7E1B" w:rsidRDefault="00863311" w:rsidP="00863311">
            <w:pPr>
              <w:pStyle w:val="TableText"/>
              <w:tabs>
                <w:tab w:val="left" w:pos="3306"/>
              </w:tabs>
              <w:jc w:val="right"/>
              <w:rPr>
                <w:rFonts w:cs="Calibri"/>
              </w:rPr>
            </w:pPr>
          </w:p>
        </w:tc>
      </w:tr>
      <w:tr w:rsidR="00863311" w:rsidRPr="00CF7E1B" w14:paraId="7D0DCAD7" w14:textId="77777777" w:rsidTr="00561CDB">
        <w:trPr>
          <w:cantSplit/>
          <w:trHeight w:val="20"/>
          <w:jc w:val="center"/>
        </w:trPr>
        <w:tc>
          <w:tcPr>
            <w:tcW w:w="1417" w:type="dxa"/>
            <w:tcBorders>
              <w:top w:val="nil"/>
              <w:left w:val="single" w:sz="2" w:space="0" w:color="003366"/>
              <w:bottom w:val="nil"/>
              <w:right w:val="single" w:sz="2" w:space="0" w:color="003366"/>
            </w:tcBorders>
          </w:tcPr>
          <w:p w14:paraId="530FD235"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4676" w:type="dxa"/>
            <w:tcBorders>
              <w:top w:val="nil"/>
              <w:left w:val="single" w:sz="2" w:space="0" w:color="003366"/>
              <w:bottom w:val="nil"/>
              <w:right w:val="nil"/>
            </w:tcBorders>
            <w:vAlign w:val="bottom"/>
          </w:tcPr>
          <w:p w14:paraId="210012FF" w14:textId="77777777" w:rsidR="00863311" w:rsidRPr="00CF7E1B" w:rsidRDefault="003E11FE" w:rsidP="008002BA">
            <w:pPr>
              <w:pStyle w:val="TableText"/>
              <w:tabs>
                <w:tab w:val="left" w:pos="3306"/>
              </w:tabs>
              <w:rPr>
                <w:rFonts w:cs="Calibri"/>
                <w:b/>
                <w:bCs/>
              </w:rPr>
            </w:pPr>
            <w:r>
              <w:rPr>
                <w:rFonts w:cs="Calibri"/>
                <w:b/>
                <w:bCs/>
              </w:rPr>
              <w:t>Opening</w:t>
            </w:r>
            <w:r w:rsidR="008002BA">
              <w:rPr>
                <w:rFonts w:cs="Calibri"/>
                <w:b/>
                <w:bCs/>
              </w:rPr>
              <w:t xml:space="preserve"> </w:t>
            </w:r>
            <w:r w:rsidR="00863311" w:rsidRPr="00CF7E1B">
              <w:rPr>
                <w:rFonts w:cs="Calibri"/>
                <w:b/>
                <w:bCs/>
              </w:rPr>
              <w:t xml:space="preserve">Balance </w:t>
            </w:r>
          </w:p>
        </w:tc>
        <w:tc>
          <w:tcPr>
            <w:tcW w:w="720" w:type="dxa"/>
            <w:tcBorders>
              <w:top w:val="nil"/>
              <w:left w:val="nil"/>
              <w:bottom w:val="nil"/>
              <w:right w:val="nil"/>
            </w:tcBorders>
            <w:vAlign w:val="bottom"/>
          </w:tcPr>
          <w:p w14:paraId="1AE58F04"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14:paraId="73AC3FC7" w14:textId="442B6048" w:rsidR="00863311" w:rsidRPr="00CF7E1B" w:rsidRDefault="00863311" w:rsidP="00863311">
            <w:pPr>
              <w:pStyle w:val="TableText"/>
              <w:tabs>
                <w:tab w:val="left" w:pos="3306"/>
              </w:tabs>
              <w:jc w:val="right"/>
              <w:rPr>
                <w:rFonts w:cs="Calibri"/>
                <w:b/>
              </w:rPr>
            </w:pPr>
          </w:p>
        </w:tc>
        <w:tc>
          <w:tcPr>
            <w:tcW w:w="1080" w:type="dxa"/>
            <w:tcBorders>
              <w:top w:val="nil"/>
              <w:left w:val="nil"/>
              <w:bottom w:val="single" w:sz="4" w:space="0" w:color="003366"/>
              <w:right w:val="nil"/>
            </w:tcBorders>
            <w:shd w:val="clear" w:color="auto" w:fill="auto"/>
            <w:vAlign w:val="bottom"/>
          </w:tcPr>
          <w:p w14:paraId="32179F65" w14:textId="117EAFCF" w:rsidR="00863311" w:rsidRPr="00CF7E1B" w:rsidRDefault="00863311" w:rsidP="00863311">
            <w:pPr>
              <w:pStyle w:val="TableText"/>
              <w:tabs>
                <w:tab w:val="left" w:pos="3306"/>
              </w:tabs>
              <w:jc w:val="right"/>
              <w:rPr>
                <w:rFonts w:cs="Calibri"/>
                <w:b/>
              </w:rPr>
            </w:pPr>
          </w:p>
        </w:tc>
        <w:tc>
          <w:tcPr>
            <w:tcW w:w="1080" w:type="dxa"/>
            <w:tcBorders>
              <w:top w:val="nil"/>
              <w:left w:val="nil"/>
              <w:bottom w:val="single" w:sz="4" w:space="0" w:color="003366"/>
              <w:right w:val="single" w:sz="4" w:space="0" w:color="auto"/>
            </w:tcBorders>
            <w:shd w:val="clear" w:color="auto" w:fill="auto"/>
            <w:vAlign w:val="bottom"/>
          </w:tcPr>
          <w:p w14:paraId="4F4AA0F6" w14:textId="02A866DC" w:rsidR="00863311" w:rsidRPr="00CF7E1B" w:rsidRDefault="00863311" w:rsidP="00863311">
            <w:pPr>
              <w:pStyle w:val="TableText"/>
              <w:tabs>
                <w:tab w:val="left" w:pos="3306"/>
              </w:tabs>
              <w:jc w:val="right"/>
              <w:rPr>
                <w:rFonts w:cs="Calibri"/>
                <w:b/>
              </w:rPr>
            </w:pPr>
          </w:p>
        </w:tc>
      </w:tr>
      <w:tr w:rsidR="00863311" w:rsidRPr="00CF7E1B" w14:paraId="604DBE16" w14:textId="77777777" w:rsidTr="00561CDB">
        <w:trPr>
          <w:cantSplit/>
          <w:trHeight w:val="20"/>
          <w:jc w:val="center"/>
        </w:trPr>
        <w:tc>
          <w:tcPr>
            <w:tcW w:w="1417" w:type="dxa"/>
            <w:tcBorders>
              <w:top w:val="nil"/>
              <w:left w:val="single" w:sz="2" w:space="0" w:color="003366"/>
              <w:bottom w:val="nil"/>
              <w:right w:val="single" w:sz="2" w:space="0" w:color="003366"/>
            </w:tcBorders>
          </w:tcPr>
          <w:p w14:paraId="152B9344"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3BD669A" w14:textId="77777777"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720" w:type="dxa"/>
            <w:tcBorders>
              <w:top w:val="nil"/>
              <w:left w:val="nil"/>
              <w:bottom w:val="nil"/>
              <w:right w:val="nil"/>
            </w:tcBorders>
            <w:vAlign w:val="bottom"/>
          </w:tcPr>
          <w:p w14:paraId="5416060C"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6BF2EDF9"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61A04DB6"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5DD21A74" w14:textId="77777777" w:rsidR="00863311" w:rsidRPr="00CF7E1B" w:rsidRDefault="00863311" w:rsidP="00863311">
            <w:pPr>
              <w:pStyle w:val="TableText"/>
              <w:tabs>
                <w:tab w:val="left" w:pos="3306"/>
              </w:tabs>
              <w:jc w:val="right"/>
              <w:rPr>
                <w:rFonts w:cs="Calibri"/>
              </w:rPr>
            </w:pPr>
          </w:p>
        </w:tc>
      </w:tr>
      <w:tr w:rsidR="00863311" w:rsidRPr="00CF7E1B" w14:paraId="73AA2276" w14:textId="77777777" w:rsidTr="00561CDB">
        <w:trPr>
          <w:cantSplit/>
          <w:trHeight w:val="20"/>
          <w:jc w:val="center"/>
        </w:trPr>
        <w:tc>
          <w:tcPr>
            <w:tcW w:w="1417" w:type="dxa"/>
            <w:tcBorders>
              <w:top w:val="nil"/>
              <w:left w:val="single" w:sz="2" w:space="0" w:color="003366"/>
              <w:bottom w:val="nil"/>
              <w:right w:val="single" w:sz="2" w:space="0" w:color="003366"/>
            </w:tcBorders>
          </w:tcPr>
          <w:p w14:paraId="21824C0D"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4676" w:type="dxa"/>
            <w:tcBorders>
              <w:top w:val="nil"/>
              <w:left w:val="single" w:sz="2" w:space="0" w:color="003366"/>
              <w:bottom w:val="nil"/>
              <w:right w:val="nil"/>
            </w:tcBorders>
          </w:tcPr>
          <w:p w14:paraId="1EAC6471" w14:textId="77777777"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720" w:type="dxa"/>
            <w:tcBorders>
              <w:top w:val="nil"/>
              <w:left w:val="nil"/>
              <w:bottom w:val="nil"/>
              <w:right w:val="nil"/>
            </w:tcBorders>
            <w:vAlign w:val="bottom"/>
          </w:tcPr>
          <w:p w14:paraId="56961519"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56B435F3" w14:textId="4327022C"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5A868B42" w14:textId="22DAE8F0"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769956F6" w14:textId="4F1990F5" w:rsidR="00863311" w:rsidRPr="00CF7E1B" w:rsidRDefault="00863311" w:rsidP="00863311">
            <w:pPr>
              <w:pStyle w:val="TableText"/>
              <w:tabs>
                <w:tab w:val="left" w:pos="3306"/>
              </w:tabs>
              <w:jc w:val="right"/>
              <w:rPr>
                <w:rFonts w:cs="Calibri"/>
              </w:rPr>
            </w:pPr>
          </w:p>
        </w:tc>
      </w:tr>
      <w:tr w:rsidR="00863311" w:rsidRPr="00CF7E1B" w14:paraId="3D83A65F" w14:textId="77777777" w:rsidTr="00561CDB">
        <w:trPr>
          <w:cantSplit/>
          <w:trHeight w:val="20"/>
          <w:jc w:val="center"/>
        </w:trPr>
        <w:tc>
          <w:tcPr>
            <w:tcW w:w="1417" w:type="dxa"/>
            <w:tcBorders>
              <w:top w:val="nil"/>
              <w:left w:val="single" w:sz="2" w:space="0" w:color="003366"/>
              <w:bottom w:val="nil"/>
              <w:right w:val="single" w:sz="2" w:space="0" w:color="003366"/>
            </w:tcBorders>
          </w:tcPr>
          <w:p w14:paraId="60F8F5E3"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4676" w:type="dxa"/>
            <w:tcBorders>
              <w:top w:val="nil"/>
              <w:left w:val="single" w:sz="2" w:space="0" w:color="003366"/>
              <w:bottom w:val="nil"/>
              <w:right w:val="nil"/>
            </w:tcBorders>
          </w:tcPr>
          <w:p w14:paraId="49FDEA65" w14:textId="77777777"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 in Asset Revaluation Surplus</w:t>
            </w:r>
          </w:p>
        </w:tc>
        <w:tc>
          <w:tcPr>
            <w:tcW w:w="720" w:type="dxa"/>
            <w:tcBorders>
              <w:top w:val="nil"/>
              <w:left w:val="nil"/>
              <w:bottom w:val="nil"/>
              <w:right w:val="nil"/>
            </w:tcBorders>
            <w:vAlign w:val="bottom"/>
          </w:tcPr>
          <w:p w14:paraId="2D15F1DE"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DECAEEF" w14:textId="3857A2E5"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3BFFE622" w14:textId="5A5635B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632C81FD" w14:textId="4A8B3AA9" w:rsidR="00863311" w:rsidRPr="00CF7E1B" w:rsidRDefault="00863311" w:rsidP="00863311">
            <w:pPr>
              <w:pStyle w:val="TableText"/>
              <w:tabs>
                <w:tab w:val="left" w:pos="3306"/>
              </w:tabs>
              <w:jc w:val="right"/>
              <w:rPr>
                <w:rFonts w:cs="Calibri"/>
              </w:rPr>
            </w:pPr>
          </w:p>
        </w:tc>
      </w:tr>
      <w:tr w:rsidR="00863311" w:rsidRPr="00CF7E1B" w14:paraId="21EF4664" w14:textId="77777777" w:rsidTr="00561CDB">
        <w:trPr>
          <w:cantSplit/>
          <w:trHeight w:val="20"/>
          <w:jc w:val="center"/>
        </w:trPr>
        <w:tc>
          <w:tcPr>
            <w:tcW w:w="1417" w:type="dxa"/>
            <w:tcBorders>
              <w:top w:val="nil"/>
              <w:left w:val="single" w:sz="2" w:space="0" w:color="003366"/>
              <w:bottom w:val="nil"/>
              <w:right w:val="single" w:sz="2" w:space="0" w:color="003366"/>
            </w:tcBorders>
          </w:tcPr>
          <w:p w14:paraId="7E924DB8"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DBC896C" w14:textId="77777777"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720" w:type="dxa"/>
            <w:tcBorders>
              <w:top w:val="nil"/>
              <w:left w:val="nil"/>
              <w:bottom w:val="nil"/>
              <w:right w:val="nil"/>
            </w:tcBorders>
            <w:vAlign w:val="bottom"/>
          </w:tcPr>
          <w:p w14:paraId="54F0DE8F"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14:paraId="3796E420" w14:textId="6FE43AD1" w:rsidR="00863311" w:rsidRPr="00CF7E1B" w:rsidRDefault="00863311" w:rsidP="00863311">
            <w:pPr>
              <w:pStyle w:val="TableText"/>
              <w:tabs>
                <w:tab w:val="left" w:pos="3306"/>
              </w:tabs>
              <w:jc w:val="right"/>
              <w:rPr>
                <w:rFonts w:cs="Calibri"/>
              </w:rPr>
            </w:pPr>
          </w:p>
        </w:tc>
        <w:tc>
          <w:tcPr>
            <w:tcW w:w="1080" w:type="dxa"/>
            <w:tcBorders>
              <w:top w:val="nil"/>
              <w:left w:val="nil"/>
              <w:bottom w:val="single" w:sz="4" w:space="0" w:color="003366"/>
              <w:right w:val="nil"/>
            </w:tcBorders>
            <w:shd w:val="clear" w:color="auto" w:fill="auto"/>
            <w:vAlign w:val="bottom"/>
          </w:tcPr>
          <w:p w14:paraId="32BA60BD" w14:textId="46DB8E05" w:rsidR="00863311" w:rsidRPr="00CF7E1B" w:rsidRDefault="00863311" w:rsidP="00863311">
            <w:pPr>
              <w:pStyle w:val="TableText"/>
              <w:tabs>
                <w:tab w:val="left" w:pos="3306"/>
              </w:tabs>
              <w:jc w:val="right"/>
              <w:rPr>
                <w:rFonts w:cs="Calibri"/>
              </w:rPr>
            </w:pPr>
          </w:p>
        </w:tc>
        <w:tc>
          <w:tcPr>
            <w:tcW w:w="1080" w:type="dxa"/>
            <w:tcBorders>
              <w:top w:val="nil"/>
              <w:left w:val="nil"/>
              <w:bottom w:val="single" w:sz="4" w:space="0" w:color="003366"/>
              <w:right w:val="single" w:sz="4" w:space="0" w:color="auto"/>
            </w:tcBorders>
            <w:shd w:val="clear" w:color="auto" w:fill="auto"/>
            <w:vAlign w:val="bottom"/>
          </w:tcPr>
          <w:p w14:paraId="331E0695" w14:textId="1510F6DF" w:rsidR="00863311" w:rsidRPr="00CF7E1B" w:rsidRDefault="00863311" w:rsidP="00863311">
            <w:pPr>
              <w:pStyle w:val="TableText"/>
              <w:tabs>
                <w:tab w:val="left" w:pos="3306"/>
              </w:tabs>
              <w:jc w:val="right"/>
              <w:rPr>
                <w:rFonts w:cs="Calibri"/>
              </w:rPr>
            </w:pPr>
          </w:p>
        </w:tc>
      </w:tr>
      <w:tr w:rsidR="00863311" w:rsidRPr="00CF7E1B" w14:paraId="48F28E44" w14:textId="77777777" w:rsidTr="00561CDB">
        <w:trPr>
          <w:cantSplit/>
          <w:trHeight w:val="20"/>
          <w:jc w:val="center"/>
        </w:trPr>
        <w:tc>
          <w:tcPr>
            <w:tcW w:w="1417" w:type="dxa"/>
            <w:tcBorders>
              <w:top w:val="nil"/>
              <w:left w:val="single" w:sz="2" w:space="0" w:color="003366"/>
              <w:bottom w:val="nil"/>
              <w:right w:val="single" w:sz="2" w:space="0" w:color="003366"/>
            </w:tcBorders>
          </w:tcPr>
          <w:p w14:paraId="736C3002"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4676" w:type="dxa"/>
            <w:tcBorders>
              <w:top w:val="nil"/>
              <w:left w:val="single" w:sz="2" w:space="0" w:color="003366"/>
              <w:bottom w:val="nil"/>
              <w:right w:val="nil"/>
            </w:tcBorders>
          </w:tcPr>
          <w:p w14:paraId="187ABA16" w14:textId="77777777" w:rsidR="00863311" w:rsidRPr="00436E09" w:rsidRDefault="00863311" w:rsidP="00863311">
            <w:pPr>
              <w:tabs>
                <w:tab w:val="left" w:pos="3306"/>
              </w:tabs>
              <w:spacing w:before="60" w:after="60"/>
              <w:rPr>
                <w:rFonts w:cs="Calibri"/>
                <w:b/>
                <w:strike/>
                <w:sz w:val="18"/>
              </w:rPr>
            </w:pPr>
            <w:r w:rsidRPr="00436E09">
              <w:rPr>
                <w:rFonts w:cs="Calibri"/>
                <w:b/>
                <w:sz w:val="18"/>
              </w:rPr>
              <w:t>Total Comprehensive Income</w:t>
            </w:r>
          </w:p>
        </w:tc>
        <w:tc>
          <w:tcPr>
            <w:tcW w:w="720" w:type="dxa"/>
            <w:tcBorders>
              <w:top w:val="nil"/>
              <w:left w:val="nil"/>
              <w:bottom w:val="nil"/>
              <w:right w:val="nil"/>
            </w:tcBorders>
            <w:vAlign w:val="bottom"/>
          </w:tcPr>
          <w:p w14:paraId="37418D1F"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14:paraId="68CFC1C4" w14:textId="5DC2F7F6"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single" w:sz="4" w:space="0" w:color="003366"/>
              <w:right w:val="nil"/>
            </w:tcBorders>
            <w:shd w:val="clear" w:color="auto" w:fill="auto"/>
            <w:vAlign w:val="bottom"/>
          </w:tcPr>
          <w:p w14:paraId="05495E70" w14:textId="2C80A191"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6AB8A72E" w14:textId="21B15E70" w:rsidR="00863311" w:rsidRPr="00CF7E1B" w:rsidRDefault="00863311" w:rsidP="00863311">
            <w:pPr>
              <w:pStyle w:val="TableText"/>
              <w:tabs>
                <w:tab w:val="left" w:pos="3306"/>
              </w:tabs>
              <w:jc w:val="right"/>
              <w:rPr>
                <w:rFonts w:cs="Calibri"/>
              </w:rPr>
            </w:pPr>
          </w:p>
        </w:tc>
      </w:tr>
      <w:tr w:rsidR="00863311" w:rsidRPr="00CF7E1B" w14:paraId="2BE6554B" w14:textId="77777777" w:rsidTr="00561CDB">
        <w:trPr>
          <w:cantSplit/>
          <w:trHeight w:val="20"/>
          <w:jc w:val="center"/>
        </w:trPr>
        <w:tc>
          <w:tcPr>
            <w:tcW w:w="1417" w:type="dxa"/>
            <w:tcBorders>
              <w:top w:val="nil"/>
              <w:left w:val="single" w:sz="2" w:space="0" w:color="003366"/>
              <w:bottom w:val="nil"/>
              <w:right w:val="single" w:sz="2" w:space="0" w:color="003366"/>
            </w:tcBorders>
          </w:tcPr>
          <w:p w14:paraId="1C489887"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28103402" w14:textId="77777777" w:rsidR="00863311" w:rsidRPr="00436E09" w:rsidRDefault="00863311" w:rsidP="00863311">
            <w:pPr>
              <w:tabs>
                <w:tab w:val="left" w:pos="3306"/>
              </w:tabs>
              <w:spacing w:before="60" w:after="60"/>
              <w:rPr>
                <w:rFonts w:cs="Calibri"/>
                <w:strike/>
                <w:sz w:val="18"/>
              </w:rPr>
            </w:pPr>
            <w:r w:rsidRPr="00436E09">
              <w:rPr>
                <w:rFonts w:cs="Calibri"/>
                <w:sz w:val="18"/>
              </w:rPr>
              <w:t>Transfers to/(from) reserves</w:t>
            </w:r>
          </w:p>
        </w:tc>
        <w:tc>
          <w:tcPr>
            <w:tcW w:w="720" w:type="dxa"/>
            <w:tcBorders>
              <w:top w:val="nil"/>
              <w:left w:val="nil"/>
              <w:bottom w:val="nil"/>
              <w:right w:val="nil"/>
            </w:tcBorders>
            <w:vAlign w:val="bottom"/>
          </w:tcPr>
          <w:p w14:paraId="10A7F6B6"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nil"/>
              <w:right w:val="nil"/>
            </w:tcBorders>
            <w:shd w:val="clear" w:color="auto" w:fill="auto"/>
            <w:vAlign w:val="bottom"/>
          </w:tcPr>
          <w:p w14:paraId="16B0709F" w14:textId="4BD0DE09"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nil"/>
              <w:right w:val="nil"/>
            </w:tcBorders>
            <w:shd w:val="clear" w:color="auto" w:fill="auto"/>
            <w:vAlign w:val="bottom"/>
          </w:tcPr>
          <w:p w14:paraId="09DD48B3" w14:textId="399CB4CD" w:rsidR="00863311" w:rsidRPr="00CF7E1B" w:rsidRDefault="00863311" w:rsidP="00863311">
            <w:pPr>
              <w:pStyle w:val="TableText"/>
              <w:tabs>
                <w:tab w:val="left" w:pos="3306"/>
              </w:tabs>
              <w:jc w:val="right"/>
              <w:rPr>
                <w:rFonts w:cs="Calibri"/>
              </w:rPr>
            </w:pPr>
          </w:p>
        </w:tc>
        <w:tc>
          <w:tcPr>
            <w:tcW w:w="1080" w:type="dxa"/>
            <w:tcBorders>
              <w:top w:val="single" w:sz="4" w:space="0" w:color="003366"/>
              <w:left w:val="nil"/>
              <w:bottom w:val="nil"/>
              <w:right w:val="single" w:sz="4" w:space="0" w:color="auto"/>
            </w:tcBorders>
            <w:shd w:val="clear" w:color="auto" w:fill="auto"/>
            <w:vAlign w:val="bottom"/>
          </w:tcPr>
          <w:p w14:paraId="093AB2B4" w14:textId="1BAF92BA" w:rsidR="00863311" w:rsidRPr="00CF7E1B" w:rsidRDefault="00863311" w:rsidP="00863311">
            <w:pPr>
              <w:pStyle w:val="TableText"/>
              <w:tabs>
                <w:tab w:val="left" w:pos="3306"/>
              </w:tabs>
              <w:jc w:val="right"/>
              <w:rPr>
                <w:rFonts w:cs="Calibri"/>
              </w:rPr>
            </w:pPr>
          </w:p>
        </w:tc>
      </w:tr>
      <w:tr w:rsidR="00863311" w:rsidRPr="00CF7E1B" w14:paraId="60A6F06F" w14:textId="77777777" w:rsidTr="00561CDB">
        <w:trPr>
          <w:cantSplit/>
          <w:trHeight w:val="197"/>
          <w:jc w:val="center"/>
        </w:trPr>
        <w:tc>
          <w:tcPr>
            <w:tcW w:w="1417" w:type="dxa"/>
            <w:tcBorders>
              <w:top w:val="nil"/>
              <w:left w:val="single" w:sz="2" w:space="0" w:color="003366"/>
              <w:bottom w:val="nil"/>
              <w:right w:val="single" w:sz="2" w:space="0" w:color="003366"/>
            </w:tcBorders>
          </w:tcPr>
          <w:p w14:paraId="3E62F709"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75ABF779" w14:textId="77777777" w:rsidR="00863311" w:rsidRPr="00CF7E1B" w:rsidRDefault="00863311" w:rsidP="00863311">
            <w:pPr>
              <w:tabs>
                <w:tab w:val="left" w:pos="3306"/>
              </w:tabs>
              <w:spacing w:before="60" w:after="60"/>
              <w:rPr>
                <w:rFonts w:cs="Calibri"/>
                <w:b/>
                <w:bCs/>
                <w:sz w:val="18"/>
              </w:rPr>
            </w:pPr>
          </w:p>
        </w:tc>
        <w:tc>
          <w:tcPr>
            <w:tcW w:w="720" w:type="dxa"/>
            <w:tcBorders>
              <w:top w:val="nil"/>
              <w:left w:val="nil"/>
              <w:bottom w:val="nil"/>
              <w:right w:val="nil"/>
            </w:tcBorders>
            <w:vAlign w:val="bottom"/>
          </w:tcPr>
          <w:p w14:paraId="6141C9AD"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3E2E144"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21E8CB5E"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7ACE8A92" w14:textId="77777777" w:rsidR="00863311" w:rsidRPr="00CF7E1B" w:rsidRDefault="00863311" w:rsidP="00863311">
            <w:pPr>
              <w:pStyle w:val="TableText"/>
              <w:tabs>
                <w:tab w:val="left" w:pos="3306"/>
              </w:tabs>
              <w:jc w:val="right"/>
              <w:rPr>
                <w:rFonts w:cs="Calibri"/>
              </w:rPr>
            </w:pPr>
          </w:p>
        </w:tc>
      </w:tr>
      <w:tr w:rsidR="00863311" w:rsidRPr="00CF7E1B" w14:paraId="5386B688" w14:textId="77777777" w:rsidTr="00561CDB">
        <w:trPr>
          <w:cantSplit/>
          <w:trHeight w:val="20"/>
          <w:jc w:val="center"/>
        </w:trPr>
        <w:tc>
          <w:tcPr>
            <w:tcW w:w="1417" w:type="dxa"/>
            <w:tcBorders>
              <w:top w:val="nil"/>
              <w:left w:val="single" w:sz="2" w:space="0" w:color="003366"/>
              <w:bottom w:val="nil"/>
              <w:right w:val="single" w:sz="2" w:space="0" w:color="003366"/>
            </w:tcBorders>
          </w:tcPr>
          <w:p w14:paraId="7F62B3A7"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08930C00" w14:textId="77777777" w:rsidR="00863311" w:rsidRPr="00CF7E1B" w:rsidRDefault="00863311" w:rsidP="00561CDB">
            <w:pPr>
              <w:tabs>
                <w:tab w:val="left" w:pos="3306"/>
              </w:tabs>
              <w:spacing w:before="60" w:after="60"/>
              <w:rPr>
                <w:rFonts w:cs="Calibri"/>
                <w:b/>
                <w:iCs/>
                <w:sz w:val="18"/>
              </w:rPr>
            </w:pPr>
            <w:r w:rsidRPr="00CF7E1B">
              <w:rPr>
                <w:rFonts w:cs="Calibri"/>
                <w:b/>
                <w:iCs/>
                <w:sz w:val="18"/>
              </w:rPr>
              <w:t xml:space="preserve">Transactions </w:t>
            </w:r>
            <w:r w:rsidR="00561CDB">
              <w:rPr>
                <w:rFonts w:cs="Calibri"/>
                <w:b/>
                <w:iCs/>
                <w:sz w:val="18"/>
              </w:rPr>
              <w:t>with</w:t>
            </w:r>
            <w:r w:rsidRPr="00CF7E1B">
              <w:rPr>
                <w:rFonts w:cs="Calibri"/>
                <w:b/>
                <w:iCs/>
                <w:sz w:val="18"/>
              </w:rPr>
              <w:t xml:space="preserve"> Owners Affecting Accumulated Funds</w:t>
            </w:r>
          </w:p>
        </w:tc>
        <w:tc>
          <w:tcPr>
            <w:tcW w:w="720" w:type="dxa"/>
            <w:tcBorders>
              <w:top w:val="nil"/>
              <w:left w:val="nil"/>
              <w:bottom w:val="nil"/>
              <w:right w:val="nil"/>
            </w:tcBorders>
            <w:vAlign w:val="bottom"/>
          </w:tcPr>
          <w:p w14:paraId="0C401912"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120E7C71"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50C8B7AB"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3F3AF2F0" w14:textId="77777777" w:rsidR="00863311" w:rsidRPr="00CF7E1B" w:rsidRDefault="00863311" w:rsidP="00863311">
            <w:pPr>
              <w:pStyle w:val="TableText"/>
              <w:tabs>
                <w:tab w:val="left" w:pos="3306"/>
              </w:tabs>
              <w:jc w:val="right"/>
              <w:rPr>
                <w:rFonts w:cs="Calibri"/>
              </w:rPr>
            </w:pPr>
          </w:p>
        </w:tc>
      </w:tr>
      <w:tr w:rsidR="00863311" w:rsidRPr="00CF7E1B" w14:paraId="5928FE1D" w14:textId="77777777" w:rsidTr="00561CDB">
        <w:trPr>
          <w:cantSplit/>
          <w:trHeight w:val="20"/>
          <w:jc w:val="center"/>
        </w:trPr>
        <w:tc>
          <w:tcPr>
            <w:tcW w:w="1417" w:type="dxa"/>
            <w:tcBorders>
              <w:top w:val="nil"/>
              <w:left w:val="single" w:sz="2" w:space="0" w:color="003366"/>
              <w:bottom w:val="nil"/>
              <w:right w:val="single" w:sz="2" w:space="0" w:color="003366"/>
            </w:tcBorders>
          </w:tcPr>
          <w:p w14:paraId="721554F9"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3769BEEE" w14:textId="77777777"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720" w:type="dxa"/>
            <w:tcBorders>
              <w:top w:val="nil"/>
              <w:left w:val="nil"/>
              <w:bottom w:val="nil"/>
              <w:right w:val="nil"/>
            </w:tcBorders>
            <w:vAlign w:val="bottom"/>
          </w:tcPr>
          <w:p w14:paraId="6ECE8EA5"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05433626" w14:textId="290B0978"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7E80F9FC" w14:textId="6750FD1C"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350342DE" w14:textId="26E2D6A3" w:rsidR="00863311" w:rsidRPr="00CF7E1B" w:rsidRDefault="00863311" w:rsidP="00863311">
            <w:pPr>
              <w:pStyle w:val="TableText"/>
              <w:tabs>
                <w:tab w:val="left" w:pos="3306"/>
              </w:tabs>
              <w:jc w:val="right"/>
              <w:rPr>
                <w:rFonts w:cs="Calibri"/>
              </w:rPr>
            </w:pPr>
          </w:p>
        </w:tc>
      </w:tr>
      <w:tr w:rsidR="00863311" w:rsidRPr="00CF7E1B" w14:paraId="66CFFDCD" w14:textId="77777777" w:rsidTr="00561CDB">
        <w:trPr>
          <w:cantSplit/>
          <w:trHeight w:val="20"/>
          <w:jc w:val="center"/>
        </w:trPr>
        <w:tc>
          <w:tcPr>
            <w:tcW w:w="1417" w:type="dxa"/>
            <w:tcBorders>
              <w:top w:val="nil"/>
              <w:left w:val="single" w:sz="2" w:space="0" w:color="003366"/>
              <w:bottom w:val="nil"/>
              <w:right w:val="single" w:sz="2" w:space="0" w:color="003366"/>
            </w:tcBorders>
          </w:tcPr>
          <w:p w14:paraId="14A9729C"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39E7681" w14:textId="77777777" w:rsidR="00863311" w:rsidRPr="00CF7E1B" w:rsidRDefault="00863311" w:rsidP="00863311">
            <w:pPr>
              <w:tabs>
                <w:tab w:val="left" w:pos="3306"/>
              </w:tabs>
              <w:spacing w:before="60" w:after="60"/>
              <w:rPr>
                <w:rFonts w:cs="Calibri"/>
                <w:sz w:val="18"/>
              </w:rPr>
            </w:pPr>
            <w:r w:rsidRPr="00CF7E1B">
              <w:rPr>
                <w:rFonts w:cs="Calibri"/>
                <w:sz w:val="18"/>
              </w:rPr>
              <w:t xml:space="preserve">Capital (Distributions) </w:t>
            </w:r>
          </w:p>
        </w:tc>
        <w:tc>
          <w:tcPr>
            <w:tcW w:w="720" w:type="dxa"/>
            <w:tcBorders>
              <w:top w:val="nil"/>
              <w:left w:val="nil"/>
              <w:bottom w:val="nil"/>
              <w:right w:val="nil"/>
            </w:tcBorders>
            <w:vAlign w:val="bottom"/>
          </w:tcPr>
          <w:p w14:paraId="313516AB"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5CB375DC" w14:textId="4CA8E403"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6BBD6DA8" w14:textId="1BA60F62"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5D24C615" w14:textId="27770275" w:rsidR="00863311" w:rsidRPr="00CF7E1B" w:rsidRDefault="00863311" w:rsidP="00863311">
            <w:pPr>
              <w:pStyle w:val="TableText"/>
              <w:tabs>
                <w:tab w:val="left" w:pos="3306"/>
              </w:tabs>
              <w:jc w:val="right"/>
              <w:rPr>
                <w:rFonts w:cs="Calibri"/>
              </w:rPr>
            </w:pPr>
          </w:p>
        </w:tc>
      </w:tr>
      <w:tr w:rsidR="00863311" w:rsidRPr="00CF7E1B" w14:paraId="477EFBC8" w14:textId="77777777" w:rsidTr="00561CDB">
        <w:trPr>
          <w:cantSplit/>
          <w:trHeight w:val="20"/>
          <w:jc w:val="center"/>
        </w:trPr>
        <w:tc>
          <w:tcPr>
            <w:tcW w:w="1417" w:type="dxa"/>
            <w:tcBorders>
              <w:top w:val="nil"/>
              <w:left w:val="single" w:sz="2" w:space="0" w:color="003366"/>
              <w:bottom w:val="nil"/>
              <w:right w:val="single" w:sz="2" w:space="0" w:color="003366"/>
            </w:tcBorders>
          </w:tcPr>
          <w:p w14:paraId="54488A12"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7DE5C441" w14:textId="77777777" w:rsidR="00863311" w:rsidRPr="00CF7E1B" w:rsidRDefault="00863311" w:rsidP="00561CDB">
            <w:pPr>
              <w:tabs>
                <w:tab w:val="left" w:pos="3306"/>
              </w:tabs>
              <w:spacing w:before="60" w:after="60"/>
              <w:rPr>
                <w:rFonts w:cs="Calibri"/>
                <w:sz w:val="18"/>
              </w:rPr>
            </w:pPr>
            <w:r w:rsidRPr="00CF7E1B">
              <w:rPr>
                <w:rFonts w:cs="Calibri"/>
                <w:sz w:val="18"/>
              </w:rPr>
              <w:t xml:space="preserve">Net Assets transferred in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14:paraId="72A6EB25" w14:textId="4921FB3A" w:rsidR="00863311" w:rsidRPr="00ED409E" w:rsidRDefault="007837DE" w:rsidP="00863311">
            <w:pPr>
              <w:pStyle w:val="TableText"/>
              <w:tabs>
                <w:tab w:val="left" w:pos="3306"/>
              </w:tabs>
              <w:jc w:val="center"/>
              <w:rPr>
                <w:rFonts w:cs="Calibri"/>
                <w:strike/>
              </w:rPr>
            </w:pPr>
            <w:r w:rsidRPr="00ED409E">
              <w:rPr>
                <w:rFonts w:cs="Calibri"/>
              </w:rPr>
              <w:t>6</w:t>
            </w:r>
            <w:r w:rsidR="008A5268">
              <w:rPr>
                <w:rFonts w:cs="Calibri"/>
              </w:rPr>
              <w:t>3</w:t>
            </w:r>
          </w:p>
        </w:tc>
        <w:tc>
          <w:tcPr>
            <w:tcW w:w="968" w:type="dxa"/>
            <w:tcBorders>
              <w:top w:val="nil"/>
              <w:left w:val="nil"/>
              <w:bottom w:val="nil"/>
              <w:right w:val="nil"/>
            </w:tcBorders>
            <w:shd w:val="clear" w:color="auto" w:fill="auto"/>
            <w:vAlign w:val="bottom"/>
          </w:tcPr>
          <w:p w14:paraId="0897DC43" w14:textId="04A74FB6"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44E9A685" w14:textId="6886563D"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52A60E4A" w14:textId="064036E3" w:rsidR="00863311" w:rsidRPr="00CF7E1B" w:rsidRDefault="00863311" w:rsidP="00863311">
            <w:pPr>
              <w:pStyle w:val="TableText"/>
              <w:tabs>
                <w:tab w:val="left" w:pos="3306"/>
              </w:tabs>
              <w:jc w:val="right"/>
              <w:rPr>
                <w:rFonts w:cs="Calibri"/>
              </w:rPr>
            </w:pPr>
          </w:p>
        </w:tc>
      </w:tr>
      <w:tr w:rsidR="00863311" w:rsidRPr="00CF7E1B" w14:paraId="22EB5A62" w14:textId="77777777" w:rsidTr="00561CDB">
        <w:trPr>
          <w:cantSplit/>
          <w:trHeight w:val="20"/>
          <w:jc w:val="center"/>
        </w:trPr>
        <w:tc>
          <w:tcPr>
            <w:tcW w:w="1417" w:type="dxa"/>
            <w:tcBorders>
              <w:top w:val="nil"/>
              <w:left w:val="single" w:sz="2" w:space="0" w:color="003366"/>
              <w:bottom w:val="nil"/>
              <w:right w:val="single" w:sz="2" w:space="0" w:color="003366"/>
            </w:tcBorders>
          </w:tcPr>
          <w:p w14:paraId="6D8E0BC2" w14:textId="77777777" w:rsidR="00863311" w:rsidRPr="00F00A16" w:rsidRDefault="00863311" w:rsidP="00863311">
            <w:pPr>
              <w:pStyle w:val="TableReference"/>
              <w:tabs>
                <w:tab w:val="left" w:pos="3306"/>
              </w:tabs>
              <w:spacing w:before="60"/>
              <w:rPr>
                <w:rFonts w:cs="Calibri"/>
                <w:color w:val="auto"/>
                <w:sz w:val="16"/>
                <w:szCs w:val="16"/>
                <w:highlight w:val="cyan"/>
              </w:rPr>
            </w:pPr>
          </w:p>
        </w:tc>
        <w:tc>
          <w:tcPr>
            <w:tcW w:w="4676" w:type="dxa"/>
            <w:tcBorders>
              <w:top w:val="nil"/>
              <w:left w:val="single" w:sz="2" w:space="0" w:color="003366"/>
              <w:bottom w:val="nil"/>
              <w:right w:val="nil"/>
            </w:tcBorders>
          </w:tcPr>
          <w:p w14:paraId="7D660516" w14:textId="77777777" w:rsidR="00863311" w:rsidRPr="00CF7E1B" w:rsidRDefault="00863311" w:rsidP="00561CDB">
            <w:pPr>
              <w:tabs>
                <w:tab w:val="left" w:pos="3306"/>
              </w:tabs>
              <w:spacing w:before="60" w:after="60"/>
              <w:rPr>
                <w:rFonts w:cs="Calibri"/>
                <w:sz w:val="18"/>
                <w:highlight w:val="cyan"/>
              </w:rPr>
            </w:pPr>
            <w:r w:rsidRPr="00CF7E1B">
              <w:rPr>
                <w:rFonts w:cs="Calibri"/>
                <w:sz w:val="18"/>
              </w:rPr>
              <w:t xml:space="preserve">Net Assets transferred out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14:paraId="4DDE27AF" w14:textId="6DD79628" w:rsidR="00863311" w:rsidRPr="00ED409E" w:rsidRDefault="007837DE" w:rsidP="00863311">
            <w:pPr>
              <w:pStyle w:val="TableText"/>
              <w:tabs>
                <w:tab w:val="left" w:pos="3306"/>
              </w:tabs>
              <w:jc w:val="center"/>
              <w:rPr>
                <w:rFonts w:cs="Calibri"/>
                <w:strike/>
                <w:highlight w:val="cyan"/>
              </w:rPr>
            </w:pPr>
            <w:r w:rsidRPr="00ED409E">
              <w:rPr>
                <w:rFonts w:cs="Calibri"/>
              </w:rPr>
              <w:t>6</w:t>
            </w:r>
            <w:r w:rsidR="008A5268">
              <w:rPr>
                <w:rFonts w:cs="Calibri"/>
              </w:rPr>
              <w:t>3</w:t>
            </w:r>
          </w:p>
        </w:tc>
        <w:tc>
          <w:tcPr>
            <w:tcW w:w="968" w:type="dxa"/>
            <w:tcBorders>
              <w:top w:val="nil"/>
              <w:left w:val="nil"/>
              <w:bottom w:val="nil"/>
              <w:right w:val="nil"/>
            </w:tcBorders>
            <w:shd w:val="clear" w:color="auto" w:fill="auto"/>
            <w:vAlign w:val="bottom"/>
          </w:tcPr>
          <w:p w14:paraId="5EA546CE" w14:textId="6BB7CCED" w:rsidR="00863311" w:rsidRPr="00CF7E1B" w:rsidRDefault="00863311" w:rsidP="00863311">
            <w:pPr>
              <w:pStyle w:val="TableText"/>
              <w:tabs>
                <w:tab w:val="left" w:pos="3306"/>
              </w:tabs>
              <w:jc w:val="right"/>
              <w:rPr>
                <w:rFonts w:cs="Calibri"/>
                <w:highlight w:val="cyan"/>
              </w:rPr>
            </w:pPr>
          </w:p>
        </w:tc>
        <w:tc>
          <w:tcPr>
            <w:tcW w:w="1080" w:type="dxa"/>
            <w:tcBorders>
              <w:top w:val="nil"/>
              <w:left w:val="nil"/>
              <w:bottom w:val="nil"/>
              <w:right w:val="nil"/>
            </w:tcBorders>
            <w:shd w:val="clear" w:color="auto" w:fill="auto"/>
            <w:vAlign w:val="bottom"/>
          </w:tcPr>
          <w:p w14:paraId="059A2BB3" w14:textId="02C5721F" w:rsidR="00863311" w:rsidRPr="00CF7E1B" w:rsidRDefault="00863311" w:rsidP="00863311">
            <w:pPr>
              <w:pStyle w:val="TableText"/>
              <w:tabs>
                <w:tab w:val="left" w:pos="3306"/>
              </w:tabs>
              <w:jc w:val="right"/>
              <w:rPr>
                <w:rFonts w:cs="Calibri"/>
                <w:highlight w:val="cyan"/>
              </w:rPr>
            </w:pPr>
          </w:p>
        </w:tc>
        <w:tc>
          <w:tcPr>
            <w:tcW w:w="1080" w:type="dxa"/>
            <w:tcBorders>
              <w:top w:val="nil"/>
              <w:left w:val="nil"/>
              <w:bottom w:val="nil"/>
              <w:right w:val="single" w:sz="4" w:space="0" w:color="auto"/>
            </w:tcBorders>
            <w:shd w:val="clear" w:color="auto" w:fill="auto"/>
            <w:vAlign w:val="bottom"/>
          </w:tcPr>
          <w:p w14:paraId="068B23DC" w14:textId="21A99BA9" w:rsidR="00863311" w:rsidRPr="00CF7E1B" w:rsidRDefault="00863311" w:rsidP="00863311">
            <w:pPr>
              <w:pStyle w:val="TableText"/>
              <w:tabs>
                <w:tab w:val="left" w:pos="3306"/>
              </w:tabs>
              <w:jc w:val="right"/>
              <w:rPr>
                <w:rFonts w:cs="Calibri"/>
                <w:highlight w:val="cyan"/>
              </w:rPr>
            </w:pPr>
          </w:p>
        </w:tc>
      </w:tr>
      <w:tr w:rsidR="00863311" w:rsidRPr="00F00A16" w14:paraId="040F7301" w14:textId="77777777" w:rsidTr="00561CDB">
        <w:trPr>
          <w:cantSplit/>
          <w:trHeight w:val="20"/>
          <w:jc w:val="center"/>
        </w:trPr>
        <w:tc>
          <w:tcPr>
            <w:tcW w:w="1417" w:type="dxa"/>
            <w:tcBorders>
              <w:top w:val="nil"/>
              <w:left w:val="single" w:sz="2" w:space="0" w:color="003366"/>
              <w:bottom w:val="nil"/>
              <w:right w:val="single" w:sz="2" w:space="0" w:color="003366"/>
            </w:tcBorders>
          </w:tcPr>
          <w:p w14:paraId="39F72291"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58F5DAA8" w14:textId="77777777" w:rsidR="00863311" w:rsidRPr="00F00A16" w:rsidRDefault="00863311" w:rsidP="00863311">
            <w:pPr>
              <w:pStyle w:val="TableReference"/>
              <w:rPr>
                <w:rFonts w:cs="Calibri"/>
                <w:color w:val="auto"/>
              </w:rPr>
            </w:pPr>
          </w:p>
        </w:tc>
        <w:tc>
          <w:tcPr>
            <w:tcW w:w="720" w:type="dxa"/>
            <w:tcBorders>
              <w:top w:val="nil"/>
              <w:left w:val="nil"/>
              <w:bottom w:val="nil"/>
              <w:right w:val="nil"/>
            </w:tcBorders>
            <w:vAlign w:val="bottom"/>
          </w:tcPr>
          <w:p w14:paraId="6AD251E5" w14:textId="77777777" w:rsidR="00863311" w:rsidRPr="00F00A16" w:rsidRDefault="00863311" w:rsidP="00863311">
            <w:pPr>
              <w:pStyle w:val="TableReference"/>
              <w:rPr>
                <w:rFonts w:cs="Calibri"/>
                <w:color w:val="auto"/>
              </w:rPr>
            </w:pPr>
          </w:p>
        </w:tc>
        <w:tc>
          <w:tcPr>
            <w:tcW w:w="968" w:type="dxa"/>
            <w:tcBorders>
              <w:top w:val="nil"/>
              <w:left w:val="nil"/>
              <w:bottom w:val="single" w:sz="4" w:space="0" w:color="003366"/>
              <w:right w:val="nil"/>
            </w:tcBorders>
            <w:shd w:val="clear" w:color="auto" w:fill="auto"/>
            <w:vAlign w:val="bottom"/>
          </w:tcPr>
          <w:p w14:paraId="219CA97E" w14:textId="77777777"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nil"/>
            </w:tcBorders>
            <w:shd w:val="clear" w:color="auto" w:fill="auto"/>
            <w:vAlign w:val="bottom"/>
          </w:tcPr>
          <w:p w14:paraId="121EFE73" w14:textId="77777777"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single" w:sz="4" w:space="0" w:color="auto"/>
            </w:tcBorders>
            <w:shd w:val="clear" w:color="auto" w:fill="auto"/>
            <w:vAlign w:val="bottom"/>
          </w:tcPr>
          <w:p w14:paraId="4A1433AE" w14:textId="77777777" w:rsidR="00863311" w:rsidRPr="00F00A16" w:rsidRDefault="00863311" w:rsidP="00863311">
            <w:pPr>
              <w:pStyle w:val="TableReference"/>
              <w:rPr>
                <w:rFonts w:cs="Calibri"/>
                <w:color w:val="auto"/>
              </w:rPr>
            </w:pPr>
          </w:p>
        </w:tc>
      </w:tr>
      <w:tr w:rsidR="00863311" w:rsidRPr="00F00A16" w14:paraId="74A9408C" w14:textId="77777777" w:rsidTr="00561CDB">
        <w:trPr>
          <w:cantSplit/>
          <w:trHeight w:val="383"/>
          <w:jc w:val="center"/>
        </w:trPr>
        <w:tc>
          <w:tcPr>
            <w:tcW w:w="1417" w:type="dxa"/>
            <w:tcBorders>
              <w:top w:val="nil"/>
              <w:left w:val="single" w:sz="2" w:space="0" w:color="003366"/>
              <w:bottom w:val="nil"/>
              <w:right w:val="single" w:sz="2" w:space="0" w:color="003366"/>
            </w:tcBorders>
          </w:tcPr>
          <w:p w14:paraId="5FBBAA34"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3D7D799D" w14:textId="77777777" w:rsidR="00863311" w:rsidRPr="00F00A16" w:rsidRDefault="00863311" w:rsidP="00561CDB">
            <w:pPr>
              <w:pStyle w:val="TableReference"/>
              <w:rPr>
                <w:rFonts w:cs="Calibri"/>
                <w:color w:val="auto"/>
                <w:sz w:val="18"/>
                <w:szCs w:val="18"/>
              </w:rPr>
            </w:pPr>
            <w:r w:rsidRPr="00F00A16">
              <w:rPr>
                <w:rFonts w:cs="Calibri"/>
                <w:b/>
                <w:iCs/>
                <w:color w:val="auto"/>
                <w:sz w:val="18"/>
                <w:szCs w:val="16"/>
              </w:rPr>
              <w:t xml:space="preserve">Total Transactions </w:t>
            </w:r>
            <w:r w:rsidR="00561CDB">
              <w:rPr>
                <w:rFonts w:cs="Calibri"/>
                <w:b/>
                <w:iCs/>
                <w:color w:val="auto"/>
                <w:sz w:val="18"/>
                <w:szCs w:val="16"/>
              </w:rPr>
              <w:t>with</w:t>
            </w:r>
            <w:r w:rsidRPr="00F00A16">
              <w:rPr>
                <w:rFonts w:cs="Calibri"/>
                <w:b/>
                <w:iCs/>
                <w:color w:val="auto"/>
                <w:sz w:val="18"/>
                <w:szCs w:val="16"/>
              </w:rPr>
              <w:t xml:space="preserve"> Owners Affecting Accumulated Funds</w:t>
            </w:r>
          </w:p>
        </w:tc>
        <w:tc>
          <w:tcPr>
            <w:tcW w:w="720" w:type="dxa"/>
            <w:tcBorders>
              <w:top w:val="nil"/>
              <w:left w:val="nil"/>
              <w:bottom w:val="nil"/>
              <w:right w:val="nil"/>
            </w:tcBorders>
            <w:vAlign w:val="bottom"/>
          </w:tcPr>
          <w:p w14:paraId="11AF4505" w14:textId="77777777" w:rsidR="00863311" w:rsidRPr="00F00A16" w:rsidRDefault="00863311" w:rsidP="00863311">
            <w:pPr>
              <w:pStyle w:val="TableReference"/>
              <w:rPr>
                <w:rFonts w:cs="Calibri"/>
                <w:color w:val="auto"/>
              </w:rPr>
            </w:pPr>
          </w:p>
        </w:tc>
        <w:tc>
          <w:tcPr>
            <w:tcW w:w="968" w:type="dxa"/>
            <w:tcBorders>
              <w:top w:val="single" w:sz="4" w:space="0" w:color="003366"/>
              <w:left w:val="nil"/>
              <w:bottom w:val="single" w:sz="4" w:space="0" w:color="003366"/>
              <w:right w:val="nil"/>
            </w:tcBorders>
            <w:shd w:val="clear" w:color="auto" w:fill="auto"/>
            <w:vAlign w:val="bottom"/>
          </w:tcPr>
          <w:p w14:paraId="0BF78126" w14:textId="22AEA50A" w:rsidR="00863311" w:rsidRPr="00F00A16" w:rsidRDefault="00863311" w:rsidP="00863311">
            <w:pPr>
              <w:pStyle w:val="TableText"/>
              <w:tabs>
                <w:tab w:val="left" w:pos="3306"/>
              </w:tabs>
              <w:spacing w:before="0"/>
              <w:jc w:val="right"/>
              <w:rPr>
                <w:rFonts w:cs="Calibri"/>
                <w:b/>
                <w:highlight w:val="cyan"/>
              </w:rPr>
            </w:pPr>
          </w:p>
        </w:tc>
        <w:tc>
          <w:tcPr>
            <w:tcW w:w="1080" w:type="dxa"/>
            <w:tcBorders>
              <w:top w:val="single" w:sz="4" w:space="0" w:color="003366"/>
              <w:left w:val="nil"/>
              <w:bottom w:val="single" w:sz="4" w:space="0" w:color="003366"/>
              <w:right w:val="nil"/>
            </w:tcBorders>
            <w:shd w:val="clear" w:color="auto" w:fill="auto"/>
            <w:vAlign w:val="bottom"/>
          </w:tcPr>
          <w:p w14:paraId="3122485A" w14:textId="254D547A" w:rsidR="00863311" w:rsidRPr="00F00A16" w:rsidRDefault="00863311" w:rsidP="00863311">
            <w:pPr>
              <w:pStyle w:val="TableText"/>
              <w:tabs>
                <w:tab w:val="left" w:pos="3306"/>
              </w:tabs>
              <w:spacing w:before="0"/>
              <w:jc w:val="right"/>
              <w:rPr>
                <w:rFonts w:cs="Calibri"/>
                <w:b/>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0B3E6B5B" w14:textId="053D8CC0" w:rsidR="00863311" w:rsidRPr="00F00A16" w:rsidRDefault="00863311" w:rsidP="00863311">
            <w:pPr>
              <w:pStyle w:val="TableText"/>
              <w:tabs>
                <w:tab w:val="left" w:pos="3306"/>
              </w:tabs>
              <w:spacing w:before="0"/>
              <w:jc w:val="right"/>
              <w:rPr>
                <w:rFonts w:cs="Calibri"/>
                <w:b/>
                <w:highlight w:val="cyan"/>
              </w:rPr>
            </w:pPr>
          </w:p>
        </w:tc>
      </w:tr>
      <w:tr w:rsidR="00863311" w:rsidRPr="00F00A16" w14:paraId="3B4326FD" w14:textId="77777777" w:rsidTr="00561CDB">
        <w:trPr>
          <w:cantSplit/>
          <w:trHeight w:val="20"/>
          <w:jc w:val="center"/>
        </w:trPr>
        <w:tc>
          <w:tcPr>
            <w:tcW w:w="1417" w:type="dxa"/>
            <w:tcBorders>
              <w:top w:val="nil"/>
              <w:left w:val="single" w:sz="2" w:space="0" w:color="003366"/>
              <w:bottom w:val="nil"/>
              <w:right w:val="single" w:sz="2" w:space="0" w:color="003366"/>
            </w:tcBorders>
          </w:tcPr>
          <w:p w14:paraId="1C1E276F"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vAlign w:val="bottom"/>
          </w:tcPr>
          <w:p w14:paraId="4BDB8871" w14:textId="77777777" w:rsidR="00863311" w:rsidRPr="00F00A16" w:rsidRDefault="00863311" w:rsidP="00863311">
            <w:pPr>
              <w:pStyle w:val="TableText"/>
              <w:tabs>
                <w:tab w:val="left" w:pos="3306"/>
              </w:tabs>
              <w:rPr>
                <w:rFonts w:cs="Calibri"/>
                <w:b/>
                <w:bCs/>
                <w:highlight w:val="cyan"/>
              </w:rPr>
            </w:pPr>
          </w:p>
        </w:tc>
        <w:tc>
          <w:tcPr>
            <w:tcW w:w="720" w:type="dxa"/>
            <w:tcBorders>
              <w:top w:val="nil"/>
              <w:left w:val="nil"/>
              <w:bottom w:val="nil"/>
              <w:right w:val="nil"/>
            </w:tcBorders>
            <w:vAlign w:val="bottom"/>
          </w:tcPr>
          <w:p w14:paraId="400E3CF4" w14:textId="77777777" w:rsidR="00863311" w:rsidRPr="00F00A16"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14:paraId="7D4537AD" w14:textId="77777777"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nil"/>
            </w:tcBorders>
            <w:shd w:val="clear" w:color="auto" w:fill="auto"/>
            <w:vAlign w:val="bottom"/>
          </w:tcPr>
          <w:p w14:paraId="6375DC49" w14:textId="77777777"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3B90C0D9" w14:textId="77777777" w:rsidR="00863311" w:rsidRPr="00F00A16" w:rsidRDefault="00863311" w:rsidP="00863311">
            <w:pPr>
              <w:pStyle w:val="TableText"/>
              <w:tabs>
                <w:tab w:val="left" w:pos="3306"/>
              </w:tabs>
              <w:jc w:val="right"/>
              <w:rPr>
                <w:rFonts w:cs="Calibri"/>
                <w:b/>
                <w:bCs/>
              </w:rPr>
            </w:pPr>
          </w:p>
        </w:tc>
      </w:tr>
      <w:tr w:rsidR="008A5268" w:rsidRPr="00CF7E1B" w14:paraId="2118688C" w14:textId="77777777" w:rsidTr="00561CDB">
        <w:trPr>
          <w:cantSplit/>
          <w:trHeight w:val="20"/>
          <w:jc w:val="center"/>
        </w:trPr>
        <w:tc>
          <w:tcPr>
            <w:tcW w:w="1417" w:type="dxa"/>
            <w:tcBorders>
              <w:top w:val="nil"/>
              <w:left w:val="single" w:sz="2" w:space="0" w:color="003366"/>
              <w:bottom w:val="nil"/>
              <w:right w:val="single" w:sz="2" w:space="0" w:color="003366"/>
            </w:tcBorders>
          </w:tcPr>
          <w:p w14:paraId="69D98965" w14:textId="77777777" w:rsidR="008A5268" w:rsidRPr="00F00A16" w:rsidRDefault="008A5268" w:rsidP="008A5268">
            <w:pPr>
              <w:pStyle w:val="TableReference"/>
              <w:tabs>
                <w:tab w:val="left" w:pos="3306"/>
              </w:tabs>
              <w:rPr>
                <w:rFonts w:cs="Calibri"/>
                <w:color w:val="auto"/>
                <w:sz w:val="16"/>
                <w:szCs w:val="16"/>
              </w:rPr>
            </w:pPr>
          </w:p>
        </w:tc>
        <w:tc>
          <w:tcPr>
            <w:tcW w:w="4676" w:type="dxa"/>
            <w:tcBorders>
              <w:top w:val="nil"/>
              <w:left w:val="single" w:sz="2" w:space="0" w:color="003366"/>
              <w:bottom w:val="nil"/>
              <w:right w:val="nil"/>
            </w:tcBorders>
            <w:vAlign w:val="bottom"/>
          </w:tcPr>
          <w:p w14:paraId="5978C43A" w14:textId="4AC5B9C4" w:rsidR="008A5268" w:rsidRPr="00CF7E1B" w:rsidRDefault="008A5268" w:rsidP="008A5268">
            <w:pPr>
              <w:pStyle w:val="TableText"/>
              <w:tabs>
                <w:tab w:val="left" w:pos="3306"/>
              </w:tabs>
              <w:spacing w:before="0"/>
              <w:rPr>
                <w:rFonts w:cs="Calibri"/>
                <w:b/>
                <w:bCs/>
                <w:sz w:val="12"/>
              </w:rPr>
            </w:pPr>
            <w:r>
              <w:rPr>
                <w:rFonts w:cs="Calibri"/>
                <w:b/>
                <w:bCs/>
              </w:rPr>
              <w:t xml:space="preserve">Closing </w:t>
            </w:r>
            <w:r w:rsidRPr="00F00A16">
              <w:rPr>
                <w:rFonts w:cs="Calibri"/>
                <w:b/>
                <w:bCs/>
              </w:rPr>
              <w:t xml:space="preserve">Balance </w:t>
            </w:r>
          </w:p>
        </w:tc>
        <w:tc>
          <w:tcPr>
            <w:tcW w:w="720" w:type="dxa"/>
            <w:tcBorders>
              <w:top w:val="nil"/>
              <w:left w:val="nil"/>
              <w:bottom w:val="nil"/>
              <w:right w:val="nil"/>
            </w:tcBorders>
            <w:vAlign w:val="bottom"/>
          </w:tcPr>
          <w:p w14:paraId="090CCB6D" w14:textId="77777777" w:rsidR="008A5268" w:rsidRPr="00CF7E1B" w:rsidRDefault="008A5268" w:rsidP="008A5268">
            <w:pPr>
              <w:pStyle w:val="TableText"/>
              <w:tabs>
                <w:tab w:val="left" w:pos="3306"/>
              </w:tabs>
              <w:spacing w:before="0"/>
              <w:jc w:val="center"/>
              <w:rPr>
                <w:rFonts w:cs="Calibri"/>
                <w:sz w:val="12"/>
              </w:rPr>
            </w:pPr>
          </w:p>
        </w:tc>
        <w:tc>
          <w:tcPr>
            <w:tcW w:w="968" w:type="dxa"/>
            <w:tcBorders>
              <w:top w:val="nil"/>
              <w:left w:val="nil"/>
              <w:bottom w:val="double" w:sz="4" w:space="0" w:color="003366"/>
              <w:right w:val="nil"/>
            </w:tcBorders>
            <w:shd w:val="clear" w:color="auto" w:fill="auto"/>
            <w:vAlign w:val="bottom"/>
          </w:tcPr>
          <w:p w14:paraId="4AE4CCB8" w14:textId="77777777" w:rsidR="008A5268" w:rsidRPr="00CF7E1B" w:rsidRDefault="008A5268" w:rsidP="008A5268">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nil"/>
            </w:tcBorders>
            <w:shd w:val="clear" w:color="auto" w:fill="auto"/>
            <w:vAlign w:val="bottom"/>
          </w:tcPr>
          <w:p w14:paraId="468E8A8E" w14:textId="77777777" w:rsidR="008A5268" w:rsidRPr="00CF7E1B" w:rsidRDefault="008A5268" w:rsidP="008A5268">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single" w:sz="4" w:space="0" w:color="auto"/>
            </w:tcBorders>
            <w:shd w:val="clear" w:color="auto" w:fill="auto"/>
            <w:vAlign w:val="bottom"/>
          </w:tcPr>
          <w:p w14:paraId="65665003" w14:textId="77777777" w:rsidR="008A5268" w:rsidRPr="00CF7E1B" w:rsidRDefault="008A5268" w:rsidP="008A5268">
            <w:pPr>
              <w:pStyle w:val="TableText"/>
              <w:tabs>
                <w:tab w:val="left" w:pos="3306"/>
              </w:tabs>
              <w:spacing w:before="0"/>
              <w:jc w:val="right"/>
              <w:rPr>
                <w:rFonts w:cs="Calibri"/>
                <w:b/>
                <w:bCs/>
                <w:sz w:val="12"/>
              </w:rPr>
            </w:pPr>
          </w:p>
        </w:tc>
      </w:tr>
      <w:tr w:rsidR="008A5268" w:rsidRPr="00CF7E1B" w14:paraId="439F8BAD" w14:textId="77777777" w:rsidTr="00561CDB">
        <w:trPr>
          <w:cantSplit/>
          <w:trHeight w:val="23"/>
          <w:jc w:val="center"/>
        </w:trPr>
        <w:tc>
          <w:tcPr>
            <w:tcW w:w="1417" w:type="dxa"/>
            <w:tcBorders>
              <w:top w:val="nil"/>
              <w:left w:val="single" w:sz="2" w:space="0" w:color="003366"/>
              <w:bottom w:val="nil"/>
              <w:right w:val="single" w:sz="2" w:space="0" w:color="003366"/>
            </w:tcBorders>
          </w:tcPr>
          <w:p w14:paraId="406F7416" w14:textId="77777777" w:rsidR="008A5268" w:rsidRPr="00F00A16" w:rsidRDefault="008A5268" w:rsidP="008A5268">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nil"/>
              <w:right w:val="single" w:sz="4" w:space="0" w:color="auto"/>
            </w:tcBorders>
            <w:vAlign w:val="bottom"/>
          </w:tcPr>
          <w:p w14:paraId="0EC556CC" w14:textId="77777777" w:rsidR="008A5268" w:rsidRPr="00CF7E1B" w:rsidRDefault="008A5268" w:rsidP="008A5268">
            <w:pPr>
              <w:pStyle w:val="CommentaryReference"/>
              <w:jc w:val="both"/>
              <w:rPr>
                <w:rFonts w:cs="Calibri"/>
                <w:szCs w:val="14"/>
              </w:rPr>
            </w:pPr>
          </w:p>
        </w:tc>
      </w:tr>
      <w:tr w:rsidR="008A5268" w:rsidRPr="00CF7E1B" w14:paraId="27EBD36E" w14:textId="77777777" w:rsidTr="00561CDB">
        <w:trPr>
          <w:cantSplit/>
          <w:trHeight w:val="23"/>
          <w:jc w:val="center"/>
        </w:trPr>
        <w:tc>
          <w:tcPr>
            <w:tcW w:w="1417" w:type="dxa"/>
            <w:tcBorders>
              <w:top w:val="nil"/>
              <w:left w:val="single" w:sz="2" w:space="0" w:color="003366"/>
              <w:bottom w:val="single" w:sz="4" w:space="0" w:color="auto"/>
              <w:right w:val="single" w:sz="2" w:space="0" w:color="003366"/>
            </w:tcBorders>
          </w:tcPr>
          <w:p w14:paraId="5ABE5532" w14:textId="77777777" w:rsidR="008A5268" w:rsidRPr="00F00A16" w:rsidRDefault="008A5268" w:rsidP="008A5268">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single" w:sz="4" w:space="0" w:color="auto"/>
              <w:right w:val="single" w:sz="4" w:space="0" w:color="auto"/>
            </w:tcBorders>
            <w:vAlign w:val="bottom"/>
          </w:tcPr>
          <w:p w14:paraId="52D747D7" w14:textId="77777777" w:rsidR="008A5268" w:rsidRPr="00AD31E8" w:rsidRDefault="008A5268" w:rsidP="008A5268">
            <w:pPr>
              <w:pStyle w:val="CommentaryReference"/>
              <w:jc w:val="both"/>
              <w:rPr>
                <w:rFonts w:cs="Calibri"/>
                <w:sz w:val="18"/>
                <w:szCs w:val="18"/>
              </w:rPr>
            </w:pPr>
            <w:r w:rsidRPr="00AD31E8">
              <w:rPr>
                <w:rFonts w:cs="Calibri"/>
                <w:sz w:val="18"/>
                <w:szCs w:val="18"/>
              </w:rPr>
              <w:t xml:space="preserve">The above Statement of Changes in Equity on Behalf of the Territory should be read in conjunction with the accompanying notes.    </w:t>
            </w:r>
          </w:p>
        </w:tc>
      </w:tr>
    </w:tbl>
    <w:p w14:paraId="1D1AF203" w14:textId="77777777" w:rsidR="00863311" w:rsidRPr="007D29FB" w:rsidRDefault="00863311" w:rsidP="007D29FB">
      <w:pPr>
        <w:jc w:val="center"/>
        <w:rPr>
          <w:b/>
          <w:sz w:val="40"/>
          <w:szCs w:val="40"/>
        </w:rPr>
      </w:pPr>
      <w:r w:rsidRPr="00CF7E1B">
        <w:br w:type="page"/>
      </w:r>
      <w:bookmarkStart w:id="1074" w:name="_Toc253496240"/>
      <w:r w:rsidRPr="007D29FB">
        <w:rPr>
          <w:b/>
          <w:sz w:val="40"/>
          <w:szCs w:val="40"/>
        </w:rPr>
        <w:t>‘Example Agency’</w:t>
      </w:r>
      <w:bookmarkEnd w:id="1074"/>
    </w:p>
    <w:p w14:paraId="2DC328C5" w14:textId="77777777" w:rsidR="00863311" w:rsidRPr="009D6E68" w:rsidRDefault="00863311" w:rsidP="009D6E68">
      <w:pPr>
        <w:jc w:val="center"/>
        <w:rPr>
          <w:b/>
          <w:sz w:val="40"/>
          <w:szCs w:val="40"/>
        </w:rPr>
      </w:pPr>
      <w:bookmarkStart w:id="1075" w:name="_Toc253496241"/>
      <w:r w:rsidRPr="009D6E68">
        <w:rPr>
          <w:b/>
          <w:sz w:val="40"/>
          <w:szCs w:val="40"/>
        </w:rPr>
        <w:t>Statement of Changes in Equity</w:t>
      </w:r>
      <w:bookmarkEnd w:id="1075"/>
      <w:r w:rsidRPr="009D6E68">
        <w:rPr>
          <w:b/>
          <w:sz w:val="40"/>
          <w:szCs w:val="40"/>
        </w:rPr>
        <w:t xml:space="preserve"> on Behalf of the Territory</w:t>
      </w:r>
    </w:p>
    <w:p w14:paraId="1B3E3669" w14:textId="42A420A2" w:rsidR="00863311" w:rsidRPr="00231250" w:rsidRDefault="00863311" w:rsidP="00231250">
      <w:pPr>
        <w:jc w:val="center"/>
        <w:rPr>
          <w:b/>
          <w:sz w:val="40"/>
          <w:szCs w:val="40"/>
        </w:rPr>
      </w:pPr>
      <w:r w:rsidRPr="007D29FB">
        <w:rPr>
          <w:b/>
          <w:sz w:val="40"/>
          <w:szCs w:val="40"/>
        </w:rPr>
        <w:t xml:space="preserve">For the Year Ended 30 June </w:t>
      </w:r>
      <w:r w:rsidR="00322752" w:rsidRPr="007D29FB">
        <w:rPr>
          <w:b/>
          <w:sz w:val="40"/>
          <w:szCs w:val="40"/>
        </w:rPr>
        <w:t>20</w:t>
      </w:r>
      <w:r w:rsidR="00EB4EE6">
        <w:rPr>
          <w:b/>
          <w:sz w:val="40"/>
          <w:szCs w:val="40"/>
        </w:rPr>
        <w:t>20</w:t>
      </w:r>
    </w:p>
    <w:tbl>
      <w:tblPr>
        <w:tblW w:w="1077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001"/>
        <w:gridCol w:w="1254"/>
        <w:gridCol w:w="1539"/>
        <w:gridCol w:w="1368"/>
      </w:tblGrid>
      <w:tr w:rsidR="00863311" w:rsidRPr="00CF7E1B" w14:paraId="5A517850" w14:textId="77777777" w:rsidTr="00AD31E8">
        <w:trPr>
          <w:cantSplit/>
          <w:trHeight w:val="20"/>
        </w:trPr>
        <w:tc>
          <w:tcPr>
            <w:tcW w:w="1611" w:type="dxa"/>
            <w:tcBorders>
              <w:top w:val="single" w:sz="4" w:space="0" w:color="auto"/>
              <w:left w:val="single" w:sz="2" w:space="0" w:color="003366"/>
              <w:bottom w:val="nil"/>
              <w:right w:val="single" w:sz="2" w:space="0" w:color="003366"/>
            </w:tcBorders>
          </w:tcPr>
          <w:p w14:paraId="3CBA07ED" w14:textId="77777777" w:rsidR="00863311" w:rsidRPr="00CF7E1B" w:rsidRDefault="00863311" w:rsidP="00863311">
            <w:pPr>
              <w:pStyle w:val="Reference"/>
              <w:tabs>
                <w:tab w:val="left" w:pos="3306"/>
              </w:tabs>
              <w:rPr>
                <w:rFonts w:cs="Calibri"/>
              </w:rPr>
            </w:pPr>
            <w:r w:rsidRPr="00CF7E1B">
              <w:rPr>
                <w:rFonts w:cs="Calibri"/>
              </w:rPr>
              <w:t>Reference</w:t>
            </w:r>
          </w:p>
        </w:tc>
        <w:tc>
          <w:tcPr>
            <w:tcW w:w="5001" w:type="dxa"/>
            <w:tcBorders>
              <w:top w:val="single" w:sz="4" w:space="0" w:color="auto"/>
              <w:left w:val="single" w:sz="2" w:space="0" w:color="003366"/>
              <w:bottom w:val="nil"/>
              <w:right w:val="nil"/>
            </w:tcBorders>
            <w:vAlign w:val="bottom"/>
          </w:tcPr>
          <w:p w14:paraId="47CEE843" w14:textId="77777777" w:rsidR="00863311" w:rsidRPr="00CF7E1B" w:rsidRDefault="00863311" w:rsidP="00863311">
            <w:pPr>
              <w:tabs>
                <w:tab w:val="left" w:pos="3306"/>
              </w:tabs>
              <w:rPr>
                <w:rFonts w:cs="Calibri"/>
              </w:rPr>
            </w:pPr>
          </w:p>
        </w:tc>
        <w:tc>
          <w:tcPr>
            <w:tcW w:w="1254" w:type="dxa"/>
            <w:tcBorders>
              <w:top w:val="single" w:sz="4" w:space="0" w:color="auto"/>
              <w:left w:val="nil"/>
              <w:bottom w:val="nil"/>
              <w:right w:val="nil"/>
            </w:tcBorders>
            <w:vAlign w:val="bottom"/>
          </w:tcPr>
          <w:p w14:paraId="67B13205" w14:textId="77777777" w:rsidR="00863311" w:rsidRPr="00CF7E1B" w:rsidRDefault="00863311" w:rsidP="00863311">
            <w:pPr>
              <w:pStyle w:val="TableTitle"/>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14:paraId="13D8E84C" w14:textId="77777777" w:rsidR="00863311" w:rsidRPr="00CF7E1B" w:rsidRDefault="00863311" w:rsidP="00863311">
            <w:pPr>
              <w:pStyle w:val="TableTitle"/>
              <w:tabs>
                <w:tab w:val="left" w:pos="3306"/>
              </w:tabs>
              <w:rPr>
                <w:rFonts w:cs="Calibri"/>
              </w:rPr>
            </w:pPr>
            <w:r w:rsidRPr="00CF7E1B">
              <w:rPr>
                <w:rFonts w:cs="Calibri"/>
              </w:rPr>
              <w:t>Accumulated Funds</w:t>
            </w:r>
          </w:p>
        </w:tc>
        <w:tc>
          <w:tcPr>
            <w:tcW w:w="1368" w:type="dxa"/>
            <w:tcBorders>
              <w:top w:val="single" w:sz="4" w:space="0" w:color="auto"/>
              <w:left w:val="nil"/>
              <w:bottom w:val="nil"/>
              <w:right w:val="single" w:sz="4" w:space="0" w:color="auto"/>
            </w:tcBorders>
            <w:shd w:val="clear" w:color="auto" w:fill="auto"/>
            <w:vAlign w:val="bottom"/>
          </w:tcPr>
          <w:p w14:paraId="03547677" w14:textId="77777777" w:rsidR="00863311" w:rsidRPr="00CF7E1B" w:rsidRDefault="00863311" w:rsidP="00863311">
            <w:pPr>
              <w:pStyle w:val="TableTitle"/>
              <w:tabs>
                <w:tab w:val="left" w:pos="3306"/>
              </w:tabs>
              <w:rPr>
                <w:rFonts w:cs="Calibri"/>
              </w:rPr>
            </w:pPr>
            <w:r w:rsidRPr="00CF7E1B">
              <w:rPr>
                <w:rFonts w:cs="Calibri"/>
              </w:rPr>
              <w:t>Total Equity</w:t>
            </w:r>
          </w:p>
        </w:tc>
      </w:tr>
      <w:tr w:rsidR="00863311" w:rsidRPr="00CF7E1B" w14:paraId="5F019259" w14:textId="77777777" w:rsidTr="00AD31E8">
        <w:trPr>
          <w:cantSplit/>
          <w:trHeight w:val="20"/>
        </w:trPr>
        <w:tc>
          <w:tcPr>
            <w:tcW w:w="1611" w:type="dxa"/>
            <w:tcBorders>
              <w:top w:val="nil"/>
              <w:left w:val="single" w:sz="2" w:space="0" w:color="003366"/>
              <w:bottom w:val="single" w:sz="4" w:space="0" w:color="auto"/>
              <w:right w:val="single" w:sz="2" w:space="0" w:color="003366"/>
            </w:tcBorders>
          </w:tcPr>
          <w:p w14:paraId="0281810A" w14:textId="77777777" w:rsidR="00863311" w:rsidRPr="00CF7E1B" w:rsidRDefault="00863311" w:rsidP="00863311">
            <w:pPr>
              <w:pStyle w:val="Reference"/>
              <w:tabs>
                <w:tab w:val="left" w:pos="3306"/>
              </w:tabs>
              <w:rPr>
                <w:rFonts w:cs="Calibri"/>
              </w:rPr>
            </w:pPr>
          </w:p>
        </w:tc>
        <w:tc>
          <w:tcPr>
            <w:tcW w:w="5001" w:type="dxa"/>
            <w:tcBorders>
              <w:top w:val="nil"/>
              <w:left w:val="single" w:sz="2" w:space="0" w:color="003366"/>
              <w:bottom w:val="single" w:sz="4" w:space="0" w:color="auto"/>
              <w:right w:val="nil"/>
            </w:tcBorders>
            <w:vAlign w:val="bottom"/>
          </w:tcPr>
          <w:p w14:paraId="3D401D4C" w14:textId="77777777" w:rsidR="00863311" w:rsidRPr="00CF7E1B" w:rsidRDefault="00863311" w:rsidP="00863311">
            <w:pPr>
              <w:tabs>
                <w:tab w:val="left" w:pos="3306"/>
              </w:tabs>
              <w:rPr>
                <w:rFonts w:cs="Calibri"/>
              </w:rPr>
            </w:pPr>
          </w:p>
        </w:tc>
        <w:tc>
          <w:tcPr>
            <w:tcW w:w="1254" w:type="dxa"/>
            <w:tcBorders>
              <w:top w:val="nil"/>
              <w:left w:val="nil"/>
              <w:bottom w:val="single" w:sz="4" w:space="0" w:color="auto"/>
              <w:right w:val="nil"/>
            </w:tcBorders>
            <w:vAlign w:val="bottom"/>
          </w:tcPr>
          <w:p w14:paraId="5FB0BD15" w14:textId="77777777" w:rsidR="00863311" w:rsidRPr="00CF7E1B" w:rsidRDefault="00863311" w:rsidP="00863311">
            <w:pPr>
              <w:pStyle w:val="TableTitle"/>
              <w:tabs>
                <w:tab w:val="left" w:pos="3306"/>
              </w:tabs>
              <w:jc w:val="center"/>
              <w:rPr>
                <w:rFonts w:cs="Calibri"/>
              </w:rPr>
            </w:pPr>
            <w:r w:rsidRPr="00CF7E1B">
              <w:rPr>
                <w:rFonts w:cs="Calibri"/>
              </w:rPr>
              <w:t>Note No.</w:t>
            </w:r>
          </w:p>
        </w:tc>
        <w:tc>
          <w:tcPr>
            <w:tcW w:w="1539" w:type="dxa"/>
            <w:tcBorders>
              <w:top w:val="nil"/>
              <w:left w:val="nil"/>
              <w:bottom w:val="single" w:sz="4" w:space="0" w:color="auto"/>
              <w:right w:val="nil"/>
            </w:tcBorders>
            <w:shd w:val="clear" w:color="auto" w:fill="auto"/>
            <w:vAlign w:val="bottom"/>
          </w:tcPr>
          <w:p w14:paraId="1A52C29F" w14:textId="77777777" w:rsidR="00863311" w:rsidRPr="00CF7E1B" w:rsidRDefault="00863311" w:rsidP="00863311">
            <w:pPr>
              <w:pStyle w:val="TableTitle"/>
              <w:tabs>
                <w:tab w:val="left" w:pos="3306"/>
              </w:tabs>
              <w:rPr>
                <w:rFonts w:cs="Calibri"/>
              </w:rPr>
            </w:pPr>
            <w:r w:rsidRPr="00CF7E1B">
              <w:rPr>
                <w:rFonts w:cs="Calibri"/>
              </w:rPr>
              <w:t>Actual</w:t>
            </w:r>
          </w:p>
          <w:p w14:paraId="74010821" w14:textId="77777777" w:rsidR="00863311" w:rsidRPr="00CF7E1B" w:rsidRDefault="00322752" w:rsidP="00863311">
            <w:pPr>
              <w:pStyle w:val="TableTitle"/>
              <w:tabs>
                <w:tab w:val="left" w:pos="3306"/>
              </w:tabs>
              <w:rPr>
                <w:rFonts w:cs="Calibri"/>
              </w:rPr>
            </w:pPr>
            <w:r w:rsidRPr="00CF7E1B">
              <w:rPr>
                <w:rFonts w:cs="Calibri"/>
              </w:rPr>
              <w:t>20</w:t>
            </w:r>
            <w:r w:rsidR="00EB4EE6">
              <w:rPr>
                <w:rFonts w:cs="Calibri"/>
              </w:rPr>
              <w:t>19</w:t>
            </w:r>
          </w:p>
          <w:p w14:paraId="66A1C6EF" w14:textId="77777777" w:rsidR="00863311" w:rsidRPr="00CF7E1B" w:rsidRDefault="00863311" w:rsidP="00863311">
            <w:pPr>
              <w:pStyle w:val="TableTitle"/>
              <w:tabs>
                <w:tab w:val="left" w:pos="3306"/>
              </w:tabs>
              <w:rPr>
                <w:rFonts w:cs="Calibri"/>
              </w:rPr>
            </w:pPr>
            <w:r w:rsidRPr="00CF7E1B">
              <w:rPr>
                <w:rFonts w:cs="Calibri"/>
              </w:rPr>
              <w:t>$’000</w:t>
            </w:r>
          </w:p>
        </w:tc>
        <w:tc>
          <w:tcPr>
            <w:tcW w:w="1368" w:type="dxa"/>
            <w:tcBorders>
              <w:top w:val="nil"/>
              <w:left w:val="nil"/>
              <w:bottom w:val="single" w:sz="4" w:space="0" w:color="auto"/>
              <w:right w:val="single" w:sz="4" w:space="0" w:color="auto"/>
            </w:tcBorders>
            <w:shd w:val="clear" w:color="auto" w:fill="auto"/>
            <w:vAlign w:val="bottom"/>
          </w:tcPr>
          <w:p w14:paraId="67599CDB" w14:textId="77777777" w:rsidR="00863311" w:rsidRPr="00CF7E1B" w:rsidRDefault="00863311" w:rsidP="00863311">
            <w:pPr>
              <w:pStyle w:val="TableTitle"/>
              <w:tabs>
                <w:tab w:val="left" w:pos="3306"/>
              </w:tabs>
              <w:rPr>
                <w:rFonts w:cs="Calibri"/>
              </w:rPr>
            </w:pPr>
            <w:r w:rsidRPr="00CF7E1B">
              <w:rPr>
                <w:rFonts w:cs="Calibri"/>
              </w:rPr>
              <w:t>Actual</w:t>
            </w:r>
          </w:p>
          <w:p w14:paraId="73E37C2F" w14:textId="77777777" w:rsidR="00863311" w:rsidRPr="00CF7E1B" w:rsidRDefault="00322752" w:rsidP="00863311">
            <w:pPr>
              <w:pStyle w:val="TableTitle"/>
              <w:tabs>
                <w:tab w:val="left" w:pos="3306"/>
              </w:tabs>
              <w:rPr>
                <w:rFonts w:cs="Calibri"/>
              </w:rPr>
            </w:pPr>
            <w:r w:rsidRPr="00CF7E1B">
              <w:rPr>
                <w:rFonts w:cs="Calibri"/>
              </w:rPr>
              <w:t>201</w:t>
            </w:r>
            <w:r w:rsidR="00EB4EE6">
              <w:rPr>
                <w:rFonts w:cs="Calibri"/>
              </w:rPr>
              <w:t>9</w:t>
            </w:r>
          </w:p>
          <w:p w14:paraId="79201639"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5BE08D71" w14:textId="77777777" w:rsidTr="00AD31E8">
        <w:trPr>
          <w:cantSplit/>
          <w:trHeight w:val="20"/>
        </w:trPr>
        <w:tc>
          <w:tcPr>
            <w:tcW w:w="1611" w:type="dxa"/>
            <w:tcBorders>
              <w:top w:val="single" w:sz="4" w:space="0" w:color="auto"/>
              <w:left w:val="single" w:sz="2" w:space="0" w:color="003366"/>
              <w:bottom w:val="nil"/>
              <w:right w:val="single" w:sz="2" w:space="0" w:color="003366"/>
            </w:tcBorders>
          </w:tcPr>
          <w:p w14:paraId="5A585418"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single" w:sz="4" w:space="0" w:color="auto"/>
              <w:left w:val="single" w:sz="2" w:space="0" w:color="003366"/>
              <w:bottom w:val="nil"/>
              <w:right w:val="nil"/>
            </w:tcBorders>
            <w:vAlign w:val="bottom"/>
          </w:tcPr>
          <w:p w14:paraId="099F0EEA" w14:textId="77777777" w:rsidR="00863311" w:rsidRPr="00CF7E1B" w:rsidRDefault="00863311" w:rsidP="00863311">
            <w:pPr>
              <w:pStyle w:val="TableText"/>
              <w:tabs>
                <w:tab w:val="left" w:pos="3306"/>
              </w:tabs>
              <w:rPr>
                <w:rFonts w:cs="Calibri"/>
                <w:b/>
                <w:bCs/>
              </w:rPr>
            </w:pPr>
          </w:p>
        </w:tc>
        <w:tc>
          <w:tcPr>
            <w:tcW w:w="1254" w:type="dxa"/>
            <w:tcBorders>
              <w:top w:val="single" w:sz="4" w:space="0" w:color="auto"/>
              <w:left w:val="nil"/>
              <w:bottom w:val="nil"/>
              <w:right w:val="nil"/>
            </w:tcBorders>
            <w:vAlign w:val="bottom"/>
          </w:tcPr>
          <w:p w14:paraId="360BD397"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14:paraId="7EC1249D"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auto"/>
              <w:left w:val="nil"/>
              <w:bottom w:val="nil"/>
              <w:right w:val="single" w:sz="4" w:space="0" w:color="auto"/>
            </w:tcBorders>
            <w:shd w:val="clear" w:color="auto" w:fill="auto"/>
            <w:vAlign w:val="bottom"/>
          </w:tcPr>
          <w:p w14:paraId="52A6964B" w14:textId="77777777" w:rsidR="00863311" w:rsidRPr="00CF7E1B" w:rsidRDefault="00863311" w:rsidP="00863311">
            <w:pPr>
              <w:pStyle w:val="TableText"/>
              <w:tabs>
                <w:tab w:val="left" w:pos="3306"/>
              </w:tabs>
              <w:jc w:val="right"/>
              <w:rPr>
                <w:rFonts w:cs="Calibri"/>
              </w:rPr>
            </w:pPr>
          </w:p>
        </w:tc>
      </w:tr>
      <w:tr w:rsidR="00863311" w:rsidRPr="00CF7E1B" w14:paraId="11C623CA" w14:textId="77777777" w:rsidTr="00AD31E8">
        <w:trPr>
          <w:cantSplit/>
          <w:trHeight w:val="20"/>
        </w:trPr>
        <w:tc>
          <w:tcPr>
            <w:tcW w:w="1611" w:type="dxa"/>
            <w:tcBorders>
              <w:top w:val="nil"/>
              <w:left w:val="single" w:sz="2" w:space="0" w:color="003366"/>
              <w:bottom w:val="nil"/>
              <w:right w:val="single" w:sz="2" w:space="0" w:color="003366"/>
            </w:tcBorders>
          </w:tcPr>
          <w:p w14:paraId="509F0BDB"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14:paraId="0096A84E" w14:textId="77777777" w:rsidR="00863311" w:rsidRPr="00CF7E1B" w:rsidRDefault="008002BA" w:rsidP="008002BA">
            <w:pPr>
              <w:pStyle w:val="TableText"/>
              <w:tabs>
                <w:tab w:val="left" w:pos="3306"/>
              </w:tabs>
              <w:rPr>
                <w:rFonts w:cs="Calibri"/>
                <w:b/>
                <w:bCs/>
              </w:rPr>
            </w:pPr>
            <w:r>
              <w:rPr>
                <w:rFonts w:cs="Calibri"/>
                <w:b/>
                <w:bCs/>
              </w:rPr>
              <w:t xml:space="preserve">Opening </w:t>
            </w:r>
            <w:r w:rsidR="00863311" w:rsidRPr="00CF7E1B">
              <w:rPr>
                <w:rFonts w:cs="Calibri"/>
                <w:b/>
                <w:bCs/>
              </w:rPr>
              <w:t xml:space="preserve">Balance </w:t>
            </w:r>
          </w:p>
        </w:tc>
        <w:tc>
          <w:tcPr>
            <w:tcW w:w="1254" w:type="dxa"/>
            <w:tcBorders>
              <w:top w:val="nil"/>
              <w:left w:val="nil"/>
              <w:bottom w:val="nil"/>
              <w:right w:val="nil"/>
            </w:tcBorders>
            <w:vAlign w:val="bottom"/>
          </w:tcPr>
          <w:p w14:paraId="2EC36059"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14:paraId="18541006" w14:textId="4AB0BCD5" w:rsidR="00863311" w:rsidRPr="00CF7E1B" w:rsidRDefault="00863311" w:rsidP="00863311">
            <w:pPr>
              <w:pStyle w:val="TableText"/>
              <w:tabs>
                <w:tab w:val="left" w:pos="3306"/>
              </w:tabs>
              <w:jc w:val="right"/>
              <w:rPr>
                <w:rFonts w:cs="Calibri"/>
                <w:b/>
              </w:rPr>
            </w:pPr>
          </w:p>
        </w:tc>
        <w:tc>
          <w:tcPr>
            <w:tcW w:w="1368" w:type="dxa"/>
            <w:tcBorders>
              <w:top w:val="nil"/>
              <w:left w:val="nil"/>
              <w:bottom w:val="single" w:sz="4" w:space="0" w:color="003366"/>
              <w:right w:val="single" w:sz="4" w:space="0" w:color="auto"/>
            </w:tcBorders>
            <w:shd w:val="clear" w:color="auto" w:fill="auto"/>
            <w:vAlign w:val="bottom"/>
          </w:tcPr>
          <w:p w14:paraId="6BF7856A" w14:textId="28CC8FAE" w:rsidR="00863311" w:rsidRPr="00CF7E1B" w:rsidRDefault="00863311" w:rsidP="00863311">
            <w:pPr>
              <w:pStyle w:val="TableText"/>
              <w:tabs>
                <w:tab w:val="left" w:pos="3306"/>
              </w:tabs>
              <w:jc w:val="right"/>
              <w:rPr>
                <w:rFonts w:cs="Calibri"/>
                <w:b/>
              </w:rPr>
            </w:pPr>
          </w:p>
        </w:tc>
      </w:tr>
      <w:tr w:rsidR="00863311" w:rsidRPr="00CF7E1B" w14:paraId="199FD88F" w14:textId="77777777" w:rsidTr="00AD31E8">
        <w:trPr>
          <w:cantSplit/>
          <w:trHeight w:val="20"/>
        </w:trPr>
        <w:tc>
          <w:tcPr>
            <w:tcW w:w="1611" w:type="dxa"/>
            <w:tcBorders>
              <w:top w:val="nil"/>
              <w:left w:val="single" w:sz="2" w:space="0" w:color="003366"/>
              <w:bottom w:val="nil"/>
              <w:right w:val="single" w:sz="2" w:space="0" w:color="003366"/>
            </w:tcBorders>
          </w:tcPr>
          <w:p w14:paraId="7957CA61"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7FBEED0" w14:textId="77777777"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1254" w:type="dxa"/>
            <w:tcBorders>
              <w:top w:val="nil"/>
              <w:left w:val="nil"/>
              <w:bottom w:val="nil"/>
              <w:right w:val="nil"/>
            </w:tcBorders>
            <w:vAlign w:val="bottom"/>
          </w:tcPr>
          <w:p w14:paraId="570579E7"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082272AE"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2C9635EF" w14:textId="77777777" w:rsidR="00863311" w:rsidRPr="00CF7E1B" w:rsidRDefault="00863311" w:rsidP="00863311">
            <w:pPr>
              <w:pStyle w:val="TableText"/>
              <w:tabs>
                <w:tab w:val="left" w:pos="3306"/>
              </w:tabs>
              <w:jc w:val="right"/>
              <w:rPr>
                <w:rFonts w:cs="Calibri"/>
              </w:rPr>
            </w:pPr>
          </w:p>
        </w:tc>
      </w:tr>
      <w:tr w:rsidR="00863311" w:rsidRPr="00CF7E1B" w14:paraId="6991C475" w14:textId="77777777" w:rsidTr="00AD31E8">
        <w:trPr>
          <w:cantSplit/>
          <w:trHeight w:val="20"/>
        </w:trPr>
        <w:tc>
          <w:tcPr>
            <w:tcW w:w="1611" w:type="dxa"/>
            <w:tcBorders>
              <w:top w:val="nil"/>
              <w:left w:val="single" w:sz="2" w:space="0" w:color="003366"/>
              <w:bottom w:val="nil"/>
              <w:right w:val="single" w:sz="2" w:space="0" w:color="003366"/>
            </w:tcBorders>
          </w:tcPr>
          <w:p w14:paraId="2443AB69"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5001" w:type="dxa"/>
            <w:tcBorders>
              <w:top w:val="nil"/>
              <w:left w:val="single" w:sz="2" w:space="0" w:color="003366"/>
              <w:bottom w:val="nil"/>
              <w:right w:val="nil"/>
            </w:tcBorders>
          </w:tcPr>
          <w:p w14:paraId="53139D3B" w14:textId="77777777"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1254" w:type="dxa"/>
            <w:tcBorders>
              <w:top w:val="nil"/>
              <w:left w:val="nil"/>
              <w:bottom w:val="nil"/>
              <w:right w:val="nil"/>
            </w:tcBorders>
            <w:vAlign w:val="bottom"/>
          </w:tcPr>
          <w:p w14:paraId="3283C237"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03BE9366" w14:textId="058AA779"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4129543F" w14:textId="7949212D" w:rsidR="00863311" w:rsidRPr="00CF7E1B" w:rsidRDefault="00863311" w:rsidP="00863311">
            <w:pPr>
              <w:pStyle w:val="TableText"/>
              <w:tabs>
                <w:tab w:val="left" w:pos="3306"/>
              </w:tabs>
              <w:jc w:val="right"/>
              <w:rPr>
                <w:rFonts w:cs="Calibri"/>
              </w:rPr>
            </w:pPr>
          </w:p>
        </w:tc>
      </w:tr>
      <w:tr w:rsidR="00863311" w:rsidRPr="00CF7E1B" w14:paraId="338E8340" w14:textId="77777777" w:rsidTr="00AD31E8">
        <w:trPr>
          <w:cantSplit/>
          <w:trHeight w:val="20"/>
        </w:trPr>
        <w:tc>
          <w:tcPr>
            <w:tcW w:w="1611" w:type="dxa"/>
            <w:tcBorders>
              <w:top w:val="nil"/>
              <w:left w:val="single" w:sz="2" w:space="0" w:color="003366"/>
              <w:bottom w:val="nil"/>
              <w:right w:val="single" w:sz="2" w:space="0" w:color="003366"/>
            </w:tcBorders>
          </w:tcPr>
          <w:p w14:paraId="182AB8F6"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5001" w:type="dxa"/>
            <w:tcBorders>
              <w:top w:val="nil"/>
              <w:left w:val="single" w:sz="2" w:space="0" w:color="003366"/>
              <w:bottom w:val="nil"/>
              <w:right w:val="nil"/>
            </w:tcBorders>
          </w:tcPr>
          <w:p w14:paraId="3A0683E5" w14:textId="77777777"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w:t>
            </w:r>
            <w:r w:rsidRPr="00CF7E1B">
              <w:rPr>
                <w:rFonts w:cs="Calibri"/>
                <w:sz w:val="18"/>
              </w:rPr>
              <w:t>)</w:t>
            </w:r>
            <w:r w:rsidR="00863311" w:rsidRPr="00CF7E1B">
              <w:rPr>
                <w:rFonts w:cs="Calibri"/>
                <w:sz w:val="18"/>
              </w:rPr>
              <w:t xml:space="preserve"> in Asset Revaluation Surplus</w:t>
            </w:r>
          </w:p>
        </w:tc>
        <w:tc>
          <w:tcPr>
            <w:tcW w:w="1254" w:type="dxa"/>
            <w:tcBorders>
              <w:top w:val="nil"/>
              <w:left w:val="nil"/>
              <w:bottom w:val="nil"/>
              <w:right w:val="nil"/>
            </w:tcBorders>
            <w:vAlign w:val="bottom"/>
          </w:tcPr>
          <w:p w14:paraId="26FEA975"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12B7A900" w14:textId="59B7ECC1"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2ADB2105" w14:textId="334784A1" w:rsidR="00863311" w:rsidRPr="00CF7E1B" w:rsidRDefault="00863311" w:rsidP="00863311">
            <w:pPr>
              <w:pStyle w:val="TableText"/>
              <w:tabs>
                <w:tab w:val="left" w:pos="3306"/>
              </w:tabs>
              <w:jc w:val="right"/>
              <w:rPr>
                <w:rFonts w:cs="Calibri"/>
              </w:rPr>
            </w:pPr>
          </w:p>
        </w:tc>
      </w:tr>
      <w:tr w:rsidR="00863311" w:rsidRPr="00CF7E1B" w14:paraId="351036CC" w14:textId="77777777" w:rsidTr="00AD31E8">
        <w:trPr>
          <w:cantSplit/>
          <w:trHeight w:val="20"/>
        </w:trPr>
        <w:tc>
          <w:tcPr>
            <w:tcW w:w="1611" w:type="dxa"/>
            <w:tcBorders>
              <w:top w:val="nil"/>
              <w:left w:val="single" w:sz="2" w:space="0" w:color="003366"/>
              <w:bottom w:val="nil"/>
              <w:right w:val="single" w:sz="2" w:space="0" w:color="003366"/>
            </w:tcBorders>
          </w:tcPr>
          <w:p w14:paraId="7D4DFE32"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41DBD19" w14:textId="77777777"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1254" w:type="dxa"/>
            <w:tcBorders>
              <w:top w:val="nil"/>
              <w:left w:val="nil"/>
              <w:bottom w:val="nil"/>
              <w:right w:val="nil"/>
            </w:tcBorders>
            <w:vAlign w:val="bottom"/>
          </w:tcPr>
          <w:p w14:paraId="73EC4883"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14:paraId="4AA6C106" w14:textId="7B18011F" w:rsidR="00863311" w:rsidRPr="00CF7E1B" w:rsidRDefault="00863311" w:rsidP="00863311">
            <w:pPr>
              <w:pStyle w:val="TableText"/>
              <w:tabs>
                <w:tab w:val="left" w:pos="3306"/>
              </w:tabs>
              <w:jc w:val="right"/>
              <w:rPr>
                <w:rFonts w:cs="Calibri"/>
              </w:rPr>
            </w:pPr>
          </w:p>
        </w:tc>
        <w:tc>
          <w:tcPr>
            <w:tcW w:w="1368" w:type="dxa"/>
            <w:tcBorders>
              <w:top w:val="nil"/>
              <w:left w:val="nil"/>
              <w:bottom w:val="single" w:sz="4" w:space="0" w:color="003366"/>
              <w:right w:val="single" w:sz="4" w:space="0" w:color="auto"/>
            </w:tcBorders>
            <w:shd w:val="clear" w:color="auto" w:fill="auto"/>
            <w:vAlign w:val="bottom"/>
          </w:tcPr>
          <w:p w14:paraId="7A47F1B2" w14:textId="000280E8" w:rsidR="00863311" w:rsidRPr="00CF7E1B" w:rsidRDefault="00863311" w:rsidP="00863311">
            <w:pPr>
              <w:pStyle w:val="TableText"/>
              <w:tabs>
                <w:tab w:val="left" w:pos="3306"/>
              </w:tabs>
              <w:jc w:val="right"/>
              <w:rPr>
                <w:rFonts w:cs="Calibri"/>
              </w:rPr>
            </w:pPr>
          </w:p>
        </w:tc>
      </w:tr>
      <w:tr w:rsidR="00863311" w:rsidRPr="00CF7E1B" w14:paraId="5C3CCE7B" w14:textId="77777777" w:rsidTr="00AD31E8">
        <w:trPr>
          <w:cantSplit/>
          <w:trHeight w:val="20"/>
        </w:trPr>
        <w:tc>
          <w:tcPr>
            <w:tcW w:w="1611" w:type="dxa"/>
            <w:tcBorders>
              <w:top w:val="nil"/>
              <w:left w:val="single" w:sz="2" w:space="0" w:color="003366"/>
              <w:bottom w:val="nil"/>
              <w:right w:val="single" w:sz="2" w:space="0" w:color="003366"/>
            </w:tcBorders>
          </w:tcPr>
          <w:p w14:paraId="4A12F0C6"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5001" w:type="dxa"/>
            <w:tcBorders>
              <w:top w:val="nil"/>
              <w:left w:val="single" w:sz="2" w:space="0" w:color="003366"/>
              <w:bottom w:val="nil"/>
              <w:right w:val="nil"/>
            </w:tcBorders>
          </w:tcPr>
          <w:p w14:paraId="53ABAC67" w14:textId="77777777" w:rsidR="00863311" w:rsidRPr="00CF7E1B" w:rsidRDefault="00863311" w:rsidP="00863311">
            <w:pPr>
              <w:tabs>
                <w:tab w:val="left" w:pos="3306"/>
              </w:tabs>
              <w:spacing w:before="60" w:after="60"/>
              <w:rPr>
                <w:rFonts w:cs="Calibri"/>
                <w:b/>
                <w:strike/>
                <w:color w:val="984806"/>
                <w:sz w:val="18"/>
              </w:rPr>
            </w:pPr>
            <w:r w:rsidRPr="00CF7E1B">
              <w:rPr>
                <w:rFonts w:cs="Calibri"/>
                <w:b/>
                <w:sz w:val="18"/>
              </w:rPr>
              <w:t>Total Comprehensive Income</w:t>
            </w:r>
          </w:p>
        </w:tc>
        <w:tc>
          <w:tcPr>
            <w:tcW w:w="1254" w:type="dxa"/>
            <w:tcBorders>
              <w:top w:val="nil"/>
              <w:left w:val="nil"/>
              <w:bottom w:val="nil"/>
              <w:right w:val="nil"/>
            </w:tcBorders>
            <w:vAlign w:val="bottom"/>
          </w:tcPr>
          <w:p w14:paraId="7C01C867"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14:paraId="6B720137"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0FA5871B" w14:textId="77777777" w:rsidR="00863311" w:rsidRPr="00CF7E1B" w:rsidRDefault="00863311" w:rsidP="00863311">
            <w:pPr>
              <w:pStyle w:val="TableText"/>
              <w:tabs>
                <w:tab w:val="left" w:pos="3306"/>
              </w:tabs>
              <w:jc w:val="right"/>
              <w:rPr>
                <w:rFonts w:cs="Calibri"/>
              </w:rPr>
            </w:pPr>
          </w:p>
        </w:tc>
      </w:tr>
      <w:tr w:rsidR="00863311" w:rsidRPr="00CF7E1B" w14:paraId="42953069" w14:textId="77777777" w:rsidTr="00AD31E8">
        <w:trPr>
          <w:cantSplit/>
          <w:trHeight w:val="20"/>
        </w:trPr>
        <w:tc>
          <w:tcPr>
            <w:tcW w:w="1611" w:type="dxa"/>
            <w:tcBorders>
              <w:top w:val="nil"/>
              <w:left w:val="single" w:sz="2" w:space="0" w:color="003366"/>
              <w:bottom w:val="nil"/>
              <w:right w:val="single" w:sz="2" w:space="0" w:color="003366"/>
            </w:tcBorders>
          </w:tcPr>
          <w:p w14:paraId="23CA1CF3"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1BC56F12" w14:textId="77777777" w:rsidR="00863311" w:rsidRPr="00CF7E1B" w:rsidRDefault="00863311" w:rsidP="00863311">
            <w:pPr>
              <w:tabs>
                <w:tab w:val="left" w:pos="3306"/>
              </w:tabs>
              <w:spacing w:before="60" w:after="60"/>
              <w:rPr>
                <w:rFonts w:cs="Calibri"/>
                <w:sz w:val="18"/>
              </w:rPr>
            </w:pPr>
          </w:p>
        </w:tc>
        <w:tc>
          <w:tcPr>
            <w:tcW w:w="1254" w:type="dxa"/>
            <w:tcBorders>
              <w:top w:val="nil"/>
              <w:left w:val="nil"/>
              <w:bottom w:val="nil"/>
              <w:right w:val="nil"/>
            </w:tcBorders>
            <w:vAlign w:val="bottom"/>
          </w:tcPr>
          <w:p w14:paraId="0042C263"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nil"/>
              <w:right w:val="nil"/>
            </w:tcBorders>
            <w:shd w:val="clear" w:color="auto" w:fill="auto"/>
            <w:vAlign w:val="bottom"/>
          </w:tcPr>
          <w:p w14:paraId="1C27EFF6"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nil"/>
              <w:right w:val="single" w:sz="4" w:space="0" w:color="auto"/>
            </w:tcBorders>
            <w:shd w:val="clear" w:color="auto" w:fill="auto"/>
            <w:vAlign w:val="bottom"/>
          </w:tcPr>
          <w:p w14:paraId="432D7959" w14:textId="77777777" w:rsidR="00863311" w:rsidRPr="00CF7E1B" w:rsidRDefault="00863311" w:rsidP="00863311">
            <w:pPr>
              <w:pStyle w:val="TableText"/>
              <w:tabs>
                <w:tab w:val="left" w:pos="3306"/>
              </w:tabs>
              <w:jc w:val="right"/>
              <w:rPr>
                <w:rFonts w:cs="Calibri"/>
              </w:rPr>
            </w:pPr>
          </w:p>
        </w:tc>
      </w:tr>
      <w:tr w:rsidR="00863311" w:rsidRPr="00CF7E1B" w14:paraId="4A2EBACE" w14:textId="77777777" w:rsidTr="00AD31E8">
        <w:trPr>
          <w:cantSplit/>
          <w:trHeight w:val="20"/>
        </w:trPr>
        <w:tc>
          <w:tcPr>
            <w:tcW w:w="1611" w:type="dxa"/>
            <w:tcBorders>
              <w:top w:val="nil"/>
              <w:left w:val="single" w:sz="2" w:space="0" w:color="003366"/>
              <w:bottom w:val="nil"/>
              <w:right w:val="single" w:sz="2" w:space="0" w:color="003366"/>
            </w:tcBorders>
          </w:tcPr>
          <w:p w14:paraId="706F0741"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6E764405" w14:textId="77777777" w:rsidR="00863311" w:rsidRPr="00CF7E1B" w:rsidRDefault="00863311" w:rsidP="00863311">
            <w:pPr>
              <w:tabs>
                <w:tab w:val="left" w:pos="3306"/>
              </w:tabs>
              <w:spacing w:before="60" w:after="60"/>
              <w:rPr>
                <w:rFonts w:cs="Calibri"/>
                <w:strike/>
                <w:color w:val="984806"/>
                <w:sz w:val="18"/>
              </w:rPr>
            </w:pPr>
            <w:r w:rsidRPr="00CF7E1B">
              <w:rPr>
                <w:rFonts w:cs="Calibri"/>
                <w:sz w:val="18"/>
              </w:rPr>
              <w:t>Transfers to/(from) reserves</w:t>
            </w:r>
          </w:p>
        </w:tc>
        <w:tc>
          <w:tcPr>
            <w:tcW w:w="1254" w:type="dxa"/>
            <w:tcBorders>
              <w:top w:val="nil"/>
              <w:left w:val="nil"/>
              <w:bottom w:val="nil"/>
              <w:right w:val="nil"/>
            </w:tcBorders>
            <w:vAlign w:val="bottom"/>
          </w:tcPr>
          <w:p w14:paraId="4A1C53F3"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3BCD6CEA" w14:textId="29B01064"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52D82C77" w14:textId="62EFEEFB" w:rsidR="00863311" w:rsidRPr="00CF7E1B" w:rsidRDefault="00863311" w:rsidP="00863311">
            <w:pPr>
              <w:pStyle w:val="TableText"/>
              <w:tabs>
                <w:tab w:val="left" w:pos="3306"/>
              </w:tabs>
              <w:jc w:val="right"/>
              <w:rPr>
                <w:rFonts w:cs="Calibri"/>
              </w:rPr>
            </w:pPr>
          </w:p>
        </w:tc>
      </w:tr>
      <w:tr w:rsidR="00863311" w:rsidRPr="00CF7E1B" w14:paraId="7652B788" w14:textId="77777777" w:rsidTr="00AD31E8">
        <w:trPr>
          <w:cantSplit/>
          <w:trHeight w:val="197"/>
        </w:trPr>
        <w:tc>
          <w:tcPr>
            <w:tcW w:w="1611" w:type="dxa"/>
            <w:tcBorders>
              <w:top w:val="nil"/>
              <w:left w:val="single" w:sz="2" w:space="0" w:color="003366"/>
              <w:bottom w:val="nil"/>
              <w:right w:val="single" w:sz="2" w:space="0" w:color="003366"/>
            </w:tcBorders>
          </w:tcPr>
          <w:p w14:paraId="7DC1480D"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7AF6050B" w14:textId="77777777" w:rsidR="00863311" w:rsidRPr="00CF7E1B" w:rsidRDefault="00863311" w:rsidP="00863311">
            <w:pPr>
              <w:tabs>
                <w:tab w:val="left" w:pos="3306"/>
              </w:tabs>
              <w:spacing w:before="60" w:after="60"/>
              <w:rPr>
                <w:rFonts w:cs="Calibri"/>
                <w:b/>
                <w:bCs/>
                <w:sz w:val="18"/>
              </w:rPr>
            </w:pPr>
          </w:p>
        </w:tc>
        <w:tc>
          <w:tcPr>
            <w:tcW w:w="1254" w:type="dxa"/>
            <w:tcBorders>
              <w:top w:val="nil"/>
              <w:left w:val="nil"/>
              <w:bottom w:val="nil"/>
              <w:right w:val="nil"/>
            </w:tcBorders>
            <w:vAlign w:val="bottom"/>
          </w:tcPr>
          <w:p w14:paraId="4B2C6D9B"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0275C1D5"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7A99B8C8" w14:textId="77777777" w:rsidR="00863311" w:rsidRPr="00CF7E1B" w:rsidRDefault="00863311" w:rsidP="00863311">
            <w:pPr>
              <w:pStyle w:val="TableText"/>
              <w:tabs>
                <w:tab w:val="left" w:pos="3306"/>
              </w:tabs>
              <w:jc w:val="right"/>
              <w:rPr>
                <w:rFonts w:cs="Calibri"/>
              </w:rPr>
            </w:pPr>
          </w:p>
        </w:tc>
      </w:tr>
      <w:tr w:rsidR="00863311" w:rsidRPr="00CF7E1B" w14:paraId="0A5260F4" w14:textId="77777777" w:rsidTr="00AD31E8">
        <w:trPr>
          <w:cantSplit/>
          <w:trHeight w:val="20"/>
        </w:trPr>
        <w:tc>
          <w:tcPr>
            <w:tcW w:w="1611" w:type="dxa"/>
            <w:tcBorders>
              <w:top w:val="nil"/>
              <w:left w:val="single" w:sz="2" w:space="0" w:color="003366"/>
              <w:bottom w:val="nil"/>
              <w:right w:val="single" w:sz="2" w:space="0" w:color="003366"/>
            </w:tcBorders>
          </w:tcPr>
          <w:p w14:paraId="5E57DC4F"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6BAB9EEF" w14:textId="77777777" w:rsidR="00863311" w:rsidRPr="00CF7E1B" w:rsidRDefault="00863311" w:rsidP="00863311">
            <w:pPr>
              <w:tabs>
                <w:tab w:val="left" w:pos="3306"/>
              </w:tabs>
              <w:spacing w:before="60" w:after="60"/>
              <w:rPr>
                <w:rFonts w:cs="Calibri"/>
                <w:b/>
                <w:iCs/>
                <w:sz w:val="18"/>
              </w:rPr>
            </w:pPr>
            <w:r w:rsidRPr="00CF7E1B">
              <w:rPr>
                <w:rFonts w:cs="Calibri"/>
                <w:b/>
                <w:iCs/>
                <w:sz w:val="18"/>
              </w:rPr>
              <w:t>Transactions Involving Owners Affecting Accumulated Funds</w:t>
            </w:r>
          </w:p>
        </w:tc>
        <w:tc>
          <w:tcPr>
            <w:tcW w:w="1254" w:type="dxa"/>
            <w:tcBorders>
              <w:top w:val="nil"/>
              <w:left w:val="nil"/>
              <w:bottom w:val="nil"/>
              <w:right w:val="nil"/>
            </w:tcBorders>
            <w:vAlign w:val="bottom"/>
          </w:tcPr>
          <w:p w14:paraId="31FD27AB"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57E793E0"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6A20E086" w14:textId="77777777" w:rsidR="00863311" w:rsidRPr="00CF7E1B" w:rsidRDefault="00863311" w:rsidP="00863311">
            <w:pPr>
              <w:pStyle w:val="TableText"/>
              <w:tabs>
                <w:tab w:val="left" w:pos="3306"/>
              </w:tabs>
              <w:jc w:val="right"/>
              <w:rPr>
                <w:rFonts w:cs="Calibri"/>
              </w:rPr>
            </w:pPr>
          </w:p>
        </w:tc>
      </w:tr>
      <w:tr w:rsidR="00863311" w:rsidRPr="00CF7E1B" w14:paraId="1AB5491B" w14:textId="77777777" w:rsidTr="00AD31E8">
        <w:trPr>
          <w:cantSplit/>
          <w:trHeight w:val="20"/>
        </w:trPr>
        <w:tc>
          <w:tcPr>
            <w:tcW w:w="1611" w:type="dxa"/>
            <w:tcBorders>
              <w:top w:val="nil"/>
              <w:left w:val="single" w:sz="2" w:space="0" w:color="003366"/>
              <w:bottom w:val="nil"/>
              <w:right w:val="single" w:sz="2" w:space="0" w:color="003366"/>
            </w:tcBorders>
          </w:tcPr>
          <w:p w14:paraId="155E362D"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5A512567" w14:textId="77777777"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1254" w:type="dxa"/>
            <w:tcBorders>
              <w:top w:val="nil"/>
              <w:left w:val="nil"/>
              <w:bottom w:val="nil"/>
              <w:right w:val="nil"/>
            </w:tcBorders>
            <w:vAlign w:val="bottom"/>
          </w:tcPr>
          <w:p w14:paraId="7614BE13"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14CCE10E" w14:textId="3A4050FA"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12E29D32" w14:textId="627193CF" w:rsidR="00863311" w:rsidRPr="00CF7E1B" w:rsidRDefault="00863311" w:rsidP="00863311">
            <w:pPr>
              <w:pStyle w:val="TableText"/>
              <w:tabs>
                <w:tab w:val="left" w:pos="3306"/>
              </w:tabs>
              <w:jc w:val="right"/>
              <w:rPr>
                <w:rFonts w:cs="Calibri"/>
              </w:rPr>
            </w:pPr>
          </w:p>
        </w:tc>
      </w:tr>
      <w:tr w:rsidR="00863311" w:rsidRPr="00CF7E1B" w14:paraId="7903E011" w14:textId="77777777" w:rsidTr="00AD31E8">
        <w:trPr>
          <w:cantSplit/>
          <w:trHeight w:val="20"/>
        </w:trPr>
        <w:tc>
          <w:tcPr>
            <w:tcW w:w="1611" w:type="dxa"/>
            <w:tcBorders>
              <w:top w:val="nil"/>
              <w:left w:val="single" w:sz="2" w:space="0" w:color="003366"/>
              <w:bottom w:val="nil"/>
              <w:right w:val="single" w:sz="2" w:space="0" w:color="003366"/>
            </w:tcBorders>
          </w:tcPr>
          <w:p w14:paraId="37C23E4A"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1DC808A" w14:textId="77777777" w:rsidR="00863311" w:rsidRPr="00CF7E1B" w:rsidRDefault="00863311" w:rsidP="00863311">
            <w:pPr>
              <w:tabs>
                <w:tab w:val="left" w:pos="3306"/>
              </w:tabs>
              <w:spacing w:before="60" w:after="60"/>
              <w:rPr>
                <w:rFonts w:cs="Calibri"/>
                <w:sz w:val="18"/>
              </w:rPr>
            </w:pPr>
            <w:r w:rsidRPr="00CF7E1B">
              <w:rPr>
                <w:rFonts w:cs="Calibri"/>
                <w:sz w:val="18"/>
              </w:rPr>
              <w:t>Capital (Distributions)</w:t>
            </w:r>
          </w:p>
        </w:tc>
        <w:tc>
          <w:tcPr>
            <w:tcW w:w="1254" w:type="dxa"/>
            <w:tcBorders>
              <w:top w:val="nil"/>
              <w:left w:val="nil"/>
              <w:bottom w:val="nil"/>
              <w:right w:val="nil"/>
            </w:tcBorders>
            <w:vAlign w:val="bottom"/>
          </w:tcPr>
          <w:p w14:paraId="733BF7EF"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5EA388CE" w14:textId="5D9F50C3"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42C41FC7" w14:textId="506F6C6C" w:rsidR="00863311" w:rsidRPr="00CF7E1B" w:rsidRDefault="00863311" w:rsidP="00863311">
            <w:pPr>
              <w:pStyle w:val="TableText"/>
              <w:tabs>
                <w:tab w:val="left" w:pos="3306"/>
              </w:tabs>
              <w:jc w:val="right"/>
              <w:rPr>
                <w:rFonts w:cs="Calibri"/>
              </w:rPr>
            </w:pPr>
          </w:p>
        </w:tc>
      </w:tr>
      <w:tr w:rsidR="00863311" w:rsidRPr="00CF7E1B" w14:paraId="6780FAE3" w14:textId="77777777" w:rsidTr="00AD31E8">
        <w:trPr>
          <w:cantSplit/>
          <w:trHeight w:val="20"/>
        </w:trPr>
        <w:tc>
          <w:tcPr>
            <w:tcW w:w="1611" w:type="dxa"/>
            <w:tcBorders>
              <w:top w:val="nil"/>
              <w:left w:val="single" w:sz="2" w:space="0" w:color="003366"/>
              <w:bottom w:val="nil"/>
              <w:right w:val="single" w:sz="2" w:space="0" w:color="003366"/>
            </w:tcBorders>
          </w:tcPr>
          <w:p w14:paraId="24B7F705"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408C449F" w14:textId="77777777" w:rsidR="00863311" w:rsidRPr="00CF7E1B" w:rsidRDefault="00863311" w:rsidP="008002BA">
            <w:pPr>
              <w:tabs>
                <w:tab w:val="left" w:pos="3306"/>
              </w:tabs>
              <w:spacing w:before="60" w:after="60"/>
              <w:rPr>
                <w:rFonts w:cs="Calibri"/>
                <w:sz w:val="18"/>
              </w:rPr>
            </w:pPr>
            <w:r w:rsidRPr="00CF7E1B">
              <w:rPr>
                <w:rFonts w:cs="Calibri"/>
                <w:sz w:val="18"/>
              </w:rPr>
              <w:t xml:space="preserve">Net Assets transferred in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14:paraId="60315E61" w14:textId="76B96A9E" w:rsidR="00863311" w:rsidRPr="00ED409E" w:rsidRDefault="009873BB" w:rsidP="00863311">
            <w:pPr>
              <w:pStyle w:val="TableText"/>
              <w:tabs>
                <w:tab w:val="left" w:pos="3306"/>
              </w:tabs>
              <w:jc w:val="center"/>
              <w:rPr>
                <w:rFonts w:cs="Calibri"/>
                <w:strike/>
              </w:rPr>
            </w:pPr>
            <w:r w:rsidRPr="00ED409E">
              <w:rPr>
                <w:rFonts w:cs="Calibri"/>
              </w:rPr>
              <w:t>6</w:t>
            </w:r>
            <w:r w:rsidR="008A5268">
              <w:rPr>
                <w:rFonts w:cs="Calibri"/>
              </w:rPr>
              <w:t>3</w:t>
            </w:r>
          </w:p>
        </w:tc>
        <w:tc>
          <w:tcPr>
            <w:tcW w:w="1539" w:type="dxa"/>
            <w:tcBorders>
              <w:top w:val="nil"/>
              <w:left w:val="nil"/>
              <w:bottom w:val="nil"/>
              <w:right w:val="nil"/>
            </w:tcBorders>
            <w:shd w:val="clear" w:color="auto" w:fill="auto"/>
            <w:vAlign w:val="bottom"/>
          </w:tcPr>
          <w:p w14:paraId="60FE882D" w14:textId="08F656BD"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1FBB177E" w14:textId="43EA2766" w:rsidR="00863311" w:rsidRPr="00CF7E1B" w:rsidRDefault="00863311" w:rsidP="00863311">
            <w:pPr>
              <w:pStyle w:val="TableText"/>
              <w:tabs>
                <w:tab w:val="left" w:pos="3306"/>
              </w:tabs>
              <w:jc w:val="right"/>
              <w:rPr>
                <w:rFonts w:cs="Calibri"/>
              </w:rPr>
            </w:pPr>
          </w:p>
        </w:tc>
      </w:tr>
      <w:tr w:rsidR="00863311" w:rsidRPr="00CF7E1B" w14:paraId="7DF0C814" w14:textId="77777777" w:rsidTr="00AD31E8">
        <w:trPr>
          <w:cantSplit/>
          <w:trHeight w:val="20"/>
        </w:trPr>
        <w:tc>
          <w:tcPr>
            <w:tcW w:w="1611" w:type="dxa"/>
            <w:tcBorders>
              <w:top w:val="nil"/>
              <w:left w:val="single" w:sz="2" w:space="0" w:color="003366"/>
              <w:bottom w:val="nil"/>
              <w:right w:val="single" w:sz="2" w:space="0" w:color="003366"/>
            </w:tcBorders>
          </w:tcPr>
          <w:p w14:paraId="5A25C68E" w14:textId="77777777" w:rsidR="00863311" w:rsidRPr="00F00A16" w:rsidRDefault="00863311" w:rsidP="00863311">
            <w:pPr>
              <w:pStyle w:val="TableReference"/>
              <w:tabs>
                <w:tab w:val="left" w:pos="3306"/>
              </w:tabs>
              <w:spacing w:before="60"/>
              <w:rPr>
                <w:rFonts w:cs="Calibri"/>
                <w:color w:val="auto"/>
                <w:sz w:val="16"/>
                <w:szCs w:val="16"/>
                <w:highlight w:val="cyan"/>
              </w:rPr>
            </w:pPr>
          </w:p>
        </w:tc>
        <w:tc>
          <w:tcPr>
            <w:tcW w:w="5001" w:type="dxa"/>
            <w:tcBorders>
              <w:top w:val="nil"/>
              <w:left w:val="single" w:sz="2" w:space="0" w:color="003366"/>
              <w:bottom w:val="nil"/>
              <w:right w:val="nil"/>
            </w:tcBorders>
          </w:tcPr>
          <w:p w14:paraId="763F2B98" w14:textId="77777777" w:rsidR="00863311" w:rsidRPr="00CF7E1B" w:rsidRDefault="00863311" w:rsidP="008002BA">
            <w:pPr>
              <w:tabs>
                <w:tab w:val="left" w:pos="3306"/>
              </w:tabs>
              <w:spacing w:before="60" w:after="60"/>
              <w:rPr>
                <w:rFonts w:cs="Calibri"/>
                <w:sz w:val="18"/>
                <w:highlight w:val="cyan"/>
              </w:rPr>
            </w:pPr>
            <w:r w:rsidRPr="00CF7E1B">
              <w:rPr>
                <w:rFonts w:cs="Calibri"/>
                <w:sz w:val="18"/>
              </w:rPr>
              <w:t xml:space="preserve">Net Assets transferred out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14:paraId="707869A4" w14:textId="1945E0C4" w:rsidR="00863311" w:rsidRPr="00ED409E" w:rsidRDefault="009873BB" w:rsidP="00863311">
            <w:pPr>
              <w:pStyle w:val="TableText"/>
              <w:tabs>
                <w:tab w:val="left" w:pos="3306"/>
              </w:tabs>
              <w:jc w:val="center"/>
              <w:rPr>
                <w:rFonts w:cs="Calibri"/>
                <w:strike/>
                <w:highlight w:val="cyan"/>
              </w:rPr>
            </w:pPr>
            <w:r w:rsidRPr="00ED409E">
              <w:rPr>
                <w:rFonts w:cs="Calibri"/>
              </w:rPr>
              <w:t>6</w:t>
            </w:r>
            <w:r w:rsidR="008A5268">
              <w:rPr>
                <w:rFonts w:cs="Calibri"/>
              </w:rPr>
              <w:t>3</w:t>
            </w:r>
          </w:p>
        </w:tc>
        <w:tc>
          <w:tcPr>
            <w:tcW w:w="1539" w:type="dxa"/>
            <w:tcBorders>
              <w:top w:val="nil"/>
              <w:left w:val="nil"/>
              <w:bottom w:val="nil"/>
              <w:right w:val="nil"/>
            </w:tcBorders>
            <w:shd w:val="clear" w:color="auto" w:fill="auto"/>
            <w:vAlign w:val="bottom"/>
          </w:tcPr>
          <w:p w14:paraId="5679A97E" w14:textId="220995C6"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14683CCA" w14:textId="6D6A4C9A" w:rsidR="00863311" w:rsidRPr="00CF7E1B" w:rsidRDefault="00863311" w:rsidP="00863311">
            <w:pPr>
              <w:pStyle w:val="TableText"/>
              <w:tabs>
                <w:tab w:val="left" w:pos="3306"/>
              </w:tabs>
              <w:jc w:val="right"/>
              <w:rPr>
                <w:rFonts w:cs="Calibri"/>
              </w:rPr>
            </w:pPr>
          </w:p>
        </w:tc>
      </w:tr>
      <w:tr w:rsidR="00863311" w:rsidRPr="00CF7E1B" w14:paraId="5986AD20" w14:textId="77777777" w:rsidTr="00AD31E8">
        <w:trPr>
          <w:cantSplit/>
          <w:trHeight w:val="383"/>
        </w:trPr>
        <w:tc>
          <w:tcPr>
            <w:tcW w:w="1611" w:type="dxa"/>
            <w:tcBorders>
              <w:top w:val="nil"/>
              <w:left w:val="single" w:sz="2" w:space="0" w:color="003366"/>
              <w:bottom w:val="nil"/>
              <w:right w:val="single" w:sz="2" w:space="0" w:color="003366"/>
            </w:tcBorders>
          </w:tcPr>
          <w:p w14:paraId="0978860E"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6FBB8C3E" w14:textId="77777777" w:rsidR="00863311" w:rsidRPr="002A0133" w:rsidRDefault="00863311" w:rsidP="00863311">
            <w:pPr>
              <w:pStyle w:val="TableReference"/>
              <w:rPr>
                <w:rFonts w:cs="Calibri"/>
                <w:color w:val="auto"/>
                <w:sz w:val="18"/>
                <w:szCs w:val="18"/>
              </w:rPr>
            </w:pPr>
            <w:r w:rsidRPr="002A0133">
              <w:rPr>
                <w:rFonts w:cs="Calibri"/>
                <w:b/>
                <w:iCs/>
                <w:color w:val="auto"/>
                <w:sz w:val="18"/>
                <w:szCs w:val="16"/>
              </w:rPr>
              <w:t>Total Transactions Involving Owners Affecting Accumulated Funds</w:t>
            </w:r>
          </w:p>
        </w:tc>
        <w:tc>
          <w:tcPr>
            <w:tcW w:w="1254" w:type="dxa"/>
            <w:tcBorders>
              <w:top w:val="nil"/>
              <w:left w:val="nil"/>
              <w:bottom w:val="nil"/>
              <w:right w:val="nil"/>
            </w:tcBorders>
            <w:vAlign w:val="bottom"/>
          </w:tcPr>
          <w:p w14:paraId="09001978" w14:textId="77777777" w:rsidR="00863311" w:rsidRPr="002A0133" w:rsidRDefault="00863311" w:rsidP="00863311">
            <w:pPr>
              <w:pStyle w:val="TableReference"/>
              <w:rPr>
                <w:rFonts w:cs="Calibri"/>
                <w:color w:val="auto"/>
              </w:rPr>
            </w:pPr>
          </w:p>
        </w:tc>
        <w:tc>
          <w:tcPr>
            <w:tcW w:w="1539" w:type="dxa"/>
            <w:tcBorders>
              <w:top w:val="single" w:sz="4" w:space="0" w:color="003366"/>
              <w:left w:val="nil"/>
              <w:bottom w:val="single" w:sz="4" w:space="0" w:color="003366"/>
              <w:right w:val="nil"/>
            </w:tcBorders>
            <w:shd w:val="clear" w:color="auto" w:fill="auto"/>
            <w:vAlign w:val="bottom"/>
          </w:tcPr>
          <w:p w14:paraId="63DDB648" w14:textId="40072F11" w:rsidR="00863311" w:rsidRPr="002A0133" w:rsidRDefault="00863311" w:rsidP="00863311">
            <w:pPr>
              <w:pStyle w:val="TableText"/>
              <w:tabs>
                <w:tab w:val="left" w:pos="3306"/>
              </w:tabs>
              <w:spacing w:before="0"/>
              <w:jc w:val="right"/>
              <w:rPr>
                <w:rFonts w:cs="Calibri"/>
                <w:b/>
                <w:highlight w:val="cyan"/>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4BA6D002" w14:textId="64C3A112" w:rsidR="00863311" w:rsidRPr="002A0133" w:rsidRDefault="00863311" w:rsidP="00863311">
            <w:pPr>
              <w:pStyle w:val="TableText"/>
              <w:tabs>
                <w:tab w:val="left" w:pos="3306"/>
              </w:tabs>
              <w:spacing w:before="0"/>
              <w:jc w:val="right"/>
              <w:rPr>
                <w:rFonts w:cs="Calibri"/>
                <w:b/>
                <w:highlight w:val="cyan"/>
              </w:rPr>
            </w:pPr>
          </w:p>
        </w:tc>
      </w:tr>
      <w:tr w:rsidR="00863311" w:rsidRPr="00CF7E1B" w14:paraId="2F71F8D1" w14:textId="77777777" w:rsidTr="00AD31E8">
        <w:trPr>
          <w:cantSplit/>
          <w:trHeight w:val="20"/>
        </w:trPr>
        <w:tc>
          <w:tcPr>
            <w:tcW w:w="1611" w:type="dxa"/>
            <w:tcBorders>
              <w:top w:val="nil"/>
              <w:left w:val="single" w:sz="2" w:space="0" w:color="003366"/>
              <w:bottom w:val="nil"/>
              <w:right w:val="single" w:sz="2" w:space="0" w:color="003366"/>
            </w:tcBorders>
          </w:tcPr>
          <w:p w14:paraId="1EAC7AA5"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vAlign w:val="bottom"/>
          </w:tcPr>
          <w:p w14:paraId="59E9D37F" w14:textId="77777777" w:rsidR="00863311" w:rsidRPr="002A0133" w:rsidRDefault="00863311" w:rsidP="00863311">
            <w:pPr>
              <w:pStyle w:val="TableText"/>
              <w:tabs>
                <w:tab w:val="left" w:pos="3306"/>
              </w:tabs>
              <w:rPr>
                <w:rFonts w:cs="Calibri"/>
                <w:b/>
                <w:bCs/>
                <w:highlight w:val="cyan"/>
              </w:rPr>
            </w:pPr>
          </w:p>
        </w:tc>
        <w:tc>
          <w:tcPr>
            <w:tcW w:w="1254" w:type="dxa"/>
            <w:tcBorders>
              <w:top w:val="nil"/>
              <w:left w:val="nil"/>
              <w:bottom w:val="nil"/>
              <w:right w:val="nil"/>
            </w:tcBorders>
            <w:vAlign w:val="bottom"/>
          </w:tcPr>
          <w:p w14:paraId="7A639AE1" w14:textId="77777777"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14:paraId="5A39B195" w14:textId="77777777" w:rsidR="00863311" w:rsidRPr="002A0133" w:rsidRDefault="00863311" w:rsidP="00863311">
            <w:pPr>
              <w:pStyle w:val="TableText"/>
              <w:tabs>
                <w:tab w:val="left" w:pos="3306"/>
              </w:tabs>
              <w:jc w:val="right"/>
              <w:rPr>
                <w:rFonts w:cs="Calibri"/>
                <w:b/>
                <w:bCs/>
                <w:highlight w:val="cyan"/>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725E871B" w14:textId="77777777" w:rsidR="00863311" w:rsidRPr="002A0133" w:rsidRDefault="00863311" w:rsidP="00863311">
            <w:pPr>
              <w:pStyle w:val="TableText"/>
              <w:tabs>
                <w:tab w:val="left" w:pos="3306"/>
              </w:tabs>
              <w:jc w:val="right"/>
              <w:rPr>
                <w:rFonts w:cs="Calibri"/>
                <w:b/>
                <w:bCs/>
                <w:highlight w:val="cyan"/>
              </w:rPr>
            </w:pPr>
          </w:p>
        </w:tc>
      </w:tr>
      <w:tr w:rsidR="00863311" w:rsidRPr="00CF7E1B" w14:paraId="05D4A330" w14:textId="77777777" w:rsidTr="00AD31E8">
        <w:trPr>
          <w:cantSplit/>
          <w:trHeight w:val="20"/>
        </w:trPr>
        <w:tc>
          <w:tcPr>
            <w:tcW w:w="1611" w:type="dxa"/>
            <w:tcBorders>
              <w:top w:val="nil"/>
              <w:left w:val="single" w:sz="2" w:space="0" w:color="003366"/>
              <w:bottom w:val="nil"/>
              <w:right w:val="single" w:sz="2" w:space="0" w:color="003366"/>
            </w:tcBorders>
          </w:tcPr>
          <w:p w14:paraId="426333E1"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14:paraId="72CA234A" w14:textId="77777777" w:rsidR="00863311" w:rsidRPr="002A0133" w:rsidRDefault="008002BA" w:rsidP="008002BA">
            <w:pPr>
              <w:pStyle w:val="TableText"/>
              <w:tabs>
                <w:tab w:val="left" w:pos="3306"/>
              </w:tabs>
              <w:rPr>
                <w:rFonts w:cs="Calibri"/>
                <w:b/>
                <w:bCs/>
              </w:rPr>
            </w:pPr>
            <w:r>
              <w:rPr>
                <w:rFonts w:cs="Calibri"/>
                <w:b/>
                <w:bCs/>
              </w:rPr>
              <w:t xml:space="preserve">Closing </w:t>
            </w:r>
            <w:r w:rsidR="00863311" w:rsidRPr="002A0133">
              <w:rPr>
                <w:rFonts w:cs="Calibri"/>
                <w:b/>
                <w:bCs/>
              </w:rPr>
              <w:t xml:space="preserve">Balance </w:t>
            </w:r>
          </w:p>
        </w:tc>
        <w:tc>
          <w:tcPr>
            <w:tcW w:w="1254" w:type="dxa"/>
            <w:tcBorders>
              <w:top w:val="nil"/>
              <w:left w:val="nil"/>
              <w:bottom w:val="nil"/>
              <w:right w:val="nil"/>
            </w:tcBorders>
            <w:vAlign w:val="bottom"/>
          </w:tcPr>
          <w:p w14:paraId="4FB8C4F1" w14:textId="77777777"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double" w:sz="4" w:space="0" w:color="003366"/>
              <w:right w:val="nil"/>
            </w:tcBorders>
            <w:shd w:val="clear" w:color="auto" w:fill="auto"/>
            <w:vAlign w:val="bottom"/>
          </w:tcPr>
          <w:p w14:paraId="7E684383" w14:textId="5E009609" w:rsidR="00863311" w:rsidRPr="002A0133" w:rsidRDefault="00863311" w:rsidP="00863311">
            <w:pPr>
              <w:pStyle w:val="TableText"/>
              <w:tabs>
                <w:tab w:val="left" w:pos="3306"/>
              </w:tabs>
              <w:jc w:val="right"/>
              <w:rPr>
                <w:rFonts w:cs="Calibri"/>
                <w:b/>
                <w:bCs/>
              </w:rPr>
            </w:pPr>
          </w:p>
        </w:tc>
        <w:tc>
          <w:tcPr>
            <w:tcW w:w="1368" w:type="dxa"/>
            <w:tcBorders>
              <w:top w:val="single" w:sz="4" w:space="0" w:color="003366"/>
              <w:left w:val="nil"/>
              <w:bottom w:val="double" w:sz="4" w:space="0" w:color="003366"/>
              <w:right w:val="single" w:sz="4" w:space="0" w:color="auto"/>
            </w:tcBorders>
            <w:shd w:val="clear" w:color="auto" w:fill="auto"/>
            <w:vAlign w:val="bottom"/>
          </w:tcPr>
          <w:p w14:paraId="00F3035C" w14:textId="6EA57EDB" w:rsidR="00863311" w:rsidRPr="002A0133" w:rsidRDefault="00863311" w:rsidP="00863311">
            <w:pPr>
              <w:pStyle w:val="TableText"/>
              <w:tabs>
                <w:tab w:val="left" w:pos="3306"/>
              </w:tabs>
              <w:jc w:val="right"/>
              <w:rPr>
                <w:rFonts w:cs="Calibri"/>
                <w:b/>
                <w:bCs/>
              </w:rPr>
            </w:pPr>
          </w:p>
        </w:tc>
      </w:tr>
      <w:tr w:rsidR="00863311" w:rsidRPr="00CF7E1B" w14:paraId="57FAC6A3" w14:textId="77777777" w:rsidTr="00AD31E8">
        <w:trPr>
          <w:cantSplit/>
          <w:trHeight w:val="451"/>
        </w:trPr>
        <w:tc>
          <w:tcPr>
            <w:tcW w:w="1611" w:type="dxa"/>
            <w:tcBorders>
              <w:top w:val="nil"/>
              <w:left w:val="single" w:sz="2" w:space="0" w:color="003366"/>
              <w:bottom w:val="single" w:sz="4" w:space="0" w:color="auto"/>
              <w:right w:val="single" w:sz="2" w:space="0" w:color="003366"/>
            </w:tcBorders>
          </w:tcPr>
          <w:p w14:paraId="498515D8" w14:textId="77777777" w:rsidR="00863311" w:rsidRPr="00F00A16" w:rsidRDefault="00863311" w:rsidP="00863311">
            <w:pPr>
              <w:pStyle w:val="TableReference"/>
              <w:tabs>
                <w:tab w:val="left" w:pos="3306"/>
              </w:tabs>
              <w:rPr>
                <w:rFonts w:cs="Calibri"/>
                <w:color w:val="auto"/>
                <w:sz w:val="16"/>
                <w:szCs w:val="16"/>
              </w:rPr>
            </w:pPr>
          </w:p>
        </w:tc>
        <w:tc>
          <w:tcPr>
            <w:tcW w:w="9162" w:type="dxa"/>
            <w:gridSpan w:val="4"/>
            <w:tcBorders>
              <w:top w:val="nil"/>
              <w:left w:val="single" w:sz="2" w:space="0" w:color="003366"/>
              <w:bottom w:val="single" w:sz="4" w:space="0" w:color="auto"/>
              <w:right w:val="single" w:sz="4" w:space="0" w:color="auto"/>
            </w:tcBorders>
            <w:vAlign w:val="bottom"/>
          </w:tcPr>
          <w:p w14:paraId="11A3E7A8" w14:textId="77777777" w:rsidR="00863311" w:rsidRPr="00822ADF" w:rsidRDefault="00863311" w:rsidP="008002BA">
            <w:pPr>
              <w:pStyle w:val="TableText"/>
              <w:tabs>
                <w:tab w:val="left" w:pos="3306"/>
              </w:tabs>
              <w:spacing w:before="0"/>
              <w:rPr>
                <w:rFonts w:cs="Calibri"/>
                <w:b/>
                <w:bCs/>
              </w:rPr>
            </w:pPr>
            <w:r w:rsidRPr="00822ADF">
              <w:rPr>
                <w:rFonts w:cs="Calibri"/>
              </w:rPr>
              <w:t>Th</w:t>
            </w:r>
            <w:r w:rsidR="008002BA">
              <w:rPr>
                <w:rFonts w:cs="Calibri"/>
              </w:rPr>
              <w:t xml:space="preserve">is </w:t>
            </w:r>
            <w:r w:rsidRPr="00822ADF">
              <w:rPr>
                <w:rFonts w:cs="Calibri"/>
              </w:rPr>
              <w:t xml:space="preserve">Statement should be read in conjunction with the accompanying notes.    </w:t>
            </w:r>
          </w:p>
        </w:tc>
      </w:tr>
    </w:tbl>
    <w:p w14:paraId="4AA3344E" w14:textId="77777777" w:rsidR="00AD31E8" w:rsidRDefault="00AD31E8"/>
    <w:tbl>
      <w:tblPr>
        <w:tblW w:w="108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9207"/>
      </w:tblGrid>
      <w:tr w:rsidR="00863311" w:rsidRPr="00CF7E1B" w14:paraId="0E5F12ED" w14:textId="77777777" w:rsidTr="00AD31E8">
        <w:trPr>
          <w:cantSplit/>
          <w:trHeight w:val="20"/>
        </w:trPr>
        <w:tc>
          <w:tcPr>
            <w:tcW w:w="1596" w:type="dxa"/>
            <w:tcBorders>
              <w:top w:val="single" w:sz="4" w:space="0" w:color="auto"/>
              <w:left w:val="single" w:sz="2" w:space="0" w:color="003366"/>
              <w:bottom w:val="single" w:sz="4" w:space="0" w:color="auto"/>
              <w:right w:val="single" w:sz="2" w:space="0" w:color="003366"/>
            </w:tcBorders>
          </w:tcPr>
          <w:p w14:paraId="721A6D0C" w14:textId="77777777" w:rsidR="00863311" w:rsidRPr="00AD31E8" w:rsidRDefault="00AD31E8" w:rsidP="008A5268">
            <w:pPr>
              <w:pStyle w:val="TableReference"/>
              <w:tabs>
                <w:tab w:val="left" w:pos="3306"/>
              </w:tabs>
              <w:spacing w:before="120"/>
              <w:rPr>
                <w:rFonts w:cs="Calibri"/>
                <w:b/>
                <w:color w:val="auto"/>
                <w:sz w:val="20"/>
                <w:szCs w:val="20"/>
              </w:rPr>
            </w:pPr>
            <w:r w:rsidRPr="00AD31E8">
              <w:rPr>
                <w:rFonts w:cs="Calibri"/>
                <w:b/>
                <w:color w:val="auto"/>
                <w:sz w:val="20"/>
                <w:szCs w:val="20"/>
              </w:rPr>
              <w:t>Reference</w:t>
            </w:r>
          </w:p>
        </w:tc>
        <w:tc>
          <w:tcPr>
            <w:tcW w:w="9207" w:type="dxa"/>
            <w:tcBorders>
              <w:top w:val="single" w:sz="4" w:space="0" w:color="auto"/>
              <w:left w:val="single" w:sz="2" w:space="0" w:color="003366"/>
              <w:bottom w:val="single" w:sz="4" w:space="0" w:color="auto"/>
              <w:right w:val="nil"/>
            </w:tcBorders>
            <w:shd w:val="clear" w:color="auto" w:fill="F2F2F2"/>
            <w:vAlign w:val="bottom"/>
          </w:tcPr>
          <w:p w14:paraId="7AD667F5" w14:textId="77777777" w:rsidR="00863311" w:rsidRPr="00CF7E1B" w:rsidRDefault="00863311" w:rsidP="008A5268">
            <w:pPr>
              <w:pStyle w:val="CommentaryTitle"/>
              <w:spacing w:after="240"/>
              <w:rPr>
                <w:rFonts w:cs="Calibri"/>
              </w:rPr>
            </w:pPr>
            <w:r w:rsidRPr="00CF7E1B">
              <w:rPr>
                <w:rFonts w:cs="Calibri"/>
              </w:rPr>
              <w:t>Commentary – Statement of Changes in Equity on Behalf of the Territory</w:t>
            </w:r>
          </w:p>
        </w:tc>
      </w:tr>
      <w:tr w:rsidR="00863311" w:rsidRPr="00CF7E1B" w14:paraId="6BE7CF4F" w14:textId="77777777" w:rsidTr="00AD31E8">
        <w:trPr>
          <w:cantSplit/>
          <w:trHeight w:val="20"/>
        </w:trPr>
        <w:tc>
          <w:tcPr>
            <w:tcW w:w="1596" w:type="dxa"/>
            <w:tcBorders>
              <w:top w:val="single" w:sz="4" w:space="0" w:color="auto"/>
              <w:left w:val="single" w:sz="2" w:space="0" w:color="003366"/>
              <w:bottom w:val="nil"/>
              <w:right w:val="single" w:sz="2" w:space="0" w:color="003366"/>
            </w:tcBorders>
          </w:tcPr>
          <w:p w14:paraId="7065B761"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single" w:sz="4" w:space="0" w:color="auto"/>
              <w:left w:val="single" w:sz="2" w:space="0" w:color="003366"/>
              <w:bottom w:val="nil"/>
              <w:right w:val="nil"/>
            </w:tcBorders>
            <w:shd w:val="clear" w:color="auto" w:fill="F2F2F2"/>
            <w:vAlign w:val="bottom"/>
          </w:tcPr>
          <w:p w14:paraId="093907AB" w14:textId="77777777" w:rsidR="00863311" w:rsidRPr="00CF7E1B" w:rsidRDefault="00863311" w:rsidP="008A5268">
            <w:pPr>
              <w:pStyle w:val="CommentaryText"/>
              <w:rPr>
                <w:rFonts w:cs="Calibri"/>
              </w:rPr>
            </w:pPr>
            <w:r w:rsidRPr="00CF7E1B">
              <w:rPr>
                <w:rFonts w:cs="Calibri"/>
              </w:rPr>
              <w:t xml:space="preserve">Agencies must include a Statement of Changes in Equity on Behalf of the Territory regardless of whether there are any amounts against the line items in this Statement.  </w:t>
            </w:r>
            <w:r w:rsidR="00D872FB" w:rsidRPr="00071B3A">
              <w:rPr>
                <w:rFonts w:cs="Calibri"/>
                <w:color w:val="000000"/>
              </w:rPr>
              <w:t>In this case just the headings (bolded above) and not the line items can be included.</w:t>
            </w:r>
          </w:p>
        </w:tc>
      </w:tr>
      <w:tr w:rsidR="00863311" w:rsidRPr="00CF7E1B" w14:paraId="01167834" w14:textId="77777777" w:rsidTr="00AD31E8">
        <w:trPr>
          <w:cantSplit/>
          <w:trHeight w:val="20"/>
        </w:trPr>
        <w:tc>
          <w:tcPr>
            <w:tcW w:w="1596" w:type="dxa"/>
            <w:tcBorders>
              <w:top w:val="nil"/>
              <w:left w:val="single" w:sz="2" w:space="0" w:color="003366"/>
              <w:bottom w:val="nil"/>
              <w:right w:val="single" w:sz="2" w:space="0" w:color="003366"/>
            </w:tcBorders>
          </w:tcPr>
          <w:p w14:paraId="0F31CD44"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049C73E3" w14:textId="77777777" w:rsidR="00863311" w:rsidRPr="00CF7E1B" w:rsidRDefault="00863311" w:rsidP="008A5268">
            <w:pPr>
              <w:pStyle w:val="CommentaryReference"/>
              <w:spacing w:after="120"/>
              <w:jc w:val="both"/>
              <w:rPr>
                <w:rFonts w:cs="Calibri"/>
                <w:sz w:val="20"/>
                <w:szCs w:val="20"/>
              </w:rPr>
            </w:pPr>
            <w:r w:rsidRPr="00CF7E1B">
              <w:rPr>
                <w:rFonts w:cs="Calibri"/>
                <w:sz w:val="20"/>
                <w:szCs w:val="20"/>
              </w:rPr>
              <w:t xml:space="preserve">Agencies are free to combine, where possible, the Statement of Changes in Equity onto one page.  </w:t>
            </w:r>
          </w:p>
        </w:tc>
      </w:tr>
      <w:tr w:rsidR="00863311" w:rsidRPr="00CF7E1B" w14:paraId="2C90FD88" w14:textId="77777777" w:rsidTr="00AD31E8">
        <w:trPr>
          <w:cantSplit/>
          <w:trHeight w:val="20"/>
        </w:trPr>
        <w:tc>
          <w:tcPr>
            <w:tcW w:w="1596" w:type="dxa"/>
            <w:tcBorders>
              <w:top w:val="nil"/>
              <w:left w:val="single" w:sz="2" w:space="0" w:color="003366"/>
              <w:bottom w:val="nil"/>
              <w:right w:val="single" w:sz="2" w:space="0" w:color="003366"/>
            </w:tcBorders>
          </w:tcPr>
          <w:p w14:paraId="560E00DC"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3298D786" w14:textId="0025BC62" w:rsidR="008002BA" w:rsidRPr="008A5268" w:rsidRDefault="00B61281" w:rsidP="008A5268">
            <w:pPr>
              <w:pStyle w:val="CommentaryReference"/>
              <w:spacing w:after="120"/>
              <w:jc w:val="both"/>
              <w:rPr>
                <w:rFonts w:cs="Calibri"/>
                <w:sz w:val="20"/>
                <w:szCs w:val="20"/>
              </w:rPr>
            </w:pPr>
            <w:r w:rsidRPr="00D3335B">
              <w:rPr>
                <w:rFonts w:cs="Calibri"/>
                <w:sz w:val="20"/>
                <w:szCs w:val="20"/>
              </w:rPr>
              <w:t xml:space="preserve">Agencies that have fair valued Territorial Property, Plant and Equipment may have an Asset Revaluation Surplus column to be included in the Statement of Changes in Equity on Behalf of the Territory.  </w:t>
            </w:r>
          </w:p>
        </w:tc>
      </w:tr>
      <w:tr w:rsidR="00863311" w:rsidRPr="00CF7E1B" w14:paraId="095F32C2" w14:textId="77777777" w:rsidTr="00AD31E8">
        <w:trPr>
          <w:cantSplit/>
          <w:trHeight w:val="20"/>
        </w:trPr>
        <w:tc>
          <w:tcPr>
            <w:tcW w:w="1596" w:type="dxa"/>
            <w:tcBorders>
              <w:top w:val="nil"/>
              <w:left w:val="single" w:sz="2" w:space="0" w:color="003366"/>
              <w:bottom w:val="nil"/>
              <w:right w:val="single" w:sz="2" w:space="0" w:color="003366"/>
            </w:tcBorders>
          </w:tcPr>
          <w:p w14:paraId="515B19AE" w14:textId="77777777" w:rsidR="00863311" w:rsidRPr="00F00A16" w:rsidRDefault="00863311" w:rsidP="00863311">
            <w:pPr>
              <w:pStyle w:val="TableReference"/>
              <w:tabs>
                <w:tab w:val="left" w:pos="3306"/>
              </w:tabs>
              <w:rPr>
                <w:rFonts w:cs="Calibri"/>
                <w:color w:val="auto"/>
                <w:sz w:val="16"/>
                <w:szCs w:val="16"/>
              </w:rPr>
            </w:pPr>
            <w:r w:rsidRPr="00F00A16">
              <w:rPr>
                <w:rFonts w:cs="Calibri"/>
                <w:color w:val="auto"/>
                <w:sz w:val="16"/>
                <w:szCs w:val="16"/>
              </w:rPr>
              <w:t xml:space="preserve"> </w:t>
            </w:r>
          </w:p>
        </w:tc>
        <w:tc>
          <w:tcPr>
            <w:tcW w:w="9207" w:type="dxa"/>
            <w:tcBorders>
              <w:top w:val="nil"/>
              <w:left w:val="single" w:sz="2" w:space="0" w:color="003366"/>
              <w:bottom w:val="nil"/>
              <w:right w:val="nil"/>
            </w:tcBorders>
            <w:shd w:val="clear" w:color="auto" w:fill="F2F2F2"/>
            <w:vAlign w:val="bottom"/>
          </w:tcPr>
          <w:p w14:paraId="2EF508CB" w14:textId="77777777" w:rsidR="00863311" w:rsidRPr="00CF7E1B" w:rsidRDefault="00863311" w:rsidP="008A5268">
            <w:pPr>
              <w:pStyle w:val="CommentaryText"/>
              <w:rPr>
                <w:rFonts w:cs="Calibri"/>
                <w:b/>
                <w:bCs/>
              </w:rPr>
            </w:pPr>
            <w:r w:rsidRPr="00CF7E1B">
              <w:rPr>
                <w:rFonts w:cs="Calibri"/>
                <w:b/>
                <w:bCs/>
              </w:rPr>
              <w:t>Budget</w:t>
            </w:r>
          </w:p>
        </w:tc>
      </w:tr>
      <w:tr w:rsidR="00863311" w:rsidRPr="00CF7E1B" w14:paraId="5ED9ED85" w14:textId="77777777" w:rsidTr="00AD31E8">
        <w:trPr>
          <w:cantSplit/>
          <w:trHeight w:val="20"/>
        </w:trPr>
        <w:tc>
          <w:tcPr>
            <w:tcW w:w="1596" w:type="dxa"/>
            <w:tcBorders>
              <w:top w:val="nil"/>
              <w:left w:val="single" w:sz="2" w:space="0" w:color="003366"/>
              <w:bottom w:val="nil"/>
              <w:right w:val="single" w:sz="2" w:space="0" w:color="003366"/>
            </w:tcBorders>
          </w:tcPr>
          <w:p w14:paraId="242AFC3E"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201BA01B" w14:textId="77777777" w:rsidR="00863311" w:rsidRPr="00CF7E1B" w:rsidRDefault="00863311" w:rsidP="008A5268">
            <w:pPr>
              <w:pStyle w:val="CommentaryText"/>
              <w:rPr>
                <w:rFonts w:cs="Calibri"/>
              </w:rPr>
            </w:pPr>
            <w:r w:rsidRPr="00CF7E1B">
              <w:rPr>
                <w:rFonts w:cs="Calibri"/>
              </w:rPr>
              <w:t xml:space="preserve">The budget numbers appearing in the above statement are those published in the </w:t>
            </w:r>
            <w:r w:rsidR="00EB4EE6">
              <w:rPr>
                <w:rFonts w:cs="Calibri"/>
              </w:rPr>
              <w:t>2019-20</w:t>
            </w:r>
            <w:r w:rsidRPr="00CF7E1B">
              <w:rPr>
                <w:rFonts w:cs="Calibri"/>
              </w:rPr>
              <w:t xml:space="preserve"> Budget Papers.</w:t>
            </w:r>
          </w:p>
        </w:tc>
      </w:tr>
    </w:tbl>
    <w:p w14:paraId="6979EC9E" w14:textId="77777777" w:rsidR="00863311" w:rsidRPr="007D29FB" w:rsidRDefault="00863311" w:rsidP="007D29FB">
      <w:pPr>
        <w:jc w:val="center"/>
        <w:rPr>
          <w:b/>
          <w:sz w:val="40"/>
          <w:szCs w:val="40"/>
        </w:rPr>
      </w:pPr>
      <w:r w:rsidRPr="00CF7E1B">
        <w:br w:type="page"/>
      </w:r>
      <w:bookmarkStart w:id="1076" w:name="_Toc194918664"/>
      <w:bookmarkStart w:id="1077" w:name="_Toc253496242"/>
      <w:r w:rsidRPr="007D29FB">
        <w:rPr>
          <w:b/>
          <w:sz w:val="40"/>
          <w:szCs w:val="40"/>
        </w:rPr>
        <w:t>‘Example Agency’</w:t>
      </w:r>
      <w:bookmarkEnd w:id="1076"/>
      <w:bookmarkEnd w:id="1077"/>
    </w:p>
    <w:p w14:paraId="0577596C" w14:textId="7DDF7843" w:rsidR="00863311" w:rsidRPr="00CF7E1B" w:rsidRDefault="00863311" w:rsidP="002A0133">
      <w:pPr>
        <w:pStyle w:val="Subtitle"/>
      </w:pPr>
      <w:bookmarkStart w:id="1078" w:name="_Toc49224270"/>
      <w:bookmarkStart w:id="1079" w:name="_Toc50440408"/>
      <w:bookmarkStart w:id="1080" w:name="_Toc194918665"/>
      <w:bookmarkStart w:id="1081" w:name="_Toc223433221"/>
      <w:bookmarkStart w:id="1082" w:name="_Toc253496243"/>
      <w:bookmarkStart w:id="1083" w:name="_Toc400627370"/>
      <w:bookmarkStart w:id="1084" w:name="_Toc43883656"/>
      <w:r w:rsidRPr="005F62CB">
        <w:rPr>
          <w:rFonts w:ascii="Arial Bold" w:hAnsi="Arial Bold"/>
          <w:strike/>
        </w:rPr>
        <w:t>Cash Flow Statement</w:t>
      </w:r>
      <w:r w:rsidR="005F62CB">
        <w:t xml:space="preserve"> </w:t>
      </w:r>
      <w:proofErr w:type="spellStart"/>
      <w:r w:rsidR="005F62CB" w:rsidRPr="005F62CB">
        <w:rPr>
          <w:color w:val="FF0000"/>
        </w:rPr>
        <w:t>Statement</w:t>
      </w:r>
      <w:proofErr w:type="spellEnd"/>
      <w:r w:rsidR="005F62CB" w:rsidRPr="005F62CB">
        <w:rPr>
          <w:color w:val="FF0000"/>
        </w:rPr>
        <w:t xml:space="preserve"> of Cash Flows</w:t>
      </w:r>
      <w:r w:rsidRPr="005F62CB">
        <w:rPr>
          <w:color w:val="FF0000"/>
        </w:rPr>
        <w:t xml:space="preserve"> </w:t>
      </w:r>
      <w:r w:rsidRPr="00CF7E1B">
        <w:t>on Behalf of the Territory</w:t>
      </w:r>
      <w:bookmarkEnd w:id="1078"/>
      <w:bookmarkEnd w:id="1079"/>
      <w:bookmarkEnd w:id="1080"/>
      <w:bookmarkEnd w:id="1081"/>
      <w:bookmarkEnd w:id="1082"/>
      <w:bookmarkEnd w:id="1083"/>
      <w:bookmarkEnd w:id="1084"/>
    </w:p>
    <w:p w14:paraId="4EAE268D" w14:textId="77777777" w:rsidR="00863311" w:rsidRPr="007D29FB" w:rsidRDefault="00863311" w:rsidP="007D29FB">
      <w:pPr>
        <w:jc w:val="center"/>
        <w:rPr>
          <w:b/>
          <w:sz w:val="40"/>
          <w:szCs w:val="40"/>
        </w:rPr>
      </w:pPr>
      <w:bookmarkStart w:id="1085" w:name="_Toc48468789"/>
      <w:bookmarkStart w:id="1086" w:name="_Toc49155859"/>
      <w:r w:rsidRPr="007D29FB">
        <w:rPr>
          <w:b/>
          <w:sz w:val="40"/>
          <w:szCs w:val="40"/>
        </w:rPr>
        <w:t xml:space="preserve">For the Year Ended </w:t>
      </w:r>
      <w:bookmarkEnd w:id="1085"/>
      <w:bookmarkEnd w:id="1086"/>
      <w:r w:rsidRPr="007D29FB">
        <w:rPr>
          <w:b/>
          <w:sz w:val="40"/>
          <w:szCs w:val="40"/>
        </w:rPr>
        <w:t xml:space="preserve">30 June </w:t>
      </w:r>
      <w:r w:rsidR="00322752" w:rsidRPr="007D29FB">
        <w:rPr>
          <w:b/>
          <w:sz w:val="40"/>
          <w:szCs w:val="40"/>
        </w:rPr>
        <w:t>20</w:t>
      </w:r>
      <w:r w:rsidR="00316B4F">
        <w:rPr>
          <w:b/>
          <w:sz w:val="40"/>
          <w:szCs w:val="40"/>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5186"/>
        <w:gridCol w:w="633"/>
        <w:gridCol w:w="1171"/>
        <w:gridCol w:w="1227"/>
        <w:gridCol w:w="1088"/>
      </w:tblGrid>
      <w:tr w:rsidR="00863311" w:rsidRPr="00CF7E1B" w14:paraId="0BEF968C" w14:textId="77777777" w:rsidTr="008002BA">
        <w:trPr>
          <w:cantSplit/>
          <w:trHeight w:val="832"/>
          <w:tblHeader/>
        </w:trPr>
        <w:tc>
          <w:tcPr>
            <w:tcW w:w="1234" w:type="dxa"/>
            <w:tcBorders>
              <w:top w:val="single" w:sz="4" w:space="0" w:color="auto"/>
              <w:left w:val="single" w:sz="2" w:space="0" w:color="003366"/>
              <w:bottom w:val="single" w:sz="4" w:space="0" w:color="auto"/>
              <w:right w:val="single" w:sz="2" w:space="0" w:color="003366"/>
            </w:tcBorders>
          </w:tcPr>
          <w:p w14:paraId="0A09D069" w14:textId="77777777" w:rsidR="00863311" w:rsidRPr="00AD31E8" w:rsidRDefault="00AD31E8" w:rsidP="00863311">
            <w:pPr>
              <w:pStyle w:val="TableReference"/>
              <w:tabs>
                <w:tab w:val="left" w:pos="3306"/>
              </w:tabs>
              <w:spacing w:before="40"/>
              <w:rPr>
                <w:rFonts w:cs="Calibri"/>
                <w:b/>
                <w:color w:val="000000"/>
                <w:sz w:val="20"/>
                <w:szCs w:val="20"/>
              </w:rPr>
            </w:pPr>
            <w:r w:rsidRPr="00AD31E8">
              <w:rPr>
                <w:rFonts w:cs="Calibri"/>
                <w:b/>
                <w:color w:val="000000"/>
                <w:sz w:val="20"/>
                <w:szCs w:val="20"/>
              </w:rPr>
              <w:t>Reference</w:t>
            </w:r>
          </w:p>
        </w:tc>
        <w:tc>
          <w:tcPr>
            <w:tcW w:w="5186" w:type="dxa"/>
            <w:tcBorders>
              <w:top w:val="single" w:sz="4" w:space="0" w:color="auto"/>
              <w:left w:val="single" w:sz="2" w:space="0" w:color="003366"/>
              <w:bottom w:val="single" w:sz="4" w:space="0" w:color="auto"/>
              <w:right w:val="nil"/>
            </w:tcBorders>
            <w:vAlign w:val="bottom"/>
          </w:tcPr>
          <w:p w14:paraId="358CEFD0" w14:textId="77777777" w:rsidR="00863311" w:rsidRPr="00CF7E1B" w:rsidRDefault="00863311" w:rsidP="00863311">
            <w:pPr>
              <w:pStyle w:val="TableText"/>
              <w:tabs>
                <w:tab w:val="left" w:pos="3306"/>
              </w:tabs>
              <w:rPr>
                <w:rFonts w:cs="Calibri"/>
              </w:rPr>
            </w:pPr>
          </w:p>
        </w:tc>
        <w:tc>
          <w:tcPr>
            <w:tcW w:w="633" w:type="dxa"/>
            <w:tcBorders>
              <w:top w:val="single" w:sz="4" w:space="0" w:color="auto"/>
              <w:left w:val="nil"/>
              <w:bottom w:val="single" w:sz="4" w:space="0" w:color="auto"/>
              <w:right w:val="nil"/>
            </w:tcBorders>
            <w:vAlign w:val="bottom"/>
          </w:tcPr>
          <w:p w14:paraId="7AD8C3B8" w14:textId="77777777" w:rsidR="00863311" w:rsidRPr="00CF7E1B" w:rsidRDefault="00863311" w:rsidP="00863311">
            <w:pPr>
              <w:pStyle w:val="TableTitle"/>
              <w:tabs>
                <w:tab w:val="left" w:pos="3306"/>
              </w:tabs>
              <w:jc w:val="center"/>
              <w:rPr>
                <w:rFonts w:cs="Calibri"/>
              </w:rPr>
            </w:pPr>
            <w:bookmarkStart w:id="1087" w:name="_Toc48468791"/>
            <w:r w:rsidRPr="00CF7E1B">
              <w:rPr>
                <w:rFonts w:cs="Calibri"/>
              </w:rPr>
              <w:t>Note No.</w:t>
            </w:r>
            <w:bookmarkEnd w:id="1087"/>
          </w:p>
        </w:tc>
        <w:tc>
          <w:tcPr>
            <w:tcW w:w="1171" w:type="dxa"/>
            <w:tcBorders>
              <w:top w:val="single" w:sz="4" w:space="0" w:color="auto"/>
              <w:left w:val="nil"/>
              <w:bottom w:val="single" w:sz="4" w:space="0" w:color="auto"/>
              <w:right w:val="nil"/>
            </w:tcBorders>
            <w:vAlign w:val="bottom"/>
          </w:tcPr>
          <w:p w14:paraId="68D95CC8" w14:textId="77777777" w:rsidR="00863311" w:rsidRPr="00CF7E1B" w:rsidRDefault="00863311" w:rsidP="00863311">
            <w:pPr>
              <w:pStyle w:val="TableTitle"/>
              <w:tabs>
                <w:tab w:val="left" w:pos="3306"/>
              </w:tabs>
              <w:rPr>
                <w:rFonts w:cs="Calibri"/>
              </w:rPr>
            </w:pPr>
            <w:r w:rsidRPr="00CF7E1B">
              <w:rPr>
                <w:rFonts w:cs="Calibri"/>
              </w:rPr>
              <w:t>Actual</w:t>
            </w:r>
          </w:p>
          <w:p w14:paraId="75C95712" w14:textId="77777777" w:rsidR="00863311" w:rsidRPr="00CF7E1B" w:rsidRDefault="00322752" w:rsidP="00863311">
            <w:pPr>
              <w:pStyle w:val="TableTitle"/>
              <w:tabs>
                <w:tab w:val="left" w:pos="3306"/>
              </w:tabs>
              <w:rPr>
                <w:rFonts w:cs="Calibri"/>
              </w:rPr>
            </w:pPr>
            <w:r w:rsidRPr="00CF7E1B">
              <w:rPr>
                <w:rFonts w:cs="Calibri"/>
              </w:rPr>
              <w:t>20</w:t>
            </w:r>
            <w:r w:rsidR="00BB3473">
              <w:rPr>
                <w:rFonts w:cs="Calibri"/>
              </w:rPr>
              <w:t>20</w:t>
            </w:r>
          </w:p>
          <w:p w14:paraId="481E3564" w14:textId="77777777" w:rsidR="00863311" w:rsidRPr="00CF7E1B" w:rsidRDefault="00863311" w:rsidP="00863311">
            <w:pPr>
              <w:pStyle w:val="TableTitle"/>
              <w:tabs>
                <w:tab w:val="left" w:pos="3306"/>
              </w:tabs>
              <w:rPr>
                <w:rFonts w:cs="Calibri"/>
              </w:rPr>
            </w:pPr>
            <w:r w:rsidRPr="00CF7E1B">
              <w:rPr>
                <w:rFonts w:cs="Calibri"/>
              </w:rPr>
              <w:t>$’000</w:t>
            </w:r>
          </w:p>
        </w:tc>
        <w:tc>
          <w:tcPr>
            <w:tcW w:w="1227" w:type="dxa"/>
            <w:tcBorders>
              <w:top w:val="single" w:sz="4" w:space="0" w:color="auto"/>
              <w:left w:val="nil"/>
              <w:bottom w:val="single" w:sz="4" w:space="0" w:color="auto"/>
              <w:right w:val="nil"/>
            </w:tcBorders>
            <w:vAlign w:val="bottom"/>
          </w:tcPr>
          <w:p w14:paraId="49F30DE0" w14:textId="77777777" w:rsidR="00863311" w:rsidRPr="00CF7E1B" w:rsidRDefault="00863311" w:rsidP="00863311">
            <w:pPr>
              <w:pStyle w:val="TableTitle"/>
              <w:tabs>
                <w:tab w:val="left" w:pos="3306"/>
              </w:tabs>
              <w:rPr>
                <w:rFonts w:cs="Calibri"/>
              </w:rPr>
            </w:pPr>
            <w:r w:rsidRPr="00CF7E1B">
              <w:rPr>
                <w:rFonts w:cs="Calibri"/>
              </w:rPr>
              <w:t>Original</w:t>
            </w:r>
          </w:p>
          <w:p w14:paraId="0C682E55"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13C63232" w14:textId="77777777" w:rsidR="00863311" w:rsidRPr="00CF7E1B" w:rsidRDefault="00322752" w:rsidP="00863311">
            <w:pPr>
              <w:pStyle w:val="TableTitle"/>
              <w:tabs>
                <w:tab w:val="left" w:pos="3306"/>
              </w:tabs>
              <w:rPr>
                <w:rFonts w:cs="Calibri"/>
              </w:rPr>
            </w:pPr>
            <w:r w:rsidRPr="00CF7E1B">
              <w:rPr>
                <w:rFonts w:cs="Calibri"/>
              </w:rPr>
              <w:t>20</w:t>
            </w:r>
            <w:r w:rsidR="00BB3473">
              <w:rPr>
                <w:rFonts w:cs="Calibri"/>
              </w:rPr>
              <w:t>20</w:t>
            </w:r>
          </w:p>
          <w:p w14:paraId="35806E4C" w14:textId="77777777" w:rsidR="00863311" w:rsidRPr="00CF7E1B" w:rsidRDefault="00863311" w:rsidP="00863311">
            <w:pPr>
              <w:pStyle w:val="TableTitle"/>
              <w:tabs>
                <w:tab w:val="left" w:pos="3306"/>
              </w:tabs>
              <w:rPr>
                <w:rFonts w:cs="Calibri"/>
              </w:rPr>
            </w:pPr>
            <w:r w:rsidRPr="00CF7E1B">
              <w:rPr>
                <w:rFonts w:cs="Calibri"/>
              </w:rPr>
              <w:t>$’000</w:t>
            </w:r>
          </w:p>
        </w:tc>
        <w:tc>
          <w:tcPr>
            <w:tcW w:w="1088" w:type="dxa"/>
            <w:tcBorders>
              <w:top w:val="single" w:sz="4" w:space="0" w:color="auto"/>
              <w:left w:val="nil"/>
              <w:bottom w:val="single" w:sz="4" w:space="0" w:color="auto"/>
              <w:right w:val="single" w:sz="4" w:space="0" w:color="auto"/>
            </w:tcBorders>
            <w:vAlign w:val="bottom"/>
          </w:tcPr>
          <w:p w14:paraId="1B14340D" w14:textId="77777777" w:rsidR="00863311" w:rsidRPr="00CF7E1B" w:rsidRDefault="00863311" w:rsidP="00863311">
            <w:pPr>
              <w:pStyle w:val="TableTitle"/>
              <w:tabs>
                <w:tab w:val="left" w:pos="3306"/>
              </w:tabs>
              <w:rPr>
                <w:rFonts w:cs="Calibri"/>
              </w:rPr>
            </w:pPr>
            <w:r w:rsidRPr="00CF7E1B">
              <w:rPr>
                <w:rFonts w:cs="Calibri"/>
              </w:rPr>
              <w:t>Actual</w:t>
            </w:r>
          </w:p>
          <w:p w14:paraId="711D9369" w14:textId="77777777" w:rsidR="00863311" w:rsidRPr="00CF7E1B" w:rsidRDefault="00322752" w:rsidP="00863311">
            <w:pPr>
              <w:pStyle w:val="TableTitle"/>
              <w:tabs>
                <w:tab w:val="left" w:pos="3306"/>
              </w:tabs>
              <w:rPr>
                <w:rFonts w:cs="Calibri"/>
              </w:rPr>
            </w:pPr>
            <w:r w:rsidRPr="00CF7E1B">
              <w:rPr>
                <w:rFonts w:cs="Calibri"/>
              </w:rPr>
              <w:t>201</w:t>
            </w:r>
            <w:r w:rsidR="00BB3473">
              <w:rPr>
                <w:rFonts w:cs="Calibri"/>
              </w:rPr>
              <w:t>9</w:t>
            </w:r>
          </w:p>
          <w:p w14:paraId="16AD284C"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4A60B8F0" w14:textId="77777777" w:rsidTr="008002BA">
        <w:trPr>
          <w:cantSplit/>
          <w:trHeight w:val="23"/>
        </w:trPr>
        <w:tc>
          <w:tcPr>
            <w:tcW w:w="1234" w:type="dxa"/>
            <w:tcBorders>
              <w:top w:val="single" w:sz="4" w:space="0" w:color="auto"/>
              <w:left w:val="single" w:sz="2" w:space="0" w:color="003366"/>
              <w:bottom w:val="nil"/>
              <w:right w:val="single" w:sz="2" w:space="0" w:color="003366"/>
            </w:tcBorders>
          </w:tcPr>
          <w:p w14:paraId="016F2F69" w14:textId="77777777" w:rsidR="00863311" w:rsidRPr="002A0133" w:rsidRDefault="00863311" w:rsidP="00863311">
            <w:pPr>
              <w:pStyle w:val="TableReference"/>
              <w:tabs>
                <w:tab w:val="left" w:pos="3306"/>
              </w:tabs>
              <w:spacing w:before="60"/>
              <w:rPr>
                <w:rFonts w:cs="Calibri"/>
                <w:color w:val="auto"/>
                <w:sz w:val="16"/>
                <w:szCs w:val="16"/>
              </w:rPr>
            </w:pPr>
            <w:r w:rsidRPr="002A0133">
              <w:rPr>
                <w:rFonts w:cs="Calibri"/>
                <w:color w:val="auto"/>
                <w:sz w:val="16"/>
                <w:szCs w:val="16"/>
              </w:rPr>
              <w:t xml:space="preserve"> </w:t>
            </w:r>
          </w:p>
        </w:tc>
        <w:tc>
          <w:tcPr>
            <w:tcW w:w="5186" w:type="dxa"/>
            <w:tcBorders>
              <w:top w:val="single" w:sz="4" w:space="0" w:color="auto"/>
              <w:left w:val="single" w:sz="2" w:space="0" w:color="003366"/>
              <w:bottom w:val="nil"/>
              <w:right w:val="nil"/>
            </w:tcBorders>
            <w:vAlign w:val="bottom"/>
          </w:tcPr>
          <w:p w14:paraId="217A8B9D" w14:textId="77777777" w:rsidR="00863311" w:rsidRPr="00CF7E1B" w:rsidRDefault="00863311" w:rsidP="00863311">
            <w:pPr>
              <w:pStyle w:val="TableText"/>
              <w:tabs>
                <w:tab w:val="left" w:pos="3306"/>
              </w:tabs>
              <w:rPr>
                <w:rFonts w:cs="Calibri"/>
                <w:b/>
                <w:bCs/>
              </w:rPr>
            </w:pPr>
            <w:bookmarkStart w:id="1088" w:name="_Toc48468792"/>
            <w:bookmarkStart w:id="1089" w:name="_Toc49155861"/>
            <w:bookmarkStart w:id="1090" w:name="_Toc49224272"/>
            <w:r w:rsidRPr="00CF7E1B">
              <w:rPr>
                <w:rFonts w:cs="Calibri"/>
                <w:b/>
                <w:bCs/>
              </w:rPr>
              <w:t>Cash Flows from Operating Activities</w:t>
            </w:r>
            <w:bookmarkEnd w:id="1088"/>
            <w:bookmarkEnd w:id="1089"/>
            <w:bookmarkEnd w:id="1090"/>
          </w:p>
        </w:tc>
        <w:tc>
          <w:tcPr>
            <w:tcW w:w="633" w:type="dxa"/>
            <w:tcBorders>
              <w:top w:val="single" w:sz="4" w:space="0" w:color="auto"/>
              <w:left w:val="nil"/>
              <w:bottom w:val="nil"/>
              <w:right w:val="nil"/>
            </w:tcBorders>
            <w:vAlign w:val="bottom"/>
          </w:tcPr>
          <w:p w14:paraId="754ACFEA" w14:textId="77777777" w:rsidR="00863311" w:rsidRPr="00CF7E1B" w:rsidRDefault="00863311" w:rsidP="00863311">
            <w:pPr>
              <w:pStyle w:val="TableText"/>
              <w:tabs>
                <w:tab w:val="left" w:pos="3306"/>
              </w:tabs>
              <w:jc w:val="center"/>
              <w:rPr>
                <w:rFonts w:cs="Calibri"/>
              </w:rPr>
            </w:pPr>
          </w:p>
        </w:tc>
        <w:tc>
          <w:tcPr>
            <w:tcW w:w="1171" w:type="dxa"/>
            <w:tcBorders>
              <w:top w:val="single" w:sz="4" w:space="0" w:color="auto"/>
              <w:left w:val="nil"/>
              <w:bottom w:val="nil"/>
              <w:right w:val="nil"/>
            </w:tcBorders>
            <w:vAlign w:val="bottom"/>
          </w:tcPr>
          <w:p w14:paraId="52172D18" w14:textId="77777777" w:rsidR="00863311" w:rsidRPr="00CF7E1B" w:rsidRDefault="00863311" w:rsidP="00863311">
            <w:pPr>
              <w:pStyle w:val="TableText"/>
              <w:tabs>
                <w:tab w:val="left" w:pos="3306"/>
              </w:tabs>
              <w:jc w:val="right"/>
              <w:rPr>
                <w:rFonts w:cs="Calibri"/>
              </w:rPr>
            </w:pPr>
          </w:p>
        </w:tc>
        <w:tc>
          <w:tcPr>
            <w:tcW w:w="1227" w:type="dxa"/>
            <w:tcBorders>
              <w:top w:val="single" w:sz="4" w:space="0" w:color="auto"/>
              <w:left w:val="nil"/>
              <w:bottom w:val="nil"/>
              <w:right w:val="nil"/>
            </w:tcBorders>
            <w:vAlign w:val="bottom"/>
          </w:tcPr>
          <w:p w14:paraId="5E29D54C" w14:textId="77777777" w:rsidR="00863311" w:rsidRPr="00CF7E1B" w:rsidRDefault="00863311" w:rsidP="00863311">
            <w:pPr>
              <w:pStyle w:val="TableText"/>
              <w:tabs>
                <w:tab w:val="left" w:pos="3306"/>
              </w:tabs>
              <w:jc w:val="right"/>
              <w:rPr>
                <w:rFonts w:cs="Calibri"/>
              </w:rPr>
            </w:pPr>
          </w:p>
        </w:tc>
        <w:tc>
          <w:tcPr>
            <w:tcW w:w="1088" w:type="dxa"/>
            <w:tcBorders>
              <w:top w:val="single" w:sz="4" w:space="0" w:color="auto"/>
              <w:left w:val="nil"/>
              <w:bottom w:val="nil"/>
              <w:right w:val="nil"/>
            </w:tcBorders>
            <w:vAlign w:val="bottom"/>
          </w:tcPr>
          <w:p w14:paraId="05E8ADD0" w14:textId="77777777" w:rsidR="00863311" w:rsidRPr="00CF7E1B" w:rsidRDefault="00863311" w:rsidP="00863311">
            <w:pPr>
              <w:pStyle w:val="TableText"/>
              <w:tabs>
                <w:tab w:val="left" w:pos="3306"/>
              </w:tabs>
              <w:jc w:val="right"/>
              <w:rPr>
                <w:rFonts w:cs="Calibri"/>
              </w:rPr>
            </w:pPr>
          </w:p>
        </w:tc>
      </w:tr>
      <w:tr w:rsidR="00863311" w:rsidRPr="00CF7E1B" w14:paraId="77074EAB" w14:textId="77777777" w:rsidTr="008002BA">
        <w:trPr>
          <w:cantSplit/>
          <w:trHeight w:val="23"/>
        </w:trPr>
        <w:tc>
          <w:tcPr>
            <w:tcW w:w="1234" w:type="dxa"/>
            <w:tcBorders>
              <w:top w:val="nil"/>
              <w:left w:val="single" w:sz="2" w:space="0" w:color="003366"/>
              <w:bottom w:val="nil"/>
              <w:right w:val="single" w:sz="2" w:space="0" w:color="003366"/>
            </w:tcBorders>
          </w:tcPr>
          <w:p w14:paraId="7BA3A7C0"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067656A" w14:textId="77777777" w:rsidR="00863311" w:rsidRPr="00CF7E1B" w:rsidRDefault="00863311" w:rsidP="00863311">
            <w:pPr>
              <w:pStyle w:val="TableText"/>
              <w:tabs>
                <w:tab w:val="left" w:pos="3306"/>
              </w:tabs>
              <w:rPr>
                <w:rFonts w:cs="Calibri"/>
                <w:b/>
                <w:bCs/>
              </w:rPr>
            </w:pPr>
            <w:bookmarkStart w:id="1091" w:name="_Toc48468793"/>
            <w:bookmarkStart w:id="1092" w:name="_Toc49155862"/>
            <w:bookmarkStart w:id="1093" w:name="_Toc49224273"/>
            <w:r w:rsidRPr="00CF7E1B">
              <w:rPr>
                <w:rFonts w:cs="Calibri"/>
                <w:b/>
                <w:bCs/>
              </w:rPr>
              <w:t>Receipts</w:t>
            </w:r>
            <w:bookmarkEnd w:id="1091"/>
            <w:bookmarkEnd w:id="1092"/>
            <w:bookmarkEnd w:id="1093"/>
          </w:p>
        </w:tc>
        <w:tc>
          <w:tcPr>
            <w:tcW w:w="633" w:type="dxa"/>
            <w:tcBorders>
              <w:top w:val="nil"/>
              <w:left w:val="nil"/>
              <w:bottom w:val="nil"/>
              <w:right w:val="nil"/>
            </w:tcBorders>
            <w:vAlign w:val="bottom"/>
          </w:tcPr>
          <w:p w14:paraId="29AA664E"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9238D2A"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33EB3B08"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2447347" w14:textId="77777777" w:rsidR="00863311" w:rsidRPr="00CF7E1B" w:rsidRDefault="00863311" w:rsidP="00863311">
            <w:pPr>
              <w:pStyle w:val="TableText"/>
              <w:tabs>
                <w:tab w:val="left" w:pos="3306"/>
              </w:tabs>
              <w:jc w:val="right"/>
              <w:rPr>
                <w:rFonts w:cs="Calibri"/>
              </w:rPr>
            </w:pPr>
          </w:p>
        </w:tc>
      </w:tr>
      <w:tr w:rsidR="00863311" w:rsidRPr="00CF7E1B" w14:paraId="6F8C27C2" w14:textId="77777777" w:rsidTr="008002BA">
        <w:trPr>
          <w:cantSplit/>
          <w:trHeight w:val="23"/>
        </w:trPr>
        <w:tc>
          <w:tcPr>
            <w:tcW w:w="1234" w:type="dxa"/>
            <w:tcBorders>
              <w:top w:val="nil"/>
              <w:left w:val="single" w:sz="2" w:space="0" w:color="003366"/>
              <w:bottom w:val="nil"/>
              <w:right w:val="single" w:sz="2" w:space="0" w:color="003366"/>
            </w:tcBorders>
          </w:tcPr>
          <w:p w14:paraId="6E61FB31" w14:textId="77777777" w:rsidR="00863311" w:rsidRPr="002A0133" w:rsidRDefault="00863311" w:rsidP="00863311">
            <w:pPr>
              <w:pStyle w:val="TableReference"/>
              <w:tabs>
                <w:tab w:val="left" w:pos="3306"/>
              </w:tabs>
              <w:spacing w:before="60"/>
              <w:rPr>
                <w:rFonts w:cs="Calibri"/>
                <w:color w:val="auto"/>
                <w:sz w:val="16"/>
                <w:szCs w:val="16"/>
              </w:rPr>
            </w:pPr>
          </w:p>
        </w:tc>
        <w:tc>
          <w:tcPr>
            <w:tcW w:w="5186" w:type="dxa"/>
            <w:tcBorders>
              <w:top w:val="nil"/>
              <w:left w:val="single" w:sz="2" w:space="0" w:color="003366"/>
              <w:bottom w:val="nil"/>
              <w:right w:val="nil"/>
            </w:tcBorders>
            <w:vAlign w:val="bottom"/>
          </w:tcPr>
          <w:p w14:paraId="3FEE776B" w14:textId="77777777" w:rsidR="00863311" w:rsidRPr="00CF7E1B" w:rsidRDefault="00863311" w:rsidP="00863311">
            <w:pPr>
              <w:pStyle w:val="TableText"/>
              <w:tabs>
                <w:tab w:val="left" w:pos="3306"/>
              </w:tabs>
              <w:rPr>
                <w:rFonts w:cs="Calibri"/>
              </w:rPr>
            </w:pPr>
            <w:r w:rsidRPr="00CF7E1B">
              <w:rPr>
                <w:rFonts w:cs="Calibri"/>
              </w:rPr>
              <w:t>Cash from Government for Expenses on Behalf of the Territory</w:t>
            </w:r>
          </w:p>
        </w:tc>
        <w:tc>
          <w:tcPr>
            <w:tcW w:w="633" w:type="dxa"/>
            <w:tcBorders>
              <w:top w:val="nil"/>
              <w:left w:val="nil"/>
              <w:bottom w:val="nil"/>
              <w:right w:val="nil"/>
            </w:tcBorders>
            <w:vAlign w:val="bottom"/>
          </w:tcPr>
          <w:p w14:paraId="3A681E03"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47542046" w14:textId="133B86E1"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0166E657" w14:textId="3C2930A2"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39F40F7" w14:textId="3ADC9ABE" w:rsidR="00863311" w:rsidRPr="00CF7E1B" w:rsidRDefault="00863311" w:rsidP="00863311">
            <w:pPr>
              <w:pStyle w:val="TableText"/>
              <w:tabs>
                <w:tab w:val="left" w:pos="3306"/>
              </w:tabs>
              <w:jc w:val="right"/>
              <w:rPr>
                <w:rFonts w:cs="Calibri"/>
              </w:rPr>
            </w:pPr>
          </w:p>
        </w:tc>
      </w:tr>
      <w:tr w:rsidR="00863311" w:rsidRPr="00CF7E1B" w14:paraId="275077D5" w14:textId="77777777" w:rsidTr="008002BA">
        <w:trPr>
          <w:cantSplit/>
          <w:trHeight w:val="23"/>
        </w:trPr>
        <w:tc>
          <w:tcPr>
            <w:tcW w:w="1234" w:type="dxa"/>
            <w:tcBorders>
              <w:top w:val="nil"/>
              <w:left w:val="single" w:sz="2" w:space="0" w:color="003366"/>
              <w:bottom w:val="nil"/>
              <w:right w:val="single" w:sz="2" w:space="0" w:color="003366"/>
            </w:tcBorders>
          </w:tcPr>
          <w:p w14:paraId="6EDE3596"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DBA9BEC" w14:textId="77777777" w:rsidR="00863311" w:rsidRPr="00CF7E1B" w:rsidRDefault="00863311" w:rsidP="00863311">
            <w:pPr>
              <w:pStyle w:val="TableText"/>
              <w:tabs>
                <w:tab w:val="left" w:pos="3306"/>
              </w:tabs>
              <w:rPr>
                <w:rFonts w:cs="Calibri"/>
              </w:rPr>
            </w:pPr>
            <w:r w:rsidRPr="00CF7E1B">
              <w:rPr>
                <w:rFonts w:cs="Calibri"/>
              </w:rPr>
              <w:t>Taxes, Fees and Fines</w:t>
            </w:r>
          </w:p>
        </w:tc>
        <w:tc>
          <w:tcPr>
            <w:tcW w:w="633" w:type="dxa"/>
            <w:tcBorders>
              <w:top w:val="nil"/>
              <w:left w:val="nil"/>
              <w:bottom w:val="nil"/>
              <w:right w:val="nil"/>
            </w:tcBorders>
            <w:vAlign w:val="bottom"/>
          </w:tcPr>
          <w:p w14:paraId="5AFCA43E"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single" w:sz="2" w:space="0" w:color="003366"/>
              <w:right w:val="nil"/>
            </w:tcBorders>
            <w:vAlign w:val="bottom"/>
          </w:tcPr>
          <w:p w14:paraId="2935D3DD" w14:textId="1D374CA6" w:rsidR="00863311" w:rsidRPr="00CF7E1B" w:rsidRDefault="00863311" w:rsidP="00863311">
            <w:pPr>
              <w:pStyle w:val="TableText"/>
              <w:tabs>
                <w:tab w:val="left" w:pos="3306"/>
              </w:tabs>
              <w:jc w:val="right"/>
              <w:rPr>
                <w:rFonts w:cs="Calibri"/>
              </w:rPr>
            </w:pPr>
          </w:p>
        </w:tc>
        <w:tc>
          <w:tcPr>
            <w:tcW w:w="1227" w:type="dxa"/>
            <w:tcBorders>
              <w:top w:val="nil"/>
              <w:left w:val="nil"/>
              <w:bottom w:val="single" w:sz="2" w:space="0" w:color="003366"/>
              <w:right w:val="nil"/>
            </w:tcBorders>
            <w:vAlign w:val="bottom"/>
          </w:tcPr>
          <w:p w14:paraId="110D89FF" w14:textId="6472A52B" w:rsidR="00863311" w:rsidRPr="00CF7E1B" w:rsidRDefault="00863311" w:rsidP="00863311">
            <w:pPr>
              <w:pStyle w:val="TableText"/>
              <w:tabs>
                <w:tab w:val="left" w:pos="3306"/>
              </w:tabs>
              <w:jc w:val="right"/>
              <w:rPr>
                <w:rFonts w:cs="Calibri"/>
              </w:rPr>
            </w:pPr>
          </w:p>
        </w:tc>
        <w:tc>
          <w:tcPr>
            <w:tcW w:w="1088" w:type="dxa"/>
            <w:tcBorders>
              <w:top w:val="nil"/>
              <w:left w:val="nil"/>
              <w:bottom w:val="single" w:sz="2" w:space="0" w:color="003366"/>
              <w:right w:val="nil"/>
            </w:tcBorders>
            <w:vAlign w:val="bottom"/>
          </w:tcPr>
          <w:p w14:paraId="4F73C4C4" w14:textId="6DB218E9" w:rsidR="00863311" w:rsidRPr="00CF7E1B" w:rsidRDefault="00863311" w:rsidP="00863311">
            <w:pPr>
              <w:pStyle w:val="TableText"/>
              <w:tabs>
                <w:tab w:val="left" w:pos="3306"/>
              </w:tabs>
              <w:jc w:val="right"/>
              <w:rPr>
                <w:rFonts w:cs="Calibri"/>
              </w:rPr>
            </w:pPr>
          </w:p>
        </w:tc>
      </w:tr>
      <w:tr w:rsidR="00863311" w:rsidRPr="00CF7E1B" w14:paraId="6686890D" w14:textId="77777777" w:rsidTr="008002BA">
        <w:trPr>
          <w:cantSplit/>
          <w:trHeight w:val="23"/>
        </w:trPr>
        <w:tc>
          <w:tcPr>
            <w:tcW w:w="1234" w:type="dxa"/>
            <w:tcBorders>
              <w:top w:val="nil"/>
              <w:left w:val="single" w:sz="2" w:space="0" w:color="003366"/>
              <w:bottom w:val="nil"/>
              <w:right w:val="single" w:sz="2" w:space="0" w:color="003366"/>
            </w:tcBorders>
          </w:tcPr>
          <w:p w14:paraId="5511FE0B"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E4BD9C4" w14:textId="77777777" w:rsidR="00863311" w:rsidRPr="00CF7E1B" w:rsidRDefault="00863311" w:rsidP="00863311">
            <w:pPr>
              <w:pStyle w:val="TableText"/>
              <w:tabs>
                <w:tab w:val="left" w:pos="3306"/>
              </w:tabs>
              <w:rPr>
                <w:rFonts w:cs="Calibri"/>
                <w:b/>
                <w:bCs/>
              </w:rPr>
            </w:pPr>
            <w:bookmarkStart w:id="1094" w:name="_Toc48468795"/>
            <w:bookmarkStart w:id="1095" w:name="_Toc49155864"/>
            <w:bookmarkStart w:id="1096" w:name="_Toc49224275"/>
            <w:r w:rsidRPr="00CF7E1B">
              <w:rPr>
                <w:rFonts w:cs="Calibri"/>
                <w:b/>
                <w:bCs/>
              </w:rPr>
              <w:t>Total Receipts from Operating Activities</w:t>
            </w:r>
            <w:bookmarkEnd w:id="1094"/>
            <w:bookmarkEnd w:id="1095"/>
            <w:bookmarkEnd w:id="1096"/>
          </w:p>
        </w:tc>
        <w:tc>
          <w:tcPr>
            <w:tcW w:w="633" w:type="dxa"/>
            <w:tcBorders>
              <w:top w:val="nil"/>
              <w:left w:val="nil"/>
              <w:bottom w:val="nil"/>
              <w:right w:val="nil"/>
            </w:tcBorders>
            <w:vAlign w:val="bottom"/>
          </w:tcPr>
          <w:p w14:paraId="2EEE1204" w14:textId="77777777" w:rsidR="00863311" w:rsidRPr="00CF7E1B"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14:paraId="7E35E6CF" w14:textId="352345C7" w:rsidR="00863311" w:rsidRPr="00CF7E1B" w:rsidRDefault="00863311" w:rsidP="00863311">
            <w:pPr>
              <w:pStyle w:val="TableText"/>
              <w:tabs>
                <w:tab w:val="left" w:pos="3306"/>
              </w:tabs>
              <w:jc w:val="right"/>
              <w:rPr>
                <w:rFonts w:cs="Calibri"/>
                <w:b/>
                <w:bCs/>
              </w:rPr>
            </w:pPr>
          </w:p>
        </w:tc>
        <w:tc>
          <w:tcPr>
            <w:tcW w:w="1227" w:type="dxa"/>
            <w:tcBorders>
              <w:top w:val="single" w:sz="2" w:space="0" w:color="003366"/>
              <w:left w:val="nil"/>
              <w:bottom w:val="single" w:sz="2" w:space="0" w:color="003366"/>
              <w:right w:val="nil"/>
            </w:tcBorders>
            <w:vAlign w:val="bottom"/>
          </w:tcPr>
          <w:p w14:paraId="74E49EB6" w14:textId="03497BE9" w:rsidR="00863311" w:rsidRPr="00CF7E1B" w:rsidRDefault="00863311" w:rsidP="00863311">
            <w:pPr>
              <w:pStyle w:val="TableText"/>
              <w:tabs>
                <w:tab w:val="left" w:pos="3306"/>
              </w:tabs>
              <w:jc w:val="right"/>
              <w:rPr>
                <w:rFonts w:cs="Calibri"/>
                <w:b/>
                <w:bCs/>
              </w:rPr>
            </w:pPr>
          </w:p>
        </w:tc>
        <w:tc>
          <w:tcPr>
            <w:tcW w:w="1088" w:type="dxa"/>
            <w:tcBorders>
              <w:top w:val="single" w:sz="2" w:space="0" w:color="003366"/>
              <w:left w:val="nil"/>
              <w:bottom w:val="single" w:sz="2" w:space="0" w:color="003366"/>
              <w:right w:val="nil"/>
            </w:tcBorders>
            <w:vAlign w:val="bottom"/>
          </w:tcPr>
          <w:p w14:paraId="01A9B4B7" w14:textId="6D84309A" w:rsidR="00863311" w:rsidRPr="00CF7E1B" w:rsidRDefault="00863311" w:rsidP="00863311">
            <w:pPr>
              <w:pStyle w:val="TableText"/>
              <w:tabs>
                <w:tab w:val="left" w:pos="3306"/>
              </w:tabs>
              <w:jc w:val="right"/>
              <w:rPr>
                <w:rFonts w:cs="Calibri"/>
                <w:b/>
                <w:bCs/>
              </w:rPr>
            </w:pPr>
          </w:p>
        </w:tc>
      </w:tr>
      <w:tr w:rsidR="00863311" w:rsidRPr="00CF7E1B" w14:paraId="327986F6" w14:textId="77777777" w:rsidTr="008002BA">
        <w:trPr>
          <w:cantSplit/>
          <w:trHeight w:val="23"/>
        </w:trPr>
        <w:tc>
          <w:tcPr>
            <w:tcW w:w="1234" w:type="dxa"/>
            <w:tcBorders>
              <w:top w:val="nil"/>
              <w:left w:val="single" w:sz="2" w:space="0" w:color="003366"/>
              <w:bottom w:val="nil"/>
              <w:right w:val="single" w:sz="2" w:space="0" w:color="003366"/>
            </w:tcBorders>
          </w:tcPr>
          <w:p w14:paraId="524496E2"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C5D3545" w14:textId="77777777" w:rsidR="00863311" w:rsidRPr="00CF7E1B" w:rsidRDefault="00863311" w:rsidP="00863311">
            <w:pPr>
              <w:pStyle w:val="TableText"/>
              <w:tabs>
                <w:tab w:val="left" w:pos="3306"/>
              </w:tabs>
              <w:rPr>
                <w:rFonts w:cs="Calibri"/>
                <w:b/>
                <w:bCs/>
              </w:rPr>
            </w:pPr>
            <w:bookmarkStart w:id="1097" w:name="_Toc48468796"/>
            <w:bookmarkStart w:id="1098" w:name="_Toc49155865"/>
            <w:bookmarkStart w:id="1099" w:name="_Toc49224276"/>
            <w:r w:rsidRPr="00CF7E1B">
              <w:rPr>
                <w:rFonts w:cs="Calibri"/>
                <w:b/>
                <w:bCs/>
              </w:rPr>
              <w:t>Payments</w:t>
            </w:r>
            <w:bookmarkEnd w:id="1097"/>
            <w:bookmarkEnd w:id="1098"/>
            <w:bookmarkEnd w:id="1099"/>
            <w:r w:rsidRPr="00CF7E1B">
              <w:rPr>
                <w:rFonts w:cs="Calibri"/>
                <w:b/>
                <w:bCs/>
              </w:rPr>
              <w:t xml:space="preserve"> </w:t>
            </w:r>
          </w:p>
        </w:tc>
        <w:tc>
          <w:tcPr>
            <w:tcW w:w="633" w:type="dxa"/>
            <w:tcBorders>
              <w:top w:val="nil"/>
              <w:left w:val="nil"/>
              <w:bottom w:val="nil"/>
              <w:right w:val="nil"/>
            </w:tcBorders>
            <w:vAlign w:val="bottom"/>
          </w:tcPr>
          <w:p w14:paraId="0ED15164"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F2C1B15"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2A17BF7C"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C19BD21" w14:textId="77777777" w:rsidR="00863311" w:rsidRPr="00CF7E1B" w:rsidRDefault="00863311" w:rsidP="00863311">
            <w:pPr>
              <w:pStyle w:val="TableText"/>
              <w:tabs>
                <w:tab w:val="left" w:pos="3306"/>
              </w:tabs>
              <w:jc w:val="right"/>
              <w:rPr>
                <w:rFonts w:cs="Calibri"/>
              </w:rPr>
            </w:pPr>
          </w:p>
        </w:tc>
      </w:tr>
      <w:tr w:rsidR="00863311" w:rsidRPr="00CF7E1B" w14:paraId="23673A46" w14:textId="77777777" w:rsidTr="008002BA">
        <w:trPr>
          <w:cantSplit/>
          <w:trHeight w:val="23"/>
        </w:trPr>
        <w:tc>
          <w:tcPr>
            <w:tcW w:w="1234" w:type="dxa"/>
            <w:tcBorders>
              <w:top w:val="nil"/>
              <w:left w:val="single" w:sz="2" w:space="0" w:color="003366"/>
              <w:bottom w:val="nil"/>
              <w:right w:val="single" w:sz="2" w:space="0" w:color="003366"/>
            </w:tcBorders>
          </w:tcPr>
          <w:p w14:paraId="7B3B5B76"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F30C4BD" w14:textId="77777777" w:rsidR="00863311" w:rsidRPr="00CF7E1B" w:rsidRDefault="00863311" w:rsidP="00863311">
            <w:pPr>
              <w:pStyle w:val="TableText"/>
              <w:tabs>
                <w:tab w:val="left" w:pos="3306"/>
              </w:tabs>
              <w:rPr>
                <w:rFonts w:cs="Calibri"/>
              </w:rPr>
            </w:pPr>
            <w:r w:rsidRPr="00CF7E1B">
              <w:rPr>
                <w:rFonts w:cs="Calibri"/>
              </w:rPr>
              <w:t xml:space="preserve">Grants and Purchased Services </w:t>
            </w:r>
          </w:p>
        </w:tc>
        <w:tc>
          <w:tcPr>
            <w:tcW w:w="633" w:type="dxa"/>
            <w:tcBorders>
              <w:top w:val="nil"/>
              <w:left w:val="nil"/>
              <w:bottom w:val="nil"/>
              <w:right w:val="nil"/>
            </w:tcBorders>
            <w:vAlign w:val="bottom"/>
          </w:tcPr>
          <w:p w14:paraId="7CF85EB3"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F55E346" w14:textId="38E6B9A2"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7CFCE425" w14:textId="0CA88AEF"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0CC958FB" w14:textId="2538BC9D" w:rsidR="00863311" w:rsidRPr="00CF7E1B" w:rsidRDefault="00863311" w:rsidP="00863311">
            <w:pPr>
              <w:pStyle w:val="TableText"/>
              <w:tabs>
                <w:tab w:val="left" w:pos="3306"/>
              </w:tabs>
              <w:jc w:val="right"/>
              <w:rPr>
                <w:rFonts w:cs="Calibri"/>
              </w:rPr>
            </w:pPr>
          </w:p>
        </w:tc>
      </w:tr>
      <w:tr w:rsidR="00863311" w:rsidRPr="00CF7E1B" w14:paraId="3A93991C" w14:textId="77777777" w:rsidTr="008002BA">
        <w:trPr>
          <w:cantSplit/>
          <w:trHeight w:val="23"/>
        </w:trPr>
        <w:tc>
          <w:tcPr>
            <w:tcW w:w="1234" w:type="dxa"/>
            <w:tcBorders>
              <w:top w:val="nil"/>
              <w:left w:val="single" w:sz="2" w:space="0" w:color="003366"/>
              <w:bottom w:val="nil"/>
              <w:right w:val="single" w:sz="2" w:space="0" w:color="003366"/>
            </w:tcBorders>
          </w:tcPr>
          <w:p w14:paraId="4A3365E6"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0D8F38F" w14:textId="77777777" w:rsidR="00863311" w:rsidRPr="00CF7E1B" w:rsidRDefault="00863311" w:rsidP="00863311">
            <w:pPr>
              <w:pStyle w:val="TableText"/>
              <w:tabs>
                <w:tab w:val="left" w:pos="3306"/>
              </w:tabs>
              <w:rPr>
                <w:rFonts w:cs="Calibri"/>
              </w:rPr>
            </w:pPr>
            <w:r w:rsidRPr="00CF7E1B">
              <w:rPr>
                <w:rFonts w:cs="Calibri"/>
              </w:rPr>
              <w:t xml:space="preserve">Transfer of Territory Receipts to the ACT Government </w:t>
            </w:r>
          </w:p>
        </w:tc>
        <w:tc>
          <w:tcPr>
            <w:tcW w:w="633" w:type="dxa"/>
            <w:tcBorders>
              <w:top w:val="nil"/>
              <w:left w:val="nil"/>
              <w:bottom w:val="nil"/>
              <w:right w:val="nil"/>
            </w:tcBorders>
            <w:vAlign w:val="bottom"/>
          </w:tcPr>
          <w:p w14:paraId="0E0487F9"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EE118D2" w14:textId="24FA776B"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7C82276C" w14:textId="031DB020"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282F5318" w14:textId="066C4848" w:rsidR="00863311" w:rsidRPr="00CF7E1B" w:rsidRDefault="00863311" w:rsidP="00863311">
            <w:pPr>
              <w:pStyle w:val="TableText"/>
              <w:tabs>
                <w:tab w:val="left" w:pos="3306"/>
              </w:tabs>
              <w:jc w:val="right"/>
              <w:rPr>
                <w:rFonts w:cs="Calibri"/>
              </w:rPr>
            </w:pPr>
          </w:p>
        </w:tc>
      </w:tr>
      <w:tr w:rsidR="00863311" w:rsidRPr="00CF7E1B" w14:paraId="0ED7437E" w14:textId="77777777" w:rsidTr="008002BA">
        <w:trPr>
          <w:cantSplit/>
          <w:trHeight w:val="23"/>
        </w:trPr>
        <w:tc>
          <w:tcPr>
            <w:tcW w:w="1234" w:type="dxa"/>
            <w:tcBorders>
              <w:top w:val="nil"/>
              <w:left w:val="single" w:sz="2" w:space="0" w:color="003366"/>
              <w:bottom w:val="nil"/>
              <w:right w:val="single" w:sz="2" w:space="0" w:color="003366"/>
            </w:tcBorders>
          </w:tcPr>
          <w:p w14:paraId="4B659566"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32135CF" w14:textId="77777777" w:rsidR="00863311" w:rsidRPr="00CF7E1B" w:rsidRDefault="00863311" w:rsidP="00863311">
            <w:pPr>
              <w:pStyle w:val="TableText"/>
              <w:tabs>
                <w:tab w:val="left" w:pos="3306"/>
              </w:tabs>
              <w:rPr>
                <w:rFonts w:cs="Calibri"/>
              </w:rPr>
            </w:pPr>
            <w:r w:rsidRPr="00CF7E1B">
              <w:rPr>
                <w:rFonts w:cs="Calibri"/>
              </w:rPr>
              <w:t>Other</w:t>
            </w:r>
          </w:p>
        </w:tc>
        <w:tc>
          <w:tcPr>
            <w:tcW w:w="633" w:type="dxa"/>
            <w:tcBorders>
              <w:top w:val="nil"/>
              <w:left w:val="nil"/>
              <w:bottom w:val="nil"/>
              <w:right w:val="nil"/>
            </w:tcBorders>
            <w:vAlign w:val="bottom"/>
          </w:tcPr>
          <w:p w14:paraId="7C1A122C"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F38293C" w14:textId="71D4F5E9"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78929106" w14:textId="7969FB2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29D29628" w14:textId="37C41BC4" w:rsidR="00863311" w:rsidRPr="00CF7E1B" w:rsidRDefault="00863311" w:rsidP="00863311">
            <w:pPr>
              <w:pStyle w:val="TableText"/>
              <w:tabs>
                <w:tab w:val="left" w:pos="3306"/>
              </w:tabs>
              <w:jc w:val="right"/>
              <w:rPr>
                <w:rFonts w:cs="Calibri"/>
              </w:rPr>
            </w:pPr>
          </w:p>
        </w:tc>
      </w:tr>
      <w:tr w:rsidR="00863311" w:rsidRPr="00CF7E1B" w14:paraId="0EF432F3" w14:textId="77777777" w:rsidTr="008002BA">
        <w:trPr>
          <w:cantSplit/>
          <w:trHeight w:val="23"/>
        </w:trPr>
        <w:tc>
          <w:tcPr>
            <w:tcW w:w="1234" w:type="dxa"/>
            <w:tcBorders>
              <w:top w:val="nil"/>
              <w:left w:val="single" w:sz="2" w:space="0" w:color="003366"/>
              <w:bottom w:val="nil"/>
              <w:right w:val="single" w:sz="2" w:space="0" w:color="003366"/>
            </w:tcBorders>
          </w:tcPr>
          <w:p w14:paraId="7344ECC5"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63C4404" w14:textId="77777777" w:rsidR="00863311" w:rsidRPr="00CF7E1B" w:rsidRDefault="00863311" w:rsidP="00863311">
            <w:pPr>
              <w:pStyle w:val="TableText"/>
              <w:tabs>
                <w:tab w:val="left" w:pos="3306"/>
              </w:tabs>
              <w:rPr>
                <w:rFonts w:cs="Calibri"/>
                <w:b/>
                <w:bCs/>
              </w:rPr>
            </w:pPr>
            <w:bookmarkStart w:id="1100" w:name="_Toc48468798"/>
            <w:bookmarkStart w:id="1101" w:name="_Toc49155867"/>
            <w:bookmarkStart w:id="1102" w:name="_Toc49224278"/>
            <w:r w:rsidRPr="00CF7E1B">
              <w:rPr>
                <w:rFonts w:cs="Calibri"/>
                <w:b/>
                <w:bCs/>
              </w:rPr>
              <w:t>Total Payments from Operating Activities</w:t>
            </w:r>
            <w:bookmarkEnd w:id="1100"/>
            <w:bookmarkEnd w:id="1101"/>
            <w:bookmarkEnd w:id="1102"/>
          </w:p>
        </w:tc>
        <w:tc>
          <w:tcPr>
            <w:tcW w:w="633" w:type="dxa"/>
            <w:tcBorders>
              <w:top w:val="nil"/>
              <w:left w:val="nil"/>
              <w:bottom w:val="nil"/>
              <w:right w:val="nil"/>
            </w:tcBorders>
            <w:vAlign w:val="bottom"/>
          </w:tcPr>
          <w:p w14:paraId="410A306F" w14:textId="77777777" w:rsidR="00863311" w:rsidRPr="00CF7E1B" w:rsidRDefault="00863311" w:rsidP="00863311">
            <w:pPr>
              <w:pStyle w:val="TableText"/>
              <w:tabs>
                <w:tab w:val="left" w:pos="3306"/>
              </w:tabs>
              <w:jc w:val="center"/>
              <w:rPr>
                <w:rFonts w:cs="Calibri"/>
                <w:b/>
                <w:bCs/>
              </w:rPr>
            </w:pPr>
          </w:p>
        </w:tc>
        <w:tc>
          <w:tcPr>
            <w:tcW w:w="1171" w:type="dxa"/>
            <w:tcBorders>
              <w:top w:val="single" w:sz="2" w:space="0" w:color="003366"/>
              <w:left w:val="nil"/>
              <w:bottom w:val="single" w:sz="2" w:space="0" w:color="003366"/>
              <w:right w:val="nil"/>
            </w:tcBorders>
            <w:vAlign w:val="bottom"/>
          </w:tcPr>
          <w:p w14:paraId="3EF0EA24" w14:textId="60804CDD" w:rsidR="00863311" w:rsidRPr="00CF7E1B" w:rsidRDefault="00863311" w:rsidP="00863311">
            <w:pPr>
              <w:pStyle w:val="TableText"/>
              <w:tabs>
                <w:tab w:val="left" w:pos="3306"/>
              </w:tabs>
              <w:jc w:val="right"/>
              <w:rPr>
                <w:rFonts w:cs="Calibri"/>
                <w:b/>
                <w:bCs/>
              </w:rPr>
            </w:pPr>
          </w:p>
        </w:tc>
        <w:tc>
          <w:tcPr>
            <w:tcW w:w="1227" w:type="dxa"/>
            <w:tcBorders>
              <w:top w:val="single" w:sz="2" w:space="0" w:color="003366"/>
              <w:left w:val="nil"/>
              <w:bottom w:val="single" w:sz="2" w:space="0" w:color="003366"/>
              <w:right w:val="nil"/>
            </w:tcBorders>
            <w:vAlign w:val="bottom"/>
          </w:tcPr>
          <w:p w14:paraId="3B533C6C" w14:textId="7958D8C1" w:rsidR="00863311" w:rsidRPr="00CF7E1B" w:rsidRDefault="00863311" w:rsidP="00863311">
            <w:pPr>
              <w:pStyle w:val="TableText"/>
              <w:tabs>
                <w:tab w:val="left" w:pos="3306"/>
              </w:tabs>
              <w:jc w:val="right"/>
              <w:rPr>
                <w:rFonts w:cs="Calibri"/>
                <w:b/>
                <w:bCs/>
              </w:rPr>
            </w:pPr>
          </w:p>
        </w:tc>
        <w:tc>
          <w:tcPr>
            <w:tcW w:w="1088" w:type="dxa"/>
            <w:tcBorders>
              <w:top w:val="single" w:sz="2" w:space="0" w:color="003366"/>
              <w:left w:val="nil"/>
              <w:bottom w:val="single" w:sz="2" w:space="0" w:color="003366"/>
              <w:right w:val="nil"/>
            </w:tcBorders>
            <w:vAlign w:val="bottom"/>
          </w:tcPr>
          <w:p w14:paraId="0341D0CE" w14:textId="11EAD778" w:rsidR="00863311" w:rsidRPr="00CF7E1B" w:rsidRDefault="00863311" w:rsidP="00863311">
            <w:pPr>
              <w:pStyle w:val="TableText"/>
              <w:tabs>
                <w:tab w:val="left" w:pos="3306"/>
              </w:tabs>
              <w:jc w:val="right"/>
              <w:rPr>
                <w:rFonts w:cs="Calibri"/>
                <w:b/>
                <w:bCs/>
              </w:rPr>
            </w:pPr>
          </w:p>
        </w:tc>
      </w:tr>
      <w:tr w:rsidR="00863311" w:rsidRPr="00CF7E1B" w14:paraId="4CCABF0B" w14:textId="77777777" w:rsidTr="008002BA">
        <w:trPr>
          <w:cantSplit/>
          <w:trHeight w:val="23"/>
        </w:trPr>
        <w:tc>
          <w:tcPr>
            <w:tcW w:w="1234" w:type="dxa"/>
            <w:tcBorders>
              <w:top w:val="nil"/>
              <w:left w:val="single" w:sz="2" w:space="0" w:color="003366"/>
              <w:bottom w:val="nil"/>
              <w:right w:val="single" w:sz="2" w:space="0" w:color="003366"/>
            </w:tcBorders>
          </w:tcPr>
          <w:p w14:paraId="49534C07"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B98786B" w14:textId="77777777" w:rsidR="00863311" w:rsidRPr="00CF7E1B" w:rsidRDefault="00863311" w:rsidP="00863311">
            <w:pPr>
              <w:pStyle w:val="TableText"/>
              <w:tabs>
                <w:tab w:val="left" w:pos="3306"/>
              </w:tabs>
              <w:rPr>
                <w:rFonts w:cs="Calibri"/>
                <w:b/>
                <w:bCs/>
              </w:rPr>
            </w:pPr>
            <w:bookmarkStart w:id="1103" w:name="_Toc48468799"/>
            <w:bookmarkStart w:id="1104" w:name="_Toc49155868"/>
            <w:bookmarkStart w:id="1105" w:name="_Toc49224279"/>
            <w:r w:rsidRPr="00CF7E1B">
              <w:rPr>
                <w:rFonts w:cs="Calibri"/>
                <w:b/>
                <w:bCs/>
              </w:rPr>
              <w:t>Net Cash Inflows/(Outflows) from Operating Activities</w:t>
            </w:r>
            <w:bookmarkEnd w:id="1103"/>
            <w:bookmarkEnd w:id="1104"/>
            <w:bookmarkEnd w:id="1105"/>
          </w:p>
        </w:tc>
        <w:tc>
          <w:tcPr>
            <w:tcW w:w="633" w:type="dxa"/>
            <w:tcBorders>
              <w:top w:val="nil"/>
              <w:left w:val="nil"/>
              <w:bottom w:val="nil"/>
              <w:right w:val="nil"/>
            </w:tcBorders>
            <w:vAlign w:val="bottom"/>
          </w:tcPr>
          <w:p w14:paraId="43506C79" w14:textId="41218F73" w:rsidR="00863311" w:rsidRPr="00ED409E" w:rsidRDefault="009323DB" w:rsidP="00FA518B">
            <w:pPr>
              <w:pStyle w:val="TableText"/>
              <w:tabs>
                <w:tab w:val="left" w:pos="3306"/>
              </w:tabs>
              <w:jc w:val="center"/>
              <w:rPr>
                <w:rFonts w:cs="Calibri"/>
                <w:strike/>
              </w:rPr>
            </w:pPr>
            <w:r w:rsidRPr="00ED409E">
              <w:rPr>
                <w:rFonts w:cs="Calibri"/>
              </w:rPr>
              <w:t>6</w:t>
            </w:r>
            <w:r w:rsidR="008A5268">
              <w:rPr>
                <w:rFonts w:cs="Calibri"/>
              </w:rPr>
              <w:t>4</w:t>
            </w:r>
          </w:p>
        </w:tc>
        <w:tc>
          <w:tcPr>
            <w:tcW w:w="1171" w:type="dxa"/>
            <w:tcBorders>
              <w:top w:val="single" w:sz="2" w:space="0" w:color="003366"/>
              <w:left w:val="nil"/>
              <w:bottom w:val="double" w:sz="4" w:space="0" w:color="003366"/>
              <w:right w:val="nil"/>
            </w:tcBorders>
            <w:vAlign w:val="bottom"/>
          </w:tcPr>
          <w:p w14:paraId="7F5E425B" w14:textId="56103D7F" w:rsidR="00863311" w:rsidRPr="00CF7E1B" w:rsidRDefault="00863311" w:rsidP="00863311">
            <w:pPr>
              <w:pStyle w:val="TableText"/>
              <w:tabs>
                <w:tab w:val="left" w:pos="3306"/>
              </w:tabs>
              <w:jc w:val="right"/>
              <w:rPr>
                <w:rFonts w:cs="Calibri"/>
                <w:b/>
                <w:bCs/>
              </w:rPr>
            </w:pPr>
          </w:p>
        </w:tc>
        <w:tc>
          <w:tcPr>
            <w:tcW w:w="1227" w:type="dxa"/>
            <w:tcBorders>
              <w:top w:val="single" w:sz="2" w:space="0" w:color="003366"/>
              <w:left w:val="nil"/>
              <w:bottom w:val="double" w:sz="4" w:space="0" w:color="003366"/>
              <w:right w:val="nil"/>
            </w:tcBorders>
            <w:vAlign w:val="bottom"/>
          </w:tcPr>
          <w:p w14:paraId="5E24AC8B" w14:textId="7E10656F" w:rsidR="00863311" w:rsidRPr="00CF7E1B" w:rsidRDefault="00863311" w:rsidP="00863311">
            <w:pPr>
              <w:pStyle w:val="TableText"/>
              <w:tabs>
                <w:tab w:val="left" w:pos="3306"/>
              </w:tabs>
              <w:jc w:val="right"/>
              <w:rPr>
                <w:rFonts w:cs="Calibri"/>
                <w:b/>
                <w:bCs/>
              </w:rPr>
            </w:pPr>
          </w:p>
        </w:tc>
        <w:tc>
          <w:tcPr>
            <w:tcW w:w="1088" w:type="dxa"/>
            <w:tcBorders>
              <w:top w:val="single" w:sz="2" w:space="0" w:color="003366"/>
              <w:left w:val="nil"/>
              <w:bottom w:val="double" w:sz="4" w:space="0" w:color="003366"/>
              <w:right w:val="nil"/>
            </w:tcBorders>
            <w:vAlign w:val="bottom"/>
          </w:tcPr>
          <w:p w14:paraId="3FFC4AB4" w14:textId="351191BA" w:rsidR="00863311" w:rsidRPr="00CF7E1B" w:rsidRDefault="00863311" w:rsidP="00863311">
            <w:pPr>
              <w:pStyle w:val="TableText"/>
              <w:tabs>
                <w:tab w:val="left" w:pos="3306"/>
              </w:tabs>
              <w:jc w:val="right"/>
              <w:rPr>
                <w:rFonts w:cs="Calibri"/>
                <w:b/>
                <w:bCs/>
              </w:rPr>
            </w:pPr>
          </w:p>
        </w:tc>
      </w:tr>
      <w:tr w:rsidR="00863311" w:rsidRPr="00CF7E1B" w14:paraId="2E03BD2C" w14:textId="77777777" w:rsidTr="008002BA">
        <w:trPr>
          <w:cantSplit/>
          <w:trHeight w:val="23"/>
        </w:trPr>
        <w:tc>
          <w:tcPr>
            <w:tcW w:w="1234" w:type="dxa"/>
            <w:tcBorders>
              <w:top w:val="nil"/>
              <w:left w:val="single" w:sz="2" w:space="0" w:color="003366"/>
              <w:bottom w:val="nil"/>
              <w:right w:val="single" w:sz="2" w:space="0" w:color="003366"/>
            </w:tcBorders>
          </w:tcPr>
          <w:p w14:paraId="190FF92B"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4D696E1" w14:textId="77777777"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0766E852" w14:textId="77777777" w:rsidR="00863311" w:rsidRPr="00CF7E1B" w:rsidRDefault="00863311" w:rsidP="00863311">
            <w:pPr>
              <w:pStyle w:val="TableText"/>
              <w:tabs>
                <w:tab w:val="left" w:pos="3306"/>
              </w:tabs>
              <w:jc w:val="center"/>
              <w:rPr>
                <w:rFonts w:cs="Calibri"/>
              </w:rPr>
            </w:pPr>
          </w:p>
        </w:tc>
        <w:tc>
          <w:tcPr>
            <w:tcW w:w="1171" w:type="dxa"/>
            <w:tcBorders>
              <w:top w:val="double" w:sz="4" w:space="0" w:color="003366"/>
              <w:left w:val="nil"/>
              <w:bottom w:val="single" w:sz="2" w:space="0" w:color="003366"/>
              <w:right w:val="nil"/>
            </w:tcBorders>
            <w:vAlign w:val="bottom"/>
          </w:tcPr>
          <w:p w14:paraId="11EB3635" w14:textId="77777777" w:rsidR="00863311" w:rsidRPr="00CF7E1B" w:rsidRDefault="00863311" w:rsidP="00863311">
            <w:pPr>
              <w:pStyle w:val="TableText"/>
              <w:tabs>
                <w:tab w:val="left" w:pos="3306"/>
              </w:tabs>
              <w:jc w:val="right"/>
              <w:rPr>
                <w:rFonts w:cs="Calibri"/>
              </w:rPr>
            </w:pPr>
          </w:p>
        </w:tc>
        <w:tc>
          <w:tcPr>
            <w:tcW w:w="1227" w:type="dxa"/>
            <w:tcBorders>
              <w:top w:val="double" w:sz="4" w:space="0" w:color="003366"/>
              <w:left w:val="nil"/>
              <w:bottom w:val="single" w:sz="2" w:space="0" w:color="003366"/>
              <w:right w:val="nil"/>
            </w:tcBorders>
            <w:vAlign w:val="bottom"/>
          </w:tcPr>
          <w:p w14:paraId="078B4D60" w14:textId="77777777" w:rsidR="00863311" w:rsidRPr="00CF7E1B" w:rsidRDefault="00863311" w:rsidP="00863311">
            <w:pPr>
              <w:pStyle w:val="TableText"/>
              <w:tabs>
                <w:tab w:val="left" w:pos="3306"/>
              </w:tabs>
              <w:jc w:val="right"/>
              <w:rPr>
                <w:rFonts w:cs="Calibri"/>
              </w:rPr>
            </w:pPr>
          </w:p>
        </w:tc>
        <w:tc>
          <w:tcPr>
            <w:tcW w:w="1088" w:type="dxa"/>
            <w:tcBorders>
              <w:top w:val="double" w:sz="4" w:space="0" w:color="003366"/>
              <w:left w:val="nil"/>
              <w:bottom w:val="single" w:sz="2" w:space="0" w:color="003366"/>
              <w:right w:val="nil"/>
            </w:tcBorders>
            <w:vAlign w:val="bottom"/>
          </w:tcPr>
          <w:p w14:paraId="0623FF3F" w14:textId="77777777" w:rsidR="00863311" w:rsidRPr="00CF7E1B" w:rsidRDefault="00863311" w:rsidP="00863311">
            <w:pPr>
              <w:pStyle w:val="TableText"/>
              <w:tabs>
                <w:tab w:val="left" w:pos="3306"/>
              </w:tabs>
              <w:jc w:val="right"/>
              <w:rPr>
                <w:rFonts w:cs="Calibri"/>
              </w:rPr>
            </w:pPr>
          </w:p>
        </w:tc>
      </w:tr>
      <w:tr w:rsidR="00863311" w:rsidRPr="00CF7E1B" w14:paraId="7DF1747E" w14:textId="77777777" w:rsidTr="008002BA">
        <w:trPr>
          <w:cantSplit/>
          <w:trHeight w:val="23"/>
        </w:trPr>
        <w:tc>
          <w:tcPr>
            <w:tcW w:w="1234" w:type="dxa"/>
            <w:tcBorders>
              <w:top w:val="nil"/>
              <w:left w:val="single" w:sz="2" w:space="0" w:color="003366"/>
              <w:bottom w:val="nil"/>
              <w:right w:val="single" w:sz="2" w:space="0" w:color="003366"/>
            </w:tcBorders>
          </w:tcPr>
          <w:p w14:paraId="607D1E0B"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AF67CC4" w14:textId="77777777" w:rsidR="00863311" w:rsidRPr="00CF7E1B" w:rsidRDefault="00863311" w:rsidP="00863311">
            <w:pPr>
              <w:pStyle w:val="TableText"/>
              <w:tabs>
                <w:tab w:val="left" w:pos="3306"/>
              </w:tabs>
              <w:rPr>
                <w:rFonts w:cs="Calibri"/>
                <w:b/>
                <w:bCs/>
              </w:rPr>
            </w:pPr>
            <w:r w:rsidRPr="00CF7E1B">
              <w:rPr>
                <w:rFonts w:cs="Calibri"/>
                <w:b/>
                <w:bCs/>
              </w:rPr>
              <w:t>Net Cash Inflows/(Outflows) from Investing Activities</w:t>
            </w:r>
          </w:p>
        </w:tc>
        <w:tc>
          <w:tcPr>
            <w:tcW w:w="633" w:type="dxa"/>
            <w:tcBorders>
              <w:top w:val="nil"/>
              <w:left w:val="nil"/>
              <w:bottom w:val="nil"/>
              <w:right w:val="nil"/>
            </w:tcBorders>
            <w:vAlign w:val="bottom"/>
          </w:tcPr>
          <w:p w14:paraId="1D1D2CD8" w14:textId="77777777" w:rsidR="00863311" w:rsidRPr="00CF7E1B"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14:paraId="034E1272" w14:textId="16A7A384" w:rsidR="00863311" w:rsidRPr="00CF7E1B" w:rsidRDefault="00863311" w:rsidP="00863311">
            <w:pPr>
              <w:pStyle w:val="TableText"/>
              <w:tabs>
                <w:tab w:val="left" w:pos="3306"/>
              </w:tabs>
              <w:jc w:val="right"/>
              <w:rPr>
                <w:rFonts w:cs="Calibri"/>
                <w:b/>
                <w:bCs/>
              </w:rPr>
            </w:pPr>
          </w:p>
        </w:tc>
        <w:tc>
          <w:tcPr>
            <w:tcW w:w="1227" w:type="dxa"/>
            <w:tcBorders>
              <w:top w:val="single" w:sz="2" w:space="0" w:color="003366"/>
              <w:left w:val="nil"/>
              <w:bottom w:val="single" w:sz="2" w:space="0" w:color="003366"/>
              <w:right w:val="nil"/>
            </w:tcBorders>
            <w:vAlign w:val="bottom"/>
          </w:tcPr>
          <w:p w14:paraId="652646D3" w14:textId="462F10E3" w:rsidR="00863311" w:rsidRPr="00CF7E1B" w:rsidRDefault="00863311" w:rsidP="00863311">
            <w:pPr>
              <w:pStyle w:val="TableText"/>
              <w:tabs>
                <w:tab w:val="left" w:pos="3306"/>
              </w:tabs>
              <w:jc w:val="right"/>
              <w:rPr>
                <w:rFonts w:cs="Calibri"/>
                <w:b/>
                <w:bCs/>
              </w:rPr>
            </w:pPr>
          </w:p>
        </w:tc>
        <w:tc>
          <w:tcPr>
            <w:tcW w:w="1088" w:type="dxa"/>
            <w:tcBorders>
              <w:top w:val="single" w:sz="2" w:space="0" w:color="003366"/>
              <w:left w:val="nil"/>
              <w:bottom w:val="single" w:sz="2" w:space="0" w:color="003366"/>
              <w:right w:val="nil"/>
            </w:tcBorders>
            <w:vAlign w:val="bottom"/>
          </w:tcPr>
          <w:p w14:paraId="0877FB54" w14:textId="481419D0" w:rsidR="00863311" w:rsidRPr="00CF7E1B" w:rsidRDefault="00863311" w:rsidP="00863311">
            <w:pPr>
              <w:pStyle w:val="TableText"/>
              <w:tabs>
                <w:tab w:val="left" w:pos="3306"/>
              </w:tabs>
              <w:jc w:val="right"/>
              <w:rPr>
                <w:rFonts w:cs="Calibri"/>
                <w:b/>
                <w:bCs/>
              </w:rPr>
            </w:pPr>
          </w:p>
        </w:tc>
      </w:tr>
      <w:tr w:rsidR="00863311" w:rsidRPr="00CF7E1B" w14:paraId="59357AAB" w14:textId="77777777" w:rsidTr="008002BA">
        <w:trPr>
          <w:cantSplit/>
          <w:trHeight w:val="23"/>
        </w:trPr>
        <w:tc>
          <w:tcPr>
            <w:tcW w:w="1234" w:type="dxa"/>
            <w:tcBorders>
              <w:top w:val="nil"/>
              <w:left w:val="single" w:sz="2" w:space="0" w:color="003366"/>
              <w:bottom w:val="nil"/>
              <w:right w:val="single" w:sz="2" w:space="0" w:color="003366"/>
            </w:tcBorders>
          </w:tcPr>
          <w:p w14:paraId="330F01B5"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61C14103" w14:textId="77777777"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4DE7FC23"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single" w:sz="4" w:space="0" w:color="003366"/>
              <w:right w:val="nil"/>
            </w:tcBorders>
            <w:vAlign w:val="bottom"/>
          </w:tcPr>
          <w:p w14:paraId="57C0A1B5"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single" w:sz="4" w:space="0" w:color="003366"/>
              <w:right w:val="nil"/>
            </w:tcBorders>
            <w:vAlign w:val="bottom"/>
          </w:tcPr>
          <w:p w14:paraId="1408722D"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single" w:sz="4" w:space="0" w:color="003366"/>
              <w:right w:val="nil"/>
            </w:tcBorders>
            <w:vAlign w:val="bottom"/>
          </w:tcPr>
          <w:p w14:paraId="2310DE86" w14:textId="77777777" w:rsidR="00863311" w:rsidRPr="00CF7E1B" w:rsidRDefault="00863311" w:rsidP="00863311">
            <w:pPr>
              <w:pStyle w:val="TableText"/>
              <w:tabs>
                <w:tab w:val="left" w:pos="3306"/>
              </w:tabs>
              <w:jc w:val="right"/>
              <w:rPr>
                <w:rFonts w:cs="Calibri"/>
              </w:rPr>
            </w:pPr>
          </w:p>
        </w:tc>
      </w:tr>
      <w:tr w:rsidR="00863311" w:rsidRPr="00CF7E1B" w14:paraId="1B8A5CD9" w14:textId="77777777" w:rsidTr="008002BA">
        <w:trPr>
          <w:cantSplit/>
          <w:trHeight w:val="23"/>
        </w:trPr>
        <w:tc>
          <w:tcPr>
            <w:tcW w:w="1234" w:type="dxa"/>
            <w:tcBorders>
              <w:top w:val="nil"/>
              <w:left w:val="single" w:sz="2" w:space="0" w:color="003366"/>
              <w:bottom w:val="nil"/>
              <w:right w:val="single" w:sz="2" w:space="0" w:color="003366"/>
            </w:tcBorders>
          </w:tcPr>
          <w:p w14:paraId="73AFD09A"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AE2A605" w14:textId="77777777" w:rsidR="00863311" w:rsidRPr="00CF7E1B" w:rsidRDefault="00863311" w:rsidP="00863311">
            <w:pPr>
              <w:pStyle w:val="TableText"/>
              <w:tabs>
                <w:tab w:val="left" w:pos="3306"/>
              </w:tabs>
              <w:rPr>
                <w:rFonts w:cs="Calibri"/>
                <w:b/>
                <w:bCs/>
              </w:rPr>
            </w:pPr>
            <w:r w:rsidRPr="00CF7E1B">
              <w:rPr>
                <w:rFonts w:cs="Calibri"/>
                <w:b/>
                <w:bCs/>
              </w:rPr>
              <w:t>Net Cash Inflows/(Outflows) from Financing Activities</w:t>
            </w:r>
          </w:p>
        </w:tc>
        <w:tc>
          <w:tcPr>
            <w:tcW w:w="633" w:type="dxa"/>
            <w:tcBorders>
              <w:top w:val="nil"/>
              <w:left w:val="nil"/>
              <w:bottom w:val="nil"/>
              <w:right w:val="nil"/>
            </w:tcBorders>
            <w:vAlign w:val="bottom"/>
          </w:tcPr>
          <w:p w14:paraId="2407F43F" w14:textId="77777777" w:rsidR="00863311" w:rsidRPr="00CF7E1B" w:rsidRDefault="00863311" w:rsidP="00863311">
            <w:pPr>
              <w:pStyle w:val="TableText"/>
              <w:tabs>
                <w:tab w:val="left" w:pos="3306"/>
              </w:tabs>
              <w:jc w:val="center"/>
              <w:rPr>
                <w:rFonts w:cs="Calibri"/>
              </w:rPr>
            </w:pPr>
          </w:p>
        </w:tc>
        <w:tc>
          <w:tcPr>
            <w:tcW w:w="1171" w:type="dxa"/>
            <w:tcBorders>
              <w:top w:val="single" w:sz="4" w:space="0" w:color="003366"/>
              <w:left w:val="nil"/>
              <w:bottom w:val="single" w:sz="4" w:space="0" w:color="003366"/>
              <w:right w:val="nil"/>
            </w:tcBorders>
            <w:vAlign w:val="bottom"/>
          </w:tcPr>
          <w:p w14:paraId="6031D3FA" w14:textId="3EFD75ED" w:rsidR="00863311" w:rsidRPr="00CF7E1B" w:rsidRDefault="00863311" w:rsidP="00863311">
            <w:pPr>
              <w:pStyle w:val="TableText"/>
              <w:tabs>
                <w:tab w:val="left" w:pos="3306"/>
              </w:tabs>
              <w:jc w:val="right"/>
              <w:rPr>
                <w:rFonts w:cs="Calibri"/>
              </w:rPr>
            </w:pPr>
          </w:p>
        </w:tc>
        <w:tc>
          <w:tcPr>
            <w:tcW w:w="1227" w:type="dxa"/>
            <w:tcBorders>
              <w:top w:val="single" w:sz="4" w:space="0" w:color="003366"/>
              <w:left w:val="nil"/>
              <w:bottom w:val="single" w:sz="4" w:space="0" w:color="003366"/>
              <w:right w:val="nil"/>
            </w:tcBorders>
            <w:vAlign w:val="bottom"/>
          </w:tcPr>
          <w:p w14:paraId="729DF569" w14:textId="75C26DDC" w:rsidR="00863311" w:rsidRPr="00CF7E1B" w:rsidRDefault="00863311" w:rsidP="00863311">
            <w:pPr>
              <w:pStyle w:val="TableText"/>
              <w:tabs>
                <w:tab w:val="left" w:pos="3306"/>
              </w:tabs>
              <w:jc w:val="right"/>
              <w:rPr>
                <w:rFonts w:cs="Calibri"/>
              </w:rPr>
            </w:pPr>
          </w:p>
        </w:tc>
        <w:tc>
          <w:tcPr>
            <w:tcW w:w="1088" w:type="dxa"/>
            <w:tcBorders>
              <w:top w:val="single" w:sz="4" w:space="0" w:color="003366"/>
              <w:left w:val="nil"/>
              <w:bottom w:val="single" w:sz="4" w:space="0" w:color="003366"/>
              <w:right w:val="nil"/>
            </w:tcBorders>
            <w:vAlign w:val="bottom"/>
          </w:tcPr>
          <w:p w14:paraId="30DCA3F3" w14:textId="3838CAA2" w:rsidR="00863311" w:rsidRPr="00CF7E1B" w:rsidRDefault="00863311" w:rsidP="00863311">
            <w:pPr>
              <w:pStyle w:val="TableText"/>
              <w:tabs>
                <w:tab w:val="left" w:pos="3306"/>
              </w:tabs>
              <w:jc w:val="right"/>
              <w:rPr>
                <w:rFonts w:cs="Calibri"/>
              </w:rPr>
            </w:pPr>
          </w:p>
        </w:tc>
      </w:tr>
      <w:tr w:rsidR="00863311" w:rsidRPr="00CF7E1B" w14:paraId="408DA3EF" w14:textId="77777777" w:rsidTr="008002BA">
        <w:trPr>
          <w:cantSplit/>
          <w:trHeight w:val="23"/>
        </w:trPr>
        <w:tc>
          <w:tcPr>
            <w:tcW w:w="1234" w:type="dxa"/>
            <w:tcBorders>
              <w:top w:val="nil"/>
              <w:left w:val="single" w:sz="2" w:space="0" w:color="003366"/>
              <w:bottom w:val="nil"/>
              <w:right w:val="single" w:sz="2" w:space="0" w:color="003366"/>
            </w:tcBorders>
          </w:tcPr>
          <w:p w14:paraId="2618B3D2"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CB7419A" w14:textId="77777777"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3D5C8145"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20D8031E"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19FC6194"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02382FC7" w14:textId="77777777" w:rsidR="00863311" w:rsidRPr="00CF7E1B" w:rsidRDefault="00863311" w:rsidP="00863311">
            <w:pPr>
              <w:pStyle w:val="TableText"/>
              <w:tabs>
                <w:tab w:val="left" w:pos="3306"/>
              </w:tabs>
              <w:jc w:val="right"/>
              <w:rPr>
                <w:rFonts w:cs="Calibri"/>
              </w:rPr>
            </w:pPr>
          </w:p>
        </w:tc>
      </w:tr>
      <w:tr w:rsidR="00863311" w:rsidRPr="00CF7E1B" w14:paraId="49F46263" w14:textId="77777777" w:rsidTr="008002BA">
        <w:trPr>
          <w:cantSplit/>
          <w:trHeight w:val="23"/>
        </w:trPr>
        <w:tc>
          <w:tcPr>
            <w:tcW w:w="1234" w:type="dxa"/>
            <w:tcBorders>
              <w:top w:val="nil"/>
              <w:left w:val="single" w:sz="2" w:space="0" w:color="003366"/>
              <w:bottom w:val="nil"/>
              <w:right w:val="single" w:sz="2" w:space="0" w:color="003366"/>
            </w:tcBorders>
          </w:tcPr>
          <w:p w14:paraId="14D6DBF9"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1C1A944" w14:textId="77777777" w:rsidR="00863311" w:rsidRPr="00CF7E1B" w:rsidRDefault="00863311" w:rsidP="0013780F">
            <w:pPr>
              <w:pStyle w:val="TableText"/>
              <w:tabs>
                <w:tab w:val="left" w:pos="3306"/>
              </w:tabs>
              <w:rPr>
                <w:rFonts w:cs="Calibri"/>
                <w:b/>
                <w:bCs/>
              </w:rPr>
            </w:pPr>
            <w:bookmarkStart w:id="1106" w:name="_Toc48468811"/>
            <w:bookmarkStart w:id="1107" w:name="_Toc49155879"/>
            <w:bookmarkStart w:id="1108" w:name="_Toc49224289"/>
            <w:r w:rsidRPr="00CF7E1B">
              <w:rPr>
                <w:rFonts w:cs="Calibri"/>
                <w:b/>
                <w:bCs/>
              </w:rPr>
              <w:t xml:space="preserve">Net Increase /(Decrease) in Cash and Cash Equivalents </w:t>
            </w:r>
            <w:bookmarkEnd w:id="1106"/>
            <w:bookmarkEnd w:id="1107"/>
            <w:bookmarkEnd w:id="1108"/>
          </w:p>
        </w:tc>
        <w:tc>
          <w:tcPr>
            <w:tcW w:w="633" w:type="dxa"/>
            <w:tcBorders>
              <w:top w:val="nil"/>
              <w:left w:val="nil"/>
              <w:bottom w:val="nil"/>
              <w:right w:val="nil"/>
            </w:tcBorders>
            <w:vAlign w:val="bottom"/>
          </w:tcPr>
          <w:p w14:paraId="4D8745F5"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993A0F1" w14:textId="1AAC57A0" w:rsidR="00863311" w:rsidRPr="00CF7E1B" w:rsidRDefault="00863311" w:rsidP="00863311">
            <w:pPr>
              <w:pStyle w:val="TableText"/>
              <w:tabs>
                <w:tab w:val="left" w:pos="3306"/>
              </w:tabs>
              <w:jc w:val="right"/>
              <w:rPr>
                <w:rFonts w:cs="Calibri"/>
                <w:b/>
                <w:bCs/>
              </w:rPr>
            </w:pPr>
          </w:p>
        </w:tc>
        <w:tc>
          <w:tcPr>
            <w:tcW w:w="1227" w:type="dxa"/>
            <w:tcBorders>
              <w:top w:val="nil"/>
              <w:left w:val="nil"/>
              <w:bottom w:val="nil"/>
              <w:right w:val="nil"/>
            </w:tcBorders>
            <w:vAlign w:val="bottom"/>
          </w:tcPr>
          <w:p w14:paraId="0F922EB2" w14:textId="0817F8B1" w:rsidR="00863311" w:rsidRPr="00CF7E1B" w:rsidRDefault="00863311" w:rsidP="00863311">
            <w:pPr>
              <w:pStyle w:val="TableText"/>
              <w:tabs>
                <w:tab w:val="left" w:pos="3306"/>
              </w:tabs>
              <w:jc w:val="right"/>
              <w:rPr>
                <w:rFonts w:cs="Calibri"/>
                <w:b/>
                <w:bCs/>
              </w:rPr>
            </w:pPr>
          </w:p>
        </w:tc>
        <w:tc>
          <w:tcPr>
            <w:tcW w:w="1088" w:type="dxa"/>
            <w:tcBorders>
              <w:top w:val="nil"/>
              <w:left w:val="nil"/>
              <w:bottom w:val="nil"/>
              <w:right w:val="nil"/>
            </w:tcBorders>
            <w:vAlign w:val="bottom"/>
          </w:tcPr>
          <w:p w14:paraId="761620C7" w14:textId="1CA1D93F" w:rsidR="00863311" w:rsidRPr="00CF7E1B" w:rsidRDefault="00863311" w:rsidP="00863311">
            <w:pPr>
              <w:pStyle w:val="TableText"/>
              <w:tabs>
                <w:tab w:val="left" w:pos="3306"/>
              </w:tabs>
              <w:jc w:val="right"/>
              <w:rPr>
                <w:rFonts w:cs="Calibri"/>
                <w:b/>
                <w:bCs/>
              </w:rPr>
            </w:pPr>
          </w:p>
        </w:tc>
      </w:tr>
      <w:tr w:rsidR="00863311" w:rsidRPr="00CF7E1B" w14:paraId="66A8885B" w14:textId="77777777" w:rsidTr="008002BA">
        <w:trPr>
          <w:cantSplit/>
          <w:trHeight w:val="23"/>
        </w:trPr>
        <w:tc>
          <w:tcPr>
            <w:tcW w:w="1234" w:type="dxa"/>
            <w:tcBorders>
              <w:top w:val="nil"/>
              <w:left w:val="single" w:sz="2" w:space="0" w:color="003366"/>
              <w:bottom w:val="nil"/>
              <w:right w:val="single" w:sz="2" w:space="0" w:color="003366"/>
            </w:tcBorders>
          </w:tcPr>
          <w:p w14:paraId="3F6F3F9D"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9E84719" w14:textId="77777777" w:rsidR="00863311" w:rsidRPr="00CF7E1B" w:rsidRDefault="00863311" w:rsidP="00863311">
            <w:pPr>
              <w:pStyle w:val="TableText"/>
              <w:tabs>
                <w:tab w:val="left" w:pos="3306"/>
              </w:tabs>
              <w:rPr>
                <w:rFonts w:cs="Calibri"/>
              </w:rPr>
            </w:pPr>
            <w:r w:rsidRPr="00CF7E1B">
              <w:rPr>
                <w:rFonts w:cs="Calibri"/>
              </w:rPr>
              <w:t>Cash and Cash Equivalents at the Beginning of the Reporting Period</w:t>
            </w:r>
          </w:p>
        </w:tc>
        <w:tc>
          <w:tcPr>
            <w:tcW w:w="633" w:type="dxa"/>
            <w:tcBorders>
              <w:top w:val="nil"/>
              <w:left w:val="nil"/>
              <w:bottom w:val="nil"/>
              <w:right w:val="nil"/>
            </w:tcBorders>
            <w:vAlign w:val="bottom"/>
          </w:tcPr>
          <w:p w14:paraId="4EFC547C"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4142010C" w14:textId="37B3BC4E"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1C2F07B2" w14:textId="7F6DF09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53470570" w14:textId="60AA46E0" w:rsidR="00863311" w:rsidRPr="00CF7E1B" w:rsidRDefault="00863311" w:rsidP="00863311">
            <w:pPr>
              <w:pStyle w:val="TableText"/>
              <w:tabs>
                <w:tab w:val="left" w:pos="3306"/>
              </w:tabs>
              <w:jc w:val="right"/>
              <w:rPr>
                <w:rFonts w:cs="Calibri"/>
              </w:rPr>
            </w:pPr>
          </w:p>
        </w:tc>
      </w:tr>
      <w:tr w:rsidR="00863311" w:rsidRPr="00CF7E1B" w14:paraId="26EE191B" w14:textId="77777777" w:rsidTr="008002BA">
        <w:trPr>
          <w:cantSplit/>
          <w:trHeight w:val="23"/>
        </w:trPr>
        <w:tc>
          <w:tcPr>
            <w:tcW w:w="1234" w:type="dxa"/>
            <w:tcBorders>
              <w:top w:val="nil"/>
              <w:left w:val="single" w:sz="2" w:space="0" w:color="003366"/>
              <w:bottom w:val="nil"/>
              <w:right w:val="single" w:sz="2" w:space="0" w:color="003366"/>
            </w:tcBorders>
          </w:tcPr>
          <w:p w14:paraId="6A83EFC3"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6291EA79" w14:textId="77777777" w:rsidR="00863311" w:rsidRPr="00CF7E1B" w:rsidRDefault="00863311" w:rsidP="00863311">
            <w:pPr>
              <w:pStyle w:val="TableText"/>
              <w:tabs>
                <w:tab w:val="left" w:pos="3306"/>
              </w:tabs>
              <w:rPr>
                <w:rFonts w:cs="Calibri"/>
                <w:b/>
                <w:bCs/>
              </w:rPr>
            </w:pPr>
            <w:bookmarkStart w:id="1109" w:name="_Toc48468812"/>
            <w:bookmarkStart w:id="1110" w:name="_Toc49155880"/>
            <w:bookmarkStart w:id="1111" w:name="_Toc49224290"/>
            <w:r w:rsidRPr="00CF7E1B">
              <w:rPr>
                <w:rFonts w:cs="Calibri"/>
                <w:b/>
                <w:bCs/>
              </w:rPr>
              <w:t>Cash and Cash Equivalents at the End of the Reporting Period</w:t>
            </w:r>
            <w:bookmarkEnd w:id="1109"/>
            <w:bookmarkEnd w:id="1110"/>
            <w:bookmarkEnd w:id="1111"/>
          </w:p>
        </w:tc>
        <w:tc>
          <w:tcPr>
            <w:tcW w:w="633" w:type="dxa"/>
            <w:tcBorders>
              <w:top w:val="nil"/>
              <w:left w:val="nil"/>
              <w:bottom w:val="nil"/>
              <w:right w:val="nil"/>
            </w:tcBorders>
            <w:vAlign w:val="bottom"/>
          </w:tcPr>
          <w:p w14:paraId="12DD0D9C" w14:textId="77777777" w:rsidR="00863311" w:rsidRPr="00ED409E" w:rsidRDefault="009323DB" w:rsidP="00FA518B">
            <w:pPr>
              <w:pStyle w:val="TableText"/>
              <w:tabs>
                <w:tab w:val="left" w:pos="3306"/>
              </w:tabs>
              <w:jc w:val="center"/>
              <w:rPr>
                <w:rFonts w:cs="Calibri"/>
                <w:strike/>
              </w:rPr>
            </w:pPr>
            <w:r w:rsidRPr="00ED409E">
              <w:rPr>
                <w:rFonts w:cs="Calibri"/>
              </w:rPr>
              <w:t>62</w:t>
            </w:r>
          </w:p>
        </w:tc>
        <w:tc>
          <w:tcPr>
            <w:tcW w:w="1171" w:type="dxa"/>
            <w:tcBorders>
              <w:top w:val="single" w:sz="2" w:space="0" w:color="003366"/>
              <w:left w:val="nil"/>
              <w:bottom w:val="double" w:sz="4" w:space="0" w:color="003366"/>
              <w:right w:val="nil"/>
            </w:tcBorders>
            <w:vAlign w:val="bottom"/>
          </w:tcPr>
          <w:p w14:paraId="455FD17E" w14:textId="365B1482" w:rsidR="00863311" w:rsidRPr="00CF7E1B" w:rsidRDefault="00863311" w:rsidP="00863311">
            <w:pPr>
              <w:pStyle w:val="TableText"/>
              <w:tabs>
                <w:tab w:val="left" w:pos="3306"/>
              </w:tabs>
              <w:jc w:val="right"/>
              <w:rPr>
                <w:rFonts w:cs="Calibri"/>
                <w:b/>
                <w:bCs/>
              </w:rPr>
            </w:pPr>
          </w:p>
        </w:tc>
        <w:tc>
          <w:tcPr>
            <w:tcW w:w="1227" w:type="dxa"/>
            <w:tcBorders>
              <w:top w:val="single" w:sz="2" w:space="0" w:color="003366"/>
              <w:left w:val="nil"/>
              <w:bottom w:val="double" w:sz="4" w:space="0" w:color="003366"/>
              <w:right w:val="nil"/>
            </w:tcBorders>
            <w:vAlign w:val="bottom"/>
          </w:tcPr>
          <w:p w14:paraId="07F4B4FB" w14:textId="4661F0AE" w:rsidR="00863311" w:rsidRPr="00CF7E1B" w:rsidRDefault="00863311" w:rsidP="00863311">
            <w:pPr>
              <w:pStyle w:val="TableText"/>
              <w:tabs>
                <w:tab w:val="left" w:pos="3306"/>
              </w:tabs>
              <w:jc w:val="right"/>
              <w:rPr>
                <w:rFonts w:cs="Calibri"/>
                <w:b/>
                <w:bCs/>
              </w:rPr>
            </w:pPr>
          </w:p>
        </w:tc>
        <w:tc>
          <w:tcPr>
            <w:tcW w:w="1088" w:type="dxa"/>
            <w:tcBorders>
              <w:top w:val="single" w:sz="2" w:space="0" w:color="003366"/>
              <w:left w:val="nil"/>
              <w:bottom w:val="double" w:sz="4" w:space="0" w:color="003366"/>
              <w:right w:val="nil"/>
            </w:tcBorders>
            <w:vAlign w:val="bottom"/>
          </w:tcPr>
          <w:p w14:paraId="51CFAB5E" w14:textId="054BC219" w:rsidR="00863311" w:rsidRPr="00CF7E1B" w:rsidRDefault="00863311" w:rsidP="00863311">
            <w:pPr>
              <w:pStyle w:val="TableText"/>
              <w:tabs>
                <w:tab w:val="left" w:pos="3306"/>
              </w:tabs>
              <w:jc w:val="right"/>
              <w:rPr>
                <w:rFonts w:cs="Calibri"/>
                <w:b/>
                <w:bCs/>
              </w:rPr>
            </w:pPr>
          </w:p>
        </w:tc>
      </w:tr>
      <w:tr w:rsidR="00863311" w:rsidRPr="00CF7E1B" w14:paraId="084E79EB" w14:textId="77777777" w:rsidTr="008002BA">
        <w:trPr>
          <w:cantSplit/>
          <w:trHeight w:val="23"/>
        </w:trPr>
        <w:tc>
          <w:tcPr>
            <w:tcW w:w="1234" w:type="dxa"/>
            <w:tcBorders>
              <w:top w:val="nil"/>
              <w:left w:val="single" w:sz="2" w:space="0" w:color="003366"/>
              <w:bottom w:val="nil"/>
              <w:right w:val="single" w:sz="2" w:space="0" w:color="003366"/>
            </w:tcBorders>
          </w:tcPr>
          <w:p w14:paraId="1745E020" w14:textId="77777777" w:rsidR="00863311" w:rsidRPr="002A0133"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nil"/>
              <w:right w:val="nil"/>
            </w:tcBorders>
            <w:vAlign w:val="bottom"/>
          </w:tcPr>
          <w:p w14:paraId="6EB3F1C1" w14:textId="77777777" w:rsidR="00863311" w:rsidRPr="00CF7E1B" w:rsidRDefault="00863311" w:rsidP="00863311">
            <w:pPr>
              <w:pStyle w:val="TableText"/>
              <w:tabs>
                <w:tab w:val="left" w:pos="3306"/>
              </w:tabs>
              <w:rPr>
                <w:rFonts w:cs="Calibri"/>
              </w:rPr>
            </w:pPr>
          </w:p>
        </w:tc>
      </w:tr>
      <w:tr w:rsidR="00863311" w:rsidRPr="00CF7E1B" w14:paraId="20E8CDB2" w14:textId="77777777" w:rsidTr="008002BA">
        <w:trPr>
          <w:cantSplit/>
          <w:trHeight w:val="23"/>
        </w:trPr>
        <w:tc>
          <w:tcPr>
            <w:tcW w:w="1234" w:type="dxa"/>
            <w:tcBorders>
              <w:top w:val="nil"/>
              <w:left w:val="single" w:sz="2" w:space="0" w:color="003366"/>
              <w:bottom w:val="single" w:sz="4" w:space="0" w:color="auto"/>
              <w:right w:val="single" w:sz="2" w:space="0" w:color="003366"/>
            </w:tcBorders>
          </w:tcPr>
          <w:p w14:paraId="45A7E923" w14:textId="77777777" w:rsidR="00863311" w:rsidRPr="002A0133"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single" w:sz="4" w:space="0" w:color="auto"/>
              <w:right w:val="nil"/>
            </w:tcBorders>
            <w:vAlign w:val="bottom"/>
          </w:tcPr>
          <w:p w14:paraId="55A7C977" w14:textId="4BF7D182" w:rsidR="00863311" w:rsidRPr="00AD31E8" w:rsidRDefault="00863311" w:rsidP="00863311">
            <w:pPr>
              <w:pStyle w:val="CommentaryReference"/>
              <w:rPr>
                <w:rFonts w:cs="Calibri"/>
                <w:b/>
                <w:bCs/>
                <w:sz w:val="18"/>
                <w:szCs w:val="18"/>
              </w:rPr>
            </w:pPr>
            <w:r w:rsidRPr="00AD31E8">
              <w:rPr>
                <w:rFonts w:cs="Calibri"/>
                <w:sz w:val="18"/>
                <w:szCs w:val="18"/>
              </w:rPr>
              <w:t xml:space="preserve">The above </w:t>
            </w:r>
            <w:r w:rsidRPr="005F62CB">
              <w:rPr>
                <w:rFonts w:cs="Calibri"/>
                <w:strike/>
                <w:sz w:val="18"/>
                <w:szCs w:val="18"/>
              </w:rPr>
              <w:t>Cash Flow Statement</w:t>
            </w:r>
            <w:r w:rsidRPr="00AD31E8">
              <w:rPr>
                <w:rFonts w:cs="Calibri"/>
                <w:sz w:val="18"/>
                <w:szCs w:val="18"/>
              </w:rPr>
              <w:t xml:space="preserve"> </w:t>
            </w:r>
            <w:proofErr w:type="spellStart"/>
            <w:r w:rsidR="005F62CB">
              <w:rPr>
                <w:rFonts w:cs="Calibri"/>
                <w:color w:val="FF0000"/>
                <w:sz w:val="18"/>
                <w:szCs w:val="18"/>
              </w:rPr>
              <w:t>Statement</w:t>
            </w:r>
            <w:proofErr w:type="spellEnd"/>
            <w:r w:rsidR="005F62CB">
              <w:rPr>
                <w:rFonts w:cs="Calibri"/>
                <w:color w:val="FF0000"/>
                <w:sz w:val="18"/>
                <w:szCs w:val="18"/>
              </w:rPr>
              <w:t xml:space="preserve"> of Cash Flows </w:t>
            </w:r>
            <w:r w:rsidRPr="00AD31E8">
              <w:rPr>
                <w:rFonts w:cs="Calibri"/>
                <w:sz w:val="18"/>
                <w:szCs w:val="18"/>
              </w:rPr>
              <w:t xml:space="preserve">on Behalf of the Territory should be read in conjunction with the accompanying notes.   </w:t>
            </w:r>
          </w:p>
        </w:tc>
      </w:tr>
    </w:tbl>
    <w:p w14:paraId="1E27FBFC" w14:textId="77777777" w:rsidR="00AD31E8" w:rsidRDefault="00AD31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9307"/>
      </w:tblGrid>
      <w:tr w:rsidR="00863311" w:rsidRPr="00CF7E1B" w14:paraId="67E7037C" w14:textId="77777777" w:rsidTr="008A5268">
        <w:trPr>
          <w:cantSplit/>
          <w:trHeight w:val="23"/>
        </w:trPr>
        <w:tc>
          <w:tcPr>
            <w:tcW w:w="1237" w:type="dxa"/>
            <w:tcBorders>
              <w:top w:val="single" w:sz="4" w:space="0" w:color="auto"/>
              <w:left w:val="single" w:sz="2" w:space="0" w:color="003366"/>
              <w:bottom w:val="single" w:sz="4" w:space="0" w:color="auto"/>
              <w:right w:val="single" w:sz="2" w:space="0" w:color="003366"/>
            </w:tcBorders>
          </w:tcPr>
          <w:p w14:paraId="722FF54C" w14:textId="77777777" w:rsidR="00863311" w:rsidRPr="00AD31E8" w:rsidRDefault="00AD31E8" w:rsidP="00AD31E8">
            <w:pPr>
              <w:pStyle w:val="TableReference"/>
              <w:tabs>
                <w:tab w:val="left" w:pos="3306"/>
              </w:tabs>
              <w:spacing w:before="240"/>
              <w:rPr>
                <w:rFonts w:cs="Calibri"/>
                <w:b/>
                <w:color w:val="auto"/>
                <w:sz w:val="20"/>
                <w:szCs w:val="20"/>
              </w:rPr>
            </w:pPr>
            <w:r w:rsidRPr="00AD31E8">
              <w:rPr>
                <w:rFonts w:cs="Calibri"/>
                <w:b/>
                <w:color w:val="auto"/>
                <w:sz w:val="20"/>
                <w:szCs w:val="20"/>
              </w:rPr>
              <w:t>Reference</w:t>
            </w:r>
          </w:p>
        </w:tc>
        <w:tc>
          <w:tcPr>
            <w:tcW w:w="9307" w:type="dxa"/>
            <w:tcBorders>
              <w:top w:val="single" w:sz="4" w:space="0" w:color="auto"/>
              <w:left w:val="single" w:sz="2" w:space="0" w:color="003366"/>
              <w:bottom w:val="single" w:sz="4" w:space="0" w:color="auto"/>
              <w:right w:val="nil"/>
            </w:tcBorders>
            <w:shd w:val="clear" w:color="auto" w:fill="F2F2F2"/>
            <w:vAlign w:val="bottom"/>
          </w:tcPr>
          <w:p w14:paraId="34E247BE" w14:textId="7EEC57F8" w:rsidR="00863311" w:rsidRPr="00CF7E1B" w:rsidRDefault="00863311" w:rsidP="00AD31E8">
            <w:pPr>
              <w:pStyle w:val="CommentaryTitle"/>
              <w:spacing w:before="240" w:after="240"/>
              <w:rPr>
                <w:rFonts w:cs="Calibri"/>
              </w:rPr>
            </w:pPr>
            <w:r w:rsidRPr="00CF7E1B">
              <w:rPr>
                <w:rFonts w:cs="Calibri"/>
              </w:rPr>
              <w:t xml:space="preserve">Commentary – </w:t>
            </w:r>
            <w:r w:rsidRPr="005F62CB">
              <w:rPr>
                <w:rFonts w:cs="Calibri"/>
                <w:strike/>
              </w:rPr>
              <w:t>Cash Flow Statement</w:t>
            </w:r>
            <w:r w:rsidR="005F62CB">
              <w:rPr>
                <w:rFonts w:cs="Calibri"/>
              </w:rPr>
              <w:t xml:space="preserve"> </w:t>
            </w:r>
            <w:proofErr w:type="spellStart"/>
            <w:r w:rsidR="005F62CB">
              <w:rPr>
                <w:rFonts w:cs="Calibri"/>
                <w:color w:val="FF0000"/>
              </w:rPr>
              <w:t>Statement</w:t>
            </w:r>
            <w:proofErr w:type="spellEnd"/>
            <w:r w:rsidR="005F62CB">
              <w:rPr>
                <w:rFonts w:cs="Calibri"/>
                <w:color w:val="FF0000"/>
              </w:rPr>
              <w:t xml:space="preserve"> of Cash Flows</w:t>
            </w:r>
            <w:r w:rsidRPr="00CF7E1B">
              <w:rPr>
                <w:rFonts w:cs="Calibri"/>
              </w:rPr>
              <w:t xml:space="preserve"> on Behalf of the Territory</w:t>
            </w:r>
          </w:p>
        </w:tc>
      </w:tr>
      <w:tr w:rsidR="00863311" w:rsidRPr="00CF7E1B" w14:paraId="7CF14C75" w14:textId="77777777" w:rsidTr="008A5268">
        <w:trPr>
          <w:cantSplit/>
          <w:trHeight w:val="23"/>
        </w:trPr>
        <w:tc>
          <w:tcPr>
            <w:tcW w:w="1237" w:type="dxa"/>
            <w:tcBorders>
              <w:top w:val="single" w:sz="4" w:space="0" w:color="auto"/>
              <w:left w:val="single" w:sz="2" w:space="0" w:color="003366"/>
              <w:bottom w:val="nil"/>
              <w:right w:val="single" w:sz="2" w:space="0" w:color="003366"/>
            </w:tcBorders>
          </w:tcPr>
          <w:p w14:paraId="247DA67B" w14:textId="77777777" w:rsidR="00863311" w:rsidRPr="002A0133" w:rsidRDefault="00863311" w:rsidP="00AD31E8">
            <w:pPr>
              <w:pStyle w:val="TableReference"/>
              <w:tabs>
                <w:tab w:val="left" w:pos="3306"/>
              </w:tabs>
              <w:spacing w:before="240"/>
              <w:rPr>
                <w:rFonts w:cs="Calibri"/>
                <w:color w:val="auto"/>
                <w:sz w:val="16"/>
                <w:szCs w:val="16"/>
              </w:rPr>
            </w:pPr>
          </w:p>
        </w:tc>
        <w:tc>
          <w:tcPr>
            <w:tcW w:w="9307" w:type="dxa"/>
            <w:tcBorders>
              <w:top w:val="single" w:sz="4" w:space="0" w:color="auto"/>
              <w:left w:val="single" w:sz="2" w:space="0" w:color="003366"/>
              <w:bottom w:val="nil"/>
              <w:right w:val="nil"/>
            </w:tcBorders>
            <w:shd w:val="clear" w:color="auto" w:fill="F2F2F2"/>
            <w:vAlign w:val="bottom"/>
          </w:tcPr>
          <w:p w14:paraId="03688EE2" w14:textId="4E96BD77" w:rsidR="00863311" w:rsidRPr="00CF7E1B" w:rsidRDefault="00863311" w:rsidP="00863311">
            <w:pPr>
              <w:pStyle w:val="CommentaryText"/>
              <w:rPr>
                <w:rFonts w:cs="Calibri"/>
              </w:rPr>
            </w:pPr>
            <w:r w:rsidRPr="00CF7E1B">
              <w:rPr>
                <w:rFonts w:cs="Calibri"/>
              </w:rPr>
              <w:t xml:space="preserve">Where </w:t>
            </w:r>
            <w:r w:rsidR="00D65811" w:rsidRPr="00CF7E1B">
              <w:rPr>
                <w:rFonts w:cs="Calibri"/>
              </w:rPr>
              <w:t>a</w:t>
            </w:r>
            <w:r w:rsidRPr="00CF7E1B">
              <w:rPr>
                <w:rFonts w:cs="Calibri"/>
              </w:rPr>
              <w:t xml:space="preserve">gencies have investing and/or financing cash flows, details of these items must be disclosed in the Investing Activities and/or Financing Activities section within the </w:t>
            </w:r>
            <w:r w:rsidRPr="005F62CB">
              <w:rPr>
                <w:rFonts w:cs="Calibri"/>
                <w:strike/>
              </w:rPr>
              <w:t>Cash Flow Statement</w:t>
            </w:r>
            <w:r w:rsidR="005F62CB">
              <w:rPr>
                <w:rFonts w:cs="Calibri"/>
              </w:rPr>
              <w:t xml:space="preserve"> </w:t>
            </w:r>
            <w:proofErr w:type="spellStart"/>
            <w:r w:rsidR="005F62CB">
              <w:rPr>
                <w:rFonts w:cs="Calibri"/>
                <w:color w:val="FF0000"/>
              </w:rPr>
              <w:t>Statement</w:t>
            </w:r>
            <w:proofErr w:type="spellEnd"/>
            <w:r w:rsidR="005F62CB">
              <w:rPr>
                <w:rFonts w:cs="Calibri"/>
                <w:color w:val="FF0000"/>
              </w:rPr>
              <w:t xml:space="preserve"> of Cash Flows</w:t>
            </w:r>
            <w:r w:rsidRPr="00CF7E1B">
              <w:rPr>
                <w:rFonts w:cs="Calibri"/>
              </w:rPr>
              <w:t xml:space="preserve">.  Where there are no Investing or Financing items: </w:t>
            </w:r>
          </w:p>
          <w:p w14:paraId="5D3E318B" w14:textId="77777777" w:rsidR="00863311" w:rsidRPr="00CF7E1B" w:rsidRDefault="00863311" w:rsidP="00105BC0">
            <w:pPr>
              <w:pStyle w:val="CommentaryText"/>
              <w:numPr>
                <w:ilvl w:val="0"/>
                <w:numId w:val="65"/>
              </w:numPr>
              <w:rPr>
                <w:rFonts w:cs="Calibri"/>
              </w:rPr>
            </w:pPr>
            <w:r w:rsidRPr="00CF7E1B">
              <w:rPr>
                <w:rFonts w:cs="Calibri"/>
              </w:rPr>
              <w:t xml:space="preserve">the Net Cash Inflows/(Outflows) from Investing Activities total line; and </w:t>
            </w:r>
          </w:p>
          <w:p w14:paraId="35FF793D" w14:textId="77777777" w:rsidR="00863311" w:rsidRPr="00CF7E1B" w:rsidRDefault="00863311" w:rsidP="00105BC0">
            <w:pPr>
              <w:pStyle w:val="CommentaryText"/>
              <w:numPr>
                <w:ilvl w:val="0"/>
                <w:numId w:val="65"/>
              </w:numPr>
              <w:rPr>
                <w:rFonts w:cs="Calibri"/>
              </w:rPr>
            </w:pPr>
            <w:r w:rsidRPr="00CF7E1B">
              <w:rPr>
                <w:rFonts w:cs="Calibri"/>
              </w:rPr>
              <w:t xml:space="preserve">the Net Cash Inflows/(Outflows) from Financing Activities total line; </w:t>
            </w:r>
          </w:p>
          <w:p w14:paraId="24DAE78A" w14:textId="77777777" w:rsidR="00863311" w:rsidRPr="00CF7E1B" w:rsidRDefault="00863311" w:rsidP="00863311">
            <w:pPr>
              <w:pStyle w:val="CommentaryText"/>
              <w:rPr>
                <w:rFonts w:cs="Calibri"/>
              </w:rPr>
            </w:pPr>
            <w:r w:rsidRPr="00CF7E1B">
              <w:rPr>
                <w:rFonts w:cs="Calibri"/>
              </w:rPr>
              <w:t xml:space="preserve">should still be disclosed as in the above example. </w:t>
            </w:r>
          </w:p>
        </w:tc>
      </w:tr>
      <w:tr w:rsidR="00863311" w:rsidRPr="00CF7E1B" w14:paraId="38B8FA3E" w14:textId="77777777" w:rsidTr="008A5268">
        <w:trPr>
          <w:cantSplit/>
          <w:trHeight w:val="23"/>
        </w:trPr>
        <w:tc>
          <w:tcPr>
            <w:tcW w:w="1237" w:type="dxa"/>
            <w:tcBorders>
              <w:top w:val="nil"/>
              <w:left w:val="single" w:sz="2" w:space="0" w:color="003366"/>
              <w:bottom w:val="nil"/>
              <w:right w:val="single" w:sz="2" w:space="0" w:color="003366"/>
            </w:tcBorders>
          </w:tcPr>
          <w:p w14:paraId="500F0E9A" w14:textId="77777777" w:rsidR="00863311" w:rsidRPr="002A0133" w:rsidRDefault="00863311" w:rsidP="00863311">
            <w:pPr>
              <w:pStyle w:val="TableReference"/>
              <w:tabs>
                <w:tab w:val="left" w:pos="3306"/>
              </w:tabs>
              <w:spacing w:before="40"/>
              <w:rPr>
                <w:rFonts w:cs="Calibri"/>
                <w:color w:val="auto"/>
                <w:sz w:val="16"/>
                <w:szCs w:val="16"/>
              </w:rPr>
            </w:pPr>
          </w:p>
        </w:tc>
        <w:tc>
          <w:tcPr>
            <w:tcW w:w="9307" w:type="dxa"/>
            <w:tcBorders>
              <w:top w:val="nil"/>
              <w:left w:val="single" w:sz="2" w:space="0" w:color="003366"/>
              <w:bottom w:val="nil"/>
              <w:right w:val="nil"/>
            </w:tcBorders>
            <w:shd w:val="clear" w:color="auto" w:fill="F2F2F2"/>
            <w:vAlign w:val="bottom"/>
          </w:tcPr>
          <w:p w14:paraId="6CB00B93" w14:textId="77777777" w:rsidR="00863311" w:rsidRPr="00CF7E1B" w:rsidRDefault="00863311" w:rsidP="00863311">
            <w:pPr>
              <w:pStyle w:val="CommentaryText"/>
              <w:rPr>
                <w:rFonts w:cs="Calibri"/>
                <w:b/>
                <w:bCs/>
              </w:rPr>
            </w:pPr>
            <w:r w:rsidRPr="00CF7E1B">
              <w:rPr>
                <w:rFonts w:cs="Calibri"/>
                <w:b/>
                <w:bCs/>
              </w:rPr>
              <w:t>Budget</w:t>
            </w:r>
          </w:p>
        </w:tc>
      </w:tr>
      <w:tr w:rsidR="00863311" w:rsidRPr="00CF7E1B" w14:paraId="711196F3" w14:textId="77777777" w:rsidTr="008A5268">
        <w:trPr>
          <w:cantSplit/>
          <w:trHeight w:val="247"/>
        </w:trPr>
        <w:tc>
          <w:tcPr>
            <w:tcW w:w="1237" w:type="dxa"/>
            <w:tcBorders>
              <w:top w:val="nil"/>
              <w:left w:val="single" w:sz="2" w:space="0" w:color="003366"/>
              <w:bottom w:val="nil"/>
              <w:right w:val="single" w:sz="2" w:space="0" w:color="003366"/>
            </w:tcBorders>
          </w:tcPr>
          <w:p w14:paraId="2B64EF78" w14:textId="77777777" w:rsidR="00863311" w:rsidRPr="00CF7E1B" w:rsidRDefault="00863311" w:rsidP="00863311">
            <w:pPr>
              <w:pStyle w:val="TableReference"/>
              <w:tabs>
                <w:tab w:val="left" w:pos="3306"/>
              </w:tabs>
              <w:spacing w:before="40"/>
              <w:rPr>
                <w:rFonts w:cs="Calibri"/>
              </w:rPr>
            </w:pPr>
          </w:p>
        </w:tc>
        <w:tc>
          <w:tcPr>
            <w:tcW w:w="9307" w:type="dxa"/>
            <w:tcBorders>
              <w:top w:val="nil"/>
              <w:left w:val="single" w:sz="2" w:space="0" w:color="003366"/>
              <w:bottom w:val="nil"/>
              <w:right w:val="nil"/>
            </w:tcBorders>
            <w:shd w:val="clear" w:color="auto" w:fill="F2F2F2"/>
            <w:vAlign w:val="bottom"/>
          </w:tcPr>
          <w:p w14:paraId="5A43AB5B" w14:textId="77777777" w:rsidR="00863311" w:rsidRPr="00CF7E1B" w:rsidRDefault="00863311" w:rsidP="00E04F3C">
            <w:pPr>
              <w:pStyle w:val="CommentaryText"/>
              <w:rPr>
                <w:rFonts w:cs="Calibri"/>
              </w:rPr>
            </w:pPr>
            <w:r w:rsidRPr="00CF7E1B">
              <w:rPr>
                <w:rFonts w:cs="Calibri"/>
              </w:rPr>
              <w:t xml:space="preserve">The budget numbers appearing in the above statement are those published in the </w:t>
            </w:r>
            <w:r w:rsidR="00A7334E">
              <w:rPr>
                <w:rFonts w:cs="Calibri"/>
              </w:rPr>
              <w:t>2019-20</w:t>
            </w:r>
            <w:r w:rsidRPr="00CF7E1B">
              <w:rPr>
                <w:rFonts w:cs="Calibri"/>
              </w:rPr>
              <w:t xml:space="preserve"> Budget Papers.</w:t>
            </w:r>
          </w:p>
        </w:tc>
      </w:tr>
    </w:tbl>
    <w:p w14:paraId="4AD8E0C3" w14:textId="77777777" w:rsidR="00863311" w:rsidRPr="007D29FB" w:rsidRDefault="00863311" w:rsidP="007D29FB">
      <w:pPr>
        <w:jc w:val="center"/>
        <w:rPr>
          <w:b/>
          <w:sz w:val="40"/>
          <w:szCs w:val="40"/>
        </w:rPr>
      </w:pPr>
      <w:r w:rsidRPr="00CF7E1B">
        <w:br w:type="page"/>
      </w:r>
      <w:bookmarkStart w:id="1112" w:name="_Toc194918666"/>
      <w:bookmarkStart w:id="1113" w:name="_Toc253496244"/>
      <w:r w:rsidRPr="007D29FB">
        <w:rPr>
          <w:b/>
          <w:sz w:val="40"/>
          <w:szCs w:val="40"/>
        </w:rPr>
        <w:t>‘Example Agency’</w:t>
      </w:r>
      <w:bookmarkEnd w:id="1112"/>
      <w:bookmarkEnd w:id="1113"/>
    </w:p>
    <w:p w14:paraId="7D3375AC" w14:textId="77777777" w:rsidR="00863311" w:rsidRPr="00CF7E1B" w:rsidRDefault="00863311" w:rsidP="002A0133">
      <w:pPr>
        <w:pStyle w:val="Subtitle"/>
        <w:rPr>
          <w:snapToGrid w:val="0"/>
        </w:rPr>
      </w:pPr>
      <w:bookmarkStart w:id="1114" w:name="_Toc50440410"/>
      <w:bookmarkStart w:id="1115" w:name="_Toc194918667"/>
      <w:bookmarkStart w:id="1116" w:name="_Toc223433222"/>
      <w:bookmarkStart w:id="1117" w:name="_Toc253496245"/>
      <w:bookmarkStart w:id="1118" w:name="_Toc400627371"/>
      <w:bookmarkStart w:id="1119" w:name="_Toc43883657"/>
      <w:r w:rsidRPr="00CF7E1B">
        <w:rPr>
          <w:snapToGrid w:val="0"/>
        </w:rPr>
        <w:t>Territorial Statement of Appropriation</w:t>
      </w:r>
      <w:bookmarkEnd w:id="1114"/>
      <w:bookmarkEnd w:id="1115"/>
      <w:bookmarkEnd w:id="1116"/>
      <w:bookmarkEnd w:id="1117"/>
      <w:bookmarkEnd w:id="1118"/>
      <w:bookmarkEnd w:id="1119"/>
    </w:p>
    <w:p w14:paraId="3A3649B6" w14:textId="77777777" w:rsidR="00863311" w:rsidRPr="007D29FB" w:rsidRDefault="00863311" w:rsidP="007D29FB">
      <w:pPr>
        <w:jc w:val="center"/>
        <w:rPr>
          <w:b/>
          <w:snapToGrid w:val="0"/>
          <w:sz w:val="40"/>
          <w:szCs w:val="40"/>
        </w:rPr>
      </w:pPr>
      <w:r w:rsidRPr="007D29FB">
        <w:rPr>
          <w:b/>
          <w:snapToGrid w:val="0"/>
          <w:sz w:val="40"/>
          <w:szCs w:val="40"/>
        </w:rPr>
        <w:t xml:space="preserve">For the Year Ended 30 June </w:t>
      </w:r>
      <w:r w:rsidR="00322752" w:rsidRPr="007D29FB">
        <w:rPr>
          <w:b/>
          <w:snapToGrid w:val="0"/>
          <w:sz w:val="40"/>
          <w:szCs w:val="40"/>
        </w:rPr>
        <w:t>20</w:t>
      </w:r>
      <w:r w:rsidR="00E015C2">
        <w:rPr>
          <w:b/>
          <w:snapToGrid w:val="0"/>
          <w:sz w:val="40"/>
          <w:szCs w:val="40"/>
        </w:rPr>
        <w:t>20</w:t>
      </w:r>
    </w:p>
    <w:tbl>
      <w:tblPr>
        <w:tblW w:w="4841" w:type="pct"/>
        <w:tblLayout w:type="fixed"/>
        <w:tblCellMar>
          <w:left w:w="0" w:type="dxa"/>
          <w:right w:w="0" w:type="dxa"/>
        </w:tblCellMar>
        <w:tblLook w:val="00A0" w:firstRow="1" w:lastRow="0" w:firstColumn="1" w:lastColumn="0" w:noHBand="0" w:noVBand="0"/>
      </w:tblPr>
      <w:tblGrid>
        <w:gridCol w:w="1368"/>
        <w:gridCol w:w="3221"/>
        <w:gridCol w:w="1564"/>
        <w:gridCol w:w="1506"/>
        <w:gridCol w:w="1269"/>
        <w:gridCol w:w="1276"/>
      </w:tblGrid>
      <w:tr w:rsidR="00863311" w:rsidRPr="00CF7E1B" w14:paraId="4FEE71E9" w14:textId="77777777" w:rsidTr="008A5268">
        <w:trPr>
          <w:cantSplit/>
          <w:trHeight w:val="23"/>
        </w:trPr>
        <w:tc>
          <w:tcPr>
            <w:tcW w:w="1368" w:type="dxa"/>
            <w:tcBorders>
              <w:top w:val="single" w:sz="4" w:space="0" w:color="auto"/>
              <w:left w:val="single" w:sz="2" w:space="0" w:color="003366"/>
              <w:bottom w:val="single" w:sz="4" w:space="0" w:color="auto"/>
              <w:right w:val="single" w:sz="2" w:space="0" w:color="003366"/>
            </w:tcBorders>
            <w:tcMar>
              <w:left w:w="108" w:type="dxa"/>
              <w:right w:w="108" w:type="dxa"/>
            </w:tcMar>
          </w:tcPr>
          <w:p w14:paraId="4FB69944" w14:textId="77777777" w:rsidR="00863311" w:rsidRPr="00CF7E1B" w:rsidRDefault="00AD31E8" w:rsidP="00AD31E8">
            <w:pPr>
              <w:pStyle w:val="Reference"/>
              <w:tabs>
                <w:tab w:val="left" w:pos="3306"/>
              </w:tabs>
              <w:spacing w:before="240"/>
              <w:rPr>
                <w:rFonts w:cs="Calibri"/>
              </w:rPr>
            </w:pPr>
            <w:r w:rsidRPr="00CF7E1B">
              <w:rPr>
                <w:rFonts w:cs="Calibri"/>
              </w:rPr>
              <w:t>Reference</w:t>
            </w:r>
          </w:p>
        </w:tc>
        <w:tc>
          <w:tcPr>
            <w:tcW w:w="3221" w:type="dxa"/>
            <w:tcBorders>
              <w:top w:val="single" w:sz="4" w:space="0" w:color="auto"/>
              <w:left w:val="single" w:sz="2" w:space="0" w:color="003366"/>
              <w:bottom w:val="single" w:sz="4" w:space="0" w:color="auto"/>
            </w:tcBorders>
            <w:tcMar>
              <w:left w:w="108" w:type="dxa"/>
              <w:right w:w="108" w:type="dxa"/>
            </w:tcMar>
            <w:vAlign w:val="bottom"/>
          </w:tcPr>
          <w:p w14:paraId="2B22B0DA" w14:textId="77777777" w:rsidR="00863311" w:rsidRPr="008A5268" w:rsidRDefault="00863311" w:rsidP="00863311">
            <w:pPr>
              <w:pStyle w:val="TableTitle"/>
              <w:tabs>
                <w:tab w:val="left" w:pos="3306"/>
              </w:tabs>
              <w:rPr>
                <w:rFonts w:cs="Calibri"/>
              </w:rPr>
            </w:pPr>
          </w:p>
        </w:tc>
        <w:tc>
          <w:tcPr>
            <w:tcW w:w="1564" w:type="dxa"/>
            <w:tcBorders>
              <w:top w:val="single" w:sz="4" w:space="0" w:color="auto"/>
              <w:bottom w:val="single" w:sz="4" w:space="0" w:color="auto"/>
            </w:tcBorders>
            <w:tcMar>
              <w:left w:w="108" w:type="dxa"/>
              <w:right w:w="108" w:type="dxa"/>
            </w:tcMar>
            <w:vAlign w:val="bottom"/>
          </w:tcPr>
          <w:p w14:paraId="6CE76B4B"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Original</w:t>
            </w:r>
          </w:p>
          <w:p w14:paraId="050BFCC2"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Budget</w:t>
            </w:r>
          </w:p>
          <w:p w14:paraId="37EC5028"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20</w:t>
            </w:r>
          </w:p>
          <w:p w14:paraId="7FCBD26A"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c>
          <w:tcPr>
            <w:tcW w:w="1506" w:type="dxa"/>
            <w:tcBorders>
              <w:top w:val="single" w:sz="4" w:space="0" w:color="auto"/>
              <w:bottom w:val="single" w:sz="4" w:space="0" w:color="auto"/>
            </w:tcBorders>
            <w:tcMar>
              <w:left w:w="108" w:type="dxa"/>
              <w:right w:w="108" w:type="dxa"/>
            </w:tcMar>
            <w:vAlign w:val="bottom"/>
          </w:tcPr>
          <w:p w14:paraId="49541C13"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Total</w:t>
            </w:r>
          </w:p>
          <w:p w14:paraId="3AC5F093"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Appropriated</w:t>
            </w:r>
          </w:p>
          <w:p w14:paraId="56AB11EA"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20</w:t>
            </w:r>
          </w:p>
          <w:p w14:paraId="7BDB2807"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c>
          <w:tcPr>
            <w:tcW w:w="1269" w:type="dxa"/>
            <w:tcBorders>
              <w:top w:val="single" w:sz="4" w:space="0" w:color="auto"/>
              <w:bottom w:val="single" w:sz="4" w:space="0" w:color="auto"/>
            </w:tcBorders>
            <w:tcMar>
              <w:left w:w="108" w:type="dxa"/>
              <w:right w:w="108" w:type="dxa"/>
            </w:tcMar>
            <w:vAlign w:val="bottom"/>
          </w:tcPr>
          <w:p w14:paraId="219B9592"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Appropriation</w:t>
            </w:r>
          </w:p>
          <w:p w14:paraId="68C5D3C9"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Drawn</w:t>
            </w:r>
          </w:p>
          <w:p w14:paraId="085AA662"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20</w:t>
            </w:r>
          </w:p>
          <w:p w14:paraId="18ADA158"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c>
          <w:tcPr>
            <w:tcW w:w="1276" w:type="dxa"/>
            <w:tcBorders>
              <w:top w:val="single" w:sz="4" w:space="0" w:color="auto"/>
              <w:bottom w:val="single" w:sz="4" w:space="0" w:color="auto"/>
              <w:right w:val="single" w:sz="4" w:space="0" w:color="auto"/>
            </w:tcBorders>
            <w:tcMar>
              <w:left w:w="108" w:type="dxa"/>
              <w:right w:w="108" w:type="dxa"/>
            </w:tcMar>
            <w:vAlign w:val="bottom"/>
          </w:tcPr>
          <w:p w14:paraId="58137918"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Appropriation</w:t>
            </w:r>
          </w:p>
          <w:p w14:paraId="7E197C89"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 xml:space="preserve">Drawn </w:t>
            </w:r>
          </w:p>
          <w:p w14:paraId="32CB8669" w14:textId="77777777" w:rsidR="00863311" w:rsidRPr="008A5268" w:rsidRDefault="00322752" w:rsidP="00863311">
            <w:pPr>
              <w:pStyle w:val="TableTitle"/>
              <w:tabs>
                <w:tab w:val="left" w:pos="3306"/>
              </w:tabs>
              <w:rPr>
                <w:rFonts w:cs="Calibri"/>
                <w:sz w:val="16"/>
                <w:szCs w:val="16"/>
              </w:rPr>
            </w:pPr>
            <w:r w:rsidRPr="008A5268">
              <w:rPr>
                <w:rFonts w:cs="Calibri"/>
                <w:sz w:val="16"/>
                <w:szCs w:val="16"/>
              </w:rPr>
              <w:t>20</w:t>
            </w:r>
            <w:r w:rsidR="00E015C2" w:rsidRPr="008A5268">
              <w:rPr>
                <w:rFonts w:cs="Calibri"/>
                <w:sz w:val="16"/>
                <w:szCs w:val="16"/>
              </w:rPr>
              <w:t>19</w:t>
            </w:r>
          </w:p>
          <w:p w14:paraId="44F040B0" w14:textId="77777777" w:rsidR="00863311" w:rsidRPr="008A5268" w:rsidRDefault="00863311" w:rsidP="00863311">
            <w:pPr>
              <w:pStyle w:val="TableTitle"/>
              <w:tabs>
                <w:tab w:val="left" w:pos="3306"/>
              </w:tabs>
              <w:rPr>
                <w:rFonts w:cs="Calibri"/>
                <w:sz w:val="16"/>
                <w:szCs w:val="16"/>
              </w:rPr>
            </w:pPr>
            <w:r w:rsidRPr="008A5268">
              <w:rPr>
                <w:rFonts w:cs="Calibri"/>
                <w:sz w:val="16"/>
                <w:szCs w:val="16"/>
              </w:rPr>
              <w:t>$’000</w:t>
            </w:r>
          </w:p>
        </w:tc>
      </w:tr>
      <w:tr w:rsidR="00863311" w:rsidRPr="00CF7E1B" w14:paraId="7926A6CD"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0994C68C"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2B91A69A" w14:textId="77777777" w:rsidR="00863311" w:rsidRPr="008A5268" w:rsidRDefault="00863311" w:rsidP="00863311">
            <w:pPr>
              <w:pStyle w:val="TableText"/>
              <w:tabs>
                <w:tab w:val="left" w:pos="3306"/>
              </w:tabs>
              <w:rPr>
                <w:rFonts w:cs="Calibri"/>
                <w:b/>
                <w:bCs/>
              </w:rPr>
            </w:pPr>
            <w:bookmarkStart w:id="1120" w:name="_Toc48468814"/>
            <w:bookmarkStart w:id="1121" w:name="_Toc49155882"/>
            <w:bookmarkStart w:id="1122" w:name="_Toc49224292"/>
            <w:r w:rsidRPr="008A5268">
              <w:rPr>
                <w:rFonts w:cs="Calibri"/>
                <w:b/>
                <w:bCs/>
              </w:rPr>
              <w:t>Territorial</w:t>
            </w:r>
            <w:bookmarkEnd w:id="1120"/>
            <w:bookmarkEnd w:id="1121"/>
            <w:bookmarkEnd w:id="1122"/>
          </w:p>
        </w:tc>
        <w:tc>
          <w:tcPr>
            <w:tcW w:w="1564" w:type="dxa"/>
            <w:tcMar>
              <w:left w:w="108" w:type="dxa"/>
              <w:right w:w="108" w:type="dxa"/>
            </w:tcMar>
            <w:vAlign w:val="bottom"/>
          </w:tcPr>
          <w:p w14:paraId="0DB12F33" w14:textId="77777777" w:rsidR="00863311" w:rsidRPr="008A5268"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616C756B" w14:textId="77777777" w:rsidR="00863311" w:rsidRPr="008A5268" w:rsidRDefault="00863311" w:rsidP="00863311">
            <w:pPr>
              <w:pStyle w:val="TableText"/>
              <w:tabs>
                <w:tab w:val="left" w:pos="3306"/>
              </w:tabs>
              <w:jc w:val="right"/>
              <w:rPr>
                <w:rFonts w:cs="Calibri"/>
              </w:rPr>
            </w:pPr>
          </w:p>
        </w:tc>
        <w:tc>
          <w:tcPr>
            <w:tcW w:w="1269" w:type="dxa"/>
            <w:tcMar>
              <w:left w:w="108" w:type="dxa"/>
              <w:right w:w="108" w:type="dxa"/>
            </w:tcMar>
            <w:vAlign w:val="bottom"/>
          </w:tcPr>
          <w:p w14:paraId="18E16510" w14:textId="77777777" w:rsidR="00863311" w:rsidRPr="008A5268" w:rsidRDefault="00863311" w:rsidP="00863311">
            <w:pPr>
              <w:pStyle w:val="TableText"/>
              <w:tabs>
                <w:tab w:val="left" w:pos="3306"/>
              </w:tabs>
              <w:jc w:val="right"/>
              <w:rPr>
                <w:rFonts w:cs="Calibri"/>
              </w:rPr>
            </w:pPr>
          </w:p>
        </w:tc>
        <w:tc>
          <w:tcPr>
            <w:tcW w:w="1276" w:type="dxa"/>
            <w:tcBorders>
              <w:right w:val="single" w:sz="4" w:space="0" w:color="auto"/>
            </w:tcBorders>
            <w:tcMar>
              <w:left w:w="108" w:type="dxa"/>
              <w:right w:w="108" w:type="dxa"/>
            </w:tcMar>
            <w:vAlign w:val="bottom"/>
          </w:tcPr>
          <w:p w14:paraId="19EECC77" w14:textId="77777777" w:rsidR="00863311" w:rsidRPr="008A5268" w:rsidRDefault="00863311" w:rsidP="00863311">
            <w:pPr>
              <w:pStyle w:val="TableText"/>
              <w:tabs>
                <w:tab w:val="left" w:pos="3306"/>
              </w:tabs>
              <w:jc w:val="right"/>
              <w:rPr>
                <w:rFonts w:cs="Calibri"/>
              </w:rPr>
            </w:pPr>
          </w:p>
        </w:tc>
      </w:tr>
      <w:tr w:rsidR="00863311" w:rsidRPr="00CF7E1B" w14:paraId="49D20536"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5ADA01CE"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78841513" w14:textId="77777777" w:rsidR="00863311" w:rsidRPr="008A5268" w:rsidRDefault="00863311" w:rsidP="00863311">
            <w:pPr>
              <w:pStyle w:val="TableText"/>
              <w:tabs>
                <w:tab w:val="left" w:pos="3306"/>
              </w:tabs>
              <w:rPr>
                <w:rFonts w:cs="Calibri"/>
              </w:rPr>
            </w:pPr>
            <w:r w:rsidRPr="008A5268">
              <w:rPr>
                <w:rFonts w:cs="Calibri"/>
              </w:rPr>
              <w:t>Expenses on Behalf of the Territory</w:t>
            </w:r>
          </w:p>
        </w:tc>
        <w:tc>
          <w:tcPr>
            <w:tcW w:w="1564" w:type="dxa"/>
            <w:tcMar>
              <w:left w:w="108" w:type="dxa"/>
              <w:right w:w="108" w:type="dxa"/>
            </w:tcMar>
            <w:vAlign w:val="bottom"/>
          </w:tcPr>
          <w:p w14:paraId="7E29608D" w14:textId="15E75940" w:rsidR="00863311" w:rsidRPr="008A5268"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1469FBBC" w14:textId="2A623DBE" w:rsidR="00863311" w:rsidRPr="008A5268" w:rsidRDefault="00863311" w:rsidP="00863311">
            <w:pPr>
              <w:pStyle w:val="TableText"/>
              <w:tabs>
                <w:tab w:val="left" w:pos="3306"/>
              </w:tabs>
              <w:jc w:val="right"/>
              <w:rPr>
                <w:rFonts w:cs="Calibri"/>
              </w:rPr>
            </w:pPr>
          </w:p>
        </w:tc>
        <w:tc>
          <w:tcPr>
            <w:tcW w:w="1269" w:type="dxa"/>
            <w:tcMar>
              <w:left w:w="108" w:type="dxa"/>
              <w:right w:w="108" w:type="dxa"/>
            </w:tcMar>
            <w:vAlign w:val="bottom"/>
          </w:tcPr>
          <w:p w14:paraId="40EB0E2C" w14:textId="1A28CD8C" w:rsidR="00863311" w:rsidRPr="008A5268" w:rsidRDefault="00863311" w:rsidP="008A5268">
            <w:pPr>
              <w:pStyle w:val="TableText"/>
              <w:tabs>
                <w:tab w:val="left" w:pos="3306"/>
              </w:tabs>
              <w:ind w:right="176"/>
              <w:jc w:val="right"/>
              <w:rPr>
                <w:rFonts w:cs="Calibri"/>
              </w:rPr>
            </w:pPr>
          </w:p>
        </w:tc>
        <w:tc>
          <w:tcPr>
            <w:tcW w:w="1276" w:type="dxa"/>
            <w:tcBorders>
              <w:right w:val="single" w:sz="4" w:space="0" w:color="auto"/>
            </w:tcBorders>
            <w:tcMar>
              <w:left w:w="108" w:type="dxa"/>
              <w:right w:w="108" w:type="dxa"/>
            </w:tcMar>
            <w:vAlign w:val="bottom"/>
          </w:tcPr>
          <w:p w14:paraId="148B94A4" w14:textId="5F2E9C23" w:rsidR="00863311" w:rsidRPr="008A5268" w:rsidRDefault="00863311" w:rsidP="00863311">
            <w:pPr>
              <w:pStyle w:val="TableText"/>
              <w:tabs>
                <w:tab w:val="left" w:pos="3306"/>
              </w:tabs>
              <w:jc w:val="right"/>
              <w:rPr>
                <w:rFonts w:cs="Calibri"/>
              </w:rPr>
            </w:pPr>
          </w:p>
        </w:tc>
      </w:tr>
      <w:tr w:rsidR="00863311" w:rsidRPr="00CF7E1B" w14:paraId="1FCDB7A1"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191EB3D9" w14:textId="77777777" w:rsidR="00863311" w:rsidRPr="002A0133" w:rsidRDefault="00863311" w:rsidP="00863311">
            <w:pPr>
              <w:pStyle w:val="TableReference"/>
              <w:tabs>
                <w:tab w:val="left" w:pos="3306"/>
              </w:tabs>
              <w:spacing w:before="40"/>
              <w:rPr>
                <w:rFonts w:cs="Calibri"/>
                <w:color w:val="auto"/>
                <w:sz w:val="16"/>
                <w:szCs w:val="16"/>
              </w:rPr>
            </w:pPr>
            <w:r w:rsidRPr="00D070AF">
              <w:rPr>
                <w:rFonts w:cs="Calibri"/>
                <w:color w:val="auto"/>
                <w:sz w:val="16"/>
                <w:szCs w:val="16"/>
              </w:rPr>
              <w:t>AASB 1004</w:t>
            </w:r>
            <w:r w:rsidR="00D65811" w:rsidRPr="00105AF0">
              <w:rPr>
                <w:rFonts w:cs="Calibri"/>
                <w:strike/>
                <w:color w:val="auto"/>
                <w:sz w:val="16"/>
                <w:szCs w:val="16"/>
              </w:rPr>
              <w:t>.</w:t>
            </w:r>
            <w:r w:rsidRPr="00105AF0">
              <w:rPr>
                <w:rFonts w:cs="Calibri"/>
                <w:strike/>
                <w:color w:val="auto"/>
                <w:sz w:val="16"/>
                <w:szCs w:val="16"/>
              </w:rPr>
              <w:t>64(a</w:t>
            </w:r>
            <w:r w:rsidRPr="002A0133">
              <w:rPr>
                <w:rFonts w:cs="Calibri"/>
                <w:color w:val="auto"/>
                <w:sz w:val="16"/>
                <w:szCs w:val="16"/>
              </w:rPr>
              <w:t>)</w:t>
            </w:r>
          </w:p>
        </w:tc>
        <w:tc>
          <w:tcPr>
            <w:tcW w:w="3221" w:type="dxa"/>
            <w:tcBorders>
              <w:left w:val="single" w:sz="2" w:space="0" w:color="003366"/>
            </w:tcBorders>
            <w:tcMar>
              <w:left w:w="108" w:type="dxa"/>
              <w:right w:w="108" w:type="dxa"/>
            </w:tcMar>
            <w:vAlign w:val="bottom"/>
          </w:tcPr>
          <w:p w14:paraId="49E64D65" w14:textId="77777777" w:rsidR="00863311" w:rsidRPr="008A5268" w:rsidRDefault="00863311" w:rsidP="00863311">
            <w:pPr>
              <w:pStyle w:val="TableText"/>
              <w:tabs>
                <w:tab w:val="left" w:pos="3306"/>
              </w:tabs>
              <w:rPr>
                <w:rFonts w:cs="Calibri"/>
              </w:rPr>
            </w:pPr>
            <w:r w:rsidRPr="008A5268">
              <w:rPr>
                <w:rFonts w:cs="Calibri"/>
              </w:rPr>
              <w:t>Capital Injections</w:t>
            </w:r>
          </w:p>
        </w:tc>
        <w:tc>
          <w:tcPr>
            <w:tcW w:w="1564" w:type="dxa"/>
            <w:tcMar>
              <w:left w:w="108" w:type="dxa"/>
              <w:right w:w="108" w:type="dxa"/>
            </w:tcMar>
            <w:vAlign w:val="bottom"/>
          </w:tcPr>
          <w:p w14:paraId="2333F30F" w14:textId="5101ACA6" w:rsidR="00863311" w:rsidRPr="008A5268"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1B005859" w14:textId="1BE5913E" w:rsidR="00863311" w:rsidRPr="008A5268" w:rsidRDefault="00863311" w:rsidP="00863311">
            <w:pPr>
              <w:pStyle w:val="TableText"/>
              <w:tabs>
                <w:tab w:val="left" w:pos="3306"/>
              </w:tabs>
              <w:jc w:val="right"/>
              <w:rPr>
                <w:rFonts w:cs="Calibri"/>
              </w:rPr>
            </w:pPr>
          </w:p>
        </w:tc>
        <w:tc>
          <w:tcPr>
            <w:tcW w:w="1269" w:type="dxa"/>
            <w:tcMar>
              <w:left w:w="108" w:type="dxa"/>
              <w:right w:w="108" w:type="dxa"/>
            </w:tcMar>
            <w:vAlign w:val="bottom"/>
          </w:tcPr>
          <w:p w14:paraId="774A1643" w14:textId="26D6DCE9" w:rsidR="00863311" w:rsidRPr="008A5268" w:rsidRDefault="00863311" w:rsidP="00863311">
            <w:pPr>
              <w:pStyle w:val="TableText"/>
              <w:tabs>
                <w:tab w:val="left" w:pos="3306"/>
              </w:tabs>
              <w:jc w:val="right"/>
              <w:rPr>
                <w:rFonts w:cs="Calibri"/>
              </w:rPr>
            </w:pPr>
          </w:p>
        </w:tc>
        <w:tc>
          <w:tcPr>
            <w:tcW w:w="1276" w:type="dxa"/>
            <w:tcBorders>
              <w:right w:val="single" w:sz="4" w:space="0" w:color="auto"/>
            </w:tcBorders>
            <w:tcMar>
              <w:left w:w="108" w:type="dxa"/>
              <w:right w:w="108" w:type="dxa"/>
            </w:tcMar>
            <w:vAlign w:val="bottom"/>
          </w:tcPr>
          <w:p w14:paraId="7044F090" w14:textId="67579AB4" w:rsidR="00863311" w:rsidRPr="008A5268" w:rsidRDefault="00863311" w:rsidP="00863311">
            <w:pPr>
              <w:pStyle w:val="TableText"/>
              <w:tabs>
                <w:tab w:val="left" w:pos="3306"/>
              </w:tabs>
              <w:jc w:val="right"/>
              <w:rPr>
                <w:rFonts w:cs="Calibri"/>
              </w:rPr>
            </w:pPr>
          </w:p>
        </w:tc>
      </w:tr>
      <w:tr w:rsidR="00863311" w:rsidRPr="00CF7E1B" w14:paraId="6802999D"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320A63F2" w14:textId="77777777" w:rsidR="00863311" w:rsidRPr="002A0133" w:rsidRDefault="00D070AF" w:rsidP="00863311">
            <w:pPr>
              <w:pStyle w:val="TableReference"/>
              <w:tabs>
                <w:tab w:val="left" w:pos="3306"/>
              </w:tabs>
              <w:spacing w:before="40"/>
              <w:rPr>
                <w:rFonts w:cs="Calibri"/>
                <w:color w:val="auto"/>
                <w:sz w:val="16"/>
                <w:szCs w:val="16"/>
              </w:rPr>
            </w:pPr>
            <w:r w:rsidRPr="00D070AF">
              <w:rPr>
                <w:rFonts w:cs="Calibri"/>
                <w:color w:val="FF0000"/>
                <w:sz w:val="16"/>
                <w:szCs w:val="16"/>
              </w:rPr>
              <w:t>48</w:t>
            </w:r>
          </w:p>
        </w:tc>
        <w:tc>
          <w:tcPr>
            <w:tcW w:w="3221" w:type="dxa"/>
            <w:tcBorders>
              <w:left w:val="single" w:sz="2" w:space="0" w:color="003366"/>
            </w:tcBorders>
            <w:tcMar>
              <w:left w:w="108" w:type="dxa"/>
              <w:right w:w="108" w:type="dxa"/>
            </w:tcMar>
            <w:vAlign w:val="bottom"/>
          </w:tcPr>
          <w:p w14:paraId="53A90731" w14:textId="77777777" w:rsidR="00863311" w:rsidRPr="008A5268" w:rsidRDefault="00863311" w:rsidP="00863311">
            <w:pPr>
              <w:pStyle w:val="TableText"/>
              <w:tabs>
                <w:tab w:val="left" w:pos="3306"/>
              </w:tabs>
              <w:rPr>
                <w:rFonts w:cs="Calibri"/>
                <w:b/>
                <w:bCs/>
              </w:rPr>
            </w:pPr>
            <w:r w:rsidRPr="008A5268">
              <w:rPr>
                <w:rFonts w:cs="Calibri"/>
                <w:b/>
                <w:bCs/>
              </w:rPr>
              <w:t>Total Territorial Appropriation</w:t>
            </w:r>
          </w:p>
        </w:tc>
        <w:tc>
          <w:tcPr>
            <w:tcW w:w="1564" w:type="dxa"/>
            <w:tcBorders>
              <w:top w:val="single" w:sz="2" w:space="0" w:color="003366"/>
              <w:bottom w:val="double" w:sz="4" w:space="0" w:color="003366"/>
            </w:tcBorders>
            <w:tcMar>
              <w:left w:w="108" w:type="dxa"/>
              <w:right w:w="108" w:type="dxa"/>
            </w:tcMar>
            <w:vAlign w:val="bottom"/>
          </w:tcPr>
          <w:p w14:paraId="1685B932" w14:textId="60506BD0" w:rsidR="00863311" w:rsidRPr="008A5268" w:rsidRDefault="00863311" w:rsidP="00863311">
            <w:pPr>
              <w:pStyle w:val="TableText"/>
              <w:tabs>
                <w:tab w:val="left" w:pos="3306"/>
              </w:tabs>
              <w:jc w:val="right"/>
              <w:rPr>
                <w:rFonts w:cs="Calibri"/>
                <w:b/>
                <w:bCs/>
              </w:rPr>
            </w:pPr>
          </w:p>
        </w:tc>
        <w:tc>
          <w:tcPr>
            <w:tcW w:w="1506" w:type="dxa"/>
            <w:tcBorders>
              <w:top w:val="single" w:sz="2" w:space="0" w:color="003366"/>
              <w:bottom w:val="double" w:sz="4" w:space="0" w:color="003366"/>
            </w:tcBorders>
            <w:tcMar>
              <w:left w:w="108" w:type="dxa"/>
              <w:right w:w="108" w:type="dxa"/>
            </w:tcMar>
            <w:vAlign w:val="bottom"/>
          </w:tcPr>
          <w:p w14:paraId="231E7733" w14:textId="725C770F" w:rsidR="00863311" w:rsidRPr="008A5268" w:rsidRDefault="00863311" w:rsidP="00863311">
            <w:pPr>
              <w:pStyle w:val="TableText"/>
              <w:tabs>
                <w:tab w:val="left" w:pos="3306"/>
              </w:tabs>
              <w:jc w:val="right"/>
              <w:rPr>
                <w:rFonts w:cs="Calibri"/>
                <w:b/>
                <w:bCs/>
              </w:rPr>
            </w:pPr>
          </w:p>
        </w:tc>
        <w:tc>
          <w:tcPr>
            <w:tcW w:w="1269" w:type="dxa"/>
            <w:tcBorders>
              <w:top w:val="single" w:sz="2" w:space="0" w:color="003366"/>
              <w:bottom w:val="double" w:sz="4" w:space="0" w:color="003366"/>
            </w:tcBorders>
            <w:tcMar>
              <w:left w:w="108" w:type="dxa"/>
              <w:right w:w="108" w:type="dxa"/>
            </w:tcMar>
            <w:vAlign w:val="bottom"/>
          </w:tcPr>
          <w:p w14:paraId="62CFB6AB" w14:textId="3A6FE978" w:rsidR="00863311" w:rsidRPr="008A5268" w:rsidRDefault="00863311" w:rsidP="00863311">
            <w:pPr>
              <w:pStyle w:val="TableText"/>
              <w:tabs>
                <w:tab w:val="left" w:pos="3306"/>
              </w:tabs>
              <w:jc w:val="right"/>
              <w:rPr>
                <w:rFonts w:cs="Calibri"/>
                <w:b/>
                <w:bCs/>
              </w:rPr>
            </w:pPr>
          </w:p>
        </w:tc>
        <w:tc>
          <w:tcPr>
            <w:tcW w:w="1276" w:type="dxa"/>
            <w:tcBorders>
              <w:top w:val="single" w:sz="2" w:space="0" w:color="003366"/>
              <w:bottom w:val="double" w:sz="4" w:space="0" w:color="003366"/>
              <w:right w:val="single" w:sz="4" w:space="0" w:color="auto"/>
            </w:tcBorders>
            <w:tcMar>
              <w:left w:w="108" w:type="dxa"/>
              <w:right w:w="108" w:type="dxa"/>
            </w:tcMar>
            <w:vAlign w:val="bottom"/>
          </w:tcPr>
          <w:p w14:paraId="559FA17A" w14:textId="48492DD4" w:rsidR="00863311" w:rsidRPr="008A5268" w:rsidRDefault="00863311" w:rsidP="00863311">
            <w:pPr>
              <w:pStyle w:val="TableText"/>
              <w:tabs>
                <w:tab w:val="left" w:pos="3306"/>
              </w:tabs>
              <w:jc w:val="right"/>
              <w:rPr>
                <w:rFonts w:cs="Calibri"/>
                <w:b/>
                <w:bCs/>
              </w:rPr>
            </w:pPr>
          </w:p>
        </w:tc>
      </w:tr>
      <w:tr w:rsidR="00863311" w:rsidRPr="00CF7E1B" w14:paraId="114E3066" w14:textId="77777777" w:rsidTr="008A5268">
        <w:trPr>
          <w:cantSplit/>
          <w:trHeight w:val="23"/>
        </w:trPr>
        <w:tc>
          <w:tcPr>
            <w:tcW w:w="1368" w:type="dxa"/>
            <w:tcBorders>
              <w:left w:val="single" w:sz="2" w:space="0" w:color="003366"/>
              <w:right w:val="single" w:sz="2" w:space="0" w:color="003366"/>
            </w:tcBorders>
            <w:tcMar>
              <w:left w:w="108" w:type="dxa"/>
              <w:right w:w="108" w:type="dxa"/>
            </w:tcMar>
          </w:tcPr>
          <w:p w14:paraId="46CC0323" w14:textId="77777777" w:rsidR="00863311" w:rsidRPr="002A0133" w:rsidRDefault="00863311" w:rsidP="00863311">
            <w:pPr>
              <w:pStyle w:val="TableReference"/>
              <w:tabs>
                <w:tab w:val="left" w:pos="3306"/>
              </w:tabs>
              <w:spacing w:before="40"/>
              <w:rPr>
                <w:rFonts w:cs="Calibri"/>
                <w:color w:val="auto"/>
                <w:sz w:val="16"/>
                <w:szCs w:val="16"/>
              </w:rPr>
            </w:pPr>
          </w:p>
        </w:tc>
        <w:tc>
          <w:tcPr>
            <w:tcW w:w="8836" w:type="dxa"/>
            <w:gridSpan w:val="5"/>
            <w:tcBorders>
              <w:left w:val="single" w:sz="2" w:space="0" w:color="003366"/>
              <w:right w:val="single" w:sz="4" w:space="0" w:color="auto"/>
            </w:tcBorders>
            <w:tcMar>
              <w:left w:w="108" w:type="dxa"/>
              <w:right w:w="108" w:type="dxa"/>
            </w:tcMar>
            <w:vAlign w:val="bottom"/>
          </w:tcPr>
          <w:p w14:paraId="1BA12D29" w14:textId="77777777" w:rsidR="00863311" w:rsidRPr="00AD31E8" w:rsidRDefault="00863311" w:rsidP="00C746EC">
            <w:pPr>
              <w:pStyle w:val="TableText"/>
              <w:tabs>
                <w:tab w:val="left" w:pos="3306"/>
              </w:tabs>
              <w:rPr>
                <w:rFonts w:cs="Calibri"/>
                <w:b/>
                <w:bCs/>
              </w:rPr>
            </w:pPr>
            <w:r w:rsidRPr="00AD31E8">
              <w:rPr>
                <w:rFonts w:cs="Calibri"/>
              </w:rPr>
              <w:t>Th</w:t>
            </w:r>
            <w:r w:rsidR="00C746EC">
              <w:rPr>
                <w:rFonts w:cs="Calibri"/>
              </w:rPr>
              <w:t>is</w:t>
            </w:r>
            <w:r w:rsidRPr="00AD31E8">
              <w:rPr>
                <w:rFonts w:cs="Calibri"/>
              </w:rPr>
              <w:t xml:space="preserve"> Statement should be read in conjunction with the accompanying notes.</w:t>
            </w:r>
          </w:p>
        </w:tc>
      </w:tr>
      <w:tr w:rsidR="00863311" w:rsidRPr="00CF7E1B" w14:paraId="3DB357D2"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7FA37CDC"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3DFA12E3" w14:textId="77777777" w:rsidR="00863311" w:rsidRPr="00CF7E1B" w:rsidRDefault="00863311" w:rsidP="00863311">
            <w:pPr>
              <w:pStyle w:val="TableText"/>
              <w:tabs>
                <w:tab w:val="left" w:pos="3306"/>
              </w:tabs>
              <w:jc w:val="right"/>
              <w:rPr>
                <w:rFonts w:cs="Calibri"/>
              </w:rPr>
            </w:pPr>
          </w:p>
        </w:tc>
      </w:tr>
      <w:tr w:rsidR="00906636" w:rsidRPr="00CF7E1B" w14:paraId="7EE04883"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trHeight w:val="288"/>
        </w:trPr>
        <w:tc>
          <w:tcPr>
            <w:tcW w:w="1368" w:type="dxa"/>
            <w:tcBorders>
              <w:top w:val="nil"/>
              <w:left w:val="single" w:sz="2" w:space="0" w:color="003366"/>
              <w:bottom w:val="nil"/>
              <w:right w:val="single" w:sz="2" w:space="0" w:color="003366"/>
            </w:tcBorders>
          </w:tcPr>
          <w:p w14:paraId="243CE676" w14:textId="77777777" w:rsidR="00906636" w:rsidRPr="002A0133" w:rsidRDefault="00906636"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4F62082B" w14:textId="77777777" w:rsidR="00906636" w:rsidRPr="00CF7E1B" w:rsidRDefault="00906636" w:rsidP="00906636">
            <w:pPr>
              <w:pStyle w:val="TableText"/>
              <w:tabs>
                <w:tab w:val="left" w:pos="3306"/>
              </w:tabs>
              <w:rPr>
                <w:rFonts w:cs="Calibri"/>
              </w:rPr>
            </w:pPr>
            <w:bookmarkStart w:id="1123" w:name="_Toc48468815"/>
            <w:bookmarkStart w:id="1124" w:name="_Toc49155883"/>
            <w:r w:rsidRPr="00CF7E1B">
              <w:rPr>
                <w:rFonts w:cs="Calibri"/>
                <w:b/>
                <w:bCs/>
              </w:rPr>
              <w:t>Column Heading Explanations</w:t>
            </w:r>
            <w:bookmarkEnd w:id="1123"/>
            <w:bookmarkEnd w:id="1124"/>
          </w:p>
        </w:tc>
      </w:tr>
      <w:tr w:rsidR="00863311" w:rsidRPr="00CF7E1B" w14:paraId="09CB55D5"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7D4AC332"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382F4DE0" w14:textId="0485770B"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Original Budget</w:t>
            </w:r>
            <w:r w:rsidRPr="00CF7E1B">
              <w:rPr>
                <w:rFonts w:cs="Calibri"/>
              </w:rPr>
              <w:t xml:space="preserve"> column shows the amounts that appear in the </w:t>
            </w:r>
            <w:r w:rsidRPr="005F62CB">
              <w:rPr>
                <w:rFonts w:cs="Calibri"/>
                <w:strike/>
              </w:rPr>
              <w:t>Cash Flow Statement</w:t>
            </w:r>
            <w:r w:rsidR="005F62CB">
              <w:rPr>
                <w:rFonts w:cs="Calibri"/>
              </w:rPr>
              <w:t xml:space="preserve"> </w:t>
            </w:r>
            <w:proofErr w:type="spellStart"/>
            <w:r w:rsidR="005F62CB">
              <w:rPr>
                <w:rFonts w:cs="Calibri"/>
                <w:color w:val="FF0000"/>
              </w:rPr>
              <w:t>Statement</w:t>
            </w:r>
            <w:proofErr w:type="spellEnd"/>
            <w:r w:rsidR="005F62CB">
              <w:rPr>
                <w:rFonts w:cs="Calibri"/>
                <w:color w:val="FF0000"/>
              </w:rPr>
              <w:t xml:space="preserve"> of Cash Flows</w:t>
            </w:r>
            <w:r w:rsidRPr="00CF7E1B">
              <w:rPr>
                <w:rFonts w:cs="Calibri"/>
              </w:rPr>
              <w:t xml:space="preserve"> in the Budget Papers.</w:t>
            </w:r>
          </w:p>
        </w:tc>
      </w:tr>
      <w:tr w:rsidR="00863311" w:rsidRPr="00CF7E1B" w14:paraId="218A01BF"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58A87C7B"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52BC6C0D" w14:textId="77777777"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Total Appropriated</w:t>
            </w:r>
            <w:r w:rsidRPr="00CF7E1B">
              <w:rPr>
                <w:rFonts w:cs="Calibri"/>
              </w:rPr>
              <w:t xml:space="preserve"> column is inclusive of all appropriation variations occurring after the Original Budget.  </w:t>
            </w:r>
          </w:p>
        </w:tc>
      </w:tr>
      <w:tr w:rsidR="00863311" w:rsidRPr="00CF7E1B" w14:paraId="771F63F5"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4671B9C1"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single" w:sz="4" w:space="0" w:color="auto"/>
              <w:right w:val="single" w:sz="4" w:space="0" w:color="auto"/>
            </w:tcBorders>
            <w:vAlign w:val="bottom"/>
          </w:tcPr>
          <w:p w14:paraId="13EFF1E4" w14:textId="3E5C280E"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Appropriation Drawn</w:t>
            </w:r>
            <w:r w:rsidRPr="00CF7E1B">
              <w:rPr>
                <w:rFonts w:cs="Calibri"/>
              </w:rPr>
              <w:t xml:space="preserve"> is the total amount, which was received by the Agency during the year in Appropriation.  These amounts appear in the </w:t>
            </w:r>
            <w:r w:rsidR="005F62CB" w:rsidRPr="005F62CB">
              <w:rPr>
                <w:rFonts w:cs="Calibri"/>
                <w:strike/>
              </w:rPr>
              <w:t>Cash Flow Statement</w:t>
            </w:r>
            <w:r w:rsidR="005F62CB">
              <w:rPr>
                <w:rFonts w:cs="Calibri"/>
              </w:rPr>
              <w:t xml:space="preserve"> </w:t>
            </w:r>
            <w:proofErr w:type="spellStart"/>
            <w:r w:rsidR="005F62CB">
              <w:rPr>
                <w:rFonts w:cs="Calibri"/>
                <w:color w:val="FF0000"/>
              </w:rPr>
              <w:t>Statement</w:t>
            </w:r>
            <w:proofErr w:type="spellEnd"/>
            <w:r w:rsidR="005F62CB">
              <w:rPr>
                <w:rFonts w:cs="Calibri"/>
                <w:color w:val="FF0000"/>
              </w:rPr>
              <w:t xml:space="preserve"> of Cash  Flows </w:t>
            </w:r>
            <w:r w:rsidRPr="00CF7E1B">
              <w:rPr>
                <w:rFonts w:cs="Calibri"/>
              </w:rPr>
              <w:t xml:space="preserve">on Behalf of the Territory. </w:t>
            </w:r>
          </w:p>
        </w:tc>
      </w:tr>
      <w:tr w:rsidR="00863311" w:rsidRPr="00CF7E1B" w14:paraId="0BB29042"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0A4AADAF"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single" w:sz="4" w:space="0" w:color="auto"/>
              <w:left w:val="single" w:sz="2" w:space="0" w:color="003366"/>
              <w:bottom w:val="single" w:sz="4" w:space="0" w:color="auto"/>
              <w:right w:val="nil"/>
            </w:tcBorders>
            <w:shd w:val="clear" w:color="auto" w:fill="F2F2F2"/>
            <w:vAlign w:val="bottom"/>
          </w:tcPr>
          <w:p w14:paraId="6DF5D9D4" w14:textId="77777777" w:rsidR="00863311" w:rsidRPr="00CF7E1B" w:rsidRDefault="00863311" w:rsidP="008A5268">
            <w:pPr>
              <w:pStyle w:val="CommentaryTitle"/>
              <w:spacing w:after="240"/>
              <w:rPr>
                <w:rFonts w:cs="Calibri"/>
              </w:rPr>
            </w:pPr>
            <w:r w:rsidRPr="00CF7E1B">
              <w:rPr>
                <w:rFonts w:cs="Calibri"/>
              </w:rPr>
              <w:t>Commentary – Territorial Statement of Appropriation</w:t>
            </w:r>
          </w:p>
        </w:tc>
      </w:tr>
      <w:tr w:rsidR="00863311" w:rsidRPr="00CF7E1B" w14:paraId="5C5416F7" w14:textId="77777777" w:rsidTr="008A5268">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8" w:type="dxa"/>
            <w:tcBorders>
              <w:top w:val="nil"/>
              <w:left w:val="single" w:sz="2" w:space="0" w:color="003366"/>
              <w:bottom w:val="nil"/>
              <w:right w:val="single" w:sz="2" w:space="0" w:color="003366"/>
            </w:tcBorders>
          </w:tcPr>
          <w:p w14:paraId="5C54D95D" w14:textId="77777777" w:rsidR="00863311" w:rsidRDefault="00863311" w:rsidP="00863311">
            <w:pPr>
              <w:pStyle w:val="TableReference"/>
              <w:tabs>
                <w:tab w:val="left" w:pos="3306"/>
              </w:tabs>
              <w:rPr>
                <w:rFonts w:cs="Calibri"/>
                <w:color w:val="auto"/>
              </w:rPr>
            </w:pPr>
          </w:p>
          <w:p w14:paraId="3E23B720" w14:textId="77777777" w:rsidR="00DB0533" w:rsidRDefault="00DB0533" w:rsidP="00863311">
            <w:pPr>
              <w:pStyle w:val="TableReference"/>
              <w:tabs>
                <w:tab w:val="left" w:pos="3306"/>
              </w:tabs>
              <w:rPr>
                <w:rFonts w:cs="Calibri"/>
                <w:color w:val="auto"/>
              </w:rPr>
            </w:pPr>
          </w:p>
          <w:p w14:paraId="7B352781" w14:textId="77777777" w:rsidR="00DB0533" w:rsidRDefault="00DB0533" w:rsidP="00863311">
            <w:pPr>
              <w:pStyle w:val="TableReference"/>
              <w:tabs>
                <w:tab w:val="left" w:pos="3306"/>
              </w:tabs>
              <w:rPr>
                <w:rFonts w:cs="Calibri"/>
                <w:color w:val="auto"/>
              </w:rPr>
            </w:pPr>
          </w:p>
          <w:p w14:paraId="41397ABF" w14:textId="77777777" w:rsidR="00DB0533" w:rsidRDefault="00DB0533" w:rsidP="00863311">
            <w:pPr>
              <w:pStyle w:val="TableReference"/>
              <w:tabs>
                <w:tab w:val="left" w:pos="3306"/>
              </w:tabs>
              <w:rPr>
                <w:rFonts w:cs="Calibri"/>
                <w:color w:val="auto"/>
              </w:rPr>
            </w:pPr>
          </w:p>
          <w:p w14:paraId="5526C707" w14:textId="77777777" w:rsidR="00DB0533" w:rsidRDefault="00DB0533" w:rsidP="00863311">
            <w:pPr>
              <w:pStyle w:val="TableReference"/>
              <w:tabs>
                <w:tab w:val="left" w:pos="3306"/>
              </w:tabs>
              <w:rPr>
                <w:rFonts w:cs="Calibri"/>
                <w:color w:val="auto"/>
              </w:rPr>
            </w:pPr>
          </w:p>
          <w:p w14:paraId="4BAE48FC" w14:textId="77777777" w:rsidR="00DB0533" w:rsidRDefault="00DB0533" w:rsidP="00863311">
            <w:pPr>
              <w:pStyle w:val="TableReference"/>
              <w:tabs>
                <w:tab w:val="left" w:pos="3306"/>
              </w:tabs>
              <w:rPr>
                <w:rFonts w:cs="Calibri"/>
                <w:color w:val="auto"/>
              </w:rPr>
            </w:pPr>
          </w:p>
          <w:p w14:paraId="7832C588" w14:textId="77777777" w:rsidR="00DB0533" w:rsidRDefault="00DB0533" w:rsidP="00863311">
            <w:pPr>
              <w:pStyle w:val="TableReference"/>
              <w:tabs>
                <w:tab w:val="left" w:pos="3306"/>
              </w:tabs>
              <w:rPr>
                <w:rFonts w:cs="Calibri"/>
                <w:color w:val="auto"/>
              </w:rPr>
            </w:pPr>
          </w:p>
          <w:p w14:paraId="4ED0F861" w14:textId="77777777" w:rsidR="00F970A6" w:rsidRDefault="00F970A6" w:rsidP="00863311">
            <w:pPr>
              <w:pStyle w:val="TableReference"/>
              <w:tabs>
                <w:tab w:val="left" w:pos="3306"/>
              </w:tabs>
              <w:rPr>
                <w:rFonts w:cs="Calibri"/>
                <w:color w:val="auto"/>
              </w:rPr>
            </w:pPr>
          </w:p>
          <w:p w14:paraId="41D57263" w14:textId="77777777" w:rsidR="00F970A6" w:rsidRDefault="00F970A6" w:rsidP="00863311">
            <w:pPr>
              <w:pStyle w:val="TableReference"/>
              <w:tabs>
                <w:tab w:val="left" w:pos="3306"/>
              </w:tabs>
              <w:rPr>
                <w:rFonts w:cs="Calibri"/>
                <w:color w:val="auto"/>
              </w:rPr>
            </w:pPr>
          </w:p>
          <w:p w14:paraId="34920EF1" w14:textId="77777777" w:rsidR="00465686" w:rsidRPr="00337383" w:rsidRDefault="00465686" w:rsidP="00465686">
            <w:pPr>
              <w:pStyle w:val="TableReference1"/>
              <w:rPr>
                <w:rFonts w:cs="Calibri"/>
                <w:color w:val="auto"/>
                <w:sz w:val="16"/>
                <w:szCs w:val="16"/>
              </w:rPr>
            </w:pPr>
            <w:r w:rsidRPr="00337383">
              <w:rPr>
                <w:rFonts w:cs="Calibri"/>
                <w:color w:val="auto"/>
                <w:sz w:val="16"/>
                <w:szCs w:val="16"/>
              </w:rPr>
              <w:t>FMA Section 37A</w:t>
            </w:r>
          </w:p>
          <w:p w14:paraId="6253F842" w14:textId="77777777" w:rsidR="00DB0533" w:rsidRPr="002A0133" w:rsidRDefault="00DB0533" w:rsidP="00863311">
            <w:pPr>
              <w:pStyle w:val="TableReference"/>
              <w:tabs>
                <w:tab w:val="left" w:pos="3306"/>
              </w:tabs>
              <w:rPr>
                <w:rFonts w:cs="Calibri"/>
                <w:color w:val="auto"/>
              </w:rPr>
            </w:pPr>
          </w:p>
        </w:tc>
        <w:tc>
          <w:tcPr>
            <w:tcW w:w="8836" w:type="dxa"/>
            <w:gridSpan w:val="5"/>
            <w:tcBorders>
              <w:top w:val="single" w:sz="4" w:space="0" w:color="auto"/>
              <w:left w:val="single" w:sz="2" w:space="0" w:color="003366"/>
              <w:bottom w:val="nil"/>
              <w:right w:val="nil"/>
            </w:tcBorders>
            <w:shd w:val="clear" w:color="auto" w:fill="F2F2F2"/>
            <w:vAlign w:val="bottom"/>
          </w:tcPr>
          <w:p w14:paraId="4A67EB78" w14:textId="77777777" w:rsidR="00863311" w:rsidRPr="00F970A6" w:rsidRDefault="00863311" w:rsidP="005C5553">
            <w:pPr>
              <w:pStyle w:val="CommentaryText"/>
              <w:rPr>
                <w:rFonts w:cs="Calibri"/>
              </w:rPr>
            </w:pPr>
            <w:r w:rsidRPr="00CF7E1B">
              <w:rPr>
                <w:rFonts w:cs="Calibri"/>
              </w:rPr>
              <w:t xml:space="preserve">Where an </w:t>
            </w:r>
            <w:r w:rsidR="00D65811" w:rsidRPr="00CF7E1B">
              <w:rPr>
                <w:rFonts w:cs="Calibri"/>
              </w:rPr>
              <w:t>a</w:t>
            </w:r>
            <w:r w:rsidRPr="00CF7E1B">
              <w:rPr>
                <w:rFonts w:cs="Calibri"/>
              </w:rPr>
              <w:t xml:space="preserve">gency has a material difference between ‘Total Appropriated’ and ‘Appropriation Drawn’ it should explain why there is a variance. Further, it is recommended that </w:t>
            </w:r>
            <w:r w:rsidR="00D65811" w:rsidRPr="00CF7E1B">
              <w:rPr>
                <w:rFonts w:cs="Calibri"/>
              </w:rPr>
              <w:t>a</w:t>
            </w:r>
            <w:r w:rsidRPr="00CF7E1B">
              <w:rPr>
                <w:rFonts w:cs="Calibri"/>
              </w:rPr>
              <w:t>gencies provide explanatory details of significant approved appropriation variations (i.e. variance between the ‘Original Budget’ and ‘Total Appropriated’).</w:t>
            </w:r>
            <w:r w:rsidR="00D5732E">
              <w:rPr>
                <w:rFonts w:cs="Calibri"/>
              </w:rPr>
              <w:t xml:space="preserve"> </w:t>
            </w:r>
            <w:r w:rsidR="00D5732E" w:rsidRPr="00F970A6">
              <w:rPr>
                <w:rFonts w:cs="Calibri"/>
              </w:rPr>
              <w:t>A tabular presentation of the variance explanation similar to that shown in the Controlled Statement of Appropriation should be used if it would assist understanding of the reasons for the variance.</w:t>
            </w:r>
          </w:p>
          <w:p w14:paraId="0FC13F3A" w14:textId="77777777" w:rsidR="00DB0533" w:rsidRPr="00701D94" w:rsidRDefault="00DB0533" w:rsidP="00DB0533">
            <w:pPr>
              <w:pStyle w:val="CommentaryText"/>
              <w:tabs>
                <w:tab w:val="left" w:pos="3306"/>
              </w:tabs>
              <w:rPr>
                <w:rFonts w:cs="Calibri"/>
                <w:szCs w:val="20"/>
              </w:rPr>
            </w:pPr>
            <w:r w:rsidRPr="00701D94">
              <w:rPr>
                <w:rFonts w:cs="Calibri"/>
                <w:szCs w:val="20"/>
              </w:rPr>
              <w:t xml:space="preserve">If </w:t>
            </w:r>
            <w:r w:rsidR="003D0CC0" w:rsidRPr="00701D94">
              <w:rPr>
                <w:rFonts w:cs="Calibri"/>
                <w:szCs w:val="20"/>
              </w:rPr>
              <w:t>a directorate</w:t>
            </w:r>
            <w:r w:rsidRPr="00701D94">
              <w:rPr>
                <w:rFonts w:cs="Calibri"/>
                <w:szCs w:val="20"/>
              </w:rPr>
              <w:t xml:space="preserve"> receives an amount of </w:t>
            </w:r>
            <w:r w:rsidR="003D0CC0" w:rsidRPr="00701D94">
              <w:rPr>
                <w:rFonts w:cs="Calibri"/>
                <w:szCs w:val="20"/>
              </w:rPr>
              <w:t xml:space="preserve">territorial </w:t>
            </w:r>
            <w:r w:rsidRPr="00701D94">
              <w:rPr>
                <w:rFonts w:cs="Calibri"/>
                <w:szCs w:val="20"/>
              </w:rPr>
              <w:t xml:space="preserve">appropriation </w:t>
            </w:r>
            <w:r w:rsidR="00DA238B" w:rsidRPr="00701D94">
              <w:rPr>
                <w:rFonts w:cs="Calibri"/>
                <w:szCs w:val="20"/>
              </w:rPr>
              <w:t xml:space="preserve">(Payment for Expenses on Behalf of the Territory or a Capital Injection) </w:t>
            </w:r>
            <w:r w:rsidRPr="00701D94">
              <w:rPr>
                <w:rFonts w:cs="Calibri"/>
                <w:szCs w:val="20"/>
              </w:rPr>
              <w:t>that is excess to its requirements</w:t>
            </w:r>
            <w:r w:rsidR="00DA238B" w:rsidRPr="00701D94">
              <w:rPr>
                <w:rFonts w:cs="Calibri"/>
                <w:szCs w:val="20"/>
              </w:rPr>
              <w:t>,</w:t>
            </w:r>
            <w:r w:rsidRPr="00701D94">
              <w:rPr>
                <w:rFonts w:cs="Calibri"/>
                <w:szCs w:val="20"/>
              </w:rPr>
              <w:t xml:space="preserve"> it may repay the excess amount or part of the excess amount to the </w:t>
            </w:r>
            <w:r w:rsidR="00707138">
              <w:rPr>
                <w:rFonts w:cs="Calibri"/>
                <w:szCs w:val="20"/>
              </w:rPr>
              <w:t>T</w:t>
            </w:r>
            <w:r w:rsidRPr="00701D94">
              <w:rPr>
                <w:rFonts w:cs="Calibri"/>
                <w:szCs w:val="20"/>
              </w:rPr>
              <w:t xml:space="preserve">erritory </w:t>
            </w:r>
            <w:r w:rsidR="00707138">
              <w:rPr>
                <w:rFonts w:cs="Calibri"/>
                <w:szCs w:val="20"/>
              </w:rPr>
              <w:t>B</w:t>
            </w:r>
            <w:r w:rsidRPr="00701D94">
              <w:rPr>
                <w:rFonts w:cs="Calibri"/>
                <w:szCs w:val="20"/>
              </w:rPr>
              <w:t xml:space="preserve">anking </w:t>
            </w:r>
            <w:r w:rsidR="00707138">
              <w:rPr>
                <w:rFonts w:cs="Calibri"/>
                <w:szCs w:val="20"/>
              </w:rPr>
              <w:t>A</w:t>
            </w:r>
            <w:r w:rsidRPr="00701D94">
              <w:rPr>
                <w:rFonts w:cs="Calibri"/>
                <w:szCs w:val="20"/>
              </w:rPr>
              <w:t xml:space="preserve">ccount.  The appropriation </w:t>
            </w:r>
            <w:r w:rsidR="00DA238B" w:rsidRPr="00701D94">
              <w:rPr>
                <w:rFonts w:cs="Calibri"/>
                <w:szCs w:val="20"/>
              </w:rPr>
              <w:t>from which the excess was paid to</w:t>
            </w:r>
            <w:r w:rsidRPr="00701D94">
              <w:rPr>
                <w:rFonts w:cs="Calibri"/>
                <w:szCs w:val="20"/>
              </w:rPr>
              <w:t xml:space="preserve"> the </w:t>
            </w:r>
            <w:r w:rsidR="003D0CC0" w:rsidRPr="00701D94">
              <w:rPr>
                <w:rFonts w:cs="Calibri"/>
                <w:szCs w:val="20"/>
              </w:rPr>
              <w:t>directorate</w:t>
            </w:r>
            <w:r w:rsidRPr="00701D94">
              <w:rPr>
                <w:rFonts w:cs="Calibri"/>
                <w:szCs w:val="20"/>
              </w:rPr>
              <w:t xml:space="preserve"> is restored by the amount it repaid to the </w:t>
            </w:r>
            <w:r w:rsidR="00D070AF">
              <w:rPr>
                <w:rFonts w:cs="Calibri"/>
                <w:szCs w:val="20"/>
              </w:rPr>
              <w:t>T</w:t>
            </w:r>
            <w:r w:rsidRPr="00701D94">
              <w:rPr>
                <w:rFonts w:cs="Calibri"/>
                <w:szCs w:val="20"/>
              </w:rPr>
              <w:t xml:space="preserve">erritory </w:t>
            </w:r>
            <w:r w:rsidR="00D070AF">
              <w:rPr>
                <w:rFonts w:cs="Calibri"/>
                <w:szCs w:val="20"/>
              </w:rPr>
              <w:t>B</w:t>
            </w:r>
            <w:r w:rsidRPr="00701D94">
              <w:rPr>
                <w:rFonts w:cs="Calibri"/>
                <w:szCs w:val="20"/>
              </w:rPr>
              <w:t xml:space="preserve">anking </w:t>
            </w:r>
            <w:r w:rsidR="00D070AF">
              <w:rPr>
                <w:rFonts w:cs="Calibri"/>
                <w:szCs w:val="20"/>
              </w:rPr>
              <w:t>A</w:t>
            </w:r>
            <w:r w:rsidRPr="00701D94">
              <w:rPr>
                <w:rFonts w:cs="Calibri"/>
                <w:szCs w:val="20"/>
              </w:rPr>
              <w:t xml:space="preserve">ccount.  The balance of the appropriation, including the amount repaid, may be applied for the purposes for which it was appropriated.   </w:t>
            </w:r>
          </w:p>
          <w:p w14:paraId="29A93B49" w14:textId="3B4D19CA" w:rsidR="00DB0533" w:rsidRPr="008A5268" w:rsidRDefault="003F7E5A" w:rsidP="008A5268">
            <w:pPr>
              <w:pStyle w:val="CommentaryText"/>
              <w:tabs>
                <w:tab w:val="left" w:pos="3306"/>
              </w:tabs>
              <w:rPr>
                <w:rFonts w:cs="Calibri"/>
                <w:szCs w:val="20"/>
              </w:rPr>
            </w:pPr>
            <w:r w:rsidRPr="00701D94">
              <w:rPr>
                <w:rFonts w:cs="Calibri"/>
                <w:szCs w:val="20"/>
              </w:rPr>
              <w:t xml:space="preserve">Agencies should disclose appropriation amounts returned (if any) in a footnote to the </w:t>
            </w:r>
            <w:r w:rsidR="00C07BC5" w:rsidRPr="00701D94">
              <w:rPr>
                <w:rFonts w:cs="Calibri"/>
                <w:szCs w:val="20"/>
              </w:rPr>
              <w:t xml:space="preserve">‘Appropriation Drawn’ in the </w:t>
            </w:r>
            <w:r w:rsidRPr="00701D94">
              <w:rPr>
                <w:rFonts w:cs="Calibri"/>
                <w:szCs w:val="20"/>
              </w:rPr>
              <w:t xml:space="preserve">Territorial Statement of Appropriation.  </w:t>
            </w:r>
          </w:p>
        </w:tc>
      </w:tr>
    </w:tbl>
    <w:p w14:paraId="2101EB75" w14:textId="77777777" w:rsidR="00863311" w:rsidRPr="00CF7E1B" w:rsidRDefault="00863311" w:rsidP="00781498">
      <w:pPr>
        <w:rPr>
          <w:rFonts w:cs="Calibri"/>
        </w:rPr>
      </w:pPr>
      <w:bookmarkStart w:id="1125" w:name="_Toc49224324"/>
      <w:bookmarkStart w:id="1126" w:name="_Toc50440415"/>
      <w:bookmarkStart w:id="1127" w:name="_Toc194918668"/>
      <w:bookmarkStart w:id="1128" w:name="_Toc223433223"/>
    </w:p>
    <w:p w14:paraId="61B2A64B" w14:textId="77777777" w:rsidR="00E33A7C" w:rsidRDefault="00E33A7C" w:rsidP="007D424F">
      <w:pPr>
        <w:rPr>
          <w:rFonts w:cs="Calibri"/>
        </w:rPr>
        <w:sectPr w:rsidR="00E33A7C" w:rsidSect="004514CD">
          <w:footnotePr>
            <w:numRestart w:val="eachPage"/>
          </w:footnotePr>
          <w:pgSz w:w="11907" w:h="16840" w:code="9"/>
          <w:pgMar w:top="680" w:right="680" w:bottom="680" w:left="680" w:header="624" w:footer="284" w:gutter="0"/>
          <w:cols w:space="720"/>
        </w:sectPr>
      </w:pPr>
    </w:p>
    <w:bookmarkEnd w:id="1125"/>
    <w:bookmarkEnd w:id="1126"/>
    <w:bookmarkEnd w:id="1127"/>
    <w:bookmarkEnd w:id="1128"/>
    <w:p w14:paraId="1DA26D54" w14:textId="77777777" w:rsidR="002A0133" w:rsidRPr="007D29FB" w:rsidRDefault="002A0133" w:rsidP="007D29FB">
      <w:pPr>
        <w:jc w:val="center"/>
        <w:rPr>
          <w:b/>
          <w:sz w:val="40"/>
          <w:szCs w:val="40"/>
        </w:rPr>
      </w:pPr>
      <w:r w:rsidRPr="007D29FB">
        <w:rPr>
          <w:b/>
          <w:sz w:val="40"/>
          <w:szCs w:val="40"/>
        </w:rPr>
        <w:t>‘Example Agency’</w:t>
      </w:r>
      <w:r w:rsidR="007D29FB">
        <w:rPr>
          <w:b/>
          <w:sz w:val="40"/>
          <w:szCs w:val="40"/>
        </w:rPr>
        <w:t xml:space="preserve"> Financial Statements</w:t>
      </w:r>
    </w:p>
    <w:p w14:paraId="7B49006F" w14:textId="77777777" w:rsidR="002A0133" w:rsidRPr="00B15C1F" w:rsidRDefault="002A0133" w:rsidP="002A0133">
      <w:pPr>
        <w:pStyle w:val="Subtitle"/>
      </w:pPr>
      <w:bookmarkStart w:id="1129" w:name="_Toc43883658"/>
      <w:bookmarkStart w:id="1130" w:name="_Toc400627372"/>
      <w:r w:rsidRPr="00B15C1F">
        <w:t>T</w:t>
      </w:r>
      <w:r w:rsidR="007D29FB">
        <w:t>ERRITORIAL NOTE INDEX</w:t>
      </w:r>
      <w:bookmarkEnd w:id="1129"/>
      <w:r w:rsidRPr="00B15C1F">
        <w:t xml:space="preserve"> </w:t>
      </w:r>
      <w:bookmarkEnd w:id="1130"/>
    </w:p>
    <w:p w14:paraId="3AA2A91F" w14:textId="77777777" w:rsidR="002A0133" w:rsidRPr="007D29FB" w:rsidRDefault="002A0133" w:rsidP="007D29FB">
      <w:pPr>
        <w:jc w:val="center"/>
        <w:rPr>
          <w:b/>
          <w:sz w:val="40"/>
          <w:szCs w:val="40"/>
        </w:rPr>
      </w:pPr>
      <w:r w:rsidRPr="007D29FB">
        <w:rPr>
          <w:b/>
          <w:sz w:val="40"/>
          <w:szCs w:val="40"/>
        </w:rPr>
        <w:t>For the Year Ended 30 June 20</w:t>
      </w:r>
      <w:r w:rsidR="008A0C9D">
        <w:rPr>
          <w:b/>
          <w:sz w:val="40"/>
          <w:szCs w:val="40"/>
        </w:rPr>
        <w:t>20</w:t>
      </w:r>
    </w:p>
    <w:tbl>
      <w:tblPr>
        <w:tblW w:w="4841" w:type="pct"/>
        <w:tblLayout w:type="fixed"/>
        <w:tblLook w:val="00A0" w:firstRow="1" w:lastRow="0" w:firstColumn="1" w:lastColumn="0" w:noHBand="0" w:noVBand="0"/>
      </w:tblPr>
      <w:tblGrid>
        <w:gridCol w:w="1210"/>
        <w:gridCol w:w="275"/>
        <w:gridCol w:w="7868"/>
        <w:gridCol w:w="849"/>
      </w:tblGrid>
      <w:tr w:rsidR="00AD31E8" w:rsidRPr="00CF7E1B" w14:paraId="3DD1671F" w14:textId="77777777" w:rsidTr="00CE4B95">
        <w:tc>
          <w:tcPr>
            <w:tcW w:w="593" w:type="pct"/>
            <w:tcBorders>
              <w:top w:val="single" w:sz="4" w:space="0" w:color="auto"/>
              <w:left w:val="single" w:sz="4" w:space="0" w:color="auto"/>
              <w:bottom w:val="single" w:sz="4" w:space="0" w:color="auto"/>
              <w:right w:val="single" w:sz="4" w:space="0" w:color="auto"/>
            </w:tcBorders>
          </w:tcPr>
          <w:p w14:paraId="0D3EDB6A" w14:textId="77777777" w:rsidR="00AD31E8" w:rsidRPr="00AD31E8" w:rsidRDefault="00AD31E8" w:rsidP="000E3F9D">
            <w:pPr>
              <w:pStyle w:val="TableText"/>
              <w:tabs>
                <w:tab w:val="left" w:pos="3306"/>
              </w:tabs>
              <w:spacing w:before="120" w:after="120"/>
              <w:rPr>
                <w:rFonts w:cs="Calibri"/>
                <w:b/>
                <w:snapToGrid w:val="0"/>
                <w:sz w:val="24"/>
                <w:szCs w:val="24"/>
              </w:rPr>
            </w:pPr>
            <w:r w:rsidRPr="00AD31E8">
              <w:rPr>
                <w:rFonts w:cs="Calibri"/>
                <w:b/>
                <w:snapToGrid w:val="0"/>
                <w:sz w:val="24"/>
                <w:szCs w:val="24"/>
              </w:rPr>
              <w:t>Note</w:t>
            </w:r>
          </w:p>
        </w:tc>
        <w:tc>
          <w:tcPr>
            <w:tcW w:w="135" w:type="pct"/>
            <w:tcBorders>
              <w:top w:val="single" w:sz="4" w:space="0" w:color="auto"/>
              <w:left w:val="single" w:sz="4" w:space="0" w:color="auto"/>
              <w:bottom w:val="single" w:sz="4" w:space="0" w:color="auto"/>
              <w:right w:val="nil"/>
            </w:tcBorders>
          </w:tcPr>
          <w:p w14:paraId="3F741A1F" w14:textId="77777777" w:rsidR="00AD31E8" w:rsidRPr="00A96A2A" w:rsidRDefault="00AD31E8" w:rsidP="000E3F9D">
            <w:pPr>
              <w:pStyle w:val="TableText"/>
              <w:tabs>
                <w:tab w:val="left" w:pos="3306"/>
              </w:tabs>
              <w:spacing w:before="120" w:after="120"/>
              <w:rPr>
                <w:rFonts w:cs="Calibri"/>
                <w:b/>
                <w:snapToGrid w:val="0"/>
                <w:sz w:val="24"/>
                <w:szCs w:val="24"/>
              </w:rPr>
            </w:pPr>
          </w:p>
        </w:tc>
        <w:tc>
          <w:tcPr>
            <w:tcW w:w="3856" w:type="pct"/>
            <w:tcBorders>
              <w:top w:val="single" w:sz="4" w:space="0" w:color="auto"/>
              <w:left w:val="nil"/>
              <w:bottom w:val="single" w:sz="4" w:space="0" w:color="auto"/>
              <w:right w:val="single" w:sz="4" w:space="0" w:color="auto"/>
            </w:tcBorders>
          </w:tcPr>
          <w:p w14:paraId="641ADBF8" w14:textId="77777777" w:rsidR="00AD31E8" w:rsidRPr="00A96A2A" w:rsidRDefault="00AD31E8" w:rsidP="000E3F9D">
            <w:pPr>
              <w:pStyle w:val="TableText"/>
              <w:tabs>
                <w:tab w:val="left" w:pos="3306"/>
              </w:tabs>
              <w:spacing w:before="120" w:after="120"/>
              <w:rPr>
                <w:rFonts w:cs="Calibri"/>
                <w:b/>
                <w:snapToGrid w:val="0"/>
                <w:sz w:val="24"/>
                <w:szCs w:val="24"/>
              </w:rPr>
            </w:pPr>
            <w:r w:rsidRPr="00A96A2A">
              <w:rPr>
                <w:rFonts w:cs="Calibri"/>
                <w:b/>
                <w:snapToGrid w:val="0"/>
                <w:sz w:val="24"/>
                <w:szCs w:val="24"/>
              </w:rPr>
              <w:t>Territorial Note Index - list</w:t>
            </w:r>
          </w:p>
        </w:tc>
        <w:tc>
          <w:tcPr>
            <w:tcW w:w="416" w:type="pct"/>
            <w:tcBorders>
              <w:top w:val="single" w:sz="4" w:space="0" w:color="auto"/>
              <w:left w:val="single" w:sz="4" w:space="0" w:color="auto"/>
              <w:bottom w:val="single" w:sz="4" w:space="0" w:color="auto"/>
              <w:right w:val="single" w:sz="4" w:space="0" w:color="auto"/>
            </w:tcBorders>
          </w:tcPr>
          <w:p w14:paraId="7575A896" w14:textId="77777777" w:rsidR="00AD31E8" w:rsidRPr="00AD31E8" w:rsidRDefault="00AD31E8" w:rsidP="000E3F9D">
            <w:pPr>
              <w:pStyle w:val="TableText"/>
              <w:tabs>
                <w:tab w:val="left" w:pos="3306"/>
              </w:tabs>
              <w:spacing w:before="120" w:after="120"/>
              <w:jc w:val="right"/>
              <w:rPr>
                <w:rFonts w:cs="Calibri"/>
                <w:b/>
                <w:snapToGrid w:val="0"/>
                <w:sz w:val="24"/>
                <w:szCs w:val="24"/>
              </w:rPr>
            </w:pPr>
            <w:r w:rsidRPr="00AD31E8">
              <w:rPr>
                <w:rFonts w:cs="Calibri"/>
                <w:b/>
                <w:snapToGrid w:val="0"/>
                <w:sz w:val="24"/>
                <w:szCs w:val="24"/>
              </w:rPr>
              <w:t>Page</w:t>
            </w:r>
          </w:p>
        </w:tc>
      </w:tr>
      <w:tr w:rsidR="00AD31E8" w:rsidRPr="00CF7E1B" w14:paraId="6EE95597" w14:textId="77777777" w:rsidTr="00CE4B95">
        <w:tc>
          <w:tcPr>
            <w:tcW w:w="593" w:type="pct"/>
            <w:tcBorders>
              <w:top w:val="single" w:sz="4" w:space="0" w:color="auto"/>
              <w:left w:val="single" w:sz="4" w:space="0" w:color="auto"/>
              <w:bottom w:val="nil"/>
              <w:right w:val="single" w:sz="4" w:space="0" w:color="auto"/>
            </w:tcBorders>
          </w:tcPr>
          <w:p w14:paraId="256DE801" w14:textId="5A9B2FC6" w:rsidR="00AD31E8" w:rsidRPr="00C373FF" w:rsidRDefault="00AD31E8" w:rsidP="004B05CF">
            <w:pPr>
              <w:pStyle w:val="TableText"/>
              <w:tabs>
                <w:tab w:val="left" w:pos="3306"/>
              </w:tabs>
              <w:rPr>
                <w:rFonts w:cs="Calibri"/>
                <w:snapToGrid w:val="0"/>
                <w:color w:val="000000"/>
              </w:rPr>
            </w:pPr>
            <w:r w:rsidRPr="00C373FF">
              <w:rPr>
                <w:rFonts w:cs="Calibri"/>
                <w:snapToGrid w:val="0"/>
                <w:color w:val="000000"/>
              </w:rPr>
              <w:t xml:space="preserve">Note </w:t>
            </w:r>
            <w:r w:rsidR="00A96A2A">
              <w:rPr>
                <w:rFonts w:cs="Calibri"/>
                <w:snapToGrid w:val="0"/>
              </w:rPr>
              <w:t>50</w:t>
            </w:r>
          </w:p>
        </w:tc>
        <w:tc>
          <w:tcPr>
            <w:tcW w:w="135" w:type="pct"/>
            <w:tcBorders>
              <w:top w:val="single" w:sz="4" w:space="0" w:color="auto"/>
              <w:left w:val="single" w:sz="4" w:space="0" w:color="auto"/>
              <w:bottom w:val="nil"/>
              <w:right w:val="nil"/>
            </w:tcBorders>
          </w:tcPr>
          <w:p w14:paraId="046A3CBE" w14:textId="77777777" w:rsidR="00AD31E8" w:rsidRPr="00CF7E1B" w:rsidRDefault="00AD31E8" w:rsidP="00863311">
            <w:pPr>
              <w:pStyle w:val="TableText"/>
              <w:tabs>
                <w:tab w:val="left" w:pos="3306"/>
              </w:tabs>
              <w:rPr>
                <w:rFonts w:cs="Calibri"/>
                <w:snapToGrid w:val="0"/>
              </w:rPr>
            </w:pPr>
          </w:p>
        </w:tc>
        <w:tc>
          <w:tcPr>
            <w:tcW w:w="3856" w:type="pct"/>
            <w:tcBorders>
              <w:top w:val="single" w:sz="4" w:space="0" w:color="auto"/>
              <w:left w:val="nil"/>
              <w:bottom w:val="nil"/>
              <w:right w:val="single" w:sz="4" w:space="0" w:color="auto"/>
            </w:tcBorders>
          </w:tcPr>
          <w:p w14:paraId="7AA8F859" w14:textId="77777777" w:rsidR="00AD31E8" w:rsidRPr="00CF7E1B" w:rsidRDefault="00AD31E8" w:rsidP="00863311">
            <w:pPr>
              <w:pStyle w:val="TableText"/>
              <w:tabs>
                <w:tab w:val="left" w:pos="3306"/>
              </w:tabs>
              <w:rPr>
                <w:rFonts w:cs="Calibri"/>
                <w:snapToGrid w:val="0"/>
              </w:rPr>
            </w:pPr>
            <w:r w:rsidRPr="00CF7E1B">
              <w:rPr>
                <w:rFonts w:cs="Calibri"/>
              </w:rPr>
              <w:t>Significant Accounting Policies – Territorial</w:t>
            </w:r>
            <w:r w:rsidR="009D15D2">
              <w:rPr>
                <w:rFonts w:cs="Calibri"/>
              </w:rPr>
              <w:t xml:space="preserve"> </w:t>
            </w:r>
          </w:p>
        </w:tc>
        <w:tc>
          <w:tcPr>
            <w:tcW w:w="416" w:type="pct"/>
            <w:tcBorders>
              <w:top w:val="single" w:sz="4" w:space="0" w:color="auto"/>
              <w:left w:val="single" w:sz="4" w:space="0" w:color="auto"/>
              <w:bottom w:val="nil"/>
              <w:right w:val="single" w:sz="4" w:space="0" w:color="auto"/>
            </w:tcBorders>
          </w:tcPr>
          <w:p w14:paraId="3F4C586E" w14:textId="6AA67031" w:rsidR="00AD31E8" w:rsidRPr="00CF7E1B" w:rsidRDefault="00DC725D" w:rsidP="009741AB">
            <w:pPr>
              <w:pStyle w:val="TableText"/>
              <w:tabs>
                <w:tab w:val="left" w:pos="3306"/>
              </w:tabs>
              <w:jc w:val="right"/>
              <w:rPr>
                <w:rFonts w:cs="Calibri"/>
                <w:snapToGrid w:val="0"/>
              </w:rPr>
            </w:pPr>
            <w:r>
              <w:rPr>
                <w:rFonts w:cs="Calibri"/>
                <w:snapToGrid w:val="0"/>
              </w:rPr>
              <w:t>15</w:t>
            </w:r>
            <w:r w:rsidR="009741AB">
              <w:rPr>
                <w:rFonts w:cs="Calibri"/>
                <w:snapToGrid w:val="0"/>
              </w:rPr>
              <w:t>7</w:t>
            </w:r>
          </w:p>
        </w:tc>
      </w:tr>
      <w:tr w:rsidR="00BA636E" w:rsidRPr="00CF7E1B" w14:paraId="3EF56D78" w14:textId="77777777" w:rsidTr="00CE4B95">
        <w:tc>
          <w:tcPr>
            <w:tcW w:w="593" w:type="pct"/>
            <w:tcBorders>
              <w:top w:val="nil"/>
              <w:left w:val="single" w:sz="4" w:space="0" w:color="auto"/>
              <w:bottom w:val="nil"/>
              <w:right w:val="single" w:sz="4" w:space="0" w:color="auto"/>
            </w:tcBorders>
          </w:tcPr>
          <w:p w14:paraId="088575B3" w14:textId="77777777"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0301009D" w14:textId="77777777"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58813D6F" w14:textId="013E8651" w:rsidR="00BA636E" w:rsidRPr="00F970A6" w:rsidRDefault="00BA636E" w:rsidP="009741AB">
            <w:pPr>
              <w:pStyle w:val="TableText"/>
              <w:tabs>
                <w:tab w:val="left" w:pos="3306"/>
              </w:tabs>
              <w:rPr>
                <w:rFonts w:cs="Calibri"/>
                <w:color w:val="000000"/>
              </w:rPr>
            </w:pPr>
            <w:r w:rsidRPr="00F970A6">
              <w:rPr>
                <w:rFonts w:cs="Calibri"/>
                <w:color w:val="000000"/>
              </w:rPr>
              <w:t xml:space="preserve">    Appendix A </w:t>
            </w:r>
            <w:r w:rsidR="009741AB" w:rsidRPr="00F970A6">
              <w:rPr>
                <w:rFonts w:cs="Calibri"/>
                <w:color w:val="000000"/>
              </w:rPr>
              <w:t>–</w:t>
            </w:r>
            <w:r w:rsidRPr="00F970A6">
              <w:rPr>
                <w:color w:val="000000"/>
              </w:rPr>
              <w:t xml:space="preserve"> Basis of Preparation of the Financial Statements</w:t>
            </w:r>
          </w:p>
        </w:tc>
        <w:tc>
          <w:tcPr>
            <w:tcW w:w="416" w:type="pct"/>
            <w:tcBorders>
              <w:top w:val="nil"/>
              <w:left w:val="single" w:sz="4" w:space="0" w:color="auto"/>
              <w:bottom w:val="nil"/>
              <w:right w:val="single" w:sz="4" w:space="0" w:color="auto"/>
            </w:tcBorders>
          </w:tcPr>
          <w:p w14:paraId="711EA038" w14:textId="3D410326" w:rsidR="00BA636E" w:rsidRPr="00261341" w:rsidRDefault="00DC725D" w:rsidP="009741AB">
            <w:pPr>
              <w:jc w:val="right"/>
              <w:rPr>
                <w:sz w:val="18"/>
                <w:szCs w:val="18"/>
              </w:rPr>
            </w:pPr>
            <w:r>
              <w:rPr>
                <w:sz w:val="18"/>
                <w:szCs w:val="18"/>
              </w:rPr>
              <w:t>17</w:t>
            </w:r>
            <w:r w:rsidR="009741AB">
              <w:rPr>
                <w:sz w:val="18"/>
                <w:szCs w:val="18"/>
              </w:rPr>
              <w:t>4</w:t>
            </w:r>
          </w:p>
        </w:tc>
      </w:tr>
      <w:tr w:rsidR="00BA636E" w:rsidRPr="00CF7E1B" w14:paraId="02C1B2AD" w14:textId="77777777" w:rsidTr="00CE4B95">
        <w:tc>
          <w:tcPr>
            <w:tcW w:w="593" w:type="pct"/>
            <w:tcBorders>
              <w:top w:val="nil"/>
              <w:left w:val="single" w:sz="4" w:space="0" w:color="auto"/>
              <w:bottom w:val="nil"/>
              <w:right w:val="single" w:sz="4" w:space="0" w:color="auto"/>
            </w:tcBorders>
          </w:tcPr>
          <w:p w14:paraId="68756870" w14:textId="77777777"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7B347457" w14:textId="77777777"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6601DC6" w14:textId="77777777" w:rsidR="00BA636E" w:rsidRPr="00F970A6" w:rsidRDefault="00BA636E" w:rsidP="00863311">
            <w:pPr>
              <w:pStyle w:val="TableText"/>
              <w:tabs>
                <w:tab w:val="left" w:pos="3306"/>
              </w:tabs>
              <w:rPr>
                <w:rFonts w:cs="Calibri"/>
                <w:color w:val="000000"/>
              </w:rPr>
            </w:pPr>
            <w:r w:rsidRPr="00F970A6">
              <w:rPr>
                <w:rFonts w:cs="Calibri"/>
                <w:color w:val="000000"/>
              </w:rPr>
              <w:t xml:space="preserve">    Appendix B – Significant Accounting Policies</w:t>
            </w:r>
          </w:p>
        </w:tc>
        <w:tc>
          <w:tcPr>
            <w:tcW w:w="416" w:type="pct"/>
            <w:tcBorders>
              <w:top w:val="nil"/>
              <w:left w:val="single" w:sz="4" w:space="0" w:color="auto"/>
              <w:bottom w:val="nil"/>
              <w:right w:val="single" w:sz="4" w:space="0" w:color="auto"/>
            </w:tcBorders>
          </w:tcPr>
          <w:p w14:paraId="50630B9F" w14:textId="02E3A6DB" w:rsidR="00BA636E" w:rsidRPr="00261341" w:rsidRDefault="00DC725D" w:rsidP="00BA636E">
            <w:pPr>
              <w:jc w:val="right"/>
              <w:rPr>
                <w:sz w:val="18"/>
                <w:szCs w:val="18"/>
              </w:rPr>
            </w:pPr>
            <w:r>
              <w:rPr>
                <w:sz w:val="18"/>
                <w:szCs w:val="18"/>
              </w:rPr>
              <w:t>17</w:t>
            </w:r>
            <w:r w:rsidR="009741AB">
              <w:rPr>
                <w:sz w:val="18"/>
                <w:szCs w:val="18"/>
              </w:rPr>
              <w:t>8</w:t>
            </w:r>
          </w:p>
        </w:tc>
      </w:tr>
      <w:tr w:rsidR="00A96A2A" w:rsidRPr="00CF7E1B" w14:paraId="43334395" w14:textId="77777777" w:rsidTr="00CE4B95">
        <w:tc>
          <w:tcPr>
            <w:tcW w:w="593" w:type="pct"/>
            <w:tcBorders>
              <w:top w:val="nil"/>
              <w:left w:val="single" w:sz="4" w:space="0" w:color="auto"/>
              <w:bottom w:val="nil"/>
              <w:right w:val="single" w:sz="4" w:space="0" w:color="auto"/>
            </w:tcBorders>
          </w:tcPr>
          <w:p w14:paraId="14CA53FE" w14:textId="77777777" w:rsidR="00A96A2A" w:rsidRPr="00C373FF" w:rsidRDefault="00A96A2A"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3104EB93" w14:textId="77777777" w:rsidR="00A96A2A" w:rsidRPr="00CF7E1B" w:rsidRDefault="00A96A2A"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4CE3800" w14:textId="77777777" w:rsidR="00A96A2A" w:rsidRPr="00F970A6" w:rsidRDefault="00A96A2A" w:rsidP="00863311">
            <w:pPr>
              <w:pStyle w:val="TableText"/>
              <w:tabs>
                <w:tab w:val="left" w:pos="3306"/>
              </w:tabs>
              <w:rPr>
                <w:rFonts w:cs="Calibri"/>
                <w:color w:val="000000"/>
              </w:rPr>
            </w:pPr>
          </w:p>
        </w:tc>
        <w:tc>
          <w:tcPr>
            <w:tcW w:w="416" w:type="pct"/>
            <w:tcBorders>
              <w:top w:val="nil"/>
              <w:left w:val="single" w:sz="4" w:space="0" w:color="auto"/>
              <w:bottom w:val="nil"/>
              <w:right w:val="single" w:sz="4" w:space="0" w:color="auto"/>
            </w:tcBorders>
          </w:tcPr>
          <w:p w14:paraId="16472A6D" w14:textId="77777777" w:rsidR="00A96A2A" w:rsidRPr="00261341" w:rsidRDefault="00A96A2A" w:rsidP="00BA636E">
            <w:pPr>
              <w:jc w:val="right"/>
              <w:rPr>
                <w:rFonts w:cs="Calibri"/>
                <w:snapToGrid w:val="0"/>
                <w:sz w:val="18"/>
                <w:szCs w:val="18"/>
              </w:rPr>
            </w:pPr>
          </w:p>
        </w:tc>
      </w:tr>
      <w:tr w:rsidR="00AD31E8" w:rsidRPr="00CF7E1B" w14:paraId="397ACB9C" w14:textId="77777777" w:rsidTr="00CE4B95">
        <w:tc>
          <w:tcPr>
            <w:tcW w:w="593" w:type="pct"/>
            <w:tcBorders>
              <w:top w:val="nil"/>
              <w:left w:val="single" w:sz="4" w:space="0" w:color="auto"/>
              <w:bottom w:val="nil"/>
              <w:right w:val="single" w:sz="4" w:space="0" w:color="auto"/>
            </w:tcBorders>
          </w:tcPr>
          <w:p w14:paraId="5BF03724" w14:textId="77777777" w:rsidR="00AD31E8" w:rsidRPr="00C373FF" w:rsidRDefault="00AD31E8" w:rsidP="00863311">
            <w:pPr>
              <w:pStyle w:val="TableText"/>
              <w:tabs>
                <w:tab w:val="left" w:pos="3306"/>
              </w:tabs>
              <w:rPr>
                <w:rFonts w:cs="Calibri"/>
                <w:snapToGrid w:val="0"/>
                <w:color w:val="000000"/>
              </w:rPr>
            </w:pPr>
          </w:p>
        </w:tc>
        <w:tc>
          <w:tcPr>
            <w:tcW w:w="3991" w:type="pct"/>
            <w:gridSpan w:val="2"/>
            <w:tcBorders>
              <w:top w:val="nil"/>
              <w:left w:val="single" w:sz="4" w:space="0" w:color="auto"/>
              <w:bottom w:val="nil"/>
              <w:right w:val="single" w:sz="4" w:space="0" w:color="auto"/>
            </w:tcBorders>
          </w:tcPr>
          <w:p w14:paraId="298044F0" w14:textId="77777777" w:rsidR="00AD31E8" w:rsidRPr="00CF7E1B" w:rsidRDefault="00AD31E8" w:rsidP="00863311">
            <w:pPr>
              <w:pStyle w:val="TableText"/>
              <w:tabs>
                <w:tab w:val="left" w:pos="3306"/>
              </w:tabs>
              <w:rPr>
                <w:rFonts w:cs="Calibri"/>
                <w:b/>
                <w:bCs/>
                <w:snapToGrid w:val="0"/>
              </w:rPr>
            </w:pPr>
            <w:r w:rsidRPr="00CF7E1B">
              <w:rPr>
                <w:rFonts w:cs="Calibri"/>
                <w:b/>
                <w:bCs/>
              </w:rPr>
              <w:t>Income Notes</w:t>
            </w:r>
          </w:p>
        </w:tc>
        <w:tc>
          <w:tcPr>
            <w:tcW w:w="416" w:type="pct"/>
            <w:tcBorders>
              <w:top w:val="nil"/>
              <w:left w:val="single" w:sz="4" w:space="0" w:color="auto"/>
              <w:bottom w:val="nil"/>
              <w:right w:val="single" w:sz="4" w:space="0" w:color="auto"/>
            </w:tcBorders>
          </w:tcPr>
          <w:p w14:paraId="38E16209" w14:textId="77777777" w:rsidR="00AD31E8" w:rsidRPr="00CF7E1B" w:rsidRDefault="00AD31E8" w:rsidP="00863311">
            <w:pPr>
              <w:pStyle w:val="TableText"/>
              <w:tabs>
                <w:tab w:val="left" w:pos="3306"/>
              </w:tabs>
              <w:jc w:val="right"/>
              <w:rPr>
                <w:rFonts w:cs="Calibri"/>
                <w:snapToGrid w:val="0"/>
              </w:rPr>
            </w:pPr>
          </w:p>
        </w:tc>
      </w:tr>
      <w:tr w:rsidR="00AD31E8" w:rsidRPr="00CF7E1B" w14:paraId="1FB72DCD" w14:textId="77777777" w:rsidTr="00CE4B95">
        <w:tc>
          <w:tcPr>
            <w:tcW w:w="593" w:type="pct"/>
            <w:tcBorders>
              <w:top w:val="nil"/>
              <w:left w:val="single" w:sz="4" w:space="0" w:color="auto"/>
              <w:bottom w:val="nil"/>
              <w:right w:val="single" w:sz="4" w:space="0" w:color="auto"/>
            </w:tcBorders>
          </w:tcPr>
          <w:p w14:paraId="36E1FF6E" w14:textId="33AE36B2" w:rsidR="00AD31E8" w:rsidRPr="00C373FF" w:rsidRDefault="00AD31E8" w:rsidP="004B05CF">
            <w:pPr>
              <w:pStyle w:val="TableText"/>
              <w:tabs>
                <w:tab w:val="left" w:pos="3306"/>
              </w:tabs>
              <w:rPr>
                <w:rFonts w:cs="Calibri"/>
                <w:snapToGrid w:val="0"/>
                <w:color w:val="000000"/>
              </w:rPr>
            </w:pPr>
            <w:r w:rsidRPr="00C373FF">
              <w:rPr>
                <w:rFonts w:cs="Calibri"/>
                <w:color w:val="000000"/>
              </w:rPr>
              <w:t xml:space="preserve">Note </w:t>
            </w:r>
            <w:r w:rsidR="00A96A2A">
              <w:rPr>
                <w:rFonts w:cs="Calibri"/>
              </w:rPr>
              <w:t>51</w:t>
            </w:r>
          </w:p>
        </w:tc>
        <w:tc>
          <w:tcPr>
            <w:tcW w:w="135" w:type="pct"/>
            <w:tcBorders>
              <w:top w:val="nil"/>
              <w:left w:val="single" w:sz="4" w:space="0" w:color="auto"/>
              <w:bottom w:val="nil"/>
              <w:right w:val="nil"/>
            </w:tcBorders>
          </w:tcPr>
          <w:p w14:paraId="1710FE0C"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1EED919" w14:textId="77777777" w:rsidR="00AD31E8" w:rsidRPr="00CF7E1B" w:rsidRDefault="00AD31E8" w:rsidP="00863311">
            <w:pPr>
              <w:pStyle w:val="TableText"/>
              <w:tabs>
                <w:tab w:val="left" w:pos="3306"/>
              </w:tabs>
              <w:rPr>
                <w:rFonts w:cs="Calibri"/>
                <w:snapToGrid w:val="0"/>
              </w:rPr>
            </w:pPr>
            <w:r w:rsidRPr="00CF7E1B">
              <w:rPr>
                <w:rFonts w:cs="Calibri"/>
              </w:rPr>
              <w:t>Payment for Expenses on Behalf of the Territory – Territorial</w:t>
            </w:r>
          </w:p>
        </w:tc>
        <w:tc>
          <w:tcPr>
            <w:tcW w:w="416" w:type="pct"/>
            <w:tcBorders>
              <w:top w:val="nil"/>
              <w:left w:val="single" w:sz="4" w:space="0" w:color="auto"/>
              <w:bottom w:val="nil"/>
              <w:right w:val="single" w:sz="4" w:space="0" w:color="auto"/>
            </w:tcBorders>
          </w:tcPr>
          <w:p w14:paraId="430B332D" w14:textId="6A4DE3B5" w:rsidR="00AD31E8" w:rsidRPr="00CF7E1B" w:rsidRDefault="00DC725D" w:rsidP="009741AB">
            <w:pPr>
              <w:pStyle w:val="TableText"/>
              <w:tabs>
                <w:tab w:val="left" w:pos="3306"/>
              </w:tabs>
              <w:jc w:val="right"/>
              <w:rPr>
                <w:rFonts w:cs="Calibri"/>
                <w:snapToGrid w:val="0"/>
              </w:rPr>
            </w:pPr>
            <w:r>
              <w:rPr>
                <w:rFonts w:cs="Calibri"/>
                <w:snapToGrid w:val="0"/>
              </w:rPr>
              <w:t>15</w:t>
            </w:r>
            <w:r w:rsidR="009741AB">
              <w:rPr>
                <w:rFonts w:cs="Calibri"/>
                <w:snapToGrid w:val="0"/>
              </w:rPr>
              <w:t>7</w:t>
            </w:r>
          </w:p>
        </w:tc>
      </w:tr>
      <w:tr w:rsidR="00AD31E8" w:rsidRPr="00CF7E1B" w14:paraId="3032517B" w14:textId="77777777" w:rsidTr="00CE4B95">
        <w:tc>
          <w:tcPr>
            <w:tcW w:w="593" w:type="pct"/>
            <w:tcBorders>
              <w:top w:val="nil"/>
              <w:left w:val="single" w:sz="4" w:space="0" w:color="auto"/>
              <w:bottom w:val="nil"/>
              <w:right w:val="single" w:sz="4" w:space="0" w:color="auto"/>
            </w:tcBorders>
          </w:tcPr>
          <w:p w14:paraId="5164E3E5" w14:textId="7998BDA7" w:rsidR="00AD31E8" w:rsidRPr="00C373FF" w:rsidRDefault="00AD31E8" w:rsidP="00A96A2A">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A96A2A">
              <w:rPr>
                <w:rFonts w:cs="Calibri"/>
              </w:rPr>
              <w:t>52</w:t>
            </w:r>
          </w:p>
        </w:tc>
        <w:tc>
          <w:tcPr>
            <w:tcW w:w="135" w:type="pct"/>
            <w:tcBorders>
              <w:top w:val="nil"/>
              <w:left w:val="single" w:sz="4" w:space="0" w:color="auto"/>
              <w:bottom w:val="nil"/>
              <w:right w:val="nil"/>
            </w:tcBorders>
          </w:tcPr>
          <w:p w14:paraId="26879A8A"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3B406B83" w14:textId="77777777" w:rsidR="00AD31E8" w:rsidRPr="00CF7E1B" w:rsidRDefault="00AD31E8" w:rsidP="00863311">
            <w:pPr>
              <w:pStyle w:val="TableText"/>
              <w:tabs>
                <w:tab w:val="left" w:pos="3306"/>
              </w:tabs>
              <w:rPr>
                <w:rFonts w:cs="Calibri"/>
              </w:rPr>
            </w:pPr>
            <w:r w:rsidRPr="00CF7E1B">
              <w:rPr>
                <w:rFonts w:cs="Calibri"/>
              </w:rPr>
              <w:t xml:space="preserve">Taxes, </w:t>
            </w:r>
            <w:r w:rsidR="00DC5F22" w:rsidRPr="00DC5F22">
              <w:rPr>
                <w:rFonts w:cs="Calibri"/>
                <w:color w:val="FF0000"/>
              </w:rPr>
              <w:t>Licences</w:t>
            </w:r>
            <w:r w:rsidR="00DC5F22">
              <w:rPr>
                <w:rFonts w:cs="Calibri"/>
              </w:rPr>
              <w:t xml:space="preserve">, </w:t>
            </w:r>
            <w:r w:rsidRPr="00CF7E1B">
              <w:rPr>
                <w:rFonts w:cs="Calibri"/>
              </w:rPr>
              <w:t>Fees and Fines – Territorial</w:t>
            </w:r>
          </w:p>
        </w:tc>
        <w:tc>
          <w:tcPr>
            <w:tcW w:w="416" w:type="pct"/>
            <w:tcBorders>
              <w:top w:val="nil"/>
              <w:left w:val="single" w:sz="4" w:space="0" w:color="auto"/>
              <w:bottom w:val="nil"/>
              <w:right w:val="single" w:sz="4" w:space="0" w:color="auto"/>
            </w:tcBorders>
          </w:tcPr>
          <w:p w14:paraId="31695017" w14:textId="40EC5462" w:rsidR="00AD31E8" w:rsidRPr="00CF7E1B" w:rsidRDefault="00DC725D" w:rsidP="00A446E1">
            <w:pPr>
              <w:pStyle w:val="TableText"/>
              <w:tabs>
                <w:tab w:val="left" w:pos="3306"/>
              </w:tabs>
              <w:jc w:val="right"/>
              <w:rPr>
                <w:rFonts w:cs="Calibri"/>
                <w:snapToGrid w:val="0"/>
              </w:rPr>
            </w:pPr>
            <w:r>
              <w:rPr>
                <w:rFonts w:cs="Calibri"/>
                <w:snapToGrid w:val="0"/>
              </w:rPr>
              <w:t>15</w:t>
            </w:r>
            <w:r w:rsidR="009741AB">
              <w:rPr>
                <w:rFonts w:cs="Calibri"/>
                <w:snapToGrid w:val="0"/>
              </w:rPr>
              <w:t>7</w:t>
            </w:r>
          </w:p>
        </w:tc>
      </w:tr>
      <w:tr w:rsidR="00AD31E8" w:rsidRPr="00CF7E1B" w14:paraId="628CA7AC" w14:textId="77777777" w:rsidTr="00CE4B95">
        <w:tc>
          <w:tcPr>
            <w:tcW w:w="593" w:type="pct"/>
            <w:tcBorders>
              <w:top w:val="nil"/>
              <w:left w:val="single" w:sz="4" w:space="0" w:color="auto"/>
              <w:bottom w:val="nil"/>
              <w:right w:val="single" w:sz="4" w:space="0" w:color="auto"/>
            </w:tcBorders>
          </w:tcPr>
          <w:p w14:paraId="156CAE55"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0568B3C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CC54B95"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57F163C0" w14:textId="77777777" w:rsidR="00AD31E8" w:rsidRPr="00CF7E1B" w:rsidRDefault="00AD31E8" w:rsidP="00863311">
            <w:pPr>
              <w:pStyle w:val="TableText"/>
              <w:tabs>
                <w:tab w:val="left" w:pos="3306"/>
              </w:tabs>
              <w:jc w:val="right"/>
              <w:rPr>
                <w:rFonts w:cs="Calibri"/>
                <w:snapToGrid w:val="0"/>
              </w:rPr>
            </w:pPr>
          </w:p>
        </w:tc>
      </w:tr>
      <w:tr w:rsidR="00AD31E8" w:rsidRPr="00CF7E1B" w14:paraId="5351D11B" w14:textId="77777777" w:rsidTr="00CE4B95">
        <w:tc>
          <w:tcPr>
            <w:tcW w:w="593" w:type="pct"/>
            <w:tcBorders>
              <w:top w:val="nil"/>
              <w:left w:val="single" w:sz="4" w:space="0" w:color="auto"/>
              <w:bottom w:val="nil"/>
              <w:right w:val="single" w:sz="4" w:space="0" w:color="auto"/>
            </w:tcBorders>
          </w:tcPr>
          <w:p w14:paraId="4909530A"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05C39382" w14:textId="77777777" w:rsidR="00AD31E8" w:rsidRPr="00CF7E1B" w:rsidRDefault="00AD31E8" w:rsidP="00863311">
            <w:pPr>
              <w:pStyle w:val="TableText"/>
              <w:tabs>
                <w:tab w:val="left" w:pos="3306"/>
              </w:tabs>
              <w:rPr>
                <w:rFonts w:cs="Calibri"/>
                <w:b/>
                <w:bCs/>
              </w:rPr>
            </w:pPr>
            <w:r w:rsidRPr="00CF7E1B">
              <w:rPr>
                <w:rFonts w:cs="Calibri"/>
                <w:b/>
                <w:bCs/>
              </w:rPr>
              <w:t>Expenses Notes</w:t>
            </w:r>
          </w:p>
        </w:tc>
        <w:tc>
          <w:tcPr>
            <w:tcW w:w="416" w:type="pct"/>
            <w:tcBorders>
              <w:top w:val="nil"/>
              <w:left w:val="single" w:sz="4" w:space="0" w:color="auto"/>
              <w:bottom w:val="nil"/>
              <w:right w:val="single" w:sz="4" w:space="0" w:color="auto"/>
            </w:tcBorders>
          </w:tcPr>
          <w:p w14:paraId="3AFE92C8" w14:textId="77777777" w:rsidR="00AD31E8" w:rsidRPr="00CF7E1B" w:rsidRDefault="00AD31E8" w:rsidP="00863311">
            <w:pPr>
              <w:pStyle w:val="TableText"/>
              <w:tabs>
                <w:tab w:val="left" w:pos="3306"/>
              </w:tabs>
              <w:jc w:val="right"/>
              <w:rPr>
                <w:rFonts w:cs="Calibri"/>
                <w:snapToGrid w:val="0"/>
              </w:rPr>
            </w:pPr>
          </w:p>
        </w:tc>
      </w:tr>
      <w:tr w:rsidR="00AD31E8" w:rsidRPr="00CF7E1B" w14:paraId="3EACA0CD" w14:textId="77777777" w:rsidTr="00CE4B95">
        <w:tc>
          <w:tcPr>
            <w:tcW w:w="593" w:type="pct"/>
            <w:tcBorders>
              <w:top w:val="nil"/>
              <w:left w:val="single" w:sz="4" w:space="0" w:color="auto"/>
              <w:bottom w:val="nil"/>
              <w:right w:val="single" w:sz="4" w:space="0" w:color="auto"/>
            </w:tcBorders>
          </w:tcPr>
          <w:p w14:paraId="04CFD978" w14:textId="33F2657D"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53</w:t>
            </w:r>
          </w:p>
        </w:tc>
        <w:tc>
          <w:tcPr>
            <w:tcW w:w="135" w:type="pct"/>
            <w:tcBorders>
              <w:top w:val="nil"/>
              <w:left w:val="single" w:sz="4" w:space="0" w:color="auto"/>
              <w:bottom w:val="nil"/>
              <w:right w:val="nil"/>
            </w:tcBorders>
          </w:tcPr>
          <w:p w14:paraId="34D6903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6672343" w14:textId="77777777" w:rsidR="00AD31E8" w:rsidRPr="00CF7E1B" w:rsidRDefault="00AD31E8" w:rsidP="00863311">
            <w:pPr>
              <w:pStyle w:val="TableText"/>
              <w:tabs>
                <w:tab w:val="left" w:pos="3306"/>
              </w:tabs>
              <w:rPr>
                <w:rFonts w:cs="Calibri"/>
              </w:rPr>
            </w:pPr>
            <w:r w:rsidRPr="00CF7E1B">
              <w:rPr>
                <w:rFonts w:cs="Calibri"/>
              </w:rPr>
              <w:t>Grants and Purchased Services – Territorial</w:t>
            </w:r>
          </w:p>
        </w:tc>
        <w:tc>
          <w:tcPr>
            <w:tcW w:w="416" w:type="pct"/>
            <w:tcBorders>
              <w:top w:val="nil"/>
              <w:left w:val="single" w:sz="4" w:space="0" w:color="auto"/>
              <w:bottom w:val="nil"/>
              <w:right w:val="single" w:sz="4" w:space="0" w:color="auto"/>
            </w:tcBorders>
          </w:tcPr>
          <w:p w14:paraId="5DC08B4B" w14:textId="2C2E60E5" w:rsidR="00AD31E8" w:rsidRPr="00CF7E1B" w:rsidRDefault="00DC725D" w:rsidP="00A446E1">
            <w:pPr>
              <w:pStyle w:val="TableText"/>
              <w:tabs>
                <w:tab w:val="left" w:pos="3306"/>
              </w:tabs>
              <w:jc w:val="right"/>
              <w:rPr>
                <w:rFonts w:cs="Calibri"/>
                <w:snapToGrid w:val="0"/>
              </w:rPr>
            </w:pPr>
            <w:r>
              <w:rPr>
                <w:rFonts w:cs="Calibri"/>
                <w:snapToGrid w:val="0"/>
              </w:rPr>
              <w:t>15</w:t>
            </w:r>
            <w:r w:rsidR="009741AB">
              <w:rPr>
                <w:rFonts w:cs="Calibri"/>
                <w:snapToGrid w:val="0"/>
              </w:rPr>
              <w:t>9</w:t>
            </w:r>
          </w:p>
        </w:tc>
      </w:tr>
      <w:tr w:rsidR="00AD31E8" w:rsidRPr="00CF7E1B" w14:paraId="2B714EF1" w14:textId="77777777" w:rsidTr="00CE4B95">
        <w:tc>
          <w:tcPr>
            <w:tcW w:w="593" w:type="pct"/>
            <w:tcBorders>
              <w:top w:val="nil"/>
              <w:left w:val="single" w:sz="4" w:space="0" w:color="auto"/>
              <w:bottom w:val="nil"/>
              <w:right w:val="single" w:sz="4" w:space="0" w:color="auto"/>
            </w:tcBorders>
          </w:tcPr>
          <w:p w14:paraId="7FA1A92B" w14:textId="1BD2B53E"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54</w:t>
            </w:r>
          </w:p>
        </w:tc>
        <w:tc>
          <w:tcPr>
            <w:tcW w:w="135" w:type="pct"/>
            <w:tcBorders>
              <w:top w:val="nil"/>
              <w:left w:val="single" w:sz="4" w:space="0" w:color="auto"/>
              <w:bottom w:val="nil"/>
              <w:right w:val="nil"/>
            </w:tcBorders>
          </w:tcPr>
          <w:p w14:paraId="77E3C882"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8902706" w14:textId="77777777" w:rsidR="00AD31E8" w:rsidRPr="00CF7E1B" w:rsidRDefault="00AD31E8" w:rsidP="00863311">
            <w:pPr>
              <w:pStyle w:val="TableText"/>
              <w:tabs>
                <w:tab w:val="left" w:pos="3306"/>
              </w:tabs>
              <w:rPr>
                <w:rFonts w:cs="Calibri"/>
              </w:rPr>
            </w:pPr>
            <w:r w:rsidRPr="00CF7E1B">
              <w:rPr>
                <w:rFonts w:cs="Calibri"/>
              </w:rPr>
              <w:t>Transfer to Government – Territorial</w:t>
            </w:r>
          </w:p>
        </w:tc>
        <w:tc>
          <w:tcPr>
            <w:tcW w:w="416" w:type="pct"/>
            <w:tcBorders>
              <w:top w:val="nil"/>
              <w:left w:val="single" w:sz="4" w:space="0" w:color="auto"/>
              <w:bottom w:val="nil"/>
              <w:right w:val="single" w:sz="4" w:space="0" w:color="auto"/>
            </w:tcBorders>
          </w:tcPr>
          <w:p w14:paraId="4D35FE80" w14:textId="0DD745CD" w:rsidR="00AD31E8" w:rsidRPr="00CF7E1B" w:rsidRDefault="009741AB" w:rsidP="00A446E1">
            <w:pPr>
              <w:pStyle w:val="TableText"/>
              <w:tabs>
                <w:tab w:val="left" w:pos="3306"/>
              </w:tabs>
              <w:jc w:val="right"/>
              <w:rPr>
                <w:rFonts w:cs="Calibri"/>
                <w:snapToGrid w:val="0"/>
              </w:rPr>
            </w:pPr>
            <w:r>
              <w:rPr>
                <w:rFonts w:cs="Calibri"/>
                <w:snapToGrid w:val="0"/>
              </w:rPr>
              <w:t>160</w:t>
            </w:r>
          </w:p>
        </w:tc>
      </w:tr>
      <w:tr w:rsidR="00AD31E8" w:rsidRPr="00CF7E1B" w14:paraId="641D76DF" w14:textId="77777777" w:rsidTr="00CE4B95">
        <w:tc>
          <w:tcPr>
            <w:tcW w:w="593" w:type="pct"/>
            <w:tcBorders>
              <w:top w:val="nil"/>
              <w:left w:val="single" w:sz="4" w:space="0" w:color="auto"/>
              <w:bottom w:val="nil"/>
              <w:right w:val="single" w:sz="4" w:space="0" w:color="auto"/>
            </w:tcBorders>
          </w:tcPr>
          <w:p w14:paraId="34EE303E" w14:textId="33D32EF8"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55</w:t>
            </w:r>
          </w:p>
        </w:tc>
        <w:tc>
          <w:tcPr>
            <w:tcW w:w="135" w:type="pct"/>
            <w:tcBorders>
              <w:top w:val="nil"/>
              <w:left w:val="single" w:sz="4" w:space="0" w:color="auto"/>
              <w:bottom w:val="nil"/>
              <w:right w:val="nil"/>
            </w:tcBorders>
          </w:tcPr>
          <w:p w14:paraId="30BD994F"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4AF3CEB" w14:textId="77777777" w:rsidR="00AD31E8" w:rsidRPr="00CF7E1B" w:rsidRDefault="00AD31E8" w:rsidP="00863311">
            <w:pPr>
              <w:pStyle w:val="TableText"/>
              <w:tabs>
                <w:tab w:val="left" w:pos="3306"/>
              </w:tabs>
              <w:rPr>
                <w:rFonts w:cs="Calibri"/>
              </w:rPr>
            </w:pPr>
            <w:r w:rsidRPr="00CF7E1B">
              <w:rPr>
                <w:rFonts w:cs="Calibri"/>
              </w:rPr>
              <w:t>Other Expenses – Territorial</w:t>
            </w:r>
          </w:p>
        </w:tc>
        <w:tc>
          <w:tcPr>
            <w:tcW w:w="416" w:type="pct"/>
            <w:tcBorders>
              <w:top w:val="nil"/>
              <w:left w:val="single" w:sz="4" w:space="0" w:color="auto"/>
              <w:bottom w:val="nil"/>
              <w:right w:val="single" w:sz="4" w:space="0" w:color="auto"/>
            </w:tcBorders>
          </w:tcPr>
          <w:p w14:paraId="01C0FFAE" w14:textId="1F5ED7EA" w:rsidR="00AD31E8" w:rsidRPr="00CF7E1B" w:rsidRDefault="009741AB" w:rsidP="00A446E1">
            <w:pPr>
              <w:pStyle w:val="TableText"/>
              <w:tabs>
                <w:tab w:val="left" w:pos="3306"/>
              </w:tabs>
              <w:jc w:val="right"/>
              <w:rPr>
                <w:rFonts w:cs="Calibri"/>
                <w:snapToGrid w:val="0"/>
              </w:rPr>
            </w:pPr>
            <w:r>
              <w:rPr>
                <w:rFonts w:cs="Calibri"/>
                <w:snapToGrid w:val="0"/>
              </w:rPr>
              <w:t>160</w:t>
            </w:r>
          </w:p>
        </w:tc>
      </w:tr>
      <w:tr w:rsidR="00AD31E8" w:rsidRPr="00CF7E1B" w14:paraId="66A63AB9" w14:textId="77777777" w:rsidTr="00CE4B95">
        <w:tc>
          <w:tcPr>
            <w:tcW w:w="593" w:type="pct"/>
            <w:tcBorders>
              <w:top w:val="nil"/>
              <w:left w:val="single" w:sz="4" w:space="0" w:color="auto"/>
              <w:bottom w:val="nil"/>
              <w:right w:val="single" w:sz="4" w:space="0" w:color="auto"/>
            </w:tcBorders>
          </w:tcPr>
          <w:p w14:paraId="59663FD9" w14:textId="70E9E663" w:rsidR="00AD31E8" w:rsidRPr="00C373FF" w:rsidRDefault="00AD31E8" w:rsidP="00A96A2A">
            <w:pPr>
              <w:pStyle w:val="TableText"/>
              <w:tabs>
                <w:tab w:val="left" w:pos="3306"/>
              </w:tabs>
              <w:rPr>
                <w:rFonts w:cs="Calibri"/>
                <w:color w:val="000000"/>
              </w:rPr>
            </w:pPr>
            <w:r w:rsidRPr="00C373FF">
              <w:rPr>
                <w:rFonts w:cs="Calibri"/>
                <w:color w:val="000000"/>
              </w:rPr>
              <w:t xml:space="preserve">Note </w:t>
            </w:r>
            <w:r w:rsidR="00A96A2A">
              <w:rPr>
                <w:rFonts w:cs="Calibri"/>
              </w:rPr>
              <w:t>56</w:t>
            </w:r>
          </w:p>
        </w:tc>
        <w:tc>
          <w:tcPr>
            <w:tcW w:w="135" w:type="pct"/>
            <w:tcBorders>
              <w:top w:val="nil"/>
              <w:left w:val="single" w:sz="4" w:space="0" w:color="auto"/>
              <w:bottom w:val="nil"/>
              <w:right w:val="nil"/>
            </w:tcBorders>
          </w:tcPr>
          <w:p w14:paraId="42AC5BD2" w14:textId="77777777" w:rsidR="00AD31E8" w:rsidRPr="00C613DB" w:rsidRDefault="00AD31E8" w:rsidP="00863311">
            <w:pPr>
              <w:pStyle w:val="TableText"/>
              <w:tabs>
                <w:tab w:val="left" w:pos="3306"/>
              </w:tabs>
              <w:rPr>
                <w:rFonts w:cs="Calibri"/>
              </w:rPr>
            </w:pPr>
          </w:p>
        </w:tc>
        <w:tc>
          <w:tcPr>
            <w:tcW w:w="3856" w:type="pct"/>
            <w:tcBorders>
              <w:top w:val="nil"/>
              <w:left w:val="nil"/>
              <w:bottom w:val="nil"/>
              <w:right w:val="single" w:sz="4" w:space="0" w:color="auto"/>
            </w:tcBorders>
          </w:tcPr>
          <w:p w14:paraId="694B6805" w14:textId="77777777" w:rsidR="00AD31E8" w:rsidRPr="00C613DB" w:rsidRDefault="00AD31E8" w:rsidP="0029509B">
            <w:pPr>
              <w:pStyle w:val="TableText"/>
              <w:tabs>
                <w:tab w:val="left" w:pos="3306"/>
              </w:tabs>
              <w:rPr>
                <w:rFonts w:cs="Calibri"/>
              </w:rPr>
            </w:pPr>
            <w:r w:rsidRPr="00C613DB">
              <w:rPr>
                <w:rFonts w:cs="Calibri"/>
              </w:rPr>
              <w:t>Waivers, Impairment Losses and Write-offs - Territorial</w:t>
            </w:r>
          </w:p>
        </w:tc>
        <w:tc>
          <w:tcPr>
            <w:tcW w:w="416" w:type="pct"/>
            <w:tcBorders>
              <w:top w:val="nil"/>
              <w:left w:val="single" w:sz="4" w:space="0" w:color="auto"/>
              <w:bottom w:val="nil"/>
              <w:right w:val="single" w:sz="4" w:space="0" w:color="auto"/>
            </w:tcBorders>
          </w:tcPr>
          <w:p w14:paraId="0CE274C4" w14:textId="7623D25C" w:rsidR="00AD31E8" w:rsidRPr="00C613DB" w:rsidRDefault="009741AB" w:rsidP="00A446E1">
            <w:pPr>
              <w:pStyle w:val="TableText"/>
              <w:tabs>
                <w:tab w:val="left" w:pos="3306"/>
              </w:tabs>
              <w:jc w:val="right"/>
              <w:rPr>
                <w:rFonts w:cs="Calibri"/>
              </w:rPr>
            </w:pPr>
            <w:r>
              <w:rPr>
                <w:rFonts w:cs="Calibri"/>
              </w:rPr>
              <w:t>160</w:t>
            </w:r>
          </w:p>
        </w:tc>
      </w:tr>
      <w:tr w:rsidR="00AD31E8" w:rsidRPr="00CF7E1B" w14:paraId="133A790B" w14:textId="77777777" w:rsidTr="00CE4B95">
        <w:tc>
          <w:tcPr>
            <w:tcW w:w="593" w:type="pct"/>
            <w:tcBorders>
              <w:top w:val="nil"/>
              <w:left w:val="single" w:sz="4" w:space="0" w:color="auto"/>
              <w:bottom w:val="nil"/>
              <w:right w:val="single" w:sz="4" w:space="0" w:color="auto"/>
            </w:tcBorders>
          </w:tcPr>
          <w:p w14:paraId="1227BBE7"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19604797"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DA727F3"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30B462AE" w14:textId="77777777" w:rsidR="00AD31E8" w:rsidRPr="00CF7E1B" w:rsidRDefault="00AD31E8" w:rsidP="00863311">
            <w:pPr>
              <w:pStyle w:val="TableText"/>
              <w:tabs>
                <w:tab w:val="left" w:pos="3306"/>
              </w:tabs>
              <w:jc w:val="right"/>
              <w:rPr>
                <w:rFonts w:cs="Calibri"/>
                <w:snapToGrid w:val="0"/>
              </w:rPr>
            </w:pPr>
          </w:p>
        </w:tc>
      </w:tr>
      <w:tr w:rsidR="00AD31E8" w:rsidRPr="00CF7E1B" w14:paraId="28157950" w14:textId="77777777" w:rsidTr="00CE4B95">
        <w:trPr>
          <w:cantSplit/>
        </w:trPr>
        <w:tc>
          <w:tcPr>
            <w:tcW w:w="593" w:type="pct"/>
            <w:tcBorders>
              <w:top w:val="nil"/>
              <w:left w:val="single" w:sz="4" w:space="0" w:color="auto"/>
              <w:bottom w:val="nil"/>
              <w:right w:val="single" w:sz="4" w:space="0" w:color="auto"/>
            </w:tcBorders>
          </w:tcPr>
          <w:p w14:paraId="45424794"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1AC0D588" w14:textId="77777777" w:rsidR="00AD31E8" w:rsidRPr="00CF7E1B" w:rsidRDefault="00AD31E8" w:rsidP="00863311">
            <w:pPr>
              <w:pStyle w:val="TableText"/>
              <w:tabs>
                <w:tab w:val="left" w:pos="3306"/>
              </w:tabs>
              <w:rPr>
                <w:rFonts w:cs="Calibri"/>
                <w:b/>
                <w:bCs/>
              </w:rPr>
            </w:pPr>
            <w:r w:rsidRPr="00CF7E1B">
              <w:rPr>
                <w:rFonts w:cs="Calibri"/>
                <w:b/>
                <w:bCs/>
              </w:rPr>
              <w:t>Assets Notes</w:t>
            </w:r>
          </w:p>
        </w:tc>
        <w:tc>
          <w:tcPr>
            <w:tcW w:w="416" w:type="pct"/>
            <w:tcBorders>
              <w:top w:val="nil"/>
              <w:left w:val="single" w:sz="4" w:space="0" w:color="auto"/>
              <w:bottom w:val="nil"/>
              <w:right w:val="single" w:sz="4" w:space="0" w:color="auto"/>
            </w:tcBorders>
          </w:tcPr>
          <w:p w14:paraId="72CC70EF" w14:textId="77777777" w:rsidR="00AD31E8" w:rsidRPr="00CF7E1B" w:rsidRDefault="00AD31E8" w:rsidP="00863311">
            <w:pPr>
              <w:pStyle w:val="TableText"/>
              <w:tabs>
                <w:tab w:val="left" w:pos="3306"/>
              </w:tabs>
              <w:jc w:val="right"/>
              <w:rPr>
                <w:rFonts w:cs="Calibri"/>
                <w:snapToGrid w:val="0"/>
              </w:rPr>
            </w:pPr>
          </w:p>
        </w:tc>
      </w:tr>
      <w:tr w:rsidR="00AD31E8" w:rsidRPr="00CF7E1B" w14:paraId="1CA2A120" w14:textId="77777777" w:rsidTr="00CE4B95">
        <w:tc>
          <w:tcPr>
            <w:tcW w:w="593" w:type="pct"/>
            <w:tcBorders>
              <w:top w:val="nil"/>
              <w:left w:val="single" w:sz="4" w:space="0" w:color="auto"/>
              <w:bottom w:val="nil"/>
              <w:right w:val="single" w:sz="4" w:space="0" w:color="auto"/>
            </w:tcBorders>
          </w:tcPr>
          <w:p w14:paraId="5ADBA889" w14:textId="10587DC1"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57</w:t>
            </w:r>
          </w:p>
        </w:tc>
        <w:tc>
          <w:tcPr>
            <w:tcW w:w="135" w:type="pct"/>
            <w:tcBorders>
              <w:top w:val="nil"/>
              <w:left w:val="single" w:sz="4" w:space="0" w:color="auto"/>
              <w:bottom w:val="nil"/>
              <w:right w:val="nil"/>
            </w:tcBorders>
          </w:tcPr>
          <w:p w14:paraId="37DD6BA2"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476F3DA" w14:textId="77777777" w:rsidR="00AD31E8" w:rsidRPr="00CF7E1B" w:rsidRDefault="00AD31E8" w:rsidP="00863311">
            <w:pPr>
              <w:pStyle w:val="TableText"/>
              <w:tabs>
                <w:tab w:val="left" w:pos="3306"/>
              </w:tabs>
              <w:rPr>
                <w:rFonts w:cs="Calibri"/>
              </w:rPr>
            </w:pPr>
            <w:r w:rsidRPr="00CF7E1B">
              <w:rPr>
                <w:rFonts w:cs="Calibri"/>
              </w:rPr>
              <w:t>Cash and Cash Equivalents – Territorial</w:t>
            </w:r>
          </w:p>
        </w:tc>
        <w:tc>
          <w:tcPr>
            <w:tcW w:w="416" w:type="pct"/>
            <w:tcBorders>
              <w:top w:val="nil"/>
              <w:left w:val="single" w:sz="4" w:space="0" w:color="auto"/>
              <w:bottom w:val="nil"/>
              <w:right w:val="single" w:sz="4" w:space="0" w:color="auto"/>
            </w:tcBorders>
          </w:tcPr>
          <w:p w14:paraId="2275CF69" w14:textId="5005111D" w:rsidR="00AD31E8" w:rsidRPr="00CF7E1B" w:rsidRDefault="00DC725D" w:rsidP="00047194">
            <w:pPr>
              <w:pStyle w:val="TableText"/>
              <w:tabs>
                <w:tab w:val="left" w:pos="3306"/>
              </w:tabs>
              <w:jc w:val="right"/>
              <w:rPr>
                <w:rFonts w:cs="Calibri"/>
                <w:snapToGrid w:val="0"/>
              </w:rPr>
            </w:pPr>
            <w:r>
              <w:rPr>
                <w:rFonts w:cs="Calibri"/>
                <w:snapToGrid w:val="0"/>
              </w:rPr>
              <w:t>16</w:t>
            </w:r>
            <w:r w:rsidR="009741AB">
              <w:rPr>
                <w:rFonts w:cs="Calibri"/>
                <w:snapToGrid w:val="0"/>
              </w:rPr>
              <w:t>1</w:t>
            </w:r>
          </w:p>
        </w:tc>
      </w:tr>
      <w:tr w:rsidR="00AD31E8" w:rsidRPr="00CF7E1B" w14:paraId="0E6E0C14" w14:textId="77777777" w:rsidTr="00CE4B95">
        <w:tc>
          <w:tcPr>
            <w:tcW w:w="593" w:type="pct"/>
            <w:tcBorders>
              <w:top w:val="nil"/>
              <w:left w:val="single" w:sz="4" w:space="0" w:color="auto"/>
              <w:bottom w:val="nil"/>
              <w:right w:val="single" w:sz="4" w:space="0" w:color="auto"/>
            </w:tcBorders>
          </w:tcPr>
          <w:p w14:paraId="260C0206" w14:textId="4D3DD6A9" w:rsidR="00AD31E8" w:rsidRPr="00C373FF" w:rsidRDefault="00AD31E8" w:rsidP="004B05CF">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A96A2A">
              <w:rPr>
                <w:rFonts w:cs="Calibri"/>
              </w:rPr>
              <w:t>58</w:t>
            </w:r>
          </w:p>
        </w:tc>
        <w:tc>
          <w:tcPr>
            <w:tcW w:w="135" w:type="pct"/>
            <w:tcBorders>
              <w:top w:val="nil"/>
              <w:left w:val="single" w:sz="4" w:space="0" w:color="auto"/>
              <w:bottom w:val="nil"/>
              <w:right w:val="nil"/>
            </w:tcBorders>
          </w:tcPr>
          <w:p w14:paraId="35B658E7"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F7D5CA7" w14:textId="77777777" w:rsidR="00AD31E8" w:rsidRPr="00CF7E1B" w:rsidRDefault="00AD31E8" w:rsidP="00863311">
            <w:pPr>
              <w:pStyle w:val="TableText"/>
              <w:tabs>
                <w:tab w:val="left" w:pos="3306"/>
              </w:tabs>
              <w:rPr>
                <w:rFonts w:cs="Calibri"/>
              </w:rPr>
            </w:pPr>
            <w:r w:rsidRPr="00CF7E1B">
              <w:rPr>
                <w:rFonts w:cs="Calibri"/>
              </w:rPr>
              <w:t>Receivables – Territorial</w:t>
            </w:r>
          </w:p>
        </w:tc>
        <w:tc>
          <w:tcPr>
            <w:tcW w:w="416" w:type="pct"/>
            <w:tcBorders>
              <w:top w:val="nil"/>
              <w:left w:val="single" w:sz="4" w:space="0" w:color="auto"/>
              <w:bottom w:val="nil"/>
              <w:right w:val="single" w:sz="4" w:space="0" w:color="auto"/>
            </w:tcBorders>
          </w:tcPr>
          <w:p w14:paraId="77583820" w14:textId="41B4B05D" w:rsidR="00AD31E8" w:rsidRPr="00CF7E1B" w:rsidRDefault="00DC725D" w:rsidP="00047194">
            <w:pPr>
              <w:pStyle w:val="TableText"/>
              <w:tabs>
                <w:tab w:val="left" w:pos="3306"/>
              </w:tabs>
              <w:jc w:val="right"/>
              <w:rPr>
                <w:rFonts w:cs="Calibri"/>
                <w:snapToGrid w:val="0"/>
              </w:rPr>
            </w:pPr>
            <w:r>
              <w:rPr>
                <w:rFonts w:cs="Calibri"/>
                <w:snapToGrid w:val="0"/>
              </w:rPr>
              <w:t>16</w:t>
            </w:r>
            <w:r w:rsidR="009741AB">
              <w:rPr>
                <w:rFonts w:cs="Calibri"/>
                <w:snapToGrid w:val="0"/>
              </w:rPr>
              <w:t>2</w:t>
            </w:r>
          </w:p>
        </w:tc>
      </w:tr>
      <w:tr w:rsidR="00AD31E8" w:rsidRPr="00CF7E1B" w14:paraId="305BA5AB" w14:textId="77777777" w:rsidTr="00CE4B95">
        <w:tc>
          <w:tcPr>
            <w:tcW w:w="593" w:type="pct"/>
            <w:tcBorders>
              <w:top w:val="nil"/>
              <w:left w:val="single" w:sz="4" w:space="0" w:color="auto"/>
              <w:bottom w:val="nil"/>
              <w:right w:val="single" w:sz="4" w:space="0" w:color="auto"/>
            </w:tcBorders>
          </w:tcPr>
          <w:p w14:paraId="2ED216D6" w14:textId="28642F09"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A96A2A">
              <w:rPr>
                <w:rFonts w:cs="Calibri"/>
              </w:rPr>
              <w:t>59</w:t>
            </w:r>
          </w:p>
        </w:tc>
        <w:tc>
          <w:tcPr>
            <w:tcW w:w="135" w:type="pct"/>
            <w:tcBorders>
              <w:top w:val="nil"/>
              <w:left w:val="single" w:sz="4" w:space="0" w:color="auto"/>
              <w:bottom w:val="nil"/>
              <w:right w:val="nil"/>
            </w:tcBorders>
          </w:tcPr>
          <w:p w14:paraId="4CC2D2BA"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691B123E" w14:textId="77777777" w:rsidR="00AD31E8" w:rsidRPr="00CF7E1B" w:rsidRDefault="00AD31E8" w:rsidP="00863311">
            <w:pPr>
              <w:pStyle w:val="TableText"/>
              <w:tabs>
                <w:tab w:val="left" w:pos="3306"/>
              </w:tabs>
              <w:rPr>
                <w:rFonts w:cs="Calibri"/>
              </w:rPr>
            </w:pPr>
            <w:r w:rsidRPr="00CF7E1B">
              <w:rPr>
                <w:rFonts w:cs="Calibri"/>
              </w:rPr>
              <w:t>Other Assets – Territorial</w:t>
            </w:r>
          </w:p>
        </w:tc>
        <w:tc>
          <w:tcPr>
            <w:tcW w:w="416" w:type="pct"/>
            <w:tcBorders>
              <w:top w:val="nil"/>
              <w:left w:val="single" w:sz="4" w:space="0" w:color="auto"/>
              <w:bottom w:val="nil"/>
              <w:right w:val="single" w:sz="4" w:space="0" w:color="auto"/>
            </w:tcBorders>
          </w:tcPr>
          <w:p w14:paraId="4E97CB36" w14:textId="374DE5C9"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3</w:t>
            </w:r>
          </w:p>
        </w:tc>
      </w:tr>
      <w:tr w:rsidR="00AD31E8" w:rsidRPr="00CF7E1B" w14:paraId="62D49ADE" w14:textId="77777777" w:rsidTr="00CE4B95">
        <w:tc>
          <w:tcPr>
            <w:tcW w:w="593" w:type="pct"/>
            <w:tcBorders>
              <w:top w:val="nil"/>
              <w:left w:val="single" w:sz="4" w:space="0" w:color="auto"/>
              <w:bottom w:val="nil"/>
              <w:right w:val="single" w:sz="4" w:space="0" w:color="auto"/>
            </w:tcBorders>
          </w:tcPr>
          <w:p w14:paraId="46EF5CCC"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67C7E97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B54F8AF"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05D54C16" w14:textId="77777777" w:rsidR="00AD31E8" w:rsidRPr="00CF7E1B" w:rsidRDefault="00AD31E8" w:rsidP="00863311">
            <w:pPr>
              <w:pStyle w:val="TableText"/>
              <w:tabs>
                <w:tab w:val="left" w:pos="3306"/>
              </w:tabs>
              <w:jc w:val="right"/>
              <w:rPr>
                <w:rFonts w:cs="Calibri"/>
                <w:snapToGrid w:val="0"/>
              </w:rPr>
            </w:pPr>
          </w:p>
        </w:tc>
      </w:tr>
      <w:tr w:rsidR="00AD31E8" w:rsidRPr="00CF7E1B" w14:paraId="106DC8B8" w14:textId="77777777" w:rsidTr="00CE4B95">
        <w:trPr>
          <w:cantSplit/>
        </w:trPr>
        <w:tc>
          <w:tcPr>
            <w:tcW w:w="593" w:type="pct"/>
            <w:tcBorders>
              <w:top w:val="nil"/>
              <w:left w:val="single" w:sz="4" w:space="0" w:color="auto"/>
              <w:bottom w:val="nil"/>
              <w:right w:val="single" w:sz="4" w:space="0" w:color="auto"/>
            </w:tcBorders>
          </w:tcPr>
          <w:p w14:paraId="11461D4E"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49DEE6F8" w14:textId="77777777" w:rsidR="00AD31E8" w:rsidRPr="00CF7E1B" w:rsidRDefault="00AD31E8" w:rsidP="00863311">
            <w:pPr>
              <w:pStyle w:val="TableText"/>
              <w:tabs>
                <w:tab w:val="left" w:pos="3306"/>
              </w:tabs>
              <w:rPr>
                <w:rFonts w:cs="Calibri"/>
                <w:b/>
                <w:bCs/>
              </w:rPr>
            </w:pPr>
            <w:r w:rsidRPr="00CF7E1B">
              <w:rPr>
                <w:rFonts w:cs="Calibri"/>
                <w:b/>
                <w:bCs/>
              </w:rPr>
              <w:t>Liabilities Notes</w:t>
            </w:r>
          </w:p>
        </w:tc>
        <w:tc>
          <w:tcPr>
            <w:tcW w:w="416" w:type="pct"/>
            <w:tcBorders>
              <w:top w:val="nil"/>
              <w:left w:val="single" w:sz="4" w:space="0" w:color="auto"/>
              <w:bottom w:val="nil"/>
              <w:right w:val="single" w:sz="4" w:space="0" w:color="auto"/>
            </w:tcBorders>
          </w:tcPr>
          <w:p w14:paraId="074F8353" w14:textId="77777777" w:rsidR="00AD31E8" w:rsidRPr="00CF7E1B" w:rsidRDefault="00AD31E8" w:rsidP="00863311">
            <w:pPr>
              <w:pStyle w:val="TableText"/>
              <w:tabs>
                <w:tab w:val="left" w:pos="3306"/>
              </w:tabs>
              <w:jc w:val="right"/>
              <w:rPr>
                <w:rFonts w:cs="Calibri"/>
                <w:snapToGrid w:val="0"/>
              </w:rPr>
            </w:pPr>
          </w:p>
        </w:tc>
      </w:tr>
      <w:tr w:rsidR="00AD31E8" w:rsidRPr="00CF7E1B" w14:paraId="0D871A78" w14:textId="77777777" w:rsidTr="00CE4B95">
        <w:tc>
          <w:tcPr>
            <w:tcW w:w="593" w:type="pct"/>
            <w:tcBorders>
              <w:top w:val="nil"/>
              <w:left w:val="single" w:sz="4" w:space="0" w:color="auto"/>
              <w:bottom w:val="nil"/>
              <w:right w:val="single" w:sz="4" w:space="0" w:color="auto"/>
            </w:tcBorders>
          </w:tcPr>
          <w:p w14:paraId="5EB9EBD8" w14:textId="1FFA0D12" w:rsidR="00AD31E8" w:rsidRPr="00C373FF" w:rsidRDefault="00AD31E8" w:rsidP="003D30B1">
            <w:pPr>
              <w:pStyle w:val="TableText"/>
              <w:tabs>
                <w:tab w:val="left" w:pos="3306"/>
              </w:tabs>
              <w:rPr>
                <w:rFonts w:cs="Calibri"/>
                <w:color w:val="000000"/>
              </w:rPr>
            </w:pPr>
            <w:r w:rsidRPr="00C373FF">
              <w:rPr>
                <w:rFonts w:cs="Calibri"/>
                <w:color w:val="000000"/>
              </w:rPr>
              <w:t xml:space="preserve">Note </w:t>
            </w:r>
            <w:r w:rsidR="00A96A2A">
              <w:rPr>
                <w:rFonts w:cs="Calibri"/>
              </w:rPr>
              <w:t>60</w:t>
            </w:r>
          </w:p>
        </w:tc>
        <w:tc>
          <w:tcPr>
            <w:tcW w:w="135" w:type="pct"/>
            <w:tcBorders>
              <w:top w:val="nil"/>
              <w:left w:val="single" w:sz="4" w:space="0" w:color="auto"/>
              <w:bottom w:val="nil"/>
              <w:right w:val="nil"/>
            </w:tcBorders>
          </w:tcPr>
          <w:p w14:paraId="1D99B5B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CDD8EDE" w14:textId="77777777" w:rsidR="00AD31E8" w:rsidRPr="00CF7E1B" w:rsidRDefault="00AD31E8" w:rsidP="00863311">
            <w:pPr>
              <w:pStyle w:val="TableText"/>
              <w:tabs>
                <w:tab w:val="left" w:pos="3306"/>
              </w:tabs>
              <w:rPr>
                <w:rFonts w:cs="Calibri"/>
              </w:rPr>
            </w:pPr>
            <w:r w:rsidRPr="00CF7E1B">
              <w:rPr>
                <w:rFonts w:cs="Calibri"/>
              </w:rPr>
              <w:t>Payables – Territorial</w:t>
            </w:r>
          </w:p>
        </w:tc>
        <w:tc>
          <w:tcPr>
            <w:tcW w:w="416" w:type="pct"/>
            <w:tcBorders>
              <w:top w:val="nil"/>
              <w:left w:val="single" w:sz="4" w:space="0" w:color="auto"/>
              <w:bottom w:val="nil"/>
              <w:right w:val="single" w:sz="4" w:space="0" w:color="auto"/>
            </w:tcBorders>
          </w:tcPr>
          <w:p w14:paraId="4ABE9C83" w14:textId="222A41BC"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3</w:t>
            </w:r>
          </w:p>
        </w:tc>
      </w:tr>
      <w:tr w:rsidR="00AD31E8" w:rsidRPr="00CF7E1B" w14:paraId="72190706" w14:textId="77777777" w:rsidTr="00CE4B95">
        <w:tc>
          <w:tcPr>
            <w:tcW w:w="593" w:type="pct"/>
            <w:tcBorders>
              <w:top w:val="nil"/>
              <w:left w:val="single" w:sz="4" w:space="0" w:color="auto"/>
              <w:bottom w:val="nil"/>
              <w:right w:val="single" w:sz="4" w:space="0" w:color="auto"/>
            </w:tcBorders>
          </w:tcPr>
          <w:p w14:paraId="130F2F02" w14:textId="56D43A36"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A96A2A">
              <w:rPr>
                <w:rFonts w:cs="Calibri"/>
              </w:rPr>
              <w:t>61</w:t>
            </w:r>
          </w:p>
        </w:tc>
        <w:tc>
          <w:tcPr>
            <w:tcW w:w="135" w:type="pct"/>
            <w:tcBorders>
              <w:top w:val="nil"/>
              <w:left w:val="single" w:sz="4" w:space="0" w:color="auto"/>
              <w:bottom w:val="nil"/>
              <w:right w:val="nil"/>
            </w:tcBorders>
          </w:tcPr>
          <w:p w14:paraId="488B2928"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DB6BDAC" w14:textId="77777777" w:rsidR="00AD31E8" w:rsidRPr="00CF7E1B" w:rsidRDefault="00AD31E8" w:rsidP="00863311">
            <w:pPr>
              <w:pStyle w:val="TableText"/>
              <w:tabs>
                <w:tab w:val="left" w:pos="3306"/>
              </w:tabs>
              <w:rPr>
                <w:rFonts w:cs="Calibri"/>
              </w:rPr>
            </w:pPr>
            <w:r w:rsidRPr="00CF7E1B">
              <w:rPr>
                <w:rFonts w:cs="Calibri"/>
              </w:rPr>
              <w:t>Other Liabilities – Territorial</w:t>
            </w:r>
          </w:p>
        </w:tc>
        <w:tc>
          <w:tcPr>
            <w:tcW w:w="416" w:type="pct"/>
            <w:tcBorders>
              <w:top w:val="nil"/>
              <w:left w:val="single" w:sz="4" w:space="0" w:color="auto"/>
              <w:bottom w:val="nil"/>
              <w:right w:val="single" w:sz="4" w:space="0" w:color="auto"/>
            </w:tcBorders>
          </w:tcPr>
          <w:p w14:paraId="069736AC" w14:textId="13608EE4"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4</w:t>
            </w:r>
          </w:p>
        </w:tc>
      </w:tr>
      <w:tr w:rsidR="00AD31E8" w:rsidRPr="00CF7E1B" w14:paraId="411CBAE4" w14:textId="77777777" w:rsidTr="00CE4B95">
        <w:tc>
          <w:tcPr>
            <w:tcW w:w="593" w:type="pct"/>
            <w:tcBorders>
              <w:top w:val="nil"/>
              <w:left w:val="single" w:sz="4" w:space="0" w:color="auto"/>
              <w:bottom w:val="nil"/>
              <w:right w:val="single" w:sz="4" w:space="0" w:color="auto"/>
            </w:tcBorders>
          </w:tcPr>
          <w:p w14:paraId="452F6744"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46997FB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9C61595"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0F36B725" w14:textId="77777777" w:rsidR="00AD31E8" w:rsidRPr="00CF7E1B" w:rsidRDefault="00AD31E8" w:rsidP="00863311">
            <w:pPr>
              <w:pStyle w:val="TableText"/>
              <w:tabs>
                <w:tab w:val="left" w:pos="3306"/>
              </w:tabs>
              <w:jc w:val="right"/>
              <w:rPr>
                <w:rFonts w:cs="Calibri"/>
                <w:snapToGrid w:val="0"/>
              </w:rPr>
            </w:pPr>
          </w:p>
        </w:tc>
      </w:tr>
      <w:tr w:rsidR="00AD31E8" w:rsidRPr="00CF7E1B" w14:paraId="68A09459" w14:textId="77777777" w:rsidTr="00CE4B95">
        <w:trPr>
          <w:cantSplit/>
        </w:trPr>
        <w:tc>
          <w:tcPr>
            <w:tcW w:w="593" w:type="pct"/>
            <w:tcBorders>
              <w:top w:val="nil"/>
              <w:left w:val="single" w:sz="4" w:space="0" w:color="auto"/>
              <w:bottom w:val="nil"/>
              <w:right w:val="single" w:sz="4" w:space="0" w:color="auto"/>
            </w:tcBorders>
          </w:tcPr>
          <w:p w14:paraId="063A9C5E"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118D65F8" w14:textId="77777777" w:rsidR="00AD31E8" w:rsidRPr="00CF7E1B" w:rsidRDefault="00AD31E8" w:rsidP="00863311">
            <w:pPr>
              <w:pStyle w:val="TableText"/>
              <w:tabs>
                <w:tab w:val="left" w:pos="3306"/>
              </w:tabs>
              <w:rPr>
                <w:rFonts w:cs="Calibri"/>
              </w:rPr>
            </w:pPr>
            <w:r w:rsidRPr="00CF7E1B">
              <w:rPr>
                <w:rFonts w:cs="Calibri"/>
                <w:b/>
                <w:bCs/>
                <w:snapToGrid w:val="0"/>
              </w:rPr>
              <w:t>Other Notes</w:t>
            </w:r>
          </w:p>
        </w:tc>
        <w:tc>
          <w:tcPr>
            <w:tcW w:w="416" w:type="pct"/>
            <w:tcBorders>
              <w:top w:val="nil"/>
              <w:left w:val="single" w:sz="4" w:space="0" w:color="auto"/>
              <w:bottom w:val="nil"/>
              <w:right w:val="single" w:sz="4" w:space="0" w:color="auto"/>
            </w:tcBorders>
          </w:tcPr>
          <w:p w14:paraId="788D87D3" w14:textId="77777777" w:rsidR="00AD31E8" w:rsidRPr="00CF7E1B" w:rsidRDefault="00AD31E8" w:rsidP="00863311">
            <w:pPr>
              <w:pStyle w:val="TableText"/>
              <w:tabs>
                <w:tab w:val="left" w:pos="3306"/>
              </w:tabs>
              <w:jc w:val="right"/>
              <w:rPr>
                <w:rFonts w:cs="Calibri"/>
                <w:snapToGrid w:val="0"/>
              </w:rPr>
            </w:pPr>
          </w:p>
        </w:tc>
      </w:tr>
      <w:tr w:rsidR="00AD31E8" w:rsidRPr="00CF7E1B" w14:paraId="769ABA53" w14:textId="77777777" w:rsidTr="00CE4B95">
        <w:tc>
          <w:tcPr>
            <w:tcW w:w="593" w:type="pct"/>
            <w:tcBorders>
              <w:top w:val="nil"/>
              <w:left w:val="single" w:sz="4" w:space="0" w:color="auto"/>
              <w:bottom w:val="nil"/>
              <w:right w:val="single" w:sz="4" w:space="0" w:color="auto"/>
            </w:tcBorders>
          </w:tcPr>
          <w:p w14:paraId="73680D58" w14:textId="26CA1F2E"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A96A2A">
              <w:rPr>
                <w:rFonts w:cs="Calibri"/>
              </w:rPr>
              <w:t>62</w:t>
            </w:r>
          </w:p>
        </w:tc>
        <w:tc>
          <w:tcPr>
            <w:tcW w:w="135" w:type="pct"/>
            <w:tcBorders>
              <w:top w:val="nil"/>
              <w:left w:val="single" w:sz="4" w:space="0" w:color="auto"/>
              <w:bottom w:val="nil"/>
              <w:right w:val="nil"/>
            </w:tcBorders>
          </w:tcPr>
          <w:p w14:paraId="79D4E233" w14:textId="77777777"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14:paraId="76F6BAD5" w14:textId="77777777" w:rsidR="00AD31E8" w:rsidRPr="00CF7E1B" w:rsidRDefault="00AD31E8" w:rsidP="0049387E">
            <w:pPr>
              <w:pStyle w:val="TableText"/>
              <w:tabs>
                <w:tab w:val="left" w:pos="3306"/>
              </w:tabs>
              <w:rPr>
                <w:rFonts w:cs="Calibri"/>
              </w:rPr>
            </w:pPr>
            <w:r w:rsidRPr="00CF7E1B">
              <w:rPr>
                <w:rFonts w:cs="Calibri"/>
              </w:rPr>
              <w:t>Disaggregated Income &amp; Expense – Territorial</w:t>
            </w:r>
          </w:p>
        </w:tc>
        <w:tc>
          <w:tcPr>
            <w:tcW w:w="416" w:type="pct"/>
            <w:tcBorders>
              <w:top w:val="nil"/>
              <w:left w:val="single" w:sz="4" w:space="0" w:color="auto"/>
              <w:bottom w:val="nil"/>
              <w:right w:val="single" w:sz="4" w:space="0" w:color="auto"/>
            </w:tcBorders>
          </w:tcPr>
          <w:p w14:paraId="726A6467" w14:textId="62FA9786"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5</w:t>
            </w:r>
          </w:p>
        </w:tc>
      </w:tr>
      <w:tr w:rsidR="00AD31E8" w:rsidRPr="00CF7E1B" w14:paraId="1FC29261" w14:textId="77777777" w:rsidTr="00CE4B95">
        <w:tc>
          <w:tcPr>
            <w:tcW w:w="593" w:type="pct"/>
            <w:tcBorders>
              <w:top w:val="nil"/>
              <w:left w:val="single" w:sz="4" w:space="0" w:color="auto"/>
              <w:bottom w:val="nil"/>
              <w:right w:val="single" w:sz="4" w:space="0" w:color="auto"/>
            </w:tcBorders>
          </w:tcPr>
          <w:p w14:paraId="28EB0C8C" w14:textId="331B0154" w:rsidR="00AD31E8" w:rsidRPr="00C373FF" w:rsidRDefault="00AD31E8" w:rsidP="00A96A2A">
            <w:pPr>
              <w:pStyle w:val="TableText"/>
              <w:tabs>
                <w:tab w:val="left" w:pos="3306"/>
              </w:tabs>
              <w:rPr>
                <w:rFonts w:cs="Calibri"/>
                <w:color w:val="000000"/>
              </w:rPr>
            </w:pPr>
            <w:r w:rsidRPr="00C373FF">
              <w:rPr>
                <w:rFonts w:cs="Calibri"/>
                <w:color w:val="000000"/>
              </w:rPr>
              <w:t xml:space="preserve">Note </w:t>
            </w:r>
            <w:r w:rsidR="00A96A2A">
              <w:rPr>
                <w:rFonts w:cs="Calibri"/>
              </w:rPr>
              <w:t>63</w:t>
            </w:r>
          </w:p>
        </w:tc>
        <w:tc>
          <w:tcPr>
            <w:tcW w:w="135" w:type="pct"/>
            <w:tcBorders>
              <w:top w:val="nil"/>
              <w:left w:val="single" w:sz="4" w:space="0" w:color="auto"/>
              <w:bottom w:val="nil"/>
              <w:right w:val="nil"/>
            </w:tcBorders>
          </w:tcPr>
          <w:p w14:paraId="5C4D1D37" w14:textId="77777777"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14:paraId="1566B654" w14:textId="77777777" w:rsidR="00AD31E8" w:rsidRPr="00CF7E1B" w:rsidRDefault="00AD31E8" w:rsidP="0049387E">
            <w:pPr>
              <w:pStyle w:val="TableText"/>
              <w:tabs>
                <w:tab w:val="left" w:pos="3306"/>
              </w:tabs>
              <w:rPr>
                <w:rFonts w:cs="Calibri"/>
              </w:rPr>
            </w:pPr>
            <w:r w:rsidRPr="00CF7E1B">
              <w:rPr>
                <w:rFonts w:cs="Calibri"/>
              </w:rPr>
              <w:t>Restructure of Administrative Arrangements – Territorial</w:t>
            </w:r>
          </w:p>
        </w:tc>
        <w:tc>
          <w:tcPr>
            <w:tcW w:w="416" w:type="pct"/>
            <w:tcBorders>
              <w:top w:val="nil"/>
              <w:left w:val="single" w:sz="4" w:space="0" w:color="auto"/>
              <w:bottom w:val="nil"/>
              <w:right w:val="single" w:sz="4" w:space="0" w:color="auto"/>
            </w:tcBorders>
          </w:tcPr>
          <w:p w14:paraId="206D64D9" w14:textId="3A6D4793"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6</w:t>
            </w:r>
          </w:p>
        </w:tc>
      </w:tr>
      <w:tr w:rsidR="00AD31E8" w:rsidRPr="00CF7E1B" w14:paraId="788F098F" w14:textId="77777777" w:rsidTr="00CE4B95">
        <w:tc>
          <w:tcPr>
            <w:tcW w:w="593" w:type="pct"/>
            <w:tcBorders>
              <w:top w:val="nil"/>
              <w:left w:val="single" w:sz="4" w:space="0" w:color="auto"/>
              <w:bottom w:val="nil"/>
              <w:right w:val="single" w:sz="4" w:space="0" w:color="auto"/>
            </w:tcBorders>
          </w:tcPr>
          <w:p w14:paraId="067659E6" w14:textId="2E0EB049" w:rsidR="00AD31E8" w:rsidRPr="00C373FF" w:rsidRDefault="00AD31E8" w:rsidP="002E6720">
            <w:pPr>
              <w:pStyle w:val="TableText"/>
              <w:tabs>
                <w:tab w:val="left" w:pos="3306"/>
              </w:tabs>
              <w:rPr>
                <w:rFonts w:cs="Calibri"/>
                <w:color w:val="000000"/>
              </w:rPr>
            </w:pPr>
            <w:r w:rsidRPr="00C373FF">
              <w:rPr>
                <w:rFonts w:cs="Calibri"/>
                <w:color w:val="000000"/>
              </w:rPr>
              <w:t xml:space="preserve">Note </w:t>
            </w:r>
            <w:r w:rsidR="00A96A2A">
              <w:rPr>
                <w:rFonts w:cs="Calibri"/>
              </w:rPr>
              <w:t>64</w:t>
            </w:r>
          </w:p>
        </w:tc>
        <w:tc>
          <w:tcPr>
            <w:tcW w:w="135" w:type="pct"/>
            <w:tcBorders>
              <w:top w:val="nil"/>
              <w:left w:val="single" w:sz="4" w:space="0" w:color="auto"/>
              <w:bottom w:val="nil"/>
              <w:right w:val="nil"/>
            </w:tcBorders>
          </w:tcPr>
          <w:p w14:paraId="05638B0C"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56DA1191" w14:textId="77777777" w:rsidR="00AD31E8" w:rsidRPr="00CF7E1B" w:rsidRDefault="00AD31E8" w:rsidP="00863311">
            <w:pPr>
              <w:pStyle w:val="TableText"/>
              <w:tabs>
                <w:tab w:val="left" w:pos="3306"/>
              </w:tabs>
              <w:rPr>
                <w:rFonts w:cs="Calibri"/>
              </w:rPr>
            </w:pPr>
            <w:r w:rsidRPr="00CF7E1B">
              <w:rPr>
                <w:rFonts w:cs="Calibri"/>
              </w:rPr>
              <w:t>Cash Flow Reconciliation – Territorial</w:t>
            </w:r>
          </w:p>
        </w:tc>
        <w:tc>
          <w:tcPr>
            <w:tcW w:w="416" w:type="pct"/>
            <w:tcBorders>
              <w:top w:val="nil"/>
              <w:left w:val="single" w:sz="4" w:space="0" w:color="auto"/>
              <w:bottom w:val="nil"/>
              <w:right w:val="single" w:sz="4" w:space="0" w:color="auto"/>
            </w:tcBorders>
          </w:tcPr>
          <w:p w14:paraId="06E0C916" w14:textId="2B28CF25"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7</w:t>
            </w:r>
          </w:p>
        </w:tc>
      </w:tr>
      <w:tr w:rsidR="00AD31E8" w:rsidRPr="00CF7E1B" w14:paraId="445D9E24" w14:textId="77777777" w:rsidTr="00CE4B95">
        <w:tc>
          <w:tcPr>
            <w:tcW w:w="593" w:type="pct"/>
            <w:tcBorders>
              <w:top w:val="nil"/>
              <w:left w:val="single" w:sz="4" w:space="0" w:color="auto"/>
              <w:bottom w:val="nil"/>
              <w:right w:val="single" w:sz="4" w:space="0" w:color="auto"/>
            </w:tcBorders>
          </w:tcPr>
          <w:p w14:paraId="226EB879" w14:textId="048D9FEA" w:rsidR="00AD31E8" w:rsidRPr="00C373FF" w:rsidRDefault="00AD31E8" w:rsidP="00A96A2A">
            <w:pPr>
              <w:pStyle w:val="TableText"/>
              <w:tabs>
                <w:tab w:val="left" w:pos="3306"/>
              </w:tabs>
              <w:rPr>
                <w:rFonts w:cs="Calibri"/>
                <w:color w:val="000000"/>
              </w:rPr>
            </w:pPr>
            <w:r w:rsidRPr="00C373FF">
              <w:rPr>
                <w:rFonts w:cs="Calibri"/>
                <w:color w:val="000000"/>
              </w:rPr>
              <w:t xml:space="preserve">Note </w:t>
            </w:r>
            <w:r w:rsidR="00A96A2A">
              <w:rPr>
                <w:rFonts w:cs="Calibri"/>
              </w:rPr>
              <w:t>65</w:t>
            </w:r>
          </w:p>
        </w:tc>
        <w:tc>
          <w:tcPr>
            <w:tcW w:w="135" w:type="pct"/>
            <w:tcBorders>
              <w:top w:val="nil"/>
              <w:left w:val="single" w:sz="4" w:space="0" w:color="auto"/>
              <w:bottom w:val="nil"/>
              <w:right w:val="nil"/>
            </w:tcBorders>
          </w:tcPr>
          <w:p w14:paraId="0CA7C7D0"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BA91F7A" w14:textId="77777777" w:rsidR="00AD31E8" w:rsidRPr="00CF7E1B" w:rsidRDefault="00AD31E8" w:rsidP="00863311">
            <w:pPr>
              <w:pStyle w:val="TableText"/>
              <w:tabs>
                <w:tab w:val="left" w:pos="3306"/>
              </w:tabs>
              <w:rPr>
                <w:rFonts w:cs="Calibri"/>
              </w:rPr>
            </w:pPr>
            <w:r w:rsidRPr="00CF7E1B">
              <w:rPr>
                <w:rFonts w:cs="Calibri"/>
              </w:rPr>
              <w:t>Financial Instruments – Territorial</w:t>
            </w:r>
          </w:p>
        </w:tc>
        <w:tc>
          <w:tcPr>
            <w:tcW w:w="416" w:type="pct"/>
            <w:tcBorders>
              <w:top w:val="nil"/>
              <w:left w:val="single" w:sz="4" w:space="0" w:color="auto"/>
              <w:bottom w:val="nil"/>
              <w:right w:val="single" w:sz="4" w:space="0" w:color="auto"/>
            </w:tcBorders>
          </w:tcPr>
          <w:p w14:paraId="4229458A" w14:textId="1D93F702" w:rsidR="00AD31E8" w:rsidRPr="00CF7E1B" w:rsidRDefault="00DC725D" w:rsidP="002F155E">
            <w:pPr>
              <w:pStyle w:val="TableText"/>
              <w:tabs>
                <w:tab w:val="left" w:pos="3306"/>
              </w:tabs>
              <w:jc w:val="right"/>
              <w:rPr>
                <w:rFonts w:cs="Calibri"/>
                <w:snapToGrid w:val="0"/>
              </w:rPr>
            </w:pPr>
            <w:r>
              <w:rPr>
                <w:rFonts w:cs="Calibri"/>
                <w:snapToGrid w:val="0"/>
              </w:rPr>
              <w:t>16</w:t>
            </w:r>
            <w:r w:rsidR="009741AB">
              <w:rPr>
                <w:rFonts w:cs="Calibri"/>
                <w:snapToGrid w:val="0"/>
              </w:rPr>
              <w:t>8</w:t>
            </w:r>
          </w:p>
        </w:tc>
      </w:tr>
      <w:tr w:rsidR="00AD31E8" w:rsidRPr="00CF7E1B" w14:paraId="1A277812" w14:textId="77777777" w:rsidTr="00CE4B95">
        <w:tc>
          <w:tcPr>
            <w:tcW w:w="593" w:type="pct"/>
            <w:tcBorders>
              <w:top w:val="nil"/>
              <w:left w:val="single" w:sz="4" w:space="0" w:color="auto"/>
              <w:bottom w:val="nil"/>
              <w:right w:val="single" w:sz="4" w:space="0" w:color="auto"/>
            </w:tcBorders>
          </w:tcPr>
          <w:p w14:paraId="5688B134" w14:textId="483C7ABF" w:rsidR="00AD31E8" w:rsidRPr="00C373FF" w:rsidRDefault="00AD31E8" w:rsidP="000E314B">
            <w:pPr>
              <w:pStyle w:val="TableText"/>
              <w:tabs>
                <w:tab w:val="left" w:pos="3306"/>
              </w:tabs>
              <w:rPr>
                <w:rFonts w:cs="Calibri"/>
                <w:color w:val="000000"/>
              </w:rPr>
            </w:pPr>
            <w:r w:rsidRPr="00C373FF">
              <w:rPr>
                <w:rFonts w:cs="Calibri"/>
                <w:color w:val="000000"/>
              </w:rPr>
              <w:t xml:space="preserve">Note </w:t>
            </w:r>
            <w:r w:rsidR="00000F3D" w:rsidRPr="000E314B">
              <w:rPr>
                <w:rFonts w:cs="Calibri"/>
              </w:rPr>
              <w:t>6</w:t>
            </w:r>
            <w:r w:rsidR="00A96A2A">
              <w:rPr>
                <w:rFonts w:cs="Calibri"/>
              </w:rPr>
              <w:t>6</w:t>
            </w:r>
          </w:p>
        </w:tc>
        <w:tc>
          <w:tcPr>
            <w:tcW w:w="135" w:type="pct"/>
            <w:tcBorders>
              <w:top w:val="nil"/>
              <w:left w:val="single" w:sz="4" w:space="0" w:color="auto"/>
              <w:bottom w:val="nil"/>
              <w:right w:val="nil"/>
            </w:tcBorders>
          </w:tcPr>
          <w:p w14:paraId="550307D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0505E74" w14:textId="77777777" w:rsidR="00AD31E8" w:rsidRPr="00CF7E1B" w:rsidRDefault="00AD31E8" w:rsidP="00863311">
            <w:pPr>
              <w:pStyle w:val="TableText"/>
              <w:tabs>
                <w:tab w:val="left" w:pos="3306"/>
              </w:tabs>
              <w:rPr>
                <w:rFonts w:cs="Calibri"/>
              </w:rPr>
            </w:pPr>
            <w:r w:rsidRPr="00CF7E1B">
              <w:rPr>
                <w:rFonts w:cs="Calibri"/>
              </w:rPr>
              <w:t>Commitments – Territorial</w:t>
            </w:r>
          </w:p>
        </w:tc>
        <w:tc>
          <w:tcPr>
            <w:tcW w:w="416" w:type="pct"/>
            <w:tcBorders>
              <w:top w:val="nil"/>
              <w:left w:val="single" w:sz="4" w:space="0" w:color="auto"/>
              <w:bottom w:val="nil"/>
              <w:right w:val="single" w:sz="4" w:space="0" w:color="auto"/>
            </w:tcBorders>
          </w:tcPr>
          <w:p w14:paraId="56446D71" w14:textId="41FFC51D" w:rsidR="00AD31E8" w:rsidRPr="00CF7E1B" w:rsidRDefault="009741AB" w:rsidP="002F155E">
            <w:pPr>
              <w:pStyle w:val="TableText"/>
              <w:tabs>
                <w:tab w:val="left" w:pos="3306"/>
              </w:tabs>
              <w:jc w:val="right"/>
              <w:rPr>
                <w:rFonts w:cs="Calibri"/>
                <w:snapToGrid w:val="0"/>
              </w:rPr>
            </w:pPr>
            <w:r>
              <w:rPr>
                <w:rFonts w:cs="Calibri"/>
                <w:snapToGrid w:val="0"/>
              </w:rPr>
              <w:t>170</w:t>
            </w:r>
          </w:p>
        </w:tc>
      </w:tr>
      <w:tr w:rsidR="00AD31E8" w:rsidRPr="00CF7E1B" w14:paraId="1133AB27" w14:textId="77777777" w:rsidTr="00CE4B95">
        <w:tc>
          <w:tcPr>
            <w:tcW w:w="593" w:type="pct"/>
            <w:tcBorders>
              <w:top w:val="nil"/>
              <w:left w:val="single" w:sz="4" w:space="0" w:color="auto"/>
              <w:bottom w:val="nil"/>
              <w:right w:val="single" w:sz="4" w:space="0" w:color="auto"/>
            </w:tcBorders>
          </w:tcPr>
          <w:p w14:paraId="77361337" w14:textId="533DC7B4" w:rsidR="00AD31E8" w:rsidRPr="00C373FF" w:rsidRDefault="00AD31E8" w:rsidP="00BF1D83">
            <w:pPr>
              <w:pStyle w:val="TableText"/>
              <w:tabs>
                <w:tab w:val="left" w:pos="3306"/>
              </w:tabs>
              <w:rPr>
                <w:rFonts w:cs="Calibri"/>
                <w:color w:val="000000"/>
              </w:rPr>
            </w:pPr>
            <w:r w:rsidRPr="00C373FF">
              <w:rPr>
                <w:rFonts w:cs="Calibri"/>
                <w:color w:val="000000"/>
              </w:rPr>
              <w:t xml:space="preserve">Note </w:t>
            </w:r>
            <w:r w:rsidR="00A96A2A">
              <w:rPr>
                <w:rFonts w:cs="Calibri"/>
              </w:rPr>
              <w:t>67</w:t>
            </w:r>
          </w:p>
        </w:tc>
        <w:tc>
          <w:tcPr>
            <w:tcW w:w="135" w:type="pct"/>
            <w:tcBorders>
              <w:top w:val="nil"/>
              <w:left w:val="single" w:sz="4" w:space="0" w:color="auto"/>
              <w:bottom w:val="nil"/>
              <w:right w:val="nil"/>
            </w:tcBorders>
          </w:tcPr>
          <w:p w14:paraId="708C2C86"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C950126" w14:textId="77777777" w:rsidR="00AD31E8" w:rsidRPr="00CF7E1B" w:rsidRDefault="00AD31E8" w:rsidP="00863311">
            <w:pPr>
              <w:pStyle w:val="TableText"/>
              <w:tabs>
                <w:tab w:val="left" w:pos="3306"/>
              </w:tabs>
              <w:rPr>
                <w:rFonts w:cs="Calibri"/>
              </w:rPr>
            </w:pPr>
            <w:r w:rsidRPr="00CF7E1B">
              <w:rPr>
                <w:rFonts w:cs="Calibri"/>
              </w:rPr>
              <w:t>Contingent Liabilities and Contingent Assets – Territorial</w:t>
            </w:r>
          </w:p>
        </w:tc>
        <w:tc>
          <w:tcPr>
            <w:tcW w:w="416" w:type="pct"/>
            <w:tcBorders>
              <w:top w:val="nil"/>
              <w:left w:val="single" w:sz="4" w:space="0" w:color="auto"/>
              <w:bottom w:val="nil"/>
              <w:right w:val="single" w:sz="4" w:space="0" w:color="auto"/>
            </w:tcBorders>
          </w:tcPr>
          <w:p w14:paraId="0B59DB03" w14:textId="355E283B" w:rsidR="00AD31E8" w:rsidRPr="00CF7E1B" w:rsidRDefault="009741AB" w:rsidP="002F155E">
            <w:pPr>
              <w:pStyle w:val="TableText"/>
              <w:tabs>
                <w:tab w:val="left" w:pos="3306"/>
              </w:tabs>
              <w:jc w:val="right"/>
              <w:rPr>
                <w:rFonts w:cs="Calibri"/>
                <w:snapToGrid w:val="0"/>
              </w:rPr>
            </w:pPr>
            <w:r>
              <w:rPr>
                <w:rFonts w:cs="Calibri"/>
                <w:snapToGrid w:val="0"/>
              </w:rPr>
              <w:t>170</w:t>
            </w:r>
          </w:p>
        </w:tc>
      </w:tr>
      <w:tr w:rsidR="00AD31E8" w:rsidRPr="00CF7E1B" w14:paraId="2D9C141F" w14:textId="77777777" w:rsidTr="00CE4B95">
        <w:tc>
          <w:tcPr>
            <w:tcW w:w="593" w:type="pct"/>
            <w:tcBorders>
              <w:top w:val="nil"/>
              <w:left w:val="single" w:sz="4" w:space="0" w:color="auto"/>
              <w:right w:val="single" w:sz="4" w:space="0" w:color="auto"/>
            </w:tcBorders>
          </w:tcPr>
          <w:p w14:paraId="0639BF54" w14:textId="042327D3" w:rsidR="00AD31E8" w:rsidRPr="00C373FF" w:rsidRDefault="00AD31E8" w:rsidP="00A96A2A">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A96A2A">
              <w:rPr>
                <w:rFonts w:cs="Calibri"/>
              </w:rPr>
              <w:t>68</w:t>
            </w:r>
          </w:p>
        </w:tc>
        <w:tc>
          <w:tcPr>
            <w:tcW w:w="135" w:type="pct"/>
            <w:tcBorders>
              <w:top w:val="nil"/>
              <w:left w:val="single" w:sz="4" w:space="0" w:color="auto"/>
              <w:right w:val="nil"/>
            </w:tcBorders>
          </w:tcPr>
          <w:p w14:paraId="706DA9E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right w:val="single" w:sz="4" w:space="0" w:color="auto"/>
            </w:tcBorders>
          </w:tcPr>
          <w:p w14:paraId="3A1C8340" w14:textId="53BB7E8D" w:rsidR="00AD31E8" w:rsidRPr="00CF7E1B" w:rsidRDefault="00AD31E8" w:rsidP="00863311">
            <w:pPr>
              <w:pStyle w:val="TableText"/>
              <w:tabs>
                <w:tab w:val="left" w:pos="3306"/>
              </w:tabs>
              <w:rPr>
                <w:rFonts w:cs="Calibri"/>
              </w:rPr>
            </w:pPr>
            <w:r w:rsidRPr="00CF7E1B">
              <w:rPr>
                <w:rFonts w:cs="Calibri"/>
              </w:rPr>
              <w:t>Events after</w:t>
            </w:r>
            <w:r w:rsidR="00A96A2A">
              <w:rPr>
                <w:rFonts w:cs="Calibri"/>
              </w:rPr>
              <w:t xml:space="preserve"> </w:t>
            </w:r>
            <w:r w:rsidR="00A96A2A">
              <w:rPr>
                <w:rFonts w:cs="Calibri"/>
                <w:color w:val="FF0000"/>
              </w:rPr>
              <w:t>the Reporting Period</w:t>
            </w:r>
            <w:r w:rsidRPr="00CF7E1B">
              <w:rPr>
                <w:rFonts w:cs="Calibri"/>
              </w:rPr>
              <w:t xml:space="preserve"> </w:t>
            </w:r>
            <w:r w:rsidRPr="00A96A2A">
              <w:rPr>
                <w:rFonts w:cs="Calibri"/>
                <w:strike/>
              </w:rPr>
              <w:t>Balance Date</w:t>
            </w:r>
            <w:r w:rsidRPr="00CF7E1B">
              <w:rPr>
                <w:rFonts w:cs="Calibri"/>
              </w:rPr>
              <w:t xml:space="preserve"> – Territorial</w:t>
            </w:r>
          </w:p>
        </w:tc>
        <w:tc>
          <w:tcPr>
            <w:tcW w:w="416" w:type="pct"/>
            <w:tcBorders>
              <w:top w:val="nil"/>
              <w:left w:val="single" w:sz="4" w:space="0" w:color="auto"/>
              <w:right w:val="single" w:sz="4" w:space="0" w:color="auto"/>
            </w:tcBorders>
          </w:tcPr>
          <w:p w14:paraId="72E3F0DC" w14:textId="69052E85" w:rsidR="00AD31E8" w:rsidRPr="00CF7E1B" w:rsidRDefault="00DC725D" w:rsidP="002F155E">
            <w:pPr>
              <w:pStyle w:val="TableText"/>
              <w:tabs>
                <w:tab w:val="left" w:pos="3306"/>
              </w:tabs>
              <w:jc w:val="right"/>
              <w:rPr>
                <w:rFonts w:cs="Calibri"/>
                <w:snapToGrid w:val="0"/>
              </w:rPr>
            </w:pPr>
            <w:r>
              <w:rPr>
                <w:rFonts w:cs="Calibri"/>
                <w:snapToGrid w:val="0"/>
              </w:rPr>
              <w:t>17</w:t>
            </w:r>
            <w:r w:rsidR="009741AB">
              <w:rPr>
                <w:rFonts w:cs="Calibri"/>
                <w:snapToGrid w:val="0"/>
              </w:rPr>
              <w:t>1</w:t>
            </w:r>
          </w:p>
        </w:tc>
      </w:tr>
      <w:tr w:rsidR="00913EAD" w:rsidRPr="00CF7E1B" w14:paraId="277FB27C" w14:textId="77777777" w:rsidTr="00CE4B95">
        <w:tc>
          <w:tcPr>
            <w:tcW w:w="593" w:type="pct"/>
            <w:tcBorders>
              <w:top w:val="nil"/>
              <w:left w:val="single" w:sz="4" w:space="0" w:color="auto"/>
              <w:right w:val="single" w:sz="4" w:space="0" w:color="auto"/>
            </w:tcBorders>
          </w:tcPr>
          <w:p w14:paraId="57BCA7D3" w14:textId="5AF2CA34" w:rsidR="00913EAD" w:rsidRPr="00C373FF" w:rsidRDefault="00913EAD" w:rsidP="00854E23">
            <w:pPr>
              <w:pStyle w:val="TableText"/>
              <w:tabs>
                <w:tab w:val="left" w:pos="3306"/>
              </w:tabs>
              <w:rPr>
                <w:rFonts w:cs="Calibri"/>
                <w:color w:val="000000"/>
              </w:rPr>
            </w:pPr>
            <w:r>
              <w:rPr>
                <w:rFonts w:cs="Calibri"/>
                <w:color w:val="000000"/>
              </w:rPr>
              <w:t>Note</w:t>
            </w:r>
            <w:r w:rsidR="00F970A6">
              <w:rPr>
                <w:rFonts w:cs="Calibri"/>
                <w:color w:val="000000"/>
              </w:rPr>
              <w:t xml:space="preserve"> </w:t>
            </w:r>
            <w:r w:rsidR="00A96A2A">
              <w:rPr>
                <w:rFonts w:cs="Calibri"/>
              </w:rPr>
              <w:t>69</w:t>
            </w:r>
          </w:p>
        </w:tc>
        <w:tc>
          <w:tcPr>
            <w:tcW w:w="135" w:type="pct"/>
            <w:tcBorders>
              <w:top w:val="nil"/>
              <w:left w:val="single" w:sz="4" w:space="0" w:color="auto"/>
            </w:tcBorders>
          </w:tcPr>
          <w:p w14:paraId="7B7F3D30" w14:textId="77777777" w:rsidR="00913EAD" w:rsidRPr="00C373FF" w:rsidRDefault="00913EAD" w:rsidP="00906636">
            <w:pPr>
              <w:pStyle w:val="TableText"/>
              <w:tabs>
                <w:tab w:val="left" w:pos="3306"/>
              </w:tabs>
              <w:rPr>
                <w:rFonts w:cs="Calibri"/>
                <w:snapToGrid w:val="0"/>
                <w:color w:val="000000"/>
              </w:rPr>
            </w:pPr>
          </w:p>
        </w:tc>
        <w:tc>
          <w:tcPr>
            <w:tcW w:w="3856" w:type="pct"/>
            <w:tcBorders>
              <w:top w:val="nil"/>
              <w:right w:val="single" w:sz="4" w:space="0" w:color="auto"/>
            </w:tcBorders>
          </w:tcPr>
          <w:p w14:paraId="5B5B5E16" w14:textId="77777777" w:rsidR="00913EAD" w:rsidRPr="00F970A6" w:rsidRDefault="00913EAD" w:rsidP="00906636">
            <w:pPr>
              <w:pStyle w:val="TableText"/>
              <w:tabs>
                <w:tab w:val="left" w:pos="3306"/>
              </w:tabs>
              <w:rPr>
                <w:rFonts w:cs="Calibri"/>
                <w:color w:val="000000"/>
              </w:rPr>
            </w:pPr>
            <w:r w:rsidRPr="00F970A6">
              <w:rPr>
                <w:rFonts w:cs="Calibri"/>
                <w:color w:val="000000"/>
              </w:rPr>
              <w:t xml:space="preserve">Related Party Disclosures – Territorial </w:t>
            </w:r>
          </w:p>
        </w:tc>
        <w:tc>
          <w:tcPr>
            <w:tcW w:w="416" w:type="pct"/>
            <w:tcBorders>
              <w:top w:val="nil"/>
              <w:left w:val="single" w:sz="4" w:space="0" w:color="auto"/>
              <w:right w:val="single" w:sz="4" w:space="0" w:color="auto"/>
            </w:tcBorders>
          </w:tcPr>
          <w:p w14:paraId="5B355160" w14:textId="6F000733" w:rsidR="00913EAD" w:rsidRPr="00CF7E1B" w:rsidRDefault="00DC725D" w:rsidP="00913EAD">
            <w:pPr>
              <w:pStyle w:val="TableText"/>
              <w:tabs>
                <w:tab w:val="left" w:pos="3306"/>
              </w:tabs>
              <w:jc w:val="right"/>
              <w:rPr>
                <w:rFonts w:cs="Calibri"/>
                <w:snapToGrid w:val="0"/>
              </w:rPr>
            </w:pPr>
            <w:r>
              <w:rPr>
                <w:rFonts w:cs="Calibri"/>
                <w:snapToGrid w:val="0"/>
              </w:rPr>
              <w:t>17</w:t>
            </w:r>
            <w:r w:rsidR="009741AB">
              <w:rPr>
                <w:rFonts w:cs="Calibri"/>
                <w:snapToGrid w:val="0"/>
              </w:rPr>
              <w:t>1</w:t>
            </w:r>
          </w:p>
        </w:tc>
      </w:tr>
      <w:tr w:rsidR="00913EAD" w:rsidRPr="00CF7E1B" w14:paraId="174D0B7B" w14:textId="77777777" w:rsidTr="00CE4B95">
        <w:tc>
          <w:tcPr>
            <w:tcW w:w="593" w:type="pct"/>
            <w:tcBorders>
              <w:left w:val="single" w:sz="4" w:space="0" w:color="auto"/>
              <w:bottom w:val="single" w:sz="4" w:space="0" w:color="auto"/>
              <w:right w:val="single" w:sz="4" w:space="0" w:color="auto"/>
            </w:tcBorders>
          </w:tcPr>
          <w:p w14:paraId="68EEF405" w14:textId="2F4404B5" w:rsidR="00913EAD" w:rsidRPr="00C373FF" w:rsidRDefault="00913EAD" w:rsidP="008E39CB">
            <w:pPr>
              <w:pStyle w:val="TableText"/>
              <w:tabs>
                <w:tab w:val="left" w:pos="3306"/>
              </w:tabs>
              <w:rPr>
                <w:rFonts w:cs="Calibri"/>
                <w:color w:val="000000"/>
              </w:rPr>
            </w:pPr>
            <w:r w:rsidRPr="00C373FF">
              <w:rPr>
                <w:rFonts w:cs="Calibri"/>
                <w:color w:val="000000"/>
              </w:rPr>
              <w:t>Note</w:t>
            </w:r>
            <w:r w:rsidR="008E39CB">
              <w:rPr>
                <w:rFonts w:cs="Calibri"/>
                <w:color w:val="000000"/>
              </w:rPr>
              <w:t xml:space="preserve"> </w:t>
            </w:r>
            <w:r w:rsidR="00A96A2A">
              <w:rPr>
                <w:rFonts w:cs="Calibri"/>
              </w:rPr>
              <w:t>70</w:t>
            </w:r>
          </w:p>
        </w:tc>
        <w:tc>
          <w:tcPr>
            <w:tcW w:w="135" w:type="pct"/>
            <w:tcBorders>
              <w:left w:val="single" w:sz="4" w:space="0" w:color="auto"/>
              <w:bottom w:val="single" w:sz="4" w:space="0" w:color="auto"/>
              <w:right w:val="nil"/>
            </w:tcBorders>
          </w:tcPr>
          <w:p w14:paraId="32144DC4" w14:textId="77777777" w:rsidR="00913EAD" w:rsidRPr="00C373FF" w:rsidRDefault="00913EAD" w:rsidP="00906636">
            <w:pPr>
              <w:pStyle w:val="TableText"/>
              <w:tabs>
                <w:tab w:val="left" w:pos="3306"/>
              </w:tabs>
              <w:rPr>
                <w:rFonts w:cs="Calibri"/>
                <w:snapToGrid w:val="0"/>
                <w:color w:val="000000"/>
              </w:rPr>
            </w:pPr>
          </w:p>
        </w:tc>
        <w:tc>
          <w:tcPr>
            <w:tcW w:w="3856" w:type="pct"/>
            <w:tcBorders>
              <w:left w:val="nil"/>
              <w:bottom w:val="single" w:sz="4" w:space="0" w:color="auto"/>
              <w:right w:val="single" w:sz="4" w:space="0" w:color="auto"/>
            </w:tcBorders>
          </w:tcPr>
          <w:p w14:paraId="4FF82BE6" w14:textId="77777777" w:rsidR="00913EAD" w:rsidRPr="00C373FF" w:rsidRDefault="00913EAD" w:rsidP="00F970A6">
            <w:pPr>
              <w:pStyle w:val="TableText"/>
              <w:tabs>
                <w:tab w:val="left" w:pos="3306"/>
              </w:tabs>
              <w:rPr>
                <w:rFonts w:cs="Calibri"/>
                <w:color w:val="000000"/>
              </w:rPr>
            </w:pPr>
            <w:r w:rsidRPr="00C373FF">
              <w:rPr>
                <w:rFonts w:cs="Calibri"/>
                <w:color w:val="000000"/>
              </w:rPr>
              <w:t xml:space="preserve">Budgetary Reporting </w:t>
            </w:r>
          </w:p>
        </w:tc>
        <w:tc>
          <w:tcPr>
            <w:tcW w:w="416" w:type="pct"/>
            <w:tcBorders>
              <w:left w:val="single" w:sz="4" w:space="0" w:color="auto"/>
              <w:bottom w:val="single" w:sz="4" w:space="0" w:color="auto"/>
              <w:right w:val="single" w:sz="4" w:space="0" w:color="auto"/>
            </w:tcBorders>
          </w:tcPr>
          <w:p w14:paraId="7EB8EC45" w14:textId="647949FA" w:rsidR="00913EAD" w:rsidRPr="00C373FF" w:rsidRDefault="00DC725D" w:rsidP="00906636">
            <w:pPr>
              <w:pStyle w:val="TableText"/>
              <w:tabs>
                <w:tab w:val="left" w:pos="3306"/>
              </w:tabs>
              <w:jc w:val="right"/>
              <w:rPr>
                <w:rFonts w:cs="Calibri"/>
                <w:snapToGrid w:val="0"/>
                <w:color w:val="000000"/>
              </w:rPr>
            </w:pPr>
            <w:r>
              <w:rPr>
                <w:rFonts w:cs="Calibri"/>
                <w:snapToGrid w:val="0"/>
                <w:color w:val="000000"/>
              </w:rPr>
              <w:t>17</w:t>
            </w:r>
            <w:r w:rsidR="009741AB">
              <w:rPr>
                <w:rFonts w:cs="Calibri"/>
                <w:snapToGrid w:val="0"/>
                <w:color w:val="000000"/>
              </w:rPr>
              <w:t>1</w:t>
            </w:r>
          </w:p>
        </w:tc>
      </w:tr>
    </w:tbl>
    <w:p w14:paraId="01BE1D44" w14:textId="77777777" w:rsidR="000E3F9D" w:rsidRPr="00CF7E1B" w:rsidRDefault="000E3F9D" w:rsidP="00863311">
      <w:pPr>
        <w:tabs>
          <w:tab w:val="left" w:pos="3306"/>
        </w:tabs>
        <w:rPr>
          <w:rFonts w:cs="Calibri"/>
        </w:rPr>
      </w:pPr>
    </w:p>
    <w:tbl>
      <w:tblPr>
        <w:tblW w:w="4839" w:type="pct"/>
        <w:tblInd w:w="-1" w:type="dxa"/>
        <w:shd w:val="clear" w:color="auto" w:fill="CCFFCC"/>
        <w:tblLook w:val="00A0" w:firstRow="1" w:lastRow="0" w:firstColumn="1" w:lastColumn="0" w:noHBand="0" w:noVBand="0"/>
      </w:tblPr>
      <w:tblGrid>
        <w:gridCol w:w="1238"/>
        <w:gridCol w:w="8966"/>
      </w:tblGrid>
      <w:tr w:rsidR="00863311" w:rsidRPr="00CF7E1B" w14:paraId="7E16B5DB" w14:textId="77777777" w:rsidTr="00CE4B95">
        <w:trPr>
          <w:trHeight w:val="283"/>
        </w:trPr>
        <w:tc>
          <w:tcPr>
            <w:tcW w:w="1238" w:type="dxa"/>
            <w:tcBorders>
              <w:top w:val="single" w:sz="4" w:space="0" w:color="auto"/>
              <w:left w:val="single" w:sz="2" w:space="0" w:color="003366"/>
              <w:bottom w:val="single" w:sz="4" w:space="0" w:color="auto"/>
              <w:right w:val="single" w:sz="2" w:space="0" w:color="003366"/>
            </w:tcBorders>
          </w:tcPr>
          <w:p w14:paraId="75757A4A" w14:textId="77777777" w:rsidR="00863311" w:rsidRPr="002A0133" w:rsidRDefault="002A0133" w:rsidP="008A5268">
            <w:pPr>
              <w:pStyle w:val="TableReference"/>
              <w:tabs>
                <w:tab w:val="left" w:pos="3306"/>
              </w:tabs>
              <w:spacing w:before="120" w:after="240"/>
              <w:rPr>
                <w:rFonts w:cs="Calibri"/>
                <w:b/>
                <w:color w:val="auto"/>
                <w:sz w:val="20"/>
                <w:szCs w:val="20"/>
              </w:rPr>
            </w:pPr>
            <w:r w:rsidRPr="002A0133">
              <w:rPr>
                <w:rFonts w:cs="Calibri"/>
                <w:b/>
                <w:color w:val="auto"/>
                <w:sz w:val="20"/>
                <w:szCs w:val="20"/>
              </w:rPr>
              <w:t>Reference</w:t>
            </w:r>
          </w:p>
        </w:tc>
        <w:tc>
          <w:tcPr>
            <w:tcW w:w="8966" w:type="dxa"/>
            <w:tcBorders>
              <w:top w:val="single" w:sz="4" w:space="0" w:color="auto"/>
              <w:left w:val="single" w:sz="2" w:space="0" w:color="003366"/>
              <w:bottom w:val="single" w:sz="4" w:space="0" w:color="auto"/>
            </w:tcBorders>
            <w:shd w:val="clear" w:color="auto" w:fill="F2F2F2"/>
          </w:tcPr>
          <w:p w14:paraId="36E158C1" w14:textId="77777777" w:rsidR="00863311" w:rsidRPr="00CF7E1B" w:rsidRDefault="00863311" w:rsidP="008A5268">
            <w:pPr>
              <w:pStyle w:val="CommentaryTitle"/>
              <w:pageBreakBefore w:val="0"/>
              <w:tabs>
                <w:tab w:val="left" w:pos="3306"/>
              </w:tabs>
              <w:spacing w:after="240"/>
              <w:rPr>
                <w:rFonts w:cs="Calibri"/>
              </w:rPr>
            </w:pPr>
            <w:bookmarkStart w:id="1131" w:name="_Toc50440416"/>
            <w:r w:rsidRPr="00CF7E1B">
              <w:rPr>
                <w:rFonts w:cs="Calibri"/>
              </w:rPr>
              <w:t xml:space="preserve">Commentary </w:t>
            </w:r>
            <w:r w:rsidRPr="00CF7E1B">
              <w:rPr>
                <w:rFonts w:cs="Calibri"/>
              </w:rPr>
              <w:sym w:font="Symbol" w:char="F02D"/>
            </w:r>
            <w:r w:rsidRPr="00CF7E1B">
              <w:rPr>
                <w:rFonts w:cs="Calibri"/>
              </w:rPr>
              <w:t xml:space="preserve"> Territorial Note Index</w:t>
            </w:r>
            <w:bookmarkEnd w:id="1131"/>
          </w:p>
        </w:tc>
      </w:tr>
      <w:tr w:rsidR="00863311" w:rsidRPr="00CF7E1B" w14:paraId="2CF57B36" w14:textId="77777777" w:rsidTr="00CE4B95">
        <w:trPr>
          <w:trHeight w:val="283"/>
        </w:trPr>
        <w:tc>
          <w:tcPr>
            <w:tcW w:w="1238" w:type="dxa"/>
            <w:tcBorders>
              <w:top w:val="single" w:sz="4" w:space="0" w:color="auto"/>
              <w:left w:val="single" w:sz="2" w:space="0" w:color="003366"/>
              <w:right w:val="single" w:sz="2" w:space="0" w:color="003366"/>
            </w:tcBorders>
          </w:tcPr>
          <w:p w14:paraId="484B9948" w14:textId="77777777" w:rsidR="00863311" w:rsidRPr="002A0133" w:rsidRDefault="00863311" w:rsidP="00863311">
            <w:pPr>
              <w:pStyle w:val="TableReference"/>
              <w:tabs>
                <w:tab w:val="left" w:pos="3306"/>
              </w:tabs>
              <w:rPr>
                <w:rFonts w:cs="Calibri"/>
                <w:color w:val="auto"/>
              </w:rPr>
            </w:pPr>
          </w:p>
        </w:tc>
        <w:tc>
          <w:tcPr>
            <w:tcW w:w="8966" w:type="dxa"/>
            <w:tcBorders>
              <w:top w:val="single" w:sz="4" w:space="0" w:color="auto"/>
              <w:left w:val="single" w:sz="2" w:space="0" w:color="003366"/>
            </w:tcBorders>
            <w:shd w:val="clear" w:color="auto" w:fill="F2F2F2"/>
          </w:tcPr>
          <w:p w14:paraId="1744296A" w14:textId="77777777" w:rsidR="00863311" w:rsidRPr="00CF7E1B" w:rsidRDefault="00863311" w:rsidP="00863311">
            <w:pPr>
              <w:pStyle w:val="CommentaryHeading"/>
              <w:tabs>
                <w:tab w:val="left" w:pos="3306"/>
              </w:tabs>
              <w:spacing w:before="0" w:after="120"/>
              <w:rPr>
                <w:rFonts w:cs="Calibri"/>
              </w:rPr>
            </w:pPr>
            <w:r w:rsidRPr="00CF7E1B">
              <w:rPr>
                <w:rFonts w:cs="Calibri"/>
              </w:rPr>
              <w:t>Presentation of Notes</w:t>
            </w:r>
          </w:p>
        </w:tc>
      </w:tr>
      <w:tr w:rsidR="00863311" w:rsidRPr="00CF7E1B" w14:paraId="36A67322" w14:textId="77777777" w:rsidTr="00CE4B95">
        <w:trPr>
          <w:trHeight w:val="283"/>
        </w:trPr>
        <w:tc>
          <w:tcPr>
            <w:tcW w:w="1238" w:type="dxa"/>
            <w:tcBorders>
              <w:left w:val="single" w:sz="2" w:space="0" w:color="003366"/>
              <w:right w:val="single" w:sz="2" w:space="0" w:color="003366"/>
            </w:tcBorders>
          </w:tcPr>
          <w:p w14:paraId="608486D4" w14:textId="77777777" w:rsidR="00863311" w:rsidRPr="002A0133" w:rsidRDefault="00863311" w:rsidP="00863311">
            <w:pPr>
              <w:pStyle w:val="TableReference"/>
              <w:tabs>
                <w:tab w:val="left" w:pos="3306"/>
              </w:tabs>
              <w:spacing w:before="60"/>
              <w:rPr>
                <w:rFonts w:cs="Calibri"/>
                <w:color w:val="auto"/>
              </w:rPr>
            </w:pPr>
            <w:r w:rsidRPr="002A0133">
              <w:rPr>
                <w:rFonts w:cs="Calibri"/>
                <w:color w:val="auto"/>
              </w:rPr>
              <w:t xml:space="preserve"> </w:t>
            </w:r>
          </w:p>
        </w:tc>
        <w:tc>
          <w:tcPr>
            <w:tcW w:w="8966" w:type="dxa"/>
            <w:tcBorders>
              <w:left w:val="single" w:sz="2" w:space="0" w:color="003366"/>
            </w:tcBorders>
            <w:shd w:val="clear" w:color="auto" w:fill="F2F2F2"/>
          </w:tcPr>
          <w:p w14:paraId="57356667" w14:textId="77777777" w:rsidR="00863311" w:rsidRPr="00CF7E1B" w:rsidRDefault="00863311" w:rsidP="00863311">
            <w:pPr>
              <w:pStyle w:val="CommentaryText"/>
              <w:tabs>
                <w:tab w:val="left" w:pos="3306"/>
              </w:tabs>
              <w:rPr>
                <w:rFonts w:cs="Calibri"/>
              </w:rPr>
            </w:pPr>
            <w:r w:rsidRPr="00CF7E1B">
              <w:rPr>
                <w:rFonts w:cs="Calibri"/>
              </w:rPr>
              <w:t>It is not compulsory to have an index to the notes to the financial statements, however, it is recommended as this helps users to quickly access a particular note.  Notes in the financial statements must be presented in a systematic manner and each item on a financial statement must be cross-referenced to any directly related information in the notes.</w:t>
            </w:r>
          </w:p>
        </w:tc>
      </w:tr>
      <w:tr w:rsidR="00863311" w:rsidRPr="00CF7E1B" w14:paraId="29E30B52" w14:textId="77777777" w:rsidTr="00CE4B95">
        <w:trPr>
          <w:trHeight w:val="283"/>
        </w:trPr>
        <w:tc>
          <w:tcPr>
            <w:tcW w:w="1238" w:type="dxa"/>
            <w:tcBorders>
              <w:left w:val="single" w:sz="2" w:space="0" w:color="003366"/>
              <w:right w:val="single" w:sz="2" w:space="0" w:color="003366"/>
            </w:tcBorders>
          </w:tcPr>
          <w:p w14:paraId="2A9BA08A" w14:textId="77777777" w:rsidR="00863311" w:rsidRPr="002A0133" w:rsidRDefault="00863311" w:rsidP="00863311">
            <w:pPr>
              <w:pStyle w:val="TableReference"/>
              <w:tabs>
                <w:tab w:val="left" w:pos="3306"/>
              </w:tabs>
              <w:rPr>
                <w:rFonts w:cs="Calibri"/>
                <w:color w:val="auto"/>
              </w:rPr>
            </w:pPr>
          </w:p>
        </w:tc>
        <w:tc>
          <w:tcPr>
            <w:tcW w:w="8966" w:type="dxa"/>
            <w:tcBorders>
              <w:left w:val="single" w:sz="2" w:space="0" w:color="003366"/>
            </w:tcBorders>
            <w:shd w:val="clear" w:color="auto" w:fill="F2F2F2"/>
          </w:tcPr>
          <w:p w14:paraId="2F6AA906" w14:textId="77777777" w:rsidR="00863311" w:rsidRPr="00CF7E1B" w:rsidRDefault="00863311" w:rsidP="00863311">
            <w:pPr>
              <w:pStyle w:val="CommentaryHeading"/>
              <w:tabs>
                <w:tab w:val="left" w:pos="3306"/>
              </w:tabs>
              <w:spacing w:before="0" w:after="120"/>
              <w:jc w:val="both"/>
              <w:rPr>
                <w:rFonts w:cs="Calibri"/>
                <w:b w:val="0"/>
                <w:bCs w:val="0"/>
                <w:szCs w:val="16"/>
              </w:rPr>
            </w:pPr>
            <w:r w:rsidRPr="00CF7E1B">
              <w:rPr>
                <w:rFonts w:cs="Calibri"/>
                <w:b w:val="0"/>
                <w:bCs w:val="0"/>
                <w:szCs w:val="16"/>
              </w:rPr>
              <w:t xml:space="preserve">Page numbers are used in the </w:t>
            </w:r>
            <w:r w:rsidR="00FD4B5D" w:rsidRPr="00CF7E1B">
              <w:rPr>
                <w:rFonts w:cs="Calibri"/>
                <w:b w:val="0"/>
              </w:rPr>
              <w:t xml:space="preserve">Models </w:t>
            </w:r>
            <w:r w:rsidRPr="00CF7E1B">
              <w:rPr>
                <w:rFonts w:cs="Calibri"/>
                <w:b w:val="0"/>
                <w:bCs w:val="0"/>
                <w:szCs w:val="16"/>
              </w:rPr>
              <w:t xml:space="preserve">for ease of reference.  </w:t>
            </w:r>
            <w:r w:rsidRPr="00CF7E1B">
              <w:rPr>
                <w:rFonts w:cs="Calibri"/>
                <w:b w:val="0"/>
              </w:rPr>
              <w:t>Agencies</w:t>
            </w:r>
            <w:r w:rsidRPr="00CF7E1B">
              <w:rPr>
                <w:rFonts w:cs="Calibri"/>
              </w:rPr>
              <w:t xml:space="preserve"> </w:t>
            </w:r>
            <w:r w:rsidRPr="00CF7E1B">
              <w:rPr>
                <w:rFonts w:cs="Calibri"/>
                <w:b w:val="0"/>
                <w:bCs w:val="0"/>
                <w:szCs w:val="16"/>
              </w:rPr>
              <w:t xml:space="preserve">are not required to include page numbers in the Note </w:t>
            </w:r>
            <w:r w:rsidR="00FD4B5D" w:rsidRPr="00CF7E1B">
              <w:rPr>
                <w:rFonts w:cs="Calibri"/>
                <w:b w:val="0"/>
                <w:bCs w:val="0"/>
                <w:szCs w:val="16"/>
              </w:rPr>
              <w:t>I</w:t>
            </w:r>
            <w:r w:rsidRPr="00CF7E1B">
              <w:rPr>
                <w:rFonts w:cs="Calibri"/>
                <w:b w:val="0"/>
                <w:bCs w:val="0"/>
                <w:szCs w:val="16"/>
              </w:rPr>
              <w:t>ndex due to the difficulty in knowing what page numbers the financial statement will have in the Annual Rep</w:t>
            </w:r>
            <w:r w:rsidR="00E4410C" w:rsidRPr="00CF7E1B">
              <w:rPr>
                <w:rFonts w:cs="Calibri"/>
                <w:b w:val="0"/>
                <w:bCs w:val="0"/>
                <w:szCs w:val="16"/>
              </w:rPr>
              <w:t>o</w:t>
            </w:r>
            <w:r w:rsidR="00EE4D82" w:rsidRPr="00CF7E1B">
              <w:rPr>
                <w:rFonts w:cs="Calibri"/>
                <w:b w:val="0"/>
                <w:bCs w:val="0"/>
                <w:szCs w:val="16"/>
              </w:rPr>
              <w:t>r</w:t>
            </w:r>
            <w:r w:rsidRPr="00CF7E1B">
              <w:rPr>
                <w:rFonts w:cs="Calibri"/>
                <w:b w:val="0"/>
                <w:bCs w:val="0"/>
                <w:szCs w:val="16"/>
              </w:rPr>
              <w:t>t.</w:t>
            </w:r>
          </w:p>
        </w:tc>
      </w:tr>
      <w:tr w:rsidR="00863311" w:rsidRPr="00CF7E1B" w14:paraId="70686725" w14:textId="77777777" w:rsidTr="00CE4B95">
        <w:trPr>
          <w:trHeight w:val="283"/>
        </w:trPr>
        <w:tc>
          <w:tcPr>
            <w:tcW w:w="1238" w:type="dxa"/>
            <w:tcBorders>
              <w:left w:val="single" w:sz="2" w:space="0" w:color="003366"/>
              <w:right w:val="single" w:sz="2" w:space="0" w:color="003366"/>
            </w:tcBorders>
          </w:tcPr>
          <w:p w14:paraId="06360EDA" w14:textId="77777777" w:rsidR="00863311" w:rsidRPr="002A0133" w:rsidRDefault="00863311" w:rsidP="00863311">
            <w:pPr>
              <w:pStyle w:val="TableReference"/>
              <w:tabs>
                <w:tab w:val="left" w:pos="3306"/>
              </w:tabs>
              <w:spacing w:before="60"/>
              <w:rPr>
                <w:rFonts w:cs="Calibri"/>
                <w:color w:val="auto"/>
              </w:rPr>
            </w:pPr>
          </w:p>
        </w:tc>
        <w:tc>
          <w:tcPr>
            <w:tcW w:w="8966" w:type="dxa"/>
            <w:tcBorders>
              <w:left w:val="single" w:sz="2" w:space="0" w:color="003366"/>
            </w:tcBorders>
            <w:shd w:val="clear" w:color="auto" w:fill="F2F2F2"/>
          </w:tcPr>
          <w:p w14:paraId="62E46E4D" w14:textId="77777777" w:rsidR="00863311" w:rsidRPr="00CF7E1B" w:rsidRDefault="00863311" w:rsidP="00863311">
            <w:pPr>
              <w:pStyle w:val="CommentaryText"/>
              <w:tabs>
                <w:tab w:val="left" w:pos="3306"/>
              </w:tabs>
              <w:rPr>
                <w:rFonts w:cs="Calibri"/>
              </w:rPr>
            </w:pPr>
            <w:r w:rsidRPr="00CF7E1B">
              <w:rPr>
                <w:rFonts w:cs="Calibri"/>
              </w:rPr>
              <w:t>The notes to the financial statements are to provide details of each class of income, expense, asset and liability.  Each note should disclose all material line items within that class.</w:t>
            </w:r>
          </w:p>
        </w:tc>
      </w:tr>
    </w:tbl>
    <w:p w14:paraId="7049FB36" w14:textId="77777777" w:rsidR="00863311" w:rsidRPr="00CF7E1B" w:rsidRDefault="00863311" w:rsidP="00863311">
      <w:pPr>
        <w:pStyle w:val="Title"/>
        <w:tabs>
          <w:tab w:val="left" w:pos="3306"/>
        </w:tabs>
        <w:rPr>
          <w:rFonts w:cs="Calibri"/>
        </w:rPr>
        <w:sectPr w:rsidR="00863311" w:rsidRPr="00CF7E1B" w:rsidSect="000E3F9D">
          <w:headerReference w:type="default" r:id="rId50"/>
          <w:footnotePr>
            <w:numRestart w:val="eachPage"/>
          </w:footnotePr>
          <w:pgSz w:w="11907" w:h="16840" w:code="9"/>
          <w:pgMar w:top="680" w:right="680" w:bottom="1134" w:left="680" w:header="624" w:footer="284" w:gutter="0"/>
          <w:cols w:space="720"/>
        </w:sectPr>
      </w:pPr>
      <w:bookmarkStart w:id="1132" w:name="_Toc48468855"/>
      <w:bookmarkStart w:id="1133" w:name="_Toc49155915"/>
    </w:p>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8967"/>
      </w:tblGrid>
      <w:tr w:rsidR="00863311" w:rsidRPr="00CF7E1B" w14:paraId="30ACC9CE"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bookmarkEnd w:id="1132"/>
          <w:bookmarkEnd w:id="1133"/>
          <w:p w14:paraId="1FE140D5" w14:textId="77777777" w:rsidR="00863311" w:rsidRPr="002A0133" w:rsidRDefault="002A0133" w:rsidP="00307DD6">
            <w:pPr>
              <w:pStyle w:val="TableReference"/>
              <w:tabs>
                <w:tab w:val="left" w:pos="3306"/>
              </w:tabs>
              <w:spacing w:before="240"/>
              <w:rPr>
                <w:rFonts w:cs="Calibri"/>
                <w:b/>
                <w:color w:val="auto"/>
                <w:sz w:val="20"/>
                <w:szCs w:val="20"/>
              </w:rPr>
            </w:pPr>
            <w:r w:rsidRPr="002A0133">
              <w:rPr>
                <w:rFonts w:cs="Calibri"/>
                <w:b/>
                <w:color w:val="auto"/>
                <w:sz w:val="20"/>
                <w:szCs w:val="20"/>
              </w:rPr>
              <w:t>Reference</w:t>
            </w:r>
          </w:p>
        </w:tc>
        <w:tc>
          <w:tcPr>
            <w:tcW w:w="8967" w:type="dxa"/>
            <w:tcBorders>
              <w:top w:val="single" w:sz="4" w:space="0" w:color="auto"/>
              <w:left w:val="single" w:sz="2" w:space="0" w:color="003366"/>
              <w:bottom w:val="single" w:sz="4" w:space="0" w:color="auto"/>
              <w:right w:val="nil"/>
            </w:tcBorders>
            <w:vAlign w:val="bottom"/>
          </w:tcPr>
          <w:p w14:paraId="1F80F111" w14:textId="7034A245" w:rsidR="00863311" w:rsidRPr="00CF7E1B" w:rsidRDefault="00307DD6" w:rsidP="008A5268">
            <w:pPr>
              <w:pStyle w:val="Heading1"/>
              <w:numPr>
                <w:ilvl w:val="0"/>
                <w:numId w:val="0"/>
              </w:numPr>
            </w:pPr>
            <w:bookmarkStart w:id="1134" w:name="_Toc49224330"/>
            <w:bookmarkStart w:id="1135" w:name="_Ref50365816"/>
            <w:bookmarkStart w:id="1136" w:name="_Toc50440418"/>
            <w:bookmarkStart w:id="1137" w:name="_Ref50524352"/>
            <w:bookmarkStart w:id="1138" w:name="_Toc223433224"/>
            <w:bookmarkStart w:id="1139" w:name="_Toc400627373"/>
            <w:bookmarkStart w:id="1140" w:name="Tsummarysignificantaccpolicies"/>
            <w:bookmarkStart w:id="1141" w:name="_Toc43883659"/>
            <w:r w:rsidRPr="00C373FF">
              <w:rPr>
                <w:color w:val="000000"/>
              </w:rPr>
              <w:t xml:space="preserve">Note </w:t>
            </w:r>
            <w:r w:rsidR="008A5268">
              <w:rPr>
                <w:color w:val="000000"/>
              </w:rPr>
              <w:t>50</w:t>
            </w:r>
            <w:r w:rsidR="00863311" w:rsidRPr="004C4D8A">
              <w:t>.</w:t>
            </w:r>
            <w:r w:rsidR="00570A07" w:rsidRPr="00570A07">
              <w:t xml:space="preserve">   </w:t>
            </w:r>
            <w:r w:rsidR="00863311" w:rsidRPr="00CF7E1B">
              <w:t>Significant Accounting Policies</w:t>
            </w:r>
            <w:bookmarkEnd w:id="1134"/>
            <w:bookmarkEnd w:id="1135"/>
            <w:bookmarkEnd w:id="1136"/>
            <w:r w:rsidR="00863311" w:rsidRPr="00CF7E1B">
              <w:t xml:space="preserve"> – Territorial</w:t>
            </w:r>
            <w:bookmarkEnd w:id="1137"/>
            <w:bookmarkEnd w:id="1138"/>
            <w:bookmarkEnd w:id="1139"/>
            <w:bookmarkEnd w:id="1140"/>
            <w:bookmarkEnd w:id="1141"/>
          </w:p>
        </w:tc>
      </w:tr>
      <w:tr w:rsidR="00863311" w:rsidRPr="00701D94" w14:paraId="4DC0CB3B"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6FC6B940" w14:textId="77777777" w:rsidR="00863311" w:rsidRPr="002A0133" w:rsidRDefault="00863311" w:rsidP="00863311">
            <w:pPr>
              <w:pStyle w:val="TableReference"/>
              <w:tabs>
                <w:tab w:val="left" w:pos="3306"/>
              </w:tabs>
              <w:spacing w:before="40"/>
              <w:rPr>
                <w:rFonts w:cs="Calibri"/>
                <w:color w:val="auto"/>
                <w:sz w:val="16"/>
                <w:szCs w:val="16"/>
              </w:rPr>
            </w:pPr>
          </w:p>
        </w:tc>
        <w:tc>
          <w:tcPr>
            <w:tcW w:w="8967" w:type="dxa"/>
            <w:tcBorders>
              <w:top w:val="single" w:sz="4" w:space="0" w:color="auto"/>
              <w:left w:val="single" w:sz="2" w:space="0" w:color="003366"/>
              <w:bottom w:val="nil"/>
              <w:right w:val="nil"/>
            </w:tcBorders>
            <w:vAlign w:val="bottom"/>
          </w:tcPr>
          <w:p w14:paraId="35BDCF27" w14:textId="77777777" w:rsidR="00CE5649" w:rsidRPr="008A5268" w:rsidRDefault="00863311" w:rsidP="008A5268">
            <w:pPr>
              <w:pStyle w:val="CommentaryText"/>
              <w:tabs>
                <w:tab w:val="left" w:pos="3306"/>
              </w:tabs>
              <w:rPr>
                <w:rFonts w:cs="Calibri"/>
                <w:sz w:val="18"/>
                <w:szCs w:val="18"/>
              </w:rPr>
            </w:pPr>
            <w:r w:rsidRPr="008A5268">
              <w:rPr>
                <w:rFonts w:cs="Calibri"/>
                <w:sz w:val="18"/>
                <w:szCs w:val="18"/>
              </w:rPr>
              <w:t xml:space="preserve">All the Agency’s accounting policies are contained in </w:t>
            </w:r>
            <w:r w:rsidR="00CE5649" w:rsidRPr="008A5268">
              <w:rPr>
                <w:rFonts w:cs="Calibri"/>
                <w:sz w:val="18"/>
                <w:szCs w:val="18"/>
              </w:rPr>
              <w:t>the Appendices A</w:t>
            </w:r>
            <w:r w:rsidR="003355F9" w:rsidRPr="008A5268">
              <w:rPr>
                <w:rFonts w:cs="Calibri"/>
                <w:sz w:val="18"/>
                <w:szCs w:val="18"/>
              </w:rPr>
              <w:t xml:space="preserve"> and </w:t>
            </w:r>
            <w:r w:rsidR="00CE5649" w:rsidRPr="008A5268">
              <w:rPr>
                <w:rFonts w:cs="Calibri"/>
                <w:sz w:val="18"/>
                <w:szCs w:val="18"/>
              </w:rPr>
              <w:t xml:space="preserve">B referred to in </w:t>
            </w:r>
            <w:r w:rsidRPr="008A5268">
              <w:rPr>
                <w:rFonts w:cs="Calibri"/>
                <w:sz w:val="18"/>
                <w:szCs w:val="18"/>
              </w:rPr>
              <w:t xml:space="preserve">Note 2 </w:t>
            </w:r>
            <w:r w:rsidRPr="008A5268">
              <w:rPr>
                <w:rFonts w:cs="Calibri"/>
                <w:i/>
                <w:sz w:val="18"/>
                <w:szCs w:val="18"/>
              </w:rPr>
              <w:t>Significant Accounting Policies</w:t>
            </w:r>
            <w:r w:rsidRPr="008A5268">
              <w:rPr>
                <w:rFonts w:cs="Calibri"/>
                <w:sz w:val="18"/>
                <w:szCs w:val="18"/>
              </w:rPr>
              <w:t xml:space="preserve">.  The policies outlined in Note 2 </w:t>
            </w:r>
            <w:r w:rsidR="00CE5649" w:rsidRPr="008A5268">
              <w:rPr>
                <w:rFonts w:cs="Calibri"/>
                <w:sz w:val="18"/>
                <w:szCs w:val="18"/>
              </w:rPr>
              <w:t>Appendices A</w:t>
            </w:r>
            <w:r w:rsidR="003355F9" w:rsidRPr="008A5268">
              <w:rPr>
                <w:rFonts w:cs="Calibri"/>
                <w:sz w:val="18"/>
                <w:szCs w:val="18"/>
              </w:rPr>
              <w:t xml:space="preserve"> and</w:t>
            </w:r>
            <w:r w:rsidR="00CE5649" w:rsidRPr="008A5268">
              <w:rPr>
                <w:rFonts w:cs="Calibri"/>
                <w:sz w:val="18"/>
                <w:szCs w:val="18"/>
              </w:rPr>
              <w:t xml:space="preserve"> B </w:t>
            </w:r>
            <w:r w:rsidRPr="008A5268">
              <w:rPr>
                <w:rFonts w:cs="Calibri"/>
                <w:sz w:val="18"/>
                <w:szCs w:val="18"/>
              </w:rPr>
              <w:t xml:space="preserve">apply to both the </w:t>
            </w:r>
            <w:r w:rsidR="0072477B" w:rsidRPr="008A5268">
              <w:rPr>
                <w:rFonts w:cs="Calibri"/>
                <w:sz w:val="18"/>
                <w:szCs w:val="18"/>
              </w:rPr>
              <w:t>Controlled</w:t>
            </w:r>
            <w:r w:rsidRPr="008A5268">
              <w:rPr>
                <w:rFonts w:cs="Calibri"/>
                <w:sz w:val="18"/>
                <w:szCs w:val="18"/>
              </w:rPr>
              <w:t xml:space="preserve"> and Territorial financial statements.</w:t>
            </w:r>
          </w:p>
        </w:tc>
      </w:tr>
    </w:tbl>
    <w:p w14:paraId="033A8B0F" w14:textId="77777777"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293"/>
        <w:gridCol w:w="1504"/>
        <w:gridCol w:w="1170"/>
      </w:tblGrid>
      <w:tr w:rsidR="00863311" w:rsidRPr="00CF7E1B" w14:paraId="4F560902"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vAlign w:val="bottom"/>
          </w:tcPr>
          <w:p w14:paraId="77F57EF6" w14:textId="77777777" w:rsidR="00863311" w:rsidRPr="000E3F9D" w:rsidRDefault="000E3F9D" w:rsidP="000E3F9D">
            <w:pPr>
              <w:pStyle w:val="TableReference"/>
              <w:tabs>
                <w:tab w:val="left" w:pos="3306"/>
              </w:tabs>
              <w:spacing w:after="240"/>
              <w:rPr>
                <w:rFonts w:cs="Calibri"/>
                <w:b/>
                <w:color w:val="auto"/>
                <w:sz w:val="20"/>
                <w:szCs w:val="20"/>
              </w:rPr>
            </w:pPr>
            <w:r w:rsidRPr="000E3F9D">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14:paraId="20148C45" w14:textId="2E422F2C" w:rsidR="00863311" w:rsidRPr="00CF7E1B" w:rsidRDefault="00307DD6" w:rsidP="008A5268">
            <w:pPr>
              <w:pStyle w:val="Heading1"/>
              <w:numPr>
                <w:ilvl w:val="0"/>
                <w:numId w:val="0"/>
              </w:numPr>
            </w:pPr>
            <w:bookmarkStart w:id="1142" w:name="_Toc49224331"/>
            <w:bookmarkStart w:id="1143" w:name="_Ref50365830"/>
            <w:bookmarkStart w:id="1144" w:name="_Toc50440419"/>
            <w:bookmarkStart w:id="1145" w:name="_Ref50524361"/>
            <w:bookmarkStart w:id="1146" w:name="_Toc223433225"/>
            <w:bookmarkStart w:id="1147" w:name="_Toc400627374"/>
            <w:bookmarkStart w:id="1148" w:name="TSpayexp"/>
            <w:bookmarkStart w:id="1149" w:name="_Toc43883660"/>
            <w:r w:rsidRPr="00C373FF">
              <w:rPr>
                <w:color w:val="000000"/>
              </w:rPr>
              <w:t xml:space="preserve">Note </w:t>
            </w:r>
            <w:r w:rsidR="00671943" w:rsidRPr="004C4D8A">
              <w:t>5</w:t>
            </w:r>
            <w:r w:rsidR="008A5268">
              <w:t>1</w:t>
            </w:r>
            <w:r w:rsidRPr="004C4D8A">
              <w:t>.</w:t>
            </w:r>
            <w:r w:rsidR="00570A07">
              <w:t xml:space="preserve">   </w:t>
            </w:r>
            <w:r w:rsidR="00863311" w:rsidRPr="00CF7E1B">
              <w:t>Payment for Expenses on behalf of the Territory – Territorial</w:t>
            </w:r>
            <w:bookmarkEnd w:id="1142"/>
            <w:bookmarkEnd w:id="1143"/>
            <w:bookmarkEnd w:id="1144"/>
            <w:bookmarkEnd w:id="1145"/>
            <w:bookmarkEnd w:id="1146"/>
            <w:bookmarkEnd w:id="1147"/>
            <w:bookmarkEnd w:id="1148"/>
            <w:bookmarkEnd w:id="1149"/>
          </w:p>
        </w:tc>
      </w:tr>
      <w:tr w:rsidR="00863311" w:rsidRPr="00CF7E1B" w14:paraId="74A87196"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32A478AE" w14:textId="77777777" w:rsidR="00863311" w:rsidRPr="002A0133"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14:paraId="6AB674B7" w14:textId="5DC2BE29" w:rsidR="00863311" w:rsidRPr="00701D94" w:rsidRDefault="00863311" w:rsidP="004C4D8A">
            <w:pPr>
              <w:pStyle w:val="CommentaryText"/>
              <w:tabs>
                <w:tab w:val="left" w:pos="3306"/>
              </w:tabs>
              <w:rPr>
                <w:rFonts w:cs="Calibri"/>
                <w:sz w:val="18"/>
                <w:szCs w:val="18"/>
              </w:rPr>
            </w:pPr>
            <w:r w:rsidRPr="00701D94">
              <w:rPr>
                <w:rFonts w:cs="Calibri"/>
                <w:sz w:val="18"/>
                <w:szCs w:val="18"/>
              </w:rPr>
              <w:t xml:space="preserve">Under the </w:t>
            </w:r>
            <w:r w:rsidRPr="00701D94">
              <w:rPr>
                <w:rFonts w:cs="Calibri"/>
                <w:i/>
                <w:iCs/>
                <w:sz w:val="18"/>
                <w:szCs w:val="18"/>
              </w:rPr>
              <w:t>Financial Management Act 1996</w:t>
            </w:r>
            <w:r w:rsidRPr="00701D94">
              <w:rPr>
                <w:rFonts w:cs="Calibri"/>
                <w:sz w:val="18"/>
                <w:szCs w:val="18"/>
              </w:rPr>
              <w:t xml:space="preserve">, </w:t>
            </w:r>
            <w:r w:rsidR="006B6E8E" w:rsidRPr="00701D94">
              <w:rPr>
                <w:rFonts w:cs="Calibri"/>
                <w:sz w:val="18"/>
                <w:szCs w:val="18"/>
              </w:rPr>
              <w:t>t</w:t>
            </w:r>
            <w:r w:rsidRPr="00701D94">
              <w:rPr>
                <w:rFonts w:cs="Calibri"/>
                <w:sz w:val="18"/>
                <w:szCs w:val="18"/>
              </w:rPr>
              <w:t>he Agency receives this appropriation to fund a number of expenses incurred on behalf of the Territory, the main one being the payment of grants to various non-government organisations (See Note</w:t>
            </w:r>
            <w:r w:rsidR="00291A35" w:rsidRPr="00701D94">
              <w:rPr>
                <w:rFonts w:cs="Calibri"/>
                <w:sz w:val="18"/>
                <w:szCs w:val="18"/>
              </w:rPr>
              <w:t xml:space="preserve"> </w:t>
            </w:r>
            <w:r w:rsidR="006B6E8E" w:rsidRPr="00701D94">
              <w:rPr>
                <w:rFonts w:cs="Calibri"/>
                <w:sz w:val="18"/>
                <w:szCs w:val="18"/>
              </w:rPr>
              <w:t>5</w:t>
            </w:r>
            <w:r w:rsidR="005D09D8">
              <w:rPr>
                <w:rFonts w:cs="Calibri"/>
                <w:sz w:val="18"/>
                <w:szCs w:val="18"/>
              </w:rPr>
              <w:t>3</w:t>
            </w:r>
            <w:r w:rsidR="006B6E8E" w:rsidRPr="00701D94">
              <w:rPr>
                <w:rFonts w:cs="Calibri"/>
                <w:sz w:val="18"/>
                <w:szCs w:val="18"/>
              </w:rPr>
              <w:t xml:space="preserve"> </w:t>
            </w:r>
            <w:r w:rsidRPr="00701D94">
              <w:rPr>
                <w:rFonts w:cs="Calibri"/>
                <w:i/>
                <w:sz w:val="18"/>
                <w:szCs w:val="18"/>
              </w:rPr>
              <w:t>Grants and Purchased Services - Territorial</w:t>
            </w:r>
            <w:r w:rsidRPr="00701D94">
              <w:rPr>
                <w:rFonts w:cs="Calibri"/>
                <w:sz w:val="18"/>
                <w:szCs w:val="18"/>
              </w:rPr>
              <w:t>).</w:t>
            </w:r>
          </w:p>
        </w:tc>
      </w:tr>
      <w:tr w:rsidR="00863311" w:rsidRPr="00CF7E1B" w14:paraId="72D42426" w14:textId="77777777" w:rsidTr="00CE4B95">
        <w:trPr>
          <w:cantSplit/>
          <w:trHeight w:val="480"/>
        </w:trPr>
        <w:tc>
          <w:tcPr>
            <w:tcW w:w="1237" w:type="dxa"/>
            <w:tcBorders>
              <w:top w:val="nil"/>
              <w:left w:val="single" w:sz="2" w:space="0" w:color="003366"/>
              <w:bottom w:val="nil"/>
              <w:right w:val="single" w:sz="2" w:space="0" w:color="003366"/>
            </w:tcBorders>
          </w:tcPr>
          <w:p w14:paraId="7D1A70EA"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7A6AB0B9" w14:textId="77777777" w:rsidR="00863311" w:rsidRPr="00CF7E1B" w:rsidRDefault="00863311" w:rsidP="00863311">
            <w:pPr>
              <w:pStyle w:val="TableText"/>
              <w:tabs>
                <w:tab w:val="left" w:pos="3306"/>
              </w:tabs>
              <w:rPr>
                <w:rFonts w:cs="Calibri"/>
              </w:rPr>
            </w:pPr>
          </w:p>
        </w:tc>
        <w:tc>
          <w:tcPr>
            <w:tcW w:w="1504" w:type="dxa"/>
            <w:tcBorders>
              <w:top w:val="nil"/>
              <w:left w:val="nil"/>
              <w:bottom w:val="nil"/>
              <w:right w:val="nil"/>
            </w:tcBorders>
            <w:vAlign w:val="bottom"/>
          </w:tcPr>
          <w:p w14:paraId="6A0AA2D0" w14:textId="77777777" w:rsidR="00863311" w:rsidRPr="00CF7E1B" w:rsidRDefault="00322752" w:rsidP="00863311">
            <w:pPr>
              <w:pStyle w:val="TableTitle"/>
              <w:tabs>
                <w:tab w:val="left" w:pos="3306"/>
              </w:tabs>
              <w:rPr>
                <w:rFonts w:cs="Calibri"/>
              </w:rPr>
            </w:pPr>
            <w:r w:rsidRPr="00CF7E1B">
              <w:rPr>
                <w:rFonts w:cs="Calibri"/>
              </w:rPr>
              <w:t>20</w:t>
            </w:r>
            <w:r w:rsidR="006E3EF5">
              <w:rPr>
                <w:rFonts w:cs="Calibri"/>
              </w:rPr>
              <w:t>20</w:t>
            </w:r>
          </w:p>
          <w:p w14:paraId="3514FE46" w14:textId="77777777" w:rsidR="00863311" w:rsidRPr="00CF7E1B" w:rsidRDefault="00863311" w:rsidP="00863311">
            <w:pPr>
              <w:pStyle w:val="TableTitle"/>
              <w:tabs>
                <w:tab w:val="left" w:pos="3306"/>
              </w:tabs>
              <w:rPr>
                <w:rFonts w:cs="Calibri"/>
              </w:rPr>
            </w:pPr>
            <w:r w:rsidRPr="00CF7E1B">
              <w:rPr>
                <w:rFonts w:cs="Calibri"/>
              </w:rPr>
              <w:t>$’000</w:t>
            </w:r>
          </w:p>
        </w:tc>
        <w:tc>
          <w:tcPr>
            <w:tcW w:w="1170" w:type="dxa"/>
            <w:tcBorders>
              <w:top w:val="nil"/>
              <w:left w:val="nil"/>
              <w:bottom w:val="nil"/>
              <w:right w:val="nil"/>
            </w:tcBorders>
            <w:vAlign w:val="bottom"/>
          </w:tcPr>
          <w:p w14:paraId="016B8ED0" w14:textId="77777777" w:rsidR="00863311" w:rsidRPr="00CF7E1B" w:rsidRDefault="00322752" w:rsidP="00863311">
            <w:pPr>
              <w:pStyle w:val="TableTitle"/>
              <w:tabs>
                <w:tab w:val="left" w:pos="3306"/>
              </w:tabs>
              <w:rPr>
                <w:rFonts w:cs="Calibri"/>
              </w:rPr>
            </w:pPr>
            <w:r w:rsidRPr="00CF7E1B">
              <w:rPr>
                <w:rFonts w:cs="Calibri"/>
              </w:rPr>
              <w:t>201</w:t>
            </w:r>
            <w:r w:rsidR="006E3EF5">
              <w:rPr>
                <w:rFonts w:cs="Calibri"/>
              </w:rPr>
              <w:t>9</w:t>
            </w:r>
          </w:p>
          <w:p w14:paraId="16526AB3"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045E9C5B" w14:textId="77777777" w:rsidTr="00CE4B95">
        <w:trPr>
          <w:cantSplit/>
          <w:trHeight w:val="23"/>
        </w:trPr>
        <w:tc>
          <w:tcPr>
            <w:tcW w:w="1237" w:type="dxa"/>
            <w:tcBorders>
              <w:top w:val="nil"/>
              <w:left w:val="single" w:sz="2" w:space="0" w:color="003366"/>
              <w:bottom w:val="nil"/>
              <w:right w:val="single" w:sz="2" w:space="0" w:color="003366"/>
            </w:tcBorders>
          </w:tcPr>
          <w:p w14:paraId="4F7BCA51"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5B0D5513" w14:textId="77777777"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1504" w:type="dxa"/>
            <w:tcBorders>
              <w:top w:val="nil"/>
              <w:left w:val="nil"/>
              <w:bottom w:val="nil"/>
              <w:right w:val="nil"/>
            </w:tcBorders>
            <w:vAlign w:val="bottom"/>
          </w:tcPr>
          <w:p w14:paraId="298596F7" w14:textId="2F4A69B1" w:rsidR="00863311" w:rsidRPr="00CF7E1B" w:rsidRDefault="00863311" w:rsidP="00863311">
            <w:pPr>
              <w:pStyle w:val="TableText"/>
              <w:tabs>
                <w:tab w:val="left" w:pos="3306"/>
              </w:tabs>
              <w:jc w:val="right"/>
              <w:rPr>
                <w:rFonts w:cs="Calibri"/>
              </w:rPr>
            </w:pPr>
          </w:p>
        </w:tc>
        <w:tc>
          <w:tcPr>
            <w:tcW w:w="1170" w:type="dxa"/>
            <w:tcBorders>
              <w:top w:val="nil"/>
              <w:left w:val="nil"/>
              <w:bottom w:val="nil"/>
              <w:right w:val="nil"/>
            </w:tcBorders>
            <w:vAlign w:val="bottom"/>
          </w:tcPr>
          <w:p w14:paraId="04FD4C23" w14:textId="0D2DC0CE" w:rsidR="00863311" w:rsidRPr="00CF7E1B" w:rsidRDefault="00863311" w:rsidP="00863311">
            <w:pPr>
              <w:pStyle w:val="TableText"/>
              <w:tabs>
                <w:tab w:val="left" w:pos="3306"/>
              </w:tabs>
              <w:jc w:val="right"/>
              <w:rPr>
                <w:rFonts w:cs="Calibri"/>
              </w:rPr>
            </w:pPr>
          </w:p>
        </w:tc>
      </w:tr>
      <w:tr w:rsidR="00863311" w:rsidRPr="00CF7E1B" w14:paraId="631EF9AF" w14:textId="77777777" w:rsidTr="00CE4B95">
        <w:trPr>
          <w:cantSplit/>
          <w:trHeight w:val="23"/>
        </w:trPr>
        <w:tc>
          <w:tcPr>
            <w:tcW w:w="1237" w:type="dxa"/>
            <w:tcBorders>
              <w:top w:val="nil"/>
              <w:left w:val="single" w:sz="2" w:space="0" w:color="003366"/>
              <w:bottom w:val="nil"/>
              <w:right w:val="single" w:sz="2" w:space="0" w:color="003366"/>
            </w:tcBorders>
          </w:tcPr>
          <w:p w14:paraId="3CA10708"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08978BAF" w14:textId="77777777" w:rsidR="00863311" w:rsidRPr="00CF7E1B" w:rsidRDefault="00863311" w:rsidP="00863311">
            <w:pPr>
              <w:pStyle w:val="TableText"/>
              <w:tabs>
                <w:tab w:val="left" w:pos="3306"/>
              </w:tabs>
              <w:rPr>
                <w:rFonts w:cs="Calibri"/>
                <w:b/>
                <w:bCs/>
              </w:rPr>
            </w:pPr>
            <w:r w:rsidRPr="00CF7E1B">
              <w:rPr>
                <w:rFonts w:cs="Calibri"/>
                <w:b/>
                <w:bCs/>
              </w:rPr>
              <w:t>Total Payment for Expenses on Behalf of the Territory</w:t>
            </w:r>
          </w:p>
        </w:tc>
        <w:tc>
          <w:tcPr>
            <w:tcW w:w="1504" w:type="dxa"/>
            <w:tcBorders>
              <w:top w:val="single" w:sz="2" w:space="0" w:color="003366"/>
              <w:left w:val="nil"/>
              <w:bottom w:val="double" w:sz="4" w:space="0" w:color="003366"/>
              <w:right w:val="nil"/>
            </w:tcBorders>
            <w:vAlign w:val="bottom"/>
          </w:tcPr>
          <w:p w14:paraId="38D680E1" w14:textId="35754B93" w:rsidR="00863311" w:rsidRPr="00CF7E1B" w:rsidRDefault="00863311" w:rsidP="00863311">
            <w:pPr>
              <w:pStyle w:val="TableText"/>
              <w:tabs>
                <w:tab w:val="left" w:pos="3306"/>
              </w:tabs>
              <w:jc w:val="right"/>
              <w:rPr>
                <w:rFonts w:cs="Calibri"/>
                <w:b/>
                <w:bCs/>
              </w:rPr>
            </w:pPr>
          </w:p>
        </w:tc>
        <w:tc>
          <w:tcPr>
            <w:tcW w:w="1170" w:type="dxa"/>
            <w:tcBorders>
              <w:top w:val="single" w:sz="2" w:space="0" w:color="003366"/>
              <w:left w:val="nil"/>
              <w:bottom w:val="double" w:sz="4" w:space="0" w:color="003366"/>
              <w:right w:val="nil"/>
            </w:tcBorders>
            <w:vAlign w:val="bottom"/>
          </w:tcPr>
          <w:p w14:paraId="181B1C72" w14:textId="54C57062" w:rsidR="00863311" w:rsidRPr="00CF7E1B" w:rsidRDefault="00863311" w:rsidP="00863311">
            <w:pPr>
              <w:pStyle w:val="TableText"/>
              <w:tabs>
                <w:tab w:val="left" w:pos="3306"/>
              </w:tabs>
              <w:jc w:val="right"/>
              <w:rPr>
                <w:rFonts w:cs="Calibri"/>
                <w:b/>
                <w:bCs/>
              </w:rPr>
            </w:pPr>
          </w:p>
        </w:tc>
      </w:tr>
      <w:tr w:rsidR="00863311" w:rsidRPr="00CF7E1B" w14:paraId="4D64D618" w14:textId="77777777" w:rsidTr="00CE4B95">
        <w:trPr>
          <w:cantSplit/>
          <w:trHeight w:val="23"/>
        </w:trPr>
        <w:tc>
          <w:tcPr>
            <w:tcW w:w="1237" w:type="dxa"/>
            <w:tcBorders>
              <w:top w:val="nil"/>
              <w:left w:val="single" w:sz="2" w:space="0" w:color="003366"/>
              <w:bottom w:val="nil"/>
              <w:right w:val="single" w:sz="2" w:space="0" w:color="003366"/>
            </w:tcBorders>
          </w:tcPr>
          <w:p w14:paraId="365D9839" w14:textId="77777777" w:rsidR="00863311" w:rsidRPr="002A0133" w:rsidRDefault="00863311" w:rsidP="00863311">
            <w:pPr>
              <w:pStyle w:val="TableReference"/>
              <w:tabs>
                <w:tab w:val="left" w:pos="3306"/>
              </w:tabs>
              <w:rPr>
                <w:rFonts w:cs="Calibri"/>
                <w:color w:val="auto"/>
                <w:sz w:val="16"/>
                <w:szCs w:val="16"/>
              </w:rPr>
            </w:pPr>
          </w:p>
        </w:tc>
        <w:tc>
          <w:tcPr>
            <w:tcW w:w="6293" w:type="dxa"/>
            <w:tcBorders>
              <w:top w:val="nil"/>
              <w:left w:val="single" w:sz="2" w:space="0" w:color="003366"/>
              <w:bottom w:val="nil"/>
              <w:right w:val="nil"/>
            </w:tcBorders>
            <w:vAlign w:val="bottom"/>
          </w:tcPr>
          <w:p w14:paraId="3FA5A0E4" w14:textId="77777777" w:rsidR="00863311" w:rsidRPr="00CF7E1B" w:rsidRDefault="00863311" w:rsidP="00863311">
            <w:pPr>
              <w:pStyle w:val="TableText"/>
              <w:tabs>
                <w:tab w:val="left" w:pos="3306"/>
              </w:tabs>
              <w:spacing w:before="0"/>
              <w:rPr>
                <w:rFonts w:cs="Calibri"/>
              </w:rPr>
            </w:pPr>
          </w:p>
        </w:tc>
        <w:tc>
          <w:tcPr>
            <w:tcW w:w="1504" w:type="dxa"/>
            <w:tcBorders>
              <w:top w:val="double" w:sz="4" w:space="0" w:color="003366"/>
              <w:left w:val="nil"/>
              <w:bottom w:val="nil"/>
              <w:right w:val="nil"/>
            </w:tcBorders>
            <w:vAlign w:val="bottom"/>
          </w:tcPr>
          <w:p w14:paraId="501A3108" w14:textId="77777777" w:rsidR="00863311" w:rsidRPr="00CF7E1B" w:rsidRDefault="00863311" w:rsidP="00863311">
            <w:pPr>
              <w:pStyle w:val="TableText"/>
              <w:tabs>
                <w:tab w:val="left" w:pos="3306"/>
              </w:tabs>
              <w:spacing w:before="0"/>
              <w:jc w:val="right"/>
              <w:rPr>
                <w:rFonts w:cs="Calibri"/>
              </w:rPr>
            </w:pPr>
          </w:p>
        </w:tc>
        <w:tc>
          <w:tcPr>
            <w:tcW w:w="1170" w:type="dxa"/>
            <w:tcBorders>
              <w:top w:val="double" w:sz="4" w:space="0" w:color="003366"/>
              <w:left w:val="nil"/>
              <w:bottom w:val="nil"/>
              <w:right w:val="nil"/>
            </w:tcBorders>
            <w:vAlign w:val="bottom"/>
          </w:tcPr>
          <w:p w14:paraId="17D7D075" w14:textId="77777777" w:rsidR="00863311" w:rsidRPr="00CF7E1B" w:rsidRDefault="00863311" w:rsidP="00863311">
            <w:pPr>
              <w:pStyle w:val="TableText"/>
              <w:tabs>
                <w:tab w:val="left" w:pos="3306"/>
              </w:tabs>
              <w:spacing w:before="0"/>
              <w:jc w:val="right"/>
              <w:rPr>
                <w:rFonts w:cs="Calibri"/>
              </w:rPr>
            </w:pPr>
          </w:p>
        </w:tc>
      </w:tr>
    </w:tbl>
    <w:p w14:paraId="30763C66" w14:textId="77777777"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6295"/>
        <w:gridCol w:w="1506"/>
        <w:gridCol w:w="1172"/>
      </w:tblGrid>
      <w:tr w:rsidR="00863311" w:rsidRPr="00CF7E1B" w14:paraId="6162666E" w14:textId="77777777" w:rsidTr="00CE4B95">
        <w:trPr>
          <w:cantSplit/>
          <w:trHeight w:val="23"/>
        </w:trPr>
        <w:tc>
          <w:tcPr>
            <w:tcW w:w="1231" w:type="dxa"/>
            <w:tcBorders>
              <w:top w:val="single" w:sz="4" w:space="0" w:color="auto"/>
              <w:left w:val="single" w:sz="2" w:space="0" w:color="003366"/>
              <w:bottom w:val="single" w:sz="4" w:space="0" w:color="auto"/>
              <w:right w:val="single" w:sz="2" w:space="0" w:color="003366"/>
            </w:tcBorders>
          </w:tcPr>
          <w:p w14:paraId="42F7DB30" w14:textId="77777777" w:rsidR="00863311" w:rsidRPr="002A0133" w:rsidRDefault="00863311" w:rsidP="008A5268">
            <w:pPr>
              <w:pStyle w:val="TableReference"/>
              <w:tabs>
                <w:tab w:val="left" w:pos="3306"/>
              </w:tabs>
              <w:spacing w:before="40"/>
              <w:rPr>
                <w:rFonts w:cs="Calibri"/>
                <w:color w:val="auto"/>
                <w:sz w:val="16"/>
                <w:szCs w:val="16"/>
              </w:rPr>
            </w:pPr>
          </w:p>
        </w:tc>
        <w:tc>
          <w:tcPr>
            <w:tcW w:w="8973" w:type="dxa"/>
            <w:gridSpan w:val="3"/>
            <w:tcBorders>
              <w:top w:val="single" w:sz="4" w:space="0" w:color="auto"/>
              <w:left w:val="single" w:sz="2" w:space="0" w:color="003366"/>
              <w:bottom w:val="single" w:sz="4" w:space="0" w:color="auto"/>
              <w:right w:val="nil"/>
            </w:tcBorders>
            <w:vAlign w:val="bottom"/>
          </w:tcPr>
          <w:p w14:paraId="39A09AE0" w14:textId="13060CE7" w:rsidR="00863311" w:rsidRPr="00CF7E1B" w:rsidRDefault="00307DD6" w:rsidP="008A5268">
            <w:pPr>
              <w:pStyle w:val="Heading1"/>
              <w:numPr>
                <w:ilvl w:val="0"/>
                <w:numId w:val="0"/>
              </w:numPr>
            </w:pPr>
            <w:bookmarkStart w:id="1150" w:name="_Toc49224333"/>
            <w:bookmarkStart w:id="1151" w:name="_Ref50365838"/>
            <w:bookmarkStart w:id="1152" w:name="_Toc50440420"/>
            <w:bookmarkStart w:id="1153" w:name="_Ref50524372"/>
            <w:bookmarkStart w:id="1154" w:name="_Toc223433226"/>
            <w:bookmarkStart w:id="1155" w:name="_Toc400627375"/>
            <w:bookmarkStart w:id="1156" w:name="_Toc43883661"/>
            <w:r w:rsidRPr="00C373FF">
              <w:rPr>
                <w:color w:val="000000"/>
              </w:rPr>
              <w:t xml:space="preserve">Note </w:t>
            </w:r>
            <w:r w:rsidR="00671943" w:rsidRPr="00D42A91">
              <w:t>5</w:t>
            </w:r>
            <w:r w:rsidR="008A5268">
              <w:t>2</w:t>
            </w:r>
            <w:r w:rsidR="00863311" w:rsidRPr="00570A07">
              <w:t>.</w:t>
            </w:r>
            <w:r w:rsidR="00570A07" w:rsidRPr="00570A07">
              <w:t xml:space="preserve">   </w:t>
            </w:r>
            <w:bookmarkStart w:id="1157" w:name="TStaxfeefine"/>
            <w:r w:rsidR="00863311" w:rsidRPr="00CF7E1B">
              <w:t xml:space="preserve">Taxes, </w:t>
            </w:r>
            <w:r w:rsidR="00BE195A">
              <w:rPr>
                <w:color w:val="FF0000"/>
              </w:rPr>
              <w:t>Licen</w:t>
            </w:r>
            <w:r w:rsidR="00710302">
              <w:rPr>
                <w:color w:val="FF0000"/>
              </w:rPr>
              <w:t>c</w:t>
            </w:r>
            <w:r w:rsidR="00BE195A">
              <w:rPr>
                <w:color w:val="FF0000"/>
              </w:rPr>
              <w:t>es</w:t>
            </w:r>
            <w:r w:rsidR="004012A2">
              <w:t xml:space="preserve">, </w:t>
            </w:r>
            <w:r w:rsidR="00863311" w:rsidRPr="00CF7E1B">
              <w:t>Fees and Fines – Territorial</w:t>
            </w:r>
            <w:bookmarkEnd w:id="1150"/>
            <w:bookmarkEnd w:id="1151"/>
            <w:bookmarkEnd w:id="1152"/>
            <w:bookmarkEnd w:id="1153"/>
            <w:bookmarkEnd w:id="1154"/>
            <w:bookmarkEnd w:id="1155"/>
            <w:bookmarkEnd w:id="1156"/>
            <w:bookmarkEnd w:id="1157"/>
          </w:p>
        </w:tc>
      </w:tr>
      <w:tr w:rsidR="00863311" w:rsidRPr="00CF7E1B" w14:paraId="5D64CA6A" w14:textId="77777777" w:rsidTr="00CE4B95">
        <w:trPr>
          <w:cantSplit/>
          <w:trHeight w:val="23"/>
        </w:trPr>
        <w:tc>
          <w:tcPr>
            <w:tcW w:w="1231" w:type="dxa"/>
            <w:tcBorders>
              <w:top w:val="single" w:sz="4" w:space="0" w:color="auto"/>
              <w:left w:val="single" w:sz="2" w:space="0" w:color="003366"/>
              <w:bottom w:val="nil"/>
              <w:right w:val="single" w:sz="2" w:space="0" w:color="003366"/>
            </w:tcBorders>
          </w:tcPr>
          <w:p w14:paraId="170068C0"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single" w:sz="4" w:space="0" w:color="auto"/>
              <w:left w:val="single" w:sz="2" w:space="0" w:color="003366"/>
              <w:bottom w:val="nil"/>
              <w:right w:val="nil"/>
            </w:tcBorders>
            <w:vAlign w:val="bottom"/>
          </w:tcPr>
          <w:p w14:paraId="05BF389D" w14:textId="77777777" w:rsidR="00863311" w:rsidRPr="00CF7E1B" w:rsidRDefault="00863311" w:rsidP="00863311">
            <w:pPr>
              <w:pStyle w:val="TableText"/>
              <w:tabs>
                <w:tab w:val="left" w:pos="3306"/>
              </w:tabs>
              <w:rPr>
                <w:rFonts w:cs="Calibri"/>
              </w:rPr>
            </w:pPr>
            <w:bookmarkStart w:id="1158" w:name="_Toc48468860"/>
            <w:bookmarkStart w:id="1159" w:name="_Toc49155920"/>
            <w:bookmarkStart w:id="1160" w:name="_Toc49224334"/>
            <w:r w:rsidRPr="00CF7E1B">
              <w:rPr>
                <w:rFonts w:cs="Calibri"/>
                <w:b/>
                <w:bCs/>
              </w:rPr>
              <w:t>Taxes</w:t>
            </w:r>
            <w:bookmarkEnd w:id="1158"/>
            <w:bookmarkEnd w:id="1159"/>
            <w:bookmarkEnd w:id="1160"/>
          </w:p>
        </w:tc>
        <w:tc>
          <w:tcPr>
            <w:tcW w:w="1506" w:type="dxa"/>
            <w:tcBorders>
              <w:top w:val="single" w:sz="4" w:space="0" w:color="auto"/>
              <w:left w:val="nil"/>
              <w:bottom w:val="nil"/>
              <w:right w:val="nil"/>
            </w:tcBorders>
            <w:vAlign w:val="bottom"/>
          </w:tcPr>
          <w:p w14:paraId="13EB8E9E" w14:textId="77777777" w:rsidR="00863311" w:rsidRPr="00CF7E1B" w:rsidRDefault="00863311" w:rsidP="00863311">
            <w:pPr>
              <w:pStyle w:val="TableText"/>
              <w:tabs>
                <w:tab w:val="left" w:pos="3306"/>
              </w:tabs>
              <w:jc w:val="right"/>
              <w:rPr>
                <w:rFonts w:cs="Calibri"/>
              </w:rPr>
            </w:pPr>
          </w:p>
        </w:tc>
        <w:tc>
          <w:tcPr>
            <w:tcW w:w="1172" w:type="dxa"/>
            <w:tcBorders>
              <w:top w:val="single" w:sz="4" w:space="0" w:color="auto"/>
              <w:left w:val="nil"/>
              <w:bottom w:val="nil"/>
              <w:right w:val="nil"/>
            </w:tcBorders>
            <w:vAlign w:val="bottom"/>
          </w:tcPr>
          <w:p w14:paraId="4ECB03FC" w14:textId="77777777" w:rsidR="00863311" w:rsidRPr="00CF7E1B" w:rsidRDefault="00863311" w:rsidP="00863311">
            <w:pPr>
              <w:pStyle w:val="TableText"/>
              <w:tabs>
                <w:tab w:val="left" w:pos="3306"/>
              </w:tabs>
              <w:jc w:val="right"/>
              <w:rPr>
                <w:rFonts w:cs="Calibri"/>
              </w:rPr>
            </w:pPr>
          </w:p>
        </w:tc>
      </w:tr>
      <w:tr w:rsidR="00863311" w:rsidRPr="00CF7E1B" w14:paraId="1A10E932" w14:textId="77777777" w:rsidTr="00CE4B95">
        <w:trPr>
          <w:cantSplit/>
          <w:trHeight w:val="23"/>
        </w:trPr>
        <w:tc>
          <w:tcPr>
            <w:tcW w:w="1231" w:type="dxa"/>
            <w:tcBorders>
              <w:top w:val="nil"/>
              <w:left w:val="single" w:sz="2" w:space="0" w:color="003366"/>
              <w:bottom w:val="nil"/>
              <w:right w:val="single" w:sz="2" w:space="0" w:color="003366"/>
            </w:tcBorders>
          </w:tcPr>
          <w:p w14:paraId="7EB6259D"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CCDE176" w14:textId="77777777" w:rsidR="00863311" w:rsidRPr="00CF7E1B" w:rsidRDefault="00863311" w:rsidP="00863311">
            <w:pPr>
              <w:pStyle w:val="TableText"/>
              <w:tabs>
                <w:tab w:val="left" w:pos="3306"/>
              </w:tabs>
              <w:rPr>
                <w:rFonts w:cs="Calibri"/>
              </w:rPr>
            </w:pPr>
            <w:r w:rsidRPr="00CF7E1B">
              <w:rPr>
                <w:rFonts w:cs="Calibri"/>
              </w:rPr>
              <w:t>Motor Vehicle Registrations</w:t>
            </w:r>
          </w:p>
        </w:tc>
        <w:tc>
          <w:tcPr>
            <w:tcW w:w="1506" w:type="dxa"/>
            <w:tcBorders>
              <w:top w:val="nil"/>
              <w:left w:val="nil"/>
              <w:bottom w:val="nil"/>
              <w:right w:val="nil"/>
            </w:tcBorders>
            <w:vAlign w:val="bottom"/>
          </w:tcPr>
          <w:p w14:paraId="714F3538" w14:textId="639069DC" w:rsidR="00863311" w:rsidRPr="00CF7E1B"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06B99EE2" w14:textId="0BD0C7DF" w:rsidR="00863311" w:rsidRPr="00CF7E1B" w:rsidRDefault="00863311" w:rsidP="00863311">
            <w:pPr>
              <w:pStyle w:val="TableText"/>
              <w:tabs>
                <w:tab w:val="left" w:pos="3306"/>
              </w:tabs>
              <w:jc w:val="right"/>
              <w:rPr>
                <w:rFonts w:cs="Calibri"/>
              </w:rPr>
            </w:pPr>
          </w:p>
        </w:tc>
      </w:tr>
      <w:tr w:rsidR="00863311" w:rsidRPr="00995224" w14:paraId="02C7AAFD" w14:textId="77777777" w:rsidTr="00CE4B95">
        <w:trPr>
          <w:cantSplit/>
          <w:trHeight w:val="23"/>
        </w:trPr>
        <w:tc>
          <w:tcPr>
            <w:tcW w:w="1231" w:type="dxa"/>
            <w:tcBorders>
              <w:top w:val="nil"/>
              <w:left w:val="single" w:sz="2" w:space="0" w:color="003366"/>
              <w:bottom w:val="nil"/>
              <w:right w:val="single" w:sz="2" w:space="0" w:color="003366"/>
            </w:tcBorders>
          </w:tcPr>
          <w:p w14:paraId="15CED345"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A8BC912" w14:textId="77777777" w:rsidR="00863311" w:rsidRPr="00995224" w:rsidRDefault="00863311" w:rsidP="00863311">
            <w:pPr>
              <w:pStyle w:val="TableText"/>
              <w:tabs>
                <w:tab w:val="left" w:pos="3306"/>
              </w:tabs>
              <w:rPr>
                <w:rFonts w:cs="Calibri"/>
                <w:strike/>
              </w:rPr>
            </w:pPr>
            <w:r w:rsidRPr="00995224">
              <w:rPr>
                <w:rFonts w:cs="Calibri"/>
                <w:strike/>
              </w:rPr>
              <w:t>Drivers’ Licences</w:t>
            </w:r>
          </w:p>
        </w:tc>
        <w:tc>
          <w:tcPr>
            <w:tcW w:w="1506" w:type="dxa"/>
            <w:tcBorders>
              <w:top w:val="nil"/>
              <w:left w:val="nil"/>
              <w:bottom w:val="nil"/>
              <w:right w:val="nil"/>
            </w:tcBorders>
            <w:vAlign w:val="bottom"/>
          </w:tcPr>
          <w:p w14:paraId="1FAD8A90" w14:textId="6CBBBA78" w:rsidR="00863311" w:rsidRPr="00995224" w:rsidRDefault="00863311" w:rsidP="00863311">
            <w:pPr>
              <w:pStyle w:val="TableText"/>
              <w:tabs>
                <w:tab w:val="left" w:pos="3306"/>
              </w:tabs>
              <w:jc w:val="right"/>
              <w:rPr>
                <w:rFonts w:cs="Calibri"/>
                <w:strike/>
              </w:rPr>
            </w:pPr>
          </w:p>
        </w:tc>
        <w:tc>
          <w:tcPr>
            <w:tcW w:w="1172" w:type="dxa"/>
            <w:tcBorders>
              <w:top w:val="nil"/>
              <w:left w:val="nil"/>
              <w:bottom w:val="nil"/>
              <w:right w:val="nil"/>
            </w:tcBorders>
            <w:vAlign w:val="bottom"/>
          </w:tcPr>
          <w:p w14:paraId="5FA973AD" w14:textId="363A1170" w:rsidR="00863311" w:rsidRPr="00995224" w:rsidRDefault="00863311" w:rsidP="00863311">
            <w:pPr>
              <w:pStyle w:val="TableText"/>
              <w:tabs>
                <w:tab w:val="left" w:pos="3306"/>
              </w:tabs>
              <w:jc w:val="right"/>
              <w:rPr>
                <w:rFonts w:cs="Calibri"/>
                <w:strike/>
              </w:rPr>
            </w:pPr>
          </w:p>
        </w:tc>
      </w:tr>
      <w:tr w:rsidR="00863311" w:rsidRPr="00CF7E1B" w14:paraId="4C6E4D89" w14:textId="77777777" w:rsidTr="00CE4B95">
        <w:trPr>
          <w:cantSplit/>
          <w:trHeight w:val="23"/>
        </w:trPr>
        <w:tc>
          <w:tcPr>
            <w:tcW w:w="1231" w:type="dxa"/>
            <w:tcBorders>
              <w:top w:val="nil"/>
              <w:left w:val="single" w:sz="2" w:space="0" w:color="003366"/>
              <w:bottom w:val="nil"/>
              <w:right w:val="single" w:sz="2" w:space="0" w:color="003366"/>
            </w:tcBorders>
          </w:tcPr>
          <w:p w14:paraId="40F7580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6BF97750" w14:textId="77777777" w:rsidR="00863311" w:rsidRPr="00CF7E1B" w:rsidRDefault="00863311" w:rsidP="00863311">
            <w:pPr>
              <w:pStyle w:val="TableText"/>
              <w:tabs>
                <w:tab w:val="left" w:pos="3306"/>
              </w:tabs>
              <w:rPr>
                <w:rFonts w:cs="Calibri"/>
              </w:rPr>
            </w:pPr>
            <w:r w:rsidRPr="00CF7E1B">
              <w:rPr>
                <w:rFonts w:cs="Calibri"/>
              </w:rPr>
              <w:t>Other Taxes</w:t>
            </w:r>
          </w:p>
        </w:tc>
        <w:tc>
          <w:tcPr>
            <w:tcW w:w="1506" w:type="dxa"/>
            <w:tcBorders>
              <w:top w:val="nil"/>
              <w:left w:val="nil"/>
              <w:bottom w:val="nil"/>
              <w:right w:val="nil"/>
            </w:tcBorders>
            <w:vAlign w:val="bottom"/>
          </w:tcPr>
          <w:p w14:paraId="5C631652" w14:textId="4AEFEDAB" w:rsidR="00863311" w:rsidRPr="00CF7E1B"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605C351C" w14:textId="78ED840D" w:rsidR="00863311" w:rsidRPr="00CF7E1B" w:rsidRDefault="00863311" w:rsidP="00863311">
            <w:pPr>
              <w:pStyle w:val="TableText"/>
              <w:tabs>
                <w:tab w:val="left" w:pos="3306"/>
              </w:tabs>
              <w:jc w:val="right"/>
              <w:rPr>
                <w:rFonts w:cs="Calibri"/>
              </w:rPr>
            </w:pPr>
          </w:p>
        </w:tc>
      </w:tr>
      <w:tr w:rsidR="00863311" w:rsidRPr="00CF7E1B" w14:paraId="35DD4921" w14:textId="77777777" w:rsidTr="00CE4B95">
        <w:trPr>
          <w:cantSplit/>
          <w:trHeight w:val="23"/>
        </w:trPr>
        <w:tc>
          <w:tcPr>
            <w:tcW w:w="1231" w:type="dxa"/>
            <w:tcBorders>
              <w:top w:val="nil"/>
              <w:left w:val="single" w:sz="2" w:space="0" w:color="003366"/>
              <w:bottom w:val="nil"/>
              <w:right w:val="single" w:sz="2" w:space="0" w:color="003366"/>
            </w:tcBorders>
          </w:tcPr>
          <w:p w14:paraId="3EA15CD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4F742077" w14:textId="77777777" w:rsidR="00863311" w:rsidRPr="00CF7E1B" w:rsidRDefault="00863311" w:rsidP="00863311">
            <w:pPr>
              <w:pStyle w:val="TableText"/>
              <w:tabs>
                <w:tab w:val="left" w:pos="3306"/>
              </w:tabs>
              <w:rPr>
                <w:rFonts w:cs="Calibri"/>
                <w:b/>
                <w:bCs/>
              </w:rPr>
            </w:pPr>
            <w:r w:rsidRPr="00CF7E1B">
              <w:rPr>
                <w:rFonts w:cs="Calibri"/>
                <w:b/>
                <w:bCs/>
              </w:rPr>
              <w:t>Total Taxes</w:t>
            </w:r>
          </w:p>
        </w:tc>
        <w:tc>
          <w:tcPr>
            <w:tcW w:w="1506" w:type="dxa"/>
            <w:tcBorders>
              <w:top w:val="single" w:sz="2" w:space="0" w:color="003366"/>
              <w:left w:val="nil"/>
              <w:bottom w:val="single" w:sz="2" w:space="0" w:color="003366"/>
              <w:right w:val="nil"/>
            </w:tcBorders>
            <w:vAlign w:val="bottom"/>
          </w:tcPr>
          <w:p w14:paraId="350E4614" w14:textId="7A44EFFC" w:rsidR="00863311" w:rsidRPr="00854776" w:rsidRDefault="00863311" w:rsidP="00863311">
            <w:pPr>
              <w:pStyle w:val="TableText"/>
              <w:tabs>
                <w:tab w:val="left" w:pos="3306"/>
              </w:tabs>
              <w:jc w:val="right"/>
              <w:rPr>
                <w:rFonts w:cs="Calibri"/>
                <w:b/>
                <w:bCs/>
                <w:strike/>
              </w:rPr>
            </w:pPr>
          </w:p>
        </w:tc>
        <w:tc>
          <w:tcPr>
            <w:tcW w:w="1172" w:type="dxa"/>
            <w:tcBorders>
              <w:top w:val="single" w:sz="2" w:space="0" w:color="003366"/>
              <w:left w:val="nil"/>
              <w:bottom w:val="single" w:sz="2" w:space="0" w:color="003366"/>
              <w:right w:val="nil"/>
            </w:tcBorders>
            <w:vAlign w:val="bottom"/>
          </w:tcPr>
          <w:p w14:paraId="7FA346BA" w14:textId="717D9834" w:rsidR="00863311" w:rsidRPr="00854776" w:rsidRDefault="00863311" w:rsidP="00863311">
            <w:pPr>
              <w:pStyle w:val="TableText"/>
              <w:tabs>
                <w:tab w:val="left" w:pos="3306"/>
              </w:tabs>
              <w:jc w:val="right"/>
              <w:rPr>
                <w:rFonts w:cs="Calibri"/>
                <w:b/>
                <w:bCs/>
                <w:strike/>
              </w:rPr>
            </w:pPr>
          </w:p>
        </w:tc>
      </w:tr>
      <w:tr w:rsidR="00863311" w:rsidRPr="00CF7E1B" w14:paraId="60CB007A" w14:textId="77777777" w:rsidTr="00CE4B95">
        <w:trPr>
          <w:cantSplit/>
          <w:trHeight w:val="23"/>
        </w:trPr>
        <w:tc>
          <w:tcPr>
            <w:tcW w:w="1231" w:type="dxa"/>
            <w:tcBorders>
              <w:top w:val="nil"/>
              <w:left w:val="single" w:sz="2" w:space="0" w:color="003366"/>
              <w:bottom w:val="nil"/>
              <w:right w:val="single" w:sz="2" w:space="0" w:color="003366"/>
            </w:tcBorders>
          </w:tcPr>
          <w:p w14:paraId="054B3EB3"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2B105FC" w14:textId="77777777" w:rsidR="00863311" w:rsidRPr="00995224" w:rsidRDefault="00863311" w:rsidP="00863311">
            <w:pPr>
              <w:pStyle w:val="TableText"/>
              <w:tabs>
                <w:tab w:val="left" w:pos="3306"/>
              </w:tabs>
              <w:rPr>
                <w:rFonts w:cs="Calibri"/>
                <w:b/>
                <w:bCs/>
              </w:rPr>
            </w:pPr>
          </w:p>
        </w:tc>
        <w:tc>
          <w:tcPr>
            <w:tcW w:w="1506" w:type="dxa"/>
            <w:tcBorders>
              <w:top w:val="single" w:sz="2" w:space="0" w:color="003366"/>
              <w:left w:val="nil"/>
              <w:bottom w:val="nil"/>
              <w:right w:val="nil"/>
            </w:tcBorders>
            <w:vAlign w:val="bottom"/>
          </w:tcPr>
          <w:p w14:paraId="4C3F6DC9" w14:textId="77777777"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14:paraId="38639EAC" w14:textId="77777777" w:rsidR="00863311" w:rsidRPr="00CF7E1B" w:rsidRDefault="00863311" w:rsidP="00863311">
            <w:pPr>
              <w:pStyle w:val="TableText"/>
              <w:tabs>
                <w:tab w:val="left" w:pos="3306"/>
              </w:tabs>
              <w:jc w:val="right"/>
              <w:rPr>
                <w:rFonts w:cs="Calibri"/>
              </w:rPr>
            </w:pPr>
          </w:p>
        </w:tc>
      </w:tr>
      <w:tr w:rsidR="00995224" w:rsidRPr="00CF7E1B" w14:paraId="623D20F5" w14:textId="77777777" w:rsidTr="00CE4B95">
        <w:trPr>
          <w:cantSplit/>
          <w:trHeight w:val="23"/>
        </w:trPr>
        <w:tc>
          <w:tcPr>
            <w:tcW w:w="1231" w:type="dxa"/>
            <w:tcBorders>
              <w:top w:val="nil"/>
              <w:left w:val="single" w:sz="2" w:space="0" w:color="003366"/>
              <w:bottom w:val="nil"/>
              <w:right w:val="single" w:sz="2" w:space="0" w:color="003366"/>
            </w:tcBorders>
          </w:tcPr>
          <w:p w14:paraId="66DE39E9" w14:textId="77777777" w:rsidR="00995224" w:rsidRPr="002A0133" w:rsidRDefault="00995224"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6608791" w14:textId="77777777" w:rsidR="00995224" w:rsidRPr="00CF7E1B" w:rsidRDefault="00995224" w:rsidP="00863311">
            <w:pPr>
              <w:pStyle w:val="TableText"/>
              <w:tabs>
                <w:tab w:val="left" w:pos="3306"/>
              </w:tabs>
              <w:rPr>
                <w:rFonts w:cs="Calibri"/>
                <w:b/>
                <w:bCs/>
              </w:rPr>
            </w:pPr>
            <w:r w:rsidRPr="00995224">
              <w:rPr>
                <w:rFonts w:cs="Calibri"/>
                <w:b/>
                <w:bCs/>
                <w:color w:val="FF0000"/>
              </w:rPr>
              <w:t>Licences</w:t>
            </w:r>
          </w:p>
        </w:tc>
        <w:tc>
          <w:tcPr>
            <w:tcW w:w="1506" w:type="dxa"/>
            <w:tcBorders>
              <w:top w:val="nil"/>
              <w:left w:val="nil"/>
              <w:bottom w:val="nil"/>
              <w:right w:val="nil"/>
            </w:tcBorders>
            <w:vAlign w:val="bottom"/>
          </w:tcPr>
          <w:p w14:paraId="703DC367" w14:textId="77777777" w:rsidR="00995224" w:rsidRPr="00CF7E1B" w:rsidRDefault="00995224"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0C7E3ED5" w14:textId="77777777" w:rsidR="00995224" w:rsidRPr="00CF7E1B" w:rsidRDefault="00995224" w:rsidP="00863311">
            <w:pPr>
              <w:pStyle w:val="TableText"/>
              <w:tabs>
                <w:tab w:val="left" w:pos="3306"/>
              </w:tabs>
              <w:jc w:val="right"/>
              <w:rPr>
                <w:rFonts w:cs="Calibri"/>
              </w:rPr>
            </w:pPr>
          </w:p>
        </w:tc>
      </w:tr>
      <w:tr w:rsidR="00995224" w:rsidRPr="00CF7E1B" w14:paraId="2A1C50B1" w14:textId="77777777" w:rsidTr="00CE4B95">
        <w:trPr>
          <w:cantSplit/>
          <w:trHeight w:val="23"/>
        </w:trPr>
        <w:tc>
          <w:tcPr>
            <w:tcW w:w="1231" w:type="dxa"/>
            <w:tcBorders>
              <w:top w:val="nil"/>
              <w:left w:val="single" w:sz="2" w:space="0" w:color="003366"/>
              <w:bottom w:val="nil"/>
              <w:right w:val="single" w:sz="2" w:space="0" w:color="003366"/>
            </w:tcBorders>
          </w:tcPr>
          <w:p w14:paraId="5E263DF4" w14:textId="77777777" w:rsidR="00995224" w:rsidRPr="002A0133" w:rsidRDefault="00995224" w:rsidP="00995224">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C23A981" w14:textId="77777777" w:rsidR="00995224" w:rsidRPr="00854776" w:rsidRDefault="00995224" w:rsidP="00995224">
            <w:pPr>
              <w:pStyle w:val="TableText"/>
              <w:tabs>
                <w:tab w:val="left" w:pos="3306"/>
              </w:tabs>
              <w:rPr>
                <w:rFonts w:cs="Calibri"/>
                <w:color w:val="FF0000"/>
              </w:rPr>
            </w:pPr>
            <w:r w:rsidRPr="00854776">
              <w:rPr>
                <w:rFonts w:cs="Calibri"/>
                <w:color w:val="FF0000"/>
              </w:rPr>
              <w:t>Drivers’ Licences</w:t>
            </w:r>
          </w:p>
        </w:tc>
        <w:tc>
          <w:tcPr>
            <w:tcW w:w="1506" w:type="dxa"/>
            <w:tcBorders>
              <w:top w:val="nil"/>
              <w:left w:val="nil"/>
              <w:bottom w:val="nil"/>
              <w:right w:val="nil"/>
            </w:tcBorders>
            <w:vAlign w:val="bottom"/>
          </w:tcPr>
          <w:p w14:paraId="7F2AC155" w14:textId="381138AD" w:rsidR="00995224" w:rsidRPr="00854776" w:rsidRDefault="00995224" w:rsidP="00995224">
            <w:pPr>
              <w:pStyle w:val="TableText"/>
              <w:tabs>
                <w:tab w:val="left" w:pos="3306"/>
              </w:tabs>
              <w:jc w:val="right"/>
              <w:rPr>
                <w:rFonts w:cs="Calibri"/>
                <w:color w:val="FF0000"/>
              </w:rPr>
            </w:pPr>
          </w:p>
        </w:tc>
        <w:tc>
          <w:tcPr>
            <w:tcW w:w="1172" w:type="dxa"/>
            <w:tcBorders>
              <w:top w:val="nil"/>
              <w:left w:val="nil"/>
              <w:bottom w:val="nil"/>
              <w:right w:val="nil"/>
            </w:tcBorders>
            <w:vAlign w:val="bottom"/>
          </w:tcPr>
          <w:p w14:paraId="2647C34E" w14:textId="41B7825E" w:rsidR="00995224" w:rsidRPr="00854776" w:rsidRDefault="00995224" w:rsidP="00995224">
            <w:pPr>
              <w:pStyle w:val="TableText"/>
              <w:tabs>
                <w:tab w:val="left" w:pos="3306"/>
              </w:tabs>
              <w:jc w:val="right"/>
              <w:rPr>
                <w:rFonts w:cs="Calibri"/>
                <w:color w:val="FF0000"/>
              </w:rPr>
            </w:pPr>
          </w:p>
        </w:tc>
      </w:tr>
      <w:tr w:rsidR="00854776" w:rsidRPr="00CF7E1B" w14:paraId="72B3783F" w14:textId="77777777" w:rsidTr="00CE4B95">
        <w:trPr>
          <w:cantSplit/>
          <w:trHeight w:val="23"/>
        </w:trPr>
        <w:tc>
          <w:tcPr>
            <w:tcW w:w="1231" w:type="dxa"/>
            <w:tcBorders>
              <w:top w:val="nil"/>
              <w:left w:val="single" w:sz="2" w:space="0" w:color="003366"/>
              <w:bottom w:val="nil"/>
              <w:right w:val="single" w:sz="2" w:space="0" w:color="003366"/>
            </w:tcBorders>
          </w:tcPr>
          <w:p w14:paraId="1B506979"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6EB1242" w14:textId="77777777" w:rsidR="00854776" w:rsidRPr="00CF7E1B" w:rsidRDefault="00854776" w:rsidP="00854776">
            <w:pPr>
              <w:pStyle w:val="TableText"/>
              <w:tabs>
                <w:tab w:val="left" w:pos="3306"/>
              </w:tabs>
              <w:rPr>
                <w:rFonts w:cs="Calibri"/>
                <w:b/>
                <w:bCs/>
              </w:rPr>
            </w:pPr>
            <w:r w:rsidRPr="00854776">
              <w:rPr>
                <w:rFonts w:cs="Calibri"/>
                <w:b/>
                <w:bCs/>
                <w:color w:val="FF0000"/>
              </w:rPr>
              <w:t>Total Licences</w:t>
            </w:r>
          </w:p>
        </w:tc>
        <w:tc>
          <w:tcPr>
            <w:tcW w:w="1506" w:type="dxa"/>
            <w:tcBorders>
              <w:top w:val="nil"/>
              <w:left w:val="nil"/>
              <w:bottom w:val="nil"/>
              <w:right w:val="nil"/>
            </w:tcBorders>
            <w:vAlign w:val="bottom"/>
          </w:tcPr>
          <w:p w14:paraId="33285CDF" w14:textId="39FA6017" w:rsidR="00854776" w:rsidRPr="00854776" w:rsidRDefault="00854776" w:rsidP="00854776">
            <w:pPr>
              <w:pStyle w:val="TableText"/>
              <w:tabs>
                <w:tab w:val="left" w:pos="3306"/>
              </w:tabs>
              <w:jc w:val="right"/>
              <w:rPr>
                <w:rFonts w:cs="Calibri"/>
                <w:b/>
                <w:bCs/>
              </w:rPr>
            </w:pPr>
          </w:p>
        </w:tc>
        <w:tc>
          <w:tcPr>
            <w:tcW w:w="1172" w:type="dxa"/>
            <w:tcBorders>
              <w:top w:val="nil"/>
              <w:left w:val="nil"/>
              <w:bottom w:val="nil"/>
              <w:right w:val="nil"/>
            </w:tcBorders>
            <w:vAlign w:val="bottom"/>
          </w:tcPr>
          <w:p w14:paraId="2E7FAA42" w14:textId="07B8073D" w:rsidR="00854776" w:rsidRPr="00CF7E1B" w:rsidRDefault="00854776" w:rsidP="00854776">
            <w:pPr>
              <w:pStyle w:val="TableText"/>
              <w:tabs>
                <w:tab w:val="left" w:pos="3306"/>
              </w:tabs>
              <w:jc w:val="right"/>
              <w:rPr>
                <w:rFonts w:cs="Calibri"/>
                <w:b/>
                <w:bCs/>
              </w:rPr>
            </w:pPr>
          </w:p>
        </w:tc>
      </w:tr>
      <w:tr w:rsidR="00854776" w:rsidRPr="00CF7E1B" w14:paraId="4368B025" w14:textId="77777777" w:rsidTr="00CE4B95">
        <w:trPr>
          <w:cantSplit/>
          <w:trHeight w:val="23"/>
        </w:trPr>
        <w:tc>
          <w:tcPr>
            <w:tcW w:w="1231" w:type="dxa"/>
            <w:tcBorders>
              <w:top w:val="nil"/>
              <w:left w:val="single" w:sz="2" w:space="0" w:color="003366"/>
              <w:bottom w:val="nil"/>
              <w:right w:val="single" w:sz="2" w:space="0" w:color="003366"/>
            </w:tcBorders>
          </w:tcPr>
          <w:p w14:paraId="6A18F3A8"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A486E17" w14:textId="77777777" w:rsidR="00854776" w:rsidRPr="00CF7E1B" w:rsidRDefault="00854776" w:rsidP="00854776">
            <w:pPr>
              <w:pStyle w:val="TableText"/>
              <w:tabs>
                <w:tab w:val="left" w:pos="3306"/>
              </w:tabs>
              <w:rPr>
                <w:rFonts w:cs="Calibri"/>
                <w:b/>
                <w:bCs/>
              </w:rPr>
            </w:pPr>
            <w:r w:rsidRPr="00CF7E1B">
              <w:rPr>
                <w:rFonts w:cs="Calibri"/>
                <w:b/>
                <w:bCs/>
              </w:rPr>
              <w:t>Fees</w:t>
            </w:r>
          </w:p>
        </w:tc>
        <w:tc>
          <w:tcPr>
            <w:tcW w:w="1506" w:type="dxa"/>
            <w:tcBorders>
              <w:top w:val="nil"/>
              <w:left w:val="nil"/>
              <w:bottom w:val="nil"/>
              <w:right w:val="nil"/>
            </w:tcBorders>
            <w:vAlign w:val="bottom"/>
          </w:tcPr>
          <w:p w14:paraId="27B43E13" w14:textId="77777777" w:rsidR="00854776" w:rsidRPr="00CF7E1B"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48BE30F3" w14:textId="77777777" w:rsidR="00854776" w:rsidRPr="00CF7E1B" w:rsidRDefault="00854776" w:rsidP="00854776">
            <w:pPr>
              <w:pStyle w:val="TableText"/>
              <w:tabs>
                <w:tab w:val="left" w:pos="3306"/>
              </w:tabs>
              <w:jc w:val="right"/>
              <w:rPr>
                <w:rFonts w:cs="Calibri"/>
              </w:rPr>
            </w:pPr>
          </w:p>
        </w:tc>
      </w:tr>
      <w:tr w:rsidR="00854776" w:rsidRPr="00CF7E1B" w14:paraId="36C8E2BD" w14:textId="77777777" w:rsidTr="00CE4B95">
        <w:trPr>
          <w:cantSplit/>
          <w:trHeight w:val="23"/>
        </w:trPr>
        <w:tc>
          <w:tcPr>
            <w:tcW w:w="1231" w:type="dxa"/>
            <w:tcBorders>
              <w:top w:val="nil"/>
              <w:left w:val="single" w:sz="2" w:space="0" w:color="003366"/>
              <w:bottom w:val="nil"/>
              <w:right w:val="single" w:sz="2" w:space="0" w:color="003366"/>
            </w:tcBorders>
          </w:tcPr>
          <w:p w14:paraId="223A5B6D"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3D23239" w14:textId="77777777" w:rsidR="00854776" w:rsidRPr="00CF7E1B" w:rsidRDefault="00854776" w:rsidP="00854776">
            <w:pPr>
              <w:pStyle w:val="TableText"/>
              <w:tabs>
                <w:tab w:val="left" w:pos="3306"/>
              </w:tabs>
              <w:rPr>
                <w:rFonts w:cs="Calibri"/>
              </w:rPr>
            </w:pPr>
            <w:r w:rsidRPr="00CF7E1B">
              <w:rPr>
                <w:rFonts w:cs="Calibri"/>
              </w:rPr>
              <w:t>Fees for Regulatory Services</w:t>
            </w:r>
          </w:p>
        </w:tc>
        <w:tc>
          <w:tcPr>
            <w:tcW w:w="1506" w:type="dxa"/>
            <w:tcBorders>
              <w:top w:val="nil"/>
              <w:left w:val="nil"/>
              <w:bottom w:val="nil"/>
              <w:right w:val="nil"/>
            </w:tcBorders>
            <w:vAlign w:val="bottom"/>
          </w:tcPr>
          <w:p w14:paraId="21DD9571" w14:textId="57814592" w:rsidR="00854776" w:rsidRPr="00CF7E1B"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4CBAD6A2" w14:textId="55451D48" w:rsidR="00854776" w:rsidRPr="00CF7E1B" w:rsidRDefault="00854776" w:rsidP="00854776">
            <w:pPr>
              <w:pStyle w:val="TableText"/>
              <w:tabs>
                <w:tab w:val="left" w:pos="3306"/>
              </w:tabs>
              <w:jc w:val="right"/>
              <w:rPr>
                <w:rFonts w:cs="Calibri"/>
              </w:rPr>
            </w:pPr>
          </w:p>
        </w:tc>
      </w:tr>
      <w:tr w:rsidR="00854776" w:rsidRPr="00CF7E1B" w14:paraId="2BBC37D1" w14:textId="77777777" w:rsidTr="00CE4B95">
        <w:trPr>
          <w:cantSplit/>
          <w:trHeight w:val="23"/>
        </w:trPr>
        <w:tc>
          <w:tcPr>
            <w:tcW w:w="1231" w:type="dxa"/>
            <w:tcBorders>
              <w:top w:val="nil"/>
              <w:left w:val="single" w:sz="2" w:space="0" w:color="003366"/>
              <w:bottom w:val="nil"/>
              <w:right w:val="single" w:sz="2" w:space="0" w:color="003366"/>
            </w:tcBorders>
          </w:tcPr>
          <w:p w14:paraId="53AF36FD"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03DD68F2" w14:textId="77777777" w:rsidR="00854776" w:rsidRPr="00CF7E1B" w:rsidRDefault="00854776" w:rsidP="00854776">
            <w:pPr>
              <w:pStyle w:val="TableText"/>
              <w:tabs>
                <w:tab w:val="left" w:pos="3306"/>
              </w:tabs>
              <w:rPr>
                <w:rFonts w:cs="Calibri"/>
              </w:rPr>
            </w:pPr>
            <w:r w:rsidRPr="00CF7E1B">
              <w:rPr>
                <w:rFonts w:cs="Calibri"/>
              </w:rPr>
              <w:t>Other Fees</w:t>
            </w:r>
          </w:p>
        </w:tc>
        <w:tc>
          <w:tcPr>
            <w:tcW w:w="1506" w:type="dxa"/>
            <w:tcBorders>
              <w:top w:val="nil"/>
              <w:left w:val="nil"/>
              <w:bottom w:val="nil"/>
              <w:right w:val="nil"/>
            </w:tcBorders>
            <w:vAlign w:val="bottom"/>
          </w:tcPr>
          <w:p w14:paraId="600FC801" w14:textId="3FF1D03A" w:rsidR="00854776" w:rsidRPr="00CF7E1B"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5878C220" w14:textId="1556D9E5" w:rsidR="00854776" w:rsidRPr="00CF7E1B" w:rsidRDefault="00854776" w:rsidP="00854776">
            <w:pPr>
              <w:pStyle w:val="TableText"/>
              <w:tabs>
                <w:tab w:val="left" w:pos="3306"/>
              </w:tabs>
              <w:jc w:val="right"/>
              <w:rPr>
                <w:rFonts w:cs="Calibri"/>
              </w:rPr>
            </w:pPr>
          </w:p>
        </w:tc>
      </w:tr>
      <w:tr w:rsidR="00854776" w:rsidRPr="00CF7E1B" w14:paraId="61E23E8C" w14:textId="77777777" w:rsidTr="00CE4B95">
        <w:trPr>
          <w:cantSplit/>
          <w:trHeight w:val="23"/>
        </w:trPr>
        <w:tc>
          <w:tcPr>
            <w:tcW w:w="1231" w:type="dxa"/>
            <w:tcBorders>
              <w:top w:val="nil"/>
              <w:left w:val="single" w:sz="2" w:space="0" w:color="003366"/>
              <w:bottom w:val="nil"/>
              <w:right w:val="single" w:sz="2" w:space="0" w:color="003366"/>
            </w:tcBorders>
          </w:tcPr>
          <w:p w14:paraId="6EB61FDE"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BF18AC6" w14:textId="77777777" w:rsidR="00854776" w:rsidRPr="00CF7E1B" w:rsidRDefault="00854776" w:rsidP="00854776">
            <w:pPr>
              <w:pStyle w:val="TableText"/>
              <w:tabs>
                <w:tab w:val="left" w:pos="3306"/>
              </w:tabs>
              <w:rPr>
                <w:rFonts w:cs="Calibri"/>
                <w:b/>
                <w:bCs/>
              </w:rPr>
            </w:pPr>
            <w:r w:rsidRPr="00CF7E1B">
              <w:rPr>
                <w:rFonts w:cs="Calibri"/>
                <w:b/>
                <w:bCs/>
              </w:rPr>
              <w:t>Total Fees</w:t>
            </w:r>
          </w:p>
        </w:tc>
        <w:tc>
          <w:tcPr>
            <w:tcW w:w="1506" w:type="dxa"/>
            <w:tcBorders>
              <w:top w:val="single" w:sz="2" w:space="0" w:color="003366"/>
              <w:left w:val="nil"/>
              <w:bottom w:val="single" w:sz="2" w:space="0" w:color="003366"/>
              <w:right w:val="nil"/>
            </w:tcBorders>
            <w:vAlign w:val="bottom"/>
          </w:tcPr>
          <w:p w14:paraId="5C65A2F9" w14:textId="0F5894EA" w:rsidR="00854776" w:rsidRPr="00CF7E1B" w:rsidRDefault="00854776" w:rsidP="00854776">
            <w:pPr>
              <w:pStyle w:val="TableText"/>
              <w:tabs>
                <w:tab w:val="left" w:pos="3306"/>
              </w:tabs>
              <w:jc w:val="right"/>
              <w:rPr>
                <w:rFonts w:cs="Calibri"/>
                <w:b/>
                <w:bCs/>
              </w:rPr>
            </w:pPr>
          </w:p>
        </w:tc>
        <w:tc>
          <w:tcPr>
            <w:tcW w:w="1172" w:type="dxa"/>
            <w:tcBorders>
              <w:top w:val="single" w:sz="2" w:space="0" w:color="003366"/>
              <w:left w:val="nil"/>
              <w:bottom w:val="single" w:sz="2" w:space="0" w:color="003366"/>
              <w:right w:val="nil"/>
            </w:tcBorders>
            <w:vAlign w:val="bottom"/>
          </w:tcPr>
          <w:p w14:paraId="422A0A84" w14:textId="3ACE1717" w:rsidR="00854776" w:rsidRPr="00CF7E1B" w:rsidRDefault="00854776" w:rsidP="00854776">
            <w:pPr>
              <w:pStyle w:val="TableText"/>
              <w:tabs>
                <w:tab w:val="left" w:pos="3306"/>
              </w:tabs>
              <w:jc w:val="right"/>
              <w:rPr>
                <w:rFonts w:cs="Calibri"/>
                <w:b/>
                <w:bCs/>
              </w:rPr>
            </w:pPr>
          </w:p>
        </w:tc>
      </w:tr>
      <w:tr w:rsidR="00854776" w:rsidRPr="00CF7E1B" w14:paraId="78A1807D" w14:textId="77777777" w:rsidTr="00CE4B95">
        <w:trPr>
          <w:cantSplit/>
          <w:trHeight w:val="23"/>
        </w:trPr>
        <w:tc>
          <w:tcPr>
            <w:tcW w:w="1231" w:type="dxa"/>
            <w:tcBorders>
              <w:top w:val="nil"/>
              <w:left w:val="single" w:sz="2" w:space="0" w:color="003366"/>
              <w:bottom w:val="nil"/>
              <w:right w:val="single" w:sz="2" w:space="0" w:color="003366"/>
            </w:tcBorders>
          </w:tcPr>
          <w:p w14:paraId="3F865D79"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0BCB1EB" w14:textId="77777777" w:rsidR="00854776" w:rsidRPr="00CF7E1B" w:rsidRDefault="00854776" w:rsidP="00854776">
            <w:pPr>
              <w:pStyle w:val="TableText"/>
              <w:tabs>
                <w:tab w:val="left" w:pos="3306"/>
              </w:tabs>
              <w:rPr>
                <w:rFonts w:cs="Calibri"/>
              </w:rPr>
            </w:pPr>
          </w:p>
        </w:tc>
        <w:tc>
          <w:tcPr>
            <w:tcW w:w="1506" w:type="dxa"/>
            <w:tcBorders>
              <w:top w:val="single" w:sz="2" w:space="0" w:color="003366"/>
              <w:left w:val="nil"/>
              <w:bottom w:val="nil"/>
              <w:right w:val="nil"/>
            </w:tcBorders>
            <w:vAlign w:val="bottom"/>
          </w:tcPr>
          <w:p w14:paraId="02023860" w14:textId="77777777" w:rsidR="00854776" w:rsidRPr="00CF7E1B" w:rsidRDefault="00854776" w:rsidP="00854776">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14:paraId="2A39709A" w14:textId="77777777" w:rsidR="00854776" w:rsidRPr="00CF7E1B" w:rsidRDefault="00854776" w:rsidP="00854776">
            <w:pPr>
              <w:pStyle w:val="TableText"/>
              <w:tabs>
                <w:tab w:val="left" w:pos="3306"/>
              </w:tabs>
              <w:jc w:val="right"/>
              <w:rPr>
                <w:rFonts w:cs="Calibri"/>
              </w:rPr>
            </w:pPr>
          </w:p>
        </w:tc>
      </w:tr>
      <w:tr w:rsidR="00854776" w:rsidRPr="00CF7E1B" w14:paraId="67C35A5A" w14:textId="77777777" w:rsidTr="00CE4B95">
        <w:trPr>
          <w:cantSplit/>
          <w:trHeight w:val="23"/>
        </w:trPr>
        <w:tc>
          <w:tcPr>
            <w:tcW w:w="1231" w:type="dxa"/>
            <w:tcBorders>
              <w:top w:val="nil"/>
              <w:left w:val="single" w:sz="2" w:space="0" w:color="003366"/>
              <w:bottom w:val="nil"/>
              <w:right w:val="single" w:sz="2" w:space="0" w:color="003366"/>
            </w:tcBorders>
          </w:tcPr>
          <w:p w14:paraId="66CB2342"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1A1491E4" w14:textId="77777777" w:rsidR="00854776" w:rsidRPr="00CF7E1B" w:rsidRDefault="00854776" w:rsidP="00854776">
            <w:pPr>
              <w:pStyle w:val="TableText"/>
              <w:tabs>
                <w:tab w:val="left" w:pos="3306"/>
              </w:tabs>
              <w:rPr>
                <w:rFonts w:cs="Calibri"/>
                <w:b/>
                <w:bCs/>
              </w:rPr>
            </w:pPr>
            <w:r w:rsidRPr="00CF7E1B">
              <w:rPr>
                <w:rFonts w:cs="Calibri"/>
                <w:b/>
                <w:bCs/>
              </w:rPr>
              <w:t>Fines</w:t>
            </w:r>
          </w:p>
        </w:tc>
        <w:tc>
          <w:tcPr>
            <w:tcW w:w="1506" w:type="dxa"/>
            <w:tcBorders>
              <w:top w:val="nil"/>
              <w:left w:val="nil"/>
              <w:bottom w:val="nil"/>
              <w:right w:val="nil"/>
            </w:tcBorders>
            <w:vAlign w:val="bottom"/>
          </w:tcPr>
          <w:p w14:paraId="222D956C" w14:textId="77777777" w:rsidR="00854776" w:rsidRPr="00CF7E1B"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49CA0F8C" w14:textId="77777777" w:rsidR="00854776" w:rsidRPr="00CF7E1B" w:rsidRDefault="00854776" w:rsidP="00854776">
            <w:pPr>
              <w:pStyle w:val="TableText"/>
              <w:tabs>
                <w:tab w:val="left" w:pos="3306"/>
              </w:tabs>
              <w:jc w:val="right"/>
              <w:rPr>
                <w:rFonts w:cs="Calibri"/>
              </w:rPr>
            </w:pPr>
          </w:p>
        </w:tc>
      </w:tr>
      <w:tr w:rsidR="00854776" w:rsidRPr="00CF7E1B" w14:paraId="6FEDDD6C" w14:textId="77777777" w:rsidTr="00CE4B95">
        <w:trPr>
          <w:cantSplit/>
          <w:trHeight w:val="23"/>
        </w:trPr>
        <w:tc>
          <w:tcPr>
            <w:tcW w:w="1231" w:type="dxa"/>
            <w:tcBorders>
              <w:top w:val="nil"/>
              <w:left w:val="single" w:sz="2" w:space="0" w:color="003366"/>
              <w:bottom w:val="nil"/>
              <w:right w:val="single" w:sz="2" w:space="0" w:color="003366"/>
            </w:tcBorders>
          </w:tcPr>
          <w:p w14:paraId="4C6E2F7F"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A20FE31" w14:textId="77777777" w:rsidR="00854776" w:rsidRPr="00CF7E1B" w:rsidRDefault="00854776" w:rsidP="00854776">
            <w:pPr>
              <w:pStyle w:val="TableText"/>
              <w:tabs>
                <w:tab w:val="left" w:pos="3306"/>
              </w:tabs>
              <w:rPr>
                <w:rFonts w:cs="Calibri"/>
              </w:rPr>
            </w:pPr>
            <w:r w:rsidRPr="00CF7E1B">
              <w:rPr>
                <w:rFonts w:cs="Calibri"/>
              </w:rPr>
              <w:t xml:space="preserve">Traffic Fines </w:t>
            </w:r>
          </w:p>
        </w:tc>
        <w:tc>
          <w:tcPr>
            <w:tcW w:w="1506" w:type="dxa"/>
            <w:tcBorders>
              <w:top w:val="nil"/>
              <w:left w:val="nil"/>
              <w:bottom w:val="nil"/>
              <w:right w:val="nil"/>
            </w:tcBorders>
            <w:vAlign w:val="bottom"/>
          </w:tcPr>
          <w:p w14:paraId="1EC47C96" w14:textId="7310CFCF" w:rsidR="00854776" w:rsidRPr="00CF7E1B"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72EC57B6" w14:textId="54559A64" w:rsidR="00854776" w:rsidRPr="00CF7E1B" w:rsidRDefault="00854776" w:rsidP="00854776">
            <w:pPr>
              <w:pStyle w:val="TableText"/>
              <w:tabs>
                <w:tab w:val="left" w:pos="3306"/>
              </w:tabs>
              <w:jc w:val="right"/>
              <w:rPr>
                <w:rFonts w:cs="Calibri"/>
              </w:rPr>
            </w:pPr>
          </w:p>
        </w:tc>
      </w:tr>
      <w:tr w:rsidR="00854776" w:rsidRPr="00CF7E1B" w14:paraId="7AF1565A" w14:textId="77777777" w:rsidTr="00CE4B95">
        <w:trPr>
          <w:cantSplit/>
          <w:trHeight w:val="23"/>
        </w:trPr>
        <w:tc>
          <w:tcPr>
            <w:tcW w:w="1231" w:type="dxa"/>
            <w:tcBorders>
              <w:top w:val="nil"/>
              <w:left w:val="single" w:sz="2" w:space="0" w:color="003366"/>
              <w:bottom w:val="nil"/>
              <w:right w:val="single" w:sz="2" w:space="0" w:color="003366"/>
            </w:tcBorders>
          </w:tcPr>
          <w:p w14:paraId="13545F44"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6D75DE4" w14:textId="77777777" w:rsidR="00854776" w:rsidRPr="00CF7E1B" w:rsidRDefault="00854776" w:rsidP="00854776">
            <w:pPr>
              <w:pStyle w:val="TableText"/>
              <w:tabs>
                <w:tab w:val="left" w:pos="3306"/>
              </w:tabs>
              <w:rPr>
                <w:rFonts w:cs="Calibri"/>
              </w:rPr>
            </w:pPr>
            <w:r w:rsidRPr="00CF7E1B">
              <w:rPr>
                <w:rFonts w:cs="Calibri"/>
              </w:rPr>
              <w:t xml:space="preserve">Parking Fines </w:t>
            </w:r>
          </w:p>
        </w:tc>
        <w:tc>
          <w:tcPr>
            <w:tcW w:w="1506" w:type="dxa"/>
            <w:tcBorders>
              <w:top w:val="nil"/>
              <w:left w:val="nil"/>
              <w:bottom w:val="nil"/>
              <w:right w:val="nil"/>
            </w:tcBorders>
            <w:vAlign w:val="bottom"/>
          </w:tcPr>
          <w:p w14:paraId="2F39B16C" w14:textId="30ECA67C" w:rsidR="00854776" w:rsidRPr="00CF7E1B" w:rsidRDefault="00854776" w:rsidP="00854776">
            <w:pPr>
              <w:pStyle w:val="TableText"/>
              <w:tabs>
                <w:tab w:val="left" w:pos="3306"/>
              </w:tabs>
              <w:jc w:val="right"/>
              <w:rPr>
                <w:rFonts w:cs="Calibri"/>
              </w:rPr>
            </w:pPr>
          </w:p>
        </w:tc>
        <w:tc>
          <w:tcPr>
            <w:tcW w:w="1172" w:type="dxa"/>
            <w:tcBorders>
              <w:top w:val="nil"/>
              <w:left w:val="nil"/>
              <w:bottom w:val="nil"/>
              <w:right w:val="nil"/>
            </w:tcBorders>
            <w:vAlign w:val="bottom"/>
          </w:tcPr>
          <w:p w14:paraId="53583B8C" w14:textId="67011E1A" w:rsidR="00854776" w:rsidRPr="00CF7E1B" w:rsidRDefault="00854776" w:rsidP="00854776">
            <w:pPr>
              <w:pStyle w:val="TableText"/>
              <w:tabs>
                <w:tab w:val="left" w:pos="3306"/>
              </w:tabs>
              <w:jc w:val="right"/>
              <w:rPr>
                <w:rFonts w:cs="Calibri"/>
              </w:rPr>
            </w:pPr>
          </w:p>
        </w:tc>
      </w:tr>
      <w:tr w:rsidR="00854776" w:rsidRPr="00CF7E1B" w14:paraId="41DC79A0" w14:textId="77777777" w:rsidTr="00CE4B95">
        <w:trPr>
          <w:cantSplit/>
          <w:trHeight w:val="23"/>
        </w:trPr>
        <w:tc>
          <w:tcPr>
            <w:tcW w:w="1231" w:type="dxa"/>
            <w:tcBorders>
              <w:top w:val="nil"/>
              <w:left w:val="single" w:sz="2" w:space="0" w:color="003366"/>
              <w:bottom w:val="nil"/>
              <w:right w:val="single" w:sz="2" w:space="0" w:color="003366"/>
            </w:tcBorders>
          </w:tcPr>
          <w:p w14:paraId="178ABB80"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4047DA44" w14:textId="77777777" w:rsidR="00854776" w:rsidRPr="00CF7E1B" w:rsidRDefault="00854776" w:rsidP="00854776">
            <w:pPr>
              <w:pStyle w:val="TableText"/>
              <w:tabs>
                <w:tab w:val="left" w:pos="3306"/>
              </w:tabs>
              <w:rPr>
                <w:rFonts w:cs="Calibri"/>
                <w:b/>
                <w:bCs/>
              </w:rPr>
            </w:pPr>
            <w:r w:rsidRPr="00CF7E1B">
              <w:rPr>
                <w:rFonts w:cs="Calibri"/>
                <w:b/>
                <w:bCs/>
              </w:rPr>
              <w:t>Total Fines</w:t>
            </w:r>
          </w:p>
        </w:tc>
        <w:tc>
          <w:tcPr>
            <w:tcW w:w="1506" w:type="dxa"/>
            <w:tcBorders>
              <w:top w:val="single" w:sz="2" w:space="0" w:color="003366"/>
              <w:left w:val="nil"/>
              <w:bottom w:val="single" w:sz="2" w:space="0" w:color="003366"/>
              <w:right w:val="nil"/>
            </w:tcBorders>
            <w:vAlign w:val="bottom"/>
          </w:tcPr>
          <w:p w14:paraId="1F8D4875" w14:textId="1886D672" w:rsidR="00854776" w:rsidRPr="00CF7E1B" w:rsidRDefault="00854776" w:rsidP="00854776">
            <w:pPr>
              <w:pStyle w:val="TableText"/>
              <w:tabs>
                <w:tab w:val="left" w:pos="3306"/>
              </w:tabs>
              <w:jc w:val="right"/>
              <w:rPr>
                <w:rFonts w:cs="Calibri"/>
                <w:b/>
                <w:bCs/>
              </w:rPr>
            </w:pPr>
          </w:p>
        </w:tc>
        <w:tc>
          <w:tcPr>
            <w:tcW w:w="1172" w:type="dxa"/>
            <w:tcBorders>
              <w:top w:val="single" w:sz="2" w:space="0" w:color="003366"/>
              <w:left w:val="nil"/>
              <w:bottom w:val="single" w:sz="2" w:space="0" w:color="003366"/>
              <w:right w:val="nil"/>
            </w:tcBorders>
            <w:vAlign w:val="bottom"/>
          </w:tcPr>
          <w:p w14:paraId="0A217D9C" w14:textId="01BBB120" w:rsidR="00854776" w:rsidRPr="00CF7E1B" w:rsidRDefault="00854776" w:rsidP="00854776">
            <w:pPr>
              <w:pStyle w:val="TableText"/>
              <w:tabs>
                <w:tab w:val="left" w:pos="3306"/>
              </w:tabs>
              <w:jc w:val="right"/>
              <w:rPr>
                <w:rFonts w:cs="Calibri"/>
                <w:b/>
                <w:bCs/>
              </w:rPr>
            </w:pPr>
          </w:p>
        </w:tc>
      </w:tr>
      <w:tr w:rsidR="00854776" w:rsidRPr="00CF7E1B" w14:paraId="2D717095" w14:textId="77777777" w:rsidTr="00CE4B95">
        <w:trPr>
          <w:cantSplit/>
          <w:trHeight w:val="23"/>
        </w:trPr>
        <w:tc>
          <w:tcPr>
            <w:tcW w:w="1231" w:type="dxa"/>
            <w:tcBorders>
              <w:top w:val="nil"/>
              <w:left w:val="single" w:sz="2" w:space="0" w:color="003366"/>
              <w:bottom w:val="nil"/>
              <w:right w:val="single" w:sz="2" w:space="0" w:color="003366"/>
            </w:tcBorders>
          </w:tcPr>
          <w:p w14:paraId="4232D28E"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2C46CDA" w14:textId="77777777" w:rsidR="00854776" w:rsidRPr="00CF7E1B" w:rsidRDefault="00854776" w:rsidP="00854776">
            <w:pPr>
              <w:pStyle w:val="TableText"/>
              <w:tabs>
                <w:tab w:val="left" w:pos="3306"/>
              </w:tabs>
              <w:rPr>
                <w:rFonts w:cs="Calibri"/>
              </w:rPr>
            </w:pPr>
          </w:p>
        </w:tc>
        <w:tc>
          <w:tcPr>
            <w:tcW w:w="1506" w:type="dxa"/>
            <w:tcBorders>
              <w:top w:val="single" w:sz="2" w:space="0" w:color="003366"/>
              <w:left w:val="nil"/>
              <w:bottom w:val="single" w:sz="2" w:space="0" w:color="003366"/>
              <w:right w:val="nil"/>
            </w:tcBorders>
            <w:vAlign w:val="bottom"/>
          </w:tcPr>
          <w:p w14:paraId="3490A3D0" w14:textId="77777777" w:rsidR="00854776" w:rsidRPr="00CF7E1B" w:rsidRDefault="00854776" w:rsidP="00854776">
            <w:pPr>
              <w:pStyle w:val="TableText"/>
              <w:tabs>
                <w:tab w:val="left" w:pos="3306"/>
              </w:tabs>
              <w:jc w:val="right"/>
              <w:rPr>
                <w:rFonts w:cs="Calibri"/>
              </w:rPr>
            </w:pPr>
          </w:p>
        </w:tc>
        <w:tc>
          <w:tcPr>
            <w:tcW w:w="1172" w:type="dxa"/>
            <w:tcBorders>
              <w:top w:val="single" w:sz="2" w:space="0" w:color="003366"/>
              <w:left w:val="nil"/>
              <w:bottom w:val="single" w:sz="2" w:space="0" w:color="003366"/>
              <w:right w:val="nil"/>
            </w:tcBorders>
            <w:vAlign w:val="bottom"/>
          </w:tcPr>
          <w:p w14:paraId="2BE93A61" w14:textId="77777777" w:rsidR="00854776" w:rsidRPr="00CF7E1B" w:rsidRDefault="00854776" w:rsidP="00854776">
            <w:pPr>
              <w:pStyle w:val="TableText"/>
              <w:tabs>
                <w:tab w:val="left" w:pos="3306"/>
              </w:tabs>
              <w:jc w:val="right"/>
              <w:rPr>
                <w:rFonts w:cs="Calibri"/>
              </w:rPr>
            </w:pPr>
          </w:p>
        </w:tc>
      </w:tr>
      <w:tr w:rsidR="00854776" w:rsidRPr="00CF7E1B" w14:paraId="5F46C406" w14:textId="77777777" w:rsidTr="00CE4B95">
        <w:trPr>
          <w:cantSplit/>
          <w:trHeight w:val="23"/>
        </w:trPr>
        <w:tc>
          <w:tcPr>
            <w:tcW w:w="1231" w:type="dxa"/>
            <w:tcBorders>
              <w:top w:val="nil"/>
              <w:left w:val="single" w:sz="2" w:space="0" w:color="003366"/>
              <w:bottom w:val="nil"/>
              <w:right w:val="single" w:sz="2" w:space="0" w:color="003366"/>
            </w:tcBorders>
          </w:tcPr>
          <w:p w14:paraId="73F8D9B2" w14:textId="77777777" w:rsidR="00854776" w:rsidRPr="002A0133" w:rsidRDefault="00854776" w:rsidP="00854776">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CC46C23" w14:textId="77777777" w:rsidR="00854776" w:rsidRPr="00CF7E1B" w:rsidRDefault="00854776" w:rsidP="00854776">
            <w:pPr>
              <w:pStyle w:val="TableText"/>
              <w:tabs>
                <w:tab w:val="left" w:pos="3306"/>
              </w:tabs>
              <w:rPr>
                <w:rFonts w:cs="Calibri"/>
                <w:b/>
                <w:bCs/>
              </w:rPr>
            </w:pPr>
            <w:r w:rsidRPr="00CF7E1B">
              <w:rPr>
                <w:rFonts w:cs="Calibri"/>
                <w:b/>
                <w:bCs/>
              </w:rPr>
              <w:t>Total Taxes, Fees and Fines</w:t>
            </w:r>
          </w:p>
        </w:tc>
        <w:tc>
          <w:tcPr>
            <w:tcW w:w="1506" w:type="dxa"/>
            <w:tcBorders>
              <w:top w:val="single" w:sz="2" w:space="0" w:color="003366"/>
              <w:left w:val="nil"/>
              <w:bottom w:val="double" w:sz="4" w:space="0" w:color="003366"/>
              <w:right w:val="nil"/>
            </w:tcBorders>
            <w:vAlign w:val="bottom"/>
          </w:tcPr>
          <w:p w14:paraId="067558E7" w14:textId="57B52B34" w:rsidR="00854776" w:rsidRPr="00CF7E1B" w:rsidRDefault="00854776" w:rsidP="00854776">
            <w:pPr>
              <w:pStyle w:val="TableText"/>
              <w:tabs>
                <w:tab w:val="left" w:pos="3306"/>
              </w:tabs>
              <w:jc w:val="right"/>
              <w:rPr>
                <w:rFonts w:cs="Calibri"/>
                <w:b/>
                <w:bCs/>
              </w:rPr>
            </w:pPr>
          </w:p>
        </w:tc>
        <w:tc>
          <w:tcPr>
            <w:tcW w:w="1172" w:type="dxa"/>
            <w:tcBorders>
              <w:top w:val="single" w:sz="2" w:space="0" w:color="003366"/>
              <w:left w:val="nil"/>
              <w:bottom w:val="double" w:sz="4" w:space="0" w:color="003366"/>
              <w:right w:val="nil"/>
            </w:tcBorders>
            <w:vAlign w:val="bottom"/>
          </w:tcPr>
          <w:p w14:paraId="5EE055C1" w14:textId="07DD8147" w:rsidR="00854776" w:rsidRPr="00CF7E1B" w:rsidRDefault="00854776" w:rsidP="00854776">
            <w:pPr>
              <w:pStyle w:val="TableText"/>
              <w:tabs>
                <w:tab w:val="left" w:pos="3306"/>
              </w:tabs>
              <w:jc w:val="right"/>
              <w:rPr>
                <w:rFonts w:cs="Calibri"/>
                <w:b/>
                <w:bCs/>
              </w:rPr>
            </w:pPr>
          </w:p>
        </w:tc>
      </w:tr>
    </w:tbl>
    <w:p w14:paraId="6E07604B" w14:textId="77777777" w:rsidR="008A5268" w:rsidRDefault="008A5268">
      <w:r>
        <w:br w:type="page"/>
      </w:r>
    </w:p>
    <w:tbl>
      <w:tblPr>
        <w:tblW w:w="4839" w:type="pct"/>
        <w:tblInd w:w="-1" w:type="dxa"/>
        <w:shd w:val="clear" w:color="auto" w:fill="CCFFCC"/>
        <w:tblLook w:val="00A0" w:firstRow="1" w:lastRow="0" w:firstColumn="1" w:lastColumn="0" w:noHBand="0" w:noVBand="0"/>
      </w:tblPr>
      <w:tblGrid>
        <w:gridCol w:w="1231"/>
        <w:gridCol w:w="8973"/>
      </w:tblGrid>
      <w:tr w:rsidR="00854776" w:rsidRPr="00CF7E1B" w14:paraId="7D443DA2" w14:textId="77777777" w:rsidTr="00CE4B95">
        <w:trPr>
          <w:trHeight w:val="283"/>
        </w:trPr>
        <w:tc>
          <w:tcPr>
            <w:tcW w:w="1231" w:type="dxa"/>
            <w:tcBorders>
              <w:left w:val="single" w:sz="2" w:space="0" w:color="003366"/>
              <w:right w:val="single" w:sz="2" w:space="0" w:color="003366"/>
            </w:tcBorders>
          </w:tcPr>
          <w:p w14:paraId="1999B1E0" w14:textId="76106534" w:rsidR="00854776" w:rsidRPr="00315184" w:rsidRDefault="00854776" w:rsidP="00854776">
            <w:pPr>
              <w:pStyle w:val="TableReference"/>
              <w:tabs>
                <w:tab w:val="left" w:pos="3306"/>
              </w:tabs>
              <w:rPr>
                <w:rFonts w:cs="Calibri"/>
                <w:b/>
                <w:color w:val="auto"/>
                <w:sz w:val="20"/>
                <w:szCs w:val="20"/>
              </w:rPr>
            </w:pPr>
            <w:r w:rsidRPr="00CF7E1B">
              <w:rPr>
                <w:rFonts w:cs="Calibri"/>
              </w:rPr>
              <w:br w:type="page"/>
            </w:r>
          </w:p>
        </w:tc>
        <w:tc>
          <w:tcPr>
            <w:tcW w:w="8973" w:type="dxa"/>
            <w:tcBorders>
              <w:left w:val="single" w:sz="2" w:space="0" w:color="003366"/>
            </w:tcBorders>
            <w:shd w:val="clear" w:color="auto" w:fill="F2F2F2"/>
          </w:tcPr>
          <w:p w14:paraId="3849AB7A" w14:textId="07705961" w:rsidR="00854776" w:rsidRPr="00CF7E1B" w:rsidRDefault="00854776" w:rsidP="008A5268">
            <w:pPr>
              <w:pStyle w:val="CommentaryTitle"/>
              <w:pageBreakBefore w:val="0"/>
              <w:tabs>
                <w:tab w:val="left" w:pos="3306"/>
              </w:tabs>
              <w:spacing w:after="240"/>
              <w:rPr>
                <w:rFonts w:cs="Calibri"/>
              </w:rPr>
            </w:pPr>
            <w:bookmarkStart w:id="1161" w:name="_Toc163106413"/>
            <w:r w:rsidRPr="00CF7E1B">
              <w:rPr>
                <w:rFonts w:cs="Calibri"/>
              </w:rPr>
              <w:t xml:space="preserve">Commentary – Note </w:t>
            </w:r>
            <w:r w:rsidR="008A5268">
              <w:rPr>
                <w:rFonts w:cs="Calibri"/>
              </w:rPr>
              <w:t>52</w:t>
            </w:r>
            <w:r w:rsidRPr="00CF7E1B">
              <w:rPr>
                <w:rFonts w:cs="Calibri"/>
              </w:rPr>
              <w:t>: Taxes,</w:t>
            </w:r>
            <w:r w:rsidR="00BE195A">
              <w:rPr>
                <w:rFonts w:cs="Calibri"/>
              </w:rPr>
              <w:t xml:space="preserve"> Licences,</w:t>
            </w:r>
            <w:r w:rsidRPr="00CF7E1B">
              <w:rPr>
                <w:rFonts w:cs="Calibri"/>
              </w:rPr>
              <w:t xml:space="preserve"> Fees and Fines – Territorial</w:t>
            </w:r>
            <w:bookmarkEnd w:id="1161"/>
          </w:p>
        </w:tc>
      </w:tr>
      <w:tr w:rsidR="00854776" w:rsidRPr="00CF7E1B" w14:paraId="46F245D0" w14:textId="77777777" w:rsidTr="00CE4B95">
        <w:trPr>
          <w:trHeight w:val="283"/>
        </w:trPr>
        <w:tc>
          <w:tcPr>
            <w:tcW w:w="1231" w:type="dxa"/>
            <w:tcBorders>
              <w:left w:val="single" w:sz="2" w:space="0" w:color="003366"/>
              <w:right w:val="single" w:sz="2" w:space="0" w:color="003366"/>
            </w:tcBorders>
          </w:tcPr>
          <w:p w14:paraId="3DFD79A5" w14:textId="77777777" w:rsidR="00854776" w:rsidRDefault="00854776" w:rsidP="00854776">
            <w:pPr>
              <w:pStyle w:val="TableReference"/>
              <w:tabs>
                <w:tab w:val="left" w:pos="3306"/>
              </w:tabs>
              <w:rPr>
                <w:rFonts w:cs="Calibri"/>
                <w:color w:val="auto"/>
                <w:sz w:val="16"/>
                <w:szCs w:val="16"/>
              </w:rPr>
            </w:pPr>
            <w:r w:rsidRPr="00315184">
              <w:rPr>
                <w:rFonts w:cs="Calibri"/>
                <w:color w:val="auto"/>
                <w:sz w:val="16"/>
                <w:szCs w:val="16"/>
              </w:rPr>
              <w:t>ACT Disclosure Policy</w:t>
            </w:r>
          </w:p>
          <w:p w14:paraId="40308A48" w14:textId="77777777" w:rsidR="00854776" w:rsidRDefault="00854776" w:rsidP="00854776">
            <w:pPr>
              <w:pStyle w:val="TableReference"/>
              <w:tabs>
                <w:tab w:val="left" w:pos="3306"/>
              </w:tabs>
              <w:rPr>
                <w:rFonts w:cs="Calibri"/>
                <w:color w:val="auto"/>
                <w:sz w:val="16"/>
                <w:szCs w:val="16"/>
              </w:rPr>
            </w:pPr>
          </w:p>
          <w:p w14:paraId="2135AFBE" w14:textId="77777777" w:rsidR="00854776" w:rsidRDefault="00854776" w:rsidP="00854776">
            <w:pPr>
              <w:pStyle w:val="TableReference"/>
              <w:tabs>
                <w:tab w:val="left" w:pos="3306"/>
              </w:tabs>
              <w:rPr>
                <w:rFonts w:cs="Calibri"/>
                <w:color w:val="auto"/>
                <w:sz w:val="16"/>
                <w:szCs w:val="16"/>
              </w:rPr>
            </w:pPr>
          </w:p>
          <w:p w14:paraId="23A3DFB8" w14:textId="77777777" w:rsidR="00854776" w:rsidRDefault="00854776" w:rsidP="00854776">
            <w:pPr>
              <w:pStyle w:val="TableReference"/>
              <w:tabs>
                <w:tab w:val="left" w:pos="3306"/>
              </w:tabs>
              <w:rPr>
                <w:rFonts w:cs="Calibri"/>
                <w:color w:val="auto"/>
                <w:sz w:val="16"/>
                <w:szCs w:val="16"/>
              </w:rPr>
            </w:pPr>
          </w:p>
          <w:p w14:paraId="60CA6B8F" w14:textId="77777777" w:rsidR="00854776" w:rsidRDefault="00854776" w:rsidP="00854776">
            <w:pPr>
              <w:pStyle w:val="TableReference"/>
              <w:tabs>
                <w:tab w:val="left" w:pos="3306"/>
              </w:tabs>
              <w:rPr>
                <w:rFonts w:cs="Calibri"/>
                <w:color w:val="auto"/>
                <w:sz w:val="16"/>
                <w:szCs w:val="16"/>
              </w:rPr>
            </w:pPr>
          </w:p>
          <w:p w14:paraId="508D455C" w14:textId="77777777" w:rsidR="008B25F3" w:rsidRDefault="008B25F3" w:rsidP="00854776">
            <w:pPr>
              <w:pStyle w:val="TableReference"/>
              <w:tabs>
                <w:tab w:val="left" w:pos="3306"/>
              </w:tabs>
              <w:rPr>
                <w:rFonts w:cs="Calibri"/>
                <w:color w:val="FF0000"/>
                <w:sz w:val="16"/>
                <w:szCs w:val="16"/>
              </w:rPr>
            </w:pPr>
          </w:p>
          <w:p w14:paraId="56AAB04A" w14:textId="77777777" w:rsidR="00854776" w:rsidRDefault="00854776" w:rsidP="00854776">
            <w:pPr>
              <w:pStyle w:val="TableReference"/>
              <w:tabs>
                <w:tab w:val="left" w:pos="3306"/>
              </w:tabs>
              <w:rPr>
                <w:rFonts w:cs="Calibri"/>
                <w:color w:val="FF0000"/>
                <w:sz w:val="16"/>
                <w:szCs w:val="16"/>
              </w:rPr>
            </w:pPr>
            <w:r w:rsidRPr="007326CC">
              <w:rPr>
                <w:rFonts w:cs="Calibri"/>
                <w:color w:val="FF0000"/>
                <w:sz w:val="16"/>
                <w:szCs w:val="16"/>
              </w:rPr>
              <w:t>AASB 2018-4</w:t>
            </w:r>
          </w:p>
          <w:p w14:paraId="6D39E6DD" w14:textId="77777777" w:rsidR="00854776" w:rsidRDefault="00854776" w:rsidP="00854776">
            <w:pPr>
              <w:pStyle w:val="TableReference"/>
              <w:tabs>
                <w:tab w:val="left" w:pos="3306"/>
              </w:tabs>
              <w:rPr>
                <w:rFonts w:cs="Calibri"/>
                <w:color w:val="auto"/>
                <w:sz w:val="16"/>
                <w:szCs w:val="16"/>
              </w:rPr>
            </w:pPr>
          </w:p>
          <w:p w14:paraId="615AA046" w14:textId="77777777" w:rsidR="00854776" w:rsidRDefault="00854776" w:rsidP="00854776">
            <w:pPr>
              <w:pStyle w:val="TableReference"/>
              <w:tabs>
                <w:tab w:val="left" w:pos="3306"/>
              </w:tabs>
              <w:rPr>
                <w:rFonts w:cs="Calibri"/>
                <w:color w:val="auto"/>
                <w:sz w:val="16"/>
                <w:szCs w:val="16"/>
              </w:rPr>
            </w:pPr>
          </w:p>
          <w:p w14:paraId="6CC37E29" w14:textId="77777777" w:rsidR="00854776" w:rsidRDefault="00854776" w:rsidP="00854776">
            <w:pPr>
              <w:pStyle w:val="TableReference"/>
              <w:tabs>
                <w:tab w:val="left" w:pos="3306"/>
              </w:tabs>
              <w:rPr>
                <w:rFonts w:cs="Calibri"/>
                <w:color w:val="auto"/>
                <w:sz w:val="16"/>
                <w:szCs w:val="16"/>
              </w:rPr>
            </w:pPr>
          </w:p>
          <w:p w14:paraId="22CBD7D8" w14:textId="77777777" w:rsidR="00854776" w:rsidRDefault="00854776" w:rsidP="00854776">
            <w:pPr>
              <w:pStyle w:val="TableReference"/>
              <w:tabs>
                <w:tab w:val="left" w:pos="3306"/>
              </w:tabs>
              <w:rPr>
                <w:rFonts w:cs="Calibri"/>
                <w:color w:val="auto"/>
                <w:sz w:val="16"/>
                <w:szCs w:val="16"/>
              </w:rPr>
            </w:pPr>
          </w:p>
          <w:p w14:paraId="01243125" w14:textId="77777777" w:rsidR="00854776" w:rsidRDefault="00854776" w:rsidP="00854776">
            <w:pPr>
              <w:pStyle w:val="TableReference"/>
              <w:tabs>
                <w:tab w:val="left" w:pos="3306"/>
              </w:tabs>
              <w:rPr>
                <w:rFonts w:cs="Calibri"/>
                <w:color w:val="auto"/>
                <w:sz w:val="16"/>
                <w:szCs w:val="16"/>
              </w:rPr>
            </w:pPr>
          </w:p>
          <w:p w14:paraId="647E0A57" w14:textId="77777777" w:rsidR="00854776" w:rsidRDefault="00854776" w:rsidP="00854776">
            <w:pPr>
              <w:pStyle w:val="TableReference"/>
              <w:tabs>
                <w:tab w:val="left" w:pos="3306"/>
              </w:tabs>
              <w:rPr>
                <w:rFonts w:cs="Calibri"/>
                <w:color w:val="auto"/>
                <w:sz w:val="16"/>
                <w:szCs w:val="16"/>
              </w:rPr>
            </w:pPr>
          </w:p>
          <w:p w14:paraId="525FAAC2" w14:textId="77777777" w:rsidR="00854776" w:rsidRDefault="00854776" w:rsidP="00854776">
            <w:pPr>
              <w:pStyle w:val="TableReference"/>
              <w:tabs>
                <w:tab w:val="left" w:pos="3306"/>
              </w:tabs>
              <w:rPr>
                <w:rFonts w:cs="Calibri"/>
                <w:color w:val="auto"/>
                <w:sz w:val="16"/>
                <w:szCs w:val="16"/>
              </w:rPr>
            </w:pPr>
          </w:p>
          <w:p w14:paraId="3B26C325" w14:textId="77777777" w:rsidR="00854776" w:rsidRDefault="00854776" w:rsidP="00854776">
            <w:pPr>
              <w:pStyle w:val="TableReference"/>
              <w:tabs>
                <w:tab w:val="left" w:pos="3306"/>
              </w:tabs>
              <w:rPr>
                <w:rFonts w:cs="Calibri"/>
                <w:color w:val="auto"/>
                <w:sz w:val="16"/>
                <w:szCs w:val="16"/>
              </w:rPr>
            </w:pPr>
          </w:p>
          <w:p w14:paraId="59194725" w14:textId="77777777" w:rsidR="00854776" w:rsidRDefault="00854776" w:rsidP="00854776">
            <w:pPr>
              <w:pStyle w:val="TableReference"/>
              <w:tabs>
                <w:tab w:val="left" w:pos="3306"/>
              </w:tabs>
              <w:rPr>
                <w:rFonts w:cs="Calibri"/>
                <w:color w:val="auto"/>
                <w:sz w:val="16"/>
                <w:szCs w:val="16"/>
              </w:rPr>
            </w:pPr>
          </w:p>
          <w:p w14:paraId="39CB3514" w14:textId="77777777" w:rsidR="00854776" w:rsidRDefault="00854776" w:rsidP="00854776">
            <w:pPr>
              <w:pStyle w:val="TableReference"/>
              <w:tabs>
                <w:tab w:val="left" w:pos="3306"/>
              </w:tabs>
              <w:rPr>
                <w:rFonts w:cs="Calibri"/>
                <w:color w:val="auto"/>
                <w:sz w:val="16"/>
                <w:szCs w:val="16"/>
              </w:rPr>
            </w:pPr>
          </w:p>
          <w:p w14:paraId="43C0038D" w14:textId="77777777" w:rsidR="00854776" w:rsidRDefault="00854776" w:rsidP="00854776">
            <w:pPr>
              <w:pStyle w:val="TableReference"/>
              <w:tabs>
                <w:tab w:val="left" w:pos="3306"/>
              </w:tabs>
              <w:rPr>
                <w:rFonts w:cs="Calibri"/>
                <w:color w:val="auto"/>
                <w:sz w:val="16"/>
                <w:szCs w:val="16"/>
              </w:rPr>
            </w:pPr>
          </w:p>
          <w:p w14:paraId="38551669" w14:textId="77777777" w:rsidR="00854776" w:rsidRDefault="00854776" w:rsidP="00854776">
            <w:pPr>
              <w:pStyle w:val="TableReference"/>
              <w:tabs>
                <w:tab w:val="left" w:pos="3306"/>
              </w:tabs>
              <w:rPr>
                <w:rFonts w:cs="Calibri"/>
                <w:color w:val="auto"/>
                <w:sz w:val="16"/>
                <w:szCs w:val="16"/>
              </w:rPr>
            </w:pPr>
          </w:p>
          <w:p w14:paraId="334979FC" w14:textId="77777777" w:rsidR="00854776" w:rsidRDefault="00854776" w:rsidP="00854776">
            <w:pPr>
              <w:pStyle w:val="TableReference"/>
              <w:tabs>
                <w:tab w:val="left" w:pos="3306"/>
              </w:tabs>
              <w:rPr>
                <w:rFonts w:cs="Calibri"/>
                <w:color w:val="auto"/>
                <w:sz w:val="16"/>
                <w:szCs w:val="16"/>
              </w:rPr>
            </w:pPr>
          </w:p>
          <w:p w14:paraId="24D98919" w14:textId="77777777" w:rsidR="00854776" w:rsidRDefault="00854776" w:rsidP="00854776">
            <w:pPr>
              <w:pStyle w:val="TableReference"/>
              <w:tabs>
                <w:tab w:val="left" w:pos="3306"/>
              </w:tabs>
              <w:rPr>
                <w:rFonts w:cs="Calibri"/>
                <w:color w:val="auto"/>
                <w:sz w:val="16"/>
                <w:szCs w:val="16"/>
              </w:rPr>
            </w:pPr>
          </w:p>
          <w:p w14:paraId="486D41AC" w14:textId="77777777" w:rsidR="00854776" w:rsidRDefault="00854776" w:rsidP="00854776">
            <w:pPr>
              <w:pStyle w:val="TableReference"/>
              <w:tabs>
                <w:tab w:val="left" w:pos="3306"/>
              </w:tabs>
              <w:rPr>
                <w:rFonts w:cs="Calibri"/>
                <w:color w:val="auto"/>
                <w:sz w:val="16"/>
                <w:szCs w:val="16"/>
              </w:rPr>
            </w:pPr>
          </w:p>
          <w:p w14:paraId="227D492A" w14:textId="77777777" w:rsidR="00854776" w:rsidRDefault="00854776" w:rsidP="00854776">
            <w:pPr>
              <w:pStyle w:val="TableReference"/>
              <w:tabs>
                <w:tab w:val="left" w:pos="3306"/>
              </w:tabs>
              <w:rPr>
                <w:rFonts w:cs="Calibri"/>
                <w:color w:val="auto"/>
                <w:sz w:val="16"/>
                <w:szCs w:val="16"/>
              </w:rPr>
            </w:pPr>
          </w:p>
          <w:p w14:paraId="3B6C9664" w14:textId="77777777" w:rsidR="00854776" w:rsidRDefault="00854776" w:rsidP="00854776">
            <w:pPr>
              <w:pStyle w:val="TableReference"/>
              <w:tabs>
                <w:tab w:val="left" w:pos="3306"/>
              </w:tabs>
              <w:rPr>
                <w:rFonts w:cs="Calibri"/>
                <w:color w:val="auto"/>
                <w:sz w:val="16"/>
                <w:szCs w:val="16"/>
              </w:rPr>
            </w:pPr>
          </w:p>
          <w:p w14:paraId="4FD254C4" w14:textId="77777777" w:rsidR="00854776" w:rsidRDefault="00854776" w:rsidP="00854776">
            <w:pPr>
              <w:pStyle w:val="TableReference"/>
              <w:tabs>
                <w:tab w:val="left" w:pos="3306"/>
              </w:tabs>
              <w:rPr>
                <w:rFonts w:cs="Calibri"/>
                <w:color w:val="auto"/>
                <w:sz w:val="16"/>
                <w:szCs w:val="16"/>
              </w:rPr>
            </w:pPr>
          </w:p>
          <w:p w14:paraId="530AC642" w14:textId="77777777" w:rsidR="00854776" w:rsidRDefault="00854776" w:rsidP="00854776">
            <w:pPr>
              <w:pStyle w:val="TableReference"/>
              <w:tabs>
                <w:tab w:val="left" w:pos="3306"/>
              </w:tabs>
              <w:rPr>
                <w:rFonts w:cs="Calibri"/>
                <w:color w:val="auto"/>
                <w:sz w:val="16"/>
                <w:szCs w:val="16"/>
              </w:rPr>
            </w:pPr>
          </w:p>
          <w:p w14:paraId="5F64B0C2" w14:textId="77777777" w:rsidR="00854776" w:rsidRPr="009F6282" w:rsidRDefault="009F6282" w:rsidP="00854776">
            <w:pPr>
              <w:pStyle w:val="TableReference"/>
              <w:tabs>
                <w:tab w:val="left" w:pos="3306"/>
              </w:tabs>
              <w:rPr>
                <w:rFonts w:cs="Calibri"/>
                <w:color w:val="FF0000"/>
                <w:sz w:val="16"/>
                <w:szCs w:val="16"/>
              </w:rPr>
            </w:pPr>
            <w:r w:rsidRPr="009F6282">
              <w:rPr>
                <w:rFonts w:cs="Calibri"/>
                <w:color w:val="FF0000"/>
                <w:sz w:val="16"/>
                <w:szCs w:val="16"/>
              </w:rPr>
              <w:t>AASB 15.Aus8.3</w:t>
            </w:r>
          </w:p>
          <w:p w14:paraId="34DDFA10" w14:textId="77777777" w:rsidR="00854776" w:rsidRDefault="00854776" w:rsidP="00854776">
            <w:pPr>
              <w:pStyle w:val="TableReference"/>
              <w:tabs>
                <w:tab w:val="left" w:pos="3306"/>
              </w:tabs>
              <w:rPr>
                <w:rFonts w:cs="Calibri"/>
                <w:color w:val="auto"/>
                <w:sz w:val="16"/>
                <w:szCs w:val="16"/>
              </w:rPr>
            </w:pPr>
          </w:p>
          <w:p w14:paraId="42CF0DC1" w14:textId="77777777" w:rsidR="00854776" w:rsidRDefault="00854776" w:rsidP="00854776">
            <w:pPr>
              <w:pStyle w:val="TableReference"/>
              <w:tabs>
                <w:tab w:val="left" w:pos="3306"/>
              </w:tabs>
              <w:rPr>
                <w:rFonts w:cs="Calibri"/>
                <w:color w:val="auto"/>
                <w:sz w:val="16"/>
                <w:szCs w:val="16"/>
              </w:rPr>
            </w:pPr>
          </w:p>
          <w:p w14:paraId="1C4F8C11" w14:textId="77777777" w:rsidR="00854776" w:rsidRDefault="00854776" w:rsidP="00854776">
            <w:pPr>
              <w:pStyle w:val="TableReference"/>
              <w:tabs>
                <w:tab w:val="left" w:pos="3306"/>
              </w:tabs>
              <w:rPr>
                <w:rFonts w:cs="Calibri"/>
                <w:color w:val="auto"/>
                <w:sz w:val="16"/>
                <w:szCs w:val="16"/>
              </w:rPr>
            </w:pPr>
          </w:p>
          <w:p w14:paraId="79C25979" w14:textId="77777777" w:rsidR="00854776" w:rsidRPr="00315184" w:rsidRDefault="00854776" w:rsidP="00854776">
            <w:pPr>
              <w:pStyle w:val="TableReference"/>
              <w:tabs>
                <w:tab w:val="left" w:pos="3306"/>
              </w:tabs>
              <w:rPr>
                <w:rFonts w:cs="Calibri"/>
                <w:color w:val="auto"/>
                <w:sz w:val="16"/>
                <w:szCs w:val="16"/>
              </w:rPr>
            </w:pPr>
            <w:r w:rsidRPr="000E1DF2">
              <w:rPr>
                <w:rFonts w:cs="Calibri"/>
                <w:color w:val="FF0000"/>
                <w:sz w:val="16"/>
                <w:szCs w:val="16"/>
              </w:rPr>
              <w:t>AASB 15G.26</w:t>
            </w:r>
          </w:p>
        </w:tc>
        <w:tc>
          <w:tcPr>
            <w:tcW w:w="8973" w:type="dxa"/>
            <w:tcBorders>
              <w:left w:val="single" w:sz="2" w:space="0" w:color="003366"/>
            </w:tcBorders>
            <w:shd w:val="clear" w:color="auto" w:fill="F2F2F2"/>
          </w:tcPr>
          <w:p w14:paraId="2FEF6986" w14:textId="77777777" w:rsidR="00854776" w:rsidRDefault="00854776" w:rsidP="00854776">
            <w:pPr>
              <w:pStyle w:val="CommentaryText"/>
              <w:spacing w:after="60"/>
              <w:rPr>
                <w:rFonts w:cs="Calibri"/>
              </w:rPr>
            </w:pPr>
            <w:r w:rsidRPr="004A53D8">
              <w:rPr>
                <w:rFonts w:cs="Calibri"/>
              </w:rPr>
              <w:t>The break-up of Taxes, Fees and Fines shown here is an example only.  As Taxes, Fees and Fines collected are generally unique to each agency, the break-up of this note disclosure will differ between agencies.  Agencies will need to disclose relevant line items of Taxes, Fees and Fines that apply to them.  It is ACT Disclosure policy that all material line items within Taxes, Fees and Fines be separately disclosed in this note.</w:t>
            </w:r>
          </w:p>
          <w:p w14:paraId="0EB0092F" w14:textId="77777777" w:rsidR="00854776" w:rsidRPr="007E6E41" w:rsidRDefault="00854776" w:rsidP="008A5268">
            <w:pPr>
              <w:pStyle w:val="CommentaryText"/>
              <w:rPr>
                <w:rFonts w:cs="Calibri"/>
                <w:color w:val="FF0000"/>
              </w:rPr>
            </w:pPr>
            <w:r w:rsidRPr="007E6E41">
              <w:rPr>
                <w:rFonts w:cs="Calibri"/>
                <w:color w:val="FF0000"/>
              </w:rPr>
              <w:t>Revenue from licences are accounted for under AASB 15</w:t>
            </w:r>
            <w:r>
              <w:rPr>
                <w:rFonts w:cs="Calibri"/>
                <w:color w:val="FF0000"/>
              </w:rPr>
              <w:t xml:space="preserve"> (see exemptions below)</w:t>
            </w:r>
            <w:r w:rsidRPr="007E6E41">
              <w:rPr>
                <w:rFonts w:cs="Calibri"/>
                <w:color w:val="FF0000"/>
              </w:rPr>
              <w:t>,</w:t>
            </w:r>
            <w:r>
              <w:rPr>
                <w:rFonts w:cs="Calibri"/>
                <w:color w:val="FF0000"/>
              </w:rPr>
              <w:t xml:space="preserve"> </w:t>
            </w:r>
            <w:r w:rsidRPr="007E6E41">
              <w:rPr>
                <w:rFonts w:cs="Calibri"/>
                <w:color w:val="FF0000"/>
              </w:rPr>
              <w:t>while income from taxes are accounted for under AASB 1058.</w:t>
            </w:r>
          </w:p>
          <w:p w14:paraId="125CF8D7" w14:textId="77777777" w:rsidR="00854776" w:rsidRDefault="00854776" w:rsidP="008A5268">
            <w:pPr>
              <w:pStyle w:val="CommentaryText"/>
              <w:rPr>
                <w:rFonts w:cs="Calibri"/>
                <w:color w:val="FF0000"/>
              </w:rPr>
            </w:pPr>
            <w:r w:rsidRPr="007326CC">
              <w:rPr>
                <w:rFonts w:cs="Calibri"/>
                <w:color w:val="FF0000"/>
              </w:rPr>
              <w:t xml:space="preserve">AASB 2018-4 </w:t>
            </w:r>
            <w:r>
              <w:rPr>
                <w:rFonts w:cs="Calibri"/>
                <w:color w:val="FF0000"/>
              </w:rPr>
              <w:t xml:space="preserve">Amendments to Australian Accounting Standards – Australian Implementation Guidance for Not-for-Profit Public sector licensors </w:t>
            </w:r>
            <w:r w:rsidRPr="007326CC">
              <w:rPr>
                <w:rFonts w:cs="Calibri"/>
                <w:color w:val="FF0000"/>
              </w:rPr>
              <w:t>amend</w:t>
            </w:r>
            <w:r>
              <w:rPr>
                <w:rFonts w:cs="Calibri"/>
                <w:color w:val="FF0000"/>
              </w:rPr>
              <w:t>ed</w:t>
            </w:r>
            <w:r w:rsidRPr="007326CC">
              <w:rPr>
                <w:rFonts w:cs="Calibri"/>
                <w:color w:val="FF0000"/>
              </w:rPr>
              <w:t xml:space="preserve"> AASB 15 </w:t>
            </w:r>
            <w:r w:rsidRPr="004A53D8">
              <w:rPr>
                <w:rFonts w:cs="Calibri"/>
                <w:i/>
                <w:iCs/>
                <w:color w:val="FF0000"/>
              </w:rPr>
              <w:t>Revenue from Contracts with Customers</w:t>
            </w:r>
            <w:r w:rsidRPr="007326CC">
              <w:rPr>
                <w:rFonts w:cs="Calibri"/>
                <w:color w:val="FF0000"/>
              </w:rPr>
              <w:t xml:space="preserve"> and AASB 16 </w:t>
            </w:r>
            <w:r w:rsidRPr="004A53D8">
              <w:rPr>
                <w:rFonts w:cs="Calibri"/>
                <w:i/>
                <w:iCs/>
                <w:color w:val="FF0000"/>
              </w:rPr>
              <w:t>Leases</w:t>
            </w:r>
            <w:r w:rsidRPr="007326CC">
              <w:rPr>
                <w:rFonts w:cs="Calibri"/>
                <w:color w:val="FF0000"/>
              </w:rPr>
              <w:t xml:space="preserve"> to add requirements and authoritative implementation guidance for application by not-for-profit public sector licensors. The amendments to AASB 15 include: </w:t>
            </w:r>
          </w:p>
          <w:p w14:paraId="13C2FC64" w14:textId="078AB7AD" w:rsidR="00854776" w:rsidRDefault="00854776" w:rsidP="008A5268">
            <w:pPr>
              <w:pStyle w:val="CommentaryText"/>
              <w:numPr>
                <w:ilvl w:val="1"/>
                <w:numId w:val="80"/>
              </w:numPr>
              <w:spacing w:after="0"/>
              <w:ind w:left="360"/>
              <w:rPr>
                <w:rFonts w:cs="Calibri"/>
                <w:color w:val="FF0000"/>
              </w:rPr>
            </w:pPr>
            <w:r w:rsidRPr="007326CC">
              <w:rPr>
                <w:rFonts w:cs="Calibri"/>
                <w:color w:val="FF0000"/>
              </w:rPr>
              <w:t xml:space="preserve">expanding the scope of AASB 15 to include non-contractual licences; </w:t>
            </w:r>
          </w:p>
          <w:p w14:paraId="3A594937" w14:textId="6FB1F632" w:rsidR="00854776" w:rsidRDefault="00854776" w:rsidP="008A5268">
            <w:pPr>
              <w:pStyle w:val="CommentaryText"/>
              <w:numPr>
                <w:ilvl w:val="1"/>
                <w:numId w:val="80"/>
              </w:numPr>
              <w:spacing w:after="0"/>
              <w:ind w:left="360"/>
              <w:rPr>
                <w:rFonts w:cs="Calibri"/>
                <w:color w:val="FF0000"/>
              </w:rPr>
            </w:pPr>
            <w:r w:rsidRPr="007326CC">
              <w:rPr>
                <w:rFonts w:cs="Calibri"/>
                <w:color w:val="FF0000"/>
              </w:rPr>
              <w:t>guidance distinguishing a licence from a tax;</w:t>
            </w:r>
          </w:p>
          <w:p w14:paraId="0E5AA85D" w14:textId="1C0EAE85" w:rsidR="00854776" w:rsidRDefault="00854776" w:rsidP="008A5268">
            <w:pPr>
              <w:pStyle w:val="CommentaryText"/>
              <w:numPr>
                <w:ilvl w:val="1"/>
                <w:numId w:val="80"/>
              </w:numPr>
              <w:spacing w:after="0"/>
              <w:ind w:left="360"/>
              <w:rPr>
                <w:rFonts w:cs="Calibri"/>
                <w:color w:val="FF0000"/>
              </w:rPr>
            </w:pPr>
            <w:r w:rsidRPr="007326CC">
              <w:rPr>
                <w:rFonts w:cs="Calibri"/>
                <w:color w:val="FF0000"/>
              </w:rPr>
              <w:t xml:space="preserve">guidance clarifying the types of licences issued by not-for-profit public sector licensors; </w:t>
            </w:r>
          </w:p>
          <w:p w14:paraId="46F9A20B" w14:textId="7A49EE31" w:rsidR="00854776" w:rsidRDefault="00854776" w:rsidP="008A5268">
            <w:pPr>
              <w:pStyle w:val="CommentaryText"/>
              <w:numPr>
                <w:ilvl w:val="1"/>
                <w:numId w:val="80"/>
              </w:numPr>
              <w:spacing w:after="0"/>
              <w:ind w:left="360"/>
              <w:rPr>
                <w:rFonts w:cs="Calibri"/>
                <w:color w:val="FF0000"/>
              </w:rPr>
            </w:pPr>
            <w:r w:rsidRPr="007326CC">
              <w:rPr>
                <w:rFonts w:cs="Calibri"/>
                <w:color w:val="FF0000"/>
              </w:rPr>
              <w:t xml:space="preserve">guidance clarifying the application of the principles in AASB 15 to licences that are not within the scope of other Australian Accounting Standards; and </w:t>
            </w:r>
          </w:p>
          <w:p w14:paraId="71CA6AEB" w14:textId="0143D1C1" w:rsidR="00854776" w:rsidRPr="007326CC" w:rsidRDefault="00854776" w:rsidP="008A5268">
            <w:pPr>
              <w:pStyle w:val="CommentaryText"/>
              <w:numPr>
                <w:ilvl w:val="1"/>
                <w:numId w:val="80"/>
              </w:numPr>
              <w:ind w:left="357" w:hanging="357"/>
              <w:rPr>
                <w:rFonts w:cs="Calibri"/>
                <w:color w:val="FF0000"/>
              </w:rPr>
            </w:pPr>
            <w:r w:rsidRPr="007326CC">
              <w:rPr>
                <w:rFonts w:cs="Calibri"/>
                <w:color w:val="FF0000"/>
              </w:rPr>
              <w:t>providing recognition exemptions for short-term licences (a term of 12 months or less) and licences issued for a low transaction price (ACT Government agencies will apply a threshold of $10,000 to determine whether a licence has a lo</w:t>
            </w:r>
            <w:r w:rsidR="00EC2DB6">
              <w:rPr>
                <w:rFonts w:cs="Calibri"/>
                <w:color w:val="FF0000"/>
              </w:rPr>
              <w:t>w-</w:t>
            </w:r>
            <w:r w:rsidRPr="007326CC">
              <w:rPr>
                <w:rFonts w:cs="Calibri"/>
                <w:color w:val="FF0000"/>
              </w:rPr>
              <w:t xml:space="preserve">transaction price). </w:t>
            </w:r>
            <w:r>
              <w:rPr>
                <w:rFonts w:cs="Calibri"/>
                <w:color w:val="FF0000"/>
              </w:rPr>
              <w:t xml:space="preserve"> In these </w:t>
            </w:r>
            <w:r w:rsidR="00834751">
              <w:rPr>
                <w:rFonts w:cs="Calibri"/>
                <w:color w:val="FF0000"/>
              </w:rPr>
              <w:t>cases,</w:t>
            </w:r>
            <w:r>
              <w:rPr>
                <w:rFonts w:cs="Calibri"/>
                <w:color w:val="FF0000"/>
              </w:rPr>
              <w:t xml:space="preserve"> revenue is recognised either at the point in </w:t>
            </w:r>
            <w:r w:rsidR="00834751">
              <w:rPr>
                <w:rFonts w:cs="Calibri"/>
                <w:color w:val="FF0000"/>
              </w:rPr>
              <w:t>time the</w:t>
            </w:r>
            <w:r>
              <w:rPr>
                <w:rFonts w:cs="Calibri"/>
                <w:color w:val="FF0000"/>
              </w:rPr>
              <w:t xml:space="preserve"> licence is issued, or on a straight-line basis over the licence term</w:t>
            </w:r>
            <w:r w:rsidR="009F6282">
              <w:rPr>
                <w:rFonts w:cs="Calibri"/>
                <w:color w:val="FF0000"/>
              </w:rPr>
              <w:t xml:space="preserve"> or another systematic basis.</w:t>
            </w:r>
          </w:p>
          <w:p w14:paraId="7D68631D" w14:textId="55BA91CC" w:rsidR="00854776" w:rsidRDefault="00854776" w:rsidP="008A5268">
            <w:pPr>
              <w:pStyle w:val="CommentaryText"/>
              <w:rPr>
                <w:rFonts w:cs="Calibri"/>
                <w:color w:val="FF0000"/>
              </w:rPr>
            </w:pPr>
            <w:r w:rsidRPr="007326CC">
              <w:rPr>
                <w:rFonts w:cs="Calibri"/>
                <w:color w:val="FF0000"/>
              </w:rPr>
              <w:t>The amendments to AASB 16 clarify that licences that are in substance leases or contain leases, except licen</w:t>
            </w:r>
            <w:r w:rsidR="00710302">
              <w:rPr>
                <w:rFonts w:cs="Calibri"/>
                <w:color w:val="FF0000"/>
              </w:rPr>
              <w:t>c</w:t>
            </w:r>
            <w:r w:rsidRPr="007326CC">
              <w:rPr>
                <w:rFonts w:cs="Calibri"/>
                <w:color w:val="FF0000"/>
              </w:rPr>
              <w:t xml:space="preserve">es of intellectual property, fall within the scope of AASB 16.  Revenue from licences are accounted for under AASB 15 and taxes are accounted for under AASB 1058.  </w:t>
            </w:r>
          </w:p>
          <w:p w14:paraId="03113A32" w14:textId="287027CB" w:rsidR="00854776" w:rsidRPr="007326CC" w:rsidRDefault="00854776" w:rsidP="008A5268">
            <w:pPr>
              <w:pStyle w:val="CommentaryText"/>
              <w:rPr>
                <w:rFonts w:cs="Calibri"/>
                <w:color w:val="FF0000"/>
              </w:rPr>
            </w:pPr>
            <w:r>
              <w:rPr>
                <w:rFonts w:cs="Calibri"/>
                <w:color w:val="FF0000"/>
              </w:rPr>
              <w:t>Examples of low-value licen</w:t>
            </w:r>
            <w:r w:rsidR="00710302">
              <w:rPr>
                <w:rFonts w:cs="Calibri"/>
                <w:color w:val="FF0000"/>
              </w:rPr>
              <w:t>c</w:t>
            </w:r>
            <w:r>
              <w:rPr>
                <w:rFonts w:cs="Calibri"/>
                <w:color w:val="FF0000"/>
              </w:rPr>
              <w:t>es include driver licences, marriage licen</w:t>
            </w:r>
            <w:r w:rsidR="00710302">
              <w:rPr>
                <w:rFonts w:cs="Calibri"/>
                <w:color w:val="FF0000"/>
              </w:rPr>
              <w:t>c</w:t>
            </w:r>
            <w:r>
              <w:rPr>
                <w:rFonts w:cs="Calibri"/>
                <w:color w:val="FF0000"/>
              </w:rPr>
              <w:t>es and working with children permits.</w:t>
            </w:r>
          </w:p>
        </w:tc>
      </w:tr>
    </w:tbl>
    <w:p w14:paraId="576D1880" w14:textId="77777777" w:rsidR="005C5553" w:rsidRDefault="005C5553">
      <w:r>
        <w:br w:type="page"/>
      </w:r>
    </w:p>
    <w:tbl>
      <w:tblPr>
        <w:tblW w:w="477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321"/>
        <w:gridCol w:w="1499"/>
        <w:gridCol w:w="1006"/>
      </w:tblGrid>
      <w:tr w:rsidR="00863311" w:rsidRPr="00CF7E1B" w14:paraId="3AE2C65F"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p w14:paraId="51043BFB" w14:textId="77777777" w:rsidR="00863311" w:rsidRPr="00315184" w:rsidRDefault="005C5553" w:rsidP="00307DD6">
            <w:pPr>
              <w:pStyle w:val="TableReference"/>
              <w:tabs>
                <w:tab w:val="left" w:pos="3306"/>
              </w:tabs>
              <w:spacing w:before="240"/>
              <w:rPr>
                <w:rFonts w:cs="Calibri"/>
                <w:color w:val="auto"/>
                <w:sz w:val="16"/>
                <w:szCs w:val="16"/>
              </w:rPr>
            </w:pPr>
            <w:r w:rsidRPr="00315184">
              <w:rPr>
                <w:rFonts w:cs="Calibri"/>
                <w:b/>
                <w:color w:val="auto"/>
                <w:sz w:val="20"/>
                <w:szCs w:val="20"/>
              </w:rPr>
              <w:t>Reference</w:t>
            </w:r>
          </w:p>
        </w:tc>
        <w:tc>
          <w:tcPr>
            <w:tcW w:w="8826" w:type="dxa"/>
            <w:gridSpan w:val="3"/>
            <w:tcBorders>
              <w:top w:val="single" w:sz="4" w:space="0" w:color="auto"/>
              <w:left w:val="single" w:sz="2" w:space="0" w:color="003366"/>
              <w:bottom w:val="single" w:sz="4" w:space="0" w:color="auto"/>
              <w:right w:val="nil"/>
            </w:tcBorders>
            <w:vAlign w:val="bottom"/>
          </w:tcPr>
          <w:p w14:paraId="2A7DE5B9" w14:textId="71B36C63" w:rsidR="00863311" w:rsidRPr="00CF7E1B" w:rsidRDefault="00307DD6" w:rsidP="008A5268">
            <w:pPr>
              <w:pStyle w:val="Heading1"/>
              <w:numPr>
                <w:ilvl w:val="0"/>
                <w:numId w:val="0"/>
              </w:numPr>
            </w:pPr>
            <w:bookmarkStart w:id="1162" w:name="_Toc49224347"/>
            <w:bookmarkStart w:id="1163" w:name="_Ref50365919"/>
            <w:bookmarkStart w:id="1164" w:name="_Toc50440428"/>
            <w:bookmarkStart w:id="1165" w:name="_Ref50524451"/>
            <w:bookmarkStart w:id="1166" w:name="_Toc223433228"/>
            <w:bookmarkStart w:id="1167" w:name="_Toc400627376"/>
            <w:bookmarkStart w:id="1168" w:name="_Toc43883662"/>
            <w:r w:rsidRPr="00C373FF">
              <w:rPr>
                <w:color w:val="000000"/>
              </w:rPr>
              <w:t xml:space="preserve">Note </w:t>
            </w:r>
            <w:r w:rsidR="00011626" w:rsidRPr="00F94548">
              <w:t>5</w:t>
            </w:r>
            <w:r w:rsidR="008A5268">
              <w:t>3</w:t>
            </w:r>
            <w:r w:rsidR="00863311" w:rsidRPr="00C373FF">
              <w:rPr>
                <w:color w:val="000000"/>
              </w:rPr>
              <w:t>.</w:t>
            </w:r>
            <w:r w:rsidR="009D15D2">
              <w:rPr>
                <w:color w:val="000000"/>
              </w:rPr>
              <w:t xml:space="preserve"> </w:t>
            </w:r>
            <w:r w:rsidR="00570A07">
              <w:t xml:space="preserve"> </w:t>
            </w:r>
            <w:bookmarkStart w:id="1169" w:name="TSgrantpurchserv"/>
            <w:r w:rsidR="00863311" w:rsidRPr="00CF7E1B">
              <w:t>Grants and Purchased Services</w:t>
            </w:r>
            <w:bookmarkEnd w:id="1162"/>
            <w:bookmarkEnd w:id="1163"/>
            <w:bookmarkEnd w:id="1164"/>
            <w:r w:rsidR="00863311" w:rsidRPr="00CF7E1B">
              <w:t xml:space="preserve"> – Territorial</w:t>
            </w:r>
            <w:bookmarkEnd w:id="1165"/>
            <w:bookmarkEnd w:id="1166"/>
            <w:bookmarkEnd w:id="1167"/>
            <w:bookmarkEnd w:id="1168"/>
            <w:bookmarkEnd w:id="1169"/>
          </w:p>
        </w:tc>
      </w:tr>
      <w:tr w:rsidR="00863311" w:rsidRPr="00CF7E1B" w14:paraId="655144EE"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28E0EE06" w14:textId="77777777" w:rsidR="00863311" w:rsidRPr="00315184" w:rsidRDefault="00863311" w:rsidP="00863311">
            <w:pPr>
              <w:pStyle w:val="TableReference"/>
              <w:tabs>
                <w:tab w:val="left" w:pos="3306"/>
              </w:tabs>
              <w:spacing w:before="40"/>
              <w:rPr>
                <w:rFonts w:cs="Calibri"/>
                <w:color w:val="auto"/>
                <w:sz w:val="16"/>
                <w:szCs w:val="16"/>
              </w:rPr>
            </w:pPr>
          </w:p>
        </w:tc>
        <w:tc>
          <w:tcPr>
            <w:tcW w:w="8826" w:type="dxa"/>
            <w:gridSpan w:val="3"/>
            <w:tcBorders>
              <w:top w:val="single" w:sz="4" w:space="0" w:color="auto"/>
              <w:left w:val="single" w:sz="2" w:space="0" w:color="003366"/>
              <w:bottom w:val="nil"/>
              <w:right w:val="nil"/>
            </w:tcBorders>
            <w:vAlign w:val="bottom"/>
          </w:tcPr>
          <w:p w14:paraId="581828E8" w14:textId="77777777" w:rsidR="00863311" w:rsidRPr="001C75E3" w:rsidRDefault="00863311" w:rsidP="0080003B">
            <w:pPr>
              <w:pStyle w:val="CommentaryText"/>
              <w:tabs>
                <w:tab w:val="left" w:pos="3306"/>
              </w:tabs>
              <w:rPr>
                <w:rFonts w:cs="Calibri"/>
                <w:strike/>
                <w:sz w:val="18"/>
              </w:rPr>
            </w:pPr>
            <w:r w:rsidRPr="001C75E3">
              <w:rPr>
                <w:rFonts w:cs="Calibri"/>
                <w:strike/>
                <w:sz w:val="18"/>
              </w:rPr>
              <w:t xml:space="preserve">Under the </w:t>
            </w:r>
            <w:r w:rsidRPr="001C75E3">
              <w:rPr>
                <w:rFonts w:cs="Calibri"/>
                <w:i/>
                <w:iCs/>
                <w:strike/>
                <w:sz w:val="18"/>
              </w:rPr>
              <w:t xml:space="preserve">Financial Management Act </w:t>
            </w:r>
            <w:r w:rsidR="00834751" w:rsidRPr="001C75E3">
              <w:rPr>
                <w:rFonts w:cs="Calibri"/>
                <w:i/>
                <w:iCs/>
                <w:strike/>
                <w:sz w:val="18"/>
              </w:rPr>
              <w:t>1996</w:t>
            </w:r>
            <w:r w:rsidR="00834751" w:rsidRPr="001C75E3">
              <w:rPr>
                <w:rFonts w:cs="Calibri"/>
                <w:strike/>
                <w:sz w:val="18"/>
              </w:rPr>
              <w:t xml:space="preserve"> payments</w:t>
            </w:r>
            <w:r w:rsidRPr="001C75E3">
              <w:rPr>
                <w:rFonts w:cs="Calibri"/>
                <w:strike/>
                <w:sz w:val="18"/>
              </w:rPr>
              <w:t xml:space="preserve"> to </w:t>
            </w:r>
            <w:r w:rsidR="00D41F42" w:rsidRPr="001C75E3">
              <w:rPr>
                <w:rFonts w:cs="Calibri"/>
                <w:strike/>
                <w:sz w:val="18"/>
              </w:rPr>
              <w:t>t</w:t>
            </w:r>
            <w:r w:rsidRPr="001C75E3">
              <w:rPr>
                <w:rFonts w:cs="Calibri"/>
                <w:strike/>
                <w:sz w:val="18"/>
              </w:rPr>
              <w:t xml:space="preserve">erritory </w:t>
            </w:r>
            <w:r w:rsidR="00D41F42" w:rsidRPr="001C75E3">
              <w:rPr>
                <w:rFonts w:cs="Calibri"/>
                <w:strike/>
                <w:sz w:val="18"/>
              </w:rPr>
              <w:t>a</w:t>
            </w:r>
            <w:r w:rsidRPr="001C75E3">
              <w:rPr>
                <w:rFonts w:cs="Calibri"/>
                <w:strike/>
                <w:sz w:val="18"/>
              </w:rPr>
              <w:t>uthorities not able to receive appropriations directly, can be made through an Agency’s territorial account, and are recorded as ‘Transfer Payments to ACT Government Agencies’.</w:t>
            </w:r>
          </w:p>
          <w:p w14:paraId="31E6261F" w14:textId="77777777" w:rsidR="00863311" w:rsidRPr="00CF7E1B" w:rsidRDefault="00863311" w:rsidP="00863311">
            <w:pPr>
              <w:pStyle w:val="CommentaryText"/>
              <w:tabs>
                <w:tab w:val="left" w:pos="3306"/>
              </w:tabs>
              <w:rPr>
                <w:rFonts w:cs="Calibri"/>
                <w:sz w:val="18"/>
              </w:rPr>
            </w:pPr>
            <w:r w:rsidRPr="00CF7E1B">
              <w:rPr>
                <w:rFonts w:cs="Calibri"/>
                <w:sz w:val="18"/>
              </w:rPr>
              <w:t>Grants are amounts provided, by the Agency, to ACT Government agencies and non</w:t>
            </w:r>
            <w:r w:rsidRPr="00CF7E1B">
              <w:rPr>
                <w:rFonts w:cs="Calibri"/>
                <w:sz w:val="18"/>
              </w:rPr>
              <w:noBreakHyphen/>
              <w:t xml:space="preserve">ACT Government agencies for general assistance or for a particular purpose.  Grants may be for capital, current or recurrent purposes and the category reflects the use of the grant.  The grants given are usually subject to terms and conditions set out in the contract, correspondence, or by legislation.    </w:t>
            </w:r>
          </w:p>
        </w:tc>
      </w:tr>
      <w:tr w:rsidR="0080003B" w:rsidRPr="00CF7E1B" w14:paraId="0C63D126" w14:textId="77777777" w:rsidTr="00E80D67">
        <w:trPr>
          <w:cantSplit/>
          <w:trHeight w:val="217"/>
        </w:trPr>
        <w:tc>
          <w:tcPr>
            <w:tcW w:w="1237" w:type="dxa"/>
            <w:tcBorders>
              <w:top w:val="nil"/>
              <w:left w:val="single" w:sz="2" w:space="0" w:color="003366"/>
              <w:bottom w:val="nil"/>
              <w:right w:val="single" w:sz="2" w:space="0" w:color="003366"/>
            </w:tcBorders>
          </w:tcPr>
          <w:p w14:paraId="79CE5E36" w14:textId="77777777" w:rsidR="0080003B" w:rsidRPr="00315184" w:rsidRDefault="0080003B" w:rsidP="00863311">
            <w:pPr>
              <w:pStyle w:val="TableText"/>
              <w:rPr>
                <w:rFonts w:cs="Calibri"/>
                <w:sz w:val="16"/>
                <w:szCs w:val="16"/>
              </w:rPr>
            </w:pPr>
          </w:p>
        </w:tc>
        <w:tc>
          <w:tcPr>
            <w:tcW w:w="8826" w:type="dxa"/>
            <w:gridSpan w:val="3"/>
            <w:tcBorders>
              <w:top w:val="nil"/>
              <w:left w:val="single" w:sz="2" w:space="0" w:color="003366"/>
              <w:bottom w:val="nil"/>
              <w:right w:val="nil"/>
            </w:tcBorders>
            <w:vAlign w:val="bottom"/>
          </w:tcPr>
          <w:p w14:paraId="5B7E03C7" w14:textId="61C8B73D" w:rsidR="0080003B" w:rsidRPr="00CF7E1B" w:rsidRDefault="0080003B" w:rsidP="0080003B">
            <w:pPr>
              <w:pStyle w:val="TableText"/>
              <w:jc w:val="both"/>
              <w:rPr>
                <w:rFonts w:cs="Calibri"/>
                <w:b/>
                <w:bCs/>
              </w:rPr>
            </w:pPr>
            <w:r w:rsidRPr="001C75E3">
              <w:rPr>
                <w:rFonts w:cs="Calibri"/>
                <w:color w:val="FF0000"/>
              </w:rPr>
              <w:t>Purchased services are amounts paid to obtain services from other ACT Government agencies and external parties.</w:t>
            </w:r>
          </w:p>
        </w:tc>
      </w:tr>
      <w:tr w:rsidR="001C75E3" w:rsidRPr="00CF7E1B" w14:paraId="707F5DAB" w14:textId="77777777" w:rsidTr="00CE4B95">
        <w:trPr>
          <w:cantSplit/>
          <w:trHeight w:val="217"/>
        </w:trPr>
        <w:tc>
          <w:tcPr>
            <w:tcW w:w="1237" w:type="dxa"/>
            <w:tcBorders>
              <w:top w:val="nil"/>
              <w:left w:val="single" w:sz="2" w:space="0" w:color="003366"/>
              <w:bottom w:val="nil"/>
              <w:right w:val="single" w:sz="2" w:space="0" w:color="003366"/>
            </w:tcBorders>
          </w:tcPr>
          <w:p w14:paraId="50EF1373" w14:textId="77777777" w:rsidR="001C75E3" w:rsidRPr="00315184" w:rsidRDefault="001C75E3" w:rsidP="00863311">
            <w:pPr>
              <w:pStyle w:val="TableText"/>
              <w:rPr>
                <w:rFonts w:cs="Calibri"/>
                <w:sz w:val="16"/>
                <w:szCs w:val="16"/>
              </w:rPr>
            </w:pPr>
          </w:p>
        </w:tc>
        <w:tc>
          <w:tcPr>
            <w:tcW w:w="6321" w:type="dxa"/>
            <w:tcBorders>
              <w:top w:val="nil"/>
              <w:left w:val="single" w:sz="2" w:space="0" w:color="003366"/>
              <w:bottom w:val="nil"/>
              <w:right w:val="nil"/>
            </w:tcBorders>
            <w:vAlign w:val="bottom"/>
          </w:tcPr>
          <w:p w14:paraId="7EC9FDD0" w14:textId="77777777" w:rsidR="001C75E3" w:rsidRPr="00CF7E1B" w:rsidRDefault="001C75E3" w:rsidP="00863311">
            <w:pPr>
              <w:pStyle w:val="Header"/>
              <w:tabs>
                <w:tab w:val="clear" w:pos="4153"/>
                <w:tab w:val="clear" w:pos="8306"/>
              </w:tabs>
              <w:rPr>
                <w:rFonts w:cs="Calibri"/>
                <w:szCs w:val="16"/>
              </w:rPr>
            </w:pPr>
          </w:p>
        </w:tc>
        <w:tc>
          <w:tcPr>
            <w:tcW w:w="1499" w:type="dxa"/>
            <w:tcBorders>
              <w:top w:val="nil"/>
              <w:left w:val="nil"/>
              <w:bottom w:val="nil"/>
              <w:right w:val="nil"/>
            </w:tcBorders>
            <w:vAlign w:val="bottom"/>
          </w:tcPr>
          <w:p w14:paraId="261B0901" w14:textId="77777777" w:rsidR="001C75E3" w:rsidRPr="00CF7E1B" w:rsidRDefault="001C75E3" w:rsidP="00863311">
            <w:pPr>
              <w:pStyle w:val="TableText"/>
              <w:jc w:val="right"/>
              <w:rPr>
                <w:rFonts w:cs="Calibri"/>
                <w:b/>
                <w:bCs/>
              </w:rPr>
            </w:pPr>
          </w:p>
        </w:tc>
        <w:tc>
          <w:tcPr>
            <w:tcW w:w="1006" w:type="dxa"/>
            <w:tcBorders>
              <w:top w:val="nil"/>
              <w:left w:val="nil"/>
              <w:bottom w:val="nil"/>
              <w:right w:val="nil"/>
            </w:tcBorders>
            <w:vAlign w:val="bottom"/>
          </w:tcPr>
          <w:p w14:paraId="76352953" w14:textId="77777777" w:rsidR="001C75E3" w:rsidRPr="00CF7E1B" w:rsidRDefault="001C75E3" w:rsidP="00863311">
            <w:pPr>
              <w:pStyle w:val="TableText"/>
              <w:jc w:val="right"/>
              <w:rPr>
                <w:rFonts w:cs="Calibri"/>
                <w:b/>
                <w:bCs/>
              </w:rPr>
            </w:pPr>
          </w:p>
        </w:tc>
      </w:tr>
      <w:tr w:rsidR="00863311" w:rsidRPr="00CF7E1B" w14:paraId="5F740AD8" w14:textId="77777777" w:rsidTr="00CE4B95">
        <w:trPr>
          <w:cantSplit/>
          <w:trHeight w:val="217"/>
        </w:trPr>
        <w:tc>
          <w:tcPr>
            <w:tcW w:w="1237" w:type="dxa"/>
            <w:tcBorders>
              <w:top w:val="nil"/>
              <w:left w:val="single" w:sz="2" w:space="0" w:color="003366"/>
              <w:bottom w:val="nil"/>
              <w:right w:val="single" w:sz="2" w:space="0" w:color="003366"/>
            </w:tcBorders>
          </w:tcPr>
          <w:p w14:paraId="61396786" w14:textId="77777777" w:rsidR="00863311" w:rsidRPr="00315184" w:rsidRDefault="00863311" w:rsidP="00863311">
            <w:pPr>
              <w:pStyle w:val="TableText"/>
              <w:rPr>
                <w:rFonts w:cs="Calibri"/>
                <w:sz w:val="16"/>
                <w:szCs w:val="16"/>
              </w:rPr>
            </w:pPr>
          </w:p>
        </w:tc>
        <w:tc>
          <w:tcPr>
            <w:tcW w:w="6321" w:type="dxa"/>
            <w:tcBorders>
              <w:top w:val="nil"/>
              <w:left w:val="single" w:sz="2" w:space="0" w:color="003366"/>
              <w:bottom w:val="nil"/>
              <w:right w:val="nil"/>
            </w:tcBorders>
            <w:vAlign w:val="bottom"/>
          </w:tcPr>
          <w:p w14:paraId="72456A00" w14:textId="77777777" w:rsidR="00863311" w:rsidRPr="00CF7E1B" w:rsidRDefault="00863311" w:rsidP="00863311">
            <w:pPr>
              <w:pStyle w:val="Header"/>
              <w:tabs>
                <w:tab w:val="clear" w:pos="4153"/>
                <w:tab w:val="clear" w:pos="8306"/>
              </w:tabs>
              <w:rPr>
                <w:rFonts w:cs="Calibri"/>
                <w:szCs w:val="16"/>
              </w:rPr>
            </w:pPr>
          </w:p>
        </w:tc>
        <w:tc>
          <w:tcPr>
            <w:tcW w:w="1499" w:type="dxa"/>
            <w:tcBorders>
              <w:top w:val="nil"/>
              <w:left w:val="nil"/>
              <w:bottom w:val="nil"/>
              <w:right w:val="nil"/>
            </w:tcBorders>
            <w:vAlign w:val="bottom"/>
          </w:tcPr>
          <w:p w14:paraId="6C007889" w14:textId="77777777" w:rsidR="00863311" w:rsidRPr="00CF7E1B" w:rsidRDefault="00322752" w:rsidP="00863311">
            <w:pPr>
              <w:pStyle w:val="TableText"/>
              <w:jc w:val="right"/>
              <w:rPr>
                <w:rFonts w:cs="Calibri"/>
                <w:b/>
                <w:bCs/>
              </w:rPr>
            </w:pPr>
            <w:r w:rsidRPr="00CF7E1B">
              <w:rPr>
                <w:rFonts w:cs="Calibri"/>
                <w:b/>
                <w:bCs/>
              </w:rPr>
              <w:t>20</w:t>
            </w:r>
            <w:r w:rsidR="00FD33DE">
              <w:rPr>
                <w:rFonts w:cs="Calibri"/>
                <w:b/>
                <w:bCs/>
              </w:rPr>
              <w:t>20</w:t>
            </w:r>
          </w:p>
          <w:p w14:paraId="691D0765" w14:textId="77777777" w:rsidR="00863311" w:rsidRPr="00CF7E1B" w:rsidRDefault="00863311" w:rsidP="00863311">
            <w:pPr>
              <w:pStyle w:val="TableText"/>
              <w:jc w:val="right"/>
              <w:rPr>
                <w:rFonts w:cs="Calibri"/>
                <w:b/>
                <w:bCs/>
              </w:rPr>
            </w:pPr>
            <w:r w:rsidRPr="00CF7E1B">
              <w:rPr>
                <w:rFonts w:cs="Calibri"/>
                <w:b/>
                <w:bCs/>
              </w:rPr>
              <w:t>$’000</w:t>
            </w:r>
          </w:p>
        </w:tc>
        <w:tc>
          <w:tcPr>
            <w:tcW w:w="1006" w:type="dxa"/>
            <w:tcBorders>
              <w:top w:val="nil"/>
              <w:left w:val="nil"/>
              <w:bottom w:val="nil"/>
              <w:right w:val="nil"/>
            </w:tcBorders>
            <w:vAlign w:val="bottom"/>
          </w:tcPr>
          <w:p w14:paraId="19B18FA0" w14:textId="77777777" w:rsidR="00863311" w:rsidRPr="00CF7E1B" w:rsidRDefault="00322752" w:rsidP="00863311">
            <w:pPr>
              <w:pStyle w:val="TableText"/>
              <w:jc w:val="right"/>
              <w:rPr>
                <w:rFonts w:cs="Calibri"/>
                <w:b/>
                <w:bCs/>
              </w:rPr>
            </w:pPr>
            <w:r w:rsidRPr="00CF7E1B">
              <w:rPr>
                <w:rFonts w:cs="Calibri"/>
                <w:b/>
                <w:bCs/>
              </w:rPr>
              <w:t>201</w:t>
            </w:r>
            <w:r w:rsidR="00FD33DE">
              <w:rPr>
                <w:rFonts w:cs="Calibri"/>
                <w:b/>
                <w:bCs/>
              </w:rPr>
              <w:t>9</w:t>
            </w:r>
          </w:p>
          <w:p w14:paraId="4BDFB01C" w14:textId="77777777" w:rsidR="00863311" w:rsidRPr="00CF7E1B" w:rsidRDefault="00863311" w:rsidP="00863311">
            <w:pPr>
              <w:pStyle w:val="TableText"/>
              <w:jc w:val="right"/>
              <w:rPr>
                <w:rFonts w:cs="Calibri"/>
                <w:b/>
                <w:bCs/>
              </w:rPr>
            </w:pPr>
            <w:r w:rsidRPr="00CF7E1B">
              <w:rPr>
                <w:rFonts w:cs="Calibri"/>
                <w:b/>
                <w:bCs/>
              </w:rPr>
              <w:t>$’000</w:t>
            </w:r>
          </w:p>
        </w:tc>
      </w:tr>
      <w:tr w:rsidR="00863311" w:rsidRPr="001C75E3" w14:paraId="7862AF8D" w14:textId="77777777" w:rsidTr="00CE4B95">
        <w:trPr>
          <w:cantSplit/>
          <w:trHeight w:val="23"/>
        </w:trPr>
        <w:tc>
          <w:tcPr>
            <w:tcW w:w="1237" w:type="dxa"/>
            <w:tcBorders>
              <w:top w:val="nil"/>
              <w:left w:val="single" w:sz="2" w:space="0" w:color="003366"/>
              <w:bottom w:val="nil"/>
              <w:right w:val="single" w:sz="2" w:space="0" w:color="003366"/>
            </w:tcBorders>
          </w:tcPr>
          <w:p w14:paraId="01D0F729"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48A68895" w14:textId="77777777" w:rsidR="00863311" w:rsidRPr="001C75E3" w:rsidRDefault="00863311" w:rsidP="00863311">
            <w:pPr>
              <w:pStyle w:val="TableText"/>
              <w:tabs>
                <w:tab w:val="left" w:pos="3306"/>
              </w:tabs>
              <w:rPr>
                <w:rFonts w:cs="Calibri"/>
                <w:strike/>
              </w:rPr>
            </w:pPr>
            <w:r w:rsidRPr="001C75E3">
              <w:rPr>
                <w:rFonts w:cs="Calibri"/>
                <w:strike/>
              </w:rPr>
              <w:t xml:space="preserve">Transfer Payments to ACT Government Agencies </w:t>
            </w:r>
          </w:p>
        </w:tc>
        <w:tc>
          <w:tcPr>
            <w:tcW w:w="1499" w:type="dxa"/>
            <w:tcBorders>
              <w:top w:val="nil"/>
              <w:left w:val="nil"/>
              <w:bottom w:val="nil"/>
              <w:right w:val="nil"/>
            </w:tcBorders>
            <w:vAlign w:val="bottom"/>
          </w:tcPr>
          <w:p w14:paraId="37D287CF" w14:textId="77777777" w:rsidR="00863311" w:rsidRPr="001C75E3" w:rsidRDefault="00863311" w:rsidP="00863311">
            <w:pPr>
              <w:pStyle w:val="TableText"/>
              <w:tabs>
                <w:tab w:val="left" w:pos="3306"/>
              </w:tabs>
              <w:jc w:val="right"/>
              <w:rPr>
                <w:rFonts w:cs="Calibri"/>
                <w:strike/>
              </w:rPr>
            </w:pPr>
          </w:p>
        </w:tc>
        <w:tc>
          <w:tcPr>
            <w:tcW w:w="1006" w:type="dxa"/>
            <w:tcBorders>
              <w:top w:val="nil"/>
              <w:left w:val="nil"/>
              <w:bottom w:val="nil"/>
              <w:right w:val="nil"/>
            </w:tcBorders>
            <w:vAlign w:val="bottom"/>
          </w:tcPr>
          <w:p w14:paraId="22B0EC37" w14:textId="77777777" w:rsidR="00863311" w:rsidRPr="001C75E3" w:rsidRDefault="00863311" w:rsidP="00863311">
            <w:pPr>
              <w:pStyle w:val="TableText"/>
              <w:tabs>
                <w:tab w:val="left" w:pos="3306"/>
              </w:tabs>
              <w:jc w:val="right"/>
              <w:rPr>
                <w:rFonts w:cs="Calibri"/>
                <w:strike/>
              </w:rPr>
            </w:pPr>
          </w:p>
        </w:tc>
      </w:tr>
      <w:tr w:rsidR="00863311" w:rsidRPr="001C75E3" w14:paraId="42AFB1DE" w14:textId="77777777" w:rsidTr="00CE4B95">
        <w:trPr>
          <w:cantSplit/>
          <w:trHeight w:val="23"/>
        </w:trPr>
        <w:tc>
          <w:tcPr>
            <w:tcW w:w="1237" w:type="dxa"/>
            <w:tcBorders>
              <w:top w:val="nil"/>
              <w:left w:val="single" w:sz="2" w:space="0" w:color="003366"/>
              <w:bottom w:val="nil"/>
              <w:right w:val="single" w:sz="2" w:space="0" w:color="003366"/>
            </w:tcBorders>
          </w:tcPr>
          <w:p w14:paraId="7CF5AF8D"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785CB3D3" w14:textId="77777777" w:rsidR="00863311" w:rsidRPr="001C75E3" w:rsidRDefault="00863311" w:rsidP="00863311">
            <w:pPr>
              <w:pStyle w:val="TableText"/>
              <w:tabs>
                <w:tab w:val="left" w:pos="3306"/>
              </w:tabs>
              <w:rPr>
                <w:rFonts w:cs="Calibri"/>
                <w:strike/>
              </w:rPr>
            </w:pPr>
            <w:r w:rsidRPr="001C75E3">
              <w:rPr>
                <w:rFonts w:cs="Calibri"/>
                <w:strike/>
              </w:rPr>
              <w:t xml:space="preserve">          ‘Example Heritage Authority’</w:t>
            </w:r>
          </w:p>
        </w:tc>
        <w:tc>
          <w:tcPr>
            <w:tcW w:w="1499" w:type="dxa"/>
            <w:tcBorders>
              <w:top w:val="nil"/>
              <w:left w:val="nil"/>
              <w:bottom w:val="nil"/>
              <w:right w:val="nil"/>
            </w:tcBorders>
            <w:vAlign w:val="bottom"/>
          </w:tcPr>
          <w:p w14:paraId="176B8C62" w14:textId="5AB81E83" w:rsidR="00863311" w:rsidRPr="001C75E3" w:rsidRDefault="00863311" w:rsidP="00863311">
            <w:pPr>
              <w:pStyle w:val="TableText"/>
              <w:tabs>
                <w:tab w:val="left" w:pos="3306"/>
              </w:tabs>
              <w:jc w:val="right"/>
              <w:rPr>
                <w:rFonts w:cs="Calibri"/>
                <w:strike/>
              </w:rPr>
            </w:pPr>
          </w:p>
        </w:tc>
        <w:tc>
          <w:tcPr>
            <w:tcW w:w="1006" w:type="dxa"/>
            <w:tcBorders>
              <w:top w:val="nil"/>
              <w:left w:val="nil"/>
              <w:bottom w:val="nil"/>
              <w:right w:val="nil"/>
            </w:tcBorders>
            <w:vAlign w:val="bottom"/>
          </w:tcPr>
          <w:p w14:paraId="13F54047" w14:textId="08450406" w:rsidR="00863311" w:rsidRPr="001C75E3" w:rsidRDefault="00863311" w:rsidP="00863311">
            <w:pPr>
              <w:pStyle w:val="TableText"/>
              <w:tabs>
                <w:tab w:val="left" w:pos="3306"/>
              </w:tabs>
              <w:jc w:val="right"/>
              <w:rPr>
                <w:rFonts w:cs="Calibri"/>
                <w:strike/>
              </w:rPr>
            </w:pPr>
          </w:p>
        </w:tc>
      </w:tr>
      <w:tr w:rsidR="00863311" w:rsidRPr="001C75E3" w14:paraId="48B9538A" w14:textId="77777777" w:rsidTr="00CE4B95">
        <w:trPr>
          <w:cantSplit/>
          <w:trHeight w:val="23"/>
        </w:trPr>
        <w:tc>
          <w:tcPr>
            <w:tcW w:w="1237" w:type="dxa"/>
            <w:tcBorders>
              <w:top w:val="nil"/>
              <w:left w:val="single" w:sz="2" w:space="0" w:color="003366"/>
              <w:bottom w:val="nil"/>
              <w:right w:val="single" w:sz="2" w:space="0" w:color="003366"/>
            </w:tcBorders>
          </w:tcPr>
          <w:p w14:paraId="694775D3"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75801A3B" w14:textId="77777777" w:rsidR="00863311" w:rsidRPr="001C75E3" w:rsidRDefault="00863311" w:rsidP="00863311">
            <w:pPr>
              <w:pStyle w:val="TableText"/>
              <w:tabs>
                <w:tab w:val="left" w:pos="3306"/>
              </w:tabs>
              <w:rPr>
                <w:rFonts w:cs="Calibri"/>
                <w:strike/>
              </w:rPr>
            </w:pPr>
            <w:r w:rsidRPr="001C75E3">
              <w:rPr>
                <w:rFonts w:cs="Calibri"/>
                <w:strike/>
              </w:rPr>
              <w:t xml:space="preserve">          ‘Example Land Management Authority’</w:t>
            </w:r>
          </w:p>
        </w:tc>
        <w:tc>
          <w:tcPr>
            <w:tcW w:w="1499" w:type="dxa"/>
            <w:tcBorders>
              <w:top w:val="nil"/>
              <w:left w:val="nil"/>
              <w:bottom w:val="nil"/>
              <w:right w:val="nil"/>
            </w:tcBorders>
            <w:vAlign w:val="bottom"/>
          </w:tcPr>
          <w:p w14:paraId="4E7B4FEE" w14:textId="56A75F2E" w:rsidR="00863311" w:rsidRPr="001C75E3" w:rsidRDefault="00863311" w:rsidP="00863311">
            <w:pPr>
              <w:pStyle w:val="TableText"/>
              <w:tabs>
                <w:tab w:val="left" w:pos="3306"/>
              </w:tabs>
              <w:jc w:val="right"/>
              <w:rPr>
                <w:rFonts w:cs="Calibri"/>
                <w:strike/>
              </w:rPr>
            </w:pPr>
          </w:p>
        </w:tc>
        <w:tc>
          <w:tcPr>
            <w:tcW w:w="1006" w:type="dxa"/>
            <w:tcBorders>
              <w:top w:val="nil"/>
              <w:left w:val="nil"/>
              <w:bottom w:val="nil"/>
              <w:right w:val="nil"/>
            </w:tcBorders>
            <w:vAlign w:val="bottom"/>
          </w:tcPr>
          <w:p w14:paraId="6BB63919" w14:textId="64777A9A" w:rsidR="00863311" w:rsidRPr="001C75E3" w:rsidRDefault="00863311" w:rsidP="00863311">
            <w:pPr>
              <w:pStyle w:val="TableText"/>
              <w:tabs>
                <w:tab w:val="left" w:pos="3306"/>
              </w:tabs>
              <w:jc w:val="right"/>
              <w:rPr>
                <w:rFonts w:cs="Calibri"/>
                <w:strike/>
              </w:rPr>
            </w:pPr>
          </w:p>
        </w:tc>
      </w:tr>
      <w:tr w:rsidR="00863311" w:rsidRPr="00CF7E1B" w14:paraId="6BC1B135" w14:textId="77777777" w:rsidTr="00CE4B95">
        <w:trPr>
          <w:cantSplit/>
          <w:trHeight w:hRule="exact" w:val="113"/>
        </w:trPr>
        <w:tc>
          <w:tcPr>
            <w:tcW w:w="1237" w:type="dxa"/>
            <w:tcBorders>
              <w:top w:val="nil"/>
              <w:left w:val="single" w:sz="2" w:space="0" w:color="003366"/>
              <w:bottom w:val="nil"/>
              <w:right w:val="single" w:sz="2" w:space="0" w:color="003366"/>
            </w:tcBorders>
          </w:tcPr>
          <w:p w14:paraId="08C6BEDC"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4B94BCB6" w14:textId="77777777" w:rsidR="00863311" w:rsidRPr="00CF7E1B" w:rsidRDefault="00863311" w:rsidP="00863311">
            <w:pPr>
              <w:pStyle w:val="TableText"/>
              <w:tabs>
                <w:tab w:val="left" w:pos="3306"/>
              </w:tabs>
              <w:spacing w:before="0"/>
              <w:rPr>
                <w:rFonts w:cs="Calibri"/>
                <w:sz w:val="12"/>
                <w:szCs w:val="12"/>
              </w:rPr>
            </w:pPr>
          </w:p>
        </w:tc>
        <w:tc>
          <w:tcPr>
            <w:tcW w:w="1499" w:type="dxa"/>
            <w:tcBorders>
              <w:top w:val="nil"/>
              <w:left w:val="nil"/>
              <w:bottom w:val="single" w:sz="2" w:space="0" w:color="003366"/>
              <w:right w:val="nil"/>
            </w:tcBorders>
            <w:vAlign w:val="bottom"/>
          </w:tcPr>
          <w:p w14:paraId="24187433"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592E9973"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95C62" w14:paraId="59CE5DAA" w14:textId="77777777" w:rsidTr="00CE4B95">
        <w:trPr>
          <w:cantSplit/>
          <w:trHeight w:val="23"/>
        </w:trPr>
        <w:tc>
          <w:tcPr>
            <w:tcW w:w="1237" w:type="dxa"/>
            <w:tcBorders>
              <w:top w:val="nil"/>
              <w:left w:val="single" w:sz="2" w:space="0" w:color="003366"/>
              <w:bottom w:val="nil"/>
              <w:right w:val="single" w:sz="2" w:space="0" w:color="003366"/>
            </w:tcBorders>
          </w:tcPr>
          <w:p w14:paraId="00B835B2"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5F08F75" w14:textId="77777777" w:rsidR="00863311" w:rsidRPr="00C95C62" w:rsidRDefault="00863311" w:rsidP="00863311">
            <w:pPr>
              <w:pStyle w:val="TableText"/>
              <w:tabs>
                <w:tab w:val="left" w:pos="3306"/>
              </w:tabs>
              <w:rPr>
                <w:rFonts w:cs="Calibri"/>
                <w:b/>
                <w:strike/>
              </w:rPr>
            </w:pPr>
            <w:r w:rsidRPr="00C95C62">
              <w:rPr>
                <w:rFonts w:cs="Calibri"/>
                <w:b/>
                <w:strike/>
              </w:rPr>
              <w:t>Total Transfer Payments to ACT Government Agencies</w:t>
            </w:r>
          </w:p>
        </w:tc>
        <w:tc>
          <w:tcPr>
            <w:tcW w:w="1499" w:type="dxa"/>
            <w:tcBorders>
              <w:top w:val="single" w:sz="2" w:space="0" w:color="003366"/>
              <w:left w:val="nil"/>
              <w:bottom w:val="single" w:sz="2" w:space="0" w:color="003366"/>
              <w:right w:val="nil"/>
            </w:tcBorders>
            <w:vAlign w:val="bottom"/>
          </w:tcPr>
          <w:p w14:paraId="68BC5245" w14:textId="5A7356E0" w:rsidR="00863311" w:rsidRPr="00C95C62" w:rsidRDefault="00863311" w:rsidP="00863311">
            <w:pPr>
              <w:pStyle w:val="TableText"/>
              <w:tabs>
                <w:tab w:val="left" w:pos="3306"/>
              </w:tabs>
              <w:jc w:val="right"/>
              <w:rPr>
                <w:rFonts w:cs="Calibri"/>
                <w:b/>
                <w:strike/>
              </w:rPr>
            </w:pPr>
          </w:p>
        </w:tc>
        <w:tc>
          <w:tcPr>
            <w:tcW w:w="1006" w:type="dxa"/>
            <w:tcBorders>
              <w:top w:val="single" w:sz="2" w:space="0" w:color="003366"/>
              <w:left w:val="nil"/>
              <w:bottom w:val="single" w:sz="2" w:space="0" w:color="003366"/>
              <w:right w:val="nil"/>
            </w:tcBorders>
            <w:vAlign w:val="bottom"/>
          </w:tcPr>
          <w:p w14:paraId="1BAD1369" w14:textId="6DFB3D80" w:rsidR="00863311" w:rsidRPr="00C95C62" w:rsidRDefault="00863311" w:rsidP="00863311">
            <w:pPr>
              <w:pStyle w:val="TableText"/>
              <w:tabs>
                <w:tab w:val="left" w:pos="3306"/>
              </w:tabs>
              <w:jc w:val="right"/>
              <w:rPr>
                <w:rFonts w:cs="Calibri"/>
                <w:b/>
                <w:strike/>
              </w:rPr>
            </w:pPr>
          </w:p>
        </w:tc>
      </w:tr>
      <w:tr w:rsidR="00863311" w:rsidRPr="00CF7E1B" w14:paraId="5D9D7B68" w14:textId="77777777" w:rsidTr="00CE4B95">
        <w:trPr>
          <w:cantSplit/>
          <w:trHeight w:val="23"/>
        </w:trPr>
        <w:tc>
          <w:tcPr>
            <w:tcW w:w="1237" w:type="dxa"/>
            <w:tcBorders>
              <w:top w:val="nil"/>
              <w:left w:val="single" w:sz="2" w:space="0" w:color="003366"/>
              <w:bottom w:val="nil"/>
              <w:right w:val="single" w:sz="2" w:space="0" w:color="003366"/>
            </w:tcBorders>
          </w:tcPr>
          <w:p w14:paraId="5CEC1747"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6845D46F" w14:textId="77777777"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14:paraId="59F397C4" w14:textId="77777777"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14:paraId="71121430" w14:textId="77777777" w:rsidR="00863311" w:rsidRPr="00CF7E1B" w:rsidRDefault="00863311" w:rsidP="00863311">
            <w:pPr>
              <w:pStyle w:val="TableText"/>
              <w:tabs>
                <w:tab w:val="left" w:pos="3306"/>
              </w:tabs>
              <w:jc w:val="right"/>
              <w:rPr>
                <w:rFonts w:cs="Calibri"/>
              </w:rPr>
            </w:pPr>
          </w:p>
        </w:tc>
      </w:tr>
      <w:tr w:rsidR="00863311" w:rsidRPr="00CF7E1B" w14:paraId="674D4168" w14:textId="77777777" w:rsidTr="00CE4B95">
        <w:trPr>
          <w:cantSplit/>
          <w:trHeight w:val="23"/>
        </w:trPr>
        <w:tc>
          <w:tcPr>
            <w:tcW w:w="1237" w:type="dxa"/>
            <w:tcBorders>
              <w:top w:val="nil"/>
              <w:left w:val="single" w:sz="2" w:space="0" w:color="003366"/>
              <w:bottom w:val="nil"/>
              <w:right w:val="single" w:sz="2" w:space="0" w:color="003366"/>
            </w:tcBorders>
          </w:tcPr>
          <w:p w14:paraId="7D943C4A"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AD9D839" w14:textId="77777777" w:rsidR="00863311" w:rsidRPr="00CF7E1B" w:rsidRDefault="00863311" w:rsidP="00C61ACE">
            <w:pPr>
              <w:pStyle w:val="TableText"/>
              <w:tabs>
                <w:tab w:val="left" w:pos="3306"/>
              </w:tabs>
              <w:rPr>
                <w:rFonts w:cs="Calibri"/>
              </w:rPr>
            </w:pPr>
            <w:r w:rsidRPr="00CF7E1B">
              <w:rPr>
                <w:rFonts w:cs="Calibri"/>
              </w:rPr>
              <w:t xml:space="preserve">Recurrent Grants to Non-ACT Government </w:t>
            </w:r>
            <w:r w:rsidR="00D43177" w:rsidRPr="00C61ACE">
              <w:rPr>
                <w:rFonts w:cs="Calibri"/>
              </w:rPr>
              <w:t>Agencies</w:t>
            </w:r>
          </w:p>
        </w:tc>
        <w:tc>
          <w:tcPr>
            <w:tcW w:w="1499" w:type="dxa"/>
            <w:tcBorders>
              <w:top w:val="nil"/>
              <w:left w:val="nil"/>
              <w:bottom w:val="nil"/>
              <w:right w:val="nil"/>
            </w:tcBorders>
            <w:vAlign w:val="bottom"/>
          </w:tcPr>
          <w:p w14:paraId="5248C791"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4D1CDCBE" w14:textId="77777777" w:rsidR="00863311" w:rsidRPr="00CF7E1B" w:rsidRDefault="00863311" w:rsidP="00863311">
            <w:pPr>
              <w:pStyle w:val="TableText"/>
              <w:tabs>
                <w:tab w:val="left" w:pos="3306"/>
              </w:tabs>
              <w:jc w:val="right"/>
              <w:rPr>
                <w:rFonts w:cs="Calibri"/>
              </w:rPr>
            </w:pPr>
          </w:p>
        </w:tc>
      </w:tr>
      <w:tr w:rsidR="00863311" w:rsidRPr="00CF7E1B" w14:paraId="2ED4566C" w14:textId="77777777" w:rsidTr="00CE4B95">
        <w:trPr>
          <w:cantSplit/>
          <w:trHeight w:val="23"/>
        </w:trPr>
        <w:tc>
          <w:tcPr>
            <w:tcW w:w="1237" w:type="dxa"/>
            <w:tcBorders>
              <w:top w:val="nil"/>
              <w:left w:val="single" w:sz="2" w:space="0" w:color="003366"/>
              <w:bottom w:val="nil"/>
              <w:right w:val="single" w:sz="2" w:space="0" w:color="003366"/>
            </w:tcBorders>
          </w:tcPr>
          <w:p w14:paraId="19D33190"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62121AD" w14:textId="77777777"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14:paraId="5015C4CF" w14:textId="3869C068"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6E2C26AB" w14:textId="15D8C77D" w:rsidR="00863311" w:rsidRPr="00CF7E1B" w:rsidRDefault="00863311" w:rsidP="00863311">
            <w:pPr>
              <w:pStyle w:val="TableText"/>
              <w:tabs>
                <w:tab w:val="left" w:pos="3306"/>
              </w:tabs>
              <w:jc w:val="right"/>
              <w:rPr>
                <w:rFonts w:cs="Calibri"/>
              </w:rPr>
            </w:pPr>
          </w:p>
        </w:tc>
      </w:tr>
      <w:tr w:rsidR="00863311" w:rsidRPr="00CF7E1B" w14:paraId="110A8CA4" w14:textId="77777777" w:rsidTr="00CE4B95">
        <w:trPr>
          <w:cantSplit/>
          <w:trHeight w:val="23"/>
        </w:trPr>
        <w:tc>
          <w:tcPr>
            <w:tcW w:w="1237" w:type="dxa"/>
            <w:tcBorders>
              <w:top w:val="nil"/>
              <w:left w:val="single" w:sz="2" w:space="0" w:color="003366"/>
              <w:bottom w:val="nil"/>
              <w:right w:val="single" w:sz="2" w:space="0" w:color="003366"/>
            </w:tcBorders>
          </w:tcPr>
          <w:p w14:paraId="23044115"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75417FEB" w14:textId="77777777"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14:paraId="6CD54A89" w14:textId="485F1398"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4D9966D3" w14:textId="4C071FE3" w:rsidR="00863311" w:rsidRPr="00CF7E1B" w:rsidRDefault="00863311" w:rsidP="00863311">
            <w:pPr>
              <w:pStyle w:val="TableText"/>
              <w:tabs>
                <w:tab w:val="left" w:pos="3306"/>
              </w:tabs>
              <w:jc w:val="right"/>
              <w:rPr>
                <w:rFonts w:cs="Calibri"/>
              </w:rPr>
            </w:pPr>
          </w:p>
        </w:tc>
      </w:tr>
      <w:tr w:rsidR="00863311" w:rsidRPr="00CF7E1B" w14:paraId="77446DFA" w14:textId="77777777" w:rsidTr="00CE4B95">
        <w:trPr>
          <w:cantSplit/>
          <w:trHeight w:hRule="exact" w:val="113"/>
        </w:trPr>
        <w:tc>
          <w:tcPr>
            <w:tcW w:w="1237" w:type="dxa"/>
            <w:tcBorders>
              <w:top w:val="nil"/>
              <w:left w:val="single" w:sz="2" w:space="0" w:color="003366"/>
              <w:bottom w:val="nil"/>
              <w:right w:val="single" w:sz="2" w:space="0" w:color="003366"/>
            </w:tcBorders>
          </w:tcPr>
          <w:p w14:paraId="5CC216D7"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1CF316D7" w14:textId="77777777"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14:paraId="34BFFCB0"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444DC9D3"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5632A0F7" w14:textId="77777777" w:rsidTr="00CE4B95">
        <w:trPr>
          <w:cantSplit/>
          <w:trHeight w:val="23"/>
        </w:trPr>
        <w:tc>
          <w:tcPr>
            <w:tcW w:w="1237" w:type="dxa"/>
            <w:tcBorders>
              <w:top w:val="nil"/>
              <w:left w:val="single" w:sz="2" w:space="0" w:color="003366"/>
              <w:bottom w:val="nil"/>
              <w:right w:val="single" w:sz="2" w:space="0" w:color="003366"/>
            </w:tcBorders>
          </w:tcPr>
          <w:p w14:paraId="173C1738"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77537B82" w14:textId="77777777" w:rsidR="00863311" w:rsidRPr="0080003B" w:rsidRDefault="00863311" w:rsidP="00C61ACE">
            <w:pPr>
              <w:pStyle w:val="TableText"/>
              <w:tabs>
                <w:tab w:val="left" w:pos="3306"/>
              </w:tabs>
              <w:rPr>
                <w:rFonts w:cs="Calibri"/>
                <w:b/>
              </w:rPr>
            </w:pPr>
            <w:r w:rsidRPr="0080003B">
              <w:rPr>
                <w:rFonts w:cs="Calibri"/>
                <w:b/>
              </w:rPr>
              <w:t xml:space="preserve">Total Recurrent Grants to Non-ACT Government </w:t>
            </w:r>
            <w:r w:rsidR="00D43177" w:rsidRPr="0080003B">
              <w:rPr>
                <w:rFonts w:cs="Calibri"/>
                <w:b/>
              </w:rPr>
              <w:t>Agencies</w:t>
            </w:r>
          </w:p>
        </w:tc>
        <w:tc>
          <w:tcPr>
            <w:tcW w:w="1499" w:type="dxa"/>
            <w:tcBorders>
              <w:top w:val="single" w:sz="2" w:space="0" w:color="003366"/>
              <w:left w:val="nil"/>
              <w:bottom w:val="single" w:sz="2" w:space="0" w:color="003366"/>
              <w:right w:val="nil"/>
            </w:tcBorders>
            <w:vAlign w:val="bottom"/>
          </w:tcPr>
          <w:p w14:paraId="58B624F5" w14:textId="6EF8971F" w:rsidR="00863311" w:rsidRPr="0080003B" w:rsidRDefault="00863311" w:rsidP="00863311">
            <w:pPr>
              <w:pStyle w:val="TableText"/>
              <w:tabs>
                <w:tab w:val="left" w:pos="3306"/>
              </w:tabs>
              <w:jc w:val="right"/>
              <w:rPr>
                <w:rFonts w:cs="Calibri"/>
                <w:b/>
              </w:rPr>
            </w:pPr>
          </w:p>
        </w:tc>
        <w:tc>
          <w:tcPr>
            <w:tcW w:w="1006" w:type="dxa"/>
            <w:tcBorders>
              <w:top w:val="single" w:sz="2" w:space="0" w:color="003366"/>
              <w:left w:val="nil"/>
              <w:bottom w:val="single" w:sz="2" w:space="0" w:color="003366"/>
              <w:right w:val="nil"/>
            </w:tcBorders>
            <w:vAlign w:val="bottom"/>
          </w:tcPr>
          <w:p w14:paraId="5EB4B939" w14:textId="027F76AE" w:rsidR="00863311" w:rsidRPr="00CF7E1B" w:rsidRDefault="00863311" w:rsidP="00863311">
            <w:pPr>
              <w:pStyle w:val="TableText"/>
              <w:tabs>
                <w:tab w:val="left" w:pos="3306"/>
              </w:tabs>
              <w:jc w:val="right"/>
              <w:rPr>
                <w:rFonts w:cs="Calibri"/>
                <w:b/>
              </w:rPr>
            </w:pPr>
          </w:p>
        </w:tc>
      </w:tr>
      <w:tr w:rsidR="00863311" w:rsidRPr="00CF7E1B" w14:paraId="3BAACB81" w14:textId="77777777" w:rsidTr="00CE4B95">
        <w:trPr>
          <w:cantSplit/>
          <w:trHeight w:val="23"/>
        </w:trPr>
        <w:tc>
          <w:tcPr>
            <w:tcW w:w="1237" w:type="dxa"/>
            <w:tcBorders>
              <w:top w:val="nil"/>
              <w:left w:val="single" w:sz="2" w:space="0" w:color="003366"/>
              <w:bottom w:val="nil"/>
              <w:right w:val="single" w:sz="2" w:space="0" w:color="003366"/>
            </w:tcBorders>
          </w:tcPr>
          <w:p w14:paraId="6F55F4BA"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4F9A6AF9" w14:textId="77777777"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14:paraId="72069F68" w14:textId="77777777"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14:paraId="031E4788" w14:textId="77777777" w:rsidR="00863311" w:rsidRPr="00CF7E1B" w:rsidRDefault="00863311" w:rsidP="00863311">
            <w:pPr>
              <w:pStyle w:val="TableText"/>
              <w:tabs>
                <w:tab w:val="left" w:pos="3306"/>
              </w:tabs>
              <w:jc w:val="right"/>
              <w:rPr>
                <w:rFonts w:cs="Calibri"/>
              </w:rPr>
            </w:pPr>
          </w:p>
        </w:tc>
      </w:tr>
      <w:tr w:rsidR="00863311" w:rsidRPr="00CF7E1B" w14:paraId="2C7048EE" w14:textId="77777777" w:rsidTr="00CE4B95">
        <w:trPr>
          <w:cantSplit/>
          <w:trHeight w:val="23"/>
        </w:trPr>
        <w:tc>
          <w:tcPr>
            <w:tcW w:w="1237" w:type="dxa"/>
            <w:tcBorders>
              <w:top w:val="nil"/>
              <w:left w:val="single" w:sz="2" w:space="0" w:color="003366"/>
              <w:bottom w:val="nil"/>
              <w:right w:val="single" w:sz="2" w:space="0" w:color="003366"/>
            </w:tcBorders>
          </w:tcPr>
          <w:p w14:paraId="224DD5F4"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1F15C410" w14:textId="77777777" w:rsidR="00863311" w:rsidRPr="00CF7E1B" w:rsidRDefault="00863311" w:rsidP="00C61ACE">
            <w:pPr>
              <w:pStyle w:val="TableText"/>
              <w:tabs>
                <w:tab w:val="left" w:pos="3306"/>
              </w:tabs>
              <w:rPr>
                <w:rFonts w:cs="Calibri"/>
              </w:rPr>
            </w:pPr>
            <w:r w:rsidRPr="00CF7E1B">
              <w:rPr>
                <w:rFonts w:cs="Calibri"/>
              </w:rPr>
              <w:t xml:space="preserve">Capital Grants to Non-ACT Government </w:t>
            </w:r>
            <w:r w:rsidR="00D43177" w:rsidRPr="00C61ACE">
              <w:rPr>
                <w:rFonts w:cs="Calibri"/>
              </w:rPr>
              <w:t>Agencies</w:t>
            </w:r>
          </w:p>
        </w:tc>
        <w:tc>
          <w:tcPr>
            <w:tcW w:w="1499" w:type="dxa"/>
            <w:tcBorders>
              <w:top w:val="nil"/>
              <w:left w:val="nil"/>
              <w:bottom w:val="nil"/>
              <w:right w:val="nil"/>
            </w:tcBorders>
            <w:vAlign w:val="bottom"/>
          </w:tcPr>
          <w:p w14:paraId="210F6C29"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67B52C45" w14:textId="77777777" w:rsidR="00863311" w:rsidRPr="00CF7E1B" w:rsidRDefault="00863311" w:rsidP="00863311">
            <w:pPr>
              <w:pStyle w:val="TableText"/>
              <w:tabs>
                <w:tab w:val="left" w:pos="3306"/>
              </w:tabs>
              <w:jc w:val="right"/>
              <w:rPr>
                <w:rFonts w:cs="Calibri"/>
              </w:rPr>
            </w:pPr>
          </w:p>
        </w:tc>
      </w:tr>
      <w:tr w:rsidR="00863311" w:rsidRPr="00CF7E1B" w14:paraId="1545A6CC" w14:textId="77777777" w:rsidTr="00CE4B95">
        <w:trPr>
          <w:cantSplit/>
          <w:trHeight w:val="23"/>
        </w:trPr>
        <w:tc>
          <w:tcPr>
            <w:tcW w:w="1237" w:type="dxa"/>
            <w:tcBorders>
              <w:top w:val="nil"/>
              <w:left w:val="single" w:sz="2" w:space="0" w:color="003366"/>
              <w:bottom w:val="nil"/>
              <w:right w:val="single" w:sz="2" w:space="0" w:color="003366"/>
            </w:tcBorders>
          </w:tcPr>
          <w:p w14:paraId="6AAAA195"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2F05CA24" w14:textId="77777777"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14:paraId="0C2887F8" w14:textId="602B03DA"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09F4F41D" w14:textId="51CA7D05" w:rsidR="00863311" w:rsidRPr="00CF7E1B" w:rsidRDefault="00863311" w:rsidP="00863311">
            <w:pPr>
              <w:pStyle w:val="TableText"/>
              <w:tabs>
                <w:tab w:val="left" w:pos="3306"/>
              </w:tabs>
              <w:jc w:val="right"/>
              <w:rPr>
                <w:rFonts w:cs="Calibri"/>
              </w:rPr>
            </w:pPr>
          </w:p>
        </w:tc>
      </w:tr>
      <w:tr w:rsidR="00863311" w:rsidRPr="00CF7E1B" w14:paraId="5809F64A" w14:textId="77777777" w:rsidTr="00CE4B95">
        <w:trPr>
          <w:cantSplit/>
          <w:trHeight w:val="23"/>
        </w:trPr>
        <w:tc>
          <w:tcPr>
            <w:tcW w:w="1237" w:type="dxa"/>
            <w:tcBorders>
              <w:top w:val="nil"/>
              <w:left w:val="single" w:sz="2" w:space="0" w:color="003366"/>
              <w:bottom w:val="nil"/>
              <w:right w:val="single" w:sz="2" w:space="0" w:color="003366"/>
            </w:tcBorders>
          </w:tcPr>
          <w:p w14:paraId="2C1CA4AC"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61E615AD" w14:textId="77777777"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14:paraId="52DA7AB8" w14:textId="404E4908"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22A2BBC3" w14:textId="6D3FB6A2" w:rsidR="00863311" w:rsidRPr="00CF7E1B" w:rsidRDefault="00863311" w:rsidP="00863311">
            <w:pPr>
              <w:pStyle w:val="TableText"/>
              <w:tabs>
                <w:tab w:val="left" w:pos="3306"/>
              </w:tabs>
              <w:jc w:val="right"/>
              <w:rPr>
                <w:rFonts w:cs="Calibri"/>
              </w:rPr>
            </w:pPr>
          </w:p>
        </w:tc>
      </w:tr>
      <w:tr w:rsidR="00863311" w:rsidRPr="00CF7E1B" w14:paraId="0D679164" w14:textId="77777777" w:rsidTr="00CE4B95">
        <w:trPr>
          <w:cantSplit/>
          <w:trHeight w:hRule="exact" w:val="113"/>
        </w:trPr>
        <w:tc>
          <w:tcPr>
            <w:tcW w:w="1237" w:type="dxa"/>
            <w:tcBorders>
              <w:top w:val="nil"/>
              <w:left w:val="single" w:sz="2" w:space="0" w:color="003366"/>
              <w:bottom w:val="nil"/>
              <w:right w:val="single" w:sz="2" w:space="0" w:color="003366"/>
            </w:tcBorders>
          </w:tcPr>
          <w:p w14:paraId="113A558B"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05F0751D" w14:textId="77777777"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14:paraId="74C9952D"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746CCFAA"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6230668B" w14:textId="77777777" w:rsidTr="00CE4B95">
        <w:trPr>
          <w:cantSplit/>
          <w:trHeight w:val="267"/>
        </w:trPr>
        <w:tc>
          <w:tcPr>
            <w:tcW w:w="1237" w:type="dxa"/>
            <w:tcBorders>
              <w:top w:val="nil"/>
              <w:left w:val="single" w:sz="2" w:space="0" w:color="003366"/>
              <w:bottom w:val="nil"/>
              <w:right w:val="single" w:sz="2" w:space="0" w:color="003366"/>
            </w:tcBorders>
          </w:tcPr>
          <w:p w14:paraId="59415AB4"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B41A021" w14:textId="77777777" w:rsidR="00863311" w:rsidRPr="0080003B" w:rsidRDefault="00863311" w:rsidP="00C61ACE">
            <w:pPr>
              <w:pStyle w:val="TableText"/>
              <w:tabs>
                <w:tab w:val="left" w:pos="3306"/>
              </w:tabs>
              <w:rPr>
                <w:rFonts w:cs="Calibri"/>
                <w:b/>
              </w:rPr>
            </w:pPr>
            <w:r w:rsidRPr="0080003B">
              <w:rPr>
                <w:rFonts w:cs="Calibri"/>
                <w:b/>
              </w:rPr>
              <w:t xml:space="preserve">Total Capital Grants to Non-ACT Government </w:t>
            </w:r>
            <w:r w:rsidR="00D43177" w:rsidRPr="0080003B">
              <w:rPr>
                <w:rFonts w:cs="Calibri"/>
                <w:b/>
              </w:rPr>
              <w:t>Agencies</w:t>
            </w:r>
          </w:p>
        </w:tc>
        <w:tc>
          <w:tcPr>
            <w:tcW w:w="1499" w:type="dxa"/>
            <w:tcBorders>
              <w:top w:val="single" w:sz="2" w:space="0" w:color="003366"/>
              <w:left w:val="nil"/>
              <w:bottom w:val="single" w:sz="2" w:space="0" w:color="003366"/>
              <w:right w:val="nil"/>
            </w:tcBorders>
            <w:vAlign w:val="bottom"/>
          </w:tcPr>
          <w:p w14:paraId="5FA8EBAD" w14:textId="449367A1" w:rsidR="00863311" w:rsidRPr="00CF7E1B" w:rsidRDefault="00863311" w:rsidP="00863311">
            <w:pPr>
              <w:pStyle w:val="TableText"/>
              <w:tabs>
                <w:tab w:val="left" w:pos="3306"/>
              </w:tabs>
              <w:jc w:val="right"/>
              <w:rPr>
                <w:rFonts w:cs="Calibri"/>
                <w:b/>
              </w:rPr>
            </w:pPr>
          </w:p>
        </w:tc>
        <w:tc>
          <w:tcPr>
            <w:tcW w:w="1006" w:type="dxa"/>
            <w:tcBorders>
              <w:top w:val="single" w:sz="2" w:space="0" w:color="003366"/>
              <w:left w:val="nil"/>
              <w:bottom w:val="single" w:sz="2" w:space="0" w:color="003366"/>
              <w:right w:val="nil"/>
            </w:tcBorders>
            <w:vAlign w:val="bottom"/>
          </w:tcPr>
          <w:p w14:paraId="6E6635F2" w14:textId="16548C34" w:rsidR="00863311" w:rsidRPr="00CF7E1B" w:rsidRDefault="00863311" w:rsidP="00863311">
            <w:pPr>
              <w:pStyle w:val="TableText"/>
              <w:tabs>
                <w:tab w:val="left" w:pos="3306"/>
              </w:tabs>
              <w:jc w:val="right"/>
              <w:rPr>
                <w:rFonts w:cs="Calibri"/>
                <w:b/>
              </w:rPr>
            </w:pPr>
          </w:p>
        </w:tc>
      </w:tr>
      <w:tr w:rsidR="00863311" w:rsidRPr="00CF7E1B" w14:paraId="7EA0433F" w14:textId="77777777" w:rsidTr="00381D99">
        <w:trPr>
          <w:cantSplit/>
          <w:trHeight w:hRule="exact" w:val="222"/>
        </w:trPr>
        <w:tc>
          <w:tcPr>
            <w:tcW w:w="1237" w:type="dxa"/>
            <w:tcBorders>
              <w:top w:val="nil"/>
              <w:left w:val="single" w:sz="2" w:space="0" w:color="003366"/>
              <w:bottom w:val="nil"/>
              <w:right w:val="single" w:sz="2" w:space="0" w:color="003366"/>
            </w:tcBorders>
          </w:tcPr>
          <w:p w14:paraId="75DAD668" w14:textId="77777777" w:rsidR="00863311" w:rsidRPr="00315184" w:rsidRDefault="00863311" w:rsidP="00863311">
            <w:pPr>
              <w:pStyle w:val="CommentaryReference"/>
              <w:rPr>
                <w:rFonts w:cs="Calibri"/>
                <w:sz w:val="16"/>
              </w:rPr>
            </w:pPr>
          </w:p>
        </w:tc>
        <w:tc>
          <w:tcPr>
            <w:tcW w:w="6321" w:type="dxa"/>
            <w:tcBorders>
              <w:top w:val="nil"/>
              <w:left w:val="single" w:sz="2" w:space="0" w:color="003366"/>
              <w:bottom w:val="nil"/>
              <w:right w:val="nil"/>
            </w:tcBorders>
            <w:vAlign w:val="bottom"/>
          </w:tcPr>
          <w:p w14:paraId="676053E8" w14:textId="77777777" w:rsidR="00863311" w:rsidRPr="00CF7E1B" w:rsidRDefault="00863311" w:rsidP="00863311">
            <w:pPr>
              <w:pStyle w:val="CommentaryReference"/>
              <w:rPr>
                <w:rFonts w:cs="Calibri"/>
              </w:rPr>
            </w:pPr>
          </w:p>
        </w:tc>
        <w:tc>
          <w:tcPr>
            <w:tcW w:w="1499" w:type="dxa"/>
            <w:tcBorders>
              <w:top w:val="single" w:sz="2" w:space="0" w:color="003366"/>
              <w:left w:val="nil"/>
              <w:bottom w:val="single" w:sz="2" w:space="0" w:color="003366"/>
              <w:right w:val="nil"/>
            </w:tcBorders>
            <w:vAlign w:val="bottom"/>
          </w:tcPr>
          <w:p w14:paraId="757FDC7F" w14:textId="77777777" w:rsidR="00863311" w:rsidRPr="00CF7E1B" w:rsidRDefault="00863311" w:rsidP="00863311">
            <w:pPr>
              <w:pStyle w:val="CommentaryReference"/>
              <w:rPr>
                <w:rFonts w:cs="Calibri"/>
              </w:rPr>
            </w:pPr>
          </w:p>
        </w:tc>
        <w:tc>
          <w:tcPr>
            <w:tcW w:w="1006" w:type="dxa"/>
            <w:tcBorders>
              <w:top w:val="single" w:sz="2" w:space="0" w:color="003366"/>
              <w:left w:val="nil"/>
              <w:bottom w:val="single" w:sz="2" w:space="0" w:color="003366"/>
              <w:right w:val="nil"/>
            </w:tcBorders>
            <w:vAlign w:val="bottom"/>
          </w:tcPr>
          <w:p w14:paraId="453ADF95" w14:textId="77777777" w:rsidR="00863311" w:rsidRPr="00CF7E1B" w:rsidRDefault="00863311" w:rsidP="00863311">
            <w:pPr>
              <w:pStyle w:val="CommentaryReference"/>
              <w:rPr>
                <w:rFonts w:cs="Calibri"/>
              </w:rPr>
            </w:pPr>
          </w:p>
        </w:tc>
      </w:tr>
      <w:tr w:rsidR="001C75E3" w:rsidRPr="00CF7E1B" w14:paraId="043FE72F" w14:textId="77777777" w:rsidTr="00CE4B95">
        <w:trPr>
          <w:cantSplit/>
          <w:trHeight w:val="23"/>
        </w:trPr>
        <w:tc>
          <w:tcPr>
            <w:tcW w:w="1237" w:type="dxa"/>
            <w:tcBorders>
              <w:top w:val="nil"/>
              <w:left w:val="single" w:sz="2" w:space="0" w:color="003366"/>
              <w:bottom w:val="nil"/>
              <w:right w:val="single" w:sz="2" w:space="0" w:color="003366"/>
            </w:tcBorders>
          </w:tcPr>
          <w:p w14:paraId="6540CC35" w14:textId="77777777" w:rsidR="001C75E3" w:rsidRPr="00315184" w:rsidRDefault="001C75E3" w:rsidP="001C75E3">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01E70511" w14:textId="77777777" w:rsidR="001C75E3" w:rsidRPr="001C75E3" w:rsidRDefault="001C75E3" w:rsidP="001C75E3">
            <w:pPr>
              <w:pStyle w:val="TableText"/>
              <w:tabs>
                <w:tab w:val="left" w:pos="3306"/>
              </w:tabs>
              <w:rPr>
                <w:rFonts w:cs="Calibri"/>
                <w:color w:val="FF0000"/>
              </w:rPr>
            </w:pPr>
            <w:r>
              <w:rPr>
                <w:rFonts w:cs="Calibri"/>
                <w:color w:val="FF0000"/>
              </w:rPr>
              <w:t>Purchased Services</w:t>
            </w:r>
            <w:r w:rsidRPr="001C75E3">
              <w:rPr>
                <w:rFonts w:cs="Calibri"/>
                <w:color w:val="FF0000"/>
              </w:rPr>
              <w:t xml:space="preserve"> Payments to ACT Government Agencies </w:t>
            </w:r>
          </w:p>
        </w:tc>
        <w:tc>
          <w:tcPr>
            <w:tcW w:w="1499" w:type="dxa"/>
            <w:tcBorders>
              <w:top w:val="single" w:sz="2" w:space="0" w:color="003366"/>
              <w:left w:val="nil"/>
              <w:bottom w:val="double" w:sz="4" w:space="0" w:color="003366"/>
              <w:right w:val="nil"/>
            </w:tcBorders>
            <w:vAlign w:val="bottom"/>
          </w:tcPr>
          <w:p w14:paraId="16BA21AA" w14:textId="77777777" w:rsidR="001C75E3" w:rsidRPr="001C75E3" w:rsidRDefault="001C75E3" w:rsidP="001C75E3">
            <w:pPr>
              <w:pStyle w:val="TableText"/>
              <w:tabs>
                <w:tab w:val="left" w:pos="3306"/>
              </w:tabs>
              <w:jc w:val="right"/>
              <w:rPr>
                <w:rFonts w:cs="Calibri"/>
                <w:color w:val="FF0000"/>
              </w:rPr>
            </w:pPr>
          </w:p>
        </w:tc>
        <w:tc>
          <w:tcPr>
            <w:tcW w:w="1006" w:type="dxa"/>
            <w:tcBorders>
              <w:top w:val="single" w:sz="2" w:space="0" w:color="003366"/>
              <w:left w:val="nil"/>
              <w:bottom w:val="double" w:sz="4" w:space="0" w:color="003366"/>
              <w:right w:val="nil"/>
            </w:tcBorders>
            <w:vAlign w:val="bottom"/>
          </w:tcPr>
          <w:p w14:paraId="7DAA2AFB" w14:textId="77777777" w:rsidR="001C75E3" w:rsidRPr="001C75E3" w:rsidRDefault="001C75E3" w:rsidP="001C75E3">
            <w:pPr>
              <w:pStyle w:val="TableText"/>
              <w:tabs>
                <w:tab w:val="left" w:pos="3306"/>
              </w:tabs>
              <w:jc w:val="right"/>
              <w:rPr>
                <w:rFonts w:cs="Calibri"/>
                <w:color w:val="FF0000"/>
              </w:rPr>
            </w:pPr>
          </w:p>
        </w:tc>
      </w:tr>
      <w:tr w:rsidR="001C75E3" w:rsidRPr="00CF7E1B" w14:paraId="1D007D4C" w14:textId="77777777" w:rsidTr="00CE4B95">
        <w:trPr>
          <w:cantSplit/>
          <w:trHeight w:val="23"/>
        </w:trPr>
        <w:tc>
          <w:tcPr>
            <w:tcW w:w="1237" w:type="dxa"/>
            <w:tcBorders>
              <w:top w:val="nil"/>
              <w:left w:val="single" w:sz="2" w:space="0" w:color="003366"/>
              <w:bottom w:val="nil"/>
              <w:right w:val="single" w:sz="2" w:space="0" w:color="003366"/>
            </w:tcBorders>
          </w:tcPr>
          <w:p w14:paraId="22949D44" w14:textId="77777777" w:rsidR="001C75E3" w:rsidRPr="00315184" w:rsidRDefault="001C75E3" w:rsidP="001C75E3">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A61ED1B" w14:textId="77777777" w:rsidR="001C75E3" w:rsidRPr="001C75E3" w:rsidRDefault="001C75E3" w:rsidP="001C75E3">
            <w:pPr>
              <w:pStyle w:val="TableText"/>
              <w:tabs>
                <w:tab w:val="left" w:pos="3306"/>
              </w:tabs>
              <w:rPr>
                <w:rFonts w:cs="Calibri"/>
                <w:color w:val="FF0000"/>
              </w:rPr>
            </w:pPr>
            <w:r w:rsidRPr="001C75E3">
              <w:rPr>
                <w:rFonts w:cs="Calibri"/>
                <w:color w:val="FF0000"/>
              </w:rPr>
              <w:t xml:space="preserve">          ‘Example Heritage Authority’</w:t>
            </w:r>
          </w:p>
        </w:tc>
        <w:tc>
          <w:tcPr>
            <w:tcW w:w="1499" w:type="dxa"/>
            <w:tcBorders>
              <w:top w:val="single" w:sz="2" w:space="0" w:color="003366"/>
              <w:left w:val="nil"/>
              <w:bottom w:val="double" w:sz="4" w:space="0" w:color="003366"/>
              <w:right w:val="nil"/>
            </w:tcBorders>
            <w:vAlign w:val="bottom"/>
          </w:tcPr>
          <w:p w14:paraId="59D1EF83" w14:textId="780F1D53" w:rsidR="001C75E3" w:rsidRPr="001C75E3" w:rsidRDefault="001C75E3" w:rsidP="001C75E3">
            <w:pPr>
              <w:pStyle w:val="TableText"/>
              <w:tabs>
                <w:tab w:val="left" w:pos="3306"/>
              </w:tabs>
              <w:jc w:val="right"/>
              <w:rPr>
                <w:rFonts w:cs="Calibri"/>
                <w:color w:val="FF0000"/>
              </w:rPr>
            </w:pPr>
          </w:p>
        </w:tc>
        <w:tc>
          <w:tcPr>
            <w:tcW w:w="1006" w:type="dxa"/>
            <w:tcBorders>
              <w:top w:val="single" w:sz="2" w:space="0" w:color="003366"/>
              <w:left w:val="nil"/>
              <w:bottom w:val="double" w:sz="4" w:space="0" w:color="003366"/>
              <w:right w:val="nil"/>
            </w:tcBorders>
            <w:vAlign w:val="bottom"/>
          </w:tcPr>
          <w:p w14:paraId="65DE5219" w14:textId="65FB62ED" w:rsidR="001C75E3" w:rsidRPr="001C75E3" w:rsidRDefault="001C75E3" w:rsidP="001C75E3">
            <w:pPr>
              <w:pStyle w:val="TableText"/>
              <w:tabs>
                <w:tab w:val="left" w:pos="3306"/>
              </w:tabs>
              <w:jc w:val="right"/>
              <w:rPr>
                <w:rFonts w:cs="Calibri"/>
                <w:color w:val="FF0000"/>
              </w:rPr>
            </w:pPr>
          </w:p>
        </w:tc>
      </w:tr>
      <w:tr w:rsidR="001C75E3" w:rsidRPr="00CF7E1B" w14:paraId="3460D88F" w14:textId="77777777" w:rsidTr="00CE4B95">
        <w:trPr>
          <w:cantSplit/>
          <w:trHeight w:val="23"/>
        </w:trPr>
        <w:tc>
          <w:tcPr>
            <w:tcW w:w="1237" w:type="dxa"/>
            <w:tcBorders>
              <w:top w:val="nil"/>
              <w:left w:val="single" w:sz="2" w:space="0" w:color="003366"/>
              <w:bottom w:val="nil"/>
              <w:right w:val="single" w:sz="2" w:space="0" w:color="003366"/>
            </w:tcBorders>
          </w:tcPr>
          <w:p w14:paraId="36D39BE2" w14:textId="77777777" w:rsidR="001C75E3" w:rsidRPr="00315184" w:rsidRDefault="001C75E3" w:rsidP="001C75E3">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6F100DAE" w14:textId="77777777" w:rsidR="001C75E3" w:rsidRPr="001C75E3" w:rsidRDefault="001C75E3" w:rsidP="001C75E3">
            <w:pPr>
              <w:pStyle w:val="TableText"/>
              <w:tabs>
                <w:tab w:val="left" w:pos="3306"/>
              </w:tabs>
              <w:rPr>
                <w:rFonts w:cs="Calibri"/>
                <w:color w:val="FF0000"/>
              </w:rPr>
            </w:pPr>
            <w:r w:rsidRPr="001C75E3">
              <w:rPr>
                <w:rFonts w:cs="Calibri"/>
                <w:color w:val="FF0000"/>
              </w:rPr>
              <w:t xml:space="preserve">          ‘</w:t>
            </w:r>
            <w:smartTag w:uri="urn:schemas-microsoft-com:office:smarttags" w:element="place">
              <w:smartTag w:uri="urn:schemas-microsoft-com:office:smarttags" w:element="PlaceName">
                <w:r w:rsidRPr="001C75E3">
                  <w:rPr>
                    <w:rFonts w:cs="Calibri"/>
                    <w:color w:val="FF0000"/>
                  </w:rPr>
                  <w:t>Example</w:t>
                </w:r>
              </w:smartTag>
              <w:r w:rsidRPr="001C75E3">
                <w:rPr>
                  <w:rFonts w:cs="Calibri"/>
                  <w:color w:val="FF0000"/>
                </w:rPr>
                <w:t xml:space="preserve"> </w:t>
              </w:r>
              <w:smartTag w:uri="urn:schemas-microsoft-com:office:smarttags" w:element="PlaceType">
                <w:r w:rsidRPr="001C75E3">
                  <w:rPr>
                    <w:rFonts w:cs="Calibri"/>
                    <w:color w:val="FF0000"/>
                  </w:rPr>
                  <w:t>Land</w:t>
                </w:r>
              </w:smartTag>
            </w:smartTag>
            <w:r w:rsidRPr="001C75E3">
              <w:rPr>
                <w:rFonts w:cs="Calibri"/>
                <w:color w:val="FF0000"/>
              </w:rPr>
              <w:t xml:space="preserve"> Management Authority’</w:t>
            </w:r>
          </w:p>
        </w:tc>
        <w:tc>
          <w:tcPr>
            <w:tcW w:w="1499" w:type="dxa"/>
            <w:tcBorders>
              <w:top w:val="single" w:sz="2" w:space="0" w:color="003366"/>
              <w:left w:val="nil"/>
              <w:bottom w:val="double" w:sz="4" w:space="0" w:color="003366"/>
              <w:right w:val="nil"/>
            </w:tcBorders>
            <w:vAlign w:val="bottom"/>
          </w:tcPr>
          <w:p w14:paraId="55E9D195" w14:textId="45F1CFD4" w:rsidR="001C75E3" w:rsidRPr="001C75E3" w:rsidRDefault="001C75E3" w:rsidP="001C75E3">
            <w:pPr>
              <w:pStyle w:val="TableText"/>
              <w:tabs>
                <w:tab w:val="left" w:pos="3306"/>
              </w:tabs>
              <w:jc w:val="right"/>
              <w:rPr>
                <w:rFonts w:cs="Calibri"/>
                <w:color w:val="FF0000"/>
              </w:rPr>
            </w:pPr>
          </w:p>
        </w:tc>
        <w:tc>
          <w:tcPr>
            <w:tcW w:w="1006" w:type="dxa"/>
            <w:tcBorders>
              <w:top w:val="single" w:sz="2" w:space="0" w:color="003366"/>
              <w:left w:val="nil"/>
              <w:bottom w:val="double" w:sz="4" w:space="0" w:color="003366"/>
              <w:right w:val="nil"/>
            </w:tcBorders>
            <w:vAlign w:val="bottom"/>
          </w:tcPr>
          <w:p w14:paraId="061A2743" w14:textId="76E4E353" w:rsidR="001C75E3" w:rsidRPr="001C75E3" w:rsidRDefault="001C75E3" w:rsidP="001C75E3">
            <w:pPr>
              <w:pStyle w:val="TableText"/>
              <w:tabs>
                <w:tab w:val="left" w:pos="3306"/>
              </w:tabs>
              <w:jc w:val="right"/>
              <w:rPr>
                <w:rFonts w:cs="Calibri"/>
                <w:color w:val="FF0000"/>
              </w:rPr>
            </w:pPr>
          </w:p>
        </w:tc>
      </w:tr>
      <w:tr w:rsidR="00C95C62" w:rsidRPr="00C95C62" w14:paraId="79DEBC2A" w14:textId="77777777" w:rsidTr="00CE4B95">
        <w:trPr>
          <w:cantSplit/>
          <w:trHeight w:val="23"/>
        </w:trPr>
        <w:tc>
          <w:tcPr>
            <w:tcW w:w="1237" w:type="dxa"/>
            <w:tcBorders>
              <w:top w:val="nil"/>
              <w:left w:val="single" w:sz="2" w:space="0" w:color="003366"/>
              <w:bottom w:val="nil"/>
              <w:right w:val="single" w:sz="2" w:space="0" w:color="003366"/>
            </w:tcBorders>
          </w:tcPr>
          <w:p w14:paraId="0260A7AA" w14:textId="77777777" w:rsidR="00C95C62" w:rsidRPr="00315184" w:rsidRDefault="00C95C62" w:rsidP="00C95C62">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10CE3B2" w14:textId="77777777" w:rsidR="00C95C62" w:rsidRPr="00C95C62" w:rsidRDefault="00C95C62" w:rsidP="00C95C62">
            <w:pPr>
              <w:pStyle w:val="TableText"/>
              <w:tabs>
                <w:tab w:val="left" w:pos="3306"/>
              </w:tabs>
              <w:rPr>
                <w:rFonts w:cs="Calibri"/>
                <w:b/>
                <w:color w:val="FF0000"/>
              </w:rPr>
            </w:pPr>
            <w:r w:rsidRPr="00C95C62">
              <w:rPr>
                <w:rFonts w:cs="Calibri"/>
                <w:b/>
                <w:color w:val="FF0000"/>
              </w:rPr>
              <w:t xml:space="preserve">Total </w:t>
            </w:r>
            <w:r>
              <w:rPr>
                <w:rFonts w:cs="Calibri"/>
                <w:b/>
                <w:color w:val="FF0000"/>
              </w:rPr>
              <w:t>Purchased Services</w:t>
            </w:r>
            <w:r w:rsidRPr="00C95C62">
              <w:rPr>
                <w:rFonts w:cs="Calibri"/>
                <w:b/>
                <w:color w:val="FF0000"/>
              </w:rPr>
              <w:t xml:space="preserve"> Payments to ACT Government Agencies</w:t>
            </w:r>
          </w:p>
        </w:tc>
        <w:tc>
          <w:tcPr>
            <w:tcW w:w="1499" w:type="dxa"/>
            <w:tcBorders>
              <w:top w:val="single" w:sz="2" w:space="0" w:color="003366"/>
              <w:left w:val="nil"/>
              <w:bottom w:val="double" w:sz="4" w:space="0" w:color="003366"/>
              <w:right w:val="nil"/>
            </w:tcBorders>
            <w:vAlign w:val="bottom"/>
          </w:tcPr>
          <w:p w14:paraId="768813AE" w14:textId="7A1B6086" w:rsidR="00C95C62" w:rsidRPr="00C95C62" w:rsidRDefault="00C95C62" w:rsidP="00C95C62">
            <w:pPr>
              <w:pStyle w:val="TableText"/>
              <w:tabs>
                <w:tab w:val="left" w:pos="3306"/>
              </w:tabs>
              <w:jc w:val="right"/>
              <w:rPr>
                <w:rFonts w:cs="Calibri"/>
                <w:b/>
                <w:color w:val="FF0000"/>
              </w:rPr>
            </w:pPr>
          </w:p>
        </w:tc>
        <w:tc>
          <w:tcPr>
            <w:tcW w:w="1006" w:type="dxa"/>
            <w:tcBorders>
              <w:top w:val="single" w:sz="2" w:space="0" w:color="003366"/>
              <w:left w:val="nil"/>
              <w:bottom w:val="double" w:sz="4" w:space="0" w:color="003366"/>
              <w:right w:val="nil"/>
            </w:tcBorders>
            <w:vAlign w:val="bottom"/>
          </w:tcPr>
          <w:p w14:paraId="5D680042" w14:textId="68BEC869" w:rsidR="00C95C62" w:rsidRPr="00C95C62" w:rsidRDefault="00C95C62" w:rsidP="00C95C62">
            <w:pPr>
              <w:pStyle w:val="TableText"/>
              <w:tabs>
                <w:tab w:val="left" w:pos="3306"/>
              </w:tabs>
              <w:jc w:val="right"/>
              <w:rPr>
                <w:rFonts w:cs="Calibri"/>
                <w:b/>
                <w:color w:val="FF0000"/>
              </w:rPr>
            </w:pPr>
          </w:p>
        </w:tc>
      </w:tr>
      <w:tr w:rsidR="00C95C62" w:rsidRPr="00CF7E1B" w14:paraId="0E81D572" w14:textId="77777777" w:rsidTr="00CE4B95">
        <w:trPr>
          <w:cantSplit/>
          <w:trHeight w:val="23"/>
        </w:trPr>
        <w:tc>
          <w:tcPr>
            <w:tcW w:w="1237" w:type="dxa"/>
            <w:tcBorders>
              <w:top w:val="nil"/>
              <w:left w:val="single" w:sz="2" w:space="0" w:color="003366"/>
              <w:bottom w:val="nil"/>
              <w:right w:val="single" w:sz="2" w:space="0" w:color="003366"/>
            </w:tcBorders>
          </w:tcPr>
          <w:p w14:paraId="70E58F71" w14:textId="77777777" w:rsidR="00C95C62" w:rsidRPr="00315184" w:rsidRDefault="00C95C62" w:rsidP="00C95C62">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1BCC961" w14:textId="77777777" w:rsidR="00C95C62" w:rsidRPr="00CF7E1B" w:rsidRDefault="00C95C62" w:rsidP="00C95C62">
            <w:pPr>
              <w:pStyle w:val="TableText"/>
              <w:tabs>
                <w:tab w:val="left" w:pos="3306"/>
              </w:tabs>
              <w:rPr>
                <w:rFonts w:cs="Calibri"/>
                <w:b/>
                <w:bCs/>
              </w:rPr>
            </w:pPr>
            <w:r w:rsidRPr="00CF7E1B">
              <w:rPr>
                <w:rFonts w:cs="Calibri"/>
                <w:b/>
                <w:bCs/>
              </w:rPr>
              <w:t>Total Grants and Purchased Services</w:t>
            </w:r>
          </w:p>
        </w:tc>
        <w:tc>
          <w:tcPr>
            <w:tcW w:w="1499" w:type="dxa"/>
            <w:tcBorders>
              <w:top w:val="single" w:sz="2" w:space="0" w:color="003366"/>
              <w:left w:val="nil"/>
              <w:bottom w:val="double" w:sz="4" w:space="0" w:color="003366"/>
              <w:right w:val="nil"/>
            </w:tcBorders>
            <w:vAlign w:val="bottom"/>
          </w:tcPr>
          <w:p w14:paraId="3286544C" w14:textId="11CBF368" w:rsidR="00C95C62" w:rsidRPr="00CF7E1B" w:rsidRDefault="00C95C62" w:rsidP="00C95C62">
            <w:pPr>
              <w:pStyle w:val="TableText"/>
              <w:tabs>
                <w:tab w:val="left" w:pos="3306"/>
              </w:tabs>
              <w:jc w:val="right"/>
              <w:rPr>
                <w:rFonts w:cs="Calibri"/>
                <w:b/>
                <w:bCs/>
              </w:rPr>
            </w:pPr>
          </w:p>
        </w:tc>
        <w:tc>
          <w:tcPr>
            <w:tcW w:w="1006" w:type="dxa"/>
            <w:tcBorders>
              <w:top w:val="single" w:sz="2" w:space="0" w:color="003366"/>
              <w:left w:val="nil"/>
              <w:bottom w:val="double" w:sz="4" w:space="0" w:color="003366"/>
              <w:right w:val="nil"/>
            </w:tcBorders>
            <w:vAlign w:val="bottom"/>
          </w:tcPr>
          <w:p w14:paraId="665CBB14" w14:textId="0752E29A" w:rsidR="00C95C62" w:rsidRPr="00CF7E1B" w:rsidRDefault="00C95C62" w:rsidP="00C95C62">
            <w:pPr>
              <w:pStyle w:val="TableText"/>
              <w:tabs>
                <w:tab w:val="left" w:pos="3306"/>
              </w:tabs>
              <w:jc w:val="right"/>
              <w:rPr>
                <w:rFonts w:cs="Calibri"/>
                <w:b/>
                <w:bCs/>
              </w:rPr>
            </w:pPr>
          </w:p>
        </w:tc>
      </w:tr>
      <w:tr w:rsidR="00C95C62" w:rsidRPr="00CF7E1B" w14:paraId="4EEA8F59" w14:textId="77777777" w:rsidTr="00231250">
        <w:trPr>
          <w:cantSplit/>
          <w:trHeight w:val="181"/>
        </w:trPr>
        <w:tc>
          <w:tcPr>
            <w:tcW w:w="1237" w:type="dxa"/>
            <w:tcBorders>
              <w:top w:val="nil"/>
              <w:left w:val="single" w:sz="2" w:space="0" w:color="003366"/>
              <w:bottom w:val="nil"/>
              <w:right w:val="single" w:sz="2" w:space="0" w:color="003366"/>
            </w:tcBorders>
          </w:tcPr>
          <w:p w14:paraId="005C0039" w14:textId="77777777" w:rsidR="00C95C62" w:rsidRPr="00315184" w:rsidRDefault="00C95C62" w:rsidP="00C95C62">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vAlign w:val="bottom"/>
          </w:tcPr>
          <w:p w14:paraId="6481496C" w14:textId="77777777" w:rsidR="00C95C62" w:rsidRPr="00CF7E1B" w:rsidRDefault="00C95C62" w:rsidP="00C95C62">
            <w:pPr>
              <w:pStyle w:val="TableText"/>
              <w:tabs>
                <w:tab w:val="left" w:pos="3306"/>
              </w:tabs>
              <w:rPr>
                <w:rFonts w:cs="Calibri"/>
              </w:rPr>
            </w:pPr>
          </w:p>
        </w:tc>
      </w:tr>
      <w:tr w:rsidR="00C95C62" w:rsidRPr="00CF7E1B" w14:paraId="0A4A986E" w14:textId="77777777" w:rsidTr="00CE4B95">
        <w:trPr>
          <w:cantSplit/>
          <w:trHeight w:val="23"/>
        </w:trPr>
        <w:tc>
          <w:tcPr>
            <w:tcW w:w="1237" w:type="dxa"/>
            <w:tcBorders>
              <w:top w:val="nil"/>
              <w:left w:val="single" w:sz="2" w:space="0" w:color="003366"/>
              <w:bottom w:val="nil"/>
              <w:right w:val="single" w:sz="2" w:space="0" w:color="003366"/>
            </w:tcBorders>
          </w:tcPr>
          <w:p w14:paraId="178A2CC4" w14:textId="77777777" w:rsidR="00C95C62" w:rsidRPr="00315184" w:rsidRDefault="00C95C62" w:rsidP="00C95C62">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shd w:val="clear" w:color="auto" w:fill="F2F2F2"/>
            <w:vAlign w:val="bottom"/>
          </w:tcPr>
          <w:p w14:paraId="2AE4101B" w14:textId="094CD297" w:rsidR="00C95C62" w:rsidRPr="00CF7E1B" w:rsidRDefault="00C95C62" w:rsidP="00E80D67">
            <w:pPr>
              <w:pStyle w:val="CommentaryTitle"/>
              <w:spacing w:after="0"/>
              <w:rPr>
                <w:rFonts w:cs="Calibri"/>
              </w:rPr>
            </w:pPr>
            <w:bookmarkStart w:id="1170" w:name="_Toc163106417"/>
            <w:r w:rsidRPr="00CF7E1B">
              <w:rPr>
                <w:rFonts w:cs="Calibri"/>
              </w:rPr>
              <w:t xml:space="preserve">Commentary – Note </w:t>
            </w:r>
            <w:r>
              <w:rPr>
                <w:rFonts w:cs="Calibri"/>
                <w:color w:val="000000"/>
              </w:rPr>
              <w:t>5</w:t>
            </w:r>
            <w:r w:rsidR="00E80D67">
              <w:rPr>
                <w:rFonts w:cs="Calibri"/>
                <w:color w:val="000000"/>
              </w:rPr>
              <w:t>3</w:t>
            </w:r>
            <w:r w:rsidRPr="00C373FF">
              <w:rPr>
                <w:rFonts w:cs="Calibri"/>
                <w:color w:val="000000"/>
              </w:rPr>
              <w:t>:</w:t>
            </w:r>
            <w:r w:rsidRPr="00CF7E1B">
              <w:rPr>
                <w:rFonts w:cs="Calibri"/>
              </w:rPr>
              <w:t xml:space="preserve"> Grants and Purchased Services – Territorial</w:t>
            </w:r>
            <w:bookmarkEnd w:id="1170"/>
          </w:p>
        </w:tc>
      </w:tr>
      <w:tr w:rsidR="00C95C62" w:rsidRPr="00CF7E1B" w14:paraId="013C8411" w14:textId="77777777" w:rsidTr="00CE4B95">
        <w:trPr>
          <w:cantSplit/>
          <w:trHeight w:val="23"/>
        </w:trPr>
        <w:tc>
          <w:tcPr>
            <w:tcW w:w="1237" w:type="dxa"/>
            <w:tcBorders>
              <w:top w:val="nil"/>
              <w:left w:val="single" w:sz="2" w:space="0" w:color="003366"/>
              <w:bottom w:val="nil"/>
              <w:right w:val="single" w:sz="2" w:space="0" w:color="003366"/>
            </w:tcBorders>
          </w:tcPr>
          <w:p w14:paraId="6AC66569" w14:textId="77777777" w:rsidR="00C95C62" w:rsidRPr="00315184" w:rsidRDefault="00C95C62" w:rsidP="00C95C62">
            <w:pPr>
              <w:pStyle w:val="TableReference"/>
              <w:tabs>
                <w:tab w:val="left" w:pos="3306"/>
              </w:tabs>
              <w:spacing w:before="40"/>
              <w:rPr>
                <w:rFonts w:cs="Calibri"/>
                <w:color w:val="auto"/>
                <w:sz w:val="16"/>
                <w:szCs w:val="16"/>
              </w:rPr>
            </w:pPr>
          </w:p>
          <w:p w14:paraId="582D68DA" w14:textId="77777777" w:rsidR="00C95C62" w:rsidRPr="00315184" w:rsidRDefault="00C95C62" w:rsidP="00C95C62">
            <w:pPr>
              <w:pStyle w:val="TableReference"/>
              <w:tabs>
                <w:tab w:val="left" w:pos="3306"/>
              </w:tabs>
              <w:spacing w:before="40"/>
              <w:rPr>
                <w:rFonts w:cs="Calibri"/>
                <w:color w:val="auto"/>
                <w:sz w:val="16"/>
                <w:szCs w:val="16"/>
              </w:rPr>
            </w:pPr>
          </w:p>
          <w:p w14:paraId="611C48D6" w14:textId="77777777" w:rsidR="00C95C62" w:rsidRPr="00315184" w:rsidRDefault="00C95C62" w:rsidP="00C95C62">
            <w:pPr>
              <w:pStyle w:val="TableReference"/>
              <w:tabs>
                <w:tab w:val="left" w:pos="3306"/>
              </w:tabs>
              <w:spacing w:before="40"/>
              <w:rPr>
                <w:rFonts w:cs="Calibri"/>
                <w:color w:val="auto"/>
                <w:sz w:val="16"/>
                <w:szCs w:val="16"/>
              </w:rPr>
            </w:pPr>
            <w:r w:rsidRPr="00315184">
              <w:rPr>
                <w:rFonts w:cs="Calibri"/>
                <w:color w:val="auto"/>
                <w:sz w:val="16"/>
                <w:szCs w:val="16"/>
              </w:rPr>
              <w:t>AASB 1050.22</w:t>
            </w:r>
          </w:p>
        </w:tc>
        <w:tc>
          <w:tcPr>
            <w:tcW w:w="8826" w:type="dxa"/>
            <w:gridSpan w:val="3"/>
            <w:tcBorders>
              <w:top w:val="nil"/>
              <w:left w:val="single" w:sz="2" w:space="0" w:color="003366"/>
              <w:bottom w:val="nil"/>
              <w:right w:val="nil"/>
            </w:tcBorders>
            <w:shd w:val="clear" w:color="auto" w:fill="F2F2F2"/>
            <w:vAlign w:val="bottom"/>
          </w:tcPr>
          <w:p w14:paraId="15232B30" w14:textId="77777777" w:rsidR="00C95C62" w:rsidRPr="00CF7E1B" w:rsidRDefault="00C95C62" w:rsidP="00C95C62">
            <w:pPr>
              <w:pStyle w:val="CommentaryText"/>
              <w:rPr>
                <w:rFonts w:cs="Calibri"/>
              </w:rPr>
            </w:pPr>
            <w:r w:rsidRPr="00CF7E1B">
              <w:rPr>
                <w:rFonts w:cs="Calibri"/>
              </w:rPr>
              <w:t xml:space="preserve">The breakup of grants and purchased services included here are of a general nature, as they will differ between each agency.  Under AASB 1050 </w:t>
            </w:r>
            <w:r w:rsidRPr="00CF7E1B">
              <w:rPr>
                <w:rFonts w:cs="Calibri"/>
                <w:i/>
              </w:rPr>
              <w:t xml:space="preserve">Administered Items, </w:t>
            </w:r>
            <w:r w:rsidRPr="00CF7E1B">
              <w:rPr>
                <w:rFonts w:cs="Calibri"/>
              </w:rPr>
              <w:t>details of the broad categories of recipients and the amounts transferred to those recipients need to be disclosed in this note.  Individual names of grant recipients are not required, however, an appropriate broad category description should be provided so that the users of the financial statements can understand the nature and amount of grants being administered by ‘Example Agency’.  For example, the Model identifies a broad category titled ‘Environment Management Organisations’ rather than disclosing the numerous individual organisations which are in this category.</w:t>
            </w:r>
          </w:p>
        </w:tc>
      </w:tr>
    </w:tbl>
    <w:p w14:paraId="09A3396D" w14:textId="77777777" w:rsidR="00315184" w:rsidRDefault="00315184" w:rsidP="00863311">
      <w:pPr>
        <w:rPr>
          <w:rFonts w:cs="Calibri"/>
        </w:rPr>
      </w:pPr>
    </w:p>
    <w:p w14:paraId="55DEB562" w14:textId="77777777" w:rsidR="00863311" w:rsidRDefault="00315184" w:rsidP="00863311">
      <w:pPr>
        <w:rPr>
          <w:rFonts w:cs="Calibri"/>
        </w:rPr>
      </w:pPr>
      <w:r>
        <w:rPr>
          <w:rFonts w:cs="Calibri"/>
        </w:rPr>
        <w:br w:type="page"/>
      </w: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296"/>
        <w:gridCol w:w="1316"/>
        <w:gridCol w:w="1355"/>
      </w:tblGrid>
      <w:tr w:rsidR="00863311" w:rsidRPr="00CF7E1B" w14:paraId="6FC46CA8" w14:textId="77777777"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6D0A1195" w14:textId="77777777" w:rsidR="00863311" w:rsidRPr="005C5553" w:rsidRDefault="00315184" w:rsidP="00307DD6">
            <w:pPr>
              <w:pStyle w:val="TableReference"/>
              <w:tabs>
                <w:tab w:val="left" w:pos="3306"/>
              </w:tabs>
              <w:spacing w:before="240" w:after="240"/>
              <w:rPr>
                <w:rFonts w:cs="Calibri"/>
                <w:b/>
                <w:color w:val="auto"/>
                <w:sz w:val="20"/>
                <w:szCs w:val="20"/>
              </w:rPr>
            </w:pPr>
            <w:r w:rsidRPr="005C5553">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14:paraId="365180BC" w14:textId="5999D2EA" w:rsidR="00863311" w:rsidRPr="00CF7E1B" w:rsidRDefault="00307DD6" w:rsidP="00E80D67">
            <w:pPr>
              <w:pStyle w:val="Heading1"/>
              <w:numPr>
                <w:ilvl w:val="0"/>
                <w:numId w:val="0"/>
              </w:numPr>
            </w:pPr>
            <w:bookmarkStart w:id="1171" w:name="_Toc48468875"/>
            <w:bookmarkStart w:id="1172" w:name="_Toc49155935"/>
            <w:bookmarkStart w:id="1173" w:name="_Toc49224349"/>
            <w:bookmarkStart w:id="1174" w:name="_Ref50365925"/>
            <w:bookmarkStart w:id="1175" w:name="_Toc50440429"/>
            <w:bookmarkStart w:id="1176" w:name="_Ref50524461"/>
            <w:bookmarkStart w:id="1177" w:name="_Toc223433229"/>
            <w:bookmarkStart w:id="1178" w:name="_Toc400627377"/>
            <w:bookmarkStart w:id="1179" w:name="_Toc43883663"/>
            <w:r>
              <w:t xml:space="preserve">Note </w:t>
            </w:r>
            <w:r w:rsidR="00011626" w:rsidRPr="00133F3B">
              <w:t>5</w:t>
            </w:r>
            <w:r w:rsidR="00E80D67">
              <w:t>4</w:t>
            </w:r>
            <w:r w:rsidRPr="00C373FF">
              <w:rPr>
                <w:color w:val="000000"/>
              </w:rPr>
              <w:t>.</w:t>
            </w:r>
            <w:r w:rsidR="00570A07">
              <w:t xml:space="preserve">   </w:t>
            </w:r>
            <w:bookmarkStart w:id="1180" w:name="TStransftogov"/>
            <w:r w:rsidR="00863311" w:rsidRPr="00CF7E1B">
              <w:t>Transfer to Government – Territorial</w:t>
            </w:r>
            <w:bookmarkEnd w:id="1171"/>
            <w:bookmarkEnd w:id="1172"/>
            <w:bookmarkEnd w:id="1173"/>
            <w:bookmarkEnd w:id="1174"/>
            <w:bookmarkEnd w:id="1175"/>
            <w:bookmarkEnd w:id="1176"/>
            <w:bookmarkEnd w:id="1177"/>
            <w:bookmarkEnd w:id="1178"/>
            <w:bookmarkEnd w:id="1179"/>
            <w:bookmarkEnd w:id="1180"/>
          </w:p>
        </w:tc>
      </w:tr>
      <w:tr w:rsidR="00863311" w:rsidRPr="00CF7E1B" w14:paraId="5F536D15" w14:textId="77777777" w:rsidTr="00CE4B95">
        <w:trPr>
          <w:cantSplit/>
          <w:trHeight w:val="23"/>
        </w:trPr>
        <w:tc>
          <w:tcPr>
            <w:tcW w:w="1242" w:type="dxa"/>
            <w:tcBorders>
              <w:top w:val="single" w:sz="4" w:space="0" w:color="auto"/>
              <w:left w:val="single" w:sz="2" w:space="0" w:color="003366"/>
              <w:bottom w:val="nil"/>
              <w:right w:val="single" w:sz="2" w:space="0" w:color="003366"/>
            </w:tcBorders>
          </w:tcPr>
          <w:p w14:paraId="5D896A5B" w14:textId="77777777" w:rsidR="00863311" w:rsidRPr="00315184"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14:paraId="7BC212AD" w14:textId="77777777" w:rsidR="00863311" w:rsidRPr="00CF7E1B" w:rsidRDefault="00863311" w:rsidP="005C5553">
            <w:pPr>
              <w:pStyle w:val="CommentaryText"/>
              <w:tabs>
                <w:tab w:val="left" w:pos="3306"/>
              </w:tabs>
              <w:spacing w:after="0"/>
              <w:rPr>
                <w:rFonts w:cs="Calibri"/>
                <w:sz w:val="18"/>
              </w:rPr>
            </w:pPr>
            <w:r w:rsidRPr="00CF7E1B">
              <w:rPr>
                <w:rFonts w:cs="Calibri"/>
                <w:sz w:val="18"/>
              </w:rPr>
              <w:t>‘Transfer to Government’ represents the transfer of money, which the Agency has collected on behalf of the Territory, to Government.  The money collected by the Agency on behalf of the Territory includes Commonwealth Government Grants, rates, taxes, fees and fines.</w:t>
            </w:r>
          </w:p>
        </w:tc>
      </w:tr>
      <w:tr w:rsidR="00906636" w:rsidRPr="00CF7E1B" w14:paraId="1105A439" w14:textId="77777777" w:rsidTr="00CE4B95">
        <w:trPr>
          <w:cantSplit/>
          <w:trHeight w:val="23"/>
        </w:trPr>
        <w:tc>
          <w:tcPr>
            <w:tcW w:w="1242" w:type="dxa"/>
            <w:tcBorders>
              <w:top w:val="nil"/>
              <w:left w:val="single" w:sz="2" w:space="0" w:color="003366"/>
              <w:bottom w:val="nil"/>
              <w:right w:val="single" w:sz="2" w:space="0" w:color="003366"/>
            </w:tcBorders>
          </w:tcPr>
          <w:p w14:paraId="1E8CB0BF" w14:textId="77777777" w:rsidR="00906636" w:rsidRPr="00315184" w:rsidRDefault="00906636" w:rsidP="00863311">
            <w:pPr>
              <w:pStyle w:val="TableReference"/>
              <w:tabs>
                <w:tab w:val="left" w:pos="3306"/>
              </w:tabs>
              <w:spacing w:before="40"/>
              <w:rPr>
                <w:rFonts w:cs="Calibri"/>
                <w:color w:val="auto"/>
                <w:sz w:val="16"/>
                <w:szCs w:val="16"/>
              </w:rPr>
            </w:pPr>
            <w:bookmarkStart w:id="1181" w:name="_Hlk41618189"/>
          </w:p>
        </w:tc>
        <w:tc>
          <w:tcPr>
            <w:tcW w:w="7612" w:type="dxa"/>
            <w:gridSpan w:val="2"/>
            <w:tcBorders>
              <w:top w:val="nil"/>
              <w:left w:val="single" w:sz="2" w:space="0" w:color="003366"/>
              <w:bottom w:val="nil"/>
              <w:right w:val="nil"/>
            </w:tcBorders>
            <w:vAlign w:val="bottom"/>
          </w:tcPr>
          <w:p w14:paraId="16655B5E" w14:textId="77777777" w:rsidR="00906636" w:rsidRPr="00F82674" w:rsidRDefault="00906636" w:rsidP="00C746EC">
            <w:pPr>
              <w:pStyle w:val="TableText"/>
              <w:tabs>
                <w:tab w:val="left" w:pos="3306"/>
              </w:tabs>
              <w:jc w:val="right"/>
              <w:rPr>
                <w:rFonts w:cs="Calibri"/>
                <w:b/>
              </w:rPr>
            </w:pPr>
            <w:r w:rsidRPr="00F82674">
              <w:rPr>
                <w:rFonts w:cs="Calibri"/>
                <w:b/>
              </w:rPr>
              <w:t>20</w:t>
            </w:r>
            <w:r w:rsidR="00E250DC">
              <w:rPr>
                <w:rFonts w:cs="Calibri"/>
                <w:b/>
              </w:rPr>
              <w:t>20</w:t>
            </w:r>
            <w:r w:rsidRPr="00F82674">
              <w:rPr>
                <w:rFonts w:cs="Calibri"/>
                <w:b/>
              </w:rPr>
              <w:br/>
              <w:t>$’000</w:t>
            </w:r>
          </w:p>
        </w:tc>
        <w:tc>
          <w:tcPr>
            <w:tcW w:w="1355" w:type="dxa"/>
            <w:tcBorders>
              <w:top w:val="nil"/>
              <w:left w:val="nil"/>
              <w:bottom w:val="nil"/>
              <w:right w:val="nil"/>
            </w:tcBorders>
            <w:vAlign w:val="bottom"/>
          </w:tcPr>
          <w:p w14:paraId="496EDFAB" w14:textId="77777777" w:rsidR="00906636" w:rsidRPr="00CF7E1B" w:rsidRDefault="00906636" w:rsidP="00F82674">
            <w:pPr>
              <w:pStyle w:val="TableTitle"/>
              <w:tabs>
                <w:tab w:val="left" w:pos="3306"/>
              </w:tabs>
              <w:rPr>
                <w:rFonts w:cs="Calibri"/>
              </w:rPr>
            </w:pPr>
            <w:r w:rsidRPr="00CF7E1B">
              <w:rPr>
                <w:rFonts w:cs="Calibri"/>
              </w:rPr>
              <w:t>20</w:t>
            </w:r>
            <w:r>
              <w:rPr>
                <w:rFonts w:cs="Calibri"/>
              </w:rPr>
              <w:t>1</w:t>
            </w:r>
            <w:r w:rsidR="00E250DC">
              <w:rPr>
                <w:rFonts w:cs="Calibri"/>
              </w:rPr>
              <w:t>9</w:t>
            </w:r>
          </w:p>
          <w:p w14:paraId="3D8777A4" w14:textId="77777777" w:rsidR="00906636" w:rsidRPr="00CF7E1B" w:rsidRDefault="00906636" w:rsidP="00863311">
            <w:pPr>
              <w:pStyle w:val="TableTitle"/>
              <w:tabs>
                <w:tab w:val="left" w:pos="3306"/>
              </w:tabs>
              <w:rPr>
                <w:rFonts w:cs="Calibri"/>
              </w:rPr>
            </w:pPr>
            <w:r w:rsidRPr="00CF7E1B">
              <w:rPr>
                <w:rFonts w:cs="Calibri"/>
              </w:rPr>
              <w:t>$’000</w:t>
            </w:r>
          </w:p>
        </w:tc>
      </w:tr>
      <w:bookmarkEnd w:id="1181"/>
      <w:tr w:rsidR="00863311" w:rsidRPr="00CF7E1B" w14:paraId="14A2DEF1" w14:textId="77777777" w:rsidTr="00CE4B95">
        <w:trPr>
          <w:cantSplit/>
          <w:trHeight w:val="23"/>
        </w:trPr>
        <w:tc>
          <w:tcPr>
            <w:tcW w:w="1242" w:type="dxa"/>
            <w:tcBorders>
              <w:top w:val="nil"/>
              <w:left w:val="single" w:sz="2" w:space="0" w:color="003366"/>
              <w:bottom w:val="nil"/>
              <w:right w:val="single" w:sz="2" w:space="0" w:color="003366"/>
            </w:tcBorders>
          </w:tcPr>
          <w:p w14:paraId="2079E9CA" w14:textId="77777777"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14:paraId="000A9E03" w14:textId="77777777" w:rsidR="00863311" w:rsidRPr="00CF7E1B" w:rsidRDefault="00863311" w:rsidP="00863311">
            <w:pPr>
              <w:pStyle w:val="TableText"/>
              <w:tabs>
                <w:tab w:val="left" w:pos="3306"/>
              </w:tabs>
              <w:rPr>
                <w:rFonts w:cs="Calibri"/>
              </w:rPr>
            </w:pPr>
            <w:r w:rsidRPr="00CF7E1B">
              <w:rPr>
                <w:rFonts w:cs="Calibri"/>
              </w:rPr>
              <w:t>Payments to the Territory Banking Account</w:t>
            </w:r>
          </w:p>
        </w:tc>
        <w:tc>
          <w:tcPr>
            <w:tcW w:w="1316" w:type="dxa"/>
            <w:tcBorders>
              <w:top w:val="nil"/>
              <w:left w:val="nil"/>
              <w:bottom w:val="single" w:sz="4" w:space="0" w:color="auto"/>
              <w:right w:val="nil"/>
            </w:tcBorders>
            <w:vAlign w:val="bottom"/>
          </w:tcPr>
          <w:p w14:paraId="325C9256" w14:textId="23E66929" w:rsidR="00863311" w:rsidRPr="00CF7E1B" w:rsidRDefault="00863311" w:rsidP="00863311">
            <w:pPr>
              <w:pStyle w:val="TableText"/>
              <w:tabs>
                <w:tab w:val="left" w:pos="3306"/>
              </w:tabs>
              <w:jc w:val="right"/>
              <w:rPr>
                <w:rFonts w:cs="Calibri"/>
              </w:rPr>
            </w:pPr>
          </w:p>
        </w:tc>
        <w:tc>
          <w:tcPr>
            <w:tcW w:w="1355" w:type="dxa"/>
            <w:tcBorders>
              <w:top w:val="nil"/>
              <w:left w:val="nil"/>
              <w:bottom w:val="single" w:sz="4" w:space="0" w:color="auto"/>
              <w:right w:val="nil"/>
            </w:tcBorders>
            <w:vAlign w:val="bottom"/>
          </w:tcPr>
          <w:p w14:paraId="2466BE65" w14:textId="13EDC68A" w:rsidR="00863311" w:rsidRPr="00CF7E1B" w:rsidRDefault="00863311" w:rsidP="00863311">
            <w:pPr>
              <w:pStyle w:val="TableText"/>
              <w:tabs>
                <w:tab w:val="left" w:pos="3306"/>
              </w:tabs>
              <w:jc w:val="right"/>
              <w:rPr>
                <w:rFonts w:cs="Calibri"/>
              </w:rPr>
            </w:pPr>
          </w:p>
        </w:tc>
      </w:tr>
      <w:tr w:rsidR="00863311" w:rsidRPr="00CF7E1B" w14:paraId="18D3085B" w14:textId="77777777" w:rsidTr="00CE4B95">
        <w:trPr>
          <w:cantSplit/>
          <w:trHeight w:val="23"/>
        </w:trPr>
        <w:tc>
          <w:tcPr>
            <w:tcW w:w="1242" w:type="dxa"/>
            <w:tcBorders>
              <w:top w:val="nil"/>
              <w:left w:val="single" w:sz="2" w:space="0" w:color="003366"/>
              <w:bottom w:val="nil"/>
              <w:right w:val="single" w:sz="2" w:space="0" w:color="003366"/>
            </w:tcBorders>
          </w:tcPr>
          <w:p w14:paraId="474F8A82" w14:textId="77777777"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14:paraId="51817797" w14:textId="77777777" w:rsidR="00863311" w:rsidRPr="00CF7E1B" w:rsidRDefault="00863311" w:rsidP="00863311">
            <w:pPr>
              <w:pStyle w:val="TableText"/>
              <w:tabs>
                <w:tab w:val="left" w:pos="3306"/>
              </w:tabs>
              <w:rPr>
                <w:rFonts w:cs="Calibri"/>
                <w:b/>
                <w:bCs/>
              </w:rPr>
            </w:pPr>
            <w:r w:rsidRPr="00CF7E1B">
              <w:rPr>
                <w:rFonts w:cs="Calibri"/>
                <w:b/>
                <w:bCs/>
              </w:rPr>
              <w:t>Total Transfer to Government</w:t>
            </w:r>
          </w:p>
        </w:tc>
        <w:tc>
          <w:tcPr>
            <w:tcW w:w="1316" w:type="dxa"/>
            <w:tcBorders>
              <w:top w:val="single" w:sz="4" w:space="0" w:color="auto"/>
              <w:left w:val="nil"/>
              <w:bottom w:val="single" w:sz="4" w:space="0" w:color="auto"/>
              <w:right w:val="nil"/>
            </w:tcBorders>
            <w:vAlign w:val="bottom"/>
          </w:tcPr>
          <w:p w14:paraId="6ED5B7F1" w14:textId="639E4713" w:rsidR="00863311" w:rsidRPr="00CF7E1B" w:rsidRDefault="00863311" w:rsidP="00863311">
            <w:pPr>
              <w:pStyle w:val="TableText"/>
              <w:tabs>
                <w:tab w:val="left" w:pos="3306"/>
              </w:tabs>
              <w:jc w:val="right"/>
              <w:rPr>
                <w:rFonts w:cs="Calibri"/>
                <w:b/>
                <w:bCs/>
              </w:rPr>
            </w:pPr>
          </w:p>
        </w:tc>
        <w:tc>
          <w:tcPr>
            <w:tcW w:w="1355" w:type="dxa"/>
            <w:tcBorders>
              <w:top w:val="single" w:sz="4" w:space="0" w:color="auto"/>
              <w:left w:val="nil"/>
              <w:bottom w:val="single" w:sz="4" w:space="0" w:color="auto"/>
              <w:right w:val="nil"/>
            </w:tcBorders>
            <w:vAlign w:val="bottom"/>
          </w:tcPr>
          <w:p w14:paraId="17FE7B75" w14:textId="595D193E" w:rsidR="00863311" w:rsidRPr="00CF7E1B" w:rsidRDefault="00863311" w:rsidP="00863311">
            <w:pPr>
              <w:pStyle w:val="TableText"/>
              <w:tabs>
                <w:tab w:val="left" w:pos="3306"/>
              </w:tabs>
              <w:jc w:val="right"/>
              <w:rPr>
                <w:rFonts w:cs="Calibri"/>
                <w:b/>
                <w:bCs/>
              </w:rPr>
            </w:pPr>
          </w:p>
        </w:tc>
      </w:tr>
    </w:tbl>
    <w:p w14:paraId="72F43E28" w14:textId="77777777"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6323"/>
        <w:gridCol w:w="1244"/>
        <w:gridCol w:w="1422"/>
      </w:tblGrid>
      <w:tr w:rsidR="00863311" w:rsidRPr="00CF7E1B" w14:paraId="79A6B097" w14:textId="77777777" w:rsidTr="00381D99">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179BBA11" w14:textId="77777777" w:rsidR="00863311" w:rsidRPr="00315184" w:rsidRDefault="00863311" w:rsidP="00863311">
            <w:pPr>
              <w:pStyle w:val="TableReference"/>
              <w:tabs>
                <w:tab w:val="left" w:pos="3306"/>
              </w:tabs>
              <w:spacing w:before="40"/>
              <w:rPr>
                <w:rFonts w:cs="Calibri"/>
                <w:color w:val="auto"/>
                <w:sz w:val="16"/>
                <w:szCs w:val="16"/>
              </w:rPr>
            </w:pPr>
          </w:p>
        </w:tc>
        <w:tc>
          <w:tcPr>
            <w:tcW w:w="8989" w:type="dxa"/>
            <w:gridSpan w:val="3"/>
            <w:tcBorders>
              <w:top w:val="single" w:sz="4" w:space="0" w:color="auto"/>
              <w:left w:val="single" w:sz="2" w:space="0" w:color="003366"/>
              <w:bottom w:val="single" w:sz="4" w:space="0" w:color="auto"/>
              <w:right w:val="nil"/>
            </w:tcBorders>
            <w:vAlign w:val="bottom"/>
          </w:tcPr>
          <w:p w14:paraId="4C3DCB22" w14:textId="38788CFC" w:rsidR="00863311" w:rsidRPr="00CF7E1B" w:rsidRDefault="00307DD6" w:rsidP="00E80D67">
            <w:pPr>
              <w:pStyle w:val="Heading1"/>
              <w:numPr>
                <w:ilvl w:val="0"/>
                <w:numId w:val="0"/>
              </w:numPr>
            </w:pPr>
            <w:bookmarkStart w:id="1182" w:name="_Toc49224355"/>
            <w:bookmarkStart w:id="1183" w:name="_Ref50365951"/>
            <w:bookmarkStart w:id="1184" w:name="_Toc50440432"/>
            <w:bookmarkStart w:id="1185" w:name="_Ref50524486"/>
            <w:bookmarkStart w:id="1186" w:name="_Toc223433230"/>
            <w:bookmarkStart w:id="1187" w:name="_Toc400627378"/>
            <w:bookmarkStart w:id="1188" w:name="_Toc43883664"/>
            <w:r>
              <w:t>Note</w:t>
            </w:r>
            <w:r w:rsidR="00863311" w:rsidRPr="00CF7E1B">
              <w:t xml:space="preserve"> </w:t>
            </w:r>
            <w:r w:rsidR="00330F9C" w:rsidRPr="00133F3B">
              <w:t>5</w:t>
            </w:r>
            <w:r w:rsidR="00E80D67">
              <w:t>5</w:t>
            </w:r>
            <w:r w:rsidR="00863311" w:rsidRPr="00291A35">
              <w:rPr>
                <w:color w:val="000000"/>
              </w:rPr>
              <w:t>.</w:t>
            </w:r>
            <w:r w:rsidR="00570A07" w:rsidRPr="00C373FF">
              <w:rPr>
                <w:color w:val="000000"/>
              </w:rPr>
              <w:t xml:space="preserve">   </w:t>
            </w:r>
            <w:bookmarkStart w:id="1189" w:name="TSotherexp"/>
            <w:r w:rsidR="00863311" w:rsidRPr="00C373FF">
              <w:rPr>
                <w:color w:val="000000"/>
              </w:rPr>
              <w:t>Other</w:t>
            </w:r>
            <w:r w:rsidR="00863311" w:rsidRPr="00CF7E1B">
              <w:t xml:space="preserve"> Expenses – Territorial</w:t>
            </w:r>
            <w:bookmarkEnd w:id="1182"/>
            <w:bookmarkEnd w:id="1183"/>
            <w:bookmarkEnd w:id="1184"/>
            <w:bookmarkEnd w:id="1185"/>
            <w:bookmarkEnd w:id="1186"/>
            <w:bookmarkEnd w:id="1187"/>
            <w:bookmarkEnd w:id="1188"/>
            <w:bookmarkEnd w:id="1189"/>
          </w:p>
        </w:tc>
      </w:tr>
      <w:tr w:rsidR="00381D99" w:rsidRPr="008D0D6F" w14:paraId="762A09E3" w14:textId="77777777" w:rsidTr="00381D99">
        <w:trPr>
          <w:cantSplit/>
          <w:trHeight w:val="23"/>
        </w:trPr>
        <w:tc>
          <w:tcPr>
            <w:tcW w:w="1220" w:type="dxa"/>
            <w:tcBorders>
              <w:top w:val="single" w:sz="4" w:space="0" w:color="auto"/>
              <w:left w:val="single" w:sz="4" w:space="0" w:color="auto"/>
              <w:bottom w:val="nil"/>
              <w:right w:val="single" w:sz="4" w:space="0" w:color="auto"/>
            </w:tcBorders>
          </w:tcPr>
          <w:p w14:paraId="06073B22" w14:textId="77777777" w:rsidR="00381D99" w:rsidRPr="00315184" w:rsidRDefault="00381D99" w:rsidP="00863311">
            <w:pPr>
              <w:pStyle w:val="TableReference"/>
              <w:tabs>
                <w:tab w:val="left" w:pos="3306"/>
              </w:tabs>
              <w:spacing w:before="40"/>
              <w:rPr>
                <w:rFonts w:cs="Calibri"/>
                <w:color w:val="auto"/>
                <w:sz w:val="16"/>
                <w:szCs w:val="16"/>
              </w:rPr>
            </w:pPr>
          </w:p>
        </w:tc>
        <w:tc>
          <w:tcPr>
            <w:tcW w:w="6323" w:type="dxa"/>
            <w:tcBorders>
              <w:top w:val="single" w:sz="4" w:space="0" w:color="auto"/>
              <w:left w:val="single" w:sz="4" w:space="0" w:color="auto"/>
              <w:bottom w:val="nil"/>
              <w:right w:val="nil"/>
            </w:tcBorders>
            <w:vAlign w:val="bottom"/>
          </w:tcPr>
          <w:p w14:paraId="5E7449A9" w14:textId="77777777" w:rsidR="00381D99" w:rsidRPr="00FC5E99" w:rsidRDefault="00381D99" w:rsidP="00FC5E99">
            <w:pPr>
              <w:pStyle w:val="TableText"/>
              <w:tabs>
                <w:tab w:val="left" w:pos="3306"/>
              </w:tabs>
              <w:rPr>
                <w:rFonts w:cs="Calibri"/>
              </w:rPr>
            </w:pPr>
          </w:p>
        </w:tc>
        <w:tc>
          <w:tcPr>
            <w:tcW w:w="1244" w:type="dxa"/>
            <w:tcBorders>
              <w:top w:val="single" w:sz="4" w:space="0" w:color="auto"/>
              <w:left w:val="nil"/>
              <w:bottom w:val="nil"/>
              <w:right w:val="nil"/>
            </w:tcBorders>
            <w:vAlign w:val="bottom"/>
          </w:tcPr>
          <w:p w14:paraId="231D2FF4" w14:textId="77777777" w:rsidR="00381D99" w:rsidRPr="00381D99" w:rsidRDefault="00381D99" w:rsidP="00381D99">
            <w:pPr>
              <w:pStyle w:val="TableText"/>
              <w:tabs>
                <w:tab w:val="left" w:pos="3306"/>
              </w:tabs>
              <w:jc w:val="right"/>
              <w:rPr>
                <w:rFonts w:cs="Calibri"/>
                <w:b/>
                <w:bCs/>
              </w:rPr>
            </w:pPr>
            <w:r w:rsidRPr="00381D99">
              <w:rPr>
                <w:rFonts w:cs="Calibri"/>
                <w:b/>
                <w:bCs/>
              </w:rPr>
              <w:t>2020</w:t>
            </w:r>
          </w:p>
          <w:p w14:paraId="2E3ACF15" w14:textId="31C5746A" w:rsidR="00381D99" w:rsidRPr="00381D99" w:rsidRDefault="00381D99" w:rsidP="00381D99">
            <w:pPr>
              <w:pStyle w:val="TableText"/>
              <w:tabs>
                <w:tab w:val="left" w:pos="3306"/>
              </w:tabs>
              <w:jc w:val="right"/>
              <w:rPr>
                <w:rFonts w:cs="Calibri"/>
                <w:b/>
                <w:bCs/>
              </w:rPr>
            </w:pPr>
            <w:r w:rsidRPr="00381D99">
              <w:rPr>
                <w:rFonts w:cs="Calibri"/>
                <w:b/>
                <w:bCs/>
              </w:rPr>
              <w:t>$’000</w:t>
            </w:r>
          </w:p>
        </w:tc>
        <w:tc>
          <w:tcPr>
            <w:tcW w:w="1422" w:type="dxa"/>
            <w:tcBorders>
              <w:top w:val="single" w:sz="4" w:space="0" w:color="auto"/>
              <w:left w:val="nil"/>
              <w:bottom w:val="nil"/>
              <w:right w:val="nil"/>
            </w:tcBorders>
            <w:vAlign w:val="bottom"/>
          </w:tcPr>
          <w:p w14:paraId="49C148B1" w14:textId="77777777" w:rsidR="00381D99" w:rsidRPr="00381D99" w:rsidRDefault="00381D99" w:rsidP="00381D99">
            <w:pPr>
              <w:pStyle w:val="TableText"/>
              <w:tabs>
                <w:tab w:val="left" w:pos="3306"/>
              </w:tabs>
              <w:jc w:val="right"/>
              <w:rPr>
                <w:rFonts w:cs="Calibri"/>
                <w:b/>
                <w:bCs/>
              </w:rPr>
            </w:pPr>
            <w:r w:rsidRPr="00381D99">
              <w:rPr>
                <w:rFonts w:cs="Calibri"/>
                <w:b/>
                <w:bCs/>
              </w:rPr>
              <w:t>2019</w:t>
            </w:r>
          </w:p>
          <w:p w14:paraId="212727AE" w14:textId="170E8B71" w:rsidR="00381D99" w:rsidRPr="00381D99" w:rsidRDefault="00381D99" w:rsidP="00381D99">
            <w:pPr>
              <w:pStyle w:val="TableText"/>
              <w:tabs>
                <w:tab w:val="left" w:pos="3306"/>
              </w:tabs>
              <w:jc w:val="right"/>
              <w:rPr>
                <w:rFonts w:cs="Calibri"/>
                <w:b/>
                <w:bCs/>
              </w:rPr>
            </w:pPr>
            <w:r w:rsidRPr="00381D99">
              <w:rPr>
                <w:rFonts w:cs="Calibri"/>
                <w:b/>
                <w:bCs/>
              </w:rPr>
              <w:t>$’000</w:t>
            </w:r>
          </w:p>
        </w:tc>
      </w:tr>
      <w:tr w:rsidR="00863311" w:rsidRPr="008D0D6F" w14:paraId="0A828487" w14:textId="77777777" w:rsidTr="00381D99">
        <w:trPr>
          <w:cantSplit/>
          <w:trHeight w:val="23"/>
        </w:trPr>
        <w:tc>
          <w:tcPr>
            <w:tcW w:w="1220" w:type="dxa"/>
            <w:tcBorders>
              <w:top w:val="nil"/>
              <w:left w:val="single" w:sz="4" w:space="0" w:color="auto"/>
              <w:bottom w:val="nil"/>
              <w:right w:val="single" w:sz="4" w:space="0" w:color="auto"/>
            </w:tcBorders>
          </w:tcPr>
          <w:p w14:paraId="0AD17783"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4" w:space="0" w:color="auto"/>
              <w:bottom w:val="nil"/>
              <w:right w:val="nil"/>
            </w:tcBorders>
            <w:vAlign w:val="bottom"/>
          </w:tcPr>
          <w:p w14:paraId="20E28A60" w14:textId="77777777" w:rsidR="00863311" w:rsidRPr="00CF7E1B" w:rsidRDefault="003310B8" w:rsidP="00FC5E99">
            <w:pPr>
              <w:pStyle w:val="TableText"/>
              <w:tabs>
                <w:tab w:val="left" w:pos="3306"/>
              </w:tabs>
              <w:rPr>
                <w:rFonts w:cs="Calibri"/>
              </w:rPr>
            </w:pPr>
            <w:r w:rsidRPr="00FC5E99">
              <w:rPr>
                <w:rFonts w:cs="Calibri"/>
              </w:rPr>
              <w:t xml:space="preserve">Impairment </w:t>
            </w:r>
            <w:r w:rsidR="00863311" w:rsidRPr="0093382A">
              <w:rPr>
                <w:rFonts w:cs="Calibri"/>
              </w:rPr>
              <w:t xml:space="preserve">Loss </w:t>
            </w:r>
            <w:r w:rsidR="00863311" w:rsidRPr="00CF7E1B">
              <w:rPr>
                <w:rFonts w:cs="Calibri"/>
              </w:rPr>
              <w:t>from Receivables</w:t>
            </w:r>
            <w:r w:rsidR="00924480">
              <w:rPr>
                <w:rFonts w:cs="Calibri"/>
              </w:rPr>
              <w:t xml:space="preserve"> </w:t>
            </w:r>
          </w:p>
        </w:tc>
        <w:tc>
          <w:tcPr>
            <w:tcW w:w="1244" w:type="dxa"/>
            <w:tcBorders>
              <w:top w:val="nil"/>
              <w:left w:val="nil"/>
              <w:bottom w:val="nil"/>
              <w:right w:val="nil"/>
            </w:tcBorders>
            <w:vAlign w:val="bottom"/>
          </w:tcPr>
          <w:p w14:paraId="2DE337AE" w14:textId="4F21F1E2" w:rsidR="00863311" w:rsidRPr="00CF7E1B" w:rsidRDefault="00863311" w:rsidP="00863311">
            <w:pPr>
              <w:pStyle w:val="TableText"/>
              <w:tabs>
                <w:tab w:val="left" w:pos="3306"/>
              </w:tabs>
              <w:jc w:val="right"/>
              <w:rPr>
                <w:rFonts w:cs="Calibri"/>
              </w:rPr>
            </w:pPr>
          </w:p>
        </w:tc>
        <w:tc>
          <w:tcPr>
            <w:tcW w:w="1422" w:type="dxa"/>
            <w:tcBorders>
              <w:top w:val="nil"/>
              <w:left w:val="nil"/>
              <w:bottom w:val="nil"/>
              <w:right w:val="nil"/>
            </w:tcBorders>
            <w:vAlign w:val="bottom"/>
          </w:tcPr>
          <w:p w14:paraId="00DBC789" w14:textId="4A197ECA" w:rsidR="00863311" w:rsidRPr="00CF7E1B" w:rsidRDefault="00863311" w:rsidP="00863311">
            <w:pPr>
              <w:pStyle w:val="TableText"/>
              <w:tabs>
                <w:tab w:val="left" w:pos="3306"/>
              </w:tabs>
              <w:jc w:val="right"/>
              <w:rPr>
                <w:rFonts w:cs="Calibri"/>
              </w:rPr>
            </w:pPr>
          </w:p>
        </w:tc>
      </w:tr>
      <w:tr w:rsidR="00863311" w:rsidRPr="00CF7E1B" w14:paraId="328960A9" w14:textId="77777777" w:rsidTr="00CE4B95">
        <w:trPr>
          <w:cantSplit/>
          <w:trHeight w:val="23"/>
        </w:trPr>
        <w:tc>
          <w:tcPr>
            <w:tcW w:w="1220" w:type="dxa"/>
            <w:tcBorders>
              <w:top w:val="nil"/>
              <w:left w:val="single" w:sz="2" w:space="0" w:color="003366"/>
              <w:bottom w:val="nil"/>
              <w:right w:val="single" w:sz="2" w:space="0" w:color="003366"/>
            </w:tcBorders>
          </w:tcPr>
          <w:p w14:paraId="4C22D389"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6F19FF5A" w14:textId="77777777" w:rsidR="00863311" w:rsidRPr="00CF7E1B" w:rsidRDefault="00863311" w:rsidP="00863311">
            <w:pPr>
              <w:pStyle w:val="TableText"/>
              <w:tabs>
                <w:tab w:val="left" w:pos="3306"/>
              </w:tabs>
              <w:rPr>
                <w:rFonts w:cs="Calibri"/>
              </w:rPr>
            </w:pPr>
            <w:r w:rsidRPr="00CF7E1B">
              <w:rPr>
                <w:rFonts w:cs="Calibri"/>
              </w:rPr>
              <w:t>Refund of Taxes</w:t>
            </w:r>
          </w:p>
        </w:tc>
        <w:tc>
          <w:tcPr>
            <w:tcW w:w="1244" w:type="dxa"/>
            <w:tcBorders>
              <w:top w:val="nil"/>
              <w:left w:val="nil"/>
              <w:bottom w:val="nil"/>
              <w:right w:val="nil"/>
            </w:tcBorders>
            <w:vAlign w:val="bottom"/>
          </w:tcPr>
          <w:p w14:paraId="53661A47" w14:textId="6CAF8326" w:rsidR="00863311" w:rsidRPr="00CF7E1B" w:rsidRDefault="00863311" w:rsidP="00863311">
            <w:pPr>
              <w:pStyle w:val="TableText"/>
              <w:tabs>
                <w:tab w:val="left" w:pos="3306"/>
              </w:tabs>
              <w:jc w:val="right"/>
              <w:rPr>
                <w:rFonts w:cs="Calibri"/>
              </w:rPr>
            </w:pPr>
          </w:p>
        </w:tc>
        <w:tc>
          <w:tcPr>
            <w:tcW w:w="1422" w:type="dxa"/>
            <w:tcBorders>
              <w:top w:val="nil"/>
              <w:left w:val="nil"/>
              <w:bottom w:val="nil"/>
              <w:right w:val="nil"/>
            </w:tcBorders>
            <w:vAlign w:val="bottom"/>
          </w:tcPr>
          <w:p w14:paraId="0F0AF5EE" w14:textId="64495785" w:rsidR="00863311" w:rsidRPr="00CF7E1B" w:rsidRDefault="00863311" w:rsidP="00863311">
            <w:pPr>
              <w:pStyle w:val="TableText"/>
              <w:tabs>
                <w:tab w:val="left" w:pos="3306"/>
              </w:tabs>
              <w:jc w:val="right"/>
              <w:rPr>
                <w:rFonts w:cs="Calibri"/>
              </w:rPr>
            </w:pPr>
          </w:p>
        </w:tc>
      </w:tr>
      <w:tr w:rsidR="00863311" w:rsidRPr="00CF7E1B" w14:paraId="00911C32" w14:textId="77777777" w:rsidTr="00CE4B95">
        <w:trPr>
          <w:cantSplit/>
          <w:trHeight w:val="23"/>
        </w:trPr>
        <w:tc>
          <w:tcPr>
            <w:tcW w:w="1220" w:type="dxa"/>
            <w:tcBorders>
              <w:top w:val="nil"/>
              <w:left w:val="single" w:sz="2" w:space="0" w:color="003366"/>
              <w:bottom w:val="nil"/>
              <w:right w:val="single" w:sz="2" w:space="0" w:color="003366"/>
            </w:tcBorders>
          </w:tcPr>
          <w:p w14:paraId="5B4E0BE2"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5C2ACACC" w14:textId="77777777" w:rsidR="00863311" w:rsidRPr="00CF7E1B" w:rsidRDefault="00863311" w:rsidP="00863311">
            <w:pPr>
              <w:pStyle w:val="TableText"/>
              <w:tabs>
                <w:tab w:val="left" w:pos="3306"/>
              </w:tabs>
              <w:rPr>
                <w:rFonts w:cs="Calibri"/>
              </w:rPr>
            </w:pPr>
            <w:r w:rsidRPr="00CF7E1B">
              <w:rPr>
                <w:rFonts w:cs="Calibri"/>
              </w:rPr>
              <w:t>Other</w:t>
            </w:r>
          </w:p>
        </w:tc>
        <w:tc>
          <w:tcPr>
            <w:tcW w:w="1244" w:type="dxa"/>
            <w:tcBorders>
              <w:top w:val="nil"/>
              <w:left w:val="nil"/>
              <w:bottom w:val="nil"/>
              <w:right w:val="nil"/>
            </w:tcBorders>
            <w:vAlign w:val="bottom"/>
          </w:tcPr>
          <w:p w14:paraId="70B2CAF3" w14:textId="5A088EAB" w:rsidR="00863311" w:rsidRPr="00CF7E1B" w:rsidRDefault="00863311" w:rsidP="00863311">
            <w:pPr>
              <w:pStyle w:val="TableText"/>
              <w:tabs>
                <w:tab w:val="left" w:pos="3306"/>
              </w:tabs>
              <w:jc w:val="right"/>
              <w:rPr>
                <w:rFonts w:cs="Calibri"/>
              </w:rPr>
            </w:pPr>
          </w:p>
        </w:tc>
        <w:tc>
          <w:tcPr>
            <w:tcW w:w="1422" w:type="dxa"/>
            <w:tcBorders>
              <w:top w:val="nil"/>
              <w:left w:val="nil"/>
              <w:bottom w:val="nil"/>
              <w:right w:val="nil"/>
            </w:tcBorders>
            <w:vAlign w:val="bottom"/>
          </w:tcPr>
          <w:p w14:paraId="1620BA20" w14:textId="24472FFC" w:rsidR="00863311" w:rsidRPr="00CF7E1B" w:rsidRDefault="00863311" w:rsidP="00863311">
            <w:pPr>
              <w:pStyle w:val="TableText"/>
              <w:tabs>
                <w:tab w:val="left" w:pos="3306"/>
              </w:tabs>
              <w:jc w:val="right"/>
              <w:rPr>
                <w:rFonts w:cs="Calibri"/>
              </w:rPr>
            </w:pPr>
          </w:p>
        </w:tc>
      </w:tr>
      <w:tr w:rsidR="00863311" w:rsidRPr="00CF7E1B" w14:paraId="6917D97F" w14:textId="77777777" w:rsidTr="00CE4B95">
        <w:trPr>
          <w:cantSplit/>
          <w:trHeight w:val="23"/>
        </w:trPr>
        <w:tc>
          <w:tcPr>
            <w:tcW w:w="1220" w:type="dxa"/>
            <w:tcBorders>
              <w:top w:val="nil"/>
              <w:left w:val="single" w:sz="2" w:space="0" w:color="003366"/>
              <w:bottom w:val="nil"/>
              <w:right w:val="single" w:sz="2" w:space="0" w:color="003366"/>
            </w:tcBorders>
          </w:tcPr>
          <w:p w14:paraId="59F350FA"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6676641B" w14:textId="77777777" w:rsidR="00863311" w:rsidRPr="00CF7E1B" w:rsidRDefault="00863311" w:rsidP="00863311">
            <w:pPr>
              <w:pStyle w:val="TableText"/>
              <w:tabs>
                <w:tab w:val="left" w:pos="3306"/>
              </w:tabs>
              <w:rPr>
                <w:rFonts w:cs="Calibri"/>
                <w:b/>
                <w:bCs/>
              </w:rPr>
            </w:pPr>
            <w:r w:rsidRPr="00CF7E1B">
              <w:rPr>
                <w:rFonts w:cs="Calibri"/>
                <w:b/>
                <w:bCs/>
              </w:rPr>
              <w:t>Total Other Expenses</w:t>
            </w:r>
          </w:p>
        </w:tc>
        <w:tc>
          <w:tcPr>
            <w:tcW w:w="1244" w:type="dxa"/>
            <w:tcBorders>
              <w:top w:val="single" w:sz="2" w:space="0" w:color="003366"/>
              <w:left w:val="nil"/>
              <w:bottom w:val="double" w:sz="4" w:space="0" w:color="003366"/>
              <w:right w:val="nil"/>
            </w:tcBorders>
            <w:vAlign w:val="bottom"/>
          </w:tcPr>
          <w:p w14:paraId="66EB4A94" w14:textId="21F6FECF" w:rsidR="00863311" w:rsidRPr="00CF7E1B" w:rsidRDefault="00863311" w:rsidP="00863311">
            <w:pPr>
              <w:pStyle w:val="TableText"/>
              <w:tabs>
                <w:tab w:val="left" w:pos="3306"/>
              </w:tabs>
              <w:jc w:val="right"/>
              <w:rPr>
                <w:rFonts w:cs="Calibri"/>
                <w:b/>
                <w:bCs/>
              </w:rPr>
            </w:pPr>
          </w:p>
        </w:tc>
        <w:tc>
          <w:tcPr>
            <w:tcW w:w="1422" w:type="dxa"/>
            <w:tcBorders>
              <w:top w:val="single" w:sz="2" w:space="0" w:color="003366"/>
              <w:left w:val="nil"/>
              <w:bottom w:val="double" w:sz="4" w:space="0" w:color="003366"/>
              <w:right w:val="nil"/>
            </w:tcBorders>
            <w:vAlign w:val="bottom"/>
          </w:tcPr>
          <w:p w14:paraId="6B9909BF" w14:textId="155611D6" w:rsidR="00863311" w:rsidRPr="00CF7E1B" w:rsidRDefault="00863311" w:rsidP="00863311">
            <w:pPr>
              <w:pStyle w:val="TableText"/>
              <w:tabs>
                <w:tab w:val="left" w:pos="3306"/>
              </w:tabs>
              <w:jc w:val="right"/>
              <w:rPr>
                <w:rFonts w:cs="Calibri"/>
                <w:b/>
                <w:bCs/>
              </w:rPr>
            </w:pPr>
          </w:p>
        </w:tc>
      </w:tr>
    </w:tbl>
    <w:p w14:paraId="52FFD9BE" w14:textId="77777777"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4673"/>
        <w:gridCol w:w="622"/>
        <w:gridCol w:w="1498"/>
        <w:gridCol w:w="1072"/>
        <w:gridCol w:w="1107"/>
      </w:tblGrid>
      <w:tr w:rsidR="00D24853" w:rsidRPr="00E7190F" w14:paraId="157DA204" w14:textId="77777777" w:rsidTr="00CE4B95">
        <w:trPr>
          <w:cantSplit/>
          <w:trHeight w:val="382"/>
        </w:trPr>
        <w:tc>
          <w:tcPr>
            <w:tcW w:w="1237" w:type="dxa"/>
            <w:tcBorders>
              <w:top w:val="single" w:sz="4" w:space="0" w:color="auto"/>
              <w:left w:val="single" w:sz="2" w:space="0" w:color="003366"/>
              <w:bottom w:val="single" w:sz="4" w:space="0" w:color="auto"/>
              <w:right w:val="single" w:sz="2" w:space="0" w:color="003366"/>
            </w:tcBorders>
          </w:tcPr>
          <w:p w14:paraId="10D7B66F" w14:textId="77777777" w:rsidR="00D24853" w:rsidRPr="00315184" w:rsidRDefault="00D24853" w:rsidP="00FB057B">
            <w:pPr>
              <w:pStyle w:val="TableReference"/>
              <w:tabs>
                <w:tab w:val="left" w:pos="3306"/>
              </w:tabs>
              <w:spacing w:before="40"/>
              <w:rPr>
                <w:rFonts w:cs="Calibri"/>
                <w:color w:val="auto"/>
                <w:sz w:val="16"/>
                <w:szCs w:val="16"/>
              </w:rPr>
            </w:pPr>
          </w:p>
        </w:tc>
        <w:tc>
          <w:tcPr>
            <w:tcW w:w="8972" w:type="dxa"/>
            <w:gridSpan w:val="5"/>
            <w:tcBorders>
              <w:top w:val="single" w:sz="4" w:space="0" w:color="auto"/>
              <w:left w:val="single" w:sz="2" w:space="0" w:color="003366"/>
              <w:bottom w:val="single" w:sz="4" w:space="0" w:color="auto"/>
              <w:right w:val="nil"/>
            </w:tcBorders>
          </w:tcPr>
          <w:p w14:paraId="3E7E7C91" w14:textId="03C565D5" w:rsidR="00D24853" w:rsidRPr="00315184" w:rsidRDefault="00307DD6" w:rsidP="00E80D67">
            <w:pPr>
              <w:pStyle w:val="Heading1"/>
              <w:numPr>
                <w:ilvl w:val="0"/>
                <w:numId w:val="0"/>
              </w:numPr>
            </w:pPr>
            <w:bookmarkStart w:id="1190" w:name="_Toc400627379"/>
            <w:bookmarkStart w:id="1191" w:name="_Toc43883665"/>
            <w:r>
              <w:t>Note</w:t>
            </w:r>
            <w:r w:rsidR="00D24853" w:rsidRPr="008D0D6F">
              <w:t xml:space="preserve"> </w:t>
            </w:r>
            <w:r w:rsidR="00330F9C" w:rsidRPr="0004419F">
              <w:rPr>
                <w:rFonts w:ascii="Arial Bold" w:hAnsi="Arial Bold"/>
              </w:rPr>
              <w:t>5</w:t>
            </w:r>
            <w:r w:rsidR="00E80D67">
              <w:rPr>
                <w:rFonts w:ascii="Arial Bold" w:hAnsi="Arial Bold"/>
              </w:rPr>
              <w:t>6</w:t>
            </w:r>
            <w:r w:rsidR="00D24853" w:rsidRPr="0004419F">
              <w:t>.</w:t>
            </w:r>
            <w:r w:rsidR="00570A07">
              <w:t xml:space="preserve">   </w:t>
            </w:r>
            <w:bookmarkStart w:id="1192" w:name="TSwaiveimpairlosswritoff"/>
            <w:r w:rsidR="00D24853" w:rsidRPr="008D0D6F">
              <w:t>Waivers, Impairment Losses and Write-offs</w:t>
            </w:r>
            <w:r w:rsidR="00EA0D95" w:rsidRPr="008D0D6F">
              <w:t xml:space="preserve"> </w:t>
            </w:r>
            <w:r w:rsidR="00FB057B" w:rsidRPr="008D0D6F">
              <w:t>–</w:t>
            </w:r>
            <w:r w:rsidR="00EA0D95" w:rsidRPr="008D0D6F">
              <w:t xml:space="preserve"> T</w:t>
            </w:r>
            <w:r w:rsidR="00636663">
              <w:t>erritorial</w:t>
            </w:r>
            <w:bookmarkEnd w:id="1190"/>
            <w:bookmarkEnd w:id="1191"/>
            <w:r w:rsidR="00FB057B" w:rsidRPr="00F520A4">
              <w:t xml:space="preserve"> </w:t>
            </w:r>
            <w:bookmarkEnd w:id="1192"/>
          </w:p>
        </w:tc>
      </w:tr>
      <w:tr w:rsidR="00D24853" w:rsidRPr="00F520A4" w14:paraId="6E8A49D7" w14:textId="77777777" w:rsidTr="00CE4B95">
        <w:trPr>
          <w:cantSplit/>
        </w:trPr>
        <w:tc>
          <w:tcPr>
            <w:tcW w:w="1237" w:type="dxa"/>
            <w:tcBorders>
              <w:top w:val="single" w:sz="4" w:space="0" w:color="auto"/>
              <w:left w:val="single" w:sz="2" w:space="0" w:color="003366"/>
              <w:bottom w:val="nil"/>
              <w:right w:val="single" w:sz="2" w:space="0" w:color="003366"/>
            </w:tcBorders>
          </w:tcPr>
          <w:p w14:paraId="0FBD370B" w14:textId="77777777"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FMA Section 131 (1)(a)</w:t>
            </w:r>
          </w:p>
        </w:tc>
        <w:tc>
          <w:tcPr>
            <w:tcW w:w="8972" w:type="dxa"/>
            <w:gridSpan w:val="5"/>
            <w:tcBorders>
              <w:top w:val="single" w:sz="4" w:space="0" w:color="auto"/>
              <w:left w:val="single" w:sz="2" w:space="0" w:color="003366"/>
              <w:bottom w:val="nil"/>
              <w:right w:val="nil"/>
            </w:tcBorders>
          </w:tcPr>
          <w:p w14:paraId="68F54E53" w14:textId="77777777" w:rsidR="00D24853" w:rsidRPr="00157196" w:rsidRDefault="00D24853" w:rsidP="008D0D6F">
            <w:pPr>
              <w:pStyle w:val="CommentaryText"/>
              <w:tabs>
                <w:tab w:val="left" w:pos="3306"/>
              </w:tabs>
              <w:rPr>
                <w:rFonts w:cs="Calibri"/>
                <w:sz w:val="18"/>
                <w:szCs w:val="18"/>
              </w:rPr>
            </w:pPr>
            <w:r w:rsidRPr="00157196">
              <w:rPr>
                <w:rFonts w:cs="Calibri"/>
                <w:sz w:val="18"/>
                <w:szCs w:val="18"/>
              </w:rPr>
              <w:t xml:space="preserve">Under Section 131 of the </w:t>
            </w:r>
            <w:r w:rsidRPr="00AF6295">
              <w:rPr>
                <w:rFonts w:cs="Calibri"/>
                <w:i/>
                <w:sz w:val="18"/>
                <w:szCs w:val="18"/>
              </w:rPr>
              <w:t>Financial Management Act 1996</w:t>
            </w:r>
            <w:r w:rsidRPr="00157196">
              <w:rPr>
                <w:rFonts w:cs="Calibri"/>
                <w:sz w:val="18"/>
                <w:szCs w:val="18"/>
              </w:rPr>
              <w:t xml:space="preserve"> the Treasurer may, in writing, waive the right to payment of an amou</w:t>
            </w:r>
            <w:r w:rsidR="00E04F3C">
              <w:rPr>
                <w:rFonts w:cs="Calibri"/>
                <w:sz w:val="18"/>
                <w:szCs w:val="18"/>
              </w:rPr>
              <w:t>nt payable to the Territory. T</w:t>
            </w:r>
            <w:r w:rsidRPr="00157196">
              <w:rPr>
                <w:rFonts w:cs="Calibri"/>
                <w:sz w:val="18"/>
                <w:szCs w:val="18"/>
              </w:rPr>
              <w:t>he Treasurer waived loans owing to the Agency from third parties</w:t>
            </w:r>
            <w:r w:rsidR="00E04F3C">
              <w:rPr>
                <w:rFonts w:cs="Calibri"/>
                <w:sz w:val="18"/>
                <w:szCs w:val="18"/>
              </w:rPr>
              <w:t xml:space="preserve"> in this financial year</w:t>
            </w:r>
            <w:r w:rsidRPr="00157196">
              <w:rPr>
                <w:rFonts w:cs="Calibri"/>
                <w:sz w:val="18"/>
                <w:szCs w:val="18"/>
              </w:rPr>
              <w:t>.</w:t>
            </w:r>
          </w:p>
          <w:p w14:paraId="25CAC23C" w14:textId="77777777" w:rsidR="00D24853" w:rsidRPr="00F520A4" w:rsidRDefault="00D24853" w:rsidP="008D0D6F">
            <w:pPr>
              <w:pStyle w:val="CommentaryText"/>
              <w:tabs>
                <w:tab w:val="left" w:pos="3306"/>
              </w:tabs>
              <w:rPr>
                <w:rFonts w:cs="Calibri"/>
                <w:szCs w:val="20"/>
              </w:rPr>
            </w:pPr>
            <w:r w:rsidRPr="00157196">
              <w:rPr>
                <w:rFonts w:cs="Calibri"/>
                <w:sz w:val="18"/>
                <w:szCs w:val="18"/>
              </w:rPr>
              <w:t>The waivers, impairment losses and write-offs listed below have occurred during the reporting period for the Agency.</w:t>
            </w:r>
          </w:p>
        </w:tc>
      </w:tr>
      <w:tr w:rsidR="00D24853" w:rsidRPr="00157196" w14:paraId="543641AB" w14:textId="77777777" w:rsidTr="00CE4B95">
        <w:trPr>
          <w:cantSplit/>
          <w:trHeight w:val="23"/>
        </w:trPr>
        <w:tc>
          <w:tcPr>
            <w:tcW w:w="1237" w:type="dxa"/>
            <w:tcBorders>
              <w:top w:val="nil"/>
              <w:left w:val="single" w:sz="2" w:space="0" w:color="003366"/>
              <w:bottom w:val="nil"/>
              <w:right w:val="single" w:sz="2" w:space="0" w:color="003366"/>
            </w:tcBorders>
          </w:tcPr>
          <w:p w14:paraId="4A3FB95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09B5F861" w14:textId="77777777" w:rsidR="00D24853" w:rsidRPr="00157196" w:rsidRDefault="00D24853" w:rsidP="00D24853">
            <w:pPr>
              <w:pStyle w:val="TableTitle"/>
              <w:tabs>
                <w:tab w:val="left" w:pos="3306"/>
              </w:tabs>
              <w:rPr>
                <w:rFonts w:cs="Calibri"/>
                <w:b w:val="0"/>
                <w:bCs w:val="0"/>
              </w:rPr>
            </w:pPr>
          </w:p>
        </w:tc>
        <w:tc>
          <w:tcPr>
            <w:tcW w:w="622" w:type="dxa"/>
            <w:tcBorders>
              <w:top w:val="nil"/>
              <w:left w:val="nil"/>
              <w:bottom w:val="nil"/>
              <w:right w:val="nil"/>
            </w:tcBorders>
            <w:vAlign w:val="bottom"/>
          </w:tcPr>
          <w:p w14:paraId="25065670" w14:textId="77777777" w:rsidR="00D24853" w:rsidRPr="00157196" w:rsidRDefault="00D24853" w:rsidP="008D0D6F">
            <w:pPr>
              <w:pStyle w:val="TableText"/>
              <w:jc w:val="right"/>
              <w:rPr>
                <w:rFonts w:cs="Calibri"/>
                <w:b/>
              </w:rPr>
            </w:pPr>
            <w:r w:rsidRPr="00157196">
              <w:rPr>
                <w:rFonts w:cs="Calibri"/>
                <w:b/>
              </w:rPr>
              <w:t>No.</w:t>
            </w:r>
          </w:p>
        </w:tc>
        <w:tc>
          <w:tcPr>
            <w:tcW w:w="1498" w:type="dxa"/>
            <w:tcBorders>
              <w:top w:val="nil"/>
              <w:left w:val="nil"/>
              <w:bottom w:val="nil"/>
              <w:right w:val="nil"/>
            </w:tcBorders>
            <w:vAlign w:val="bottom"/>
          </w:tcPr>
          <w:p w14:paraId="7F2EDF2D" w14:textId="77777777" w:rsidR="00D24853" w:rsidRPr="00157196" w:rsidRDefault="00D24853" w:rsidP="008D0D6F">
            <w:pPr>
              <w:pStyle w:val="TableText"/>
              <w:jc w:val="right"/>
              <w:rPr>
                <w:rFonts w:cs="Calibri"/>
                <w:b/>
              </w:rPr>
            </w:pPr>
            <w:r w:rsidRPr="00157196">
              <w:rPr>
                <w:rFonts w:cs="Calibri"/>
                <w:b/>
              </w:rPr>
              <w:t>20</w:t>
            </w:r>
            <w:r w:rsidR="00E250DC">
              <w:rPr>
                <w:rFonts w:cs="Calibri"/>
                <w:b/>
              </w:rPr>
              <w:t>20</w:t>
            </w:r>
          </w:p>
          <w:p w14:paraId="4434AF0B" w14:textId="77777777" w:rsidR="00D24853" w:rsidRPr="00157196" w:rsidRDefault="00D24853" w:rsidP="008D0D6F">
            <w:pPr>
              <w:pStyle w:val="TableText"/>
              <w:jc w:val="right"/>
              <w:rPr>
                <w:rFonts w:cs="Calibri"/>
                <w:b/>
              </w:rPr>
            </w:pPr>
            <w:r w:rsidRPr="00157196">
              <w:rPr>
                <w:rFonts w:cs="Calibri"/>
                <w:b/>
              </w:rPr>
              <w:t>$’000</w:t>
            </w:r>
          </w:p>
        </w:tc>
        <w:tc>
          <w:tcPr>
            <w:tcW w:w="1072" w:type="dxa"/>
            <w:tcBorders>
              <w:top w:val="nil"/>
              <w:left w:val="nil"/>
              <w:bottom w:val="nil"/>
              <w:right w:val="nil"/>
            </w:tcBorders>
            <w:vAlign w:val="bottom"/>
          </w:tcPr>
          <w:p w14:paraId="342C0FD7" w14:textId="77777777" w:rsidR="00D24853" w:rsidRPr="00157196" w:rsidRDefault="00D24853" w:rsidP="008D0D6F">
            <w:pPr>
              <w:pStyle w:val="TableText"/>
              <w:jc w:val="right"/>
              <w:rPr>
                <w:rFonts w:cs="Calibri"/>
                <w:b/>
              </w:rPr>
            </w:pPr>
            <w:r w:rsidRPr="00157196">
              <w:rPr>
                <w:rFonts w:cs="Calibri"/>
                <w:b/>
              </w:rPr>
              <w:t>No.</w:t>
            </w:r>
          </w:p>
        </w:tc>
        <w:tc>
          <w:tcPr>
            <w:tcW w:w="1107" w:type="dxa"/>
            <w:tcBorders>
              <w:top w:val="nil"/>
              <w:left w:val="nil"/>
              <w:bottom w:val="nil"/>
              <w:right w:val="nil"/>
            </w:tcBorders>
            <w:vAlign w:val="bottom"/>
          </w:tcPr>
          <w:p w14:paraId="19687297" w14:textId="77777777" w:rsidR="00D24853" w:rsidRPr="00157196" w:rsidRDefault="00D24853" w:rsidP="008D0D6F">
            <w:pPr>
              <w:pStyle w:val="TableText"/>
              <w:jc w:val="right"/>
              <w:rPr>
                <w:rFonts w:cs="Calibri"/>
                <w:b/>
              </w:rPr>
            </w:pPr>
            <w:r w:rsidRPr="00157196">
              <w:rPr>
                <w:rFonts w:cs="Calibri"/>
                <w:b/>
              </w:rPr>
              <w:t>201</w:t>
            </w:r>
            <w:r w:rsidR="00E250DC">
              <w:rPr>
                <w:rFonts w:cs="Calibri"/>
                <w:b/>
              </w:rPr>
              <w:t>9</w:t>
            </w:r>
          </w:p>
          <w:p w14:paraId="5700C945" w14:textId="77777777" w:rsidR="00D24853" w:rsidRPr="00157196" w:rsidRDefault="00D24853" w:rsidP="008D0D6F">
            <w:pPr>
              <w:pStyle w:val="TableText"/>
              <w:jc w:val="right"/>
              <w:rPr>
                <w:rFonts w:cs="Calibri"/>
                <w:b/>
              </w:rPr>
            </w:pPr>
            <w:r w:rsidRPr="00157196">
              <w:rPr>
                <w:rFonts w:cs="Calibri"/>
                <w:b/>
              </w:rPr>
              <w:t>$’000</w:t>
            </w:r>
          </w:p>
        </w:tc>
      </w:tr>
      <w:tr w:rsidR="00D24853" w:rsidRPr="00157196" w14:paraId="21A23E5E" w14:textId="77777777" w:rsidTr="00CE4B95">
        <w:trPr>
          <w:cantSplit/>
          <w:trHeight w:val="23"/>
        </w:trPr>
        <w:tc>
          <w:tcPr>
            <w:tcW w:w="1237" w:type="dxa"/>
            <w:tcBorders>
              <w:top w:val="nil"/>
              <w:left w:val="single" w:sz="2" w:space="0" w:color="003366"/>
              <w:bottom w:val="nil"/>
              <w:right w:val="single" w:sz="2" w:space="0" w:color="003366"/>
            </w:tcBorders>
          </w:tcPr>
          <w:p w14:paraId="408222A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5B7818DD" w14:textId="77777777" w:rsidR="00D24853" w:rsidRPr="00B11155" w:rsidRDefault="00D24853" w:rsidP="00D24853">
            <w:pPr>
              <w:pStyle w:val="TableText"/>
              <w:tabs>
                <w:tab w:val="left" w:pos="3306"/>
              </w:tabs>
              <w:rPr>
                <w:rFonts w:cs="Calibri"/>
                <w:b/>
              </w:rPr>
            </w:pPr>
            <w:r w:rsidRPr="00B11155">
              <w:rPr>
                <w:rFonts w:cs="Calibri"/>
                <w:b/>
              </w:rPr>
              <w:t>Waivers</w:t>
            </w:r>
          </w:p>
        </w:tc>
        <w:tc>
          <w:tcPr>
            <w:tcW w:w="622" w:type="dxa"/>
            <w:tcBorders>
              <w:top w:val="nil"/>
              <w:left w:val="nil"/>
              <w:bottom w:val="nil"/>
              <w:right w:val="nil"/>
            </w:tcBorders>
            <w:vAlign w:val="bottom"/>
          </w:tcPr>
          <w:p w14:paraId="295EB8F8" w14:textId="77777777" w:rsidR="00D24853" w:rsidRPr="00157196" w:rsidRDefault="00D24853" w:rsidP="00984282">
            <w:pPr>
              <w:pStyle w:val="TableText"/>
              <w:tabs>
                <w:tab w:val="left" w:pos="3306"/>
              </w:tabs>
              <w:jc w:val="right"/>
              <w:rPr>
                <w:rFonts w:cs="Calibri"/>
              </w:rPr>
            </w:pPr>
          </w:p>
        </w:tc>
        <w:tc>
          <w:tcPr>
            <w:tcW w:w="1498" w:type="dxa"/>
            <w:tcBorders>
              <w:top w:val="nil"/>
              <w:left w:val="nil"/>
              <w:bottom w:val="nil"/>
              <w:right w:val="nil"/>
            </w:tcBorders>
            <w:vAlign w:val="bottom"/>
          </w:tcPr>
          <w:p w14:paraId="31EABE0A" w14:textId="77777777" w:rsidR="00D24853" w:rsidRPr="00157196" w:rsidRDefault="00D24853" w:rsidP="00984282">
            <w:pPr>
              <w:pStyle w:val="TableText"/>
              <w:tabs>
                <w:tab w:val="left" w:pos="3306"/>
              </w:tabs>
              <w:jc w:val="right"/>
              <w:rPr>
                <w:rFonts w:cs="Calibri"/>
              </w:rPr>
            </w:pPr>
          </w:p>
        </w:tc>
        <w:tc>
          <w:tcPr>
            <w:tcW w:w="1072" w:type="dxa"/>
            <w:tcBorders>
              <w:top w:val="nil"/>
              <w:left w:val="nil"/>
              <w:bottom w:val="nil"/>
              <w:right w:val="nil"/>
            </w:tcBorders>
            <w:vAlign w:val="bottom"/>
          </w:tcPr>
          <w:p w14:paraId="1589451A" w14:textId="77777777" w:rsidR="00D24853" w:rsidRPr="00157196" w:rsidRDefault="00D24853" w:rsidP="00984282">
            <w:pPr>
              <w:pStyle w:val="TableText"/>
              <w:tabs>
                <w:tab w:val="left" w:pos="3306"/>
              </w:tabs>
              <w:jc w:val="right"/>
              <w:rPr>
                <w:rFonts w:cs="Calibri"/>
              </w:rPr>
            </w:pPr>
          </w:p>
        </w:tc>
        <w:tc>
          <w:tcPr>
            <w:tcW w:w="1107" w:type="dxa"/>
            <w:tcBorders>
              <w:top w:val="nil"/>
              <w:left w:val="nil"/>
              <w:bottom w:val="nil"/>
              <w:right w:val="nil"/>
            </w:tcBorders>
            <w:vAlign w:val="bottom"/>
          </w:tcPr>
          <w:p w14:paraId="4E2CA427" w14:textId="77777777" w:rsidR="00D24853" w:rsidRPr="00157196" w:rsidRDefault="00D24853" w:rsidP="00984282">
            <w:pPr>
              <w:pStyle w:val="TableText"/>
              <w:tabs>
                <w:tab w:val="left" w:pos="3306"/>
              </w:tabs>
              <w:jc w:val="right"/>
              <w:rPr>
                <w:rFonts w:cs="Calibri"/>
              </w:rPr>
            </w:pPr>
          </w:p>
        </w:tc>
      </w:tr>
      <w:tr w:rsidR="00D24853" w:rsidRPr="00157196" w14:paraId="1A9BA36A" w14:textId="77777777" w:rsidTr="00CE4B95">
        <w:trPr>
          <w:cantSplit/>
          <w:trHeight w:val="23"/>
        </w:trPr>
        <w:tc>
          <w:tcPr>
            <w:tcW w:w="1237" w:type="dxa"/>
            <w:tcBorders>
              <w:top w:val="nil"/>
              <w:left w:val="single" w:sz="2" w:space="0" w:color="003366"/>
              <w:bottom w:val="nil"/>
              <w:right w:val="single" w:sz="2" w:space="0" w:color="003366"/>
            </w:tcBorders>
          </w:tcPr>
          <w:p w14:paraId="683F599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615CCD98" w14:textId="77777777" w:rsidR="00D24853" w:rsidRPr="00C373FF" w:rsidRDefault="00542F0C" w:rsidP="00D24853">
            <w:pPr>
              <w:pStyle w:val="TableText"/>
              <w:tabs>
                <w:tab w:val="left" w:pos="3306"/>
              </w:tabs>
              <w:rPr>
                <w:rFonts w:cs="Calibri"/>
                <w:color w:val="000000"/>
              </w:rPr>
            </w:pPr>
            <w:r w:rsidRPr="00C373FF">
              <w:rPr>
                <w:rFonts w:cs="Calibri"/>
                <w:color w:val="000000"/>
              </w:rPr>
              <w:t xml:space="preserve">Stimulus </w:t>
            </w:r>
            <w:r w:rsidR="00D24853" w:rsidRPr="00C373FF">
              <w:rPr>
                <w:rFonts w:cs="Calibri"/>
                <w:color w:val="000000"/>
              </w:rPr>
              <w:t>Waivers</w:t>
            </w:r>
          </w:p>
        </w:tc>
        <w:tc>
          <w:tcPr>
            <w:tcW w:w="622" w:type="dxa"/>
            <w:tcBorders>
              <w:top w:val="nil"/>
              <w:left w:val="nil"/>
              <w:bottom w:val="nil"/>
              <w:right w:val="nil"/>
            </w:tcBorders>
            <w:vAlign w:val="bottom"/>
          </w:tcPr>
          <w:p w14:paraId="404834F5" w14:textId="0A38B5D0" w:rsidR="00D24853" w:rsidRPr="00C373FF" w:rsidRDefault="00D24853" w:rsidP="00984282">
            <w:pPr>
              <w:pStyle w:val="TableText"/>
              <w:tabs>
                <w:tab w:val="left" w:pos="3306"/>
              </w:tabs>
              <w:jc w:val="right"/>
              <w:rPr>
                <w:rFonts w:cs="Calibri"/>
                <w:strike/>
                <w:color w:val="000000"/>
              </w:rPr>
            </w:pPr>
          </w:p>
        </w:tc>
        <w:tc>
          <w:tcPr>
            <w:tcW w:w="1498" w:type="dxa"/>
            <w:tcBorders>
              <w:top w:val="nil"/>
              <w:left w:val="nil"/>
              <w:bottom w:val="nil"/>
              <w:right w:val="nil"/>
            </w:tcBorders>
            <w:vAlign w:val="bottom"/>
          </w:tcPr>
          <w:p w14:paraId="2D2474B2" w14:textId="17E012AA" w:rsidR="00D24853" w:rsidRPr="00C373FF" w:rsidRDefault="00D24853" w:rsidP="00984282">
            <w:pPr>
              <w:pStyle w:val="TableText"/>
              <w:tabs>
                <w:tab w:val="left" w:pos="3306"/>
              </w:tabs>
              <w:jc w:val="right"/>
              <w:rPr>
                <w:rFonts w:cs="Calibri"/>
                <w:strike/>
                <w:color w:val="000000"/>
              </w:rPr>
            </w:pPr>
          </w:p>
        </w:tc>
        <w:tc>
          <w:tcPr>
            <w:tcW w:w="1072" w:type="dxa"/>
            <w:tcBorders>
              <w:top w:val="nil"/>
              <w:left w:val="nil"/>
              <w:bottom w:val="nil"/>
              <w:right w:val="nil"/>
            </w:tcBorders>
            <w:vAlign w:val="bottom"/>
          </w:tcPr>
          <w:p w14:paraId="6A9D9466" w14:textId="31835EFE" w:rsidR="00D24853" w:rsidRPr="00C373FF" w:rsidRDefault="00D24853" w:rsidP="00984282">
            <w:pPr>
              <w:pStyle w:val="TableText"/>
              <w:tabs>
                <w:tab w:val="left" w:pos="3306"/>
              </w:tabs>
              <w:jc w:val="right"/>
              <w:rPr>
                <w:rFonts w:cs="Calibri"/>
                <w:color w:val="000000"/>
              </w:rPr>
            </w:pPr>
          </w:p>
        </w:tc>
        <w:tc>
          <w:tcPr>
            <w:tcW w:w="1107" w:type="dxa"/>
            <w:tcBorders>
              <w:top w:val="nil"/>
              <w:left w:val="nil"/>
              <w:bottom w:val="nil"/>
              <w:right w:val="nil"/>
            </w:tcBorders>
            <w:vAlign w:val="bottom"/>
          </w:tcPr>
          <w:p w14:paraId="3A52EEB0" w14:textId="7DEABDE1" w:rsidR="00D24853" w:rsidRPr="00C373FF" w:rsidRDefault="00D24853" w:rsidP="00984282">
            <w:pPr>
              <w:pStyle w:val="TableText"/>
              <w:tabs>
                <w:tab w:val="left" w:pos="3306"/>
              </w:tabs>
              <w:jc w:val="right"/>
              <w:rPr>
                <w:rFonts w:cs="Calibri"/>
                <w:color w:val="000000"/>
              </w:rPr>
            </w:pPr>
          </w:p>
        </w:tc>
      </w:tr>
      <w:tr w:rsidR="00D24853" w:rsidRPr="00157196" w14:paraId="75598D6A" w14:textId="77777777" w:rsidTr="00CE4B95">
        <w:trPr>
          <w:cantSplit/>
          <w:trHeight w:val="23"/>
        </w:trPr>
        <w:tc>
          <w:tcPr>
            <w:tcW w:w="1237" w:type="dxa"/>
            <w:tcBorders>
              <w:top w:val="nil"/>
              <w:left w:val="single" w:sz="2" w:space="0" w:color="003366"/>
              <w:bottom w:val="nil"/>
              <w:right w:val="single" w:sz="2" w:space="0" w:color="003366"/>
            </w:tcBorders>
          </w:tcPr>
          <w:p w14:paraId="5FD8EC4D"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1FEE3B2A" w14:textId="77777777" w:rsidR="00D24853" w:rsidRPr="00C373FF" w:rsidRDefault="00542F0C" w:rsidP="00D24853">
            <w:pPr>
              <w:pStyle w:val="CommentaryReference"/>
              <w:rPr>
                <w:rFonts w:cs="Calibri"/>
                <w:color w:val="000000"/>
                <w:sz w:val="18"/>
                <w:szCs w:val="18"/>
              </w:rPr>
            </w:pPr>
            <w:r w:rsidRPr="00C373FF">
              <w:rPr>
                <w:rFonts w:cs="Calibri"/>
                <w:color w:val="000000"/>
                <w:sz w:val="18"/>
                <w:szCs w:val="18"/>
              </w:rPr>
              <w:t>Other Waivers</w:t>
            </w:r>
          </w:p>
        </w:tc>
        <w:tc>
          <w:tcPr>
            <w:tcW w:w="622" w:type="dxa"/>
            <w:tcBorders>
              <w:top w:val="nil"/>
              <w:left w:val="nil"/>
              <w:bottom w:val="single" w:sz="4" w:space="0" w:color="003366"/>
              <w:right w:val="nil"/>
            </w:tcBorders>
            <w:vAlign w:val="bottom"/>
          </w:tcPr>
          <w:p w14:paraId="11607109" w14:textId="71EB0EBE" w:rsidR="00D24853" w:rsidRPr="00C373FF" w:rsidRDefault="00D24853" w:rsidP="00984282">
            <w:pPr>
              <w:pStyle w:val="TableText"/>
              <w:tabs>
                <w:tab w:val="left" w:pos="3306"/>
              </w:tabs>
              <w:jc w:val="right"/>
              <w:rPr>
                <w:rFonts w:cs="Calibri"/>
                <w:color w:val="000000"/>
              </w:rPr>
            </w:pPr>
          </w:p>
        </w:tc>
        <w:tc>
          <w:tcPr>
            <w:tcW w:w="1498" w:type="dxa"/>
            <w:tcBorders>
              <w:top w:val="nil"/>
              <w:left w:val="nil"/>
              <w:bottom w:val="single" w:sz="4" w:space="0" w:color="003366"/>
              <w:right w:val="nil"/>
            </w:tcBorders>
            <w:vAlign w:val="bottom"/>
          </w:tcPr>
          <w:p w14:paraId="3BDD1147" w14:textId="7039BBEB" w:rsidR="00D24853" w:rsidRPr="00C373FF" w:rsidRDefault="00D24853" w:rsidP="00984282">
            <w:pPr>
              <w:pStyle w:val="TableText"/>
              <w:tabs>
                <w:tab w:val="left" w:pos="3306"/>
              </w:tabs>
              <w:jc w:val="right"/>
              <w:rPr>
                <w:rFonts w:cs="Calibri"/>
                <w:color w:val="000000"/>
              </w:rPr>
            </w:pPr>
          </w:p>
        </w:tc>
        <w:tc>
          <w:tcPr>
            <w:tcW w:w="1072" w:type="dxa"/>
            <w:tcBorders>
              <w:top w:val="nil"/>
              <w:left w:val="nil"/>
              <w:bottom w:val="single" w:sz="4" w:space="0" w:color="003366"/>
              <w:right w:val="nil"/>
            </w:tcBorders>
            <w:vAlign w:val="bottom"/>
          </w:tcPr>
          <w:p w14:paraId="2AECB4AD" w14:textId="6E2DDB0F" w:rsidR="00D24853" w:rsidRPr="00C373FF" w:rsidRDefault="00D24853" w:rsidP="00984282">
            <w:pPr>
              <w:pStyle w:val="TableText"/>
              <w:tabs>
                <w:tab w:val="left" w:pos="3306"/>
              </w:tabs>
              <w:jc w:val="right"/>
              <w:rPr>
                <w:rFonts w:cs="Calibri"/>
                <w:color w:val="000000"/>
              </w:rPr>
            </w:pPr>
          </w:p>
        </w:tc>
        <w:tc>
          <w:tcPr>
            <w:tcW w:w="1107" w:type="dxa"/>
            <w:tcBorders>
              <w:top w:val="nil"/>
              <w:left w:val="nil"/>
              <w:bottom w:val="single" w:sz="4" w:space="0" w:color="003366"/>
              <w:right w:val="nil"/>
            </w:tcBorders>
            <w:vAlign w:val="bottom"/>
          </w:tcPr>
          <w:p w14:paraId="55DC0931" w14:textId="3CA3ACED" w:rsidR="00D24853" w:rsidRPr="00C373FF" w:rsidRDefault="00D24853" w:rsidP="00984282">
            <w:pPr>
              <w:pStyle w:val="TableText"/>
              <w:tabs>
                <w:tab w:val="left" w:pos="3306"/>
              </w:tabs>
              <w:jc w:val="right"/>
              <w:rPr>
                <w:rFonts w:cs="Calibri"/>
                <w:color w:val="000000"/>
              </w:rPr>
            </w:pPr>
          </w:p>
        </w:tc>
      </w:tr>
      <w:tr w:rsidR="00D24853" w:rsidRPr="00157196" w14:paraId="5F4D635E" w14:textId="77777777" w:rsidTr="00CE4B95">
        <w:trPr>
          <w:cantSplit/>
          <w:trHeight w:val="23"/>
        </w:trPr>
        <w:tc>
          <w:tcPr>
            <w:tcW w:w="1237" w:type="dxa"/>
            <w:tcBorders>
              <w:top w:val="nil"/>
              <w:left w:val="single" w:sz="2" w:space="0" w:color="003366"/>
              <w:bottom w:val="nil"/>
              <w:right w:val="single" w:sz="2" w:space="0" w:color="003366"/>
            </w:tcBorders>
          </w:tcPr>
          <w:p w14:paraId="07931BF0"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1A3868D" w14:textId="77777777" w:rsidR="00D24853" w:rsidRPr="00157196" w:rsidRDefault="00D24853" w:rsidP="00D24853">
            <w:pPr>
              <w:pStyle w:val="TableText"/>
              <w:tabs>
                <w:tab w:val="left" w:pos="3306"/>
              </w:tabs>
              <w:rPr>
                <w:rFonts w:cs="Calibri"/>
                <w:b/>
              </w:rPr>
            </w:pPr>
            <w:r w:rsidRPr="00157196">
              <w:rPr>
                <w:rFonts w:cs="Calibri"/>
                <w:b/>
              </w:rPr>
              <w:t>Total Waivers</w:t>
            </w:r>
          </w:p>
        </w:tc>
        <w:tc>
          <w:tcPr>
            <w:tcW w:w="622" w:type="dxa"/>
            <w:tcBorders>
              <w:top w:val="single" w:sz="4" w:space="0" w:color="003366"/>
              <w:left w:val="nil"/>
              <w:bottom w:val="single" w:sz="4" w:space="0" w:color="003366"/>
              <w:right w:val="nil"/>
            </w:tcBorders>
            <w:vAlign w:val="bottom"/>
          </w:tcPr>
          <w:p w14:paraId="696DAA2F" w14:textId="577B2476" w:rsidR="00D24853" w:rsidRPr="00157196" w:rsidRDefault="00D24853" w:rsidP="00DC008C">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2F26BA8C" w14:textId="4A8E7DC1" w:rsidR="00D24853" w:rsidRPr="00157196" w:rsidRDefault="00D24853" w:rsidP="00D24853">
            <w:pPr>
              <w:pStyle w:val="TableText"/>
              <w:tabs>
                <w:tab w:val="left" w:pos="3306"/>
              </w:tabs>
              <w:jc w:val="right"/>
              <w:rPr>
                <w:rFonts w:cs="Calibri"/>
              </w:rPr>
            </w:pPr>
          </w:p>
        </w:tc>
        <w:tc>
          <w:tcPr>
            <w:tcW w:w="1072" w:type="dxa"/>
            <w:tcBorders>
              <w:top w:val="single" w:sz="4" w:space="0" w:color="003366"/>
              <w:left w:val="nil"/>
              <w:bottom w:val="single" w:sz="4" w:space="0" w:color="003366"/>
              <w:right w:val="nil"/>
            </w:tcBorders>
            <w:vAlign w:val="bottom"/>
          </w:tcPr>
          <w:p w14:paraId="7BCF4ECB" w14:textId="0E28B403" w:rsidR="00D24853" w:rsidRPr="00157196" w:rsidRDefault="00D24853" w:rsidP="00F520A4">
            <w:pPr>
              <w:pStyle w:val="TableText"/>
              <w:tabs>
                <w:tab w:val="left" w:pos="3306"/>
              </w:tabs>
              <w:jc w:val="right"/>
              <w:rPr>
                <w:rFonts w:cs="Calibri"/>
              </w:rPr>
            </w:pPr>
          </w:p>
        </w:tc>
        <w:tc>
          <w:tcPr>
            <w:tcW w:w="1107" w:type="dxa"/>
            <w:tcBorders>
              <w:top w:val="single" w:sz="4" w:space="0" w:color="003366"/>
              <w:left w:val="nil"/>
              <w:bottom w:val="single" w:sz="4" w:space="0" w:color="003366"/>
              <w:right w:val="nil"/>
            </w:tcBorders>
            <w:vAlign w:val="bottom"/>
          </w:tcPr>
          <w:p w14:paraId="5B0EBBF4" w14:textId="61A19046" w:rsidR="00D24853" w:rsidRPr="00157196" w:rsidRDefault="00D24853" w:rsidP="00D24853">
            <w:pPr>
              <w:pStyle w:val="TableText"/>
              <w:tabs>
                <w:tab w:val="left" w:pos="3306"/>
              </w:tabs>
              <w:jc w:val="right"/>
              <w:rPr>
                <w:rFonts w:cs="Calibri"/>
              </w:rPr>
            </w:pPr>
          </w:p>
        </w:tc>
      </w:tr>
      <w:tr w:rsidR="00D24853" w:rsidRPr="00157196" w14:paraId="2E806317" w14:textId="77777777" w:rsidTr="00CE4B95">
        <w:trPr>
          <w:cantSplit/>
          <w:trHeight w:val="23"/>
        </w:trPr>
        <w:tc>
          <w:tcPr>
            <w:tcW w:w="1237" w:type="dxa"/>
            <w:tcBorders>
              <w:top w:val="nil"/>
              <w:left w:val="single" w:sz="2" w:space="0" w:color="003366"/>
              <w:bottom w:val="nil"/>
              <w:right w:val="single" w:sz="2" w:space="0" w:color="003366"/>
            </w:tcBorders>
          </w:tcPr>
          <w:p w14:paraId="36EA0449"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4AB33704" w14:textId="77777777" w:rsidR="00D24853" w:rsidRPr="005C5553" w:rsidRDefault="00D24853" w:rsidP="00D24853">
            <w:pPr>
              <w:pStyle w:val="TableText"/>
              <w:tabs>
                <w:tab w:val="left" w:pos="3306"/>
              </w:tabs>
              <w:rPr>
                <w:rFonts w:cs="Calibri"/>
                <w:b/>
              </w:rPr>
            </w:pPr>
            <w:r w:rsidRPr="005C5553">
              <w:rPr>
                <w:rFonts w:cs="Calibri"/>
                <w:b/>
              </w:rPr>
              <w:t>Impairment Losses</w:t>
            </w:r>
          </w:p>
        </w:tc>
        <w:tc>
          <w:tcPr>
            <w:tcW w:w="622" w:type="dxa"/>
            <w:tcBorders>
              <w:top w:val="nil"/>
              <w:left w:val="nil"/>
              <w:bottom w:val="nil"/>
              <w:right w:val="nil"/>
            </w:tcBorders>
            <w:vAlign w:val="bottom"/>
          </w:tcPr>
          <w:p w14:paraId="58526DC4"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6D49E5D2" w14:textId="77777777"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47029F87"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4AAEC9CC" w14:textId="77777777" w:rsidR="00D24853" w:rsidRPr="00157196" w:rsidRDefault="00D24853" w:rsidP="00F520A4">
            <w:pPr>
              <w:pStyle w:val="TableText"/>
              <w:tabs>
                <w:tab w:val="left" w:pos="3306"/>
              </w:tabs>
              <w:jc w:val="right"/>
              <w:rPr>
                <w:rFonts w:cs="Calibri"/>
              </w:rPr>
            </w:pPr>
          </w:p>
        </w:tc>
      </w:tr>
      <w:tr w:rsidR="00D24853" w:rsidRPr="00157196" w14:paraId="76CCC7C4" w14:textId="77777777" w:rsidTr="00CE4B95">
        <w:trPr>
          <w:cantSplit/>
          <w:trHeight w:val="23"/>
        </w:trPr>
        <w:tc>
          <w:tcPr>
            <w:tcW w:w="1237" w:type="dxa"/>
            <w:tcBorders>
              <w:top w:val="nil"/>
              <w:left w:val="single" w:sz="2" w:space="0" w:color="003366"/>
              <w:bottom w:val="nil"/>
              <w:right w:val="single" w:sz="2" w:space="0" w:color="003366"/>
            </w:tcBorders>
          </w:tcPr>
          <w:p w14:paraId="0E6623E1"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7F7B1CE4" w14:textId="77777777" w:rsidR="00D24853" w:rsidRPr="00157196" w:rsidRDefault="00F97979" w:rsidP="00FC5E99">
            <w:pPr>
              <w:pStyle w:val="TableText"/>
              <w:tabs>
                <w:tab w:val="left" w:pos="3306"/>
              </w:tabs>
              <w:rPr>
                <w:rFonts w:cs="Calibri"/>
              </w:rPr>
            </w:pPr>
            <w:r w:rsidRPr="00FC5E99">
              <w:rPr>
                <w:rFonts w:cs="Calibri"/>
                <w:color w:val="000000" w:themeColor="text1"/>
              </w:rPr>
              <w:t xml:space="preserve">Impairment </w:t>
            </w:r>
            <w:r w:rsidR="00D24853" w:rsidRPr="00157196">
              <w:rPr>
                <w:rFonts w:cs="Calibri"/>
              </w:rPr>
              <w:t xml:space="preserve">Loss </w:t>
            </w:r>
            <w:r w:rsidR="00CE4B95">
              <w:rPr>
                <w:rFonts w:cs="Calibri"/>
              </w:rPr>
              <w:t>on</w:t>
            </w:r>
            <w:r w:rsidR="00D24853" w:rsidRPr="00157196">
              <w:rPr>
                <w:rFonts w:cs="Calibri"/>
              </w:rPr>
              <w:t xml:space="preserve"> Receivables</w:t>
            </w:r>
          </w:p>
        </w:tc>
        <w:tc>
          <w:tcPr>
            <w:tcW w:w="622" w:type="dxa"/>
            <w:tcBorders>
              <w:top w:val="nil"/>
              <w:left w:val="nil"/>
              <w:bottom w:val="nil"/>
              <w:right w:val="nil"/>
            </w:tcBorders>
            <w:vAlign w:val="bottom"/>
          </w:tcPr>
          <w:p w14:paraId="311052D6"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5A46A6E5" w14:textId="77777777"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637D8026"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60AA0D4A" w14:textId="77777777" w:rsidR="00D24853" w:rsidRPr="00157196" w:rsidRDefault="00D24853" w:rsidP="00F520A4">
            <w:pPr>
              <w:pStyle w:val="TableText"/>
              <w:tabs>
                <w:tab w:val="left" w:pos="3306"/>
              </w:tabs>
              <w:jc w:val="right"/>
              <w:rPr>
                <w:rFonts w:cs="Calibri"/>
              </w:rPr>
            </w:pPr>
          </w:p>
        </w:tc>
      </w:tr>
      <w:tr w:rsidR="00D24853" w:rsidRPr="00157196" w14:paraId="1A8E51A8" w14:textId="77777777" w:rsidTr="00CE4B95">
        <w:trPr>
          <w:cantSplit/>
          <w:trHeight w:val="23"/>
        </w:trPr>
        <w:tc>
          <w:tcPr>
            <w:tcW w:w="1237" w:type="dxa"/>
            <w:tcBorders>
              <w:top w:val="nil"/>
              <w:left w:val="single" w:sz="2" w:space="0" w:color="003366"/>
              <w:bottom w:val="nil"/>
              <w:right w:val="single" w:sz="2" w:space="0" w:color="003366"/>
            </w:tcBorders>
          </w:tcPr>
          <w:p w14:paraId="29189C05"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026425C" w14:textId="77777777" w:rsidR="00D24853" w:rsidRPr="00157196" w:rsidRDefault="00D24853" w:rsidP="00D24853">
            <w:pPr>
              <w:pStyle w:val="TableText"/>
              <w:tabs>
                <w:tab w:val="left" w:pos="3306"/>
              </w:tabs>
              <w:rPr>
                <w:rFonts w:cs="Calibri"/>
              </w:rPr>
            </w:pPr>
            <w:r w:rsidRPr="00157196">
              <w:rPr>
                <w:rFonts w:cs="Calibri"/>
              </w:rPr>
              <w:t>Trade Receivables</w:t>
            </w:r>
          </w:p>
        </w:tc>
        <w:tc>
          <w:tcPr>
            <w:tcW w:w="622" w:type="dxa"/>
            <w:tcBorders>
              <w:top w:val="nil"/>
              <w:left w:val="nil"/>
              <w:bottom w:val="nil"/>
              <w:right w:val="nil"/>
            </w:tcBorders>
            <w:vAlign w:val="bottom"/>
          </w:tcPr>
          <w:p w14:paraId="46CC9565"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318C1298" w14:textId="74C0A5C2"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65B20EF5"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7AF4C09D" w14:textId="2A32AA6B" w:rsidR="00D24853" w:rsidRPr="00157196" w:rsidRDefault="00D24853" w:rsidP="00F520A4">
            <w:pPr>
              <w:pStyle w:val="TableText"/>
              <w:tabs>
                <w:tab w:val="left" w:pos="3306"/>
              </w:tabs>
              <w:jc w:val="right"/>
              <w:rPr>
                <w:rFonts w:cs="Calibri"/>
              </w:rPr>
            </w:pPr>
          </w:p>
        </w:tc>
      </w:tr>
      <w:tr w:rsidR="00D24853" w:rsidRPr="00157196" w14:paraId="0E108D3C" w14:textId="77777777" w:rsidTr="00CE4B95">
        <w:trPr>
          <w:cantSplit/>
          <w:trHeight w:val="23"/>
        </w:trPr>
        <w:tc>
          <w:tcPr>
            <w:tcW w:w="1237" w:type="dxa"/>
            <w:tcBorders>
              <w:top w:val="nil"/>
              <w:left w:val="single" w:sz="2" w:space="0" w:color="003366"/>
              <w:bottom w:val="nil"/>
              <w:right w:val="single" w:sz="2" w:space="0" w:color="003366"/>
            </w:tcBorders>
          </w:tcPr>
          <w:p w14:paraId="60DF4F01"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71E6C34F" w14:textId="77777777" w:rsidR="00D24853" w:rsidRPr="00157196" w:rsidRDefault="00D24853" w:rsidP="00D24853">
            <w:pPr>
              <w:pStyle w:val="TableText"/>
              <w:tabs>
                <w:tab w:val="left" w:pos="3306"/>
              </w:tabs>
              <w:rPr>
                <w:rFonts w:cs="Calibri"/>
              </w:rPr>
            </w:pPr>
            <w:r w:rsidRPr="00157196">
              <w:rPr>
                <w:rFonts w:cs="Calibri"/>
              </w:rPr>
              <w:t>Other Trade Receivables</w:t>
            </w:r>
          </w:p>
        </w:tc>
        <w:tc>
          <w:tcPr>
            <w:tcW w:w="622" w:type="dxa"/>
            <w:tcBorders>
              <w:top w:val="nil"/>
              <w:left w:val="nil"/>
              <w:bottom w:val="single" w:sz="2" w:space="0" w:color="003366"/>
              <w:right w:val="nil"/>
            </w:tcBorders>
            <w:vAlign w:val="bottom"/>
          </w:tcPr>
          <w:p w14:paraId="3CDFA7C2"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single" w:sz="2" w:space="0" w:color="003366"/>
              <w:right w:val="nil"/>
            </w:tcBorders>
            <w:vAlign w:val="bottom"/>
          </w:tcPr>
          <w:p w14:paraId="6B339344" w14:textId="3454083E" w:rsidR="00D24853" w:rsidRPr="00157196" w:rsidRDefault="00D24853" w:rsidP="00F520A4">
            <w:pPr>
              <w:pStyle w:val="TableText"/>
              <w:tabs>
                <w:tab w:val="left" w:pos="3306"/>
              </w:tabs>
              <w:jc w:val="right"/>
              <w:rPr>
                <w:rFonts w:cs="Calibri"/>
              </w:rPr>
            </w:pPr>
          </w:p>
        </w:tc>
        <w:tc>
          <w:tcPr>
            <w:tcW w:w="1072" w:type="dxa"/>
            <w:tcBorders>
              <w:top w:val="nil"/>
              <w:left w:val="nil"/>
              <w:bottom w:val="single" w:sz="2" w:space="0" w:color="003366"/>
              <w:right w:val="nil"/>
            </w:tcBorders>
            <w:vAlign w:val="bottom"/>
          </w:tcPr>
          <w:p w14:paraId="34A59715"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single" w:sz="2" w:space="0" w:color="003366"/>
              <w:right w:val="nil"/>
            </w:tcBorders>
            <w:vAlign w:val="bottom"/>
          </w:tcPr>
          <w:p w14:paraId="4FA1D260" w14:textId="1DA3E9FB" w:rsidR="00D24853" w:rsidRPr="00157196" w:rsidRDefault="00D24853" w:rsidP="00F520A4">
            <w:pPr>
              <w:pStyle w:val="FootnoteText"/>
              <w:tabs>
                <w:tab w:val="left" w:pos="3306"/>
              </w:tabs>
              <w:jc w:val="right"/>
              <w:rPr>
                <w:rFonts w:cs="Calibri"/>
                <w:color w:val="003366"/>
                <w:sz w:val="18"/>
                <w:szCs w:val="18"/>
              </w:rPr>
            </w:pPr>
          </w:p>
        </w:tc>
      </w:tr>
      <w:tr w:rsidR="00D24853" w:rsidRPr="00157196" w14:paraId="47B177BA" w14:textId="77777777" w:rsidTr="00CE4B95">
        <w:trPr>
          <w:cantSplit/>
          <w:trHeight w:val="23"/>
        </w:trPr>
        <w:tc>
          <w:tcPr>
            <w:tcW w:w="1237" w:type="dxa"/>
            <w:tcBorders>
              <w:top w:val="nil"/>
              <w:left w:val="single" w:sz="2" w:space="0" w:color="003366"/>
              <w:bottom w:val="nil"/>
              <w:right w:val="single" w:sz="2" w:space="0" w:color="003366"/>
            </w:tcBorders>
          </w:tcPr>
          <w:p w14:paraId="2C0700E7" w14:textId="77777777"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AASB 7.20(e)</w:t>
            </w:r>
          </w:p>
        </w:tc>
        <w:tc>
          <w:tcPr>
            <w:tcW w:w="4673" w:type="dxa"/>
            <w:tcBorders>
              <w:top w:val="nil"/>
              <w:left w:val="single" w:sz="2" w:space="0" w:color="003366"/>
              <w:bottom w:val="nil"/>
              <w:right w:val="nil"/>
            </w:tcBorders>
            <w:vAlign w:val="bottom"/>
          </w:tcPr>
          <w:p w14:paraId="23BA6A0C" w14:textId="77777777" w:rsidR="00D24853" w:rsidRPr="00157196" w:rsidRDefault="00D24853" w:rsidP="007E39DD">
            <w:pPr>
              <w:pStyle w:val="TableText"/>
              <w:tabs>
                <w:tab w:val="left" w:pos="3306"/>
              </w:tabs>
              <w:rPr>
                <w:rFonts w:cs="Calibri"/>
              </w:rPr>
            </w:pPr>
            <w:r w:rsidRPr="00157196">
              <w:rPr>
                <w:rFonts w:cs="Calibri"/>
              </w:rPr>
              <w:t xml:space="preserve">Total </w:t>
            </w:r>
            <w:r w:rsidR="00113043" w:rsidRPr="007E39DD">
              <w:rPr>
                <w:rFonts w:cs="Calibri"/>
                <w:color w:val="000000" w:themeColor="text1"/>
              </w:rPr>
              <w:t>Impairment</w:t>
            </w:r>
            <w:r w:rsidR="00113043">
              <w:rPr>
                <w:rFonts w:cs="Calibri"/>
              </w:rPr>
              <w:t xml:space="preserve"> </w:t>
            </w:r>
            <w:r w:rsidRPr="00157196">
              <w:rPr>
                <w:rFonts w:cs="Calibri"/>
              </w:rPr>
              <w:t xml:space="preserve">Loss </w:t>
            </w:r>
            <w:r w:rsidR="00CE4B95">
              <w:rPr>
                <w:rFonts w:cs="Calibri"/>
              </w:rPr>
              <w:t xml:space="preserve">on </w:t>
            </w:r>
            <w:r w:rsidRPr="00157196">
              <w:rPr>
                <w:rFonts w:cs="Calibri"/>
              </w:rPr>
              <w:t>Receivables</w:t>
            </w:r>
          </w:p>
        </w:tc>
        <w:tc>
          <w:tcPr>
            <w:tcW w:w="622" w:type="dxa"/>
            <w:tcBorders>
              <w:top w:val="single" w:sz="2" w:space="0" w:color="003366"/>
              <w:left w:val="nil"/>
              <w:bottom w:val="nil"/>
              <w:right w:val="nil"/>
            </w:tcBorders>
            <w:vAlign w:val="bottom"/>
          </w:tcPr>
          <w:p w14:paraId="418316D1" w14:textId="77777777" w:rsidR="00D24853" w:rsidRPr="00157196" w:rsidRDefault="00D24853" w:rsidP="00F520A4">
            <w:pPr>
              <w:pStyle w:val="TableText"/>
              <w:tabs>
                <w:tab w:val="left" w:pos="3306"/>
              </w:tabs>
              <w:jc w:val="right"/>
              <w:rPr>
                <w:rFonts w:cs="Calibri"/>
              </w:rPr>
            </w:pPr>
          </w:p>
        </w:tc>
        <w:tc>
          <w:tcPr>
            <w:tcW w:w="1498" w:type="dxa"/>
            <w:tcBorders>
              <w:top w:val="single" w:sz="2" w:space="0" w:color="003366"/>
              <w:left w:val="nil"/>
              <w:bottom w:val="nil"/>
              <w:right w:val="nil"/>
            </w:tcBorders>
            <w:vAlign w:val="bottom"/>
          </w:tcPr>
          <w:p w14:paraId="5D0F1C34" w14:textId="526BC873" w:rsidR="00D24853" w:rsidRPr="00157196" w:rsidRDefault="00D24853" w:rsidP="00F520A4">
            <w:pPr>
              <w:pStyle w:val="TableText"/>
              <w:tabs>
                <w:tab w:val="left" w:pos="3306"/>
              </w:tabs>
              <w:jc w:val="right"/>
              <w:rPr>
                <w:rFonts w:cs="Calibri"/>
              </w:rPr>
            </w:pPr>
          </w:p>
        </w:tc>
        <w:tc>
          <w:tcPr>
            <w:tcW w:w="1072" w:type="dxa"/>
            <w:tcBorders>
              <w:top w:val="single" w:sz="2" w:space="0" w:color="003366"/>
              <w:left w:val="nil"/>
              <w:bottom w:val="nil"/>
              <w:right w:val="nil"/>
            </w:tcBorders>
            <w:vAlign w:val="bottom"/>
          </w:tcPr>
          <w:p w14:paraId="27B9CD49" w14:textId="77777777" w:rsidR="00D24853" w:rsidRPr="00157196" w:rsidRDefault="00D24853" w:rsidP="00F520A4">
            <w:pPr>
              <w:pStyle w:val="TableText"/>
              <w:tabs>
                <w:tab w:val="left" w:pos="3306"/>
              </w:tabs>
              <w:jc w:val="right"/>
              <w:rPr>
                <w:rFonts w:cs="Calibri"/>
              </w:rPr>
            </w:pPr>
          </w:p>
        </w:tc>
        <w:tc>
          <w:tcPr>
            <w:tcW w:w="1107" w:type="dxa"/>
            <w:tcBorders>
              <w:top w:val="single" w:sz="2" w:space="0" w:color="003366"/>
              <w:left w:val="nil"/>
              <w:bottom w:val="nil"/>
              <w:right w:val="nil"/>
            </w:tcBorders>
            <w:vAlign w:val="bottom"/>
          </w:tcPr>
          <w:p w14:paraId="1E052D8F" w14:textId="16CD05FF" w:rsidR="00D24853" w:rsidRPr="00157196" w:rsidRDefault="00D24853" w:rsidP="00F520A4">
            <w:pPr>
              <w:pStyle w:val="TableText"/>
              <w:tabs>
                <w:tab w:val="left" w:pos="3306"/>
              </w:tabs>
              <w:jc w:val="right"/>
              <w:rPr>
                <w:rFonts w:cs="Calibri"/>
              </w:rPr>
            </w:pPr>
          </w:p>
        </w:tc>
      </w:tr>
      <w:tr w:rsidR="00D24853" w:rsidRPr="00157196" w14:paraId="2433617D" w14:textId="77777777" w:rsidTr="00CE4B95">
        <w:trPr>
          <w:cantSplit/>
          <w:trHeight w:val="23"/>
        </w:trPr>
        <w:tc>
          <w:tcPr>
            <w:tcW w:w="1237" w:type="dxa"/>
            <w:tcBorders>
              <w:top w:val="nil"/>
              <w:left w:val="single" w:sz="2" w:space="0" w:color="003366"/>
              <w:bottom w:val="nil"/>
              <w:right w:val="single" w:sz="2" w:space="0" w:color="003366"/>
            </w:tcBorders>
          </w:tcPr>
          <w:p w14:paraId="7E4AFDEC"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1DFC4165" w14:textId="77777777" w:rsidR="00D24853" w:rsidRPr="00157196" w:rsidRDefault="00D24853" w:rsidP="00D24853">
            <w:pPr>
              <w:pStyle w:val="TableText"/>
              <w:tabs>
                <w:tab w:val="left" w:pos="3306"/>
              </w:tabs>
              <w:rPr>
                <w:rFonts w:cs="Calibri"/>
                <w:b/>
              </w:rPr>
            </w:pPr>
            <w:r w:rsidRPr="00157196">
              <w:rPr>
                <w:rFonts w:cs="Calibri"/>
                <w:b/>
              </w:rPr>
              <w:t>Total Impairment Losses</w:t>
            </w:r>
          </w:p>
        </w:tc>
        <w:tc>
          <w:tcPr>
            <w:tcW w:w="622" w:type="dxa"/>
            <w:tcBorders>
              <w:top w:val="single" w:sz="4" w:space="0" w:color="003366"/>
              <w:left w:val="nil"/>
              <w:bottom w:val="single" w:sz="4" w:space="0" w:color="003366"/>
              <w:right w:val="nil"/>
            </w:tcBorders>
            <w:vAlign w:val="bottom"/>
          </w:tcPr>
          <w:p w14:paraId="71658080" w14:textId="77777777" w:rsidR="00D24853" w:rsidRPr="00157196" w:rsidRDefault="00D24853" w:rsidP="00F520A4">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5DFFB345" w14:textId="7C6D4F41" w:rsidR="00D24853" w:rsidRPr="00157196" w:rsidRDefault="00D24853" w:rsidP="00F520A4">
            <w:pPr>
              <w:pStyle w:val="TableText"/>
              <w:tabs>
                <w:tab w:val="left" w:pos="3306"/>
              </w:tabs>
              <w:jc w:val="right"/>
              <w:rPr>
                <w:rFonts w:cs="Calibri"/>
              </w:rPr>
            </w:pPr>
          </w:p>
        </w:tc>
        <w:tc>
          <w:tcPr>
            <w:tcW w:w="1072" w:type="dxa"/>
            <w:tcBorders>
              <w:top w:val="single" w:sz="4" w:space="0" w:color="003366"/>
              <w:left w:val="nil"/>
              <w:bottom w:val="single" w:sz="4" w:space="0" w:color="003366"/>
              <w:right w:val="nil"/>
            </w:tcBorders>
            <w:vAlign w:val="bottom"/>
          </w:tcPr>
          <w:p w14:paraId="358D592D" w14:textId="6E27802E" w:rsidR="00D24853" w:rsidRPr="00157196" w:rsidRDefault="00D24853" w:rsidP="00F520A4">
            <w:pPr>
              <w:pStyle w:val="TableText"/>
              <w:tabs>
                <w:tab w:val="left" w:pos="3306"/>
              </w:tabs>
              <w:jc w:val="right"/>
              <w:rPr>
                <w:rFonts w:cs="Calibri"/>
              </w:rPr>
            </w:pPr>
          </w:p>
        </w:tc>
        <w:tc>
          <w:tcPr>
            <w:tcW w:w="1107" w:type="dxa"/>
            <w:tcBorders>
              <w:top w:val="single" w:sz="4" w:space="0" w:color="003366"/>
              <w:left w:val="nil"/>
              <w:bottom w:val="single" w:sz="4" w:space="0" w:color="003366"/>
              <w:right w:val="nil"/>
            </w:tcBorders>
            <w:vAlign w:val="bottom"/>
          </w:tcPr>
          <w:p w14:paraId="0AA2D789" w14:textId="0BF5C231" w:rsidR="00D24853" w:rsidRPr="00157196" w:rsidRDefault="00D24853" w:rsidP="00F520A4">
            <w:pPr>
              <w:pStyle w:val="TableText"/>
              <w:tabs>
                <w:tab w:val="left" w:pos="3306"/>
              </w:tabs>
              <w:jc w:val="right"/>
              <w:rPr>
                <w:rFonts w:cs="Calibri"/>
              </w:rPr>
            </w:pPr>
          </w:p>
        </w:tc>
      </w:tr>
      <w:tr w:rsidR="00B11155" w:rsidRPr="00544CFE" w14:paraId="5B73040A" w14:textId="77777777" w:rsidTr="00CE4B95">
        <w:trPr>
          <w:cantSplit/>
          <w:trHeight w:val="23"/>
        </w:trPr>
        <w:tc>
          <w:tcPr>
            <w:tcW w:w="1237" w:type="dxa"/>
            <w:tcBorders>
              <w:top w:val="nil"/>
              <w:left w:val="single" w:sz="2" w:space="0" w:color="003366"/>
              <w:bottom w:val="nil"/>
              <w:right w:val="single" w:sz="2" w:space="0" w:color="003366"/>
            </w:tcBorders>
          </w:tcPr>
          <w:p w14:paraId="622FAD28" w14:textId="77777777" w:rsidR="00B11155" w:rsidRPr="00315184" w:rsidRDefault="00B11155" w:rsidP="00B11155">
            <w:pPr>
              <w:pStyle w:val="TableReference"/>
              <w:tabs>
                <w:tab w:val="left" w:pos="3306"/>
              </w:tabs>
              <w:spacing w:before="240"/>
              <w:rPr>
                <w:rFonts w:cs="Calibri"/>
                <w:color w:val="auto"/>
                <w:sz w:val="16"/>
                <w:szCs w:val="16"/>
              </w:rPr>
            </w:pPr>
          </w:p>
        </w:tc>
        <w:tc>
          <w:tcPr>
            <w:tcW w:w="4673" w:type="dxa"/>
            <w:tcBorders>
              <w:top w:val="nil"/>
              <w:left w:val="single" w:sz="2" w:space="0" w:color="003366"/>
              <w:bottom w:val="nil"/>
              <w:right w:val="nil"/>
            </w:tcBorders>
            <w:vAlign w:val="bottom"/>
          </w:tcPr>
          <w:p w14:paraId="5A12D2F0" w14:textId="77777777" w:rsidR="00B11155" w:rsidRPr="00B11155" w:rsidRDefault="00B11155" w:rsidP="00B11155">
            <w:pPr>
              <w:pStyle w:val="TableText"/>
              <w:tabs>
                <w:tab w:val="left" w:pos="3306"/>
              </w:tabs>
              <w:spacing w:before="240"/>
              <w:rPr>
                <w:rFonts w:cs="Calibri"/>
                <w:b/>
              </w:rPr>
            </w:pPr>
            <w:r w:rsidRPr="00B11155">
              <w:rPr>
                <w:rFonts w:cs="Calibri"/>
                <w:b/>
              </w:rPr>
              <w:t>Write-offs</w:t>
            </w:r>
          </w:p>
        </w:tc>
        <w:tc>
          <w:tcPr>
            <w:tcW w:w="622" w:type="dxa"/>
            <w:tcBorders>
              <w:top w:val="nil"/>
              <w:left w:val="nil"/>
              <w:bottom w:val="nil"/>
              <w:right w:val="nil"/>
            </w:tcBorders>
            <w:vAlign w:val="bottom"/>
          </w:tcPr>
          <w:p w14:paraId="1F33213F" w14:textId="77777777" w:rsidR="00B11155" w:rsidRPr="00157196" w:rsidRDefault="00B11155" w:rsidP="00B11155">
            <w:pPr>
              <w:pStyle w:val="TableText"/>
              <w:tabs>
                <w:tab w:val="left" w:pos="3306"/>
              </w:tabs>
              <w:spacing w:before="240"/>
              <w:jc w:val="right"/>
              <w:rPr>
                <w:rFonts w:cs="Calibri"/>
              </w:rPr>
            </w:pPr>
          </w:p>
        </w:tc>
        <w:tc>
          <w:tcPr>
            <w:tcW w:w="1498" w:type="dxa"/>
            <w:tcBorders>
              <w:top w:val="nil"/>
              <w:left w:val="nil"/>
              <w:bottom w:val="nil"/>
              <w:right w:val="nil"/>
            </w:tcBorders>
            <w:vAlign w:val="bottom"/>
          </w:tcPr>
          <w:p w14:paraId="078F427C" w14:textId="77777777" w:rsidR="00B11155" w:rsidRPr="00157196" w:rsidRDefault="00B11155" w:rsidP="00B11155">
            <w:pPr>
              <w:pStyle w:val="TableText"/>
              <w:tabs>
                <w:tab w:val="left" w:pos="3306"/>
              </w:tabs>
              <w:spacing w:before="240"/>
              <w:jc w:val="right"/>
              <w:rPr>
                <w:rFonts w:cs="Calibri"/>
              </w:rPr>
            </w:pPr>
          </w:p>
        </w:tc>
        <w:tc>
          <w:tcPr>
            <w:tcW w:w="1072" w:type="dxa"/>
            <w:tcBorders>
              <w:top w:val="nil"/>
              <w:left w:val="nil"/>
              <w:bottom w:val="nil"/>
              <w:right w:val="nil"/>
            </w:tcBorders>
            <w:vAlign w:val="bottom"/>
          </w:tcPr>
          <w:p w14:paraId="1DF6454C" w14:textId="77777777" w:rsidR="00B11155" w:rsidRPr="00157196" w:rsidRDefault="00B11155" w:rsidP="00B11155">
            <w:pPr>
              <w:pStyle w:val="TableText"/>
              <w:tabs>
                <w:tab w:val="left" w:pos="3306"/>
              </w:tabs>
              <w:spacing w:before="240"/>
              <w:jc w:val="right"/>
              <w:rPr>
                <w:rFonts w:cs="Calibri"/>
              </w:rPr>
            </w:pPr>
          </w:p>
        </w:tc>
        <w:tc>
          <w:tcPr>
            <w:tcW w:w="1107" w:type="dxa"/>
            <w:tcBorders>
              <w:top w:val="nil"/>
              <w:left w:val="nil"/>
              <w:bottom w:val="nil"/>
              <w:right w:val="nil"/>
            </w:tcBorders>
            <w:vAlign w:val="bottom"/>
          </w:tcPr>
          <w:p w14:paraId="0BCD3B92" w14:textId="77777777" w:rsidR="00B11155" w:rsidRPr="00157196" w:rsidRDefault="00B11155" w:rsidP="00B11155">
            <w:pPr>
              <w:pStyle w:val="TableText"/>
              <w:tabs>
                <w:tab w:val="left" w:pos="3306"/>
              </w:tabs>
              <w:spacing w:before="240"/>
              <w:jc w:val="right"/>
              <w:rPr>
                <w:rFonts w:cs="Calibri"/>
              </w:rPr>
            </w:pPr>
          </w:p>
        </w:tc>
      </w:tr>
      <w:tr w:rsidR="0030665C" w:rsidRPr="00544CFE" w14:paraId="4BE2EDB2" w14:textId="77777777" w:rsidTr="00CE4B95">
        <w:trPr>
          <w:cantSplit/>
          <w:trHeight w:val="23"/>
        </w:trPr>
        <w:tc>
          <w:tcPr>
            <w:tcW w:w="1237" w:type="dxa"/>
            <w:tcBorders>
              <w:top w:val="nil"/>
              <w:left w:val="single" w:sz="2" w:space="0" w:color="003366"/>
              <w:bottom w:val="nil"/>
              <w:right w:val="single" w:sz="2" w:space="0" w:color="003366"/>
            </w:tcBorders>
          </w:tcPr>
          <w:p w14:paraId="666ECFB8" w14:textId="77777777" w:rsidR="0030665C" w:rsidRPr="00315184" w:rsidRDefault="0030665C" w:rsidP="00B11155">
            <w:pPr>
              <w:pStyle w:val="TableReference"/>
              <w:tabs>
                <w:tab w:val="left" w:pos="3306"/>
              </w:tabs>
              <w:spacing w:before="2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vAlign w:val="bottom"/>
          </w:tcPr>
          <w:p w14:paraId="4423A8C0" w14:textId="77777777" w:rsidR="0030665C" w:rsidRPr="00157196" w:rsidRDefault="0030665C" w:rsidP="00D24853">
            <w:pPr>
              <w:pStyle w:val="TableText"/>
              <w:tabs>
                <w:tab w:val="left" w:pos="3306"/>
              </w:tabs>
              <w:rPr>
                <w:rFonts w:cs="Calibri"/>
              </w:rPr>
            </w:pPr>
            <w:r w:rsidRPr="00157196">
              <w:rPr>
                <w:rFonts w:cs="Calibri"/>
              </w:rPr>
              <w:t>Losses or Deficiencies in Public Monies</w:t>
            </w:r>
          </w:p>
        </w:tc>
        <w:tc>
          <w:tcPr>
            <w:tcW w:w="622" w:type="dxa"/>
            <w:tcBorders>
              <w:top w:val="nil"/>
              <w:left w:val="nil"/>
              <w:bottom w:val="nil"/>
              <w:right w:val="nil"/>
            </w:tcBorders>
            <w:vAlign w:val="bottom"/>
          </w:tcPr>
          <w:p w14:paraId="270D9E99" w14:textId="34C9C065" w:rsidR="0030665C" w:rsidRPr="00157196" w:rsidRDefault="0030665C"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508A2D0C" w14:textId="036E2D3A" w:rsidR="0030665C" w:rsidRPr="00157196" w:rsidRDefault="0030665C"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5FEEFA8D" w14:textId="2A57C004" w:rsidR="0030665C" w:rsidRPr="00157196" w:rsidRDefault="0030665C"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6E0EE137" w14:textId="08867C35" w:rsidR="0030665C" w:rsidRPr="00157196" w:rsidRDefault="0030665C" w:rsidP="00F520A4">
            <w:pPr>
              <w:pStyle w:val="TableText"/>
              <w:tabs>
                <w:tab w:val="left" w:pos="3306"/>
              </w:tabs>
              <w:jc w:val="right"/>
              <w:rPr>
                <w:rFonts w:cs="Calibri"/>
              </w:rPr>
            </w:pPr>
          </w:p>
        </w:tc>
      </w:tr>
      <w:tr w:rsidR="0030665C" w:rsidRPr="00544CFE" w14:paraId="71A17341" w14:textId="77777777" w:rsidTr="00CE4B95">
        <w:trPr>
          <w:cantSplit/>
          <w:trHeight w:val="23"/>
        </w:trPr>
        <w:tc>
          <w:tcPr>
            <w:tcW w:w="1237" w:type="dxa"/>
            <w:tcBorders>
              <w:top w:val="nil"/>
              <w:left w:val="single" w:sz="2" w:space="0" w:color="003366"/>
              <w:bottom w:val="nil"/>
              <w:right w:val="single" w:sz="2" w:space="0" w:color="003366"/>
            </w:tcBorders>
          </w:tcPr>
          <w:p w14:paraId="5BC5A319" w14:textId="77777777" w:rsidR="0030665C" w:rsidRPr="00315184" w:rsidRDefault="0030665C" w:rsidP="00D24853">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vAlign w:val="bottom"/>
          </w:tcPr>
          <w:p w14:paraId="480EE354" w14:textId="77777777" w:rsidR="0030665C" w:rsidRPr="00157196" w:rsidRDefault="0030665C" w:rsidP="00D24853">
            <w:pPr>
              <w:pStyle w:val="TableText"/>
              <w:tabs>
                <w:tab w:val="left" w:pos="3306"/>
              </w:tabs>
              <w:rPr>
                <w:rFonts w:cs="Calibri"/>
              </w:rPr>
            </w:pPr>
            <w:r w:rsidRPr="00157196">
              <w:rPr>
                <w:rFonts w:cs="Calibri"/>
              </w:rPr>
              <w:t>Irrecoverable Debts</w:t>
            </w:r>
          </w:p>
        </w:tc>
        <w:tc>
          <w:tcPr>
            <w:tcW w:w="622" w:type="dxa"/>
            <w:tcBorders>
              <w:top w:val="nil"/>
              <w:left w:val="nil"/>
              <w:bottom w:val="nil"/>
              <w:right w:val="nil"/>
            </w:tcBorders>
            <w:vAlign w:val="bottom"/>
          </w:tcPr>
          <w:p w14:paraId="7E33E0E8" w14:textId="77AB5A03" w:rsidR="0030665C" w:rsidRPr="00157196" w:rsidRDefault="0030665C"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27482ADB" w14:textId="41EB370A" w:rsidR="0030665C" w:rsidRPr="00157196" w:rsidRDefault="0030665C"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16A0CFBB" w14:textId="3F1273A4" w:rsidR="0030665C" w:rsidRPr="00157196" w:rsidRDefault="0030665C"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324DE6F1" w14:textId="3AE6B09E" w:rsidR="0030665C" w:rsidRPr="00157196" w:rsidRDefault="0030665C" w:rsidP="00F520A4">
            <w:pPr>
              <w:pStyle w:val="TableText"/>
              <w:tabs>
                <w:tab w:val="left" w:pos="3306"/>
              </w:tabs>
              <w:jc w:val="right"/>
              <w:rPr>
                <w:rFonts w:cs="Calibri"/>
              </w:rPr>
            </w:pPr>
          </w:p>
        </w:tc>
      </w:tr>
      <w:tr w:rsidR="0030665C" w:rsidRPr="00544CFE" w14:paraId="45888338" w14:textId="77777777" w:rsidTr="00CE4B95">
        <w:trPr>
          <w:cantSplit/>
          <w:trHeight w:val="23"/>
        </w:trPr>
        <w:tc>
          <w:tcPr>
            <w:tcW w:w="1237" w:type="dxa"/>
            <w:tcBorders>
              <w:top w:val="nil"/>
              <w:left w:val="single" w:sz="2" w:space="0" w:color="003366"/>
              <w:bottom w:val="nil"/>
              <w:right w:val="single" w:sz="2" w:space="0" w:color="003366"/>
            </w:tcBorders>
          </w:tcPr>
          <w:p w14:paraId="59CF7E4C" w14:textId="77777777"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082D02DA" w14:textId="77777777" w:rsidR="0030665C" w:rsidRPr="00157196" w:rsidRDefault="0030665C" w:rsidP="00D24853">
            <w:pPr>
              <w:pStyle w:val="TableText"/>
              <w:tabs>
                <w:tab w:val="left" w:pos="3306"/>
              </w:tabs>
              <w:rPr>
                <w:rFonts w:cs="Calibri"/>
                <w:b/>
              </w:rPr>
            </w:pPr>
            <w:r w:rsidRPr="00157196">
              <w:rPr>
                <w:rFonts w:cs="Calibri"/>
                <w:b/>
              </w:rPr>
              <w:t>Total Write-offs</w:t>
            </w:r>
          </w:p>
        </w:tc>
        <w:tc>
          <w:tcPr>
            <w:tcW w:w="622" w:type="dxa"/>
            <w:tcBorders>
              <w:top w:val="single" w:sz="4" w:space="0" w:color="003366"/>
              <w:left w:val="nil"/>
              <w:bottom w:val="single" w:sz="4" w:space="0" w:color="003366"/>
              <w:right w:val="nil"/>
            </w:tcBorders>
            <w:vAlign w:val="bottom"/>
          </w:tcPr>
          <w:p w14:paraId="41D3257C" w14:textId="504F35CA" w:rsidR="0030665C" w:rsidRPr="00157196" w:rsidRDefault="0030665C" w:rsidP="00F520A4">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5C51DA0A" w14:textId="464E98F8" w:rsidR="0030665C" w:rsidRPr="00157196" w:rsidRDefault="0030665C" w:rsidP="00F520A4">
            <w:pPr>
              <w:pStyle w:val="TableText"/>
              <w:tabs>
                <w:tab w:val="left" w:pos="3306"/>
              </w:tabs>
              <w:jc w:val="right"/>
              <w:rPr>
                <w:rFonts w:cs="Calibri"/>
              </w:rPr>
            </w:pPr>
          </w:p>
        </w:tc>
        <w:tc>
          <w:tcPr>
            <w:tcW w:w="1072" w:type="dxa"/>
            <w:tcBorders>
              <w:top w:val="single" w:sz="4" w:space="0" w:color="003366"/>
              <w:left w:val="nil"/>
              <w:bottom w:val="single" w:sz="4" w:space="0" w:color="003366"/>
              <w:right w:val="nil"/>
            </w:tcBorders>
            <w:vAlign w:val="bottom"/>
          </w:tcPr>
          <w:p w14:paraId="4B26A339" w14:textId="0C58D0CA" w:rsidR="0030665C" w:rsidRPr="00157196" w:rsidRDefault="0030665C" w:rsidP="00F520A4">
            <w:pPr>
              <w:pStyle w:val="TableText"/>
              <w:tabs>
                <w:tab w:val="left" w:pos="3306"/>
              </w:tabs>
              <w:jc w:val="right"/>
              <w:rPr>
                <w:rFonts w:cs="Calibri"/>
              </w:rPr>
            </w:pPr>
          </w:p>
        </w:tc>
        <w:tc>
          <w:tcPr>
            <w:tcW w:w="1107" w:type="dxa"/>
            <w:tcBorders>
              <w:top w:val="single" w:sz="4" w:space="0" w:color="003366"/>
              <w:left w:val="nil"/>
              <w:bottom w:val="single" w:sz="4" w:space="0" w:color="003366"/>
              <w:right w:val="nil"/>
            </w:tcBorders>
            <w:vAlign w:val="bottom"/>
          </w:tcPr>
          <w:p w14:paraId="2450A9A2" w14:textId="03A92E10" w:rsidR="0030665C" w:rsidRPr="00157196" w:rsidRDefault="0030665C" w:rsidP="00F520A4">
            <w:pPr>
              <w:pStyle w:val="TableText"/>
              <w:tabs>
                <w:tab w:val="left" w:pos="3306"/>
              </w:tabs>
              <w:jc w:val="right"/>
              <w:rPr>
                <w:rFonts w:cs="Calibri"/>
              </w:rPr>
            </w:pPr>
          </w:p>
        </w:tc>
      </w:tr>
      <w:tr w:rsidR="0030665C" w:rsidRPr="00544CFE" w14:paraId="33DF7977" w14:textId="77777777" w:rsidTr="00CE4B95">
        <w:trPr>
          <w:cantSplit/>
          <w:trHeight w:val="23"/>
        </w:trPr>
        <w:tc>
          <w:tcPr>
            <w:tcW w:w="1237" w:type="dxa"/>
            <w:tcBorders>
              <w:top w:val="nil"/>
              <w:left w:val="single" w:sz="2" w:space="0" w:color="003366"/>
              <w:bottom w:val="nil"/>
              <w:right w:val="single" w:sz="2" w:space="0" w:color="003366"/>
            </w:tcBorders>
          </w:tcPr>
          <w:p w14:paraId="211ECD3E" w14:textId="77777777"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5B48B75" w14:textId="77777777" w:rsidR="0030665C" w:rsidRPr="00157196" w:rsidRDefault="0030665C" w:rsidP="00D24853">
            <w:pPr>
              <w:pStyle w:val="TableText"/>
              <w:tabs>
                <w:tab w:val="left" w:pos="3306"/>
              </w:tabs>
              <w:rPr>
                <w:rFonts w:cs="Calibri"/>
                <w:b/>
              </w:rPr>
            </w:pPr>
            <w:r w:rsidRPr="00157196">
              <w:rPr>
                <w:rFonts w:cs="Calibri"/>
                <w:b/>
              </w:rPr>
              <w:t>Total Waivers, Impairment Losses and Write-offs</w:t>
            </w:r>
          </w:p>
        </w:tc>
        <w:tc>
          <w:tcPr>
            <w:tcW w:w="622" w:type="dxa"/>
            <w:tcBorders>
              <w:top w:val="single" w:sz="4" w:space="0" w:color="003366"/>
              <w:left w:val="nil"/>
              <w:bottom w:val="double" w:sz="4" w:space="0" w:color="003366"/>
              <w:right w:val="nil"/>
            </w:tcBorders>
            <w:vAlign w:val="bottom"/>
          </w:tcPr>
          <w:p w14:paraId="6A56C95D" w14:textId="4FFC69B6" w:rsidR="0030665C" w:rsidRPr="00157196" w:rsidRDefault="0030665C" w:rsidP="00F520A4">
            <w:pPr>
              <w:pStyle w:val="TableText"/>
              <w:tabs>
                <w:tab w:val="left" w:pos="3306"/>
              </w:tabs>
              <w:jc w:val="right"/>
              <w:rPr>
                <w:rFonts w:cs="Calibri"/>
              </w:rPr>
            </w:pPr>
          </w:p>
        </w:tc>
        <w:tc>
          <w:tcPr>
            <w:tcW w:w="1498" w:type="dxa"/>
            <w:tcBorders>
              <w:top w:val="single" w:sz="4" w:space="0" w:color="003366"/>
              <w:left w:val="nil"/>
              <w:bottom w:val="double" w:sz="4" w:space="0" w:color="003366"/>
              <w:right w:val="nil"/>
            </w:tcBorders>
            <w:vAlign w:val="bottom"/>
          </w:tcPr>
          <w:p w14:paraId="1E77E807" w14:textId="5A176EA4" w:rsidR="0030665C" w:rsidRPr="00157196" w:rsidRDefault="0030665C" w:rsidP="00F520A4">
            <w:pPr>
              <w:pStyle w:val="TableText"/>
              <w:tabs>
                <w:tab w:val="left" w:pos="3306"/>
              </w:tabs>
              <w:jc w:val="right"/>
              <w:rPr>
                <w:rFonts w:cs="Calibri"/>
              </w:rPr>
            </w:pPr>
          </w:p>
        </w:tc>
        <w:tc>
          <w:tcPr>
            <w:tcW w:w="1072" w:type="dxa"/>
            <w:tcBorders>
              <w:top w:val="single" w:sz="4" w:space="0" w:color="003366"/>
              <w:left w:val="nil"/>
              <w:bottom w:val="double" w:sz="4" w:space="0" w:color="003366"/>
              <w:right w:val="nil"/>
            </w:tcBorders>
            <w:vAlign w:val="bottom"/>
          </w:tcPr>
          <w:p w14:paraId="790D15F4" w14:textId="730D237D" w:rsidR="0030665C" w:rsidRPr="00157196" w:rsidRDefault="0030665C" w:rsidP="00F520A4">
            <w:pPr>
              <w:pStyle w:val="TableText"/>
              <w:tabs>
                <w:tab w:val="left" w:pos="3306"/>
              </w:tabs>
              <w:jc w:val="right"/>
              <w:rPr>
                <w:rFonts w:cs="Calibri"/>
              </w:rPr>
            </w:pPr>
          </w:p>
        </w:tc>
        <w:tc>
          <w:tcPr>
            <w:tcW w:w="1107" w:type="dxa"/>
            <w:tcBorders>
              <w:top w:val="single" w:sz="4" w:space="0" w:color="003366"/>
              <w:left w:val="nil"/>
              <w:bottom w:val="double" w:sz="4" w:space="0" w:color="003366"/>
              <w:right w:val="nil"/>
            </w:tcBorders>
            <w:vAlign w:val="bottom"/>
          </w:tcPr>
          <w:p w14:paraId="06102170" w14:textId="09CF5C1B" w:rsidR="0030665C" w:rsidRPr="00157196" w:rsidRDefault="0030665C" w:rsidP="00F520A4">
            <w:pPr>
              <w:pStyle w:val="TableText"/>
              <w:tabs>
                <w:tab w:val="left" w:pos="3306"/>
              </w:tabs>
              <w:jc w:val="right"/>
              <w:rPr>
                <w:rFonts w:cs="Calibri"/>
              </w:rPr>
            </w:pPr>
          </w:p>
        </w:tc>
      </w:tr>
    </w:tbl>
    <w:p w14:paraId="1F43916A" w14:textId="77777777" w:rsidR="00906636" w:rsidRDefault="00906636">
      <w:pPr>
        <w:rPr>
          <w:b/>
          <w:bCs/>
        </w:rPr>
      </w:pPr>
      <w:r>
        <w:rPr>
          <w:b/>
          <w:bCs/>
        </w:rPr>
        <w:br w:type="page"/>
      </w:r>
    </w:p>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24"/>
      </w:tblGrid>
      <w:tr w:rsidR="00906636" w:rsidRPr="00E7190F" w14:paraId="263CFDF8" w14:textId="77777777" w:rsidTr="00556C11">
        <w:trPr>
          <w:cantSplit/>
          <w:trHeight w:val="23"/>
        </w:trPr>
        <w:tc>
          <w:tcPr>
            <w:tcW w:w="1243" w:type="dxa"/>
            <w:tcBorders>
              <w:top w:val="single" w:sz="4" w:space="0" w:color="auto"/>
              <w:left w:val="single" w:sz="2" w:space="0" w:color="003366"/>
              <w:bottom w:val="nil"/>
              <w:right w:val="single" w:sz="2" w:space="0" w:color="003366"/>
            </w:tcBorders>
          </w:tcPr>
          <w:p w14:paraId="5302AA3B" w14:textId="77777777" w:rsidR="00906636" w:rsidRPr="00315184" w:rsidRDefault="00906636" w:rsidP="00E80D67">
            <w:pPr>
              <w:pStyle w:val="Reference"/>
              <w:spacing w:before="120" w:after="240"/>
              <w:rPr>
                <w:rFonts w:cs="Calibri"/>
              </w:rPr>
            </w:pPr>
            <w:r w:rsidRPr="00CF7E1B">
              <w:rPr>
                <w:rFonts w:cs="Calibri"/>
              </w:rPr>
              <w:t>Reference</w:t>
            </w:r>
          </w:p>
        </w:tc>
        <w:tc>
          <w:tcPr>
            <w:tcW w:w="8824" w:type="dxa"/>
            <w:tcBorders>
              <w:top w:val="single" w:sz="4" w:space="0" w:color="auto"/>
              <w:left w:val="single" w:sz="2" w:space="0" w:color="003366"/>
              <w:bottom w:val="nil"/>
              <w:right w:val="nil"/>
            </w:tcBorders>
            <w:vAlign w:val="bottom"/>
          </w:tcPr>
          <w:p w14:paraId="265F0484" w14:textId="5D23CD85" w:rsidR="00906636" w:rsidRPr="00E80D67" w:rsidRDefault="00E80D67" w:rsidP="00E80D67">
            <w:pPr>
              <w:pStyle w:val="TableText"/>
              <w:spacing w:before="120" w:after="240"/>
              <w:jc w:val="both"/>
              <w:rPr>
                <w:rFonts w:cs="Calibri"/>
                <w:b/>
                <w:sz w:val="24"/>
                <w:szCs w:val="24"/>
              </w:rPr>
            </w:pPr>
            <w:r w:rsidRPr="00556C11">
              <w:rPr>
                <w:rFonts w:cs="Calibri"/>
                <w:b/>
                <w:sz w:val="24"/>
                <w:szCs w:val="24"/>
              </w:rPr>
              <w:t xml:space="preserve">Commentary </w:t>
            </w:r>
            <w:r w:rsidRPr="00556C11">
              <w:rPr>
                <w:rFonts w:cs="Calibri"/>
                <w:b/>
                <w:sz w:val="24"/>
                <w:szCs w:val="24"/>
              </w:rPr>
              <w:sym w:font="Symbol" w:char="F02D"/>
            </w:r>
            <w:r w:rsidRPr="00556C11">
              <w:rPr>
                <w:rFonts w:cs="Calibri"/>
                <w:b/>
                <w:sz w:val="24"/>
                <w:szCs w:val="24"/>
              </w:rPr>
              <w:t xml:space="preserve"> Note 5</w:t>
            </w:r>
            <w:r>
              <w:rPr>
                <w:rFonts w:cs="Calibri"/>
                <w:b/>
                <w:sz w:val="24"/>
                <w:szCs w:val="24"/>
              </w:rPr>
              <w:t>6</w:t>
            </w:r>
            <w:r w:rsidRPr="00556C11">
              <w:rPr>
                <w:rFonts w:cs="Calibri"/>
                <w:b/>
                <w:sz w:val="24"/>
                <w:szCs w:val="24"/>
              </w:rPr>
              <w:t xml:space="preserve">: Waivers, Impairment Losses and Write-Offs </w:t>
            </w:r>
            <w:r>
              <w:rPr>
                <w:rFonts w:cs="Calibri"/>
                <w:b/>
                <w:sz w:val="24"/>
                <w:szCs w:val="24"/>
              </w:rPr>
              <w:t>–</w:t>
            </w:r>
            <w:r w:rsidRPr="00556C11">
              <w:rPr>
                <w:rFonts w:cs="Calibri"/>
                <w:b/>
                <w:sz w:val="24"/>
                <w:szCs w:val="24"/>
              </w:rPr>
              <w:t>Territorial</w:t>
            </w:r>
          </w:p>
        </w:tc>
      </w:tr>
      <w:tr w:rsidR="009F326B" w:rsidRPr="00E7190F" w14:paraId="570C3F16"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0CE7C78C" w14:textId="77777777" w:rsidR="009F326B" w:rsidRPr="00315184" w:rsidRDefault="009F326B"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14:paraId="2FEAA016" w14:textId="77777777" w:rsidR="009F326B" w:rsidRPr="00F410EE" w:rsidRDefault="009F326B" w:rsidP="009F326B">
            <w:pPr>
              <w:pStyle w:val="TableText"/>
              <w:spacing w:before="0" w:after="120"/>
              <w:jc w:val="both"/>
              <w:rPr>
                <w:rFonts w:cs="Calibri"/>
                <w:sz w:val="20"/>
                <w:szCs w:val="16"/>
              </w:rPr>
            </w:pPr>
            <w:r w:rsidRPr="00F410EE">
              <w:rPr>
                <w:rFonts w:cs="Calibri"/>
                <w:szCs w:val="20"/>
              </w:rPr>
              <w:t xml:space="preserve">A </w:t>
            </w:r>
            <w:r w:rsidRPr="00F410EE">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tc>
      </w:tr>
      <w:tr w:rsidR="005C5553" w:rsidRPr="00E7190F" w14:paraId="1EB83125"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0BDD19B2"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FMA Section 131 (3)</w:t>
            </w:r>
          </w:p>
          <w:p w14:paraId="3C2F67F4" w14:textId="77777777" w:rsidR="005C5553" w:rsidRPr="00600805" w:rsidRDefault="005C5553" w:rsidP="00984282">
            <w:pPr>
              <w:pStyle w:val="TableReference"/>
              <w:tabs>
                <w:tab w:val="left" w:pos="3306"/>
              </w:tabs>
              <w:spacing w:before="40"/>
              <w:rPr>
                <w:rFonts w:cs="Calibri"/>
                <w:color w:val="000000"/>
                <w:sz w:val="16"/>
                <w:szCs w:val="16"/>
              </w:rPr>
            </w:pPr>
          </w:p>
          <w:p w14:paraId="01B3CE84" w14:textId="77777777" w:rsidR="005C5553" w:rsidRPr="00600805" w:rsidRDefault="005C5553" w:rsidP="00984282">
            <w:pPr>
              <w:pStyle w:val="TableReference"/>
              <w:tabs>
                <w:tab w:val="left" w:pos="3306"/>
              </w:tabs>
              <w:spacing w:before="40"/>
              <w:rPr>
                <w:rFonts w:cs="Calibri"/>
                <w:color w:val="000000"/>
                <w:sz w:val="16"/>
                <w:szCs w:val="16"/>
              </w:rPr>
            </w:pPr>
          </w:p>
          <w:p w14:paraId="6A064D61"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p w14:paraId="0ED3819F"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tc>
        <w:tc>
          <w:tcPr>
            <w:tcW w:w="8824" w:type="dxa"/>
            <w:tcBorders>
              <w:left w:val="single" w:sz="2" w:space="0" w:color="003366"/>
            </w:tcBorders>
            <w:shd w:val="clear" w:color="auto" w:fill="F2F2F2"/>
          </w:tcPr>
          <w:p w14:paraId="63207325" w14:textId="77777777" w:rsidR="005C5553" w:rsidRPr="00600805" w:rsidRDefault="005C5553" w:rsidP="00984282">
            <w:pPr>
              <w:pStyle w:val="CommentaryText"/>
              <w:rPr>
                <w:rFonts w:cs="Calibri"/>
                <w:color w:val="000000"/>
              </w:rPr>
            </w:pPr>
            <w:r w:rsidRPr="00600805">
              <w:rPr>
                <w:rFonts w:cs="Calibri"/>
                <w:color w:val="000000"/>
              </w:rPr>
              <w:t>Section 131 of the FMA requires that a waiver relating to an amount payable to the Territory shall be reported in the notes to the financial statements of the relevant agency that relate to the year in which the right to payment was waived.</w:t>
            </w:r>
          </w:p>
          <w:p w14:paraId="6EEE5018" w14:textId="77777777" w:rsidR="005C5553" w:rsidRPr="00600805" w:rsidRDefault="005C5553" w:rsidP="00984282">
            <w:pPr>
              <w:pStyle w:val="CommentaryText"/>
              <w:rPr>
                <w:rFonts w:cs="Calibri"/>
                <w:color w:val="000000"/>
              </w:rPr>
            </w:pPr>
            <w:r w:rsidRPr="00600805">
              <w:rPr>
                <w:rFonts w:cs="Calibri"/>
                <w:color w:val="000000"/>
              </w:rPr>
              <w:t>The disclosures required by this note are material by nature and disclosure is required regardless of the amount of the waiver.</w:t>
            </w:r>
          </w:p>
          <w:p w14:paraId="47839A03" w14:textId="77777777" w:rsidR="005C5553" w:rsidRPr="00600805" w:rsidRDefault="005C5553" w:rsidP="00984282">
            <w:pPr>
              <w:pStyle w:val="CommentaryText"/>
              <w:rPr>
                <w:rFonts w:cs="Calibri"/>
                <w:color w:val="000000"/>
              </w:rPr>
            </w:pPr>
            <w:r w:rsidRPr="00600805">
              <w:rPr>
                <w:rFonts w:cs="Calibri"/>
                <w:color w:val="000000"/>
              </w:rPr>
              <w:t>If an agency has waivers associated with a government policy, then the note should provide details by policy type.  Individual recipients of waivers should not be identified unless they have agreed to such disclosure.</w:t>
            </w:r>
          </w:p>
        </w:tc>
      </w:tr>
      <w:tr w:rsidR="005C5553" w:rsidRPr="00E7190F" w14:paraId="0840C0F1"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1B4219EE" w14:textId="77777777" w:rsidR="005C5553" w:rsidRPr="00315184" w:rsidRDefault="005C5553"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14:paraId="51E98FDC" w14:textId="77777777" w:rsidR="005C5553" w:rsidRPr="00984282" w:rsidRDefault="005C5553" w:rsidP="00556C11">
            <w:pPr>
              <w:pStyle w:val="CommentaryText"/>
              <w:spacing w:after="0"/>
              <w:rPr>
                <w:rFonts w:cs="Calibri"/>
                <w:b/>
              </w:rPr>
            </w:pPr>
            <w:r w:rsidRPr="00984282">
              <w:rPr>
                <w:rFonts w:cs="Calibri"/>
                <w:b/>
              </w:rPr>
              <w:t xml:space="preserve">Losses or Deficiencies in Public Monies </w:t>
            </w:r>
          </w:p>
        </w:tc>
      </w:tr>
      <w:tr w:rsidR="005C5553" w:rsidRPr="00E7190F" w14:paraId="41AE7111"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3736A51C" w14:textId="77777777" w:rsidR="005C5553" w:rsidRPr="00315184" w:rsidRDefault="005C5553" w:rsidP="00556C11">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8824" w:type="dxa"/>
            <w:tcBorders>
              <w:left w:val="single" w:sz="2" w:space="0" w:color="003366"/>
            </w:tcBorders>
            <w:shd w:val="clear" w:color="auto" w:fill="F2F2F2"/>
          </w:tcPr>
          <w:p w14:paraId="4668E88E" w14:textId="77777777" w:rsidR="005C5553" w:rsidRPr="00984282" w:rsidRDefault="005C5553" w:rsidP="00556C11">
            <w:pPr>
              <w:pStyle w:val="CommentaryText"/>
              <w:spacing w:after="0"/>
              <w:rPr>
                <w:rFonts w:cs="Calibri"/>
              </w:rPr>
            </w:pPr>
            <w:r w:rsidRPr="00984282">
              <w:rPr>
                <w:rFonts w:cs="Calibri"/>
              </w:rPr>
              <w:t>The ‘Losses or Deficiencies in Public Monies’ line item will include a number of different items including, but not limited to, the following:</w:t>
            </w:r>
          </w:p>
        </w:tc>
      </w:tr>
      <w:tr w:rsidR="005C5553" w:rsidRPr="00E7190F" w14:paraId="652C4926"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5C347F14" w14:textId="77777777" w:rsidR="005C5553" w:rsidRPr="00315184" w:rsidRDefault="005C5553" w:rsidP="00984282">
            <w:pPr>
              <w:pStyle w:val="TableReference"/>
              <w:tabs>
                <w:tab w:val="left" w:pos="3306"/>
              </w:tabs>
              <w:spacing w:before="40"/>
              <w:rPr>
                <w:rFonts w:cs="Calibri"/>
                <w:color w:val="auto"/>
                <w:sz w:val="16"/>
                <w:szCs w:val="16"/>
              </w:rPr>
            </w:pPr>
          </w:p>
          <w:p w14:paraId="64FBFD4D" w14:textId="77777777" w:rsidR="005C5553" w:rsidRPr="00315184" w:rsidRDefault="005C5553" w:rsidP="00984282">
            <w:pPr>
              <w:pStyle w:val="TableReference"/>
              <w:tabs>
                <w:tab w:val="left" w:pos="3306"/>
              </w:tabs>
              <w:spacing w:before="40"/>
              <w:rPr>
                <w:rFonts w:cs="Calibri"/>
                <w:color w:val="auto"/>
                <w:sz w:val="16"/>
                <w:szCs w:val="16"/>
              </w:rPr>
            </w:pPr>
          </w:p>
          <w:p w14:paraId="3231676A" w14:textId="77777777" w:rsidR="005C5553" w:rsidRPr="00315184" w:rsidRDefault="005C5553" w:rsidP="00984282">
            <w:pPr>
              <w:pStyle w:val="TableReference"/>
              <w:tabs>
                <w:tab w:val="left" w:pos="3306"/>
              </w:tabs>
              <w:spacing w:before="40"/>
              <w:rPr>
                <w:rFonts w:cs="Calibri"/>
                <w:color w:val="auto"/>
                <w:sz w:val="16"/>
                <w:szCs w:val="16"/>
              </w:rPr>
            </w:pPr>
          </w:p>
          <w:p w14:paraId="2C590B53" w14:textId="77777777" w:rsidR="005C5553" w:rsidRPr="00315184" w:rsidRDefault="005C5553" w:rsidP="00984282">
            <w:pPr>
              <w:pStyle w:val="TableReference"/>
              <w:tabs>
                <w:tab w:val="left" w:pos="3306"/>
              </w:tabs>
              <w:spacing w:before="40"/>
              <w:rPr>
                <w:rFonts w:cs="Calibri"/>
                <w:color w:val="auto"/>
                <w:sz w:val="16"/>
                <w:szCs w:val="16"/>
              </w:rPr>
            </w:pPr>
            <w:r>
              <w:rPr>
                <w:rFonts w:cs="Calibri"/>
                <w:color w:val="auto"/>
                <w:sz w:val="16"/>
                <w:szCs w:val="16"/>
              </w:rPr>
              <w:t>C</w:t>
            </w:r>
            <w:r w:rsidRPr="00315184">
              <w:rPr>
                <w:rFonts w:cs="Calibri"/>
                <w:color w:val="auto"/>
                <w:sz w:val="16"/>
                <w:szCs w:val="16"/>
              </w:rPr>
              <w:t>hief Minister’s Annual Report Directions</w:t>
            </w:r>
          </w:p>
        </w:tc>
        <w:tc>
          <w:tcPr>
            <w:tcW w:w="8824" w:type="dxa"/>
            <w:tcBorders>
              <w:left w:val="single" w:sz="2" w:space="0" w:color="003366"/>
            </w:tcBorders>
            <w:shd w:val="clear" w:color="auto" w:fill="F2F2F2"/>
          </w:tcPr>
          <w:p w14:paraId="6F14435F" w14:textId="77777777" w:rsidR="005C5553" w:rsidRPr="00984282" w:rsidRDefault="005C5553" w:rsidP="00105BC0">
            <w:pPr>
              <w:pStyle w:val="CommentaryText"/>
              <w:numPr>
                <w:ilvl w:val="0"/>
                <w:numId w:val="67"/>
              </w:numPr>
              <w:spacing w:after="0"/>
              <w:rPr>
                <w:rFonts w:cs="Calibri"/>
              </w:rPr>
            </w:pPr>
            <w:r w:rsidRPr="00984282">
              <w:rPr>
                <w:rFonts w:cs="Calibri"/>
              </w:rPr>
              <w:t>decrease in monies due to fraud;</w:t>
            </w:r>
          </w:p>
          <w:p w14:paraId="776973A4" w14:textId="77777777" w:rsidR="005C5553" w:rsidRPr="00984282" w:rsidRDefault="005C5553" w:rsidP="00105BC0">
            <w:pPr>
              <w:pStyle w:val="CommentaryText"/>
              <w:numPr>
                <w:ilvl w:val="0"/>
                <w:numId w:val="67"/>
              </w:numPr>
              <w:spacing w:after="0"/>
              <w:rPr>
                <w:rFonts w:cs="Calibri"/>
              </w:rPr>
            </w:pPr>
            <w:r w:rsidRPr="00984282">
              <w:rPr>
                <w:rFonts w:cs="Calibri"/>
              </w:rPr>
              <w:t>monies which cannot be accounted for; and</w:t>
            </w:r>
          </w:p>
          <w:p w14:paraId="23865C95" w14:textId="77777777" w:rsidR="005C5553" w:rsidRPr="00984282" w:rsidRDefault="005C5553" w:rsidP="00105BC0">
            <w:pPr>
              <w:pStyle w:val="CommentaryText"/>
              <w:numPr>
                <w:ilvl w:val="0"/>
                <w:numId w:val="67"/>
              </w:numPr>
              <w:spacing w:after="0"/>
              <w:rPr>
                <w:rFonts w:cs="Calibri"/>
              </w:rPr>
            </w:pPr>
            <w:r w:rsidRPr="00984282">
              <w:rPr>
                <w:rFonts w:cs="Calibri"/>
              </w:rPr>
              <w:t>monies which have been lost.</w:t>
            </w:r>
          </w:p>
          <w:p w14:paraId="749A794C" w14:textId="77777777" w:rsidR="005C5553" w:rsidRPr="00984282" w:rsidRDefault="005C5553" w:rsidP="00984282">
            <w:pPr>
              <w:pStyle w:val="CommentaryText"/>
              <w:tabs>
                <w:tab w:val="left" w:pos="3306"/>
              </w:tabs>
              <w:rPr>
                <w:rFonts w:cs="Calibri"/>
              </w:rPr>
            </w:pPr>
            <w:r w:rsidRPr="00984282">
              <w:rPr>
                <w:rFonts w:cs="Calibri"/>
              </w:rPr>
              <w:t xml:space="preserve">The Chief Minister’s Annual Report Directions requires further disclosure of fraud in the Annual Report. </w:t>
            </w:r>
          </w:p>
        </w:tc>
      </w:tr>
      <w:tr w:rsidR="0093382A" w:rsidRPr="00E7190F" w14:paraId="141CD138"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6EFF3069" w14:textId="77777777" w:rsidR="0093382A" w:rsidRPr="00CF4979" w:rsidRDefault="0093382A" w:rsidP="00984282">
            <w:pPr>
              <w:pStyle w:val="TableReference"/>
              <w:tabs>
                <w:tab w:val="left" w:pos="3306"/>
              </w:tabs>
              <w:spacing w:before="40"/>
              <w:rPr>
                <w:rFonts w:cs="Calibri"/>
                <w:color w:val="auto"/>
                <w:sz w:val="16"/>
                <w:szCs w:val="16"/>
              </w:rPr>
            </w:pPr>
            <w:r w:rsidRPr="00CF4979">
              <w:rPr>
                <w:rFonts w:cs="Calibri"/>
                <w:color w:val="auto"/>
                <w:sz w:val="16"/>
                <w:szCs w:val="16"/>
              </w:rPr>
              <w:t>AASB 7.35M-N,BH-J</w:t>
            </w:r>
          </w:p>
        </w:tc>
        <w:tc>
          <w:tcPr>
            <w:tcW w:w="8824" w:type="dxa"/>
            <w:tcBorders>
              <w:left w:val="single" w:sz="2" w:space="0" w:color="003366"/>
            </w:tcBorders>
            <w:shd w:val="clear" w:color="auto" w:fill="F2F2F2"/>
          </w:tcPr>
          <w:p w14:paraId="4EF124C7" w14:textId="77777777" w:rsidR="0093382A" w:rsidRPr="00CF4979" w:rsidRDefault="0006449A" w:rsidP="00AF707B">
            <w:pPr>
              <w:pStyle w:val="CommentaryText"/>
              <w:rPr>
                <w:rFonts w:cs="Calibri"/>
              </w:rPr>
            </w:pPr>
            <w:r w:rsidRPr="00CF4979">
              <w:rPr>
                <w:rFonts w:cs="Calibri"/>
              </w:rPr>
              <w:t xml:space="preserve">For contractual territorial receivables </w:t>
            </w:r>
            <w:r w:rsidR="0093382A" w:rsidRPr="00CF4979">
              <w:rPr>
                <w:rFonts w:cs="Calibri"/>
              </w:rPr>
              <w:t>agencies should also develop an expected credit loss provision matrix for territorial re</w:t>
            </w:r>
            <w:r w:rsidR="00CE4B95" w:rsidRPr="00CF4979">
              <w:rPr>
                <w:rFonts w:cs="Calibri"/>
              </w:rPr>
              <w:t>ceivables</w:t>
            </w:r>
            <w:r w:rsidR="0093382A" w:rsidRPr="00CF4979">
              <w:rPr>
                <w:rFonts w:cs="Calibri"/>
              </w:rPr>
              <w:t xml:space="preserve"> similar to the one show</w:t>
            </w:r>
            <w:r w:rsidR="00AF707B" w:rsidRPr="00CF4979">
              <w:rPr>
                <w:rFonts w:cs="Calibri"/>
              </w:rPr>
              <w:t>n</w:t>
            </w:r>
            <w:r w:rsidR="0093382A" w:rsidRPr="00CF4979">
              <w:rPr>
                <w:rFonts w:cs="Calibri"/>
              </w:rPr>
              <w:t xml:space="preserve"> at Note </w:t>
            </w:r>
            <w:r w:rsidR="002209FB" w:rsidRPr="00CF4979">
              <w:rPr>
                <w:rFonts w:cs="Calibri"/>
              </w:rPr>
              <w:t xml:space="preserve">23 </w:t>
            </w:r>
            <w:r w:rsidR="002209FB" w:rsidRPr="00CF4979">
              <w:rPr>
                <w:rFonts w:cs="Calibri"/>
                <w:i/>
              </w:rPr>
              <w:t>Receivables</w:t>
            </w:r>
            <w:r w:rsidR="002209FB" w:rsidRPr="00CF4979">
              <w:rPr>
                <w:rFonts w:cs="Calibri"/>
              </w:rPr>
              <w:t xml:space="preserve"> </w:t>
            </w:r>
            <w:r w:rsidR="0093382A" w:rsidRPr="00CF4979">
              <w:rPr>
                <w:rFonts w:cs="Calibri"/>
              </w:rPr>
              <w:t>in the Controlled Financial Statements</w:t>
            </w:r>
            <w:r w:rsidR="00F73A56" w:rsidRPr="00CF4979">
              <w:rPr>
                <w:rFonts w:cs="Calibri"/>
              </w:rPr>
              <w:t>.</w:t>
            </w:r>
            <w:r w:rsidR="0093382A" w:rsidRPr="00CF4979">
              <w:rPr>
                <w:rFonts w:cs="Calibri"/>
              </w:rPr>
              <w:t xml:space="preserve"> </w:t>
            </w:r>
          </w:p>
        </w:tc>
      </w:tr>
    </w:tbl>
    <w:p w14:paraId="1454D0A5" w14:textId="77777777" w:rsidR="00CD4214" w:rsidRDefault="00CD4214"/>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4431"/>
        <w:gridCol w:w="2357"/>
        <w:gridCol w:w="8"/>
        <w:gridCol w:w="2030"/>
      </w:tblGrid>
      <w:tr w:rsidR="005C5553" w:rsidRPr="00CF7E1B" w14:paraId="4D426326" w14:textId="77777777"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14D4FA7F" w14:textId="77777777" w:rsidR="005C5553" w:rsidRPr="00CD4214" w:rsidRDefault="00CD4214" w:rsidP="00CD4214">
            <w:pPr>
              <w:pStyle w:val="TableReference"/>
              <w:tabs>
                <w:tab w:val="left" w:pos="3306"/>
              </w:tabs>
              <w:spacing w:before="240"/>
              <w:rPr>
                <w:rFonts w:cs="Calibri"/>
                <w:b/>
                <w:color w:val="auto"/>
                <w:sz w:val="20"/>
                <w:szCs w:val="20"/>
              </w:rPr>
            </w:pPr>
            <w:r w:rsidRPr="00CD4214">
              <w:rPr>
                <w:rFonts w:cs="Calibri"/>
                <w:b/>
                <w:color w:val="auto"/>
                <w:sz w:val="20"/>
                <w:szCs w:val="20"/>
              </w:rPr>
              <w:t>Reference</w:t>
            </w:r>
          </w:p>
        </w:tc>
        <w:tc>
          <w:tcPr>
            <w:tcW w:w="8826" w:type="dxa"/>
            <w:gridSpan w:val="4"/>
            <w:tcBorders>
              <w:top w:val="single" w:sz="4" w:space="0" w:color="auto"/>
              <w:left w:val="single" w:sz="2" w:space="0" w:color="003366"/>
              <w:bottom w:val="single" w:sz="4" w:space="0" w:color="auto"/>
              <w:right w:val="nil"/>
            </w:tcBorders>
            <w:vAlign w:val="bottom"/>
          </w:tcPr>
          <w:p w14:paraId="499AA896" w14:textId="03A92D9E" w:rsidR="005C5553" w:rsidRPr="00CF7E1B" w:rsidRDefault="00EE0C18" w:rsidP="00E80D67">
            <w:pPr>
              <w:pStyle w:val="Heading1"/>
              <w:numPr>
                <w:ilvl w:val="0"/>
                <w:numId w:val="0"/>
              </w:numPr>
            </w:pPr>
            <w:bookmarkStart w:id="1193" w:name="_Toc49224358"/>
            <w:bookmarkStart w:id="1194" w:name="_Ref50365968"/>
            <w:bookmarkStart w:id="1195" w:name="_Toc50440435"/>
            <w:bookmarkStart w:id="1196" w:name="_Ref50524505"/>
            <w:bookmarkStart w:id="1197" w:name="_Toc223433231"/>
            <w:bookmarkStart w:id="1198" w:name="_Toc400627380"/>
            <w:bookmarkStart w:id="1199" w:name="TScashandcashequvilant"/>
            <w:bookmarkStart w:id="1200" w:name="_Toc43883666"/>
            <w:r w:rsidRPr="00600805">
              <w:rPr>
                <w:color w:val="000000"/>
              </w:rPr>
              <w:t xml:space="preserve">Note </w:t>
            </w:r>
            <w:r w:rsidR="00330F9C" w:rsidRPr="002A345C">
              <w:t>5</w:t>
            </w:r>
            <w:r w:rsidR="00E80D67">
              <w:t>7</w:t>
            </w:r>
            <w:r w:rsidR="005C5553" w:rsidRPr="002A345C">
              <w:t>.</w:t>
            </w:r>
            <w:r>
              <w:t xml:space="preserve">   </w:t>
            </w:r>
            <w:r w:rsidR="005C5553" w:rsidRPr="00CF7E1B">
              <w:t>Cash and Cash Equivalents – T</w:t>
            </w:r>
            <w:r>
              <w:t>erritorial</w:t>
            </w:r>
            <w:bookmarkEnd w:id="1193"/>
            <w:bookmarkEnd w:id="1194"/>
            <w:bookmarkEnd w:id="1195"/>
            <w:bookmarkEnd w:id="1196"/>
            <w:bookmarkEnd w:id="1197"/>
            <w:bookmarkEnd w:id="1198"/>
            <w:bookmarkEnd w:id="1199"/>
            <w:bookmarkEnd w:id="1200"/>
          </w:p>
        </w:tc>
      </w:tr>
      <w:tr w:rsidR="005C5553" w:rsidRPr="00CF7E1B" w14:paraId="7D822708" w14:textId="77777777" w:rsidTr="00CE4B95">
        <w:trPr>
          <w:cantSplit/>
          <w:trHeight w:val="23"/>
        </w:trPr>
        <w:tc>
          <w:tcPr>
            <w:tcW w:w="1242" w:type="dxa"/>
            <w:tcBorders>
              <w:top w:val="single" w:sz="4" w:space="0" w:color="auto"/>
              <w:left w:val="single" w:sz="2" w:space="0" w:color="003366"/>
              <w:bottom w:val="nil"/>
              <w:right w:val="single" w:sz="2" w:space="0" w:color="003366"/>
            </w:tcBorders>
          </w:tcPr>
          <w:p w14:paraId="06E28EC9" w14:textId="77777777" w:rsidR="005C5553" w:rsidRPr="00315184" w:rsidRDefault="005C5553" w:rsidP="00DA1174">
            <w:pPr>
              <w:pStyle w:val="TableReference"/>
              <w:tabs>
                <w:tab w:val="left" w:pos="3306"/>
              </w:tabs>
              <w:spacing w:before="40"/>
              <w:rPr>
                <w:rFonts w:cs="Calibri"/>
                <w:color w:val="auto"/>
                <w:sz w:val="16"/>
                <w:szCs w:val="16"/>
              </w:rPr>
            </w:pPr>
          </w:p>
        </w:tc>
        <w:tc>
          <w:tcPr>
            <w:tcW w:w="4431" w:type="dxa"/>
            <w:tcBorders>
              <w:top w:val="single" w:sz="4" w:space="0" w:color="auto"/>
              <w:left w:val="single" w:sz="2" w:space="0" w:color="003366"/>
              <w:bottom w:val="nil"/>
              <w:right w:val="nil"/>
            </w:tcBorders>
            <w:vAlign w:val="bottom"/>
          </w:tcPr>
          <w:p w14:paraId="3C8C70AA" w14:textId="77777777" w:rsidR="005C5553" w:rsidRPr="00CF7E1B" w:rsidRDefault="005C5553" w:rsidP="00DA1174">
            <w:pPr>
              <w:pStyle w:val="TableText"/>
              <w:tabs>
                <w:tab w:val="left" w:pos="3306"/>
              </w:tabs>
              <w:rPr>
                <w:rFonts w:cs="Calibri"/>
              </w:rPr>
            </w:pPr>
          </w:p>
        </w:tc>
        <w:tc>
          <w:tcPr>
            <w:tcW w:w="2357" w:type="dxa"/>
            <w:tcBorders>
              <w:top w:val="single" w:sz="4" w:space="0" w:color="auto"/>
              <w:left w:val="nil"/>
              <w:bottom w:val="nil"/>
              <w:right w:val="nil"/>
            </w:tcBorders>
            <w:vAlign w:val="bottom"/>
          </w:tcPr>
          <w:p w14:paraId="72CAF3B6" w14:textId="77777777" w:rsidR="005C5553" w:rsidRPr="002D5542" w:rsidRDefault="005C5553" w:rsidP="00F82674">
            <w:pPr>
              <w:pStyle w:val="TableText"/>
              <w:jc w:val="right"/>
              <w:rPr>
                <w:rFonts w:cs="Calibri"/>
                <w:b/>
                <w:bCs/>
              </w:rPr>
            </w:pPr>
            <w:r w:rsidRPr="002D5542">
              <w:rPr>
                <w:rFonts w:cs="Calibri"/>
                <w:b/>
                <w:bCs/>
              </w:rPr>
              <w:t>20</w:t>
            </w:r>
            <w:r w:rsidR="00E250DC">
              <w:rPr>
                <w:rFonts w:cs="Calibri"/>
                <w:b/>
                <w:bCs/>
              </w:rPr>
              <w:t>20</w:t>
            </w:r>
            <w:r w:rsidRPr="002D5542">
              <w:rPr>
                <w:rFonts w:cs="Calibri"/>
                <w:b/>
                <w:bCs/>
              </w:rPr>
              <w:t xml:space="preserve"> </w:t>
            </w:r>
          </w:p>
          <w:p w14:paraId="6EF471AB" w14:textId="77777777" w:rsidR="005C5553" w:rsidRPr="002D5542" w:rsidRDefault="005C5553" w:rsidP="00F82674">
            <w:pPr>
              <w:pStyle w:val="TableText"/>
              <w:jc w:val="right"/>
              <w:rPr>
                <w:rFonts w:cs="Calibri"/>
                <w:b/>
                <w:bCs/>
              </w:rPr>
            </w:pPr>
            <w:r w:rsidRPr="002D5542">
              <w:rPr>
                <w:rFonts w:cs="Calibri"/>
                <w:b/>
                <w:bCs/>
              </w:rPr>
              <w:t>$’000</w:t>
            </w:r>
          </w:p>
        </w:tc>
        <w:tc>
          <w:tcPr>
            <w:tcW w:w="2038" w:type="dxa"/>
            <w:gridSpan w:val="2"/>
            <w:tcBorders>
              <w:top w:val="single" w:sz="4" w:space="0" w:color="auto"/>
              <w:left w:val="nil"/>
              <w:bottom w:val="nil"/>
              <w:right w:val="nil"/>
            </w:tcBorders>
            <w:vAlign w:val="bottom"/>
          </w:tcPr>
          <w:p w14:paraId="32B9A455" w14:textId="77777777" w:rsidR="005C5553" w:rsidRPr="002D5542" w:rsidRDefault="005C5553" w:rsidP="00F82674">
            <w:pPr>
              <w:pStyle w:val="TableText"/>
              <w:jc w:val="right"/>
              <w:rPr>
                <w:rFonts w:cs="Calibri"/>
                <w:b/>
                <w:bCs/>
              </w:rPr>
            </w:pPr>
            <w:r w:rsidRPr="002D5542">
              <w:rPr>
                <w:rFonts w:cs="Calibri"/>
                <w:b/>
                <w:bCs/>
              </w:rPr>
              <w:t>201</w:t>
            </w:r>
            <w:r w:rsidR="00E250DC">
              <w:rPr>
                <w:rFonts w:cs="Calibri"/>
                <w:b/>
                <w:bCs/>
              </w:rPr>
              <w:t>9</w:t>
            </w:r>
          </w:p>
          <w:p w14:paraId="16E22A6C" w14:textId="77777777" w:rsidR="005C5553" w:rsidRPr="002D5542" w:rsidRDefault="005C5553" w:rsidP="00F82674">
            <w:pPr>
              <w:pStyle w:val="TableText"/>
              <w:jc w:val="right"/>
              <w:rPr>
                <w:rFonts w:cs="Calibri"/>
                <w:b/>
                <w:bCs/>
              </w:rPr>
            </w:pPr>
            <w:r w:rsidRPr="002D5542">
              <w:rPr>
                <w:rFonts w:cs="Calibri"/>
                <w:b/>
                <w:bCs/>
              </w:rPr>
              <w:t>$’000</w:t>
            </w:r>
          </w:p>
        </w:tc>
      </w:tr>
      <w:tr w:rsidR="005C5553" w:rsidRPr="00CF7E1B" w14:paraId="133003CD" w14:textId="77777777" w:rsidTr="00CE4B95">
        <w:trPr>
          <w:cantSplit/>
          <w:trHeight w:val="23"/>
        </w:trPr>
        <w:tc>
          <w:tcPr>
            <w:tcW w:w="1242" w:type="dxa"/>
            <w:tcBorders>
              <w:top w:val="nil"/>
              <w:left w:val="single" w:sz="2" w:space="0" w:color="003366"/>
              <w:bottom w:val="nil"/>
              <w:right w:val="single" w:sz="2" w:space="0" w:color="003366"/>
            </w:tcBorders>
          </w:tcPr>
          <w:p w14:paraId="052047C9"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426E9075" w14:textId="77777777" w:rsidR="005C5553" w:rsidRPr="00CF7E1B" w:rsidRDefault="005C5553" w:rsidP="00863311">
            <w:pPr>
              <w:pStyle w:val="TableText"/>
              <w:tabs>
                <w:tab w:val="left" w:pos="3306"/>
              </w:tabs>
              <w:rPr>
                <w:rFonts w:cs="Calibri"/>
              </w:rPr>
            </w:pPr>
            <w:r w:rsidRPr="00CF7E1B">
              <w:rPr>
                <w:rFonts w:cs="Calibri"/>
              </w:rPr>
              <w:t>Cash on Hand</w:t>
            </w:r>
          </w:p>
        </w:tc>
        <w:tc>
          <w:tcPr>
            <w:tcW w:w="2365" w:type="dxa"/>
            <w:gridSpan w:val="2"/>
            <w:tcBorders>
              <w:top w:val="nil"/>
              <w:left w:val="nil"/>
              <w:bottom w:val="nil"/>
              <w:right w:val="nil"/>
            </w:tcBorders>
            <w:vAlign w:val="bottom"/>
          </w:tcPr>
          <w:p w14:paraId="26A8B950" w14:textId="4D8DDEEB" w:rsidR="005C5553" w:rsidRPr="00CF7E1B" w:rsidRDefault="005C5553" w:rsidP="00863311">
            <w:pPr>
              <w:pStyle w:val="TableText"/>
              <w:tabs>
                <w:tab w:val="left" w:pos="3306"/>
              </w:tabs>
              <w:jc w:val="right"/>
              <w:rPr>
                <w:rFonts w:cs="Calibri"/>
              </w:rPr>
            </w:pPr>
          </w:p>
        </w:tc>
        <w:tc>
          <w:tcPr>
            <w:tcW w:w="2030" w:type="dxa"/>
            <w:tcBorders>
              <w:top w:val="nil"/>
              <w:left w:val="nil"/>
              <w:bottom w:val="nil"/>
              <w:right w:val="nil"/>
            </w:tcBorders>
            <w:vAlign w:val="bottom"/>
          </w:tcPr>
          <w:p w14:paraId="31D9FF9D" w14:textId="7C25B496" w:rsidR="005C5553" w:rsidRPr="00CF7E1B" w:rsidRDefault="005C5553" w:rsidP="00863311">
            <w:pPr>
              <w:pStyle w:val="TableText"/>
              <w:tabs>
                <w:tab w:val="left" w:pos="3306"/>
              </w:tabs>
              <w:jc w:val="right"/>
              <w:rPr>
                <w:rFonts w:cs="Calibri"/>
              </w:rPr>
            </w:pPr>
          </w:p>
        </w:tc>
      </w:tr>
      <w:tr w:rsidR="005C5553" w:rsidRPr="00CF7E1B" w14:paraId="1D81C87A" w14:textId="77777777" w:rsidTr="00CE4B95">
        <w:trPr>
          <w:cantSplit/>
          <w:trHeight w:val="23"/>
        </w:trPr>
        <w:tc>
          <w:tcPr>
            <w:tcW w:w="1242" w:type="dxa"/>
            <w:tcBorders>
              <w:top w:val="nil"/>
              <w:left w:val="single" w:sz="2" w:space="0" w:color="003366"/>
              <w:bottom w:val="nil"/>
              <w:right w:val="single" w:sz="2" w:space="0" w:color="003366"/>
            </w:tcBorders>
          </w:tcPr>
          <w:p w14:paraId="340E9A2D"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2F3D8DDC" w14:textId="77777777" w:rsidR="005C5553" w:rsidRPr="00CF7E1B" w:rsidRDefault="005C5553" w:rsidP="00863311">
            <w:pPr>
              <w:pStyle w:val="TableText"/>
              <w:tabs>
                <w:tab w:val="left" w:pos="3306"/>
              </w:tabs>
              <w:rPr>
                <w:rFonts w:cs="Calibri"/>
              </w:rPr>
            </w:pPr>
            <w:r w:rsidRPr="00CF7E1B">
              <w:rPr>
                <w:rFonts w:cs="Calibri"/>
              </w:rPr>
              <w:t>Cash at Bank</w:t>
            </w:r>
          </w:p>
        </w:tc>
        <w:tc>
          <w:tcPr>
            <w:tcW w:w="2365" w:type="dxa"/>
            <w:gridSpan w:val="2"/>
            <w:tcBorders>
              <w:top w:val="nil"/>
              <w:left w:val="nil"/>
              <w:bottom w:val="nil"/>
              <w:right w:val="nil"/>
            </w:tcBorders>
            <w:vAlign w:val="bottom"/>
          </w:tcPr>
          <w:p w14:paraId="6777FEC5" w14:textId="6348CE0B" w:rsidR="005C5553" w:rsidRPr="00CF7E1B" w:rsidRDefault="005C5553" w:rsidP="00863311">
            <w:pPr>
              <w:pStyle w:val="TableText"/>
              <w:tabs>
                <w:tab w:val="left" w:pos="3306"/>
              </w:tabs>
              <w:jc w:val="right"/>
              <w:rPr>
                <w:rFonts w:cs="Calibri"/>
              </w:rPr>
            </w:pPr>
          </w:p>
        </w:tc>
        <w:tc>
          <w:tcPr>
            <w:tcW w:w="2030" w:type="dxa"/>
            <w:tcBorders>
              <w:top w:val="nil"/>
              <w:left w:val="nil"/>
              <w:bottom w:val="nil"/>
              <w:right w:val="nil"/>
            </w:tcBorders>
            <w:vAlign w:val="bottom"/>
          </w:tcPr>
          <w:p w14:paraId="0175C135" w14:textId="56ADC419" w:rsidR="005C5553" w:rsidRPr="00CF7E1B" w:rsidRDefault="005C5553" w:rsidP="00863311">
            <w:pPr>
              <w:pStyle w:val="TableText"/>
              <w:tabs>
                <w:tab w:val="left" w:pos="3306"/>
              </w:tabs>
              <w:jc w:val="right"/>
              <w:rPr>
                <w:rFonts w:cs="Calibri"/>
              </w:rPr>
            </w:pPr>
          </w:p>
        </w:tc>
      </w:tr>
      <w:tr w:rsidR="005C5553" w:rsidRPr="00CF7E1B" w14:paraId="4F0FCFE5" w14:textId="77777777" w:rsidTr="00CE4B95">
        <w:trPr>
          <w:cantSplit/>
          <w:trHeight w:val="23"/>
        </w:trPr>
        <w:tc>
          <w:tcPr>
            <w:tcW w:w="1242" w:type="dxa"/>
            <w:tcBorders>
              <w:top w:val="nil"/>
              <w:left w:val="single" w:sz="2" w:space="0" w:color="003366"/>
              <w:bottom w:val="nil"/>
              <w:right w:val="single" w:sz="2" w:space="0" w:color="003366"/>
            </w:tcBorders>
          </w:tcPr>
          <w:p w14:paraId="16F4A8F8"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4302FD5C" w14:textId="77777777" w:rsidR="005C5553" w:rsidRPr="00CF7E1B" w:rsidRDefault="005C5553" w:rsidP="00863311">
            <w:pPr>
              <w:pStyle w:val="TableText"/>
              <w:tabs>
                <w:tab w:val="left" w:pos="3306"/>
              </w:tabs>
              <w:rPr>
                <w:rFonts w:cs="Calibri"/>
                <w:b/>
                <w:bCs/>
              </w:rPr>
            </w:pPr>
            <w:r w:rsidRPr="00CF7E1B">
              <w:rPr>
                <w:rFonts w:cs="Calibri"/>
                <w:b/>
                <w:bCs/>
              </w:rPr>
              <w:t>Total Cash and Cash Equivalents</w:t>
            </w:r>
          </w:p>
        </w:tc>
        <w:tc>
          <w:tcPr>
            <w:tcW w:w="2365" w:type="dxa"/>
            <w:gridSpan w:val="2"/>
            <w:tcBorders>
              <w:top w:val="single" w:sz="2" w:space="0" w:color="003366"/>
              <w:left w:val="nil"/>
              <w:bottom w:val="double" w:sz="4" w:space="0" w:color="003366"/>
              <w:right w:val="nil"/>
            </w:tcBorders>
            <w:vAlign w:val="bottom"/>
          </w:tcPr>
          <w:p w14:paraId="64BE8AA6" w14:textId="7F7BE287" w:rsidR="005C5553" w:rsidRPr="00CF7E1B" w:rsidRDefault="005C5553" w:rsidP="00863311">
            <w:pPr>
              <w:pStyle w:val="TableText"/>
              <w:tabs>
                <w:tab w:val="left" w:pos="3306"/>
              </w:tabs>
              <w:jc w:val="right"/>
              <w:rPr>
                <w:rFonts w:cs="Calibri"/>
                <w:b/>
                <w:bCs/>
              </w:rPr>
            </w:pPr>
          </w:p>
        </w:tc>
        <w:tc>
          <w:tcPr>
            <w:tcW w:w="2030" w:type="dxa"/>
            <w:tcBorders>
              <w:top w:val="single" w:sz="2" w:space="0" w:color="003366"/>
              <w:left w:val="nil"/>
              <w:bottom w:val="double" w:sz="4" w:space="0" w:color="003366"/>
              <w:right w:val="nil"/>
            </w:tcBorders>
            <w:vAlign w:val="bottom"/>
          </w:tcPr>
          <w:p w14:paraId="7CD9EAC0" w14:textId="7B156977" w:rsidR="005C5553" w:rsidRPr="00CF7E1B" w:rsidRDefault="005C5553" w:rsidP="00863311">
            <w:pPr>
              <w:pStyle w:val="TableText"/>
              <w:tabs>
                <w:tab w:val="left" w:pos="3306"/>
              </w:tabs>
              <w:jc w:val="right"/>
              <w:rPr>
                <w:rFonts w:cs="Calibri"/>
                <w:b/>
                <w:bCs/>
              </w:rPr>
            </w:pPr>
          </w:p>
        </w:tc>
      </w:tr>
      <w:tr w:rsidR="005C5553" w:rsidRPr="00CF7E1B" w14:paraId="029FCD5A" w14:textId="77777777" w:rsidTr="00CE4B95">
        <w:trPr>
          <w:cantSplit/>
          <w:trHeight w:val="23"/>
        </w:trPr>
        <w:tc>
          <w:tcPr>
            <w:tcW w:w="1242" w:type="dxa"/>
            <w:tcBorders>
              <w:top w:val="nil"/>
              <w:left w:val="single" w:sz="2" w:space="0" w:color="003366"/>
              <w:bottom w:val="nil"/>
              <w:right w:val="single" w:sz="2" w:space="0" w:color="003366"/>
            </w:tcBorders>
          </w:tcPr>
          <w:p w14:paraId="2CA75FAE"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2C0E67BC" w14:textId="77777777" w:rsidR="005C5553" w:rsidRPr="00CF7E1B" w:rsidRDefault="005C5553" w:rsidP="00863311">
            <w:pPr>
              <w:pStyle w:val="TableText"/>
              <w:tabs>
                <w:tab w:val="left" w:pos="3306"/>
              </w:tabs>
              <w:rPr>
                <w:rFonts w:cs="Calibri"/>
              </w:rPr>
            </w:pPr>
          </w:p>
        </w:tc>
        <w:tc>
          <w:tcPr>
            <w:tcW w:w="2365" w:type="dxa"/>
            <w:gridSpan w:val="2"/>
            <w:tcBorders>
              <w:top w:val="double" w:sz="4" w:space="0" w:color="003366"/>
              <w:left w:val="nil"/>
              <w:bottom w:val="nil"/>
              <w:right w:val="nil"/>
            </w:tcBorders>
            <w:vAlign w:val="bottom"/>
          </w:tcPr>
          <w:p w14:paraId="3FAE62C0" w14:textId="77777777" w:rsidR="005C5553" w:rsidRPr="00CF7E1B" w:rsidRDefault="005C5553" w:rsidP="00863311">
            <w:pPr>
              <w:pStyle w:val="TableText"/>
              <w:tabs>
                <w:tab w:val="left" w:pos="3306"/>
              </w:tabs>
              <w:jc w:val="right"/>
              <w:rPr>
                <w:rFonts w:cs="Calibri"/>
              </w:rPr>
            </w:pPr>
          </w:p>
        </w:tc>
        <w:tc>
          <w:tcPr>
            <w:tcW w:w="2030" w:type="dxa"/>
            <w:tcBorders>
              <w:top w:val="double" w:sz="4" w:space="0" w:color="003366"/>
              <w:left w:val="nil"/>
              <w:bottom w:val="nil"/>
              <w:right w:val="nil"/>
            </w:tcBorders>
            <w:vAlign w:val="bottom"/>
          </w:tcPr>
          <w:p w14:paraId="200F3638" w14:textId="77777777" w:rsidR="005C5553" w:rsidRPr="00CF7E1B" w:rsidRDefault="005C5553" w:rsidP="00863311">
            <w:pPr>
              <w:pStyle w:val="TableText"/>
              <w:tabs>
                <w:tab w:val="left" w:pos="3306"/>
              </w:tabs>
              <w:jc w:val="right"/>
              <w:rPr>
                <w:rFonts w:cs="Calibri"/>
              </w:rPr>
            </w:pPr>
          </w:p>
        </w:tc>
      </w:tr>
      <w:tr w:rsidR="005C5553" w:rsidRPr="00CF7E1B" w14:paraId="69084F5F" w14:textId="77777777" w:rsidTr="00CE4B95">
        <w:trPr>
          <w:cantSplit/>
          <w:trHeight w:val="23"/>
        </w:trPr>
        <w:tc>
          <w:tcPr>
            <w:tcW w:w="1242" w:type="dxa"/>
            <w:tcBorders>
              <w:top w:val="nil"/>
              <w:left w:val="single" w:sz="2" w:space="0" w:color="003366"/>
              <w:bottom w:val="nil"/>
              <w:right w:val="single" w:sz="2" w:space="0" w:color="003366"/>
            </w:tcBorders>
          </w:tcPr>
          <w:p w14:paraId="4795A25A" w14:textId="77777777" w:rsidR="005C5553" w:rsidRPr="00CF7E1B" w:rsidRDefault="005C5553" w:rsidP="00863311">
            <w:pPr>
              <w:pStyle w:val="TableReference"/>
              <w:tabs>
                <w:tab w:val="left" w:pos="3306"/>
              </w:tabs>
              <w:spacing w:before="40"/>
              <w:rPr>
                <w:rFonts w:cs="Calibri"/>
              </w:rPr>
            </w:pPr>
          </w:p>
        </w:tc>
        <w:tc>
          <w:tcPr>
            <w:tcW w:w="8826" w:type="dxa"/>
            <w:gridSpan w:val="4"/>
            <w:tcBorders>
              <w:top w:val="nil"/>
              <w:left w:val="single" w:sz="2" w:space="0" w:color="003366"/>
              <w:bottom w:val="nil"/>
              <w:right w:val="nil"/>
            </w:tcBorders>
            <w:vAlign w:val="bottom"/>
          </w:tcPr>
          <w:p w14:paraId="52823A6D" w14:textId="77777777" w:rsidR="005C5553" w:rsidRPr="00F82674" w:rsidRDefault="005C5553" w:rsidP="00921548">
            <w:pPr>
              <w:pStyle w:val="TableText"/>
              <w:tabs>
                <w:tab w:val="left" w:pos="3306"/>
              </w:tabs>
              <w:jc w:val="both"/>
            </w:pPr>
            <w:r w:rsidRPr="00CF7E1B">
              <w:rPr>
                <w:rFonts w:cs="Calibri"/>
              </w:rPr>
              <w:t>Under whole-of-government</w:t>
            </w:r>
            <w:r w:rsidR="00921548">
              <w:rPr>
                <w:rFonts w:cs="Calibri"/>
              </w:rPr>
              <w:t xml:space="preserve"> </w:t>
            </w:r>
            <w:r w:rsidRPr="00CF7E1B">
              <w:rPr>
                <w:rFonts w:cs="Calibri"/>
              </w:rPr>
              <w:t>banking arrangements</w:t>
            </w:r>
            <w:r w:rsidR="00921548">
              <w:rPr>
                <w:rFonts w:cs="Calibri"/>
              </w:rPr>
              <w:t>,</w:t>
            </w:r>
            <w:r w:rsidRPr="00CF7E1B">
              <w:rPr>
                <w:rFonts w:cs="Calibri"/>
              </w:rPr>
              <w:t xml:space="preserve"> interest is not earned on cash at bank held with the </w:t>
            </w:r>
            <w:r w:rsidRPr="00E643DD">
              <w:rPr>
                <w:rFonts w:cs="Calibri"/>
                <w:strike/>
              </w:rPr>
              <w:t>Territorial</w:t>
            </w:r>
            <w:r w:rsidRPr="00CF7E1B">
              <w:rPr>
                <w:rFonts w:cs="Calibri"/>
              </w:rPr>
              <w:t xml:space="preserve"> </w:t>
            </w:r>
            <w:r w:rsidR="00E643DD" w:rsidRPr="00E643DD">
              <w:rPr>
                <w:rFonts w:cs="Calibri"/>
                <w:color w:val="FF0000"/>
              </w:rPr>
              <w:t>Territory</w:t>
            </w:r>
            <w:r w:rsidR="00E643DD">
              <w:rPr>
                <w:rFonts w:cs="Calibri"/>
              </w:rPr>
              <w:t xml:space="preserve"> </w:t>
            </w:r>
            <w:r w:rsidRPr="00CF7E1B">
              <w:rPr>
                <w:rFonts w:cs="Calibri"/>
              </w:rPr>
              <w:t>Bank</w:t>
            </w:r>
            <w:r w:rsidR="00E643DD" w:rsidRPr="00E643DD">
              <w:rPr>
                <w:rFonts w:cs="Calibri"/>
                <w:color w:val="FF0000"/>
              </w:rPr>
              <w:t>ing</w:t>
            </w:r>
            <w:r w:rsidRPr="00CF7E1B">
              <w:rPr>
                <w:rFonts w:cs="Calibri"/>
              </w:rPr>
              <w:t xml:space="preserve"> Account.</w:t>
            </w:r>
          </w:p>
        </w:tc>
      </w:tr>
    </w:tbl>
    <w:p w14:paraId="7ED9DF4D" w14:textId="77777777" w:rsidR="00B35866" w:rsidRDefault="00B35866">
      <w:r>
        <w:br w:type="page"/>
      </w:r>
    </w:p>
    <w:tbl>
      <w:tblPr>
        <w:tblW w:w="48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8"/>
        <w:gridCol w:w="2037"/>
        <w:gridCol w:w="1502"/>
        <w:gridCol w:w="1491"/>
        <w:gridCol w:w="1247"/>
        <w:gridCol w:w="203"/>
        <w:gridCol w:w="1283"/>
        <w:gridCol w:w="8"/>
        <w:gridCol w:w="216"/>
        <w:gridCol w:w="944"/>
        <w:gridCol w:w="8"/>
      </w:tblGrid>
      <w:tr w:rsidR="00B35866" w:rsidRPr="00CF7E1B" w14:paraId="1CC1D055" w14:textId="77777777" w:rsidTr="005F2A04">
        <w:trPr>
          <w:gridAfter w:val="1"/>
          <w:wAfter w:w="8" w:type="dxa"/>
          <w:cantSplit/>
          <w:trHeight w:val="23"/>
        </w:trPr>
        <w:tc>
          <w:tcPr>
            <w:tcW w:w="1238" w:type="dxa"/>
            <w:tcBorders>
              <w:top w:val="single" w:sz="4" w:space="0" w:color="auto"/>
              <w:left w:val="single" w:sz="2" w:space="0" w:color="003366"/>
              <w:bottom w:val="single" w:sz="4" w:space="0" w:color="auto"/>
              <w:right w:val="single" w:sz="2" w:space="0" w:color="003366"/>
            </w:tcBorders>
          </w:tcPr>
          <w:p w14:paraId="6B384893" w14:textId="77777777" w:rsidR="00B35866" w:rsidRPr="00B35866" w:rsidRDefault="00B35866" w:rsidP="00EE0C18">
            <w:pPr>
              <w:pStyle w:val="TableReference"/>
              <w:tabs>
                <w:tab w:val="left" w:pos="3306"/>
              </w:tabs>
              <w:spacing w:before="240"/>
              <w:rPr>
                <w:rFonts w:cs="Calibri"/>
                <w:color w:val="auto"/>
                <w:sz w:val="20"/>
                <w:szCs w:val="20"/>
              </w:rPr>
            </w:pPr>
            <w:r w:rsidRPr="00B35866">
              <w:rPr>
                <w:rFonts w:cs="Calibri"/>
                <w:b/>
                <w:bCs/>
                <w:color w:val="auto"/>
                <w:sz w:val="20"/>
                <w:szCs w:val="18"/>
              </w:rPr>
              <w:t>Reference</w:t>
            </w:r>
          </w:p>
        </w:tc>
        <w:tc>
          <w:tcPr>
            <w:tcW w:w="8931" w:type="dxa"/>
            <w:gridSpan w:val="9"/>
            <w:tcBorders>
              <w:top w:val="single" w:sz="4" w:space="0" w:color="auto"/>
              <w:left w:val="single" w:sz="2" w:space="0" w:color="003366"/>
              <w:bottom w:val="single" w:sz="4" w:space="0" w:color="auto"/>
              <w:right w:val="nil"/>
            </w:tcBorders>
            <w:vAlign w:val="bottom"/>
          </w:tcPr>
          <w:p w14:paraId="694525A3" w14:textId="455C5A87" w:rsidR="00B35866" w:rsidRPr="00B35866" w:rsidRDefault="00EE0C18" w:rsidP="00556C11">
            <w:pPr>
              <w:pStyle w:val="Heading1"/>
              <w:numPr>
                <w:ilvl w:val="0"/>
                <w:numId w:val="0"/>
              </w:numPr>
            </w:pPr>
            <w:bookmarkStart w:id="1201" w:name="_Toc43883667"/>
            <w:bookmarkStart w:id="1202" w:name="Treceivables"/>
            <w:r>
              <w:t>Note</w:t>
            </w:r>
            <w:r w:rsidR="00A623EC">
              <w:t xml:space="preserve"> </w:t>
            </w:r>
            <w:r w:rsidR="00E80D67">
              <w:t>58</w:t>
            </w:r>
            <w:r w:rsidR="00A623EC">
              <w:rPr>
                <w:color w:val="000000"/>
              </w:rPr>
              <w:t>.</w:t>
            </w:r>
            <w:r w:rsidRPr="00600805">
              <w:rPr>
                <w:color w:val="000000"/>
              </w:rPr>
              <w:t xml:space="preserve">   </w:t>
            </w:r>
            <w:r>
              <w:t xml:space="preserve">Receivables </w:t>
            </w:r>
            <w:r w:rsidR="00E80D67">
              <w:t>–</w:t>
            </w:r>
            <w:r>
              <w:t>Territorial</w:t>
            </w:r>
            <w:bookmarkEnd w:id="1201"/>
            <w:r>
              <w:t xml:space="preserve"> </w:t>
            </w:r>
            <w:bookmarkEnd w:id="1202"/>
          </w:p>
        </w:tc>
      </w:tr>
      <w:tr w:rsidR="0030665C" w:rsidRPr="00CF7E1B" w14:paraId="427773A4" w14:textId="77777777" w:rsidTr="005F2A04">
        <w:trPr>
          <w:gridAfter w:val="1"/>
          <w:wAfter w:w="8" w:type="dxa"/>
          <w:cantSplit/>
          <w:trHeight w:val="23"/>
        </w:trPr>
        <w:tc>
          <w:tcPr>
            <w:tcW w:w="1238" w:type="dxa"/>
            <w:tcBorders>
              <w:top w:val="single" w:sz="4" w:space="0" w:color="auto"/>
              <w:left w:val="single" w:sz="2" w:space="0" w:color="003366"/>
              <w:bottom w:val="nil"/>
              <w:right w:val="single" w:sz="2" w:space="0" w:color="003366"/>
            </w:tcBorders>
          </w:tcPr>
          <w:p w14:paraId="526218D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single" w:sz="4" w:space="0" w:color="auto"/>
              <w:left w:val="single" w:sz="2" w:space="0" w:color="003366"/>
              <w:bottom w:val="nil"/>
              <w:right w:val="nil"/>
            </w:tcBorders>
            <w:vAlign w:val="bottom"/>
          </w:tcPr>
          <w:p w14:paraId="18606A72" w14:textId="77777777" w:rsidR="0030665C" w:rsidRPr="00CF7E1B" w:rsidRDefault="0030665C" w:rsidP="00863311">
            <w:pPr>
              <w:pStyle w:val="TableText"/>
              <w:tabs>
                <w:tab w:val="left" w:pos="3306"/>
              </w:tabs>
              <w:rPr>
                <w:rFonts w:cs="Calibri"/>
                <w:b/>
                <w:bCs/>
              </w:rPr>
            </w:pPr>
          </w:p>
        </w:tc>
        <w:tc>
          <w:tcPr>
            <w:tcW w:w="1494" w:type="dxa"/>
            <w:gridSpan w:val="3"/>
            <w:tcBorders>
              <w:top w:val="single" w:sz="4" w:space="0" w:color="auto"/>
              <w:left w:val="nil"/>
              <w:bottom w:val="nil"/>
              <w:right w:val="nil"/>
            </w:tcBorders>
            <w:vAlign w:val="bottom"/>
          </w:tcPr>
          <w:p w14:paraId="45E04592" w14:textId="77777777" w:rsidR="0030665C" w:rsidRPr="00CF7E1B" w:rsidRDefault="0030665C" w:rsidP="00C15973">
            <w:pPr>
              <w:pStyle w:val="TableText"/>
              <w:jc w:val="right"/>
              <w:rPr>
                <w:rFonts w:cs="Calibri"/>
                <w:b/>
                <w:bCs/>
              </w:rPr>
            </w:pPr>
            <w:r w:rsidRPr="00CF7E1B">
              <w:rPr>
                <w:rFonts w:cs="Calibri"/>
                <w:b/>
                <w:bCs/>
              </w:rPr>
              <w:t>20</w:t>
            </w:r>
            <w:r w:rsidR="000C7A66">
              <w:rPr>
                <w:rFonts w:cs="Calibri"/>
                <w:b/>
                <w:bCs/>
              </w:rPr>
              <w:t>20</w:t>
            </w:r>
            <w:r w:rsidRPr="00CF7E1B">
              <w:rPr>
                <w:rFonts w:cs="Calibri"/>
                <w:b/>
                <w:bCs/>
              </w:rPr>
              <w:t xml:space="preserve"> </w:t>
            </w:r>
          </w:p>
          <w:p w14:paraId="47D9C7AF" w14:textId="77777777" w:rsidR="0030665C" w:rsidRPr="00CF7E1B" w:rsidRDefault="0030665C" w:rsidP="00C15973">
            <w:pPr>
              <w:pStyle w:val="TableText"/>
              <w:jc w:val="right"/>
              <w:rPr>
                <w:rFonts w:cs="Calibri"/>
                <w:b/>
                <w:bCs/>
              </w:rPr>
            </w:pPr>
            <w:r w:rsidRPr="00CF7E1B">
              <w:rPr>
                <w:rFonts w:cs="Calibri"/>
                <w:b/>
                <w:bCs/>
              </w:rPr>
              <w:t>$’000</w:t>
            </w:r>
          </w:p>
        </w:tc>
        <w:tc>
          <w:tcPr>
            <w:tcW w:w="1160" w:type="dxa"/>
            <w:gridSpan w:val="2"/>
            <w:tcBorders>
              <w:top w:val="single" w:sz="4" w:space="0" w:color="auto"/>
              <w:left w:val="nil"/>
              <w:bottom w:val="nil"/>
              <w:right w:val="nil"/>
            </w:tcBorders>
            <w:vAlign w:val="bottom"/>
          </w:tcPr>
          <w:p w14:paraId="08CE4FA8" w14:textId="77777777" w:rsidR="0030665C" w:rsidRPr="00CF7E1B" w:rsidRDefault="0030665C" w:rsidP="00C15973">
            <w:pPr>
              <w:pStyle w:val="TableText"/>
              <w:jc w:val="right"/>
              <w:rPr>
                <w:rFonts w:cs="Calibri"/>
                <w:b/>
                <w:bCs/>
              </w:rPr>
            </w:pPr>
            <w:r w:rsidRPr="00CF7E1B">
              <w:rPr>
                <w:rFonts w:cs="Calibri"/>
                <w:b/>
                <w:bCs/>
              </w:rPr>
              <w:t>201</w:t>
            </w:r>
            <w:r w:rsidR="000C7A66">
              <w:rPr>
                <w:rFonts w:cs="Calibri"/>
                <w:b/>
                <w:bCs/>
              </w:rPr>
              <w:t>9</w:t>
            </w:r>
          </w:p>
          <w:p w14:paraId="6DD293A8" w14:textId="77777777" w:rsidR="0030665C" w:rsidRPr="00CF7E1B" w:rsidRDefault="0030665C" w:rsidP="00C15973">
            <w:pPr>
              <w:pStyle w:val="TableText"/>
              <w:jc w:val="right"/>
              <w:rPr>
                <w:rFonts w:cs="Calibri"/>
                <w:b/>
                <w:bCs/>
              </w:rPr>
            </w:pPr>
            <w:r w:rsidRPr="00CF7E1B">
              <w:rPr>
                <w:rFonts w:cs="Calibri"/>
                <w:b/>
                <w:bCs/>
              </w:rPr>
              <w:t>$’000</w:t>
            </w:r>
          </w:p>
        </w:tc>
      </w:tr>
      <w:tr w:rsidR="0030665C" w:rsidRPr="00CF7E1B" w14:paraId="0A7D642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B9C2BB9"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1464D8C" w14:textId="77777777" w:rsidR="0030665C" w:rsidRPr="00CF7E1B" w:rsidRDefault="0030665C" w:rsidP="00863311">
            <w:pPr>
              <w:pStyle w:val="TableText"/>
              <w:tabs>
                <w:tab w:val="left" w:pos="3306"/>
              </w:tabs>
              <w:rPr>
                <w:rFonts w:cs="Calibri"/>
                <w:b/>
                <w:bCs/>
              </w:rPr>
            </w:pPr>
            <w:bookmarkStart w:id="1203" w:name="_Toc48468882"/>
            <w:bookmarkStart w:id="1204" w:name="_Toc49155942"/>
            <w:bookmarkStart w:id="1205" w:name="_Toc49224360"/>
            <w:r w:rsidRPr="00CF7E1B">
              <w:rPr>
                <w:rFonts w:cs="Calibri"/>
                <w:b/>
                <w:bCs/>
              </w:rPr>
              <w:t>Current Receivables</w:t>
            </w:r>
            <w:bookmarkEnd w:id="1203"/>
            <w:bookmarkEnd w:id="1204"/>
            <w:bookmarkEnd w:id="1205"/>
          </w:p>
        </w:tc>
        <w:tc>
          <w:tcPr>
            <w:tcW w:w="1494" w:type="dxa"/>
            <w:gridSpan w:val="3"/>
            <w:tcBorders>
              <w:top w:val="nil"/>
              <w:left w:val="nil"/>
              <w:bottom w:val="nil"/>
              <w:right w:val="nil"/>
            </w:tcBorders>
            <w:vAlign w:val="bottom"/>
          </w:tcPr>
          <w:p w14:paraId="7119B8B7" w14:textId="77777777" w:rsidR="0030665C" w:rsidRPr="00CF7E1B" w:rsidRDefault="0030665C" w:rsidP="00C15973">
            <w:pPr>
              <w:pStyle w:val="TableText"/>
              <w:jc w:val="right"/>
              <w:rPr>
                <w:rFonts w:cs="Calibri"/>
                <w:b/>
                <w:bCs/>
              </w:rPr>
            </w:pPr>
          </w:p>
        </w:tc>
        <w:tc>
          <w:tcPr>
            <w:tcW w:w="1160" w:type="dxa"/>
            <w:gridSpan w:val="2"/>
            <w:tcBorders>
              <w:top w:val="nil"/>
              <w:left w:val="nil"/>
              <w:bottom w:val="nil"/>
              <w:right w:val="nil"/>
            </w:tcBorders>
            <w:vAlign w:val="bottom"/>
          </w:tcPr>
          <w:p w14:paraId="02D041EA" w14:textId="77777777" w:rsidR="0030665C" w:rsidRPr="00CF7E1B" w:rsidRDefault="0030665C" w:rsidP="00C15973">
            <w:pPr>
              <w:pStyle w:val="TableText"/>
              <w:jc w:val="right"/>
              <w:rPr>
                <w:rFonts w:cs="Calibri"/>
                <w:b/>
                <w:bCs/>
              </w:rPr>
            </w:pPr>
          </w:p>
        </w:tc>
      </w:tr>
      <w:tr w:rsidR="0030665C" w:rsidRPr="00CF7E1B" w14:paraId="37CAADA4"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7791F12"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4CA99E4A" w14:textId="77777777" w:rsidR="0030665C" w:rsidRPr="00CF7E1B" w:rsidRDefault="0030665C" w:rsidP="00CF4979">
            <w:pPr>
              <w:pStyle w:val="TableText"/>
              <w:tabs>
                <w:tab w:val="left" w:pos="3306"/>
              </w:tabs>
              <w:rPr>
                <w:rFonts w:cs="Calibri"/>
              </w:rPr>
            </w:pPr>
            <w:r w:rsidRPr="00CF7E1B">
              <w:rPr>
                <w:rFonts w:cs="Calibri"/>
              </w:rPr>
              <w:t>Trade Receivables</w:t>
            </w:r>
          </w:p>
        </w:tc>
        <w:tc>
          <w:tcPr>
            <w:tcW w:w="1494" w:type="dxa"/>
            <w:gridSpan w:val="3"/>
            <w:tcBorders>
              <w:top w:val="nil"/>
              <w:left w:val="nil"/>
              <w:bottom w:val="nil"/>
              <w:right w:val="nil"/>
            </w:tcBorders>
            <w:vAlign w:val="bottom"/>
          </w:tcPr>
          <w:p w14:paraId="222A66A3" w14:textId="10232DFC"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nil"/>
              <w:right w:val="nil"/>
            </w:tcBorders>
            <w:vAlign w:val="bottom"/>
          </w:tcPr>
          <w:p w14:paraId="4FB0416C" w14:textId="4EAE4F40" w:rsidR="0030665C" w:rsidRPr="00CF7E1B" w:rsidRDefault="0030665C" w:rsidP="00863311">
            <w:pPr>
              <w:pStyle w:val="TableText"/>
              <w:tabs>
                <w:tab w:val="left" w:pos="3306"/>
              </w:tabs>
              <w:jc w:val="right"/>
              <w:rPr>
                <w:rFonts w:cs="Calibri"/>
              </w:rPr>
            </w:pPr>
          </w:p>
        </w:tc>
      </w:tr>
      <w:tr w:rsidR="0030665C" w:rsidRPr="00CF7E1B" w14:paraId="76BCE1EC"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5744B82"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0981BFC1" w14:textId="77777777"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2" w:space="0" w:color="003366"/>
              <w:right w:val="nil"/>
            </w:tcBorders>
            <w:vAlign w:val="bottom"/>
          </w:tcPr>
          <w:p w14:paraId="51A5F69A" w14:textId="2F887780"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single" w:sz="2" w:space="0" w:color="003366"/>
              <w:right w:val="nil"/>
            </w:tcBorders>
            <w:vAlign w:val="bottom"/>
          </w:tcPr>
          <w:p w14:paraId="66F24138" w14:textId="30A7C6F5" w:rsidR="0030665C" w:rsidRPr="00CF7E1B" w:rsidRDefault="0030665C" w:rsidP="00863311">
            <w:pPr>
              <w:pStyle w:val="TableText"/>
              <w:tabs>
                <w:tab w:val="left" w:pos="3306"/>
              </w:tabs>
              <w:jc w:val="right"/>
              <w:rPr>
                <w:rFonts w:cs="Calibri"/>
              </w:rPr>
            </w:pPr>
          </w:p>
        </w:tc>
      </w:tr>
      <w:tr w:rsidR="0030665C" w:rsidRPr="00CF7E1B" w14:paraId="580EE91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734201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5C091F0" w14:textId="77777777" w:rsidR="0030665C" w:rsidRPr="00CF7E1B" w:rsidRDefault="0030665C" w:rsidP="00863311">
            <w:pPr>
              <w:pStyle w:val="TableText"/>
              <w:tabs>
                <w:tab w:val="left" w:pos="3306"/>
              </w:tabs>
              <w:rPr>
                <w:rFonts w:cs="Calibri"/>
              </w:rPr>
            </w:pPr>
          </w:p>
        </w:tc>
        <w:tc>
          <w:tcPr>
            <w:tcW w:w="1494" w:type="dxa"/>
            <w:gridSpan w:val="3"/>
            <w:tcBorders>
              <w:top w:val="single" w:sz="2" w:space="0" w:color="003366"/>
              <w:left w:val="nil"/>
              <w:bottom w:val="single" w:sz="2" w:space="0" w:color="003366"/>
              <w:right w:val="nil"/>
            </w:tcBorders>
            <w:vAlign w:val="bottom"/>
          </w:tcPr>
          <w:p w14:paraId="37AB6DC5" w14:textId="11D91330" w:rsidR="0030665C" w:rsidRPr="00CF7E1B" w:rsidRDefault="0030665C" w:rsidP="00863311">
            <w:pPr>
              <w:pStyle w:val="TableText"/>
              <w:tabs>
                <w:tab w:val="left" w:pos="3306"/>
              </w:tabs>
              <w:jc w:val="right"/>
              <w:rPr>
                <w:rFonts w:cs="Calibri"/>
              </w:rPr>
            </w:pPr>
          </w:p>
        </w:tc>
        <w:tc>
          <w:tcPr>
            <w:tcW w:w="1160" w:type="dxa"/>
            <w:gridSpan w:val="2"/>
            <w:tcBorders>
              <w:top w:val="single" w:sz="2" w:space="0" w:color="003366"/>
              <w:left w:val="nil"/>
              <w:bottom w:val="single" w:sz="2" w:space="0" w:color="003366"/>
              <w:right w:val="nil"/>
            </w:tcBorders>
            <w:vAlign w:val="bottom"/>
          </w:tcPr>
          <w:p w14:paraId="469EE047" w14:textId="215D42D1" w:rsidR="0030665C" w:rsidRPr="00CF7E1B" w:rsidRDefault="0030665C" w:rsidP="00863311">
            <w:pPr>
              <w:pStyle w:val="TableText"/>
              <w:tabs>
                <w:tab w:val="left" w:pos="3306"/>
              </w:tabs>
              <w:jc w:val="right"/>
              <w:rPr>
                <w:rFonts w:cs="Calibri"/>
              </w:rPr>
            </w:pPr>
          </w:p>
        </w:tc>
      </w:tr>
      <w:tr w:rsidR="0030665C" w:rsidRPr="00CF7E1B" w14:paraId="591C18AA"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F112DBC"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1147457" w14:textId="77777777" w:rsidR="0030665C" w:rsidRPr="00CF7E1B" w:rsidRDefault="0030665C" w:rsidP="00863311">
            <w:pPr>
              <w:pStyle w:val="TableText"/>
              <w:tabs>
                <w:tab w:val="left" w:pos="3306"/>
              </w:tabs>
              <w:rPr>
                <w:rFonts w:cs="Calibri"/>
              </w:rPr>
            </w:pPr>
            <w:r w:rsidRPr="00CF7E1B">
              <w:rPr>
                <w:rFonts w:cs="Calibri"/>
              </w:rPr>
              <w:t>Other Trade Receivables</w:t>
            </w:r>
          </w:p>
        </w:tc>
        <w:tc>
          <w:tcPr>
            <w:tcW w:w="1494" w:type="dxa"/>
            <w:gridSpan w:val="3"/>
            <w:tcBorders>
              <w:top w:val="nil"/>
              <w:left w:val="nil"/>
              <w:bottom w:val="nil"/>
              <w:right w:val="nil"/>
            </w:tcBorders>
            <w:vAlign w:val="bottom"/>
          </w:tcPr>
          <w:p w14:paraId="68C00EC9" w14:textId="573A52E1"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nil"/>
              <w:right w:val="nil"/>
            </w:tcBorders>
            <w:vAlign w:val="bottom"/>
          </w:tcPr>
          <w:p w14:paraId="2B04256A" w14:textId="4FC1C1F2" w:rsidR="0030665C" w:rsidRPr="00CF7E1B" w:rsidRDefault="0030665C" w:rsidP="00863311">
            <w:pPr>
              <w:pStyle w:val="TableText"/>
              <w:tabs>
                <w:tab w:val="left" w:pos="3306"/>
              </w:tabs>
              <w:jc w:val="right"/>
              <w:rPr>
                <w:rFonts w:cs="Calibri"/>
              </w:rPr>
            </w:pPr>
          </w:p>
        </w:tc>
      </w:tr>
      <w:tr w:rsidR="0030665C" w:rsidRPr="00CF7E1B" w14:paraId="6AFD2A3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25EB24B3"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48EBB2EE" w14:textId="77777777"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4" w:space="0" w:color="003366"/>
              <w:right w:val="nil"/>
            </w:tcBorders>
            <w:vAlign w:val="bottom"/>
          </w:tcPr>
          <w:p w14:paraId="153C2E61" w14:textId="1F7D5C34" w:rsidR="0030665C" w:rsidRPr="00CF7E1B" w:rsidRDefault="0030665C" w:rsidP="00863311">
            <w:pPr>
              <w:pStyle w:val="TableText"/>
              <w:tabs>
                <w:tab w:val="left" w:pos="3306"/>
              </w:tabs>
              <w:jc w:val="right"/>
              <w:rPr>
                <w:rFonts w:cs="Calibri"/>
              </w:rPr>
            </w:pPr>
          </w:p>
        </w:tc>
        <w:tc>
          <w:tcPr>
            <w:tcW w:w="1160" w:type="dxa"/>
            <w:gridSpan w:val="2"/>
            <w:tcBorders>
              <w:top w:val="nil"/>
              <w:left w:val="nil"/>
              <w:bottom w:val="single" w:sz="4" w:space="0" w:color="003366"/>
              <w:right w:val="nil"/>
            </w:tcBorders>
            <w:vAlign w:val="bottom"/>
          </w:tcPr>
          <w:p w14:paraId="40CBF184" w14:textId="738A6624" w:rsidR="0030665C" w:rsidRPr="00CF7E1B" w:rsidRDefault="0030665C" w:rsidP="00863311">
            <w:pPr>
              <w:pStyle w:val="TableText"/>
              <w:tabs>
                <w:tab w:val="left" w:pos="3306"/>
              </w:tabs>
              <w:jc w:val="right"/>
              <w:rPr>
                <w:rFonts w:cs="Calibri"/>
              </w:rPr>
            </w:pPr>
          </w:p>
        </w:tc>
      </w:tr>
      <w:tr w:rsidR="0030665C" w:rsidRPr="00CF7E1B" w14:paraId="7405B9D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D499B4F" w14:textId="77777777" w:rsidR="0030665C" w:rsidRPr="00B35866" w:rsidRDefault="0030665C" w:rsidP="0029509B">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BD7EE01" w14:textId="77777777" w:rsidR="0030665C" w:rsidRPr="00CF7E1B" w:rsidRDefault="0030665C" w:rsidP="00863311">
            <w:pPr>
              <w:pStyle w:val="TableText"/>
              <w:tabs>
                <w:tab w:val="left" w:pos="3306"/>
              </w:tabs>
              <w:rPr>
                <w:rFonts w:cs="Calibri"/>
              </w:rPr>
            </w:pPr>
          </w:p>
        </w:tc>
        <w:tc>
          <w:tcPr>
            <w:tcW w:w="1494" w:type="dxa"/>
            <w:gridSpan w:val="3"/>
            <w:tcBorders>
              <w:top w:val="single" w:sz="4" w:space="0" w:color="003366"/>
              <w:left w:val="nil"/>
              <w:bottom w:val="single" w:sz="4" w:space="0" w:color="003366"/>
              <w:right w:val="nil"/>
            </w:tcBorders>
            <w:vAlign w:val="bottom"/>
          </w:tcPr>
          <w:p w14:paraId="05D28112" w14:textId="6B73B1F3" w:rsidR="0030665C" w:rsidRPr="00CF7E1B" w:rsidRDefault="0030665C" w:rsidP="00863311">
            <w:pPr>
              <w:pStyle w:val="TableText"/>
              <w:tabs>
                <w:tab w:val="left" w:pos="3306"/>
              </w:tabs>
              <w:jc w:val="right"/>
              <w:rPr>
                <w:rFonts w:cs="Calibri"/>
              </w:rPr>
            </w:pPr>
          </w:p>
        </w:tc>
        <w:tc>
          <w:tcPr>
            <w:tcW w:w="1160" w:type="dxa"/>
            <w:gridSpan w:val="2"/>
            <w:tcBorders>
              <w:top w:val="single" w:sz="4" w:space="0" w:color="003366"/>
              <w:left w:val="nil"/>
              <w:bottom w:val="single" w:sz="4" w:space="0" w:color="003366"/>
              <w:right w:val="nil"/>
            </w:tcBorders>
            <w:vAlign w:val="bottom"/>
          </w:tcPr>
          <w:p w14:paraId="77AE47CF" w14:textId="27470ABD" w:rsidR="0030665C" w:rsidRPr="00CF7E1B" w:rsidRDefault="0030665C" w:rsidP="00863311">
            <w:pPr>
              <w:pStyle w:val="TableText"/>
              <w:tabs>
                <w:tab w:val="left" w:pos="3306"/>
              </w:tabs>
              <w:jc w:val="right"/>
              <w:rPr>
                <w:rFonts w:cs="Calibri"/>
              </w:rPr>
            </w:pPr>
          </w:p>
        </w:tc>
      </w:tr>
      <w:tr w:rsidR="0030665C" w:rsidRPr="00CF7E1B" w14:paraId="491CDC76" w14:textId="77777777" w:rsidTr="005F2A04">
        <w:trPr>
          <w:cantSplit/>
          <w:trHeight w:val="23"/>
        </w:trPr>
        <w:tc>
          <w:tcPr>
            <w:tcW w:w="1238" w:type="dxa"/>
            <w:tcBorders>
              <w:top w:val="nil"/>
              <w:left w:val="single" w:sz="2" w:space="0" w:color="003366"/>
              <w:bottom w:val="nil"/>
              <w:right w:val="single" w:sz="2" w:space="0" w:color="003366"/>
            </w:tcBorders>
          </w:tcPr>
          <w:p w14:paraId="1AB7982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1055777A" w14:textId="77777777" w:rsidR="0030665C" w:rsidRPr="00CF7E1B" w:rsidRDefault="0030665C" w:rsidP="00863311">
            <w:pPr>
              <w:pStyle w:val="TableText"/>
              <w:tabs>
                <w:tab w:val="left" w:pos="3306"/>
              </w:tabs>
              <w:rPr>
                <w:rFonts w:cs="Calibri"/>
              </w:rPr>
            </w:pPr>
            <w:r w:rsidRPr="00CF7E1B">
              <w:rPr>
                <w:rFonts w:cs="Calibri"/>
              </w:rPr>
              <w:t>Net GST Receivable</w:t>
            </w:r>
          </w:p>
        </w:tc>
        <w:tc>
          <w:tcPr>
            <w:tcW w:w="1494" w:type="dxa"/>
            <w:gridSpan w:val="3"/>
            <w:tcBorders>
              <w:top w:val="nil"/>
              <w:left w:val="nil"/>
              <w:bottom w:val="nil"/>
              <w:right w:val="nil"/>
            </w:tcBorders>
            <w:vAlign w:val="bottom"/>
          </w:tcPr>
          <w:p w14:paraId="39D52C3B" w14:textId="25EA971C"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420EB404" w14:textId="507EA772" w:rsidR="0030665C" w:rsidRPr="00CF7E1B" w:rsidRDefault="0030665C" w:rsidP="00863311">
            <w:pPr>
              <w:pStyle w:val="TableText"/>
              <w:tabs>
                <w:tab w:val="left" w:pos="3306"/>
              </w:tabs>
              <w:jc w:val="right"/>
              <w:rPr>
                <w:rFonts w:cs="Calibri"/>
              </w:rPr>
            </w:pPr>
          </w:p>
        </w:tc>
      </w:tr>
      <w:tr w:rsidR="0030665C" w:rsidRPr="00CF7E1B" w14:paraId="7B4135C3" w14:textId="77777777" w:rsidTr="005F2A04">
        <w:trPr>
          <w:cantSplit/>
          <w:trHeight w:val="23"/>
        </w:trPr>
        <w:tc>
          <w:tcPr>
            <w:tcW w:w="1238" w:type="dxa"/>
            <w:tcBorders>
              <w:top w:val="nil"/>
              <w:left w:val="single" w:sz="2" w:space="0" w:color="003366"/>
              <w:bottom w:val="nil"/>
              <w:right w:val="single" w:sz="2" w:space="0" w:color="003366"/>
            </w:tcBorders>
          </w:tcPr>
          <w:p w14:paraId="734280FE"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95B8037" w14:textId="77777777" w:rsidR="0030665C" w:rsidRPr="00CF7E1B" w:rsidRDefault="0030665C" w:rsidP="00863311">
            <w:pPr>
              <w:pStyle w:val="TableText"/>
              <w:tabs>
                <w:tab w:val="left" w:pos="3306"/>
              </w:tabs>
              <w:rPr>
                <w:rFonts w:cs="Calibri"/>
              </w:rPr>
            </w:pPr>
            <w:r w:rsidRPr="00CF7E1B">
              <w:rPr>
                <w:rFonts w:cs="Calibri"/>
              </w:rPr>
              <w:t>Other Current Receivables</w:t>
            </w:r>
          </w:p>
        </w:tc>
        <w:tc>
          <w:tcPr>
            <w:tcW w:w="1494" w:type="dxa"/>
            <w:gridSpan w:val="3"/>
            <w:tcBorders>
              <w:top w:val="nil"/>
              <w:left w:val="nil"/>
              <w:bottom w:val="nil"/>
              <w:right w:val="nil"/>
            </w:tcBorders>
            <w:vAlign w:val="bottom"/>
          </w:tcPr>
          <w:p w14:paraId="2652A635" w14:textId="12DB4781"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4BBF0C21" w14:textId="33B3C6B8" w:rsidR="0030665C" w:rsidRPr="00CF7E1B" w:rsidRDefault="0030665C" w:rsidP="00863311">
            <w:pPr>
              <w:pStyle w:val="TableText"/>
              <w:tabs>
                <w:tab w:val="left" w:pos="3306"/>
              </w:tabs>
              <w:jc w:val="right"/>
              <w:rPr>
                <w:rFonts w:cs="Calibri"/>
              </w:rPr>
            </w:pPr>
          </w:p>
        </w:tc>
      </w:tr>
      <w:tr w:rsidR="0030665C" w:rsidRPr="00CF7E1B" w14:paraId="525220DE" w14:textId="77777777" w:rsidTr="005F2A04">
        <w:trPr>
          <w:cantSplit/>
          <w:trHeight w:val="23"/>
        </w:trPr>
        <w:tc>
          <w:tcPr>
            <w:tcW w:w="1238" w:type="dxa"/>
            <w:tcBorders>
              <w:top w:val="nil"/>
              <w:left w:val="single" w:sz="2" w:space="0" w:color="003366"/>
              <w:bottom w:val="nil"/>
              <w:right w:val="single" w:sz="2" w:space="0" w:color="003366"/>
            </w:tcBorders>
          </w:tcPr>
          <w:p w14:paraId="0FB869A3"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0B945FE" w14:textId="77777777" w:rsidR="0030665C" w:rsidRPr="00CF7E1B" w:rsidRDefault="0030665C" w:rsidP="00863311">
            <w:pPr>
              <w:pStyle w:val="TableText"/>
              <w:tabs>
                <w:tab w:val="left" w:pos="3306"/>
              </w:tabs>
              <w:rPr>
                <w:rFonts w:cs="Calibri"/>
                <w:b/>
                <w:bCs/>
              </w:rPr>
            </w:pPr>
            <w:r w:rsidRPr="00CF7E1B">
              <w:rPr>
                <w:rFonts w:cs="Calibri"/>
                <w:b/>
                <w:bCs/>
              </w:rPr>
              <w:t>Total Current Receivables</w:t>
            </w:r>
          </w:p>
        </w:tc>
        <w:tc>
          <w:tcPr>
            <w:tcW w:w="1494" w:type="dxa"/>
            <w:gridSpan w:val="3"/>
            <w:tcBorders>
              <w:top w:val="single" w:sz="2" w:space="0" w:color="003366"/>
              <w:left w:val="nil"/>
              <w:bottom w:val="single" w:sz="2" w:space="0" w:color="003366"/>
              <w:right w:val="nil"/>
            </w:tcBorders>
            <w:vAlign w:val="bottom"/>
          </w:tcPr>
          <w:p w14:paraId="4EBEE874" w14:textId="63290F44" w:rsidR="0030665C" w:rsidRPr="00CF7E1B" w:rsidRDefault="0030665C" w:rsidP="00863311">
            <w:pPr>
              <w:pStyle w:val="TableText"/>
              <w:tabs>
                <w:tab w:val="left" w:pos="3306"/>
              </w:tabs>
              <w:jc w:val="right"/>
              <w:rPr>
                <w:rFonts w:cs="Calibri"/>
                <w:b/>
                <w:bCs/>
              </w:rPr>
            </w:pPr>
          </w:p>
        </w:tc>
        <w:tc>
          <w:tcPr>
            <w:tcW w:w="1168" w:type="dxa"/>
            <w:gridSpan w:val="3"/>
            <w:tcBorders>
              <w:top w:val="single" w:sz="2" w:space="0" w:color="003366"/>
              <w:left w:val="nil"/>
              <w:bottom w:val="single" w:sz="2" w:space="0" w:color="003366"/>
              <w:right w:val="nil"/>
            </w:tcBorders>
            <w:vAlign w:val="bottom"/>
          </w:tcPr>
          <w:p w14:paraId="0CE8996A" w14:textId="0152DE5C" w:rsidR="0030665C" w:rsidRPr="00CF7E1B" w:rsidRDefault="0030665C" w:rsidP="00863311">
            <w:pPr>
              <w:pStyle w:val="TableText"/>
              <w:tabs>
                <w:tab w:val="left" w:pos="3306"/>
              </w:tabs>
              <w:jc w:val="right"/>
              <w:rPr>
                <w:rFonts w:cs="Calibri"/>
                <w:b/>
                <w:bCs/>
              </w:rPr>
            </w:pPr>
          </w:p>
        </w:tc>
      </w:tr>
      <w:tr w:rsidR="0030665C" w:rsidRPr="00CF7E1B" w14:paraId="1B1140BA" w14:textId="77777777" w:rsidTr="005F2A04">
        <w:trPr>
          <w:cantSplit/>
          <w:trHeight w:val="23"/>
        </w:trPr>
        <w:tc>
          <w:tcPr>
            <w:tcW w:w="1238" w:type="dxa"/>
            <w:tcBorders>
              <w:top w:val="nil"/>
              <w:left w:val="single" w:sz="2" w:space="0" w:color="003366"/>
              <w:bottom w:val="nil"/>
              <w:right w:val="single" w:sz="2" w:space="0" w:color="003366"/>
            </w:tcBorders>
          </w:tcPr>
          <w:p w14:paraId="24070FE5"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DF997BD" w14:textId="77777777" w:rsidR="0030665C" w:rsidRPr="00CF7E1B" w:rsidRDefault="0030665C" w:rsidP="00863311">
            <w:pPr>
              <w:pStyle w:val="TableText"/>
              <w:tabs>
                <w:tab w:val="left" w:pos="3306"/>
              </w:tabs>
              <w:rPr>
                <w:rFonts w:cs="Calibri"/>
                <w:b/>
                <w:bCs/>
              </w:rPr>
            </w:pPr>
            <w:r w:rsidRPr="00CF7E1B">
              <w:rPr>
                <w:rFonts w:cs="Calibri"/>
                <w:b/>
                <w:bCs/>
              </w:rPr>
              <w:t>Total Receivables</w:t>
            </w:r>
          </w:p>
        </w:tc>
        <w:tc>
          <w:tcPr>
            <w:tcW w:w="1494" w:type="dxa"/>
            <w:gridSpan w:val="3"/>
            <w:tcBorders>
              <w:top w:val="single" w:sz="2" w:space="0" w:color="003366"/>
              <w:left w:val="nil"/>
              <w:bottom w:val="double" w:sz="4" w:space="0" w:color="003366"/>
              <w:right w:val="nil"/>
            </w:tcBorders>
            <w:vAlign w:val="bottom"/>
          </w:tcPr>
          <w:p w14:paraId="2B3EF571" w14:textId="3B6E6D92" w:rsidR="0030665C" w:rsidRPr="00CF7E1B" w:rsidRDefault="0030665C" w:rsidP="00863311">
            <w:pPr>
              <w:pStyle w:val="TableText"/>
              <w:tabs>
                <w:tab w:val="left" w:pos="3306"/>
              </w:tabs>
              <w:jc w:val="right"/>
              <w:rPr>
                <w:rFonts w:cs="Calibri"/>
                <w:b/>
                <w:bCs/>
              </w:rPr>
            </w:pPr>
          </w:p>
        </w:tc>
        <w:tc>
          <w:tcPr>
            <w:tcW w:w="1168" w:type="dxa"/>
            <w:gridSpan w:val="3"/>
            <w:tcBorders>
              <w:top w:val="single" w:sz="2" w:space="0" w:color="003366"/>
              <w:left w:val="nil"/>
              <w:bottom w:val="double" w:sz="4" w:space="0" w:color="003366"/>
              <w:right w:val="nil"/>
            </w:tcBorders>
            <w:vAlign w:val="bottom"/>
          </w:tcPr>
          <w:p w14:paraId="295ACA57" w14:textId="393B851D" w:rsidR="0030665C" w:rsidRPr="00CF7E1B" w:rsidRDefault="0030665C" w:rsidP="00863311">
            <w:pPr>
              <w:pStyle w:val="TableText"/>
              <w:tabs>
                <w:tab w:val="left" w:pos="3306"/>
              </w:tabs>
              <w:jc w:val="right"/>
              <w:rPr>
                <w:rFonts w:cs="Calibri"/>
                <w:b/>
                <w:bCs/>
              </w:rPr>
            </w:pPr>
          </w:p>
        </w:tc>
      </w:tr>
      <w:tr w:rsidR="0030665C" w:rsidRPr="00CF7E1B" w14:paraId="4C375438" w14:textId="77777777" w:rsidTr="005F2A04">
        <w:trPr>
          <w:cantSplit/>
          <w:trHeight w:val="23"/>
        </w:trPr>
        <w:tc>
          <w:tcPr>
            <w:tcW w:w="1238" w:type="dxa"/>
            <w:tcBorders>
              <w:top w:val="nil"/>
              <w:left w:val="single" w:sz="2" w:space="0" w:color="003366"/>
              <w:bottom w:val="nil"/>
              <w:right w:val="single" w:sz="2" w:space="0" w:color="003366"/>
            </w:tcBorders>
          </w:tcPr>
          <w:p w14:paraId="7FECE03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D632E45" w14:textId="77777777" w:rsidR="0030665C" w:rsidRPr="00CF7E1B" w:rsidRDefault="0030665C" w:rsidP="00863311">
            <w:pPr>
              <w:pStyle w:val="TableText"/>
              <w:tabs>
                <w:tab w:val="left" w:pos="3306"/>
              </w:tabs>
              <w:rPr>
                <w:rFonts w:cs="Calibri"/>
              </w:rPr>
            </w:pPr>
          </w:p>
        </w:tc>
        <w:tc>
          <w:tcPr>
            <w:tcW w:w="1494" w:type="dxa"/>
            <w:gridSpan w:val="3"/>
            <w:tcBorders>
              <w:top w:val="double" w:sz="4" w:space="0" w:color="003366"/>
              <w:left w:val="nil"/>
              <w:bottom w:val="nil"/>
              <w:right w:val="nil"/>
            </w:tcBorders>
            <w:vAlign w:val="bottom"/>
          </w:tcPr>
          <w:p w14:paraId="20F2EA34" w14:textId="77777777" w:rsidR="0030665C" w:rsidRPr="00CF7E1B" w:rsidRDefault="0030665C" w:rsidP="00863311">
            <w:pPr>
              <w:pStyle w:val="TableText"/>
              <w:tabs>
                <w:tab w:val="left" w:pos="3306"/>
              </w:tabs>
              <w:jc w:val="right"/>
              <w:rPr>
                <w:rFonts w:cs="Calibri"/>
              </w:rPr>
            </w:pPr>
          </w:p>
        </w:tc>
        <w:tc>
          <w:tcPr>
            <w:tcW w:w="1168" w:type="dxa"/>
            <w:gridSpan w:val="3"/>
            <w:tcBorders>
              <w:top w:val="double" w:sz="4" w:space="0" w:color="003366"/>
              <w:left w:val="nil"/>
              <w:bottom w:val="nil"/>
              <w:right w:val="nil"/>
            </w:tcBorders>
            <w:vAlign w:val="bottom"/>
          </w:tcPr>
          <w:p w14:paraId="220F9E44" w14:textId="77777777" w:rsidR="0030665C" w:rsidRPr="00CF7E1B" w:rsidRDefault="0030665C" w:rsidP="00863311">
            <w:pPr>
              <w:pStyle w:val="TableText"/>
              <w:tabs>
                <w:tab w:val="left" w:pos="3306"/>
              </w:tabs>
              <w:jc w:val="right"/>
              <w:rPr>
                <w:rFonts w:cs="Calibri"/>
              </w:rPr>
            </w:pPr>
          </w:p>
        </w:tc>
      </w:tr>
      <w:tr w:rsidR="0030665C" w:rsidRPr="00CF7E1B" w14:paraId="0B1199AD"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01A6C70F" w14:textId="77777777" w:rsidR="0030665C" w:rsidRPr="00CF7E1B" w:rsidRDefault="0030665C" w:rsidP="00863311">
            <w:pPr>
              <w:pStyle w:val="TableText"/>
              <w:tabs>
                <w:tab w:val="left" w:pos="3306"/>
              </w:tabs>
              <w:jc w:val="right"/>
              <w:rPr>
                <w:rFonts w:cs="Calibri"/>
              </w:rPr>
            </w:pPr>
          </w:p>
        </w:tc>
        <w:tc>
          <w:tcPr>
            <w:tcW w:w="8931" w:type="dxa"/>
            <w:gridSpan w:val="9"/>
            <w:tcBorders>
              <w:top w:val="nil"/>
              <w:left w:val="single" w:sz="2" w:space="0" w:color="003366"/>
              <w:bottom w:val="nil"/>
              <w:right w:val="nil"/>
            </w:tcBorders>
            <w:vAlign w:val="bottom"/>
          </w:tcPr>
          <w:p w14:paraId="762F2E56" w14:textId="77777777" w:rsidR="0030665C" w:rsidRPr="00CF7E1B" w:rsidRDefault="0030665C" w:rsidP="00863311">
            <w:pPr>
              <w:pStyle w:val="TableText"/>
              <w:tabs>
                <w:tab w:val="left" w:pos="3306"/>
              </w:tabs>
              <w:rPr>
                <w:rFonts w:cs="Calibri"/>
                <w:b/>
              </w:rPr>
            </w:pPr>
            <w:r w:rsidRPr="00CF7E1B">
              <w:rPr>
                <w:rFonts w:cs="Calibri"/>
                <w:b/>
              </w:rPr>
              <w:t>Ageing of Receivables</w:t>
            </w:r>
          </w:p>
        </w:tc>
      </w:tr>
      <w:tr w:rsidR="0030665C" w:rsidRPr="00CF7E1B" w14:paraId="1C342470"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3D41273D" w14:textId="77777777" w:rsidR="0030665C" w:rsidRPr="00CF7E1B" w:rsidRDefault="0030665C" w:rsidP="00863311">
            <w:pPr>
              <w:pStyle w:val="TableText"/>
              <w:tabs>
                <w:tab w:val="left" w:pos="3306"/>
              </w:tabs>
              <w:jc w:val="right"/>
              <w:rPr>
                <w:rFonts w:cs="Calibri"/>
              </w:rPr>
            </w:pPr>
          </w:p>
        </w:tc>
        <w:tc>
          <w:tcPr>
            <w:tcW w:w="2037" w:type="dxa"/>
            <w:vMerge w:val="restart"/>
            <w:tcBorders>
              <w:top w:val="nil"/>
              <w:left w:val="single" w:sz="2" w:space="0" w:color="003366"/>
              <w:bottom w:val="nil"/>
              <w:right w:val="nil"/>
            </w:tcBorders>
            <w:vAlign w:val="bottom"/>
          </w:tcPr>
          <w:p w14:paraId="078B1B24" w14:textId="77777777" w:rsidR="0030665C" w:rsidRPr="00CF7E1B" w:rsidRDefault="0030665C" w:rsidP="00863311">
            <w:pPr>
              <w:tabs>
                <w:tab w:val="left" w:pos="3306"/>
              </w:tabs>
              <w:rPr>
                <w:rFonts w:cs="Calibri"/>
                <w:sz w:val="18"/>
                <w:szCs w:val="18"/>
              </w:rPr>
            </w:pPr>
          </w:p>
        </w:tc>
        <w:tc>
          <w:tcPr>
            <w:tcW w:w="1502" w:type="dxa"/>
            <w:vMerge w:val="restart"/>
            <w:tcBorders>
              <w:top w:val="nil"/>
              <w:left w:val="nil"/>
              <w:bottom w:val="nil"/>
              <w:right w:val="nil"/>
            </w:tcBorders>
            <w:vAlign w:val="center"/>
          </w:tcPr>
          <w:p w14:paraId="7E9CEE98"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Not Overdue</w:t>
            </w:r>
          </w:p>
        </w:tc>
        <w:tc>
          <w:tcPr>
            <w:tcW w:w="4448" w:type="dxa"/>
            <w:gridSpan w:val="6"/>
            <w:tcBorders>
              <w:top w:val="nil"/>
              <w:left w:val="nil"/>
              <w:bottom w:val="single" w:sz="2" w:space="0" w:color="003366"/>
              <w:right w:val="nil"/>
            </w:tcBorders>
            <w:vAlign w:val="bottom"/>
          </w:tcPr>
          <w:p w14:paraId="657A3819" w14:textId="77777777" w:rsidR="0030665C" w:rsidRPr="00600805" w:rsidRDefault="00EE0C18" w:rsidP="00EE0C18">
            <w:pPr>
              <w:pStyle w:val="TableText"/>
              <w:tabs>
                <w:tab w:val="left" w:pos="3306"/>
              </w:tabs>
              <w:jc w:val="center"/>
              <w:rPr>
                <w:rFonts w:cs="Calibri"/>
                <w:color w:val="000000"/>
              </w:rPr>
            </w:pPr>
            <w:r w:rsidRPr="00600805">
              <w:rPr>
                <w:rFonts w:cs="Calibri"/>
                <w:b/>
                <w:color w:val="000000"/>
              </w:rPr>
              <w:t>Overdue</w:t>
            </w:r>
          </w:p>
        </w:tc>
        <w:tc>
          <w:tcPr>
            <w:tcW w:w="944" w:type="dxa"/>
            <w:vMerge w:val="restart"/>
            <w:tcBorders>
              <w:top w:val="nil"/>
              <w:left w:val="nil"/>
              <w:bottom w:val="nil"/>
              <w:right w:val="nil"/>
            </w:tcBorders>
            <w:vAlign w:val="center"/>
          </w:tcPr>
          <w:p w14:paraId="1CC71317" w14:textId="77777777" w:rsidR="0030665C" w:rsidRPr="00CF7E1B" w:rsidRDefault="0030665C" w:rsidP="00863311">
            <w:pPr>
              <w:pStyle w:val="TableText"/>
              <w:tabs>
                <w:tab w:val="left" w:pos="3306"/>
              </w:tabs>
              <w:jc w:val="center"/>
              <w:rPr>
                <w:rFonts w:cs="Calibri"/>
              </w:rPr>
            </w:pPr>
            <w:r w:rsidRPr="00CF7E1B">
              <w:rPr>
                <w:rFonts w:cs="Calibri"/>
                <w:b/>
              </w:rPr>
              <w:t>Total</w:t>
            </w:r>
          </w:p>
        </w:tc>
      </w:tr>
      <w:tr w:rsidR="0030665C" w:rsidRPr="00CF7E1B" w14:paraId="50F650B2"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17669051" w14:textId="77777777" w:rsidR="0030665C" w:rsidRPr="00CF7E1B" w:rsidRDefault="0030665C" w:rsidP="00863311">
            <w:pPr>
              <w:pStyle w:val="TableText"/>
              <w:tabs>
                <w:tab w:val="left" w:pos="3306"/>
              </w:tabs>
              <w:jc w:val="right"/>
              <w:rPr>
                <w:rFonts w:cs="Calibri"/>
              </w:rPr>
            </w:pPr>
          </w:p>
        </w:tc>
        <w:tc>
          <w:tcPr>
            <w:tcW w:w="2037" w:type="dxa"/>
            <w:vMerge/>
            <w:tcBorders>
              <w:top w:val="nil"/>
              <w:left w:val="single" w:sz="2" w:space="0" w:color="003366"/>
              <w:bottom w:val="nil"/>
              <w:right w:val="nil"/>
            </w:tcBorders>
            <w:vAlign w:val="bottom"/>
          </w:tcPr>
          <w:p w14:paraId="54BB2CAC" w14:textId="77777777" w:rsidR="0030665C" w:rsidRPr="00CF7E1B" w:rsidRDefault="0030665C" w:rsidP="00863311">
            <w:pPr>
              <w:tabs>
                <w:tab w:val="left" w:pos="3306"/>
              </w:tabs>
              <w:rPr>
                <w:rFonts w:cs="Calibri"/>
                <w:b/>
                <w:sz w:val="18"/>
                <w:szCs w:val="18"/>
              </w:rPr>
            </w:pPr>
          </w:p>
        </w:tc>
        <w:tc>
          <w:tcPr>
            <w:tcW w:w="1502" w:type="dxa"/>
            <w:vMerge/>
            <w:tcBorders>
              <w:top w:val="nil"/>
              <w:left w:val="nil"/>
              <w:bottom w:val="nil"/>
              <w:right w:val="nil"/>
            </w:tcBorders>
            <w:vAlign w:val="bottom"/>
          </w:tcPr>
          <w:p w14:paraId="2BAD93A2" w14:textId="77777777" w:rsidR="0030665C" w:rsidRPr="00CF7E1B" w:rsidRDefault="0030665C" w:rsidP="00863311">
            <w:pPr>
              <w:tabs>
                <w:tab w:val="left" w:pos="3306"/>
              </w:tabs>
              <w:jc w:val="center"/>
              <w:rPr>
                <w:rFonts w:cs="Calibri"/>
                <w:b/>
                <w:sz w:val="18"/>
                <w:szCs w:val="18"/>
              </w:rPr>
            </w:pPr>
          </w:p>
        </w:tc>
        <w:tc>
          <w:tcPr>
            <w:tcW w:w="1491" w:type="dxa"/>
            <w:tcBorders>
              <w:top w:val="nil"/>
              <w:left w:val="nil"/>
              <w:bottom w:val="nil"/>
              <w:right w:val="nil"/>
            </w:tcBorders>
            <w:vAlign w:val="bottom"/>
          </w:tcPr>
          <w:p w14:paraId="3D057CD4"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Less than</w:t>
            </w:r>
            <w:r w:rsidRPr="00CF7E1B">
              <w:rPr>
                <w:rFonts w:cs="Calibri"/>
                <w:b/>
                <w:sz w:val="18"/>
                <w:szCs w:val="18"/>
              </w:rPr>
              <w:br/>
              <w:t>30 Days</w:t>
            </w:r>
          </w:p>
        </w:tc>
        <w:tc>
          <w:tcPr>
            <w:tcW w:w="1450" w:type="dxa"/>
            <w:gridSpan w:val="2"/>
            <w:tcBorders>
              <w:top w:val="nil"/>
              <w:left w:val="nil"/>
              <w:bottom w:val="nil"/>
              <w:right w:val="nil"/>
            </w:tcBorders>
            <w:vAlign w:val="bottom"/>
          </w:tcPr>
          <w:p w14:paraId="169295BA"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30 to 60 Days</w:t>
            </w:r>
          </w:p>
        </w:tc>
        <w:tc>
          <w:tcPr>
            <w:tcW w:w="1507" w:type="dxa"/>
            <w:gridSpan w:val="3"/>
            <w:tcBorders>
              <w:top w:val="nil"/>
              <w:left w:val="nil"/>
              <w:bottom w:val="nil"/>
              <w:right w:val="nil"/>
            </w:tcBorders>
            <w:vAlign w:val="bottom"/>
          </w:tcPr>
          <w:p w14:paraId="1086C9B4"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Greater than 60 Days</w:t>
            </w:r>
          </w:p>
        </w:tc>
        <w:tc>
          <w:tcPr>
            <w:tcW w:w="944" w:type="dxa"/>
            <w:vMerge/>
            <w:tcBorders>
              <w:top w:val="nil"/>
              <w:left w:val="nil"/>
              <w:bottom w:val="nil"/>
              <w:right w:val="nil"/>
            </w:tcBorders>
            <w:vAlign w:val="bottom"/>
          </w:tcPr>
          <w:p w14:paraId="1DF4BCA9" w14:textId="77777777" w:rsidR="0030665C" w:rsidRPr="00CF7E1B" w:rsidRDefault="0030665C" w:rsidP="00863311">
            <w:pPr>
              <w:tabs>
                <w:tab w:val="left" w:pos="3306"/>
              </w:tabs>
              <w:jc w:val="center"/>
              <w:rPr>
                <w:rFonts w:cs="Calibri"/>
                <w:b/>
                <w:sz w:val="18"/>
                <w:szCs w:val="18"/>
              </w:rPr>
            </w:pPr>
          </w:p>
        </w:tc>
      </w:tr>
      <w:tr w:rsidR="0030665C" w:rsidRPr="00CF7E1B" w14:paraId="4385B9D9"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1482AA70"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73D14222" w14:textId="77777777" w:rsidR="0030665C" w:rsidRPr="00CF7E1B" w:rsidRDefault="0030665C" w:rsidP="00863311">
            <w:pPr>
              <w:tabs>
                <w:tab w:val="left" w:pos="3306"/>
              </w:tabs>
              <w:rPr>
                <w:rFonts w:cs="Calibri"/>
                <w:b/>
                <w:sz w:val="18"/>
                <w:szCs w:val="18"/>
              </w:rPr>
            </w:pPr>
          </w:p>
        </w:tc>
        <w:tc>
          <w:tcPr>
            <w:tcW w:w="1502" w:type="dxa"/>
            <w:tcBorders>
              <w:top w:val="nil"/>
              <w:left w:val="nil"/>
              <w:bottom w:val="nil"/>
              <w:right w:val="nil"/>
            </w:tcBorders>
            <w:vAlign w:val="bottom"/>
          </w:tcPr>
          <w:p w14:paraId="3DE2FC13"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$’000</w:t>
            </w:r>
          </w:p>
        </w:tc>
        <w:tc>
          <w:tcPr>
            <w:tcW w:w="1491" w:type="dxa"/>
            <w:tcBorders>
              <w:top w:val="nil"/>
              <w:left w:val="nil"/>
              <w:bottom w:val="nil"/>
              <w:right w:val="nil"/>
            </w:tcBorders>
            <w:vAlign w:val="bottom"/>
          </w:tcPr>
          <w:p w14:paraId="47ED4A21" w14:textId="77777777" w:rsidR="0030665C" w:rsidRPr="00CF7E1B" w:rsidRDefault="0030665C" w:rsidP="00863311">
            <w:pPr>
              <w:tabs>
                <w:tab w:val="left" w:pos="3306"/>
              </w:tabs>
              <w:jc w:val="center"/>
              <w:rPr>
                <w:rFonts w:cs="Calibri"/>
                <w:sz w:val="18"/>
                <w:szCs w:val="18"/>
                <w:lang w:val="en-US"/>
              </w:rPr>
            </w:pPr>
            <w:r w:rsidRPr="00CF7E1B">
              <w:rPr>
                <w:rFonts w:cs="Calibri"/>
                <w:b/>
                <w:sz w:val="18"/>
                <w:szCs w:val="18"/>
              </w:rPr>
              <w:t>$’000</w:t>
            </w:r>
          </w:p>
        </w:tc>
        <w:tc>
          <w:tcPr>
            <w:tcW w:w="1450" w:type="dxa"/>
            <w:gridSpan w:val="2"/>
            <w:tcBorders>
              <w:top w:val="nil"/>
              <w:left w:val="nil"/>
              <w:bottom w:val="nil"/>
              <w:right w:val="nil"/>
            </w:tcBorders>
            <w:vAlign w:val="bottom"/>
          </w:tcPr>
          <w:p w14:paraId="7541BD09"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1507" w:type="dxa"/>
            <w:gridSpan w:val="3"/>
            <w:tcBorders>
              <w:top w:val="nil"/>
              <w:left w:val="nil"/>
              <w:bottom w:val="nil"/>
              <w:right w:val="nil"/>
            </w:tcBorders>
            <w:vAlign w:val="bottom"/>
          </w:tcPr>
          <w:p w14:paraId="75FDF56E"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944" w:type="dxa"/>
            <w:tcBorders>
              <w:top w:val="nil"/>
              <w:left w:val="nil"/>
              <w:bottom w:val="nil"/>
              <w:right w:val="nil"/>
            </w:tcBorders>
            <w:vAlign w:val="bottom"/>
          </w:tcPr>
          <w:p w14:paraId="2ABD8435"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r>
      <w:tr w:rsidR="0030665C" w:rsidRPr="00CF7E1B" w14:paraId="17E94ABB"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7C379671"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7B935A5E" w14:textId="77777777" w:rsidR="0030665C" w:rsidRPr="00CF7E1B" w:rsidRDefault="0030665C" w:rsidP="00C746EC">
            <w:pPr>
              <w:tabs>
                <w:tab w:val="left" w:pos="3306"/>
              </w:tabs>
              <w:rPr>
                <w:rFonts w:cs="Calibri"/>
                <w:b/>
                <w:sz w:val="18"/>
                <w:szCs w:val="18"/>
              </w:rPr>
            </w:pPr>
            <w:r w:rsidRPr="00CF7E1B">
              <w:rPr>
                <w:rFonts w:cs="Calibri"/>
                <w:b/>
                <w:sz w:val="18"/>
                <w:szCs w:val="18"/>
              </w:rPr>
              <w:t>20</w:t>
            </w:r>
            <w:r w:rsidR="000346A8">
              <w:rPr>
                <w:rFonts w:cs="Calibri"/>
                <w:b/>
                <w:sz w:val="18"/>
                <w:szCs w:val="18"/>
              </w:rPr>
              <w:t>20</w:t>
            </w:r>
          </w:p>
        </w:tc>
        <w:tc>
          <w:tcPr>
            <w:tcW w:w="1502" w:type="dxa"/>
            <w:tcBorders>
              <w:top w:val="nil"/>
              <w:left w:val="nil"/>
              <w:bottom w:val="nil"/>
              <w:right w:val="nil"/>
            </w:tcBorders>
            <w:vAlign w:val="bottom"/>
          </w:tcPr>
          <w:p w14:paraId="5EFEC8F3"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F6FF568"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35267C89"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0846106"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118AE113" w14:textId="77777777" w:rsidR="0030665C" w:rsidRPr="00CF7E1B" w:rsidRDefault="0030665C" w:rsidP="00863311">
            <w:pPr>
              <w:tabs>
                <w:tab w:val="left" w:pos="3306"/>
              </w:tabs>
              <w:jc w:val="center"/>
              <w:rPr>
                <w:rFonts w:cs="Calibri"/>
                <w:sz w:val="18"/>
                <w:szCs w:val="18"/>
              </w:rPr>
            </w:pPr>
          </w:p>
        </w:tc>
      </w:tr>
      <w:tr w:rsidR="0030665C" w:rsidRPr="00CF7E1B" w14:paraId="7C999795"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6BE49D94"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3C7E3911"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14:paraId="51601638"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E414266"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589D3E03"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360D5C7"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54F60138" w14:textId="77777777" w:rsidR="0030665C" w:rsidRPr="00CF7E1B" w:rsidRDefault="0030665C" w:rsidP="00863311">
            <w:pPr>
              <w:tabs>
                <w:tab w:val="left" w:pos="3306"/>
              </w:tabs>
              <w:jc w:val="center"/>
              <w:rPr>
                <w:rFonts w:cs="Calibri"/>
                <w:sz w:val="18"/>
                <w:szCs w:val="18"/>
              </w:rPr>
            </w:pPr>
          </w:p>
        </w:tc>
      </w:tr>
      <w:tr w:rsidR="0030665C" w:rsidRPr="00CF7E1B" w14:paraId="6EAA6EFE"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2B5931F5"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17DE3D2D" w14:textId="77777777"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14:paraId="43DDB187" w14:textId="6A28071A"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2AF05B24" w14:textId="2F945FB2"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61E53869" w14:textId="5E59A178"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31B20729" w14:textId="212D3511"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15C982C5" w14:textId="166E512F" w:rsidR="0030665C" w:rsidRPr="00CF7E1B" w:rsidRDefault="0030665C" w:rsidP="00863311">
            <w:pPr>
              <w:tabs>
                <w:tab w:val="left" w:pos="3306"/>
              </w:tabs>
              <w:jc w:val="center"/>
              <w:rPr>
                <w:rFonts w:cs="Calibri"/>
                <w:sz w:val="18"/>
                <w:szCs w:val="18"/>
              </w:rPr>
            </w:pPr>
          </w:p>
        </w:tc>
      </w:tr>
      <w:tr w:rsidR="0030665C" w:rsidRPr="00CF7E1B" w14:paraId="0888ED43"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1B7105A7"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vAlign w:val="bottom"/>
          </w:tcPr>
          <w:p w14:paraId="59F2A96A"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14:paraId="4D5A27DD"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16B839C1"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348C6D3E"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0A47ABFC"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7A9D8875" w14:textId="77777777" w:rsidR="0030665C" w:rsidRPr="00CF7E1B" w:rsidRDefault="0030665C" w:rsidP="00863311">
            <w:pPr>
              <w:tabs>
                <w:tab w:val="left" w:pos="3306"/>
              </w:tabs>
              <w:jc w:val="center"/>
              <w:rPr>
                <w:rFonts w:cs="Calibri"/>
                <w:sz w:val="18"/>
                <w:szCs w:val="18"/>
              </w:rPr>
            </w:pPr>
          </w:p>
        </w:tc>
      </w:tr>
      <w:tr w:rsidR="0030665C" w:rsidRPr="00CF7E1B" w14:paraId="3EBBEBA1"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0802E774"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14:paraId="727604E2" w14:textId="77777777" w:rsidR="0030665C" w:rsidRPr="00CF7E1B" w:rsidRDefault="0030665C" w:rsidP="00765F94">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tcPr>
          <w:p w14:paraId="34A657B3" w14:textId="354D206D"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6C7F42C5" w14:textId="1B5C0C35"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69316A1D" w14:textId="282B2CA2"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27C0BFC4" w14:textId="11BA03A9"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288984E4" w14:textId="1CA56FAD" w:rsidR="0030665C" w:rsidRPr="00CF7E1B" w:rsidRDefault="0030665C" w:rsidP="00863311">
            <w:pPr>
              <w:tabs>
                <w:tab w:val="left" w:pos="3306"/>
              </w:tabs>
              <w:jc w:val="center"/>
              <w:rPr>
                <w:rFonts w:cs="Calibri"/>
                <w:sz w:val="18"/>
                <w:szCs w:val="18"/>
              </w:rPr>
            </w:pPr>
          </w:p>
        </w:tc>
      </w:tr>
      <w:tr w:rsidR="0030665C" w:rsidRPr="00CF7E1B" w14:paraId="15613F26"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4A4B604C"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14:paraId="48BA1129" w14:textId="77777777" w:rsidR="0030665C" w:rsidRPr="00CF7E1B" w:rsidRDefault="0030665C" w:rsidP="00863311">
            <w:pPr>
              <w:tabs>
                <w:tab w:val="left" w:pos="3306"/>
              </w:tabs>
              <w:rPr>
                <w:rFonts w:cs="Calibri"/>
                <w:sz w:val="18"/>
                <w:szCs w:val="18"/>
              </w:rPr>
            </w:pPr>
          </w:p>
        </w:tc>
        <w:tc>
          <w:tcPr>
            <w:tcW w:w="1502" w:type="dxa"/>
            <w:tcBorders>
              <w:top w:val="nil"/>
              <w:left w:val="nil"/>
              <w:bottom w:val="nil"/>
              <w:right w:val="nil"/>
            </w:tcBorders>
          </w:tcPr>
          <w:p w14:paraId="25312BA9"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6A64BD19"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35B74598"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52F5A612"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34F0CFD0" w14:textId="77777777" w:rsidR="0030665C" w:rsidRPr="00CF7E1B" w:rsidRDefault="0030665C" w:rsidP="00863311">
            <w:pPr>
              <w:tabs>
                <w:tab w:val="left" w:pos="3306"/>
              </w:tabs>
              <w:jc w:val="center"/>
              <w:rPr>
                <w:rFonts w:cs="Calibri"/>
                <w:sz w:val="18"/>
                <w:szCs w:val="18"/>
              </w:rPr>
            </w:pPr>
          </w:p>
        </w:tc>
      </w:tr>
      <w:tr w:rsidR="0030665C" w:rsidRPr="00CF7E1B" w14:paraId="0D40CEE1"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4EC04D73"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42681AE8" w14:textId="77777777" w:rsidR="0030665C" w:rsidRPr="00CF7E1B" w:rsidRDefault="0030665C" w:rsidP="00C746EC">
            <w:pPr>
              <w:tabs>
                <w:tab w:val="left" w:pos="3306"/>
              </w:tabs>
              <w:rPr>
                <w:rFonts w:cs="Calibri"/>
                <w:b/>
                <w:sz w:val="18"/>
                <w:szCs w:val="18"/>
              </w:rPr>
            </w:pPr>
            <w:r w:rsidRPr="00CF7E1B">
              <w:rPr>
                <w:rFonts w:cs="Calibri"/>
                <w:b/>
                <w:sz w:val="18"/>
                <w:szCs w:val="18"/>
              </w:rPr>
              <w:t>20</w:t>
            </w:r>
            <w:r w:rsidR="000346A8">
              <w:rPr>
                <w:rFonts w:cs="Calibri"/>
                <w:b/>
                <w:sz w:val="18"/>
                <w:szCs w:val="18"/>
              </w:rPr>
              <w:t>19</w:t>
            </w:r>
          </w:p>
        </w:tc>
        <w:tc>
          <w:tcPr>
            <w:tcW w:w="1502" w:type="dxa"/>
            <w:tcBorders>
              <w:top w:val="nil"/>
              <w:left w:val="nil"/>
              <w:bottom w:val="nil"/>
              <w:right w:val="nil"/>
            </w:tcBorders>
            <w:vAlign w:val="bottom"/>
          </w:tcPr>
          <w:p w14:paraId="2EDCFFDD"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F5082FF"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7EBE55F0"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66F3C834"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31546203" w14:textId="77777777" w:rsidR="0030665C" w:rsidRPr="00CF7E1B" w:rsidRDefault="0030665C" w:rsidP="00863311">
            <w:pPr>
              <w:tabs>
                <w:tab w:val="left" w:pos="3306"/>
              </w:tabs>
              <w:jc w:val="center"/>
              <w:rPr>
                <w:rFonts w:cs="Calibri"/>
                <w:sz w:val="18"/>
                <w:szCs w:val="18"/>
              </w:rPr>
            </w:pPr>
          </w:p>
        </w:tc>
      </w:tr>
      <w:tr w:rsidR="0030665C" w:rsidRPr="00CF7E1B" w14:paraId="14F6AB14"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0A4D53A6"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538ECCD6"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14:paraId="28551D2A"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44C8B8E"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6792A25F"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7F6C03E7"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6DDEBC9C" w14:textId="77777777" w:rsidR="0030665C" w:rsidRPr="00CF7E1B" w:rsidRDefault="0030665C" w:rsidP="00863311">
            <w:pPr>
              <w:tabs>
                <w:tab w:val="left" w:pos="3306"/>
              </w:tabs>
              <w:jc w:val="center"/>
              <w:rPr>
                <w:rFonts w:cs="Calibri"/>
                <w:sz w:val="18"/>
                <w:szCs w:val="18"/>
              </w:rPr>
            </w:pPr>
          </w:p>
        </w:tc>
      </w:tr>
      <w:tr w:rsidR="0030665C" w:rsidRPr="00CF7E1B" w14:paraId="01E57673"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560DE239"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6DAC9B3E" w14:textId="77777777"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14:paraId="11CC8101" w14:textId="5D44636B"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D7DB0FE" w14:textId="1021018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09FBF1DE" w14:textId="5A79DD05"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17A9336" w14:textId="71B22672"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766E55FB" w14:textId="6AE1C0E6" w:rsidR="0030665C" w:rsidRPr="00CF7E1B" w:rsidRDefault="0030665C" w:rsidP="00863311">
            <w:pPr>
              <w:tabs>
                <w:tab w:val="left" w:pos="3306"/>
              </w:tabs>
              <w:jc w:val="center"/>
              <w:rPr>
                <w:rFonts w:cs="Calibri"/>
                <w:sz w:val="18"/>
                <w:szCs w:val="18"/>
              </w:rPr>
            </w:pPr>
          </w:p>
        </w:tc>
      </w:tr>
      <w:tr w:rsidR="0030665C" w:rsidRPr="00CF7E1B" w14:paraId="36AB6B30"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5AFDBB6B"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530BE711"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14:paraId="0AAC56F0"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108FEDE9"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7CA6CA60"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5AEB0B3"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39BD8531" w14:textId="77777777" w:rsidR="0030665C" w:rsidRPr="00CF7E1B" w:rsidRDefault="0030665C" w:rsidP="00863311">
            <w:pPr>
              <w:tabs>
                <w:tab w:val="left" w:pos="3306"/>
              </w:tabs>
              <w:jc w:val="center"/>
              <w:rPr>
                <w:rFonts w:cs="Calibri"/>
                <w:sz w:val="18"/>
                <w:szCs w:val="18"/>
              </w:rPr>
            </w:pPr>
          </w:p>
        </w:tc>
      </w:tr>
      <w:tr w:rsidR="0030665C" w:rsidRPr="00CF7E1B" w14:paraId="039156EC"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693BE7BA"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tcPr>
          <w:p w14:paraId="3A35BBDD" w14:textId="77777777" w:rsidR="0030665C" w:rsidRPr="00CF7E1B" w:rsidRDefault="0030665C" w:rsidP="00863311">
            <w:pPr>
              <w:tabs>
                <w:tab w:val="left" w:pos="3306"/>
              </w:tabs>
              <w:rPr>
                <w:rFonts w:cs="Calibri"/>
                <w:sz w:val="18"/>
                <w:szCs w:val="18"/>
              </w:rPr>
            </w:pPr>
            <w:r w:rsidRPr="00CF7E1B">
              <w:rPr>
                <w:rFonts w:cs="Calibri"/>
                <w:sz w:val="18"/>
                <w:szCs w:val="18"/>
              </w:rPr>
              <w:t>Receivables</w:t>
            </w:r>
            <w:r w:rsidRPr="00CF7E1B">
              <w:rPr>
                <w:rFonts w:cs="Calibri"/>
                <w:sz w:val="18"/>
                <w:szCs w:val="18"/>
              </w:rPr>
              <w:br/>
            </w:r>
          </w:p>
        </w:tc>
        <w:tc>
          <w:tcPr>
            <w:tcW w:w="1502" w:type="dxa"/>
            <w:tcBorders>
              <w:top w:val="nil"/>
              <w:left w:val="nil"/>
              <w:bottom w:val="nil"/>
              <w:right w:val="nil"/>
            </w:tcBorders>
          </w:tcPr>
          <w:p w14:paraId="3A74D957" w14:textId="2DDEEA4A"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2FC2A018" w14:textId="2D04D7FE"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5884891E" w14:textId="1A398DE2"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6F8D19EA" w14:textId="572DFC6C"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132813EE" w14:textId="23A6F5BC" w:rsidR="0030665C" w:rsidRPr="00CF7E1B" w:rsidRDefault="0030665C" w:rsidP="00863311">
            <w:pPr>
              <w:tabs>
                <w:tab w:val="left" w:pos="3306"/>
              </w:tabs>
              <w:jc w:val="center"/>
              <w:rPr>
                <w:rFonts w:cs="Calibri"/>
                <w:sz w:val="18"/>
                <w:szCs w:val="18"/>
              </w:rPr>
            </w:pPr>
          </w:p>
        </w:tc>
      </w:tr>
      <w:tr w:rsidR="0030665C" w:rsidRPr="00CF7E1B" w14:paraId="0F3A4508"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9C05DD1" w14:textId="77777777"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14:paraId="63DC2312" w14:textId="77777777" w:rsidR="0030665C" w:rsidRPr="00CF7E1B" w:rsidRDefault="0030665C" w:rsidP="00863311">
            <w:pPr>
              <w:pStyle w:val="TableText"/>
              <w:tabs>
                <w:tab w:val="left" w:pos="3306"/>
              </w:tabs>
              <w:rPr>
                <w:rFonts w:cs="Calibri"/>
              </w:rPr>
            </w:pPr>
            <w:r w:rsidRPr="00CF7E1B">
              <w:rPr>
                <w:rFonts w:cs="Calibri"/>
              </w:rPr>
              <w:t>1) ‘Not Impaired’ refers to Net Receivables (that is Gross Receivables less Impaired Receivables).</w:t>
            </w:r>
          </w:p>
        </w:tc>
      </w:tr>
      <w:tr w:rsidR="0030665C" w:rsidRPr="00CF7E1B" w14:paraId="047638F6"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976EF11" w14:textId="77777777"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14:paraId="72BE2AA0" w14:textId="77777777" w:rsidR="0030665C" w:rsidRPr="00CF7E1B" w:rsidRDefault="0030665C" w:rsidP="00863311">
            <w:pPr>
              <w:pStyle w:val="TableText"/>
              <w:tabs>
                <w:tab w:val="left" w:pos="3306"/>
              </w:tabs>
              <w:rPr>
                <w:rFonts w:cs="Calibri"/>
              </w:rPr>
            </w:pPr>
            <w:r w:rsidRPr="00CF7E1B">
              <w:rPr>
                <w:rFonts w:cs="Calibri"/>
              </w:rPr>
              <w:t>The Agency does not hold any collateral for receivables that are overdue or determined to be impaired.</w:t>
            </w:r>
          </w:p>
        </w:tc>
      </w:tr>
      <w:tr w:rsidR="0030665C" w:rsidRPr="00CF7E1B" w14:paraId="7B7F6AB7"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673DA28"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585117D" w14:textId="77777777" w:rsidR="0030665C" w:rsidRPr="00CF7E1B" w:rsidRDefault="0030665C" w:rsidP="00863311">
            <w:pPr>
              <w:pStyle w:val="TableText"/>
              <w:tabs>
                <w:tab w:val="left" w:pos="3306"/>
              </w:tabs>
              <w:rPr>
                <w:rFonts w:cs="Calibri"/>
              </w:rPr>
            </w:pPr>
          </w:p>
        </w:tc>
        <w:tc>
          <w:tcPr>
            <w:tcW w:w="1486" w:type="dxa"/>
            <w:gridSpan w:val="2"/>
            <w:tcBorders>
              <w:top w:val="nil"/>
              <w:left w:val="nil"/>
              <w:bottom w:val="nil"/>
              <w:right w:val="nil"/>
            </w:tcBorders>
            <w:vAlign w:val="bottom"/>
          </w:tcPr>
          <w:p w14:paraId="3CFCC3E6" w14:textId="77777777" w:rsidR="0030665C" w:rsidRPr="00CF7E1B" w:rsidRDefault="0030665C" w:rsidP="00863311">
            <w:pPr>
              <w:pStyle w:val="TableTitle"/>
              <w:tabs>
                <w:tab w:val="left" w:pos="3306"/>
              </w:tabs>
              <w:rPr>
                <w:rFonts w:cs="Calibri"/>
              </w:rPr>
            </w:pPr>
          </w:p>
        </w:tc>
        <w:tc>
          <w:tcPr>
            <w:tcW w:w="1168" w:type="dxa"/>
            <w:gridSpan w:val="3"/>
            <w:tcBorders>
              <w:top w:val="nil"/>
              <w:left w:val="nil"/>
              <w:bottom w:val="nil"/>
              <w:right w:val="nil"/>
            </w:tcBorders>
            <w:vAlign w:val="bottom"/>
          </w:tcPr>
          <w:p w14:paraId="47F42014" w14:textId="77777777" w:rsidR="0030665C" w:rsidRPr="00CF7E1B" w:rsidRDefault="0030665C" w:rsidP="00863311">
            <w:pPr>
              <w:pStyle w:val="TableTitle"/>
              <w:tabs>
                <w:tab w:val="left" w:pos="3306"/>
              </w:tabs>
              <w:rPr>
                <w:rFonts w:cs="Calibri"/>
              </w:rPr>
            </w:pPr>
          </w:p>
        </w:tc>
      </w:tr>
      <w:tr w:rsidR="0030665C" w:rsidRPr="00CF7E1B" w14:paraId="348F5972"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22DEB4F"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16A92738" w14:textId="77777777" w:rsidR="0030665C" w:rsidRPr="00CF7E1B" w:rsidRDefault="0030665C" w:rsidP="00863311">
            <w:pPr>
              <w:pStyle w:val="TableText"/>
              <w:tabs>
                <w:tab w:val="left" w:pos="3306"/>
              </w:tabs>
              <w:rPr>
                <w:rFonts w:cs="Calibri"/>
                <w:b/>
                <w:bCs/>
              </w:rPr>
            </w:pPr>
            <w:r w:rsidRPr="00CF7E1B">
              <w:rPr>
                <w:rFonts w:cs="Calibri"/>
                <w:b/>
                <w:bCs/>
              </w:rPr>
              <w:t>Reconciliation of the Allowance for Impairment Losses</w:t>
            </w:r>
          </w:p>
        </w:tc>
        <w:tc>
          <w:tcPr>
            <w:tcW w:w="1486" w:type="dxa"/>
            <w:gridSpan w:val="2"/>
            <w:tcBorders>
              <w:top w:val="nil"/>
              <w:left w:val="nil"/>
              <w:bottom w:val="nil"/>
              <w:right w:val="nil"/>
            </w:tcBorders>
          </w:tcPr>
          <w:p w14:paraId="725249EF" w14:textId="77777777"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59EB57AC" w14:textId="77777777" w:rsidR="0030665C" w:rsidRPr="00CF7E1B" w:rsidRDefault="0030665C" w:rsidP="00863311">
            <w:pPr>
              <w:pStyle w:val="TableText"/>
              <w:tabs>
                <w:tab w:val="left" w:pos="3306"/>
              </w:tabs>
              <w:jc w:val="right"/>
              <w:rPr>
                <w:rFonts w:cs="Calibri"/>
              </w:rPr>
            </w:pPr>
          </w:p>
        </w:tc>
      </w:tr>
      <w:tr w:rsidR="0030665C" w:rsidRPr="00CF7E1B" w14:paraId="39CC4F2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A673CD5"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595B016" w14:textId="77777777" w:rsidR="0030665C" w:rsidRPr="00CF7E1B" w:rsidRDefault="0030665C" w:rsidP="00863311">
            <w:pPr>
              <w:pStyle w:val="TableText"/>
              <w:tabs>
                <w:tab w:val="left" w:pos="3306"/>
              </w:tabs>
              <w:rPr>
                <w:rFonts w:cs="Calibri"/>
              </w:rPr>
            </w:pPr>
            <w:r w:rsidRPr="00CF7E1B">
              <w:rPr>
                <w:rFonts w:cs="Calibri"/>
              </w:rPr>
              <w:t xml:space="preserve">Allowance for Impairment Losses at the Beginning of the Reporting Period </w:t>
            </w:r>
          </w:p>
        </w:tc>
        <w:tc>
          <w:tcPr>
            <w:tcW w:w="1486" w:type="dxa"/>
            <w:gridSpan w:val="2"/>
            <w:tcBorders>
              <w:top w:val="nil"/>
              <w:left w:val="nil"/>
              <w:bottom w:val="nil"/>
              <w:right w:val="nil"/>
            </w:tcBorders>
            <w:vAlign w:val="bottom"/>
          </w:tcPr>
          <w:p w14:paraId="3A912DCF" w14:textId="2BE0E4CA"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6E9734AA" w14:textId="5BCEE981" w:rsidR="0030665C" w:rsidRPr="00CF7E1B" w:rsidRDefault="0030665C" w:rsidP="00863311">
            <w:pPr>
              <w:pStyle w:val="TableText"/>
              <w:tabs>
                <w:tab w:val="left" w:pos="3306"/>
              </w:tabs>
              <w:jc w:val="right"/>
              <w:rPr>
                <w:rFonts w:cs="Calibri"/>
              </w:rPr>
            </w:pPr>
          </w:p>
        </w:tc>
      </w:tr>
      <w:tr w:rsidR="0030665C" w:rsidRPr="00CF7E1B" w14:paraId="4F4CB1CA"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E0451B8"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6BFEA8B" w14:textId="77777777" w:rsidR="0030665C" w:rsidRPr="00CF7E1B" w:rsidRDefault="0030665C" w:rsidP="00863311">
            <w:pPr>
              <w:pStyle w:val="TableText"/>
              <w:tabs>
                <w:tab w:val="left" w:pos="3306"/>
              </w:tabs>
              <w:rPr>
                <w:rFonts w:cs="Calibri"/>
              </w:rPr>
            </w:pPr>
            <w:r w:rsidRPr="00CF7E1B">
              <w:rPr>
                <w:rFonts w:cs="Calibri"/>
              </w:rPr>
              <w:t>Additional Allowance Recognised</w:t>
            </w:r>
            <w:r>
              <w:rPr>
                <w:rFonts w:cs="Calibri"/>
              </w:rPr>
              <w:t xml:space="preserve"> </w:t>
            </w:r>
            <w:r w:rsidRPr="00DC008C">
              <w:rPr>
                <w:rFonts w:cs="Calibri"/>
              </w:rPr>
              <w:t>During the Reporting Period</w:t>
            </w:r>
          </w:p>
        </w:tc>
        <w:tc>
          <w:tcPr>
            <w:tcW w:w="1486" w:type="dxa"/>
            <w:gridSpan w:val="2"/>
            <w:tcBorders>
              <w:top w:val="single" w:sz="4" w:space="0" w:color="auto"/>
              <w:left w:val="nil"/>
              <w:bottom w:val="nil"/>
              <w:right w:val="nil"/>
            </w:tcBorders>
            <w:vAlign w:val="bottom"/>
          </w:tcPr>
          <w:p w14:paraId="7B95A325" w14:textId="73A8F845" w:rsidR="0030665C" w:rsidRPr="005F2A04" w:rsidRDefault="0030665C" w:rsidP="005F2A04">
            <w:pPr>
              <w:pStyle w:val="TableText"/>
              <w:tabs>
                <w:tab w:val="left" w:pos="3306"/>
              </w:tabs>
              <w:jc w:val="right"/>
              <w:rPr>
                <w:rFonts w:cs="Calibri"/>
              </w:rPr>
            </w:pPr>
          </w:p>
        </w:tc>
        <w:tc>
          <w:tcPr>
            <w:tcW w:w="1168" w:type="dxa"/>
            <w:gridSpan w:val="3"/>
            <w:tcBorders>
              <w:top w:val="single" w:sz="4" w:space="0" w:color="auto"/>
              <w:left w:val="nil"/>
              <w:bottom w:val="nil"/>
              <w:right w:val="nil"/>
            </w:tcBorders>
            <w:vAlign w:val="bottom"/>
          </w:tcPr>
          <w:p w14:paraId="36A0BBAD" w14:textId="6DB5D493" w:rsidR="0030665C" w:rsidRPr="00CF7E1B" w:rsidRDefault="0030665C" w:rsidP="00863311">
            <w:pPr>
              <w:pStyle w:val="TableText"/>
              <w:tabs>
                <w:tab w:val="left" w:pos="3306"/>
              </w:tabs>
              <w:jc w:val="right"/>
              <w:rPr>
                <w:rFonts w:cs="Calibri"/>
              </w:rPr>
            </w:pPr>
          </w:p>
        </w:tc>
      </w:tr>
      <w:tr w:rsidR="0030665C" w:rsidRPr="00CF7E1B" w14:paraId="15A7D1C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C4D7955"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334A1BF" w14:textId="77777777" w:rsidR="0030665C" w:rsidRPr="00CF7E1B" w:rsidRDefault="0030665C" w:rsidP="00DC008C">
            <w:pPr>
              <w:pStyle w:val="Commentary-Bullet"/>
              <w:numPr>
                <w:ilvl w:val="0"/>
                <w:numId w:val="0"/>
              </w:numPr>
              <w:spacing w:before="40"/>
              <w:rPr>
                <w:rFonts w:cs="Calibri"/>
                <w:sz w:val="18"/>
                <w:szCs w:val="18"/>
              </w:rPr>
            </w:pPr>
            <w:r w:rsidRPr="00CF7E1B">
              <w:rPr>
                <w:rFonts w:cs="Calibri"/>
                <w:sz w:val="18"/>
                <w:szCs w:val="18"/>
              </w:rPr>
              <w:t xml:space="preserve">Reduction in Allowance from amounts Recovered During the </w:t>
            </w:r>
            <w:r w:rsidRPr="00DC008C">
              <w:rPr>
                <w:rFonts w:cs="Calibri"/>
                <w:sz w:val="18"/>
                <w:szCs w:val="18"/>
              </w:rPr>
              <w:t>Reporting Period</w:t>
            </w:r>
          </w:p>
        </w:tc>
        <w:tc>
          <w:tcPr>
            <w:tcW w:w="1486" w:type="dxa"/>
            <w:gridSpan w:val="2"/>
            <w:tcBorders>
              <w:top w:val="nil"/>
              <w:left w:val="nil"/>
              <w:bottom w:val="nil"/>
              <w:right w:val="nil"/>
            </w:tcBorders>
            <w:vAlign w:val="bottom"/>
          </w:tcPr>
          <w:p w14:paraId="252DFD7F" w14:textId="7FD140B9"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7062B432" w14:textId="34496C6C" w:rsidR="0030665C" w:rsidRPr="00CF7E1B" w:rsidRDefault="0030665C" w:rsidP="00863311">
            <w:pPr>
              <w:pStyle w:val="TableText"/>
              <w:tabs>
                <w:tab w:val="left" w:pos="3306"/>
              </w:tabs>
              <w:jc w:val="right"/>
              <w:rPr>
                <w:rFonts w:cs="Calibri"/>
              </w:rPr>
            </w:pPr>
          </w:p>
        </w:tc>
      </w:tr>
      <w:tr w:rsidR="0030665C" w:rsidRPr="00CF7E1B" w14:paraId="7AE37A7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228BE8D"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0230495" w14:textId="77777777" w:rsidR="0030665C" w:rsidRPr="00DC008C" w:rsidRDefault="0030665C" w:rsidP="00497963">
            <w:pPr>
              <w:pStyle w:val="Commentary-Bullet"/>
              <w:numPr>
                <w:ilvl w:val="0"/>
                <w:numId w:val="0"/>
              </w:numPr>
              <w:spacing w:before="40"/>
              <w:rPr>
                <w:rFonts w:cs="Calibri"/>
                <w:sz w:val="18"/>
                <w:szCs w:val="18"/>
              </w:rPr>
            </w:pPr>
            <w:r w:rsidRPr="00DC008C">
              <w:rPr>
                <w:rFonts w:cs="Calibri"/>
                <w:sz w:val="18"/>
                <w:szCs w:val="18"/>
              </w:rPr>
              <w:t>Reduction in Allowance from amounts Written off During the Reporting Period</w:t>
            </w:r>
          </w:p>
        </w:tc>
        <w:tc>
          <w:tcPr>
            <w:tcW w:w="1486" w:type="dxa"/>
            <w:gridSpan w:val="2"/>
            <w:tcBorders>
              <w:top w:val="nil"/>
              <w:left w:val="nil"/>
              <w:bottom w:val="nil"/>
              <w:right w:val="nil"/>
            </w:tcBorders>
            <w:vAlign w:val="bottom"/>
          </w:tcPr>
          <w:p w14:paraId="6A73AE67" w14:textId="1D5BD223" w:rsidR="0030665C" w:rsidRPr="00DC008C"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72F6A34B" w14:textId="19AD0314" w:rsidR="0030665C" w:rsidRPr="00DC008C" w:rsidRDefault="0030665C" w:rsidP="00017517">
            <w:pPr>
              <w:pStyle w:val="TableText"/>
              <w:tabs>
                <w:tab w:val="left" w:pos="3306"/>
              </w:tabs>
              <w:jc w:val="right"/>
              <w:rPr>
                <w:rFonts w:cs="Calibri"/>
              </w:rPr>
            </w:pPr>
          </w:p>
        </w:tc>
      </w:tr>
      <w:tr w:rsidR="0030665C" w:rsidRPr="00CF7E1B" w14:paraId="2E7F478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3DD272F"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634D95D" w14:textId="77777777" w:rsidR="0030665C" w:rsidRPr="00CF7E1B" w:rsidRDefault="0030665C" w:rsidP="00863311">
            <w:pPr>
              <w:pStyle w:val="TableText"/>
              <w:tabs>
                <w:tab w:val="left" w:pos="3306"/>
              </w:tabs>
              <w:rPr>
                <w:rFonts w:cs="Calibri"/>
                <w:b/>
                <w:bCs/>
              </w:rPr>
            </w:pPr>
            <w:r w:rsidRPr="00CF7E1B">
              <w:rPr>
                <w:rFonts w:cs="Calibri"/>
                <w:b/>
              </w:rPr>
              <w:t xml:space="preserve">Allowance </w:t>
            </w:r>
            <w:r w:rsidRPr="00CF7E1B">
              <w:rPr>
                <w:rFonts w:cs="Calibri"/>
                <w:b/>
                <w:bCs/>
              </w:rPr>
              <w:t xml:space="preserve">for Impairment Losses at the End of the Reporting Period </w:t>
            </w:r>
          </w:p>
        </w:tc>
        <w:tc>
          <w:tcPr>
            <w:tcW w:w="1486" w:type="dxa"/>
            <w:gridSpan w:val="2"/>
            <w:tcBorders>
              <w:top w:val="single" w:sz="2" w:space="0" w:color="003366"/>
              <w:left w:val="nil"/>
              <w:bottom w:val="nil"/>
              <w:right w:val="nil"/>
            </w:tcBorders>
            <w:vAlign w:val="bottom"/>
          </w:tcPr>
          <w:p w14:paraId="4483B3D4" w14:textId="20678CCF" w:rsidR="0030665C" w:rsidRPr="00CF7E1B" w:rsidRDefault="0030665C" w:rsidP="00863311">
            <w:pPr>
              <w:pStyle w:val="TableText"/>
              <w:jc w:val="right"/>
              <w:rPr>
                <w:rFonts w:cs="Calibri"/>
                <w:b/>
              </w:rPr>
            </w:pPr>
          </w:p>
        </w:tc>
        <w:tc>
          <w:tcPr>
            <w:tcW w:w="1168" w:type="dxa"/>
            <w:gridSpan w:val="3"/>
            <w:tcBorders>
              <w:top w:val="single" w:sz="2" w:space="0" w:color="003366"/>
              <w:left w:val="nil"/>
              <w:bottom w:val="nil"/>
              <w:right w:val="nil"/>
            </w:tcBorders>
            <w:vAlign w:val="bottom"/>
          </w:tcPr>
          <w:p w14:paraId="0B96AD33" w14:textId="66994135" w:rsidR="0030665C" w:rsidRPr="00CF7E1B" w:rsidRDefault="0030665C" w:rsidP="00863311">
            <w:pPr>
              <w:pStyle w:val="TableText"/>
              <w:jc w:val="right"/>
              <w:rPr>
                <w:rFonts w:cs="Calibri"/>
                <w:b/>
              </w:rPr>
            </w:pPr>
          </w:p>
        </w:tc>
      </w:tr>
      <w:tr w:rsidR="00B35866" w:rsidRPr="00CF7E1B" w14:paraId="010699B8" w14:textId="77777777" w:rsidTr="005F2A04">
        <w:trPr>
          <w:gridAfter w:val="1"/>
          <w:wAfter w:w="8" w:type="dxa"/>
          <w:cantSplit/>
          <w:trHeight w:val="23"/>
        </w:trPr>
        <w:tc>
          <w:tcPr>
            <w:tcW w:w="1238" w:type="dxa"/>
            <w:tcBorders>
              <w:top w:val="nil"/>
              <w:left w:val="single" w:sz="2" w:space="0" w:color="003366"/>
              <w:bottom w:val="single" w:sz="4" w:space="0" w:color="auto"/>
              <w:right w:val="single" w:sz="2" w:space="0" w:color="003366"/>
            </w:tcBorders>
          </w:tcPr>
          <w:p w14:paraId="63E8FE1B" w14:textId="77777777" w:rsidR="00B35866" w:rsidRPr="007F6459" w:rsidRDefault="00B35866"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single" w:sz="4" w:space="0" w:color="auto"/>
              <w:right w:val="nil"/>
            </w:tcBorders>
            <w:vAlign w:val="bottom"/>
          </w:tcPr>
          <w:p w14:paraId="7C6944BF" w14:textId="77777777" w:rsidR="00B35866" w:rsidRPr="00CF7E1B" w:rsidRDefault="00B35866" w:rsidP="00863311">
            <w:pPr>
              <w:pStyle w:val="TableText"/>
              <w:tabs>
                <w:tab w:val="left" w:pos="3306"/>
              </w:tabs>
              <w:rPr>
                <w:rFonts w:cs="Calibri"/>
              </w:rPr>
            </w:pPr>
          </w:p>
        </w:tc>
        <w:tc>
          <w:tcPr>
            <w:tcW w:w="1486" w:type="dxa"/>
            <w:gridSpan w:val="2"/>
            <w:tcBorders>
              <w:top w:val="double" w:sz="4" w:space="0" w:color="003366"/>
              <w:left w:val="nil"/>
              <w:bottom w:val="single" w:sz="4" w:space="0" w:color="auto"/>
              <w:right w:val="nil"/>
            </w:tcBorders>
            <w:vAlign w:val="bottom"/>
          </w:tcPr>
          <w:p w14:paraId="6D7F45A6" w14:textId="77777777" w:rsidR="00B35866" w:rsidRPr="00CF7E1B" w:rsidRDefault="00B35866" w:rsidP="00863311">
            <w:pPr>
              <w:pStyle w:val="TableText"/>
              <w:tabs>
                <w:tab w:val="left" w:pos="3306"/>
              </w:tabs>
              <w:jc w:val="right"/>
              <w:rPr>
                <w:rFonts w:cs="Calibri"/>
              </w:rPr>
            </w:pPr>
          </w:p>
        </w:tc>
        <w:tc>
          <w:tcPr>
            <w:tcW w:w="1168" w:type="dxa"/>
            <w:gridSpan w:val="3"/>
            <w:tcBorders>
              <w:top w:val="double" w:sz="4" w:space="0" w:color="003366"/>
              <w:left w:val="nil"/>
              <w:bottom w:val="single" w:sz="4" w:space="0" w:color="auto"/>
              <w:right w:val="nil"/>
            </w:tcBorders>
            <w:vAlign w:val="bottom"/>
          </w:tcPr>
          <w:p w14:paraId="469FF1A8" w14:textId="77777777" w:rsidR="00B35866" w:rsidRPr="00CF7E1B" w:rsidRDefault="00B35866" w:rsidP="00863311">
            <w:pPr>
              <w:pStyle w:val="TableText"/>
              <w:tabs>
                <w:tab w:val="left" w:pos="3306"/>
              </w:tabs>
              <w:jc w:val="right"/>
              <w:rPr>
                <w:rFonts w:cs="Calibri"/>
              </w:rPr>
            </w:pPr>
          </w:p>
        </w:tc>
      </w:tr>
    </w:tbl>
    <w:p w14:paraId="7543D998" w14:textId="77777777" w:rsidR="002B1643" w:rsidRDefault="002B1643">
      <w:r>
        <w:br w:type="page"/>
      </w:r>
    </w:p>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325"/>
        <w:gridCol w:w="1475"/>
        <w:gridCol w:w="1499"/>
      </w:tblGrid>
      <w:tr w:rsidR="00E80D67" w:rsidRPr="00CF7E1B" w14:paraId="39F7DC4A" w14:textId="77777777" w:rsidTr="00E80D67">
        <w:trPr>
          <w:cantSplit/>
          <w:trHeight w:val="23"/>
        </w:trPr>
        <w:tc>
          <w:tcPr>
            <w:tcW w:w="1241" w:type="dxa"/>
            <w:tcBorders>
              <w:top w:val="single" w:sz="4" w:space="0" w:color="auto"/>
              <w:left w:val="single" w:sz="2" w:space="0" w:color="003366"/>
              <w:bottom w:val="single" w:sz="4" w:space="0" w:color="auto"/>
              <w:right w:val="single" w:sz="2" w:space="0" w:color="003366"/>
            </w:tcBorders>
          </w:tcPr>
          <w:p w14:paraId="54E1D262" w14:textId="77777777" w:rsidR="00E80D67" w:rsidRPr="00E80D67" w:rsidRDefault="00E80D67" w:rsidP="00E80D67">
            <w:pPr>
              <w:pStyle w:val="TableReference"/>
              <w:tabs>
                <w:tab w:val="left" w:pos="3306"/>
              </w:tabs>
              <w:spacing w:before="240" w:after="240"/>
              <w:rPr>
                <w:rFonts w:ascii="Arial" w:hAnsi="Arial" w:cs="Arial"/>
                <w:color w:val="auto"/>
              </w:rPr>
            </w:pPr>
            <w:r w:rsidRPr="00E80D67">
              <w:rPr>
                <w:rFonts w:ascii="Arial" w:hAnsi="Arial" w:cs="Arial"/>
                <w:b/>
                <w:bCs/>
                <w:color w:val="auto"/>
                <w:sz w:val="20"/>
                <w:szCs w:val="18"/>
              </w:rPr>
              <w:t>Reference</w:t>
            </w:r>
          </w:p>
        </w:tc>
        <w:tc>
          <w:tcPr>
            <w:tcW w:w="9299" w:type="dxa"/>
            <w:gridSpan w:val="3"/>
            <w:tcBorders>
              <w:top w:val="single" w:sz="4" w:space="0" w:color="auto"/>
              <w:left w:val="single" w:sz="2" w:space="0" w:color="003366"/>
              <w:bottom w:val="single" w:sz="4" w:space="0" w:color="auto"/>
              <w:right w:val="nil"/>
            </w:tcBorders>
            <w:vAlign w:val="bottom"/>
          </w:tcPr>
          <w:p w14:paraId="7FC815C3" w14:textId="103B035E" w:rsidR="00E80D67" w:rsidRPr="00E80D67" w:rsidRDefault="00E80D67" w:rsidP="00E80D67">
            <w:pPr>
              <w:pStyle w:val="TableText"/>
              <w:spacing w:before="240" w:after="240"/>
              <w:rPr>
                <w:rFonts w:ascii="Arial" w:hAnsi="Arial" w:cs="Arial"/>
                <w:b/>
                <w:bCs/>
                <w:sz w:val="32"/>
                <w:szCs w:val="32"/>
              </w:rPr>
            </w:pPr>
            <w:r w:rsidRPr="00E80D67">
              <w:rPr>
                <w:rFonts w:ascii="Arial" w:hAnsi="Arial" w:cs="Arial"/>
                <w:b/>
                <w:sz w:val="32"/>
                <w:szCs w:val="32"/>
              </w:rPr>
              <w:t>NOTE 58</w:t>
            </w:r>
            <w:r w:rsidRPr="00E80D67">
              <w:rPr>
                <w:rFonts w:ascii="Arial" w:hAnsi="Arial" w:cs="Arial"/>
                <w:b/>
                <w:color w:val="000000"/>
                <w:sz w:val="32"/>
                <w:szCs w:val="32"/>
              </w:rPr>
              <w:t xml:space="preserve">.   </w:t>
            </w:r>
            <w:r w:rsidRPr="00E80D67">
              <w:rPr>
                <w:rFonts w:ascii="Arial" w:hAnsi="Arial" w:cs="Arial"/>
                <w:b/>
                <w:sz w:val="32"/>
                <w:szCs w:val="32"/>
              </w:rPr>
              <w:t xml:space="preserve">RECEIVABLES –TERRITORIAL </w:t>
            </w:r>
          </w:p>
        </w:tc>
      </w:tr>
      <w:tr w:rsidR="00C746EC" w:rsidRPr="00CF7E1B" w14:paraId="26F97928" w14:textId="77777777" w:rsidTr="00C746EC">
        <w:trPr>
          <w:cantSplit/>
          <w:trHeight w:val="23"/>
        </w:trPr>
        <w:tc>
          <w:tcPr>
            <w:tcW w:w="1241" w:type="dxa"/>
            <w:tcBorders>
              <w:top w:val="single" w:sz="4" w:space="0" w:color="auto"/>
              <w:left w:val="single" w:sz="2" w:space="0" w:color="003366"/>
              <w:bottom w:val="nil"/>
              <w:right w:val="single" w:sz="2" w:space="0" w:color="003366"/>
            </w:tcBorders>
          </w:tcPr>
          <w:p w14:paraId="74CAE5DC"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single" w:sz="4" w:space="0" w:color="auto"/>
              <w:left w:val="single" w:sz="2" w:space="0" w:color="003366"/>
              <w:bottom w:val="nil"/>
              <w:right w:val="nil"/>
            </w:tcBorders>
            <w:vAlign w:val="bottom"/>
          </w:tcPr>
          <w:p w14:paraId="26E1271A" w14:textId="77777777" w:rsidR="00C746EC" w:rsidRPr="00CF7E1B" w:rsidRDefault="00C746EC" w:rsidP="00C746EC">
            <w:pPr>
              <w:pStyle w:val="TableText"/>
              <w:tabs>
                <w:tab w:val="left" w:pos="3306"/>
              </w:tabs>
              <w:rPr>
                <w:rFonts w:cs="Calibri"/>
                <w:b/>
                <w:bCs/>
              </w:rPr>
            </w:pPr>
          </w:p>
        </w:tc>
        <w:tc>
          <w:tcPr>
            <w:tcW w:w="1475" w:type="dxa"/>
            <w:tcBorders>
              <w:top w:val="single" w:sz="4" w:space="0" w:color="auto"/>
              <w:left w:val="nil"/>
              <w:bottom w:val="nil"/>
              <w:right w:val="nil"/>
            </w:tcBorders>
            <w:vAlign w:val="bottom"/>
          </w:tcPr>
          <w:p w14:paraId="26A5E5CA" w14:textId="77777777" w:rsidR="00C746EC" w:rsidRPr="00CF7E1B" w:rsidRDefault="00C746EC" w:rsidP="00C746EC">
            <w:pPr>
              <w:pStyle w:val="TableText"/>
              <w:jc w:val="right"/>
              <w:rPr>
                <w:rFonts w:cs="Calibri"/>
                <w:b/>
                <w:bCs/>
              </w:rPr>
            </w:pPr>
            <w:r w:rsidRPr="00CF7E1B">
              <w:rPr>
                <w:rFonts w:cs="Calibri"/>
                <w:b/>
                <w:bCs/>
              </w:rPr>
              <w:t>20</w:t>
            </w:r>
            <w:r w:rsidR="000346A8">
              <w:rPr>
                <w:rFonts w:cs="Calibri"/>
                <w:b/>
                <w:bCs/>
              </w:rPr>
              <w:t>20</w:t>
            </w:r>
            <w:r w:rsidRPr="00CF7E1B">
              <w:rPr>
                <w:rFonts w:cs="Calibri"/>
                <w:b/>
                <w:bCs/>
              </w:rPr>
              <w:t xml:space="preserve"> </w:t>
            </w:r>
          </w:p>
          <w:p w14:paraId="456D4BF3" w14:textId="77777777" w:rsidR="00C746EC" w:rsidRPr="00CF7E1B" w:rsidRDefault="00C746EC" w:rsidP="00C746EC">
            <w:pPr>
              <w:pStyle w:val="TableText"/>
              <w:jc w:val="right"/>
              <w:rPr>
                <w:rFonts w:cs="Calibri"/>
                <w:b/>
                <w:bCs/>
              </w:rPr>
            </w:pPr>
            <w:r w:rsidRPr="00CF7E1B">
              <w:rPr>
                <w:rFonts w:cs="Calibri"/>
                <w:b/>
                <w:bCs/>
              </w:rPr>
              <w:t>$’000</w:t>
            </w:r>
          </w:p>
        </w:tc>
        <w:tc>
          <w:tcPr>
            <w:tcW w:w="1499" w:type="dxa"/>
            <w:tcBorders>
              <w:top w:val="single" w:sz="4" w:space="0" w:color="auto"/>
              <w:left w:val="nil"/>
              <w:bottom w:val="nil"/>
              <w:right w:val="nil"/>
            </w:tcBorders>
            <w:vAlign w:val="bottom"/>
          </w:tcPr>
          <w:p w14:paraId="0D0793C1" w14:textId="77777777" w:rsidR="00C746EC" w:rsidRPr="00CF7E1B" w:rsidRDefault="00C746EC" w:rsidP="00C746EC">
            <w:pPr>
              <w:pStyle w:val="TableText"/>
              <w:jc w:val="right"/>
              <w:rPr>
                <w:rFonts w:cs="Calibri"/>
                <w:b/>
                <w:bCs/>
              </w:rPr>
            </w:pPr>
            <w:r w:rsidRPr="00CF7E1B">
              <w:rPr>
                <w:rFonts w:cs="Calibri"/>
                <w:b/>
                <w:bCs/>
              </w:rPr>
              <w:t>201</w:t>
            </w:r>
            <w:r w:rsidR="000346A8">
              <w:rPr>
                <w:rFonts w:cs="Calibri"/>
                <w:b/>
                <w:bCs/>
              </w:rPr>
              <w:t>9</w:t>
            </w:r>
          </w:p>
          <w:p w14:paraId="76BC0ADB" w14:textId="77777777" w:rsidR="00C746EC" w:rsidRPr="00CF7E1B" w:rsidRDefault="00C746EC" w:rsidP="00C746EC">
            <w:pPr>
              <w:pStyle w:val="TableText"/>
              <w:jc w:val="right"/>
              <w:rPr>
                <w:rFonts w:cs="Calibri"/>
                <w:b/>
                <w:bCs/>
              </w:rPr>
            </w:pPr>
            <w:r w:rsidRPr="00CF7E1B">
              <w:rPr>
                <w:rFonts w:cs="Calibri"/>
                <w:b/>
                <w:bCs/>
              </w:rPr>
              <w:t>$’000</w:t>
            </w:r>
          </w:p>
        </w:tc>
      </w:tr>
      <w:tr w:rsidR="00C746EC" w:rsidRPr="00CF7E1B" w14:paraId="383CFD2A" w14:textId="77777777" w:rsidTr="00C746EC">
        <w:trPr>
          <w:cantSplit/>
          <w:trHeight w:val="23"/>
        </w:trPr>
        <w:tc>
          <w:tcPr>
            <w:tcW w:w="1241" w:type="dxa"/>
            <w:tcBorders>
              <w:top w:val="nil"/>
              <w:left w:val="single" w:sz="2" w:space="0" w:color="003366"/>
              <w:bottom w:val="nil"/>
              <w:right w:val="single" w:sz="2" w:space="0" w:color="003366"/>
            </w:tcBorders>
          </w:tcPr>
          <w:p w14:paraId="4BA9C846" w14:textId="77777777" w:rsidR="00C746EC" w:rsidRPr="00B35866" w:rsidRDefault="00C746EC" w:rsidP="00C746EC">
            <w:pPr>
              <w:pStyle w:val="TableReference"/>
              <w:tabs>
                <w:tab w:val="left" w:pos="3306"/>
              </w:tabs>
              <w:spacing w:before="40"/>
              <w:rPr>
                <w:rFonts w:cs="Calibri"/>
                <w:color w:val="auto"/>
                <w:sz w:val="16"/>
                <w:szCs w:val="16"/>
              </w:rPr>
            </w:pPr>
            <w:r w:rsidRPr="00B35866">
              <w:rPr>
                <w:rFonts w:cs="Calibri"/>
                <w:color w:val="auto"/>
                <w:sz w:val="16"/>
                <w:szCs w:val="16"/>
              </w:rPr>
              <w:t>ACT Accounting Policy</w:t>
            </w:r>
          </w:p>
        </w:tc>
        <w:tc>
          <w:tcPr>
            <w:tcW w:w="6325" w:type="dxa"/>
            <w:tcBorders>
              <w:top w:val="nil"/>
              <w:left w:val="single" w:sz="2" w:space="0" w:color="003366"/>
              <w:bottom w:val="nil"/>
              <w:right w:val="nil"/>
            </w:tcBorders>
            <w:vAlign w:val="bottom"/>
          </w:tcPr>
          <w:p w14:paraId="4B750FFA" w14:textId="77777777" w:rsidR="00C746EC" w:rsidRPr="00CF7E1B" w:rsidRDefault="00C746EC" w:rsidP="00C746EC">
            <w:pPr>
              <w:pStyle w:val="TableText"/>
              <w:tabs>
                <w:tab w:val="left" w:pos="3306"/>
              </w:tabs>
              <w:rPr>
                <w:rFonts w:cs="Calibri"/>
              </w:rPr>
            </w:pPr>
            <w:r w:rsidRPr="00CF7E1B">
              <w:rPr>
                <w:rFonts w:cs="Calibri"/>
                <w:b/>
                <w:bCs/>
              </w:rPr>
              <w:t>Classification of ACT Government/Non-ACT Government Receivables</w:t>
            </w:r>
          </w:p>
        </w:tc>
        <w:tc>
          <w:tcPr>
            <w:tcW w:w="1475" w:type="dxa"/>
            <w:tcBorders>
              <w:top w:val="nil"/>
              <w:left w:val="nil"/>
              <w:bottom w:val="nil"/>
              <w:right w:val="nil"/>
            </w:tcBorders>
            <w:vAlign w:val="bottom"/>
          </w:tcPr>
          <w:p w14:paraId="64F2CEE6" w14:textId="77777777"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51F828AB" w14:textId="77777777" w:rsidR="00C746EC" w:rsidRPr="00CF7E1B" w:rsidRDefault="00C746EC" w:rsidP="00C746EC">
            <w:pPr>
              <w:pStyle w:val="TableText"/>
              <w:tabs>
                <w:tab w:val="left" w:pos="3306"/>
              </w:tabs>
              <w:jc w:val="right"/>
              <w:rPr>
                <w:rFonts w:cs="Calibri"/>
              </w:rPr>
            </w:pPr>
          </w:p>
        </w:tc>
      </w:tr>
      <w:tr w:rsidR="00C746EC" w:rsidRPr="00CF7E1B" w14:paraId="6CEAB3CF" w14:textId="77777777" w:rsidTr="00C746EC">
        <w:trPr>
          <w:cantSplit/>
          <w:trHeight w:val="23"/>
        </w:trPr>
        <w:tc>
          <w:tcPr>
            <w:tcW w:w="1241" w:type="dxa"/>
            <w:tcBorders>
              <w:top w:val="nil"/>
              <w:left w:val="single" w:sz="2" w:space="0" w:color="003366"/>
              <w:bottom w:val="nil"/>
              <w:right w:val="single" w:sz="2" w:space="0" w:color="003366"/>
            </w:tcBorders>
          </w:tcPr>
          <w:p w14:paraId="16C91452"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3B1D3C05" w14:textId="77777777" w:rsidR="00C746EC" w:rsidRPr="00CF7E1B" w:rsidRDefault="00C746EC" w:rsidP="00C746EC">
            <w:pPr>
              <w:pStyle w:val="TableText"/>
              <w:tabs>
                <w:tab w:val="left" w:pos="3306"/>
              </w:tabs>
              <w:rPr>
                <w:rFonts w:cs="Calibri"/>
                <w:b/>
                <w:bCs/>
              </w:rPr>
            </w:pPr>
            <w:r w:rsidRPr="00CF7E1B">
              <w:rPr>
                <w:rFonts w:cs="Calibri"/>
                <w:b/>
                <w:bCs/>
              </w:rPr>
              <w:t>Receivables with Non-ACT Government Entities</w:t>
            </w:r>
          </w:p>
        </w:tc>
        <w:tc>
          <w:tcPr>
            <w:tcW w:w="1475" w:type="dxa"/>
            <w:tcBorders>
              <w:top w:val="nil"/>
              <w:left w:val="nil"/>
              <w:bottom w:val="nil"/>
              <w:right w:val="nil"/>
            </w:tcBorders>
            <w:vAlign w:val="bottom"/>
          </w:tcPr>
          <w:p w14:paraId="6B94686D" w14:textId="77777777"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37770AEB" w14:textId="77777777" w:rsidR="00C746EC" w:rsidRPr="00CF7E1B" w:rsidRDefault="00C746EC" w:rsidP="00C746EC">
            <w:pPr>
              <w:pStyle w:val="TableText"/>
              <w:tabs>
                <w:tab w:val="left" w:pos="3306"/>
              </w:tabs>
              <w:jc w:val="right"/>
              <w:rPr>
                <w:rFonts w:cs="Calibri"/>
              </w:rPr>
            </w:pPr>
          </w:p>
        </w:tc>
      </w:tr>
      <w:tr w:rsidR="00C746EC" w:rsidRPr="00CF7E1B" w14:paraId="6030B5F3" w14:textId="77777777" w:rsidTr="00C746EC">
        <w:trPr>
          <w:cantSplit/>
          <w:trHeight w:val="23"/>
        </w:trPr>
        <w:tc>
          <w:tcPr>
            <w:tcW w:w="1241" w:type="dxa"/>
            <w:tcBorders>
              <w:top w:val="nil"/>
              <w:left w:val="single" w:sz="2" w:space="0" w:color="003366"/>
              <w:bottom w:val="nil"/>
              <w:right w:val="single" w:sz="2" w:space="0" w:color="003366"/>
            </w:tcBorders>
          </w:tcPr>
          <w:p w14:paraId="0300EF42"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55E76F8C" w14:textId="77777777" w:rsidR="00C746EC" w:rsidRPr="00CF7E1B" w:rsidRDefault="00C746EC" w:rsidP="00C746EC">
            <w:pPr>
              <w:pStyle w:val="TableText"/>
              <w:tabs>
                <w:tab w:val="left" w:pos="3306"/>
              </w:tabs>
              <w:rPr>
                <w:rFonts w:cs="Calibri"/>
              </w:rPr>
            </w:pPr>
            <w:r w:rsidRPr="00CF7E1B">
              <w:rPr>
                <w:rFonts w:cs="Calibri"/>
              </w:rPr>
              <w:t>Net Trade Receivables</w:t>
            </w:r>
          </w:p>
        </w:tc>
        <w:tc>
          <w:tcPr>
            <w:tcW w:w="1475" w:type="dxa"/>
            <w:tcBorders>
              <w:top w:val="nil"/>
              <w:left w:val="nil"/>
              <w:bottom w:val="nil"/>
              <w:right w:val="nil"/>
            </w:tcBorders>
            <w:vAlign w:val="bottom"/>
          </w:tcPr>
          <w:p w14:paraId="2AAF2D06" w14:textId="538DAE24"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1D5EFD86" w14:textId="3F91B305" w:rsidR="00C746EC" w:rsidRPr="00CF7E1B" w:rsidRDefault="00C746EC" w:rsidP="00C746EC">
            <w:pPr>
              <w:pStyle w:val="TableText"/>
              <w:tabs>
                <w:tab w:val="left" w:pos="3306"/>
              </w:tabs>
              <w:jc w:val="right"/>
              <w:rPr>
                <w:rFonts w:cs="Calibri"/>
              </w:rPr>
            </w:pPr>
          </w:p>
        </w:tc>
      </w:tr>
      <w:tr w:rsidR="00C746EC" w:rsidRPr="00CF7E1B" w14:paraId="574A111F" w14:textId="77777777" w:rsidTr="00C746EC">
        <w:trPr>
          <w:cantSplit/>
          <w:trHeight w:val="23"/>
        </w:trPr>
        <w:tc>
          <w:tcPr>
            <w:tcW w:w="1241" w:type="dxa"/>
            <w:tcBorders>
              <w:top w:val="nil"/>
              <w:left w:val="single" w:sz="2" w:space="0" w:color="003366"/>
              <w:bottom w:val="nil"/>
              <w:right w:val="single" w:sz="2" w:space="0" w:color="003366"/>
            </w:tcBorders>
          </w:tcPr>
          <w:p w14:paraId="47C114ED"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554CA648" w14:textId="77777777" w:rsidR="00C746EC" w:rsidRPr="00CF7E1B" w:rsidRDefault="00C746EC" w:rsidP="00C746EC">
            <w:pPr>
              <w:pStyle w:val="TableText"/>
              <w:tabs>
                <w:tab w:val="left" w:pos="3306"/>
              </w:tabs>
              <w:rPr>
                <w:rFonts w:cs="Calibri"/>
              </w:rPr>
            </w:pPr>
            <w:r w:rsidRPr="00CF7E1B">
              <w:rPr>
                <w:rFonts w:cs="Calibri"/>
              </w:rPr>
              <w:t>Net Other Trade Receivables</w:t>
            </w:r>
          </w:p>
        </w:tc>
        <w:tc>
          <w:tcPr>
            <w:tcW w:w="1475" w:type="dxa"/>
            <w:tcBorders>
              <w:top w:val="nil"/>
              <w:left w:val="nil"/>
              <w:bottom w:val="nil"/>
              <w:right w:val="nil"/>
            </w:tcBorders>
            <w:vAlign w:val="bottom"/>
          </w:tcPr>
          <w:p w14:paraId="7893FE5B" w14:textId="2E7E2D1A"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6091DFF8" w14:textId="7D5E876C" w:rsidR="00C746EC" w:rsidRPr="00CF7E1B" w:rsidRDefault="00C746EC" w:rsidP="00C746EC">
            <w:pPr>
              <w:pStyle w:val="TableText"/>
              <w:tabs>
                <w:tab w:val="left" w:pos="3306"/>
              </w:tabs>
              <w:jc w:val="right"/>
              <w:rPr>
                <w:rFonts w:cs="Calibri"/>
              </w:rPr>
            </w:pPr>
          </w:p>
        </w:tc>
      </w:tr>
      <w:tr w:rsidR="00C746EC" w:rsidRPr="00CF7E1B" w14:paraId="65C16F8A" w14:textId="77777777" w:rsidTr="00C746EC">
        <w:trPr>
          <w:cantSplit/>
          <w:trHeight w:val="23"/>
        </w:trPr>
        <w:tc>
          <w:tcPr>
            <w:tcW w:w="1241" w:type="dxa"/>
            <w:tcBorders>
              <w:top w:val="nil"/>
              <w:left w:val="single" w:sz="2" w:space="0" w:color="003366"/>
              <w:bottom w:val="nil"/>
              <w:right w:val="single" w:sz="2" w:space="0" w:color="003366"/>
            </w:tcBorders>
          </w:tcPr>
          <w:p w14:paraId="4F7FBEE8"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2CBB2A7" w14:textId="77777777" w:rsidR="00C746EC" w:rsidRPr="00CF7E1B" w:rsidRDefault="00C746EC" w:rsidP="00C746EC">
            <w:pPr>
              <w:pStyle w:val="TableText"/>
              <w:tabs>
                <w:tab w:val="left" w:pos="3306"/>
              </w:tabs>
              <w:rPr>
                <w:rFonts w:cs="Calibri"/>
              </w:rPr>
            </w:pPr>
            <w:r w:rsidRPr="00CF7E1B">
              <w:rPr>
                <w:rFonts w:cs="Calibri"/>
              </w:rPr>
              <w:t>Net Goods and Services Tax Receivable</w:t>
            </w:r>
          </w:p>
        </w:tc>
        <w:tc>
          <w:tcPr>
            <w:tcW w:w="1475" w:type="dxa"/>
            <w:tcBorders>
              <w:top w:val="nil"/>
              <w:left w:val="nil"/>
              <w:bottom w:val="nil"/>
              <w:right w:val="nil"/>
            </w:tcBorders>
            <w:vAlign w:val="bottom"/>
          </w:tcPr>
          <w:p w14:paraId="0B91B1D9" w14:textId="24B25E25"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6F608B00" w14:textId="39950374" w:rsidR="00C746EC" w:rsidRPr="00CF7E1B" w:rsidRDefault="00C746EC" w:rsidP="00C746EC">
            <w:pPr>
              <w:pStyle w:val="TableText"/>
              <w:tabs>
                <w:tab w:val="left" w:pos="3306"/>
              </w:tabs>
              <w:jc w:val="right"/>
              <w:rPr>
                <w:rFonts w:cs="Calibri"/>
              </w:rPr>
            </w:pPr>
          </w:p>
        </w:tc>
      </w:tr>
      <w:tr w:rsidR="00C746EC" w:rsidRPr="00CF7E1B" w14:paraId="4608D762" w14:textId="77777777" w:rsidTr="00C746EC">
        <w:trPr>
          <w:cantSplit/>
          <w:trHeight w:val="23"/>
        </w:trPr>
        <w:tc>
          <w:tcPr>
            <w:tcW w:w="1241" w:type="dxa"/>
            <w:tcBorders>
              <w:top w:val="nil"/>
              <w:left w:val="single" w:sz="2" w:space="0" w:color="003366"/>
              <w:bottom w:val="nil"/>
              <w:right w:val="single" w:sz="2" w:space="0" w:color="003366"/>
            </w:tcBorders>
          </w:tcPr>
          <w:p w14:paraId="48E0FABE"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A001D4B" w14:textId="77777777" w:rsidR="00C746EC" w:rsidRPr="00CF7E1B" w:rsidRDefault="00C746EC" w:rsidP="00C746EC">
            <w:pPr>
              <w:pStyle w:val="TableText"/>
              <w:tabs>
                <w:tab w:val="left" w:pos="3306"/>
              </w:tabs>
              <w:rPr>
                <w:rFonts w:cs="Calibri"/>
              </w:rPr>
            </w:pPr>
            <w:r w:rsidRPr="00CF7E1B">
              <w:rPr>
                <w:rFonts w:cs="Calibri"/>
              </w:rPr>
              <w:t>Other Receivables</w:t>
            </w:r>
          </w:p>
        </w:tc>
        <w:tc>
          <w:tcPr>
            <w:tcW w:w="1475" w:type="dxa"/>
            <w:tcBorders>
              <w:top w:val="nil"/>
              <w:left w:val="nil"/>
              <w:bottom w:val="nil"/>
              <w:right w:val="nil"/>
            </w:tcBorders>
            <w:vAlign w:val="bottom"/>
          </w:tcPr>
          <w:p w14:paraId="7170B104" w14:textId="4C5BA4A8"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0B43E084" w14:textId="69D28595" w:rsidR="00C746EC" w:rsidRPr="00CF7E1B" w:rsidRDefault="00C746EC" w:rsidP="00C746EC">
            <w:pPr>
              <w:pStyle w:val="TableText"/>
              <w:tabs>
                <w:tab w:val="left" w:pos="3306"/>
              </w:tabs>
              <w:jc w:val="right"/>
              <w:rPr>
                <w:rFonts w:cs="Calibri"/>
              </w:rPr>
            </w:pPr>
          </w:p>
        </w:tc>
      </w:tr>
      <w:tr w:rsidR="00C746EC" w:rsidRPr="00CF7E1B" w14:paraId="01EB84B7" w14:textId="77777777" w:rsidTr="00C746EC">
        <w:trPr>
          <w:cantSplit/>
          <w:trHeight w:val="23"/>
        </w:trPr>
        <w:tc>
          <w:tcPr>
            <w:tcW w:w="1241" w:type="dxa"/>
            <w:tcBorders>
              <w:top w:val="nil"/>
              <w:left w:val="single" w:sz="2" w:space="0" w:color="003366"/>
              <w:bottom w:val="nil"/>
              <w:right w:val="single" w:sz="2" w:space="0" w:color="003366"/>
            </w:tcBorders>
          </w:tcPr>
          <w:p w14:paraId="5C3BA39D"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700B624" w14:textId="77777777" w:rsidR="00C746EC" w:rsidRPr="00CF7E1B" w:rsidRDefault="00C746EC" w:rsidP="00C746EC">
            <w:pPr>
              <w:pStyle w:val="TableText"/>
              <w:tabs>
                <w:tab w:val="left" w:pos="3306"/>
              </w:tabs>
              <w:rPr>
                <w:rFonts w:cs="Calibri"/>
                <w:b/>
                <w:bCs/>
              </w:rPr>
            </w:pPr>
            <w:r w:rsidRPr="00CF7E1B">
              <w:rPr>
                <w:rFonts w:cs="Calibri"/>
                <w:b/>
                <w:bCs/>
              </w:rPr>
              <w:t>Total Receivables with Non-ACT Government Entities</w:t>
            </w:r>
          </w:p>
        </w:tc>
        <w:tc>
          <w:tcPr>
            <w:tcW w:w="1475" w:type="dxa"/>
            <w:tcBorders>
              <w:top w:val="single" w:sz="2" w:space="0" w:color="003366"/>
              <w:left w:val="nil"/>
              <w:bottom w:val="single" w:sz="2" w:space="0" w:color="003366"/>
              <w:right w:val="nil"/>
            </w:tcBorders>
            <w:vAlign w:val="bottom"/>
          </w:tcPr>
          <w:p w14:paraId="715889CC" w14:textId="15CA6499" w:rsidR="00C746EC" w:rsidRPr="00CF7E1B" w:rsidRDefault="00C746EC" w:rsidP="00C746EC">
            <w:pPr>
              <w:pStyle w:val="TableText"/>
              <w:tabs>
                <w:tab w:val="left" w:pos="3306"/>
              </w:tabs>
              <w:jc w:val="right"/>
              <w:rPr>
                <w:rFonts w:cs="Calibri"/>
                <w:b/>
                <w:bCs/>
              </w:rPr>
            </w:pPr>
          </w:p>
        </w:tc>
        <w:tc>
          <w:tcPr>
            <w:tcW w:w="1499" w:type="dxa"/>
            <w:tcBorders>
              <w:top w:val="single" w:sz="2" w:space="0" w:color="003366"/>
              <w:left w:val="nil"/>
              <w:bottom w:val="single" w:sz="2" w:space="0" w:color="003366"/>
              <w:right w:val="nil"/>
            </w:tcBorders>
            <w:vAlign w:val="bottom"/>
          </w:tcPr>
          <w:p w14:paraId="6CAB47B9" w14:textId="72C8A0B6" w:rsidR="00C746EC" w:rsidRPr="00CF7E1B" w:rsidRDefault="00C746EC" w:rsidP="00C746EC">
            <w:pPr>
              <w:pStyle w:val="TableText"/>
              <w:tabs>
                <w:tab w:val="left" w:pos="3306"/>
              </w:tabs>
              <w:jc w:val="right"/>
              <w:rPr>
                <w:rFonts w:cs="Calibri"/>
                <w:b/>
                <w:bCs/>
              </w:rPr>
            </w:pPr>
          </w:p>
        </w:tc>
      </w:tr>
      <w:tr w:rsidR="00C746EC" w:rsidRPr="00CF7E1B" w14:paraId="28AB85A4" w14:textId="77777777" w:rsidTr="00C746EC">
        <w:trPr>
          <w:cantSplit/>
          <w:trHeight w:val="23"/>
        </w:trPr>
        <w:tc>
          <w:tcPr>
            <w:tcW w:w="1241" w:type="dxa"/>
            <w:tcBorders>
              <w:top w:val="nil"/>
              <w:left w:val="single" w:sz="2" w:space="0" w:color="003366"/>
              <w:bottom w:val="nil"/>
              <w:right w:val="single" w:sz="2" w:space="0" w:color="003366"/>
            </w:tcBorders>
          </w:tcPr>
          <w:p w14:paraId="434F0160"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48F48FC0" w14:textId="77777777" w:rsidR="00C746EC" w:rsidRPr="00CF7E1B" w:rsidRDefault="00C746EC" w:rsidP="00C746EC">
            <w:pPr>
              <w:pStyle w:val="TableText"/>
              <w:tabs>
                <w:tab w:val="left" w:pos="3306"/>
              </w:tabs>
              <w:rPr>
                <w:rFonts w:cs="Calibri"/>
              </w:rPr>
            </w:pPr>
          </w:p>
        </w:tc>
        <w:tc>
          <w:tcPr>
            <w:tcW w:w="1475" w:type="dxa"/>
            <w:tcBorders>
              <w:top w:val="single" w:sz="2" w:space="0" w:color="003366"/>
              <w:left w:val="nil"/>
              <w:bottom w:val="single" w:sz="2" w:space="0" w:color="003366"/>
              <w:right w:val="nil"/>
            </w:tcBorders>
            <w:vAlign w:val="bottom"/>
          </w:tcPr>
          <w:p w14:paraId="693B9B5A" w14:textId="77777777" w:rsidR="00C746EC" w:rsidRPr="00CF7E1B" w:rsidRDefault="00C746EC" w:rsidP="00C746EC">
            <w:pPr>
              <w:pStyle w:val="TableText"/>
              <w:tabs>
                <w:tab w:val="left" w:pos="3306"/>
              </w:tabs>
              <w:jc w:val="right"/>
              <w:rPr>
                <w:rFonts w:cs="Calibri"/>
              </w:rPr>
            </w:pPr>
          </w:p>
        </w:tc>
        <w:tc>
          <w:tcPr>
            <w:tcW w:w="1499" w:type="dxa"/>
            <w:tcBorders>
              <w:top w:val="single" w:sz="2" w:space="0" w:color="003366"/>
              <w:left w:val="nil"/>
              <w:bottom w:val="single" w:sz="2" w:space="0" w:color="003366"/>
              <w:right w:val="nil"/>
            </w:tcBorders>
            <w:vAlign w:val="bottom"/>
          </w:tcPr>
          <w:p w14:paraId="2EC3CD66" w14:textId="77777777" w:rsidR="00C746EC" w:rsidRPr="00CF7E1B" w:rsidRDefault="00C746EC" w:rsidP="00C746EC">
            <w:pPr>
              <w:pStyle w:val="TableText"/>
              <w:tabs>
                <w:tab w:val="left" w:pos="3306"/>
              </w:tabs>
              <w:jc w:val="right"/>
              <w:rPr>
                <w:rFonts w:cs="Calibri"/>
              </w:rPr>
            </w:pPr>
          </w:p>
        </w:tc>
      </w:tr>
      <w:tr w:rsidR="00C746EC" w:rsidRPr="00CF7E1B" w14:paraId="26B9D4CC" w14:textId="77777777" w:rsidTr="00C746EC">
        <w:trPr>
          <w:cantSplit/>
          <w:trHeight w:val="23"/>
        </w:trPr>
        <w:tc>
          <w:tcPr>
            <w:tcW w:w="1241" w:type="dxa"/>
            <w:tcBorders>
              <w:top w:val="nil"/>
              <w:left w:val="single" w:sz="2" w:space="0" w:color="003366"/>
              <w:bottom w:val="nil"/>
              <w:right w:val="single" w:sz="2" w:space="0" w:color="003366"/>
            </w:tcBorders>
          </w:tcPr>
          <w:p w14:paraId="5732B846"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4FD42B26" w14:textId="77777777" w:rsidR="00C746EC" w:rsidRPr="00BF092E" w:rsidRDefault="00C746EC" w:rsidP="00C746EC">
            <w:pPr>
              <w:pStyle w:val="TableText"/>
              <w:tabs>
                <w:tab w:val="left" w:pos="3306"/>
              </w:tabs>
              <w:rPr>
                <w:rFonts w:cs="Calibri"/>
                <w:b/>
                <w:bCs/>
              </w:rPr>
            </w:pPr>
            <w:r w:rsidRPr="00CF7E1B">
              <w:rPr>
                <w:rFonts w:cs="Calibri"/>
                <w:b/>
                <w:bCs/>
              </w:rPr>
              <w:t>Total Receivables</w:t>
            </w:r>
          </w:p>
        </w:tc>
        <w:tc>
          <w:tcPr>
            <w:tcW w:w="1475" w:type="dxa"/>
            <w:tcBorders>
              <w:top w:val="single" w:sz="2" w:space="0" w:color="003366"/>
              <w:left w:val="nil"/>
              <w:bottom w:val="double" w:sz="4" w:space="0" w:color="003366"/>
              <w:right w:val="nil"/>
            </w:tcBorders>
            <w:vAlign w:val="bottom"/>
          </w:tcPr>
          <w:p w14:paraId="198822DB" w14:textId="6823E9C5" w:rsidR="00C746EC" w:rsidRPr="00CF7E1B" w:rsidRDefault="00C746EC" w:rsidP="00C746EC">
            <w:pPr>
              <w:pStyle w:val="TableText"/>
              <w:tabs>
                <w:tab w:val="left" w:pos="3306"/>
              </w:tabs>
              <w:jc w:val="right"/>
              <w:rPr>
                <w:rFonts w:cs="Calibri"/>
                <w:b/>
                <w:bCs/>
              </w:rPr>
            </w:pPr>
          </w:p>
        </w:tc>
        <w:tc>
          <w:tcPr>
            <w:tcW w:w="1499" w:type="dxa"/>
            <w:tcBorders>
              <w:top w:val="single" w:sz="2" w:space="0" w:color="003366"/>
              <w:left w:val="nil"/>
              <w:bottom w:val="double" w:sz="4" w:space="0" w:color="003366"/>
              <w:right w:val="nil"/>
            </w:tcBorders>
            <w:vAlign w:val="bottom"/>
          </w:tcPr>
          <w:p w14:paraId="16ADDB11" w14:textId="10820C70" w:rsidR="00C746EC" w:rsidRPr="00CF7E1B" w:rsidRDefault="00C746EC" w:rsidP="00C746EC">
            <w:pPr>
              <w:pStyle w:val="TableText"/>
              <w:tabs>
                <w:tab w:val="left" w:pos="3306"/>
              </w:tabs>
              <w:jc w:val="right"/>
              <w:rPr>
                <w:rFonts w:cs="Calibri"/>
                <w:b/>
                <w:bCs/>
              </w:rPr>
            </w:pPr>
          </w:p>
        </w:tc>
      </w:tr>
      <w:tr w:rsidR="00C746EC" w:rsidRPr="00CF7E1B" w14:paraId="77576D7C" w14:textId="77777777" w:rsidTr="00C746EC">
        <w:trPr>
          <w:cantSplit/>
          <w:trHeight w:val="23"/>
        </w:trPr>
        <w:tc>
          <w:tcPr>
            <w:tcW w:w="1241" w:type="dxa"/>
            <w:tcBorders>
              <w:top w:val="nil"/>
              <w:left w:val="single" w:sz="2" w:space="0" w:color="003366"/>
              <w:bottom w:val="nil"/>
              <w:right w:val="single" w:sz="2" w:space="0" w:color="003366"/>
            </w:tcBorders>
          </w:tcPr>
          <w:p w14:paraId="422563BC" w14:textId="77777777"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vAlign w:val="bottom"/>
          </w:tcPr>
          <w:p w14:paraId="2F700408" w14:textId="77777777" w:rsidR="00C746EC" w:rsidRPr="00CF7E1B" w:rsidRDefault="00C746EC" w:rsidP="00C746EC">
            <w:pPr>
              <w:pStyle w:val="TableText"/>
              <w:tabs>
                <w:tab w:val="left" w:pos="3306"/>
              </w:tabs>
              <w:jc w:val="right"/>
              <w:rPr>
                <w:rFonts w:cs="Calibri"/>
              </w:rPr>
            </w:pPr>
          </w:p>
        </w:tc>
      </w:tr>
      <w:tr w:rsidR="00C746EC" w:rsidRPr="00CF7E1B" w14:paraId="69C2578F" w14:textId="77777777" w:rsidTr="00C746EC">
        <w:trPr>
          <w:cantSplit/>
          <w:trHeight w:val="505"/>
        </w:trPr>
        <w:tc>
          <w:tcPr>
            <w:tcW w:w="1241" w:type="dxa"/>
            <w:tcBorders>
              <w:top w:val="nil"/>
              <w:left w:val="single" w:sz="2" w:space="0" w:color="003366"/>
              <w:bottom w:val="nil"/>
              <w:right w:val="single" w:sz="2" w:space="0" w:color="003366"/>
            </w:tcBorders>
          </w:tcPr>
          <w:p w14:paraId="7010324B" w14:textId="77777777" w:rsidR="00C746EC" w:rsidRPr="00031C85" w:rsidRDefault="00C746EC" w:rsidP="00C746EC">
            <w:pPr>
              <w:pStyle w:val="TableReference"/>
              <w:tabs>
                <w:tab w:val="left" w:pos="3306"/>
              </w:tabs>
              <w:spacing w:before="40"/>
              <w:rPr>
                <w:rFonts w:cs="Calibri"/>
                <w:color w:val="auto"/>
                <w:sz w:val="16"/>
                <w:szCs w:val="16"/>
              </w:rPr>
            </w:pPr>
            <w:r w:rsidRPr="00031C85">
              <w:rPr>
                <w:rFonts w:cs="Calibri"/>
                <w:color w:val="auto"/>
                <w:sz w:val="16"/>
                <w:szCs w:val="16"/>
              </w:rPr>
              <w:t>ACT Disclosure Policy</w:t>
            </w:r>
          </w:p>
        </w:tc>
        <w:tc>
          <w:tcPr>
            <w:tcW w:w="9299" w:type="dxa"/>
            <w:gridSpan w:val="3"/>
            <w:tcBorders>
              <w:top w:val="nil"/>
              <w:left w:val="single" w:sz="2" w:space="0" w:color="003366"/>
              <w:bottom w:val="nil"/>
              <w:right w:val="nil"/>
            </w:tcBorders>
            <w:shd w:val="clear" w:color="auto" w:fill="F2F2F2"/>
            <w:vAlign w:val="bottom"/>
          </w:tcPr>
          <w:p w14:paraId="38665804" w14:textId="3B621737" w:rsidR="006A5FD1" w:rsidRPr="00E80D67" w:rsidRDefault="006A5FD1" w:rsidP="00C746EC">
            <w:pPr>
              <w:pStyle w:val="CommentaryText"/>
              <w:rPr>
                <w:rFonts w:cs="Calibri"/>
                <w:b/>
                <w:sz w:val="22"/>
                <w:szCs w:val="22"/>
              </w:rPr>
            </w:pPr>
            <w:bookmarkStart w:id="1206" w:name="_Toc163106422"/>
            <w:r w:rsidRPr="00E80D67">
              <w:rPr>
                <w:rFonts w:cs="Calibri"/>
                <w:b/>
                <w:sz w:val="22"/>
                <w:szCs w:val="22"/>
              </w:rPr>
              <w:t>Commentary – Note 5</w:t>
            </w:r>
            <w:r w:rsidR="00E80D67" w:rsidRPr="00E80D67">
              <w:rPr>
                <w:rFonts w:cs="Calibri"/>
                <w:b/>
                <w:sz w:val="22"/>
                <w:szCs w:val="22"/>
              </w:rPr>
              <w:t>8</w:t>
            </w:r>
            <w:r w:rsidRPr="00E80D67">
              <w:rPr>
                <w:rFonts w:cs="Calibri"/>
                <w:b/>
                <w:color w:val="000000"/>
                <w:sz w:val="22"/>
                <w:szCs w:val="22"/>
              </w:rPr>
              <w:t>:</w:t>
            </w:r>
            <w:r w:rsidRPr="00E80D67">
              <w:rPr>
                <w:rFonts w:cs="Calibri"/>
                <w:b/>
                <w:sz w:val="22"/>
                <w:szCs w:val="22"/>
              </w:rPr>
              <w:t xml:space="preserve"> Receivables – Territorial</w:t>
            </w:r>
            <w:bookmarkEnd w:id="1206"/>
          </w:p>
          <w:p w14:paraId="494B532A" w14:textId="77777777" w:rsidR="00C746EC" w:rsidRPr="00031C85" w:rsidRDefault="00C746EC" w:rsidP="00C746EC">
            <w:pPr>
              <w:pStyle w:val="CommentaryText"/>
              <w:rPr>
                <w:rFonts w:cs="Calibri"/>
                <w:szCs w:val="20"/>
              </w:rPr>
            </w:pPr>
            <w:r w:rsidRPr="00031C85">
              <w:rPr>
                <w:rFonts w:cs="Calibri"/>
                <w:szCs w:val="20"/>
              </w:rPr>
              <w:t xml:space="preserve">An agency is not required to include disclosures associated with ageing of their receivables where it has no receivables that are past due or impaired.  They can simply state that ‘No receivables are past due or impaired.’ </w:t>
            </w:r>
          </w:p>
        </w:tc>
      </w:tr>
      <w:tr w:rsidR="00C746EC" w:rsidRPr="00CF7E1B" w14:paraId="0FA32F1D" w14:textId="77777777" w:rsidTr="00C746EC">
        <w:trPr>
          <w:cantSplit/>
          <w:trHeight w:val="632"/>
        </w:trPr>
        <w:tc>
          <w:tcPr>
            <w:tcW w:w="1241" w:type="dxa"/>
            <w:tcBorders>
              <w:top w:val="nil"/>
              <w:left w:val="single" w:sz="2" w:space="0" w:color="003366"/>
              <w:bottom w:val="nil"/>
              <w:right w:val="single" w:sz="2" w:space="0" w:color="003366"/>
            </w:tcBorders>
          </w:tcPr>
          <w:p w14:paraId="5FA5F8F7" w14:textId="77777777"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shd w:val="clear" w:color="auto" w:fill="F2F2F2"/>
            <w:vAlign w:val="bottom"/>
          </w:tcPr>
          <w:p w14:paraId="7D4D0AC5" w14:textId="77777777" w:rsidR="00C746EC" w:rsidRPr="00CF7E1B" w:rsidRDefault="00C746EC" w:rsidP="00C746EC">
            <w:pPr>
              <w:pStyle w:val="CommentaryText"/>
              <w:rPr>
                <w:rFonts w:cs="Calibri"/>
              </w:rPr>
            </w:pPr>
            <w:r w:rsidRPr="00CF7E1B">
              <w:rPr>
                <w:rFonts w:cs="Calibri"/>
              </w:rPr>
              <w:t xml:space="preserve">The agency has a net GST receivable.  A net GST receivable will occur in almost all territorial financial statements as no GST is required to be remitted to the Australian Taxation Office for Payment for Expenses on Behalf of the Territory (EBT) funding or for taxes, fees and fines, however, </w:t>
            </w:r>
            <w:r w:rsidRPr="00CF7E1B">
              <w:rPr>
                <w:rFonts w:cs="Calibri"/>
                <w:szCs w:val="20"/>
              </w:rPr>
              <w:t>agencies</w:t>
            </w:r>
            <w:r w:rsidRPr="00CF7E1B">
              <w:rPr>
                <w:rFonts w:cs="Calibri"/>
              </w:rPr>
              <w:t xml:space="preserve"> will receive input tax credits for grants and purchased services provided.</w:t>
            </w:r>
          </w:p>
        </w:tc>
      </w:tr>
      <w:tr w:rsidR="00C746EC" w:rsidRPr="00CF7E1B" w14:paraId="504B0836" w14:textId="77777777" w:rsidTr="00C746EC">
        <w:trPr>
          <w:cantSplit/>
          <w:trHeight w:val="23"/>
        </w:trPr>
        <w:tc>
          <w:tcPr>
            <w:tcW w:w="1241" w:type="dxa"/>
            <w:tcBorders>
              <w:top w:val="nil"/>
              <w:left w:val="single" w:sz="2" w:space="0" w:color="003366"/>
              <w:bottom w:val="nil"/>
              <w:right w:val="single" w:sz="2" w:space="0" w:color="003366"/>
            </w:tcBorders>
          </w:tcPr>
          <w:p w14:paraId="025335A5" w14:textId="77777777"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vAlign w:val="bottom"/>
          </w:tcPr>
          <w:p w14:paraId="4D3DA0B4" w14:textId="009FC311" w:rsidR="00C746EC" w:rsidRPr="00CF7E1B" w:rsidRDefault="00C746EC" w:rsidP="00C746EC">
            <w:pPr>
              <w:pStyle w:val="CommentaryText"/>
              <w:rPr>
                <w:rFonts w:cs="Calibri"/>
              </w:rPr>
            </w:pPr>
            <w:r w:rsidRPr="00CF7E1B">
              <w:rPr>
                <w:rFonts w:cs="Calibri"/>
              </w:rPr>
              <w:t xml:space="preserve">If a net GST payable arises then this amount would be disclosed at Note </w:t>
            </w:r>
            <w:r>
              <w:rPr>
                <w:rFonts w:cs="Calibri"/>
              </w:rPr>
              <w:t xml:space="preserve">60 </w:t>
            </w:r>
            <w:r w:rsidRPr="00CF7E1B">
              <w:rPr>
                <w:rFonts w:cs="Calibri"/>
                <w:i/>
              </w:rPr>
              <w:t>Payables - Territorial</w:t>
            </w:r>
            <w:r w:rsidRPr="00CF7E1B">
              <w:rPr>
                <w:rFonts w:cs="Calibri"/>
              </w:rPr>
              <w:t xml:space="preserve"> rather than in this receivables note.</w:t>
            </w:r>
          </w:p>
        </w:tc>
      </w:tr>
      <w:tr w:rsidR="00C746EC" w:rsidRPr="00CF7E1B" w14:paraId="16B15C83" w14:textId="77777777" w:rsidTr="00C746EC">
        <w:trPr>
          <w:cantSplit/>
          <w:trHeight w:val="508"/>
        </w:trPr>
        <w:tc>
          <w:tcPr>
            <w:tcW w:w="1241" w:type="dxa"/>
            <w:tcBorders>
              <w:top w:val="nil"/>
              <w:left w:val="single" w:sz="2" w:space="0" w:color="003366"/>
              <w:bottom w:val="nil"/>
              <w:right w:val="single" w:sz="2" w:space="0" w:color="003366"/>
            </w:tcBorders>
          </w:tcPr>
          <w:p w14:paraId="6986E2E5" w14:textId="77777777"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tcPr>
          <w:p w14:paraId="76BB5EE1" w14:textId="77777777" w:rsidR="00C746EC" w:rsidRDefault="00C746EC" w:rsidP="00C746EC">
            <w:pPr>
              <w:pStyle w:val="CommentaryText"/>
              <w:rPr>
                <w:rFonts w:cs="Calibri"/>
              </w:rPr>
            </w:pPr>
            <w:r w:rsidRPr="00CF7E1B">
              <w:rPr>
                <w:rFonts w:cs="Calibri"/>
              </w:rPr>
              <w:t>An agency shall disclose the amount of any impairment loss recognised for each class of financial asset (including receivables).</w:t>
            </w:r>
          </w:p>
          <w:p w14:paraId="0D33C8F7" w14:textId="77777777" w:rsidR="006A5FD1" w:rsidRPr="00CF7E1B" w:rsidRDefault="00AF5108" w:rsidP="00C309DB">
            <w:pPr>
              <w:pStyle w:val="CommentaryText"/>
              <w:rPr>
                <w:rFonts w:cs="Calibri"/>
              </w:rPr>
            </w:pPr>
            <w:r w:rsidRPr="001D661E">
              <w:rPr>
                <w:rFonts w:cs="Calibri"/>
              </w:rPr>
              <w:t xml:space="preserve">For </w:t>
            </w:r>
            <w:r w:rsidRPr="00756CA7">
              <w:rPr>
                <w:rFonts w:cs="Calibri"/>
                <w:strike/>
              </w:rPr>
              <w:t>contractua</w:t>
            </w:r>
            <w:r w:rsidRPr="001D661E">
              <w:rPr>
                <w:rFonts w:cs="Calibri"/>
              </w:rPr>
              <w:t xml:space="preserve">l territorial receivables </w:t>
            </w:r>
            <w:r w:rsidR="006A5FD1" w:rsidRPr="001D661E">
              <w:rPr>
                <w:rFonts w:cs="Calibri"/>
              </w:rPr>
              <w:t xml:space="preserve">agencies should develop an expected credit loss provision matrix for territorial receivables similar to the one shown at Note </w:t>
            </w:r>
            <w:r w:rsidR="00C309DB" w:rsidRPr="001D661E">
              <w:rPr>
                <w:rFonts w:cs="Calibri"/>
              </w:rPr>
              <w:t>23</w:t>
            </w:r>
            <w:r w:rsidR="006A5FD1" w:rsidRPr="001D661E">
              <w:rPr>
                <w:rFonts w:cs="Calibri"/>
              </w:rPr>
              <w:t xml:space="preserve"> </w:t>
            </w:r>
            <w:r w:rsidR="00C309DB" w:rsidRPr="001D661E">
              <w:rPr>
                <w:rFonts w:cs="Calibri"/>
                <w:i/>
              </w:rPr>
              <w:t>Receivables</w:t>
            </w:r>
            <w:r w:rsidR="001B33B2" w:rsidRPr="001D661E">
              <w:rPr>
                <w:rFonts w:cs="Calibri"/>
              </w:rPr>
              <w:t xml:space="preserve">. </w:t>
            </w:r>
          </w:p>
        </w:tc>
      </w:tr>
    </w:tbl>
    <w:p w14:paraId="2D36CA95"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222"/>
        <w:gridCol w:w="1604"/>
        <w:gridCol w:w="1494"/>
      </w:tblGrid>
      <w:tr w:rsidR="0030665C" w:rsidRPr="00CF7E1B" w14:paraId="0EF312B0" w14:textId="77777777" w:rsidTr="00E80D67">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2A068A6D" w14:textId="77777777" w:rsidR="0030665C" w:rsidRPr="00B35866" w:rsidRDefault="0030665C" w:rsidP="00863311">
            <w:pPr>
              <w:pStyle w:val="TableReference"/>
              <w:tabs>
                <w:tab w:val="left" w:pos="3306"/>
              </w:tabs>
              <w:spacing w:before="40"/>
              <w:rPr>
                <w:rFonts w:cs="Calibri"/>
                <w:color w:val="auto"/>
                <w:sz w:val="16"/>
                <w:szCs w:val="16"/>
              </w:rPr>
            </w:pPr>
          </w:p>
        </w:tc>
        <w:tc>
          <w:tcPr>
            <w:tcW w:w="9320" w:type="dxa"/>
            <w:gridSpan w:val="3"/>
            <w:tcBorders>
              <w:top w:val="single" w:sz="4" w:space="0" w:color="auto"/>
              <w:left w:val="single" w:sz="2" w:space="0" w:color="003366"/>
              <w:bottom w:val="single" w:sz="4" w:space="0" w:color="auto"/>
              <w:right w:val="nil"/>
            </w:tcBorders>
            <w:vAlign w:val="bottom"/>
          </w:tcPr>
          <w:p w14:paraId="57F93856" w14:textId="3D217405" w:rsidR="0030665C" w:rsidRPr="00CF7E1B" w:rsidRDefault="00BB37EE" w:rsidP="00E80D67">
            <w:pPr>
              <w:pStyle w:val="Heading1"/>
              <w:numPr>
                <w:ilvl w:val="0"/>
                <w:numId w:val="0"/>
              </w:numPr>
            </w:pPr>
            <w:bookmarkStart w:id="1207" w:name="_Toc49224366"/>
            <w:bookmarkStart w:id="1208" w:name="_Ref50366037"/>
            <w:bookmarkStart w:id="1209" w:name="_Toc50440437"/>
            <w:bookmarkStart w:id="1210" w:name="_Ref50524528"/>
            <w:bookmarkStart w:id="1211" w:name="_Toc223433233"/>
            <w:bookmarkStart w:id="1212" w:name="_Toc400627381"/>
            <w:bookmarkStart w:id="1213" w:name="_Toc43883668"/>
            <w:r w:rsidRPr="00600805">
              <w:rPr>
                <w:color w:val="000000"/>
              </w:rPr>
              <w:t xml:space="preserve">Note </w:t>
            </w:r>
            <w:r w:rsidR="00167A48" w:rsidRPr="007F26B6">
              <w:t>5</w:t>
            </w:r>
            <w:r w:rsidR="00E80D67">
              <w:t>9</w:t>
            </w:r>
            <w:r w:rsidRPr="00600805">
              <w:rPr>
                <w:color w:val="000000"/>
              </w:rPr>
              <w:t>.</w:t>
            </w:r>
            <w:r>
              <w:t xml:space="preserve">   </w:t>
            </w:r>
            <w:bookmarkStart w:id="1214" w:name="TSotherassets"/>
            <w:r w:rsidR="0030665C" w:rsidRPr="00CF7E1B">
              <w:t>Other Assets – Territorial</w:t>
            </w:r>
            <w:bookmarkEnd w:id="1207"/>
            <w:bookmarkEnd w:id="1208"/>
            <w:bookmarkEnd w:id="1209"/>
            <w:bookmarkEnd w:id="1210"/>
            <w:bookmarkEnd w:id="1211"/>
            <w:bookmarkEnd w:id="1212"/>
            <w:bookmarkEnd w:id="1213"/>
            <w:bookmarkEnd w:id="1214"/>
          </w:p>
        </w:tc>
      </w:tr>
      <w:tr w:rsidR="0030665C" w:rsidRPr="00CF7E1B" w14:paraId="545F8884" w14:textId="77777777" w:rsidTr="00E80D67">
        <w:trPr>
          <w:cantSplit/>
          <w:trHeight w:val="23"/>
        </w:trPr>
        <w:tc>
          <w:tcPr>
            <w:tcW w:w="1220" w:type="dxa"/>
            <w:tcBorders>
              <w:top w:val="single" w:sz="4" w:space="0" w:color="auto"/>
              <w:left w:val="single" w:sz="2" w:space="0" w:color="003366"/>
              <w:bottom w:val="nil"/>
              <w:right w:val="single" w:sz="2" w:space="0" w:color="003366"/>
            </w:tcBorders>
          </w:tcPr>
          <w:p w14:paraId="1E209C71" w14:textId="77777777" w:rsidR="0030665C" w:rsidRPr="00B35866" w:rsidRDefault="0030665C" w:rsidP="00863311">
            <w:pPr>
              <w:pStyle w:val="TableReference"/>
              <w:tabs>
                <w:tab w:val="left" w:pos="3306"/>
              </w:tabs>
              <w:spacing w:before="40"/>
              <w:rPr>
                <w:rFonts w:cs="Calibri"/>
                <w:color w:val="auto"/>
                <w:sz w:val="16"/>
                <w:szCs w:val="16"/>
              </w:rPr>
            </w:pPr>
          </w:p>
        </w:tc>
        <w:tc>
          <w:tcPr>
            <w:tcW w:w="6222" w:type="dxa"/>
            <w:tcBorders>
              <w:top w:val="single" w:sz="4" w:space="0" w:color="auto"/>
              <w:left w:val="single" w:sz="2" w:space="0" w:color="003366"/>
              <w:bottom w:val="nil"/>
              <w:right w:val="nil"/>
            </w:tcBorders>
            <w:vAlign w:val="bottom"/>
          </w:tcPr>
          <w:p w14:paraId="641E5EDC" w14:textId="77777777" w:rsidR="0030665C" w:rsidRPr="00CF7E1B" w:rsidRDefault="0030665C" w:rsidP="00863311">
            <w:pPr>
              <w:pStyle w:val="TableText"/>
              <w:tabs>
                <w:tab w:val="left" w:pos="3306"/>
              </w:tabs>
              <w:rPr>
                <w:rFonts w:cs="Calibri"/>
                <w:b/>
                <w:bCs/>
              </w:rPr>
            </w:pPr>
            <w:r w:rsidRPr="00CF7E1B">
              <w:rPr>
                <w:rFonts w:cs="Calibri"/>
                <w:b/>
                <w:bCs/>
              </w:rPr>
              <w:t>Current Other Assets</w:t>
            </w:r>
          </w:p>
        </w:tc>
        <w:tc>
          <w:tcPr>
            <w:tcW w:w="1604" w:type="dxa"/>
            <w:tcBorders>
              <w:top w:val="single" w:sz="4" w:space="0" w:color="auto"/>
              <w:left w:val="nil"/>
              <w:bottom w:val="nil"/>
              <w:right w:val="nil"/>
            </w:tcBorders>
            <w:vAlign w:val="bottom"/>
          </w:tcPr>
          <w:p w14:paraId="7C2A0685" w14:textId="77777777" w:rsidR="0030665C" w:rsidRPr="00CF7E1B" w:rsidRDefault="0030665C" w:rsidP="00863311">
            <w:pPr>
              <w:pStyle w:val="TableTitle"/>
              <w:tabs>
                <w:tab w:val="left" w:pos="3306"/>
              </w:tabs>
              <w:jc w:val="center"/>
              <w:rPr>
                <w:rFonts w:cs="Calibri"/>
                <w:szCs w:val="16"/>
              </w:rPr>
            </w:pPr>
          </w:p>
        </w:tc>
        <w:tc>
          <w:tcPr>
            <w:tcW w:w="1494" w:type="dxa"/>
            <w:tcBorders>
              <w:top w:val="single" w:sz="4" w:space="0" w:color="auto"/>
              <w:left w:val="nil"/>
              <w:bottom w:val="nil"/>
              <w:right w:val="nil"/>
            </w:tcBorders>
            <w:vAlign w:val="bottom"/>
          </w:tcPr>
          <w:p w14:paraId="73490C08" w14:textId="77777777" w:rsidR="0030665C" w:rsidRPr="00CF7E1B" w:rsidRDefault="0030665C" w:rsidP="00863311">
            <w:pPr>
              <w:pStyle w:val="TableTitle"/>
              <w:tabs>
                <w:tab w:val="left" w:pos="3306"/>
              </w:tabs>
              <w:rPr>
                <w:rFonts w:cs="Calibri"/>
              </w:rPr>
            </w:pPr>
          </w:p>
        </w:tc>
      </w:tr>
      <w:tr w:rsidR="0030665C" w:rsidRPr="00CF7E1B" w14:paraId="07FAAD50" w14:textId="77777777" w:rsidTr="00CD4214">
        <w:trPr>
          <w:cantSplit/>
          <w:trHeight w:val="23"/>
        </w:trPr>
        <w:tc>
          <w:tcPr>
            <w:tcW w:w="1248" w:type="dxa"/>
            <w:tcBorders>
              <w:top w:val="nil"/>
              <w:left w:val="single" w:sz="2" w:space="0" w:color="003366"/>
              <w:bottom w:val="nil"/>
              <w:right w:val="single" w:sz="2" w:space="0" w:color="003366"/>
            </w:tcBorders>
          </w:tcPr>
          <w:p w14:paraId="7005024C"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0B360F5B" w14:textId="77777777" w:rsidR="0030665C" w:rsidRPr="00CF7E1B" w:rsidRDefault="0030665C" w:rsidP="00863311">
            <w:pPr>
              <w:pStyle w:val="TableText"/>
              <w:tabs>
                <w:tab w:val="left" w:pos="3306"/>
              </w:tabs>
              <w:rPr>
                <w:rFonts w:cs="Calibri"/>
              </w:rPr>
            </w:pPr>
            <w:r w:rsidRPr="00CF7E1B">
              <w:rPr>
                <w:rFonts w:cs="Calibri"/>
              </w:rPr>
              <w:t>Prepayments</w:t>
            </w:r>
          </w:p>
        </w:tc>
        <w:tc>
          <w:tcPr>
            <w:tcW w:w="1639" w:type="dxa"/>
            <w:tcBorders>
              <w:top w:val="nil"/>
              <w:left w:val="nil"/>
              <w:bottom w:val="nil"/>
              <w:right w:val="nil"/>
            </w:tcBorders>
            <w:vAlign w:val="bottom"/>
          </w:tcPr>
          <w:p w14:paraId="33F7BF58" w14:textId="64897C28" w:rsidR="0030665C" w:rsidRPr="00CF7E1B" w:rsidRDefault="0030665C" w:rsidP="00863311">
            <w:pPr>
              <w:pStyle w:val="TableText"/>
              <w:tabs>
                <w:tab w:val="left" w:pos="3306"/>
              </w:tabs>
              <w:jc w:val="right"/>
              <w:rPr>
                <w:rFonts w:cs="Calibri"/>
              </w:rPr>
            </w:pPr>
          </w:p>
        </w:tc>
        <w:tc>
          <w:tcPr>
            <w:tcW w:w="1527" w:type="dxa"/>
            <w:tcBorders>
              <w:top w:val="nil"/>
              <w:left w:val="nil"/>
              <w:bottom w:val="nil"/>
              <w:right w:val="nil"/>
            </w:tcBorders>
            <w:vAlign w:val="bottom"/>
          </w:tcPr>
          <w:p w14:paraId="42747008" w14:textId="44CC168A" w:rsidR="0030665C" w:rsidRPr="00CF7E1B" w:rsidRDefault="0030665C" w:rsidP="00863311">
            <w:pPr>
              <w:pStyle w:val="TableText"/>
              <w:tabs>
                <w:tab w:val="left" w:pos="3306"/>
              </w:tabs>
              <w:jc w:val="right"/>
              <w:rPr>
                <w:rFonts w:cs="Calibri"/>
              </w:rPr>
            </w:pPr>
          </w:p>
        </w:tc>
      </w:tr>
      <w:tr w:rsidR="0030665C" w:rsidRPr="00CF7E1B" w14:paraId="69A11F1A" w14:textId="77777777" w:rsidTr="00CD4214">
        <w:trPr>
          <w:cantSplit/>
          <w:trHeight w:val="23"/>
        </w:trPr>
        <w:tc>
          <w:tcPr>
            <w:tcW w:w="1248" w:type="dxa"/>
            <w:tcBorders>
              <w:top w:val="nil"/>
              <w:left w:val="single" w:sz="2" w:space="0" w:color="003366"/>
              <w:bottom w:val="nil"/>
              <w:right w:val="single" w:sz="2" w:space="0" w:color="003366"/>
            </w:tcBorders>
          </w:tcPr>
          <w:p w14:paraId="36D797B3"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07E38C5E" w14:textId="77777777" w:rsidR="0030665C" w:rsidRPr="00CF7E1B" w:rsidRDefault="0030665C" w:rsidP="00863311">
            <w:pPr>
              <w:pStyle w:val="TableText"/>
              <w:tabs>
                <w:tab w:val="left" w:pos="3306"/>
              </w:tabs>
              <w:rPr>
                <w:rFonts w:cs="Calibri"/>
              </w:rPr>
            </w:pPr>
            <w:r w:rsidRPr="00CF7E1B">
              <w:rPr>
                <w:rFonts w:cs="Calibri"/>
              </w:rPr>
              <w:t>Other</w:t>
            </w:r>
          </w:p>
        </w:tc>
        <w:tc>
          <w:tcPr>
            <w:tcW w:w="1639" w:type="dxa"/>
            <w:tcBorders>
              <w:top w:val="nil"/>
              <w:left w:val="nil"/>
              <w:bottom w:val="nil"/>
              <w:right w:val="nil"/>
            </w:tcBorders>
            <w:vAlign w:val="bottom"/>
          </w:tcPr>
          <w:p w14:paraId="3F8C9990" w14:textId="317662B4" w:rsidR="0030665C" w:rsidRPr="00CF7E1B" w:rsidRDefault="0030665C" w:rsidP="00863311">
            <w:pPr>
              <w:pStyle w:val="TableText"/>
              <w:tabs>
                <w:tab w:val="left" w:pos="3306"/>
              </w:tabs>
              <w:jc w:val="right"/>
              <w:rPr>
                <w:rFonts w:cs="Calibri"/>
              </w:rPr>
            </w:pPr>
          </w:p>
        </w:tc>
        <w:tc>
          <w:tcPr>
            <w:tcW w:w="1527" w:type="dxa"/>
            <w:tcBorders>
              <w:top w:val="nil"/>
              <w:left w:val="nil"/>
              <w:bottom w:val="nil"/>
              <w:right w:val="nil"/>
            </w:tcBorders>
            <w:vAlign w:val="bottom"/>
          </w:tcPr>
          <w:p w14:paraId="0FEBF19F" w14:textId="096CE413" w:rsidR="0030665C" w:rsidRPr="00CF7E1B" w:rsidRDefault="0030665C" w:rsidP="00863311">
            <w:pPr>
              <w:pStyle w:val="TableText"/>
              <w:tabs>
                <w:tab w:val="left" w:pos="3306"/>
              </w:tabs>
              <w:jc w:val="right"/>
              <w:rPr>
                <w:rFonts w:cs="Calibri"/>
              </w:rPr>
            </w:pPr>
          </w:p>
        </w:tc>
      </w:tr>
      <w:tr w:rsidR="0030665C" w:rsidRPr="00CF7E1B" w14:paraId="644CA8E6" w14:textId="77777777" w:rsidTr="00CD4214">
        <w:trPr>
          <w:cantSplit/>
          <w:trHeight w:val="23"/>
        </w:trPr>
        <w:tc>
          <w:tcPr>
            <w:tcW w:w="1248" w:type="dxa"/>
            <w:tcBorders>
              <w:top w:val="nil"/>
              <w:left w:val="single" w:sz="2" w:space="0" w:color="003366"/>
              <w:bottom w:val="nil"/>
              <w:right w:val="single" w:sz="2" w:space="0" w:color="003366"/>
            </w:tcBorders>
          </w:tcPr>
          <w:p w14:paraId="21B7D27E"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2412EB77" w14:textId="77777777" w:rsidR="0030665C" w:rsidRPr="00CF7E1B" w:rsidRDefault="0030665C" w:rsidP="00863311">
            <w:pPr>
              <w:pStyle w:val="TableText"/>
              <w:tabs>
                <w:tab w:val="left" w:pos="3306"/>
              </w:tabs>
              <w:rPr>
                <w:rFonts w:cs="Calibri"/>
                <w:b/>
                <w:bCs/>
              </w:rPr>
            </w:pPr>
            <w:r w:rsidRPr="00CF7E1B">
              <w:rPr>
                <w:rFonts w:cs="Calibri"/>
                <w:b/>
                <w:bCs/>
              </w:rPr>
              <w:t>Total Current Other Assets</w:t>
            </w:r>
          </w:p>
        </w:tc>
        <w:tc>
          <w:tcPr>
            <w:tcW w:w="1639" w:type="dxa"/>
            <w:tcBorders>
              <w:top w:val="single" w:sz="2" w:space="0" w:color="003366"/>
              <w:left w:val="nil"/>
              <w:bottom w:val="single" w:sz="2" w:space="0" w:color="003366"/>
              <w:right w:val="nil"/>
            </w:tcBorders>
            <w:vAlign w:val="bottom"/>
          </w:tcPr>
          <w:p w14:paraId="04DFF6D8" w14:textId="38D3A8A5" w:rsidR="0030665C" w:rsidRPr="00CF7E1B" w:rsidRDefault="0030665C" w:rsidP="00863311">
            <w:pPr>
              <w:pStyle w:val="TableText"/>
              <w:tabs>
                <w:tab w:val="left" w:pos="3306"/>
              </w:tabs>
              <w:jc w:val="right"/>
              <w:rPr>
                <w:rFonts w:cs="Calibri"/>
                <w:b/>
                <w:bCs/>
              </w:rPr>
            </w:pPr>
          </w:p>
        </w:tc>
        <w:tc>
          <w:tcPr>
            <w:tcW w:w="1527" w:type="dxa"/>
            <w:tcBorders>
              <w:top w:val="single" w:sz="2" w:space="0" w:color="003366"/>
              <w:left w:val="nil"/>
              <w:bottom w:val="single" w:sz="2" w:space="0" w:color="003366"/>
              <w:right w:val="nil"/>
            </w:tcBorders>
            <w:vAlign w:val="bottom"/>
          </w:tcPr>
          <w:p w14:paraId="1F0D824E" w14:textId="25B556E7" w:rsidR="0030665C" w:rsidRPr="00CF7E1B" w:rsidRDefault="0030665C" w:rsidP="00863311">
            <w:pPr>
              <w:pStyle w:val="TableText"/>
              <w:tabs>
                <w:tab w:val="left" w:pos="3306"/>
              </w:tabs>
              <w:jc w:val="right"/>
              <w:rPr>
                <w:rFonts w:cs="Calibri"/>
                <w:b/>
                <w:bCs/>
              </w:rPr>
            </w:pPr>
          </w:p>
        </w:tc>
      </w:tr>
      <w:tr w:rsidR="0030665C" w:rsidRPr="00CF7E1B" w14:paraId="121B96FC" w14:textId="77777777" w:rsidTr="00E80D67">
        <w:trPr>
          <w:cantSplit/>
          <w:trHeight w:val="285"/>
        </w:trPr>
        <w:tc>
          <w:tcPr>
            <w:tcW w:w="1220" w:type="dxa"/>
            <w:tcBorders>
              <w:top w:val="nil"/>
              <w:left w:val="single" w:sz="2" w:space="0" w:color="003366"/>
              <w:bottom w:val="nil"/>
              <w:right w:val="single" w:sz="2" w:space="0" w:color="003366"/>
            </w:tcBorders>
          </w:tcPr>
          <w:p w14:paraId="1FE2D89F" w14:textId="77777777" w:rsidR="0030665C" w:rsidRPr="00B35866" w:rsidRDefault="0030665C" w:rsidP="00863311">
            <w:pPr>
              <w:pStyle w:val="TableReference"/>
              <w:tabs>
                <w:tab w:val="left" w:pos="3306"/>
              </w:tabs>
              <w:spacing w:before="40"/>
              <w:rPr>
                <w:rFonts w:cs="Calibri"/>
                <w:color w:val="auto"/>
                <w:sz w:val="16"/>
                <w:szCs w:val="16"/>
              </w:rPr>
            </w:pPr>
          </w:p>
        </w:tc>
        <w:tc>
          <w:tcPr>
            <w:tcW w:w="6222" w:type="dxa"/>
            <w:tcBorders>
              <w:top w:val="nil"/>
              <w:left w:val="single" w:sz="2" w:space="0" w:color="003366"/>
              <w:bottom w:val="nil"/>
              <w:right w:val="nil"/>
            </w:tcBorders>
            <w:vAlign w:val="bottom"/>
          </w:tcPr>
          <w:p w14:paraId="5C9D1F75" w14:textId="77777777" w:rsidR="0030665C" w:rsidRPr="00CF7E1B" w:rsidRDefault="0030665C" w:rsidP="00863311">
            <w:pPr>
              <w:pStyle w:val="TableText"/>
              <w:tabs>
                <w:tab w:val="left" w:pos="3306"/>
              </w:tabs>
              <w:rPr>
                <w:rFonts w:cs="Calibri"/>
                <w:b/>
                <w:bCs/>
              </w:rPr>
            </w:pPr>
            <w:r w:rsidRPr="00CF7E1B">
              <w:rPr>
                <w:rFonts w:cs="Calibri"/>
                <w:b/>
                <w:bCs/>
              </w:rPr>
              <w:t>Total Other Assets</w:t>
            </w:r>
          </w:p>
        </w:tc>
        <w:tc>
          <w:tcPr>
            <w:tcW w:w="1604" w:type="dxa"/>
            <w:tcBorders>
              <w:top w:val="single" w:sz="2" w:space="0" w:color="003366"/>
              <w:left w:val="nil"/>
              <w:bottom w:val="double" w:sz="4" w:space="0" w:color="003366"/>
              <w:right w:val="nil"/>
            </w:tcBorders>
            <w:vAlign w:val="bottom"/>
          </w:tcPr>
          <w:p w14:paraId="12CCA13A" w14:textId="44DA1954" w:rsidR="0030665C" w:rsidRPr="00CF7E1B" w:rsidRDefault="0030665C" w:rsidP="00863311">
            <w:pPr>
              <w:pStyle w:val="TableText"/>
              <w:tabs>
                <w:tab w:val="left" w:pos="3306"/>
              </w:tabs>
              <w:jc w:val="right"/>
              <w:rPr>
                <w:rFonts w:cs="Calibri"/>
                <w:b/>
                <w:bCs/>
              </w:rPr>
            </w:pPr>
          </w:p>
        </w:tc>
        <w:tc>
          <w:tcPr>
            <w:tcW w:w="1494" w:type="dxa"/>
            <w:tcBorders>
              <w:top w:val="single" w:sz="2" w:space="0" w:color="003366"/>
              <w:left w:val="nil"/>
              <w:bottom w:val="double" w:sz="4" w:space="0" w:color="003366"/>
              <w:right w:val="nil"/>
            </w:tcBorders>
            <w:vAlign w:val="bottom"/>
          </w:tcPr>
          <w:p w14:paraId="4F51D9C1" w14:textId="2AF99BC8" w:rsidR="0030665C" w:rsidRPr="00CF7E1B" w:rsidRDefault="0030665C" w:rsidP="00863311">
            <w:pPr>
              <w:pStyle w:val="TableText"/>
              <w:tabs>
                <w:tab w:val="left" w:pos="3306"/>
              </w:tabs>
              <w:jc w:val="right"/>
              <w:rPr>
                <w:rFonts w:cs="Calibri"/>
                <w:b/>
                <w:bCs/>
              </w:rPr>
            </w:pPr>
          </w:p>
        </w:tc>
      </w:tr>
    </w:tbl>
    <w:p w14:paraId="477BFB2B"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6219"/>
        <w:gridCol w:w="1589"/>
        <w:gridCol w:w="1511"/>
      </w:tblGrid>
      <w:tr w:rsidR="0030665C" w:rsidRPr="00CF7E1B" w14:paraId="5D69656B" w14:textId="77777777" w:rsidTr="00E80D67">
        <w:trPr>
          <w:cantSplit/>
          <w:trHeight w:val="23"/>
        </w:trPr>
        <w:tc>
          <w:tcPr>
            <w:tcW w:w="1221" w:type="dxa"/>
            <w:tcBorders>
              <w:top w:val="single" w:sz="4" w:space="0" w:color="auto"/>
              <w:left w:val="single" w:sz="2" w:space="0" w:color="003366"/>
              <w:bottom w:val="single" w:sz="4" w:space="0" w:color="auto"/>
              <w:right w:val="single" w:sz="2" w:space="0" w:color="003366"/>
            </w:tcBorders>
          </w:tcPr>
          <w:p w14:paraId="7A5F6E3E" w14:textId="77777777" w:rsidR="0030665C" w:rsidRPr="00B35866" w:rsidRDefault="0030665C" w:rsidP="00863311">
            <w:pPr>
              <w:pStyle w:val="TableReference"/>
              <w:tabs>
                <w:tab w:val="left" w:pos="3306"/>
              </w:tabs>
              <w:spacing w:before="40"/>
              <w:rPr>
                <w:rFonts w:cs="Calibri"/>
                <w:color w:val="auto"/>
                <w:sz w:val="16"/>
                <w:szCs w:val="16"/>
              </w:rPr>
            </w:pPr>
          </w:p>
        </w:tc>
        <w:tc>
          <w:tcPr>
            <w:tcW w:w="9319" w:type="dxa"/>
            <w:gridSpan w:val="3"/>
            <w:tcBorders>
              <w:top w:val="single" w:sz="4" w:space="0" w:color="auto"/>
              <w:left w:val="single" w:sz="2" w:space="0" w:color="003366"/>
              <w:bottom w:val="single" w:sz="4" w:space="0" w:color="auto"/>
              <w:right w:val="nil"/>
            </w:tcBorders>
            <w:vAlign w:val="bottom"/>
          </w:tcPr>
          <w:p w14:paraId="3A15479F" w14:textId="476CB1E4" w:rsidR="0030665C" w:rsidRPr="00CF7E1B" w:rsidRDefault="00BB37EE" w:rsidP="00E80D67">
            <w:pPr>
              <w:pStyle w:val="Heading1"/>
              <w:numPr>
                <w:ilvl w:val="0"/>
                <w:numId w:val="0"/>
              </w:numPr>
            </w:pPr>
            <w:bookmarkStart w:id="1215" w:name="_Toc49224374"/>
            <w:bookmarkStart w:id="1216" w:name="_Ref50366055"/>
            <w:bookmarkStart w:id="1217" w:name="_Toc50440440"/>
            <w:bookmarkStart w:id="1218" w:name="_Toc223433234"/>
            <w:bookmarkStart w:id="1219" w:name="_Toc400627382"/>
            <w:bookmarkStart w:id="1220" w:name="_Toc43883669"/>
            <w:r>
              <w:t>Note</w:t>
            </w:r>
            <w:r w:rsidR="0030665C" w:rsidRPr="00CF7E1B">
              <w:t xml:space="preserve"> </w:t>
            </w:r>
            <w:r w:rsidR="00E80D67">
              <w:rPr>
                <w:color w:val="000000"/>
              </w:rPr>
              <w:t>60</w:t>
            </w:r>
            <w:r w:rsidR="0030665C" w:rsidRPr="00600805">
              <w:rPr>
                <w:color w:val="000000"/>
              </w:rPr>
              <w:t>.</w:t>
            </w:r>
            <w:r w:rsidR="00570A07">
              <w:t xml:space="preserve">   </w:t>
            </w:r>
            <w:bookmarkStart w:id="1221" w:name="TSpayables"/>
            <w:r w:rsidR="0030665C" w:rsidRPr="00CF7E1B">
              <w:t>Payables – Territorial</w:t>
            </w:r>
            <w:bookmarkEnd w:id="1215"/>
            <w:bookmarkEnd w:id="1216"/>
            <w:bookmarkEnd w:id="1217"/>
            <w:bookmarkEnd w:id="1218"/>
            <w:bookmarkEnd w:id="1219"/>
            <w:bookmarkEnd w:id="1220"/>
            <w:r w:rsidR="0030665C" w:rsidRPr="00CF7E1B">
              <w:t xml:space="preserve"> </w:t>
            </w:r>
            <w:bookmarkEnd w:id="1221"/>
          </w:p>
        </w:tc>
      </w:tr>
      <w:tr w:rsidR="0030665C" w:rsidRPr="00CF7E1B" w14:paraId="78FACB86" w14:textId="77777777" w:rsidTr="00CD4214">
        <w:trPr>
          <w:cantSplit/>
          <w:trHeight w:val="23"/>
        </w:trPr>
        <w:tc>
          <w:tcPr>
            <w:tcW w:w="1248" w:type="dxa"/>
            <w:tcBorders>
              <w:top w:val="single" w:sz="4" w:space="0" w:color="auto"/>
              <w:left w:val="single" w:sz="2" w:space="0" w:color="003366"/>
              <w:bottom w:val="nil"/>
              <w:right w:val="single" w:sz="2" w:space="0" w:color="003366"/>
            </w:tcBorders>
          </w:tcPr>
          <w:p w14:paraId="2F649EBA"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single" w:sz="4" w:space="0" w:color="auto"/>
              <w:left w:val="single" w:sz="2" w:space="0" w:color="003366"/>
              <w:bottom w:val="nil"/>
              <w:right w:val="nil"/>
            </w:tcBorders>
            <w:vAlign w:val="bottom"/>
          </w:tcPr>
          <w:p w14:paraId="422A0BC7" w14:textId="77777777" w:rsidR="0030665C" w:rsidRPr="00CF7E1B" w:rsidRDefault="0030665C" w:rsidP="00863311">
            <w:pPr>
              <w:pStyle w:val="TableText"/>
              <w:tabs>
                <w:tab w:val="left" w:pos="3306"/>
              </w:tabs>
              <w:rPr>
                <w:rFonts w:cs="Calibri"/>
                <w:b/>
                <w:bCs/>
              </w:rPr>
            </w:pPr>
            <w:bookmarkStart w:id="1222" w:name="_Toc48468899"/>
            <w:bookmarkStart w:id="1223" w:name="_Toc49155958"/>
            <w:bookmarkStart w:id="1224" w:name="_Toc49224375"/>
            <w:r w:rsidRPr="00CF7E1B">
              <w:rPr>
                <w:rFonts w:cs="Calibri"/>
                <w:b/>
                <w:bCs/>
              </w:rPr>
              <w:t xml:space="preserve">Current </w:t>
            </w:r>
            <w:bookmarkEnd w:id="1222"/>
            <w:bookmarkEnd w:id="1223"/>
            <w:bookmarkEnd w:id="1224"/>
            <w:r w:rsidRPr="00CF7E1B">
              <w:rPr>
                <w:rFonts w:cs="Calibri"/>
                <w:b/>
                <w:bCs/>
              </w:rPr>
              <w:t>Payables</w:t>
            </w:r>
          </w:p>
        </w:tc>
        <w:tc>
          <w:tcPr>
            <w:tcW w:w="1623" w:type="dxa"/>
            <w:tcBorders>
              <w:top w:val="single" w:sz="4" w:space="0" w:color="auto"/>
              <w:left w:val="nil"/>
              <w:bottom w:val="nil"/>
              <w:right w:val="nil"/>
            </w:tcBorders>
            <w:vAlign w:val="bottom"/>
          </w:tcPr>
          <w:p w14:paraId="6212B2B3" w14:textId="77777777" w:rsidR="0030665C" w:rsidRPr="00CF7E1B" w:rsidRDefault="0030665C" w:rsidP="00863311">
            <w:pPr>
              <w:pStyle w:val="TableText"/>
              <w:tabs>
                <w:tab w:val="left" w:pos="3306"/>
              </w:tabs>
              <w:jc w:val="right"/>
              <w:rPr>
                <w:rFonts w:cs="Calibri"/>
              </w:rPr>
            </w:pPr>
          </w:p>
        </w:tc>
        <w:tc>
          <w:tcPr>
            <w:tcW w:w="1543" w:type="dxa"/>
            <w:tcBorders>
              <w:top w:val="single" w:sz="4" w:space="0" w:color="auto"/>
              <w:left w:val="nil"/>
              <w:bottom w:val="nil"/>
              <w:right w:val="nil"/>
            </w:tcBorders>
            <w:vAlign w:val="bottom"/>
          </w:tcPr>
          <w:p w14:paraId="025E5BF7" w14:textId="77777777" w:rsidR="0030665C" w:rsidRPr="00CF7E1B" w:rsidRDefault="0030665C" w:rsidP="00863311">
            <w:pPr>
              <w:pStyle w:val="TableText"/>
              <w:tabs>
                <w:tab w:val="left" w:pos="3306"/>
              </w:tabs>
              <w:jc w:val="right"/>
              <w:rPr>
                <w:rFonts w:cs="Calibri"/>
              </w:rPr>
            </w:pPr>
          </w:p>
        </w:tc>
      </w:tr>
      <w:tr w:rsidR="0030665C" w:rsidRPr="00CF7E1B" w14:paraId="3D00DC6B" w14:textId="77777777" w:rsidTr="00CD4214">
        <w:trPr>
          <w:cantSplit/>
          <w:trHeight w:val="266"/>
        </w:trPr>
        <w:tc>
          <w:tcPr>
            <w:tcW w:w="1248" w:type="dxa"/>
            <w:tcBorders>
              <w:top w:val="nil"/>
              <w:left w:val="single" w:sz="2" w:space="0" w:color="003366"/>
              <w:bottom w:val="nil"/>
              <w:right w:val="single" w:sz="2" w:space="0" w:color="003366"/>
            </w:tcBorders>
          </w:tcPr>
          <w:p w14:paraId="485EC7BF"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7721C2B9" w14:textId="77777777" w:rsidR="0030665C" w:rsidRPr="00CF7E1B" w:rsidRDefault="0030665C" w:rsidP="00863311">
            <w:pPr>
              <w:pStyle w:val="TableText"/>
              <w:tabs>
                <w:tab w:val="left" w:pos="3306"/>
              </w:tabs>
              <w:rPr>
                <w:rFonts w:cs="Calibri"/>
              </w:rPr>
            </w:pPr>
            <w:r w:rsidRPr="00CF7E1B">
              <w:rPr>
                <w:rFonts w:cs="Calibri"/>
              </w:rPr>
              <w:t xml:space="preserve">Trade Payables </w:t>
            </w:r>
          </w:p>
        </w:tc>
        <w:tc>
          <w:tcPr>
            <w:tcW w:w="1623" w:type="dxa"/>
            <w:tcBorders>
              <w:top w:val="nil"/>
              <w:left w:val="nil"/>
              <w:bottom w:val="nil"/>
              <w:right w:val="nil"/>
            </w:tcBorders>
            <w:vAlign w:val="bottom"/>
          </w:tcPr>
          <w:p w14:paraId="65383954" w14:textId="74998681" w:rsidR="0030665C" w:rsidRPr="00CF7E1B" w:rsidRDefault="0030665C" w:rsidP="00863311">
            <w:pPr>
              <w:pStyle w:val="TableText"/>
              <w:tabs>
                <w:tab w:val="left" w:pos="3306"/>
              </w:tabs>
              <w:jc w:val="right"/>
              <w:rPr>
                <w:rFonts w:cs="Calibri"/>
              </w:rPr>
            </w:pPr>
          </w:p>
        </w:tc>
        <w:tc>
          <w:tcPr>
            <w:tcW w:w="1543" w:type="dxa"/>
            <w:tcBorders>
              <w:top w:val="nil"/>
              <w:left w:val="nil"/>
              <w:bottom w:val="nil"/>
              <w:right w:val="nil"/>
            </w:tcBorders>
            <w:vAlign w:val="bottom"/>
          </w:tcPr>
          <w:p w14:paraId="38FC2AC0" w14:textId="7E0A84E7" w:rsidR="0030665C" w:rsidRPr="00CF7E1B" w:rsidRDefault="0030665C" w:rsidP="00863311">
            <w:pPr>
              <w:pStyle w:val="TableText"/>
              <w:tabs>
                <w:tab w:val="left" w:pos="3306"/>
              </w:tabs>
              <w:jc w:val="right"/>
              <w:rPr>
                <w:rFonts w:cs="Calibri"/>
              </w:rPr>
            </w:pPr>
          </w:p>
        </w:tc>
      </w:tr>
      <w:tr w:rsidR="0030665C" w:rsidRPr="00CF7E1B" w14:paraId="24EC8920" w14:textId="77777777" w:rsidTr="00CD4214">
        <w:trPr>
          <w:cantSplit/>
          <w:trHeight w:val="23"/>
        </w:trPr>
        <w:tc>
          <w:tcPr>
            <w:tcW w:w="1248" w:type="dxa"/>
            <w:tcBorders>
              <w:top w:val="nil"/>
              <w:left w:val="single" w:sz="2" w:space="0" w:color="003366"/>
              <w:bottom w:val="nil"/>
              <w:right w:val="single" w:sz="2" w:space="0" w:color="003366"/>
            </w:tcBorders>
          </w:tcPr>
          <w:p w14:paraId="6514D873"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6BC09CF9" w14:textId="77777777" w:rsidR="0030665C" w:rsidRPr="00CF7E1B" w:rsidRDefault="0030665C" w:rsidP="00863311">
            <w:pPr>
              <w:pStyle w:val="TableText"/>
              <w:tabs>
                <w:tab w:val="left" w:pos="3306"/>
              </w:tabs>
              <w:rPr>
                <w:rFonts w:cs="Calibri"/>
              </w:rPr>
            </w:pPr>
            <w:r w:rsidRPr="00CF7E1B">
              <w:rPr>
                <w:rFonts w:cs="Calibri"/>
              </w:rPr>
              <w:t>Other Payables</w:t>
            </w:r>
          </w:p>
        </w:tc>
        <w:tc>
          <w:tcPr>
            <w:tcW w:w="1623" w:type="dxa"/>
            <w:tcBorders>
              <w:top w:val="nil"/>
              <w:left w:val="nil"/>
              <w:bottom w:val="nil"/>
              <w:right w:val="nil"/>
            </w:tcBorders>
            <w:vAlign w:val="bottom"/>
          </w:tcPr>
          <w:p w14:paraId="5752FD8F" w14:textId="1EC80D3D" w:rsidR="0030665C" w:rsidRPr="00CF7E1B" w:rsidRDefault="0030665C" w:rsidP="00863311">
            <w:pPr>
              <w:pStyle w:val="TableText"/>
              <w:tabs>
                <w:tab w:val="left" w:pos="3306"/>
              </w:tabs>
              <w:jc w:val="right"/>
              <w:rPr>
                <w:rFonts w:cs="Calibri"/>
              </w:rPr>
            </w:pPr>
          </w:p>
        </w:tc>
        <w:tc>
          <w:tcPr>
            <w:tcW w:w="1543" w:type="dxa"/>
            <w:tcBorders>
              <w:top w:val="nil"/>
              <w:left w:val="nil"/>
              <w:bottom w:val="nil"/>
              <w:right w:val="nil"/>
            </w:tcBorders>
            <w:vAlign w:val="bottom"/>
          </w:tcPr>
          <w:p w14:paraId="25D62F97" w14:textId="40C9F4FB" w:rsidR="0030665C" w:rsidRPr="00CF7E1B" w:rsidRDefault="0030665C" w:rsidP="00863311">
            <w:pPr>
              <w:pStyle w:val="TableText"/>
              <w:tabs>
                <w:tab w:val="left" w:pos="3306"/>
              </w:tabs>
              <w:jc w:val="right"/>
              <w:rPr>
                <w:rFonts w:cs="Calibri"/>
              </w:rPr>
            </w:pPr>
          </w:p>
        </w:tc>
      </w:tr>
      <w:tr w:rsidR="0030665C" w:rsidRPr="00CF7E1B" w14:paraId="0507E981" w14:textId="77777777" w:rsidTr="00CD4214">
        <w:trPr>
          <w:cantSplit/>
          <w:trHeight w:val="23"/>
        </w:trPr>
        <w:tc>
          <w:tcPr>
            <w:tcW w:w="1248" w:type="dxa"/>
            <w:tcBorders>
              <w:top w:val="nil"/>
              <w:left w:val="single" w:sz="2" w:space="0" w:color="003366"/>
              <w:bottom w:val="nil"/>
              <w:right w:val="single" w:sz="2" w:space="0" w:color="003366"/>
            </w:tcBorders>
          </w:tcPr>
          <w:p w14:paraId="21555F3A"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6332FC4D" w14:textId="77777777" w:rsidR="0030665C" w:rsidRPr="00CF7E1B" w:rsidRDefault="0030665C" w:rsidP="00863311">
            <w:pPr>
              <w:pStyle w:val="TableText"/>
              <w:tabs>
                <w:tab w:val="left" w:pos="3306"/>
              </w:tabs>
              <w:rPr>
                <w:rFonts w:cs="Calibri"/>
              </w:rPr>
            </w:pPr>
            <w:r w:rsidRPr="00CF7E1B">
              <w:rPr>
                <w:rFonts w:cs="Calibri"/>
              </w:rPr>
              <w:t>Payable to the Territory Banking Account</w:t>
            </w:r>
          </w:p>
        </w:tc>
        <w:tc>
          <w:tcPr>
            <w:tcW w:w="1623" w:type="dxa"/>
            <w:tcBorders>
              <w:top w:val="nil"/>
              <w:left w:val="nil"/>
              <w:bottom w:val="nil"/>
              <w:right w:val="nil"/>
            </w:tcBorders>
            <w:vAlign w:val="bottom"/>
          </w:tcPr>
          <w:p w14:paraId="3605F3B5" w14:textId="41C316B4" w:rsidR="0030665C" w:rsidRPr="00CF7E1B" w:rsidRDefault="0030665C" w:rsidP="00863311">
            <w:pPr>
              <w:pStyle w:val="TableText"/>
              <w:tabs>
                <w:tab w:val="left" w:pos="3306"/>
              </w:tabs>
              <w:jc w:val="right"/>
              <w:rPr>
                <w:rFonts w:cs="Calibri"/>
              </w:rPr>
            </w:pPr>
          </w:p>
        </w:tc>
        <w:tc>
          <w:tcPr>
            <w:tcW w:w="1543" w:type="dxa"/>
            <w:tcBorders>
              <w:top w:val="nil"/>
              <w:left w:val="nil"/>
              <w:bottom w:val="nil"/>
              <w:right w:val="nil"/>
            </w:tcBorders>
            <w:vAlign w:val="bottom"/>
          </w:tcPr>
          <w:p w14:paraId="1D634983" w14:textId="7BB09EA5" w:rsidR="0030665C" w:rsidRPr="00CF7E1B" w:rsidRDefault="0030665C" w:rsidP="00863311">
            <w:pPr>
              <w:pStyle w:val="TableText"/>
              <w:tabs>
                <w:tab w:val="left" w:pos="3306"/>
              </w:tabs>
              <w:jc w:val="right"/>
              <w:rPr>
                <w:rFonts w:cs="Calibri"/>
              </w:rPr>
            </w:pPr>
          </w:p>
        </w:tc>
      </w:tr>
      <w:tr w:rsidR="0030665C" w:rsidRPr="00CF7E1B" w14:paraId="149D2979" w14:textId="77777777" w:rsidTr="00CD4214">
        <w:trPr>
          <w:cantSplit/>
          <w:trHeight w:val="23"/>
        </w:trPr>
        <w:tc>
          <w:tcPr>
            <w:tcW w:w="1248" w:type="dxa"/>
            <w:tcBorders>
              <w:top w:val="nil"/>
              <w:left w:val="single" w:sz="2" w:space="0" w:color="003366"/>
              <w:bottom w:val="nil"/>
              <w:right w:val="single" w:sz="2" w:space="0" w:color="003366"/>
            </w:tcBorders>
          </w:tcPr>
          <w:p w14:paraId="1B95B536" w14:textId="77777777" w:rsidR="0030665C" w:rsidRPr="00B35866" w:rsidRDefault="0030665C" w:rsidP="00863311">
            <w:pPr>
              <w:pStyle w:val="CommentaryReference"/>
              <w:rPr>
                <w:rFonts w:cs="Calibri"/>
                <w:sz w:val="16"/>
              </w:rPr>
            </w:pPr>
          </w:p>
        </w:tc>
        <w:tc>
          <w:tcPr>
            <w:tcW w:w="6345" w:type="dxa"/>
            <w:tcBorders>
              <w:top w:val="nil"/>
              <w:left w:val="single" w:sz="2" w:space="0" w:color="003366"/>
              <w:bottom w:val="nil"/>
              <w:right w:val="nil"/>
            </w:tcBorders>
            <w:vAlign w:val="bottom"/>
          </w:tcPr>
          <w:p w14:paraId="595586B2" w14:textId="77777777" w:rsidR="0030665C" w:rsidRPr="00CF7E1B" w:rsidRDefault="0030665C" w:rsidP="00863311">
            <w:pPr>
              <w:pStyle w:val="CommentaryReference"/>
              <w:rPr>
                <w:rFonts w:cs="Calibri"/>
              </w:rPr>
            </w:pPr>
          </w:p>
        </w:tc>
        <w:tc>
          <w:tcPr>
            <w:tcW w:w="1623" w:type="dxa"/>
            <w:tcBorders>
              <w:top w:val="nil"/>
              <w:left w:val="nil"/>
              <w:bottom w:val="single" w:sz="2" w:space="0" w:color="003366"/>
              <w:right w:val="nil"/>
            </w:tcBorders>
            <w:vAlign w:val="bottom"/>
          </w:tcPr>
          <w:p w14:paraId="411D4FB4" w14:textId="77777777" w:rsidR="0030665C" w:rsidRPr="00CF7E1B" w:rsidRDefault="0030665C" w:rsidP="00863311">
            <w:pPr>
              <w:pStyle w:val="CommentaryReference"/>
              <w:rPr>
                <w:rFonts w:cs="Calibri"/>
              </w:rPr>
            </w:pPr>
          </w:p>
        </w:tc>
        <w:tc>
          <w:tcPr>
            <w:tcW w:w="1543" w:type="dxa"/>
            <w:tcBorders>
              <w:top w:val="nil"/>
              <w:left w:val="nil"/>
              <w:bottom w:val="single" w:sz="2" w:space="0" w:color="003366"/>
              <w:right w:val="nil"/>
            </w:tcBorders>
            <w:vAlign w:val="bottom"/>
          </w:tcPr>
          <w:p w14:paraId="1C877B98" w14:textId="77777777" w:rsidR="0030665C" w:rsidRPr="00CF7E1B" w:rsidRDefault="0030665C" w:rsidP="00863311">
            <w:pPr>
              <w:pStyle w:val="CommentaryReference"/>
              <w:rPr>
                <w:rFonts w:cs="Calibri"/>
              </w:rPr>
            </w:pPr>
          </w:p>
        </w:tc>
      </w:tr>
      <w:tr w:rsidR="0030665C" w:rsidRPr="00CF7E1B" w14:paraId="69D051DA" w14:textId="77777777" w:rsidTr="00CD4214">
        <w:trPr>
          <w:cantSplit/>
          <w:trHeight w:val="23"/>
        </w:trPr>
        <w:tc>
          <w:tcPr>
            <w:tcW w:w="1248" w:type="dxa"/>
            <w:tcBorders>
              <w:top w:val="nil"/>
              <w:left w:val="single" w:sz="2" w:space="0" w:color="003366"/>
              <w:bottom w:val="nil"/>
              <w:right w:val="single" w:sz="2" w:space="0" w:color="003366"/>
            </w:tcBorders>
          </w:tcPr>
          <w:p w14:paraId="6C4CC3B9"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57FD75F5" w14:textId="77777777" w:rsidR="0030665C" w:rsidRPr="00CF7E1B" w:rsidRDefault="0030665C" w:rsidP="00863311">
            <w:pPr>
              <w:pStyle w:val="TableText"/>
              <w:tabs>
                <w:tab w:val="left" w:pos="3306"/>
              </w:tabs>
              <w:rPr>
                <w:rFonts w:cs="Calibri"/>
                <w:b/>
                <w:bCs/>
              </w:rPr>
            </w:pPr>
            <w:r w:rsidRPr="00CF7E1B">
              <w:rPr>
                <w:rFonts w:cs="Calibri"/>
                <w:b/>
                <w:bCs/>
              </w:rPr>
              <w:t>Total Current Payables</w:t>
            </w:r>
          </w:p>
        </w:tc>
        <w:tc>
          <w:tcPr>
            <w:tcW w:w="1623" w:type="dxa"/>
            <w:tcBorders>
              <w:top w:val="single" w:sz="2" w:space="0" w:color="003366"/>
              <w:left w:val="nil"/>
              <w:bottom w:val="single" w:sz="2" w:space="0" w:color="003366"/>
              <w:right w:val="nil"/>
            </w:tcBorders>
            <w:vAlign w:val="bottom"/>
          </w:tcPr>
          <w:p w14:paraId="31A32B9F" w14:textId="74B9DC92" w:rsidR="0030665C" w:rsidRPr="00CF7E1B" w:rsidRDefault="0030665C" w:rsidP="00863311">
            <w:pPr>
              <w:pStyle w:val="TableText"/>
              <w:tabs>
                <w:tab w:val="left" w:pos="3306"/>
              </w:tabs>
              <w:jc w:val="right"/>
              <w:rPr>
                <w:rFonts w:cs="Calibri"/>
                <w:b/>
                <w:bCs/>
              </w:rPr>
            </w:pPr>
          </w:p>
        </w:tc>
        <w:tc>
          <w:tcPr>
            <w:tcW w:w="1543" w:type="dxa"/>
            <w:tcBorders>
              <w:top w:val="single" w:sz="2" w:space="0" w:color="003366"/>
              <w:left w:val="nil"/>
              <w:bottom w:val="single" w:sz="2" w:space="0" w:color="003366"/>
              <w:right w:val="nil"/>
            </w:tcBorders>
            <w:vAlign w:val="bottom"/>
          </w:tcPr>
          <w:p w14:paraId="5BCD30A7" w14:textId="744ACD7B" w:rsidR="0030665C" w:rsidRPr="00CF7E1B" w:rsidRDefault="0030665C" w:rsidP="00863311">
            <w:pPr>
              <w:pStyle w:val="TableText"/>
              <w:tabs>
                <w:tab w:val="left" w:pos="3306"/>
              </w:tabs>
              <w:jc w:val="right"/>
              <w:rPr>
                <w:rFonts w:cs="Calibri"/>
                <w:b/>
                <w:bCs/>
              </w:rPr>
            </w:pPr>
          </w:p>
        </w:tc>
      </w:tr>
      <w:tr w:rsidR="0030665C" w:rsidRPr="00CF7E1B" w14:paraId="475BA544" w14:textId="77777777" w:rsidTr="00CD4214">
        <w:trPr>
          <w:cantSplit/>
          <w:trHeight w:val="23"/>
        </w:trPr>
        <w:tc>
          <w:tcPr>
            <w:tcW w:w="1248" w:type="dxa"/>
            <w:tcBorders>
              <w:top w:val="nil"/>
              <w:left w:val="single" w:sz="2" w:space="0" w:color="003366"/>
              <w:bottom w:val="nil"/>
              <w:right w:val="single" w:sz="2" w:space="0" w:color="003366"/>
            </w:tcBorders>
          </w:tcPr>
          <w:p w14:paraId="58E057EC"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3199E60E" w14:textId="77777777" w:rsidR="0030665C" w:rsidRPr="00CF7E1B" w:rsidRDefault="0030665C" w:rsidP="00863311">
            <w:pPr>
              <w:pStyle w:val="TableText"/>
              <w:tabs>
                <w:tab w:val="left" w:pos="3306"/>
              </w:tabs>
              <w:rPr>
                <w:rFonts w:cs="Calibri"/>
                <w:b/>
                <w:bCs/>
              </w:rPr>
            </w:pPr>
            <w:r w:rsidRPr="00CF7E1B">
              <w:rPr>
                <w:rFonts w:cs="Calibri"/>
                <w:b/>
                <w:bCs/>
              </w:rPr>
              <w:t>Total Payables</w:t>
            </w:r>
          </w:p>
        </w:tc>
        <w:tc>
          <w:tcPr>
            <w:tcW w:w="1623" w:type="dxa"/>
            <w:tcBorders>
              <w:top w:val="single" w:sz="2" w:space="0" w:color="003366"/>
              <w:left w:val="nil"/>
              <w:bottom w:val="double" w:sz="4" w:space="0" w:color="003366"/>
              <w:right w:val="nil"/>
            </w:tcBorders>
            <w:vAlign w:val="bottom"/>
          </w:tcPr>
          <w:p w14:paraId="781B8172" w14:textId="21D2BFB1" w:rsidR="0030665C" w:rsidRPr="00CF7E1B" w:rsidRDefault="0030665C" w:rsidP="00863311">
            <w:pPr>
              <w:pStyle w:val="TableText"/>
              <w:tabs>
                <w:tab w:val="left" w:pos="3306"/>
              </w:tabs>
              <w:jc w:val="right"/>
              <w:rPr>
                <w:rFonts w:cs="Calibri"/>
                <w:b/>
                <w:bCs/>
              </w:rPr>
            </w:pPr>
          </w:p>
        </w:tc>
        <w:tc>
          <w:tcPr>
            <w:tcW w:w="1543" w:type="dxa"/>
            <w:tcBorders>
              <w:top w:val="single" w:sz="2" w:space="0" w:color="003366"/>
              <w:left w:val="nil"/>
              <w:bottom w:val="double" w:sz="4" w:space="0" w:color="003366"/>
              <w:right w:val="nil"/>
            </w:tcBorders>
            <w:vAlign w:val="bottom"/>
          </w:tcPr>
          <w:p w14:paraId="5241F4DD" w14:textId="194FB4AB" w:rsidR="0030665C" w:rsidRPr="00CF7E1B" w:rsidRDefault="0030665C" w:rsidP="00863311">
            <w:pPr>
              <w:pStyle w:val="TableText"/>
              <w:tabs>
                <w:tab w:val="left" w:pos="3306"/>
              </w:tabs>
              <w:jc w:val="right"/>
              <w:rPr>
                <w:rFonts w:cs="Calibri"/>
                <w:b/>
                <w:bCs/>
              </w:rPr>
            </w:pPr>
          </w:p>
        </w:tc>
      </w:tr>
    </w:tbl>
    <w:p w14:paraId="21DFF985" w14:textId="77777777" w:rsidR="002428A6" w:rsidRDefault="002428A6" w:rsidP="00863311">
      <w:pPr>
        <w:pStyle w:val="TableReference"/>
        <w:tabs>
          <w:tab w:val="left" w:pos="3306"/>
        </w:tabs>
        <w:spacing w:before="40"/>
        <w:rPr>
          <w:rFonts w:cs="Calibri"/>
        </w:rPr>
        <w:sectPr w:rsidR="002428A6" w:rsidSect="004514CD">
          <w:headerReference w:type="default" r:id="rId51"/>
          <w:footnotePr>
            <w:numRestart w:val="eachPage"/>
          </w:footnotePr>
          <w:pgSz w:w="11907" w:h="16840" w:code="9"/>
          <w:pgMar w:top="680" w:right="680" w:bottom="680" w:left="680" w:header="567" w:footer="284" w:gutter="0"/>
          <w:cols w:space="720"/>
        </w:sectPr>
      </w:pPr>
    </w:p>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189"/>
        <w:gridCol w:w="1593"/>
        <w:gridCol w:w="1516"/>
      </w:tblGrid>
      <w:tr w:rsidR="00863311" w:rsidRPr="00CF7E1B" w14:paraId="724EE136" w14:textId="77777777" w:rsidTr="00701D94">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0DAE80F7" w14:textId="77777777" w:rsidR="00863311" w:rsidRPr="00DE11FF" w:rsidRDefault="002428A6" w:rsidP="00E80D67">
            <w:pPr>
              <w:pStyle w:val="TableReference"/>
              <w:tabs>
                <w:tab w:val="left" w:pos="3306"/>
              </w:tabs>
              <w:spacing w:before="120" w:after="240"/>
              <w:rPr>
                <w:rFonts w:cs="Calibri"/>
                <w:color w:val="auto"/>
              </w:rPr>
            </w:pPr>
            <w:r w:rsidRPr="00DE11FF">
              <w:rPr>
                <w:rFonts w:cs="Calibri"/>
                <w:b/>
                <w:bCs/>
                <w:color w:val="auto"/>
                <w:sz w:val="20"/>
                <w:szCs w:val="18"/>
              </w:rPr>
              <w:t>Reference</w:t>
            </w:r>
          </w:p>
        </w:tc>
        <w:tc>
          <w:tcPr>
            <w:tcW w:w="9298" w:type="dxa"/>
            <w:gridSpan w:val="3"/>
            <w:tcBorders>
              <w:top w:val="single" w:sz="4" w:space="0" w:color="auto"/>
              <w:left w:val="single" w:sz="2" w:space="0" w:color="003366"/>
              <w:bottom w:val="single" w:sz="4" w:space="0" w:color="auto"/>
              <w:right w:val="nil"/>
            </w:tcBorders>
            <w:vAlign w:val="bottom"/>
          </w:tcPr>
          <w:p w14:paraId="7A9647D6" w14:textId="2FF15C02" w:rsidR="00863311" w:rsidRPr="00E80D67" w:rsidRDefault="00863311" w:rsidP="00E80D67">
            <w:pPr>
              <w:pStyle w:val="TableText"/>
              <w:tabs>
                <w:tab w:val="left" w:pos="1471"/>
              </w:tabs>
              <w:spacing w:before="120" w:after="240"/>
              <w:rPr>
                <w:rFonts w:ascii="Arial" w:hAnsi="Arial" w:cs="Arial"/>
                <w:b/>
                <w:sz w:val="32"/>
                <w:szCs w:val="32"/>
              </w:rPr>
            </w:pPr>
            <w:r w:rsidRPr="00CF7E1B">
              <w:rPr>
                <w:rFonts w:cs="Calibri"/>
              </w:rPr>
              <w:t xml:space="preserve"> </w:t>
            </w:r>
            <w:r w:rsidR="00E80D67" w:rsidRPr="00E80D67">
              <w:rPr>
                <w:rFonts w:ascii="Arial" w:hAnsi="Arial" w:cs="Arial"/>
                <w:b/>
                <w:sz w:val="32"/>
                <w:szCs w:val="32"/>
              </w:rPr>
              <w:t xml:space="preserve">NOTE </w:t>
            </w:r>
            <w:r w:rsidR="00E80D67" w:rsidRPr="00E80D67">
              <w:rPr>
                <w:rFonts w:ascii="Arial" w:hAnsi="Arial" w:cs="Arial"/>
                <w:b/>
                <w:color w:val="000000"/>
                <w:sz w:val="32"/>
                <w:szCs w:val="32"/>
              </w:rPr>
              <w:t>60.</w:t>
            </w:r>
            <w:r w:rsidR="00E80D67" w:rsidRPr="00E80D67">
              <w:rPr>
                <w:rFonts w:ascii="Arial" w:hAnsi="Arial" w:cs="Arial"/>
                <w:b/>
                <w:sz w:val="32"/>
                <w:szCs w:val="32"/>
              </w:rPr>
              <w:t xml:space="preserve">   PAYABLES – TERRITORIAL</w:t>
            </w:r>
          </w:p>
        </w:tc>
      </w:tr>
      <w:tr w:rsidR="002428A6" w:rsidRPr="00CF7E1B" w14:paraId="51135F2F" w14:textId="77777777" w:rsidTr="00701D94">
        <w:trPr>
          <w:cantSplit/>
          <w:trHeight w:val="23"/>
        </w:trPr>
        <w:tc>
          <w:tcPr>
            <w:tcW w:w="1242" w:type="dxa"/>
            <w:tcBorders>
              <w:top w:val="single" w:sz="4" w:space="0" w:color="auto"/>
              <w:left w:val="single" w:sz="2" w:space="0" w:color="003366"/>
              <w:bottom w:val="nil"/>
              <w:right w:val="single" w:sz="2" w:space="0" w:color="003366"/>
            </w:tcBorders>
          </w:tcPr>
          <w:p w14:paraId="5722DA3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single" w:sz="4" w:space="0" w:color="auto"/>
              <w:left w:val="single" w:sz="2" w:space="0" w:color="003366"/>
              <w:bottom w:val="nil"/>
              <w:right w:val="nil"/>
            </w:tcBorders>
            <w:vAlign w:val="bottom"/>
          </w:tcPr>
          <w:p w14:paraId="6F1A44B9" w14:textId="77777777" w:rsidR="002428A6" w:rsidRPr="00CF7E1B" w:rsidRDefault="002428A6" w:rsidP="00863311">
            <w:pPr>
              <w:pStyle w:val="TableText"/>
              <w:tabs>
                <w:tab w:val="left" w:pos="3306"/>
              </w:tabs>
              <w:rPr>
                <w:rFonts w:cs="Calibri"/>
                <w:b/>
                <w:bCs/>
              </w:rPr>
            </w:pPr>
          </w:p>
        </w:tc>
        <w:tc>
          <w:tcPr>
            <w:tcW w:w="1593" w:type="dxa"/>
            <w:tcBorders>
              <w:top w:val="single" w:sz="4" w:space="0" w:color="auto"/>
              <w:left w:val="nil"/>
              <w:bottom w:val="nil"/>
              <w:right w:val="nil"/>
            </w:tcBorders>
            <w:vAlign w:val="bottom"/>
          </w:tcPr>
          <w:p w14:paraId="5DCB57C1" w14:textId="77777777" w:rsidR="002428A6" w:rsidRPr="00CF7E1B" w:rsidRDefault="002428A6" w:rsidP="002428A6">
            <w:pPr>
              <w:pStyle w:val="TableTitle"/>
              <w:tabs>
                <w:tab w:val="left" w:pos="3306"/>
              </w:tabs>
              <w:rPr>
                <w:rFonts w:cs="Calibri"/>
                <w:szCs w:val="16"/>
              </w:rPr>
            </w:pPr>
            <w:r w:rsidRPr="00CF7E1B">
              <w:rPr>
                <w:rFonts w:cs="Calibri"/>
                <w:szCs w:val="16"/>
              </w:rPr>
              <w:t>20</w:t>
            </w:r>
            <w:r w:rsidR="00D42721">
              <w:rPr>
                <w:rFonts w:cs="Calibri"/>
                <w:szCs w:val="16"/>
              </w:rPr>
              <w:t>20</w:t>
            </w:r>
            <w:r w:rsidRPr="00CF7E1B">
              <w:rPr>
                <w:rFonts w:cs="Calibri"/>
                <w:szCs w:val="16"/>
              </w:rPr>
              <w:t xml:space="preserve"> </w:t>
            </w:r>
          </w:p>
          <w:p w14:paraId="5CF26C57" w14:textId="77777777" w:rsidR="002428A6" w:rsidRPr="00CF7E1B" w:rsidRDefault="002428A6" w:rsidP="002428A6">
            <w:pPr>
              <w:pStyle w:val="TableTitle"/>
              <w:tabs>
                <w:tab w:val="left" w:pos="3306"/>
              </w:tabs>
              <w:rPr>
                <w:rFonts w:cs="Calibri"/>
                <w:szCs w:val="16"/>
              </w:rPr>
            </w:pPr>
            <w:r w:rsidRPr="00CF7E1B">
              <w:rPr>
                <w:rFonts w:cs="Calibri"/>
                <w:szCs w:val="16"/>
              </w:rPr>
              <w:t>$’000</w:t>
            </w:r>
          </w:p>
        </w:tc>
        <w:tc>
          <w:tcPr>
            <w:tcW w:w="1516" w:type="dxa"/>
            <w:tcBorders>
              <w:top w:val="single" w:sz="4" w:space="0" w:color="auto"/>
              <w:left w:val="nil"/>
              <w:bottom w:val="nil"/>
              <w:right w:val="nil"/>
            </w:tcBorders>
            <w:vAlign w:val="bottom"/>
          </w:tcPr>
          <w:p w14:paraId="5B332EA7" w14:textId="77777777" w:rsidR="002428A6" w:rsidRPr="00CF7E1B" w:rsidRDefault="002428A6" w:rsidP="002428A6">
            <w:pPr>
              <w:pStyle w:val="TableTitle"/>
              <w:tabs>
                <w:tab w:val="left" w:pos="3306"/>
              </w:tabs>
              <w:rPr>
                <w:rFonts w:cs="Calibri"/>
              </w:rPr>
            </w:pPr>
            <w:r w:rsidRPr="00CF7E1B">
              <w:rPr>
                <w:rFonts w:cs="Calibri"/>
              </w:rPr>
              <w:t>201</w:t>
            </w:r>
            <w:r w:rsidR="00D42721">
              <w:rPr>
                <w:rFonts w:cs="Calibri"/>
              </w:rPr>
              <w:t>9</w:t>
            </w:r>
            <w:r w:rsidRPr="00CF7E1B">
              <w:rPr>
                <w:rFonts w:cs="Calibri"/>
              </w:rPr>
              <w:t xml:space="preserve"> </w:t>
            </w:r>
          </w:p>
          <w:p w14:paraId="5591AFD5" w14:textId="77777777" w:rsidR="002428A6" w:rsidRPr="00CF7E1B" w:rsidRDefault="002428A6" w:rsidP="002428A6">
            <w:pPr>
              <w:pStyle w:val="TableTitle"/>
              <w:tabs>
                <w:tab w:val="left" w:pos="3306"/>
              </w:tabs>
              <w:rPr>
                <w:rFonts w:cs="Calibri"/>
              </w:rPr>
            </w:pPr>
            <w:r w:rsidRPr="00CF7E1B">
              <w:rPr>
                <w:rFonts w:cs="Calibri"/>
              </w:rPr>
              <w:t>$’000</w:t>
            </w:r>
          </w:p>
        </w:tc>
      </w:tr>
      <w:tr w:rsidR="002428A6" w:rsidRPr="00CF7E1B" w14:paraId="78D0E2ED" w14:textId="77777777" w:rsidTr="00701D94">
        <w:trPr>
          <w:cantSplit/>
          <w:trHeight w:val="23"/>
        </w:trPr>
        <w:tc>
          <w:tcPr>
            <w:tcW w:w="1242" w:type="dxa"/>
            <w:tcBorders>
              <w:top w:val="nil"/>
              <w:left w:val="single" w:sz="2" w:space="0" w:color="003366"/>
              <w:bottom w:val="nil"/>
              <w:right w:val="single" w:sz="2" w:space="0" w:color="003366"/>
            </w:tcBorders>
          </w:tcPr>
          <w:p w14:paraId="6F3781FC" w14:textId="77777777" w:rsidR="002428A6" w:rsidRPr="00DE11FF" w:rsidRDefault="00C746EC"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14:paraId="3F82A0AD" w14:textId="77777777" w:rsidR="002428A6" w:rsidRPr="00CF7E1B" w:rsidRDefault="002428A6" w:rsidP="00863311">
            <w:pPr>
              <w:pStyle w:val="TableText"/>
              <w:tabs>
                <w:tab w:val="left" w:pos="3306"/>
              </w:tabs>
              <w:rPr>
                <w:rFonts w:cs="Calibri"/>
                <w:b/>
                <w:bCs/>
              </w:rPr>
            </w:pPr>
            <w:r w:rsidRPr="00CF7E1B">
              <w:rPr>
                <w:rFonts w:cs="Calibri"/>
                <w:b/>
                <w:bCs/>
              </w:rPr>
              <w:t>Payables are Aged as Follows:</w:t>
            </w:r>
          </w:p>
        </w:tc>
        <w:tc>
          <w:tcPr>
            <w:tcW w:w="1593" w:type="dxa"/>
            <w:tcBorders>
              <w:top w:val="nil"/>
              <w:left w:val="nil"/>
              <w:bottom w:val="nil"/>
              <w:right w:val="nil"/>
            </w:tcBorders>
            <w:vAlign w:val="bottom"/>
          </w:tcPr>
          <w:p w14:paraId="115AD7B4" w14:textId="77777777" w:rsidR="002428A6" w:rsidRPr="00CF7E1B" w:rsidRDefault="002428A6" w:rsidP="002428A6">
            <w:pPr>
              <w:pStyle w:val="TableTitle"/>
              <w:tabs>
                <w:tab w:val="left" w:pos="3306"/>
              </w:tabs>
              <w:rPr>
                <w:rFonts w:cs="Calibri"/>
                <w:szCs w:val="16"/>
              </w:rPr>
            </w:pPr>
          </w:p>
        </w:tc>
        <w:tc>
          <w:tcPr>
            <w:tcW w:w="1516" w:type="dxa"/>
            <w:tcBorders>
              <w:top w:val="nil"/>
              <w:left w:val="nil"/>
              <w:bottom w:val="nil"/>
              <w:right w:val="nil"/>
            </w:tcBorders>
            <w:vAlign w:val="bottom"/>
          </w:tcPr>
          <w:p w14:paraId="6511D979" w14:textId="77777777" w:rsidR="002428A6" w:rsidRPr="00CF7E1B" w:rsidRDefault="002428A6" w:rsidP="002428A6">
            <w:pPr>
              <w:pStyle w:val="TableTitle"/>
              <w:tabs>
                <w:tab w:val="left" w:pos="3306"/>
              </w:tabs>
              <w:rPr>
                <w:rFonts w:cs="Calibri"/>
              </w:rPr>
            </w:pPr>
          </w:p>
        </w:tc>
      </w:tr>
      <w:tr w:rsidR="002428A6" w:rsidRPr="00CF7E1B" w14:paraId="390E1D70" w14:textId="77777777" w:rsidTr="00701D94">
        <w:trPr>
          <w:cantSplit/>
          <w:trHeight w:val="23"/>
        </w:trPr>
        <w:tc>
          <w:tcPr>
            <w:tcW w:w="1242" w:type="dxa"/>
            <w:tcBorders>
              <w:top w:val="nil"/>
              <w:left w:val="single" w:sz="2" w:space="0" w:color="003366"/>
              <w:bottom w:val="nil"/>
              <w:right w:val="single" w:sz="2" w:space="0" w:color="003366"/>
            </w:tcBorders>
          </w:tcPr>
          <w:p w14:paraId="009E947D"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EB33296" w14:textId="77777777" w:rsidR="002428A6" w:rsidRPr="00CF7E1B" w:rsidRDefault="002428A6" w:rsidP="00863311">
            <w:pPr>
              <w:pStyle w:val="TableText"/>
              <w:tabs>
                <w:tab w:val="left" w:pos="3306"/>
              </w:tabs>
              <w:rPr>
                <w:rFonts w:cs="Calibri"/>
              </w:rPr>
            </w:pPr>
            <w:r w:rsidRPr="00CF7E1B">
              <w:rPr>
                <w:rFonts w:cs="Calibri"/>
              </w:rPr>
              <w:t>Not Overdue</w:t>
            </w:r>
          </w:p>
        </w:tc>
        <w:tc>
          <w:tcPr>
            <w:tcW w:w="1593" w:type="dxa"/>
            <w:tcBorders>
              <w:top w:val="nil"/>
              <w:left w:val="nil"/>
              <w:bottom w:val="nil"/>
              <w:right w:val="nil"/>
            </w:tcBorders>
            <w:vAlign w:val="bottom"/>
          </w:tcPr>
          <w:p w14:paraId="1BA880A8" w14:textId="73AE5531"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2A5C7C02" w14:textId="2D10AC4A" w:rsidR="002428A6" w:rsidRPr="00CF7E1B" w:rsidRDefault="002428A6" w:rsidP="00863311">
            <w:pPr>
              <w:pStyle w:val="TableText"/>
              <w:tabs>
                <w:tab w:val="left" w:pos="3306"/>
              </w:tabs>
              <w:jc w:val="right"/>
              <w:rPr>
                <w:rFonts w:cs="Calibri"/>
              </w:rPr>
            </w:pPr>
          </w:p>
        </w:tc>
      </w:tr>
      <w:tr w:rsidR="002428A6" w:rsidRPr="00CF7E1B" w14:paraId="79D1F784" w14:textId="77777777" w:rsidTr="00701D94">
        <w:trPr>
          <w:cantSplit/>
          <w:trHeight w:val="23"/>
        </w:trPr>
        <w:tc>
          <w:tcPr>
            <w:tcW w:w="1242" w:type="dxa"/>
            <w:tcBorders>
              <w:top w:val="nil"/>
              <w:left w:val="single" w:sz="2" w:space="0" w:color="003366"/>
              <w:bottom w:val="nil"/>
              <w:right w:val="single" w:sz="2" w:space="0" w:color="003366"/>
            </w:tcBorders>
          </w:tcPr>
          <w:p w14:paraId="6D8C1AD1"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32EDA88E" w14:textId="77777777" w:rsidR="002428A6" w:rsidRPr="00CF7E1B" w:rsidRDefault="002428A6" w:rsidP="00863311">
            <w:pPr>
              <w:pStyle w:val="TableText"/>
              <w:tabs>
                <w:tab w:val="left" w:pos="3306"/>
              </w:tabs>
              <w:rPr>
                <w:rFonts w:cs="Calibri"/>
              </w:rPr>
            </w:pPr>
            <w:r w:rsidRPr="00CF7E1B">
              <w:rPr>
                <w:rFonts w:cs="Calibri"/>
              </w:rPr>
              <w:t>Overdue for Less than 30 Days</w:t>
            </w:r>
          </w:p>
        </w:tc>
        <w:tc>
          <w:tcPr>
            <w:tcW w:w="1593" w:type="dxa"/>
            <w:tcBorders>
              <w:top w:val="nil"/>
              <w:left w:val="nil"/>
              <w:bottom w:val="nil"/>
              <w:right w:val="nil"/>
            </w:tcBorders>
            <w:vAlign w:val="bottom"/>
          </w:tcPr>
          <w:p w14:paraId="62682753" w14:textId="68B59D75"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50B98FE4" w14:textId="02072F7E" w:rsidR="002428A6" w:rsidRPr="00CF7E1B" w:rsidRDefault="002428A6" w:rsidP="00863311">
            <w:pPr>
              <w:pStyle w:val="TableText"/>
              <w:tabs>
                <w:tab w:val="left" w:pos="3306"/>
              </w:tabs>
              <w:jc w:val="right"/>
              <w:rPr>
                <w:rFonts w:cs="Calibri"/>
              </w:rPr>
            </w:pPr>
          </w:p>
        </w:tc>
      </w:tr>
      <w:tr w:rsidR="002428A6" w:rsidRPr="00CF7E1B" w14:paraId="070D4C81" w14:textId="77777777" w:rsidTr="00701D94">
        <w:trPr>
          <w:cantSplit/>
          <w:trHeight w:val="23"/>
        </w:trPr>
        <w:tc>
          <w:tcPr>
            <w:tcW w:w="1242" w:type="dxa"/>
            <w:tcBorders>
              <w:top w:val="nil"/>
              <w:left w:val="single" w:sz="2" w:space="0" w:color="003366"/>
              <w:bottom w:val="nil"/>
              <w:right w:val="single" w:sz="2" w:space="0" w:color="003366"/>
            </w:tcBorders>
          </w:tcPr>
          <w:p w14:paraId="07116D0E"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2916D5B" w14:textId="77777777" w:rsidR="002428A6" w:rsidRPr="00CF7E1B" w:rsidRDefault="002428A6" w:rsidP="00863311">
            <w:pPr>
              <w:pStyle w:val="TableText"/>
              <w:tabs>
                <w:tab w:val="left" w:pos="3306"/>
              </w:tabs>
              <w:rPr>
                <w:rFonts w:cs="Calibri"/>
              </w:rPr>
            </w:pPr>
            <w:r w:rsidRPr="00CF7E1B">
              <w:rPr>
                <w:rFonts w:cs="Calibri"/>
              </w:rPr>
              <w:t>Overdue for 30 to 60 Days</w:t>
            </w:r>
          </w:p>
        </w:tc>
        <w:tc>
          <w:tcPr>
            <w:tcW w:w="1593" w:type="dxa"/>
            <w:tcBorders>
              <w:top w:val="nil"/>
              <w:left w:val="nil"/>
              <w:bottom w:val="nil"/>
              <w:right w:val="nil"/>
            </w:tcBorders>
            <w:vAlign w:val="bottom"/>
          </w:tcPr>
          <w:p w14:paraId="601D0988" w14:textId="69D16DDE"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55039F90" w14:textId="1A66838D" w:rsidR="002428A6" w:rsidRPr="00CF7E1B" w:rsidRDefault="002428A6" w:rsidP="00863311">
            <w:pPr>
              <w:pStyle w:val="TableText"/>
              <w:tabs>
                <w:tab w:val="left" w:pos="3306"/>
              </w:tabs>
              <w:jc w:val="right"/>
              <w:rPr>
                <w:rFonts w:cs="Calibri"/>
              </w:rPr>
            </w:pPr>
          </w:p>
        </w:tc>
      </w:tr>
      <w:tr w:rsidR="002428A6" w:rsidRPr="00CF7E1B" w14:paraId="1DFA7EF7" w14:textId="77777777" w:rsidTr="00701D94">
        <w:trPr>
          <w:cantSplit/>
          <w:trHeight w:val="23"/>
        </w:trPr>
        <w:tc>
          <w:tcPr>
            <w:tcW w:w="1242" w:type="dxa"/>
            <w:tcBorders>
              <w:top w:val="nil"/>
              <w:left w:val="single" w:sz="2" w:space="0" w:color="003366"/>
              <w:bottom w:val="nil"/>
              <w:right w:val="single" w:sz="2" w:space="0" w:color="003366"/>
            </w:tcBorders>
          </w:tcPr>
          <w:p w14:paraId="243CA7A3"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5F7E996" w14:textId="77777777" w:rsidR="002428A6" w:rsidRPr="00CF7E1B" w:rsidRDefault="002428A6" w:rsidP="00863311">
            <w:pPr>
              <w:pStyle w:val="TableText"/>
              <w:tabs>
                <w:tab w:val="left" w:pos="3306"/>
              </w:tabs>
              <w:rPr>
                <w:rFonts w:cs="Calibri"/>
              </w:rPr>
            </w:pPr>
            <w:r w:rsidRPr="00CF7E1B">
              <w:rPr>
                <w:rFonts w:cs="Calibri"/>
              </w:rPr>
              <w:t>Overdue for More than 60 Days</w:t>
            </w:r>
          </w:p>
        </w:tc>
        <w:tc>
          <w:tcPr>
            <w:tcW w:w="1593" w:type="dxa"/>
            <w:tcBorders>
              <w:top w:val="nil"/>
              <w:left w:val="nil"/>
              <w:bottom w:val="nil"/>
              <w:right w:val="nil"/>
            </w:tcBorders>
            <w:vAlign w:val="bottom"/>
          </w:tcPr>
          <w:p w14:paraId="52C9035F" w14:textId="5F4C423F"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0493323A" w14:textId="2270DFF3" w:rsidR="002428A6" w:rsidRPr="00CF7E1B" w:rsidRDefault="002428A6" w:rsidP="00863311">
            <w:pPr>
              <w:pStyle w:val="TableText"/>
              <w:tabs>
                <w:tab w:val="left" w:pos="3306"/>
              </w:tabs>
              <w:jc w:val="right"/>
              <w:rPr>
                <w:rFonts w:cs="Calibri"/>
              </w:rPr>
            </w:pPr>
          </w:p>
        </w:tc>
      </w:tr>
      <w:tr w:rsidR="002428A6" w:rsidRPr="00CF7E1B" w14:paraId="3B126013" w14:textId="77777777" w:rsidTr="00701D94">
        <w:trPr>
          <w:cantSplit/>
          <w:trHeight w:val="23"/>
        </w:trPr>
        <w:tc>
          <w:tcPr>
            <w:tcW w:w="1242" w:type="dxa"/>
            <w:tcBorders>
              <w:top w:val="nil"/>
              <w:left w:val="single" w:sz="2" w:space="0" w:color="003366"/>
              <w:bottom w:val="nil"/>
              <w:right w:val="single" w:sz="2" w:space="0" w:color="003366"/>
            </w:tcBorders>
          </w:tcPr>
          <w:p w14:paraId="2DE57D6F"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809CB89" w14:textId="77777777"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14:paraId="0AD23A2A" w14:textId="1EBAA68A"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double" w:sz="4" w:space="0" w:color="003366"/>
              <w:right w:val="nil"/>
            </w:tcBorders>
            <w:vAlign w:val="bottom"/>
          </w:tcPr>
          <w:p w14:paraId="3E0E063E" w14:textId="0B9643FB" w:rsidR="002428A6" w:rsidRPr="00CF7E1B" w:rsidRDefault="002428A6" w:rsidP="00863311">
            <w:pPr>
              <w:pStyle w:val="TableText"/>
              <w:tabs>
                <w:tab w:val="left" w:pos="3306"/>
              </w:tabs>
              <w:jc w:val="right"/>
              <w:rPr>
                <w:rFonts w:cs="Calibri"/>
                <w:b/>
                <w:bCs/>
              </w:rPr>
            </w:pPr>
          </w:p>
        </w:tc>
      </w:tr>
      <w:tr w:rsidR="002428A6" w:rsidRPr="00CF7E1B" w14:paraId="5B1E54FB" w14:textId="77777777" w:rsidTr="00701D94">
        <w:trPr>
          <w:cantSplit/>
          <w:trHeight w:val="23"/>
        </w:trPr>
        <w:tc>
          <w:tcPr>
            <w:tcW w:w="1242" w:type="dxa"/>
            <w:tcBorders>
              <w:top w:val="nil"/>
              <w:left w:val="single" w:sz="2" w:space="0" w:color="003366"/>
              <w:bottom w:val="nil"/>
              <w:right w:val="single" w:sz="2" w:space="0" w:color="003366"/>
            </w:tcBorders>
          </w:tcPr>
          <w:p w14:paraId="4AFC93CA" w14:textId="77777777" w:rsidR="002428A6" w:rsidRPr="00DE11FF" w:rsidRDefault="002428A6" w:rsidP="00863311">
            <w:pPr>
              <w:pStyle w:val="Reference"/>
              <w:rPr>
                <w:rFonts w:cs="Calibri"/>
                <w:sz w:val="16"/>
                <w:szCs w:val="16"/>
              </w:rPr>
            </w:pPr>
          </w:p>
        </w:tc>
        <w:tc>
          <w:tcPr>
            <w:tcW w:w="6189" w:type="dxa"/>
            <w:tcBorders>
              <w:top w:val="nil"/>
              <w:left w:val="single" w:sz="2" w:space="0" w:color="003366"/>
              <w:bottom w:val="nil"/>
              <w:right w:val="nil"/>
            </w:tcBorders>
            <w:vAlign w:val="bottom"/>
          </w:tcPr>
          <w:p w14:paraId="56BE92E2" w14:textId="77777777" w:rsidR="002428A6" w:rsidRPr="00CF7E1B" w:rsidRDefault="002428A6" w:rsidP="00863311">
            <w:pPr>
              <w:pStyle w:val="TableText"/>
              <w:tabs>
                <w:tab w:val="left" w:pos="3306"/>
              </w:tabs>
              <w:rPr>
                <w:rFonts w:cs="Calibri"/>
                <w:b/>
                <w:bCs/>
              </w:rPr>
            </w:pPr>
          </w:p>
        </w:tc>
        <w:tc>
          <w:tcPr>
            <w:tcW w:w="1593" w:type="dxa"/>
            <w:tcBorders>
              <w:top w:val="nil"/>
              <w:left w:val="nil"/>
              <w:bottom w:val="nil"/>
              <w:right w:val="nil"/>
            </w:tcBorders>
            <w:vAlign w:val="bottom"/>
          </w:tcPr>
          <w:p w14:paraId="6815D485" w14:textId="77777777" w:rsidR="002428A6" w:rsidRPr="00CF7E1B" w:rsidRDefault="002428A6" w:rsidP="00863311">
            <w:pPr>
              <w:pStyle w:val="TableText"/>
              <w:tabs>
                <w:tab w:val="left" w:pos="3306"/>
              </w:tabs>
              <w:jc w:val="right"/>
              <w:rPr>
                <w:rFonts w:cs="Calibri"/>
                <w:b/>
                <w:bCs/>
              </w:rPr>
            </w:pPr>
          </w:p>
        </w:tc>
        <w:tc>
          <w:tcPr>
            <w:tcW w:w="1516" w:type="dxa"/>
            <w:tcBorders>
              <w:top w:val="nil"/>
              <w:left w:val="nil"/>
              <w:bottom w:val="nil"/>
              <w:right w:val="nil"/>
            </w:tcBorders>
            <w:vAlign w:val="bottom"/>
          </w:tcPr>
          <w:p w14:paraId="2886EC27" w14:textId="77777777" w:rsidR="002428A6" w:rsidRPr="00CF7E1B" w:rsidRDefault="002428A6" w:rsidP="00863311">
            <w:pPr>
              <w:pStyle w:val="TableText"/>
              <w:tabs>
                <w:tab w:val="left" w:pos="3306"/>
              </w:tabs>
              <w:jc w:val="right"/>
              <w:rPr>
                <w:rFonts w:cs="Calibri"/>
                <w:b/>
                <w:bCs/>
              </w:rPr>
            </w:pPr>
          </w:p>
        </w:tc>
      </w:tr>
      <w:tr w:rsidR="002428A6" w:rsidRPr="00CF7E1B" w14:paraId="6341FA1A" w14:textId="77777777" w:rsidTr="00701D94">
        <w:trPr>
          <w:cantSplit/>
          <w:trHeight w:val="23"/>
        </w:trPr>
        <w:tc>
          <w:tcPr>
            <w:tcW w:w="1242" w:type="dxa"/>
            <w:tcBorders>
              <w:top w:val="nil"/>
              <w:left w:val="single" w:sz="2" w:space="0" w:color="003366"/>
              <w:bottom w:val="nil"/>
              <w:right w:val="single" w:sz="2" w:space="0" w:color="003366"/>
            </w:tcBorders>
          </w:tcPr>
          <w:p w14:paraId="35AEFF98" w14:textId="77777777" w:rsidR="002428A6" w:rsidRPr="00DE11FF" w:rsidRDefault="002428A6"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14:paraId="15903EF7" w14:textId="77777777" w:rsidR="002428A6" w:rsidRPr="00CF7E1B" w:rsidRDefault="002428A6" w:rsidP="00863311">
            <w:pPr>
              <w:pStyle w:val="TableText"/>
              <w:tabs>
                <w:tab w:val="left" w:pos="3306"/>
              </w:tabs>
              <w:rPr>
                <w:rFonts w:cs="Calibri"/>
                <w:b/>
                <w:bCs/>
              </w:rPr>
            </w:pPr>
            <w:r w:rsidRPr="00CF7E1B">
              <w:rPr>
                <w:rFonts w:cs="Calibri"/>
                <w:b/>
                <w:bCs/>
              </w:rPr>
              <w:t>Classification of ACT Government/Non-ACT Government Payables</w:t>
            </w:r>
          </w:p>
        </w:tc>
        <w:tc>
          <w:tcPr>
            <w:tcW w:w="1593" w:type="dxa"/>
            <w:tcBorders>
              <w:top w:val="nil"/>
              <w:left w:val="nil"/>
              <w:bottom w:val="nil"/>
              <w:right w:val="nil"/>
            </w:tcBorders>
            <w:vAlign w:val="bottom"/>
          </w:tcPr>
          <w:p w14:paraId="59CC4DEA"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0DD5EF17" w14:textId="77777777" w:rsidR="002428A6" w:rsidRPr="00CF7E1B" w:rsidRDefault="002428A6" w:rsidP="00863311">
            <w:pPr>
              <w:pStyle w:val="TableText"/>
              <w:tabs>
                <w:tab w:val="left" w:pos="3306"/>
              </w:tabs>
              <w:jc w:val="right"/>
              <w:rPr>
                <w:rFonts w:cs="Calibri"/>
              </w:rPr>
            </w:pPr>
          </w:p>
        </w:tc>
      </w:tr>
      <w:tr w:rsidR="002428A6" w:rsidRPr="00CF7E1B" w14:paraId="15490364" w14:textId="77777777" w:rsidTr="00701D94">
        <w:trPr>
          <w:cantSplit/>
          <w:trHeight w:val="23"/>
        </w:trPr>
        <w:tc>
          <w:tcPr>
            <w:tcW w:w="1242" w:type="dxa"/>
            <w:tcBorders>
              <w:top w:val="nil"/>
              <w:left w:val="single" w:sz="2" w:space="0" w:color="003366"/>
              <w:bottom w:val="nil"/>
              <w:right w:val="single" w:sz="2" w:space="0" w:color="003366"/>
            </w:tcBorders>
          </w:tcPr>
          <w:p w14:paraId="7524B2D9"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1BEE3542" w14:textId="77777777" w:rsidR="002428A6" w:rsidRPr="00CF7E1B" w:rsidRDefault="002428A6" w:rsidP="00863311">
            <w:pPr>
              <w:pStyle w:val="TableText"/>
              <w:tabs>
                <w:tab w:val="left" w:pos="3306"/>
              </w:tabs>
              <w:rPr>
                <w:rFonts w:cs="Calibri"/>
                <w:b/>
                <w:bCs/>
              </w:rPr>
            </w:pPr>
            <w:bookmarkStart w:id="1225" w:name="_Toc48468900"/>
            <w:bookmarkStart w:id="1226" w:name="_Toc49224376"/>
            <w:r w:rsidRPr="00CF7E1B">
              <w:rPr>
                <w:rFonts w:cs="Calibri"/>
                <w:b/>
                <w:bCs/>
              </w:rPr>
              <w:t xml:space="preserve">Payables with Other ACT Government </w:t>
            </w:r>
            <w:bookmarkEnd w:id="1225"/>
            <w:bookmarkEnd w:id="1226"/>
            <w:r w:rsidRPr="00CF7E1B">
              <w:rPr>
                <w:rFonts w:cs="Calibri"/>
                <w:b/>
                <w:bCs/>
              </w:rPr>
              <w:t>Agencies</w:t>
            </w:r>
          </w:p>
        </w:tc>
        <w:tc>
          <w:tcPr>
            <w:tcW w:w="1593" w:type="dxa"/>
            <w:tcBorders>
              <w:top w:val="nil"/>
              <w:left w:val="nil"/>
              <w:bottom w:val="nil"/>
              <w:right w:val="nil"/>
            </w:tcBorders>
            <w:vAlign w:val="bottom"/>
          </w:tcPr>
          <w:p w14:paraId="1C7DD35C"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2222349C" w14:textId="77777777" w:rsidR="002428A6" w:rsidRPr="00CF7E1B" w:rsidRDefault="002428A6" w:rsidP="00863311">
            <w:pPr>
              <w:pStyle w:val="TableText"/>
              <w:tabs>
                <w:tab w:val="left" w:pos="3306"/>
              </w:tabs>
              <w:jc w:val="right"/>
              <w:rPr>
                <w:rFonts w:cs="Calibri"/>
              </w:rPr>
            </w:pPr>
          </w:p>
        </w:tc>
      </w:tr>
      <w:tr w:rsidR="002428A6" w:rsidRPr="00CF7E1B" w14:paraId="63EA8BE4" w14:textId="77777777" w:rsidTr="00701D94">
        <w:trPr>
          <w:cantSplit/>
          <w:trHeight w:val="23"/>
        </w:trPr>
        <w:tc>
          <w:tcPr>
            <w:tcW w:w="1242" w:type="dxa"/>
            <w:tcBorders>
              <w:top w:val="nil"/>
              <w:left w:val="single" w:sz="2" w:space="0" w:color="003366"/>
              <w:bottom w:val="nil"/>
              <w:right w:val="single" w:sz="2" w:space="0" w:color="003366"/>
            </w:tcBorders>
          </w:tcPr>
          <w:p w14:paraId="2D13C814"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AEF7C4F" w14:textId="77777777" w:rsidR="002428A6" w:rsidRPr="00CF7E1B" w:rsidRDefault="002428A6" w:rsidP="00863311">
            <w:pPr>
              <w:pStyle w:val="TableText"/>
              <w:tabs>
                <w:tab w:val="left" w:pos="3306"/>
              </w:tabs>
              <w:rPr>
                <w:rFonts w:cs="Calibri"/>
              </w:rPr>
            </w:pPr>
            <w:r w:rsidRPr="00CF7E1B">
              <w:rPr>
                <w:rFonts w:cs="Calibri"/>
              </w:rPr>
              <w:t>Payable to Territory Banking Account</w:t>
            </w:r>
          </w:p>
        </w:tc>
        <w:tc>
          <w:tcPr>
            <w:tcW w:w="1593" w:type="dxa"/>
            <w:tcBorders>
              <w:top w:val="nil"/>
              <w:left w:val="nil"/>
              <w:bottom w:val="nil"/>
              <w:right w:val="nil"/>
            </w:tcBorders>
            <w:vAlign w:val="bottom"/>
          </w:tcPr>
          <w:p w14:paraId="0080C2C3" w14:textId="3220C135"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66BC6138" w14:textId="7993B201" w:rsidR="002428A6" w:rsidRPr="00CF7E1B" w:rsidRDefault="002428A6" w:rsidP="00863311">
            <w:pPr>
              <w:pStyle w:val="TableText"/>
              <w:tabs>
                <w:tab w:val="left" w:pos="3306"/>
              </w:tabs>
              <w:jc w:val="right"/>
              <w:rPr>
                <w:rFonts w:cs="Calibri"/>
              </w:rPr>
            </w:pPr>
          </w:p>
        </w:tc>
      </w:tr>
      <w:tr w:rsidR="002428A6" w:rsidRPr="00CF7E1B" w14:paraId="400D832F" w14:textId="77777777" w:rsidTr="00701D94">
        <w:trPr>
          <w:cantSplit/>
          <w:trHeight w:val="23"/>
        </w:trPr>
        <w:tc>
          <w:tcPr>
            <w:tcW w:w="1242" w:type="dxa"/>
            <w:tcBorders>
              <w:top w:val="nil"/>
              <w:left w:val="single" w:sz="2" w:space="0" w:color="003366"/>
              <w:bottom w:val="nil"/>
              <w:right w:val="single" w:sz="2" w:space="0" w:color="003366"/>
            </w:tcBorders>
          </w:tcPr>
          <w:p w14:paraId="38059A5F"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A00019B" w14:textId="77777777" w:rsidR="002428A6" w:rsidRPr="00CF7E1B" w:rsidRDefault="002428A6" w:rsidP="00863311">
            <w:pPr>
              <w:pStyle w:val="TableText"/>
              <w:tabs>
                <w:tab w:val="left" w:pos="3306"/>
              </w:tabs>
              <w:rPr>
                <w:rFonts w:cs="Calibri"/>
                <w:b/>
                <w:bCs/>
              </w:rPr>
            </w:pPr>
            <w:r w:rsidRPr="00CF7E1B">
              <w:rPr>
                <w:rFonts w:cs="Calibri"/>
                <w:b/>
                <w:bCs/>
              </w:rPr>
              <w:t>Total Payables with Other ACT Government Agencies</w:t>
            </w:r>
          </w:p>
        </w:tc>
        <w:tc>
          <w:tcPr>
            <w:tcW w:w="1593" w:type="dxa"/>
            <w:tcBorders>
              <w:top w:val="single" w:sz="4" w:space="0" w:color="003366"/>
              <w:left w:val="nil"/>
              <w:bottom w:val="single" w:sz="4" w:space="0" w:color="003366"/>
              <w:right w:val="nil"/>
            </w:tcBorders>
            <w:vAlign w:val="bottom"/>
          </w:tcPr>
          <w:p w14:paraId="7D4A8201" w14:textId="0E654FE1"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single" w:sz="4" w:space="0" w:color="003366"/>
              <w:right w:val="nil"/>
            </w:tcBorders>
            <w:vAlign w:val="bottom"/>
          </w:tcPr>
          <w:p w14:paraId="2E6A5361" w14:textId="2DA0D703" w:rsidR="002428A6" w:rsidRPr="00CF7E1B" w:rsidRDefault="002428A6" w:rsidP="00863311">
            <w:pPr>
              <w:pStyle w:val="TableText"/>
              <w:tabs>
                <w:tab w:val="left" w:pos="3306"/>
              </w:tabs>
              <w:jc w:val="right"/>
              <w:rPr>
                <w:rFonts w:cs="Calibri"/>
                <w:b/>
                <w:bCs/>
              </w:rPr>
            </w:pPr>
          </w:p>
        </w:tc>
      </w:tr>
      <w:tr w:rsidR="002428A6" w:rsidRPr="00CF7E1B" w14:paraId="04236E22" w14:textId="77777777" w:rsidTr="00701D94">
        <w:trPr>
          <w:cantSplit/>
          <w:trHeight w:val="23"/>
        </w:trPr>
        <w:tc>
          <w:tcPr>
            <w:tcW w:w="1242" w:type="dxa"/>
            <w:tcBorders>
              <w:top w:val="nil"/>
              <w:left w:val="single" w:sz="2" w:space="0" w:color="003366"/>
              <w:bottom w:val="nil"/>
              <w:right w:val="single" w:sz="2" w:space="0" w:color="003366"/>
            </w:tcBorders>
          </w:tcPr>
          <w:p w14:paraId="616E7ED5"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704ACA2" w14:textId="77777777" w:rsidR="002428A6" w:rsidRPr="00CF7E1B" w:rsidRDefault="002428A6" w:rsidP="00863311">
            <w:pPr>
              <w:pStyle w:val="TableText"/>
              <w:tabs>
                <w:tab w:val="left" w:pos="3306"/>
              </w:tabs>
              <w:rPr>
                <w:rFonts w:cs="Calibri"/>
                <w:b/>
                <w:bCs/>
              </w:rPr>
            </w:pPr>
            <w:r w:rsidRPr="00CF7E1B">
              <w:rPr>
                <w:rFonts w:cs="Calibri"/>
                <w:b/>
                <w:bCs/>
              </w:rPr>
              <w:t>Payables with Non-ACT Government Entities</w:t>
            </w:r>
          </w:p>
        </w:tc>
        <w:tc>
          <w:tcPr>
            <w:tcW w:w="1593" w:type="dxa"/>
            <w:tcBorders>
              <w:top w:val="nil"/>
              <w:left w:val="nil"/>
              <w:bottom w:val="nil"/>
              <w:right w:val="nil"/>
            </w:tcBorders>
            <w:vAlign w:val="bottom"/>
          </w:tcPr>
          <w:p w14:paraId="395FBB56"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28A2AF15" w14:textId="77777777" w:rsidR="002428A6" w:rsidRPr="00CF7E1B" w:rsidRDefault="002428A6" w:rsidP="00863311">
            <w:pPr>
              <w:pStyle w:val="TableText"/>
              <w:tabs>
                <w:tab w:val="left" w:pos="3306"/>
              </w:tabs>
              <w:jc w:val="right"/>
              <w:rPr>
                <w:rFonts w:cs="Calibri"/>
              </w:rPr>
            </w:pPr>
          </w:p>
        </w:tc>
      </w:tr>
      <w:tr w:rsidR="002428A6" w:rsidRPr="00CF7E1B" w14:paraId="2DADEC7A" w14:textId="77777777" w:rsidTr="00701D94">
        <w:trPr>
          <w:cantSplit/>
          <w:trHeight w:val="23"/>
        </w:trPr>
        <w:tc>
          <w:tcPr>
            <w:tcW w:w="1242" w:type="dxa"/>
            <w:tcBorders>
              <w:top w:val="nil"/>
              <w:left w:val="single" w:sz="2" w:space="0" w:color="003366"/>
              <w:bottom w:val="nil"/>
              <w:right w:val="single" w:sz="2" w:space="0" w:color="003366"/>
            </w:tcBorders>
          </w:tcPr>
          <w:p w14:paraId="5E44B5FD"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0D068820" w14:textId="77777777" w:rsidR="002428A6" w:rsidRPr="00CF7E1B" w:rsidRDefault="002428A6" w:rsidP="00863311">
            <w:pPr>
              <w:pStyle w:val="TableText"/>
              <w:tabs>
                <w:tab w:val="left" w:pos="3306"/>
              </w:tabs>
              <w:rPr>
                <w:rFonts w:cs="Calibri"/>
              </w:rPr>
            </w:pPr>
            <w:r w:rsidRPr="00CF7E1B">
              <w:rPr>
                <w:rFonts w:cs="Calibri"/>
              </w:rPr>
              <w:t xml:space="preserve">Trade Payables </w:t>
            </w:r>
          </w:p>
        </w:tc>
        <w:tc>
          <w:tcPr>
            <w:tcW w:w="1593" w:type="dxa"/>
            <w:tcBorders>
              <w:top w:val="nil"/>
              <w:left w:val="nil"/>
              <w:bottom w:val="nil"/>
              <w:right w:val="nil"/>
            </w:tcBorders>
            <w:vAlign w:val="bottom"/>
          </w:tcPr>
          <w:p w14:paraId="4EA0E59A" w14:textId="6B7515D6"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0D9524B5" w14:textId="5FB630A5" w:rsidR="002428A6" w:rsidRPr="00CF7E1B" w:rsidRDefault="002428A6" w:rsidP="00863311">
            <w:pPr>
              <w:pStyle w:val="TableText"/>
              <w:tabs>
                <w:tab w:val="left" w:pos="3306"/>
              </w:tabs>
              <w:jc w:val="right"/>
              <w:rPr>
                <w:rFonts w:cs="Calibri"/>
              </w:rPr>
            </w:pPr>
          </w:p>
        </w:tc>
      </w:tr>
      <w:tr w:rsidR="002428A6" w:rsidRPr="00CF7E1B" w14:paraId="4E3AA613" w14:textId="77777777" w:rsidTr="00701D94">
        <w:trPr>
          <w:cantSplit/>
          <w:trHeight w:val="23"/>
        </w:trPr>
        <w:tc>
          <w:tcPr>
            <w:tcW w:w="1242" w:type="dxa"/>
            <w:tcBorders>
              <w:top w:val="nil"/>
              <w:left w:val="single" w:sz="2" w:space="0" w:color="003366"/>
              <w:bottom w:val="nil"/>
              <w:right w:val="single" w:sz="2" w:space="0" w:color="003366"/>
            </w:tcBorders>
          </w:tcPr>
          <w:p w14:paraId="0455CB0E"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A5B9D8B" w14:textId="77777777" w:rsidR="002428A6" w:rsidRPr="00CF7E1B" w:rsidRDefault="002428A6" w:rsidP="00863311">
            <w:pPr>
              <w:pStyle w:val="TableText"/>
              <w:tabs>
                <w:tab w:val="left" w:pos="3306"/>
              </w:tabs>
              <w:rPr>
                <w:rFonts w:cs="Calibri"/>
              </w:rPr>
            </w:pPr>
            <w:r w:rsidRPr="00CF7E1B">
              <w:rPr>
                <w:rFonts w:cs="Calibri"/>
              </w:rPr>
              <w:t>Other Payables</w:t>
            </w:r>
          </w:p>
        </w:tc>
        <w:tc>
          <w:tcPr>
            <w:tcW w:w="1593" w:type="dxa"/>
            <w:tcBorders>
              <w:top w:val="nil"/>
              <w:left w:val="nil"/>
              <w:bottom w:val="nil"/>
              <w:right w:val="nil"/>
            </w:tcBorders>
            <w:vAlign w:val="bottom"/>
          </w:tcPr>
          <w:p w14:paraId="57B7C5F2" w14:textId="2300DCA2"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4031B6B2" w14:textId="05D3A22A" w:rsidR="002428A6" w:rsidRPr="00CF7E1B" w:rsidRDefault="002428A6" w:rsidP="00863311">
            <w:pPr>
              <w:pStyle w:val="TableText"/>
              <w:tabs>
                <w:tab w:val="left" w:pos="3306"/>
              </w:tabs>
              <w:jc w:val="right"/>
              <w:rPr>
                <w:rFonts w:cs="Calibri"/>
              </w:rPr>
            </w:pPr>
          </w:p>
        </w:tc>
      </w:tr>
      <w:tr w:rsidR="002428A6" w:rsidRPr="00CF7E1B" w14:paraId="5B867977" w14:textId="77777777" w:rsidTr="00701D94">
        <w:trPr>
          <w:cantSplit/>
          <w:trHeight w:val="23"/>
        </w:trPr>
        <w:tc>
          <w:tcPr>
            <w:tcW w:w="1242" w:type="dxa"/>
            <w:tcBorders>
              <w:top w:val="nil"/>
              <w:left w:val="single" w:sz="2" w:space="0" w:color="003366"/>
              <w:bottom w:val="nil"/>
              <w:right w:val="single" w:sz="2" w:space="0" w:color="003366"/>
            </w:tcBorders>
          </w:tcPr>
          <w:p w14:paraId="3B0217D2"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A58A2DD" w14:textId="77777777" w:rsidR="002428A6" w:rsidRPr="00CF7E1B" w:rsidRDefault="002428A6" w:rsidP="00863311">
            <w:pPr>
              <w:pStyle w:val="TableText"/>
              <w:tabs>
                <w:tab w:val="left" w:pos="3306"/>
              </w:tabs>
              <w:rPr>
                <w:rFonts w:cs="Calibri"/>
                <w:b/>
                <w:bCs/>
              </w:rPr>
            </w:pPr>
            <w:r w:rsidRPr="00CF7E1B">
              <w:rPr>
                <w:rFonts w:cs="Calibri"/>
                <w:b/>
                <w:bCs/>
              </w:rPr>
              <w:t>Total Payables with Non-ACT Government Entities</w:t>
            </w:r>
          </w:p>
        </w:tc>
        <w:tc>
          <w:tcPr>
            <w:tcW w:w="1593" w:type="dxa"/>
            <w:tcBorders>
              <w:top w:val="single" w:sz="4" w:space="0" w:color="003366"/>
              <w:left w:val="nil"/>
              <w:bottom w:val="single" w:sz="4" w:space="0" w:color="003366"/>
              <w:right w:val="nil"/>
            </w:tcBorders>
            <w:vAlign w:val="bottom"/>
          </w:tcPr>
          <w:p w14:paraId="156CCE61" w14:textId="381306CC"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single" w:sz="4" w:space="0" w:color="003366"/>
              <w:right w:val="nil"/>
            </w:tcBorders>
            <w:vAlign w:val="bottom"/>
          </w:tcPr>
          <w:p w14:paraId="0A362DC4" w14:textId="731CEF3E" w:rsidR="002428A6" w:rsidRPr="00CF7E1B" w:rsidRDefault="002428A6" w:rsidP="00863311">
            <w:pPr>
              <w:pStyle w:val="TableText"/>
              <w:tabs>
                <w:tab w:val="left" w:pos="3306"/>
              </w:tabs>
              <w:jc w:val="right"/>
              <w:rPr>
                <w:rFonts w:cs="Calibri"/>
                <w:b/>
                <w:bCs/>
              </w:rPr>
            </w:pPr>
          </w:p>
        </w:tc>
      </w:tr>
      <w:tr w:rsidR="002428A6" w:rsidRPr="00CF7E1B" w14:paraId="4599DB51" w14:textId="77777777" w:rsidTr="00701D94">
        <w:trPr>
          <w:cantSplit/>
          <w:trHeight w:val="23"/>
        </w:trPr>
        <w:tc>
          <w:tcPr>
            <w:tcW w:w="1242" w:type="dxa"/>
            <w:tcBorders>
              <w:top w:val="nil"/>
              <w:left w:val="single" w:sz="2" w:space="0" w:color="003366"/>
              <w:bottom w:val="nil"/>
              <w:right w:val="single" w:sz="2" w:space="0" w:color="003366"/>
            </w:tcBorders>
          </w:tcPr>
          <w:p w14:paraId="63C3E88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DBC686B" w14:textId="77777777"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14:paraId="6FFEC7DB" w14:textId="7967833D" w:rsidR="002428A6" w:rsidRPr="00CF7E1B" w:rsidRDefault="002428A6" w:rsidP="00863311">
            <w:pPr>
              <w:pStyle w:val="TableText"/>
              <w:tabs>
                <w:tab w:val="left" w:pos="3306"/>
              </w:tabs>
              <w:jc w:val="right"/>
              <w:rPr>
                <w:rFonts w:cs="Calibri"/>
                <w:b/>
                <w:bCs/>
              </w:rPr>
            </w:pPr>
          </w:p>
        </w:tc>
        <w:tc>
          <w:tcPr>
            <w:tcW w:w="1516" w:type="dxa"/>
            <w:tcBorders>
              <w:top w:val="single" w:sz="4" w:space="0" w:color="003366"/>
              <w:left w:val="nil"/>
              <w:bottom w:val="double" w:sz="4" w:space="0" w:color="003366"/>
              <w:right w:val="nil"/>
            </w:tcBorders>
            <w:vAlign w:val="bottom"/>
          </w:tcPr>
          <w:p w14:paraId="1C46077C" w14:textId="4CF8A1E4" w:rsidR="002428A6" w:rsidRPr="00CF7E1B" w:rsidRDefault="002428A6" w:rsidP="00863311">
            <w:pPr>
              <w:pStyle w:val="TableText"/>
              <w:tabs>
                <w:tab w:val="left" w:pos="3306"/>
              </w:tabs>
              <w:jc w:val="right"/>
              <w:rPr>
                <w:rFonts w:cs="Calibri"/>
                <w:b/>
                <w:bCs/>
              </w:rPr>
            </w:pPr>
          </w:p>
        </w:tc>
      </w:tr>
      <w:tr w:rsidR="002428A6" w:rsidRPr="00CF7E1B" w14:paraId="78BA5E53" w14:textId="77777777" w:rsidTr="00701D94">
        <w:trPr>
          <w:cantSplit/>
          <w:trHeight w:val="23"/>
        </w:trPr>
        <w:tc>
          <w:tcPr>
            <w:tcW w:w="1242" w:type="dxa"/>
            <w:tcBorders>
              <w:top w:val="nil"/>
              <w:left w:val="single" w:sz="2" w:space="0" w:color="003366"/>
              <w:bottom w:val="nil"/>
              <w:right w:val="single" w:sz="2" w:space="0" w:color="003366"/>
            </w:tcBorders>
          </w:tcPr>
          <w:p w14:paraId="3A7F7FE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85A93B7" w14:textId="77777777" w:rsidR="002428A6" w:rsidRPr="00CF7E1B" w:rsidRDefault="002428A6" w:rsidP="00863311">
            <w:pPr>
              <w:pStyle w:val="TableText"/>
              <w:tabs>
                <w:tab w:val="left" w:pos="3306"/>
              </w:tabs>
              <w:rPr>
                <w:rFonts w:cs="Calibri"/>
                <w:b/>
                <w:bCs/>
              </w:rPr>
            </w:pPr>
          </w:p>
        </w:tc>
        <w:tc>
          <w:tcPr>
            <w:tcW w:w="1593" w:type="dxa"/>
            <w:tcBorders>
              <w:top w:val="double" w:sz="4" w:space="0" w:color="003366"/>
              <w:left w:val="nil"/>
              <w:bottom w:val="nil"/>
              <w:right w:val="nil"/>
            </w:tcBorders>
            <w:vAlign w:val="bottom"/>
          </w:tcPr>
          <w:p w14:paraId="55E1A24E" w14:textId="77777777" w:rsidR="002428A6" w:rsidRPr="00CF7E1B" w:rsidRDefault="002428A6" w:rsidP="00863311">
            <w:pPr>
              <w:pStyle w:val="TableText"/>
              <w:tabs>
                <w:tab w:val="left" w:pos="3306"/>
              </w:tabs>
              <w:jc w:val="right"/>
              <w:rPr>
                <w:rFonts w:cs="Calibri"/>
                <w:b/>
                <w:bCs/>
              </w:rPr>
            </w:pPr>
          </w:p>
        </w:tc>
        <w:tc>
          <w:tcPr>
            <w:tcW w:w="1516" w:type="dxa"/>
            <w:tcBorders>
              <w:top w:val="double" w:sz="4" w:space="0" w:color="003366"/>
              <w:left w:val="nil"/>
              <w:bottom w:val="nil"/>
              <w:right w:val="nil"/>
            </w:tcBorders>
            <w:vAlign w:val="bottom"/>
          </w:tcPr>
          <w:p w14:paraId="4C1C6779" w14:textId="77777777" w:rsidR="002428A6" w:rsidRPr="00CF7E1B" w:rsidRDefault="002428A6" w:rsidP="00863311">
            <w:pPr>
              <w:pStyle w:val="TableText"/>
              <w:tabs>
                <w:tab w:val="left" w:pos="3306"/>
              </w:tabs>
              <w:jc w:val="right"/>
              <w:rPr>
                <w:rFonts w:cs="Calibri"/>
                <w:b/>
                <w:bCs/>
              </w:rPr>
            </w:pPr>
          </w:p>
        </w:tc>
      </w:tr>
      <w:tr w:rsidR="002428A6" w:rsidRPr="00CF7E1B" w14:paraId="2798168B" w14:textId="77777777" w:rsidTr="00701D94">
        <w:trPr>
          <w:cantSplit/>
          <w:trHeight w:val="23"/>
        </w:trPr>
        <w:tc>
          <w:tcPr>
            <w:tcW w:w="1242" w:type="dxa"/>
            <w:tcBorders>
              <w:top w:val="nil"/>
              <w:left w:val="single" w:sz="2" w:space="0" w:color="003366"/>
              <w:bottom w:val="nil"/>
              <w:right w:val="single" w:sz="2" w:space="0" w:color="003366"/>
            </w:tcBorders>
          </w:tcPr>
          <w:p w14:paraId="20C1A066" w14:textId="77777777" w:rsidR="002428A6" w:rsidRPr="00DE11FF" w:rsidRDefault="002428A6" w:rsidP="00BA371C">
            <w:pPr>
              <w:pStyle w:val="Reference"/>
              <w:rPr>
                <w:rFonts w:cs="Calibri"/>
                <w:sz w:val="16"/>
                <w:szCs w:val="16"/>
              </w:rPr>
            </w:pPr>
          </w:p>
        </w:tc>
        <w:tc>
          <w:tcPr>
            <w:tcW w:w="9298" w:type="dxa"/>
            <w:gridSpan w:val="3"/>
            <w:tcBorders>
              <w:top w:val="nil"/>
              <w:left w:val="single" w:sz="2" w:space="0" w:color="003366"/>
              <w:bottom w:val="nil"/>
              <w:right w:val="nil"/>
            </w:tcBorders>
            <w:vAlign w:val="bottom"/>
          </w:tcPr>
          <w:p w14:paraId="3F33217A" w14:textId="77777777" w:rsidR="002428A6" w:rsidRPr="00CF7E1B" w:rsidRDefault="002428A6" w:rsidP="00BA371C">
            <w:pPr>
              <w:pStyle w:val="TableText"/>
              <w:tabs>
                <w:tab w:val="left" w:pos="3306"/>
              </w:tabs>
              <w:jc w:val="right"/>
              <w:rPr>
                <w:rFonts w:cs="Calibri"/>
              </w:rPr>
            </w:pPr>
          </w:p>
        </w:tc>
      </w:tr>
      <w:tr w:rsidR="002428A6" w:rsidRPr="00CF7E1B" w14:paraId="1400D816" w14:textId="77777777" w:rsidTr="00701D94">
        <w:trPr>
          <w:cantSplit/>
        </w:trPr>
        <w:tc>
          <w:tcPr>
            <w:tcW w:w="1242" w:type="dxa"/>
            <w:tcBorders>
              <w:top w:val="nil"/>
              <w:left w:val="single" w:sz="2" w:space="0" w:color="003366"/>
              <w:bottom w:val="nil"/>
              <w:right w:val="single" w:sz="2" w:space="0" w:color="003366"/>
            </w:tcBorders>
          </w:tcPr>
          <w:p w14:paraId="10A5A871" w14:textId="77777777" w:rsidR="002428A6" w:rsidRPr="00DE11FF" w:rsidRDefault="002428A6" w:rsidP="00863311">
            <w:pPr>
              <w:pStyle w:val="TableReference"/>
              <w:spacing w:before="60"/>
              <w:rPr>
                <w:rFonts w:cs="Calibri"/>
                <w:color w:val="auto"/>
                <w:sz w:val="16"/>
                <w:szCs w:val="16"/>
              </w:rPr>
            </w:pPr>
          </w:p>
        </w:tc>
        <w:tc>
          <w:tcPr>
            <w:tcW w:w="9298" w:type="dxa"/>
            <w:gridSpan w:val="3"/>
            <w:tcBorders>
              <w:top w:val="nil"/>
              <w:left w:val="single" w:sz="2" w:space="0" w:color="003366"/>
              <w:bottom w:val="nil"/>
              <w:right w:val="nil"/>
            </w:tcBorders>
            <w:shd w:val="clear" w:color="auto" w:fill="F2F2F2"/>
          </w:tcPr>
          <w:p w14:paraId="3E3BB7A4" w14:textId="6DBBA986" w:rsidR="002428A6" w:rsidRPr="00CF7E1B" w:rsidRDefault="002428A6" w:rsidP="00E80D67">
            <w:pPr>
              <w:pStyle w:val="CommentaryTitle"/>
              <w:spacing w:after="240"/>
              <w:rPr>
                <w:rFonts w:cs="Calibri"/>
              </w:rPr>
            </w:pPr>
            <w:bookmarkStart w:id="1227" w:name="_Toc163106425"/>
            <w:r w:rsidRPr="00CF7E1B">
              <w:rPr>
                <w:rFonts w:cs="Calibri"/>
              </w:rPr>
              <w:t xml:space="preserve">Commentary – </w:t>
            </w:r>
            <w:r w:rsidRPr="00600805">
              <w:rPr>
                <w:rFonts w:cs="Calibri"/>
                <w:color w:val="000000"/>
              </w:rPr>
              <w:t xml:space="preserve">Note </w:t>
            </w:r>
            <w:r w:rsidR="00E80D67">
              <w:rPr>
                <w:rFonts w:cs="Calibri"/>
                <w:color w:val="000000"/>
              </w:rPr>
              <w:t>60</w:t>
            </w:r>
            <w:r w:rsidRPr="00600805">
              <w:rPr>
                <w:rFonts w:cs="Calibri"/>
                <w:color w:val="000000"/>
              </w:rPr>
              <w:t>: Payables</w:t>
            </w:r>
            <w:r w:rsidRPr="00CF7E1B">
              <w:rPr>
                <w:rFonts w:cs="Calibri"/>
              </w:rPr>
              <w:t xml:space="preserve"> – Territorial</w:t>
            </w:r>
            <w:bookmarkEnd w:id="1227"/>
          </w:p>
        </w:tc>
      </w:tr>
      <w:tr w:rsidR="006A7D2E" w:rsidRPr="00CF7E1B" w14:paraId="34FA1190" w14:textId="77777777" w:rsidTr="00701D94">
        <w:trPr>
          <w:cantSplit/>
        </w:trPr>
        <w:tc>
          <w:tcPr>
            <w:tcW w:w="1242" w:type="dxa"/>
            <w:tcBorders>
              <w:top w:val="nil"/>
              <w:left w:val="single" w:sz="2" w:space="0" w:color="003366"/>
              <w:bottom w:val="nil"/>
              <w:right w:val="single" w:sz="2" w:space="0" w:color="003366"/>
            </w:tcBorders>
          </w:tcPr>
          <w:p w14:paraId="7F6E7EBC" w14:textId="77777777" w:rsidR="006A7D2E" w:rsidRPr="00410F5C" w:rsidRDefault="006A7D2E" w:rsidP="003E0E51">
            <w:pPr>
              <w:pStyle w:val="TableReference"/>
              <w:tabs>
                <w:tab w:val="left" w:pos="3306"/>
              </w:tabs>
              <w:spacing w:before="40"/>
              <w:rPr>
                <w:rFonts w:cs="Calibri"/>
                <w:color w:val="auto"/>
                <w:sz w:val="16"/>
                <w:szCs w:val="16"/>
              </w:rPr>
            </w:pPr>
            <w:r w:rsidRPr="00410F5C">
              <w:rPr>
                <w:rFonts w:cs="Calibri"/>
                <w:color w:val="auto"/>
                <w:sz w:val="16"/>
                <w:szCs w:val="16"/>
              </w:rPr>
              <w:t>ACT Disclosure Policy</w:t>
            </w:r>
          </w:p>
        </w:tc>
        <w:tc>
          <w:tcPr>
            <w:tcW w:w="9298" w:type="dxa"/>
            <w:gridSpan w:val="3"/>
            <w:tcBorders>
              <w:top w:val="nil"/>
              <w:left w:val="single" w:sz="2" w:space="0" w:color="003366"/>
              <w:bottom w:val="nil"/>
              <w:right w:val="nil"/>
            </w:tcBorders>
            <w:shd w:val="clear" w:color="auto" w:fill="F2F2F2"/>
            <w:vAlign w:val="bottom"/>
          </w:tcPr>
          <w:p w14:paraId="4D00DBB8" w14:textId="77777777" w:rsidR="006A7D2E" w:rsidRPr="00410F5C" w:rsidRDefault="006A7D2E" w:rsidP="003E0E51">
            <w:pPr>
              <w:pStyle w:val="CommentaryText"/>
              <w:rPr>
                <w:rFonts w:cs="Calibri"/>
                <w:sz w:val="18"/>
                <w:szCs w:val="18"/>
              </w:rPr>
            </w:pPr>
            <w:r w:rsidRPr="00410F5C">
              <w:rPr>
                <w:rFonts w:cs="Calibri"/>
                <w:sz w:val="18"/>
                <w:szCs w:val="18"/>
              </w:rPr>
              <w:t xml:space="preserve">An agency is not required to include disclosures associated with ageing of their payables where no payables are overdue. They can simply state that ‘No payables are overdue.’ </w:t>
            </w:r>
          </w:p>
        </w:tc>
      </w:tr>
      <w:tr w:rsidR="006A7D2E" w:rsidRPr="00CF7E1B" w14:paraId="13F8594E" w14:textId="77777777" w:rsidTr="00701D94">
        <w:trPr>
          <w:cantSplit/>
        </w:trPr>
        <w:tc>
          <w:tcPr>
            <w:tcW w:w="1242" w:type="dxa"/>
            <w:tcBorders>
              <w:top w:val="nil"/>
              <w:left w:val="single" w:sz="2" w:space="0" w:color="003366"/>
              <w:bottom w:val="nil"/>
              <w:right w:val="single" w:sz="2" w:space="0" w:color="003366"/>
            </w:tcBorders>
            <w:vAlign w:val="bottom"/>
          </w:tcPr>
          <w:p w14:paraId="7880947B" w14:textId="77777777" w:rsidR="006A7D2E" w:rsidRPr="00DE11FF" w:rsidRDefault="006A7D2E" w:rsidP="00863311">
            <w:pPr>
              <w:pStyle w:val="TableReference"/>
              <w:tabs>
                <w:tab w:val="left" w:pos="3306"/>
              </w:tabs>
              <w:rPr>
                <w:rFonts w:cs="Calibri"/>
                <w:color w:val="auto"/>
                <w:sz w:val="16"/>
                <w:szCs w:val="16"/>
              </w:rPr>
            </w:pPr>
          </w:p>
        </w:tc>
        <w:tc>
          <w:tcPr>
            <w:tcW w:w="9298" w:type="dxa"/>
            <w:gridSpan w:val="3"/>
            <w:tcBorders>
              <w:top w:val="nil"/>
              <w:left w:val="single" w:sz="2" w:space="0" w:color="003366"/>
              <w:bottom w:val="nil"/>
              <w:right w:val="nil"/>
            </w:tcBorders>
            <w:shd w:val="clear" w:color="auto" w:fill="F2F2F2"/>
            <w:vAlign w:val="bottom"/>
          </w:tcPr>
          <w:p w14:paraId="77CD2459" w14:textId="2B79FFB8" w:rsidR="006A7D2E" w:rsidRPr="00CF7E1B" w:rsidRDefault="006A7D2E" w:rsidP="00B475FD">
            <w:pPr>
              <w:pStyle w:val="CommentaryText"/>
              <w:rPr>
                <w:rFonts w:cs="Calibri"/>
              </w:rPr>
            </w:pPr>
            <w:r w:rsidRPr="00CF7E1B">
              <w:rPr>
                <w:rFonts w:cs="Calibri"/>
              </w:rPr>
              <w:t>The agency has a net GST Receivable that is shown in Note 5</w:t>
            </w:r>
            <w:r w:rsidR="00E80D67">
              <w:rPr>
                <w:rFonts w:cs="Calibri"/>
              </w:rPr>
              <w:t>8</w:t>
            </w:r>
            <w:r w:rsidR="00B475FD">
              <w:rPr>
                <w:rFonts w:cs="Calibri"/>
              </w:rPr>
              <w:t xml:space="preserve"> </w:t>
            </w:r>
            <w:r w:rsidRPr="00CF7E1B">
              <w:rPr>
                <w:rFonts w:cs="Calibri"/>
                <w:i/>
              </w:rPr>
              <w:t>Receivables - Territorial</w:t>
            </w:r>
            <w:r w:rsidRPr="00CF7E1B">
              <w:rPr>
                <w:rFonts w:cs="Calibri"/>
              </w:rPr>
              <w:t>.  In most cases agencies</w:t>
            </w:r>
            <w:r w:rsidRPr="00CF7E1B">
              <w:rPr>
                <w:rFonts w:cs="Calibri"/>
                <w:sz w:val="22"/>
              </w:rPr>
              <w:t xml:space="preserve"> </w:t>
            </w:r>
            <w:r w:rsidRPr="00CF7E1B">
              <w:rPr>
                <w:rFonts w:cs="Calibri"/>
              </w:rPr>
              <w:t xml:space="preserve">will have a net GST Receivable.  However, if a net GST Payable arises then this amount would be disclosed in this Payables note.  </w:t>
            </w:r>
          </w:p>
        </w:tc>
      </w:tr>
      <w:tr w:rsidR="006A7D2E" w:rsidRPr="00CF7E1B" w14:paraId="7FE3B387" w14:textId="77777777" w:rsidTr="00701D94">
        <w:trPr>
          <w:cantSplit/>
        </w:trPr>
        <w:tc>
          <w:tcPr>
            <w:tcW w:w="1242" w:type="dxa"/>
            <w:tcBorders>
              <w:top w:val="nil"/>
              <w:left w:val="single" w:sz="2" w:space="0" w:color="003366"/>
              <w:bottom w:val="nil"/>
              <w:right w:val="single" w:sz="2" w:space="0" w:color="003366"/>
            </w:tcBorders>
          </w:tcPr>
          <w:p w14:paraId="3986B943" w14:textId="77777777" w:rsidR="006A7D2E" w:rsidRPr="00DE11FF" w:rsidRDefault="006A7D2E" w:rsidP="00863311">
            <w:pPr>
              <w:pStyle w:val="TableReference"/>
              <w:spacing w:before="60"/>
              <w:rPr>
                <w:rFonts w:cs="Calibri"/>
                <w:color w:val="auto"/>
                <w:sz w:val="16"/>
                <w:szCs w:val="16"/>
              </w:rPr>
            </w:pPr>
            <w:r w:rsidRPr="00DE11FF">
              <w:rPr>
                <w:rFonts w:cs="Calibri"/>
                <w:color w:val="auto"/>
                <w:sz w:val="16"/>
                <w:szCs w:val="16"/>
              </w:rPr>
              <w:t>Government Procurement Act Section 44 &amp; 45</w:t>
            </w:r>
          </w:p>
        </w:tc>
        <w:tc>
          <w:tcPr>
            <w:tcW w:w="9298" w:type="dxa"/>
            <w:gridSpan w:val="3"/>
            <w:tcBorders>
              <w:top w:val="nil"/>
              <w:left w:val="single" w:sz="2" w:space="0" w:color="003366"/>
              <w:bottom w:val="nil"/>
              <w:right w:val="nil"/>
            </w:tcBorders>
            <w:shd w:val="clear" w:color="auto" w:fill="F2F2F2"/>
          </w:tcPr>
          <w:p w14:paraId="007E1476" w14:textId="77777777" w:rsidR="006A7D2E" w:rsidRPr="00CF7E1B" w:rsidRDefault="006A7D2E" w:rsidP="00863311">
            <w:pPr>
              <w:pStyle w:val="TableText"/>
              <w:spacing w:after="120"/>
              <w:jc w:val="both"/>
              <w:rPr>
                <w:rFonts w:cs="Calibri"/>
                <w:sz w:val="20"/>
                <w:szCs w:val="16"/>
              </w:rPr>
            </w:pPr>
            <w:r w:rsidRPr="00CF7E1B">
              <w:rPr>
                <w:rFonts w:cs="Calibri"/>
                <w:sz w:val="20"/>
                <w:szCs w:val="16"/>
              </w:rPr>
              <w:t xml:space="preserve">The </w:t>
            </w:r>
            <w:r w:rsidRPr="00CF7E1B">
              <w:rPr>
                <w:rFonts w:cs="Calibri"/>
                <w:i/>
                <w:iCs/>
                <w:sz w:val="20"/>
                <w:szCs w:val="16"/>
              </w:rPr>
              <w:t>Government Procurement Act 2001</w:t>
            </w:r>
            <w:r w:rsidRPr="00CF7E1B">
              <w:rPr>
                <w:rFonts w:cs="Calibri"/>
                <w:sz w:val="20"/>
                <w:szCs w:val="16"/>
              </w:rPr>
              <w:t xml:space="preserve"> requires interest to be paid where a commercial account is not paid in full by the 25</w:t>
            </w:r>
            <w:r w:rsidRPr="00CF7E1B">
              <w:rPr>
                <w:rFonts w:cs="Calibri"/>
                <w:sz w:val="20"/>
                <w:szCs w:val="16"/>
                <w:vertAlign w:val="superscript"/>
              </w:rPr>
              <w:t>th</w:t>
            </w:r>
            <w:r w:rsidRPr="00CF7E1B">
              <w:rPr>
                <w:rFonts w:cs="Calibri"/>
                <w:sz w:val="20"/>
                <w:szCs w:val="16"/>
              </w:rPr>
              <w:t xml:space="preserve"> day of the month after the month in which the payment is due.  Therefore agencies should ensure accounts are paid before interest becomes payable.  </w:t>
            </w:r>
          </w:p>
        </w:tc>
      </w:tr>
    </w:tbl>
    <w:p w14:paraId="5D6B38E1"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183"/>
        <w:gridCol w:w="1620"/>
        <w:gridCol w:w="1517"/>
      </w:tblGrid>
      <w:tr w:rsidR="002428A6" w:rsidRPr="00CF7E1B" w14:paraId="3D0C48CC" w14:textId="77777777" w:rsidTr="00E80D67">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7571F843" w14:textId="77777777" w:rsidR="002428A6" w:rsidRPr="00DE11FF" w:rsidRDefault="002428A6" w:rsidP="00765F94">
            <w:pPr>
              <w:pStyle w:val="TableReference"/>
              <w:tabs>
                <w:tab w:val="left" w:pos="3306"/>
              </w:tabs>
              <w:spacing w:before="40"/>
              <w:rPr>
                <w:rFonts w:cs="Calibri"/>
                <w:color w:val="auto"/>
                <w:sz w:val="16"/>
                <w:szCs w:val="16"/>
              </w:rPr>
            </w:pPr>
          </w:p>
        </w:tc>
        <w:tc>
          <w:tcPr>
            <w:tcW w:w="9320" w:type="dxa"/>
            <w:gridSpan w:val="3"/>
            <w:tcBorders>
              <w:top w:val="single" w:sz="4" w:space="0" w:color="auto"/>
              <w:left w:val="single" w:sz="2" w:space="0" w:color="003366"/>
              <w:bottom w:val="single" w:sz="4" w:space="0" w:color="auto"/>
              <w:right w:val="nil"/>
            </w:tcBorders>
            <w:vAlign w:val="bottom"/>
          </w:tcPr>
          <w:p w14:paraId="304E0B17" w14:textId="2667F18B" w:rsidR="002428A6" w:rsidRPr="00CF7E1B" w:rsidRDefault="00BB37EE" w:rsidP="005A3709">
            <w:pPr>
              <w:pStyle w:val="Heading1"/>
              <w:numPr>
                <w:ilvl w:val="0"/>
                <w:numId w:val="0"/>
              </w:numPr>
            </w:pPr>
            <w:bookmarkStart w:id="1228" w:name="_Toc49224387"/>
            <w:bookmarkStart w:id="1229" w:name="_Ref50366076"/>
            <w:bookmarkStart w:id="1230" w:name="_Toc50440443"/>
            <w:bookmarkStart w:id="1231" w:name="_Ref50524571"/>
            <w:bookmarkStart w:id="1232" w:name="_Toc223433235"/>
            <w:bookmarkStart w:id="1233" w:name="_Toc400627383"/>
            <w:bookmarkStart w:id="1234" w:name="_Toc43883670"/>
            <w:r w:rsidRPr="00600805">
              <w:rPr>
                <w:color w:val="000000"/>
              </w:rPr>
              <w:t>Note</w:t>
            </w:r>
            <w:r w:rsidR="00ED2F3F">
              <w:rPr>
                <w:color w:val="000000"/>
              </w:rPr>
              <w:t xml:space="preserve"> </w:t>
            </w:r>
            <w:r w:rsidR="00E80D67">
              <w:t>61</w:t>
            </w:r>
            <w:r w:rsidRPr="00600805">
              <w:rPr>
                <w:color w:val="000000"/>
              </w:rPr>
              <w:t>.</w:t>
            </w:r>
            <w:r>
              <w:t xml:space="preserve">   </w:t>
            </w:r>
            <w:bookmarkStart w:id="1235" w:name="TSotherliabilites"/>
            <w:r w:rsidR="002428A6" w:rsidRPr="00CF7E1B">
              <w:t xml:space="preserve">Other Liabilities </w:t>
            </w:r>
            <w:bookmarkEnd w:id="1235"/>
            <w:r w:rsidR="002428A6" w:rsidRPr="00CF7E1B">
              <w:t>– Territorial</w:t>
            </w:r>
            <w:bookmarkEnd w:id="1228"/>
            <w:bookmarkEnd w:id="1229"/>
            <w:bookmarkEnd w:id="1230"/>
            <w:bookmarkEnd w:id="1231"/>
            <w:bookmarkEnd w:id="1232"/>
            <w:bookmarkEnd w:id="1233"/>
            <w:bookmarkEnd w:id="1234"/>
          </w:p>
        </w:tc>
      </w:tr>
      <w:tr w:rsidR="002428A6" w:rsidRPr="00CF7E1B" w14:paraId="2A29ED4A" w14:textId="77777777" w:rsidTr="00E80D67">
        <w:trPr>
          <w:cantSplit/>
          <w:trHeight w:val="23"/>
        </w:trPr>
        <w:tc>
          <w:tcPr>
            <w:tcW w:w="1220" w:type="dxa"/>
            <w:tcBorders>
              <w:top w:val="single" w:sz="4" w:space="0" w:color="auto"/>
              <w:left w:val="single" w:sz="2" w:space="0" w:color="003366"/>
              <w:bottom w:val="nil"/>
              <w:right w:val="single" w:sz="2" w:space="0" w:color="003366"/>
            </w:tcBorders>
          </w:tcPr>
          <w:p w14:paraId="1B5192FA"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single" w:sz="4" w:space="0" w:color="auto"/>
              <w:left w:val="single" w:sz="2" w:space="0" w:color="003366"/>
              <w:bottom w:val="nil"/>
              <w:right w:val="nil"/>
            </w:tcBorders>
            <w:vAlign w:val="bottom"/>
          </w:tcPr>
          <w:p w14:paraId="238044A2" w14:textId="77777777" w:rsidR="002428A6" w:rsidRPr="00CF7E1B" w:rsidRDefault="002428A6" w:rsidP="00765F94">
            <w:pPr>
              <w:pStyle w:val="TableText"/>
              <w:tabs>
                <w:tab w:val="left" w:pos="3306"/>
              </w:tabs>
              <w:rPr>
                <w:rFonts w:cs="Calibri"/>
                <w:b/>
                <w:bCs/>
              </w:rPr>
            </w:pPr>
            <w:bookmarkStart w:id="1236" w:name="_Toc48468913"/>
            <w:bookmarkStart w:id="1237" w:name="_Toc49155968"/>
            <w:bookmarkStart w:id="1238" w:name="_Toc49224388"/>
            <w:r w:rsidRPr="00CF7E1B">
              <w:rPr>
                <w:rFonts w:cs="Calibri"/>
                <w:b/>
                <w:bCs/>
              </w:rPr>
              <w:t>Current Other Liabilities</w:t>
            </w:r>
            <w:bookmarkEnd w:id="1236"/>
            <w:bookmarkEnd w:id="1237"/>
            <w:bookmarkEnd w:id="1238"/>
          </w:p>
        </w:tc>
        <w:tc>
          <w:tcPr>
            <w:tcW w:w="1620" w:type="dxa"/>
            <w:tcBorders>
              <w:top w:val="single" w:sz="4" w:space="0" w:color="auto"/>
              <w:left w:val="nil"/>
              <w:bottom w:val="nil"/>
              <w:right w:val="nil"/>
            </w:tcBorders>
            <w:vAlign w:val="bottom"/>
          </w:tcPr>
          <w:p w14:paraId="0AD5BD17" w14:textId="77777777" w:rsidR="002428A6" w:rsidRPr="00CF7E1B" w:rsidRDefault="002428A6" w:rsidP="00765F94">
            <w:pPr>
              <w:pStyle w:val="TableText"/>
              <w:tabs>
                <w:tab w:val="left" w:pos="3306"/>
              </w:tabs>
              <w:jc w:val="right"/>
              <w:rPr>
                <w:rFonts w:cs="Calibri"/>
              </w:rPr>
            </w:pPr>
          </w:p>
        </w:tc>
        <w:tc>
          <w:tcPr>
            <w:tcW w:w="1517" w:type="dxa"/>
            <w:tcBorders>
              <w:top w:val="single" w:sz="4" w:space="0" w:color="auto"/>
              <w:left w:val="nil"/>
              <w:bottom w:val="nil"/>
              <w:right w:val="nil"/>
            </w:tcBorders>
            <w:vAlign w:val="bottom"/>
          </w:tcPr>
          <w:p w14:paraId="44C3E4B6" w14:textId="77777777" w:rsidR="002428A6" w:rsidRPr="00CF7E1B" w:rsidRDefault="002428A6" w:rsidP="00765F94">
            <w:pPr>
              <w:pStyle w:val="TableText"/>
              <w:tabs>
                <w:tab w:val="left" w:pos="3306"/>
              </w:tabs>
              <w:jc w:val="right"/>
              <w:rPr>
                <w:rFonts w:cs="Calibri"/>
              </w:rPr>
            </w:pPr>
          </w:p>
        </w:tc>
      </w:tr>
      <w:tr w:rsidR="002428A6" w:rsidRPr="00CF7E1B" w14:paraId="0F537827" w14:textId="77777777" w:rsidTr="00E80D67">
        <w:trPr>
          <w:cantSplit/>
          <w:trHeight w:val="23"/>
        </w:trPr>
        <w:tc>
          <w:tcPr>
            <w:tcW w:w="1220" w:type="dxa"/>
            <w:tcBorders>
              <w:top w:val="nil"/>
              <w:left w:val="single" w:sz="2" w:space="0" w:color="003366"/>
              <w:bottom w:val="nil"/>
              <w:right w:val="single" w:sz="2" w:space="0" w:color="003366"/>
            </w:tcBorders>
          </w:tcPr>
          <w:p w14:paraId="2580FB30"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603128F7" w14:textId="77777777" w:rsidR="002428A6" w:rsidRPr="00CF7E1B" w:rsidRDefault="002428A6" w:rsidP="00765F94">
            <w:pPr>
              <w:pStyle w:val="TableText"/>
              <w:tabs>
                <w:tab w:val="left" w:pos="3306"/>
              </w:tabs>
              <w:rPr>
                <w:rFonts w:cs="Calibri"/>
              </w:rPr>
            </w:pPr>
            <w:r w:rsidRPr="00CF7E1B">
              <w:rPr>
                <w:rFonts w:cs="Calibri"/>
              </w:rPr>
              <w:t xml:space="preserve">Revenue Received in Advance </w:t>
            </w:r>
          </w:p>
        </w:tc>
        <w:tc>
          <w:tcPr>
            <w:tcW w:w="1620" w:type="dxa"/>
            <w:tcBorders>
              <w:top w:val="nil"/>
              <w:left w:val="nil"/>
              <w:bottom w:val="nil"/>
              <w:right w:val="nil"/>
            </w:tcBorders>
            <w:vAlign w:val="bottom"/>
          </w:tcPr>
          <w:p w14:paraId="58FD8556" w14:textId="34304AEA" w:rsidR="002428A6" w:rsidRPr="00CF7E1B" w:rsidRDefault="002428A6" w:rsidP="00765F94">
            <w:pPr>
              <w:pStyle w:val="TableText"/>
              <w:tabs>
                <w:tab w:val="left" w:pos="3306"/>
              </w:tabs>
              <w:jc w:val="right"/>
              <w:rPr>
                <w:rFonts w:cs="Calibri"/>
              </w:rPr>
            </w:pPr>
          </w:p>
        </w:tc>
        <w:tc>
          <w:tcPr>
            <w:tcW w:w="1517" w:type="dxa"/>
            <w:tcBorders>
              <w:top w:val="nil"/>
              <w:left w:val="nil"/>
              <w:bottom w:val="nil"/>
              <w:right w:val="nil"/>
            </w:tcBorders>
            <w:vAlign w:val="bottom"/>
          </w:tcPr>
          <w:p w14:paraId="10F12CE1" w14:textId="1322AC15" w:rsidR="002428A6" w:rsidRPr="00CF7E1B" w:rsidRDefault="002428A6" w:rsidP="00765F94">
            <w:pPr>
              <w:pStyle w:val="TableText"/>
              <w:tabs>
                <w:tab w:val="left" w:pos="3306"/>
              </w:tabs>
              <w:jc w:val="right"/>
              <w:rPr>
                <w:rFonts w:cs="Calibri"/>
              </w:rPr>
            </w:pPr>
          </w:p>
        </w:tc>
      </w:tr>
      <w:tr w:rsidR="002428A6" w:rsidRPr="00CF7E1B" w14:paraId="5607F7C7" w14:textId="77777777" w:rsidTr="00E80D67">
        <w:trPr>
          <w:cantSplit/>
          <w:trHeight w:val="23"/>
        </w:trPr>
        <w:tc>
          <w:tcPr>
            <w:tcW w:w="1220" w:type="dxa"/>
            <w:tcBorders>
              <w:top w:val="nil"/>
              <w:left w:val="single" w:sz="2" w:space="0" w:color="003366"/>
              <w:bottom w:val="nil"/>
              <w:right w:val="single" w:sz="2" w:space="0" w:color="003366"/>
            </w:tcBorders>
          </w:tcPr>
          <w:p w14:paraId="10351D6E"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60B6AD58" w14:textId="77777777" w:rsidR="002428A6" w:rsidRPr="00CF7E1B" w:rsidRDefault="002428A6" w:rsidP="00765F94">
            <w:pPr>
              <w:pStyle w:val="TableText"/>
              <w:tabs>
                <w:tab w:val="left" w:pos="3306"/>
              </w:tabs>
              <w:rPr>
                <w:rFonts w:cs="Calibri"/>
              </w:rPr>
            </w:pPr>
            <w:r w:rsidRPr="00CF7E1B">
              <w:rPr>
                <w:rFonts w:cs="Calibri"/>
              </w:rPr>
              <w:t>Provision for Refund of Taxes</w:t>
            </w:r>
          </w:p>
        </w:tc>
        <w:tc>
          <w:tcPr>
            <w:tcW w:w="1620" w:type="dxa"/>
            <w:tcBorders>
              <w:top w:val="nil"/>
              <w:left w:val="nil"/>
              <w:bottom w:val="nil"/>
              <w:right w:val="nil"/>
            </w:tcBorders>
            <w:vAlign w:val="bottom"/>
          </w:tcPr>
          <w:p w14:paraId="5B250580" w14:textId="6F590CF1" w:rsidR="002428A6" w:rsidRPr="00CF7E1B" w:rsidRDefault="002428A6" w:rsidP="00765F94">
            <w:pPr>
              <w:pStyle w:val="TableText"/>
              <w:tabs>
                <w:tab w:val="left" w:pos="3306"/>
              </w:tabs>
              <w:jc w:val="right"/>
              <w:rPr>
                <w:rFonts w:cs="Calibri"/>
              </w:rPr>
            </w:pPr>
          </w:p>
        </w:tc>
        <w:tc>
          <w:tcPr>
            <w:tcW w:w="1517" w:type="dxa"/>
            <w:tcBorders>
              <w:top w:val="nil"/>
              <w:left w:val="nil"/>
              <w:bottom w:val="nil"/>
              <w:right w:val="nil"/>
            </w:tcBorders>
            <w:vAlign w:val="bottom"/>
          </w:tcPr>
          <w:p w14:paraId="3650D4FE" w14:textId="3BB6D012" w:rsidR="002428A6" w:rsidRPr="00CF7E1B" w:rsidRDefault="002428A6" w:rsidP="00765F94">
            <w:pPr>
              <w:pStyle w:val="TableText"/>
              <w:tabs>
                <w:tab w:val="left" w:pos="3306"/>
              </w:tabs>
              <w:jc w:val="right"/>
              <w:rPr>
                <w:rFonts w:cs="Calibri"/>
              </w:rPr>
            </w:pPr>
          </w:p>
        </w:tc>
      </w:tr>
      <w:tr w:rsidR="002428A6" w:rsidRPr="00CF7E1B" w14:paraId="05CE68C9" w14:textId="77777777" w:rsidTr="00E80D67">
        <w:trPr>
          <w:cantSplit/>
          <w:trHeight w:val="23"/>
        </w:trPr>
        <w:tc>
          <w:tcPr>
            <w:tcW w:w="1220" w:type="dxa"/>
            <w:tcBorders>
              <w:top w:val="nil"/>
              <w:left w:val="single" w:sz="2" w:space="0" w:color="003366"/>
              <w:bottom w:val="nil"/>
              <w:right w:val="single" w:sz="2" w:space="0" w:color="003366"/>
            </w:tcBorders>
          </w:tcPr>
          <w:p w14:paraId="0AB96F87"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06F8468B" w14:textId="77777777" w:rsidR="002428A6" w:rsidRPr="00CF7E1B" w:rsidRDefault="002428A6" w:rsidP="00765F94">
            <w:pPr>
              <w:pStyle w:val="TableText"/>
              <w:tabs>
                <w:tab w:val="left" w:pos="3306"/>
              </w:tabs>
              <w:rPr>
                <w:rFonts w:cs="Calibri"/>
                <w:b/>
                <w:bCs/>
              </w:rPr>
            </w:pPr>
            <w:r w:rsidRPr="00CF7E1B">
              <w:rPr>
                <w:rFonts w:cs="Calibri"/>
                <w:b/>
                <w:bCs/>
              </w:rPr>
              <w:t>Total Current Other Liabilities</w:t>
            </w:r>
          </w:p>
        </w:tc>
        <w:tc>
          <w:tcPr>
            <w:tcW w:w="1620" w:type="dxa"/>
            <w:tcBorders>
              <w:top w:val="single" w:sz="2" w:space="0" w:color="003366"/>
              <w:left w:val="nil"/>
              <w:bottom w:val="single" w:sz="2" w:space="0" w:color="003366"/>
              <w:right w:val="nil"/>
            </w:tcBorders>
            <w:vAlign w:val="bottom"/>
          </w:tcPr>
          <w:p w14:paraId="7DB6F452" w14:textId="61753C8E" w:rsidR="002428A6" w:rsidRPr="00CF7E1B" w:rsidRDefault="002428A6" w:rsidP="00765F94">
            <w:pPr>
              <w:pStyle w:val="TableText"/>
              <w:tabs>
                <w:tab w:val="left" w:pos="3306"/>
              </w:tabs>
              <w:jc w:val="right"/>
              <w:rPr>
                <w:rFonts w:cs="Calibri"/>
                <w:b/>
                <w:bCs/>
              </w:rPr>
            </w:pPr>
          </w:p>
        </w:tc>
        <w:tc>
          <w:tcPr>
            <w:tcW w:w="1517" w:type="dxa"/>
            <w:tcBorders>
              <w:top w:val="single" w:sz="2" w:space="0" w:color="003366"/>
              <w:left w:val="nil"/>
              <w:bottom w:val="single" w:sz="2" w:space="0" w:color="003366"/>
              <w:right w:val="nil"/>
            </w:tcBorders>
            <w:vAlign w:val="bottom"/>
          </w:tcPr>
          <w:p w14:paraId="6EC7E5F9" w14:textId="4652618D" w:rsidR="002428A6" w:rsidRPr="00CF7E1B" w:rsidRDefault="002428A6" w:rsidP="00765F94">
            <w:pPr>
              <w:pStyle w:val="TableText"/>
              <w:tabs>
                <w:tab w:val="left" w:pos="3306"/>
              </w:tabs>
              <w:jc w:val="right"/>
              <w:rPr>
                <w:rFonts w:cs="Calibri"/>
                <w:b/>
                <w:bCs/>
              </w:rPr>
            </w:pPr>
          </w:p>
        </w:tc>
      </w:tr>
      <w:tr w:rsidR="002428A6" w:rsidRPr="00CF7E1B" w14:paraId="5C064297" w14:textId="77777777" w:rsidTr="00E80D67">
        <w:trPr>
          <w:cantSplit/>
          <w:trHeight w:val="23"/>
        </w:trPr>
        <w:tc>
          <w:tcPr>
            <w:tcW w:w="1220" w:type="dxa"/>
            <w:tcBorders>
              <w:top w:val="nil"/>
              <w:left w:val="single" w:sz="2" w:space="0" w:color="003366"/>
              <w:bottom w:val="nil"/>
              <w:right w:val="single" w:sz="2" w:space="0" w:color="003366"/>
            </w:tcBorders>
          </w:tcPr>
          <w:p w14:paraId="38A11160" w14:textId="77777777" w:rsidR="002428A6" w:rsidRPr="00DE11FF" w:rsidRDefault="002428A6" w:rsidP="00765F94">
            <w:pPr>
              <w:pStyle w:val="TableReference"/>
              <w:tabs>
                <w:tab w:val="left" w:pos="3306"/>
              </w:tabs>
              <w:spacing w:before="40"/>
              <w:rPr>
                <w:rFonts w:cs="Calibri"/>
                <w:color w:val="auto"/>
                <w:sz w:val="16"/>
                <w:szCs w:val="16"/>
              </w:rPr>
            </w:pPr>
          </w:p>
        </w:tc>
        <w:tc>
          <w:tcPr>
            <w:tcW w:w="6183" w:type="dxa"/>
            <w:tcBorders>
              <w:top w:val="nil"/>
              <w:left w:val="single" w:sz="2" w:space="0" w:color="003366"/>
              <w:bottom w:val="nil"/>
              <w:right w:val="nil"/>
            </w:tcBorders>
            <w:vAlign w:val="bottom"/>
          </w:tcPr>
          <w:p w14:paraId="162474F5" w14:textId="77777777" w:rsidR="002428A6" w:rsidRPr="00CF7E1B" w:rsidRDefault="002428A6" w:rsidP="00765F94">
            <w:pPr>
              <w:pStyle w:val="TableText"/>
              <w:tabs>
                <w:tab w:val="left" w:pos="3306"/>
              </w:tabs>
              <w:rPr>
                <w:rFonts w:cs="Calibri"/>
                <w:b/>
                <w:bCs/>
              </w:rPr>
            </w:pPr>
            <w:r w:rsidRPr="00CF7E1B">
              <w:rPr>
                <w:rFonts w:cs="Calibri"/>
                <w:b/>
                <w:bCs/>
              </w:rPr>
              <w:t>Total Other Liabilities</w:t>
            </w:r>
          </w:p>
        </w:tc>
        <w:tc>
          <w:tcPr>
            <w:tcW w:w="1620" w:type="dxa"/>
            <w:tcBorders>
              <w:top w:val="single" w:sz="2" w:space="0" w:color="003366"/>
              <w:left w:val="nil"/>
              <w:bottom w:val="double" w:sz="4" w:space="0" w:color="003366"/>
              <w:right w:val="nil"/>
            </w:tcBorders>
            <w:vAlign w:val="bottom"/>
          </w:tcPr>
          <w:p w14:paraId="0FA78FC2" w14:textId="61B232E0" w:rsidR="002428A6" w:rsidRPr="00CF7E1B" w:rsidRDefault="002428A6" w:rsidP="00765F94">
            <w:pPr>
              <w:pStyle w:val="TableText"/>
              <w:tabs>
                <w:tab w:val="left" w:pos="3306"/>
              </w:tabs>
              <w:jc w:val="right"/>
              <w:rPr>
                <w:rFonts w:cs="Calibri"/>
                <w:b/>
                <w:bCs/>
              </w:rPr>
            </w:pPr>
          </w:p>
        </w:tc>
        <w:tc>
          <w:tcPr>
            <w:tcW w:w="1517" w:type="dxa"/>
            <w:tcBorders>
              <w:top w:val="single" w:sz="2" w:space="0" w:color="003366"/>
              <w:left w:val="nil"/>
              <w:bottom w:val="double" w:sz="4" w:space="0" w:color="003366"/>
              <w:right w:val="nil"/>
            </w:tcBorders>
            <w:vAlign w:val="bottom"/>
          </w:tcPr>
          <w:p w14:paraId="2A42B429" w14:textId="69A107B9" w:rsidR="002428A6" w:rsidRPr="00CF7E1B" w:rsidRDefault="002428A6" w:rsidP="00765F94">
            <w:pPr>
              <w:pStyle w:val="TableText"/>
              <w:tabs>
                <w:tab w:val="left" w:pos="3306"/>
              </w:tabs>
              <w:jc w:val="right"/>
              <w:rPr>
                <w:rFonts w:cs="Calibri"/>
                <w:b/>
                <w:bCs/>
              </w:rPr>
            </w:pPr>
          </w:p>
        </w:tc>
      </w:tr>
    </w:tbl>
    <w:p w14:paraId="32916A58" w14:textId="77777777" w:rsidR="00FB5A3D" w:rsidRPr="00CF7E1B" w:rsidRDefault="00FB5A3D">
      <w:pPr>
        <w:rPr>
          <w:rFonts w:cs="Calibri"/>
          <w:b/>
          <w:bCs/>
        </w:rPr>
        <w:sectPr w:rsidR="00FB5A3D" w:rsidRPr="00CF7E1B" w:rsidSect="004514CD">
          <w:footnotePr>
            <w:numRestart w:val="eachPage"/>
          </w:footnotePr>
          <w:pgSz w:w="11907" w:h="16840" w:code="9"/>
          <w:pgMar w:top="680" w:right="680" w:bottom="680" w:left="680" w:header="567" w:footer="284" w:gutter="0"/>
          <w:cols w:space="720"/>
        </w:sectPr>
      </w:pPr>
    </w:p>
    <w:tbl>
      <w:tblPr>
        <w:tblW w:w="47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4150"/>
      </w:tblGrid>
      <w:tr w:rsidR="00FB5A3D" w:rsidRPr="00CF7E1B" w14:paraId="7D8E1662" w14:textId="77777777" w:rsidTr="00701D94">
        <w:trPr>
          <w:cantSplit/>
          <w:trHeight w:val="23"/>
        </w:trPr>
        <w:tc>
          <w:tcPr>
            <w:tcW w:w="1057" w:type="dxa"/>
            <w:tcBorders>
              <w:top w:val="single" w:sz="4" w:space="0" w:color="auto"/>
              <w:left w:val="single" w:sz="2" w:space="0" w:color="003366"/>
              <w:bottom w:val="single" w:sz="4" w:space="0" w:color="auto"/>
              <w:right w:val="single" w:sz="2" w:space="0" w:color="003366"/>
            </w:tcBorders>
          </w:tcPr>
          <w:p w14:paraId="750C6563" w14:textId="77777777" w:rsidR="00FB5A3D" w:rsidRPr="00DE11FF" w:rsidRDefault="00DE11FF" w:rsidP="00BB37EE">
            <w:pPr>
              <w:pStyle w:val="TableReference"/>
              <w:tabs>
                <w:tab w:val="left" w:pos="3306"/>
              </w:tabs>
              <w:spacing w:before="240"/>
              <w:rPr>
                <w:rFonts w:cs="Calibri"/>
                <w:b/>
                <w:color w:val="auto"/>
                <w:sz w:val="20"/>
                <w:szCs w:val="20"/>
              </w:rPr>
            </w:pPr>
            <w:r w:rsidRPr="00DE11FF">
              <w:rPr>
                <w:rFonts w:cs="Calibri"/>
                <w:b/>
                <w:color w:val="auto"/>
                <w:sz w:val="20"/>
                <w:szCs w:val="20"/>
              </w:rPr>
              <w:t>Reference</w:t>
            </w:r>
          </w:p>
        </w:tc>
        <w:tc>
          <w:tcPr>
            <w:tcW w:w="14150" w:type="dxa"/>
            <w:tcBorders>
              <w:top w:val="single" w:sz="4" w:space="0" w:color="auto"/>
              <w:left w:val="single" w:sz="2" w:space="0" w:color="003366"/>
              <w:bottom w:val="single" w:sz="4" w:space="0" w:color="auto"/>
              <w:right w:val="nil"/>
            </w:tcBorders>
            <w:vAlign w:val="bottom"/>
          </w:tcPr>
          <w:p w14:paraId="779A8285" w14:textId="59638CF2" w:rsidR="00FB5A3D" w:rsidRPr="00CF7E1B" w:rsidRDefault="00BB37EE" w:rsidP="000E26CE">
            <w:pPr>
              <w:pStyle w:val="Heading1"/>
              <w:numPr>
                <w:ilvl w:val="0"/>
                <w:numId w:val="0"/>
              </w:numPr>
            </w:pPr>
            <w:bookmarkStart w:id="1239" w:name="_Toc400627384"/>
            <w:bookmarkStart w:id="1240" w:name="_Toc43883671"/>
            <w:r w:rsidRPr="00600805">
              <w:rPr>
                <w:color w:val="000000"/>
              </w:rPr>
              <w:t>Note</w:t>
            </w:r>
            <w:r w:rsidR="00FB5A3D" w:rsidRPr="00600805">
              <w:rPr>
                <w:color w:val="000000"/>
              </w:rPr>
              <w:t xml:space="preserve"> </w:t>
            </w:r>
            <w:r w:rsidR="00E80D67">
              <w:t>62</w:t>
            </w:r>
            <w:r w:rsidR="00FB5A3D" w:rsidRPr="00600805">
              <w:rPr>
                <w:color w:val="000000"/>
              </w:rPr>
              <w:t>.</w:t>
            </w:r>
            <w:r>
              <w:t xml:space="preserve">   </w:t>
            </w:r>
            <w:bookmarkStart w:id="1241" w:name="DisagDisclos_Territorial"/>
            <w:bookmarkStart w:id="1242" w:name="TSdisggregatincexp"/>
            <w:bookmarkEnd w:id="1241"/>
            <w:r>
              <w:t>D</w:t>
            </w:r>
            <w:r w:rsidR="00FB5A3D" w:rsidRPr="00CF7E1B">
              <w:t xml:space="preserve">isaggregated Income </w:t>
            </w:r>
            <w:r w:rsidR="008923D2">
              <w:t>and</w:t>
            </w:r>
            <w:r w:rsidR="003A0D63">
              <w:t xml:space="preserve"> </w:t>
            </w:r>
            <w:r w:rsidR="00FB5A3D" w:rsidRPr="00CF7E1B">
              <w:t xml:space="preserve">Expense </w:t>
            </w:r>
            <w:r w:rsidR="002B1480" w:rsidRPr="00CF7E1B">
              <w:t>–</w:t>
            </w:r>
            <w:r w:rsidR="00FB5A3D" w:rsidRPr="00CF7E1B">
              <w:t xml:space="preserve"> Territorial</w:t>
            </w:r>
            <w:bookmarkEnd w:id="1239"/>
            <w:bookmarkEnd w:id="1240"/>
            <w:bookmarkEnd w:id="1242"/>
          </w:p>
        </w:tc>
      </w:tr>
      <w:tr w:rsidR="00FB5A3D" w:rsidRPr="00CF7E1B" w14:paraId="4B6066E4" w14:textId="77777777" w:rsidTr="00701D94">
        <w:trPr>
          <w:cantSplit/>
          <w:trHeight w:val="23"/>
        </w:trPr>
        <w:tc>
          <w:tcPr>
            <w:tcW w:w="1057" w:type="dxa"/>
            <w:tcBorders>
              <w:top w:val="single" w:sz="4" w:space="0" w:color="auto"/>
              <w:left w:val="single" w:sz="2" w:space="0" w:color="003366"/>
              <w:bottom w:val="nil"/>
              <w:right w:val="single" w:sz="2" w:space="0" w:color="003366"/>
            </w:tcBorders>
          </w:tcPr>
          <w:p w14:paraId="4EFDA75C" w14:textId="77777777" w:rsidR="00FB5A3D" w:rsidRPr="00DE11FF" w:rsidRDefault="00FB5A3D" w:rsidP="00FB5A3D">
            <w:pPr>
              <w:pStyle w:val="TableReference"/>
              <w:tabs>
                <w:tab w:val="left" w:pos="3306"/>
              </w:tabs>
              <w:spacing w:before="40"/>
              <w:rPr>
                <w:rFonts w:cs="Calibri"/>
                <w:color w:val="auto"/>
                <w:sz w:val="16"/>
                <w:szCs w:val="16"/>
              </w:rPr>
            </w:pPr>
          </w:p>
        </w:tc>
        <w:tc>
          <w:tcPr>
            <w:tcW w:w="14150" w:type="dxa"/>
            <w:tcBorders>
              <w:top w:val="single" w:sz="4" w:space="0" w:color="auto"/>
              <w:left w:val="single" w:sz="2" w:space="0" w:color="003366"/>
              <w:bottom w:val="nil"/>
              <w:right w:val="nil"/>
            </w:tcBorders>
            <w:vAlign w:val="bottom"/>
          </w:tcPr>
          <w:p w14:paraId="740A54B4" w14:textId="77777777" w:rsidR="005D4602" w:rsidRPr="00CF7E1B" w:rsidRDefault="00FB5A3D" w:rsidP="00CD4214">
            <w:pPr>
              <w:pStyle w:val="TableText"/>
              <w:spacing w:after="120"/>
              <w:jc w:val="both"/>
              <w:rPr>
                <w:rFonts w:cs="Calibri"/>
              </w:rPr>
            </w:pPr>
            <w:r w:rsidRPr="00CF7E1B">
              <w:rPr>
                <w:rFonts w:cs="Calibri"/>
              </w:rPr>
              <w:t xml:space="preserve">The following table sets out the Agency’s </w:t>
            </w:r>
            <w:r w:rsidR="005D4602" w:rsidRPr="00CF7E1B">
              <w:rPr>
                <w:rFonts w:cs="Calibri"/>
              </w:rPr>
              <w:t xml:space="preserve">Territorial Income and Expense disaggregated on an output </w:t>
            </w:r>
            <w:r w:rsidR="00AF6295" w:rsidRPr="000E7891">
              <w:rPr>
                <w:rFonts w:cs="Calibri"/>
              </w:rPr>
              <w:t>class</w:t>
            </w:r>
            <w:r w:rsidR="00AF6295">
              <w:rPr>
                <w:rFonts w:cs="Calibri"/>
              </w:rPr>
              <w:t xml:space="preserve"> </w:t>
            </w:r>
            <w:r w:rsidR="005D4602" w:rsidRPr="00CF7E1B">
              <w:rPr>
                <w:rFonts w:cs="Calibri"/>
              </w:rPr>
              <w:t>basis:</w:t>
            </w:r>
          </w:p>
        </w:tc>
      </w:tr>
      <w:tr w:rsidR="00FB5A3D" w:rsidRPr="00CF7E1B" w14:paraId="25E9FDD2" w14:textId="77777777" w:rsidTr="00701D94">
        <w:trPr>
          <w:cantSplit/>
          <w:trHeight w:val="23"/>
        </w:trPr>
        <w:tc>
          <w:tcPr>
            <w:tcW w:w="1057" w:type="dxa"/>
            <w:tcBorders>
              <w:top w:val="nil"/>
              <w:left w:val="single" w:sz="2" w:space="0" w:color="003366"/>
              <w:bottom w:val="nil"/>
              <w:right w:val="single" w:sz="2" w:space="0" w:color="003366"/>
            </w:tcBorders>
          </w:tcPr>
          <w:p w14:paraId="4C580913" w14:textId="77777777" w:rsidR="00FB5A3D" w:rsidRPr="00DE11FF" w:rsidRDefault="00785FD4" w:rsidP="009C565C">
            <w:pPr>
              <w:pStyle w:val="TableReference"/>
              <w:spacing w:before="60"/>
              <w:rPr>
                <w:rFonts w:cs="Calibri"/>
                <w:color w:val="auto"/>
                <w:sz w:val="16"/>
                <w:szCs w:val="16"/>
              </w:rPr>
            </w:pPr>
            <w:r w:rsidRPr="00DE11FF">
              <w:rPr>
                <w:rFonts w:cs="Calibri"/>
                <w:color w:val="auto"/>
                <w:sz w:val="16"/>
                <w:szCs w:val="16"/>
              </w:rPr>
              <w:t>AASB 1050</w:t>
            </w:r>
            <w:r w:rsidR="001461E3" w:rsidRPr="00DE11FF">
              <w:rPr>
                <w:rFonts w:cs="Calibri"/>
                <w:color w:val="auto"/>
                <w:sz w:val="16"/>
                <w:szCs w:val="16"/>
              </w:rPr>
              <w:t>.7(a) ii &amp; 7 (b) ii</w:t>
            </w:r>
          </w:p>
        </w:tc>
        <w:tc>
          <w:tcPr>
            <w:tcW w:w="14150" w:type="dxa"/>
            <w:tcBorders>
              <w:top w:val="nil"/>
              <w:left w:val="single" w:sz="2" w:space="0" w:color="003366"/>
              <w:bottom w:val="nil"/>
              <w:right w:val="nil"/>
            </w:tcBorders>
            <w:vAlign w:val="bottom"/>
          </w:tcPr>
          <w:tbl>
            <w:tblPr>
              <w:tblW w:w="13929" w:type="dxa"/>
              <w:tblLook w:val="04A0" w:firstRow="1" w:lastRow="0" w:firstColumn="1" w:lastColumn="0" w:noHBand="0" w:noVBand="1"/>
            </w:tblPr>
            <w:tblGrid>
              <w:gridCol w:w="1841"/>
              <w:gridCol w:w="1209"/>
              <w:gridCol w:w="1209"/>
              <w:gridCol w:w="1208"/>
              <w:gridCol w:w="1209"/>
              <w:gridCol w:w="1209"/>
              <w:gridCol w:w="1209"/>
              <w:gridCol w:w="1208"/>
              <w:gridCol w:w="1209"/>
              <w:gridCol w:w="1209"/>
              <w:gridCol w:w="1209"/>
            </w:tblGrid>
            <w:tr w:rsidR="00FB5A3D" w:rsidRPr="00CF7E1B" w14:paraId="7B960446" w14:textId="77777777" w:rsidTr="00CD4214">
              <w:tc>
                <w:tcPr>
                  <w:tcW w:w="1841" w:type="dxa"/>
                  <w:tcBorders>
                    <w:right w:val="single" w:sz="4" w:space="0" w:color="1F497D"/>
                  </w:tcBorders>
                </w:tcPr>
                <w:p w14:paraId="68610C58" w14:textId="77777777" w:rsidR="00FB5A3D" w:rsidRPr="00CD4214" w:rsidRDefault="00FB5A3D" w:rsidP="00FB5A3D">
                  <w:pPr>
                    <w:rPr>
                      <w:rFonts w:cs="Calibri"/>
                      <w:b/>
                      <w:sz w:val="18"/>
                      <w:szCs w:val="18"/>
                    </w:rPr>
                  </w:pPr>
                </w:p>
              </w:tc>
              <w:tc>
                <w:tcPr>
                  <w:tcW w:w="2418" w:type="dxa"/>
                  <w:gridSpan w:val="2"/>
                  <w:tcBorders>
                    <w:left w:val="single" w:sz="4" w:space="0" w:color="1F497D"/>
                    <w:bottom w:val="single" w:sz="4" w:space="0" w:color="auto"/>
                    <w:right w:val="single" w:sz="4" w:space="0" w:color="1F497D"/>
                  </w:tcBorders>
                </w:tcPr>
                <w:p w14:paraId="6E238221" w14:textId="77777777" w:rsidR="00FB5A3D" w:rsidRPr="00CD4214" w:rsidRDefault="00FB5A3D" w:rsidP="00FB5A3D">
                  <w:pPr>
                    <w:jc w:val="center"/>
                    <w:rPr>
                      <w:rFonts w:cs="Calibri"/>
                      <w:b/>
                      <w:sz w:val="18"/>
                      <w:szCs w:val="18"/>
                    </w:rPr>
                  </w:pPr>
                  <w:r w:rsidRPr="00CD4214">
                    <w:rPr>
                      <w:rFonts w:cs="Calibri"/>
                      <w:b/>
                      <w:sz w:val="18"/>
                      <w:szCs w:val="18"/>
                    </w:rPr>
                    <w:t>Output Class 1- Management of Land</w:t>
                  </w:r>
                </w:p>
              </w:tc>
              <w:tc>
                <w:tcPr>
                  <w:tcW w:w="2417" w:type="dxa"/>
                  <w:gridSpan w:val="2"/>
                  <w:tcBorders>
                    <w:left w:val="single" w:sz="4" w:space="0" w:color="1F497D"/>
                    <w:bottom w:val="single" w:sz="4" w:space="0" w:color="auto"/>
                    <w:right w:val="single" w:sz="4" w:space="0" w:color="1F497D"/>
                  </w:tcBorders>
                </w:tcPr>
                <w:p w14:paraId="634416FC" w14:textId="77777777" w:rsidR="00FB5A3D" w:rsidRPr="00CD4214" w:rsidRDefault="00FB5A3D" w:rsidP="00FB5A3D">
                  <w:pPr>
                    <w:jc w:val="center"/>
                    <w:rPr>
                      <w:rFonts w:cs="Calibri"/>
                      <w:b/>
                      <w:sz w:val="18"/>
                      <w:szCs w:val="18"/>
                    </w:rPr>
                  </w:pPr>
                  <w:r w:rsidRPr="00CD4214">
                    <w:rPr>
                      <w:rFonts w:cs="Calibri"/>
                      <w:b/>
                      <w:sz w:val="18"/>
                      <w:szCs w:val="18"/>
                    </w:rPr>
                    <w:t xml:space="preserve">Output Class 2 – </w:t>
                  </w:r>
                  <w:r w:rsidRPr="00CD4214">
                    <w:rPr>
                      <w:rFonts w:cs="Calibri"/>
                      <w:b/>
                      <w:sz w:val="18"/>
                      <w:szCs w:val="18"/>
                    </w:rPr>
                    <w:br/>
                    <w:t>Municipal Services</w:t>
                  </w:r>
                </w:p>
              </w:tc>
              <w:tc>
                <w:tcPr>
                  <w:tcW w:w="2418" w:type="dxa"/>
                  <w:gridSpan w:val="2"/>
                  <w:tcBorders>
                    <w:left w:val="single" w:sz="4" w:space="0" w:color="1F497D"/>
                    <w:bottom w:val="single" w:sz="4" w:space="0" w:color="auto"/>
                    <w:right w:val="single" w:sz="4" w:space="0" w:color="1F497D"/>
                  </w:tcBorders>
                </w:tcPr>
                <w:p w14:paraId="4632AA12" w14:textId="77777777" w:rsidR="00FB5A3D" w:rsidRPr="00CD4214" w:rsidRDefault="00FB5A3D" w:rsidP="00FB5A3D">
                  <w:pPr>
                    <w:jc w:val="center"/>
                    <w:rPr>
                      <w:rFonts w:cs="Calibri"/>
                      <w:b/>
                      <w:sz w:val="18"/>
                      <w:szCs w:val="18"/>
                    </w:rPr>
                  </w:pPr>
                  <w:r w:rsidRPr="00CD4214">
                    <w:rPr>
                      <w:rFonts w:cs="Calibri"/>
                      <w:b/>
                      <w:sz w:val="18"/>
                      <w:szCs w:val="18"/>
                    </w:rPr>
                    <w:t>Output Class 3 – Environment and Heritage</w:t>
                  </w:r>
                </w:p>
              </w:tc>
              <w:tc>
                <w:tcPr>
                  <w:tcW w:w="2417" w:type="dxa"/>
                  <w:gridSpan w:val="2"/>
                  <w:tcBorders>
                    <w:left w:val="single" w:sz="4" w:space="0" w:color="1F497D"/>
                    <w:bottom w:val="single" w:sz="4" w:space="0" w:color="auto"/>
                    <w:right w:val="single" w:sz="4" w:space="0" w:color="1F497D"/>
                  </w:tcBorders>
                </w:tcPr>
                <w:p w14:paraId="20B35D4B" w14:textId="77777777" w:rsidR="00FB5A3D" w:rsidRPr="00CD4214" w:rsidRDefault="00FB5A3D" w:rsidP="00FB5A3D">
                  <w:pPr>
                    <w:jc w:val="center"/>
                    <w:rPr>
                      <w:rFonts w:cs="Calibri"/>
                      <w:b/>
                      <w:sz w:val="18"/>
                      <w:szCs w:val="18"/>
                    </w:rPr>
                  </w:pPr>
                  <w:r w:rsidRPr="00CD4214">
                    <w:rPr>
                      <w:rFonts w:cs="Calibri"/>
                      <w:b/>
                      <w:sz w:val="18"/>
                      <w:szCs w:val="18"/>
                    </w:rPr>
                    <w:t>General/ Not Attributable</w:t>
                  </w:r>
                </w:p>
              </w:tc>
              <w:tc>
                <w:tcPr>
                  <w:tcW w:w="2418" w:type="dxa"/>
                  <w:gridSpan w:val="2"/>
                  <w:tcBorders>
                    <w:left w:val="single" w:sz="4" w:space="0" w:color="1F497D"/>
                    <w:bottom w:val="single" w:sz="4" w:space="0" w:color="auto"/>
                    <w:right w:val="single" w:sz="4" w:space="0" w:color="1F497D"/>
                  </w:tcBorders>
                </w:tcPr>
                <w:p w14:paraId="1C0EB72D" w14:textId="77777777" w:rsidR="00FB5A3D" w:rsidRPr="00CD4214" w:rsidRDefault="00FB5A3D" w:rsidP="00FB5A3D">
                  <w:pPr>
                    <w:jc w:val="center"/>
                    <w:rPr>
                      <w:rFonts w:cs="Calibri"/>
                      <w:b/>
                      <w:sz w:val="18"/>
                      <w:szCs w:val="18"/>
                    </w:rPr>
                  </w:pPr>
                  <w:r w:rsidRPr="00CD4214">
                    <w:rPr>
                      <w:rFonts w:cs="Calibri"/>
                      <w:b/>
                      <w:sz w:val="18"/>
                      <w:szCs w:val="18"/>
                    </w:rPr>
                    <w:t>Total</w:t>
                  </w:r>
                </w:p>
              </w:tc>
            </w:tr>
            <w:tr w:rsidR="00FB5A3D" w:rsidRPr="00CF7E1B" w14:paraId="545D9976" w14:textId="77777777" w:rsidTr="00CD4214">
              <w:tc>
                <w:tcPr>
                  <w:tcW w:w="1841" w:type="dxa"/>
                  <w:tcBorders>
                    <w:right w:val="single" w:sz="4" w:space="0" w:color="1F497D"/>
                  </w:tcBorders>
                </w:tcPr>
                <w:p w14:paraId="452EE3D8" w14:textId="77777777" w:rsidR="00FB5A3D" w:rsidRPr="00CF7E1B" w:rsidRDefault="00FB5A3D" w:rsidP="00FB5A3D">
                  <w:pPr>
                    <w:jc w:val="right"/>
                    <w:rPr>
                      <w:rFonts w:cs="Calibri"/>
                      <w:sz w:val="18"/>
                      <w:szCs w:val="18"/>
                    </w:rPr>
                  </w:pPr>
                </w:p>
              </w:tc>
              <w:tc>
                <w:tcPr>
                  <w:tcW w:w="1209" w:type="dxa"/>
                  <w:tcBorders>
                    <w:top w:val="single" w:sz="4" w:space="0" w:color="auto"/>
                    <w:left w:val="single" w:sz="4" w:space="0" w:color="1F497D"/>
                  </w:tcBorders>
                </w:tcPr>
                <w:p w14:paraId="32E7BD65"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F59A30E"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14:paraId="2CD14859"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3D14656"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14:paraId="3E844070"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2A8D171"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14:paraId="5177C433"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AAEC4F2"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14:paraId="1DC671C0"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610693B6" w14:textId="77777777" w:rsidR="00FB5A3D" w:rsidRPr="00CF7E1B" w:rsidRDefault="00FB5A3D" w:rsidP="00FB5A3D">
                  <w:pPr>
                    <w:jc w:val="right"/>
                    <w:rPr>
                      <w:rFonts w:cs="Calibri"/>
                      <w:b/>
                      <w:sz w:val="18"/>
                      <w:szCs w:val="18"/>
                    </w:rPr>
                  </w:pPr>
                  <w:r w:rsidRPr="00CF7E1B">
                    <w:rPr>
                      <w:rFonts w:cs="Calibri"/>
                      <w:b/>
                      <w:sz w:val="18"/>
                      <w:szCs w:val="18"/>
                    </w:rPr>
                    <w:t>Actual</w:t>
                  </w:r>
                </w:p>
              </w:tc>
            </w:tr>
            <w:tr w:rsidR="00FB5A3D" w:rsidRPr="00CF7E1B" w14:paraId="6068C561" w14:textId="77777777" w:rsidTr="00381D99">
              <w:tc>
                <w:tcPr>
                  <w:tcW w:w="1841" w:type="dxa"/>
                  <w:tcBorders>
                    <w:right w:val="single" w:sz="4" w:space="0" w:color="1F497D"/>
                  </w:tcBorders>
                </w:tcPr>
                <w:p w14:paraId="25D536BC"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7FA18F3A"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7400A877"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8" w:type="dxa"/>
                  <w:tcBorders>
                    <w:left w:val="single" w:sz="4" w:space="0" w:color="1F497D"/>
                  </w:tcBorders>
                </w:tcPr>
                <w:p w14:paraId="584BDBEF"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71413FA8"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9" w:type="dxa"/>
                  <w:tcBorders>
                    <w:left w:val="single" w:sz="4" w:space="0" w:color="1F497D"/>
                  </w:tcBorders>
                </w:tcPr>
                <w:p w14:paraId="6F33F615"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37746CC1"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8" w:type="dxa"/>
                  <w:tcBorders>
                    <w:left w:val="single" w:sz="4" w:space="0" w:color="1F497D"/>
                  </w:tcBorders>
                </w:tcPr>
                <w:p w14:paraId="087CFBF6"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3DDAC9A9"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c>
                <w:tcPr>
                  <w:tcW w:w="1209" w:type="dxa"/>
                  <w:tcBorders>
                    <w:left w:val="single" w:sz="4" w:space="0" w:color="1F497D"/>
                  </w:tcBorders>
                </w:tcPr>
                <w:p w14:paraId="0D772234" w14:textId="77777777" w:rsidR="00FB5A3D" w:rsidRPr="00CF7E1B" w:rsidRDefault="00FB5A3D" w:rsidP="00C746EC">
                  <w:pPr>
                    <w:jc w:val="right"/>
                    <w:rPr>
                      <w:rFonts w:cs="Calibri"/>
                      <w:b/>
                      <w:sz w:val="18"/>
                      <w:szCs w:val="18"/>
                    </w:rPr>
                  </w:pPr>
                  <w:r w:rsidRPr="00CF7E1B">
                    <w:rPr>
                      <w:rFonts w:cs="Calibri"/>
                      <w:b/>
                      <w:sz w:val="18"/>
                      <w:szCs w:val="18"/>
                    </w:rPr>
                    <w:t>20</w:t>
                  </w:r>
                  <w:r w:rsidR="00B03F4D">
                    <w:rPr>
                      <w:rFonts w:cs="Calibri"/>
                      <w:b/>
                      <w:sz w:val="18"/>
                      <w:szCs w:val="18"/>
                    </w:rPr>
                    <w:t>20</w:t>
                  </w:r>
                </w:p>
              </w:tc>
              <w:tc>
                <w:tcPr>
                  <w:tcW w:w="1209" w:type="dxa"/>
                  <w:tcBorders>
                    <w:right w:val="single" w:sz="4" w:space="0" w:color="1F497D"/>
                  </w:tcBorders>
                </w:tcPr>
                <w:p w14:paraId="2E67D525" w14:textId="77777777" w:rsidR="00FB5A3D" w:rsidRPr="00CF7E1B" w:rsidRDefault="00FB5A3D" w:rsidP="00C746EC">
                  <w:pPr>
                    <w:jc w:val="right"/>
                    <w:rPr>
                      <w:rFonts w:cs="Calibri"/>
                      <w:b/>
                      <w:sz w:val="18"/>
                      <w:szCs w:val="18"/>
                    </w:rPr>
                  </w:pPr>
                  <w:r w:rsidRPr="00CF7E1B">
                    <w:rPr>
                      <w:rFonts w:cs="Calibri"/>
                      <w:b/>
                      <w:sz w:val="18"/>
                      <w:szCs w:val="18"/>
                    </w:rPr>
                    <w:t>201</w:t>
                  </w:r>
                  <w:r w:rsidR="00B03F4D">
                    <w:rPr>
                      <w:rFonts w:cs="Calibri"/>
                      <w:b/>
                      <w:sz w:val="18"/>
                      <w:szCs w:val="18"/>
                    </w:rPr>
                    <w:t>9</w:t>
                  </w:r>
                </w:p>
              </w:tc>
            </w:tr>
            <w:tr w:rsidR="00FB5A3D" w:rsidRPr="00CF7E1B" w14:paraId="4B22B3B1" w14:textId="77777777" w:rsidTr="00381D99">
              <w:tc>
                <w:tcPr>
                  <w:tcW w:w="1841" w:type="dxa"/>
                  <w:tcBorders>
                    <w:right w:val="single" w:sz="4" w:space="0" w:color="1F497D"/>
                  </w:tcBorders>
                </w:tcPr>
                <w:p w14:paraId="2E690B62" w14:textId="77777777" w:rsidR="00FB5A3D" w:rsidRPr="00CF7E1B" w:rsidRDefault="00FB5A3D" w:rsidP="00FB5A3D">
                  <w:pPr>
                    <w:jc w:val="right"/>
                    <w:rPr>
                      <w:rFonts w:cs="Calibri"/>
                      <w:sz w:val="18"/>
                      <w:szCs w:val="18"/>
                    </w:rPr>
                  </w:pPr>
                </w:p>
              </w:tc>
              <w:tc>
                <w:tcPr>
                  <w:tcW w:w="1209" w:type="dxa"/>
                  <w:tcBorders>
                    <w:left w:val="single" w:sz="4" w:space="0" w:color="1F497D"/>
                    <w:bottom w:val="single" w:sz="2" w:space="0" w:color="auto"/>
                  </w:tcBorders>
                </w:tcPr>
                <w:p w14:paraId="0EE66CB8" w14:textId="77777777" w:rsidR="00FB5A3D" w:rsidRPr="00CF7E1B" w:rsidRDefault="00FB5A3D" w:rsidP="00FB5A3D">
                  <w:pPr>
                    <w:jc w:val="right"/>
                    <w:rPr>
                      <w:rFonts w:cs="Calibri"/>
                      <w:b/>
                      <w:sz w:val="18"/>
                      <w:szCs w:val="18"/>
                    </w:rPr>
                  </w:pPr>
                  <w:r w:rsidRPr="00CF7E1B">
                    <w:rPr>
                      <w:rFonts w:cs="Calibri"/>
                      <w:b/>
                      <w:sz w:val="18"/>
                      <w:szCs w:val="18"/>
                    </w:rPr>
                    <w:t>$’ 000</w:t>
                  </w:r>
                </w:p>
              </w:tc>
              <w:tc>
                <w:tcPr>
                  <w:tcW w:w="1209" w:type="dxa"/>
                  <w:tcBorders>
                    <w:bottom w:val="single" w:sz="2" w:space="0" w:color="auto"/>
                    <w:right w:val="single" w:sz="4" w:space="0" w:color="1F497D"/>
                  </w:tcBorders>
                </w:tcPr>
                <w:p w14:paraId="38E59893"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bottom w:val="single" w:sz="2" w:space="0" w:color="auto"/>
                  </w:tcBorders>
                </w:tcPr>
                <w:p w14:paraId="5B1B0F0D"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381D42C9"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bottom w:val="single" w:sz="2" w:space="0" w:color="auto"/>
                  </w:tcBorders>
                </w:tcPr>
                <w:p w14:paraId="5597E36C"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3EFC8E3C"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bottom w:val="single" w:sz="2" w:space="0" w:color="auto"/>
                  </w:tcBorders>
                </w:tcPr>
                <w:p w14:paraId="79E97221"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0BCC5021"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bottom w:val="single" w:sz="2" w:space="0" w:color="auto"/>
                  </w:tcBorders>
                </w:tcPr>
                <w:p w14:paraId="382ACA72"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bottom w:val="single" w:sz="2" w:space="0" w:color="auto"/>
                    <w:right w:val="single" w:sz="4" w:space="0" w:color="1F497D"/>
                  </w:tcBorders>
                </w:tcPr>
                <w:p w14:paraId="5CA543B1" w14:textId="77777777" w:rsidR="00FB5A3D" w:rsidRPr="00CF7E1B" w:rsidRDefault="00FB5A3D" w:rsidP="00FB5A3D">
                  <w:pPr>
                    <w:jc w:val="right"/>
                    <w:rPr>
                      <w:rFonts w:cs="Calibri"/>
                      <w:b/>
                      <w:sz w:val="18"/>
                      <w:szCs w:val="18"/>
                    </w:rPr>
                  </w:pPr>
                  <w:r w:rsidRPr="00CF7E1B">
                    <w:rPr>
                      <w:rFonts w:cs="Calibri"/>
                      <w:b/>
                      <w:sz w:val="18"/>
                      <w:szCs w:val="18"/>
                    </w:rPr>
                    <w:t>$’000</w:t>
                  </w:r>
                </w:p>
              </w:tc>
            </w:tr>
            <w:tr w:rsidR="00FB5A3D" w:rsidRPr="00CF7E1B" w14:paraId="1FFB1331" w14:textId="77777777" w:rsidTr="00381D99">
              <w:tc>
                <w:tcPr>
                  <w:tcW w:w="1841" w:type="dxa"/>
                  <w:tcBorders>
                    <w:right w:val="single" w:sz="4" w:space="0" w:color="1F497D"/>
                  </w:tcBorders>
                </w:tcPr>
                <w:p w14:paraId="0D5477B4" w14:textId="77777777" w:rsidR="00FB5A3D" w:rsidRPr="00CF7E1B" w:rsidRDefault="00FB5A3D" w:rsidP="00FB5A3D">
                  <w:pPr>
                    <w:rPr>
                      <w:rFonts w:cs="Calibri"/>
                      <w:sz w:val="18"/>
                      <w:szCs w:val="18"/>
                    </w:rPr>
                  </w:pPr>
                  <w:r w:rsidRPr="00CF7E1B">
                    <w:rPr>
                      <w:rFonts w:cs="Calibri"/>
                      <w:b/>
                      <w:sz w:val="18"/>
                      <w:szCs w:val="18"/>
                    </w:rPr>
                    <w:t>Territorial Income</w:t>
                  </w:r>
                </w:p>
              </w:tc>
              <w:tc>
                <w:tcPr>
                  <w:tcW w:w="1209" w:type="dxa"/>
                  <w:tcBorders>
                    <w:top w:val="single" w:sz="2" w:space="0" w:color="auto"/>
                    <w:left w:val="single" w:sz="4" w:space="0" w:color="1F497D"/>
                  </w:tcBorders>
                </w:tcPr>
                <w:p w14:paraId="7C80E52A"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77E485F9" w14:textId="77777777" w:rsidR="00FB5A3D" w:rsidRPr="00CF7E1B" w:rsidRDefault="00FB5A3D" w:rsidP="00FB5A3D">
                  <w:pPr>
                    <w:rPr>
                      <w:rFonts w:cs="Calibri"/>
                      <w:sz w:val="18"/>
                      <w:szCs w:val="18"/>
                    </w:rPr>
                  </w:pPr>
                </w:p>
              </w:tc>
              <w:tc>
                <w:tcPr>
                  <w:tcW w:w="1208" w:type="dxa"/>
                  <w:tcBorders>
                    <w:top w:val="single" w:sz="2" w:space="0" w:color="auto"/>
                    <w:left w:val="single" w:sz="4" w:space="0" w:color="1F497D"/>
                  </w:tcBorders>
                </w:tcPr>
                <w:p w14:paraId="14F49C44"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071BAB75" w14:textId="77777777" w:rsidR="00FB5A3D" w:rsidRPr="00CF7E1B" w:rsidRDefault="00FB5A3D" w:rsidP="00FB5A3D">
                  <w:pPr>
                    <w:rPr>
                      <w:rFonts w:cs="Calibri"/>
                      <w:sz w:val="18"/>
                      <w:szCs w:val="18"/>
                    </w:rPr>
                  </w:pPr>
                </w:p>
              </w:tc>
              <w:tc>
                <w:tcPr>
                  <w:tcW w:w="1209" w:type="dxa"/>
                  <w:tcBorders>
                    <w:top w:val="single" w:sz="2" w:space="0" w:color="auto"/>
                    <w:left w:val="single" w:sz="4" w:space="0" w:color="1F497D"/>
                  </w:tcBorders>
                </w:tcPr>
                <w:p w14:paraId="4B8D574F"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085B4732" w14:textId="77777777" w:rsidR="00FB5A3D" w:rsidRPr="00CF7E1B" w:rsidRDefault="00FB5A3D" w:rsidP="00FB5A3D">
                  <w:pPr>
                    <w:rPr>
                      <w:rFonts w:cs="Calibri"/>
                      <w:sz w:val="18"/>
                      <w:szCs w:val="18"/>
                    </w:rPr>
                  </w:pPr>
                </w:p>
              </w:tc>
              <w:tc>
                <w:tcPr>
                  <w:tcW w:w="1208" w:type="dxa"/>
                  <w:tcBorders>
                    <w:top w:val="single" w:sz="2" w:space="0" w:color="auto"/>
                    <w:left w:val="single" w:sz="4" w:space="0" w:color="1F497D"/>
                  </w:tcBorders>
                </w:tcPr>
                <w:p w14:paraId="30C7064F"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5E49C091" w14:textId="77777777" w:rsidR="00FB5A3D" w:rsidRPr="00CF7E1B" w:rsidRDefault="00FB5A3D" w:rsidP="00FB5A3D">
                  <w:pPr>
                    <w:rPr>
                      <w:rFonts w:cs="Calibri"/>
                      <w:sz w:val="18"/>
                      <w:szCs w:val="18"/>
                    </w:rPr>
                  </w:pPr>
                </w:p>
              </w:tc>
              <w:tc>
                <w:tcPr>
                  <w:tcW w:w="1209" w:type="dxa"/>
                  <w:tcBorders>
                    <w:top w:val="single" w:sz="2" w:space="0" w:color="auto"/>
                    <w:left w:val="single" w:sz="4" w:space="0" w:color="1F497D"/>
                  </w:tcBorders>
                </w:tcPr>
                <w:p w14:paraId="4E6D5989" w14:textId="77777777" w:rsidR="00FB5A3D" w:rsidRPr="00CF7E1B" w:rsidRDefault="00FB5A3D" w:rsidP="00FB5A3D">
                  <w:pPr>
                    <w:rPr>
                      <w:rFonts w:cs="Calibri"/>
                      <w:sz w:val="18"/>
                      <w:szCs w:val="18"/>
                    </w:rPr>
                  </w:pPr>
                </w:p>
              </w:tc>
              <w:tc>
                <w:tcPr>
                  <w:tcW w:w="1209" w:type="dxa"/>
                  <w:tcBorders>
                    <w:top w:val="single" w:sz="2" w:space="0" w:color="auto"/>
                    <w:right w:val="single" w:sz="4" w:space="0" w:color="1F497D"/>
                  </w:tcBorders>
                </w:tcPr>
                <w:p w14:paraId="5410B4F6" w14:textId="77777777" w:rsidR="00FB5A3D" w:rsidRPr="00CF7E1B" w:rsidRDefault="00FB5A3D" w:rsidP="00FB5A3D">
                  <w:pPr>
                    <w:rPr>
                      <w:rFonts w:cs="Calibri"/>
                      <w:sz w:val="18"/>
                      <w:szCs w:val="18"/>
                    </w:rPr>
                  </w:pPr>
                </w:p>
              </w:tc>
            </w:tr>
            <w:tr w:rsidR="00FB5A3D" w:rsidRPr="00CF7E1B" w14:paraId="23B675BC" w14:textId="77777777" w:rsidTr="0097537D">
              <w:tc>
                <w:tcPr>
                  <w:tcW w:w="1841" w:type="dxa"/>
                  <w:tcBorders>
                    <w:right w:val="single" w:sz="4" w:space="0" w:color="1F497D"/>
                  </w:tcBorders>
                </w:tcPr>
                <w:p w14:paraId="7E1BFFC3" w14:textId="77777777" w:rsidR="00FB5A3D" w:rsidRPr="00CF7E1B" w:rsidRDefault="00FB5A3D" w:rsidP="00FB5A3D">
                  <w:pPr>
                    <w:rPr>
                      <w:rFonts w:cs="Calibri"/>
                      <w:sz w:val="18"/>
                      <w:szCs w:val="18"/>
                    </w:rPr>
                  </w:pPr>
                  <w:r w:rsidRPr="00CF7E1B">
                    <w:rPr>
                      <w:rFonts w:cs="Calibri"/>
                      <w:sz w:val="18"/>
                      <w:szCs w:val="18"/>
                    </w:rPr>
                    <w:t>Payment for Expenses on Behalf of the Territory</w:t>
                  </w:r>
                </w:p>
              </w:tc>
              <w:tc>
                <w:tcPr>
                  <w:tcW w:w="1209" w:type="dxa"/>
                  <w:tcBorders>
                    <w:left w:val="single" w:sz="4" w:space="0" w:color="1F497D"/>
                  </w:tcBorders>
                </w:tcPr>
                <w:p w14:paraId="132FC830" w14:textId="7A3BA5E4" w:rsidR="00FB5A3D" w:rsidRPr="00CF7E1B" w:rsidRDefault="00FB5A3D" w:rsidP="00FB5A3D">
                  <w:pPr>
                    <w:jc w:val="right"/>
                    <w:rPr>
                      <w:rFonts w:cs="Calibri"/>
                      <w:sz w:val="18"/>
                      <w:szCs w:val="18"/>
                    </w:rPr>
                  </w:pPr>
                </w:p>
              </w:tc>
              <w:tc>
                <w:tcPr>
                  <w:tcW w:w="1209" w:type="dxa"/>
                  <w:tcBorders>
                    <w:right w:val="single" w:sz="4" w:space="0" w:color="1F497D"/>
                  </w:tcBorders>
                </w:tcPr>
                <w:p w14:paraId="2B1FA617" w14:textId="0A8DBA95" w:rsidR="00FB5A3D" w:rsidRPr="00CF7E1B" w:rsidRDefault="00FB5A3D" w:rsidP="00FB5A3D">
                  <w:pPr>
                    <w:jc w:val="right"/>
                    <w:rPr>
                      <w:rFonts w:cs="Calibri"/>
                      <w:sz w:val="18"/>
                      <w:szCs w:val="18"/>
                    </w:rPr>
                  </w:pPr>
                </w:p>
              </w:tc>
              <w:tc>
                <w:tcPr>
                  <w:tcW w:w="1208" w:type="dxa"/>
                  <w:tcBorders>
                    <w:left w:val="single" w:sz="4" w:space="0" w:color="1F497D"/>
                  </w:tcBorders>
                </w:tcPr>
                <w:p w14:paraId="78339339" w14:textId="7EDD4ADB" w:rsidR="00FB5A3D" w:rsidRPr="00CF7E1B" w:rsidRDefault="00FB5A3D" w:rsidP="00FB5A3D">
                  <w:pPr>
                    <w:jc w:val="right"/>
                    <w:rPr>
                      <w:rFonts w:cs="Calibri"/>
                      <w:sz w:val="18"/>
                      <w:szCs w:val="18"/>
                    </w:rPr>
                  </w:pPr>
                </w:p>
              </w:tc>
              <w:tc>
                <w:tcPr>
                  <w:tcW w:w="1209" w:type="dxa"/>
                  <w:tcBorders>
                    <w:right w:val="single" w:sz="4" w:space="0" w:color="1F497D"/>
                  </w:tcBorders>
                </w:tcPr>
                <w:p w14:paraId="6DA3EDDC" w14:textId="6536B57C" w:rsidR="00FB5A3D" w:rsidRPr="00CF7E1B" w:rsidRDefault="00FB5A3D" w:rsidP="00FB5A3D">
                  <w:pPr>
                    <w:jc w:val="right"/>
                    <w:rPr>
                      <w:rFonts w:cs="Calibri"/>
                      <w:sz w:val="18"/>
                      <w:szCs w:val="18"/>
                    </w:rPr>
                  </w:pPr>
                </w:p>
              </w:tc>
              <w:tc>
                <w:tcPr>
                  <w:tcW w:w="1209" w:type="dxa"/>
                  <w:tcBorders>
                    <w:left w:val="single" w:sz="4" w:space="0" w:color="1F497D"/>
                  </w:tcBorders>
                </w:tcPr>
                <w:p w14:paraId="44E91060" w14:textId="705E1ACA" w:rsidR="00FB5A3D" w:rsidRPr="00CF7E1B" w:rsidRDefault="00FB5A3D" w:rsidP="00FB5A3D">
                  <w:pPr>
                    <w:jc w:val="right"/>
                    <w:rPr>
                      <w:rFonts w:cs="Calibri"/>
                      <w:sz w:val="18"/>
                      <w:szCs w:val="18"/>
                    </w:rPr>
                  </w:pPr>
                </w:p>
              </w:tc>
              <w:tc>
                <w:tcPr>
                  <w:tcW w:w="1209" w:type="dxa"/>
                  <w:tcBorders>
                    <w:right w:val="single" w:sz="4" w:space="0" w:color="1F497D"/>
                  </w:tcBorders>
                </w:tcPr>
                <w:p w14:paraId="3C260BAA" w14:textId="7B651831" w:rsidR="00FB5A3D" w:rsidRPr="00CF7E1B" w:rsidRDefault="00FB5A3D" w:rsidP="00FB5A3D">
                  <w:pPr>
                    <w:jc w:val="right"/>
                    <w:rPr>
                      <w:rFonts w:cs="Calibri"/>
                      <w:sz w:val="18"/>
                      <w:szCs w:val="18"/>
                    </w:rPr>
                  </w:pPr>
                </w:p>
              </w:tc>
              <w:tc>
                <w:tcPr>
                  <w:tcW w:w="1208" w:type="dxa"/>
                  <w:tcBorders>
                    <w:left w:val="single" w:sz="4" w:space="0" w:color="1F497D"/>
                  </w:tcBorders>
                </w:tcPr>
                <w:p w14:paraId="1A9A5BF7" w14:textId="71B65844" w:rsidR="00FB5A3D" w:rsidRPr="00CF7E1B" w:rsidRDefault="00FB5A3D" w:rsidP="00FB5A3D">
                  <w:pPr>
                    <w:jc w:val="right"/>
                    <w:rPr>
                      <w:rFonts w:cs="Calibri"/>
                      <w:sz w:val="18"/>
                      <w:szCs w:val="18"/>
                    </w:rPr>
                  </w:pPr>
                </w:p>
              </w:tc>
              <w:tc>
                <w:tcPr>
                  <w:tcW w:w="1209" w:type="dxa"/>
                  <w:tcBorders>
                    <w:right w:val="single" w:sz="4" w:space="0" w:color="1F497D"/>
                  </w:tcBorders>
                </w:tcPr>
                <w:p w14:paraId="2EC6D917" w14:textId="625BAADA" w:rsidR="00FB5A3D" w:rsidRPr="00CF7E1B" w:rsidRDefault="00FB5A3D" w:rsidP="00FB5A3D">
                  <w:pPr>
                    <w:jc w:val="right"/>
                    <w:rPr>
                      <w:rFonts w:cs="Calibri"/>
                      <w:sz w:val="18"/>
                      <w:szCs w:val="18"/>
                    </w:rPr>
                  </w:pPr>
                </w:p>
              </w:tc>
              <w:tc>
                <w:tcPr>
                  <w:tcW w:w="1209" w:type="dxa"/>
                  <w:tcBorders>
                    <w:left w:val="single" w:sz="4" w:space="0" w:color="1F497D"/>
                  </w:tcBorders>
                </w:tcPr>
                <w:p w14:paraId="1D831057" w14:textId="060AAB56" w:rsidR="00FB5A3D" w:rsidRPr="00CF7E1B" w:rsidRDefault="00FB5A3D" w:rsidP="00FB5A3D">
                  <w:pPr>
                    <w:jc w:val="right"/>
                    <w:rPr>
                      <w:rFonts w:cs="Calibri"/>
                      <w:sz w:val="18"/>
                      <w:szCs w:val="18"/>
                    </w:rPr>
                  </w:pPr>
                </w:p>
              </w:tc>
              <w:tc>
                <w:tcPr>
                  <w:tcW w:w="1209" w:type="dxa"/>
                  <w:tcBorders>
                    <w:right w:val="single" w:sz="4" w:space="0" w:color="1F497D"/>
                  </w:tcBorders>
                </w:tcPr>
                <w:p w14:paraId="481689EF" w14:textId="0A9B61FC" w:rsidR="00FB5A3D" w:rsidRPr="00CF7E1B" w:rsidRDefault="00FB5A3D" w:rsidP="00FB5A3D">
                  <w:pPr>
                    <w:jc w:val="right"/>
                    <w:rPr>
                      <w:rFonts w:cs="Calibri"/>
                      <w:sz w:val="18"/>
                      <w:szCs w:val="18"/>
                    </w:rPr>
                  </w:pPr>
                </w:p>
              </w:tc>
            </w:tr>
            <w:tr w:rsidR="00FB5A3D" w:rsidRPr="00CF7E1B" w14:paraId="3305631E" w14:textId="77777777" w:rsidTr="0097537D">
              <w:tc>
                <w:tcPr>
                  <w:tcW w:w="1841" w:type="dxa"/>
                  <w:tcBorders>
                    <w:right w:val="single" w:sz="4" w:space="0" w:color="1F497D"/>
                  </w:tcBorders>
                </w:tcPr>
                <w:p w14:paraId="29CF73F5" w14:textId="5A54F040" w:rsidR="00FB5A3D" w:rsidRPr="00E80D67" w:rsidRDefault="00E80D67" w:rsidP="00FB5A3D">
                  <w:pPr>
                    <w:rPr>
                      <w:rFonts w:cs="Calibri"/>
                      <w:sz w:val="18"/>
                      <w:szCs w:val="18"/>
                    </w:rPr>
                  </w:pPr>
                  <w:r w:rsidRPr="00E80D67">
                    <w:rPr>
                      <w:rFonts w:cs="Calibri"/>
                      <w:sz w:val="18"/>
                      <w:szCs w:val="18"/>
                    </w:rPr>
                    <w:t>Taxes</w:t>
                  </w:r>
                  <w:r w:rsidRPr="00E80D67">
                    <w:rPr>
                      <w:rFonts w:cs="Calibri"/>
                      <w:color w:val="FF0000"/>
                      <w:sz w:val="18"/>
                      <w:szCs w:val="18"/>
                    </w:rPr>
                    <w:t>, Licen</w:t>
                  </w:r>
                  <w:r w:rsidR="00710302">
                    <w:rPr>
                      <w:rFonts w:cs="Calibri"/>
                      <w:color w:val="FF0000"/>
                      <w:sz w:val="18"/>
                      <w:szCs w:val="18"/>
                    </w:rPr>
                    <w:t>c</w:t>
                  </w:r>
                  <w:r w:rsidRPr="00E80D67">
                    <w:rPr>
                      <w:rFonts w:cs="Calibri"/>
                      <w:color w:val="FF0000"/>
                      <w:sz w:val="18"/>
                      <w:szCs w:val="18"/>
                    </w:rPr>
                    <w:t xml:space="preserve">es, </w:t>
                  </w:r>
                  <w:r w:rsidRPr="00E80D67">
                    <w:rPr>
                      <w:rFonts w:cs="Calibri"/>
                      <w:sz w:val="18"/>
                      <w:szCs w:val="18"/>
                    </w:rPr>
                    <w:t>Fees and Fines</w:t>
                  </w:r>
                </w:p>
              </w:tc>
              <w:tc>
                <w:tcPr>
                  <w:tcW w:w="1209" w:type="dxa"/>
                  <w:tcBorders>
                    <w:left w:val="single" w:sz="4" w:space="0" w:color="1F497D"/>
                    <w:bottom w:val="single" w:sz="4" w:space="0" w:color="1F497D"/>
                  </w:tcBorders>
                </w:tcPr>
                <w:p w14:paraId="16A03C7F" w14:textId="19310D02"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1C3D9A59" w14:textId="4B79C2C0"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02570361" w14:textId="026A84EA"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5F2958CF" w14:textId="4472C7DF"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5040DC5C" w14:textId="5501E31E"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3529A20" w14:textId="3992EFAF"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72EF9C42" w14:textId="7C829B76"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D4A799F" w14:textId="71B65FB5"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5D28CD75" w14:textId="7B4719D1"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015EF5B9" w14:textId="5D39538C" w:rsidR="00FB5A3D" w:rsidRPr="00CF7E1B" w:rsidRDefault="00FB5A3D" w:rsidP="00FB5A3D">
                  <w:pPr>
                    <w:jc w:val="right"/>
                    <w:rPr>
                      <w:rFonts w:cs="Calibri"/>
                      <w:sz w:val="18"/>
                      <w:szCs w:val="18"/>
                    </w:rPr>
                  </w:pPr>
                </w:p>
              </w:tc>
            </w:tr>
            <w:tr w:rsidR="00FB5A3D" w:rsidRPr="00CF7E1B" w14:paraId="207E257C" w14:textId="77777777" w:rsidTr="0097537D">
              <w:tc>
                <w:tcPr>
                  <w:tcW w:w="1841" w:type="dxa"/>
                  <w:tcBorders>
                    <w:right w:val="single" w:sz="4" w:space="0" w:color="1F497D"/>
                  </w:tcBorders>
                </w:tcPr>
                <w:p w14:paraId="70B8567B" w14:textId="77777777" w:rsidR="00FB5A3D" w:rsidRPr="00CF7E1B" w:rsidRDefault="00FB5A3D" w:rsidP="00FB5A3D">
                  <w:pPr>
                    <w:rPr>
                      <w:rFonts w:cs="Calibri"/>
                      <w:b/>
                      <w:sz w:val="18"/>
                      <w:szCs w:val="18"/>
                    </w:rPr>
                  </w:pPr>
                  <w:r w:rsidRPr="00CF7E1B">
                    <w:rPr>
                      <w:rFonts w:cs="Calibri"/>
                      <w:b/>
                      <w:sz w:val="18"/>
                      <w:szCs w:val="18"/>
                    </w:rPr>
                    <w:t>Total Territorial Income</w:t>
                  </w:r>
                </w:p>
              </w:tc>
              <w:tc>
                <w:tcPr>
                  <w:tcW w:w="1209" w:type="dxa"/>
                  <w:tcBorders>
                    <w:top w:val="single" w:sz="4" w:space="0" w:color="1F497D"/>
                    <w:left w:val="single" w:sz="4" w:space="0" w:color="1F497D"/>
                    <w:bottom w:val="double" w:sz="4" w:space="0" w:color="1F497D"/>
                  </w:tcBorders>
                </w:tcPr>
                <w:p w14:paraId="6ADA9731" w14:textId="47697194"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5EE7279D" w14:textId="48718E35"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64E792C4" w14:textId="6F707626"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22F65627" w14:textId="4082A7E9" w:rsidR="00FB5A3D" w:rsidRPr="00CF7E1B" w:rsidRDefault="00FB5A3D" w:rsidP="00FB5A3D">
                  <w:pPr>
                    <w:jc w:val="right"/>
                    <w:rPr>
                      <w:rFonts w:cs="Calibri"/>
                      <w:b/>
                      <w:sz w:val="18"/>
                      <w:szCs w:val="18"/>
                    </w:rPr>
                  </w:pPr>
                </w:p>
              </w:tc>
              <w:tc>
                <w:tcPr>
                  <w:tcW w:w="1209" w:type="dxa"/>
                  <w:tcBorders>
                    <w:top w:val="single" w:sz="4" w:space="0" w:color="1F497D"/>
                    <w:left w:val="single" w:sz="4" w:space="0" w:color="1F497D"/>
                    <w:bottom w:val="double" w:sz="4" w:space="0" w:color="1F497D"/>
                  </w:tcBorders>
                </w:tcPr>
                <w:p w14:paraId="5F53CDB0" w14:textId="32E61A10"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2D06C9A2" w14:textId="6A03E7F2"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78720684" w14:textId="340CCC3C" w:rsidR="00FB5A3D" w:rsidRPr="00CF7E1B" w:rsidRDefault="00FB5A3D" w:rsidP="00FB5A3D">
                  <w:pPr>
                    <w:jc w:val="right"/>
                    <w:rPr>
                      <w:rFonts w:cs="Calibri"/>
                      <w:sz w:val="18"/>
                      <w:szCs w:val="18"/>
                    </w:rPr>
                  </w:pPr>
                </w:p>
              </w:tc>
              <w:tc>
                <w:tcPr>
                  <w:tcW w:w="1209" w:type="dxa"/>
                  <w:tcBorders>
                    <w:top w:val="single" w:sz="4" w:space="0" w:color="1F497D"/>
                    <w:bottom w:val="double" w:sz="4" w:space="0" w:color="1F497D"/>
                    <w:right w:val="single" w:sz="4" w:space="0" w:color="1F497D"/>
                  </w:tcBorders>
                </w:tcPr>
                <w:p w14:paraId="4970FEC6" w14:textId="6FF20DEA" w:rsidR="00FB5A3D" w:rsidRPr="00CF7E1B" w:rsidRDefault="00FB5A3D" w:rsidP="00FB5A3D">
                  <w:pPr>
                    <w:jc w:val="right"/>
                    <w:rPr>
                      <w:rFonts w:cs="Calibri"/>
                      <w:sz w:val="18"/>
                      <w:szCs w:val="18"/>
                    </w:rPr>
                  </w:pPr>
                </w:p>
              </w:tc>
              <w:tc>
                <w:tcPr>
                  <w:tcW w:w="1209" w:type="dxa"/>
                  <w:tcBorders>
                    <w:top w:val="single" w:sz="4" w:space="0" w:color="1F497D"/>
                    <w:left w:val="single" w:sz="4" w:space="0" w:color="1F497D"/>
                    <w:bottom w:val="double" w:sz="4" w:space="0" w:color="1F497D"/>
                  </w:tcBorders>
                </w:tcPr>
                <w:p w14:paraId="0EEABF7C" w14:textId="0D2C1A1A"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5EC0AB72" w14:textId="09CCB443" w:rsidR="00FB5A3D" w:rsidRPr="00CF7E1B" w:rsidRDefault="00FB5A3D" w:rsidP="00FB5A3D">
                  <w:pPr>
                    <w:jc w:val="right"/>
                    <w:rPr>
                      <w:rFonts w:cs="Calibri"/>
                      <w:b/>
                      <w:sz w:val="18"/>
                      <w:szCs w:val="18"/>
                    </w:rPr>
                  </w:pPr>
                </w:p>
              </w:tc>
            </w:tr>
            <w:tr w:rsidR="00FB5A3D" w:rsidRPr="00CF7E1B" w14:paraId="6A0B3483" w14:textId="77777777" w:rsidTr="0097537D">
              <w:tc>
                <w:tcPr>
                  <w:tcW w:w="1841" w:type="dxa"/>
                  <w:tcBorders>
                    <w:right w:val="single" w:sz="4" w:space="0" w:color="1F497D"/>
                  </w:tcBorders>
                </w:tcPr>
                <w:p w14:paraId="2270BD32" w14:textId="77777777" w:rsidR="00FB5A3D" w:rsidRPr="00CF7E1B" w:rsidRDefault="00FB5A3D" w:rsidP="00FB5A3D">
                  <w:pPr>
                    <w:rPr>
                      <w:rFonts w:cs="Calibri"/>
                      <w:sz w:val="18"/>
                      <w:szCs w:val="18"/>
                    </w:rPr>
                  </w:pPr>
                </w:p>
              </w:tc>
              <w:tc>
                <w:tcPr>
                  <w:tcW w:w="1209" w:type="dxa"/>
                  <w:tcBorders>
                    <w:top w:val="double" w:sz="4" w:space="0" w:color="1F497D"/>
                    <w:left w:val="single" w:sz="4" w:space="0" w:color="1F497D"/>
                  </w:tcBorders>
                </w:tcPr>
                <w:p w14:paraId="5A16F503"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3DC269BA" w14:textId="77777777"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14:paraId="665EE527"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6189E82D" w14:textId="77777777"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14:paraId="029CEC7B"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5928CDE6" w14:textId="77777777"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14:paraId="0D6FD8A3"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16D694CC" w14:textId="77777777"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14:paraId="411716B3"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2DCE9A89" w14:textId="77777777" w:rsidR="00FB5A3D" w:rsidRPr="00CF7E1B" w:rsidRDefault="00FB5A3D" w:rsidP="00FB5A3D">
                  <w:pPr>
                    <w:jc w:val="right"/>
                    <w:rPr>
                      <w:rFonts w:cs="Calibri"/>
                      <w:sz w:val="18"/>
                      <w:szCs w:val="18"/>
                    </w:rPr>
                  </w:pPr>
                </w:p>
              </w:tc>
            </w:tr>
            <w:tr w:rsidR="00FB5A3D" w:rsidRPr="00CF7E1B" w14:paraId="4C6B374B" w14:textId="77777777" w:rsidTr="0097537D">
              <w:tc>
                <w:tcPr>
                  <w:tcW w:w="1841" w:type="dxa"/>
                  <w:tcBorders>
                    <w:right w:val="single" w:sz="4" w:space="0" w:color="1F497D"/>
                  </w:tcBorders>
                </w:tcPr>
                <w:p w14:paraId="4AEA6F03" w14:textId="77777777" w:rsidR="00FB5A3D" w:rsidRPr="00CF7E1B" w:rsidRDefault="00FB5A3D" w:rsidP="00FB5A3D">
                  <w:pPr>
                    <w:rPr>
                      <w:rFonts w:cs="Calibri"/>
                      <w:b/>
                      <w:sz w:val="18"/>
                      <w:szCs w:val="18"/>
                    </w:rPr>
                  </w:pPr>
                  <w:r w:rsidRPr="00CF7E1B">
                    <w:rPr>
                      <w:rFonts w:cs="Calibri"/>
                      <w:b/>
                      <w:sz w:val="18"/>
                      <w:szCs w:val="18"/>
                    </w:rPr>
                    <w:t>Territorial Expenses</w:t>
                  </w:r>
                </w:p>
              </w:tc>
              <w:tc>
                <w:tcPr>
                  <w:tcW w:w="1209" w:type="dxa"/>
                  <w:tcBorders>
                    <w:left w:val="single" w:sz="4" w:space="0" w:color="1F497D"/>
                  </w:tcBorders>
                </w:tcPr>
                <w:p w14:paraId="1EB1B5BC"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2295B980" w14:textId="77777777" w:rsidR="00FB5A3D" w:rsidRPr="00CF7E1B" w:rsidRDefault="00FB5A3D" w:rsidP="00FB5A3D">
                  <w:pPr>
                    <w:jc w:val="right"/>
                    <w:rPr>
                      <w:rFonts w:cs="Calibri"/>
                      <w:sz w:val="18"/>
                      <w:szCs w:val="18"/>
                    </w:rPr>
                  </w:pPr>
                </w:p>
              </w:tc>
              <w:tc>
                <w:tcPr>
                  <w:tcW w:w="1208" w:type="dxa"/>
                  <w:tcBorders>
                    <w:left w:val="single" w:sz="4" w:space="0" w:color="1F497D"/>
                  </w:tcBorders>
                </w:tcPr>
                <w:p w14:paraId="64FA32EC"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6D807640"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74457261"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2741DA44" w14:textId="77777777" w:rsidR="00FB5A3D" w:rsidRPr="00CF7E1B" w:rsidRDefault="00FB5A3D" w:rsidP="00FB5A3D">
                  <w:pPr>
                    <w:jc w:val="right"/>
                    <w:rPr>
                      <w:rFonts w:cs="Calibri"/>
                      <w:sz w:val="18"/>
                      <w:szCs w:val="18"/>
                    </w:rPr>
                  </w:pPr>
                </w:p>
              </w:tc>
              <w:tc>
                <w:tcPr>
                  <w:tcW w:w="1208" w:type="dxa"/>
                  <w:tcBorders>
                    <w:left w:val="single" w:sz="4" w:space="0" w:color="1F497D"/>
                  </w:tcBorders>
                </w:tcPr>
                <w:p w14:paraId="245F3341"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733E0234"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2CE76A92"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44F0293F" w14:textId="77777777" w:rsidR="00FB5A3D" w:rsidRPr="00CF7E1B" w:rsidRDefault="00FB5A3D" w:rsidP="00FB5A3D">
                  <w:pPr>
                    <w:jc w:val="right"/>
                    <w:rPr>
                      <w:rFonts w:cs="Calibri"/>
                      <w:sz w:val="18"/>
                      <w:szCs w:val="18"/>
                    </w:rPr>
                  </w:pPr>
                </w:p>
              </w:tc>
            </w:tr>
            <w:tr w:rsidR="00FB5A3D" w:rsidRPr="00CF7E1B" w14:paraId="10834C1C" w14:textId="77777777" w:rsidTr="0097537D">
              <w:tc>
                <w:tcPr>
                  <w:tcW w:w="1841" w:type="dxa"/>
                  <w:tcBorders>
                    <w:right w:val="single" w:sz="4" w:space="0" w:color="1F497D"/>
                  </w:tcBorders>
                </w:tcPr>
                <w:p w14:paraId="4835172E" w14:textId="77777777" w:rsidR="00FB5A3D" w:rsidRPr="00CF7E1B" w:rsidRDefault="00FB5A3D" w:rsidP="00FB5A3D">
                  <w:pPr>
                    <w:rPr>
                      <w:rFonts w:cs="Calibri"/>
                      <w:sz w:val="18"/>
                      <w:szCs w:val="18"/>
                    </w:rPr>
                  </w:pPr>
                  <w:r w:rsidRPr="00CF7E1B">
                    <w:rPr>
                      <w:rFonts w:cs="Calibri"/>
                      <w:sz w:val="18"/>
                      <w:szCs w:val="18"/>
                    </w:rPr>
                    <w:t>Grants and Purchased Services</w:t>
                  </w:r>
                </w:p>
              </w:tc>
              <w:tc>
                <w:tcPr>
                  <w:tcW w:w="1209" w:type="dxa"/>
                  <w:tcBorders>
                    <w:left w:val="single" w:sz="4" w:space="0" w:color="1F497D"/>
                  </w:tcBorders>
                </w:tcPr>
                <w:p w14:paraId="37C71EDF" w14:textId="39A811C5" w:rsidR="00FB5A3D" w:rsidRPr="00CF7E1B" w:rsidRDefault="00FB5A3D" w:rsidP="00FB5A3D">
                  <w:pPr>
                    <w:jc w:val="right"/>
                    <w:rPr>
                      <w:rFonts w:cs="Calibri"/>
                      <w:sz w:val="18"/>
                      <w:szCs w:val="18"/>
                    </w:rPr>
                  </w:pPr>
                </w:p>
              </w:tc>
              <w:tc>
                <w:tcPr>
                  <w:tcW w:w="1209" w:type="dxa"/>
                  <w:tcBorders>
                    <w:right w:val="single" w:sz="4" w:space="0" w:color="1F497D"/>
                  </w:tcBorders>
                </w:tcPr>
                <w:p w14:paraId="6CF81EB6" w14:textId="4BBD5664" w:rsidR="00FB5A3D" w:rsidRPr="00CF7E1B" w:rsidRDefault="00FB5A3D" w:rsidP="00FB5A3D">
                  <w:pPr>
                    <w:jc w:val="right"/>
                    <w:rPr>
                      <w:rFonts w:cs="Calibri"/>
                      <w:sz w:val="18"/>
                      <w:szCs w:val="18"/>
                    </w:rPr>
                  </w:pPr>
                </w:p>
              </w:tc>
              <w:tc>
                <w:tcPr>
                  <w:tcW w:w="1208" w:type="dxa"/>
                  <w:tcBorders>
                    <w:left w:val="single" w:sz="4" w:space="0" w:color="1F497D"/>
                  </w:tcBorders>
                </w:tcPr>
                <w:p w14:paraId="05BF13D2" w14:textId="36F763D3" w:rsidR="00FB5A3D" w:rsidRPr="00CF7E1B" w:rsidRDefault="00FB5A3D" w:rsidP="00FB5A3D">
                  <w:pPr>
                    <w:jc w:val="right"/>
                    <w:rPr>
                      <w:rFonts w:cs="Calibri"/>
                      <w:sz w:val="18"/>
                      <w:szCs w:val="18"/>
                    </w:rPr>
                  </w:pPr>
                </w:p>
              </w:tc>
              <w:tc>
                <w:tcPr>
                  <w:tcW w:w="1209" w:type="dxa"/>
                  <w:tcBorders>
                    <w:right w:val="single" w:sz="4" w:space="0" w:color="1F497D"/>
                  </w:tcBorders>
                </w:tcPr>
                <w:p w14:paraId="0E6821C1" w14:textId="2009E733" w:rsidR="00FB5A3D" w:rsidRPr="00CF7E1B" w:rsidRDefault="00FB5A3D" w:rsidP="00FB5A3D">
                  <w:pPr>
                    <w:jc w:val="right"/>
                    <w:rPr>
                      <w:rFonts w:cs="Calibri"/>
                      <w:sz w:val="18"/>
                      <w:szCs w:val="18"/>
                    </w:rPr>
                  </w:pPr>
                </w:p>
              </w:tc>
              <w:tc>
                <w:tcPr>
                  <w:tcW w:w="1209" w:type="dxa"/>
                  <w:tcBorders>
                    <w:left w:val="single" w:sz="4" w:space="0" w:color="1F497D"/>
                  </w:tcBorders>
                </w:tcPr>
                <w:p w14:paraId="4BE3A102" w14:textId="1B4E25B9" w:rsidR="00FB5A3D" w:rsidRPr="00CF7E1B" w:rsidRDefault="00FB5A3D" w:rsidP="00FB5A3D">
                  <w:pPr>
                    <w:jc w:val="right"/>
                    <w:rPr>
                      <w:rFonts w:cs="Calibri"/>
                      <w:sz w:val="18"/>
                      <w:szCs w:val="18"/>
                    </w:rPr>
                  </w:pPr>
                </w:p>
              </w:tc>
              <w:tc>
                <w:tcPr>
                  <w:tcW w:w="1209" w:type="dxa"/>
                  <w:tcBorders>
                    <w:right w:val="single" w:sz="4" w:space="0" w:color="1F497D"/>
                  </w:tcBorders>
                </w:tcPr>
                <w:p w14:paraId="76A4B6E5" w14:textId="2B69F7A4" w:rsidR="00FB5A3D" w:rsidRPr="00CF7E1B" w:rsidRDefault="00FB5A3D" w:rsidP="00FB5A3D">
                  <w:pPr>
                    <w:jc w:val="right"/>
                    <w:rPr>
                      <w:rFonts w:cs="Calibri"/>
                      <w:sz w:val="18"/>
                      <w:szCs w:val="18"/>
                    </w:rPr>
                  </w:pPr>
                </w:p>
              </w:tc>
              <w:tc>
                <w:tcPr>
                  <w:tcW w:w="1208" w:type="dxa"/>
                  <w:tcBorders>
                    <w:left w:val="single" w:sz="4" w:space="0" w:color="1F497D"/>
                  </w:tcBorders>
                </w:tcPr>
                <w:p w14:paraId="280961FC" w14:textId="74A65078" w:rsidR="00FB5A3D" w:rsidRPr="00CF7E1B" w:rsidRDefault="00FB5A3D" w:rsidP="00FB5A3D">
                  <w:pPr>
                    <w:jc w:val="right"/>
                    <w:rPr>
                      <w:rFonts w:cs="Calibri"/>
                      <w:sz w:val="18"/>
                      <w:szCs w:val="18"/>
                    </w:rPr>
                  </w:pPr>
                </w:p>
              </w:tc>
              <w:tc>
                <w:tcPr>
                  <w:tcW w:w="1209" w:type="dxa"/>
                  <w:tcBorders>
                    <w:right w:val="single" w:sz="4" w:space="0" w:color="1F497D"/>
                  </w:tcBorders>
                </w:tcPr>
                <w:p w14:paraId="0B00BE84" w14:textId="0B73CDAE" w:rsidR="00FB5A3D" w:rsidRPr="00CF7E1B" w:rsidRDefault="00FB5A3D" w:rsidP="00FB5A3D">
                  <w:pPr>
                    <w:jc w:val="right"/>
                    <w:rPr>
                      <w:rFonts w:cs="Calibri"/>
                      <w:sz w:val="18"/>
                      <w:szCs w:val="18"/>
                    </w:rPr>
                  </w:pPr>
                </w:p>
              </w:tc>
              <w:tc>
                <w:tcPr>
                  <w:tcW w:w="1209" w:type="dxa"/>
                  <w:tcBorders>
                    <w:left w:val="single" w:sz="4" w:space="0" w:color="1F497D"/>
                  </w:tcBorders>
                </w:tcPr>
                <w:p w14:paraId="369989BF" w14:textId="61AB80A9" w:rsidR="00FB5A3D" w:rsidRPr="00CF7E1B" w:rsidRDefault="00FB5A3D" w:rsidP="00FB5A3D">
                  <w:pPr>
                    <w:jc w:val="right"/>
                    <w:rPr>
                      <w:rFonts w:cs="Calibri"/>
                      <w:sz w:val="18"/>
                      <w:szCs w:val="18"/>
                    </w:rPr>
                  </w:pPr>
                </w:p>
              </w:tc>
              <w:tc>
                <w:tcPr>
                  <w:tcW w:w="1209" w:type="dxa"/>
                  <w:tcBorders>
                    <w:right w:val="single" w:sz="4" w:space="0" w:color="1F497D"/>
                  </w:tcBorders>
                </w:tcPr>
                <w:p w14:paraId="3B463C47" w14:textId="33370AF1" w:rsidR="00FB5A3D" w:rsidRPr="00CF7E1B" w:rsidRDefault="00FB5A3D" w:rsidP="00FB5A3D">
                  <w:pPr>
                    <w:jc w:val="right"/>
                    <w:rPr>
                      <w:rFonts w:cs="Calibri"/>
                      <w:sz w:val="18"/>
                      <w:szCs w:val="18"/>
                    </w:rPr>
                  </w:pPr>
                </w:p>
              </w:tc>
            </w:tr>
            <w:tr w:rsidR="00FB5A3D" w:rsidRPr="00CF7E1B" w14:paraId="3F3AAEF7" w14:textId="77777777" w:rsidTr="0097537D">
              <w:tc>
                <w:tcPr>
                  <w:tcW w:w="1841" w:type="dxa"/>
                  <w:tcBorders>
                    <w:right w:val="single" w:sz="4" w:space="0" w:color="1F497D"/>
                  </w:tcBorders>
                </w:tcPr>
                <w:p w14:paraId="180B7942" w14:textId="77777777" w:rsidR="00FB5A3D" w:rsidRPr="00CF7E1B" w:rsidRDefault="00FB5A3D" w:rsidP="00FB5A3D">
                  <w:pPr>
                    <w:rPr>
                      <w:rFonts w:cs="Calibri"/>
                      <w:sz w:val="18"/>
                      <w:szCs w:val="18"/>
                    </w:rPr>
                  </w:pPr>
                  <w:r w:rsidRPr="00CF7E1B">
                    <w:rPr>
                      <w:rFonts w:cs="Calibri"/>
                      <w:sz w:val="18"/>
                      <w:szCs w:val="18"/>
                    </w:rPr>
                    <w:t>Transfer to Government</w:t>
                  </w:r>
                </w:p>
              </w:tc>
              <w:tc>
                <w:tcPr>
                  <w:tcW w:w="1209" w:type="dxa"/>
                  <w:tcBorders>
                    <w:left w:val="single" w:sz="4" w:space="0" w:color="1F497D"/>
                  </w:tcBorders>
                </w:tcPr>
                <w:p w14:paraId="0B379D77" w14:textId="2186750D" w:rsidR="00FB5A3D" w:rsidRPr="00CF7E1B" w:rsidRDefault="00FB5A3D" w:rsidP="00FB5A3D">
                  <w:pPr>
                    <w:jc w:val="right"/>
                    <w:rPr>
                      <w:rFonts w:cs="Calibri"/>
                      <w:sz w:val="18"/>
                      <w:szCs w:val="18"/>
                    </w:rPr>
                  </w:pPr>
                </w:p>
              </w:tc>
              <w:tc>
                <w:tcPr>
                  <w:tcW w:w="1209" w:type="dxa"/>
                  <w:tcBorders>
                    <w:right w:val="single" w:sz="4" w:space="0" w:color="1F497D"/>
                  </w:tcBorders>
                </w:tcPr>
                <w:p w14:paraId="6FA09274" w14:textId="2B1A0D8C" w:rsidR="00FB5A3D" w:rsidRPr="00CF7E1B" w:rsidRDefault="00FB5A3D" w:rsidP="00FB5A3D">
                  <w:pPr>
                    <w:jc w:val="right"/>
                    <w:rPr>
                      <w:rFonts w:cs="Calibri"/>
                      <w:sz w:val="18"/>
                      <w:szCs w:val="18"/>
                    </w:rPr>
                  </w:pPr>
                </w:p>
              </w:tc>
              <w:tc>
                <w:tcPr>
                  <w:tcW w:w="1208" w:type="dxa"/>
                  <w:tcBorders>
                    <w:left w:val="single" w:sz="4" w:space="0" w:color="1F497D"/>
                  </w:tcBorders>
                </w:tcPr>
                <w:p w14:paraId="7E1F5D21" w14:textId="2B4FAFDA" w:rsidR="00FB5A3D" w:rsidRPr="00CF7E1B" w:rsidRDefault="00FB5A3D" w:rsidP="00FB5A3D">
                  <w:pPr>
                    <w:jc w:val="right"/>
                    <w:rPr>
                      <w:rFonts w:cs="Calibri"/>
                      <w:sz w:val="18"/>
                      <w:szCs w:val="18"/>
                    </w:rPr>
                  </w:pPr>
                </w:p>
              </w:tc>
              <w:tc>
                <w:tcPr>
                  <w:tcW w:w="1209" w:type="dxa"/>
                  <w:tcBorders>
                    <w:right w:val="single" w:sz="4" w:space="0" w:color="1F497D"/>
                  </w:tcBorders>
                </w:tcPr>
                <w:p w14:paraId="1444B7E6" w14:textId="12463AEF" w:rsidR="00FB5A3D" w:rsidRPr="00CF7E1B" w:rsidRDefault="00FB5A3D" w:rsidP="00FB5A3D">
                  <w:pPr>
                    <w:jc w:val="right"/>
                    <w:rPr>
                      <w:rFonts w:cs="Calibri"/>
                      <w:sz w:val="18"/>
                      <w:szCs w:val="18"/>
                    </w:rPr>
                  </w:pPr>
                </w:p>
              </w:tc>
              <w:tc>
                <w:tcPr>
                  <w:tcW w:w="1209" w:type="dxa"/>
                  <w:tcBorders>
                    <w:left w:val="single" w:sz="4" w:space="0" w:color="1F497D"/>
                  </w:tcBorders>
                </w:tcPr>
                <w:p w14:paraId="2B4F9E3D" w14:textId="3CAB4A17" w:rsidR="00FB5A3D" w:rsidRPr="00CF7E1B" w:rsidRDefault="00FB5A3D" w:rsidP="00FB5A3D">
                  <w:pPr>
                    <w:jc w:val="right"/>
                    <w:rPr>
                      <w:rFonts w:cs="Calibri"/>
                      <w:sz w:val="18"/>
                      <w:szCs w:val="18"/>
                    </w:rPr>
                  </w:pPr>
                </w:p>
              </w:tc>
              <w:tc>
                <w:tcPr>
                  <w:tcW w:w="1209" w:type="dxa"/>
                  <w:tcBorders>
                    <w:right w:val="single" w:sz="4" w:space="0" w:color="1F497D"/>
                  </w:tcBorders>
                </w:tcPr>
                <w:p w14:paraId="28766008" w14:textId="2E7E41B3" w:rsidR="00FB5A3D" w:rsidRPr="00CF7E1B" w:rsidRDefault="00FB5A3D" w:rsidP="00FB5A3D">
                  <w:pPr>
                    <w:jc w:val="right"/>
                    <w:rPr>
                      <w:rFonts w:cs="Calibri"/>
                      <w:sz w:val="18"/>
                      <w:szCs w:val="18"/>
                    </w:rPr>
                  </w:pPr>
                </w:p>
              </w:tc>
              <w:tc>
                <w:tcPr>
                  <w:tcW w:w="1208" w:type="dxa"/>
                  <w:tcBorders>
                    <w:left w:val="single" w:sz="4" w:space="0" w:color="1F497D"/>
                  </w:tcBorders>
                </w:tcPr>
                <w:p w14:paraId="604ECC86" w14:textId="217206DE" w:rsidR="00FB5A3D" w:rsidRPr="00CF7E1B" w:rsidRDefault="00FB5A3D" w:rsidP="00FB5A3D">
                  <w:pPr>
                    <w:jc w:val="right"/>
                    <w:rPr>
                      <w:rFonts w:cs="Calibri"/>
                      <w:sz w:val="18"/>
                      <w:szCs w:val="18"/>
                    </w:rPr>
                  </w:pPr>
                </w:p>
              </w:tc>
              <w:tc>
                <w:tcPr>
                  <w:tcW w:w="1209" w:type="dxa"/>
                  <w:tcBorders>
                    <w:right w:val="single" w:sz="4" w:space="0" w:color="1F497D"/>
                  </w:tcBorders>
                </w:tcPr>
                <w:p w14:paraId="4A0924AB" w14:textId="001E3208" w:rsidR="00FB5A3D" w:rsidRPr="00CF7E1B" w:rsidRDefault="00FB5A3D" w:rsidP="00FB5A3D">
                  <w:pPr>
                    <w:jc w:val="right"/>
                    <w:rPr>
                      <w:rFonts w:cs="Calibri"/>
                      <w:sz w:val="18"/>
                      <w:szCs w:val="18"/>
                    </w:rPr>
                  </w:pPr>
                </w:p>
              </w:tc>
              <w:tc>
                <w:tcPr>
                  <w:tcW w:w="1209" w:type="dxa"/>
                  <w:tcBorders>
                    <w:left w:val="single" w:sz="4" w:space="0" w:color="1F497D"/>
                  </w:tcBorders>
                </w:tcPr>
                <w:p w14:paraId="5BD094DA" w14:textId="4BF7E522" w:rsidR="00FB5A3D" w:rsidRPr="00CF7E1B" w:rsidRDefault="00FB5A3D" w:rsidP="00FB5A3D">
                  <w:pPr>
                    <w:jc w:val="right"/>
                    <w:rPr>
                      <w:rFonts w:cs="Calibri"/>
                      <w:sz w:val="18"/>
                      <w:szCs w:val="18"/>
                    </w:rPr>
                  </w:pPr>
                </w:p>
              </w:tc>
              <w:tc>
                <w:tcPr>
                  <w:tcW w:w="1209" w:type="dxa"/>
                  <w:tcBorders>
                    <w:right w:val="single" w:sz="4" w:space="0" w:color="1F497D"/>
                  </w:tcBorders>
                </w:tcPr>
                <w:p w14:paraId="6BEB5C24" w14:textId="7FBE8B6E" w:rsidR="00FB5A3D" w:rsidRPr="00CF7E1B" w:rsidRDefault="00FB5A3D" w:rsidP="00FB5A3D">
                  <w:pPr>
                    <w:jc w:val="right"/>
                    <w:rPr>
                      <w:rFonts w:cs="Calibri"/>
                      <w:sz w:val="18"/>
                      <w:szCs w:val="18"/>
                    </w:rPr>
                  </w:pPr>
                </w:p>
              </w:tc>
            </w:tr>
            <w:tr w:rsidR="00FB5A3D" w:rsidRPr="00CF7E1B" w14:paraId="41A987C2" w14:textId="77777777" w:rsidTr="0097537D">
              <w:tc>
                <w:tcPr>
                  <w:tcW w:w="1841" w:type="dxa"/>
                  <w:tcBorders>
                    <w:right w:val="single" w:sz="4" w:space="0" w:color="1F497D"/>
                  </w:tcBorders>
                </w:tcPr>
                <w:p w14:paraId="49570422" w14:textId="77777777" w:rsidR="00FB5A3D" w:rsidRPr="00CF7E1B" w:rsidRDefault="00FB5A3D" w:rsidP="00FB5A3D">
                  <w:pPr>
                    <w:rPr>
                      <w:rFonts w:cs="Calibri"/>
                      <w:sz w:val="18"/>
                      <w:szCs w:val="18"/>
                    </w:rPr>
                  </w:pPr>
                  <w:r w:rsidRPr="00CF7E1B">
                    <w:rPr>
                      <w:rFonts w:cs="Calibri"/>
                      <w:sz w:val="18"/>
                      <w:szCs w:val="18"/>
                    </w:rPr>
                    <w:t>Other Expenses</w:t>
                  </w:r>
                </w:p>
              </w:tc>
              <w:tc>
                <w:tcPr>
                  <w:tcW w:w="1209" w:type="dxa"/>
                  <w:tcBorders>
                    <w:left w:val="single" w:sz="4" w:space="0" w:color="1F497D"/>
                    <w:bottom w:val="single" w:sz="4" w:space="0" w:color="1F497D"/>
                  </w:tcBorders>
                </w:tcPr>
                <w:p w14:paraId="2A46745B" w14:textId="77777777"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BEA7F07" w14:textId="77777777"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1E1823AF" w14:textId="0F41218A"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1F1DB908" w14:textId="3060DE69"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5250342F" w14:textId="47B2C5F3"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69EEC577" w14:textId="6E3D7B5E"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081A50A2" w14:textId="755C3A82"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749407A1" w14:textId="0DF7C564" w:rsidR="00FB5A3D" w:rsidRPr="00CF7E1B" w:rsidRDefault="00FB5A3D" w:rsidP="00FB5A3D">
                  <w:pPr>
                    <w:jc w:val="right"/>
                    <w:rPr>
                      <w:rFonts w:cs="Calibri"/>
                      <w:sz w:val="18"/>
                      <w:szCs w:val="18"/>
                    </w:rPr>
                  </w:pPr>
                </w:p>
              </w:tc>
              <w:tc>
                <w:tcPr>
                  <w:tcW w:w="1209" w:type="dxa"/>
                  <w:tcBorders>
                    <w:left w:val="single" w:sz="4" w:space="0" w:color="1F497D"/>
                    <w:bottom w:val="single" w:sz="4" w:space="0" w:color="1F497D"/>
                  </w:tcBorders>
                </w:tcPr>
                <w:p w14:paraId="6DF58ED7" w14:textId="7E25DF63"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0075C8EB" w14:textId="3E45283F" w:rsidR="00FB5A3D" w:rsidRPr="00CF7E1B" w:rsidRDefault="00FB5A3D" w:rsidP="00FB5A3D">
                  <w:pPr>
                    <w:jc w:val="right"/>
                    <w:rPr>
                      <w:rFonts w:cs="Calibri"/>
                      <w:sz w:val="18"/>
                      <w:szCs w:val="18"/>
                    </w:rPr>
                  </w:pPr>
                </w:p>
              </w:tc>
            </w:tr>
            <w:tr w:rsidR="00FB5A3D" w:rsidRPr="00CF7E1B" w14:paraId="592AE686" w14:textId="77777777" w:rsidTr="0097537D">
              <w:tc>
                <w:tcPr>
                  <w:tcW w:w="1841" w:type="dxa"/>
                  <w:tcBorders>
                    <w:right w:val="single" w:sz="4" w:space="0" w:color="1F497D"/>
                  </w:tcBorders>
                </w:tcPr>
                <w:p w14:paraId="1FC9F3A6" w14:textId="77777777" w:rsidR="00FB5A3D" w:rsidRPr="00CF7E1B" w:rsidRDefault="00FB5A3D" w:rsidP="00FB5A3D">
                  <w:pPr>
                    <w:rPr>
                      <w:rFonts w:cs="Calibri"/>
                      <w:b/>
                      <w:sz w:val="18"/>
                      <w:szCs w:val="18"/>
                    </w:rPr>
                  </w:pPr>
                  <w:r w:rsidRPr="00CF7E1B">
                    <w:rPr>
                      <w:rFonts w:cs="Calibri"/>
                      <w:b/>
                      <w:sz w:val="18"/>
                      <w:szCs w:val="18"/>
                    </w:rPr>
                    <w:t xml:space="preserve">Total Territorial Expenses </w:t>
                  </w:r>
                </w:p>
              </w:tc>
              <w:tc>
                <w:tcPr>
                  <w:tcW w:w="1209" w:type="dxa"/>
                  <w:tcBorders>
                    <w:top w:val="single" w:sz="4" w:space="0" w:color="1F497D"/>
                    <w:left w:val="single" w:sz="4" w:space="0" w:color="1F497D"/>
                    <w:bottom w:val="double" w:sz="4" w:space="0" w:color="1F497D"/>
                  </w:tcBorders>
                </w:tcPr>
                <w:p w14:paraId="2194E1E7" w14:textId="2C6DC7EC"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67AB100A" w14:textId="17582AC7"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28934785" w14:textId="57313F59"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352B84C5" w14:textId="152F6B3A" w:rsidR="00FB5A3D" w:rsidRPr="00CF7E1B" w:rsidRDefault="00FB5A3D" w:rsidP="00FB5A3D">
                  <w:pPr>
                    <w:jc w:val="right"/>
                    <w:rPr>
                      <w:rFonts w:cs="Calibri"/>
                      <w:b/>
                      <w:sz w:val="18"/>
                      <w:szCs w:val="18"/>
                    </w:rPr>
                  </w:pPr>
                </w:p>
              </w:tc>
              <w:tc>
                <w:tcPr>
                  <w:tcW w:w="1209" w:type="dxa"/>
                  <w:tcBorders>
                    <w:top w:val="single" w:sz="4" w:space="0" w:color="1F497D"/>
                    <w:left w:val="single" w:sz="4" w:space="0" w:color="1F497D"/>
                    <w:bottom w:val="double" w:sz="4" w:space="0" w:color="1F497D"/>
                  </w:tcBorders>
                </w:tcPr>
                <w:p w14:paraId="61915008" w14:textId="6C3DAD54"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1EB83446" w14:textId="51134B54" w:rsidR="00FB5A3D" w:rsidRPr="00CF7E1B" w:rsidRDefault="00FB5A3D" w:rsidP="00FB5A3D">
                  <w:pPr>
                    <w:jc w:val="right"/>
                    <w:rPr>
                      <w:rFonts w:cs="Calibri"/>
                      <w:b/>
                      <w:sz w:val="18"/>
                      <w:szCs w:val="18"/>
                    </w:rPr>
                  </w:pPr>
                </w:p>
              </w:tc>
              <w:tc>
                <w:tcPr>
                  <w:tcW w:w="1208" w:type="dxa"/>
                  <w:tcBorders>
                    <w:top w:val="single" w:sz="4" w:space="0" w:color="1F497D"/>
                    <w:left w:val="single" w:sz="4" w:space="0" w:color="1F497D"/>
                    <w:bottom w:val="double" w:sz="4" w:space="0" w:color="1F497D"/>
                  </w:tcBorders>
                </w:tcPr>
                <w:p w14:paraId="1BBA3474" w14:textId="4D6FB22D"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517B0382" w14:textId="4DC9AFF2" w:rsidR="00FB5A3D" w:rsidRPr="00CF7E1B" w:rsidRDefault="00FB5A3D" w:rsidP="00FB5A3D">
                  <w:pPr>
                    <w:jc w:val="right"/>
                    <w:rPr>
                      <w:rFonts w:cs="Calibri"/>
                      <w:b/>
                      <w:sz w:val="18"/>
                      <w:szCs w:val="18"/>
                    </w:rPr>
                  </w:pPr>
                </w:p>
              </w:tc>
              <w:tc>
                <w:tcPr>
                  <w:tcW w:w="1209" w:type="dxa"/>
                  <w:tcBorders>
                    <w:top w:val="single" w:sz="4" w:space="0" w:color="1F497D"/>
                    <w:left w:val="single" w:sz="4" w:space="0" w:color="1F497D"/>
                    <w:bottom w:val="double" w:sz="4" w:space="0" w:color="1F497D"/>
                  </w:tcBorders>
                </w:tcPr>
                <w:p w14:paraId="774262FF" w14:textId="1741AE55" w:rsidR="00FB5A3D" w:rsidRPr="00CF7E1B" w:rsidRDefault="00FB5A3D" w:rsidP="00FB5A3D">
                  <w:pPr>
                    <w:jc w:val="right"/>
                    <w:rPr>
                      <w:rFonts w:cs="Calibri"/>
                      <w:b/>
                      <w:sz w:val="18"/>
                      <w:szCs w:val="18"/>
                    </w:rPr>
                  </w:pPr>
                </w:p>
              </w:tc>
              <w:tc>
                <w:tcPr>
                  <w:tcW w:w="1209" w:type="dxa"/>
                  <w:tcBorders>
                    <w:top w:val="single" w:sz="4" w:space="0" w:color="1F497D"/>
                    <w:bottom w:val="double" w:sz="4" w:space="0" w:color="1F497D"/>
                    <w:right w:val="single" w:sz="4" w:space="0" w:color="1F497D"/>
                  </w:tcBorders>
                </w:tcPr>
                <w:p w14:paraId="48DCC97F" w14:textId="50B051DF" w:rsidR="00FB5A3D" w:rsidRPr="00CF7E1B" w:rsidRDefault="00FB5A3D" w:rsidP="00FB5A3D">
                  <w:pPr>
                    <w:jc w:val="right"/>
                    <w:rPr>
                      <w:rFonts w:cs="Calibri"/>
                      <w:b/>
                      <w:sz w:val="18"/>
                      <w:szCs w:val="18"/>
                    </w:rPr>
                  </w:pPr>
                </w:p>
              </w:tc>
            </w:tr>
          </w:tbl>
          <w:p w14:paraId="5DDA9744" w14:textId="77777777" w:rsidR="00FB5A3D" w:rsidRPr="00CF7E1B" w:rsidRDefault="00FB5A3D" w:rsidP="00FB5A3D">
            <w:pPr>
              <w:pStyle w:val="TableText"/>
              <w:rPr>
                <w:rFonts w:cs="Calibri"/>
              </w:rPr>
            </w:pPr>
          </w:p>
        </w:tc>
      </w:tr>
      <w:tr w:rsidR="005D4602" w:rsidRPr="00CF7E1B" w14:paraId="3139D103" w14:textId="77777777" w:rsidTr="00701D94">
        <w:trPr>
          <w:cantSplit/>
          <w:trHeight w:val="23"/>
        </w:trPr>
        <w:tc>
          <w:tcPr>
            <w:tcW w:w="1057" w:type="dxa"/>
            <w:tcBorders>
              <w:top w:val="nil"/>
              <w:left w:val="single" w:sz="2" w:space="0" w:color="003366"/>
              <w:bottom w:val="nil"/>
              <w:right w:val="single" w:sz="2" w:space="0" w:color="003366"/>
            </w:tcBorders>
          </w:tcPr>
          <w:p w14:paraId="1CBB2D45" w14:textId="77777777" w:rsidR="005D4602" w:rsidRPr="00DE11FF" w:rsidRDefault="005D4602" w:rsidP="00FB5A3D">
            <w:pPr>
              <w:pStyle w:val="TableReference"/>
              <w:tabs>
                <w:tab w:val="left" w:pos="3306"/>
              </w:tabs>
              <w:rPr>
                <w:rFonts w:cs="Calibri"/>
                <w:color w:val="auto"/>
                <w:sz w:val="16"/>
                <w:szCs w:val="16"/>
              </w:rPr>
            </w:pPr>
          </w:p>
        </w:tc>
        <w:tc>
          <w:tcPr>
            <w:tcW w:w="14150" w:type="dxa"/>
            <w:tcBorders>
              <w:top w:val="nil"/>
              <w:left w:val="single" w:sz="2" w:space="0" w:color="003366"/>
              <w:bottom w:val="nil"/>
              <w:right w:val="nil"/>
            </w:tcBorders>
            <w:vAlign w:val="bottom"/>
          </w:tcPr>
          <w:p w14:paraId="53C46A96" w14:textId="77777777" w:rsidR="005D4602" w:rsidRPr="00CF7E1B" w:rsidRDefault="005D4602" w:rsidP="00FB5A3D">
            <w:pPr>
              <w:rPr>
                <w:rFonts w:cs="Calibri"/>
                <w:sz w:val="18"/>
                <w:szCs w:val="18"/>
              </w:rPr>
            </w:pPr>
          </w:p>
        </w:tc>
      </w:tr>
      <w:tr w:rsidR="005D4602" w:rsidRPr="00CF7E1B" w14:paraId="35A594DD" w14:textId="77777777" w:rsidTr="00701D94">
        <w:trPr>
          <w:cantSplit/>
          <w:trHeight w:val="23"/>
        </w:trPr>
        <w:tc>
          <w:tcPr>
            <w:tcW w:w="1057" w:type="dxa"/>
            <w:tcBorders>
              <w:top w:val="nil"/>
              <w:left w:val="single" w:sz="2" w:space="0" w:color="003366"/>
              <w:bottom w:val="nil"/>
              <w:right w:val="single" w:sz="2" w:space="0" w:color="003366"/>
            </w:tcBorders>
          </w:tcPr>
          <w:p w14:paraId="121435BC" w14:textId="77777777" w:rsidR="005D4602" w:rsidRPr="00DE11FF" w:rsidRDefault="005D4602" w:rsidP="00DA1174">
            <w:pPr>
              <w:pStyle w:val="TableReference"/>
              <w:tabs>
                <w:tab w:val="left" w:pos="3306"/>
              </w:tabs>
              <w:spacing w:before="40"/>
              <w:rPr>
                <w:rFonts w:cs="Calibri"/>
                <w:color w:val="auto"/>
                <w:sz w:val="16"/>
                <w:szCs w:val="16"/>
              </w:rPr>
            </w:pPr>
          </w:p>
        </w:tc>
        <w:tc>
          <w:tcPr>
            <w:tcW w:w="14150" w:type="dxa"/>
            <w:tcBorders>
              <w:top w:val="nil"/>
              <w:left w:val="single" w:sz="2" w:space="0" w:color="003366"/>
              <w:bottom w:val="nil"/>
              <w:right w:val="nil"/>
            </w:tcBorders>
            <w:shd w:val="clear" w:color="auto" w:fill="F2F2F2"/>
            <w:vAlign w:val="bottom"/>
          </w:tcPr>
          <w:p w14:paraId="2C5E3860" w14:textId="142E8684" w:rsidR="005D4602" w:rsidRPr="00CF7E1B" w:rsidRDefault="005D4602" w:rsidP="00E80D67">
            <w:pPr>
              <w:pStyle w:val="CommentaryTitle"/>
              <w:spacing w:after="240"/>
              <w:rPr>
                <w:rFonts w:cs="Calibri"/>
                <w:b w:val="0"/>
                <w:bCs w:val="0"/>
              </w:rPr>
            </w:pPr>
            <w:r w:rsidRPr="00CF7E1B">
              <w:rPr>
                <w:rFonts w:cs="Calibri"/>
              </w:rPr>
              <w:t xml:space="preserve">Commentary – </w:t>
            </w:r>
            <w:r w:rsidR="00834751" w:rsidRPr="00600805">
              <w:rPr>
                <w:rFonts w:cs="Calibri"/>
                <w:color w:val="000000"/>
              </w:rPr>
              <w:t xml:space="preserve">Note </w:t>
            </w:r>
            <w:r w:rsidR="00834751">
              <w:rPr>
                <w:rFonts w:cs="Calibri"/>
                <w:color w:val="000000"/>
              </w:rPr>
              <w:t>6</w:t>
            </w:r>
            <w:r w:rsidR="00E80D67">
              <w:rPr>
                <w:rFonts w:cs="Calibri"/>
                <w:color w:val="000000"/>
              </w:rPr>
              <w:t>2</w:t>
            </w:r>
            <w:r w:rsidRPr="00600805">
              <w:rPr>
                <w:rFonts w:cs="Calibri"/>
                <w:color w:val="000000"/>
              </w:rPr>
              <w:t>:</w:t>
            </w:r>
            <w:r w:rsidRPr="00CF7E1B">
              <w:rPr>
                <w:rFonts w:cs="Calibri"/>
              </w:rPr>
              <w:t xml:space="preserve"> Disaggregated Income &amp; Expense – Territorial</w:t>
            </w:r>
          </w:p>
        </w:tc>
      </w:tr>
      <w:tr w:rsidR="005D4602" w:rsidRPr="00CF7E1B" w14:paraId="714CCF63" w14:textId="77777777" w:rsidTr="00701D94">
        <w:trPr>
          <w:cantSplit/>
          <w:trHeight w:val="23"/>
        </w:trPr>
        <w:tc>
          <w:tcPr>
            <w:tcW w:w="1057" w:type="dxa"/>
            <w:tcBorders>
              <w:top w:val="nil"/>
              <w:left w:val="single" w:sz="2" w:space="0" w:color="003366"/>
              <w:bottom w:val="nil"/>
              <w:right w:val="single" w:sz="2" w:space="0" w:color="003366"/>
            </w:tcBorders>
          </w:tcPr>
          <w:p w14:paraId="2C4CC1E5" w14:textId="77777777" w:rsidR="00673098" w:rsidRDefault="00673098" w:rsidP="00673098">
            <w:pPr>
              <w:pStyle w:val="TableReference"/>
              <w:spacing w:before="60"/>
              <w:rPr>
                <w:rFonts w:cs="Calibri"/>
                <w:color w:val="auto"/>
                <w:sz w:val="16"/>
                <w:szCs w:val="16"/>
              </w:rPr>
            </w:pPr>
          </w:p>
          <w:p w14:paraId="17B73F57" w14:textId="77777777" w:rsidR="00673098" w:rsidRDefault="00673098" w:rsidP="00673098">
            <w:pPr>
              <w:pStyle w:val="TableReference"/>
              <w:spacing w:before="60"/>
              <w:rPr>
                <w:rFonts w:cs="Calibri"/>
                <w:color w:val="auto"/>
                <w:sz w:val="16"/>
                <w:szCs w:val="16"/>
              </w:rPr>
            </w:pPr>
          </w:p>
          <w:p w14:paraId="6C05BB94" w14:textId="77777777" w:rsidR="00673098" w:rsidRDefault="00673098" w:rsidP="00673098">
            <w:pPr>
              <w:pStyle w:val="TableReference"/>
              <w:spacing w:before="60"/>
              <w:rPr>
                <w:rFonts w:cs="Calibri"/>
                <w:color w:val="auto"/>
                <w:sz w:val="16"/>
                <w:szCs w:val="16"/>
              </w:rPr>
            </w:pPr>
          </w:p>
          <w:p w14:paraId="32FA07D7" w14:textId="77777777" w:rsidR="00673098" w:rsidRDefault="00673098" w:rsidP="00673098">
            <w:pPr>
              <w:pStyle w:val="TableReference"/>
              <w:spacing w:before="60"/>
              <w:rPr>
                <w:rFonts w:cs="Calibri"/>
                <w:color w:val="auto"/>
                <w:sz w:val="16"/>
                <w:szCs w:val="16"/>
              </w:rPr>
            </w:pPr>
          </w:p>
          <w:p w14:paraId="3D0B8C50" w14:textId="77777777" w:rsidR="005E70BF" w:rsidRPr="00DE11FF" w:rsidRDefault="00673098" w:rsidP="00673098">
            <w:pPr>
              <w:pStyle w:val="TableReference"/>
              <w:spacing w:before="60"/>
              <w:rPr>
                <w:rFonts w:cs="Calibri"/>
                <w:color w:val="auto"/>
                <w:sz w:val="16"/>
                <w:szCs w:val="16"/>
              </w:rPr>
            </w:pPr>
            <w:r>
              <w:rPr>
                <w:rFonts w:cs="Calibri"/>
                <w:color w:val="auto"/>
                <w:sz w:val="16"/>
                <w:szCs w:val="16"/>
              </w:rPr>
              <w:t>AAS</w:t>
            </w:r>
            <w:r w:rsidR="005E70BF" w:rsidRPr="00DE11FF">
              <w:rPr>
                <w:rFonts w:cs="Calibri"/>
                <w:color w:val="auto"/>
                <w:sz w:val="16"/>
                <w:szCs w:val="16"/>
              </w:rPr>
              <w:t>B 1050 7(c) &amp; (d)</w:t>
            </w:r>
          </w:p>
        </w:tc>
        <w:tc>
          <w:tcPr>
            <w:tcW w:w="14150" w:type="dxa"/>
            <w:tcBorders>
              <w:top w:val="nil"/>
              <w:left w:val="single" w:sz="2" w:space="0" w:color="003366"/>
              <w:bottom w:val="nil"/>
              <w:right w:val="nil"/>
            </w:tcBorders>
            <w:shd w:val="clear" w:color="auto" w:fill="F2F2F2"/>
            <w:vAlign w:val="bottom"/>
          </w:tcPr>
          <w:p w14:paraId="7F129E4B" w14:textId="77777777" w:rsidR="005D4602" w:rsidRPr="00CF7E1B" w:rsidRDefault="005D4602" w:rsidP="00DA1174">
            <w:pPr>
              <w:pStyle w:val="CommentaryText"/>
              <w:rPr>
                <w:rFonts w:cs="Calibri"/>
                <w:bCs/>
              </w:rPr>
            </w:pPr>
            <w:r w:rsidRPr="00CF7E1B">
              <w:rPr>
                <w:rFonts w:cs="Calibri"/>
              </w:rPr>
              <w:t xml:space="preserve">An agency may be responsible for levying and collecting taxes, fees and fines, paying grants and other transfer payments.  These actions may result in income and expenses which the agency does not control (i.e. income and expenses on behalf of the Territory).  AASB 1050 Administered Items requires Territorial income and expenses to shown by activity (output class) where they can be reliably attributed.  Amounts not reliably attributable to an output class should also be shown. </w:t>
            </w:r>
            <w:r w:rsidRPr="00CF7E1B">
              <w:rPr>
                <w:rFonts w:cs="Calibri"/>
                <w:bCs/>
              </w:rPr>
              <w:t xml:space="preserve">This note is only required where an Agency has more than 1 output class.  </w:t>
            </w:r>
          </w:p>
          <w:p w14:paraId="084F9D28" w14:textId="77777777" w:rsidR="005D4602" w:rsidRPr="00CF7E1B" w:rsidRDefault="005E70BF" w:rsidP="00DA1174">
            <w:pPr>
              <w:pStyle w:val="CommentaryText"/>
              <w:rPr>
                <w:rFonts w:cs="Calibri"/>
                <w:bCs/>
              </w:rPr>
            </w:pPr>
            <w:r w:rsidRPr="00CF7E1B">
              <w:rPr>
                <w:rFonts w:cs="Calibri"/>
                <w:bCs/>
              </w:rPr>
              <w:t>A</w:t>
            </w:r>
            <w:r w:rsidR="005D4602" w:rsidRPr="00CF7E1B">
              <w:rPr>
                <w:rFonts w:cs="Calibri"/>
                <w:bCs/>
              </w:rPr>
              <w:t xml:space="preserve"> disaggregated disclosure note for territorial assets and liabilities is not required.</w:t>
            </w:r>
          </w:p>
        </w:tc>
      </w:tr>
    </w:tbl>
    <w:p w14:paraId="2ABCEA39" w14:textId="77777777" w:rsidR="00FB5A3D" w:rsidRPr="00CF7E1B" w:rsidRDefault="00FB5A3D">
      <w:pPr>
        <w:rPr>
          <w:rFonts w:cs="Calibri"/>
          <w:b/>
          <w:bCs/>
        </w:rPr>
        <w:sectPr w:rsidR="00FB5A3D" w:rsidRPr="00CF7E1B" w:rsidSect="004514CD">
          <w:footerReference w:type="default" r:id="rId52"/>
          <w:footnotePr>
            <w:numRestart w:val="eachPage"/>
          </w:footnotePr>
          <w:pgSz w:w="16840" w:h="11907" w:orient="landscape" w:code="9"/>
          <w:pgMar w:top="680" w:right="0" w:bottom="680" w:left="680" w:header="567" w:footer="284" w:gutter="0"/>
          <w:cols w:space="720"/>
        </w:sectPr>
      </w:pPr>
    </w:p>
    <w:tbl>
      <w:tblPr>
        <w:tblW w:w="4952" w:type="pct"/>
        <w:tblInd w:w="-6" w:type="dxa"/>
        <w:tblLayout w:type="fixed"/>
        <w:tblLook w:val="00A0" w:firstRow="1" w:lastRow="0" w:firstColumn="1" w:lastColumn="0" w:noHBand="0" w:noVBand="0"/>
      </w:tblPr>
      <w:tblGrid>
        <w:gridCol w:w="1279"/>
        <w:gridCol w:w="3800"/>
        <w:gridCol w:w="167"/>
        <w:gridCol w:w="2122"/>
        <w:gridCol w:w="2011"/>
        <w:gridCol w:w="1064"/>
      </w:tblGrid>
      <w:tr w:rsidR="001F3306" w:rsidRPr="00CF7E1B" w14:paraId="2B5644D1" w14:textId="77777777" w:rsidTr="00701D94">
        <w:trPr>
          <w:trHeight w:val="431"/>
        </w:trPr>
        <w:tc>
          <w:tcPr>
            <w:tcW w:w="1279" w:type="dxa"/>
            <w:tcBorders>
              <w:top w:val="single" w:sz="4" w:space="0" w:color="auto"/>
              <w:left w:val="single" w:sz="2" w:space="0" w:color="003366"/>
              <w:bottom w:val="single" w:sz="4" w:space="0" w:color="auto"/>
              <w:right w:val="single" w:sz="2" w:space="0" w:color="003366"/>
            </w:tcBorders>
          </w:tcPr>
          <w:p w14:paraId="3A876989" w14:textId="77777777" w:rsidR="001F3306" w:rsidRPr="00DE11FF" w:rsidRDefault="00DE11FF" w:rsidP="00C80800">
            <w:pPr>
              <w:spacing w:before="240"/>
              <w:rPr>
                <w:rFonts w:cs="Calibri"/>
                <w:b/>
                <w:lang w:eastAsia="en-AU"/>
              </w:rPr>
            </w:pPr>
            <w:r w:rsidRPr="00DE11FF">
              <w:rPr>
                <w:rFonts w:cs="Calibri"/>
                <w:b/>
              </w:rPr>
              <w:t>Reference</w:t>
            </w:r>
          </w:p>
        </w:tc>
        <w:tc>
          <w:tcPr>
            <w:tcW w:w="9164" w:type="dxa"/>
            <w:gridSpan w:val="5"/>
            <w:tcBorders>
              <w:top w:val="single" w:sz="4" w:space="0" w:color="auto"/>
              <w:left w:val="single" w:sz="2" w:space="0" w:color="003366"/>
              <w:bottom w:val="single" w:sz="4" w:space="0" w:color="auto"/>
            </w:tcBorders>
          </w:tcPr>
          <w:p w14:paraId="77E8717A" w14:textId="3B3DBF97" w:rsidR="001F3306" w:rsidRPr="00CF7E1B" w:rsidRDefault="00BB37EE" w:rsidP="00E80D67">
            <w:pPr>
              <w:pStyle w:val="Heading1"/>
              <w:numPr>
                <w:ilvl w:val="0"/>
                <w:numId w:val="0"/>
              </w:numPr>
              <w:rPr>
                <w:lang w:eastAsia="en-AU"/>
              </w:rPr>
            </w:pPr>
            <w:bookmarkStart w:id="1243" w:name="_Toc400627385"/>
            <w:bookmarkStart w:id="1244" w:name="_Toc43883672"/>
            <w:r>
              <w:rPr>
                <w:lang w:eastAsia="en-AU"/>
              </w:rPr>
              <w:t>Note</w:t>
            </w:r>
            <w:r w:rsidR="006451CA">
              <w:rPr>
                <w:color w:val="000000"/>
                <w:lang w:eastAsia="en-AU"/>
              </w:rPr>
              <w:t xml:space="preserve"> </w:t>
            </w:r>
            <w:r w:rsidR="006451CA" w:rsidRPr="008A0DA5">
              <w:rPr>
                <w:lang w:eastAsia="en-AU"/>
              </w:rPr>
              <w:t>6</w:t>
            </w:r>
            <w:r w:rsidR="00E80D67">
              <w:rPr>
                <w:lang w:eastAsia="en-AU"/>
              </w:rPr>
              <w:t>3</w:t>
            </w:r>
            <w:r w:rsidR="001F3306" w:rsidRPr="008A0DA5">
              <w:rPr>
                <w:lang w:eastAsia="en-AU"/>
              </w:rPr>
              <w:t>.</w:t>
            </w:r>
            <w:r>
              <w:rPr>
                <w:lang w:eastAsia="en-AU"/>
              </w:rPr>
              <w:t xml:space="preserve">   </w:t>
            </w:r>
            <w:bookmarkStart w:id="1245" w:name="RestructureAdminArrang_Territorial"/>
            <w:bookmarkStart w:id="1246" w:name="TSrestructAA"/>
            <w:bookmarkEnd w:id="1245"/>
            <w:r w:rsidR="001F3306" w:rsidRPr="00CF7E1B">
              <w:rPr>
                <w:lang w:eastAsia="en-AU"/>
              </w:rPr>
              <w:t xml:space="preserve">Restructure of Administrative Arrangements </w:t>
            </w:r>
            <w:r w:rsidR="002B1480" w:rsidRPr="00CF7E1B">
              <w:t xml:space="preserve">– </w:t>
            </w:r>
            <w:r w:rsidR="002B1480" w:rsidRPr="00CF7E1B">
              <w:rPr>
                <w:lang w:eastAsia="en-AU"/>
              </w:rPr>
              <w:t>Territorial</w:t>
            </w:r>
            <w:bookmarkEnd w:id="1243"/>
            <w:bookmarkEnd w:id="1244"/>
            <w:bookmarkEnd w:id="1246"/>
          </w:p>
        </w:tc>
      </w:tr>
      <w:tr w:rsidR="001F3306" w:rsidRPr="00CF7E1B" w14:paraId="07A5BA01" w14:textId="77777777" w:rsidTr="00701D94">
        <w:tc>
          <w:tcPr>
            <w:tcW w:w="1279" w:type="dxa"/>
            <w:tcBorders>
              <w:top w:val="single" w:sz="4" w:space="0" w:color="auto"/>
              <w:left w:val="single" w:sz="2" w:space="0" w:color="003366"/>
              <w:right w:val="single" w:sz="2" w:space="0" w:color="003366"/>
            </w:tcBorders>
            <w:vAlign w:val="center"/>
          </w:tcPr>
          <w:p w14:paraId="279AC431" w14:textId="77777777" w:rsidR="001F3306" w:rsidRPr="00DE11FF" w:rsidRDefault="001F3306" w:rsidP="009C565C">
            <w:pPr>
              <w:pStyle w:val="TableReference"/>
              <w:spacing w:before="60"/>
              <w:rPr>
                <w:rFonts w:cs="Calibri"/>
                <w:color w:val="auto"/>
                <w:sz w:val="16"/>
                <w:szCs w:val="16"/>
              </w:rPr>
            </w:pPr>
            <w:r w:rsidRPr="00DE11FF">
              <w:rPr>
                <w:rFonts w:cs="Calibri"/>
                <w:color w:val="auto"/>
                <w:sz w:val="16"/>
                <w:szCs w:val="16"/>
              </w:rPr>
              <w:t>AASB 1004.57</w:t>
            </w:r>
          </w:p>
        </w:tc>
        <w:tc>
          <w:tcPr>
            <w:tcW w:w="9164" w:type="dxa"/>
            <w:gridSpan w:val="5"/>
            <w:tcBorders>
              <w:top w:val="single" w:sz="4" w:space="0" w:color="auto"/>
              <w:left w:val="single" w:sz="2" w:space="0" w:color="003366"/>
            </w:tcBorders>
            <w:vAlign w:val="center"/>
          </w:tcPr>
          <w:p w14:paraId="77656377" w14:textId="77777777" w:rsidR="001F3306" w:rsidRPr="00CF7E1B" w:rsidRDefault="001F3306" w:rsidP="00C746EC">
            <w:pPr>
              <w:pStyle w:val="TableText"/>
              <w:spacing w:before="0"/>
              <w:rPr>
                <w:rFonts w:cs="Calibri"/>
                <w:b/>
                <w:lang w:eastAsia="en-AU"/>
              </w:rPr>
            </w:pPr>
            <w:r w:rsidRPr="00CF7E1B">
              <w:rPr>
                <w:rFonts w:cs="Calibri"/>
                <w:b/>
                <w:lang w:eastAsia="en-AU"/>
              </w:rPr>
              <w:t xml:space="preserve">Restructures of Administrative Arrangements </w:t>
            </w:r>
            <w:r w:rsidR="00BC406F">
              <w:rPr>
                <w:rFonts w:cs="Calibri"/>
                <w:b/>
                <w:lang w:eastAsia="en-AU"/>
              </w:rPr>
              <w:t>2019-20</w:t>
            </w:r>
          </w:p>
        </w:tc>
      </w:tr>
      <w:tr w:rsidR="001F3306" w:rsidRPr="00CF7E1B" w14:paraId="7A8F49C6" w14:textId="77777777" w:rsidTr="00701D94">
        <w:trPr>
          <w:trHeight w:val="567"/>
        </w:trPr>
        <w:tc>
          <w:tcPr>
            <w:tcW w:w="1279" w:type="dxa"/>
            <w:tcBorders>
              <w:left w:val="single" w:sz="2" w:space="0" w:color="003366"/>
              <w:right w:val="single" w:sz="2" w:space="0" w:color="003366"/>
            </w:tcBorders>
          </w:tcPr>
          <w:p w14:paraId="7BDD6FE2" w14:textId="77777777" w:rsidR="001F3306" w:rsidRPr="00DE11FF" w:rsidRDefault="001F3306" w:rsidP="009C565C">
            <w:pPr>
              <w:pStyle w:val="TableReference"/>
              <w:spacing w:before="60"/>
              <w:rPr>
                <w:rFonts w:cs="Calibri"/>
                <w:color w:val="auto"/>
                <w:sz w:val="16"/>
                <w:szCs w:val="16"/>
              </w:rPr>
            </w:pPr>
          </w:p>
        </w:tc>
        <w:tc>
          <w:tcPr>
            <w:tcW w:w="9164" w:type="dxa"/>
            <w:gridSpan w:val="5"/>
            <w:tcBorders>
              <w:left w:val="single" w:sz="2" w:space="0" w:color="003366"/>
            </w:tcBorders>
          </w:tcPr>
          <w:p w14:paraId="791A21CA" w14:textId="77777777"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7 January </w:t>
            </w:r>
            <w:r w:rsidR="00924480">
              <w:rPr>
                <w:rFonts w:cs="Calibri"/>
                <w:lang w:eastAsia="en-AU"/>
              </w:rPr>
              <w:t>20</w:t>
            </w:r>
            <w:r w:rsidR="00BC406F">
              <w:rPr>
                <w:rFonts w:cs="Calibri"/>
                <w:lang w:eastAsia="en-AU"/>
              </w:rPr>
              <w:t>20</w:t>
            </w:r>
            <w:r w:rsidRPr="00CF7E1B">
              <w:rPr>
                <w:rFonts w:cs="Calibri"/>
                <w:lang w:eastAsia="en-AU"/>
              </w:rPr>
              <w:t xml:space="preserve">, a restructuring of administrative arrangements occurred between ‘Example Agency’ and ABC Directorate involving a Heritage and Environment division. Please refer to </w:t>
            </w:r>
            <w:r w:rsidRPr="00CF7E1B">
              <w:rPr>
                <w:rFonts w:cs="Calibri"/>
                <w:i/>
                <w:lang w:eastAsia="en-AU"/>
              </w:rPr>
              <w:t>Note 3</w:t>
            </w:r>
            <w:r w:rsidR="00022DC7" w:rsidRPr="00CF7E1B">
              <w:rPr>
                <w:rFonts w:cs="Calibri"/>
                <w:i/>
                <w:lang w:eastAsia="en-AU"/>
              </w:rPr>
              <w:t>9</w:t>
            </w:r>
            <w:r w:rsidRPr="00CF7E1B">
              <w:rPr>
                <w:rFonts w:cs="Calibri"/>
                <w:i/>
                <w:lang w:eastAsia="en-AU"/>
              </w:rPr>
              <w:t>: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p>
        </w:tc>
      </w:tr>
      <w:tr w:rsidR="001F3306" w:rsidRPr="00CF7E1B" w14:paraId="3B8815C2" w14:textId="77777777" w:rsidTr="00701D94">
        <w:trPr>
          <w:trHeight w:val="831"/>
        </w:trPr>
        <w:tc>
          <w:tcPr>
            <w:tcW w:w="1279" w:type="dxa"/>
            <w:tcBorders>
              <w:left w:val="single" w:sz="2" w:space="0" w:color="003366"/>
              <w:right w:val="single" w:sz="2" w:space="0" w:color="003366"/>
            </w:tcBorders>
          </w:tcPr>
          <w:p w14:paraId="660E39D2"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4ACD2819" w14:textId="77777777" w:rsidR="001F3306" w:rsidRPr="00CF7E1B" w:rsidRDefault="001F3306" w:rsidP="00924480">
            <w:pPr>
              <w:spacing w:before="60" w:after="60"/>
              <w:jc w:val="both"/>
              <w:rPr>
                <w:rFonts w:cs="Calibri"/>
                <w:sz w:val="18"/>
                <w:szCs w:val="18"/>
                <w:lang w:eastAsia="en-AU"/>
              </w:rPr>
            </w:pPr>
            <w:r w:rsidRPr="00CF7E1B">
              <w:rPr>
                <w:rFonts w:cs="Calibri"/>
                <w:sz w:val="18"/>
                <w:szCs w:val="18"/>
                <w:lang w:eastAsia="en-AU"/>
              </w:rPr>
              <w:t xml:space="preserve">The following table shows the territorial income and expenses associated with the Heritage and Environment division recognised by ‘Example Agency’ for the year ended 30 June </w:t>
            </w:r>
            <w:r w:rsidR="00924480">
              <w:rPr>
                <w:rFonts w:cs="Calibri"/>
                <w:sz w:val="18"/>
                <w:szCs w:val="18"/>
                <w:lang w:eastAsia="en-AU"/>
              </w:rPr>
              <w:t>20</w:t>
            </w:r>
            <w:r w:rsidR="00BC406F">
              <w:rPr>
                <w:rFonts w:cs="Calibri"/>
                <w:sz w:val="18"/>
                <w:szCs w:val="18"/>
                <w:lang w:eastAsia="en-AU"/>
              </w:rPr>
              <w:t>20</w:t>
            </w:r>
            <w:r w:rsidRPr="00CF7E1B">
              <w:rPr>
                <w:rFonts w:cs="Calibri"/>
                <w:sz w:val="18"/>
                <w:szCs w:val="18"/>
                <w:lang w:eastAsia="en-AU"/>
              </w:rPr>
              <w:t xml:space="preserve">. It also shows the income and expenses relating to when the division belonged to ABC Directorate. These income and expense figures were supplied by ABC Directorate and as such have been relied upon by ‘Example Agency’. Finally, the table shows the total territorial income and expenses of the division for the whole financial year.  </w:t>
            </w:r>
          </w:p>
        </w:tc>
      </w:tr>
      <w:tr w:rsidR="001F3306" w:rsidRPr="00CF7E1B" w14:paraId="1E662848" w14:textId="77777777" w:rsidTr="00701D94">
        <w:trPr>
          <w:trHeight w:hRule="exact" w:val="227"/>
        </w:trPr>
        <w:tc>
          <w:tcPr>
            <w:tcW w:w="1279" w:type="dxa"/>
            <w:tcBorders>
              <w:left w:val="single" w:sz="2" w:space="0" w:color="003366"/>
              <w:right w:val="single" w:sz="2" w:space="0" w:color="003366"/>
            </w:tcBorders>
          </w:tcPr>
          <w:p w14:paraId="6EB782AC"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111D0077"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20A79200" w14:textId="77777777" w:rsidR="001F3306" w:rsidRPr="00113903" w:rsidRDefault="001F3306" w:rsidP="00570A07">
            <w:pPr>
              <w:jc w:val="right"/>
              <w:rPr>
                <w:rFonts w:cs="Calibri"/>
                <w:b/>
                <w:bCs/>
                <w:sz w:val="16"/>
                <w:lang w:eastAsia="en-AU"/>
              </w:rPr>
            </w:pPr>
            <w:r w:rsidRPr="00113903">
              <w:rPr>
                <w:rFonts w:cs="Calibri"/>
                <w:b/>
                <w:bCs/>
                <w:sz w:val="16"/>
                <w:lang w:eastAsia="en-AU"/>
              </w:rPr>
              <w:t>Amounts Relating to</w:t>
            </w:r>
            <w:r w:rsidR="00570A07">
              <w:rPr>
                <w:rFonts w:cs="Calibri"/>
                <w:b/>
                <w:bCs/>
                <w:sz w:val="16"/>
                <w:lang w:eastAsia="en-AU"/>
              </w:rPr>
              <w:t xml:space="preserve"> when</w:t>
            </w:r>
          </w:p>
        </w:tc>
        <w:tc>
          <w:tcPr>
            <w:tcW w:w="2011" w:type="dxa"/>
            <w:shd w:val="clear" w:color="auto" w:fill="auto"/>
            <w:vAlign w:val="bottom"/>
          </w:tcPr>
          <w:p w14:paraId="5798C963" w14:textId="77777777" w:rsidR="001F3306" w:rsidRPr="00B70094" w:rsidRDefault="001F3306" w:rsidP="006B7685">
            <w:pPr>
              <w:jc w:val="right"/>
              <w:rPr>
                <w:rFonts w:cs="Calibri"/>
                <w:b/>
                <w:bCs/>
                <w:sz w:val="16"/>
                <w:lang w:eastAsia="en-AU"/>
              </w:rPr>
            </w:pPr>
            <w:r w:rsidRPr="00B70094">
              <w:rPr>
                <w:rFonts w:cs="Calibri"/>
                <w:b/>
                <w:bCs/>
                <w:sz w:val="16"/>
                <w:lang w:eastAsia="en-AU"/>
              </w:rPr>
              <w:t>Amounts Relating to when</w:t>
            </w:r>
          </w:p>
        </w:tc>
        <w:tc>
          <w:tcPr>
            <w:tcW w:w="1064" w:type="dxa"/>
            <w:shd w:val="clear" w:color="auto" w:fill="auto"/>
            <w:vAlign w:val="bottom"/>
          </w:tcPr>
          <w:p w14:paraId="1B72CE6F" w14:textId="77777777" w:rsidR="001F3306" w:rsidRPr="00CF7E1B" w:rsidRDefault="001F3306" w:rsidP="00570A07">
            <w:pPr>
              <w:pStyle w:val="TableText"/>
              <w:tabs>
                <w:tab w:val="left" w:pos="642"/>
                <w:tab w:val="left" w:pos="3306"/>
              </w:tabs>
              <w:jc w:val="right"/>
              <w:rPr>
                <w:rFonts w:cs="Calibri"/>
                <w:b/>
                <w:bCs/>
                <w:lang w:eastAsia="en-AU"/>
              </w:rPr>
            </w:pPr>
          </w:p>
        </w:tc>
      </w:tr>
      <w:tr w:rsidR="001F3306" w:rsidRPr="00CF7E1B" w14:paraId="2C159815" w14:textId="77777777" w:rsidTr="00701D94">
        <w:trPr>
          <w:trHeight w:hRule="exact" w:val="227"/>
        </w:trPr>
        <w:tc>
          <w:tcPr>
            <w:tcW w:w="1279" w:type="dxa"/>
            <w:tcBorders>
              <w:left w:val="single" w:sz="2" w:space="0" w:color="003366"/>
              <w:right w:val="single" w:sz="2" w:space="0" w:color="003366"/>
            </w:tcBorders>
          </w:tcPr>
          <w:p w14:paraId="50240F39"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1268D8F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5B588513" w14:textId="77777777" w:rsidR="001F3306" w:rsidRPr="00113903" w:rsidRDefault="001F3306" w:rsidP="00570A07">
            <w:pPr>
              <w:jc w:val="right"/>
              <w:rPr>
                <w:rFonts w:cs="Calibri"/>
                <w:b/>
                <w:bCs/>
                <w:sz w:val="16"/>
                <w:lang w:eastAsia="en-AU"/>
              </w:rPr>
            </w:pPr>
            <w:r w:rsidRPr="00113903">
              <w:rPr>
                <w:rFonts w:cs="Calibri"/>
                <w:b/>
                <w:bCs/>
                <w:sz w:val="16"/>
                <w:lang w:eastAsia="en-AU"/>
              </w:rPr>
              <w:t xml:space="preserve">Function </w:t>
            </w:r>
            <w:r w:rsidR="00570A07">
              <w:rPr>
                <w:rFonts w:cs="Calibri"/>
                <w:b/>
                <w:bCs/>
                <w:sz w:val="16"/>
                <w:lang w:eastAsia="en-AU"/>
              </w:rPr>
              <w:t>was</w:t>
            </w:r>
            <w:r w:rsidRPr="00113903">
              <w:rPr>
                <w:rFonts w:cs="Calibri"/>
                <w:b/>
                <w:bCs/>
                <w:sz w:val="16"/>
                <w:lang w:eastAsia="en-AU"/>
              </w:rPr>
              <w:t xml:space="preserve"> held by</w:t>
            </w:r>
          </w:p>
        </w:tc>
        <w:tc>
          <w:tcPr>
            <w:tcW w:w="2011" w:type="dxa"/>
            <w:shd w:val="clear" w:color="auto" w:fill="auto"/>
            <w:vAlign w:val="bottom"/>
          </w:tcPr>
          <w:p w14:paraId="6DF601B7" w14:textId="77777777" w:rsidR="001F3306" w:rsidRPr="00B70094" w:rsidRDefault="001F3306" w:rsidP="006B7685">
            <w:pPr>
              <w:jc w:val="right"/>
              <w:rPr>
                <w:rFonts w:cs="Calibri"/>
                <w:b/>
                <w:bCs/>
                <w:sz w:val="16"/>
                <w:lang w:eastAsia="en-AU"/>
              </w:rPr>
            </w:pPr>
            <w:r w:rsidRPr="00B70094">
              <w:rPr>
                <w:rFonts w:cs="Calibri"/>
                <w:b/>
                <w:bCs/>
                <w:sz w:val="16"/>
                <w:lang w:eastAsia="en-AU"/>
              </w:rPr>
              <w:t>Function was held by</w:t>
            </w:r>
          </w:p>
        </w:tc>
        <w:tc>
          <w:tcPr>
            <w:tcW w:w="1064" w:type="dxa"/>
            <w:shd w:val="clear" w:color="auto" w:fill="auto"/>
            <w:vAlign w:val="bottom"/>
          </w:tcPr>
          <w:p w14:paraId="11ACC531"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6144D266" w14:textId="77777777" w:rsidTr="00701D94">
        <w:trPr>
          <w:trHeight w:hRule="exact" w:val="227"/>
        </w:trPr>
        <w:tc>
          <w:tcPr>
            <w:tcW w:w="1279" w:type="dxa"/>
            <w:tcBorders>
              <w:left w:val="single" w:sz="2" w:space="0" w:color="003366"/>
              <w:right w:val="single" w:sz="2" w:space="0" w:color="003366"/>
            </w:tcBorders>
          </w:tcPr>
          <w:p w14:paraId="537828B5"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43BE81BE"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7E8435A1" w14:textId="77777777" w:rsidR="001F3306" w:rsidRPr="00113903" w:rsidRDefault="001F3306" w:rsidP="00570A07">
            <w:pPr>
              <w:pStyle w:val="TableText"/>
              <w:tabs>
                <w:tab w:val="left" w:pos="3306"/>
              </w:tabs>
              <w:jc w:val="right"/>
              <w:rPr>
                <w:rFonts w:cs="Calibri"/>
                <w:b/>
                <w:bCs/>
                <w:sz w:val="16"/>
                <w:szCs w:val="16"/>
                <w:lang w:eastAsia="en-AU"/>
              </w:rPr>
            </w:pPr>
            <w:r w:rsidRPr="00113903">
              <w:rPr>
                <w:rFonts w:cs="Calibri"/>
                <w:b/>
                <w:bCs/>
                <w:sz w:val="16"/>
                <w:szCs w:val="16"/>
                <w:lang w:eastAsia="en-AU"/>
              </w:rPr>
              <w:t>ABC  Directorate</w:t>
            </w:r>
          </w:p>
        </w:tc>
        <w:tc>
          <w:tcPr>
            <w:tcW w:w="2011" w:type="dxa"/>
            <w:shd w:val="clear" w:color="auto" w:fill="auto"/>
            <w:vAlign w:val="bottom"/>
          </w:tcPr>
          <w:p w14:paraId="310A5900" w14:textId="77777777"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‘Example Agency’</w:t>
            </w:r>
          </w:p>
        </w:tc>
        <w:tc>
          <w:tcPr>
            <w:tcW w:w="1064" w:type="dxa"/>
            <w:shd w:val="clear" w:color="auto" w:fill="auto"/>
            <w:vAlign w:val="bottom"/>
          </w:tcPr>
          <w:p w14:paraId="7505240C" w14:textId="77777777"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Total</w:t>
            </w:r>
          </w:p>
        </w:tc>
      </w:tr>
      <w:tr w:rsidR="001F3306" w:rsidRPr="00CF7E1B" w14:paraId="41748619" w14:textId="77777777" w:rsidTr="00701D94">
        <w:trPr>
          <w:trHeight w:hRule="exact" w:val="227"/>
        </w:trPr>
        <w:tc>
          <w:tcPr>
            <w:tcW w:w="1279" w:type="dxa"/>
            <w:tcBorders>
              <w:left w:val="single" w:sz="2" w:space="0" w:color="003366"/>
              <w:right w:val="single" w:sz="2" w:space="0" w:color="003366"/>
            </w:tcBorders>
          </w:tcPr>
          <w:p w14:paraId="28487E94"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002CC05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4FDBBBDF" w14:textId="77777777" w:rsidR="001F3306" w:rsidRPr="00113903" w:rsidRDefault="001F3306" w:rsidP="00C377E9">
            <w:pPr>
              <w:pStyle w:val="TableText"/>
              <w:tabs>
                <w:tab w:val="left" w:pos="3306"/>
              </w:tabs>
              <w:jc w:val="right"/>
              <w:rPr>
                <w:rFonts w:cs="Calibri"/>
                <w:b/>
                <w:bCs/>
                <w:sz w:val="16"/>
                <w:szCs w:val="16"/>
                <w:lang w:eastAsia="en-AU"/>
              </w:rPr>
            </w:pPr>
            <w:r w:rsidRPr="00113903">
              <w:rPr>
                <w:rFonts w:cs="Calibri"/>
                <w:b/>
                <w:bCs/>
                <w:sz w:val="16"/>
                <w:szCs w:val="16"/>
                <w:lang w:eastAsia="en-AU"/>
              </w:rPr>
              <w:t>July 201</w:t>
            </w:r>
            <w:r w:rsidR="00BC406F">
              <w:rPr>
                <w:rFonts w:cs="Calibri"/>
                <w:b/>
                <w:bCs/>
                <w:sz w:val="16"/>
                <w:szCs w:val="16"/>
                <w:lang w:eastAsia="en-AU"/>
              </w:rPr>
              <w:t>9</w:t>
            </w:r>
            <w:r w:rsidRPr="00113903">
              <w:rPr>
                <w:rFonts w:cs="Calibri"/>
                <w:b/>
                <w:bCs/>
                <w:sz w:val="16"/>
                <w:szCs w:val="16"/>
                <w:lang w:eastAsia="en-AU"/>
              </w:rPr>
              <w:t xml:space="preserve"> to Jan 20</w:t>
            </w:r>
            <w:r w:rsidR="00BC406F">
              <w:rPr>
                <w:rFonts w:cs="Calibri"/>
                <w:b/>
                <w:bCs/>
                <w:sz w:val="16"/>
                <w:szCs w:val="16"/>
                <w:lang w:eastAsia="en-AU"/>
              </w:rPr>
              <w:t>20</w:t>
            </w:r>
          </w:p>
        </w:tc>
        <w:tc>
          <w:tcPr>
            <w:tcW w:w="2011" w:type="dxa"/>
            <w:shd w:val="clear" w:color="auto" w:fill="auto"/>
            <w:vAlign w:val="bottom"/>
          </w:tcPr>
          <w:p w14:paraId="3BC333ED" w14:textId="77777777"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Jan 20</w:t>
            </w:r>
            <w:r w:rsidR="00BC406F">
              <w:rPr>
                <w:rFonts w:cs="Calibri"/>
                <w:b/>
                <w:bCs/>
                <w:sz w:val="16"/>
                <w:szCs w:val="16"/>
                <w:lang w:eastAsia="en-AU"/>
              </w:rPr>
              <w:t>20</w:t>
            </w:r>
            <w:r w:rsidR="005C211E">
              <w:rPr>
                <w:rFonts w:cs="Calibri"/>
                <w:b/>
                <w:bCs/>
                <w:sz w:val="16"/>
                <w:szCs w:val="16"/>
                <w:lang w:eastAsia="en-AU"/>
              </w:rPr>
              <w:t xml:space="preserve"> </w:t>
            </w:r>
            <w:r w:rsidRPr="00B70094">
              <w:rPr>
                <w:rFonts w:cs="Calibri"/>
                <w:b/>
                <w:bCs/>
                <w:sz w:val="16"/>
                <w:szCs w:val="16"/>
                <w:lang w:eastAsia="en-AU"/>
              </w:rPr>
              <w:t>to June 20</w:t>
            </w:r>
            <w:r w:rsidR="00BC406F">
              <w:rPr>
                <w:rFonts w:cs="Calibri"/>
                <w:b/>
                <w:bCs/>
                <w:sz w:val="16"/>
                <w:szCs w:val="16"/>
                <w:lang w:eastAsia="en-AU"/>
              </w:rPr>
              <w:t>20</w:t>
            </w:r>
          </w:p>
        </w:tc>
        <w:tc>
          <w:tcPr>
            <w:tcW w:w="1064" w:type="dxa"/>
            <w:shd w:val="clear" w:color="auto" w:fill="auto"/>
            <w:vAlign w:val="bottom"/>
          </w:tcPr>
          <w:p w14:paraId="4AABF220" w14:textId="77777777"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20</w:t>
            </w:r>
            <w:r w:rsidR="00BC406F">
              <w:rPr>
                <w:rFonts w:cs="Calibri"/>
                <w:b/>
                <w:bCs/>
                <w:sz w:val="16"/>
                <w:szCs w:val="16"/>
                <w:lang w:eastAsia="en-AU"/>
              </w:rPr>
              <w:t>20</w:t>
            </w:r>
          </w:p>
        </w:tc>
      </w:tr>
      <w:tr w:rsidR="001F3306" w:rsidRPr="00CF7E1B" w14:paraId="0876E790" w14:textId="77777777" w:rsidTr="00701D94">
        <w:trPr>
          <w:trHeight w:hRule="exact" w:val="227"/>
        </w:trPr>
        <w:tc>
          <w:tcPr>
            <w:tcW w:w="1279" w:type="dxa"/>
            <w:tcBorders>
              <w:left w:val="single" w:sz="2" w:space="0" w:color="003366"/>
              <w:right w:val="single" w:sz="2" w:space="0" w:color="003366"/>
            </w:tcBorders>
          </w:tcPr>
          <w:p w14:paraId="2E494A12"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4CAB57F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645AD794"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14:paraId="0C0D26BB"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14:paraId="6F937EDD"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14:paraId="2058AEDD" w14:textId="77777777" w:rsidTr="00701D94">
        <w:tc>
          <w:tcPr>
            <w:tcW w:w="1279" w:type="dxa"/>
            <w:tcBorders>
              <w:left w:val="single" w:sz="2" w:space="0" w:color="003366"/>
              <w:right w:val="single" w:sz="2" w:space="0" w:color="003366"/>
            </w:tcBorders>
          </w:tcPr>
          <w:p w14:paraId="549E3BC7"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5683189"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Income</w:t>
            </w:r>
          </w:p>
        </w:tc>
        <w:tc>
          <w:tcPr>
            <w:tcW w:w="2289" w:type="dxa"/>
            <w:gridSpan w:val="2"/>
            <w:shd w:val="clear" w:color="auto" w:fill="auto"/>
            <w:vAlign w:val="bottom"/>
          </w:tcPr>
          <w:p w14:paraId="1941325C"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7535A1E0"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258FFFE5"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645566C5" w14:textId="77777777" w:rsidTr="00701D94">
        <w:tc>
          <w:tcPr>
            <w:tcW w:w="1279" w:type="dxa"/>
            <w:tcBorders>
              <w:left w:val="single" w:sz="2" w:space="0" w:color="003366"/>
              <w:right w:val="single" w:sz="2" w:space="0" w:color="003366"/>
            </w:tcBorders>
          </w:tcPr>
          <w:p w14:paraId="05391062"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793626A3"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289" w:type="dxa"/>
            <w:gridSpan w:val="2"/>
            <w:shd w:val="clear" w:color="auto" w:fill="auto"/>
            <w:vAlign w:val="bottom"/>
          </w:tcPr>
          <w:p w14:paraId="2D752D68" w14:textId="75CC7A8F"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035BC1BB" w14:textId="0A40DF8A"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7223D954" w14:textId="4502749F" w:rsidR="001F3306" w:rsidRPr="00CF7E1B" w:rsidRDefault="001F3306" w:rsidP="006B7685">
            <w:pPr>
              <w:pStyle w:val="TableText"/>
              <w:tabs>
                <w:tab w:val="left" w:pos="3306"/>
              </w:tabs>
              <w:jc w:val="right"/>
              <w:rPr>
                <w:rFonts w:cs="Calibri"/>
                <w:bCs/>
                <w:lang w:eastAsia="en-AU"/>
              </w:rPr>
            </w:pPr>
          </w:p>
        </w:tc>
      </w:tr>
      <w:tr w:rsidR="001F3306" w:rsidRPr="00CF7E1B" w14:paraId="0354C5EE" w14:textId="77777777" w:rsidTr="00701D94">
        <w:tc>
          <w:tcPr>
            <w:tcW w:w="1279" w:type="dxa"/>
            <w:tcBorders>
              <w:left w:val="single" w:sz="2" w:space="0" w:color="003366"/>
              <w:right w:val="single" w:sz="2" w:space="0" w:color="003366"/>
            </w:tcBorders>
          </w:tcPr>
          <w:p w14:paraId="3B548C20"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35908B6E"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289" w:type="dxa"/>
            <w:gridSpan w:val="2"/>
            <w:tcBorders>
              <w:top w:val="single" w:sz="2" w:space="0" w:color="003366"/>
              <w:bottom w:val="single" w:sz="2" w:space="0" w:color="003366"/>
            </w:tcBorders>
            <w:shd w:val="clear" w:color="auto" w:fill="auto"/>
            <w:vAlign w:val="bottom"/>
          </w:tcPr>
          <w:p w14:paraId="0541D2B5" w14:textId="54B3BDED"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bottom w:val="single" w:sz="2" w:space="0" w:color="003366"/>
            </w:tcBorders>
            <w:shd w:val="clear" w:color="auto" w:fill="auto"/>
            <w:vAlign w:val="bottom"/>
          </w:tcPr>
          <w:p w14:paraId="493D11C4" w14:textId="0C91E967"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bottom w:val="single" w:sz="2" w:space="0" w:color="003366"/>
            </w:tcBorders>
            <w:shd w:val="clear" w:color="auto" w:fill="auto"/>
            <w:vAlign w:val="bottom"/>
          </w:tcPr>
          <w:p w14:paraId="46DF65E4" w14:textId="4086C074" w:rsidR="001F3306" w:rsidRPr="00CF7E1B" w:rsidRDefault="001F3306" w:rsidP="006B7685">
            <w:pPr>
              <w:pStyle w:val="TableText"/>
              <w:tabs>
                <w:tab w:val="left" w:pos="3306"/>
              </w:tabs>
              <w:jc w:val="right"/>
              <w:rPr>
                <w:rFonts w:cs="Calibri"/>
                <w:b/>
                <w:bCs/>
                <w:lang w:eastAsia="en-AU"/>
              </w:rPr>
            </w:pPr>
          </w:p>
        </w:tc>
      </w:tr>
      <w:tr w:rsidR="001F3306" w:rsidRPr="00CF7E1B" w14:paraId="41A5C5B6" w14:textId="77777777" w:rsidTr="00701D94">
        <w:trPr>
          <w:trHeight w:hRule="exact" w:val="113"/>
        </w:trPr>
        <w:tc>
          <w:tcPr>
            <w:tcW w:w="1279" w:type="dxa"/>
            <w:tcBorders>
              <w:left w:val="single" w:sz="2" w:space="0" w:color="003366"/>
              <w:right w:val="single" w:sz="2" w:space="0" w:color="003366"/>
            </w:tcBorders>
          </w:tcPr>
          <w:p w14:paraId="6639F6BA"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8BB3169" w14:textId="77777777" w:rsidR="001F3306" w:rsidRPr="00CF7E1B" w:rsidRDefault="001F3306" w:rsidP="006B7685">
            <w:pPr>
              <w:pStyle w:val="TableText"/>
              <w:tabs>
                <w:tab w:val="left" w:pos="3306"/>
              </w:tabs>
              <w:rPr>
                <w:rFonts w:cs="Calibri"/>
                <w:b/>
                <w:bCs/>
                <w:lang w:eastAsia="en-AU"/>
              </w:rPr>
            </w:pPr>
          </w:p>
        </w:tc>
        <w:tc>
          <w:tcPr>
            <w:tcW w:w="2289" w:type="dxa"/>
            <w:gridSpan w:val="2"/>
            <w:tcBorders>
              <w:top w:val="single" w:sz="2" w:space="0" w:color="003366"/>
            </w:tcBorders>
            <w:shd w:val="clear" w:color="auto" w:fill="auto"/>
            <w:vAlign w:val="bottom"/>
          </w:tcPr>
          <w:p w14:paraId="206372F2" w14:textId="77777777"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tcBorders>
            <w:shd w:val="clear" w:color="auto" w:fill="auto"/>
            <w:vAlign w:val="bottom"/>
          </w:tcPr>
          <w:p w14:paraId="223D73AD" w14:textId="77777777"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tcBorders>
            <w:shd w:val="clear" w:color="auto" w:fill="auto"/>
            <w:vAlign w:val="bottom"/>
          </w:tcPr>
          <w:p w14:paraId="2A8B6B72"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71206AFC" w14:textId="77777777" w:rsidTr="00701D94">
        <w:tc>
          <w:tcPr>
            <w:tcW w:w="1279" w:type="dxa"/>
            <w:tcBorders>
              <w:left w:val="single" w:sz="2" w:space="0" w:color="003366"/>
              <w:right w:val="single" w:sz="2" w:space="0" w:color="003366"/>
            </w:tcBorders>
          </w:tcPr>
          <w:p w14:paraId="0F9EB408"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66D535F"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289" w:type="dxa"/>
            <w:gridSpan w:val="2"/>
            <w:shd w:val="clear" w:color="auto" w:fill="auto"/>
            <w:vAlign w:val="bottom"/>
          </w:tcPr>
          <w:p w14:paraId="3B2453C1"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7BADF0B2"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5AF7D7D8"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32953A83" w14:textId="77777777" w:rsidTr="00701D94">
        <w:tc>
          <w:tcPr>
            <w:tcW w:w="1279" w:type="dxa"/>
            <w:tcBorders>
              <w:left w:val="single" w:sz="2" w:space="0" w:color="003366"/>
              <w:right w:val="single" w:sz="2" w:space="0" w:color="003366"/>
            </w:tcBorders>
          </w:tcPr>
          <w:p w14:paraId="03B52682"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792FE80"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289" w:type="dxa"/>
            <w:gridSpan w:val="2"/>
            <w:shd w:val="clear" w:color="auto" w:fill="auto"/>
            <w:vAlign w:val="bottom"/>
          </w:tcPr>
          <w:p w14:paraId="3D3A53F6" w14:textId="38F4601B"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01B3C795" w14:textId="63D68D37"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68FC4FFB" w14:textId="0E8A1F11" w:rsidR="001F3306" w:rsidRPr="00CF7E1B" w:rsidRDefault="001F3306" w:rsidP="006B7685">
            <w:pPr>
              <w:pStyle w:val="TableText"/>
              <w:tabs>
                <w:tab w:val="left" w:pos="3306"/>
              </w:tabs>
              <w:jc w:val="right"/>
              <w:rPr>
                <w:rFonts w:cs="Calibri"/>
                <w:bCs/>
                <w:lang w:eastAsia="en-AU"/>
              </w:rPr>
            </w:pPr>
          </w:p>
        </w:tc>
      </w:tr>
      <w:tr w:rsidR="001F3306" w:rsidRPr="00CF7E1B" w14:paraId="7264CAFA" w14:textId="77777777" w:rsidTr="00701D94">
        <w:tc>
          <w:tcPr>
            <w:tcW w:w="1279" w:type="dxa"/>
            <w:tcBorders>
              <w:left w:val="single" w:sz="2" w:space="0" w:color="003366"/>
              <w:right w:val="single" w:sz="2" w:space="0" w:color="003366"/>
            </w:tcBorders>
          </w:tcPr>
          <w:p w14:paraId="21F27468"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D6871D3" w14:textId="77777777" w:rsidR="001F3306" w:rsidRPr="00CF7E1B" w:rsidRDefault="001F3306" w:rsidP="006B7685">
            <w:pPr>
              <w:pStyle w:val="TableText"/>
              <w:tabs>
                <w:tab w:val="left" w:pos="3306"/>
              </w:tabs>
              <w:rPr>
                <w:rFonts w:cs="Calibri"/>
                <w:bCs/>
                <w:lang w:eastAsia="en-AU"/>
              </w:rPr>
            </w:pPr>
          </w:p>
        </w:tc>
        <w:tc>
          <w:tcPr>
            <w:tcW w:w="2289" w:type="dxa"/>
            <w:gridSpan w:val="2"/>
            <w:shd w:val="clear" w:color="auto" w:fill="auto"/>
            <w:vAlign w:val="bottom"/>
          </w:tcPr>
          <w:p w14:paraId="5AE3A6C2" w14:textId="77777777"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6A814B19" w14:textId="77777777"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7D2AEA20" w14:textId="77777777" w:rsidR="001F3306" w:rsidRPr="00CF7E1B" w:rsidRDefault="001F3306" w:rsidP="006B7685">
            <w:pPr>
              <w:pStyle w:val="TableText"/>
              <w:tabs>
                <w:tab w:val="left" w:pos="3306"/>
              </w:tabs>
              <w:jc w:val="right"/>
              <w:rPr>
                <w:rFonts w:cs="Calibri"/>
                <w:bCs/>
                <w:lang w:eastAsia="en-AU"/>
              </w:rPr>
            </w:pPr>
          </w:p>
        </w:tc>
      </w:tr>
      <w:tr w:rsidR="001F3306" w:rsidRPr="00CF7E1B" w14:paraId="27FDF65B" w14:textId="77777777" w:rsidTr="00701D94">
        <w:tc>
          <w:tcPr>
            <w:tcW w:w="1279" w:type="dxa"/>
            <w:tcBorders>
              <w:left w:val="single" w:sz="2" w:space="0" w:color="003366"/>
              <w:right w:val="single" w:sz="2" w:space="0" w:color="003366"/>
            </w:tcBorders>
          </w:tcPr>
          <w:p w14:paraId="1FCBD4AE"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9AAD46D"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289" w:type="dxa"/>
            <w:gridSpan w:val="2"/>
            <w:tcBorders>
              <w:top w:val="single" w:sz="2" w:space="0" w:color="003366"/>
              <w:bottom w:val="single" w:sz="2" w:space="0" w:color="003366"/>
            </w:tcBorders>
            <w:shd w:val="clear" w:color="auto" w:fill="auto"/>
            <w:vAlign w:val="bottom"/>
          </w:tcPr>
          <w:p w14:paraId="59A442CC" w14:textId="67FCC910"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bottom w:val="single" w:sz="2" w:space="0" w:color="003366"/>
            </w:tcBorders>
            <w:shd w:val="clear" w:color="auto" w:fill="auto"/>
            <w:vAlign w:val="bottom"/>
          </w:tcPr>
          <w:p w14:paraId="0DA366DA" w14:textId="341D6D74"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bottom w:val="single" w:sz="2" w:space="0" w:color="003366"/>
            </w:tcBorders>
            <w:shd w:val="clear" w:color="auto" w:fill="auto"/>
            <w:vAlign w:val="bottom"/>
          </w:tcPr>
          <w:p w14:paraId="50AD6B66" w14:textId="1217BF95" w:rsidR="001F3306" w:rsidRPr="00CF7E1B" w:rsidRDefault="001F3306" w:rsidP="006B7685">
            <w:pPr>
              <w:pStyle w:val="TableText"/>
              <w:tabs>
                <w:tab w:val="left" w:pos="3306"/>
              </w:tabs>
              <w:jc w:val="right"/>
              <w:rPr>
                <w:rFonts w:cs="Calibri"/>
                <w:b/>
                <w:bCs/>
                <w:lang w:eastAsia="en-AU"/>
              </w:rPr>
            </w:pPr>
          </w:p>
        </w:tc>
      </w:tr>
      <w:tr w:rsidR="001F3306" w:rsidRPr="00CF7E1B" w14:paraId="5F74EDD8" w14:textId="77777777" w:rsidTr="00701D94">
        <w:tc>
          <w:tcPr>
            <w:tcW w:w="1279" w:type="dxa"/>
            <w:tcBorders>
              <w:left w:val="single" w:sz="2" w:space="0" w:color="003366"/>
              <w:right w:val="single" w:sz="2" w:space="0" w:color="003366"/>
            </w:tcBorders>
            <w:vAlign w:val="center"/>
          </w:tcPr>
          <w:p w14:paraId="54E0D3C7"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50296783" w14:textId="77777777" w:rsidR="001F3306" w:rsidRPr="00CF7E1B" w:rsidRDefault="001F3306" w:rsidP="00C80800">
            <w:pPr>
              <w:pStyle w:val="TableText"/>
              <w:rPr>
                <w:rFonts w:cs="Calibri"/>
                <w:lang w:eastAsia="en-AU"/>
              </w:rPr>
            </w:pPr>
            <w:r w:rsidRPr="00CF7E1B">
              <w:rPr>
                <w:rFonts w:cs="Calibri"/>
                <w:lang w:eastAsia="en-AU"/>
              </w:rPr>
              <w:t>Details of the Assets and Liabilities transferred are presented below.</w:t>
            </w:r>
          </w:p>
        </w:tc>
      </w:tr>
      <w:tr w:rsidR="00701D94" w:rsidRPr="00CF7E1B" w14:paraId="62A8AFD2" w14:textId="77777777" w:rsidTr="00701D94">
        <w:trPr>
          <w:trHeight w:val="281"/>
        </w:trPr>
        <w:tc>
          <w:tcPr>
            <w:tcW w:w="1279" w:type="dxa"/>
            <w:tcBorders>
              <w:left w:val="single" w:sz="2" w:space="0" w:color="003366"/>
              <w:right w:val="single" w:sz="2" w:space="0" w:color="003366"/>
            </w:tcBorders>
            <w:vAlign w:val="center"/>
          </w:tcPr>
          <w:p w14:paraId="23D56ED5" w14:textId="77777777" w:rsidR="00701D94" w:rsidRPr="00DE11FF" w:rsidRDefault="00701D94" w:rsidP="009C565C">
            <w:pPr>
              <w:pStyle w:val="TableReference"/>
              <w:spacing w:before="60"/>
              <w:rPr>
                <w:rFonts w:cs="Calibri"/>
                <w:color w:val="auto"/>
                <w:sz w:val="16"/>
                <w:szCs w:val="16"/>
              </w:rPr>
            </w:pPr>
          </w:p>
        </w:tc>
        <w:tc>
          <w:tcPr>
            <w:tcW w:w="9164" w:type="dxa"/>
            <w:gridSpan w:val="5"/>
            <w:tcBorders>
              <w:left w:val="single" w:sz="2" w:space="0" w:color="003366"/>
            </w:tcBorders>
            <w:vAlign w:val="center"/>
          </w:tcPr>
          <w:p w14:paraId="4E09A26B" w14:textId="77777777" w:rsidR="00701D94" w:rsidRPr="00CF7E1B" w:rsidRDefault="00701D94" w:rsidP="001B519C">
            <w:pPr>
              <w:pStyle w:val="TableText"/>
              <w:spacing w:before="0"/>
              <w:rPr>
                <w:rFonts w:cs="Calibri"/>
                <w:b/>
                <w:lang w:eastAsia="en-AU"/>
              </w:rPr>
            </w:pPr>
          </w:p>
        </w:tc>
      </w:tr>
      <w:tr w:rsidR="001F3306" w:rsidRPr="00CF7E1B" w14:paraId="71A3385A" w14:textId="77777777" w:rsidTr="00701D94">
        <w:trPr>
          <w:trHeight w:val="281"/>
        </w:trPr>
        <w:tc>
          <w:tcPr>
            <w:tcW w:w="1279" w:type="dxa"/>
            <w:tcBorders>
              <w:left w:val="single" w:sz="2" w:space="0" w:color="003366"/>
              <w:right w:val="single" w:sz="2" w:space="0" w:color="003366"/>
            </w:tcBorders>
            <w:vAlign w:val="center"/>
          </w:tcPr>
          <w:p w14:paraId="7C6DFA08" w14:textId="77777777" w:rsidR="001F3306" w:rsidRPr="00DE11FF" w:rsidRDefault="001F3306" w:rsidP="009C565C">
            <w:pPr>
              <w:pStyle w:val="TableReference"/>
              <w:spacing w:before="60"/>
              <w:rPr>
                <w:rFonts w:cs="Calibri"/>
                <w:color w:val="auto"/>
                <w:sz w:val="16"/>
                <w:szCs w:val="16"/>
                <w:lang w:eastAsia="en-AU"/>
              </w:rPr>
            </w:pPr>
            <w:r w:rsidRPr="00DE11FF">
              <w:rPr>
                <w:rFonts w:cs="Calibri"/>
                <w:color w:val="auto"/>
                <w:sz w:val="16"/>
                <w:szCs w:val="16"/>
              </w:rPr>
              <w:t>AASB 1004.57</w:t>
            </w:r>
          </w:p>
        </w:tc>
        <w:tc>
          <w:tcPr>
            <w:tcW w:w="9164" w:type="dxa"/>
            <w:gridSpan w:val="5"/>
            <w:tcBorders>
              <w:left w:val="single" w:sz="2" w:space="0" w:color="003366"/>
            </w:tcBorders>
            <w:vAlign w:val="center"/>
          </w:tcPr>
          <w:p w14:paraId="221DF095" w14:textId="77777777" w:rsidR="001F3306" w:rsidRPr="00CF7E1B" w:rsidRDefault="001F3306" w:rsidP="001B519C">
            <w:pPr>
              <w:pStyle w:val="TableText"/>
              <w:spacing w:before="0"/>
              <w:rPr>
                <w:rFonts w:cs="Calibri"/>
                <w:b/>
                <w:lang w:eastAsia="en-AU"/>
              </w:rPr>
            </w:pPr>
            <w:r w:rsidRPr="00CF7E1B">
              <w:rPr>
                <w:rFonts w:cs="Calibri"/>
                <w:b/>
                <w:lang w:eastAsia="en-AU"/>
              </w:rPr>
              <w:t xml:space="preserve">Restructures of Administrative Arrangements </w:t>
            </w:r>
            <w:r w:rsidR="00BC406F">
              <w:rPr>
                <w:rFonts w:cs="Calibri"/>
                <w:b/>
                <w:lang w:eastAsia="en-AU"/>
              </w:rPr>
              <w:t>2018-19</w:t>
            </w:r>
          </w:p>
        </w:tc>
      </w:tr>
      <w:tr w:rsidR="001F3306" w:rsidRPr="00CF7E1B" w14:paraId="4B8A8BA8" w14:textId="77777777" w:rsidTr="00701D94">
        <w:trPr>
          <w:trHeight w:val="567"/>
        </w:trPr>
        <w:tc>
          <w:tcPr>
            <w:tcW w:w="1279" w:type="dxa"/>
            <w:tcBorders>
              <w:left w:val="single" w:sz="2" w:space="0" w:color="003366"/>
              <w:right w:val="single" w:sz="2" w:space="0" w:color="003366"/>
            </w:tcBorders>
          </w:tcPr>
          <w:p w14:paraId="1DB5C5B1" w14:textId="77777777" w:rsidR="001F3306" w:rsidRPr="00DE11FF" w:rsidRDefault="001F3306" w:rsidP="006B7685">
            <w:pPr>
              <w:pStyle w:val="TableReference"/>
              <w:tabs>
                <w:tab w:val="left" w:pos="3306"/>
              </w:tabs>
              <w:spacing w:before="60"/>
              <w:rPr>
                <w:rFonts w:cs="Calibri"/>
                <w:color w:val="auto"/>
                <w:sz w:val="16"/>
                <w:szCs w:val="16"/>
                <w:lang w:eastAsia="en-AU"/>
              </w:rPr>
            </w:pPr>
          </w:p>
        </w:tc>
        <w:tc>
          <w:tcPr>
            <w:tcW w:w="9164" w:type="dxa"/>
            <w:gridSpan w:val="5"/>
            <w:tcBorders>
              <w:left w:val="single" w:sz="2" w:space="0" w:color="003366"/>
            </w:tcBorders>
          </w:tcPr>
          <w:p w14:paraId="616DC77A" w14:textId="77777777"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1 June </w:t>
            </w:r>
            <w:r w:rsidR="00924480">
              <w:rPr>
                <w:rFonts w:cs="Calibri"/>
                <w:lang w:eastAsia="en-AU"/>
              </w:rPr>
              <w:t>201</w:t>
            </w:r>
            <w:r w:rsidR="00BC406F">
              <w:rPr>
                <w:rFonts w:cs="Calibri"/>
                <w:lang w:eastAsia="en-AU"/>
              </w:rPr>
              <w:t>9</w:t>
            </w:r>
            <w:r w:rsidRPr="00CF7E1B">
              <w:rPr>
                <w:rFonts w:cs="Calibri"/>
                <w:lang w:eastAsia="en-AU"/>
              </w:rPr>
              <w:t xml:space="preserve">, a restructuring of administrative arrangements occurred between ‘Example Agency’ and XYZ Directorate involving a Heritage division.  Please refer to </w:t>
            </w:r>
            <w:r w:rsidRPr="00CF7E1B">
              <w:rPr>
                <w:rFonts w:cs="Calibri"/>
                <w:i/>
                <w:lang w:eastAsia="en-AU"/>
              </w:rPr>
              <w:t xml:space="preserve">Note </w:t>
            </w:r>
            <w:r w:rsidR="00022DC7" w:rsidRPr="00CF7E1B">
              <w:rPr>
                <w:rFonts w:cs="Calibri"/>
                <w:i/>
                <w:lang w:eastAsia="en-AU"/>
              </w:rPr>
              <w:t>39</w:t>
            </w:r>
            <w:r w:rsidRPr="00CF7E1B">
              <w:rPr>
                <w:rFonts w:cs="Calibri"/>
                <w:i/>
                <w:lang w:eastAsia="en-AU"/>
              </w:rPr>
              <w:t xml:space="preserve">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r w:rsidRPr="00CF7E1B">
              <w:rPr>
                <w:rFonts w:cs="Calibri"/>
                <w:bCs/>
                <w:lang w:eastAsia="en-AU"/>
              </w:rPr>
              <w:t>.</w:t>
            </w:r>
          </w:p>
        </w:tc>
      </w:tr>
      <w:tr w:rsidR="001F3306" w:rsidRPr="00CF7E1B" w14:paraId="1847E7EE" w14:textId="77777777" w:rsidTr="00701D94">
        <w:trPr>
          <w:trHeight w:val="255"/>
        </w:trPr>
        <w:tc>
          <w:tcPr>
            <w:tcW w:w="1279" w:type="dxa"/>
            <w:tcBorders>
              <w:left w:val="single" w:sz="2" w:space="0" w:color="003366"/>
              <w:right w:val="single" w:sz="2" w:space="0" w:color="003366"/>
            </w:tcBorders>
            <w:vAlign w:val="center"/>
          </w:tcPr>
          <w:p w14:paraId="1D1C7AEF" w14:textId="77777777" w:rsidR="001F3306" w:rsidRPr="00DE11FF" w:rsidRDefault="001F3306" w:rsidP="006B7685">
            <w:pPr>
              <w:rPr>
                <w:rFonts w:cs="Calibri"/>
                <w:sz w:val="16"/>
                <w:lang w:eastAsia="en-AU"/>
              </w:rPr>
            </w:pPr>
          </w:p>
        </w:tc>
        <w:tc>
          <w:tcPr>
            <w:tcW w:w="9164" w:type="dxa"/>
            <w:gridSpan w:val="5"/>
            <w:tcBorders>
              <w:left w:val="single" w:sz="2" w:space="0" w:color="003366"/>
            </w:tcBorders>
            <w:vAlign w:val="center"/>
          </w:tcPr>
          <w:p w14:paraId="68A4E090" w14:textId="77777777" w:rsidR="001F3306" w:rsidRPr="00CF7E1B" w:rsidRDefault="001F3306" w:rsidP="006B7685">
            <w:pPr>
              <w:jc w:val="both"/>
              <w:rPr>
                <w:rFonts w:cs="Calibri"/>
                <w:sz w:val="18"/>
                <w:szCs w:val="18"/>
                <w:lang w:eastAsia="en-AU"/>
              </w:rPr>
            </w:pPr>
            <w:r w:rsidRPr="00CF7E1B">
              <w:rPr>
                <w:rFonts w:cs="Calibri"/>
                <w:b/>
                <w:bCs/>
                <w:sz w:val="18"/>
                <w:szCs w:val="18"/>
                <w:lang w:eastAsia="en-AU"/>
              </w:rPr>
              <w:t>Income and Expenses</w:t>
            </w:r>
          </w:p>
        </w:tc>
      </w:tr>
      <w:tr w:rsidR="001F3306" w:rsidRPr="00CF7E1B" w14:paraId="1553801E" w14:textId="77777777" w:rsidTr="00701D94">
        <w:trPr>
          <w:trHeight w:val="1022"/>
        </w:trPr>
        <w:tc>
          <w:tcPr>
            <w:tcW w:w="1279" w:type="dxa"/>
            <w:tcBorders>
              <w:left w:val="single" w:sz="2" w:space="0" w:color="003366"/>
              <w:right w:val="single" w:sz="2" w:space="0" w:color="003366"/>
            </w:tcBorders>
          </w:tcPr>
          <w:p w14:paraId="1999535B"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2A1F7EE2" w14:textId="77777777" w:rsidR="001F3306" w:rsidRPr="00CF7E1B" w:rsidRDefault="001F3306" w:rsidP="003D5BD7">
            <w:pPr>
              <w:jc w:val="both"/>
              <w:rPr>
                <w:rFonts w:cs="Calibri"/>
                <w:sz w:val="18"/>
                <w:szCs w:val="18"/>
                <w:lang w:eastAsia="en-AU"/>
              </w:rPr>
            </w:pPr>
            <w:r w:rsidRPr="00CF7E1B">
              <w:rPr>
                <w:rFonts w:cs="Calibri"/>
                <w:sz w:val="18"/>
                <w:szCs w:val="18"/>
                <w:lang w:eastAsia="en-AU"/>
              </w:rPr>
              <w:t xml:space="preserve">The following table shows the territorial income and expense items associated with the Heritage division recognised by ‘Example Agency’ for the year ended 30 June </w:t>
            </w:r>
            <w:r w:rsidR="003D5BD7">
              <w:rPr>
                <w:rFonts w:cs="Calibri"/>
                <w:sz w:val="18"/>
                <w:szCs w:val="18"/>
                <w:lang w:eastAsia="en-AU"/>
              </w:rPr>
              <w:t>201</w:t>
            </w:r>
            <w:r w:rsidR="00BC406F">
              <w:rPr>
                <w:rFonts w:cs="Calibri"/>
                <w:sz w:val="18"/>
                <w:szCs w:val="18"/>
                <w:lang w:eastAsia="en-AU"/>
              </w:rPr>
              <w:t>9</w:t>
            </w:r>
            <w:r w:rsidRPr="00CF7E1B">
              <w:rPr>
                <w:rFonts w:cs="Calibri"/>
                <w:sz w:val="18"/>
                <w:szCs w:val="18"/>
                <w:lang w:eastAsia="en-AU"/>
              </w:rPr>
              <w:t xml:space="preserve">.  It also shows the income and expenses relating to when the division belonged to XYZ Directorate.  These income and expense figures were supplied by XYZ Directorate and as such have been relied upon by ‘Example Agency’.   Finally, the table shows the total income and expenses of the division for the whole financial year.  </w:t>
            </w:r>
          </w:p>
        </w:tc>
      </w:tr>
      <w:tr w:rsidR="001F3306" w:rsidRPr="00CF7E1B" w14:paraId="02DCE944" w14:textId="77777777" w:rsidTr="00701D94">
        <w:trPr>
          <w:trHeight w:hRule="exact" w:val="227"/>
        </w:trPr>
        <w:tc>
          <w:tcPr>
            <w:tcW w:w="1279" w:type="dxa"/>
            <w:tcBorders>
              <w:left w:val="single" w:sz="2" w:space="0" w:color="003366"/>
              <w:right w:val="single" w:sz="2" w:space="0" w:color="003366"/>
            </w:tcBorders>
          </w:tcPr>
          <w:p w14:paraId="3F66B479"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2265AED"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747B0F2F" w14:textId="77777777"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2011" w:type="dxa"/>
            <w:shd w:val="clear" w:color="auto" w:fill="auto"/>
            <w:vAlign w:val="bottom"/>
          </w:tcPr>
          <w:p w14:paraId="30027D27" w14:textId="77777777"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1064" w:type="dxa"/>
            <w:shd w:val="clear" w:color="auto" w:fill="auto"/>
            <w:vAlign w:val="bottom"/>
          </w:tcPr>
          <w:p w14:paraId="6A881D67" w14:textId="77777777"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14:paraId="44361E90" w14:textId="77777777" w:rsidTr="00701D94">
        <w:trPr>
          <w:trHeight w:hRule="exact" w:val="227"/>
        </w:trPr>
        <w:tc>
          <w:tcPr>
            <w:tcW w:w="1279" w:type="dxa"/>
            <w:tcBorders>
              <w:left w:val="single" w:sz="2" w:space="0" w:color="003366"/>
              <w:right w:val="single" w:sz="2" w:space="0" w:color="003366"/>
            </w:tcBorders>
          </w:tcPr>
          <w:p w14:paraId="6FED77F1"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041F5922"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41AB2C37" w14:textId="77777777" w:rsidR="001F3306" w:rsidRPr="00E2144C" w:rsidRDefault="001F3306" w:rsidP="006B7685">
            <w:pPr>
              <w:jc w:val="right"/>
              <w:rPr>
                <w:rFonts w:cs="Calibri"/>
                <w:b/>
                <w:bCs/>
                <w:sz w:val="16"/>
                <w:lang w:eastAsia="en-AU"/>
              </w:rPr>
            </w:pPr>
            <w:r w:rsidRPr="00E2144C">
              <w:rPr>
                <w:rFonts w:cs="Calibri"/>
                <w:b/>
                <w:bCs/>
                <w:sz w:val="16"/>
                <w:lang w:eastAsia="en-AU"/>
              </w:rPr>
              <w:t xml:space="preserve">Function was held by </w:t>
            </w:r>
          </w:p>
        </w:tc>
        <w:tc>
          <w:tcPr>
            <w:tcW w:w="2011" w:type="dxa"/>
            <w:shd w:val="clear" w:color="auto" w:fill="auto"/>
            <w:vAlign w:val="bottom"/>
          </w:tcPr>
          <w:p w14:paraId="5ECC2307" w14:textId="77777777" w:rsidR="001F3306" w:rsidRPr="00E2144C" w:rsidRDefault="001F3306" w:rsidP="006B7685">
            <w:pPr>
              <w:jc w:val="right"/>
              <w:rPr>
                <w:rFonts w:cs="Calibri"/>
                <w:b/>
                <w:bCs/>
                <w:sz w:val="16"/>
                <w:lang w:eastAsia="en-AU"/>
              </w:rPr>
            </w:pPr>
            <w:r w:rsidRPr="00E2144C">
              <w:rPr>
                <w:rFonts w:cs="Calibri"/>
                <w:b/>
                <w:bCs/>
                <w:sz w:val="16"/>
                <w:lang w:eastAsia="en-AU"/>
              </w:rPr>
              <w:t>Function was held by</w:t>
            </w:r>
          </w:p>
        </w:tc>
        <w:tc>
          <w:tcPr>
            <w:tcW w:w="1064" w:type="dxa"/>
            <w:shd w:val="clear" w:color="auto" w:fill="auto"/>
            <w:vAlign w:val="bottom"/>
          </w:tcPr>
          <w:p w14:paraId="5868B6B5" w14:textId="77777777"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14:paraId="6189872D" w14:textId="77777777" w:rsidTr="00701D94">
        <w:trPr>
          <w:trHeight w:hRule="exact" w:val="227"/>
        </w:trPr>
        <w:tc>
          <w:tcPr>
            <w:tcW w:w="1279" w:type="dxa"/>
            <w:tcBorders>
              <w:left w:val="single" w:sz="2" w:space="0" w:color="003366"/>
              <w:right w:val="single" w:sz="2" w:space="0" w:color="003366"/>
            </w:tcBorders>
          </w:tcPr>
          <w:p w14:paraId="6B3F47DC"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75B4C30C"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32AB9494" w14:textId="77777777" w:rsidR="001F3306" w:rsidRPr="00E2144C" w:rsidRDefault="001F3306" w:rsidP="00497963">
            <w:pPr>
              <w:pStyle w:val="TableText"/>
              <w:tabs>
                <w:tab w:val="left" w:pos="3306"/>
              </w:tabs>
              <w:jc w:val="right"/>
              <w:rPr>
                <w:rFonts w:cs="Calibri"/>
                <w:sz w:val="16"/>
                <w:szCs w:val="16"/>
                <w:lang w:eastAsia="en-AU"/>
              </w:rPr>
            </w:pPr>
            <w:r w:rsidRPr="00E2144C">
              <w:rPr>
                <w:rFonts w:cs="Calibri"/>
                <w:b/>
                <w:bCs/>
                <w:sz w:val="16"/>
                <w:szCs w:val="16"/>
                <w:lang w:eastAsia="en-AU"/>
              </w:rPr>
              <w:t>the XYZ Directorate</w:t>
            </w:r>
          </w:p>
          <w:p w14:paraId="7B6FB6EC" w14:textId="77777777" w:rsidR="001F3306" w:rsidRPr="00E2144C" w:rsidRDefault="001F3306" w:rsidP="006B7685">
            <w:pPr>
              <w:rPr>
                <w:rFonts w:cs="Calibri"/>
                <w:sz w:val="16"/>
                <w:lang w:eastAsia="en-AU"/>
              </w:rPr>
            </w:pPr>
          </w:p>
          <w:p w14:paraId="07C96EAE"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 xml:space="preserve">Directorate </w:t>
            </w:r>
          </w:p>
        </w:tc>
        <w:tc>
          <w:tcPr>
            <w:tcW w:w="2011" w:type="dxa"/>
            <w:shd w:val="clear" w:color="auto" w:fill="auto"/>
            <w:vAlign w:val="bottom"/>
          </w:tcPr>
          <w:p w14:paraId="55A7AEE6"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‘Example Agency’</w:t>
            </w:r>
          </w:p>
        </w:tc>
        <w:tc>
          <w:tcPr>
            <w:tcW w:w="1064" w:type="dxa"/>
            <w:shd w:val="clear" w:color="auto" w:fill="auto"/>
            <w:vAlign w:val="bottom"/>
          </w:tcPr>
          <w:p w14:paraId="1CED9568"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Total</w:t>
            </w:r>
          </w:p>
        </w:tc>
      </w:tr>
      <w:tr w:rsidR="001F3306" w:rsidRPr="00CF7E1B" w14:paraId="3D741484" w14:textId="77777777" w:rsidTr="00701D94">
        <w:trPr>
          <w:trHeight w:hRule="exact" w:val="227"/>
        </w:trPr>
        <w:tc>
          <w:tcPr>
            <w:tcW w:w="1279" w:type="dxa"/>
            <w:tcBorders>
              <w:left w:val="single" w:sz="2" w:space="0" w:color="003366"/>
              <w:right w:val="single" w:sz="2" w:space="0" w:color="003366"/>
            </w:tcBorders>
          </w:tcPr>
          <w:p w14:paraId="7413C5BA"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5955E7E"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3E56CD3B"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July 201</w:t>
            </w:r>
            <w:r w:rsidR="00BC406F">
              <w:rPr>
                <w:rFonts w:cs="Calibri"/>
                <w:b/>
                <w:bCs/>
                <w:sz w:val="16"/>
                <w:szCs w:val="16"/>
                <w:lang w:eastAsia="en-AU"/>
              </w:rPr>
              <w:t>8</w:t>
            </w:r>
            <w:r w:rsidRPr="00E2144C">
              <w:rPr>
                <w:rFonts w:cs="Calibri"/>
                <w:b/>
                <w:bCs/>
                <w:sz w:val="16"/>
                <w:szCs w:val="16"/>
                <w:lang w:eastAsia="en-AU"/>
              </w:rPr>
              <w:t xml:space="preserve"> to May 201</w:t>
            </w:r>
            <w:r w:rsidR="00BC406F">
              <w:rPr>
                <w:rFonts w:cs="Calibri"/>
                <w:b/>
                <w:bCs/>
                <w:sz w:val="16"/>
                <w:szCs w:val="16"/>
                <w:lang w:eastAsia="en-AU"/>
              </w:rPr>
              <w:t>9</w:t>
            </w:r>
          </w:p>
        </w:tc>
        <w:tc>
          <w:tcPr>
            <w:tcW w:w="2011" w:type="dxa"/>
            <w:shd w:val="clear" w:color="auto" w:fill="auto"/>
            <w:vAlign w:val="bottom"/>
          </w:tcPr>
          <w:p w14:paraId="230C38E3"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Jun</w:t>
            </w:r>
            <w:r w:rsidR="005C211E">
              <w:rPr>
                <w:rFonts w:cs="Calibri"/>
                <w:b/>
                <w:bCs/>
                <w:sz w:val="16"/>
                <w:szCs w:val="16"/>
                <w:lang w:eastAsia="en-AU"/>
              </w:rPr>
              <w:t>e</w:t>
            </w:r>
            <w:r w:rsidRPr="00E2144C">
              <w:rPr>
                <w:rFonts w:cs="Calibri"/>
                <w:b/>
                <w:bCs/>
                <w:sz w:val="16"/>
                <w:szCs w:val="16"/>
                <w:lang w:eastAsia="en-AU"/>
              </w:rPr>
              <w:t xml:space="preserve"> 201</w:t>
            </w:r>
            <w:r w:rsidR="00BC406F">
              <w:rPr>
                <w:rFonts w:cs="Calibri"/>
                <w:b/>
                <w:bCs/>
                <w:sz w:val="16"/>
                <w:szCs w:val="16"/>
                <w:lang w:eastAsia="en-AU"/>
              </w:rPr>
              <w:t>9</w:t>
            </w:r>
            <w:r w:rsidRPr="00E2144C">
              <w:rPr>
                <w:rFonts w:cs="Calibri"/>
                <w:b/>
                <w:bCs/>
                <w:sz w:val="16"/>
                <w:szCs w:val="16"/>
                <w:lang w:eastAsia="en-AU"/>
              </w:rPr>
              <w:t xml:space="preserve"> to June 201</w:t>
            </w:r>
            <w:r w:rsidR="00BC406F">
              <w:rPr>
                <w:rFonts w:cs="Calibri"/>
                <w:b/>
                <w:bCs/>
                <w:sz w:val="16"/>
                <w:szCs w:val="16"/>
                <w:lang w:eastAsia="en-AU"/>
              </w:rPr>
              <w:t>9</w:t>
            </w:r>
          </w:p>
        </w:tc>
        <w:tc>
          <w:tcPr>
            <w:tcW w:w="1064" w:type="dxa"/>
            <w:shd w:val="clear" w:color="auto" w:fill="auto"/>
            <w:vAlign w:val="bottom"/>
          </w:tcPr>
          <w:p w14:paraId="26EF17E3"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201</w:t>
            </w:r>
            <w:r w:rsidR="00BC406F">
              <w:rPr>
                <w:rFonts w:cs="Calibri"/>
                <w:b/>
                <w:bCs/>
                <w:sz w:val="16"/>
                <w:szCs w:val="16"/>
                <w:lang w:eastAsia="en-AU"/>
              </w:rPr>
              <w:t>9</w:t>
            </w:r>
          </w:p>
        </w:tc>
      </w:tr>
      <w:tr w:rsidR="001F3306" w:rsidRPr="00CF7E1B" w14:paraId="77757519" w14:textId="77777777" w:rsidTr="00701D94">
        <w:trPr>
          <w:trHeight w:hRule="exact" w:val="227"/>
        </w:trPr>
        <w:tc>
          <w:tcPr>
            <w:tcW w:w="1279" w:type="dxa"/>
            <w:tcBorders>
              <w:left w:val="single" w:sz="2" w:space="0" w:color="003366"/>
              <w:right w:val="single" w:sz="2" w:space="0" w:color="003366"/>
            </w:tcBorders>
          </w:tcPr>
          <w:p w14:paraId="2943D682"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2A8908CD"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66237690"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14:paraId="79886733"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14:paraId="00EBF728"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14:paraId="65B53D26" w14:textId="77777777" w:rsidTr="00701D94">
        <w:tc>
          <w:tcPr>
            <w:tcW w:w="1279" w:type="dxa"/>
            <w:tcBorders>
              <w:left w:val="single" w:sz="2" w:space="0" w:color="003366"/>
              <w:right w:val="single" w:sz="2" w:space="0" w:color="003366"/>
            </w:tcBorders>
          </w:tcPr>
          <w:p w14:paraId="701A296E"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6B4552D"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Revenue</w:t>
            </w:r>
          </w:p>
        </w:tc>
        <w:tc>
          <w:tcPr>
            <w:tcW w:w="2122" w:type="dxa"/>
            <w:shd w:val="clear" w:color="auto" w:fill="auto"/>
            <w:vAlign w:val="bottom"/>
          </w:tcPr>
          <w:p w14:paraId="3F346EB2"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59878A37"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3FCE3ADE"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6626CF09" w14:textId="77777777" w:rsidTr="00701D94">
        <w:tc>
          <w:tcPr>
            <w:tcW w:w="1279" w:type="dxa"/>
            <w:tcBorders>
              <w:left w:val="single" w:sz="2" w:space="0" w:color="003366"/>
              <w:right w:val="single" w:sz="2" w:space="0" w:color="003366"/>
            </w:tcBorders>
          </w:tcPr>
          <w:p w14:paraId="74F7C739"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0A2CF8A"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122" w:type="dxa"/>
            <w:shd w:val="clear" w:color="auto" w:fill="auto"/>
            <w:vAlign w:val="bottom"/>
          </w:tcPr>
          <w:p w14:paraId="6100C875" w14:textId="26FCAC44"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76171CD9" w14:textId="751E5054"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6FBAA3B2" w14:textId="67BA676B" w:rsidR="001F3306" w:rsidRPr="00CF7E1B" w:rsidRDefault="001F3306" w:rsidP="006B7685">
            <w:pPr>
              <w:pStyle w:val="TableText"/>
              <w:tabs>
                <w:tab w:val="left" w:pos="3306"/>
              </w:tabs>
              <w:jc w:val="right"/>
              <w:rPr>
                <w:rFonts w:cs="Calibri"/>
                <w:bCs/>
                <w:lang w:eastAsia="en-AU"/>
              </w:rPr>
            </w:pPr>
          </w:p>
        </w:tc>
      </w:tr>
      <w:tr w:rsidR="001F3306" w:rsidRPr="00CF7E1B" w14:paraId="28F740E5" w14:textId="77777777" w:rsidTr="00701D94">
        <w:trPr>
          <w:trHeight w:val="283"/>
        </w:trPr>
        <w:tc>
          <w:tcPr>
            <w:tcW w:w="1279" w:type="dxa"/>
            <w:tcBorders>
              <w:left w:val="single" w:sz="2" w:space="0" w:color="003366"/>
              <w:right w:val="single" w:sz="2" w:space="0" w:color="003366"/>
            </w:tcBorders>
          </w:tcPr>
          <w:p w14:paraId="79E17158"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58C63E72"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122" w:type="dxa"/>
            <w:tcBorders>
              <w:top w:val="single" w:sz="4" w:space="0" w:color="003366"/>
              <w:bottom w:val="double" w:sz="4" w:space="0" w:color="003366"/>
            </w:tcBorders>
            <w:shd w:val="clear" w:color="auto" w:fill="auto"/>
            <w:vAlign w:val="bottom"/>
          </w:tcPr>
          <w:p w14:paraId="48567075" w14:textId="6759D616" w:rsidR="001F3306" w:rsidRPr="00CF7E1B" w:rsidRDefault="001F3306" w:rsidP="006B7685">
            <w:pPr>
              <w:pStyle w:val="TableText"/>
              <w:tabs>
                <w:tab w:val="left" w:pos="3306"/>
              </w:tabs>
              <w:jc w:val="right"/>
              <w:rPr>
                <w:rFonts w:cs="Calibri"/>
                <w:b/>
                <w:bCs/>
                <w:lang w:eastAsia="en-AU"/>
              </w:rPr>
            </w:pPr>
          </w:p>
        </w:tc>
        <w:tc>
          <w:tcPr>
            <w:tcW w:w="2011" w:type="dxa"/>
            <w:tcBorders>
              <w:top w:val="single" w:sz="4" w:space="0" w:color="003366"/>
              <w:bottom w:val="double" w:sz="4" w:space="0" w:color="003366"/>
            </w:tcBorders>
            <w:shd w:val="clear" w:color="auto" w:fill="auto"/>
            <w:vAlign w:val="bottom"/>
          </w:tcPr>
          <w:p w14:paraId="37251890" w14:textId="54EEC71F" w:rsidR="001F3306" w:rsidRPr="00CF7E1B" w:rsidRDefault="001F3306" w:rsidP="006B7685">
            <w:pPr>
              <w:pStyle w:val="TableText"/>
              <w:tabs>
                <w:tab w:val="left" w:pos="3306"/>
              </w:tabs>
              <w:jc w:val="right"/>
              <w:rPr>
                <w:rFonts w:cs="Calibri"/>
                <w:b/>
                <w:bCs/>
                <w:lang w:eastAsia="en-AU"/>
              </w:rPr>
            </w:pPr>
          </w:p>
        </w:tc>
        <w:tc>
          <w:tcPr>
            <w:tcW w:w="1064" w:type="dxa"/>
            <w:tcBorders>
              <w:top w:val="single" w:sz="4" w:space="0" w:color="003366"/>
              <w:bottom w:val="double" w:sz="4" w:space="0" w:color="003366"/>
            </w:tcBorders>
            <w:shd w:val="clear" w:color="auto" w:fill="auto"/>
            <w:vAlign w:val="bottom"/>
          </w:tcPr>
          <w:p w14:paraId="252C20E9" w14:textId="46696905" w:rsidR="001F3306" w:rsidRPr="00CF7E1B" w:rsidRDefault="001F3306" w:rsidP="006B7685">
            <w:pPr>
              <w:pStyle w:val="TableText"/>
              <w:tabs>
                <w:tab w:val="left" w:pos="3306"/>
              </w:tabs>
              <w:jc w:val="right"/>
              <w:rPr>
                <w:rFonts w:cs="Calibri"/>
                <w:b/>
                <w:bCs/>
                <w:lang w:eastAsia="en-AU"/>
              </w:rPr>
            </w:pPr>
          </w:p>
        </w:tc>
      </w:tr>
      <w:tr w:rsidR="001F3306" w:rsidRPr="00CF7E1B" w14:paraId="40D558C0" w14:textId="77777777" w:rsidTr="00701D94">
        <w:tc>
          <w:tcPr>
            <w:tcW w:w="1279" w:type="dxa"/>
            <w:tcBorders>
              <w:left w:val="single" w:sz="2" w:space="0" w:color="003366"/>
              <w:right w:val="single" w:sz="2" w:space="0" w:color="003366"/>
            </w:tcBorders>
          </w:tcPr>
          <w:p w14:paraId="30815826"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D1F842A"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122" w:type="dxa"/>
            <w:shd w:val="clear" w:color="auto" w:fill="auto"/>
            <w:vAlign w:val="bottom"/>
          </w:tcPr>
          <w:p w14:paraId="6D1E41B5"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3CCB9FBC"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6ABBC72F"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1B51EA47" w14:textId="77777777" w:rsidTr="00701D94">
        <w:tc>
          <w:tcPr>
            <w:tcW w:w="1279" w:type="dxa"/>
            <w:tcBorders>
              <w:left w:val="single" w:sz="2" w:space="0" w:color="003366"/>
              <w:right w:val="single" w:sz="2" w:space="0" w:color="003366"/>
            </w:tcBorders>
          </w:tcPr>
          <w:p w14:paraId="53BA8F32"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7145C03"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122" w:type="dxa"/>
            <w:shd w:val="clear" w:color="auto" w:fill="auto"/>
            <w:vAlign w:val="bottom"/>
          </w:tcPr>
          <w:p w14:paraId="231AB9AE" w14:textId="5BF29EA0"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535212D7" w14:textId="7CF19BCA"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0EA998A7" w14:textId="7C77046C" w:rsidR="001F3306" w:rsidRPr="00CF7E1B" w:rsidRDefault="001F3306" w:rsidP="006B7685">
            <w:pPr>
              <w:pStyle w:val="TableText"/>
              <w:tabs>
                <w:tab w:val="left" w:pos="3306"/>
              </w:tabs>
              <w:jc w:val="right"/>
              <w:rPr>
                <w:rFonts w:cs="Calibri"/>
                <w:bCs/>
                <w:lang w:eastAsia="en-AU"/>
              </w:rPr>
            </w:pPr>
          </w:p>
        </w:tc>
      </w:tr>
      <w:tr w:rsidR="001F3306" w:rsidRPr="00CF7E1B" w14:paraId="278E57AF" w14:textId="77777777" w:rsidTr="00701D94">
        <w:tc>
          <w:tcPr>
            <w:tcW w:w="1279" w:type="dxa"/>
            <w:tcBorders>
              <w:left w:val="single" w:sz="2" w:space="0" w:color="003366"/>
              <w:right w:val="single" w:sz="2" w:space="0" w:color="003366"/>
            </w:tcBorders>
          </w:tcPr>
          <w:p w14:paraId="309574B2"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70AA8E67"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122" w:type="dxa"/>
            <w:tcBorders>
              <w:top w:val="single" w:sz="4" w:space="0" w:color="003366"/>
              <w:bottom w:val="double" w:sz="4" w:space="0" w:color="003366"/>
            </w:tcBorders>
            <w:shd w:val="clear" w:color="auto" w:fill="auto"/>
            <w:vAlign w:val="bottom"/>
          </w:tcPr>
          <w:p w14:paraId="5A25F908" w14:textId="4DD9B797" w:rsidR="001F3306" w:rsidRPr="00CF7E1B" w:rsidRDefault="001F3306" w:rsidP="006B7685">
            <w:pPr>
              <w:pStyle w:val="TableText"/>
              <w:tabs>
                <w:tab w:val="left" w:pos="3306"/>
              </w:tabs>
              <w:jc w:val="right"/>
              <w:rPr>
                <w:rFonts w:cs="Calibri"/>
                <w:b/>
                <w:bCs/>
                <w:lang w:eastAsia="en-AU"/>
              </w:rPr>
            </w:pPr>
          </w:p>
        </w:tc>
        <w:tc>
          <w:tcPr>
            <w:tcW w:w="2011" w:type="dxa"/>
            <w:tcBorders>
              <w:top w:val="single" w:sz="4" w:space="0" w:color="003366"/>
              <w:bottom w:val="double" w:sz="4" w:space="0" w:color="003366"/>
            </w:tcBorders>
            <w:shd w:val="clear" w:color="auto" w:fill="auto"/>
            <w:vAlign w:val="bottom"/>
          </w:tcPr>
          <w:p w14:paraId="7DCF8C3B" w14:textId="21C641DE" w:rsidR="001F3306" w:rsidRPr="00CF7E1B" w:rsidRDefault="001F3306" w:rsidP="006B7685">
            <w:pPr>
              <w:pStyle w:val="TableText"/>
              <w:tabs>
                <w:tab w:val="left" w:pos="3306"/>
              </w:tabs>
              <w:jc w:val="right"/>
              <w:rPr>
                <w:rFonts w:cs="Calibri"/>
                <w:b/>
                <w:bCs/>
                <w:lang w:eastAsia="en-AU"/>
              </w:rPr>
            </w:pPr>
          </w:p>
        </w:tc>
        <w:tc>
          <w:tcPr>
            <w:tcW w:w="1064" w:type="dxa"/>
            <w:tcBorders>
              <w:top w:val="single" w:sz="4" w:space="0" w:color="003366"/>
              <w:bottom w:val="double" w:sz="4" w:space="0" w:color="003366"/>
            </w:tcBorders>
            <w:shd w:val="clear" w:color="auto" w:fill="auto"/>
            <w:vAlign w:val="bottom"/>
          </w:tcPr>
          <w:p w14:paraId="1E43BBF5" w14:textId="05BC3EEA" w:rsidR="001F3306" w:rsidRPr="00CF7E1B" w:rsidRDefault="001F3306" w:rsidP="006B7685">
            <w:pPr>
              <w:pStyle w:val="TableText"/>
              <w:tabs>
                <w:tab w:val="left" w:pos="3306"/>
              </w:tabs>
              <w:jc w:val="right"/>
              <w:rPr>
                <w:rFonts w:cs="Calibri"/>
                <w:b/>
                <w:bCs/>
                <w:lang w:eastAsia="en-AU"/>
              </w:rPr>
            </w:pPr>
          </w:p>
        </w:tc>
      </w:tr>
    </w:tbl>
    <w:p w14:paraId="1AC69876" w14:textId="77777777" w:rsidR="00277BC4" w:rsidRDefault="00277BC4">
      <w:pPr>
        <w:rPr>
          <w:rFonts w:cs="Calibri"/>
          <w:b/>
          <w:bCs/>
        </w:rPr>
      </w:pPr>
      <w:r w:rsidRPr="00CF7E1B">
        <w:rPr>
          <w:rFonts w:cs="Calibri"/>
          <w:b/>
          <w:bCs/>
        </w:rPr>
        <w:br w:type="page"/>
      </w:r>
    </w:p>
    <w:tbl>
      <w:tblPr>
        <w:tblW w:w="5001" w:type="pct"/>
        <w:tblInd w:w="-6" w:type="dxa"/>
        <w:tblLook w:val="00A0" w:firstRow="1" w:lastRow="0" w:firstColumn="1" w:lastColumn="0" w:noHBand="0" w:noVBand="0"/>
      </w:tblPr>
      <w:tblGrid>
        <w:gridCol w:w="1242"/>
        <w:gridCol w:w="6244"/>
        <w:gridCol w:w="1599"/>
        <w:gridCol w:w="1461"/>
      </w:tblGrid>
      <w:tr w:rsidR="001F3306" w:rsidRPr="00CF7E1B" w14:paraId="48DEDA1F" w14:textId="77777777" w:rsidTr="00E80D67">
        <w:trPr>
          <w:trHeight w:val="431"/>
        </w:trPr>
        <w:tc>
          <w:tcPr>
            <w:tcW w:w="1242" w:type="dxa"/>
            <w:tcBorders>
              <w:top w:val="single" w:sz="4" w:space="0" w:color="auto"/>
              <w:left w:val="single" w:sz="2" w:space="0" w:color="003366"/>
              <w:bottom w:val="single" w:sz="4" w:space="0" w:color="auto"/>
              <w:right w:val="single" w:sz="2" w:space="0" w:color="003366"/>
            </w:tcBorders>
          </w:tcPr>
          <w:p w14:paraId="07168E24" w14:textId="77777777" w:rsidR="001F3306" w:rsidRPr="00701D94" w:rsidRDefault="00DE11FF" w:rsidP="00E80D67">
            <w:pPr>
              <w:spacing w:before="240" w:after="240"/>
              <w:jc w:val="center"/>
              <w:rPr>
                <w:rFonts w:cs="Calibri"/>
                <w:b/>
                <w:sz w:val="20"/>
                <w:szCs w:val="20"/>
                <w:lang w:eastAsia="en-AU"/>
              </w:rPr>
            </w:pPr>
            <w:r w:rsidRPr="00701D94">
              <w:rPr>
                <w:rFonts w:cs="Calibri"/>
                <w:b/>
                <w:sz w:val="20"/>
                <w:szCs w:val="20"/>
              </w:rPr>
              <w:t>Reference</w:t>
            </w:r>
          </w:p>
        </w:tc>
        <w:tc>
          <w:tcPr>
            <w:tcW w:w="9304" w:type="dxa"/>
            <w:gridSpan w:val="3"/>
            <w:tcBorders>
              <w:top w:val="single" w:sz="4" w:space="0" w:color="auto"/>
              <w:left w:val="single" w:sz="2" w:space="0" w:color="003366"/>
              <w:bottom w:val="single" w:sz="4" w:space="0" w:color="auto"/>
            </w:tcBorders>
          </w:tcPr>
          <w:p w14:paraId="0757A844" w14:textId="2F83DF71" w:rsidR="001F3306" w:rsidRPr="00E80D67" w:rsidRDefault="00E80D67" w:rsidP="00E80D67">
            <w:pPr>
              <w:pStyle w:val="TableText"/>
              <w:tabs>
                <w:tab w:val="left" w:pos="1038"/>
              </w:tabs>
              <w:spacing w:before="240" w:after="240"/>
              <w:rPr>
                <w:rFonts w:ascii="Arial" w:hAnsi="Arial" w:cs="Arial"/>
                <w:b/>
                <w:caps/>
                <w:sz w:val="32"/>
                <w:szCs w:val="32"/>
              </w:rPr>
            </w:pPr>
            <w:r w:rsidRPr="00E80D67">
              <w:rPr>
                <w:rFonts w:ascii="Arial" w:hAnsi="Arial" w:cs="Arial"/>
                <w:b/>
                <w:sz w:val="32"/>
                <w:szCs w:val="32"/>
                <w:lang w:eastAsia="en-AU"/>
              </w:rPr>
              <w:t>NOTE</w:t>
            </w:r>
            <w:r w:rsidRPr="00E80D67">
              <w:rPr>
                <w:rFonts w:ascii="Arial" w:hAnsi="Arial" w:cs="Arial"/>
                <w:b/>
                <w:color w:val="000000"/>
                <w:sz w:val="32"/>
                <w:szCs w:val="32"/>
                <w:lang w:eastAsia="en-AU"/>
              </w:rPr>
              <w:t xml:space="preserve"> </w:t>
            </w:r>
            <w:r w:rsidRPr="00E80D67">
              <w:rPr>
                <w:rFonts w:ascii="Arial" w:hAnsi="Arial" w:cs="Arial"/>
                <w:b/>
                <w:sz w:val="32"/>
                <w:szCs w:val="32"/>
                <w:lang w:eastAsia="en-AU"/>
              </w:rPr>
              <w:t xml:space="preserve">63.   RESTRUCTURE OF ADMINISTRATIVE ARRANGEMENTS </w:t>
            </w:r>
            <w:r w:rsidRPr="00E80D67">
              <w:rPr>
                <w:rFonts w:ascii="Arial" w:hAnsi="Arial" w:cs="Arial"/>
                <w:b/>
                <w:sz w:val="32"/>
                <w:szCs w:val="32"/>
              </w:rPr>
              <w:t xml:space="preserve">– </w:t>
            </w:r>
            <w:r w:rsidRPr="00E80D67">
              <w:rPr>
                <w:rFonts w:ascii="Arial" w:hAnsi="Arial" w:cs="Arial"/>
                <w:b/>
                <w:sz w:val="32"/>
                <w:szCs w:val="32"/>
                <w:lang w:eastAsia="en-AU"/>
              </w:rPr>
              <w:t xml:space="preserve">TERRITORIAL – CONTINUED </w:t>
            </w:r>
          </w:p>
        </w:tc>
      </w:tr>
      <w:tr w:rsidR="001F3306" w:rsidRPr="00CF7E1B" w14:paraId="221E47A2" w14:textId="77777777" w:rsidTr="00E80D67">
        <w:tc>
          <w:tcPr>
            <w:tcW w:w="1242" w:type="dxa"/>
            <w:tcBorders>
              <w:top w:val="single" w:sz="4" w:space="0" w:color="auto"/>
              <w:left w:val="single" w:sz="2" w:space="0" w:color="003366"/>
              <w:right w:val="single" w:sz="2" w:space="0" w:color="003366"/>
            </w:tcBorders>
          </w:tcPr>
          <w:p w14:paraId="2862B18D" w14:textId="77777777" w:rsidR="001F3306" w:rsidRPr="00701D94" w:rsidRDefault="001F3306" w:rsidP="006B7685">
            <w:pPr>
              <w:rPr>
                <w:rFonts w:cs="Calibri"/>
                <w:sz w:val="18"/>
                <w:szCs w:val="18"/>
                <w:lang w:eastAsia="en-AU"/>
              </w:rPr>
            </w:pPr>
          </w:p>
        </w:tc>
        <w:tc>
          <w:tcPr>
            <w:tcW w:w="9304" w:type="dxa"/>
            <w:gridSpan w:val="3"/>
            <w:tcBorders>
              <w:top w:val="single" w:sz="4" w:space="0" w:color="auto"/>
              <w:left w:val="single" w:sz="2" w:space="0" w:color="003366"/>
            </w:tcBorders>
            <w:vAlign w:val="bottom"/>
          </w:tcPr>
          <w:p w14:paraId="6D424357" w14:textId="77777777" w:rsidR="001F3306" w:rsidRPr="00600805" w:rsidRDefault="001F3306" w:rsidP="006B7685">
            <w:pPr>
              <w:pStyle w:val="TableText"/>
              <w:tabs>
                <w:tab w:val="left" w:pos="3306"/>
              </w:tabs>
              <w:spacing w:before="0"/>
              <w:rPr>
                <w:rFonts w:cs="Calibri"/>
                <w:b/>
                <w:bCs/>
                <w:lang w:eastAsia="en-AU"/>
              </w:rPr>
            </w:pPr>
            <w:r w:rsidRPr="00600805">
              <w:rPr>
                <w:rFonts w:cs="Calibri"/>
                <w:b/>
                <w:bCs/>
                <w:lang w:eastAsia="en-AU"/>
              </w:rPr>
              <w:t>Assets and Liabilities</w:t>
            </w:r>
          </w:p>
        </w:tc>
      </w:tr>
      <w:tr w:rsidR="001F3306" w:rsidRPr="00CF7E1B" w14:paraId="5520FD8E" w14:textId="77777777" w:rsidTr="00E80D67">
        <w:trPr>
          <w:trHeight w:val="514"/>
        </w:trPr>
        <w:tc>
          <w:tcPr>
            <w:tcW w:w="1242" w:type="dxa"/>
            <w:tcBorders>
              <w:left w:val="single" w:sz="2" w:space="0" w:color="003366"/>
              <w:right w:val="single" w:sz="2" w:space="0" w:color="003366"/>
            </w:tcBorders>
          </w:tcPr>
          <w:p w14:paraId="7EAEE265" w14:textId="77777777" w:rsidR="001F3306" w:rsidRPr="00701D94" w:rsidRDefault="001F3306" w:rsidP="006B7685">
            <w:pPr>
              <w:rPr>
                <w:rFonts w:cs="Calibri"/>
                <w:sz w:val="18"/>
                <w:szCs w:val="18"/>
                <w:lang w:eastAsia="en-AU"/>
              </w:rPr>
            </w:pPr>
          </w:p>
        </w:tc>
        <w:tc>
          <w:tcPr>
            <w:tcW w:w="9304" w:type="dxa"/>
            <w:gridSpan w:val="3"/>
            <w:tcBorders>
              <w:left w:val="single" w:sz="2" w:space="0" w:color="003366"/>
            </w:tcBorders>
            <w:vAlign w:val="bottom"/>
          </w:tcPr>
          <w:p w14:paraId="16304703" w14:textId="77777777" w:rsidR="001F3306" w:rsidRPr="00600805" w:rsidRDefault="001F3306" w:rsidP="006B7685">
            <w:pPr>
              <w:pStyle w:val="TableText"/>
              <w:tabs>
                <w:tab w:val="left" w:pos="3306"/>
              </w:tabs>
              <w:spacing w:before="0"/>
              <w:jc w:val="both"/>
              <w:rPr>
                <w:rFonts w:cs="Calibri"/>
                <w:bCs/>
                <w:lang w:eastAsia="en-AU"/>
              </w:rPr>
            </w:pPr>
            <w:r w:rsidRPr="00600805">
              <w:rPr>
                <w:rFonts w:cs="Calibri"/>
                <w:bCs/>
                <w:lang w:eastAsia="en-AU"/>
              </w:rPr>
              <w:t>The territorial assets and liabilities transferred as part of the restructuring of administrative arrangements at the dates of transfer were as follows:</w:t>
            </w:r>
          </w:p>
        </w:tc>
      </w:tr>
      <w:tr w:rsidR="001F3306" w:rsidRPr="00CF7E1B" w14:paraId="7568F891" w14:textId="77777777" w:rsidTr="00E80D67">
        <w:trPr>
          <w:trHeight w:hRule="exact" w:val="707"/>
        </w:trPr>
        <w:tc>
          <w:tcPr>
            <w:tcW w:w="1242" w:type="dxa"/>
            <w:tcBorders>
              <w:left w:val="single" w:sz="2" w:space="0" w:color="003366"/>
              <w:right w:val="single" w:sz="2" w:space="0" w:color="003366"/>
            </w:tcBorders>
            <w:vAlign w:val="center"/>
          </w:tcPr>
          <w:p w14:paraId="6DAC04A7" w14:textId="77777777" w:rsidR="001F3306" w:rsidRPr="00701D94" w:rsidRDefault="001F3306" w:rsidP="006B7685">
            <w:pPr>
              <w:jc w:val="center"/>
              <w:rPr>
                <w:rFonts w:cs="Calibri"/>
                <w:sz w:val="18"/>
                <w:szCs w:val="18"/>
                <w:lang w:eastAsia="en-AU"/>
              </w:rPr>
            </w:pPr>
          </w:p>
        </w:tc>
        <w:tc>
          <w:tcPr>
            <w:tcW w:w="6244" w:type="dxa"/>
            <w:tcBorders>
              <w:left w:val="single" w:sz="2" w:space="0" w:color="003366"/>
            </w:tcBorders>
            <w:shd w:val="clear" w:color="auto" w:fill="auto"/>
            <w:vAlign w:val="center"/>
          </w:tcPr>
          <w:p w14:paraId="7B3B7339" w14:textId="77777777" w:rsidR="001F3306" w:rsidRPr="00600805" w:rsidRDefault="001F3306" w:rsidP="006B7685">
            <w:pPr>
              <w:pStyle w:val="TableText"/>
              <w:tabs>
                <w:tab w:val="left" w:pos="3306"/>
              </w:tabs>
              <w:jc w:val="center"/>
              <w:rPr>
                <w:rFonts w:cs="Calibri"/>
                <w:b/>
                <w:bCs/>
                <w:lang w:eastAsia="en-AU"/>
              </w:rPr>
            </w:pPr>
          </w:p>
        </w:tc>
        <w:tc>
          <w:tcPr>
            <w:tcW w:w="1599" w:type="dxa"/>
            <w:shd w:val="clear" w:color="auto" w:fill="auto"/>
            <w:vAlign w:val="center"/>
          </w:tcPr>
          <w:p w14:paraId="32C05BF3" w14:textId="77777777"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14:paraId="18945810" w14:textId="77777777" w:rsidR="001F3306" w:rsidRPr="00600805" w:rsidRDefault="007C3140" w:rsidP="00C377E9">
            <w:pPr>
              <w:pStyle w:val="TableText"/>
              <w:tabs>
                <w:tab w:val="left" w:pos="3306"/>
              </w:tabs>
              <w:jc w:val="right"/>
              <w:rPr>
                <w:rFonts w:cs="Calibri"/>
                <w:b/>
                <w:bCs/>
                <w:lang w:eastAsia="en-AU"/>
              </w:rPr>
            </w:pPr>
            <w:r>
              <w:rPr>
                <w:rFonts w:cs="Calibri"/>
                <w:b/>
                <w:bCs/>
                <w:lang w:eastAsia="en-AU"/>
              </w:rPr>
              <w:t>2019-20</w:t>
            </w:r>
          </w:p>
        </w:tc>
        <w:tc>
          <w:tcPr>
            <w:tcW w:w="1461" w:type="dxa"/>
            <w:shd w:val="clear" w:color="auto" w:fill="auto"/>
            <w:vAlign w:val="center"/>
          </w:tcPr>
          <w:p w14:paraId="0E032F0A" w14:textId="77777777"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14:paraId="2B304237" w14:textId="77777777" w:rsidR="001F3306" w:rsidRPr="00600805" w:rsidRDefault="007C3140" w:rsidP="00C377E9">
            <w:pPr>
              <w:pStyle w:val="TableText"/>
              <w:tabs>
                <w:tab w:val="left" w:pos="3306"/>
              </w:tabs>
              <w:spacing w:before="0"/>
              <w:jc w:val="right"/>
              <w:rPr>
                <w:rFonts w:cs="Calibri"/>
                <w:b/>
                <w:bCs/>
                <w:lang w:eastAsia="en-AU"/>
              </w:rPr>
            </w:pPr>
            <w:r>
              <w:rPr>
                <w:rFonts w:cs="Calibri"/>
                <w:b/>
                <w:bCs/>
                <w:lang w:eastAsia="en-AU"/>
              </w:rPr>
              <w:t>2018-19</w:t>
            </w:r>
          </w:p>
        </w:tc>
      </w:tr>
      <w:tr w:rsidR="001F3306" w:rsidRPr="00CF7E1B" w14:paraId="5C21E926" w14:textId="77777777" w:rsidTr="00E80D67">
        <w:trPr>
          <w:trHeight w:hRule="exact" w:val="227"/>
        </w:trPr>
        <w:tc>
          <w:tcPr>
            <w:tcW w:w="1242" w:type="dxa"/>
            <w:tcBorders>
              <w:left w:val="single" w:sz="2" w:space="0" w:color="003366"/>
              <w:right w:val="single" w:sz="2" w:space="0" w:color="003366"/>
            </w:tcBorders>
          </w:tcPr>
          <w:p w14:paraId="5714C28B"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52782FAD" w14:textId="77777777" w:rsidR="001F3306" w:rsidRPr="00600805" w:rsidRDefault="001F3306" w:rsidP="006B7685">
            <w:pPr>
              <w:pStyle w:val="TableText"/>
              <w:tabs>
                <w:tab w:val="left" w:pos="3306"/>
              </w:tabs>
              <w:jc w:val="right"/>
              <w:rPr>
                <w:rFonts w:cs="Calibri"/>
                <w:b/>
                <w:bCs/>
                <w:lang w:eastAsia="en-AU"/>
              </w:rPr>
            </w:pPr>
          </w:p>
        </w:tc>
        <w:tc>
          <w:tcPr>
            <w:tcW w:w="1599" w:type="dxa"/>
            <w:shd w:val="clear" w:color="auto" w:fill="auto"/>
            <w:vAlign w:val="center"/>
          </w:tcPr>
          <w:p w14:paraId="67C9F03D" w14:textId="77777777" w:rsidR="001F3306" w:rsidRPr="00600805" w:rsidRDefault="001F3306" w:rsidP="006B7685">
            <w:pPr>
              <w:pStyle w:val="TableText"/>
              <w:jc w:val="right"/>
              <w:rPr>
                <w:rFonts w:cs="Calibri"/>
                <w:b/>
                <w:bCs/>
                <w:lang w:eastAsia="en-AU"/>
              </w:rPr>
            </w:pPr>
            <w:r w:rsidRPr="00600805">
              <w:rPr>
                <w:rFonts w:cs="Calibri"/>
                <w:b/>
                <w:bCs/>
                <w:lang w:eastAsia="en-AU"/>
              </w:rPr>
              <w:t>$’000</w:t>
            </w:r>
          </w:p>
        </w:tc>
        <w:tc>
          <w:tcPr>
            <w:tcW w:w="1461" w:type="dxa"/>
            <w:shd w:val="clear" w:color="auto" w:fill="auto"/>
            <w:vAlign w:val="center"/>
          </w:tcPr>
          <w:p w14:paraId="49123FAF" w14:textId="77777777" w:rsidR="001F3306" w:rsidRPr="00600805" w:rsidRDefault="001F3306" w:rsidP="006B7685">
            <w:pPr>
              <w:pStyle w:val="TableText"/>
              <w:jc w:val="right"/>
              <w:rPr>
                <w:rFonts w:cs="Calibri"/>
                <w:b/>
                <w:bCs/>
                <w:lang w:eastAsia="en-AU"/>
              </w:rPr>
            </w:pPr>
            <w:r w:rsidRPr="00600805">
              <w:rPr>
                <w:rFonts w:cs="Calibri"/>
                <w:b/>
                <w:bCs/>
                <w:lang w:eastAsia="en-AU"/>
              </w:rPr>
              <w:t>$’000</w:t>
            </w:r>
          </w:p>
        </w:tc>
      </w:tr>
      <w:tr w:rsidR="001F3306" w:rsidRPr="00CF7E1B" w14:paraId="711D8AA4" w14:textId="77777777" w:rsidTr="00E80D67">
        <w:trPr>
          <w:trHeight w:hRule="exact" w:val="227"/>
        </w:trPr>
        <w:tc>
          <w:tcPr>
            <w:tcW w:w="1242" w:type="dxa"/>
            <w:tcBorders>
              <w:left w:val="single" w:sz="2" w:space="0" w:color="003366"/>
              <w:right w:val="single" w:sz="2" w:space="0" w:color="003366"/>
            </w:tcBorders>
          </w:tcPr>
          <w:p w14:paraId="1BFA4913"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6BD21173" w14:textId="77777777" w:rsidR="001F3306" w:rsidRPr="00600805" w:rsidRDefault="001F3306" w:rsidP="006B7685">
            <w:pPr>
              <w:pStyle w:val="TableText"/>
              <w:tabs>
                <w:tab w:val="left" w:pos="3306"/>
              </w:tabs>
              <w:rPr>
                <w:rFonts w:cs="Calibri"/>
                <w:b/>
                <w:bCs/>
                <w:lang w:eastAsia="en-AU"/>
              </w:rPr>
            </w:pPr>
            <w:r w:rsidRPr="00600805">
              <w:rPr>
                <w:rFonts w:cs="Calibri"/>
                <w:b/>
                <w:lang w:eastAsia="en-AU"/>
              </w:rPr>
              <w:t>Assets</w:t>
            </w:r>
          </w:p>
        </w:tc>
        <w:tc>
          <w:tcPr>
            <w:tcW w:w="1599" w:type="dxa"/>
            <w:shd w:val="clear" w:color="auto" w:fill="auto"/>
            <w:vAlign w:val="bottom"/>
          </w:tcPr>
          <w:p w14:paraId="74F467C7" w14:textId="77777777" w:rsidR="001F3306" w:rsidRPr="00600805" w:rsidRDefault="001F3306" w:rsidP="006B7685">
            <w:pPr>
              <w:pStyle w:val="TableText"/>
              <w:jc w:val="right"/>
              <w:rPr>
                <w:rFonts w:cs="Calibri"/>
                <w:b/>
                <w:bCs/>
                <w:lang w:eastAsia="en-AU"/>
              </w:rPr>
            </w:pPr>
          </w:p>
        </w:tc>
        <w:tc>
          <w:tcPr>
            <w:tcW w:w="1461" w:type="dxa"/>
            <w:shd w:val="clear" w:color="auto" w:fill="auto"/>
            <w:vAlign w:val="bottom"/>
          </w:tcPr>
          <w:p w14:paraId="5F3E38FF" w14:textId="77777777" w:rsidR="001F3306" w:rsidRPr="00600805" w:rsidRDefault="001F3306" w:rsidP="006B7685">
            <w:pPr>
              <w:pStyle w:val="TableText"/>
              <w:jc w:val="right"/>
              <w:rPr>
                <w:rFonts w:cs="Calibri"/>
                <w:b/>
                <w:bCs/>
                <w:lang w:eastAsia="en-AU"/>
              </w:rPr>
            </w:pPr>
          </w:p>
        </w:tc>
      </w:tr>
      <w:tr w:rsidR="001F3306" w:rsidRPr="00CF7E1B" w14:paraId="27FB13B2" w14:textId="77777777" w:rsidTr="00E80D67">
        <w:trPr>
          <w:trHeight w:hRule="exact" w:val="227"/>
        </w:trPr>
        <w:tc>
          <w:tcPr>
            <w:tcW w:w="1242" w:type="dxa"/>
            <w:tcBorders>
              <w:left w:val="single" w:sz="2" w:space="0" w:color="003366"/>
              <w:right w:val="single" w:sz="2" w:space="0" w:color="003366"/>
            </w:tcBorders>
          </w:tcPr>
          <w:p w14:paraId="155CA706"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1E8044F5"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Cash and Cash Equivalents</w:t>
            </w:r>
          </w:p>
        </w:tc>
        <w:tc>
          <w:tcPr>
            <w:tcW w:w="1599" w:type="dxa"/>
            <w:shd w:val="clear" w:color="auto" w:fill="auto"/>
            <w:vAlign w:val="bottom"/>
          </w:tcPr>
          <w:p w14:paraId="39E23230" w14:textId="222988B5" w:rsidR="001F3306" w:rsidRPr="00600805" w:rsidRDefault="001F3306" w:rsidP="006B7685">
            <w:pPr>
              <w:pStyle w:val="TableText"/>
              <w:jc w:val="right"/>
              <w:rPr>
                <w:rFonts w:cs="Calibri"/>
                <w:bCs/>
                <w:lang w:eastAsia="en-AU"/>
              </w:rPr>
            </w:pPr>
          </w:p>
        </w:tc>
        <w:tc>
          <w:tcPr>
            <w:tcW w:w="1461" w:type="dxa"/>
            <w:shd w:val="clear" w:color="auto" w:fill="auto"/>
            <w:vAlign w:val="bottom"/>
          </w:tcPr>
          <w:p w14:paraId="35AC2458" w14:textId="346502CF" w:rsidR="001F3306" w:rsidRPr="00600805" w:rsidRDefault="001F3306" w:rsidP="006B7685">
            <w:pPr>
              <w:pStyle w:val="TableText"/>
              <w:jc w:val="right"/>
              <w:rPr>
                <w:rFonts w:cs="Calibri"/>
                <w:bCs/>
                <w:lang w:eastAsia="en-AU"/>
              </w:rPr>
            </w:pPr>
          </w:p>
        </w:tc>
      </w:tr>
      <w:tr w:rsidR="001F3306" w:rsidRPr="00CF7E1B" w14:paraId="6E7F4945" w14:textId="77777777" w:rsidTr="00E80D67">
        <w:trPr>
          <w:trHeight w:hRule="exact" w:val="227"/>
        </w:trPr>
        <w:tc>
          <w:tcPr>
            <w:tcW w:w="1242" w:type="dxa"/>
            <w:tcBorders>
              <w:left w:val="single" w:sz="2" w:space="0" w:color="003366"/>
              <w:right w:val="single" w:sz="2" w:space="0" w:color="003366"/>
            </w:tcBorders>
          </w:tcPr>
          <w:p w14:paraId="662F5154"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404FF029"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Receivables</w:t>
            </w:r>
          </w:p>
        </w:tc>
        <w:tc>
          <w:tcPr>
            <w:tcW w:w="1599" w:type="dxa"/>
            <w:shd w:val="clear" w:color="auto" w:fill="auto"/>
            <w:vAlign w:val="bottom"/>
          </w:tcPr>
          <w:p w14:paraId="55BD3D45" w14:textId="56F9EB8F" w:rsidR="001F3306" w:rsidRPr="00600805" w:rsidRDefault="001F3306" w:rsidP="006B7685">
            <w:pPr>
              <w:pStyle w:val="TableText"/>
              <w:jc w:val="right"/>
              <w:rPr>
                <w:rFonts w:cs="Calibri"/>
                <w:bCs/>
                <w:lang w:eastAsia="en-AU"/>
              </w:rPr>
            </w:pPr>
          </w:p>
        </w:tc>
        <w:tc>
          <w:tcPr>
            <w:tcW w:w="1461" w:type="dxa"/>
            <w:shd w:val="clear" w:color="auto" w:fill="auto"/>
            <w:vAlign w:val="bottom"/>
          </w:tcPr>
          <w:p w14:paraId="57E45AE1" w14:textId="2E6E4280" w:rsidR="001F3306" w:rsidRPr="00600805" w:rsidRDefault="001F3306" w:rsidP="006B7685">
            <w:pPr>
              <w:pStyle w:val="TableText"/>
              <w:jc w:val="right"/>
              <w:rPr>
                <w:rFonts w:cs="Calibri"/>
                <w:bCs/>
                <w:lang w:eastAsia="en-AU"/>
              </w:rPr>
            </w:pPr>
          </w:p>
        </w:tc>
      </w:tr>
      <w:tr w:rsidR="001F3306" w:rsidRPr="00CF7E1B" w14:paraId="265AB251" w14:textId="77777777" w:rsidTr="00E80D67">
        <w:tc>
          <w:tcPr>
            <w:tcW w:w="1242" w:type="dxa"/>
            <w:tcBorders>
              <w:left w:val="single" w:sz="2" w:space="0" w:color="003366"/>
              <w:right w:val="single" w:sz="2" w:space="0" w:color="003366"/>
            </w:tcBorders>
          </w:tcPr>
          <w:p w14:paraId="242ACC9C" w14:textId="77777777" w:rsidR="001F3306" w:rsidRPr="00701D94" w:rsidRDefault="001F3306" w:rsidP="006B7685">
            <w:pPr>
              <w:rPr>
                <w:rFonts w:cs="Calibri"/>
                <w:sz w:val="18"/>
                <w:szCs w:val="18"/>
                <w:lang w:eastAsia="en-AU"/>
              </w:rPr>
            </w:pPr>
          </w:p>
        </w:tc>
        <w:tc>
          <w:tcPr>
            <w:tcW w:w="6244" w:type="dxa"/>
            <w:tcBorders>
              <w:left w:val="single" w:sz="2" w:space="0" w:color="003366"/>
            </w:tcBorders>
            <w:shd w:val="clear" w:color="auto" w:fill="auto"/>
            <w:vAlign w:val="bottom"/>
          </w:tcPr>
          <w:p w14:paraId="18F84FEB" w14:textId="77777777" w:rsidR="001F3306" w:rsidRPr="00600805" w:rsidRDefault="001F3306" w:rsidP="006B7685">
            <w:pPr>
              <w:pStyle w:val="TableText"/>
              <w:tabs>
                <w:tab w:val="left" w:pos="3306"/>
              </w:tabs>
              <w:rPr>
                <w:rFonts w:cs="Calibri"/>
                <w:b/>
                <w:bCs/>
                <w:lang w:eastAsia="en-AU"/>
              </w:rPr>
            </w:pPr>
            <w:r w:rsidRPr="00600805">
              <w:rPr>
                <w:rFonts w:cs="Calibri"/>
                <w:b/>
                <w:lang w:eastAsia="en-AU"/>
              </w:rPr>
              <w:t>Total Assets Transferred</w:t>
            </w:r>
          </w:p>
        </w:tc>
        <w:tc>
          <w:tcPr>
            <w:tcW w:w="1599" w:type="dxa"/>
            <w:tcBorders>
              <w:top w:val="single" w:sz="2" w:space="0" w:color="003366"/>
            </w:tcBorders>
            <w:shd w:val="clear" w:color="auto" w:fill="auto"/>
            <w:vAlign w:val="bottom"/>
          </w:tcPr>
          <w:p w14:paraId="091EBCA5" w14:textId="3225DF6C" w:rsidR="001F3306" w:rsidRPr="00600805" w:rsidRDefault="001F3306" w:rsidP="006B7685">
            <w:pPr>
              <w:pStyle w:val="TableText"/>
              <w:jc w:val="right"/>
              <w:rPr>
                <w:rFonts w:cs="Calibri"/>
                <w:b/>
                <w:bCs/>
                <w:lang w:eastAsia="en-AU"/>
              </w:rPr>
            </w:pPr>
          </w:p>
        </w:tc>
        <w:tc>
          <w:tcPr>
            <w:tcW w:w="1461" w:type="dxa"/>
            <w:tcBorders>
              <w:top w:val="single" w:sz="2" w:space="0" w:color="003366"/>
            </w:tcBorders>
            <w:shd w:val="clear" w:color="auto" w:fill="auto"/>
            <w:vAlign w:val="bottom"/>
          </w:tcPr>
          <w:p w14:paraId="7B37CA59" w14:textId="4CCEBC98" w:rsidR="001F3306" w:rsidRPr="00600805" w:rsidRDefault="001F3306" w:rsidP="006B7685">
            <w:pPr>
              <w:pStyle w:val="TableText"/>
              <w:jc w:val="right"/>
              <w:rPr>
                <w:rFonts w:cs="Calibri"/>
                <w:b/>
                <w:bCs/>
                <w:lang w:eastAsia="en-AU"/>
              </w:rPr>
            </w:pPr>
          </w:p>
        </w:tc>
      </w:tr>
      <w:tr w:rsidR="001F3306" w:rsidRPr="00CF7E1B" w14:paraId="3D8CF2B7" w14:textId="77777777" w:rsidTr="00E80D67">
        <w:trPr>
          <w:trHeight w:val="301"/>
        </w:trPr>
        <w:tc>
          <w:tcPr>
            <w:tcW w:w="1242" w:type="dxa"/>
            <w:tcBorders>
              <w:left w:val="single" w:sz="2" w:space="0" w:color="003366"/>
              <w:right w:val="single" w:sz="2" w:space="0" w:color="003366"/>
            </w:tcBorders>
          </w:tcPr>
          <w:p w14:paraId="00779C2E" w14:textId="77777777" w:rsidR="001F3306" w:rsidRPr="00701D94" w:rsidRDefault="001F3306" w:rsidP="006B7685">
            <w:pPr>
              <w:rPr>
                <w:rFonts w:cs="Calibri"/>
                <w:sz w:val="18"/>
                <w:szCs w:val="18"/>
                <w:lang w:eastAsia="en-AU"/>
              </w:rPr>
            </w:pPr>
          </w:p>
        </w:tc>
        <w:tc>
          <w:tcPr>
            <w:tcW w:w="6244" w:type="dxa"/>
            <w:tcBorders>
              <w:left w:val="single" w:sz="2" w:space="0" w:color="003366"/>
            </w:tcBorders>
            <w:vAlign w:val="bottom"/>
          </w:tcPr>
          <w:p w14:paraId="07AF4085" w14:textId="77777777" w:rsidR="001F3306" w:rsidRPr="00600805" w:rsidRDefault="001F3306" w:rsidP="006B7685">
            <w:pPr>
              <w:pStyle w:val="TableText"/>
              <w:tabs>
                <w:tab w:val="left" w:pos="3306"/>
              </w:tabs>
              <w:rPr>
                <w:rFonts w:cs="Calibri"/>
                <w:bCs/>
                <w:lang w:eastAsia="en-AU"/>
              </w:rPr>
            </w:pPr>
            <w:r w:rsidRPr="00600805">
              <w:rPr>
                <w:rFonts w:cs="Calibri"/>
                <w:b/>
                <w:lang w:eastAsia="en-AU"/>
              </w:rPr>
              <w:t>Liabilities</w:t>
            </w:r>
          </w:p>
        </w:tc>
        <w:tc>
          <w:tcPr>
            <w:tcW w:w="1599" w:type="dxa"/>
            <w:shd w:val="clear" w:color="auto" w:fill="auto"/>
            <w:vAlign w:val="bottom"/>
          </w:tcPr>
          <w:p w14:paraId="694ADD72" w14:textId="77777777" w:rsidR="001F3306" w:rsidRPr="00600805" w:rsidRDefault="001F3306" w:rsidP="006B7685">
            <w:pPr>
              <w:pStyle w:val="TableText"/>
              <w:ind w:left="-51" w:firstLine="51"/>
              <w:jc w:val="right"/>
              <w:rPr>
                <w:rFonts w:cs="Calibri"/>
                <w:b/>
                <w:bCs/>
                <w:lang w:eastAsia="en-AU"/>
              </w:rPr>
            </w:pPr>
          </w:p>
        </w:tc>
        <w:tc>
          <w:tcPr>
            <w:tcW w:w="1461" w:type="dxa"/>
            <w:shd w:val="clear" w:color="auto" w:fill="auto"/>
            <w:vAlign w:val="bottom"/>
          </w:tcPr>
          <w:p w14:paraId="781E4D6B" w14:textId="77777777" w:rsidR="001F3306" w:rsidRPr="00600805" w:rsidRDefault="001F3306" w:rsidP="006B7685">
            <w:pPr>
              <w:pStyle w:val="TableText"/>
              <w:ind w:left="-51" w:firstLine="51"/>
              <w:jc w:val="right"/>
              <w:rPr>
                <w:rFonts w:cs="Calibri"/>
                <w:b/>
                <w:bCs/>
                <w:lang w:eastAsia="en-AU"/>
              </w:rPr>
            </w:pPr>
          </w:p>
        </w:tc>
      </w:tr>
      <w:tr w:rsidR="001F3306" w:rsidRPr="00CF7E1B" w14:paraId="35B4EF83" w14:textId="77777777" w:rsidTr="00E80D67">
        <w:trPr>
          <w:trHeight w:val="270"/>
        </w:trPr>
        <w:tc>
          <w:tcPr>
            <w:tcW w:w="1242" w:type="dxa"/>
            <w:tcBorders>
              <w:left w:val="single" w:sz="2" w:space="0" w:color="003366"/>
              <w:right w:val="single" w:sz="2" w:space="0" w:color="003366"/>
            </w:tcBorders>
          </w:tcPr>
          <w:p w14:paraId="63481F3C" w14:textId="77777777" w:rsidR="001F3306" w:rsidRPr="00701D94" w:rsidRDefault="001F3306" w:rsidP="006B7685">
            <w:pPr>
              <w:rPr>
                <w:rFonts w:cs="Calibri"/>
                <w:sz w:val="18"/>
                <w:szCs w:val="18"/>
                <w:lang w:eastAsia="en-AU"/>
              </w:rPr>
            </w:pPr>
          </w:p>
        </w:tc>
        <w:tc>
          <w:tcPr>
            <w:tcW w:w="6244" w:type="dxa"/>
            <w:tcBorders>
              <w:left w:val="single" w:sz="2" w:space="0" w:color="003366"/>
            </w:tcBorders>
            <w:vAlign w:val="bottom"/>
          </w:tcPr>
          <w:p w14:paraId="60E328F2"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Payables</w:t>
            </w:r>
          </w:p>
        </w:tc>
        <w:tc>
          <w:tcPr>
            <w:tcW w:w="1599" w:type="dxa"/>
            <w:shd w:val="clear" w:color="auto" w:fill="auto"/>
            <w:vAlign w:val="bottom"/>
          </w:tcPr>
          <w:p w14:paraId="05A6B830" w14:textId="78C1788C" w:rsidR="001F3306" w:rsidRPr="00600805" w:rsidRDefault="001F3306" w:rsidP="006B7685">
            <w:pPr>
              <w:pStyle w:val="TableText"/>
              <w:ind w:left="-51" w:firstLine="51"/>
              <w:jc w:val="right"/>
              <w:rPr>
                <w:rFonts w:cs="Calibri"/>
                <w:bCs/>
                <w:lang w:eastAsia="en-AU"/>
              </w:rPr>
            </w:pPr>
          </w:p>
        </w:tc>
        <w:tc>
          <w:tcPr>
            <w:tcW w:w="1461" w:type="dxa"/>
            <w:shd w:val="clear" w:color="auto" w:fill="auto"/>
            <w:vAlign w:val="bottom"/>
          </w:tcPr>
          <w:p w14:paraId="67F4CEF8" w14:textId="71F901A8" w:rsidR="001F3306" w:rsidRPr="00600805" w:rsidRDefault="001F3306" w:rsidP="006B7685">
            <w:pPr>
              <w:pStyle w:val="TableText"/>
              <w:ind w:left="-51" w:firstLine="51"/>
              <w:jc w:val="right"/>
              <w:rPr>
                <w:rFonts w:cs="Calibri"/>
                <w:bCs/>
                <w:lang w:eastAsia="en-AU"/>
              </w:rPr>
            </w:pPr>
          </w:p>
        </w:tc>
      </w:tr>
      <w:tr w:rsidR="001F3306" w:rsidRPr="00CF7E1B" w14:paraId="1698EA37" w14:textId="77777777" w:rsidTr="00E80D67">
        <w:trPr>
          <w:trHeight w:val="270"/>
        </w:trPr>
        <w:tc>
          <w:tcPr>
            <w:tcW w:w="1242" w:type="dxa"/>
            <w:tcBorders>
              <w:left w:val="single" w:sz="2" w:space="0" w:color="003366"/>
              <w:right w:val="single" w:sz="2" w:space="0" w:color="003366"/>
            </w:tcBorders>
          </w:tcPr>
          <w:p w14:paraId="7955523F" w14:textId="77777777" w:rsidR="001F3306" w:rsidRPr="00701D94" w:rsidRDefault="001F3306" w:rsidP="006B7685">
            <w:pPr>
              <w:rPr>
                <w:rFonts w:cs="Calibri"/>
                <w:sz w:val="18"/>
                <w:szCs w:val="18"/>
                <w:lang w:eastAsia="en-AU"/>
              </w:rPr>
            </w:pPr>
          </w:p>
        </w:tc>
        <w:tc>
          <w:tcPr>
            <w:tcW w:w="6244" w:type="dxa"/>
            <w:tcBorders>
              <w:left w:val="single" w:sz="2" w:space="0" w:color="003366"/>
            </w:tcBorders>
            <w:vAlign w:val="bottom"/>
          </w:tcPr>
          <w:p w14:paraId="59413D09" w14:textId="77777777" w:rsidR="001F3306" w:rsidRPr="00600805" w:rsidRDefault="001F3306" w:rsidP="006B7685">
            <w:pPr>
              <w:pStyle w:val="TableText"/>
              <w:tabs>
                <w:tab w:val="left" w:pos="3306"/>
              </w:tabs>
              <w:rPr>
                <w:rFonts w:cs="Calibri"/>
                <w:b/>
                <w:bCs/>
                <w:lang w:eastAsia="en-AU"/>
              </w:rPr>
            </w:pPr>
            <w:r w:rsidRPr="00600805">
              <w:rPr>
                <w:rFonts w:cs="Calibri"/>
                <w:b/>
                <w:bCs/>
                <w:lang w:eastAsia="en-AU"/>
              </w:rPr>
              <w:t>Total Liabilities Transferred</w:t>
            </w:r>
          </w:p>
        </w:tc>
        <w:tc>
          <w:tcPr>
            <w:tcW w:w="1599" w:type="dxa"/>
            <w:tcBorders>
              <w:top w:val="single" w:sz="2" w:space="0" w:color="003366"/>
            </w:tcBorders>
            <w:shd w:val="clear" w:color="auto" w:fill="auto"/>
            <w:vAlign w:val="bottom"/>
          </w:tcPr>
          <w:p w14:paraId="36CF6FBE" w14:textId="2EB5A3BC" w:rsidR="001F3306" w:rsidRPr="00600805" w:rsidRDefault="001F3306" w:rsidP="006B7685">
            <w:pPr>
              <w:pStyle w:val="TableText"/>
              <w:jc w:val="right"/>
              <w:rPr>
                <w:rFonts w:cs="Calibri"/>
                <w:b/>
                <w:bCs/>
                <w:spacing w:val="-3"/>
                <w:lang w:eastAsia="en-AU"/>
              </w:rPr>
            </w:pPr>
          </w:p>
        </w:tc>
        <w:tc>
          <w:tcPr>
            <w:tcW w:w="1461" w:type="dxa"/>
            <w:tcBorders>
              <w:top w:val="single" w:sz="2" w:space="0" w:color="003366"/>
            </w:tcBorders>
            <w:shd w:val="clear" w:color="auto" w:fill="auto"/>
            <w:vAlign w:val="bottom"/>
          </w:tcPr>
          <w:p w14:paraId="4EFE8DF6" w14:textId="313A9011" w:rsidR="001F3306" w:rsidRPr="00600805" w:rsidRDefault="001F3306" w:rsidP="006B7685">
            <w:pPr>
              <w:pStyle w:val="FootnoteText"/>
              <w:tabs>
                <w:tab w:val="left" w:pos="3306"/>
              </w:tabs>
              <w:ind w:left="-51" w:firstLine="51"/>
              <w:jc w:val="right"/>
              <w:rPr>
                <w:rFonts w:cs="Calibri"/>
                <w:b/>
                <w:bCs/>
                <w:color w:val="auto"/>
                <w:sz w:val="18"/>
                <w:szCs w:val="18"/>
                <w:lang w:eastAsia="en-AU"/>
              </w:rPr>
            </w:pPr>
          </w:p>
        </w:tc>
      </w:tr>
      <w:tr w:rsidR="001F3306" w:rsidRPr="00CF7E1B" w14:paraId="326A598F" w14:textId="77777777" w:rsidTr="00E80D67">
        <w:trPr>
          <w:trHeight w:val="270"/>
        </w:trPr>
        <w:tc>
          <w:tcPr>
            <w:tcW w:w="1242" w:type="dxa"/>
            <w:tcBorders>
              <w:left w:val="single" w:sz="2" w:space="0" w:color="003366"/>
              <w:right w:val="single" w:sz="2" w:space="0" w:color="003366"/>
            </w:tcBorders>
            <w:vAlign w:val="center"/>
          </w:tcPr>
          <w:p w14:paraId="035DFD47" w14:textId="77777777" w:rsidR="001F3306" w:rsidRPr="00701D94" w:rsidRDefault="001F3306" w:rsidP="006B7685">
            <w:pPr>
              <w:jc w:val="right"/>
              <w:rPr>
                <w:rFonts w:cs="Calibri"/>
                <w:sz w:val="18"/>
                <w:szCs w:val="18"/>
                <w:lang w:eastAsia="en-AU"/>
              </w:rPr>
            </w:pPr>
          </w:p>
        </w:tc>
        <w:tc>
          <w:tcPr>
            <w:tcW w:w="6244" w:type="dxa"/>
            <w:tcBorders>
              <w:left w:val="single" w:sz="2" w:space="0" w:color="003366"/>
            </w:tcBorders>
            <w:vAlign w:val="center"/>
          </w:tcPr>
          <w:p w14:paraId="47CA303C" w14:textId="77777777" w:rsidR="001F3306" w:rsidRPr="00600805" w:rsidRDefault="001F3306" w:rsidP="006B7685">
            <w:pPr>
              <w:pStyle w:val="FootnoteText"/>
              <w:tabs>
                <w:tab w:val="left" w:pos="3306"/>
              </w:tabs>
              <w:rPr>
                <w:rFonts w:cs="Calibri"/>
                <w:b/>
                <w:bCs/>
                <w:color w:val="auto"/>
                <w:sz w:val="18"/>
                <w:szCs w:val="18"/>
                <w:lang w:eastAsia="en-AU"/>
              </w:rPr>
            </w:pPr>
            <w:r w:rsidRPr="00600805">
              <w:rPr>
                <w:rFonts w:cs="Calibri"/>
                <w:b/>
                <w:bCs/>
                <w:color w:val="auto"/>
                <w:sz w:val="18"/>
                <w:szCs w:val="18"/>
                <w:lang w:eastAsia="en-AU"/>
              </w:rPr>
              <w:t>Total Net Assets Transferred</w:t>
            </w:r>
          </w:p>
        </w:tc>
        <w:tc>
          <w:tcPr>
            <w:tcW w:w="1599" w:type="dxa"/>
            <w:tcBorders>
              <w:top w:val="single" w:sz="2" w:space="0" w:color="003366"/>
              <w:bottom w:val="double" w:sz="2" w:space="0" w:color="003366"/>
            </w:tcBorders>
            <w:shd w:val="clear" w:color="auto" w:fill="auto"/>
            <w:vAlign w:val="center"/>
          </w:tcPr>
          <w:p w14:paraId="32A9446A" w14:textId="6FC07CB1" w:rsidR="001F3306" w:rsidRPr="00600805" w:rsidRDefault="001F3306" w:rsidP="006B7685">
            <w:pPr>
              <w:pStyle w:val="FootnoteText"/>
              <w:tabs>
                <w:tab w:val="left" w:pos="3306"/>
              </w:tabs>
              <w:ind w:left="-51" w:firstLine="51"/>
              <w:jc w:val="right"/>
              <w:rPr>
                <w:rFonts w:cs="Calibri"/>
                <w:b/>
                <w:bCs/>
                <w:color w:val="auto"/>
                <w:sz w:val="18"/>
                <w:szCs w:val="18"/>
                <w:lang w:eastAsia="en-AU"/>
              </w:rPr>
            </w:pPr>
          </w:p>
        </w:tc>
        <w:tc>
          <w:tcPr>
            <w:tcW w:w="1461" w:type="dxa"/>
            <w:tcBorders>
              <w:top w:val="single" w:sz="2" w:space="0" w:color="003366"/>
              <w:bottom w:val="double" w:sz="2" w:space="0" w:color="003366"/>
            </w:tcBorders>
            <w:shd w:val="clear" w:color="auto" w:fill="auto"/>
            <w:vAlign w:val="center"/>
          </w:tcPr>
          <w:p w14:paraId="22B26F73" w14:textId="095728AF" w:rsidR="001F3306" w:rsidRPr="00600805" w:rsidRDefault="001F3306" w:rsidP="006B7685">
            <w:pPr>
              <w:pStyle w:val="FootnoteText"/>
              <w:tabs>
                <w:tab w:val="left" w:pos="3306"/>
              </w:tabs>
              <w:ind w:left="-51" w:firstLine="51"/>
              <w:jc w:val="right"/>
              <w:rPr>
                <w:rFonts w:cs="Calibri"/>
                <w:b/>
                <w:bCs/>
                <w:color w:val="auto"/>
                <w:sz w:val="18"/>
                <w:szCs w:val="18"/>
                <w:lang w:eastAsia="en-AU"/>
              </w:rPr>
            </w:pPr>
          </w:p>
        </w:tc>
      </w:tr>
      <w:tr w:rsidR="009D3DBD" w:rsidRPr="009D3DBD" w14:paraId="7F4BBDED" w14:textId="77777777" w:rsidTr="00E80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
        </w:trPr>
        <w:tc>
          <w:tcPr>
            <w:tcW w:w="1242" w:type="dxa"/>
            <w:tcBorders>
              <w:top w:val="nil"/>
              <w:left w:val="single" w:sz="2" w:space="0" w:color="003366"/>
              <w:bottom w:val="nil"/>
              <w:right w:val="single" w:sz="2" w:space="0" w:color="003366"/>
            </w:tcBorders>
          </w:tcPr>
          <w:p w14:paraId="34FA8111" w14:textId="77777777" w:rsidR="009D3DBD" w:rsidRPr="009D3DBD" w:rsidRDefault="009D3DBD" w:rsidP="009D3DBD">
            <w:pPr>
              <w:rPr>
                <w:sz w:val="18"/>
                <w:szCs w:val="18"/>
              </w:rPr>
            </w:pPr>
          </w:p>
        </w:tc>
        <w:tc>
          <w:tcPr>
            <w:tcW w:w="9304" w:type="dxa"/>
            <w:gridSpan w:val="3"/>
            <w:tcBorders>
              <w:top w:val="nil"/>
              <w:left w:val="single" w:sz="2" w:space="0" w:color="003366"/>
              <w:bottom w:val="nil"/>
              <w:right w:val="nil"/>
            </w:tcBorders>
            <w:vAlign w:val="bottom"/>
          </w:tcPr>
          <w:p w14:paraId="093632E9" w14:textId="77777777" w:rsidR="009D3DBD" w:rsidRPr="009D3DBD" w:rsidRDefault="009D3DBD" w:rsidP="009D3DBD">
            <w:pPr>
              <w:rPr>
                <w:color w:val="000000"/>
                <w:sz w:val="18"/>
                <w:szCs w:val="18"/>
              </w:rPr>
            </w:pPr>
          </w:p>
        </w:tc>
      </w:tr>
    </w:tbl>
    <w:p w14:paraId="17C23086" w14:textId="77777777" w:rsidR="00D50F69" w:rsidRDefault="00D50F69"/>
    <w:tbl>
      <w:tblPr>
        <w:tblW w:w="500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15"/>
        <w:gridCol w:w="1257"/>
        <w:gridCol w:w="19"/>
        <w:gridCol w:w="1513"/>
      </w:tblGrid>
      <w:tr w:rsidR="00863311" w:rsidRPr="00CF7E1B" w14:paraId="5D31929A" w14:textId="77777777" w:rsidTr="005F62CB">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0FCC4F3D" w14:textId="77777777" w:rsidR="00863311" w:rsidRPr="00701D94" w:rsidRDefault="00701D94" w:rsidP="00BB37EE">
            <w:pPr>
              <w:pStyle w:val="TableReference"/>
              <w:tabs>
                <w:tab w:val="left" w:pos="3306"/>
              </w:tabs>
              <w:spacing w:before="240"/>
              <w:rPr>
                <w:rFonts w:cs="Calibri"/>
                <w:b/>
                <w:color w:val="auto"/>
                <w:sz w:val="20"/>
                <w:szCs w:val="20"/>
              </w:rPr>
            </w:pPr>
            <w:r w:rsidRPr="00701D94">
              <w:rPr>
                <w:rFonts w:cs="Calibri"/>
                <w:b/>
                <w:color w:val="auto"/>
                <w:sz w:val="20"/>
                <w:szCs w:val="20"/>
              </w:rPr>
              <w:t>Reference</w:t>
            </w:r>
          </w:p>
        </w:tc>
        <w:tc>
          <w:tcPr>
            <w:tcW w:w="9304" w:type="dxa"/>
            <w:gridSpan w:val="4"/>
            <w:tcBorders>
              <w:top w:val="single" w:sz="4" w:space="0" w:color="auto"/>
              <w:left w:val="single" w:sz="2" w:space="0" w:color="003366"/>
              <w:bottom w:val="single" w:sz="4" w:space="0" w:color="auto"/>
              <w:right w:val="nil"/>
            </w:tcBorders>
            <w:vAlign w:val="bottom"/>
          </w:tcPr>
          <w:p w14:paraId="2C08805F" w14:textId="4E84C67B" w:rsidR="00863311" w:rsidRPr="00CF7E1B" w:rsidRDefault="00BB37EE" w:rsidP="005F62CB">
            <w:pPr>
              <w:pStyle w:val="Heading1"/>
              <w:numPr>
                <w:ilvl w:val="0"/>
                <w:numId w:val="0"/>
              </w:numPr>
            </w:pPr>
            <w:bookmarkStart w:id="1247" w:name="_Toc49224390"/>
            <w:bookmarkStart w:id="1248" w:name="_Ref50366089"/>
            <w:bookmarkStart w:id="1249" w:name="_Toc50440445"/>
            <w:bookmarkStart w:id="1250" w:name="_Ref50524585"/>
            <w:bookmarkStart w:id="1251" w:name="_Toc223433236"/>
            <w:bookmarkStart w:id="1252" w:name="_Toc400627386"/>
            <w:bookmarkStart w:id="1253" w:name="_Toc43883673"/>
            <w:r w:rsidRPr="00600805">
              <w:rPr>
                <w:color w:val="000000"/>
              </w:rPr>
              <w:t>Note</w:t>
            </w:r>
            <w:r w:rsidR="00863311" w:rsidRPr="00600805">
              <w:rPr>
                <w:color w:val="000000"/>
              </w:rPr>
              <w:t xml:space="preserve"> </w:t>
            </w:r>
            <w:r w:rsidR="00D15902" w:rsidRPr="00CF4FC1">
              <w:rPr>
                <w:rFonts w:ascii="Arial Bold" w:hAnsi="Arial Bold"/>
              </w:rPr>
              <w:t>6</w:t>
            </w:r>
            <w:r w:rsidR="005F62CB">
              <w:rPr>
                <w:rFonts w:ascii="Arial Bold" w:hAnsi="Arial Bold"/>
              </w:rPr>
              <w:t>4</w:t>
            </w:r>
            <w:r w:rsidR="00863311" w:rsidRPr="00CF4FC1">
              <w:t>.</w:t>
            </w:r>
            <w:r w:rsidR="00C80800">
              <w:t xml:space="preserve">   </w:t>
            </w:r>
            <w:bookmarkStart w:id="1254" w:name="TScashflow"/>
            <w:r w:rsidR="00863311" w:rsidRPr="00CF7E1B">
              <w:t>Cash Flow Reconciliation – Territorial</w:t>
            </w:r>
            <w:bookmarkEnd w:id="1247"/>
            <w:bookmarkEnd w:id="1248"/>
            <w:bookmarkEnd w:id="1249"/>
            <w:bookmarkEnd w:id="1250"/>
            <w:bookmarkEnd w:id="1251"/>
            <w:bookmarkEnd w:id="1252"/>
            <w:bookmarkEnd w:id="1253"/>
            <w:bookmarkEnd w:id="1254"/>
            <w:r w:rsidR="00B95193">
              <w:t xml:space="preserve"> </w:t>
            </w:r>
          </w:p>
        </w:tc>
      </w:tr>
      <w:tr w:rsidR="00863311" w:rsidRPr="00CF7E1B" w14:paraId="64E1D138" w14:textId="77777777" w:rsidTr="00D50F69">
        <w:trPr>
          <w:cantSplit/>
          <w:trHeight w:val="23"/>
        </w:trPr>
        <w:tc>
          <w:tcPr>
            <w:tcW w:w="1248" w:type="dxa"/>
            <w:tcBorders>
              <w:top w:val="single" w:sz="4" w:space="0" w:color="auto"/>
              <w:left w:val="single" w:sz="2" w:space="0" w:color="003366"/>
              <w:bottom w:val="nil"/>
              <w:right w:val="single" w:sz="2" w:space="0" w:color="003366"/>
            </w:tcBorders>
          </w:tcPr>
          <w:p w14:paraId="51D212D5" w14:textId="77777777" w:rsidR="00863311" w:rsidRPr="006F4815" w:rsidRDefault="00863311" w:rsidP="00863311">
            <w:pPr>
              <w:pStyle w:val="TableReference"/>
              <w:tabs>
                <w:tab w:val="left" w:pos="3306"/>
              </w:tabs>
              <w:spacing w:before="40"/>
              <w:rPr>
                <w:rFonts w:cs="Calibri"/>
                <w:color w:val="auto"/>
                <w:sz w:val="16"/>
                <w:szCs w:val="16"/>
              </w:rPr>
            </w:pPr>
          </w:p>
        </w:tc>
        <w:tc>
          <w:tcPr>
            <w:tcW w:w="9517" w:type="dxa"/>
            <w:gridSpan w:val="4"/>
            <w:tcBorders>
              <w:top w:val="single" w:sz="4" w:space="0" w:color="auto"/>
              <w:left w:val="single" w:sz="2" w:space="0" w:color="003366"/>
              <w:bottom w:val="nil"/>
              <w:right w:val="nil"/>
            </w:tcBorders>
            <w:vAlign w:val="bottom"/>
          </w:tcPr>
          <w:p w14:paraId="03295D02" w14:textId="2385CFDA" w:rsidR="006F4815" w:rsidRPr="00600805" w:rsidRDefault="00863311" w:rsidP="00600805">
            <w:pPr>
              <w:pStyle w:val="TableText"/>
              <w:tabs>
                <w:tab w:val="left" w:pos="3306"/>
              </w:tabs>
              <w:ind w:left="260" w:hanging="260"/>
              <w:jc w:val="both"/>
            </w:pPr>
            <w:r w:rsidRPr="00600805">
              <w:rPr>
                <w:rFonts w:cs="Calibri"/>
                <w:b/>
              </w:rPr>
              <w:t>(</w:t>
            </w:r>
            <w:r w:rsidRPr="00D50F69">
              <w:rPr>
                <w:rFonts w:cs="Calibri"/>
              </w:rPr>
              <w:t>a)</w:t>
            </w:r>
            <w:r w:rsidRPr="00D50F69">
              <w:rPr>
                <w:rFonts w:cs="Calibri"/>
              </w:rPr>
              <w:tab/>
              <w:t xml:space="preserve">Reconciliation of Cash and Cash Equivalents at the end of the Reporting Period in the </w:t>
            </w:r>
            <w:r w:rsidR="005F62CB" w:rsidRPr="005F62CB">
              <w:rPr>
                <w:rFonts w:cs="Calibri"/>
                <w:strike/>
              </w:rPr>
              <w:t>Cash Flow Statement</w:t>
            </w:r>
            <w:r w:rsidR="005F62CB">
              <w:rPr>
                <w:rFonts w:cs="Calibri"/>
              </w:rPr>
              <w:t xml:space="preserve"> </w:t>
            </w:r>
            <w:proofErr w:type="spellStart"/>
            <w:r w:rsidR="005F62CB">
              <w:rPr>
                <w:rFonts w:cs="Calibri"/>
                <w:color w:val="FF0000"/>
              </w:rPr>
              <w:t>Statement</w:t>
            </w:r>
            <w:proofErr w:type="spellEnd"/>
            <w:r w:rsidR="005F62CB">
              <w:rPr>
                <w:rFonts w:cs="Calibri"/>
                <w:color w:val="FF0000"/>
              </w:rPr>
              <w:t xml:space="preserve"> of Cash Flows </w:t>
            </w:r>
            <w:r w:rsidRPr="00D50F69">
              <w:rPr>
                <w:rFonts w:cs="Calibri"/>
              </w:rPr>
              <w:t>on Behalf of the Territory to the Related Items in the Statement of Assets and Liabilities on Behalf of the Territory</w:t>
            </w:r>
          </w:p>
        </w:tc>
      </w:tr>
      <w:tr w:rsidR="006729D0" w:rsidRPr="00CF7E1B" w14:paraId="745A9DDD" w14:textId="77777777" w:rsidTr="00D50F69">
        <w:trPr>
          <w:cantSplit/>
          <w:trHeight w:val="23"/>
        </w:trPr>
        <w:tc>
          <w:tcPr>
            <w:tcW w:w="1248" w:type="dxa"/>
            <w:tcBorders>
              <w:top w:val="nil"/>
              <w:left w:val="single" w:sz="2" w:space="0" w:color="003366"/>
              <w:bottom w:val="nil"/>
              <w:right w:val="single" w:sz="2" w:space="0" w:color="003366"/>
            </w:tcBorders>
          </w:tcPr>
          <w:p w14:paraId="462433BA"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75E14401" w14:textId="77777777" w:rsidR="006729D0" w:rsidRPr="00600805" w:rsidRDefault="006729D0" w:rsidP="006729D0">
            <w:pPr>
              <w:rPr>
                <w:rFonts w:cs="Calibri"/>
                <w:sz w:val="18"/>
                <w:szCs w:val="18"/>
              </w:rPr>
            </w:pPr>
          </w:p>
        </w:tc>
        <w:tc>
          <w:tcPr>
            <w:tcW w:w="1278" w:type="dxa"/>
            <w:tcBorders>
              <w:top w:val="nil"/>
              <w:left w:val="nil"/>
              <w:bottom w:val="nil"/>
              <w:right w:val="nil"/>
            </w:tcBorders>
            <w:vAlign w:val="bottom"/>
          </w:tcPr>
          <w:p w14:paraId="5DFAC79B" w14:textId="77777777" w:rsidR="006729D0" w:rsidRPr="00600805" w:rsidRDefault="006729D0" w:rsidP="00DE5E64">
            <w:pPr>
              <w:pStyle w:val="TableTitle"/>
              <w:tabs>
                <w:tab w:val="left" w:pos="3306"/>
              </w:tabs>
              <w:rPr>
                <w:rFonts w:cs="Calibri"/>
              </w:rPr>
            </w:pPr>
            <w:r w:rsidRPr="00600805">
              <w:rPr>
                <w:rFonts w:cs="Calibri"/>
              </w:rPr>
              <w:t>20</w:t>
            </w:r>
            <w:r w:rsidR="00AE0055">
              <w:rPr>
                <w:rFonts w:cs="Calibri"/>
              </w:rPr>
              <w:t>20</w:t>
            </w:r>
          </w:p>
          <w:p w14:paraId="78C87F37" w14:textId="77777777" w:rsidR="006729D0" w:rsidRPr="00600805" w:rsidRDefault="006729D0" w:rsidP="00DE5E64">
            <w:pPr>
              <w:pStyle w:val="TableTitle"/>
              <w:tabs>
                <w:tab w:val="left" w:pos="3306"/>
              </w:tabs>
              <w:rPr>
                <w:rFonts w:cs="Calibri"/>
              </w:rPr>
            </w:pPr>
            <w:r w:rsidRPr="00600805">
              <w:rPr>
                <w:rFonts w:cs="Calibri"/>
              </w:rPr>
              <w:t>$’000</w:t>
            </w:r>
          </w:p>
        </w:tc>
        <w:tc>
          <w:tcPr>
            <w:tcW w:w="1564" w:type="dxa"/>
            <w:gridSpan w:val="2"/>
            <w:tcBorders>
              <w:top w:val="nil"/>
              <w:left w:val="nil"/>
              <w:bottom w:val="nil"/>
              <w:right w:val="nil"/>
            </w:tcBorders>
            <w:vAlign w:val="bottom"/>
          </w:tcPr>
          <w:p w14:paraId="3EC54F20" w14:textId="77777777" w:rsidR="006729D0" w:rsidRPr="00600805" w:rsidRDefault="006729D0" w:rsidP="00DE5E64">
            <w:pPr>
              <w:pStyle w:val="TableTitle"/>
              <w:tabs>
                <w:tab w:val="left" w:pos="3306"/>
              </w:tabs>
              <w:rPr>
                <w:rFonts w:cs="Calibri"/>
              </w:rPr>
            </w:pPr>
            <w:r w:rsidRPr="00600805">
              <w:rPr>
                <w:rFonts w:cs="Calibri"/>
              </w:rPr>
              <w:t>20</w:t>
            </w:r>
            <w:r w:rsidR="00C377E9">
              <w:rPr>
                <w:rFonts w:cs="Calibri"/>
              </w:rPr>
              <w:t>1</w:t>
            </w:r>
            <w:r w:rsidR="00AE0055">
              <w:rPr>
                <w:rFonts w:cs="Calibri"/>
              </w:rPr>
              <w:t>9</w:t>
            </w:r>
            <w:r w:rsidRPr="00600805">
              <w:rPr>
                <w:rFonts w:cs="Calibri"/>
              </w:rPr>
              <w:t xml:space="preserve"> </w:t>
            </w:r>
          </w:p>
          <w:p w14:paraId="32795911" w14:textId="77777777" w:rsidR="006729D0" w:rsidRPr="00600805" w:rsidRDefault="006729D0" w:rsidP="00DE5E64">
            <w:pPr>
              <w:pStyle w:val="TableTitle"/>
              <w:tabs>
                <w:tab w:val="left" w:pos="3306"/>
              </w:tabs>
              <w:rPr>
                <w:rFonts w:cs="Calibri"/>
              </w:rPr>
            </w:pPr>
            <w:r w:rsidRPr="00600805">
              <w:rPr>
                <w:rFonts w:cs="Calibri"/>
              </w:rPr>
              <w:t>$’000</w:t>
            </w:r>
          </w:p>
        </w:tc>
      </w:tr>
      <w:tr w:rsidR="006729D0" w:rsidRPr="00CF7E1B" w14:paraId="5752AD4E" w14:textId="77777777" w:rsidTr="00D50F69">
        <w:trPr>
          <w:cantSplit/>
          <w:trHeight w:val="23"/>
        </w:trPr>
        <w:tc>
          <w:tcPr>
            <w:tcW w:w="1248" w:type="dxa"/>
            <w:tcBorders>
              <w:top w:val="nil"/>
              <w:left w:val="single" w:sz="2" w:space="0" w:color="003366"/>
              <w:bottom w:val="nil"/>
              <w:right w:val="single" w:sz="2" w:space="0" w:color="003366"/>
            </w:tcBorders>
          </w:tcPr>
          <w:p w14:paraId="53672C6F"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8206F9F" w14:textId="77777777" w:rsidR="006729D0" w:rsidRPr="00600805" w:rsidRDefault="006729D0" w:rsidP="00863311">
            <w:pPr>
              <w:pStyle w:val="TableText"/>
              <w:tabs>
                <w:tab w:val="left" w:pos="3306"/>
              </w:tabs>
              <w:rPr>
                <w:rFonts w:cs="Calibri"/>
              </w:rPr>
            </w:pPr>
            <w:r w:rsidRPr="00600805">
              <w:rPr>
                <w:rFonts w:cs="Calibri"/>
              </w:rPr>
              <w:t>Total Cash Disclosed on the Statement of Assets and Liabilities on Behalf of the Territory</w:t>
            </w:r>
          </w:p>
        </w:tc>
        <w:tc>
          <w:tcPr>
            <w:tcW w:w="1278" w:type="dxa"/>
            <w:tcBorders>
              <w:top w:val="nil"/>
              <w:left w:val="nil"/>
              <w:bottom w:val="nil"/>
              <w:right w:val="nil"/>
            </w:tcBorders>
            <w:vAlign w:val="bottom"/>
          </w:tcPr>
          <w:p w14:paraId="4F6703AC" w14:textId="301C3DEE" w:rsidR="006729D0" w:rsidRPr="00600805" w:rsidRDefault="006729D0" w:rsidP="00863311">
            <w:pPr>
              <w:pStyle w:val="TableText"/>
              <w:tabs>
                <w:tab w:val="left" w:pos="3306"/>
              </w:tabs>
              <w:jc w:val="right"/>
              <w:rPr>
                <w:rFonts w:cs="Calibri"/>
              </w:rPr>
            </w:pPr>
          </w:p>
        </w:tc>
        <w:tc>
          <w:tcPr>
            <w:tcW w:w="1564" w:type="dxa"/>
            <w:gridSpan w:val="2"/>
            <w:tcBorders>
              <w:top w:val="nil"/>
              <w:left w:val="nil"/>
              <w:bottom w:val="nil"/>
              <w:right w:val="nil"/>
            </w:tcBorders>
            <w:vAlign w:val="bottom"/>
          </w:tcPr>
          <w:p w14:paraId="3E04C051" w14:textId="467C7834" w:rsidR="006729D0" w:rsidRPr="00600805" w:rsidRDefault="006729D0" w:rsidP="00863311">
            <w:pPr>
              <w:pStyle w:val="TableText"/>
              <w:tabs>
                <w:tab w:val="left" w:pos="3306"/>
              </w:tabs>
              <w:jc w:val="right"/>
              <w:rPr>
                <w:rFonts w:cs="Calibri"/>
              </w:rPr>
            </w:pPr>
          </w:p>
        </w:tc>
      </w:tr>
      <w:tr w:rsidR="006729D0" w:rsidRPr="00CF7E1B" w14:paraId="231571E3" w14:textId="77777777" w:rsidTr="00D50F69">
        <w:trPr>
          <w:cantSplit/>
          <w:trHeight w:val="23"/>
        </w:trPr>
        <w:tc>
          <w:tcPr>
            <w:tcW w:w="1248" w:type="dxa"/>
            <w:tcBorders>
              <w:top w:val="nil"/>
              <w:left w:val="single" w:sz="2" w:space="0" w:color="003366"/>
              <w:bottom w:val="nil"/>
              <w:right w:val="single" w:sz="2" w:space="0" w:color="003366"/>
            </w:tcBorders>
          </w:tcPr>
          <w:p w14:paraId="19CF66ED"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44AC408E" w14:textId="77777777" w:rsidR="006729D0" w:rsidRPr="00600805" w:rsidRDefault="006729D0" w:rsidP="00863311">
            <w:pPr>
              <w:pStyle w:val="TableText"/>
              <w:tabs>
                <w:tab w:val="left" w:pos="3306"/>
              </w:tabs>
              <w:rPr>
                <w:rFonts w:cs="Calibri"/>
              </w:rPr>
            </w:pPr>
            <w:r w:rsidRPr="00600805">
              <w:rPr>
                <w:rFonts w:cs="Calibri"/>
              </w:rPr>
              <w:t>Bank Overdraft</w:t>
            </w:r>
          </w:p>
        </w:tc>
        <w:tc>
          <w:tcPr>
            <w:tcW w:w="1278" w:type="dxa"/>
            <w:tcBorders>
              <w:top w:val="nil"/>
              <w:left w:val="nil"/>
              <w:bottom w:val="nil"/>
              <w:right w:val="nil"/>
            </w:tcBorders>
            <w:vAlign w:val="bottom"/>
          </w:tcPr>
          <w:p w14:paraId="1F3552BE" w14:textId="4FC1E8F3" w:rsidR="006729D0" w:rsidRPr="00600805" w:rsidRDefault="006729D0" w:rsidP="00863311">
            <w:pPr>
              <w:pStyle w:val="TableText"/>
              <w:tabs>
                <w:tab w:val="left" w:pos="3306"/>
              </w:tabs>
              <w:jc w:val="right"/>
              <w:rPr>
                <w:rFonts w:cs="Calibri"/>
              </w:rPr>
            </w:pPr>
          </w:p>
        </w:tc>
        <w:tc>
          <w:tcPr>
            <w:tcW w:w="1564" w:type="dxa"/>
            <w:gridSpan w:val="2"/>
            <w:tcBorders>
              <w:top w:val="nil"/>
              <w:left w:val="nil"/>
              <w:bottom w:val="nil"/>
              <w:right w:val="nil"/>
            </w:tcBorders>
            <w:vAlign w:val="bottom"/>
          </w:tcPr>
          <w:p w14:paraId="5BB3FD9E" w14:textId="4680A189" w:rsidR="006729D0" w:rsidRPr="00600805" w:rsidRDefault="006729D0" w:rsidP="00863311">
            <w:pPr>
              <w:pStyle w:val="TableText"/>
              <w:tabs>
                <w:tab w:val="left" w:pos="3306"/>
              </w:tabs>
              <w:jc w:val="right"/>
              <w:rPr>
                <w:rFonts w:cs="Calibri"/>
              </w:rPr>
            </w:pPr>
          </w:p>
        </w:tc>
      </w:tr>
      <w:tr w:rsidR="006729D0" w:rsidRPr="00CF7E1B" w14:paraId="15E1697F" w14:textId="77777777" w:rsidTr="00D50F69">
        <w:trPr>
          <w:cantSplit/>
          <w:trHeight w:val="23"/>
        </w:trPr>
        <w:tc>
          <w:tcPr>
            <w:tcW w:w="1248" w:type="dxa"/>
            <w:tcBorders>
              <w:top w:val="nil"/>
              <w:left w:val="single" w:sz="2" w:space="0" w:color="003366"/>
              <w:bottom w:val="nil"/>
              <w:right w:val="single" w:sz="2" w:space="0" w:color="003366"/>
            </w:tcBorders>
          </w:tcPr>
          <w:p w14:paraId="08BEE2FE"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1E16CF5E" w14:textId="30A0334F" w:rsidR="006729D0" w:rsidRPr="00600805" w:rsidRDefault="006729D0" w:rsidP="00863311">
            <w:pPr>
              <w:pStyle w:val="TableText"/>
              <w:tabs>
                <w:tab w:val="left" w:pos="3306"/>
              </w:tabs>
              <w:rPr>
                <w:rFonts w:cs="Calibri"/>
                <w:b/>
                <w:bCs/>
              </w:rPr>
            </w:pPr>
            <w:r w:rsidRPr="00600805">
              <w:rPr>
                <w:rFonts w:cs="Calibri"/>
                <w:b/>
                <w:bCs/>
              </w:rPr>
              <w:t xml:space="preserve">Cash at the End of the </w:t>
            </w:r>
            <w:r w:rsidRPr="005F62CB">
              <w:rPr>
                <w:rFonts w:cs="Calibri"/>
                <w:b/>
                <w:bCs/>
              </w:rPr>
              <w:t xml:space="preserve">Reporting Period as Recorded in the </w:t>
            </w:r>
            <w:r w:rsidR="005F62CB" w:rsidRPr="005F62CB">
              <w:rPr>
                <w:rFonts w:cs="Calibri"/>
                <w:b/>
                <w:strike/>
              </w:rPr>
              <w:t>Cash Flow Statement</w:t>
            </w:r>
            <w:r w:rsidR="005F62CB" w:rsidRPr="005F62CB">
              <w:rPr>
                <w:rFonts w:cs="Calibri"/>
                <w:b/>
              </w:rPr>
              <w:t xml:space="preserve"> </w:t>
            </w:r>
            <w:proofErr w:type="spellStart"/>
            <w:r w:rsidR="005F62CB" w:rsidRPr="005F62CB">
              <w:rPr>
                <w:rFonts w:cs="Calibri"/>
                <w:b/>
                <w:color w:val="FF0000"/>
              </w:rPr>
              <w:t>Statement</w:t>
            </w:r>
            <w:proofErr w:type="spellEnd"/>
            <w:r w:rsidR="005F62CB" w:rsidRPr="005F62CB">
              <w:rPr>
                <w:rFonts w:cs="Calibri"/>
                <w:b/>
                <w:color w:val="FF0000"/>
              </w:rPr>
              <w:t xml:space="preserve"> of Cash Flows</w:t>
            </w:r>
            <w:r w:rsidR="005F62CB">
              <w:rPr>
                <w:rFonts w:cs="Calibri"/>
                <w:color w:val="FF0000"/>
              </w:rPr>
              <w:t xml:space="preserve"> </w:t>
            </w:r>
            <w:r w:rsidRPr="00600805">
              <w:rPr>
                <w:rFonts w:cs="Calibri"/>
                <w:b/>
                <w:bCs/>
              </w:rPr>
              <w:t xml:space="preserve">on </w:t>
            </w:r>
            <w:r w:rsidR="00A86DA0">
              <w:rPr>
                <w:rFonts w:cs="Calibri"/>
                <w:b/>
                <w:bCs/>
              </w:rPr>
              <w:t>B</w:t>
            </w:r>
            <w:r w:rsidRPr="00600805">
              <w:rPr>
                <w:rFonts w:cs="Calibri"/>
                <w:b/>
                <w:bCs/>
              </w:rPr>
              <w:t>ehalf of the Territory</w:t>
            </w:r>
          </w:p>
        </w:tc>
        <w:tc>
          <w:tcPr>
            <w:tcW w:w="1278" w:type="dxa"/>
            <w:tcBorders>
              <w:top w:val="single" w:sz="2" w:space="0" w:color="003366"/>
              <w:left w:val="nil"/>
              <w:bottom w:val="double" w:sz="4" w:space="0" w:color="003366"/>
              <w:right w:val="nil"/>
            </w:tcBorders>
            <w:vAlign w:val="bottom"/>
          </w:tcPr>
          <w:p w14:paraId="6C1DF940" w14:textId="2ABE9645" w:rsidR="006729D0" w:rsidRPr="00600805" w:rsidRDefault="006729D0" w:rsidP="00863311">
            <w:pPr>
              <w:pStyle w:val="TableText"/>
              <w:tabs>
                <w:tab w:val="left" w:pos="3306"/>
              </w:tabs>
              <w:jc w:val="right"/>
              <w:rPr>
                <w:rFonts w:cs="Calibri"/>
                <w:b/>
                <w:bCs/>
              </w:rPr>
            </w:pPr>
          </w:p>
        </w:tc>
        <w:tc>
          <w:tcPr>
            <w:tcW w:w="1564" w:type="dxa"/>
            <w:gridSpan w:val="2"/>
            <w:tcBorders>
              <w:top w:val="single" w:sz="2" w:space="0" w:color="003366"/>
              <w:left w:val="nil"/>
              <w:bottom w:val="double" w:sz="4" w:space="0" w:color="003366"/>
              <w:right w:val="nil"/>
            </w:tcBorders>
            <w:vAlign w:val="bottom"/>
          </w:tcPr>
          <w:p w14:paraId="54EFFD9E" w14:textId="5D12867F" w:rsidR="006729D0" w:rsidRPr="00600805" w:rsidRDefault="006729D0" w:rsidP="00863311">
            <w:pPr>
              <w:pStyle w:val="TableText"/>
              <w:tabs>
                <w:tab w:val="left" w:pos="3306"/>
              </w:tabs>
              <w:jc w:val="right"/>
              <w:rPr>
                <w:rFonts w:cs="Calibri"/>
                <w:b/>
                <w:bCs/>
              </w:rPr>
            </w:pPr>
          </w:p>
        </w:tc>
      </w:tr>
      <w:tr w:rsidR="006729D0" w:rsidRPr="00CF7E1B" w14:paraId="000023E7" w14:textId="77777777" w:rsidTr="00D50F69">
        <w:trPr>
          <w:cantSplit/>
          <w:trHeight w:val="23"/>
        </w:trPr>
        <w:tc>
          <w:tcPr>
            <w:tcW w:w="1248" w:type="dxa"/>
            <w:tcBorders>
              <w:top w:val="nil"/>
              <w:left w:val="single" w:sz="2" w:space="0" w:color="003366"/>
              <w:bottom w:val="nil"/>
              <w:right w:val="single" w:sz="2" w:space="0" w:color="003366"/>
            </w:tcBorders>
          </w:tcPr>
          <w:p w14:paraId="0398F17A"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1D747B9C" w14:textId="77777777" w:rsidR="006729D0" w:rsidRPr="00600805" w:rsidRDefault="006729D0" w:rsidP="00863311">
            <w:pPr>
              <w:pStyle w:val="TableText"/>
              <w:tabs>
                <w:tab w:val="left" w:pos="3306"/>
              </w:tabs>
              <w:spacing w:before="0"/>
              <w:rPr>
                <w:rFonts w:cs="Calibri"/>
              </w:rPr>
            </w:pPr>
          </w:p>
        </w:tc>
        <w:tc>
          <w:tcPr>
            <w:tcW w:w="1278" w:type="dxa"/>
            <w:tcBorders>
              <w:top w:val="double" w:sz="4" w:space="0" w:color="003366"/>
              <w:left w:val="nil"/>
              <w:bottom w:val="nil"/>
              <w:right w:val="nil"/>
            </w:tcBorders>
            <w:vAlign w:val="bottom"/>
          </w:tcPr>
          <w:p w14:paraId="18B6E28C" w14:textId="77777777" w:rsidR="006729D0" w:rsidRPr="00600805" w:rsidRDefault="006729D0" w:rsidP="00863311">
            <w:pPr>
              <w:pStyle w:val="TableText"/>
              <w:tabs>
                <w:tab w:val="left" w:pos="3306"/>
              </w:tabs>
              <w:spacing w:before="0"/>
              <w:jc w:val="right"/>
              <w:rPr>
                <w:rFonts w:cs="Calibri"/>
              </w:rPr>
            </w:pPr>
          </w:p>
        </w:tc>
        <w:tc>
          <w:tcPr>
            <w:tcW w:w="1564" w:type="dxa"/>
            <w:gridSpan w:val="2"/>
            <w:tcBorders>
              <w:top w:val="double" w:sz="4" w:space="0" w:color="003366"/>
              <w:left w:val="nil"/>
              <w:bottom w:val="nil"/>
              <w:right w:val="nil"/>
            </w:tcBorders>
            <w:vAlign w:val="bottom"/>
          </w:tcPr>
          <w:p w14:paraId="3B1DC44A" w14:textId="77777777" w:rsidR="006729D0" w:rsidRPr="00600805" w:rsidRDefault="006729D0" w:rsidP="00863311">
            <w:pPr>
              <w:pStyle w:val="TableText"/>
              <w:tabs>
                <w:tab w:val="left" w:pos="3306"/>
              </w:tabs>
              <w:spacing w:before="0"/>
              <w:jc w:val="right"/>
              <w:rPr>
                <w:rFonts w:cs="Calibri"/>
              </w:rPr>
            </w:pPr>
          </w:p>
        </w:tc>
      </w:tr>
      <w:tr w:rsidR="006729D0" w:rsidRPr="00CF7E1B" w14:paraId="3F1216C5" w14:textId="77777777" w:rsidTr="00D50F69">
        <w:trPr>
          <w:cantSplit/>
          <w:trHeight w:val="23"/>
        </w:trPr>
        <w:tc>
          <w:tcPr>
            <w:tcW w:w="1248" w:type="dxa"/>
            <w:tcBorders>
              <w:top w:val="nil"/>
              <w:left w:val="single" w:sz="2" w:space="0" w:color="003366"/>
              <w:bottom w:val="nil"/>
              <w:right w:val="single" w:sz="2" w:space="0" w:color="003366"/>
            </w:tcBorders>
          </w:tcPr>
          <w:p w14:paraId="206E004E" w14:textId="77777777" w:rsidR="006729D0" w:rsidRPr="006F4815" w:rsidRDefault="006729D0" w:rsidP="00863311">
            <w:pPr>
              <w:pStyle w:val="TableReference"/>
              <w:tabs>
                <w:tab w:val="left" w:pos="3306"/>
              </w:tabs>
              <w:spacing w:before="40"/>
              <w:rPr>
                <w:rFonts w:cs="Calibri"/>
                <w:strike/>
                <w:color w:val="auto"/>
                <w:sz w:val="16"/>
                <w:szCs w:val="16"/>
              </w:rPr>
            </w:pPr>
          </w:p>
        </w:tc>
        <w:tc>
          <w:tcPr>
            <w:tcW w:w="9517" w:type="dxa"/>
            <w:gridSpan w:val="4"/>
            <w:tcBorders>
              <w:top w:val="nil"/>
              <w:left w:val="single" w:sz="2" w:space="0" w:color="003366"/>
              <w:bottom w:val="nil"/>
              <w:right w:val="nil"/>
            </w:tcBorders>
            <w:vAlign w:val="bottom"/>
          </w:tcPr>
          <w:p w14:paraId="370E6A55" w14:textId="77777777" w:rsidR="006729D0" w:rsidRPr="00600805" w:rsidRDefault="006729D0" w:rsidP="00CD70BC">
            <w:pPr>
              <w:pStyle w:val="TableText"/>
              <w:tabs>
                <w:tab w:val="left" w:pos="3306"/>
              </w:tabs>
              <w:rPr>
                <w:rFonts w:cs="Calibri"/>
                <w:b/>
                <w:bCs/>
              </w:rPr>
            </w:pPr>
            <w:r w:rsidRPr="00600805">
              <w:rPr>
                <w:rFonts w:cs="Calibri"/>
                <w:b/>
                <w:bCs/>
              </w:rPr>
              <w:t xml:space="preserve">(b) Reconciliation of </w:t>
            </w:r>
            <w:r w:rsidR="00CD70BC" w:rsidRPr="00600805">
              <w:rPr>
                <w:rFonts w:cs="Calibri"/>
                <w:b/>
                <w:bCs/>
              </w:rPr>
              <w:t xml:space="preserve">the </w:t>
            </w:r>
            <w:r w:rsidR="00CD70BC" w:rsidRPr="00600805">
              <w:rPr>
                <w:rFonts w:cs="Calibri"/>
                <w:b/>
                <w:bCs/>
                <w:color w:val="000000"/>
              </w:rPr>
              <w:t>Operating Surplus/Deficit) to Net Cash Inf</w:t>
            </w:r>
            <w:r w:rsidR="009D3DBD">
              <w:rPr>
                <w:rFonts w:cs="Calibri"/>
                <w:b/>
                <w:bCs/>
                <w:color w:val="000000"/>
              </w:rPr>
              <w:t>l</w:t>
            </w:r>
            <w:r w:rsidR="00CD70BC" w:rsidRPr="00600805">
              <w:rPr>
                <w:rFonts w:cs="Calibri"/>
                <w:b/>
                <w:bCs/>
                <w:color w:val="000000"/>
              </w:rPr>
              <w:t xml:space="preserve">ows from </w:t>
            </w:r>
            <w:r w:rsidRPr="00600805">
              <w:rPr>
                <w:rFonts w:cs="Calibri"/>
                <w:b/>
                <w:bCs/>
                <w:color w:val="000000"/>
              </w:rPr>
              <w:t>Operating Activities</w:t>
            </w:r>
            <w:r w:rsidRPr="00600805">
              <w:rPr>
                <w:rFonts w:cs="Calibri"/>
                <w:b/>
                <w:bCs/>
              </w:rPr>
              <w:t xml:space="preserve"> </w:t>
            </w:r>
          </w:p>
        </w:tc>
      </w:tr>
      <w:tr w:rsidR="006729D0" w:rsidRPr="00CF7E1B" w14:paraId="35F12BC8" w14:textId="77777777" w:rsidTr="00D50F69">
        <w:trPr>
          <w:cantSplit/>
          <w:trHeight w:val="23"/>
        </w:trPr>
        <w:tc>
          <w:tcPr>
            <w:tcW w:w="1248" w:type="dxa"/>
            <w:tcBorders>
              <w:top w:val="nil"/>
              <w:left w:val="single" w:sz="2" w:space="0" w:color="003366"/>
              <w:bottom w:val="nil"/>
              <w:right w:val="single" w:sz="2" w:space="0" w:color="003366"/>
            </w:tcBorders>
          </w:tcPr>
          <w:p w14:paraId="34005FE1"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D6B0C30" w14:textId="77777777" w:rsidR="006729D0" w:rsidRPr="00600805" w:rsidRDefault="006729D0" w:rsidP="00863311">
            <w:pPr>
              <w:pStyle w:val="TableText"/>
              <w:tabs>
                <w:tab w:val="left" w:pos="3306"/>
              </w:tabs>
              <w:rPr>
                <w:rFonts w:cs="Calibri"/>
              </w:rPr>
            </w:pPr>
            <w:r w:rsidRPr="00600805">
              <w:rPr>
                <w:rFonts w:cs="Calibri"/>
              </w:rPr>
              <w:t>Operating Surplus/(Deficit)</w:t>
            </w:r>
          </w:p>
        </w:tc>
        <w:tc>
          <w:tcPr>
            <w:tcW w:w="1297" w:type="dxa"/>
            <w:gridSpan w:val="2"/>
            <w:tcBorders>
              <w:top w:val="nil"/>
              <w:left w:val="nil"/>
              <w:bottom w:val="nil"/>
              <w:right w:val="nil"/>
            </w:tcBorders>
            <w:vAlign w:val="bottom"/>
          </w:tcPr>
          <w:p w14:paraId="5EBF51EC" w14:textId="125FE8FB"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6CB6A552" w14:textId="6C97B0A0" w:rsidR="006729D0" w:rsidRPr="00CF7E1B" w:rsidRDefault="006729D0" w:rsidP="00863311">
            <w:pPr>
              <w:pStyle w:val="TableText"/>
              <w:tabs>
                <w:tab w:val="left" w:pos="3306"/>
              </w:tabs>
              <w:jc w:val="right"/>
              <w:rPr>
                <w:rFonts w:cs="Calibri"/>
              </w:rPr>
            </w:pPr>
          </w:p>
        </w:tc>
      </w:tr>
      <w:tr w:rsidR="006729D0" w:rsidRPr="00CF7E1B" w14:paraId="24B6F351" w14:textId="77777777" w:rsidTr="00D50F69">
        <w:trPr>
          <w:cantSplit/>
          <w:trHeight w:val="23"/>
        </w:trPr>
        <w:tc>
          <w:tcPr>
            <w:tcW w:w="1248" w:type="dxa"/>
            <w:tcBorders>
              <w:top w:val="nil"/>
              <w:left w:val="single" w:sz="2" w:space="0" w:color="003366"/>
              <w:bottom w:val="nil"/>
              <w:right w:val="single" w:sz="2" w:space="0" w:color="003366"/>
            </w:tcBorders>
          </w:tcPr>
          <w:p w14:paraId="00296E34"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0756C80" w14:textId="77777777" w:rsidR="006729D0" w:rsidRPr="00600805" w:rsidRDefault="006729D0" w:rsidP="00863311">
            <w:pPr>
              <w:pStyle w:val="TableText"/>
              <w:tabs>
                <w:tab w:val="left" w:pos="3306"/>
              </w:tabs>
              <w:rPr>
                <w:rFonts w:cs="Calibri"/>
              </w:rPr>
            </w:pPr>
            <w:r w:rsidRPr="00600805">
              <w:rPr>
                <w:rFonts w:cs="Calibri"/>
              </w:rPr>
              <w:t>Add/(Less) Non-Cash Items</w:t>
            </w:r>
          </w:p>
        </w:tc>
        <w:tc>
          <w:tcPr>
            <w:tcW w:w="1297" w:type="dxa"/>
            <w:gridSpan w:val="2"/>
            <w:tcBorders>
              <w:top w:val="nil"/>
              <w:left w:val="nil"/>
              <w:bottom w:val="nil"/>
              <w:right w:val="nil"/>
            </w:tcBorders>
            <w:vAlign w:val="bottom"/>
          </w:tcPr>
          <w:p w14:paraId="43D03967" w14:textId="4ADEFAAA"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2636F08C" w14:textId="0479AC98" w:rsidR="006729D0" w:rsidRPr="00CF7E1B" w:rsidRDefault="006729D0" w:rsidP="00863311">
            <w:pPr>
              <w:pStyle w:val="TableText"/>
              <w:tabs>
                <w:tab w:val="left" w:pos="3306"/>
              </w:tabs>
              <w:jc w:val="right"/>
              <w:rPr>
                <w:rFonts w:cs="Calibri"/>
              </w:rPr>
            </w:pPr>
          </w:p>
        </w:tc>
      </w:tr>
      <w:tr w:rsidR="006729D0" w:rsidRPr="00CF7E1B" w14:paraId="4A3C206D" w14:textId="77777777" w:rsidTr="00D50F69">
        <w:trPr>
          <w:cantSplit/>
          <w:trHeight w:val="23"/>
        </w:trPr>
        <w:tc>
          <w:tcPr>
            <w:tcW w:w="1248" w:type="dxa"/>
            <w:tcBorders>
              <w:top w:val="nil"/>
              <w:left w:val="single" w:sz="2" w:space="0" w:color="003366"/>
              <w:bottom w:val="nil"/>
              <w:right w:val="single" w:sz="2" w:space="0" w:color="003366"/>
            </w:tcBorders>
          </w:tcPr>
          <w:p w14:paraId="19A136B5"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8BC6DC8" w14:textId="77777777" w:rsidR="006729D0" w:rsidRPr="00600805" w:rsidRDefault="006729D0" w:rsidP="00863311">
            <w:pPr>
              <w:pStyle w:val="TableText"/>
              <w:tabs>
                <w:tab w:val="left" w:pos="3306"/>
              </w:tabs>
              <w:rPr>
                <w:rFonts w:cs="Calibri"/>
                <w:b/>
                <w:bCs/>
              </w:rPr>
            </w:pPr>
            <w:r w:rsidRPr="00600805">
              <w:rPr>
                <w:rFonts w:cs="Calibri"/>
                <w:b/>
                <w:bCs/>
              </w:rPr>
              <w:t>Cash Before Changes in Operating Assets and Liabilities</w:t>
            </w:r>
          </w:p>
        </w:tc>
        <w:tc>
          <w:tcPr>
            <w:tcW w:w="1297" w:type="dxa"/>
            <w:gridSpan w:val="2"/>
            <w:tcBorders>
              <w:top w:val="single" w:sz="2" w:space="0" w:color="003366"/>
              <w:left w:val="nil"/>
              <w:bottom w:val="single" w:sz="2" w:space="0" w:color="003366"/>
              <w:right w:val="nil"/>
            </w:tcBorders>
            <w:vAlign w:val="bottom"/>
          </w:tcPr>
          <w:p w14:paraId="4FCC7C0E" w14:textId="186794D7" w:rsidR="006729D0" w:rsidRPr="00600805" w:rsidRDefault="006729D0" w:rsidP="00863311">
            <w:pPr>
              <w:pStyle w:val="TableText"/>
              <w:tabs>
                <w:tab w:val="left" w:pos="3306"/>
              </w:tabs>
              <w:jc w:val="right"/>
              <w:rPr>
                <w:rFonts w:cs="Calibri"/>
                <w:b/>
                <w:bCs/>
              </w:rPr>
            </w:pPr>
          </w:p>
        </w:tc>
        <w:tc>
          <w:tcPr>
            <w:tcW w:w="1545" w:type="dxa"/>
            <w:tcBorders>
              <w:top w:val="single" w:sz="2" w:space="0" w:color="003366"/>
              <w:left w:val="nil"/>
              <w:bottom w:val="single" w:sz="2" w:space="0" w:color="003366"/>
              <w:right w:val="nil"/>
            </w:tcBorders>
            <w:vAlign w:val="bottom"/>
          </w:tcPr>
          <w:p w14:paraId="72BFFC3A" w14:textId="6743357B" w:rsidR="006729D0" w:rsidRPr="00CF7E1B" w:rsidRDefault="006729D0" w:rsidP="00863311">
            <w:pPr>
              <w:pStyle w:val="TableText"/>
              <w:tabs>
                <w:tab w:val="left" w:pos="3306"/>
              </w:tabs>
              <w:jc w:val="right"/>
              <w:rPr>
                <w:rFonts w:cs="Calibri"/>
                <w:b/>
                <w:bCs/>
              </w:rPr>
            </w:pPr>
          </w:p>
        </w:tc>
      </w:tr>
      <w:tr w:rsidR="006729D0" w:rsidRPr="00CF7E1B" w14:paraId="47B7FA59" w14:textId="77777777" w:rsidTr="00D50F69">
        <w:trPr>
          <w:cantSplit/>
          <w:trHeight w:val="23"/>
        </w:trPr>
        <w:tc>
          <w:tcPr>
            <w:tcW w:w="1248" w:type="dxa"/>
            <w:tcBorders>
              <w:top w:val="nil"/>
              <w:left w:val="single" w:sz="2" w:space="0" w:color="003366"/>
              <w:bottom w:val="nil"/>
              <w:right w:val="single" w:sz="2" w:space="0" w:color="003366"/>
            </w:tcBorders>
          </w:tcPr>
          <w:p w14:paraId="7FB4CA0A"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55B7D6AB" w14:textId="77777777" w:rsidR="006729D0" w:rsidRPr="00600805" w:rsidRDefault="006729D0" w:rsidP="00863311">
            <w:pPr>
              <w:pStyle w:val="TableText"/>
              <w:tabs>
                <w:tab w:val="left" w:pos="3306"/>
              </w:tabs>
              <w:spacing w:before="0"/>
              <w:rPr>
                <w:rFonts w:cs="Calibri"/>
              </w:rPr>
            </w:pPr>
          </w:p>
        </w:tc>
        <w:tc>
          <w:tcPr>
            <w:tcW w:w="1297" w:type="dxa"/>
            <w:gridSpan w:val="2"/>
            <w:tcBorders>
              <w:top w:val="single" w:sz="2" w:space="0" w:color="003366"/>
              <w:left w:val="nil"/>
              <w:bottom w:val="nil"/>
              <w:right w:val="nil"/>
            </w:tcBorders>
            <w:vAlign w:val="bottom"/>
          </w:tcPr>
          <w:p w14:paraId="08B353D6" w14:textId="77777777" w:rsidR="006729D0" w:rsidRPr="00600805" w:rsidRDefault="006729D0" w:rsidP="00863311">
            <w:pPr>
              <w:pStyle w:val="TableText"/>
              <w:tabs>
                <w:tab w:val="left" w:pos="3306"/>
              </w:tabs>
              <w:spacing w:before="0"/>
              <w:jc w:val="right"/>
              <w:rPr>
                <w:rFonts w:cs="Calibri"/>
              </w:rPr>
            </w:pPr>
          </w:p>
        </w:tc>
        <w:tc>
          <w:tcPr>
            <w:tcW w:w="1545" w:type="dxa"/>
            <w:tcBorders>
              <w:top w:val="single" w:sz="2" w:space="0" w:color="003366"/>
              <w:left w:val="nil"/>
              <w:bottom w:val="nil"/>
              <w:right w:val="nil"/>
            </w:tcBorders>
            <w:vAlign w:val="bottom"/>
          </w:tcPr>
          <w:p w14:paraId="62A3F9EE" w14:textId="77777777" w:rsidR="006729D0" w:rsidRPr="00CF7E1B" w:rsidRDefault="006729D0" w:rsidP="00863311">
            <w:pPr>
              <w:pStyle w:val="TableText"/>
              <w:tabs>
                <w:tab w:val="left" w:pos="3306"/>
              </w:tabs>
              <w:spacing w:before="0"/>
              <w:jc w:val="right"/>
              <w:rPr>
                <w:rFonts w:cs="Calibri"/>
                <w:sz w:val="12"/>
              </w:rPr>
            </w:pPr>
          </w:p>
        </w:tc>
      </w:tr>
      <w:tr w:rsidR="006729D0" w:rsidRPr="00CF7E1B" w14:paraId="40F66B56" w14:textId="77777777" w:rsidTr="00D50F69">
        <w:trPr>
          <w:cantSplit/>
          <w:trHeight w:val="23"/>
        </w:trPr>
        <w:tc>
          <w:tcPr>
            <w:tcW w:w="1248" w:type="dxa"/>
            <w:tcBorders>
              <w:top w:val="nil"/>
              <w:left w:val="single" w:sz="2" w:space="0" w:color="003366"/>
              <w:bottom w:val="nil"/>
              <w:right w:val="single" w:sz="2" w:space="0" w:color="003366"/>
            </w:tcBorders>
          </w:tcPr>
          <w:p w14:paraId="780C0ED5"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1A1EDCE" w14:textId="77777777" w:rsidR="006729D0" w:rsidRPr="00600805" w:rsidRDefault="006729D0" w:rsidP="00863311">
            <w:pPr>
              <w:pStyle w:val="TableText"/>
              <w:tabs>
                <w:tab w:val="left" w:pos="3306"/>
              </w:tabs>
              <w:rPr>
                <w:rFonts w:cs="Calibri"/>
                <w:b/>
                <w:bCs/>
              </w:rPr>
            </w:pPr>
            <w:bookmarkStart w:id="1255" w:name="_Toc48468921"/>
            <w:bookmarkStart w:id="1256" w:name="_Toc49155973"/>
            <w:bookmarkStart w:id="1257" w:name="_Toc49224394"/>
            <w:r w:rsidRPr="00600805">
              <w:rPr>
                <w:rFonts w:cs="Calibri"/>
                <w:b/>
                <w:bCs/>
              </w:rPr>
              <w:t>Changes in Operating Assets and Liabilities</w:t>
            </w:r>
            <w:bookmarkEnd w:id="1255"/>
            <w:bookmarkEnd w:id="1256"/>
            <w:bookmarkEnd w:id="1257"/>
            <w:r w:rsidRPr="00600805">
              <w:rPr>
                <w:rFonts w:cs="Calibri"/>
                <w:b/>
                <w:bCs/>
              </w:rPr>
              <w:t xml:space="preserve"> </w:t>
            </w:r>
          </w:p>
        </w:tc>
        <w:tc>
          <w:tcPr>
            <w:tcW w:w="1297" w:type="dxa"/>
            <w:gridSpan w:val="2"/>
            <w:tcBorders>
              <w:top w:val="nil"/>
              <w:left w:val="nil"/>
              <w:bottom w:val="nil"/>
              <w:right w:val="nil"/>
            </w:tcBorders>
            <w:vAlign w:val="bottom"/>
          </w:tcPr>
          <w:p w14:paraId="3C2CA505" w14:textId="77777777"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17C3789A" w14:textId="77777777" w:rsidR="006729D0" w:rsidRPr="00CF7E1B" w:rsidRDefault="006729D0" w:rsidP="00863311">
            <w:pPr>
              <w:pStyle w:val="TableText"/>
              <w:tabs>
                <w:tab w:val="left" w:pos="3306"/>
              </w:tabs>
              <w:jc w:val="right"/>
              <w:rPr>
                <w:rFonts w:cs="Calibri"/>
              </w:rPr>
            </w:pPr>
          </w:p>
        </w:tc>
      </w:tr>
      <w:tr w:rsidR="006729D0" w:rsidRPr="00CF7E1B" w14:paraId="2E712A1D" w14:textId="77777777" w:rsidTr="00D50F69">
        <w:trPr>
          <w:cantSplit/>
          <w:trHeight w:val="23"/>
        </w:trPr>
        <w:tc>
          <w:tcPr>
            <w:tcW w:w="1248" w:type="dxa"/>
            <w:tcBorders>
              <w:top w:val="nil"/>
              <w:left w:val="single" w:sz="2" w:space="0" w:color="003366"/>
              <w:bottom w:val="nil"/>
              <w:right w:val="single" w:sz="2" w:space="0" w:color="003366"/>
            </w:tcBorders>
          </w:tcPr>
          <w:p w14:paraId="48808F58"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707F94A" w14:textId="77777777" w:rsidR="006729D0" w:rsidRPr="00600805" w:rsidRDefault="006729D0" w:rsidP="00863311">
            <w:pPr>
              <w:pStyle w:val="TableText"/>
              <w:tabs>
                <w:tab w:val="left" w:pos="3306"/>
              </w:tabs>
              <w:rPr>
                <w:rFonts w:cs="Calibri"/>
              </w:rPr>
            </w:pPr>
            <w:r w:rsidRPr="00600805">
              <w:rPr>
                <w:rFonts w:cs="Calibri"/>
              </w:rPr>
              <w:t>(Increase)/Decrease in Receivables</w:t>
            </w:r>
          </w:p>
        </w:tc>
        <w:tc>
          <w:tcPr>
            <w:tcW w:w="1297" w:type="dxa"/>
            <w:gridSpan w:val="2"/>
            <w:tcBorders>
              <w:top w:val="nil"/>
              <w:left w:val="nil"/>
              <w:bottom w:val="nil"/>
              <w:right w:val="nil"/>
            </w:tcBorders>
            <w:vAlign w:val="bottom"/>
          </w:tcPr>
          <w:p w14:paraId="57F348F3" w14:textId="3429EA93"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2B426D8B" w14:textId="58C5B7D2" w:rsidR="006729D0" w:rsidRPr="00CF7E1B" w:rsidRDefault="006729D0" w:rsidP="00863311">
            <w:pPr>
              <w:pStyle w:val="TableText"/>
              <w:tabs>
                <w:tab w:val="left" w:pos="3306"/>
              </w:tabs>
              <w:jc w:val="right"/>
              <w:rPr>
                <w:rFonts w:cs="Calibri"/>
              </w:rPr>
            </w:pPr>
          </w:p>
        </w:tc>
      </w:tr>
      <w:tr w:rsidR="006729D0" w:rsidRPr="00CF7E1B" w14:paraId="13483A1D" w14:textId="77777777" w:rsidTr="00D50F69">
        <w:trPr>
          <w:cantSplit/>
          <w:trHeight w:val="23"/>
        </w:trPr>
        <w:tc>
          <w:tcPr>
            <w:tcW w:w="1248" w:type="dxa"/>
            <w:tcBorders>
              <w:top w:val="nil"/>
              <w:left w:val="single" w:sz="2" w:space="0" w:color="003366"/>
              <w:bottom w:val="nil"/>
              <w:right w:val="single" w:sz="2" w:space="0" w:color="003366"/>
            </w:tcBorders>
          </w:tcPr>
          <w:p w14:paraId="4669725A"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654BC0A" w14:textId="77777777" w:rsidR="006729D0" w:rsidRPr="00600805" w:rsidRDefault="006729D0" w:rsidP="00863311">
            <w:pPr>
              <w:pStyle w:val="TableText"/>
              <w:tabs>
                <w:tab w:val="left" w:pos="3306"/>
              </w:tabs>
              <w:rPr>
                <w:rFonts w:cs="Calibri"/>
              </w:rPr>
            </w:pPr>
            <w:r w:rsidRPr="00600805">
              <w:rPr>
                <w:rFonts w:cs="Calibri"/>
              </w:rPr>
              <w:t>(Increase)/Decrease in Other Assets</w:t>
            </w:r>
          </w:p>
        </w:tc>
        <w:tc>
          <w:tcPr>
            <w:tcW w:w="1297" w:type="dxa"/>
            <w:gridSpan w:val="2"/>
            <w:tcBorders>
              <w:top w:val="nil"/>
              <w:left w:val="nil"/>
              <w:bottom w:val="nil"/>
              <w:right w:val="nil"/>
            </w:tcBorders>
            <w:vAlign w:val="bottom"/>
          </w:tcPr>
          <w:p w14:paraId="0BBEA134" w14:textId="21CF87D1"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2B3B0C01" w14:textId="4718E9D6" w:rsidR="006729D0" w:rsidRPr="00CF7E1B" w:rsidRDefault="006729D0" w:rsidP="00863311">
            <w:pPr>
              <w:pStyle w:val="TableText"/>
              <w:tabs>
                <w:tab w:val="left" w:pos="3306"/>
              </w:tabs>
              <w:jc w:val="right"/>
              <w:rPr>
                <w:rFonts w:cs="Calibri"/>
              </w:rPr>
            </w:pPr>
          </w:p>
        </w:tc>
      </w:tr>
      <w:tr w:rsidR="006729D0" w:rsidRPr="00CF7E1B" w14:paraId="0CA696B8" w14:textId="77777777" w:rsidTr="00D50F69">
        <w:trPr>
          <w:cantSplit/>
          <w:trHeight w:val="23"/>
        </w:trPr>
        <w:tc>
          <w:tcPr>
            <w:tcW w:w="1248" w:type="dxa"/>
            <w:tcBorders>
              <w:top w:val="nil"/>
              <w:left w:val="single" w:sz="2" w:space="0" w:color="003366"/>
              <w:bottom w:val="nil"/>
              <w:right w:val="single" w:sz="2" w:space="0" w:color="003366"/>
            </w:tcBorders>
          </w:tcPr>
          <w:p w14:paraId="54EA2368"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55D2174" w14:textId="77777777" w:rsidR="006729D0" w:rsidRPr="00600805" w:rsidRDefault="006729D0" w:rsidP="00863311">
            <w:pPr>
              <w:pStyle w:val="TableText"/>
              <w:tabs>
                <w:tab w:val="left" w:pos="3306"/>
              </w:tabs>
              <w:rPr>
                <w:rFonts w:cs="Calibri"/>
              </w:rPr>
            </w:pPr>
            <w:r w:rsidRPr="00600805">
              <w:rPr>
                <w:rFonts w:cs="Calibri"/>
              </w:rPr>
              <w:t>Increase/(Decrease) in Payables</w:t>
            </w:r>
          </w:p>
        </w:tc>
        <w:tc>
          <w:tcPr>
            <w:tcW w:w="1297" w:type="dxa"/>
            <w:gridSpan w:val="2"/>
            <w:tcBorders>
              <w:top w:val="nil"/>
              <w:left w:val="nil"/>
              <w:bottom w:val="nil"/>
              <w:right w:val="nil"/>
            </w:tcBorders>
            <w:vAlign w:val="bottom"/>
          </w:tcPr>
          <w:p w14:paraId="50D91C5B" w14:textId="0187ADA9"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3421B842" w14:textId="319A24EF" w:rsidR="006729D0" w:rsidRPr="00CF7E1B" w:rsidRDefault="006729D0" w:rsidP="00863311">
            <w:pPr>
              <w:pStyle w:val="TableText"/>
              <w:tabs>
                <w:tab w:val="left" w:pos="3306"/>
              </w:tabs>
              <w:jc w:val="right"/>
              <w:rPr>
                <w:rFonts w:cs="Calibri"/>
              </w:rPr>
            </w:pPr>
          </w:p>
        </w:tc>
      </w:tr>
      <w:tr w:rsidR="006729D0" w:rsidRPr="00CF7E1B" w14:paraId="21B9B043" w14:textId="77777777" w:rsidTr="00D50F69">
        <w:trPr>
          <w:cantSplit/>
          <w:trHeight w:val="23"/>
        </w:trPr>
        <w:tc>
          <w:tcPr>
            <w:tcW w:w="1248" w:type="dxa"/>
            <w:tcBorders>
              <w:top w:val="nil"/>
              <w:left w:val="single" w:sz="2" w:space="0" w:color="003366"/>
              <w:bottom w:val="nil"/>
              <w:right w:val="single" w:sz="2" w:space="0" w:color="003366"/>
            </w:tcBorders>
          </w:tcPr>
          <w:p w14:paraId="6DF0C30B"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487771A9" w14:textId="77777777" w:rsidR="006729D0" w:rsidRPr="00600805" w:rsidRDefault="006729D0" w:rsidP="00863311">
            <w:pPr>
              <w:pStyle w:val="TableText"/>
              <w:tabs>
                <w:tab w:val="left" w:pos="3306"/>
              </w:tabs>
              <w:rPr>
                <w:rFonts w:cs="Calibri"/>
              </w:rPr>
            </w:pPr>
            <w:r w:rsidRPr="00600805">
              <w:rPr>
                <w:rFonts w:cs="Calibri"/>
              </w:rPr>
              <w:t>Increase/(Decrease) in Other Liabilities</w:t>
            </w:r>
          </w:p>
        </w:tc>
        <w:tc>
          <w:tcPr>
            <w:tcW w:w="1297" w:type="dxa"/>
            <w:gridSpan w:val="2"/>
            <w:tcBorders>
              <w:top w:val="nil"/>
              <w:left w:val="nil"/>
              <w:bottom w:val="nil"/>
              <w:right w:val="nil"/>
            </w:tcBorders>
            <w:vAlign w:val="bottom"/>
          </w:tcPr>
          <w:p w14:paraId="29503331" w14:textId="0B92DD2D"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04C8ADA1" w14:textId="4D1DCEC9" w:rsidR="006729D0" w:rsidRPr="00CF7E1B" w:rsidRDefault="006729D0" w:rsidP="00863311">
            <w:pPr>
              <w:pStyle w:val="TableText"/>
              <w:tabs>
                <w:tab w:val="left" w:pos="3306"/>
              </w:tabs>
              <w:jc w:val="right"/>
              <w:rPr>
                <w:rFonts w:cs="Calibri"/>
              </w:rPr>
            </w:pPr>
          </w:p>
        </w:tc>
      </w:tr>
      <w:tr w:rsidR="006729D0" w:rsidRPr="00CF7E1B" w14:paraId="18026373" w14:textId="77777777" w:rsidTr="00D50F69">
        <w:trPr>
          <w:cantSplit/>
          <w:trHeight w:val="23"/>
        </w:trPr>
        <w:tc>
          <w:tcPr>
            <w:tcW w:w="1248" w:type="dxa"/>
            <w:tcBorders>
              <w:top w:val="nil"/>
              <w:left w:val="single" w:sz="2" w:space="0" w:color="003366"/>
              <w:bottom w:val="nil"/>
              <w:right w:val="single" w:sz="2" w:space="0" w:color="003366"/>
            </w:tcBorders>
          </w:tcPr>
          <w:p w14:paraId="6BABCBB6"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8B2E8FF" w14:textId="77777777" w:rsidR="006729D0" w:rsidRPr="00600805" w:rsidRDefault="006729D0" w:rsidP="00863311">
            <w:pPr>
              <w:pStyle w:val="TableText"/>
              <w:tabs>
                <w:tab w:val="left" w:pos="3306"/>
              </w:tabs>
              <w:rPr>
                <w:rFonts w:cs="Calibri"/>
                <w:b/>
                <w:bCs/>
              </w:rPr>
            </w:pPr>
            <w:r w:rsidRPr="00600805">
              <w:rPr>
                <w:rFonts w:cs="Calibri"/>
                <w:b/>
                <w:bCs/>
              </w:rPr>
              <w:t>Net Changes in Operating Assets and Liabilities</w:t>
            </w:r>
          </w:p>
        </w:tc>
        <w:tc>
          <w:tcPr>
            <w:tcW w:w="1297" w:type="dxa"/>
            <w:gridSpan w:val="2"/>
            <w:tcBorders>
              <w:top w:val="single" w:sz="2" w:space="0" w:color="003366"/>
              <w:left w:val="nil"/>
              <w:bottom w:val="single" w:sz="2" w:space="0" w:color="003366"/>
              <w:right w:val="nil"/>
            </w:tcBorders>
            <w:vAlign w:val="bottom"/>
          </w:tcPr>
          <w:p w14:paraId="42A15D6C" w14:textId="393630F0" w:rsidR="006729D0" w:rsidRPr="00600805" w:rsidRDefault="006729D0" w:rsidP="00863311">
            <w:pPr>
              <w:pStyle w:val="TableText"/>
              <w:tabs>
                <w:tab w:val="left" w:pos="3306"/>
              </w:tabs>
              <w:jc w:val="right"/>
              <w:rPr>
                <w:rFonts w:cs="Calibri"/>
                <w:b/>
                <w:bCs/>
              </w:rPr>
            </w:pPr>
          </w:p>
        </w:tc>
        <w:tc>
          <w:tcPr>
            <w:tcW w:w="1545" w:type="dxa"/>
            <w:tcBorders>
              <w:top w:val="single" w:sz="2" w:space="0" w:color="003366"/>
              <w:left w:val="nil"/>
              <w:bottom w:val="single" w:sz="2" w:space="0" w:color="003366"/>
              <w:right w:val="nil"/>
            </w:tcBorders>
            <w:vAlign w:val="bottom"/>
          </w:tcPr>
          <w:p w14:paraId="4389C975" w14:textId="1C3BB25C" w:rsidR="006729D0" w:rsidRPr="00CF7E1B" w:rsidRDefault="006729D0" w:rsidP="00863311">
            <w:pPr>
              <w:pStyle w:val="TableText"/>
              <w:tabs>
                <w:tab w:val="left" w:pos="3306"/>
              </w:tabs>
              <w:jc w:val="right"/>
              <w:rPr>
                <w:rFonts w:cs="Calibri"/>
                <w:b/>
                <w:bCs/>
              </w:rPr>
            </w:pPr>
          </w:p>
        </w:tc>
      </w:tr>
      <w:tr w:rsidR="006729D0" w:rsidRPr="00CF7E1B" w14:paraId="4B8A219C" w14:textId="77777777" w:rsidTr="00D50F69">
        <w:trPr>
          <w:cantSplit/>
          <w:trHeight w:val="23"/>
        </w:trPr>
        <w:tc>
          <w:tcPr>
            <w:tcW w:w="1248" w:type="dxa"/>
            <w:tcBorders>
              <w:top w:val="nil"/>
              <w:left w:val="single" w:sz="2" w:space="0" w:color="003366"/>
              <w:bottom w:val="nil"/>
              <w:right w:val="single" w:sz="2" w:space="0" w:color="003366"/>
            </w:tcBorders>
          </w:tcPr>
          <w:p w14:paraId="488797CF"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14D7AFA0" w14:textId="77777777" w:rsidR="006729D0" w:rsidRPr="00600805" w:rsidRDefault="006729D0" w:rsidP="00863311">
            <w:pPr>
              <w:pStyle w:val="TableText"/>
              <w:tabs>
                <w:tab w:val="left" w:pos="3306"/>
              </w:tabs>
              <w:rPr>
                <w:rFonts w:cs="Calibri"/>
                <w:b/>
                <w:bCs/>
              </w:rPr>
            </w:pPr>
            <w:bookmarkStart w:id="1258" w:name="_Toc48468922"/>
            <w:bookmarkStart w:id="1259" w:name="_Toc49155974"/>
            <w:bookmarkStart w:id="1260" w:name="_Toc49224395"/>
            <w:r w:rsidRPr="00600805">
              <w:rPr>
                <w:rFonts w:cs="Calibri"/>
                <w:b/>
                <w:bCs/>
              </w:rPr>
              <w:t>Net Cash Inflows from Operating Activities</w:t>
            </w:r>
            <w:bookmarkEnd w:id="1258"/>
            <w:bookmarkEnd w:id="1259"/>
            <w:bookmarkEnd w:id="1260"/>
          </w:p>
        </w:tc>
        <w:tc>
          <w:tcPr>
            <w:tcW w:w="1297" w:type="dxa"/>
            <w:gridSpan w:val="2"/>
            <w:tcBorders>
              <w:top w:val="single" w:sz="2" w:space="0" w:color="003366"/>
              <w:left w:val="nil"/>
              <w:bottom w:val="double" w:sz="4" w:space="0" w:color="003366"/>
              <w:right w:val="nil"/>
            </w:tcBorders>
            <w:vAlign w:val="bottom"/>
          </w:tcPr>
          <w:p w14:paraId="31795548" w14:textId="788652CE" w:rsidR="006729D0" w:rsidRPr="00600805" w:rsidRDefault="006729D0" w:rsidP="00863311">
            <w:pPr>
              <w:pStyle w:val="TableText"/>
              <w:tabs>
                <w:tab w:val="left" w:pos="3306"/>
              </w:tabs>
              <w:jc w:val="right"/>
              <w:rPr>
                <w:rFonts w:cs="Calibri"/>
                <w:b/>
                <w:bCs/>
              </w:rPr>
            </w:pPr>
          </w:p>
        </w:tc>
        <w:tc>
          <w:tcPr>
            <w:tcW w:w="1545" w:type="dxa"/>
            <w:tcBorders>
              <w:top w:val="single" w:sz="2" w:space="0" w:color="003366"/>
              <w:left w:val="nil"/>
              <w:bottom w:val="double" w:sz="4" w:space="0" w:color="003366"/>
              <w:right w:val="nil"/>
            </w:tcBorders>
            <w:vAlign w:val="bottom"/>
          </w:tcPr>
          <w:p w14:paraId="16C981ED" w14:textId="6F0045E5" w:rsidR="006729D0" w:rsidRPr="00CF7E1B" w:rsidRDefault="006729D0" w:rsidP="00863311">
            <w:pPr>
              <w:pStyle w:val="TableText"/>
              <w:tabs>
                <w:tab w:val="left" w:pos="3306"/>
              </w:tabs>
              <w:jc w:val="right"/>
              <w:rPr>
                <w:rFonts w:cs="Calibri"/>
                <w:b/>
                <w:bCs/>
              </w:rPr>
            </w:pPr>
          </w:p>
        </w:tc>
      </w:tr>
      <w:tr w:rsidR="009D3DBD" w:rsidRPr="00CF7E1B" w14:paraId="46F9FDC1" w14:textId="77777777" w:rsidTr="005F62CB">
        <w:trPr>
          <w:cantSplit/>
          <w:trHeight w:val="23"/>
        </w:trPr>
        <w:tc>
          <w:tcPr>
            <w:tcW w:w="1242" w:type="dxa"/>
            <w:tcBorders>
              <w:top w:val="nil"/>
              <w:left w:val="single" w:sz="2" w:space="0" w:color="003366"/>
              <w:bottom w:val="nil"/>
              <w:right w:val="single" w:sz="2" w:space="0" w:color="003366"/>
            </w:tcBorders>
          </w:tcPr>
          <w:p w14:paraId="0D384693" w14:textId="77777777" w:rsidR="009D3DBD" w:rsidRPr="006F4815" w:rsidRDefault="009D3DBD" w:rsidP="00863311">
            <w:pPr>
              <w:pStyle w:val="TableReference"/>
              <w:tabs>
                <w:tab w:val="left" w:pos="3306"/>
              </w:tabs>
              <w:spacing w:before="40"/>
              <w:rPr>
                <w:rFonts w:cs="Calibri"/>
                <w:color w:val="auto"/>
                <w:sz w:val="16"/>
                <w:szCs w:val="16"/>
              </w:rPr>
            </w:pPr>
          </w:p>
        </w:tc>
        <w:tc>
          <w:tcPr>
            <w:tcW w:w="9304" w:type="dxa"/>
            <w:gridSpan w:val="4"/>
            <w:tcBorders>
              <w:top w:val="nil"/>
              <w:left w:val="single" w:sz="2" w:space="0" w:color="003366"/>
              <w:bottom w:val="nil"/>
              <w:right w:val="nil"/>
            </w:tcBorders>
            <w:vAlign w:val="bottom"/>
          </w:tcPr>
          <w:p w14:paraId="42F83444" w14:textId="77777777" w:rsidR="009D3DBD" w:rsidRPr="00CF7E1B" w:rsidRDefault="009D3DBD" w:rsidP="00863311">
            <w:pPr>
              <w:pStyle w:val="TableText"/>
              <w:tabs>
                <w:tab w:val="left" w:pos="3306"/>
              </w:tabs>
              <w:jc w:val="right"/>
              <w:rPr>
                <w:rFonts w:cs="Calibri"/>
                <w:b/>
                <w:bCs/>
              </w:rPr>
            </w:pPr>
          </w:p>
        </w:tc>
      </w:tr>
      <w:tr w:rsidR="006729D0" w:rsidRPr="00CF7E1B" w14:paraId="3980157A" w14:textId="77777777" w:rsidTr="005F62CB">
        <w:trPr>
          <w:cantSplit/>
          <w:trHeight w:val="209"/>
        </w:trPr>
        <w:tc>
          <w:tcPr>
            <w:tcW w:w="1242" w:type="dxa"/>
            <w:tcBorders>
              <w:top w:val="nil"/>
              <w:left w:val="single" w:sz="2" w:space="0" w:color="003366"/>
              <w:bottom w:val="nil"/>
              <w:right w:val="single" w:sz="2" w:space="0" w:color="003366"/>
            </w:tcBorders>
          </w:tcPr>
          <w:p w14:paraId="7F88A1E9" w14:textId="77777777" w:rsidR="006729D0" w:rsidRPr="006F4815" w:rsidRDefault="006729D0" w:rsidP="00863311">
            <w:pPr>
              <w:pStyle w:val="TableReference"/>
              <w:tabs>
                <w:tab w:val="left" w:pos="3306"/>
              </w:tabs>
              <w:spacing w:before="40"/>
              <w:rPr>
                <w:rFonts w:cs="Calibri"/>
                <w:color w:val="auto"/>
                <w:sz w:val="16"/>
                <w:szCs w:val="16"/>
              </w:rPr>
            </w:pPr>
          </w:p>
        </w:tc>
        <w:tc>
          <w:tcPr>
            <w:tcW w:w="9304" w:type="dxa"/>
            <w:gridSpan w:val="4"/>
            <w:tcBorders>
              <w:top w:val="nil"/>
              <w:left w:val="single" w:sz="2" w:space="0" w:color="003366"/>
              <w:bottom w:val="nil"/>
              <w:right w:val="nil"/>
            </w:tcBorders>
            <w:shd w:val="clear" w:color="auto" w:fill="F2F2F2"/>
            <w:vAlign w:val="bottom"/>
          </w:tcPr>
          <w:p w14:paraId="37B86ED1" w14:textId="226F0E9A" w:rsidR="006729D0" w:rsidRPr="00CF7E1B" w:rsidRDefault="006729D0" w:rsidP="005F62CB">
            <w:pPr>
              <w:pStyle w:val="CommentaryTitle"/>
              <w:spacing w:after="240"/>
              <w:rPr>
                <w:rFonts w:cs="Calibri"/>
                <w:b w:val="0"/>
                <w:bCs w:val="0"/>
              </w:rPr>
            </w:pPr>
            <w:bookmarkStart w:id="1261" w:name="_Toc163106428"/>
            <w:r w:rsidRPr="00CF7E1B">
              <w:rPr>
                <w:rFonts w:cs="Calibri"/>
              </w:rPr>
              <w:t xml:space="preserve">Commentary – </w:t>
            </w:r>
            <w:r w:rsidR="00834751" w:rsidRPr="00CF7E1B">
              <w:rPr>
                <w:rFonts w:cs="Calibri"/>
              </w:rPr>
              <w:t xml:space="preserve">Note </w:t>
            </w:r>
            <w:r w:rsidR="00834751">
              <w:rPr>
                <w:rFonts w:cs="Calibri"/>
              </w:rPr>
              <w:t>6</w:t>
            </w:r>
            <w:r w:rsidR="005F62CB">
              <w:rPr>
                <w:rFonts w:cs="Calibri"/>
              </w:rPr>
              <w:t>4</w:t>
            </w:r>
            <w:r w:rsidRPr="006737EF">
              <w:rPr>
                <w:rFonts w:cs="Calibri"/>
              </w:rPr>
              <w:t>:</w:t>
            </w:r>
            <w:r w:rsidRPr="00CF7E1B">
              <w:rPr>
                <w:rFonts w:cs="Calibri"/>
              </w:rPr>
              <w:t xml:space="preserve"> Cash Flow Reconciliation – Territorial</w:t>
            </w:r>
            <w:bookmarkEnd w:id="1261"/>
          </w:p>
        </w:tc>
      </w:tr>
      <w:tr w:rsidR="006729D0" w:rsidRPr="00CF7E1B" w14:paraId="31EA8F70" w14:textId="77777777" w:rsidTr="005F62CB">
        <w:trPr>
          <w:cantSplit/>
          <w:trHeight w:val="23"/>
        </w:trPr>
        <w:tc>
          <w:tcPr>
            <w:tcW w:w="1242" w:type="dxa"/>
            <w:tcBorders>
              <w:top w:val="nil"/>
              <w:left w:val="single" w:sz="2" w:space="0" w:color="003366"/>
              <w:bottom w:val="nil"/>
              <w:right w:val="single" w:sz="2" w:space="0" w:color="003366"/>
            </w:tcBorders>
          </w:tcPr>
          <w:p w14:paraId="01C4C317" w14:textId="77777777" w:rsidR="006729D0" w:rsidRPr="005F62CB" w:rsidRDefault="006729D0" w:rsidP="00863311">
            <w:pPr>
              <w:pStyle w:val="TableReference"/>
              <w:tabs>
                <w:tab w:val="left" w:pos="3306"/>
              </w:tabs>
              <w:spacing w:before="40"/>
              <w:rPr>
                <w:rFonts w:cs="Calibri"/>
                <w:color w:val="auto"/>
                <w:sz w:val="20"/>
                <w:szCs w:val="20"/>
              </w:rPr>
            </w:pPr>
          </w:p>
        </w:tc>
        <w:tc>
          <w:tcPr>
            <w:tcW w:w="9304" w:type="dxa"/>
            <w:gridSpan w:val="4"/>
            <w:tcBorders>
              <w:top w:val="nil"/>
              <w:left w:val="single" w:sz="2" w:space="0" w:color="003366"/>
              <w:bottom w:val="nil"/>
              <w:right w:val="nil"/>
            </w:tcBorders>
            <w:shd w:val="clear" w:color="auto" w:fill="F2F2F2"/>
            <w:vAlign w:val="bottom"/>
          </w:tcPr>
          <w:p w14:paraId="747CEDB1" w14:textId="77777777" w:rsidR="006729D0" w:rsidRPr="005F62CB" w:rsidRDefault="006729D0" w:rsidP="00600805">
            <w:pPr>
              <w:pStyle w:val="CommentaryText"/>
              <w:spacing w:after="0"/>
              <w:rPr>
                <w:rFonts w:cs="Calibri"/>
                <w:szCs w:val="20"/>
              </w:rPr>
            </w:pPr>
            <w:r w:rsidRPr="005F62CB">
              <w:rPr>
                <w:rFonts w:cs="Calibri"/>
                <w:szCs w:val="20"/>
              </w:rPr>
              <w:t>Agencies must include the:</w:t>
            </w:r>
          </w:p>
          <w:p w14:paraId="77B7A32D" w14:textId="77777777" w:rsidR="006729D0" w:rsidRPr="005F62CB" w:rsidRDefault="006729D0" w:rsidP="00105BC0">
            <w:pPr>
              <w:pStyle w:val="CommentaryText"/>
              <w:numPr>
                <w:ilvl w:val="0"/>
                <w:numId w:val="64"/>
              </w:numPr>
              <w:spacing w:after="0"/>
              <w:rPr>
                <w:rFonts w:cs="Calibri"/>
                <w:szCs w:val="20"/>
              </w:rPr>
            </w:pPr>
            <w:r w:rsidRPr="005F62CB">
              <w:rPr>
                <w:rFonts w:cs="Calibri"/>
                <w:szCs w:val="20"/>
              </w:rPr>
              <w:t>‘Operating Surplus/(Deficit)’ line item;</w:t>
            </w:r>
          </w:p>
          <w:p w14:paraId="5AFBDA46" w14:textId="77777777" w:rsidR="006729D0" w:rsidRPr="005F62CB" w:rsidRDefault="006729D0" w:rsidP="00105BC0">
            <w:pPr>
              <w:pStyle w:val="CommentaryText"/>
              <w:numPr>
                <w:ilvl w:val="0"/>
                <w:numId w:val="64"/>
              </w:numPr>
              <w:spacing w:after="0"/>
              <w:rPr>
                <w:rFonts w:cs="Calibri"/>
                <w:szCs w:val="20"/>
              </w:rPr>
            </w:pPr>
            <w:r w:rsidRPr="005F62CB">
              <w:rPr>
                <w:rFonts w:cs="Calibri"/>
                <w:szCs w:val="20"/>
              </w:rPr>
              <w:t>‘Add/(Less) Non-Cash Items’ line item; and</w:t>
            </w:r>
          </w:p>
          <w:p w14:paraId="0AF1A30C" w14:textId="77777777" w:rsidR="006729D0" w:rsidRPr="005F62CB" w:rsidRDefault="006729D0" w:rsidP="00105BC0">
            <w:pPr>
              <w:pStyle w:val="CommentaryText"/>
              <w:numPr>
                <w:ilvl w:val="0"/>
                <w:numId w:val="64"/>
              </w:numPr>
              <w:spacing w:after="0"/>
              <w:rPr>
                <w:rFonts w:cs="Calibri"/>
                <w:szCs w:val="20"/>
              </w:rPr>
            </w:pPr>
            <w:r w:rsidRPr="005F62CB">
              <w:rPr>
                <w:rFonts w:cs="Calibri"/>
                <w:szCs w:val="20"/>
              </w:rPr>
              <w:t>‘Cash Before Changes in Operating Assets and Liabilities’ line item;</w:t>
            </w:r>
          </w:p>
          <w:p w14:paraId="7308C13F" w14:textId="77777777" w:rsidR="006729D0" w:rsidRPr="005F62CB" w:rsidRDefault="006729D0" w:rsidP="00600805">
            <w:pPr>
              <w:pStyle w:val="CommentaryText"/>
              <w:spacing w:after="0"/>
              <w:rPr>
                <w:rFonts w:cs="Calibri"/>
                <w:b/>
                <w:bCs/>
                <w:szCs w:val="20"/>
              </w:rPr>
            </w:pPr>
            <w:r w:rsidRPr="005F62CB">
              <w:rPr>
                <w:rFonts w:cs="Calibri"/>
                <w:szCs w:val="20"/>
              </w:rPr>
              <w:t>in the cash flow reconciliation regardless of whether there are figures against them.</w:t>
            </w:r>
          </w:p>
        </w:tc>
      </w:tr>
    </w:tbl>
    <w:p w14:paraId="0E8D97C7" w14:textId="77777777" w:rsidR="00863311" w:rsidRDefault="00863311" w:rsidP="00863311">
      <w:pPr>
        <w:rPr>
          <w:rFonts w:cs="Calibri"/>
        </w:rPr>
      </w:pPr>
      <w:r w:rsidRPr="00CF7E1B">
        <w:rPr>
          <w:rFonts w:cs="Calibri"/>
        </w:rPr>
        <w:br w:type="page"/>
      </w:r>
    </w:p>
    <w:tbl>
      <w:tblPr>
        <w:tblW w:w="499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2772"/>
        <w:gridCol w:w="1112"/>
        <w:gridCol w:w="1390"/>
        <w:gridCol w:w="1666"/>
        <w:gridCol w:w="1251"/>
        <w:gridCol w:w="1083"/>
        <w:gridCol w:w="29"/>
      </w:tblGrid>
      <w:tr w:rsidR="00781498" w:rsidRPr="00CF7E1B" w14:paraId="5C4DEFFB" w14:textId="77777777" w:rsidTr="005F62CB">
        <w:trPr>
          <w:gridAfter w:val="1"/>
          <w:wAfter w:w="29" w:type="dxa"/>
          <w:cantSplit/>
          <w:trHeight w:hRule="exact" w:val="906"/>
        </w:trPr>
        <w:tc>
          <w:tcPr>
            <w:tcW w:w="1224" w:type="dxa"/>
            <w:tcBorders>
              <w:top w:val="single" w:sz="4" w:space="0" w:color="auto"/>
              <w:left w:val="single" w:sz="2" w:space="0" w:color="003366"/>
              <w:bottom w:val="single" w:sz="4" w:space="0" w:color="auto"/>
              <w:right w:val="single" w:sz="2" w:space="0" w:color="003366"/>
            </w:tcBorders>
          </w:tcPr>
          <w:p w14:paraId="695D0796" w14:textId="77777777" w:rsidR="00781498" w:rsidRPr="006F4815" w:rsidRDefault="00781498" w:rsidP="00BB37EE">
            <w:pPr>
              <w:pStyle w:val="TableReference"/>
              <w:tabs>
                <w:tab w:val="left" w:pos="3306"/>
              </w:tabs>
              <w:spacing w:before="240"/>
              <w:rPr>
                <w:rFonts w:cs="Calibri"/>
                <w:b/>
                <w:color w:val="auto"/>
                <w:sz w:val="20"/>
                <w:szCs w:val="20"/>
              </w:rPr>
            </w:pPr>
            <w:bookmarkStart w:id="1262" w:name="FinInst_Territorial" w:colFirst="1" w:colLast="1"/>
            <w:r w:rsidRPr="006F4815">
              <w:rPr>
                <w:rFonts w:cs="Calibri"/>
                <w:b/>
                <w:color w:val="auto"/>
                <w:sz w:val="20"/>
                <w:szCs w:val="20"/>
              </w:rPr>
              <w:t>Reference</w:t>
            </w:r>
          </w:p>
        </w:tc>
        <w:tc>
          <w:tcPr>
            <w:tcW w:w="9274" w:type="dxa"/>
            <w:gridSpan w:val="6"/>
            <w:tcBorders>
              <w:top w:val="single" w:sz="4" w:space="0" w:color="auto"/>
              <w:left w:val="single" w:sz="2" w:space="0" w:color="003366"/>
              <w:bottom w:val="single" w:sz="4" w:space="0" w:color="auto"/>
              <w:right w:val="nil"/>
            </w:tcBorders>
            <w:vAlign w:val="bottom"/>
          </w:tcPr>
          <w:p w14:paraId="30F90552" w14:textId="4D1BDBDB" w:rsidR="00781498" w:rsidRPr="00CF7E1B" w:rsidRDefault="00781498" w:rsidP="005F62CB">
            <w:pPr>
              <w:pStyle w:val="Heading1"/>
              <w:numPr>
                <w:ilvl w:val="0"/>
                <w:numId w:val="0"/>
              </w:numPr>
            </w:pPr>
            <w:bookmarkStart w:id="1263" w:name="_Toc223433237"/>
            <w:bookmarkStart w:id="1264" w:name="_Toc400627387"/>
            <w:bookmarkStart w:id="1265" w:name="TSfininstrument"/>
            <w:bookmarkStart w:id="1266" w:name="_Toc43883674"/>
            <w:r w:rsidRPr="009D3DBD">
              <w:rPr>
                <w:color w:val="000000"/>
              </w:rPr>
              <w:t>Note</w:t>
            </w:r>
            <w:r w:rsidR="00D15902">
              <w:rPr>
                <w:color w:val="000000"/>
              </w:rPr>
              <w:t xml:space="preserve"> </w:t>
            </w:r>
            <w:r w:rsidR="00D15902" w:rsidRPr="00CF4FC1">
              <w:t>6</w:t>
            </w:r>
            <w:r w:rsidR="005F62CB">
              <w:t>5</w:t>
            </w:r>
            <w:r w:rsidRPr="009D3DBD">
              <w:rPr>
                <w:color w:val="000000"/>
              </w:rPr>
              <w:t>.</w:t>
            </w:r>
            <w:r>
              <w:t xml:space="preserve">   </w:t>
            </w:r>
            <w:r w:rsidRPr="00CF7E1B">
              <w:t>Financial Instruments – Territorial</w:t>
            </w:r>
            <w:bookmarkEnd w:id="1263"/>
            <w:bookmarkEnd w:id="1264"/>
            <w:bookmarkEnd w:id="1265"/>
            <w:bookmarkEnd w:id="1266"/>
            <w:r w:rsidR="00400F38">
              <w:rPr>
                <w:rFonts w:cs="Calibri"/>
                <w:sz w:val="18"/>
                <w:szCs w:val="18"/>
              </w:rPr>
              <w:t xml:space="preserve"> </w:t>
            </w:r>
          </w:p>
        </w:tc>
      </w:tr>
      <w:bookmarkEnd w:id="1262"/>
      <w:tr w:rsidR="00781498" w:rsidRPr="00CF7E1B" w14:paraId="6B085E2C" w14:textId="77777777" w:rsidTr="005F62CB">
        <w:trPr>
          <w:gridAfter w:val="1"/>
          <w:wAfter w:w="29" w:type="dxa"/>
          <w:cantSplit/>
          <w:trHeight w:val="23"/>
        </w:trPr>
        <w:tc>
          <w:tcPr>
            <w:tcW w:w="1224" w:type="dxa"/>
            <w:tcBorders>
              <w:top w:val="single" w:sz="4" w:space="0" w:color="auto"/>
              <w:left w:val="single" w:sz="2" w:space="0" w:color="003366"/>
              <w:bottom w:val="nil"/>
              <w:right w:val="single" w:sz="2" w:space="0" w:color="003366"/>
            </w:tcBorders>
          </w:tcPr>
          <w:p w14:paraId="34FC5E2E"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single" w:sz="4" w:space="0" w:color="auto"/>
              <w:left w:val="single" w:sz="2" w:space="0" w:color="003366"/>
              <w:bottom w:val="nil"/>
              <w:right w:val="nil"/>
            </w:tcBorders>
            <w:vAlign w:val="bottom"/>
          </w:tcPr>
          <w:p w14:paraId="50B5D710" w14:textId="49DB2C3F" w:rsidR="00781498" w:rsidRPr="00CF7E1B" w:rsidRDefault="00781498" w:rsidP="005F62CB">
            <w:pPr>
              <w:spacing w:after="120"/>
              <w:jc w:val="both"/>
              <w:rPr>
                <w:rFonts w:cs="Calibri"/>
                <w:sz w:val="18"/>
                <w:szCs w:val="18"/>
              </w:rPr>
            </w:pPr>
            <w:r w:rsidRPr="00CF7E1B">
              <w:rPr>
                <w:rFonts w:cs="Calibri"/>
                <w:sz w:val="18"/>
                <w:szCs w:val="18"/>
              </w:rPr>
              <w:t xml:space="preserve">Details of the significant policies and methods adopted, including the criteria for recognition, the basis of measurement, and the basis on which income and expenses are recognised, with respect to each class of financial asset and financial liability are disclosed in Note </w:t>
            </w:r>
            <w:r w:rsidR="005F62CB">
              <w:rPr>
                <w:rFonts w:cs="Calibri"/>
                <w:sz w:val="18"/>
                <w:szCs w:val="18"/>
              </w:rPr>
              <w:t>50</w:t>
            </w:r>
            <w:r w:rsidRPr="00CF7E1B">
              <w:rPr>
                <w:rFonts w:cs="Calibri"/>
                <w:sz w:val="18"/>
                <w:szCs w:val="18"/>
              </w:rPr>
              <w:t xml:space="preserve"> </w:t>
            </w:r>
            <w:r w:rsidRPr="00CF7E1B">
              <w:rPr>
                <w:rFonts w:cs="Calibri"/>
                <w:i/>
                <w:sz w:val="18"/>
                <w:szCs w:val="18"/>
              </w:rPr>
              <w:t>Significant Accounting Policies - Territorial</w:t>
            </w:r>
            <w:r w:rsidRPr="00CF7E1B">
              <w:rPr>
                <w:rFonts w:cs="Calibri"/>
                <w:sz w:val="18"/>
                <w:szCs w:val="18"/>
              </w:rPr>
              <w:t>.</w:t>
            </w:r>
            <w:r w:rsidR="00400F38">
              <w:rPr>
                <w:rFonts w:cs="Calibri"/>
                <w:sz w:val="18"/>
                <w:szCs w:val="18"/>
              </w:rPr>
              <w:t xml:space="preserve"> </w:t>
            </w:r>
          </w:p>
        </w:tc>
      </w:tr>
      <w:tr w:rsidR="00781498" w:rsidRPr="00CF7E1B" w14:paraId="1AD41244" w14:textId="77777777" w:rsidTr="005F62CB">
        <w:trPr>
          <w:gridAfter w:val="1"/>
          <w:wAfter w:w="29" w:type="dxa"/>
          <w:cantSplit/>
          <w:trHeight w:hRule="exact" w:val="284"/>
        </w:trPr>
        <w:tc>
          <w:tcPr>
            <w:tcW w:w="1224" w:type="dxa"/>
            <w:tcBorders>
              <w:top w:val="nil"/>
              <w:left w:val="single" w:sz="2" w:space="0" w:color="003366"/>
              <w:bottom w:val="nil"/>
              <w:right w:val="single" w:sz="2" w:space="0" w:color="003366"/>
            </w:tcBorders>
          </w:tcPr>
          <w:p w14:paraId="3B11A443"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2ED775EF" w14:textId="77777777"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Interest Rate Risk</w:t>
            </w:r>
          </w:p>
        </w:tc>
      </w:tr>
      <w:tr w:rsidR="00781498" w:rsidRPr="00CF7E1B" w14:paraId="7BFAA01A" w14:textId="77777777" w:rsidTr="005F62CB">
        <w:trPr>
          <w:gridAfter w:val="1"/>
          <w:wAfter w:w="29" w:type="dxa"/>
          <w:cantSplit/>
          <w:trHeight w:val="23"/>
        </w:trPr>
        <w:tc>
          <w:tcPr>
            <w:tcW w:w="1224" w:type="dxa"/>
            <w:tcBorders>
              <w:top w:val="nil"/>
              <w:left w:val="single" w:sz="2" w:space="0" w:color="003366"/>
              <w:bottom w:val="nil"/>
              <w:right w:val="single" w:sz="2" w:space="0" w:color="003366"/>
            </w:tcBorders>
          </w:tcPr>
          <w:p w14:paraId="54CD7645"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693F1E6A" w14:textId="77777777" w:rsidR="00781498" w:rsidRPr="00CF7E1B" w:rsidRDefault="00781498" w:rsidP="00863311">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14:paraId="357EB12F" w14:textId="77777777" w:rsidR="00781498" w:rsidRPr="00CF7E1B" w:rsidRDefault="00781498" w:rsidP="00863311">
            <w:pPr>
              <w:pStyle w:val="TableText"/>
              <w:spacing w:before="0" w:after="120"/>
              <w:jc w:val="both"/>
              <w:rPr>
                <w:rFonts w:cs="Calibri"/>
              </w:rPr>
            </w:pPr>
            <w:r w:rsidRPr="00CF7E1B">
              <w:rPr>
                <w:rFonts w:cs="Calibri"/>
              </w:rPr>
              <w:t xml:space="preserve">The Agency currently has all of its financial assets and financial liabilities held in non-interest bearing arrangements.  This means that the Agency is not exposed to any movements in interest rates, and as such does not have any interest rate risk.  </w:t>
            </w:r>
          </w:p>
          <w:p w14:paraId="58602865" w14:textId="77777777" w:rsidR="00781498" w:rsidRPr="00CF7E1B" w:rsidRDefault="00781498" w:rsidP="00863311">
            <w:pPr>
              <w:pStyle w:val="TableText"/>
              <w:spacing w:before="0"/>
              <w:jc w:val="both"/>
              <w:rPr>
                <w:rFonts w:cs="Calibri"/>
              </w:rPr>
            </w:pPr>
            <w:r w:rsidRPr="00CF7E1B">
              <w:rPr>
                <w:rFonts w:cs="Calibri"/>
              </w:rPr>
              <w:t xml:space="preserve">A sensitivity analysis has not been undertaken for the interest rate risk of the Agency as it is not exposed to any movements in interest rates.         </w:t>
            </w:r>
          </w:p>
        </w:tc>
      </w:tr>
      <w:tr w:rsidR="00781498" w:rsidRPr="00CF7E1B" w14:paraId="536D1C9D" w14:textId="77777777" w:rsidTr="005F62CB">
        <w:trPr>
          <w:gridAfter w:val="1"/>
          <w:wAfter w:w="29" w:type="dxa"/>
          <w:cantSplit/>
          <w:trHeight w:hRule="exact" w:val="368"/>
        </w:trPr>
        <w:tc>
          <w:tcPr>
            <w:tcW w:w="1224" w:type="dxa"/>
            <w:tcBorders>
              <w:top w:val="nil"/>
              <w:left w:val="single" w:sz="2" w:space="0" w:color="003366"/>
              <w:bottom w:val="nil"/>
              <w:right w:val="single" w:sz="2" w:space="0" w:color="003366"/>
            </w:tcBorders>
          </w:tcPr>
          <w:p w14:paraId="58DCF77C"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300F3B92" w14:textId="77777777" w:rsidR="00781498" w:rsidRPr="00CF7E1B" w:rsidRDefault="00781498" w:rsidP="00701D94">
            <w:pPr>
              <w:pStyle w:val="CommentaryHeading"/>
              <w:keepNext w:val="0"/>
              <w:spacing w:after="0"/>
              <w:rPr>
                <w:rFonts w:cs="Calibri"/>
                <w:sz w:val="18"/>
              </w:rPr>
            </w:pPr>
            <w:r w:rsidRPr="00CF7E1B">
              <w:rPr>
                <w:rFonts w:cs="Calibri"/>
                <w:sz w:val="18"/>
              </w:rPr>
              <w:t>Credit Risk</w:t>
            </w:r>
          </w:p>
        </w:tc>
      </w:tr>
      <w:tr w:rsidR="00781498" w:rsidRPr="00CF7E1B" w14:paraId="57B81E13" w14:textId="77777777" w:rsidTr="005F62CB">
        <w:trPr>
          <w:gridAfter w:val="1"/>
          <w:wAfter w:w="29" w:type="dxa"/>
          <w:cantSplit/>
          <w:trHeight w:val="1958"/>
        </w:trPr>
        <w:tc>
          <w:tcPr>
            <w:tcW w:w="1224" w:type="dxa"/>
            <w:tcBorders>
              <w:top w:val="nil"/>
              <w:left w:val="single" w:sz="2" w:space="0" w:color="003366"/>
              <w:bottom w:val="nil"/>
              <w:right w:val="single" w:sz="2" w:space="0" w:color="003366"/>
            </w:tcBorders>
          </w:tcPr>
          <w:p w14:paraId="1BEFA54E" w14:textId="77777777" w:rsidR="00781498" w:rsidRPr="006F4815" w:rsidRDefault="00781498" w:rsidP="00863311">
            <w:pPr>
              <w:pStyle w:val="TableReference"/>
              <w:tabs>
                <w:tab w:val="left" w:pos="3306"/>
              </w:tabs>
              <w:spacing w:before="60"/>
              <w:rPr>
                <w:rFonts w:cs="Calibri"/>
                <w:color w:val="auto"/>
                <w:sz w:val="16"/>
                <w:szCs w:val="16"/>
              </w:rPr>
            </w:pPr>
          </w:p>
        </w:tc>
        <w:tc>
          <w:tcPr>
            <w:tcW w:w="9274" w:type="dxa"/>
            <w:gridSpan w:val="6"/>
            <w:tcBorders>
              <w:top w:val="nil"/>
              <w:left w:val="single" w:sz="2" w:space="0" w:color="003366"/>
              <w:bottom w:val="nil"/>
              <w:right w:val="nil"/>
            </w:tcBorders>
          </w:tcPr>
          <w:p w14:paraId="53A554E3" w14:textId="77777777" w:rsidR="00781498" w:rsidRPr="00CF7E1B" w:rsidRDefault="00781498" w:rsidP="00863311">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Agency’s credit risk is limited to the amount of the financial assets held less any provision for losses.  The Agency expects to collect all financial assets that are not past due or impaired.  There is no collateral held as security for financial assets.  As credit risk is managed by the Agency for receivables by undertaking an analysis of the concentration of credit risk to ensure it is not too high, and receivables are dispersed amongst a large number of debtors, there is no significant concentration of credit risk that has been identified by the Agency for Territorial financial assets.  </w:t>
            </w:r>
          </w:p>
          <w:p w14:paraId="08B6611C" w14:textId="77777777" w:rsidR="00781498" w:rsidRPr="001F0AD1" w:rsidRDefault="00781498" w:rsidP="00863311">
            <w:pPr>
              <w:spacing w:after="120"/>
              <w:jc w:val="both"/>
              <w:rPr>
                <w:rFonts w:cs="Calibri"/>
                <w:sz w:val="18"/>
                <w:szCs w:val="18"/>
                <w:lang w:eastAsia="en-AU"/>
              </w:rPr>
            </w:pPr>
            <w:r w:rsidRPr="00CF7E1B">
              <w:rPr>
                <w:rFonts w:cs="Calibri"/>
                <w:sz w:val="18"/>
                <w:szCs w:val="18"/>
                <w:lang w:eastAsia="en-AU"/>
              </w:rPr>
              <w:t>The Agency also manages the credit risk for receivables by undertaking an assessment of the credit worthiness of larger debtors.  There has been no change in the Agency’s credit risk exposure since the previous reporting period.</w:t>
            </w:r>
          </w:p>
        </w:tc>
      </w:tr>
      <w:tr w:rsidR="00781498" w:rsidRPr="00CF7E1B" w14:paraId="757A7C78" w14:textId="77777777" w:rsidTr="005F62CB">
        <w:trPr>
          <w:gridAfter w:val="1"/>
          <w:wAfter w:w="29" w:type="dxa"/>
          <w:cantSplit/>
          <w:trHeight w:hRule="exact" w:val="192"/>
        </w:trPr>
        <w:tc>
          <w:tcPr>
            <w:tcW w:w="1224" w:type="dxa"/>
            <w:tcBorders>
              <w:top w:val="nil"/>
              <w:left w:val="single" w:sz="2" w:space="0" w:color="003366"/>
              <w:bottom w:val="nil"/>
              <w:right w:val="single" w:sz="2" w:space="0" w:color="003366"/>
            </w:tcBorders>
          </w:tcPr>
          <w:p w14:paraId="4D66B3DD"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780F13E0" w14:textId="77777777" w:rsidR="00781498" w:rsidRPr="00CF7E1B" w:rsidRDefault="00781498" w:rsidP="00BB37EE">
            <w:pPr>
              <w:pStyle w:val="CommentaryHeading"/>
              <w:keepNext w:val="0"/>
              <w:tabs>
                <w:tab w:val="left" w:pos="3306"/>
              </w:tabs>
              <w:spacing w:before="0" w:after="0"/>
              <w:rPr>
                <w:rFonts w:cs="Calibri"/>
                <w:sz w:val="18"/>
              </w:rPr>
            </w:pPr>
            <w:r w:rsidRPr="00CF7E1B">
              <w:rPr>
                <w:rFonts w:cs="Calibri"/>
                <w:sz w:val="18"/>
              </w:rPr>
              <w:t>Liquidity Risk</w:t>
            </w:r>
          </w:p>
        </w:tc>
      </w:tr>
      <w:tr w:rsidR="00781498" w:rsidRPr="00CF7E1B" w14:paraId="5695A4AD" w14:textId="77777777" w:rsidTr="005F62CB">
        <w:trPr>
          <w:gridAfter w:val="1"/>
          <w:wAfter w:w="29" w:type="dxa"/>
          <w:cantSplit/>
          <w:trHeight w:val="23"/>
        </w:trPr>
        <w:tc>
          <w:tcPr>
            <w:tcW w:w="1224" w:type="dxa"/>
            <w:tcBorders>
              <w:top w:val="nil"/>
              <w:left w:val="single" w:sz="2" w:space="0" w:color="003366"/>
              <w:bottom w:val="nil"/>
              <w:right w:val="single" w:sz="2" w:space="0" w:color="003366"/>
            </w:tcBorders>
          </w:tcPr>
          <w:p w14:paraId="770610C9"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3EBEDF56" w14:textId="77777777"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 xml:space="preserve">Liquidity risk is the risk that the Agency will encounter difficulties in meeting obligations associated with financial liabilities </w:t>
            </w:r>
            <w:r w:rsidRPr="00CF7E1B">
              <w:rPr>
                <w:rFonts w:cs="Calibri"/>
                <w:b w:val="0"/>
                <w:sz w:val="18"/>
              </w:rPr>
              <w:t>that are settled by delivering cash or another financial asset</w:t>
            </w:r>
            <w:r w:rsidRPr="00CF7E1B">
              <w:rPr>
                <w:rFonts w:cs="Calibri"/>
                <w:b w:val="0"/>
                <w:bCs w:val="0"/>
                <w:sz w:val="18"/>
              </w:rPr>
              <w:t xml:space="preserve">.  To limit its exposure to liquidity risk, the Agency ensures that, at any particular point in time, it has a sufficient amount of current financial assets to meet its current financial liabilities.  Also, where necessary the Agency has the ability to request additional appropriation in order to meet its territorial payables.  This ensures the Agency has enough liquidity to meet its emerging financial liabilities.  See the maturity analysis below for further details of when financial assets and liabilities mature. </w:t>
            </w:r>
          </w:p>
          <w:p w14:paraId="3B8ACADF" w14:textId="77777777" w:rsidR="00781498" w:rsidRPr="00CF7E1B" w:rsidRDefault="00781498" w:rsidP="00863311">
            <w:pPr>
              <w:pStyle w:val="CommentaryHeading"/>
              <w:keepNext w:val="0"/>
              <w:tabs>
                <w:tab w:val="left" w:pos="3306"/>
              </w:tabs>
              <w:spacing w:before="0" w:after="0"/>
              <w:jc w:val="both"/>
              <w:rPr>
                <w:rFonts w:cs="Calibri"/>
                <w:b w:val="0"/>
                <w:bCs w:val="0"/>
                <w:sz w:val="18"/>
              </w:rPr>
            </w:pPr>
            <w:r w:rsidRPr="00CF7E1B">
              <w:rPr>
                <w:rFonts w:cs="Calibri"/>
                <w:b w:val="0"/>
                <w:bCs w:val="0"/>
                <w:sz w:val="18"/>
              </w:rPr>
              <w:t xml:space="preserve">The Agency’s exposure to liquidity risk and the management of this risk has not changed since the previous </w:t>
            </w:r>
            <w:r w:rsidRPr="00CF7E1B">
              <w:rPr>
                <w:rFonts w:cs="Calibri"/>
                <w:b w:val="0"/>
                <w:sz w:val="18"/>
              </w:rPr>
              <w:t>reporting period</w:t>
            </w:r>
            <w:r w:rsidRPr="00CF7E1B">
              <w:rPr>
                <w:rFonts w:cs="Calibri"/>
                <w:b w:val="0"/>
                <w:bCs w:val="0"/>
                <w:sz w:val="18"/>
              </w:rPr>
              <w:t xml:space="preserve">. </w:t>
            </w:r>
          </w:p>
        </w:tc>
      </w:tr>
      <w:tr w:rsidR="00781498" w:rsidRPr="00CF7E1B" w14:paraId="4F7CB7FA" w14:textId="77777777" w:rsidTr="005F62CB">
        <w:trPr>
          <w:gridAfter w:val="1"/>
          <w:wAfter w:w="29" w:type="dxa"/>
          <w:cantSplit/>
          <w:trHeight w:hRule="exact" w:val="542"/>
        </w:trPr>
        <w:tc>
          <w:tcPr>
            <w:tcW w:w="1224" w:type="dxa"/>
            <w:tcBorders>
              <w:top w:val="nil"/>
              <w:left w:val="single" w:sz="2" w:space="0" w:color="003366"/>
              <w:bottom w:val="nil"/>
              <w:right w:val="single" w:sz="2" w:space="0" w:color="003366"/>
            </w:tcBorders>
          </w:tcPr>
          <w:p w14:paraId="45DB6E9E" w14:textId="77777777" w:rsidR="00781498" w:rsidRPr="006F4815" w:rsidRDefault="00781498" w:rsidP="00253798">
            <w:pPr>
              <w:pStyle w:val="TableReference"/>
              <w:tabs>
                <w:tab w:val="left" w:pos="3306"/>
              </w:tabs>
              <w:spacing w:before="240"/>
              <w:rPr>
                <w:rFonts w:cs="Calibri"/>
                <w:color w:val="auto"/>
                <w:sz w:val="16"/>
                <w:szCs w:val="16"/>
              </w:rPr>
            </w:pPr>
          </w:p>
        </w:tc>
        <w:tc>
          <w:tcPr>
            <w:tcW w:w="9274" w:type="dxa"/>
            <w:gridSpan w:val="6"/>
            <w:tcBorders>
              <w:top w:val="nil"/>
              <w:left w:val="single" w:sz="2" w:space="0" w:color="003366"/>
              <w:bottom w:val="nil"/>
              <w:right w:val="nil"/>
            </w:tcBorders>
          </w:tcPr>
          <w:p w14:paraId="0E2F8136" w14:textId="77777777" w:rsidR="00781498" w:rsidRPr="00CF7E1B" w:rsidRDefault="00781498" w:rsidP="00253798">
            <w:pPr>
              <w:pStyle w:val="CommentaryHeading"/>
              <w:keepNext w:val="0"/>
              <w:tabs>
                <w:tab w:val="left" w:pos="3306"/>
              </w:tabs>
              <w:spacing w:before="240" w:after="0"/>
              <w:rPr>
                <w:rFonts w:cs="Calibri"/>
                <w:sz w:val="18"/>
              </w:rPr>
            </w:pPr>
            <w:r w:rsidRPr="00CF7E1B">
              <w:rPr>
                <w:rFonts w:cs="Calibri"/>
                <w:sz w:val="18"/>
              </w:rPr>
              <w:t>Price Risk</w:t>
            </w:r>
          </w:p>
        </w:tc>
      </w:tr>
      <w:tr w:rsidR="00781498" w:rsidRPr="00CF7E1B" w14:paraId="2DE9AF22" w14:textId="77777777" w:rsidTr="005F62CB">
        <w:trPr>
          <w:gridAfter w:val="1"/>
          <w:wAfter w:w="29" w:type="dxa"/>
          <w:cantSplit/>
          <w:trHeight w:val="23"/>
        </w:trPr>
        <w:tc>
          <w:tcPr>
            <w:tcW w:w="1224" w:type="dxa"/>
            <w:tcBorders>
              <w:top w:val="nil"/>
              <w:left w:val="single" w:sz="2" w:space="0" w:color="003366"/>
              <w:bottom w:val="nil"/>
              <w:right w:val="single" w:sz="2" w:space="0" w:color="003366"/>
            </w:tcBorders>
          </w:tcPr>
          <w:p w14:paraId="7EAAD6F8"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7B05F089" w14:textId="77777777"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Price risk is the risk that the fair value or future cash flows of a financial instrument will fluctuate because of changes in market prices, whether these changes are caused by factors specific to the individual financial instrument or its issuer, or factors affecting all similar financial instruments traded in the market.  The Agency is not exposed to any price risk.</w:t>
            </w:r>
          </w:p>
        </w:tc>
      </w:tr>
      <w:tr w:rsidR="00781498" w:rsidRPr="00CF7E1B" w14:paraId="0ACCCD6E" w14:textId="77777777" w:rsidTr="005F62CB">
        <w:trPr>
          <w:gridAfter w:val="1"/>
          <w:wAfter w:w="29" w:type="dxa"/>
          <w:cantSplit/>
          <w:trHeight w:hRule="exact" w:val="236"/>
        </w:trPr>
        <w:tc>
          <w:tcPr>
            <w:tcW w:w="1224" w:type="dxa"/>
            <w:tcBorders>
              <w:top w:val="nil"/>
              <w:left w:val="single" w:sz="2" w:space="0" w:color="003366"/>
              <w:bottom w:val="nil"/>
              <w:right w:val="single" w:sz="2" w:space="0" w:color="003366"/>
            </w:tcBorders>
          </w:tcPr>
          <w:p w14:paraId="78F06C76" w14:textId="77777777" w:rsidR="00781498" w:rsidRPr="006F4815" w:rsidRDefault="00781498" w:rsidP="00863311">
            <w:pPr>
              <w:pStyle w:val="TableReference"/>
              <w:tabs>
                <w:tab w:val="left" w:pos="3306"/>
              </w:tabs>
              <w:spacing w:before="40"/>
              <w:rPr>
                <w:rFonts w:cs="Calibri"/>
                <w:color w:val="auto"/>
                <w:sz w:val="16"/>
                <w:szCs w:val="16"/>
              </w:rPr>
            </w:pPr>
          </w:p>
        </w:tc>
        <w:tc>
          <w:tcPr>
            <w:tcW w:w="9274" w:type="dxa"/>
            <w:gridSpan w:val="6"/>
            <w:tcBorders>
              <w:top w:val="nil"/>
              <w:left w:val="single" w:sz="2" w:space="0" w:color="003366"/>
              <w:bottom w:val="nil"/>
              <w:right w:val="nil"/>
            </w:tcBorders>
          </w:tcPr>
          <w:p w14:paraId="3A7DE527" w14:textId="77777777"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Fair Value of Financial Assets and Liabilities</w:t>
            </w:r>
          </w:p>
        </w:tc>
      </w:tr>
      <w:tr w:rsidR="00781498" w:rsidRPr="00CF7E1B" w14:paraId="1A530052" w14:textId="77777777" w:rsidTr="005F62CB">
        <w:trPr>
          <w:gridAfter w:val="1"/>
          <w:wAfter w:w="29" w:type="dxa"/>
          <w:cantSplit/>
          <w:trHeight w:val="197"/>
        </w:trPr>
        <w:tc>
          <w:tcPr>
            <w:tcW w:w="1224" w:type="dxa"/>
            <w:tcBorders>
              <w:top w:val="nil"/>
              <w:left w:val="single" w:sz="2" w:space="0" w:color="003366"/>
              <w:bottom w:val="nil"/>
              <w:right w:val="single" w:sz="2" w:space="0" w:color="003366"/>
            </w:tcBorders>
          </w:tcPr>
          <w:p w14:paraId="6DF1BAA4" w14:textId="77777777" w:rsidR="00781498" w:rsidRPr="006F4815" w:rsidRDefault="00781498" w:rsidP="00863311">
            <w:pPr>
              <w:pStyle w:val="TableReference"/>
              <w:tabs>
                <w:tab w:val="left" w:pos="3306"/>
              </w:tabs>
              <w:rPr>
                <w:rFonts w:cs="Calibri"/>
                <w:color w:val="auto"/>
                <w:sz w:val="16"/>
                <w:szCs w:val="16"/>
              </w:rPr>
            </w:pPr>
          </w:p>
        </w:tc>
        <w:tc>
          <w:tcPr>
            <w:tcW w:w="9274" w:type="dxa"/>
            <w:gridSpan w:val="6"/>
            <w:tcBorders>
              <w:top w:val="nil"/>
              <w:left w:val="single" w:sz="2" w:space="0" w:color="003366"/>
              <w:bottom w:val="nil"/>
              <w:right w:val="nil"/>
            </w:tcBorders>
          </w:tcPr>
          <w:p w14:paraId="6D9222EE" w14:textId="77777777" w:rsidR="00781498" w:rsidRPr="00CF7E1B" w:rsidRDefault="00781498" w:rsidP="00863311">
            <w:pPr>
              <w:pStyle w:val="TableText"/>
              <w:spacing w:before="0"/>
              <w:rPr>
                <w:rFonts w:cs="Calibri"/>
              </w:rPr>
            </w:pPr>
            <w:r w:rsidRPr="00CF7E1B">
              <w:rPr>
                <w:rFonts w:cs="Calibri"/>
              </w:rPr>
              <w:t>The carrying amounts and fair values of financial assets and liabilities at balance date are:</w:t>
            </w:r>
          </w:p>
        </w:tc>
      </w:tr>
      <w:tr w:rsidR="00781498" w:rsidRPr="00CF7E1B" w14:paraId="2D683B09" w14:textId="77777777" w:rsidTr="005F62CB">
        <w:trPr>
          <w:cantSplit/>
          <w:trHeight w:val="492"/>
        </w:trPr>
        <w:tc>
          <w:tcPr>
            <w:tcW w:w="1224" w:type="dxa"/>
            <w:tcBorders>
              <w:top w:val="nil"/>
              <w:left w:val="single" w:sz="2" w:space="0" w:color="003366"/>
              <w:bottom w:val="nil"/>
              <w:right w:val="single" w:sz="2" w:space="0" w:color="003366"/>
            </w:tcBorders>
          </w:tcPr>
          <w:p w14:paraId="7D400701"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1C599A91" w14:textId="77777777" w:rsidR="00781498" w:rsidRPr="00CF7E1B" w:rsidRDefault="00781498" w:rsidP="00863311">
            <w:pPr>
              <w:pStyle w:val="TableText"/>
              <w:tabs>
                <w:tab w:val="left" w:pos="3306"/>
              </w:tabs>
              <w:rPr>
                <w:rFonts w:cs="Calibri"/>
              </w:rPr>
            </w:pPr>
          </w:p>
        </w:tc>
        <w:tc>
          <w:tcPr>
            <w:tcW w:w="1112" w:type="dxa"/>
            <w:tcBorders>
              <w:top w:val="nil"/>
              <w:left w:val="nil"/>
              <w:bottom w:val="nil"/>
              <w:right w:val="nil"/>
            </w:tcBorders>
          </w:tcPr>
          <w:p w14:paraId="348B610D" w14:textId="77777777" w:rsidR="00781498" w:rsidRDefault="00781498" w:rsidP="00781498">
            <w:pPr>
              <w:pStyle w:val="TableTitle"/>
              <w:tabs>
                <w:tab w:val="left" w:pos="3306"/>
              </w:tabs>
              <w:jc w:val="center"/>
              <w:rPr>
                <w:rFonts w:cs="Calibri"/>
              </w:rPr>
            </w:pPr>
            <w:r>
              <w:rPr>
                <w:rFonts w:cs="Calibri"/>
              </w:rPr>
              <w:t>Note No.</w:t>
            </w:r>
          </w:p>
        </w:tc>
        <w:tc>
          <w:tcPr>
            <w:tcW w:w="1390" w:type="dxa"/>
            <w:tcBorders>
              <w:top w:val="nil"/>
              <w:left w:val="nil"/>
              <w:bottom w:val="nil"/>
              <w:right w:val="nil"/>
            </w:tcBorders>
          </w:tcPr>
          <w:p w14:paraId="62170849" w14:textId="77777777" w:rsidR="00781498" w:rsidRDefault="00781498" w:rsidP="00863311">
            <w:pPr>
              <w:pStyle w:val="TableTitle"/>
              <w:tabs>
                <w:tab w:val="left" w:pos="3306"/>
              </w:tabs>
              <w:rPr>
                <w:rFonts w:cs="Calibri"/>
              </w:rPr>
            </w:pPr>
          </w:p>
          <w:p w14:paraId="28A5CD2F" w14:textId="77777777" w:rsidR="00781498" w:rsidRPr="00CF7E1B" w:rsidRDefault="00781498" w:rsidP="00863311">
            <w:pPr>
              <w:pStyle w:val="TableTitle"/>
              <w:tabs>
                <w:tab w:val="left" w:pos="3306"/>
              </w:tabs>
              <w:rPr>
                <w:rFonts w:cs="Calibri"/>
              </w:rPr>
            </w:pPr>
            <w:r w:rsidRPr="00CF7E1B">
              <w:rPr>
                <w:rFonts w:cs="Calibri"/>
              </w:rPr>
              <w:t xml:space="preserve">Carrying Amount </w:t>
            </w:r>
          </w:p>
          <w:p w14:paraId="7BBD56CB" w14:textId="77777777" w:rsidR="00781498" w:rsidRPr="00CF7E1B" w:rsidRDefault="00F01A92" w:rsidP="00863311">
            <w:pPr>
              <w:pStyle w:val="TableTitle"/>
              <w:tabs>
                <w:tab w:val="left" w:pos="3306"/>
              </w:tabs>
              <w:rPr>
                <w:rFonts w:cs="Calibri"/>
              </w:rPr>
            </w:pPr>
            <w:r>
              <w:rPr>
                <w:rFonts w:cs="Calibri"/>
              </w:rPr>
              <w:t>20</w:t>
            </w:r>
            <w:r w:rsidR="001E014C">
              <w:rPr>
                <w:rFonts w:cs="Calibri"/>
              </w:rPr>
              <w:t>20</w:t>
            </w:r>
            <w:r w:rsidR="00781498" w:rsidRPr="00CF7E1B">
              <w:rPr>
                <w:rFonts w:cs="Calibri"/>
              </w:rPr>
              <w:t xml:space="preserve"> </w:t>
            </w:r>
          </w:p>
          <w:p w14:paraId="29B797F8" w14:textId="77777777" w:rsidR="00781498" w:rsidRPr="00647288" w:rsidRDefault="00781498" w:rsidP="00647288">
            <w:pPr>
              <w:pStyle w:val="TableTitle"/>
              <w:tabs>
                <w:tab w:val="left" w:pos="3306"/>
              </w:tabs>
              <w:rPr>
                <w:rFonts w:cs="Calibri"/>
              </w:rPr>
            </w:pPr>
            <w:r w:rsidRPr="00CF7E1B">
              <w:rPr>
                <w:rFonts w:cs="Calibri"/>
              </w:rPr>
              <w:t>$’000</w:t>
            </w:r>
          </w:p>
        </w:tc>
        <w:tc>
          <w:tcPr>
            <w:tcW w:w="1666" w:type="dxa"/>
            <w:tcBorders>
              <w:top w:val="nil"/>
              <w:left w:val="nil"/>
              <w:bottom w:val="nil"/>
              <w:right w:val="nil"/>
            </w:tcBorders>
          </w:tcPr>
          <w:p w14:paraId="034DC011" w14:textId="77777777" w:rsidR="00781498" w:rsidRPr="00CF7E1B" w:rsidRDefault="00781498" w:rsidP="00863311">
            <w:pPr>
              <w:pStyle w:val="TableTitle"/>
              <w:tabs>
                <w:tab w:val="left" w:pos="3306"/>
              </w:tabs>
              <w:rPr>
                <w:rFonts w:cs="Calibri"/>
              </w:rPr>
            </w:pPr>
          </w:p>
          <w:p w14:paraId="58CDFDC7" w14:textId="77777777" w:rsidR="00781498" w:rsidRPr="00CF7E1B" w:rsidRDefault="00781498" w:rsidP="00863311">
            <w:pPr>
              <w:pStyle w:val="TableTitle"/>
              <w:tabs>
                <w:tab w:val="left" w:pos="3306"/>
              </w:tabs>
              <w:rPr>
                <w:rFonts w:cs="Calibri"/>
              </w:rPr>
            </w:pPr>
            <w:r w:rsidRPr="00CF7E1B">
              <w:rPr>
                <w:rFonts w:cs="Calibri"/>
              </w:rPr>
              <w:t>Fair Value</w:t>
            </w:r>
          </w:p>
          <w:p w14:paraId="718D9E93" w14:textId="77777777" w:rsidR="00781498" w:rsidRPr="00CF7E1B" w:rsidRDefault="00F01A92" w:rsidP="00863311">
            <w:pPr>
              <w:pStyle w:val="TableTitle"/>
              <w:rPr>
                <w:rFonts w:cs="Calibri"/>
              </w:rPr>
            </w:pPr>
            <w:r>
              <w:rPr>
                <w:rFonts w:cs="Calibri"/>
              </w:rPr>
              <w:t>20</w:t>
            </w:r>
            <w:r w:rsidR="001E014C">
              <w:rPr>
                <w:rFonts w:cs="Calibri"/>
              </w:rPr>
              <w:t>20</w:t>
            </w:r>
          </w:p>
          <w:p w14:paraId="610951BB" w14:textId="77777777" w:rsidR="00781498" w:rsidRPr="00CF7E1B" w:rsidRDefault="00781498" w:rsidP="00863311">
            <w:pPr>
              <w:pStyle w:val="TableTitle"/>
              <w:rPr>
                <w:rFonts w:cs="Calibri"/>
              </w:rPr>
            </w:pPr>
            <w:r w:rsidRPr="00CF7E1B">
              <w:rPr>
                <w:rFonts w:cs="Calibri"/>
              </w:rPr>
              <w:t>$’000</w:t>
            </w:r>
          </w:p>
        </w:tc>
        <w:tc>
          <w:tcPr>
            <w:tcW w:w="1251" w:type="dxa"/>
            <w:tcBorders>
              <w:top w:val="nil"/>
              <w:left w:val="nil"/>
              <w:bottom w:val="nil"/>
              <w:right w:val="nil"/>
            </w:tcBorders>
            <w:vAlign w:val="bottom"/>
          </w:tcPr>
          <w:p w14:paraId="3D91552A" w14:textId="77777777" w:rsidR="00781498" w:rsidRPr="00CF7E1B" w:rsidRDefault="00781498" w:rsidP="00863311">
            <w:pPr>
              <w:pStyle w:val="TableTitle"/>
              <w:tabs>
                <w:tab w:val="left" w:pos="3306"/>
              </w:tabs>
              <w:rPr>
                <w:rFonts w:cs="Calibri"/>
              </w:rPr>
            </w:pPr>
            <w:r w:rsidRPr="00CF7E1B">
              <w:rPr>
                <w:rFonts w:cs="Calibri"/>
              </w:rPr>
              <w:t>Carrying Amount</w:t>
            </w:r>
          </w:p>
          <w:p w14:paraId="0B7D0B1F" w14:textId="77777777" w:rsidR="00781498" w:rsidRPr="00CF7E1B" w:rsidRDefault="00F01A92" w:rsidP="00863311">
            <w:pPr>
              <w:pStyle w:val="TableTitle"/>
              <w:tabs>
                <w:tab w:val="left" w:pos="3306"/>
              </w:tabs>
              <w:rPr>
                <w:rFonts w:cs="Calibri"/>
              </w:rPr>
            </w:pPr>
            <w:r>
              <w:rPr>
                <w:rFonts w:cs="Calibri"/>
              </w:rPr>
              <w:t>20</w:t>
            </w:r>
            <w:r w:rsidR="001E014C">
              <w:rPr>
                <w:rFonts w:cs="Calibri"/>
              </w:rPr>
              <w:t>19</w:t>
            </w:r>
          </w:p>
          <w:p w14:paraId="57205617" w14:textId="77777777" w:rsidR="00781498" w:rsidRPr="00CF7E1B" w:rsidRDefault="00781498" w:rsidP="00863311">
            <w:pPr>
              <w:pStyle w:val="TableTitle"/>
              <w:tabs>
                <w:tab w:val="left" w:pos="3306"/>
              </w:tabs>
              <w:rPr>
                <w:rFonts w:cs="Calibri"/>
              </w:rPr>
            </w:pPr>
            <w:r w:rsidRPr="00CF7E1B">
              <w:rPr>
                <w:rFonts w:cs="Calibri"/>
              </w:rPr>
              <w:t>$’000</w:t>
            </w:r>
          </w:p>
        </w:tc>
        <w:tc>
          <w:tcPr>
            <w:tcW w:w="1112" w:type="dxa"/>
            <w:gridSpan w:val="2"/>
            <w:tcBorders>
              <w:top w:val="nil"/>
              <w:left w:val="nil"/>
              <w:bottom w:val="nil"/>
              <w:right w:val="nil"/>
            </w:tcBorders>
          </w:tcPr>
          <w:p w14:paraId="0E93822E" w14:textId="77777777" w:rsidR="00781498" w:rsidRPr="00CF7E1B" w:rsidRDefault="00781498" w:rsidP="00863311">
            <w:pPr>
              <w:pStyle w:val="TableTitle"/>
              <w:tabs>
                <w:tab w:val="left" w:pos="3306"/>
              </w:tabs>
              <w:rPr>
                <w:rFonts w:cs="Calibri"/>
              </w:rPr>
            </w:pPr>
            <w:r w:rsidRPr="00CF7E1B">
              <w:rPr>
                <w:rFonts w:cs="Calibri"/>
              </w:rPr>
              <w:t xml:space="preserve"> </w:t>
            </w:r>
          </w:p>
          <w:p w14:paraId="4BF5DFAC" w14:textId="77777777" w:rsidR="00781498" w:rsidRPr="00CF7E1B" w:rsidRDefault="00781498" w:rsidP="00863311">
            <w:pPr>
              <w:pStyle w:val="TableTitle"/>
              <w:tabs>
                <w:tab w:val="left" w:pos="3306"/>
              </w:tabs>
              <w:rPr>
                <w:rFonts w:cs="Calibri"/>
              </w:rPr>
            </w:pPr>
            <w:r w:rsidRPr="00CF7E1B">
              <w:rPr>
                <w:rFonts w:cs="Calibri"/>
              </w:rPr>
              <w:t>Fair Value</w:t>
            </w:r>
          </w:p>
          <w:p w14:paraId="3292B5D5" w14:textId="77777777" w:rsidR="00781498" w:rsidRPr="00CF7E1B" w:rsidRDefault="00F01A92" w:rsidP="00863311">
            <w:pPr>
              <w:pStyle w:val="TableTitle"/>
              <w:tabs>
                <w:tab w:val="left" w:pos="3306"/>
              </w:tabs>
              <w:rPr>
                <w:rFonts w:cs="Calibri"/>
              </w:rPr>
            </w:pPr>
            <w:r>
              <w:rPr>
                <w:rFonts w:cs="Calibri"/>
              </w:rPr>
              <w:t>201</w:t>
            </w:r>
            <w:r w:rsidR="001E014C">
              <w:rPr>
                <w:rFonts w:cs="Calibri"/>
              </w:rPr>
              <w:t>9</w:t>
            </w:r>
          </w:p>
          <w:p w14:paraId="415678E2" w14:textId="77777777" w:rsidR="00781498" w:rsidRPr="00CF7E1B" w:rsidRDefault="00781498" w:rsidP="00863311">
            <w:pPr>
              <w:pStyle w:val="TableTitle"/>
              <w:tabs>
                <w:tab w:val="left" w:pos="3306"/>
              </w:tabs>
              <w:rPr>
                <w:rFonts w:cs="Calibri"/>
              </w:rPr>
            </w:pPr>
            <w:r w:rsidRPr="00CF7E1B">
              <w:rPr>
                <w:rFonts w:cs="Calibri"/>
              </w:rPr>
              <w:t>$’000</w:t>
            </w:r>
          </w:p>
        </w:tc>
      </w:tr>
      <w:tr w:rsidR="00781498" w:rsidRPr="00CF7E1B" w14:paraId="5AE95B49" w14:textId="77777777" w:rsidTr="005F62CB">
        <w:trPr>
          <w:cantSplit/>
          <w:trHeight w:val="23"/>
        </w:trPr>
        <w:tc>
          <w:tcPr>
            <w:tcW w:w="1224" w:type="dxa"/>
            <w:tcBorders>
              <w:top w:val="nil"/>
              <w:left w:val="single" w:sz="2" w:space="0" w:color="003366"/>
              <w:bottom w:val="nil"/>
              <w:right w:val="single" w:sz="2" w:space="0" w:color="003366"/>
            </w:tcBorders>
          </w:tcPr>
          <w:p w14:paraId="12ADA64F"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2AD1D69A" w14:textId="77777777" w:rsidR="00781498" w:rsidRPr="00CF7E1B" w:rsidRDefault="00781498" w:rsidP="00863311">
            <w:pPr>
              <w:pStyle w:val="TableText"/>
              <w:tabs>
                <w:tab w:val="left" w:pos="3306"/>
              </w:tabs>
              <w:rPr>
                <w:rFonts w:cs="Calibri"/>
                <w:b/>
                <w:bCs/>
              </w:rPr>
            </w:pPr>
            <w:r w:rsidRPr="00CF7E1B">
              <w:rPr>
                <w:rFonts w:cs="Calibri"/>
                <w:b/>
                <w:bCs/>
              </w:rPr>
              <w:t>Financial Assets</w:t>
            </w:r>
          </w:p>
        </w:tc>
        <w:tc>
          <w:tcPr>
            <w:tcW w:w="1112" w:type="dxa"/>
            <w:tcBorders>
              <w:top w:val="nil"/>
              <w:left w:val="nil"/>
              <w:bottom w:val="nil"/>
              <w:right w:val="nil"/>
            </w:tcBorders>
          </w:tcPr>
          <w:p w14:paraId="4F22AABC" w14:textId="77777777" w:rsidR="00781498" w:rsidRPr="00CF7E1B" w:rsidRDefault="00781498" w:rsidP="00781498">
            <w:pPr>
              <w:pStyle w:val="TableText"/>
              <w:tabs>
                <w:tab w:val="left" w:pos="3306"/>
              </w:tabs>
              <w:jc w:val="center"/>
              <w:rPr>
                <w:rFonts w:cs="Calibri"/>
              </w:rPr>
            </w:pPr>
          </w:p>
        </w:tc>
        <w:tc>
          <w:tcPr>
            <w:tcW w:w="1390" w:type="dxa"/>
            <w:tcBorders>
              <w:top w:val="nil"/>
              <w:left w:val="nil"/>
              <w:bottom w:val="nil"/>
              <w:right w:val="nil"/>
            </w:tcBorders>
          </w:tcPr>
          <w:p w14:paraId="7FFCD180" w14:textId="77777777"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20FE0839" w14:textId="77777777"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4C8E3BC3" w14:textId="77777777"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07978581" w14:textId="77777777" w:rsidR="00781498" w:rsidRPr="00CF7E1B" w:rsidRDefault="00781498" w:rsidP="00863311">
            <w:pPr>
              <w:pStyle w:val="TableText"/>
              <w:tabs>
                <w:tab w:val="left" w:pos="3306"/>
              </w:tabs>
              <w:jc w:val="right"/>
              <w:rPr>
                <w:rFonts w:cs="Calibri"/>
              </w:rPr>
            </w:pPr>
          </w:p>
        </w:tc>
      </w:tr>
      <w:tr w:rsidR="00781498" w:rsidRPr="00CF7E1B" w14:paraId="13280317" w14:textId="77777777" w:rsidTr="005F62CB">
        <w:trPr>
          <w:cantSplit/>
          <w:trHeight w:val="23"/>
        </w:trPr>
        <w:tc>
          <w:tcPr>
            <w:tcW w:w="1224" w:type="dxa"/>
            <w:tcBorders>
              <w:top w:val="nil"/>
              <w:left w:val="single" w:sz="2" w:space="0" w:color="003366"/>
              <w:bottom w:val="nil"/>
              <w:right w:val="single" w:sz="2" w:space="0" w:color="003366"/>
            </w:tcBorders>
          </w:tcPr>
          <w:p w14:paraId="455FECEA"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0C10AE58" w14:textId="77777777" w:rsidR="00781498" w:rsidRPr="00CF7E1B" w:rsidRDefault="00781498" w:rsidP="00863311">
            <w:pPr>
              <w:pStyle w:val="TableText"/>
              <w:tabs>
                <w:tab w:val="left" w:pos="3306"/>
              </w:tabs>
              <w:rPr>
                <w:rFonts w:cs="Calibri"/>
              </w:rPr>
            </w:pPr>
            <w:r w:rsidRPr="00CF7E1B">
              <w:rPr>
                <w:rFonts w:cs="Calibri"/>
              </w:rPr>
              <w:t>Cash and Cash Equivalents</w:t>
            </w:r>
          </w:p>
        </w:tc>
        <w:tc>
          <w:tcPr>
            <w:tcW w:w="1112" w:type="dxa"/>
            <w:tcBorders>
              <w:top w:val="nil"/>
              <w:left w:val="nil"/>
              <w:bottom w:val="nil"/>
              <w:right w:val="nil"/>
            </w:tcBorders>
          </w:tcPr>
          <w:p w14:paraId="76FD1791" w14:textId="5E89C348" w:rsidR="00781498" w:rsidRPr="00CF4FC1" w:rsidRDefault="00781498" w:rsidP="00781498">
            <w:pPr>
              <w:pStyle w:val="TableText"/>
              <w:tabs>
                <w:tab w:val="left" w:pos="3306"/>
              </w:tabs>
              <w:jc w:val="center"/>
              <w:rPr>
                <w:rFonts w:cs="Calibri"/>
                <w:strike/>
              </w:rPr>
            </w:pPr>
          </w:p>
        </w:tc>
        <w:tc>
          <w:tcPr>
            <w:tcW w:w="1390" w:type="dxa"/>
            <w:tcBorders>
              <w:top w:val="nil"/>
              <w:left w:val="nil"/>
              <w:bottom w:val="nil"/>
              <w:right w:val="nil"/>
            </w:tcBorders>
          </w:tcPr>
          <w:p w14:paraId="667E1F51" w14:textId="1DA503A6"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0F845A31" w14:textId="43332F29"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6384D5A0" w14:textId="772435DC"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7A04546E" w14:textId="5423A956" w:rsidR="00781498" w:rsidRPr="00CF7E1B" w:rsidRDefault="00781498" w:rsidP="00863311">
            <w:pPr>
              <w:pStyle w:val="TableText"/>
              <w:tabs>
                <w:tab w:val="left" w:pos="3306"/>
              </w:tabs>
              <w:jc w:val="right"/>
              <w:rPr>
                <w:rFonts w:cs="Calibri"/>
              </w:rPr>
            </w:pPr>
          </w:p>
        </w:tc>
      </w:tr>
      <w:tr w:rsidR="00781498" w:rsidRPr="00CF7E1B" w14:paraId="54945FEF" w14:textId="77777777" w:rsidTr="005F62CB">
        <w:trPr>
          <w:cantSplit/>
          <w:trHeight w:val="23"/>
        </w:trPr>
        <w:tc>
          <w:tcPr>
            <w:tcW w:w="1224" w:type="dxa"/>
            <w:tcBorders>
              <w:top w:val="nil"/>
              <w:left w:val="single" w:sz="2" w:space="0" w:color="003366"/>
              <w:bottom w:val="nil"/>
              <w:right w:val="single" w:sz="2" w:space="0" w:color="003366"/>
            </w:tcBorders>
          </w:tcPr>
          <w:p w14:paraId="010B380A" w14:textId="77777777" w:rsidR="00781498" w:rsidRPr="006F4815" w:rsidRDefault="00781498" w:rsidP="00863311">
            <w:pPr>
              <w:pStyle w:val="TableReference"/>
              <w:tabs>
                <w:tab w:val="left" w:pos="3306"/>
              </w:tabs>
              <w:spacing w:before="60"/>
              <w:rPr>
                <w:rFonts w:cs="Calibri"/>
                <w:color w:val="auto"/>
                <w:sz w:val="16"/>
                <w:szCs w:val="16"/>
              </w:rPr>
            </w:pPr>
            <w:r w:rsidRPr="006F4815">
              <w:rPr>
                <w:rFonts w:cs="Calibri"/>
                <w:color w:val="auto"/>
                <w:sz w:val="16"/>
                <w:szCs w:val="16"/>
              </w:rPr>
              <w:t>AASB 132 AG12</w:t>
            </w:r>
          </w:p>
        </w:tc>
        <w:tc>
          <w:tcPr>
            <w:tcW w:w="2772" w:type="dxa"/>
            <w:tcBorders>
              <w:top w:val="nil"/>
              <w:left w:val="single" w:sz="2" w:space="0" w:color="003366"/>
              <w:bottom w:val="nil"/>
              <w:right w:val="nil"/>
            </w:tcBorders>
          </w:tcPr>
          <w:p w14:paraId="26719154" w14:textId="77777777" w:rsidR="00781498" w:rsidRPr="00CF7E1B" w:rsidRDefault="00781498" w:rsidP="005F62CB">
            <w:pPr>
              <w:pStyle w:val="TableText"/>
              <w:tabs>
                <w:tab w:val="left" w:pos="3306"/>
              </w:tabs>
              <w:rPr>
                <w:rFonts w:cs="Calibri"/>
              </w:rPr>
            </w:pPr>
            <w:r w:rsidRPr="00CF7E1B">
              <w:rPr>
                <w:rFonts w:cs="Calibri"/>
              </w:rPr>
              <w:t>Receivables</w:t>
            </w:r>
          </w:p>
        </w:tc>
        <w:tc>
          <w:tcPr>
            <w:tcW w:w="1112" w:type="dxa"/>
            <w:tcBorders>
              <w:top w:val="nil"/>
              <w:left w:val="nil"/>
              <w:bottom w:val="nil"/>
              <w:right w:val="nil"/>
            </w:tcBorders>
          </w:tcPr>
          <w:p w14:paraId="6DE1181C" w14:textId="52C96691" w:rsidR="00781498" w:rsidRPr="00CF4FC1" w:rsidRDefault="00781498" w:rsidP="00781498">
            <w:pPr>
              <w:pStyle w:val="TableText"/>
              <w:tabs>
                <w:tab w:val="left" w:pos="3306"/>
              </w:tabs>
              <w:jc w:val="center"/>
              <w:rPr>
                <w:rFonts w:cs="Calibri"/>
                <w:strike/>
              </w:rPr>
            </w:pPr>
          </w:p>
        </w:tc>
        <w:tc>
          <w:tcPr>
            <w:tcW w:w="1390" w:type="dxa"/>
            <w:tcBorders>
              <w:top w:val="nil"/>
              <w:left w:val="nil"/>
              <w:bottom w:val="nil"/>
              <w:right w:val="nil"/>
            </w:tcBorders>
          </w:tcPr>
          <w:p w14:paraId="6F66D248" w14:textId="26E24DA4"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569E1029" w14:textId="159C43D0" w:rsidR="00781498" w:rsidRPr="00CF7E1B" w:rsidRDefault="00781498" w:rsidP="009878CD">
            <w:pPr>
              <w:pStyle w:val="TableText"/>
              <w:tabs>
                <w:tab w:val="left" w:pos="3306"/>
              </w:tabs>
              <w:jc w:val="right"/>
              <w:rPr>
                <w:rFonts w:cs="Calibri"/>
              </w:rPr>
            </w:pPr>
          </w:p>
        </w:tc>
        <w:tc>
          <w:tcPr>
            <w:tcW w:w="1251" w:type="dxa"/>
            <w:tcBorders>
              <w:top w:val="nil"/>
              <w:left w:val="nil"/>
              <w:bottom w:val="nil"/>
              <w:right w:val="nil"/>
            </w:tcBorders>
            <w:vAlign w:val="bottom"/>
          </w:tcPr>
          <w:p w14:paraId="08DEE66A" w14:textId="622A8E26"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6A3A2B19" w14:textId="66158209" w:rsidR="00781498" w:rsidRPr="00CF7E1B" w:rsidRDefault="00781498" w:rsidP="00863311">
            <w:pPr>
              <w:pStyle w:val="TableText"/>
              <w:tabs>
                <w:tab w:val="left" w:pos="3306"/>
              </w:tabs>
              <w:jc w:val="right"/>
              <w:rPr>
                <w:rFonts w:cs="Calibri"/>
              </w:rPr>
            </w:pPr>
          </w:p>
        </w:tc>
      </w:tr>
      <w:tr w:rsidR="00781498" w:rsidRPr="00CF7E1B" w14:paraId="054747C3" w14:textId="77777777" w:rsidTr="005F62CB">
        <w:trPr>
          <w:cantSplit/>
          <w:trHeight w:val="23"/>
        </w:trPr>
        <w:tc>
          <w:tcPr>
            <w:tcW w:w="1224" w:type="dxa"/>
            <w:tcBorders>
              <w:top w:val="nil"/>
              <w:left w:val="single" w:sz="2" w:space="0" w:color="003366"/>
              <w:bottom w:val="nil"/>
              <w:right w:val="single" w:sz="2" w:space="0" w:color="003366"/>
            </w:tcBorders>
          </w:tcPr>
          <w:p w14:paraId="5B312558"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077292CA" w14:textId="77777777" w:rsidR="00781498" w:rsidRPr="00CF7E1B" w:rsidRDefault="00781498" w:rsidP="00863311">
            <w:pPr>
              <w:pStyle w:val="TableText"/>
              <w:tabs>
                <w:tab w:val="left" w:pos="3306"/>
              </w:tabs>
              <w:rPr>
                <w:rFonts w:cs="Calibri"/>
                <w:b/>
                <w:bCs/>
              </w:rPr>
            </w:pPr>
            <w:r w:rsidRPr="00CF7E1B">
              <w:rPr>
                <w:rFonts w:cs="Calibri"/>
                <w:b/>
                <w:bCs/>
              </w:rPr>
              <w:t>Total Financial Assets</w:t>
            </w:r>
          </w:p>
        </w:tc>
        <w:tc>
          <w:tcPr>
            <w:tcW w:w="1112" w:type="dxa"/>
            <w:tcBorders>
              <w:top w:val="single" w:sz="2" w:space="0" w:color="003366"/>
              <w:left w:val="nil"/>
              <w:bottom w:val="single" w:sz="2" w:space="0" w:color="003366"/>
              <w:right w:val="nil"/>
            </w:tcBorders>
          </w:tcPr>
          <w:p w14:paraId="5175FF7C" w14:textId="77777777" w:rsidR="00781498" w:rsidRPr="00CF7E1B" w:rsidRDefault="00781498" w:rsidP="00781498">
            <w:pPr>
              <w:pStyle w:val="TableText"/>
              <w:tabs>
                <w:tab w:val="left" w:pos="3306"/>
              </w:tabs>
              <w:jc w:val="center"/>
              <w:rPr>
                <w:rFonts w:cs="Calibri"/>
                <w:b/>
                <w:bCs/>
              </w:rPr>
            </w:pPr>
          </w:p>
        </w:tc>
        <w:tc>
          <w:tcPr>
            <w:tcW w:w="1390" w:type="dxa"/>
            <w:tcBorders>
              <w:top w:val="single" w:sz="2" w:space="0" w:color="003366"/>
              <w:left w:val="nil"/>
              <w:bottom w:val="single" w:sz="2" w:space="0" w:color="003366"/>
              <w:right w:val="nil"/>
            </w:tcBorders>
          </w:tcPr>
          <w:p w14:paraId="36D7296A" w14:textId="5717A7CA" w:rsidR="00781498" w:rsidRPr="00CF7E1B" w:rsidRDefault="00781498" w:rsidP="00863311">
            <w:pPr>
              <w:pStyle w:val="TableText"/>
              <w:tabs>
                <w:tab w:val="left" w:pos="3306"/>
              </w:tabs>
              <w:jc w:val="right"/>
              <w:rPr>
                <w:rFonts w:cs="Calibri"/>
                <w:b/>
                <w:bCs/>
              </w:rPr>
            </w:pPr>
          </w:p>
        </w:tc>
        <w:tc>
          <w:tcPr>
            <w:tcW w:w="1666" w:type="dxa"/>
            <w:tcBorders>
              <w:top w:val="single" w:sz="2" w:space="0" w:color="003366"/>
              <w:left w:val="nil"/>
              <w:bottom w:val="single" w:sz="2" w:space="0" w:color="003366"/>
              <w:right w:val="nil"/>
            </w:tcBorders>
          </w:tcPr>
          <w:p w14:paraId="775C9A86" w14:textId="40E97419" w:rsidR="00781498" w:rsidRPr="00CF7E1B" w:rsidRDefault="00781498" w:rsidP="009878CD">
            <w:pPr>
              <w:pStyle w:val="TableText"/>
              <w:tabs>
                <w:tab w:val="left" w:pos="3306"/>
              </w:tabs>
              <w:jc w:val="right"/>
              <w:rPr>
                <w:rFonts w:cs="Calibri"/>
                <w:b/>
                <w:bCs/>
              </w:rPr>
            </w:pPr>
          </w:p>
        </w:tc>
        <w:tc>
          <w:tcPr>
            <w:tcW w:w="1251" w:type="dxa"/>
            <w:tcBorders>
              <w:top w:val="single" w:sz="2" w:space="0" w:color="003366"/>
              <w:left w:val="nil"/>
              <w:bottom w:val="single" w:sz="2" w:space="0" w:color="003366"/>
              <w:right w:val="nil"/>
            </w:tcBorders>
            <w:vAlign w:val="bottom"/>
          </w:tcPr>
          <w:p w14:paraId="36A110C6" w14:textId="63F4C9AA" w:rsidR="00781498" w:rsidRPr="00CF7E1B" w:rsidRDefault="00781498" w:rsidP="00863311">
            <w:pPr>
              <w:pStyle w:val="TableText"/>
              <w:tabs>
                <w:tab w:val="left" w:pos="3306"/>
              </w:tabs>
              <w:jc w:val="right"/>
              <w:rPr>
                <w:rFonts w:cs="Calibri"/>
                <w:b/>
                <w:bCs/>
              </w:rPr>
            </w:pPr>
          </w:p>
        </w:tc>
        <w:tc>
          <w:tcPr>
            <w:tcW w:w="1112" w:type="dxa"/>
            <w:gridSpan w:val="2"/>
            <w:tcBorders>
              <w:top w:val="single" w:sz="2" w:space="0" w:color="003366"/>
              <w:left w:val="nil"/>
              <w:bottom w:val="single" w:sz="2" w:space="0" w:color="003366"/>
              <w:right w:val="nil"/>
            </w:tcBorders>
            <w:vAlign w:val="bottom"/>
          </w:tcPr>
          <w:p w14:paraId="5C0D4CC7" w14:textId="1370A84A" w:rsidR="00781498" w:rsidRPr="00CF7E1B" w:rsidRDefault="00781498" w:rsidP="009878CD">
            <w:pPr>
              <w:pStyle w:val="TableText"/>
              <w:tabs>
                <w:tab w:val="left" w:pos="3306"/>
              </w:tabs>
              <w:jc w:val="right"/>
              <w:rPr>
                <w:rFonts w:cs="Calibri"/>
                <w:b/>
                <w:bCs/>
              </w:rPr>
            </w:pPr>
          </w:p>
        </w:tc>
      </w:tr>
      <w:tr w:rsidR="00781498" w:rsidRPr="00CF7E1B" w14:paraId="235E2C30" w14:textId="77777777" w:rsidTr="005F62CB">
        <w:trPr>
          <w:cantSplit/>
          <w:trHeight w:val="23"/>
        </w:trPr>
        <w:tc>
          <w:tcPr>
            <w:tcW w:w="1224" w:type="dxa"/>
            <w:tcBorders>
              <w:top w:val="nil"/>
              <w:left w:val="single" w:sz="2" w:space="0" w:color="003366"/>
              <w:bottom w:val="nil"/>
              <w:right w:val="single" w:sz="2" w:space="0" w:color="003366"/>
            </w:tcBorders>
          </w:tcPr>
          <w:p w14:paraId="1A98B2AC"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6F0B381D" w14:textId="77777777" w:rsidR="00781498" w:rsidRPr="00CF7E1B" w:rsidRDefault="00781498" w:rsidP="00863311">
            <w:pPr>
              <w:pStyle w:val="TableText"/>
              <w:tabs>
                <w:tab w:val="left" w:pos="3306"/>
              </w:tabs>
              <w:rPr>
                <w:rFonts w:cs="Calibri"/>
              </w:rPr>
            </w:pPr>
          </w:p>
        </w:tc>
        <w:tc>
          <w:tcPr>
            <w:tcW w:w="1112" w:type="dxa"/>
            <w:tcBorders>
              <w:top w:val="single" w:sz="2" w:space="0" w:color="003366"/>
              <w:left w:val="nil"/>
              <w:bottom w:val="nil"/>
              <w:right w:val="nil"/>
            </w:tcBorders>
          </w:tcPr>
          <w:p w14:paraId="1C74A341" w14:textId="77777777" w:rsidR="00781498" w:rsidRPr="00CF7E1B" w:rsidRDefault="00781498" w:rsidP="00781498">
            <w:pPr>
              <w:pStyle w:val="TableText"/>
              <w:tabs>
                <w:tab w:val="left" w:pos="3306"/>
              </w:tabs>
              <w:jc w:val="center"/>
              <w:rPr>
                <w:rFonts w:cs="Calibri"/>
              </w:rPr>
            </w:pPr>
          </w:p>
        </w:tc>
        <w:tc>
          <w:tcPr>
            <w:tcW w:w="1390" w:type="dxa"/>
            <w:tcBorders>
              <w:top w:val="single" w:sz="2" w:space="0" w:color="003366"/>
              <w:left w:val="nil"/>
              <w:bottom w:val="nil"/>
              <w:right w:val="nil"/>
            </w:tcBorders>
          </w:tcPr>
          <w:p w14:paraId="41A7ABB0" w14:textId="77777777" w:rsidR="00781498" w:rsidRPr="00CF7E1B" w:rsidRDefault="00781498" w:rsidP="00863311">
            <w:pPr>
              <w:pStyle w:val="TableText"/>
              <w:tabs>
                <w:tab w:val="left" w:pos="3306"/>
              </w:tabs>
              <w:jc w:val="right"/>
              <w:rPr>
                <w:rFonts w:cs="Calibri"/>
              </w:rPr>
            </w:pPr>
          </w:p>
        </w:tc>
        <w:tc>
          <w:tcPr>
            <w:tcW w:w="1666" w:type="dxa"/>
            <w:tcBorders>
              <w:top w:val="single" w:sz="2" w:space="0" w:color="003366"/>
              <w:left w:val="nil"/>
              <w:bottom w:val="nil"/>
              <w:right w:val="nil"/>
            </w:tcBorders>
          </w:tcPr>
          <w:p w14:paraId="587245D2" w14:textId="77777777" w:rsidR="00781498" w:rsidRPr="00CF7E1B" w:rsidRDefault="00781498" w:rsidP="00863311">
            <w:pPr>
              <w:pStyle w:val="TableText"/>
              <w:tabs>
                <w:tab w:val="left" w:pos="3306"/>
              </w:tabs>
              <w:jc w:val="right"/>
              <w:rPr>
                <w:rFonts w:cs="Calibri"/>
              </w:rPr>
            </w:pPr>
          </w:p>
        </w:tc>
        <w:tc>
          <w:tcPr>
            <w:tcW w:w="1251" w:type="dxa"/>
            <w:tcBorders>
              <w:top w:val="single" w:sz="2" w:space="0" w:color="003366"/>
              <w:left w:val="nil"/>
              <w:bottom w:val="nil"/>
              <w:right w:val="nil"/>
            </w:tcBorders>
            <w:vAlign w:val="bottom"/>
          </w:tcPr>
          <w:p w14:paraId="32ED5CAF" w14:textId="77777777" w:rsidR="00781498" w:rsidRPr="00CF7E1B" w:rsidRDefault="00781498" w:rsidP="00863311">
            <w:pPr>
              <w:pStyle w:val="TableText"/>
              <w:tabs>
                <w:tab w:val="left" w:pos="3306"/>
              </w:tabs>
              <w:jc w:val="right"/>
              <w:rPr>
                <w:rFonts w:cs="Calibri"/>
              </w:rPr>
            </w:pPr>
          </w:p>
        </w:tc>
        <w:tc>
          <w:tcPr>
            <w:tcW w:w="1112" w:type="dxa"/>
            <w:gridSpan w:val="2"/>
            <w:tcBorders>
              <w:top w:val="single" w:sz="2" w:space="0" w:color="003366"/>
              <w:left w:val="nil"/>
              <w:bottom w:val="nil"/>
              <w:right w:val="nil"/>
            </w:tcBorders>
            <w:vAlign w:val="bottom"/>
          </w:tcPr>
          <w:p w14:paraId="570985C8" w14:textId="77777777" w:rsidR="00781498" w:rsidRPr="00CF7E1B" w:rsidRDefault="00781498" w:rsidP="00863311">
            <w:pPr>
              <w:pStyle w:val="TableText"/>
              <w:tabs>
                <w:tab w:val="left" w:pos="3306"/>
              </w:tabs>
              <w:jc w:val="right"/>
              <w:rPr>
                <w:rFonts w:cs="Calibri"/>
              </w:rPr>
            </w:pPr>
          </w:p>
        </w:tc>
      </w:tr>
      <w:tr w:rsidR="00781498" w:rsidRPr="00CF7E1B" w14:paraId="131E0CA5" w14:textId="77777777" w:rsidTr="005F62CB">
        <w:trPr>
          <w:cantSplit/>
          <w:trHeight w:val="23"/>
        </w:trPr>
        <w:tc>
          <w:tcPr>
            <w:tcW w:w="1224" w:type="dxa"/>
            <w:tcBorders>
              <w:top w:val="nil"/>
              <w:left w:val="single" w:sz="2" w:space="0" w:color="003366"/>
              <w:bottom w:val="nil"/>
              <w:right w:val="single" w:sz="2" w:space="0" w:color="003366"/>
            </w:tcBorders>
          </w:tcPr>
          <w:p w14:paraId="6ED201CE"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099C29E9" w14:textId="77777777" w:rsidR="00781498" w:rsidRPr="00CF7E1B" w:rsidRDefault="00781498" w:rsidP="00863311">
            <w:pPr>
              <w:pStyle w:val="TableText"/>
              <w:tabs>
                <w:tab w:val="left" w:pos="3306"/>
              </w:tabs>
              <w:rPr>
                <w:rFonts w:cs="Calibri"/>
                <w:b/>
                <w:bCs/>
              </w:rPr>
            </w:pPr>
            <w:r w:rsidRPr="00CF7E1B">
              <w:rPr>
                <w:rFonts w:cs="Calibri"/>
                <w:b/>
                <w:bCs/>
              </w:rPr>
              <w:t>Financial Liabilities</w:t>
            </w:r>
          </w:p>
        </w:tc>
        <w:tc>
          <w:tcPr>
            <w:tcW w:w="1112" w:type="dxa"/>
            <w:tcBorders>
              <w:top w:val="nil"/>
              <w:left w:val="nil"/>
              <w:bottom w:val="nil"/>
              <w:right w:val="nil"/>
            </w:tcBorders>
          </w:tcPr>
          <w:p w14:paraId="47007CAD" w14:textId="77777777" w:rsidR="00781498" w:rsidRPr="00CF7E1B" w:rsidRDefault="00781498" w:rsidP="00781498">
            <w:pPr>
              <w:pStyle w:val="TableText"/>
              <w:tabs>
                <w:tab w:val="left" w:pos="3306"/>
              </w:tabs>
              <w:jc w:val="center"/>
              <w:rPr>
                <w:rFonts w:cs="Calibri"/>
              </w:rPr>
            </w:pPr>
          </w:p>
        </w:tc>
        <w:tc>
          <w:tcPr>
            <w:tcW w:w="1390" w:type="dxa"/>
            <w:tcBorders>
              <w:top w:val="nil"/>
              <w:left w:val="nil"/>
              <w:bottom w:val="nil"/>
              <w:right w:val="nil"/>
            </w:tcBorders>
          </w:tcPr>
          <w:p w14:paraId="78BBD90D" w14:textId="77777777"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5982D09E" w14:textId="77777777"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0A8A11D9" w14:textId="77777777"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6DDB5A24" w14:textId="77777777" w:rsidR="00781498" w:rsidRPr="00CF7E1B" w:rsidRDefault="00781498" w:rsidP="00863311">
            <w:pPr>
              <w:pStyle w:val="TableText"/>
              <w:tabs>
                <w:tab w:val="left" w:pos="3306"/>
              </w:tabs>
              <w:jc w:val="right"/>
              <w:rPr>
                <w:rFonts w:cs="Calibri"/>
              </w:rPr>
            </w:pPr>
          </w:p>
        </w:tc>
      </w:tr>
      <w:tr w:rsidR="00781498" w:rsidRPr="00CF7E1B" w14:paraId="620EA49E" w14:textId="77777777" w:rsidTr="005F62CB">
        <w:trPr>
          <w:cantSplit/>
          <w:trHeight w:val="23"/>
        </w:trPr>
        <w:tc>
          <w:tcPr>
            <w:tcW w:w="1224" w:type="dxa"/>
            <w:tcBorders>
              <w:top w:val="nil"/>
              <w:left w:val="single" w:sz="2" w:space="0" w:color="003366"/>
              <w:bottom w:val="nil"/>
              <w:right w:val="single" w:sz="2" w:space="0" w:color="003366"/>
            </w:tcBorders>
          </w:tcPr>
          <w:p w14:paraId="02D7C945" w14:textId="77777777" w:rsidR="00781498" w:rsidRPr="006F4815" w:rsidRDefault="00781498" w:rsidP="00863311">
            <w:pPr>
              <w:pStyle w:val="TableReference"/>
              <w:tabs>
                <w:tab w:val="left" w:pos="3306"/>
              </w:tabs>
              <w:spacing w:before="60"/>
              <w:rPr>
                <w:rFonts w:cs="Calibri"/>
                <w:color w:val="auto"/>
                <w:sz w:val="16"/>
                <w:szCs w:val="16"/>
              </w:rPr>
            </w:pPr>
          </w:p>
        </w:tc>
        <w:tc>
          <w:tcPr>
            <w:tcW w:w="2772" w:type="dxa"/>
            <w:tcBorders>
              <w:top w:val="nil"/>
              <w:left w:val="single" w:sz="2" w:space="0" w:color="003366"/>
              <w:bottom w:val="nil"/>
              <w:right w:val="nil"/>
            </w:tcBorders>
            <w:vAlign w:val="bottom"/>
          </w:tcPr>
          <w:p w14:paraId="2B511FCE" w14:textId="77777777" w:rsidR="00781498" w:rsidRPr="00CF7E1B" w:rsidRDefault="00781498" w:rsidP="00863311">
            <w:pPr>
              <w:pStyle w:val="TableText"/>
              <w:tabs>
                <w:tab w:val="left" w:pos="3306"/>
              </w:tabs>
              <w:rPr>
                <w:rFonts w:cs="Calibri"/>
              </w:rPr>
            </w:pPr>
            <w:r w:rsidRPr="00CF7E1B">
              <w:rPr>
                <w:rFonts w:cs="Calibri"/>
              </w:rPr>
              <w:t>Payables</w:t>
            </w:r>
          </w:p>
        </w:tc>
        <w:tc>
          <w:tcPr>
            <w:tcW w:w="1112" w:type="dxa"/>
            <w:tcBorders>
              <w:top w:val="nil"/>
              <w:left w:val="nil"/>
              <w:bottom w:val="nil"/>
              <w:right w:val="nil"/>
            </w:tcBorders>
          </w:tcPr>
          <w:p w14:paraId="623DDD1B" w14:textId="00D577E0" w:rsidR="00781498" w:rsidRPr="00F86D2C" w:rsidRDefault="00781498" w:rsidP="00F86D2C">
            <w:pPr>
              <w:pStyle w:val="TableText"/>
              <w:tabs>
                <w:tab w:val="left" w:pos="3306"/>
              </w:tabs>
              <w:jc w:val="center"/>
              <w:rPr>
                <w:rFonts w:cs="Calibri"/>
              </w:rPr>
            </w:pPr>
          </w:p>
        </w:tc>
        <w:tc>
          <w:tcPr>
            <w:tcW w:w="1390" w:type="dxa"/>
            <w:tcBorders>
              <w:top w:val="nil"/>
              <w:left w:val="nil"/>
              <w:bottom w:val="nil"/>
              <w:right w:val="nil"/>
            </w:tcBorders>
          </w:tcPr>
          <w:p w14:paraId="7A583949" w14:textId="2E0B4150" w:rsidR="00781498" w:rsidRPr="00CF7E1B" w:rsidRDefault="00781498" w:rsidP="00863311">
            <w:pPr>
              <w:pStyle w:val="TableText"/>
              <w:tabs>
                <w:tab w:val="left" w:pos="3306"/>
              </w:tabs>
              <w:jc w:val="right"/>
              <w:rPr>
                <w:rFonts w:cs="Calibri"/>
              </w:rPr>
            </w:pPr>
          </w:p>
        </w:tc>
        <w:tc>
          <w:tcPr>
            <w:tcW w:w="1666" w:type="dxa"/>
            <w:tcBorders>
              <w:top w:val="nil"/>
              <w:left w:val="nil"/>
              <w:bottom w:val="nil"/>
              <w:right w:val="nil"/>
            </w:tcBorders>
          </w:tcPr>
          <w:p w14:paraId="259A959D" w14:textId="39AFF308" w:rsidR="00781498" w:rsidRPr="00CF7E1B" w:rsidRDefault="00781498" w:rsidP="00863311">
            <w:pPr>
              <w:pStyle w:val="TableText"/>
              <w:tabs>
                <w:tab w:val="left" w:pos="3306"/>
              </w:tabs>
              <w:jc w:val="right"/>
              <w:rPr>
                <w:rFonts w:cs="Calibri"/>
              </w:rPr>
            </w:pPr>
          </w:p>
        </w:tc>
        <w:tc>
          <w:tcPr>
            <w:tcW w:w="1251" w:type="dxa"/>
            <w:tcBorders>
              <w:top w:val="nil"/>
              <w:left w:val="nil"/>
              <w:bottom w:val="nil"/>
              <w:right w:val="nil"/>
            </w:tcBorders>
            <w:vAlign w:val="bottom"/>
          </w:tcPr>
          <w:p w14:paraId="366A77AF" w14:textId="54757901" w:rsidR="00781498" w:rsidRPr="00CF7E1B" w:rsidRDefault="00781498" w:rsidP="00863311">
            <w:pPr>
              <w:pStyle w:val="TableText"/>
              <w:tabs>
                <w:tab w:val="left" w:pos="3306"/>
              </w:tabs>
              <w:jc w:val="right"/>
              <w:rPr>
                <w:rFonts w:cs="Calibri"/>
              </w:rPr>
            </w:pPr>
          </w:p>
        </w:tc>
        <w:tc>
          <w:tcPr>
            <w:tcW w:w="1112" w:type="dxa"/>
            <w:gridSpan w:val="2"/>
            <w:tcBorders>
              <w:top w:val="nil"/>
              <w:left w:val="nil"/>
              <w:bottom w:val="nil"/>
              <w:right w:val="nil"/>
            </w:tcBorders>
            <w:vAlign w:val="bottom"/>
          </w:tcPr>
          <w:p w14:paraId="2D7E51A3" w14:textId="418CDFE0" w:rsidR="00781498" w:rsidRPr="00CF7E1B" w:rsidRDefault="00781498" w:rsidP="00863311">
            <w:pPr>
              <w:pStyle w:val="TableText"/>
              <w:tabs>
                <w:tab w:val="left" w:pos="3306"/>
              </w:tabs>
              <w:jc w:val="right"/>
              <w:rPr>
                <w:rFonts w:cs="Calibri"/>
              </w:rPr>
            </w:pPr>
          </w:p>
        </w:tc>
      </w:tr>
      <w:tr w:rsidR="00781498" w:rsidRPr="00CF7E1B" w14:paraId="3152E6E1" w14:textId="77777777" w:rsidTr="005F62CB">
        <w:trPr>
          <w:cantSplit/>
          <w:trHeight w:val="23"/>
        </w:trPr>
        <w:tc>
          <w:tcPr>
            <w:tcW w:w="1224" w:type="dxa"/>
            <w:tcBorders>
              <w:top w:val="nil"/>
              <w:left w:val="single" w:sz="2" w:space="0" w:color="003366"/>
              <w:bottom w:val="nil"/>
              <w:right w:val="single" w:sz="2" w:space="0" w:color="003366"/>
            </w:tcBorders>
          </w:tcPr>
          <w:p w14:paraId="66CE2966" w14:textId="77777777" w:rsidR="00781498" w:rsidRPr="006F4815" w:rsidRDefault="00781498" w:rsidP="00863311">
            <w:pPr>
              <w:pStyle w:val="CommentaryReference"/>
              <w:rPr>
                <w:rFonts w:cs="Calibri"/>
                <w:sz w:val="16"/>
              </w:rPr>
            </w:pPr>
          </w:p>
        </w:tc>
        <w:tc>
          <w:tcPr>
            <w:tcW w:w="2772" w:type="dxa"/>
            <w:tcBorders>
              <w:top w:val="nil"/>
              <w:left w:val="single" w:sz="2" w:space="0" w:color="003366"/>
              <w:bottom w:val="nil"/>
              <w:right w:val="nil"/>
            </w:tcBorders>
            <w:vAlign w:val="bottom"/>
          </w:tcPr>
          <w:p w14:paraId="0E170C65" w14:textId="77777777" w:rsidR="00781498" w:rsidRPr="00CF7E1B" w:rsidRDefault="00781498" w:rsidP="00863311">
            <w:pPr>
              <w:pStyle w:val="CommentaryReference"/>
              <w:rPr>
                <w:rFonts w:cs="Calibri"/>
              </w:rPr>
            </w:pPr>
          </w:p>
        </w:tc>
        <w:tc>
          <w:tcPr>
            <w:tcW w:w="1112" w:type="dxa"/>
            <w:tcBorders>
              <w:top w:val="nil"/>
              <w:left w:val="nil"/>
              <w:bottom w:val="single" w:sz="2" w:space="0" w:color="003366"/>
              <w:right w:val="nil"/>
            </w:tcBorders>
          </w:tcPr>
          <w:p w14:paraId="2543261B" w14:textId="77777777" w:rsidR="00781498" w:rsidRPr="00CF7E1B" w:rsidRDefault="00781498" w:rsidP="00781498">
            <w:pPr>
              <w:pStyle w:val="CommentaryReference"/>
              <w:jc w:val="center"/>
              <w:rPr>
                <w:rFonts w:cs="Calibri"/>
              </w:rPr>
            </w:pPr>
          </w:p>
        </w:tc>
        <w:tc>
          <w:tcPr>
            <w:tcW w:w="1390" w:type="dxa"/>
            <w:tcBorders>
              <w:top w:val="nil"/>
              <w:left w:val="nil"/>
              <w:bottom w:val="single" w:sz="2" w:space="0" w:color="003366"/>
              <w:right w:val="nil"/>
            </w:tcBorders>
          </w:tcPr>
          <w:p w14:paraId="1C19A21E" w14:textId="77777777" w:rsidR="00781498" w:rsidRPr="00CF7E1B" w:rsidRDefault="00781498" w:rsidP="00863311">
            <w:pPr>
              <w:pStyle w:val="CommentaryReference"/>
              <w:rPr>
                <w:rFonts w:cs="Calibri"/>
              </w:rPr>
            </w:pPr>
          </w:p>
        </w:tc>
        <w:tc>
          <w:tcPr>
            <w:tcW w:w="1666" w:type="dxa"/>
            <w:tcBorders>
              <w:top w:val="nil"/>
              <w:left w:val="nil"/>
              <w:bottom w:val="single" w:sz="2" w:space="0" w:color="003366"/>
              <w:right w:val="nil"/>
            </w:tcBorders>
          </w:tcPr>
          <w:p w14:paraId="1E6D173E" w14:textId="77777777" w:rsidR="00781498" w:rsidRPr="00CF7E1B" w:rsidRDefault="00781498" w:rsidP="00863311">
            <w:pPr>
              <w:pStyle w:val="CommentaryReference"/>
              <w:rPr>
                <w:rFonts w:cs="Calibri"/>
              </w:rPr>
            </w:pPr>
          </w:p>
        </w:tc>
        <w:tc>
          <w:tcPr>
            <w:tcW w:w="1251" w:type="dxa"/>
            <w:tcBorders>
              <w:top w:val="nil"/>
              <w:left w:val="nil"/>
              <w:bottom w:val="single" w:sz="2" w:space="0" w:color="003366"/>
              <w:right w:val="nil"/>
            </w:tcBorders>
            <w:vAlign w:val="bottom"/>
          </w:tcPr>
          <w:p w14:paraId="5A215DCB" w14:textId="77777777" w:rsidR="00781498" w:rsidRPr="00CF7E1B" w:rsidRDefault="00781498" w:rsidP="00863311">
            <w:pPr>
              <w:pStyle w:val="CommentaryReference"/>
              <w:rPr>
                <w:rFonts w:cs="Calibri"/>
              </w:rPr>
            </w:pPr>
          </w:p>
        </w:tc>
        <w:tc>
          <w:tcPr>
            <w:tcW w:w="1112" w:type="dxa"/>
            <w:gridSpan w:val="2"/>
            <w:tcBorders>
              <w:top w:val="nil"/>
              <w:left w:val="nil"/>
              <w:bottom w:val="single" w:sz="2" w:space="0" w:color="003366"/>
              <w:right w:val="nil"/>
            </w:tcBorders>
            <w:vAlign w:val="bottom"/>
          </w:tcPr>
          <w:p w14:paraId="4D181E65" w14:textId="77777777" w:rsidR="00781498" w:rsidRPr="00CF7E1B" w:rsidRDefault="00781498" w:rsidP="00863311">
            <w:pPr>
              <w:pStyle w:val="CommentaryReference"/>
              <w:rPr>
                <w:rFonts w:cs="Calibri"/>
              </w:rPr>
            </w:pPr>
          </w:p>
        </w:tc>
      </w:tr>
      <w:tr w:rsidR="00781498" w:rsidRPr="00CF7E1B" w14:paraId="20A20C3B" w14:textId="77777777" w:rsidTr="005F62CB">
        <w:trPr>
          <w:cantSplit/>
          <w:trHeight w:val="23"/>
        </w:trPr>
        <w:tc>
          <w:tcPr>
            <w:tcW w:w="1224" w:type="dxa"/>
            <w:tcBorders>
              <w:top w:val="nil"/>
              <w:left w:val="single" w:sz="2" w:space="0" w:color="003366"/>
              <w:bottom w:val="nil"/>
              <w:right w:val="single" w:sz="2" w:space="0" w:color="003366"/>
            </w:tcBorders>
          </w:tcPr>
          <w:p w14:paraId="54700594" w14:textId="77777777" w:rsidR="00781498" w:rsidRPr="006F4815" w:rsidRDefault="00781498" w:rsidP="00863311">
            <w:pPr>
              <w:pStyle w:val="TableReference"/>
              <w:tabs>
                <w:tab w:val="left" w:pos="3306"/>
              </w:tabs>
              <w:spacing w:before="40"/>
              <w:rPr>
                <w:rFonts w:cs="Calibri"/>
                <w:color w:val="auto"/>
                <w:sz w:val="16"/>
                <w:szCs w:val="16"/>
              </w:rPr>
            </w:pPr>
          </w:p>
        </w:tc>
        <w:tc>
          <w:tcPr>
            <w:tcW w:w="2772" w:type="dxa"/>
            <w:tcBorders>
              <w:top w:val="nil"/>
              <w:left w:val="single" w:sz="2" w:space="0" w:color="003366"/>
              <w:bottom w:val="nil"/>
              <w:right w:val="nil"/>
            </w:tcBorders>
            <w:vAlign w:val="bottom"/>
          </w:tcPr>
          <w:p w14:paraId="6892CF50" w14:textId="77777777" w:rsidR="00781498" w:rsidRPr="00CF7E1B" w:rsidRDefault="00781498" w:rsidP="00863311">
            <w:pPr>
              <w:pStyle w:val="TableText"/>
              <w:tabs>
                <w:tab w:val="left" w:pos="3306"/>
              </w:tabs>
              <w:rPr>
                <w:rFonts w:cs="Calibri"/>
                <w:b/>
                <w:bCs/>
              </w:rPr>
            </w:pPr>
            <w:r w:rsidRPr="00CF7E1B">
              <w:rPr>
                <w:rFonts w:cs="Calibri"/>
                <w:b/>
                <w:bCs/>
              </w:rPr>
              <w:t>Total Financial Liabilities</w:t>
            </w:r>
          </w:p>
        </w:tc>
        <w:tc>
          <w:tcPr>
            <w:tcW w:w="1112" w:type="dxa"/>
            <w:tcBorders>
              <w:top w:val="single" w:sz="2" w:space="0" w:color="003366"/>
              <w:left w:val="nil"/>
              <w:bottom w:val="single" w:sz="2" w:space="0" w:color="003366"/>
              <w:right w:val="nil"/>
            </w:tcBorders>
          </w:tcPr>
          <w:p w14:paraId="63281404" w14:textId="77777777" w:rsidR="00781498" w:rsidRPr="00CF7E1B" w:rsidRDefault="00781498" w:rsidP="00781498">
            <w:pPr>
              <w:pStyle w:val="TableText"/>
              <w:tabs>
                <w:tab w:val="left" w:pos="3306"/>
              </w:tabs>
              <w:jc w:val="center"/>
              <w:rPr>
                <w:rFonts w:cs="Calibri"/>
                <w:b/>
                <w:bCs/>
              </w:rPr>
            </w:pPr>
          </w:p>
        </w:tc>
        <w:tc>
          <w:tcPr>
            <w:tcW w:w="1390" w:type="dxa"/>
            <w:tcBorders>
              <w:top w:val="single" w:sz="2" w:space="0" w:color="003366"/>
              <w:left w:val="nil"/>
              <w:bottom w:val="single" w:sz="2" w:space="0" w:color="003366"/>
              <w:right w:val="nil"/>
            </w:tcBorders>
          </w:tcPr>
          <w:p w14:paraId="1394C322" w14:textId="299FB208" w:rsidR="00781498" w:rsidRPr="00CF7E1B" w:rsidRDefault="00781498" w:rsidP="00863311">
            <w:pPr>
              <w:pStyle w:val="TableText"/>
              <w:tabs>
                <w:tab w:val="left" w:pos="3306"/>
              </w:tabs>
              <w:jc w:val="right"/>
              <w:rPr>
                <w:rFonts w:cs="Calibri"/>
                <w:b/>
                <w:bCs/>
              </w:rPr>
            </w:pPr>
          </w:p>
        </w:tc>
        <w:tc>
          <w:tcPr>
            <w:tcW w:w="1666" w:type="dxa"/>
            <w:tcBorders>
              <w:top w:val="single" w:sz="2" w:space="0" w:color="003366"/>
              <w:left w:val="nil"/>
              <w:bottom w:val="single" w:sz="2" w:space="0" w:color="003366"/>
              <w:right w:val="nil"/>
            </w:tcBorders>
          </w:tcPr>
          <w:p w14:paraId="4D0EB57C" w14:textId="27169D5D" w:rsidR="00781498" w:rsidRPr="00CF7E1B" w:rsidRDefault="00781498" w:rsidP="00863311">
            <w:pPr>
              <w:pStyle w:val="TableText"/>
              <w:tabs>
                <w:tab w:val="left" w:pos="3306"/>
              </w:tabs>
              <w:jc w:val="right"/>
              <w:rPr>
                <w:rFonts w:cs="Calibri"/>
                <w:b/>
                <w:bCs/>
              </w:rPr>
            </w:pPr>
          </w:p>
        </w:tc>
        <w:tc>
          <w:tcPr>
            <w:tcW w:w="1251" w:type="dxa"/>
            <w:tcBorders>
              <w:top w:val="single" w:sz="2" w:space="0" w:color="003366"/>
              <w:left w:val="nil"/>
              <w:bottom w:val="single" w:sz="2" w:space="0" w:color="003366"/>
              <w:right w:val="nil"/>
            </w:tcBorders>
            <w:vAlign w:val="bottom"/>
          </w:tcPr>
          <w:p w14:paraId="4855307C" w14:textId="64EB0473" w:rsidR="00781498" w:rsidRPr="00CF7E1B" w:rsidRDefault="00781498" w:rsidP="00863311">
            <w:pPr>
              <w:pStyle w:val="TableText"/>
              <w:tabs>
                <w:tab w:val="left" w:pos="3306"/>
              </w:tabs>
              <w:jc w:val="right"/>
              <w:rPr>
                <w:rFonts w:cs="Calibri"/>
                <w:b/>
                <w:bCs/>
              </w:rPr>
            </w:pPr>
          </w:p>
        </w:tc>
        <w:tc>
          <w:tcPr>
            <w:tcW w:w="1112" w:type="dxa"/>
            <w:gridSpan w:val="2"/>
            <w:tcBorders>
              <w:top w:val="single" w:sz="2" w:space="0" w:color="003366"/>
              <w:left w:val="nil"/>
              <w:bottom w:val="single" w:sz="2" w:space="0" w:color="003366"/>
              <w:right w:val="nil"/>
            </w:tcBorders>
            <w:vAlign w:val="bottom"/>
          </w:tcPr>
          <w:p w14:paraId="0731E81B" w14:textId="18648FBD" w:rsidR="00781498" w:rsidRPr="00CF7E1B" w:rsidRDefault="00781498" w:rsidP="00863311">
            <w:pPr>
              <w:pStyle w:val="TableText"/>
              <w:tabs>
                <w:tab w:val="left" w:pos="3306"/>
              </w:tabs>
              <w:jc w:val="right"/>
              <w:rPr>
                <w:rFonts w:cs="Calibri"/>
                <w:b/>
                <w:bCs/>
              </w:rPr>
            </w:pPr>
          </w:p>
        </w:tc>
      </w:tr>
    </w:tbl>
    <w:p w14:paraId="03BC04A9" w14:textId="77777777" w:rsidR="00863311" w:rsidRPr="00CF7E1B" w:rsidRDefault="00863311" w:rsidP="00863311">
      <w:pPr>
        <w:pStyle w:val="Header"/>
        <w:tabs>
          <w:tab w:val="clear" w:pos="4153"/>
          <w:tab w:val="clear" w:pos="8306"/>
        </w:tabs>
        <w:rPr>
          <w:rFonts w:cs="Calibri"/>
          <w:szCs w:val="16"/>
        </w:rPr>
        <w:sectPr w:rsidR="00863311" w:rsidRPr="00CF7E1B" w:rsidSect="00C377E9">
          <w:footerReference w:type="default" r:id="rId53"/>
          <w:footnotePr>
            <w:numRestart w:val="eachPage"/>
          </w:footnotePr>
          <w:pgSz w:w="11907" w:h="16840" w:code="9"/>
          <w:pgMar w:top="680" w:right="680" w:bottom="709" w:left="680" w:header="567" w:footer="284" w:gutter="0"/>
          <w:cols w:space="720"/>
        </w:sectPr>
      </w:pPr>
    </w:p>
    <w:tbl>
      <w:tblPr>
        <w:tblW w:w="469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11"/>
        <w:gridCol w:w="3581"/>
        <w:gridCol w:w="561"/>
        <w:gridCol w:w="970"/>
        <w:gridCol w:w="165"/>
        <w:gridCol w:w="403"/>
        <w:gridCol w:w="732"/>
        <w:gridCol w:w="1012"/>
        <w:gridCol w:w="26"/>
        <w:gridCol w:w="965"/>
        <w:gridCol w:w="26"/>
        <w:gridCol w:w="1108"/>
        <w:gridCol w:w="26"/>
        <w:gridCol w:w="1250"/>
        <w:gridCol w:w="26"/>
        <w:gridCol w:w="1274"/>
        <w:gridCol w:w="15"/>
        <w:gridCol w:w="1077"/>
        <w:gridCol w:w="31"/>
        <w:gridCol w:w="11"/>
        <w:gridCol w:w="17"/>
      </w:tblGrid>
      <w:tr w:rsidR="00C377E9" w:rsidRPr="00CF7E1B" w14:paraId="37B18F6A" w14:textId="77777777" w:rsidTr="005F62CB">
        <w:trPr>
          <w:cantSplit/>
          <w:trHeight w:val="23"/>
        </w:trPr>
        <w:tc>
          <w:tcPr>
            <w:tcW w:w="1245" w:type="dxa"/>
            <w:gridSpan w:val="2"/>
            <w:tcBorders>
              <w:top w:val="single" w:sz="4" w:space="0" w:color="auto"/>
              <w:left w:val="single" w:sz="2" w:space="0" w:color="003366"/>
              <w:bottom w:val="single" w:sz="4" w:space="0" w:color="auto"/>
              <w:right w:val="single" w:sz="2" w:space="0" w:color="003366"/>
            </w:tcBorders>
          </w:tcPr>
          <w:p w14:paraId="55E01568" w14:textId="77777777" w:rsidR="00FB5A3D" w:rsidRPr="006F4815" w:rsidRDefault="006F4815" w:rsidP="005F62CB">
            <w:pPr>
              <w:pStyle w:val="TableReference"/>
              <w:tabs>
                <w:tab w:val="left" w:pos="3306"/>
              </w:tabs>
              <w:spacing w:before="240" w:after="240"/>
              <w:rPr>
                <w:rFonts w:cs="Calibri"/>
                <w:b/>
                <w:color w:val="auto"/>
                <w:sz w:val="20"/>
                <w:szCs w:val="20"/>
              </w:rPr>
            </w:pPr>
            <w:r w:rsidRPr="006F4815">
              <w:rPr>
                <w:rFonts w:cs="Calibri"/>
                <w:b/>
                <w:color w:val="auto"/>
                <w:sz w:val="20"/>
                <w:szCs w:val="20"/>
              </w:rPr>
              <w:t>Reference</w:t>
            </w:r>
          </w:p>
        </w:tc>
        <w:tc>
          <w:tcPr>
            <w:tcW w:w="13276" w:type="dxa"/>
            <w:gridSpan w:val="20"/>
            <w:tcBorders>
              <w:top w:val="single" w:sz="4" w:space="0" w:color="auto"/>
              <w:left w:val="single" w:sz="2" w:space="0" w:color="003366"/>
              <w:bottom w:val="single" w:sz="4" w:space="0" w:color="auto"/>
              <w:right w:val="nil"/>
            </w:tcBorders>
            <w:vAlign w:val="bottom"/>
          </w:tcPr>
          <w:p w14:paraId="10A226A7" w14:textId="3096A1A3" w:rsidR="00FB5A3D" w:rsidRPr="005F62CB" w:rsidRDefault="005F62CB" w:rsidP="005F62CB">
            <w:pPr>
              <w:pStyle w:val="TableText"/>
              <w:spacing w:before="240" w:after="240"/>
              <w:rPr>
                <w:rFonts w:ascii="Arial" w:hAnsi="Arial" w:cs="Arial"/>
                <w:b/>
                <w:bCs/>
                <w:caps/>
                <w:sz w:val="32"/>
                <w:szCs w:val="32"/>
              </w:rPr>
            </w:pPr>
            <w:r w:rsidRPr="005F62CB">
              <w:rPr>
                <w:rFonts w:ascii="Arial" w:hAnsi="Arial" w:cs="Arial"/>
                <w:b/>
                <w:color w:val="000000"/>
                <w:sz w:val="32"/>
                <w:szCs w:val="32"/>
              </w:rPr>
              <w:t xml:space="preserve">NOTE </w:t>
            </w:r>
            <w:r w:rsidRPr="005F62CB">
              <w:rPr>
                <w:rFonts w:ascii="Arial" w:hAnsi="Arial" w:cs="Arial"/>
                <w:b/>
                <w:sz w:val="32"/>
                <w:szCs w:val="32"/>
              </w:rPr>
              <w:t>65</w:t>
            </w:r>
            <w:r w:rsidRPr="005F62CB">
              <w:rPr>
                <w:rFonts w:ascii="Arial" w:hAnsi="Arial" w:cs="Arial"/>
                <w:b/>
                <w:color w:val="000000"/>
                <w:sz w:val="32"/>
                <w:szCs w:val="32"/>
              </w:rPr>
              <w:t>.</w:t>
            </w:r>
            <w:r w:rsidRPr="005F62CB">
              <w:rPr>
                <w:rFonts w:ascii="Arial" w:hAnsi="Arial" w:cs="Arial"/>
                <w:b/>
                <w:sz w:val="32"/>
                <w:szCs w:val="32"/>
              </w:rPr>
              <w:t xml:space="preserve">   FINANCIAL INSTRUMENTS – TERRITORIAL – CONTINUED </w:t>
            </w:r>
          </w:p>
        </w:tc>
      </w:tr>
      <w:tr w:rsidR="00C377E9" w:rsidRPr="00CF7E1B" w14:paraId="516B2FFE" w14:textId="77777777" w:rsidTr="005F62CB">
        <w:trPr>
          <w:cantSplit/>
          <w:trHeight w:val="23"/>
        </w:trPr>
        <w:tc>
          <w:tcPr>
            <w:tcW w:w="1245" w:type="dxa"/>
            <w:gridSpan w:val="2"/>
            <w:tcBorders>
              <w:top w:val="single" w:sz="4" w:space="0" w:color="auto"/>
              <w:left w:val="single" w:sz="2" w:space="0" w:color="003366"/>
              <w:bottom w:val="nil"/>
              <w:right w:val="single" w:sz="2" w:space="0" w:color="003366"/>
            </w:tcBorders>
          </w:tcPr>
          <w:p w14:paraId="31D79892" w14:textId="77777777" w:rsidR="00FB5A3D" w:rsidRPr="00CF7E1B" w:rsidRDefault="00F458E9" w:rsidP="00C377E9">
            <w:pPr>
              <w:pStyle w:val="TableReference"/>
              <w:tabs>
                <w:tab w:val="left" w:pos="3306"/>
              </w:tabs>
              <w:spacing w:before="80"/>
              <w:rPr>
                <w:rFonts w:cs="Calibri"/>
                <w:color w:val="003366"/>
              </w:rPr>
            </w:pPr>
            <w:r w:rsidRPr="00512F4C">
              <w:rPr>
                <w:rFonts w:cs="Calibri"/>
                <w:color w:val="auto"/>
                <w:sz w:val="16"/>
                <w:szCs w:val="16"/>
              </w:rPr>
              <w:t>AASB 7.34(a) &amp; 39(a)</w:t>
            </w:r>
            <w:r w:rsidR="00C377E9">
              <w:rPr>
                <w:rFonts w:cs="Calibri"/>
                <w:color w:val="auto"/>
                <w:sz w:val="16"/>
                <w:szCs w:val="16"/>
              </w:rPr>
              <w:t xml:space="preserve"> &amp;</w:t>
            </w:r>
            <w:r w:rsidRPr="00512F4C">
              <w:rPr>
                <w:rFonts w:cs="Calibri"/>
                <w:color w:val="auto"/>
                <w:sz w:val="16"/>
                <w:szCs w:val="16"/>
              </w:rPr>
              <w:t xml:space="preserve"> ACT Disclosure Policy</w:t>
            </w:r>
          </w:p>
        </w:tc>
        <w:tc>
          <w:tcPr>
            <w:tcW w:w="13276" w:type="dxa"/>
            <w:gridSpan w:val="20"/>
            <w:tcBorders>
              <w:top w:val="single" w:sz="4" w:space="0" w:color="auto"/>
              <w:left w:val="single" w:sz="2" w:space="0" w:color="003366"/>
              <w:bottom w:val="nil"/>
              <w:right w:val="nil"/>
            </w:tcBorders>
            <w:vAlign w:val="bottom"/>
          </w:tcPr>
          <w:p w14:paraId="3704E252" w14:textId="77777777" w:rsidR="00FB5A3D" w:rsidRPr="00CF7E1B" w:rsidRDefault="00FB5A3D" w:rsidP="00400F38">
            <w:pPr>
              <w:pStyle w:val="TableText"/>
              <w:spacing w:before="0" w:after="120"/>
              <w:jc w:val="both"/>
              <w:rPr>
                <w:rFonts w:cs="Calibri"/>
              </w:rPr>
            </w:pPr>
            <w:r w:rsidRPr="00CF7E1B">
              <w:rPr>
                <w:rFonts w:cs="Calibri"/>
              </w:rPr>
              <w:t>The following table</w:t>
            </w:r>
            <w:r w:rsidR="00C377E9">
              <w:rPr>
                <w:rFonts w:cs="Calibri"/>
              </w:rPr>
              <w:t>s</w:t>
            </w:r>
            <w:r w:rsidRPr="00CF7E1B">
              <w:rPr>
                <w:rFonts w:cs="Calibri"/>
              </w:rPr>
              <w:t xml:space="preserve"> set out the Agency’s maturity analysis for financial assets and liabilities as well as the exposure to interest rates, including the weighted average interest rates by maturity period as at 30 Jun</w:t>
            </w:r>
            <w:r w:rsidR="00400F38">
              <w:rPr>
                <w:rFonts w:cs="Calibri"/>
              </w:rPr>
              <w:t>e 20</w:t>
            </w:r>
            <w:r w:rsidR="001E014C">
              <w:rPr>
                <w:rFonts w:cs="Calibri"/>
              </w:rPr>
              <w:t>20</w:t>
            </w:r>
            <w:r w:rsidRPr="00CF7E1B">
              <w:rPr>
                <w:rFonts w:cs="Calibri"/>
              </w:rPr>
              <w:t>.  All financial assets and liabilities which are non-interest bearing will mature in 1 year or less. All amounts appearing in the following maturity analysis are shown on an undiscounted cash flow basis.</w:t>
            </w:r>
          </w:p>
        </w:tc>
      </w:tr>
      <w:tr w:rsidR="00C377E9" w:rsidRPr="00CF7E1B" w14:paraId="4AA0AE15" w14:textId="77777777" w:rsidTr="005F62CB">
        <w:trPr>
          <w:cantSplit/>
          <w:trHeight w:val="23"/>
        </w:trPr>
        <w:tc>
          <w:tcPr>
            <w:tcW w:w="1245" w:type="dxa"/>
            <w:gridSpan w:val="2"/>
            <w:tcBorders>
              <w:top w:val="nil"/>
              <w:left w:val="single" w:sz="2" w:space="0" w:color="003366"/>
              <w:bottom w:val="nil"/>
              <w:right w:val="single" w:sz="2" w:space="0" w:color="003366"/>
            </w:tcBorders>
          </w:tcPr>
          <w:p w14:paraId="181CF2B3" w14:textId="77777777" w:rsidR="00FB5A3D" w:rsidRPr="00CF7E1B" w:rsidRDefault="00FB5A3D" w:rsidP="00863311">
            <w:pPr>
              <w:pStyle w:val="TableReference"/>
              <w:tabs>
                <w:tab w:val="left" w:pos="3306"/>
              </w:tabs>
              <w:spacing w:before="40"/>
              <w:rPr>
                <w:rFonts w:cs="Calibri"/>
                <w:color w:val="003366"/>
              </w:rPr>
            </w:pPr>
          </w:p>
        </w:tc>
        <w:tc>
          <w:tcPr>
            <w:tcW w:w="7450" w:type="dxa"/>
            <w:gridSpan w:val="8"/>
            <w:tcBorders>
              <w:top w:val="nil"/>
              <w:left w:val="single" w:sz="2" w:space="0" w:color="003366"/>
              <w:bottom w:val="nil"/>
              <w:right w:val="nil"/>
            </w:tcBorders>
            <w:vAlign w:val="bottom"/>
          </w:tcPr>
          <w:p w14:paraId="2997852F" w14:textId="77777777" w:rsidR="00FB5A3D" w:rsidRPr="000641E0" w:rsidRDefault="00FB5A3D" w:rsidP="00F239AE">
            <w:pPr>
              <w:pStyle w:val="TableText"/>
              <w:tabs>
                <w:tab w:val="left" w:pos="3306"/>
              </w:tabs>
              <w:ind w:right="1271"/>
              <w:rPr>
                <w:rFonts w:cs="Calibri"/>
              </w:rPr>
            </w:pPr>
          </w:p>
        </w:tc>
        <w:tc>
          <w:tcPr>
            <w:tcW w:w="3401" w:type="dxa"/>
            <w:gridSpan w:val="6"/>
            <w:tcBorders>
              <w:top w:val="nil"/>
              <w:left w:val="nil"/>
              <w:bottom w:val="single" w:sz="2" w:space="0" w:color="003366"/>
              <w:right w:val="nil"/>
            </w:tcBorders>
            <w:vAlign w:val="bottom"/>
          </w:tcPr>
          <w:p w14:paraId="34DD32D8" w14:textId="77777777" w:rsidR="00FB5A3D" w:rsidRPr="00CF7E1B" w:rsidRDefault="00FB5A3D" w:rsidP="00863311">
            <w:pPr>
              <w:pStyle w:val="CommentaryHeading"/>
              <w:tabs>
                <w:tab w:val="left" w:pos="3306"/>
              </w:tabs>
              <w:jc w:val="center"/>
              <w:rPr>
                <w:rFonts w:cs="Calibri"/>
              </w:rPr>
            </w:pPr>
            <w:r w:rsidRPr="00CF7E1B">
              <w:rPr>
                <w:rFonts w:cs="Calibri"/>
                <w:sz w:val="18"/>
              </w:rPr>
              <w:t xml:space="preserve">Fixed Interest </w:t>
            </w:r>
            <w:r w:rsidR="00BE5DF2">
              <w:rPr>
                <w:rFonts w:cs="Calibri"/>
                <w:sz w:val="18"/>
              </w:rPr>
              <w:t>M</w:t>
            </w:r>
            <w:r w:rsidRPr="00CF7E1B">
              <w:rPr>
                <w:rFonts w:cs="Calibri"/>
                <w:sz w:val="18"/>
              </w:rPr>
              <w:t>aturing in:</w:t>
            </w:r>
          </w:p>
        </w:tc>
        <w:tc>
          <w:tcPr>
            <w:tcW w:w="2425" w:type="dxa"/>
            <w:gridSpan w:val="6"/>
            <w:tcBorders>
              <w:top w:val="nil"/>
              <w:left w:val="nil"/>
              <w:bottom w:val="nil"/>
              <w:right w:val="nil"/>
            </w:tcBorders>
            <w:vAlign w:val="bottom"/>
          </w:tcPr>
          <w:p w14:paraId="24F448FC" w14:textId="77777777" w:rsidR="00FB5A3D" w:rsidRPr="00CF7E1B" w:rsidRDefault="00FB5A3D" w:rsidP="00863311">
            <w:pPr>
              <w:pStyle w:val="TableText"/>
              <w:tabs>
                <w:tab w:val="left" w:pos="3306"/>
              </w:tabs>
              <w:rPr>
                <w:rFonts w:cs="Calibri"/>
              </w:rPr>
            </w:pPr>
          </w:p>
        </w:tc>
      </w:tr>
      <w:tr w:rsidR="00C377E9" w:rsidRPr="00CF7E1B" w14:paraId="41541EF4" w14:textId="77777777" w:rsidTr="005F62CB">
        <w:trPr>
          <w:cantSplit/>
          <w:trHeight w:val="20"/>
        </w:trPr>
        <w:tc>
          <w:tcPr>
            <w:tcW w:w="1245" w:type="dxa"/>
            <w:gridSpan w:val="2"/>
            <w:tcBorders>
              <w:top w:val="nil"/>
              <w:left w:val="single" w:sz="2" w:space="0" w:color="003366"/>
              <w:bottom w:val="nil"/>
              <w:right w:val="single" w:sz="2" w:space="0" w:color="003366"/>
            </w:tcBorders>
          </w:tcPr>
          <w:p w14:paraId="114340DC" w14:textId="77777777" w:rsidR="004459BE" w:rsidRPr="00512F4C" w:rsidRDefault="004459BE" w:rsidP="00863311">
            <w:pPr>
              <w:pStyle w:val="TableReference"/>
              <w:tabs>
                <w:tab w:val="left" w:pos="3306"/>
              </w:tabs>
              <w:spacing w:before="40"/>
              <w:rPr>
                <w:rFonts w:cs="Calibri"/>
                <w:color w:val="000000"/>
              </w:rPr>
            </w:pPr>
            <w:r w:rsidRPr="00CF7E1B">
              <w:rPr>
                <w:rFonts w:cs="Calibri"/>
                <w:color w:val="003366"/>
              </w:rPr>
              <w:t xml:space="preserve"> </w:t>
            </w:r>
            <w:r w:rsidR="003368D3" w:rsidRPr="00512F4C">
              <w:rPr>
                <w:rFonts w:cs="Calibri"/>
                <w:color w:val="000000"/>
                <w:sz w:val="16"/>
                <w:szCs w:val="16"/>
              </w:rPr>
              <w:t>AASB 7.B11</w:t>
            </w:r>
          </w:p>
        </w:tc>
        <w:tc>
          <w:tcPr>
            <w:tcW w:w="3581" w:type="dxa"/>
            <w:tcBorders>
              <w:top w:val="nil"/>
              <w:left w:val="single" w:sz="2" w:space="0" w:color="003366"/>
              <w:bottom w:val="nil"/>
              <w:right w:val="nil"/>
            </w:tcBorders>
            <w:vAlign w:val="bottom"/>
          </w:tcPr>
          <w:p w14:paraId="5C1BFA9B" w14:textId="77777777" w:rsidR="004459BE" w:rsidRPr="005F62CB" w:rsidRDefault="004459BE" w:rsidP="00863311">
            <w:pPr>
              <w:pStyle w:val="TableText"/>
              <w:tabs>
                <w:tab w:val="left" w:pos="3306"/>
              </w:tabs>
              <w:rPr>
                <w:rFonts w:cs="Calibri"/>
              </w:rPr>
            </w:pPr>
          </w:p>
        </w:tc>
        <w:tc>
          <w:tcPr>
            <w:tcW w:w="1696" w:type="dxa"/>
            <w:gridSpan w:val="3"/>
            <w:tcBorders>
              <w:top w:val="nil"/>
              <w:left w:val="nil"/>
              <w:bottom w:val="nil"/>
              <w:right w:val="nil"/>
            </w:tcBorders>
            <w:vAlign w:val="bottom"/>
          </w:tcPr>
          <w:p w14:paraId="3869FF79" w14:textId="77777777" w:rsidR="004459BE" w:rsidRPr="005F62CB" w:rsidRDefault="004459BE" w:rsidP="000641E0">
            <w:pPr>
              <w:pStyle w:val="TableTitle"/>
              <w:tabs>
                <w:tab w:val="left" w:pos="3306"/>
              </w:tabs>
              <w:jc w:val="center"/>
              <w:rPr>
                <w:rFonts w:cs="Calibri"/>
              </w:rPr>
            </w:pPr>
            <w:r w:rsidRPr="005F62CB">
              <w:rPr>
                <w:rFonts w:cs="Calibri"/>
              </w:rPr>
              <w:t>Note</w:t>
            </w:r>
          </w:p>
          <w:p w14:paraId="557AA5C3" w14:textId="77777777" w:rsidR="00CD70BC" w:rsidRPr="005F62CB" w:rsidRDefault="00CD70BC" w:rsidP="000641E0">
            <w:pPr>
              <w:jc w:val="center"/>
              <w:rPr>
                <w:b/>
                <w:color w:val="000000"/>
                <w:sz w:val="18"/>
                <w:szCs w:val="18"/>
              </w:rPr>
            </w:pPr>
            <w:r w:rsidRPr="005F62CB">
              <w:rPr>
                <w:b/>
                <w:color w:val="000000"/>
                <w:sz w:val="18"/>
                <w:szCs w:val="18"/>
              </w:rPr>
              <w:t>No.</w:t>
            </w:r>
          </w:p>
        </w:tc>
        <w:tc>
          <w:tcPr>
            <w:tcW w:w="1135" w:type="dxa"/>
            <w:gridSpan w:val="2"/>
            <w:tcBorders>
              <w:top w:val="nil"/>
              <w:left w:val="nil"/>
              <w:bottom w:val="nil"/>
              <w:right w:val="nil"/>
            </w:tcBorders>
          </w:tcPr>
          <w:p w14:paraId="5D361DC1" w14:textId="77777777" w:rsidR="004459BE" w:rsidRPr="005F62CB" w:rsidRDefault="004459BE" w:rsidP="000641E0">
            <w:pPr>
              <w:pStyle w:val="TableTitle"/>
              <w:tabs>
                <w:tab w:val="left" w:pos="3306"/>
              </w:tabs>
              <w:ind w:left="-583" w:firstLine="309"/>
              <w:rPr>
                <w:rFonts w:cs="Calibri"/>
              </w:rPr>
            </w:pPr>
            <w:r w:rsidRPr="005F62CB">
              <w:rPr>
                <w:rFonts w:cs="Calibri"/>
              </w:rPr>
              <w:t>Weighted Aver</w:t>
            </w:r>
            <w:r w:rsidR="00F239AE" w:rsidRPr="005F62CB">
              <w:rPr>
                <w:rFonts w:cs="Calibri"/>
              </w:rPr>
              <w:t>age</w:t>
            </w:r>
          </w:p>
          <w:p w14:paraId="00204EE2" w14:textId="77777777" w:rsidR="004459BE" w:rsidRPr="005F62CB" w:rsidRDefault="00996BBA" w:rsidP="000641E0">
            <w:pPr>
              <w:ind w:left="33"/>
              <w:jc w:val="right"/>
              <w:rPr>
                <w:rFonts w:cs="Calibri"/>
                <w:b/>
                <w:sz w:val="18"/>
                <w:szCs w:val="18"/>
              </w:rPr>
            </w:pPr>
            <w:r w:rsidRPr="005F62CB">
              <w:rPr>
                <w:rFonts w:cs="Calibri"/>
                <w:b/>
                <w:sz w:val="18"/>
                <w:szCs w:val="18"/>
              </w:rPr>
              <w:t>Interest Rate</w:t>
            </w:r>
          </w:p>
        </w:tc>
        <w:tc>
          <w:tcPr>
            <w:tcW w:w="1038" w:type="dxa"/>
            <w:gridSpan w:val="2"/>
            <w:tcBorders>
              <w:top w:val="nil"/>
              <w:left w:val="nil"/>
              <w:bottom w:val="nil"/>
              <w:right w:val="nil"/>
            </w:tcBorders>
            <w:vAlign w:val="bottom"/>
          </w:tcPr>
          <w:p w14:paraId="727ED870" w14:textId="77777777" w:rsidR="004459BE" w:rsidRPr="005F62CB" w:rsidRDefault="004459BE" w:rsidP="00863311">
            <w:pPr>
              <w:pStyle w:val="TableTitle"/>
              <w:tabs>
                <w:tab w:val="left" w:pos="3306"/>
              </w:tabs>
              <w:rPr>
                <w:rFonts w:cs="Calibri"/>
              </w:rPr>
            </w:pPr>
            <w:r w:rsidRPr="005F62CB">
              <w:rPr>
                <w:rFonts w:cs="Calibri"/>
              </w:rPr>
              <w:t>Floating Interest Rate</w:t>
            </w:r>
          </w:p>
          <w:p w14:paraId="07424491" w14:textId="77777777" w:rsidR="004459BE" w:rsidRPr="005F62CB" w:rsidRDefault="004459BE" w:rsidP="00863311">
            <w:pPr>
              <w:pStyle w:val="TableTitle"/>
              <w:tabs>
                <w:tab w:val="left" w:pos="3306"/>
              </w:tabs>
              <w:rPr>
                <w:rFonts w:cs="Calibri"/>
              </w:rPr>
            </w:pPr>
            <w:r w:rsidRPr="005F62CB">
              <w:rPr>
                <w:rFonts w:cs="Calibri"/>
              </w:rPr>
              <w:t>$’000</w:t>
            </w:r>
          </w:p>
        </w:tc>
        <w:tc>
          <w:tcPr>
            <w:tcW w:w="991" w:type="dxa"/>
            <w:gridSpan w:val="2"/>
            <w:tcBorders>
              <w:top w:val="single" w:sz="2" w:space="0" w:color="003366"/>
              <w:left w:val="nil"/>
              <w:bottom w:val="nil"/>
              <w:right w:val="nil"/>
            </w:tcBorders>
            <w:vAlign w:val="bottom"/>
          </w:tcPr>
          <w:p w14:paraId="144D248D" w14:textId="77777777" w:rsidR="004459BE" w:rsidRPr="005F62CB" w:rsidRDefault="004459BE" w:rsidP="00863311">
            <w:pPr>
              <w:pStyle w:val="TableTitle"/>
              <w:tabs>
                <w:tab w:val="left" w:pos="3306"/>
              </w:tabs>
              <w:rPr>
                <w:rFonts w:cs="Calibri"/>
              </w:rPr>
            </w:pPr>
            <w:r w:rsidRPr="005F62CB">
              <w:rPr>
                <w:rFonts w:cs="Calibri"/>
              </w:rPr>
              <w:t>1 Year or Less</w:t>
            </w:r>
          </w:p>
          <w:p w14:paraId="6E7FFFB3" w14:textId="77777777" w:rsidR="004459BE" w:rsidRPr="005F62CB" w:rsidRDefault="004459BE" w:rsidP="00863311">
            <w:pPr>
              <w:pStyle w:val="TableTitle"/>
              <w:tabs>
                <w:tab w:val="left" w:pos="3306"/>
              </w:tabs>
              <w:rPr>
                <w:rFonts w:cs="Calibri"/>
              </w:rPr>
            </w:pPr>
            <w:r w:rsidRPr="005F62CB">
              <w:rPr>
                <w:rFonts w:cs="Calibri"/>
              </w:rPr>
              <w:t>$’000</w:t>
            </w:r>
          </w:p>
        </w:tc>
        <w:tc>
          <w:tcPr>
            <w:tcW w:w="1134" w:type="dxa"/>
            <w:gridSpan w:val="2"/>
            <w:tcBorders>
              <w:top w:val="single" w:sz="2" w:space="0" w:color="003366"/>
              <w:left w:val="nil"/>
              <w:bottom w:val="nil"/>
              <w:right w:val="nil"/>
            </w:tcBorders>
            <w:vAlign w:val="bottom"/>
          </w:tcPr>
          <w:p w14:paraId="3F8164FF" w14:textId="77777777" w:rsidR="004459BE" w:rsidRPr="005F62CB" w:rsidRDefault="004459BE" w:rsidP="00863311">
            <w:pPr>
              <w:pStyle w:val="TableTitle"/>
              <w:tabs>
                <w:tab w:val="left" w:pos="3306"/>
              </w:tabs>
              <w:rPr>
                <w:rFonts w:cs="Calibri"/>
              </w:rPr>
            </w:pPr>
            <w:r w:rsidRPr="005F62CB">
              <w:rPr>
                <w:rFonts w:cs="Calibri"/>
              </w:rPr>
              <w:t>Over 1 Years to 5 Years</w:t>
            </w:r>
          </w:p>
          <w:p w14:paraId="620C64EC" w14:textId="77777777" w:rsidR="004459BE" w:rsidRPr="005F62CB" w:rsidRDefault="004459BE" w:rsidP="00863311">
            <w:pPr>
              <w:pStyle w:val="TableTitle"/>
              <w:tabs>
                <w:tab w:val="left" w:pos="3306"/>
              </w:tabs>
              <w:rPr>
                <w:rFonts w:cs="Calibri"/>
              </w:rPr>
            </w:pPr>
            <w:r w:rsidRPr="005F62CB">
              <w:rPr>
                <w:rFonts w:cs="Calibri"/>
              </w:rPr>
              <w:t>$’000</w:t>
            </w:r>
          </w:p>
        </w:tc>
        <w:tc>
          <w:tcPr>
            <w:tcW w:w="1276" w:type="dxa"/>
            <w:gridSpan w:val="2"/>
            <w:tcBorders>
              <w:top w:val="single" w:sz="2" w:space="0" w:color="003366"/>
              <w:left w:val="nil"/>
              <w:bottom w:val="nil"/>
              <w:right w:val="nil"/>
            </w:tcBorders>
            <w:vAlign w:val="bottom"/>
          </w:tcPr>
          <w:p w14:paraId="1088AD38" w14:textId="77777777" w:rsidR="004459BE" w:rsidRPr="005F62CB" w:rsidRDefault="004459BE" w:rsidP="00863311">
            <w:pPr>
              <w:pStyle w:val="TableTitle"/>
              <w:tabs>
                <w:tab w:val="left" w:pos="3306"/>
              </w:tabs>
              <w:rPr>
                <w:rFonts w:cs="Calibri"/>
              </w:rPr>
            </w:pPr>
            <w:r w:rsidRPr="005F62CB">
              <w:rPr>
                <w:rFonts w:cs="Calibri"/>
              </w:rPr>
              <w:t>Over 5 Years</w:t>
            </w:r>
          </w:p>
          <w:p w14:paraId="6669FE01" w14:textId="77777777" w:rsidR="004459BE" w:rsidRPr="005F62CB" w:rsidRDefault="004459BE" w:rsidP="00863311">
            <w:pPr>
              <w:pStyle w:val="TableTitle"/>
              <w:tabs>
                <w:tab w:val="left" w:pos="3306"/>
              </w:tabs>
              <w:rPr>
                <w:rFonts w:cs="Calibri"/>
              </w:rPr>
            </w:pPr>
            <w:r w:rsidRPr="005F62CB">
              <w:rPr>
                <w:rFonts w:cs="Calibri"/>
              </w:rPr>
              <w:t>$’000</w:t>
            </w:r>
          </w:p>
        </w:tc>
        <w:tc>
          <w:tcPr>
            <w:tcW w:w="1289" w:type="dxa"/>
            <w:gridSpan w:val="2"/>
            <w:tcBorders>
              <w:top w:val="nil"/>
              <w:left w:val="nil"/>
              <w:bottom w:val="nil"/>
              <w:right w:val="nil"/>
            </w:tcBorders>
            <w:vAlign w:val="bottom"/>
          </w:tcPr>
          <w:p w14:paraId="0B426334" w14:textId="77777777" w:rsidR="004459BE" w:rsidRPr="005F62CB" w:rsidRDefault="004459BE" w:rsidP="00863311">
            <w:pPr>
              <w:pStyle w:val="TableTitle"/>
              <w:tabs>
                <w:tab w:val="left" w:pos="3306"/>
              </w:tabs>
              <w:rPr>
                <w:rFonts w:cs="Calibri"/>
              </w:rPr>
            </w:pPr>
            <w:r w:rsidRPr="005F62CB">
              <w:rPr>
                <w:rFonts w:cs="Calibri"/>
              </w:rPr>
              <w:t>Non-Interest Bearing</w:t>
            </w:r>
          </w:p>
          <w:p w14:paraId="0CE47884" w14:textId="77777777" w:rsidR="004459BE" w:rsidRPr="005F62CB" w:rsidRDefault="004459BE" w:rsidP="00863311">
            <w:pPr>
              <w:pStyle w:val="TableTitle"/>
              <w:tabs>
                <w:tab w:val="left" w:pos="3306"/>
              </w:tabs>
              <w:rPr>
                <w:rFonts w:cs="Calibri"/>
              </w:rPr>
            </w:pPr>
            <w:r w:rsidRPr="005F62CB">
              <w:rPr>
                <w:rFonts w:cs="Calibri"/>
              </w:rPr>
              <w:t>$’000</w:t>
            </w:r>
          </w:p>
        </w:tc>
        <w:tc>
          <w:tcPr>
            <w:tcW w:w="1136" w:type="dxa"/>
            <w:gridSpan w:val="4"/>
            <w:tcBorders>
              <w:top w:val="nil"/>
              <w:left w:val="nil"/>
              <w:bottom w:val="nil"/>
              <w:right w:val="nil"/>
            </w:tcBorders>
            <w:vAlign w:val="bottom"/>
          </w:tcPr>
          <w:p w14:paraId="33F02364" w14:textId="77777777" w:rsidR="004459BE" w:rsidRPr="00CF7E1B" w:rsidRDefault="004459BE" w:rsidP="00863311">
            <w:pPr>
              <w:pStyle w:val="TableTitle"/>
              <w:tabs>
                <w:tab w:val="left" w:pos="3306"/>
              </w:tabs>
              <w:rPr>
                <w:rFonts w:cs="Calibri"/>
              </w:rPr>
            </w:pPr>
            <w:r w:rsidRPr="00CF7E1B">
              <w:rPr>
                <w:rFonts w:cs="Calibri"/>
              </w:rPr>
              <w:t>Total</w:t>
            </w:r>
          </w:p>
          <w:p w14:paraId="1E8A7917" w14:textId="77777777" w:rsidR="004459BE" w:rsidRPr="00CF7E1B" w:rsidRDefault="004459BE" w:rsidP="00863311">
            <w:pPr>
              <w:pStyle w:val="TableTitle"/>
              <w:tabs>
                <w:tab w:val="left" w:pos="3306"/>
              </w:tabs>
              <w:rPr>
                <w:rFonts w:cs="Calibri"/>
              </w:rPr>
            </w:pPr>
            <w:r w:rsidRPr="00CF7E1B">
              <w:rPr>
                <w:rFonts w:cs="Calibri"/>
              </w:rPr>
              <w:t>$’000</w:t>
            </w:r>
          </w:p>
        </w:tc>
      </w:tr>
      <w:tr w:rsidR="000641E0" w:rsidRPr="00CF7E1B" w14:paraId="1DC3CF23" w14:textId="77777777" w:rsidTr="005F62CB">
        <w:trPr>
          <w:cantSplit/>
          <w:trHeight w:val="20"/>
        </w:trPr>
        <w:tc>
          <w:tcPr>
            <w:tcW w:w="1245" w:type="dxa"/>
            <w:gridSpan w:val="2"/>
            <w:tcBorders>
              <w:top w:val="nil"/>
              <w:left w:val="single" w:sz="2" w:space="0" w:color="003366"/>
              <w:bottom w:val="nil"/>
              <w:right w:val="single" w:sz="2" w:space="0" w:color="003366"/>
            </w:tcBorders>
          </w:tcPr>
          <w:p w14:paraId="533447F0" w14:textId="77777777" w:rsidR="000641E0" w:rsidRPr="00CF7E1B" w:rsidRDefault="000641E0"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17B89F1A" w14:textId="77777777" w:rsidR="000641E0" w:rsidRPr="005F62CB" w:rsidRDefault="000641E0" w:rsidP="00863311">
            <w:pPr>
              <w:pStyle w:val="TableText"/>
              <w:tabs>
                <w:tab w:val="left" w:pos="3306"/>
              </w:tabs>
              <w:rPr>
                <w:rFonts w:cs="Calibri"/>
              </w:rPr>
            </w:pPr>
            <w:r w:rsidRPr="005F62CB">
              <w:rPr>
                <w:rFonts w:cs="Calibri"/>
                <w:b/>
              </w:rPr>
              <w:t>20</w:t>
            </w:r>
            <w:r w:rsidR="001E014C" w:rsidRPr="005F62CB">
              <w:rPr>
                <w:rFonts w:cs="Calibri"/>
                <w:b/>
              </w:rPr>
              <w:t>20</w:t>
            </w:r>
          </w:p>
        </w:tc>
        <w:tc>
          <w:tcPr>
            <w:tcW w:w="1696" w:type="dxa"/>
            <w:gridSpan w:val="3"/>
            <w:tcBorders>
              <w:top w:val="nil"/>
              <w:left w:val="nil"/>
              <w:bottom w:val="nil"/>
              <w:right w:val="nil"/>
            </w:tcBorders>
            <w:vAlign w:val="bottom"/>
          </w:tcPr>
          <w:p w14:paraId="20BC64EA" w14:textId="77777777" w:rsidR="000641E0" w:rsidRPr="005F62CB" w:rsidRDefault="000641E0" w:rsidP="000641E0">
            <w:pPr>
              <w:pStyle w:val="TableTitle"/>
              <w:tabs>
                <w:tab w:val="left" w:pos="3306"/>
              </w:tabs>
              <w:jc w:val="center"/>
              <w:rPr>
                <w:rFonts w:cs="Calibri"/>
              </w:rPr>
            </w:pPr>
          </w:p>
        </w:tc>
        <w:tc>
          <w:tcPr>
            <w:tcW w:w="1135" w:type="dxa"/>
            <w:gridSpan w:val="2"/>
            <w:tcBorders>
              <w:top w:val="nil"/>
              <w:left w:val="nil"/>
              <w:bottom w:val="nil"/>
              <w:right w:val="nil"/>
            </w:tcBorders>
          </w:tcPr>
          <w:p w14:paraId="76782EE2" w14:textId="77777777" w:rsidR="000641E0" w:rsidRPr="005F62CB" w:rsidRDefault="000641E0" w:rsidP="000641E0">
            <w:pPr>
              <w:pStyle w:val="TableTitle"/>
              <w:tabs>
                <w:tab w:val="left" w:pos="3306"/>
              </w:tabs>
              <w:ind w:left="-583" w:firstLine="309"/>
              <w:rPr>
                <w:rFonts w:cs="Calibri"/>
              </w:rPr>
            </w:pPr>
          </w:p>
        </w:tc>
        <w:tc>
          <w:tcPr>
            <w:tcW w:w="1038" w:type="dxa"/>
            <w:gridSpan w:val="2"/>
            <w:tcBorders>
              <w:top w:val="nil"/>
              <w:left w:val="nil"/>
              <w:bottom w:val="nil"/>
              <w:right w:val="nil"/>
            </w:tcBorders>
            <w:vAlign w:val="bottom"/>
          </w:tcPr>
          <w:p w14:paraId="7BAB980C" w14:textId="77777777" w:rsidR="000641E0" w:rsidRPr="005F62CB" w:rsidRDefault="000641E0" w:rsidP="00863311">
            <w:pPr>
              <w:pStyle w:val="TableTitle"/>
              <w:tabs>
                <w:tab w:val="left" w:pos="3306"/>
              </w:tabs>
              <w:rPr>
                <w:rFonts w:cs="Calibri"/>
              </w:rPr>
            </w:pPr>
          </w:p>
        </w:tc>
        <w:tc>
          <w:tcPr>
            <w:tcW w:w="991" w:type="dxa"/>
            <w:gridSpan w:val="2"/>
            <w:tcBorders>
              <w:top w:val="single" w:sz="2" w:space="0" w:color="003366"/>
              <w:left w:val="nil"/>
              <w:bottom w:val="nil"/>
              <w:right w:val="nil"/>
            </w:tcBorders>
            <w:vAlign w:val="bottom"/>
          </w:tcPr>
          <w:p w14:paraId="00F4FF9F" w14:textId="77777777" w:rsidR="000641E0" w:rsidRPr="005F62CB" w:rsidRDefault="000641E0" w:rsidP="00863311">
            <w:pPr>
              <w:pStyle w:val="TableTitle"/>
              <w:tabs>
                <w:tab w:val="left" w:pos="3306"/>
              </w:tabs>
              <w:rPr>
                <w:rFonts w:cs="Calibri"/>
              </w:rPr>
            </w:pPr>
          </w:p>
        </w:tc>
        <w:tc>
          <w:tcPr>
            <w:tcW w:w="1134" w:type="dxa"/>
            <w:gridSpan w:val="2"/>
            <w:tcBorders>
              <w:top w:val="single" w:sz="2" w:space="0" w:color="003366"/>
              <w:left w:val="nil"/>
              <w:bottom w:val="nil"/>
              <w:right w:val="nil"/>
            </w:tcBorders>
            <w:vAlign w:val="bottom"/>
          </w:tcPr>
          <w:p w14:paraId="51FF2298" w14:textId="77777777" w:rsidR="000641E0" w:rsidRPr="005F62CB" w:rsidRDefault="000641E0" w:rsidP="00863311">
            <w:pPr>
              <w:pStyle w:val="TableTitle"/>
              <w:tabs>
                <w:tab w:val="left" w:pos="3306"/>
              </w:tabs>
              <w:rPr>
                <w:rFonts w:cs="Calibri"/>
              </w:rPr>
            </w:pPr>
          </w:p>
        </w:tc>
        <w:tc>
          <w:tcPr>
            <w:tcW w:w="1276" w:type="dxa"/>
            <w:gridSpan w:val="2"/>
            <w:tcBorders>
              <w:top w:val="single" w:sz="2" w:space="0" w:color="003366"/>
              <w:left w:val="nil"/>
              <w:bottom w:val="nil"/>
              <w:right w:val="nil"/>
            </w:tcBorders>
            <w:vAlign w:val="bottom"/>
          </w:tcPr>
          <w:p w14:paraId="43DF0506" w14:textId="77777777" w:rsidR="000641E0" w:rsidRPr="005F62CB" w:rsidRDefault="000641E0" w:rsidP="00863311">
            <w:pPr>
              <w:pStyle w:val="TableTitle"/>
              <w:tabs>
                <w:tab w:val="left" w:pos="3306"/>
              </w:tabs>
              <w:rPr>
                <w:rFonts w:cs="Calibri"/>
              </w:rPr>
            </w:pPr>
          </w:p>
        </w:tc>
        <w:tc>
          <w:tcPr>
            <w:tcW w:w="1289" w:type="dxa"/>
            <w:gridSpan w:val="2"/>
            <w:tcBorders>
              <w:top w:val="nil"/>
              <w:left w:val="nil"/>
              <w:bottom w:val="nil"/>
              <w:right w:val="nil"/>
            </w:tcBorders>
            <w:vAlign w:val="bottom"/>
          </w:tcPr>
          <w:p w14:paraId="5DD09A62" w14:textId="77777777" w:rsidR="000641E0" w:rsidRPr="005F62CB" w:rsidRDefault="000641E0" w:rsidP="00863311">
            <w:pPr>
              <w:pStyle w:val="TableTitle"/>
              <w:tabs>
                <w:tab w:val="left" w:pos="3306"/>
              </w:tabs>
              <w:rPr>
                <w:rFonts w:cs="Calibri"/>
              </w:rPr>
            </w:pPr>
          </w:p>
        </w:tc>
        <w:tc>
          <w:tcPr>
            <w:tcW w:w="1136" w:type="dxa"/>
            <w:gridSpan w:val="4"/>
            <w:tcBorders>
              <w:top w:val="nil"/>
              <w:left w:val="nil"/>
              <w:bottom w:val="nil"/>
              <w:right w:val="nil"/>
            </w:tcBorders>
            <w:vAlign w:val="bottom"/>
          </w:tcPr>
          <w:p w14:paraId="26BF8E53" w14:textId="77777777" w:rsidR="000641E0" w:rsidRPr="00CF7E1B" w:rsidRDefault="000641E0" w:rsidP="00863311">
            <w:pPr>
              <w:pStyle w:val="TableTitle"/>
              <w:tabs>
                <w:tab w:val="left" w:pos="3306"/>
              </w:tabs>
              <w:rPr>
                <w:rFonts w:cs="Calibri"/>
              </w:rPr>
            </w:pPr>
          </w:p>
        </w:tc>
      </w:tr>
      <w:tr w:rsidR="005F62CB" w:rsidRPr="00CF7E1B" w14:paraId="259F8BA4" w14:textId="77777777" w:rsidTr="001427A8">
        <w:trPr>
          <w:gridAfter w:val="2"/>
          <w:wAfter w:w="28" w:type="dxa"/>
          <w:cantSplit/>
          <w:trHeight w:val="20"/>
        </w:trPr>
        <w:tc>
          <w:tcPr>
            <w:tcW w:w="1245" w:type="dxa"/>
            <w:gridSpan w:val="2"/>
            <w:tcBorders>
              <w:top w:val="nil"/>
              <w:left w:val="single" w:sz="2" w:space="0" w:color="003366"/>
              <w:bottom w:val="nil"/>
              <w:right w:val="single" w:sz="2" w:space="0" w:color="003366"/>
            </w:tcBorders>
          </w:tcPr>
          <w:p w14:paraId="7BEE220A" w14:textId="77777777" w:rsidR="005F62CB" w:rsidRPr="00CF7E1B" w:rsidRDefault="005F62CB" w:rsidP="00863311">
            <w:pPr>
              <w:pStyle w:val="TableReference"/>
              <w:tabs>
                <w:tab w:val="left" w:pos="3306"/>
              </w:tabs>
              <w:spacing w:before="60"/>
              <w:rPr>
                <w:rFonts w:cs="Calibri"/>
                <w:color w:val="003366"/>
              </w:rPr>
            </w:pPr>
          </w:p>
        </w:tc>
        <w:tc>
          <w:tcPr>
            <w:tcW w:w="13248" w:type="dxa"/>
            <w:gridSpan w:val="18"/>
            <w:tcBorders>
              <w:top w:val="nil"/>
              <w:left w:val="single" w:sz="2" w:space="0" w:color="003366"/>
              <w:bottom w:val="nil"/>
              <w:right w:val="nil"/>
            </w:tcBorders>
            <w:vAlign w:val="bottom"/>
          </w:tcPr>
          <w:p w14:paraId="175EA9AA" w14:textId="28B8576C" w:rsidR="005F62CB" w:rsidRPr="005F62CB" w:rsidRDefault="005F62CB" w:rsidP="005F62CB">
            <w:pPr>
              <w:pStyle w:val="TableText"/>
              <w:tabs>
                <w:tab w:val="left" w:pos="3306"/>
              </w:tabs>
              <w:rPr>
                <w:rFonts w:cs="Calibri"/>
              </w:rPr>
            </w:pPr>
            <w:r w:rsidRPr="005F62CB">
              <w:rPr>
                <w:rFonts w:cs="Calibri"/>
                <w:b/>
                <w:bCs/>
              </w:rPr>
              <w:t xml:space="preserve">Financial Instruments </w:t>
            </w:r>
          </w:p>
        </w:tc>
      </w:tr>
      <w:tr w:rsidR="00C377E9" w:rsidRPr="00CF7E1B" w14:paraId="1378EC1B" w14:textId="77777777" w:rsidTr="005F62CB">
        <w:trPr>
          <w:cantSplit/>
          <w:trHeight w:val="20"/>
        </w:trPr>
        <w:tc>
          <w:tcPr>
            <w:tcW w:w="1245" w:type="dxa"/>
            <w:gridSpan w:val="2"/>
            <w:tcBorders>
              <w:top w:val="nil"/>
              <w:left w:val="single" w:sz="2" w:space="0" w:color="003366"/>
              <w:bottom w:val="nil"/>
              <w:right w:val="single" w:sz="2" w:space="0" w:color="003366"/>
            </w:tcBorders>
          </w:tcPr>
          <w:p w14:paraId="74BCE4D9" w14:textId="77777777" w:rsidR="004459BE" w:rsidRPr="00CF7E1B" w:rsidRDefault="004459BE" w:rsidP="00863311">
            <w:pPr>
              <w:pStyle w:val="TableReference"/>
              <w:tabs>
                <w:tab w:val="left" w:pos="3306"/>
              </w:tabs>
              <w:spacing w:before="60"/>
              <w:rPr>
                <w:rFonts w:cs="Calibri"/>
                <w:color w:val="003366"/>
              </w:rPr>
            </w:pPr>
            <w:r w:rsidRPr="00CF7E1B">
              <w:rPr>
                <w:rFonts w:cs="Calibri"/>
                <w:color w:val="003366"/>
              </w:rPr>
              <w:t xml:space="preserve"> </w:t>
            </w:r>
          </w:p>
        </w:tc>
        <w:tc>
          <w:tcPr>
            <w:tcW w:w="3581" w:type="dxa"/>
            <w:tcBorders>
              <w:top w:val="nil"/>
              <w:left w:val="single" w:sz="2" w:space="0" w:color="003366"/>
              <w:bottom w:val="nil"/>
              <w:right w:val="nil"/>
            </w:tcBorders>
            <w:vAlign w:val="bottom"/>
          </w:tcPr>
          <w:p w14:paraId="0DA4439C" w14:textId="77777777" w:rsidR="004459BE" w:rsidRPr="005F62CB" w:rsidRDefault="004459BE" w:rsidP="00863311">
            <w:pPr>
              <w:pStyle w:val="TableText"/>
              <w:tabs>
                <w:tab w:val="left" w:pos="3306"/>
              </w:tabs>
              <w:rPr>
                <w:rFonts w:cs="Calibri"/>
                <w:b/>
                <w:bCs/>
              </w:rPr>
            </w:pPr>
            <w:r w:rsidRPr="005F62CB">
              <w:rPr>
                <w:rFonts w:cs="Calibri"/>
                <w:b/>
                <w:bCs/>
              </w:rPr>
              <w:t>Financial Assets</w:t>
            </w:r>
          </w:p>
        </w:tc>
        <w:tc>
          <w:tcPr>
            <w:tcW w:w="1696" w:type="dxa"/>
            <w:gridSpan w:val="3"/>
            <w:tcBorders>
              <w:top w:val="nil"/>
              <w:left w:val="nil"/>
              <w:bottom w:val="nil"/>
              <w:right w:val="nil"/>
            </w:tcBorders>
            <w:vAlign w:val="bottom"/>
          </w:tcPr>
          <w:p w14:paraId="71C26500" w14:textId="77777777" w:rsidR="004459BE" w:rsidRPr="005F62CB" w:rsidRDefault="004459BE" w:rsidP="000641E0">
            <w:pPr>
              <w:pStyle w:val="TableText"/>
              <w:tabs>
                <w:tab w:val="left" w:pos="3306"/>
              </w:tabs>
              <w:ind w:left="295" w:hanging="295"/>
              <w:jc w:val="center"/>
              <w:rPr>
                <w:rFonts w:cs="Calibri"/>
              </w:rPr>
            </w:pPr>
          </w:p>
        </w:tc>
        <w:tc>
          <w:tcPr>
            <w:tcW w:w="1135" w:type="dxa"/>
            <w:gridSpan w:val="2"/>
            <w:tcBorders>
              <w:top w:val="nil"/>
              <w:left w:val="nil"/>
              <w:bottom w:val="nil"/>
              <w:right w:val="nil"/>
            </w:tcBorders>
          </w:tcPr>
          <w:p w14:paraId="49A9AD15"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nil"/>
              <w:left w:val="nil"/>
              <w:bottom w:val="nil"/>
              <w:right w:val="nil"/>
            </w:tcBorders>
            <w:vAlign w:val="bottom"/>
          </w:tcPr>
          <w:p w14:paraId="0D61D0AE" w14:textId="77777777"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7C8F52B6" w14:textId="77777777"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21651677" w14:textId="77777777"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3E1BA0EE" w14:textId="77777777"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44F9B229" w14:textId="77777777"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3A34B7B8" w14:textId="77777777" w:rsidR="004459BE" w:rsidRPr="00CF7E1B" w:rsidRDefault="004459BE" w:rsidP="00863311">
            <w:pPr>
              <w:pStyle w:val="TableText"/>
              <w:tabs>
                <w:tab w:val="left" w:pos="3306"/>
              </w:tabs>
              <w:jc w:val="right"/>
              <w:rPr>
                <w:rFonts w:cs="Calibri"/>
              </w:rPr>
            </w:pPr>
          </w:p>
        </w:tc>
      </w:tr>
      <w:tr w:rsidR="00C377E9" w:rsidRPr="00CF7E1B" w14:paraId="64FC949B" w14:textId="77777777" w:rsidTr="005F62CB">
        <w:trPr>
          <w:cantSplit/>
          <w:trHeight w:val="20"/>
        </w:trPr>
        <w:tc>
          <w:tcPr>
            <w:tcW w:w="1245" w:type="dxa"/>
            <w:gridSpan w:val="2"/>
            <w:tcBorders>
              <w:top w:val="nil"/>
              <w:left w:val="single" w:sz="2" w:space="0" w:color="003366"/>
              <w:bottom w:val="nil"/>
              <w:right w:val="single" w:sz="2" w:space="0" w:color="003366"/>
            </w:tcBorders>
          </w:tcPr>
          <w:p w14:paraId="21068E9E"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139A0FD4" w14:textId="77777777" w:rsidR="004459BE" w:rsidRPr="005F62CB" w:rsidRDefault="004459BE" w:rsidP="00863311">
            <w:pPr>
              <w:pStyle w:val="TableText"/>
              <w:tabs>
                <w:tab w:val="left" w:pos="3306"/>
              </w:tabs>
              <w:rPr>
                <w:rFonts w:cs="Calibri"/>
              </w:rPr>
            </w:pPr>
            <w:r w:rsidRPr="005F62CB">
              <w:rPr>
                <w:rFonts w:cs="Calibri"/>
              </w:rPr>
              <w:t>Cash and Cash Equivalents</w:t>
            </w:r>
          </w:p>
        </w:tc>
        <w:tc>
          <w:tcPr>
            <w:tcW w:w="1696" w:type="dxa"/>
            <w:gridSpan w:val="3"/>
            <w:tcBorders>
              <w:top w:val="nil"/>
              <w:left w:val="nil"/>
              <w:bottom w:val="nil"/>
              <w:right w:val="nil"/>
            </w:tcBorders>
            <w:vAlign w:val="bottom"/>
          </w:tcPr>
          <w:p w14:paraId="185DF5FC" w14:textId="73CAC4EF" w:rsidR="004459BE" w:rsidRPr="005F62CB" w:rsidRDefault="00541A1E" w:rsidP="000641E0">
            <w:pPr>
              <w:pStyle w:val="TableText"/>
              <w:tabs>
                <w:tab w:val="left" w:pos="3306"/>
              </w:tabs>
              <w:ind w:left="295" w:hanging="295"/>
              <w:jc w:val="center"/>
              <w:rPr>
                <w:rFonts w:cs="Calibri"/>
              </w:rPr>
            </w:pPr>
            <w:r w:rsidRPr="005F62CB">
              <w:rPr>
                <w:rFonts w:cs="Calibri"/>
              </w:rPr>
              <w:t>5</w:t>
            </w:r>
            <w:r w:rsidR="005F62CB">
              <w:rPr>
                <w:rFonts w:cs="Calibri"/>
              </w:rPr>
              <w:t>7</w:t>
            </w:r>
          </w:p>
        </w:tc>
        <w:tc>
          <w:tcPr>
            <w:tcW w:w="1135" w:type="dxa"/>
            <w:gridSpan w:val="2"/>
            <w:tcBorders>
              <w:top w:val="nil"/>
              <w:left w:val="nil"/>
              <w:bottom w:val="nil"/>
              <w:right w:val="nil"/>
            </w:tcBorders>
          </w:tcPr>
          <w:p w14:paraId="67B28056"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nil"/>
              <w:left w:val="nil"/>
              <w:bottom w:val="nil"/>
              <w:right w:val="nil"/>
            </w:tcBorders>
            <w:vAlign w:val="bottom"/>
          </w:tcPr>
          <w:p w14:paraId="45F2617F" w14:textId="6488969C"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7E932172" w14:textId="4A456D8D"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6D770A39" w14:textId="020D10AD"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0AD017A2" w14:textId="668B1E0F"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6C275D1E" w14:textId="6E7DAE0D"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3D2C3BBD" w14:textId="33118ADA" w:rsidR="004459BE" w:rsidRPr="00CF7E1B" w:rsidRDefault="004459BE" w:rsidP="00863311">
            <w:pPr>
              <w:pStyle w:val="TableText"/>
              <w:tabs>
                <w:tab w:val="left" w:pos="3306"/>
              </w:tabs>
              <w:jc w:val="right"/>
              <w:rPr>
                <w:rFonts w:cs="Calibri"/>
              </w:rPr>
            </w:pPr>
          </w:p>
        </w:tc>
      </w:tr>
      <w:tr w:rsidR="00C377E9" w:rsidRPr="00CF7E1B" w14:paraId="07E3905E" w14:textId="77777777" w:rsidTr="005F62CB">
        <w:trPr>
          <w:cantSplit/>
          <w:trHeight w:val="285"/>
        </w:trPr>
        <w:tc>
          <w:tcPr>
            <w:tcW w:w="1245" w:type="dxa"/>
            <w:gridSpan w:val="2"/>
            <w:tcBorders>
              <w:top w:val="nil"/>
              <w:left w:val="single" w:sz="2" w:space="0" w:color="003366"/>
              <w:bottom w:val="nil"/>
              <w:right w:val="single" w:sz="2" w:space="0" w:color="003366"/>
            </w:tcBorders>
          </w:tcPr>
          <w:p w14:paraId="48DDDB12"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022A1670" w14:textId="77777777" w:rsidR="004459BE" w:rsidRPr="005F62CB" w:rsidRDefault="004459BE" w:rsidP="00863311">
            <w:pPr>
              <w:pStyle w:val="TableText"/>
              <w:tabs>
                <w:tab w:val="left" w:pos="3306"/>
              </w:tabs>
              <w:rPr>
                <w:rFonts w:cs="Calibri"/>
              </w:rPr>
            </w:pPr>
            <w:r w:rsidRPr="005F62CB">
              <w:rPr>
                <w:rFonts w:cs="Calibri"/>
              </w:rPr>
              <w:t>Receivables</w:t>
            </w:r>
          </w:p>
        </w:tc>
        <w:tc>
          <w:tcPr>
            <w:tcW w:w="1696" w:type="dxa"/>
            <w:gridSpan w:val="3"/>
            <w:tcBorders>
              <w:top w:val="nil"/>
              <w:left w:val="nil"/>
              <w:bottom w:val="nil"/>
              <w:right w:val="nil"/>
            </w:tcBorders>
            <w:vAlign w:val="bottom"/>
          </w:tcPr>
          <w:p w14:paraId="23AB7273" w14:textId="1469E746" w:rsidR="004459BE" w:rsidRPr="005F62CB" w:rsidRDefault="00541A1E" w:rsidP="000641E0">
            <w:pPr>
              <w:pStyle w:val="TableText"/>
              <w:tabs>
                <w:tab w:val="left" w:pos="3306"/>
              </w:tabs>
              <w:ind w:left="295" w:hanging="295"/>
              <w:jc w:val="center"/>
              <w:rPr>
                <w:rFonts w:cs="Calibri"/>
              </w:rPr>
            </w:pPr>
            <w:r w:rsidRPr="005F62CB">
              <w:rPr>
                <w:rFonts w:cs="Calibri"/>
              </w:rPr>
              <w:t>5</w:t>
            </w:r>
            <w:r w:rsidR="005F62CB">
              <w:rPr>
                <w:rFonts w:cs="Calibri"/>
              </w:rPr>
              <w:t>8</w:t>
            </w:r>
          </w:p>
        </w:tc>
        <w:tc>
          <w:tcPr>
            <w:tcW w:w="1135" w:type="dxa"/>
            <w:gridSpan w:val="2"/>
            <w:tcBorders>
              <w:top w:val="nil"/>
              <w:left w:val="nil"/>
              <w:bottom w:val="single" w:sz="2" w:space="0" w:color="auto"/>
              <w:right w:val="nil"/>
            </w:tcBorders>
          </w:tcPr>
          <w:p w14:paraId="03525C42" w14:textId="77777777" w:rsidR="004459BE" w:rsidRPr="005F62CB" w:rsidRDefault="004459BE" w:rsidP="000641E0">
            <w:pPr>
              <w:pStyle w:val="TableText"/>
              <w:tabs>
                <w:tab w:val="left" w:pos="3306"/>
              </w:tabs>
              <w:ind w:left="-248"/>
              <w:jc w:val="right"/>
              <w:rPr>
                <w:rFonts w:cs="Calibri"/>
              </w:rPr>
            </w:pPr>
          </w:p>
        </w:tc>
        <w:tc>
          <w:tcPr>
            <w:tcW w:w="1038" w:type="dxa"/>
            <w:gridSpan w:val="2"/>
            <w:tcBorders>
              <w:top w:val="nil"/>
              <w:left w:val="nil"/>
              <w:bottom w:val="single" w:sz="2" w:space="0" w:color="auto"/>
              <w:right w:val="nil"/>
            </w:tcBorders>
            <w:vAlign w:val="bottom"/>
          </w:tcPr>
          <w:p w14:paraId="09A9F61E" w14:textId="7FDFF0EA"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5853A1D5" w14:textId="0748688F"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1B745D69" w14:textId="7848433D"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5A30450F" w14:textId="0B1D2605"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08D627F8" w14:textId="6706CE17"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1AC80E91" w14:textId="43088CBC" w:rsidR="004459BE" w:rsidRPr="00CF7E1B" w:rsidRDefault="004459BE" w:rsidP="009878CD">
            <w:pPr>
              <w:pStyle w:val="TableText"/>
              <w:tabs>
                <w:tab w:val="left" w:pos="3306"/>
              </w:tabs>
              <w:jc w:val="right"/>
              <w:rPr>
                <w:rFonts w:cs="Calibri"/>
              </w:rPr>
            </w:pPr>
          </w:p>
        </w:tc>
      </w:tr>
      <w:tr w:rsidR="00C377E9" w:rsidRPr="00CF7E1B" w14:paraId="5C1AE8B3" w14:textId="77777777" w:rsidTr="005F62CB">
        <w:trPr>
          <w:cantSplit/>
          <w:trHeight w:val="20"/>
        </w:trPr>
        <w:tc>
          <w:tcPr>
            <w:tcW w:w="1245" w:type="dxa"/>
            <w:gridSpan w:val="2"/>
            <w:tcBorders>
              <w:top w:val="nil"/>
              <w:left w:val="single" w:sz="2" w:space="0" w:color="003366"/>
              <w:bottom w:val="nil"/>
              <w:right w:val="single" w:sz="2" w:space="0" w:color="003366"/>
            </w:tcBorders>
          </w:tcPr>
          <w:p w14:paraId="402628C3"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12F686AD" w14:textId="77777777" w:rsidR="004459BE" w:rsidRPr="005F62CB" w:rsidRDefault="004459BE" w:rsidP="00863311">
            <w:pPr>
              <w:pStyle w:val="TableText"/>
              <w:tabs>
                <w:tab w:val="left" w:pos="3306"/>
              </w:tabs>
              <w:rPr>
                <w:rFonts w:cs="Calibri"/>
                <w:b/>
                <w:bCs/>
              </w:rPr>
            </w:pPr>
            <w:r w:rsidRPr="005F62CB">
              <w:rPr>
                <w:rFonts w:cs="Calibri"/>
                <w:b/>
                <w:bCs/>
              </w:rPr>
              <w:t>Total Financial Assets</w:t>
            </w:r>
          </w:p>
        </w:tc>
        <w:tc>
          <w:tcPr>
            <w:tcW w:w="1696" w:type="dxa"/>
            <w:gridSpan w:val="3"/>
            <w:tcBorders>
              <w:top w:val="nil"/>
              <w:left w:val="nil"/>
              <w:bottom w:val="nil"/>
              <w:right w:val="nil"/>
            </w:tcBorders>
            <w:vAlign w:val="bottom"/>
          </w:tcPr>
          <w:p w14:paraId="1699596A" w14:textId="77777777" w:rsidR="004459BE" w:rsidRPr="005F62CB" w:rsidRDefault="004459BE" w:rsidP="000641E0">
            <w:pPr>
              <w:pStyle w:val="TableText"/>
              <w:tabs>
                <w:tab w:val="left" w:pos="3306"/>
              </w:tabs>
              <w:ind w:left="295" w:hanging="295"/>
              <w:jc w:val="center"/>
              <w:rPr>
                <w:rFonts w:cs="Calibri"/>
                <w:b/>
                <w:bCs/>
              </w:rPr>
            </w:pPr>
          </w:p>
        </w:tc>
        <w:tc>
          <w:tcPr>
            <w:tcW w:w="1135" w:type="dxa"/>
            <w:gridSpan w:val="2"/>
            <w:tcBorders>
              <w:top w:val="single" w:sz="2" w:space="0" w:color="auto"/>
              <w:left w:val="nil"/>
              <w:bottom w:val="single" w:sz="2" w:space="0" w:color="auto"/>
              <w:right w:val="nil"/>
            </w:tcBorders>
          </w:tcPr>
          <w:p w14:paraId="140804B0" w14:textId="77777777" w:rsidR="004459BE" w:rsidRPr="005F62CB" w:rsidRDefault="004459BE" w:rsidP="000641E0">
            <w:pPr>
              <w:pStyle w:val="TableText"/>
              <w:tabs>
                <w:tab w:val="left" w:pos="3306"/>
              </w:tabs>
              <w:ind w:left="295" w:hanging="295"/>
              <w:jc w:val="right"/>
              <w:rPr>
                <w:rFonts w:cs="Calibri"/>
                <w:b/>
                <w:bCs/>
              </w:rPr>
            </w:pPr>
          </w:p>
        </w:tc>
        <w:tc>
          <w:tcPr>
            <w:tcW w:w="1038" w:type="dxa"/>
            <w:gridSpan w:val="2"/>
            <w:tcBorders>
              <w:top w:val="single" w:sz="2" w:space="0" w:color="auto"/>
              <w:left w:val="nil"/>
              <w:bottom w:val="single" w:sz="2" w:space="0" w:color="auto"/>
              <w:right w:val="nil"/>
            </w:tcBorders>
            <w:vAlign w:val="bottom"/>
          </w:tcPr>
          <w:p w14:paraId="12A88ADD" w14:textId="52B3DDF7" w:rsidR="004459BE" w:rsidRPr="005F62CB" w:rsidRDefault="004459BE" w:rsidP="00863311">
            <w:pPr>
              <w:pStyle w:val="TableText"/>
              <w:tabs>
                <w:tab w:val="left" w:pos="3306"/>
              </w:tabs>
              <w:jc w:val="right"/>
              <w:rPr>
                <w:rFonts w:cs="Calibri"/>
                <w:b/>
                <w:bCs/>
              </w:rPr>
            </w:pPr>
          </w:p>
        </w:tc>
        <w:tc>
          <w:tcPr>
            <w:tcW w:w="991" w:type="dxa"/>
            <w:gridSpan w:val="2"/>
            <w:tcBorders>
              <w:top w:val="single" w:sz="2" w:space="0" w:color="003366"/>
              <w:left w:val="nil"/>
              <w:bottom w:val="single" w:sz="2" w:space="0" w:color="003366"/>
              <w:right w:val="nil"/>
            </w:tcBorders>
            <w:vAlign w:val="bottom"/>
          </w:tcPr>
          <w:p w14:paraId="66E3F93B" w14:textId="2C8DB05E" w:rsidR="004459BE" w:rsidRPr="005F62CB" w:rsidRDefault="004459BE" w:rsidP="00863311">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vAlign w:val="bottom"/>
          </w:tcPr>
          <w:p w14:paraId="52DD2812" w14:textId="0E9606C0" w:rsidR="004459BE" w:rsidRPr="005F62CB" w:rsidRDefault="004459BE" w:rsidP="00863311">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09571A00" w14:textId="68CCA9AB" w:rsidR="004459BE" w:rsidRPr="005F62CB" w:rsidRDefault="004459BE" w:rsidP="00863311">
            <w:pPr>
              <w:pStyle w:val="TableText"/>
              <w:tabs>
                <w:tab w:val="left" w:pos="3306"/>
              </w:tabs>
              <w:jc w:val="right"/>
              <w:rPr>
                <w:rFonts w:cs="Calibri"/>
                <w:b/>
                <w:bCs/>
              </w:rPr>
            </w:pPr>
          </w:p>
        </w:tc>
        <w:tc>
          <w:tcPr>
            <w:tcW w:w="1289" w:type="dxa"/>
            <w:gridSpan w:val="2"/>
            <w:tcBorders>
              <w:top w:val="single" w:sz="2" w:space="0" w:color="003366"/>
              <w:left w:val="nil"/>
              <w:bottom w:val="single" w:sz="2" w:space="0" w:color="003366"/>
              <w:right w:val="nil"/>
            </w:tcBorders>
            <w:vAlign w:val="bottom"/>
          </w:tcPr>
          <w:p w14:paraId="6D8D3535" w14:textId="4D2A3F56" w:rsidR="004459BE" w:rsidRPr="005F62CB" w:rsidRDefault="004459BE" w:rsidP="00863311">
            <w:pPr>
              <w:pStyle w:val="TableText"/>
              <w:tabs>
                <w:tab w:val="left" w:pos="3306"/>
              </w:tabs>
              <w:jc w:val="right"/>
              <w:rPr>
                <w:rFonts w:cs="Calibri"/>
                <w:b/>
                <w:bCs/>
              </w:rPr>
            </w:pPr>
          </w:p>
        </w:tc>
        <w:tc>
          <w:tcPr>
            <w:tcW w:w="1136" w:type="dxa"/>
            <w:gridSpan w:val="4"/>
            <w:tcBorders>
              <w:top w:val="single" w:sz="2" w:space="0" w:color="003366"/>
              <w:left w:val="nil"/>
              <w:bottom w:val="single" w:sz="2" w:space="0" w:color="003366"/>
              <w:right w:val="nil"/>
            </w:tcBorders>
            <w:vAlign w:val="bottom"/>
          </w:tcPr>
          <w:p w14:paraId="5D3F2FD5" w14:textId="3A0BE356" w:rsidR="004459BE" w:rsidRPr="00CF7E1B" w:rsidRDefault="004459BE" w:rsidP="009878CD">
            <w:pPr>
              <w:pStyle w:val="TableText"/>
              <w:tabs>
                <w:tab w:val="left" w:pos="3306"/>
              </w:tabs>
              <w:jc w:val="right"/>
              <w:rPr>
                <w:rFonts w:cs="Calibri"/>
                <w:b/>
                <w:bCs/>
              </w:rPr>
            </w:pPr>
          </w:p>
        </w:tc>
      </w:tr>
      <w:tr w:rsidR="00C377E9" w:rsidRPr="00CF7E1B" w14:paraId="153D9D3F" w14:textId="77777777" w:rsidTr="005F62CB">
        <w:trPr>
          <w:cantSplit/>
          <w:trHeight w:val="525"/>
        </w:trPr>
        <w:tc>
          <w:tcPr>
            <w:tcW w:w="1245" w:type="dxa"/>
            <w:gridSpan w:val="2"/>
            <w:tcBorders>
              <w:top w:val="nil"/>
              <w:left w:val="single" w:sz="2" w:space="0" w:color="003366"/>
              <w:bottom w:val="nil"/>
              <w:right w:val="single" w:sz="2" w:space="0" w:color="003366"/>
            </w:tcBorders>
          </w:tcPr>
          <w:p w14:paraId="0F5E1191"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26D4A8CA" w14:textId="77777777" w:rsidR="004459BE" w:rsidRPr="005F62CB" w:rsidRDefault="004459BE" w:rsidP="00863311">
            <w:pPr>
              <w:pStyle w:val="TableText"/>
              <w:tabs>
                <w:tab w:val="left" w:pos="3306"/>
              </w:tabs>
              <w:rPr>
                <w:rFonts w:cs="Calibri"/>
                <w:b/>
                <w:bCs/>
              </w:rPr>
            </w:pPr>
            <w:r w:rsidRPr="005F62CB">
              <w:rPr>
                <w:rFonts w:cs="Calibri"/>
                <w:b/>
                <w:bCs/>
              </w:rPr>
              <w:t>Financial Liabilities</w:t>
            </w:r>
          </w:p>
        </w:tc>
        <w:tc>
          <w:tcPr>
            <w:tcW w:w="1696" w:type="dxa"/>
            <w:gridSpan w:val="3"/>
            <w:tcBorders>
              <w:top w:val="nil"/>
              <w:left w:val="nil"/>
              <w:bottom w:val="nil"/>
              <w:right w:val="nil"/>
            </w:tcBorders>
            <w:vAlign w:val="bottom"/>
          </w:tcPr>
          <w:p w14:paraId="475C214D" w14:textId="77777777" w:rsidR="004459BE" w:rsidRPr="005F62CB" w:rsidRDefault="004459BE" w:rsidP="000641E0">
            <w:pPr>
              <w:pStyle w:val="TableText"/>
              <w:tabs>
                <w:tab w:val="left" w:pos="3306"/>
              </w:tabs>
              <w:ind w:left="295" w:hanging="295"/>
              <w:jc w:val="center"/>
              <w:rPr>
                <w:rFonts w:cs="Calibri"/>
              </w:rPr>
            </w:pPr>
          </w:p>
        </w:tc>
        <w:tc>
          <w:tcPr>
            <w:tcW w:w="1135" w:type="dxa"/>
            <w:gridSpan w:val="2"/>
            <w:tcBorders>
              <w:top w:val="single" w:sz="2" w:space="0" w:color="auto"/>
              <w:left w:val="nil"/>
              <w:bottom w:val="nil"/>
              <w:right w:val="nil"/>
            </w:tcBorders>
          </w:tcPr>
          <w:p w14:paraId="34767199"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single" w:sz="2" w:space="0" w:color="auto"/>
              <w:left w:val="nil"/>
              <w:bottom w:val="nil"/>
              <w:right w:val="nil"/>
            </w:tcBorders>
            <w:vAlign w:val="bottom"/>
          </w:tcPr>
          <w:p w14:paraId="3EF0C044" w14:textId="77777777"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nil"/>
              <w:right w:val="nil"/>
            </w:tcBorders>
            <w:vAlign w:val="bottom"/>
          </w:tcPr>
          <w:p w14:paraId="350CC7B2" w14:textId="77777777"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4655CD15" w14:textId="77777777"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4A97B2A" w14:textId="77777777"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54E6E09C" w14:textId="77777777"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38439F28" w14:textId="77777777" w:rsidR="004459BE" w:rsidRPr="00CF7E1B" w:rsidRDefault="004459BE" w:rsidP="00863311">
            <w:pPr>
              <w:pStyle w:val="TableText"/>
              <w:tabs>
                <w:tab w:val="left" w:pos="3306"/>
              </w:tabs>
              <w:jc w:val="right"/>
              <w:rPr>
                <w:rFonts w:cs="Calibri"/>
              </w:rPr>
            </w:pPr>
          </w:p>
        </w:tc>
      </w:tr>
      <w:tr w:rsidR="00C377E9" w:rsidRPr="00CF7E1B" w14:paraId="6E9F619B" w14:textId="77777777" w:rsidTr="005F62CB">
        <w:trPr>
          <w:cantSplit/>
          <w:trHeight w:val="20"/>
        </w:trPr>
        <w:tc>
          <w:tcPr>
            <w:tcW w:w="1245" w:type="dxa"/>
            <w:gridSpan w:val="2"/>
            <w:tcBorders>
              <w:top w:val="nil"/>
              <w:left w:val="single" w:sz="2" w:space="0" w:color="003366"/>
              <w:bottom w:val="nil"/>
              <w:right w:val="single" w:sz="2" w:space="0" w:color="003366"/>
            </w:tcBorders>
          </w:tcPr>
          <w:p w14:paraId="77C639F3" w14:textId="77777777" w:rsidR="004459BE" w:rsidRPr="00CF7E1B" w:rsidRDefault="004459BE" w:rsidP="00863311">
            <w:pPr>
              <w:pStyle w:val="TableReference"/>
              <w:tabs>
                <w:tab w:val="left" w:pos="3306"/>
              </w:tabs>
              <w:spacing w:before="60"/>
              <w:rPr>
                <w:rFonts w:cs="Calibri"/>
                <w:color w:val="003366"/>
              </w:rPr>
            </w:pPr>
          </w:p>
        </w:tc>
        <w:tc>
          <w:tcPr>
            <w:tcW w:w="3581" w:type="dxa"/>
            <w:tcBorders>
              <w:top w:val="nil"/>
              <w:left w:val="single" w:sz="2" w:space="0" w:color="003366"/>
              <w:bottom w:val="nil"/>
              <w:right w:val="nil"/>
            </w:tcBorders>
            <w:vAlign w:val="bottom"/>
          </w:tcPr>
          <w:p w14:paraId="0AAA04BC" w14:textId="77777777" w:rsidR="004459BE" w:rsidRPr="005F62CB" w:rsidRDefault="004459BE" w:rsidP="00863311">
            <w:pPr>
              <w:pStyle w:val="TableText"/>
              <w:tabs>
                <w:tab w:val="left" w:pos="3306"/>
              </w:tabs>
              <w:rPr>
                <w:rFonts w:cs="Calibri"/>
              </w:rPr>
            </w:pPr>
            <w:r w:rsidRPr="005F62CB">
              <w:rPr>
                <w:rFonts w:cs="Calibri"/>
              </w:rPr>
              <w:t>Payables</w:t>
            </w:r>
          </w:p>
        </w:tc>
        <w:tc>
          <w:tcPr>
            <w:tcW w:w="1696" w:type="dxa"/>
            <w:gridSpan w:val="3"/>
            <w:tcBorders>
              <w:top w:val="nil"/>
              <w:left w:val="nil"/>
              <w:bottom w:val="nil"/>
              <w:right w:val="nil"/>
            </w:tcBorders>
            <w:vAlign w:val="bottom"/>
          </w:tcPr>
          <w:p w14:paraId="378451AD" w14:textId="3490B37F" w:rsidR="004459BE" w:rsidRPr="005F62CB" w:rsidRDefault="005F62CB" w:rsidP="000641E0">
            <w:pPr>
              <w:pStyle w:val="TableText"/>
              <w:tabs>
                <w:tab w:val="left" w:pos="3306"/>
              </w:tabs>
              <w:ind w:left="295" w:hanging="295"/>
              <w:jc w:val="center"/>
              <w:rPr>
                <w:rFonts w:cs="Calibri"/>
              </w:rPr>
            </w:pPr>
            <w:r>
              <w:rPr>
                <w:rFonts w:cs="Calibri"/>
              </w:rPr>
              <w:t>60</w:t>
            </w:r>
          </w:p>
        </w:tc>
        <w:tc>
          <w:tcPr>
            <w:tcW w:w="1135" w:type="dxa"/>
            <w:gridSpan w:val="2"/>
            <w:tcBorders>
              <w:top w:val="nil"/>
              <w:left w:val="nil"/>
              <w:bottom w:val="single" w:sz="2" w:space="0" w:color="auto"/>
              <w:right w:val="nil"/>
            </w:tcBorders>
          </w:tcPr>
          <w:p w14:paraId="6A3E2838"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nil"/>
              <w:left w:val="nil"/>
              <w:bottom w:val="single" w:sz="2" w:space="0" w:color="auto"/>
              <w:right w:val="nil"/>
            </w:tcBorders>
            <w:vAlign w:val="bottom"/>
          </w:tcPr>
          <w:p w14:paraId="6D99EC65" w14:textId="5E8FEF9F" w:rsidR="004459BE" w:rsidRPr="005F62CB" w:rsidRDefault="004459BE" w:rsidP="00863311">
            <w:pPr>
              <w:pStyle w:val="TableText"/>
              <w:tabs>
                <w:tab w:val="left" w:pos="3306"/>
              </w:tabs>
              <w:jc w:val="right"/>
              <w:rPr>
                <w:rFonts w:cs="Calibri"/>
              </w:rPr>
            </w:pPr>
          </w:p>
        </w:tc>
        <w:tc>
          <w:tcPr>
            <w:tcW w:w="991" w:type="dxa"/>
            <w:gridSpan w:val="2"/>
            <w:tcBorders>
              <w:top w:val="nil"/>
              <w:left w:val="nil"/>
              <w:bottom w:val="single" w:sz="2" w:space="0" w:color="auto"/>
              <w:right w:val="nil"/>
            </w:tcBorders>
            <w:vAlign w:val="bottom"/>
          </w:tcPr>
          <w:p w14:paraId="450EC8CA" w14:textId="0776405D" w:rsidR="004459BE" w:rsidRPr="005F62CB" w:rsidRDefault="004459BE"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6339CF03" w14:textId="1B28CE12" w:rsidR="004459BE" w:rsidRPr="005F62CB" w:rsidRDefault="004459BE" w:rsidP="00863311">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3BC799EE" w14:textId="7EC30878" w:rsidR="004459BE" w:rsidRPr="005F62CB" w:rsidRDefault="004459BE" w:rsidP="00863311">
            <w:pPr>
              <w:pStyle w:val="TableText"/>
              <w:tabs>
                <w:tab w:val="left" w:pos="3306"/>
              </w:tabs>
              <w:jc w:val="right"/>
              <w:rPr>
                <w:rFonts w:cs="Calibri"/>
              </w:rPr>
            </w:pPr>
          </w:p>
        </w:tc>
        <w:tc>
          <w:tcPr>
            <w:tcW w:w="1289" w:type="dxa"/>
            <w:gridSpan w:val="2"/>
            <w:tcBorders>
              <w:top w:val="nil"/>
              <w:left w:val="nil"/>
              <w:bottom w:val="nil"/>
              <w:right w:val="nil"/>
            </w:tcBorders>
            <w:vAlign w:val="bottom"/>
          </w:tcPr>
          <w:p w14:paraId="73691241" w14:textId="59572213" w:rsidR="004459BE" w:rsidRPr="005F62CB" w:rsidRDefault="004459BE" w:rsidP="00863311">
            <w:pPr>
              <w:pStyle w:val="TableText"/>
              <w:tabs>
                <w:tab w:val="left" w:pos="3306"/>
              </w:tabs>
              <w:jc w:val="right"/>
              <w:rPr>
                <w:rFonts w:cs="Calibri"/>
              </w:rPr>
            </w:pPr>
          </w:p>
        </w:tc>
        <w:tc>
          <w:tcPr>
            <w:tcW w:w="1136" w:type="dxa"/>
            <w:gridSpan w:val="4"/>
            <w:tcBorders>
              <w:top w:val="nil"/>
              <w:left w:val="nil"/>
              <w:bottom w:val="nil"/>
              <w:right w:val="nil"/>
            </w:tcBorders>
            <w:vAlign w:val="bottom"/>
          </w:tcPr>
          <w:p w14:paraId="20EE3CCE" w14:textId="751D2851" w:rsidR="004459BE" w:rsidRPr="00CF7E1B" w:rsidRDefault="004459BE" w:rsidP="00863311">
            <w:pPr>
              <w:pStyle w:val="TableText"/>
              <w:tabs>
                <w:tab w:val="left" w:pos="3306"/>
              </w:tabs>
              <w:jc w:val="right"/>
              <w:rPr>
                <w:rFonts w:cs="Calibri"/>
              </w:rPr>
            </w:pPr>
          </w:p>
        </w:tc>
      </w:tr>
      <w:tr w:rsidR="00C377E9" w:rsidRPr="00CF7E1B" w14:paraId="62CB7911" w14:textId="77777777" w:rsidTr="005F62CB">
        <w:trPr>
          <w:cantSplit/>
          <w:trHeight w:val="20"/>
        </w:trPr>
        <w:tc>
          <w:tcPr>
            <w:tcW w:w="1245" w:type="dxa"/>
            <w:gridSpan w:val="2"/>
            <w:tcBorders>
              <w:top w:val="nil"/>
              <w:left w:val="single" w:sz="2" w:space="0" w:color="003366"/>
              <w:bottom w:val="nil"/>
              <w:right w:val="single" w:sz="2" w:space="0" w:color="003366"/>
            </w:tcBorders>
          </w:tcPr>
          <w:p w14:paraId="73706F0B"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3B60DD07" w14:textId="77777777" w:rsidR="004459BE" w:rsidRPr="005F62CB" w:rsidRDefault="004459BE" w:rsidP="00863311">
            <w:pPr>
              <w:pStyle w:val="TableText"/>
              <w:tabs>
                <w:tab w:val="left" w:pos="3306"/>
              </w:tabs>
              <w:rPr>
                <w:rFonts w:cs="Calibri"/>
                <w:b/>
                <w:bCs/>
              </w:rPr>
            </w:pPr>
            <w:r w:rsidRPr="005F62CB">
              <w:rPr>
                <w:rFonts w:cs="Calibri"/>
                <w:b/>
                <w:bCs/>
              </w:rPr>
              <w:t>Total Financial Liabilities</w:t>
            </w:r>
          </w:p>
        </w:tc>
        <w:tc>
          <w:tcPr>
            <w:tcW w:w="1696" w:type="dxa"/>
            <w:gridSpan w:val="3"/>
            <w:tcBorders>
              <w:top w:val="nil"/>
              <w:left w:val="nil"/>
              <w:bottom w:val="nil"/>
              <w:right w:val="nil"/>
            </w:tcBorders>
            <w:vAlign w:val="bottom"/>
          </w:tcPr>
          <w:p w14:paraId="0E0C1BE7" w14:textId="77777777" w:rsidR="004459BE" w:rsidRPr="005F62CB" w:rsidRDefault="004459BE" w:rsidP="000641E0">
            <w:pPr>
              <w:pStyle w:val="TableText"/>
              <w:tabs>
                <w:tab w:val="left" w:pos="3306"/>
              </w:tabs>
              <w:ind w:left="295" w:hanging="295"/>
              <w:jc w:val="center"/>
              <w:rPr>
                <w:rFonts w:cs="Calibri"/>
                <w:b/>
                <w:bCs/>
              </w:rPr>
            </w:pPr>
          </w:p>
        </w:tc>
        <w:tc>
          <w:tcPr>
            <w:tcW w:w="1135" w:type="dxa"/>
            <w:gridSpan w:val="2"/>
            <w:tcBorders>
              <w:top w:val="single" w:sz="2" w:space="0" w:color="auto"/>
              <w:left w:val="nil"/>
              <w:bottom w:val="single" w:sz="2" w:space="0" w:color="auto"/>
              <w:right w:val="nil"/>
            </w:tcBorders>
          </w:tcPr>
          <w:p w14:paraId="019735E7" w14:textId="77777777" w:rsidR="004459BE" w:rsidRPr="005F62CB" w:rsidRDefault="004459BE" w:rsidP="000641E0">
            <w:pPr>
              <w:pStyle w:val="TableText"/>
              <w:tabs>
                <w:tab w:val="left" w:pos="3306"/>
              </w:tabs>
              <w:ind w:left="295" w:hanging="295"/>
              <w:jc w:val="right"/>
              <w:rPr>
                <w:rFonts w:cs="Calibri"/>
                <w:b/>
                <w:bCs/>
              </w:rPr>
            </w:pPr>
          </w:p>
        </w:tc>
        <w:tc>
          <w:tcPr>
            <w:tcW w:w="1038" w:type="dxa"/>
            <w:gridSpan w:val="2"/>
            <w:tcBorders>
              <w:top w:val="single" w:sz="2" w:space="0" w:color="auto"/>
              <w:left w:val="nil"/>
              <w:bottom w:val="single" w:sz="2" w:space="0" w:color="auto"/>
              <w:right w:val="nil"/>
            </w:tcBorders>
            <w:vAlign w:val="bottom"/>
          </w:tcPr>
          <w:p w14:paraId="20FB8F40" w14:textId="37E9AD98" w:rsidR="004459BE" w:rsidRPr="005F62CB" w:rsidRDefault="004459BE" w:rsidP="00863311">
            <w:pPr>
              <w:pStyle w:val="TableText"/>
              <w:tabs>
                <w:tab w:val="left" w:pos="3306"/>
              </w:tabs>
              <w:jc w:val="right"/>
              <w:rPr>
                <w:rFonts w:cs="Calibri"/>
                <w:b/>
                <w:bCs/>
              </w:rPr>
            </w:pPr>
          </w:p>
        </w:tc>
        <w:tc>
          <w:tcPr>
            <w:tcW w:w="991" w:type="dxa"/>
            <w:gridSpan w:val="2"/>
            <w:tcBorders>
              <w:top w:val="single" w:sz="2" w:space="0" w:color="auto"/>
              <w:left w:val="nil"/>
              <w:bottom w:val="single" w:sz="2" w:space="0" w:color="auto"/>
              <w:right w:val="nil"/>
            </w:tcBorders>
            <w:vAlign w:val="bottom"/>
          </w:tcPr>
          <w:p w14:paraId="6DB343CB" w14:textId="4FC79D48" w:rsidR="004459BE" w:rsidRPr="005F62CB" w:rsidRDefault="004459BE" w:rsidP="00863311">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vAlign w:val="bottom"/>
          </w:tcPr>
          <w:p w14:paraId="113CBB45" w14:textId="2CF1B55E" w:rsidR="004459BE" w:rsidRPr="005F62CB" w:rsidRDefault="004459BE" w:rsidP="00863311">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61E91351" w14:textId="40F5B370" w:rsidR="004459BE" w:rsidRPr="005F62CB" w:rsidRDefault="004459BE" w:rsidP="00863311">
            <w:pPr>
              <w:pStyle w:val="TableText"/>
              <w:tabs>
                <w:tab w:val="left" w:pos="3306"/>
              </w:tabs>
              <w:jc w:val="right"/>
              <w:rPr>
                <w:rFonts w:cs="Calibri"/>
                <w:b/>
                <w:bCs/>
              </w:rPr>
            </w:pPr>
          </w:p>
        </w:tc>
        <w:tc>
          <w:tcPr>
            <w:tcW w:w="1289" w:type="dxa"/>
            <w:gridSpan w:val="2"/>
            <w:tcBorders>
              <w:top w:val="single" w:sz="2" w:space="0" w:color="003366"/>
              <w:left w:val="nil"/>
              <w:bottom w:val="single" w:sz="2" w:space="0" w:color="003366"/>
              <w:right w:val="nil"/>
            </w:tcBorders>
            <w:vAlign w:val="bottom"/>
          </w:tcPr>
          <w:p w14:paraId="4596EEAE" w14:textId="52E89DAC" w:rsidR="004459BE" w:rsidRPr="005F62CB" w:rsidRDefault="004459BE" w:rsidP="00863311">
            <w:pPr>
              <w:pStyle w:val="TableText"/>
              <w:tabs>
                <w:tab w:val="left" w:pos="3306"/>
              </w:tabs>
              <w:jc w:val="right"/>
              <w:rPr>
                <w:rFonts w:cs="Calibri"/>
                <w:b/>
                <w:bCs/>
              </w:rPr>
            </w:pPr>
          </w:p>
        </w:tc>
        <w:tc>
          <w:tcPr>
            <w:tcW w:w="1136" w:type="dxa"/>
            <w:gridSpan w:val="4"/>
            <w:tcBorders>
              <w:top w:val="single" w:sz="2" w:space="0" w:color="003366"/>
              <w:left w:val="nil"/>
              <w:bottom w:val="single" w:sz="2" w:space="0" w:color="003366"/>
              <w:right w:val="nil"/>
            </w:tcBorders>
            <w:vAlign w:val="bottom"/>
          </w:tcPr>
          <w:p w14:paraId="4A4F6466" w14:textId="7AA08F9A" w:rsidR="004459BE" w:rsidRPr="00CF7E1B" w:rsidRDefault="004459BE" w:rsidP="00863311">
            <w:pPr>
              <w:pStyle w:val="TableText"/>
              <w:tabs>
                <w:tab w:val="left" w:pos="3306"/>
              </w:tabs>
              <w:jc w:val="right"/>
              <w:rPr>
                <w:rFonts w:cs="Calibri"/>
                <w:b/>
                <w:bCs/>
              </w:rPr>
            </w:pPr>
          </w:p>
        </w:tc>
      </w:tr>
      <w:tr w:rsidR="00C377E9" w:rsidRPr="00CF7E1B" w14:paraId="179B27A7" w14:textId="77777777" w:rsidTr="005F62CB">
        <w:trPr>
          <w:cantSplit/>
          <w:trHeight w:val="20"/>
        </w:trPr>
        <w:tc>
          <w:tcPr>
            <w:tcW w:w="1245" w:type="dxa"/>
            <w:gridSpan w:val="2"/>
            <w:tcBorders>
              <w:top w:val="nil"/>
              <w:left w:val="single" w:sz="2" w:space="0" w:color="003366"/>
              <w:bottom w:val="nil"/>
              <w:right w:val="single" w:sz="2" w:space="0" w:color="003366"/>
            </w:tcBorders>
          </w:tcPr>
          <w:p w14:paraId="32F05D1D"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4A30F681" w14:textId="77777777" w:rsidR="004459BE" w:rsidRPr="005F62CB" w:rsidRDefault="004459BE" w:rsidP="00863311">
            <w:pPr>
              <w:pStyle w:val="TableText"/>
              <w:tabs>
                <w:tab w:val="left" w:pos="3306"/>
              </w:tabs>
              <w:rPr>
                <w:rFonts w:cs="Calibri"/>
              </w:rPr>
            </w:pPr>
          </w:p>
        </w:tc>
        <w:tc>
          <w:tcPr>
            <w:tcW w:w="1696" w:type="dxa"/>
            <w:gridSpan w:val="3"/>
            <w:tcBorders>
              <w:top w:val="nil"/>
              <w:left w:val="nil"/>
              <w:bottom w:val="nil"/>
              <w:right w:val="nil"/>
            </w:tcBorders>
            <w:vAlign w:val="bottom"/>
          </w:tcPr>
          <w:p w14:paraId="536D8BF4" w14:textId="77777777" w:rsidR="004459BE" w:rsidRPr="005F62CB" w:rsidRDefault="004459BE" w:rsidP="000641E0">
            <w:pPr>
              <w:pStyle w:val="TableText"/>
              <w:tabs>
                <w:tab w:val="left" w:pos="3306"/>
              </w:tabs>
              <w:ind w:left="295" w:hanging="295"/>
              <w:jc w:val="center"/>
              <w:rPr>
                <w:rFonts w:cs="Calibri"/>
              </w:rPr>
            </w:pPr>
          </w:p>
        </w:tc>
        <w:tc>
          <w:tcPr>
            <w:tcW w:w="1135" w:type="dxa"/>
            <w:gridSpan w:val="2"/>
            <w:tcBorders>
              <w:top w:val="single" w:sz="2" w:space="0" w:color="auto"/>
              <w:left w:val="nil"/>
              <w:bottom w:val="single" w:sz="2" w:space="0" w:color="auto"/>
              <w:right w:val="nil"/>
            </w:tcBorders>
          </w:tcPr>
          <w:p w14:paraId="2C9EE85B" w14:textId="77777777" w:rsidR="004459BE" w:rsidRPr="005F62CB" w:rsidRDefault="004459BE" w:rsidP="000641E0">
            <w:pPr>
              <w:pStyle w:val="TableText"/>
              <w:tabs>
                <w:tab w:val="left" w:pos="3306"/>
              </w:tabs>
              <w:ind w:left="295" w:hanging="295"/>
              <w:jc w:val="right"/>
              <w:rPr>
                <w:rFonts w:cs="Calibri"/>
              </w:rPr>
            </w:pPr>
          </w:p>
        </w:tc>
        <w:tc>
          <w:tcPr>
            <w:tcW w:w="1038" w:type="dxa"/>
            <w:gridSpan w:val="2"/>
            <w:tcBorders>
              <w:top w:val="single" w:sz="2" w:space="0" w:color="auto"/>
              <w:left w:val="nil"/>
              <w:bottom w:val="single" w:sz="2" w:space="0" w:color="auto"/>
              <w:right w:val="nil"/>
            </w:tcBorders>
            <w:vAlign w:val="bottom"/>
          </w:tcPr>
          <w:p w14:paraId="6744C74B" w14:textId="77777777" w:rsidR="004459BE" w:rsidRPr="005F62CB" w:rsidRDefault="004459BE" w:rsidP="00863311">
            <w:pPr>
              <w:pStyle w:val="TableText"/>
              <w:tabs>
                <w:tab w:val="left" w:pos="3306"/>
              </w:tabs>
              <w:jc w:val="right"/>
              <w:rPr>
                <w:rFonts w:cs="Calibri"/>
              </w:rPr>
            </w:pPr>
          </w:p>
        </w:tc>
        <w:tc>
          <w:tcPr>
            <w:tcW w:w="991" w:type="dxa"/>
            <w:gridSpan w:val="2"/>
            <w:tcBorders>
              <w:top w:val="single" w:sz="2" w:space="0" w:color="auto"/>
              <w:left w:val="nil"/>
              <w:bottom w:val="nil"/>
              <w:right w:val="nil"/>
            </w:tcBorders>
            <w:vAlign w:val="bottom"/>
          </w:tcPr>
          <w:p w14:paraId="549E7916" w14:textId="77777777" w:rsidR="004459BE" w:rsidRPr="005F62CB" w:rsidRDefault="004459BE" w:rsidP="00863311">
            <w:pPr>
              <w:pStyle w:val="TableText"/>
              <w:tabs>
                <w:tab w:val="left" w:pos="3306"/>
              </w:tabs>
              <w:jc w:val="right"/>
              <w:rPr>
                <w:rFonts w:cs="Calibri"/>
              </w:rPr>
            </w:pPr>
          </w:p>
        </w:tc>
        <w:tc>
          <w:tcPr>
            <w:tcW w:w="1134" w:type="dxa"/>
            <w:gridSpan w:val="2"/>
            <w:tcBorders>
              <w:top w:val="single" w:sz="2" w:space="0" w:color="003366"/>
              <w:left w:val="nil"/>
              <w:bottom w:val="nil"/>
              <w:right w:val="nil"/>
            </w:tcBorders>
            <w:vAlign w:val="bottom"/>
          </w:tcPr>
          <w:p w14:paraId="5E982FF6" w14:textId="77777777" w:rsidR="004459BE" w:rsidRPr="005F62CB" w:rsidRDefault="004459BE" w:rsidP="00863311">
            <w:pPr>
              <w:pStyle w:val="TableText"/>
              <w:tabs>
                <w:tab w:val="left" w:pos="3306"/>
              </w:tabs>
              <w:jc w:val="right"/>
              <w:rPr>
                <w:rFonts w:cs="Calibri"/>
              </w:rPr>
            </w:pPr>
          </w:p>
        </w:tc>
        <w:tc>
          <w:tcPr>
            <w:tcW w:w="1276" w:type="dxa"/>
            <w:gridSpan w:val="2"/>
            <w:tcBorders>
              <w:top w:val="single" w:sz="2" w:space="0" w:color="003366"/>
              <w:left w:val="nil"/>
              <w:bottom w:val="nil"/>
              <w:right w:val="nil"/>
            </w:tcBorders>
            <w:vAlign w:val="bottom"/>
          </w:tcPr>
          <w:p w14:paraId="0F74CA96" w14:textId="77777777" w:rsidR="004459BE" w:rsidRPr="005F62CB" w:rsidRDefault="004459BE" w:rsidP="00863311">
            <w:pPr>
              <w:pStyle w:val="TableText"/>
              <w:tabs>
                <w:tab w:val="left" w:pos="3306"/>
              </w:tabs>
              <w:jc w:val="right"/>
              <w:rPr>
                <w:rFonts w:cs="Calibri"/>
              </w:rPr>
            </w:pPr>
          </w:p>
        </w:tc>
        <w:tc>
          <w:tcPr>
            <w:tcW w:w="1289" w:type="dxa"/>
            <w:gridSpan w:val="2"/>
            <w:tcBorders>
              <w:top w:val="single" w:sz="2" w:space="0" w:color="003366"/>
              <w:left w:val="nil"/>
              <w:bottom w:val="nil"/>
              <w:right w:val="nil"/>
            </w:tcBorders>
            <w:vAlign w:val="bottom"/>
          </w:tcPr>
          <w:p w14:paraId="0E8C8448" w14:textId="77777777" w:rsidR="004459BE" w:rsidRPr="005F62CB" w:rsidRDefault="004459BE" w:rsidP="00863311">
            <w:pPr>
              <w:pStyle w:val="TableText"/>
              <w:tabs>
                <w:tab w:val="left" w:pos="3306"/>
              </w:tabs>
              <w:jc w:val="right"/>
              <w:rPr>
                <w:rFonts w:cs="Calibri"/>
              </w:rPr>
            </w:pPr>
          </w:p>
        </w:tc>
        <w:tc>
          <w:tcPr>
            <w:tcW w:w="1136" w:type="dxa"/>
            <w:gridSpan w:val="4"/>
            <w:tcBorders>
              <w:top w:val="single" w:sz="2" w:space="0" w:color="003366"/>
              <w:left w:val="nil"/>
              <w:bottom w:val="nil"/>
              <w:right w:val="nil"/>
            </w:tcBorders>
            <w:vAlign w:val="bottom"/>
          </w:tcPr>
          <w:p w14:paraId="3FBB82F1" w14:textId="77777777" w:rsidR="004459BE" w:rsidRPr="00CF7E1B" w:rsidRDefault="004459BE" w:rsidP="00863311">
            <w:pPr>
              <w:pStyle w:val="TableText"/>
              <w:tabs>
                <w:tab w:val="left" w:pos="3306"/>
              </w:tabs>
              <w:jc w:val="right"/>
              <w:rPr>
                <w:rFonts w:cs="Calibri"/>
              </w:rPr>
            </w:pPr>
          </w:p>
        </w:tc>
      </w:tr>
      <w:tr w:rsidR="00C377E9" w:rsidRPr="00CF7E1B" w14:paraId="4181578F" w14:textId="77777777" w:rsidTr="005F62CB">
        <w:trPr>
          <w:cantSplit/>
          <w:trHeight w:val="20"/>
        </w:trPr>
        <w:tc>
          <w:tcPr>
            <w:tcW w:w="1245" w:type="dxa"/>
            <w:gridSpan w:val="2"/>
            <w:tcBorders>
              <w:top w:val="nil"/>
              <w:left w:val="single" w:sz="2" w:space="0" w:color="003366"/>
              <w:bottom w:val="nil"/>
              <w:right w:val="single" w:sz="2" w:space="0" w:color="003366"/>
            </w:tcBorders>
          </w:tcPr>
          <w:p w14:paraId="364CEBD0" w14:textId="77777777" w:rsidR="004459BE" w:rsidRPr="00CF7E1B" w:rsidRDefault="004459BE" w:rsidP="00863311">
            <w:pPr>
              <w:pStyle w:val="TableReference"/>
              <w:tabs>
                <w:tab w:val="left" w:pos="3306"/>
              </w:tabs>
              <w:spacing w:before="40"/>
              <w:rPr>
                <w:rFonts w:cs="Calibri"/>
                <w:color w:val="003366"/>
              </w:rPr>
            </w:pPr>
          </w:p>
        </w:tc>
        <w:tc>
          <w:tcPr>
            <w:tcW w:w="3581" w:type="dxa"/>
            <w:tcBorders>
              <w:top w:val="nil"/>
              <w:left w:val="single" w:sz="2" w:space="0" w:color="003366"/>
              <w:bottom w:val="nil"/>
              <w:right w:val="nil"/>
            </w:tcBorders>
            <w:vAlign w:val="bottom"/>
          </w:tcPr>
          <w:p w14:paraId="3FFF629B" w14:textId="77777777" w:rsidR="004459BE" w:rsidRPr="005F62CB" w:rsidRDefault="004459BE" w:rsidP="00863311">
            <w:pPr>
              <w:pStyle w:val="TableText"/>
              <w:tabs>
                <w:tab w:val="left" w:pos="3306"/>
              </w:tabs>
              <w:rPr>
                <w:rFonts w:cs="Calibri"/>
                <w:b/>
                <w:bCs/>
              </w:rPr>
            </w:pPr>
            <w:r w:rsidRPr="005F62CB">
              <w:rPr>
                <w:rFonts w:cs="Calibri"/>
                <w:b/>
                <w:bCs/>
              </w:rPr>
              <w:t>Net Financial Assets/(Liabilities)</w:t>
            </w:r>
          </w:p>
        </w:tc>
        <w:tc>
          <w:tcPr>
            <w:tcW w:w="1696" w:type="dxa"/>
            <w:gridSpan w:val="3"/>
            <w:tcBorders>
              <w:top w:val="nil"/>
              <w:left w:val="nil"/>
              <w:bottom w:val="nil"/>
              <w:right w:val="nil"/>
            </w:tcBorders>
            <w:vAlign w:val="bottom"/>
          </w:tcPr>
          <w:p w14:paraId="43769832" w14:textId="77777777" w:rsidR="004459BE" w:rsidRPr="005F62CB" w:rsidRDefault="004459BE" w:rsidP="000641E0">
            <w:pPr>
              <w:pStyle w:val="TableText"/>
              <w:tabs>
                <w:tab w:val="left" w:pos="3306"/>
              </w:tabs>
              <w:ind w:left="295" w:hanging="295"/>
              <w:jc w:val="center"/>
              <w:rPr>
                <w:rFonts w:cs="Calibri"/>
                <w:b/>
                <w:bCs/>
              </w:rPr>
            </w:pPr>
          </w:p>
        </w:tc>
        <w:tc>
          <w:tcPr>
            <w:tcW w:w="1135" w:type="dxa"/>
            <w:gridSpan w:val="2"/>
            <w:tcBorders>
              <w:top w:val="single" w:sz="2" w:space="0" w:color="auto"/>
              <w:left w:val="nil"/>
              <w:bottom w:val="double" w:sz="4" w:space="0" w:color="auto"/>
              <w:right w:val="nil"/>
            </w:tcBorders>
          </w:tcPr>
          <w:p w14:paraId="37B97F5F" w14:textId="77777777" w:rsidR="004459BE" w:rsidRPr="005F62CB" w:rsidRDefault="004459BE" w:rsidP="000641E0">
            <w:pPr>
              <w:pStyle w:val="TableText"/>
              <w:tabs>
                <w:tab w:val="left" w:pos="3306"/>
              </w:tabs>
              <w:ind w:left="295" w:hanging="295"/>
              <w:jc w:val="right"/>
              <w:rPr>
                <w:rFonts w:cs="Calibri"/>
                <w:b/>
                <w:bCs/>
              </w:rPr>
            </w:pPr>
          </w:p>
        </w:tc>
        <w:tc>
          <w:tcPr>
            <w:tcW w:w="1038" w:type="dxa"/>
            <w:gridSpan w:val="2"/>
            <w:tcBorders>
              <w:top w:val="single" w:sz="2" w:space="0" w:color="auto"/>
              <w:left w:val="nil"/>
              <w:bottom w:val="double" w:sz="4" w:space="0" w:color="auto"/>
              <w:right w:val="nil"/>
            </w:tcBorders>
            <w:vAlign w:val="bottom"/>
          </w:tcPr>
          <w:p w14:paraId="625824BE" w14:textId="53407854" w:rsidR="004459BE" w:rsidRPr="005F62CB" w:rsidRDefault="004459BE" w:rsidP="00863311">
            <w:pPr>
              <w:pStyle w:val="TableText"/>
              <w:tabs>
                <w:tab w:val="left" w:pos="3306"/>
              </w:tabs>
              <w:jc w:val="right"/>
              <w:rPr>
                <w:rFonts w:cs="Calibri"/>
                <w:b/>
                <w:bCs/>
              </w:rPr>
            </w:pPr>
          </w:p>
        </w:tc>
        <w:tc>
          <w:tcPr>
            <w:tcW w:w="991" w:type="dxa"/>
            <w:gridSpan w:val="2"/>
            <w:tcBorders>
              <w:top w:val="single" w:sz="2" w:space="0" w:color="003366"/>
              <w:left w:val="nil"/>
              <w:bottom w:val="double" w:sz="4" w:space="0" w:color="003366"/>
              <w:right w:val="nil"/>
            </w:tcBorders>
            <w:vAlign w:val="bottom"/>
          </w:tcPr>
          <w:p w14:paraId="6A8686EE" w14:textId="071BDED6" w:rsidR="004459BE" w:rsidRPr="005F62CB" w:rsidRDefault="004459BE" w:rsidP="00863311">
            <w:pPr>
              <w:pStyle w:val="TableText"/>
              <w:tabs>
                <w:tab w:val="left" w:pos="3306"/>
              </w:tabs>
              <w:jc w:val="right"/>
              <w:rPr>
                <w:rFonts w:cs="Calibri"/>
                <w:b/>
                <w:bCs/>
              </w:rPr>
            </w:pPr>
          </w:p>
        </w:tc>
        <w:tc>
          <w:tcPr>
            <w:tcW w:w="1134" w:type="dxa"/>
            <w:gridSpan w:val="2"/>
            <w:tcBorders>
              <w:top w:val="single" w:sz="2" w:space="0" w:color="003366"/>
              <w:left w:val="nil"/>
              <w:bottom w:val="double" w:sz="4" w:space="0" w:color="003366"/>
              <w:right w:val="nil"/>
            </w:tcBorders>
            <w:vAlign w:val="bottom"/>
          </w:tcPr>
          <w:p w14:paraId="45F3469B" w14:textId="21745634" w:rsidR="004459BE" w:rsidRPr="005F62CB" w:rsidRDefault="004459BE" w:rsidP="00863311">
            <w:pPr>
              <w:pStyle w:val="TableText"/>
              <w:tabs>
                <w:tab w:val="left" w:pos="3306"/>
              </w:tabs>
              <w:jc w:val="right"/>
              <w:rPr>
                <w:rFonts w:cs="Calibri"/>
                <w:b/>
                <w:bCs/>
              </w:rPr>
            </w:pPr>
          </w:p>
        </w:tc>
        <w:tc>
          <w:tcPr>
            <w:tcW w:w="1276" w:type="dxa"/>
            <w:gridSpan w:val="2"/>
            <w:tcBorders>
              <w:top w:val="single" w:sz="2" w:space="0" w:color="003366"/>
              <w:left w:val="nil"/>
              <w:bottom w:val="double" w:sz="4" w:space="0" w:color="003366"/>
              <w:right w:val="nil"/>
            </w:tcBorders>
            <w:vAlign w:val="bottom"/>
          </w:tcPr>
          <w:p w14:paraId="20E88299" w14:textId="4079F337" w:rsidR="004459BE" w:rsidRPr="005F62CB" w:rsidRDefault="004459BE" w:rsidP="00863311">
            <w:pPr>
              <w:pStyle w:val="TableText"/>
              <w:tabs>
                <w:tab w:val="left" w:pos="3306"/>
              </w:tabs>
              <w:jc w:val="right"/>
              <w:rPr>
                <w:rFonts w:cs="Calibri"/>
                <w:b/>
                <w:bCs/>
              </w:rPr>
            </w:pPr>
          </w:p>
        </w:tc>
        <w:tc>
          <w:tcPr>
            <w:tcW w:w="1289" w:type="dxa"/>
            <w:gridSpan w:val="2"/>
            <w:tcBorders>
              <w:top w:val="single" w:sz="2" w:space="0" w:color="003366"/>
              <w:left w:val="nil"/>
              <w:bottom w:val="double" w:sz="4" w:space="0" w:color="003366"/>
              <w:right w:val="nil"/>
            </w:tcBorders>
            <w:vAlign w:val="bottom"/>
          </w:tcPr>
          <w:p w14:paraId="12E6FCB4" w14:textId="1AB58347" w:rsidR="004459BE" w:rsidRPr="005F62CB" w:rsidRDefault="004459BE" w:rsidP="00863311">
            <w:pPr>
              <w:pStyle w:val="TableText"/>
              <w:tabs>
                <w:tab w:val="left" w:pos="3306"/>
              </w:tabs>
              <w:jc w:val="right"/>
              <w:rPr>
                <w:rFonts w:cs="Calibri"/>
                <w:b/>
                <w:bCs/>
              </w:rPr>
            </w:pPr>
          </w:p>
        </w:tc>
        <w:tc>
          <w:tcPr>
            <w:tcW w:w="1136" w:type="dxa"/>
            <w:gridSpan w:val="4"/>
            <w:tcBorders>
              <w:top w:val="single" w:sz="2" w:space="0" w:color="003366"/>
              <w:left w:val="nil"/>
              <w:bottom w:val="double" w:sz="4" w:space="0" w:color="003366"/>
              <w:right w:val="nil"/>
            </w:tcBorders>
            <w:vAlign w:val="bottom"/>
          </w:tcPr>
          <w:p w14:paraId="4279460E" w14:textId="7CB20199" w:rsidR="004459BE" w:rsidRPr="00CF7E1B" w:rsidRDefault="004459BE" w:rsidP="00863311">
            <w:pPr>
              <w:pStyle w:val="TableText"/>
              <w:tabs>
                <w:tab w:val="left" w:pos="3306"/>
              </w:tabs>
              <w:jc w:val="right"/>
              <w:rPr>
                <w:rFonts w:cs="Calibri"/>
                <w:b/>
                <w:bCs/>
              </w:rPr>
            </w:pPr>
          </w:p>
        </w:tc>
      </w:tr>
      <w:tr w:rsidR="005F62CB" w:rsidRPr="00CF7E1B" w14:paraId="52777BBA" w14:textId="77777777" w:rsidTr="005F62CB">
        <w:trPr>
          <w:gridAfter w:val="3"/>
          <w:wAfter w:w="59" w:type="dxa"/>
          <w:cantSplit/>
          <w:trHeight w:val="23"/>
        </w:trPr>
        <w:tc>
          <w:tcPr>
            <w:tcW w:w="1234" w:type="dxa"/>
            <w:tcBorders>
              <w:top w:val="nil"/>
              <w:left w:val="single" w:sz="2" w:space="0" w:color="003366"/>
              <w:bottom w:val="nil"/>
              <w:right w:val="single" w:sz="2" w:space="0" w:color="003366"/>
            </w:tcBorders>
          </w:tcPr>
          <w:p w14:paraId="1A08E5F0" w14:textId="77777777" w:rsidR="005F62CB" w:rsidRPr="00CF7E1B" w:rsidRDefault="005F62CB" w:rsidP="00C377E9">
            <w:pPr>
              <w:pStyle w:val="TableReference"/>
              <w:tabs>
                <w:tab w:val="left" w:pos="3306"/>
              </w:tabs>
              <w:spacing w:before="40"/>
              <w:rPr>
                <w:rFonts w:cs="Calibri"/>
                <w:color w:val="003366"/>
              </w:rPr>
            </w:pPr>
          </w:p>
        </w:tc>
        <w:tc>
          <w:tcPr>
            <w:tcW w:w="13228" w:type="dxa"/>
            <w:gridSpan w:val="18"/>
            <w:tcBorders>
              <w:top w:val="nil"/>
              <w:left w:val="single" w:sz="2" w:space="0" w:color="003366"/>
              <w:bottom w:val="nil"/>
              <w:right w:val="nil"/>
            </w:tcBorders>
            <w:vAlign w:val="bottom"/>
          </w:tcPr>
          <w:p w14:paraId="5D604D04" w14:textId="77777777" w:rsidR="005F62CB" w:rsidRPr="005F62CB" w:rsidRDefault="005F62CB" w:rsidP="00C377E9">
            <w:pPr>
              <w:pStyle w:val="TableText"/>
              <w:tabs>
                <w:tab w:val="left" w:pos="3306"/>
              </w:tabs>
              <w:jc w:val="right"/>
              <w:rPr>
                <w:rFonts w:cs="Calibri"/>
              </w:rPr>
            </w:pPr>
          </w:p>
        </w:tc>
      </w:tr>
      <w:tr w:rsidR="00C377E9" w:rsidRPr="00CF7E1B" w14:paraId="39734A8C"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4CD27047"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402A283D" w14:textId="77777777" w:rsidR="00C377E9" w:rsidRPr="005F62CB" w:rsidRDefault="00C377E9" w:rsidP="000641E0">
            <w:pPr>
              <w:pStyle w:val="TableText"/>
              <w:tabs>
                <w:tab w:val="left" w:pos="3306"/>
              </w:tabs>
              <w:ind w:left="285" w:hanging="285"/>
              <w:rPr>
                <w:rFonts w:cs="Calibri"/>
                <w:b/>
              </w:rPr>
            </w:pPr>
            <w:r w:rsidRPr="005F62CB">
              <w:rPr>
                <w:rFonts w:cs="Calibri"/>
                <w:b/>
              </w:rPr>
              <w:t>201</w:t>
            </w:r>
            <w:r w:rsidR="001E014C" w:rsidRPr="005F62CB">
              <w:rPr>
                <w:rFonts w:cs="Calibri"/>
                <w:b/>
              </w:rPr>
              <w:t>9</w:t>
            </w:r>
          </w:p>
        </w:tc>
        <w:tc>
          <w:tcPr>
            <w:tcW w:w="970" w:type="dxa"/>
            <w:tcBorders>
              <w:top w:val="nil"/>
              <w:left w:val="nil"/>
              <w:bottom w:val="nil"/>
              <w:right w:val="nil"/>
            </w:tcBorders>
            <w:vAlign w:val="bottom"/>
          </w:tcPr>
          <w:p w14:paraId="2C567AD6"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0CB332F2"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51B6212A"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53232B63"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07445AB9"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45911F1"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4812473B"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004385DE" w14:textId="77777777" w:rsidR="00C377E9" w:rsidRPr="00CF7E1B" w:rsidRDefault="00C377E9" w:rsidP="00C377E9">
            <w:pPr>
              <w:pStyle w:val="TableText"/>
              <w:tabs>
                <w:tab w:val="left" w:pos="3306"/>
              </w:tabs>
              <w:jc w:val="right"/>
              <w:rPr>
                <w:rFonts w:cs="Calibri"/>
              </w:rPr>
            </w:pPr>
          </w:p>
        </w:tc>
      </w:tr>
      <w:tr w:rsidR="00C377E9" w:rsidRPr="00CF7E1B" w14:paraId="539A9634"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16FFBFD8"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6C6F814E" w14:textId="77777777" w:rsidR="00C377E9" w:rsidRPr="005F62CB" w:rsidRDefault="00C377E9" w:rsidP="000641E0">
            <w:pPr>
              <w:pStyle w:val="TableText"/>
              <w:tabs>
                <w:tab w:val="left" w:pos="3306"/>
              </w:tabs>
              <w:ind w:left="285" w:hanging="285"/>
              <w:rPr>
                <w:rFonts w:cs="Calibri"/>
                <w:b/>
              </w:rPr>
            </w:pPr>
            <w:r w:rsidRPr="005F62CB">
              <w:rPr>
                <w:rFonts w:cs="Calibri"/>
                <w:b/>
              </w:rPr>
              <w:t>Financial Instruments</w:t>
            </w:r>
          </w:p>
        </w:tc>
        <w:tc>
          <w:tcPr>
            <w:tcW w:w="970" w:type="dxa"/>
            <w:tcBorders>
              <w:top w:val="nil"/>
              <w:left w:val="nil"/>
              <w:bottom w:val="nil"/>
              <w:right w:val="nil"/>
            </w:tcBorders>
            <w:vAlign w:val="bottom"/>
          </w:tcPr>
          <w:p w14:paraId="0CC08440"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509E48EA"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636025A7"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7A91600A"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361E60CF"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4674C4BC"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08AC2A7B"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4FE65D6A" w14:textId="77777777" w:rsidR="00C377E9" w:rsidRPr="00CF7E1B" w:rsidRDefault="00C377E9" w:rsidP="00C377E9">
            <w:pPr>
              <w:pStyle w:val="TableText"/>
              <w:tabs>
                <w:tab w:val="left" w:pos="3306"/>
              </w:tabs>
              <w:jc w:val="right"/>
              <w:rPr>
                <w:rFonts w:cs="Calibri"/>
              </w:rPr>
            </w:pPr>
          </w:p>
        </w:tc>
      </w:tr>
      <w:tr w:rsidR="00C377E9" w:rsidRPr="00CF7E1B" w14:paraId="61B8B694"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6C813BE7"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34E40627" w14:textId="77777777" w:rsidR="00C377E9" w:rsidRPr="005F62CB" w:rsidRDefault="00C377E9" w:rsidP="000641E0">
            <w:pPr>
              <w:pStyle w:val="TableText"/>
              <w:tabs>
                <w:tab w:val="left" w:pos="3306"/>
              </w:tabs>
              <w:ind w:left="285" w:hanging="285"/>
              <w:rPr>
                <w:rFonts w:cs="Calibri"/>
                <w:b/>
                <w:bCs/>
              </w:rPr>
            </w:pPr>
            <w:r w:rsidRPr="005F62CB">
              <w:rPr>
                <w:rFonts w:cs="Calibri"/>
                <w:b/>
                <w:bCs/>
              </w:rPr>
              <w:t>Financial Assets</w:t>
            </w:r>
          </w:p>
        </w:tc>
        <w:tc>
          <w:tcPr>
            <w:tcW w:w="970" w:type="dxa"/>
            <w:tcBorders>
              <w:top w:val="nil"/>
              <w:left w:val="nil"/>
              <w:bottom w:val="nil"/>
              <w:right w:val="nil"/>
            </w:tcBorders>
            <w:vAlign w:val="bottom"/>
          </w:tcPr>
          <w:p w14:paraId="2ACCDC1D"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10250520"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77426620"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4954E118"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584C3F24"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001F37BA"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48A98069"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29B00B92" w14:textId="77777777" w:rsidR="00C377E9" w:rsidRPr="00CF7E1B" w:rsidRDefault="00C377E9" w:rsidP="00C377E9">
            <w:pPr>
              <w:pStyle w:val="TableText"/>
              <w:tabs>
                <w:tab w:val="left" w:pos="3306"/>
              </w:tabs>
              <w:jc w:val="right"/>
              <w:rPr>
                <w:rFonts w:cs="Calibri"/>
              </w:rPr>
            </w:pPr>
          </w:p>
        </w:tc>
      </w:tr>
      <w:tr w:rsidR="00C377E9" w:rsidRPr="00CF7E1B" w14:paraId="2601A3AC"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641441B"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10DE6859" w14:textId="77777777" w:rsidR="00C377E9" w:rsidRPr="005F62CB" w:rsidRDefault="00C377E9" w:rsidP="000641E0">
            <w:pPr>
              <w:pStyle w:val="TableText"/>
              <w:tabs>
                <w:tab w:val="left" w:pos="3306"/>
              </w:tabs>
              <w:ind w:left="285" w:hanging="285"/>
              <w:rPr>
                <w:rFonts w:cs="Calibri"/>
              </w:rPr>
            </w:pPr>
            <w:r w:rsidRPr="005F62CB">
              <w:rPr>
                <w:rFonts w:cs="Calibri"/>
              </w:rPr>
              <w:t>Cash and Cash Equivalents</w:t>
            </w:r>
          </w:p>
        </w:tc>
        <w:tc>
          <w:tcPr>
            <w:tcW w:w="970" w:type="dxa"/>
            <w:tcBorders>
              <w:top w:val="nil"/>
              <w:left w:val="nil"/>
              <w:bottom w:val="nil"/>
              <w:right w:val="nil"/>
            </w:tcBorders>
            <w:vAlign w:val="bottom"/>
          </w:tcPr>
          <w:p w14:paraId="3F55DC13" w14:textId="59453526" w:rsidR="00C377E9" w:rsidRPr="005F62CB" w:rsidRDefault="005F62CB" w:rsidP="000641E0">
            <w:pPr>
              <w:pStyle w:val="TableText"/>
              <w:tabs>
                <w:tab w:val="left" w:pos="3306"/>
              </w:tabs>
              <w:ind w:left="285" w:hanging="285"/>
              <w:jc w:val="center"/>
              <w:rPr>
                <w:rFonts w:cs="Calibri"/>
              </w:rPr>
            </w:pPr>
            <w:r>
              <w:rPr>
                <w:rFonts w:cs="Calibri"/>
              </w:rPr>
              <w:t>57</w:t>
            </w:r>
          </w:p>
        </w:tc>
        <w:tc>
          <w:tcPr>
            <w:tcW w:w="568" w:type="dxa"/>
            <w:gridSpan w:val="2"/>
            <w:tcBorders>
              <w:top w:val="nil"/>
              <w:left w:val="nil"/>
              <w:bottom w:val="nil"/>
              <w:right w:val="nil"/>
            </w:tcBorders>
          </w:tcPr>
          <w:p w14:paraId="5BE89227"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043BC66D" w14:textId="54B41479"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0437F86D" w14:textId="4E0298FE"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7242233E" w14:textId="0A85E72E"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E4F03D2" w14:textId="3B7B76B6"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68528AB2" w14:textId="6B551E62"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419FAECC" w14:textId="53F4581F" w:rsidR="00C377E9" w:rsidRPr="00CF7E1B" w:rsidRDefault="00C377E9" w:rsidP="00C377E9">
            <w:pPr>
              <w:pStyle w:val="TableText"/>
              <w:tabs>
                <w:tab w:val="left" w:pos="3306"/>
              </w:tabs>
              <w:jc w:val="right"/>
              <w:rPr>
                <w:rFonts w:cs="Calibri"/>
              </w:rPr>
            </w:pPr>
          </w:p>
        </w:tc>
      </w:tr>
      <w:tr w:rsidR="00C377E9" w:rsidRPr="00CF7E1B" w14:paraId="477B22C5"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27F0D5FA"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5D4D9F27" w14:textId="77777777" w:rsidR="00C377E9" w:rsidRPr="005F62CB" w:rsidRDefault="00C377E9" w:rsidP="000641E0">
            <w:pPr>
              <w:pStyle w:val="TableText"/>
              <w:tabs>
                <w:tab w:val="left" w:pos="3306"/>
              </w:tabs>
              <w:ind w:left="285" w:hanging="285"/>
              <w:rPr>
                <w:rFonts w:cs="Calibri"/>
              </w:rPr>
            </w:pPr>
            <w:r w:rsidRPr="005F62CB">
              <w:rPr>
                <w:rFonts w:cs="Calibri"/>
              </w:rPr>
              <w:t>Receivables</w:t>
            </w:r>
          </w:p>
        </w:tc>
        <w:tc>
          <w:tcPr>
            <w:tcW w:w="970" w:type="dxa"/>
            <w:tcBorders>
              <w:top w:val="nil"/>
              <w:left w:val="nil"/>
              <w:bottom w:val="nil"/>
              <w:right w:val="nil"/>
            </w:tcBorders>
            <w:vAlign w:val="bottom"/>
          </w:tcPr>
          <w:p w14:paraId="05DF7204" w14:textId="6BAE0B1A" w:rsidR="00C377E9" w:rsidRPr="005F62CB" w:rsidRDefault="005F62CB" w:rsidP="000641E0">
            <w:pPr>
              <w:pStyle w:val="TableText"/>
              <w:tabs>
                <w:tab w:val="left" w:pos="3306"/>
              </w:tabs>
              <w:ind w:left="285" w:hanging="285"/>
              <w:jc w:val="center"/>
              <w:rPr>
                <w:rFonts w:cs="Calibri"/>
              </w:rPr>
            </w:pPr>
            <w:r>
              <w:rPr>
                <w:rFonts w:cs="Calibri"/>
              </w:rPr>
              <w:t>58</w:t>
            </w:r>
          </w:p>
        </w:tc>
        <w:tc>
          <w:tcPr>
            <w:tcW w:w="568" w:type="dxa"/>
            <w:gridSpan w:val="2"/>
            <w:tcBorders>
              <w:top w:val="nil"/>
              <w:left w:val="nil"/>
              <w:bottom w:val="nil"/>
              <w:right w:val="nil"/>
            </w:tcBorders>
          </w:tcPr>
          <w:p w14:paraId="6825A492"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072759D2" w14:textId="253504A0"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0BAD8C88" w14:textId="14E4B65F"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1BF4FC93" w14:textId="59FE8943"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208A4B9A" w14:textId="7306768A"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74830F42" w14:textId="1B825BBF"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62ED5FA5" w14:textId="5FE57BBF" w:rsidR="00C377E9" w:rsidRPr="00CF7E1B" w:rsidRDefault="00C377E9" w:rsidP="00C377E9">
            <w:pPr>
              <w:pStyle w:val="TableText"/>
              <w:tabs>
                <w:tab w:val="left" w:pos="3306"/>
              </w:tabs>
              <w:jc w:val="right"/>
              <w:rPr>
                <w:rFonts w:cs="Calibri"/>
              </w:rPr>
            </w:pPr>
          </w:p>
        </w:tc>
      </w:tr>
      <w:tr w:rsidR="00C377E9" w:rsidRPr="00CF7E1B" w14:paraId="5DB52063"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59F1B3A2"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2885466A" w14:textId="77777777" w:rsidR="00C377E9" w:rsidRPr="005F62CB" w:rsidRDefault="00C377E9" w:rsidP="000641E0">
            <w:pPr>
              <w:pStyle w:val="TableText"/>
              <w:tabs>
                <w:tab w:val="left" w:pos="3306"/>
              </w:tabs>
              <w:ind w:left="285" w:hanging="285"/>
              <w:rPr>
                <w:rFonts w:cs="Calibri"/>
                <w:b/>
                <w:bCs/>
              </w:rPr>
            </w:pPr>
            <w:r w:rsidRPr="005F62CB">
              <w:rPr>
                <w:rFonts w:cs="Calibri"/>
                <w:b/>
                <w:bCs/>
              </w:rPr>
              <w:t>Total Financial Assets</w:t>
            </w:r>
          </w:p>
        </w:tc>
        <w:tc>
          <w:tcPr>
            <w:tcW w:w="970" w:type="dxa"/>
            <w:tcBorders>
              <w:top w:val="nil"/>
              <w:left w:val="nil"/>
              <w:bottom w:val="nil"/>
              <w:right w:val="nil"/>
            </w:tcBorders>
            <w:vAlign w:val="bottom"/>
          </w:tcPr>
          <w:p w14:paraId="1BEB0DF4" w14:textId="77777777" w:rsidR="00C377E9" w:rsidRPr="005F62CB" w:rsidRDefault="00C377E9" w:rsidP="000641E0">
            <w:pPr>
              <w:pStyle w:val="TableText"/>
              <w:tabs>
                <w:tab w:val="left" w:pos="3306"/>
              </w:tabs>
              <w:ind w:left="285" w:hanging="285"/>
              <w:jc w:val="center"/>
              <w:rPr>
                <w:rFonts w:cs="Calibri"/>
                <w:b/>
                <w:bCs/>
              </w:rPr>
            </w:pPr>
          </w:p>
        </w:tc>
        <w:tc>
          <w:tcPr>
            <w:tcW w:w="568" w:type="dxa"/>
            <w:gridSpan w:val="2"/>
            <w:tcBorders>
              <w:top w:val="nil"/>
              <w:left w:val="nil"/>
              <w:bottom w:val="nil"/>
              <w:right w:val="nil"/>
            </w:tcBorders>
          </w:tcPr>
          <w:p w14:paraId="2382FB05" w14:textId="77777777" w:rsidR="00C377E9" w:rsidRPr="005F62CB" w:rsidRDefault="00C377E9" w:rsidP="000641E0">
            <w:pPr>
              <w:pStyle w:val="TableText"/>
              <w:tabs>
                <w:tab w:val="left" w:pos="3306"/>
              </w:tabs>
              <w:ind w:left="295" w:right="-108" w:hanging="295"/>
              <w:jc w:val="right"/>
              <w:rPr>
                <w:rFonts w:cs="Calibri"/>
                <w:b/>
                <w:bCs/>
              </w:rPr>
            </w:pPr>
          </w:p>
        </w:tc>
        <w:tc>
          <w:tcPr>
            <w:tcW w:w="1744" w:type="dxa"/>
            <w:gridSpan w:val="2"/>
            <w:tcBorders>
              <w:top w:val="single" w:sz="2" w:space="0" w:color="003366"/>
              <w:left w:val="nil"/>
              <w:bottom w:val="single" w:sz="2" w:space="0" w:color="003366"/>
              <w:right w:val="nil"/>
            </w:tcBorders>
            <w:vAlign w:val="bottom"/>
          </w:tcPr>
          <w:p w14:paraId="72E4BD30" w14:textId="2AC708EC" w:rsidR="00C377E9" w:rsidRPr="005F62CB" w:rsidRDefault="00C377E9" w:rsidP="000641E0">
            <w:pPr>
              <w:pStyle w:val="TableText"/>
              <w:tabs>
                <w:tab w:val="left" w:pos="3306"/>
              </w:tabs>
              <w:ind w:left="295" w:hanging="295"/>
              <w:jc w:val="right"/>
              <w:rPr>
                <w:rFonts w:cs="Calibri"/>
                <w:b/>
                <w:bCs/>
              </w:rPr>
            </w:pPr>
          </w:p>
        </w:tc>
        <w:tc>
          <w:tcPr>
            <w:tcW w:w="991" w:type="dxa"/>
            <w:gridSpan w:val="2"/>
            <w:tcBorders>
              <w:top w:val="single" w:sz="2" w:space="0" w:color="003366"/>
              <w:left w:val="nil"/>
              <w:bottom w:val="single" w:sz="2" w:space="0" w:color="003366"/>
              <w:right w:val="nil"/>
            </w:tcBorders>
            <w:vAlign w:val="bottom"/>
          </w:tcPr>
          <w:p w14:paraId="4C3ADA7D" w14:textId="12DC5C21" w:rsidR="00C377E9" w:rsidRPr="005F62CB" w:rsidRDefault="00C377E9" w:rsidP="00C377E9">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tcPr>
          <w:p w14:paraId="08DCD796" w14:textId="4A680032" w:rsidR="00C377E9" w:rsidRPr="005F62CB" w:rsidRDefault="00C377E9" w:rsidP="00C377E9">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1B4757BB" w14:textId="40319D30" w:rsidR="00C377E9" w:rsidRPr="005F62CB" w:rsidRDefault="00C377E9" w:rsidP="00C377E9">
            <w:pPr>
              <w:pStyle w:val="TableText"/>
              <w:tabs>
                <w:tab w:val="left" w:pos="3306"/>
              </w:tabs>
              <w:jc w:val="right"/>
              <w:rPr>
                <w:rFonts w:cs="Calibri"/>
                <w:b/>
                <w:bCs/>
              </w:rPr>
            </w:pPr>
          </w:p>
        </w:tc>
        <w:tc>
          <w:tcPr>
            <w:tcW w:w="1300" w:type="dxa"/>
            <w:gridSpan w:val="2"/>
            <w:tcBorders>
              <w:top w:val="single" w:sz="2" w:space="0" w:color="003366"/>
              <w:left w:val="nil"/>
              <w:bottom w:val="single" w:sz="2" w:space="0" w:color="003366"/>
              <w:right w:val="nil"/>
            </w:tcBorders>
            <w:vAlign w:val="bottom"/>
          </w:tcPr>
          <w:p w14:paraId="1AFD6A4A" w14:textId="7DFF24BF" w:rsidR="00C377E9" w:rsidRPr="005F62CB" w:rsidRDefault="00C377E9" w:rsidP="00C377E9">
            <w:pPr>
              <w:pStyle w:val="TableText"/>
              <w:tabs>
                <w:tab w:val="left" w:pos="3306"/>
              </w:tabs>
              <w:jc w:val="right"/>
              <w:rPr>
                <w:rFonts w:cs="Calibri"/>
                <w:b/>
                <w:bCs/>
              </w:rPr>
            </w:pPr>
          </w:p>
        </w:tc>
        <w:tc>
          <w:tcPr>
            <w:tcW w:w="1134" w:type="dxa"/>
            <w:gridSpan w:val="4"/>
            <w:tcBorders>
              <w:top w:val="single" w:sz="2" w:space="0" w:color="003366"/>
              <w:left w:val="nil"/>
              <w:bottom w:val="single" w:sz="2" w:space="0" w:color="003366"/>
              <w:right w:val="nil"/>
            </w:tcBorders>
            <w:vAlign w:val="bottom"/>
          </w:tcPr>
          <w:p w14:paraId="06E36C0F" w14:textId="01C92A1A" w:rsidR="00C377E9" w:rsidRPr="00CF7E1B" w:rsidRDefault="00C377E9" w:rsidP="00C377E9">
            <w:pPr>
              <w:pStyle w:val="TableText"/>
              <w:tabs>
                <w:tab w:val="left" w:pos="3306"/>
              </w:tabs>
              <w:jc w:val="right"/>
              <w:rPr>
                <w:rFonts w:cs="Calibri"/>
                <w:b/>
                <w:bCs/>
              </w:rPr>
            </w:pPr>
          </w:p>
        </w:tc>
      </w:tr>
      <w:tr w:rsidR="00C377E9" w:rsidRPr="00CF7E1B" w14:paraId="1A107EDF"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8A864DD"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3F321F2B" w14:textId="77777777" w:rsidR="00C377E9" w:rsidRPr="005F62CB" w:rsidRDefault="00C377E9" w:rsidP="000641E0">
            <w:pPr>
              <w:pStyle w:val="TableText"/>
              <w:tabs>
                <w:tab w:val="left" w:pos="3306"/>
              </w:tabs>
              <w:ind w:left="285" w:hanging="285"/>
              <w:rPr>
                <w:rFonts w:cs="Calibri"/>
                <w:b/>
                <w:bCs/>
              </w:rPr>
            </w:pPr>
            <w:r w:rsidRPr="005F62CB">
              <w:rPr>
                <w:rFonts w:cs="Calibri"/>
                <w:b/>
                <w:bCs/>
              </w:rPr>
              <w:t>Financial Liabilities</w:t>
            </w:r>
          </w:p>
        </w:tc>
        <w:tc>
          <w:tcPr>
            <w:tcW w:w="970" w:type="dxa"/>
            <w:tcBorders>
              <w:top w:val="nil"/>
              <w:left w:val="nil"/>
              <w:bottom w:val="nil"/>
              <w:right w:val="nil"/>
            </w:tcBorders>
            <w:vAlign w:val="bottom"/>
          </w:tcPr>
          <w:p w14:paraId="00E286E6" w14:textId="77777777" w:rsidR="00C377E9" w:rsidRPr="005F62CB" w:rsidRDefault="00C377E9" w:rsidP="000641E0">
            <w:pPr>
              <w:pStyle w:val="TableText"/>
              <w:tabs>
                <w:tab w:val="left" w:pos="3306"/>
              </w:tabs>
              <w:ind w:left="285" w:hanging="285"/>
              <w:jc w:val="center"/>
              <w:rPr>
                <w:rFonts w:cs="Calibri"/>
              </w:rPr>
            </w:pPr>
          </w:p>
        </w:tc>
        <w:tc>
          <w:tcPr>
            <w:tcW w:w="568" w:type="dxa"/>
            <w:gridSpan w:val="2"/>
            <w:tcBorders>
              <w:top w:val="nil"/>
              <w:left w:val="nil"/>
              <w:bottom w:val="nil"/>
              <w:right w:val="nil"/>
            </w:tcBorders>
          </w:tcPr>
          <w:p w14:paraId="0D5DC39B"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6125BE91" w14:textId="77777777"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000C9AEE" w14:textId="77777777"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7EA05AF3" w14:textId="77777777"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8CE08D9" w14:textId="77777777"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43365BF3" w14:textId="77777777"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1772616E" w14:textId="77777777" w:rsidR="00C377E9" w:rsidRPr="00CF7E1B" w:rsidRDefault="00C377E9" w:rsidP="00C377E9">
            <w:pPr>
              <w:pStyle w:val="TableText"/>
              <w:tabs>
                <w:tab w:val="left" w:pos="3306"/>
              </w:tabs>
              <w:jc w:val="right"/>
              <w:rPr>
                <w:rFonts w:cs="Calibri"/>
              </w:rPr>
            </w:pPr>
          </w:p>
        </w:tc>
      </w:tr>
      <w:tr w:rsidR="00C377E9" w:rsidRPr="00CF7E1B" w14:paraId="491D8D96"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5DFF68D"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3" w:type="dxa"/>
            <w:gridSpan w:val="3"/>
            <w:tcBorders>
              <w:top w:val="nil"/>
              <w:left w:val="single" w:sz="2" w:space="0" w:color="003366"/>
              <w:bottom w:val="nil"/>
              <w:right w:val="nil"/>
            </w:tcBorders>
            <w:vAlign w:val="bottom"/>
          </w:tcPr>
          <w:p w14:paraId="7C0221E9" w14:textId="77777777" w:rsidR="00C377E9" w:rsidRPr="005F62CB" w:rsidRDefault="00C377E9" w:rsidP="000641E0">
            <w:pPr>
              <w:pStyle w:val="TableText"/>
              <w:tabs>
                <w:tab w:val="left" w:pos="3306"/>
              </w:tabs>
              <w:ind w:left="285" w:hanging="285"/>
              <w:rPr>
                <w:rFonts w:cs="Calibri"/>
              </w:rPr>
            </w:pPr>
            <w:r w:rsidRPr="005F62CB">
              <w:rPr>
                <w:rFonts w:cs="Calibri"/>
              </w:rPr>
              <w:t>Payables</w:t>
            </w:r>
          </w:p>
        </w:tc>
        <w:tc>
          <w:tcPr>
            <w:tcW w:w="970" w:type="dxa"/>
            <w:tcBorders>
              <w:top w:val="nil"/>
              <w:left w:val="nil"/>
              <w:bottom w:val="nil"/>
              <w:right w:val="nil"/>
            </w:tcBorders>
            <w:vAlign w:val="bottom"/>
          </w:tcPr>
          <w:p w14:paraId="78DBEBAA" w14:textId="3068AD80" w:rsidR="00C377E9" w:rsidRPr="005F62CB" w:rsidRDefault="005F62CB" w:rsidP="000641E0">
            <w:pPr>
              <w:pStyle w:val="TableText"/>
              <w:tabs>
                <w:tab w:val="left" w:pos="3306"/>
              </w:tabs>
              <w:ind w:left="285" w:hanging="285"/>
              <w:jc w:val="center"/>
              <w:rPr>
                <w:rFonts w:cs="Calibri"/>
              </w:rPr>
            </w:pPr>
            <w:r>
              <w:rPr>
                <w:rFonts w:cs="Calibri"/>
              </w:rPr>
              <w:t>60</w:t>
            </w:r>
          </w:p>
        </w:tc>
        <w:tc>
          <w:tcPr>
            <w:tcW w:w="568" w:type="dxa"/>
            <w:gridSpan w:val="2"/>
            <w:tcBorders>
              <w:top w:val="nil"/>
              <w:left w:val="nil"/>
              <w:bottom w:val="nil"/>
              <w:right w:val="nil"/>
            </w:tcBorders>
          </w:tcPr>
          <w:p w14:paraId="27ECDB0F" w14:textId="77777777" w:rsidR="00C377E9" w:rsidRPr="005F62CB" w:rsidRDefault="00C377E9" w:rsidP="000641E0">
            <w:pPr>
              <w:pStyle w:val="TableText"/>
              <w:tabs>
                <w:tab w:val="left" w:pos="3306"/>
              </w:tabs>
              <w:ind w:left="295" w:right="-108" w:hanging="295"/>
              <w:jc w:val="right"/>
              <w:rPr>
                <w:rFonts w:cs="Calibri"/>
              </w:rPr>
            </w:pPr>
          </w:p>
        </w:tc>
        <w:tc>
          <w:tcPr>
            <w:tcW w:w="1744" w:type="dxa"/>
            <w:gridSpan w:val="2"/>
            <w:tcBorders>
              <w:top w:val="nil"/>
              <w:left w:val="nil"/>
              <w:bottom w:val="nil"/>
              <w:right w:val="nil"/>
            </w:tcBorders>
            <w:vAlign w:val="bottom"/>
          </w:tcPr>
          <w:p w14:paraId="449CA37E" w14:textId="00D2B8D8" w:rsidR="00C377E9" w:rsidRPr="005F62CB" w:rsidRDefault="00C377E9" w:rsidP="000641E0">
            <w:pPr>
              <w:pStyle w:val="TableText"/>
              <w:tabs>
                <w:tab w:val="left" w:pos="3306"/>
              </w:tabs>
              <w:ind w:left="295" w:hanging="295"/>
              <w:jc w:val="right"/>
              <w:rPr>
                <w:rFonts w:cs="Calibri"/>
              </w:rPr>
            </w:pPr>
          </w:p>
        </w:tc>
        <w:tc>
          <w:tcPr>
            <w:tcW w:w="991" w:type="dxa"/>
            <w:gridSpan w:val="2"/>
            <w:tcBorders>
              <w:top w:val="nil"/>
              <w:left w:val="nil"/>
              <w:bottom w:val="nil"/>
              <w:right w:val="nil"/>
            </w:tcBorders>
            <w:vAlign w:val="bottom"/>
          </w:tcPr>
          <w:p w14:paraId="4838F8D5" w14:textId="43A089C9" w:rsidR="00C377E9" w:rsidRPr="005F62CB" w:rsidRDefault="00C377E9" w:rsidP="00C377E9">
            <w:pPr>
              <w:pStyle w:val="TableText"/>
              <w:tabs>
                <w:tab w:val="left" w:pos="3306"/>
              </w:tabs>
              <w:jc w:val="right"/>
              <w:rPr>
                <w:rFonts w:cs="Calibri"/>
              </w:rPr>
            </w:pPr>
          </w:p>
        </w:tc>
        <w:tc>
          <w:tcPr>
            <w:tcW w:w="1134" w:type="dxa"/>
            <w:gridSpan w:val="2"/>
            <w:tcBorders>
              <w:top w:val="nil"/>
              <w:left w:val="nil"/>
              <w:bottom w:val="nil"/>
              <w:right w:val="nil"/>
            </w:tcBorders>
          </w:tcPr>
          <w:p w14:paraId="4CAED7F9" w14:textId="32CED3CF" w:rsidR="00C377E9" w:rsidRPr="005F62CB" w:rsidRDefault="00C377E9" w:rsidP="00C377E9">
            <w:pPr>
              <w:pStyle w:val="TableText"/>
              <w:tabs>
                <w:tab w:val="left" w:pos="3306"/>
              </w:tabs>
              <w:jc w:val="right"/>
              <w:rPr>
                <w:rFonts w:cs="Calibri"/>
              </w:rPr>
            </w:pPr>
          </w:p>
        </w:tc>
        <w:tc>
          <w:tcPr>
            <w:tcW w:w="1276" w:type="dxa"/>
            <w:gridSpan w:val="2"/>
            <w:tcBorders>
              <w:top w:val="nil"/>
              <w:left w:val="nil"/>
              <w:bottom w:val="nil"/>
              <w:right w:val="nil"/>
            </w:tcBorders>
            <w:vAlign w:val="bottom"/>
          </w:tcPr>
          <w:p w14:paraId="6AA04811" w14:textId="2373F6C6" w:rsidR="00C377E9" w:rsidRPr="005F62CB" w:rsidRDefault="00C377E9" w:rsidP="00C377E9">
            <w:pPr>
              <w:pStyle w:val="TableText"/>
              <w:tabs>
                <w:tab w:val="left" w:pos="3306"/>
              </w:tabs>
              <w:jc w:val="right"/>
              <w:rPr>
                <w:rFonts w:cs="Calibri"/>
              </w:rPr>
            </w:pPr>
          </w:p>
        </w:tc>
        <w:tc>
          <w:tcPr>
            <w:tcW w:w="1300" w:type="dxa"/>
            <w:gridSpan w:val="2"/>
            <w:tcBorders>
              <w:top w:val="nil"/>
              <w:left w:val="nil"/>
              <w:bottom w:val="nil"/>
              <w:right w:val="nil"/>
            </w:tcBorders>
            <w:vAlign w:val="bottom"/>
          </w:tcPr>
          <w:p w14:paraId="21F9A180" w14:textId="30AE22A6" w:rsidR="00C377E9" w:rsidRPr="005F62CB" w:rsidRDefault="00C377E9" w:rsidP="00C377E9">
            <w:pPr>
              <w:pStyle w:val="TableText"/>
              <w:tabs>
                <w:tab w:val="left" w:pos="3306"/>
              </w:tabs>
              <w:jc w:val="right"/>
              <w:rPr>
                <w:rFonts w:cs="Calibri"/>
              </w:rPr>
            </w:pPr>
          </w:p>
        </w:tc>
        <w:tc>
          <w:tcPr>
            <w:tcW w:w="1134" w:type="dxa"/>
            <w:gridSpan w:val="4"/>
            <w:tcBorders>
              <w:top w:val="nil"/>
              <w:left w:val="nil"/>
              <w:bottom w:val="nil"/>
              <w:right w:val="nil"/>
            </w:tcBorders>
            <w:vAlign w:val="bottom"/>
          </w:tcPr>
          <w:p w14:paraId="00B55F81" w14:textId="1D60E783" w:rsidR="00C377E9" w:rsidRPr="00CF7E1B" w:rsidRDefault="00C377E9" w:rsidP="00C377E9">
            <w:pPr>
              <w:pStyle w:val="TableText"/>
              <w:tabs>
                <w:tab w:val="left" w:pos="3306"/>
              </w:tabs>
              <w:jc w:val="right"/>
              <w:rPr>
                <w:rFonts w:cs="Calibri"/>
              </w:rPr>
            </w:pPr>
          </w:p>
        </w:tc>
      </w:tr>
      <w:tr w:rsidR="00C377E9" w:rsidRPr="00CF7E1B" w14:paraId="4568C79C"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0DCD9667"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230FA35E" w14:textId="77777777" w:rsidR="00C377E9" w:rsidRPr="005F62CB" w:rsidRDefault="00C377E9" w:rsidP="000641E0">
            <w:pPr>
              <w:pStyle w:val="TableText"/>
              <w:tabs>
                <w:tab w:val="left" w:pos="3306"/>
              </w:tabs>
              <w:ind w:left="285" w:hanging="285"/>
              <w:rPr>
                <w:rFonts w:cs="Calibri"/>
                <w:b/>
                <w:bCs/>
              </w:rPr>
            </w:pPr>
            <w:r w:rsidRPr="005F62CB">
              <w:rPr>
                <w:rFonts w:cs="Calibri"/>
                <w:b/>
                <w:bCs/>
              </w:rPr>
              <w:t xml:space="preserve">Total Financial Liabilities </w:t>
            </w:r>
          </w:p>
        </w:tc>
        <w:tc>
          <w:tcPr>
            <w:tcW w:w="970" w:type="dxa"/>
            <w:tcBorders>
              <w:top w:val="nil"/>
              <w:left w:val="nil"/>
              <w:bottom w:val="nil"/>
              <w:right w:val="nil"/>
            </w:tcBorders>
            <w:vAlign w:val="bottom"/>
          </w:tcPr>
          <w:p w14:paraId="29FB1E99" w14:textId="77777777" w:rsidR="00C377E9" w:rsidRPr="005F62CB" w:rsidRDefault="00C377E9" w:rsidP="000641E0">
            <w:pPr>
              <w:pStyle w:val="TableText"/>
              <w:tabs>
                <w:tab w:val="left" w:pos="3306"/>
              </w:tabs>
              <w:ind w:left="285" w:hanging="285"/>
              <w:jc w:val="center"/>
              <w:rPr>
                <w:rFonts w:cs="Calibri"/>
                <w:b/>
                <w:bCs/>
              </w:rPr>
            </w:pPr>
          </w:p>
        </w:tc>
        <w:tc>
          <w:tcPr>
            <w:tcW w:w="568" w:type="dxa"/>
            <w:gridSpan w:val="2"/>
            <w:tcBorders>
              <w:top w:val="nil"/>
              <w:left w:val="nil"/>
              <w:bottom w:val="nil"/>
              <w:right w:val="nil"/>
            </w:tcBorders>
          </w:tcPr>
          <w:p w14:paraId="21D19812" w14:textId="77777777" w:rsidR="00C377E9" w:rsidRPr="005F62CB" w:rsidRDefault="00C377E9" w:rsidP="000641E0">
            <w:pPr>
              <w:pStyle w:val="TableText"/>
              <w:tabs>
                <w:tab w:val="left" w:pos="3306"/>
              </w:tabs>
              <w:ind w:left="295" w:right="-108" w:hanging="295"/>
              <w:jc w:val="right"/>
              <w:rPr>
                <w:rFonts w:cs="Calibri"/>
                <w:b/>
                <w:bCs/>
              </w:rPr>
            </w:pPr>
          </w:p>
        </w:tc>
        <w:tc>
          <w:tcPr>
            <w:tcW w:w="1744" w:type="dxa"/>
            <w:gridSpan w:val="2"/>
            <w:tcBorders>
              <w:top w:val="single" w:sz="2" w:space="0" w:color="003366"/>
              <w:left w:val="nil"/>
              <w:bottom w:val="single" w:sz="2" w:space="0" w:color="003366"/>
              <w:right w:val="nil"/>
            </w:tcBorders>
            <w:vAlign w:val="bottom"/>
          </w:tcPr>
          <w:p w14:paraId="00C39EC5" w14:textId="77E04532" w:rsidR="00C377E9" w:rsidRPr="005F62CB" w:rsidRDefault="00C377E9" w:rsidP="000641E0">
            <w:pPr>
              <w:pStyle w:val="TableText"/>
              <w:tabs>
                <w:tab w:val="left" w:pos="3306"/>
              </w:tabs>
              <w:ind w:left="295" w:hanging="295"/>
              <w:jc w:val="right"/>
              <w:rPr>
                <w:rFonts w:cs="Calibri"/>
                <w:b/>
                <w:bCs/>
              </w:rPr>
            </w:pPr>
          </w:p>
        </w:tc>
        <w:tc>
          <w:tcPr>
            <w:tcW w:w="991" w:type="dxa"/>
            <w:gridSpan w:val="2"/>
            <w:tcBorders>
              <w:top w:val="single" w:sz="2" w:space="0" w:color="003366"/>
              <w:left w:val="nil"/>
              <w:bottom w:val="single" w:sz="2" w:space="0" w:color="003366"/>
              <w:right w:val="nil"/>
            </w:tcBorders>
            <w:vAlign w:val="bottom"/>
          </w:tcPr>
          <w:p w14:paraId="6BAE8FD4" w14:textId="25E5B1BC" w:rsidR="00C377E9" w:rsidRPr="005F62CB" w:rsidRDefault="00C377E9" w:rsidP="00C377E9">
            <w:pPr>
              <w:pStyle w:val="TableText"/>
              <w:tabs>
                <w:tab w:val="left" w:pos="3306"/>
              </w:tabs>
              <w:jc w:val="right"/>
              <w:rPr>
                <w:rFonts w:cs="Calibri"/>
                <w:b/>
                <w:bCs/>
              </w:rPr>
            </w:pPr>
          </w:p>
        </w:tc>
        <w:tc>
          <w:tcPr>
            <w:tcW w:w="1134" w:type="dxa"/>
            <w:gridSpan w:val="2"/>
            <w:tcBorders>
              <w:top w:val="single" w:sz="2" w:space="0" w:color="003366"/>
              <w:left w:val="nil"/>
              <w:bottom w:val="single" w:sz="2" w:space="0" w:color="003366"/>
              <w:right w:val="nil"/>
            </w:tcBorders>
          </w:tcPr>
          <w:p w14:paraId="22D0B4ED" w14:textId="6DF9DED0" w:rsidR="00C377E9" w:rsidRPr="005F62CB" w:rsidRDefault="00C377E9" w:rsidP="00C377E9">
            <w:pPr>
              <w:pStyle w:val="TableText"/>
              <w:tabs>
                <w:tab w:val="left" w:pos="3306"/>
              </w:tabs>
              <w:jc w:val="right"/>
              <w:rPr>
                <w:rFonts w:cs="Calibri"/>
                <w:b/>
                <w:bCs/>
              </w:rPr>
            </w:pPr>
          </w:p>
        </w:tc>
        <w:tc>
          <w:tcPr>
            <w:tcW w:w="1276" w:type="dxa"/>
            <w:gridSpan w:val="2"/>
            <w:tcBorders>
              <w:top w:val="single" w:sz="2" w:space="0" w:color="003366"/>
              <w:left w:val="nil"/>
              <w:bottom w:val="single" w:sz="2" w:space="0" w:color="003366"/>
              <w:right w:val="nil"/>
            </w:tcBorders>
            <w:vAlign w:val="bottom"/>
          </w:tcPr>
          <w:p w14:paraId="3BB99F52" w14:textId="282D53F0" w:rsidR="00C377E9" w:rsidRPr="005F62CB" w:rsidRDefault="00C377E9" w:rsidP="00C377E9">
            <w:pPr>
              <w:pStyle w:val="TableText"/>
              <w:tabs>
                <w:tab w:val="left" w:pos="3306"/>
              </w:tabs>
              <w:jc w:val="right"/>
              <w:rPr>
                <w:rFonts w:cs="Calibri"/>
                <w:b/>
                <w:bCs/>
              </w:rPr>
            </w:pPr>
          </w:p>
        </w:tc>
        <w:tc>
          <w:tcPr>
            <w:tcW w:w="1300" w:type="dxa"/>
            <w:gridSpan w:val="2"/>
            <w:tcBorders>
              <w:top w:val="single" w:sz="2" w:space="0" w:color="003366"/>
              <w:left w:val="nil"/>
              <w:bottom w:val="single" w:sz="2" w:space="0" w:color="003366"/>
              <w:right w:val="nil"/>
            </w:tcBorders>
            <w:vAlign w:val="bottom"/>
          </w:tcPr>
          <w:p w14:paraId="5B21E19B" w14:textId="2F09DB43" w:rsidR="00C377E9" w:rsidRPr="005F62CB" w:rsidRDefault="00C377E9" w:rsidP="00C377E9">
            <w:pPr>
              <w:pStyle w:val="TableText"/>
              <w:tabs>
                <w:tab w:val="left" w:pos="3306"/>
              </w:tabs>
              <w:jc w:val="right"/>
              <w:rPr>
                <w:rFonts w:cs="Calibri"/>
                <w:b/>
                <w:bCs/>
              </w:rPr>
            </w:pPr>
          </w:p>
        </w:tc>
        <w:tc>
          <w:tcPr>
            <w:tcW w:w="1134" w:type="dxa"/>
            <w:gridSpan w:val="4"/>
            <w:tcBorders>
              <w:top w:val="single" w:sz="2" w:space="0" w:color="003366"/>
              <w:left w:val="nil"/>
              <w:bottom w:val="single" w:sz="2" w:space="0" w:color="003366"/>
              <w:right w:val="nil"/>
            </w:tcBorders>
            <w:vAlign w:val="bottom"/>
          </w:tcPr>
          <w:p w14:paraId="3DD8E8D3" w14:textId="299E4BAF" w:rsidR="00C377E9" w:rsidRPr="00CF7E1B" w:rsidRDefault="00C377E9" w:rsidP="00C377E9">
            <w:pPr>
              <w:pStyle w:val="TableText"/>
              <w:tabs>
                <w:tab w:val="left" w:pos="3306"/>
              </w:tabs>
              <w:jc w:val="right"/>
              <w:rPr>
                <w:rFonts w:cs="Calibri"/>
                <w:b/>
                <w:bCs/>
              </w:rPr>
            </w:pPr>
          </w:p>
        </w:tc>
      </w:tr>
      <w:tr w:rsidR="00C377E9" w:rsidRPr="00CF7E1B" w14:paraId="43B50CB4" w14:textId="77777777" w:rsidTr="005F62CB">
        <w:trPr>
          <w:gridAfter w:val="1"/>
          <w:wAfter w:w="17" w:type="dxa"/>
          <w:cantSplit/>
          <w:trHeight w:val="23"/>
        </w:trPr>
        <w:tc>
          <w:tcPr>
            <w:tcW w:w="1234" w:type="dxa"/>
            <w:tcBorders>
              <w:top w:val="nil"/>
              <w:left w:val="single" w:sz="2" w:space="0" w:color="003366"/>
              <w:bottom w:val="nil"/>
              <w:right w:val="single" w:sz="2" w:space="0" w:color="003366"/>
            </w:tcBorders>
          </w:tcPr>
          <w:p w14:paraId="5FBE8728" w14:textId="77777777" w:rsidR="00C377E9" w:rsidRPr="00CF7E1B" w:rsidRDefault="00C377E9" w:rsidP="00C377E9">
            <w:pPr>
              <w:pStyle w:val="TableReference"/>
              <w:tabs>
                <w:tab w:val="left" w:pos="3306"/>
              </w:tabs>
              <w:spacing w:before="40"/>
              <w:rPr>
                <w:rFonts w:cs="Calibri"/>
                <w:color w:val="003366"/>
              </w:rPr>
            </w:pPr>
          </w:p>
        </w:tc>
        <w:tc>
          <w:tcPr>
            <w:tcW w:w="4153" w:type="dxa"/>
            <w:gridSpan w:val="3"/>
            <w:tcBorders>
              <w:top w:val="nil"/>
              <w:left w:val="single" w:sz="2" w:space="0" w:color="003366"/>
              <w:bottom w:val="nil"/>
              <w:right w:val="nil"/>
            </w:tcBorders>
            <w:vAlign w:val="bottom"/>
          </w:tcPr>
          <w:p w14:paraId="2B54016B" w14:textId="77777777" w:rsidR="00C377E9" w:rsidRPr="005F62CB" w:rsidRDefault="00C377E9" w:rsidP="000641E0">
            <w:pPr>
              <w:pStyle w:val="TableText"/>
              <w:tabs>
                <w:tab w:val="left" w:pos="3306"/>
              </w:tabs>
              <w:ind w:left="285" w:hanging="285"/>
              <w:rPr>
                <w:rFonts w:cs="Calibri"/>
                <w:b/>
                <w:bCs/>
              </w:rPr>
            </w:pPr>
            <w:r w:rsidRPr="005F62CB">
              <w:rPr>
                <w:rFonts w:cs="Calibri"/>
                <w:b/>
                <w:bCs/>
              </w:rPr>
              <w:t>Net Financial Assets/(Liabilities)</w:t>
            </w:r>
          </w:p>
        </w:tc>
        <w:tc>
          <w:tcPr>
            <w:tcW w:w="970" w:type="dxa"/>
            <w:tcBorders>
              <w:top w:val="nil"/>
              <w:left w:val="nil"/>
              <w:bottom w:val="nil"/>
              <w:right w:val="nil"/>
            </w:tcBorders>
            <w:vAlign w:val="bottom"/>
          </w:tcPr>
          <w:p w14:paraId="50C73153" w14:textId="77777777" w:rsidR="00C377E9" w:rsidRPr="005F62CB" w:rsidRDefault="00C377E9" w:rsidP="000641E0">
            <w:pPr>
              <w:pStyle w:val="TableText"/>
              <w:tabs>
                <w:tab w:val="left" w:pos="3306"/>
              </w:tabs>
              <w:ind w:left="285" w:hanging="285"/>
              <w:jc w:val="center"/>
              <w:rPr>
                <w:rFonts w:cs="Calibri"/>
                <w:b/>
                <w:bCs/>
              </w:rPr>
            </w:pPr>
          </w:p>
        </w:tc>
        <w:tc>
          <w:tcPr>
            <w:tcW w:w="568" w:type="dxa"/>
            <w:gridSpan w:val="2"/>
            <w:tcBorders>
              <w:top w:val="nil"/>
              <w:left w:val="nil"/>
              <w:bottom w:val="nil"/>
              <w:right w:val="nil"/>
            </w:tcBorders>
          </w:tcPr>
          <w:p w14:paraId="04BC13A0" w14:textId="77777777" w:rsidR="00C377E9" w:rsidRPr="005F62CB" w:rsidRDefault="00C377E9" w:rsidP="000641E0">
            <w:pPr>
              <w:pStyle w:val="TableText"/>
              <w:tabs>
                <w:tab w:val="left" w:pos="3306"/>
              </w:tabs>
              <w:ind w:left="295" w:right="-108" w:hanging="295"/>
              <w:jc w:val="right"/>
              <w:rPr>
                <w:rFonts w:cs="Calibri"/>
                <w:b/>
                <w:bCs/>
              </w:rPr>
            </w:pPr>
          </w:p>
        </w:tc>
        <w:tc>
          <w:tcPr>
            <w:tcW w:w="1744" w:type="dxa"/>
            <w:gridSpan w:val="2"/>
            <w:tcBorders>
              <w:top w:val="single" w:sz="2" w:space="0" w:color="003366"/>
              <w:left w:val="nil"/>
              <w:bottom w:val="double" w:sz="4" w:space="0" w:color="auto"/>
              <w:right w:val="nil"/>
            </w:tcBorders>
            <w:vAlign w:val="bottom"/>
          </w:tcPr>
          <w:p w14:paraId="3E4985C4" w14:textId="4DDA6DB3" w:rsidR="00C377E9" w:rsidRPr="005F62CB" w:rsidRDefault="00C377E9" w:rsidP="000641E0">
            <w:pPr>
              <w:pStyle w:val="TableText"/>
              <w:tabs>
                <w:tab w:val="left" w:pos="3306"/>
              </w:tabs>
              <w:ind w:left="295" w:hanging="295"/>
              <w:jc w:val="right"/>
              <w:rPr>
                <w:rFonts w:cs="Calibri"/>
                <w:b/>
                <w:bCs/>
              </w:rPr>
            </w:pPr>
          </w:p>
        </w:tc>
        <w:tc>
          <w:tcPr>
            <w:tcW w:w="991" w:type="dxa"/>
            <w:gridSpan w:val="2"/>
            <w:tcBorders>
              <w:top w:val="single" w:sz="2" w:space="0" w:color="003366"/>
              <w:left w:val="nil"/>
              <w:bottom w:val="double" w:sz="4" w:space="0" w:color="auto"/>
              <w:right w:val="nil"/>
            </w:tcBorders>
            <w:vAlign w:val="bottom"/>
          </w:tcPr>
          <w:p w14:paraId="259D833A" w14:textId="2CF1A883" w:rsidR="00C377E9" w:rsidRPr="005F62CB" w:rsidRDefault="00C377E9" w:rsidP="00C377E9">
            <w:pPr>
              <w:pStyle w:val="TableText"/>
              <w:tabs>
                <w:tab w:val="left" w:pos="3306"/>
              </w:tabs>
              <w:jc w:val="right"/>
              <w:rPr>
                <w:rFonts w:cs="Calibri"/>
                <w:b/>
                <w:bCs/>
              </w:rPr>
            </w:pPr>
          </w:p>
        </w:tc>
        <w:tc>
          <w:tcPr>
            <w:tcW w:w="1134" w:type="dxa"/>
            <w:gridSpan w:val="2"/>
            <w:tcBorders>
              <w:top w:val="single" w:sz="2" w:space="0" w:color="003366"/>
              <w:left w:val="nil"/>
              <w:bottom w:val="double" w:sz="4" w:space="0" w:color="auto"/>
              <w:right w:val="nil"/>
            </w:tcBorders>
            <w:vAlign w:val="bottom"/>
          </w:tcPr>
          <w:p w14:paraId="26C00570" w14:textId="32E8EDA5" w:rsidR="00C377E9" w:rsidRPr="005F62CB" w:rsidRDefault="00C377E9" w:rsidP="00C377E9">
            <w:pPr>
              <w:pStyle w:val="TableText"/>
              <w:tabs>
                <w:tab w:val="left" w:pos="3306"/>
              </w:tabs>
              <w:jc w:val="right"/>
              <w:rPr>
                <w:rFonts w:cs="Calibri"/>
                <w:b/>
                <w:bCs/>
              </w:rPr>
            </w:pPr>
          </w:p>
        </w:tc>
        <w:tc>
          <w:tcPr>
            <w:tcW w:w="1276" w:type="dxa"/>
            <w:gridSpan w:val="2"/>
            <w:tcBorders>
              <w:top w:val="single" w:sz="2" w:space="0" w:color="003366"/>
              <w:left w:val="nil"/>
              <w:bottom w:val="double" w:sz="4" w:space="0" w:color="auto"/>
              <w:right w:val="nil"/>
            </w:tcBorders>
            <w:vAlign w:val="bottom"/>
          </w:tcPr>
          <w:p w14:paraId="2F9D6A76" w14:textId="294ABAB1" w:rsidR="00C377E9" w:rsidRPr="005F62CB" w:rsidRDefault="00C377E9" w:rsidP="00C377E9">
            <w:pPr>
              <w:pStyle w:val="TableText"/>
              <w:tabs>
                <w:tab w:val="left" w:pos="3306"/>
              </w:tabs>
              <w:jc w:val="right"/>
              <w:rPr>
                <w:rFonts w:cs="Calibri"/>
                <w:b/>
                <w:bCs/>
              </w:rPr>
            </w:pPr>
          </w:p>
        </w:tc>
        <w:tc>
          <w:tcPr>
            <w:tcW w:w="1300" w:type="dxa"/>
            <w:gridSpan w:val="2"/>
            <w:tcBorders>
              <w:top w:val="single" w:sz="2" w:space="0" w:color="003366"/>
              <w:left w:val="nil"/>
              <w:bottom w:val="double" w:sz="4" w:space="0" w:color="auto"/>
              <w:right w:val="nil"/>
            </w:tcBorders>
            <w:vAlign w:val="bottom"/>
          </w:tcPr>
          <w:p w14:paraId="450A035D" w14:textId="71CB8F70" w:rsidR="00C377E9" w:rsidRPr="005F62CB" w:rsidRDefault="00C377E9" w:rsidP="00C377E9">
            <w:pPr>
              <w:pStyle w:val="TableText"/>
              <w:tabs>
                <w:tab w:val="left" w:pos="3306"/>
              </w:tabs>
              <w:jc w:val="right"/>
              <w:rPr>
                <w:rFonts w:cs="Calibri"/>
                <w:b/>
                <w:bCs/>
              </w:rPr>
            </w:pPr>
          </w:p>
        </w:tc>
        <w:tc>
          <w:tcPr>
            <w:tcW w:w="1134" w:type="dxa"/>
            <w:gridSpan w:val="4"/>
            <w:tcBorders>
              <w:top w:val="single" w:sz="2" w:space="0" w:color="003366"/>
              <w:left w:val="nil"/>
              <w:bottom w:val="double" w:sz="4" w:space="0" w:color="auto"/>
              <w:right w:val="nil"/>
            </w:tcBorders>
            <w:vAlign w:val="bottom"/>
          </w:tcPr>
          <w:p w14:paraId="2C2FE01A" w14:textId="38CA40CE" w:rsidR="00C377E9" w:rsidRPr="00CF7E1B" w:rsidRDefault="00C377E9" w:rsidP="00C377E9">
            <w:pPr>
              <w:pStyle w:val="TableText"/>
              <w:tabs>
                <w:tab w:val="left" w:pos="3306"/>
              </w:tabs>
              <w:jc w:val="right"/>
              <w:rPr>
                <w:rFonts w:cs="Calibri"/>
                <w:b/>
                <w:bCs/>
              </w:rPr>
            </w:pPr>
          </w:p>
        </w:tc>
      </w:tr>
    </w:tbl>
    <w:p w14:paraId="13B52544" w14:textId="77777777" w:rsidR="00863311" w:rsidRPr="00253798" w:rsidRDefault="00863311" w:rsidP="00863311">
      <w:pPr>
        <w:rPr>
          <w:rFonts w:cs="Calibri"/>
          <w:szCs w:val="24"/>
        </w:rPr>
      </w:pPr>
    </w:p>
    <w:p w14:paraId="27636D4F" w14:textId="77777777" w:rsidR="00863311" w:rsidRPr="00CF7E1B" w:rsidRDefault="00863311" w:rsidP="00863311">
      <w:pPr>
        <w:pStyle w:val="TableReference"/>
        <w:tabs>
          <w:tab w:val="left" w:pos="3306"/>
        </w:tabs>
        <w:spacing w:before="40"/>
        <w:rPr>
          <w:rFonts w:cs="Calibri"/>
        </w:rPr>
        <w:sectPr w:rsidR="00863311" w:rsidRPr="00CF7E1B" w:rsidSect="004514CD">
          <w:footerReference w:type="default" r:id="rId54"/>
          <w:footnotePr>
            <w:numRestart w:val="eachPage"/>
          </w:footnotePr>
          <w:pgSz w:w="16840" w:h="11907" w:orient="landscape" w:code="9"/>
          <w:pgMar w:top="680" w:right="680" w:bottom="680" w:left="680" w:header="567" w:footer="284" w:gutter="0"/>
          <w:cols w:space="720"/>
        </w:sectPr>
      </w:pPr>
    </w:p>
    <w:tbl>
      <w:tblPr>
        <w:tblW w:w="4978" w:type="pct"/>
        <w:tblInd w:w="-6" w:type="dxa"/>
        <w:tblLook w:val="00A0" w:firstRow="1" w:lastRow="0" w:firstColumn="1" w:lastColumn="0" w:noHBand="0" w:noVBand="0"/>
      </w:tblPr>
      <w:tblGrid>
        <w:gridCol w:w="1106"/>
        <w:gridCol w:w="6150"/>
        <w:gridCol w:w="1567"/>
        <w:gridCol w:w="1675"/>
      </w:tblGrid>
      <w:tr w:rsidR="00863311" w:rsidRPr="00CF7E1B" w14:paraId="22C14012" w14:textId="77777777" w:rsidTr="005F62CB">
        <w:trPr>
          <w:cantSplit/>
          <w:trHeight w:val="385"/>
        </w:trPr>
        <w:tc>
          <w:tcPr>
            <w:tcW w:w="1106" w:type="dxa"/>
            <w:tcBorders>
              <w:top w:val="single" w:sz="4" w:space="0" w:color="auto"/>
              <w:left w:val="single" w:sz="2" w:space="0" w:color="003366"/>
              <w:bottom w:val="single" w:sz="4" w:space="0" w:color="auto"/>
              <w:right w:val="single" w:sz="2" w:space="0" w:color="003366"/>
            </w:tcBorders>
          </w:tcPr>
          <w:p w14:paraId="409894C9" w14:textId="77777777" w:rsidR="00863311" w:rsidRPr="006F4815" w:rsidRDefault="006F4815" w:rsidP="005F62CB">
            <w:pPr>
              <w:pStyle w:val="TableReference"/>
              <w:tabs>
                <w:tab w:val="left" w:pos="3306"/>
              </w:tabs>
              <w:spacing w:before="240" w:after="240"/>
              <w:rPr>
                <w:rFonts w:cs="Calibri"/>
                <w:b/>
                <w:color w:val="auto"/>
                <w:sz w:val="20"/>
                <w:szCs w:val="20"/>
              </w:rPr>
            </w:pPr>
            <w:r w:rsidRPr="006F4815">
              <w:rPr>
                <w:rFonts w:cs="Calibri"/>
                <w:b/>
                <w:color w:val="auto"/>
                <w:sz w:val="20"/>
                <w:szCs w:val="20"/>
              </w:rPr>
              <w:t>Reference</w:t>
            </w:r>
          </w:p>
        </w:tc>
        <w:tc>
          <w:tcPr>
            <w:tcW w:w="9392" w:type="dxa"/>
            <w:gridSpan w:val="3"/>
            <w:tcBorders>
              <w:top w:val="single" w:sz="4" w:space="0" w:color="auto"/>
              <w:left w:val="single" w:sz="2" w:space="0" w:color="003366"/>
              <w:bottom w:val="single" w:sz="4" w:space="0" w:color="auto"/>
            </w:tcBorders>
            <w:vAlign w:val="bottom"/>
          </w:tcPr>
          <w:p w14:paraId="3890B6CA" w14:textId="544B39D5" w:rsidR="00863311" w:rsidRPr="00CF7E1B" w:rsidRDefault="005F62CB" w:rsidP="005F62CB">
            <w:pPr>
              <w:pStyle w:val="TableText"/>
              <w:spacing w:before="240" w:after="240"/>
              <w:rPr>
                <w:rFonts w:cs="Calibri"/>
                <w:b/>
                <w:bCs/>
                <w:caps/>
                <w:sz w:val="24"/>
              </w:rPr>
            </w:pPr>
            <w:r w:rsidRPr="005F62CB">
              <w:rPr>
                <w:rFonts w:ascii="Arial" w:hAnsi="Arial" w:cs="Arial"/>
                <w:b/>
                <w:color w:val="000000"/>
                <w:sz w:val="32"/>
                <w:szCs w:val="32"/>
              </w:rPr>
              <w:t xml:space="preserve">NOTE </w:t>
            </w:r>
            <w:r w:rsidRPr="005F62CB">
              <w:rPr>
                <w:rFonts w:ascii="Arial" w:hAnsi="Arial" w:cs="Arial"/>
                <w:b/>
                <w:sz w:val="32"/>
                <w:szCs w:val="32"/>
              </w:rPr>
              <w:t>65</w:t>
            </w:r>
            <w:r w:rsidRPr="005F62CB">
              <w:rPr>
                <w:rFonts w:ascii="Arial" w:hAnsi="Arial" w:cs="Arial"/>
                <w:b/>
                <w:color w:val="000000"/>
                <w:sz w:val="32"/>
                <w:szCs w:val="32"/>
              </w:rPr>
              <w:t>.</w:t>
            </w:r>
            <w:r w:rsidRPr="005F62CB">
              <w:rPr>
                <w:rFonts w:ascii="Arial" w:hAnsi="Arial" w:cs="Arial"/>
                <w:b/>
                <w:sz w:val="32"/>
                <w:szCs w:val="32"/>
              </w:rPr>
              <w:t xml:space="preserve">   FINANCIAL INSTRUMENTS – TERRITORIAL – CONTINUED</w:t>
            </w:r>
          </w:p>
        </w:tc>
      </w:tr>
      <w:tr w:rsidR="00863311" w:rsidRPr="00CF7E1B" w14:paraId="3E1B1591" w14:textId="77777777" w:rsidTr="005F62CB">
        <w:trPr>
          <w:cantSplit/>
          <w:trHeight w:val="20"/>
        </w:trPr>
        <w:tc>
          <w:tcPr>
            <w:tcW w:w="1106" w:type="dxa"/>
            <w:tcBorders>
              <w:top w:val="single" w:sz="4" w:space="0" w:color="auto"/>
              <w:left w:val="single" w:sz="2" w:space="0" w:color="003366"/>
              <w:bottom w:val="nil"/>
              <w:right w:val="single" w:sz="2" w:space="0" w:color="003366"/>
            </w:tcBorders>
          </w:tcPr>
          <w:p w14:paraId="6AC3C076" w14:textId="77777777" w:rsidR="00863311" w:rsidRPr="006F4815" w:rsidRDefault="00863311" w:rsidP="00D50F69">
            <w:pPr>
              <w:pStyle w:val="TableReference"/>
              <w:tabs>
                <w:tab w:val="left" w:pos="3306"/>
              </w:tabs>
              <w:rPr>
                <w:rFonts w:cs="Calibri"/>
                <w:color w:val="auto"/>
                <w:sz w:val="16"/>
                <w:szCs w:val="16"/>
              </w:rPr>
            </w:pPr>
          </w:p>
        </w:tc>
        <w:tc>
          <w:tcPr>
            <w:tcW w:w="6150" w:type="dxa"/>
            <w:tcBorders>
              <w:top w:val="single" w:sz="4" w:space="0" w:color="auto"/>
              <w:left w:val="single" w:sz="2" w:space="0" w:color="003366"/>
              <w:bottom w:val="nil"/>
              <w:right w:val="nil"/>
            </w:tcBorders>
            <w:vAlign w:val="bottom"/>
          </w:tcPr>
          <w:p w14:paraId="72BB6B78" w14:textId="77777777" w:rsidR="00863311" w:rsidRPr="00CF7E1B" w:rsidRDefault="00863311" w:rsidP="00863311">
            <w:pPr>
              <w:pStyle w:val="TableText"/>
              <w:tabs>
                <w:tab w:val="left" w:pos="3306"/>
              </w:tabs>
              <w:rPr>
                <w:rFonts w:cs="Calibri"/>
              </w:rPr>
            </w:pPr>
          </w:p>
        </w:tc>
        <w:tc>
          <w:tcPr>
            <w:tcW w:w="1567" w:type="dxa"/>
            <w:tcBorders>
              <w:top w:val="single" w:sz="4" w:space="0" w:color="auto"/>
              <w:left w:val="nil"/>
              <w:right w:val="nil"/>
            </w:tcBorders>
            <w:vAlign w:val="bottom"/>
          </w:tcPr>
          <w:p w14:paraId="1B16DD6C" w14:textId="77777777" w:rsidR="00863311" w:rsidRPr="00CF7E1B" w:rsidRDefault="00322752" w:rsidP="00863311">
            <w:pPr>
              <w:pStyle w:val="TableTitle"/>
              <w:tabs>
                <w:tab w:val="left" w:pos="3306"/>
              </w:tabs>
              <w:rPr>
                <w:rFonts w:cs="Calibri"/>
              </w:rPr>
            </w:pPr>
            <w:r w:rsidRPr="00CF7E1B">
              <w:rPr>
                <w:rFonts w:cs="Calibri"/>
              </w:rPr>
              <w:t>20</w:t>
            </w:r>
            <w:r w:rsidR="00A546B7">
              <w:rPr>
                <w:rFonts w:cs="Calibri"/>
              </w:rPr>
              <w:t>20</w:t>
            </w:r>
          </w:p>
          <w:p w14:paraId="57393167" w14:textId="77777777" w:rsidR="00863311" w:rsidRPr="00CF7E1B" w:rsidRDefault="00863311" w:rsidP="00863311">
            <w:pPr>
              <w:pStyle w:val="TableTitle"/>
              <w:tabs>
                <w:tab w:val="left" w:pos="3306"/>
              </w:tabs>
              <w:rPr>
                <w:rFonts w:cs="Calibri"/>
              </w:rPr>
            </w:pPr>
            <w:r w:rsidRPr="00CF7E1B">
              <w:rPr>
                <w:rFonts w:cs="Calibri"/>
              </w:rPr>
              <w:t>$’000</w:t>
            </w:r>
          </w:p>
        </w:tc>
        <w:tc>
          <w:tcPr>
            <w:tcW w:w="1675" w:type="dxa"/>
            <w:tcBorders>
              <w:top w:val="single" w:sz="4" w:space="0" w:color="auto"/>
              <w:left w:val="nil"/>
            </w:tcBorders>
            <w:vAlign w:val="bottom"/>
          </w:tcPr>
          <w:p w14:paraId="48292CF6" w14:textId="77777777" w:rsidR="00863311" w:rsidRPr="00CF7E1B" w:rsidRDefault="00322752" w:rsidP="00863311">
            <w:pPr>
              <w:pStyle w:val="TableTitle"/>
              <w:tabs>
                <w:tab w:val="left" w:pos="3306"/>
              </w:tabs>
              <w:rPr>
                <w:rFonts w:cs="Calibri"/>
              </w:rPr>
            </w:pPr>
            <w:r w:rsidRPr="00CF7E1B">
              <w:rPr>
                <w:rFonts w:cs="Calibri"/>
              </w:rPr>
              <w:t>201</w:t>
            </w:r>
            <w:r w:rsidR="00A546B7">
              <w:rPr>
                <w:rFonts w:cs="Calibri"/>
              </w:rPr>
              <w:t>9</w:t>
            </w:r>
          </w:p>
          <w:p w14:paraId="6EAEAC76"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7DBB0A84" w14:textId="77777777" w:rsidTr="005F62CB">
        <w:trPr>
          <w:cantSplit/>
          <w:trHeight w:val="20"/>
        </w:trPr>
        <w:tc>
          <w:tcPr>
            <w:tcW w:w="1106" w:type="dxa"/>
            <w:tcBorders>
              <w:top w:val="nil"/>
              <w:left w:val="single" w:sz="2" w:space="0" w:color="003366"/>
              <w:bottom w:val="nil"/>
              <w:right w:val="single" w:sz="2" w:space="0" w:color="003366"/>
            </w:tcBorders>
          </w:tcPr>
          <w:p w14:paraId="30172854"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0372F164" w14:textId="77777777" w:rsidR="00863311" w:rsidRPr="00CF7E1B" w:rsidRDefault="00863311" w:rsidP="00863311">
            <w:pPr>
              <w:pStyle w:val="TableText"/>
              <w:tabs>
                <w:tab w:val="left" w:pos="3306"/>
              </w:tabs>
              <w:rPr>
                <w:rFonts w:cs="Calibri"/>
                <w:b/>
              </w:rPr>
            </w:pPr>
            <w:r w:rsidRPr="00CF7E1B">
              <w:rPr>
                <w:rFonts w:cs="Calibri"/>
                <w:b/>
              </w:rPr>
              <w:t>Carrying Amount of Each Class of Financial Asset and Financial Liability</w:t>
            </w:r>
            <w:r w:rsidR="007D2E61">
              <w:rPr>
                <w:rFonts w:cs="Calibri"/>
                <w:b/>
              </w:rPr>
              <w:t>:</w:t>
            </w:r>
          </w:p>
        </w:tc>
        <w:tc>
          <w:tcPr>
            <w:tcW w:w="1567" w:type="dxa"/>
            <w:tcBorders>
              <w:top w:val="nil"/>
              <w:left w:val="nil"/>
              <w:right w:val="nil"/>
            </w:tcBorders>
            <w:vAlign w:val="bottom"/>
          </w:tcPr>
          <w:p w14:paraId="6BA338C1"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6FC5437D" w14:textId="77777777" w:rsidR="00863311" w:rsidRPr="00CF7E1B" w:rsidRDefault="00863311" w:rsidP="00863311">
            <w:pPr>
              <w:pStyle w:val="TableTitle"/>
              <w:tabs>
                <w:tab w:val="left" w:pos="3306"/>
              </w:tabs>
              <w:rPr>
                <w:rFonts w:cs="Calibri"/>
              </w:rPr>
            </w:pPr>
          </w:p>
        </w:tc>
      </w:tr>
      <w:tr w:rsidR="00863311" w:rsidRPr="00CF7E1B" w14:paraId="27B66A08" w14:textId="77777777" w:rsidTr="005F62CB">
        <w:trPr>
          <w:cantSplit/>
          <w:trHeight w:val="20"/>
        </w:trPr>
        <w:tc>
          <w:tcPr>
            <w:tcW w:w="1106" w:type="dxa"/>
            <w:tcBorders>
              <w:top w:val="nil"/>
              <w:left w:val="single" w:sz="2" w:space="0" w:color="003366"/>
              <w:bottom w:val="nil"/>
              <w:right w:val="single" w:sz="2" w:space="0" w:color="003366"/>
            </w:tcBorders>
          </w:tcPr>
          <w:p w14:paraId="0B8F70C1"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18E546E6" w14:textId="77777777" w:rsidR="00863311" w:rsidRPr="00D50F69" w:rsidRDefault="00863311" w:rsidP="00863311">
            <w:pPr>
              <w:pStyle w:val="TableText"/>
              <w:tabs>
                <w:tab w:val="left" w:pos="3306"/>
              </w:tabs>
              <w:rPr>
                <w:rFonts w:cs="Calibri"/>
                <w:b/>
                <w:i/>
              </w:rPr>
            </w:pPr>
            <w:r w:rsidRPr="00D50F69">
              <w:rPr>
                <w:rFonts w:cs="Calibri"/>
                <w:b/>
                <w:i/>
              </w:rPr>
              <w:t>Financial Assets</w:t>
            </w:r>
          </w:p>
        </w:tc>
        <w:tc>
          <w:tcPr>
            <w:tcW w:w="1567" w:type="dxa"/>
            <w:tcBorders>
              <w:top w:val="nil"/>
              <w:left w:val="nil"/>
              <w:right w:val="nil"/>
            </w:tcBorders>
            <w:vAlign w:val="bottom"/>
          </w:tcPr>
          <w:p w14:paraId="2EDDB488"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0A638A1E" w14:textId="77777777" w:rsidR="00863311" w:rsidRPr="00CF7E1B" w:rsidRDefault="00863311" w:rsidP="00863311">
            <w:pPr>
              <w:pStyle w:val="TableTitle"/>
              <w:tabs>
                <w:tab w:val="left" w:pos="3306"/>
              </w:tabs>
              <w:rPr>
                <w:rFonts w:cs="Calibri"/>
              </w:rPr>
            </w:pPr>
          </w:p>
        </w:tc>
      </w:tr>
      <w:tr w:rsidR="00863311" w:rsidRPr="00CF7E1B" w14:paraId="7BD2F9B5" w14:textId="77777777" w:rsidTr="005F62CB">
        <w:trPr>
          <w:cantSplit/>
          <w:trHeight w:val="20"/>
        </w:trPr>
        <w:tc>
          <w:tcPr>
            <w:tcW w:w="1106" w:type="dxa"/>
            <w:tcBorders>
              <w:top w:val="nil"/>
              <w:left w:val="single" w:sz="2" w:space="0" w:color="003366"/>
              <w:bottom w:val="nil"/>
              <w:right w:val="single" w:sz="2" w:space="0" w:color="003366"/>
            </w:tcBorders>
          </w:tcPr>
          <w:p w14:paraId="1C0E732D"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16536A6" w14:textId="77777777"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67" w:type="dxa"/>
            <w:tcBorders>
              <w:top w:val="nil"/>
              <w:left w:val="nil"/>
              <w:right w:val="nil"/>
            </w:tcBorders>
            <w:vAlign w:val="bottom"/>
          </w:tcPr>
          <w:p w14:paraId="52EE6C13" w14:textId="7CF1E922" w:rsidR="00863311" w:rsidRPr="00CF7E1B" w:rsidRDefault="00863311" w:rsidP="00863311">
            <w:pPr>
              <w:pStyle w:val="TableTitle"/>
              <w:tabs>
                <w:tab w:val="left" w:pos="3306"/>
              </w:tabs>
              <w:rPr>
                <w:rFonts w:cs="Calibri"/>
                <w:b w:val="0"/>
              </w:rPr>
            </w:pPr>
          </w:p>
        </w:tc>
        <w:tc>
          <w:tcPr>
            <w:tcW w:w="1675" w:type="dxa"/>
            <w:tcBorders>
              <w:top w:val="nil"/>
              <w:left w:val="nil"/>
            </w:tcBorders>
            <w:vAlign w:val="bottom"/>
          </w:tcPr>
          <w:p w14:paraId="1FB4F2CA" w14:textId="2083D793" w:rsidR="00B5278D" w:rsidRPr="00CF7E1B" w:rsidRDefault="00B5278D" w:rsidP="00B5278D">
            <w:pPr>
              <w:pStyle w:val="TableTitle"/>
              <w:tabs>
                <w:tab w:val="left" w:pos="3306"/>
              </w:tabs>
              <w:rPr>
                <w:rFonts w:cs="Calibri"/>
                <w:b w:val="0"/>
              </w:rPr>
            </w:pPr>
          </w:p>
        </w:tc>
      </w:tr>
      <w:tr w:rsidR="00863311" w:rsidRPr="00CF7E1B" w14:paraId="30DB9158" w14:textId="77777777" w:rsidTr="005F62CB">
        <w:trPr>
          <w:cantSplit/>
          <w:trHeight w:val="20"/>
        </w:trPr>
        <w:tc>
          <w:tcPr>
            <w:tcW w:w="1106" w:type="dxa"/>
            <w:tcBorders>
              <w:top w:val="nil"/>
              <w:left w:val="single" w:sz="2" w:space="0" w:color="003366"/>
              <w:bottom w:val="nil"/>
              <w:right w:val="single" w:sz="2" w:space="0" w:color="003366"/>
            </w:tcBorders>
          </w:tcPr>
          <w:p w14:paraId="67C29C26"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2FED4056" w14:textId="77777777" w:rsidR="00863311" w:rsidRPr="00D50F69" w:rsidRDefault="00863311" w:rsidP="00863311">
            <w:pPr>
              <w:pStyle w:val="TableText"/>
              <w:tabs>
                <w:tab w:val="left" w:pos="3306"/>
              </w:tabs>
              <w:rPr>
                <w:rFonts w:cs="Calibri"/>
                <w:b/>
                <w:i/>
              </w:rPr>
            </w:pPr>
            <w:r w:rsidRPr="00D50F69">
              <w:rPr>
                <w:rFonts w:cs="Calibri"/>
                <w:b/>
                <w:i/>
              </w:rPr>
              <w:t>Financial Liabilities</w:t>
            </w:r>
          </w:p>
        </w:tc>
        <w:tc>
          <w:tcPr>
            <w:tcW w:w="1567" w:type="dxa"/>
            <w:tcBorders>
              <w:top w:val="nil"/>
              <w:left w:val="nil"/>
              <w:right w:val="nil"/>
            </w:tcBorders>
            <w:vAlign w:val="bottom"/>
          </w:tcPr>
          <w:p w14:paraId="3BC9F79D"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4E2D09BE" w14:textId="77777777" w:rsidR="00863311" w:rsidRPr="00CF7E1B" w:rsidRDefault="00863311" w:rsidP="00863311">
            <w:pPr>
              <w:pStyle w:val="TableTitle"/>
              <w:tabs>
                <w:tab w:val="left" w:pos="3306"/>
              </w:tabs>
              <w:rPr>
                <w:rFonts w:cs="Calibri"/>
              </w:rPr>
            </w:pPr>
          </w:p>
        </w:tc>
      </w:tr>
      <w:tr w:rsidR="00863311" w:rsidRPr="00CF7E1B" w14:paraId="7332CF64" w14:textId="77777777" w:rsidTr="005F62CB">
        <w:trPr>
          <w:cantSplit/>
          <w:trHeight w:val="20"/>
        </w:trPr>
        <w:tc>
          <w:tcPr>
            <w:tcW w:w="1106" w:type="dxa"/>
            <w:tcBorders>
              <w:top w:val="nil"/>
              <w:left w:val="single" w:sz="2" w:space="0" w:color="003366"/>
              <w:bottom w:val="nil"/>
              <w:right w:val="single" w:sz="2" w:space="0" w:color="003366"/>
            </w:tcBorders>
          </w:tcPr>
          <w:p w14:paraId="7263B635"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651F5E7" w14:textId="77777777"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67" w:type="dxa"/>
            <w:tcBorders>
              <w:top w:val="nil"/>
              <w:left w:val="nil"/>
              <w:right w:val="nil"/>
            </w:tcBorders>
            <w:vAlign w:val="bottom"/>
          </w:tcPr>
          <w:p w14:paraId="4153996D" w14:textId="1FFA4FCC" w:rsidR="00863311" w:rsidRPr="00CF7E1B" w:rsidRDefault="00863311" w:rsidP="00863311">
            <w:pPr>
              <w:pStyle w:val="TableTitle"/>
              <w:tabs>
                <w:tab w:val="left" w:pos="3306"/>
              </w:tabs>
              <w:rPr>
                <w:rFonts w:cs="Calibri"/>
                <w:b w:val="0"/>
              </w:rPr>
            </w:pPr>
          </w:p>
        </w:tc>
        <w:tc>
          <w:tcPr>
            <w:tcW w:w="1675" w:type="dxa"/>
            <w:tcBorders>
              <w:top w:val="nil"/>
              <w:left w:val="nil"/>
            </w:tcBorders>
            <w:vAlign w:val="bottom"/>
          </w:tcPr>
          <w:p w14:paraId="3F31C3D6" w14:textId="4224FC92" w:rsidR="00863311" w:rsidRPr="00CF7E1B" w:rsidRDefault="00863311" w:rsidP="00863311">
            <w:pPr>
              <w:pStyle w:val="TableTitle"/>
              <w:tabs>
                <w:tab w:val="left" w:pos="3306"/>
              </w:tabs>
              <w:rPr>
                <w:rFonts w:cs="Calibri"/>
                <w:b w:val="0"/>
              </w:rPr>
            </w:pPr>
          </w:p>
        </w:tc>
      </w:tr>
      <w:tr w:rsidR="00863311" w:rsidRPr="00CF7E1B" w14:paraId="2E66FB82" w14:textId="77777777" w:rsidTr="005F62CB">
        <w:trPr>
          <w:cantSplit/>
          <w:trHeight w:val="20"/>
        </w:trPr>
        <w:tc>
          <w:tcPr>
            <w:tcW w:w="1106" w:type="dxa"/>
            <w:tcBorders>
              <w:top w:val="nil"/>
              <w:left w:val="single" w:sz="2" w:space="0" w:color="003366"/>
              <w:bottom w:val="nil"/>
              <w:right w:val="single" w:sz="2" w:space="0" w:color="003366"/>
            </w:tcBorders>
          </w:tcPr>
          <w:p w14:paraId="7F4B29AF"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018B103F" w14:textId="77777777" w:rsidR="00863311" w:rsidRPr="00CF7E1B" w:rsidRDefault="00D50F69" w:rsidP="00863311">
            <w:pPr>
              <w:pStyle w:val="TableText"/>
              <w:tabs>
                <w:tab w:val="left" w:pos="3306"/>
              </w:tabs>
              <w:rPr>
                <w:rFonts w:cs="Calibri"/>
                <w:b/>
                <w:bCs/>
              </w:rPr>
            </w:pPr>
            <w:r w:rsidRPr="00CF7E1B">
              <w:rPr>
                <w:rFonts w:cs="Calibri"/>
                <w:b/>
                <w:bCs/>
              </w:rPr>
              <w:t xml:space="preserve">Gains on Each Class of </w:t>
            </w:r>
            <w:r w:rsidRPr="00CF7E1B">
              <w:rPr>
                <w:rFonts w:cs="Calibri"/>
                <w:b/>
              </w:rPr>
              <w:t>Financial Asset and Financial Liabi</w:t>
            </w:r>
            <w:r>
              <w:rPr>
                <w:rFonts w:cs="Calibri"/>
                <w:b/>
              </w:rPr>
              <w:t>lity:</w:t>
            </w:r>
          </w:p>
        </w:tc>
        <w:tc>
          <w:tcPr>
            <w:tcW w:w="1567" w:type="dxa"/>
            <w:tcBorders>
              <w:top w:val="nil"/>
              <w:left w:val="nil"/>
              <w:right w:val="nil"/>
            </w:tcBorders>
            <w:vAlign w:val="bottom"/>
          </w:tcPr>
          <w:p w14:paraId="4EFAE321"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09E84335" w14:textId="77777777" w:rsidR="00863311" w:rsidRPr="00CF7E1B" w:rsidRDefault="00863311" w:rsidP="00863311">
            <w:pPr>
              <w:pStyle w:val="TableTitle"/>
              <w:tabs>
                <w:tab w:val="left" w:pos="3306"/>
              </w:tabs>
              <w:rPr>
                <w:rFonts w:cs="Calibri"/>
              </w:rPr>
            </w:pPr>
          </w:p>
        </w:tc>
      </w:tr>
      <w:tr w:rsidR="00863311" w:rsidRPr="00CF7E1B" w14:paraId="2E7A6C47" w14:textId="77777777" w:rsidTr="005F62CB">
        <w:trPr>
          <w:cantSplit/>
          <w:trHeight w:val="20"/>
        </w:trPr>
        <w:tc>
          <w:tcPr>
            <w:tcW w:w="1106" w:type="dxa"/>
            <w:tcBorders>
              <w:top w:val="nil"/>
              <w:left w:val="single" w:sz="2" w:space="0" w:color="003366"/>
              <w:bottom w:val="nil"/>
              <w:right w:val="single" w:sz="2" w:space="0" w:color="003366"/>
            </w:tcBorders>
          </w:tcPr>
          <w:p w14:paraId="3FCB66FE"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93B0406" w14:textId="77777777" w:rsidR="00863311" w:rsidRPr="00D50F69" w:rsidRDefault="00863311" w:rsidP="00863311">
            <w:pPr>
              <w:pStyle w:val="TableText"/>
              <w:tabs>
                <w:tab w:val="left" w:pos="3306"/>
              </w:tabs>
              <w:rPr>
                <w:rFonts w:cs="Calibri"/>
                <w:b/>
                <w:i/>
              </w:rPr>
            </w:pPr>
            <w:r w:rsidRPr="00D50F69">
              <w:rPr>
                <w:rFonts w:cs="Calibri"/>
                <w:b/>
                <w:i/>
              </w:rPr>
              <w:t xml:space="preserve">Gains on Financial Assets </w:t>
            </w:r>
          </w:p>
        </w:tc>
        <w:tc>
          <w:tcPr>
            <w:tcW w:w="1567" w:type="dxa"/>
            <w:tcBorders>
              <w:top w:val="nil"/>
              <w:left w:val="nil"/>
              <w:right w:val="nil"/>
            </w:tcBorders>
            <w:vAlign w:val="bottom"/>
          </w:tcPr>
          <w:p w14:paraId="68164DA4"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3AAD8956" w14:textId="77777777" w:rsidR="00863311" w:rsidRPr="00CF7E1B" w:rsidRDefault="00863311" w:rsidP="00863311">
            <w:pPr>
              <w:pStyle w:val="TableTitle"/>
              <w:tabs>
                <w:tab w:val="left" w:pos="3306"/>
              </w:tabs>
              <w:rPr>
                <w:rFonts w:cs="Calibri"/>
              </w:rPr>
            </w:pPr>
          </w:p>
        </w:tc>
      </w:tr>
      <w:tr w:rsidR="00863311" w:rsidRPr="00CF7E1B" w14:paraId="4F55C0AC" w14:textId="77777777" w:rsidTr="005F62CB">
        <w:trPr>
          <w:cantSplit/>
          <w:trHeight w:val="20"/>
        </w:trPr>
        <w:tc>
          <w:tcPr>
            <w:tcW w:w="1106" w:type="dxa"/>
            <w:tcBorders>
              <w:top w:val="nil"/>
              <w:left w:val="single" w:sz="2" w:space="0" w:color="003366"/>
              <w:bottom w:val="nil"/>
              <w:right w:val="single" w:sz="2" w:space="0" w:color="003366"/>
            </w:tcBorders>
          </w:tcPr>
          <w:p w14:paraId="2998B6F0"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62AED22D" w14:textId="77777777"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67" w:type="dxa"/>
            <w:tcBorders>
              <w:top w:val="nil"/>
              <w:left w:val="nil"/>
              <w:right w:val="nil"/>
            </w:tcBorders>
            <w:vAlign w:val="bottom"/>
          </w:tcPr>
          <w:p w14:paraId="67C20301" w14:textId="272BE583"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18FA2478" w14:textId="6789A92C" w:rsidR="00863311" w:rsidRPr="00CF7E1B" w:rsidRDefault="00863311" w:rsidP="00863311">
            <w:pPr>
              <w:pStyle w:val="TableTitle"/>
              <w:tabs>
                <w:tab w:val="left" w:pos="3306"/>
              </w:tabs>
              <w:rPr>
                <w:rFonts w:cs="Calibri"/>
              </w:rPr>
            </w:pPr>
          </w:p>
        </w:tc>
      </w:tr>
      <w:tr w:rsidR="00863311" w:rsidRPr="00CF7E1B" w14:paraId="667667A9" w14:textId="77777777" w:rsidTr="005F62CB">
        <w:trPr>
          <w:cantSplit/>
          <w:trHeight w:val="20"/>
        </w:trPr>
        <w:tc>
          <w:tcPr>
            <w:tcW w:w="1106" w:type="dxa"/>
            <w:tcBorders>
              <w:top w:val="nil"/>
              <w:left w:val="single" w:sz="2" w:space="0" w:color="003366"/>
              <w:bottom w:val="nil"/>
              <w:right w:val="single" w:sz="2" w:space="0" w:color="003366"/>
            </w:tcBorders>
          </w:tcPr>
          <w:p w14:paraId="27CD5F5A"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0CCFC382" w14:textId="77777777" w:rsidR="00863311" w:rsidRPr="00D50F69" w:rsidRDefault="00863311" w:rsidP="00863311">
            <w:pPr>
              <w:pStyle w:val="TableText"/>
              <w:tabs>
                <w:tab w:val="left" w:pos="3306"/>
              </w:tabs>
              <w:rPr>
                <w:rFonts w:cs="Calibri"/>
                <w:b/>
                <w:i/>
              </w:rPr>
            </w:pPr>
            <w:r w:rsidRPr="00D50F69">
              <w:rPr>
                <w:rFonts w:cs="Calibri"/>
                <w:b/>
                <w:i/>
              </w:rPr>
              <w:t>Gains on Financial Liabilities</w:t>
            </w:r>
          </w:p>
        </w:tc>
        <w:tc>
          <w:tcPr>
            <w:tcW w:w="1567" w:type="dxa"/>
            <w:tcBorders>
              <w:top w:val="nil"/>
              <w:left w:val="nil"/>
              <w:right w:val="nil"/>
            </w:tcBorders>
            <w:vAlign w:val="bottom"/>
          </w:tcPr>
          <w:p w14:paraId="198C1477"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2DF9E296" w14:textId="77777777" w:rsidR="00863311" w:rsidRPr="00CF7E1B" w:rsidRDefault="00863311" w:rsidP="00863311">
            <w:pPr>
              <w:pStyle w:val="TableTitle"/>
              <w:tabs>
                <w:tab w:val="left" w:pos="3306"/>
              </w:tabs>
              <w:rPr>
                <w:rFonts w:cs="Calibri"/>
              </w:rPr>
            </w:pPr>
          </w:p>
        </w:tc>
      </w:tr>
      <w:tr w:rsidR="00863311" w:rsidRPr="00CF7E1B" w14:paraId="193F4307" w14:textId="77777777" w:rsidTr="005F62CB">
        <w:trPr>
          <w:cantSplit/>
          <w:trHeight w:val="20"/>
        </w:trPr>
        <w:tc>
          <w:tcPr>
            <w:tcW w:w="1106" w:type="dxa"/>
            <w:tcBorders>
              <w:top w:val="nil"/>
              <w:left w:val="single" w:sz="2" w:space="0" w:color="003366"/>
              <w:bottom w:val="nil"/>
              <w:right w:val="single" w:sz="2" w:space="0" w:color="003366"/>
            </w:tcBorders>
          </w:tcPr>
          <w:p w14:paraId="6773B00F"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5C361E57" w14:textId="77777777"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67" w:type="dxa"/>
            <w:tcBorders>
              <w:top w:val="nil"/>
              <w:left w:val="nil"/>
              <w:right w:val="nil"/>
            </w:tcBorders>
            <w:vAlign w:val="bottom"/>
          </w:tcPr>
          <w:p w14:paraId="2336E937" w14:textId="4930121D"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0C9DB541" w14:textId="5A1094FA" w:rsidR="00863311" w:rsidRPr="00CF7E1B" w:rsidRDefault="00863311" w:rsidP="00863311">
            <w:pPr>
              <w:pStyle w:val="TableTitle"/>
              <w:tabs>
                <w:tab w:val="left" w:pos="3306"/>
              </w:tabs>
              <w:rPr>
                <w:rFonts w:cs="Calibri"/>
              </w:rPr>
            </w:pPr>
          </w:p>
        </w:tc>
      </w:tr>
      <w:tr w:rsidR="00863311" w:rsidRPr="00CF7E1B" w14:paraId="729508F7" w14:textId="77777777" w:rsidTr="005F62CB">
        <w:trPr>
          <w:cantSplit/>
          <w:trHeight w:val="408"/>
        </w:trPr>
        <w:tc>
          <w:tcPr>
            <w:tcW w:w="1106" w:type="dxa"/>
            <w:tcBorders>
              <w:top w:val="nil"/>
              <w:left w:val="single" w:sz="2" w:space="0" w:color="003366"/>
              <w:bottom w:val="nil"/>
              <w:right w:val="single" w:sz="2" w:space="0" w:color="003366"/>
            </w:tcBorders>
          </w:tcPr>
          <w:p w14:paraId="2AFB10CD" w14:textId="77777777" w:rsidR="00863311" w:rsidRPr="006F4815" w:rsidRDefault="00863311" w:rsidP="00863311">
            <w:pPr>
              <w:pStyle w:val="TableReference"/>
              <w:tabs>
                <w:tab w:val="left" w:pos="3306"/>
              </w:tabs>
              <w:spacing w:before="40"/>
              <w:rPr>
                <w:rFonts w:cs="Calibri"/>
                <w:color w:val="auto"/>
                <w:sz w:val="16"/>
                <w:szCs w:val="16"/>
              </w:rPr>
            </w:pPr>
          </w:p>
        </w:tc>
        <w:tc>
          <w:tcPr>
            <w:tcW w:w="6150" w:type="dxa"/>
            <w:tcBorders>
              <w:top w:val="nil"/>
              <w:left w:val="single" w:sz="2" w:space="0" w:color="003366"/>
              <w:bottom w:val="nil"/>
              <w:right w:val="nil"/>
            </w:tcBorders>
            <w:vAlign w:val="bottom"/>
          </w:tcPr>
          <w:p w14:paraId="7CC05738" w14:textId="77777777" w:rsidR="00863311" w:rsidRPr="00CF7E1B" w:rsidRDefault="00863311" w:rsidP="00863311">
            <w:pPr>
              <w:pStyle w:val="TableText"/>
              <w:tabs>
                <w:tab w:val="left" w:pos="3306"/>
              </w:tabs>
              <w:rPr>
                <w:rFonts w:cs="Calibri"/>
                <w:b/>
              </w:rPr>
            </w:pPr>
            <w:r w:rsidRPr="00CF7E1B">
              <w:rPr>
                <w:rFonts w:cs="Calibri"/>
                <w:b/>
              </w:rPr>
              <w:t>Fair Value Hierarchy</w:t>
            </w:r>
          </w:p>
        </w:tc>
        <w:tc>
          <w:tcPr>
            <w:tcW w:w="1567" w:type="dxa"/>
            <w:tcBorders>
              <w:top w:val="nil"/>
              <w:left w:val="nil"/>
              <w:right w:val="nil"/>
            </w:tcBorders>
            <w:vAlign w:val="bottom"/>
          </w:tcPr>
          <w:p w14:paraId="79DEFBDF" w14:textId="77777777" w:rsidR="00863311" w:rsidRPr="00CF7E1B" w:rsidRDefault="00863311" w:rsidP="00863311">
            <w:pPr>
              <w:pStyle w:val="TableTitle"/>
              <w:tabs>
                <w:tab w:val="left" w:pos="3306"/>
              </w:tabs>
              <w:rPr>
                <w:rFonts w:cs="Calibri"/>
              </w:rPr>
            </w:pPr>
          </w:p>
        </w:tc>
        <w:tc>
          <w:tcPr>
            <w:tcW w:w="1675" w:type="dxa"/>
            <w:tcBorders>
              <w:top w:val="nil"/>
              <w:left w:val="nil"/>
            </w:tcBorders>
            <w:vAlign w:val="bottom"/>
          </w:tcPr>
          <w:p w14:paraId="7A719604" w14:textId="77777777" w:rsidR="00863311" w:rsidRPr="00CF7E1B" w:rsidRDefault="00863311" w:rsidP="00863311">
            <w:pPr>
              <w:pStyle w:val="TableTitle"/>
              <w:tabs>
                <w:tab w:val="left" w:pos="3306"/>
              </w:tabs>
              <w:rPr>
                <w:rFonts w:cs="Calibri"/>
              </w:rPr>
            </w:pPr>
          </w:p>
        </w:tc>
      </w:tr>
      <w:tr w:rsidR="00863311" w:rsidRPr="00CF7E1B" w14:paraId="0FFF0CA1" w14:textId="77777777" w:rsidTr="005F62CB">
        <w:trPr>
          <w:cantSplit/>
          <w:trHeight w:val="286"/>
        </w:trPr>
        <w:tc>
          <w:tcPr>
            <w:tcW w:w="1106" w:type="dxa"/>
            <w:tcBorders>
              <w:top w:val="nil"/>
              <w:left w:val="single" w:sz="2" w:space="0" w:color="003366"/>
              <w:bottom w:val="nil"/>
              <w:right w:val="single" w:sz="2" w:space="0" w:color="003366"/>
            </w:tcBorders>
          </w:tcPr>
          <w:p w14:paraId="5A85F320" w14:textId="77777777" w:rsidR="00863311" w:rsidRPr="006F4815" w:rsidRDefault="00863311" w:rsidP="00863311">
            <w:pPr>
              <w:pStyle w:val="TableReference"/>
              <w:tabs>
                <w:tab w:val="left" w:pos="3306"/>
              </w:tabs>
              <w:spacing w:before="40"/>
              <w:rPr>
                <w:rFonts w:cs="Calibri"/>
                <w:color w:val="auto"/>
                <w:sz w:val="16"/>
                <w:szCs w:val="16"/>
              </w:rPr>
            </w:pPr>
          </w:p>
        </w:tc>
        <w:tc>
          <w:tcPr>
            <w:tcW w:w="9392" w:type="dxa"/>
            <w:gridSpan w:val="3"/>
            <w:tcBorders>
              <w:top w:val="nil"/>
              <w:left w:val="single" w:sz="2" w:space="0" w:color="003366"/>
              <w:bottom w:val="nil"/>
            </w:tcBorders>
            <w:vAlign w:val="bottom"/>
          </w:tcPr>
          <w:p w14:paraId="5FCCF527" w14:textId="77777777" w:rsidR="00863311" w:rsidRDefault="00863311" w:rsidP="00570A07">
            <w:pPr>
              <w:pStyle w:val="TableText"/>
              <w:tabs>
                <w:tab w:val="left" w:pos="3306"/>
              </w:tabs>
              <w:spacing w:before="0"/>
              <w:rPr>
                <w:rFonts w:cs="Calibri"/>
              </w:rPr>
            </w:pPr>
            <w:r w:rsidRPr="00CF7E1B">
              <w:rPr>
                <w:rFonts w:cs="Calibri"/>
              </w:rPr>
              <w:t xml:space="preserve">‘Example Agency’ Territorial does not have any financial assets or financial liabilities </w:t>
            </w:r>
            <w:r w:rsidR="00B45040" w:rsidRPr="00BB0329">
              <w:rPr>
                <w:rFonts w:cs="Calibri"/>
              </w:rPr>
              <w:t>on behalf of the Territory</w:t>
            </w:r>
            <w:r w:rsidR="00B45040">
              <w:rPr>
                <w:rFonts w:cs="Calibri"/>
              </w:rPr>
              <w:t xml:space="preserve"> </w:t>
            </w:r>
            <w:r w:rsidRPr="00CF7E1B">
              <w:rPr>
                <w:rFonts w:cs="Calibri"/>
              </w:rPr>
              <w:t xml:space="preserve">at fair value.  As such no </w:t>
            </w:r>
            <w:r w:rsidR="00570A07">
              <w:rPr>
                <w:rFonts w:cs="Calibri"/>
              </w:rPr>
              <w:t>F</w:t>
            </w:r>
            <w:r w:rsidRPr="00CF7E1B">
              <w:rPr>
                <w:rFonts w:cs="Calibri"/>
              </w:rPr>
              <w:t xml:space="preserve">air </w:t>
            </w:r>
            <w:r w:rsidR="00570A07">
              <w:rPr>
                <w:rFonts w:cs="Calibri"/>
              </w:rPr>
              <w:t>V</w:t>
            </w:r>
            <w:r w:rsidRPr="00CF7E1B">
              <w:rPr>
                <w:rFonts w:cs="Calibri"/>
              </w:rPr>
              <w:t>alue</w:t>
            </w:r>
            <w:r w:rsidR="00570A07">
              <w:rPr>
                <w:rFonts w:cs="Calibri"/>
              </w:rPr>
              <w:t xml:space="preserve"> H</w:t>
            </w:r>
            <w:r w:rsidRPr="00CF7E1B">
              <w:rPr>
                <w:rFonts w:cs="Calibri"/>
              </w:rPr>
              <w:t>ierarchy disclosures have been made.</w:t>
            </w:r>
          </w:p>
          <w:p w14:paraId="54E5D3E6" w14:textId="77777777" w:rsidR="00253798" w:rsidRPr="00253798" w:rsidRDefault="00253798" w:rsidP="00253798">
            <w:pPr>
              <w:rPr>
                <w:sz w:val="20"/>
                <w:szCs w:val="20"/>
              </w:rPr>
            </w:pPr>
          </w:p>
        </w:tc>
      </w:tr>
      <w:tr w:rsidR="00863311" w:rsidRPr="00CF7E1B" w14:paraId="49F29452" w14:textId="77777777" w:rsidTr="005F62CB">
        <w:trPr>
          <w:cantSplit/>
          <w:trHeight w:val="119"/>
        </w:trPr>
        <w:tc>
          <w:tcPr>
            <w:tcW w:w="1106" w:type="dxa"/>
            <w:tcBorders>
              <w:top w:val="nil"/>
              <w:left w:val="single" w:sz="2" w:space="0" w:color="003366"/>
              <w:bottom w:val="nil"/>
              <w:right w:val="single" w:sz="2" w:space="0" w:color="003366"/>
            </w:tcBorders>
          </w:tcPr>
          <w:p w14:paraId="46942972" w14:textId="77777777" w:rsidR="00863311" w:rsidRPr="006F4815" w:rsidRDefault="00863311" w:rsidP="00863311">
            <w:pPr>
              <w:pStyle w:val="TableReference"/>
              <w:tabs>
                <w:tab w:val="left" w:pos="3306"/>
              </w:tabs>
              <w:spacing w:before="40"/>
              <w:rPr>
                <w:rFonts w:cs="Calibri"/>
                <w:color w:val="auto"/>
                <w:sz w:val="16"/>
                <w:szCs w:val="16"/>
              </w:rPr>
            </w:pPr>
          </w:p>
        </w:tc>
        <w:tc>
          <w:tcPr>
            <w:tcW w:w="9392" w:type="dxa"/>
            <w:gridSpan w:val="3"/>
            <w:tcBorders>
              <w:top w:val="nil"/>
              <w:left w:val="single" w:sz="2" w:space="0" w:color="003366"/>
              <w:bottom w:val="nil"/>
            </w:tcBorders>
            <w:shd w:val="clear" w:color="auto" w:fill="F2F2F2"/>
            <w:vAlign w:val="bottom"/>
          </w:tcPr>
          <w:p w14:paraId="3D06D3A7" w14:textId="1EAD0EE3" w:rsidR="00863311" w:rsidRPr="00CF7E1B" w:rsidRDefault="00863311" w:rsidP="005F62CB">
            <w:pPr>
              <w:pStyle w:val="CommentaryTitle"/>
              <w:spacing w:after="240"/>
              <w:rPr>
                <w:rFonts w:cs="Calibri"/>
              </w:rPr>
            </w:pPr>
            <w:r w:rsidRPr="00CF7E1B">
              <w:rPr>
                <w:rFonts w:cs="Calibri"/>
              </w:rPr>
              <w:t xml:space="preserve">Commentary – </w:t>
            </w:r>
            <w:r w:rsidR="00834751" w:rsidRPr="00CF7E1B">
              <w:rPr>
                <w:rFonts w:cs="Calibri"/>
              </w:rPr>
              <w:t xml:space="preserve">Note </w:t>
            </w:r>
            <w:r w:rsidR="00834751">
              <w:rPr>
                <w:rFonts w:cs="Calibri"/>
                <w:color w:val="000000"/>
              </w:rPr>
              <w:t>6</w:t>
            </w:r>
            <w:r w:rsidR="005F62CB">
              <w:rPr>
                <w:rFonts w:cs="Calibri"/>
                <w:color w:val="000000"/>
              </w:rPr>
              <w:t>5:</w:t>
            </w:r>
            <w:r w:rsidR="00570A07" w:rsidRPr="00570A07">
              <w:rPr>
                <w:rFonts w:cs="Calibri"/>
              </w:rPr>
              <w:t xml:space="preserve">  </w:t>
            </w:r>
            <w:r w:rsidRPr="00570A07">
              <w:rPr>
                <w:rFonts w:cs="Calibri"/>
              </w:rPr>
              <w:t xml:space="preserve"> </w:t>
            </w:r>
            <w:r w:rsidRPr="00CF7E1B">
              <w:rPr>
                <w:rFonts w:cs="Calibri"/>
              </w:rPr>
              <w:t>Financial Instruments</w:t>
            </w:r>
            <w:r w:rsidR="00CD70BC">
              <w:rPr>
                <w:rFonts w:cs="Calibri"/>
              </w:rPr>
              <w:t xml:space="preserve"> </w:t>
            </w:r>
            <w:r w:rsidR="005F62CB">
              <w:rPr>
                <w:rFonts w:cs="Calibri"/>
              </w:rPr>
              <w:t>–</w:t>
            </w:r>
            <w:r w:rsidR="00CD70BC">
              <w:rPr>
                <w:rFonts w:cs="Calibri"/>
              </w:rPr>
              <w:t xml:space="preserve"> Territorial</w:t>
            </w:r>
            <w:r w:rsidR="005F62CB">
              <w:rPr>
                <w:rFonts w:cs="Calibri"/>
              </w:rPr>
              <w:t xml:space="preserve"> </w:t>
            </w:r>
          </w:p>
        </w:tc>
      </w:tr>
      <w:tr w:rsidR="00863311" w:rsidRPr="00CF7E1B" w14:paraId="3DE703D0" w14:textId="77777777" w:rsidTr="005F62CB">
        <w:trPr>
          <w:cantSplit/>
          <w:trHeight w:val="851"/>
        </w:trPr>
        <w:tc>
          <w:tcPr>
            <w:tcW w:w="1106" w:type="dxa"/>
            <w:tcBorders>
              <w:top w:val="nil"/>
              <w:left w:val="single" w:sz="2" w:space="0" w:color="003366"/>
              <w:bottom w:val="nil"/>
              <w:right w:val="single" w:sz="2" w:space="0" w:color="003366"/>
            </w:tcBorders>
          </w:tcPr>
          <w:p w14:paraId="7A30E1C8" w14:textId="77777777" w:rsidR="00863311" w:rsidRPr="006F4815" w:rsidRDefault="00863311" w:rsidP="00863311">
            <w:pPr>
              <w:pStyle w:val="TableReference"/>
              <w:tabs>
                <w:tab w:val="left" w:pos="3306"/>
              </w:tabs>
              <w:rPr>
                <w:rFonts w:cs="Calibri"/>
                <w:color w:val="auto"/>
                <w:sz w:val="16"/>
                <w:szCs w:val="16"/>
              </w:rPr>
            </w:pPr>
            <w:r w:rsidRPr="006F4815">
              <w:rPr>
                <w:rFonts w:cs="Calibri"/>
                <w:color w:val="auto"/>
                <w:sz w:val="16"/>
                <w:szCs w:val="16"/>
              </w:rPr>
              <w:t>AASB 132</w:t>
            </w:r>
            <w:r w:rsidR="00D65811" w:rsidRPr="006F4815">
              <w:rPr>
                <w:rFonts w:cs="Calibri"/>
                <w:color w:val="auto"/>
                <w:sz w:val="16"/>
                <w:szCs w:val="16"/>
              </w:rPr>
              <w:t>.</w:t>
            </w:r>
            <w:r w:rsidRPr="006F4815">
              <w:rPr>
                <w:rFonts w:cs="Calibri"/>
                <w:color w:val="auto"/>
                <w:sz w:val="16"/>
                <w:szCs w:val="16"/>
              </w:rPr>
              <w:t>AG 12</w:t>
            </w:r>
          </w:p>
        </w:tc>
        <w:tc>
          <w:tcPr>
            <w:tcW w:w="9392" w:type="dxa"/>
            <w:gridSpan w:val="3"/>
            <w:tcBorders>
              <w:top w:val="nil"/>
              <w:left w:val="single" w:sz="2" w:space="0" w:color="003366"/>
              <w:bottom w:val="nil"/>
            </w:tcBorders>
            <w:shd w:val="clear" w:color="auto" w:fill="F2F2F2"/>
            <w:vAlign w:val="bottom"/>
          </w:tcPr>
          <w:p w14:paraId="4052A73F" w14:textId="5DE967CB" w:rsidR="00863311" w:rsidRPr="00253798" w:rsidRDefault="00863311" w:rsidP="005F62CB">
            <w:pPr>
              <w:jc w:val="both"/>
              <w:rPr>
                <w:sz w:val="20"/>
                <w:szCs w:val="20"/>
              </w:rPr>
            </w:pPr>
            <w:r w:rsidRPr="00253798">
              <w:rPr>
                <w:sz w:val="20"/>
                <w:szCs w:val="20"/>
              </w:rPr>
              <w:t>Liabilities and assets that are not contractual (such as income taxes</w:t>
            </w:r>
            <w:r w:rsidR="00BB3F81" w:rsidRPr="00253798">
              <w:rPr>
                <w:sz w:val="20"/>
                <w:szCs w:val="20"/>
              </w:rPr>
              <w:t xml:space="preserve"> and GST receivables</w:t>
            </w:r>
            <w:r w:rsidRPr="00253798">
              <w:rPr>
                <w:sz w:val="20"/>
                <w:szCs w:val="20"/>
              </w:rPr>
              <w:t xml:space="preserve"> created as a result of statutory requirements imposed by governments), are not financial liabilities or </w:t>
            </w:r>
            <w:r w:rsidR="005F62CB">
              <w:rPr>
                <w:sz w:val="20"/>
                <w:szCs w:val="20"/>
              </w:rPr>
              <w:t>financial assets.  As such, non</w:t>
            </w:r>
            <w:r w:rsidR="005F62CB">
              <w:rPr>
                <w:sz w:val="20"/>
                <w:szCs w:val="20"/>
              </w:rPr>
              <w:noBreakHyphen/>
            </w:r>
            <w:r w:rsidRPr="00253798">
              <w:rPr>
                <w:sz w:val="20"/>
                <w:szCs w:val="20"/>
              </w:rPr>
              <w:t xml:space="preserve">contractual receivables are not included in the financial instruments note.  Where there are non-contractual receivables, the total amount of receivables in the receivables note will not equal the receivables in the financial instruments note.  </w:t>
            </w:r>
          </w:p>
        </w:tc>
      </w:tr>
      <w:tr w:rsidR="00384A40" w:rsidRPr="00CF7E1B" w14:paraId="28023E5B" w14:textId="77777777" w:rsidTr="005F62CB">
        <w:trPr>
          <w:cantSplit/>
          <w:trHeight w:val="851"/>
        </w:trPr>
        <w:tc>
          <w:tcPr>
            <w:tcW w:w="1106" w:type="dxa"/>
            <w:tcBorders>
              <w:top w:val="nil"/>
              <w:left w:val="single" w:sz="2" w:space="0" w:color="003366"/>
              <w:bottom w:val="nil"/>
              <w:right w:val="single" w:sz="2" w:space="0" w:color="003366"/>
            </w:tcBorders>
          </w:tcPr>
          <w:p w14:paraId="628A19ED" w14:textId="77777777" w:rsidR="00384A40" w:rsidRPr="007D3B5E" w:rsidRDefault="00384A40" w:rsidP="003E0E51">
            <w:pPr>
              <w:pStyle w:val="TableReference"/>
              <w:tabs>
                <w:tab w:val="left" w:pos="3306"/>
              </w:tabs>
              <w:rPr>
                <w:rFonts w:cs="Calibri"/>
                <w:color w:val="auto"/>
                <w:sz w:val="16"/>
                <w:szCs w:val="16"/>
              </w:rPr>
            </w:pPr>
            <w:r w:rsidRPr="007D3B5E">
              <w:rPr>
                <w:rFonts w:cs="Calibri"/>
                <w:color w:val="auto"/>
                <w:sz w:val="16"/>
                <w:szCs w:val="16"/>
              </w:rPr>
              <w:t>ACT Disclosure Policy</w:t>
            </w:r>
          </w:p>
        </w:tc>
        <w:tc>
          <w:tcPr>
            <w:tcW w:w="9392" w:type="dxa"/>
            <w:gridSpan w:val="3"/>
            <w:tcBorders>
              <w:top w:val="nil"/>
              <w:left w:val="single" w:sz="2" w:space="0" w:color="003366"/>
              <w:bottom w:val="nil"/>
            </w:tcBorders>
            <w:shd w:val="clear" w:color="auto" w:fill="F2F2F2"/>
          </w:tcPr>
          <w:p w14:paraId="6711915B" w14:textId="77777777" w:rsidR="00384A40" w:rsidRPr="007D3B5E" w:rsidRDefault="00384A40" w:rsidP="005F62CB">
            <w:pPr>
              <w:pStyle w:val="CommentaryText"/>
              <w:tabs>
                <w:tab w:val="left" w:pos="3306"/>
              </w:tabs>
              <w:spacing w:after="0"/>
              <w:rPr>
                <w:rFonts w:cs="Calibri"/>
                <w:b/>
                <w:sz w:val="18"/>
                <w:szCs w:val="18"/>
              </w:rPr>
            </w:pPr>
            <w:r w:rsidRPr="007D3B5E">
              <w:rPr>
                <w:rFonts w:cs="Calibri"/>
              </w:rPr>
              <w:t>Where an agency does not have any financial assets or financial liabilities maturing beyond the following financial year, it is not required to include a maturity analysis.</w:t>
            </w:r>
          </w:p>
        </w:tc>
      </w:tr>
    </w:tbl>
    <w:p w14:paraId="32272C9D" w14:textId="77777777" w:rsidR="00E5036B" w:rsidRDefault="00E5036B"/>
    <w:tbl>
      <w:tblPr>
        <w:tblW w:w="4978" w:type="pct"/>
        <w:tblInd w:w="-6" w:type="dxa"/>
        <w:tblLook w:val="00A0" w:firstRow="1" w:lastRow="0" w:firstColumn="1" w:lastColumn="0" w:noHBand="0" w:noVBand="0"/>
      </w:tblPr>
      <w:tblGrid>
        <w:gridCol w:w="1083"/>
        <w:gridCol w:w="6185"/>
        <w:gridCol w:w="1561"/>
        <w:gridCol w:w="1669"/>
      </w:tblGrid>
      <w:tr w:rsidR="00863311" w:rsidRPr="00CF7E1B" w14:paraId="700FD42C" w14:textId="77777777" w:rsidTr="00046B0E">
        <w:trPr>
          <w:cantSplit/>
          <w:trHeight w:hRule="exact" w:val="705"/>
        </w:trPr>
        <w:tc>
          <w:tcPr>
            <w:tcW w:w="1107" w:type="dxa"/>
            <w:tcBorders>
              <w:top w:val="single" w:sz="4" w:space="0" w:color="auto"/>
              <w:left w:val="single" w:sz="2" w:space="0" w:color="003366"/>
              <w:bottom w:val="single" w:sz="4" w:space="0" w:color="auto"/>
              <w:right w:val="single" w:sz="2" w:space="0" w:color="003366"/>
            </w:tcBorders>
          </w:tcPr>
          <w:p w14:paraId="23E74499" w14:textId="77777777" w:rsidR="00863311" w:rsidRPr="00253798" w:rsidRDefault="00863311" w:rsidP="00863311">
            <w:pPr>
              <w:pStyle w:val="TableReference"/>
              <w:tabs>
                <w:tab w:val="left" w:pos="3306"/>
              </w:tabs>
              <w:rPr>
                <w:rFonts w:cs="Calibri"/>
                <w:color w:val="auto"/>
                <w:sz w:val="18"/>
                <w:szCs w:val="18"/>
              </w:rPr>
            </w:pPr>
          </w:p>
        </w:tc>
        <w:tc>
          <w:tcPr>
            <w:tcW w:w="9609" w:type="dxa"/>
            <w:gridSpan w:val="3"/>
            <w:tcBorders>
              <w:top w:val="single" w:sz="4" w:space="0" w:color="auto"/>
              <w:left w:val="single" w:sz="2" w:space="0" w:color="003366"/>
              <w:bottom w:val="single" w:sz="4" w:space="0" w:color="auto"/>
            </w:tcBorders>
            <w:vAlign w:val="bottom"/>
          </w:tcPr>
          <w:p w14:paraId="7A3F78F2" w14:textId="739A57CD" w:rsidR="00863311" w:rsidRPr="00CF7E1B" w:rsidRDefault="00CD70BC" w:rsidP="005F62CB">
            <w:pPr>
              <w:pStyle w:val="Heading1"/>
              <w:numPr>
                <w:ilvl w:val="0"/>
                <w:numId w:val="0"/>
              </w:numPr>
              <w:spacing w:before="0"/>
            </w:pPr>
            <w:bookmarkStart w:id="1267" w:name="_Toc223433238"/>
            <w:bookmarkStart w:id="1268" w:name="_Toc400627388"/>
            <w:bookmarkStart w:id="1269" w:name="Commitments_Terr"/>
            <w:bookmarkStart w:id="1270" w:name="_Toc43883675"/>
            <w:r w:rsidRPr="009D3DBD">
              <w:rPr>
                <w:color w:val="000000"/>
              </w:rPr>
              <w:t xml:space="preserve">Note </w:t>
            </w:r>
            <w:r w:rsidR="002B35E2" w:rsidRPr="00616ED0">
              <w:t>6</w:t>
            </w:r>
            <w:r w:rsidR="005F62CB">
              <w:t>6</w:t>
            </w:r>
            <w:r>
              <w:t xml:space="preserve">.   </w:t>
            </w:r>
            <w:r w:rsidR="00863311" w:rsidRPr="00CF7E1B">
              <w:t>Commitments – Territorial</w:t>
            </w:r>
            <w:bookmarkEnd w:id="1267"/>
            <w:bookmarkEnd w:id="1268"/>
            <w:bookmarkEnd w:id="1269"/>
            <w:bookmarkEnd w:id="1270"/>
          </w:p>
        </w:tc>
      </w:tr>
      <w:tr w:rsidR="00863311" w:rsidRPr="00CF7E1B" w14:paraId="0BAA3845" w14:textId="77777777" w:rsidTr="00046B0E">
        <w:trPr>
          <w:cantSplit/>
          <w:trHeight w:val="20"/>
        </w:trPr>
        <w:tc>
          <w:tcPr>
            <w:tcW w:w="1107" w:type="dxa"/>
            <w:tcBorders>
              <w:top w:val="single" w:sz="4" w:space="0" w:color="auto"/>
              <w:left w:val="single" w:sz="2" w:space="0" w:color="003366"/>
              <w:bottom w:val="nil"/>
              <w:right w:val="single" w:sz="2" w:space="0" w:color="003366"/>
            </w:tcBorders>
          </w:tcPr>
          <w:p w14:paraId="2A4B8A5B" w14:textId="77777777" w:rsidR="00863311" w:rsidRPr="00253798" w:rsidRDefault="00863311" w:rsidP="00863311">
            <w:pPr>
              <w:pStyle w:val="TableReference"/>
              <w:tabs>
                <w:tab w:val="left" w:pos="3306"/>
              </w:tabs>
              <w:rPr>
                <w:rFonts w:cs="Calibri"/>
                <w:color w:val="auto"/>
                <w:sz w:val="18"/>
                <w:szCs w:val="18"/>
              </w:rPr>
            </w:pPr>
          </w:p>
        </w:tc>
        <w:tc>
          <w:tcPr>
            <w:tcW w:w="6306" w:type="dxa"/>
            <w:tcBorders>
              <w:top w:val="single" w:sz="4" w:space="0" w:color="auto"/>
              <w:left w:val="single" w:sz="2" w:space="0" w:color="003366"/>
              <w:bottom w:val="nil"/>
              <w:right w:val="nil"/>
            </w:tcBorders>
            <w:vAlign w:val="bottom"/>
          </w:tcPr>
          <w:p w14:paraId="2F078DF7" w14:textId="77777777" w:rsidR="00863311" w:rsidRPr="00CF7E1B" w:rsidRDefault="00863311" w:rsidP="00863311">
            <w:pPr>
              <w:pStyle w:val="TableText"/>
              <w:tabs>
                <w:tab w:val="left" w:pos="3306"/>
              </w:tabs>
              <w:rPr>
                <w:rFonts w:cs="Calibri"/>
                <w:b/>
                <w:bCs/>
              </w:rPr>
            </w:pPr>
            <w:r w:rsidRPr="00CF7E1B">
              <w:rPr>
                <w:rFonts w:cs="Calibri"/>
                <w:b/>
                <w:bCs/>
              </w:rPr>
              <w:t xml:space="preserve">Other Commitments </w:t>
            </w:r>
          </w:p>
        </w:tc>
        <w:tc>
          <w:tcPr>
            <w:tcW w:w="1596" w:type="dxa"/>
            <w:tcBorders>
              <w:top w:val="single" w:sz="4" w:space="0" w:color="auto"/>
              <w:left w:val="nil"/>
              <w:bottom w:val="nil"/>
              <w:right w:val="nil"/>
            </w:tcBorders>
            <w:vAlign w:val="bottom"/>
          </w:tcPr>
          <w:p w14:paraId="4FDE0C74" w14:textId="77777777" w:rsidR="00863311" w:rsidRPr="00CF7E1B" w:rsidRDefault="00863311" w:rsidP="00863311">
            <w:pPr>
              <w:pStyle w:val="TableText"/>
              <w:tabs>
                <w:tab w:val="left" w:pos="3306"/>
              </w:tabs>
              <w:jc w:val="right"/>
              <w:rPr>
                <w:rFonts w:cs="Calibri"/>
              </w:rPr>
            </w:pPr>
          </w:p>
        </w:tc>
        <w:tc>
          <w:tcPr>
            <w:tcW w:w="1707" w:type="dxa"/>
            <w:tcBorders>
              <w:top w:val="single" w:sz="4" w:space="0" w:color="auto"/>
              <w:left w:val="nil"/>
              <w:bottom w:val="nil"/>
            </w:tcBorders>
            <w:vAlign w:val="bottom"/>
          </w:tcPr>
          <w:p w14:paraId="1490A22C" w14:textId="77777777" w:rsidR="00863311" w:rsidRPr="00CF7E1B" w:rsidRDefault="00863311" w:rsidP="00863311">
            <w:pPr>
              <w:pStyle w:val="TableText"/>
              <w:tabs>
                <w:tab w:val="left" w:pos="3306"/>
              </w:tabs>
              <w:jc w:val="right"/>
              <w:rPr>
                <w:rFonts w:cs="Calibri"/>
              </w:rPr>
            </w:pPr>
          </w:p>
        </w:tc>
      </w:tr>
      <w:tr w:rsidR="00863311" w:rsidRPr="00CF7E1B" w14:paraId="21D8C9CD" w14:textId="77777777" w:rsidTr="00046B0E">
        <w:trPr>
          <w:cantSplit/>
          <w:trHeight w:val="20"/>
        </w:trPr>
        <w:tc>
          <w:tcPr>
            <w:tcW w:w="1107" w:type="dxa"/>
            <w:tcBorders>
              <w:top w:val="nil"/>
              <w:left w:val="single" w:sz="2" w:space="0" w:color="003366"/>
              <w:bottom w:val="nil"/>
              <w:right w:val="single" w:sz="2" w:space="0" w:color="003366"/>
            </w:tcBorders>
          </w:tcPr>
          <w:p w14:paraId="1C3D7115" w14:textId="77777777" w:rsidR="00863311" w:rsidRPr="00253798" w:rsidRDefault="00863311" w:rsidP="00863311">
            <w:pPr>
              <w:pStyle w:val="TableReference"/>
              <w:tabs>
                <w:tab w:val="left" w:pos="3306"/>
              </w:tabs>
              <w:spacing w:before="60"/>
              <w:rPr>
                <w:rFonts w:cs="Calibri"/>
                <w:color w:val="auto"/>
                <w:sz w:val="18"/>
                <w:szCs w:val="18"/>
              </w:rPr>
            </w:pPr>
          </w:p>
        </w:tc>
        <w:tc>
          <w:tcPr>
            <w:tcW w:w="9609" w:type="dxa"/>
            <w:gridSpan w:val="3"/>
            <w:tcBorders>
              <w:top w:val="nil"/>
              <w:left w:val="single" w:sz="2" w:space="0" w:color="003366"/>
              <w:bottom w:val="nil"/>
            </w:tcBorders>
            <w:vAlign w:val="bottom"/>
          </w:tcPr>
          <w:p w14:paraId="7C27E713" w14:textId="77777777" w:rsidR="00863311" w:rsidRPr="00CF7E1B" w:rsidRDefault="00863311" w:rsidP="00863311">
            <w:pPr>
              <w:pStyle w:val="TableText"/>
              <w:tabs>
                <w:tab w:val="left" w:pos="3306"/>
              </w:tabs>
              <w:rPr>
                <w:rFonts w:cs="Calibri"/>
              </w:rPr>
            </w:pPr>
            <w:r w:rsidRPr="00CF7E1B">
              <w:rPr>
                <w:rFonts w:cs="Calibri"/>
              </w:rPr>
              <w:t xml:space="preserve">Other Commitments contracted at reporting date that have not been recognised as liabilities, are payable as follows: </w:t>
            </w:r>
          </w:p>
        </w:tc>
      </w:tr>
      <w:tr w:rsidR="00863311" w:rsidRPr="00CF7E1B" w14:paraId="0D640A43" w14:textId="77777777" w:rsidTr="00046B0E">
        <w:trPr>
          <w:cantSplit/>
          <w:trHeight w:val="20"/>
        </w:trPr>
        <w:tc>
          <w:tcPr>
            <w:tcW w:w="1107" w:type="dxa"/>
            <w:tcBorders>
              <w:top w:val="nil"/>
              <w:left w:val="single" w:sz="2" w:space="0" w:color="003366"/>
              <w:bottom w:val="nil"/>
              <w:right w:val="single" w:sz="2" w:space="0" w:color="003366"/>
            </w:tcBorders>
          </w:tcPr>
          <w:p w14:paraId="14C287BB"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14:paraId="05DDC4A3" w14:textId="77777777" w:rsidR="00863311" w:rsidRPr="00CF7E1B" w:rsidRDefault="00863311" w:rsidP="00863311">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27CD616E" w14:textId="41448986" w:rsidR="00863311" w:rsidRPr="00CF7E1B" w:rsidRDefault="00863311" w:rsidP="00863311">
            <w:pPr>
              <w:pStyle w:val="TableText"/>
              <w:tabs>
                <w:tab w:val="left" w:pos="3306"/>
              </w:tabs>
              <w:jc w:val="right"/>
              <w:rPr>
                <w:rFonts w:cs="Calibri"/>
              </w:rPr>
            </w:pPr>
          </w:p>
        </w:tc>
        <w:tc>
          <w:tcPr>
            <w:tcW w:w="1707" w:type="dxa"/>
            <w:tcBorders>
              <w:top w:val="nil"/>
              <w:left w:val="nil"/>
              <w:bottom w:val="nil"/>
            </w:tcBorders>
            <w:vAlign w:val="bottom"/>
          </w:tcPr>
          <w:p w14:paraId="0D1F85FE" w14:textId="60D40805" w:rsidR="00863311" w:rsidRPr="00CF7E1B" w:rsidRDefault="00863311" w:rsidP="00863311">
            <w:pPr>
              <w:pStyle w:val="TableText"/>
              <w:tabs>
                <w:tab w:val="left" w:pos="3306"/>
              </w:tabs>
              <w:jc w:val="right"/>
              <w:rPr>
                <w:rFonts w:cs="Calibri"/>
              </w:rPr>
            </w:pPr>
          </w:p>
        </w:tc>
      </w:tr>
      <w:tr w:rsidR="00863311" w:rsidRPr="00CF7E1B" w14:paraId="04D393DB" w14:textId="77777777" w:rsidTr="00046B0E">
        <w:trPr>
          <w:cantSplit/>
          <w:trHeight w:val="20"/>
        </w:trPr>
        <w:tc>
          <w:tcPr>
            <w:tcW w:w="1107" w:type="dxa"/>
            <w:tcBorders>
              <w:top w:val="nil"/>
              <w:left w:val="single" w:sz="2" w:space="0" w:color="003366"/>
              <w:bottom w:val="nil"/>
              <w:right w:val="single" w:sz="2" w:space="0" w:color="003366"/>
            </w:tcBorders>
          </w:tcPr>
          <w:p w14:paraId="51EA6D87"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14:paraId="2978AEEF" w14:textId="77777777" w:rsidR="00863311" w:rsidRPr="00CF7E1B" w:rsidRDefault="00863311" w:rsidP="00863311">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15DBC6F7" w14:textId="6790D04C" w:rsidR="00863311" w:rsidRPr="00CF7E1B" w:rsidRDefault="00863311" w:rsidP="00863311">
            <w:pPr>
              <w:pStyle w:val="TableText"/>
              <w:tabs>
                <w:tab w:val="left" w:pos="3306"/>
              </w:tabs>
              <w:jc w:val="right"/>
              <w:rPr>
                <w:rFonts w:cs="Calibri"/>
              </w:rPr>
            </w:pPr>
          </w:p>
        </w:tc>
        <w:tc>
          <w:tcPr>
            <w:tcW w:w="1707" w:type="dxa"/>
            <w:tcBorders>
              <w:top w:val="nil"/>
              <w:left w:val="nil"/>
            </w:tcBorders>
            <w:vAlign w:val="bottom"/>
          </w:tcPr>
          <w:p w14:paraId="2B6CB7CA" w14:textId="7D5CAE1F" w:rsidR="00863311" w:rsidRPr="00CF7E1B" w:rsidRDefault="00863311" w:rsidP="00863311">
            <w:pPr>
              <w:pStyle w:val="TableText"/>
              <w:tabs>
                <w:tab w:val="left" w:pos="3306"/>
              </w:tabs>
              <w:jc w:val="right"/>
              <w:rPr>
                <w:rFonts w:cs="Calibri"/>
              </w:rPr>
            </w:pPr>
          </w:p>
        </w:tc>
      </w:tr>
      <w:tr w:rsidR="00863311" w:rsidRPr="00CF7E1B" w14:paraId="7C4D60E0" w14:textId="77777777" w:rsidTr="00046B0E">
        <w:trPr>
          <w:cantSplit/>
          <w:trHeight w:val="20"/>
        </w:trPr>
        <w:tc>
          <w:tcPr>
            <w:tcW w:w="1107" w:type="dxa"/>
            <w:tcBorders>
              <w:top w:val="nil"/>
              <w:left w:val="single" w:sz="2" w:space="0" w:color="003366"/>
              <w:bottom w:val="nil"/>
              <w:right w:val="single" w:sz="2" w:space="0" w:color="003366"/>
            </w:tcBorders>
          </w:tcPr>
          <w:p w14:paraId="43DBF95F"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right w:val="nil"/>
            </w:tcBorders>
            <w:vAlign w:val="bottom"/>
          </w:tcPr>
          <w:p w14:paraId="68FA8FEB" w14:textId="77777777" w:rsidR="00863311" w:rsidRPr="00CF7E1B" w:rsidRDefault="00863311" w:rsidP="00863311">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6F70257A" w14:textId="7A6AD656" w:rsidR="00863311" w:rsidRPr="00CF7E1B" w:rsidRDefault="00863311" w:rsidP="00863311">
            <w:pPr>
              <w:pStyle w:val="TableText"/>
              <w:tabs>
                <w:tab w:val="left" w:pos="3306"/>
              </w:tabs>
              <w:jc w:val="right"/>
              <w:rPr>
                <w:rFonts w:cs="Calibri"/>
              </w:rPr>
            </w:pPr>
          </w:p>
        </w:tc>
        <w:tc>
          <w:tcPr>
            <w:tcW w:w="1707" w:type="dxa"/>
            <w:tcBorders>
              <w:top w:val="nil"/>
              <w:left w:val="nil"/>
            </w:tcBorders>
            <w:vAlign w:val="bottom"/>
          </w:tcPr>
          <w:p w14:paraId="3C5AA3DE" w14:textId="3993E953" w:rsidR="00863311" w:rsidRPr="00CF7E1B" w:rsidRDefault="00863311" w:rsidP="00863311">
            <w:pPr>
              <w:pStyle w:val="TableText"/>
              <w:tabs>
                <w:tab w:val="left" w:pos="3306"/>
              </w:tabs>
              <w:jc w:val="right"/>
              <w:rPr>
                <w:rFonts w:cs="Calibri"/>
              </w:rPr>
            </w:pPr>
          </w:p>
        </w:tc>
      </w:tr>
      <w:tr w:rsidR="00863311" w:rsidRPr="00CF7E1B" w14:paraId="17023FFD" w14:textId="77777777" w:rsidTr="00046B0E">
        <w:trPr>
          <w:cantSplit/>
          <w:trHeight w:val="20"/>
        </w:trPr>
        <w:tc>
          <w:tcPr>
            <w:tcW w:w="1107" w:type="dxa"/>
            <w:tcBorders>
              <w:top w:val="nil"/>
              <w:left w:val="single" w:sz="2" w:space="0" w:color="003366"/>
              <w:bottom w:val="nil"/>
              <w:right w:val="single" w:sz="2" w:space="0" w:color="003366"/>
            </w:tcBorders>
          </w:tcPr>
          <w:p w14:paraId="3F8A5A6D"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left w:val="single" w:sz="2" w:space="0" w:color="003366"/>
              <w:right w:val="nil"/>
            </w:tcBorders>
            <w:vAlign w:val="bottom"/>
          </w:tcPr>
          <w:p w14:paraId="39BBD48D" w14:textId="77777777" w:rsidR="00863311" w:rsidRPr="00CF7E1B" w:rsidRDefault="00863311" w:rsidP="00863311">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14:paraId="75D5ED9A" w14:textId="733FA259" w:rsidR="00863311" w:rsidRPr="00CF7E1B" w:rsidRDefault="00863311" w:rsidP="00863311">
            <w:pPr>
              <w:pStyle w:val="TableText"/>
              <w:tabs>
                <w:tab w:val="left" w:pos="3306"/>
              </w:tabs>
              <w:jc w:val="right"/>
              <w:rPr>
                <w:rFonts w:cs="Calibri"/>
                <w:b/>
                <w:bCs/>
              </w:rPr>
            </w:pPr>
          </w:p>
        </w:tc>
        <w:tc>
          <w:tcPr>
            <w:tcW w:w="1707" w:type="dxa"/>
            <w:tcBorders>
              <w:top w:val="single" w:sz="4" w:space="0" w:color="003366"/>
              <w:left w:val="nil"/>
              <w:bottom w:val="double" w:sz="4" w:space="0" w:color="003366"/>
            </w:tcBorders>
            <w:vAlign w:val="bottom"/>
          </w:tcPr>
          <w:p w14:paraId="2B09189E" w14:textId="6FADA27E" w:rsidR="00863311" w:rsidRPr="00CF7E1B" w:rsidRDefault="00863311" w:rsidP="00863311">
            <w:pPr>
              <w:pStyle w:val="TableText"/>
              <w:tabs>
                <w:tab w:val="left" w:pos="3306"/>
              </w:tabs>
              <w:jc w:val="right"/>
              <w:rPr>
                <w:rFonts w:cs="Calibri"/>
                <w:b/>
                <w:bCs/>
              </w:rPr>
            </w:pPr>
          </w:p>
        </w:tc>
      </w:tr>
      <w:tr w:rsidR="00863311" w:rsidRPr="00CF7E1B" w14:paraId="26E241D2" w14:textId="77777777" w:rsidTr="00046B0E">
        <w:trPr>
          <w:cantSplit/>
          <w:trHeight w:val="119"/>
        </w:trPr>
        <w:tc>
          <w:tcPr>
            <w:tcW w:w="1107" w:type="dxa"/>
            <w:tcBorders>
              <w:top w:val="nil"/>
              <w:left w:val="single" w:sz="2" w:space="0" w:color="003366"/>
              <w:bottom w:val="nil"/>
              <w:right w:val="single" w:sz="2" w:space="0" w:color="003366"/>
            </w:tcBorders>
          </w:tcPr>
          <w:p w14:paraId="4C5D978A" w14:textId="77777777" w:rsidR="00863311" w:rsidRPr="00253798" w:rsidRDefault="00863311" w:rsidP="00863311">
            <w:pPr>
              <w:pStyle w:val="TableReference"/>
              <w:tabs>
                <w:tab w:val="left" w:pos="3306"/>
              </w:tabs>
              <w:spacing w:before="40"/>
              <w:rPr>
                <w:rFonts w:cs="Calibri"/>
                <w:color w:val="auto"/>
                <w:sz w:val="18"/>
                <w:szCs w:val="18"/>
              </w:rPr>
            </w:pPr>
          </w:p>
        </w:tc>
        <w:tc>
          <w:tcPr>
            <w:tcW w:w="9609" w:type="dxa"/>
            <w:gridSpan w:val="3"/>
            <w:tcBorders>
              <w:top w:val="nil"/>
              <w:left w:val="single" w:sz="2" w:space="0" w:color="003366"/>
              <w:bottom w:val="nil"/>
            </w:tcBorders>
            <w:shd w:val="clear" w:color="auto" w:fill="F2F2F2"/>
            <w:vAlign w:val="bottom"/>
          </w:tcPr>
          <w:p w14:paraId="3D8B5FAD" w14:textId="0B5A90F0" w:rsidR="00863311" w:rsidRPr="00CF7E1B" w:rsidRDefault="00863311" w:rsidP="005F62CB">
            <w:pPr>
              <w:pStyle w:val="CommentaryTitle"/>
              <w:spacing w:after="240"/>
              <w:rPr>
                <w:rFonts w:cs="Calibri"/>
              </w:rPr>
            </w:pPr>
            <w:r w:rsidRPr="00CF7E1B">
              <w:rPr>
                <w:rFonts w:cs="Calibri"/>
              </w:rPr>
              <w:t xml:space="preserve">Commentary – Note </w:t>
            </w:r>
            <w:r w:rsidR="005F62CB">
              <w:rPr>
                <w:rFonts w:cs="Calibri"/>
              </w:rPr>
              <w:t>66</w:t>
            </w:r>
            <w:r w:rsidRPr="00CF7E1B">
              <w:rPr>
                <w:rFonts w:cs="Calibri"/>
              </w:rPr>
              <w:t xml:space="preserve">: Commitments </w:t>
            </w:r>
            <w:r w:rsidR="005F62CB">
              <w:rPr>
                <w:rFonts w:cs="Calibri"/>
              </w:rPr>
              <w:t>–</w:t>
            </w:r>
            <w:r w:rsidRPr="00CF7E1B">
              <w:rPr>
                <w:rFonts w:cs="Calibri"/>
              </w:rPr>
              <w:t xml:space="preserve"> Territorial</w:t>
            </w:r>
            <w:r w:rsidR="005F62CB">
              <w:rPr>
                <w:rFonts w:cs="Calibri"/>
              </w:rPr>
              <w:t xml:space="preserve"> </w:t>
            </w:r>
          </w:p>
        </w:tc>
      </w:tr>
      <w:tr w:rsidR="00863311" w:rsidRPr="00253798" w14:paraId="40BFF1A4" w14:textId="77777777" w:rsidTr="00046B0E">
        <w:trPr>
          <w:cantSplit/>
          <w:trHeight w:val="697"/>
        </w:trPr>
        <w:tc>
          <w:tcPr>
            <w:tcW w:w="1107" w:type="dxa"/>
            <w:tcBorders>
              <w:top w:val="nil"/>
              <w:left w:val="single" w:sz="2" w:space="0" w:color="003366"/>
              <w:bottom w:val="nil"/>
              <w:right w:val="single" w:sz="2" w:space="0" w:color="003366"/>
            </w:tcBorders>
          </w:tcPr>
          <w:p w14:paraId="5103E430" w14:textId="77777777"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shd w:val="clear" w:color="auto" w:fill="F2F2F2"/>
          </w:tcPr>
          <w:p w14:paraId="1D55E98B" w14:textId="77777777" w:rsidR="00863311" w:rsidRPr="00253798" w:rsidRDefault="00863311" w:rsidP="005F62CB">
            <w:pPr>
              <w:pStyle w:val="TableText"/>
              <w:tabs>
                <w:tab w:val="left" w:pos="3306"/>
              </w:tabs>
              <w:spacing w:before="0" w:after="120"/>
              <w:jc w:val="both"/>
              <w:rPr>
                <w:rFonts w:cs="Calibri"/>
                <w:sz w:val="20"/>
                <w:szCs w:val="20"/>
              </w:rPr>
            </w:pPr>
            <w:r w:rsidRPr="00253798">
              <w:rPr>
                <w:rFonts w:cs="Calibri"/>
                <w:sz w:val="20"/>
                <w:szCs w:val="20"/>
              </w:rPr>
              <w:t xml:space="preserve">If the </w:t>
            </w:r>
            <w:r w:rsidR="00D65811" w:rsidRPr="00253798">
              <w:rPr>
                <w:rFonts w:cs="Calibri"/>
                <w:sz w:val="20"/>
                <w:szCs w:val="20"/>
              </w:rPr>
              <w:t>a</w:t>
            </w:r>
            <w:r w:rsidRPr="00253798">
              <w:rPr>
                <w:rFonts w:cs="Calibri"/>
                <w:sz w:val="20"/>
                <w:szCs w:val="20"/>
              </w:rPr>
              <w:t xml:space="preserve">gency has Territorial Commitments, then these commitments should be shown inclusive of GST, and the </w:t>
            </w:r>
            <w:r w:rsidR="00D65811" w:rsidRPr="00253798">
              <w:rPr>
                <w:rFonts w:cs="Calibri"/>
                <w:sz w:val="20"/>
                <w:szCs w:val="20"/>
              </w:rPr>
              <w:t>a</w:t>
            </w:r>
            <w:r w:rsidRPr="00253798">
              <w:rPr>
                <w:rFonts w:cs="Calibri"/>
                <w:sz w:val="20"/>
                <w:szCs w:val="20"/>
              </w:rPr>
              <w:t xml:space="preserve">gency should include the line ‘All amounts shown in the commitment note are inclusive of GST’ at the bottom of its note. </w:t>
            </w:r>
          </w:p>
          <w:p w14:paraId="03ED46C0" w14:textId="77777777" w:rsidR="00863311" w:rsidRPr="00253798" w:rsidRDefault="00863311" w:rsidP="00863311">
            <w:pPr>
              <w:rPr>
                <w:rFonts w:cs="Calibri"/>
                <w:sz w:val="20"/>
                <w:szCs w:val="20"/>
              </w:rPr>
            </w:pPr>
            <w:r w:rsidRPr="00253798">
              <w:rPr>
                <w:rFonts w:cs="Calibri"/>
                <w:sz w:val="20"/>
                <w:szCs w:val="20"/>
              </w:rPr>
              <w:t>If there are no commitments to be reported the whole note should be deleted, as no nil disclosure is required.</w:t>
            </w:r>
          </w:p>
        </w:tc>
      </w:tr>
    </w:tbl>
    <w:p w14:paraId="1EA5FBC5" w14:textId="77777777" w:rsidR="009C6DD9" w:rsidRDefault="009C6DD9"/>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9278"/>
      </w:tblGrid>
      <w:tr w:rsidR="00253798" w:rsidRPr="00CF7E1B" w14:paraId="6FC5F1B1" w14:textId="77777777" w:rsidTr="005F62CB">
        <w:trPr>
          <w:trHeight w:val="527"/>
        </w:trPr>
        <w:tc>
          <w:tcPr>
            <w:tcW w:w="1220" w:type="dxa"/>
            <w:tcBorders>
              <w:top w:val="single" w:sz="4" w:space="0" w:color="auto"/>
              <w:left w:val="single" w:sz="2" w:space="0" w:color="003366"/>
              <w:bottom w:val="single" w:sz="4" w:space="0" w:color="auto"/>
              <w:right w:val="single" w:sz="2" w:space="0" w:color="003366"/>
            </w:tcBorders>
          </w:tcPr>
          <w:p w14:paraId="1DCF9BEB" w14:textId="77777777" w:rsidR="00253798" w:rsidRPr="006F4815" w:rsidRDefault="00253798" w:rsidP="00952C3D">
            <w:pPr>
              <w:pStyle w:val="TableReference"/>
              <w:tabs>
                <w:tab w:val="left" w:pos="3306"/>
              </w:tabs>
              <w:rPr>
                <w:rFonts w:cs="Calibri"/>
                <w:color w:val="auto"/>
                <w:sz w:val="16"/>
                <w:szCs w:val="16"/>
              </w:rPr>
            </w:pPr>
          </w:p>
        </w:tc>
        <w:tc>
          <w:tcPr>
            <w:tcW w:w="9278" w:type="dxa"/>
            <w:tcBorders>
              <w:top w:val="single" w:sz="4" w:space="0" w:color="auto"/>
              <w:left w:val="single" w:sz="2" w:space="0" w:color="003366"/>
              <w:bottom w:val="single" w:sz="4" w:space="0" w:color="auto"/>
              <w:right w:val="nil"/>
            </w:tcBorders>
          </w:tcPr>
          <w:p w14:paraId="409D5B57" w14:textId="0327467E" w:rsidR="00253798" w:rsidRPr="00CF7E1B" w:rsidRDefault="00253798" w:rsidP="005F62CB">
            <w:pPr>
              <w:pStyle w:val="Heading1"/>
              <w:numPr>
                <w:ilvl w:val="0"/>
                <w:numId w:val="0"/>
              </w:numPr>
              <w:spacing w:before="0"/>
            </w:pPr>
            <w:bookmarkStart w:id="1271" w:name="_Toc223433239"/>
            <w:bookmarkStart w:id="1272" w:name="_Toc400627389"/>
            <w:bookmarkStart w:id="1273" w:name="contingentliabandassetsterritorial"/>
            <w:bookmarkStart w:id="1274" w:name="_Toc43883676"/>
            <w:r w:rsidRPr="009D3DBD">
              <w:rPr>
                <w:color w:val="000000"/>
              </w:rPr>
              <w:t xml:space="preserve">Note </w:t>
            </w:r>
            <w:r w:rsidRPr="00616ED0">
              <w:t>6</w:t>
            </w:r>
            <w:r w:rsidR="005F62CB">
              <w:t>7</w:t>
            </w:r>
            <w:r w:rsidRPr="009D3DBD">
              <w:rPr>
                <w:color w:val="000000"/>
              </w:rPr>
              <w:t>.</w:t>
            </w:r>
            <w:r>
              <w:t xml:space="preserve">   </w:t>
            </w:r>
            <w:r w:rsidRPr="00CF7E1B">
              <w:t>Contingent Liabilities and Contingent Assets – Territorial</w:t>
            </w:r>
            <w:bookmarkEnd w:id="1271"/>
            <w:bookmarkEnd w:id="1272"/>
            <w:bookmarkEnd w:id="1273"/>
            <w:bookmarkEnd w:id="1274"/>
          </w:p>
        </w:tc>
      </w:tr>
      <w:tr w:rsidR="00253798" w:rsidRPr="00253798" w14:paraId="356EE5CD" w14:textId="77777777" w:rsidTr="005F62CB">
        <w:tc>
          <w:tcPr>
            <w:tcW w:w="1220" w:type="dxa"/>
            <w:tcBorders>
              <w:top w:val="single" w:sz="4" w:space="0" w:color="auto"/>
              <w:left w:val="single" w:sz="2" w:space="0" w:color="003366"/>
              <w:bottom w:val="nil"/>
              <w:right w:val="single" w:sz="2" w:space="0" w:color="003366"/>
            </w:tcBorders>
          </w:tcPr>
          <w:p w14:paraId="17D61262" w14:textId="77777777" w:rsidR="00253798" w:rsidRPr="00253798" w:rsidRDefault="00253798" w:rsidP="00952C3D">
            <w:pPr>
              <w:pStyle w:val="TableReference"/>
              <w:tabs>
                <w:tab w:val="left" w:pos="3306"/>
              </w:tabs>
              <w:rPr>
                <w:rFonts w:cs="Calibri"/>
                <w:color w:val="auto"/>
                <w:sz w:val="20"/>
                <w:szCs w:val="20"/>
              </w:rPr>
            </w:pPr>
          </w:p>
        </w:tc>
        <w:tc>
          <w:tcPr>
            <w:tcW w:w="9278" w:type="dxa"/>
            <w:tcBorders>
              <w:top w:val="single" w:sz="4" w:space="0" w:color="auto"/>
              <w:left w:val="single" w:sz="2" w:space="0" w:color="003366"/>
              <w:bottom w:val="nil"/>
              <w:right w:val="nil"/>
            </w:tcBorders>
          </w:tcPr>
          <w:p w14:paraId="0A8BEF7B" w14:textId="60495B94" w:rsidR="00253798" w:rsidRPr="00253798" w:rsidRDefault="00253798" w:rsidP="005F62CB">
            <w:pPr>
              <w:pStyle w:val="CommentaryText"/>
              <w:spacing w:after="0"/>
              <w:rPr>
                <w:rFonts w:cs="Calibri"/>
                <w:szCs w:val="20"/>
              </w:rPr>
            </w:pPr>
            <w:r w:rsidRPr="00253798">
              <w:rPr>
                <w:rFonts w:cs="Calibri"/>
                <w:szCs w:val="20"/>
              </w:rPr>
              <w:t xml:space="preserve">As at </w:t>
            </w:r>
            <w:r w:rsidR="00B04639">
              <w:rPr>
                <w:rFonts w:cs="Calibri"/>
                <w:szCs w:val="20"/>
              </w:rPr>
              <w:t>30 June 20</w:t>
            </w:r>
            <w:r w:rsidR="00F505B1">
              <w:rPr>
                <w:rFonts w:cs="Calibri"/>
                <w:szCs w:val="20"/>
              </w:rPr>
              <w:t>20</w:t>
            </w:r>
            <w:r w:rsidRPr="00253798">
              <w:rPr>
                <w:rFonts w:cs="Calibri"/>
                <w:szCs w:val="20"/>
              </w:rPr>
              <w:t xml:space="preserve"> there were four outstanding legal cases against ‘Example Agency’ involving refunds of approximately $</w:t>
            </w:r>
            <w:r w:rsidR="005F62CB">
              <w:rPr>
                <w:rFonts w:cs="Calibri"/>
                <w:szCs w:val="20"/>
              </w:rPr>
              <w:t>xxx</w:t>
            </w:r>
            <w:r w:rsidRPr="00253798">
              <w:rPr>
                <w:rFonts w:cs="Calibri"/>
                <w:szCs w:val="20"/>
              </w:rPr>
              <w:t xml:space="preserve"> in municipal fees. ‘Example Agency’s’ legal advice is that these cases do not have reasonable prospects of success. </w:t>
            </w:r>
          </w:p>
        </w:tc>
      </w:tr>
    </w:tbl>
    <w:p w14:paraId="7A72B213" w14:textId="77777777" w:rsidR="00253798" w:rsidRDefault="00253798"/>
    <w:p w14:paraId="1D26837B" w14:textId="77777777" w:rsidR="00D50F69" w:rsidRDefault="009C6DD9">
      <w:r>
        <w:br w:type="page"/>
      </w: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9262"/>
      </w:tblGrid>
      <w:tr w:rsidR="00863311" w:rsidRPr="00CF7E1B" w14:paraId="05896997" w14:textId="77777777" w:rsidTr="00253798">
        <w:trPr>
          <w:cantSplit/>
          <w:trHeight w:val="23"/>
        </w:trPr>
        <w:tc>
          <w:tcPr>
            <w:tcW w:w="1236" w:type="dxa"/>
            <w:tcBorders>
              <w:top w:val="single" w:sz="4" w:space="0" w:color="auto"/>
              <w:left w:val="single" w:sz="2" w:space="0" w:color="003366"/>
              <w:bottom w:val="single" w:sz="4" w:space="0" w:color="auto"/>
              <w:right w:val="single" w:sz="2" w:space="0" w:color="003366"/>
            </w:tcBorders>
          </w:tcPr>
          <w:p w14:paraId="27617D87" w14:textId="77777777" w:rsidR="00863311" w:rsidRPr="006F4815" w:rsidRDefault="00863311" w:rsidP="00863311">
            <w:pPr>
              <w:pStyle w:val="TableReference"/>
              <w:tabs>
                <w:tab w:val="left" w:pos="3306"/>
              </w:tabs>
              <w:rPr>
                <w:rFonts w:cs="Calibri"/>
                <w:color w:val="auto"/>
                <w:sz w:val="16"/>
                <w:szCs w:val="16"/>
              </w:rPr>
            </w:pPr>
          </w:p>
        </w:tc>
        <w:tc>
          <w:tcPr>
            <w:tcW w:w="9262" w:type="dxa"/>
            <w:tcBorders>
              <w:top w:val="single" w:sz="4" w:space="0" w:color="auto"/>
              <w:left w:val="single" w:sz="2" w:space="0" w:color="003366"/>
              <w:bottom w:val="single" w:sz="4" w:space="0" w:color="auto"/>
              <w:right w:val="nil"/>
            </w:tcBorders>
            <w:vAlign w:val="bottom"/>
          </w:tcPr>
          <w:p w14:paraId="62197424" w14:textId="75914C6E" w:rsidR="00863311" w:rsidRPr="00CF7E1B" w:rsidRDefault="00CD70BC" w:rsidP="00616ED0">
            <w:pPr>
              <w:pStyle w:val="Heading1"/>
              <w:numPr>
                <w:ilvl w:val="0"/>
                <w:numId w:val="0"/>
              </w:numPr>
              <w:spacing w:before="0"/>
            </w:pPr>
            <w:bookmarkStart w:id="1275" w:name="_Toc223433240"/>
            <w:bookmarkStart w:id="1276" w:name="_Toc400627390"/>
            <w:bookmarkStart w:id="1277" w:name="EventsAfterBalanceDate_Territorial"/>
            <w:bookmarkStart w:id="1278" w:name="_Toc43883677"/>
            <w:r w:rsidRPr="009D3DBD">
              <w:rPr>
                <w:color w:val="000000"/>
              </w:rPr>
              <w:t>Note</w:t>
            </w:r>
            <w:r w:rsidR="00863311" w:rsidRPr="009D3DBD">
              <w:rPr>
                <w:color w:val="000000"/>
              </w:rPr>
              <w:t xml:space="preserve"> </w:t>
            </w:r>
            <w:r w:rsidR="005F62CB">
              <w:t>68</w:t>
            </w:r>
            <w:r w:rsidR="00863311" w:rsidRPr="00616ED0">
              <w:t>.</w:t>
            </w:r>
            <w:r>
              <w:t xml:space="preserve">   </w:t>
            </w:r>
            <w:r w:rsidR="00863311" w:rsidRPr="00CF7E1B">
              <w:t xml:space="preserve">Events </w:t>
            </w:r>
            <w:r w:rsidR="00863311" w:rsidRPr="005F62CB">
              <w:rPr>
                <w:rFonts w:ascii="Arial Bold" w:hAnsi="Arial Bold"/>
                <w:strike/>
              </w:rPr>
              <w:t>Occurring</w:t>
            </w:r>
            <w:r w:rsidR="00863311" w:rsidRPr="00CF7E1B">
              <w:t xml:space="preserve"> after </w:t>
            </w:r>
            <w:r w:rsidR="005F62CB">
              <w:rPr>
                <w:color w:val="FF0000"/>
              </w:rPr>
              <w:t xml:space="preserve">the </w:t>
            </w:r>
            <w:r w:rsidR="008D7300">
              <w:rPr>
                <w:color w:val="FF0000"/>
              </w:rPr>
              <w:t>R</w:t>
            </w:r>
            <w:r w:rsidR="005F62CB">
              <w:rPr>
                <w:color w:val="FF0000"/>
              </w:rPr>
              <w:t xml:space="preserve">eporting </w:t>
            </w:r>
            <w:r w:rsidR="008D7300">
              <w:rPr>
                <w:color w:val="FF0000"/>
              </w:rPr>
              <w:t>P</w:t>
            </w:r>
            <w:r w:rsidR="005F62CB">
              <w:rPr>
                <w:color w:val="FF0000"/>
              </w:rPr>
              <w:t xml:space="preserve">eriod </w:t>
            </w:r>
            <w:r w:rsidR="00863311" w:rsidRPr="005F62CB">
              <w:rPr>
                <w:rFonts w:ascii="Arial Bold" w:hAnsi="Arial Bold"/>
                <w:strike/>
              </w:rPr>
              <w:t>Balance Date</w:t>
            </w:r>
            <w:r w:rsidR="00863311" w:rsidRPr="00CF7E1B">
              <w:t xml:space="preserve"> – Territorial</w:t>
            </w:r>
            <w:bookmarkEnd w:id="1275"/>
            <w:bookmarkEnd w:id="1276"/>
            <w:bookmarkEnd w:id="1277"/>
            <w:bookmarkEnd w:id="1278"/>
          </w:p>
        </w:tc>
      </w:tr>
      <w:tr w:rsidR="00863311" w:rsidRPr="00CF7E1B" w14:paraId="15157D66" w14:textId="77777777" w:rsidTr="00253798">
        <w:trPr>
          <w:cantSplit/>
          <w:trHeight w:val="227"/>
        </w:trPr>
        <w:tc>
          <w:tcPr>
            <w:tcW w:w="1236" w:type="dxa"/>
            <w:tcBorders>
              <w:top w:val="single" w:sz="4" w:space="0" w:color="auto"/>
              <w:left w:val="single" w:sz="2" w:space="0" w:color="003366"/>
              <w:bottom w:val="nil"/>
              <w:right w:val="single" w:sz="2" w:space="0" w:color="003366"/>
            </w:tcBorders>
          </w:tcPr>
          <w:p w14:paraId="03A47789" w14:textId="77777777" w:rsidR="00863311" w:rsidRPr="00154EA8" w:rsidRDefault="00C66708" w:rsidP="00863311">
            <w:pPr>
              <w:pStyle w:val="TableReference"/>
              <w:tabs>
                <w:tab w:val="left" w:pos="3306"/>
              </w:tabs>
              <w:rPr>
                <w:rFonts w:cs="Calibri"/>
                <w:color w:val="000000"/>
                <w:sz w:val="16"/>
                <w:szCs w:val="16"/>
              </w:rPr>
            </w:pPr>
            <w:r w:rsidRPr="00154EA8">
              <w:rPr>
                <w:rFonts w:cs="Calibri"/>
                <w:color w:val="000000"/>
                <w:sz w:val="16"/>
                <w:szCs w:val="16"/>
              </w:rPr>
              <w:t>AASB 110.21</w:t>
            </w:r>
            <w:r w:rsidR="00B00AE2" w:rsidRPr="00154EA8">
              <w:rPr>
                <w:rFonts w:cs="Calibri"/>
                <w:color w:val="000000"/>
                <w:sz w:val="16"/>
                <w:szCs w:val="16"/>
              </w:rPr>
              <w:t>(a)</w:t>
            </w:r>
          </w:p>
        </w:tc>
        <w:tc>
          <w:tcPr>
            <w:tcW w:w="9262" w:type="dxa"/>
            <w:tcBorders>
              <w:top w:val="single" w:sz="4" w:space="0" w:color="auto"/>
              <w:left w:val="single" w:sz="2" w:space="0" w:color="003366"/>
              <w:bottom w:val="nil"/>
              <w:right w:val="nil"/>
            </w:tcBorders>
            <w:vAlign w:val="bottom"/>
          </w:tcPr>
          <w:p w14:paraId="578A86A7" w14:textId="77777777" w:rsidR="00253798" w:rsidRDefault="00C66708" w:rsidP="00CF35F6">
            <w:pPr>
              <w:pStyle w:val="CommentaryText"/>
              <w:tabs>
                <w:tab w:val="left" w:pos="3306"/>
              </w:tabs>
              <w:spacing w:after="0"/>
              <w:rPr>
                <w:rFonts w:cs="Calibri"/>
                <w:color w:val="000000"/>
              </w:rPr>
            </w:pPr>
            <w:r w:rsidRPr="00154EA8">
              <w:rPr>
                <w:rFonts w:cs="Calibri"/>
                <w:color w:val="000000"/>
              </w:rPr>
              <w:t>On 1 July</w:t>
            </w:r>
            <w:r w:rsidR="00707FAD">
              <w:rPr>
                <w:rFonts w:cs="Calibri"/>
                <w:color w:val="000000"/>
              </w:rPr>
              <w:t xml:space="preserve"> </w:t>
            </w:r>
            <w:r w:rsidR="00DD6BE9">
              <w:rPr>
                <w:rFonts w:cs="Calibri"/>
                <w:color w:val="000000"/>
              </w:rPr>
              <w:t>20</w:t>
            </w:r>
            <w:r w:rsidR="00F505B1">
              <w:rPr>
                <w:rFonts w:cs="Calibri"/>
                <w:color w:val="000000"/>
              </w:rPr>
              <w:t>20</w:t>
            </w:r>
            <w:r w:rsidRPr="00154EA8">
              <w:rPr>
                <w:rFonts w:cs="Calibri"/>
                <w:color w:val="000000"/>
              </w:rPr>
              <w:t xml:space="preserve">, the Executive approved an administrative arrangement that involved restructuring the Agency by moving its land and planning division to ‘Receiving Directorate’. The movement of the land and planning division was undertaken because </w:t>
            </w:r>
            <w:r w:rsidR="00046B0E">
              <w:rPr>
                <w:rFonts w:cs="Calibri"/>
                <w:color w:val="000000"/>
              </w:rPr>
              <w:t>the</w:t>
            </w:r>
            <w:r w:rsidRPr="00154EA8">
              <w:rPr>
                <w:rFonts w:cs="Calibri"/>
                <w:color w:val="000000"/>
              </w:rPr>
              <w:t xml:space="preserve"> function was more closely aligned with the existing functions of ‘Receiving Directorate’.  The financial effect of the administrative arrangement is not reflected in the financial statements.</w:t>
            </w:r>
          </w:p>
          <w:p w14:paraId="785CA43C" w14:textId="77777777" w:rsidR="00863311" w:rsidRPr="00154EA8" w:rsidRDefault="00C66708" w:rsidP="00CF35F6">
            <w:pPr>
              <w:pStyle w:val="CommentaryText"/>
              <w:tabs>
                <w:tab w:val="left" w:pos="3306"/>
              </w:tabs>
              <w:spacing w:after="0"/>
              <w:rPr>
                <w:rFonts w:cs="Calibri"/>
                <w:strike/>
                <w:color w:val="000000"/>
                <w:sz w:val="18"/>
              </w:rPr>
            </w:pPr>
            <w:r w:rsidRPr="00154EA8">
              <w:rPr>
                <w:rFonts w:cs="Calibri"/>
                <w:color w:val="000000"/>
              </w:rPr>
              <w:t xml:space="preserve">    </w:t>
            </w:r>
          </w:p>
        </w:tc>
      </w:tr>
      <w:tr w:rsidR="00C66708" w:rsidRPr="00CF7E1B" w14:paraId="64AEEDFD" w14:textId="77777777" w:rsidTr="00253798">
        <w:trPr>
          <w:cantSplit/>
          <w:trHeight w:val="227"/>
        </w:trPr>
        <w:tc>
          <w:tcPr>
            <w:tcW w:w="1236" w:type="dxa"/>
            <w:tcBorders>
              <w:top w:val="nil"/>
              <w:left w:val="single" w:sz="2" w:space="0" w:color="003366"/>
              <w:bottom w:val="nil"/>
              <w:right w:val="single" w:sz="2" w:space="0" w:color="003366"/>
            </w:tcBorders>
          </w:tcPr>
          <w:p w14:paraId="74785F3C" w14:textId="77777777" w:rsidR="00C66708" w:rsidRPr="00154EA8" w:rsidRDefault="00B00AE2" w:rsidP="00863311">
            <w:pPr>
              <w:pStyle w:val="TableReference"/>
              <w:tabs>
                <w:tab w:val="left" w:pos="3306"/>
              </w:tabs>
              <w:spacing w:before="40"/>
              <w:rPr>
                <w:rFonts w:cs="Calibri"/>
                <w:color w:val="000000"/>
                <w:sz w:val="16"/>
                <w:szCs w:val="16"/>
              </w:rPr>
            </w:pPr>
            <w:r w:rsidRPr="00154EA8">
              <w:rPr>
                <w:rFonts w:cs="Calibri"/>
                <w:color w:val="000000"/>
                <w:sz w:val="16"/>
                <w:szCs w:val="16"/>
              </w:rPr>
              <w:t>AASB 110.21(b)</w:t>
            </w:r>
          </w:p>
        </w:tc>
        <w:tc>
          <w:tcPr>
            <w:tcW w:w="9262" w:type="dxa"/>
            <w:tcBorders>
              <w:top w:val="nil"/>
              <w:left w:val="single" w:sz="2" w:space="0" w:color="003366"/>
              <w:bottom w:val="nil"/>
              <w:right w:val="nil"/>
            </w:tcBorders>
            <w:vAlign w:val="bottom"/>
          </w:tcPr>
          <w:p w14:paraId="48EA6EF1" w14:textId="77777777" w:rsidR="00C66708" w:rsidRPr="00154EA8" w:rsidRDefault="00B00AE2" w:rsidP="00B00AE2">
            <w:pPr>
              <w:pStyle w:val="CommentaryText"/>
              <w:tabs>
                <w:tab w:val="left" w:pos="3306"/>
              </w:tabs>
              <w:spacing w:after="0"/>
              <w:rPr>
                <w:rFonts w:cs="Calibri"/>
                <w:strike/>
                <w:color w:val="000000"/>
                <w:sz w:val="18"/>
              </w:rPr>
            </w:pPr>
            <w:r w:rsidRPr="00154EA8">
              <w:rPr>
                <w:rFonts w:cs="Calibri"/>
                <w:color w:val="000000"/>
              </w:rPr>
              <w:t>The annual estimate of raising taxes, fees and fines for the Territory transferred between the Agency and ‘Receiving Directorate’ after balance date was $2.8m</w:t>
            </w:r>
          </w:p>
        </w:tc>
      </w:tr>
    </w:tbl>
    <w:p w14:paraId="25ECE5F8" w14:textId="77777777" w:rsidR="009C6DD9" w:rsidRDefault="009C6DD9"/>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256"/>
      </w:tblGrid>
      <w:tr w:rsidR="00913EAD" w:rsidRPr="004E3FBE" w14:paraId="282E144B" w14:textId="77777777" w:rsidTr="00253798">
        <w:trPr>
          <w:cantSplit/>
          <w:trHeight w:val="227"/>
        </w:trPr>
        <w:tc>
          <w:tcPr>
            <w:tcW w:w="1242" w:type="dxa"/>
            <w:tcBorders>
              <w:top w:val="single" w:sz="4" w:space="0" w:color="auto"/>
              <w:left w:val="single" w:sz="2" w:space="0" w:color="003366"/>
              <w:bottom w:val="single" w:sz="4" w:space="0" w:color="auto"/>
              <w:right w:val="single" w:sz="2" w:space="0" w:color="003366"/>
            </w:tcBorders>
          </w:tcPr>
          <w:p w14:paraId="0C3F1385" w14:textId="77777777" w:rsidR="00913EAD" w:rsidRPr="009D3DBD" w:rsidRDefault="00913EAD" w:rsidP="00913EAD">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256" w:type="dxa"/>
            <w:tcBorders>
              <w:top w:val="single" w:sz="4" w:space="0" w:color="auto"/>
              <w:left w:val="single" w:sz="2" w:space="0" w:color="003366"/>
              <w:bottom w:val="single" w:sz="4" w:space="0" w:color="auto"/>
              <w:right w:val="nil"/>
            </w:tcBorders>
            <w:shd w:val="clear" w:color="auto" w:fill="auto"/>
            <w:vAlign w:val="bottom"/>
          </w:tcPr>
          <w:p w14:paraId="6ADC802C" w14:textId="622E1A1D" w:rsidR="00913EAD" w:rsidRPr="00026227" w:rsidRDefault="00913EAD" w:rsidP="00BE2E80">
            <w:pPr>
              <w:pStyle w:val="Heading1"/>
              <w:numPr>
                <w:ilvl w:val="0"/>
                <w:numId w:val="0"/>
              </w:numPr>
              <w:rPr>
                <w:rFonts w:cs="Calibri"/>
                <w:sz w:val="18"/>
              </w:rPr>
            </w:pPr>
            <w:bookmarkStart w:id="1279" w:name="_Toc43883678"/>
            <w:bookmarkStart w:id="1280" w:name="RelatedPartyDisclosureTerritorial"/>
            <w:r w:rsidRPr="00026227">
              <w:t xml:space="preserve">Note </w:t>
            </w:r>
            <w:r w:rsidR="0093073D" w:rsidRPr="00FF762B">
              <w:t>6</w:t>
            </w:r>
            <w:r w:rsidR="00BE2E80">
              <w:t>9</w:t>
            </w:r>
            <w:r w:rsidRPr="00026227">
              <w:t xml:space="preserve">.   Related Party Disclosures </w:t>
            </w:r>
            <w:r w:rsidR="00BE2E80">
              <w:t>–</w:t>
            </w:r>
            <w:r w:rsidRPr="00026227">
              <w:t xml:space="preserve"> Territorial</w:t>
            </w:r>
            <w:bookmarkEnd w:id="1279"/>
            <w:r w:rsidR="00BE2E80">
              <w:t xml:space="preserve"> </w:t>
            </w:r>
            <w:r w:rsidRPr="00026227">
              <w:t xml:space="preserve"> </w:t>
            </w:r>
            <w:bookmarkEnd w:id="1280"/>
          </w:p>
        </w:tc>
      </w:tr>
      <w:tr w:rsidR="00913EAD" w:rsidRPr="004E3FBE" w14:paraId="144F53E3" w14:textId="77777777" w:rsidTr="00253798">
        <w:trPr>
          <w:cantSplit/>
          <w:trHeight w:val="227"/>
        </w:trPr>
        <w:tc>
          <w:tcPr>
            <w:tcW w:w="1242" w:type="dxa"/>
            <w:tcBorders>
              <w:top w:val="single" w:sz="4" w:space="0" w:color="auto"/>
              <w:left w:val="single" w:sz="2" w:space="0" w:color="003366"/>
              <w:bottom w:val="nil"/>
              <w:right w:val="single" w:sz="2" w:space="0" w:color="003366"/>
            </w:tcBorders>
          </w:tcPr>
          <w:p w14:paraId="0ACD41EA" w14:textId="77777777" w:rsidR="00913EAD" w:rsidRPr="009D3DBD" w:rsidRDefault="00913EAD" w:rsidP="00913EAD">
            <w:pPr>
              <w:pStyle w:val="TableReference"/>
              <w:tabs>
                <w:tab w:val="left" w:pos="3306"/>
              </w:tabs>
              <w:spacing w:before="40"/>
              <w:rPr>
                <w:rFonts w:cs="Calibri"/>
                <w:b/>
                <w:color w:val="000000"/>
                <w:sz w:val="20"/>
                <w:szCs w:val="20"/>
              </w:rPr>
            </w:pPr>
          </w:p>
        </w:tc>
        <w:tc>
          <w:tcPr>
            <w:tcW w:w="9256" w:type="dxa"/>
            <w:tcBorders>
              <w:top w:val="single" w:sz="4" w:space="0" w:color="auto"/>
              <w:left w:val="single" w:sz="2" w:space="0" w:color="003366"/>
              <w:bottom w:val="nil"/>
              <w:right w:val="nil"/>
            </w:tcBorders>
            <w:shd w:val="clear" w:color="auto" w:fill="auto"/>
            <w:vAlign w:val="bottom"/>
          </w:tcPr>
          <w:p w14:paraId="7F66581D" w14:textId="2FBA9A8F" w:rsidR="00913EAD" w:rsidRPr="00026227" w:rsidRDefault="00070E5E" w:rsidP="00BE2E80">
            <w:pPr>
              <w:spacing w:before="120" w:after="120"/>
              <w:jc w:val="both"/>
              <w:rPr>
                <w:rFonts w:cs="Calibri"/>
                <w:sz w:val="20"/>
                <w:szCs w:val="20"/>
              </w:rPr>
            </w:pPr>
            <w:r>
              <w:rPr>
                <w:rFonts w:cs="Calibri"/>
                <w:sz w:val="20"/>
                <w:szCs w:val="20"/>
              </w:rPr>
              <w:t xml:space="preserve">Refer to </w:t>
            </w:r>
            <w:r w:rsidR="00834751">
              <w:rPr>
                <w:rFonts w:cs="Calibri"/>
                <w:sz w:val="20"/>
                <w:szCs w:val="20"/>
              </w:rPr>
              <w:t>Note 4</w:t>
            </w:r>
            <w:r w:rsidR="00BE2E80">
              <w:rPr>
                <w:rFonts w:cs="Calibri"/>
                <w:sz w:val="20"/>
                <w:szCs w:val="20"/>
              </w:rPr>
              <w:t>8</w:t>
            </w:r>
            <w:r w:rsidR="0093073D">
              <w:rPr>
                <w:rFonts w:cs="Calibri"/>
                <w:sz w:val="20"/>
                <w:szCs w:val="20"/>
              </w:rPr>
              <w:t xml:space="preserve"> </w:t>
            </w:r>
            <w:r>
              <w:rPr>
                <w:rFonts w:cs="Calibri"/>
                <w:sz w:val="20"/>
                <w:szCs w:val="20"/>
              </w:rPr>
              <w:t>Related Party Disclosures for model disclosure format</w:t>
            </w:r>
            <w:r w:rsidR="00913EAD" w:rsidRPr="00026227">
              <w:rPr>
                <w:rFonts w:cs="Calibri"/>
                <w:sz w:val="20"/>
                <w:szCs w:val="20"/>
              </w:rPr>
              <w:t xml:space="preserve">. </w:t>
            </w:r>
          </w:p>
        </w:tc>
      </w:tr>
    </w:tbl>
    <w:p w14:paraId="4251EEFA" w14:textId="77777777" w:rsidR="00913EAD" w:rsidRDefault="00913EAD"/>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493"/>
      </w:tblGrid>
      <w:tr w:rsidR="00570A07" w:rsidRPr="009D3DBD" w14:paraId="6660E9B2" w14:textId="77777777" w:rsidTr="00671D29">
        <w:trPr>
          <w:cantSplit/>
          <w:trHeight w:val="227"/>
        </w:trPr>
        <w:tc>
          <w:tcPr>
            <w:tcW w:w="1047" w:type="dxa"/>
            <w:tcBorders>
              <w:top w:val="single" w:sz="4" w:space="0" w:color="auto"/>
              <w:left w:val="single" w:sz="2" w:space="0" w:color="003366"/>
              <w:bottom w:val="single" w:sz="4" w:space="0" w:color="auto"/>
              <w:right w:val="single" w:sz="2" w:space="0" w:color="003366"/>
            </w:tcBorders>
          </w:tcPr>
          <w:p w14:paraId="5C49B98C" w14:textId="77777777" w:rsidR="00570A07" w:rsidRPr="009D3DBD" w:rsidRDefault="00817828" w:rsidP="00817828">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503" w:type="dxa"/>
            <w:tcBorders>
              <w:top w:val="single" w:sz="4" w:space="0" w:color="auto"/>
              <w:left w:val="single" w:sz="2" w:space="0" w:color="003366"/>
              <w:bottom w:val="single" w:sz="4" w:space="0" w:color="auto"/>
              <w:right w:val="nil"/>
            </w:tcBorders>
            <w:vAlign w:val="bottom"/>
          </w:tcPr>
          <w:p w14:paraId="136009B4" w14:textId="1DACA893" w:rsidR="00570A07" w:rsidRPr="009D3DBD" w:rsidRDefault="00570A07" w:rsidP="00BE2E80">
            <w:pPr>
              <w:pStyle w:val="Heading1"/>
              <w:numPr>
                <w:ilvl w:val="0"/>
                <w:numId w:val="0"/>
              </w:numPr>
              <w:rPr>
                <w:rFonts w:cs="Calibri"/>
                <w:color w:val="000000"/>
                <w:sz w:val="18"/>
              </w:rPr>
            </w:pPr>
            <w:bookmarkStart w:id="1281" w:name="_Toc43883679"/>
            <w:bookmarkStart w:id="1282" w:name="budgetreportterritory"/>
            <w:r w:rsidRPr="009D3DBD">
              <w:rPr>
                <w:color w:val="000000"/>
              </w:rPr>
              <w:t xml:space="preserve">Note </w:t>
            </w:r>
            <w:r w:rsidR="00BE2E80">
              <w:rPr>
                <w:color w:val="000000"/>
              </w:rPr>
              <w:t>70</w:t>
            </w:r>
            <w:r w:rsidRPr="009D3DBD">
              <w:rPr>
                <w:color w:val="000000"/>
              </w:rPr>
              <w:t xml:space="preserve">.   </w:t>
            </w:r>
            <w:r w:rsidR="000C5C88" w:rsidRPr="009D3DBD">
              <w:rPr>
                <w:color w:val="000000"/>
              </w:rPr>
              <w:t xml:space="preserve">Budgetary Reporting </w:t>
            </w:r>
            <w:r w:rsidR="000C5C88" w:rsidRPr="002B1643">
              <w:rPr>
                <w:color w:val="000000"/>
              </w:rPr>
              <w:t>– Territorial</w:t>
            </w:r>
            <w:bookmarkEnd w:id="1281"/>
            <w:r w:rsidR="000C5C88" w:rsidRPr="008B1C32">
              <w:rPr>
                <w:strike/>
                <w:color w:val="000000"/>
              </w:rPr>
              <w:t xml:space="preserve"> </w:t>
            </w:r>
            <w:bookmarkEnd w:id="1282"/>
          </w:p>
        </w:tc>
      </w:tr>
      <w:tr w:rsidR="000C5C88" w:rsidRPr="009D3DBD" w14:paraId="2FD53972" w14:textId="77777777" w:rsidTr="00671D29">
        <w:trPr>
          <w:cantSplit/>
          <w:trHeight w:val="227"/>
        </w:trPr>
        <w:tc>
          <w:tcPr>
            <w:tcW w:w="1047" w:type="dxa"/>
            <w:tcBorders>
              <w:top w:val="nil"/>
              <w:left w:val="single" w:sz="2" w:space="0" w:color="003366"/>
              <w:bottom w:val="nil"/>
              <w:right w:val="single" w:sz="2" w:space="0" w:color="003366"/>
            </w:tcBorders>
          </w:tcPr>
          <w:p w14:paraId="2EF2516B"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9037" w:type="dxa"/>
              <w:tblInd w:w="7" w:type="dxa"/>
              <w:tblLook w:val="04A0" w:firstRow="1" w:lastRow="0" w:firstColumn="1" w:lastColumn="0" w:noHBand="0" w:noVBand="1"/>
            </w:tblPr>
            <w:tblGrid>
              <w:gridCol w:w="2762"/>
              <w:gridCol w:w="898"/>
              <w:gridCol w:w="166"/>
              <w:gridCol w:w="944"/>
              <w:gridCol w:w="287"/>
              <w:gridCol w:w="720"/>
              <w:gridCol w:w="352"/>
              <w:gridCol w:w="650"/>
              <w:gridCol w:w="2258"/>
            </w:tblGrid>
            <w:tr w:rsidR="00817828" w:rsidRPr="009D3DBD" w14:paraId="767496C3" w14:textId="77777777" w:rsidTr="00BE2E80">
              <w:trPr>
                <w:tblHeader/>
              </w:trPr>
              <w:tc>
                <w:tcPr>
                  <w:tcW w:w="2762" w:type="dxa"/>
                </w:tcPr>
                <w:p w14:paraId="212A4419" w14:textId="77777777" w:rsidR="00817828" w:rsidRPr="009D3DBD" w:rsidRDefault="00817828" w:rsidP="00817828">
                  <w:pPr>
                    <w:rPr>
                      <w:b/>
                      <w:color w:val="000000"/>
                      <w:sz w:val="18"/>
                      <w:szCs w:val="18"/>
                    </w:rPr>
                  </w:pPr>
                </w:p>
              </w:tc>
              <w:tc>
                <w:tcPr>
                  <w:tcW w:w="898" w:type="dxa"/>
                </w:tcPr>
                <w:p w14:paraId="6D833ED5" w14:textId="77777777" w:rsidR="00817828" w:rsidRPr="009D3DBD" w:rsidRDefault="00817828" w:rsidP="00817828">
                  <w:pPr>
                    <w:jc w:val="right"/>
                    <w:rPr>
                      <w:b/>
                      <w:color w:val="000000"/>
                      <w:sz w:val="18"/>
                      <w:szCs w:val="18"/>
                    </w:rPr>
                  </w:pPr>
                  <w:r w:rsidRPr="009D3DBD">
                    <w:rPr>
                      <w:b/>
                      <w:color w:val="000000"/>
                      <w:sz w:val="18"/>
                      <w:szCs w:val="18"/>
                    </w:rPr>
                    <w:t>Actual</w:t>
                  </w:r>
                  <w:r w:rsidRPr="009D3DBD">
                    <w:rPr>
                      <w:b/>
                      <w:color w:val="000000"/>
                      <w:sz w:val="18"/>
                      <w:szCs w:val="18"/>
                    </w:rPr>
                    <w:br/>
                  </w:r>
                  <w:r w:rsidR="00415EA2">
                    <w:rPr>
                      <w:b/>
                      <w:color w:val="000000"/>
                      <w:sz w:val="18"/>
                      <w:szCs w:val="18"/>
                    </w:rPr>
                    <w:t>2019-20</w:t>
                  </w:r>
                </w:p>
                <w:p w14:paraId="5F0E63B8" w14:textId="77777777" w:rsidR="00817828" w:rsidRPr="009D3DBD" w:rsidRDefault="00817828" w:rsidP="00817828">
                  <w:pPr>
                    <w:jc w:val="right"/>
                    <w:rPr>
                      <w:b/>
                      <w:color w:val="000000"/>
                      <w:sz w:val="18"/>
                      <w:szCs w:val="18"/>
                    </w:rPr>
                  </w:pPr>
                  <w:r w:rsidRPr="009D3DBD">
                    <w:rPr>
                      <w:b/>
                      <w:color w:val="000000"/>
                      <w:sz w:val="18"/>
                      <w:szCs w:val="18"/>
                    </w:rPr>
                    <w:t>$’000</w:t>
                  </w:r>
                </w:p>
              </w:tc>
              <w:tc>
                <w:tcPr>
                  <w:tcW w:w="1110" w:type="dxa"/>
                  <w:gridSpan w:val="2"/>
                </w:tcPr>
                <w:p w14:paraId="46146AE0" w14:textId="77777777" w:rsidR="00817828" w:rsidRPr="009D3DBD" w:rsidRDefault="00817828" w:rsidP="00817828">
                  <w:pPr>
                    <w:jc w:val="right"/>
                    <w:rPr>
                      <w:b/>
                      <w:color w:val="000000"/>
                      <w:sz w:val="18"/>
                      <w:szCs w:val="18"/>
                    </w:rPr>
                  </w:pPr>
                  <w:r w:rsidRPr="009D3DBD">
                    <w:rPr>
                      <w:b/>
                      <w:color w:val="000000"/>
                      <w:sz w:val="18"/>
                      <w:szCs w:val="18"/>
                    </w:rPr>
                    <w:t>Original</w:t>
                  </w:r>
                </w:p>
                <w:p w14:paraId="1854F5D5" w14:textId="77777777" w:rsidR="00817828" w:rsidRPr="009D3DBD" w:rsidRDefault="00817828" w:rsidP="00817828">
                  <w:pPr>
                    <w:jc w:val="right"/>
                    <w:rPr>
                      <w:b/>
                      <w:color w:val="000000"/>
                      <w:sz w:val="18"/>
                      <w:szCs w:val="18"/>
                    </w:rPr>
                  </w:pPr>
                  <w:r w:rsidRPr="009D3DBD">
                    <w:rPr>
                      <w:b/>
                      <w:color w:val="000000"/>
                      <w:sz w:val="18"/>
                      <w:szCs w:val="18"/>
                    </w:rPr>
                    <w:t>Budget</w:t>
                  </w:r>
                  <w:r w:rsidRPr="009D3DBD">
                    <w:rPr>
                      <w:color w:val="000000"/>
                      <w:sz w:val="18"/>
                      <w:szCs w:val="18"/>
                      <w:vertAlign w:val="superscript"/>
                    </w:rPr>
                    <w:t>1</w:t>
                  </w:r>
                </w:p>
                <w:p w14:paraId="0E67B9C8" w14:textId="77777777" w:rsidR="00817828" w:rsidRPr="009D3DBD" w:rsidRDefault="00415EA2" w:rsidP="00817828">
                  <w:pPr>
                    <w:jc w:val="right"/>
                    <w:rPr>
                      <w:b/>
                      <w:color w:val="000000"/>
                      <w:sz w:val="18"/>
                      <w:szCs w:val="18"/>
                    </w:rPr>
                  </w:pPr>
                  <w:r>
                    <w:rPr>
                      <w:b/>
                      <w:color w:val="000000"/>
                      <w:sz w:val="18"/>
                      <w:szCs w:val="18"/>
                    </w:rPr>
                    <w:t>2019-20</w:t>
                  </w:r>
                </w:p>
                <w:p w14:paraId="3C4EF97C" w14:textId="77777777" w:rsidR="00817828" w:rsidRPr="009D3DBD" w:rsidRDefault="00817828" w:rsidP="00817828">
                  <w:pPr>
                    <w:jc w:val="right"/>
                    <w:rPr>
                      <w:b/>
                      <w:color w:val="000000"/>
                      <w:sz w:val="18"/>
                      <w:szCs w:val="18"/>
                    </w:rPr>
                  </w:pPr>
                  <w:r w:rsidRPr="009D3DBD">
                    <w:rPr>
                      <w:b/>
                      <w:color w:val="000000"/>
                      <w:sz w:val="18"/>
                      <w:szCs w:val="18"/>
                    </w:rPr>
                    <w:t>$’000</w:t>
                  </w:r>
                </w:p>
              </w:tc>
              <w:tc>
                <w:tcPr>
                  <w:tcW w:w="1007" w:type="dxa"/>
                  <w:gridSpan w:val="2"/>
                </w:tcPr>
                <w:p w14:paraId="3CC5DCFE" w14:textId="77777777" w:rsidR="00817828" w:rsidRPr="009D3DBD" w:rsidRDefault="00817828" w:rsidP="00817828">
                  <w:pPr>
                    <w:jc w:val="right"/>
                    <w:rPr>
                      <w:b/>
                      <w:color w:val="000000"/>
                      <w:sz w:val="18"/>
                      <w:szCs w:val="18"/>
                    </w:rPr>
                  </w:pPr>
                  <w:r w:rsidRPr="009D3DBD">
                    <w:rPr>
                      <w:b/>
                      <w:color w:val="000000"/>
                      <w:sz w:val="18"/>
                      <w:szCs w:val="18"/>
                    </w:rPr>
                    <w:t>Variance</w:t>
                  </w:r>
                </w:p>
                <w:p w14:paraId="0DBBD90A" w14:textId="77777777" w:rsidR="00817828" w:rsidRPr="009D3DBD" w:rsidRDefault="00817828" w:rsidP="00817828">
                  <w:pPr>
                    <w:jc w:val="right"/>
                    <w:rPr>
                      <w:b/>
                      <w:color w:val="000000"/>
                      <w:sz w:val="18"/>
                      <w:szCs w:val="18"/>
                    </w:rPr>
                  </w:pPr>
                  <w:r w:rsidRPr="009D3DBD">
                    <w:rPr>
                      <w:b/>
                      <w:color w:val="000000"/>
                      <w:sz w:val="18"/>
                      <w:szCs w:val="18"/>
                    </w:rPr>
                    <w:t>$’000</w:t>
                  </w:r>
                </w:p>
              </w:tc>
              <w:tc>
                <w:tcPr>
                  <w:tcW w:w="1002" w:type="dxa"/>
                  <w:gridSpan w:val="2"/>
                </w:tcPr>
                <w:p w14:paraId="7A820329" w14:textId="77777777" w:rsidR="00817828" w:rsidRPr="009D3DBD" w:rsidRDefault="00817828" w:rsidP="00817828">
                  <w:pPr>
                    <w:jc w:val="right"/>
                    <w:rPr>
                      <w:b/>
                      <w:color w:val="000000"/>
                      <w:sz w:val="18"/>
                      <w:szCs w:val="18"/>
                    </w:rPr>
                  </w:pPr>
                  <w:r w:rsidRPr="009D3DBD">
                    <w:rPr>
                      <w:b/>
                      <w:color w:val="000000"/>
                      <w:sz w:val="18"/>
                      <w:szCs w:val="18"/>
                    </w:rPr>
                    <w:t>Variance</w:t>
                  </w:r>
                </w:p>
                <w:p w14:paraId="68C03461" w14:textId="77777777" w:rsidR="00817828" w:rsidRPr="009D3DBD" w:rsidRDefault="00817828" w:rsidP="00817828">
                  <w:pPr>
                    <w:jc w:val="right"/>
                    <w:rPr>
                      <w:b/>
                      <w:color w:val="000000"/>
                      <w:sz w:val="18"/>
                      <w:szCs w:val="18"/>
                    </w:rPr>
                  </w:pPr>
                  <w:r w:rsidRPr="009D3DBD">
                    <w:rPr>
                      <w:b/>
                      <w:color w:val="000000"/>
                      <w:sz w:val="18"/>
                      <w:szCs w:val="18"/>
                    </w:rPr>
                    <w:t>%</w:t>
                  </w:r>
                </w:p>
              </w:tc>
              <w:tc>
                <w:tcPr>
                  <w:tcW w:w="2258" w:type="dxa"/>
                </w:tcPr>
                <w:p w14:paraId="30A64A13" w14:textId="77777777" w:rsidR="00817828" w:rsidRPr="009D3DBD" w:rsidRDefault="00817828" w:rsidP="00817828">
                  <w:pPr>
                    <w:jc w:val="right"/>
                    <w:rPr>
                      <w:b/>
                      <w:color w:val="000000"/>
                      <w:sz w:val="18"/>
                      <w:szCs w:val="18"/>
                    </w:rPr>
                  </w:pPr>
                  <w:r w:rsidRPr="009D3DBD">
                    <w:rPr>
                      <w:b/>
                      <w:color w:val="000000"/>
                      <w:sz w:val="18"/>
                      <w:szCs w:val="18"/>
                    </w:rPr>
                    <w:t>Variance Explanation</w:t>
                  </w:r>
                </w:p>
              </w:tc>
            </w:tr>
            <w:tr w:rsidR="00BE2E80" w:rsidRPr="009D3DBD" w14:paraId="12155A32" w14:textId="77777777" w:rsidTr="001427A8">
              <w:tc>
                <w:tcPr>
                  <w:tcW w:w="9037" w:type="dxa"/>
                  <w:gridSpan w:val="9"/>
                </w:tcPr>
                <w:p w14:paraId="29E35A8B" w14:textId="598D7DC3" w:rsidR="00BE2E80" w:rsidRPr="009D3DBD" w:rsidRDefault="00BE2E80" w:rsidP="00817828">
                  <w:pPr>
                    <w:rPr>
                      <w:color w:val="000000"/>
                      <w:sz w:val="18"/>
                      <w:szCs w:val="18"/>
                    </w:rPr>
                  </w:pPr>
                  <w:r w:rsidRPr="009D3DBD">
                    <w:rPr>
                      <w:b/>
                      <w:color w:val="000000"/>
                      <w:sz w:val="18"/>
                      <w:szCs w:val="18"/>
                    </w:rPr>
                    <w:t>Statement of Income and Expenses on Behalf of The Territory Line Items</w:t>
                  </w:r>
                </w:p>
              </w:tc>
            </w:tr>
            <w:tr w:rsidR="003774C5" w:rsidRPr="009D3DBD" w14:paraId="54663AD7" w14:textId="77777777" w:rsidTr="00BE2E80">
              <w:tc>
                <w:tcPr>
                  <w:tcW w:w="2762" w:type="dxa"/>
                </w:tcPr>
                <w:p w14:paraId="5831DF85" w14:textId="77777777" w:rsidR="003774C5" w:rsidRPr="009D3DBD" w:rsidRDefault="005024E9" w:rsidP="00817828">
                  <w:pPr>
                    <w:rPr>
                      <w:color w:val="000000"/>
                      <w:sz w:val="18"/>
                      <w:szCs w:val="18"/>
                    </w:rPr>
                  </w:pPr>
                  <w:r>
                    <w:rPr>
                      <w:color w:val="000000"/>
                      <w:sz w:val="18"/>
                      <w:szCs w:val="18"/>
                    </w:rPr>
                    <w:t>nil</w:t>
                  </w:r>
                </w:p>
              </w:tc>
              <w:tc>
                <w:tcPr>
                  <w:tcW w:w="1064" w:type="dxa"/>
                  <w:gridSpan w:val="2"/>
                </w:tcPr>
                <w:p w14:paraId="0C58C35E" w14:textId="77777777" w:rsidR="003774C5" w:rsidRPr="009D3DBD" w:rsidRDefault="003774C5" w:rsidP="00817828">
                  <w:pPr>
                    <w:jc w:val="right"/>
                    <w:rPr>
                      <w:color w:val="000000"/>
                      <w:sz w:val="18"/>
                      <w:szCs w:val="18"/>
                    </w:rPr>
                  </w:pPr>
                </w:p>
              </w:tc>
              <w:tc>
                <w:tcPr>
                  <w:tcW w:w="1231" w:type="dxa"/>
                  <w:gridSpan w:val="2"/>
                </w:tcPr>
                <w:p w14:paraId="444B9CA7" w14:textId="77777777" w:rsidR="003774C5" w:rsidRPr="009D3DBD" w:rsidRDefault="003774C5" w:rsidP="00817828">
                  <w:pPr>
                    <w:jc w:val="right"/>
                    <w:rPr>
                      <w:color w:val="000000"/>
                      <w:sz w:val="18"/>
                      <w:szCs w:val="18"/>
                    </w:rPr>
                  </w:pPr>
                </w:p>
              </w:tc>
              <w:tc>
                <w:tcPr>
                  <w:tcW w:w="1072" w:type="dxa"/>
                  <w:gridSpan w:val="2"/>
                </w:tcPr>
                <w:p w14:paraId="23C592A7" w14:textId="77777777" w:rsidR="003774C5" w:rsidRPr="009D3DBD" w:rsidRDefault="003774C5" w:rsidP="00817828">
                  <w:pPr>
                    <w:jc w:val="right"/>
                    <w:rPr>
                      <w:color w:val="000000"/>
                      <w:sz w:val="18"/>
                      <w:szCs w:val="18"/>
                    </w:rPr>
                  </w:pPr>
                </w:p>
              </w:tc>
              <w:tc>
                <w:tcPr>
                  <w:tcW w:w="650" w:type="dxa"/>
                </w:tcPr>
                <w:p w14:paraId="6D97DE4B" w14:textId="77777777" w:rsidR="003774C5" w:rsidRPr="009D3DBD" w:rsidRDefault="003774C5" w:rsidP="00817828">
                  <w:pPr>
                    <w:jc w:val="right"/>
                    <w:rPr>
                      <w:color w:val="000000"/>
                      <w:sz w:val="18"/>
                      <w:szCs w:val="18"/>
                    </w:rPr>
                  </w:pPr>
                </w:p>
              </w:tc>
              <w:tc>
                <w:tcPr>
                  <w:tcW w:w="2258" w:type="dxa"/>
                </w:tcPr>
                <w:p w14:paraId="7637C3FA" w14:textId="77777777" w:rsidR="003774C5" w:rsidRPr="009D3DBD" w:rsidRDefault="003774C5" w:rsidP="00817828">
                  <w:pPr>
                    <w:rPr>
                      <w:color w:val="000000"/>
                      <w:sz w:val="18"/>
                      <w:szCs w:val="18"/>
                    </w:rPr>
                  </w:pPr>
                  <w:r w:rsidRPr="009D3DBD">
                    <w:rPr>
                      <w:color w:val="000000"/>
                      <w:sz w:val="18"/>
                      <w:szCs w:val="18"/>
                    </w:rPr>
                    <w:t>[No major variances]</w:t>
                  </w:r>
                </w:p>
              </w:tc>
            </w:tr>
          </w:tbl>
          <w:p w14:paraId="70EC2F08" w14:textId="77777777" w:rsidR="000C5C88" w:rsidRPr="009D3DBD" w:rsidRDefault="000C5C88" w:rsidP="00C80800">
            <w:pPr>
              <w:pStyle w:val="CommentaryText"/>
              <w:tabs>
                <w:tab w:val="left" w:pos="3306"/>
              </w:tabs>
              <w:spacing w:after="0"/>
              <w:rPr>
                <w:rFonts w:cs="Calibri"/>
                <w:color w:val="000000"/>
                <w:sz w:val="18"/>
              </w:rPr>
            </w:pPr>
          </w:p>
        </w:tc>
      </w:tr>
      <w:tr w:rsidR="000C5C88" w:rsidRPr="009D3DBD" w14:paraId="6920B5F7" w14:textId="77777777" w:rsidTr="00671D29">
        <w:trPr>
          <w:cantSplit/>
          <w:trHeight w:val="227"/>
        </w:trPr>
        <w:tc>
          <w:tcPr>
            <w:tcW w:w="1047" w:type="dxa"/>
            <w:tcBorders>
              <w:top w:val="nil"/>
              <w:left w:val="single" w:sz="2" w:space="0" w:color="003366"/>
              <w:bottom w:val="nil"/>
              <w:right w:val="single" w:sz="2" w:space="0" w:color="003366"/>
            </w:tcBorders>
          </w:tcPr>
          <w:p w14:paraId="2209A7DA"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9037" w:type="dxa"/>
              <w:tblInd w:w="7" w:type="dxa"/>
              <w:tblLook w:val="04A0" w:firstRow="1" w:lastRow="0" w:firstColumn="1" w:lastColumn="0" w:noHBand="0" w:noVBand="1"/>
            </w:tblPr>
            <w:tblGrid>
              <w:gridCol w:w="2809"/>
              <w:gridCol w:w="852"/>
              <w:gridCol w:w="256"/>
              <w:gridCol w:w="911"/>
              <w:gridCol w:w="256"/>
              <w:gridCol w:w="730"/>
              <w:gridCol w:w="256"/>
              <w:gridCol w:w="649"/>
              <w:gridCol w:w="60"/>
              <w:gridCol w:w="2258"/>
            </w:tblGrid>
            <w:tr w:rsidR="00671D29" w:rsidRPr="009D3DBD" w14:paraId="3ADB220C" w14:textId="77777777" w:rsidTr="00BE2E80">
              <w:tc>
                <w:tcPr>
                  <w:tcW w:w="2809" w:type="dxa"/>
                </w:tcPr>
                <w:p w14:paraId="67791D13" w14:textId="77777777" w:rsidR="00671D29" w:rsidRPr="00671D29" w:rsidRDefault="00671D29" w:rsidP="00671D29">
                  <w:pPr>
                    <w:ind w:right="-488"/>
                    <w:rPr>
                      <w:color w:val="000000"/>
                      <w:sz w:val="18"/>
                      <w:szCs w:val="18"/>
                    </w:rPr>
                  </w:pPr>
                </w:p>
              </w:tc>
              <w:tc>
                <w:tcPr>
                  <w:tcW w:w="1108" w:type="dxa"/>
                  <w:gridSpan w:val="2"/>
                </w:tcPr>
                <w:p w14:paraId="2C5D5BAA" w14:textId="77777777" w:rsidR="00671D29" w:rsidRPr="009D3DBD" w:rsidRDefault="00671D29" w:rsidP="00817828">
                  <w:pPr>
                    <w:jc w:val="right"/>
                    <w:rPr>
                      <w:color w:val="000000"/>
                      <w:sz w:val="18"/>
                      <w:szCs w:val="18"/>
                    </w:rPr>
                  </w:pPr>
                </w:p>
              </w:tc>
              <w:tc>
                <w:tcPr>
                  <w:tcW w:w="1167" w:type="dxa"/>
                  <w:gridSpan w:val="2"/>
                </w:tcPr>
                <w:p w14:paraId="1492429B" w14:textId="77777777" w:rsidR="00671D29" w:rsidRPr="009D3DBD" w:rsidRDefault="00671D29" w:rsidP="00817828">
                  <w:pPr>
                    <w:jc w:val="right"/>
                    <w:rPr>
                      <w:color w:val="000000"/>
                      <w:sz w:val="18"/>
                      <w:szCs w:val="18"/>
                    </w:rPr>
                  </w:pPr>
                </w:p>
              </w:tc>
              <w:tc>
                <w:tcPr>
                  <w:tcW w:w="986" w:type="dxa"/>
                  <w:gridSpan w:val="2"/>
                </w:tcPr>
                <w:p w14:paraId="4A11F07A" w14:textId="77777777" w:rsidR="00671D29" w:rsidRPr="009D3DBD" w:rsidRDefault="00671D29" w:rsidP="00817828">
                  <w:pPr>
                    <w:jc w:val="right"/>
                    <w:rPr>
                      <w:color w:val="000000"/>
                      <w:sz w:val="18"/>
                      <w:szCs w:val="18"/>
                    </w:rPr>
                  </w:pPr>
                </w:p>
              </w:tc>
              <w:tc>
                <w:tcPr>
                  <w:tcW w:w="709" w:type="dxa"/>
                  <w:gridSpan w:val="2"/>
                </w:tcPr>
                <w:p w14:paraId="2D434CB1" w14:textId="77777777" w:rsidR="00671D29" w:rsidRPr="009D3DBD" w:rsidRDefault="00671D29" w:rsidP="00817828">
                  <w:pPr>
                    <w:jc w:val="right"/>
                    <w:rPr>
                      <w:color w:val="000000"/>
                      <w:sz w:val="18"/>
                      <w:szCs w:val="18"/>
                    </w:rPr>
                  </w:pPr>
                </w:p>
              </w:tc>
              <w:tc>
                <w:tcPr>
                  <w:tcW w:w="2258" w:type="dxa"/>
                </w:tcPr>
                <w:p w14:paraId="09E1EA03" w14:textId="77777777" w:rsidR="00671D29" w:rsidRPr="009D3DBD" w:rsidRDefault="00671D29" w:rsidP="00817828">
                  <w:pPr>
                    <w:rPr>
                      <w:color w:val="000000"/>
                      <w:sz w:val="18"/>
                      <w:szCs w:val="18"/>
                    </w:rPr>
                  </w:pPr>
                </w:p>
              </w:tc>
            </w:tr>
            <w:tr w:rsidR="00BE2E80" w:rsidRPr="009D3DBD" w14:paraId="51E7CC31" w14:textId="77777777" w:rsidTr="001427A8">
              <w:tc>
                <w:tcPr>
                  <w:tcW w:w="9037" w:type="dxa"/>
                  <w:gridSpan w:val="10"/>
                </w:tcPr>
                <w:p w14:paraId="35BDEADC" w14:textId="15700175" w:rsidR="00BE2E80" w:rsidRPr="009D3DBD" w:rsidRDefault="00BE2E80" w:rsidP="00671D29">
                  <w:pPr>
                    <w:rPr>
                      <w:color w:val="000000"/>
                      <w:sz w:val="18"/>
                      <w:szCs w:val="18"/>
                    </w:rPr>
                  </w:pPr>
                  <w:r w:rsidRPr="009D3DBD">
                    <w:rPr>
                      <w:b/>
                      <w:color w:val="000000"/>
                      <w:sz w:val="18"/>
                      <w:szCs w:val="18"/>
                    </w:rPr>
                    <w:t>Statement of Assets and Liabilities on Behalf of The Territory Line Items</w:t>
                  </w:r>
                </w:p>
              </w:tc>
            </w:tr>
            <w:tr w:rsidR="00817828" w:rsidRPr="009D3DBD" w14:paraId="782B53F2" w14:textId="77777777" w:rsidTr="00671D29">
              <w:tc>
                <w:tcPr>
                  <w:tcW w:w="2809" w:type="dxa"/>
                </w:tcPr>
                <w:p w14:paraId="44915E93" w14:textId="77777777" w:rsidR="00817828" w:rsidRPr="009D3DBD" w:rsidRDefault="00817828" w:rsidP="00817828">
                  <w:pPr>
                    <w:rPr>
                      <w:color w:val="000000"/>
                      <w:sz w:val="18"/>
                      <w:szCs w:val="18"/>
                    </w:rPr>
                  </w:pPr>
                  <w:r w:rsidRPr="009D3DBD">
                    <w:rPr>
                      <w:color w:val="000000"/>
                      <w:sz w:val="18"/>
                      <w:szCs w:val="18"/>
                    </w:rPr>
                    <w:t>Cash and Cash Equivalents</w:t>
                  </w:r>
                </w:p>
              </w:tc>
              <w:tc>
                <w:tcPr>
                  <w:tcW w:w="852" w:type="dxa"/>
                </w:tcPr>
                <w:p w14:paraId="17E60106" w14:textId="52149DDA" w:rsidR="00817828" w:rsidRPr="009D3DBD" w:rsidRDefault="00817828" w:rsidP="00817828">
                  <w:pPr>
                    <w:jc w:val="right"/>
                    <w:rPr>
                      <w:color w:val="000000"/>
                      <w:sz w:val="18"/>
                      <w:szCs w:val="18"/>
                    </w:rPr>
                  </w:pPr>
                </w:p>
              </w:tc>
              <w:tc>
                <w:tcPr>
                  <w:tcW w:w="1167" w:type="dxa"/>
                  <w:gridSpan w:val="2"/>
                </w:tcPr>
                <w:p w14:paraId="6DC211ED" w14:textId="035795A5" w:rsidR="00817828" w:rsidRPr="009D3DBD" w:rsidRDefault="00817828" w:rsidP="00817828">
                  <w:pPr>
                    <w:jc w:val="right"/>
                    <w:rPr>
                      <w:color w:val="000000"/>
                      <w:sz w:val="18"/>
                      <w:szCs w:val="18"/>
                    </w:rPr>
                  </w:pPr>
                </w:p>
              </w:tc>
              <w:tc>
                <w:tcPr>
                  <w:tcW w:w="986" w:type="dxa"/>
                  <w:gridSpan w:val="2"/>
                </w:tcPr>
                <w:p w14:paraId="4936ADA1" w14:textId="7B44394F" w:rsidR="00817828" w:rsidRPr="009D3DBD" w:rsidRDefault="00817828" w:rsidP="00817828">
                  <w:pPr>
                    <w:jc w:val="right"/>
                    <w:rPr>
                      <w:color w:val="000000"/>
                      <w:sz w:val="18"/>
                      <w:szCs w:val="18"/>
                    </w:rPr>
                  </w:pPr>
                </w:p>
              </w:tc>
              <w:tc>
                <w:tcPr>
                  <w:tcW w:w="905" w:type="dxa"/>
                  <w:gridSpan w:val="2"/>
                </w:tcPr>
                <w:p w14:paraId="51AFCF21" w14:textId="5AEAC2E9" w:rsidR="00817828" w:rsidRPr="009D3DBD" w:rsidRDefault="00817828" w:rsidP="00817828">
                  <w:pPr>
                    <w:jc w:val="right"/>
                    <w:rPr>
                      <w:color w:val="000000"/>
                      <w:sz w:val="18"/>
                      <w:szCs w:val="18"/>
                    </w:rPr>
                  </w:pPr>
                </w:p>
              </w:tc>
              <w:tc>
                <w:tcPr>
                  <w:tcW w:w="2318" w:type="dxa"/>
                  <w:gridSpan w:val="2"/>
                </w:tcPr>
                <w:p w14:paraId="60AA166E"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14:paraId="65F9AA12" w14:textId="77777777" w:rsidTr="00671D29">
              <w:tc>
                <w:tcPr>
                  <w:tcW w:w="2809" w:type="dxa"/>
                </w:tcPr>
                <w:p w14:paraId="314070E3" w14:textId="77777777" w:rsidR="00817828" w:rsidRPr="009D3DBD" w:rsidRDefault="00817828" w:rsidP="00817828">
                  <w:pPr>
                    <w:rPr>
                      <w:color w:val="000000"/>
                      <w:sz w:val="18"/>
                      <w:szCs w:val="18"/>
                    </w:rPr>
                  </w:pPr>
                  <w:r w:rsidRPr="009D3DBD">
                    <w:rPr>
                      <w:color w:val="000000"/>
                      <w:sz w:val="18"/>
                      <w:szCs w:val="18"/>
                    </w:rPr>
                    <w:t>Current Receivables</w:t>
                  </w:r>
                </w:p>
              </w:tc>
              <w:tc>
                <w:tcPr>
                  <w:tcW w:w="852" w:type="dxa"/>
                </w:tcPr>
                <w:p w14:paraId="1037859E" w14:textId="48B9CEF0" w:rsidR="00817828" w:rsidRPr="009D3DBD" w:rsidRDefault="00817828" w:rsidP="00817828">
                  <w:pPr>
                    <w:jc w:val="right"/>
                    <w:rPr>
                      <w:color w:val="000000"/>
                      <w:sz w:val="18"/>
                      <w:szCs w:val="18"/>
                    </w:rPr>
                  </w:pPr>
                </w:p>
              </w:tc>
              <w:tc>
                <w:tcPr>
                  <w:tcW w:w="1167" w:type="dxa"/>
                  <w:gridSpan w:val="2"/>
                </w:tcPr>
                <w:p w14:paraId="3D0DA703" w14:textId="0D71258A" w:rsidR="00817828" w:rsidRPr="009D3DBD" w:rsidRDefault="00817828" w:rsidP="00817828">
                  <w:pPr>
                    <w:jc w:val="right"/>
                    <w:rPr>
                      <w:color w:val="000000"/>
                      <w:sz w:val="18"/>
                      <w:szCs w:val="18"/>
                    </w:rPr>
                  </w:pPr>
                </w:p>
              </w:tc>
              <w:tc>
                <w:tcPr>
                  <w:tcW w:w="986" w:type="dxa"/>
                  <w:gridSpan w:val="2"/>
                </w:tcPr>
                <w:p w14:paraId="4FCCE2CC" w14:textId="0A9B935E" w:rsidR="00817828" w:rsidRPr="009D3DBD" w:rsidRDefault="00817828" w:rsidP="00817828">
                  <w:pPr>
                    <w:jc w:val="right"/>
                    <w:rPr>
                      <w:color w:val="000000"/>
                      <w:sz w:val="18"/>
                      <w:szCs w:val="18"/>
                    </w:rPr>
                  </w:pPr>
                </w:p>
              </w:tc>
              <w:tc>
                <w:tcPr>
                  <w:tcW w:w="905" w:type="dxa"/>
                  <w:gridSpan w:val="2"/>
                </w:tcPr>
                <w:p w14:paraId="02259B9B" w14:textId="7BF895E6" w:rsidR="00817828" w:rsidRPr="009D3DBD" w:rsidRDefault="00817828" w:rsidP="00817828">
                  <w:pPr>
                    <w:jc w:val="right"/>
                    <w:rPr>
                      <w:color w:val="000000"/>
                      <w:sz w:val="18"/>
                      <w:szCs w:val="18"/>
                    </w:rPr>
                  </w:pPr>
                </w:p>
              </w:tc>
              <w:tc>
                <w:tcPr>
                  <w:tcW w:w="2318" w:type="dxa"/>
                  <w:gridSpan w:val="2"/>
                </w:tcPr>
                <w:p w14:paraId="77CF4792"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14:paraId="680F597F" w14:textId="77777777" w:rsidTr="00671D29">
              <w:tc>
                <w:tcPr>
                  <w:tcW w:w="2809" w:type="dxa"/>
                </w:tcPr>
                <w:p w14:paraId="35FE5306" w14:textId="77777777" w:rsidR="00817828" w:rsidRPr="009D3DBD" w:rsidRDefault="00817828" w:rsidP="00817828">
                  <w:pPr>
                    <w:rPr>
                      <w:color w:val="000000"/>
                      <w:sz w:val="18"/>
                      <w:szCs w:val="18"/>
                    </w:rPr>
                  </w:pPr>
                  <w:r w:rsidRPr="009D3DBD">
                    <w:rPr>
                      <w:color w:val="000000"/>
                      <w:sz w:val="18"/>
                      <w:szCs w:val="18"/>
                    </w:rPr>
                    <w:t>Current Payables</w:t>
                  </w:r>
                </w:p>
              </w:tc>
              <w:tc>
                <w:tcPr>
                  <w:tcW w:w="852" w:type="dxa"/>
                </w:tcPr>
                <w:p w14:paraId="78C3E8E4" w14:textId="407CCAFA" w:rsidR="00817828" w:rsidRPr="009D3DBD" w:rsidRDefault="00817828" w:rsidP="00817828">
                  <w:pPr>
                    <w:jc w:val="right"/>
                    <w:rPr>
                      <w:color w:val="000000"/>
                      <w:sz w:val="18"/>
                      <w:szCs w:val="18"/>
                    </w:rPr>
                  </w:pPr>
                </w:p>
              </w:tc>
              <w:tc>
                <w:tcPr>
                  <w:tcW w:w="1167" w:type="dxa"/>
                  <w:gridSpan w:val="2"/>
                </w:tcPr>
                <w:p w14:paraId="0ECA5942" w14:textId="3350DEB6" w:rsidR="00817828" w:rsidRPr="009D3DBD" w:rsidRDefault="00817828" w:rsidP="00817828">
                  <w:pPr>
                    <w:jc w:val="right"/>
                    <w:rPr>
                      <w:color w:val="000000"/>
                      <w:sz w:val="18"/>
                      <w:szCs w:val="18"/>
                    </w:rPr>
                  </w:pPr>
                </w:p>
              </w:tc>
              <w:tc>
                <w:tcPr>
                  <w:tcW w:w="986" w:type="dxa"/>
                  <w:gridSpan w:val="2"/>
                </w:tcPr>
                <w:p w14:paraId="03CEF825" w14:textId="3321D0B8" w:rsidR="00817828" w:rsidRPr="009D3DBD" w:rsidRDefault="00817828" w:rsidP="00817828">
                  <w:pPr>
                    <w:jc w:val="right"/>
                    <w:rPr>
                      <w:color w:val="000000"/>
                      <w:sz w:val="18"/>
                      <w:szCs w:val="18"/>
                    </w:rPr>
                  </w:pPr>
                </w:p>
              </w:tc>
              <w:tc>
                <w:tcPr>
                  <w:tcW w:w="905" w:type="dxa"/>
                  <w:gridSpan w:val="2"/>
                </w:tcPr>
                <w:p w14:paraId="36125BA3" w14:textId="1B44A2AF" w:rsidR="00817828" w:rsidRPr="009D3DBD" w:rsidRDefault="00817828" w:rsidP="00817828">
                  <w:pPr>
                    <w:jc w:val="right"/>
                    <w:rPr>
                      <w:color w:val="000000"/>
                      <w:sz w:val="18"/>
                      <w:szCs w:val="18"/>
                    </w:rPr>
                  </w:pPr>
                </w:p>
              </w:tc>
              <w:tc>
                <w:tcPr>
                  <w:tcW w:w="2318" w:type="dxa"/>
                  <w:gridSpan w:val="2"/>
                </w:tcPr>
                <w:p w14:paraId="79525EE4"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671D29" w:rsidRPr="009D3DBD" w:rsidDel="00224715" w14:paraId="0B1E9F60" w14:textId="77777777" w:rsidTr="00671D29">
              <w:tc>
                <w:tcPr>
                  <w:tcW w:w="2809" w:type="dxa"/>
                </w:tcPr>
                <w:p w14:paraId="2FE942F7" w14:textId="77777777" w:rsidR="00671D29" w:rsidRPr="00671D29" w:rsidRDefault="00671D29" w:rsidP="00817828">
                  <w:pPr>
                    <w:rPr>
                      <w:b/>
                      <w:color w:val="000000"/>
                      <w:sz w:val="18"/>
                      <w:szCs w:val="18"/>
                    </w:rPr>
                  </w:pPr>
                </w:p>
              </w:tc>
              <w:tc>
                <w:tcPr>
                  <w:tcW w:w="852" w:type="dxa"/>
                </w:tcPr>
                <w:p w14:paraId="22BAD1CD" w14:textId="77777777" w:rsidR="00671D29" w:rsidRPr="009D3DBD" w:rsidRDefault="00671D29" w:rsidP="00817828">
                  <w:pPr>
                    <w:rPr>
                      <w:color w:val="000000"/>
                      <w:sz w:val="18"/>
                      <w:szCs w:val="18"/>
                    </w:rPr>
                  </w:pPr>
                </w:p>
              </w:tc>
              <w:tc>
                <w:tcPr>
                  <w:tcW w:w="1167" w:type="dxa"/>
                  <w:gridSpan w:val="2"/>
                </w:tcPr>
                <w:p w14:paraId="740F77AB" w14:textId="77777777" w:rsidR="00671D29" w:rsidRPr="009D3DBD" w:rsidRDefault="00671D29" w:rsidP="00817828">
                  <w:pPr>
                    <w:rPr>
                      <w:color w:val="000000"/>
                      <w:sz w:val="18"/>
                      <w:szCs w:val="18"/>
                    </w:rPr>
                  </w:pPr>
                </w:p>
              </w:tc>
              <w:tc>
                <w:tcPr>
                  <w:tcW w:w="986" w:type="dxa"/>
                  <w:gridSpan w:val="2"/>
                </w:tcPr>
                <w:p w14:paraId="106EBEEE" w14:textId="77777777" w:rsidR="00671D29" w:rsidRPr="009D3DBD" w:rsidRDefault="00671D29" w:rsidP="00817828">
                  <w:pPr>
                    <w:rPr>
                      <w:color w:val="000000"/>
                      <w:sz w:val="18"/>
                      <w:szCs w:val="18"/>
                    </w:rPr>
                  </w:pPr>
                </w:p>
              </w:tc>
              <w:tc>
                <w:tcPr>
                  <w:tcW w:w="905" w:type="dxa"/>
                  <w:gridSpan w:val="2"/>
                </w:tcPr>
                <w:p w14:paraId="039F61D8" w14:textId="77777777" w:rsidR="00671D29" w:rsidRPr="009D3DBD" w:rsidRDefault="00671D29" w:rsidP="00817828">
                  <w:pPr>
                    <w:rPr>
                      <w:color w:val="000000"/>
                      <w:sz w:val="18"/>
                      <w:szCs w:val="18"/>
                    </w:rPr>
                  </w:pPr>
                </w:p>
              </w:tc>
              <w:tc>
                <w:tcPr>
                  <w:tcW w:w="2318" w:type="dxa"/>
                  <w:gridSpan w:val="2"/>
                </w:tcPr>
                <w:p w14:paraId="1479437C" w14:textId="77777777" w:rsidR="00671D29" w:rsidRPr="009D3DBD" w:rsidRDefault="00671D29" w:rsidP="00817828">
                  <w:pPr>
                    <w:rPr>
                      <w:b/>
                      <w:color w:val="000000"/>
                      <w:sz w:val="18"/>
                      <w:szCs w:val="18"/>
                    </w:rPr>
                  </w:pPr>
                </w:p>
              </w:tc>
            </w:tr>
            <w:tr w:rsidR="00BE2E80" w:rsidRPr="009D3DBD" w:rsidDel="00224715" w14:paraId="6026E3F5" w14:textId="77777777" w:rsidTr="001427A8">
              <w:tc>
                <w:tcPr>
                  <w:tcW w:w="9037" w:type="dxa"/>
                  <w:gridSpan w:val="10"/>
                </w:tcPr>
                <w:p w14:paraId="326ECFCE" w14:textId="7CDE8F52" w:rsidR="00BE2E80" w:rsidRPr="009D3DBD" w:rsidDel="00224715" w:rsidRDefault="00BE2E80" w:rsidP="00817828">
                  <w:pPr>
                    <w:rPr>
                      <w:color w:val="000000"/>
                      <w:sz w:val="18"/>
                      <w:szCs w:val="18"/>
                    </w:rPr>
                  </w:pPr>
                  <w:r w:rsidRPr="00671D29">
                    <w:rPr>
                      <w:b/>
                      <w:color w:val="000000"/>
                      <w:sz w:val="18"/>
                      <w:szCs w:val="18"/>
                    </w:rPr>
                    <w:t>Statement of Changes in Equity on Behalf of the Territory</w:t>
                  </w:r>
                </w:p>
              </w:tc>
            </w:tr>
          </w:tbl>
          <w:p w14:paraId="4F040AD7" w14:textId="77777777" w:rsidR="000C5C88" w:rsidRPr="009D3DBD" w:rsidRDefault="000C5C88" w:rsidP="00C80800">
            <w:pPr>
              <w:pStyle w:val="CommentaryText"/>
              <w:tabs>
                <w:tab w:val="left" w:pos="3306"/>
              </w:tabs>
              <w:spacing w:after="0"/>
              <w:rPr>
                <w:rFonts w:cs="Calibri"/>
                <w:color w:val="000000"/>
                <w:sz w:val="18"/>
              </w:rPr>
            </w:pPr>
          </w:p>
        </w:tc>
      </w:tr>
      <w:tr w:rsidR="000C5C88" w:rsidRPr="009D3DBD" w14:paraId="71E844CC" w14:textId="77777777" w:rsidTr="00671D29">
        <w:trPr>
          <w:cantSplit/>
          <w:trHeight w:val="227"/>
        </w:trPr>
        <w:tc>
          <w:tcPr>
            <w:tcW w:w="1047" w:type="dxa"/>
            <w:tcBorders>
              <w:top w:val="nil"/>
              <w:left w:val="single" w:sz="2" w:space="0" w:color="003366"/>
              <w:bottom w:val="nil"/>
              <w:right w:val="single" w:sz="2" w:space="0" w:color="003366"/>
            </w:tcBorders>
          </w:tcPr>
          <w:p w14:paraId="26F1B919" w14:textId="77777777" w:rsidR="000C5C88" w:rsidRPr="009D3DBD" w:rsidRDefault="000C5C88" w:rsidP="00863311">
            <w:pPr>
              <w:pStyle w:val="TableReference"/>
              <w:tabs>
                <w:tab w:val="left" w:pos="3306"/>
              </w:tabs>
              <w:spacing w:before="40"/>
              <w:rPr>
                <w:rFonts w:cs="Calibri"/>
                <w:color w:val="000000"/>
                <w:sz w:val="18"/>
                <w:szCs w:val="18"/>
              </w:rPr>
            </w:pPr>
          </w:p>
        </w:tc>
        <w:tc>
          <w:tcPr>
            <w:tcW w:w="9503" w:type="dxa"/>
            <w:tcBorders>
              <w:top w:val="nil"/>
              <w:left w:val="single" w:sz="2" w:space="0" w:color="003366"/>
              <w:bottom w:val="nil"/>
              <w:right w:val="nil"/>
            </w:tcBorders>
            <w:vAlign w:val="bottom"/>
          </w:tcPr>
          <w:p w14:paraId="2256AAEF" w14:textId="77777777" w:rsidR="000C5C88" w:rsidRPr="00671D29" w:rsidRDefault="00671D29" w:rsidP="00671D29">
            <w:pPr>
              <w:pStyle w:val="CommentaryText"/>
              <w:tabs>
                <w:tab w:val="left" w:pos="3306"/>
              </w:tabs>
              <w:ind w:left="114"/>
              <w:rPr>
                <w:rFonts w:cs="Calibri"/>
                <w:color w:val="000000"/>
                <w:sz w:val="18"/>
                <w:szCs w:val="18"/>
              </w:rPr>
            </w:pPr>
            <w:r w:rsidRPr="00671D29">
              <w:rPr>
                <w:color w:val="000000"/>
                <w:sz w:val="18"/>
                <w:szCs w:val="18"/>
              </w:rPr>
              <w:t>These line items are covered in other financial statements</w:t>
            </w:r>
          </w:p>
        </w:tc>
      </w:tr>
      <w:tr w:rsidR="000C5C88" w:rsidRPr="009D3DBD" w14:paraId="7DDF0EAA" w14:textId="77777777" w:rsidTr="00671D29">
        <w:trPr>
          <w:cantSplit/>
          <w:trHeight w:val="227"/>
        </w:trPr>
        <w:tc>
          <w:tcPr>
            <w:tcW w:w="1047" w:type="dxa"/>
            <w:tcBorders>
              <w:top w:val="nil"/>
              <w:left w:val="single" w:sz="2" w:space="0" w:color="003366"/>
              <w:bottom w:val="nil"/>
              <w:right w:val="single" w:sz="2" w:space="0" w:color="003366"/>
            </w:tcBorders>
          </w:tcPr>
          <w:p w14:paraId="76A44C3A"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8864" w:type="dxa"/>
              <w:tblLook w:val="04A0" w:firstRow="1" w:lastRow="0" w:firstColumn="1" w:lastColumn="0" w:noHBand="0" w:noVBand="1"/>
            </w:tblPr>
            <w:tblGrid>
              <w:gridCol w:w="2817"/>
              <w:gridCol w:w="868"/>
              <w:gridCol w:w="1140"/>
              <w:gridCol w:w="1140"/>
              <w:gridCol w:w="680"/>
              <w:gridCol w:w="2219"/>
            </w:tblGrid>
            <w:tr w:rsidR="00BE2E80" w:rsidRPr="009D3DBD" w14:paraId="2782C21C" w14:textId="77777777" w:rsidTr="001427A8">
              <w:tc>
                <w:tcPr>
                  <w:tcW w:w="8864" w:type="dxa"/>
                  <w:gridSpan w:val="6"/>
                </w:tcPr>
                <w:p w14:paraId="15638F72" w14:textId="4794A60B" w:rsidR="00BE2E80" w:rsidRPr="009D3DBD" w:rsidRDefault="00BE2E80" w:rsidP="00BE2E80">
                  <w:pPr>
                    <w:rPr>
                      <w:color w:val="000000"/>
                      <w:sz w:val="18"/>
                      <w:szCs w:val="18"/>
                    </w:rPr>
                  </w:pPr>
                  <w:r w:rsidRPr="00BE2E80">
                    <w:rPr>
                      <w:rFonts w:cs="Calibri"/>
                      <w:b/>
                      <w:strike/>
                      <w:sz w:val="18"/>
                      <w:szCs w:val="18"/>
                    </w:rPr>
                    <w:t>Cash Flow Statement</w:t>
                  </w:r>
                  <w:r w:rsidRPr="00BE2E80">
                    <w:rPr>
                      <w:rFonts w:cs="Calibri"/>
                      <w:b/>
                      <w:sz w:val="18"/>
                      <w:szCs w:val="18"/>
                    </w:rPr>
                    <w:t xml:space="preserve"> </w:t>
                  </w:r>
                  <w:proofErr w:type="spellStart"/>
                  <w:r w:rsidRPr="00BE2E80">
                    <w:rPr>
                      <w:rFonts w:cs="Calibri"/>
                      <w:b/>
                      <w:color w:val="FF0000"/>
                      <w:sz w:val="18"/>
                      <w:szCs w:val="18"/>
                    </w:rPr>
                    <w:t>Statement</w:t>
                  </w:r>
                  <w:proofErr w:type="spellEnd"/>
                  <w:r w:rsidRPr="00BE2E80">
                    <w:rPr>
                      <w:rFonts w:cs="Calibri"/>
                      <w:b/>
                      <w:color w:val="FF0000"/>
                      <w:sz w:val="18"/>
                      <w:szCs w:val="18"/>
                    </w:rPr>
                    <w:t xml:space="preserve"> of Cash Flows</w:t>
                  </w:r>
                  <w:r w:rsidRPr="00BE2E80">
                    <w:rPr>
                      <w:b/>
                      <w:color w:val="000000"/>
                      <w:sz w:val="18"/>
                      <w:szCs w:val="18"/>
                    </w:rPr>
                    <w:t xml:space="preserve"> on Behalf of the Territory Line Items</w:t>
                  </w:r>
                </w:p>
              </w:tc>
            </w:tr>
            <w:tr w:rsidR="00817828" w:rsidRPr="009D3DBD" w14:paraId="3BBCE399" w14:textId="77777777" w:rsidTr="00671D29">
              <w:tc>
                <w:tcPr>
                  <w:tcW w:w="2817" w:type="dxa"/>
                </w:tcPr>
                <w:p w14:paraId="5E5D80C4" w14:textId="77777777" w:rsidR="00817828" w:rsidRPr="009D3DBD" w:rsidRDefault="00817828" w:rsidP="00817828">
                  <w:pPr>
                    <w:rPr>
                      <w:color w:val="000000"/>
                      <w:sz w:val="18"/>
                      <w:szCs w:val="18"/>
                    </w:rPr>
                  </w:pPr>
                  <w:r w:rsidRPr="009D3DBD">
                    <w:rPr>
                      <w:color w:val="000000"/>
                      <w:sz w:val="18"/>
                      <w:szCs w:val="18"/>
                    </w:rPr>
                    <w:t>Cash and Cash Equivalents at the Beginning of the Reporting Period</w:t>
                  </w:r>
                </w:p>
              </w:tc>
              <w:tc>
                <w:tcPr>
                  <w:tcW w:w="868" w:type="dxa"/>
                </w:tcPr>
                <w:p w14:paraId="4421BBD1" w14:textId="670FDC83" w:rsidR="00817828" w:rsidRPr="009D3DBD" w:rsidRDefault="00817828" w:rsidP="00817828">
                  <w:pPr>
                    <w:jc w:val="right"/>
                    <w:rPr>
                      <w:color w:val="000000"/>
                      <w:sz w:val="18"/>
                      <w:szCs w:val="18"/>
                    </w:rPr>
                  </w:pPr>
                </w:p>
              </w:tc>
              <w:tc>
                <w:tcPr>
                  <w:tcW w:w="1140" w:type="dxa"/>
                </w:tcPr>
                <w:p w14:paraId="5D2F07E2" w14:textId="152C7EF9" w:rsidR="00817828" w:rsidRPr="009D3DBD" w:rsidRDefault="00817828" w:rsidP="00817828">
                  <w:pPr>
                    <w:jc w:val="right"/>
                    <w:rPr>
                      <w:color w:val="000000"/>
                      <w:sz w:val="18"/>
                      <w:szCs w:val="18"/>
                    </w:rPr>
                  </w:pPr>
                </w:p>
              </w:tc>
              <w:tc>
                <w:tcPr>
                  <w:tcW w:w="1140" w:type="dxa"/>
                </w:tcPr>
                <w:p w14:paraId="704E4376" w14:textId="6D2A91E9" w:rsidR="00817828" w:rsidRPr="009D3DBD" w:rsidRDefault="00817828" w:rsidP="00817828">
                  <w:pPr>
                    <w:jc w:val="right"/>
                    <w:rPr>
                      <w:color w:val="000000"/>
                      <w:sz w:val="18"/>
                      <w:szCs w:val="18"/>
                    </w:rPr>
                  </w:pPr>
                </w:p>
              </w:tc>
              <w:tc>
                <w:tcPr>
                  <w:tcW w:w="680" w:type="dxa"/>
                </w:tcPr>
                <w:p w14:paraId="057F0852" w14:textId="0E83B104" w:rsidR="00817828" w:rsidRPr="009D3DBD" w:rsidRDefault="00817828" w:rsidP="00817828">
                  <w:pPr>
                    <w:jc w:val="right"/>
                    <w:rPr>
                      <w:color w:val="000000"/>
                      <w:sz w:val="18"/>
                      <w:szCs w:val="18"/>
                    </w:rPr>
                  </w:pPr>
                </w:p>
              </w:tc>
              <w:tc>
                <w:tcPr>
                  <w:tcW w:w="2219" w:type="dxa"/>
                </w:tcPr>
                <w:p w14:paraId="756EEE67" w14:textId="77777777" w:rsidR="00817828" w:rsidRPr="009D3DBD" w:rsidRDefault="00817828" w:rsidP="00817828">
                  <w:pPr>
                    <w:rPr>
                      <w:color w:val="000000"/>
                      <w:sz w:val="18"/>
                      <w:szCs w:val="18"/>
                    </w:rPr>
                  </w:pPr>
                  <w:r w:rsidRPr="009D3DBD">
                    <w:rPr>
                      <w:color w:val="000000"/>
                      <w:sz w:val="18"/>
                      <w:szCs w:val="18"/>
                    </w:rPr>
                    <w:t>[Insert major variance explanation]</w:t>
                  </w:r>
                </w:p>
              </w:tc>
            </w:tr>
          </w:tbl>
          <w:p w14:paraId="587439ED" w14:textId="77777777" w:rsidR="000C5C88" w:rsidRPr="009D3DBD" w:rsidRDefault="000C5C88" w:rsidP="00C80800">
            <w:pPr>
              <w:pStyle w:val="CommentaryText"/>
              <w:tabs>
                <w:tab w:val="left" w:pos="3306"/>
              </w:tabs>
              <w:spacing w:after="0"/>
              <w:rPr>
                <w:rFonts w:cs="Calibri"/>
                <w:color w:val="000000"/>
                <w:sz w:val="18"/>
              </w:rPr>
            </w:pPr>
          </w:p>
        </w:tc>
      </w:tr>
      <w:tr w:rsidR="00671D29" w:rsidRPr="009D3DBD" w14:paraId="32291EAD" w14:textId="77777777" w:rsidTr="00671D29">
        <w:trPr>
          <w:cantSplit/>
          <w:trHeight w:val="227"/>
        </w:trPr>
        <w:tc>
          <w:tcPr>
            <w:tcW w:w="1047" w:type="dxa"/>
            <w:tcBorders>
              <w:top w:val="nil"/>
              <w:left w:val="single" w:sz="2" w:space="0" w:color="003366"/>
              <w:bottom w:val="nil"/>
              <w:right w:val="single" w:sz="2" w:space="0" w:color="003366"/>
            </w:tcBorders>
          </w:tcPr>
          <w:p w14:paraId="71427A3A" w14:textId="77777777" w:rsidR="00671D29" w:rsidRPr="009D3DBD" w:rsidRDefault="00671D29"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14:paraId="1E58079F" w14:textId="77777777" w:rsidR="00671D29" w:rsidRPr="003774C5" w:rsidRDefault="00671D29" w:rsidP="003774C5">
            <w:pPr>
              <w:ind w:left="359"/>
              <w:rPr>
                <w:rFonts w:cs="Calibri"/>
                <w:color w:val="000000"/>
                <w:sz w:val="18"/>
                <w:szCs w:val="18"/>
                <w:vertAlign w:val="superscript"/>
              </w:rPr>
            </w:pPr>
          </w:p>
        </w:tc>
      </w:tr>
      <w:tr w:rsidR="000C5C88" w:rsidRPr="009D3DBD" w14:paraId="04A144A0" w14:textId="77777777" w:rsidTr="00BE2E80">
        <w:trPr>
          <w:cantSplit/>
          <w:trHeight w:val="236"/>
        </w:trPr>
        <w:tc>
          <w:tcPr>
            <w:tcW w:w="1047" w:type="dxa"/>
            <w:tcBorders>
              <w:top w:val="nil"/>
              <w:left w:val="single" w:sz="2" w:space="0" w:color="003366"/>
              <w:bottom w:val="nil"/>
              <w:right w:val="single" w:sz="2" w:space="0" w:color="003366"/>
            </w:tcBorders>
          </w:tcPr>
          <w:p w14:paraId="6E8AAA5D"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14:paraId="58B6919E" w14:textId="77777777" w:rsidR="00817828" w:rsidRPr="003774C5" w:rsidRDefault="00817828" w:rsidP="00BE2E80">
            <w:pPr>
              <w:jc w:val="both"/>
              <w:rPr>
                <w:rFonts w:cs="Calibri"/>
                <w:color w:val="000000"/>
                <w:sz w:val="18"/>
                <w:szCs w:val="18"/>
              </w:rPr>
            </w:pPr>
            <w:r w:rsidRPr="003774C5">
              <w:rPr>
                <w:rFonts w:cs="Calibri"/>
                <w:color w:val="000000"/>
                <w:sz w:val="18"/>
                <w:szCs w:val="18"/>
                <w:vertAlign w:val="superscript"/>
              </w:rPr>
              <w:t>1</w:t>
            </w:r>
            <w:r w:rsidRPr="003774C5">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14:paraId="6EFD4086" w14:textId="77777777" w:rsidR="000C5C88" w:rsidRPr="009D3DBD" w:rsidRDefault="00817828" w:rsidP="00BE2E80">
            <w:pPr>
              <w:pStyle w:val="CommentaryText"/>
              <w:tabs>
                <w:tab w:val="left" w:pos="3306"/>
              </w:tabs>
              <w:spacing w:after="0"/>
              <w:rPr>
                <w:rFonts w:cs="Calibri"/>
                <w:color w:val="000000"/>
                <w:sz w:val="18"/>
              </w:rPr>
            </w:pPr>
            <w:r w:rsidRPr="003774C5">
              <w:rPr>
                <w:b/>
                <w:color w:val="000000"/>
                <w:sz w:val="18"/>
                <w:szCs w:val="18"/>
              </w:rPr>
              <w:t>Note:</w:t>
            </w:r>
            <w:r w:rsidRPr="003774C5">
              <w:rPr>
                <w:color w:val="000000"/>
                <w:sz w:val="18"/>
                <w:szCs w:val="18"/>
              </w:rPr>
              <w:t xml:space="preserve"> # in the Line Item Variance % column represents a variance that is greater than 999 per cent or less than -999 per cent.</w:t>
            </w:r>
          </w:p>
        </w:tc>
      </w:tr>
    </w:tbl>
    <w:p w14:paraId="39D26FFD" w14:textId="77777777" w:rsidR="001102B0" w:rsidRDefault="001102B0">
      <w:pPr>
        <w:rPr>
          <w:color w:val="000000"/>
        </w:rPr>
      </w:pPr>
      <w:r w:rsidRPr="009D3DBD">
        <w:rPr>
          <w:color w:val="000000"/>
        </w:rPr>
        <w:br w:type="page"/>
      </w: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14:paraId="633C7A45" w14:textId="77777777" w:rsidTr="00A96A2A">
        <w:trPr>
          <w:cantSplit/>
          <w:trHeight w:val="227"/>
        </w:trPr>
        <w:tc>
          <w:tcPr>
            <w:tcW w:w="1243" w:type="dxa"/>
            <w:tcBorders>
              <w:top w:val="single" w:sz="4" w:space="0" w:color="auto"/>
              <w:left w:val="single" w:sz="2" w:space="0" w:color="003366"/>
              <w:bottom w:val="single" w:sz="4" w:space="0" w:color="auto"/>
              <w:right w:val="single" w:sz="2" w:space="0" w:color="003366"/>
            </w:tcBorders>
          </w:tcPr>
          <w:p w14:paraId="16C74BCC" w14:textId="77777777" w:rsidR="001102B0" w:rsidRPr="009D3DBD" w:rsidRDefault="001102B0" w:rsidP="00BE2E80">
            <w:pPr>
              <w:pStyle w:val="TableReference"/>
              <w:tabs>
                <w:tab w:val="left" w:pos="3306"/>
              </w:tabs>
              <w:spacing w:before="120" w:after="240"/>
              <w:rPr>
                <w:rFonts w:cs="Calibri"/>
                <w:b/>
                <w:color w:val="000000"/>
                <w:sz w:val="20"/>
                <w:szCs w:val="20"/>
              </w:rPr>
            </w:pPr>
            <w:r w:rsidRPr="009D3DBD">
              <w:rPr>
                <w:rFonts w:cs="Calibri"/>
                <w:b/>
                <w:color w:val="000000"/>
                <w:sz w:val="20"/>
                <w:szCs w:val="20"/>
              </w:rPr>
              <w:t>Reference</w:t>
            </w:r>
          </w:p>
        </w:tc>
        <w:tc>
          <w:tcPr>
            <w:tcW w:w="9255" w:type="dxa"/>
            <w:tcBorders>
              <w:top w:val="single" w:sz="4" w:space="0" w:color="auto"/>
              <w:left w:val="single" w:sz="2" w:space="0" w:color="003366"/>
              <w:bottom w:val="single" w:sz="4" w:space="0" w:color="auto"/>
              <w:right w:val="nil"/>
            </w:tcBorders>
            <w:vAlign w:val="bottom"/>
          </w:tcPr>
          <w:p w14:paraId="76B39A89" w14:textId="50A35BFA" w:rsidR="001102B0" w:rsidRPr="009D3DBD" w:rsidRDefault="00BE2E80" w:rsidP="00BE2E80">
            <w:pPr>
              <w:pStyle w:val="CommentaryText"/>
              <w:tabs>
                <w:tab w:val="left" w:pos="3306"/>
              </w:tabs>
              <w:spacing w:before="120" w:after="240"/>
              <w:rPr>
                <w:rFonts w:cs="Calibri"/>
                <w:b/>
                <w:color w:val="000000"/>
                <w:sz w:val="24"/>
                <w:szCs w:val="24"/>
              </w:rPr>
            </w:pPr>
            <w:r w:rsidRPr="009D3DBD">
              <w:rPr>
                <w:b/>
                <w:color w:val="000000"/>
              </w:rPr>
              <w:t xml:space="preserve">Commentary Note </w:t>
            </w:r>
            <w:r>
              <w:rPr>
                <w:b/>
                <w:color w:val="000000"/>
              </w:rPr>
              <w:t xml:space="preserve">70: </w:t>
            </w:r>
            <w:r w:rsidRPr="009D3DBD">
              <w:rPr>
                <w:b/>
                <w:color w:val="000000"/>
              </w:rPr>
              <w:t>Budgetary Reporting – Territorial</w:t>
            </w:r>
          </w:p>
        </w:tc>
      </w:tr>
      <w:tr w:rsidR="001102B0" w:rsidRPr="009D3DBD" w14:paraId="137F52B8" w14:textId="77777777" w:rsidTr="00A96A2A">
        <w:trPr>
          <w:cantSplit/>
          <w:trHeight w:val="227"/>
        </w:trPr>
        <w:tc>
          <w:tcPr>
            <w:tcW w:w="1243" w:type="dxa"/>
            <w:tcBorders>
              <w:top w:val="nil"/>
              <w:left w:val="single" w:sz="2" w:space="0" w:color="003366"/>
              <w:bottom w:val="nil"/>
              <w:right w:val="single" w:sz="2" w:space="0" w:color="003366"/>
            </w:tcBorders>
          </w:tcPr>
          <w:p w14:paraId="2B36BFBD" w14:textId="77777777" w:rsidR="001102B0" w:rsidRPr="009D3DBD" w:rsidRDefault="001102B0" w:rsidP="00863311">
            <w:pPr>
              <w:pStyle w:val="TableReference"/>
              <w:tabs>
                <w:tab w:val="left" w:pos="3306"/>
              </w:tabs>
              <w:spacing w:before="40"/>
              <w:rPr>
                <w:rFonts w:cs="Calibri"/>
                <w:color w:val="000000"/>
                <w:sz w:val="16"/>
                <w:szCs w:val="16"/>
              </w:rPr>
            </w:pPr>
          </w:p>
        </w:tc>
        <w:tc>
          <w:tcPr>
            <w:tcW w:w="9255" w:type="dxa"/>
            <w:tcBorders>
              <w:top w:val="nil"/>
              <w:left w:val="single" w:sz="2" w:space="0" w:color="003366"/>
              <w:bottom w:val="nil"/>
              <w:right w:val="nil"/>
            </w:tcBorders>
            <w:shd w:val="clear" w:color="auto" w:fill="F2F2F2"/>
            <w:vAlign w:val="bottom"/>
          </w:tcPr>
          <w:p w14:paraId="6E667F63" w14:textId="77777777" w:rsidR="001102B0" w:rsidRPr="009D3DBD" w:rsidRDefault="001102B0" w:rsidP="00BE2E80">
            <w:pPr>
              <w:spacing w:after="120"/>
              <w:jc w:val="both"/>
              <w:rPr>
                <w:rFonts w:cs="Calibri"/>
                <w:color w:val="000000"/>
                <w:sz w:val="20"/>
                <w:szCs w:val="20"/>
              </w:rPr>
            </w:pPr>
            <w:r w:rsidRPr="009D3DBD">
              <w:rPr>
                <w:rFonts w:cs="Calibri"/>
                <w:color w:val="000000"/>
                <w:sz w:val="20"/>
                <w:szCs w:val="20"/>
              </w:rPr>
              <w:t xml:space="preserve">AASB 1055 </w:t>
            </w:r>
            <w:r w:rsidRPr="009D3DBD">
              <w:rPr>
                <w:rFonts w:cs="Calibri"/>
                <w:i/>
                <w:color w:val="000000"/>
                <w:sz w:val="20"/>
                <w:szCs w:val="20"/>
              </w:rPr>
              <w:t>Budgetary Reporting</w:t>
            </w:r>
            <w:r w:rsidRPr="009D3DBD">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14:paraId="6D31EEF9" w14:textId="77777777" w:rsidR="001102B0" w:rsidRPr="009D3DBD" w:rsidRDefault="001102B0" w:rsidP="00BE2E80">
            <w:pPr>
              <w:spacing w:after="120"/>
              <w:jc w:val="both"/>
              <w:rPr>
                <w:rFonts w:cs="Calibri"/>
                <w:color w:val="000000"/>
                <w:sz w:val="20"/>
                <w:szCs w:val="20"/>
              </w:rPr>
            </w:pPr>
            <w:r w:rsidRPr="009D3DBD">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14:paraId="2FA9C9F5" w14:textId="77777777" w:rsidR="001102B0" w:rsidRPr="009D3DBD" w:rsidRDefault="001102B0" w:rsidP="00BE2E80">
            <w:pPr>
              <w:spacing w:after="120"/>
              <w:jc w:val="both"/>
              <w:rPr>
                <w:rFonts w:cs="Calibri"/>
                <w:color w:val="000000"/>
                <w:sz w:val="20"/>
                <w:szCs w:val="20"/>
              </w:rPr>
            </w:pPr>
            <w:r w:rsidRPr="009D3DBD">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14:paraId="1FB58D74" w14:textId="77777777" w:rsidR="001102B0" w:rsidRPr="009D3DBD" w:rsidRDefault="001102B0" w:rsidP="00BE2E80">
            <w:pPr>
              <w:numPr>
                <w:ilvl w:val="0"/>
                <w:numId w:val="79"/>
              </w:numPr>
              <w:ind w:left="414" w:hanging="357"/>
              <w:jc w:val="both"/>
              <w:rPr>
                <w:rFonts w:cs="Calibri"/>
                <w:color w:val="000000"/>
                <w:sz w:val="20"/>
                <w:szCs w:val="20"/>
              </w:rPr>
            </w:pPr>
            <w:r w:rsidRPr="009D3DBD">
              <w:rPr>
                <w:rFonts w:cs="Calibri"/>
                <w:color w:val="000000"/>
                <w:sz w:val="20"/>
                <w:szCs w:val="20"/>
              </w:rPr>
              <w:t>The original budget figures as presented to the Legislative Assembly, in a form that is consistent with the agency’s annual financial statements; and</w:t>
            </w:r>
          </w:p>
          <w:p w14:paraId="13005FA1" w14:textId="77777777" w:rsidR="001102B0" w:rsidRDefault="001102B0" w:rsidP="00BE2E80">
            <w:pPr>
              <w:numPr>
                <w:ilvl w:val="0"/>
                <w:numId w:val="79"/>
              </w:numPr>
              <w:spacing w:after="120"/>
              <w:ind w:left="414" w:hanging="357"/>
              <w:jc w:val="both"/>
              <w:rPr>
                <w:rFonts w:cs="Calibri"/>
                <w:color w:val="000000"/>
                <w:sz w:val="20"/>
                <w:szCs w:val="20"/>
              </w:rPr>
            </w:pPr>
            <w:r w:rsidRPr="009D3DBD">
              <w:rPr>
                <w:rFonts w:cs="Calibri"/>
                <w:color w:val="000000"/>
                <w:sz w:val="20"/>
                <w:szCs w:val="20"/>
              </w:rPr>
              <w:t>Explanations of major variances between actual amounts presented in the financial statements and the corresponding individual original budget amounts.</w:t>
            </w:r>
          </w:p>
          <w:p w14:paraId="106157B7" w14:textId="77777777" w:rsidR="001102B0" w:rsidRPr="009D3DBD" w:rsidRDefault="001102B0" w:rsidP="00BE2E80">
            <w:pPr>
              <w:jc w:val="both"/>
              <w:rPr>
                <w:rFonts w:cs="Calibri"/>
                <w:color w:val="000000"/>
                <w:sz w:val="20"/>
                <w:szCs w:val="20"/>
              </w:rPr>
            </w:pPr>
            <w:r w:rsidRPr="009D3DBD">
              <w:rPr>
                <w:rFonts w:cs="Calibri"/>
                <w:color w:val="000000"/>
                <w:sz w:val="20"/>
                <w:szCs w:val="20"/>
              </w:rPr>
              <w:t xml:space="preserve">It is ACT Disclosure Policy that budgetary reporting be disclosed for territorial as well as controlled. </w:t>
            </w:r>
          </w:p>
          <w:p w14:paraId="016ED21D" w14:textId="77777777" w:rsidR="001102B0" w:rsidRPr="009D3DBD" w:rsidRDefault="001102B0" w:rsidP="00BE2E80">
            <w:pPr>
              <w:pStyle w:val="CommentaryText"/>
              <w:tabs>
                <w:tab w:val="left" w:pos="3306"/>
              </w:tabs>
              <w:spacing w:after="0"/>
              <w:rPr>
                <w:rFonts w:cs="Calibri"/>
                <w:color w:val="000000"/>
                <w:sz w:val="18"/>
              </w:rPr>
            </w:pPr>
          </w:p>
        </w:tc>
      </w:tr>
      <w:tr w:rsidR="001102B0" w:rsidRPr="009D3DBD" w14:paraId="2BF0B4E3" w14:textId="77777777" w:rsidTr="00A96A2A">
        <w:trPr>
          <w:cantSplit/>
          <w:trHeight w:val="227"/>
        </w:trPr>
        <w:tc>
          <w:tcPr>
            <w:tcW w:w="1243" w:type="dxa"/>
            <w:tcBorders>
              <w:top w:val="nil"/>
              <w:left w:val="single" w:sz="2" w:space="0" w:color="003366"/>
              <w:bottom w:val="nil"/>
              <w:right w:val="single" w:sz="2" w:space="0" w:color="003366"/>
            </w:tcBorders>
          </w:tcPr>
          <w:p w14:paraId="16950875"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E72248A" w14:textId="77777777" w:rsidR="001102B0" w:rsidRPr="009D3DBD" w:rsidRDefault="001102B0" w:rsidP="00BE2E80">
            <w:pPr>
              <w:pStyle w:val="CommentaryText"/>
              <w:tabs>
                <w:tab w:val="left" w:pos="3306"/>
              </w:tabs>
              <w:rPr>
                <w:rFonts w:cs="Calibri"/>
                <w:b/>
                <w:color w:val="000000"/>
                <w:sz w:val="24"/>
                <w:szCs w:val="24"/>
              </w:rPr>
            </w:pPr>
            <w:r w:rsidRPr="009D3DBD">
              <w:rPr>
                <w:rFonts w:cs="Calibri"/>
                <w:color w:val="000000"/>
              </w:rPr>
              <w:t xml:space="preserve">Original Budget refers to the amounts presented to the Legislative Assembly in the original budgeted financial statements in respect of the reporting period Budget Statements.  These amounts are not adjusted to reflect revised budgets (resulting from supplementary appropriations or administrative arrangements or other instruments authorised under the provisions of the </w:t>
            </w:r>
            <w:r w:rsidRPr="009D3DBD">
              <w:rPr>
                <w:rFonts w:cs="Calibri"/>
                <w:i/>
                <w:color w:val="000000"/>
              </w:rPr>
              <w:t>Financial Management Act 1996)</w:t>
            </w:r>
            <w:r w:rsidRPr="009D3DBD">
              <w:rPr>
                <w:rFonts w:cs="Calibri"/>
                <w:color w:val="000000"/>
              </w:rPr>
              <w:t>.  Explanations associated with revised budgets, particularly administrative arrangement changes, are to be reflected</w:t>
            </w:r>
            <w:r w:rsidRPr="009D3DBD">
              <w:rPr>
                <w:rFonts w:cs="Calibri"/>
                <w:i/>
                <w:color w:val="000000"/>
              </w:rPr>
              <w:t xml:space="preserve"> </w:t>
            </w:r>
            <w:r w:rsidRPr="009D3DBD">
              <w:rPr>
                <w:rFonts w:cs="Calibri"/>
                <w:color w:val="000000"/>
              </w:rPr>
              <w:t>in the Management Discussion and Analysis</w:t>
            </w:r>
            <w:r w:rsidRPr="009D3DBD">
              <w:rPr>
                <w:color w:val="000000"/>
              </w:rPr>
              <w:t xml:space="preserve"> which provides</w:t>
            </w:r>
            <w:r w:rsidRPr="009D3DBD">
              <w:rPr>
                <w:color w:val="000000"/>
                <w:spacing w:val="-1"/>
              </w:rPr>
              <w:t xml:space="preserve"> </w:t>
            </w:r>
            <w:r w:rsidRPr="009D3DBD">
              <w:rPr>
                <w:color w:val="000000"/>
              </w:rPr>
              <w:t>a</w:t>
            </w:r>
            <w:r w:rsidRPr="009D3DBD">
              <w:rPr>
                <w:color w:val="000000"/>
                <w:spacing w:val="-1"/>
              </w:rPr>
              <w:t xml:space="preserve"> </w:t>
            </w:r>
            <w:r w:rsidRPr="009D3DBD">
              <w:rPr>
                <w:color w:val="000000"/>
              </w:rPr>
              <w:t>high</w:t>
            </w:r>
            <w:r w:rsidRPr="009D3DBD">
              <w:rPr>
                <w:color w:val="000000"/>
                <w:spacing w:val="-1"/>
              </w:rPr>
              <w:t xml:space="preserve"> </w:t>
            </w:r>
            <w:r w:rsidRPr="009D3DBD">
              <w:rPr>
                <w:color w:val="000000"/>
              </w:rPr>
              <w:t>level</w:t>
            </w:r>
            <w:r w:rsidRPr="009D3DBD">
              <w:rPr>
                <w:color w:val="000000"/>
                <w:spacing w:val="-1"/>
              </w:rPr>
              <w:t xml:space="preserve"> </w:t>
            </w:r>
            <w:r w:rsidRPr="009D3DBD">
              <w:rPr>
                <w:color w:val="000000"/>
              </w:rPr>
              <w:t>overview</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the</w:t>
            </w:r>
            <w:r w:rsidRPr="009D3DBD">
              <w:rPr>
                <w:color w:val="000000"/>
                <w:spacing w:val="-1"/>
              </w:rPr>
              <w:t xml:space="preserve"> financial </w:t>
            </w:r>
            <w:r w:rsidRPr="009D3DBD">
              <w:rPr>
                <w:color w:val="000000"/>
              </w:rPr>
              <w:t>results</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an</w:t>
            </w:r>
            <w:r w:rsidRPr="009D3DBD">
              <w:rPr>
                <w:color w:val="000000"/>
                <w:spacing w:val="-1"/>
              </w:rPr>
              <w:t xml:space="preserve"> entity</w:t>
            </w:r>
            <w:r w:rsidRPr="009D3DBD">
              <w:rPr>
                <w:color w:val="000000"/>
              </w:rPr>
              <w:t xml:space="preserve"> and</w:t>
            </w:r>
            <w:r w:rsidRPr="009D3DBD">
              <w:rPr>
                <w:color w:val="000000"/>
                <w:spacing w:val="-1"/>
              </w:rPr>
              <w:t xml:space="preserve"> the </w:t>
            </w:r>
            <w:r w:rsidRPr="009D3DBD">
              <w:rPr>
                <w:color w:val="000000"/>
              </w:rPr>
              <w:t>factors</w:t>
            </w:r>
            <w:r w:rsidRPr="009D3DBD">
              <w:rPr>
                <w:color w:val="000000"/>
                <w:spacing w:val="-1"/>
              </w:rPr>
              <w:t xml:space="preserve"> </w:t>
            </w:r>
            <w:r w:rsidRPr="009D3DBD">
              <w:rPr>
                <w:color w:val="000000"/>
              </w:rPr>
              <w:t xml:space="preserve">underlying the </w:t>
            </w:r>
            <w:r w:rsidRPr="009D3DBD">
              <w:rPr>
                <w:color w:val="000000"/>
                <w:spacing w:val="-1"/>
              </w:rPr>
              <w:t>development,</w:t>
            </w:r>
            <w:r w:rsidRPr="009D3DBD">
              <w:rPr>
                <w:color w:val="000000"/>
              </w:rPr>
              <w:t xml:space="preserve"> </w:t>
            </w:r>
            <w:r w:rsidRPr="009D3DBD">
              <w:rPr>
                <w:color w:val="000000"/>
                <w:spacing w:val="-1"/>
              </w:rPr>
              <w:t>performance</w:t>
            </w:r>
            <w:r w:rsidRPr="009D3DBD">
              <w:rPr>
                <w:color w:val="000000"/>
                <w:spacing w:val="43"/>
              </w:rPr>
              <w:t xml:space="preserve"> </w:t>
            </w:r>
            <w:r w:rsidRPr="009D3DBD">
              <w:rPr>
                <w:color w:val="000000"/>
              </w:rPr>
              <w:t xml:space="preserve">and position of the entity’s business during </w:t>
            </w:r>
            <w:r w:rsidRPr="009D3DBD">
              <w:rPr>
                <w:color w:val="000000"/>
                <w:spacing w:val="-1"/>
              </w:rPr>
              <w:t xml:space="preserve">the reporting </w:t>
            </w:r>
            <w:r w:rsidRPr="009D3DBD">
              <w:rPr>
                <w:color w:val="000000"/>
              </w:rPr>
              <w:t>period</w:t>
            </w:r>
          </w:p>
        </w:tc>
      </w:tr>
      <w:tr w:rsidR="001102B0" w:rsidRPr="009D3DBD" w14:paraId="25B72FD5" w14:textId="77777777" w:rsidTr="00A96A2A">
        <w:trPr>
          <w:cantSplit/>
          <w:trHeight w:val="227"/>
        </w:trPr>
        <w:tc>
          <w:tcPr>
            <w:tcW w:w="1243" w:type="dxa"/>
            <w:tcBorders>
              <w:top w:val="nil"/>
              <w:left w:val="single" w:sz="2" w:space="0" w:color="003366"/>
              <w:bottom w:val="nil"/>
              <w:right w:val="single" w:sz="2" w:space="0" w:color="003366"/>
            </w:tcBorders>
          </w:tcPr>
          <w:p w14:paraId="4C58362A"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F22D0F5" w14:textId="77777777" w:rsidR="001102B0" w:rsidRPr="009D3DBD" w:rsidRDefault="001102B0" w:rsidP="00BE2E80">
            <w:pPr>
              <w:pStyle w:val="CommentaryText"/>
              <w:tabs>
                <w:tab w:val="left" w:pos="3306"/>
              </w:tabs>
              <w:rPr>
                <w:rFonts w:cs="Calibri"/>
                <w:color w:val="000000"/>
                <w:sz w:val="18"/>
                <w:szCs w:val="18"/>
              </w:rPr>
            </w:pPr>
            <w:r w:rsidRPr="009D3DBD">
              <w:rPr>
                <w:rFonts w:cs="Calibri"/>
                <w:color w:val="00000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tc>
      </w:tr>
      <w:tr w:rsidR="001102B0" w:rsidRPr="009D3DBD" w14:paraId="5856B269" w14:textId="77777777" w:rsidTr="00A96A2A">
        <w:trPr>
          <w:cantSplit/>
          <w:trHeight w:val="227"/>
        </w:trPr>
        <w:tc>
          <w:tcPr>
            <w:tcW w:w="1243" w:type="dxa"/>
            <w:tcBorders>
              <w:top w:val="nil"/>
              <w:left w:val="single" w:sz="2" w:space="0" w:color="003366"/>
              <w:bottom w:val="nil"/>
              <w:right w:val="single" w:sz="2" w:space="0" w:color="003366"/>
            </w:tcBorders>
          </w:tcPr>
          <w:p w14:paraId="7FB2B659"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060A687A" w14:textId="77777777" w:rsidR="001102B0" w:rsidRPr="009D3DBD" w:rsidRDefault="001102B0" w:rsidP="00BE2E80">
            <w:pPr>
              <w:pStyle w:val="CommentaryText"/>
              <w:tabs>
                <w:tab w:val="left" w:pos="3306"/>
              </w:tabs>
              <w:rPr>
                <w:rFonts w:cs="Calibri"/>
                <w:color w:val="000000"/>
                <w:sz w:val="18"/>
                <w:szCs w:val="18"/>
              </w:rPr>
            </w:pPr>
            <w:r w:rsidRPr="009D3DBD">
              <w:rPr>
                <w:rFonts w:cs="Calibri"/>
                <w:color w:val="000000"/>
              </w:rPr>
              <w:t>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w:t>
            </w:r>
          </w:p>
        </w:tc>
      </w:tr>
      <w:tr w:rsidR="001102B0" w:rsidRPr="009D3DBD" w14:paraId="4CD1BF8B" w14:textId="77777777" w:rsidTr="00A96A2A">
        <w:trPr>
          <w:cantSplit/>
          <w:trHeight w:val="227"/>
        </w:trPr>
        <w:tc>
          <w:tcPr>
            <w:tcW w:w="1243" w:type="dxa"/>
            <w:tcBorders>
              <w:top w:val="nil"/>
              <w:left w:val="single" w:sz="2" w:space="0" w:color="003366"/>
              <w:bottom w:val="nil"/>
              <w:right w:val="single" w:sz="2" w:space="0" w:color="003366"/>
            </w:tcBorders>
          </w:tcPr>
          <w:p w14:paraId="110758CA"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1E5ED69" w14:textId="77777777" w:rsidR="001102B0" w:rsidRPr="009D3DBD" w:rsidRDefault="001102B0" w:rsidP="00BE2E80">
            <w:pPr>
              <w:spacing w:after="240"/>
              <w:jc w:val="both"/>
              <w:rPr>
                <w:rFonts w:cs="Calibri"/>
                <w:color w:val="000000"/>
                <w:sz w:val="18"/>
                <w:szCs w:val="18"/>
              </w:rPr>
            </w:pPr>
            <w:r w:rsidRPr="009D3DBD">
              <w:rPr>
                <w:rFonts w:cs="Calibri"/>
                <w:color w:val="000000"/>
                <w:sz w:val="20"/>
                <w:szCs w:val="20"/>
              </w:rPr>
              <w:t>Variances from comparative budget information in respect of the previous period need not be disclosed.</w:t>
            </w:r>
          </w:p>
        </w:tc>
      </w:tr>
      <w:tr w:rsidR="001102B0" w:rsidRPr="009D3DBD" w14:paraId="098FC356" w14:textId="77777777" w:rsidTr="00A96A2A">
        <w:trPr>
          <w:cantSplit/>
          <w:trHeight w:val="227"/>
        </w:trPr>
        <w:tc>
          <w:tcPr>
            <w:tcW w:w="1243" w:type="dxa"/>
            <w:tcBorders>
              <w:top w:val="nil"/>
              <w:left w:val="single" w:sz="2" w:space="0" w:color="003366"/>
              <w:bottom w:val="nil"/>
              <w:right w:val="single" w:sz="2" w:space="0" w:color="003366"/>
            </w:tcBorders>
          </w:tcPr>
          <w:p w14:paraId="25AE0EA4"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21746692" w14:textId="77777777" w:rsidR="001102B0" w:rsidRPr="009D3DBD" w:rsidRDefault="001102B0" w:rsidP="00BE2E80">
            <w:pPr>
              <w:spacing w:after="240"/>
              <w:jc w:val="both"/>
              <w:rPr>
                <w:rFonts w:cs="Calibri"/>
                <w:color w:val="000000"/>
                <w:sz w:val="20"/>
                <w:szCs w:val="20"/>
              </w:rPr>
            </w:pPr>
            <w:r w:rsidRPr="009D3DBD">
              <w:rPr>
                <w:rFonts w:cs="Calibri"/>
                <w:color w:val="000000"/>
                <w:sz w:val="20"/>
                <w:szCs w:val="20"/>
              </w:rPr>
              <w:t>Variances for the Statement of Changes in Equity do not have to be disclosed because these line items are also contained in other financial statements.</w:t>
            </w:r>
          </w:p>
        </w:tc>
      </w:tr>
      <w:tr w:rsidR="001102B0" w:rsidRPr="009D3DBD" w14:paraId="044FC112" w14:textId="77777777" w:rsidTr="00A96A2A">
        <w:trPr>
          <w:cantSplit/>
          <w:trHeight w:val="227"/>
        </w:trPr>
        <w:tc>
          <w:tcPr>
            <w:tcW w:w="1243" w:type="dxa"/>
            <w:tcBorders>
              <w:top w:val="nil"/>
              <w:left w:val="single" w:sz="2" w:space="0" w:color="003366"/>
              <w:bottom w:val="nil"/>
              <w:right w:val="single" w:sz="2" w:space="0" w:color="003366"/>
            </w:tcBorders>
          </w:tcPr>
          <w:p w14:paraId="6B457AFA"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638BC6A0" w14:textId="77777777" w:rsidR="001102B0" w:rsidRPr="009D3DBD" w:rsidRDefault="001102B0" w:rsidP="00BE2E80">
            <w:pPr>
              <w:spacing w:after="240"/>
              <w:jc w:val="both"/>
              <w:rPr>
                <w:rFonts w:cs="Calibri"/>
                <w:color w:val="000000"/>
                <w:sz w:val="20"/>
                <w:szCs w:val="20"/>
              </w:rPr>
            </w:pPr>
            <w:r w:rsidRPr="009D3DBD">
              <w:rPr>
                <w:rFonts w:cs="Calibri"/>
                <w:color w:val="000000"/>
                <w:sz w:val="20"/>
                <w:szCs w:val="20"/>
              </w:rPr>
              <w:t>Explanations of major variances at the Output Class level are not required.</w:t>
            </w:r>
          </w:p>
        </w:tc>
      </w:tr>
    </w:tbl>
    <w:p w14:paraId="02AE73F5" w14:textId="77777777" w:rsidR="001102B0" w:rsidRDefault="001102B0">
      <w:r>
        <w:br w:type="page"/>
      </w: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14:paraId="19301FF7" w14:textId="77777777" w:rsidTr="00BE2E80">
        <w:trPr>
          <w:cantSplit/>
          <w:trHeight w:val="227"/>
        </w:trPr>
        <w:tc>
          <w:tcPr>
            <w:tcW w:w="1243" w:type="dxa"/>
            <w:tcBorders>
              <w:top w:val="single" w:sz="4" w:space="0" w:color="auto"/>
              <w:left w:val="single" w:sz="2" w:space="0" w:color="003366"/>
              <w:bottom w:val="single" w:sz="4" w:space="0" w:color="auto"/>
              <w:right w:val="single" w:sz="2" w:space="0" w:color="003366"/>
            </w:tcBorders>
          </w:tcPr>
          <w:p w14:paraId="06463AFF" w14:textId="77777777" w:rsidR="001102B0" w:rsidRPr="009D3DBD" w:rsidRDefault="001102B0" w:rsidP="005566F4">
            <w:pPr>
              <w:pStyle w:val="TableReference"/>
              <w:tabs>
                <w:tab w:val="left" w:pos="3306"/>
              </w:tabs>
              <w:spacing w:before="120"/>
              <w:rPr>
                <w:rFonts w:cs="Calibri"/>
                <w:b/>
                <w:color w:val="000000"/>
                <w:sz w:val="20"/>
                <w:szCs w:val="20"/>
              </w:rPr>
            </w:pPr>
            <w:r w:rsidRPr="009D3DBD">
              <w:rPr>
                <w:rFonts w:cs="Calibri"/>
                <w:b/>
                <w:color w:val="000000"/>
                <w:sz w:val="20"/>
                <w:szCs w:val="20"/>
              </w:rPr>
              <w:t>Reference</w:t>
            </w:r>
          </w:p>
        </w:tc>
        <w:tc>
          <w:tcPr>
            <w:tcW w:w="9255" w:type="dxa"/>
            <w:tcBorders>
              <w:top w:val="single" w:sz="4" w:space="0" w:color="auto"/>
              <w:left w:val="single" w:sz="2" w:space="0" w:color="003366"/>
              <w:bottom w:val="single" w:sz="4" w:space="0" w:color="auto"/>
              <w:right w:val="nil"/>
            </w:tcBorders>
            <w:shd w:val="clear" w:color="auto" w:fill="F2F2F2"/>
            <w:vAlign w:val="bottom"/>
          </w:tcPr>
          <w:p w14:paraId="4F520900" w14:textId="4F41B143" w:rsidR="001102B0" w:rsidRPr="00BE2E80" w:rsidRDefault="001102B0" w:rsidP="005566F4">
            <w:pPr>
              <w:spacing w:before="120"/>
              <w:jc w:val="both"/>
              <w:rPr>
                <w:b/>
                <w:color w:val="000000"/>
              </w:rPr>
            </w:pPr>
            <w:r w:rsidRPr="009D3DBD">
              <w:rPr>
                <w:b/>
                <w:color w:val="000000"/>
              </w:rPr>
              <w:t xml:space="preserve">Commentary </w:t>
            </w:r>
            <w:r w:rsidR="00834751" w:rsidRPr="009D3DBD">
              <w:rPr>
                <w:b/>
                <w:color w:val="000000"/>
              </w:rPr>
              <w:t xml:space="preserve">Note </w:t>
            </w:r>
            <w:r w:rsidR="00BE2E80">
              <w:rPr>
                <w:b/>
                <w:color w:val="000000"/>
              </w:rPr>
              <w:t>70:</w:t>
            </w:r>
            <w:r w:rsidR="00A833E6">
              <w:rPr>
                <w:b/>
                <w:color w:val="000000"/>
              </w:rPr>
              <w:t xml:space="preserve"> </w:t>
            </w:r>
            <w:r w:rsidRPr="009D3DBD">
              <w:rPr>
                <w:b/>
                <w:color w:val="000000"/>
              </w:rPr>
              <w:t>Bud</w:t>
            </w:r>
            <w:r w:rsidR="00BE2E80">
              <w:rPr>
                <w:b/>
                <w:color w:val="000000"/>
              </w:rPr>
              <w:t>getary Reporting – Territorial – C</w:t>
            </w:r>
            <w:r w:rsidRPr="009D3DBD">
              <w:rPr>
                <w:b/>
                <w:color w:val="000000"/>
              </w:rPr>
              <w:t>ontinued</w:t>
            </w:r>
            <w:r w:rsidR="00BE2E80">
              <w:rPr>
                <w:b/>
                <w:color w:val="000000"/>
              </w:rPr>
              <w:t xml:space="preserve">  </w:t>
            </w:r>
          </w:p>
        </w:tc>
      </w:tr>
      <w:tr w:rsidR="001102B0" w:rsidRPr="009D3DBD" w14:paraId="1CE380D8" w14:textId="77777777" w:rsidTr="00BE2E80">
        <w:trPr>
          <w:cantSplit/>
          <w:trHeight w:val="227"/>
        </w:trPr>
        <w:tc>
          <w:tcPr>
            <w:tcW w:w="1243" w:type="dxa"/>
            <w:tcBorders>
              <w:top w:val="single" w:sz="4" w:space="0" w:color="auto"/>
              <w:left w:val="single" w:sz="2" w:space="0" w:color="003366"/>
              <w:bottom w:val="nil"/>
              <w:right w:val="single" w:sz="2" w:space="0" w:color="003366"/>
            </w:tcBorders>
          </w:tcPr>
          <w:p w14:paraId="66470DD6"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single" w:sz="4" w:space="0" w:color="auto"/>
              <w:left w:val="single" w:sz="2" w:space="0" w:color="003366"/>
              <w:bottom w:val="nil"/>
              <w:right w:val="nil"/>
            </w:tcBorders>
            <w:shd w:val="clear" w:color="auto" w:fill="F2F2F2"/>
            <w:vAlign w:val="bottom"/>
          </w:tcPr>
          <w:p w14:paraId="4EF4A4B5" w14:textId="77777777" w:rsidR="001102B0" w:rsidRDefault="005566F4" w:rsidP="005566F4">
            <w:pPr>
              <w:jc w:val="both"/>
              <w:rPr>
                <w:rFonts w:cs="Calibri"/>
                <w:b/>
                <w:color w:val="000000"/>
                <w:sz w:val="20"/>
                <w:szCs w:val="20"/>
              </w:rPr>
            </w:pPr>
            <w:r w:rsidRPr="005566F4">
              <w:rPr>
                <w:rFonts w:cs="Calibri"/>
                <w:b/>
                <w:strike/>
                <w:color w:val="000000"/>
                <w:sz w:val="20"/>
                <w:szCs w:val="20"/>
              </w:rPr>
              <w:t>Definition of</w:t>
            </w:r>
            <w:r>
              <w:rPr>
                <w:rFonts w:cs="Calibri"/>
                <w:b/>
                <w:color w:val="000000"/>
                <w:sz w:val="20"/>
                <w:szCs w:val="20"/>
              </w:rPr>
              <w:t xml:space="preserve"> </w:t>
            </w:r>
            <w:r w:rsidRPr="005566F4">
              <w:rPr>
                <w:rFonts w:cs="Calibri"/>
                <w:b/>
                <w:color w:val="FF0000"/>
                <w:sz w:val="20"/>
                <w:szCs w:val="20"/>
              </w:rPr>
              <w:t>General Guide for Assessing</w:t>
            </w:r>
            <w:r w:rsidRPr="00C373FF">
              <w:rPr>
                <w:rFonts w:cs="Calibri"/>
                <w:b/>
                <w:color w:val="000000"/>
                <w:sz w:val="20"/>
                <w:szCs w:val="20"/>
              </w:rPr>
              <w:t xml:space="preserve"> Major Variances</w:t>
            </w:r>
          </w:p>
          <w:p w14:paraId="250916C4" w14:textId="77777777" w:rsidR="005566F4" w:rsidRPr="00C373FF" w:rsidRDefault="005566F4" w:rsidP="005566F4">
            <w:pPr>
              <w:jc w:val="both"/>
              <w:rPr>
                <w:color w:val="000000"/>
                <w:sz w:val="20"/>
                <w:szCs w:val="20"/>
              </w:rPr>
            </w:pPr>
            <w:r>
              <w:rPr>
                <w:color w:val="FF0000"/>
                <w:sz w:val="20"/>
                <w:szCs w:val="20"/>
              </w:rPr>
              <w:t xml:space="preserve">As a general guide, </w:t>
            </w:r>
            <w:r w:rsidRPr="005566F4">
              <w:rPr>
                <w:sz w:val="20"/>
                <w:szCs w:val="20"/>
              </w:rPr>
              <w:t>v</w:t>
            </w:r>
            <w:r w:rsidRPr="00C373FF">
              <w:rPr>
                <w:color w:val="000000"/>
                <w:sz w:val="20"/>
                <w:szCs w:val="20"/>
              </w:rPr>
              <w:t xml:space="preserve">ariances are considered to be major variances if </w:t>
            </w:r>
            <w:r w:rsidRPr="00C373FF">
              <w:rPr>
                <w:b/>
                <w:color w:val="000000"/>
                <w:sz w:val="20"/>
                <w:szCs w:val="20"/>
              </w:rPr>
              <w:t>both</w:t>
            </w:r>
            <w:r w:rsidRPr="00C373FF">
              <w:rPr>
                <w:color w:val="000000"/>
                <w:sz w:val="20"/>
                <w:szCs w:val="20"/>
              </w:rPr>
              <w:t xml:space="preserve"> of the following criteria are met:</w:t>
            </w:r>
          </w:p>
          <w:p w14:paraId="68BB286E" w14:textId="77777777" w:rsidR="005566F4" w:rsidRPr="00C373FF" w:rsidRDefault="005566F4" w:rsidP="005566F4">
            <w:pPr>
              <w:numPr>
                <w:ilvl w:val="0"/>
                <w:numId w:val="131"/>
              </w:numPr>
              <w:spacing w:line="276" w:lineRule="auto"/>
              <w:jc w:val="both"/>
              <w:rPr>
                <w:color w:val="000000"/>
                <w:sz w:val="20"/>
                <w:szCs w:val="20"/>
              </w:rPr>
            </w:pPr>
            <w:r>
              <w:rPr>
                <w:color w:val="000000"/>
                <w:sz w:val="20"/>
                <w:szCs w:val="20"/>
              </w:rPr>
              <w:t>t</w:t>
            </w:r>
            <w:r w:rsidRPr="00C373FF">
              <w:rPr>
                <w:color w:val="000000"/>
                <w:sz w:val="20"/>
                <w:szCs w:val="20"/>
              </w:rPr>
              <w:t xml:space="preserve">he line item is a significant line item: </w:t>
            </w:r>
            <w:r w:rsidRPr="00AF691E">
              <w:rPr>
                <w:sz w:val="20"/>
                <w:szCs w:val="20"/>
              </w:rPr>
              <w:t>where</w:t>
            </w:r>
            <w:r>
              <w:rPr>
                <w:color w:val="000000"/>
                <w:sz w:val="20"/>
                <w:szCs w:val="20"/>
              </w:rPr>
              <w:t xml:space="preserve"> either </w:t>
            </w:r>
            <w:r w:rsidRPr="00C373FF">
              <w:rPr>
                <w:color w:val="000000"/>
                <w:sz w:val="20"/>
                <w:szCs w:val="20"/>
              </w:rPr>
              <w:t xml:space="preserve">the line item actual amount accounts for </w:t>
            </w:r>
            <w:r w:rsidRPr="00C373FF">
              <w:rPr>
                <w:color w:val="000000"/>
                <w:sz w:val="20"/>
                <w:szCs w:val="20"/>
                <w:u w:val="single"/>
              </w:rPr>
              <w:t>more than</w:t>
            </w:r>
            <w:r w:rsidRPr="00C373FF">
              <w:rPr>
                <w:color w:val="000000"/>
                <w:sz w:val="20"/>
                <w:szCs w:val="20"/>
              </w:rPr>
              <w:t xml:space="preserve"> 10% of the relevant associated category (Income, Expenses and Equity totals) or </w:t>
            </w:r>
            <w:r w:rsidRPr="00AF691E">
              <w:rPr>
                <w:sz w:val="20"/>
                <w:szCs w:val="20"/>
                <w:u w:val="single"/>
              </w:rPr>
              <w:t>more than</w:t>
            </w:r>
            <w:r w:rsidRPr="00AF691E">
              <w:rPr>
                <w:sz w:val="20"/>
                <w:szCs w:val="20"/>
              </w:rPr>
              <w:t xml:space="preserve"> 10% of</w:t>
            </w:r>
            <w:r>
              <w:rPr>
                <w:color w:val="000000"/>
                <w:sz w:val="20"/>
                <w:szCs w:val="20"/>
              </w:rPr>
              <w:t xml:space="preserve"> the </w:t>
            </w:r>
            <w:r w:rsidRPr="00C373FF">
              <w:rPr>
                <w:color w:val="000000"/>
                <w:sz w:val="20"/>
                <w:szCs w:val="20"/>
              </w:rPr>
              <w:t>sub-element (e.g. Current Liabilities and Receipts from Operating Activities totals) of the financial statements; and</w:t>
            </w:r>
          </w:p>
          <w:p w14:paraId="6F0AEBE2" w14:textId="77777777" w:rsidR="005566F4" w:rsidRPr="006D6920" w:rsidRDefault="005566F4" w:rsidP="005566F4">
            <w:pPr>
              <w:numPr>
                <w:ilvl w:val="0"/>
                <w:numId w:val="131"/>
              </w:numPr>
              <w:spacing w:line="276" w:lineRule="auto"/>
              <w:jc w:val="both"/>
              <w:rPr>
                <w:rFonts w:cs="Calibri"/>
                <w:strike/>
                <w:color w:val="000000"/>
                <w:sz w:val="20"/>
                <w:szCs w:val="20"/>
                <w:vertAlign w:val="superscript"/>
              </w:rPr>
            </w:pPr>
            <w:r w:rsidRPr="006D6920">
              <w:rPr>
                <w:strike/>
                <w:color w:val="000000"/>
                <w:sz w:val="20"/>
                <w:szCs w:val="20"/>
              </w:rPr>
              <w:t xml:space="preserve">The variances (original budget to actual) are </w:t>
            </w:r>
            <w:r w:rsidRPr="006D6920">
              <w:rPr>
                <w:strike/>
                <w:color w:val="000000"/>
                <w:sz w:val="20"/>
                <w:szCs w:val="20"/>
                <w:u w:val="single"/>
              </w:rPr>
              <w:t>greater than</w:t>
            </w:r>
            <w:r w:rsidRPr="006D6920">
              <w:rPr>
                <w:strike/>
                <w:color w:val="000000"/>
                <w:sz w:val="20"/>
                <w:szCs w:val="20"/>
              </w:rPr>
              <w:t xml:space="preserve"> plus (+) or minus (-) 10% of the budget for the financial statement line item.</w:t>
            </w:r>
          </w:p>
          <w:p w14:paraId="11083AD6" w14:textId="77777777" w:rsidR="005566F4" w:rsidRPr="005566F4" w:rsidRDefault="005566F4" w:rsidP="005566F4">
            <w:pPr>
              <w:numPr>
                <w:ilvl w:val="0"/>
                <w:numId w:val="131"/>
              </w:numPr>
              <w:spacing w:line="276" w:lineRule="auto"/>
              <w:jc w:val="both"/>
              <w:rPr>
                <w:rFonts w:cs="Calibri"/>
                <w:color w:val="FF0000"/>
                <w:sz w:val="20"/>
                <w:szCs w:val="20"/>
                <w:vertAlign w:val="superscript"/>
              </w:rPr>
            </w:pPr>
            <w:r>
              <w:rPr>
                <w:color w:val="FF0000"/>
                <w:sz w:val="20"/>
                <w:szCs w:val="20"/>
              </w:rPr>
              <w:t>t</w:t>
            </w:r>
            <w:r w:rsidRPr="00C81580">
              <w:rPr>
                <w:color w:val="FF0000"/>
                <w:sz w:val="20"/>
                <w:szCs w:val="20"/>
              </w:rPr>
              <w:t xml:space="preserve">he variances (original budget to actual) are </w:t>
            </w:r>
            <w:r w:rsidRPr="00C81580">
              <w:rPr>
                <w:color w:val="FF0000"/>
                <w:sz w:val="20"/>
                <w:szCs w:val="20"/>
                <w:u w:val="single"/>
              </w:rPr>
              <w:t>greater than</w:t>
            </w:r>
            <w:r w:rsidRPr="00C81580">
              <w:rPr>
                <w:color w:val="FF0000"/>
                <w:sz w:val="20"/>
                <w:szCs w:val="20"/>
              </w:rPr>
              <w:t xml:space="preserve"> plus (+) or minus (-) </w:t>
            </w:r>
            <w:r>
              <w:rPr>
                <w:color w:val="FF0000"/>
                <w:sz w:val="20"/>
                <w:szCs w:val="20"/>
              </w:rPr>
              <w:t>2.5</w:t>
            </w:r>
            <w:r w:rsidRPr="00C81580">
              <w:rPr>
                <w:color w:val="FF0000"/>
                <w:sz w:val="20"/>
                <w:szCs w:val="20"/>
              </w:rPr>
              <w:t xml:space="preserve">% </w:t>
            </w:r>
            <w:r w:rsidRPr="001A6788">
              <w:rPr>
                <w:color w:val="FF0000"/>
                <w:sz w:val="20"/>
                <w:szCs w:val="20"/>
                <w:u w:val="single"/>
              </w:rPr>
              <w:t>and</w:t>
            </w:r>
            <w:r>
              <w:rPr>
                <w:color w:val="FF0000"/>
                <w:sz w:val="20"/>
                <w:szCs w:val="20"/>
              </w:rPr>
              <w:t xml:space="preserve"> $500,000 </w:t>
            </w:r>
            <w:r w:rsidRPr="00C81580">
              <w:rPr>
                <w:color w:val="FF0000"/>
                <w:sz w:val="20"/>
                <w:szCs w:val="20"/>
              </w:rPr>
              <w:t>of the budget for the financial statement line item</w:t>
            </w:r>
            <w:r>
              <w:rPr>
                <w:color w:val="FF0000"/>
                <w:sz w:val="20"/>
                <w:szCs w:val="20"/>
              </w:rPr>
              <w:t xml:space="preserve"> for smaller agencies and </w:t>
            </w:r>
            <w:r>
              <w:rPr>
                <w:color w:val="FF0000"/>
                <w:sz w:val="20"/>
                <w:szCs w:val="20"/>
                <w:u w:val="single"/>
              </w:rPr>
              <w:t>greater than</w:t>
            </w:r>
            <w:r>
              <w:rPr>
                <w:color w:val="FF0000"/>
                <w:sz w:val="20"/>
                <w:szCs w:val="20"/>
              </w:rPr>
              <w:t xml:space="preserve"> plus (+) or minus (-) 5% </w:t>
            </w:r>
            <w:r>
              <w:rPr>
                <w:color w:val="FF0000"/>
                <w:sz w:val="20"/>
                <w:szCs w:val="20"/>
                <w:u w:val="single"/>
              </w:rPr>
              <w:t>and</w:t>
            </w:r>
            <w:r>
              <w:rPr>
                <w:color w:val="FF0000"/>
                <w:sz w:val="20"/>
                <w:szCs w:val="20"/>
              </w:rPr>
              <w:t xml:space="preserve"> $15 million for large agencies</w:t>
            </w:r>
            <w:r w:rsidRPr="00C81580">
              <w:rPr>
                <w:color w:val="FF0000"/>
                <w:sz w:val="20"/>
                <w:szCs w:val="20"/>
              </w:rPr>
              <w:t>.</w:t>
            </w:r>
            <w:r>
              <w:rPr>
                <w:color w:val="FF0000"/>
                <w:sz w:val="20"/>
                <w:szCs w:val="20"/>
              </w:rPr>
              <w:t xml:space="preserve"> </w:t>
            </w:r>
          </w:p>
          <w:p w14:paraId="4C36DCFF" w14:textId="77777777" w:rsidR="005566F4" w:rsidRPr="00BE2E80" w:rsidRDefault="005566F4" w:rsidP="005566F4">
            <w:pPr>
              <w:numPr>
                <w:ilvl w:val="0"/>
                <w:numId w:val="132"/>
              </w:numPr>
              <w:spacing w:line="276" w:lineRule="auto"/>
              <w:ind w:left="1204"/>
              <w:jc w:val="both"/>
              <w:rPr>
                <w:color w:val="FF0000"/>
                <w:sz w:val="20"/>
                <w:szCs w:val="20"/>
              </w:rPr>
            </w:pPr>
            <w:r w:rsidRPr="00BE2E80">
              <w:rPr>
                <w:color w:val="FF0000"/>
                <w:sz w:val="20"/>
                <w:szCs w:val="20"/>
              </w:rPr>
              <w:t>Small agencies include Office of the Legislative Assembly, ACT Executive, Lifetime Care and Support Fund and Electoral Commissioner.</w:t>
            </w:r>
          </w:p>
          <w:p w14:paraId="6FC903AB" w14:textId="5CC69F18" w:rsidR="005566F4" w:rsidRPr="00BE2E80" w:rsidRDefault="005566F4" w:rsidP="005566F4">
            <w:pPr>
              <w:numPr>
                <w:ilvl w:val="0"/>
                <w:numId w:val="132"/>
              </w:numPr>
              <w:spacing w:line="276" w:lineRule="auto"/>
              <w:ind w:left="1204"/>
              <w:jc w:val="both"/>
              <w:rPr>
                <w:color w:val="FF0000"/>
                <w:sz w:val="20"/>
                <w:szCs w:val="20"/>
              </w:rPr>
            </w:pPr>
            <w:r w:rsidRPr="00BE2E80">
              <w:rPr>
                <w:color w:val="FF0000"/>
                <w:sz w:val="20"/>
                <w:szCs w:val="20"/>
              </w:rPr>
              <w:t>Large agencies include Chief Minister, Treasury and Economic Development, Territory Banking Account, Superannuation Provision Account, Canberra Health Services, Transport Canberra and City Services, Justice and Community Safety, Education, Community Services, Transport Canberra Operations, Environment</w:t>
            </w:r>
            <w:r w:rsidR="00C43190">
              <w:rPr>
                <w:color w:val="FF0000"/>
                <w:sz w:val="20"/>
                <w:szCs w:val="20"/>
              </w:rPr>
              <w:t>, Planning and Sustainable Development</w:t>
            </w:r>
            <w:r w:rsidRPr="00BE2E80">
              <w:rPr>
                <w:color w:val="FF0000"/>
                <w:sz w:val="20"/>
                <w:szCs w:val="20"/>
              </w:rPr>
              <w:t xml:space="preserve"> and Health.</w:t>
            </w:r>
          </w:p>
          <w:p w14:paraId="5912396C" w14:textId="77777777" w:rsidR="005566F4" w:rsidRPr="005566F4" w:rsidRDefault="005566F4" w:rsidP="005566F4">
            <w:pPr>
              <w:rPr>
                <w:color w:val="FF0000"/>
                <w:sz w:val="20"/>
                <w:szCs w:val="20"/>
              </w:rPr>
            </w:pPr>
            <w:r w:rsidRPr="005566F4">
              <w:rPr>
                <w:color w:val="FF0000"/>
                <w:sz w:val="20"/>
                <w:szCs w:val="20"/>
              </w:rPr>
              <w:t xml:space="preserve">These thresholds are indicative only and are included to assist agencies’ in making judgement on whether a variance explanation is required. Each agency will need to consider this guidance and </w:t>
            </w:r>
            <w:r w:rsidRPr="005566F4">
              <w:rPr>
                <w:color w:val="FF0000"/>
                <w:sz w:val="20"/>
                <w:szCs w:val="20"/>
                <w:lang w:val="en-US" w:eastAsia="en-AU"/>
              </w:rPr>
              <w:t xml:space="preserve">Section 1.2 Materiality Guidance when determining </w:t>
            </w:r>
            <w:r w:rsidRPr="005566F4">
              <w:rPr>
                <w:color w:val="FF0000"/>
                <w:sz w:val="20"/>
                <w:szCs w:val="20"/>
              </w:rPr>
              <w:t>appropriate thresholds for explanations of major variances to be disclosed in their financial statements.</w:t>
            </w:r>
          </w:p>
          <w:p w14:paraId="2B31D4A1" w14:textId="77777777" w:rsidR="005566F4" w:rsidRPr="005566F4" w:rsidRDefault="005566F4" w:rsidP="005566F4">
            <w:pPr>
              <w:pStyle w:val="Heading3"/>
              <w:numPr>
                <w:ilvl w:val="0"/>
                <w:numId w:val="0"/>
              </w:numPr>
              <w:spacing w:after="0"/>
              <w:ind w:left="851" w:hanging="851"/>
              <w:jc w:val="both"/>
              <w:rPr>
                <w:rFonts w:ascii="Calibri" w:hAnsi="Calibri"/>
                <w:smallCaps w:val="0"/>
                <w:color w:val="FF0000"/>
                <w:sz w:val="20"/>
                <w:szCs w:val="20"/>
              </w:rPr>
            </w:pPr>
            <w:bookmarkStart w:id="1283" w:name="_Toc43883680"/>
            <w:r w:rsidRPr="005566F4">
              <w:rPr>
                <w:rFonts w:ascii="Calibri" w:hAnsi="Calibri"/>
                <w:smallCaps w:val="0"/>
                <w:color w:val="FF0000"/>
                <w:sz w:val="20"/>
                <w:szCs w:val="20"/>
              </w:rPr>
              <w:t>Consultation with Audit Committee and the Audit Office</w:t>
            </w:r>
            <w:bookmarkEnd w:id="1283"/>
            <w:r w:rsidRPr="005566F4">
              <w:rPr>
                <w:rFonts w:ascii="Calibri" w:hAnsi="Calibri"/>
                <w:smallCaps w:val="0"/>
                <w:color w:val="FF0000"/>
                <w:sz w:val="20"/>
                <w:szCs w:val="20"/>
              </w:rPr>
              <w:t xml:space="preserve"> </w:t>
            </w:r>
          </w:p>
          <w:p w14:paraId="4EEAB30B" w14:textId="79081700" w:rsidR="005566F4" w:rsidRPr="005566F4" w:rsidRDefault="005566F4" w:rsidP="005566F4">
            <w:pPr>
              <w:rPr>
                <w:color w:val="000000"/>
                <w:sz w:val="20"/>
                <w:szCs w:val="20"/>
              </w:rPr>
            </w:pPr>
            <w:r w:rsidRPr="005566F4">
              <w:rPr>
                <w:color w:val="FF0000"/>
                <w:sz w:val="20"/>
                <w:szCs w:val="20"/>
              </w:rPr>
              <w:t xml:space="preserve">Agencies are encouraged to agree on their specific thresholds for disclosures with their Audit Committee and consult with the Audit Office in the process of preparing their financial statements.  </w:t>
            </w:r>
          </w:p>
        </w:tc>
      </w:tr>
      <w:tr w:rsidR="001102B0" w:rsidRPr="009D3DBD" w14:paraId="2B503D1D" w14:textId="77777777" w:rsidTr="00BE2E80">
        <w:trPr>
          <w:cantSplit/>
          <w:trHeight w:val="227"/>
        </w:trPr>
        <w:tc>
          <w:tcPr>
            <w:tcW w:w="1243" w:type="dxa"/>
            <w:tcBorders>
              <w:top w:val="nil"/>
              <w:left w:val="single" w:sz="2" w:space="0" w:color="003366"/>
              <w:bottom w:val="nil"/>
              <w:right w:val="single" w:sz="2" w:space="0" w:color="003366"/>
            </w:tcBorders>
          </w:tcPr>
          <w:p w14:paraId="5ED29BC2"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0E84089C" w14:textId="77777777" w:rsidR="001102B0" w:rsidRPr="00BE2E80" w:rsidRDefault="001102B0" w:rsidP="005566F4">
            <w:pPr>
              <w:spacing w:before="120"/>
              <w:jc w:val="both"/>
              <w:rPr>
                <w:color w:val="000000"/>
                <w:sz w:val="20"/>
                <w:szCs w:val="20"/>
              </w:rPr>
            </w:pPr>
            <w:r w:rsidRPr="00BE2E80">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BE2E80">
              <w:rPr>
                <w:rFonts w:cs="Calibri"/>
                <w:color w:val="000000"/>
                <w:sz w:val="20"/>
                <w:szCs w:val="20"/>
              </w:rPr>
              <w:t>Examples of where a line item is a category in its own right are “</w:t>
            </w:r>
            <w:r w:rsidRPr="00BE2E80">
              <w:rPr>
                <w:color w:val="000000"/>
                <w:sz w:val="20"/>
                <w:szCs w:val="20"/>
              </w:rPr>
              <w:t>Share of Operating Profit from Joint Venture” and “Cash and Cash Equivalents</w:t>
            </w:r>
            <w:r w:rsidR="00542EA8" w:rsidRPr="00BE2E80">
              <w:rPr>
                <w:color w:val="000000"/>
                <w:sz w:val="20"/>
                <w:szCs w:val="20"/>
              </w:rPr>
              <w:t>”</w:t>
            </w:r>
            <w:r w:rsidRPr="00BE2E80">
              <w:rPr>
                <w:color w:val="000000"/>
                <w:sz w:val="20"/>
                <w:szCs w:val="20"/>
              </w:rPr>
              <w:t xml:space="preserve"> at the Beginning of the Reporting Period.</w:t>
            </w:r>
          </w:p>
          <w:p w14:paraId="7A4B06C9" w14:textId="77777777" w:rsidR="001102B0" w:rsidRPr="00BE2E80" w:rsidRDefault="001102B0" w:rsidP="005566F4">
            <w:pPr>
              <w:spacing w:before="120"/>
              <w:jc w:val="both"/>
              <w:rPr>
                <w:rFonts w:cs="Calibri"/>
                <w:color w:val="000000"/>
                <w:sz w:val="20"/>
                <w:szCs w:val="20"/>
              </w:rPr>
            </w:pPr>
            <w:r w:rsidRPr="00BE2E80">
              <w:rPr>
                <w:color w:val="000000"/>
                <w:sz w:val="20"/>
                <w:szCs w:val="20"/>
              </w:rPr>
              <w:t xml:space="preserve">The associated category for the line item is the grouping in the financial statements where the line item appears.  A grouping will usually start with a </w:t>
            </w:r>
            <w:r w:rsidRPr="00BE2E80">
              <w:rPr>
                <w:b/>
                <w:color w:val="000000"/>
                <w:sz w:val="20"/>
                <w:szCs w:val="20"/>
              </w:rPr>
              <w:t>bolded</w:t>
            </w:r>
            <w:r w:rsidRPr="00BE2E80">
              <w:rPr>
                <w:color w:val="000000"/>
                <w:sz w:val="20"/>
                <w:szCs w:val="20"/>
              </w:rPr>
              <w:t xml:space="preserve"> heading and end with a </w:t>
            </w:r>
            <w:r w:rsidRPr="00BE2E80">
              <w:rPr>
                <w:b/>
                <w:color w:val="000000"/>
                <w:sz w:val="20"/>
                <w:szCs w:val="20"/>
              </w:rPr>
              <w:t>bolded</w:t>
            </w:r>
            <w:r w:rsidRPr="00BE2E80">
              <w:rPr>
                <w:color w:val="000000"/>
                <w:sz w:val="20"/>
                <w:szCs w:val="20"/>
              </w:rPr>
              <w:t xml:space="preserve"> total. </w:t>
            </w:r>
          </w:p>
        </w:tc>
      </w:tr>
      <w:tr w:rsidR="001102B0" w:rsidRPr="009D3DBD" w14:paraId="77F6EA1E" w14:textId="77777777" w:rsidTr="00BE2E80">
        <w:trPr>
          <w:cantSplit/>
          <w:trHeight w:val="227"/>
        </w:trPr>
        <w:tc>
          <w:tcPr>
            <w:tcW w:w="1243" w:type="dxa"/>
            <w:tcBorders>
              <w:top w:val="nil"/>
              <w:left w:val="single" w:sz="2" w:space="0" w:color="003366"/>
              <w:bottom w:val="nil"/>
              <w:right w:val="single" w:sz="2" w:space="0" w:color="003366"/>
            </w:tcBorders>
          </w:tcPr>
          <w:p w14:paraId="4045512F" w14:textId="77777777" w:rsidR="001102B0" w:rsidRPr="009D3DBD" w:rsidRDefault="001102B0" w:rsidP="00817828">
            <w:pPr>
              <w:pStyle w:val="TableReference"/>
              <w:tabs>
                <w:tab w:val="left" w:pos="3306"/>
              </w:tabs>
              <w:spacing w:before="40"/>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3E485523" w14:textId="77777777" w:rsidR="001102B0" w:rsidRPr="00BE2E80" w:rsidRDefault="001102B0" w:rsidP="005566F4">
            <w:pPr>
              <w:jc w:val="both"/>
              <w:rPr>
                <w:rFonts w:cs="Calibri"/>
                <w:color w:val="000000"/>
                <w:sz w:val="20"/>
                <w:szCs w:val="20"/>
              </w:rPr>
            </w:pPr>
            <w:r w:rsidRPr="00BE2E80">
              <w:rPr>
                <w:color w:val="000000"/>
                <w:sz w:val="20"/>
                <w:szCs w:val="20"/>
              </w:rPr>
              <w:t xml:space="preserve">The relevant </w:t>
            </w:r>
            <w:r w:rsidRPr="00BE2E80">
              <w:rPr>
                <w:b/>
                <w:color w:val="000000"/>
                <w:sz w:val="20"/>
                <w:szCs w:val="20"/>
              </w:rPr>
              <w:t>bolded</w:t>
            </w:r>
            <w:r w:rsidRPr="00BE2E80">
              <w:rPr>
                <w:color w:val="000000"/>
                <w:sz w:val="20"/>
                <w:szCs w:val="20"/>
              </w:rPr>
              <w:t xml:space="preserve"> totals for these criteria are:</w:t>
            </w:r>
          </w:p>
        </w:tc>
      </w:tr>
      <w:tr w:rsidR="001102B0" w:rsidRPr="009D3DBD" w14:paraId="367F6EBD" w14:textId="77777777" w:rsidTr="00BE2E80">
        <w:trPr>
          <w:cantSplit/>
          <w:trHeight w:val="227"/>
        </w:trPr>
        <w:tc>
          <w:tcPr>
            <w:tcW w:w="1243" w:type="dxa"/>
            <w:tcBorders>
              <w:top w:val="nil"/>
              <w:left w:val="single" w:sz="2" w:space="0" w:color="003366"/>
              <w:bottom w:val="nil"/>
              <w:right w:val="single" w:sz="2" w:space="0" w:color="003366"/>
            </w:tcBorders>
          </w:tcPr>
          <w:p w14:paraId="568068E6"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17451DE4" w14:textId="77777777" w:rsidR="001102B0" w:rsidRPr="00BE2E80" w:rsidRDefault="001102B0" w:rsidP="005566F4">
            <w:pPr>
              <w:jc w:val="both"/>
              <w:rPr>
                <w:b/>
                <w:i/>
                <w:color w:val="000000"/>
                <w:sz w:val="20"/>
                <w:szCs w:val="20"/>
              </w:rPr>
            </w:pPr>
            <w:r w:rsidRPr="00BE2E80">
              <w:rPr>
                <w:b/>
                <w:i/>
                <w:color w:val="000000"/>
                <w:sz w:val="20"/>
                <w:szCs w:val="20"/>
              </w:rPr>
              <w:t>Statement of Income and Expenses on Behalf of the Territory</w:t>
            </w:r>
          </w:p>
          <w:p w14:paraId="5198819A" w14:textId="77777777" w:rsidR="001102B0" w:rsidRPr="00BE2E80" w:rsidRDefault="001102B0" w:rsidP="005566F4">
            <w:pPr>
              <w:numPr>
                <w:ilvl w:val="0"/>
                <w:numId w:val="80"/>
              </w:numPr>
              <w:ind w:left="495" w:hanging="425"/>
              <w:jc w:val="both"/>
              <w:rPr>
                <w:rFonts w:cs="Calibri"/>
                <w:color w:val="000000"/>
                <w:sz w:val="20"/>
                <w:szCs w:val="20"/>
              </w:rPr>
            </w:pPr>
            <w:r w:rsidRPr="00BE2E80">
              <w:rPr>
                <w:color w:val="000000"/>
                <w:sz w:val="20"/>
                <w:szCs w:val="20"/>
              </w:rPr>
              <w:t>Income</w:t>
            </w:r>
          </w:p>
          <w:p w14:paraId="62B0DF9D" w14:textId="77777777" w:rsidR="001102B0" w:rsidRPr="00BE2E80" w:rsidRDefault="001102B0" w:rsidP="005566F4">
            <w:pPr>
              <w:numPr>
                <w:ilvl w:val="0"/>
                <w:numId w:val="80"/>
              </w:numPr>
              <w:ind w:left="495" w:hanging="425"/>
              <w:jc w:val="both"/>
              <w:rPr>
                <w:rFonts w:cs="Calibri"/>
                <w:color w:val="000000"/>
                <w:sz w:val="20"/>
                <w:szCs w:val="20"/>
              </w:rPr>
            </w:pPr>
            <w:r w:rsidRPr="00BE2E80">
              <w:rPr>
                <w:color w:val="000000"/>
                <w:sz w:val="20"/>
                <w:szCs w:val="20"/>
              </w:rPr>
              <w:t>Expenses</w:t>
            </w:r>
          </w:p>
        </w:tc>
      </w:tr>
      <w:tr w:rsidR="001102B0" w:rsidRPr="009D3DBD" w14:paraId="55EBBCFC" w14:textId="77777777" w:rsidTr="00BE2E80">
        <w:trPr>
          <w:cantSplit/>
          <w:trHeight w:val="227"/>
        </w:trPr>
        <w:tc>
          <w:tcPr>
            <w:tcW w:w="1243" w:type="dxa"/>
            <w:tcBorders>
              <w:top w:val="nil"/>
              <w:left w:val="single" w:sz="2" w:space="0" w:color="003366"/>
              <w:bottom w:val="nil"/>
              <w:right w:val="single" w:sz="2" w:space="0" w:color="003366"/>
            </w:tcBorders>
          </w:tcPr>
          <w:p w14:paraId="51C8274B"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069851E6" w14:textId="77777777" w:rsidR="001102B0" w:rsidRPr="00BE2E80" w:rsidRDefault="001102B0" w:rsidP="005566F4">
            <w:pPr>
              <w:rPr>
                <w:b/>
                <w:i/>
                <w:color w:val="000000"/>
                <w:sz w:val="20"/>
                <w:szCs w:val="20"/>
              </w:rPr>
            </w:pPr>
            <w:r w:rsidRPr="00BE2E80">
              <w:rPr>
                <w:b/>
                <w:i/>
                <w:color w:val="000000"/>
                <w:sz w:val="20"/>
                <w:szCs w:val="20"/>
              </w:rPr>
              <w:t>Statement of Assets and Liabilities on Behalf of the Territory</w:t>
            </w:r>
          </w:p>
          <w:p w14:paraId="1C8A9C61" w14:textId="77777777" w:rsidR="001102B0" w:rsidRPr="00BE2E80" w:rsidRDefault="001102B0" w:rsidP="005566F4">
            <w:pPr>
              <w:numPr>
                <w:ilvl w:val="0"/>
                <w:numId w:val="81"/>
              </w:numPr>
              <w:spacing w:line="276" w:lineRule="auto"/>
              <w:ind w:left="495" w:hanging="425"/>
              <w:rPr>
                <w:color w:val="000000"/>
                <w:sz w:val="20"/>
                <w:szCs w:val="20"/>
              </w:rPr>
            </w:pPr>
            <w:r w:rsidRPr="00BE2E80">
              <w:rPr>
                <w:color w:val="000000"/>
                <w:sz w:val="20"/>
                <w:szCs w:val="20"/>
              </w:rPr>
              <w:t>Current Assets</w:t>
            </w:r>
          </w:p>
          <w:p w14:paraId="0C9DF515" w14:textId="77777777" w:rsidR="001102B0" w:rsidRPr="00BE2E80" w:rsidRDefault="001102B0" w:rsidP="005566F4">
            <w:pPr>
              <w:numPr>
                <w:ilvl w:val="0"/>
                <w:numId w:val="81"/>
              </w:numPr>
              <w:spacing w:line="276" w:lineRule="auto"/>
              <w:ind w:left="495" w:hanging="425"/>
              <w:rPr>
                <w:color w:val="000000"/>
                <w:sz w:val="20"/>
                <w:szCs w:val="20"/>
              </w:rPr>
            </w:pPr>
            <w:r w:rsidRPr="00BE2E80">
              <w:rPr>
                <w:color w:val="000000"/>
                <w:sz w:val="20"/>
                <w:szCs w:val="20"/>
              </w:rPr>
              <w:t>Non-Current Assets</w:t>
            </w:r>
          </w:p>
          <w:p w14:paraId="22CFD0D1" w14:textId="77777777" w:rsidR="001102B0" w:rsidRPr="00BE2E80" w:rsidRDefault="001102B0" w:rsidP="005566F4">
            <w:pPr>
              <w:numPr>
                <w:ilvl w:val="0"/>
                <w:numId w:val="81"/>
              </w:numPr>
              <w:spacing w:line="276" w:lineRule="auto"/>
              <w:ind w:left="495" w:hanging="425"/>
              <w:rPr>
                <w:color w:val="000000"/>
                <w:sz w:val="20"/>
                <w:szCs w:val="20"/>
              </w:rPr>
            </w:pPr>
            <w:r w:rsidRPr="00BE2E80">
              <w:rPr>
                <w:color w:val="000000"/>
                <w:sz w:val="20"/>
                <w:szCs w:val="20"/>
              </w:rPr>
              <w:t>Current Liabilities</w:t>
            </w:r>
          </w:p>
          <w:p w14:paraId="198A9F85" w14:textId="77777777" w:rsidR="001102B0" w:rsidRPr="00BE2E80" w:rsidRDefault="001102B0" w:rsidP="005566F4">
            <w:pPr>
              <w:numPr>
                <w:ilvl w:val="0"/>
                <w:numId w:val="81"/>
              </w:numPr>
              <w:spacing w:line="276" w:lineRule="auto"/>
              <w:ind w:left="495" w:hanging="425"/>
              <w:rPr>
                <w:color w:val="000000"/>
                <w:sz w:val="20"/>
                <w:szCs w:val="20"/>
              </w:rPr>
            </w:pPr>
            <w:r w:rsidRPr="00BE2E80">
              <w:rPr>
                <w:color w:val="000000"/>
                <w:sz w:val="20"/>
                <w:szCs w:val="20"/>
              </w:rPr>
              <w:t>Non-Current Liabilities</w:t>
            </w:r>
          </w:p>
          <w:p w14:paraId="761670A1" w14:textId="77777777" w:rsidR="001102B0" w:rsidRPr="00BE2E80" w:rsidRDefault="001102B0" w:rsidP="005566F4">
            <w:pPr>
              <w:numPr>
                <w:ilvl w:val="0"/>
                <w:numId w:val="81"/>
              </w:numPr>
              <w:spacing w:line="276" w:lineRule="auto"/>
              <w:ind w:left="495" w:hanging="425"/>
              <w:rPr>
                <w:rFonts w:cs="Calibri"/>
                <w:color w:val="000000"/>
                <w:sz w:val="20"/>
                <w:szCs w:val="20"/>
              </w:rPr>
            </w:pPr>
            <w:r w:rsidRPr="00BE2E80">
              <w:rPr>
                <w:color w:val="000000"/>
                <w:sz w:val="20"/>
                <w:szCs w:val="20"/>
              </w:rPr>
              <w:t>Equity</w:t>
            </w:r>
          </w:p>
        </w:tc>
      </w:tr>
      <w:tr w:rsidR="001102B0" w:rsidRPr="009D3DBD" w14:paraId="5E33A428" w14:textId="77777777" w:rsidTr="00BE2E80">
        <w:trPr>
          <w:cantSplit/>
          <w:trHeight w:val="227"/>
        </w:trPr>
        <w:tc>
          <w:tcPr>
            <w:tcW w:w="1243" w:type="dxa"/>
            <w:tcBorders>
              <w:top w:val="nil"/>
              <w:left w:val="single" w:sz="2" w:space="0" w:color="003366"/>
              <w:bottom w:val="nil"/>
              <w:right w:val="single" w:sz="2" w:space="0" w:color="003366"/>
            </w:tcBorders>
          </w:tcPr>
          <w:p w14:paraId="4FBDE9FC"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43C64B9A" w14:textId="77777777" w:rsidR="007C03E7" w:rsidRPr="00BE2E80" w:rsidRDefault="007C03E7" w:rsidP="005566F4">
            <w:pPr>
              <w:ind w:left="12"/>
              <w:rPr>
                <w:b/>
                <w:i/>
                <w:color w:val="000000"/>
                <w:sz w:val="20"/>
                <w:szCs w:val="20"/>
              </w:rPr>
            </w:pPr>
            <w:r w:rsidRPr="00BE2E80">
              <w:rPr>
                <w:b/>
                <w:i/>
                <w:color w:val="000000"/>
                <w:sz w:val="20"/>
                <w:szCs w:val="20"/>
              </w:rPr>
              <w:t>Statement of Changes in Equity on Behalf of the Territory</w:t>
            </w:r>
          </w:p>
          <w:p w14:paraId="294F31BB" w14:textId="77777777" w:rsidR="001102B0" w:rsidRPr="00BE2E80" w:rsidRDefault="007C03E7" w:rsidP="005566F4">
            <w:pPr>
              <w:rPr>
                <w:rFonts w:cs="Calibri"/>
                <w:color w:val="000000"/>
                <w:sz w:val="20"/>
                <w:szCs w:val="20"/>
              </w:rPr>
            </w:pPr>
            <w:r w:rsidRPr="00BE2E80">
              <w:rPr>
                <w:color w:val="000000"/>
                <w:sz w:val="20"/>
                <w:szCs w:val="20"/>
              </w:rPr>
              <w:t>These line items are disclosed in other financial statements</w:t>
            </w:r>
          </w:p>
        </w:tc>
      </w:tr>
      <w:tr w:rsidR="001102B0" w:rsidRPr="009D3DBD" w14:paraId="26793801" w14:textId="77777777" w:rsidTr="00BE2E80">
        <w:trPr>
          <w:cantSplit/>
          <w:trHeight w:val="227"/>
        </w:trPr>
        <w:tc>
          <w:tcPr>
            <w:tcW w:w="1243" w:type="dxa"/>
            <w:tcBorders>
              <w:top w:val="nil"/>
              <w:left w:val="single" w:sz="2" w:space="0" w:color="003366"/>
              <w:bottom w:val="nil"/>
              <w:right w:val="single" w:sz="2" w:space="0" w:color="003366"/>
            </w:tcBorders>
          </w:tcPr>
          <w:p w14:paraId="7E2D6878" w14:textId="77777777" w:rsidR="001102B0" w:rsidRPr="009D3DBD" w:rsidRDefault="001102B0"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2F0DD0E9" w14:textId="6E995933" w:rsidR="007C03E7" w:rsidRPr="009D3DBD" w:rsidRDefault="005F62CB" w:rsidP="005566F4">
            <w:pPr>
              <w:ind w:left="12"/>
              <w:rPr>
                <w:b/>
                <w:i/>
                <w:color w:val="000000"/>
                <w:sz w:val="20"/>
                <w:szCs w:val="20"/>
              </w:rPr>
            </w:pPr>
            <w:r w:rsidRPr="00696C24">
              <w:rPr>
                <w:rFonts w:cs="Calibri"/>
                <w:b/>
                <w:i/>
                <w:strike/>
                <w:sz w:val="20"/>
                <w:szCs w:val="20"/>
              </w:rPr>
              <w:t>Cash Flow Statement</w:t>
            </w:r>
            <w:r w:rsidRPr="00696C24">
              <w:rPr>
                <w:rFonts w:cs="Calibri"/>
                <w:b/>
                <w:i/>
                <w:sz w:val="20"/>
                <w:szCs w:val="20"/>
              </w:rPr>
              <w:t xml:space="preserve"> </w:t>
            </w:r>
            <w:proofErr w:type="spellStart"/>
            <w:r w:rsidRPr="00696C24">
              <w:rPr>
                <w:rFonts w:cs="Calibri"/>
                <w:b/>
                <w:i/>
                <w:color w:val="FF0000"/>
                <w:sz w:val="20"/>
                <w:szCs w:val="20"/>
              </w:rPr>
              <w:t>Statement</w:t>
            </w:r>
            <w:proofErr w:type="spellEnd"/>
            <w:r w:rsidRPr="00696C24">
              <w:rPr>
                <w:rFonts w:cs="Calibri"/>
                <w:b/>
                <w:i/>
                <w:color w:val="FF0000"/>
                <w:sz w:val="20"/>
                <w:szCs w:val="20"/>
              </w:rPr>
              <w:t xml:space="preserve"> of Cash Flows </w:t>
            </w:r>
            <w:r w:rsidR="007C03E7" w:rsidRPr="00696C24">
              <w:rPr>
                <w:b/>
                <w:i/>
                <w:color w:val="000000"/>
                <w:sz w:val="20"/>
                <w:szCs w:val="20"/>
              </w:rPr>
              <w:t>on</w:t>
            </w:r>
            <w:r w:rsidR="007C03E7" w:rsidRPr="009D3DBD">
              <w:rPr>
                <w:b/>
                <w:i/>
                <w:color w:val="000000"/>
                <w:sz w:val="20"/>
                <w:szCs w:val="20"/>
              </w:rPr>
              <w:t xml:space="preserve"> Behalf of the Territory</w:t>
            </w:r>
          </w:p>
          <w:p w14:paraId="4014444D" w14:textId="77777777" w:rsidR="007C03E7" w:rsidRPr="009D3DBD" w:rsidRDefault="007C03E7" w:rsidP="005566F4">
            <w:pPr>
              <w:numPr>
                <w:ilvl w:val="0"/>
                <w:numId w:val="82"/>
              </w:numPr>
              <w:spacing w:line="276" w:lineRule="auto"/>
              <w:ind w:left="495" w:hanging="425"/>
              <w:rPr>
                <w:color w:val="000000"/>
                <w:sz w:val="20"/>
                <w:szCs w:val="20"/>
              </w:rPr>
            </w:pPr>
            <w:r w:rsidRPr="009D3DBD">
              <w:rPr>
                <w:color w:val="000000"/>
                <w:sz w:val="20"/>
                <w:szCs w:val="20"/>
              </w:rPr>
              <w:t>Receipts from Operating Activities</w:t>
            </w:r>
          </w:p>
          <w:p w14:paraId="648D06A7" w14:textId="77777777" w:rsidR="007C03E7" w:rsidRPr="009D3DBD" w:rsidRDefault="007C03E7" w:rsidP="005566F4">
            <w:pPr>
              <w:numPr>
                <w:ilvl w:val="0"/>
                <w:numId w:val="82"/>
              </w:numPr>
              <w:spacing w:line="276" w:lineRule="auto"/>
              <w:ind w:left="495" w:hanging="425"/>
              <w:rPr>
                <w:color w:val="000000"/>
                <w:sz w:val="20"/>
                <w:szCs w:val="20"/>
              </w:rPr>
            </w:pPr>
            <w:r w:rsidRPr="009D3DBD">
              <w:rPr>
                <w:color w:val="000000"/>
                <w:sz w:val="20"/>
                <w:szCs w:val="20"/>
              </w:rPr>
              <w:t>Payments from Operating Activities</w:t>
            </w:r>
          </w:p>
          <w:p w14:paraId="114515DA" w14:textId="77777777" w:rsidR="007C03E7" w:rsidRPr="009D3DBD" w:rsidRDefault="007C03E7" w:rsidP="005566F4">
            <w:pPr>
              <w:numPr>
                <w:ilvl w:val="0"/>
                <w:numId w:val="82"/>
              </w:numPr>
              <w:spacing w:line="276" w:lineRule="auto"/>
              <w:ind w:left="495" w:hanging="425"/>
              <w:rPr>
                <w:color w:val="000000"/>
                <w:sz w:val="20"/>
                <w:szCs w:val="20"/>
              </w:rPr>
            </w:pPr>
            <w:r w:rsidRPr="009D3DBD">
              <w:rPr>
                <w:color w:val="000000"/>
                <w:sz w:val="20"/>
                <w:szCs w:val="20"/>
              </w:rPr>
              <w:t>Receipts from Investing Activities</w:t>
            </w:r>
          </w:p>
          <w:p w14:paraId="2264163A" w14:textId="77777777" w:rsidR="007C03E7" w:rsidRPr="009D3DBD" w:rsidRDefault="007C03E7" w:rsidP="005566F4">
            <w:pPr>
              <w:numPr>
                <w:ilvl w:val="0"/>
                <w:numId w:val="82"/>
              </w:numPr>
              <w:spacing w:line="276" w:lineRule="auto"/>
              <w:ind w:left="495" w:hanging="425"/>
              <w:rPr>
                <w:color w:val="000000"/>
                <w:sz w:val="20"/>
                <w:szCs w:val="20"/>
              </w:rPr>
            </w:pPr>
            <w:r w:rsidRPr="009D3DBD">
              <w:rPr>
                <w:color w:val="000000"/>
                <w:sz w:val="20"/>
                <w:szCs w:val="20"/>
              </w:rPr>
              <w:t>Payments from Investing Activities</w:t>
            </w:r>
          </w:p>
          <w:p w14:paraId="74B5743A" w14:textId="77777777" w:rsidR="007C03E7" w:rsidRPr="009D3DBD" w:rsidRDefault="007C03E7" w:rsidP="005566F4">
            <w:pPr>
              <w:numPr>
                <w:ilvl w:val="0"/>
                <w:numId w:val="82"/>
              </w:numPr>
              <w:spacing w:line="276" w:lineRule="auto"/>
              <w:ind w:left="495" w:hanging="425"/>
              <w:rPr>
                <w:color w:val="000000"/>
                <w:sz w:val="20"/>
                <w:szCs w:val="20"/>
              </w:rPr>
            </w:pPr>
            <w:r w:rsidRPr="009D3DBD">
              <w:rPr>
                <w:color w:val="000000"/>
                <w:sz w:val="20"/>
                <w:szCs w:val="20"/>
              </w:rPr>
              <w:t>Receipts from Financing Activities</w:t>
            </w:r>
          </w:p>
          <w:p w14:paraId="4D5DE724" w14:textId="4B8947F2" w:rsidR="001102B0" w:rsidRPr="00696C24" w:rsidRDefault="007C03E7" w:rsidP="005566F4">
            <w:pPr>
              <w:numPr>
                <w:ilvl w:val="0"/>
                <w:numId w:val="82"/>
              </w:numPr>
              <w:spacing w:line="276" w:lineRule="auto"/>
              <w:ind w:left="495" w:hanging="425"/>
              <w:rPr>
                <w:color w:val="000000"/>
                <w:sz w:val="20"/>
                <w:szCs w:val="20"/>
              </w:rPr>
            </w:pPr>
            <w:r w:rsidRPr="009D3DBD">
              <w:rPr>
                <w:color w:val="000000"/>
                <w:sz w:val="20"/>
                <w:szCs w:val="20"/>
              </w:rPr>
              <w:t>Payments from Financing Activities</w:t>
            </w:r>
          </w:p>
        </w:tc>
      </w:tr>
      <w:tr w:rsidR="007C03E7" w:rsidRPr="009D3DBD" w14:paraId="3C068B50" w14:textId="77777777" w:rsidTr="00BE2E80">
        <w:trPr>
          <w:cantSplit/>
          <w:trHeight w:val="227"/>
        </w:trPr>
        <w:tc>
          <w:tcPr>
            <w:tcW w:w="1243" w:type="dxa"/>
            <w:tcBorders>
              <w:top w:val="nil"/>
              <w:left w:val="single" w:sz="2" w:space="0" w:color="003366"/>
              <w:bottom w:val="nil"/>
              <w:right w:val="single" w:sz="2" w:space="0" w:color="003366"/>
            </w:tcBorders>
          </w:tcPr>
          <w:p w14:paraId="136655BC" w14:textId="77777777" w:rsidR="007C03E7" w:rsidRPr="009D3DBD" w:rsidRDefault="007C03E7"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57F3B8D4" w14:textId="77777777" w:rsidR="007C03E7" w:rsidRPr="009D3DBD" w:rsidRDefault="007C03E7" w:rsidP="005566F4">
            <w:pPr>
              <w:rPr>
                <w:b/>
                <w:i/>
                <w:color w:val="000000"/>
                <w:sz w:val="20"/>
                <w:szCs w:val="20"/>
              </w:rPr>
            </w:pPr>
            <w:r w:rsidRPr="009D3DBD">
              <w:rPr>
                <w:color w:val="000000"/>
                <w:sz w:val="20"/>
                <w:szCs w:val="20"/>
              </w:rPr>
              <w:t xml:space="preserve">Not all the above </w:t>
            </w:r>
            <w:r w:rsidRPr="009D3DBD">
              <w:rPr>
                <w:b/>
                <w:color w:val="000000"/>
                <w:sz w:val="20"/>
                <w:szCs w:val="20"/>
              </w:rPr>
              <w:t>bolded</w:t>
            </w:r>
            <w:r w:rsidRPr="009D3DBD">
              <w:rPr>
                <w:color w:val="000000"/>
                <w:sz w:val="20"/>
                <w:szCs w:val="20"/>
              </w:rPr>
              <w:t xml:space="preserve"> totals will be applicable to each agency.</w:t>
            </w:r>
          </w:p>
        </w:tc>
      </w:tr>
      <w:tr w:rsidR="007C03E7" w:rsidRPr="009D3DBD" w14:paraId="4E0B2D3B" w14:textId="77777777" w:rsidTr="00BE2E80">
        <w:trPr>
          <w:cantSplit/>
          <w:trHeight w:val="227"/>
        </w:trPr>
        <w:tc>
          <w:tcPr>
            <w:tcW w:w="1243" w:type="dxa"/>
            <w:tcBorders>
              <w:top w:val="nil"/>
              <w:left w:val="single" w:sz="2" w:space="0" w:color="003366"/>
              <w:bottom w:val="nil"/>
              <w:right w:val="single" w:sz="2" w:space="0" w:color="003366"/>
            </w:tcBorders>
          </w:tcPr>
          <w:p w14:paraId="621B3DEC" w14:textId="77777777" w:rsidR="007C03E7" w:rsidRPr="009D3DBD" w:rsidRDefault="007C03E7" w:rsidP="00696C24">
            <w:pPr>
              <w:pStyle w:val="TableReference"/>
              <w:tabs>
                <w:tab w:val="left" w:pos="3306"/>
              </w:tabs>
              <w:rPr>
                <w:rFonts w:cs="Calibri"/>
                <w:b/>
                <w:color w:val="000000"/>
                <w:sz w:val="20"/>
                <w:szCs w:val="20"/>
              </w:rPr>
            </w:pPr>
          </w:p>
        </w:tc>
        <w:tc>
          <w:tcPr>
            <w:tcW w:w="9255" w:type="dxa"/>
            <w:tcBorders>
              <w:top w:val="nil"/>
              <w:left w:val="single" w:sz="2" w:space="0" w:color="003366"/>
              <w:bottom w:val="nil"/>
              <w:right w:val="nil"/>
            </w:tcBorders>
            <w:shd w:val="clear" w:color="auto" w:fill="F2F2F2"/>
            <w:vAlign w:val="bottom"/>
          </w:tcPr>
          <w:p w14:paraId="4A2379F9" w14:textId="77777777" w:rsidR="007C03E7" w:rsidRPr="009D3DBD" w:rsidRDefault="007C03E7" w:rsidP="005566F4">
            <w:pPr>
              <w:jc w:val="both"/>
              <w:rPr>
                <w:b/>
                <w:i/>
                <w:color w:val="000000"/>
                <w:sz w:val="20"/>
                <w:szCs w:val="20"/>
              </w:rPr>
            </w:pPr>
            <w:r w:rsidRPr="009D3DBD">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14:paraId="1DD3203B" w14:textId="77777777" w:rsidR="004956AB" w:rsidRDefault="004956AB" w:rsidP="00C80800">
      <w:pPr>
        <w:pStyle w:val="Header"/>
        <w:tabs>
          <w:tab w:val="clear" w:pos="4153"/>
          <w:tab w:val="clear" w:pos="8306"/>
          <w:tab w:val="left" w:pos="3306"/>
        </w:tabs>
        <w:rPr>
          <w:rFonts w:cs="Calibri"/>
          <w:color w:val="000000"/>
          <w:szCs w:val="16"/>
        </w:rPr>
        <w:sectPr w:rsidR="004956AB" w:rsidSect="00C80800">
          <w:headerReference w:type="default" r:id="rId55"/>
          <w:footerReference w:type="default" r:id="rId56"/>
          <w:footnotePr>
            <w:numRestart w:val="eachPage"/>
          </w:footnotePr>
          <w:pgSz w:w="11907" w:h="16840" w:code="9"/>
          <w:pgMar w:top="680" w:right="680" w:bottom="584" w:left="680" w:header="567" w:footer="284" w:gutter="0"/>
          <w:cols w:space="720"/>
        </w:sectPr>
      </w:pPr>
    </w:p>
    <w:p w14:paraId="4DEE7DCC" w14:textId="77777777" w:rsidR="004956AB" w:rsidRPr="00F60D50" w:rsidRDefault="004956AB" w:rsidP="00F60D50">
      <w:pPr>
        <w:pStyle w:val="Heading1"/>
        <w:numPr>
          <w:ilvl w:val="0"/>
          <w:numId w:val="0"/>
        </w:numPr>
        <w:jc w:val="center"/>
      </w:pPr>
      <w:bookmarkStart w:id="1284" w:name="_Toc43883681"/>
      <w:bookmarkStart w:id="1285" w:name="OLE_LINK3"/>
      <w:bookmarkStart w:id="1286" w:name="AppendixABasisPrepFS"/>
      <w:r w:rsidRPr="00F60D50">
        <w:t xml:space="preserve">Appendix </w:t>
      </w:r>
      <w:r w:rsidR="001B3A14">
        <w:t>A</w:t>
      </w:r>
      <w:r w:rsidRPr="00F60D50">
        <w:t xml:space="preserve"> - Basis of Preparation of the Financial Statements</w:t>
      </w:r>
      <w:bookmarkEnd w:id="1284"/>
    </w:p>
    <w:bookmarkEnd w:id="1285"/>
    <w:bookmarkEnd w:id="1286"/>
    <w:p w14:paraId="515CEA61" w14:textId="77777777" w:rsidR="004956AB" w:rsidRPr="00B50766" w:rsidRDefault="004956AB" w:rsidP="00BA3729">
      <w:pPr>
        <w:pStyle w:val="Appxhead2"/>
      </w:pPr>
      <w:r w:rsidRPr="00B50766">
        <w:t>Legislative Requirement</w:t>
      </w:r>
    </w:p>
    <w:p w14:paraId="74985AF6" w14:textId="77777777" w:rsidR="004956AB" w:rsidRDefault="004956AB" w:rsidP="00696C24">
      <w:pPr>
        <w:jc w:val="both"/>
      </w:pPr>
      <w:r w:rsidRPr="006C3782">
        <w:t xml:space="preserve">The </w:t>
      </w:r>
      <w:r w:rsidRPr="006C3782">
        <w:rPr>
          <w:i/>
          <w:iCs/>
        </w:rPr>
        <w:t>Financial Management Act 1996</w:t>
      </w:r>
      <w:r w:rsidRPr="006C3782">
        <w:t xml:space="preserve"> (FMA) requires the preparation of annual financial statements for ACT Government agencies. </w:t>
      </w:r>
      <w:r>
        <w:t xml:space="preserve"> </w:t>
      </w:r>
      <w:r w:rsidRPr="006C3782">
        <w:rPr>
          <w:rFonts w:cs="Calibri"/>
          <w:szCs w:val="20"/>
        </w:rPr>
        <w:t xml:space="preserve">The FMA and the </w:t>
      </w:r>
      <w:r w:rsidRPr="006C3782">
        <w:rPr>
          <w:rFonts w:cs="Calibri"/>
          <w:i/>
          <w:iCs/>
          <w:szCs w:val="20"/>
        </w:rPr>
        <w:t>Financial Management Guidelines</w:t>
      </w:r>
      <w:r w:rsidRPr="006C3782">
        <w:rPr>
          <w:rFonts w:cs="Calibri"/>
          <w:szCs w:val="20"/>
        </w:rPr>
        <w:t xml:space="preserve"> issued under the Act, requires an</w:t>
      </w:r>
      <w:r w:rsidRPr="001365E0">
        <w:rPr>
          <w:rFonts w:cs="Calibri"/>
          <w:szCs w:val="20"/>
        </w:rPr>
        <w:t xml:space="preserve"> </w:t>
      </w:r>
      <w:r w:rsidRPr="006C3782">
        <w:rPr>
          <w:rFonts w:cs="Calibri"/>
          <w:szCs w:val="20"/>
        </w:rPr>
        <w:t>agency’s financial statements to include:</w:t>
      </w:r>
    </w:p>
    <w:p w14:paraId="13E67366" w14:textId="77777777" w:rsidR="004956AB" w:rsidRPr="005A4099" w:rsidRDefault="004956AB" w:rsidP="00696C24">
      <w:pPr>
        <w:pStyle w:val="NotesNumber"/>
        <w:numPr>
          <w:ilvl w:val="0"/>
          <w:numId w:val="85"/>
        </w:numPr>
        <w:tabs>
          <w:tab w:val="num" w:pos="567"/>
          <w:tab w:val="left" w:pos="3306"/>
        </w:tabs>
        <w:jc w:val="both"/>
        <w:rPr>
          <w:rFonts w:cs="Calibri"/>
          <w:sz w:val="24"/>
          <w:szCs w:val="24"/>
        </w:rPr>
      </w:pPr>
      <w:r w:rsidRPr="005A4099">
        <w:rPr>
          <w:rFonts w:cs="Calibri"/>
          <w:sz w:val="24"/>
          <w:szCs w:val="24"/>
        </w:rPr>
        <w:t>an Operating Statement for the year;</w:t>
      </w:r>
    </w:p>
    <w:p w14:paraId="0AE5D66A" w14:textId="77777777" w:rsidR="004956AB" w:rsidRPr="005A4099" w:rsidRDefault="004956AB" w:rsidP="00696C24">
      <w:pPr>
        <w:pStyle w:val="NotesNumber"/>
        <w:numPr>
          <w:ilvl w:val="0"/>
          <w:numId w:val="85"/>
        </w:numPr>
        <w:tabs>
          <w:tab w:val="left" w:pos="531"/>
        </w:tabs>
        <w:jc w:val="both"/>
        <w:rPr>
          <w:sz w:val="24"/>
          <w:szCs w:val="24"/>
        </w:rPr>
      </w:pPr>
      <w:r w:rsidRPr="005A4099">
        <w:rPr>
          <w:sz w:val="24"/>
          <w:szCs w:val="24"/>
        </w:rPr>
        <w:t>a Balance Sheet at the end of the year;</w:t>
      </w:r>
    </w:p>
    <w:p w14:paraId="2E5F697D" w14:textId="77777777" w:rsidR="004956AB" w:rsidRPr="005A4099" w:rsidRDefault="004956AB" w:rsidP="00696C24">
      <w:pPr>
        <w:pStyle w:val="NotesNumber"/>
        <w:numPr>
          <w:ilvl w:val="0"/>
          <w:numId w:val="85"/>
        </w:numPr>
        <w:tabs>
          <w:tab w:val="left" w:pos="531"/>
        </w:tabs>
        <w:jc w:val="both"/>
        <w:rPr>
          <w:sz w:val="24"/>
          <w:szCs w:val="24"/>
        </w:rPr>
      </w:pPr>
      <w:r w:rsidRPr="005A4099">
        <w:rPr>
          <w:sz w:val="24"/>
          <w:szCs w:val="24"/>
        </w:rPr>
        <w:t>a Statement of Changes in Equity for the year;</w:t>
      </w:r>
    </w:p>
    <w:p w14:paraId="1D5EB71B" w14:textId="23736CB8" w:rsidR="004956AB" w:rsidRPr="00696C24" w:rsidRDefault="004956AB" w:rsidP="00696C24">
      <w:pPr>
        <w:pStyle w:val="NotesNumber"/>
        <w:numPr>
          <w:ilvl w:val="0"/>
          <w:numId w:val="85"/>
        </w:numPr>
        <w:tabs>
          <w:tab w:val="left" w:pos="531"/>
        </w:tabs>
        <w:jc w:val="both"/>
        <w:rPr>
          <w:sz w:val="22"/>
          <w:szCs w:val="22"/>
        </w:rPr>
      </w:pPr>
      <w:r w:rsidRPr="00696C24">
        <w:rPr>
          <w:sz w:val="22"/>
          <w:szCs w:val="22"/>
        </w:rPr>
        <w:t xml:space="preserve">a </w:t>
      </w:r>
      <w:r w:rsidR="005F62CB" w:rsidRPr="00696C24">
        <w:rPr>
          <w:rFonts w:cs="Calibri"/>
          <w:strike/>
          <w:sz w:val="22"/>
          <w:szCs w:val="22"/>
        </w:rPr>
        <w:t>Cash Flow Statement</w:t>
      </w:r>
      <w:r w:rsidR="005F62CB" w:rsidRPr="00696C24">
        <w:rPr>
          <w:rFonts w:cs="Calibri"/>
          <w:sz w:val="22"/>
          <w:szCs w:val="22"/>
        </w:rPr>
        <w:t xml:space="preserve"> </w:t>
      </w:r>
      <w:proofErr w:type="spellStart"/>
      <w:r w:rsidR="005F62CB" w:rsidRPr="00696C24">
        <w:rPr>
          <w:rFonts w:cs="Calibri"/>
          <w:color w:val="FF0000"/>
          <w:sz w:val="22"/>
          <w:szCs w:val="22"/>
        </w:rPr>
        <w:t>Statement</w:t>
      </w:r>
      <w:proofErr w:type="spellEnd"/>
      <w:r w:rsidR="005F62CB" w:rsidRPr="00696C24">
        <w:rPr>
          <w:rFonts w:cs="Calibri"/>
          <w:color w:val="FF0000"/>
          <w:sz w:val="22"/>
          <w:szCs w:val="22"/>
        </w:rPr>
        <w:t xml:space="preserve"> of Cash Flows </w:t>
      </w:r>
      <w:r w:rsidRPr="00696C24">
        <w:rPr>
          <w:sz w:val="22"/>
          <w:szCs w:val="22"/>
        </w:rPr>
        <w:t>for the year;</w:t>
      </w:r>
    </w:p>
    <w:p w14:paraId="55A3405A" w14:textId="58103FAE" w:rsidR="004956AB" w:rsidRPr="005A4099" w:rsidRDefault="004956AB" w:rsidP="00696C24">
      <w:pPr>
        <w:pStyle w:val="NotesNumber"/>
        <w:numPr>
          <w:ilvl w:val="0"/>
          <w:numId w:val="85"/>
        </w:numPr>
        <w:tabs>
          <w:tab w:val="left" w:pos="531"/>
        </w:tabs>
        <w:jc w:val="both"/>
        <w:rPr>
          <w:sz w:val="24"/>
          <w:szCs w:val="24"/>
        </w:rPr>
      </w:pPr>
      <w:r w:rsidRPr="005A4099">
        <w:rPr>
          <w:sz w:val="24"/>
          <w:szCs w:val="24"/>
        </w:rPr>
        <w:t>a Statement of Appropriation for the year;</w:t>
      </w:r>
    </w:p>
    <w:p w14:paraId="72E8A9B7" w14:textId="77777777" w:rsidR="004956AB" w:rsidRPr="005A4099" w:rsidRDefault="004956AB" w:rsidP="00696C24">
      <w:pPr>
        <w:pStyle w:val="NotesNumber"/>
        <w:numPr>
          <w:ilvl w:val="0"/>
          <w:numId w:val="85"/>
        </w:numPr>
        <w:tabs>
          <w:tab w:val="left" w:pos="531"/>
        </w:tabs>
        <w:jc w:val="both"/>
        <w:rPr>
          <w:sz w:val="24"/>
          <w:szCs w:val="24"/>
        </w:rPr>
      </w:pPr>
      <w:r w:rsidRPr="005A4099">
        <w:rPr>
          <w:sz w:val="24"/>
          <w:szCs w:val="24"/>
        </w:rPr>
        <w:t>an Operating Statement for each class of output for the year;</w:t>
      </w:r>
    </w:p>
    <w:p w14:paraId="62C3B655" w14:textId="61F1A6E5" w:rsidR="004956AB" w:rsidRPr="005A4099" w:rsidRDefault="004956AB" w:rsidP="00696C24">
      <w:pPr>
        <w:pStyle w:val="NotesNumber"/>
        <w:numPr>
          <w:ilvl w:val="0"/>
          <w:numId w:val="85"/>
        </w:numPr>
        <w:tabs>
          <w:tab w:val="left" w:pos="531"/>
        </w:tabs>
        <w:jc w:val="both"/>
        <w:rPr>
          <w:sz w:val="24"/>
          <w:szCs w:val="24"/>
        </w:rPr>
      </w:pPr>
      <w:r w:rsidRPr="005A4099">
        <w:rPr>
          <w:sz w:val="24"/>
          <w:szCs w:val="24"/>
        </w:rPr>
        <w:t>the significant accounting policies adopted for the year; and</w:t>
      </w:r>
    </w:p>
    <w:p w14:paraId="0936C79B" w14:textId="5EDA34F1" w:rsidR="004956AB" w:rsidRDefault="004956AB" w:rsidP="00696C24">
      <w:pPr>
        <w:tabs>
          <w:tab w:val="left" w:pos="284"/>
          <w:tab w:val="left" w:pos="567"/>
        </w:tabs>
        <w:ind w:left="567" w:hanging="567"/>
        <w:jc w:val="both"/>
        <w:rPr>
          <w:rFonts w:cs="Calibri"/>
        </w:rPr>
      </w:pPr>
      <w:r>
        <w:rPr>
          <w:rFonts w:cs="Calibri"/>
        </w:rPr>
        <w:t>(viii)</w:t>
      </w:r>
      <w:r>
        <w:rPr>
          <w:rFonts w:cs="Calibri"/>
        </w:rPr>
        <w:tab/>
      </w:r>
      <w:r w:rsidR="00696C24">
        <w:rPr>
          <w:rFonts w:cs="Calibri"/>
        </w:rPr>
        <w:t>o</w:t>
      </w:r>
      <w:r w:rsidRPr="006C3782">
        <w:rPr>
          <w:rFonts w:cs="Calibri"/>
        </w:rPr>
        <w:t>ther statements as necessary to fairly reflect the financial operations of the agency during the year and its financial position at the end of the year.</w:t>
      </w:r>
    </w:p>
    <w:p w14:paraId="159427EE" w14:textId="77777777" w:rsidR="004956AB" w:rsidRPr="00106413" w:rsidRDefault="004956AB" w:rsidP="00696C24">
      <w:pPr>
        <w:pStyle w:val="reference0"/>
        <w:tabs>
          <w:tab w:val="left" w:pos="1560"/>
        </w:tabs>
        <w:ind w:left="1560" w:right="521" w:hanging="993"/>
        <w:jc w:val="both"/>
      </w:pPr>
      <w:r w:rsidRPr="000E284D">
        <w:rPr>
          <w:b/>
        </w:rPr>
        <w:t xml:space="preserve">Reference: </w:t>
      </w:r>
      <w:r w:rsidRPr="00106413">
        <w:t>AASB 101.10(e), FMA 27(1)</w:t>
      </w:r>
      <w:r>
        <w:t xml:space="preserve"> &amp; (3), FMA </w:t>
      </w:r>
      <w:r w:rsidRPr="00106413">
        <w:t>63(1)</w:t>
      </w:r>
      <w:r>
        <w:t xml:space="preserve"> &amp; (3)</w:t>
      </w:r>
      <w:r w:rsidRPr="00106413">
        <w:t>, Financial Management (Periodic &amp; Annual Financial Statements) Guidelines</w:t>
      </w:r>
      <w:r>
        <w:t xml:space="preserve"> </w:t>
      </w:r>
      <w:r w:rsidRPr="00B50766">
        <w:t>201</w:t>
      </w:r>
      <w:r w:rsidR="000739BC">
        <w:t>7</w:t>
      </w:r>
      <w:r w:rsidRPr="00B50766">
        <w:t xml:space="preserve"> </w:t>
      </w:r>
    </w:p>
    <w:p w14:paraId="6FCC85C9" w14:textId="77777777" w:rsidR="004956AB" w:rsidRDefault="004956AB" w:rsidP="00696C24">
      <w:pPr>
        <w:jc w:val="both"/>
      </w:pPr>
    </w:p>
    <w:p w14:paraId="1435764B" w14:textId="77777777" w:rsidR="004956AB" w:rsidRDefault="004956AB" w:rsidP="00696C24">
      <w:pPr>
        <w:jc w:val="both"/>
      </w:pPr>
      <w:r w:rsidRPr="001105AF">
        <w:rPr>
          <w:strike/>
        </w:rPr>
        <w:t>These general-purpose financial statements have been prepared to comply with Australian Accounting Standards as required by the FMA. Accordingly,</w:t>
      </w:r>
      <w:r>
        <w:t xml:space="preserve"> </w:t>
      </w:r>
      <w:proofErr w:type="spellStart"/>
      <w:r w:rsidRPr="001105AF">
        <w:rPr>
          <w:strike/>
        </w:rPr>
        <w:t>t</w:t>
      </w:r>
      <w:r w:rsidR="001105AF" w:rsidRPr="001105AF">
        <w:rPr>
          <w:color w:val="FF0000"/>
        </w:rPr>
        <w:t>T</w:t>
      </w:r>
      <w:r w:rsidRPr="00B50766">
        <w:t>hese</w:t>
      </w:r>
      <w:proofErr w:type="spellEnd"/>
      <w:r>
        <w:t xml:space="preserve"> </w:t>
      </w:r>
      <w:r w:rsidR="0037312B" w:rsidRPr="0037312B">
        <w:rPr>
          <w:color w:val="FF0000"/>
        </w:rPr>
        <w:t xml:space="preserve">general purpose </w:t>
      </w:r>
      <w:r w:rsidRPr="00CF7E1B">
        <w:t>financial statements have been prepared in accordance with</w:t>
      </w:r>
      <w:r>
        <w:t xml:space="preserve">: </w:t>
      </w:r>
    </w:p>
    <w:p w14:paraId="6207E1E7" w14:textId="77777777" w:rsidR="004956AB" w:rsidRPr="005A4099" w:rsidRDefault="004956AB" w:rsidP="00696C24">
      <w:pPr>
        <w:pStyle w:val="NotesNumber"/>
        <w:numPr>
          <w:ilvl w:val="0"/>
          <w:numId w:val="86"/>
        </w:numPr>
        <w:tabs>
          <w:tab w:val="left" w:pos="457"/>
          <w:tab w:val="left" w:pos="1026"/>
        </w:tabs>
        <w:jc w:val="both"/>
        <w:rPr>
          <w:rFonts w:cs="Calibri"/>
          <w:sz w:val="24"/>
          <w:szCs w:val="24"/>
        </w:rPr>
      </w:pPr>
      <w:r w:rsidRPr="005A4099">
        <w:rPr>
          <w:rFonts w:cs="Calibri"/>
          <w:sz w:val="24"/>
          <w:szCs w:val="24"/>
        </w:rPr>
        <w:t>Australian Accounting Standards</w:t>
      </w:r>
      <w:r w:rsidR="001105AF">
        <w:rPr>
          <w:rFonts w:cs="Calibri"/>
          <w:sz w:val="24"/>
          <w:szCs w:val="24"/>
        </w:rPr>
        <w:t xml:space="preserve"> </w:t>
      </w:r>
      <w:r w:rsidR="001105AF" w:rsidRPr="001105AF">
        <w:rPr>
          <w:rFonts w:cs="Calibri"/>
          <w:color w:val="FF0000"/>
          <w:sz w:val="24"/>
          <w:szCs w:val="24"/>
        </w:rPr>
        <w:t>(as required by the FMA)</w:t>
      </w:r>
      <w:r w:rsidRPr="005A4099">
        <w:rPr>
          <w:rFonts w:cs="Calibri"/>
          <w:sz w:val="24"/>
          <w:szCs w:val="24"/>
        </w:rPr>
        <w:t xml:space="preserve">; and </w:t>
      </w:r>
    </w:p>
    <w:p w14:paraId="63723FC5" w14:textId="77777777" w:rsidR="004956AB" w:rsidRPr="005B5B44" w:rsidRDefault="004956AB" w:rsidP="00696C24">
      <w:pPr>
        <w:pStyle w:val="NotesNumber"/>
        <w:numPr>
          <w:ilvl w:val="0"/>
          <w:numId w:val="86"/>
        </w:numPr>
        <w:tabs>
          <w:tab w:val="left" w:pos="457"/>
          <w:tab w:val="left" w:pos="1026"/>
        </w:tabs>
        <w:jc w:val="both"/>
        <w:rPr>
          <w:rFonts w:cs="Calibri"/>
          <w:color w:val="FF0000"/>
          <w:sz w:val="24"/>
          <w:szCs w:val="24"/>
        </w:rPr>
      </w:pPr>
      <w:r w:rsidRPr="005A4099">
        <w:rPr>
          <w:rFonts w:cs="Calibri"/>
          <w:sz w:val="24"/>
          <w:szCs w:val="24"/>
        </w:rPr>
        <w:t>ACT Accounting and Disclosure Policies.</w:t>
      </w:r>
      <w:r w:rsidR="005B5B44">
        <w:rPr>
          <w:rFonts w:cs="Calibri"/>
          <w:sz w:val="24"/>
          <w:szCs w:val="24"/>
        </w:rPr>
        <w:t xml:space="preserve"> </w:t>
      </w:r>
    </w:p>
    <w:p w14:paraId="31055524" w14:textId="77777777" w:rsidR="004956AB" w:rsidRPr="00BD22DD" w:rsidRDefault="004956AB" w:rsidP="004956AB">
      <w:pPr>
        <w:pStyle w:val="reference0"/>
      </w:pPr>
      <w:r w:rsidRPr="000E284D">
        <w:rPr>
          <w:b/>
        </w:rPr>
        <w:t>Reference:</w:t>
      </w:r>
      <w:r>
        <w:rPr>
          <w:b/>
        </w:rPr>
        <w:t xml:space="preserve"> </w:t>
      </w:r>
      <w:r w:rsidRPr="00106413">
        <w:t>AASB 101.10(e), AASB 1054.</w:t>
      </w:r>
      <w:r>
        <w:t>7 &amp; 9, FMA 27(2) &amp; 63(2)</w:t>
      </w:r>
    </w:p>
    <w:p w14:paraId="34A0011F" w14:textId="77777777" w:rsidR="004956AB" w:rsidRPr="00313776" w:rsidRDefault="004956AB" w:rsidP="00313776"/>
    <w:p w14:paraId="7957E131" w14:textId="77777777" w:rsidR="004956AB" w:rsidRPr="00B50766" w:rsidRDefault="004956AB" w:rsidP="00C303D0">
      <w:pPr>
        <w:pStyle w:val="Appxhead2"/>
      </w:pPr>
      <w:r w:rsidRPr="00B50766">
        <w:t>ACCRUAL ACCOUNTING</w:t>
      </w:r>
    </w:p>
    <w:p w14:paraId="3B671A53" w14:textId="77777777" w:rsidR="004956AB" w:rsidRDefault="004956AB" w:rsidP="00696C24">
      <w:pPr>
        <w:jc w:val="both"/>
        <w:rPr>
          <w:rFonts w:cs="Calibri"/>
          <w:b/>
          <w:bCs/>
        </w:rPr>
      </w:pPr>
      <w:r w:rsidRPr="00CF7E1B">
        <w:rPr>
          <w:rFonts w:cs="Calibri"/>
        </w:rPr>
        <w:t xml:space="preserve">The financial statements have been prepared using the accrual basis of accounting.  The financial statements </w:t>
      </w:r>
      <w:r>
        <w:rPr>
          <w:rFonts w:cs="Calibri"/>
        </w:rPr>
        <w:t>are</w:t>
      </w:r>
      <w:r w:rsidRPr="00CF7E1B">
        <w:rPr>
          <w:rFonts w:cs="Calibri"/>
        </w:rPr>
        <w:t xml:space="preserve"> prepared according to historical cost convention, except for </w:t>
      </w:r>
      <w:r w:rsidR="0037312B" w:rsidRPr="0037312B">
        <w:rPr>
          <w:rFonts w:cs="Calibri"/>
          <w:color w:val="FF0000"/>
        </w:rPr>
        <w:t xml:space="preserve">non-current </w:t>
      </w:r>
      <w:r w:rsidRPr="00CF7E1B">
        <w:rPr>
          <w:rFonts w:cs="Calibri"/>
        </w:rPr>
        <w:t xml:space="preserve">assets </w:t>
      </w:r>
      <w:r>
        <w:rPr>
          <w:rFonts w:cs="Calibri"/>
        </w:rPr>
        <w:t xml:space="preserve">held for sale, </w:t>
      </w:r>
      <w:r w:rsidRPr="006A5E1C">
        <w:rPr>
          <w:rFonts w:cs="Calibri"/>
        </w:rPr>
        <w:t>property, plant and equipment and financial instruments</w:t>
      </w:r>
      <w:r>
        <w:rPr>
          <w:rFonts w:cs="Calibri"/>
        </w:rPr>
        <w:t xml:space="preserve"> </w:t>
      </w:r>
      <w:r w:rsidRPr="00CF7E1B">
        <w:rPr>
          <w:rFonts w:cs="Calibri"/>
        </w:rPr>
        <w:t xml:space="preserve">which </w:t>
      </w:r>
      <w:r>
        <w:rPr>
          <w:rFonts w:cs="Calibri"/>
        </w:rPr>
        <w:t>are</w:t>
      </w:r>
      <w:r w:rsidRPr="00CF7E1B">
        <w:rPr>
          <w:rFonts w:cs="Calibri"/>
        </w:rPr>
        <w:t xml:space="preserve"> valued </w:t>
      </w:r>
      <w:r w:rsidRPr="006A5E1C">
        <w:rPr>
          <w:rFonts w:cs="Calibri"/>
        </w:rPr>
        <w:t>at fair value</w:t>
      </w:r>
      <w:r>
        <w:rPr>
          <w:rFonts w:cs="Calibri"/>
        </w:rPr>
        <w:t xml:space="preserve"> </w:t>
      </w:r>
      <w:r w:rsidRPr="00CF7E1B">
        <w:rPr>
          <w:rFonts w:cs="Calibri"/>
        </w:rPr>
        <w:t>in accordance with (re)valuation policies applicable to the Agency during the reporting period</w:t>
      </w:r>
    </w:p>
    <w:p w14:paraId="7D69B000" w14:textId="77777777" w:rsidR="004956AB" w:rsidRDefault="004956AB" w:rsidP="00696C24">
      <w:pPr>
        <w:pStyle w:val="reference0"/>
        <w:jc w:val="both"/>
      </w:pPr>
      <w:r w:rsidRPr="0059724D">
        <w:rPr>
          <w:b/>
        </w:rPr>
        <w:t>Reference:</w:t>
      </w:r>
      <w:r>
        <w:rPr>
          <w:b/>
        </w:rPr>
        <w:t xml:space="preserve"> </w:t>
      </w:r>
      <w:r w:rsidRPr="008732C1">
        <w:t>AASB 101.27, AASB 101.17(a)</w:t>
      </w:r>
    </w:p>
    <w:p w14:paraId="5A91E5A3" w14:textId="77777777" w:rsidR="004956AB" w:rsidRPr="00313776" w:rsidRDefault="004956AB" w:rsidP="00696C24">
      <w:pPr>
        <w:jc w:val="both"/>
      </w:pPr>
    </w:p>
    <w:p w14:paraId="2A237EF3" w14:textId="77777777" w:rsidR="004956AB" w:rsidRPr="00B50766" w:rsidRDefault="004956AB" w:rsidP="00696C24">
      <w:pPr>
        <w:pStyle w:val="Appxhead2"/>
        <w:jc w:val="both"/>
      </w:pPr>
      <w:r w:rsidRPr="00B50766">
        <w:t>CURRENCY</w:t>
      </w:r>
    </w:p>
    <w:p w14:paraId="2EC9F6DC" w14:textId="77777777" w:rsidR="004956AB" w:rsidRDefault="004956AB" w:rsidP="00696C24">
      <w:pPr>
        <w:jc w:val="both"/>
      </w:pPr>
      <w:r w:rsidRPr="00CF7E1B">
        <w:t>These financial statements are presented in Australian dollars, which is the Agency’s functional currency.</w:t>
      </w:r>
    </w:p>
    <w:p w14:paraId="151033CF" w14:textId="77777777" w:rsidR="004956AB" w:rsidRPr="009108CD" w:rsidRDefault="004956AB" w:rsidP="00696C24">
      <w:pPr>
        <w:pStyle w:val="reference0"/>
        <w:jc w:val="both"/>
      </w:pPr>
      <w:r w:rsidRPr="008732C1">
        <w:rPr>
          <w:b/>
        </w:rPr>
        <w:t>Reference:</w:t>
      </w:r>
      <w:r>
        <w:rPr>
          <w:b/>
        </w:rPr>
        <w:t xml:space="preserve"> </w:t>
      </w:r>
      <w:r w:rsidRPr="009108CD">
        <w:t>AASB 101.51(d)</w:t>
      </w:r>
    </w:p>
    <w:p w14:paraId="29A05688" w14:textId="77777777" w:rsidR="004956AB" w:rsidRDefault="004956AB" w:rsidP="00696C24">
      <w:pPr>
        <w:jc w:val="both"/>
      </w:pPr>
    </w:p>
    <w:p w14:paraId="07245A14" w14:textId="77777777" w:rsidR="004956AB" w:rsidRPr="00B50766" w:rsidRDefault="004956AB" w:rsidP="00696C24">
      <w:pPr>
        <w:pStyle w:val="Appxhead2"/>
        <w:jc w:val="both"/>
      </w:pPr>
      <w:r w:rsidRPr="00B50766">
        <w:t xml:space="preserve">INDIVIDUAL </w:t>
      </w:r>
      <w:r w:rsidR="0037312B" w:rsidRPr="0037312B">
        <w:rPr>
          <w:color w:val="FF0000"/>
        </w:rPr>
        <w:t xml:space="preserve">NOT-FOR- PROFIT </w:t>
      </w:r>
      <w:r w:rsidRPr="00B50766">
        <w:t>REPORTING ENTITY</w:t>
      </w:r>
    </w:p>
    <w:p w14:paraId="18A06D5C" w14:textId="77777777" w:rsidR="004956AB" w:rsidRDefault="004956AB" w:rsidP="00696C24">
      <w:pPr>
        <w:jc w:val="both"/>
      </w:pPr>
      <w:r w:rsidRPr="0037312B">
        <w:rPr>
          <w:strike/>
        </w:rPr>
        <w:t>The</w:t>
      </w:r>
      <w:r w:rsidRPr="00CF7E1B">
        <w:t xml:space="preserve"> </w:t>
      </w:r>
      <w:r w:rsidR="0037312B" w:rsidRPr="0037312B">
        <w:rPr>
          <w:color w:val="FF0000"/>
        </w:rPr>
        <w:t>Example</w:t>
      </w:r>
      <w:r w:rsidR="0037312B">
        <w:t xml:space="preserve"> </w:t>
      </w:r>
      <w:r w:rsidRPr="00CF7E1B">
        <w:t>Agency is an individual</w:t>
      </w:r>
      <w:r w:rsidR="0037312B">
        <w:t xml:space="preserve"> </w:t>
      </w:r>
      <w:r w:rsidR="0037312B" w:rsidRPr="0037312B">
        <w:rPr>
          <w:color w:val="FF0000"/>
        </w:rPr>
        <w:t>not-for-profit</w:t>
      </w:r>
      <w:r w:rsidRPr="0037312B">
        <w:rPr>
          <w:color w:val="FF0000"/>
        </w:rPr>
        <w:t xml:space="preserve"> </w:t>
      </w:r>
      <w:r w:rsidRPr="00CF7E1B">
        <w:t>reporting entity.</w:t>
      </w:r>
    </w:p>
    <w:p w14:paraId="5D902FD2" w14:textId="77777777" w:rsidR="004956AB" w:rsidRDefault="004956AB" w:rsidP="00696C24">
      <w:pPr>
        <w:pStyle w:val="reference0"/>
        <w:jc w:val="both"/>
      </w:pPr>
      <w:r w:rsidRPr="008732C1">
        <w:rPr>
          <w:b/>
        </w:rPr>
        <w:t>Reference:</w:t>
      </w:r>
      <w:r>
        <w:rPr>
          <w:b/>
        </w:rPr>
        <w:t xml:space="preserve"> </w:t>
      </w:r>
      <w:r w:rsidRPr="009108CD">
        <w:t>AASB 101.51(b)</w:t>
      </w:r>
      <w:r w:rsidR="0037312B">
        <w:t xml:space="preserve">, </w:t>
      </w:r>
      <w:r w:rsidR="0037312B" w:rsidRPr="0037312B">
        <w:rPr>
          <w:color w:val="FF0000"/>
        </w:rPr>
        <w:t>AASB 1054.8(b)</w:t>
      </w:r>
    </w:p>
    <w:p w14:paraId="7F877D7A" w14:textId="77777777" w:rsidR="004956AB" w:rsidRDefault="004956AB" w:rsidP="004956AB"/>
    <w:p w14:paraId="0BE5AAA2" w14:textId="77777777" w:rsidR="004956AB" w:rsidRDefault="004956AB" w:rsidP="004956AB">
      <w:pPr>
        <w:sectPr w:rsidR="004956AB" w:rsidSect="004956AB">
          <w:headerReference w:type="default" r:id="rId57"/>
          <w:headerReference w:type="first" r:id="rId58"/>
          <w:footerReference w:type="first" r:id="rId59"/>
          <w:pgSz w:w="11906" w:h="16838"/>
          <w:pgMar w:top="1418" w:right="1440" w:bottom="709" w:left="1440" w:header="284" w:footer="454" w:gutter="0"/>
          <w:cols w:space="708"/>
          <w:titlePg/>
          <w:docGrid w:linePitch="360"/>
        </w:sectPr>
      </w:pPr>
    </w:p>
    <w:p w14:paraId="04CFBF54" w14:textId="77777777" w:rsidR="00C303D0" w:rsidRDefault="00C303D0" w:rsidP="00C303D0"/>
    <w:p w14:paraId="30EBAF04" w14:textId="77777777" w:rsidR="004956AB" w:rsidRDefault="004956AB" w:rsidP="00C303D0">
      <w:pPr>
        <w:pStyle w:val="Appxhead2"/>
      </w:pPr>
      <w:r>
        <w:t>Controlled and Territorial Items</w:t>
      </w:r>
    </w:p>
    <w:p w14:paraId="5CA5FA74" w14:textId="77777777" w:rsidR="004956AB" w:rsidRDefault="004956AB" w:rsidP="00696C24">
      <w:pPr>
        <w:jc w:val="both"/>
        <w:rPr>
          <w:rFonts w:cs="Calibri"/>
        </w:rPr>
      </w:pPr>
      <w:r w:rsidRPr="00CF7E1B">
        <w:rPr>
          <w:rFonts w:cs="Calibri"/>
        </w:rPr>
        <w:t>The Agency produces Controlled and Territorial financial statements.  The Controlled financial statements include income, expenses, assets and liabilities over which the Agency has control.  The Territorial financial statements include income, expenses, assets and liabilities that the Agency administers on behalf of the ACT Government, but does not control</w:t>
      </w:r>
      <w:r>
        <w:rPr>
          <w:rFonts w:cs="Calibri"/>
        </w:rPr>
        <w:t>.</w:t>
      </w:r>
    </w:p>
    <w:p w14:paraId="66861159" w14:textId="77777777" w:rsidR="004956AB" w:rsidRDefault="004956AB" w:rsidP="00696C24">
      <w:pPr>
        <w:jc w:val="both"/>
        <w:rPr>
          <w:rFonts w:cs="Calibri"/>
        </w:rPr>
      </w:pPr>
    </w:p>
    <w:p w14:paraId="40548209" w14:textId="77777777" w:rsidR="004956AB" w:rsidRDefault="004956AB" w:rsidP="00696C24">
      <w:pPr>
        <w:jc w:val="both"/>
      </w:pPr>
      <w:r w:rsidRPr="00CF7E1B">
        <w:t xml:space="preserve">The purpose of the distinction between Controlled and Territorial is to enable an assessment of the Agency’s performance against the decisions it has made in relation to the resources it controls, while maintaining accountability for all resources under its responsibility. </w:t>
      </w:r>
    </w:p>
    <w:p w14:paraId="050D7308" w14:textId="77777777" w:rsidR="004956AB" w:rsidRPr="00CF7E1B" w:rsidRDefault="004956AB" w:rsidP="00696C24">
      <w:pPr>
        <w:jc w:val="both"/>
      </w:pPr>
    </w:p>
    <w:p w14:paraId="7002B2A0" w14:textId="77777777" w:rsidR="004956AB" w:rsidRDefault="004956AB" w:rsidP="00696C24">
      <w:pPr>
        <w:jc w:val="both"/>
        <w:rPr>
          <w:b/>
          <w:bCs/>
        </w:rPr>
      </w:pPr>
      <w:r w:rsidRPr="00CF7E1B">
        <w:t xml:space="preserve">The basis of </w:t>
      </w:r>
      <w:r w:rsidRPr="00212951">
        <w:t>preparation</w:t>
      </w:r>
      <w:r>
        <w:t xml:space="preserve"> </w:t>
      </w:r>
      <w:r w:rsidRPr="00CF7E1B">
        <w:t>described applies to both Controlled and Territorial financial statements except where specified otherwise</w:t>
      </w:r>
      <w:r>
        <w:t>.</w:t>
      </w:r>
    </w:p>
    <w:p w14:paraId="328B9139" w14:textId="77777777" w:rsidR="004956AB" w:rsidRDefault="004956AB" w:rsidP="00696C24">
      <w:pPr>
        <w:jc w:val="both"/>
      </w:pPr>
    </w:p>
    <w:p w14:paraId="2F4EFD2B" w14:textId="77777777" w:rsidR="004956AB" w:rsidRDefault="004956AB" w:rsidP="00696C24">
      <w:pPr>
        <w:pStyle w:val="Appxhead2"/>
        <w:jc w:val="both"/>
      </w:pPr>
      <w:r>
        <w:t>Reporting Period</w:t>
      </w:r>
    </w:p>
    <w:p w14:paraId="04531CB6" w14:textId="3B9A260B" w:rsidR="004956AB" w:rsidRDefault="004956AB" w:rsidP="00696C24">
      <w:pPr>
        <w:jc w:val="both"/>
        <w:rPr>
          <w:rFonts w:cs="Calibri"/>
          <w:b/>
          <w:bCs/>
        </w:rPr>
      </w:pPr>
      <w:r w:rsidRPr="00CF7E1B">
        <w:rPr>
          <w:rFonts w:cs="Calibri"/>
        </w:rPr>
        <w:t>These financial statements state the financial performance, changes in equity and cash flows of the Agency for the year end</w:t>
      </w:r>
      <w:r>
        <w:rPr>
          <w:rFonts w:cs="Calibri"/>
        </w:rPr>
        <w:t>ed</w:t>
      </w:r>
      <w:r w:rsidRPr="00CF7E1B">
        <w:rPr>
          <w:rFonts w:cs="Calibri"/>
        </w:rPr>
        <w:t xml:space="preserve"> 30</w:t>
      </w:r>
      <w:r w:rsidR="005024E9">
        <w:rPr>
          <w:rFonts w:cs="Calibri"/>
        </w:rPr>
        <w:t xml:space="preserve"> </w:t>
      </w:r>
      <w:r w:rsidRPr="00CF7E1B">
        <w:rPr>
          <w:rFonts w:cs="Calibri"/>
        </w:rPr>
        <w:t>June</w:t>
      </w:r>
      <w:r w:rsidR="005024E9">
        <w:rPr>
          <w:rFonts w:cs="Calibri"/>
        </w:rPr>
        <w:t xml:space="preserve"> </w:t>
      </w:r>
      <w:r w:rsidR="00363A2D">
        <w:rPr>
          <w:rFonts w:cs="Calibri"/>
        </w:rPr>
        <w:t>20</w:t>
      </w:r>
      <w:r w:rsidR="00A2027B">
        <w:rPr>
          <w:rFonts w:cs="Calibri"/>
        </w:rPr>
        <w:t>20</w:t>
      </w:r>
      <w:r w:rsidRPr="00CF7E1B">
        <w:rPr>
          <w:rFonts w:cs="Calibri"/>
        </w:rPr>
        <w:t xml:space="preserve"> together with the financial position of the Agency as at 30</w:t>
      </w:r>
      <w:r w:rsidR="00D61188">
        <w:rPr>
          <w:rFonts w:cs="Calibri"/>
        </w:rPr>
        <w:t> </w:t>
      </w:r>
      <w:r w:rsidRPr="00CF7E1B">
        <w:rPr>
          <w:rFonts w:cs="Calibri"/>
        </w:rPr>
        <w:t>June</w:t>
      </w:r>
      <w:r w:rsidR="00D61188">
        <w:rPr>
          <w:rFonts w:cs="Calibri"/>
        </w:rPr>
        <w:t> </w:t>
      </w:r>
      <w:r w:rsidR="00363A2D">
        <w:rPr>
          <w:rFonts w:cs="Calibri"/>
        </w:rPr>
        <w:t>20</w:t>
      </w:r>
      <w:r w:rsidR="00A2027B">
        <w:rPr>
          <w:rFonts w:cs="Calibri"/>
        </w:rPr>
        <w:t>20</w:t>
      </w:r>
      <w:r w:rsidRPr="00CF7E1B">
        <w:rPr>
          <w:rFonts w:cs="Calibri"/>
        </w:rPr>
        <w:t>.</w:t>
      </w:r>
    </w:p>
    <w:p w14:paraId="03812D8A" w14:textId="77777777" w:rsidR="004956AB" w:rsidRPr="008645EA" w:rsidRDefault="004956AB" w:rsidP="00696C24">
      <w:pPr>
        <w:pStyle w:val="reference0"/>
        <w:jc w:val="both"/>
      </w:pPr>
      <w:r w:rsidRPr="008732C1">
        <w:rPr>
          <w:b/>
        </w:rPr>
        <w:t>Reference:</w:t>
      </w:r>
      <w:r>
        <w:rPr>
          <w:b/>
        </w:rPr>
        <w:t xml:space="preserve"> </w:t>
      </w:r>
      <w:r w:rsidRPr="008645EA">
        <w:t>AASB 101.51(c)</w:t>
      </w:r>
    </w:p>
    <w:p w14:paraId="0DBCBC2F" w14:textId="77777777" w:rsidR="004956AB" w:rsidRDefault="004956AB" w:rsidP="00696C24">
      <w:pPr>
        <w:jc w:val="both"/>
      </w:pPr>
    </w:p>
    <w:p w14:paraId="1C8C21A1" w14:textId="77777777" w:rsidR="004956AB" w:rsidRDefault="004956AB" w:rsidP="00696C24">
      <w:pPr>
        <w:pStyle w:val="Appxhead2"/>
        <w:jc w:val="both"/>
      </w:pPr>
      <w:r>
        <w:t>Comparative Figures</w:t>
      </w:r>
    </w:p>
    <w:p w14:paraId="46F2ED10" w14:textId="77777777" w:rsidR="004956AB" w:rsidRPr="00C303D0" w:rsidRDefault="004956AB" w:rsidP="00696C24">
      <w:pPr>
        <w:pStyle w:val="Appxhead3"/>
        <w:jc w:val="both"/>
      </w:pPr>
      <w:r w:rsidRPr="00C303D0">
        <w:t>Budget Figures</w:t>
      </w:r>
    </w:p>
    <w:p w14:paraId="707D54E7" w14:textId="77777777" w:rsidR="004956AB" w:rsidRPr="00CF7E1B" w:rsidRDefault="004956AB" w:rsidP="00696C24">
      <w:pPr>
        <w:jc w:val="both"/>
      </w:pPr>
      <w:r w:rsidRPr="00CF7E1B">
        <w:t xml:space="preserve">To facilitate a comparison with the Budget Papers, as required by the </w:t>
      </w:r>
      <w:r>
        <w:t>FMA</w:t>
      </w:r>
      <w:r w:rsidRPr="00CF7E1B">
        <w:t xml:space="preserve">, budget information for </w:t>
      </w:r>
      <w:r w:rsidR="00A2027B">
        <w:t>2019-20</w:t>
      </w:r>
      <w:r w:rsidRPr="00CF7E1B">
        <w:t xml:space="preserve"> has been presented in the financial statements.  Budget numbers in the financial statements are the original budget numbers that appear in the Budget Papers.  </w:t>
      </w:r>
    </w:p>
    <w:p w14:paraId="132F16CF" w14:textId="77777777" w:rsidR="004956AB" w:rsidRDefault="004956AB" w:rsidP="00696C24">
      <w:pPr>
        <w:pStyle w:val="reference0"/>
        <w:jc w:val="both"/>
      </w:pPr>
      <w:r w:rsidRPr="005C05BC">
        <w:rPr>
          <w:b/>
        </w:rPr>
        <w:t>Reference</w:t>
      </w:r>
      <w:r w:rsidRPr="0059724D">
        <w:t xml:space="preserve">: </w:t>
      </w:r>
      <w:r>
        <w:t xml:space="preserve"> </w:t>
      </w:r>
      <w:r w:rsidRPr="0059724D">
        <w:t>FMA 27(2) &amp; 63(2)</w:t>
      </w:r>
    </w:p>
    <w:p w14:paraId="108AC477" w14:textId="77777777" w:rsidR="004956AB" w:rsidRDefault="004956AB" w:rsidP="00696C24">
      <w:pPr>
        <w:jc w:val="both"/>
      </w:pPr>
    </w:p>
    <w:p w14:paraId="369FC4B9" w14:textId="77777777" w:rsidR="004956AB" w:rsidRPr="00C91354" w:rsidRDefault="004956AB" w:rsidP="00696C24">
      <w:pPr>
        <w:pStyle w:val="Appxhead3"/>
        <w:jc w:val="both"/>
      </w:pPr>
      <w:r w:rsidRPr="00C91354">
        <w:t>Prior Year Comparatives</w:t>
      </w:r>
    </w:p>
    <w:p w14:paraId="2A4ACF97" w14:textId="77777777" w:rsidR="004956AB" w:rsidRDefault="004956AB" w:rsidP="00696C24">
      <w:pPr>
        <w:jc w:val="both"/>
      </w:pPr>
      <w:r w:rsidRPr="00CF7E1B">
        <w:t xml:space="preserve">Comparative information has been disclosed in respect of the previous period for amounts reported in the financial statements, except where an Australian Accounting Standard does not require comparative information to be disclosed. </w:t>
      </w:r>
    </w:p>
    <w:p w14:paraId="130A9A4B" w14:textId="77777777" w:rsidR="004956AB" w:rsidRPr="009108CD" w:rsidRDefault="004956AB" w:rsidP="00696C24">
      <w:pPr>
        <w:pStyle w:val="reference0"/>
        <w:jc w:val="both"/>
      </w:pPr>
      <w:r w:rsidRPr="00244838">
        <w:rPr>
          <w:b/>
        </w:rPr>
        <w:t>Reference</w:t>
      </w:r>
      <w:r w:rsidRPr="008645EA">
        <w:t xml:space="preserve">: </w:t>
      </w:r>
      <w:r w:rsidRPr="009108CD">
        <w:t>AASB 101.38</w:t>
      </w:r>
    </w:p>
    <w:p w14:paraId="18CDD8D6" w14:textId="77777777" w:rsidR="004956AB" w:rsidRDefault="004956AB" w:rsidP="00696C24">
      <w:pPr>
        <w:jc w:val="both"/>
        <w:rPr>
          <w:rFonts w:cs="Calibri"/>
        </w:rPr>
      </w:pPr>
    </w:p>
    <w:p w14:paraId="2C0435F4" w14:textId="77777777" w:rsidR="004956AB" w:rsidRDefault="004956AB" w:rsidP="00696C24">
      <w:pPr>
        <w:jc w:val="both"/>
        <w:rPr>
          <w:rFonts w:cs="Calibri"/>
          <w:b/>
        </w:rPr>
      </w:pPr>
      <w:r w:rsidRPr="00CF7E1B">
        <w:rPr>
          <w:rFonts w:cs="Calibri"/>
        </w:rPr>
        <w:t>Where the presentation or classification of items in the financial statements is amended, the comparative amounts have been reclassified where practical.  Where a reclassification has occurred, the nature, amount and reason for the reclassification is provided</w:t>
      </w:r>
      <w:r>
        <w:rPr>
          <w:rFonts w:cs="Calibri"/>
        </w:rPr>
        <w:t>.</w:t>
      </w:r>
    </w:p>
    <w:p w14:paraId="38968B90" w14:textId="77777777" w:rsidR="004956AB" w:rsidRDefault="004956AB" w:rsidP="00696C24">
      <w:pPr>
        <w:pStyle w:val="reference0"/>
        <w:jc w:val="both"/>
      </w:pPr>
      <w:r w:rsidRPr="00244838">
        <w:rPr>
          <w:b/>
        </w:rPr>
        <w:t>Reference</w:t>
      </w:r>
      <w:r w:rsidRPr="008645EA">
        <w:t>: AASB 101.41</w:t>
      </w:r>
    </w:p>
    <w:p w14:paraId="0274D674" w14:textId="77777777" w:rsidR="004956AB" w:rsidRPr="001031C0" w:rsidRDefault="001B33B2" w:rsidP="00696C24">
      <w:pPr>
        <w:jc w:val="both"/>
      </w:pPr>
      <w:r w:rsidRPr="00E65B79">
        <w:rPr>
          <w:strike/>
        </w:rPr>
        <w:t>Example Agency has applied AASB 9</w:t>
      </w:r>
      <w:r w:rsidR="00AF707B" w:rsidRPr="00E65B79">
        <w:rPr>
          <w:strike/>
        </w:rPr>
        <w:t xml:space="preserve"> </w:t>
      </w:r>
      <w:r w:rsidR="00AF707B" w:rsidRPr="00E65B79">
        <w:rPr>
          <w:i/>
          <w:strike/>
        </w:rPr>
        <w:t>Financial Instruments</w:t>
      </w:r>
      <w:r w:rsidRPr="00E65B79">
        <w:rPr>
          <w:strike/>
        </w:rPr>
        <w:t xml:space="preserve"> retrospectively but has elected not to restate comparative information. Changes form the </w:t>
      </w:r>
      <w:r w:rsidR="00E2198D" w:rsidRPr="00E65B79">
        <w:rPr>
          <w:strike/>
        </w:rPr>
        <w:t>adoption</w:t>
      </w:r>
      <w:r w:rsidRPr="00E65B79">
        <w:rPr>
          <w:strike/>
        </w:rPr>
        <w:t xml:space="preserve"> of AASB 9 have been recognised against the opening equity at 1 July 2018</w:t>
      </w:r>
      <w:r w:rsidRPr="001031C0">
        <w:t>.</w:t>
      </w:r>
    </w:p>
    <w:p w14:paraId="5753CA06" w14:textId="77777777" w:rsidR="002E479E" w:rsidRPr="00E65B79" w:rsidRDefault="002E479E" w:rsidP="00696C24">
      <w:pPr>
        <w:pStyle w:val="reference0"/>
        <w:jc w:val="both"/>
        <w:rPr>
          <w:strike/>
        </w:rPr>
      </w:pPr>
      <w:r w:rsidRPr="00E65B79">
        <w:rPr>
          <w:b/>
          <w:strike/>
        </w:rPr>
        <w:t>Reference</w:t>
      </w:r>
      <w:r w:rsidRPr="00E65B79">
        <w:rPr>
          <w:strike/>
        </w:rPr>
        <w:t>: AASB 9.</w:t>
      </w:r>
      <w:r w:rsidR="00ED3C55" w:rsidRPr="00E65B79">
        <w:rPr>
          <w:strike/>
        </w:rPr>
        <w:t>7.2.15</w:t>
      </w:r>
    </w:p>
    <w:p w14:paraId="447A36A0" w14:textId="77777777" w:rsidR="00E65B79" w:rsidRPr="00E65B79" w:rsidRDefault="00E65B79" w:rsidP="00696C24">
      <w:pPr>
        <w:jc w:val="both"/>
        <w:rPr>
          <w:color w:val="FF0000"/>
        </w:rPr>
      </w:pPr>
      <w:r w:rsidRPr="00E65B79">
        <w:rPr>
          <w:color w:val="FF0000"/>
        </w:rPr>
        <w:t xml:space="preserve">Example Agency has applied </w:t>
      </w:r>
      <w:r w:rsidR="003006BF">
        <w:rPr>
          <w:color w:val="FF0000"/>
        </w:rPr>
        <w:t xml:space="preserve">the modified retrospective approach to the adoption of </w:t>
      </w:r>
      <w:r w:rsidRPr="00E65B79">
        <w:rPr>
          <w:color w:val="FF0000"/>
        </w:rPr>
        <w:t xml:space="preserve">AASB </w:t>
      </w:r>
      <w:r>
        <w:rPr>
          <w:color w:val="FF0000"/>
        </w:rPr>
        <w:t>15</w:t>
      </w:r>
      <w:r w:rsidRPr="00E65B79">
        <w:rPr>
          <w:color w:val="FF0000"/>
        </w:rPr>
        <w:t xml:space="preserve"> </w:t>
      </w:r>
      <w:r>
        <w:rPr>
          <w:i/>
          <w:color w:val="FF0000"/>
        </w:rPr>
        <w:t xml:space="preserve">Revenue from Contracts with Customers, </w:t>
      </w:r>
      <w:r w:rsidRPr="00E65B79">
        <w:rPr>
          <w:iCs/>
          <w:color w:val="FF0000"/>
        </w:rPr>
        <w:t>AASB</w:t>
      </w:r>
      <w:r>
        <w:rPr>
          <w:iCs/>
          <w:color w:val="FF0000"/>
        </w:rPr>
        <w:t xml:space="preserve"> 1058 </w:t>
      </w:r>
      <w:r w:rsidRPr="003006BF">
        <w:rPr>
          <w:i/>
          <w:color w:val="FF0000"/>
        </w:rPr>
        <w:t>Income of Not-for-Profit Entities</w:t>
      </w:r>
      <w:r>
        <w:rPr>
          <w:iCs/>
          <w:color w:val="FF0000"/>
        </w:rPr>
        <w:t xml:space="preserve"> and AASB 16 </w:t>
      </w:r>
      <w:r w:rsidRPr="003006BF">
        <w:rPr>
          <w:i/>
          <w:color w:val="FF0000"/>
        </w:rPr>
        <w:t>Leases</w:t>
      </w:r>
      <w:r>
        <w:rPr>
          <w:i/>
          <w:color w:val="FF0000"/>
        </w:rPr>
        <w:t xml:space="preserve"> </w:t>
      </w:r>
      <w:r w:rsidR="003006BF">
        <w:rPr>
          <w:color w:val="FF0000"/>
        </w:rPr>
        <w:t>and</w:t>
      </w:r>
      <w:r w:rsidRPr="00E65B79">
        <w:rPr>
          <w:color w:val="FF0000"/>
        </w:rPr>
        <w:t xml:space="preserve"> comparative information</w:t>
      </w:r>
      <w:r w:rsidR="003006BF">
        <w:rPr>
          <w:color w:val="FF0000"/>
        </w:rPr>
        <w:t xml:space="preserve"> is not restated</w:t>
      </w:r>
      <w:r w:rsidRPr="00E65B79">
        <w:rPr>
          <w:color w:val="FF0000"/>
        </w:rPr>
        <w:t xml:space="preserve">. Changes </w:t>
      </w:r>
      <w:r w:rsidR="003006BF">
        <w:rPr>
          <w:color w:val="FF0000"/>
        </w:rPr>
        <w:t>from</w:t>
      </w:r>
      <w:r w:rsidRPr="00E65B79">
        <w:rPr>
          <w:color w:val="FF0000"/>
        </w:rPr>
        <w:t xml:space="preserve"> the adoption of </w:t>
      </w:r>
      <w:r>
        <w:rPr>
          <w:color w:val="FF0000"/>
        </w:rPr>
        <w:t>these standards</w:t>
      </w:r>
      <w:r w:rsidRPr="00E65B79">
        <w:rPr>
          <w:color w:val="FF0000"/>
        </w:rPr>
        <w:t xml:space="preserve"> have been recognised against the opening equity at 1 July 201</w:t>
      </w:r>
      <w:r>
        <w:rPr>
          <w:color w:val="FF0000"/>
        </w:rPr>
        <w:t>9</w:t>
      </w:r>
      <w:r w:rsidRPr="00E65B79">
        <w:rPr>
          <w:color w:val="FF0000"/>
        </w:rPr>
        <w:t>.</w:t>
      </w:r>
    </w:p>
    <w:p w14:paraId="1F8E7EEE" w14:textId="77777777" w:rsidR="00E65B79" w:rsidRPr="00E65B79" w:rsidRDefault="00E65B79" w:rsidP="00696C24">
      <w:pPr>
        <w:pStyle w:val="reference0"/>
        <w:jc w:val="both"/>
        <w:rPr>
          <w:color w:val="FF0000"/>
        </w:rPr>
      </w:pPr>
      <w:r w:rsidRPr="00E65B79">
        <w:rPr>
          <w:b/>
          <w:color w:val="FF0000"/>
        </w:rPr>
        <w:t>Reference</w:t>
      </w:r>
      <w:r w:rsidRPr="00E65B79">
        <w:rPr>
          <w:color w:val="FF0000"/>
        </w:rPr>
        <w:t xml:space="preserve">: AASB </w:t>
      </w:r>
      <w:r w:rsidR="00C44AFA">
        <w:rPr>
          <w:color w:val="FF0000"/>
        </w:rPr>
        <w:t>15</w:t>
      </w:r>
      <w:r w:rsidRPr="00E65B79">
        <w:rPr>
          <w:color w:val="FF0000"/>
        </w:rPr>
        <w:t>.</w:t>
      </w:r>
      <w:r w:rsidR="001F3F4D">
        <w:rPr>
          <w:color w:val="FF0000"/>
        </w:rPr>
        <w:t>C3(b)</w:t>
      </w:r>
      <w:r w:rsidR="00C44AFA">
        <w:rPr>
          <w:color w:val="FF0000"/>
        </w:rPr>
        <w:t>, AASB 1058.C3(b)</w:t>
      </w:r>
      <w:r w:rsidR="001F3F4D">
        <w:rPr>
          <w:color w:val="FF0000"/>
        </w:rPr>
        <w:t xml:space="preserve"> and AASB 16.C5(b)</w:t>
      </w:r>
    </w:p>
    <w:p w14:paraId="38A82C08" w14:textId="77777777" w:rsidR="002E479E" w:rsidRPr="00CC05F5" w:rsidRDefault="002E479E" w:rsidP="00696C24">
      <w:pPr>
        <w:jc w:val="both"/>
      </w:pPr>
    </w:p>
    <w:p w14:paraId="26ADF1E5" w14:textId="77777777" w:rsidR="004956AB" w:rsidRPr="00BD22DD" w:rsidRDefault="004956AB" w:rsidP="00696C24">
      <w:pPr>
        <w:pStyle w:val="Appxhead3"/>
        <w:jc w:val="both"/>
      </w:pPr>
      <w:r w:rsidRPr="00BD22DD">
        <w:t>Rounding</w:t>
      </w:r>
    </w:p>
    <w:p w14:paraId="7A25A080" w14:textId="77777777" w:rsidR="004956AB" w:rsidRDefault="004956AB" w:rsidP="00696C24">
      <w:pPr>
        <w:jc w:val="both"/>
        <w:rPr>
          <w:rFonts w:cs="Calibri"/>
        </w:rPr>
      </w:pPr>
      <w:r w:rsidRPr="00CF7E1B">
        <w:rPr>
          <w:rFonts w:cs="Calibri"/>
        </w:rPr>
        <w:t>All amounts in the financial statements have been rounded to the nearest thousand dollars ($’000).  Use of “</w:t>
      </w:r>
      <w:r w:rsidRPr="00CF7E1B">
        <w:rPr>
          <w:rFonts w:cs="Calibri"/>
        </w:rPr>
        <w:noBreakHyphen/>
        <w:t>” represents zero amounts or amounts rounded down to zero</w:t>
      </w:r>
      <w:r>
        <w:rPr>
          <w:rFonts w:cs="Calibri"/>
        </w:rPr>
        <w:t>.</w:t>
      </w:r>
    </w:p>
    <w:p w14:paraId="108B4531" w14:textId="77777777" w:rsidR="004956AB" w:rsidRDefault="004956AB" w:rsidP="00696C24">
      <w:pPr>
        <w:pStyle w:val="reference0"/>
        <w:jc w:val="both"/>
      </w:pPr>
      <w:r w:rsidRPr="00244838">
        <w:rPr>
          <w:b/>
        </w:rPr>
        <w:t>Reference</w:t>
      </w:r>
      <w:r w:rsidRPr="008645EA">
        <w:t>:</w:t>
      </w:r>
      <w:r>
        <w:t xml:space="preserve"> </w:t>
      </w:r>
      <w:r w:rsidRPr="008645EA">
        <w:t>AASB 101.51(e) &amp; 53</w:t>
      </w:r>
    </w:p>
    <w:p w14:paraId="49EA117D" w14:textId="77777777" w:rsidR="00313776" w:rsidRDefault="004956AB" w:rsidP="00313776">
      <w:r>
        <w:br w:type="page"/>
      </w:r>
    </w:p>
    <w:p w14:paraId="33ADB417" w14:textId="77777777" w:rsidR="008846D4" w:rsidRDefault="008846D4" w:rsidP="00313776"/>
    <w:p w14:paraId="29E29B5E" w14:textId="77777777" w:rsidR="004956AB" w:rsidRPr="00B50766" w:rsidRDefault="004956AB" w:rsidP="000807DB">
      <w:pPr>
        <w:pStyle w:val="Appxhead2"/>
        <w:rPr>
          <w:color w:val="000000"/>
        </w:rPr>
      </w:pPr>
      <w:r w:rsidRPr="00B50766">
        <w:rPr>
          <w:color w:val="000000"/>
        </w:rPr>
        <w:t>GOING CONCERN</w:t>
      </w:r>
    </w:p>
    <w:p w14:paraId="756F23C9" w14:textId="0A4C4811" w:rsidR="004956AB" w:rsidRDefault="004956AB" w:rsidP="00D61188">
      <w:pPr>
        <w:spacing w:after="120"/>
        <w:jc w:val="both"/>
        <w:rPr>
          <w:rFonts w:cs="Calibri"/>
        </w:rPr>
      </w:pPr>
      <w:r w:rsidRPr="00212951">
        <w:rPr>
          <w:rFonts w:cs="Calibri"/>
        </w:rPr>
        <w:t xml:space="preserve">As at 30 June </w:t>
      </w:r>
      <w:r w:rsidR="00D7251C">
        <w:rPr>
          <w:rFonts w:cs="Calibri"/>
        </w:rPr>
        <w:t>20</w:t>
      </w:r>
      <w:r w:rsidR="002C3310">
        <w:rPr>
          <w:rFonts w:cs="Calibri"/>
        </w:rPr>
        <w:t>20</w:t>
      </w:r>
      <w:r w:rsidRPr="00212951">
        <w:rPr>
          <w:rFonts w:cs="Calibri"/>
        </w:rPr>
        <w:t>, ‘Example Agency’s current liabilities ($</w:t>
      </w:r>
      <w:r w:rsidR="00D61188">
        <w:rPr>
          <w:rFonts w:cs="Calibri"/>
        </w:rPr>
        <w:t>xxx</w:t>
      </w:r>
      <w:r w:rsidRPr="00212951">
        <w:rPr>
          <w:rFonts w:cs="Calibri"/>
        </w:rPr>
        <w:t xml:space="preserve">) exceed its current assets </w:t>
      </w:r>
      <w:r w:rsidR="001B33B2" w:rsidRPr="00556813">
        <w:rPr>
          <w:rFonts w:cs="Calibri"/>
        </w:rPr>
        <w:t>($</w:t>
      </w:r>
      <w:r w:rsidR="00D61188">
        <w:rPr>
          <w:rFonts w:cs="Calibri"/>
        </w:rPr>
        <w:t>xxx</w:t>
      </w:r>
      <w:r w:rsidR="001B33B2" w:rsidRPr="00556813">
        <w:rPr>
          <w:rFonts w:cs="Calibri"/>
        </w:rPr>
        <w:t xml:space="preserve">) </w:t>
      </w:r>
      <w:r w:rsidRPr="00212951">
        <w:rPr>
          <w:rFonts w:cs="Calibri"/>
        </w:rPr>
        <w:t xml:space="preserve">by </w:t>
      </w:r>
      <w:r w:rsidR="001B33B2" w:rsidRPr="00556813">
        <w:rPr>
          <w:rFonts w:cs="Calibri"/>
        </w:rPr>
        <w:t>$</w:t>
      </w:r>
      <w:r w:rsidR="00D61188">
        <w:rPr>
          <w:rFonts w:cs="Calibri"/>
        </w:rPr>
        <w:t>xxx</w:t>
      </w:r>
      <w:r w:rsidRPr="00212951">
        <w:rPr>
          <w:rFonts w:cs="Calibri"/>
        </w:rPr>
        <w:t>.  However, this is not considered a liquidity risk as its cash needs are funded through appropriation by the ACT Government on a cash-needs basis.  This is consistent with the whole-of-Government cash management regime, which requires excess cash balances to be held centrally rather than within individual agency bank accounts</w:t>
      </w:r>
    </w:p>
    <w:p w14:paraId="528BFCDB" w14:textId="35EF5674" w:rsidR="00B56DB9" w:rsidRDefault="00B56DB9" w:rsidP="00B56DB9">
      <w:pPr>
        <w:jc w:val="both"/>
        <w:rPr>
          <w:color w:val="FF0000"/>
          <w:szCs w:val="22"/>
        </w:rPr>
      </w:pPr>
      <w:r>
        <w:t xml:space="preserve">The 2019-20 financial statements have been prepared on a going concern basis as ‘Example Agency’ </w:t>
      </w:r>
      <w:r w:rsidRPr="00B56DB9">
        <w:t xml:space="preserve">has been funded in </w:t>
      </w:r>
      <w:r w:rsidRPr="00B56DB9">
        <w:rPr>
          <w:color w:val="FF0000"/>
        </w:rPr>
        <w:t xml:space="preserve">2020-21 under section 7 of the </w:t>
      </w:r>
      <w:r w:rsidRPr="00B56DB9">
        <w:rPr>
          <w:i/>
          <w:iCs/>
          <w:color w:val="FF0000"/>
        </w:rPr>
        <w:t>Financial Management Act 1996</w:t>
      </w:r>
      <w:r w:rsidRPr="00B56DB9">
        <w:rPr>
          <w:color w:val="FF0000"/>
        </w:rPr>
        <w:t xml:space="preserve"> pending funding in the </w:t>
      </w:r>
      <w:r w:rsidRPr="00B56DB9">
        <w:t xml:space="preserve">2020-21 Budget and the 2020-21 Budget Papers </w:t>
      </w:r>
      <w:r w:rsidRPr="00B56DB9">
        <w:rPr>
          <w:strike/>
        </w:rPr>
        <w:t xml:space="preserve">include </w:t>
      </w:r>
      <w:r w:rsidRPr="00B56DB9">
        <w:rPr>
          <w:color w:val="FF0000"/>
        </w:rPr>
        <w:t xml:space="preserve">including </w:t>
      </w:r>
      <w:r w:rsidRPr="00B56DB9">
        <w:t>forward estimates for ‘Example Agency’.</w:t>
      </w:r>
      <w:r>
        <w:t xml:space="preserve"> </w:t>
      </w:r>
      <w:r>
        <w:rPr>
          <w:color w:val="FF0000"/>
        </w:rPr>
        <w:t>The 2020-21 Budget will be presented to the Legislative Assembly subsequent to the signing of ‘Example Agency’s’ 2019-20 financial statements.</w:t>
      </w:r>
    </w:p>
    <w:p w14:paraId="3D98A448" w14:textId="77777777" w:rsidR="004956AB" w:rsidRDefault="004956AB" w:rsidP="00D61188">
      <w:pPr>
        <w:pStyle w:val="reference0"/>
        <w:jc w:val="both"/>
      </w:pPr>
      <w:r w:rsidRPr="000E284D">
        <w:rPr>
          <w:b/>
        </w:rPr>
        <w:t>Reference:</w:t>
      </w:r>
      <w:r>
        <w:rPr>
          <w:b/>
        </w:rPr>
        <w:t xml:space="preserve"> </w:t>
      </w:r>
      <w:r w:rsidRPr="001D60F0">
        <w:t>ACT Treasury Directorate Finance Memorandum 2006/11</w:t>
      </w:r>
    </w:p>
    <w:p w14:paraId="23E344CF" w14:textId="77777777" w:rsidR="004956AB" w:rsidRDefault="004956AB" w:rsidP="00D61188">
      <w:pPr>
        <w:jc w:val="both"/>
        <w:rPr>
          <w:sz w:val="20"/>
          <w:lang w:bidi="en-US"/>
        </w:rPr>
      </w:pPr>
      <w:r>
        <w:t xml:space="preserve">                          </w:t>
      </w:r>
      <w:r w:rsidRPr="00B50766">
        <w:rPr>
          <w:sz w:val="20"/>
          <w:lang w:bidi="en-US"/>
        </w:rPr>
        <w:t>:AASB 101.25-26</w:t>
      </w:r>
    </w:p>
    <w:p w14:paraId="60D38D31" w14:textId="77777777" w:rsidR="005A4099" w:rsidRPr="00B50766" w:rsidRDefault="005A4099" w:rsidP="00D61188">
      <w:pPr>
        <w:jc w:val="both"/>
      </w:pPr>
    </w:p>
    <w:p w14:paraId="2EDC8265" w14:textId="77777777" w:rsidR="004956AB" w:rsidRPr="00512A53" w:rsidRDefault="00B5115E" w:rsidP="00B5115E">
      <w:pPr>
        <w:pStyle w:val="Appxhead2"/>
        <w:shd w:val="clear" w:color="auto" w:fill="F2F2F2"/>
        <w:jc w:val="center"/>
      </w:pPr>
      <w:r>
        <w:t xml:space="preserve">Appendix A - </w:t>
      </w:r>
      <w:r w:rsidR="004956AB" w:rsidRPr="004E7663">
        <w:t>COMMENTARY</w:t>
      </w:r>
    </w:p>
    <w:p w14:paraId="5C831E41" w14:textId="77777777" w:rsidR="004956AB" w:rsidRDefault="004956AB" w:rsidP="00D61188">
      <w:pPr>
        <w:shd w:val="clear" w:color="auto" w:fill="F2F2F2"/>
        <w:jc w:val="both"/>
      </w:pPr>
      <w:r w:rsidRPr="00D56609">
        <w:t>The FMA requires the annual financial statements to include a statement of the accounting policies adopted by the agency and such other statements as are necessary to fairly reflect the financial operations of the agency during the year and its financial position at the end of the year.</w:t>
      </w:r>
      <w:r>
        <w:t xml:space="preserve"> </w:t>
      </w:r>
    </w:p>
    <w:p w14:paraId="2D2C7AFB" w14:textId="77777777" w:rsidR="004956AB" w:rsidRPr="00A57644" w:rsidRDefault="004956AB" w:rsidP="00D61188">
      <w:pPr>
        <w:pStyle w:val="CommentaryHeading"/>
        <w:shd w:val="clear" w:color="auto" w:fill="F2F2F2"/>
        <w:tabs>
          <w:tab w:val="left" w:pos="426"/>
        </w:tabs>
        <w:spacing w:before="0" w:after="0"/>
        <w:ind w:right="-46"/>
        <w:jc w:val="both"/>
        <w:rPr>
          <w:szCs w:val="20"/>
        </w:rPr>
      </w:pPr>
      <w:r>
        <w:rPr>
          <w:rFonts w:cs="Calibri"/>
          <w:szCs w:val="20"/>
        </w:rPr>
        <w:tab/>
      </w:r>
      <w:r w:rsidRPr="00A57644">
        <w:rPr>
          <w:rFonts w:cs="Calibri"/>
          <w:szCs w:val="20"/>
        </w:rPr>
        <w:t>Reference</w:t>
      </w:r>
      <w:r w:rsidRPr="00A57644">
        <w:rPr>
          <w:rFonts w:cs="Calibri"/>
          <w:b w:val="0"/>
          <w:szCs w:val="20"/>
        </w:rPr>
        <w:t xml:space="preserve">: </w:t>
      </w:r>
      <w:r w:rsidRPr="00A57644">
        <w:rPr>
          <w:b w:val="0"/>
          <w:szCs w:val="20"/>
        </w:rPr>
        <w:t>FMA 27(3)(c)</w:t>
      </w:r>
      <w:r>
        <w:rPr>
          <w:b w:val="0"/>
          <w:szCs w:val="20"/>
        </w:rPr>
        <w:t xml:space="preserve"> </w:t>
      </w:r>
      <w:r w:rsidRPr="00A57644">
        <w:rPr>
          <w:b w:val="0"/>
          <w:szCs w:val="20"/>
        </w:rPr>
        <w:t>&amp;</w:t>
      </w:r>
      <w:r>
        <w:rPr>
          <w:b w:val="0"/>
          <w:szCs w:val="20"/>
        </w:rPr>
        <w:t xml:space="preserve"> </w:t>
      </w:r>
      <w:r w:rsidRPr="00A57644">
        <w:rPr>
          <w:b w:val="0"/>
          <w:szCs w:val="20"/>
        </w:rPr>
        <w:t>(d), FMA 63(3)(c)</w:t>
      </w:r>
    </w:p>
    <w:p w14:paraId="1E76C115" w14:textId="77777777" w:rsidR="004956AB" w:rsidRPr="000D22B3" w:rsidRDefault="004956AB" w:rsidP="00D61188">
      <w:pPr>
        <w:shd w:val="clear" w:color="auto" w:fill="F2F2F2"/>
        <w:jc w:val="both"/>
      </w:pPr>
    </w:p>
    <w:p w14:paraId="4CDA0A8F" w14:textId="77777777" w:rsidR="004956AB" w:rsidRPr="00D61188" w:rsidRDefault="004956AB" w:rsidP="00D61188">
      <w:pPr>
        <w:pStyle w:val="CommentaryHeading"/>
        <w:shd w:val="clear" w:color="auto" w:fill="F2F2F2"/>
        <w:tabs>
          <w:tab w:val="left" w:pos="3306"/>
        </w:tabs>
        <w:spacing w:before="0" w:after="0"/>
        <w:ind w:right="-46"/>
        <w:jc w:val="both"/>
        <w:rPr>
          <w:rFonts w:cs="Calibri"/>
          <w:b w:val="0"/>
          <w:sz w:val="22"/>
          <w:szCs w:val="22"/>
        </w:rPr>
      </w:pPr>
      <w:r w:rsidRPr="00D61188">
        <w:rPr>
          <w:rFonts w:cs="Calibri"/>
          <w:b w:val="0"/>
          <w:sz w:val="22"/>
          <w:szCs w:val="22"/>
        </w:rPr>
        <w:t xml:space="preserve">AASB 101 </w:t>
      </w:r>
      <w:r w:rsidRPr="00D61188">
        <w:rPr>
          <w:rFonts w:cs="Calibri"/>
          <w:b w:val="0"/>
          <w:i/>
          <w:sz w:val="22"/>
          <w:szCs w:val="22"/>
        </w:rPr>
        <w:t>Presentation of Financial Statements</w:t>
      </w:r>
      <w:r w:rsidRPr="00D61188">
        <w:rPr>
          <w:rFonts w:cs="Calibri"/>
          <w:b w:val="0"/>
          <w:sz w:val="22"/>
          <w:szCs w:val="22"/>
        </w:rPr>
        <w:t xml:space="preserve"> requires that significant accounting policies be presented in the notes to the financial statements.  The significant accounting policies must include the measurement basis used in preparing the financial statements and the other accounting policies used that are relevant to an understanding of the financial statements.</w:t>
      </w:r>
    </w:p>
    <w:p w14:paraId="63D3F82C" w14:textId="77777777" w:rsidR="004956AB" w:rsidRDefault="004956AB" w:rsidP="00D61188">
      <w:pPr>
        <w:pStyle w:val="TableReference"/>
        <w:shd w:val="clear" w:color="auto" w:fill="F2F2F2"/>
        <w:tabs>
          <w:tab w:val="left" w:pos="426"/>
        </w:tabs>
        <w:ind w:right="-46"/>
        <w:jc w:val="both"/>
        <w:rPr>
          <w:rFonts w:cs="Calibri"/>
          <w:color w:val="000000"/>
          <w:sz w:val="20"/>
          <w:szCs w:val="20"/>
        </w:rPr>
      </w:pPr>
      <w:r>
        <w:rPr>
          <w:rFonts w:cs="Calibri"/>
          <w:b/>
          <w:color w:val="000000"/>
          <w:sz w:val="20"/>
          <w:szCs w:val="20"/>
        </w:rPr>
        <w:tab/>
      </w:r>
      <w:r w:rsidRPr="00F37AED">
        <w:rPr>
          <w:rFonts w:cs="Calibri"/>
          <w:b/>
          <w:color w:val="000000"/>
          <w:sz w:val="20"/>
          <w:szCs w:val="20"/>
        </w:rPr>
        <w:t>Reference</w:t>
      </w:r>
      <w:r w:rsidRPr="00F37AED">
        <w:rPr>
          <w:rFonts w:cs="Calibri"/>
          <w:color w:val="000000"/>
          <w:sz w:val="20"/>
          <w:szCs w:val="20"/>
        </w:rPr>
        <w:t>:</w:t>
      </w:r>
      <w:r>
        <w:rPr>
          <w:rFonts w:cs="Calibri"/>
          <w:color w:val="000000"/>
          <w:sz w:val="20"/>
          <w:szCs w:val="20"/>
        </w:rPr>
        <w:t xml:space="preserve"> </w:t>
      </w:r>
      <w:r w:rsidRPr="00F37AED">
        <w:rPr>
          <w:rFonts w:cs="Calibri"/>
          <w:color w:val="000000"/>
          <w:sz w:val="20"/>
          <w:szCs w:val="20"/>
        </w:rPr>
        <w:t>AASB 101.10(e), AASB 101.17</w:t>
      </w:r>
    </w:p>
    <w:p w14:paraId="55E4A339" w14:textId="77777777" w:rsidR="004956AB" w:rsidRPr="000D22B3" w:rsidRDefault="004956AB" w:rsidP="00D61188">
      <w:pPr>
        <w:shd w:val="clear" w:color="auto" w:fill="F2F2F2"/>
        <w:jc w:val="both"/>
      </w:pPr>
    </w:p>
    <w:p w14:paraId="3F56A97C" w14:textId="77777777" w:rsidR="004956AB" w:rsidRDefault="004956AB" w:rsidP="00D61188">
      <w:pPr>
        <w:shd w:val="clear" w:color="auto" w:fill="F2F2F2"/>
        <w:jc w:val="both"/>
      </w:pPr>
      <w:r w:rsidRPr="00D56609">
        <w:t>The notes must also include a statement that the financial statements are general-purpose financial statements and a statement as to whether the financial statements have been prepared in accordance with Australian Accounting Standards</w:t>
      </w:r>
      <w:r>
        <w:t>.</w:t>
      </w:r>
    </w:p>
    <w:p w14:paraId="7AB0C379" w14:textId="77777777" w:rsidR="004956AB" w:rsidRPr="00A57644" w:rsidRDefault="004956AB" w:rsidP="00D61188">
      <w:pPr>
        <w:pStyle w:val="CommentaryHeading"/>
        <w:shd w:val="clear" w:color="auto" w:fill="F2F2F2"/>
        <w:tabs>
          <w:tab w:val="left" w:pos="426"/>
        </w:tabs>
        <w:spacing w:before="0" w:after="0"/>
        <w:ind w:right="-46"/>
        <w:jc w:val="both"/>
        <w:rPr>
          <w:rFonts w:cs="Calibri"/>
          <w:b w:val="0"/>
          <w:szCs w:val="20"/>
        </w:rPr>
      </w:pPr>
      <w:r>
        <w:rPr>
          <w:rFonts w:cs="Calibri"/>
          <w:color w:val="000000"/>
          <w:szCs w:val="20"/>
        </w:rPr>
        <w:tab/>
      </w:r>
      <w:r w:rsidRPr="00A57644">
        <w:rPr>
          <w:rFonts w:cs="Calibri"/>
          <w:color w:val="000000"/>
          <w:szCs w:val="20"/>
        </w:rPr>
        <w:t xml:space="preserve">Reference: </w:t>
      </w:r>
      <w:r w:rsidRPr="00A57644">
        <w:rPr>
          <w:rFonts w:cs="Calibri"/>
          <w:b w:val="0"/>
          <w:color w:val="000000"/>
          <w:szCs w:val="20"/>
        </w:rPr>
        <w:t>AASB 1054.7</w:t>
      </w:r>
      <w:r>
        <w:rPr>
          <w:rFonts w:cs="Calibri"/>
          <w:b w:val="0"/>
          <w:color w:val="000000"/>
          <w:szCs w:val="20"/>
        </w:rPr>
        <w:t xml:space="preserve"> </w:t>
      </w:r>
      <w:r w:rsidRPr="00A57644">
        <w:rPr>
          <w:rFonts w:cs="Calibri"/>
          <w:b w:val="0"/>
          <w:color w:val="000000"/>
          <w:szCs w:val="20"/>
        </w:rPr>
        <w:t>&amp;</w:t>
      </w:r>
      <w:r>
        <w:rPr>
          <w:rFonts w:cs="Calibri"/>
          <w:b w:val="0"/>
          <w:color w:val="000000"/>
          <w:szCs w:val="20"/>
        </w:rPr>
        <w:t xml:space="preserve"> </w:t>
      </w:r>
      <w:r w:rsidRPr="00A57644">
        <w:rPr>
          <w:rFonts w:cs="Calibri"/>
          <w:b w:val="0"/>
          <w:color w:val="000000"/>
          <w:szCs w:val="20"/>
        </w:rPr>
        <w:t>9</w:t>
      </w:r>
    </w:p>
    <w:p w14:paraId="6A47F975" w14:textId="77777777" w:rsidR="004956AB" w:rsidRDefault="004956AB" w:rsidP="00D61188">
      <w:pPr>
        <w:shd w:val="clear" w:color="auto" w:fill="F2F2F2"/>
        <w:jc w:val="both"/>
      </w:pPr>
    </w:p>
    <w:p w14:paraId="6639EB1F" w14:textId="77777777" w:rsidR="004956AB" w:rsidRDefault="004956AB" w:rsidP="00D61188">
      <w:pPr>
        <w:shd w:val="clear" w:color="auto" w:fill="F2F2F2"/>
        <w:jc w:val="both"/>
        <w:rPr>
          <w:color w:val="000000"/>
          <w:sz w:val="20"/>
          <w:szCs w:val="20"/>
        </w:rPr>
      </w:pPr>
      <w:r w:rsidRPr="00D56609">
        <w:t xml:space="preserve">In addition to the </w:t>
      </w:r>
      <w:r w:rsidRPr="00785CE3">
        <w:t>above</w:t>
      </w:r>
      <w:r w:rsidRPr="00D56609">
        <w:rPr>
          <w:strike/>
        </w:rPr>
        <w:t xml:space="preserve"> </w:t>
      </w:r>
      <w:r w:rsidRPr="00D56609">
        <w:t>mandatory disclosure requirements, the commentary in the standards indicate that it may also be appropriate to indicate the relevant statutory and other requirements adopted in the preparation of the financial statements, such as compliance with the FMA. The notes should also disclose whether, for the purpose of preparing the financial statements, the agency is a for- profit or not-for-profit entity</w:t>
      </w:r>
      <w:r>
        <w:t>.</w:t>
      </w:r>
    </w:p>
    <w:p w14:paraId="56FDFA7F" w14:textId="77777777" w:rsidR="004956AB" w:rsidRDefault="004956AB" w:rsidP="00D61188">
      <w:pPr>
        <w:shd w:val="clear" w:color="auto" w:fill="F2F2F2"/>
        <w:tabs>
          <w:tab w:val="left" w:pos="426"/>
        </w:tabs>
        <w:jc w:val="both"/>
        <w:rPr>
          <w:rFonts w:cs="Calibri"/>
          <w:color w:val="000000"/>
          <w:sz w:val="20"/>
          <w:szCs w:val="20"/>
        </w:rPr>
      </w:pPr>
      <w:r>
        <w:rPr>
          <w:b/>
          <w:color w:val="000000"/>
          <w:sz w:val="20"/>
          <w:szCs w:val="20"/>
        </w:rPr>
        <w:tab/>
      </w:r>
      <w:r w:rsidRPr="00A57644">
        <w:rPr>
          <w:b/>
          <w:color w:val="000000"/>
          <w:sz w:val="20"/>
          <w:szCs w:val="20"/>
        </w:rPr>
        <w:t>Reference</w:t>
      </w:r>
      <w:r w:rsidRPr="00A57644">
        <w:rPr>
          <w:color w:val="000000"/>
          <w:sz w:val="20"/>
          <w:szCs w:val="20"/>
        </w:rPr>
        <w:t xml:space="preserve">: </w:t>
      </w:r>
      <w:r w:rsidRPr="00A57644">
        <w:rPr>
          <w:rFonts w:cs="Calibri"/>
          <w:color w:val="000000"/>
          <w:sz w:val="20"/>
          <w:szCs w:val="20"/>
        </w:rPr>
        <w:t>AASB 1054.8(a)</w:t>
      </w:r>
      <w:r>
        <w:rPr>
          <w:rFonts w:cs="Calibri"/>
          <w:color w:val="000000"/>
          <w:sz w:val="20"/>
          <w:szCs w:val="20"/>
        </w:rPr>
        <w:t xml:space="preserve"> </w:t>
      </w:r>
      <w:r w:rsidRPr="00A57644">
        <w:rPr>
          <w:rFonts w:cs="Calibri"/>
          <w:color w:val="000000"/>
          <w:sz w:val="20"/>
          <w:szCs w:val="20"/>
        </w:rPr>
        <w:t>&amp;</w:t>
      </w:r>
      <w:r>
        <w:rPr>
          <w:rFonts w:cs="Calibri"/>
          <w:color w:val="000000"/>
          <w:sz w:val="20"/>
          <w:szCs w:val="20"/>
        </w:rPr>
        <w:t xml:space="preserve"> </w:t>
      </w:r>
      <w:r w:rsidRPr="00A57644">
        <w:rPr>
          <w:rFonts w:cs="Calibri"/>
          <w:color w:val="000000"/>
          <w:sz w:val="20"/>
          <w:szCs w:val="20"/>
        </w:rPr>
        <w:t>(b)</w:t>
      </w:r>
    </w:p>
    <w:p w14:paraId="687FCC1A" w14:textId="77777777" w:rsidR="004956AB" w:rsidRPr="00A57644" w:rsidRDefault="004956AB" w:rsidP="00D61188">
      <w:pPr>
        <w:shd w:val="clear" w:color="auto" w:fill="F2F2F2"/>
        <w:tabs>
          <w:tab w:val="left" w:pos="426"/>
        </w:tabs>
        <w:jc w:val="both"/>
        <w:rPr>
          <w:color w:val="000000"/>
          <w:sz w:val="20"/>
          <w:szCs w:val="20"/>
        </w:rPr>
      </w:pPr>
    </w:p>
    <w:p w14:paraId="09C5E5DA" w14:textId="77777777" w:rsidR="004956AB" w:rsidRDefault="004956AB" w:rsidP="00D61188">
      <w:pPr>
        <w:shd w:val="clear" w:color="auto" w:fill="F2F2F2"/>
        <w:jc w:val="both"/>
        <w:rPr>
          <w:color w:val="000000"/>
          <w:sz w:val="20"/>
          <w:szCs w:val="20"/>
        </w:rPr>
      </w:pPr>
      <w:r w:rsidRPr="00D56609">
        <w:t>Where there is no accounting standard or accounting interpretation, the disclosures should focus on explaining why the policy applied ensures that relevant and reliable information is presented in the financial statements.</w:t>
      </w:r>
    </w:p>
    <w:p w14:paraId="080F9EF6" w14:textId="77777777" w:rsidR="004956AB" w:rsidRPr="00A57644" w:rsidRDefault="004956AB" w:rsidP="00D61188">
      <w:pPr>
        <w:pStyle w:val="TableReference"/>
        <w:shd w:val="clear" w:color="auto" w:fill="F2F2F2"/>
        <w:tabs>
          <w:tab w:val="left" w:pos="426"/>
        </w:tabs>
        <w:ind w:right="-46"/>
        <w:jc w:val="both"/>
        <w:rPr>
          <w:rFonts w:cs="Calibri"/>
          <w:color w:val="000000"/>
          <w:sz w:val="20"/>
          <w:szCs w:val="20"/>
        </w:rPr>
      </w:pPr>
      <w:r>
        <w:rPr>
          <w:rFonts w:cs="Calibri"/>
          <w:b/>
          <w:color w:val="000000"/>
          <w:sz w:val="20"/>
          <w:szCs w:val="20"/>
        </w:rPr>
        <w:tab/>
      </w:r>
      <w:r w:rsidRPr="00A57644">
        <w:rPr>
          <w:rFonts w:cs="Calibri"/>
          <w:b/>
          <w:color w:val="000000"/>
          <w:sz w:val="20"/>
          <w:szCs w:val="20"/>
        </w:rPr>
        <w:t>Reference</w:t>
      </w:r>
      <w:r w:rsidRPr="00A57644">
        <w:rPr>
          <w:rFonts w:cs="Calibri"/>
          <w:color w:val="000000"/>
          <w:sz w:val="20"/>
          <w:szCs w:val="20"/>
        </w:rPr>
        <w:t>: AASB 108.10</w:t>
      </w:r>
    </w:p>
    <w:p w14:paraId="5A51F0C6" w14:textId="77777777" w:rsidR="004956AB" w:rsidRPr="000D22B3" w:rsidRDefault="004956AB" w:rsidP="00D61188">
      <w:pPr>
        <w:shd w:val="clear" w:color="auto" w:fill="F2F2F2"/>
        <w:jc w:val="both"/>
      </w:pPr>
    </w:p>
    <w:p w14:paraId="148EB89E" w14:textId="77777777" w:rsidR="004956AB" w:rsidRDefault="004956AB" w:rsidP="00D61188">
      <w:pPr>
        <w:shd w:val="clear" w:color="auto" w:fill="F2F2F2"/>
        <w:jc w:val="both"/>
      </w:pPr>
      <w:r w:rsidRPr="00D56609">
        <w:t>If a line item is not significant an agency may choose to further summarise or exclude the relevant note</w:t>
      </w:r>
      <w:r>
        <w:t xml:space="preserve">.  </w:t>
      </w:r>
    </w:p>
    <w:p w14:paraId="424D5353" w14:textId="77777777" w:rsidR="004956AB" w:rsidRDefault="004956AB" w:rsidP="00D61188">
      <w:pPr>
        <w:shd w:val="clear" w:color="auto" w:fill="F2F2F2"/>
        <w:jc w:val="both"/>
      </w:pPr>
    </w:p>
    <w:p w14:paraId="2B826D65" w14:textId="77777777" w:rsidR="004956AB" w:rsidRPr="00D61188" w:rsidRDefault="004956AB" w:rsidP="00D61188">
      <w:pPr>
        <w:shd w:val="clear" w:color="auto" w:fill="F2F2F2"/>
        <w:jc w:val="both"/>
        <w:rPr>
          <w:szCs w:val="22"/>
        </w:rPr>
      </w:pPr>
      <w:r w:rsidRPr="00D61188">
        <w:rPr>
          <w:strike/>
          <w:szCs w:val="22"/>
        </w:rPr>
        <w:t>Items should only be referred to</w:t>
      </w:r>
      <w:r w:rsidRPr="00D61188">
        <w:rPr>
          <w:szCs w:val="22"/>
        </w:rPr>
        <w:t xml:space="preserve"> </w:t>
      </w:r>
      <w:r w:rsidR="003006BF" w:rsidRPr="00D61188">
        <w:rPr>
          <w:color w:val="FF0000"/>
          <w:szCs w:val="22"/>
        </w:rPr>
        <w:t>Disclosures</w:t>
      </w:r>
      <w:r w:rsidR="003006BF" w:rsidRPr="00D61188">
        <w:rPr>
          <w:szCs w:val="22"/>
        </w:rPr>
        <w:t xml:space="preserve"> </w:t>
      </w:r>
      <w:r w:rsidR="003006BF" w:rsidRPr="00D61188">
        <w:rPr>
          <w:color w:val="FF0000"/>
          <w:szCs w:val="22"/>
        </w:rPr>
        <w:t xml:space="preserve">should only be included </w:t>
      </w:r>
      <w:r w:rsidRPr="00D61188">
        <w:rPr>
          <w:szCs w:val="22"/>
        </w:rPr>
        <w:t>where the item is materially relevant to the Agency.</w:t>
      </w:r>
    </w:p>
    <w:p w14:paraId="45AB9827" w14:textId="77777777" w:rsidR="004956AB" w:rsidRDefault="004956AB" w:rsidP="00D61188">
      <w:pPr>
        <w:shd w:val="clear" w:color="auto" w:fill="F2F2F2"/>
        <w:tabs>
          <w:tab w:val="left" w:pos="426"/>
        </w:tabs>
        <w:jc w:val="both"/>
        <w:rPr>
          <w:rFonts w:cs="Calibri"/>
          <w:sz w:val="20"/>
          <w:szCs w:val="20"/>
        </w:rPr>
      </w:pPr>
      <w:r>
        <w:rPr>
          <w:rFonts w:cs="Calibri"/>
          <w:b/>
          <w:sz w:val="18"/>
          <w:szCs w:val="18"/>
        </w:rPr>
        <w:tab/>
      </w:r>
      <w:r w:rsidRPr="00A57644">
        <w:rPr>
          <w:rFonts w:cs="Calibri"/>
          <w:b/>
          <w:sz w:val="20"/>
          <w:szCs w:val="20"/>
        </w:rPr>
        <w:t>Reference</w:t>
      </w:r>
      <w:r w:rsidRPr="00A57644">
        <w:rPr>
          <w:rFonts w:cs="Calibri"/>
          <w:sz w:val="20"/>
          <w:szCs w:val="20"/>
        </w:rPr>
        <w:t xml:space="preserve">: </w:t>
      </w:r>
      <w:r w:rsidRPr="00883272">
        <w:rPr>
          <w:rStyle w:val="referenceChar"/>
          <w:sz w:val="20"/>
          <w:szCs w:val="20"/>
        </w:rPr>
        <w:t>Model Financial Statement 1.</w:t>
      </w:r>
      <w:r w:rsidR="00085712" w:rsidRPr="00FF3AB3">
        <w:rPr>
          <w:rStyle w:val="referenceChar"/>
          <w:sz w:val="20"/>
          <w:szCs w:val="20"/>
        </w:rPr>
        <w:t>6</w:t>
      </w:r>
      <w:r w:rsidR="00085712">
        <w:rPr>
          <w:rStyle w:val="referenceChar"/>
          <w:sz w:val="20"/>
          <w:szCs w:val="20"/>
        </w:rPr>
        <w:t xml:space="preserve"> </w:t>
      </w:r>
      <w:r w:rsidRPr="00883272">
        <w:rPr>
          <w:rStyle w:val="referenceChar"/>
          <w:sz w:val="20"/>
          <w:szCs w:val="20"/>
        </w:rPr>
        <w:t>Application –ACT Disclosure Policy</w:t>
      </w:r>
      <w:r w:rsidRPr="00A57644">
        <w:rPr>
          <w:rFonts w:cs="Calibri"/>
          <w:sz w:val="20"/>
          <w:szCs w:val="20"/>
        </w:rPr>
        <w:t xml:space="preserve"> </w:t>
      </w:r>
    </w:p>
    <w:p w14:paraId="62F8EF8D" w14:textId="77777777" w:rsidR="004956AB" w:rsidRDefault="004956AB" w:rsidP="00D61188">
      <w:pPr>
        <w:tabs>
          <w:tab w:val="left" w:pos="426"/>
        </w:tabs>
        <w:jc w:val="both"/>
        <w:rPr>
          <w:rFonts w:cs="Calibri"/>
          <w:sz w:val="20"/>
          <w:szCs w:val="20"/>
        </w:rPr>
      </w:pPr>
      <w:r>
        <w:rPr>
          <w:rFonts w:cs="Calibri"/>
          <w:sz w:val="20"/>
          <w:szCs w:val="20"/>
        </w:rPr>
        <w:br w:type="page"/>
      </w:r>
    </w:p>
    <w:p w14:paraId="030AD6D5" w14:textId="77777777" w:rsidR="00313776" w:rsidRDefault="00313776" w:rsidP="008846D4">
      <w:pPr>
        <w:tabs>
          <w:tab w:val="left" w:pos="426"/>
        </w:tabs>
        <w:rPr>
          <w:rFonts w:cs="Calibri"/>
          <w:sz w:val="20"/>
          <w:szCs w:val="20"/>
        </w:rPr>
      </w:pPr>
    </w:p>
    <w:p w14:paraId="51E05E5A" w14:textId="4200C1E2" w:rsidR="004956AB" w:rsidRPr="00313776" w:rsidRDefault="004956AB" w:rsidP="00313776">
      <w:pPr>
        <w:shd w:val="clear" w:color="auto" w:fill="F2F2F2"/>
        <w:rPr>
          <w:b/>
        </w:rPr>
      </w:pPr>
      <w:r w:rsidRPr="00313776">
        <w:rPr>
          <w:b/>
        </w:rPr>
        <w:t xml:space="preserve">Commentary </w:t>
      </w:r>
      <w:r w:rsidR="00D61188">
        <w:rPr>
          <w:b/>
        </w:rPr>
        <w:t>–</w:t>
      </w:r>
      <w:r w:rsidRPr="00313776">
        <w:rPr>
          <w:b/>
        </w:rPr>
        <w:t xml:space="preserve"> Significant Accounting Judgements and Estimates </w:t>
      </w:r>
    </w:p>
    <w:p w14:paraId="27908CA6" w14:textId="77777777" w:rsidR="004956AB" w:rsidRPr="00BD217F" w:rsidRDefault="004956AB" w:rsidP="000807DB">
      <w:pPr>
        <w:pStyle w:val="Appxhead2"/>
        <w:shd w:val="clear" w:color="auto" w:fill="F2F2F2"/>
      </w:pPr>
      <w:r w:rsidRPr="00BD217F">
        <w:t>Assets and Liabilities</w:t>
      </w:r>
    </w:p>
    <w:p w14:paraId="6F7080A3" w14:textId="77777777" w:rsidR="004956AB" w:rsidRDefault="004956AB" w:rsidP="00D61188">
      <w:pPr>
        <w:shd w:val="clear" w:color="auto" w:fill="F2F2F2"/>
        <w:jc w:val="both"/>
      </w:pPr>
      <w:r w:rsidRPr="00256B55">
        <w:rPr>
          <w:rFonts w:cs="Calibri"/>
        </w:rPr>
        <w:t>AASB 101 requires all key assumptions concerning the future, that have a significant risk of causing material adjustments to carrying amounts of assets and liabilities within the next reporting period, to be disclosed.  This disclosure will contain details of their nature and their carrying amounts as at the reporting date. The assumptions and other sources of estimation uncertainty disclosed in accordance with AASB 101.</w:t>
      </w:r>
      <w:r>
        <w:rPr>
          <w:rFonts w:cs="Calibri"/>
        </w:rPr>
        <w:t>1</w:t>
      </w:r>
      <w:r w:rsidRPr="00256B55">
        <w:rPr>
          <w:rFonts w:cs="Calibri"/>
        </w:rPr>
        <w:t>25 relate to the estimates that require management’s most difficult, subjective or complex judgements.</w:t>
      </w:r>
    </w:p>
    <w:p w14:paraId="4A03E03B" w14:textId="77777777" w:rsidR="004956AB" w:rsidRDefault="004956AB" w:rsidP="00D61188">
      <w:pPr>
        <w:shd w:val="clear" w:color="auto" w:fill="F2F2F2"/>
        <w:tabs>
          <w:tab w:val="left" w:pos="426"/>
        </w:tabs>
        <w:jc w:val="both"/>
        <w:rPr>
          <w:sz w:val="20"/>
          <w:szCs w:val="20"/>
        </w:rPr>
      </w:pPr>
      <w:r>
        <w:rPr>
          <w:b/>
        </w:rPr>
        <w:tab/>
      </w:r>
      <w:r w:rsidRPr="00B63493">
        <w:rPr>
          <w:b/>
          <w:sz w:val="20"/>
          <w:szCs w:val="20"/>
        </w:rPr>
        <w:t>Reference:</w:t>
      </w:r>
      <w:r w:rsidRPr="00B63493">
        <w:rPr>
          <w:sz w:val="20"/>
          <w:szCs w:val="20"/>
        </w:rPr>
        <w:t xml:space="preserve"> AASB 101.</w:t>
      </w:r>
      <w:r>
        <w:rPr>
          <w:sz w:val="20"/>
          <w:szCs w:val="20"/>
        </w:rPr>
        <w:t>1</w:t>
      </w:r>
      <w:r w:rsidRPr="00B63493">
        <w:rPr>
          <w:sz w:val="20"/>
          <w:szCs w:val="20"/>
        </w:rPr>
        <w:t>25, AASB 101.</w:t>
      </w:r>
      <w:r>
        <w:rPr>
          <w:sz w:val="20"/>
          <w:szCs w:val="20"/>
        </w:rPr>
        <w:t>1</w:t>
      </w:r>
      <w:r w:rsidRPr="00B63493">
        <w:rPr>
          <w:sz w:val="20"/>
          <w:szCs w:val="20"/>
        </w:rPr>
        <w:t>27</w:t>
      </w:r>
    </w:p>
    <w:p w14:paraId="11BE0A62" w14:textId="77777777" w:rsidR="004956AB" w:rsidRDefault="004956AB" w:rsidP="00D61188">
      <w:pPr>
        <w:shd w:val="clear" w:color="auto" w:fill="F2F2F2"/>
        <w:tabs>
          <w:tab w:val="left" w:pos="426"/>
        </w:tabs>
        <w:jc w:val="both"/>
        <w:rPr>
          <w:sz w:val="16"/>
        </w:rPr>
      </w:pPr>
    </w:p>
    <w:p w14:paraId="42A10800" w14:textId="77777777" w:rsidR="004956AB" w:rsidRDefault="004956AB" w:rsidP="00D61188">
      <w:pPr>
        <w:pStyle w:val="Appxhead2"/>
        <w:shd w:val="clear" w:color="auto" w:fill="F2F2F2"/>
        <w:jc w:val="both"/>
      </w:pPr>
      <w:r>
        <w:t xml:space="preserve">Other Judgements and Estimates </w:t>
      </w:r>
    </w:p>
    <w:p w14:paraId="36BCBCE5" w14:textId="3B52C8A3" w:rsidR="004956AB" w:rsidRPr="00D61188" w:rsidRDefault="004956AB" w:rsidP="00D61188">
      <w:pPr>
        <w:shd w:val="clear" w:color="auto" w:fill="F2F2F2"/>
        <w:tabs>
          <w:tab w:val="left" w:pos="426"/>
        </w:tabs>
        <w:jc w:val="both"/>
        <w:rPr>
          <w:rFonts w:cs="Calibri"/>
        </w:rPr>
      </w:pPr>
      <w:r>
        <w:rPr>
          <w:rFonts w:cs="Calibri"/>
        </w:rPr>
        <w:t>For o</w:t>
      </w:r>
      <w:r w:rsidRPr="00FA3ACD">
        <w:rPr>
          <w:rFonts w:cs="Calibri"/>
        </w:rPr>
        <w:t xml:space="preserve">ther </w:t>
      </w:r>
      <w:r>
        <w:rPr>
          <w:rFonts w:cs="Calibri"/>
        </w:rPr>
        <w:t>s</w:t>
      </w:r>
      <w:r w:rsidRPr="00FA3ACD">
        <w:rPr>
          <w:rFonts w:cs="Calibri"/>
        </w:rPr>
        <w:t xml:space="preserve">ignificant </w:t>
      </w:r>
      <w:r>
        <w:rPr>
          <w:rFonts w:cs="Calibri"/>
        </w:rPr>
        <w:t>a</w:t>
      </w:r>
      <w:r w:rsidRPr="00FA3ACD">
        <w:rPr>
          <w:rFonts w:cs="Calibri"/>
        </w:rPr>
        <w:t xml:space="preserve">ccounting </w:t>
      </w:r>
      <w:r>
        <w:rPr>
          <w:rFonts w:cs="Calibri"/>
        </w:rPr>
        <w:t>j</w:t>
      </w:r>
      <w:r w:rsidRPr="00FA3ACD">
        <w:rPr>
          <w:rFonts w:cs="Calibri"/>
        </w:rPr>
        <w:t xml:space="preserve">udgements and </w:t>
      </w:r>
      <w:r>
        <w:rPr>
          <w:rFonts w:cs="Calibri"/>
        </w:rPr>
        <w:t>e</w:t>
      </w:r>
      <w:r w:rsidRPr="00FA3ACD">
        <w:rPr>
          <w:rFonts w:cs="Calibri"/>
        </w:rPr>
        <w:t xml:space="preserve">stimates </w:t>
      </w:r>
      <w:r>
        <w:rPr>
          <w:rFonts w:cs="Calibri"/>
        </w:rPr>
        <w:t>they will be</w:t>
      </w:r>
      <w:r w:rsidRPr="003A4DC7">
        <w:rPr>
          <w:rFonts w:cs="Calibri"/>
        </w:rPr>
        <w:t xml:space="preserve"> </w:t>
      </w:r>
      <w:r w:rsidRPr="00FA3ACD">
        <w:rPr>
          <w:rFonts w:cs="Calibri"/>
        </w:rPr>
        <w:t>specific to each agency</w:t>
      </w:r>
      <w:r>
        <w:rPr>
          <w:rFonts w:cs="Calibri"/>
        </w:rPr>
        <w:t xml:space="preserve"> (see</w:t>
      </w:r>
      <w:r w:rsidRPr="00FA3ACD">
        <w:rPr>
          <w:rFonts w:cs="Calibri"/>
        </w:rPr>
        <w:t xml:space="preserve"> Appendix B</w:t>
      </w:r>
      <w:r w:rsidR="00D61188">
        <w:rPr>
          <w:rFonts w:cs="Calibri"/>
        </w:rPr>
        <w:t xml:space="preserve"> –</w:t>
      </w:r>
      <w:r w:rsidRPr="00FA3ACD">
        <w:rPr>
          <w:rFonts w:cs="Calibri"/>
        </w:rPr>
        <w:t xml:space="preserve"> Significant Accounting Policies – Notes for the Financial Statements</w:t>
      </w:r>
      <w:r w:rsidR="00D61188">
        <w:rPr>
          <w:rFonts w:cs="Calibri"/>
        </w:rPr>
        <w:t xml:space="preserve"> and Appendix D –</w:t>
      </w:r>
      <w:r>
        <w:rPr>
          <w:rFonts w:cs="Calibri"/>
        </w:rPr>
        <w:t xml:space="preserve"> </w:t>
      </w:r>
      <w:r w:rsidRPr="00596659">
        <w:t>Change in Accounting Policy and Accounting Estimates, and Correction of a Prior Period Error</w:t>
      </w:r>
      <w:r>
        <w:t>)</w:t>
      </w:r>
      <w:r w:rsidRPr="00FA3ACD">
        <w:rPr>
          <w:rFonts w:cs="Calibri"/>
        </w:rPr>
        <w:t>.</w:t>
      </w:r>
    </w:p>
    <w:p w14:paraId="01A76F51" w14:textId="77777777" w:rsidR="004956AB" w:rsidRDefault="004956AB" w:rsidP="00D61188">
      <w:pPr>
        <w:shd w:val="clear" w:color="auto" w:fill="F2F2F2"/>
        <w:tabs>
          <w:tab w:val="left" w:pos="426"/>
        </w:tabs>
        <w:jc w:val="both"/>
      </w:pPr>
    </w:p>
    <w:p w14:paraId="0F662CE7" w14:textId="77777777" w:rsidR="004956AB" w:rsidRDefault="004956AB" w:rsidP="00D61188">
      <w:pPr>
        <w:shd w:val="clear" w:color="auto" w:fill="F2F2F2"/>
        <w:tabs>
          <w:tab w:val="left" w:pos="426"/>
        </w:tabs>
        <w:jc w:val="both"/>
        <w:rPr>
          <w:rFonts w:cs="Calibri"/>
          <w:b/>
        </w:rPr>
      </w:pPr>
      <w:r w:rsidRPr="00E967F2">
        <w:t xml:space="preserve">Where an agency has made a specific significant accounting judgement or estimate this must be disclosed. For example the Superannuation Provision Accounting makes significant accounting estimates in relation to </w:t>
      </w:r>
      <w:r w:rsidR="001F3F4D" w:rsidRPr="001F3F4D">
        <w:rPr>
          <w:color w:val="FF0000"/>
        </w:rPr>
        <w:t>the</w:t>
      </w:r>
      <w:r w:rsidR="001F3F4D">
        <w:t xml:space="preserve"> </w:t>
      </w:r>
      <w:r w:rsidRPr="00E967F2">
        <w:t>superannuation liability</w:t>
      </w:r>
      <w:r w:rsidRPr="00726EBE">
        <w:rPr>
          <w:rFonts w:cs="Calibri"/>
          <w:b/>
        </w:rPr>
        <w:t>.</w:t>
      </w:r>
    </w:p>
    <w:p w14:paraId="5DD54F6B" w14:textId="77777777" w:rsidR="004956AB" w:rsidRDefault="004956AB" w:rsidP="00D61188">
      <w:pPr>
        <w:shd w:val="clear" w:color="auto" w:fill="F2F2F2"/>
        <w:tabs>
          <w:tab w:val="left" w:pos="426"/>
        </w:tabs>
        <w:jc w:val="both"/>
        <w:rPr>
          <w:rFonts w:cs="Calibri"/>
          <w:sz w:val="20"/>
          <w:szCs w:val="20"/>
        </w:rPr>
      </w:pPr>
    </w:p>
    <w:p w14:paraId="5B54955F" w14:textId="77777777" w:rsidR="004956AB" w:rsidRPr="00B50766" w:rsidRDefault="004956AB" w:rsidP="00D61188">
      <w:pPr>
        <w:pStyle w:val="Appxhead2"/>
        <w:shd w:val="clear" w:color="auto" w:fill="F2F2F2"/>
        <w:jc w:val="both"/>
      </w:pPr>
      <w:r w:rsidRPr="00B50766">
        <w:t>Going CONCERN</w:t>
      </w:r>
    </w:p>
    <w:p w14:paraId="56F34968" w14:textId="77777777" w:rsidR="004956AB" w:rsidRPr="00B50766" w:rsidRDefault="004956AB" w:rsidP="00D61188">
      <w:pPr>
        <w:shd w:val="clear" w:color="auto" w:fill="F2F2F2"/>
        <w:jc w:val="both"/>
      </w:pPr>
      <w:r w:rsidRPr="00B50766">
        <w:t xml:space="preserve">When preparing financial statements, management shall make an assessment of the agency’s ability to continue as a going concern.  </w:t>
      </w:r>
      <w:r w:rsidR="00CD2C6C" w:rsidRPr="00B50766">
        <w:t xml:space="preserve">The general presumption for government agencies is that they will continue to perform their current functions and activities.   </w:t>
      </w:r>
    </w:p>
    <w:p w14:paraId="4E540A33" w14:textId="77777777" w:rsidR="00313776" w:rsidRPr="00B50766" w:rsidRDefault="00313776" w:rsidP="00D61188">
      <w:pPr>
        <w:shd w:val="clear" w:color="auto" w:fill="F2F2F2"/>
        <w:jc w:val="both"/>
      </w:pPr>
    </w:p>
    <w:p w14:paraId="09182431" w14:textId="77777777" w:rsidR="004956AB" w:rsidRPr="00B50766" w:rsidRDefault="00CD2C6C" w:rsidP="00D61188">
      <w:pPr>
        <w:shd w:val="clear" w:color="auto" w:fill="F2F2F2"/>
        <w:jc w:val="both"/>
      </w:pPr>
      <w:r w:rsidRPr="00B50766">
        <w:t>From time to time, the government may decide through an administrative arrangement</w:t>
      </w:r>
      <w:r w:rsidR="00B56F29" w:rsidRPr="00B50766">
        <w:t xml:space="preserve"> change</w:t>
      </w:r>
      <w:r w:rsidRPr="00B50766">
        <w:t xml:space="preserve">, </w:t>
      </w:r>
      <w:r w:rsidR="00C24E33" w:rsidRPr="00B50766">
        <w:t xml:space="preserve">or similar event, to move functions across agencies and/or and create new agencies (or more rarely cease an agency’s activities or sell off an agency).  </w:t>
      </w:r>
      <w:r w:rsidR="004956AB" w:rsidRPr="00B50766">
        <w:t xml:space="preserve">Agencies should disclose where it is known they will cease to be a </w:t>
      </w:r>
      <w:r w:rsidR="00C24E33" w:rsidRPr="00B50766">
        <w:t>separate reporting entity</w:t>
      </w:r>
      <w:r w:rsidR="004956AB" w:rsidRPr="00B50766">
        <w:t xml:space="preserve">, due to an administrative arrangements change, or similar event.  </w:t>
      </w:r>
      <w:r w:rsidR="00C8685B" w:rsidRPr="00B50766">
        <w:t xml:space="preserve"> An example disclosure would read  “As a result of Administrative Arrangement 20X0 (No.1), notifiable instrument NI 20X0-XXX, announced on 30 May 20X0 ‘Example Agency’ ceases as a separate reporting entity on 1 July 20X</w:t>
      </w:r>
      <w:r w:rsidR="00C8685B" w:rsidRPr="001F3F4D">
        <w:rPr>
          <w:strike/>
        </w:rPr>
        <w:t>1</w:t>
      </w:r>
      <w:r w:rsidR="00C8685B" w:rsidRPr="00B50766">
        <w:t xml:space="preserve"> </w:t>
      </w:r>
      <w:r w:rsidR="001F3F4D" w:rsidRPr="001F3F4D">
        <w:rPr>
          <w:color w:val="FF0000"/>
        </w:rPr>
        <w:t>0</w:t>
      </w:r>
      <w:r w:rsidR="00C8685B" w:rsidRPr="00B50766">
        <w:t>. ‘Example Agency’s’ functions were transferred to ‘New Agency’</w:t>
      </w:r>
    </w:p>
    <w:p w14:paraId="7E312139" w14:textId="77777777" w:rsidR="004956AB" w:rsidRPr="00B50766" w:rsidRDefault="004956AB" w:rsidP="00D61188">
      <w:pPr>
        <w:shd w:val="clear" w:color="auto" w:fill="F2F2F2"/>
        <w:tabs>
          <w:tab w:val="left" w:pos="426"/>
        </w:tabs>
        <w:jc w:val="both"/>
        <w:rPr>
          <w:sz w:val="20"/>
          <w:szCs w:val="20"/>
        </w:rPr>
      </w:pPr>
      <w:r w:rsidRPr="00B50766">
        <w:rPr>
          <w:b/>
        </w:rPr>
        <w:tab/>
      </w:r>
      <w:r w:rsidRPr="00B50766">
        <w:rPr>
          <w:b/>
          <w:sz w:val="20"/>
          <w:szCs w:val="20"/>
        </w:rPr>
        <w:t>Reference:</w:t>
      </w:r>
      <w:r w:rsidRPr="00B50766">
        <w:rPr>
          <w:sz w:val="20"/>
          <w:szCs w:val="20"/>
        </w:rPr>
        <w:t xml:space="preserve"> AASB 101. 25-26</w:t>
      </w:r>
    </w:p>
    <w:p w14:paraId="3DD4751A" w14:textId="77777777" w:rsidR="00313776" w:rsidRDefault="00313776" w:rsidP="00D61188">
      <w:pPr>
        <w:pStyle w:val="Header"/>
        <w:tabs>
          <w:tab w:val="clear" w:pos="4153"/>
          <w:tab w:val="clear" w:pos="8306"/>
          <w:tab w:val="left" w:pos="3306"/>
        </w:tabs>
        <w:jc w:val="both"/>
        <w:rPr>
          <w:rFonts w:cs="Calibri"/>
          <w:color w:val="000000"/>
          <w:szCs w:val="16"/>
        </w:rPr>
        <w:sectPr w:rsidR="00313776" w:rsidSect="004956AB">
          <w:headerReference w:type="default" r:id="rId60"/>
          <w:footnotePr>
            <w:numRestart w:val="eachPage"/>
          </w:footnotePr>
          <w:pgSz w:w="11907" w:h="16840" w:code="9"/>
          <w:pgMar w:top="680" w:right="1559" w:bottom="584" w:left="1276" w:header="567" w:footer="284" w:gutter="0"/>
          <w:cols w:space="720"/>
        </w:sectPr>
      </w:pPr>
    </w:p>
    <w:p w14:paraId="1A9D47C8" w14:textId="71E7E35D" w:rsidR="00313776" w:rsidRPr="00F23205" w:rsidRDefault="00313776" w:rsidP="00F60D50">
      <w:pPr>
        <w:pStyle w:val="Heading1"/>
        <w:numPr>
          <w:ilvl w:val="0"/>
          <w:numId w:val="0"/>
        </w:numPr>
      </w:pPr>
      <w:bookmarkStart w:id="1287" w:name="AppendixBSAP"/>
      <w:bookmarkStart w:id="1288" w:name="_Toc43883682"/>
      <w:bookmarkStart w:id="1289" w:name="OLE_LINK4"/>
      <w:bookmarkEnd w:id="1287"/>
      <w:r w:rsidRPr="00F23205">
        <w:t xml:space="preserve">Appendix </w:t>
      </w:r>
      <w:r>
        <w:t>B</w:t>
      </w:r>
      <w:r w:rsidRPr="00F23205">
        <w:t xml:space="preserve"> </w:t>
      </w:r>
      <w:r>
        <w:t>–</w:t>
      </w:r>
      <w:r w:rsidR="00D61188">
        <w:t xml:space="preserve"> </w:t>
      </w:r>
      <w:r w:rsidRPr="00F23205">
        <w:t>Significant Accounting Policies</w:t>
      </w:r>
      <w:bookmarkEnd w:id="1288"/>
    </w:p>
    <w:bookmarkEnd w:id="1289"/>
    <w:p w14:paraId="1ED77543" w14:textId="77777777" w:rsidR="00313776" w:rsidRDefault="00313776" w:rsidP="00D61188">
      <w:pPr>
        <w:spacing w:after="240"/>
        <w:jc w:val="both"/>
        <w:rPr>
          <w:rFonts w:cs="Calibri"/>
        </w:rPr>
      </w:pPr>
      <w:r>
        <w:rPr>
          <w:rFonts w:cs="Calibri"/>
        </w:rPr>
        <w:t>Appendix B –</w:t>
      </w:r>
      <w:r w:rsidRPr="00DD758A">
        <w:rPr>
          <w:rFonts w:cs="Calibri"/>
        </w:rPr>
        <w:t xml:space="preserve"> </w:t>
      </w:r>
      <w:r>
        <w:rPr>
          <w:rFonts w:cs="Calibri"/>
        </w:rPr>
        <w:t>Significant Accounting P</w:t>
      </w:r>
      <w:r w:rsidRPr="00DD758A">
        <w:rPr>
          <w:rFonts w:cs="Calibri"/>
        </w:rPr>
        <w:t>olicies</w:t>
      </w:r>
      <w:r>
        <w:rPr>
          <w:rFonts w:cs="Calibri"/>
        </w:rPr>
        <w:t xml:space="preserve"> </w:t>
      </w:r>
      <w:r w:rsidRPr="00DD758A">
        <w:rPr>
          <w:rFonts w:cs="Calibri"/>
        </w:rPr>
        <w:t>appl</w:t>
      </w:r>
      <w:r>
        <w:rPr>
          <w:rFonts w:cs="Calibri"/>
        </w:rPr>
        <w:t>ies</w:t>
      </w:r>
      <w:r w:rsidRPr="00DD758A">
        <w:rPr>
          <w:rFonts w:cs="Calibri"/>
        </w:rPr>
        <w:t xml:space="preserve"> to both the Controlled and Territorial financial statements. </w:t>
      </w:r>
      <w:r>
        <w:rPr>
          <w:rFonts w:cs="Calibri"/>
        </w:rPr>
        <w:t>A</w:t>
      </w:r>
      <w:r w:rsidRPr="00DD758A">
        <w:rPr>
          <w:rFonts w:cs="Calibri"/>
        </w:rPr>
        <w:t xml:space="preserve">ccounting policies specific to </w:t>
      </w:r>
      <w:r w:rsidR="00CC4FCF" w:rsidRPr="00CC4FCF">
        <w:rPr>
          <w:rFonts w:cs="Calibri"/>
          <w:color w:val="FF0000"/>
        </w:rPr>
        <w:t>the</w:t>
      </w:r>
      <w:r w:rsidR="00CC4FCF">
        <w:rPr>
          <w:rFonts w:cs="Calibri"/>
        </w:rPr>
        <w:t xml:space="preserve"> </w:t>
      </w:r>
      <w:r w:rsidRPr="00DD758A">
        <w:rPr>
          <w:rFonts w:cs="Calibri"/>
        </w:rPr>
        <w:t xml:space="preserve">Territorial </w:t>
      </w:r>
      <w:r w:rsidRPr="00CC4FCF">
        <w:rPr>
          <w:rFonts w:cs="Calibri"/>
          <w:strike/>
        </w:rPr>
        <w:t>Authorities</w:t>
      </w:r>
      <w:r>
        <w:rPr>
          <w:rFonts w:cs="Calibri"/>
        </w:rPr>
        <w:t xml:space="preserve"> </w:t>
      </w:r>
      <w:r w:rsidR="00CC4FCF" w:rsidRPr="00CC4FCF">
        <w:rPr>
          <w:rFonts w:cs="Calibri"/>
          <w:color w:val="FF0000"/>
        </w:rPr>
        <w:t>Financial Statements</w:t>
      </w:r>
      <w:r w:rsidR="00CC4FCF">
        <w:rPr>
          <w:rFonts w:cs="Calibri"/>
        </w:rPr>
        <w:t xml:space="preserve"> </w:t>
      </w:r>
      <w:r w:rsidRPr="00DD758A">
        <w:rPr>
          <w:rFonts w:cs="Calibri"/>
        </w:rPr>
        <w:t xml:space="preserve">are listed below under the </w:t>
      </w:r>
      <w:r>
        <w:rPr>
          <w:rFonts w:cs="Calibri"/>
        </w:rPr>
        <w:t>h</w:t>
      </w:r>
      <w:r w:rsidRPr="00DD758A">
        <w:rPr>
          <w:rFonts w:cs="Calibri"/>
        </w:rPr>
        <w:t xml:space="preserve">eading </w:t>
      </w:r>
      <w:r>
        <w:rPr>
          <w:rFonts w:cs="Calibri"/>
          <w:szCs w:val="24"/>
        </w:rPr>
        <w:t>T</w:t>
      </w:r>
      <w:r w:rsidRPr="00C44F91">
        <w:rPr>
          <w:rFonts w:cs="Calibri"/>
          <w:szCs w:val="24"/>
        </w:rPr>
        <w:t>erritorial</w:t>
      </w:r>
      <w:r>
        <w:rPr>
          <w:rFonts w:cs="Calibri"/>
          <w:szCs w:val="24"/>
        </w:rPr>
        <w:t xml:space="preserve"> – Significant Accounting Policies</w:t>
      </w:r>
      <w:r w:rsidRPr="00DD758A">
        <w:rPr>
          <w:rFonts w:cs="Calibri"/>
        </w:rPr>
        <w:t>.</w:t>
      </w:r>
    </w:p>
    <w:p w14:paraId="4ABA4842" w14:textId="77777777" w:rsidR="00313776" w:rsidRDefault="00313776" w:rsidP="00D61188">
      <w:pPr>
        <w:pStyle w:val="Appxhead2"/>
        <w:jc w:val="both"/>
        <w:rPr>
          <w:snapToGrid w:val="0"/>
        </w:rPr>
      </w:pPr>
      <w:r w:rsidRPr="00D32930">
        <w:rPr>
          <w:snapToGrid w:val="0"/>
        </w:rPr>
        <w:t>Significant Accounting Policies – Income</w:t>
      </w:r>
    </w:p>
    <w:p w14:paraId="6772D94D" w14:textId="77777777" w:rsidR="00313776" w:rsidRPr="002751DC" w:rsidRDefault="00313776" w:rsidP="00D61188">
      <w:pPr>
        <w:pStyle w:val="Appxhead2"/>
        <w:jc w:val="both"/>
        <w:rPr>
          <w:rFonts w:ascii="Arial Bold" w:hAnsi="Arial Bold"/>
          <w:color w:val="FF0000"/>
        </w:rPr>
      </w:pPr>
      <w:r w:rsidRPr="002751DC">
        <w:rPr>
          <w:rFonts w:ascii="Arial Bold" w:hAnsi="Arial Bold"/>
        </w:rPr>
        <w:t>Revenue Recognition</w:t>
      </w:r>
      <w:r w:rsidR="001D5430" w:rsidRPr="002751DC">
        <w:rPr>
          <w:rFonts w:ascii="Arial Bold" w:hAnsi="Arial Bold"/>
        </w:rPr>
        <w:t xml:space="preserve"> </w:t>
      </w:r>
    </w:p>
    <w:p w14:paraId="3C074A32" w14:textId="77777777" w:rsidR="00313776" w:rsidRPr="002F3A6D" w:rsidRDefault="00313776" w:rsidP="00D61188">
      <w:pPr>
        <w:jc w:val="both"/>
        <w:rPr>
          <w:strike/>
          <w:sz w:val="18"/>
          <w:szCs w:val="18"/>
        </w:rPr>
      </w:pPr>
      <w:r w:rsidRPr="00756CA7">
        <w:rPr>
          <w:rFonts w:cs="Calibri"/>
          <w:strike/>
        </w:rPr>
        <w:t>Revenue is recognised at the fair value of the consideration received or receivable in the Operating Statement.</w:t>
      </w:r>
      <w:r w:rsidR="002F3A6D">
        <w:rPr>
          <w:rFonts w:cs="Calibri"/>
          <w:strike/>
        </w:rPr>
        <w:t xml:space="preserve">  </w:t>
      </w:r>
      <w:r w:rsidRPr="002F3A6D">
        <w:rPr>
          <w:rFonts w:cs="Calibri"/>
          <w:b/>
          <w:strike/>
          <w:sz w:val="18"/>
          <w:szCs w:val="18"/>
        </w:rPr>
        <w:t>Reference</w:t>
      </w:r>
      <w:r w:rsidRPr="002F3A6D">
        <w:rPr>
          <w:strike/>
          <w:sz w:val="18"/>
          <w:szCs w:val="18"/>
        </w:rPr>
        <w:t>: AASB 118.9 &amp; 35(a)</w:t>
      </w:r>
      <w:r w:rsidR="00812932" w:rsidRPr="002F3A6D">
        <w:rPr>
          <w:strike/>
          <w:sz w:val="18"/>
          <w:szCs w:val="18"/>
        </w:rPr>
        <w:t xml:space="preserve"> </w:t>
      </w:r>
    </w:p>
    <w:p w14:paraId="7EB6373A" w14:textId="68C5F61D" w:rsidR="00313776" w:rsidRDefault="00313776" w:rsidP="00D61188">
      <w:pPr>
        <w:jc w:val="both"/>
      </w:pPr>
    </w:p>
    <w:p w14:paraId="08EC55ED" w14:textId="52978066" w:rsidR="003C57F6" w:rsidRPr="003C57F6" w:rsidRDefault="003C57F6" w:rsidP="00D61188">
      <w:pPr>
        <w:jc w:val="both"/>
        <w:rPr>
          <w:color w:val="FF0000"/>
        </w:rPr>
      </w:pPr>
      <w:r w:rsidRPr="003C57F6">
        <w:rPr>
          <w:color w:val="FF0000"/>
        </w:rPr>
        <w:t xml:space="preserve">Revenue is recognised in accordance with AASB 15 Revenue from Contracts with Customers where the contract is enforceable and contains sufficiently specific performance obligations, otherwise revenue is in the scope of AASB 1058 Income of </w:t>
      </w:r>
      <w:r w:rsidR="002751DC">
        <w:rPr>
          <w:color w:val="FF0000"/>
        </w:rPr>
        <w:t>not-for-Profit</w:t>
      </w:r>
      <w:r w:rsidRPr="003C57F6">
        <w:rPr>
          <w:color w:val="FF0000"/>
        </w:rPr>
        <w:t xml:space="preserve"> Entities.</w:t>
      </w:r>
    </w:p>
    <w:p w14:paraId="19259C87" w14:textId="77777777" w:rsidR="002751DC" w:rsidRDefault="002751DC" w:rsidP="00D61188">
      <w:pPr>
        <w:jc w:val="both"/>
        <w:rPr>
          <w:color w:val="FF0000"/>
        </w:rPr>
      </w:pPr>
    </w:p>
    <w:p w14:paraId="0417F7BC" w14:textId="26879F0C" w:rsidR="002751DC" w:rsidRPr="002751DC" w:rsidRDefault="002751DC" w:rsidP="00D61188">
      <w:pPr>
        <w:jc w:val="both"/>
        <w:rPr>
          <w:b/>
          <w:color w:val="FF0000"/>
        </w:rPr>
      </w:pPr>
      <w:r w:rsidRPr="002751DC">
        <w:rPr>
          <w:b/>
          <w:color w:val="FF0000"/>
        </w:rPr>
        <w:t>AASB 15</w:t>
      </w:r>
    </w:p>
    <w:p w14:paraId="0C57031C" w14:textId="421E5AF8" w:rsidR="003C57F6" w:rsidRPr="003C57F6" w:rsidRDefault="003C57F6" w:rsidP="00D61188">
      <w:pPr>
        <w:jc w:val="both"/>
        <w:rPr>
          <w:color w:val="FF0000"/>
        </w:rPr>
      </w:pPr>
      <w:r w:rsidRPr="003C57F6">
        <w:rPr>
          <w:color w:val="FF0000"/>
        </w:rPr>
        <w:t>The core principle of AASB 15 is that revenue is recognised on a basis that reflects the transfer of promised goods or services to customers at an amount that reflects the consideration the entity expects to receive in exchange for those goods or services.  Revenue i</w:t>
      </w:r>
      <w:r w:rsidR="002751DC">
        <w:rPr>
          <w:color w:val="FF0000"/>
        </w:rPr>
        <w:t xml:space="preserve">s recognised by applying a five </w:t>
      </w:r>
      <w:r w:rsidRPr="003C57F6">
        <w:rPr>
          <w:color w:val="FF0000"/>
        </w:rPr>
        <w:t>step model as follows:</w:t>
      </w:r>
    </w:p>
    <w:p w14:paraId="011F0BA3" w14:textId="173F0144" w:rsidR="003C57F6" w:rsidRPr="002751DC" w:rsidRDefault="002751DC" w:rsidP="002751DC">
      <w:pPr>
        <w:pStyle w:val="ListParagraph"/>
        <w:numPr>
          <w:ilvl w:val="1"/>
          <w:numId w:val="84"/>
        </w:numPr>
        <w:ind w:left="709"/>
        <w:jc w:val="both"/>
        <w:rPr>
          <w:color w:val="FF0000"/>
        </w:rPr>
      </w:pPr>
      <w:r w:rsidRPr="002751DC">
        <w:rPr>
          <w:color w:val="FF0000"/>
        </w:rPr>
        <w:t>i</w:t>
      </w:r>
      <w:r w:rsidR="003C57F6" w:rsidRPr="002751DC">
        <w:rPr>
          <w:color w:val="FF0000"/>
        </w:rPr>
        <w:t>dentify the contract with the customer</w:t>
      </w:r>
      <w:r w:rsidRPr="002751DC">
        <w:rPr>
          <w:color w:val="FF0000"/>
        </w:rPr>
        <w:t>;</w:t>
      </w:r>
    </w:p>
    <w:p w14:paraId="1F0E241D" w14:textId="4A1BD778" w:rsidR="003C57F6" w:rsidRPr="002751DC" w:rsidRDefault="002751DC" w:rsidP="002751DC">
      <w:pPr>
        <w:pStyle w:val="ListParagraph"/>
        <w:numPr>
          <w:ilvl w:val="1"/>
          <w:numId w:val="84"/>
        </w:numPr>
        <w:ind w:left="709"/>
        <w:jc w:val="both"/>
        <w:rPr>
          <w:color w:val="FF0000"/>
        </w:rPr>
      </w:pPr>
      <w:r w:rsidRPr="002751DC">
        <w:rPr>
          <w:color w:val="FF0000"/>
        </w:rPr>
        <w:t>i</w:t>
      </w:r>
      <w:r w:rsidR="003C57F6" w:rsidRPr="002751DC">
        <w:rPr>
          <w:color w:val="FF0000"/>
        </w:rPr>
        <w:t>dentify the performance obligations</w:t>
      </w:r>
      <w:r w:rsidRPr="002751DC">
        <w:rPr>
          <w:color w:val="FF0000"/>
        </w:rPr>
        <w:t>;</w:t>
      </w:r>
    </w:p>
    <w:p w14:paraId="7C8C3357" w14:textId="12640687" w:rsidR="003C57F6" w:rsidRPr="002751DC" w:rsidRDefault="002751DC" w:rsidP="002751DC">
      <w:pPr>
        <w:pStyle w:val="ListParagraph"/>
        <w:numPr>
          <w:ilvl w:val="1"/>
          <w:numId w:val="84"/>
        </w:numPr>
        <w:ind w:left="709"/>
        <w:jc w:val="both"/>
        <w:rPr>
          <w:color w:val="FF0000"/>
        </w:rPr>
      </w:pPr>
      <w:r w:rsidRPr="002751DC">
        <w:rPr>
          <w:color w:val="FF0000"/>
        </w:rPr>
        <w:t>d</w:t>
      </w:r>
      <w:r w:rsidR="003C57F6" w:rsidRPr="002751DC">
        <w:rPr>
          <w:color w:val="FF0000"/>
        </w:rPr>
        <w:t>etermine the transaction price</w:t>
      </w:r>
      <w:r w:rsidRPr="002751DC">
        <w:rPr>
          <w:color w:val="FF0000"/>
        </w:rPr>
        <w:t>;</w:t>
      </w:r>
    </w:p>
    <w:p w14:paraId="299A8EE6" w14:textId="07BB9144" w:rsidR="003C57F6" w:rsidRPr="002751DC" w:rsidRDefault="002751DC" w:rsidP="002751DC">
      <w:pPr>
        <w:pStyle w:val="ListParagraph"/>
        <w:numPr>
          <w:ilvl w:val="1"/>
          <w:numId w:val="84"/>
        </w:numPr>
        <w:ind w:left="709"/>
        <w:jc w:val="both"/>
        <w:rPr>
          <w:color w:val="FF0000"/>
        </w:rPr>
      </w:pPr>
      <w:r w:rsidRPr="002751DC">
        <w:rPr>
          <w:color w:val="FF0000"/>
        </w:rPr>
        <w:t>allocate the transaction price;</w:t>
      </w:r>
      <w:r w:rsidR="003C57F6" w:rsidRPr="002751DC">
        <w:rPr>
          <w:color w:val="FF0000"/>
        </w:rPr>
        <w:t xml:space="preserve"> and</w:t>
      </w:r>
    </w:p>
    <w:p w14:paraId="2968DA35" w14:textId="13C4CAAB" w:rsidR="003C57F6" w:rsidRPr="002751DC" w:rsidRDefault="002751DC" w:rsidP="002751DC">
      <w:pPr>
        <w:pStyle w:val="ListParagraph"/>
        <w:numPr>
          <w:ilvl w:val="1"/>
          <w:numId w:val="84"/>
        </w:numPr>
        <w:ind w:left="709"/>
        <w:jc w:val="both"/>
        <w:rPr>
          <w:color w:val="FF0000"/>
        </w:rPr>
      </w:pPr>
      <w:r w:rsidRPr="002751DC">
        <w:rPr>
          <w:color w:val="FF0000"/>
        </w:rPr>
        <w:t>r</w:t>
      </w:r>
      <w:r w:rsidR="003C57F6" w:rsidRPr="002751DC">
        <w:rPr>
          <w:color w:val="FF0000"/>
        </w:rPr>
        <w:t>ecognise revenue as or when control of the performance obligation is transferred to the customer.</w:t>
      </w:r>
    </w:p>
    <w:p w14:paraId="4E0E8B6D" w14:textId="77777777" w:rsidR="002751DC" w:rsidRDefault="002751DC" w:rsidP="00D61188">
      <w:pPr>
        <w:jc w:val="both"/>
        <w:rPr>
          <w:color w:val="FF0000"/>
        </w:rPr>
      </w:pPr>
    </w:p>
    <w:p w14:paraId="3687F620" w14:textId="77777777" w:rsidR="003C57F6" w:rsidRPr="003C57F6" w:rsidRDefault="003C57F6" w:rsidP="00D61188">
      <w:pPr>
        <w:jc w:val="both"/>
        <w:rPr>
          <w:color w:val="FF0000"/>
        </w:rPr>
      </w:pPr>
      <w:r w:rsidRPr="003C57F6">
        <w:rPr>
          <w:color w:val="FF0000"/>
        </w:rPr>
        <w:t>Generally, the timing of the payment for sale of goods and rendering of services corresponds closely to the timing of satisfaction of the performance obligations, however where there is a difference, it will result in the recognition of a receivable, contract asset or contract liability.</w:t>
      </w:r>
    </w:p>
    <w:p w14:paraId="18F9FF6C" w14:textId="77777777" w:rsidR="003C57F6" w:rsidRPr="003C57F6" w:rsidRDefault="003C57F6" w:rsidP="00D61188">
      <w:pPr>
        <w:jc w:val="both"/>
        <w:rPr>
          <w:color w:val="FF0000"/>
        </w:rPr>
      </w:pPr>
    </w:p>
    <w:p w14:paraId="49C884E3" w14:textId="77777777" w:rsidR="003C57F6" w:rsidRPr="003C57F6" w:rsidRDefault="003C57F6" w:rsidP="00D61188">
      <w:pPr>
        <w:jc w:val="both"/>
        <w:rPr>
          <w:color w:val="FF0000"/>
        </w:rPr>
      </w:pPr>
      <w:r w:rsidRPr="003C57F6">
        <w:rPr>
          <w:color w:val="FF0000"/>
        </w:rPr>
        <w:t>None of the revenue streams of the Agency have any significant financing terms as there is less than 12 months between receipt of funds and satisfaction of performance obligations</w:t>
      </w:r>
    </w:p>
    <w:p w14:paraId="1F07AA2B" w14:textId="77777777" w:rsidR="002751DC" w:rsidRDefault="002751DC" w:rsidP="00D61188">
      <w:pPr>
        <w:jc w:val="both"/>
        <w:rPr>
          <w:color w:val="FF0000"/>
        </w:rPr>
      </w:pPr>
    </w:p>
    <w:p w14:paraId="2C9ECA37" w14:textId="77777777" w:rsidR="003C57F6" w:rsidRPr="002751DC" w:rsidRDefault="003C57F6" w:rsidP="00D61188">
      <w:pPr>
        <w:jc w:val="both"/>
        <w:rPr>
          <w:b/>
          <w:color w:val="FF0000"/>
        </w:rPr>
      </w:pPr>
      <w:r w:rsidRPr="002751DC">
        <w:rPr>
          <w:b/>
          <w:color w:val="FF0000"/>
        </w:rPr>
        <w:t>AASB 1058</w:t>
      </w:r>
    </w:p>
    <w:p w14:paraId="0D7F9A91" w14:textId="62C059F9" w:rsidR="003C57F6" w:rsidRPr="003C57F6" w:rsidRDefault="003C57F6" w:rsidP="00D61188">
      <w:pPr>
        <w:jc w:val="both"/>
        <w:rPr>
          <w:color w:val="FF0000"/>
        </w:rPr>
      </w:pPr>
      <w:r w:rsidRPr="003C57F6">
        <w:rPr>
          <w:color w:val="FF0000"/>
        </w:rPr>
        <w:t>Where revenue streams are in the scope of AASB 1058, the Agency recognises the asset received (generally cash or other financial asset) at fair value, recognises any related amount (e.g. liability or equity) in accordance with an accounting standard and recognises revenue as the residual between the fair value of the asset and the related amount on receipt of the asset.</w:t>
      </w:r>
    </w:p>
    <w:p w14:paraId="2F71AED2" w14:textId="35E88BFA" w:rsidR="00313776" w:rsidRPr="002751DC" w:rsidRDefault="00313776" w:rsidP="00F60D50">
      <w:pPr>
        <w:pStyle w:val="Appxhead2"/>
        <w:rPr>
          <w:snapToGrid w:val="0"/>
        </w:rPr>
      </w:pPr>
      <w:r w:rsidRPr="007421B3">
        <w:rPr>
          <w:snapToGrid w:val="0"/>
        </w:rPr>
        <w:t>Note 4</w:t>
      </w:r>
      <w:r>
        <w:rPr>
          <w:snapToGrid w:val="0"/>
        </w:rPr>
        <w:t xml:space="preserve"> </w:t>
      </w:r>
      <w:r w:rsidR="002751DC">
        <w:rPr>
          <w:snapToGrid w:val="0"/>
        </w:rPr>
        <w:t>–</w:t>
      </w:r>
      <w:r w:rsidRPr="00A47100">
        <w:rPr>
          <w:snapToGrid w:val="0"/>
        </w:rPr>
        <w:t xml:space="preserve"> </w:t>
      </w:r>
      <w:r w:rsidRPr="00A47100">
        <w:t>Controlled Recurrent Payments</w:t>
      </w:r>
    </w:p>
    <w:p w14:paraId="374C86C8" w14:textId="77777777" w:rsidR="00313776" w:rsidRDefault="00313776" w:rsidP="002751DC">
      <w:pPr>
        <w:jc w:val="both"/>
        <w:rPr>
          <w:rFonts w:cs="Calibri"/>
        </w:rPr>
      </w:pPr>
      <w:r w:rsidRPr="00A47100">
        <w:rPr>
          <w:rFonts w:cs="Calibri"/>
        </w:rPr>
        <w:t>Controlled Recurrent Payments</w:t>
      </w:r>
      <w:r>
        <w:rPr>
          <w:rFonts w:cs="Calibri"/>
        </w:rPr>
        <w:t xml:space="preserve"> </w:t>
      </w:r>
      <w:r w:rsidR="00A47100">
        <w:rPr>
          <w:rFonts w:cs="Calibri"/>
        </w:rPr>
        <w:t xml:space="preserve">are </w:t>
      </w:r>
      <w:r w:rsidRPr="00C75B6F">
        <w:rPr>
          <w:rFonts w:cs="Calibri"/>
        </w:rPr>
        <w:t xml:space="preserve">recognised as revenue when the Agency gains control over the funding.  Control over appropriated funds is </w:t>
      </w:r>
      <w:r w:rsidRPr="00152A1B">
        <w:rPr>
          <w:rFonts w:cs="Calibri"/>
          <w:strike/>
        </w:rPr>
        <w:t xml:space="preserve">normally </w:t>
      </w:r>
      <w:r w:rsidRPr="00C75B6F">
        <w:rPr>
          <w:rFonts w:cs="Calibri"/>
        </w:rPr>
        <w:t>obtained upon receipt of cash.</w:t>
      </w:r>
    </w:p>
    <w:p w14:paraId="0DDB6DFE" w14:textId="77777777" w:rsidR="00313776" w:rsidRPr="002F3A6D" w:rsidRDefault="00313776" w:rsidP="00313776">
      <w:pPr>
        <w:pStyle w:val="reference0"/>
        <w:rPr>
          <w:sz w:val="18"/>
          <w:szCs w:val="18"/>
        </w:rPr>
      </w:pPr>
      <w:r w:rsidRPr="002F3A6D">
        <w:rPr>
          <w:b/>
          <w:sz w:val="18"/>
          <w:szCs w:val="18"/>
        </w:rPr>
        <w:t>Reference</w:t>
      </w:r>
      <w:r w:rsidRPr="002F3A6D">
        <w:rPr>
          <w:sz w:val="18"/>
          <w:szCs w:val="18"/>
        </w:rPr>
        <w:t xml:space="preserve">:  AASB </w:t>
      </w:r>
      <w:r w:rsidRPr="002F3A6D">
        <w:rPr>
          <w:strike/>
          <w:sz w:val="18"/>
          <w:szCs w:val="18"/>
        </w:rPr>
        <w:t>1004.32 &amp; 37</w:t>
      </w:r>
      <w:r w:rsidR="00812932" w:rsidRPr="002F3A6D">
        <w:rPr>
          <w:strike/>
          <w:sz w:val="18"/>
          <w:szCs w:val="18"/>
        </w:rPr>
        <w:t xml:space="preserve"> </w:t>
      </w:r>
      <w:r w:rsidR="00812932" w:rsidRPr="002F3A6D">
        <w:rPr>
          <w:color w:val="FF0000"/>
          <w:sz w:val="18"/>
          <w:szCs w:val="18"/>
        </w:rPr>
        <w:t>1058.10</w:t>
      </w:r>
    </w:p>
    <w:p w14:paraId="361759C1" w14:textId="77777777" w:rsidR="00313776" w:rsidRPr="001E5907" w:rsidRDefault="00313776" w:rsidP="00313776">
      <w:pPr>
        <w:rPr>
          <w:strike/>
        </w:rPr>
      </w:pPr>
    </w:p>
    <w:p w14:paraId="4BAADD20" w14:textId="77777777" w:rsidR="002751DC" w:rsidRDefault="002751DC">
      <w:pPr>
        <w:rPr>
          <w:rFonts w:ascii="Arial" w:hAnsi="Arial"/>
          <w:b/>
          <w:caps/>
          <w:sz w:val="28"/>
          <w:szCs w:val="28"/>
        </w:rPr>
      </w:pPr>
      <w:r>
        <w:br w:type="page"/>
      </w:r>
    </w:p>
    <w:p w14:paraId="38DB0898" w14:textId="56E5DF0D" w:rsidR="00313776" w:rsidRPr="002751DC" w:rsidRDefault="00313776" w:rsidP="00F60D50">
      <w:pPr>
        <w:pStyle w:val="Appxhead2"/>
      </w:pPr>
      <w:r w:rsidRPr="008811D2">
        <w:t xml:space="preserve">Note 5 </w:t>
      </w:r>
      <w:r w:rsidR="002751DC" w:rsidRPr="008811D2">
        <w:t>–</w:t>
      </w:r>
      <w:r w:rsidRPr="008811D2">
        <w:t xml:space="preserve"> </w:t>
      </w:r>
      <w:r w:rsidRPr="008811D2">
        <w:rPr>
          <w:strike/>
        </w:rPr>
        <w:t>User Charges</w:t>
      </w:r>
      <w:r w:rsidRPr="008811D2">
        <w:t xml:space="preserve"> </w:t>
      </w:r>
      <w:r w:rsidR="003C57F6" w:rsidRPr="008811D2">
        <w:t xml:space="preserve"> </w:t>
      </w:r>
      <w:r w:rsidR="003C57F6" w:rsidRPr="008811D2">
        <w:rPr>
          <w:color w:val="FF0000"/>
        </w:rPr>
        <w:t>Sales of Goods and Services from Contracts with Customers</w:t>
      </w:r>
    </w:p>
    <w:p w14:paraId="0BA8DF1D" w14:textId="6884136E" w:rsidR="002751DC" w:rsidRPr="00E50E58" w:rsidRDefault="002751DC" w:rsidP="002751DC">
      <w:pPr>
        <w:jc w:val="both"/>
        <w:rPr>
          <w:color w:val="FF0000"/>
        </w:rPr>
      </w:pPr>
      <w:r w:rsidRPr="00E50E58">
        <w:rPr>
          <w:color w:val="FF0000"/>
        </w:rPr>
        <w:t>Revenue from the sale of goods is recognised when the goods are physically passed to the customer as control is transferred at this point in time.  Payments are generally required within xx days of transfer of the goods</w:t>
      </w:r>
      <w:r>
        <w:rPr>
          <w:color w:val="FF0000"/>
        </w:rPr>
        <w:t>.</w:t>
      </w:r>
    </w:p>
    <w:p w14:paraId="0A08B8DE" w14:textId="77777777" w:rsidR="002751DC" w:rsidRDefault="002751DC" w:rsidP="002751DC">
      <w:pPr>
        <w:jc w:val="both"/>
        <w:rPr>
          <w:color w:val="FF0000"/>
        </w:rPr>
      </w:pPr>
    </w:p>
    <w:p w14:paraId="620FA981" w14:textId="3B4238A7" w:rsidR="00E50E58" w:rsidRPr="002751DC" w:rsidRDefault="00E50E58" w:rsidP="002751DC">
      <w:pPr>
        <w:jc w:val="both"/>
        <w:rPr>
          <w:i/>
          <w:color w:val="FF0000"/>
        </w:rPr>
      </w:pPr>
      <w:r w:rsidRPr="002751DC">
        <w:rPr>
          <w:i/>
          <w:color w:val="FF0000"/>
        </w:rPr>
        <w:t xml:space="preserve">Agencies should ensure that all significant revenue streams included in this note </w:t>
      </w:r>
      <w:r w:rsidR="002751DC" w:rsidRPr="002751DC">
        <w:rPr>
          <w:i/>
          <w:color w:val="FF0000"/>
        </w:rPr>
        <w:t>supporting documentation</w:t>
      </w:r>
      <w:r w:rsidRPr="002751DC">
        <w:rPr>
          <w:i/>
          <w:color w:val="FF0000"/>
        </w:rPr>
        <w:t xml:space="preserve"> which clearly sets out the relevant performance obligations</w:t>
      </w:r>
      <w:r w:rsidR="002751DC" w:rsidRPr="002751DC">
        <w:rPr>
          <w:i/>
          <w:color w:val="FF0000"/>
        </w:rPr>
        <w:t>,</w:t>
      </w:r>
      <w:r w:rsidRPr="002751DC">
        <w:rPr>
          <w:i/>
          <w:color w:val="FF0000"/>
        </w:rPr>
        <w:t xml:space="preserve"> the revenue recognition methodology and any other pertinent terms and conditions within the contracts.</w:t>
      </w:r>
    </w:p>
    <w:p w14:paraId="45E593FF" w14:textId="0DE6992D" w:rsidR="00313776" w:rsidRPr="002751DC" w:rsidRDefault="00313776" w:rsidP="00F60D50">
      <w:pPr>
        <w:pStyle w:val="Appxhead3"/>
        <w:rPr>
          <w:rFonts w:ascii="Arial Bold" w:hAnsi="Arial Bold"/>
          <w:strike/>
        </w:rPr>
      </w:pPr>
      <w:r w:rsidRPr="002751DC">
        <w:rPr>
          <w:rFonts w:ascii="Arial Bold" w:hAnsi="Arial Bold"/>
          <w:strike/>
        </w:rPr>
        <w:t>Sale of Goods</w:t>
      </w:r>
    </w:p>
    <w:p w14:paraId="136B833E" w14:textId="77777777" w:rsidR="00313776" w:rsidRDefault="0073717D" w:rsidP="00313776">
      <w:r w:rsidRPr="0073717D">
        <w:rPr>
          <w:strike/>
        </w:rPr>
        <w:t xml:space="preserve">Revenue </w:t>
      </w:r>
      <w:r w:rsidR="00313776" w:rsidRPr="0073717D">
        <w:rPr>
          <w:strike/>
        </w:rPr>
        <w:t xml:space="preserve">from the sale of goods is recognised as revenue when the significant risks and rewards of ownership of the goods is transferred to the buyer, </w:t>
      </w:r>
      <w:r w:rsidR="00313776" w:rsidRPr="0073717D">
        <w:rPr>
          <w:strike/>
          <w:lang w:val="en-US"/>
        </w:rPr>
        <w:t>the Agency retains neither continuing managerial involvement nor effective control over the goods sold</w:t>
      </w:r>
      <w:r w:rsidR="00313776" w:rsidRPr="0073717D">
        <w:rPr>
          <w:strike/>
        </w:rPr>
        <w:t xml:space="preserve"> and the costs incurred in respect of the transaction can be measured reliably</w:t>
      </w:r>
      <w:r w:rsidR="00313776" w:rsidRPr="00CF7E1B">
        <w:t>.</w:t>
      </w:r>
    </w:p>
    <w:p w14:paraId="1E96A0B1" w14:textId="77777777" w:rsidR="00313776" w:rsidRPr="00E50E58" w:rsidRDefault="0073717D" w:rsidP="002F3A6D">
      <w:pPr>
        <w:rPr>
          <w:strike/>
          <w:sz w:val="18"/>
          <w:szCs w:val="18"/>
        </w:rPr>
      </w:pPr>
      <w:r w:rsidRPr="00E50E58">
        <w:rPr>
          <w:strike/>
          <w:color w:val="FF0000"/>
        </w:rPr>
        <w:t xml:space="preserve">Revenue is recognised when (or as) performance obligations </w:t>
      </w:r>
      <w:r w:rsidR="00444712" w:rsidRPr="00E50E58">
        <w:rPr>
          <w:strike/>
          <w:color w:val="FF0000"/>
        </w:rPr>
        <w:t>are satisfied by transferring a promised good or service to a customer</w:t>
      </w:r>
      <w:r w:rsidRPr="00E50E58">
        <w:rPr>
          <w:strike/>
          <w:color w:val="FF0000"/>
        </w:rPr>
        <w:t xml:space="preserve">.  </w:t>
      </w:r>
      <w:r w:rsidR="00313776" w:rsidRPr="00E50E58">
        <w:rPr>
          <w:b/>
          <w:strike/>
          <w:sz w:val="18"/>
          <w:szCs w:val="18"/>
        </w:rPr>
        <w:t>Reference</w:t>
      </w:r>
      <w:r w:rsidR="00313776" w:rsidRPr="00E50E58">
        <w:rPr>
          <w:strike/>
          <w:sz w:val="18"/>
          <w:szCs w:val="18"/>
        </w:rPr>
        <w:t>: AASB 118.14</w:t>
      </w:r>
      <w:r w:rsidR="00444712" w:rsidRPr="00E50E58">
        <w:rPr>
          <w:strike/>
          <w:sz w:val="18"/>
          <w:szCs w:val="18"/>
        </w:rPr>
        <w:t xml:space="preserve"> </w:t>
      </w:r>
      <w:r w:rsidR="00444712" w:rsidRPr="00E50E58">
        <w:rPr>
          <w:strike/>
          <w:color w:val="FF0000"/>
          <w:sz w:val="18"/>
          <w:szCs w:val="18"/>
        </w:rPr>
        <w:t>15.31</w:t>
      </w:r>
    </w:p>
    <w:p w14:paraId="63F910D1" w14:textId="77777777" w:rsidR="00313776" w:rsidRPr="00444712" w:rsidRDefault="00313776" w:rsidP="00F60D50">
      <w:pPr>
        <w:pStyle w:val="Appxhead3"/>
        <w:rPr>
          <w:strike/>
        </w:rPr>
      </w:pPr>
      <w:r w:rsidRPr="00444712">
        <w:rPr>
          <w:strike/>
        </w:rPr>
        <w:t>Rendering of Services</w:t>
      </w:r>
    </w:p>
    <w:p w14:paraId="6507043B" w14:textId="77777777" w:rsidR="00313776" w:rsidRPr="00444712" w:rsidRDefault="00313776" w:rsidP="00313776">
      <w:pPr>
        <w:rPr>
          <w:strike/>
        </w:rPr>
      </w:pPr>
      <w:r w:rsidRPr="00444712">
        <w:rPr>
          <w:rFonts w:cs="Calibri"/>
          <w:strike/>
        </w:rPr>
        <w:t>Revenue from rendering of services is recognised when at the stage of completion the transaction reporting date and costs of rendering services can be measured reliably.</w:t>
      </w:r>
    </w:p>
    <w:p w14:paraId="593A3143" w14:textId="77777777" w:rsidR="00313776" w:rsidRPr="00444712" w:rsidRDefault="00313776" w:rsidP="00313776">
      <w:pPr>
        <w:pStyle w:val="reference0"/>
        <w:rPr>
          <w:strike/>
        </w:rPr>
      </w:pPr>
      <w:r w:rsidRPr="00444712">
        <w:rPr>
          <w:b/>
          <w:strike/>
        </w:rPr>
        <w:t>Reference</w:t>
      </w:r>
      <w:r w:rsidRPr="00444712">
        <w:rPr>
          <w:strike/>
        </w:rPr>
        <w:t>: AASB 118.20</w:t>
      </w:r>
    </w:p>
    <w:p w14:paraId="39377306" w14:textId="77777777" w:rsidR="00E50E58" w:rsidRDefault="00E50E58" w:rsidP="00E50E58"/>
    <w:p w14:paraId="16051CA4" w14:textId="208569C5" w:rsidR="00E50E58" w:rsidRPr="00E50E58" w:rsidRDefault="00E50E58" w:rsidP="002751DC">
      <w:pPr>
        <w:jc w:val="both"/>
      </w:pPr>
      <w:r w:rsidRPr="00E50E58">
        <w:t xml:space="preserve">The Agency earns revenue from provision of xxx services. </w:t>
      </w:r>
    </w:p>
    <w:p w14:paraId="20F453E6" w14:textId="77777777" w:rsidR="00E50E58" w:rsidRDefault="00E50E58" w:rsidP="002751DC">
      <w:pPr>
        <w:jc w:val="both"/>
      </w:pPr>
    </w:p>
    <w:p w14:paraId="5D286A36" w14:textId="1F447976" w:rsidR="00E50E58" w:rsidRPr="00E50E58" w:rsidRDefault="00E50E58" w:rsidP="002751DC">
      <w:pPr>
        <w:jc w:val="both"/>
      </w:pPr>
      <w:r w:rsidRPr="00E50E58">
        <w:t xml:space="preserve">Revenue is recognised when the Agency satisfies the performance obligations which is over time [provide rationale for </w:t>
      </w:r>
      <w:proofErr w:type="spellStart"/>
      <w:r w:rsidRPr="00E50E58">
        <w:t>over time</w:t>
      </w:r>
      <w:proofErr w:type="spellEnd"/>
      <w:r w:rsidRPr="00E50E58">
        <w:t xml:space="preserve"> as well as the basis for recognising revenue] or at a point in time [when is the point in time]. </w:t>
      </w:r>
    </w:p>
    <w:p w14:paraId="2C2A1200" w14:textId="77777777" w:rsidR="00E50E58" w:rsidRDefault="00E50E58" w:rsidP="002751DC">
      <w:pPr>
        <w:jc w:val="both"/>
      </w:pPr>
    </w:p>
    <w:p w14:paraId="17CDA84C" w14:textId="58436297" w:rsidR="00E50E58" w:rsidRDefault="00E50E58" w:rsidP="002751DC">
      <w:pPr>
        <w:jc w:val="both"/>
      </w:pPr>
      <w:r w:rsidRPr="00E50E58">
        <w:t>A receivable in relation to these services is recognised when invoiced, as this is the point in time that the consideration is unconditional because only the passage of time is required before the payment.</w:t>
      </w:r>
    </w:p>
    <w:p w14:paraId="5704C653" w14:textId="77777777" w:rsidR="001427A8" w:rsidRPr="00E62C2A" w:rsidRDefault="001427A8" w:rsidP="001427A8">
      <w:pPr>
        <w:pStyle w:val="Appxhead3"/>
        <w:rPr>
          <w:rFonts w:cs="Calibri"/>
          <w:color w:val="FF0000"/>
          <w:szCs w:val="20"/>
        </w:rPr>
      </w:pPr>
      <w:r w:rsidRPr="00E62C2A">
        <w:rPr>
          <w:color w:val="FF0000"/>
        </w:rPr>
        <w:t>Significant Accounting Judgements and Estimates – REVENUE FROM CONTRACTS</w:t>
      </w:r>
      <w:r w:rsidRPr="00E62C2A">
        <w:rPr>
          <w:rFonts w:cs="Calibri"/>
          <w:color w:val="FF0000"/>
          <w:szCs w:val="20"/>
        </w:rPr>
        <w:t xml:space="preserve"> </w:t>
      </w:r>
    </w:p>
    <w:p w14:paraId="6D3933B8" w14:textId="77777777" w:rsidR="001427A8" w:rsidRDefault="001427A8" w:rsidP="001427A8">
      <w:pPr>
        <w:jc w:val="both"/>
        <w:rPr>
          <w:color w:val="FF0000"/>
        </w:rPr>
      </w:pPr>
      <w:r w:rsidRPr="00E50E58">
        <w:rPr>
          <w:color w:val="FF0000"/>
        </w:rPr>
        <w:t>Agencies should ensure that they refer to all significant judgements and estimates made in applying AASB 15 and AASB 1058, including determining the appropriate accounting standard, performance obligations and the pattern of control transfer of goods and services.  These disclosures should be specific to the agency.</w:t>
      </w:r>
    </w:p>
    <w:p w14:paraId="46820451" w14:textId="77777777" w:rsidR="001427A8" w:rsidRDefault="001427A8" w:rsidP="001427A8">
      <w:pPr>
        <w:jc w:val="both"/>
        <w:rPr>
          <w:color w:val="FF0000"/>
        </w:rPr>
      </w:pPr>
    </w:p>
    <w:p w14:paraId="04EC759D" w14:textId="62BD3BCA" w:rsidR="001427A8" w:rsidRPr="008811D2" w:rsidRDefault="001427A8" w:rsidP="001427A8">
      <w:pPr>
        <w:jc w:val="both"/>
        <w:rPr>
          <w:color w:val="FF0000"/>
        </w:rPr>
      </w:pPr>
      <w:r w:rsidRPr="00E62C2A">
        <w:rPr>
          <w:color w:val="FF0000"/>
        </w:rPr>
        <w:t xml:space="preserve">Key </w:t>
      </w:r>
      <w:r>
        <w:rPr>
          <w:color w:val="FF0000"/>
        </w:rPr>
        <w:t>judgements include determining the timing of revenue from contracts with customers in terms of timing of satisfaction of performance obligations and determining the transaction price and the amounts allocat</w:t>
      </w:r>
      <w:r w:rsidR="008811D2">
        <w:rPr>
          <w:color w:val="FF0000"/>
        </w:rPr>
        <w:t xml:space="preserve">ed to performance </w:t>
      </w:r>
      <w:r w:rsidR="008811D2" w:rsidRPr="008811D2">
        <w:rPr>
          <w:color w:val="FF0000"/>
        </w:rPr>
        <w:t xml:space="preserve">obligations. </w:t>
      </w:r>
      <w:r w:rsidR="008811D2" w:rsidRPr="008811D2">
        <w:rPr>
          <w:b/>
          <w:color w:val="FF0000"/>
          <w:sz w:val="18"/>
          <w:szCs w:val="18"/>
          <w:shd w:val="clear" w:color="auto" w:fill="F2F2F2" w:themeFill="background1" w:themeFillShade="F2"/>
        </w:rPr>
        <w:t>Reference</w:t>
      </w:r>
      <w:r w:rsidR="008811D2" w:rsidRPr="008811D2">
        <w:rPr>
          <w:color w:val="FF0000"/>
          <w:sz w:val="18"/>
          <w:szCs w:val="18"/>
          <w:shd w:val="clear" w:color="auto" w:fill="F2F2F2" w:themeFill="background1" w:themeFillShade="F2"/>
        </w:rPr>
        <w:t>: AASB 15.123</w:t>
      </w:r>
    </w:p>
    <w:p w14:paraId="7E68C7DF" w14:textId="77777777" w:rsidR="001427A8" w:rsidRDefault="001427A8" w:rsidP="001427A8">
      <w:pPr>
        <w:jc w:val="both"/>
        <w:rPr>
          <w:color w:val="FF0000"/>
        </w:rPr>
      </w:pPr>
    </w:p>
    <w:p w14:paraId="14C8ACED" w14:textId="1132BE5A" w:rsidR="001427A8" w:rsidRPr="00E62C2A" w:rsidRDefault="008811D2" w:rsidP="001427A8">
      <w:pPr>
        <w:jc w:val="both"/>
        <w:rPr>
          <w:color w:val="FF0000"/>
        </w:rPr>
      </w:pPr>
      <w:r>
        <w:rPr>
          <w:color w:val="FF0000"/>
        </w:rPr>
        <w:t>Estimation uncertainty inc</w:t>
      </w:r>
      <w:r w:rsidR="001427A8">
        <w:rPr>
          <w:color w:val="FF0000"/>
        </w:rPr>
        <w:t xml:space="preserve">ludes determining the transaction price (estimating variable consideration, adjusting the consideration for the time value of money and measuring non-cash considerations), allocating the transaction price, including estimating </w:t>
      </w:r>
      <w:proofErr w:type="spellStart"/>
      <w:r w:rsidR="001427A8">
        <w:rPr>
          <w:color w:val="FF0000"/>
        </w:rPr>
        <w:t>stand alone</w:t>
      </w:r>
      <w:proofErr w:type="spellEnd"/>
      <w:r w:rsidR="001427A8">
        <w:rPr>
          <w:color w:val="FF0000"/>
        </w:rPr>
        <w:t xml:space="preserve"> selling prices and allocating discounts and variable consideration. </w:t>
      </w:r>
    </w:p>
    <w:p w14:paraId="70FEC039" w14:textId="77777777" w:rsidR="00A96A2A" w:rsidRDefault="00A96A2A">
      <w:pPr>
        <w:rPr>
          <w:rFonts w:ascii="Arial" w:hAnsi="Arial"/>
          <w:b/>
          <w:caps/>
          <w:color w:val="FF0000"/>
          <w:sz w:val="28"/>
          <w:szCs w:val="28"/>
        </w:rPr>
      </w:pPr>
      <w:r>
        <w:rPr>
          <w:color w:val="FF0000"/>
        </w:rPr>
        <w:br w:type="page"/>
      </w:r>
    </w:p>
    <w:p w14:paraId="0A7F5394" w14:textId="46B38B95" w:rsidR="00E50E58" w:rsidRPr="00E50E58" w:rsidRDefault="00E50E58" w:rsidP="00E50E58">
      <w:pPr>
        <w:pStyle w:val="Appxhead2"/>
        <w:rPr>
          <w:color w:val="FF0000"/>
        </w:rPr>
      </w:pPr>
      <w:r w:rsidRPr="00E50E58">
        <w:rPr>
          <w:color w:val="FF0000"/>
        </w:rPr>
        <w:t xml:space="preserve">Note 6 </w:t>
      </w:r>
      <w:r w:rsidR="002751DC">
        <w:rPr>
          <w:color w:val="FF0000"/>
        </w:rPr>
        <w:t>–</w:t>
      </w:r>
      <w:r w:rsidRPr="00E50E58">
        <w:rPr>
          <w:color w:val="FF0000"/>
        </w:rPr>
        <w:t xml:space="preserve"> Grants and contributions </w:t>
      </w:r>
    </w:p>
    <w:p w14:paraId="51B61534" w14:textId="77777777" w:rsidR="00E50E58" w:rsidRPr="00E50E58" w:rsidRDefault="00E50E58" w:rsidP="002751DC">
      <w:pPr>
        <w:jc w:val="both"/>
        <w:rPr>
          <w:color w:val="FF0000"/>
        </w:rPr>
      </w:pPr>
      <w:r w:rsidRPr="00E50E58">
        <w:rPr>
          <w:color w:val="FF0000"/>
        </w:rPr>
        <w:t>Where the Agency receives an asset or services for significantly less than fair value then the transaction is in the scope of AASB 1058 and revenue is recognised on receipt of the asset / services.</w:t>
      </w:r>
    </w:p>
    <w:p w14:paraId="223C9E12" w14:textId="77777777" w:rsidR="00E50E58" w:rsidRPr="00E50E58" w:rsidRDefault="00E50E58" w:rsidP="002751DC">
      <w:pPr>
        <w:jc w:val="both"/>
        <w:rPr>
          <w:color w:val="FF0000"/>
        </w:rPr>
      </w:pPr>
    </w:p>
    <w:p w14:paraId="51584DD2" w14:textId="5557BEB9" w:rsidR="00E50E58" w:rsidRDefault="00E50E58" w:rsidP="002751DC">
      <w:pPr>
        <w:jc w:val="both"/>
        <w:rPr>
          <w:color w:val="FF0000"/>
        </w:rPr>
      </w:pPr>
      <w:r w:rsidRPr="00E50E58">
        <w:rPr>
          <w:color w:val="FF0000"/>
        </w:rPr>
        <w:t xml:space="preserve">Where services are received, the expense is recognised in the line item to which it relates. </w:t>
      </w:r>
    </w:p>
    <w:p w14:paraId="18BCB5D1" w14:textId="77777777" w:rsidR="009F7C94" w:rsidRPr="00E50E58" w:rsidRDefault="009F7C94" w:rsidP="002751DC">
      <w:pPr>
        <w:jc w:val="both"/>
        <w:rPr>
          <w:color w:val="FF0000"/>
        </w:rPr>
      </w:pPr>
    </w:p>
    <w:p w14:paraId="43AE5AA3" w14:textId="77777777" w:rsidR="00E50E58" w:rsidRPr="00E50E58" w:rsidRDefault="00E50E58" w:rsidP="002751DC">
      <w:pPr>
        <w:jc w:val="both"/>
        <w:rPr>
          <w:color w:val="FF0000"/>
        </w:rPr>
      </w:pPr>
      <w:r w:rsidRPr="00E50E58">
        <w:rPr>
          <w:color w:val="FF0000"/>
        </w:rPr>
        <w:t xml:space="preserve">Goods and services received free of charge from ACT Government agencies are recognised as resources received free of charge, whereas goods and services received free of charge from entities external to the ACT Government are recognised as donations or contributions. </w:t>
      </w:r>
    </w:p>
    <w:p w14:paraId="3CC849F8" w14:textId="77777777" w:rsidR="00E50E58" w:rsidRPr="00E50E58" w:rsidRDefault="00E50E58" w:rsidP="002751DC">
      <w:pPr>
        <w:jc w:val="both"/>
        <w:rPr>
          <w:color w:val="FF0000"/>
        </w:rPr>
      </w:pPr>
    </w:p>
    <w:p w14:paraId="12D807E5" w14:textId="0A88CA5F" w:rsidR="00E50E58" w:rsidRPr="00E50E58" w:rsidRDefault="00E50E58" w:rsidP="002751DC">
      <w:pPr>
        <w:jc w:val="both"/>
        <w:rPr>
          <w:color w:val="FF0000"/>
        </w:rPr>
      </w:pPr>
      <w:r w:rsidRPr="00E50E58">
        <w:rPr>
          <w:color w:val="FF0000"/>
        </w:rPr>
        <w:t xml:space="preserve">Services that are received free of charge are only recognised in the Operating Statement if they can be reliably measured and would have been purchased if not provided to the Agency free of charge.  </w:t>
      </w:r>
    </w:p>
    <w:p w14:paraId="78F97337" w14:textId="77777777" w:rsidR="00E50E58" w:rsidRPr="00E50E58" w:rsidRDefault="00E50E58" w:rsidP="002751DC">
      <w:pPr>
        <w:jc w:val="both"/>
        <w:rPr>
          <w:color w:val="FF0000"/>
        </w:rPr>
      </w:pPr>
    </w:p>
    <w:p w14:paraId="04B38628" w14:textId="6ACA966B" w:rsidR="00E50E58" w:rsidRPr="00E50E58" w:rsidRDefault="00E50E58" w:rsidP="002751DC">
      <w:pPr>
        <w:jc w:val="both"/>
        <w:rPr>
          <w:color w:val="FF0000"/>
        </w:rPr>
      </w:pPr>
      <w:r w:rsidRPr="00E50E58">
        <w:rPr>
          <w:color w:val="FF0000"/>
        </w:rPr>
        <w:t>Where Agencies receive capital grants that meet the following:</w:t>
      </w:r>
    </w:p>
    <w:p w14:paraId="762E5537" w14:textId="1A97C1C2" w:rsidR="00E50E58" w:rsidRPr="00E50E58" w:rsidRDefault="00E50E58" w:rsidP="007F7C23">
      <w:pPr>
        <w:numPr>
          <w:ilvl w:val="0"/>
          <w:numId w:val="109"/>
        </w:numPr>
        <w:jc w:val="both"/>
        <w:rPr>
          <w:color w:val="FF0000"/>
        </w:rPr>
      </w:pPr>
      <w:r w:rsidRPr="00E50E58">
        <w:rPr>
          <w:color w:val="FF0000"/>
        </w:rPr>
        <w:t>the contract is enforceable</w:t>
      </w:r>
      <w:r w:rsidR="009F7C94">
        <w:rPr>
          <w:color w:val="FF0000"/>
        </w:rPr>
        <w:t>;</w:t>
      </w:r>
    </w:p>
    <w:p w14:paraId="6A881105" w14:textId="747C90E8" w:rsidR="00E50E58" w:rsidRPr="00E50E58" w:rsidRDefault="00E50E58" w:rsidP="007F7C23">
      <w:pPr>
        <w:numPr>
          <w:ilvl w:val="0"/>
          <w:numId w:val="109"/>
        </w:numPr>
        <w:jc w:val="both"/>
        <w:rPr>
          <w:color w:val="FF0000"/>
        </w:rPr>
      </w:pPr>
      <w:r w:rsidRPr="00E50E58">
        <w:rPr>
          <w:color w:val="FF0000"/>
        </w:rPr>
        <w:t>the financial asset is to be used to acquire or construct a non-financial asset which w</w:t>
      </w:r>
      <w:r w:rsidR="009F7C94">
        <w:rPr>
          <w:color w:val="FF0000"/>
        </w:rPr>
        <w:t>ill be recognised by the agency;</w:t>
      </w:r>
      <w:r w:rsidRPr="00E50E58">
        <w:rPr>
          <w:color w:val="FF0000"/>
        </w:rPr>
        <w:t xml:space="preserve"> and</w:t>
      </w:r>
    </w:p>
    <w:p w14:paraId="0101D858" w14:textId="69D0123C" w:rsidR="00E50E58" w:rsidRPr="00E50E58" w:rsidRDefault="00E50E58" w:rsidP="007F7C23">
      <w:pPr>
        <w:numPr>
          <w:ilvl w:val="0"/>
          <w:numId w:val="109"/>
        </w:numPr>
        <w:jc w:val="both"/>
        <w:rPr>
          <w:color w:val="FF0000"/>
        </w:rPr>
      </w:pPr>
      <w:r w:rsidRPr="00E50E58">
        <w:rPr>
          <w:color w:val="FF0000"/>
        </w:rPr>
        <w:t>the asset is not required to be transferred to any other party</w:t>
      </w:r>
      <w:r w:rsidR="009F7C94">
        <w:rPr>
          <w:color w:val="FF0000"/>
        </w:rPr>
        <w:t>;</w:t>
      </w:r>
    </w:p>
    <w:p w14:paraId="653B5832" w14:textId="61A2360C" w:rsidR="00E50E58" w:rsidRPr="00E50E58" w:rsidRDefault="00E50E58" w:rsidP="002751DC">
      <w:pPr>
        <w:jc w:val="both"/>
        <w:rPr>
          <w:sz w:val="18"/>
          <w:szCs w:val="18"/>
        </w:rPr>
      </w:pPr>
      <w:r w:rsidRPr="00E50E58">
        <w:rPr>
          <w:color w:val="FF0000"/>
        </w:rPr>
        <w:t xml:space="preserve">then a contract liability is recognised on receipt of funds and revenue is recognised as the acquisition or construction occurs.  If the funds are received in arrears then a contract asset is recorded as the Agency is completing the work. </w:t>
      </w:r>
      <w:r w:rsidR="00853627">
        <w:rPr>
          <w:color w:val="FF0000"/>
        </w:rPr>
        <w:t xml:space="preserve"> </w:t>
      </w:r>
      <w:r w:rsidRPr="00E50E58">
        <w:rPr>
          <w:b/>
          <w:sz w:val="18"/>
          <w:szCs w:val="18"/>
          <w:highlight w:val="lightGray"/>
        </w:rPr>
        <w:t xml:space="preserve">Reference: </w:t>
      </w:r>
      <w:r w:rsidRPr="00E50E58">
        <w:rPr>
          <w:sz w:val="18"/>
          <w:szCs w:val="18"/>
          <w:highlight w:val="lightGray"/>
        </w:rPr>
        <w:t xml:space="preserve">AASB </w:t>
      </w:r>
      <w:r w:rsidRPr="00E50E58">
        <w:rPr>
          <w:color w:val="FF0000"/>
          <w:sz w:val="18"/>
          <w:szCs w:val="18"/>
          <w:highlight w:val="lightGray"/>
        </w:rPr>
        <w:t>1058.9 and AASB 1058.18 and AASB 1058.15</w:t>
      </w:r>
    </w:p>
    <w:p w14:paraId="6565FF10" w14:textId="77777777" w:rsidR="009F7C94" w:rsidRPr="00853627" w:rsidRDefault="009F7C94" w:rsidP="009F7C94">
      <w:pPr>
        <w:pStyle w:val="Appxhead2"/>
        <w:rPr>
          <w:iCs/>
          <w:strike/>
        </w:rPr>
      </w:pPr>
      <w:r w:rsidRPr="00853627">
        <w:rPr>
          <w:strike/>
        </w:rPr>
        <w:t>Note 6 - Interest</w:t>
      </w:r>
    </w:p>
    <w:p w14:paraId="14F6FBFB" w14:textId="77777777" w:rsidR="009F7C94" w:rsidRPr="00853627" w:rsidRDefault="009F7C94" w:rsidP="009F7C94">
      <w:pPr>
        <w:rPr>
          <w:strike/>
          <w:color w:val="FF0000"/>
          <w:sz w:val="18"/>
          <w:szCs w:val="18"/>
        </w:rPr>
      </w:pPr>
      <w:r w:rsidRPr="00853627">
        <w:rPr>
          <w:strike/>
        </w:rPr>
        <w:t xml:space="preserve">Interest revenue is recognised using the effective interest method. </w:t>
      </w:r>
      <w:r w:rsidRPr="00853627">
        <w:rPr>
          <w:b/>
          <w:strike/>
          <w:sz w:val="18"/>
          <w:szCs w:val="18"/>
        </w:rPr>
        <w:t>Reference</w:t>
      </w:r>
      <w:r w:rsidRPr="00853627">
        <w:rPr>
          <w:strike/>
          <w:sz w:val="18"/>
          <w:szCs w:val="18"/>
        </w:rPr>
        <w:t xml:space="preserve">: AASB 118.29 &amp; 30 </w:t>
      </w:r>
      <w:r w:rsidRPr="00853627">
        <w:rPr>
          <w:strike/>
          <w:color w:val="FF0000"/>
          <w:sz w:val="18"/>
          <w:szCs w:val="18"/>
        </w:rPr>
        <w:t>9.5.4.1</w:t>
      </w:r>
    </w:p>
    <w:p w14:paraId="6E6F35BA" w14:textId="719FFD54" w:rsidR="00E50E58" w:rsidRPr="00E50E58" w:rsidRDefault="00E50E58" w:rsidP="00E50E58">
      <w:pPr>
        <w:pStyle w:val="Appxhead2"/>
        <w:rPr>
          <w:iCs/>
          <w:color w:val="FF0000"/>
        </w:rPr>
      </w:pPr>
      <w:r w:rsidRPr="00E50E58">
        <w:rPr>
          <w:color w:val="FF0000"/>
        </w:rPr>
        <w:t>Note 7 – Investment revenue</w:t>
      </w:r>
      <w:r w:rsidR="00853627" w:rsidRPr="00853627">
        <w:t xml:space="preserve"> </w:t>
      </w:r>
      <w:r w:rsidR="00853627" w:rsidRPr="00853627">
        <w:rPr>
          <w:strike/>
        </w:rPr>
        <w:t>Distribution from investments with the Territory Banking Account</w:t>
      </w:r>
    </w:p>
    <w:p w14:paraId="3B6D0221" w14:textId="77777777" w:rsidR="00E50E58" w:rsidRPr="00E50E58" w:rsidRDefault="00E50E58" w:rsidP="009F7C94">
      <w:pPr>
        <w:jc w:val="both"/>
        <w:rPr>
          <w:color w:val="FF0000"/>
          <w:sz w:val="18"/>
          <w:szCs w:val="18"/>
        </w:rPr>
      </w:pPr>
      <w:r w:rsidRPr="00E50E58">
        <w:rPr>
          <w:color w:val="FF0000"/>
        </w:rPr>
        <w:t xml:space="preserve">Interest revenue is recognised using the effective interest method. </w:t>
      </w:r>
      <w:r w:rsidRPr="00E50E58">
        <w:rPr>
          <w:b/>
          <w:sz w:val="18"/>
          <w:szCs w:val="18"/>
          <w:highlight w:val="lightGray"/>
        </w:rPr>
        <w:t>Reference</w:t>
      </w:r>
      <w:r w:rsidRPr="00E50E58">
        <w:rPr>
          <w:sz w:val="18"/>
          <w:szCs w:val="18"/>
          <w:highlight w:val="lightGray"/>
        </w:rPr>
        <w:t xml:space="preserve">: </w:t>
      </w:r>
      <w:r w:rsidRPr="00E50E58">
        <w:rPr>
          <w:strike/>
          <w:sz w:val="18"/>
          <w:szCs w:val="18"/>
          <w:highlight w:val="lightGray"/>
        </w:rPr>
        <w:t>AASB 118.29 &amp; 30</w:t>
      </w:r>
      <w:r w:rsidRPr="00E50E58">
        <w:rPr>
          <w:sz w:val="18"/>
          <w:szCs w:val="18"/>
          <w:highlight w:val="lightGray"/>
        </w:rPr>
        <w:t xml:space="preserve"> </w:t>
      </w:r>
      <w:r w:rsidRPr="00E50E58">
        <w:rPr>
          <w:color w:val="FF0000"/>
          <w:sz w:val="18"/>
          <w:szCs w:val="18"/>
          <w:highlight w:val="lightGray"/>
        </w:rPr>
        <w:t>9.5.4.1</w:t>
      </w:r>
    </w:p>
    <w:p w14:paraId="04810792" w14:textId="77777777" w:rsidR="00E50E58" w:rsidRPr="00E50E58" w:rsidRDefault="00E50E58" w:rsidP="009F7C94">
      <w:pPr>
        <w:jc w:val="both"/>
        <w:rPr>
          <w:color w:val="FF0000"/>
        </w:rPr>
      </w:pPr>
    </w:p>
    <w:p w14:paraId="5FF772A5" w14:textId="77F170CB" w:rsidR="00E50E58" w:rsidRPr="00E50E58" w:rsidRDefault="00E50E58" w:rsidP="009F7C94">
      <w:pPr>
        <w:jc w:val="both"/>
      </w:pPr>
      <w:r w:rsidRPr="00E50E58">
        <w:t>Distribution revenue is received from investments with the Territory Banking Account. This is recognised on an accrual basis using data supplied by the Territory Banking Account.</w:t>
      </w:r>
    </w:p>
    <w:p w14:paraId="1F554348" w14:textId="77777777" w:rsidR="00E50E58" w:rsidRPr="00E50E58" w:rsidRDefault="00E50E58" w:rsidP="009F7C94">
      <w:pPr>
        <w:jc w:val="both"/>
        <w:rPr>
          <w:color w:val="FF0000"/>
        </w:rPr>
      </w:pPr>
    </w:p>
    <w:p w14:paraId="32F608CC" w14:textId="650C2E33" w:rsidR="00E50E58" w:rsidRPr="00E50E58" w:rsidRDefault="00E50E58" w:rsidP="009F7C94">
      <w:pPr>
        <w:jc w:val="both"/>
        <w:rPr>
          <w:color w:val="FF0000"/>
        </w:rPr>
      </w:pPr>
      <w:r w:rsidRPr="00E50E58">
        <w:rPr>
          <w:color w:val="FF0000"/>
        </w:rPr>
        <w:t>Dividend revenue is recognised when the Agency’s right to receive payment is established.</w:t>
      </w:r>
    </w:p>
    <w:p w14:paraId="23BC4052" w14:textId="77777777" w:rsidR="00E50E58" w:rsidRPr="00E50E58" w:rsidRDefault="00E50E58" w:rsidP="009F7C94">
      <w:pPr>
        <w:jc w:val="both"/>
        <w:rPr>
          <w:color w:val="FF0000"/>
          <w:sz w:val="18"/>
          <w:szCs w:val="18"/>
        </w:rPr>
      </w:pPr>
      <w:r w:rsidRPr="00E50E58">
        <w:rPr>
          <w:b/>
          <w:sz w:val="18"/>
          <w:szCs w:val="18"/>
          <w:highlight w:val="lightGray"/>
        </w:rPr>
        <w:t>Reference</w:t>
      </w:r>
      <w:r w:rsidRPr="00E50E58">
        <w:rPr>
          <w:sz w:val="18"/>
          <w:szCs w:val="18"/>
          <w:highlight w:val="lightGray"/>
        </w:rPr>
        <w:t xml:space="preserve">: AASB </w:t>
      </w:r>
      <w:r w:rsidRPr="00E50E58">
        <w:rPr>
          <w:strike/>
          <w:sz w:val="18"/>
          <w:szCs w:val="18"/>
          <w:highlight w:val="lightGray"/>
        </w:rPr>
        <w:t>118.30(c)</w:t>
      </w:r>
      <w:r w:rsidRPr="00E50E58">
        <w:rPr>
          <w:sz w:val="18"/>
          <w:szCs w:val="18"/>
          <w:highlight w:val="lightGray"/>
        </w:rPr>
        <w:t xml:space="preserve"> </w:t>
      </w:r>
      <w:r w:rsidRPr="00E50E58">
        <w:rPr>
          <w:color w:val="FF0000"/>
          <w:sz w:val="18"/>
          <w:szCs w:val="18"/>
          <w:highlight w:val="lightGray"/>
        </w:rPr>
        <w:t>9.5.7.1A(a)(b)&amp;(c)</w:t>
      </w:r>
    </w:p>
    <w:p w14:paraId="737F4391" w14:textId="77777777" w:rsidR="00313776" w:rsidRPr="00853627" w:rsidRDefault="00313776" w:rsidP="009F7C94">
      <w:pPr>
        <w:pStyle w:val="Appxhead2"/>
        <w:jc w:val="both"/>
        <w:rPr>
          <w:strike/>
        </w:rPr>
      </w:pPr>
      <w:r w:rsidRPr="00853627">
        <w:rPr>
          <w:strike/>
        </w:rPr>
        <w:t>Note 8 - Resources Received Free of Charge</w:t>
      </w:r>
    </w:p>
    <w:p w14:paraId="7450097C" w14:textId="77777777" w:rsidR="00313776" w:rsidRPr="00853627" w:rsidRDefault="00313776" w:rsidP="009F7C94">
      <w:pPr>
        <w:jc w:val="both"/>
        <w:rPr>
          <w:strike/>
        </w:rPr>
      </w:pPr>
      <w:r w:rsidRPr="00853627">
        <w:rPr>
          <w:strike/>
        </w:rPr>
        <w:t xml:space="preserve">Resources received free of charge are recorded as a revenue and expense in the Operating Statement at fair value.  The revenue is separately disclosed under resources received free of charge, with the expense being recorded in the line item to which it relates.  Goods and services received free of charge from ACT Government agencies are recorded as resources received free of charge, </w:t>
      </w:r>
      <w:r w:rsidR="003E11FE" w:rsidRPr="00853627">
        <w:rPr>
          <w:strike/>
        </w:rPr>
        <w:t>whereas</w:t>
      </w:r>
      <w:r w:rsidRPr="00853627">
        <w:rPr>
          <w:strike/>
        </w:rPr>
        <w:t xml:space="preserve"> goods and services received free of charge from entities external to the ACT Government are recorded as donations.  Services that are received free of charge are only recorded in the Operating Statement if they can be reliably measured and would have been purchased if not provided to the Agency free of charge.  </w:t>
      </w:r>
    </w:p>
    <w:p w14:paraId="3D88C4F8" w14:textId="77777777" w:rsidR="00313776" w:rsidRPr="00853627" w:rsidRDefault="00313776" w:rsidP="009F7C94">
      <w:pPr>
        <w:jc w:val="both"/>
        <w:rPr>
          <w:strike/>
        </w:rPr>
      </w:pPr>
    </w:p>
    <w:p w14:paraId="42F93FBA" w14:textId="77777777" w:rsidR="00313776" w:rsidRPr="00853627" w:rsidRDefault="00313776" w:rsidP="009F7C94">
      <w:pPr>
        <w:jc w:val="both"/>
        <w:rPr>
          <w:strike/>
        </w:rPr>
      </w:pPr>
      <w:r w:rsidRPr="00853627">
        <w:rPr>
          <w:strike/>
        </w:rPr>
        <w:t>Resources provided free of charge are recorded at their fair value in the expense line items to which they relate.</w:t>
      </w:r>
    </w:p>
    <w:p w14:paraId="6F0E900B" w14:textId="77777777" w:rsidR="00313776" w:rsidRPr="00853627" w:rsidRDefault="00313776" w:rsidP="009F7C94">
      <w:pPr>
        <w:pStyle w:val="reference0"/>
        <w:jc w:val="both"/>
        <w:rPr>
          <w:strike/>
        </w:rPr>
      </w:pPr>
      <w:r w:rsidRPr="00853627">
        <w:rPr>
          <w:b/>
          <w:strike/>
        </w:rPr>
        <w:t xml:space="preserve">Reference: </w:t>
      </w:r>
      <w:r w:rsidRPr="00853627">
        <w:rPr>
          <w:strike/>
        </w:rPr>
        <w:t>AASB 1004.44</w:t>
      </w:r>
      <w:r w:rsidR="00713043" w:rsidRPr="00853627">
        <w:rPr>
          <w:strike/>
        </w:rPr>
        <w:t xml:space="preserve"> </w:t>
      </w:r>
      <w:r w:rsidR="00713043" w:rsidRPr="00853627">
        <w:rPr>
          <w:strike/>
          <w:color w:val="FF0000"/>
        </w:rPr>
        <w:t>15.18</w:t>
      </w:r>
      <w:r w:rsidR="00267F61" w:rsidRPr="00853627">
        <w:rPr>
          <w:strike/>
          <w:color w:val="FF0000"/>
        </w:rPr>
        <w:t xml:space="preserve"> </w:t>
      </w:r>
      <w:r w:rsidR="00F521B8" w:rsidRPr="00853627">
        <w:rPr>
          <w:strike/>
          <w:color w:val="FF0000"/>
        </w:rPr>
        <w:t>&amp;</w:t>
      </w:r>
      <w:r w:rsidR="00267F61" w:rsidRPr="00853627">
        <w:rPr>
          <w:strike/>
          <w:color w:val="FF0000"/>
        </w:rPr>
        <w:t xml:space="preserve"> </w:t>
      </w:r>
      <w:r w:rsidR="00F521B8" w:rsidRPr="00853627">
        <w:rPr>
          <w:strike/>
          <w:color w:val="FF0000"/>
        </w:rPr>
        <w:t>22</w:t>
      </w:r>
    </w:p>
    <w:p w14:paraId="2D35C192" w14:textId="77777777" w:rsidR="00A96A2A" w:rsidRDefault="00A96A2A">
      <w:pPr>
        <w:rPr>
          <w:rFonts w:ascii="Arial" w:hAnsi="Arial"/>
          <w:b/>
          <w:caps/>
          <w:strike/>
          <w:sz w:val="28"/>
          <w:szCs w:val="28"/>
        </w:rPr>
      </w:pPr>
      <w:r>
        <w:rPr>
          <w:strike/>
        </w:rPr>
        <w:br w:type="page"/>
      </w:r>
    </w:p>
    <w:p w14:paraId="7DBBA06D" w14:textId="78213687" w:rsidR="00313776" w:rsidRPr="00F53545" w:rsidRDefault="009F7C94" w:rsidP="00F60D50">
      <w:pPr>
        <w:pStyle w:val="Appxhead2"/>
        <w:rPr>
          <w:strike/>
        </w:rPr>
      </w:pPr>
      <w:r w:rsidRPr="00F53545">
        <w:rPr>
          <w:strike/>
        </w:rPr>
        <w:t>Note 8</w:t>
      </w:r>
      <w:r w:rsidR="00313776" w:rsidRPr="00F53545">
        <w:rPr>
          <w:strike/>
        </w:rPr>
        <w:t xml:space="preserve"> </w:t>
      </w:r>
      <w:r w:rsidRPr="00F53545">
        <w:rPr>
          <w:strike/>
        </w:rPr>
        <w:t>–</w:t>
      </w:r>
      <w:r w:rsidR="00313776" w:rsidRPr="00F53545">
        <w:rPr>
          <w:strike/>
        </w:rPr>
        <w:t xml:space="preserve"> Other Revenue</w:t>
      </w:r>
    </w:p>
    <w:p w14:paraId="22068011" w14:textId="42DF20FC" w:rsidR="00313776" w:rsidRPr="00F53545" w:rsidRDefault="00313776" w:rsidP="00F60D50">
      <w:pPr>
        <w:pStyle w:val="Appxhead3"/>
        <w:rPr>
          <w:strike/>
        </w:rPr>
      </w:pPr>
      <w:r w:rsidRPr="00F53545">
        <w:rPr>
          <w:strike/>
        </w:rPr>
        <w:t>Dividends</w:t>
      </w:r>
      <w:r w:rsidR="00365890" w:rsidRPr="00F53545">
        <w:rPr>
          <w:strike/>
        </w:rPr>
        <w:t xml:space="preserve">  </w:t>
      </w:r>
    </w:p>
    <w:p w14:paraId="6E6BD96D" w14:textId="77777777" w:rsidR="00313776" w:rsidRPr="00F53545" w:rsidRDefault="00313776" w:rsidP="00313776">
      <w:pPr>
        <w:rPr>
          <w:strike/>
          <w:color w:val="FF0000"/>
        </w:rPr>
      </w:pPr>
      <w:r w:rsidRPr="00F53545">
        <w:rPr>
          <w:strike/>
        </w:rPr>
        <w:t>Dividend revenue is recognised when the Agency’s right to receive payment is established</w:t>
      </w:r>
      <w:r w:rsidR="002573A4" w:rsidRPr="00F53545">
        <w:rPr>
          <w:strike/>
        </w:rPr>
        <w:t>.</w:t>
      </w:r>
    </w:p>
    <w:p w14:paraId="3A810EDA" w14:textId="77777777" w:rsidR="00313776" w:rsidRPr="00F53545" w:rsidRDefault="00313776" w:rsidP="00313776">
      <w:pPr>
        <w:pStyle w:val="reference0"/>
        <w:rPr>
          <w:strike/>
          <w:color w:val="FF0000"/>
        </w:rPr>
      </w:pPr>
      <w:r w:rsidRPr="00F53545">
        <w:rPr>
          <w:b/>
          <w:strike/>
        </w:rPr>
        <w:t>Reference</w:t>
      </w:r>
      <w:r w:rsidRPr="00F53545">
        <w:rPr>
          <w:strike/>
        </w:rPr>
        <w:t>: AASB 118.30(c)</w:t>
      </w:r>
      <w:r w:rsidR="001A5952" w:rsidRPr="00F53545">
        <w:rPr>
          <w:strike/>
        </w:rPr>
        <w:t xml:space="preserve"> </w:t>
      </w:r>
      <w:r w:rsidR="001A5952" w:rsidRPr="00F53545">
        <w:rPr>
          <w:strike/>
          <w:color w:val="FF0000"/>
        </w:rPr>
        <w:t>9.5.7.1A(a)(b)&amp;(c)</w:t>
      </w:r>
    </w:p>
    <w:p w14:paraId="6538F75A" w14:textId="77777777" w:rsidR="00313776" w:rsidRPr="00F53545" w:rsidRDefault="00313776" w:rsidP="00F60D50">
      <w:pPr>
        <w:pStyle w:val="Appxhead3"/>
        <w:rPr>
          <w:strike/>
        </w:rPr>
      </w:pPr>
      <w:r w:rsidRPr="00F53545">
        <w:rPr>
          <w:strike/>
        </w:rPr>
        <w:t>Rental Revenue</w:t>
      </w:r>
    </w:p>
    <w:p w14:paraId="557631C1" w14:textId="77777777" w:rsidR="00313776" w:rsidRPr="00F53545" w:rsidRDefault="00313776" w:rsidP="00313776">
      <w:pPr>
        <w:rPr>
          <w:strike/>
        </w:rPr>
      </w:pPr>
      <w:r w:rsidRPr="00F53545">
        <w:rPr>
          <w:strike/>
        </w:rPr>
        <w:t>Revenue from the rental of investment properties is recognised by the Agency on a straight-line basis over the term of the lease.</w:t>
      </w:r>
    </w:p>
    <w:p w14:paraId="16F7536E" w14:textId="719EBDC3" w:rsidR="00313776" w:rsidRPr="00F53545" w:rsidRDefault="00313776" w:rsidP="00F60D50">
      <w:pPr>
        <w:pStyle w:val="Appxhead3"/>
        <w:rPr>
          <w:strike/>
        </w:rPr>
      </w:pPr>
      <w:r w:rsidRPr="00F53545">
        <w:rPr>
          <w:strike/>
        </w:rPr>
        <w:t xml:space="preserve">Revenue Received in Advance </w:t>
      </w:r>
    </w:p>
    <w:p w14:paraId="29485278" w14:textId="77777777" w:rsidR="00313776" w:rsidRPr="00F53545" w:rsidRDefault="00313776" w:rsidP="00313776">
      <w:pPr>
        <w:rPr>
          <w:strike/>
        </w:rPr>
      </w:pPr>
      <w:r w:rsidRPr="00F53545">
        <w:rPr>
          <w:strike/>
        </w:rPr>
        <w:t xml:space="preserve">Revenue received in advance is recognised as a liability (see Appendix A - Note 36 Other </w:t>
      </w:r>
      <w:proofErr w:type="spellStart"/>
      <w:r w:rsidRPr="00F53545">
        <w:rPr>
          <w:strike/>
        </w:rPr>
        <w:t>Liability</w:t>
      </w:r>
      <w:r w:rsidR="00DB4465" w:rsidRPr="00F53545">
        <w:rPr>
          <w:strike/>
          <w:color w:val="FF0000"/>
        </w:rPr>
        <w:t>ies</w:t>
      </w:r>
      <w:proofErr w:type="spellEnd"/>
      <w:r w:rsidRPr="00F53545">
        <w:rPr>
          <w:strike/>
        </w:rPr>
        <w:t>).</w:t>
      </w:r>
    </w:p>
    <w:p w14:paraId="006D2E9C" w14:textId="4236F604" w:rsidR="00313776" w:rsidRDefault="00313776" w:rsidP="003A7C5F">
      <w:pPr>
        <w:pStyle w:val="Appxhead2"/>
        <w:rPr>
          <w:snapToGrid w:val="0"/>
        </w:rPr>
      </w:pPr>
      <w:r w:rsidRPr="004C7DC0">
        <w:rPr>
          <w:snapToGrid w:val="0"/>
        </w:rPr>
        <w:t xml:space="preserve">Significant Accounting Policies – </w:t>
      </w:r>
      <w:r>
        <w:rPr>
          <w:snapToGrid w:val="0"/>
        </w:rPr>
        <w:t>Expenses</w:t>
      </w:r>
      <w:r w:rsidR="00A36B62">
        <w:rPr>
          <w:snapToGrid w:val="0"/>
        </w:rPr>
        <w:t xml:space="preserve"> </w:t>
      </w:r>
    </w:p>
    <w:p w14:paraId="77A1D10A" w14:textId="430CC8E0" w:rsidR="00313776" w:rsidRPr="00B55F98" w:rsidRDefault="009F7C94" w:rsidP="00F60D50">
      <w:pPr>
        <w:pStyle w:val="Appxhead2"/>
      </w:pPr>
      <w:r>
        <w:t>Note 11</w:t>
      </w:r>
      <w:r w:rsidR="00313776" w:rsidRPr="00B55F98">
        <w:t xml:space="preserve"> </w:t>
      </w:r>
      <w:r>
        <w:t>–</w:t>
      </w:r>
      <w:r w:rsidR="00313776" w:rsidRPr="00B55F98">
        <w:t xml:space="preserve"> Employee Expenses</w:t>
      </w:r>
    </w:p>
    <w:p w14:paraId="15DD5995" w14:textId="77777777" w:rsidR="00313776" w:rsidRDefault="00313776" w:rsidP="009F7C94">
      <w:pPr>
        <w:jc w:val="both"/>
      </w:pPr>
      <w:r w:rsidRPr="00CF7E1B">
        <w:t>Employee benefits includ</w:t>
      </w:r>
      <w:r w:rsidRPr="003E6343">
        <w:t>e:</w:t>
      </w:r>
    </w:p>
    <w:p w14:paraId="67C26C30" w14:textId="2CCCA7E9" w:rsidR="00313776" w:rsidRPr="006726A9" w:rsidRDefault="00365890" w:rsidP="009F7C94">
      <w:pPr>
        <w:numPr>
          <w:ilvl w:val="0"/>
          <w:numId w:val="87"/>
        </w:numPr>
        <w:ind w:left="426" w:hanging="426"/>
        <w:jc w:val="both"/>
      </w:pPr>
      <w:r w:rsidRPr="00365890">
        <w:t>s</w:t>
      </w:r>
      <w:r w:rsidR="00313776" w:rsidRPr="006726A9">
        <w:t>hort-term employee benefits such as</w:t>
      </w:r>
      <w:r w:rsidR="00313776" w:rsidRPr="00F02100">
        <w:t xml:space="preserve"> wages and salaries, annual leave loading, and applicable on-costs</w:t>
      </w:r>
      <w:r w:rsidR="00313776" w:rsidRPr="006726A9">
        <w:t xml:space="preserve">, if expected to be settled wholly before twelve months </w:t>
      </w:r>
      <w:r w:rsidR="00313776" w:rsidRPr="000D22B3">
        <w:t xml:space="preserve">(see Appendix </w:t>
      </w:r>
      <w:r w:rsidR="00313776">
        <w:t>B</w:t>
      </w:r>
      <w:r w:rsidR="00313776" w:rsidRPr="000D22B3">
        <w:t xml:space="preserve"> - Note 3</w:t>
      </w:r>
      <w:r w:rsidR="009F7C94">
        <w:t>6</w:t>
      </w:r>
      <w:r w:rsidR="00313776" w:rsidRPr="000D22B3">
        <w:t xml:space="preserve"> Employee Benefits if longer than 12 months)</w:t>
      </w:r>
      <w:r w:rsidR="00313776">
        <w:t xml:space="preserve"> </w:t>
      </w:r>
      <w:r w:rsidR="00313776" w:rsidRPr="006726A9">
        <w:t>after the end of the annual reporting period in which the employees render the related services</w:t>
      </w:r>
      <w:r w:rsidR="00313776">
        <w:t>;</w:t>
      </w:r>
    </w:p>
    <w:p w14:paraId="28BD5D15" w14:textId="6BB207B7" w:rsidR="00313776" w:rsidRPr="006F313F" w:rsidRDefault="001F7E3E" w:rsidP="009F7C94">
      <w:pPr>
        <w:pStyle w:val="CommentaryText"/>
        <w:numPr>
          <w:ilvl w:val="0"/>
          <w:numId w:val="70"/>
        </w:numPr>
        <w:spacing w:before="60" w:after="60"/>
        <w:rPr>
          <w:rFonts w:cs="Calibri"/>
          <w:sz w:val="24"/>
          <w:szCs w:val="24"/>
        </w:rPr>
      </w:pPr>
      <w:r w:rsidRPr="00365890">
        <w:rPr>
          <w:rFonts w:cs="Calibri"/>
          <w:sz w:val="24"/>
          <w:szCs w:val="24"/>
        </w:rPr>
        <w:t>o</w:t>
      </w:r>
      <w:r w:rsidR="00313776" w:rsidRPr="006F313F">
        <w:rPr>
          <w:rFonts w:cs="Calibri"/>
          <w:sz w:val="24"/>
          <w:szCs w:val="24"/>
        </w:rPr>
        <w:t>ther long-term benefits such as long service leave and annual leave; and</w:t>
      </w:r>
    </w:p>
    <w:p w14:paraId="03A8BAD6" w14:textId="64502F82" w:rsidR="00313776" w:rsidRPr="006F313F" w:rsidRDefault="001F7E3E" w:rsidP="009F7C94">
      <w:pPr>
        <w:pStyle w:val="CommentaryText"/>
        <w:numPr>
          <w:ilvl w:val="0"/>
          <w:numId w:val="70"/>
        </w:numPr>
        <w:spacing w:before="60" w:after="60"/>
        <w:rPr>
          <w:rFonts w:cs="Calibri"/>
          <w:sz w:val="24"/>
          <w:szCs w:val="24"/>
        </w:rPr>
      </w:pPr>
      <w:r w:rsidRPr="00365890">
        <w:rPr>
          <w:rFonts w:cs="Calibri"/>
          <w:sz w:val="24"/>
          <w:szCs w:val="24"/>
        </w:rPr>
        <w:t>t</w:t>
      </w:r>
      <w:r w:rsidR="00313776" w:rsidRPr="006F313F">
        <w:rPr>
          <w:rFonts w:cs="Calibri"/>
          <w:sz w:val="24"/>
          <w:szCs w:val="24"/>
        </w:rPr>
        <w:t xml:space="preserve">ermination benefits. </w:t>
      </w:r>
    </w:p>
    <w:p w14:paraId="7B144CCD" w14:textId="77777777" w:rsidR="00313776" w:rsidRDefault="00313776" w:rsidP="009F7C94">
      <w:pPr>
        <w:pStyle w:val="CommentaryText"/>
        <w:spacing w:before="60" w:after="60"/>
        <w:rPr>
          <w:rFonts w:cs="Calibri"/>
        </w:rPr>
      </w:pPr>
      <w:r w:rsidRPr="006F313F">
        <w:rPr>
          <w:rFonts w:cs="Calibri"/>
          <w:sz w:val="24"/>
          <w:szCs w:val="24"/>
        </w:rPr>
        <w:t>On-costs include annual leave, long service leave, superannuation and other costs that are incurred when employees take annual leave and long service leave</w:t>
      </w:r>
      <w:r w:rsidRPr="00CF7E1B">
        <w:rPr>
          <w:rFonts w:cs="Calibri"/>
        </w:rPr>
        <w:t>.</w:t>
      </w:r>
    </w:p>
    <w:p w14:paraId="54D342FE" w14:textId="77777777" w:rsidR="00313776" w:rsidRPr="00365890" w:rsidRDefault="00313776" w:rsidP="009F7C94">
      <w:pPr>
        <w:pStyle w:val="reference0"/>
        <w:jc w:val="both"/>
        <w:rPr>
          <w:sz w:val="18"/>
          <w:szCs w:val="18"/>
        </w:rPr>
      </w:pPr>
      <w:r w:rsidRPr="00365890">
        <w:rPr>
          <w:b/>
          <w:sz w:val="18"/>
          <w:szCs w:val="18"/>
        </w:rPr>
        <w:t>Reference</w:t>
      </w:r>
      <w:r w:rsidRPr="00365890">
        <w:rPr>
          <w:sz w:val="18"/>
          <w:szCs w:val="18"/>
        </w:rPr>
        <w:t>: AASB 119.5 &amp; 9</w:t>
      </w:r>
    </w:p>
    <w:p w14:paraId="47BDE11D" w14:textId="6E104ACA" w:rsidR="00313776" w:rsidRDefault="00313776" w:rsidP="009F7C94">
      <w:pPr>
        <w:jc w:val="both"/>
      </w:pPr>
      <w:r w:rsidRPr="00DE08F8">
        <w:t>(See Appendix B – Note 3</w:t>
      </w:r>
      <w:r w:rsidR="009F7C94">
        <w:t>6</w:t>
      </w:r>
      <w:r w:rsidRPr="00DE08F8">
        <w:t xml:space="preserve"> Employee Benefits for accrued wages and salaries, and annual and long service leave). </w:t>
      </w:r>
    </w:p>
    <w:p w14:paraId="7313D00E" w14:textId="2B4F8385" w:rsidR="00313776" w:rsidRPr="00AB4976" w:rsidRDefault="00313776" w:rsidP="00F60D50">
      <w:pPr>
        <w:pStyle w:val="Appxhead2"/>
      </w:pPr>
      <w:r w:rsidRPr="00AB4976">
        <w:t>Note 1</w:t>
      </w:r>
      <w:r w:rsidR="009F7C94">
        <w:t>2</w:t>
      </w:r>
      <w:r w:rsidRPr="00AB4976">
        <w:t xml:space="preserve"> </w:t>
      </w:r>
      <w:r w:rsidR="009F7C94">
        <w:t>–</w:t>
      </w:r>
      <w:r w:rsidRPr="00AB4976">
        <w:t xml:space="preserve"> Superannuation </w:t>
      </w:r>
      <w:r>
        <w:t>Expenses</w:t>
      </w:r>
    </w:p>
    <w:p w14:paraId="5A218E9D" w14:textId="77777777" w:rsidR="00F11BDD" w:rsidRPr="00C57A7B" w:rsidRDefault="00F11BDD" w:rsidP="009F7C94">
      <w:pPr>
        <w:jc w:val="both"/>
      </w:pPr>
      <w:r w:rsidRPr="00C57A7B">
        <w:t xml:space="preserve">Employees of </w:t>
      </w:r>
      <w:r w:rsidR="00EF53F7" w:rsidRPr="00C57A7B">
        <w:t>‘Example A</w:t>
      </w:r>
      <w:r w:rsidRPr="00C57A7B">
        <w:t>gency</w:t>
      </w:r>
      <w:r w:rsidR="00EF53F7" w:rsidRPr="00C57A7B">
        <w:t>’</w:t>
      </w:r>
      <w:r w:rsidRPr="00C57A7B">
        <w:t xml:space="preserve"> will have different superannuation arrangements due to the type of superannuation scheme</w:t>
      </w:r>
      <w:r w:rsidR="001F7E3E" w:rsidRPr="001F7E3E">
        <w:rPr>
          <w:color w:val="FF0000"/>
        </w:rPr>
        <w:t>s</w:t>
      </w:r>
      <w:r w:rsidRPr="00C57A7B">
        <w:t xml:space="preserve"> available at the time of commencing employment, including both defined benefit and defined contribution superannuation scheme arrangements.</w:t>
      </w:r>
    </w:p>
    <w:p w14:paraId="247542E9" w14:textId="77777777" w:rsidR="009F7C94" w:rsidRDefault="009F7C94" w:rsidP="009F7C94">
      <w:pPr>
        <w:jc w:val="both"/>
      </w:pPr>
    </w:p>
    <w:p w14:paraId="5468FBAB" w14:textId="77777777" w:rsidR="00F11BDD" w:rsidRPr="00C57A7B" w:rsidRDefault="00F11BDD" w:rsidP="009F7C94">
      <w:pPr>
        <w:jc w:val="both"/>
      </w:pPr>
      <w:r w:rsidRPr="00C57A7B">
        <w:t xml:space="preserve">For employees who are members of the defined benefit Commonwealth Superannuation Scheme (CSS) and Public Sector Superannuation Scheme (PSS) </w:t>
      </w:r>
      <w:r w:rsidR="00EF53F7" w:rsidRPr="00C57A7B">
        <w:t>‘Example Agency’</w:t>
      </w:r>
      <w:r w:rsidRPr="00C57A7B">
        <w:t xml:space="preserve"> makes employer superannuation contribution payments to the Territory Banking Account at a rate determined by the Chief Minister, Treasury and Economic Development Directorate.  The “</w:t>
      </w:r>
      <w:r w:rsidR="000B47A7" w:rsidRPr="00C57A7B">
        <w:t>Example A</w:t>
      </w:r>
      <w:r w:rsidRPr="00C57A7B">
        <w:t>gency” also makes productivity superannuation contribution payments on behalf of these employees to the Commonwealth Superannuation Corporation, which is responsible for administration of the schemes.</w:t>
      </w:r>
    </w:p>
    <w:p w14:paraId="4194A3F6" w14:textId="77777777" w:rsidR="009F7C94" w:rsidRDefault="009F7C94" w:rsidP="009F7C94">
      <w:pPr>
        <w:jc w:val="both"/>
      </w:pPr>
    </w:p>
    <w:p w14:paraId="5A8BB8C5" w14:textId="77777777" w:rsidR="00F11BDD" w:rsidRPr="00C57A7B" w:rsidRDefault="00F11BDD" w:rsidP="009F7C94">
      <w:pPr>
        <w:jc w:val="both"/>
      </w:pPr>
      <w:r w:rsidRPr="00C57A7B">
        <w:t xml:space="preserve">For employees who are members of defined contribution superannuation schemes </w:t>
      </w:r>
      <w:r w:rsidR="00E8082D" w:rsidRPr="00C57A7B">
        <w:t xml:space="preserve">(the Public Sector Superannuation Scheme Accumulation Plan (PSSAP) and schemes of employee choice) </w:t>
      </w:r>
      <w:r w:rsidRPr="00C57A7B">
        <w:t>“</w:t>
      </w:r>
      <w:r w:rsidR="00EF53F7" w:rsidRPr="00C57A7B">
        <w:t>Example A</w:t>
      </w:r>
      <w:r w:rsidRPr="00C57A7B">
        <w:t>gency” makes employer superannuation contribution payments directly to the employees’ relevant superannuation fund.</w:t>
      </w:r>
    </w:p>
    <w:p w14:paraId="7E62DA7F" w14:textId="77777777" w:rsidR="009F7C94" w:rsidRDefault="009F7C94" w:rsidP="009F7C94">
      <w:pPr>
        <w:jc w:val="both"/>
        <w:rPr>
          <w:rFonts w:cs="Calibri"/>
        </w:rPr>
      </w:pPr>
    </w:p>
    <w:p w14:paraId="3D3C3BC0" w14:textId="77777777" w:rsidR="00F11BDD" w:rsidRPr="00C57A7B" w:rsidRDefault="00F11BDD" w:rsidP="009F7C94">
      <w:pPr>
        <w:jc w:val="both"/>
        <w:rPr>
          <w:rFonts w:cs="Calibri"/>
        </w:rPr>
      </w:pPr>
      <w:r w:rsidRPr="00C57A7B">
        <w:rPr>
          <w:rFonts w:cs="Calibri"/>
        </w:rPr>
        <w:t>A</w:t>
      </w:r>
      <w:r w:rsidRPr="00C57A7B">
        <w:t xml:space="preserve">ll defined benefit employer superannuation contributions are recognised as expenses on the same basis as the employer superannuation contributions made to defined contribution schemes. </w:t>
      </w:r>
      <w:r w:rsidRPr="00C57A7B">
        <w:rPr>
          <w:rFonts w:cs="Calibri"/>
        </w:rPr>
        <w:t xml:space="preserve">The accruing superannuation liability obligations are expensed as they are incurred and extinguished as they are paid. </w:t>
      </w:r>
    </w:p>
    <w:p w14:paraId="4ACD1AF4" w14:textId="77777777" w:rsidR="00E07D80" w:rsidRPr="008846D4" w:rsidRDefault="00E07D80" w:rsidP="00E07D80">
      <w:pPr>
        <w:pStyle w:val="reference0"/>
        <w:ind w:left="1276" w:hanging="992"/>
      </w:pPr>
      <w:r w:rsidRPr="008846D4">
        <w:rPr>
          <w:b/>
        </w:rPr>
        <w:t>Reference</w:t>
      </w:r>
      <w:r w:rsidR="00C57A7B" w:rsidRPr="008846D4">
        <w:rPr>
          <w:b/>
        </w:rPr>
        <w:t xml:space="preserve"> </w:t>
      </w:r>
      <w:r w:rsidRPr="008846D4">
        <w:t>ACT Disclosure Policy, AASB 119.5(b) &amp; 53</w:t>
      </w:r>
    </w:p>
    <w:p w14:paraId="28F41BA7" w14:textId="77777777" w:rsidR="00A96A2A" w:rsidRDefault="00A96A2A">
      <w:pPr>
        <w:rPr>
          <w:rFonts w:ascii="Arial" w:hAnsi="Arial" w:cs="Arial"/>
          <w:b/>
          <w:smallCaps/>
        </w:rPr>
      </w:pPr>
      <w:r>
        <w:br w:type="page"/>
      </w:r>
    </w:p>
    <w:p w14:paraId="5DA5BC64" w14:textId="4898CCC2" w:rsidR="008846D4" w:rsidRDefault="008846D4" w:rsidP="008846D4">
      <w:pPr>
        <w:pStyle w:val="Appxhead3"/>
      </w:pPr>
      <w:r w:rsidRPr="00F60D50">
        <w:t>Super</w:t>
      </w:r>
      <w:r>
        <w:t>annuation Liability Recognition</w:t>
      </w:r>
      <w:r>
        <w:rPr>
          <w:rFonts w:cs="Calibri"/>
        </w:rPr>
        <w:t xml:space="preserve"> </w:t>
      </w:r>
    </w:p>
    <w:p w14:paraId="3A392E02" w14:textId="77777777" w:rsidR="008846D4" w:rsidRPr="008846D4" w:rsidRDefault="008846D4" w:rsidP="009F7C94">
      <w:pPr>
        <w:jc w:val="both"/>
      </w:pPr>
      <w:r w:rsidRPr="008846D4">
        <w:t xml:space="preserve">For “Example Agency” employees who are members of the defined benefit CSS or PSS the employer superannuation liabilities for superannuation benefits payable upon retirement are recognised in the financial statements of the Superannuation Provision Account.   </w:t>
      </w:r>
    </w:p>
    <w:p w14:paraId="1F747A5D" w14:textId="1250F73C" w:rsidR="00313776" w:rsidRDefault="009F7C94" w:rsidP="00F60D50">
      <w:pPr>
        <w:pStyle w:val="Appxhead2"/>
      </w:pPr>
      <w:r>
        <w:t>Note 13</w:t>
      </w:r>
      <w:r w:rsidR="00313776">
        <w:t xml:space="preserve"> </w:t>
      </w:r>
      <w:r>
        <w:t>–</w:t>
      </w:r>
      <w:r w:rsidR="00313776">
        <w:t xml:space="preserve"> </w:t>
      </w:r>
      <w:r w:rsidR="00313776" w:rsidRPr="00B55F98">
        <w:t>Supplies and Services</w:t>
      </w:r>
    </w:p>
    <w:p w14:paraId="5286FE7A" w14:textId="77777777" w:rsidR="00313776" w:rsidRPr="00F60D50" w:rsidRDefault="00313776" w:rsidP="00F60D50">
      <w:pPr>
        <w:pStyle w:val="Appxhead3"/>
      </w:pPr>
      <w:r w:rsidRPr="00F60D50">
        <w:t>Insurance</w:t>
      </w:r>
    </w:p>
    <w:p w14:paraId="1FDD6D1B" w14:textId="77777777" w:rsidR="00313776" w:rsidRDefault="00313776" w:rsidP="009F7C94">
      <w:pPr>
        <w:jc w:val="both"/>
        <w:rPr>
          <w:rFonts w:cs="Calibri"/>
          <w:szCs w:val="20"/>
        </w:rPr>
      </w:pPr>
      <w:r w:rsidRPr="00700C66">
        <w:rPr>
          <w:rFonts w:cs="Calibri"/>
          <w:szCs w:val="20"/>
        </w:rPr>
        <w:t>Major risks are insured through the ACT Insurance Authority.  The excess payable, under this arrangement, varies depending on each class of insurance held.</w:t>
      </w:r>
    </w:p>
    <w:p w14:paraId="424FE6D9" w14:textId="77777777" w:rsidR="00313776" w:rsidRPr="00F60D50" w:rsidRDefault="00313776" w:rsidP="009F7C94">
      <w:pPr>
        <w:pStyle w:val="Appxhead3"/>
        <w:jc w:val="both"/>
      </w:pPr>
      <w:r w:rsidRPr="00F60D50">
        <w:t>Repairs and Maintenance</w:t>
      </w:r>
    </w:p>
    <w:p w14:paraId="0E57F9C9" w14:textId="77777777" w:rsidR="00313776" w:rsidRDefault="00313776" w:rsidP="009F7C94">
      <w:pPr>
        <w:jc w:val="both"/>
        <w:rPr>
          <w:rFonts w:cs="Calibri"/>
          <w:szCs w:val="20"/>
        </w:rPr>
      </w:pPr>
      <w:r w:rsidRPr="00B55F98">
        <w:rPr>
          <w:rFonts w:cs="Calibri"/>
          <w:szCs w:val="20"/>
        </w:rPr>
        <w:t>Maintenance expenses, which do not increase the service potential of an asset, are expensed.</w:t>
      </w:r>
    </w:p>
    <w:p w14:paraId="550EBEC9" w14:textId="77777777" w:rsidR="00313776" w:rsidRPr="00343D63" w:rsidRDefault="00313776" w:rsidP="00F60D50">
      <w:pPr>
        <w:pStyle w:val="Appxhead3"/>
        <w:rPr>
          <w:strike/>
        </w:rPr>
      </w:pPr>
      <w:r w:rsidRPr="00343D63">
        <w:rPr>
          <w:strike/>
        </w:rPr>
        <w:t>Operating Leases</w:t>
      </w:r>
    </w:p>
    <w:p w14:paraId="31BA0E72" w14:textId="77777777" w:rsidR="00313776" w:rsidRPr="00343D63" w:rsidRDefault="00313776" w:rsidP="00313776">
      <w:pPr>
        <w:rPr>
          <w:rFonts w:cs="Calibri"/>
          <w:strike/>
          <w:szCs w:val="20"/>
        </w:rPr>
      </w:pPr>
      <w:r w:rsidRPr="00343D63">
        <w:rPr>
          <w:rFonts w:cs="Calibri"/>
          <w:strike/>
          <w:szCs w:val="20"/>
        </w:rPr>
        <w:t>Operating lease payments are recorded as an expense in the Operating Statement on a straight-line basis over the term of the lease.</w:t>
      </w:r>
    </w:p>
    <w:p w14:paraId="49C8F4B2" w14:textId="77777777" w:rsidR="001F7E3E" w:rsidRPr="00365890" w:rsidRDefault="001F7E3E" w:rsidP="009F7C94">
      <w:pPr>
        <w:jc w:val="both"/>
        <w:rPr>
          <w:rFonts w:cs="Calibri"/>
          <w:b/>
          <w:bCs/>
          <w:szCs w:val="20"/>
        </w:rPr>
      </w:pPr>
      <w:r w:rsidRPr="00365890">
        <w:rPr>
          <w:rFonts w:cs="Calibri"/>
          <w:b/>
          <w:bCs/>
          <w:color w:val="FF0000"/>
          <w:szCs w:val="20"/>
        </w:rPr>
        <w:t>RENTAL EXPENSES</w:t>
      </w:r>
    </w:p>
    <w:p w14:paraId="2B404013" w14:textId="77777777" w:rsidR="00987478" w:rsidRDefault="001F7E3E" w:rsidP="009F7C94">
      <w:pPr>
        <w:jc w:val="both"/>
        <w:rPr>
          <w:rFonts w:cs="Calibri"/>
          <w:color w:val="FF0000"/>
          <w:szCs w:val="20"/>
        </w:rPr>
      </w:pPr>
      <w:r w:rsidRPr="00987478">
        <w:rPr>
          <w:rFonts w:cs="Calibri"/>
          <w:color w:val="FF0000"/>
          <w:szCs w:val="20"/>
        </w:rPr>
        <w:t xml:space="preserve">This covers payments </w:t>
      </w:r>
      <w:r w:rsidR="00987478" w:rsidRPr="00987478">
        <w:rPr>
          <w:rFonts w:cs="Calibri"/>
          <w:color w:val="FF0000"/>
          <w:szCs w:val="20"/>
        </w:rPr>
        <w:t xml:space="preserve">for short-term leases (12 </w:t>
      </w:r>
      <w:r w:rsidR="00987478">
        <w:rPr>
          <w:rFonts w:cs="Calibri"/>
          <w:color w:val="FF0000"/>
          <w:szCs w:val="20"/>
        </w:rPr>
        <w:t>m</w:t>
      </w:r>
      <w:r w:rsidR="00987478" w:rsidRPr="00987478">
        <w:rPr>
          <w:rFonts w:cs="Calibri"/>
          <w:color w:val="FF0000"/>
          <w:szCs w:val="20"/>
        </w:rPr>
        <w:t>onth</w:t>
      </w:r>
      <w:r w:rsidR="00987478">
        <w:rPr>
          <w:rFonts w:cs="Calibri"/>
          <w:color w:val="FF0000"/>
          <w:szCs w:val="20"/>
        </w:rPr>
        <w:t xml:space="preserve"> </w:t>
      </w:r>
      <w:r w:rsidR="00987478" w:rsidRPr="00987478">
        <w:rPr>
          <w:rFonts w:cs="Calibri"/>
          <w:color w:val="FF0000"/>
          <w:szCs w:val="20"/>
        </w:rPr>
        <w:t xml:space="preserve">term </w:t>
      </w:r>
      <w:r w:rsidR="00987478">
        <w:rPr>
          <w:rFonts w:cs="Calibri"/>
          <w:color w:val="FF0000"/>
          <w:szCs w:val="20"/>
        </w:rPr>
        <w:t xml:space="preserve">or </w:t>
      </w:r>
      <w:r w:rsidR="00987478" w:rsidRPr="00987478">
        <w:rPr>
          <w:rFonts w:cs="Calibri"/>
          <w:color w:val="FF0000"/>
          <w:szCs w:val="20"/>
        </w:rPr>
        <w:t>less)</w:t>
      </w:r>
      <w:r w:rsidR="00987478">
        <w:rPr>
          <w:rFonts w:cs="Calibri"/>
          <w:color w:val="FF0000"/>
          <w:szCs w:val="20"/>
        </w:rPr>
        <w:t xml:space="preserve"> and low-value leases (individual asset less than $10,000) and standard non-specialised accommodation leases with </w:t>
      </w:r>
      <w:r w:rsidR="00834751">
        <w:rPr>
          <w:rFonts w:cs="Calibri"/>
          <w:color w:val="FF0000"/>
          <w:szCs w:val="20"/>
        </w:rPr>
        <w:t>Property</w:t>
      </w:r>
      <w:r w:rsidR="00987478">
        <w:rPr>
          <w:rFonts w:cs="Calibri"/>
          <w:color w:val="FF0000"/>
          <w:szCs w:val="20"/>
        </w:rPr>
        <w:t xml:space="preserve"> Group.</w:t>
      </w:r>
    </w:p>
    <w:p w14:paraId="5AE6E10F" w14:textId="77777777" w:rsidR="00987478" w:rsidRPr="00987478" w:rsidRDefault="00987478" w:rsidP="009F7C94">
      <w:pPr>
        <w:pStyle w:val="reference0"/>
        <w:ind w:left="1276" w:hanging="992"/>
        <w:jc w:val="both"/>
        <w:rPr>
          <w:color w:val="FF0000"/>
        </w:rPr>
      </w:pPr>
      <w:r w:rsidRPr="00987478">
        <w:rPr>
          <w:b/>
          <w:color w:val="FF0000"/>
        </w:rPr>
        <w:t xml:space="preserve">Reference </w:t>
      </w:r>
      <w:r w:rsidRPr="00987478">
        <w:rPr>
          <w:color w:val="FF0000"/>
        </w:rPr>
        <w:t>AASB 16.</w:t>
      </w:r>
      <w:r>
        <w:rPr>
          <w:color w:val="FF0000"/>
        </w:rPr>
        <w:t xml:space="preserve">5(a)&amp;(b)&amp;B3-B8; ACT </w:t>
      </w:r>
      <w:r w:rsidR="002361DE">
        <w:rPr>
          <w:color w:val="FF0000"/>
        </w:rPr>
        <w:t>Accommodation</w:t>
      </w:r>
      <w:r>
        <w:rPr>
          <w:color w:val="FF0000"/>
        </w:rPr>
        <w:t xml:space="preserve"> Policy</w:t>
      </w:r>
    </w:p>
    <w:p w14:paraId="7A947974" w14:textId="10F71FD3" w:rsidR="00313776" w:rsidRDefault="009F7C94" w:rsidP="00F60D50">
      <w:pPr>
        <w:pStyle w:val="Appxhead2"/>
      </w:pPr>
      <w:r>
        <w:t>Note 14</w:t>
      </w:r>
      <w:r w:rsidR="00313776">
        <w:t xml:space="preserve"> </w:t>
      </w:r>
      <w:r>
        <w:t>–</w:t>
      </w:r>
      <w:r w:rsidR="00313776">
        <w:t xml:space="preserve"> </w:t>
      </w:r>
      <w:r w:rsidR="00313776" w:rsidRPr="00B55F98">
        <w:t>Depreciation and Amortisation</w:t>
      </w:r>
    </w:p>
    <w:p w14:paraId="2D0462BC" w14:textId="77777777" w:rsidR="00313776" w:rsidRPr="00B55F98" w:rsidRDefault="00313776" w:rsidP="009F7C94">
      <w:pPr>
        <w:jc w:val="both"/>
      </w:pPr>
      <w:r w:rsidRPr="00B55F98">
        <w:t xml:space="preserve">Amortisation is used in relation to intangible assets and depreciation is applied to physical assets such as buildings, infrastructure assets, and plant and equipment.  </w:t>
      </w:r>
    </w:p>
    <w:p w14:paraId="1C4C890F" w14:textId="77777777" w:rsidR="00313776" w:rsidRDefault="00313776" w:rsidP="009F7C94">
      <w:pPr>
        <w:pStyle w:val="reference0"/>
        <w:jc w:val="both"/>
      </w:pPr>
      <w:r w:rsidRPr="0053355E">
        <w:rPr>
          <w:b/>
        </w:rPr>
        <w:t>Reference</w:t>
      </w:r>
      <w:r>
        <w:t>: AASB 116.43 &amp; 50</w:t>
      </w:r>
    </w:p>
    <w:p w14:paraId="3F32D838" w14:textId="77777777" w:rsidR="00313776" w:rsidRDefault="00313776" w:rsidP="009F7C94">
      <w:pPr>
        <w:jc w:val="both"/>
      </w:pPr>
    </w:p>
    <w:p w14:paraId="1C9DB908" w14:textId="77777777" w:rsidR="00313776" w:rsidRPr="00B55F98" w:rsidRDefault="00313776" w:rsidP="009F7C94">
      <w:pPr>
        <w:jc w:val="both"/>
      </w:pPr>
      <w:r w:rsidRPr="00B55F98">
        <w:t>Land, and some community and heritage assets have an unlimited useful life and are therefore not depreciated.</w:t>
      </w:r>
    </w:p>
    <w:p w14:paraId="69D035D4" w14:textId="77777777" w:rsidR="00313776" w:rsidRDefault="00313776" w:rsidP="009F7C94">
      <w:pPr>
        <w:jc w:val="both"/>
      </w:pPr>
    </w:p>
    <w:p w14:paraId="73AE029E" w14:textId="27362B62" w:rsidR="00313776" w:rsidRPr="00B55F98" w:rsidRDefault="008811D2" w:rsidP="009F7C94">
      <w:pPr>
        <w:jc w:val="both"/>
      </w:pPr>
      <w:r w:rsidRPr="008811D2">
        <w:rPr>
          <w:color w:val="FF0000"/>
        </w:rPr>
        <w:t xml:space="preserve">Right-of-use </w:t>
      </w:r>
      <w:r>
        <w:t>l</w:t>
      </w:r>
      <w:r w:rsidR="00313776" w:rsidRPr="00B55F98">
        <w:t xml:space="preserve">easehold improvements and </w:t>
      </w:r>
      <w:r w:rsidR="00313776" w:rsidRPr="00B55F98">
        <w:rPr>
          <w:color w:val="000000"/>
        </w:rPr>
        <w:t>plant and equipment</w:t>
      </w:r>
      <w:r w:rsidR="00313776" w:rsidRPr="00B55F98">
        <w:t xml:space="preserve"> </w:t>
      </w:r>
      <w:r w:rsidR="00313776" w:rsidRPr="008811D2">
        <w:rPr>
          <w:strike/>
        </w:rPr>
        <w:t>under a finance lease</w:t>
      </w:r>
      <w:r w:rsidR="00313776" w:rsidRPr="00B55F98">
        <w:t xml:space="preserve"> are depreciated over the estimated useful life of each asset, or the unexpired period of the relevant lease, whichever is shorter.</w:t>
      </w:r>
    </w:p>
    <w:p w14:paraId="75A76A38" w14:textId="77777777" w:rsidR="00313776" w:rsidRDefault="00313776" w:rsidP="009F7C94">
      <w:pPr>
        <w:jc w:val="both"/>
      </w:pPr>
    </w:p>
    <w:p w14:paraId="32A2EC3E" w14:textId="77777777" w:rsidR="00313776" w:rsidRPr="00B55F98" w:rsidRDefault="00313776" w:rsidP="009F7C94">
      <w:pPr>
        <w:jc w:val="both"/>
      </w:pPr>
      <w:r w:rsidRPr="00B55F98">
        <w:t>All depreciation is calculated after first deducting any residual values, which remain for each asset.</w:t>
      </w:r>
    </w:p>
    <w:p w14:paraId="2F4DD0C7" w14:textId="77777777" w:rsidR="00313776" w:rsidRDefault="00313776" w:rsidP="009F7C94">
      <w:pPr>
        <w:pStyle w:val="reference0"/>
        <w:jc w:val="both"/>
      </w:pPr>
      <w:r w:rsidRPr="0053355E">
        <w:rPr>
          <w:b/>
        </w:rPr>
        <w:t>Reference</w:t>
      </w:r>
      <w:r>
        <w:rPr>
          <w:b/>
        </w:rPr>
        <w:t xml:space="preserve">: </w:t>
      </w:r>
      <w:r>
        <w:t>AASB 116.53</w:t>
      </w:r>
    </w:p>
    <w:p w14:paraId="574F3C5B" w14:textId="77777777" w:rsidR="00313776" w:rsidRPr="00B55F98" w:rsidRDefault="00313776" w:rsidP="009F7C94">
      <w:pPr>
        <w:jc w:val="both"/>
        <w:rPr>
          <w:szCs w:val="20"/>
        </w:rPr>
      </w:pPr>
    </w:p>
    <w:p w14:paraId="15CB55A3" w14:textId="77777777" w:rsidR="00313776" w:rsidRPr="00B55F98" w:rsidRDefault="00313776" w:rsidP="009F7C94">
      <w:pPr>
        <w:jc w:val="both"/>
        <w:rPr>
          <w:rFonts w:cs="Calibri"/>
          <w:szCs w:val="20"/>
        </w:rPr>
      </w:pPr>
      <w:r w:rsidRPr="00B55F98">
        <w:rPr>
          <w:rFonts w:cs="Calibri"/>
          <w:szCs w:val="20"/>
        </w:rPr>
        <w:t>Depreciation/amortisation for non-current assets is determined as follows: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A0" w:firstRow="1" w:lastRow="0" w:firstColumn="1" w:lastColumn="0" w:noHBand="0" w:noVBand="0"/>
      </w:tblPr>
      <w:tblGrid>
        <w:gridCol w:w="3794"/>
        <w:gridCol w:w="2629"/>
        <w:gridCol w:w="2616"/>
      </w:tblGrid>
      <w:tr w:rsidR="00313776" w:rsidRPr="00432B6E" w14:paraId="3C2E6133" w14:textId="77777777" w:rsidTr="003A7C5F">
        <w:trPr>
          <w:trHeight w:val="449"/>
        </w:trPr>
        <w:tc>
          <w:tcPr>
            <w:tcW w:w="2099" w:type="pct"/>
            <w:tcBorders>
              <w:top w:val="single" w:sz="4" w:space="0" w:color="auto"/>
              <w:left w:val="nil"/>
              <w:bottom w:val="single" w:sz="4" w:space="0" w:color="auto"/>
              <w:right w:val="nil"/>
            </w:tcBorders>
          </w:tcPr>
          <w:p w14:paraId="34A11B3E" w14:textId="77777777" w:rsidR="00313776" w:rsidRPr="00432B6E" w:rsidRDefault="00313776" w:rsidP="00313776">
            <w:pPr>
              <w:pStyle w:val="CommentaryHeading"/>
              <w:tabs>
                <w:tab w:val="left" w:pos="3306"/>
              </w:tabs>
              <w:spacing w:after="0"/>
              <w:rPr>
                <w:rFonts w:cs="Calibri"/>
                <w:sz w:val="24"/>
                <w:szCs w:val="24"/>
              </w:rPr>
            </w:pPr>
            <w:r w:rsidRPr="00432B6E">
              <w:rPr>
                <w:rFonts w:cs="Calibri"/>
                <w:sz w:val="24"/>
                <w:szCs w:val="24"/>
              </w:rPr>
              <w:t>Class of Asset</w:t>
            </w:r>
          </w:p>
        </w:tc>
        <w:tc>
          <w:tcPr>
            <w:tcW w:w="1454" w:type="pct"/>
            <w:tcBorders>
              <w:top w:val="single" w:sz="4" w:space="0" w:color="auto"/>
              <w:left w:val="nil"/>
              <w:bottom w:val="single" w:sz="4" w:space="0" w:color="auto"/>
              <w:right w:val="nil"/>
            </w:tcBorders>
          </w:tcPr>
          <w:p w14:paraId="239EE8E0" w14:textId="77777777" w:rsidR="00313776" w:rsidRPr="00432B6E" w:rsidRDefault="00313776" w:rsidP="00313776">
            <w:pPr>
              <w:pStyle w:val="CommentaryHeading"/>
              <w:tabs>
                <w:tab w:val="left" w:pos="3306"/>
              </w:tabs>
              <w:spacing w:before="0" w:after="0"/>
              <w:ind w:left="-69"/>
              <w:jc w:val="center"/>
              <w:rPr>
                <w:rFonts w:cs="Calibri"/>
                <w:sz w:val="24"/>
                <w:szCs w:val="24"/>
              </w:rPr>
            </w:pPr>
            <w:r w:rsidRPr="00432B6E">
              <w:rPr>
                <w:rFonts w:cs="Calibri"/>
                <w:sz w:val="24"/>
                <w:szCs w:val="24"/>
              </w:rPr>
              <w:t xml:space="preserve">Depreciation / Amortisation </w:t>
            </w:r>
          </w:p>
        </w:tc>
        <w:tc>
          <w:tcPr>
            <w:tcW w:w="1447" w:type="pct"/>
            <w:tcBorders>
              <w:top w:val="single" w:sz="4" w:space="0" w:color="auto"/>
              <w:left w:val="nil"/>
              <w:bottom w:val="single" w:sz="4" w:space="0" w:color="auto"/>
              <w:right w:val="nil"/>
            </w:tcBorders>
          </w:tcPr>
          <w:p w14:paraId="22589A91" w14:textId="77777777" w:rsidR="00313776" w:rsidRPr="00432B6E" w:rsidRDefault="00313776" w:rsidP="00313776">
            <w:pPr>
              <w:pStyle w:val="CommentaryHeading"/>
              <w:tabs>
                <w:tab w:val="left" w:pos="3306"/>
              </w:tabs>
              <w:spacing w:before="0"/>
              <w:jc w:val="center"/>
              <w:rPr>
                <w:rFonts w:cs="Calibri"/>
                <w:sz w:val="24"/>
                <w:szCs w:val="24"/>
              </w:rPr>
            </w:pPr>
            <w:r w:rsidRPr="00432B6E">
              <w:rPr>
                <w:rFonts w:cs="Calibri"/>
                <w:sz w:val="24"/>
                <w:szCs w:val="24"/>
              </w:rPr>
              <w:t>Useful Life (Years)</w:t>
            </w:r>
          </w:p>
        </w:tc>
      </w:tr>
      <w:tr w:rsidR="00313776" w:rsidRPr="00432B6E" w14:paraId="19F9110F" w14:textId="77777777" w:rsidTr="003A7C5F">
        <w:trPr>
          <w:trHeight w:val="1735"/>
        </w:trPr>
        <w:tc>
          <w:tcPr>
            <w:tcW w:w="2099" w:type="pct"/>
            <w:tcBorders>
              <w:top w:val="single" w:sz="4" w:space="0" w:color="auto"/>
              <w:left w:val="nil"/>
              <w:bottom w:val="nil"/>
              <w:right w:val="nil"/>
            </w:tcBorders>
          </w:tcPr>
          <w:p w14:paraId="5A53C807" w14:textId="77777777" w:rsidR="00313776" w:rsidRPr="00432B6E" w:rsidRDefault="00313776" w:rsidP="00313776">
            <w:pPr>
              <w:pStyle w:val="CommentaryText"/>
              <w:spacing w:after="0"/>
              <w:rPr>
                <w:rFonts w:cs="Calibri"/>
                <w:sz w:val="24"/>
                <w:szCs w:val="24"/>
              </w:rPr>
            </w:pPr>
            <w:r w:rsidRPr="00432B6E">
              <w:rPr>
                <w:rFonts w:cs="Calibri"/>
                <w:sz w:val="24"/>
                <w:szCs w:val="24"/>
              </w:rPr>
              <w:t>Buildings</w:t>
            </w:r>
          </w:p>
          <w:p w14:paraId="5B2DA0F6" w14:textId="77777777" w:rsidR="00313776" w:rsidRPr="00432B6E" w:rsidRDefault="00313776" w:rsidP="00313776">
            <w:pPr>
              <w:pStyle w:val="CommentaryText"/>
              <w:spacing w:after="0"/>
              <w:rPr>
                <w:rFonts w:cs="Calibri"/>
                <w:sz w:val="24"/>
                <w:szCs w:val="24"/>
              </w:rPr>
            </w:pPr>
            <w:r w:rsidRPr="00432B6E">
              <w:rPr>
                <w:rFonts w:cs="Calibri"/>
                <w:sz w:val="24"/>
                <w:szCs w:val="24"/>
              </w:rPr>
              <w:t>Leasehold Improvements</w:t>
            </w:r>
          </w:p>
          <w:p w14:paraId="0084F734" w14:textId="77777777" w:rsidR="00313776" w:rsidRPr="00432B6E" w:rsidRDefault="00313776" w:rsidP="00313776">
            <w:pPr>
              <w:pStyle w:val="CommentaryText"/>
              <w:spacing w:after="0"/>
              <w:rPr>
                <w:rFonts w:cs="Calibri"/>
                <w:sz w:val="24"/>
                <w:szCs w:val="24"/>
              </w:rPr>
            </w:pPr>
            <w:r w:rsidRPr="00432B6E">
              <w:rPr>
                <w:rFonts w:cs="Calibri"/>
                <w:sz w:val="24"/>
                <w:szCs w:val="24"/>
              </w:rPr>
              <w:t>Plant and Equipment</w:t>
            </w:r>
          </w:p>
          <w:p w14:paraId="080C46B5" w14:textId="77777777" w:rsidR="00313776" w:rsidRPr="00432B6E" w:rsidRDefault="00313776" w:rsidP="00313776">
            <w:pPr>
              <w:pStyle w:val="CommentaryText"/>
              <w:spacing w:after="0"/>
              <w:rPr>
                <w:rFonts w:cs="Calibri"/>
                <w:sz w:val="24"/>
                <w:szCs w:val="24"/>
              </w:rPr>
            </w:pPr>
            <w:r w:rsidRPr="00432B6E">
              <w:rPr>
                <w:rFonts w:cs="Calibri"/>
                <w:sz w:val="24"/>
                <w:szCs w:val="24"/>
              </w:rPr>
              <w:t>Infrastructure</w:t>
            </w:r>
          </w:p>
          <w:p w14:paraId="5A0145CD" w14:textId="77777777" w:rsidR="00313776" w:rsidRPr="00432B6E" w:rsidRDefault="00313776" w:rsidP="00313776">
            <w:pPr>
              <w:pStyle w:val="CommentaryText"/>
              <w:spacing w:after="0"/>
              <w:rPr>
                <w:rFonts w:cs="Calibri"/>
                <w:sz w:val="24"/>
                <w:szCs w:val="24"/>
              </w:rPr>
            </w:pPr>
            <w:r w:rsidRPr="00432B6E">
              <w:rPr>
                <w:rFonts w:cs="Calibri"/>
                <w:sz w:val="24"/>
                <w:szCs w:val="24"/>
              </w:rPr>
              <w:t xml:space="preserve">Externally Purchased Intangibles </w:t>
            </w:r>
          </w:p>
          <w:p w14:paraId="7DDFA9B7" w14:textId="77777777" w:rsidR="00313776" w:rsidRPr="00432B6E" w:rsidRDefault="00313776" w:rsidP="00313776">
            <w:pPr>
              <w:pStyle w:val="CommentaryText"/>
              <w:spacing w:after="0"/>
              <w:rPr>
                <w:rFonts w:cs="Calibri"/>
                <w:sz w:val="24"/>
                <w:szCs w:val="24"/>
              </w:rPr>
            </w:pPr>
            <w:r w:rsidRPr="00432B6E">
              <w:rPr>
                <w:rFonts w:cs="Calibri"/>
                <w:sz w:val="24"/>
                <w:szCs w:val="24"/>
              </w:rPr>
              <w:t>Internal Generated Intangibles</w:t>
            </w:r>
          </w:p>
          <w:p w14:paraId="087ECAB8" w14:textId="77777777" w:rsidR="00313776" w:rsidRPr="00432B6E" w:rsidRDefault="00313776" w:rsidP="00313776">
            <w:pPr>
              <w:pStyle w:val="CommentaryText"/>
              <w:tabs>
                <w:tab w:val="left" w:pos="3306"/>
              </w:tabs>
              <w:spacing w:after="0"/>
              <w:rPr>
                <w:rFonts w:cs="Calibri"/>
                <w:sz w:val="24"/>
                <w:szCs w:val="24"/>
              </w:rPr>
            </w:pPr>
            <w:r w:rsidRPr="00432B6E">
              <w:rPr>
                <w:rFonts w:cs="Calibri"/>
                <w:sz w:val="24"/>
                <w:szCs w:val="24"/>
              </w:rPr>
              <w:t>Community and Heritage Assets</w:t>
            </w:r>
          </w:p>
        </w:tc>
        <w:tc>
          <w:tcPr>
            <w:tcW w:w="1454" w:type="pct"/>
            <w:tcBorders>
              <w:top w:val="single" w:sz="4" w:space="0" w:color="auto"/>
              <w:left w:val="nil"/>
              <w:bottom w:val="nil"/>
              <w:right w:val="nil"/>
            </w:tcBorders>
          </w:tcPr>
          <w:p w14:paraId="0333A46D"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6F37AA2F"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4588BCF2"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29C561AA"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144070C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0732663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33883E7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tc>
        <w:tc>
          <w:tcPr>
            <w:tcW w:w="1447" w:type="pct"/>
            <w:tcBorders>
              <w:top w:val="single" w:sz="4" w:space="0" w:color="auto"/>
              <w:left w:val="nil"/>
              <w:bottom w:val="nil"/>
              <w:right w:val="nil"/>
            </w:tcBorders>
          </w:tcPr>
          <w:p w14:paraId="0CD1706B"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14:paraId="59D25EC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2-10</w:t>
            </w:r>
          </w:p>
          <w:p w14:paraId="768B1B69"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2-20</w:t>
            </w:r>
          </w:p>
          <w:p w14:paraId="51A7758B"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14:paraId="20552CA4"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14:paraId="7E9E4C9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14:paraId="19EC5156"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tc>
      </w:tr>
    </w:tbl>
    <w:p w14:paraId="03102480" w14:textId="77777777" w:rsidR="00313776" w:rsidRPr="00432B6E" w:rsidRDefault="00313776" w:rsidP="00313776">
      <w:pPr>
        <w:rPr>
          <w:rFonts w:cs="Calibri"/>
          <w:szCs w:val="24"/>
        </w:rPr>
      </w:pPr>
      <w:r w:rsidRPr="00432B6E">
        <w:rPr>
          <w:rFonts w:cs="Calibri"/>
          <w:szCs w:val="24"/>
        </w:rPr>
        <w:t>Land improvements are included with buildings.</w:t>
      </w:r>
    </w:p>
    <w:p w14:paraId="1D54F0E2" w14:textId="77777777" w:rsidR="00313776" w:rsidRPr="00E706C1" w:rsidRDefault="00313776" w:rsidP="00313776">
      <w:pPr>
        <w:pStyle w:val="reference0"/>
      </w:pPr>
      <w:r w:rsidRPr="0053355E">
        <w:rPr>
          <w:b/>
        </w:rPr>
        <w:t>Reference</w:t>
      </w:r>
      <w:r>
        <w:t xml:space="preserve">: </w:t>
      </w:r>
      <w:r w:rsidRPr="00E706C1">
        <w:t>AASB 116.73(b)</w:t>
      </w:r>
      <w:r>
        <w:t xml:space="preserve"> </w:t>
      </w:r>
      <w:r w:rsidRPr="00E706C1">
        <w:t>&amp;</w:t>
      </w:r>
      <w:r>
        <w:t xml:space="preserve"> </w:t>
      </w:r>
      <w:r w:rsidRPr="00E706C1">
        <w:t>(c), AASB 138.118(a)</w:t>
      </w:r>
      <w:r>
        <w:t xml:space="preserve"> </w:t>
      </w:r>
      <w:r w:rsidRPr="00E706C1">
        <w:t>&amp;</w:t>
      </w:r>
      <w:r>
        <w:t xml:space="preserve"> </w:t>
      </w:r>
      <w:r w:rsidRPr="00E706C1">
        <w:t xml:space="preserve">(b) </w:t>
      </w:r>
    </w:p>
    <w:p w14:paraId="5EA9D249" w14:textId="77777777" w:rsidR="00313776" w:rsidRDefault="00313776" w:rsidP="00313776">
      <w:pPr>
        <w:rPr>
          <w:rFonts w:cs="Calibri"/>
          <w:szCs w:val="20"/>
        </w:rPr>
      </w:pPr>
    </w:p>
    <w:p w14:paraId="33F5369A" w14:textId="77777777" w:rsidR="00313776" w:rsidRDefault="00313776" w:rsidP="00313776">
      <w:pPr>
        <w:rPr>
          <w:rFonts w:cs="Calibri"/>
          <w:szCs w:val="20"/>
        </w:rPr>
      </w:pPr>
      <w:r w:rsidRPr="00B55F98">
        <w:rPr>
          <w:rFonts w:cs="Calibri"/>
          <w:szCs w:val="20"/>
        </w:rPr>
        <w:t>The useful lives of all major assets held are reassessed on an annual basis.</w:t>
      </w:r>
    </w:p>
    <w:p w14:paraId="613C83FD" w14:textId="77777777" w:rsidR="00313776" w:rsidRDefault="00313776" w:rsidP="00313776">
      <w:pPr>
        <w:pStyle w:val="reference0"/>
      </w:pPr>
      <w:r w:rsidRPr="0053355E">
        <w:rPr>
          <w:b/>
        </w:rPr>
        <w:t>Reference</w:t>
      </w:r>
      <w:r>
        <w:t>: AASB 116.51</w:t>
      </w:r>
    </w:p>
    <w:p w14:paraId="69A07D24" w14:textId="0E9C76BE" w:rsidR="00365890" w:rsidRDefault="00365890">
      <w:r>
        <w:br w:type="page"/>
      </w:r>
    </w:p>
    <w:p w14:paraId="4CEDAE10" w14:textId="2B4DFE88" w:rsidR="00313776" w:rsidRDefault="00313776" w:rsidP="009F7C94">
      <w:pPr>
        <w:pStyle w:val="Appxhead2"/>
        <w:jc w:val="both"/>
      </w:pPr>
      <w:r>
        <w:t>Note 1</w:t>
      </w:r>
      <w:r w:rsidR="009F7C94">
        <w:t>6</w:t>
      </w:r>
      <w:r>
        <w:t xml:space="preserve"> </w:t>
      </w:r>
      <w:r w:rsidR="009F7C94">
        <w:t>–</w:t>
      </w:r>
      <w:r>
        <w:t xml:space="preserve"> </w:t>
      </w:r>
      <w:r w:rsidRPr="00B55F98">
        <w:t>Borrowing Costs</w:t>
      </w:r>
    </w:p>
    <w:p w14:paraId="553B6970" w14:textId="77777777" w:rsidR="00313776" w:rsidRDefault="00313776" w:rsidP="009F7C94">
      <w:pPr>
        <w:jc w:val="both"/>
      </w:pPr>
      <w:r w:rsidRPr="00B55F98">
        <w:rPr>
          <w:rFonts w:cs="Calibri"/>
          <w:szCs w:val="20"/>
        </w:rPr>
        <w:t>Borrowing costs are expensed in the period in which they are incurred.</w:t>
      </w:r>
    </w:p>
    <w:p w14:paraId="6348CE6B" w14:textId="77777777" w:rsidR="00313776" w:rsidRPr="00F72E63" w:rsidRDefault="00313776" w:rsidP="009F7C94">
      <w:pPr>
        <w:pStyle w:val="reference0"/>
        <w:jc w:val="both"/>
      </w:pPr>
      <w:r w:rsidRPr="00A57644">
        <w:rPr>
          <w:b/>
        </w:rPr>
        <w:t>Reference</w:t>
      </w:r>
      <w:r>
        <w:t xml:space="preserve">: </w:t>
      </w:r>
      <w:r w:rsidRPr="00F72E63">
        <w:t>AASB</w:t>
      </w:r>
      <w:r>
        <w:t xml:space="preserve"> </w:t>
      </w:r>
      <w:r w:rsidRPr="00F72E63">
        <w:t>123.Aus8.1</w:t>
      </w:r>
      <w:r>
        <w:t xml:space="preserve"> </w:t>
      </w:r>
      <w:r w:rsidRPr="00F72E63">
        <w:t>&amp;</w:t>
      </w:r>
      <w:r>
        <w:t xml:space="preserve"> </w:t>
      </w:r>
      <w:r w:rsidRPr="00F72E63">
        <w:t xml:space="preserve">Aus26.1, </w:t>
      </w:r>
      <w:r>
        <w:t>ACT Accounting Policy – Property Plant &amp; Equipment</w:t>
      </w:r>
    </w:p>
    <w:p w14:paraId="274EEED0" w14:textId="593CC018" w:rsidR="00313776" w:rsidRDefault="00313776" w:rsidP="009F7C94">
      <w:pPr>
        <w:pStyle w:val="Appxhead2"/>
        <w:jc w:val="both"/>
        <w:rPr>
          <w:snapToGrid w:val="0"/>
        </w:rPr>
      </w:pPr>
      <w:r>
        <w:rPr>
          <w:snapToGrid w:val="0"/>
        </w:rPr>
        <w:t>Note 1</w:t>
      </w:r>
      <w:r w:rsidR="009F7C94">
        <w:rPr>
          <w:snapToGrid w:val="0"/>
        </w:rPr>
        <w:t>8</w:t>
      </w:r>
      <w:r>
        <w:rPr>
          <w:snapToGrid w:val="0"/>
        </w:rPr>
        <w:t xml:space="preserve"> </w:t>
      </w:r>
      <w:r w:rsidR="009F7C94">
        <w:rPr>
          <w:snapToGrid w:val="0"/>
        </w:rPr>
        <w:t>–</w:t>
      </w:r>
      <w:r>
        <w:rPr>
          <w:snapToGrid w:val="0"/>
        </w:rPr>
        <w:t xml:space="preserve"> </w:t>
      </w:r>
      <w:r w:rsidRPr="00B55F98">
        <w:rPr>
          <w:snapToGrid w:val="0"/>
        </w:rPr>
        <w:t>Waivers, Impairment Losses and Write-Offs</w:t>
      </w:r>
    </w:p>
    <w:p w14:paraId="1A2C6BF8" w14:textId="77777777" w:rsidR="00313776" w:rsidRPr="00F8233E" w:rsidRDefault="00313776" w:rsidP="009F7C94">
      <w:pPr>
        <w:pStyle w:val="Appxhead3"/>
        <w:jc w:val="both"/>
      </w:pPr>
      <w:r w:rsidRPr="00F8233E">
        <w:t>Waivers</w:t>
      </w:r>
    </w:p>
    <w:p w14:paraId="3536CABB" w14:textId="77777777" w:rsidR="00313776" w:rsidRPr="00DE08F8" w:rsidRDefault="00313776" w:rsidP="009F7C94">
      <w:pPr>
        <w:jc w:val="both"/>
      </w:pPr>
      <w:r w:rsidRPr="00CF7E1B">
        <w:rPr>
          <w:rFonts w:cs="Calibri"/>
        </w:rPr>
        <w:t xml:space="preserve">Debts are expensed during the year in which the right to payment was waived. </w:t>
      </w:r>
    </w:p>
    <w:p w14:paraId="120C4645" w14:textId="77777777" w:rsidR="00313776" w:rsidRDefault="00313776" w:rsidP="009F7C94">
      <w:pPr>
        <w:pStyle w:val="reference0"/>
        <w:jc w:val="both"/>
      </w:pPr>
      <w:r w:rsidRPr="00A57644">
        <w:rPr>
          <w:b/>
        </w:rPr>
        <w:t>Reference</w:t>
      </w:r>
      <w:r>
        <w:t>: FMA 131 (3)</w:t>
      </w:r>
    </w:p>
    <w:p w14:paraId="573E30C6" w14:textId="7F9969B7" w:rsidR="00313776" w:rsidRPr="00725ACA" w:rsidRDefault="00313776" w:rsidP="009F7C94">
      <w:pPr>
        <w:pStyle w:val="Appxhead3"/>
        <w:jc w:val="both"/>
      </w:pPr>
      <w:r w:rsidRPr="00725ACA">
        <w:t xml:space="preserve">Impairment Losses </w:t>
      </w:r>
      <w:r w:rsidR="009F7C94">
        <w:t>–</w:t>
      </w:r>
      <w:r w:rsidRPr="00725ACA">
        <w:t xml:space="preserve"> Assets</w:t>
      </w:r>
    </w:p>
    <w:p w14:paraId="07E200B6" w14:textId="77777777" w:rsidR="00F60D50" w:rsidRDefault="00313776" w:rsidP="009F7C94">
      <w:pPr>
        <w:jc w:val="both"/>
        <w:rPr>
          <w:rFonts w:cs="Calibri"/>
          <w:bCs/>
          <w:szCs w:val="20"/>
        </w:rPr>
      </w:pPr>
      <w:r w:rsidRPr="00725ACA">
        <w:rPr>
          <w:rFonts w:cs="Calibri"/>
          <w:bCs/>
          <w:szCs w:val="20"/>
        </w:rPr>
        <w:t xml:space="preserve">Expense impairment losses of assets include: </w:t>
      </w:r>
      <w:r w:rsidRPr="00725ACA">
        <w:t>land, buildings, infrastructure, community and heritage assets, plant and equipment, leasehold improvements and intangible assets (s</w:t>
      </w:r>
      <w:r w:rsidRPr="00725ACA">
        <w:rPr>
          <w:rFonts w:cs="Calibri"/>
          <w:bCs/>
          <w:szCs w:val="20"/>
        </w:rPr>
        <w:t>ee Appendix B - Note 27 Impairment of Assets).</w:t>
      </w:r>
    </w:p>
    <w:p w14:paraId="73D45995" w14:textId="77777777" w:rsidR="00313776" w:rsidRPr="003C6896" w:rsidRDefault="00313776" w:rsidP="009F7C94">
      <w:pPr>
        <w:pStyle w:val="Appxhead3"/>
        <w:jc w:val="both"/>
        <w:rPr>
          <w:b w:val="0"/>
        </w:rPr>
      </w:pPr>
      <w:r w:rsidRPr="00725ACA">
        <w:t xml:space="preserve">Impairment Losses and Write-Offs </w:t>
      </w:r>
      <w:r w:rsidR="00CD5002">
        <w:t>–</w:t>
      </w:r>
      <w:r w:rsidRPr="00725ACA">
        <w:t xml:space="preserve"> Receivables</w:t>
      </w:r>
      <w:r w:rsidR="00CD5002">
        <w:t xml:space="preserve"> </w:t>
      </w:r>
    </w:p>
    <w:p w14:paraId="347DAE0E" w14:textId="77777777" w:rsidR="00313776" w:rsidRPr="00725ACA" w:rsidRDefault="00313776" w:rsidP="009F7C94">
      <w:pPr>
        <w:jc w:val="both"/>
      </w:pPr>
      <w:r w:rsidRPr="00725ACA">
        <w:t xml:space="preserve"> </w:t>
      </w:r>
      <w:r w:rsidRPr="00FF3AB3">
        <w:t>(</w:t>
      </w:r>
      <w:r w:rsidR="003C6896">
        <w:t>S</w:t>
      </w:r>
      <w:r w:rsidRPr="00725ACA">
        <w:t>ee Note 23 Receivables</w:t>
      </w:r>
      <w:r w:rsidR="00AF707B">
        <w:t>.</w:t>
      </w:r>
      <w:r w:rsidR="00AF707B" w:rsidRPr="00FF3AB3">
        <w:t>)</w:t>
      </w:r>
      <w:r w:rsidRPr="00725ACA">
        <w:t xml:space="preserve"> </w:t>
      </w:r>
    </w:p>
    <w:p w14:paraId="75471076" w14:textId="77777777" w:rsidR="00313776" w:rsidRDefault="00313776" w:rsidP="009F7C94">
      <w:pPr>
        <w:pStyle w:val="Appxhead2"/>
        <w:jc w:val="both"/>
      </w:pPr>
      <w:r w:rsidRPr="008B2349">
        <w:rPr>
          <w:snapToGrid w:val="0"/>
        </w:rPr>
        <w:t>Significant Accounting Polic</w:t>
      </w:r>
      <w:r>
        <w:rPr>
          <w:snapToGrid w:val="0"/>
        </w:rPr>
        <w:t>i</w:t>
      </w:r>
      <w:r w:rsidRPr="008B2349">
        <w:rPr>
          <w:snapToGrid w:val="0"/>
        </w:rPr>
        <w:t>es – Assets</w:t>
      </w:r>
    </w:p>
    <w:p w14:paraId="7F5A60D1" w14:textId="77777777" w:rsidR="00313776" w:rsidRPr="00FA7FD5" w:rsidRDefault="00313776" w:rsidP="009F7C94">
      <w:pPr>
        <w:pStyle w:val="Appxhead2"/>
        <w:jc w:val="both"/>
      </w:pPr>
      <w:r>
        <w:t>Assets – Current &amp; Non-Current</w:t>
      </w:r>
    </w:p>
    <w:p w14:paraId="49412A69" w14:textId="77777777" w:rsidR="00313776" w:rsidRDefault="00313776" w:rsidP="009F7C94">
      <w:pPr>
        <w:jc w:val="both"/>
      </w:pPr>
      <w:r w:rsidRPr="00CF7E1B">
        <w:t xml:space="preserve">Assets </w:t>
      </w:r>
      <w:r w:rsidR="00BA7B20" w:rsidRPr="00DC21D0">
        <w:t xml:space="preserve">are </w:t>
      </w:r>
      <w:r w:rsidRPr="00CF7E1B">
        <w:t>classified as</w:t>
      </w:r>
      <w:r>
        <w:t xml:space="preserve"> c</w:t>
      </w:r>
      <w:r w:rsidRPr="00CF7E1B">
        <w:t>urrent where they are expected to be realised within 12 mo</w:t>
      </w:r>
      <w:r>
        <w:t xml:space="preserve">nths after the reporting date.  </w:t>
      </w:r>
      <w:r w:rsidRPr="00CF7E1B">
        <w:t>Assets</w:t>
      </w:r>
      <w:r>
        <w:t>,</w:t>
      </w:r>
      <w:r w:rsidRPr="00CF7E1B">
        <w:t xml:space="preserve"> which do not fall within the current classification, are classified as non-current.</w:t>
      </w:r>
    </w:p>
    <w:p w14:paraId="6404DAFB" w14:textId="77777777" w:rsidR="00313776" w:rsidRPr="007F66A6" w:rsidRDefault="00313776" w:rsidP="009F7C94">
      <w:pPr>
        <w:pStyle w:val="reference0"/>
        <w:jc w:val="both"/>
      </w:pPr>
      <w:r w:rsidRPr="00F80E68">
        <w:rPr>
          <w:b/>
        </w:rPr>
        <w:t>Reference</w:t>
      </w:r>
      <w:r>
        <w:t xml:space="preserve">: </w:t>
      </w:r>
      <w:r w:rsidRPr="007F66A6">
        <w:t>AASB 101.60</w:t>
      </w:r>
      <w:r>
        <w:t xml:space="preserve"> &amp;</w:t>
      </w:r>
      <w:r w:rsidRPr="007F66A6">
        <w:t xml:space="preserve"> 66 </w:t>
      </w:r>
    </w:p>
    <w:p w14:paraId="2951AB0C" w14:textId="77777777" w:rsidR="00313776" w:rsidRPr="00EE5A46" w:rsidRDefault="00313776" w:rsidP="009F7C94">
      <w:pPr>
        <w:jc w:val="both"/>
        <w:rPr>
          <w:sz w:val="20"/>
          <w:szCs w:val="20"/>
        </w:rPr>
      </w:pPr>
    </w:p>
    <w:p w14:paraId="3D1BB95C" w14:textId="14FDFFC1" w:rsidR="00313776" w:rsidRPr="009F7C94" w:rsidRDefault="00313776" w:rsidP="009F7C94">
      <w:pPr>
        <w:pStyle w:val="Appxhead3"/>
        <w:jc w:val="both"/>
      </w:pPr>
      <w:r w:rsidRPr="001F5E8D">
        <w:t xml:space="preserve">Significant Accounting Judgements and Estimates </w:t>
      </w:r>
      <w:r w:rsidR="009F7C94">
        <w:t>–</w:t>
      </w:r>
      <w:r w:rsidR="001F5E8D">
        <w:t xml:space="preserve"> </w:t>
      </w:r>
      <w:r w:rsidRPr="001F5E8D">
        <w:t>Fair</w:t>
      </w:r>
      <w:r w:rsidRPr="00DE08F8">
        <w:t xml:space="preserve"> Value of Assets</w:t>
      </w:r>
      <w:r w:rsidRPr="00DE08F8">
        <w:rPr>
          <w:rFonts w:cs="Calibri"/>
          <w:szCs w:val="20"/>
        </w:rPr>
        <w:t xml:space="preserve"> </w:t>
      </w:r>
    </w:p>
    <w:p w14:paraId="6BA2DBA1" w14:textId="77777777" w:rsidR="00313776" w:rsidRDefault="00313776" w:rsidP="009F7C94">
      <w:pPr>
        <w:jc w:val="both"/>
        <w:rPr>
          <w:rFonts w:cs="Calibri"/>
          <w:color w:val="000000"/>
          <w:szCs w:val="20"/>
        </w:rPr>
      </w:pPr>
      <w:r w:rsidRPr="00FB6B2D">
        <w:rPr>
          <w:rFonts w:cs="Calibri"/>
          <w:szCs w:val="20"/>
        </w:rPr>
        <w:t xml:space="preserve">The Agency has made a significant estimate regarding the fair value of its assets.  Land and buildings have been recorded at the market value of similar properties as determined by an independent valuer.  In some circumstances, buildings that are purpose built may in fact realise more or less in the market.  Infrastructure assets and some community and heritage assets have been recorded at fair value based on </w:t>
      </w:r>
      <w:r w:rsidR="00D05F83" w:rsidRPr="00C72EFD">
        <w:rPr>
          <w:rFonts w:cs="Calibri"/>
          <w:szCs w:val="20"/>
        </w:rPr>
        <w:t>current</w:t>
      </w:r>
      <w:r w:rsidR="00D05F83">
        <w:rPr>
          <w:rFonts w:cs="Calibri"/>
          <w:szCs w:val="20"/>
        </w:rPr>
        <w:t xml:space="preserve"> </w:t>
      </w:r>
      <w:r w:rsidRPr="00FB6B2D">
        <w:rPr>
          <w:rFonts w:cs="Calibri"/>
          <w:szCs w:val="20"/>
        </w:rPr>
        <w:t xml:space="preserve">replacement cost </w:t>
      </w:r>
      <w:r w:rsidRPr="006F73EF">
        <w:rPr>
          <w:rFonts w:cs="Calibri"/>
          <w:color w:val="000000"/>
          <w:szCs w:val="20"/>
        </w:rPr>
        <w:t>as</w:t>
      </w:r>
      <w:r w:rsidR="00C72EFD">
        <w:rPr>
          <w:rFonts w:cs="Calibri"/>
          <w:color w:val="000000"/>
          <w:szCs w:val="20"/>
        </w:rPr>
        <w:t xml:space="preserve"> </w:t>
      </w:r>
      <w:r w:rsidRPr="00471654">
        <w:rPr>
          <w:rFonts w:cs="Calibri"/>
          <w:szCs w:val="20"/>
        </w:rPr>
        <w:t>determined by</w:t>
      </w:r>
      <w:r w:rsidR="005059C3">
        <w:rPr>
          <w:rFonts w:cs="Calibri"/>
          <w:szCs w:val="20"/>
        </w:rPr>
        <w:t xml:space="preserve"> </w:t>
      </w:r>
      <w:r w:rsidRPr="00460539">
        <w:rPr>
          <w:rFonts w:cs="Calibri"/>
          <w:szCs w:val="20"/>
        </w:rPr>
        <w:t xml:space="preserve">an independent </w:t>
      </w:r>
      <w:r w:rsidRPr="00460539">
        <w:rPr>
          <w:rFonts w:cs="Calibri"/>
          <w:color w:val="000000"/>
          <w:szCs w:val="20"/>
        </w:rPr>
        <w:t>valuer.</w:t>
      </w:r>
      <w:r w:rsidRPr="00FB6B2D">
        <w:rPr>
          <w:rFonts w:cs="Calibri"/>
          <w:szCs w:val="20"/>
        </w:rPr>
        <w:t xml:space="preserve">  Th</w:t>
      </w:r>
      <w:r>
        <w:rPr>
          <w:rFonts w:cs="Calibri"/>
          <w:szCs w:val="20"/>
        </w:rPr>
        <w:t>e</w:t>
      </w:r>
      <w:r w:rsidRPr="00FB6B2D">
        <w:rPr>
          <w:rFonts w:cs="Calibri"/>
          <w:szCs w:val="20"/>
        </w:rPr>
        <w:t xml:space="preserve"> valuation uses significant judgement</w:t>
      </w:r>
      <w:r w:rsidRPr="00460539">
        <w:rPr>
          <w:rFonts w:cs="Calibri"/>
          <w:color w:val="000000"/>
          <w:szCs w:val="20"/>
        </w:rPr>
        <w:t>s</w:t>
      </w:r>
      <w:r w:rsidRPr="00FB6B2D">
        <w:rPr>
          <w:rFonts w:cs="Calibri"/>
          <w:szCs w:val="20"/>
        </w:rPr>
        <w:t xml:space="preserve"> and estimates to determine fair value, including the appropriate indexation figure and quantum of assets held.</w:t>
      </w:r>
      <w:r>
        <w:rPr>
          <w:rFonts w:cs="Calibri"/>
          <w:szCs w:val="20"/>
        </w:rPr>
        <w:t xml:space="preserve">  </w:t>
      </w:r>
      <w:r w:rsidRPr="00460539">
        <w:rPr>
          <w:rFonts w:cs="Calibri"/>
          <w:color w:val="000000"/>
          <w:szCs w:val="20"/>
        </w:rPr>
        <w:t xml:space="preserve">The fair value of assets is subject to management assessment </w:t>
      </w:r>
      <w:r>
        <w:rPr>
          <w:rFonts w:cs="Calibri"/>
          <w:color w:val="000000"/>
          <w:szCs w:val="20"/>
        </w:rPr>
        <w:t>between</w:t>
      </w:r>
      <w:r w:rsidRPr="00460539">
        <w:rPr>
          <w:rFonts w:cs="Calibri"/>
          <w:color w:val="000000"/>
          <w:szCs w:val="20"/>
        </w:rPr>
        <w:t xml:space="preserve"> formal valuations.</w:t>
      </w:r>
    </w:p>
    <w:p w14:paraId="1DB76DA3" w14:textId="454F693F" w:rsidR="00313776" w:rsidRPr="009F7C94" w:rsidRDefault="00313776" w:rsidP="009F7C94">
      <w:pPr>
        <w:pStyle w:val="Appxhead2"/>
        <w:jc w:val="both"/>
      </w:pPr>
      <w:r>
        <w:t>Note 2</w:t>
      </w:r>
      <w:r w:rsidR="009F7C94">
        <w:t>1</w:t>
      </w:r>
      <w:r>
        <w:t xml:space="preserve"> </w:t>
      </w:r>
      <w:r w:rsidR="009F7C94">
        <w:t>–</w:t>
      </w:r>
      <w:r>
        <w:t xml:space="preserve"> </w:t>
      </w:r>
      <w:r w:rsidRPr="004A06A8">
        <w:t>Cash</w:t>
      </w:r>
      <w:r w:rsidRPr="004A06A8">
        <w:rPr>
          <w:snapToGrid w:val="0"/>
        </w:rPr>
        <w:t xml:space="preserve"> and Cash Equivalents</w:t>
      </w:r>
    </w:p>
    <w:p w14:paraId="20F5C5E8" w14:textId="27963604" w:rsidR="00313776" w:rsidRDefault="00313776" w:rsidP="009F7C94">
      <w:pPr>
        <w:jc w:val="both"/>
      </w:pPr>
      <w:r w:rsidRPr="00CD4A22">
        <w:t>C</w:t>
      </w:r>
      <w:r w:rsidRPr="00CF7E1B">
        <w:t xml:space="preserve">ash includes cash at bank and cash on hand.  </w:t>
      </w:r>
      <w:r w:rsidRPr="009A2BF1">
        <w:rPr>
          <w:strike/>
        </w:rPr>
        <w:t>Agency money held in the Territory Banking Account Cash Fund is classified as a Cash Equivalent.</w:t>
      </w:r>
      <w:r w:rsidRPr="00DC4472">
        <w:t xml:space="preserve"> </w:t>
      </w:r>
      <w:r>
        <w:t xml:space="preserve">The </w:t>
      </w:r>
      <w:r w:rsidRPr="00CF7E1B">
        <w:t xml:space="preserve">Cash equivalents are short-term, highly liquid investments that are readily convertible to known amounts of cash and which are subject to an insignificant risk of changes in value.  Bank overdrafts are included in cash and cash equivalents in the </w:t>
      </w:r>
      <w:r w:rsidR="005F62CB" w:rsidRPr="005F62CB">
        <w:rPr>
          <w:rFonts w:cs="Calibri"/>
          <w:strike/>
        </w:rPr>
        <w:t>Cash Flow Statement</w:t>
      </w:r>
      <w:r w:rsidR="005F62CB">
        <w:rPr>
          <w:rFonts w:cs="Calibri"/>
        </w:rPr>
        <w:t xml:space="preserve"> </w:t>
      </w:r>
      <w:proofErr w:type="spellStart"/>
      <w:r w:rsidR="005F62CB">
        <w:rPr>
          <w:rFonts w:cs="Calibri"/>
          <w:color w:val="FF0000"/>
        </w:rPr>
        <w:t>Statement</w:t>
      </w:r>
      <w:proofErr w:type="spellEnd"/>
      <w:r w:rsidR="005F62CB">
        <w:rPr>
          <w:rFonts w:cs="Calibri"/>
          <w:color w:val="FF0000"/>
        </w:rPr>
        <w:t xml:space="preserve"> of Cash Flows </w:t>
      </w:r>
      <w:r w:rsidRPr="00CF7E1B">
        <w:t>but not in the cash and cash equivalents line on the Balance Sheet.</w:t>
      </w:r>
    </w:p>
    <w:p w14:paraId="0FB617E5" w14:textId="77777777" w:rsidR="00313776" w:rsidRPr="00C60446" w:rsidRDefault="00313776" w:rsidP="009F7C94">
      <w:pPr>
        <w:pStyle w:val="reference0"/>
        <w:jc w:val="both"/>
      </w:pPr>
      <w:r w:rsidRPr="009F5A8A">
        <w:rPr>
          <w:b/>
        </w:rPr>
        <w:t>Reference</w:t>
      </w:r>
      <w:r>
        <w:t xml:space="preserve">: </w:t>
      </w:r>
      <w:r w:rsidRPr="00C60446">
        <w:t>AASB 107.6 &amp; 46</w:t>
      </w:r>
      <w:r>
        <w:t xml:space="preserve">, </w:t>
      </w:r>
      <w:r w:rsidRPr="00C60446">
        <w:t>AASB 7.21</w:t>
      </w:r>
      <w:r>
        <w:t xml:space="preserve"> </w:t>
      </w:r>
    </w:p>
    <w:p w14:paraId="7603E70A" w14:textId="77777777" w:rsidR="009F7C94" w:rsidRDefault="009F7C94">
      <w:pPr>
        <w:rPr>
          <w:rFonts w:ascii="Arial" w:hAnsi="Arial"/>
          <w:b/>
          <w:caps/>
          <w:sz w:val="28"/>
          <w:szCs w:val="28"/>
        </w:rPr>
      </w:pPr>
      <w:r>
        <w:br w:type="page"/>
      </w:r>
    </w:p>
    <w:p w14:paraId="685BC5F1" w14:textId="4CAC86D7" w:rsidR="009F7C94" w:rsidRDefault="009F7C94" w:rsidP="009F7C94">
      <w:pPr>
        <w:pStyle w:val="Appxhead2"/>
      </w:pPr>
      <w:r>
        <w:t xml:space="preserve">Note 22 – </w:t>
      </w:r>
      <w:r w:rsidRPr="004A06A8">
        <w:t>Investments</w:t>
      </w:r>
    </w:p>
    <w:p w14:paraId="23C5AFA8" w14:textId="77777777" w:rsidR="009F7C94" w:rsidRPr="00D673F7" w:rsidRDefault="009F7C94" w:rsidP="009F7C94">
      <w:pPr>
        <w:rPr>
          <w:strike/>
        </w:rPr>
      </w:pPr>
      <w:r w:rsidRPr="00D946BD">
        <w:rPr>
          <w:color w:val="FF0000"/>
        </w:rPr>
        <w:t xml:space="preserve">Agencies may hold </w:t>
      </w:r>
      <w:r w:rsidRPr="00D946BD">
        <w:rPr>
          <w:strike/>
        </w:rPr>
        <w:t>Short-term</w:t>
      </w:r>
      <w:r w:rsidRPr="00CF7E1B">
        <w:t xml:space="preserve"> investments </w:t>
      </w:r>
      <w:r w:rsidRPr="00D946BD">
        <w:rPr>
          <w:strike/>
        </w:rPr>
        <w:t>are held</w:t>
      </w:r>
      <w:r w:rsidRPr="00CF7E1B">
        <w:t xml:space="preserve"> with the Territory </w:t>
      </w:r>
      <w:r w:rsidRPr="00B0130A">
        <w:t>B</w:t>
      </w:r>
      <w:r w:rsidRPr="00CF7E1B">
        <w:t xml:space="preserve">anking Account </w:t>
      </w:r>
      <w:r w:rsidRPr="00D946BD">
        <w:rPr>
          <w:strike/>
        </w:rPr>
        <w:t>in a unit trust called the Cash Enhanced Portfolio</w:t>
      </w:r>
      <w:r w:rsidRPr="00D946BD">
        <w:t>.</w:t>
      </w:r>
      <w:r w:rsidRPr="00CF7E1B">
        <w:t xml:space="preserve"> </w:t>
      </w:r>
      <w:r w:rsidRPr="00D946BD">
        <w:rPr>
          <w:strike/>
        </w:rPr>
        <w:t>Long-term investments are held with the Territory Banking Account in a unit trust called the Fixed Interest Portfolio</w:t>
      </w:r>
      <w:r w:rsidRPr="00CF7E1B">
        <w:t xml:space="preserve">.  The price of units in </w:t>
      </w:r>
      <w:r w:rsidRPr="00D946BD">
        <w:rPr>
          <w:color w:val="FF0000"/>
        </w:rPr>
        <w:t>investments with the Territory Banking Account</w:t>
      </w:r>
      <w:r>
        <w:rPr>
          <w:color w:val="FF0000"/>
        </w:rPr>
        <w:t xml:space="preserve"> </w:t>
      </w:r>
      <w:r w:rsidRPr="00D946BD">
        <w:rPr>
          <w:strike/>
        </w:rPr>
        <w:t>both these unit trust</w:t>
      </w:r>
      <w:r w:rsidRPr="00CF7E1B">
        <w:t xml:space="preserve"> fluctuates in value.  The net gain or loss on investments consists of the fluctuation in price of the unit </w:t>
      </w:r>
      <w:r w:rsidRPr="00D946BD">
        <w:rPr>
          <w:strike/>
        </w:rPr>
        <w:t>trust</w:t>
      </w:r>
      <w:r w:rsidRPr="00CF7E1B">
        <w:t xml:space="preserve"> </w:t>
      </w:r>
      <w:r w:rsidRPr="00D946BD">
        <w:rPr>
          <w:color w:val="FF0000"/>
        </w:rPr>
        <w:t>investment</w:t>
      </w:r>
      <w:r>
        <w:t xml:space="preserve"> </w:t>
      </w:r>
      <w:r w:rsidRPr="00CF7E1B">
        <w:t>between the end of last reporting period and the end of this reporting period</w:t>
      </w:r>
      <w:r>
        <w:t xml:space="preserve">. </w:t>
      </w:r>
      <w:r w:rsidRPr="00CF7E1B">
        <w:t xml:space="preserve"> </w:t>
      </w:r>
      <w:r>
        <w:t>As</w:t>
      </w:r>
      <w:r w:rsidRPr="00CF7E1B">
        <w:t xml:space="preserve"> well, any profit on the sale of unit</w:t>
      </w:r>
      <w:r w:rsidRPr="009655AC">
        <w:rPr>
          <w:strike/>
        </w:rPr>
        <w:t>s</w:t>
      </w:r>
      <w:r w:rsidRPr="00CF7E1B">
        <w:t xml:space="preserve"> </w:t>
      </w:r>
      <w:r w:rsidRPr="009655AC">
        <w:rPr>
          <w:color w:val="FF0000"/>
        </w:rPr>
        <w:t>investments</w:t>
      </w:r>
      <w:r>
        <w:t xml:space="preserve"> </w:t>
      </w:r>
      <w:r w:rsidRPr="00D673F7">
        <w:rPr>
          <w:strike/>
        </w:rPr>
        <w:t>in the unit trust</w:t>
      </w:r>
      <w:r w:rsidRPr="00CF7E1B">
        <w:t xml:space="preserve"> (the profit being the difference between the price at the end of last reporting period and the sale price).  </w:t>
      </w:r>
      <w:r w:rsidRPr="00D673F7">
        <w:rPr>
          <w:strike/>
        </w:rPr>
        <w:t>The net gains or losses do not include interest or dividend income.</w:t>
      </w:r>
    </w:p>
    <w:p w14:paraId="71F0893C" w14:textId="77777777" w:rsidR="009F7C94" w:rsidRPr="005270C9" w:rsidRDefault="009F7C94" w:rsidP="009F7C94">
      <w:pPr>
        <w:pStyle w:val="reference0"/>
      </w:pPr>
      <w:r w:rsidRPr="004E4084">
        <w:rPr>
          <w:b/>
        </w:rPr>
        <w:t>Reference</w:t>
      </w:r>
      <w:r>
        <w:t xml:space="preserve">: </w:t>
      </w:r>
      <w:r w:rsidRPr="005270C9">
        <w:t>AASB 7.21, AASB 7.B5(e)</w:t>
      </w:r>
    </w:p>
    <w:p w14:paraId="33CDAE65" w14:textId="77777777" w:rsidR="009F7C94" w:rsidRDefault="009F7C94" w:rsidP="009F7C94">
      <w:pPr>
        <w:rPr>
          <w:rFonts w:cs="Calibri"/>
          <w:szCs w:val="20"/>
        </w:rPr>
      </w:pPr>
    </w:p>
    <w:p w14:paraId="74A82C3C" w14:textId="77777777" w:rsidR="009F7C94" w:rsidRPr="002F3A6D" w:rsidRDefault="009F7C94" w:rsidP="009F7C94">
      <w:pPr>
        <w:rPr>
          <w:sz w:val="18"/>
          <w:szCs w:val="18"/>
        </w:rPr>
      </w:pPr>
      <w:r w:rsidRPr="000B4AB3">
        <w:rPr>
          <w:rFonts w:cs="Calibri"/>
          <w:szCs w:val="20"/>
        </w:rPr>
        <w:t xml:space="preserve">These </w:t>
      </w:r>
      <w:r w:rsidRPr="00D673F7">
        <w:rPr>
          <w:rFonts w:cs="Calibri"/>
          <w:strike/>
          <w:szCs w:val="20"/>
        </w:rPr>
        <w:t>short-term and long-term</w:t>
      </w:r>
      <w:r w:rsidRPr="000B4AB3">
        <w:rPr>
          <w:rFonts w:cs="Calibri"/>
          <w:szCs w:val="20"/>
        </w:rPr>
        <w:t xml:space="preserve"> investments </w:t>
      </w:r>
      <w:r w:rsidRPr="00D673F7">
        <w:rPr>
          <w:rFonts w:cs="Calibri"/>
          <w:color w:val="FF0000"/>
          <w:szCs w:val="20"/>
        </w:rPr>
        <w:t xml:space="preserve">with the Territory Banking Account </w:t>
      </w:r>
      <w:r w:rsidRPr="000B4AB3">
        <w:rPr>
          <w:rFonts w:cs="Calibri"/>
          <w:szCs w:val="20"/>
        </w:rPr>
        <w:t xml:space="preserve">are measured at fair value with any adjustments to the carrying amount recorded in </w:t>
      </w:r>
      <w:r w:rsidRPr="00EA0D56">
        <w:rPr>
          <w:rFonts w:cs="Calibri"/>
          <w:szCs w:val="20"/>
        </w:rPr>
        <w:t xml:space="preserve">the Operating </w:t>
      </w:r>
      <w:r w:rsidRPr="00701C91">
        <w:rPr>
          <w:rFonts w:cs="Calibri"/>
          <w:szCs w:val="20"/>
        </w:rPr>
        <w:t>Statement (see Model Financial Statement</w:t>
      </w:r>
      <w:r>
        <w:rPr>
          <w:rFonts w:cs="Calibri"/>
          <w:szCs w:val="20"/>
        </w:rPr>
        <w:t>s</w:t>
      </w:r>
      <w:r w:rsidRPr="00701C91">
        <w:rPr>
          <w:rFonts w:cs="Calibri"/>
          <w:szCs w:val="20"/>
        </w:rPr>
        <w:t xml:space="preserve"> - Note 18 Other Expenses or Note 10 Gains on Investments)</w:t>
      </w:r>
      <w:r w:rsidRPr="000B4AB3">
        <w:rPr>
          <w:rFonts w:cs="Calibri"/>
          <w:szCs w:val="20"/>
        </w:rPr>
        <w:t>.  Fair value is based on an underlying pool of investments, which have quoted market prices at the reporting date.</w:t>
      </w:r>
      <w:r>
        <w:rPr>
          <w:rFonts w:cs="Calibri"/>
          <w:szCs w:val="20"/>
        </w:rPr>
        <w:t xml:space="preserve"> </w:t>
      </w:r>
      <w:r w:rsidRPr="002F3A6D">
        <w:rPr>
          <w:b/>
          <w:sz w:val="18"/>
          <w:szCs w:val="18"/>
        </w:rPr>
        <w:t>Reference</w:t>
      </w:r>
      <w:r w:rsidRPr="002F3A6D">
        <w:rPr>
          <w:sz w:val="18"/>
          <w:szCs w:val="18"/>
        </w:rPr>
        <w:t>: AASB 13.91</w:t>
      </w:r>
    </w:p>
    <w:p w14:paraId="6686351B" w14:textId="7E00D558" w:rsidR="00313776" w:rsidRPr="009F7C94" w:rsidRDefault="00313776" w:rsidP="00F60D50">
      <w:pPr>
        <w:pStyle w:val="Appxhead2"/>
      </w:pPr>
      <w:r>
        <w:t>Note 23</w:t>
      </w:r>
      <w:r w:rsidR="00AF707B">
        <w:t xml:space="preserve"> </w:t>
      </w:r>
      <w:r w:rsidR="009F7C94">
        <w:t>–</w:t>
      </w:r>
      <w:r w:rsidR="00AF707B">
        <w:t xml:space="preserve"> </w:t>
      </w:r>
      <w:r w:rsidRPr="004A06A8">
        <w:t>Receivables</w:t>
      </w:r>
      <w:r w:rsidR="00E23D73">
        <w:t xml:space="preserve"> </w:t>
      </w:r>
    </w:p>
    <w:p w14:paraId="45B04059" w14:textId="77777777" w:rsidR="00313776" w:rsidRPr="000C16AE" w:rsidRDefault="00313776" w:rsidP="00F60D50">
      <w:pPr>
        <w:pStyle w:val="Appxhead3"/>
      </w:pPr>
      <w:r w:rsidRPr="000C16AE">
        <w:t xml:space="preserve">Accounts </w:t>
      </w:r>
      <w:r>
        <w:t>R</w:t>
      </w:r>
      <w:r w:rsidRPr="000C16AE">
        <w:t>eceivables</w:t>
      </w:r>
    </w:p>
    <w:p w14:paraId="15A1739F" w14:textId="60CA72BD" w:rsidR="00313776" w:rsidRPr="00DE08F8" w:rsidRDefault="00313776" w:rsidP="009F7C94">
      <w:pPr>
        <w:jc w:val="both"/>
        <w:rPr>
          <w:rFonts w:cs="Calibri"/>
        </w:rPr>
      </w:pPr>
      <w:r w:rsidRPr="000C16AE">
        <w:rPr>
          <w:rFonts w:cs="Calibri"/>
        </w:rPr>
        <w:t>Accounts</w:t>
      </w:r>
      <w:r w:rsidRPr="009E5048">
        <w:rPr>
          <w:rFonts w:cs="Calibri"/>
        </w:rPr>
        <w:t xml:space="preserve"> receivable (including trade receivables and other trade receivables) are </w:t>
      </w:r>
      <w:r w:rsidRPr="009F644F">
        <w:rPr>
          <w:rFonts w:cs="Calibri"/>
          <w:strike/>
        </w:rPr>
        <w:t>initially recognised at fair value and are subsequently</w:t>
      </w:r>
      <w:r w:rsidRPr="009E5048">
        <w:rPr>
          <w:rFonts w:cs="Calibri"/>
        </w:rPr>
        <w:t xml:space="preserve"> measured at amortised cost, with any adjustments to the carrying amount being recorded in </w:t>
      </w:r>
      <w:r w:rsidRPr="009F5A8A">
        <w:rPr>
          <w:rFonts w:cs="Calibri"/>
        </w:rPr>
        <w:t>the Operating Statement</w:t>
      </w:r>
      <w:r>
        <w:rPr>
          <w:rFonts w:cs="Calibri"/>
        </w:rPr>
        <w:t xml:space="preserve"> </w:t>
      </w:r>
      <w:r w:rsidRPr="00DE08F8">
        <w:rPr>
          <w:rFonts w:cs="Calibri"/>
        </w:rPr>
        <w:t xml:space="preserve">(see Appendix B - Note </w:t>
      </w:r>
      <w:r w:rsidR="009F7C94">
        <w:rPr>
          <w:rFonts w:cs="Calibri"/>
        </w:rPr>
        <w:t>18</w:t>
      </w:r>
      <w:r w:rsidRPr="00DE08F8">
        <w:rPr>
          <w:rFonts w:cs="Calibri"/>
        </w:rPr>
        <w:t xml:space="preserve"> Waivers, </w:t>
      </w:r>
      <w:r w:rsidR="002E7078">
        <w:rPr>
          <w:rFonts w:cs="Calibri"/>
        </w:rPr>
        <w:t>I</w:t>
      </w:r>
      <w:r w:rsidRPr="00DE08F8">
        <w:rPr>
          <w:rFonts w:cs="Calibri"/>
        </w:rPr>
        <w:t xml:space="preserve">mpairment </w:t>
      </w:r>
      <w:r w:rsidR="002E7078">
        <w:rPr>
          <w:rFonts w:cs="Calibri"/>
        </w:rPr>
        <w:t>L</w:t>
      </w:r>
      <w:r w:rsidRPr="00DE08F8">
        <w:rPr>
          <w:rFonts w:cs="Calibri"/>
        </w:rPr>
        <w:t xml:space="preserve">osses and </w:t>
      </w:r>
      <w:r w:rsidR="002E7078">
        <w:rPr>
          <w:rFonts w:cs="Calibri"/>
        </w:rPr>
        <w:t>W</w:t>
      </w:r>
      <w:r w:rsidRPr="00DE08F8">
        <w:rPr>
          <w:rFonts w:cs="Calibri"/>
        </w:rPr>
        <w:t>rite-offs).</w:t>
      </w:r>
    </w:p>
    <w:p w14:paraId="6DDD53B4" w14:textId="77777777" w:rsidR="00313776" w:rsidRDefault="00313776" w:rsidP="009F7C94">
      <w:pPr>
        <w:pStyle w:val="reference0"/>
        <w:jc w:val="both"/>
      </w:pPr>
      <w:r w:rsidRPr="009F5A8A">
        <w:rPr>
          <w:b/>
        </w:rPr>
        <w:t>Reference</w:t>
      </w:r>
      <w:r>
        <w:t xml:space="preserve">: </w:t>
      </w:r>
      <w:r w:rsidRPr="004725B8">
        <w:t>AASB 7.21</w:t>
      </w:r>
    </w:p>
    <w:p w14:paraId="7DF135DC" w14:textId="77777777" w:rsidR="00313776" w:rsidRPr="00DE08F8" w:rsidRDefault="00313776" w:rsidP="009F7C94">
      <w:pPr>
        <w:pStyle w:val="Appxhead3"/>
        <w:jc w:val="both"/>
      </w:pPr>
      <w:r w:rsidRPr="00DE08F8">
        <w:t xml:space="preserve">Impairment loss </w:t>
      </w:r>
      <w:r w:rsidR="00E23D73">
        <w:t>–</w:t>
      </w:r>
      <w:r w:rsidRPr="00DE08F8">
        <w:t xml:space="preserve"> Receivables</w:t>
      </w:r>
      <w:r w:rsidR="00E23D73">
        <w:t xml:space="preserve"> </w:t>
      </w:r>
    </w:p>
    <w:p w14:paraId="29AC2977" w14:textId="77777777" w:rsidR="00947B07" w:rsidRPr="00622188" w:rsidRDefault="00313776" w:rsidP="009F7C94">
      <w:pPr>
        <w:jc w:val="both"/>
      </w:pPr>
      <w:r w:rsidRPr="00CF7E1B">
        <w:t xml:space="preserve">The allowance for </w:t>
      </w:r>
      <w:r w:rsidR="009F644F" w:rsidRPr="00622188">
        <w:t xml:space="preserve">expected credit </w:t>
      </w:r>
      <w:r w:rsidRPr="00CF7E1B">
        <w:t xml:space="preserve">losses represents the amount of trade receivables and other trade receivables the Agency estimates will not be repaid.  The allowance for impairment losses is based on objective evidence and a review of overdue balances. </w:t>
      </w:r>
      <w:r w:rsidR="00947B07" w:rsidRPr="00622188">
        <w:t xml:space="preserve">An entity shall measure expected credit losses of a financial instrument in a way that reflects: </w:t>
      </w:r>
    </w:p>
    <w:p w14:paraId="4CBF8D7A" w14:textId="77777777" w:rsidR="00947B07" w:rsidRPr="00622188" w:rsidRDefault="00947B07" w:rsidP="009F7C94">
      <w:pPr>
        <w:ind w:left="284" w:hanging="284"/>
        <w:jc w:val="both"/>
      </w:pPr>
      <w:r w:rsidRPr="00622188">
        <w:t xml:space="preserve">(a) an unbiased and probability-weighted amount that is determined by evaluating a range of possible outcomes; </w:t>
      </w:r>
    </w:p>
    <w:p w14:paraId="6BA35397" w14:textId="77777777" w:rsidR="00947B07" w:rsidRPr="00622188" w:rsidRDefault="00947B07" w:rsidP="009F7C94">
      <w:pPr>
        <w:jc w:val="both"/>
      </w:pPr>
      <w:r w:rsidRPr="00622188">
        <w:t xml:space="preserve">(b) the time value of money; and </w:t>
      </w:r>
    </w:p>
    <w:p w14:paraId="73CAB2A0" w14:textId="77777777" w:rsidR="00947B07" w:rsidRPr="00622188" w:rsidRDefault="00947B07" w:rsidP="009F7C94">
      <w:pPr>
        <w:ind w:left="284" w:hanging="284"/>
        <w:jc w:val="both"/>
      </w:pPr>
      <w:r w:rsidRPr="00622188">
        <w:t xml:space="preserve">(c) reasonable and supportable information that is available </w:t>
      </w:r>
      <w:r w:rsidRPr="00622188">
        <w:rPr>
          <w:b/>
        </w:rPr>
        <w:t xml:space="preserve">without undue cost or effort </w:t>
      </w:r>
      <w:r w:rsidRPr="00622188">
        <w:t>at the reporting date about past events, current conditions and forecasts of future economic conditions (AASB 9.5.5.17).</w:t>
      </w:r>
    </w:p>
    <w:p w14:paraId="29C047BB" w14:textId="77777777" w:rsidR="009F7C94" w:rsidRDefault="009F7C94" w:rsidP="009F7C94">
      <w:pPr>
        <w:jc w:val="both"/>
      </w:pPr>
    </w:p>
    <w:p w14:paraId="3AA1CA81" w14:textId="6046CD60" w:rsidR="00947B07" w:rsidRDefault="00313776" w:rsidP="009F7C94">
      <w:pPr>
        <w:jc w:val="both"/>
      </w:pPr>
      <w:r w:rsidRPr="00CF7E1B">
        <w:t xml:space="preserve">The amount of the </w:t>
      </w:r>
      <w:r w:rsidR="003759C0" w:rsidRPr="00D475B8">
        <w:t xml:space="preserve">expected credit loss </w:t>
      </w:r>
      <w:r w:rsidRPr="00CF7E1B">
        <w:t xml:space="preserve">is recognised in the </w:t>
      </w:r>
      <w:r w:rsidRPr="004E4084">
        <w:t>Operating Statement</w:t>
      </w:r>
      <w:r>
        <w:t xml:space="preserve"> </w:t>
      </w:r>
      <w:r w:rsidRPr="00701C91">
        <w:t xml:space="preserve">(see Appendix </w:t>
      </w:r>
      <w:r>
        <w:t>B</w:t>
      </w:r>
      <w:r w:rsidRPr="00701C91">
        <w:t xml:space="preserve"> - Note 1</w:t>
      </w:r>
      <w:r w:rsidR="009F7C94">
        <w:t>8</w:t>
      </w:r>
      <w:r w:rsidRPr="00701C91">
        <w:t xml:space="preserve"> Waivers, </w:t>
      </w:r>
      <w:r w:rsidR="003C3B4D">
        <w:t>I</w:t>
      </w:r>
      <w:r w:rsidRPr="00701C91">
        <w:t xml:space="preserve">mpairment </w:t>
      </w:r>
      <w:r w:rsidR="003C3B4D">
        <w:t>L</w:t>
      </w:r>
      <w:r w:rsidRPr="00701C91">
        <w:t xml:space="preserve">osses and </w:t>
      </w:r>
      <w:r w:rsidR="003C3B4D">
        <w:t>W</w:t>
      </w:r>
      <w:r w:rsidRPr="00701C91">
        <w:t>rite-offs)</w:t>
      </w:r>
      <w:r w:rsidRPr="00CF7E1B">
        <w:t xml:space="preserve">. The allowance for impairment losses are written </w:t>
      </w:r>
      <w:r w:rsidRPr="00A04BDB">
        <w:t>off</w:t>
      </w:r>
      <w:r>
        <w:t xml:space="preserve"> </w:t>
      </w:r>
      <w:r w:rsidRPr="00CF7E1B">
        <w:t xml:space="preserve">against the </w:t>
      </w:r>
      <w:r>
        <w:t xml:space="preserve">allowance </w:t>
      </w:r>
      <w:r w:rsidRPr="00CF7E1B">
        <w:t xml:space="preserve">account when ‘Example Agency’ ceases action to collect the debt </w:t>
      </w:r>
      <w:r>
        <w:t xml:space="preserve">when the </w:t>
      </w:r>
      <w:r w:rsidRPr="00CF7E1B">
        <w:t xml:space="preserve">cost recover debt </w:t>
      </w:r>
      <w:r>
        <w:t xml:space="preserve">is more </w:t>
      </w:r>
      <w:r w:rsidRPr="00CF7E1B">
        <w:t>than the debt is worth.</w:t>
      </w:r>
      <w:r w:rsidR="003759C0">
        <w:t xml:space="preserve"> </w:t>
      </w:r>
    </w:p>
    <w:p w14:paraId="6BE29738" w14:textId="77777777" w:rsidR="00947B07" w:rsidRDefault="00947B07" w:rsidP="009F7C94">
      <w:pPr>
        <w:jc w:val="both"/>
      </w:pPr>
    </w:p>
    <w:p w14:paraId="6ED02FCF" w14:textId="77777777" w:rsidR="00947B07" w:rsidRPr="00D475B8" w:rsidRDefault="00947B07" w:rsidP="009F7C94">
      <w:pPr>
        <w:jc w:val="both"/>
      </w:pPr>
      <w:r w:rsidRPr="00D475B8">
        <w:t>For trade receivables “Example Agency”</w:t>
      </w:r>
      <w:r w:rsidR="003E11FE" w:rsidRPr="00D475B8">
        <w:t xml:space="preserve"> </w:t>
      </w:r>
      <w:r w:rsidRPr="00D475B8">
        <w:t xml:space="preserve">applied the simplified approach under AASB 9, which uses a lifetime expected loss for all trade receivables. </w:t>
      </w:r>
    </w:p>
    <w:p w14:paraId="43C70AC4" w14:textId="77777777" w:rsidR="00947B07" w:rsidRPr="00D475B8" w:rsidRDefault="00947B07" w:rsidP="009F7C94">
      <w:pPr>
        <w:jc w:val="both"/>
      </w:pPr>
    </w:p>
    <w:p w14:paraId="45F4D0B4" w14:textId="77777777" w:rsidR="00313776" w:rsidRPr="00D475B8" w:rsidRDefault="003759C0" w:rsidP="009F7C94">
      <w:pPr>
        <w:jc w:val="both"/>
      </w:pPr>
      <w:r w:rsidRPr="00D475B8">
        <w:t>A provision matrix is used to calculate the expected credit loss.</w:t>
      </w:r>
    </w:p>
    <w:p w14:paraId="5BF75883" w14:textId="77777777" w:rsidR="004519D6" w:rsidRPr="00D475B8" w:rsidRDefault="004519D6" w:rsidP="009F7C94">
      <w:pPr>
        <w:jc w:val="both"/>
      </w:pPr>
    </w:p>
    <w:p w14:paraId="3B0B929A" w14:textId="77777777" w:rsidR="00B858B9" w:rsidRPr="00D475B8" w:rsidRDefault="00B858B9" w:rsidP="009F7C94">
      <w:pPr>
        <w:autoSpaceDE w:val="0"/>
        <w:autoSpaceDN w:val="0"/>
        <w:adjustRightInd w:val="0"/>
        <w:jc w:val="both"/>
      </w:pPr>
      <w:r w:rsidRPr="00D475B8">
        <w:t xml:space="preserve">Where </w:t>
      </w:r>
      <w:r w:rsidR="009114AA" w:rsidRPr="00D475B8">
        <w:t>“Example Agency”</w:t>
      </w:r>
      <w:r w:rsidRPr="00D475B8">
        <w:t xml:space="preserve"> has no reasonable expectation of recovering an amount owed by a debtor</w:t>
      </w:r>
      <w:r w:rsidR="007B720B" w:rsidRPr="00D475B8">
        <w:t xml:space="preserve"> and </w:t>
      </w:r>
      <w:r w:rsidR="007B720B" w:rsidRPr="00D475B8">
        <w:rPr>
          <w:rFonts w:cs="Calibri"/>
          <w:sz w:val="20"/>
          <w:szCs w:val="20"/>
          <w:lang w:eastAsia="en-AU"/>
        </w:rPr>
        <w:t xml:space="preserve">ceases action to collect the debt, as the cost to recover the debt is more than the debt is worth, </w:t>
      </w:r>
      <w:r w:rsidRPr="00D475B8">
        <w:t xml:space="preserve">the debt is written-off by directly reducing the receivable against the loss allowance. </w:t>
      </w:r>
    </w:p>
    <w:p w14:paraId="4603DED5" w14:textId="77777777" w:rsidR="00313776" w:rsidRPr="00D475B8" w:rsidRDefault="00313776" w:rsidP="009F7C94">
      <w:pPr>
        <w:pStyle w:val="reference0"/>
        <w:ind w:left="1560" w:hanging="993"/>
        <w:jc w:val="both"/>
      </w:pPr>
      <w:r w:rsidRPr="004E4084">
        <w:rPr>
          <w:b/>
        </w:rPr>
        <w:t>Reference</w:t>
      </w:r>
      <w:r>
        <w:t>: Model Financial Statements Guidelines: 1.</w:t>
      </w:r>
      <w:r w:rsidR="00085712" w:rsidRPr="00D475B8">
        <w:t>6</w:t>
      </w:r>
      <w:r w:rsidR="00085712">
        <w:t xml:space="preserve"> </w:t>
      </w:r>
      <w:r>
        <w:t xml:space="preserve">Application - ACT Disclosure Policy </w:t>
      </w:r>
      <w:r w:rsidR="00947B07">
        <w:t xml:space="preserve"> </w:t>
      </w:r>
      <w:r w:rsidR="00947B07" w:rsidRPr="00D475B8">
        <w:t>refer Note 23, Appendix A and D</w:t>
      </w:r>
      <w:r w:rsidR="009114AA" w:rsidRPr="00D475B8">
        <w:t>, AASB 7.35F</w:t>
      </w:r>
    </w:p>
    <w:p w14:paraId="7D78E740" w14:textId="77777777" w:rsidR="009F7C94" w:rsidRDefault="009F7C94">
      <w:pPr>
        <w:rPr>
          <w:rFonts w:ascii="Arial" w:hAnsi="Arial" w:cs="Arial"/>
          <w:b/>
          <w:smallCaps/>
        </w:rPr>
      </w:pPr>
      <w:r>
        <w:br w:type="page"/>
      </w:r>
    </w:p>
    <w:p w14:paraId="1D8876C2" w14:textId="364E8609" w:rsidR="00313776" w:rsidRPr="00DE08F8" w:rsidRDefault="00313776" w:rsidP="009F7C94">
      <w:pPr>
        <w:pStyle w:val="Appxhead3"/>
        <w:jc w:val="both"/>
      </w:pPr>
      <w:r w:rsidRPr="00DE08F8">
        <w:t>Loans Receivable</w:t>
      </w:r>
    </w:p>
    <w:p w14:paraId="1740C11A" w14:textId="77777777" w:rsidR="00313776" w:rsidRDefault="00313776" w:rsidP="009F7C94">
      <w:pPr>
        <w:jc w:val="both"/>
        <w:rPr>
          <w:rFonts w:cs="Calibri"/>
          <w:szCs w:val="20"/>
        </w:rPr>
      </w:pPr>
      <w:r w:rsidRPr="00985E3C">
        <w:rPr>
          <w:rFonts w:cs="Calibri"/>
          <w:szCs w:val="20"/>
        </w:rPr>
        <w:t>Loans receivable are home loans to members of the public and assist low income households in achieving home ownership. Loans receivable are normally at a fixed rate of interest and repaid as a monthly principal and interest repayment. The terms of the loans vary between recipients</w:t>
      </w:r>
      <w:r>
        <w:rPr>
          <w:rFonts w:cs="Calibri"/>
          <w:szCs w:val="20"/>
        </w:rPr>
        <w:t>.</w:t>
      </w:r>
      <w:r w:rsidR="00934017">
        <w:rPr>
          <w:rFonts w:cs="Calibri"/>
          <w:szCs w:val="20"/>
        </w:rPr>
        <w:t xml:space="preserve"> </w:t>
      </w:r>
    </w:p>
    <w:p w14:paraId="36CF7EFA" w14:textId="77777777" w:rsidR="009F7C94" w:rsidRDefault="009F7C94" w:rsidP="009F7C94">
      <w:pPr>
        <w:jc w:val="both"/>
        <w:rPr>
          <w:rFonts w:cs="Calibri"/>
          <w:szCs w:val="20"/>
        </w:rPr>
      </w:pPr>
    </w:p>
    <w:p w14:paraId="2A3CC702" w14:textId="77777777" w:rsidR="00EA05A7" w:rsidRPr="00F2074E" w:rsidRDefault="00934017" w:rsidP="009F7C94">
      <w:pPr>
        <w:jc w:val="both"/>
        <w:rPr>
          <w:rFonts w:cs="Calibri"/>
          <w:szCs w:val="20"/>
        </w:rPr>
      </w:pPr>
      <w:r w:rsidRPr="00F2074E">
        <w:rPr>
          <w:rFonts w:cs="Calibri"/>
          <w:szCs w:val="20"/>
        </w:rPr>
        <w:t>For loan receivables “Example Agency”</w:t>
      </w:r>
      <w:r w:rsidR="00632693" w:rsidRPr="00F2074E">
        <w:rPr>
          <w:rFonts w:cs="Calibri"/>
          <w:szCs w:val="20"/>
        </w:rPr>
        <w:t xml:space="preserve"> </w:t>
      </w:r>
      <w:r w:rsidRPr="00F2074E">
        <w:rPr>
          <w:rFonts w:cs="Calibri"/>
          <w:szCs w:val="20"/>
        </w:rPr>
        <w:t xml:space="preserve">applied the simplified approach under AASB 9, which uses a lifetime expected loss for all loan receivables. </w:t>
      </w:r>
      <w:r w:rsidR="000C458E" w:rsidRPr="00F2074E">
        <w:rPr>
          <w:rFonts w:cs="Calibri"/>
          <w:szCs w:val="20"/>
        </w:rPr>
        <w:t xml:space="preserve"> </w:t>
      </w:r>
      <w:r w:rsidR="00EA05A7" w:rsidRPr="00F2074E">
        <w:t>A provision matrix is used to calculate the expected credit loss.</w:t>
      </w:r>
    </w:p>
    <w:p w14:paraId="5F98EE3E" w14:textId="77777777" w:rsidR="00313776" w:rsidRPr="00947B07" w:rsidRDefault="00313776" w:rsidP="00F60D50">
      <w:pPr>
        <w:pStyle w:val="Appxhead3"/>
      </w:pPr>
      <w:r w:rsidRPr="00DE08F8">
        <w:t>Significant Accounting Judgements and Estimates – Allowance for Impairment Losses</w:t>
      </w:r>
      <w:r w:rsidR="00E23D73">
        <w:t xml:space="preserve"> </w:t>
      </w:r>
    </w:p>
    <w:p w14:paraId="08F89785" w14:textId="77777777" w:rsidR="004050E5" w:rsidRPr="00F2074E" w:rsidRDefault="00313776" w:rsidP="009F7C94">
      <w:pPr>
        <w:jc w:val="both"/>
        <w:rPr>
          <w:szCs w:val="20"/>
          <w:lang w:eastAsia="en-AU"/>
        </w:rPr>
      </w:pPr>
      <w:r w:rsidRPr="004723A6">
        <w:t xml:space="preserve">The Agency has made a significant estimate in the calculation of the allowance for impairment losses for receivables in the Financial Statements.  This significant estimate is based on a </w:t>
      </w:r>
      <w:r w:rsidRPr="004723A6">
        <w:rPr>
          <w:szCs w:val="20"/>
          <w:lang w:eastAsia="en-AU"/>
        </w:rPr>
        <w:t>number of categorisations of receivables</w:t>
      </w:r>
      <w:r w:rsidR="003759C0">
        <w:rPr>
          <w:szCs w:val="20"/>
          <w:lang w:eastAsia="en-AU"/>
        </w:rPr>
        <w:t xml:space="preserve"> </w:t>
      </w:r>
      <w:r w:rsidR="003759C0" w:rsidRPr="00F2074E">
        <w:rPr>
          <w:szCs w:val="20"/>
          <w:lang w:eastAsia="en-AU"/>
        </w:rPr>
        <w:t xml:space="preserve">and the use of an expected credit </w:t>
      </w:r>
      <w:r w:rsidR="002361DE" w:rsidRPr="00F2074E">
        <w:rPr>
          <w:szCs w:val="20"/>
          <w:lang w:eastAsia="en-AU"/>
        </w:rPr>
        <w:t>loss provision</w:t>
      </w:r>
      <w:r w:rsidR="003759C0" w:rsidRPr="00F2074E">
        <w:rPr>
          <w:szCs w:val="20"/>
          <w:lang w:eastAsia="en-AU"/>
        </w:rPr>
        <w:t xml:space="preserve"> </w:t>
      </w:r>
      <w:r w:rsidR="002361DE" w:rsidRPr="00F2074E">
        <w:rPr>
          <w:szCs w:val="20"/>
          <w:lang w:eastAsia="en-AU"/>
        </w:rPr>
        <w:t>matrix.</w:t>
      </w:r>
      <w:r w:rsidRPr="00F2074E">
        <w:rPr>
          <w:szCs w:val="20"/>
          <w:lang w:eastAsia="en-AU"/>
        </w:rPr>
        <w:t xml:space="preserve">  </w:t>
      </w:r>
      <w:r w:rsidRPr="004723A6">
        <w:rPr>
          <w:szCs w:val="20"/>
          <w:lang w:eastAsia="en-AU"/>
        </w:rPr>
        <w:t>These categorisations are considered by management to be appropriate and accurate, based upon the pattern demonstrated in collecting receivables in the past financial years</w:t>
      </w:r>
      <w:r w:rsidR="00FE739A">
        <w:rPr>
          <w:szCs w:val="20"/>
          <w:lang w:eastAsia="en-AU"/>
        </w:rPr>
        <w:t xml:space="preserve">, </w:t>
      </w:r>
      <w:r w:rsidR="00FE739A" w:rsidRPr="00F2074E">
        <w:rPr>
          <w:szCs w:val="20"/>
          <w:lang w:eastAsia="en-AU"/>
        </w:rPr>
        <w:t>general</w:t>
      </w:r>
      <w:r w:rsidR="00AF707B" w:rsidRPr="00F2074E">
        <w:rPr>
          <w:szCs w:val="20"/>
          <w:lang w:eastAsia="en-AU"/>
        </w:rPr>
        <w:t xml:space="preserve"> economic </w:t>
      </w:r>
      <w:r w:rsidR="00FE739A" w:rsidRPr="00F2074E">
        <w:rPr>
          <w:szCs w:val="20"/>
          <w:lang w:eastAsia="en-AU"/>
        </w:rPr>
        <w:t>conditions and an assessment of both th</w:t>
      </w:r>
      <w:r w:rsidR="00AF707B" w:rsidRPr="00F2074E">
        <w:rPr>
          <w:szCs w:val="20"/>
          <w:lang w:eastAsia="en-AU"/>
        </w:rPr>
        <w:t>e</w:t>
      </w:r>
      <w:r w:rsidR="00FE739A" w:rsidRPr="00F2074E">
        <w:rPr>
          <w:szCs w:val="20"/>
          <w:lang w:eastAsia="en-AU"/>
        </w:rPr>
        <w:t xml:space="preserve"> current and the forecast direction of conditions at the reporting date.</w:t>
      </w:r>
    </w:p>
    <w:p w14:paraId="5FDD9D2E" w14:textId="772094C0" w:rsidR="00C56E30" w:rsidRPr="00C56E30" w:rsidRDefault="00C56E30" w:rsidP="00C56E30">
      <w:pPr>
        <w:pStyle w:val="Appxhead2"/>
        <w:rPr>
          <w:color w:val="FF0000"/>
        </w:rPr>
      </w:pPr>
      <w:r w:rsidRPr="00C56E30">
        <w:rPr>
          <w:color w:val="FF0000"/>
        </w:rPr>
        <w:t xml:space="preserve">Note 24 – Contract Assets </w:t>
      </w:r>
    </w:p>
    <w:p w14:paraId="27F5F738" w14:textId="77777777" w:rsidR="00C56E30" w:rsidRPr="00C56E30" w:rsidRDefault="00C56E30" w:rsidP="00E95FDE">
      <w:pPr>
        <w:pStyle w:val="ListParagraph"/>
        <w:ind w:left="0"/>
        <w:jc w:val="both"/>
        <w:rPr>
          <w:rFonts w:cs="Arial"/>
          <w:color w:val="FF0000"/>
          <w:lang w:eastAsia="en-AU"/>
        </w:rPr>
      </w:pPr>
      <w:r w:rsidRPr="00C56E30">
        <w:rPr>
          <w:rFonts w:cs="Arial"/>
          <w:color w:val="FF0000"/>
          <w:lang w:eastAsia="en-AU"/>
        </w:rPr>
        <w:t xml:space="preserve">Where the amounts billed to customers are based on the achievement of various milestones established in the contract, the amounts recognised as revenue in a given period do not necessarily coincide with the amounts billed to or certified by the customer.  </w:t>
      </w:r>
    </w:p>
    <w:p w14:paraId="2219EE2C" w14:textId="77777777" w:rsidR="00C56E30" w:rsidRPr="00C56E30" w:rsidRDefault="00C56E30" w:rsidP="00C56E30">
      <w:pPr>
        <w:jc w:val="both"/>
        <w:rPr>
          <w:rFonts w:cs="Calibri"/>
          <w:color w:val="FF0000"/>
          <w:szCs w:val="20"/>
        </w:rPr>
      </w:pPr>
    </w:p>
    <w:p w14:paraId="3379345E" w14:textId="3CFEE8C9" w:rsidR="00C56E30" w:rsidRDefault="00C56E30" w:rsidP="00C56E30">
      <w:pPr>
        <w:jc w:val="both"/>
        <w:rPr>
          <w:rFonts w:cs="Calibri"/>
          <w:color w:val="FF0000"/>
          <w:szCs w:val="20"/>
        </w:rPr>
      </w:pPr>
      <w:r w:rsidRPr="00C56E30">
        <w:rPr>
          <w:rFonts w:cs="Calibri"/>
          <w:color w:val="FF0000"/>
          <w:szCs w:val="20"/>
        </w:rPr>
        <w:t>When a performance obligation is satisfied by transferring a promised good or service to the customer before the customer pays consideration or the before payment is due, the Agency presents the contract as a contract asset, unless the Agency’s rights to that amount of consideration are unconditional, in which case a receivable is recognised.</w:t>
      </w:r>
    </w:p>
    <w:p w14:paraId="204C02F1" w14:textId="3BFEA4EF" w:rsidR="00E95FDE" w:rsidRPr="00E95FDE" w:rsidRDefault="00E95FDE" w:rsidP="00E95FDE">
      <w:pPr>
        <w:pStyle w:val="reference0"/>
        <w:rPr>
          <w:color w:val="FF0000"/>
        </w:rPr>
      </w:pPr>
      <w:r w:rsidRPr="00E95FDE">
        <w:rPr>
          <w:b/>
          <w:color w:val="FF0000"/>
        </w:rPr>
        <w:t>Reference</w:t>
      </w:r>
      <w:r w:rsidRPr="00E95FDE">
        <w:rPr>
          <w:color w:val="FF0000"/>
        </w:rPr>
        <w:t>: AASB 15.107</w:t>
      </w:r>
    </w:p>
    <w:p w14:paraId="3C9FBE45" w14:textId="4C0F2ED5" w:rsidR="00C56E30" w:rsidRPr="00E95FDE" w:rsidRDefault="00C56E30" w:rsidP="00C56E30">
      <w:pPr>
        <w:pStyle w:val="Appxhead3"/>
        <w:rPr>
          <w:color w:val="FF0000"/>
        </w:rPr>
      </w:pPr>
      <w:r w:rsidRPr="00E95FDE">
        <w:rPr>
          <w:color w:val="FF0000"/>
        </w:rPr>
        <w:t>Contract Cost Assets</w:t>
      </w:r>
    </w:p>
    <w:p w14:paraId="57533721" w14:textId="1F9F2EB4" w:rsidR="00C56E30" w:rsidRPr="00E95FDE" w:rsidRDefault="00C56E30" w:rsidP="00C56E30">
      <w:pPr>
        <w:jc w:val="both"/>
        <w:rPr>
          <w:rFonts w:eastAsia="Calibri"/>
          <w:color w:val="FF0000"/>
          <w:szCs w:val="22"/>
        </w:rPr>
      </w:pPr>
      <w:r w:rsidRPr="00E95FDE">
        <w:rPr>
          <w:rFonts w:eastAsia="Calibri"/>
          <w:color w:val="FF0000"/>
          <w:szCs w:val="22"/>
        </w:rPr>
        <w:t>Where costs are incurred to fulfil a contract, they are accounted for under the relevant accounting standard, otherwise if the costs relate directly to a contract, the costs generate or enhance resources of the Agency that will be used to satisfy performance obligations in the future and the costs are expected to be recovered then they are capitalised as contract costs assets and released to operating statement on an systematic basis consistent with the transfer to the customer of the goods or services to which the asset relates.</w:t>
      </w:r>
    </w:p>
    <w:p w14:paraId="5F41DC06" w14:textId="4A605147" w:rsidR="00E95FDE" w:rsidRPr="00E95FDE" w:rsidRDefault="00E95FDE" w:rsidP="00E95FDE">
      <w:pPr>
        <w:pStyle w:val="reference0"/>
        <w:rPr>
          <w:color w:val="FF0000"/>
        </w:rPr>
      </w:pPr>
      <w:r w:rsidRPr="00E95FDE">
        <w:rPr>
          <w:b/>
          <w:color w:val="FF0000"/>
        </w:rPr>
        <w:t>Reference</w:t>
      </w:r>
      <w:r w:rsidRPr="00E95FDE">
        <w:rPr>
          <w:color w:val="FF0000"/>
        </w:rPr>
        <w:t>: AASB 15.95</w:t>
      </w:r>
    </w:p>
    <w:p w14:paraId="75479204" w14:textId="53B950A5" w:rsidR="00313776" w:rsidRDefault="00313776" w:rsidP="00F60D50">
      <w:pPr>
        <w:pStyle w:val="Appxhead2"/>
      </w:pPr>
      <w:r>
        <w:t xml:space="preserve">Note 25 </w:t>
      </w:r>
      <w:r w:rsidR="009F7C94">
        <w:t>–</w:t>
      </w:r>
      <w:r>
        <w:t xml:space="preserve"> I</w:t>
      </w:r>
      <w:r w:rsidRPr="004A06A8">
        <w:t>nventories</w:t>
      </w:r>
    </w:p>
    <w:p w14:paraId="55B9ABBF" w14:textId="497D9275" w:rsidR="00313776" w:rsidRPr="00CF7E1B" w:rsidRDefault="00313776" w:rsidP="009F7C94">
      <w:pPr>
        <w:jc w:val="both"/>
      </w:pPr>
      <w:r w:rsidRPr="00CF7E1B">
        <w:t>Inventories held for sale are valued at the lower of cost and net realisable value.  Cost comprises the purchase price of inventories as well as transport, handling and other costs directly attributable to the acquisition of inventories.  Trade discounts, rebates and other similar items are deducted in determining the costs of purchase.  The cost of inventories is ass</w:t>
      </w:r>
      <w:r w:rsidR="009F7C94">
        <w:t>igned using the first-in, first</w:t>
      </w:r>
      <w:r w:rsidR="009F7C94">
        <w:noBreakHyphen/>
      </w:r>
      <w:r w:rsidRPr="00CF7E1B">
        <w:t>out</w:t>
      </w:r>
      <w:r>
        <w:t>/weighted average</w:t>
      </w:r>
      <w:r w:rsidRPr="00CF7E1B">
        <w:t xml:space="preserve"> method.  </w:t>
      </w:r>
    </w:p>
    <w:p w14:paraId="4EFEA7CF" w14:textId="77777777" w:rsidR="00313776" w:rsidRPr="004725B8" w:rsidRDefault="00313776" w:rsidP="009F7C94">
      <w:pPr>
        <w:pStyle w:val="reference0"/>
        <w:jc w:val="both"/>
      </w:pPr>
      <w:r w:rsidRPr="00137B32">
        <w:rPr>
          <w:b/>
        </w:rPr>
        <w:t>Reference</w:t>
      </w:r>
      <w:r>
        <w:t xml:space="preserve">: </w:t>
      </w:r>
      <w:r w:rsidRPr="004725B8">
        <w:t>AASB 102.36(a)</w:t>
      </w:r>
      <w:r>
        <w:t xml:space="preserve">, </w:t>
      </w:r>
      <w:r w:rsidRPr="004725B8">
        <w:t>AASB 102.9</w:t>
      </w:r>
      <w:r>
        <w:t xml:space="preserve">, </w:t>
      </w:r>
      <w:r w:rsidRPr="004725B8">
        <w:t>AASB 102.25</w:t>
      </w:r>
    </w:p>
    <w:p w14:paraId="1A789FD8" w14:textId="77777777" w:rsidR="00313776" w:rsidRPr="008C2FE2" w:rsidRDefault="00313776" w:rsidP="009F7C94">
      <w:pPr>
        <w:jc w:val="both"/>
      </w:pPr>
    </w:p>
    <w:p w14:paraId="2098EDAC" w14:textId="77777777" w:rsidR="00313776" w:rsidRPr="00CF7E1B" w:rsidRDefault="00313776" w:rsidP="009F7C94">
      <w:pPr>
        <w:jc w:val="both"/>
      </w:pPr>
      <w:r w:rsidRPr="00CF7E1B">
        <w:t>Net realisable value is determined using the estimated sales proceeds less costs incurred in marketing, selling and distribution to customers.</w:t>
      </w:r>
    </w:p>
    <w:p w14:paraId="25E2AEE9" w14:textId="77777777" w:rsidR="00313776" w:rsidRDefault="00313776" w:rsidP="009F7C94">
      <w:pPr>
        <w:pStyle w:val="reference0"/>
        <w:jc w:val="both"/>
      </w:pPr>
      <w:r w:rsidRPr="00137B32">
        <w:rPr>
          <w:b/>
        </w:rPr>
        <w:t>Reference</w:t>
      </w:r>
      <w:r>
        <w:t xml:space="preserve">: </w:t>
      </w:r>
      <w:r w:rsidRPr="004725B8">
        <w:t>AASB 102</w:t>
      </w:r>
      <w:r>
        <w:t>.</w:t>
      </w:r>
      <w:r w:rsidRPr="004725B8">
        <w:t>Aus9.1</w:t>
      </w:r>
    </w:p>
    <w:p w14:paraId="045CE8CE" w14:textId="77777777" w:rsidR="00313776" w:rsidRPr="008C2FE2" w:rsidRDefault="00313776" w:rsidP="009F7C94">
      <w:pPr>
        <w:jc w:val="both"/>
      </w:pPr>
    </w:p>
    <w:p w14:paraId="7B5BD73C" w14:textId="7BCA6B1A" w:rsidR="00313776" w:rsidRPr="009F7C94" w:rsidRDefault="00313776" w:rsidP="009F7C94">
      <w:pPr>
        <w:jc w:val="both"/>
        <w:rPr>
          <w:rFonts w:cs="Calibri"/>
        </w:rPr>
      </w:pPr>
      <w:r w:rsidRPr="00CF7E1B">
        <w:rPr>
          <w:rFonts w:cs="Calibri"/>
        </w:rPr>
        <w:t>Inventories held for distribution are measured at cost, adjusted when applicable, for any loss of service potential</w:t>
      </w:r>
      <w:r>
        <w:rPr>
          <w:rFonts w:cs="Calibri"/>
        </w:rPr>
        <w:t xml:space="preserve"> </w:t>
      </w:r>
      <w:r w:rsidRPr="00701C91">
        <w:rPr>
          <w:rFonts w:cs="Calibri"/>
        </w:rPr>
        <w:t xml:space="preserve">and recorded in the Operating Statement (see </w:t>
      </w:r>
      <w:r>
        <w:rPr>
          <w:rFonts w:cs="Calibri"/>
        </w:rPr>
        <w:t xml:space="preserve">Model Financial Statements </w:t>
      </w:r>
      <w:r w:rsidR="009F7C94">
        <w:rPr>
          <w:rFonts w:cs="Calibri"/>
        </w:rPr>
        <w:t>–</w:t>
      </w:r>
      <w:r w:rsidRPr="00701C91">
        <w:rPr>
          <w:rFonts w:cs="Calibri"/>
        </w:rPr>
        <w:t xml:space="preserve"> </w:t>
      </w:r>
      <w:r w:rsidR="009F7C94">
        <w:rPr>
          <w:rFonts w:cs="Calibri"/>
        </w:rPr>
        <w:t>Note 17</w:t>
      </w:r>
      <w:r w:rsidRPr="00701C91">
        <w:rPr>
          <w:rFonts w:cs="Calibri"/>
        </w:rPr>
        <w:t xml:space="preserve"> Other Expenses). </w:t>
      </w:r>
    </w:p>
    <w:p w14:paraId="018D7DEF" w14:textId="77777777" w:rsidR="00A96A2A" w:rsidRDefault="00A96A2A">
      <w:pPr>
        <w:rPr>
          <w:rFonts w:ascii="Arial" w:hAnsi="Arial"/>
          <w:b/>
          <w:caps/>
          <w:snapToGrid w:val="0"/>
          <w:sz w:val="28"/>
          <w:szCs w:val="28"/>
        </w:rPr>
      </w:pPr>
      <w:r>
        <w:rPr>
          <w:snapToGrid w:val="0"/>
        </w:rPr>
        <w:br w:type="page"/>
      </w:r>
    </w:p>
    <w:p w14:paraId="4989103E" w14:textId="176B1190" w:rsidR="00313776" w:rsidRDefault="00313776" w:rsidP="00F60D50">
      <w:pPr>
        <w:pStyle w:val="Appxhead2"/>
        <w:rPr>
          <w:snapToGrid w:val="0"/>
        </w:rPr>
      </w:pPr>
      <w:r>
        <w:rPr>
          <w:snapToGrid w:val="0"/>
        </w:rPr>
        <w:t xml:space="preserve">Note 26 </w:t>
      </w:r>
      <w:r w:rsidR="009F7C94">
        <w:rPr>
          <w:snapToGrid w:val="0"/>
        </w:rPr>
        <w:t>–</w:t>
      </w:r>
      <w:r>
        <w:rPr>
          <w:snapToGrid w:val="0"/>
        </w:rPr>
        <w:t xml:space="preserve"> </w:t>
      </w:r>
      <w:r w:rsidR="009F7C94">
        <w:rPr>
          <w:snapToGrid w:val="0"/>
          <w:color w:val="FF0000"/>
        </w:rPr>
        <w:t xml:space="preserve">NON-CURRENT </w:t>
      </w:r>
      <w:r w:rsidRPr="004A06A8">
        <w:rPr>
          <w:snapToGrid w:val="0"/>
        </w:rPr>
        <w:t>Assets Held for Sale</w:t>
      </w:r>
    </w:p>
    <w:p w14:paraId="2A4106B9" w14:textId="5D858059" w:rsidR="00313776" w:rsidRDefault="009F7C94" w:rsidP="009F7C94">
      <w:pPr>
        <w:jc w:val="both"/>
      </w:pPr>
      <w:r>
        <w:rPr>
          <w:color w:val="FF0000"/>
        </w:rPr>
        <w:t>Non-current a</w:t>
      </w:r>
      <w:r w:rsidR="00313776" w:rsidRPr="00CF7E1B">
        <w:t>ssets held for sale are assets that are available for immediate sale in their present condition, and their sale is highly probable.</w:t>
      </w:r>
    </w:p>
    <w:p w14:paraId="1BABA5C6" w14:textId="77777777" w:rsidR="00313776" w:rsidRPr="004725B8" w:rsidRDefault="00313776" w:rsidP="009F7C94">
      <w:pPr>
        <w:pStyle w:val="reference0"/>
        <w:jc w:val="both"/>
      </w:pPr>
      <w:r w:rsidRPr="00137B32">
        <w:rPr>
          <w:b/>
        </w:rPr>
        <w:t>Reference</w:t>
      </w:r>
      <w:r>
        <w:t xml:space="preserve">: </w:t>
      </w:r>
      <w:r w:rsidRPr="004725B8">
        <w:t>AASB 5.6 &amp; 7</w:t>
      </w:r>
    </w:p>
    <w:p w14:paraId="23036A1C" w14:textId="77777777" w:rsidR="00313776" w:rsidRPr="00EE5A46" w:rsidRDefault="00313776" w:rsidP="009F7C94">
      <w:pPr>
        <w:jc w:val="both"/>
      </w:pPr>
    </w:p>
    <w:p w14:paraId="550A6B18" w14:textId="59283B39" w:rsidR="00313776" w:rsidRDefault="00313776" w:rsidP="009F7C94">
      <w:pPr>
        <w:jc w:val="both"/>
        <w:rPr>
          <w:rFonts w:cs="Calibri"/>
          <w:szCs w:val="20"/>
        </w:rPr>
      </w:pPr>
      <w:r w:rsidRPr="00384D3F">
        <w:rPr>
          <w:rFonts w:cs="Calibri"/>
          <w:szCs w:val="20"/>
        </w:rPr>
        <w:t>Assets held for sale are measured at the lower of the carrying amount and fair value less costs to sell.  An impairment loss is recognised for any initial or subsequent write down of the asset to fair value less cost to sell</w:t>
      </w:r>
      <w:r>
        <w:rPr>
          <w:rFonts w:cs="Calibri"/>
          <w:szCs w:val="20"/>
        </w:rPr>
        <w:t xml:space="preserve"> </w:t>
      </w:r>
      <w:r w:rsidRPr="00701C91">
        <w:t xml:space="preserve">(see Appendix </w:t>
      </w:r>
      <w:r>
        <w:t>B</w:t>
      </w:r>
      <w:r w:rsidR="009F7C94">
        <w:t xml:space="preserve"> - Note 18</w:t>
      </w:r>
      <w:r w:rsidRPr="00701C91">
        <w:t xml:space="preserve"> Waivers, </w:t>
      </w:r>
      <w:r w:rsidR="003C3B4D">
        <w:t>I</w:t>
      </w:r>
      <w:r w:rsidRPr="00701C91">
        <w:t xml:space="preserve">mpairment </w:t>
      </w:r>
      <w:r w:rsidR="003C3B4D">
        <w:t>L</w:t>
      </w:r>
      <w:r w:rsidRPr="00701C91">
        <w:t xml:space="preserve">osses and </w:t>
      </w:r>
      <w:r w:rsidR="003C3B4D">
        <w:t>W</w:t>
      </w:r>
      <w:r w:rsidRPr="00701C91">
        <w:t>rite-offs).</w:t>
      </w:r>
      <w:r w:rsidRPr="00384D3F">
        <w:rPr>
          <w:rFonts w:cs="Calibri"/>
          <w:szCs w:val="20"/>
        </w:rPr>
        <w:t xml:space="preserve"> Assets held for sale are not depreciated</w:t>
      </w:r>
      <w:r>
        <w:rPr>
          <w:rFonts w:cs="Calibri"/>
          <w:szCs w:val="20"/>
        </w:rPr>
        <w:t>.</w:t>
      </w:r>
    </w:p>
    <w:p w14:paraId="0BBB5708" w14:textId="77777777" w:rsidR="00313776" w:rsidRPr="004725B8" w:rsidRDefault="00313776" w:rsidP="009F7C94">
      <w:pPr>
        <w:pStyle w:val="reference0"/>
        <w:jc w:val="both"/>
      </w:pPr>
      <w:r w:rsidRPr="00137B32">
        <w:rPr>
          <w:b/>
        </w:rPr>
        <w:t>Reference</w:t>
      </w:r>
      <w:r>
        <w:t xml:space="preserve">: </w:t>
      </w:r>
      <w:r w:rsidRPr="004725B8">
        <w:t>AASB 5.15, 20 &amp; 25</w:t>
      </w:r>
    </w:p>
    <w:p w14:paraId="6DE35B2B" w14:textId="771ABEDA" w:rsidR="00313776" w:rsidRPr="00A96A2A" w:rsidRDefault="00313776" w:rsidP="00A96A2A">
      <w:pPr>
        <w:pStyle w:val="Appxhead2"/>
        <w:rPr>
          <w:snapToGrid w:val="0"/>
        </w:rPr>
      </w:pPr>
      <w:r w:rsidRPr="00A96A2A">
        <w:rPr>
          <w:snapToGrid w:val="0"/>
        </w:rPr>
        <w:t xml:space="preserve">Note 27 </w:t>
      </w:r>
      <w:r w:rsidR="009F7C94" w:rsidRPr="00A96A2A">
        <w:rPr>
          <w:snapToGrid w:val="0"/>
        </w:rPr>
        <w:t>–</w:t>
      </w:r>
      <w:r w:rsidRPr="00A96A2A">
        <w:rPr>
          <w:snapToGrid w:val="0"/>
        </w:rPr>
        <w:t xml:space="preserve"> Property, Plant and Equipment</w:t>
      </w:r>
    </w:p>
    <w:p w14:paraId="462D6A32" w14:textId="77777777" w:rsidR="00313776" w:rsidRPr="00384D3F" w:rsidRDefault="00313776" w:rsidP="009F7C94">
      <w:pPr>
        <w:pStyle w:val="Appxhead3"/>
        <w:jc w:val="both"/>
        <w:rPr>
          <w:szCs w:val="20"/>
        </w:rPr>
      </w:pPr>
      <w:r w:rsidRPr="00384D3F">
        <w:t>Acquisition and Recognition of Property, Plant and Equipment</w:t>
      </w:r>
    </w:p>
    <w:p w14:paraId="574FD774" w14:textId="77777777" w:rsidR="00313776" w:rsidRPr="00384D3F" w:rsidRDefault="00313776" w:rsidP="009F7C94">
      <w:pPr>
        <w:jc w:val="both"/>
        <w:rPr>
          <w:strike/>
        </w:rPr>
      </w:pPr>
      <w:r w:rsidRPr="00384D3F">
        <w:t xml:space="preserve">Property, plant and equipment are initially recorded at cost.  </w:t>
      </w:r>
    </w:p>
    <w:p w14:paraId="2D096E6F" w14:textId="77777777" w:rsidR="00313776" w:rsidRPr="00EE5A46" w:rsidRDefault="00313776" w:rsidP="009F7C94">
      <w:pPr>
        <w:jc w:val="both"/>
      </w:pPr>
    </w:p>
    <w:p w14:paraId="5DDE6460" w14:textId="77777777" w:rsidR="00313776" w:rsidRPr="00384D3F" w:rsidRDefault="00313776" w:rsidP="009F7C94">
      <w:pPr>
        <w:jc w:val="both"/>
      </w:pPr>
      <w:r w:rsidRPr="00384D3F">
        <w:t>Where property, plant and equipment are acquired at no cost, or minimal cost, cost is its fair value as at the date of acquisition. However, property, plant and equipment acquired at no cost or minimal cost as part of a restructuring of administrative arrangements is measured at the transferor’s book value.</w:t>
      </w:r>
    </w:p>
    <w:p w14:paraId="37BD9EBA" w14:textId="77777777" w:rsidR="00313776" w:rsidRPr="004725B8" w:rsidRDefault="00313776" w:rsidP="009F7C94">
      <w:pPr>
        <w:pStyle w:val="reference0"/>
        <w:jc w:val="both"/>
      </w:pPr>
      <w:r w:rsidRPr="00EE5A46">
        <w:rPr>
          <w:b/>
        </w:rPr>
        <w:t>Reference</w:t>
      </w:r>
      <w:r>
        <w:t xml:space="preserve">: </w:t>
      </w:r>
      <w:r w:rsidRPr="004725B8">
        <w:t>AASB 116.15</w:t>
      </w:r>
      <w:r>
        <w:t xml:space="preserve">, </w:t>
      </w:r>
      <w:r w:rsidRPr="004725B8">
        <w:t>AASB 116.Aus 15.1</w:t>
      </w:r>
      <w:r>
        <w:t>,</w:t>
      </w:r>
      <w:r w:rsidRPr="00E706C1">
        <w:t xml:space="preserve"> </w:t>
      </w:r>
      <w:r w:rsidRPr="004725B8">
        <w:t xml:space="preserve">AASB 1004.BC28 </w:t>
      </w:r>
    </w:p>
    <w:p w14:paraId="007F15F9" w14:textId="77777777" w:rsidR="00313776" w:rsidRPr="00EE5A46" w:rsidRDefault="00313776" w:rsidP="009F7C94">
      <w:pPr>
        <w:jc w:val="both"/>
      </w:pPr>
    </w:p>
    <w:p w14:paraId="267AA11D" w14:textId="77777777" w:rsidR="00313776" w:rsidRPr="00384D3F" w:rsidRDefault="00313776" w:rsidP="009F7C94">
      <w:pPr>
        <w:jc w:val="both"/>
      </w:pPr>
      <w:r w:rsidRPr="00384D3F">
        <w:t>Where payment for property, plant and equipment is deferred beyond normal credit terms, the difference between its cash price equivalent and the total payment is measured as interest over the period of credit.  The discount rate used to calculate the cash price equivalent is an asset specific rate.</w:t>
      </w:r>
    </w:p>
    <w:p w14:paraId="49839D18" w14:textId="77777777" w:rsidR="00313776" w:rsidRPr="004725B8" w:rsidRDefault="00313776" w:rsidP="009F7C94">
      <w:pPr>
        <w:pStyle w:val="reference0"/>
        <w:jc w:val="both"/>
      </w:pPr>
      <w:r w:rsidRPr="00EE5A46">
        <w:rPr>
          <w:b/>
        </w:rPr>
        <w:t>Reference</w:t>
      </w:r>
      <w:r>
        <w:t xml:space="preserve">: </w:t>
      </w:r>
      <w:r w:rsidRPr="004725B8">
        <w:t xml:space="preserve">AASB </w:t>
      </w:r>
      <w:r>
        <w:t>116.23</w:t>
      </w:r>
    </w:p>
    <w:p w14:paraId="592E729A" w14:textId="77777777" w:rsidR="00313776" w:rsidRDefault="00313776" w:rsidP="009F7C94">
      <w:pPr>
        <w:jc w:val="both"/>
        <w:rPr>
          <w:rFonts w:cs="Calibri"/>
          <w:szCs w:val="20"/>
        </w:rPr>
      </w:pPr>
    </w:p>
    <w:p w14:paraId="65EF6E09" w14:textId="77777777" w:rsidR="00313776" w:rsidRDefault="00313776" w:rsidP="009F7C94">
      <w:pPr>
        <w:jc w:val="both"/>
        <w:rPr>
          <w:rFonts w:cs="Calibri"/>
          <w:szCs w:val="20"/>
        </w:rPr>
      </w:pPr>
      <w:r w:rsidRPr="00384D3F">
        <w:rPr>
          <w:rFonts w:cs="Calibri"/>
          <w:szCs w:val="20"/>
        </w:rPr>
        <w:t xml:space="preserve">Property, plant and equipment with a minimum value of &lt;$5,000&gt; are capitalised. </w:t>
      </w:r>
    </w:p>
    <w:p w14:paraId="6E37B837" w14:textId="77777777" w:rsidR="00313776" w:rsidRPr="00DE08F8" w:rsidRDefault="00313776" w:rsidP="009F7C94">
      <w:pPr>
        <w:pStyle w:val="Appxhead3"/>
        <w:jc w:val="both"/>
      </w:pPr>
      <w:r w:rsidRPr="00DE08F8">
        <w:t xml:space="preserve">Major </w:t>
      </w:r>
      <w:r w:rsidR="002E5ABC">
        <w:t>C</w:t>
      </w:r>
      <w:r w:rsidRPr="00DE08F8">
        <w:t xml:space="preserve">yclical </w:t>
      </w:r>
      <w:r w:rsidR="002E5ABC">
        <w:t>M</w:t>
      </w:r>
      <w:r w:rsidRPr="00DE08F8">
        <w:t xml:space="preserve">aintenance - </w:t>
      </w:r>
      <w:r w:rsidR="002E5ABC">
        <w:t>I</w:t>
      </w:r>
      <w:r w:rsidRPr="00DE08F8">
        <w:t xml:space="preserve">nfrastructure </w:t>
      </w:r>
      <w:r w:rsidR="002E5ABC">
        <w:t>A</w:t>
      </w:r>
      <w:r w:rsidRPr="00DE08F8">
        <w:t>sset</w:t>
      </w:r>
    </w:p>
    <w:p w14:paraId="6AA306BF" w14:textId="77777777" w:rsidR="00313776" w:rsidRDefault="00313776" w:rsidP="009F7C94">
      <w:pPr>
        <w:jc w:val="both"/>
      </w:pPr>
      <w:r w:rsidRPr="00384D3F">
        <w:t>The Agency undertakes major cyclical maintenance on its infrastructure assets.  Where the maintenance leads to an upgrade increasing the service potential of the existing infrastructure asset, the cost is capitalised.</w:t>
      </w:r>
    </w:p>
    <w:p w14:paraId="184C42A4" w14:textId="77777777" w:rsidR="00313776" w:rsidRDefault="00313776" w:rsidP="009F7C94">
      <w:pPr>
        <w:pStyle w:val="Appxhead3"/>
        <w:jc w:val="both"/>
      </w:pPr>
      <w:r w:rsidRPr="00384D3F">
        <w:t>Measurement of Property, Plant and Equipment After Initial Recognition</w:t>
      </w:r>
    </w:p>
    <w:p w14:paraId="40A55642" w14:textId="77777777" w:rsidR="00313776" w:rsidRDefault="00313776" w:rsidP="009F7C94">
      <w:pPr>
        <w:jc w:val="both"/>
      </w:pPr>
      <w:r w:rsidRPr="00CF7E1B">
        <w:t xml:space="preserve">Property, plant and equipment are valued using the cost or revaluation model of valuation.  Land, buildings, infrastructure assets, leasehold improvements and community and heritage assets are measured at fair value.  Plant and equipment is measured at cost.  </w:t>
      </w:r>
    </w:p>
    <w:p w14:paraId="6F55F3BD" w14:textId="77777777" w:rsidR="00A604C3" w:rsidRDefault="00A604C3" w:rsidP="009F7C94">
      <w:pPr>
        <w:jc w:val="both"/>
      </w:pPr>
    </w:p>
    <w:p w14:paraId="32FE901C" w14:textId="7774E06E" w:rsidR="00A604C3" w:rsidRPr="002F3A6D" w:rsidRDefault="00A604C3" w:rsidP="00A604C3">
      <w:pPr>
        <w:pStyle w:val="Appxhead3"/>
        <w:jc w:val="both"/>
        <w:rPr>
          <w:b w:val="0"/>
          <w:color w:val="FF0000"/>
          <w:sz w:val="18"/>
          <w:szCs w:val="18"/>
        </w:rPr>
      </w:pPr>
      <w:r w:rsidRPr="00AF634C">
        <w:rPr>
          <w:rFonts w:ascii="Calibri" w:hAnsi="Calibri" w:cs="Calibri"/>
          <w:b w:val="0"/>
          <w:smallCaps w:val="0"/>
          <w:color w:val="FF0000"/>
        </w:rPr>
        <w:t>Right-of-use assets are initially measured at cost. After the commencement date</w:t>
      </w:r>
      <w:r>
        <w:rPr>
          <w:rFonts w:ascii="Calibri" w:hAnsi="Calibri" w:cs="Calibri"/>
          <w:b w:val="0"/>
          <w:smallCaps w:val="0"/>
          <w:color w:val="FF0000"/>
        </w:rPr>
        <w:t>, right of use assets are measured at cost less any accumulated depreciation and accumulated losses and adjusted for any re-measurement of the lease liability.</w:t>
      </w:r>
      <w:r w:rsidR="002D30F1">
        <w:rPr>
          <w:rFonts w:ascii="Calibri" w:hAnsi="Calibri" w:cs="Calibri"/>
          <w:b w:val="0"/>
          <w:smallCaps w:val="0"/>
          <w:color w:val="FF0000"/>
        </w:rPr>
        <w:t xml:space="preserve"> Right-of-use assets are presented in the property, plant and equipment under the relevant asset class.</w:t>
      </w:r>
      <w:r>
        <w:rPr>
          <w:rFonts w:ascii="Calibri" w:hAnsi="Calibri" w:cs="Calibri"/>
          <w:b w:val="0"/>
          <w:smallCaps w:val="0"/>
          <w:color w:val="FF0000"/>
        </w:rPr>
        <w:t xml:space="preserve">   </w:t>
      </w:r>
    </w:p>
    <w:p w14:paraId="21EB0329" w14:textId="6AEB40F6" w:rsidR="00313776" w:rsidRDefault="00313776" w:rsidP="009F7C94">
      <w:pPr>
        <w:pStyle w:val="reference0"/>
        <w:jc w:val="both"/>
      </w:pPr>
      <w:r w:rsidRPr="006440ED">
        <w:rPr>
          <w:b/>
        </w:rPr>
        <w:t>Reference</w:t>
      </w:r>
      <w:r>
        <w:t xml:space="preserve">: </w:t>
      </w:r>
      <w:r w:rsidR="00A604C3">
        <w:rPr>
          <w:color w:val="FF0000"/>
        </w:rPr>
        <w:t xml:space="preserve">AASB 16.23 &amp; 36, </w:t>
      </w:r>
      <w:r>
        <w:t>ACT Accounting Policy – Property Plant &amp; Equipment</w:t>
      </w:r>
    </w:p>
    <w:p w14:paraId="4FE505EC" w14:textId="77777777" w:rsidR="00313776" w:rsidRDefault="00313776" w:rsidP="009F7C94">
      <w:pPr>
        <w:jc w:val="both"/>
      </w:pPr>
    </w:p>
    <w:p w14:paraId="20211A42" w14:textId="77777777" w:rsidR="00313776" w:rsidRDefault="00313776" w:rsidP="009F7C94">
      <w:pPr>
        <w:jc w:val="both"/>
        <w:rPr>
          <w:rFonts w:cs="Calibri"/>
          <w:szCs w:val="20"/>
        </w:rPr>
      </w:pPr>
      <w:r w:rsidRPr="00B83C92">
        <w:rPr>
          <w:rFonts w:cs="Calibri"/>
          <w:szCs w:val="20"/>
        </w:rPr>
        <w:t xml:space="preserve">Land, buildings, infrastructure assets, leasehold improvements, and community and heritage assets are revalued every 3 years.  However, if at any time management considers that the carrying amount of an asset materially differs from its fair value, then the asset will be revalued regardless of when the last valuation took place.  Any accumulated depreciation relating to buildings, leasehold improvements and community and heritage assets at the date of revaluation is written back against the gross carrying amount of the asset and the net amount is restated to the revalued amount of the asset.  </w:t>
      </w:r>
    </w:p>
    <w:p w14:paraId="30F9228E" w14:textId="77777777" w:rsidR="00313776" w:rsidRDefault="00313776" w:rsidP="00313776">
      <w:pPr>
        <w:pStyle w:val="reference0"/>
      </w:pPr>
      <w:r w:rsidRPr="006440ED">
        <w:rPr>
          <w:b/>
        </w:rPr>
        <w:t>Reference</w:t>
      </w:r>
      <w:r>
        <w:t xml:space="preserve">: </w:t>
      </w:r>
      <w:r w:rsidRPr="004725B8">
        <w:t>AASB 116.31</w:t>
      </w:r>
      <w:r>
        <w:t xml:space="preserve"> &amp; 34</w:t>
      </w:r>
    </w:p>
    <w:p w14:paraId="60AF6D7D" w14:textId="5F1B946E" w:rsidR="00365890" w:rsidRDefault="00365890"/>
    <w:p w14:paraId="67568C5F" w14:textId="77777777" w:rsidR="00A96A2A" w:rsidRDefault="00A96A2A">
      <w:pPr>
        <w:rPr>
          <w:rFonts w:cs="Calibri"/>
          <w:szCs w:val="20"/>
        </w:rPr>
      </w:pPr>
      <w:r>
        <w:rPr>
          <w:rFonts w:cs="Calibri"/>
          <w:szCs w:val="20"/>
        </w:rPr>
        <w:br w:type="page"/>
      </w:r>
    </w:p>
    <w:p w14:paraId="4DD0D350" w14:textId="4F12E8E1" w:rsidR="00A96A2A" w:rsidRDefault="00A96A2A" w:rsidP="00A96A2A">
      <w:pPr>
        <w:pStyle w:val="Appxhead3"/>
        <w:jc w:val="both"/>
      </w:pPr>
      <w:r w:rsidRPr="00384D3F">
        <w:t>Measurement of Property, Plant and Equipment After Initial Recognition</w:t>
      </w:r>
      <w:r>
        <w:t xml:space="preserve"> – Continued </w:t>
      </w:r>
    </w:p>
    <w:p w14:paraId="45082E53" w14:textId="776E8E50" w:rsidR="00313776" w:rsidRDefault="00313776" w:rsidP="00A604C3">
      <w:pPr>
        <w:jc w:val="both"/>
        <w:rPr>
          <w:rFonts w:cs="Calibri"/>
          <w:szCs w:val="20"/>
        </w:rPr>
      </w:pPr>
      <w:r w:rsidRPr="00B83C92">
        <w:rPr>
          <w:rFonts w:cs="Calibri"/>
          <w:szCs w:val="20"/>
        </w:rPr>
        <w:t>Any accumulated depreciation relating to infrastructure assets is restated proportionally with the change in the gross carrying amount so that the net carrying amount of those assets after revaluation equals its revalued amount.</w:t>
      </w:r>
    </w:p>
    <w:p w14:paraId="65E5FECA" w14:textId="77777777" w:rsidR="00313776" w:rsidRDefault="00313776" w:rsidP="00A604C3">
      <w:pPr>
        <w:pStyle w:val="reference0"/>
        <w:jc w:val="both"/>
      </w:pPr>
      <w:r w:rsidRPr="006440ED">
        <w:rPr>
          <w:b/>
        </w:rPr>
        <w:t>Reference</w:t>
      </w:r>
      <w:r>
        <w:t xml:space="preserve">: </w:t>
      </w:r>
      <w:r w:rsidRPr="004725B8">
        <w:t>AASB 116.35(a)</w:t>
      </w:r>
    </w:p>
    <w:p w14:paraId="3584730E" w14:textId="77777777" w:rsidR="00313776" w:rsidRPr="00DE08F8" w:rsidRDefault="00313776" w:rsidP="00A604C3">
      <w:pPr>
        <w:pStyle w:val="Appxhead3"/>
        <w:jc w:val="both"/>
      </w:pPr>
      <w:r w:rsidRPr="00DE08F8">
        <w:t>Significant Accounting Judgements and Estimates – Useful lives of Property Plant and Equipment</w:t>
      </w:r>
    </w:p>
    <w:p w14:paraId="353EA851" w14:textId="77777777" w:rsidR="00313776" w:rsidRPr="00CF7E1B" w:rsidRDefault="00313776" w:rsidP="00A604C3">
      <w:pPr>
        <w:jc w:val="both"/>
      </w:pPr>
      <w:r w:rsidRPr="00CF7E1B">
        <w:t xml:space="preserve">The Agency has made a significant estimate in determining the useful lives of its PPE.  The estimation of useful lives of PPE </w:t>
      </w:r>
      <w:r>
        <w:t>is</w:t>
      </w:r>
      <w:r w:rsidRPr="00CF7E1B">
        <w:t xml:space="preserve"> based on the historical experience of similar assets and in some cases has been based on valuations provided by the </w:t>
      </w:r>
      <w:r w:rsidRPr="00984FC0">
        <w:t>‘XYZ Valuers’</w:t>
      </w:r>
      <w:r w:rsidRPr="00CF7E1B">
        <w:t>.  The useful lives are assessed on an annual basis and adjustments are made when necessary.</w:t>
      </w:r>
    </w:p>
    <w:p w14:paraId="3FCC0929" w14:textId="77777777" w:rsidR="00313776" w:rsidRDefault="00313776" w:rsidP="00A604C3">
      <w:pPr>
        <w:jc w:val="both"/>
      </w:pPr>
    </w:p>
    <w:p w14:paraId="11884CA7" w14:textId="78A91147" w:rsidR="00313776" w:rsidRDefault="00313776" w:rsidP="00A604C3">
      <w:pPr>
        <w:jc w:val="both"/>
      </w:pPr>
      <w:r>
        <w:t>D</w:t>
      </w:r>
      <w:r w:rsidRPr="00CF7E1B">
        <w:t xml:space="preserve">isclosures concerning assets useful life </w:t>
      </w:r>
      <w:r>
        <w:t>(</w:t>
      </w:r>
      <w:r w:rsidRPr="00CF7E1B">
        <w:t xml:space="preserve">see </w:t>
      </w:r>
      <w:r>
        <w:t xml:space="preserve">Appendix B </w:t>
      </w:r>
      <w:r w:rsidR="00A604C3">
        <w:t xml:space="preserve">– </w:t>
      </w:r>
      <w:r>
        <w:t>Note 1</w:t>
      </w:r>
      <w:r w:rsidR="00A604C3">
        <w:t>4</w:t>
      </w:r>
      <w:r>
        <w:t xml:space="preserve"> </w:t>
      </w:r>
      <w:r w:rsidRPr="00CF7E1B">
        <w:t>Depreciation and Amortisation</w:t>
      </w:r>
      <w:r>
        <w:t>)</w:t>
      </w:r>
      <w:r w:rsidRPr="00CF7E1B">
        <w:t>.</w:t>
      </w:r>
    </w:p>
    <w:p w14:paraId="077D36E6" w14:textId="77777777" w:rsidR="00A96A2A" w:rsidRDefault="00A96A2A" w:rsidP="00A604C3">
      <w:pPr>
        <w:rPr>
          <w:rFonts w:ascii="Arial" w:hAnsi="Arial" w:cs="Arial"/>
          <w:b/>
          <w:smallCaps/>
        </w:rPr>
      </w:pPr>
    </w:p>
    <w:p w14:paraId="2BD2C079" w14:textId="237CD828" w:rsidR="00313776" w:rsidRPr="004F5A3C" w:rsidRDefault="00313776" w:rsidP="00A604C3">
      <w:r w:rsidRPr="00A604C3">
        <w:rPr>
          <w:rFonts w:ascii="Arial" w:hAnsi="Arial" w:cs="Arial"/>
          <w:b/>
          <w:smallCaps/>
        </w:rPr>
        <w:t>Impairment of Assets</w:t>
      </w:r>
    </w:p>
    <w:p w14:paraId="4F2EB667" w14:textId="77777777" w:rsidR="00313776" w:rsidRDefault="00313776" w:rsidP="00A604C3">
      <w:pPr>
        <w:jc w:val="both"/>
        <w:rPr>
          <w:rFonts w:cs="Calibri"/>
        </w:rPr>
      </w:pPr>
      <w:r w:rsidRPr="00CF7E1B">
        <w:rPr>
          <w:rFonts w:cs="Calibri"/>
        </w:rPr>
        <w:t xml:space="preserve">The Agency assesses, at each reporting date, whether there is any indication that an asset may be impaired.  Assets are also reviewed for impairment whenever events or changes in circumstances indicate that the carrying amount may not be recoverable.  </w:t>
      </w:r>
      <w:r w:rsidRPr="00CF7E1B">
        <w:rPr>
          <w:rFonts w:cs="Calibri"/>
          <w:szCs w:val="20"/>
        </w:rPr>
        <w:t xml:space="preserve">However, intangible assets that are not yet available for use are tested annually for impairment regardless of whether there is an indication of impairment, or more frequently if events or circumstances indicate they might be impaired. </w:t>
      </w:r>
      <w:r w:rsidRPr="00CF7E1B">
        <w:rPr>
          <w:rFonts w:cs="Calibri"/>
        </w:rPr>
        <w:t xml:space="preserve"> </w:t>
      </w:r>
    </w:p>
    <w:p w14:paraId="4E185C18" w14:textId="77777777" w:rsidR="00313776" w:rsidRDefault="00313776" w:rsidP="00A604C3">
      <w:pPr>
        <w:pStyle w:val="reference0"/>
        <w:jc w:val="both"/>
      </w:pPr>
      <w:r w:rsidRPr="00D51F67">
        <w:rPr>
          <w:b/>
        </w:rPr>
        <w:t>Reference</w:t>
      </w:r>
      <w:r>
        <w:t>: AASB136.9 &amp; 10</w:t>
      </w:r>
    </w:p>
    <w:p w14:paraId="1791D3EC" w14:textId="77777777" w:rsidR="00313776" w:rsidRDefault="00313776" w:rsidP="00A604C3">
      <w:pPr>
        <w:jc w:val="both"/>
      </w:pPr>
    </w:p>
    <w:p w14:paraId="507BB7FC" w14:textId="790C3A38" w:rsidR="00313776" w:rsidRDefault="00313776" w:rsidP="00A604C3">
      <w:pPr>
        <w:jc w:val="both"/>
      </w:pPr>
      <w:r w:rsidRPr="00E85A7A">
        <w:t xml:space="preserve">Any resulting impairment losses, for land, buildings, infrastructure, and community and heritage assets, are recognised as a decrease in the Asset Revaluation Surplus relating to these classes of assets.  This is because these asset classes are measured at fair value and have an Asset Revaluation Surplus attached to them. </w:t>
      </w:r>
      <w:r w:rsidRPr="00B55F98">
        <w:t>Where the impairment loss is greater than the balance in the Asset Revaluation Surplus for the relevant class of asset, the difference is expensed in the Operating Statement</w:t>
      </w:r>
      <w:r>
        <w:t xml:space="preserve"> (see</w:t>
      </w:r>
      <w:r w:rsidRPr="00BF0D95">
        <w:t xml:space="preserve"> Model Financial Statements </w:t>
      </w:r>
      <w:r w:rsidR="001427A8">
        <w:t>–</w:t>
      </w:r>
      <w:r w:rsidRPr="00BF0D95">
        <w:t xml:space="preserve"> Note 1</w:t>
      </w:r>
      <w:r w:rsidR="001427A8">
        <w:t>8</w:t>
      </w:r>
      <w:r w:rsidRPr="00BF0D95">
        <w:t xml:space="preserve"> Waivers, </w:t>
      </w:r>
      <w:r w:rsidR="003C3B4D">
        <w:t>I</w:t>
      </w:r>
      <w:r w:rsidRPr="00BF0D95">
        <w:t xml:space="preserve">mpairment </w:t>
      </w:r>
      <w:r w:rsidR="003C3B4D">
        <w:t>L</w:t>
      </w:r>
      <w:r w:rsidRPr="00BF0D95">
        <w:t xml:space="preserve">osses and </w:t>
      </w:r>
      <w:r w:rsidR="003C3B4D">
        <w:t>W</w:t>
      </w:r>
      <w:r w:rsidRPr="00BF0D95">
        <w:t>rite-offs</w:t>
      </w:r>
      <w:r>
        <w:t>)</w:t>
      </w:r>
      <w:r w:rsidRPr="00BF0D95">
        <w:t>.</w:t>
      </w:r>
    </w:p>
    <w:p w14:paraId="354E21AE" w14:textId="77777777" w:rsidR="00313776" w:rsidRDefault="00313776" w:rsidP="00A604C3">
      <w:pPr>
        <w:pStyle w:val="reference0"/>
        <w:jc w:val="both"/>
      </w:pPr>
      <w:r w:rsidRPr="00D51F67">
        <w:rPr>
          <w:b/>
        </w:rPr>
        <w:t>Reference</w:t>
      </w:r>
      <w:r>
        <w:t>: AASB</w:t>
      </w:r>
      <w:r w:rsidR="00085712">
        <w:t xml:space="preserve"> </w:t>
      </w:r>
      <w:r>
        <w:t>136.9, 59 &amp; 60</w:t>
      </w:r>
    </w:p>
    <w:p w14:paraId="116ECF9A" w14:textId="77777777" w:rsidR="00313776" w:rsidRDefault="00313776" w:rsidP="00A604C3">
      <w:pPr>
        <w:jc w:val="both"/>
      </w:pPr>
    </w:p>
    <w:p w14:paraId="631F140B" w14:textId="799B3B64" w:rsidR="00313776" w:rsidRPr="00B55F98" w:rsidRDefault="00313776" w:rsidP="00A604C3">
      <w:pPr>
        <w:jc w:val="both"/>
      </w:pPr>
      <w:r w:rsidRPr="00B55F98">
        <w:t>Impairment losses for plant and equipment, leasehold improvements and intangible assets are recognised in the Operating Statement</w:t>
      </w:r>
      <w:r>
        <w:t xml:space="preserve"> (see Model Financial Statements - </w:t>
      </w:r>
      <w:r w:rsidRPr="00BF0D95">
        <w:t>Note 1</w:t>
      </w:r>
      <w:r w:rsidR="001427A8">
        <w:t>8</w:t>
      </w:r>
      <w:r w:rsidRPr="00BF0D95">
        <w:t xml:space="preserve"> Waivers, </w:t>
      </w:r>
      <w:r w:rsidR="003C3B4D">
        <w:t>I</w:t>
      </w:r>
      <w:r w:rsidRPr="00BF0D95">
        <w:t xml:space="preserve">mpairment </w:t>
      </w:r>
      <w:r w:rsidR="003C3B4D">
        <w:t>L</w:t>
      </w:r>
      <w:r w:rsidRPr="00BF0D95">
        <w:t xml:space="preserve">osses and </w:t>
      </w:r>
      <w:r w:rsidR="003C3B4D">
        <w:t>W</w:t>
      </w:r>
      <w:r w:rsidRPr="00BF0D95">
        <w:t>rite-offs)</w:t>
      </w:r>
      <w:r w:rsidRPr="00B55F98">
        <w:t xml:space="preserve">, as plant and equipment and intangibles are carried at cost, and leasehold improvements are carried at fair value, but do not have an Asset Revaluation Surplus attached to them. The carrying amount of the asset is reduced to its recoverable amount. </w:t>
      </w:r>
    </w:p>
    <w:p w14:paraId="3A50E6AD" w14:textId="77777777" w:rsidR="00313776" w:rsidRDefault="00313776" w:rsidP="00A604C3">
      <w:pPr>
        <w:jc w:val="both"/>
        <w:rPr>
          <w:rFonts w:cs="Calibri"/>
          <w:szCs w:val="20"/>
        </w:rPr>
      </w:pPr>
    </w:p>
    <w:p w14:paraId="4CAE5E47" w14:textId="6840349B" w:rsidR="00FE739A" w:rsidRDefault="00313776" w:rsidP="00A604C3">
      <w:pPr>
        <w:jc w:val="both"/>
        <w:rPr>
          <w:rFonts w:cs="Calibri"/>
          <w:szCs w:val="20"/>
        </w:rPr>
      </w:pPr>
      <w:r w:rsidRPr="00B55F98">
        <w:rPr>
          <w:rFonts w:cs="Calibri"/>
          <w:szCs w:val="20"/>
        </w:rPr>
        <w:t>Non-financial assets that have previously been impaired are reviewed for possible reversal of impairment at each reporting date</w:t>
      </w:r>
      <w:r>
        <w:rPr>
          <w:rFonts w:cs="Calibri"/>
          <w:szCs w:val="20"/>
        </w:rPr>
        <w:t>.</w:t>
      </w:r>
    </w:p>
    <w:p w14:paraId="1AEAD981" w14:textId="419D3C11" w:rsidR="00313776" w:rsidRDefault="00313776" w:rsidP="00F60D50">
      <w:pPr>
        <w:pStyle w:val="Appxhead2"/>
        <w:rPr>
          <w:snapToGrid w:val="0"/>
        </w:rPr>
      </w:pPr>
      <w:r>
        <w:rPr>
          <w:snapToGrid w:val="0"/>
        </w:rPr>
        <w:t xml:space="preserve">Note 28 </w:t>
      </w:r>
      <w:r w:rsidR="001427A8">
        <w:rPr>
          <w:snapToGrid w:val="0"/>
        </w:rPr>
        <w:t xml:space="preserve">– </w:t>
      </w:r>
      <w:r>
        <w:rPr>
          <w:snapToGrid w:val="0"/>
        </w:rPr>
        <w:t>I</w:t>
      </w:r>
      <w:r w:rsidRPr="004A06A8">
        <w:rPr>
          <w:snapToGrid w:val="0"/>
        </w:rPr>
        <w:t>nvestment Properties</w:t>
      </w:r>
    </w:p>
    <w:p w14:paraId="3EA6E26F" w14:textId="47591F84" w:rsidR="00313776" w:rsidRDefault="00313776" w:rsidP="001427A8">
      <w:pPr>
        <w:jc w:val="both"/>
        <w:rPr>
          <w:rFonts w:cs="Calibri"/>
          <w:szCs w:val="20"/>
        </w:rPr>
      </w:pPr>
      <w:r w:rsidRPr="00164947">
        <w:rPr>
          <w:rFonts w:cs="Calibri"/>
        </w:rPr>
        <w:t>Investment properties are measured at fair value</w:t>
      </w:r>
      <w:r>
        <w:rPr>
          <w:rFonts w:cs="Calibri"/>
        </w:rPr>
        <w:t xml:space="preserve">.  </w:t>
      </w:r>
      <w:r w:rsidRPr="00293BBE">
        <w:rPr>
          <w:rFonts w:cs="Calibri"/>
          <w:color w:val="000000"/>
        </w:rPr>
        <w:t>T</w:t>
      </w:r>
      <w:r w:rsidRPr="00164947">
        <w:rPr>
          <w:rFonts w:cs="Calibri"/>
        </w:rPr>
        <w:t>hey are valued annually as at the end of the reporting period.  Changes in fair values are recorded in the Operating Statement</w:t>
      </w:r>
      <w:r>
        <w:rPr>
          <w:rFonts w:cs="Calibri"/>
        </w:rPr>
        <w:t xml:space="preserve"> </w:t>
      </w:r>
      <w:r w:rsidRPr="00B0130A">
        <w:rPr>
          <w:rFonts w:cs="Calibri"/>
          <w:szCs w:val="20"/>
        </w:rPr>
        <w:t xml:space="preserve">(see Model Financial Statements </w:t>
      </w:r>
      <w:r w:rsidR="001427A8">
        <w:rPr>
          <w:rFonts w:cs="Calibri"/>
          <w:szCs w:val="20"/>
        </w:rPr>
        <w:t>–</w:t>
      </w:r>
      <w:r w:rsidRPr="00B0130A">
        <w:rPr>
          <w:rFonts w:cs="Calibri"/>
          <w:szCs w:val="20"/>
        </w:rPr>
        <w:t xml:space="preserve"> </w:t>
      </w:r>
      <w:r w:rsidR="001427A8">
        <w:rPr>
          <w:rFonts w:cs="Calibri"/>
          <w:szCs w:val="20"/>
        </w:rPr>
        <w:t>Note 17 Other Expenses or Note 9</w:t>
      </w:r>
      <w:r w:rsidRPr="00B0130A">
        <w:rPr>
          <w:rFonts w:cs="Calibri"/>
          <w:szCs w:val="20"/>
        </w:rPr>
        <w:t xml:space="preserve"> Gains </w:t>
      </w:r>
      <w:r w:rsidRPr="001427A8">
        <w:rPr>
          <w:rFonts w:cs="Calibri"/>
          <w:strike/>
          <w:szCs w:val="20"/>
        </w:rPr>
        <w:t>on Investments</w:t>
      </w:r>
      <w:r w:rsidR="001427A8">
        <w:rPr>
          <w:rFonts w:cs="Calibri"/>
          <w:szCs w:val="20"/>
        </w:rPr>
        <w:t xml:space="preserve"> </w:t>
      </w:r>
      <w:r w:rsidR="001427A8">
        <w:rPr>
          <w:rFonts w:cs="Calibri"/>
          <w:color w:val="FF0000"/>
          <w:szCs w:val="20"/>
        </w:rPr>
        <w:t>from Disposals, Derecog</w:t>
      </w:r>
      <w:r w:rsidR="00413463">
        <w:rPr>
          <w:rFonts w:cs="Calibri"/>
          <w:color w:val="FF0000"/>
          <w:szCs w:val="20"/>
        </w:rPr>
        <w:t>n</w:t>
      </w:r>
      <w:r w:rsidR="001427A8">
        <w:rPr>
          <w:rFonts w:cs="Calibri"/>
          <w:color w:val="FF0000"/>
          <w:szCs w:val="20"/>
        </w:rPr>
        <w:t>ition and Remeasurement of Assets</w:t>
      </w:r>
      <w:r w:rsidRPr="00B0130A">
        <w:rPr>
          <w:rFonts w:cs="Calibri"/>
          <w:szCs w:val="20"/>
        </w:rPr>
        <w:t>).</w:t>
      </w:r>
      <w:r>
        <w:rPr>
          <w:rFonts w:cs="Calibri"/>
        </w:rPr>
        <w:t xml:space="preserve"> </w:t>
      </w:r>
      <w:r w:rsidRPr="00164947">
        <w:rPr>
          <w:rFonts w:cs="Calibri"/>
        </w:rPr>
        <w:t>Investment properties are not depreciated</w:t>
      </w:r>
      <w:r w:rsidR="001427A8">
        <w:rPr>
          <w:rFonts w:cs="Calibri"/>
        </w:rPr>
        <w:t>.</w:t>
      </w:r>
    </w:p>
    <w:p w14:paraId="23499B7C" w14:textId="77777777" w:rsidR="00313776" w:rsidRDefault="00313776" w:rsidP="00313776">
      <w:pPr>
        <w:pStyle w:val="reference0"/>
        <w:rPr>
          <w:color w:val="000000"/>
        </w:rPr>
      </w:pPr>
      <w:r w:rsidRPr="00D51F67">
        <w:rPr>
          <w:b/>
        </w:rPr>
        <w:t>Reference</w:t>
      </w:r>
      <w:r>
        <w:t xml:space="preserve">: </w:t>
      </w:r>
      <w:r w:rsidRPr="00D9121C">
        <w:t>AASB 140.75(a)</w:t>
      </w:r>
      <w:r>
        <w:t xml:space="preserve"> </w:t>
      </w:r>
      <w:r w:rsidRPr="00D9121C">
        <w:t>&amp;</w:t>
      </w:r>
      <w:r>
        <w:t xml:space="preserve"> </w:t>
      </w:r>
      <w:r w:rsidRPr="00D9121C">
        <w:t>(e)</w:t>
      </w:r>
      <w:r w:rsidRPr="00F72E63">
        <w:t>,</w:t>
      </w:r>
      <w:r>
        <w:t xml:space="preserve"> </w:t>
      </w:r>
      <w:r w:rsidRPr="00D9121C">
        <w:rPr>
          <w:color w:val="000000"/>
        </w:rPr>
        <w:t>AASB 13.15</w:t>
      </w:r>
    </w:p>
    <w:p w14:paraId="17EB27A4" w14:textId="77777777" w:rsidR="00A96A2A" w:rsidRDefault="00A96A2A">
      <w:pPr>
        <w:rPr>
          <w:rFonts w:ascii="Arial" w:hAnsi="Arial"/>
          <w:b/>
          <w:caps/>
          <w:snapToGrid w:val="0"/>
          <w:sz w:val="28"/>
          <w:szCs w:val="28"/>
        </w:rPr>
      </w:pPr>
      <w:r>
        <w:rPr>
          <w:snapToGrid w:val="0"/>
        </w:rPr>
        <w:br w:type="page"/>
      </w:r>
    </w:p>
    <w:p w14:paraId="4F55D416" w14:textId="69AFCA27" w:rsidR="00313776" w:rsidRDefault="00313776" w:rsidP="00F60D50">
      <w:pPr>
        <w:pStyle w:val="Appxhead2"/>
        <w:rPr>
          <w:snapToGrid w:val="0"/>
        </w:rPr>
      </w:pPr>
      <w:r>
        <w:rPr>
          <w:snapToGrid w:val="0"/>
        </w:rPr>
        <w:t xml:space="preserve">Note 29 </w:t>
      </w:r>
      <w:r w:rsidR="001427A8">
        <w:rPr>
          <w:snapToGrid w:val="0"/>
        </w:rPr>
        <w:t>–</w:t>
      </w:r>
      <w:r>
        <w:rPr>
          <w:snapToGrid w:val="0"/>
        </w:rPr>
        <w:t xml:space="preserve"> </w:t>
      </w:r>
      <w:r w:rsidRPr="004A06A8">
        <w:rPr>
          <w:snapToGrid w:val="0"/>
        </w:rPr>
        <w:t>Intangible Assets</w:t>
      </w:r>
    </w:p>
    <w:p w14:paraId="2AB638D2" w14:textId="77777777" w:rsidR="00313776" w:rsidRPr="00164947" w:rsidRDefault="00313776" w:rsidP="001427A8">
      <w:pPr>
        <w:jc w:val="both"/>
        <w:rPr>
          <w:lang w:val="en-US"/>
        </w:rPr>
      </w:pPr>
      <w:r w:rsidRPr="00164947">
        <w:rPr>
          <w:lang w:val="en-US"/>
        </w:rPr>
        <w:t>The Agency’s intangible assets are comprised of internally generated and externally acquired software for internal use. Externally acquired software is recognised and</w:t>
      </w:r>
      <w:r w:rsidRPr="00164947">
        <w:t xml:space="preserve"> capitalised</w:t>
      </w:r>
      <w:r w:rsidRPr="00164947">
        <w:rPr>
          <w:lang w:val="en-US"/>
        </w:rPr>
        <w:t xml:space="preserve"> when:</w:t>
      </w:r>
    </w:p>
    <w:p w14:paraId="2BAE8830" w14:textId="77777777" w:rsidR="00313776" w:rsidRPr="00164947" w:rsidRDefault="00313776" w:rsidP="001427A8">
      <w:pPr>
        <w:tabs>
          <w:tab w:val="left" w:pos="426"/>
        </w:tabs>
        <w:autoSpaceDE w:val="0"/>
        <w:autoSpaceDN w:val="0"/>
        <w:adjustRightInd w:val="0"/>
        <w:ind w:left="318" w:hanging="284"/>
        <w:jc w:val="both"/>
        <w:rPr>
          <w:rFonts w:cs="Calibri"/>
          <w:lang w:val="en-US"/>
        </w:rPr>
      </w:pPr>
      <w:r w:rsidRPr="00164947">
        <w:rPr>
          <w:rFonts w:cs="Calibri"/>
          <w:lang w:val="en-US"/>
        </w:rPr>
        <w:t>(a) it is probable that the expected future economic benefits attributable to the software will flow to the Agency;</w:t>
      </w:r>
    </w:p>
    <w:p w14:paraId="61AB603E" w14:textId="77777777" w:rsidR="00313776" w:rsidRPr="00164947" w:rsidRDefault="00313776" w:rsidP="001427A8">
      <w:pPr>
        <w:tabs>
          <w:tab w:val="left" w:pos="601"/>
        </w:tabs>
        <w:autoSpaceDE w:val="0"/>
        <w:autoSpaceDN w:val="0"/>
        <w:adjustRightInd w:val="0"/>
        <w:spacing w:after="60"/>
        <w:ind w:left="346" w:hanging="312"/>
        <w:jc w:val="both"/>
        <w:rPr>
          <w:rFonts w:cs="Calibri"/>
          <w:lang w:val="en-US"/>
        </w:rPr>
      </w:pPr>
      <w:r w:rsidRPr="00164947">
        <w:rPr>
          <w:rFonts w:cs="Calibri"/>
          <w:lang w:val="en-US"/>
        </w:rPr>
        <w:t>(b) the cost of the software can be measured reliably; and</w:t>
      </w:r>
    </w:p>
    <w:p w14:paraId="06981D51" w14:textId="77777777" w:rsidR="00313776" w:rsidRPr="00164947" w:rsidRDefault="00313776" w:rsidP="001427A8">
      <w:pPr>
        <w:tabs>
          <w:tab w:val="left" w:pos="601"/>
          <w:tab w:val="left" w:pos="4920"/>
        </w:tabs>
        <w:autoSpaceDE w:val="0"/>
        <w:autoSpaceDN w:val="0"/>
        <w:adjustRightInd w:val="0"/>
        <w:spacing w:after="60"/>
        <w:ind w:left="346" w:hanging="312"/>
        <w:jc w:val="both"/>
        <w:rPr>
          <w:rFonts w:cs="Calibri"/>
          <w:lang w:val="en-US"/>
        </w:rPr>
      </w:pPr>
      <w:r w:rsidRPr="00164947">
        <w:rPr>
          <w:rFonts w:cs="Calibri"/>
          <w:lang w:val="en-US"/>
        </w:rPr>
        <w:t>(c) the acquisition cost is equal to or exceeds $50,000.</w:t>
      </w:r>
      <w:r w:rsidRPr="00164947">
        <w:rPr>
          <w:rFonts w:cs="Calibri"/>
          <w:lang w:val="en-US"/>
        </w:rPr>
        <w:tab/>
      </w:r>
    </w:p>
    <w:p w14:paraId="14A96A65" w14:textId="77777777" w:rsidR="00313776" w:rsidRPr="003165D6" w:rsidRDefault="00313776" w:rsidP="001427A8">
      <w:pPr>
        <w:pStyle w:val="reference0"/>
        <w:ind w:left="1560" w:hanging="993"/>
        <w:jc w:val="both"/>
      </w:pPr>
      <w:r w:rsidRPr="00253A9F">
        <w:rPr>
          <w:b/>
        </w:rPr>
        <w:t>Reference:</w:t>
      </w:r>
      <w:r>
        <w:t xml:space="preserve"> </w:t>
      </w:r>
      <w:r w:rsidRPr="003165D6">
        <w:t>AASB 138.21</w:t>
      </w:r>
      <w:r>
        <w:t xml:space="preserve"> &amp; 57, Model Financial Statements Guidelines: 1.</w:t>
      </w:r>
      <w:r w:rsidRPr="00085712">
        <w:rPr>
          <w:strike/>
        </w:rPr>
        <w:t>5</w:t>
      </w:r>
      <w:r>
        <w:t xml:space="preserve"> </w:t>
      </w:r>
      <w:r w:rsidR="00085712" w:rsidRPr="00085712">
        <w:rPr>
          <w:color w:val="0070C0"/>
        </w:rPr>
        <w:t>6</w:t>
      </w:r>
      <w:r w:rsidR="00085712">
        <w:t xml:space="preserve"> </w:t>
      </w:r>
      <w:r>
        <w:t xml:space="preserve">Application – ACT Disclosure Policy </w:t>
      </w:r>
    </w:p>
    <w:p w14:paraId="4263607C" w14:textId="77777777" w:rsidR="00313776" w:rsidRDefault="00313776" w:rsidP="001427A8">
      <w:pPr>
        <w:jc w:val="both"/>
      </w:pPr>
    </w:p>
    <w:p w14:paraId="79794CEF" w14:textId="77777777" w:rsidR="00313776" w:rsidRPr="00164947" w:rsidRDefault="00313776" w:rsidP="001427A8">
      <w:pPr>
        <w:jc w:val="both"/>
        <w:rPr>
          <w:lang w:val="en-US"/>
        </w:rPr>
      </w:pPr>
      <w:r w:rsidRPr="00164947">
        <w:rPr>
          <w:lang w:val="en-US"/>
        </w:rPr>
        <w:t>Internally generated software is recognised when it meets the general recognition criteria outlined above and where it also meets the specific recognition criteria relating to intangible assets arising from the development phase of an internal project.</w:t>
      </w:r>
    </w:p>
    <w:p w14:paraId="3D896F80" w14:textId="77777777" w:rsidR="00313776" w:rsidRDefault="00313776" w:rsidP="001427A8">
      <w:pPr>
        <w:pStyle w:val="reference0"/>
        <w:ind w:left="1560" w:hanging="993"/>
        <w:jc w:val="both"/>
      </w:pPr>
      <w:r w:rsidRPr="00762956">
        <w:rPr>
          <w:b/>
        </w:rPr>
        <w:t>Reference</w:t>
      </w:r>
      <w:r>
        <w:t xml:space="preserve">: </w:t>
      </w:r>
      <w:r w:rsidRPr="003165D6">
        <w:t>AASB 138.118(a) &amp;</w:t>
      </w:r>
      <w:r>
        <w:t xml:space="preserve"> </w:t>
      </w:r>
      <w:r w:rsidRPr="003165D6">
        <w:t>(b)</w:t>
      </w:r>
      <w:r>
        <w:t>, Model Financial Statement Guidelines - 1.</w:t>
      </w:r>
      <w:r w:rsidRPr="00085712">
        <w:rPr>
          <w:strike/>
        </w:rPr>
        <w:t>5</w:t>
      </w:r>
      <w:r>
        <w:t xml:space="preserve"> </w:t>
      </w:r>
      <w:r w:rsidR="00085712" w:rsidRPr="00085712">
        <w:rPr>
          <w:color w:val="0070C0"/>
        </w:rPr>
        <w:t xml:space="preserve">6 </w:t>
      </w:r>
      <w:r>
        <w:t xml:space="preserve">Application – ACT Disclosure Policy </w:t>
      </w:r>
    </w:p>
    <w:p w14:paraId="5C8752F2" w14:textId="77777777" w:rsidR="00313776" w:rsidRDefault="00313776" w:rsidP="001427A8">
      <w:pPr>
        <w:jc w:val="both"/>
      </w:pPr>
    </w:p>
    <w:p w14:paraId="4E85F8C3" w14:textId="77777777" w:rsidR="00313776" w:rsidRPr="00164947" w:rsidRDefault="00313776" w:rsidP="001427A8">
      <w:pPr>
        <w:autoSpaceDE w:val="0"/>
        <w:autoSpaceDN w:val="0"/>
        <w:adjustRightInd w:val="0"/>
        <w:spacing w:after="120"/>
        <w:jc w:val="both"/>
        <w:rPr>
          <w:rFonts w:cs="Calibri"/>
          <w:lang w:val="en-US"/>
        </w:rPr>
      </w:pPr>
      <w:proofErr w:type="spellStart"/>
      <w:r w:rsidRPr="00164947">
        <w:rPr>
          <w:rFonts w:cs="Calibri"/>
          <w:lang w:val="en-US"/>
        </w:rPr>
        <w:t>Capitalised</w:t>
      </w:r>
      <w:proofErr w:type="spellEnd"/>
      <w:r w:rsidRPr="00164947">
        <w:rPr>
          <w:rFonts w:cs="Calibri"/>
          <w:lang w:val="en-US"/>
        </w:rPr>
        <w:t xml:space="preserve"> software has a finite useful life. Software is </w:t>
      </w:r>
      <w:proofErr w:type="spellStart"/>
      <w:r w:rsidRPr="00164947">
        <w:rPr>
          <w:rFonts w:cs="Calibri"/>
          <w:lang w:val="en-US"/>
        </w:rPr>
        <w:t>amortised</w:t>
      </w:r>
      <w:proofErr w:type="spellEnd"/>
      <w:r w:rsidRPr="00164947">
        <w:rPr>
          <w:rFonts w:cs="Calibri"/>
          <w:lang w:val="en-US"/>
        </w:rPr>
        <w:t xml:space="preserve"> on a straight-line basis over its useful life, over a period not exceeding 5 years.</w:t>
      </w:r>
    </w:p>
    <w:p w14:paraId="04A52B6F" w14:textId="77777777" w:rsidR="00313776" w:rsidRDefault="00313776" w:rsidP="001427A8">
      <w:pPr>
        <w:jc w:val="both"/>
        <w:rPr>
          <w:rFonts w:cs="Calibri"/>
          <w:lang w:val="en-US"/>
        </w:rPr>
      </w:pPr>
      <w:r w:rsidRPr="00164947">
        <w:rPr>
          <w:rFonts w:cs="Calibri"/>
          <w:lang w:val="en-US"/>
        </w:rPr>
        <w:t>Intangible Assets are measured at cost.</w:t>
      </w:r>
    </w:p>
    <w:p w14:paraId="7897A865" w14:textId="623ECF44" w:rsidR="00313776" w:rsidRDefault="00313776" w:rsidP="00F60D50">
      <w:pPr>
        <w:pStyle w:val="Appxhead2"/>
        <w:rPr>
          <w:snapToGrid w:val="0"/>
        </w:rPr>
      </w:pPr>
      <w:r w:rsidRPr="00CA3EF1">
        <w:rPr>
          <w:snapToGrid w:val="0"/>
        </w:rPr>
        <w:t xml:space="preserve">Significant Accounting Policies </w:t>
      </w:r>
      <w:r>
        <w:rPr>
          <w:snapToGrid w:val="0"/>
        </w:rPr>
        <w:t>–</w:t>
      </w:r>
      <w:r w:rsidRPr="00CA3EF1">
        <w:rPr>
          <w:snapToGrid w:val="0"/>
        </w:rPr>
        <w:t xml:space="preserve"> Liabilities</w:t>
      </w:r>
    </w:p>
    <w:p w14:paraId="6D242306" w14:textId="71A08030" w:rsidR="00313776" w:rsidRPr="00166671" w:rsidRDefault="00313776" w:rsidP="00F60D50">
      <w:pPr>
        <w:pStyle w:val="Appxhead2"/>
      </w:pPr>
      <w:r w:rsidRPr="00166671">
        <w:t xml:space="preserve">Liabilities </w:t>
      </w:r>
      <w:r w:rsidR="001427A8">
        <w:t>–</w:t>
      </w:r>
      <w:r w:rsidRPr="00166671">
        <w:t xml:space="preserve"> Current and Non-Current </w:t>
      </w:r>
    </w:p>
    <w:p w14:paraId="1E609298" w14:textId="77777777" w:rsidR="00313776" w:rsidRPr="007F66A6" w:rsidRDefault="00313776" w:rsidP="001427A8">
      <w:pPr>
        <w:jc w:val="both"/>
      </w:pPr>
      <w:r w:rsidRPr="00CF7E1B">
        <w:t>Liabilities are classified as</w:t>
      </w:r>
      <w:r>
        <w:t xml:space="preserve"> c</w:t>
      </w:r>
      <w:r w:rsidRPr="00CF7E1B">
        <w:t xml:space="preserve">urrent when they are due to be settled within 12 months after the reporting date or the Agency does not have an unconditional right to defer settlement of the liability for at least 12 months after the reporting date. </w:t>
      </w:r>
      <w:r>
        <w:t xml:space="preserve"> L</w:t>
      </w:r>
      <w:r w:rsidRPr="00CF7E1B">
        <w:t>iabilities</w:t>
      </w:r>
      <w:r>
        <w:t>,</w:t>
      </w:r>
      <w:r w:rsidRPr="00CF7E1B">
        <w:t xml:space="preserve"> which do not fall within the current classification</w:t>
      </w:r>
      <w:r>
        <w:t>,</w:t>
      </w:r>
      <w:r w:rsidRPr="00CF7E1B">
        <w:t xml:space="preserve"> are classified as non-current.</w:t>
      </w:r>
      <w:r w:rsidR="002F3A6D">
        <w:t xml:space="preserve"> </w:t>
      </w:r>
      <w:r w:rsidRPr="002F3A6D">
        <w:rPr>
          <w:b/>
          <w:sz w:val="18"/>
          <w:szCs w:val="18"/>
        </w:rPr>
        <w:t>Reference</w:t>
      </w:r>
      <w:r w:rsidRPr="002F3A6D">
        <w:rPr>
          <w:sz w:val="18"/>
          <w:szCs w:val="18"/>
        </w:rPr>
        <w:t>: AASB 101.60 &amp; 69</w:t>
      </w:r>
    </w:p>
    <w:p w14:paraId="5266C86F" w14:textId="77777777" w:rsidR="00313776" w:rsidRDefault="00313776" w:rsidP="001427A8">
      <w:pPr>
        <w:pStyle w:val="Appxhead2"/>
        <w:jc w:val="both"/>
      </w:pPr>
      <w:r>
        <w:t xml:space="preserve">Note 32 – </w:t>
      </w:r>
      <w:r w:rsidRPr="004A06A8">
        <w:t>Payables</w:t>
      </w:r>
    </w:p>
    <w:p w14:paraId="4C242B5B" w14:textId="77777777" w:rsidR="00313776" w:rsidRDefault="00313776" w:rsidP="001427A8">
      <w:pPr>
        <w:jc w:val="both"/>
      </w:pPr>
      <w:r w:rsidRPr="00CF7E1B">
        <w:t xml:space="preserve">Payables are initially recognised </w:t>
      </w:r>
      <w:r w:rsidRPr="006726A9">
        <w:t>at fair value based on the transaction cost</w:t>
      </w:r>
      <w:r w:rsidRPr="00A556B6">
        <w:rPr>
          <w:color w:val="FF0000"/>
        </w:rPr>
        <w:t xml:space="preserve"> </w:t>
      </w:r>
      <w:r w:rsidRPr="00CF7E1B">
        <w:t>and subsequent to initial recognition</w:t>
      </w:r>
      <w:r>
        <w:t xml:space="preserve"> </w:t>
      </w:r>
      <w:r w:rsidRPr="006726A9">
        <w:t>at amortised cost</w:t>
      </w:r>
      <w:r w:rsidRPr="00CF7E1B">
        <w:t xml:space="preserve">, with any adjustments to the carrying amount being recorded in the Operating Statement.  All amounts are normally settled within </w:t>
      </w:r>
      <w:r w:rsidRPr="00CF7E1B">
        <w:rPr>
          <w:b/>
          <w:bCs/>
        </w:rPr>
        <w:t>&lt;</w:t>
      </w:r>
      <w:r w:rsidRPr="00CF7E1B">
        <w:t>30 days&gt; after the invoice date.</w:t>
      </w:r>
    </w:p>
    <w:p w14:paraId="22A02484" w14:textId="77777777" w:rsidR="00313776" w:rsidRPr="00CF7E1B" w:rsidRDefault="00313776" w:rsidP="001427A8">
      <w:pPr>
        <w:pStyle w:val="reference0"/>
        <w:jc w:val="both"/>
      </w:pPr>
      <w:r w:rsidRPr="00E54C63">
        <w:rPr>
          <w:b/>
        </w:rPr>
        <w:t>Reference</w:t>
      </w:r>
      <w:r>
        <w:t xml:space="preserve">: </w:t>
      </w:r>
      <w:r w:rsidRPr="00D9121C">
        <w:t>AASB 7.21</w:t>
      </w:r>
    </w:p>
    <w:p w14:paraId="35629398" w14:textId="77777777" w:rsidR="001427A8" w:rsidRDefault="00313776" w:rsidP="001427A8">
      <w:pPr>
        <w:jc w:val="both"/>
      </w:pPr>
      <w:r w:rsidRPr="00CF7E1B">
        <w:t xml:space="preserve">Payables include Trade Payables, Accrued Expenses and Other Payables.  </w:t>
      </w:r>
    </w:p>
    <w:p w14:paraId="08476B20" w14:textId="5469D131" w:rsidR="00C56E30" w:rsidRPr="00C56E30" w:rsidRDefault="00C56E30" w:rsidP="00C56E30">
      <w:pPr>
        <w:pStyle w:val="Appxhead2"/>
        <w:jc w:val="both"/>
        <w:rPr>
          <w:color w:val="FF0000"/>
        </w:rPr>
      </w:pPr>
      <w:r w:rsidRPr="00C56E30">
        <w:rPr>
          <w:color w:val="FF0000"/>
        </w:rPr>
        <w:t>Note 33 – Contract Liabilities</w:t>
      </w:r>
    </w:p>
    <w:p w14:paraId="47BE58C2" w14:textId="4693FFB9" w:rsidR="00C56E30" w:rsidRPr="00C56E30" w:rsidRDefault="00C56E30" w:rsidP="00C56E30">
      <w:pPr>
        <w:pStyle w:val="ListParagraph"/>
        <w:ind w:left="0"/>
        <w:jc w:val="both"/>
        <w:rPr>
          <w:rFonts w:cs="Arial"/>
          <w:color w:val="FF0000"/>
          <w:lang w:eastAsia="en-AU"/>
        </w:rPr>
      </w:pPr>
      <w:r w:rsidRPr="00C56E30">
        <w:rPr>
          <w:rFonts w:cs="Arial"/>
          <w:color w:val="FF0000"/>
          <w:lang w:eastAsia="en-AU"/>
        </w:rPr>
        <w:t xml:space="preserve">When an amount of consideration is received from a customer prior to the Agency transferring a good or service to the customer, the balance of the consideration which has not been transferred is presented as a contract liability. </w:t>
      </w:r>
      <w:r w:rsidRPr="00C56E30">
        <w:rPr>
          <w:rFonts w:cs="Arial"/>
          <w:b/>
          <w:color w:val="FF0000"/>
          <w:sz w:val="20"/>
          <w:szCs w:val="20"/>
          <w:shd w:val="clear" w:color="auto" w:fill="F2F2F2" w:themeFill="background1" w:themeFillShade="F2"/>
          <w:lang w:eastAsia="en-AU"/>
        </w:rPr>
        <w:t xml:space="preserve">Reference: </w:t>
      </w:r>
      <w:r w:rsidRPr="00C56E30">
        <w:rPr>
          <w:rFonts w:cs="Arial"/>
          <w:color w:val="FF0000"/>
          <w:sz w:val="20"/>
          <w:szCs w:val="20"/>
          <w:shd w:val="clear" w:color="auto" w:fill="F2F2F2" w:themeFill="background1" w:themeFillShade="F2"/>
          <w:lang w:eastAsia="en-AU"/>
        </w:rPr>
        <w:t>AASB 15.116(c)</w:t>
      </w:r>
    </w:p>
    <w:p w14:paraId="6B2644C3" w14:textId="77777777" w:rsidR="00A96A2A" w:rsidRDefault="00A96A2A">
      <w:pPr>
        <w:rPr>
          <w:rFonts w:ascii="Arial" w:hAnsi="Arial"/>
          <w:b/>
          <w:caps/>
          <w:sz w:val="28"/>
          <w:szCs w:val="28"/>
        </w:rPr>
      </w:pPr>
      <w:r>
        <w:br w:type="page"/>
      </w:r>
    </w:p>
    <w:p w14:paraId="4A455EE8" w14:textId="7EBB1BCB" w:rsidR="00313776" w:rsidRPr="001427A8" w:rsidRDefault="00313776" w:rsidP="00F60D50">
      <w:pPr>
        <w:pStyle w:val="Appxhead2"/>
      </w:pPr>
      <w:r>
        <w:t>Note 3</w:t>
      </w:r>
      <w:r w:rsidR="001427A8">
        <w:t>4</w:t>
      </w:r>
      <w:r>
        <w:t xml:space="preserve"> </w:t>
      </w:r>
      <w:r w:rsidR="001427A8">
        <w:t>–</w:t>
      </w:r>
      <w:r>
        <w:t xml:space="preserve"> </w:t>
      </w:r>
      <w:r w:rsidRPr="004A06A8">
        <w:t xml:space="preserve">Interest-Bearing Liabilities </w:t>
      </w:r>
      <w:r w:rsidRPr="00343D63">
        <w:rPr>
          <w:rFonts w:ascii="Arial Bold" w:hAnsi="Arial Bold"/>
          <w:strike/>
        </w:rPr>
        <w:t>and Finance Leases</w:t>
      </w:r>
    </w:p>
    <w:p w14:paraId="6256BF2C" w14:textId="77777777" w:rsidR="00313776" w:rsidRDefault="00313776" w:rsidP="001427A8">
      <w:pPr>
        <w:jc w:val="both"/>
        <w:rPr>
          <w:lang w:bidi="en-US"/>
        </w:rPr>
      </w:pPr>
      <w:r w:rsidRPr="00CF7E1B">
        <w:rPr>
          <w:rFonts w:cs="Calibri"/>
        </w:rPr>
        <w:t>Interest-bearing liabilities are a financial liability and are measured at the fair value of the consideration received when initially recognised and at amortised cost subsequent to initial recognition, with any adjustments to the carrying amount being recorded in the Operating Statement.  The associated interest expense is recognised in the reporting period in which it occurs.</w:t>
      </w:r>
    </w:p>
    <w:p w14:paraId="34F0F378" w14:textId="77777777" w:rsidR="00313776" w:rsidRPr="001F6099" w:rsidRDefault="00313776" w:rsidP="00313776">
      <w:pPr>
        <w:pStyle w:val="reference0"/>
      </w:pPr>
      <w:r w:rsidRPr="00E54C63">
        <w:rPr>
          <w:b/>
        </w:rPr>
        <w:t>Reference</w:t>
      </w:r>
      <w:r>
        <w:t xml:space="preserve">: </w:t>
      </w:r>
      <w:r w:rsidRPr="001F6099">
        <w:t>AASB 7.21</w:t>
      </w:r>
      <w:r>
        <w:t>,</w:t>
      </w:r>
      <w:r w:rsidRPr="001F6099">
        <w:t xml:space="preserve"> AASB 123.6</w:t>
      </w:r>
      <w:r>
        <w:t>(a)</w:t>
      </w:r>
      <w:r w:rsidRPr="001F6099">
        <w:t xml:space="preserve"> </w:t>
      </w:r>
    </w:p>
    <w:p w14:paraId="4AF79AD3" w14:textId="77777777" w:rsidR="00313776" w:rsidRPr="00343D63" w:rsidRDefault="00313776" w:rsidP="00F60D50">
      <w:pPr>
        <w:pStyle w:val="Appxhead3"/>
        <w:rPr>
          <w:strike/>
        </w:rPr>
      </w:pPr>
      <w:r w:rsidRPr="00343D63">
        <w:rPr>
          <w:strike/>
        </w:rPr>
        <w:t>Finance Leases</w:t>
      </w:r>
    </w:p>
    <w:p w14:paraId="17FB5EA8" w14:textId="77777777" w:rsidR="00313776" w:rsidRPr="00343D63" w:rsidRDefault="00313776" w:rsidP="001427A8">
      <w:pPr>
        <w:jc w:val="both"/>
        <w:rPr>
          <w:strike/>
        </w:rPr>
      </w:pPr>
      <w:r w:rsidRPr="00343D63">
        <w:rPr>
          <w:strike/>
        </w:rPr>
        <w:t>Finance leases are initially recognised as an asset and a liability at the lower of the fair value of the asset and the present value of the minimum lease payments each being determined at the inception of the lease.  The discount rate used to calculate the present value of the minimum lease payments is the interest rate implicit in the lease.  Assets under a finance lease are depreciated over the shorter of the asset’s useful life and lease term.  Leased assets are depreciated on a straight-line basis.  The depreciation is calculated after first deducting any residual values, which remain for each leased asset.  Each lease payment is allocated between interest expense and reduction of the lease liability.  Lease liabilities are classified as current and non-current.</w:t>
      </w:r>
    </w:p>
    <w:p w14:paraId="216B09E2" w14:textId="77777777" w:rsidR="00313776" w:rsidRPr="00343D63" w:rsidRDefault="00313776" w:rsidP="001427A8">
      <w:pPr>
        <w:pStyle w:val="reference0"/>
        <w:jc w:val="both"/>
        <w:rPr>
          <w:strike/>
        </w:rPr>
      </w:pPr>
      <w:r w:rsidRPr="00343D63">
        <w:rPr>
          <w:b/>
          <w:strike/>
        </w:rPr>
        <w:t>Reference</w:t>
      </w:r>
      <w:r w:rsidRPr="00343D63">
        <w:rPr>
          <w:strike/>
        </w:rPr>
        <w:t>: AASB 7.21, AASB 116.53, AASB 117.6A, 8, 20 &amp; 27, AASB 123.6</w:t>
      </w:r>
    </w:p>
    <w:p w14:paraId="5A97C0BF" w14:textId="2A3B9706" w:rsidR="001427A8" w:rsidRPr="001427A8" w:rsidRDefault="001427A8" w:rsidP="001427A8">
      <w:pPr>
        <w:pStyle w:val="Appxhead2"/>
        <w:jc w:val="both"/>
        <w:rPr>
          <w:color w:val="FF0000"/>
        </w:rPr>
      </w:pPr>
      <w:r w:rsidRPr="001427A8">
        <w:rPr>
          <w:color w:val="FF0000"/>
        </w:rPr>
        <w:t>Note 35 – Lease Liabilities</w:t>
      </w:r>
    </w:p>
    <w:p w14:paraId="23EA0544" w14:textId="77777777" w:rsidR="00BE7F0D" w:rsidRPr="00BE7F0D" w:rsidRDefault="00BE7F0D" w:rsidP="001427A8">
      <w:pPr>
        <w:pStyle w:val="Appxhead3"/>
        <w:jc w:val="both"/>
        <w:rPr>
          <w:rFonts w:ascii="Calibri" w:hAnsi="Calibri" w:cs="Calibri"/>
          <w:b w:val="0"/>
          <w:smallCaps w:val="0"/>
          <w:color w:val="FF0000"/>
        </w:rPr>
      </w:pPr>
      <w:r w:rsidRPr="00BE7F0D">
        <w:rPr>
          <w:rFonts w:ascii="Calibri" w:hAnsi="Calibri" w:cs="Calibri"/>
          <w:b w:val="0"/>
          <w:smallCaps w:val="0"/>
          <w:color w:val="FF0000"/>
        </w:rPr>
        <w:t>Lease liabilities include the net present value of the following lease payments:</w:t>
      </w:r>
    </w:p>
    <w:p w14:paraId="63D8C86F" w14:textId="77777777" w:rsidR="00BE7F0D" w:rsidRDefault="00681DAC" w:rsidP="007F7C23">
      <w:pPr>
        <w:pStyle w:val="Appxhead3"/>
        <w:numPr>
          <w:ilvl w:val="0"/>
          <w:numId w:val="105"/>
        </w:numPr>
        <w:jc w:val="both"/>
        <w:rPr>
          <w:rFonts w:ascii="Calibri" w:hAnsi="Calibri" w:cs="Calibri"/>
          <w:b w:val="0"/>
          <w:smallCaps w:val="0"/>
          <w:color w:val="FF0000"/>
        </w:rPr>
      </w:pPr>
      <w:r>
        <w:rPr>
          <w:rFonts w:ascii="Calibri" w:hAnsi="Calibri" w:cs="Calibri"/>
          <w:b w:val="0"/>
          <w:smallCaps w:val="0"/>
          <w:color w:val="FF0000"/>
        </w:rPr>
        <w:t>f</w:t>
      </w:r>
      <w:r w:rsidR="00BE7F0D">
        <w:rPr>
          <w:rFonts w:ascii="Calibri" w:hAnsi="Calibri" w:cs="Calibri"/>
          <w:b w:val="0"/>
          <w:smallCaps w:val="0"/>
          <w:color w:val="FF0000"/>
        </w:rPr>
        <w:t>ixed payments (including in-substance fixed payments), less any lease incentive</w:t>
      </w:r>
      <w:r>
        <w:rPr>
          <w:rFonts w:ascii="Calibri" w:hAnsi="Calibri" w:cs="Calibri"/>
          <w:b w:val="0"/>
          <w:smallCaps w:val="0"/>
          <w:color w:val="FF0000"/>
        </w:rPr>
        <w:t xml:space="preserve"> </w:t>
      </w:r>
      <w:r w:rsidR="00BE7F0D">
        <w:rPr>
          <w:rFonts w:ascii="Calibri" w:hAnsi="Calibri" w:cs="Calibri"/>
          <w:b w:val="0"/>
          <w:smallCaps w:val="0"/>
          <w:color w:val="FF0000"/>
        </w:rPr>
        <w:t>receivables;</w:t>
      </w:r>
    </w:p>
    <w:p w14:paraId="0E8E3626" w14:textId="77777777" w:rsidR="00BE7F0D" w:rsidRDefault="00681DAC" w:rsidP="007F7C23">
      <w:pPr>
        <w:pStyle w:val="Appxhead3"/>
        <w:numPr>
          <w:ilvl w:val="0"/>
          <w:numId w:val="105"/>
        </w:numPr>
        <w:jc w:val="both"/>
        <w:rPr>
          <w:rFonts w:ascii="Calibri" w:hAnsi="Calibri" w:cs="Calibri"/>
          <w:b w:val="0"/>
          <w:smallCaps w:val="0"/>
          <w:color w:val="FF0000"/>
        </w:rPr>
      </w:pPr>
      <w:r>
        <w:rPr>
          <w:rFonts w:ascii="Calibri" w:hAnsi="Calibri" w:cs="Calibri"/>
          <w:b w:val="0"/>
          <w:smallCaps w:val="0"/>
          <w:color w:val="FF0000"/>
        </w:rPr>
        <w:t>v</w:t>
      </w:r>
      <w:r w:rsidR="00BE7F0D">
        <w:rPr>
          <w:rFonts w:ascii="Calibri" w:hAnsi="Calibri" w:cs="Calibri"/>
          <w:b w:val="0"/>
          <w:smallCaps w:val="0"/>
          <w:color w:val="FF0000"/>
        </w:rPr>
        <w:t>ariable lease payments that are based on an index or</w:t>
      </w:r>
      <w:r w:rsidR="003A0D17">
        <w:rPr>
          <w:rFonts w:ascii="Calibri" w:hAnsi="Calibri" w:cs="Calibri"/>
          <w:b w:val="0"/>
          <w:smallCaps w:val="0"/>
          <w:color w:val="FF0000"/>
        </w:rPr>
        <w:t xml:space="preserve"> a rate, initially measured using the index or rate as at the commencement date;</w:t>
      </w:r>
    </w:p>
    <w:p w14:paraId="00C011E5" w14:textId="77777777" w:rsidR="003A0D17" w:rsidRDefault="00681DAC" w:rsidP="007F7C23">
      <w:pPr>
        <w:pStyle w:val="Appxhead3"/>
        <w:numPr>
          <w:ilvl w:val="0"/>
          <w:numId w:val="105"/>
        </w:numPr>
        <w:jc w:val="both"/>
        <w:rPr>
          <w:rFonts w:ascii="Calibri" w:hAnsi="Calibri" w:cs="Calibri"/>
          <w:b w:val="0"/>
          <w:smallCaps w:val="0"/>
          <w:color w:val="FF0000"/>
        </w:rPr>
      </w:pPr>
      <w:r>
        <w:rPr>
          <w:rFonts w:ascii="Calibri" w:hAnsi="Calibri" w:cs="Calibri"/>
          <w:b w:val="0"/>
          <w:smallCaps w:val="0"/>
          <w:color w:val="FF0000"/>
        </w:rPr>
        <w:t>a</w:t>
      </w:r>
      <w:r w:rsidR="003A0D17">
        <w:rPr>
          <w:rFonts w:ascii="Calibri" w:hAnsi="Calibri" w:cs="Calibri"/>
          <w:b w:val="0"/>
          <w:smallCaps w:val="0"/>
          <w:color w:val="FF0000"/>
        </w:rPr>
        <w:t>mounts expected to be payable by the lessee under residual value guarantees;</w:t>
      </w:r>
    </w:p>
    <w:p w14:paraId="637B399C" w14:textId="77777777" w:rsidR="003A0D17" w:rsidRDefault="00681DAC" w:rsidP="007F7C23">
      <w:pPr>
        <w:pStyle w:val="Appxhead3"/>
        <w:numPr>
          <w:ilvl w:val="0"/>
          <w:numId w:val="105"/>
        </w:numPr>
        <w:jc w:val="both"/>
        <w:rPr>
          <w:rFonts w:ascii="Calibri" w:hAnsi="Calibri" w:cs="Calibri"/>
          <w:b w:val="0"/>
          <w:smallCaps w:val="0"/>
          <w:color w:val="FF0000"/>
        </w:rPr>
      </w:pPr>
      <w:r>
        <w:rPr>
          <w:rFonts w:ascii="Calibri" w:hAnsi="Calibri" w:cs="Calibri"/>
          <w:b w:val="0"/>
          <w:smallCaps w:val="0"/>
          <w:color w:val="FF0000"/>
        </w:rPr>
        <w:t>t</w:t>
      </w:r>
      <w:r w:rsidR="003A0D17">
        <w:rPr>
          <w:rFonts w:ascii="Calibri" w:hAnsi="Calibri" w:cs="Calibri"/>
          <w:b w:val="0"/>
          <w:smallCaps w:val="0"/>
          <w:color w:val="FF0000"/>
        </w:rPr>
        <w:t>he exercise price of a purchase option if the lessee is reasonably certain to exercise that option, and</w:t>
      </w:r>
    </w:p>
    <w:p w14:paraId="095DF117" w14:textId="77777777" w:rsidR="003A0D17" w:rsidRDefault="00681DAC" w:rsidP="007F7C23">
      <w:pPr>
        <w:pStyle w:val="Appxhead3"/>
        <w:numPr>
          <w:ilvl w:val="0"/>
          <w:numId w:val="105"/>
        </w:numPr>
        <w:jc w:val="both"/>
        <w:rPr>
          <w:rFonts w:ascii="Calibri" w:hAnsi="Calibri" w:cs="Calibri"/>
          <w:b w:val="0"/>
          <w:smallCaps w:val="0"/>
          <w:color w:val="FF0000"/>
        </w:rPr>
      </w:pPr>
      <w:r>
        <w:rPr>
          <w:rFonts w:ascii="Calibri" w:hAnsi="Calibri" w:cs="Calibri"/>
          <w:b w:val="0"/>
          <w:smallCaps w:val="0"/>
          <w:color w:val="FF0000"/>
        </w:rPr>
        <w:t>p</w:t>
      </w:r>
      <w:r w:rsidR="003A0D17">
        <w:rPr>
          <w:rFonts w:ascii="Calibri" w:hAnsi="Calibri" w:cs="Calibri"/>
          <w:b w:val="0"/>
          <w:smallCaps w:val="0"/>
          <w:color w:val="FF0000"/>
        </w:rPr>
        <w:t>ayments of penalties for terminating the lease, if the lease term reflects the lessee exercising that termination option.</w:t>
      </w:r>
    </w:p>
    <w:p w14:paraId="73F6AF02" w14:textId="77777777" w:rsidR="004E45E6" w:rsidRDefault="003A0D17" w:rsidP="001427A8">
      <w:pPr>
        <w:pStyle w:val="Appxhead3"/>
        <w:jc w:val="both"/>
        <w:rPr>
          <w:rFonts w:ascii="Calibri" w:hAnsi="Calibri" w:cs="Calibri"/>
          <w:b w:val="0"/>
          <w:smallCaps w:val="0"/>
          <w:color w:val="FF0000"/>
        </w:rPr>
      </w:pPr>
      <w:r>
        <w:rPr>
          <w:rFonts w:ascii="Calibri" w:hAnsi="Calibri" w:cs="Calibri"/>
          <w:b w:val="0"/>
          <w:smallCaps w:val="0"/>
          <w:color w:val="FF0000"/>
        </w:rPr>
        <w:t>After the commencement date, lease liabilities are measured by increasing the carrying amount to reflect interest on the lease liabilities; reducing the carrying amount to reflect the lease payments made; and remeasuring the carrying amount to reflect any reassessment or lease modifications.</w:t>
      </w:r>
      <w:r w:rsidR="004E45E6">
        <w:rPr>
          <w:rFonts w:ascii="Calibri" w:hAnsi="Calibri" w:cs="Calibri"/>
          <w:b w:val="0"/>
          <w:smallCaps w:val="0"/>
          <w:color w:val="FF0000"/>
        </w:rPr>
        <w:t xml:space="preserve"> </w:t>
      </w:r>
    </w:p>
    <w:p w14:paraId="59A4CDA5" w14:textId="77777777" w:rsidR="003A0D17" w:rsidRDefault="004E45E6" w:rsidP="001427A8">
      <w:pPr>
        <w:pStyle w:val="Appxhead3"/>
        <w:jc w:val="both"/>
        <w:rPr>
          <w:rFonts w:ascii="Calibri" w:hAnsi="Calibri" w:cs="Calibri"/>
          <w:b w:val="0"/>
          <w:smallCaps w:val="0"/>
          <w:color w:val="FF0000"/>
        </w:rPr>
      </w:pPr>
      <w:r>
        <w:rPr>
          <w:rFonts w:ascii="Calibri" w:hAnsi="Calibri" w:cs="Calibri"/>
          <w:b w:val="0"/>
          <w:smallCaps w:val="0"/>
          <w:color w:val="FF0000"/>
        </w:rPr>
        <w:t xml:space="preserve">Lease payments to be made under reasonably certain extension </w:t>
      </w:r>
      <w:r w:rsidR="002361DE">
        <w:rPr>
          <w:rFonts w:ascii="Calibri" w:hAnsi="Calibri" w:cs="Calibri"/>
          <w:b w:val="0"/>
          <w:smallCaps w:val="0"/>
          <w:color w:val="FF0000"/>
        </w:rPr>
        <w:t>options are</w:t>
      </w:r>
      <w:r>
        <w:rPr>
          <w:rFonts w:ascii="Calibri" w:hAnsi="Calibri" w:cs="Calibri"/>
          <w:b w:val="0"/>
          <w:smallCaps w:val="0"/>
          <w:color w:val="FF0000"/>
        </w:rPr>
        <w:t xml:space="preserve"> also included in the measurement of the liability.</w:t>
      </w:r>
    </w:p>
    <w:p w14:paraId="22721EC4" w14:textId="457D53B7" w:rsidR="004E45E6" w:rsidRPr="00E7590F" w:rsidRDefault="004E45E6" w:rsidP="001427A8">
      <w:pPr>
        <w:pStyle w:val="Appxhead3"/>
        <w:jc w:val="both"/>
        <w:rPr>
          <w:rStyle w:val="Hyperlink"/>
          <w:rFonts w:ascii="Calibri" w:hAnsi="Calibri" w:cs="Calibri"/>
          <w:b w:val="0"/>
          <w:smallCaps w:val="0"/>
          <w:color w:val="FF0000"/>
          <w:u w:val="none"/>
        </w:rPr>
      </w:pPr>
      <w:r>
        <w:rPr>
          <w:rFonts w:ascii="Calibri" w:hAnsi="Calibri" w:cs="Calibri"/>
          <w:b w:val="0"/>
          <w:smallCaps w:val="0"/>
          <w:color w:val="FF0000"/>
        </w:rPr>
        <w:t>The lease payments are discounted using the interest rate implicit in the lease.  If that rate cannot be readily determined the rate on the ACT Accounting website</w:t>
      </w:r>
      <w:r w:rsidR="00E7590F">
        <w:rPr>
          <w:rFonts w:ascii="Calibri" w:hAnsi="Calibri" w:cs="Calibri"/>
          <w:b w:val="0"/>
          <w:smallCaps w:val="0"/>
          <w:color w:val="FF0000"/>
        </w:rPr>
        <w:t xml:space="preserve"> </w:t>
      </w:r>
      <w:r>
        <w:rPr>
          <w:rFonts w:ascii="Calibri" w:hAnsi="Calibri" w:cs="Calibri"/>
          <w:b w:val="0"/>
          <w:smallCaps w:val="0"/>
          <w:color w:val="FF0000"/>
        </w:rPr>
        <w:t xml:space="preserve">is to be used.  </w:t>
      </w:r>
      <w:hyperlink r:id="rId61" w:history="1">
        <w:r w:rsidR="0063481B" w:rsidRPr="00A27986">
          <w:rPr>
            <w:rStyle w:val="Hyperlink"/>
            <w:rFonts w:ascii="Calibri" w:hAnsi="Calibri" w:cs="Calibri"/>
            <w:b w:val="0"/>
            <w:smallCaps w:val="0"/>
          </w:rPr>
          <w:t>https://apps.treasury.act.gov.au/accounting</w:t>
        </w:r>
      </w:hyperlink>
      <w:r w:rsidR="00E7590F">
        <w:rPr>
          <w:rStyle w:val="Hyperlink"/>
          <w:rFonts w:ascii="Calibri" w:hAnsi="Calibri" w:cs="Calibri"/>
          <w:b w:val="0"/>
          <w:smallCaps w:val="0"/>
        </w:rPr>
        <w:t xml:space="preserve">. </w:t>
      </w:r>
      <w:r w:rsidR="00E7590F">
        <w:rPr>
          <w:rStyle w:val="Hyperlink"/>
          <w:rFonts w:ascii="Calibri" w:hAnsi="Calibri" w:cs="Calibri"/>
          <w:b w:val="0"/>
          <w:smallCaps w:val="0"/>
          <w:color w:val="FF0000"/>
          <w:u w:val="none"/>
        </w:rPr>
        <w:t>This rate reflects the lessee’s incremental borrowing rate consistent with Treasury policy.</w:t>
      </w:r>
    </w:p>
    <w:p w14:paraId="754F73B7" w14:textId="77777777" w:rsidR="00A96A2A" w:rsidRDefault="00A96A2A">
      <w:pPr>
        <w:rPr>
          <w:rFonts w:ascii="Arial Bold" w:hAnsi="Arial Bold" w:cs="Arial"/>
          <w:b/>
          <w:smallCaps/>
          <w:color w:val="FF0000"/>
        </w:rPr>
      </w:pPr>
      <w:r>
        <w:rPr>
          <w:rFonts w:ascii="Arial Bold" w:hAnsi="Arial Bold"/>
          <w:color w:val="FF0000"/>
        </w:rPr>
        <w:br w:type="page"/>
      </w:r>
    </w:p>
    <w:p w14:paraId="12047250" w14:textId="52DFF88F" w:rsidR="001427A8" w:rsidRPr="001427A8" w:rsidRDefault="001427A8" w:rsidP="001427A8">
      <w:pPr>
        <w:pStyle w:val="Appxhead3"/>
        <w:rPr>
          <w:rFonts w:ascii="Arial Bold" w:hAnsi="Arial Bold"/>
          <w:color w:val="FF0000"/>
        </w:rPr>
      </w:pPr>
      <w:r w:rsidRPr="009A3ACE">
        <w:rPr>
          <w:rFonts w:ascii="Arial Bold" w:hAnsi="Arial Bold"/>
          <w:color w:val="FF0000"/>
        </w:rPr>
        <w:t>Accounting policies under AASB 16 – applicable from 1 July 2019 – Agency as Lessee</w:t>
      </w:r>
    </w:p>
    <w:p w14:paraId="485D519A" w14:textId="59A500AC" w:rsidR="001427A8" w:rsidRPr="001427A8" w:rsidRDefault="001427A8" w:rsidP="001427A8">
      <w:pPr>
        <w:jc w:val="both"/>
        <w:rPr>
          <w:rFonts w:eastAsia="Calibri"/>
          <w:color w:val="FF0000"/>
        </w:rPr>
      </w:pPr>
      <w:r w:rsidRPr="001427A8">
        <w:rPr>
          <w:rFonts w:eastAsia="Calibri"/>
          <w:color w:val="FF0000"/>
        </w:rPr>
        <w:t xml:space="preserve">At inception of a contract, </w:t>
      </w:r>
      <w:r w:rsidR="00E7590F">
        <w:rPr>
          <w:rFonts w:eastAsia="Calibri"/>
          <w:color w:val="FF0000"/>
        </w:rPr>
        <w:t xml:space="preserve">the </w:t>
      </w:r>
      <w:r w:rsidRPr="001427A8">
        <w:rPr>
          <w:rFonts w:eastAsia="Calibri"/>
          <w:color w:val="FF0000"/>
        </w:rPr>
        <w:t>Agency assesses whether a lease exists – i.e. does the contract convey the right to control the use of an identified asset for a period of time in exchange for consideration.</w:t>
      </w:r>
    </w:p>
    <w:p w14:paraId="3F106E1E" w14:textId="77777777" w:rsidR="001427A8" w:rsidRPr="001427A8" w:rsidRDefault="001427A8" w:rsidP="001427A8">
      <w:pPr>
        <w:jc w:val="both"/>
        <w:rPr>
          <w:rFonts w:eastAsia="Calibri"/>
          <w:color w:val="FF0000"/>
        </w:rPr>
      </w:pPr>
    </w:p>
    <w:p w14:paraId="745D4153" w14:textId="77777777" w:rsidR="001427A8" w:rsidRPr="001427A8" w:rsidRDefault="001427A8" w:rsidP="001427A8">
      <w:pPr>
        <w:jc w:val="both"/>
        <w:rPr>
          <w:rFonts w:eastAsia="Calibri"/>
          <w:color w:val="FF0000"/>
        </w:rPr>
      </w:pPr>
      <w:r w:rsidRPr="001427A8">
        <w:rPr>
          <w:rFonts w:eastAsia="Calibri"/>
          <w:color w:val="FF0000"/>
        </w:rPr>
        <w:t>This involves an assessment of whether:</w:t>
      </w:r>
    </w:p>
    <w:p w14:paraId="389FF17B" w14:textId="7AE64607" w:rsidR="001427A8" w:rsidRPr="001427A8" w:rsidRDefault="001427A8" w:rsidP="007F7C23">
      <w:pPr>
        <w:pStyle w:val="ListParagraph"/>
        <w:numPr>
          <w:ilvl w:val="0"/>
          <w:numId w:val="121"/>
        </w:numPr>
        <w:jc w:val="both"/>
        <w:rPr>
          <w:rFonts w:eastAsia="Calibri"/>
          <w:color w:val="FF0000"/>
        </w:rPr>
      </w:pPr>
      <w:r>
        <w:rPr>
          <w:rFonts w:eastAsia="Calibri"/>
          <w:color w:val="FF0000"/>
        </w:rPr>
        <w:t>t</w:t>
      </w:r>
      <w:r w:rsidRPr="001427A8">
        <w:rPr>
          <w:rFonts w:eastAsia="Calibri"/>
          <w:color w:val="FF0000"/>
        </w:rPr>
        <w:t>he contract involves the use of an identified asset – this may be explicitly or implicitly identified within the agreement.  If the supplier has a substantive substitution right th</w:t>
      </w:r>
      <w:r>
        <w:rPr>
          <w:rFonts w:eastAsia="Calibri"/>
          <w:color w:val="FF0000"/>
        </w:rPr>
        <w:t>en there is no identified asset;</w:t>
      </w:r>
    </w:p>
    <w:p w14:paraId="6AFFDDEA" w14:textId="4D9B1293" w:rsidR="001427A8" w:rsidRPr="001427A8" w:rsidRDefault="001427A8" w:rsidP="007F7C23">
      <w:pPr>
        <w:pStyle w:val="ListParagraph"/>
        <w:numPr>
          <w:ilvl w:val="0"/>
          <w:numId w:val="121"/>
        </w:numPr>
        <w:jc w:val="both"/>
        <w:rPr>
          <w:rFonts w:eastAsia="Calibri"/>
          <w:color w:val="FF0000"/>
        </w:rPr>
      </w:pPr>
      <w:r>
        <w:rPr>
          <w:rFonts w:eastAsia="Calibri"/>
          <w:color w:val="FF0000"/>
        </w:rPr>
        <w:t>t</w:t>
      </w:r>
      <w:r w:rsidRPr="001427A8">
        <w:rPr>
          <w:rFonts w:eastAsia="Calibri"/>
          <w:color w:val="FF0000"/>
        </w:rPr>
        <w:t>he Agency has the right to obtain substantially all of the economic benefits from the use of the asset throughout the period of use</w:t>
      </w:r>
      <w:r>
        <w:rPr>
          <w:rFonts w:eastAsia="Calibri"/>
          <w:color w:val="FF0000"/>
        </w:rPr>
        <w:t>;</w:t>
      </w:r>
    </w:p>
    <w:p w14:paraId="74F138DD" w14:textId="7E7D8C52" w:rsidR="001427A8" w:rsidRPr="001427A8" w:rsidRDefault="001427A8" w:rsidP="007F7C23">
      <w:pPr>
        <w:pStyle w:val="ListParagraph"/>
        <w:numPr>
          <w:ilvl w:val="0"/>
          <w:numId w:val="121"/>
        </w:numPr>
        <w:jc w:val="both"/>
        <w:rPr>
          <w:rFonts w:eastAsia="Calibri"/>
          <w:color w:val="FF0000"/>
        </w:rPr>
      </w:pPr>
      <w:r>
        <w:rPr>
          <w:rFonts w:eastAsia="Calibri"/>
          <w:color w:val="FF0000"/>
        </w:rPr>
        <w:t>t</w:t>
      </w:r>
      <w:r w:rsidRPr="001427A8">
        <w:rPr>
          <w:rFonts w:eastAsia="Calibri"/>
          <w:color w:val="FF0000"/>
        </w:rPr>
        <w:t xml:space="preserve">he Agency has the right to direct the use of the asset i.e. decision making rights in relation to changing how and for what purpose the asset is used.  </w:t>
      </w:r>
    </w:p>
    <w:p w14:paraId="58B92C29" w14:textId="77777777" w:rsidR="00A96A2A" w:rsidRDefault="00A96A2A" w:rsidP="001427A8">
      <w:pPr>
        <w:jc w:val="both"/>
        <w:rPr>
          <w:rFonts w:eastAsia="Calibri"/>
          <w:color w:val="FF0000"/>
        </w:rPr>
      </w:pPr>
    </w:p>
    <w:p w14:paraId="02D7EDBF" w14:textId="48959675" w:rsidR="001427A8" w:rsidRPr="001427A8" w:rsidRDefault="001427A8" w:rsidP="001427A8">
      <w:pPr>
        <w:jc w:val="both"/>
        <w:rPr>
          <w:rFonts w:eastAsia="Calibri"/>
          <w:color w:val="FF0000"/>
        </w:rPr>
      </w:pPr>
      <w:r w:rsidRPr="001427A8">
        <w:rPr>
          <w:rFonts w:eastAsia="Calibri"/>
          <w:color w:val="FF0000"/>
        </w:rPr>
        <w:t xml:space="preserve">The Agency has elected not to separate non-lease components from lease components for leases, except for [provide details of leases where the lease and non-lease component have been separated where the non-lease component is </w:t>
      </w:r>
      <w:r w:rsidRPr="0055658C">
        <w:rPr>
          <w:rFonts w:eastAsia="Calibri"/>
          <w:color w:val="FF0000"/>
        </w:rPr>
        <w:t>material.]</w:t>
      </w:r>
      <w:r w:rsidR="004931B5" w:rsidRPr="0055658C">
        <w:rPr>
          <w:rFonts w:eastAsia="Calibri"/>
          <w:color w:val="FF0000"/>
        </w:rPr>
        <w:t xml:space="preserve"> </w:t>
      </w:r>
      <w:r w:rsidR="004931B5" w:rsidRPr="0055658C">
        <w:rPr>
          <w:b/>
          <w:color w:val="FF0000"/>
          <w:shd w:val="clear" w:color="auto" w:fill="F2F2F2" w:themeFill="background1" w:themeFillShade="F2"/>
        </w:rPr>
        <w:t>Reference</w:t>
      </w:r>
      <w:r w:rsidR="004931B5" w:rsidRPr="0055658C">
        <w:rPr>
          <w:color w:val="FF0000"/>
          <w:shd w:val="clear" w:color="auto" w:fill="F2F2F2" w:themeFill="background1" w:themeFillShade="F2"/>
        </w:rPr>
        <w:t>: ACT mandates section 9</w:t>
      </w:r>
    </w:p>
    <w:p w14:paraId="30C87814" w14:textId="77777777" w:rsidR="001427A8" w:rsidRPr="001427A8" w:rsidRDefault="001427A8" w:rsidP="001427A8">
      <w:pPr>
        <w:jc w:val="both"/>
        <w:rPr>
          <w:rFonts w:eastAsia="Calibri"/>
          <w:color w:val="FF0000"/>
        </w:rPr>
      </w:pPr>
    </w:p>
    <w:p w14:paraId="15B359E2" w14:textId="77777777" w:rsidR="001427A8" w:rsidRPr="001427A8" w:rsidRDefault="001427A8" w:rsidP="001427A8">
      <w:pPr>
        <w:jc w:val="both"/>
        <w:rPr>
          <w:rFonts w:eastAsia="Calibri"/>
          <w:color w:val="FF0000"/>
        </w:rPr>
      </w:pPr>
      <w:r w:rsidRPr="001427A8">
        <w:rPr>
          <w:rFonts w:eastAsia="Calibri"/>
          <w:color w:val="FF0000"/>
        </w:rPr>
        <w:t>Where the non-lease components have been separated, they are recognised as an expense as incurred in the operating statement.</w:t>
      </w:r>
    </w:p>
    <w:p w14:paraId="1C8BE994" w14:textId="77777777" w:rsidR="001427A8" w:rsidRPr="001427A8" w:rsidRDefault="001427A8" w:rsidP="001427A8">
      <w:pPr>
        <w:jc w:val="both"/>
        <w:rPr>
          <w:rFonts w:eastAsia="Calibri"/>
          <w:color w:val="FF0000"/>
        </w:rPr>
      </w:pPr>
    </w:p>
    <w:p w14:paraId="3E8C8844" w14:textId="77777777" w:rsidR="001427A8" w:rsidRPr="001427A8" w:rsidRDefault="001427A8" w:rsidP="001427A8">
      <w:pPr>
        <w:jc w:val="both"/>
        <w:rPr>
          <w:rFonts w:eastAsia="Calibri"/>
          <w:color w:val="FF0000"/>
        </w:rPr>
      </w:pPr>
      <w:r w:rsidRPr="001427A8">
        <w:rPr>
          <w:rFonts w:eastAsia="Calibri"/>
          <w:color w:val="FF0000"/>
        </w:rPr>
        <w:t xml:space="preserve">At the lease commencement date, the Agency recognises a right-of-use asset and associated lease liability for the lease term.  The lease term includes extension periods where the Agency is reasonably certain that the option will be exercised.  </w:t>
      </w:r>
    </w:p>
    <w:p w14:paraId="305466B4" w14:textId="77777777" w:rsidR="001427A8" w:rsidRPr="001427A8" w:rsidRDefault="001427A8" w:rsidP="001427A8">
      <w:pPr>
        <w:jc w:val="both"/>
        <w:rPr>
          <w:rFonts w:eastAsia="Calibri"/>
          <w:color w:val="FF0000"/>
        </w:rPr>
      </w:pPr>
    </w:p>
    <w:p w14:paraId="30F4E49A" w14:textId="77777777" w:rsidR="001427A8" w:rsidRPr="001427A8" w:rsidRDefault="001427A8" w:rsidP="001427A8">
      <w:pPr>
        <w:jc w:val="both"/>
        <w:rPr>
          <w:rFonts w:eastAsia="Calibri"/>
          <w:color w:val="FF0000"/>
        </w:rPr>
      </w:pPr>
      <w:r w:rsidRPr="001427A8">
        <w:rPr>
          <w:rFonts w:eastAsia="Calibri"/>
          <w:color w:val="FF0000"/>
        </w:rPr>
        <w:t xml:space="preserve">The right-of-use asset is measured using the cost model where cost on initial recognition comprises of the lease liability, initial direct costs, prepaid lease payments, estimated cost of removal and restoration less any lease incentives received.  </w:t>
      </w:r>
    </w:p>
    <w:p w14:paraId="3DF2C049" w14:textId="77777777" w:rsidR="001427A8" w:rsidRPr="001427A8" w:rsidRDefault="001427A8" w:rsidP="001427A8">
      <w:pPr>
        <w:jc w:val="both"/>
        <w:rPr>
          <w:rFonts w:eastAsia="Calibri"/>
          <w:color w:val="FF0000"/>
        </w:rPr>
      </w:pPr>
    </w:p>
    <w:p w14:paraId="24C79048" w14:textId="77777777" w:rsidR="001427A8" w:rsidRPr="001427A8" w:rsidRDefault="001427A8" w:rsidP="001427A8">
      <w:pPr>
        <w:jc w:val="both"/>
        <w:rPr>
          <w:rFonts w:eastAsia="Calibri"/>
          <w:color w:val="FF0000"/>
        </w:rPr>
      </w:pPr>
      <w:r w:rsidRPr="001427A8">
        <w:rPr>
          <w:rFonts w:eastAsia="Calibri"/>
          <w:color w:val="FF0000"/>
        </w:rPr>
        <w:t xml:space="preserve">The right-of-use asset is depreciated over the lease term on a straight line basis and assessed for impairment in accordance with the impairment of assets accounting policy.  </w:t>
      </w:r>
    </w:p>
    <w:p w14:paraId="16F6D2E1" w14:textId="77777777" w:rsidR="001427A8" w:rsidRPr="001427A8" w:rsidRDefault="001427A8" w:rsidP="001427A8">
      <w:pPr>
        <w:jc w:val="both"/>
        <w:rPr>
          <w:rFonts w:eastAsia="Calibri"/>
          <w:color w:val="FF0000"/>
        </w:rPr>
      </w:pPr>
    </w:p>
    <w:p w14:paraId="4B1D7B40" w14:textId="1604C879" w:rsidR="001427A8" w:rsidRPr="001427A8" w:rsidRDefault="001427A8" w:rsidP="001427A8">
      <w:pPr>
        <w:jc w:val="both"/>
        <w:rPr>
          <w:rStyle w:val="Hyperlink"/>
          <w:rFonts w:asciiTheme="minorHAnsi" w:hAnsiTheme="minorHAnsi" w:cs="Calibri"/>
          <w:b/>
          <w:smallCaps/>
          <w:color w:val="FF0000"/>
          <w:sz w:val="18"/>
          <w:szCs w:val="18"/>
        </w:rPr>
      </w:pPr>
      <w:r w:rsidRPr="001427A8">
        <w:rPr>
          <w:rFonts w:eastAsia="Calibri"/>
          <w:color w:val="FF0000"/>
        </w:rPr>
        <w:t>The lease liability is initially measured at the present value of the remaining lease payments at the commencement of the lease.  The discount rate is the rate implicit in the lease, however where this cannot be readily determined then the Agency uses the incremental borrowing rate published by ACT Treasury which most closely matches the remaining lease term.</w:t>
      </w:r>
    </w:p>
    <w:p w14:paraId="5CE4F748" w14:textId="77777777" w:rsidR="001427A8" w:rsidRDefault="001427A8" w:rsidP="001427A8">
      <w:pPr>
        <w:rPr>
          <w:bCs/>
          <w:color w:val="FF0000"/>
          <w:sz w:val="20"/>
          <w:szCs w:val="20"/>
        </w:rPr>
      </w:pPr>
    </w:p>
    <w:p w14:paraId="609C5FC2" w14:textId="77777777" w:rsidR="001427A8" w:rsidRPr="001427A8" w:rsidRDefault="001427A8" w:rsidP="001427A8">
      <w:pPr>
        <w:jc w:val="both"/>
        <w:rPr>
          <w:rFonts w:eastAsia="Calibri"/>
          <w:color w:val="FF0000"/>
        </w:rPr>
      </w:pPr>
      <w:r w:rsidRPr="001427A8">
        <w:rPr>
          <w:rFonts w:eastAsia="Calibri"/>
          <w:color w:val="FF0000"/>
        </w:rPr>
        <w:t>Subsequent to initial recognition, the lease liability is measured at amortised cost using the effective interest rate method.  The lease liability is remeasured whether there is a lease modification, change in estimate of the lease term or index upon which the lease payments are based (e.g. CPI) or a change in the Agency’s assessment of lease term.</w:t>
      </w:r>
    </w:p>
    <w:p w14:paraId="6A1274EF" w14:textId="77777777" w:rsidR="001427A8" w:rsidRPr="001427A8" w:rsidRDefault="001427A8" w:rsidP="001427A8">
      <w:pPr>
        <w:jc w:val="both"/>
        <w:rPr>
          <w:rFonts w:eastAsia="Calibri"/>
          <w:color w:val="FF0000"/>
        </w:rPr>
      </w:pPr>
    </w:p>
    <w:p w14:paraId="611CDE66" w14:textId="77777777" w:rsidR="001427A8" w:rsidRPr="001427A8" w:rsidRDefault="001427A8" w:rsidP="001427A8">
      <w:pPr>
        <w:jc w:val="both"/>
        <w:rPr>
          <w:rFonts w:eastAsia="Calibri"/>
          <w:color w:val="FF0000"/>
        </w:rPr>
      </w:pPr>
      <w:r w:rsidRPr="001427A8">
        <w:rPr>
          <w:rFonts w:eastAsia="Calibri"/>
          <w:color w:val="FF0000"/>
        </w:rPr>
        <w:t>Where the lease liability is remeasured, the right-of-use asset is adjusted to reflect the remeasurement or is recorded in the operating statement if the carrying amount of the right-of-use asset has been reduced to zero.</w:t>
      </w:r>
    </w:p>
    <w:p w14:paraId="2B8CC646" w14:textId="77777777" w:rsidR="001427A8" w:rsidRPr="001427A8" w:rsidRDefault="001427A8" w:rsidP="001427A8">
      <w:pPr>
        <w:jc w:val="both"/>
        <w:rPr>
          <w:rFonts w:eastAsia="Calibri"/>
          <w:color w:val="FF0000"/>
        </w:rPr>
      </w:pPr>
    </w:p>
    <w:p w14:paraId="529F2F64" w14:textId="77777777" w:rsidR="001427A8" w:rsidRPr="001427A8" w:rsidRDefault="001427A8" w:rsidP="001427A8">
      <w:pPr>
        <w:pStyle w:val="Appxhead3"/>
        <w:rPr>
          <w:rFonts w:ascii="Arial Bold" w:hAnsi="Arial Bold"/>
          <w:color w:val="FF0000"/>
        </w:rPr>
      </w:pPr>
      <w:r w:rsidRPr="001427A8">
        <w:rPr>
          <w:rFonts w:ascii="Arial Bold" w:hAnsi="Arial Bold"/>
          <w:color w:val="FF0000"/>
        </w:rPr>
        <w:t>Exceptions to lease accounting</w:t>
      </w:r>
    </w:p>
    <w:p w14:paraId="3FE9DF80" w14:textId="77777777" w:rsidR="001427A8" w:rsidRPr="001427A8" w:rsidRDefault="001427A8" w:rsidP="001427A8">
      <w:pPr>
        <w:jc w:val="both"/>
        <w:rPr>
          <w:rFonts w:eastAsia="Calibri"/>
          <w:color w:val="FF0000"/>
        </w:rPr>
      </w:pPr>
      <w:r w:rsidRPr="001427A8">
        <w:rPr>
          <w:rFonts w:eastAsia="Calibri"/>
          <w:color w:val="FF0000"/>
        </w:rPr>
        <w:t xml:space="preserve">The Agency has elected to apply the exceptions to lease accounting for both short-term leases (i.e. leases with a term of less than or equal to 12 months) and leases of low-value assets.  </w:t>
      </w:r>
    </w:p>
    <w:p w14:paraId="0A3018FB" w14:textId="77777777" w:rsidR="001427A8" w:rsidRPr="001427A8" w:rsidRDefault="001427A8" w:rsidP="001427A8">
      <w:pPr>
        <w:jc w:val="both"/>
        <w:rPr>
          <w:rFonts w:eastAsia="Calibri"/>
          <w:color w:val="FF0000"/>
        </w:rPr>
      </w:pPr>
    </w:p>
    <w:p w14:paraId="450E1753" w14:textId="723B02BD" w:rsidR="001427A8" w:rsidRPr="001427A8" w:rsidRDefault="001427A8" w:rsidP="001427A8">
      <w:pPr>
        <w:jc w:val="both"/>
        <w:rPr>
          <w:rFonts w:eastAsia="Calibri"/>
          <w:color w:val="FF0000"/>
        </w:rPr>
      </w:pPr>
      <w:r w:rsidRPr="001427A8">
        <w:rPr>
          <w:rFonts w:eastAsia="Calibri"/>
          <w:color w:val="FF0000"/>
        </w:rPr>
        <w:t>The Agency recognises the payments associated with these leases as an expense on a straight-line basis over the lease term.</w:t>
      </w:r>
    </w:p>
    <w:p w14:paraId="09BEEB65" w14:textId="77777777" w:rsidR="00A96A2A" w:rsidRDefault="00A96A2A">
      <w:pPr>
        <w:rPr>
          <w:rFonts w:ascii="Arial Bold" w:hAnsi="Arial Bold" w:cs="Arial"/>
          <w:b/>
          <w:smallCaps/>
          <w:color w:val="FF0000"/>
        </w:rPr>
      </w:pPr>
      <w:r>
        <w:rPr>
          <w:rFonts w:ascii="Arial Bold" w:hAnsi="Arial Bold"/>
          <w:color w:val="FF0000"/>
        </w:rPr>
        <w:br w:type="page"/>
      </w:r>
    </w:p>
    <w:p w14:paraId="7315D850" w14:textId="041737A8" w:rsidR="001427A8" w:rsidRPr="001427A8" w:rsidRDefault="001427A8" w:rsidP="001427A8">
      <w:pPr>
        <w:pStyle w:val="Appxhead3"/>
        <w:rPr>
          <w:rFonts w:ascii="Arial Bold" w:hAnsi="Arial Bold"/>
          <w:color w:val="FF0000"/>
        </w:rPr>
      </w:pPr>
      <w:r>
        <w:rPr>
          <w:rFonts w:ascii="Arial Bold" w:hAnsi="Arial Bold"/>
          <w:color w:val="FF0000"/>
        </w:rPr>
        <w:t>Agency as Lessor</w:t>
      </w:r>
    </w:p>
    <w:p w14:paraId="6D549068" w14:textId="77777777" w:rsidR="001427A8" w:rsidRPr="001427A8" w:rsidRDefault="001427A8" w:rsidP="001427A8">
      <w:pPr>
        <w:jc w:val="both"/>
        <w:rPr>
          <w:bCs/>
          <w:color w:val="FF0000"/>
          <w:szCs w:val="22"/>
        </w:rPr>
      </w:pPr>
      <w:r w:rsidRPr="001427A8">
        <w:rPr>
          <w:bCs/>
          <w:color w:val="FF0000"/>
          <w:szCs w:val="22"/>
        </w:rPr>
        <w:t>For arrangements where the Agency is a lessor, the lease is classified as either an operating or finance lease at inception date based on whether substantially all of the risks and rewards incidental to ownership of the underlying asset have been transferred to the lessee.  If the risks and rewards have been transferred then the lease is classified as a finance lease, otherwise it is an operating lease.</w:t>
      </w:r>
    </w:p>
    <w:p w14:paraId="6034CE74" w14:textId="77777777" w:rsidR="001427A8" w:rsidRPr="001427A8" w:rsidRDefault="001427A8" w:rsidP="001427A8">
      <w:pPr>
        <w:jc w:val="both"/>
        <w:rPr>
          <w:bCs/>
          <w:color w:val="FF0000"/>
          <w:szCs w:val="22"/>
        </w:rPr>
      </w:pPr>
    </w:p>
    <w:p w14:paraId="64E12EE6" w14:textId="77777777" w:rsidR="001427A8" w:rsidRPr="001427A8" w:rsidRDefault="001427A8" w:rsidP="001427A8">
      <w:pPr>
        <w:jc w:val="both"/>
        <w:rPr>
          <w:bCs/>
          <w:color w:val="FF0000"/>
          <w:szCs w:val="22"/>
        </w:rPr>
      </w:pPr>
      <w:r w:rsidRPr="001427A8">
        <w:rPr>
          <w:bCs/>
          <w:color w:val="FF0000"/>
          <w:szCs w:val="22"/>
        </w:rPr>
        <w:t xml:space="preserve">When the Agency has a sub-lease over an asset and is the intermediate lessor then the head lease and sub-lease are accounted for separately.  The classification of the sub-lease is based on the right-of-use asset which arises from the head lease rather than the useful life of the underlying asset.  </w:t>
      </w:r>
    </w:p>
    <w:p w14:paraId="2DD129F0" w14:textId="77777777" w:rsidR="001427A8" w:rsidRPr="001427A8" w:rsidRDefault="001427A8" w:rsidP="001427A8">
      <w:pPr>
        <w:jc w:val="both"/>
        <w:rPr>
          <w:bCs/>
          <w:color w:val="FF0000"/>
          <w:szCs w:val="22"/>
        </w:rPr>
      </w:pPr>
    </w:p>
    <w:p w14:paraId="4C42A3BE" w14:textId="77777777" w:rsidR="001427A8" w:rsidRPr="001427A8" w:rsidRDefault="001427A8" w:rsidP="001427A8">
      <w:pPr>
        <w:jc w:val="both"/>
        <w:rPr>
          <w:bCs/>
          <w:color w:val="FF0000"/>
          <w:szCs w:val="22"/>
        </w:rPr>
      </w:pPr>
      <w:r w:rsidRPr="001427A8">
        <w:rPr>
          <w:bCs/>
          <w:color w:val="FF0000"/>
          <w:szCs w:val="22"/>
        </w:rPr>
        <w:t>If the lease contains lease and non-lease components then the non-lease components are accounted for in accordance with AASB 15 Revenue from Contracts with Customers.</w:t>
      </w:r>
    </w:p>
    <w:p w14:paraId="33909BC5" w14:textId="77777777" w:rsidR="001427A8" w:rsidRPr="001427A8" w:rsidRDefault="001427A8" w:rsidP="001427A8">
      <w:pPr>
        <w:jc w:val="both"/>
        <w:rPr>
          <w:bCs/>
          <w:color w:val="FF0000"/>
          <w:szCs w:val="22"/>
        </w:rPr>
      </w:pPr>
    </w:p>
    <w:p w14:paraId="48A19329" w14:textId="4DB4B60C" w:rsidR="001427A8" w:rsidRDefault="001427A8" w:rsidP="001427A8">
      <w:pPr>
        <w:jc w:val="both"/>
        <w:rPr>
          <w:bCs/>
          <w:color w:val="FF0000"/>
          <w:szCs w:val="22"/>
        </w:rPr>
      </w:pPr>
      <w:r w:rsidRPr="001427A8">
        <w:rPr>
          <w:bCs/>
          <w:color w:val="FF0000"/>
          <w:szCs w:val="22"/>
        </w:rPr>
        <w:t>The lease income from operating leases is recognised on a straight line basis over the lease term.  Finance income under a finance lease is recognised on a basis to reflect a constant periodic rate of return on the Agency’s net investment in the lease.</w:t>
      </w:r>
    </w:p>
    <w:p w14:paraId="51F9FA50" w14:textId="27FA1B4C" w:rsidR="0055658C" w:rsidRPr="0055658C" w:rsidRDefault="0055658C" w:rsidP="0055658C">
      <w:pPr>
        <w:pStyle w:val="Appxhead3"/>
        <w:rPr>
          <w:rFonts w:ascii="Arial Bold" w:hAnsi="Arial Bold"/>
          <w:color w:val="FF0000"/>
        </w:rPr>
      </w:pPr>
      <w:r w:rsidRPr="0055658C">
        <w:rPr>
          <w:rFonts w:ascii="Arial Bold" w:hAnsi="Arial Bold"/>
          <w:color w:val="FF0000"/>
        </w:rPr>
        <w:t>rental income</w:t>
      </w:r>
    </w:p>
    <w:p w14:paraId="7E04A4A1" w14:textId="77777777" w:rsidR="0055658C" w:rsidRPr="00E50E58" w:rsidRDefault="0055658C" w:rsidP="0055658C">
      <w:pPr>
        <w:jc w:val="both"/>
        <w:rPr>
          <w:color w:val="FF0000"/>
        </w:rPr>
      </w:pPr>
      <w:r w:rsidRPr="00E50E58">
        <w:rPr>
          <w:color w:val="FF0000"/>
        </w:rPr>
        <w:t>The recognition pattern for rental income depends on the classification of the lease as operating or finance, refer to the leases accounting policy.</w:t>
      </w:r>
    </w:p>
    <w:p w14:paraId="680B83AA" w14:textId="2132B3FC" w:rsidR="00313776" w:rsidRPr="001427A8" w:rsidRDefault="00313776" w:rsidP="00F60D50">
      <w:pPr>
        <w:pStyle w:val="Appxhead2"/>
        <w:rPr>
          <w:snapToGrid w:val="0"/>
        </w:rPr>
      </w:pPr>
      <w:bookmarkStart w:id="1290" w:name="_Hlk40102064"/>
      <w:r>
        <w:rPr>
          <w:snapToGrid w:val="0"/>
        </w:rPr>
        <w:t>Note 3</w:t>
      </w:r>
      <w:r w:rsidR="001427A8">
        <w:rPr>
          <w:snapToGrid w:val="0"/>
        </w:rPr>
        <w:t>6 –</w:t>
      </w:r>
      <w:r>
        <w:rPr>
          <w:snapToGrid w:val="0"/>
        </w:rPr>
        <w:t xml:space="preserve"> </w:t>
      </w:r>
      <w:r w:rsidRPr="004A06A8">
        <w:rPr>
          <w:snapToGrid w:val="0"/>
        </w:rPr>
        <w:t>Employee Benefits</w:t>
      </w:r>
    </w:p>
    <w:bookmarkEnd w:id="1290"/>
    <w:p w14:paraId="1CC6EC2C" w14:textId="58B2D071" w:rsidR="00313776" w:rsidRPr="00DE08F8" w:rsidRDefault="00313776" w:rsidP="001427A8">
      <w:pPr>
        <w:jc w:val="both"/>
        <w:rPr>
          <w:lang w:bidi="en-US"/>
        </w:rPr>
      </w:pPr>
      <w:r w:rsidRPr="00DE08F8">
        <w:rPr>
          <w:lang w:bidi="en-US"/>
        </w:rPr>
        <w:t>Employee Benefits are listed in Appendix B - Note 1</w:t>
      </w:r>
      <w:r w:rsidR="001427A8">
        <w:rPr>
          <w:lang w:bidi="en-US"/>
        </w:rPr>
        <w:t>1</w:t>
      </w:r>
      <w:r w:rsidRPr="00DE08F8">
        <w:rPr>
          <w:lang w:bidi="en-US"/>
        </w:rPr>
        <w:t xml:space="preserve"> Employee Expenses.</w:t>
      </w:r>
    </w:p>
    <w:p w14:paraId="5A2363B5" w14:textId="3860F79B" w:rsidR="00313776" w:rsidRPr="00CF7E1B" w:rsidRDefault="00313776" w:rsidP="001427A8">
      <w:pPr>
        <w:pStyle w:val="Appxhead3"/>
        <w:jc w:val="both"/>
      </w:pPr>
      <w:r w:rsidRPr="00CF7E1B">
        <w:t xml:space="preserve">Wages </w:t>
      </w:r>
      <w:r w:rsidR="001427A8">
        <w:t>and</w:t>
      </w:r>
      <w:r w:rsidRPr="00CF7E1B">
        <w:t xml:space="preserve"> Salaries</w:t>
      </w:r>
    </w:p>
    <w:p w14:paraId="1AB4ECD9" w14:textId="77777777" w:rsidR="00313776" w:rsidRDefault="00313776" w:rsidP="001427A8">
      <w:pPr>
        <w:jc w:val="both"/>
      </w:pPr>
      <w:r w:rsidRPr="00CF7E1B">
        <w:rPr>
          <w:rFonts w:cs="Calibri"/>
        </w:rPr>
        <w:t xml:space="preserve">Accrued wages and salaries are measured at the amount that remains unpaid to employees at the end of the reporting period.  </w:t>
      </w:r>
    </w:p>
    <w:p w14:paraId="29EF0F5C" w14:textId="77777777" w:rsidR="00313776" w:rsidRPr="009A6B49" w:rsidRDefault="00313776" w:rsidP="001427A8">
      <w:pPr>
        <w:pStyle w:val="reference0"/>
        <w:jc w:val="both"/>
      </w:pPr>
      <w:r w:rsidRPr="009A6782">
        <w:rPr>
          <w:b/>
        </w:rPr>
        <w:t>Reference</w:t>
      </w:r>
      <w:r>
        <w:t xml:space="preserve">: Model Financial Statements Guidelines - 1. </w:t>
      </w:r>
      <w:r w:rsidR="00085712" w:rsidRPr="00364D33">
        <w:t>6</w:t>
      </w:r>
      <w:r w:rsidR="00085712">
        <w:t xml:space="preserve"> </w:t>
      </w:r>
      <w:r>
        <w:t>Application – ACT Disclosure Policy</w:t>
      </w:r>
    </w:p>
    <w:p w14:paraId="000D046F" w14:textId="77777777" w:rsidR="00313776" w:rsidRPr="00CF7E1B" w:rsidRDefault="00313776" w:rsidP="001427A8">
      <w:pPr>
        <w:pStyle w:val="Appxhead3"/>
        <w:jc w:val="both"/>
      </w:pPr>
      <w:r w:rsidRPr="00CF7E1B">
        <w:t>Annual and Long Service Leave</w:t>
      </w:r>
    </w:p>
    <w:p w14:paraId="0E6FD258" w14:textId="77777777" w:rsidR="00313776" w:rsidRDefault="00313776" w:rsidP="001427A8">
      <w:pPr>
        <w:jc w:val="both"/>
      </w:pPr>
      <w:r w:rsidRPr="00CF7E1B">
        <w:t xml:space="preserve">Annual and long service leave including applicable on-costs that </w:t>
      </w:r>
      <w:r w:rsidRPr="000217DD">
        <w:t>are not expected to be wholly settled before twelve months after the end of the reporting period</w:t>
      </w:r>
      <w:r>
        <w:t>,</w:t>
      </w:r>
      <w:r w:rsidRPr="000217DD">
        <w:t xml:space="preserve"> when the employees render the related service</w:t>
      </w:r>
      <w:r>
        <w:t xml:space="preserve"> </w:t>
      </w:r>
      <w:r w:rsidRPr="00CF7E1B">
        <w:t xml:space="preserve">are measured at the present value of estimated future payments to be made in respect of services provided by employees up to the end of the reporting period. Consideration is given to the future wage and salary levels, experience of employee departures and periods of service. At </w:t>
      </w:r>
      <w:r w:rsidRPr="00212951">
        <w:t>the end of</w:t>
      </w:r>
      <w:r>
        <w:t xml:space="preserve"> </w:t>
      </w:r>
      <w:r w:rsidRPr="00CF7E1B">
        <w:t xml:space="preserve">each reporting period end, the </w:t>
      </w:r>
      <w:r w:rsidRPr="009C75BC">
        <w:t>present value of</w:t>
      </w:r>
      <w:r>
        <w:t xml:space="preserve"> </w:t>
      </w:r>
      <w:r w:rsidRPr="00CF7E1B">
        <w:t xml:space="preserve">future </w:t>
      </w:r>
      <w:r w:rsidRPr="00212951">
        <w:t>annual leave and long service leave</w:t>
      </w:r>
      <w:r>
        <w:t xml:space="preserve"> </w:t>
      </w:r>
      <w:r w:rsidRPr="00CF7E1B">
        <w:t xml:space="preserve">payments </w:t>
      </w:r>
      <w:r w:rsidRPr="009C75BC">
        <w:t xml:space="preserve">is </w:t>
      </w:r>
      <w:r w:rsidRPr="00212951">
        <w:t xml:space="preserve">estimated </w:t>
      </w:r>
      <w:r w:rsidRPr="00CF7E1B">
        <w:t xml:space="preserve">using market yields on Commonwealth Government bonds with terms to maturity that match, as closely as possible, the estimated future cash flows. </w:t>
      </w:r>
    </w:p>
    <w:p w14:paraId="72E54066" w14:textId="77777777" w:rsidR="00313776" w:rsidRPr="009A6B49" w:rsidRDefault="00313776" w:rsidP="001427A8">
      <w:pPr>
        <w:pStyle w:val="reference0"/>
        <w:jc w:val="both"/>
      </w:pPr>
      <w:r w:rsidRPr="009A6782">
        <w:rPr>
          <w:b/>
        </w:rPr>
        <w:t>Reference</w:t>
      </w:r>
      <w:r>
        <w:t>: Model Financial Statements Guidelines - 1.</w:t>
      </w:r>
      <w:r w:rsidRPr="00085712">
        <w:rPr>
          <w:strike/>
        </w:rPr>
        <w:t xml:space="preserve">5 </w:t>
      </w:r>
      <w:r w:rsidR="00085712">
        <w:rPr>
          <w:strike/>
        </w:rPr>
        <w:t xml:space="preserve"> </w:t>
      </w:r>
      <w:r w:rsidR="00085712" w:rsidRPr="00E7590F">
        <w:rPr>
          <w:color w:val="FF0000"/>
        </w:rPr>
        <w:t>6</w:t>
      </w:r>
      <w:r w:rsidR="00085712">
        <w:t xml:space="preserve"> </w:t>
      </w:r>
      <w:r>
        <w:t>Application</w:t>
      </w:r>
      <w:r w:rsidRPr="009A6B49">
        <w:t xml:space="preserve"> </w:t>
      </w:r>
      <w:r>
        <w:t>– ACT Disclosure Policy</w:t>
      </w:r>
    </w:p>
    <w:p w14:paraId="5E02EC48" w14:textId="77777777" w:rsidR="00313776" w:rsidRDefault="00313776" w:rsidP="001427A8">
      <w:pPr>
        <w:jc w:val="both"/>
      </w:pPr>
      <w:r w:rsidRPr="005B62C5">
        <w:t>Annual leave liabilities have been estimated on the assumption they will be wholly settled with</w:t>
      </w:r>
      <w:r>
        <w:t>in</w:t>
      </w:r>
      <w:r w:rsidRPr="005B62C5">
        <w:t xml:space="preserve"> three years.  </w:t>
      </w:r>
      <w:r w:rsidR="00707FAD">
        <w:t>This financial year</w:t>
      </w:r>
      <w:r w:rsidRPr="005B62C5">
        <w:t xml:space="preserve"> the rate used to estimate the</w:t>
      </w:r>
      <w:r>
        <w:t xml:space="preserve"> present value of future:</w:t>
      </w:r>
    </w:p>
    <w:p w14:paraId="312F5C7A" w14:textId="77777777" w:rsidR="00313776" w:rsidRPr="00681DAC" w:rsidRDefault="00681DAC" w:rsidP="001427A8">
      <w:pPr>
        <w:numPr>
          <w:ilvl w:val="0"/>
          <w:numId w:val="88"/>
        </w:numPr>
        <w:ind w:left="284" w:hanging="284"/>
        <w:jc w:val="both"/>
        <w:rPr>
          <w:color w:val="FF0000"/>
        </w:rPr>
      </w:pPr>
      <w:r w:rsidRPr="002F3A6D">
        <w:t>a</w:t>
      </w:r>
      <w:r w:rsidR="00313776" w:rsidRPr="002F3A6D">
        <w:t>n</w:t>
      </w:r>
      <w:r w:rsidR="00313776" w:rsidRPr="00850183">
        <w:rPr>
          <w:color w:val="000000"/>
        </w:rPr>
        <w:t>nual leave</w:t>
      </w:r>
      <w:r w:rsidR="00313776">
        <w:t xml:space="preserve"> </w:t>
      </w:r>
      <w:r w:rsidR="00313776" w:rsidRPr="005B62C5">
        <w:t xml:space="preserve">payments is XX% </w:t>
      </w:r>
      <w:r w:rsidR="000F269D">
        <w:t>(</w:t>
      </w:r>
      <w:r w:rsidR="003F3ABF" w:rsidRPr="00343D63">
        <w:rPr>
          <w:strike/>
        </w:rPr>
        <w:t>99.7</w:t>
      </w:r>
      <w:r w:rsidR="00343D63">
        <w:t xml:space="preserve"> </w:t>
      </w:r>
      <w:r w:rsidR="00343D63" w:rsidRPr="00343D63">
        <w:rPr>
          <w:color w:val="FF0000"/>
        </w:rPr>
        <w:t>101.6</w:t>
      </w:r>
      <w:r w:rsidR="00313776" w:rsidRPr="000F269D">
        <w:t>%</w:t>
      </w:r>
      <w:r w:rsidR="00313776">
        <w:t xml:space="preserve"> </w:t>
      </w:r>
      <w:r w:rsidR="00313776" w:rsidRPr="005B62C5">
        <w:t>in</w:t>
      </w:r>
      <w:r w:rsidR="00707FAD">
        <w:t xml:space="preserve"> the previous financial year</w:t>
      </w:r>
      <w:r w:rsidR="00313776" w:rsidRPr="005B62C5">
        <w:t>)</w:t>
      </w:r>
      <w:r w:rsidR="00313776">
        <w:t>;</w:t>
      </w:r>
      <w:r>
        <w:t xml:space="preserve"> </w:t>
      </w:r>
      <w:r w:rsidRPr="00681DAC">
        <w:rPr>
          <w:color w:val="FF0000"/>
        </w:rPr>
        <w:t>and</w:t>
      </w:r>
    </w:p>
    <w:p w14:paraId="00FB7164" w14:textId="77777777" w:rsidR="00313776" w:rsidRPr="00CF7E1B" w:rsidRDefault="00681DAC" w:rsidP="001427A8">
      <w:pPr>
        <w:numPr>
          <w:ilvl w:val="0"/>
          <w:numId w:val="88"/>
        </w:numPr>
        <w:ind w:left="284" w:hanging="284"/>
        <w:jc w:val="both"/>
      </w:pPr>
      <w:r w:rsidRPr="002F3A6D">
        <w:t>p</w:t>
      </w:r>
      <w:r w:rsidR="00313776" w:rsidRPr="00CF7E1B">
        <w:t xml:space="preserve">ayments </w:t>
      </w:r>
      <w:r w:rsidR="00313776">
        <w:t xml:space="preserve">for long service leave </w:t>
      </w:r>
      <w:r w:rsidR="00313776" w:rsidRPr="00536AB7">
        <w:t xml:space="preserve">is XX% </w:t>
      </w:r>
      <w:r w:rsidR="00313776" w:rsidRPr="005B62C5">
        <w:t>(</w:t>
      </w:r>
      <w:r w:rsidR="003F3ABF" w:rsidRPr="00343D63">
        <w:rPr>
          <w:strike/>
          <w:color w:val="000000"/>
        </w:rPr>
        <w:t>100.9</w:t>
      </w:r>
      <w:r w:rsidR="00343D63">
        <w:rPr>
          <w:strike/>
          <w:color w:val="000000"/>
        </w:rPr>
        <w:t xml:space="preserve"> </w:t>
      </w:r>
      <w:r w:rsidR="00343D63" w:rsidRPr="00343D63">
        <w:rPr>
          <w:color w:val="FF0000"/>
        </w:rPr>
        <w:t>110.1</w:t>
      </w:r>
      <w:r w:rsidR="00313776" w:rsidRPr="000F269D">
        <w:rPr>
          <w:color w:val="000000"/>
        </w:rPr>
        <w:t>%</w:t>
      </w:r>
      <w:r w:rsidR="00313776">
        <w:t xml:space="preserve"> </w:t>
      </w:r>
      <w:r w:rsidR="00313776" w:rsidRPr="00536AB7">
        <w:t xml:space="preserve">in </w:t>
      </w:r>
      <w:r w:rsidR="00707FAD">
        <w:t>the previous financial year</w:t>
      </w:r>
      <w:r w:rsidR="00313776" w:rsidRPr="00536AB7">
        <w:t>).</w:t>
      </w:r>
    </w:p>
    <w:p w14:paraId="4939BE3A" w14:textId="77777777" w:rsidR="004050E5" w:rsidRDefault="00313776" w:rsidP="001427A8">
      <w:pPr>
        <w:pStyle w:val="reference0"/>
        <w:jc w:val="both"/>
      </w:pPr>
      <w:r w:rsidRPr="001F6099">
        <w:rPr>
          <w:b/>
        </w:rPr>
        <w:t>Reference</w:t>
      </w:r>
      <w:r>
        <w:t xml:space="preserve">:  </w:t>
      </w:r>
      <w:r w:rsidRPr="009A6B49">
        <w:t>AASB 119.60, 66 &amp; 156</w:t>
      </w:r>
    </w:p>
    <w:p w14:paraId="0779C802" w14:textId="77777777" w:rsidR="00313776" w:rsidRDefault="00313776" w:rsidP="001427A8">
      <w:pPr>
        <w:jc w:val="both"/>
        <w:rPr>
          <w:rFonts w:cs="Calibri"/>
        </w:rPr>
      </w:pPr>
      <w:r w:rsidRPr="00CF7E1B">
        <w:rPr>
          <w:rFonts w:cs="Calibri"/>
        </w:rPr>
        <w:t>The long service leave liability is estimated with reference to the minimum period of qualifying service. For employees with less than the required minimum period of 7 years of qualifying service, the probability that employees will reach the required minimum period has been taken into account in estimating the provision for long service leave and applicable on-costs</w:t>
      </w:r>
      <w:r>
        <w:rPr>
          <w:rFonts w:cs="Calibri"/>
        </w:rPr>
        <w:t>.</w:t>
      </w:r>
    </w:p>
    <w:p w14:paraId="08ADEDF7" w14:textId="77777777" w:rsidR="00313776" w:rsidRDefault="00313776" w:rsidP="001427A8">
      <w:pPr>
        <w:jc w:val="both"/>
        <w:rPr>
          <w:rFonts w:cs="Calibri"/>
        </w:rPr>
      </w:pPr>
      <w:r w:rsidRPr="00CF7E1B">
        <w:rPr>
          <w:rFonts w:cs="Calibri"/>
        </w:rPr>
        <w:t>The provision for annual leave and long service leave includes estimated on-costs. As these on-costs only become payable if the employee takes annual and long service leave while in-service, the probability that employees will take annual and long service leave while in service has been taken into account in estimating the liability for on-costs.</w:t>
      </w:r>
    </w:p>
    <w:p w14:paraId="138ED2C2" w14:textId="77777777" w:rsidR="00313776" w:rsidRDefault="00313776" w:rsidP="001427A8">
      <w:pPr>
        <w:jc w:val="both"/>
        <w:rPr>
          <w:lang w:bidi="en-US"/>
        </w:rPr>
      </w:pPr>
    </w:p>
    <w:p w14:paraId="070B90C5" w14:textId="77777777" w:rsidR="00A96A2A" w:rsidRDefault="00A96A2A">
      <w:pPr>
        <w:rPr>
          <w:rFonts w:cs="Calibri"/>
        </w:rPr>
      </w:pPr>
      <w:r>
        <w:rPr>
          <w:rFonts w:cs="Calibri"/>
        </w:rPr>
        <w:br w:type="page"/>
      </w:r>
    </w:p>
    <w:p w14:paraId="2392766A" w14:textId="44D588E3" w:rsidR="00A96A2A" w:rsidRPr="00CF7E1B" w:rsidRDefault="00A96A2A" w:rsidP="00A96A2A">
      <w:pPr>
        <w:pStyle w:val="Appxhead3"/>
        <w:jc w:val="both"/>
      </w:pPr>
      <w:r w:rsidRPr="00CF7E1B">
        <w:t>Annual and Long Service Leave</w:t>
      </w:r>
      <w:r>
        <w:t xml:space="preserve"> - Continued</w:t>
      </w:r>
    </w:p>
    <w:p w14:paraId="69380E87" w14:textId="7C59407A" w:rsidR="00313776" w:rsidRDefault="00313776" w:rsidP="001427A8">
      <w:pPr>
        <w:jc w:val="both"/>
        <w:rPr>
          <w:rFonts w:cs="Calibri"/>
        </w:rPr>
      </w:pPr>
      <w:r w:rsidRPr="00CF7E1B">
        <w:rPr>
          <w:rFonts w:cs="Calibri"/>
        </w:rPr>
        <w:t xml:space="preserve">Annual leave and long service leave liabilities are classified as current liabilities in the Balance Sheet where there are no unconditional rights to defer the settlement of the liability for at least 12 months. </w:t>
      </w:r>
      <w:r w:rsidRPr="000217DD">
        <w:rPr>
          <w:rFonts w:cs="Calibri"/>
        </w:rPr>
        <w:t>Conditional long service leave liabilities are classified as non-current because the agency has an unconditional right to defer the settlement of the liability until the employee has completed the requisite years of service.</w:t>
      </w:r>
    </w:p>
    <w:p w14:paraId="269237C6" w14:textId="77777777" w:rsidR="00313776" w:rsidRPr="00D769CE" w:rsidRDefault="00313776" w:rsidP="00313776">
      <w:pPr>
        <w:pStyle w:val="reference0"/>
      </w:pPr>
      <w:r w:rsidRPr="002B1F31">
        <w:rPr>
          <w:b/>
        </w:rPr>
        <w:t>Reference</w:t>
      </w:r>
      <w:r>
        <w:t xml:space="preserve">: </w:t>
      </w:r>
      <w:r w:rsidRPr="00D769CE">
        <w:t>AASB 101.69</w:t>
      </w:r>
    </w:p>
    <w:p w14:paraId="082E3784" w14:textId="77777777" w:rsidR="00313776" w:rsidRPr="00DE08F8" w:rsidRDefault="00313776" w:rsidP="00F60D50">
      <w:pPr>
        <w:pStyle w:val="Appxhead3"/>
      </w:pPr>
      <w:r w:rsidRPr="00DE08F8">
        <w:t>Significant Judgements and Estimates – Employee Benefits</w:t>
      </w:r>
    </w:p>
    <w:p w14:paraId="701484E3" w14:textId="77777777" w:rsidR="00313776" w:rsidRDefault="00313776" w:rsidP="001427A8">
      <w:pPr>
        <w:jc w:val="both"/>
        <w:rPr>
          <w:rFonts w:cs="Calibri"/>
        </w:rPr>
      </w:pPr>
      <w:r w:rsidRPr="00CF7E1B">
        <w:rPr>
          <w:rFonts w:cs="Calibri"/>
        </w:rPr>
        <w:t xml:space="preserve">Significant judgements have been applied in estimating the liability for employee benefits.  The estimated liability for </w:t>
      </w:r>
      <w:r w:rsidRPr="00984FC0">
        <w:rPr>
          <w:rFonts w:cs="Calibri"/>
        </w:rPr>
        <w:t>annual and long service leave</w:t>
      </w:r>
      <w:r w:rsidRPr="00982A59">
        <w:rPr>
          <w:rFonts w:cs="Calibri"/>
          <w:color w:val="FF0000"/>
        </w:rPr>
        <w:t xml:space="preserve"> </w:t>
      </w:r>
      <w:r w:rsidRPr="00CF7E1B">
        <w:rPr>
          <w:rFonts w:cs="Calibri"/>
        </w:rPr>
        <w:t>requires a consideration of the future wage and salary levels, experience of employee departures</w:t>
      </w:r>
      <w:r>
        <w:rPr>
          <w:rFonts w:cs="Calibri"/>
        </w:rPr>
        <w:t xml:space="preserve">, </w:t>
      </w:r>
      <w:r w:rsidRPr="00984FC0">
        <w:rPr>
          <w:rFonts w:cs="Calibri"/>
        </w:rPr>
        <w:t>probability that leave will be taken in service</w:t>
      </w:r>
      <w:r w:rsidRPr="00982A59">
        <w:rPr>
          <w:rFonts w:cs="Calibri"/>
          <w:color w:val="FF0000"/>
        </w:rPr>
        <w:t xml:space="preserve"> </w:t>
      </w:r>
      <w:r w:rsidRPr="00CF7E1B">
        <w:rPr>
          <w:rFonts w:cs="Calibri"/>
        </w:rPr>
        <w:t>and periods of service.  The estimate also includes an assessment of the probability that employees will meet the minimum service period required to qualify for long service leave and that on-costs will become payable.</w:t>
      </w:r>
    </w:p>
    <w:p w14:paraId="5E3AF2AC" w14:textId="77777777" w:rsidR="00313776" w:rsidRDefault="00313776" w:rsidP="001427A8">
      <w:pPr>
        <w:jc w:val="both"/>
        <w:rPr>
          <w:lang w:bidi="en-US"/>
        </w:rPr>
      </w:pPr>
    </w:p>
    <w:p w14:paraId="167C9437" w14:textId="77777777" w:rsidR="00313776" w:rsidRDefault="00313776" w:rsidP="001427A8">
      <w:pPr>
        <w:jc w:val="both"/>
        <w:rPr>
          <w:rFonts w:cs="Calibri"/>
        </w:rPr>
      </w:pPr>
      <w:r w:rsidRPr="00460539">
        <w:rPr>
          <w:rFonts w:cs="Calibri"/>
        </w:rPr>
        <w:t xml:space="preserve">The significant judgements and assumptions included in the estimation of annual and long service leave liabilities include an assessment by an actuary.  The Australian Government Actuary performed this assessment in </w:t>
      </w:r>
      <w:r w:rsidR="00D17401" w:rsidRPr="008E762B">
        <w:rPr>
          <w:rFonts w:cs="Calibri"/>
        </w:rPr>
        <w:t xml:space="preserve">April </w:t>
      </w:r>
      <w:r w:rsidR="003F3ABF" w:rsidRPr="008E762B">
        <w:rPr>
          <w:rFonts w:cs="Calibri"/>
        </w:rPr>
        <w:t>2019</w:t>
      </w:r>
      <w:r w:rsidR="003F3ABF">
        <w:rPr>
          <w:rFonts w:cs="Calibri"/>
        </w:rPr>
        <w:t>.</w:t>
      </w:r>
      <w:r w:rsidR="003F3ABF" w:rsidRPr="003F3ABF">
        <w:rPr>
          <w:rFonts w:cs="Calibri"/>
        </w:rPr>
        <w:t xml:space="preserve"> </w:t>
      </w:r>
      <w:r w:rsidRPr="00460539">
        <w:rPr>
          <w:rFonts w:cs="Calibri"/>
        </w:rPr>
        <w:t xml:space="preserve">The next actuarial review is expected to be undertaken </w:t>
      </w:r>
      <w:r w:rsidR="003F3ABF">
        <w:rPr>
          <w:rFonts w:cs="Calibri"/>
        </w:rPr>
        <w:t xml:space="preserve">by </w:t>
      </w:r>
      <w:r w:rsidR="003F3ABF" w:rsidRPr="008E762B">
        <w:rPr>
          <w:rFonts w:cs="Calibri"/>
        </w:rPr>
        <w:t>early 202</w:t>
      </w:r>
      <w:r w:rsidR="00BF667F" w:rsidRPr="008E762B">
        <w:rPr>
          <w:rFonts w:cs="Calibri"/>
        </w:rPr>
        <w:t>2</w:t>
      </w:r>
      <w:r w:rsidR="003F3ABF" w:rsidRPr="008E762B">
        <w:rPr>
          <w:rFonts w:cs="Calibri"/>
        </w:rPr>
        <w:t>.</w:t>
      </w:r>
    </w:p>
    <w:p w14:paraId="1EF8089D" w14:textId="1FA82169" w:rsidR="00313776" w:rsidRPr="001427A8" w:rsidRDefault="00313776" w:rsidP="00F60D50">
      <w:pPr>
        <w:pStyle w:val="Appxhead2"/>
        <w:rPr>
          <w:snapToGrid w:val="0"/>
        </w:rPr>
      </w:pPr>
      <w:r>
        <w:rPr>
          <w:snapToGrid w:val="0"/>
        </w:rPr>
        <w:t>Note 3</w:t>
      </w:r>
      <w:r w:rsidR="001427A8">
        <w:rPr>
          <w:snapToGrid w:val="0"/>
        </w:rPr>
        <w:t>8</w:t>
      </w:r>
      <w:r>
        <w:rPr>
          <w:snapToGrid w:val="0"/>
        </w:rPr>
        <w:t xml:space="preserve"> </w:t>
      </w:r>
      <w:r w:rsidR="001427A8">
        <w:rPr>
          <w:snapToGrid w:val="0"/>
        </w:rPr>
        <w:t xml:space="preserve">– </w:t>
      </w:r>
      <w:r w:rsidRPr="004A06A8">
        <w:rPr>
          <w:snapToGrid w:val="0"/>
        </w:rPr>
        <w:t>Other Liabilities</w:t>
      </w:r>
    </w:p>
    <w:p w14:paraId="2C6F21FD" w14:textId="77777777" w:rsidR="00313776" w:rsidRPr="00B55F98" w:rsidRDefault="00313776" w:rsidP="00F60D50">
      <w:pPr>
        <w:pStyle w:val="Appxhead3"/>
      </w:pPr>
      <w:r w:rsidRPr="00F53545">
        <w:t>Revenue Received in Advance</w:t>
      </w:r>
      <w:r>
        <w:t xml:space="preserve"> </w:t>
      </w:r>
    </w:p>
    <w:p w14:paraId="3E77AE2B" w14:textId="77777777" w:rsidR="00313776" w:rsidRDefault="00313776" w:rsidP="00313776">
      <w:pPr>
        <w:rPr>
          <w:rFonts w:cs="Calibri"/>
          <w:iCs/>
          <w:szCs w:val="20"/>
        </w:rPr>
      </w:pPr>
      <w:r w:rsidRPr="00B55F98">
        <w:rPr>
          <w:rFonts w:cs="Calibri"/>
          <w:iCs/>
          <w:szCs w:val="20"/>
        </w:rPr>
        <w:t>Revenue received in advance is recognised as a liability if there is a present obligation to return the funds received, otherwise all are recorded as revenue.</w:t>
      </w:r>
    </w:p>
    <w:p w14:paraId="1061777F" w14:textId="77777777" w:rsidR="00313776" w:rsidRDefault="00313776" w:rsidP="00313776">
      <w:pPr>
        <w:pStyle w:val="reference0"/>
        <w:rPr>
          <w:snapToGrid w:val="0"/>
        </w:rPr>
      </w:pPr>
      <w:r w:rsidRPr="002B1F31">
        <w:rPr>
          <w:b/>
          <w:snapToGrid w:val="0"/>
        </w:rPr>
        <w:t>Reference</w:t>
      </w:r>
      <w:r>
        <w:rPr>
          <w:snapToGrid w:val="0"/>
        </w:rPr>
        <w:t>: AASB 101.77 &amp; 78</w:t>
      </w:r>
    </w:p>
    <w:p w14:paraId="496C4D10" w14:textId="6F544F7C" w:rsidR="00343226" w:rsidRPr="001427A8" w:rsidRDefault="00343226" w:rsidP="00F60D50">
      <w:pPr>
        <w:pStyle w:val="Appxhead2"/>
        <w:rPr>
          <w:rFonts w:ascii="Arial Bold" w:hAnsi="Arial Bold"/>
          <w:snapToGrid w:val="0"/>
        </w:rPr>
      </w:pPr>
      <w:r w:rsidRPr="00B64374">
        <w:rPr>
          <w:rFonts w:ascii="Arial Bold" w:hAnsi="Arial Bold"/>
          <w:snapToGrid w:val="0"/>
        </w:rPr>
        <w:t xml:space="preserve">Significant Accounting Policies </w:t>
      </w:r>
      <w:r w:rsidR="001427A8">
        <w:rPr>
          <w:rFonts w:ascii="Arial Bold" w:hAnsi="Arial Bold"/>
          <w:snapToGrid w:val="0"/>
        </w:rPr>
        <w:t>–</w:t>
      </w:r>
      <w:r w:rsidRPr="00B64374">
        <w:rPr>
          <w:rFonts w:ascii="Arial Bold" w:hAnsi="Arial Bold"/>
          <w:snapToGrid w:val="0"/>
        </w:rPr>
        <w:t xml:space="preserve"> </w:t>
      </w:r>
      <w:r w:rsidRPr="00343226">
        <w:rPr>
          <w:rFonts w:ascii="Arial Bold" w:hAnsi="Arial Bold"/>
          <w:snapToGrid w:val="0"/>
        </w:rPr>
        <w:t>OTHER</w:t>
      </w:r>
      <w:r w:rsidRPr="00B64374">
        <w:rPr>
          <w:rFonts w:ascii="Arial Bold" w:hAnsi="Arial Bold"/>
          <w:snapToGrid w:val="0"/>
          <w:color w:val="FF0000"/>
        </w:rPr>
        <w:t xml:space="preserve"> </w:t>
      </w:r>
      <w:r w:rsidRPr="00B64374">
        <w:rPr>
          <w:rFonts w:ascii="Arial Bold" w:hAnsi="Arial Bold"/>
          <w:snapToGrid w:val="0"/>
        </w:rPr>
        <w:t>Notes</w:t>
      </w:r>
    </w:p>
    <w:p w14:paraId="5AD547F0" w14:textId="77777777" w:rsidR="00313776" w:rsidRPr="001427A8" w:rsidRDefault="00313776" w:rsidP="00F60D50">
      <w:pPr>
        <w:pStyle w:val="Appxhead2"/>
        <w:rPr>
          <w:strike/>
        </w:rPr>
      </w:pPr>
      <w:r w:rsidRPr="001427A8">
        <w:rPr>
          <w:strike/>
        </w:rPr>
        <w:t>Note 37 – Equity</w:t>
      </w:r>
    </w:p>
    <w:p w14:paraId="433595F5" w14:textId="77777777" w:rsidR="00313776" w:rsidRPr="001427A8" w:rsidRDefault="00313776" w:rsidP="00F60D50">
      <w:pPr>
        <w:pStyle w:val="Appxhead3"/>
        <w:rPr>
          <w:strike/>
        </w:rPr>
      </w:pPr>
      <w:r w:rsidRPr="001427A8">
        <w:rPr>
          <w:strike/>
        </w:rPr>
        <w:t>Equity Contributed by the ACT Government</w:t>
      </w:r>
    </w:p>
    <w:p w14:paraId="79C6B4B0" w14:textId="77777777" w:rsidR="00313776" w:rsidRPr="001427A8" w:rsidRDefault="00313776" w:rsidP="00313776">
      <w:pPr>
        <w:rPr>
          <w:strike/>
        </w:rPr>
      </w:pPr>
      <w:r w:rsidRPr="001427A8">
        <w:rPr>
          <w:strike/>
        </w:rPr>
        <w:t>Contributions made by the ACT Government, through its role as owner of the Agency are treated as contributions of equity.</w:t>
      </w:r>
    </w:p>
    <w:p w14:paraId="570EB83A" w14:textId="77777777" w:rsidR="00313776" w:rsidRPr="001427A8" w:rsidRDefault="00313776" w:rsidP="00313776">
      <w:pPr>
        <w:pStyle w:val="reference0"/>
        <w:rPr>
          <w:strike/>
        </w:rPr>
      </w:pPr>
      <w:r w:rsidRPr="001427A8">
        <w:rPr>
          <w:b/>
          <w:strike/>
        </w:rPr>
        <w:t>Reference</w:t>
      </w:r>
      <w:r w:rsidRPr="001427A8">
        <w:rPr>
          <w:strike/>
        </w:rPr>
        <w:t xml:space="preserve">: AASB 1004.48, </w:t>
      </w:r>
      <w:bookmarkStart w:id="1291" w:name="_Toc48468406"/>
      <w:r w:rsidRPr="001427A8">
        <w:rPr>
          <w:strike/>
        </w:rPr>
        <w:t>Interpretation 1038</w:t>
      </w:r>
      <w:bookmarkEnd w:id="1291"/>
    </w:p>
    <w:p w14:paraId="6ABE5F4F" w14:textId="77777777" w:rsidR="00313776" w:rsidRPr="001427A8" w:rsidRDefault="00313776" w:rsidP="00313776">
      <w:pPr>
        <w:rPr>
          <w:strike/>
        </w:rPr>
      </w:pPr>
    </w:p>
    <w:p w14:paraId="245B5C87" w14:textId="77777777" w:rsidR="00313776" w:rsidRPr="001427A8" w:rsidRDefault="00313776" w:rsidP="00313776">
      <w:pPr>
        <w:rPr>
          <w:strike/>
        </w:rPr>
      </w:pPr>
      <w:r w:rsidRPr="001427A8">
        <w:rPr>
          <w:strike/>
        </w:rPr>
        <w:t>Increases or decreases in net assets as a result of Administrative Restructures are also recognised in equity.</w:t>
      </w:r>
    </w:p>
    <w:p w14:paraId="1BCF113B" w14:textId="77777777" w:rsidR="00A96A2A" w:rsidRDefault="00A96A2A">
      <w:pPr>
        <w:rPr>
          <w:rFonts w:ascii="Arial" w:hAnsi="Arial"/>
          <w:b/>
          <w:caps/>
          <w:sz w:val="28"/>
          <w:szCs w:val="28"/>
        </w:rPr>
      </w:pPr>
      <w:r>
        <w:br w:type="page"/>
      </w:r>
    </w:p>
    <w:p w14:paraId="5FF96010" w14:textId="4EF15823" w:rsidR="00A516D4" w:rsidRPr="008E762B" w:rsidRDefault="001427A8" w:rsidP="00A516D4">
      <w:pPr>
        <w:pStyle w:val="Appxhead2"/>
      </w:pPr>
      <w:r>
        <w:t>Note 40</w:t>
      </w:r>
      <w:r w:rsidR="00A516D4" w:rsidRPr="008E762B">
        <w:t xml:space="preserve"> – Financial instruments</w:t>
      </w:r>
    </w:p>
    <w:p w14:paraId="7CE7286A" w14:textId="77777777" w:rsidR="004C4FC5" w:rsidRPr="008E762B" w:rsidRDefault="004C4FC5" w:rsidP="001427A8">
      <w:pPr>
        <w:jc w:val="both"/>
      </w:pPr>
      <w:r w:rsidRPr="008E762B">
        <w:t>Financial assets are classified as subsequently measured at amortised cost, fair value through other comprehensive income or fair value through profit or loss on the basis of both</w:t>
      </w:r>
      <w:r w:rsidR="00681DAC">
        <w:t>:</w:t>
      </w:r>
    </w:p>
    <w:p w14:paraId="4B066C35" w14:textId="77777777" w:rsidR="004C4FC5" w:rsidRPr="008E762B" w:rsidRDefault="004C4FC5" w:rsidP="001427A8">
      <w:pPr>
        <w:pStyle w:val="ListParagraph"/>
        <w:numPr>
          <w:ilvl w:val="0"/>
          <w:numId w:val="102"/>
        </w:numPr>
        <w:jc w:val="both"/>
      </w:pPr>
      <w:r w:rsidRPr="008E762B">
        <w:t>the business model for managing the financial assets; and</w:t>
      </w:r>
    </w:p>
    <w:p w14:paraId="50721747" w14:textId="77777777" w:rsidR="004C4FC5" w:rsidRPr="008E762B" w:rsidRDefault="004C4FC5" w:rsidP="001427A8">
      <w:pPr>
        <w:pStyle w:val="ListParagraph"/>
        <w:numPr>
          <w:ilvl w:val="0"/>
          <w:numId w:val="102"/>
        </w:numPr>
        <w:jc w:val="both"/>
      </w:pPr>
      <w:r w:rsidRPr="008E762B">
        <w:t xml:space="preserve">the contractual cash flow </w:t>
      </w:r>
      <w:r w:rsidR="00632693" w:rsidRPr="008E762B">
        <w:t>characteristics</w:t>
      </w:r>
      <w:r w:rsidRPr="008E762B">
        <w:t xml:space="preserve"> of the financial assets.</w:t>
      </w:r>
    </w:p>
    <w:p w14:paraId="43F3D975" w14:textId="77777777" w:rsidR="004F6122" w:rsidRPr="008E762B" w:rsidRDefault="004F6122" w:rsidP="004F6122">
      <w:pPr>
        <w:pStyle w:val="reference0"/>
        <w:ind w:left="360"/>
      </w:pPr>
      <w:r w:rsidRPr="008E762B">
        <w:rPr>
          <w:b/>
        </w:rPr>
        <w:t xml:space="preserve">      Reference</w:t>
      </w:r>
      <w:r w:rsidRPr="008E762B">
        <w:t>: AASB 9.4.1.1</w:t>
      </w:r>
    </w:p>
    <w:p w14:paraId="7CEA2F19" w14:textId="77777777" w:rsidR="00FE739A" w:rsidRPr="008E762B" w:rsidRDefault="00FE739A"/>
    <w:p w14:paraId="3F1DCADE" w14:textId="77777777" w:rsidR="00D4782F" w:rsidRPr="00D4782F" w:rsidRDefault="00D4782F" w:rsidP="00D4782F">
      <w:pPr>
        <w:rPr>
          <w:rFonts w:eastAsiaTheme="minorHAnsi"/>
          <w:color w:val="FF0000"/>
          <w:sz w:val="20"/>
          <w:szCs w:val="20"/>
        </w:rPr>
      </w:pPr>
      <w:r w:rsidRPr="00D4782F">
        <w:rPr>
          <w:rFonts w:eastAsiaTheme="minorHAnsi"/>
          <w:color w:val="FF0000"/>
          <w:sz w:val="20"/>
          <w:szCs w:val="20"/>
        </w:rPr>
        <w:t>The following are the classification of ‘Example Agency’s’ financial assets under AASB 9:</w:t>
      </w:r>
    </w:p>
    <w:tbl>
      <w:tblPr>
        <w:tblW w:w="8251" w:type="dxa"/>
        <w:tblLayout w:type="fixed"/>
        <w:tblLook w:val="04A0" w:firstRow="1" w:lastRow="0" w:firstColumn="1" w:lastColumn="0" w:noHBand="0" w:noVBand="1"/>
      </w:tblPr>
      <w:tblGrid>
        <w:gridCol w:w="2461"/>
        <w:gridCol w:w="2051"/>
        <w:gridCol w:w="2051"/>
        <w:gridCol w:w="1688"/>
      </w:tblGrid>
      <w:tr w:rsidR="00D4782F" w:rsidRPr="00D4782F" w14:paraId="6A17327D" w14:textId="77777777" w:rsidTr="00653DBF">
        <w:tc>
          <w:tcPr>
            <w:tcW w:w="2461" w:type="dxa"/>
            <w:tcBorders>
              <w:left w:val="nil"/>
            </w:tcBorders>
          </w:tcPr>
          <w:p w14:paraId="74FC78FE" w14:textId="77777777" w:rsidR="00D4782F" w:rsidRPr="00D4782F" w:rsidRDefault="00D4782F" w:rsidP="00653DBF">
            <w:pPr>
              <w:rPr>
                <w:b/>
                <w:color w:val="FF0000"/>
                <w:sz w:val="20"/>
                <w:szCs w:val="20"/>
                <w:lang w:eastAsia="en-AU"/>
              </w:rPr>
            </w:pPr>
            <w:r w:rsidRPr="00D4782F">
              <w:rPr>
                <w:b/>
                <w:color w:val="FF0000"/>
                <w:sz w:val="20"/>
                <w:szCs w:val="20"/>
                <w:lang w:eastAsia="en-AU"/>
              </w:rPr>
              <w:t>Items</w:t>
            </w:r>
          </w:p>
        </w:tc>
        <w:tc>
          <w:tcPr>
            <w:tcW w:w="2051" w:type="dxa"/>
          </w:tcPr>
          <w:p w14:paraId="14BA9A04" w14:textId="77777777" w:rsidR="00D4782F" w:rsidRPr="00D4782F" w:rsidRDefault="00D4782F" w:rsidP="00653DBF">
            <w:pPr>
              <w:rPr>
                <w:b/>
                <w:color w:val="FF0000"/>
                <w:sz w:val="20"/>
                <w:szCs w:val="20"/>
                <w:lang w:eastAsia="en-AU"/>
              </w:rPr>
            </w:pPr>
            <w:r w:rsidRPr="00D4782F">
              <w:rPr>
                <w:b/>
                <w:color w:val="FF0000"/>
                <w:sz w:val="20"/>
                <w:szCs w:val="20"/>
                <w:lang w:eastAsia="en-AU"/>
              </w:rPr>
              <w:t>Business Model</w:t>
            </w:r>
          </w:p>
          <w:p w14:paraId="55B35B1A" w14:textId="77777777" w:rsidR="00D4782F" w:rsidRPr="00D4782F" w:rsidRDefault="00D4782F" w:rsidP="00653DBF">
            <w:pPr>
              <w:rPr>
                <w:b/>
                <w:color w:val="FF0000"/>
                <w:sz w:val="20"/>
                <w:szCs w:val="20"/>
                <w:lang w:eastAsia="en-AU"/>
              </w:rPr>
            </w:pPr>
            <w:r w:rsidRPr="00D4782F">
              <w:rPr>
                <w:b/>
                <w:color w:val="FF0000"/>
                <w:sz w:val="20"/>
                <w:szCs w:val="20"/>
                <w:lang w:eastAsia="en-AU"/>
              </w:rPr>
              <w:t>Held to collect principal and interest/sell</w:t>
            </w:r>
          </w:p>
        </w:tc>
        <w:tc>
          <w:tcPr>
            <w:tcW w:w="2051" w:type="dxa"/>
          </w:tcPr>
          <w:p w14:paraId="5CBAD181" w14:textId="77777777" w:rsidR="00D4782F" w:rsidRPr="00D4782F" w:rsidRDefault="00D4782F" w:rsidP="00653DBF">
            <w:pPr>
              <w:rPr>
                <w:b/>
                <w:color w:val="FF0000"/>
                <w:sz w:val="20"/>
                <w:szCs w:val="20"/>
                <w:lang w:eastAsia="en-AU"/>
              </w:rPr>
            </w:pPr>
            <w:r w:rsidRPr="00D4782F">
              <w:rPr>
                <w:b/>
                <w:color w:val="FF0000"/>
                <w:sz w:val="20"/>
                <w:szCs w:val="20"/>
                <w:lang w:eastAsia="en-AU"/>
              </w:rPr>
              <w:t>Solely for payment of Principal and Interest SPPI Test (basic lending characteristics)</w:t>
            </w:r>
          </w:p>
        </w:tc>
        <w:tc>
          <w:tcPr>
            <w:tcW w:w="1688" w:type="dxa"/>
            <w:tcBorders>
              <w:right w:val="nil"/>
            </w:tcBorders>
          </w:tcPr>
          <w:p w14:paraId="060432A2" w14:textId="77777777" w:rsidR="00D4782F" w:rsidRPr="00D4782F" w:rsidRDefault="00D4782F" w:rsidP="00653DBF">
            <w:pPr>
              <w:rPr>
                <w:b/>
                <w:color w:val="FF0000"/>
                <w:sz w:val="20"/>
                <w:szCs w:val="20"/>
                <w:lang w:eastAsia="en-AU"/>
              </w:rPr>
            </w:pPr>
            <w:r w:rsidRPr="00D4782F">
              <w:rPr>
                <w:b/>
                <w:color w:val="FF0000"/>
                <w:sz w:val="20"/>
                <w:szCs w:val="20"/>
                <w:lang w:eastAsia="en-AU"/>
              </w:rPr>
              <w:t>Classification</w:t>
            </w:r>
          </w:p>
        </w:tc>
      </w:tr>
      <w:tr w:rsidR="00D4782F" w:rsidRPr="00D4782F" w14:paraId="0C0DAC17" w14:textId="77777777" w:rsidTr="00653DBF">
        <w:tc>
          <w:tcPr>
            <w:tcW w:w="2461" w:type="dxa"/>
            <w:tcBorders>
              <w:left w:val="nil"/>
            </w:tcBorders>
          </w:tcPr>
          <w:p w14:paraId="16F8C3BF" w14:textId="77777777" w:rsidR="00D4782F" w:rsidRPr="00D4782F" w:rsidRDefault="00D4782F" w:rsidP="00653DBF">
            <w:pPr>
              <w:rPr>
                <w:color w:val="FF0000"/>
                <w:sz w:val="20"/>
                <w:szCs w:val="20"/>
                <w:lang w:eastAsia="en-AU"/>
              </w:rPr>
            </w:pPr>
            <w:r w:rsidRPr="00D4782F">
              <w:rPr>
                <w:color w:val="FF0000"/>
                <w:sz w:val="20"/>
                <w:szCs w:val="20"/>
                <w:lang w:eastAsia="en-AU"/>
              </w:rPr>
              <w:t>Cash and Cash Equivalents</w:t>
            </w:r>
          </w:p>
        </w:tc>
        <w:tc>
          <w:tcPr>
            <w:tcW w:w="2051" w:type="dxa"/>
          </w:tcPr>
          <w:p w14:paraId="607A4429" w14:textId="77777777" w:rsidR="00D4782F" w:rsidRPr="00D4782F" w:rsidRDefault="00D4782F" w:rsidP="00653DBF">
            <w:pPr>
              <w:rPr>
                <w:color w:val="FF0000"/>
                <w:sz w:val="20"/>
                <w:szCs w:val="20"/>
                <w:lang w:eastAsia="en-AU"/>
              </w:rPr>
            </w:pPr>
            <w:r w:rsidRPr="00D4782F">
              <w:rPr>
                <w:color w:val="FF0000"/>
                <w:sz w:val="20"/>
                <w:szCs w:val="20"/>
                <w:lang w:eastAsia="en-AU"/>
              </w:rPr>
              <w:t xml:space="preserve">Held to collect </w:t>
            </w:r>
          </w:p>
        </w:tc>
        <w:tc>
          <w:tcPr>
            <w:tcW w:w="2051" w:type="dxa"/>
          </w:tcPr>
          <w:p w14:paraId="4D95C790" w14:textId="77777777" w:rsidR="00D4782F" w:rsidRPr="00D4782F" w:rsidRDefault="00D4782F" w:rsidP="00653DBF">
            <w:pPr>
              <w:rPr>
                <w:color w:val="FF0000"/>
                <w:sz w:val="20"/>
                <w:szCs w:val="20"/>
                <w:lang w:eastAsia="en-AU"/>
              </w:rPr>
            </w:pPr>
            <w:r w:rsidRPr="00D4782F">
              <w:rPr>
                <w:color w:val="FF0000"/>
                <w:sz w:val="20"/>
                <w:szCs w:val="20"/>
                <w:lang w:eastAsia="en-AU"/>
              </w:rPr>
              <w:t>Yes</w:t>
            </w:r>
          </w:p>
        </w:tc>
        <w:tc>
          <w:tcPr>
            <w:tcW w:w="1688" w:type="dxa"/>
            <w:tcBorders>
              <w:right w:val="nil"/>
            </w:tcBorders>
          </w:tcPr>
          <w:p w14:paraId="0615C405" w14:textId="77777777" w:rsidR="00D4782F" w:rsidRPr="00D4782F" w:rsidRDefault="00D4782F" w:rsidP="00653DBF">
            <w:pPr>
              <w:rPr>
                <w:color w:val="FF0000"/>
                <w:sz w:val="20"/>
                <w:szCs w:val="20"/>
                <w:lang w:eastAsia="en-AU"/>
              </w:rPr>
            </w:pPr>
            <w:r w:rsidRPr="00D4782F">
              <w:rPr>
                <w:color w:val="FF0000"/>
                <w:sz w:val="20"/>
                <w:szCs w:val="20"/>
                <w:lang w:eastAsia="en-AU"/>
              </w:rPr>
              <w:t>Amortised cost</w:t>
            </w:r>
          </w:p>
        </w:tc>
      </w:tr>
      <w:tr w:rsidR="00D4782F" w:rsidRPr="00D4782F" w14:paraId="6665A386" w14:textId="77777777" w:rsidTr="00653DBF">
        <w:tc>
          <w:tcPr>
            <w:tcW w:w="2461" w:type="dxa"/>
            <w:tcBorders>
              <w:left w:val="nil"/>
            </w:tcBorders>
          </w:tcPr>
          <w:p w14:paraId="038FB1A5" w14:textId="77777777" w:rsidR="00D4782F" w:rsidRPr="00D4782F" w:rsidRDefault="00D4782F" w:rsidP="00653DBF">
            <w:pPr>
              <w:rPr>
                <w:color w:val="FF0000"/>
                <w:sz w:val="20"/>
                <w:szCs w:val="20"/>
                <w:lang w:eastAsia="en-AU"/>
              </w:rPr>
            </w:pPr>
            <w:r w:rsidRPr="00D4782F">
              <w:rPr>
                <w:color w:val="FF0000"/>
                <w:sz w:val="20"/>
                <w:szCs w:val="20"/>
                <w:lang w:eastAsia="en-AU"/>
              </w:rPr>
              <w:t>Trade Receivables</w:t>
            </w:r>
          </w:p>
        </w:tc>
        <w:tc>
          <w:tcPr>
            <w:tcW w:w="2051" w:type="dxa"/>
          </w:tcPr>
          <w:p w14:paraId="3A9EBEC3" w14:textId="77777777" w:rsidR="00D4782F" w:rsidRPr="00D4782F" w:rsidRDefault="00D4782F" w:rsidP="00653DBF">
            <w:pPr>
              <w:rPr>
                <w:color w:val="FF0000"/>
                <w:sz w:val="20"/>
                <w:szCs w:val="20"/>
                <w:lang w:eastAsia="en-AU"/>
              </w:rPr>
            </w:pPr>
            <w:r w:rsidRPr="00D4782F">
              <w:rPr>
                <w:color w:val="FF0000"/>
                <w:sz w:val="20"/>
                <w:szCs w:val="20"/>
                <w:lang w:eastAsia="en-AU"/>
              </w:rPr>
              <w:t xml:space="preserve">Held to collect </w:t>
            </w:r>
          </w:p>
        </w:tc>
        <w:tc>
          <w:tcPr>
            <w:tcW w:w="2051" w:type="dxa"/>
          </w:tcPr>
          <w:p w14:paraId="7709250A" w14:textId="77777777" w:rsidR="00D4782F" w:rsidRPr="00D4782F" w:rsidRDefault="00D4782F" w:rsidP="00653DBF">
            <w:pPr>
              <w:rPr>
                <w:color w:val="FF0000"/>
                <w:sz w:val="20"/>
                <w:szCs w:val="20"/>
                <w:lang w:eastAsia="en-AU"/>
              </w:rPr>
            </w:pPr>
            <w:r w:rsidRPr="00D4782F">
              <w:rPr>
                <w:color w:val="FF0000"/>
                <w:sz w:val="20"/>
                <w:szCs w:val="20"/>
                <w:lang w:eastAsia="en-AU"/>
              </w:rPr>
              <w:t>Yes</w:t>
            </w:r>
          </w:p>
        </w:tc>
        <w:tc>
          <w:tcPr>
            <w:tcW w:w="1688" w:type="dxa"/>
            <w:tcBorders>
              <w:right w:val="nil"/>
            </w:tcBorders>
          </w:tcPr>
          <w:p w14:paraId="34DEE78C" w14:textId="77777777" w:rsidR="00D4782F" w:rsidRPr="00D4782F" w:rsidRDefault="00D4782F" w:rsidP="00653DBF">
            <w:pPr>
              <w:rPr>
                <w:color w:val="FF0000"/>
                <w:sz w:val="20"/>
                <w:szCs w:val="20"/>
                <w:lang w:eastAsia="en-AU"/>
              </w:rPr>
            </w:pPr>
            <w:r w:rsidRPr="00D4782F">
              <w:rPr>
                <w:color w:val="FF0000"/>
                <w:sz w:val="20"/>
                <w:szCs w:val="20"/>
                <w:lang w:eastAsia="en-AU"/>
              </w:rPr>
              <w:t>Amortised cost</w:t>
            </w:r>
          </w:p>
        </w:tc>
      </w:tr>
      <w:tr w:rsidR="00D4782F" w:rsidRPr="00D4782F" w14:paraId="4ACD9CE6" w14:textId="77777777" w:rsidTr="00653DBF">
        <w:tc>
          <w:tcPr>
            <w:tcW w:w="2461" w:type="dxa"/>
            <w:tcBorders>
              <w:left w:val="nil"/>
            </w:tcBorders>
          </w:tcPr>
          <w:p w14:paraId="643F3853" w14:textId="77777777" w:rsidR="00D4782F" w:rsidRPr="00D4782F" w:rsidRDefault="00D4782F" w:rsidP="00653DBF">
            <w:pPr>
              <w:rPr>
                <w:color w:val="FF0000"/>
                <w:sz w:val="20"/>
                <w:szCs w:val="20"/>
                <w:lang w:eastAsia="en-AU"/>
              </w:rPr>
            </w:pPr>
            <w:r w:rsidRPr="00D4782F">
              <w:rPr>
                <w:color w:val="FF0000"/>
                <w:sz w:val="20"/>
                <w:szCs w:val="20"/>
                <w:lang w:eastAsia="en-AU"/>
              </w:rPr>
              <w:t>Accrued Revenue</w:t>
            </w:r>
          </w:p>
        </w:tc>
        <w:tc>
          <w:tcPr>
            <w:tcW w:w="2051" w:type="dxa"/>
          </w:tcPr>
          <w:p w14:paraId="6860B086" w14:textId="77777777" w:rsidR="00D4782F" w:rsidRPr="00D4782F" w:rsidRDefault="00D4782F" w:rsidP="00653DBF">
            <w:pPr>
              <w:rPr>
                <w:color w:val="FF0000"/>
                <w:sz w:val="20"/>
                <w:szCs w:val="20"/>
                <w:lang w:eastAsia="en-AU"/>
              </w:rPr>
            </w:pPr>
            <w:r w:rsidRPr="00D4782F">
              <w:rPr>
                <w:color w:val="FF0000"/>
                <w:sz w:val="20"/>
                <w:szCs w:val="20"/>
                <w:lang w:eastAsia="en-AU"/>
              </w:rPr>
              <w:t xml:space="preserve">Held to collect </w:t>
            </w:r>
          </w:p>
        </w:tc>
        <w:tc>
          <w:tcPr>
            <w:tcW w:w="2051" w:type="dxa"/>
          </w:tcPr>
          <w:p w14:paraId="606105DB" w14:textId="77777777" w:rsidR="00D4782F" w:rsidRPr="00D4782F" w:rsidRDefault="00D4782F" w:rsidP="00653DBF">
            <w:pPr>
              <w:rPr>
                <w:color w:val="FF0000"/>
                <w:sz w:val="20"/>
                <w:szCs w:val="20"/>
                <w:lang w:eastAsia="en-AU"/>
              </w:rPr>
            </w:pPr>
            <w:r w:rsidRPr="00D4782F">
              <w:rPr>
                <w:color w:val="FF0000"/>
                <w:sz w:val="20"/>
                <w:szCs w:val="20"/>
                <w:lang w:eastAsia="en-AU"/>
              </w:rPr>
              <w:t>Yes</w:t>
            </w:r>
          </w:p>
        </w:tc>
        <w:tc>
          <w:tcPr>
            <w:tcW w:w="1688" w:type="dxa"/>
            <w:tcBorders>
              <w:right w:val="nil"/>
            </w:tcBorders>
          </w:tcPr>
          <w:p w14:paraId="052A8219" w14:textId="77777777" w:rsidR="00D4782F" w:rsidRPr="00D4782F" w:rsidRDefault="00D4782F" w:rsidP="00653DBF">
            <w:pPr>
              <w:rPr>
                <w:color w:val="FF0000"/>
                <w:sz w:val="20"/>
                <w:szCs w:val="20"/>
                <w:lang w:eastAsia="en-AU"/>
              </w:rPr>
            </w:pPr>
            <w:r w:rsidRPr="00D4782F">
              <w:rPr>
                <w:color w:val="FF0000"/>
                <w:sz w:val="20"/>
                <w:szCs w:val="20"/>
                <w:lang w:eastAsia="en-AU"/>
              </w:rPr>
              <w:t>Amortised cost</w:t>
            </w:r>
          </w:p>
        </w:tc>
      </w:tr>
      <w:tr w:rsidR="00D4782F" w:rsidRPr="00D4782F" w14:paraId="2535F9D1" w14:textId="77777777" w:rsidTr="00653DBF">
        <w:tc>
          <w:tcPr>
            <w:tcW w:w="2461" w:type="dxa"/>
            <w:tcBorders>
              <w:left w:val="nil"/>
            </w:tcBorders>
          </w:tcPr>
          <w:p w14:paraId="4D08F6A6" w14:textId="77777777" w:rsidR="00D4782F" w:rsidRPr="00D4782F" w:rsidRDefault="00D4782F" w:rsidP="00653DBF">
            <w:pPr>
              <w:rPr>
                <w:color w:val="FF0000"/>
                <w:sz w:val="20"/>
                <w:szCs w:val="20"/>
                <w:lang w:eastAsia="en-AU"/>
              </w:rPr>
            </w:pPr>
            <w:r w:rsidRPr="00D4782F">
              <w:rPr>
                <w:color w:val="FF0000"/>
                <w:sz w:val="20"/>
                <w:szCs w:val="20"/>
                <w:lang w:eastAsia="en-AU"/>
              </w:rPr>
              <w:t>Loans Receivable</w:t>
            </w:r>
          </w:p>
        </w:tc>
        <w:tc>
          <w:tcPr>
            <w:tcW w:w="2051" w:type="dxa"/>
          </w:tcPr>
          <w:p w14:paraId="6BEB2900" w14:textId="77777777" w:rsidR="00D4782F" w:rsidRPr="00D4782F" w:rsidRDefault="00D4782F" w:rsidP="00653DBF">
            <w:pPr>
              <w:rPr>
                <w:color w:val="FF0000"/>
                <w:sz w:val="20"/>
                <w:szCs w:val="20"/>
                <w:lang w:eastAsia="en-AU"/>
              </w:rPr>
            </w:pPr>
            <w:r w:rsidRPr="00D4782F">
              <w:rPr>
                <w:color w:val="FF0000"/>
                <w:sz w:val="20"/>
                <w:szCs w:val="20"/>
                <w:lang w:eastAsia="en-AU"/>
              </w:rPr>
              <w:t xml:space="preserve">Held to collect </w:t>
            </w:r>
          </w:p>
        </w:tc>
        <w:tc>
          <w:tcPr>
            <w:tcW w:w="2051" w:type="dxa"/>
          </w:tcPr>
          <w:p w14:paraId="3790D804" w14:textId="77777777" w:rsidR="00D4782F" w:rsidRPr="00D4782F" w:rsidRDefault="00D4782F" w:rsidP="00653DBF">
            <w:pPr>
              <w:rPr>
                <w:color w:val="FF0000"/>
                <w:sz w:val="20"/>
                <w:szCs w:val="20"/>
                <w:lang w:eastAsia="en-AU"/>
              </w:rPr>
            </w:pPr>
            <w:r w:rsidRPr="00D4782F">
              <w:rPr>
                <w:color w:val="FF0000"/>
                <w:sz w:val="20"/>
                <w:szCs w:val="20"/>
                <w:lang w:eastAsia="en-AU"/>
              </w:rPr>
              <w:t>Yes</w:t>
            </w:r>
          </w:p>
        </w:tc>
        <w:tc>
          <w:tcPr>
            <w:tcW w:w="1688" w:type="dxa"/>
            <w:tcBorders>
              <w:right w:val="nil"/>
            </w:tcBorders>
          </w:tcPr>
          <w:p w14:paraId="4ABBE466" w14:textId="77777777" w:rsidR="00D4782F" w:rsidRPr="00D4782F" w:rsidRDefault="00D4782F" w:rsidP="00653DBF">
            <w:pPr>
              <w:rPr>
                <w:color w:val="FF0000"/>
                <w:sz w:val="20"/>
                <w:szCs w:val="20"/>
                <w:lang w:eastAsia="en-AU"/>
              </w:rPr>
            </w:pPr>
            <w:r w:rsidRPr="00D4782F">
              <w:rPr>
                <w:color w:val="FF0000"/>
                <w:sz w:val="20"/>
                <w:szCs w:val="20"/>
                <w:lang w:eastAsia="en-AU"/>
              </w:rPr>
              <w:t>Amortised cost</w:t>
            </w:r>
          </w:p>
        </w:tc>
      </w:tr>
      <w:tr w:rsidR="00D4782F" w:rsidRPr="00D4782F" w14:paraId="6DDBE482" w14:textId="77777777" w:rsidTr="00653DBF">
        <w:tc>
          <w:tcPr>
            <w:tcW w:w="2461" w:type="dxa"/>
            <w:tcBorders>
              <w:left w:val="nil"/>
            </w:tcBorders>
          </w:tcPr>
          <w:p w14:paraId="22BD9BD2" w14:textId="77777777" w:rsidR="00D4782F" w:rsidRPr="00D4782F" w:rsidRDefault="00D4782F" w:rsidP="00653DBF">
            <w:pPr>
              <w:rPr>
                <w:color w:val="FF0000"/>
                <w:sz w:val="20"/>
                <w:szCs w:val="20"/>
                <w:lang w:eastAsia="en-AU"/>
              </w:rPr>
            </w:pPr>
            <w:r w:rsidRPr="00D4782F">
              <w:rPr>
                <w:color w:val="FF0000"/>
                <w:sz w:val="20"/>
                <w:szCs w:val="20"/>
                <w:lang w:eastAsia="en-AU"/>
              </w:rPr>
              <w:t>Investments with the TBA</w:t>
            </w:r>
          </w:p>
        </w:tc>
        <w:tc>
          <w:tcPr>
            <w:tcW w:w="2051" w:type="dxa"/>
          </w:tcPr>
          <w:p w14:paraId="5F0F9969" w14:textId="77777777" w:rsidR="00D4782F" w:rsidRPr="00D4782F" w:rsidRDefault="00D4782F" w:rsidP="00653DBF">
            <w:pPr>
              <w:rPr>
                <w:color w:val="FF0000"/>
                <w:sz w:val="20"/>
                <w:szCs w:val="20"/>
                <w:lang w:eastAsia="en-AU"/>
              </w:rPr>
            </w:pPr>
            <w:r w:rsidRPr="00D4782F">
              <w:rPr>
                <w:color w:val="FF0000"/>
                <w:sz w:val="20"/>
                <w:szCs w:val="20"/>
                <w:lang w:eastAsia="en-AU"/>
              </w:rPr>
              <w:t xml:space="preserve">Held to collect /&amp; sell </w:t>
            </w:r>
          </w:p>
        </w:tc>
        <w:tc>
          <w:tcPr>
            <w:tcW w:w="2051" w:type="dxa"/>
          </w:tcPr>
          <w:p w14:paraId="747D2DFA" w14:textId="77777777" w:rsidR="00D4782F" w:rsidRPr="00D4782F" w:rsidRDefault="00D4782F" w:rsidP="00653DBF">
            <w:pPr>
              <w:rPr>
                <w:color w:val="FF0000"/>
                <w:sz w:val="20"/>
                <w:szCs w:val="20"/>
                <w:lang w:eastAsia="en-AU"/>
              </w:rPr>
            </w:pPr>
            <w:r w:rsidRPr="00D4782F">
              <w:rPr>
                <w:color w:val="FF0000"/>
                <w:sz w:val="20"/>
                <w:szCs w:val="20"/>
                <w:lang w:eastAsia="en-AU"/>
              </w:rPr>
              <w:t>No</w:t>
            </w:r>
          </w:p>
        </w:tc>
        <w:tc>
          <w:tcPr>
            <w:tcW w:w="1688" w:type="dxa"/>
            <w:tcBorders>
              <w:right w:val="nil"/>
            </w:tcBorders>
          </w:tcPr>
          <w:p w14:paraId="0159D20D" w14:textId="77777777" w:rsidR="00D4782F" w:rsidRPr="00D4782F" w:rsidRDefault="00D4782F" w:rsidP="00653DBF">
            <w:pPr>
              <w:rPr>
                <w:color w:val="FF0000"/>
                <w:sz w:val="20"/>
                <w:szCs w:val="20"/>
                <w:lang w:eastAsia="en-AU"/>
              </w:rPr>
            </w:pPr>
            <w:r w:rsidRPr="00D4782F">
              <w:rPr>
                <w:color w:val="FF0000"/>
                <w:sz w:val="20"/>
                <w:szCs w:val="20"/>
                <w:lang w:eastAsia="en-AU"/>
              </w:rPr>
              <w:t>FVTPL</w:t>
            </w:r>
          </w:p>
        </w:tc>
      </w:tr>
    </w:tbl>
    <w:p w14:paraId="27DA3A61" w14:textId="77777777" w:rsidR="00D4782F" w:rsidRPr="00D4782F" w:rsidRDefault="00D4782F" w:rsidP="00F60D50">
      <w:pPr>
        <w:rPr>
          <w:color w:val="FF0000"/>
        </w:rPr>
      </w:pPr>
    </w:p>
    <w:p w14:paraId="79FE5082" w14:textId="77777777" w:rsidR="00D17401" w:rsidRPr="00776075" w:rsidRDefault="00D17401" w:rsidP="00F60D50">
      <w:r w:rsidRPr="00776075">
        <w:t>Financial liabilities are measured at amortised cost.</w:t>
      </w:r>
    </w:p>
    <w:p w14:paraId="2C63910D" w14:textId="77777777" w:rsidR="00D17401" w:rsidRPr="00776075" w:rsidRDefault="00D17401" w:rsidP="00D17401">
      <w:pPr>
        <w:pStyle w:val="reference0"/>
        <w:ind w:left="360"/>
      </w:pPr>
      <w:r w:rsidRPr="00776075">
        <w:rPr>
          <w:b/>
        </w:rPr>
        <w:t>Reference</w:t>
      </w:r>
      <w:r w:rsidRPr="00776075">
        <w:t>: AASB 9.4.</w:t>
      </w:r>
      <w:r w:rsidR="00BF0507" w:rsidRPr="00776075">
        <w:t>2</w:t>
      </w:r>
      <w:r w:rsidRPr="00776075">
        <w:t>.1</w:t>
      </w:r>
    </w:p>
    <w:p w14:paraId="29A601C9" w14:textId="58856F8A" w:rsidR="00313776" w:rsidRDefault="00313776" w:rsidP="00F60D50">
      <w:pPr>
        <w:pStyle w:val="Appxhead2"/>
      </w:pPr>
      <w:r>
        <w:t xml:space="preserve">Note </w:t>
      </w:r>
      <w:r w:rsidR="00213799">
        <w:t xml:space="preserve"> </w:t>
      </w:r>
      <w:r w:rsidR="001427A8">
        <w:t>43</w:t>
      </w:r>
      <w:r>
        <w:t xml:space="preserve"> </w:t>
      </w:r>
      <w:r w:rsidR="001427A8">
        <w:t>–</w:t>
      </w:r>
      <w:r>
        <w:t xml:space="preserve"> </w:t>
      </w:r>
      <w:r w:rsidRPr="00312FD6">
        <w:t>Interest in a Joint Venture</w:t>
      </w:r>
    </w:p>
    <w:p w14:paraId="609F37BD" w14:textId="77777777" w:rsidR="00313776" w:rsidRDefault="00313776" w:rsidP="001427A8">
      <w:pPr>
        <w:jc w:val="both"/>
      </w:pPr>
      <w:r w:rsidRPr="00212951">
        <w:t>Investments in joint arrangements are classified as either joint ventures or joint operations. The classification depends on the rights and obligations of the parties to the arrangement, rather than the legal structure of the joint arrangement</w:t>
      </w:r>
      <w:r>
        <w:t>.</w:t>
      </w:r>
    </w:p>
    <w:p w14:paraId="572A3596" w14:textId="77777777" w:rsidR="00313776" w:rsidRPr="001F6099" w:rsidRDefault="00313776" w:rsidP="00313776">
      <w:pPr>
        <w:pStyle w:val="reference0"/>
      </w:pPr>
      <w:r w:rsidRPr="001F6099">
        <w:t>Reference: AASB11.14</w:t>
      </w:r>
    </w:p>
    <w:p w14:paraId="594CD3D1" w14:textId="77777777" w:rsidR="00313776" w:rsidRPr="00B402F1" w:rsidRDefault="00313776" w:rsidP="00F60D50">
      <w:pPr>
        <w:pStyle w:val="Appxhead3"/>
        <w:rPr>
          <w:strike/>
        </w:rPr>
      </w:pPr>
      <w:r w:rsidRPr="00B402F1">
        <w:t>Joint Venture</w:t>
      </w:r>
    </w:p>
    <w:p w14:paraId="7366E738" w14:textId="77777777" w:rsidR="00313776" w:rsidRDefault="00313776" w:rsidP="001427A8">
      <w:pPr>
        <w:jc w:val="both"/>
        <w:rPr>
          <w:rFonts w:cs="Calibri"/>
          <w:szCs w:val="20"/>
        </w:rPr>
      </w:pPr>
      <w:bookmarkStart w:id="1292" w:name="_Toc48468394"/>
      <w:bookmarkStart w:id="1293" w:name="_Toc49155526"/>
      <w:bookmarkStart w:id="1294" w:name="_Toc49223987"/>
      <w:r w:rsidRPr="00B402F1">
        <w:rPr>
          <w:rFonts w:cs="Calibri"/>
          <w:szCs w:val="20"/>
        </w:rPr>
        <w:t xml:space="preserve">‘Example Agency’ uses the equity method to account for its interest in its joint venture. Under the equity method, </w:t>
      </w:r>
      <w:bookmarkEnd w:id="1292"/>
      <w:bookmarkEnd w:id="1293"/>
      <w:bookmarkEnd w:id="1294"/>
      <w:r w:rsidRPr="00B402F1">
        <w:rPr>
          <w:rFonts w:cs="Calibri"/>
          <w:szCs w:val="20"/>
        </w:rPr>
        <w:t>on initial recognition, the investment in a joint venture is recognised at cost and the carrying amount is increased or decreased to recognise the Example Agency’s share of the profit or loss of the joint venture after the date of acquisition. The Example Agency’s share of the joint venture’s profit or loss is recognised in the Operating Statement. Distributions received from a</w:t>
      </w:r>
      <w:r>
        <w:rPr>
          <w:rFonts w:cs="Calibri"/>
          <w:szCs w:val="20"/>
        </w:rPr>
        <w:t xml:space="preserve"> </w:t>
      </w:r>
      <w:r w:rsidRPr="00B402F1">
        <w:rPr>
          <w:rFonts w:cs="Calibri"/>
          <w:szCs w:val="20"/>
        </w:rPr>
        <w:t>joint venture reduce the carrying amount of the investment.  Adjustments to the carrying amount may also be necessary in the proportionate interest in the joint venture arising from changes in the joint venture’s other comprehensive income including revaluation of property, plant and equipment. The Example Agency’s share</w:t>
      </w:r>
      <w:r w:rsidRPr="00B402F1">
        <w:rPr>
          <w:rFonts w:cs="Calibri"/>
          <w:strike/>
          <w:szCs w:val="20"/>
        </w:rPr>
        <w:t xml:space="preserve"> </w:t>
      </w:r>
      <w:r w:rsidRPr="00B402F1">
        <w:rPr>
          <w:rFonts w:cs="Calibri"/>
          <w:szCs w:val="20"/>
        </w:rPr>
        <w:t>of changes is recognised in other comprehensive income.</w:t>
      </w:r>
    </w:p>
    <w:p w14:paraId="4DC13792" w14:textId="77777777" w:rsidR="00313776" w:rsidRPr="00492613" w:rsidRDefault="00313776" w:rsidP="00313776">
      <w:pPr>
        <w:pStyle w:val="reference0"/>
      </w:pPr>
      <w:r w:rsidRPr="00492613">
        <w:rPr>
          <w:b/>
        </w:rPr>
        <w:t>Reference</w:t>
      </w:r>
      <w:r>
        <w:t xml:space="preserve">: </w:t>
      </w:r>
      <w:r w:rsidRPr="00212951">
        <w:t>AASB 11.16</w:t>
      </w:r>
      <w:r>
        <w:t xml:space="preserve">, </w:t>
      </w:r>
      <w:r w:rsidRPr="00492613">
        <w:t>AASB</w:t>
      </w:r>
      <w:r>
        <w:t xml:space="preserve"> </w:t>
      </w:r>
      <w:r w:rsidRPr="00492613">
        <w:t>128.10</w:t>
      </w:r>
    </w:p>
    <w:p w14:paraId="440D608B" w14:textId="77777777" w:rsidR="001427A8" w:rsidRDefault="001427A8" w:rsidP="00313776"/>
    <w:p w14:paraId="505F5257" w14:textId="77777777" w:rsidR="00313776" w:rsidRDefault="00313776" w:rsidP="001427A8">
      <w:pPr>
        <w:jc w:val="both"/>
      </w:pPr>
      <w:r w:rsidRPr="00B402F1">
        <w:t>Gains and losses resulting from ‘upstream’ (joint venture to Example Agency) and ‘downstream’ (Example Agency to joint venture) transactions are eliminated to the extent of Example Agency’s interest in the joint venture.  However, unrealised losses are not eliminated to the extent that the transaction provides evidence of a reduction in the net realisable value or in the recoverable amount of the assets transferred.  Contributions of non-monetary assets to a joint venture in exchange for an equity interest are also accounted for in accordance with these requirements</w:t>
      </w:r>
      <w:r>
        <w:t>.</w:t>
      </w:r>
    </w:p>
    <w:p w14:paraId="73E6AE1E" w14:textId="77777777" w:rsidR="00313776" w:rsidRDefault="00313776" w:rsidP="001427A8">
      <w:pPr>
        <w:pStyle w:val="reference0"/>
        <w:jc w:val="both"/>
      </w:pPr>
      <w:r w:rsidRPr="00492613">
        <w:rPr>
          <w:b/>
        </w:rPr>
        <w:t>Reference</w:t>
      </w:r>
      <w:r>
        <w:t xml:space="preserve">: </w:t>
      </w:r>
      <w:r w:rsidRPr="00212951">
        <w:t>AASB 128.28-30</w:t>
      </w:r>
    </w:p>
    <w:p w14:paraId="26879E79" w14:textId="77777777" w:rsidR="00313776" w:rsidRPr="0035662A" w:rsidRDefault="00313776" w:rsidP="001427A8">
      <w:pPr>
        <w:pStyle w:val="Appxhead3"/>
        <w:jc w:val="both"/>
      </w:pPr>
      <w:r w:rsidRPr="0035662A">
        <w:t>Joint Operations</w:t>
      </w:r>
    </w:p>
    <w:p w14:paraId="3BD76099" w14:textId="77777777" w:rsidR="00313776" w:rsidRDefault="00313776" w:rsidP="001427A8">
      <w:pPr>
        <w:jc w:val="both"/>
        <w:rPr>
          <w:rFonts w:cs="Calibri"/>
          <w:szCs w:val="20"/>
        </w:rPr>
      </w:pPr>
      <w:r w:rsidRPr="00B402F1">
        <w:rPr>
          <w:rFonts w:cs="Calibri"/>
          <w:szCs w:val="20"/>
        </w:rPr>
        <w:t>The share of assets, liabilities, income and expenses of the jointly controlled operation has been incorporated in the financial statements of the Example Agency under the appropriate headings.</w:t>
      </w:r>
    </w:p>
    <w:p w14:paraId="50A1A2DA" w14:textId="77777777" w:rsidR="00AA043F" w:rsidRDefault="00313776" w:rsidP="001427A8">
      <w:pPr>
        <w:pStyle w:val="reference0"/>
        <w:jc w:val="both"/>
      </w:pPr>
      <w:r w:rsidRPr="00F72E63">
        <w:rPr>
          <w:b/>
        </w:rPr>
        <w:t>Reference:</w:t>
      </w:r>
      <w:r w:rsidRPr="001F6099">
        <w:t xml:space="preserve"> </w:t>
      </w:r>
      <w:r w:rsidRPr="00F72E63">
        <w:t>AASB 11.20</w:t>
      </w:r>
    </w:p>
    <w:p w14:paraId="10E0505A" w14:textId="77777777" w:rsidR="00A96A2A" w:rsidRDefault="00A96A2A">
      <w:pPr>
        <w:rPr>
          <w:rFonts w:ascii="Arial" w:hAnsi="Arial"/>
          <w:b/>
          <w:caps/>
          <w:sz w:val="28"/>
          <w:szCs w:val="28"/>
        </w:rPr>
      </w:pPr>
      <w:r>
        <w:br w:type="page"/>
      </w:r>
    </w:p>
    <w:p w14:paraId="3C288157" w14:textId="7EC8FCD4" w:rsidR="00313776" w:rsidRPr="001427A8" w:rsidRDefault="00313776" w:rsidP="001427A8">
      <w:pPr>
        <w:pStyle w:val="Appxhead2"/>
        <w:jc w:val="both"/>
      </w:pPr>
      <w:r>
        <w:t xml:space="preserve">Note </w:t>
      </w:r>
      <w:r w:rsidR="00213799" w:rsidRPr="00D1421C">
        <w:t>4</w:t>
      </w:r>
      <w:r w:rsidR="001427A8">
        <w:t>9 –</w:t>
      </w:r>
      <w:r>
        <w:t xml:space="preserve"> </w:t>
      </w:r>
      <w:r w:rsidRPr="00312FD6">
        <w:t>Budget</w:t>
      </w:r>
      <w:r w:rsidRPr="00613EC3">
        <w:t>ary</w:t>
      </w:r>
      <w:r w:rsidRPr="00312FD6">
        <w:t xml:space="preserve"> </w:t>
      </w:r>
      <w:r w:rsidRPr="00DE08F8">
        <w:t xml:space="preserve">Reporting </w:t>
      </w:r>
    </w:p>
    <w:p w14:paraId="78F6C456" w14:textId="29A9FE38" w:rsidR="00313776" w:rsidRPr="00DE08F8" w:rsidRDefault="00313776" w:rsidP="001427A8">
      <w:pPr>
        <w:pStyle w:val="Appxhead3"/>
        <w:jc w:val="both"/>
        <w:rPr>
          <w:lang w:eastAsia="en-AU"/>
        </w:rPr>
      </w:pPr>
      <w:r w:rsidRPr="00DE08F8">
        <w:rPr>
          <w:lang w:eastAsia="en-AU"/>
        </w:rPr>
        <w:t>Significant Judgements and Estimates – Note</w:t>
      </w:r>
      <w:r w:rsidR="00213799">
        <w:rPr>
          <w:lang w:eastAsia="en-AU"/>
        </w:rPr>
        <w:t xml:space="preserve"> </w:t>
      </w:r>
      <w:r w:rsidR="00213799" w:rsidRPr="00657402">
        <w:rPr>
          <w:lang w:eastAsia="en-AU"/>
        </w:rPr>
        <w:t>4</w:t>
      </w:r>
      <w:r w:rsidR="001427A8">
        <w:rPr>
          <w:lang w:eastAsia="en-AU"/>
        </w:rPr>
        <w:t>9</w:t>
      </w:r>
      <w:r w:rsidRPr="00DE08F8">
        <w:rPr>
          <w:lang w:eastAsia="en-AU"/>
        </w:rPr>
        <w:t>: Budget Reporting</w:t>
      </w:r>
    </w:p>
    <w:p w14:paraId="2DD7205D" w14:textId="77777777" w:rsidR="00313776" w:rsidRPr="00984FC0" w:rsidRDefault="00313776" w:rsidP="001427A8">
      <w:pPr>
        <w:jc w:val="both"/>
      </w:pPr>
      <w:r w:rsidRPr="00984FC0">
        <w:t>Significant judgements have been applied in determining what variances are considered ‘major variances’</w:t>
      </w:r>
      <w:r>
        <w:t xml:space="preserve">. Variances are considered major </w:t>
      </w:r>
      <w:r w:rsidRPr="00984FC0">
        <w:t>if both of the following criteria are met:</w:t>
      </w:r>
    </w:p>
    <w:p w14:paraId="310152D9" w14:textId="77777777" w:rsidR="00313776" w:rsidRPr="00984FC0" w:rsidRDefault="00313776" w:rsidP="001427A8">
      <w:pPr>
        <w:numPr>
          <w:ilvl w:val="0"/>
          <w:numId w:val="89"/>
        </w:numPr>
        <w:ind w:left="284" w:hanging="284"/>
        <w:jc w:val="both"/>
      </w:pPr>
      <w:r w:rsidRPr="00984FC0">
        <w:t xml:space="preserve">The line item is a significant line item: </w:t>
      </w:r>
      <w:r w:rsidRPr="002A742B">
        <w:t>where</w:t>
      </w:r>
      <w:r>
        <w:t xml:space="preserve"> </w:t>
      </w:r>
      <w:r w:rsidR="004F47AC">
        <w:t xml:space="preserve">either </w:t>
      </w:r>
      <w:r w:rsidRPr="00984FC0">
        <w:t xml:space="preserve">the line item actual amount accounts for </w:t>
      </w:r>
      <w:r w:rsidRPr="004F47AC">
        <w:rPr>
          <w:u w:val="single"/>
        </w:rPr>
        <w:t>more than</w:t>
      </w:r>
      <w:r w:rsidRPr="00984FC0">
        <w:t xml:space="preserve"> 10% of the relevant associated category (Income, Expenses and Equity totals) or </w:t>
      </w:r>
      <w:r w:rsidRPr="002A742B">
        <w:rPr>
          <w:u w:val="single"/>
        </w:rPr>
        <w:t>more than</w:t>
      </w:r>
      <w:r w:rsidRPr="002A742B">
        <w:t xml:space="preserve"> 10% of the</w:t>
      </w:r>
      <w:r>
        <w:t xml:space="preserve"> </w:t>
      </w:r>
      <w:r w:rsidRPr="00984FC0">
        <w:t>sub-element (e.g. Current Liabilities and Receipts from Operating Activities totals) of the financial statements; and</w:t>
      </w:r>
    </w:p>
    <w:p w14:paraId="1AD4181D" w14:textId="48632CA7" w:rsidR="00313776" w:rsidRPr="001427A8" w:rsidRDefault="00662AD9" w:rsidP="001427A8">
      <w:pPr>
        <w:numPr>
          <w:ilvl w:val="0"/>
          <w:numId w:val="89"/>
        </w:numPr>
        <w:ind w:left="284" w:hanging="284"/>
        <w:jc w:val="both"/>
        <w:rPr>
          <w:rFonts w:cs="Calibri"/>
          <w:color w:val="FF0000"/>
        </w:rPr>
      </w:pPr>
      <w:r>
        <w:rPr>
          <w:rFonts w:cs="Calibri"/>
          <w:color w:val="FF0000"/>
        </w:rPr>
        <w:t>[Update as relevant in line with the advice included in the disclosure and assessment undertaken by each agency in making this judgement].</w:t>
      </w:r>
    </w:p>
    <w:p w14:paraId="09FA0E16" w14:textId="050162A0" w:rsidR="00313776" w:rsidRPr="00A935E2" w:rsidRDefault="00313776" w:rsidP="001427A8">
      <w:pPr>
        <w:pStyle w:val="Appxhead2"/>
      </w:pPr>
      <w:r w:rsidRPr="00A935E2">
        <w:t>T</w:t>
      </w:r>
      <w:r>
        <w:t>ERRITORIAL – SPECIFIC SIGNIFICANT ACCOUNTING POLICIES</w:t>
      </w:r>
    </w:p>
    <w:p w14:paraId="368CCA93" w14:textId="77777777" w:rsidR="00313776" w:rsidRDefault="00313776" w:rsidP="001B3A14">
      <w:pPr>
        <w:pStyle w:val="Appxhead2"/>
      </w:pPr>
      <w:r w:rsidRPr="00BB4BB7">
        <w:t>Significant Accounting Policies – Specific to Territorial</w:t>
      </w:r>
      <w:r>
        <w:t xml:space="preserve"> </w:t>
      </w:r>
      <w:r w:rsidR="001B3A14">
        <w:t>–</w:t>
      </w:r>
      <w:r>
        <w:t xml:space="preserve"> Income</w:t>
      </w:r>
    </w:p>
    <w:p w14:paraId="1C08DEE9" w14:textId="472579D2" w:rsidR="00313776" w:rsidRPr="001427A8" w:rsidRDefault="001D1E0C" w:rsidP="001B3A14">
      <w:pPr>
        <w:pStyle w:val="Appxhead2"/>
      </w:pPr>
      <w:r>
        <w:t xml:space="preserve">Note </w:t>
      </w:r>
      <w:r w:rsidR="00213799" w:rsidRPr="001D1E0C">
        <w:t>5</w:t>
      </w:r>
      <w:r w:rsidR="001427A8">
        <w:t xml:space="preserve">1 – </w:t>
      </w:r>
      <w:r w:rsidR="00313776" w:rsidRPr="004C6C97">
        <w:t>Payment for Expenses on Behalf of the Territory – Territorial</w:t>
      </w:r>
    </w:p>
    <w:p w14:paraId="1B5C4F83" w14:textId="77777777" w:rsidR="00313776" w:rsidRDefault="00313776" w:rsidP="001427A8">
      <w:pPr>
        <w:jc w:val="both"/>
      </w:pPr>
      <w:r w:rsidRPr="00C75B6F">
        <w:t xml:space="preserve">The </w:t>
      </w:r>
      <w:r>
        <w:t>p</w:t>
      </w:r>
      <w:r w:rsidRPr="00C75B6F">
        <w:t>ayment for expenses on behalf of the Territory is recognised on an accrual basis.  Due to the nature of territorial accounting, the Statement of Assets and Liabilities on Behalf of the Territory includes (as applicable) liabilities to, and receivables from, the Territory Banking Account.</w:t>
      </w:r>
    </w:p>
    <w:p w14:paraId="3F631747" w14:textId="77777777" w:rsidR="00313776" w:rsidRPr="00F72E63" w:rsidRDefault="00313776" w:rsidP="001427A8">
      <w:pPr>
        <w:pStyle w:val="reference0"/>
        <w:jc w:val="both"/>
      </w:pPr>
      <w:r w:rsidRPr="0063204D">
        <w:rPr>
          <w:b/>
        </w:rPr>
        <w:t>Reference</w:t>
      </w:r>
      <w:r>
        <w:t xml:space="preserve">:  </w:t>
      </w:r>
      <w:r w:rsidRPr="00F72E63">
        <w:t>AASB 1050.7</w:t>
      </w:r>
    </w:p>
    <w:p w14:paraId="030F6708" w14:textId="5C54EBF1" w:rsidR="00313776" w:rsidRDefault="00313776" w:rsidP="001427A8">
      <w:pPr>
        <w:pStyle w:val="Appxhead2"/>
        <w:jc w:val="both"/>
      </w:pPr>
      <w:r w:rsidRPr="00A6036C">
        <w:t xml:space="preserve">Note </w:t>
      </w:r>
      <w:r w:rsidR="001427A8">
        <w:t>52 –</w:t>
      </w:r>
      <w:r w:rsidRPr="00A6036C">
        <w:t xml:space="preserve"> Taxes, </w:t>
      </w:r>
      <w:r w:rsidR="00FD7264" w:rsidRPr="00FD7264">
        <w:rPr>
          <w:color w:val="FF0000"/>
        </w:rPr>
        <w:t>LICEN</w:t>
      </w:r>
      <w:r w:rsidR="00710302">
        <w:rPr>
          <w:color w:val="FF0000"/>
        </w:rPr>
        <w:t>c</w:t>
      </w:r>
      <w:r w:rsidR="00FD7264" w:rsidRPr="00FD7264">
        <w:rPr>
          <w:color w:val="FF0000"/>
        </w:rPr>
        <w:t>ES</w:t>
      </w:r>
      <w:r w:rsidR="00FD7264">
        <w:t xml:space="preserve">, </w:t>
      </w:r>
      <w:r w:rsidRPr="00A6036C">
        <w:t>Fees and Fines – Territorial</w:t>
      </w:r>
    </w:p>
    <w:p w14:paraId="00F04519" w14:textId="4C248DB6" w:rsidR="00313776" w:rsidRDefault="00313776" w:rsidP="001427A8">
      <w:pPr>
        <w:jc w:val="both"/>
        <w:rPr>
          <w:lang w:bidi="en-US"/>
        </w:rPr>
      </w:pPr>
      <w:r w:rsidRPr="00CF7E1B">
        <w:t xml:space="preserve">Taxes are recognised as revenue at the time of payment.  </w:t>
      </w:r>
      <w:r w:rsidR="00FD7264" w:rsidRPr="00FD7264">
        <w:rPr>
          <w:color w:val="FF0000"/>
        </w:rPr>
        <w:t>Licen</w:t>
      </w:r>
      <w:r w:rsidR="00710302">
        <w:rPr>
          <w:color w:val="FF0000"/>
        </w:rPr>
        <w:t>c</w:t>
      </w:r>
      <w:r w:rsidR="00FD7264" w:rsidRPr="00FD7264">
        <w:rPr>
          <w:color w:val="FF0000"/>
        </w:rPr>
        <w:t>e</w:t>
      </w:r>
      <w:r w:rsidR="00C56FFC">
        <w:rPr>
          <w:color w:val="FF0000"/>
        </w:rPr>
        <w:t xml:space="preserve"> revenue</w:t>
      </w:r>
      <w:r w:rsidR="00C56FFC" w:rsidRPr="00C56FFC">
        <w:rPr>
          <w:color w:val="FF0000"/>
        </w:rPr>
        <w:t>,</w:t>
      </w:r>
      <w:r w:rsidR="00C56FFC">
        <w:t xml:space="preserve"> </w:t>
      </w:r>
      <w:r w:rsidR="00FD7264" w:rsidRPr="00C56FFC">
        <w:rPr>
          <w:color w:val="FF0000"/>
        </w:rPr>
        <w:t xml:space="preserve">apart from short-term </w:t>
      </w:r>
      <w:r w:rsidR="00C56FFC">
        <w:rPr>
          <w:color w:val="FF0000"/>
        </w:rPr>
        <w:t>licen</w:t>
      </w:r>
      <w:r w:rsidR="00710302">
        <w:rPr>
          <w:color w:val="FF0000"/>
        </w:rPr>
        <w:t>c</w:t>
      </w:r>
      <w:r w:rsidR="00C56FFC">
        <w:rPr>
          <w:color w:val="FF0000"/>
        </w:rPr>
        <w:t xml:space="preserve">es (12 months or less) </w:t>
      </w:r>
      <w:r w:rsidR="00FD7264" w:rsidRPr="00C56FFC">
        <w:rPr>
          <w:color w:val="FF0000"/>
        </w:rPr>
        <w:t>and low-value licen</w:t>
      </w:r>
      <w:r w:rsidR="00710302">
        <w:rPr>
          <w:color w:val="FF0000"/>
        </w:rPr>
        <w:t>c</w:t>
      </w:r>
      <w:r w:rsidR="00FD7264" w:rsidRPr="00C56FFC">
        <w:rPr>
          <w:color w:val="FF0000"/>
        </w:rPr>
        <w:t>e</w:t>
      </w:r>
      <w:r w:rsidR="00C56FFC">
        <w:rPr>
          <w:color w:val="FF0000"/>
        </w:rPr>
        <w:t>s ($10,000 or less)</w:t>
      </w:r>
      <w:r w:rsidR="00FD7264" w:rsidRPr="00C56FFC">
        <w:rPr>
          <w:color w:val="FF0000"/>
        </w:rPr>
        <w:t xml:space="preserve"> are recognised</w:t>
      </w:r>
      <w:r w:rsidR="00FD7264">
        <w:t xml:space="preserve"> </w:t>
      </w:r>
      <w:r w:rsidR="00C56FFC" w:rsidRPr="00C56FFC">
        <w:rPr>
          <w:color w:val="FF0000"/>
        </w:rPr>
        <w:t xml:space="preserve">consistent with performance obligations under the licence. </w:t>
      </w:r>
      <w:r w:rsidRPr="00CF7E1B">
        <w:t>Fees are either recognised as revenue at the time of payment or when the fee is incurred.  Fines are recognised as revenue on the issue of the relevant infringement notice.  Where the fine attracts a penalty for late payment, the penalty amount is recognised as revenue on issue of the late payment notice.</w:t>
      </w:r>
    </w:p>
    <w:p w14:paraId="1C97837D" w14:textId="77777777" w:rsidR="00313776" w:rsidRPr="00F72E63" w:rsidRDefault="00313776" w:rsidP="001427A8">
      <w:pPr>
        <w:pStyle w:val="reference0"/>
        <w:jc w:val="both"/>
      </w:pPr>
      <w:r w:rsidRPr="0063204D">
        <w:rPr>
          <w:b/>
        </w:rPr>
        <w:t>Reference</w:t>
      </w:r>
      <w:r>
        <w:t xml:space="preserve">: </w:t>
      </w:r>
      <w:r w:rsidRPr="005A2F93">
        <w:rPr>
          <w:strike/>
        </w:rPr>
        <w:t>AASB 1004.30</w:t>
      </w:r>
    </w:p>
    <w:p w14:paraId="2CC8400D" w14:textId="77777777" w:rsidR="00313776" w:rsidRPr="001371F8" w:rsidRDefault="00313776" w:rsidP="001427A8">
      <w:pPr>
        <w:pStyle w:val="Appxhead2"/>
        <w:jc w:val="both"/>
      </w:pPr>
      <w:r w:rsidRPr="001371F8">
        <w:t>Territorial Notes Reference</w:t>
      </w:r>
      <w:r>
        <w:t>d</w:t>
      </w:r>
      <w:r w:rsidRPr="001371F8">
        <w:t xml:space="preserve"> to Controlled Note</w:t>
      </w:r>
      <w:r>
        <w:t>s</w:t>
      </w:r>
    </w:p>
    <w:p w14:paraId="194E04EC" w14:textId="6E9F64EC" w:rsidR="00313776" w:rsidRDefault="00313776" w:rsidP="001427A8">
      <w:pPr>
        <w:jc w:val="both"/>
      </w:pPr>
      <w:r w:rsidRPr="00FA082F">
        <w:rPr>
          <w:b/>
        </w:rPr>
        <w:t xml:space="preserve">Note </w:t>
      </w:r>
      <w:r w:rsidR="001427A8">
        <w:rPr>
          <w:b/>
        </w:rPr>
        <w:t>56</w:t>
      </w:r>
      <w:r w:rsidRPr="00FA082F">
        <w:rPr>
          <w:b/>
        </w:rPr>
        <w:t xml:space="preserve"> </w:t>
      </w:r>
      <w:r w:rsidR="00213799">
        <w:rPr>
          <w:b/>
        </w:rPr>
        <w:t xml:space="preserve"> </w:t>
      </w:r>
      <w:r w:rsidRPr="002F312B">
        <w:rPr>
          <w:b/>
        </w:rPr>
        <w:t>Waivers, Impairment Losses and Write-offs</w:t>
      </w:r>
      <w:r>
        <w:rPr>
          <w:b/>
        </w:rPr>
        <w:t xml:space="preserve"> – Territorial:</w:t>
      </w:r>
      <w:r w:rsidRPr="00E0648D">
        <w:t xml:space="preserve"> </w:t>
      </w:r>
      <w:r>
        <w:t>s</w:t>
      </w:r>
      <w:r w:rsidRPr="00FA082F">
        <w:t xml:space="preserve">ee </w:t>
      </w:r>
      <w:r>
        <w:t>Appendix A:</w:t>
      </w:r>
      <w:r w:rsidRPr="00FA082F">
        <w:t xml:space="preserve"> Note</w:t>
      </w:r>
      <w:r>
        <w:t xml:space="preserve"> 1</w:t>
      </w:r>
      <w:r w:rsidR="001427A8">
        <w:t>8</w:t>
      </w:r>
      <w:r>
        <w:t xml:space="preserve"> </w:t>
      </w:r>
      <w:r w:rsidRPr="000D39CB">
        <w:t>Waivers, Impairment Losses and Write-offs</w:t>
      </w:r>
      <w:r>
        <w:t>.</w:t>
      </w:r>
    </w:p>
    <w:p w14:paraId="611F8F2D" w14:textId="77777777" w:rsidR="00313776" w:rsidRDefault="00313776" w:rsidP="001427A8">
      <w:pPr>
        <w:jc w:val="both"/>
      </w:pPr>
    </w:p>
    <w:p w14:paraId="12C48917" w14:textId="227F418E" w:rsidR="00313776" w:rsidRDefault="00313776" w:rsidP="001427A8">
      <w:pPr>
        <w:jc w:val="both"/>
      </w:pPr>
      <w:r w:rsidRPr="00FA082F">
        <w:rPr>
          <w:b/>
        </w:rPr>
        <w:t xml:space="preserve">Note </w:t>
      </w:r>
      <w:r w:rsidR="001427A8">
        <w:rPr>
          <w:b/>
        </w:rPr>
        <w:t>57</w:t>
      </w:r>
      <w:r w:rsidRPr="00FA082F">
        <w:rPr>
          <w:b/>
        </w:rPr>
        <w:t xml:space="preserve"> </w:t>
      </w:r>
      <w:r w:rsidR="00213799">
        <w:rPr>
          <w:b/>
        </w:rPr>
        <w:t xml:space="preserve"> </w:t>
      </w:r>
      <w:r w:rsidRPr="002F312B">
        <w:rPr>
          <w:b/>
        </w:rPr>
        <w:t>Cash and Cash Equivalents</w:t>
      </w:r>
      <w:r>
        <w:rPr>
          <w:b/>
        </w:rPr>
        <w:t xml:space="preserve"> – Territorial:</w:t>
      </w:r>
      <w:r>
        <w:t xml:space="preserve"> s</w:t>
      </w:r>
      <w:r w:rsidRPr="00FA082F">
        <w:t xml:space="preserve">ee </w:t>
      </w:r>
      <w:r>
        <w:t xml:space="preserve">Appendix A: </w:t>
      </w:r>
      <w:r w:rsidRPr="00FA082F">
        <w:t>Note</w:t>
      </w:r>
      <w:r>
        <w:t xml:space="preserve"> 2</w:t>
      </w:r>
      <w:r w:rsidR="001427A8">
        <w:t>1</w:t>
      </w:r>
      <w:r>
        <w:t xml:space="preserve"> Cash and Cash Equivalents.</w:t>
      </w:r>
    </w:p>
    <w:p w14:paraId="18CC05BC" w14:textId="77777777" w:rsidR="00313776" w:rsidRDefault="00313776" w:rsidP="001427A8">
      <w:pPr>
        <w:jc w:val="both"/>
      </w:pPr>
    </w:p>
    <w:p w14:paraId="6604B09F" w14:textId="259BE129" w:rsidR="00313776" w:rsidRDefault="00313776" w:rsidP="001427A8">
      <w:pPr>
        <w:jc w:val="both"/>
      </w:pPr>
      <w:r w:rsidRPr="00FA082F">
        <w:rPr>
          <w:b/>
        </w:rPr>
        <w:t>Note</w:t>
      </w:r>
      <w:r>
        <w:rPr>
          <w:b/>
        </w:rPr>
        <w:t xml:space="preserve"> </w:t>
      </w:r>
      <w:r w:rsidRPr="009B43EF">
        <w:rPr>
          <w:b/>
        </w:rPr>
        <w:t>5</w:t>
      </w:r>
      <w:r w:rsidR="001427A8">
        <w:rPr>
          <w:b/>
        </w:rPr>
        <w:t>8</w:t>
      </w:r>
      <w:r w:rsidRPr="00FA082F">
        <w:rPr>
          <w:b/>
        </w:rPr>
        <w:t xml:space="preserve"> </w:t>
      </w:r>
      <w:r w:rsidR="00213799">
        <w:rPr>
          <w:b/>
        </w:rPr>
        <w:t xml:space="preserve"> </w:t>
      </w:r>
      <w:r w:rsidRPr="002F312B">
        <w:rPr>
          <w:b/>
        </w:rPr>
        <w:t>Receivables</w:t>
      </w:r>
      <w:r>
        <w:rPr>
          <w:b/>
        </w:rPr>
        <w:t xml:space="preserve"> – Territorial: </w:t>
      </w:r>
      <w:r w:rsidRPr="00B63493">
        <w:t>s</w:t>
      </w:r>
      <w:r w:rsidRPr="00FA082F">
        <w:t xml:space="preserve">ee </w:t>
      </w:r>
      <w:r>
        <w:t xml:space="preserve">Appendix A: </w:t>
      </w:r>
      <w:r w:rsidRPr="00FA082F">
        <w:t>Note</w:t>
      </w:r>
      <w:r>
        <w:t xml:space="preserve"> 23 Receivables.</w:t>
      </w:r>
    </w:p>
    <w:p w14:paraId="5CF8ADDC" w14:textId="77777777" w:rsidR="00313776" w:rsidRDefault="00313776" w:rsidP="001427A8">
      <w:pPr>
        <w:jc w:val="both"/>
      </w:pPr>
    </w:p>
    <w:p w14:paraId="4B32B28E" w14:textId="59F7B464" w:rsidR="00BA64DF" w:rsidRDefault="00313776" w:rsidP="001427A8">
      <w:pPr>
        <w:jc w:val="both"/>
      </w:pPr>
      <w:r w:rsidRPr="00FA082F">
        <w:rPr>
          <w:b/>
        </w:rPr>
        <w:t xml:space="preserve">Note </w:t>
      </w:r>
      <w:r w:rsidR="001427A8">
        <w:rPr>
          <w:b/>
        </w:rPr>
        <w:t>60</w:t>
      </w:r>
      <w:r w:rsidRPr="000D39CB">
        <w:t xml:space="preserve"> </w:t>
      </w:r>
      <w:r w:rsidR="00213799">
        <w:rPr>
          <w:b/>
        </w:rPr>
        <w:t xml:space="preserve"> </w:t>
      </w:r>
      <w:r w:rsidR="00213799" w:rsidRPr="002F312B">
        <w:rPr>
          <w:b/>
        </w:rPr>
        <w:t>P</w:t>
      </w:r>
      <w:r w:rsidR="00213799">
        <w:rPr>
          <w:b/>
        </w:rPr>
        <w:t>a</w:t>
      </w:r>
      <w:r w:rsidRPr="002F312B">
        <w:rPr>
          <w:b/>
        </w:rPr>
        <w:t>yables</w:t>
      </w:r>
      <w:r>
        <w:rPr>
          <w:b/>
        </w:rPr>
        <w:t xml:space="preserve"> – Territorial: </w:t>
      </w:r>
      <w:r>
        <w:t>s</w:t>
      </w:r>
      <w:r w:rsidRPr="00FA082F">
        <w:t xml:space="preserve">ee </w:t>
      </w:r>
      <w:r>
        <w:t xml:space="preserve">Appendix A: </w:t>
      </w:r>
      <w:r w:rsidRPr="00FA082F">
        <w:t>Note</w:t>
      </w:r>
      <w:r>
        <w:t xml:space="preserve"> 32 Payables.</w:t>
      </w:r>
    </w:p>
    <w:p w14:paraId="72F8BF0F" w14:textId="77777777" w:rsidR="00932822" w:rsidRDefault="00932822" w:rsidP="001427A8">
      <w:pPr>
        <w:jc w:val="both"/>
      </w:pPr>
    </w:p>
    <w:p w14:paraId="4BC69B9C" w14:textId="113539FF" w:rsidR="00932822" w:rsidRDefault="00932822" w:rsidP="001427A8">
      <w:pPr>
        <w:jc w:val="both"/>
      </w:pPr>
      <w:r w:rsidRPr="00673165">
        <w:rPr>
          <w:b/>
          <w:color w:val="000000"/>
        </w:rPr>
        <w:t xml:space="preserve">Note </w:t>
      </w:r>
      <w:r w:rsidR="001427A8">
        <w:rPr>
          <w:b/>
          <w:color w:val="000000"/>
        </w:rPr>
        <w:t>70</w:t>
      </w:r>
      <w:r w:rsidR="00213799" w:rsidRPr="00286108">
        <w:rPr>
          <w:b/>
        </w:rPr>
        <w:t xml:space="preserve"> </w:t>
      </w:r>
      <w:r w:rsidR="002939B8">
        <w:rPr>
          <w:b/>
        </w:rPr>
        <w:t xml:space="preserve"> </w:t>
      </w:r>
      <w:r w:rsidRPr="00673165">
        <w:rPr>
          <w:b/>
          <w:color w:val="000000"/>
        </w:rPr>
        <w:t>Budget</w:t>
      </w:r>
      <w:r w:rsidR="00681DAC" w:rsidRPr="00681DAC">
        <w:rPr>
          <w:b/>
          <w:color w:val="FF0000"/>
        </w:rPr>
        <w:t>ary</w:t>
      </w:r>
      <w:r w:rsidRPr="00673165">
        <w:rPr>
          <w:b/>
          <w:color w:val="000000"/>
        </w:rPr>
        <w:t xml:space="preserve"> </w:t>
      </w:r>
      <w:r w:rsidRPr="00DE08F8">
        <w:rPr>
          <w:b/>
          <w:color w:val="000000"/>
        </w:rPr>
        <w:t>Reporting</w:t>
      </w:r>
      <w:r w:rsidRPr="004A53CE">
        <w:rPr>
          <w:b/>
          <w:strike/>
        </w:rPr>
        <w:t xml:space="preserve"> </w:t>
      </w:r>
      <w:r>
        <w:rPr>
          <w:b/>
        </w:rPr>
        <w:t>– Territorial:</w:t>
      </w:r>
      <w:r>
        <w:t xml:space="preserve"> s</w:t>
      </w:r>
      <w:r w:rsidRPr="00FA082F">
        <w:t xml:space="preserve">ee </w:t>
      </w:r>
      <w:r>
        <w:t xml:space="preserve">Appendix A:  Note 49 Budget Reporting. </w:t>
      </w:r>
    </w:p>
    <w:p w14:paraId="1D4C7E93" w14:textId="77777777" w:rsidR="00932822" w:rsidRDefault="00932822" w:rsidP="001427A8">
      <w:pPr>
        <w:jc w:val="both"/>
        <w:sectPr w:rsidR="00932822" w:rsidSect="00313776">
          <w:headerReference w:type="default" r:id="rId62"/>
          <w:footerReference w:type="default" r:id="rId63"/>
          <w:headerReference w:type="first" r:id="rId64"/>
          <w:footerReference w:type="first" r:id="rId65"/>
          <w:pgSz w:w="11906" w:h="16838"/>
          <w:pgMar w:top="992" w:right="1440" w:bottom="709" w:left="1440" w:header="425" w:footer="454" w:gutter="0"/>
          <w:cols w:space="708"/>
          <w:titlePg/>
          <w:docGrid w:linePitch="360"/>
        </w:sectPr>
      </w:pPr>
    </w:p>
    <w:p w14:paraId="1AA08B25" w14:textId="77777777" w:rsidR="00932822" w:rsidRDefault="00932822" w:rsidP="00F60D50">
      <w:pPr>
        <w:pStyle w:val="Heading1"/>
        <w:numPr>
          <w:ilvl w:val="0"/>
          <w:numId w:val="0"/>
        </w:numPr>
        <w:jc w:val="center"/>
      </w:pPr>
      <w:bookmarkStart w:id="1295" w:name="_Toc43883683"/>
      <w:bookmarkStart w:id="1296" w:name="AppendixCImpactAS"/>
      <w:r w:rsidRPr="00F53545">
        <w:t>Appendix C – Impact of Accounting Standards Issued B</w:t>
      </w:r>
      <w:r w:rsidR="00AE5BE8" w:rsidRPr="00F53545">
        <w:t>ut</w:t>
      </w:r>
      <w:r w:rsidR="00F60D50" w:rsidRPr="00F53545">
        <w:t xml:space="preserve"> </w:t>
      </w:r>
      <w:r w:rsidRPr="00F53545">
        <w:t>Yet to Be Applied</w:t>
      </w:r>
      <w:bookmarkEnd w:id="1295"/>
    </w:p>
    <w:bookmarkEnd w:id="1296"/>
    <w:p w14:paraId="4D8D858E" w14:textId="77777777" w:rsidR="00932822" w:rsidRDefault="00932822" w:rsidP="001427A8">
      <w:pPr>
        <w:jc w:val="both"/>
        <w:rPr>
          <w:rFonts w:cs="Calibri"/>
        </w:rPr>
      </w:pPr>
      <w:r>
        <w:rPr>
          <w:rFonts w:cs="Calibri"/>
        </w:rPr>
        <w:t>Appendix C - impact of accounting standards issued but yet to be applied concerns</w:t>
      </w:r>
      <w:r w:rsidRPr="00DD758A">
        <w:rPr>
          <w:rFonts w:cs="Calibri"/>
        </w:rPr>
        <w:t xml:space="preserve"> both the Controlled and Territorial financial statements. Where specific to Territorial they are listed below under the </w:t>
      </w:r>
      <w:r>
        <w:rPr>
          <w:rFonts w:cs="Calibri"/>
        </w:rPr>
        <w:t>h</w:t>
      </w:r>
      <w:r w:rsidRPr="00DD758A">
        <w:rPr>
          <w:rFonts w:cs="Calibri"/>
        </w:rPr>
        <w:t>eading Territorial.</w:t>
      </w:r>
    </w:p>
    <w:p w14:paraId="494973C6" w14:textId="77777777" w:rsidR="00932822" w:rsidRPr="002371EE" w:rsidRDefault="00932822" w:rsidP="00932822">
      <w:pPr>
        <w:pStyle w:val="reference0"/>
        <w:ind w:left="1560" w:hanging="993"/>
      </w:pPr>
      <w:r w:rsidRPr="00E4034E">
        <w:rPr>
          <w:b/>
        </w:rPr>
        <w:t xml:space="preserve">Reference: </w:t>
      </w:r>
      <w:r>
        <w:rPr>
          <w:b/>
        </w:rPr>
        <w:t xml:space="preserve"> </w:t>
      </w:r>
      <w:r w:rsidRPr="00E4034E">
        <w:t>AASB</w:t>
      </w:r>
      <w:r>
        <w:t xml:space="preserve"> </w:t>
      </w:r>
      <w:r w:rsidRPr="00E4034E">
        <w:t xml:space="preserve">108.30 &amp; 31 applies to Appendix </w:t>
      </w:r>
      <w:r>
        <w:t>C</w:t>
      </w:r>
      <w:r w:rsidRPr="00E4034E">
        <w:t xml:space="preserve"> - Impact of Accounting Standards Issued – Early Adopted and Yet to be Applied.</w:t>
      </w:r>
    </w:p>
    <w:p w14:paraId="5B404F7D" w14:textId="77777777" w:rsidR="00932822" w:rsidRDefault="00932822" w:rsidP="00F60D50">
      <w:pPr>
        <w:pStyle w:val="Appxhead2"/>
        <w:rPr>
          <w:lang w:eastAsia="en-AU"/>
        </w:rPr>
      </w:pPr>
      <w:r>
        <w:rPr>
          <w:lang w:eastAsia="en-AU"/>
        </w:rPr>
        <w:t xml:space="preserve">Accounting Standards </w:t>
      </w:r>
      <w:r w:rsidR="00AE5BE8">
        <w:rPr>
          <w:lang w:eastAsia="en-AU"/>
        </w:rPr>
        <w:t>Issued But</w:t>
      </w:r>
      <w:r>
        <w:rPr>
          <w:lang w:eastAsia="en-AU"/>
        </w:rPr>
        <w:t xml:space="preserve"> Yet to be Applied</w:t>
      </w:r>
    </w:p>
    <w:p w14:paraId="4D364361" w14:textId="77777777" w:rsidR="00932822" w:rsidRDefault="00932822" w:rsidP="001427A8">
      <w:pPr>
        <w:jc w:val="both"/>
        <w:rPr>
          <w:lang w:eastAsia="en-AU"/>
        </w:rPr>
      </w:pPr>
      <w:r w:rsidRPr="00CF7E1B">
        <w:rPr>
          <w:lang w:eastAsia="en-AU"/>
        </w:rPr>
        <w:t>The following new and revised accounting standards and interpretations have been issued by the Australian Accounting Standards Board but do not apply to the current reporting period.  These standards and interpretations are applicable to future reporting periods.  ‘Example Agency’ does not intend to adopt these standards and interpretations early.  Where applicable, these Australian Accounting Standards will be adopted from their application date</w:t>
      </w:r>
      <w:r w:rsidRPr="00BF78AC">
        <w:rPr>
          <w:color w:val="000000"/>
          <w:lang w:eastAsia="en-AU"/>
        </w:rPr>
        <w:t>.</w:t>
      </w:r>
      <w:r>
        <w:rPr>
          <w:color w:val="000000"/>
          <w:lang w:eastAsia="en-AU"/>
        </w:rPr>
        <w:t xml:space="preserve">   </w:t>
      </w:r>
    </w:p>
    <w:p w14:paraId="35C3B954" w14:textId="77777777" w:rsidR="00754832" w:rsidRPr="00673EC3" w:rsidRDefault="00754832" w:rsidP="001427A8">
      <w:pPr>
        <w:jc w:val="both"/>
        <w:rPr>
          <w:lang w:eastAsia="en-AU"/>
        </w:rPr>
      </w:pPr>
    </w:p>
    <w:p w14:paraId="30A9A43B" w14:textId="77777777" w:rsidR="00932822" w:rsidRPr="009A235C" w:rsidRDefault="00932822" w:rsidP="001427A8">
      <w:pPr>
        <w:pStyle w:val="bullet"/>
        <w:spacing w:after="0"/>
        <w:jc w:val="both"/>
        <w:rPr>
          <w:strike/>
        </w:rPr>
      </w:pPr>
      <w:r w:rsidRPr="009A235C">
        <w:rPr>
          <w:strike/>
        </w:rPr>
        <w:t xml:space="preserve">AASB 15 </w:t>
      </w:r>
      <w:r w:rsidRPr="009A235C">
        <w:rPr>
          <w:i/>
          <w:strike/>
        </w:rPr>
        <w:t>Revenue from Contracts with Customers</w:t>
      </w:r>
      <w:r w:rsidRPr="009A235C">
        <w:rPr>
          <w:strike/>
        </w:rPr>
        <w:t xml:space="preserve"> (application date 1 Jan</w:t>
      </w:r>
      <w:r w:rsidR="00627495" w:rsidRPr="009A235C">
        <w:rPr>
          <w:strike/>
        </w:rPr>
        <w:t>uary</w:t>
      </w:r>
      <w:r w:rsidRPr="009A235C">
        <w:rPr>
          <w:strike/>
        </w:rPr>
        <w:t xml:space="preserve"> 2018 for </w:t>
      </w:r>
      <w:r w:rsidR="00F45E13" w:rsidRPr="009A235C">
        <w:rPr>
          <w:strike/>
        </w:rPr>
        <w:t>f</w:t>
      </w:r>
      <w:r w:rsidRPr="009A235C">
        <w:rPr>
          <w:strike/>
        </w:rPr>
        <w:t>or-</w:t>
      </w:r>
      <w:r w:rsidR="00F45E13" w:rsidRPr="009A235C">
        <w:rPr>
          <w:strike/>
        </w:rPr>
        <w:t>p</w:t>
      </w:r>
      <w:r w:rsidRPr="009A235C">
        <w:rPr>
          <w:strike/>
        </w:rPr>
        <w:t xml:space="preserve">rofit </w:t>
      </w:r>
      <w:r w:rsidR="00F45E13" w:rsidRPr="009A235C">
        <w:rPr>
          <w:strike/>
        </w:rPr>
        <w:t>e</w:t>
      </w:r>
      <w:r w:rsidRPr="009A235C">
        <w:rPr>
          <w:strike/>
        </w:rPr>
        <w:t>ntities, 1 Jan</w:t>
      </w:r>
      <w:r w:rsidR="00F45E13" w:rsidRPr="009A235C">
        <w:rPr>
          <w:strike/>
        </w:rPr>
        <w:t xml:space="preserve"> </w:t>
      </w:r>
      <w:r w:rsidRPr="009A235C">
        <w:rPr>
          <w:strike/>
        </w:rPr>
        <w:t xml:space="preserve">2019 for </w:t>
      </w:r>
      <w:r w:rsidR="00F45E13" w:rsidRPr="009A235C">
        <w:rPr>
          <w:strike/>
        </w:rPr>
        <w:t>n</w:t>
      </w:r>
      <w:r w:rsidRPr="009A235C">
        <w:rPr>
          <w:strike/>
        </w:rPr>
        <w:t>ot-for-</w:t>
      </w:r>
      <w:r w:rsidR="00F45E13" w:rsidRPr="009A235C">
        <w:rPr>
          <w:strike/>
        </w:rPr>
        <w:t>p</w:t>
      </w:r>
      <w:r w:rsidRPr="009A235C">
        <w:rPr>
          <w:strike/>
        </w:rPr>
        <w:t xml:space="preserve">rofit </w:t>
      </w:r>
      <w:r w:rsidR="00F45E13" w:rsidRPr="009A235C">
        <w:rPr>
          <w:strike/>
        </w:rPr>
        <w:t>e</w:t>
      </w:r>
      <w:r w:rsidRPr="009A235C">
        <w:rPr>
          <w:strike/>
        </w:rPr>
        <w:t>ntities);</w:t>
      </w:r>
    </w:p>
    <w:p w14:paraId="770E47AB" w14:textId="77777777" w:rsidR="0048045B" w:rsidRPr="009A235C" w:rsidRDefault="00932822" w:rsidP="001427A8">
      <w:pPr>
        <w:jc w:val="both"/>
        <w:rPr>
          <w:strike/>
        </w:rPr>
      </w:pPr>
      <w:r w:rsidRPr="009A235C">
        <w:rPr>
          <w:strike/>
        </w:rPr>
        <w:t xml:space="preserve">AASB 15 is the new standard for revenue recognition. It establishes a comprehensive framework for determining whether, how much and when revenue is recognised. It replaces AASB 111 </w:t>
      </w:r>
      <w:r w:rsidRPr="009A235C">
        <w:rPr>
          <w:i/>
          <w:strike/>
        </w:rPr>
        <w:t>Construction Contracts</w:t>
      </w:r>
      <w:r w:rsidRPr="009A235C">
        <w:rPr>
          <w:strike/>
        </w:rPr>
        <w:t xml:space="preserve"> and AASB 118 </w:t>
      </w:r>
      <w:r w:rsidRPr="009A235C">
        <w:rPr>
          <w:i/>
          <w:strike/>
        </w:rPr>
        <w:t>Revenue</w:t>
      </w:r>
      <w:r w:rsidRPr="009A235C">
        <w:rPr>
          <w:strike/>
        </w:rPr>
        <w:t xml:space="preserve">.  ‘Example Agency’ is currently assessing the impact of this standard and has identified there could be a potential impact on the timing of the recognition of revenue.  </w:t>
      </w:r>
      <w:r w:rsidR="00382AF6" w:rsidRPr="009A235C">
        <w:rPr>
          <w:strike/>
        </w:rPr>
        <w:t xml:space="preserve">Some revenue </w:t>
      </w:r>
      <w:r w:rsidR="0048045B" w:rsidRPr="009A235C">
        <w:rPr>
          <w:strike/>
        </w:rPr>
        <w:t xml:space="preserve">may need to be deferred to a future reporting period if ‘Example Agency’ has received cash and has not met its associated performance obligations (this would create a liability until the performance obligations are met).  </w:t>
      </w:r>
    </w:p>
    <w:p w14:paraId="79E05BF6" w14:textId="77777777" w:rsidR="00B01C5D" w:rsidRPr="009A235C" w:rsidRDefault="00E2198D" w:rsidP="001427A8">
      <w:pPr>
        <w:jc w:val="both"/>
        <w:rPr>
          <w:strike/>
          <w:lang w:eastAsia="en-AU"/>
        </w:rPr>
      </w:pPr>
      <w:r w:rsidRPr="009A235C">
        <w:rPr>
          <w:strike/>
          <w:lang w:eastAsia="en-AU"/>
        </w:rPr>
        <w:t>“‘Example</w:t>
      </w:r>
      <w:r w:rsidR="00B01C5D" w:rsidRPr="009A235C">
        <w:rPr>
          <w:strike/>
          <w:lang w:eastAsia="en-AU"/>
        </w:rPr>
        <w:t xml:space="preserve"> Agency’ estimates the impact of these changes as XXXXXX” or ‘Example Agency will make a detailed assessment of the impact over the next 12 months.”</w:t>
      </w:r>
    </w:p>
    <w:p w14:paraId="2F34DB7D" w14:textId="77777777" w:rsidR="00932822" w:rsidRPr="009A235C" w:rsidRDefault="00932822" w:rsidP="001427A8">
      <w:pPr>
        <w:jc w:val="both"/>
        <w:rPr>
          <w:strike/>
        </w:rPr>
      </w:pPr>
    </w:p>
    <w:p w14:paraId="19D50C46" w14:textId="77777777" w:rsidR="00DE024B" w:rsidRPr="009A235C" w:rsidRDefault="00932822" w:rsidP="001427A8">
      <w:pPr>
        <w:jc w:val="both"/>
        <w:rPr>
          <w:strike/>
        </w:rPr>
      </w:pPr>
      <w:r w:rsidRPr="009A235C">
        <w:rPr>
          <w:strike/>
        </w:rPr>
        <w:t>AASB 201</w:t>
      </w:r>
      <w:r w:rsidR="0081523D" w:rsidRPr="009A235C">
        <w:rPr>
          <w:strike/>
        </w:rPr>
        <w:t>6</w:t>
      </w:r>
      <w:r w:rsidRPr="009A235C">
        <w:rPr>
          <w:strike/>
        </w:rPr>
        <w:t>-</w:t>
      </w:r>
      <w:r w:rsidR="0081523D" w:rsidRPr="009A235C">
        <w:rPr>
          <w:strike/>
        </w:rPr>
        <w:t>7</w:t>
      </w:r>
      <w:r w:rsidRPr="009A235C">
        <w:rPr>
          <w:strike/>
        </w:rPr>
        <w:t xml:space="preserve"> </w:t>
      </w:r>
      <w:r w:rsidRPr="009A235C">
        <w:rPr>
          <w:i/>
          <w:strike/>
        </w:rPr>
        <w:t>Amendments to Australian Accounting Standards – Deferral of AASB for Not-for-Profit Entities</w:t>
      </w:r>
      <w:r w:rsidRPr="009A235C">
        <w:rPr>
          <w:strike/>
        </w:rPr>
        <w:t xml:space="preserve"> defers the effective date of AASB 15 for not-for-profit entities to 1 January 2019.</w:t>
      </w:r>
    </w:p>
    <w:p w14:paraId="1D44A64F" w14:textId="77777777" w:rsidR="00DE024B" w:rsidRPr="009A235C" w:rsidRDefault="00DE024B" w:rsidP="001427A8">
      <w:pPr>
        <w:jc w:val="both"/>
        <w:rPr>
          <w:strike/>
        </w:rPr>
      </w:pPr>
    </w:p>
    <w:p w14:paraId="6DACE61C" w14:textId="77777777" w:rsidR="00932822" w:rsidRPr="009A235C" w:rsidRDefault="00932822" w:rsidP="001427A8">
      <w:pPr>
        <w:pStyle w:val="bullet"/>
        <w:spacing w:after="0"/>
        <w:jc w:val="both"/>
        <w:rPr>
          <w:strike/>
        </w:rPr>
      </w:pPr>
      <w:r w:rsidRPr="009A235C">
        <w:rPr>
          <w:strike/>
        </w:rPr>
        <w:t xml:space="preserve">AASB 16 </w:t>
      </w:r>
      <w:r w:rsidRPr="009A235C">
        <w:rPr>
          <w:i/>
          <w:strike/>
        </w:rPr>
        <w:t>Leases</w:t>
      </w:r>
      <w:r w:rsidRPr="009A235C">
        <w:rPr>
          <w:strike/>
        </w:rPr>
        <w:t xml:space="preserve"> (application date 1 Jan</w:t>
      </w:r>
      <w:r w:rsidR="00627495" w:rsidRPr="009A235C">
        <w:rPr>
          <w:strike/>
        </w:rPr>
        <w:t>uary</w:t>
      </w:r>
      <w:r w:rsidRPr="009A235C">
        <w:rPr>
          <w:strike/>
        </w:rPr>
        <w:t xml:space="preserve"> 2019)</w:t>
      </w:r>
    </w:p>
    <w:p w14:paraId="1D04AFF8" w14:textId="77777777" w:rsidR="00932822" w:rsidRPr="009A235C" w:rsidRDefault="00932822" w:rsidP="001427A8">
      <w:pPr>
        <w:jc w:val="both"/>
        <w:rPr>
          <w:strike/>
        </w:rPr>
      </w:pPr>
      <w:r w:rsidRPr="009A235C">
        <w:rPr>
          <w:strike/>
          <w:lang w:eastAsia="en-AU"/>
        </w:rPr>
        <w:t xml:space="preserve">AASB 16 is the new standard for leases.  It introduces a single lessee accounting model and requires a lessee to recognise assets and liabilities for all leases with a term of more than 12 months, unless the underlying asset value is low.  </w:t>
      </w:r>
      <w:r w:rsidR="0083016D" w:rsidRPr="009A235C">
        <w:rPr>
          <w:strike/>
        </w:rPr>
        <w:t xml:space="preserve">This will result in </w:t>
      </w:r>
      <w:r w:rsidR="0038192F" w:rsidRPr="009A235C">
        <w:rPr>
          <w:strike/>
        </w:rPr>
        <w:t>‘Example Agency’ recognis</w:t>
      </w:r>
      <w:r w:rsidR="0083016D" w:rsidRPr="009A235C">
        <w:rPr>
          <w:strike/>
        </w:rPr>
        <w:t>ing</w:t>
      </w:r>
      <w:r w:rsidR="0038192F" w:rsidRPr="009A235C">
        <w:rPr>
          <w:strike/>
        </w:rPr>
        <w:t xml:space="preserve"> a number of </w:t>
      </w:r>
      <w:r w:rsidR="0083016D" w:rsidRPr="009A235C">
        <w:rPr>
          <w:strike/>
        </w:rPr>
        <w:t xml:space="preserve">its </w:t>
      </w:r>
      <w:r w:rsidR="0038192F" w:rsidRPr="009A235C">
        <w:rPr>
          <w:strike/>
        </w:rPr>
        <w:t xml:space="preserve">operating </w:t>
      </w:r>
      <w:r w:rsidR="00211207" w:rsidRPr="009A235C">
        <w:rPr>
          <w:strike/>
        </w:rPr>
        <w:t>leases as assets alongside the associated liability</w:t>
      </w:r>
      <w:r w:rsidR="0083016D" w:rsidRPr="009A235C">
        <w:rPr>
          <w:strike/>
        </w:rPr>
        <w:t>,</w:t>
      </w:r>
      <w:r w:rsidR="00211207" w:rsidRPr="009A235C">
        <w:rPr>
          <w:strike/>
        </w:rPr>
        <w:t xml:space="preserve"> rather than accounting for these as operating lease expenditure. The right-of-use asset will initially be recognised at cost and will give rise to a depreciation expense.  </w:t>
      </w:r>
      <w:r w:rsidR="00090A5A" w:rsidRPr="009A235C">
        <w:rPr>
          <w:strike/>
        </w:rPr>
        <w:t>The lease liability will initially be recognised as the present value of the lease payments during the term of the lease.  Lease payments made will reduce this liability over time and also result in an interest expense.</w:t>
      </w:r>
    </w:p>
    <w:p w14:paraId="57DF70DE" w14:textId="77777777" w:rsidR="00FE739A" w:rsidRPr="009A235C" w:rsidRDefault="003F2B3E" w:rsidP="001427A8">
      <w:pPr>
        <w:jc w:val="both"/>
        <w:rPr>
          <w:strike/>
          <w:lang w:eastAsia="en-AU"/>
        </w:rPr>
      </w:pPr>
      <w:r w:rsidRPr="009A235C">
        <w:rPr>
          <w:strike/>
          <w:lang w:eastAsia="en-AU"/>
        </w:rPr>
        <w:t xml:space="preserve"> </w:t>
      </w:r>
      <w:r w:rsidR="00090A5A" w:rsidRPr="009A235C">
        <w:rPr>
          <w:strike/>
          <w:lang w:eastAsia="en-AU"/>
        </w:rPr>
        <w:t>‘Example Agency’ estimates the impact of these changes as XXXXXX” or ‘Example Agency will make a detailed assessment of the impact over the next 12 months.”</w:t>
      </w:r>
      <w:r w:rsidR="00FE739A" w:rsidRPr="009A235C">
        <w:rPr>
          <w:strike/>
          <w:lang w:eastAsia="en-AU"/>
        </w:rPr>
        <w:br w:type="page"/>
      </w:r>
    </w:p>
    <w:p w14:paraId="31F9E232" w14:textId="77777777" w:rsidR="00FE739A" w:rsidRPr="009A235C" w:rsidRDefault="00FE739A" w:rsidP="001427A8">
      <w:pPr>
        <w:jc w:val="both"/>
        <w:rPr>
          <w:b/>
          <w:strike/>
          <w:lang w:eastAsia="en-AU"/>
        </w:rPr>
      </w:pPr>
      <w:r w:rsidRPr="009A235C">
        <w:rPr>
          <w:b/>
          <w:strike/>
          <w:lang w:eastAsia="en-AU"/>
        </w:rPr>
        <w:t>Accounting Standards Issued But Yet to be Applied - Continued</w:t>
      </w:r>
    </w:p>
    <w:p w14:paraId="5A676111" w14:textId="77777777" w:rsidR="00932822" w:rsidRPr="009A235C" w:rsidRDefault="00932822" w:rsidP="001427A8">
      <w:pPr>
        <w:numPr>
          <w:ilvl w:val="0"/>
          <w:numId w:val="91"/>
        </w:numPr>
        <w:jc w:val="both"/>
        <w:rPr>
          <w:strike/>
          <w:lang w:eastAsia="en-AU"/>
        </w:rPr>
      </w:pPr>
      <w:r w:rsidRPr="009A235C">
        <w:rPr>
          <w:strike/>
          <w:lang w:eastAsia="en-AU"/>
        </w:rPr>
        <w:t>AASB 1058 Income of Not-for-Profit Entities (application date 1 Jan</w:t>
      </w:r>
      <w:r w:rsidR="00627495" w:rsidRPr="009A235C">
        <w:rPr>
          <w:strike/>
          <w:lang w:eastAsia="en-AU"/>
        </w:rPr>
        <w:t>uary</w:t>
      </w:r>
      <w:r w:rsidRPr="009A235C">
        <w:rPr>
          <w:strike/>
          <w:lang w:eastAsia="en-AU"/>
        </w:rPr>
        <w:t xml:space="preserve"> 2019)</w:t>
      </w:r>
    </w:p>
    <w:p w14:paraId="4B03BF43" w14:textId="77777777" w:rsidR="00121458" w:rsidRPr="009A235C" w:rsidRDefault="00932822" w:rsidP="001427A8">
      <w:pPr>
        <w:jc w:val="both"/>
        <w:rPr>
          <w:rFonts w:cs="Calibri"/>
          <w:strike/>
          <w:szCs w:val="20"/>
          <w:lang w:eastAsia="en-AU"/>
        </w:rPr>
      </w:pPr>
      <w:r w:rsidRPr="009A235C">
        <w:rPr>
          <w:rFonts w:cs="Calibri"/>
          <w:strike/>
          <w:szCs w:val="20"/>
          <w:lang w:eastAsia="en-AU"/>
        </w:rPr>
        <w:t xml:space="preserve">This standard clarifies and simplifies the income recognition requirements that apply to not-for-profit entities in conjunction with AASB 15 </w:t>
      </w:r>
      <w:r w:rsidRPr="009A235C">
        <w:rPr>
          <w:rFonts w:cs="Calibri"/>
          <w:i/>
          <w:strike/>
          <w:szCs w:val="20"/>
          <w:lang w:eastAsia="en-AU"/>
        </w:rPr>
        <w:t>Revenue from Contracts with Customers</w:t>
      </w:r>
      <w:r w:rsidRPr="009A235C">
        <w:rPr>
          <w:rFonts w:cs="Calibri"/>
          <w:strike/>
          <w:szCs w:val="20"/>
          <w:lang w:eastAsia="en-AU"/>
        </w:rPr>
        <w:t xml:space="preserve">.  These standards supersede all the income recognition requirements relating to private sector not-for-profit entities, and the majority of income recognition requirements relating to public sector not-for-profit entities, previously in AASB 1004 Contributions. </w:t>
      </w:r>
      <w:r w:rsidR="00E704B2" w:rsidRPr="009A235C">
        <w:rPr>
          <w:rFonts w:cs="Calibri"/>
          <w:strike/>
          <w:szCs w:val="20"/>
          <w:lang w:eastAsia="en-AU"/>
        </w:rPr>
        <w:t>‘Example Agency’ has commenced consideration of the new revenue recognition requirements and has yet to finalise it</w:t>
      </w:r>
      <w:r w:rsidR="00EE6DFC" w:rsidRPr="009A235C">
        <w:rPr>
          <w:rFonts w:cs="Calibri"/>
          <w:strike/>
          <w:szCs w:val="20"/>
          <w:lang w:eastAsia="en-AU"/>
        </w:rPr>
        <w:t>s</w:t>
      </w:r>
      <w:r w:rsidR="00E704B2" w:rsidRPr="009A235C">
        <w:rPr>
          <w:rFonts w:cs="Calibri"/>
          <w:strike/>
          <w:szCs w:val="20"/>
          <w:lang w:eastAsia="en-AU"/>
        </w:rPr>
        <w:t xml:space="preserve"> assessment of their impact. Possible future impacts </w:t>
      </w:r>
      <w:r w:rsidR="00121458" w:rsidRPr="009A235C">
        <w:rPr>
          <w:rFonts w:cs="Calibri"/>
          <w:strike/>
          <w:szCs w:val="20"/>
          <w:lang w:eastAsia="en-AU"/>
        </w:rPr>
        <w:t>apparent at this time include:</w:t>
      </w:r>
    </w:p>
    <w:p w14:paraId="69CD515E" w14:textId="77777777" w:rsidR="00E704B2" w:rsidRPr="009A235C" w:rsidRDefault="00121458" w:rsidP="001427A8">
      <w:pPr>
        <w:numPr>
          <w:ilvl w:val="0"/>
          <w:numId w:val="77"/>
        </w:numPr>
        <w:jc w:val="both"/>
        <w:rPr>
          <w:rFonts w:cs="Calibri"/>
          <w:strike/>
          <w:szCs w:val="20"/>
          <w:lang w:eastAsia="en-AU"/>
        </w:rPr>
      </w:pPr>
      <w:r w:rsidRPr="009A235C">
        <w:rPr>
          <w:rFonts w:cs="Calibri"/>
          <w:strike/>
          <w:szCs w:val="20"/>
          <w:lang w:eastAsia="en-AU"/>
        </w:rPr>
        <w:t xml:space="preserve">Grants received to construct non-financial assets controlled by ‘Example Agency’ will be recognised as a liability and subsequently recognised </w:t>
      </w:r>
      <w:r w:rsidR="00B90C76" w:rsidRPr="009A235C">
        <w:rPr>
          <w:rFonts w:cs="Calibri"/>
          <w:strike/>
          <w:szCs w:val="20"/>
          <w:lang w:eastAsia="en-AU"/>
        </w:rPr>
        <w:t xml:space="preserve">as revenue </w:t>
      </w:r>
      <w:r w:rsidRPr="009A235C">
        <w:rPr>
          <w:rFonts w:cs="Calibri"/>
          <w:strike/>
          <w:szCs w:val="20"/>
          <w:lang w:eastAsia="en-AU"/>
        </w:rPr>
        <w:t>progressively as ‘Example Agency’ satisfies its performance obligations under the terms of the grant.  Currently, such grants are recognised as revenue upfront;</w:t>
      </w:r>
    </w:p>
    <w:p w14:paraId="04B76FCC" w14:textId="77777777" w:rsidR="00121458" w:rsidRPr="009A235C" w:rsidRDefault="00121458" w:rsidP="001427A8">
      <w:pPr>
        <w:numPr>
          <w:ilvl w:val="0"/>
          <w:numId w:val="77"/>
        </w:numPr>
        <w:jc w:val="both"/>
        <w:rPr>
          <w:rFonts w:cs="Calibri"/>
          <w:strike/>
          <w:szCs w:val="20"/>
          <w:lang w:eastAsia="en-AU"/>
        </w:rPr>
      </w:pPr>
      <w:r w:rsidRPr="009A235C">
        <w:rPr>
          <w:rFonts w:cs="Calibri"/>
          <w:strike/>
          <w:szCs w:val="20"/>
          <w:lang w:eastAsia="en-AU"/>
        </w:rPr>
        <w:t>Other grants</w:t>
      </w:r>
      <w:r w:rsidR="005C3B87" w:rsidRPr="009A235C">
        <w:rPr>
          <w:rFonts w:cs="Calibri"/>
          <w:strike/>
          <w:szCs w:val="20"/>
          <w:lang w:eastAsia="en-AU"/>
        </w:rPr>
        <w:t xml:space="preserve"> currently recognised as revenue upfront may be eligible to be recognised as progressively as the associated performance obligations are satisfied, if the performance obligations are enforceable and sufficiently specific ‘Example Agency’ has not yet evaluated its grant arrangeme</w:t>
      </w:r>
      <w:r w:rsidR="00A84688" w:rsidRPr="009A235C">
        <w:rPr>
          <w:rFonts w:cs="Calibri"/>
          <w:strike/>
          <w:szCs w:val="20"/>
          <w:lang w:eastAsia="en-AU"/>
        </w:rPr>
        <w:t>n</w:t>
      </w:r>
      <w:r w:rsidR="005C3B87" w:rsidRPr="009A235C">
        <w:rPr>
          <w:rFonts w:cs="Calibri"/>
          <w:strike/>
          <w:szCs w:val="20"/>
          <w:lang w:eastAsia="en-AU"/>
        </w:rPr>
        <w:t xml:space="preserve">ts with </w:t>
      </w:r>
      <w:r w:rsidR="00A84688" w:rsidRPr="009A235C">
        <w:rPr>
          <w:rFonts w:cs="Calibri"/>
          <w:strike/>
          <w:szCs w:val="20"/>
          <w:lang w:eastAsia="en-AU"/>
        </w:rPr>
        <w:t xml:space="preserve">the Australian Government Department of </w:t>
      </w:r>
      <w:r w:rsidR="00474E50" w:rsidRPr="009A235C">
        <w:rPr>
          <w:rFonts w:cs="Calibri"/>
          <w:strike/>
          <w:szCs w:val="20"/>
          <w:lang w:eastAsia="en-AU"/>
        </w:rPr>
        <w:t>Benevolence as to whether re</w:t>
      </w:r>
      <w:r w:rsidR="00B27431" w:rsidRPr="009A235C">
        <w:rPr>
          <w:rFonts w:cs="Calibri"/>
          <w:strike/>
          <w:szCs w:val="20"/>
          <w:lang w:eastAsia="en-AU"/>
        </w:rPr>
        <w:t>venue from those grants could be deferred under the new requirements.</w:t>
      </w:r>
    </w:p>
    <w:p w14:paraId="0C48A720" w14:textId="77777777" w:rsidR="00B27431" w:rsidRPr="009A235C" w:rsidRDefault="00B27431" w:rsidP="001427A8">
      <w:pPr>
        <w:numPr>
          <w:ilvl w:val="0"/>
          <w:numId w:val="77"/>
        </w:numPr>
        <w:jc w:val="both"/>
        <w:rPr>
          <w:rFonts w:cs="Calibri"/>
          <w:strike/>
          <w:szCs w:val="20"/>
          <w:lang w:eastAsia="en-AU"/>
        </w:rPr>
      </w:pPr>
      <w:r w:rsidRPr="009A235C">
        <w:rPr>
          <w:rFonts w:cs="Calibri"/>
          <w:strike/>
          <w:szCs w:val="20"/>
          <w:lang w:eastAsia="en-AU"/>
        </w:rPr>
        <w:t>Grants that are not enforceable and</w:t>
      </w:r>
      <w:r w:rsidR="00EE6DFC" w:rsidRPr="009A235C">
        <w:rPr>
          <w:rFonts w:cs="Calibri"/>
          <w:strike/>
          <w:szCs w:val="20"/>
          <w:lang w:eastAsia="en-AU"/>
        </w:rPr>
        <w:t>/</w:t>
      </w:r>
      <w:r w:rsidRPr="009A235C">
        <w:rPr>
          <w:rFonts w:cs="Calibri"/>
          <w:strike/>
          <w:szCs w:val="20"/>
          <w:lang w:eastAsia="en-AU"/>
        </w:rPr>
        <w:t>or not sufficiently specific will continue to be recognised as revenue (no change to current treatment).</w:t>
      </w:r>
    </w:p>
    <w:p w14:paraId="5A402B13" w14:textId="77777777" w:rsidR="00F12112" w:rsidRPr="009A235C" w:rsidRDefault="00F12112" w:rsidP="001427A8">
      <w:pPr>
        <w:jc w:val="both"/>
        <w:rPr>
          <w:rFonts w:cs="Calibri"/>
          <w:strike/>
          <w:szCs w:val="20"/>
          <w:lang w:eastAsia="en-AU"/>
        </w:rPr>
      </w:pPr>
    </w:p>
    <w:p w14:paraId="6AC1576F" w14:textId="77777777" w:rsidR="00B90C76" w:rsidRPr="009A235C" w:rsidRDefault="00B90C76" w:rsidP="001427A8">
      <w:pPr>
        <w:jc w:val="both"/>
        <w:rPr>
          <w:strike/>
          <w:lang w:eastAsia="en-AU"/>
        </w:rPr>
      </w:pPr>
      <w:r w:rsidRPr="009A235C">
        <w:rPr>
          <w:strike/>
          <w:lang w:eastAsia="en-AU"/>
        </w:rPr>
        <w:t>‘Example Agency’ estimates the impact of these changes as XXXXXX” or ‘Example Agency will make a detailed assessment of the impact over the next 12 months.”</w:t>
      </w:r>
    </w:p>
    <w:p w14:paraId="16442DDF" w14:textId="77777777" w:rsidR="003F2B3E" w:rsidRPr="009A235C" w:rsidRDefault="003F2B3E" w:rsidP="001427A8">
      <w:pPr>
        <w:jc w:val="both"/>
        <w:rPr>
          <w:strike/>
          <w:lang w:eastAsia="en-AU"/>
        </w:rPr>
      </w:pPr>
    </w:p>
    <w:p w14:paraId="50A070BE" w14:textId="77777777" w:rsidR="00932822" w:rsidRPr="009A235C" w:rsidRDefault="00932822" w:rsidP="001427A8">
      <w:pPr>
        <w:pStyle w:val="bullet"/>
        <w:jc w:val="both"/>
        <w:rPr>
          <w:b/>
          <w:strike/>
        </w:rPr>
      </w:pPr>
      <w:r w:rsidRPr="009A235C">
        <w:rPr>
          <w:strike/>
        </w:rPr>
        <w:t>AASB 2014-5 Amendments to Australian Accounting Standards arising from AASB 15 [AASB 1, 3, 4, 9 (December 2009) (December 2010), 101, 102, 112, 116, 132, 134, 134, 137, 138, 139, 140, 1023, 1038, 1039, 1049, 1053, 1056, Interpretation 12, 127, 132, 1031, 1038 &amp; 1052] (application date 1 Jan</w:t>
      </w:r>
      <w:r w:rsidR="00627495" w:rsidRPr="009A235C">
        <w:rPr>
          <w:strike/>
        </w:rPr>
        <w:t>uary</w:t>
      </w:r>
      <w:r w:rsidRPr="009A235C">
        <w:rPr>
          <w:strike/>
        </w:rPr>
        <w:t xml:space="preserve"> 2018).</w:t>
      </w:r>
    </w:p>
    <w:p w14:paraId="361213B9" w14:textId="77777777" w:rsidR="00932822" w:rsidRPr="009A235C" w:rsidRDefault="00932822" w:rsidP="001427A8">
      <w:pPr>
        <w:jc w:val="both"/>
        <w:rPr>
          <w:strike/>
          <w:lang w:bidi="en-US"/>
        </w:rPr>
      </w:pPr>
      <w:r w:rsidRPr="009A235C">
        <w:rPr>
          <w:strike/>
          <w:lang w:eastAsia="en-AU"/>
        </w:rPr>
        <w:t>This standard makes consequential amendments to a number of standards and interpretations as a result of the issuing of AASB 15.  ‘Example Agency’ is assessing the potential impact of AASB 15.</w:t>
      </w:r>
    </w:p>
    <w:p w14:paraId="6E8B6CDB" w14:textId="77777777" w:rsidR="00986F4D" w:rsidRPr="009A235C" w:rsidRDefault="00986F4D" w:rsidP="001427A8">
      <w:pPr>
        <w:jc w:val="both"/>
        <w:rPr>
          <w:strike/>
          <w:lang w:bidi="en-US"/>
        </w:rPr>
      </w:pPr>
    </w:p>
    <w:p w14:paraId="75DC06CA" w14:textId="77777777" w:rsidR="00932822" w:rsidRPr="009A235C" w:rsidRDefault="00932822" w:rsidP="001427A8">
      <w:pPr>
        <w:pStyle w:val="bullet"/>
        <w:jc w:val="both"/>
        <w:rPr>
          <w:strike/>
        </w:rPr>
      </w:pPr>
      <w:r w:rsidRPr="009A235C">
        <w:rPr>
          <w:strike/>
        </w:rPr>
        <w:t xml:space="preserve">AASB 2015-8 Amendments to Australian Accounting Standards – Effective date of AASB 15 (application date 1 January </w:t>
      </w:r>
      <w:r w:rsidR="0035563D" w:rsidRPr="009A235C">
        <w:rPr>
          <w:strike/>
        </w:rPr>
        <w:t>2018</w:t>
      </w:r>
      <w:r w:rsidRPr="009A235C">
        <w:rPr>
          <w:strike/>
        </w:rPr>
        <w:t>)</w:t>
      </w:r>
    </w:p>
    <w:p w14:paraId="14FD6FB1" w14:textId="77777777" w:rsidR="00B66DB2" w:rsidRPr="009A235C" w:rsidRDefault="00932822" w:rsidP="001427A8">
      <w:pPr>
        <w:jc w:val="both"/>
        <w:rPr>
          <w:strike/>
          <w:lang w:eastAsia="en-AU"/>
        </w:rPr>
      </w:pPr>
      <w:r w:rsidRPr="009A235C">
        <w:rPr>
          <w:rFonts w:cs="Calibri"/>
          <w:strike/>
          <w:color w:val="000000"/>
          <w:szCs w:val="20"/>
          <w:lang w:eastAsia="en-AU"/>
        </w:rPr>
        <w:t xml:space="preserve">This standard </w:t>
      </w:r>
      <w:r w:rsidRPr="009A235C">
        <w:rPr>
          <w:rFonts w:cs="Calibri"/>
          <w:strike/>
          <w:szCs w:val="20"/>
          <w:lang w:eastAsia="en-AU"/>
        </w:rPr>
        <w:t xml:space="preserve">deferred </w:t>
      </w:r>
      <w:r w:rsidRPr="009A235C">
        <w:rPr>
          <w:rFonts w:cs="Calibri"/>
          <w:strike/>
          <w:color w:val="000000"/>
          <w:szCs w:val="20"/>
          <w:lang w:eastAsia="en-AU"/>
        </w:rPr>
        <w:t xml:space="preserve">the application date of AASB 15 </w:t>
      </w:r>
      <w:r w:rsidRPr="009A235C">
        <w:rPr>
          <w:rFonts w:cs="Calibri"/>
          <w:i/>
          <w:strike/>
          <w:color w:val="000000"/>
          <w:szCs w:val="20"/>
          <w:lang w:eastAsia="en-AU"/>
        </w:rPr>
        <w:t>Revenue from Contracts with Customers</w:t>
      </w:r>
      <w:r w:rsidRPr="009A235C">
        <w:rPr>
          <w:rFonts w:cs="Calibri"/>
          <w:strike/>
          <w:color w:val="000000"/>
          <w:szCs w:val="20"/>
          <w:lang w:eastAsia="en-AU"/>
        </w:rPr>
        <w:t xml:space="preserve"> to 1 January 2018.  </w:t>
      </w:r>
      <w:r w:rsidRPr="009A235C">
        <w:rPr>
          <w:rFonts w:cs="Calibri"/>
          <w:strike/>
          <w:szCs w:val="20"/>
          <w:lang w:eastAsia="en-AU"/>
        </w:rPr>
        <w:t>AASB 201</w:t>
      </w:r>
      <w:r w:rsidR="00385B48" w:rsidRPr="009A235C">
        <w:rPr>
          <w:rFonts w:cs="Calibri"/>
          <w:strike/>
          <w:szCs w:val="20"/>
          <w:lang w:eastAsia="en-AU"/>
        </w:rPr>
        <w:t>6</w:t>
      </w:r>
      <w:r w:rsidRPr="009A235C">
        <w:rPr>
          <w:rFonts w:cs="Calibri"/>
          <w:strike/>
          <w:szCs w:val="20"/>
          <w:lang w:eastAsia="en-AU"/>
        </w:rPr>
        <w:t>-</w:t>
      </w:r>
      <w:r w:rsidR="00385B48" w:rsidRPr="009A235C">
        <w:rPr>
          <w:rFonts w:cs="Calibri"/>
          <w:strike/>
          <w:szCs w:val="20"/>
          <w:lang w:eastAsia="en-AU"/>
        </w:rPr>
        <w:t>7</w:t>
      </w:r>
      <w:r w:rsidRPr="009A235C">
        <w:rPr>
          <w:rFonts w:cs="Calibri"/>
          <w:strike/>
          <w:szCs w:val="20"/>
          <w:lang w:eastAsia="en-AU"/>
        </w:rPr>
        <w:t xml:space="preserve"> </w:t>
      </w:r>
      <w:r w:rsidRPr="009A235C">
        <w:rPr>
          <w:rFonts w:cs="Calibri"/>
          <w:i/>
          <w:strike/>
          <w:szCs w:val="20"/>
          <w:lang w:eastAsia="en-AU"/>
        </w:rPr>
        <w:t xml:space="preserve">Amendments to Australian Accounting Standards – Deferral of AASB 15 for Not-for Profit Entities </w:t>
      </w:r>
      <w:r w:rsidRPr="009A235C">
        <w:rPr>
          <w:rFonts w:cs="Calibri"/>
          <w:strike/>
          <w:szCs w:val="20"/>
          <w:lang w:eastAsia="en-AU"/>
        </w:rPr>
        <w:t>further</w:t>
      </w:r>
      <w:r w:rsidRPr="009A235C">
        <w:rPr>
          <w:rFonts w:cs="Calibri"/>
          <w:i/>
          <w:strike/>
          <w:szCs w:val="20"/>
          <w:lang w:eastAsia="en-AU"/>
        </w:rPr>
        <w:t xml:space="preserve"> </w:t>
      </w:r>
      <w:r w:rsidRPr="009A235C">
        <w:rPr>
          <w:rFonts w:cs="Calibri"/>
          <w:strike/>
          <w:szCs w:val="20"/>
          <w:lang w:eastAsia="en-AU"/>
        </w:rPr>
        <w:t xml:space="preserve">defers the application date of AASB 15 for not-for-profit entities until 1 January 2019.  </w:t>
      </w:r>
      <w:r w:rsidR="00B66DB2" w:rsidRPr="009A235C">
        <w:rPr>
          <w:strike/>
          <w:lang w:eastAsia="en-AU"/>
        </w:rPr>
        <w:t>“Example Agency’ estimates the impact of these changes as XXXXXX” or ‘Example Agency will make a detailed assessment of the impact over the next 12 months.”</w:t>
      </w:r>
    </w:p>
    <w:p w14:paraId="59B299F6" w14:textId="77777777" w:rsidR="00FE739A" w:rsidRPr="009A235C" w:rsidRDefault="00FE739A" w:rsidP="001427A8">
      <w:pPr>
        <w:jc w:val="both"/>
        <w:rPr>
          <w:strike/>
          <w:lang w:eastAsia="en-AU"/>
        </w:rPr>
      </w:pPr>
    </w:p>
    <w:p w14:paraId="33C96934" w14:textId="77777777" w:rsidR="00932822" w:rsidRPr="009A235C" w:rsidRDefault="00932822" w:rsidP="001427A8">
      <w:pPr>
        <w:numPr>
          <w:ilvl w:val="0"/>
          <w:numId w:val="91"/>
        </w:numPr>
        <w:spacing w:after="240"/>
        <w:jc w:val="both"/>
        <w:rPr>
          <w:strike/>
        </w:rPr>
      </w:pPr>
      <w:r w:rsidRPr="009A235C">
        <w:rPr>
          <w:strike/>
        </w:rPr>
        <w:t>AASB 201</w:t>
      </w:r>
      <w:r w:rsidR="00385B48" w:rsidRPr="009A235C">
        <w:rPr>
          <w:strike/>
        </w:rPr>
        <w:t>6</w:t>
      </w:r>
      <w:r w:rsidRPr="009A235C">
        <w:rPr>
          <w:strike/>
        </w:rPr>
        <w:t>-3 Amendments to Australian Accounting Standards- Clarifications to AASB 15 (application date 1 Jan</w:t>
      </w:r>
      <w:r w:rsidR="008356D6" w:rsidRPr="009A235C">
        <w:rPr>
          <w:strike/>
        </w:rPr>
        <w:t>uary</w:t>
      </w:r>
      <w:r w:rsidRPr="009A235C">
        <w:rPr>
          <w:strike/>
        </w:rPr>
        <w:t xml:space="preserve"> 2018)</w:t>
      </w:r>
    </w:p>
    <w:p w14:paraId="50D5CCE0" w14:textId="77777777" w:rsidR="0045115A" w:rsidRPr="009A235C" w:rsidRDefault="00932822" w:rsidP="001427A8">
      <w:pPr>
        <w:jc w:val="both"/>
        <w:rPr>
          <w:strike/>
        </w:rPr>
      </w:pPr>
      <w:r w:rsidRPr="009A235C">
        <w:rPr>
          <w:strike/>
        </w:rPr>
        <w:t>This standard clarifies the existing requirements of A</w:t>
      </w:r>
      <w:r w:rsidR="00393EE9" w:rsidRPr="009A235C">
        <w:rPr>
          <w:strike/>
        </w:rPr>
        <w:t>A</w:t>
      </w:r>
      <w:r w:rsidRPr="009A235C">
        <w:rPr>
          <w:strike/>
        </w:rPr>
        <w:t xml:space="preserve">SB 15.  ‘Example Agency’ is not able to estimate the impact on its financial statements.  </w:t>
      </w:r>
      <w:r w:rsidR="008C3750" w:rsidRPr="00C7159D">
        <w:rPr>
          <w:strike/>
          <w:lang w:eastAsia="en-AU"/>
        </w:rPr>
        <w:t>“</w:t>
      </w:r>
      <w:r w:rsidR="008C3750" w:rsidRPr="009A235C">
        <w:rPr>
          <w:strike/>
          <w:lang w:eastAsia="en-AU"/>
        </w:rPr>
        <w:t>Example Agency’ estimates the impact of these changes as XXXXXX” or ‘Example Agency will make a detailed assessment of the impact over the next 12 months.”</w:t>
      </w:r>
    </w:p>
    <w:p w14:paraId="3521972D" w14:textId="77777777" w:rsidR="0045115A" w:rsidRPr="009A235C" w:rsidRDefault="0045115A">
      <w:pPr>
        <w:rPr>
          <w:strike/>
        </w:rPr>
      </w:pPr>
      <w:r w:rsidRPr="009A235C">
        <w:rPr>
          <w:strike/>
        </w:rPr>
        <w:br w:type="page"/>
      </w:r>
    </w:p>
    <w:p w14:paraId="564B92DD" w14:textId="77777777" w:rsidR="00932822" w:rsidRPr="009A235C" w:rsidRDefault="00932822" w:rsidP="001427A8">
      <w:pPr>
        <w:numPr>
          <w:ilvl w:val="0"/>
          <w:numId w:val="91"/>
        </w:numPr>
        <w:spacing w:after="240"/>
        <w:jc w:val="both"/>
        <w:rPr>
          <w:strike/>
        </w:rPr>
      </w:pPr>
      <w:r w:rsidRPr="009A235C">
        <w:rPr>
          <w:strike/>
        </w:rPr>
        <w:t>AASB 201</w:t>
      </w:r>
      <w:r w:rsidR="00385B48" w:rsidRPr="009A235C">
        <w:rPr>
          <w:strike/>
        </w:rPr>
        <w:t>6</w:t>
      </w:r>
      <w:r w:rsidRPr="009A235C">
        <w:rPr>
          <w:strike/>
        </w:rPr>
        <w:t>-</w:t>
      </w:r>
      <w:r w:rsidR="00385B48" w:rsidRPr="009A235C">
        <w:rPr>
          <w:strike/>
        </w:rPr>
        <w:t>7</w:t>
      </w:r>
      <w:r w:rsidRPr="009A235C">
        <w:rPr>
          <w:strike/>
        </w:rPr>
        <w:t xml:space="preserve"> Amendments to Australian Accounting Standards – Deferral of AASB</w:t>
      </w:r>
      <w:r w:rsidR="00047429" w:rsidRPr="009A235C">
        <w:rPr>
          <w:strike/>
        </w:rPr>
        <w:t xml:space="preserve"> 15 for Not-for-profit Entities </w:t>
      </w:r>
      <w:r w:rsidRPr="009A235C">
        <w:rPr>
          <w:strike/>
        </w:rPr>
        <w:t>(application date 1 January 201</w:t>
      </w:r>
      <w:r w:rsidR="00385B48" w:rsidRPr="009A235C">
        <w:rPr>
          <w:strike/>
        </w:rPr>
        <w:t>7</w:t>
      </w:r>
      <w:r w:rsidRPr="009A235C">
        <w:rPr>
          <w:strike/>
        </w:rPr>
        <w:t>, which was the original mandatory effective date of AASB 15)</w:t>
      </w:r>
    </w:p>
    <w:p w14:paraId="2C4E0533" w14:textId="77777777" w:rsidR="00932822" w:rsidRPr="009A235C" w:rsidRDefault="00932822" w:rsidP="001427A8">
      <w:pPr>
        <w:jc w:val="both"/>
        <w:rPr>
          <w:strike/>
        </w:rPr>
      </w:pPr>
      <w:r w:rsidRPr="009A235C">
        <w:rPr>
          <w:strike/>
        </w:rPr>
        <w:t>This standard amends the mandatory effective date of AASB 15 for not-for-profit entities so that AASB 15 is required to be applied by these entities for annual reporting periods beginning on or after 1 January 2019 instead of 1 January 2018.  At this stage ‘Example Agency’ is not able to estimate the impact of AASB 15 on its financial statements </w:t>
      </w:r>
      <w:r w:rsidR="000710F1" w:rsidRPr="009A235C">
        <w:rPr>
          <w:strike/>
        </w:rPr>
        <w:t>and</w:t>
      </w:r>
      <w:r w:rsidR="000710F1" w:rsidRPr="009A235C">
        <w:rPr>
          <w:strike/>
          <w:color w:val="FF0000"/>
        </w:rPr>
        <w:t xml:space="preserve"> </w:t>
      </w:r>
      <w:r w:rsidRPr="009A235C">
        <w:rPr>
          <w:strike/>
        </w:rPr>
        <w:t>will make a more detailed assessment of the impact over the next 12 months.</w:t>
      </w:r>
    </w:p>
    <w:p w14:paraId="482A31FF" w14:textId="77777777" w:rsidR="00932822" w:rsidRPr="009A235C" w:rsidRDefault="00932822" w:rsidP="001427A8">
      <w:pPr>
        <w:jc w:val="both"/>
        <w:rPr>
          <w:strike/>
        </w:rPr>
      </w:pPr>
    </w:p>
    <w:p w14:paraId="15CCCD85" w14:textId="77777777" w:rsidR="00932822" w:rsidRPr="009A235C" w:rsidRDefault="00932822" w:rsidP="001427A8">
      <w:pPr>
        <w:numPr>
          <w:ilvl w:val="0"/>
          <w:numId w:val="91"/>
        </w:numPr>
        <w:spacing w:after="240"/>
        <w:jc w:val="both"/>
        <w:rPr>
          <w:strike/>
        </w:rPr>
      </w:pPr>
      <w:r w:rsidRPr="009A235C">
        <w:rPr>
          <w:strike/>
        </w:rPr>
        <w:t>AASB 201</w:t>
      </w:r>
      <w:r w:rsidR="00385B48" w:rsidRPr="009A235C">
        <w:rPr>
          <w:strike/>
        </w:rPr>
        <w:t>6</w:t>
      </w:r>
      <w:r w:rsidRPr="009A235C">
        <w:rPr>
          <w:strike/>
        </w:rPr>
        <w:t>-</w:t>
      </w:r>
      <w:r w:rsidR="000739BC" w:rsidRPr="009A235C">
        <w:rPr>
          <w:strike/>
        </w:rPr>
        <w:t>8</w:t>
      </w:r>
      <w:r w:rsidRPr="009A235C">
        <w:rPr>
          <w:strike/>
        </w:rPr>
        <w:t xml:space="preserve"> Amendments to Australian Accounting Standards – Australian Implementation Guidance for Not-for-Profit Entities [AASB 9 &amp; 15] (application date 1 January 2019)</w:t>
      </w:r>
    </w:p>
    <w:p w14:paraId="6CF51E89" w14:textId="77777777" w:rsidR="00932822" w:rsidRPr="009A235C" w:rsidRDefault="00932822" w:rsidP="001427A8">
      <w:pPr>
        <w:spacing w:after="240"/>
        <w:jc w:val="both"/>
        <w:rPr>
          <w:strike/>
        </w:rPr>
      </w:pPr>
      <w:r w:rsidRPr="009A235C">
        <w:rPr>
          <w:strike/>
        </w:rPr>
        <w:t>This standard inserts Australian requirements and authoritative implementation guidance for not-for-profit entities into AASB 9 and AASB 15.  This guidance assists not-for-profit entities in applying those standards to particular transactions and other events. The amendments to AASB 9 address the initial measurement and recognition of non-contractual receivables arising from statutory requirements (including taxes, rates and fines).  The amendments to AASB 15 address the following aspects of accounting for contracts with</w:t>
      </w:r>
      <w:r w:rsidRPr="009A235C">
        <w:rPr>
          <w:strike/>
          <w:color w:val="FF0000"/>
        </w:rPr>
        <w:t xml:space="preserve"> </w:t>
      </w:r>
      <w:r w:rsidRPr="009A235C">
        <w:rPr>
          <w:strike/>
        </w:rPr>
        <w:t>customers: identifying a contract with a customer</w:t>
      </w:r>
      <w:r w:rsidR="00D517AD" w:rsidRPr="009A235C">
        <w:rPr>
          <w:strike/>
        </w:rPr>
        <w:t>;</w:t>
      </w:r>
      <w:r w:rsidRPr="009A235C">
        <w:rPr>
          <w:strike/>
        </w:rPr>
        <w:t xml:space="preserve"> identifying performance obligations; and allocating the transaction price to performance obligations.  </w:t>
      </w:r>
    </w:p>
    <w:p w14:paraId="12A168F4" w14:textId="77777777" w:rsidR="00B21CFB" w:rsidRDefault="00B21CFB" w:rsidP="001427A8">
      <w:pPr>
        <w:jc w:val="both"/>
        <w:rPr>
          <w:strike/>
          <w:lang w:eastAsia="en-AU"/>
        </w:rPr>
      </w:pPr>
      <w:r w:rsidRPr="009A235C">
        <w:rPr>
          <w:strike/>
          <w:lang w:eastAsia="en-AU"/>
        </w:rPr>
        <w:t>Example Agency’ estimates the impact of these changes as XXXXXX” or ‘Example Agency will make a detailed assessment of the impact over the next 12 months.”</w:t>
      </w:r>
    </w:p>
    <w:p w14:paraId="554423CB" w14:textId="77777777" w:rsidR="00636759" w:rsidRDefault="00636759" w:rsidP="001427A8">
      <w:pPr>
        <w:jc w:val="both"/>
        <w:rPr>
          <w:strike/>
          <w:lang w:eastAsia="en-AU"/>
        </w:rPr>
      </w:pPr>
    </w:p>
    <w:p w14:paraId="321E03B4" w14:textId="77777777" w:rsidR="003F5D48" w:rsidRDefault="003F5D48" w:rsidP="007F7C23">
      <w:pPr>
        <w:pStyle w:val="bullet"/>
        <w:numPr>
          <w:ilvl w:val="0"/>
          <w:numId w:val="103"/>
        </w:numPr>
        <w:ind w:left="357" w:hanging="357"/>
        <w:jc w:val="both"/>
        <w:rPr>
          <w:color w:val="FF0000"/>
          <w:sz w:val="24"/>
        </w:rPr>
      </w:pPr>
      <w:r>
        <w:rPr>
          <w:color w:val="FF0000"/>
        </w:rPr>
        <w:t xml:space="preserve">AASB 2014-10 </w:t>
      </w:r>
      <w:r w:rsidRPr="003F5D48">
        <w:rPr>
          <w:i/>
          <w:iCs/>
          <w:color w:val="FF0000"/>
        </w:rPr>
        <w:t>Amendments to Australian Accounting Standards – Sale or Contribution of Assets between an Investor and its Associate or Joint Venture</w:t>
      </w:r>
      <w:r>
        <w:rPr>
          <w:color w:val="FF0000"/>
        </w:rPr>
        <w:t xml:space="preserve"> [AASB 10 &amp;128] (application date 1 Jan 2022)</w:t>
      </w:r>
    </w:p>
    <w:p w14:paraId="4480EBE1" w14:textId="77777777" w:rsidR="003F5D48" w:rsidRDefault="003F5D48" w:rsidP="001427A8">
      <w:pPr>
        <w:jc w:val="both"/>
        <w:rPr>
          <w:color w:val="FF0000"/>
          <w:lang w:bidi="en-US"/>
        </w:rPr>
      </w:pPr>
      <w:r>
        <w:rPr>
          <w:color w:val="FF0000"/>
          <w:lang w:eastAsia="en-AU"/>
        </w:rPr>
        <w:t xml:space="preserve">This standard makes amendments to address an inconsistency between the requirements in AASB 10 and those in AASB 128 (August 2011), in dealing with the sale or contribution of assets between an investor and its associate or joint venture.  The mandatory effective date of AASB 2014-10 has </w:t>
      </w:r>
      <w:r w:rsidR="002361DE">
        <w:rPr>
          <w:color w:val="FF0000"/>
          <w:lang w:eastAsia="en-AU"/>
        </w:rPr>
        <w:t>been</w:t>
      </w:r>
      <w:r>
        <w:rPr>
          <w:color w:val="FF0000"/>
          <w:lang w:eastAsia="en-AU"/>
        </w:rPr>
        <w:t xml:space="preserve"> deferred to 1 January 2022 by AASB 2017-5 </w:t>
      </w:r>
      <w:r w:rsidRPr="003F5D48">
        <w:rPr>
          <w:i/>
          <w:iCs/>
          <w:color w:val="FF0000"/>
          <w:lang w:eastAsia="en-AU"/>
        </w:rPr>
        <w:t>Amendments to Australian Accounting Standards -Effective Date of Amendments to AASB 10 and AASB 128 and Editorial Corrections</w:t>
      </w:r>
      <w:r>
        <w:rPr>
          <w:color w:val="FF0000"/>
          <w:lang w:eastAsia="en-AU"/>
        </w:rPr>
        <w:t>. There is no material financial impact on ‘Example Agency’.</w:t>
      </w:r>
    </w:p>
    <w:p w14:paraId="20E5E843" w14:textId="77777777" w:rsidR="009B643A" w:rsidRPr="008C3750" w:rsidRDefault="009B643A" w:rsidP="001427A8">
      <w:pPr>
        <w:jc w:val="both"/>
        <w:rPr>
          <w:lang w:eastAsia="en-AU"/>
        </w:rPr>
      </w:pPr>
    </w:p>
    <w:p w14:paraId="2F0C1DCB" w14:textId="77777777" w:rsidR="00B31DBC" w:rsidRPr="00E53981" w:rsidRDefault="00B158B8" w:rsidP="001427A8">
      <w:pPr>
        <w:numPr>
          <w:ilvl w:val="0"/>
          <w:numId w:val="91"/>
        </w:numPr>
        <w:jc w:val="both"/>
        <w:rPr>
          <w:strike/>
        </w:rPr>
      </w:pPr>
      <w:r w:rsidRPr="00E53981">
        <w:rPr>
          <w:strike/>
        </w:rPr>
        <w:t>AASB 2017-5 Amendments to Australian Accounting Standards</w:t>
      </w:r>
      <w:r w:rsidR="004F3728" w:rsidRPr="00E53981">
        <w:rPr>
          <w:strike/>
        </w:rPr>
        <w:t xml:space="preserve"> – Effective Date of Amendments to AASB 10 and AASB 128 and Editorial Corrections (application date </w:t>
      </w:r>
    </w:p>
    <w:p w14:paraId="7EDFCB36" w14:textId="77777777" w:rsidR="00B158B8" w:rsidRPr="00E53981" w:rsidRDefault="004F3728" w:rsidP="001427A8">
      <w:pPr>
        <w:ind w:left="360"/>
        <w:jc w:val="both"/>
        <w:rPr>
          <w:strike/>
        </w:rPr>
      </w:pPr>
      <w:r w:rsidRPr="00E53981">
        <w:rPr>
          <w:strike/>
        </w:rPr>
        <w:t xml:space="preserve">1 January </w:t>
      </w:r>
      <w:r w:rsidR="0092715C" w:rsidRPr="00E53981">
        <w:rPr>
          <w:strike/>
        </w:rPr>
        <w:t>2018</w:t>
      </w:r>
      <w:r w:rsidRPr="00E53981">
        <w:rPr>
          <w:strike/>
        </w:rPr>
        <w:t>)</w:t>
      </w:r>
    </w:p>
    <w:p w14:paraId="6A83C7FB" w14:textId="77777777" w:rsidR="004F3728" w:rsidRPr="00E53981" w:rsidRDefault="004F3728" w:rsidP="001427A8">
      <w:pPr>
        <w:jc w:val="both"/>
        <w:rPr>
          <w:strike/>
        </w:rPr>
      </w:pPr>
      <w:r w:rsidRPr="00E53981">
        <w:rPr>
          <w:strike/>
        </w:rPr>
        <w:t xml:space="preserve">This standard defers the mandatory effective date (application date) of amendments to AASB 10 </w:t>
      </w:r>
      <w:r w:rsidR="00E12344" w:rsidRPr="00E53981">
        <w:rPr>
          <w:i/>
          <w:strike/>
        </w:rPr>
        <w:t>Consolidated Financial Statements</w:t>
      </w:r>
      <w:r w:rsidR="00E12344" w:rsidRPr="00E53981">
        <w:rPr>
          <w:strike/>
        </w:rPr>
        <w:t xml:space="preserve"> </w:t>
      </w:r>
      <w:r w:rsidRPr="00E53981">
        <w:rPr>
          <w:strike/>
        </w:rPr>
        <w:t xml:space="preserve">and AASB 128 </w:t>
      </w:r>
      <w:r w:rsidR="00E12344" w:rsidRPr="00E53981">
        <w:rPr>
          <w:i/>
          <w:strike/>
        </w:rPr>
        <w:t xml:space="preserve">Investments in Associates and Joint Ventures </w:t>
      </w:r>
      <w:r w:rsidRPr="00E53981">
        <w:rPr>
          <w:strike/>
        </w:rPr>
        <w:t xml:space="preserve">that were originally made in AASB 2014-10 </w:t>
      </w:r>
      <w:r w:rsidRPr="00E53981">
        <w:rPr>
          <w:i/>
          <w:strike/>
        </w:rPr>
        <w:t>Amendments to Australian Accounting Standards –Sale or Contribution of Assets between an Investor and its Associate or Joint Venture</w:t>
      </w:r>
      <w:r w:rsidRPr="00E53981">
        <w:rPr>
          <w:strike/>
        </w:rPr>
        <w:t xml:space="preserve"> so that the amendments are required to be applied for annual reporting periods beginning on or after 1 January 2022 instead of 1 January 2018. There is no material impact on </w:t>
      </w:r>
      <w:r w:rsidR="00B21CFB" w:rsidRPr="00E53981">
        <w:rPr>
          <w:strike/>
        </w:rPr>
        <w:t>E</w:t>
      </w:r>
      <w:r w:rsidRPr="00E53981">
        <w:rPr>
          <w:strike/>
        </w:rPr>
        <w:t xml:space="preserve">xample </w:t>
      </w:r>
      <w:r w:rsidR="00B21CFB" w:rsidRPr="00E53981">
        <w:rPr>
          <w:strike/>
        </w:rPr>
        <w:t>A</w:t>
      </w:r>
      <w:r w:rsidRPr="00E53981">
        <w:rPr>
          <w:strike/>
        </w:rPr>
        <w:t>gency.</w:t>
      </w:r>
    </w:p>
    <w:p w14:paraId="5C9BE1A4" w14:textId="77777777" w:rsidR="003E3EC4" w:rsidRDefault="003E3EC4" w:rsidP="001427A8">
      <w:pPr>
        <w:jc w:val="both"/>
      </w:pPr>
    </w:p>
    <w:p w14:paraId="632C3B46" w14:textId="77777777" w:rsidR="003E3EC4" w:rsidRPr="00BB6266" w:rsidRDefault="003E3EC4" w:rsidP="001427A8">
      <w:pPr>
        <w:pStyle w:val="ListParagraph"/>
        <w:numPr>
          <w:ilvl w:val="0"/>
          <w:numId w:val="91"/>
        </w:numPr>
        <w:jc w:val="both"/>
        <w:rPr>
          <w:strike/>
        </w:rPr>
      </w:pPr>
      <w:r w:rsidRPr="00BB6266">
        <w:rPr>
          <w:strike/>
        </w:rPr>
        <w:t xml:space="preserve">AASB 2018-4 Amendments to Australian Accounting Standards – Australian Implementation Guidance for Not-for-Profit Public Sector Licensors </w:t>
      </w:r>
      <w:r w:rsidR="0043465B" w:rsidRPr="00BB6266">
        <w:rPr>
          <w:strike/>
        </w:rPr>
        <w:t xml:space="preserve">[AASB 15 &amp; 16] </w:t>
      </w:r>
      <w:r w:rsidR="00B31DBC" w:rsidRPr="00BB6266">
        <w:rPr>
          <w:strike/>
        </w:rPr>
        <w:t>(application date 1 January 2019)</w:t>
      </w:r>
    </w:p>
    <w:p w14:paraId="32EADF72" w14:textId="77777777" w:rsidR="00B31DBC" w:rsidRPr="00BB6266" w:rsidRDefault="00B31DBC" w:rsidP="001427A8">
      <w:pPr>
        <w:jc w:val="both"/>
        <w:rPr>
          <w:strike/>
        </w:rPr>
      </w:pPr>
    </w:p>
    <w:p w14:paraId="778AEB48" w14:textId="77777777" w:rsidR="0095382D" w:rsidRPr="00BB6266" w:rsidRDefault="0043465B" w:rsidP="001427A8">
      <w:pPr>
        <w:jc w:val="both"/>
        <w:rPr>
          <w:strike/>
        </w:rPr>
      </w:pPr>
      <w:r w:rsidRPr="00BB6266">
        <w:rPr>
          <w:strike/>
        </w:rPr>
        <w:t xml:space="preserve">This standard amends AASB 15 </w:t>
      </w:r>
      <w:r w:rsidRPr="00BB6266">
        <w:rPr>
          <w:i/>
          <w:strike/>
        </w:rPr>
        <w:t>Revenue from Contracts with Customers</w:t>
      </w:r>
      <w:r w:rsidRPr="00BB6266">
        <w:rPr>
          <w:strike/>
        </w:rPr>
        <w:t xml:space="preserve"> and AASB 16 </w:t>
      </w:r>
      <w:r w:rsidRPr="00BB6266">
        <w:rPr>
          <w:i/>
          <w:strike/>
        </w:rPr>
        <w:t xml:space="preserve">Leases </w:t>
      </w:r>
      <w:r w:rsidRPr="00BB6266">
        <w:rPr>
          <w:strike/>
        </w:rPr>
        <w:t xml:space="preserve">to add requirements and authoritative implementation guidance for application by not-for-profit public sector licensors.  </w:t>
      </w:r>
      <w:r w:rsidR="00203101" w:rsidRPr="00BB6266">
        <w:rPr>
          <w:strike/>
        </w:rPr>
        <w:t xml:space="preserve">There is no </w:t>
      </w:r>
      <w:r w:rsidR="00632693" w:rsidRPr="00BB6266">
        <w:rPr>
          <w:strike/>
        </w:rPr>
        <w:t>financial</w:t>
      </w:r>
      <w:r w:rsidR="00203101" w:rsidRPr="00BB6266">
        <w:rPr>
          <w:strike/>
        </w:rPr>
        <w:t xml:space="preserve"> impact as “Example Agency” </w:t>
      </w:r>
      <w:r w:rsidR="006243BD" w:rsidRPr="00BB6266">
        <w:rPr>
          <w:strike/>
        </w:rPr>
        <w:t xml:space="preserve">issues licences that </w:t>
      </w:r>
      <w:r w:rsidR="00240FE6" w:rsidRPr="00BB6266">
        <w:rPr>
          <w:strike/>
        </w:rPr>
        <w:t xml:space="preserve">are in the nature of </w:t>
      </w:r>
      <w:r w:rsidR="00632693" w:rsidRPr="00BB6266">
        <w:rPr>
          <w:strike/>
        </w:rPr>
        <w:t xml:space="preserve">taxes. </w:t>
      </w:r>
    </w:p>
    <w:p w14:paraId="27712550" w14:textId="77777777" w:rsidR="00203101" w:rsidRPr="00EB34C6" w:rsidRDefault="00203101" w:rsidP="001427A8">
      <w:pPr>
        <w:jc w:val="both"/>
      </w:pPr>
    </w:p>
    <w:p w14:paraId="3AB14727" w14:textId="77777777" w:rsidR="0095382D" w:rsidRPr="00EB34C6" w:rsidRDefault="0095382D" w:rsidP="001427A8">
      <w:pPr>
        <w:pStyle w:val="ListParagraph"/>
        <w:numPr>
          <w:ilvl w:val="0"/>
          <w:numId w:val="91"/>
        </w:numPr>
        <w:jc w:val="both"/>
      </w:pPr>
      <w:r w:rsidRPr="00EB34C6">
        <w:t xml:space="preserve">AASB 2018-6 </w:t>
      </w:r>
      <w:r w:rsidRPr="00BB6266">
        <w:rPr>
          <w:i/>
          <w:iCs/>
        </w:rPr>
        <w:t>Amendments to Australian Accounting Standards – Definition of a Business</w:t>
      </w:r>
      <w:r w:rsidRPr="00EB34C6">
        <w:t xml:space="preserve"> [AASB 3] (application date 1 January 2020)</w:t>
      </w:r>
    </w:p>
    <w:p w14:paraId="26B46957" w14:textId="77777777" w:rsidR="0095382D" w:rsidRPr="00EB34C6" w:rsidRDefault="00240FE6" w:rsidP="001427A8">
      <w:pPr>
        <w:jc w:val="both"/>
      </w:pPr>
      <w:r w:rsidRPr="00EB34C6">
        <w:t xml:space="preserve">This standard amends AASB </w:t>
      </w:r>
      <w:r w:rsidRPr="00EB34C6">
        <w:rPr>
          <w:i/>
        </w:rPr>
        <w:t xml:space="preserve">Business Combinations </w:t>
      </w:r>
      <w:r w:rsidRPr="00EB34C6">
        <w:t>to clarify the definition of a business, assisting agencies to determine whether a transaction should be accounted for as a business combination or as an asset recognition.</w:t>
      </w:r>
    </w:p>
    <w:p w14:paraId="7239F915" w14:textId="77777777" w:rsidR="00240FE6" w:rsidRPr="00EB34C6" w:rsidRDefault="00240FE6" w:rsidP="001427A8">
      <w:pPr>
        <w:jc w:val="both"/>
      </w:pPr>
    </w:p>
    <w:p w14:paraId="35158999" w14:textId="77777777" w:rsidR="00240FE6" w:rsidRPr="00EB34C6" w:rsidRDefault="00240FE6" w:rsidP="001427A8">
      <w:pPr>
        <w:jc w:val="both"/>
      </w:pPr>
      <w:r w:rsidRPr="00EB34C6">
        <w:t>There is no financial impact on ‘Example Agency</w:t>
      </w:r>
      <w:r w:rsidR="00065709" w:rsidRPr="00EB34C6">
        <w:t>.</w:t>
      </w:r>
      <w:r w:rsidRPr="00EB34C6">
        <w:t>’</w:t>
      </w:r>
    </w:p>
    <w:p w14:paraId="164C8CE0" w14:textId="77777777" w:rsidR="00B31DBC" w:rsidRPr="00CC05F5" w:rsidRDefault="00B31DBC" w:rsidP="001427A8">
      <w:pPr>
        <w:jc w:val="both"/>
      </w:pPr>
    </w:p>
    <w:p w14:paraId="11C51C22" w14:textId="77777777" w:rsidR="0095382D" w:rsidRPr="00EB34C6" w:rsidRDefault="0095382D" w:rsidP="001427A8">
      <w:pPr>
        <w:pStyle w:val="ListParagraph"/>
        <w:numPr>
          <w:ilvl w:val="0"/>
          <w:numId w:val="101"/>
        </w:numPr>
        <w:jc w:val="both"/>
      </w:pPr>
      <w:r w:rsidRPr="00EB34C6">
        <w:t>AASB 2018-</w:t>
      </w:r>
      <w:r w:rsidR="007F292C" w:rsidRPr="00EB34C6">
        <w:t>7</w:t>
      </w:r>
      <w:r w:rsidRPr="00EB34C6">
        <w:t xml:space="preserve"> Amendments to Australian Accounting Standards </w:t>
      </w:r>
      <w:r w:rsidR="00341805" w:rsidRPr="00EB34C6">
        <w:t xml:space="preserve">– Definition of Material </w:t>
      </w:r>
      <w:r w:rsidR="007F292C" w:rsidRPr="00EB34C6">
        <w:t xml:space="preserve">[AASB 2, 101, 108, 110, 134, 137, the </w:t>
      </w:r>
      <w:r w:rsidR="007F292C" w:rsidRPr="00EB34C6">
        <w:rPr>
          <w:i/>
        </w:rPr>
        <w:t xml:space="preserve">Framework, </w:t>
      </w:r>
      <w:r w:rsidR="007F292C" w:rsidRPr="00EB34C6">
        <w:t xml:space="preserve">and AASB Practice Statement 2] </w:t>
      </w:r>
      <w:r w:rsidR="00341805" w:rsidRPr="00EB34C6">
        <w:t>(application date 1 January 2020)</w:t>
      </w:r>
    </w:p>
    <w:p w14:paraId="51D50504" w14:textId="77777777" w:rsidR="00B31DBC" w:rsidRPr="00EB34C6" w:rsidRDefault="00B31DBC" w:rsidP="001427A8">
      <w:pPr>
        <w:jc w:val="both"/>
      </w:pPr>
    </w:p>
    <w:p w14:paraId="742E3AEC" w14:textId="77777777" w:rsidR="00F875DB" w:rsidRPr="00EB34C6" w:rsidRDefault="00065709" w:rsidP="001427A8">
      <w:pPr>
        <w:jc w:val="both"/>
      </w:pPr>
      <w:r w:rsidRPr="00EB34C6">
        <w:t>This standard principally amends AASB 101 Presentation of Financial Statements</w:t>
      </w:r>
      <w:r w:rsidR="00D04FCB" w:rsidRPr="00EB34C6">
        <w:t xml:space="preserve"> and AASB 108 Accounting Policies</w:t>
      </w:r>
      <w:r w:rsidR="00227576" w:rsidRPr="00EB34C6">
        <w:t xml:space="preserve"> Changes in Accounting Estimates and Errors.  The amendments refine the definition of material in AASB 101 and clarify the definition of material and its application</w:t>
      </w:r>
      <w:r w:rsidR="00F875DB" w:rsidRPr="00EB34C6">
        <w:t xml:space="preserve"> across AASB Standards and other publications.</w:t>
      </w:r>
    </w:p>
    <w:p w14:paraId="2C977316" w14:textId="77777777" w:rsidR="00F875DB" w:rsidRPr="00EB34C6" w:rsidRDefault="00F875DB" w:rsidP="001427A8">
      <w:pPr>
        <w:jc w:val="both"/>
      </w:pPr>
    </w:p>
    <w:p w14:paraId="4926D681" w14:textId="77777777" w:rsidR="00341805" w:rsidRDefault="00F875DB" w:rsidP="001427A8">
      <w:pPr>
        <w:jc w:val="both"/>
      </w:pPr>
      <w:r w:rsidRPr="00EB34C6">
        <w:t>There is no financial impact on ‘Example Agency’</w:t>
      </w:r>
      <w:r w:rsidR="00227576" w:rsidRPr="00EB34C6">
        <w:t xml:space="preserve"> </w:t>
      </w:r>
    </w:p>
    <w:p w14:paraId="71FFDF96" w14:textId="77777777" w:rsidR="00AF5CE7" w:rsidRDefault="00AF5CE7" w:rsidP="001427A8">
      <w:pPr>
        <w:jc w:val="both"/>
      </w:pPr>
    </w:p>
    <w:p w14:paraId="00317DB3" w14:textId="77777777" w:rsidR="00AF5CE7" w:rsidRPr="00AF5CE7" w:rsidRDefault="00AF5CE7" w:rsidP="001427A8">
      <w:pPr>
        <w:jc w:val="both"/>
        <w:rPr>
          <w:color w:val="FF0000"/>
        </w:rPr>
      </w:pPr>
      <w:r w:rsidRPr="00AF5CE7">
        <w:rPr>
          <w:color w:val="FF0000"/>
        </w:rPr>
        <w:t>AASB 2020-1 Amendments to Australian Accounting Standards – Classification of Liabilities as Current or Non- current [AASB 101] (application date 1 January 2022)</w:t>
      </w:r>
    </w:p>
    <w:p w14:paraId="05AFE76A" w14:textId="77777777" w:rsidR="00AF5CE7" w:rsidRPr="00AF5CE7" w:rsidRDefault="00AF5CE7" w:rsidP="001427A8">
      <w:pPr>
        <w:jc w:val="both"/>
        <w:rPr>
          <w:color w:val="FF0000"/>
        </w:rPr>
      </w:pPr>
    </w:p>
    <w:p w14:paraId="484D8781" w14:textId="77777777" w:rsidR="00AF5CE7" w:rsidRPr="00AF5CE7" w:rsidRDefault="00AF5CE7" w:rsidP="001427A8">
      <w:pPr>
        <w:jc w:val="both"/>
        <w:rPr>
          <w:color w:val="FF0000"/>
        </w:rPr>
      </w:pPr>
      <w:r w:rsidRPr="00AF5CE7">
        <w:rPr>
          <w:color w:val="FF0000"/>
        </w:rPr>
        <w:t xml:space="preserve">There is no financial impact on ‘Example Agency’ </w:t>
      </w:r>
    </w:p>
    <w:p w14:paraId="61543856" w14:textId="77777777" w:rsidR="007F292C" w:rsidRPr="00EB34C6" w:rsidRDefault="007F292C" w:rsidP="001427A8">
      <w:pPr>
        <w:jc w:val="both"/>
      </w:pPr>
    </w:p>
    <w:p w14:paraId="77023872" w14:textId="77777777" w:rsidR="0045115A" w:rsidRDefault="007F292C" w:rsidP="001427A8">
      <w:pPr>
        <w:pStyle w:val="ListParagraph"/>
        <w:numPr>
          <w:ilvl w:val="0"/>
          <w:numId w:val="91"/>
        </w:numPr>
        <w:jc w:val="both"/>
        <w:rPr>
          <w:strike/>
        </w:rPr>
      </w:pPr>
      <w:r w:rsidRPr="007869DC">
        <w:rPr>
          <w:strike/>
        </w:rPr>
        <w:t xml:space="preserve">AASB 2018-8 Amendments to Australian Accounting Standards – Right -of- Use Assets of Not-for-Profit Entities [AASB 1, AASB 16, AASB 117, </w:t>
      </w:r>
      <w:r w:rsidR="00F54903" w:rsidRPr="007869DC">
        <w:rPr>
          <w:strike/>
        </w:rPr>
        <w:t xml:space="preserve">1049 &amp; 1058 </w:t>
      </w:r>
      <w:r w:rsidRPr="007869DC">
        <w:rPr>
          <w:strike/>
        </w:rPr>
        <w:t>(application date 1 January 2019)</w:t>
      </w:r>
      <w:r w:rsidR="00BB6266" w:rsidRPr="007869DC">
        <w:rPr>
          <w:strike/>
        </w:rPr>
        <w:t xml:space="preserve"> </w:t>
      </w:r>
    </w:p>
    <w:p w14:paraId="2B3C5B43" w14:textId="77777777" w:rsidR="007869DC" w:rsidRPr="007869DC" w:rsidRDefault="007869DC" w:rsidP="001427A8">
      <w:pPr>
        <w:pStyle w:val="ListParagraph"/>
        <w:ind w:left="360"/>
        <w:jc w:val="both"/>
        <w:rPr>
          <w:strike/>
        </w:rPr>
      </w:pPr>
    </w:p>
    <w:p w14:paraId="4585D7E8" w14:textId="77777777" w:rsidR="00000EB0" w:rsidRPr="00BB6266" w:rsidRDefault="00000EB0" w:rsidP="001427A8">
      <w:pPr>
        <w:jc w:val="both"/>
        <w:rPr>
          <w:strike/>
        </w:rPr>
      </w:pPr>
      <w:r w:rsidRPr="00BB6266">
        <w:rPr>
          <w:strike/>
        </w:rPr>
        <w:t xml:space="preserve">AASB 1058 Income of Not-for-Profit Entities made amendments to AASB 16 to require not-for-profit agencies to measure right-of-use assets at initial recognition at fair value in respect of leases that have </w:t>
      </w:r>
      <w:r w:rsidR="00632693" w:rsidRPr="00BB6266">
        <w:rPr>
          <w:strike/>
        </w:rPr>
        <w:t>significantly</w:t>
      </w:r>
      <w:r w:rsidRPr="00BB6266">
        <w:rPr>
          <w:strike/>
        </w:rPr>
        <w:t xml:space="preserve"> below market terms and conditions principally to enable the agency to further its objectives.  </w:t>
      </w:r>
    </w:p>
    <w:p w14:paraId="3AB8AC75" w14:textId="77777777" w:rsidR="0045115A" w:rsidRPr="00BB6266" w:rsidRDefault="0045115A" w:rsidP="001427A8">
      <w:pPr>
        <w:jc w:val="both"/>
        <w:rPr>
          <w:strike/>
        </w:rPr>
      </w:pPr>
    </w:p>
    <w:p w14:paraId="59BCE1CA" w14:textId="77777777" w:rsidR="005C74A0" w:rsidRPr="00BB6266" w:rsidRDefault="00000EB0" w:rsidP="001427A8">
      <w:pPr>
        <w:jc w:val="both"/>
        <w:rPr>
          <w:strike/>
        </w:rPr>
      </w:pPr>
      <w:r w:rsidRPr="00BB6266">
        <w:rPr>
          <w:strike/>
        </w:rPr>
        <w:t xml:space="preserve">However the AASB has decided to provide a temporary option for not-for-profit agencies to not measure a class or classes of </w:t>
      </w:r>
      <w:r w:rsidR="005C74A0" w:rsidRPr="00BB6266">
        <w:rPr>
          <w:strike/>
        </w:rPr>
        <w:t>such right-of-use assets at initial recognition at fair value, since further guidance is expected to be developed to assist not-for-profit agencies in measuring right-of-use assets at fair value.</w:t>
      </w:r>
    </w:p>
    <w:p w14:paraId="3E2EE1B1" w14:textId="77777777" w:rsidR="005C74A0" w:rsidRPr="00BB6266" w:rsidRDefault="005C74A0" w:rsidP="001427A8">
      <w:pPr>
        <w:jc w:val="both"/>
        <w:rPr>
          <w:strike/>
        </w:rPr>
      </w:pPr>
    </w:p>
    <w:p w14:paraId="27951EF1" w14:textId="77777777" w:rsidR="00000EB0" w:rsidRPr="00EB34C6" w:rsidRDefault="005C74A0" w:rsidP="001427A8">
      <w:pPr>
        <w:jc w:val="both"/>
      </w:pPr>
      <w:r w:rsidRPr="00BB6266">
        <w:rPr>
          <w:strike/>
        </w:rPr>
        <w:t>There is no financial impact on ‘Example Agency.</w:t>
      </w:r>
      <w:r w:rsidRPr="00EB34C6">
        <w:t>’</w:t>
      </w:r>
    </w:p>
    <w:p w14:paraId="48E1EF84" w14:textId="55F15F3A" w:rsidR="00932822" w:rsidRPr="00E4034E" w:rsidRDefault="00B5115E" w:rsidP="001427A8">
      <w:pPr>
        <w:pStyle w:val="Appxhead2"/>
        <w:shd w:val="clear" w:color="auto" w:fill="F2F2F2" w:themeFill="background1" w:themeFillShade="F2"/>
        <w:spacing w:after="0"/>
        <w:jc w:val="center"/>
      </w:pPr>
      <w:r>
        <w:t xml:space="preserve">Appendix C </w:t>
      </w:r>
      <w:r w:rsidR="001427A8">
        <w:t>–</w:t>
      </w:r>
      <w:r>
        <w:t xml:space="preserve"> </w:t>
      </w:r>
      <w:r w:rsidR="00932822" w:rsidRPr="000D0F25">
        <w:t>Commentary</w:t>
      </w:r>
    </w:p>
    <w:p w14:paraId="1EAE722C" w14:textId="77777777" w:rsidR="00932822" w:rsidRDefault="00932822" w:rsidP="001427A8">
      <w:pPr>
        <w:pStyle w:val="CommentaryHeading"/>
        <w:shd w:val="clear" w:color="auto" w:fill="F2F2F2" w:themeFill="background1" w:themeFillShade="F2"/>
        <w:spacing w:before="0"/>
        <w:ind w:right="74"/>
        <w:jc w:val="both"/>
        <w:rPr>
          <w:b w:val="0"/>
          <w:bCs w:val="0"/>
          <w:sz w:val="24"/>
          <w:szCs w:val="16"/>
        </w:rPr>
      </w:pPr>
      <w:r w:rsidRPr="0076430F">
        <w:rPr>
          <w:b w:val="0"/>
          <w:bCs w:val="0"/>
          <w:sz w:val="24"/>
          <w:szCs w:val="16"/>
        </w:rPr>
        <w:t>The listing of standards and the associated commentary is to assist agencies to make the necessary disclosures.</w:t>
      </w:r>
      <w:r w:rsidRPr="00AC6B42">
        <w:rPr>
          <w:b w:val="0"/>
          <w:bCs w:val="0"/>
          <w:sz w:val="24"/>
          <w:szCs w:val="16"/>
        </w:rPr>
        <w:t xml:space="preserve"> Agencies </w:t>
      </w:r>
      <w:r w:rsidRPr="0076430F">
        <w:rPr>
          <w:b w:val="0"/>
          <w:bCs w:val="0"/>
          <w:sz w:val="24"/>
          <w:szCs w:val="16"/>
        </w:rPr>
        <w:t xml:space="preserve">should make their own assessment on the </w:t>
      </w:r>
      <w:r w:rsidR="007C25EE" w:rsidRPr="000720D0">
        <w:rPr>
          <w:b w:val="0"/>
          <w:bCs w:val="0"/>
          <w:sz w:val="24"/>
          <w:szCs w:val="16"/>
        </w:rPr>
        <w:t xml:space="preserve">impact and relevance of the </w:t>
      </w:r>
      <w:r w:rsidRPr="000720D0">
        <w:rPr>
          <w:b w:val="0"/>
          <w:bCs w:val="0"/>
          <w:sz w:val="24"/>
          <w:szCs w:val="16"/>
        </w:rPr>
        <w:t>standards listed</w:t>
      </w:r>
      <w:r w:rsidR="00D8118D" w:rsidRPr="000720D0">
        <w:rPr>
          <w:b w:val="0"/>
          <w:bCs w:val="0"/>
          <w:sz w:val="24"/>
          <w:szCs w:val="16"/>
        </w:rPr>
        <w:t xml:space="preserve"> to their financial statements</w:t>
      </w:r>
      <w:r w:rsidRPr="0076430F">
        <w:rPr>
          <w:b w:val="0"/>
          <w:bCs w:val="0"/>
          <w:sz w:val="24"/>
          <w:szCs w:val="16"/>
        </w:rPr>
        <w:t>, bearing in mind that they should only disclose those standards and amending standards</w:t>
      </w:r>
      <w:r w:rsidRPr="00AC6B42">
        <w:rPr>
          <w:b w:val="0"/>
          <w:bCs w:val="0"/>
          <w:sz w:val="24"/>
          <w:szCs w:val="16"/>
        </w:rPr>
        <w:t xml:space="preserve"> that are expected to have a material impact on them or where they have not yet assessed their impact.  </w:t>
      </w:r>
    </w:p>
    <w:p w14:paraId="255EC5F2" w14:textId="77777777" w:rsidR="00F60D50" w:rsidRDefault="00F60D50" w:rsidP="001427A8">
      <w:pPr>
        <w:pStyle w:val="CommentaryHeading"/>
        <w:shd w:val="clear" w:color="auto" w:fill="F2F2F2" w:themeFill="background1" w:themeFillShade="F2"/>
        <w:spacing w:before="0" w:after="0"/>
        <w:ind w:right="74"/>
        <w:jc w:val="both"/>
      </w:pPr>
    </w:p>
    <w:p w14:paraId="3FDCA516" w14:textId="77777777" w:rsidR="005A4099" w:rsidRDefault="00932822" w:rsidP="001427A8">
      <w:pPr>
        <w:shd w:val="clear" w:color="auto" w:fill="F2F2F2" w:themeFill="background1" w:themeFillShade="F2"/>
        <w:jc w:val="both"/>
        <w:rPr>
          <w:color w:val="000000"/>
          <w:szCs w:val="20"/>
          <w:lang w:eastAsia="en-AU"/>
        </w:rPr>
      </w:pPr>
      <w:r w:rsidRPr="00F60D50">
        <w:rPr>
          <w:shd w:val="clear" w:color="auto" w:fill="F2F2F2"/>
        </w:rPr>
        <w:t>The Model does not contain a complete</w:t>
      </w:r>
      <w:r w:rsidRPr="00E4034E">
        <w:t xml:space="preserve"> list of standards issued but not yet applicable. Instead it contains those standards not yet applicable which will most likely apply to most agencies (as at March 20</w:t>
      </w:r>
      <w:r w:rsidR="002C7F7C">
        <w:t>20</w:t>
      </w:r>
      <w:r w:rsidRPr="00E4034E">
        <w:t xml:space="preserve">).  This is because agencies do not have to include standards that would never apply to them (e.g. AASB 129 </w:t>
      </w:r>
      <w:r w:rsidRPr="00E4034E">
        <w:rPr>
          <w:i/>
        </w:rPr>
        <w:t>Financial Reporting in Hyperinflationary Economies</w:t>
      </w:r>
      <w:r w:rsidRPr="00E4034E">
        <w:t xml:space="preserve">). As such, most agencies will be able to simply use the list contained in the model note, disclosing only the standards </w:t>
      </w:r>
      <w:r w:rsidRPr="00E4034E">
        <w:rPr>
          <w:szCs w:val="20"/>
          <w:lang w:eastAsia="en-AU"/>
        </w:rPr>
        <w:t>that are expected to have a material impact on them</w:t>
      </w:r>
      <w:r w:rsidRPr="00E4034E">
        <w:rPr>
          <w:color w:val="FF0000"/>
          <w:szCs w:val="20"/>
          <w:lang w:eastAsia="en-AU"/>
        </w:rPr>
        <w:t xml:space="preserve"> </w:t>
      </w:r>
      <w:r w:rsidRPr="00E4034E">
        <w:rPr>
          <w:szCs w:val="20"/>
          <w:lang w:eastAsia="en-AU"/>
        </w:rPr>
        <w:t>or where they have not yet assessed the impact of a standard</w:t>
      </w:r>
      <w:r w:rsidRPr="00E4034E">
        <w:rPr>
          <w:color w:val="000000"/>
          <w:szCs w:val="20"/>
          <w:lang w:eastAsia="en-AU"/>
        </w:rPr>
        <w:t>.</w:t>
      </w:r>
    </w:p>
    <w:p w14:paraId="0EB62479" w14:textId="77777777" w:rsidR="00932822" w:rsidRPr="00E4034E" w:rsidRDefault="00932822" w:rsidP="001427A8">
      <w:pPr>
        <w:shd w:val="clear" w:color="auto" w:fill="F2F2F2" w:themeFill="background1" w:themeFillShade="F2"/>
        <w:jc w:val="both"/>
        <w:rPr>
          <w:szCs w:val="20"/>
          <w:lang w:eastAsia="en-AU"/>
        </w:rPr>
      </w:pPr>
    </w:p>
    <w:p w14:paraId="35DA3626" w14:textId="77777777" w:rsidR="001427A8" w:rsidRDefault="001427A8">
      <w:r>
        <w:br w:type="page"/>
      </w:r>
    </w:p>
    <w:p w14:paraId="7CA1E383" w14:textId="27DF1FF8" w:rsidR="00DE024B" w:rsidRDefault="00932822" w:rsidP="001427A8">
      <w:pPr>
        <w:shd w:val="clear" w:color="auto" w:fill="F2F2F2" w:themeFill="background1" w:themeFillShade="F2"/>
        <w:jc w:val="both"/>
      </w:pPr>
      <w:r w:rsidRPr="00E4034E">
        <w:t xml:space="preserve">However, additional standards may be issued (which are applicable) between April and the </w:t>
      </w:r>
      <w:r w:rsidRPr="003C1CEE">
        <w:rPr>
          <w:strike/>
        </w:rPr>
        <w:t>end of June</w:t>
      </w:r>
      <w:r w:rsidRPr="00E4034E">
        <w:t xml:space="preserve"> </w:t>
      </w:r>
      <w:r w:rsidR="003C1CEE" w:rsidRPr="003C1CEE">
        <w:rPr>
          <w:color w:val="FF0000"/>
        </w:rPr>
        <w:t>date</w:t>
      </w:r>
      <w:r w:rsidR="003C1CEE">
        <w:t xml:space="preserve"> </w:t>
      </w:r>
      <w:r w:rsidR="003C1CEE" w:rsidRPr="003C1CEE">
        <w:rPr>
          <w:color w:val="FF0000"/>
        </w:rPr>
        <w:t>of</w:t>
      </w:r>
      <w:r w:rsidR="003C1CEE" w:rsidRPr="003C1CEE">
        <w:t xml:space="preserve"> </w:t>
      </w:r>
      <w:r w:rsidR="006A287D">
        <w:rPr>
          <w:color w:val="FF0000"/>
        </w:rPr>
        <w:t>signing</w:t>
      </w:r>
      <w:r w:rsidR="003C1CEE">
        <w:rPr>
          <w:color w:val="FF0000"/>
        </w:rPr>
        <w:t xml:space="preserve"> of the financial statements</w:t>
      </w:r>
      <w:r w:rsidR="003C1CEE" w:rsidRPr="003C1CEE">
        <w:rPr>
          <w:color w:val="FF0000"/>
        </w:rPr>
        <w:t xml:space="preserve"> </w:t>
      </w:r>
      <w:r w:rsidRPr="00E4034E">
        <w:t xml:space="preserve">and therefore further standards may need to be included in the Notes. The Financial </w:t>
      </w:r>
      <w:r w:rsidR="008646B2" w:rsidRPr="00775809">
        <w:rPr>
          <w:color w:val="FF0000"/>
        </w:rPr>
        <w:t>Reporting</w:t>
      </w:r>
      <w:r w:rsidR="008646B2" w:rsidRPr="00E4034E">
        <w:t xml:space="preserve"> </w:t>
      </w:r>
      <w:r w:rsidR="008646B2" w:rsidRPr="008646B2">
        <w:rPr>
          <w:color w:val="FF0000"/>
        </w:rPr>
        <w:t xml:space="preserve">and </w:t>
      </w:r>
      <w:r w:rsidRPr="00E4034E">
        <w:t xml:space="preserve">Framework </w:t>
      </w:r>
      <w:r w:rsidRPr="008646B2">
        <w:rPr>
          <w:strike/>
        </w:rPr>
        <w:t>Management and</w:t>
      </w:r>
      <w:r w:rsidRPr="00E4034E">
        <w:t xml:space="preserve"> </w:t>
      </w:r>
      <w:r w:rsidRPr="00775809">
        <w:rPr>
          <w:strike/>
        </w:rPr>
        <w:t>Insurance</w:t>
      </w:r>
      <w:r w:rsidRPr="00E4034E">
        <w:t xml:space="preserve"> Branch will issue an updated Note disclosure in July to assist agencies in picking up additional standards issued in their Note disclosures</w:t>
      </w:r>
      <w:r w:rsidRPr="003C1CEE">
        <w:rPr>
          <w:color w:val="FF0000"/>
        </w:rPr>
        <w:t xml:space="preserve">. </w:t>
      </w:r>
      <w:r w:rsidR="003C1CEE" w:rsidRPr="003C1CEE">
        <w:rPr>
          <w:color w:val="FF0000"/>
        </w:rPr>
        <w:t>Agencies</w:t>
      </w:r>
      <w:r w:rsidR="003C1CEE">
        <w:t xml:space="preserve"> </w:t>
      </w:r>
      <w:r w:rsidR="00775809">
        <w:rPr>
          <w:color w:val="FF0000"/>
        </w:rPr>
        <w:t>should</w:t>
      </w:r>
      <w:r w:rsidR="003C1CEE" w:rsidRPr="003C1CEE">
        <w:rPr>
          <w:color w:val="FF0000"/>
        </w:rPr>
        <w:t xml:space="preserve"> monitor </w:t>
      </w:r>
      <w:r w:rsidR="003C1CEE" w:rsidRPr="00775809">
        <w:rPr>
          <w:color w:val="FF0000"/>
        </w:rPr>
        <w:t xml:space="preserve">any </w:t>
      </w:r>
      <w:r w:rsidR="00775809" w:rsidRPr="00775809">
        <w:rPr>
          <w:color w:val="FF0000"/>
        </w:rPr>
        <w:t xml:space="preserve">further </w:t>
      </w:r>
      <w:r w:rsidR="003C1CEE" w:rsidRPr="00775809">
        <w:rPr>
          <w:color w:val="FF0000"/>
        </w:rPr>
        <w:t xml:space="preserve">standards </w:t>
      </w:r>
      <w:r w:rsidR="00775809" w:rsidRPr="00775809">
        <w:rPr>
          <w:color w:val="FF0000"/>
        </w:rPr>
        <w:t xml:space="preserve">issued after that </w:t>
      </w:r>
      <w:r w:rsidR="00775809">
        <w:rPr>
          <w:color w:val="FF0000"/>
        </w:rPr>
        <w:t xml:space="preserve">July </w:t>
      </w:r>
      <w:r w:rsidR="00775809" w:rsidRPr="00775809">
        <w:rPr>
          <w:color w:val="FF0000"/>
        </w:rPr>
        <w:t>update</w:t>
      </w:r>
      <w:r w:rsidR="00775809">
        <w:rPr>
          <w:color w:val="FF0000"/>
        </w:rPr>
        <w:t xml:space="preserve">. </w:t>
      </w:r>
      <w:r w:rsidRPr="00E4034E">
        <w:t xml:space="preserve">Agencies need to assess each new and amended standard issued but not yet applicable and disclose if their adoption is likely to have a significant impact. The ‘Example Agency’ impacts are indicative and agencies need to make their own assessment. Further guidance on this will be included in the Accounting Policy on </w:t>
      </w:r>
      <w:r w:rsidRPr="00E4034E">
        <w:rPr>
          <w:i/>
        </w:rPr>
        <w:t>Treatment of AASB Standards issued which are not yet effective as at 30 June 201</w:t>
      </w:r>
      <w:r w:rsidR="008252BF">
        <w:rPr>
          <w:i/>
        </w:rPr>
        <w:t>9</w:t>
      </w:r>
      <w:r w:rsidRPr="00E4034E">
        <w:rPr>
          <w:i/>
        </w:rPr>
        <w:t xml:space="preserve"> </w:t>
      </w:r>
      <w:r w:rsidRPr="00E4034E">
        <w:t xml:space="preserve">to be issued in July </w:t>
      </w:r>
      <w:r w:rsidR="002C7F7C">
        <w:t>2020</w:t>
      </w:r>
      <w:r w:rsidRPr="00E4034E">
        <w:t>. Agencies should review this policy in assessing the impact of standards that released but are not yet effective as at 30 June 20</w:t>
      </w:r>
      <w:r w:rsidR="002C7F7C">
        <w:t>20</w:t>
      </w:r>
      <w:r w:rsidR="00F7287A">
        <w:t xml:space="preserve"> </w:t>
      </w:r>
      <w:r w:rsidRPr="00E4034E">
        <w:t xml:space="preserve">for disclosure in their </w:t>
      </w:r>
      <w:r w:rsidR="002C7F7C">
        <w:t>2019-20</w:t>
      </w:r>
      <w:r w:rsidRPr="00E4034E">
        <w:t xml:space="preserve"> financial statements.</w:t>
      </w:r>
    </w:p>
    <w:p w14:paraId="69A20336" w14:textId="77777777" w:rsidR="00932822" w:rsidRDefault="00932822" w:rsidP="001427A8">
      <w:pPr>
        <w:shd w:val="clear" w:color="auto" w:fill="F2F2F2"/>
        <w:jc w:val="both"/>
        <w:rPr>
          <w:rFonts w:cs="Calibri"/>
        </w:rPr>
      </w:pPr>
      <w:r w:rsidRPr="00E4034E">
        <w:rPr>
          <w:rFonts w:cs="Calibri"/>
        </w:rPr>
        <w:t xml:space="preserve">For the information of agencies, the additional standards issued but not yet applicable (as at March </w:t>
      </w:r>
      <w:r w:rsidR="007D06FD">
        <w:rPr>
          <w:rFonts w:cs="Calibri"/>
        </w:rPr>
        <w:t>20</w:t>
      </w:r>
      <w:r w:rsidR="002C7F7C">
        <w:rPr>
          <w:rFonts w:cs="Calibri"/>
        </w:rPr>
        <w:t>20</w:t>
      </w:r>
      <w:r w:rsidRPr="00E4034E">
        <w:rPr>
          <w:rFonts w:cs="Calibri"/>
        </w:rPr>
        <w:t xml:space="preserve"> which are not disclosed in the Model are:</w:t>
      </w:r>
    </w:p>
    <w:p w14:paraId="07621ABE" w14:textId="77777777" w:rsidR="00321725" w:rsidRPr="000720D0" w:rsidRDefault="00321725" w:rsidP="001427A8">
      <w:pPr>
        <w:numPr>
          <w:ilvl w:val="0"/>
          <w:numId w:val="91"/>
        </w:numPr>
        <w:shd w:val="clear" w:color="auto" w:fill="F2F2F2"/>
        <w:jc w:val="both"/>
        <w:rPr>
          <w:rFonts w:cs="Calibri"/>
        </w:rPr>
      </w:pPr>
      <w:r w:rsidRPr="000720D0">
        <w:rPr>
          <w:rFonts w:cs="Calibri"/>
        </w:rPr>
        <w:t xml:space="preserve">AASB 17 </w:t>
      </w:r>
      <w:r w:rsidRPr="000720D0">
        <w:rPr>
          <w:rFonts w:cs="Calibri"/>
          <w:i/>
        </w:rPr>
        <w:t>Insurance Contracts</w:t>
      </w:r>
      <w:r w:rsidRPr="000720D0">
        <w:rPr>
          <w:rFonts w:cs="Calibri"/>
        </w:rPr>
        <w:t xml:space="preserve"> (application date 1 January 2021)</w:t>
      </w:r>
      <w:r w:rsidR="004C649C" w:rsidRPr="000720D0">
        <w:rPr>
          <w:rFonts w:cs="Calibri"/>
        </w:rPr>
        <w:t>;</w:t>
      </w:r>
    </w:p>
    <w:p w14:paraId="59A8A29E" w14:textId="77777777" w:rsidR="00C06C18" w:rsidRPr="000720D0" w:rsidRDefault="00C06C18" w:rsidP="001427A8">
      <w:pPr>
        <w:numPr>
          <w:ilvl w:val="0"/>
          <w:numId w:val="91"/>
        </w:numPr>
        <w:shd w:val="clear" w:color="auto" w:fill="F2F2F2"/>
        <w:jc w:val="both"/>
        <w:rPr>
          <w:rFonts w:cs="Calibri"/>
        </w:rPr>
      </w:pPr>
      <w:r w:rsidRPr="000720D0">
        <w:rPr>
          <w:rFonts w:cs="Calibri"/>
        </w:rPr>
        <w:t xml:space="preserve">AASB 1059 </w:t>
      </w:r>
      <w:r w:rsidRPr="000720D0">
        <w:rPr>
          <w:rFonts w:cs="Calibri"/>
          <w:i/>
        </w:rPr>
        <w:t xml:space="preserve">Service Concession </w:t>
      </w:r>
      <w:r w:rsidR="00052B66" w:rsidRPr="000720D0">
        <w:rPr>
          <w:rFonts w:cs="Calibri"/>
          <w:i/>
        </w:rPr>
        <w:t>Arrangements: Grantors</w:t>
      </w:r>
      <w:r w:rsidR="00D91BE5" w:rsidRPr="000720D0">
        <w:rPr>
          <w:rFonts w:cs="Calibri"/>
          <w:i/>
        </w:rPr>
        <w:t>*</w:t>
      </w:r>
      <w:r w:rsidR="001042CA" w:rsidRPr="000720D0">
        <w:rPr>
          <w:rFonts w:cs="Calibri"/>
          <w:i/>
        </w:rPr>
        <w:t xml:space="preserve"> </w:t>
      </w:r>
      <w:r w:rsidR="001042CA" w:rsidRPr="000720D0">
        <w:rPr>
          <w:rFonts w:cs="Calibri"/>
        </w:rPr>
        <w:t xml:space="preserve">(application date 1 January </w:t>
      </w:r>
      <w:r w:rsidR="0030577E" w:rsidRPr="00E32FA8">
        <w:rPr>
          <w:rFonts w:cs="Calibri"/>
        </w:rPr>
        <w:t>2020</w:t>
      </w:r>
      <w:r w:rsidR="001042CA" w:rsidRPr="000720D0">
        <w:rPr>
          <w:rFonts w:cs="Calibri"/>
        </w:rPr>
        <w:t>)</w:t>
      </w:r>
      <w:r w:rsidR="00E32FA8">
        <w:rPr>
          <w:rFonts w:cs="Calibri"/>
        </w:rPr>
        <w:t>;</w:t>
      </w:r>
    </w:p>
    <w:p w14:paraId="35737F0F" w14:textId="77777777" w:rsidR="00C06C18" w:rsidRDefault="00D91BE5" w:rsidP="001427A8">
      <w:pPr>
        <w:shd w:val="clear" w:color="auto" w:fill="F2F2F2"/>
        <w:jc w:val="both"/>
        <w:rPr>
          <w:rFonts w:cs="Calibri"/>
        </w:rPr>
      </w:pPr>
      <w:r w:rsidRPr="000720D0">
        <w:rPr>
          <w:rFonts w:cs="Calibri"/>
        </w:rPr>
        <w:t>*</w:t>
      </w:r>
      <w:r w:rsidR="00C06C18" w:rsidRPr="000720D0">
        <w:rPr>
          <w:rFonts w:cs="Calibri"/>
        </w:rPr>
        <w:t>This standard will impact a small number of ACT Government agencies.</w:t>
      </w:r>
    </w:p>
    <w:p w14:paraId="2ADE3F5D" w14:textId="77777777" w:rsidR="00645629" w:rsidRPr="00645629" w:rsidRDefault="00645629" w:rsidP="001427A8">
      <w:pPr>
        <w:numPr>
          <w:ilvl w:val="0"/>
          <w:numId w:val="91"/>
        </w:numPr>
        <w:shd w:val="clear" w:color="auto" w:fill="F2F2F2"/>
        <w:jc w:val="both"/>
        <w:rPr>
          <w:rFonts w:cs="Calibri"/>
          <w:color w:val="FF0000"/>
        </w:rPr>
      </w:pPr>
      <w:r w:rsidRPr="00645629">
        <w:rPr>
          <w:rFonts w:cs="Calibri"/>
          <w:color w:val="FF0000"/>
        </w:rPr>
        <w:t xml:space="preserve">AASB 1060 </w:t>
      </w:r>
      <w:r w:rsidRPr="00645629">
        <w:rPr>
          <w:rFonts w:cs="Calibri"/>
          <w:i/>
          <w:iCs/>
          <w:color w:val="FF0000"/>
        </w:rPr>
        <w:t xml:space="preserve">General Purpose Financial Statements – Simplified Disclosures </w:t>
      </w:r>
      <w:proofErr w:type="spellStart"/>
      <w:r w:rsidRPr="00645629">
        <w:rPr>
          <w:rFonts w:cs="Calibri"/>
          <w:i/>
          <w:iCs/>
          <w:color w:val="FF0000"/>
        </w:rPr>
        <w:t>fot</w:t>
      </w:r>
      <w:proofErr w:type="spellEnd"/>
      <w:r w:rsidRPr="00645629">
        <w:rPr>
          <w:rFonts w:cs="Calibri"/>
          <w:i/>
          <w:iCs/>
          <w:color w:val="FF0000"/>
        </w:rPr>
        <w:t xml:space="preserve"> For-Profit and Not-for-profit Tier 2 Entities</w:t>
      </w:r>
      <w:r w:rsidRPr="00645629">
        <w:rPr>
          <w:rFonts w:cs="Calibri"/>
          <w:color w:val="FF0000"/>
        </w:rPr>
        <w:t xml:space="preserve"> (application date 1 July 2021);</w:t>
      </w:r>
    </w:p>
    <w:p w14:paraId="2B318F41" w14:textId="77777777" w:rsidR="00DE4454" w:rsidRPr="00BF56F7" w:rsidRDefault="00DE4454" w:rsidP="001427A8">
      <w:pPr>
        <w:numPr>
          <w:ilvl w:val="0"/>
          <w:numId w:val="92"/>
        </w:numPr>
        <w:shd w:val="clear" w:color="auto" w:fill="F2F2F2"/>
        <w:ind w:hanging="502"/>
        <w:jc w:val="both"/>
        <w:rPr>
          <w:strike/>
          <w:lang w:eastAsia="en-AU"/>
        </w:rPr>
      </w:pPr>
      <w:r w:rsidRPr="00BF56F7">
        <w:rPr>
          <w:strike/>
          <w:lang w:eastAsia="en-AU"/>
        </w:rPr>
        <w:t xml:space="preserve">AASB 2017-1 </w:t>
      </w:r>
      <w:r w:rsidRPr="00BF56F7">
        <w:rPr>
          <w:i/>
          <w:strike/>
          <w:lang w:eastAsia="en-AU"/>
        </w:rPr>
        <w:t>Amendments to Australian Accounting Standards – Transfers of Investment Property, Annual Improvements 2014-2016 Cycle and Other Amendments</w:t>
      </w:r>
      <w:r w:rsidRPr="00BF56F7">
        <w:rPr>
          <w:strike/>
          <w:lang w:eastAsia="en-AU"/>
        </w:rPr>
        <w:t xml:space="preserve"> [AASB 1, AASB 128 &amp; AASB 140] (a</w:t>
      </w:r>
      <w:r w:rsidR="00F45E13" w:rsidRPr="00BF56F7">
        <w:rPr>
          <w:strike/>
          <w:lang w:eastAsia="en-AU"/>
        </w:rPr>
        <w:t xml:space="preserve">pplication date </w:t>
      </w:r>
      <w:r w:rsidRPr="00BF56F7">
        <w:rPr>
          <w:strike/>
          <w:lang w:eastAsia="en-AU"/>
        </w:rPr>
        <w:t>1 Jan</w:t>
      </w:r>
      <w:r w:rsidR="00496481" w:rsidRPr="00BF56F7">
        <w:rPr>
          <w:strike/>
          <w:lang w:eastAsia="en-AU"/>
        </w:rPr>
        <w:t>uary</w:t>
      </w:r>
      <w:r w:rsidRPr="00BF56F7">
        <w:rPr>
          <w:strike/>
          <w:lang w:eastAsia="en-AU"/>
        </w:rPr>
        <w:t xml:space="preserve"> 2019 for not-for-profit entities);</w:t>
      </w:r>
    </w:p>
    <w:p w14:paraId="27517A7F" w14:textId="77777777" w:rsidR="00D64DCB" w:rsidRPr="00BF56F7" w:rsidRDefault="00D64DCB" w:rsidP="001427A8">
      <w:pPr>
        <w:numPr>
          <w:ilvl w:val="0"/>
          <w:numId w:val="92"/>
        </w:numPr>
        <w:shd w:val="clear" w:color="auto" w:fill="F2F2F2"/>
        <w:ind w:hanging="502"/>
        <w:jc w:val="both"/>
        <w:rPr>
          <w:strike/>
          <w:lang w:eastAsia="en-AU"/>
        </w:rPr>
      </w:pPr>
      <w:r w:rsidRPr="00BF56F7">
        <w:rPr>
          <w:strike/>
          <w:lang w:eastAsia="en-AU"/>
        </w:rPr>
        <w:t xml:space="preserve">AASB 2017-4 </w:t>
      </w:r>
      <w:r w:rsidRPr="00BF56F7">
        <w:rPr>
          <w:i/>
          <w:strike/>
          <w:lang w:eastAsia="en-AU"/>
        </w:rPr>
        <w:t>Amendments to Australian Accounting Standards – Uncertainty over Income Tax Treatments</w:t>
      </w:r>
      <w:r w:rsidRPr="00BF56F7">
        <w:rPr>
          <w:strike/>
          <w:lang w:eastAsia="en-AU"/>
        </w:rPr>
        <w:t xml:space="preserve"> [AASB 1] (application date 1 Jan</w:t>
      </w:r>
      <w:r w:rsidR="00496481" w:rsidRPr="00BF56F7">
        <w:rPr>
          <w:strike/>
          <w:lang w:eastAsia="en-AU"/>
        </w:rPr>
        <w:t>uary</w:t>
      </w:r>
      <w:r w:rsidRPr="00BF56F7">
        <w:rPr>
          <w:strike/>
          <w:lang w:eastAsia="en-AU"/>
        </w:rPr>
        <w:t xml:space="preserve"> 2019)</w:t>
      </w:r>
      <w:r w:rsidR="001A258B" w:rsidRPr="00BF56F7">
        <w:rPr>
          <w:strike/>
          <w:lang w:eastAsia="en-AU"/>
        </w:rPr>
        <w:t>;</w:t>
      </w:r>
    </w:p>
    <w:p w14:paraId="7BD5115B" w14:textId="77777777" w:rsidR="00B158B8" w:rsidRPr="00BF56F7" w:rsidRDefault="00B158B8" w:rsidP="001427A8">
      <w:pPr>
        <w:numPr>
          <w:ilvl w:val="0"/>
          <w:numId w:val="92"/>
        </w:numPr>
        <w:shd w:val="clear" w:color="auto" w:fill="F2F2F2"/>
        <w:ind w:hanging="502"/>
        <w:jc w:val="both"/>
        <w:rPr>
          <w:strike/>
          <w:lang w:eastAsia="en-AU"/>
        </w:rPr>
      </w:pPr>
      <w:r w:rsidRPr="00BF56F7">
        <w:rPr>
          <w:strike/>
          <w:lang w:eastAsia="en-AU"/>
        </w:rPr>
        <w:t>AASB 2017-</w:t>
      </w:r>
      <w:r w:rsidR="00372EBC" w:rsidRPr="00BF56F7">
        <w:rPr>
          <w:strike/>
          <w:lang w:eastAsia="en-AU"/>
        </w:rPr>
        <w:t>6</w:t>
      </w:r>
      <w:r w:rsidRPr="00BF56F7">
        <w:rPr>
          <w:strike/>
          <w:lang w:eastAsia="en-AU"/>
        </w:rPr>
        <w:t xml:space="preserve"> </w:t>
      </w:r>
      <w:r w:rsidRPr="00BF56F7">
        <w:rPr>
          <w:i/>
          <w:strike/>
          <w:lang w:eastAsia="en-AU"/>
        </w:rPr>
        <w:t xml:space="preserve">Amendment to Australian </w:t>
      </w:r>
      <w:r w:rsidR="00372EBC" w:rsidRPr="00BF56F7">
        <w:rPr>
          <w:i/>
          <w:strike/>
          <w:lang w:eastAsia="en-AU"/>
        </w:rPr>
        <w:t>Standards –Prepayment features with Negative Compensation</w:t>
      </w:r>
      <w:r w:rsidR="00A10968" w:rsidRPr="00BF56F7">
        <w:rPr>
          <w:strike/>
          <w:lang w:eastAsia="en-AU"/>
        </w:rPr>
        <w:t xml:space="preserve"> [AASB 9] application date 1 Jan</w:t>
      </w:r>
      <w:r w:rsidR="00496481" w:rsidRPr="00BF56F7">
        <w:rPr>
          <w:strike/>
          <w:lang w:eastAsia="en-AU"/>
        </w:rPr>
        <w:t>uary</w:t>
      </w:r>
      <w:r w:rsidR="00A10968" w:rsidRPr="00BF56F7">
        <w:rPr>
          <w:strike/>
          <w:lang w:eastAsia="en-AU"/>
        </w:rPr>
        <w:t xml:space="preserve"> 2019</w:t>
      </w:r>
      <w:r w:rsidR="00DA0564" w:rsidRPr="00BF56F7">
        <w:rPr>
          <w:strike/>
          <w:lang w:eastAsia="en-AU"/>
        </w:rPr>
        <w:t>;</w:t>
      </w:r>
    </w:p>
    <w:p w14:paraId="3807CB3E" w14:textId="77777777" w:rsidR="00DA0564" w:rsidRPr="00BF56F7" w:rsidRDefault="00DA0564" w:rsidP="001427A8">
      <w:pPr>
        <w:numPr>
          <w:ilvl w:val="0"/>
          <w:numId w:val="92"/>
        </w:numPr>
        <w:shd w:val="clear" w:color="auto" w:fill="F2F2F2"/>
        <w:ind w:hanging="502"/>
        <w:jc w:val="both"/>
        <w:rPr>
          <w:strike/>
          <w:lang w:eastAsia="en-AU"/>
        </w:rPr>
      </w:pPr>
      <w:r w:rsidRPr="00BF56F7">
        <w:rPr>
          <w:strike/>
          <w:lang w:eastAsia="en-AU"/>
        </w:rPr>
        <w:t xml:space="preserve">AASB 2017-7 </w:t>
      </w:r>
      <w:r w:rsidRPr="00BF56F7">
        <w:rPr>
          <w:i/>
          <w:strike/>
          <w:lang w:eastAsia="en-AU"/>
        </w:rPr>
        <w:t>Amendments to Australian Accounting Standards – Long-term Interests in Associates and Joint Ventures</w:t>
      </w:r>
      <w:r w:rsidR="00D91BE5" w:rsidRPr="00BF56F7">
        <w:rPr>
          <w:i/>
          <w:strike/>
          <w:lang w:eastAsia="en-AU"/>
        </w:rPr>
        <w:t xml:space="preserve"> </w:t>
      </w:r>
      <w:r w:rsidR="00D91BE5" w:rsidRPr="00BF56F7">
        <w:rPr>
          <w:strike/>
          <w:lang w:eastAsia="en-AU"/>
        </w:rPr>
        <w:t>[AASB 128]</w:t>
      </w:r>
      <w:r w:rsidRPr="00BF56F7">
        <w:rPr>
          <w:strike/>
          <w:lang w:eastAsia="en-AU"/>
        </w:rPr>
        <w:t xml:space="preserve"> (application date 1 Jan</w:t>
      </w:r>
      <w:r w:rsidR="00496481" w:rsidRPr="00BF56F7">
        <w:rPr>
          <w:strike/>
          <w:lang w:eastAsia="en-AU"/>
        </w:rPr>
        <w:t>uary</w:t>
      </w:r>
      <w:r w:rsidRPr="00BF56F7">
        <w:rPr>
          <w:strike/>
          <w:lang w:eastAsia="en-AU"/>
        </w:rPr>
        <w:t xml:space="preserve"> 2019)</w:t>
      </w:r>
      <w:r w:rsidR="001A258B" w:rsidRPr="00BF56F7">
        <w:rPr>
          <w:strike/>
          <w:lang w:eastAsia="en-AU"/>
        </w:rPr>
        <w:t>;</w:t>
      </w:r>
    </w:p>
    <w:p w14:paraId="1E0CD4AE" w14:textId="77777777" w:rsidR="004F165C" w:rsidRPr="00BF56F7" w:rsidRDefault="004F165C" w:rsidP="001427A8">
      <w:pPr>
        <w:numPr>
          <w:ilvl w:val="0"/>
          <w:numId w:val="92"/>
        </w:numPr>
        <w:shd w:val="clear" w:color="auto" w:fill="F2F2F2"/>
        <w:ind w:hanging="502"/>
        <w:jc w:val="both"/>
        <w:rPr>
          <w:strike/>
          <w:lang w:eastAsia="en-AU"/>
        </w:rPr>
      </w:pPr>
      <w:r w:rsidRPr="00BF56F7">
        <w:rPr>
          <w:strike/>
          <w:lang w:eastAsia="en-AU"/>
        </w:rPr>
        <w:t xml:space="preserve">AASB 2018-1 </w:t>
      </w:r>
      <w:r w:rsidR="00D91BE5" w:rsidRPr="00BF56F7">
        <w:rPr>
          <w:i/>
          <w:strike/>
          <w:lang w:eastAsia="en-AU"/>
        </w:rPr>
        <w:t xml:space="preserve">Amendments to Australian Accounting Standards – Annual Improvements 2015-2017 Cycle </w:t>
      </w:r>
      <w:r w:rsidR="00D91BE5" w:rsidRPr="00BF56F7">
        <w:rPr>
          <w:strike/>
          <w:lang w:eastAsia="en-AU"/>
        </w:rPr>
        <w:t xml:space="preserve">[AASB 3,  </w:t>
      </w:r>
      <w:r w:rsidR="00BF0129" w:rsidRPr="00BF56F7">
        <w:rPr>
          <w:strike/>
          <w:lang w:eastAsia="en-AU"/>
        </w:rPr>
        <w:t>AASB 11</w:t>
      </w:r>
      <w:r w:rsidR="00D91BE5" w:rsidRPr="00BF56F7">
        <w:rPr>
          <w:strike/>
          <w:lang w:eastAsia="en-AU"/>
        </w:rPr>
        <w:t xml:space="preserve"> </w:t>
      </w:r>
      <w:r w:rsidR="00BF0129" w:rsidRPr="00BF56F7">
        <w:rPr>
          <w:strike/>
          <w:lang w:eastAsia="en-AU"/>
        </w:rPr>
        <w:t>, AASB 112 &amp; AASB 123]</w:t>
      </w:r>
      <w:r w:rsidR="00496481" w:rsidRPr="00BF56F7">
        <w:rPr>
          <w:strike/>
          <w:lang w:eastAsia="en-AU"/>
        </w:rPr>
        <w:t xml:space="preserve"> (application date 1 January 2019)</w:t>
      </w:r>
      <w:r w:rsidR="00B16EA9" w:rsidRPr="00BF56F7">
        <w:rPr>
          <w:strike/>
          <w:lang w:eastAsia="en-AU"/>
        </w:rPr>
        <w:t>;</w:t>
      </w:r>
    </w:p>
    <w:p w14:paraId="6D47D1CD" w14:textId="77777777" w:rsidR="00BF0129" w:rsidRPr="00BF56F7" w:rsidRDefault="00BF0129" w:rsidP="001427A8">
      <w:pPr>
        <w:numPr>
          <w:ilvl w:val="0"/>
          <w:numId w:val="92"/>
        </w:numPr>
        <w:shd w:val="clear" w:color="auto" w:fill="F2F2F2"/>
        <w:ind w:hanging="502"/>
        <w:jc w:val="both"/>
        <w:rPr>
          <w:strike/>
          <w:lang w:eastAsia="en-AU"/>
        </w:rPr>
      </w:pPr>
      <w:r w:rsidRPr="00BF56F7">
        <w:rPr>
          <w:strike/>
          <w:lang w:eastAsia="en-AU"/>
        </w:rPr>
        <w:t xml:space="preserve">AASB 2018-2 </w:t>
      </w:r>
      <w:r w:rsidRPr="00BF56F7">
        <w:rPr>
          <w:i/>
          <w:strike/>
          <w:lang w:eastAsia="en-AU"/>
        </w:rPr>
        <w:t>Amendments to Australian Accounting Standards – Plan Amendment, Curtailment or Settlement</w:t>
      </w:r>
      <w:r w:rsidRPr="00BF56F7">
        <w:rPr>
          <w:strike/>
          <w:lang w:eastAsia="en-AU"/>
        </w:rPr>
        <w:t xml:space="preserve"> [AASB 119]</w:t>
      </w:r>
      <w:r w:rsidR="00496481" w:rsidRPr="00BF56F7">
        <w:rPr>
          <w:strike/>
          <w:lang w:eastAsia="en-AU"/>
        </w:rPr>
        <w:t xml:space="preserve"> (application date 1 January 2019)</w:t>
      </w:r>
      <w:r w:rsidR="00B16EA9" w:rsidRPr="00BF56F7">
        <w:rPr>
          <w:strike/>
          <w:lang w:eastAsia="en-AU"/>
        </w:rPr>
        <w:t>;</w:t>
      </w:r>
    </w:p>
    <w:p w14:paraId="7748A752" w14:textId="77777777" w:rsidR="00E1469F" w:rsidRPr="00BF56F7" w:rsidRDefault="00E1469F" w:rsidP="001427A8">
      <w:pPr>
        <w:numPr>
          <w:ilvl w:val="0"/>
          <w:numId w:val="92"/>
        </w:numPr>
        <w:shd w:val="clear" w:color="auto" w:fill="F2F2F2"/>
        <w:ind w:hanging="502"/>
        <w:jc w:val="both"/>
        <w:rPr>
          <w:strike/>
          <w:lang w:eastAsia="en-AU"/>
        </w:rPr>
      </w:pPr>
      <w:r w:rsidRPr="00BF56F7">
        <w:rPr>
          <w:strike/>
          <w:lang w:eastAsia="en-AU"/>
        </w:rPr>
        <w:t xml:space="preserve">AASB 2018-3 </w:t>
      </w:r>
      <w:r w:rsidRPr="00BF56F7">
        <w:rPr>
          <w:i/>
          <w:strike/>
          <w:lang w:eastAsia="en-AU"/>
        </w:rPr>
        <w:t xml:space="preserve">Amendments to Australian </w:t>
      </w:r>
      <w:r w:rsidR="00632693" w:rsidRPr="00BF56F7">
        <w:rPr>
          <w:i/>
          <w:strike/>
          <w:lang w:eastAsia="en-AU"/>
        </w:rPr>
        <w:t>Accounting S</w:t>
      </w:r>
      <w:r w:rsidRPr="00BF56F7">
        <w:rPr>
          <w:i/>
          <w:strike/>
          <w:lang w:eastAsia="en-AU"/>
        </w:rPr>
        <w:t>tandards – Reduced Disclosure Requirements</w:t>
      </w:r>
      <w:r w:rsidRPr="00BF56F7">
        <w:rPr>
          <w:strike/>
          <w:lang w:eastAsia="en-AU"/>
        </w:rPr>
        <w:t xml:space="preserve"> [AASB 16 &amp; AAASB 1058] (application date 1 January 2019);</w:t>
      </w:r>
    </w:p>
    <w:p w14:paraId="3947ECC0" w14:textId="77777777" w:rsidR="0030577E" w:rsidRPr="00AF5909" w:rsidRDefault="0030577E" w:rsidP="001427A8">
      <w:pPr>
        <w:numPr>
          <w:ilvl w:val="0"/>
          <w:numId w:val="92"/>
        </w:numPr>
        <w:shd w:val="clear" w:color="auto" w:fill="F2F2F2"/>
        <w:ind w:hanging="502"/>
        <w:jc w:val="both"/>
        <w:rPr>
          <w:strike/>
          <w:lang w:eastAsia="en-AU"/>
        </w:rPr>
      </w:pPr>
      <w:r w:rsidRPr="00AF5909">
        <w:rPr>
          <w:strike/>
          <w:lang w:eastAsia="en-AU"/>
        </w:rPr>
        <w:t>AASB 2018-5 Amendments to Australian Accounting Standards – Deferral of AASB 1059 (application date 1 January 2019)</w:t>
      </w:r>
      <w:r w:rsidR="003A57B3" w:rsidRPr="00AF5909">
        <w:rPr>
          <w:strike/>
          <w:lang w:eastAsia="en-AU"/>
        </w:rPr>
        <w:t>;</w:t>
      </w:r>
    </w:p>
    <w:p w14:paraId="0F211F26" w14:textId="77777777" w:rsidR="0057114D" w:rsidRDefault="0057114D" w:rsidP="0057114D">
      <w:pPr>
        <w:numPr>
          <w:ilvl w:val="0"/>
          <w:numId w:val="92"/>
        </w:numPr>
        <w:shd w:val="clear" w:color="auto" w:fill="F2F2F2"/>
        <w:ind w:hanging="502"/>
        <w:jc w:val="both"/>
        <w:rPr>
          <w:color w:val="FF0000"/>
          <w:lang w:eastAsia="en-AU"/>
        </w:rPr>
      </w:pPr>
      <w:r w:rsidRPr="0057114D">
        <w:rPr>
          <w:color w:val="FF0000"/>
          <w:lang w:eastAsia="en-AU"/>
        </w:rPr>
        <w:t xml:space="preserve">AASB 2018-7 </w:t>
      </w:r>
      <w:r w:rsidRPr="0057114D">
        <w:rPr>
          <w:i/>
          <w:color w:val="FF0000"/>
          <w:lang w:eastAsia="en-AU"/>
        </w:rPr>
        <w:t>Definition of Material</w:t>
      </w:r>
      <w:r w:rsidRPr="0057114D">
        <w:rPr>
          <w:color w:val="FF0000"/>
          <w:lang w:eastAsia="en-AU"/>
        </w:rPr>
        <w:t xml:space="preserve"> (application date 1 January 2020);</w:t>
      </w:r>
    </w:p>
    <w:p w14:paraId="17525440" w14:textId="77777777" w:rsidR="0092334E" w:rsidRPr="003A57B3" w:rsidRDefault="0092334E" w:rsidP="001427A8">
      <w:pPr>
        <w:numPr>
          <w:ilvl w:val="0"/>
          <w:numId w:val="92"/>
        </w:numPr>
        <w:shd w:val="clear" w:color="auto" w:fill="F2F2F2"/>
        <w:ind w:hanging="502"/>
        <w:jc w:val="both"/>
        <w:rPr>
          <w:color w:val="FF0000"/>
          <w:lang w:eastAsia="en-AU"/>
        </w:rPr>
      </w:pPr>
      <w:r w:rsidRPr="003A57B3">
        <w:rPr>
          <w:color w:val="FF0000"/>
          <w:lang w:eastAsia="en-AU"/>
        </w:rPr>
        <w:t xml:space="preserve">AASB 2019-1 </w:t>
      </w:r>
      <w:r w:rsidRPr="00A14076">
        <w:rPr>
          <w:i/>
          <w:iCs/>
          <w:color w:val="FF0000"/>
          <w:lang w:eastAsia="en-AU"/>
        </w:rPr>
        <w:t>Amendments to Australian Accounting Standards – Refences to the Conceptual Framework</w:t>
      </w:r>
      <w:r w:rsidRPr="003A57B3">
        <w:rPr>
          <w:color w:val="FF0000"/>
          <w:lang w:eastAsia="en-AU"/>
        </w:rPr>
        <w:t xml:space="preserve"> [covers numerous Accounting standards, Interpretations and Pronouncements] (application date 1 January 2020)</w:t>
      </w:r>
      <w:r w:rsidR="003A57B3" w:rsidRPr="003A57B3">
        <w:rPr>
          <w:color w:val="FF0000"/>
          <w:lang w:eastAsia="en-AU"/>
        </w:rPr>
        <w:t>;</w:t>
      </w:r>
    </w:p>
    <w:p w14:paraId="4C76CE33" w14:textId="77777777" w:rsidR="0092334E" w:rsidRDefault="003A57B3" w:rsidP="001427A8">
      <w:pPr>
        <w:numPr>
          <w:ilvl w:val="0"/>
          <w:numId w:val="92"/>
        </w:numPr>
        <w:shd w:val="clear" w:color="auto" w:fill="F2F2F2"/>
        <w:ind w:hanging="502"/>
        <w:jc w:val="both"/>
        <w:rPr>
          <w:color w:val="FF0000"/>
          <w:lang w:eastAsia="en-AU"/>
        </w:rPr>
      </w:pPr>
      <w:r w:rsidRPr="003A57B3">
        <w:rPr>
          <w:color w:val="FF0000"/>
          <w:lang w:eastAsia="en-AU"/>
        </w:rPr>
        <w:t xml:space="preserve">AASB </w:t>
      </w:r>
      <w:r>
        <w:rPr>
          <w:color w:val="FF0000"/>
          <w:lang w:eastAsia="en-AU"/>
        </w:rPr>
        <w:t xml:space="preserve">2019-2 </w:t>
      </w:r>
      <w:r w:rsidRPr="002C7F7C">
        <w:rPr>
          <w:i/>
          <w:iCs/>
          <w:color w:val="FF0000"/>
          <w:lang w:eastAsia="en-AU"/>
        </w:rPr>
        <w:t>Amendments to Australian Accounting Standards – Implementation of AASB 1059</w:t>
      </w:r>
    </w:p>
    <w:p w14:paraId="04D16827" w14:textId="77777777" w:rsidR="003A57B3" w:rsidRDefault="002C7F7C" w:rsidP="001427A8">
      <w:pPr>
        <w:shd w:val="clear" w:color="auto" w:fill="F2F2F2"/>
        <w:ind w:left="360"/>
        <w:jc w:val="both"/>
        <w:rPr>
          <w:color w:val="FF0000"/>
          <w:lang w:eastAsia="en-AU"/>
        </w:rPr>
      </w:pPr>
      <w:r>
        <w:rPr>
          <w:color w:val="FF0000"/>
          <w:lang w:eastAsia="en-AU"/>
        </w:rPr>
        <w:t xml:space="preserve">[AASB 16 and AASB 1059] </w:t>
      </w:r>
      <w:r w:rsidR="003A57B3">
        <w:rPr>
          <w:color w:val="FF0000"/>
          <w:lang w:eastAsia="en-AU"/>
        </w:rPr>
        <w:t>(application date 1 January 2020);</w:t>
      </w:r>
    </w:p>
    <w:p w14:paraId="709549AD" w14:textId="77777777" w:rsidR="003A57B3" w:rsidRDefault="003A57B3" w:rsidP="001427A8">
      <w:pPr>
        <w:numPr>
          <w:ilvl w:val="0"/>
          <w:numId w:val="92"/>
        </w:numPr>
        <w:shd w:val="clear" w:color="auto" w:fill="F2F2F2"/>
        <w:ind w:hanging="502"/>
        <w:jc w:val="both"/>
        <w:rPr>
          <w:color w:val="FF0000"/>
          <w:lang w:eastAsia="en-AU"/>
        </w:rPr>
      </w:pPr>
      <w:r>
        <w:rPr>
          <w:color w:val="FF0000"/>
          <w:lang w:eastAsia="en-AU"/>
        </w:rPr>
        <w:t>AASB 2019-3</w:t>
      </w:r>
      <w:r w:rsidR="00E14A91">
        <w:rPr>
          <w:color w:val="FF0000"/>
          <w:lang w:eastAsia="en-AU"/>
        </w:rPr>
        <w:t xml:space="preserve"> </w:t>
      </w:r>
      <w:r w:rsidR="002C7F7C" w:rsidRPr="00A14076">
        <w:rPr>
          <w:i/>
          <w:iCs/>
          <w:color w:val="FF0000"/>
          <w:lang w:eastAsia="en-AU"/>
        </w:rPr>
        <w:t>Amendments to Australian Accounting Standards – Interest Rate Benchmark Reform</w:t>
      </w:r>
      <w:r w:rsidR="002C7F7C">
        <w:rPr>
          <w:color w:val="FF0000"/>
          <w:lang w:eastAsia="en-AU"/>
        </w:rPr>
        <w:t xml:space="preserve"> [AASB 7, AASB 9 and AASB 1039]</w:t>
      </w:r>
      <w:r w:rsidR="00A14076">
        <w:rPr>
          <w:color w:val="FF0000"/>
          <w:lang w:eastAsia="en-AU"/>
        </w:rPr>
        <w:t xml:space="preserve"> (application date 1 January 2020);</w:t>
      </w:r>
    </w:p>
    <w:p w14:paraId="2A3863D1" w14:textId="77777777" w:rsidR="00BF56F7" w:rsidRDefault="004E1F47" w:rsidP="001427A8">
      <w:pPr>
        <w:pStyle w:val="ListParagraph"/>
        <w:numPr>
          <w:ilvl w:val="0"/>
          <w:numId w:val="92"/>
        </w:numPr>
        <w:shd w:val="clear" w:color="auto" w:fill="F2F2F2"/>
        <w:jc w:val="both"/>
        <w:rPr>
          <w:color w:val="FF0000"/>
          <w:lang w:eastAsia="en-AU"/>
        </w:rPr>
      </w:pPr>
      <w:r w:rsidRPr="00BF56F7">
        <w:rPr>
          <w:color w:val="FF0000"/>
          <w:lang w:eastAsia="en-AU"/>
        </w:rPr>
        <w:t>AASB 2019-</w:t>
      </w:r>
      <w:r w:rsidR="001F3E2C">
        <w:rPr>
          <w:color w:val="FF0000"/>
          <w:lang w:eastAsia="en-AU"/>
        </w:rPr>
        <w:t>5</w:t>
      </w:r>
      <w:r w:rsidRPr="00BF56F7">
        <w:rPr>
          <w:color w:val="FF0000"/>
          <w:lang w:eastAsia="en-AU"/>
        </w:rPr>
        <w:t xml:space="preserve"> </w:t>
      </w:r>
      <w:r w:rsidRPr="00BF56F7">
        <w:rPr>
          <w:i/>
          <w:iCs/>
          <w:color w:val="FF0000"/>
          <w:lang w:eastAsia="en-AU"/>
        </w:rPr>
        <w:t>Amendments to Australian Accounting Standards – Disclosure of the Effect of New IFRS Standards Not Yet Issued in Australia</w:t>
      </w:r>
      <w:r w:rsidRPr="00BF56F7">
        <w:rPr>
          <w:color w:val="FF0000"/>
          <w:lang w:eastAsia="en-AU"/>
        </w:rPr>
        <w:t xml:space="preserve"> [AASB 1054] (application date 1 January 2020);</w:t>
      </w:r>
      <w:r w:rsidR="00BF56F7">
        <w:rPr>
          <w:color w:val="FF0000"/>
          <w:lang w:eastAsia="en-AU"/>
        </w:rPr>
        <w:t xml:space="preserve"> </w:t>
      </w:r>
      <w:r w:rsidR="00A51F62">
        <w:rPr>
          <w:color w:val="FF0000"/>
          <w:lang w:eastAsia="en-AU"/>
        </w:rPr>
        <w:t>and</w:t>
      </w:r>
    </w:p>
    <w:p w14:paraId="505A070A" w14:textId="1E2354FA" w:rsidR="004E1F47" w:rsidRDefault="00BF56F7" w:rsidP="001427A8">
      <w:pPr>
        <w:pStyle w:val="ListParagraph"/>
        <w:numPr>
          <w:ilvl w:val="0"/>
          <w:numId w:val="92"/>
        </w:numPr>
        <w:shd w:val="clear" w:color="auto" w:fill="F2F2F2"/>
        <w:jc w:val="both"/>
        <w:rPr>
          <w:color w:val="FF0000"/>
          <w:lang w:eastAsia="en-AU"/>
        </w:rPr>
      </w:pPr>
      <w:r>
        <w:rPr>
          <w:color w:val="FF0000"/>
          <w:lang w:eastAsia="en-AU"/>
        </w:rPr>
        <w:t>AASB 2019-</w:t>
      </w:r>
      <w:r w:rsidR="003970E6">
        <w:rPr>
          <w:color w:val="FF0000"/>
          <w:lang w:eastAsia="en-AU"/>
        </w:rPr>
        <w:t>7</w:t>
      </w:r>
      <w:r>
        <w:rPr>
          <w:color w:val="FF0000"/>
          <w:lang w:eastAsia="en-AU"/>
        </w:rPr>
        <w:t xml:space="preserve"> </w:t>
      </w:r>
      <w:r w:rsidR="00C4016C" w:rsidRPr="00BF56F7">
        <w:rPr>
          <w:i/>
          <w:iCs/>
          <w:color w:val="FF0000"/>
          <w:lang w:eastAsia="en-AU"/>
        </w:rPr>
        <w:t>Amendments to Australian Accounting Standards – Disclosure of GFS Measures of Key Fiscal Aggregates and GAAP/GFS</w:t>
      </w:r>
      <w:r w:rsidRPr="00BF56F7">
        <w:rPr>
          <w:i/>
          <w:iCs/>
          <w:color w:val="FF0000"/>
          <w:lang w:eastAsia="en-AU"/>
        </w:rPr>
        <w:t xml:space="preserve"> Reconciliations</w:t>
      </w:r>
      <w:r>
        <w:rPr>
          <w:color w:val="FF0000"/>
          <w:lang w:eastAsia="en-AU"/>
        </w:rPr>
        <w:t xml:space="preserve"> [AASB 1049]  (application date 1 January 2020)</w:t>
      </w:r>
      <w:r w:rsidR="0057114D">
        <w:rPr>
          <w:color w:val="FF0000"/>
          <w:lang w:eastAsia="en-AU"/>
        </w:rPr>
        <w:t xml:space="preserve">; </w:t>
      </w:r>
    </w:p>
    <w:p w14:paraId="11637C27" w14:textId="037AD1A6" w:rsidR="0057114D" w:rsidRPr="0057114D" w:rsidRDefault="0057114D" w:rsidP="0057114D">
      <w:pPr>
        <w:pStyle w:val="ListParagraph"/>
        <w:numPr>
          <w:ilvl w:val="0"/>
          <w:numId w:val="92"/>
        </w:numPr>
        <w:shd w:val="clear" w:color="auto" w:fill="F2F2F2"/>
        <w:jc w:val="both"/>
        <w:rPr>
          <w:color w:val="FF0000"/>
        </w:rPr>
      </w:pPr>
      <w:r>
        <w:rPr>
          <w:color w:val="FF0000"/>
        </w:rPr>
        <w:t xml:space="preserve">AASB 2020-1 </w:t>
      </w:r>
      <w:r w:rsidRPr="0057114D">
        <w:rPr>
          <w:i/>
          <w:color w:val="FF0000"/>
        </w:rPr>
        <w:t>Classification of Liabilities as Current or Non-current</w:t>
      </w:r>
      <w:r w:rsidRPr="0057114D">
        <w:rPr>
          <w:color w:val="FF0000"/>
        </w:rPr>
        <w:t xml:space="preserve"> (application date 1 January 2022); and</w:t>
      </w:r>
    </w:p>
    <w:p w14:paraId="28CCFABA" w14:textId="77777777" w:rsidR="00A101BE" w:rsidRDefault="00A101BE" w:rsidP="001427A8">
      <w:pPr>
        <w:pStyle w:val="ListParagraph"/>
        <w:numPr>
          <w:ilvl w:val="0"/>
          <w:numId w:val="92"/>
        </w:numPr>
        <w:shd w:val="clear" w:color="auto" w:fill="F2F2F2"/>
        <w:jc w:val="both"/>
        <w:rPr>
          <w:color w:val="FF0000"/>
          <w:lang w:eastAsia="en-AU"/>
        </w:rPr>
      </w:pPr>
      <w:r>
        <w:rPr>
          <w:color w:val="FF0000"/>
          <w:lang w:eastAsia="en-AU"/>
        </w:rPr>
        <w:t xml:space="preserve">AASB 2020-2 </w:t>
      </w:r>
      <w:r w:rsidRPr="00A101BE">
        <w:rPr>
          <w:i/>
          <w:iCs/>
          <w:color w:val="FF0000"/>
          <w:lang w:eastAsia="en-AU"/>
        </w:rPr>
        <w:t>Amendments to Australian Accounting Standards – Removal of Special Purpose Financial Statements for Certain For-Profit Public Sector Entities</w:t>
      </w:r>
      <w:r>
        <w:rPr>
          <w:color w:val="FF0000"/>
          <w:lang w:eastAsia="en-AU"/>
        </w:rPr>
        <w:t xml:space="preserve"> (application date 1 July 2021); </w:t>
      </w:r>
    </w:p>
    <w:p w14:paraId="5ABB8138" w14:textId="77777777" w:rsidR="00932822" w:rsidRPr="00BF56F7" w:rsidRDefault="00DE4454" w:rsidP="001427A8">
      <w:pPr>
        <w:numPr>
          <w:ilvl w:val="0"/>
          <w:numId w:val="92"/>
        </w:numPr>
        <w:shd w:val="clear" w:color="auto" w:fill="F2F2F2"/>
        <w:ind w:hanging="502"/>
        <w:jc w:val="both"/>
        <w:rPr>
          <w:strike/>
          <w:lang w:eastAsia="en-AU"/>
        </w:rPr>
      </w:pPr>
      <w:r w:rsidRPr="00BF56F7">
        <w:rPr>
          <w:strike/>
          <w:lang w:eastAsia="en-AU"/>
        </w:rPr>
        <w:t xml:space="preserve">AASB Interpretation 22 Foreign Currency Transactions and Advance Consideration </w:t>
      </w:r>
      <w:r w:rsidR="00161677" w:rsidRPr="00BF56F7">
        <w:rPr>
          <w:strike/>
          <w:lang w:eastAsia="en-AU"/>
        </w:rPr>
        <w:t xml:space="preserve">(application date </w:t>
      </w:r>
      <w:r w:rsidR="00F45E13" w:rsidRPr="00BF56F7">
        <w:rPr>
          <w:strike/>
          <w:lang w:eastAsia="en-AU"/>
        </w:rPr>
        <w:t>1 Jan 2019 for-not-for-profit entities</w:t>
      </w:r>
      <w:r w:rsidR="00161677" w:rsidRPr="00BF56F7">
        <w:rPr>
          <w:strike/>
          <w:lang w:eastAsia="en-AU"/>
        </w:rPr>
        <w:t>)</w:t>
      </w:r>
      <w:r w:rsidR="00D8118D" w:rsidRPr="00BF56F7">
        <w:rPr>
          <w:strike/>
          <w:lang w:eastAsia="en-AU"/>
        </w:rPr>
        <w:t>;and</w:t>
      </w:r>
    </w:p>
    <w:p w14:paraId="66591E67" w14:textId="77777777" w:rsidR="00DA0564" w:rsidRPr="00BF56F7" w:rsidRDefault="00321725" w:rsidP="001427A8">
      <w:pPr>
        <w:numPr>
          <w:ilvl w:val="0"/>
          <w:numId w:val="92"/>
        </w:numPr>
        <w:shd w:val="clear" w:color="auto" w:fill="F2F2F2"/>
        <w:ind w:hanging="502"/>
        <w:jc w:val="both"/>
        <w:rPr>
          <w:strike/>
          <w:lang w:eastAsia="en-AU"/>
        </w:rPr>
      </w:pPr>
      <w:r w:rsidRPr="00BF56F7">
        <w:rPr>
          <w:strike/>
          <w:lang w:eastAsia="en-AU"/>
        </w:rPr>
        <w:t xml:space="preserve">AASB Interpretation 23 Uncertainty over Income Tax Treatments (application date </w:t>
      </w:r>
      <w:r w:rsidR="00D64DCB" w:rsidRPr="00BF56F7">
        <w:rPr>
          <w:strike/>
          <w:lang w:eastAsia="en-AU"/>
        </w:rPr>
        <w:t>1 Jan 2019)</w:t>
      </w:r>
      <w:r w:rsidR="001A258B" w:rsidRPr="00BF56F7">
        <w:rPr>
          <w:strike/>
          <w:lang w:eastAsia="en-AU"/>
        </w:rPr>
        <w:t>.</w:t>
      </w:r>
    </w:p>
    <w:p w14:paraId="03F04630" w14:textId="77777777" w:rsidR="000B279C" w:rsidRDefault="00932822" w:rsidP="001427A8">
      <w:pPr>
        <w:shd w:val="clear" w:color="auto" w:fill="F2F2F2"/>
        <w:jc w:val="both"/>
        <w:sectPr w:rsidR="000B279C" w:rsidSect="00986F4D">
          <w:headerReference w:type="default" r:id="rId66"/>
          <w:headerReference w:type="first" r:id="rId67"/>
          <w:footerReference w:type="first" r:id="rId68"/>
          <w:pgSz w:w="11906" w:h="16838"/>
          <w:pgMar w:top="1135" w:right="1440" w:bottom="709" w:left="1440" w:header="567" w:footer="397" w:gutter="0"/>
          <w:cols w:space="708"/>
          <w:titlePg/>
          <w:docGrid w:linePitch="360"/>
        </w:sectPr>
      </w:pPr>
      <w:r w:rsidRPr="00E4034E">
        <w:t>Note, it is recommended that agencies review the above standards to ensure they do not apply to that agency.</w:t>
      </w:r>
    </w:p>
    <w:p w14:paraId="33C16113" w14:textId="63C902FC" w:rsidR="000B279C" w:rsidRPr="00F60D50" w:rsidRDefault="000B279C" w:rsidP="001427A8">
      <w:pPr>
        <w:pStyle w:val="Heading1"/>
        <w:numPr>
          <w:ilvl w:val="0"/>
          <w:numId w:val="0"/>
        </w:numPr>
        <w:jc w:val="center"/>
      </w:pPr>
      <w:bookmarkStart w:id="1297" w:name="_Toc43883684"/>
      <w:bookmarkStart w:id="1298" w:name="OLE_LINK2"/>
      <w:bookmarkStart w:id="1299" w:name="AppendixDChangeAccPEC"/>
      <w:r w:rsidRPr="00F60D50">
        <w:t xml:space="preserve">Appendix D </w:t>
      </w:r>
      <w:r w:rsidR="001427A8">
        <w:t>–</w:t>
      </w:r>
      <w:r w:rsidRPr="00F60D50">
        <w:t xml:space="preserve"> Change </w:t>
      </w:r>
      <w:r w:rsidR="00ED4FB8">
        <w:t>in</w:t>
      </w:r>
      <w:r w:rsidR="00FB686B">
        <w:t xml:space="preserve"> </w:t>
      </w:r>
      <w:r w:rsidRPr="00F60D50">
        <w:t xml:space="preserve">Accounting </w:t>
      </w:r>
      <w:r w:rsidRPr="00833F15">
        <w:t>Policy</w:t>
      </w:r>
      <w:r w:rsidR="002D42F7">
        <w:t>,</w:t>
      </w:r>
      <w:r w:rsidR="00FB686B" w:rsidRPr="00833F15">
        <w:t xml:space="preserve"> </w:t>
      </w:r>
      <w:r w:rsidRPr="00833F15">
        <w:t xml:space="preserve">Accounting Estimates, </w:t>
      </w:r>
      <w:r w:rsidR="00ED4FB8">
        <w:t>and</w:t>
      </w:r>
      <w:r w:rsidR="00FB686B" w:rsidRPr="00833F15">
        <w:t xml:space="preserve"> </w:t>
      </w:r>
      <w:r w:rsidRPr="00833F15">
        <w:t xml:space="preserve">Correction </w:t>
      </w:r>
      <w:r w:rsidR="00ED4FB8">
        <w:t>of a</w:t>
      </w:r>
      <w:r w:rsidR="00FB686B">
        <w:t xml:space="preserve"> </w:t>
      </w:r>
      <w:r w:rsidRPr="00F60D50">
        <w:t>Prior Period Error</w:t>
      </w:r>
      <w:bookmarkEnd w:id="1297"/>
    </w:p>
    <w:bookmarkEnd w:id="1298"/>
    <w:bookmarkEnd w:id="1299"/>
    <w:p w14:paraId="1CB5F43D" w14:textId="77777777" w:rsidR="000B279C" w:rsidRDefault="000B279C" w:rsidP="001427A8">
      <w:pPr>
        <w:jc w:val="both"/>
        <w:rPr>
          <w:rFonts w:cs="Calibri"/>
          <w:szCs w:val="24"/>
        </w:rPr>
      </w:pPr>
      <w:r>
        <w:rPr>
          <w:rFonts w:cs="Calibri"/>
        </w:rPr>
        <w:t>Appendix D the c</w:t>
      </w:r>
      <w:r w:rsidRPr="008B7527">
        <w:t>hange</w:t>
      </w:r>
      <w:r>
        <w:t xml:space="preserve"> in accounting policy, accounting estimates and correction of prior period error applies</w:t>
      </w:r>
      <w:r w:rsidRPr="00DD758A">
        <w:rPr>
          <w:rFonts w:cs="Calibri"/>
        </w:rPr>
        <w:t xml:space="preserve"> to both the Controlled and Territorial financial statements. </w:t>
      </w:r>
    </w:p>
    <w:p w14:paraId="0B6795F0" w14:textId="77777777" w:rsidR="000B279C" w:rsidRDefault="000B279C" w:rsidP="001427A8">
      <w:pPr>
        <w:pStyle w:val="Appxhead2"/>
        <w:jc w:val="both"/>
      </w:pPr>
      <w:r w:rsidRPr="004F47C3">
        <w:t>Change in Accounting Estimates</w:t>
      </w:r>
    </w:p>
    <w:p w14:paraId="1FEFE07F" w14:textId="77777777" w:rsidR="000B279C" w:rsidRDefault="000B279C" w:rsidP="001427A8">
      <w:pPr>
        <w:jc w:val="both"/>
        <w:rPr>
          <w:rFonts w:cs="Calibri"/>
          <w:szCs w:val="24"/>
        </w:rPr>
      </w:pPr>
      <w:r w:rsidRPr="00CA3054">
        <w:rPr>
          <w:szCs w:val="20"/>
        </w:rPr>
        <w:t xml:space="preserve">‘Example Agency’ had </w:t>
      </w:r>
      <w:r w:rsidRPr="00B46554">
        <w:rPr>
          <w:color w:val="000000"/>
          <w:szCs w:val="20"/>
        </w:rPr>
        <w:t>the following changes</w:t>
      </w:r>
      <w:r w:rsidRPr="00575835">
        <w:rPr>
          <w:color w:val="FF0000"/>
          <w:szCs w:val="20"/>
        </w:rPr>
        <w:t xml:space="preserve"> </w:t>
      </w:r>
      <w:r>
        <w:rPr>
          <w:szCs w:val="20"/>
        </w:rPr>
        <w:t xml:space="preserve">in </w:t>
      </w:r>
      <w:r w:rsidRPr="00CA3054">
        <w:rPr>
          <w:szCs w:val="20"/>
        </w:rPr>
        <w:t>accounting estimates during the reporting period.</w:t>
      </w:r>
    </w:p>
    <w:p w14:paraId="5084267A" w14:textId="77777777" w:rsidR="000B279C" w:rsidRDefault="000B279C" w:rsidP="001427A8">
      <w:pPr>
        <w:pStyle w:val="Appxhead2"/>
        <w:jc w:val="both"/>
      </w:pPr>
      <w:r w:rsidRPr="004F47C3">
        <w:t>Revision of Useful Lives and Residual Values</w:t>
      </w:r>
    </w:p>
    <w:p w14:paraId="78C4F4F4" w14:textId="4E795E7D" w:rsidR="000B279C" w:rsidRPr="003B70E7" w:rsidRDefault="000B279C" w:rsidP="001427A8">
      <w:pPr>
        <w:jc w:val="both"/>
      </w:pPr>
      <w:r w:rsidRPr="004F47C3">
        <w:rPr>
          <w:szCs w:val="20"/>
        </w:rPr>
        <w:t xml:space="preserve">‘Example Agency’ reviewed the useful lives and residual values of its property, plant and equipment at the end of the reporting period.  This review resulted in the adjustment to the useful lives of some community and heritage assets and the increase of the residual value of </w:t>
      </w:r>
      <w:r w:rsidRPr="003B70E7">
        <w:t>some plant and equipment, for details see Note 1</w:t>
      </w:r>
      <w:r w:rsidR="001427A8">
        <w:t>4</w:t>
      </w:r>
      <w:r w:rsidRPr="003B70E7">
        <w:t xml:space="preserve"> Depreciation and Amortisation.  </w:t>
      </w:r>
    </w:p>
    <w:p w14:paraId="36F61E4A" w14:textId="77777777" w:rsidR="000B279C" w:rsidRDefault="000B279C" w:rsidP="001427A8">
      <w:pPr>
        <w:pStyle w:val="reference0"/>
        <w:jc w:val="both"/>
      </w:pPr>
      <w:r w:rsidRPr="003B70E7">
        <w:rPr>
          <w:b/>
        </w:rPr>
        <w:t>Reference</w:t>
      </w:r>
      <w:r>
        <w:t xml:space="preserve"> : </w:t>
      </w:r>
      <w:r w:rsidRPr="004F47C3">
        <w:t>AASB 108.34 &amp; 39</w:t>
      </w:r>
    </w:p>
    <w:p w14:paraId="3E8AC11F" w14:textId="77777777" w:rsidR="000B279C" w:rsidRPr="004F47C3" w:rsidRDefault="000B279C" w:rsidP="001427A8">
      <w:pPr>
        <w:pStyle w:val="Appxhead2"/>
        <w:jc w:val="both"/>
      </w:pPr>
      <w:r w:rsidRPr="004F47C3">
        <w:t>Revision of Restructuring Provision</w:t>
      </w:r>
    </w:p>
    <w:p w14:paraId="6C1F8A91" w14:textId="7F27BA60" w:rsidR="000B279C" w:rsidRPr="001427A8" w:rsidRDefault="000B279C" w:rsidP="001427A8">
      <w:pPr>
        <w:jc w:val="both"/>
        <w:rPr>
          <w:szCs w:val="20"/>
        </w:rPr>
      </w:pPr>
      <w:r w:rsidRPr="004F47C3">
        <w:rPr>
          <w:szCs w:val="20"/>
        </w:rPr>
        <w:t>‘Example Agency reviewed its provision for the restructuring of a maintenance division at the end of the reporting period.  It was determined that the initial amount estimated for the dismantling and disposing of plant and equipment was overstated and as such has been reduced</w:t>
      </w:r>
      <w:r>
        <w:rPr>
          <w:szCs w:val="20"/>
        </w:rPr>
        <w:t xml:space="preserve">, for details </w:t>
      </w:r>
      <w:r w:rsidRPr="004F47C3">
        <w:rPr>
          <w:szCs w:val="20"/>
        </w:rPr>
        <w:t>see Note 3</w:t>
      </w:r>
      <w:r w:rsidR="001427A8">
        <w:rPr>
          <w:szCs w:val="20"/>
        </w:rPr>
        <w:t>7</w:t>
      </w:r>
      <w:r w:rsidRPr="004F47C3">
        <w:rPr>
          <w:szCs w:val="20"/>
        </w:rPr>
        <w:t xml:space="preserve"> </w:t>
      </w:r>
      <w:r w:rsidRPr="001427A8">
        <w:rPr>
          <w:szCs w:val="20"/>
        </w:rPr>
        <w:t xml:space="preserve">Other Provisions. </w:t>
      </w:r>
      <w:bookmarkStart w:id="1300" w:name="_Toc163106309"/>
      <w:bookmarkStart w:id="1301" w:name="_Toc194977564"/>
    </w:p>
    <w:p w14:paraId="3DEE84E0" w14:textId="7562F025" w:rsidR="003F1A33" w:rsidRDefault="003F1A33" w:rsidP="001427A8">
      <w:pPr>
        <w:pStyle w:val="Appxhead2"/>
        <w:jc w:val="both"/>
      </w:pPr>
      <w:r w:rsidRPr="00596659">
        <w:t>C</w:t>
      </w:r>
      <w:r w:rsidR="001427A8">
        <w:t>H</w:t>
      </w:r>
      <w:r w:rsidRPr="00596659">
        <w:t>ange in Accounting Policy</w:t>
      </w:r>
    </w:p>
    <w:p w14:paraId="026C48AA" w14:textId="77777777" w:rsidR="003F1A33" w:rsidRDefault="003F1A33" w:rsidP="001427A8">
      <w:pPr>
        <w:jc w:val="both"/>
        <w:rPr>
          <w:rFonts w:cs="Calibri"/>
        </w:rPr>
      </w:pPr>
      <w:r w:rsidRPr="00762DE5">
        <w:rPr>
          <w:rFonts w:cs="Calibri"/>
        </w:rPr>
        <w:t xml:space="preserve">Information provided below explains the impact of the adoption of </w:t>
      </w:r>
      <w:r w:rsidRPr="00A23A2D">
        <w:rPr>
          <w:rFonts w:cs="Calibri"/>
          <w:strike/>
        </w:rPr>
        <w:t>AASB 9</w:t>
      </w:r>
      <w:r w:rsidRPr="00762DE5">
        <w:rPr>
          <w:rFonts w:cs="Calibri"/>
        </w:rPr>
        <w:t xml:space="preserve"> </w:t>
      </w:r>
      <w:r w:rsidR="00A23A2D" w:rsidRPr="00A23A2D">
        <w:rPr>
          <w:rFonts w:cs="Calibri"/>
          <w:color w:val="FF0000"/>
        </w:rPr>
        <w:t xml:space="preserve">AASB 15 </w:t>
      </w:r>
      <w:r w:rsidR="00A23A2D" w:rsidRPr="00A23A2D">
        <w:rPr>
          <w:rFonts w:cs="Calibri"/>
          <w:i/>
          <w:iCs/>
          <w:color w:val="FF0000"/>
        </w:rPr>
        <w:t>Revenue from Contracts with Customers</w:t>
      </w:r>
      <w:r w:rsidR="00A23A2D" w:rsidRPr="00A23A2D">
        <w:rPr>
          <w:rFonts w:cs="Calibri"/>
          <w:color w:val="FF0000"/>
        </w:rPr>
        <w:t xml:space="preserve">, AASB 1058 </w:t>
      </w:r>
      <w:r w:rsidR="00A23A2D" w:rsidRPr="00A23A2D">
        <w:rPr>
          <w:rFonts w:cs="Calibri"/>
          <w:i/>
          <w:iCs/>
          <w:color w:val="FF0000"/>
        </w:rPr>
        <w:t>Income of Not-for-Profit Entities</w:t>
      </w:r>
      <w:r w:rsidR="00A23A2D" w:rsidRPr="00A23A2D">
        <w:rPr>
          <w:rFonts w:cs="Calibri"/>
          <w:color w:val="FF0000"/>
        </w:rPr>
        <w:t xml:space="preserve"> and AASB 16 </w:t>
      </w:r>
      <w:r w:rsidR="00A23A2D" w:rsidRPr="00A23A2D">
        <w:rPr>
          <w:rFonts w:cs="Calibri"/>
          <w:i/>
          <w:iCs/>
          <w:color w:val="FF0000"/>
        </w:rPr>
        <w:t>Leases</w:t>
      </w:r>
      <w:r w:rsidR="00A23A2D" w:rsidRPr="00A23A2D">
        <w:rPr>
          <w:rFonts w:cs="Calibri"/>
          <w:color w:val="FF0000"/>
        </w:rPr>
        <w:t xml:space="preserve"> </w:t>
      </w:r>
      <w:r w:rsidRPr="00762DE5">
        <w:rPr>
          <w:rFonts w:cs="Calibri"/>
        </w:rPr>
        <w:t xml:space="preserve">on </w:t>
      </w:r>
      <w:r w:rsidR="00D03549">
        <w:rPr>
          <w:rFonts w:cs="Calibri"/>
        </w:rPr>
        <w:t>‘</w:t>
      </w:r>
      <w:r w:rsidRPr="00762DE5">
        <w:rPr>
          <w:rFonts w:cs="Calibri"/>
        </w:rPr>
        <w:t>Example Agency’s</w:t>
      </w:r>
      <w:r w:rsidR="00D03549">
        <w:rPr>
          <w:rFonts w:cs="Calibri"/>
        </w:rPr>
        <w:t>’</w:t>
      </w:r>
      <w:r w:rsidRPr="00762DE5">
        <w:rPr>
          <w:rFonts w:cs="Calibri"/>
        </w:rPr>
        <w:t xml:space="preserve"> financial statements.</w:t>
      </w:r>
    </w:p>
    <w:p w14:paraId="0F2C5995" w14:textId="77777777" w:rsidR="006D3102" w:rsidRDefault="006D3102" w:rsidP="006D3102">
      <w:pPr>
        <w:rPr>
          <w:b/>
        </w:rPr>
      </w:pPr>
    </w:p>
    <w:p w14:paraId="39A39965" w14:textId="77777777" w:rsidR="00963CF6" w:rsidRPr="00963CF6" w:rsidRDefault="00963CF6" w:rsidP="00963CF6">
      <w:pPr>
        <w:spacing w:after="160" w:line="259" w:lineRule="auto"/>
        <w:contextualSpacing/>
        <w:rPr>
          <w:rFonts w:eastAsia="Calibri"/>
          <w:strike/>
          <w:szCs w:val="22"/>
        </w:rPr>
      </w:pPr>
      <w:r w:rsidRPr="00963CF6">
        <w:rPr>
          <w:rFonts w:eastAsia="Calibri"/>
          <w:b/>
          <w:color w:val="FF0000"/>
          <w:szCs w:val="22"/>
        </w:rPr>
        <w:t xml:space="preserve">Initial Application of AASB 15 </w:t>
      </w:r>
      <w:r w:rsidRPr="00963CF6">
        <w:rPr>
          <w:rFonts w:eastAsia="Calibri"/>
          <w:b/>
          <w:i/>
          <w:iCs/>
          <w:color w:val="FF0000"/>
          <w:szCs w:val="22"/>
        </w:rPr>
        <w:t>Revenue from Contracts with Customers</w:t>
      </w:r>
      <w:r w:rsidRPr="00963CF6">
        <w:rPr>
          <w:rFonts w:eastAsia="Calibri"/>
          <w:b/>
          <w:color w:val="FF0000"/>
          <w:szCs w:val="22"/>
        </w:rPr>
        <w:t xml:space="preserve"> and AASB 1058 </w:t>
      </w:r>
      <w:r w:rsidRPr="00963CF6">
        <w:rPr>
          <w:rFonts w:eastAsia="Calibri"/>
          <w:b/>
          <w:i/>
          <w:iCs/>
          <w:color w:val="FF0000"/>
          <w:szCs w:val="22"/>
        </w:rPr>
        <w:t>Income of Not-for-Profit Entities</w:t>
      </w:r>
      <w:r w:rsidRPr="00963CF6">
        <w:rPr>
          <w:rFonts w:eastAsia="Calibri"/>
          <w:b/>
          <w:color w:val="FF0000"/>
          <w:szCs w:val="22"/>
        </w:rPr>
        <w:t xml:space="preserve"> </w:t>
      </w:r>
    </w:p>
    <w:p w14:paraId="75E42BF6" w14:textId="77777777" w:rsidR="001427A8" w:rsidRPr="00E17B14" w:rsidRDefault="001427A8" w:rsidP="00E17B14">
      <w:pPr>
        <w:jc w:val="both"/>
        <w:rPr>
          <w:b/>
          <w:szCs w:val="22"/>
        </w:rPr>
      </w:pPr>
    </w:p>
    <w:p w14:paraId="57F906C9" w14:textId="100237E6" w:rsidR="00E17B14" w:rsidRPr="00E17B14" w:rsidRDefault="00E17B14" w:rsidP="00E17B14">
      <w:pPr>
        <w:spacing w:after="160" w:line="259" w:lineRule="auto"/>
        <w:jc w:val="both"/>
        <w:rPr>
          <w:rFonts w:eastAsia="Calibri"/>
          <w:color w:val="FF0000"/>
          <w:szCs w:val="22"/>
        </w:rPr>
      </w:pPr>
      <w:r w:rsidRPr="00E17B14">
        <w:rPr>
          <w:rFonts w:eastAsia="Calibri"/>
          <w:color w:val="FF0000"/>
          <w:szCs w:val="22"/>
        </w:rPr>
        <w:t xml:space="preserve">AASB 15 </w:t>
      </w:r>
      <w:r w:rsidRPr="00E17B14">
        <w:rPr>
          <w:rFonts w:eastAsia="Calibri"/>
          <w:i/>
          <w:iCs/>
          <w:color w:val="FF0000"/>
          <w:szCs w:val="22"/>
        </w:rPr>
        <w:t>Revenue from Contracts with Customers</w:t>
      </w:r>
      <w:r w:rsidRPr="00E17B14">
        <w:rPr>
          <w:rFonts w:eastAsia="Calibri"/>
          <w:color w:val="FF0000"/>
          <w:szCs w:val="22"/>
        </w:rPr>
        <w:t xml:space="preserve"> replaces AASB 118 </w:t>
      </w:r>
      <w:r w:rsidRPr="00E17B14">
        <w:rPr>
          <w:rFonts w:eastAsia="Calibri"/>
          <w:i/>
          <w:iCs/>
          <w:color w:val="FF0000"/>
          <w:szCs w:val="22"/>
        </w:rPr>
        <w:t xml:space="preserve">Revenue, </w:t>
      </w:r>
      <w:r w:rsidRPr="00E17B14">
        <w:rPr>
          <w:rFonts w:eastAsia="Calibri"/>
          <w:color w:val="FF0000"/>
          <w:szCs w:val="22"/>
        </w:rPr>
        <w:t xml:space="preserve"> AASB 111 </w:t>
      </w:r>
      <w:r w:rsidRPr="00E17B14">
        <w:rPr>
          <w:rFonts w:eastAsia="Calibri"/>
          <w:i/>
          <w:iCs/>
          <w:color w:val="FF0000"/>
          <w:szCs w:val="22"/>
        </w:rPr>
        <w:t xml:space="preserve">Construction Contracts, </w:t>
      </w:r>
      <w:r w:rsidRPr="00E17B14">
        <w:rPr>
          <w:rFonts w:eastAsia="Calibri"/>
          <w:color w:val="FF0000"/>
          <w:szCs w:val="22"/>
        </w:rPr>
        <w:t xml:space="preserve">AASB 1004 </w:t>
      </w:r>
      <w:r w:rsidRPr="00E17B14">
        <w:rPr>
          <w:rFonts w:eastAsia="Calibri"/>
          <w:i/>
          <w:iCs/>
          <w:color w:val="FF0000"/>
          <w:szCs w:val="22"/>
        </w:rPr>
        <w:t>Contributions and</w:t>
      </w:r>
      <w:r w:rsidRPr="00E17B14">
        <w:rPr>
          <w:rFonts w:eastAsia="Calibri"/>
          <w:color w:val="FF0000"/>
          <w:szCs w:val="22"/>
        </w:rPr>
        <w:t xml:space="preserve"> related interpretations for annual reporting periods beginning on or after 1 January 2019 for not-for-profit entities.  </w:t>
      </w:r>
    </w:p>
    <w:p w14:paraId="0786412A" w14:textId="77777777" w:rsidR="00E17B14" w:rsidRPr="00E17B14" w:rsidRDefault="00E17B14" w:rsidP="00E17B14">
      <w:pPr>
        <w:spacing w:after="160" w:line="259" w:lineRule="auto"/>
        <w:jc w:val="both"/>
        <w:rPr>
          <w:rFonts w:eastAsia="Calibri"/>
          <w:color w:val="FF0000"/>
          <w:szCs w:val="22"/>
        </w:rPr>
      </w:pPr>
      <w:r w:rsidRPr="00E17B14">
        <w:rPr>
          <w:rFonts w:eastAsia="Calibri"/>
          <w:color w:val="FF0000"/>
          <w:szCs w:val="22"/>
        </w:rPr>
        <w:t>‘Example Agency’ will adopt the modified retrospective approach on transition to AASB 15 and AASB 1058.  No comparative information will be restated under this approach, and ‘Example Agency’ will recognise the cumulative effect of initially applying the standard as an adjustment to the opening balance of Equity as at the date of initial application (1 July 2019).</w:t>
      </w:r>
    </w:p>
    <w:p w14:paraId="447E8A33" w14:textId="77777777" w:rsidR="00E17B14" w:rsidRPr="00E17B14" w:rsidRDefault="00E17B14" w:rsidP="00E17B14">
      <w:pPr>
        <w:spacing w:after="160" w:line="259" w:lineRule="auto"/>
        <w:jc w:val="both"/>
        <w:rPr>
          <w:rFonts w:eastAsia="Calibri"/>
          <w:color w:val="FF0000"/>
          <w:szCs w:val="22"/>
        </w:rPr>
      </w:pPr>
      <w:r w:rsidRPr="00E17B14">
        <w:rPr>
          <w:rFonts w:eastAsia="Calibri"/>
          <w:color w:val="FF0000"/>
          <w:szCs w:val="22"/>
        </w:rPr>
        <w:t xml:space="preserve">Under this transition method, agencies may elect to apply the Standard retrospectively only to contracts and transactions that are not completed contracts at the date of initial application. </w:t>
      </w:r>
    </w:p>
    <w:p w14:paraId="15474999" w14:textId="77777777" w:rsidR="00A648C6" w:rsidRDefault="00A648C6">
      <w:pPr>
        <w:rPr>
          <w:rFonts w:eastAsia="Calibri"/>
          <w:b/>
          <w:bCs/>
          <w:i/>
          <w:iCs/>
          <w:color w:val="FF0000"/>
          <w:szCs w:val="22"/>
        </w:rPr>
      </w:pPr>
      <w:r>
        <w:rPr>
          <w:rFonts w:eastAsia="Calibri"/>
          <w:b/>
          <w:bCs/>
          <w:i/>
          <w:iCs/>
          <w:color w:val="FF0000"/>
          <w:szCs w:val="22"/>
        </w:rPr>
        <w:br w:type="page"/>
      </w:r>
    </w:p>
    <w:p w14:paraId="4588AB3B" w14:textId="15DB332F" w:rsidR="00E17B14" w:rsidRPr="00E17B14" w:rsidRDefault="00E17B14" w:rsidP="00E17B14">
      <w:pPr>
        <w:spacing w:line="259" w:lineRule="auto"/>
        <w:jc w:val="both"/>
        <w:rPr>
          <w:rFonts w:eastAsia="Calibri"/>
          <w:b/>
          <w:bCs/>
          <w:i/>
          <w:iCs/>
          <w:color w:val="FF0000"/>
          <w:szCs w:val="22"/>
        </w:rPr>
      </w:pPr>
      <w:r w:rsidRPr="00E17B14">
        <w:rPr>
          <w:rFonts w:eastAsia="Calibri"/>
          <w:b/>
          <w:bCs/>
          <w:i/>
          <w:iCs/>
          <w:color w:val="FF0000"/>
          <w:szCs w:val="22"/>
        </w:rPr>
        <w:t xml:space="preserve">Revenue </w:t>
      </w:r>
      <w:r>
        <w:rPr>
          <w:rFonts w:eastAsia="Calibri"/>
          <w:b/>
          <w:bCs/>
          <w:i/>
          <w:iCs/>
          <w:color w:val="FF0000"/>
          <w:szCs w:val="22"/>
        </w:rPr>
        <w:t>R</w:t>
      </w:r>
      <w:r w:rsidRPr="00E17B14">
        <w:rPr>
          <w:rFonts w:eastAsia="Calibri"/>
          <w:b/>
          <w:bCs/>
          <w:i/>
          <w:iCs/>
          <w:color w:val="FF0000"/>
          <w:szCs w:val="22"/>
        </w:rPr>
        <w:t>ecognition under AASB 15</w:t>
      </w:r>
    </w:p>
    <w:p w14:paraId="271DD512" w14:textId="77777777" w:rsidR="00E17B14" w:rsidRPr="00E17B14" w:rsidRDefault="00E17B14" w:rsidP="00E17B14">
      <w:pPr>
        <w:spacing w:after="160" w:line="259" w:lineRule="auto"/>
        <w:jc w:val="both"/>
        <w:rPr>
          <w:rFonts w:eastAsia="Calibri"/>
          <w:color w:val="FF0000"/>
          <w:szCs w:val="22"/>
        </w:rPr>
      </w:pPr>
      <w:r w:rsidRPr="00E17B14">
        <w:rPr>
          <w:rFonts w:eastAsia="Calibri"/>
          <w:color w:val="FF0000"/>
          <w:szCs w:val="22"/>
        </w:rPr>
        <w:t xml:space="preserve">Under AASB 15 agencies recognise revenue when (or as) they satisfy a performance obligation by transferring a promised good or service and it is based on the transfer of control rather than the transfer of risks or rewards. </w:t>
      </w:r>
    </w:p>
    <w:p w14:paraId="3E83D6D3" w14:textId="77777777" w:rsidR="00E17B14" w:rsidRPr="00E17B14" w:rsidRDefault="00E17B14" w:rsidP="00E17B14">
      <w:pPr>
        <w:spacing w:after="160" w:line="259" w:lineRule="auto"/>
        <w:jc w:val="both"/>
        <w:rPr>
          <w:rFonts w:eastAsia="Calibri"/>
          <w:color w:val="FF0000"/>
          <w:szCs w:val="22"/>
        </w:rPr>
      </w:pPr>
      <w:r w:rsidRPr="00E17B14">
        <w:rPr>
          <w:rFonts w:eastAsia="Calibri"/>
          <w:color w:val="FF0000"/>
          <w:szCs w:val="22"/>
        </w:rPr>
        <w:t>AASB 15 focuses on providing sufficient information to the users of financial statements about the nature, amount, timing and uncertainty of revenues and cash flows arising from contracts with customers. Revenue is recognised by applying the following five steps:</w:t>
      </w:r>
    </w:p>
    <w:p w14:paraId="62D53AD6" w14:textId="19C98594" w:rsidR="00E17B14" w:rsidRPr="00E17B14" w:rsidRDefault="00E17B14" w:rsidP="007F7C23">
      <w:pPr>
        <w:numPr>
          <w:ilvl w:val="0"/>
          <w:numId w:val="122"/>
        </w:numPr>
        <w:spacing w:after="160" w:line="259" w:lineRule="auto"/>
        <w:contextualSpacing/>
        <w:jc w:val="both"/>
        <w:rPr>
          <w:rFonts w:eastAsia="Calibri"/>
          <w:color w:val="FF0000"/>
          <w:szCs w:val="22"/>
        </w:rPr>
      </w:pPr>
      <w:r w:rsidRPr="00E17B14">
        <w:rPr>
          <w:rFonts w:eastAsia="Calibri"/>
          <w:color w:val="FF0000"/>
          <w:szCs w:val="22"/>
        </w:rPr>
        <w:t>identifying contracts with customers</w:t>
      </w:r>
      <w:r w:rsidR="0057114D">
        <w:rPr>
          <w:rFonts w:eastAsia="Calibri"/>
          <w:color w:val="FF0000"/>
          <w:szCs w:val="22"/>
        </w:rPr>
        <w:t>;</w:t>
      </w:r>
    </w:p>
    <w:p w14:paraId="293F09F2" w14:textId="6316420D" w:rsidR="00E17B14" w:rsidRPr="00E17B14" w:rsidRDefault="00E17B14" w:rsidP="007F7C23">
      <w:pPr>
        <w:numPr>
          <w:ilvl w:val="0"/>
          <w:numId w:val="122"/>
        </w:numPr>
        <w:spacing w:after="160" w:line="259" w:lineRule="auto"/>
        <w:contextualSpacing/>
        <w:jc w:val="both"/>
        <w:rPr>
          <w:rFonts w:eastAsia="Calibri"/>
          <w:color w:val="FF0000"/>
          <w:szCs w:val="22"/>
        </w:rPr>
      </w:pPr>
      <w:r w:rsidRPr="00E17B14">
        <w:rPr>
          <w:rFonts w:eastAsia="Calibri"/>
          <w:color w:val="FF0000"/>
          <w:szCs w:val="22"/>
        </w:rPr>
        <w:t>identifying separate performance obligations</w:t>
      </w:r>
      <w:r w:rsidR="0057114D">
        <w:rPr>
          <w:rFonts w:eastAsia="Calibri"/>
          <w:color w:val="FF0000"/>
          <w:szCs w:val="22"/>
        </w:rPr>
        <w:t>;</w:t>
      </w:r>
    </w:p>
    <w:p w14:paraId="726D5976" w14:textId="77777777" w:rsidR="00E17B14" w:rsidRPr="00E17B14" w:rsidRDefault="00E17B14" w:rsidP="007F7C23">
      <w:pPr>
        <w:numPr>
          <w:ilvl w:val="0"/>
          <w:numId w:val="122"/>
        </w:numPr>
        <w:spacing w:after="160" w:line="259" w:lineRule="auto"/>
        <w:contextualSpacing/>
        <w:jc w:val="both"/>
        <w:rPr>
          <w:rFonts w:eastAsia="Calibri"/>
          <w:color w:val="FF0000"/>
          <w:szCs w:val="22"/>
        </w:rPr>
      </w:pPr>
      <w:r w:rsidRPr="00E17B14">
        <w:rPr>
          <w:rFonts w:eastAsia="Calibri"/>
          <w:color w:val="FF0000"/>
          <w:szCs w:val="22"/>
        </w:rPr>
        <w:t>determining the transaction price of the contract;</w:t>
      </w:r>
    </w:p>
    <w:p w14:paraId="680DE7D2" w14:textId="4428EBB3" w:rsidR="00E17B14" w:rsidRPr="00E17B14" w:rsidRDefault="00E17B14" w:rsidP="007F7C23">
      <w:pPr>
        <w:numPr>
          <w:ilvl w:val="0"/>
          <w:numId w:val="122"/>
        </w:numPr>
        <w:spacing w:after="160" w:line="259" w:lineRule="auto"/>
        <w:contextualSpacing/>
        <w:jc w:val="both"/>
        <w:rPr>
          <w:rFonts w:eastAsia="Calibri"/>
          <w:color w:val="FF0000"/>
          <w:szCs w:val="22"/>
        </w:rPr>
      </w:pPr>
      <w:r w:rsidRPr="00E17B14">
        <w:rPr>
          <w:rFonts w:eastAsia="Calibri"/>
          <w:color w:val="FF0000"/>
          <w:szCs w:val="22"/>
        </w:rPr>
        <w:t>allocating the transaction price to each of the performance obligations</w:t>
      </w:r>
      <w:r>
        <w:rPr>
          <w:rFonts w:eastAsia="Calibri"/>
          <w:color w:val="FF0000"/>
          <w:szCs w:val="22"/>
        </w:rPr>
        <w:t>;</w:t>
      </w:r>
      <w:r w:rsidRPr="00E17B14">
        <w:rPr>
          <w:rFonts w:eastAsia="Calibri"/>
          <w:color w:val="FF0000"/>
          <w:szCs w:val="22"/>
        </w:rPr>
        <w:t xml:space="preserve"> and</w:t>
      </w:r>
    </w:p>
    <w:p w14:paraId="7883491D" w14:textId="77777777" w:rsidR="00E17B14" w:rsidRPr="00E17B14" w:rsidRDefault="00E17B14" w:rsidP="007F7C23">
      <w:pPr>
        <w:numPr>
          <w:ilvl w:val="0"/>
          <w:numId w:val="122"/>
        </w:numPr>
        <w:spacing w:after="160" w:line="259" w:lineRule="auto"/>
        <w:contextualSpacing/>
        <w:jc w:val="both"/>
        <w:rPr>
          <w:rFonts w:eastAsia="Calibri"/>
          <w:color w:val="FF0000"/>
          <w:szCs w:val="22"/>
        </w:rPr>
      </w:pPr>
      <w:r w:rsidRPr="00E17B14">
        <w:rPr>
          <w:rFonts w:eastAsia="Calibri"/>
          <w:color w:val="FF0000"/>
          <w:szCs w:val="22"/>
        </w:rPr>
        <w:t>recognising revenue as each performance obligation is satisfied.</w:t>
      </w:r>
    </w:p>
    <w:p w14:paraId="414AD4CC" w14:textId="77777777" w:rsidR="00E17B14" w:rsidRDefault="00E17B14" w:rsidP="00E17B14">
      <w:pPr>
        <w:jc w:val="both"/>
        <w:rPr>
          <w:rFonts w:eastAsia="Calibri"/>
          <w:color w:val="FF0000"/>
          <w:szCs w:val="22"/>
        </w:rPr>
      </w:pPr>
    </w:p>
    <w:p w14:paraId="0CA7D345" w14:textId="77777777" w:rsidR="00E17B14" w:rsidRDefault="00E17B14" w:rsidP="00E17B14">
      <w:pPr>
        <w:jc w:val="both"/>
        <w:rPr>
          <w:rFonts w:eastAsia="Calibri"/>
          <w:color w:val="FF0000"/>
          <w:szCs w:val="22"/>
        </w:rPr>
      </w:pPr>
      <w:r w:rsidRPr="00E17B14">
        <w:rPr>
          <w:rFonts w:eastAsia="Calibri"/>
          <w:color w:val="FF0000"/>
          <w:szCs w:val="22"/>
        </w:rPr>
        <w:t>Revenue is recognised either over time or at a point in time.  Any distinct goods or services are separately identified and any discounts or rebates in the contract price are allocated to the separate elements.</w:t>
      </w:r>
    </w:p>
    <w:p w14:paraId="3CD8BA4D" w14:textId="77777777" w:rsidR="00E17B14" w:rsidRDefault="00E17B14" w:rsidP="00E17B14">
      <w:pPr>
        <w:spacing w:line="259" w:lineRule="auto"/>
        <w:rPr>
          <w:rFonts w:eastAsia="Calibri"/>
          <w:b/>
          <w:bCs/>
          <w:i/>
          <w:iCs/>
          <w:color w:val="FF0000"/>
          <w:sz w:val="20"/>
          <w:szCs w:val="20"/>
        </w:rPr>
      </w:pPr>
    </w:p>
    <w:p w14:paraId="217993D1" w14:textId="1FBD1829" w:rsidR="00E17B14" w:rsidRPr="00E17B14" w:rsidRDefault="00E17B14" w:rsidP="00E17B14">
      <w:pPr>
        <w:spacing w:line="259" w:lineRule="auto"/>
        <w:rPr>
          <w:rFonts w:eastAsia="Calibri"/>
          <w:b/>
          <w:bCs/>
          <w:i/>
          <w:iCs/>
          <w:color w:val="FF0000"/>
          <w:szCs w:val="22"/>
        </w:rPr>
      </w:pPr>
      <w:r w:rsidRPr="00E17B14">
        <w:rPr>
          <w:rFonts w:eastAsia="Calibri"/>
          <w:b/>
          <w:bCs/>
          <w:i/>
          <w:iCs/>
          <w:color w:val="FF0000"/>
          <w:szCs w:val="22"/>
        </w:rPr>
        <w:t>Revenue Recognition under AASB 1058</w:t>
      </w:r>
    </w:p>
    <w:p w14:paraId="7A8CE7AF" w14:textId="77777777" w:rsidR="00E17B14" w:rsidRDefault="00E17B14" w:rsidP="00E17B14">
      <w:pPr>
        <w:jc w:val="both"/>
        <w:rPr>
          <w:rFonts w:eastAsia="Calibri"/>
          <w:color w:val="FF0000"/>
          <w:sz w:val="20"/>
          <w:szCs w:val="20"/>
        </w:rPr>
      </w:pPr>
      <w:r w:rsidRPr="00E17B14">
        <w:rPr>
          <w:rFonts w:eastAsia="Calibri"/>
          <w:color w:val="FF0000"/>
          <w:szCs w:val="22"/>
        </w:rPr>
        <w:t>’Example Agency’ receives income from appropriations and other agreements which are recognised under AASB 1058.  AASB 1058 is applied to Not-for-Profit agencies for recognising income that either does not arise from an enforceable contract with customers or which do not have sufficiently specific performance obligations.  The timing of income recognition under AASB 1058 depends upon whether such a transaction gives rise to a liability or a contribution by owners, related to an asset (such as cash or another asset recognised by an agency).</w:t>
      </w:r>
      <w:r w:rsidRPr="002D6FFE">
        <w:rPr>
          <w:rFonts w:eastAsia="Calibri"/>
          <w:color w:val="FF0000"/>
          <w:sz w:val="20"/>
          <w:szCs w:val="20"/>
        </w:rPr>
        <w:t xml:space="preserve"> </w:t>
      </w:r>
    </w:p>
    <w:p w14:paraId="2F82630C" w14:textId="77777777" w:rsidR="00E17B14" w:rsidRDefault="00E17B14" w:rsidP="00E17B14">
      <w:pPr>
        <w:spacing w:line="259" w:lineRule="auto"/>
        <w:rPr>
          <w:rFonts w:eastAsia="Calibri"/>
          <w:b/>
          <w:bCs/>
          <w:i/>
          <w:iCs/>
          <w:color w:val="FF0000"/>
          <w:sz w:val="20"/>
          <w:szCs w:val="20"/>
        </w:rPr>
      </w:pPr>
    </w:p>
    <w:p w14:paraId="60B3F324" w14:textId="77D2790C" w:rsidR="00E17B14" w:rsidRPr="00E17B14" w:rsidRDefault="00E17B14" w:rsidP="00E17B14">
      <w:pPr>
        <w:spacing w:line="259" w:lineRule="auto"/>
        <w:rPr>
          <w:rFonts w:eastAsia="Calibri"/>
          <w:b/>
          <w:bCs/>
          <w:i/>
          <w:iCs/>
          <w:color w:val="FF0000"/>
          <w:szCs w:val="22"/>
        </w:rPr>
      </w:pPr>
      <w:r w:rsidRPr="00E17B14">
        <w:rPr>
          <w:rFonts w:eastAsia="Calibri"/>
          <w:b/>
          <w:bCs/>
          <w:i/>
          <w:iCs/>
          <w:color w:val="FF0000"/>
          <w:szCs w:val="22"/>
        </w:rPr>
        <w:t>Contract Balances</w:t>
      </w:r>
    </w:p>
    <w:p w14:paraId="7283A4B6" w14:textId="31A34668" w:rsidR="00E17B14" w:rsidRPr="00C244BB" w:rsidRDefault="00E17B14" w:rsidP="00E17B14">
      <w:pPr>
        <w:spacing w:line="259" w:lineRule="auto"/>
        <w:jc w:val="both"/>
        <w:rPr>
          <w:rFonts w:eastAsia="Calibri"/>
          <w:color w:val="FF0000"/>
          <w:szCs w:val="22"/>
        </w:rPr>
      </w:pPr>
      <w:r w:rsidRPr="00E17B14">
        <w:rPr>
          <w:rFonts w:eastAsia="Calibri"/>
          <w:color w:val="FF0000"/>
          <w:szCs w:val="22"/>
        </w:rPr>
        <w:t xml:space="preserve">When either party to the contract has performed the obligation, an agency must present the contract in the balance sheet  as a contract asset or contract liability.  Any unconditional rights to consideration are presented separately as a receivable. </w:t>
      </w:r>
      <w:r w:rsidR="00C244BB" w:rsidRPr="00676EF7">
        <w:rPr>
          <w:rFonts w:eastAsia="Calibri"/>
          <w:b/>
          <w:color w:val="FF0000"/>
          <w:sz w:val="20"/>
          <w:szCs w:val="20"/>
          <w:shd w:val="clear" w:color="auto" w:fill="F2F2F2" w:themeFill="background1" w:themeFillShade="F2"/>
        </w:rPr>
        <w:t xml:space="preserve">Reference: </w:t>
      </w:r>
      <w:r w:rsidR="00C244BB" w:rsidRPr="00676EF7">
        <w:rPr>
          <w:rFonts w:eastAsia="Calibri"/>
          <w:color w:val="FF0000"/>
          <w:sz w:val="20"/>
          <w:szCs w:val="20"/>
          <w:shd w:val="clear" w:color="auto" w:fill="F2F2F2" w:themeFill="background1" w:themeFillShade="F2"/>
        </w:rPr>
        <w:t>AASB 15.C7</w:t>
      </w:r>
    </w:p>
    <w:p w14:paraId="140018E3" w14:textId="77777777" w:rsidR="00E17B14" w:rsidRDefault="00E17B14" w:rsidP="00E17B14">
      <w:pPr>
        <w:spacing w:line="259" w:lineRule="auto"/>
        <w:jc w:val="both"/>
        <w:rPr>
          <w:rFonts w:eastAsia="Calibri"/>
          <w:color w:val="FF0000"/>
          <w:szCs w:val="22"/>
        </w:rPr>
      </w:pPr>
    </w:p>
    <w:p w14:paraId="3F52C4E4" w14:textId="77777777" w:rsidR="00E17B14" w:rsidRPr="00E17B14" w:rsidRDefault="00E17B14" w:rsidP="00E17B14">
      <w:pPr>
        <w:spacing w:line="259" w:lineRule="auto"/>
        <w:jc w:val="both"/>
        <w:rPr>
          <w:rFonts w:eastAsia="Calibri"/>
          <w:color w:val="FF0000"/>
          <w:szCs w:val="22"/>
        </w:rPr>
      </w:pPr>
      <w:r w:rsidRPr="00E17B14">
        <w:rPr>
          <w:rFonts w:eastAsia="Calibri"/>
          <w:color w:val="FF0000"/>
          <w:szCs w:val="22"/>
        </w:rPr>
        <w:t>To clarify:</w:t>
      </w:r>
    </w:p>
    <w:p w14:paraId="65583285" w14:textId="62C776FB" w:rsidR="00E17B14" w:rsidRPr="00E17B14" w:rsidRDefault="00E17B14" w:rsidP="007F7C23">
      <w:pPr>
        <w:numPr>
          <w:ilvl w:val="0"/>
          <w:numId w:val="104"/>
        </w:numPr>
        <w:spacing w:line="259" w:lineRule="auto"/>
        <w:jc w:val="both"/>
        <w:rPr>
          <w:rFonts w:eastAsia="Calibri"/>
          <w:color w:val="FF0000"/>
          <w:szCs w:val="22"/>
        </w:rPr>
      </w:pPr>
      <w:r w:rsidRPr="00E17B14">
        <w:rPr>
          <w:rFonts w:eastAsia="Calibri"/>
          <w:color w:val="FF0000"/>
          <w:szCs w:val="22"/>
        </w:rPr>
        <w:t>a contract asset is recognised if an agency transfers goods or services to a customer before the customer pays consideration or the payment is due</w:t>
      </w:r>
      <w:r>
        <w:rPr>
          <w:rFonts w:eastAsia="Calibri"/>
          <w:color w:val="FF0000"/>
          <w:szCs w:val="22"/>
        </w:rPr>
        <w:t>;</w:t>
      </w:r>
    </w:p>
    <w:p w14:paraId="03971467" w14:textId="59BA3FD1" w:rsidR="00E17B14" w:rsidRPr="00E17B14" w:rsidRDefault="00E17B14" w:rsidP="007F7C23">
      <w:pPr>
        <w:numPr>
          <w:ilvl w:val="0"/>
          <w:numId w:val="104"/>
        </w:numPr>
        <w:spacing w:line="259" w:lineRule="auto"/>
        <w:jc w:val="both"/>
        <w:rPr>
          <w:rFonts w:eastAsia="Calibri"/>
          <w:color w:val="FF0000"/>
          <w:szCs w:val="22"/>
        </w:rPr>
      </w:pPr>
      <w:r w:rsidRPr="00E17B14">
        <w:rPr>
          <w:rFonts w:eastAsia="Calibri"/>
          <w:color w:val="FF0000"/>
          <w:szCs w:val="22"/>
        </w:rPr>
        <w:t>a contract liability is recognised if a customer pays consideration before the agency transfers a good</w:t>
      </w:r>
      <w:r>
        <w:rPr>
          <w:rFonts w:eastAsia="Calibri"/>
          <w:color w:val="FF0000"/>
          <w:szCs w:val="22"/>
        </w:rPr>
        <w:t xml:space="preserve"> or service to the customer;</w:t>
      </w:r>
      <w:r w:rsidRPr="00E17B14">
        <w:rPr>
          <w:rFonts w:eastAsia="Calibri"/>
          <w:color w:val="FF0000"/>
          <w:szCs w:val="22"/>
        </w:rPr>
        <w:t xml:space="preserve"> and </w:t>
      </w:r>
    </w:p>
    <w:p w14:paraId="55F65F1A" w14:textId="0CCDB19A" w:rsidR="00E17B14" w:rsidRPr="00E17B14" w:rsidRDefault="00E17B14" w:rsidP="007F7C23">
      <w:pPr>
        <w:numPr>
          <w:ilvl w:val="0"/>
          <w:numId w:val="104"/>
        </w:numPr>
        <w:spacing w:line="259" w:lineRule="auto"/>
        <w:jc w:val="both"/>
        <w:rPr>
          <w:rFonts w:eastAsia="Calibri"/>
          <w:color w:val="FF0000"/>
          <w:szCs w:val="22"/>
        </w:rPr>
      </w:pPr>
      <w:r w:rsidRPr="00E17B14">
        <w:rPr>
          <w:rFonts w:eastAsia="Calibri"/>
          <w:color w:val="FF0000"/>
          <w:szCs w:val="22"/>
        </w:rPr>
        <w:t xml:space="preserve">a receivable is an agency’s right to consideration that is unconditional and only passage of time is required before payment of the consideration is due. </w:t>
      </w:r>
      <w:r w:rsidR="00676EF7">
        <w:rPr>
          <w:rFonts w:eastAsia="Calibri"/>
          <w:color w:val="FF0000"/>
          <w:szCs w:val="22"/>
        </w:rPr>
        <w:t xml:space="preserve"> </w:t>
      </w:r>
      <w:r w:rsidR="00676EF7" w:rsidRPr="00676EF7">
        <w:rPr>
          <w:rFonts w:eastAsia="Calibri"/>
          <w:b/>
          <w:color w:val="FF0000"/>
          <w:sz w:val="20"/>
          <w:szCs w:val="20"/>
          <w:shd w:val="clear" w:color="auto" w:fill="F2F2F2" w:themeFill="background1" w:themeFillShade="F2"/>
        </w:rPr>
        <w:t xml:space="preserve">Reference: </w:t>
      </w:r>
      <w:r w:rsidR="00676EF7" w:rsidRPr="00676EF7">
        <w:rPr>
          <w:rFonts w:eastAsia="Calibri"/>
          <w:color w:val="FF0000"/>
          <w:sz w:val="20"/>
          <w:szCs w:val="20"/>
          <w:shd w:val="clear" w:color="auto" w:fill="F2F2F2" w:themeFill="background1" w:themeFillShade="F2"/>
        </w:rPr>
        <w:t>AASB 1058.C6</w:t>
      </w:r>
    </w:p>
    <w:p w14:paraId="592F265E" w14:textId="77777777" w:rsidR="00E17B14" w:rsidRDefault="00E17B14" w:rsidP="00E17B14">
      <w:pPr>
        <w:jc w:val="both"/>
        <w:rPr>
          <w:rFonts w:eastAsia="Calibri"/>
          <w:color w:val="FF0000"/>
          <w:szCs w:val="22"/>
        </w:rPr>
      </w:pPr>
    </w:p>
    <w:p w14:paraId="0E51DC1C" w14:textId="77777777" w:rsidR="00BE6140" w:rsidRDefault="00E17B14" w:rsidP="00E17B14">
      <w:pPr>
        <w:jc w:val="both"/>
        <w:rPr>
          <w:rFonts w:eastAsia="Calibri"/>
          <w:color w:val="FF0000"/>
          <w:szCs w:val="22"/>
        </w:rPr>
      </w:pPr>
      <w:r w:rsidRPr="00E17B14">
        <w:rPr>
          <w:rFonts w:eastAsia="Calibri"/>
          <w:color w:val="FF0000"/>
          <w:szCs w:val="22"/>
        </w:rPr>
        <w:t>This has resulted in an increase in the contract liability of $</w:t>
      </w:r>
      <w:r>
        <w:rPr>
          <w:rFonts w:eastAsia="Calibri"/>
          <w:color w:val="FF0000"/>
          <w:szCs w:val="22"/>
        </w:rPr>
        <w:t>xxx</w:t>
      </w:r>
      <w:r w:rsidRPr="00E17B14">
        <w:rPr>
          <w:rFonts w:eastAsia="Calibri"/>
          <w:color w:val="FF0000"/>
          <w:szCs w:val="22"/>
        </w:rPr>
        <w:t xml:space="preserve"> at 1 July 2019 due to [insert reason for change]</w:t>
      </w:r>
      <w:r>
        <w:rPr>
          <w:rFonts w:eastAsia="Calibri"/>
          <w:color w:val="FF0000"/>
          <w:szCs w:val="22"/>
        </w:rPr>
        <w:t>.</w:t>
      </w:r>
    </w:p>
    <w:p w14:paraId="2FAD79CE" w14:textId="7229A0A1" w:rsidR="00BE6140" w:rsidRPr="00BE6140" w:rsidRDefault="00BE6140" w:rsidP="00BE6140">
      <w:pPr>
        <w:spacing w:before="240" w:line="259" w:lineRule="auto"/>
        <w:jc w:val="both"/>
        <w:rPr>
          <w:rFonts w:eastAsia="Calibri"/>
          <w:b/>
          <w:color w:val="FF0000"/>
          <w:szCs w:val="22"/>
        </w:rPr>
      </w:pPr>
      <w:r w:rsidRPr="00BE6140">
        <w:rPr>
          <w:rFonts w:eastAsia="Calibri"/>
          <w:b/>
          <w:color w:val="FF0000"/>
          <w:szCs w:val="22"/>
        </w:rPr>
        <w:t>Significant Changes to Accounting for Revenue on Adoption of AASB 15 and AASB 1058</w:t>
      </w:r>
    </w:p>
    <w:p w14:paraId="6E9E6BA9" w14:textId="77777777" w:rsidR="00BE6140" w:rsidRDefault="00BE6140" w:rsidP="00BE6140">
      <w:pPr>
        <w:jc w:val="both"/>
        <w:rPr>
          <w:rFonts w:eastAsia="Calibri"/>
          <w:bCs/>
          <w:color w:val="FF0000"/>
          <w:szCs w:val="22"/>
        </w:rPr>
      </w:pPr>
      <w:r w:rsidRPr="00BE6140">
        <w:rPr>
          <w:rFonts w:eastAsia="Calibri"/>
          <w:bCs/>
          <w:color w:val="FF0000"/>
          <w:szCs w:val="22"/>
        </w:rPr>
        <w:t>The significant changes to accounting policies arising from adoption of AASB 15 and AASB 1058 are described below and the impacts of these changes at 1 July 2019 and for the year ended 30 June 2020 are shown in the tables below.</w:t>
      </w:r>
    </w:p>
    <w:p w14:paraId="5D94BAC9" w14:textId="77777777" w:rsidR="00BE6140" w:rsidRDefault="00BE6140" w:rsidP="00BE6140">
      <w:pPr>
        <w:spacing w:line="259" w:lineRule="auto"/>
        <w:rPr>
          <w:rFonts w:eastAsia="Calibri" w:cs="Calibri"/>
          <w:b/>
          <w:sz w:val="20"/>
          <w:szCs w:val="20"/>
        </w:rPr>
      </w:pPr>
    </w:p>
    <w:p w14:paraId="7905AA52" w14:textId="77777777" w:rsidR="00BE6140" w:rsidRPr="00BE6140" w:rsidRDefault="00BE6140" w:rsidP="00BE6140">
      <w:pPr>
        <w:spacing w:line="259" w:lineRule="auto"/>
        <w:jc w:val="both"/>
        <w:rPr>
          <w:rFonts w:eastAsia="Calibri" w:cs="Calibri"/>
          <w:b/>
          <w:color w:val="FF0000"/>
          <w:szCs w:val="22"/>
        </w:rPr>
      </w:pPr>
      <w:r w:rsidRPr="00BE6140">
        <w:rPr>
          <w:rFonts w:eastAsia="Calibri" w:cs="Calibri"/>
          <w:b/>
          <w:color w:val="FF0000"/>
          <w:szCs w:val="22"/>
        </w:rPr>
        <w:t xml:space="preserve">Comparison of Financial Statement Line Items under AASB 15 and AASB 1058 Compared to Previous Standards for the Current Year  </w:t>
      </w:r>
    </w:p>
    <w:p w14:paraId="2D8DCB25" w14:textId="3D0509D9" w:rsidR="00BE6140" w:rsidRPr="00BE6140" w:rsidRDefault="00BE6140" w:rsidP="00BE6140">
      <w:pPr>
        <w:spacing w:line="259" w:lineRule="auto"/>
        <w:jc w:val="both"/>
        <w:rPr>
          <w:rFonts w:eastAsia="Calibri" w:cs="Calibri"/>
          <w:b/>
          <w:color w:val="FF0000"/>
          <w:szCs w:val="22"/>
        </w:rPr>
      </w:pPr>
      <w:r w:rsidRPr="00BE6140">
        <w:rPr>
          <w:rFonts w:cs="Calibri"/>
          <w:color w:val="FF0000"/>
          <w:szCs w:val="22"/>
          <w:lang w:eastAsia="en-AU"/>
        </w:rPr>
        <w:t>The table below shows for comparability purposes the operating statement and balance sheet for the year ended 30 June 2020 under AASB 15 / AASB 1058 and the previous revenue standards as if AASB 15 and AASB 1058 had not been adopted.</w:t>
      </w:r>
      <w:r w:rsidR="00CF1418">
        <w:rPr>
          <w:rFonts w:cs="Calibri"/>
          <w:color w:val="FF0000"/>
          <w:szCs w:val="22"/>
          <w:lang w:eastAsia="en-AU"/>
        </w:rPr>
        <w:t xml:space="preserve"> </w:t>
      </w:r>
      <w:r w:rsidR="00CF1418" w:rsidRPr="00676EF7">
        <w:rPr>
          <w:rFonts w:eastAsia="Calibri"/>
          <w:b/>
          <w:color w:val="FF0000"/>
          <w:sz w:val="20"/>
          <w:szCs w:val="20"/>
          <w:shd w:val="clear" w:color="auto" w:fill="F2F2F2" w:themeFill="background1" w:themeFillShade="F2"/>
        </w:rPr>
        <w:t xml:space="preserve">Reference: </w:t>
      </w:r>
      <w:r w:rsidR="00CF1418" w:rsidRPr="00CF1418">
        <w:rPr>
          <w:rFonts w:eastAsia="Calibri"/>
          <w:color w:val="FF0000"/>
          <w:sz w:val="20"/>
          <w:szCs w:val="20"/>
          <w:shd w:val="clear" w:color="auto" w:fill="F2F2F2" w:themeFill="background1" w:themeFillShade="F2"/>
        </w:rPr>
        <w:t>ACT Disclosure Policy and</w:t>
      </w:r>
      <w:r w:rsidR="00CF1418">
        <w:rPr>
          <w:rFonts w:eastAsia="Calibri"/>
          <w:b/>
          <w:color w:val="FF0000"/>
          <w:sz w:val="20"/>
          <w:szCs w:val="20"/>
          <w:shd w:val="clear" w:color="auto" w:fill="F2F2F2" w:themeFill="background1" w:themeFillShade="F2"/>
        </w:rPr>
        <w:t xml:space="preserve"> </w:t>
      </w:r>
      <w:r w:rsidR="00CF1418" w:rsidRPr="00676EF7">
        <w:rPr>
          <w:rFonts w:eastAsia="Calibri"/>
          <w:color w:val="FF0000"/>
          <w:sz w:val="20"/>
          <w:szCs w:val="20"/>
          <w:shd w:val="clear" w:color="auto" w:fill="F2F2F2" w:themeFill="background1" w:themeFillShade="F2"/>
        </w:rPr>
        <w:t>AASB 1</w:t>
      </w:r>
      <w:r w:rsidR="00CF1418">
        <w:rPr>
          <w:rFonts w:eastAsia="Calibri"/>
          <w:color w:val="FF0000"/>
          <w:sz w:val="20"/>
          <w:szCs w:val="20"/>
          <w:shd w:val="clear" w:color="auto" w:fill="F2F2F2" w:themeFill="background1" w:themeFillShade="F2"/>
        </w:rPr>
        <w:t>5.C8a</w:t>
      </w:r>
    </w:p>
    <w:p w14:paraId="33B7070F" w14:textId="6ADF3CE9" w:rsidR="00BE6140" w:rsidRPr="00BE6140" w:rsidRDefault="00BE6140" w:rsidP="00A648C6">
      <w:pPr>
        <w:rPr>
          <w:rFonts w:eastAsia="Calibri" w:cs="Calibri"/>
          <w:b/>
          <w:bCs/>
          <w:iCs/>
          <w:color w:val="FF0000"/>
          <w:sz w:val="20"/>
          <w:szCs w:val="20"/>
        </w:rPr>
      </w:pPr>
      <w:r>
        <w:rPr>
          <w:rFonts w:eastAsia="Calibri" w:cs="Calibri"/>
          <w:b/>
          <w:bCs/>
          <w:iCs/>
          <w:sz w:val="20"/>
          <w:szCs w:val="20"/>
        </w:rPr>
        <w:br w:type="page"/>
      </w:r>
      <w:r w:rsidRPr="00BE6140">
        <w:rPr>
          <w:rFonts w:eastAsia="Calibri" w:cs="Calibri"/>
          <w:b/>
          <w:bCs/>
          <w:iCs/>
          <w:color w:val="FF0000"/>
          <w:sz w:val="20"/>
          <w:szCs w:val="20"/>
        </w:rPr>
        <w:t>Balance Sheet as at 30 June 2020</w:t>
      </w:r>
    </w:p>
    <w:p w14:paraId="0F96A245" w14:textId="77777777" w:rsidR="00BE6140" w:rsidRPr="00BE6140" w:rsidRDefault="00BE6140" w:rsidP="00BE6140">
      <w:pPr>
        <w:spacing w:line="259" w:lineRule="auto"/>
        <w:rPr>
          <w:rFonts w:eastAsia="Calibri" w:cs="Calibri"/>
          <w:i/>
          <w:color w:val="FF0000"/>
          <w:sz w:val="18"/>
          <w:szCs w:val="18"/>
        </w:rPr>
      </w:pPr>
      <w:r w:rsidRPr="00BE6140">
        <w:rPr>
          <w:rFonts w:eastAsia="Calibri" w:cs="Calibri"/>
          <w:i/>
          <w:color w:val="FF0000"/>
          <w:sz w:val="18"/>
          <w:szCs w:val="18"/>
        </w:rPr>
        <w:t>[Note – only include line items which are affected by the adoption of AASB 15 and AASB 1058]</w:t>
      </w:r>
    </w:p>
    <w:tbl>
      <w:tblPr>
        <w:tblW w:w="8394" w:type="dxa"/>
        <w:tblLayout w:type="fixed"/>
        <w:tblLook w:val="04A0" w:firstRow="1" w:lastRow="0" w:firstColumn="1" w:lastColumn="0" w:noHBand="0" w:noVBand="1"/>
      </w:tblPr>
      <w:tblGrid>
        <w:gridCol w:w="2157"/>
        <w:gridCol w:w="709"/>
        <w:gridCol w:w="1701"/>
        <w:gridCol w:w="1701"/>
        <w:gridCol w:w="2126"/>
      </w:tblGrid>
      <w:tr w:rsidR="00BE6140" w:rsidRPr="00BE6140" w14:paraId="6E46EF4D" w14:textId="77777777" w:rsidTr="001A7993">
        <w:trPr>
          <w:trHeight w:val="804"/>
        </w:trPr>
        <w:tc>
          <w:tcPr>
            <w:tcW w:w="2157" w:type="dxa"/>
            <w:shd w:val="clear" w:color="auto" w:fill="C9C9C9"/>
          </w:tcPr>
          <w:p w14:paraId="20DBE00C" w14:textId="77777777" w:rsidR="00BE6140" w:rsidRPr="00BE6140" w:rsidRDefault="00BE6140" w:rsidP="001A7993">
            <w:pPr>
              <w:rPr>
                <w:rFonts w:eastAsia="Calibri" w:cs="Calibri"/>
                <w:color w:val="FF0000"/>
                <w:sz w:val="18"/>
                <w:szCs w:val="18"/>
              </w:rPr>
            </w:pPr>
          </w:p>
        </w:tc>
        <w:tc>
          <w:tcPr>
            <w:tcW w:w="709" w:type="dxa"/>
            <w:shd w:val="clear" w:color="auto" w:fill="C9C9C9"/>
          </w:tcPr>
          <w:p w14:paraId="2E2F01EE" w14:textId="77777777" w:rsidR="00BE6140" w:rsidRPr="00BE6140" w:rsidRDefault="00BE6140" w:rsidP="00BE6140">
            <w:pPr>
              <w:jc w:val="center"/>
              <w:rPr>
                <w:rFonts w:eastAsia="Calibri" w:cs="Calibri"/>
                <w:b/>
                <w:color w:val="FF0000"/>
                <w:sz w:val="18"/>
                <w:szCs w:val="18"/>
              </w:rPr>
            </w:pPr>
            <w:r w:rsidRPr="00BE6140">
              <w:rPr>
                <w:rFonts w:eastAsia="Calibri" w:cs="Calibri"/>
                <w:b/>
                <w:color w:val="FF0000"/>
                <w:sz w:val="18"/>
                <w:szCs w:val="18"/>
              </w:rPr>
              <w:t>Notes to table</w:t>
            </w:r>
          </w:p>
        </w:tc>
        <w:tc>
          <w:tcPr>
            <w:tcW w:w="1701" w:type="dxa"/>
            <w:shd w:val="clear" w:color="auto" w:fill="C9C9C9"/>
          </w:tcPr>
          <w:p w14:paraId="5C69CB92" w14:textId="5134489B" w:rsidR="00BE6140" w:rsidRPr="00BE6140" w:rsidRDefault="00BE6140" w:rsidP="00BE6140">
            <w:pPr>
              <w:jc w:val="center"/>
              <w:rPr>
                <w:rFonts w:eastAsia="Calibri" w:cs="Calibri"/>
                <w:b/>
                <w:color w:val="FF0000"/>
                <w:sz w:val="18"/>
                <w:szCs w:val="18"/>
              </w:rPr>
            </w:pPr>
            <w:r w:rsidRPr="00BE6140">
              <w:rPr>
                <w:rFonts w:eastAsia="Calibri" w:cs="Calibri"/>
                <w:b/>
                <w:color w:val="FF0000"/>
                <w:sz w:val="18"/>
                <w:szCs w:val="18"/>
              </w:rPr>
              <w:t>AASB 15 and AASB 1058 carrying amount per Balance sheet</w:t>
            </w:r>
          </w:p>
        </w:tc>
        <w:tc>
          <w:tcPr>
            <w:tcW w:w="1701" w:type="dxa"/>
            <w:shd w:val="clear" w:color="auto" w:fill="C9C9C9"/>
          </w:tcPr>
          <w:p w14:paraId="61B37E26" w14:textId="77777777" w:rsidR="00BE6140" w:rsidRPr="00BE6140" w:rsidRDefault="00BE6140" w:rsidP="00BE6140">
            <w:pPr>
              <w:jc w:val="center"/>
              <w:rPr>
                <w:rFonts w:eastAsia="Calibri" w:cs="Calibri"/>
                <w:b/>
                <w:color w:val="FF0000"/>
                <w:sz w:val="18"/>
                <w:szCs w:val="18"/>
              </w:rPr>
            </w:pPr>
            <w:r w:rsidRPr="00BE6140">
              <w:rPr>
                <w:rFonts w:eastAsia="Calibri" w:cs="Calibri"/>
                <w:b/>
                <w:color w:val="FF0000"/>
                <w:sz w:val="18"/>
                <w:szCs w:val="18"/>
              </w:rPr>
              <w:t>Adjustments if AASB 15 and AASB 1058 had not been applied</w:t>
            </w:r>
            <w:r w:rsidRPr="00BE6140">
              <w:rPr>
                <w:rFonts w:eastAsia="Calibri" w:cs="Calibri"/>
                <w:b/>
                <w:color w:val="FF0000"/>
                <w:sz w:val="18"/>
                <w:szCs w:val="18"/>
                <w:vertAlign w:val="superscript"/>
              </w:rPr>
              <w:t>1</w:t>
            </w:r>
          </w:p>
        </w:tc>
        <w:tc>
          <w:tcPr>
            <w:tcW w:w="2126" w:type="dxa"/>
            <w:shd w:val="clear" w:color="auto" w:fill="C9C9C9"/>
          </w:tcPr>
          <w:p w14:paraId="3DFB570A" w14:textId="77777777" w:rsidR="00BE6140" w:rsidRPr="00BE6140" w:rsidRDefault="00BE6140" w:rsidP="00BE6140">
            <w:pPr>
              <w:jc w:val="center"/>
              <w:rPr>
                <w:rFonts w:eastAsia="Calibri" w:cs="Calibri"/>
                <w:b/>
                <w:color w:val="FF0000"/>
                <w:sz w:val="18"/>
                <w:szCs w:val="18"/>
              </w:rPr>
            </w:pPr>
            <w:r w:rsidRPr="00BE6140">
              <w:rPr>
                <w:rFonts w:eastAsia="Calibri" w:cs="Calibri"/>
                <w:b/>
                <w:color w:val="FF0000"/>
                <w:sz w:val="18"/>
                <w:szCs w:val="18"/>
              </w:rPr>
              <w:t>Carrying amount if  AASB 15 and AASB 1058 had not been adopted</w:t>
            </w:r>
          </w:p>
        </w:tc>
      </w:tr>
      <w:tr w:rsidR="00BE6140" w:rsidRPr="00BE6140" w14:paraId="604944EC" w14:textId="77777777" w:rsidTr="001A7993">
        <w:tc>
          <w:tcPr>
            <w:tcW w:w="2157" w:type="dxa"/>
          </w:tcPr>
          <w:p w14:paraId="3257408E" w14:textId="69DFED92" w:rsidR="00BE6140" w:rsidRPr="00BE6140" w:rsidRDefault="00BE6140" w:rsidP="001A7993">
            <w:pPr>
              <w:rPr>
                <w:rFonts w:eastAsia="Calibri" w:cs="Calibri"/>
                <w:color w:val="FF0000"/>
                <w:sz w:val="18"/>
                <w:szCs w:val="18"/>
              </w:rPr>
            </w:pPr>
            <w:r>
              <w:rPr>
                <w:rFonts w:eastAsia="Calibri" w:cs="Calibri"/>
                <w:b/>
                <w:color w:val="FF0000"/>
                <w:sz w:val="18"/>
                <w:szCs w:val="18"/>
              </w:rPr>
              <w:t>Current A</w:t>
            </w:r>
            <w:r w:rsidRPr="00BE6140">
              <w:rPr>
                <w:rFonts w:eastAsia="Calibri" w:cs="Calibri"/>
                <w:b/>
                <w:color w:val="FF0000"/>
                <w:sz w:val="18"/>
                <w:szCs w:val="18"/>
              </w:rPr>
              <w:t>ssets</w:t>
            </w:r>
          </w:p>
        </w:tc>
        <w:tc>
          <w:tcPr>
            <w:tcW w:w="709" w:type="dxa"/>
          </w:tcPr>
          <w:p w14:paraId="58544A7F" w14:textId="77777777" w:rsidR="00BE6140" w:rsidRPr="00BE6140" w:rsidRDefault="00BE6140" w:rsidP="001A7993">
            <w:pPr>
              <w:rPr>
                <w:rFonts w:eastAsia="Calibri" w:cs="Calibri"/>
                <w:color w:val="FF0000"/>
                <w:sz w:val="18"/>
                <w:szCs w:val="18"/>
              </w:rPr>
            </w:pPr>
          </w:p>
        </w:tc>
        <w:tc>
          <w:tcPr>
            <w:tcW w:w="1701" w:type="dxa"/>
          </w:tcPr>
          <w:p w14:paraId="34BACBD8" w14:textId="77777777" w:rsidR="00BE6140" w:rsidRPr="00BE6140" w:rsidRDefault="00BE6140" w:rsidP="001A7993">
            <w:pPr>
              <w:rPr>
                <w:rFonts w:eastAsia="Calibri" w:cs="Calibri"/>
                <w:color w:val="FF0000"/>
                <w:sz w:val="18"/>
                <w:szCs w:val="18"/>
              </w:rPr>
            </w:pPr>
          </w:p>
        </w:tc>
        <w:tc>
          <w:tcPr>
            <w:tcW w:w="1701" w:type="dxa"/>
          </w:tcPr>
          <w:p w14:paraId="7D2AF1E9" w14:textId="77777777" w:rsidR="00BE6140" w:rsidRPr="00BE6140" w:rsidRDefault="00BE6140" w:rsidP="001A7993">
            <w:pPr>
              <w:rPr>
                <w:rFonts w:eastAsia="Calibri" w:cs="Calibri"/>
                <w:color w:val="FF0000"/>
                <w:sz w:val="18"/>
                <w:szCs w:val="18"/>
              </w:rPr>
            </w:pPr>
          </w:p>
        </w:tc>
        <w:tc>
          <w:tcPr>
            <w:tcW w:w="2126" w:type="dxa"/>
          </w:tcPr>
          <w:p w14:paraId="738F6CAE" w14:textId="77777777" w:rsidR="00BE6140" w:rsidRPr="00BE6140" w:rsidRDefault="00BE6140" w:rsidP="001A7993">
            <w:pPr>
              <w:rPr>
                <w:rFonts w:eastAsia="Calibri" w:cs="Calibri"/>
                <w:color w:val="FF0000"/>
                <w:sz w:val="18"/>
                <w:szCs w:val="18"/>
              </w:rPr>
            </w:pPr>
          </w:p>
        </w:tc>
      </w:tr>
      <w:tr w:rsidR="00BE6140" w:rsidRPr="00BE6140" w14:paraId="5D39B749" w14:textId="77777777" w:rsidTr="001A7993">
        <w:tc>
          <w:tcPr>
            <w:tcW w:w="2157" w:type="dxa"/>
          </w:tcPr>
          <w:p w14:paraId="75E5F95B" w14:textId="77777777" w:rsidR="00BE6140" w:rsidRPr="00BE6140" w:rsidRDefault="00BE6140" w:rsidP="001A7993">
            <w:pPr>
              <w:rPr>
                <w:rFonts w:eastAsia="Calibri" w:cs="Calibri"/>
                <w:b/>
                <w:color w:val="FF0000"/>
                <w:sz w:val="18"/>
                <w:szCs w:val="18"/>
              </w:rPr>
            </w:pPr>
            <w:r w:rsidRPr="00BE6140">
              <w:rPr>
                <w:rFonts w:eastAsia="Calibri" w:cs="Calibri"/>
                <w:color w:val="FF0000"/>
                <w:sz w:val="18"/>
                <w:szCs w:val="18"/>
              </w:rPr>
              <w:t>[Insert line items affected]</w:t>
            </w:r>
          </w:p>
        </w:tc>
        <w:tc>
          <w:tcPr>
            <w:tcW w:w="709" w:type="dxa"/>
          </w:tcPr>
          <w:p w14:paraId="129C2048" w14:textId="77777777" w:rsidR="00BE6140" w:rsidRPr="00BE6140" w:rsidRDefault="00BE6140" w:rsidP="001A7993">
            <w:pPr>
              <w:rPr>
                <w:rFonts w:eastAsia="Calibri" w:cs="Calibri"/>
                <w:color w:val="FF0000"/>
                <w:sz w:val="18"/>
                <w:szCs w:val="18"/>
              </w:rPr>
            </w:pPr>
          </w:p>
        </w:tc>
        <w:tc>
          <w:tcPr>
            <w:tcW w:w="1701" w:type="dxa"/>
          </w:tcPr>
          <w:p w14:paraId="0A8F2654" w14:textId="77777777" w:rsidR="00BE6140" w:rsidRPr="00BE6140" w:rsidRDefault="00BE6140" w:rsidP="001A7993">
            <w:pPr>
              <w:rPr>
                <w:rFonts w:eastAsia="Calibri" w:cs="Calibri"/>
                <w:color w:val="FF0000"/>
                <w:sz w:val="18"/>
                <w:szCs w:val="18"/>
              </w:rPr>
            </w:pPr>
          </w:p>
        </w:tc>
        <w:tc>
          <w:tcPr>
            <w:tcW w:w="1701" w:type="dxa"/>
          </w:tcPr>
          <w:p w14:paraId="30BE1286" w14:textId="77777777" w:rsidR="00BE6140" w:rsidRPr="00BE6140" w:rsidRDefault="00BE6140" w:rsidP="001A7993">
            <w:pPr>
              <w:rPr>
                <w:rFonts w:eastAsia="Calibri" w:cs="Calibri"/>
                <w:color w:val="FF0000"/>
                <w:sz w:val="18"/>
                <w:szCs w:val="18"/>
              </w:rPr>
            </w:pPr>
          </w:p>
        </w:tc>
        <w:tc>
          <w:tcPr>
            <w:tcW w:w="2126" w:type="dxa"/>
          </w:tcPr>
          <w:p w14:paraId="06D96664" w14:textId="77777777" w:rsidR="00BE6140" w:rsidRPr="00BE6140" w:rsidRDefault="00BE6140" w:rsidP="001A7993">
            <w:pPr>
              <w:rPr>
                <w:rFonts w:eastAsia="Calibri" w:cs="Calibri"/>
                <w:color w:val="FF0000"/>
                <w:sz w:val="18"/>
                <w:szCs w:val="18"/>
              </w:rPr>
            </w:pPr>
          </w:p>
        </w:tc>
      </w:tr>
      <w:tr w:rsidR="00BE6140" w:rsidRPr="00BE6140" w14:paraId="20A6A3ED" w14:textId="77777777" w:rsidTr="001A7993">
        <w:tc>
          <w:tcPr>
            <w:tcW w:w="2157" w:type="dxa"/>
          </w:tcPr>
          <w:p w14:paraId="0A3944C3" w14:textId="0BD04D5D" w:rsidR="00BE6140" w:rsidRPr="00BE6140" w:rsidRDefault="00BE6140" w:rsidP="00BE6140">
            <w:pPr>
              <w:rPr>
                <w:rFonts w:eastAsia="Calibri" w:cs="Calibri"/>
                <w:color w:val="FF0000"/>
                <w:sz w:val="18"/>
                <w:szCs w:val="18"/>
              </w:rPr>
            </w:pPr>
            <w:r w:rsidRPr="00BE6140">
              <w:rPr>
                <w:rFonts w:eastAsia="Calibri" w:cs="Calibri"/>
                <w:b/>
                <w:color w:val="FF0000"/>
                <w:sz w:val="18"/>
                <w:szCs w:val="18"/>
              </w:rPr>
              <w:t xml:space="preserve">Current </w:t>
            </w:r>
            <w:r>
              <w:rPr>
                <w:rFonts w:eastAsia="Calibri" w:cs="Calibri"/>
                <w:b/>
                <w:color w:val="FF0000"/>
                <w:sz w:val="18"/>
                <w:szCs w:val="18"/>
              </w:rPr>
              <w:t>L</w:t>
            </w:r>
            <w:r w:rsidRPr="00BE6140">
              <w:rPr>
                <w:rFonts w:eastAsia="Calibri" w:cs="Calibri"/>
                <w:b/>
                <w:color w:val="FF0000"/>
                <w:sz w:val="18"/>
                <w:szCs w:val="18"/>
              </w:rPr>
              <w:t>iabilities</w:t>
            </w:r>
          </w:p>
        </w:tc>
        <w:tc>
          <w:tcPr>
            <w:tcW w:w="709" w:type="dxa"/>
          </w:tcPr>
          <w:p w14:paraId="520FAD21" w14:textId="77777777" w:rsidR="00BE6140" w:rsidRPr="00BE6140" w:rsidRDefault="00BE6140" w:rsidP="001A7993">
            <w:pPr>
              <w:rPr>
                <w:rFonts w:eastAsia="Calibri" w:cs="Calibri"/>
                <w:color w:val="FF0000"/>
                <w:sz w:val="18"/>
                <w:szCs w:val="18"/>
              </w:rPr>
            </w:pPr>
          </w:p>
        </w:tc>
        <w:tc>
          <w:tcPr>
            <w:tcW w:w="1701" w:type="dxa"/>
          </w:tcPr>
          <w:p w14:paraId="3E719EFC" w14:textId="77777777" w:rsidR="00BE6140" w:rsidRPr="00BE6140" w:rsidRDefault="00BE6140" w:rsidP="001A7993">
            <w:pPr>
              <w:rPr>
                <w:rFonts w:eastAsia="Calibri" w:cs="Calibri"/>
                <w:color w:val="FF0000"/>
                <w:sz w:val="18"/>
                <w:szCs w:val="18"/>
              </w:rPr>
            </w:pPr>
          </w:p>
        </w:tc>
        <w:tc>
          <w:tcPr>
            <w:tcW w:w="1701" w:type="dxa"/>
          </w:tcPr>
          <w:p w14:paraId="27ECF4C7" w14:textId="77777777" w:rsidR="00BE6140" w:rsidRPr="00BE6140" w:rsidRDefault="00BE6140" w:rsidP="001A7993">
            <w:pPr>
              <w:rPr>
                <w:rFonts w:eastAsia="Calibri" w:cs="Calibri"/>
                <w:color w:val="FF0000"/>
                <w:sz w:val="18"/>
                <w:szCs w:val="18"/>
              </w:rPr>
            </w:pPr>
          </w:p>
        </w:tc>
        <w:tc>
          <w:tcPr>
            <w:tcW w:w="2126" w:type="dxa"/>
          </w:tcPr>
          <w:p w14:paraId="487737DB" w14:textId="77777777" w:rsidR="00BE6140" w:rsidRPr="00BE6140" w:rsidRDefault="00BE6140" w:rsidP="001A7993">
            <w:pPr>
              <w:rPr>
                <w:rFonts w:eastAsia="Calibri" w:cs="Calibri"/>
                <w:color w:val="FF0000"/>
                <w:sz w:val="18"/>
                <w:szCs w:val="18"/>
              </w:rPr>
            </w:pPr>
          </w:p>
        </w:tc>
      </w:tr>
      <w:tr w:rsidR="00BE6140" w:rsidRPr="00BE6140" w14:paraId="0EE3CD01" w14:textId="77777777" w:rsidTr="001A7993">
        <w:tc>
          <w:tcPr>
            <w:tcW w:w="2157" w:type="dxa"/>
          </w:tcPr>
          <w:p w14:paraId="33EB8CFF" w14:textId="77777777" w:rsidR="00BE6140" w:rsidRPr="00BE6140" w:rsidRDefault="00BE6140" w:rsidP="001A7993">
            <w:pPr>
              <w:rPr>
                <w:rFonts w:eastAsia="Calibri" w:cs="Calibri"/>
                <w:b/>
                <w:color w:val="FF0000"/>
                <w:sz w:val="18"/>
                <w:szCs w:val="18"/>
              </w:rPr>
            </w:pPr>
            <w:r w:rsidRPr="00BE6140">
              <w:rPr>
                <w:rFonts w:eastAsia="Calibri" w:cs="Calibri"/>
                <w:color w:val="FF0000"/>
                <w:sz w:val="18"/>
                <w:szCs w:val="18"/>
              </w:rPr>
              <w:t>[Insert line items]</w:t>
            </w:r>
          </w:p>
        </w:tc>
        <w:tc>
          <w:tcPr>
            <w:tcW w:w="709" w:type="dxa"/>
          </w:tcPr>
          <w:p w14:paraId="6E8CDA91" w14:textId="77777777" w:rsidR="00BE6140" w:rsidRPr="00BE6140" w:rsidRDefault="00BE6140" w:rsidP="001A7993">
            <w:pPr>
              <w:rPr>
                <w:rFonts w:eastAsia="Calibri" w:cs="Calibri"/>
                <w:color w:val="FF0000"/>
                <w:sz w:val="18"/>
                <w:szCs w:val="18"/>
              </w:rPr>
            </w:pPr>
          </w:p>
        </w:tc>
        <w:tc>
          <w:tcPr>
            <w:tcW w:w="1701" w:type="dxa"/>
          </w:tcPr>
          <w:p w14:paraId="2CA9D4E7" w14:textId="77777777" w:rsidR="00BE6140" w:rsidRPr="00BE6140" w:rsidRDefault="00BE6140" w:rsidP="001A7993">
            <w:pPr>
              <w:rPr>
                <w:rFonts w:eastAsia="Calibri" w:cs="Calibri"/>
                <w:color w:val="FF0000"/>
                <w:sz w:val="18"/>
                <w:szCs w:val="18"/>
              </w:rPr>
            </w:pPr>
          </w:p>
        </w:tc>
        <w:tc>
          <w:tcPr>
            <w:tcW w:w="1701" w:type="dxa"/>
          </w:tcPr>
          <w:p w14:paraId="0A596EDF" w14:textId="77777777" w:rsidR="00BE6140" w:rsidRPr="00BE6140" w:rsidRDefault="00BE6140" w:rsidP="001A7993">
            <w:pPr>
              <w:rPr>
                <w:rFonts w:eastAsia="Calibri" w:cs="Calibri"/>
                <w:color w:val="FF0000"/>
                <w:sz w:val="18"/>
                <w:szCs w:val="18"/>
              </w:rPr>
            </w:pPr>
          </w:p>
        </w:tc>
        <w:tc>
          <w:tcPr>
            <w:tcW w:w="2126" w:type="dxa"/>
          </w:tcPr>
          <w:p w14:paraId="23FF2965" w14:textId="77777777" w:rsidR="00BE6140" w:rsidRPr="00BE6140" w:rsidRDefault="00BE6140" w:rsidP="001A7993">
            <w:pPr>
              <w:rPr>
                <w:rFonts w:eastAsia="Calibri" w:cs="Calibri"/>
                <w:color w:val="FF0000"/>
                <w:sz w:val="18"/>
                <w:szCs w:val="18"/>
              </w:rPr>
            </w:pPr>
          </w:p>
        </w:tc>
      </w:tr>
      <w:tr w:rsidR="00BE6140" w:rsidRPr="00BE6140" w14:paraId="16C4E435" w14:textId="77777777" w:rsidTr="001A7993">
        <w:tc>
          <w:tcPr>
            <w:tcW w:w="2157" w:type="dxa"/>
          </w:tcPr>
          <w:p w14:paraId="543C5383" w14:textId="35962E57" w:rsidR="00BE6140" w:rsidRPr="00BE6140" w:rsidRDefault="00BE6140" w:rsidP="00BE6140">
            <w:pPr>
              <w:rPr>
                <w:rFonts w:eastAsia="Calibri" w:cs="Calibri"/>
                <w:color w:val="FF0000"/>
                <w:sz w:val="18"/>
                <w:szCs w:val="18"/>
              </w:rPr>
            </w:pPr>
            <w:r>
              <w:rPr>
                <w:rFonts w:eastAsia="Calibri" w:cs="Calibri"/>
                <w:b/>
                <w:color w:val="FF0000"/>
                <w:sz w:val="18"/>
                <w:szCs w:val="18"/>
              </w:rPr>
              <w:t>Non-Current A</w:t>
            </w:r>
            <w:r w:rsidRPr="00BE6140">
              <w:rPr>
                <w:rFonts w:eastAsia="Calibri" w:cs="Calibri"/>
                <w:b/>
                <w:color w:val="FF0000"/>
                <w:sz w:val="18"/>
                <w:szCs w:val="18"/>
              </w:rPr>
              <w:t>ssets</w:t>
            </w:r>
          </w:p>
        </w:tc>
        <w:tc>
          <w:tcPr>
            <w:tcW w:w="709" w:type="dxa"/>
          </w:tcPr>
          <w:p w14:paraId="295CB29D" w14:textId="77777777" w:rsidR="00BE6140" w:rsidRPr="00BE6140" w:rsidRDefault="00BE6140" w:rsidP="001A7993">
            <w:pPr>
              <w:rPr>
                <w:rFonts w:eastAsia="Calibri" w:cs="Calibri"/>
                <w:color w:val="FF0000"/>
                <w:sz w:val="18"/>
                <w:szCs w:val="18"/>
              </w:rPr>
            </w:pPr>
          </w:p>
        </w:tc>
        <w:tc>
          <w:tcPr>
            <w:tcW w:w="1701" w:type="dxa"/>
          </w:tcPr>
          <w:p w14:paraId="643D0BB2" w14:textId="77777777" w:rsidR="00BE6140" w:rsidRPr="00BE6140" w:rsidRDefault="00BE6140" w:rsidP="001A7993">
            <w:pPr>
              <w:rPr>
                <w:rFonts w:eastAsia="Calibri" w:cs="Calibri"/>
                <w:color w:val="FF0000"/>
                <w:sz w:val="18"/>
                <w:szCs w:val="18"/>
              </w:rPr>
            </w:pPr>
          </w:p>
        </w:tc>
        <w:tc>
          <w:tcPr>
            <w:tcW w:w="1701" w:type="dxa"/>
          </w:tcPr>
          <w:p w14:paraId="14F6A3A1" w14:textId="77777777" w:rsidR="00BE6140" w:rsidRPr="00BE6140" w:rsidRDefault="00BE6140" w:rsidP="001A7993">
            <w:pPr>
              <w:rPr>
                <w:rFonts w:eastAsia="Calibri" w:cs="Calibri"/>
                <w:color w:val="FF0000"/>
                <w:sz w:val="18"/>
                <w:szCs w:val="18"/>
              </w:rPr>
            </w:pPr>
          </w:p>
        </w:tc>
        <w:tc>
          <w:tcPr>
            <w:tcW w:w="2126" w:type="dxa"/>
          </w:tcPr>
          <w:p w14:paraId="54F0038C" w14:textId="77777777" w:rsidR="00BE6140" w:rsidRPr="00BE6140" w:rsidRDefault="00BE6140" w:rsidP="001A7993">
            <w:pPr>
              <w:rPr>
                <w:rFonts w:eastAsia="Calibri" w:cs="Calibri"/>
                <w:color w:val="FF0000"/>
                <w:sz w:val="18"/>
                <w:szCs w:val="18"/>
              </w:rPr>
            </w:pPr>
          </w:p>
        </w:tc>
      </w:tr>
      <w:tr w:rsidR="00BE6140" w:rsidRPr="00BE6140" w14:paraId="68764D39" w14:textId="77777777" w:rsidTr="001A7993">
        <w:tc>
          <w:tcPr>
            <w:tcW w:w="2157" w:type="dxa"/>
          </w:tcPr>
          <w:p w14:paraId="1A7390A2" w14:textId="77777777" w:rsidR="00BE6140" w:rsidRPr="00BE6140" w:rsidRDefault="00BE6140" w:rsidP="001A7993">
            <w:pPr>
              <w:rPr>
                <w:rFonts w:eastAsia="Calibri" w:cs="Calibri"/>
                <w:b/>
                <w:color w:val="FF0000"/>
                <w:sz w:val="18"/>
                <w:szCs w:val="18"/>
              </w:rPr>
            </w:pPr>
            <w:r w:rsidRPr="00BE6140">
              <w:rPr>
                <w:rFonts w:eastAsia="Calibri" w:cs="Calibri"/>
                <w:color w:val="FF0000"/>
                <w:sz w:val="18"/>
                <w:szCs w:val="18"/>
              </w:rPr>
              <w:t>[Insert line items]</w:t>
            </w:r>
          </w:p>
        </w:tc>
        <w:tc>
          <w:tcPr>
            <w:tcW w:w="709" w:type="dxa"/>
          </w:tcPr>
          <w:p w14:paraId="5E806659" w14:textId="77777777" w:rsidR="00BE6140" w:rsidRPr="00BE6140" w:rsidRDefault="00BE6140" w:rsidP="001A7993">
            <w:pPr>
              <w:rPr>
                <w:rFonts w:eastAsia="Calibri" w:cs="Calibri"/>
                <w:color w:val="FF0000"/>
                <w:sz w:val="18"/>
                <w:szCs w:val="18"/>
              </w:rPr>
            </w:pPr>
          </w:p>
        </w:tc>
        <w:tc>
          <w:tcPr>
            <w:tcW w:w="1701" w:type="dxa"/>
          </w:tcPr>
          <w:p w14:paraId="7EE359D1" w14:textId="77777777" w:rsidR="00BE6140" w:rsidRPr="00BE6140" w:rsidRDefault="00BE6140" w:rsidP="001A7993">
            <w:pPr>
              <w:rPr>
                <w:rFonts w:eastAsia="Calibri" w:cs="Calibri"/>
                <w:color w:val="FF0000"/>
                <w:sz w:val="18"/>
                <w:szCs w:val="18"/>
              </w:rPr>
            </w:pPr>
          </w:p>
        </w:tc>
        <w:tc>
          <w:tcPr>
            <w:tcW w:w="1701" w:type="dxa"/>
          </w:tcPr>
          <w:p w14:paraId="72F99FEF" w14:textId="77777777" w:rsidR="00BE6140" w:rsidRPr="00BE6140" w:rsidRDefault="00BE6140" w:rsidP="001A7993">
            <w:pPr>
              <w:rPr>
                <w:rFonts w:eastAsia="Calibri" w:cs="Calibri"/>
                <w:color w:val="FF0000"/>
                <w:sz w:val="18"/>
                <w:szCs w:val="18"/>
              </w:rPr>
            </w:pPr>
          </w:p>
        </w:tc>
        <w:tc>
          <w:tcPr>
            <w:tcW w:w="2126" w:type="dxa"/>
          </w:tcPr>
          <w:p w14:paraId="6D797B26" w14:textId="77777777" w:rsidR="00BE6140" w:rsidRPr="00BE6140" w:rsidRDefault="00BE6140" w:rsidP="001A7993">
            <w:pPr>
              <w:rPr>
                <w:rFonts w:eastAsia="Calibri" w:cs="Calibri"/>
                <w:color w:val="FF0000"/>
                <w:sz w:val="18"/>
                <w:szCs w:val="18"/>
              </w:rPr>
            </w:pPr>
          </w:p>
        </w:tc>
      </w:tr>
      <w:tr w:rsidR="00BE6140" w:rsidRPr="00BE6140" w14:paraId="55878555" w14:textId="77777777" w:rsidTr="001A7993">
        <w:tc>
          <w:tcPr>
            <w:tcW w:w="2157" w:type="dxa"/>
          </w:tcPr>
          <w:p w14:paraId="1D7D7D9E" w14:textId="1BF94C6D" w:rsidR="00BE6140" w:rsidRPr="00BE6140" w:rsidRDefault="00BE6140" w:rsidP="00BE6140">
            <w:pPr>
              <w:rPr>
                <w:rFonts w:eastAsia="Calibri" w:cs="Calibri"/>
                <w:color w:val="FF0000"/>
                <w:sz w:val="18"/>
                <w:szCs w:val="18"/>
              </w:rPr>
            </w:pPr>
            <w:r>
              <w:rPr>
                <w:rFonts w:eastAsia="Calibri" w:cs="Calibri"/>
                <w:b/>
                <w:color w:val="FF0000"/>
                <w:sz w:val="18"/>
                <w:szCs w:val="18"/>
              </w:rPr>
              <w:t>Non-C</w:t>
            </w:r>
            <w:r w:rsidRPr="00BE6140">
              <w:rPr>
                <w:rFonts w:eastAsia="Calibri" w:cs="Calibri"/>
                <w:b/>
                <w:color w:val="FF0000"/>
                <w:sz w:val="18"/>
                <w:szCs w:val="18"/>
              </w:rPr>
              <w:t xml:space="preserve">urrent </w:t>
            </w:r>
            <w:r>
              <w:rPr>
                <w:rFonts w:eastAsia="Calibri" w:cs="Calibri"/>
                <w:b/>
                <w:color w:val="FF0000"/>
                <w:sz w:val="18"/>
                <w:szCs w:val="18"/>
              </w:rPr>
              <w:t>L</w:t>
            </w:r>
            <w:r w:rsidRPr="00BE6140">
              <w:rPr>
                <w:rFonts w:eastAsia="Calibri" w:cs="Calibri"/>
                <w:b/>
                <w:color w:val="FF0000"/>
                <w:sz w:val="18"/>
                <w:szCs w:val="18"/>
              </w:rPr>
              <w:t>iabilities</w:t>
            </w:r>
          </w:p>
        </w:tc>
        <w:tc>
          <w:tcPr>
            <w:tcW w:w="709" w:type="dxa"/>
          </w:tcPr>
          <w:p w14:paraId="7248DE2D" w14:textId="77777777" w:rsidR="00BE6140" w:rsidRPr="00BE6140" w:rsidRDefault="00BE6140" w:rsidP="001A7993">
            <w:pPr>
              <w:rPr>
                <w:rFonts w:eastAsia="Calibri" w:cs="Calibri"/>
                <w:color w:val="FF0000"/>
                <w:sz w:val="18"/>
                <w:szCs w:val="18"/>
              </w:rPr>
            </w:pPr>
          </w:p>
        </w:tc>
        <w:tc>
          <w:tcPr>
            <w:tcW w:w="1701" w:type="dxa"/>
          </w:tcPr>
          <w:p w14:paraId="708064FF" w14:textId="77777777" w:rsidR="00BE6140" w:rsidRPr="00BE6140" w:rsidRDefault="00BE6140" w:rsidP="001A7993">
            <w:pPr>
              <w:rPr>
                <w:rFonts w:eastAsia="Calibri" w:cs="Calibri"/>
                <w:color w:val="FF0000"/>
                <w:sz w:val="18"/>
                <w:szCs w:val="18"/>
              </w:rPr>
            </w:pPr>
          </w:p>
        </w:tc>
        <w:tc>
          <w:tcPr>
            <w:tcW w:w="1701" w:type="dxa"/>
          </w:tcPr>
          <w:p w14:paraId="08AF8632" w14:textId="77777777" w:rsidR="00BE6140" w:rsidRPr="00BE6140" w:rsidRDefault="00BE6140" w:rsidP="001A7993">
            <w:pPr>
              <w:rPr>
                <w:rFonts w:eastAsia="Calibri" w:cs="Calibri"/>
                <w:color w:val="FF0000"/>
                <w:sz w:val="18"/>
                <w:szCs w:val="18"/>
              </w:rPr>
            </w:pPr>
          </w:p>
        </w:tc>
        <w:tc>
          <w:tcPr>
            <w:tcW w:w="2126" w:type="dxa"/>
          </w:tcPr>
          <w:p w14:paraId="50BBF3DF" w14:textId="77777777" w:rsidR="00BE6140" w:rsidRPr="00BE6140" w:rsidRDefault="00BE6140" w:rsidP="001A7993">
            <w:pPr>
              <w:rPr>
                <w:rFonts w:eastAsia="Calibri" w:cs="Calibri"/>
                <w:color w:val="FF0000"/>
                <w:sz w:val="18"/>
                <w:szCs w:val="18"/>
              </w:rPr>
            </w:pPr>
          </w:p>
        </w:tc>
      </w:tr>
      <w:tr w:rsidR="00BE6140" w:rsidRPr="00BE6140" w14:paraId="33E58319" w14:textId="77777777" w:rsidTr="001A7993">
        <w:tc>
          <w:tcPr>
            <w:tcW w:w="2157" w:type="dxa"/>
          </w:tcPr>
          <w:p w14:paraId="4B12E71E" w14:textId="77777777" w:rsidR="00BE6140" w:rsidRPr="00BE6140" w:rsidRDefault="00BE6140" w:rsidP="001A7993">
            <w:pPr>
              <w:rPr>
                <w:rFonts w:eastAsia="Calibri" w:cs="Calibri"/>
                <w:b/>
                <w:color w:val="FF0000"/>
                <w:sz w:val="18"/>
                <w:szCs w:val="18"/>
              </w:rPr>
            </w:pPr>
            <w:r w:rsidRPr="00BE6140">
              <w:rPr>
                <w:rFonts w:eastAsia="Calibri" w:cs="Calibri"/>
                <w:color w:val="FF0000"/>
                <w:sz w:val="18"/>
                <w:szCs w:val="18"/>
              </w:rPr>
              <w:t>[Insert line items]</w:t>
            </w:r>
          </w:p>
        </w:tc>
        <w:tc>
          <w:tcPr>
            <w:tcW w:w="709" w:type="dxa"/>
          </w:tcPr>
          <w:p w14:paraId="2F39508D" w14:textId="77777777" w:rsidR="00BE6140" w:rsidRPr="00BE6140" w:rsidRDefault="00BE6140" w:rsidP="001A7993">
            <w:pPr>
              <w:rPr>
                <w:rFonts w:eastAsia="Calibri" w:cs="Calibri"/>
                <w:color w:val="FF0000"/>
                <w:sz w:val="18"/>
                <w:szCs w:val="18"/>
              </w:rPr>
            </w:pPr>
          </w:p>
        </w:tc>
        <w:tc>
          <w:tcPr>
            <w:tcW w:w="1701" w:type="dxa"/>
          </w:tcPr>
          <w:p w14:paraId="44D40538" w14:textId="77777777" w:rsidR="00BE6140" w:rsidRPr="00BE6140" w:rsidRDefault="00BE6140" w:rsidP="001A7993">
            <w:pPr>
              <w:rPr>
                <w:rFonts w:eastAsia="Calibri" w:cs="Calibri"/>
                <w:color w:val="FF0000"/>
                <w:sz w:val="18"/>
                <w:szCs w:val="18"/>
              </w:rPr>
            </w:pPr>
          </w:p>
        </w:tc>
        <w:tc>
          <w:tcPr>
            <w:tcW w:w="1701" w:type="dxa"/>
          </w:tcPr>
          <w:p w14:paraId="14D90093" w14:textId="77777777" w:rsidR="00BE6140" w:rsidRPr="00BE6140" w:rsidRDefault="00BE6140" w:rsidP="001A7993">
            <w:pPr>
              <w:rPr>
                <w:rFonts w:eastAsia="Calibri" w:cs="Calibri"/>
                <w:color w:val="FF0000"/>
                <w:sz w:val="18"/>
                <w:szCs w:val="18"/>
              </w:rPr>
            </w:pPr>
          </w:p>
        </w:tc>
        <w:tc>
          <w:tcPr>
            <w:tcW w:w="2126" w:type="dxa"/>
          </w:tcPr>
          <w:p w14:paraId="63F7C8F6" w14:textId="77777777" w:rsidR="00BE6140" w:rsidRPr="00BE6140" w:rsidRDefault="00BE6140" w:rsidP="001A7993">
            <w:pPr>
              <w:rPr>
                <w:rFonts w:eastAsia="Calibri" w:cs="Calibri"/>
                <w:color w:val="FF0000"/>
                <w:sz w:val="18"/>
                <w:szCs w:val="18"/>
              </w:rPr>
            </w:pPr>
          </w:p>
        </w:tc>
      </w:tr>
      <w:tr w:rsidR="00BE6140" w:rsidRPr="00BE6140" w14:paraId="18F0EE69" w14:textId="77777777" w:rsidTr="001A7993">
        <w:tc>
          <w:tcPr>
            <w:tcW w:w="2157" w:type="dxa"/>
          </w:tcPr>
          <w:p w14:paraId="06E327FC" w14:textId="42C0C762" w:rsidR="00BE6140" w:rsidRPr="00BE6140" w:rsidRDefault="00BE6140" w:rsidP="001A7993">
            <w:pPr>
              <w:rPr>
                <w:rFonts w:eastAsia="Calibri" w:cs="Calibri"/>
                <w:b/>
                <w:color w:val="FF0000"/>
                <w:sz w:val="18"/>
                <w:szCs w:val="18"/>
              </w:rPr>
            </w:pPr>
            <w:r>
              <w:rPr>
                <w:rFonts w:eastAsia="Calibri" w:cs="Calibri"/>
                <w:b/>
                <w:color w:val="FF0000"/>
                <w:sz w:val="18"/>
                <w:szCs w:val="18"/>
              </w:rPr>
              <w:t>Net A</w:t>
            </w:r>
            <w:r w:rsidRPr="00BE6140">
              <w:rPr>
                <w:rFonts w:eastAsia="Calibri" w:cs="Calibri"/>
                <w:b/>
                <w:color w:val="FF0000"/>
                <w:sz w:val="18"/>
                <w:szCs w:val="18"/>
              </w:rPr>
              <w:t>ssets</w:t>
            </w:r>
          </w:p>
        </w:tc>
        <w:tc>
          <w:tcPr>
            <w:tcW w:w="709" w:type="dxa"/>
          </w:tcPr>
          <w:p w14:paraId="5381901D" w14:textId="77777777" w:rsidR="00BE6140" w:rsidRPr="00BE6140" w:rsidRDefault="00BE6140" w:rsidP="001A7993">
            <w:pPr>
              <w:rPr>
                <w:rFonts w:eastAsia="Calibri" w:cs="Calibri"/>
                <w:color w:val="FF0000"/>
                <w:sz w:val="18"/>
                <w:szCs w:val="18"/>
              </w:rPr>
            </w:pPr>
          </w:p>
        </w:tc>
        <w:tc>
          <w:tcPr>
            <w:tcW w:w="1701" w:type="dxa"/>
          </w:tcPr>
          <w:p w14:paraId="2C8290C3" w14:textId="77777777" w:rsidR="00BE6140" w:rsidRPr="00BE6140" w:rsidRDefault="00BE6140" w:rsidP="001A7993">
            <w:pPr>
              <w:rPr>
                <w:rFonts w:eastAsia="Calibri" w:cs="Calibri"/>
                <w:color w:val="FF0000"/>
                <w:sz w:val="18"/>
                <w:szCs w:val="18"/>
              </w:rPr>
            </w:pPr>
          </w:p>
        </w:tc>
        <w:tc>
          <w:tcPr>
            <w:tcW w:w="1701" w:type="dxa"/>
          </w:tcPr>
          <w:p w14:paraId="27F855B8" w14:textId="77777777" w:rsidR="00BE6140" w:rsidRPr="00BE6140" w:rsidRDefault="00BE6140" w:rsidP="001A7993">
            <w:pPr>
              <w:rPr>
                <w:rFonts w:eastAsia="Calibri" w:cs="Calibri"/>
                <w:color w:val="FF0000"/>
                <w:sz w:val="18"/>
                <w:szCs w:val="18"/>
              </w:rPr>
            </w:pPr>
          </w:p>
        </w:tc>
        <w:tc>
          <w:tcPr>
            <w:tcW w:w="2126" w:type="dxa"/>
          </w:tcPr>
          <w:p w14:paraId="7CFD3541" w14:textId="77777777" w:rsidR="00BE6140" w:rsidRPr="00BE6140" w:rsidRDefault="00BE6140" w:rsidP="001A7993">
            <w:pPr>
              <w:rPr>
                <w:rFonts w:eastAsia="Calibri" w:cs="Calibri"/>
                <w:color w:val="FF0000"/>
                <w:sz w:val="18"/>
                <w:szCs w:val="18"/>
              </w:rPr>
            </w:pPr>
          </w:p>
        </w:tc>
      </w:tr>
      <w:tr w:rsidR="00BE6140" w:rsidRPr="00BE6140" w14:paraId="14D2F93D" w14:textId="77777777" w:rsidTr="001A7993">
        <w:tc>
          <w:tcPr>
            <w:tcW w:w="2157" w:type="dxa"/>
          </w:tcPr>
          <w:p w14:paraId="6DF6E5EB" w14:textId="77777777" w:rsidR="00BE6140" w:rsidRPr="00BE6140" w:rsidRDefault="00BE6140" w:rsidP="001A7993">
            <w:pPr>
              <w:rPr>
                <w:rFonts w:eastAsia="Calibri" w:cs="Calibri"/>
                <w:b/>
                <w:color w:val="FF0000"/>
                <w:sz w:val="18"/>
                <w:szCs w:val="18"/>
              </w:rPr>
            </w:pPr>
          </w:p>
        </w:tc>
        <w:tc>
          <w:tcPr>
            <w:tcW w:w="709" w:type="dxa"/>
          </w:tcPr>
          <w:p w14:paraId="33DF55EB" w14:textId="77777777" w:rsidR="00BE6140" w:rsidRPr="00BE6140" w:rsidRDefault="00BE6140" w:rsidP="001A7993">
            <w:pPr>
              <w:rPr>
                <w:rFonts w:eastAsia="Calibri" w:cs="Calibri"/>
                <w:color w:val="FF0000"/>
                <w:sz w:val="18"/>
                <w:szCs w:val="18"/>
              </w:rPr>
            </w:pPr>
          </w:p>
        </w:tc>
        <w:tc>
          <w:tcPr>
            <w:tcW w:w="1701" w:type="dxa"/>
          </w:tcPr>
          <w:p w14:paraId="19EFE16E" w14:textId="77777777" w:rsidR="00BE6140" w:rsidRPr="00BE6140" w:rsidRDefault="00BE6140" w:rsidP="001A7993">
            <w:pPr>
              <w:rPr>
                <w:rFonts w:eastAsia="Calibri" w:cs="Calibri"/>
                <w:color w:val="FF0000"/>
                <w:sz w:val="18"/>
                <w:szCs w:val="18"/>
              </w:rPr>
            </w:pPr>
          </w:p>
        </w:tc>
        <w:tc>
          <w:tcPr>
            <w:tcW w:w="1701" w:type="dxa"/>
          </w:tcPr>
          <w:p w14:paraId="22A7F043" w14:textId="77777777" w:rsidR="00BE6140" w:rsidRPr="00BE6140" w:rsidRDefault="00BE6140" w:rsidP="001A7993">
            <w:pPr>
              <w:rPr>
                <w:rFonts w:eastAsia="Calibri" w:cs="Calibri"/>
                <w:color w:val="FF0000"/>
                <w:sz w:val="18"/>
                <w:szCs w:val="18"/>
              </w:rPr>
            </w:pPr>
          </w:p>
        </w:tc>
        <w:tc>
          <w:tcPr>
            <w:tcW w:w="2126" w:type="dxa"/>
          </w:tcPr>
          <w:p w14:paraId="1FB8EFC4" w14:textId="77777777" w:rsidR="00BE6140" w:rsidRPr="00BE6140" w:rsidRDefault="00BE6140" w:rsidP="001A7993">
            <w:pPr>
              <w:rPr>
                <w:rFonts w:eastAsia="Calibri" w:cs="Calibri"/>
                <w:color w:val="FF0000"/>
                <w:sz w:val="18"/>
                <w:szCs w:val="18"/>
              </w:rPr>
            </w:pPr>
          </w:p>
        </w:tc>
      </w:tr>
      <w:tr w:rsidR="00BE6140" w:rsidRPr="00BE6140" w14:paraId="0D2F5EF6" w14:textId="77777777" w:rsidTr="001A7993">
        <w:tc>
          <w:tcPr>
            <w:tcW w:w="2157" w:type="dxa"/>
          </w:tcPr>
          <w:p w14:paraId="7CB05420" w14:textId="77777777" w:rsidR="00BE6140" w:rsidRPr="00BE6140" w:rsidRDefault="00BE6140" w:rsidP="001A7993">
            <w:pPr>
              <w:rPr>
                <w:rFonts w:eastAsia="Calibri" w:cs="Calibri"/>
                <w:color w:val="FF0000"/>
                <w:sz w:val="18"/>
                <w:szCs w:val="18"/>
              </w:rPr>
            </w:pPr>
            <w:r w:rsidRPr="00BE6140">
              <w:rPr>
                <w:rFonts w:eastAsia="Calibri" w:cs="Calibri"/>
                <w:b/>
                <w:color w:val="FF0000"/>
                <w:sz w:val="18"/>
                <w:szCs w:val="18"/>
              </w:rPr>
              <w:t xml:space="preserve">Equity </w:t>
            </w:r>
          </w:p>
        </w:tc>
        <w:tc>
          <w:tcPr>
            <w:tcW w:w="709" w:type="dxa"/>
          </w:tcPr>
          <w:p w14:paraId="13984DF5" w14:textId="77777777" w:rsidR="00BE6140" w:rsidRPr="00BE6140" w:rsidRDefault="00BE6140" w:rsidP="001A7993">
            <w:pPr>
              <w:rPr>
                <w:rFonts w:eastAsia="Calibri" w:cs="Calibri"/>
                <w:color w:val="FF0000"/>
                <w:sz w:val="18"/>
                <w:szCs w:val="18"/>
              </w:rPr>
            </w:pPr>
          </w:p>
        </w:tc>
        <w:tc>
          <w:tcPr>
            <w:tcW w:w="1701" w:type="dxa"/>
          </w:tcPr>
          <w:p w14:paraId="54F36D12" w14:textId="77777777" w:rsidR="00BE6140" w:rsidRPr="00BE6140" w:rsidRDefault="00BE6140" w:rsidP="001A7993">
            <w:pPr>
              <w:rPr>
                <w:rFonts w:eastAsia="Calibri" w:cs="Calibri"/>
                <w:color w:val="FF0000"/>
                <w:sz w:val="18"/>
                <w:szCs w:val="18"/>
              </w:rPr>
            </w:pPr>
          </w:p>
        </w:tc>
        <w:tc>
          <w:tcPr>
            <w:tcW w:w="1701" w:type="dxa"/>
          </w:tcPr>
          <w:p w14:paraId="19AC26CE" w14:textId="77777777" w:rsidR="00BE6140" w:rsidRPr="00BE6140" w:rsidRDefault="00BE6140" w:rsidP="001A7993">
            <w:pPr>
              <w:rPr>
                <w:rFonts w:eastAsia="Calibri" w:cs="Calibri"/>
                <w:color w:val="FF0000"/>
                <w:sz w:val="18"/>
                <w:szCs w:val="18"/>
              </w:rPr>
            </w:pPr>
          </w:p>
        </w:tc>
        <w:tc>
          <w:tcPr>
            <w:tcW w:w="2126" w:type="dxa"/>
          </w:tcPr>
          <w:p w14:paraId="7C596973" w14:textId="77777777" w:rsidR="00BE6140" w:rsidRPr="00BE6140" w:rsidRDefault="00BE6140" w:rsidP="001A7993">
            <w:pPr>
              <w:rPr>
                <w:rFonts w:eastAsia="Calibri" w:cs="Calibri"/>
                <w:color w:val="FF0000"/>
                <w:sz w:val="18"/>
                <w:szCs w:val="18"/>
              </w:rPr>
            </w:pPr>
          </w:p>
        </w:tc>
      </w:tr>
      <w:tr w:rsidR="00BE6140" w:rsidRPr="00BE6140" w14:paraId="66148CBB" w14:textId="77777777" w:rsidTr="001A7993">
        <w:tc>
          <w:tcPr>
            <w:tcW w:w="2157" w:type="dxa"/>
          </w:tcPr>
          <w:p w14:paraId="6D5AB258" w14:textId="77777777" w:rsidR="00BE6140" w:rsidRPr="00BE6140" w:rsidRDefault="00BE6140" w:rsidP="001A7993">
            <w:pPr>
              <w:rPr>
                <w:rFonts w:eastAsia="Calibri" w:cs="Calibri"/>
                <w:color w:val="FF0000"/>
                <w:sz w:val="18"/>
                <w:szCs w:val="18"/>
              </w:rPr>
            </w:pPr>
            <w:r w:rsidRPr="00BE6140">
              <w:rPr>
                <w:rFonts w:eastAsia="Calibri" w:cs="Calibri"/>
                <w:color w:val="FF0000"/>
                <w:sz w:val="18"/>
                <w:szCs w:val="18"/>
              </w:rPr>
              <w:t xml:space="preserve">Retained earnings </w:t>
            </w:r>
          </w:p>
        </w:tc>
        <w:tc>
          <w:tcPr>
            <w:tcW w:w="709" w:type="dxa"/>
          </w:tcPr>
          <w:p w14:paraId="4B78D5E6" w14:textId="77777777" w:rsidR="00BE6140" w:rsidRPr="00BE6140" w:rsidRDefault="00BE6140" w:rsidP="001A7993">
            <w:pPr>
              <w:rPr>
                <w:rFonts w:eastAsia="Calibri" w:cs="Calibri"/>
                <w:color w:val="FF0000"/>
                <w:sz w:val="18"/>
                <w:szCs w:val="18"/>
              </w:rPr>
            </w:pPr>
          </w:p>
        </w:tc>
        <w:tc>
          <w:tcPr>
            <w:tcW w:w="1701" w:type="dxa"/>
          </w:tcPr>
          <w:p w14:paraId="75B2C32D" w14:textId="77777777" w:rsidR="00BE6140" w:rsidRPr="00BE6140" w:rsidRDefault="00BE6140" w:rsidP="001A7993">
            <w:pPr>
              <w:rPr>
                <w:rFonts w:eastAsia="Calibri" w:cs="Calibri"/>
                <w:color w:val="FF0000"/>
                <w:sz w:val="18"/>
                <w:szCs w:val="18"/>
              </w:rPr>
            </w:pPr>
          </w:p>
        </w:tc>
        <w:tc>
          <w:tcPr>
            <w:tcW w:w="1701" w:type="dxa"/>
          </w:tcPr>
          <w:p w14:paraId="65F68164" w14:textId="77777777" w:rsidR="00BE6140" w:rsidRPr="00BE6140" w:rsidRDefault="00BE6140" w:rsidP="001A7993">
            <w:pPr>
              <w:rPr>
                <w:rFonts w:eastAsia="Calibri" w:cs="Calibri"/>
                <w:color w:val="FF0000"/>
                <w:sz w:val="18"/>
                <w:szCs w:val="18"/>
              </w:rPr>
            </w:pPr>
          </w:p>
        </w:tc>
        <w:tc>
          <w:tcPr>
            <w:tcW w:w="2126" w:type="dxa"/>
          </w:tcPr>
          <w:p w14:paraId="3CCED6D5" w14:textId="77777777" w:rsidR="00BE6140" w:rsidRPr="00BE6140" w:rsidRDefault="00BE6140" w:rsidP="001A7993">
            <w:pPr>
              <w:rPr>
                <w:rFonts w:eastAsia="Calibri" w:cs="Calibri"/>
                <w:color w:val="FF0000"/>
                <w:sz w:val="18"/>
                <w:szCs w:val="18"/>
              </w:rPr>
            </w:pPr>
          </w:p>
        </w:tc>
      </w:tr>
      <w:tr w:rsidR="00BE6140" w:rsidRPr="00BE6140" w14:paraId="29D4AC55" w14:textId="77777777" w:rsidTr="001A7993">
        <w:tc>
          <w:tcPr>
            <w:tcW w:w="2157" w:type="dxa"/>
          </w:tcPr>
          <w:p w14:paraId="3D67DC97" w14:textId="77777777" w:rsidR="00BE6140" w:rsidRPr="00BE6140" w:rsidRDefault="00BE6140" w:rsidP="001A7993">
            <w:pPr>
              <w:rPr>
                <w:rFonts w:eastAsia="Calibri" w:cs="Calibri"/>
                <w:b/>
                <w:color w:val="FF0000"/>
                <w:sz w:val="18"/>
                <w:szCs w:val="18"/>
              </w:rPr>
            </w:pPr>
            <w:r w:rsidRPr="00BE6140">
              <w:rPr>
                <w:rFonts w:eastAsia="Calibri" w:cs="Calibri"/>
                <w:color w:val="FF0000"/>
                <w:sz w:val="18"/>
                <w:szCs w:val="18"/>
              </w:rPr>
              <w:t>[Insert line items]</w:t>
            </w:r>
          </w:p>
        </w:tc>
        <w:tc>
          <w:tcPr>
            <w:tcW w:w="709" w:type="dxa"/>
          </w:tcPr>
          <w:p w14:paraId="548673F5" w14:textId="77777777" w:rsidR="00BE6140" w:rsidRPr="00BE6140" w:rsidRDefault="00BE6140" w:rsidP="001A7993">
            <w:pPr>
              <w:rPr>
                <w:rFonts w:eastAsia="Calibri" w:cs="Calibri"/>
                <w:color w:val="FF0000"/>
                <w:sz w:val="18"/>
                <w:szCs w:val="18"/>
              </w:rPr>
            </w:pPr>
          </w:p>
        </w:tc>
        <w:tc>
          <w:tcPr>
            <w:tcW w:w="1701" w:type="dxa"/>
          </w:tcPr>
          <w:p w14:paraId="451B5572" w14:textId="77777777" w:rsidR="00BE6140" w:rsidRPr="00BE6140" w:rsidRDefault="00BE6140" w:rsidP="001A7993">
            <w:pPr>
              <w:rPr>
                <w:rFonts w:eastAsia="Calibri" w:cs="Calibri"/>
                <w:color w:val="FF0000"/>
                <w:sz w:val="18"/>
                <w:szCs w:val="18"/>
              </w:rPr>
            </w:pPr>
          </w:p>
        </w:tc>
        <w:tc>
          <w:tcPr>
            <w:tcW w:w="1701" w:type="dxa"/>
          </w:tcPr>
          <w:p w14:paraId="44A9CF47" w14:textId="77777777" w:rsidR="00BE6140" w:rsidRPr="00BE6140" w:rsidRDefault="00BE6140" w:rsidP="001A7993">
            <w:pPr>
              <w:rPr>
                <w:rFonts w:eastAsia="Calibri" w:cs="Calibri"/>
                <w:color w:val="FF0000"/>
                <w:sz w:val="18"/>
                <w:szCs w:val="18"/>
              </w:rPr>
            </w:pPr>
          </w:p>
        </w:tc>
        <w:tc>
          <w:tcPr>
            <w:tcW w:w="2126" w:type="dxa"/>
          </w:tcPr>
          <w:p w14:paraId="4181C0F7" w14:textId="77777777" w:rsidR="00BE6140" w:rsidRPr="00BE6140" w:rsidRDefault="00BE6140" w:rsidP="001A7993">
            <w:pPr>
              <w:rPr>
                <w:rFonts w:eastAsia="Calibri" w:cs="Calibri"/>
                <w:color w:val="FF0000"/>
                <w:sz w:val="18"/>
                <w:szCs w:val="18"/>
              </w:rPr>
            </w:pPr>
          </w:p>
        </w:tc>
      </w:tr>
      <w:tr w:rsidR="00BE6140" w:rsidRPr="00BE6140" w14:paraId="5BB553D2" w14:textId="77777777" w:rsidTr="001A7993">
        <w:tc>
          <w:tcPr>
            <w:tcW w:w="2157" w:type="dxa"/>
          </w:tcPr>
          <w:p w14:paraId="5EE4023B" w14:textId="67F53179" w:rsidR="00BE6140" w:rsidRPr="00BE6140" w:rsidRDefault="00BE6140" w:rsidP="00BE6140">
            <w:pPr>
              <w:rPr>
                <w:rFonts w:eastAsia="Calibri" w:cs="Calibri"/>
                <w:b/>
                <w:color w:val="FF0000"/>
                <w:sz w:val="18"/>
                <w:szCs w:val="18"/>
              </w:rPr>
            </w:pPr>
            <w:r w:rsidRPr="00BE6140">
              <w:rPr>
                <w:rFonts w:eastAsia="Calibri" w:cs="Calibri"/>
                <w:b/>
                <w:color w:val="FF0000"/>
                <w:sz w:val="18"/>
                <w:szCs w:val="18"/>
              </w:rPr>
              <w:t xml:space="preserve">Total </w:t>
            </w:r>
            <w:r>
              <w:rPr>
                <w:rFonts w:eastAsia="Calibri" w:cs="Calibri"/>
                <w:b/>
                <w:color w:val="FF0000"/>
                <w:sz w:val="18"/>
                <w:szCs w:val="18"/>
              </w:rPr>
              <w:t>E</w:t>
            </w:r>
            <w:r w:rsidRPr="00BE6140">
              <w:rPr>
                <w:rFonts w:eastAsia="Calibri" w:cs="Calibri"/>
                <w:b/>
                <w:color w:val="FF0000"/>
                <w:sz w:val="18"/>
                <w:szCs w:val="18"/>
              </w:rPr>
              <w:t>quity</w:t>
            </w:r>
          </w:p>
        </w:tc>
        <w:tc>
          <w:tcPr>
            <w:tcW w:w="709" w:type="dxa"/>
          </w:tcPr>
          <w:p w14:paraId="6C368AF7" w14:textId="77777777" w:rsidR="00BE6140" w:rsidRPr="00BE6140" w:rsidRDefault="00BE6140" w:rsidP="001A7993">
            <w:pPr>
              <w:rPr>
                <w:rFonts w:eastAsia="Calibri" w:cs="Calibri"/>
                <w:color w:val="FF0000"/>
                <w:sz w:val="18"/>
                <w:szCs w:val="18"/>
              </w:rPr>
            </w:pPr>
          </w:p>
        </w:tc>
        <w:tc>
          <w:tcPr>
            <w:tcW w:w="1701" w:type="dxa"/>
          </w:tcPr>
          <w:p w14:paraId="037E1767" w14:textId="77777777" w:rsidR="00BE6140" w:rsidRPr="00BE6140" w:rsidRDefault="00BE6140" w:rsidP="001A7993">
            <w:pPr>
              <w:rPr>
                <w:rFonts w:eastAsia="Calibri" w:cs="Calibri"/>
                <w:color w:val="FF0000"/>
                <w:sz w:val="18"/>
                <w:szCs w:val="18"/>
              </w:rPr>
            </w:pPr>
          </w:p>
        </w:tc>
        <w:tc>
          <w:tcPr>
            <w:tcW w:w="1701" w:type="dxa"/>
          </w:tcPr>
          <w:p w14:paraId="17546CAA" w14:textId="77777777" w:rsidR="00BE6140" w:rsidRPr="00BE6140" w:rsidRDefault="00BE6140" w:rsidP="001A7993">
            <w:pPr>
              <w:rPr>
                <w:rFonts w:eastAsia="Calibri" w:cs="Calibri"/>
                <w:color w:val="FF0000"/>
                <w:sz w:val="18"/>
                <w:szCs w:val="18"/>
              </w:rPr>
            </w:pPr>
          </w:p>
        </w:tc>
        <w:tc>
          <w:tcPr>
            <w:tcW w:w="2126" w:type="dxa"/>
          </w:tcPr>
          <w:p w14:paraId="1CD9699C" w14:textId="77777777" w:rsidR="00BE6140" w:rsidRPr="00BE6140" w:rsidRDefault="00BE6140" w:rsidP="001A7993">
            <w:pPr>
              <w:rPr>
                <w:rFonts w:eastAsia="Calibri" w:cs="Calibri"/>
                <w:color w:val="FF0000"/>
                <w:sz w:val="18"/>
                <w:szCs w:val="18"/>
              </w:rPr>
            </w:pPr>
          </w:p>
        </w:tc>
      </w:tr>
    </w:tbl>
    <w:p w14:paraId="115507C1" w14:textId="77777777" w:rsidR="00013D2E" w:rsidRDefault="00BE6140" w:rsidP="00BE6140">
      <w:pPr>
        <w:jc w:val="both"/>
        <w:rPr>
          <w:rFonts w:eastAsia="Calibri" w:cs="Calibri"/>
          <w:color w:val="FF0000"/>
          <w:sz w:val="18"/>
          <w:szCs w:val="18"/>
        </w:rPr>
      </w:pPr>
      <w:r w:rsidRPr="00BE6140">
        <w:rPr>
          <w:rFonts w:eastAsia="Calibri" w:cs="Calibri"/>
          <w:color w:val="FF0000"/>
          <w:sz w:val="18"/>
          <w:szCs w:val="18"/>
          <w:vertAlign w:val="superscript"/>
        </w:rPr>
        <w:t>1</w:t>
      </w:r>
      <w:r w:rsidRPr="00BE6140">
        <w:rPr>
          <w:rFonts w:eastAsia="Calibri" w:cs="Calibri"/>
          <w:color w:val="FF0000"/>
          <w:sz w:val="18"/>
          <w:szCs w:val="18"/>
        </w:rPr>
        <w:t xml:space="preserve">  Where there are adjustments, Agencies should provide explanations</w:t>
      </w:r>
    </w:p>
    <w:p w14:paraId="1C011E6F" w14:textId="4BBC2492" w:rsidR="00013D2E" w:rsidRPr="00013D2E" w:rsidRDefault="00013D2E" w:rsidP="00013D2E">
      <w:pPr>
        <w:spacing w:before="240" w:line="259" w:lineRule="auto"/>
        <w:rPr>
          <w:rFonts w:eastAsia="Calibri" w:cs="Calibri"/>
          <w:b/>
          <w:bCs/>
          <w:iCs/>
          <w:color w:val="FF0000"/>
          <w:sz w:val="20"/>
          <w:szCs w:val="20"/>
        </w:rPr>
      </w:pPr>
      <w:r w:rsidRPr="00013D2E">
        <w:rPr>
          <w:rFonts w:eastAsia="Calibri" w:cs="Calibri"/>
          <w:b/>
          <w:bCs/>
          <w:iCs/>
          <w:color w:val="FF0000"/>
          <w:sz w:val="20"/>
          <w:szCs w:val="20"/>
        </w:rPr>
        <w:t>Operating Statement for the year ended 30 June 2020</w:t>
      </w:r>
    </w:p>
    <w:p w14:paraId="71F93AC0" w14:textId="77777777" w:rsidR="00013D2E" w:rsidRPr="00013D2E" w:rsidRDefault="00013D2E" w:rsidP="00013D2E">
      <w:pPr>
        <w:spacing w:line="259" w:lineRule="auto"/>
        <w:rPr>
          <w:rFonts w:eastAsia="Calibri" w:cs="Calibri"/>
          <w:i/>
          <w:color w:val="FF0000"/>
          <w:sz w:val="18"/>
          <w:szCs w:val="18"/>
        </w:rPr>
      </w:pPr>
      <w:r w:rsidRPr="00013D2E">
        <w:rPr>
          <w:rFonts w:eastAsia="Calibri" w:cs="Calibri"/>
          <w:i/>
          <w:color w:val="FF0000"/>
          <w:sz w:val="18"/>
          <w:szCs w:val="18"/>
        </w:rPr>
        <w:t>[Note – only include line items which are affected by the adoption of AASB 15 and AASB 1058]</w:t>
      </w:r>
    </w:p>
    <w:tbl>
      <w:tblPr>
        <w:tblW w:w="8536" w:type="dxa"/>
        <w:tblLayout w:type="fixed"/>
        <w:tblLook w:val="04A0" w:firstRow="1" w:lastRow="0" w:firstColumn="1" w:lastColumn="0" w:noHBand="0" w:noVBand="1"/>
      </w:tblPr>
      <w:tblGrid>
        <w:gridCol w:w="2231"/>
        <w:gridCol w:w="777"/>
        <w:gridCol w:w="1559"/>
        <w:gridCol w:w="1702"/>
        <w:gridCol w:w="2267"/>
      </w:tblGrid>
      <w:tr w:rsidR="00013D2E" w:rsidRPr="00013D2E" w14:paraId="6839F61D" w14:textId="77777777" w:rsidTr="001A7993">
        <w:trPr>
          <w:trHeight w:val="804"/>
        </w:trPr>
        <w:tc>
          <w:tcPr>
            <w:tcW w:w="1306" w:type="pct"/>
            <w:shd w:val="clear" w:color="auto" w:fill="C9C9C9"/>
          </w:tcPr>
          <w:p w14:paraId="014FBAF6" w14:textId="77777777" w:rsidR="00013D2E" w:rsidRPr="00013D2E" w:rsidRDefault="00013D2E" w:rsidP="00013D2E">
            <w:pPr>
              <w:jc w:val="center"/>
              <w:rPr>
                <w:rFonts w:eastAsia="Calibri" w:cs="Calibri"/>
                <w:b/>
                <w:color w:val="FF0000"/>
                <w:sz w:val="18"/>
                <w:szCs w:val="18"/>
              </w:rPr>
            </w:pPr>
          </w:p>
        </w:tc>
        <w:tc>
          <w:tcPr>
            <w:tcW w:w="455" w:type="pct"/>
            <w:shd w:val="clear" w:color="auto" w:fill="C9C9C9"/>
          </w:tcPr>
          <w:p w14:paraId="6AC40F5C" w14:textId="77777777" w:rsidR="00013D2E" w:rsidRPr="00013D2E" w:rsidRDefault="00013D2E" w:rsidP="00013D2E">
            <w:pPr>
              <w:jc w:val="center"/>
              <w:rPr>
                <w:rFonts w:eastAsia="Calibri" w:cs="Calibri"/>
                <w:b/>
                <w:color w:val="FF0000"/>
                <w:sz w:val="18"/>
                <w:szCs w:val="18"/>
              </w:rPr>
            </w:pPr>
            <w:r w:rsidRPr="00013D2E">
              <w:rPr>
                <w:rFonts w:eastAsia="Calibri" w:cs="Calibri"/>
                <w:b/>
                <w:color w:val="FF0000"/>
                <w:sz w:val="18"/>
                <w:szCs w:val="18"/>
              </w:rPr>
              <w:t>Notes to table</w:t>
            </w:r>
          </w:p>
        </w:tc>
        <w:tc>
          <w:tcPr>
            <w:tcW w:w="913" w:type="pct"/>
            <w:shd w:val="clear" w:color="auto" w:fill="C9C9C9"/>
          </w:tcPr>
          <w:p w14:paraId="7E8E2BC3" w14:textId="2E6EEC80" w:rsidR="00013D2E" w:rsidRPr="00013D2E" w:rsidRDefault="00013D2E" w:rsidP="00013D2E">
            <w:pPr>
              <w:jc w:val="center"/>
              <w:rPr>
                <w:rFonts w:eastAsia="Calibri" w:cs="Calibri"/>
                <w:b/>
                <w:color w:val="FF0000"/>
                <w:sz w:val="18"/>
                <w:szCs w:val="18"/>
              </w:rPr>
            </w:pPr>
            <w:r w:rsidRPr="00013D2E">
              <w:rPr>
                <w:rFonts w:eastAsia="Calibri" w:cs="Calibri"/>
                <w:b/>
                <w:color w:val="FF0000"/>
                <w:sz w:val="18"/>
                <w:szCs w:val="18"/>
              </w:rPr>
              <w:t>AASB 15 / AASB 1058 balance per Operating Statement</w:t>
            </w:r>
          </w:p>
        </w:tc>
        <w:tc>
          <w:tcPr>
            <w:tcW w:w="997" w:type="pct"/>
            <w:shd w:val="clear" w:color="auto" w:fill="C9C9C9"/>
          </w:tcPr>
          <w:p w14:paraId="2F31E05C" w14:textId="77777777" w:rsidR="00013D2E" w:rsidRPr="00013D2E" w:rsidRDefault="00013D2E" w:rsidP="00013D2E">
            <w:pPr>
              <w:jc w:val="center"/>
              <w:rPr>
                <w:rFonts w:eastAsia="Calibri" w:cs="Calibri"/>
                <w:b/>
                <w:color w:val="FF0000"/>
                <w:sz w:val="18"/>
                <w:szCs w:val="18"/>
              </w:rPr>
            </w:pPr>
            <w:r w:rsidRPr="00013D2E">
              <w:rPr>
                <w:rFonts w:eastAsia="Calibri" w:cs="Calibri"/>
                <w:b/>
                <w:color w:val="FF0000"/>
                <w:sz w:val="18"/>
                <w:szCs w:val="18"/>
              </w:rPr>
              <w:t>Adjustments if AASB 15 and AASB 1058 had not been applied</w:t>
            </w:r>
            <w:r w:rsidRPr="00013D2E">
              <w:rPr>
                <w:rFonts w:eastAsia="Calibri" w:cs="Calibri"/>
                <w:b/>
                <w:color w:val="FF0000"/>
                <w:sz w:val="18"/>
                <w:szCs w:val="18"/>
                <w:vertAlign w:val="superscript"/>
              </w:rPr>
              <w:t>1</w:t>
            </w:r>
          </w:p>
        </w:tc>
        <w:tc>
          <w:tcPr>
            <w:tcW w:w="1328" w:type="pct"/>
            <w:shd w:val="clear" w:color="auto" w:fill="C9C9C9"/>
          </w:tcPr>
          <w:p w14:paraId="27790177" w14:textId="77777777" w:rsidR="00013D2E" w:rsidRPr="00013D2E" w:rsidRDefault="00013D2E" w:rsidP="00013D2E">
            <w:pPr>
              <w:jc w:val="center"/>
              <w:rPr>
                <w:rFonts w:eastAsia="Calibri" w:cs="Calibri"/>
                <w:b/>
                <w:color w:val="FF0000"/>
                <w:sz w:val="18"/>
                <w:szCs w:val="18"/>
              </w:rPr>
            </w:pPr>
            <w:r w:rsidRPr="00013D2E">
              <w:rPr>
                <w:rFonts w:eastAsia="Calibri" w:cs="Calibri"/>
                <w:b/>
                <w:color w:val="FF0000"/>
                <w:sz w:val="18"/>
                <w:szCs w:val="18"/>
              </w:rPr>
              <w:t>Balances if  AASB 15 and AASB 1058 had not been adopted</w:t>
            </w:r>
          </w:p>
        </w:tc>
      </w:tr>
      <w:tr w:rsidR="00013D2E" w:rsidRPr="00013D2E" w14:paraId="41E6E8BF" w14:textId="77777777" w:rsidTr="001A7993">
        <w:tc>
          <w:tcPr>
            <w:tcW w:w="1306" w:type="pct"/>
          </w:tcPr>
          <w:p w14:paraId="12A3A61B" w14:textId="77777777" w:rsidR="00013D2E" w:rsidRPr="00013D2E" w:rsidRDefault="00013D2E" w:rsidP="001A7993">
            <w:pPr>
              <w:rPr>
                <w:rFonts w:eastAsia="Calibri" w:cs="Calibri"/>
                <w:b/>
                <w:color w:val="FF0000"/>
                <w:sz w:val="18"/>
                <w:szCs w:val="18"/>
              </w:rPr>
            </w:pPr>
            <w:r w:rsidRPr="00013D2E">
              <w:rPr>
                <w:rFonts w:eastAsia="Calibri" w:cs="Calibri"/>
                <w:b/>
                <w:color w:val="FF0000"/>
                <w:sz w:val="18"/>
                <w:szCs w:val="18"/>
              </w:rPr>
              <w:t xml:space="preserve">Revenue </w:t>
            </w:r>
          </w:p>
        </w:tc>
        <w:tc>
          <w:tcPr>
            <w:tcW w:w="455" w:type="pct"/>
          </w:tcPr>
          <w:p w14:paraId="2B281F0B" w14:textId="77777777" w:rsidR="00013D2E" w:rsidRPr="00013D2E" w:rsidRDefault="00013D2E" w:rsidP="001A7993">
            <w:pPr>
              <w:rPr>
                <w:rFonts w:eastAsia="Calibri" w:cs="Calibri"/>
                <w:color w:val="FF0000"/>
                <w:sz w:val="18"/>
                <w:szCs w:val="18"/>
              </w:rPr>
            </w:pPr>
          </w:p>
        </w:tc>
        <w:tc>
          <w:tcPr>
            <w:tcW w:w="913" w:type="pct"/>
          </w:tcPr>
          <w:p w14:paraId="3D3BBC8B" w14:textId="77777777" w:rsidR="00013D2E" w:rsidRPr="00013D2E" w:rsidRDefault="00013D2E" w:rsidP="001A7993">
            <w:pPr>
              <w:rPr>
                <w:rFonts w:eastAsia="Calibri" w:cs="Calibri"/>
                <w:color w:val="FF0000"/>
                <w:sz w:val="18"/>
                <w:szCs w:val="18"/>
              </w:rPr>
            </w:pPr>
          </w:p>
        </w:tc>
        <w:tc>
          <w:tcPr>
            <w:tcW w:w="997" w:type="pct"/>
          </w:tcPr>
          <w:p w14:paraId="37BCE847" w14:textId="77777777" w:rsidR="00013D2E" w:rsidRPr="00013D2E" w:rsidRDefault="00013D2E" w:rsidP="001A7993">
            <w:pPr>
              <w:rPr>
                <w:rFonts w:eastAsia="Calibri" w:cs="Calibri"/>
                <w:color w:val="FF0000"/>
                <w:sz w:val="18"/>
                <w:szCs w:val="18"/>
              </w:rPr>
            </w:pPr>
          </w:p>
        </w:tc>
        <w:tc>
          <w:tcPr>
            <w:tcW w:w="1328" w:type="pct"/>
          </w:tcPr>
          <w:p w14:paraId="6527C614" w14:textId="77777777" w:rsidR="00013D2E" w:rsidRPr="00013D2E" w:rsidRDefault="00013D2E" w:rsidP="001A7993">
            <w:pPr>
              <w:rPr>
                <w:rFonts w:eastAsia="Calibri" w:cs="Calibri"/>
                <w:color w:val="FF0000"/>
                <w:sz w:val="18"/>
                <w:szCs w:val="18"/>
              </w:rPr>
            </w:pPr>
          </w:p>
        </w:tc>
      </w:tr>
      <w:tr w:rsidR="00013D2E" w:rsidRPr="00013D2E" w14:paraId="5FD4D91F" w14:textId="77777777" w:rsidTr="001A7993">
        <w:tc>
          <w:tcPr>
            <w:tcW w:w="1306" w:type="pct"/>
          </w:tcPr>
          <w:p w14:paraId="527BCE6A" w14:textId="77777777" w:rsidR="00013D2E" w:rsidRPr="00013D2E" w:rsidRDefault="00013D2E" w:rsidP="001A7993">
            <w:pPr>
              <w:rPr>
                <w:rFonts w:eastAsia="Calibri" w:cs="Calibri"/>
                <w:color w:val="FF0000"/>
                <w:sz w:val="18"/>
                <w:szCs w:val="18"/>
              </w:rPr>
            </w:pPr>
            <w:r w:rsidRPr="00013D2E">
              <w:rPr>
                <w:rFonts w:eastAsia="Calibri" w:cs="Calibri"/>
                <w:color w:val="FF0000"/>
                <w:sz w:val="18"/>
                <w:szCs w:val="18"/>
              </w:rPr>
              <w:t>[Insert line items]</w:t>
            </w:r>
          </w:p>
        </w:tc>
        <w:tc>
          <w:tcPr>
            <w:tcW w:w="455" w:type="pct"/>
          </w:tcPr>
          <w:p w14:paraId="72AA88FA" w14:textId="77777777" w:rsidR="00013D2E" w:rsidRPr="00013D2E" w:rsidRDefault="00013D2E" w:rsidP="001A7993">
            <w:pPr>
              <w:rPr>
                <w:rFonts w:eastAsia="Calibri" w:cs="Calibri"/>
                <w:color w:val="FF0000"/>
                <w:sz w:val="18"/>
                <w:szCs w:val="18"/>
              </w:rPr>
            </w:pPr>
          </w:p>
        </w:tc>
        <w:tc>
          <w:tcPr>
            <w:tcW w:w="913" w:type="pct"/>
          </w:tcPr>
          <w:p w14:paraId="1355E22C" w14:textId="77777777" w:rsidR="00013D2E" w:rsidRPr="00013D2E" w:rsidRDefault="00013D2E" w:rsidP="001A7993">
            <w:pPr>
              <w:rPr>
                <w:rFonts w:eastAsia="Calibri" w:cs="Calibri"/>
                <w:color w:val="FF0000"/>
                <w:sz w:val="18"/>
                <w:szCs w:val="18"/>
              </w:rPr>
            </w:pPr>
          </w:p>
        </w:tc>
        <w:tc>
          <w:tcPr>
            <w:tcW w:w="997" w:type="pct"/>
          </w:tcPr>
          <w:p w14:paraId="60D2757E" w14:textId="77777777" w:rsidR="00013D2E" w:rsidRPr="00013D2E" w:rsidRDefault="00013D2E" w:rsidP="001A7993">
            <w:pPr>
              <w:rPr>
                <w:rFonts w:eastAsia="Calibri" w:cs="Calibri"/>
                <w:color w:val="FF0000"/>
                <w:sz w:val="18"/>
                <w:szCs w:val="18"/>
              </w:rPr>
            </w:pPr>
          </w:p>
        </w:tc>
        <w:tc>
          <w:tcPr>
            <w:tcW w:w="1328" w:type="pct"/>
          </w:tcPr>
          <w:p w14:paraId="04F255DE" w14:textId="77777777" w:rsidR="00013D2E" w:rsidRPr="00013D2E" w:rsidRDefault="00013D2E" w:rsidP="001A7993">
            <w:pPr>
              <w:rPr>
                <w:rFonts w:eastAsia="Calibri" w:cs="Calibri"/>
                <w:color w:val="FF0000"/>
                <w:sz w:val="18"/>
                <w:szCs w:val="18"/>
              </w:rPr>
            </w:pPr>
          </w:p>
        </w:tc>
      </w:tr>
      <w:tr w:rsidR="00013D2E" w:rsidRPr="00013D2E" w14:paraId="45A91C3E" w14:textId="77777777" w:rsidTr="001A7993">
        <w:tc>
          <w:tcPr>
            <w:tcW w:w="1306" w:type="pct"/>
          </w:tcPr>
          <w:p w14:paraId="039A724D" w14:textId="77777777" w:rsidR="00013D2E" w:rsidRPr="00013D2E" w:rsidRDefault="00013D2E" w:rsidP="001A7993">
            <w:pPr>
              <w:rPr>
                <w:rFonts w:eastAsia="Calibri" w:cs="Calibri"/>
                <w:color w:val="FF0000"/>
                <w:sz w:val="18"/>
                <w:szCs w:val="18"/>
              </w:rPr>
            </w:pPr>
            <w:r w:rsidRPr="00013D2E">
              <w:rPr>
                <w:rFonts w:eastAsia="Calibri" w:cs="Calibri"/>
                <w:color w:val="FF0000"/>
                <w:sz w:val="18"/>
                <w:szCs w:val="18"/>
              </w:rPr>
              <w:t>[Insert line items]</w:t>
            </w:r>
          </w:p>
        </w:tc>
        <w:tc>
          <w:tcPr>
            <w:tcW w:w="455" w:type="pct"/>
          </w:tcPr>
          <w:p w14:paraId="571FA6FF" w14:textId="77777777" w:rsidR="00013D2E" w:rsidRPr="00013D2E" w:rsidRDefault="00013D2E" w:rsidP="001A7993">
            <w:pPr>
              <w:rPr>
                <w:rFonts w:eastAsia="Calibri" w:cs="Calibri"/>
                <w:color w:val="FF0000"/>
                <w:sz w:val="18"/>
                <w:szCs w:val="18"/>
              </w:rPr>
            </w:pPr>
          </w:p>
        </w:tc>
        <w:tc>
          <w:tcPr>
            <w:tcW w:w="913" w:type="pct"/>
          </w:tcPr>
          <w:p w14:paraId="74567939" w14:textId="77777777" w:rsidR="00013D2E" w:rsidRPr="00013D2E" w:rsidRDefault="00013D2E" w:rsidP="001A7993">
            <w:pPr>
              <w:rPr>
                <w:rFonts w:eastAsia="Calibri" w:cs="Calibri"/>
                <w:color w:val="FF0000"/>
                <w:sz w:val="18"/>
                <w:szCs w:val="18"/>
              </w:rPr>
            </w:pPr>
          </w:p>
        </w:tc>
        <w:tc>
          <w:tcPr>
            <w:tcW w:w="997" w:type="pct"/>
          </w:tcPr>
          <w:p w14:paraId="347571D3" w14:textId="77777777" w:rsidR="00013D2E" w:rsidRPr="00013D2E" w:rsidRDefault="00013D2E" w:rsidP="001A7993">
            <w:pPr>
              <w:rPr>
                <w:rFonts w:eastAsia="Calibri" w:cs="Calibri"/>
                <w:color w:val="FF0000"/>
                <w:sz w:val="18"/>
                <w:szCs w:val="18"/>
              </w:rPr>
            </w:pPr>
          </w:p>
        </w:tc>
        <w:tc>
          <w:tcPr>
            <w:tcW w:w="1328" w:type="pct"/>
          </w:tcPr>
          <w:p w14:paraId="189C77B5" w14:textId="77777777" w:rsidR="00013D2E" w:rsidRPr="00013D2E" w:rsidRDefault="00013D2E" w:rsidP="001A7993">
            <w:pPr>
              <w:rPr>
                <w:rFonts w:eastAsia="Calibri" w:cs="Calibri"/>
                <w:color w:val="FF0000"/>
                <w:sz w:val="18"/>
                <w:szCs w:val="18"/>
              </w:rPr>
            </w:pPr>
          </w:p>
        </w:tc>
      </w:tr>
      <w:tr w:rsidR="00013D2E" w:rsidRPr="00013D2E" w14:paraId="25B4B8E5" w14:textId="77777777" w:rsidTr="001A7993">
        <w:tc>
          <w:tcPr>
            <w:tcW w:w="1306" w:type="pct"/>
          </w:tcPr>
          <w:p w14:paraId="03AD46ED" w14:textId="77777777" w:rsidR="00013D2E" w:rsidRPr="00013D2E" w:rsidRDefault="00013D2E" w:rsidP="001A7993">
            <w:pPr>
              <w:rPr>
                <w:rFonts w:eastAsia="Calibri" w:cs="Calibri"/>
                <w:color w:val="FF0000"/>
                <w:sz w:val="18"/>
                <w:szCs w:val="18"/>
              </w:rPr>
            </w:pPr>
            <w:r w:rsidRPr="00013D2E">
              <w:rPr>
                <w:rFonts w:eastAsia="Calibri" w:cs="Calibri"/>
                <w:color w:val="FF0000"/>
                <w:sz w:val="18"/>
                <w:szCs w:val="18"/>
              </w:rPr>
              <w:t>[Insert line items]</w:t>
            </w:r>
          </w:p>
        </w:tc>
        <w:tc>
          <w:tcPr>
            <w:tcW w:w="455" w:type="pct"/>
          </w:tcPr>
          <w:p w14:paraId="2986A1C1" w14:textId="77777777" w:rsidR="00013D2E" w:rsidRPr="00013D2E" w:rsidRDefault="00013D2E" w:rsidP="001A7993">
            <w:pPr>
              <w:rPr>
                <w:rFonts w:eastAsia="Calibri" w:cs="Calibri"/>
                <w:color w:val="FF0000"/>
                <w:sz w:val="18"/>
                <w:szCs w:val="18"/>
              </w:rPr>
            </w:pPr>
          </w:p>
        </w:tc>
        <w:tc>
          <w:tcPr>
            <w:tcW w:w="913" w:type="pct"/>
          </w:tcPr>
          <w:p w14:paraId="2CF830AC" w14:textId="77777777" w:rsidR="00013D2E" w:rsidRPr="00013D2E" w:rsidRDefault="00013D2E" w:rsidP="001A7993">
            <w:pPr>
              <w:rPr>
                <w:rFonts w:eastAsia="Calibri" w:cs="Calibri"/>
                <w:color w:val="FF0000"/>
                <w:sz w:val="18"/>
                <w:szCs w:val="18"/>
              </w:rPr>
            </w:pPr>
          </w:p>
        </w:tc>
        <w:tc>
          <w:tcPr>
            <w:tcW w:w="997" w:type="pct"/>
          </w:tcPr>
          <w:p w14:paraId="486FFBDE" w14:textId="77777777" w:rsidR="00013D2E" w:rsidRPr="00013D2E" w:rsidRDefault="00013D2E" w:rsidP="001A7993">
            <w:pPr>
              <w:rPr>
                <w:rFonts w:eastAsia="Calibri" w:cs="Calibri"/>
                <w:color w:val="FF0000"/>
                <w:sz w:val="18"/>
                <w:szCs w:val="18"/>
              </w:rPr>
            </w:pPr>
          </w:p>
        </w:tc>
        <w:tc>
          <w:tcPr>
            <w:tcW w:w="1328" w:type="pct"/>
          </w:tcPr>
          <w:p w14:paraId="0B1E5522" w14:textId="77777777" w:rsidR="00013D2E" w:rsidRPr="00013D2E" w:rsidRDefault="00013D2E" w:rsidP="001A7993">
            <w:pPr>
              <w:rPr>
                <w:rFonts w:eastAsia="Calibri" w:cs="Calibri"/>
                <w:color w:val="FF0000"/>
                <w:sz w:val="18"/>
                <w:szCs w:val="18"/>
              </w:rPr>
            </w:pPr>
          </w:p>
        </w:tc>
      </w:tr>
      <w:tr w:rsidR="00013D2E" w:rsidRPr="00013D2E" w14:paraId="491501D1" w14:textId="77777777" w:rsidTr="001A7993">
        <w:tc>
          <w:tcPr>
            <w:tcW w:w="1306" w:type="pct"/>
          </w:tcPr>
          <w:p w14:paraId="2125DDDE" w14:textId="77777777" w:rsidR="00013D2E" w:rsidRPr="00013D2E" w:rsidRDefault="00013D2E" w:rsidP="001A7993">
            <w:pPr>
              <w:rPr>
                <w:rFonts w:eastAsia="Calibri" w:cs="Calibri"/>
                <w:color w:val="FF0000"/>
                <w:sz w:val="18"/>
                <w:szCs w:val="18"/>
              </w:rPr>
            </w:pPr>
            <w:r w:rsidRPr="00013D2E">
              <w:rPr>
                <w:rFonts w:eastAsia="Calibri" w:cs="Calibri"/>
                <w:color w:val="FF0000"/>
                <w:sz w:val="18"/>
                <w:szCs w:val="18"/>
              </w:rPr>
              <w:t>[Insert line items]</w:t>
            </w:r>
          </w:p>
        </w:tc>
        <w:tc>
          <w:tcPr>
            <w:tcW w:w="455" w:type="pct"/>
          </w:tcPr>
          <w:p w14:paraId="44BD5BB9" w14:textId="77777777" w:rsidR="00013D2E" w:rsidRPr="00013D2E" w:rsidRDefault="00013D2E" w:rsidP="001A7993">
            <w:pPr>
              <w:rPr>
                <w:rFonts w:eastAsia="Calibri" w:cs="Calibri"/>
                <w:color w:val="FF0000"/>
                <w:sz w:val="18"/>
                <w:szCs w:val="18"/>
              </w:rPr>
            </w:pPr>
          </w:p>
        </w:tc>
        <w:tc>
          <w:tcPr>
            <w:tcW w:w="913" w:type="pct"/>
          </w:tcPr>
          <w:p w14:paraId="2F74AC63" w14:textId="77777777" w:rsidR="00013D2E" w:rsidRPr="00013D2E" w:rsidRDefault="00013D2E" w:rsidP="001A7993">
            <w:pPr>
              <w:rPr>
                <w:rFonts w:eastAsia="Calibri" w:cs="Calibri"/>
                <w:color w:val="FF0000"/>
                <w:sz w:val="18"/>
                <w:szCs w:val="18"/>
              </w:rPr>
            </w:pPr>
          </w:p>
        </w:tc>
        <w:tc>
          <w:tcPr>
            <w:tcW w:w="997" w:type="pct"/>
          </w:tcPr>
          <w:p w14:paraId="2A062630" w14:textId="77777777" w:rsidR="00013D2E" w:rsidRPr="00013D2E" w:rsidRDefault="00013D2E" w:rsidP="001A7993">
            <w:pPr>
              <w:rPr>
                <w:rFonts w:eastAsia="Calibri" w:cs="Calibri"/>
                <w:color w:val="FF0000"/>
                <w:sz w:val="18"/>
                <w:szCs w:val="18"/>
              </w:rPr>
            </w:pPr>
          </w:p>
        </w:tc>
        <w:tc>
          <w:tcPr>
            <w:tcW w:w="1328" w:type="pct"/>
          </w:tcPr>
          <w:p w14:paraId="48F3B935" w14:textId="77777777" w:rsidR="00013D2E" w:rsidRPr="00013D2E" w:rsidRDefault="00013D2E" w:rsidP="001A7993">
            <w:pPr>
              <w:rPr>
                <w:rFonts w:eastAsia="Calibri" w:cs="Calibri"/>
                <w:color w:val="FF0000"/>
                <w:sz w:val="18"/>
                <w:szCs w:val="18"/>
              </w:rPr>
            </w:pPr>
          </w:p>
        </w:tc>
      </w:tr>
      <w:tr w:rsidR="00013D2E" w:rsidRPr="00013D2E" w14:paraId="1A48CE25" w14:textId="77777777" w:rsidTr="001A7993">
        <w:tc>
          <w:tcPr>
            <w:tcW w:w="1306" w:type="pct"/>
          </w:tcPr>
          <w:p w14:paraId="45F3876B" w14:textId="77777777" w:rsidR="00013D2E" w:rsidRPr="00013D2E" w:rsidRDefault="00013D2E" w:rsidP="001A7993">
            <w:pPr>
              <w:rPr>
                <w:rFonts w:eastAsia="Calibri" w:cs="Calibri"/>
                <w:color w:val="FF0000"/>
                <w:sz w:val="18"/>
                <w:szCs w:val="18"/>
              </w:rPr>
            </w:pPr>
          </w:p>
        </w:tc>
        <w:tc>
          <w:tcPr>
            <w:tcW w:w="455" w:type="pct"/>
          </w:tcPr>
          <w:p w14:paraId="2A9EDB34" w14:textId="77777777" w:rsidR="00013D2E" w:rsidRPr="00013D2E" w:rsidRDefault="00013D2E" w:rsidP="001A7993">
            <w:pPr>
              <w:rPr>
                <w:rFonts w:eastAsia="Calibri" w:cs="Calibri"/>
                <w:color w:val="FF0000"/>
                <w:sz w:val="18"/>
                <w:szCs w:val="18"/>
              </w:rPr>
            </w:pPr>
          </w:p>
        </w:tc>
        <w:tc>
          <w:tcPr>
            <w:tcW w:w="913" w:type="pct"/>
          </w:tcPr>
          <w:p w14:paraId="2B4C30BC" w14:textId="77777777" w:rsidR="00013D2E" w:rsidRPr="00013D2E" w:rsidRDefault="00013D2E" w:rsidP="001A7993">
            <w:pPr>
              <w:rPr>
                <w:rFonts w:eastAsia="Calibri" w:cs="Calibri"/>
                <w:color w:val="FF0000"/>
                <w:sz w:val="18"/>
                <w:szCs w:val="18"/>
              </w:rPr>
            </w:pPr>
          </w:p>
        </w:tc>
        <w:tc>
          <w:tcPr>
            <w:tcW w:w="997" w:type="pct"/>
          </w:tcPr>
          <w:p w14:paraId="24F663C8" w14:textId="77777777" w:rsidR="00013D2E" w:rsidRPr="00013D2E" w:rsidRDefault="00013D2E" w:rsidP="001A7993">
            <w:pPr>
              <w:rPr>
                <w:rFonts w:eastAsia="Calibri" w:cs="Calibri"/>
                <w:color w:val="FF0000"/>
                <w:sz w:val="18"/>
                <w:szCs w:val="18"/>
              </w:rPr>
            </w:pPr>
          </w:p>
        </w:tc>
        <w:tc>
          <w:tcPr>
            <w:tcW w:w="1328" w:type="pct"/>
          </w:tcPr>
          <w:p w14:paraId="1B5EAE13" w14:textId="77777777" w:rsidR="00013D2E" w:rsidRPr="00013D2E" w:rsidRDefault="00013D2E" w:rsidP="001A7993">
            <w:pPr>
              <w:rPr>
                <w:rFonts w:eastAsia="Calibri" w:cs="Calibri"/>
                <w:color w:val="FF0000"/>
                <w:sz w:val="18"/>
                <w:szCs w:val="18"/>
              </w:rPr>
            </w:pPr>
          </w:p>
        </w:tc>
      </w:tr>
      <w:tr w:rsidR="00013D2E" w:rsidRPr="00013D2E" w14:paraId="259A0C1E" w14:textId="77777777" w:rsidTr="001A7993">
        <w:tc>
          <w:tcPr>
            <w:tcW w:w="1306" w:type="pct"/>
          </w:tcPr>
          <w:p w14:paraId="7619209A" w14:textId="233CDFE7" w:rsidR="00013D2E" w:rsidRPr="00013D2E" w:rsidRDefault="00013D2E" w:rsidP="00013D2E">
            <w:pPr>
              <w:rPr>
                <w:rFonts w:eastAsia="Calibri" w:cs="Calibri"/>
                <w:b/>
                <w:color w:val="FF0000"/>
                <w:sz w:val="18"/>
                <w:szCs w:val="18"/>
              </w:rPr>
            </w:pPr>
            <w:r w:rsidRPr="00013D2E">
              <w:rPr>
                <w:rFonts w:eastAsia="Calibri" w:cs="Calibri"/>
                <w:b/>
                <w:color w:val="FF0000"/>
                <w:sz w:val="18"/>
                <w:szCs w:val="18"/>
              </w:rPr>
              <w:t>Operating</w:t>
            </w:r>
            <w:r>
              <w:rPr>
                <w:rFonts w:eastAsia="Calibri" w:cs="Calibri"/>
                <w:b/>
                <w:color w:val="FF0000"/>
                <w:sz w:val="18"/>
                <w:szCs w:val="18"/>
              </w:rPr>
              <w:t xml:space="preserve"> </w:t>
            </w:r>
            <w:r w:rsidRPr="00013D2E">
              <w:rPr>
                <w:rFonts w:eastAsia="Calibri" w:cs="Calibri"/>
                <w:b/>
                <w:color w:val="FF0000"/>
                <w:sz w:val="18"/>
                <w:szCs w:val="18"/>
              </w:rPr>
              <w:t>(deficit)/surplus</w:t>
            </w:r>
          </w:p>
        </w:tc>
        <w:tc>
          <w:tcPr>
            <w:tcW w:w="455" w:type="pct"/>
          </w:tcPr>
          <w:p w14:paraId="3D04B8DE" w14:textId="77777777" w:rsidR="00013D2E" w:rsidRPr="00013D2E" w:rsidRDefault="00013D2E" w:rsidP="001A7993">
            <w:pPr>
              <w:rPr>
                <w:rFonts w:eastAsia="Calibri" w:cs="Calibri"/>
                <w:color w:val="FF0000"/>
                <w:sz w:val="18"/>
                <w:szCs w:val="18"/>
              </w:rPr>
            </w:pPr>
          </w:p>
        </w:tc>
        <w:tc>
          <w:tcPr>
            <w:tcW w:w="913" w:type="pct"/>
          </w:tcPr>
          <w:p w14:paraId="7934FF7A" w14:textId="77777777" w:rsidR="00013D2E" w:rsidRPr="00013D2E" w:rsidRDefault="00013D2E" w:rsidP="001A7993">
            <w:pPr>
              <w:rPr>
                <w:rFonts w:eastAsia="Calibri" w:cs="Calibri"/>
                <w:color w:val="FF0000"/>
                <w:sz w:val="18"/>
                <w:szCs w:val="18"/>
              </w:rPr>
            </w:pPr>
          </w:p>
        </w:tc>
        <w:tc>
          <w:tcPr>
            <w:tcW w:w="997" w:type="pct"/>
          </w:tcPr>
          <w:p w14:paraId="0139DB91" w14:textId="77777777" w:rsidR="00013D2E" w:rsidRPr="00013D2E" w:rsidRDefault="00013D2E" w:rsidP="001A7993">
            <w:pPr>
              <w:rPr>
                <w:rFonts w:eastAsia="Calibri" w:cs="Calibri"/>
                <w:color w:val="FF0000"/>
                <w:sz w:val="18"/>
                <w:szCs w:val="18"/>
              </w:rPr>
            </w:pPr>
          </w:p>
        </w:tc>
        <w:tc>
          <w:tcPr>
            <w:tcW w:w="1328" w:type="pct"/>
          </w:tcPr>
          <w:p w14:paraId="23A9010D" w14:textId="77777777" w:rsidR="00013D2E" w:rsidRPr="00013D2E" w:rsidRDefault="00013D2E" w:rsidP="001A7993">
            <w:pPr>
              <w:rPr>
                <w:rFonts w:eastAsia="Calibri" w:cs="Calibri"/>
                <w:color w:val="FF0000"/>
                <w:sz w:val="18"/>
                <w:szCs w:val="18"/>
              </w:rPr>
            </w:pPr>
          </w:p>
        </w:tc>
      </w:tr>
      <w:tr w:rsidR="00013D2E" w:rsidRPr="00013D2E" w14:paraId="1F0F6DB1" w14:textId="77777777" w:rsidTr="001A7993">
        <w:tc>
          <w:tcPr>
            <w:tcW w:w="1306" w:type="pct"/>
          </w:tcPr>
          <w:p w14:paraId="21CFA950" w14:textId="331C3F70" w:rsidR="00013D2E" w:rsidRPr="00013D2E" w:rsidRDefault="00013D2E" w:rsidP="00013D2E">
            <w:pPr>
              <w:rPr>
                <w:rFonts w:eastAsia="Calibri" w:cs="Calibri"/>
                <w:b/>
                <w:color w:val="FF0000"/>
                <w:sz w:val="18"/>
                <w:szCs w:val="18"/>
              </w:rPr>
            </w:pPr>
            <w:r w:rsidRPr="00013D2E">
              <w:rPr>
                <w:rFonts w:eastAsia="Calibri" w:cs="Calibri"/>
                <w:b/>
                <w:color w:val="FF0000"/>
                <w:sz w:val="18"/>
                <w:szCs w:val="18"/>
              </w:rPr>
              <w:t xml:space="preserve">Total </w:t>
            </w:r>
            <w:r>
              <w:rPr>
                <w:rFonts w:eastAsia="Calibri" w:cs="Calibri"/>
                <w:b/>
                <w:color w:val="FF0000"/>
                <w:sz w:val="18"/>
                <w:szCs w:val="18"/>
              </w:rPr>
              <w:t>C</w:t>
            </w:r>
            <w:r w:rsidRPr="00013D2E">
              <w:rPr>
                <w:rFonts w:eastAsia="Calibri" w:cs="Calibri"/>
                <w:b/>
                <w:color w:val="FF0000"/>
                <w:sz w:val="18"/>
                <w:szCs w:val="18"/>
              </w:rPr>
              <w:t xml:space="preserve">omprehensive </w:t>
            </w:r>
            <w:r>
              <w:rPr>
                <w:rFonts w:eastAsia="Calibri" w:cs="Calibri"/>
                <w:b/>
                <w:color w:val="FF0000"/>
                <w:sz w:val="18"/>
                <w:szCs w:val="18"/>
              </w:rPr>
              <w:t>I</w:t>
            </w:r>
            <w:r w:rsidRPr="00013D2E">
              <w:rPr>
                <w:rFonts w:eastAsia="Calibri" w:cs="Calibri"/>
                <w:b/>
                <w:color w:val="FF0000"/>
                <w:sz w:val="18"/>
                <w:szCs w:val="18"/>
              </w:rPr>
              <w:t xml:space="preserve">ncome </w:t>
            </w:r>
          </w:p>
        </w:tc>
        <w:tc>
          <w:tcPr>
            <w:tcW w:w="455" w:type="pct"/>
          </w:tcPr>
          <w:p w14:paraId="369F2C0E" w14:textId="77777777" w:rsidR="00013D2E" w:rsidRPr="00013D2E" w:rsidRDefault="00013D2E" w:rsidP="001A7993">
            <w:pPr>
              <w:rPr>
                <w:rFonts w:eastAsia="Calibri" w:cs="Calibri"/>
                <w:color w:val="FF0000"/>
                <w:sz w:val="18"/>
                <w:szCs w:val="18"/>
              </w:rPr>
            </w:pPr>
          </w:p>
        </w:tc>
        <w:tc>
          <w:tcPr>
            <w:tcW w:w="913" w:type="pct"/>
          </w:tcPr>
          <w:p w14:paraId="1369E9F2" w14:textId="77777777" w:rsidR="00013D2E" w:rsidRPr="00013D2E" w:rsidRDefault="00013D2E" w:rsidP="001A7993">
            <w:pPr>
              <w:rPr>
                <w:rFonts w:eastAsia="Calibri" w:cs="Calibri"/>
                <w:color w:val="FF0000"/>
                <w:sz w:val="18"/>
                <w:szCs w:val="18"/>
              </w:rPr>
            </w:pPr>
          </w:p>
        </w:tc>
        <w:tc>
          <w:tcPr>
            <w:tcW w:w="997" w:type="pct"/>
          </w:tcPr>
          <w:p w14:paraId="6140A468" w14:textId="77777777" w:rsidR="00013D2E" w:rsidRPr="00013D2E" w:rsidRDefault="00013D2E" w:rsidP="001A7993">
            <w:pPr>
              <w:rPr>
                <w:rFonts w:eastAsia="Calibri" w:cs="Calibri"/>
                <w:color w:val="FF0000"/>
                <w:sz w:val="18"/>
                <w:szCs w:val="18"/>
              </w:rPr>
            </w:pPr>
          </w:p>
        </w:tc>
        <w:tc>
          <w:tcPr>
            <w:tcW w:w="1328" w:type="pct"/>
          </w:tcPr>
          <w:p w14:paraId="07F00C2A" w14:textId="77777777" w:rsidR="00013D2E" w:rsidRPr="00013D2E" w:rsidRDefault="00013D2E" w:rsidP="001A7993">
            <w:pPr>
              <w:rPr>
                <w:rFonts w:eastAsia="Calibri" w:cs="Calibri"/>
                <w:color w:val="FF0000"/>
                <w:sz w:val="18"/>
                <w:szCs w:val="18"/>
              </w:rPr>
            </w:pPr>
          </w:p>
        </w:tc>
      </w:tr>
    </w:tbl>
    <w:p w14:paraId="37C1FBE0" w14:textId="77777777" w:rsidR="00F13E5A" w:rsidRDefault="00013D2E" w:rsidP="00BE6140">
      <w:pPr>
        <w:jc w:val="both"/>
        <w:rPr>
          <w:rFonts w:eastAsia="Calibri" w:cs="Calibri"/>
          <w:color w:val="FF0000"/>
          <w:sz w:val="18"/>
          <w:szCs w:val="18"/>
        </w:rPr>
      </w:pPr>
      <w:r w:rsidRPr="00013D2E">
        <w:rPr>
          <w:rFonts w:eastAsia="Calibri" w:cs="Calibri"/>
          <w:color w:val="FF0000"/>
          <w:sz w:val="20"/>
          <w:szCs w:val="20"/>
          <w:vertAlign w:val="superscript"/>
        </w:rPr>
        <w:t>1</w:t>
      </w:r>
      <w:r w:rsidRPr="00013D2E">
        <w:rPr>
          <w:rFonts w:eastAsia="Calibri" w:cs="Calibri"/>
          <w:color w:val="FF0000"/>
          <w:sz w:val="20"/>
          <w:szCs w:val="20"/>
        </w:rPr>
        <w:t xml:space="preserve">  </w:t>
      </w:r>
      <w:r w:rsidRPr="00013D2E">
        <w:rPr>
          <w:rFonts w:eastAsia="Calibri" w:cs="Calibri"/>
          <w:color w:val="FF0000"/>
          <w:sz w:val="18"/>
          <w:szCs w:val="18"/>
        </w:rPr>
        <w:t>Where there are adjustments, Agencies should provide explanations</w:t>
      </w:r>
    </w:p>
    <w:p w14:paraId="68A6212C" w14:textId="4C90758D" w:rsidR="00F13E5A" w:rsidRPr="00B87C23" w:rsidRDefault="00F13E5A" w:rsidP="00B87C23">
      <w:pPr>
        <w:spacing w:before="240" w:line="259" w:lineRule="auto"/>
        <w:jc w:val="both"/>
        <w:rPr>
          <w:rFonts w:eastAsia="Calibri" w:cs="Calibri"/>
          <w:b/>
          <w:bCs/>
          <w:iCs/>
          <w:color w:val="FF0000"/>
          <w:szCs w:val="22"/>
        </w:rPr>
      </w:pPr>
      <w:r w:rsidRPr="00B87C23">
        <w:rPr>
          <w:rFonts w:eastAsia="Calibri" w:cs="Calibri"/>
          <w:b/>
          <w:bCs/>
          <w:iCs/>
          <w:color w:val="FF0000"/>
          <w:szCs w:val="22"/>
        </w:rPr>
        <w:t>Statement of Cash Flows for the year ended 30 June 2020</w:t>
      </w:r>
    </w:p>
    <w:p w14:paraId="2BC04344" w14:textId="77777777" w:rsidR="00686DE2" w:rsidRPr="00B87C23" w:rsidRDefault="00F13E5A" w:rsidP="00B87C23">
      <w:pPr>
        <w:spacing w:line="259" w:lineRule="auto"/>
        <w:jc w:val="both"/>
        <w:rPr>
          <w:rFonts w:eastAsia="Calibri" w:cs="Calibri"/>
          <w:color w:val="FF0000"/>
          <w:szCs w:val="22"/>
        </w:rPr>
      </w:pPr>
      <w:r w:rsidRPr="00B87C23">
        <w:rPr>
          <w:rFonts w:eastAsia="Calibri" w:cs="Calibri"/>
          <w:color w:val="FF0000"/>
          <w:szCs w:val="22"/>
        </w:rPr>
        <w:t>The Statement of Cash Flows is not materially different under AASB 1058 / AASB 15 from that which would be presented under the previous revenue standards.</w:t>
      </w:r>
    </w:p>
    <w:p w14:paraId="1037AA62" w14:textId="77777777" w:rsidR="00A648C6" w:rsidRDefault="00A648C6">
      <w:pPr>
        <w:rPr>
          <w:rFonts w:asciiTheme="minorHAnsi" w:eastAsiaTheme="minorHAnsi" w:hAnsiTheme="minorHAnsi" w:cstheme="minorBidi"/>
          <w:b/>
          <w:bCs/>
          <w:color w:val="FF0000"/>
          <w:szCs w:val="22"/>
        </w:rPr>
      </w:pPr>
      <w:r>
        <w:rPr>
          <w:rFonts w:asciiTheme="minorHAnsi" w:eastAsiaTheme="minorHAnsi" w:hAnsiTheme="minorHAnsi" w:cstheme="minorBidi"/>
          <w:b/>
          <w:bCs/>
          <w:color w:val="FF0000"/>
          <w:szCs w:val="22"/>
        </w:rPr>
        <w:br w:type="page"/>
      </w:r>
    </w:p>
    <w:p w14:paraId="3674CB65" w14:textId="113097AE" w:rsidR="000B26B5" w:rsidRDefault="000B26B5" w:rsidP="00612EB3">
      <w:pPr>
        <w:spacing w:before="120" w:line="259" w:lineRule="auto"/>
        <w:jc w:val="both"/>
        <w:rPr>
          <w:strike/>
          <w:color w:val="FF0000"/>
          <w:szCs w:val="22"/>
        </w:rPr>
      </w:pPr>
      <w:r w:rsidRPr="000B26B5">
        <w:rPr>
          <w:rFonts w:asciiTheme="minorHAnsi" w:eastAsiaTheme="minorHAnsi" w:hAnsiTheme="minorHAnsi" w:cstheme="minorBidi"/>
          <w:b/>
          <w:bCs/>
          <w:color w:val="FF0000"/>
          <w:szCs w:val="22"/>
        </w:rPr>
        <w:t>Implementation of AASB 16 Leases</w:t>
      </w:r>
      <w:r w:rsidRPr="000B26B5">
        <w:rPr>
          <w:strike/>
          <w:color w:val="FF0000"/>
          <w:szCs w:val="22"/>
        </w:rPr>
        <w:t xml:space="preserve"> </w:t>
      </w:r>
    </w:p>
    <w:p w14:paraId="0B492D76" w14:textId="77777777" w:rsidR="000B26B5" w:rsidRPr="000B26B5" w:rsidRDefault="000B26B5" w:rsidP="000B26B5">
      <w:pPr>
        <w:spacing w:line="259" w:lineRule="auto"/>
        <w:jc w:val="both"/>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For reporting periods beginning on or after 1 January 2019, AASB 16 Leases supersedes AASB 117 Leases, Interpretation 4 Determining whether an Arrangement contains a Lease, Interpretation 115 Operating Leases- Incentives and Interpretation 127 Evaluating the Substance of Transactions Involving the Legal Form of a Lease.  AASB 16 primarily affects lessee accounting and provides a comprehensive model for the identification of lease arrangements and their treatment in the financial statements of lessees and lessors.  The main changes introduced by the new standard include identification of a lease within a contract and a new lease accounting model for lessees that requires that requires lessees to recognise all leases (previously operating and finance leases) in the Balance Sheet as a right-of-use asset and lease liability, except for short-term leases (leases of 12 months or less at commencement date) and low-value assets (valued at less than $10,000).  </w:t>
      </w:r>
    </w:p>
    <w:p w14:paraId="1161CC48" w14:textId="77777777" w:rsidR="000B26B5" w:rsidRPr="000B26B5" w:rsidRDefault="000B26B5" w:rsidP="000B26B5">
      <w:pPr>
        <w:spacing w:line="259" w:lineRule="auto"/>
        <w:jc w:val="both"/>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The operating and finance lease distinction no longer exists.</w:t>
      </w:r>
    </w:p>
    <w:p w14:paraId="379A81B6" w14:textId="42901F9C" w:rsidR="00783418" w:rsidRDefault="00783418">
      <w:pPr>
        <w:rPr>
          <w:rFonts w:asciiTheme="minorHAnsi" w:eastAsiaTheme="minorHAnsi" w:hAnsiTheme="minorHAnsi" w:cstheme="minorBidi"/>
          <w:color w:val="FF0000"/>
          <w:szCs w:val="22"/>
        </w:rPr>
      </w:pPr>
    </w:p>
    <w:p w14:paraId="7BB21841" w14:textId="40271D44" w:rsidR="000B26B5" w:rsidRPr="000B26B5" w:rsidRDefault="000B26B5" w:rsidP="000B26B5">
      <w:pPr>
        <w:spacing w:line="259" w:lineRule="auto"/>
        <w:jc w:val="both"/>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‘Example Agency’ has applied the modified retrospective approach on initial adoption.  As permitted under the specific transition provisions in the standard, comparatives have not been restated.  The cumulative effect of initially applying this standard is shown as an adjustment to the opening balance of retained earnings.  Lease liabilities are measured at the present value of the remaining lease payments, discounted using the incremental borrowing rate.  </w:t>
      </w:r>
    </w:p>
    <w:p w14:paraId="7A597237" w14:textId="77777777" w:rsidR="000B26B5" w:rsidRPr="000B26B5" w:rsidRDefault="000B26B5" w:rsidP="000B26B5">
      <w:pPr>
        <w:spacing w:line="259" w:lineRule="auto"/>
        <w:jc w:val="both"/>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 </w:t>
      </w:r>
    </w:p>
    <w:p w14:paraId="547FAAE1" w14:textId="7A53CCE4" w:rsidR="000B26B5" w:rsidRDefault="000B26B5" w:rsidP="000B26B5">
      <w:pPr>
        <w:spacing w:line="259" w:lineRule="auto"/>
        <w:jc w:val="both"/>
        <w:rPr>
          <w:rFonts w:asciiTheme="minorHAnsi" w:eastAsiaTheme="minorHAnsi" w:hAnsiTheme="minorHAnsi" w:cstheme="minorBidi"/>
          <w:color w:val="0070C0"/>
          <w:szCs w:val="22"/>
        </w:rPr>
      </w:pPr>
      <w:r w:rsidRPr="000B26B5">
        <w:rPr>
          <w:rFonts w:asciiTheme="minorHAnsi" w:eastAsiaTheme="minorHAnsi" w:hAnsiTheme="minorHAnsi" w:cstheme="minorBidi"/>
          <w:color w:val="FF0000"/>
          <w:szCs w:val="22"/>
        </w:rPr>
        <w:t xml:space="preserve">‘Example Agency’ has applied the Territory Policy for Transition on AASB 16 Leases </w:t>
      </w:r>
      <w:r>
        <w:rPr>
          <w:rFonts w:asciiTheme="minorHAnsi" w:eastAsiaTheme="minorHAnsi" w:hAnsiTheme="minorHAnsi" w:cstheme="minorBidi"/>
          <w:color w:val="FF0000"/>
          <w:szCs w:val="22"/>
        </w:rPr>
        <w:t>–</w:t>
      </w:r>
      <w:r w:rsidRPr="000B26B5">
        <w:rPr>
          <w:rFonts w:asciiTheme="minorHAnsi" w:eastAsiaTheme="minorHAnsi" w:hAnsiTheme="minorHAnsi" w:cstheme="minorBidi"/>
          <w:color w:val="FF0000"/>
          <w:szCs w:val="22"/>
        </w:rPr>
        <w:t xml:space="preserve"> see the Accounting Policy website: </w:t>
      </w:r>
      <w:hyperlink r:id="rId69" w:history="1">
        <w:r w:rsidRPr="00D50B4E">
          <w:rPr>
            <w:rStyle w:val="Hyperlink"/>
            <w:rFonts w:asciiTheme="minorHAnsi" w:eastAsiaTheme="minorHAnsi" w:hAnsiTheme="minorHAnsi" w:cstheme="minorBidi"/>
            <w:szCs w:val="22"/>
          </w:rPr>
          <w:t>https://apps.treasury.act.gov.au/accounting</w:t>
        </w:r>
      </w:hyperlink>
    </w:p>
    <w:p w14:paraId="6A82BE92" w14:textId="77777777" w:rsidR="000B26B5" w:rsidRPr="000B26B5" w:rsidRDefault="000B26B5" w:rsidP="000B26B5">
      <w:pPr>
        <w:spacing w:line="259" w:lineRule="auto"/>
        <w:jc w:val="both"/>
        <w:rPr>
          <w:rFonts w:asciiTheme="minorHAnsi" w:eastAsiaTheme="minorHAnsi" w:hAnsiTheme="minorHAnsi" w:cstheme="minorBidi"/>
          <w:color w:val="0070C0"/>
          <w:szCs w:val="22"/>
        </w:rPr>
      </w:pPr>
    </w:p>
    <w:p w14:paraId="52C598B8" w14:textId="4AF96B2A" w:rsidR="000B26B5" w:rsidRPr="000B26B5" w:rsidRDefault="000B26B5" w:rsidP="000B26B5">
      <w:pPr>
        <w:spacing w:line="259" w:lineRule="auto"/>
        <w:rPr>
          <w:rFonts w:asciiTheme="minorHAnsi" w:eastAsiaTheme="minorHAnsi" w:hAnsiTheme="minorHAnsi" w:cstheme="minorBidi"/>
          <w:b/>
          <w:bCs/>
          <w:color w:val="FF0000"/>
          <w:szCs w:val="22"/>
        </w:rPr>
      </w:pPr>
      <w:r w:rsidRPr="000B26B5">
        <w:rPr>
          <w:rFonts w:asciiTheme="minorHAnsi" w:eastAsiaTheme="minorHAnsi" w:hAnsiTheme="minorHAnsi" w:cstheme="minorBidi"/>
          <w:b/>
          <w:bCs/>
          <w:color w:val="FF0000"/>
          <w:szCs w:val="22"/>
        </w:rPr>
        <w:t xml:space="preserve">Measurement of </w:t>
      </w:r>
      <w:r>
        <w:rPr>
          <w:rFonts w:asciiTheme="minorHAnsi" w:eastAsiaTheme="minorHAnsi" w:hAnsiTheme="minorHAnsi" w:cstheme="minorBidi"/>
          <w:b/>
          <w:bCs/>
          <w:color w:val="FF0000"/>
          <w:szCs w:val="22"/>
        </w:rPr>
        <w:t>L</w:t>
      </w:r>
      <w:r w:rsidRPr="000B26B5">
        <w:rPr>
          <w:rFonts w:asciiTheme="minorHAnsi" w:eastAsiaTheme="minorHAnsi" w:hAnsiTheme="minorHAnsi" w:cstheme="minorBidi"/>
          <w:b/>
          <w:bCs/>
          <w:color w:val="FF0000"/>
          <w:szCs w:val="22"/>
        </w:rPr>
        <w:t xml:space="preserve">ease </w:t>
      </w:r>
      <w:r>
        <w:rPr>
          <w:rFonts w:asciiTheme="minorHAnsi" w:eastAsiaTheme="minorHAnsi" w:hAnsiTheme="minorHAnsi" w:cstheme="minorBidi"/>
          <w:b/>
          <w:bCs/>
          <w:color w:val="FF0000"/>
          <w:szCs w:val="22"/>
        </w:rPr>
        <w:t>L</w:t>
      </w:r>
      <w:r w:rsidRPr="000B26B5">
        <w:rPr>
          <w:rFonts w:asciiTheme="minorHAnsi" w:eastAsiaTheme="minorHAnsi" w:hAnsiTheme="minorHAnsi" w:cstheme="minorBidi"/>
          <w:b/>
          <w:bCs/>
          <w:color w:val="FF0000"/>
          <w:szCs w:val="22"/>
        </w:rPr>
        <w:t>iabilities</w:t>
      </w:r>
    </w:p>
    <w:p w14:paraId="0180B6F8" w14:textId="40828AFD" w:rsidR="000B26B5" w:rsidRPr="000B26B5" w:rsidRDefault="000B26B5" w:rsidP="000B26B5">
      <w:pPr>
        <w:spacing w:line="259" w:lineRule="auto"/>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Operating Lease Commitments disclosed as at 30 June 2019                                     </w:t>
      </w:r>
      <w:r>
        <w:rPr>
          <w:rFonts w:asciiTheme="minorHAnsi" w:eastAsiaTheme="minorHAnsi" w:hAnsiTheme="minorHAnsi" w:cstheme="minorBidi"/>
          <w:color w:val="FF0000"/>
          <w:szCs w:val="22"/>
        </w:rPr>
        <w:tab/>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 xml:space="preserve">   </w:t>
      </w:r>
      <w:r>
        <w:rPr>
          <w:rFonts w:asciiTheme="minorHAnsi" w:eastAsiaTheme="minorHAnsi" w:hAnsiTheme="minorHAnsi" w:cstheme="minorBidi"/>
          <w:color w:val="FF0000"/>
          <w:szCs w:val="22"/>
        </w:rPr>
        <w:tab/>
        <w:t>X</w:t>
      </w:r>
      <w:r w:rsidRPr="000B26B5">
        <w:rPr>
          <w:rFonts w:asciiTheme="minorHAnsi" w:eastAsiaTheme="minorHAnsi" w:hAnsiTheme="minorHAnsi" w:cstheme="minorBidi"/>
          <w:color w:val="FF0000"/>
          <w:szCs w:val="22"/>
        </w:rPr>
        <w:t>XX</w:t>
      </w:r>
    </w:p>
    <w:p w14:paraId="41F7FFB1" w14:textId="658528FE" w:rsidR="000B26B5" w:rsidRPr="000B26B5" w:rsidRDefault="000B26B5" w:rsidP="000B26B5">
      <w:pPr>
        <w:spacing w:line="259" w:lineRule="auto"/>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Discounted using incremental borrowing rate at date of initial application             </w:t>
      </w:r>
      <w:r>
        <w:rPr>
          <w:rFonts w:asciiTheme="minorHAnsi" w:eastAsiaTheme="minorHAnsi" w:hAnsiTheme="minorHAnsi" w:cstheme="minorBidi"/>
          <w:color w:val="FF0000"/>
          <w:szCs w:val="22"/>
        </w:rPr>
        <w:tab/>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 xml:space="preserve">  </w:t>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XXX</w:t>
      </w:r>
    </w:p>
    <w:p w14:paraId="6218FA99" w14:textId="0273E259" w:rsidR="000B26B5" w:rsidRPr="000B26B5" w:rsidRDefault="000B26B5" w:rsidP="000B26B5">
      <w:pPr>
        <w:spacing w:line="259" w:lineRule="auto"/>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Add: Finance Lease liabilities recognised as at 31 June 2019                                          </w:t>
      </w:r>
      <w:r>
        <w:rPr>
          <w:rFonts w:asciiTheme="minorHAnsi" w:eastAsiaTheme="minorHAnsi" w:hAnsiTheme="minorHAnsi" w:cstheme="minorBidi"/>
          <w:color w:val="FF0000"/>
          <w:szCs w:val="22"/>
        </w:rPr>
        <w:tab/>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XXX</w:t>
      </w:r>
    </w:p>
    <w:p w14:paraId="7352A7F4" w14:textId="21882BB0" w:rsidR="000B26B5" w:rsidRPr="000B26B5" w:rsidRDefault="000B26B5" w:rsidP="000B26B5">
      <w:pPr>
        <w:spacing w:line="259" w:lineRule="auto"/>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(Less): Short term leases not recognised as a liability                                                          </w:t>
      </w:r>
      <w:r>
        <w:rPr>
          <w:rFonts w:asciiTheme="minorHAnsi" w:eastAsiaTheme="minorHAnsi" w:hAnsiTheme="minorHAnsi" w:cstheme="minorBidi"/>
          <w:color w:val="FF0000"/>
          <w:szCs w:val="22"/>
        </w:rPr>
        <w:tab/>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XXX</w:t>
      </w:r>
    </w:p>
    <w:p w14:paraId="45023CD1" w14:textId="14D676B4" w:rsidR="000B26B5" w:rsidRPr="000B26B5" w:rsidRDefault="000B26B5" w:rsidP="000B26B5">
      <w:pPr>
        <w:spacing w:line="259" w:lineRule="auto"/>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(Less): Low value leases not recognised as a liability                                                           </w:t>
      </w:r>
      <w:r>
        <w:rPr>
          <w:rFonts w:asciiTheme="minorHAnsi" w:eastAsiaTheme="minorHAnsi" w:hAnsiTheme="minorHAnsi" w:cstheme="minorBidi"/>
          <w:color w:val="FF0000"/>
          <w:szCs w:val="22"/>
        </w:rPr>
        <w:tab/>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XXX</w:t>
      </w:r>
    </w:p>
    <w:p w14:paraId="01E3FD77" w14:textId="24098EFA" w:rsidR="000B26B5" w:rsidRPr="000B26B5" w:rsidRDefault="000B26B5" w:rsidP="000B26B5">
      <w:pPr>
        <w:spacing w:line="259" w:lineRule="auto"/>
        <w:rPr>
          <w:rFonts w:asciiTheme="minorHAnsi" w:eastAsiaTheme="minorHAnsi" w:hAnsiTheme="minorHAnsi" w:cstheme="minorBidi"/>
          <w:color w:val="FF0000"/>
          <w:szCs w:val="22"/>
        </w:rPr>
      </w:pPr>
      <w:r w:rsidRPr="000B26B5">
        <w:rPr>
          <w:rFonts w:asciiTheme="minorHAnsi" w:eastAsiaTheme="minorHAnsi" w:hAnsiTheme="minorHAnsi" w:cstheme="minorBidi"/>
          <w:color w:val="FF0000"/>
          <w:szCs w:val="22"/>
        </w:rPr>
        <w:t xml:space="preserve">Lease Liability recognised as at 1 July 2019                                                                         </w:t>
      </w:r>
      <w:r>
        <w:rPr>
          <w:rFonts w:asciiTheme="minorHAnsi" w:eastAsiaTheme="minorHAnsi" w:hAnsiTheme="minorHAnsi" w:cstheme="minorBidi"/>
          <w:color w:val="FF0000"/>
          <w:szCs w:val="22"/>
        </w:rPr>
        <w:tab/>
      </w:r>
      <w:r>
        <w:rPr>
          <w:rFonts w:asciiTheme="minorHAnsi" w:eastAsiaTheme="minorHAnsi" w:hAnsiTheme="minorHAnsi" w:cstheme="minorBidi"/>
          <w:color w:val="FF0000"/>
          <w:szCs w:val="22"/>
        </w:rPr>
        <w:tab/>
      </w:r>
      <w:r w:rsidRPr="000B26B5">
        <w:rPr>
          <w:rFonts w:asciiTheme="minorHAnsi" w:eastAsiaTheme="minorHAnsi" w:hAnsiTheme="minorHAnsi" w:cstheme="minorBidi"/>
          <w:color w:val="FF0000"/>
          <w:szCs w:val="22"/>
        </w:rPr>
        <w:t>XXX</w:t>
      </w:r>
    </w:p>
    <w:p w14:paraId="0BE13976" w14:textId="77777777" w:rsidR="000B26B5" w:rsidRPr="002D1A98" w:rsidRDefault="000B26B5" w:rsidP="000B26B5">
      <w:pPr>
        <w:spacing w:line="259" w:lineRule="auto"/>
        <w:rPr>
          <w:rFonts w:asciiTheme="minorHAnsi" w:eastAsiaTheme="minorHAnsi" w:hAnsiTheme="minorHAnsi" w:cstheme="minorBidi"/>
          <w:color w:val="FF0000"/>
          <w:sz w:val="20"/>
          <w:szCs w:val="20"/>
        </w:rPr>
      </w:pPr>
      <w:r w:rsidRPr="000B26B5">
        <w:rPr>
          <w:rFonts w:asciiTheme="minorHAnsi" w:eastAsiaTheme="minorHAnsi" w:hAnsiTheme="minorHAnsi" w:cstheme="minorBidi"/>
          <w:color w:val="FF0000"/>
          <w:szCs w:val="22"/>
        </w:rPr>
        <w:t>The effect of adopting AASB 15, AASB 16 and AASB 1058 as at 1 July 2019 was as follows</w:t>
      </w:r>
      <w:r w:rsidRPr="002D1A98">
        <w:rPr>
          <w:rFonts w:asciiTheme="minorHAnsi" w:eastAsiaTheme="minorHAnsi" w:hAnsiTheme="minorHAnsi" w:cstheme="minorBidi"/>
          <w:color w:val="FF0000"/>
          <w:sz w:val="20"/>
          <w:szCs w:val="20"/>
        </w:rPr>
        <w:t>:</w:t>
      </w:r>
    </w:p>
    <w:tbl>
      <w:tblPr>
        <w:tblpPr w:leftFromText="180" w:rightFromText="180" w:vertAnchor="text" w:horzAnchor="margin" w:tblpY="24"/>
        <w:tblOverlap w:val="never"/>
        <w:tblW w:w="7655" w:type="dxa"/>
        <w:tblLayout w:type="fixed"/>
        <w:tblLook w:val="04A0" w:firstRow="1" w:lastRow="0" w:firstColumn="1" w:lastColumn="0" w:noHBand="0" w:noVBand="1"/>
      </w:tblPr>
      <w:tblGrid>
        <w:gridCol w:w="4253"/>
        <w:gridCol w:w="1559"/>
        <w:gridCol w:w="1836"/>
        <w:gridCol w:w="7"/>
      </w:tblGrid>
      <w:tr w:rsidR="000B26B5" w:rsidRPr="000B26B5" w14:paraId="64D16BAD" w14:textId="77777777" w:rsidTr="000B26B5">
        <w:tc>
          <w:tcPr>
            <w:tcW w:w="4253" w:type="dxa"/>
          </w:tcPr>
          <w:p w14:paraId="5A6618D7" w14:textId="77777777" w:rsidR="000B26B5" w:rsidRPr="000B26B5" w:rsidRDefault="000B26B5" w:rsidP="004931B5">
            <w:pPr>
              <w:spacing w:line="259" w:lineRule="auto"/>
              <w:rPr>
                <w:rFonts w:asciiTheme="minorHAnsi" w:eastAsiaTheme="minorHAnsi" w:hAnsiTheme="minorHAnsi" w:cstheme="minorBidi"/>
                <w:color w:val="FF0000"/>
                <w:sz w:val="18"/>
                <w:szCs w:val="18"/>
              </w:rPr>
            </w:pPr>
          </w:p>
        </w:tc>
        <w:tc>
          <w:tcPr>
            <w:tcW w:w="1559" w:type="dxa"/>
          </w:tcPr>
          <w:p w14:paraId="19D3DA0F" w14:textId="77777777" w:rsidR="000B26B5" w:rsidRPr="000B26B5" w:rsidRDefault="000B26B5" w:rsidP="000B26B5">
            <w:pPr>
              <w:spacing w:line="259" w:lineRule="auto"/>
              <w:jc w:val="center"/>
              <w:rPr>
                <w:rFonts w:asciiTheme="minorHAnsi" w:eastAsiaTheme="minorHAnsi" w:hAnsiTheme="minorHAnsi" w:cstheme="minorBidi"/>
                <w:b/>
                <w:color w:val="FF0000"/>
                <w:sz w:val="18"/>
                <w:szCs w:val="18"/>
              </w:rPr>
            </w:pPr>
          </w:p>
          <w:p w14:paraId="6F611EC7" w14:textId="77777777" w:rsidR="000B26B5" w:rsidRPr="000B26B5" w:rsidRDefault="000B26B5" w:rsidP="000B26B5">
            <w:pPr>
              <w:spacing w:line="259" w:lineRule="auto"/>
              <w:jc w:val="center"/>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Notes</w:t>
            </w:r>
          </w:p>
        </w:tc>
        <w:tc>
          <w:tcPr>
            <w:tcW w:w="1843" w:type="dxa"/>
            <w:gridSpan w:val="2"/>
          </w:tcPr>
          <w:p w14:paraId="7BE6B45F" w14:textId="77777777" w:rsidR="000B26B5" w:rsidRPr="000B26B5" w:rsidRDefault="000B26B5" w:rsidP="000B26B5">
            <w:pPr>
              <w:spacing w:line="259" w:lineRule="auto"/>
              <w:jc w:val="right"/>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Adjustments</w:t>
            </w:r>
          </w:p>
          <w:p w14:paraId="5CA298EC" w14:textId="77777777" w:rsidR="000B26B5" w:rsidRPr="000B26B5" w:rsidRDefault="000B26B5" w:rsidP="000B26B5">
            <w:pPr>
              <w:spacing w:line="259" w:lineRule="auto"/>
              <w:jc w:val="right"/>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1 January 2019</w:t>
            </w:r>
          </w:p>
        </w:tc>
      </w:tr>
      <w:tr w:rsidR="000B26B5" w:rsidRPr="002D1A98" w14:paraId="5E68CB85" w14:textId="77777777" w:rsidTr="000B26B5">
        <w:trPr>
          <w:gridAfter w:val="1"/>
          <w:wAfter w:w="7" w:type="dxa"/>
        </w:trPr>
        <w:tc>
          <w:tcPr>
            <w:tcW w:w="4253" w:type="dxa"/>
          </w:tcPr>
          <w:p w14:paraId="511CB2CC" w14:textId="77777777" w:rsidR="000B26B5" w:rsidRPr="000B26B5" w:rsidRDefault="000B26B5" w:rsidP="004931B5">
            <w:pPr>
              <w:spacing w:line="259" w:lineRule="auto"/>
              <w:rPr>
                <w:rFonts w:asciiTheme="minorHAnsi" w:eastAsiaTheme="minorHAnsi" w:hAnsiTheme="minorHAnsi" w:cstheme="minorBidi"/>
                <w:color w:val="FF0000"/>
                <w:sz w:val="18"/>
                <w:szCs w:val="18"/>
              </w:rPr>
            </w:pPr>
          </w:p>
        </w:tc>
        <w:tc>
          <w:tcPr>
            <w:tcW w:w="1559" w:type="dxa"/>
          </w:tcPr>
          <w:p w14:paraId="55042BFA" w14:textId="77777777" w:rsidR="000B26B5" w:rsidRPr="000B26B5" w:rsidRDefault="000B26B5" w:rsidP="000B26B5">
            <w:pPr>
              <w:spacing w:line="259" w:lineRule="auto"/>
              <w:jc w:val="center"/>
              <w:rPr>
                <w:rFonts w:asciiTheme="minorHAnsi" w:eastAsiaTheme="minorHAnsi" w:hAnsiTheme="minorHAnsi" w:cstheme="minorBidi"/>
                <w:b/>
                <w:color w:val="FF0000"/>
                <w:sz w:val="18"/>
                <w:szCs w:val="18"/>
              </w:rPr>
            </w:pPr>
          </w:p>
        </w:tc>
        <w:tc>
          <w:tcPr>
            <w:tcW w:w="1836" w:type="dxa"/>
          </w:tcPr>
          <w:p w14:paraId="1C17F6EE" w14:textId="2A7C7BC8" w:rsidR="000B26B5" w:rsidRPr="000B26B5" w:rsidRDefault="000B26B5" w:rsidP="000B26B5">
            <w:pPr>
              <w:spacing w:line="259" w:lineRule="auto"/>
              <w:jc w:val="right"/>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w:t>
            </w:r>
            <w:r>
              <w:rPr>
                <w:rFonts w:asciiTheme="minorHAnsi" w:eastAsiaTheme="minorHAnsi" w:hAnsiTheme="minorHAnsi" w:cstheme="minorBidi"/>
                <w:b/>
                <w:color w:val="FF0000"/>
                <w:sz w:val="18"/>
                <w:szCs w:val="18"/>
              </w:rPr>
              <w:t>’</w:t>
            </w:r>
            <w:r w:rsidRPr="000B26B5">
              <w:rPr>
                <w:rFonts w:asciiTheme="minorHAnsi" w:eastAsiaTheme="minorHAnsi" w:hAnsiTheme="minorHAnsi" w:cstheme="minorBidi"/>
                <w:b/>
                <w:color w:val="FF0000"/>
                <w:sz w:val="18"/>
                <w:szCs w:val="18"/>
              </w:rPr>
              <w:t>000)</w:t>
            </w:r>
          </w:p>
        </w:tc>
      </w:tr>
      <w:tr w:rsidR="000B26B5" w:rsidRPr="002D1A98" w14:paraId="30252A42" w14:textId="77777777" w:rsidTr="000B26B5">
        <w:trPr>
          <w:gridAfter w:val="1"/>
          <w:wAfter w:w="7" w:type="dxa"/>
        </w:trPr>
        <w:tc>
          <w:tcPr>
            <w:tcW w:w="4253" w:type="dxa"/>
          </w:tcPr>
          <w:p w14:paraId="75549CF5" w14:textId="77777777" w:rsidR="000B26B5" w:rsidRPr="000B26B5" w:rsidRDefault="000B26B5" w:rsidP="004931B5">
            <w:pPr>
              <w:spacing w:line="259" w:lineRule="auto"/>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Assets</w:t>
            </w:r>
          </w:p>
        </w:tc>
        <w:tc>
          <w:tcPr>
            <w:tcW w:w="1559" w:type="dxa"/>
          </w:tcPr>
          <w:p w14:paraId="4A165592" w14:textId="77777777" w:rsidR="000B26B5" w:rsidRPr="000B26B5" w:rsidRDefault="000B26B5" w:rsidP="000B26B5">
            <w:pPr>
              <w:spacing w:line="259" w:lineRule="auto"/>
              <w:jc w:val="center"/>
              <w:rPr>
                <w:rFonts w:asciiTheme="minorHAnsi" w:eastAsiaTheme="minorHAnsi" w:hAnsiTheme="minorHAnsi" w:cstheme="minorBidi"/>
                <w:color w:val="FF0000"/>
                <w:sz w:val="18"/>
                <w:szCs w:val="18"/>
              </w:rPr>
            </w:pPr>
          </w:p>
        </w:tc>
        <w:tc>
          <w:tcPr>
            <w:tcW w:w="1836" w:type="dxa"/>
          </w:tcPr>
          <w:p w14:paraId="55DD9189" w14:textId="77777777"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3814C4D4" w14:textId="77777777" w:rsidTr="000B26B5">
        <w:trPr>
          <w:gridAfter w:val="1"/>
          <w:wAfter w:w="7" w:type="dxa"/>
        </w:trPr>
        <w:tc>
          <w:tcPr>
            <w:tcW w:w="4253" w:type="dxa"/>
          </w:tcPr>
          <w:p w14:paraId="1CD2F8A0" w14:textId="53361308" w:rsidR="000B26B5" w:rsidRPr="000B26B5" w:rsidRDefault="000B26B5" w:rsidP="004931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Trade Receivables</w:t>
            </w:r>
          </w:p>
          <w:p w14:paraId="6498D303" w14:textId="775BEBF5" w:rsidR="000B26B5" w:rsidRPr="000B26B5" w:rsidRDefault="000B26B5" w:rsidP="000B26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Contract Assets</w:t>
            </w:r>
          </w:p>
        </w:tc>
        <w:tc>
          <w:tcPr>
            <w:tcW w:w="1559" w:type="dxa"/>
          </w:tcPr>
          <w:p w14:paraId="55E3FF78" w14:textId="785561CF" w:rsidR="000B26B5" w:rsidRPr="000B26B5" w:rsidRDefault="000B26B5" w:rsidP="000B26B5">
            <w:pPr>
              <w:spacing w:line="259" w:lineRule="auto"/>
              <w:jc w:val="center"/>
              <w:rPr>
                <w:rFonts w:asciiTheme="minorHAnsi" w:eastAsiaTheme="minorHAnsi" w:hAnsiTheme="minorHAnsi" w:cstheme="minorBidi"/>
                <w:color w:val="FF0000"/>
                <w:sz w:val="18"/>
                <w:szCs w:val="18"/>
              </w:rPr>
            </w:pPr>
            <w:r>
              <w:rPr>
                <w:rFonts w:asciiTheme="minorHAnsi" w:eastAsiaTheme="minorHAnsi" w:hAnsiTheme="minorHAnsi" w:cstheme="minorBidi"/>
                <w:color w:val="FF0000"/>
                <w:sz w:val="18"/>
                <w:szCs w:val="18"/>
              </w:rPr>
              <w:t>23</w:t>
            </w:r>
          </w:p>
          <w:p w14:paraId="26CC6F38" w14:textId="64AF4479" w:rsidR="000B26B5" w:rsidRPr="000B26B5" w:rsidRDefault="000B26B5" w:rsidP="000B26B5">
            <w:pPr>
              <w:spacing w:line="259" w:lineRule="auto"/>
              <w:jc w:val="center"/>
              <w:rPr>
                <w:rFonts w:asciiTheme="minorHAnsi" w:eastAsiaTheme="minorHAnsi" w:hAnsiTheme="minorHAnsi" w:cstheme="minorBidi"/>
                <w:color w:val="FF0000"/>
                <w:sz w:val="18"/>
                <w:szCs w:val="18"/>
              </w:rPr>
            </w:pPr>
            <w:r>
              <w:rPr>
                <w:rStyle w:val="Hyperlink"/>
                <w:rFonts w:asciiTheme="minorHAnsi" w:eastAsiaTheme="minorHAnsi" w:hAnsiTheme="minorHAnsi" w:cstheme="minorBidi"/>
                <w:sz w:val="18"/>
                <w:szCs w:val="18"/>
              </w:rPr>
              <w:t>24</w:t>
            </w:r>
          </w:p>
        </w:tc>
        <w:tc>
          <w:tcPr>
            <w:tcW w:w="1836" w:type="dxa"/>
          </w:tcPr>
          <w:p w14:paraId="4B452E79" w14:textId="7453C973"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0FD839F9" w14:textId="77777777" w:rsidTr="000B26B5">
        <w:trPr>
          <w:gridAfter w:val="1"/>
          <w:wAfter w:w="7" w:type="dxa"/>
        </w:trPr>
        <w:tc>
          <w:tcPr>
            <w:tcW w:w="4253" w:type="dxa"/>
          </w:tcPr>
          <w:p w14:paraId="0FCFCFF0" w14:textId="42470BA0" w:rsidR="000B26B5" w:rsidRPr="000B26B5" w:rsidRDefault="000B26B5" w:rsidP="000B26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Right of use Assets</w:t>
            </w:r>
          </w:p>
        </w:tc>
        <w:tc>
          <w:tcPr>
            <w:tcW w:w="1559" w:type="dxa"/>
          </w:tcPr>
          <w:p w14:paraId="3268D246" w14:textId="63274375" w:rsidR="000B26B5" w:rsidRPr="000B26B5" w:rsidRDefault="000B26B5" w:rsidP="000B26B5">
            <w:pPr>
              <w:spacing w:line="259" w:lineRule="auto"/>
              <w:jc w:val="center"/>
              <w:rPr>
                <w:rFonts w:asciiTheme="minorHAnsi" w:eastAsiaTheme="minorHAnsi" w:hAnsiTheme="minorHAnsi" w:cstheme="minorBidi"/>
                <w:color w:val="FF0000"/>
                <w:sz w:val="18"/>
                <w:szCs w:val="18"/>
              </w:rPr>
            </w:pPr>
            <w:r>
              <w:rPr>
                <w:rFonts w:asciiTheme="minorHAnsi" w:eastAsiaTheme="minorHAnsi" w:hAnsiTheme="minorHAnsi" w:cstheme="minorBidi"/>
                <w:color w:val="FF0000"/>
                <w:sz w:val="18"/>
                <w:szCs w:val="18"/>
              </w:rPr>
              <w:t>27</w:t>
            </w:r>
          </w:p>
        </w:tc>
        <w:tc>
          <w:tcPr>
            <w:tcW w:w="1836" w:type="dxa"/>
          </w:tcPr>
          <w:p w14:paraId="7A57A815" w14:textId="4D643AD6"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5C770692" w14:textId="77777777" w:rsidTr="000B26B5">
        <w:trPr>
          <w:gridAfter w:val="1"/>
          <w:wAfter w:w="7" w:type="dxa"/>
        </w:trPr>
        <w:tc>
          <w:tcPr>
            <w:tcW w:w="4253" w:type="dxa"/>
          </w:tcPr>
          <w:p w14:paraId="7534C12C" w14:textId="0A519AFA" w:rsidR="000B26B5" w:rsidRPr="000B26B5" w:rsidRDefault="000B26B5" w:rsidP="004931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b/>
                <w:color w:val="FF0000"/>
                <w:sz w:val="18"/>
                <w:szCs w:val="18"/>
              </w:rPr>
              <w:t>Total Assets</w:t>
            </w:r>
          </w:p>
        </w:tc>
        <w:tc>
          <w:tcPr>
            <w:tcW w:w="1559" w:type="dxa"/>
          </w:tcPr>
          <w:p w14:paraId="03E3AC46" w14:textId="77777777" w:rsidR="000B26B5" w:rsidRPr="000B26B5" w:rsidRDefault="000B26B5" w:rsidP="000B26B5">
            <w:pPr>
              <w:spacing w:line="259" w:lineRule="auto"/>
              <w:jc w:val="center"/>
              <w:rPr>
                <w:rFonts w:asciiTheme="minorHAnsi" w:eastAsiaTheme="minorHAnsi" w:hAnsiTheme="minorHAnsi" w:cstheme="minorBidi"/>
                <w:color w:val="FF0000"/>
                <w:sz w:val="18"/>
                <w:szCs w:val="18"/>
              </w:rPr>
            </w:pPr>
          </w:p>
        </w:tc>
        <w:tc>
          <w:tcPr>
            <w:tcW w:w="1836" w:type="dxa"/>
            <w:tcBorders>
              <w:top w:val="single" w:sz="4" w:space="0" w:color="auto"/>
              <w:bottom w:val="single" w:sz="4" w:space="0" w:color="auto"/>
            </w:tcBorders>
          </w:tcPr>
          <w:p w14:paraId="5054B380" w14:textId="1931F98A"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1BBF3FC8" w14:textId="77777777" w:rsidTr="000B26B5">
        <w:trPr>
          <w:gridAfter w:val="1"/>
          <w:wAfter w:w="7" w:type="dxa"/>
        </w:trPr>
        <w:tc>
          <w:tcPr>
            <w:tcW w:w="4253" w:type="dxa"/>
          </w:tcPr>
          <w:p w14:paraId="7BA165AB" w14:textId="77777777" w:rsidR="000B26B5" w:rsidRPr="000B26B5" w:rsidRDefault="000B26B5" w:rsidP="004931B5">
            <w:pPr>
              <w:spacing w:line="259" w:lineRule="auto"/>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Liabilities</w:t>
            </w:r>
          </w:p>
          <w:p w14:paraId="79C64089" w14:textId="76A5D59F" w:rsidR="000B26B5" w:rsidRPr="000B26B5" w:rsidRDefault="000B26B5" w:rsidP="004931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 xml:space="preserve">Contract </w:t>
            </w:r>
            <w:r>
              <w:rPr>
                <w:rFonts w:asciiTheme="minorHAnsi" w:eastAsiaTheme="minorHAnsi" w:hAnsiTheme="minorHAnsi" w:cstheme="minorBidi"/>
                <w:color w:val="FF0000"/>
                <w:sz w:val="18"/>
                <w:szCs w:val="18"/>
              </w:rPr>
              <w:t>L</w:t>
            </w:r>
            <w:r w:rsidRPr="000B26B5">
              <w:rPr>
                <w:rFonts w:asciiTheme="minorHAnsi" w:eastAsiaTheme="minorHAnsi" w:hAnsiTheme="minorHAnsi" w:cstheme="minorBidi"/>
                <w:color w:val="FF0000"/>
                <w:sz w:val="18"/>
                <w:szCs w:val="18"/>
              </w:rPr>
              <w:t>iabilities</w:t>
            </w:r>
          </w:p>
          <w:p w14:paraId="45A6CBDE" w14:textId="6EC18BD7" w:rsidR="000B26B5" w:rsidRPr="000B26B5" w:rsidRDefault="000B26B5" w:rsidP="000B26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 xml:space="preserve">Lease </w:t>
            </w:r>
            <w:r>
              <w:rPr>
                <w:rFonts w:asciiTheme="minorHAnsi" w:eastAsiaTheme="minorHAnsi" w:hAnsiTheme="minorHAnsi" w:cstheme="minorBidi"/>
                <w:color w:val="FF0000"/>
                <w:sz w:val="18"/>
                <w:szCs w:val="18"/>
              </w:rPr>
              <w:t>L</w:t>
            </w:r>
            <w:r w:rsidRPr="000B26B5">
              <w:rPr>
                <w:rFonts w:asciiTheme="minorHAnsi" w:eastAsiaTheme="minorHAnsi" w:hAnsiTheme="minorHAnsi" w:cstheme="minorBidi"/>
                <w:color w:val="FF0000"/>
                <w:sz w:val="18"/>
                <w:szCs w:val="18"/>
              </w:rPr>
              <w:t>iabilities</w:t>
            </w:r>
          </w:p>
        </w:tc>
        <w:tc>
          <w:tcPr>
            <w:tcW w:w="1559" w:type="dxa"/>
          </w:tcPr>
          <w:p w14:paraId="1D81C691" w14:textId="77777777" w:rsidR="000B26B5" w:rsidRPr="000B26B5" w:rsidRDefault="000B26B5" w:rsidP="000B26B5">
            <w:pPr>
              <w:spacing w:line="259" w:lineRule="auto"/>
              <w:jc w:val="center"/>
              <w:rPr>
                <w:rFonts w:asciiTheme="minorHAnsi" w:eastAsiaTheme="minorHAnsi" w:hAnsiTheme="minorHAnsi" w:cstheme="minorBidi"/>
                <w:color w:val="FF0000"/>
                <w:sz w:val="18"/>
                <w:szCs w:val="18"/>
              </w:rPr>
            </w:pPr>
          </w:p>
          <w:p w14:paraId="747BF59E" w14:textId="77777777" w:rsidR="000B26B5" w:rsidRDefault="000B26B5" w:rsidP="000B26B5">
            <w:pPr>
              <w:spacing w:line="259" w:lineRule="auto"/>
              <w:jc w:val="center"/>
              <w:rPr>
                <w:rFonts w:asciiTheme="minorHAnsi" w:eastAsiaTheme="minorHAnsi" w:hAnsiTheme="minorHAnsi" w:cstheme="minorBidi"/>
                <w:color w:val="FF0000"/>
                <w:sz w:val="18"/>
                <w:szCs w:val="18"/>
              </w:rPr>
            </w:pPr>
            <w:r>
              <w:rPr>
                <w:rFonts w:asciiTheme="minorHAnsi" w:eastAsiaTheme="minorHAnsi" w:hAnsiTheme="minorHAnsi" w:cstheme="minorBidi"/>
                <w:color w:val="FF0000"/>
                <w:sz w:val="18"/>
                <w:szCs w:val="18"/>
              </w:rPr>
              <w:t>33</w:t>
            </w:r>
          </w:p>
          <w:p w14:paraId="478ACF60" w14:textId="528A91C1" w:rsidR="000B26B5" w:rsidRPr="000B26B5" w:rsidRDefault="000B26B5" w:rsidP="000B26B5">
            <w:pPr>
              <w:spacing w:line="259" w:lineRule="auto"/>
              <w:jc w:val="center"/>
              <w:rPr>
                <w:rFonts w:asciiTheme="minorHAnsi" w:eastAsiaTheme="minorHAnsi" w:hAnsiTheme="minorHAnsi" w:cstheme="minorBidi"/>
                <w:color w:val="FF0000"/>
                <w:sz w:val="18"/>
                <w:szCs w:val="18"/>
              </w:rPr>
            </w:pPr>
            <w:r>
              <w:rPr>
                <w:rFonts w:asciiTheme="minorHAnsi" w:eastAsiaTheme="minorHAnsi" w:hAnsiTheme="minorHAnsi" w:cstheme="minorBidi"/>
                <w:color w:val="FF0000"/>
                <w:sz w:val="18"/>
                <w:szCs w:val="18"/>
              </w:rPr>
              <w:t>35</w:t>
            </w:r>
          </w:p>
        </w:tc>
        <w:tc>
          <w:tcPr>
            <w:tcW w:w="1836" w:type="dxa"/>
            <w:tcBorders>
              <w:bottom w:val="single" w:sz="4" w:space="0" w:color="auto"/>
            </w:tcBorders>
          </w:tcPr>
          <w:p w14:paraId="5F27FA6E" w14:textId="2D3ED5C9"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11947E25" w14:textId="77777777" w:rsidTr="000B26B5">
        <w:trPr>
          <w:gridAfter w:val="1"/>
          <w:wAfter w:w="7" w:type="dxa"/>
        </w:trPr>
        <w:tc>
          <w:tcPr>
            <w:tcW w:w="4253" w:type="dxa"/>
          </w:tcPr>
          <w:p w14:paraId="12FE8BC3" w14:textId="77777777" w:rsidR="000B26B5" w:rsidRPr="000B26B5" w:rsidRDefault="000B26B5" w:rsidP="004931B5">
            <w:pPr>
              <w:spacing w:line="259" w:lineRule="auto"/>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Total Liabilities</w:t>
            </w:r>
          </w:p>
        </w:tc>
        <w:tc>
          <w:tcPr>
            <w:tcW w:w="1559" w:type="dxa"/>
          </w:tcPr>
          <w:p w14:paraId="4A4482D8" w14:textId="77777777" w:rsidR="000B26B5" w:rsidRPr="000B26B5" w:rsidRDefault="000B26B5" w:rsidP="000B26B5">
            <w:pPr>
              <w:spacing w:line="259" w:lineRule="auto"/>
              <w:jc w:val="center"/>
              <w:rPr>
                <w:rFonts w:asciiTheme="minorHAnsi" w:eastAsiaTheme="minorHAnsi" w:hAnsiTheme="minorHAnsi" w:cstheme="minorBidi"/>
                <w:color w:val="FF0000"/>
                <w:sz w:val="18"/>
                <w:szCs w:val="18"/>
              </w:rPr>
            </w:pPr>
          </w:p>
        </w:tc>
        <w:tc>
          <w:tcPr>
            <w:tcW w:w="1836" w:type="dxa"/>
            <w:tcBorders>
              <w:top w:val="single" w:sz="4" w:space="0" w:color="auto"/>
              <w:bottom w:val="single" w:sz="4" w:space="0" w:color="auto"/>
            </w:tcBorders>
          </w:tcPr>
          <w:p w14:paraId="415C6B7D" w14:textId="5E9C51C4" w:rsidR="000B26B5" w:rsidRPr="000B26B5" w:rsidRDefault="000B26B5" w:rsidP="004931B5">
            <w:pPr>
              <w:spacing w:line="259" w:lineRule="auto"/>
              <w:rPr>
                <w:rFonts w:asciiTheme="minorHAnsi" w:eastAsiaTheme="minorHAnsi" w:hAnsiTheme="minorHAnsi" w:cstheme="minorBidi"/>
                <w:b/>
                <w:color w:val="FF0000"/>
                <w:sz w:val="18"/>
                <w:szCs w:val="18"/>
              </w:rPr>
            </w:pPr>
          </w:p>
        </w:tc>
      </w:tr>
      <w:tr w:rsidR="000B26B5" w:rsidRPr="002D1A98" w14:paraId="5DB976E2" w14:textId="77777777" w:rsidTr="000B26B5">
        <w:trPr>
          <w:gridAfter w:val="1"/>
          <w:wAfter w:w="7" w:type="dxa"/>
        </w:trPr>
        <w:tc>
          <w:tcPr>
            <w:tcW w:w="4253" w:type="dxa"/>
          </w:tcPr>
          <w:p w14:paraId="1545ACB2" w14:textId="3C1B2986" w:rsidR="000B26B5" w:rsidRPr="000B26B5" w:rsidRDefault="000B26B5" w:rsidP="000B26B5">
            <w:pPr>
              <w:spacing w:line="259" w:lineRule="auto"/>
              <w:rPr>
                <w:rFonts w:asciiTheme="minorHAnsi" w:eastAsiaTheme="minorHAnsi" w:hAnsiTheme="minorHAnsi" w:cstheme="minorBidi"/>
                <w:b/>
                <w:color w:val="FF0000"/>
                <w:sz w:val="18"/>
                <w:szCs w:val="18"/>
              </w:rPr>
            </w:pPr>
            <w:r w:rsidRPr="000B26B5">
              <w:rPr>
                <w:rFonts w:asciiTheme="minorHAnsi" w:eastAsiaTheme="minorHAnsi" w:hAnsiTheme="minorHAnsi" w:cstheme="minorBidi"/>
                <w:b/>
                <w:color w:val="FF0000"/>
                <w:sz w:val="18"/>
                <w:szCs w:val="18"/>
              </w:rPr>
              <w:t xml:space="preserve">Total </w:t>
            </w:r>
            <w:r>
              <w:rPr>
                <w:rFonts w:asciiTheme="minorHAnsi" w:eastAsiaTheme="minorHAnsi" w:hAnsiTheme="minorHAnsi" w:cstheme="minorBidi"/>
                <w:b/>
                <w:color w:val="FF0000"/>
                <w:sz w:val="18"/>
                <w:szCs w:val="18"/>
              </w:rPr>
              <w:t>A</w:t>
            </w:r>
            <w:r w:rsidRPr="000B26B5">
              <w:rPr>
                <w:rFonts w:asciiTheme="minorHAnsi" w:eastAsiaTheme="minorHAnsi" w:hAnsiTheme="minorHAnsi" w:cstheme="minorBidi"/>
                <w:b/>
                <w:color w:val="FF0000"/>
                <w:sz w:val="18"/>
                <w:szCs w:val="18"/>
              </w:rPr>
              <w:t>djustments on Equity</w:t>
            </w:r>
          </w:p>
        </w:tc>
        <w:tc>
          <w:tcPr>
            <w:tcW w:w="1559" w:type="dxa"/>
          </w:tcPr>
          <w:p w14:paraId="2CFEDB9E" w14:textId="77777777" w:rsidR="000B26B5" w:rsidRPr="000B26B5" w:rsidRDefault="000B26B5" w:rsidP="000B26B5">
            <w:pPr>
              <w:spacing w:line="259" w:lineRule="auto"/>
              <w:jc w:val="center"/>
              <w:rPr>
                <w:rFonts w:asciiTheme="minorHAnsi" w:eastAsiaTheme="minorHAnsi" w:hAnsiTheme="minorHAnsi" w:cstheme="minorBidi"/>
                <w:color w:val="FF0000"/>
                <w:sz w:val="18"/>
                <w:szCs w:val="18"/>
              </w:rPr>
            </w:pPr>
          </w:p>
        </w:tc>
        <w:tc>
          <w:tcPr>
            <w:tcW w:w="1836" w:type="dxa"/>
            <w:tcBorders>
              <w:top w:val="single" w:sz="4" w:space="0" w:color="auto"/>
              <w:bottom w:val="single" w:sz="4" w:space="0" w:color="auto"/>
            </w:tcBorders>
          </w:tcPr>
          <w:p w14:paraId="416513E8" w14:textId="2DF9AC90"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79599E0B" w14:textId="77777777" w:rsidTr="000B26B5">
        <w:trPr>
          <w:gridAfter w:val="1"/>
          <w:wAfter w:w="7" w:type="dxa"/>
        </w:trPr>
        <w:tc>
          <w:tcPr>
            <w:tcW w:w="4253" w:type="dxa"/>
          </w:tcPr>
          <w:p w14:paraId="2F12A082" w14:textId="77777777" w:rsidR="000B26B5" w:rsidRPr="000B26B5" w:rsidRDefault="000B26B5" w:rsidP="004931B5">
            <w:pPr>
              <w:spacing w:line="259" w:lineRule="auto"/>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Accumulated surplus/(deficit)</w:t>
            </w:r>
          </w:p>
        </w:tc>
        <w:tc>
          <w:tcPr>
            <w:tcW w:w="1559" w:type="dxa"/>
          </w:tcPr>
          <w:p w14:paraId="78A45DFC" w14:textId="77777777" w:rsidR="000B26B5" w:rsidRPr="000B26B5" w:rsidRDefault="000B26B5" w:rsidP="000B26B5">
            <w:pPr>
              <w:spacing w:line="259" w:lineRule="auto"/>
              <w:jc w:val="center"/>
              <w:rPr>
                <w:rFonts w:asciiTheme="minorHAnsi" w:eastAsiaTheme="minorHAnsi" w:hAnsiTheme="minorHAnsi" w:cstheme="minorBidi"/>
                <w:color w:val="FF0000"/>
                <w:sz w:val="18"/>
                <w:szCs w:val="18"/>
              </w:rPr>
            </w:pPr>
          </w:p>
        </w:tc>
        <w:tc>
          <w:tcPr>
            <w:tcW w:w="1836" w:type="dxa"/>
            <w:tcBorders>
              <w:top w:val="single" w:sz="4" w:space="0" w:color="auto"/>
              <w:bottom w:val="single" w:sz="4" w:space="0" w:color="auto"/>
            </w:tcBorders>
          </w:tcPr>
          <w:p w14:paraId="54B686AE" w14:textId="5E5DDA6A" w:rsidR="000B26B5" w:rsidRPr="000B26B5" w:rsidRDefault="000B26B5" w:rsidP="004931B5">
            <w:pPr>
              <w:spacing w:line="259" w:lineRule="auto"/>
              <w:rPr>
                <w:rFonts w:asciiTheme="minorHAnsi" w:eastAsiaTheme="minorHAnsi" w:hAnsiTheme="minorHAnsi" w:cstheme="minorBidi"/>
                <w:color w:val="FF0000"/>
                <w:sz w:val="18"/>
                <w:szCs w:val="18"/>
              </w:rPr>
            </w:pPr>
          </w:p>
        </w:tc>
      </w:tr>
      <w:tr w:rsidR="000B26B5" w:rsidRPr="002D1A98" w14:paraId="093C7FD5" w14:textId="77777777" w:rsidTr="000B26B5">
        <w:trPr>
          <w:gridAfter w:val="1"/>
          <w:wAfter w:w="7" w:type="dxa"/>
        </w:trPr>
        <w:tc>
          <w:tcPr>
            <w:tcW w:w="7648" w:type="dxa"/>
            <w:gridSpan w:val="3"/>
          </w:tcPr>
          <w:p w14:paraId="2F2B1B4A" w14:textId="77777777" w:rsidR="000B26B5" w:rsidRPr="000B26B5" w:rsidRDefault="000B26B5" w:rsidP="000B26B5">
            <w:pPr>
              <w:spacing w:line="259" w:lineRule="auto"/>
              <w:jc w:val="both"/>
              <w:rPr>
                <w:rFonts w:asciiTheme="minorHAnsi" w:eastAsiaTheme="minorHAnsi" w:hAnsiTheme="minorHAnsi" w:cstheme="minorBidi"/>
                <w:color w:val="FF0000"/>
                <w:sz w:val="18"/>
                <w:szCs w:val="18"/>
              </w:rPr>
            </w:pPr>
            <w:r w:rsidRPr="000B26B5">
              <w:rPr>
                <w:rFonts w:asciiTheme="minorHAnsi" w:eastAsiaTheme="minorHAnsi" w:hAnsiTheme="minorHAnsi" w:cstheme="minorBidi"/>
                <w:color w:val="FF0000"/>
                <w:sz w:val="18"/>
                <w:szCs w:val="18"/>
              </w:rPr>
              <w:t>With these changes, the net impact on retained earnings on 1 July 2019 was XXXX.</w:t>
            </w:r>
          </w:p>
          <w:p w14:paraId="27ABE9FE" w14:textId="77777777" w:rsidR="000B26B5" w:rsidRPr="000B26B5" w:rsidRDefault="000B26B5" w:rsidP="000B26B5">
            <w:pPr>
              <w:spacing w:line="259" w:lineRule="auto"/>
              <w:jc w:val="both"/>
              <w:rPr>
                <w:rFonts w:asciiTheme="minorHAnsi" w:eastAsiaTheme="minorHAnsi" w:hAnsiTheme="minorHAnsi" w:cstheme="minorBidi"/>
                <w:b/>
                <w:color w:val="FF0000"/>
                <w:sz w:val="18"/>
                <w:szCs w:val="18"/>
              </w:rPr>
            </w:pPr>
          </w:p>
        </w:tc>
      </w:tr>
    </w:tbl>
    <w:p w14:paraId="7E110E38" w14:textId="77777777" w:rsidR="000B26B5" w:rsidRPr="002D1A98" w:rsidRDefault="000B26B5" w:rsidP="000B26B5">
      <w:pPr>
        <w:spacing w:line="259" w:lineRule="auto"/>
        <w:rPr>
          <w:rFonts w:asciiTheme="minorHAnsi" w:eastAsiaTheme="minorHAnsi" w:hAnsiTheme="minorHAnsi" w:cstheme="minorBidi"/>
          <w:color w:val="FF0000"/>
          <w:sz w:val="20"/>
          <w:szCs w:val="20"/>
        </w:rPr>
      </w:pPr>
    </w:p>
    <w:p w14:paraId="042D23DD" w14:textId="77777777" w:rsidR="000B26B5" w:rsidRDefault="000B26B5" w:rsidP="000B26B5">
      <w:pPr>
        <w:spacing w:line="259" w:lineRule="auto"/>
        <w:jc w:val="both"/>
        <w:rPr>
          <w:rFonts w:asciiTheme="minorHAnsi" w:eastAsiaTheme="minorHAnsi" w:hAnsiTheme="minorHAnsi" w:cstheme="minorBidi"/>
          <w:color w:val="0070C0"/>
          <w:szCs w:val="22"/>
        </w:rPr>
      </w:pPr>
    </w:p>
    <w:p w14:paraId="7BE8478D" w14:textId="77777777" w:rsidR="000B26B5" w:rsidRDefault="000B26B5" w:rsidP="000B26B5">
      <w:pPr>
        <w:spacing w:line="259" w:lineRule="auto"/>
        <w:jc w:val="both"/>
        <w:rPr>
          <w:rFonts w:asciiTheme="minorHAnsi" w:eastAsiaTheme="minorHAnsi" w:hAnsiTheme="minorHAnsi" w:cstheme="minorBidi"/>
          <w:color w:val="0070C0"/>
          <w:szCs w:val="22"/>
        </w:rPr>
      </w:pPr>
    </w:p>
    <w:p w14:paraId="190DEED3" w14:textId="77777777" w:rsidR="000B26B5" w:rsidRDefault="000B26B5" w:rsidP="000B26B5">
      <w:pPr>
        <w:spacing w:line="259" w:lineRule="auto"/>
        <w:jc w:val="both"/>
        <w:rPr>
          <w:rFonts w:asciiTheme="minorHAnsi" w:eastAsiaTheme="minorHAnsi" w:hAnsiTheme="minorHAnsi" w:cstheme="minorBidi"/>
          <w:color w:val="0070C0"/>
          <w:szCs w:val="22"/>
        </w:rPr>
      </w:pPr>
    </w:p>
    <w:p w14:paraId="468FDF35" w14:textId="77777777" w:rsidR="000B26B5" w:rsidRDefault="000B26B5" w:rsidP="000B26B5">
      <w:pPr>
        <w:spacing w:line="259" w:lineRule="auto"/>
        <w:jc w:val="both"/>
        <w:rPr>
          <w:rFonts w:asciiTheme="minorHAnsi" w:eastAsiaTheme="minorHAnsi" w:hAnsiTheme="minorHAnsi" w:cstheme="minorBidi"/>
          <w:color w:val="0070C0"/>
          <w:szCs w:val="22"/>
        </w:rPr>
      </w:pPr>
    </w:p>
    <w:p w14:paraId="1872C3D5" w14:textId="77777777" w:rsidR="000B26B5" w:rsidRPr="000B26B5" w:rsidRDefault="000B26B5" w:rsidP="000B26B5">
      <w:pPr>
        <w:spacing w:line="259" w:lineRule="auto"/>
        <w:jc w:val="both"/>
        <w:rPr>
          <w:rFonts w:asciiTheme="minorHAnsi" w:eastAsiaTheme="minorHAnsi" w:hAnsiTheme="minorHAnsi" w:cstheme="minorBidi"/>
          <w:color w:val="FF0000"/>
          <w:szCs w:val="22"/>
        </w:rPr>
      </w:pPr>
    </w:p>
    <w:p w14:paraId="7C578261" w14:textId="77777777" w:rsidR="0046619B" w:rsidRDefault="0046619B">
      <w:pPr>
        <w:rPr>
          <w:sz w:val="20"/>
        </w:rPr>
      </w:pPr>
    </w:p>
    <w:p w14:paraId="4431C398" w14:textId="77777777" w:rsidR="0046619B" w:rsidRDefault="0046619B">
      <w:pPr>
        <w:rPr>
          <w:sz w:val="20"/>
        </w:rPr>
      </w:pPr>
    </w:p>
    <w:p w14:paraId="44296E78" w14:textId="77777777" w:rsidR="0046619B" w:rsidRDefault="0046619B">
      <w:pPr>
        <w:rPr>
          <w:sz w:val="20"/>
        </w:rPr>
      </w:pPr>
    </w:p>
    <w:p w14:paraId="047FB9AE" w14:textId="77777777" w:rsidR="0046619B" w:rsidRDefault="0046619B">
      <w:pPr>
        <w:rPr>
          <w:sz w:val="20"/>
        </w:rPr>
      </w:pPr>
    </w:p>
    <w:p w14:paraId="3302F1A6" w14:textId="77777777" w:rsidR="0046619B" w:rsidRDefault="0046619B">
      <w:pPr>
        <w:rPr>
          <w:sz w:val="20"/>
        </w:rPr>
      </w:pPr>
    </w:p>
    <w:p w14:paraId="12FD31F1" w14:textId="77777777" w:rsidR="0046619B" w:rsidRDefault="0046619B">
      <w:pPr>
        <w:rPr>
          <w:sz w:val="20"/>
        </w:rPr>
      </w:pPr>
    </w:p>
    <w:p w14:paraId="1671ACB7" w14:textId="77777777" w:rsidR="0046619B" w:rsidRDefault="0046619B">
      <w:pPr>
        <w:rPr>
          <w:sz w:val="20"/>
        </w:rPr>
      </w:pPr>
    </w:p>
    <w:p w14:paraId="21FBAADE" w14:textId="77777777" w:rsidR="0046619B" w:rsidRDefault="0046619B">
      <w:pPr>
        <w:rPr>
          <w:sz w:val="20"/>
        </w:rPr>
      </w:pPr>
    </w:p>
    <w:p w14:paraId="4ED6DDF0" w14:textId="77777777" w:rsidR="0046619B" w:rsidRDefault="0046619B">
      <w:pPr>
        <w:rPr>
          <w:sz w:val="20"/>
        </w:rPr>
      </w:pPr>
    </w:p>
    <w:p w14:paraId="03E21581" w14:textId="2C7D6141" w:rsidR="004931B5" w:rsidRPr="00DB351A" w:rsidRDefault="0046619B" w:rsidP="00612EB3">
      <w:pPr>
        <w:jc w:val="both"/>
        <w:rPr>
          <w:color w:val="FF0000"/>
          <w:szCs w:val="22"/>
        </w:rPr>
      </w:pPr>
      <w:r w:rsidRPr="00381D99">
        <w:rPr>
          <w:color w:val="FF0000"/>
          <w:sz w:val="20"/>
          <w:szCs w:val="20"/>
        </w:rPr>
        <w:t xml:space="preserve">The </w:t>
      </w:r>
      <w:r w:rsidRPr="00612EB3">
        <w:rPr>
          <w:color w:val="FF0000"/>
          <w:szCs w:val="22"/>
        </w:rPr>
        <w:t xml:space="preserve">Agency has adopted AASB 16 Leases using the modified retrospective (cumulative catch-up) method from 1 July 2019 and therefore the comparative information for the year ended 30 June 2019 has not been restated and has been prepared in accordance with AASB 117 Leases and associated Accounting Interpretations. </w:t>
      </w:r>
      <w:r w:rsidR="004931B5">
        <w:rPr>
          <w:color w:val="FF0000"/>
          <w:szCs w:val="22"/>
        </w:rPr>
        <w:t xml:space="preserve">  </w:t>
      </w:r>
      <w:r w:rsidR="00DB351A" w:rsidRPr="00436E48">
        <w:rPr>
          <w:b/>
          <w:color w:val="FF0000"/>
          <w:sz w:val="20"/>
          <w:szCs w:val="20"/>
          <w:shd w:val="clear" w:color="auto" w:fill="F2F2F2" w:themeFill="background1" w:themeFillShade="F2"/>
        </w:rPr>
        <w:t xml:space="preserve">Reference: </w:t>
      </w:r>
      <w:r w:rsidR="00DB351A" w:rsidRPr="00436E48">
        <w:rPr>
          <w:color w:val="FF0000"/>
          <w:sz w:val="20"/>
          <w:szCs w:val="20"/>
          <w:shd w:val="clear" w:color="auto" w:fill="F2F2F2" w:themeFill="background1" w:themeFillShade="F2"/>
        </w:rPr>
        <w:t>AASB 16.C5</w:t>
      </w:r>
    </w:p>
    <w:p w14:paraId="66EDD985" w14:textId="77777777" w:rsidR="0046619B" w:rsidRPr="00612EB3" w:rsidRDefault="0046619B" w:rsidP="00612EB3">
      <w:pPr>
        <w:jc w:val="both"/>
        <w:rPr>
          <w:color w:val="FF0000"/>
          <w:szCs w:val="22"/>
        </w:rPr>
      </w:pPr>
    </w:p>
    <w:p w14:paraId="20393B90" w14:textId="77777777" w:rsidR="00A648C6" w:rsidRDefault="00A648C6">
      <w:pPr>
        <w:rPr>
          <w:b/>
          <w:bCs/>
          <w:color w:val="FF0000"/>
          <w:szCs w:val="22"/>
        </w:rPr>
      </w:pPr>
      <w:r>
        <w:rPr>
          <w:b/>
          <w:bCs/>
          <w:color w:val="FF0000"/>
          <w:szCs w:val="22"/>
        </w:rPr>
        <w:br w:type="page"/>
      </w:r>
    </w:p>
    <w:p w14:paraId="4DBEA7DF" w14:textId="2E196B61" w:rsidR="0046619B" w:rsidRPr="00612EB3" w:rsidRDefault="00612EB3" w:rsidP="00612EB3">
      <w:pPr>
        <w:jc w:val="both"/>
        <w:rPr>
          <w:b/>
          <w:bCs/>
          <w:color w:val="FF0000"/>
          <w:szCs w:val="22"/>
        </w:rPr>
      </w:pPr>
      <w:r>
        <w:rPr>
          <w:b/>
          <w:bCs/>
          <w:color w:val="FF0000"/>
          <w:szCs w:val="22"/>
        </w:rPr>
        <w:t>Impact of A</w:t>
      </w:r>
      <w:r w:rsidR="0046619B" w:rsidRPr="00612EB3">
        <w:rPr>
          <w:b/>
          <w:bCs/>
          <w:color w:val="FF0000"/>
          <w:szCs w:val="22"/>
        </w:rPr>
        <w:t>doption of AASB 16</w:t>
      </w:r>
    </w:p>
    <w:p w14:paraId="263AE6B6" w14:textId="77777777" w:rsidR="0046619B" w:rsidRPr="00612EB3" w:rsidRDefault="0046619B" w:rsidP="00612EB3">
      <w:pPr>
        <w:jc w:val="both"/>
        <w:rPr>
          <w:color w:val="FF0000"/>
          <w:szCs w:val="22"/>
        </w:rPr>
      </w:pPr>
      <w:r w:rsidRPr="00612EB3">
        <w:rPr>
          <w:color w:val="FF0000"/>
          <w:szCs w:val="22"/>
        </w:rPr>
        <w:t>The impact of adopting AASB 16 is described below.</w:t>
      </w:r>
    </w:p>
    <w:p w14:paraId="3CB19FA5" w14:textId="77777777" w:rsidR="0046619B" w:rsidRPr="00612EB3" w:rsidRDefault="0046619B" w:rsidP="00612EB3">
      <w:pPr>
        <w:jc w:val="both"/>
        <w:rPr>
          <w:color w:val="FF0000"/>
          <w:szCs w:val="22"/>
        </w:rPr>
      </w:pPr>
    </w:p>
    <w:p w14:paraId="05465A62" w14:textId="6C666F0B" w:rsidR="0046619B" w:rsidRPr="00612EB3" w:rsidRDefault="0046619B" w:rsidP="00612EB3">
      <w:pPr>
        <w:jc w:val="both"/>
        <w:rPr>
          <w:b/>
          <w:bCs/>
          <w:color w:val="FF0000"/>
          <w:szCs w:val="22"/>
        </w:rPr>
      </w:pPr>
      <w:r w:rsidRPr="00612EB3">
        <w:rPr>
          <w:b/>
          <w:bCs/>
          <w:color w:val="FF0000"/>
          <w:szCs w:val="22"/>
        </w:rPr>
        <w:t xml:space="preserve">Agency as a </w:t>
      </w:r>
      <w:r w:rsidR="00612EB3">
        <w:rPr>
          <w:b/>
          <w:bCs/>
          <w:color w:val="FF0000"/>
          <w:szCs w:val="22"/>
        </w:rPr>
        <w:t>L</w:t>
      </w:r>
      <w:r w:rsidRPr="00612EB3">
        <w:rPr>
          <w:b/>
          <w:bCs/>
          <w:color w:val="FF0000"/>
          <w:szCs w:val="22"/>
        </w:rPr>
        <w:t>essee</w:t>
      </w:r>
    </w:p>
    <w:p w14:paraId="7706021E" w14:textId="77777777" w:rsidR="0046619B" w:rsidRPr="00612EB3" w:rsidRDefault="0046619B" w:rsidP="00612EB3">
      <w:pPr>
        <w:jc w:val="both"/>
        <w:rPr>
          <w:color w:val="FF0000"/>
          <w:szCs w:val="22"/>
        </w:rPr>
      </w:pPr>
      <w:r w:rsidRPr="00612EB3">
        <w:rPr>
          <w:color w:val="FF0000"/>
          <w:szCs w:val="22"/>
        </w:rPr>
        <w:t xml:space="preserve">Under AASB 117, the Agency assessed whether leases were operating or finance leases based on its assessment of whether the significant risks and rewards of ownership had been transferred to the Agency or remained with the lessor. </w:t>
      </w:r>
    </w:p>
    <w:p w14:paraId="3C8C32A8" w14:textId="77777777" w:rsidR="0046619B" w:rsidRPr="00612EB3" w:rsidRDefault="0046619B" w:rsidP="00612EB3">
      <w:pPr>
        <w:jc w:val="both"/>
        <w:rPr>
          <w:color w:val="FF0000"/>
          <w:szCs w:val="22"/>
        </w:rPr>
      </w:pPr>
    </w:p>
    <w:p w14:paraId="69803750" w14:textId="77777777" w:rsidR="0046619B" w:rsidRPr="00612EB3" w:rsidRDefault="0046619B" w:rsidP="00612EB3">
      <w:pPr>
        <w:jc w:val="both"/>
        <w:rPr>
          <w:color w:val="FF0000"/>
          <w:szCs w:val="22"/>
        </w:rPr>
      </w:pPr>
      <w:r w:rsidRPr="00612EB3">
        <w:rPr>
          <w:color w:val="FF0000"/>
          <w:szCs w:val="22"/>
        </w:rPr>
        <w:t>Under AASB 16, the concept of operating and finance leases no longer exists for the lessee and therefore all leases which meet the definition of a lease are recognised  on the balance sheet (except for short-term leases and leases of low value assets).</w:t>
      </w:r>
    </w:p>
    <w:p w14:paraId="76D6E18F" w14:textId="77777777" w:rsidR="0046619B" w:rsidRPr="00612EB3" w:rsidRDefault="0046619B" w:rsidP="00612EB3">
      <w:pPr>
        <w:jc w:val="both"/>
        <w:rPr>
          <w:color w:val="FF0000"/>
          <w:szCs w:val="22"/>
        </w:rPr>
      </w:pPr>
    </w:p>
    <w:p w14:paraId="2C982190" w14:textId="77777777" w:rsidR="0046619B" w:rsidRPr="00612EB3" w:rsidRDefault="0046619B" w:rsidP="00612EB3">
      <w:pPr>
        <w:jc w:val="both"/>
        <w:rPr>
          <w:color w:val="FF0000"/>
          <w:szCs w:val="22"/>
        </w:rPr>
      </w:pPr>
      <w:r w:rsidRPr="00612EB3">
        <w:rPr>
          <w:color w:val="FF0000"/>
          <w:szCs w:val="22"/>
        </w:rPr>
        <w:t>The Agency has elected to use the exception to lease accounting for short-term leases and leases of low value assets and the lease expense relating to these leases are recognised in the operating statement on a straight line basis.</w:t>
      </w:r>
    </w:p>
    <w:p w14:paraId="634C5977" w14:textId="77777777" w:rsidR="0046619B" w:rsidRPr="00612EB3" w:rsidRDefault="0046619B" w:rsidP="00612EB3">
      <w:pPr>
        <w:jc w:val="both"/>
        <w:rPr>
          <w:color w:val="FF0000"/>
          <w:szCs w:val="22"/>
        </w:rPr>
      </w:pPr>
    </w:p>
    <w:p w14:paraId="0311275D" w14:textId="40F34564" w:rsidR="0046619B" w:rsidRPr="00612EB3" w:rsidRDefault="0046619B" w:rsidP="00612EB3">
      <w:pPr>
        <w:jc w:val="both"/>
        <w:rPr>
          <w:i/>
          <w:iCs/>
          <w:color w:val="FF0000"/>
          <w:szCs w:val="22"/>
          <w:u w:val="single"/>
        </w:rPr>
      </w:pPr>
      <w:r w:rsidRPr="00612EB3">
        <w:rPr>
          <w:color w:val="FF0000"/>
          <w:szCs w:val="22"/>
        </w:rPr>
        <w:t xml:space="preserve">Practical expedients used on transition </w:t>
      </w:r>
      <w:r w:rsidRPr="00612EB3">
        <w:rPr>
          <w:i/>
          <w:iCs/>
          <w:color w:val="FF0000"/>
          <w:szCs w:val="22"/>
          <w:u w:val="single"/>
        </w:rPr>
        <w:t>in accordance with the Territor</w:t>
      </w:r>
      <w:r w:rsidR="00612EB3">
        <w:rPr>
          <w:i/>
          <w:iCs/>
          <w:color w:val="FF0000"/>
          <w:szCs w:val="22"/>
          <w:u w:val="single"/>
        </w:rPr>
        <w:t>y Policy for Transition on AASB </w:t>
      </w:r>
      <w:r w:rsidRPr="00612EB3">
        <w:rPr>
          <w:i/>
          <w:iCs/>
          <w:color w:val="FF0000"/>
          <w:szCs w:val="22"/>
          <w:u w:val="single"/>
        </w:rPr>
        <w:t>16</w:t>
      </w:r>
      <w:r w:rsidR="00612EB3">
        <w:rPr>
          <w:i/>
          <w:iCs/>
          <w:color w:val="FF0000"/>
          <w:szCs w:val="22"/>
          <w:u w:val="single"/>
        </w:rPr>
        <w:t>:</w:t>
      </w:r>
    </w:p>
    <w:p w14:paraId="4FB9F04F" w14:textId="77777777" w:rsidR="00612EB3" w:rsidRDefault="00612EB3" w:rsidP="00612EB3">
      <w:pPr>
        <w:jc w:val="both"/>
        <w:rPr>
          <w:i/>
          <w:iCs/>
          <w:color w:val="FF0000"/>
          <w:szCs w:val="22"/>
          <w:u w:val="single"/>
        </w:rPr>
      </w:pPr>
    </w:p>
    <w:p w14:paraId="441FDB4C" w14:textId="77777777" w:rsidR="0046619B" w:rsidRPr="00612EB3" w:rsidRDefault="0046619B" w:rsidP="00612EB3">
      <w:pPr>
        <w:jc w:val="both"/>
        <w:rPr>
          <w:color w:val="FF0000"/>
          <w:szCs w:val="22"/>
        </w:rPr>
      </w:pPr>
      <w:r w:rsidRPr="00612EB3">
        <w:rPr>
          <w:i/>
          <w:iCs/>
          <w:color w:val="FF0000"/>
          <w:szCs w:val="22"/>
          <w:u w:val="single"/>
        </w:rPr>
        <w:t>AASB 16</w:t>
      </w:r>
      <w:r w:rsidRPr="00612EB3">
        <w:rPr>
          <w:color w:val="FF0000"/>
          <w:szCs w:val="22"/>
        </w:rPr>
        <w:t xml:space="preserve"> includes a number of practical expedients which can be used on transition, the Agency has used the following expedients:</w:t>
      </w:r>
    </w:p>
    <w:p w14:paraId="152CDB84" w14:textId="2B44DE84" w:rsidR="0046619B" w:rsidRPr="00612EB3" w:rsidRDefault="0046619B" w:rsidP="00612EB3">
      <w:pPr>
        <w:tabs>
          <w:tab w:val="left" w:pos="345"/>
        </w:tabs>
        <w:ind w:left="345" w:hanging="345"/>
        <w:jc w:val="both"/>
        <w:rPr>
          <w:color w:val="FF0000"/>
          <w:szCs w:val="22"/>
        </w:rPr>
      </w:pPr>
      <w:r w:rsidRPr="00612EB3">
        <w:rPr>
          <w:color w:val="FF0000"/>
          <w:szCs w:val="22"/>
        </w:rPr>
        <w:t>•</w:t>
      </w:r>
      <w:r w:rsidRPr="00612EB3">
        <w:rPr>
          <w:color w:val="FF0000"/>
          <w:szCs w:val="22"/>
        </w:rPr>
        <w:tab/>
        <w:t>contracts which had previously been assessed as not containing leases under AASB 117 were not re-assessed on transition to AASB 16</w:t>
      </w:r>
      <w:r w:rsidR="00612EB3">
        <w:rPr>
          <w:color w:val="FF0000"/>
          <w:szCs w:val="22"/>
        </w:rPr>
        <w:t>;</w:t>
      </w:r>
    </w:p>
    <w:p w14:paraId="74EE0674" w14:textId="0C19434D" w:rsidR="0046619B" w:rsidRPr="00612EB3" w:rsidRDefault="0046619B" w:rsidP="00612EB3">
      <w:pPr>
        <w:tabs>
          <w:tab w:val="left" w:pos="345"/>
        </w:tabs>
        <w:ind w:left="345" w:hanging="345"/>
        <w:jc w:val="both"/>
        <w:rPr>
          <w:color w:val="FF0000"/>
          <w:szCs w:val="22"/>
        </w:rPr>
      </w:pPr>
      <w:r w:rsidRPr="00612EB3">
        <w:rPr>
          <w:color w:val="FF0000"/>
          <w:szCs w:val="22"/>
        </w:rPr>
        <w:t>•</w:t>
      </w:r>
      <w:r w:rsidRPr="00612EB3">
        <w:rPr>
          <w:color w:val="FF0000"/>
          <w:szCs w:val="22"/>
        </w:rPr>
        <w:tab/>
        <w:t>lease liabilities have been discounted using the Agency’s incremental borrowing rate at 1 July 2019 based on the remaining lease term</w:t>
      </w:r>
      <w:r w:rsidR="00612EB3">
        <w:rPr>
          <w:color w:val="FF0000"/>
          <w:szCs w:val="22"/>
        </w:rPr>
        <w:t>;</w:t>
      </w:r>
    </w:p>
    <w:p w14:paraId="6A7A967C" w14:textId="4037902E" w:rsidR="0046619B" w:rsidRPr="00612EB3" w:rsidRDefault="0046619B" w:rsidP="00612EB3">
      <w:pPr>
        <w:tabs>
          <w:tab w:val="left" w:pos="345"/>
        </w:tabs>
        <w:ind w:left="345" w:hanging="345"/>
        <w:jc w:val="both"/>
        <w:rPr>
          <w:color w:val="FF0000"/>
          <w:szCs w:val="22"/>
        </w:rPr>
      </w:pPr>
      <w:r w:rsidRPr="00612EB3">
        <w:rPr>
          <w:color w:val="FF0000"/>
          <w:szCs w:val="22"/>
        </w:rPr>
        <w:t>•</w:t>
      </w:r>
      <w:r w:rsidRPr="00612EB3">
        <w:rPr>
          <w:color w:val="FF0000"/>
          <w:szCs w:val="22"/>
        </w:rPr>
        <w:tab/>
        <w:t>right of use assets at 1 July 2019 have been measured at an amount equal to the lease liability adjustment by the any prepaid or accrued lease payments for building leases where the historical information is not readily available and all non-building leases</w:t>
      </w:r>
      <w:r w:rsidR="00612EB3">
        <w:rPr>
          <w:color w:val="FF0000"/>
          <w:szCs w:val="22"/>
        </w:rPr>
        <w:t>;</w:t>
      </w:r>
    </w:p>
    <w:p w14:paraId="7BEC071C" w14:textId="06081E4B" w:rsidR="0046619B" w:rsidRPr="00612EB3" w:rsidRDefault="0046619B" w:rsidP="00612EB3">
      <w:pPr>
        <w:tabs>
          <w:tab w:val="left" w:pos="345"/>
        </w:tabs>
        <w:ind w:left="345" w:hanging="345"/>
        <w:jc w:val="both"/>
        <w:rPr>
          <w:color w:val="FF0000"/>
          <w:szCs w:val="22"/>
        </w:rPr>
      </w:pPr>
      <w:r w:rsidRPr="00612EB3">
        <w:rPr>
          <w:color w:val="FF0000"/>
          <w:szCs w:val="22"/>
        </w:rPr>
        <w:t>•</w:t>
      </w:r>
      <w:r w:rsidRPr="00612EB3">
        <w:rPr>
          <w:color w:val="FF0000"/>
          <w:szCs w:val="22"/>
        </w:rPr>
        <w:tab/>
        <w:t>the right-of-use asset was adjusted by the existing onerous lease p</w:t>
      </w:r>
      <w:r w:rsidR="00612EB3">
        <w:rPr>
          <w:color w:val="FF0000"/>
          <w:szCs w:val="22"/>
        </w:rPr>
        <w:t>rovision (where relevant) at 30 </w:t>
      </w:r>
      <w:r w:rsidRPr="00612EB3">
        <w:rPr>
          <w:color w:val="FF0000"/>
          <w:szCs w:val="22"/>
        </w:rPr>
        <w:t>June 2019 rather than perform impairment testing of the right-of-use asset</w:t>
      </w:r>
      <w:r w:rsidR="00612EB3">
        <w:rPr>
          <w:color w:val="FF0000"/>
          <w:szCs w:val="22"/>
        </w:rPr>
        <w:t>;</w:t>
      </w:r>
    </w:p>
    <w:p w14:paraId="28D9A4E0" w14:textId="1C39F1CE" w:rsidR="0046619B" w:rsidRPr="00612EB3" w:rsidRDefault="0046619B" w:rsidP="00612EB3">
      <w:pPr>
        <w:tabs>
          <w:tab w:val="left" w:pos="345"/>
        </w:tabs>
        <w:ind w:left="345" w:hanging="345"/>
        <w:jc w:val="both"/>
        <w:rPr>
          <w:color w:val="FF0000"/>
          <w:szCs w:val="22"/>
        </w:rPr>
      </w:pPr>
      <w:r w:rsidRPr="00612EB3">
        <w:rPr>
          <w:color w:val="FF0000"/>
          <w:szCs w:val="22"/>
        </w:rPr>
        <w:t>•</w:t>
      </w:r>
      <w:r w:rsidRPr="00612EB3">
        <w:rPr>
          <w:color w:val="FF0000"/>
          <w:szCs w:val="22"/>
        </w:rPr>
        <w:tab/>
        <w:t>excluded leases with an expiry date prior to 30 June 2020 from the statement of financial position and lease expenses for these leases have been recorded on a straight-line basis over the remaining term</w:t>
      </w:r>
      <w:r w:rsidR="00612EB3">
        <w:rPr>
          <w:color w:val="FF0000"/>
          <w:szCs w:val="22"/>
        </w:rPr>
        <w:t>;</w:t>
      </w:r>
      <w:r w:rsidRPr="00612EB3">
        <w:rPr>
          <w:color w:val="FF0000"/>
          <w:szCs w:val="22"/>
        </w:rPr>
        <w:t xml:space="preserve"> and</w:t>
      </w:r>
    </w:p>
    <w:p w14:paraId="4096E7D6" w14:textId="1C02DB43" w:rsidR="0046619B" w:rsidRPr="00436E48" w:rsidRDefault="0046619B" w:rsidP="00612EB3">
      <w:pPr>
        <w:tabs>
          <w:tab w:val="left" w:pos="345"/>
        </w:tabs>
        <w:ind w:left="345" w:hanging="345"/>
        <w:jc w:val="both"/>
        <w:rPr>
          <w:color w:val="FF0000"/>
          <w:sz w:val="20"/>
          <w:szCs w:val="20"/>
        </w:rPr>
      </w:pPr>
      <w:r w:rsidRPr="00612EB3">
        <w:rPr>
          <w:color w:val="FF0000"/>
          <w:szCs w:val="22"/>
        </w:rPr>
        <w:t>•</w:t>
      </w:r>
      <w:r w:rsidRPr="00612EB3">
        <w:rPr>
          <w:color w:val="FF0000"/>
          <w:szCs w:val="22"/>
        </w:rPr>
        <w:tab/>
        <w:t>used hindsight when determining the lease term is the contract contains options to extend or terminate the lease.</w:t>
      </w:r>
      <w:r w:rsidR="00DB351A">
        <w:rPr>
          <w:color w:val="FF0000"/>
          <w:szCs w:val="22"/>
        </w:rPr>
        <w:t xml:space="preserve"> </w:t>
      </w:r>
      <w:r w:rsidR="00DB351A" w:rsidRPr="00436E48">
        <w:rPr>
          <w:b/>
          <w:color w:val="FF0000"/>
          <w:sz w:val="20"/>
          <w:szCs w:val="20"/>
          <w:shd w:val="clear" w:color="auto" w:fill="F2F2F2" w:themeFill="background1" w:themeFillShade="F2"/>
        </w:rPr>
        <w:t xml:space="preserve">Reference: </w:t>
      </w:r>
      <w:r w:rsidR="00DB351A" w:rsidRPr="00436E48">
        <w:rPr>
          <w:color w:val="FF0000"/>
          <w:sz w:val="20"/>
          <w:szCs w:val="20"/>
          <w:shd w:val="clear" w:color="auto" w:fill="F2F2F2" w:themeFill="background1" w:themeFillShade="F2"/>
        </w:rPr>
        <w:t>AASB 16.C9,C10</w:t>
      </w:r>
    </w:p>
    <w:p w14:paraId="7848DB00" w14:textId="77777777" w:rsidR="0046619B" w:rsidRPr="00612EB3" w:rsidRDefault="0046619B" w:rsidP="00612EB3">
      <w:pPr>
        <w:jc w:val="both"/>
        <w:rPr>
          <w:color w:val="FF0000"/>
          <w:szCs w:val="22"/>
        </w:rPr>
      </w:pPr>
    </w:p>
    <w:p w14:paraId="1E067C2C" w14:textId="69463E01" w:rsidR="0046619B" w:rsidRPr="00612EB3" w:rsidRDefault="0046619B" w:rsidP="00612EB3">
      <w:pPr>
        <w:jc w:val="both"/>
        <w:rPr>
          <w:color w:val="FF0000"/>
          <w:szCs w:val="22"/>
        </w:rPr>
      </w:pPr>
      <w:r w:rsidRPr="00612EB3">
        <w:rPr>
          <w:color w:val="FF0000"/>
          <w:szCs w:val="22"/>
        </w:rPr>
        <w:t>Where leases which were previously classified as finance leases under AASB 117, the carrying amount of the right-of-use asset and the lease liability at 1 July 2019 are the same value as the leased asset and liability on 30 June 2019.</w:t>
      </w:r>
      <w:r w:rsidR="00DB351A">
        <w:rPr>
          <w:color w:val="FF0000"/>
          <w:szCs w:val="22"/>
        </w:rPr>
        <w:t xml:space="preserve"> </w:t>
      </w:r>
      <w:r w:rsidR="00DB351A" w:rsidRPr="00436E48">
        <w:rPr>
          <w:b/>
          <w:color w:val="FF0000"/>
          <w:sz w:val="20"/>
          <w:szCs w:val="20"/>
          <w:shd w:val="clear" w:color="auto" w:fill="F2F2F2" w:themeFill="background1" w:themeFillShade="F2"/>
        </w:rPr>
        <w:t xml:space="preserve">Reference: </w:t>
      </w:r>
      <w:r w:rsidR="00DB351A" w:rsidRPr="00436E48">
        <w:rPr>
          <w:color w:val="FF0000"/>
          <w:sz w:val="20"/>
          <w:szCs w:val="20"/>
          <w:shd w:val="clear" w:color="auto" w:fill="F2F2F2" w:themeFill="background1" w:themeFillShade="F2"/>
        </w:rPr>
        <w:t>AASB 16.C11</w:t>
      </w:r>
    </w:p>
    <w:p w14:paraId="79D6707C" w14:textId="77777777" w:rsidR="0046619B" w:rsidRPr="00612EB3" w:rsidRDefault="0046619B" w:rsidP="00612EB3">
      <w:pPr>
        <w:jc w:val="both"/>
        <w:rPr>
          <w:color w:val="FF0000"/>
          <w:szCs w:val="22"/>
        </w:rPr>
      </w:pPr>
    </w:p>
    <w:p w14:paraId="1F903617" w14:textId="77777777" w:rsidR="00A648C6" w:rsidRDefault="00A648C6">
      <w:pPr>
        <w:rPr>
          <w:b/>
          <w:bCs/>
          <w:color w:val="FF0000"/>
          <w:szCs w:val="22"/>
        </w:rPr>
      </w:pPr>
      <w:r>
        <w:rPr>
          <w:b/>
          <w:bCs/>
          <w:color w:val="FF0000"/>
          <w:szCs w:val="22"/>
        </w:rPr>
        <w:br w:type="page"/>
      </w:r>
    </w:p>
    <w:p w14:paraId="32A63058" w14:textId="4EAEB630" w:rsidR="0046619B" w:rsidRPr="00612EB3" w:rsidRDefault="00612EB3" w:rsidP="00612EB3">
      <w:pPr>
        <w:jc w:val="both"/>
        <w:rPr>
          <w:b/>
          <w:bCs/>
          <w:color w:val="FF0000"/>
          <w:szCs w:val="22"/>
        </w:rPr>
      </w:pPr>
      <w:r w:rsidRPr="00612EB3">
        <w:rPr>
          <w:b/>
          <w:bCs/>
          <w:color w:val="FF0000"/>
          <w:szCs w:val="22"/>
        </w:rPr>
        <w:t>Financial S</w:t>
      </w:r>
      <w:r w:rsidR="0046619B" w:rsidRPr="00612EB3">
        <w:rPr>
          <w:b/>
          <w:bCs/>
          <w:color w:val="FF0000"/>
          <w:szCs w:val="22"/>
        </w:rPr>
        <w:t xml:space="preserve">tatement </w:t>
      </w:r>
      <w:r w:rsidRPr="00612EB3">
        <w:rPr>
          <w:b/>
          <w:bCs/>
          <w:color w:val="FF0000"/>
          <w:szCs w:val="22"/>
        </w:rPr>
        <w:t>I</w:t>
      </w:r>
      <w:r w:rsidR="0046619B" w:rsidRPr="00612EB3">
        <w:rPr>
          <w:b/>
          <w:bCs/>
          <w:color w:val="FF0000"/>
          <w:szCs w:val="22"/>
        </w:rPr>
        <w:t xml:space="preserve">mpact of </w:t>
      </w:r>
      <w:r w:rsidRPr="00612EB3">
        <w:rPr>
          <w:b/>
          <w:bCs/>
          <w:color w:val="FF0000"/>
          <w:szCs w:val="22"/>
        </w:rPr>
        <w:t>A</w:t>
      </w:r>
      <w:r w:rsidR="0046619B" w:rsidRPr="00612EB3">
        <w:rPr>
          <w:b/>
          <w:bCs/>
          <w:color w:val="FF0000"/>
          <w:szCs w:val="22"/>
        </w:rPr>
        <w:t xml:space="preserve">doption of AASB 16 </w:t>
      </w:r>
    </w:p>
    <w:p w14:paraId="2C997E01" w14:textId="2ED3CE09" w:rsidR="0046619B" w:rsidRPr="00612EB3" w:rsidRDefault="0046619B" w:rsidP="00612EB3">
      <w:pPr>
        <w:jc w:val="both"/>
        <w:rPr>
          <w:color w:val="FF0000"/>
          <w:szCs w:val="22"/>
        </w:rPr>
      </w:pPr>
      <w:r w:rsidRPr="00612EB3">
        <w:rPr>
          <w:color w:val="FF0000"/>
          <w:szCs w:val="22"/>
        </w:rPr>
        <w:t>At 1 July 2019, the Agency has recognised right of use assets of $</w:t>
      </w:r>
      <w:r w:rsidR="00612EB3" w:rsidRPr="00612EB3">
        <w:rPr>
          <w:color w:val="FF0000"/>
          <w:szCs w:val="22"/>
        </w:rPr>
        <w:t>x</w:t>
      </w:r>
      <w:r w:rsidRPr="00612EB3">
        <w:rPr>
          <w:color w:val="FF0000"/>
          <w:szCs w:val="22"/>
        </w:rPr>
        <w:t>xx and lease liabilities of $</w:t>
      </w:r>
      <w:r w:rsidR="00612EB3" w:rsidRPr="00612EB3">
        <w:rPr>
          <w:color w:val="FF0000"/>
          <w:szCs w:val="22"/>
        </w:rPr>
        <w:t>x</w:t>
      </w:r>
      <w:r w:rsidRPr="00612EB3">
        <w:rPr>
          <w:color w:val="FF0000"/>
          <w:szCs w:val="22"/>
        </w:rPr>
        <w:t>xx for leases previously classified as operating leases.</w:t>
      </w:r>
    </w:p>
    <w:p w14:paraId="1783C4A2" w14:textId="77777777" w:rsidR="0046619B" w:rsidRPr="00612EB3" w:rsidRDefault="0046619B" w:rsidP="00612EB3">
      <w:pPr>
        <w:jc w:val="both"/>
        <w:rPr>
          <w:color w:val="FF0000"/>
          <w:szCs w:val="22"/>
        </w:rPr>
      </w:pPr>
    </w:p>
    <w:p w14:paraId="240D317B" w14:textId="6CBE0FB3" w:rsidR="0046619B" w:rsidRPr="00436E48" w:rsidRDefault="0046619B" w:rsidP="00612EB3">
      <w:pPr>
        <w:jc w:val="both"/>
        <w:rPr>
          <w:sz w:val="20"/>
          <w:szCs w:val="20"/>
        </w:rPr>
      </w:pPr>
      <w:r w:rsidRPr="00612EB3">
        <w:rPr>
          <w:color w:val="FF0000"/>
          <w:szCs w:val="22"/>
        </w:rPr>
        <w:t>The weighted average lessee’s incremental borrowing rate applied to lease liabilities at [beginning of current reporting period] was xx%.</w:t>
      </w:r>
      <w:r w:rsidR="00DB351A">
        <w:rPr>
          <w:color w:val="FF0000"/>
          <w:szCs w:val="22"/>
        </w:rPr>
        <w:t xml:space="preserve"> </w:t>
      </w:r>
      <w:r w:rsidR="00DB351A" w:rsidRPr="00436E48">
        <w:rPr>
          <w:b/>
          <w:color w:val="FF0000"/>
          <w:sz w:val="20"/>
          <w:szCs w:val="20"/>
          <w:shd w:val="clear" w:color="auto" w:fill="F2F2F2" w:themeFill="background1" w:themeFillShade="F2"/>
        </w:rPr>
        <w:t xml:space="preserve">Reference: </w:t>
      </w:r>
      <w:r w:rsidR="00DB351A" w:rsidRPr="00436E48">
        <w:rPr>
          <w:color w:val="FF0000"/>
          <w:sz w:val="20"/>
          <w:szCs w:val="20"/>
          <w:shd w:val="clear" w:color="auto" w:fill="F2F2F2" w:themeFill="background1" w:themeFillShade="F2"/>
        </w:rPr>
        <w:t>AASB 16.C12a</w:t>
      </w:r>
    </w:p>
    <w:p w14:paraId="293007BD" w14:textId="77777777" w:rsidR="0046619B" w:rsidRPr="00612EB3" w:rsidRDefault="0046619B" w:rsidP="00612EB3">
      <w:pPr>
        <w:jc w:val="both"/>
        <w:rPr>
          <w:szCs w:val="22"/>
        </w:rPr>
      </w:pPr>
    </w:p>
    <w:p w14:paraId="32A59F26" w14:textId="475249F8" w:rsidR="0046619B" w:rsidRPr="00612EB3" w:rsidRDefault="0046619B" w:rsidP="00612EB3">
      <w:pPr>
        <w:jc w:val="both"/>
        <w:rPr>
          <w:szCs w:val="22"/>
        </w:rPr>
      </w:pPr>
      <w:r w:rsidRPr="00612EB3">
        <w:rPr>
          <w:color w:val="FF0000"/>
          <w:szCs w:val="22"/>
        </w:rPr>
        <w:t>The table below provides an explanation of the difference between the operating lease commitments note at 30 June 2019 and the recorded lease liability at 1 July 2019.</w:t>
      </w:r>
    </w:p>
    <w:p w14:paraId="5963FF33" w14:textId="77777777" w:rsidR="0046619B" w:rsidRDefault="0046619B">
      <w:pPr>
        <w:rPr>
          <w:sz w:val="20"/>
        </w:rPr>
      </w:pPr>
    </w:p>
    <w:tbl>
      <w:tblPr>
        <w:tblW w:w="9185" w:type="dxa"/>
        <w:tblLayout w:type="fixed"/>
        <w:tblLook w:val="04A0" w:firstRow="1" w:lastRow="0" w:firstColumn="1" w:lastColumn="0" w:noHBand="0" w:noVBand="1"/>
      </w:tblPr>
      <w:tblGrid>
        <w:gridCol w:w="7853"/>
        <w:gridCol w:w="1332"/>
      </w:tblGrid>
      <w:tr w:rsidR="0046619B" w:rsidRPr="00381D99" w14:paraId="67B3CECE" w14:textId="77777777" w:rsidTr="00DB351A">
        <w:tc>
          <w:tcPr>
            <w:tcW w:w="7853" w:type="dxa"/>
          </w:tcPr>
          <w:p w14:paraId="6823214D" w14:textId="77777777" w:rsidR="0046619B" w:rsidRPr="00612EB3" w:rsidRDefault="0046619B" w:rsidP="004931B5">
            <w:pPr>
              <w:rPr>
                <w:color w:val="FF0000"/>
                <w:sz w:val="18"/>
                <w:szCs w:val="18"/>
              </w:rPr>
            </w:pPr>
          </w:p>
        </w:tc>
        <w:tc>
          <w:tcPr>
            <w:tcW w:w="1332" w:type="dxa"/>
          </w:tcPr>
          <w:p w14:paraId="26C17BB6" w14:textId="77777777" w:rsidR="0046619B" w:rsidRPr="00612EB3" w:rsidRDefault="0046619B" w:rsidP="00612EB3">
            <w:pPr>
              <w:jc w:val="right"/>
              <w:rPr>
                <w:b/>
                <w:bCs/>
                <w:color w:val="FF0000"/>
                <w:sz w:val="18"/>
                <w:szCs w:val="18"/>
              </w:rPr>
            </w:pPr>
            <w:r w:rsidRPr="00612EB3">
              <w:rPr>
                <w:b/>
                <w:bCs/>
                <w:color w:val="FF0000"/>
                <w:sz w:val="18"/>
                <w:szCs w:val="18"/>
              </w:rPr>
              <w:t>$’000</w:t>
            </w:r>
          </w:p>
        </w:tc>
      </w:tr>
      <w:tr w:rsidR="0046619B" w:rsidRPr="00381D99" w14:paraId="5FB60E0E" w14:textId="77777777" w:rsidTr="00DB351A">
        <w:tc>
          <w:tcPr>
            <w:tcW w:w="7853" w:type="dxa"/>
          </w:tcPr>
          <w:p w14:paraId="78119EEE" w14:textId="77777777" w:rsidR="0046619B" w:rsidRPr="00612EB3" w:rsidRDefault="0046619B" w:rsidP="004931B5">
            <w:pPr>
              <w:rPr>
                <w:color w:val="FF0000"/>
                <w:sz w:val="18"/>
                <w:szCs w:val="18"/>
              </w:rPr>
            </w:pPr>
            <w:r w:rsidRPr="00612EB3">
              <w:rPr>
                <w:rFonts w:cstheme="minorHAnsi"/>
                <w:color w:val="FF0000"/>
                <w:sz w:val="18"/>
                <w:szCs w:val="18"/>
              </w:rPr>
              <w:t>Operating lease commitments at 30 June 2019</w:t>
            </w:r>
          </w:p>
        </w:tc>
        <w:tc>
          <w:tcPr>
            <w:tcW w:w="1332" w:type="dxa"/>
          </w:tcPr>
          <w:p w14:paraId="570B1874" w14:textId="77777777" w:rsidR="0046619B" w:rsidRPr="00612EB3" w:rsidRDefault="0046619B" w:rsidP="004931B5">
            <w:pPr>
              <w:rPr>
                <w:color w:val="FF0000"/>
                <w:sz w:val="18"/>
                <w:szCs w:val="18"/>
              </w:rPr>
            </w:pPr>
          </w:p>
        </w:tc>
      </w:tr>
      <w:tr w:rsidR="0046619B" w:rsidRPr="00381D99" w14:paraId="32F51E11" w14:textId="77777777" w:rsidTr="00DB351A">
        <w:tc>
          <w:tcPr>
            <w:tcW w:w="7853" w:type="dxa"/>
          </w:tcPr>
          <w:p w14:paraId="664608D9" w14:textId="77777777" w:rsidR="0046619B" w:rsidRPr="00612EB3" w:rsidRDefault="0046619B" w:rsidP="004931B5">
            <w:pPr>
              <w:rPr>
                <w:color w:val="FF0000"/>
                <w:sz w:val="18"/>
                <w:szCs w:val="18"/>
              </w:rPr>
            </w:pPr>
            <w:r w:rsidRPr="00612EB3">
              <w:rPr>
                <w:rFonts w:cstheme="minorHAnsi"/>
                <w:color w:val="FF0000"/>
                <w:sz w:val="18"/>
                <w:szCs w:val="18"/>
              </w:rPr>
              <w:t>Discounted using the incremental borrowing rate at 1 July 2019</w:t>
            </w:r>
          </w:p>
        </w:tc>
        <w:tc>
          <w:tcPr>
            <w:tcW w:w="1332" w:type="dxa"/>
          </w:tcPr>
          <w:p w14:paraId="27CE5DE7" w14:textId="77777777" w:rsidR="0046619B" w:rsidRPr="00612EB3" w:rsidRDefault="0046619B" w:rsidP="004931B5">
            <w:pPr>
              <w:rPr>
                <w:color w:val="FF0000"/>
                <w:sz w:val="18"/>
                <w:szCs w:val="18"/>
              </w:rPr>
            </w:pPr>
          </w:p>
        </w:tc>
      </w:tr>
      <w:tr w:rsidR="0046619B" w:rsidRPr="00381D99" w14:paraId="70700182" w14:textId="77777777" w:rsidTr="00DB351A">
        <w:tc>
          <w:tcPr>
            <w:tcW w:w="7853" w:type="dxa"/>
          </w:tcPr>
          <w:p w14:paraId="008F4008" w14:textId="77777777" w:rsidR="0046619B" w:rsidRPr="00612EB3" w:rsidRDefault="0046619B" w:rsidP="004931B5">
            <w:pPr>
              <w:rPr>
                <w:color w:val="FF0000"/>
                <w:sz w:val="18"/>
                <w:szCs w:val="18"/>
              </w:rPr>
            </w:pPr>
            <w:r w:rsidRPr="00612EB3">
              <w:rPr>
                <w:rFonts w:cstheme="minorHAnsi"/>
                <w:color w:val="FF0000"/>
                <w:sz w:val="18"/>
                <w:szCs w:val="18"/>
              </w:rPr>
              <w:t xml:space="preserve">Add: </w:t>
            </w:r>
          </w:p>
        </w:tc>
        <w:tc>
          <w:tcPr>
            <w:tcW w:w="1332" w:type="dxa"/>
          </w:tcPr>
          <w:p w14:paraId="12981BD2" w14:textId="77777777" w:rsidR="0046619B" w:rsidRPr="00612EB3" w:rsidRDefault="0046619B" w:rsidP="004931B5">
            <w:pPr>
              <w:rPr>
                <w:color w:val="FF0000"/>
                <w:sz w:val="18"/>
                <w:szCs w:val="18"/>
              </w:rPr>
            </w:pPr>
          </w:p>
        </w:tc>
      </w:tr>
      <w:tr w:rsidR="0046619B" w:rsidRPr="00381D99" w14:paraId="2BE061D5" w14:textId="77777777" w:rsidTr="00DB351A">
        <w:tc>
          <w:tcPr>
            <w:tcW w:w="7853" w:type="dxa"/>
          </w:tcPr>
          <w:p w14:paraId="13F6C2BD" w14:textId="77777777" w:rsidR="0046619B" w:rsidRPr="00612EB3" w:rsidRDefault="0046619B" w:rsidP="004931B5">
            <w:pPr>
              <w:ind w:left="720"/>
              <w:rPr>
                <w:color w:val="FF0000"/>
                <w:sz w:val="18"/>
                <w:szCs w:val="18"/>
              </w:rPr>
            </w:pPr>
            <w:r w:rsidRPr="00612EB3">
              <w:rPr>
                <w:rFonts w:cstheme="minorHAnsi"/>
                <w:color w:val="FF0000"/>
                <w:sz w:val="18"/>
                <w:szCs w:val="18"/>
              </w:rPr>
              <w:t>Finance lease liabilities</w:t>
            </w:r>
          </w:p>
        </w:tc>
        <w:tc>
          <w:tcPr>
            <w:tcW w:w="1332" w:type="dxa"/>
          </w:tcPr>
          <w:p w14:paraId="7C999B1B" w14:textId="77777777" w:rsidR="0046619B" w:rsidRPr="00612EB3" w:rsidRDefault="0046619B" w:rsidP="004931B5">
            <w:pPr>
              <w:rPr>
                <w:color w:val="FF0000"/>
                <w:sz w:val="18"/>
                <w:szCs w:val="18"/>
              </w:rPr>
            </w:pPr>
          </w:p>
        </w:tc>
      </w:tr>
      <w:tr w:rsidR="0046619B" w:rsidRPr="00381D99" w14:paraId="28CFB0E5" w14:textId="77777777" w:rsidTr="00DB351A">
        <w:tc>
          <w:tcPr>
            <w:tcW w:w="7853" w:type="dxa"/>
          </w:tcPr>
          <w:p w14:paraId="5A15E824" w14:textId="77777777" w:rsidR="0046619B" w:rsidRPr="00612EB3" w:rsidRDefault="0046619B" w:rsidP="004931B5">
            <w:pPr>
              <w:ind w:left="720"/>
              <w:rPr>
                <w:color w:val="FF0000"/>
                <w:sz w:val="18"/>
                <w:szCs w:val="18"/>
              </w:rPr>
            </w:pPr>
            <w:r w:rsidRPr="00612EB3">
              <w:rPr>
                <w:rFonts w:cstheme="minorHAnsi"/>
                <w:color w:val="FF0000"/>
                <w:sz w:val="18"/>
                <w:szCs w:val="18"/>
              </w:rPr>
              <w:t>Extension options reasonably certain to be exercised not included in the commitments note</w:t>
            </w:r>
          </w:p>
        </w:tc>
        <w:tc>
          <w:tcPr>
            <w:tcW w:w="1332" w:type="dxa"/>
          </w:tcPr>
          <w:p w14:paraId="15779D06" w14:textId="77777777" w:rsidR="0046619B" w:rsidRPr="00612EB3" w:rsidRDefault="0046619B" w:rsidP="004931B5">
            <w:pPr>
              <w:rPr>
                <w:color w:val="FF0000"/>
                <w:sz w:val="18"/>
                <w:szCs w:val="18"/>
              </w:rPr>
            </w:pPr>
          </w:p>
        </w:tc>
      </w:tr>
      <w:tr w:rsidR="0046619B" w:rsidRPr="00381D99" w14:paraId="3C6A2F68" w14:textId="77777777" w:rsidTr="00DB351A">
        <w:tc>
          <w:tcPr>
            <w:tcW w:w="7853" w:type="dxa"/>
          </w:tcPr>
          <w:p w14:paraId="42C20022" w14:textId="77777777" w:rsidR="0046619B" w:rsidRPr="00612EB3" w:rsidRDefault="0046619B" w:rsidP="004931B5">
            <w:pPr>
              <w:ind w:left="720"/>
              <w:rPr>
                <w:color w:val="FF0000"/>
                <w:sz w:val="18"/>
                <w:szCs w:val="18"/>
              </w:rPr>
            </w:pPr>
            <w:r w:rsidRPr="00612EB3">
              <w:rPr>
                <w:rFonts w:cstheme="minorHAnsi"/>
                <w:color w:val="FF0000"/>
                <w:sz w:val="18"/>
                <w:szCs w:val="18"/>
              </w:rPr>
              <w:t>Variable lease payments linked to an index</w:t>
            </w:r>
          </w:p>
        </w:tc>
        <w:tc>
          <w:tcPr>
            <w:tcW w:w="1332" w:type="dxa"/>
          </w:tcPr>
          <w:p w14:paraId="278BE202" w14:textId="77777777" w:rsidR="0046619B" w:rsidRPr="00612EB3" w:rsidRDefault="0046619B" w:rsidP="004931B5">
            <w:pPr>
              <w:rPr>
                <w:color w:val="FF0000"/>
                <w:sz w:val="18"/>
                <w:szCs w:val="18"/>
              </w:rPr>
            </w:pPr>
          </w:p>
        </w:tc>
      </w:tr>
      <w:tr w:rsidR="0046619B" w:rsidRPr="00381D99" w14:paraId="16F10800" w14:textId="77777777" w:rsidTr="00DB351A">
        <w:tc>
          <w:tcPr>
            <w:tcW w:w="7853" w:type="dxa"/>
          </w:tcPr>
          <w:p w14:paraId="50A989F6" w14:textId="77777777" w:rsidR="0046619B" w:rsidRPr="00612EB3" w:rsidRDefault="0046619B" w:rsidP="004931B5">
            <w:pPr>
              <w:ind w:left="720"/>
              <w:rPr>
                <w:color w:val="FF0000"/>
                <w:sz w:val="18"/>
                <w:szCs w:val="18"/>
              </w:rPr>
            </w:pPr>
            <w:r w:rsidRPr="00612EB3">
              <w:rPr>
                <w:rFonts w:cstheme="minorHAnsi"/>
                <w:color w:val="FF0000"/>
                <w:sz w:val="18"/>
                <w:szCs w:val="18"/>
              </w:rPr>
              <w:t>[Other reconciling items]</w:t>
            </w:r>
          </w:p>
        </w:tc>
        <w:tc>
          <w:tcPr>
            <w:tcW w:w="1332" w:type="dxa"/>
          </w:tcPr>
          <w:p w14:paraId="131E92C3" w14:textId="77777777" w:rsidR="0046619B" w:rsidRPr="00612EB3" w:rsidRDefault="0046619B" w:rsidP="004931B5">
            <w:pPr>
              <w:rPr>
                <w:color w:val="FF0000"/>
                <w:sz w:val="18"/>
                <w:szCs w:val="18"/>
              </w:rPr>
            </w:pPr>
          </w:p>
        </w:tc>
      </w:tr>
      <w:tr w:rsidR="0046619B" w:rsidRPr="00381D99" w14:paraId="646E4308" w14:textId="77777777" w:rsidTr="00DB351A">
        <w:tc>
          <w:tcPr>
            <w:tcW w:w="7853" w:type="dxa"/>
          </w:tcPr>
          <w:p w14:paraId="37CCB494" w14:textId="77777777" w:rsidR="0046619B" w:rsidRPr="00612EB3" w:rsidRDefault="0046619B" w:rsidP="004931B5">
            <w:pPr>
              <w:rPr>
                <w:color w:val="FF0000"/>
                <w:sz w:val="18"/>
                <w:szCs w:val="18"/>
              </w:rPr>
            </w:pPr>
            <w:r w:rsidRPr="00612EB3">
              <w:rPr>
                <w:rFonts w:cstheme="minorHAnsi"/>
                <w:color w:val="FF0000"/>
                <w:sz w:val="18"/>
                <w:szCs w:val="18"/>
              </w:rPr>
              <w:t>Less:</w:t>
            </w:r>
          </w:p>
        </w:tc>
        <w:tc>
          <w:tcPr>
            <w:tcW w:w="1332" w:type="dxa"/>
          </w:tcPr>
          <w:p w14:paraId="43385DAB" w14:textId="77777777" w:rsidR="0046619B" w:rsidRPr="00612EB3" w:rsidRDefault="0046619B" w:rsidP="004931B5">
            <w:pPr>
              <w:rPr>
                <w:color w:val="FF0000"/>
                <w:sz w:val="18"/>
                <w:szCs w:val="18"/>
              </w:rPr>
            </w:pPr>
          </w:p>
        </w:tc>
      </w:tr>
      <w:tr w:rsidR="0046619B" w:rsidRPr="00381D99" w14:paraId="2CB30AC2" w14:textId="77777777" w:rsidTr="00DB351A">
        <w:tc>
          <w:tcPr>
            <w:tcW w:w="7853" w:type="dxa"/>
          </w:tcPr>
          <w:p w14:paraId="750E88E8" w14:textId="77777777" w:rsidR="0046619B" w:rsidRPr="00612EB3" w:rsidRDefault="0046619B" w:rsidP="004931B5">
            <w:pPr>
              <w:ind w:left="720"/>
              <w:rPr>
                <w:color w:val="FF0000"/>
                <w:sz w:val="18"/>
                <w:szCs w:val="18"/>
              </w:rPr>
            </w:pPr>
            <w:r w:rsidRPr="00612EB3">
              <w:rPr>
                <w:rFonts w:cstheme="minorHAnsi"/>
                <w:color w:val="FF0000"/>
                <w:sz w:val="18"/>
                <w:szCs w:val="18"/>
              </w:rPr>
              <w:t>Short-term leases included in commitments note</w:t>
            </w:r>
          </w:p>
        </w:tc>
        <w:tc>
          <w:tcPr>
            <w:tcW w:w="1332" w:type="dxa"/>
          </w:tcPr>
          <w:p w14:paraId="49A727EA" w14:textId="77777777" w:rsidR="0046619B" w:rsidRPr="00612EB3" w:rsidRDefault="0046619B" w:rsidP="004931B5">
            <w:pPr>
              <w:rPr>
                <w:color w:val="FF0000"/>
                <w:sz w:val="18"/>
                <w:szCs w:val="18"/>
              </w:rPr>
            </w:pPr>
          </w:p>
        </w:tc>
      </w:tr>
      <w:tr w:rsidR="0046619B" w:rsidRPr="00381D99" w14:paraId="647AD2E7" w14:textId="77777777" w:rsidTr="00DB351A">
        <w:tc>
          <w:tcPr>
            <w:tcW w:w="7853" w:type="dxa"/>
          </w:tcPr>
          <w:p w14:paraId="6BB08AA4" w14:textId="77777777" w:rsidR="0046619B" w:rsidRPr="00612EB3" w:rsidRDefault="0046619B" w:rsidP="004931B5">
            <w:pPr>
              <w:ind w:left="720"/>
              <w:rPr>
                <w:color w:val="FF0000"/>
                <w:sz w:val="18"/>
                <w:szCs w:val="18"/>
              </w:rPr>
            </w:pPr>
            <w:r w:rsidRPr="00612EB3">
              <w:rPr>
                <w:rFonts w:cstheme="minorHAnsi"/>
                <w:color w:val="FF0000"/>
                <w:sz w:val="18"/>
                <w:szCs w:val="18"/>
              </w:rPr>
              <w:t>Leases for low value assets included in commitments note</w:t>
            </w:r>
          </w:p>
        </w:tc>
        <w:tc>
          <w:tcPr>
            <w:tcW w:w="1332" w:type="dxa"/>
          </w:tcPr>
          <w:p w14:paraId="6EC3B16F" w14:textId="77777777" w:rsidR="0046619B" w:rsidRPr="00612EB3" w:rsidRDefault="0046619B" w:rsidP="004931B5">
            <w:pPr>
              <w:rPr>
                <w:color w:val="FF0000"/>
                <w:sz w:val="18"/>
                <w:szCs w:val="18"/>
              </w:rPr>
            </w:pPr>
          </w:p>
        </w:tc>
      </w:tr>
      <w:tr w:rsidR="0046619B" w:rsidRPr="00381D99" w14:paraId="1A611DAC" w14:textId="77777777" w:rsidTr="00DB351A">
        <w:tc>
          <w:tcPr>
            <w:tcW w:w="7853" w:type="dxa"/>
          </w:tcPr>
          <w:p w14:paraId="56F9D131" w14:textId="77777777" w:rsidR="0046619B" w:rsidRPr="00612EB3" w:rsidRDefault="0046619B" w:rsidP="004931B5">
            <w:pPr>
              <w:ind w:left="720"/>
              <w:rPr>
                <w:color w:val="FF0000"/>
                <w:sz w:val="18"/>
                <w:szCs w:val="18"/>
              </w:rPr>
            </w:pPr>
            <w:r w:rsidRPr="00612EB3">
              <w:rPr>
                <w:rFonts w:cstheme="minorHAnsi"/>
                <w:color w:val="FF0000"/>
                <w:sz w:val="18"/>
                <w:szCs w:val="18"/>
              </w:rPr>
              <w:t xml:space="preserve">Non-lease components included in the commitments note but excluded from the lease liability </w:t>
            </w:r>
          </w:p>
        </w:tc>
        <w:tc>
          <w:tcPr>
            <w:tcW w:w="1332" w:type="dxa"/>
          </w:tcPr>
          <w:p w14:paraId="48DB2682" w14:textId="77777777" w:rsidR="0046619B" w:rsidRPr="00612EB3" w:rsidRDefault="0046619B" w:rsidP="004931B5">
            <w:pPr>
              <w:rPr>
                <w:color w:val="FF0000"/>
                <w:sz w:val="18"/>
                <w:szCs w:val="18"/>
              </w:rPr>
            </w:pPr>
          </w:p>
        </w:tc>
      </w:tr>
      <w:tr w:rsidR="0046619B" w:rsidRPr="00381D99" w14:paraId="0304A456" w14:textId="77777777" w:rsidTr="00DB351A">
        <w:tc>
          <w:tcPr>
            <w:tcW w:w="7853" w:type="dxa"/>
          </w:tcPr>
          <w:p w14:paraId="1ABC1E29" w14:textId="77777777" w:rsidR="0046619B" w:rsidRPr="00612EB3" w:rsidRDefault="0046619B" w:rsidP="004931B5">
            <w:pPr>
              <w:ind w:left="720"/>
              <w:rPr>
                <w:color w:val="FF0000"/>
                <w:sz w:val="18"/>
                <w:szCs w:val="18"/>
              </w:rPr>
            </w:pPr>
            <w:r w:rsidRPr="00612EB3">
              <w:rPr>
                <w:rFonts w:cstheme="minorHAnsi"/>
                <w:color w:val="FF0000"/>
                <w:sz w:val="18"/>
                <w:szCs w:val="18"/>
              </w:rPr>
              <w:t>[Other reconciling items]</w:t>
            </w:r>
          </w:p>
        </w:tc>
        <w:tc>
          <w:tcPr>
            <w:tcW w:w="1332" w:type="dxa"/>
          </w:tcPr>
          <w:p w14:paraId="3DDDDA18" w14:textId="77777777" w:rsidR="0046619B" w:rsidRPr="00612EB3" w:rsidRDefault="0046619B" w:rsidP="004931B5">
            <w:pPr>
              <w:rPr>
                <w:color w:val="FF0000"/>
                <w:sz w:val="18"/>
                <w:szCs w:val="18"/>
              </w:rPr>
            </w:pPr>
          </w:p>
        </w:tc>
      </w:tr>
      <w:tr w:rsidR="0046619B" w:rsidRPr="00381D99" w14:paraId="51CC50C9" w14:textId="77777777" w:rsidTr="00DB351A">
        <w:tc>
          <w:tcPr>
            <w:tcW w:w="7853" w:type="dxa"/>
          </w:tcPr>
          <w:p w14:paraId="64213402" w14:textId="77777777" w:rsidR="0046619B" w:rsidRPr="00612EB3" w:rsidRDefault="0046619B" w:rsidP="004931B5">
            <w:pPr>
              <w:rPr>
                <w:color w:val="FF0000"/>
                <w:sz w:val="18"/>
                <w:szCs w:val="18"/>
              </w:rPr>
            </w:pPr>
            <w:r w:rsidRPr="00612EB3">
              <w:rPr>
                <w:rFonts w:cstheme="minorHAnsi"/>
                <w:b/>
                <w:color w:val="FF0000"/>
                <w:sz w:val="18"/>
                <w:szCs w:val="18"/>
              </w:rPr>
              <w:t>Lease liabilities recognised at 1 July 2019</w:t>
            </w:r>
          </w:p>
        </w:tc>
        <w:tc>
          <w:tcPr>
            <w:tcW w:w="1332" w:type="dxa"/>
          </w:tcPr>
          <w:p w14:paraId="68D5167B" w14:textId="77777777" w:rsidR="0046619B" w:rsidRPr="00612EB3" w:rsidRDefault="0046619B" w:rsidP="004931B5">
            <w:pPr>
              <w:rPr>
                <w:color w:val="FF0000"/>
                <w:sz w:val="18"/>
                <w:szCs w:val="18"/>
              </w:rPr>
            </w:pPr>
          </w:p>
        </w:tc>
      </w:tr>
    </w:tbl>
    <w:p w14:paraId="6C423346" w14:textId="7732E590" w:rsidR="0046619B" w:rsidRPr="00F35297" w:rsidRDefault="00DB351A">
      <w:pPr>
        <w:rPr>
          <w:color w:val="FF0000"/>
          <w:sz w:val="20"/>
          <w:szCs w:val="20"/>
          <w:shd w:val="clear" w:color="auto" w:fill="F2F2F2" w:themeFill="background1" w:themeFillShade="F2"/>
        </w:rPr>
      </w:pPr>
      <w:r w:rsidRPr="00F35297">
        <w:rPr>
          <w:b/>
          <w:color w:val="FF0000"/>
          <w:sz w:val="20"/>
          <w:szCs w:val="20"/>
          <w:shd w:val="clear" w:color="auto" w:fill="F2F2F2" w:themeFill="background1" w:themeFillShade="F2"/>
        </w:rPr>
        <w:t xml:space="preserve">Reference: </w:t>
      </w:r>
      <w:r w:rsidRPr="00F35297">
        <w:rPr>
          <w:color w:val="FF0000"/>
          <w:sz w:val="20"/>
          <w:szCs w:val="20"/>
          <w:shd w:val="clear" w:color="auto" w:fill="F2F2F2" w:themeFill="background1" w:themeFillShade="F2"/>
        </w:rPr>
        <w:t>AASB 16.C12b</w:t>
      </w:r>
    </w:p>
    <w:p w14:paraId="45AA917D" w14:textId="77777777" w:rsidR="00DB351A" w:rsidRDefault="00DB351A">
      <w:pPr>
        <w:rPr>
          <w:sz w:val="20"/>
        </w:rPr>
      </w:pPr>
    </w:p>
    <w:p w14:paraId="6BCBA07D" w14:textId="301048ED" w:rsidR="0046619B" w:rsidRPr="00612EB3" w:rsidRDefault="0046619B" w:rsidP="00612EB3">
      <w:pPr>
        <w:jc w:val="both"/>
        <w:rPr>
          <w:b/>
          <w:bCs/>
          <w:color w:val="FF0000"/>
          <w:szCs w:val="22"/>
        </w:rPr>
      </w:pPr>
      <w:r w:rsidRPr="00612EB3">
        <w:rPr>
          <w:b/>
          <w:bCs/>
          <w:color w:val="FF0000"/>
          <w:szCs w:val="22"/>
        </w:rPr>
        <w:t xml:space="preserve">Agency as a </w:t>
      </w:r>
      <w:r w:rsidR="00612EB3" w:rsidRPr="00612EB3">
        <w:rPr>
          <w:b/>
          <w:bCs/>
          <w:color w:val="FF0000"/>
          <w:szCs w:val="22"/>
        </w:rPr>
        <w:t>L</w:t>
      </w:r>
      <w:r w:rsidRPr="00612EB3">
        <w:rPr>
          <w:b/>
          <w:bCs/>
          <w:color w:val="FF0000"/>
          <w:szCs w:val="22"/>
        </w:rPr>
        <w:t xml:space="preserve">essor  </w:t>
      </w:r>
    </w:p>
    <w:p w14:paraId="7DD8DADC" w14:textId="01D69EBA" w:rsidR="0046619B" w:rsidRPr="00612EB3" w:rsidRDefault="0046619B" w:rsidP="00612EB3">
      <w:pPr>
        <w:jc w:val="both"/>
        <w:rPr>
          <w:color w:val="FF0000"/>
          <w:szCs w:val="22"/>
        </w:rPr>
      </w:pPr>
      <w:r w:rsidRPr="00612EB3">
        <w:rPr>
          <w:color w:val="FF0000"/>
          <w:szCs w:val="22"/>
        </w:rPr>
        <w:t>For the arrangements where the Agency is a lessor, there are no significant accounting policy changes on adoption of AASB 16 except for sub-leases which have now been classified in relation to the</w:t>
      </w:r>
      <w:r w:rsidR="00612EB3">
        <w:rPr>
          <w:color w:val="FF0000"/>
          <w:szCs w:val="22"/>
        </w:rPr>
        <w:t xml:space="preserve"> right</w:t>
      </w:r>
      <w:r w:rsidR="00612EB3">
        <w:rPr>
          <w:color w:val="FF0000"/>
          <w:szCs w:val="22"/>
        </w:rPr>
        <w:noBreakHyphen/>
      </w:r>
      <w:r w:rsidRPr="00612EB3">
        <w:rPr>
          <w:color w:val="FF0000"/>
          <w:szCs w:val="22"/>
        </w:rPr>
        <w:t>of-use asset under the head lease rather than the underlying asset.</w:t>
      </w:r>
    </w:p>
    <w:p w14:paraId="03512914" w14:textId="77777777" w:rsidR="0046619B" w:rsidRPr="00612EB3" w:rsidRDefault="0046619B" w:rsidP="00612EB3">
      <w:pPr>
        <w:jc w:val="both"/>
        <w:rPr>
          <w:color w:val="FF0000"/>
          <w:szCs w:val="22"/>
        </w:rPr>
      </w:pPr>
    </w:p>
    <w:p w14:paraId="5742019F" w14:textId="0903DE16" w:rsidR="0046619B" w:rsidRPr="00612EB3" w:rsidRDefault="0046619B" w:rsidP="00612EB3">
      <w:pPr>
        <w:jc w:val="both"/>
        <w:rPr>
          <w:szCs w:val="22"/>
        </w:rPr>
      </w:pPr>
      <w:r w:rsidRPr="00612EB3">
        <w:rPr>
          <w:color w:val="FF0000"/>
          <w:szCs w:val="22"/>
        </w:rPr>
        <w:t>The Agency has applied AASB 15 Revenue from Contracts with Customers to allocate consideration in the contract to each lease and non-lease component.</w:t>
      </w:r>
      <w:r w:rsidR="00DB351A">
        <w:rPr>
          <w:szCs w:val="22"/>
        </w:rPr>
        <w:t xml:space="preserve"> </w:t>
      </w:r>
      <w:r w:rsidR="00DB351A" w:rsidRPr="00436E48">
        <w:rPr>
          <w:b/>
          <w:color w:val="FF0000"/>
          <w:sz w:val="20"/>
          <w:szCs w:val="20"/>
          <w:shd w:val="clear" w:color="auto" w:fill="F2F2F2" w:themeFill="background1" w:themeFillShade="F2"/>
        </w:rPr>
        <w:t xml:space="preserve">Reference: </w:t>
      </w:r>
      <w:r w:rsidR="00DB351A" w:rsidRPr="00436E48">
        <w:rPr>
          <w:color w:val="FF0000"/>
          <w:sz w:val="20"/>
          <w:szCs w:val="20"/>
          <w:shd w:val="clear" w:color="auto" w:fill="F2F2F2" w:themeFill="background1" w:themeFillShade="F2"/>
        </w:rPr>
        <w:t>AASB 16.C14,15</w:t>
      </w:r>
    </w:p>
    <w:p w14:paraId="024DC3A7" w14:textId="77777777" w:rsidR="000B26B5" w:rsidRPr="000B26B5" w:rsidRDefault="000B26B5">
      <w:pPr>
        <w:rPr>
          <w:sz w:val="20"/>
        </w:rPr>
      </w:pPr>
    </w:p>
    <w:tbl>
      <w:tblPr>
        <w:tblW w:w="941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222"/>
      </w:tblGrid>
      <w:tr w:rsidR="00A23A2D" w:rsidRPr="00A23A2D" w14:paraId="62F2D592" w14:textId="77777777" w:rsidTr="002D1A98">
        <w:trPr>
          <w:cantSplit/>
          <w:trHeight w:val="20"/>
        </w:trPr>
        <w:tc>
          <w:tcPr>
            <w:tcW w:w="1194" w:type="dxa"/>
            <w:tcBorders>
              <w:top w:val="double" w:sz="4" w:space="0" w:color="auto"/>
              <w:left w:val="single" w:sz="2" w:space="0" w:color="003366"/>
              <w:bottom w:val="single" w:sz="4" w:space="0" w:color="auto"/>
              <w:right w:val="single" w:sz="2" w:space="0" w:color="003366"/>
            </w:tcBorders>
          </w:tcPr>
          <w:p w14:paraId="17EA3F20" w14:textId="1DBEDE32" w:rsidR="00CC6956" w:rsidRPr="00827F84" w:rsidRDefault="00CC6956" w:rsidP="00A23A2D">
            <w:pPr>
              <w:rPr>
                <w:rFonts w:cs="Calibri"/>
                <w:i/>
                <w:iCs/>
                <w:sz w:val="18"/>
                <w:szCs w:val="18"/>
              </w:rPr>
            </w:pPr>
          </w:p>
        </w:tc>
        <w:tc>
          <w:tcPr>
            <w:tcW w:w="8222" w:type="dxa"/>
            <w:tcBorders>
              <w:top w:val="single" w:sz="4" w:space="0" w:color="auto"/>
              <w:left w:val="single" w:sz="2" w:space="0" w:color="003366"/>
              <w:bottom w:val="single" w:sz="4" w:space="0" w:color="auto"/>
              <w:right w:val="nil"/>
            </w:tcBorders>
            <w:shd w:val="clear" w:color="auto" w:fill="auto"/>
            <w:vAlign w:val="bottom"/>
          </w:tcPr>
          <w:p w14:paraId="108464A7" w14:textId="77777777" w:rsidR="00A23A2D" w:rsidRPr="00827F84" w:rsidRDefault="00A23A2D" w:rsidP="007E2438">
            <w:pPr>
              <w:spacing w:after="160" w:line="259" w:lineRule="auto"/>
              <w:rPr>
                <w:rFonts w:asciiTheme="minorHAnsi" w:eastAsiaTheme="minorHAnsi" w:hAnsiTheme="minorHAnsi" w:cstheme="minorBidi"/>
                <w:strike/>
                <w:sz w:val="20"/>
                <w:szCs w:val="20"/>
              </w:rPr>
            </w:pPr>
            <w:r w:rsidRPr="00827F84">
              <w:rPr>
                <w:rFonts w:asciiTheme="minorHAnsi" w:eastAsiaTheme="minorHAnsi" w:hAnsiTheme="minorHAnsi" w:cstheme="minorBidi"/>
                <w:strike/>
                <w:sz w:val="20"/>
                <w:szCs w:val="20"/>
              </w:rPr>
              <w:t xml:space="preserve">AASB 9 </w:t>
            </w:r>
            <w:r w:rsidRPr="00827F84">
              <w:rPr>
                <w:rFonts w:asciiTheme="minorHAnsi" w:eastAsiaTheme="minorHAnsi" w:hAnsiTheme="minorHAnsi" w:cstheme="minorBidi"/>
                <w:i/>
                <w:strike/>
                <w:sz w:val="20"/>
                <w:szCs w:val="20"/>
              </w:rPr>
              <w:t>Financial Instruments</w:t>
            </w:r>
            <w:r w:rsidRPr="00827F84">
              <w:rPr>
                <w:rFonts w:asciiTheme="minorHAnsi" w:eastAsiaTheme="minorHAnsi" w:hAnsiTheme="minorHAnsi" w:cstheme="minorBidi"/>
                <w:strike/>
                <w:sz w:val="20"/>
                <w:szCs w:val="20"/>
              </w:rPr>
              <w:t xml:space="preserve"> replaces AASB 139 </w:t>
            </w:r>
            <w:r w:rsidRPr="00827F84">
              <w:rPr>
                <w:rFonts w:asciiTheme="minorHAnsi" w:eastAsiaTheme="minorHAnsi" w:hAnsiTheme="minorHAnsi" w:cstheme="minorBidi"/>
                <w:i/>
                <w:strike/>
                <w:sz w:val="20"/>
                <w:szCs w:val="20"/>
              </w:rPr>
              <w:t>Financial Instruments: Recognition and Measurement</w:t>
            </w:r>
            <w:r w:rsidRPr="00827F84">
              <w:rPr>
                <w:rFonts w:asciiTheme="minorHAnsi" w:eastAsiaTheme="minorHAnsi" w:hAnsiTheme="minorHAnsi" w:cstheme="minorBidi"/>
                <w:strike/>
                <w:sz w:val="20"/>
                <w:szCs w:val="20"/>
              </w:rPr>
              <w:t xml:space="preserve"> for annual reporting periods beginning on or after 1 January 2018, bringing together all three aspects of the accounting for financial instruments: classification and measurement; impairment and hedge accounting.</w:t>
            </w:r>
          </w:p>
          <w:p w14:paraId="42160CB8" w14:textId="77777777" w:rsidR="00A23A2D" w:rsidRPr="00827F84" w:rsidRDefault="00A23A2D" w:rsidP="00A23A2D">
            <w:pPr>
              <w:spacing w:after="160" w:line="259" w:lineRule="auto"/>
              <w:rPr>
                <w:rFonts w:cs="Calibri"/>
                <w:strike/>
                <w:sz w:val="20"/>
                <w:szCs w:val="20"/>
              </w:rPr>
            </w:pPr>
            <w:r w:rsidRPr="00827F84">
              <w:rPr>
                <w:rFonts w:asciiTheme="minorHAnsi" w:eastAsiaTheme="minorHAnsi" w:hAnsiTheme="minorHAnsi" w:cstheme="minorBidi"/>
                <w:strike/>
                <w:sz w:val="20"/>
                <w:szCs w:val="20"/>
              </w:rPr>
              <w:t xml:space="preserve">“Example Agency” applied AASB 9 prospectively with an initial application date of 1 July 2018.  The adoption of AASB 9 has resulted in changes in accounting policies and adjustments to the amounts recognised in the financial statements.  In accordance with AASB 9.7.2.15, ‘Example Agency’ has not restated the comparative information which continues to be reported under AASB 139.  Differences arising from adoption have been recognised in the opening Accumulated Funds. </w:t>
            </w:r>
          </w:p>
        </w:tc>
      </w:tr>
      <w:tr w:rsidR="00A23A2D" w:rsidRPr="00A23A2D" w14:paraId="4536C1E5" w14:textId="77777777" w:rsidTr="00A23A2D">
        <w:trPr>
          <w:cantSplit/>
          <w:trHeight w:val="20"/>
        </w:trPr>
        <w:tc>
          <w:tcPr>
            <w:tcW w:w="1194" w:type="dxa"/>
            <w:tcBorders>
              <w:top w:val="single" w:sz="4" w:space="0" w:color="auto"/>
              <w:left w:val="single" w:sz="2" w:space="0" w:color="003366"/>
              <w:bottom w:val="single" w:sz="4" w:space="0" w:color="auto"/>
              <w:right w:val="single" w:sz="2" w:space="0" w:color="003366"/>
            </w:tcBorders>
          </w:tcPr>
          <w:p w14:paraId="18F81D01" w14:textId="77777777" w:rsidR="00A23A2D" w:rsidRPr="00A23A2D" w:rsidRDefault="00A23A2D" w:rsidP="00A23A2D">
            <w:pPr>
              <w:rPr>
                <w:b/>
                <w:strike/>
              </w:rPr>
            </w:pPr>
            <w:r w:rsidRPr="00A23A2D">
              <w:rPr>
                <w:b/>
                <w:strike/>
              </w:rPr>
              <w:t>Reference</w:t>
            </w:r>
          </w:p>
        </w:tc>
        <w:tc>
          <w:tcPr>
            <w:tcW w:w="8222" w:type="dxa"/>
            <w:tcBorders>
              <w:top w:val="single" w:sz="4" w:space="0" w:color="auto"/>
              <w:left w:val="single" w:sz="2" w:space="0" w:color="003366"/>
              <w:bottom w:val="single" w:sz="4" w:space="0" w:color="auto"/>
              <w:right w:val="nil"/>
            </w:tcBorders>
            <w:shd w:val="clear" w:color="auto" w:fill="auto"/>
            <w:vAlign w:val="bottom"/>
          </w:tcPr>
          <w:p w14:paraId="017D7679" w14:textId="77777777" w:rsidR="00A23A2D" w:rsidRPr="00A23A2D" w:rsidRDefault="00A23A2D" w:rsidP="00A23A2D">
            <w:pPr>
              <w:rPr>
                <w:b/>
                <w:strike/>
              </w:rPr>
            </w:pPr>
          </w:p>
        </w:tc>
      </w:tr>
      <w:tr w:rsidR="00A23A2D" w:rsidRPr="00A23A2D" w14:paraId="5A9E835B" w14:textId="77777777" w:rsidTr="00A23A2D">
        <w:trPr>
          <w:cantSplit/>
          <w:trHeight w:val="20"/>
        </w:trPr>
        <w:tc>
          <w:tcPr>
            <w:tcW w:w="1194" w:type="dxa"/>
            <w:tcBorders>
              <w:top w:val="single" w:sz="4" w:space="0" w:color="auto"/>
              <w:left w:val="single" w:sz="2" w:space="0" w:color="003366"/>
              <w:bottom w:val="nil"/>
              <w:right w:val="single" w:sz="2" w:space="0" w:color="003366"/>
            </w:tcBorders>
          </w:tcPr>
          <w:p w14:paraId="60B94209" w14:textId="77777777" w:rsidR="00A23A2D" w:rsidRPr="00A23A2D" w:rsidRDefault="00A23A2D" w:rsidP="00A23A2D">
            <w:pPr>
              <w:rPr>
                <w:rFonts w:asciiTheme="minorHAnsi" w:eastAsiaTheme="minorHAnsi" w:hAnsiTheme="minorHAnsi" w:cstheme="minorBidi"/>
                <w:strike/>
                <w:sz w:val="18"/>
                <w:szCs w:val="18"/>
              </w:rPr>
            </w:pPr>
          </w:p>
        </w:tc>
        <w:tc>
          <w:tcPr>
            <w:tcW w:w="8222" w:type="dxa"/>
            <w:tcBorders>
              <w:top w:val="single" w:sz="4" w:space="0" w:color="auto"/>
              <w:left w:val="single" w:sz="2" w:space="0" w:color="003366"/>
              <w:bottom w:val="nil"/>
              <w:right w:val="nil"/>
            </w:tcBorders>
            <w:shd w:val="clear" w:color="auto" w:fill="auto"/>
            <w:vAlign w:val="bottom"/>
          </w:tcPr>
          <w:p w14:paraId="3E274263" w14:textId="77777777" w:rsidR="00A23A2D" w:rsidRPr="00A23A2D" w:rsidRDefault="00A23A2D" w:rsidP="00A23A2D">
            <w:pPr>
              <w:rPr>
                <w:rFonts w:eastAsiaTheme="minorHAnsi"/>
                <w:strike/>
                <w:sz w:val="20"/>
                <w:szCs w:val="20"/>
              </w:rPr>
            </w:pPr>
            <w:r w:rsidRPr="00A23A2D">
              <w:rPr>
                <w:rFonts w:eastAsiaTheme="minorHAnsi"/>
                <w:strike/>
                <w:sz w:val="20"/>
                <w:szCs w:val="20"/>
              </w:rPr>
              <w:t>The effect of adopting AASB 9 as at 1 July 2018 was, as follows:</w:t>
            </w:r>
          </w:p>
          <w:tbl>
            <w:tblPr>
              <w:tblW w:w="6838" w:type="dxa"/>
              <w:tblLayout w:type="fixed"/>
              <w:tblLook w:val="04A0" w:firstRow="1" w:lastRow="0" w:firstColumn="1" w:lastColumn="0" w:noHBand="0" w:noVBand="1"/>
            </w:tblPr>
            <w:tblGrid>
              <w:gridCol w:w="5137"/>
              <w:gridCol w:w="1701"/>
            </w:tblGrid>
            <w:tr w:rsidR="00A23A2D" w:rsidRPr="00A23A2D" w14:paraId="4D656A5B" w14:textId="77777777" w:rsidTr="00A23A2D">
              <w:tc>
                <w:tcPr>
                  <w:tcW w:w="5137" w:type="dxa"/>
                  <w:tcBorders>
                    <w:top w:val="nil"/>
                    <w:left w:val="nil"/>
                    <w:bottom w:val="nil"/>
                    <w:right w:val="nil"/>
                  </w:tcBorders>
                </w:tcPr>
                <w:p w14:paraId="032AB81F" w14:textId="77777777" w:rsidR="00A23A2D" w:rsidRPr="00A23A2D" w:rsidRDefault="00A23A2D" w:rsidP="00A23A2D">
                  <w:pPr>
                    <w:spacing w:line="259" w:lineRule="auto"/>
                    <w:rPr>
                      <w:rFonts w:asciiTheme="minorHAnsi" w:eastAsiaTheme="minorHAnsi" w:hAnsiTheme="minorHAnsi" w:cstheme="minorBidi"/>
                      <w:strike/>
                      <w:szCs w:val="22"/>
                    </w:rPr>
                  </w:pPr>
                </w:p>
              </w:tc>
              <w:tc>
                <w:tcPr>
                  <w:tcW w:w="1701" w:type="dxa"/>
                  <w:tcBorders>
                    <w:top w:val="nil"/>
                    <w:left w:val="nil"/>
                    <w:bottom w:val="nil"/>
                    <w:right w:val="nil"/>
                  </w:tcBorders>
                </w:tcPr>
                <w:p w14:paraId="18E61CCF" w14:textId="77777777" w:rsidR="00A23A2D" w:rsidRPr="00A23A2D" w:rsidRDefault="00A23A2D" w:rsidP="00A23A2D">
                  <w:pPr>
                    <w:jc w:val="right"/>
                    <w:rPr>
                      <w:rFonts w:eastAsiaTheme="minorHAnsi"/>
                      <w:b/>
                      <w:strike/>
                      <w:sz w:val="20"/>
                      <w:szCs w:val="20"/>
                    </w:rPr>
                  </w:pPr>
                  <w:r w:rsidRPr="00A23A2D">
                    <w:rPr>
                      <w:rFonts w:eastAsiaTheme="minorHAnsi"/>
                      <w:b/>
                      <w:strike/>
                      <w:sz w:val="20"/>
                      <w:szCs w:val="20"/>
                    </w:rPr>
                    <w:t>At 1 July 2018</w:t>
                  </w:r>
                </w:p>
                <w:p w14:paraId="4EEBF6BC" w14:textId="77777777" w:rsidR="00A23A2D" w:rsidRPr="00A23A2D" w:rsidRDefault="00A23A2D" w:rsidP="00A23A2D">
                  <w:pPr>
                    <w:jc w:val="right"/>
                    <w:rPr>
                      <w:rFonts w:eastAsiaTheme="minorHAnsi"/>
                      <w:strike/>
                      <w:sz w:val="20"/>
                      <w:szCs w:val="20"/>
                    </w:rPr>
                  </w:pPr>
                  <w:r w:rsidRPr="00A23A2D">
                    <w:rPr>
                      <w:rFonts w:eastAsiaTheme="minorHAnsi"/>
                      <w:b/>
                      <w:strike/>
                      <w:sz w:val="20"/>
                      <w:szCs w:val="20"/>
                    </w:rPr>
                    <w:t>($000)</w:t>
                  </w:r>
                </w:p>
              </w:tc>
            </w:tr>
            <w:tr w:rsidR="00A23A2D" w:rsidRPr="00A23A2D" w14:paraId="65B50EA4" w14:textId="77777777" w:rsidTr="00A23A2D">
              <w:tc>
                <w:tcPr>
                  <w:tcW w:w="5137" w:type="dxa"/>
                  <w:tcBorders>
                    <w:top w:val="nil"/>
                    <w:left w:val="nil"/>
                    <w:bottom w:val="nil"/>
                    <w:right w:val="nil"/>
                  </w:tcBorders>
                </w:tcPr>
                <w:p w14:paraId="46ADF9A7" w14:textId="77777777" w:rsidR="00A23A2D" w:rsidRPr="00A23A2D" w:rsidRDefault="00A23A2D" w:rsidP="00A23A2D">
                  <w:pPr>
                    <w:rPr>
                      <w:rFonts w:eastAsiaTheme="minorHAnsi"/>
                      <w:b/>
                      <w:strike/>
                    </w:rPr>
                  </w:pPr>
                  <w:r w:rsidRPr="00A23A2D">
                    <w:rPr>
                      <w:rFonts w:eastAsiaTheme="minorHAnsi"/>
                      <w:b/>
                      <w:strike/>
                    </w:rPr>
                    <w:t>Assets</w:t>
                  </w:r>
                </w:p>
                <w:p w14:paraId="1B4F5848" w14:textId="77777777" w:rsidR="00A23A2D" w:rsidRPr="00A23A2D" w:rsidRDefault="00A23A2D" w:rsidP="00A23A2D">
                  <w:pPr>
                    <w:rPr>
                      <w:rFonts w:eastAsiaTheme="minorHAnsi"/>
                      <w:strike/>
                    </w:rPr>
                  </w:pPr>
                  <w:r w:rsidRPr="00A23A2D">
                    <w:rPr>
                      <w:rFonts w:eastAsiaTheme="minorHAnsi"/>
                      <w:strike/>
                    </w:rPr>
                    <w:t>Trade Receivables (1, 2)</w:t>
                  </w:r>
                </w:p>
              </w:tc>
              <w:tc>
                <w:tcPr>
                  <w:tcW w:w="1701" w:type="dxa"/>
                  <w:tcBorders>
                    <w:top w:val="nil"/>
                    <w:left w:val="nil"/>
                    <w:bottom w:val="single" w:sz="4" w:space="0" w:color="auto"/>
                    <w:right w:val="nil"/>
                  </w:tcBorders>
                </w:tcPr>
                <w:p w14:paraId="4DFA891D" w14:textId="77777777" w:rsidR="00A23A2D" w:rsidRPr="00A23A2D" w:rsidRDefault="00A23A2D" w:rsidP="00A23A2D">
                  <w:pPr>
                    <w:jc w:val="right"/>
                    <w:rPr>
                      <w:rFonts w:eastAsiaTheme="minorHAnsi"/>
                      <w:strike/>
                      <w:sz w:val="20"/>
                      <w:szCs w:val="20"/>
                    </w:rPr>
                  </w:pPr>
                </w:p>
                <w:p w14:paraId="1F6AF7E7" w14:textId="77777777" w:rsidR="00A23A2D" w:rsidRPr="00A23A2D" w:rsidRDefault="00A23A2D" w:rsidP="00A23A2D">
                  <w:pPr>
                    <w:jc w:val="right"/>
                    <w:rPr>
                      <w:rFonts w:eastAsiaTheme="minorHAnsi"/>
                      <w:strike/>
                      <w:sz w:val="20"/>
                      <w:szCs w:val="20"/>
                    </w:rPr>
                  </w:pPr>
                  <w:r w:rsidRPr="00A23A2D">
                    <w:rPr>
                      <w:rFonts w:eastAsiaTheme="minorHAnsi"/>
                      <w:strike/>
                      <w:sz w:val="20"/>
                      <w:szCs w:val="20"/>
                    </w:rPr>
                    <w:t>(8)</w:t>
                  </w:r>
                </w:p>
              </w:tc>
            </w:tr>
            <w:tr w:rsidR="00A23A2D" w:rsidRPr="00A23A2D" w14:paraId="1A95C7BC" w14:textId="77777777" w:rsidTr="00A23A2D">
              <w:tc>
                <w:tcPr>
                  <w:tcW w:w="5137" w:type="dxa"/>
                  <w:tcBorders>
                    <w:top w:val="nil"/>
                    <w:left w:val="nil"/>
                    <w:bottom w:val="nil"/>
                    <w:right w:val="nil"/>
                  </w:tcBorders>
                </w:tcPr>
                <w:p w14:paraId="6DFF8C7B" w14:textId="77777777" w:rsidR="00A23A2D" w:rsidRPr="00A23A2D" w:rsidRDefault="00A23A2D" w:rsidP="00A23A2D">
                  <w:pPr>
                    <w:spacing w:line="259" w:lineRule="auto"/>
                    <w:rPr>
                      <w:rFonts w:asciiTheme="minorHAnsi" w:eastAsiaTheme="minorHAnsi" w:hAnsiTheme="minorHAnsi" w:cstheme="minorBidi"/>
                      <w:b/>
                      <w:strike/>
                      <w:sz w:val="20"/>
                      <w:szCs w:val="20"/>
                    </w:rPr>
                  </w:pPr>
                  <w:r w:rsidRPr="00A23A2D">
                    <w:rPr>
                      <w:rFonts w:asciiTheme="minorHAnsi" w:eastAsiaTheme="minorHAnsi" w:hAnsiTheme="minorHAnsi" w:cstheme="minorBidi"/>
                      <w:b/>
                      <w:strike/>
                      <w:sz w:val="20"/>
                      <w:szCs w:val="20"/>
                    </w:rPr>
                    <w:t>Total Assets</w:t>
                  </w:r>
                </w:p>
              </w:tc>
              <w:tc>
                <w:tcPr>
                  <w:tcW w:w="1701" w:type="dxa"/>
                  <w:tcBorders>
                    <w:left w:val="nil"/>
                    <w:bottom w:val="single" w:sz="4" w:space="0" w:color="auto"/>
                    <w:right w:val="nil"/>
                  </w:tcBorders>
                </w:tcPr>
                <w:p w14:paraId="7FBD41E4" w14:textId="77777777" w:rsidR="00A23A2D" w:rsidRPr="00A23A2D" w:rsidRDefault="00A23A2D" w:rsidP="00A23A2D">
                  <w:pPr>
                    <w:jc w:val="right"/>
                    <w:rPr>
                      <w:rFonts w:eastAsiaTheme="minorHAnsi"/>
                      <w:b/>
                      <w:strike/>
                      <w:sz w:val="20"/>
                      <w:szCs w:val="20"/>
                    </w:rPr>
                  </w:pPr>
                  <w:r w:rsidRPr="00A23A2D">
                    <w:rPr>
                      <w:rFonts w:eastAsiaTheme="minorHAnsi"/>
                      <w:b/>
                      <w:strike/>
                      <w:sz w:val="20"/>
                      <w:szCs w:val="20"/>
                    </w:rPr>
                    <w:t>(8)</w:t>
                  </w:r>
                </w:p>
              </w:tc>
            </w:tr>
            <w:tr w:rsidR="00A23A2D" w:rsidRPr="00A23A2D" w14:paraId="37F383E2" w14:textId="77777777" w:rsidTr="00A23A2D">
              <w:tc>
                <w:tcPr>
                  <w:tcW w:w="5137" w:type="dxa"/>
                  <w:tcBorders>
                    <w:top w:val="nil"/>
                    <w:left w:val="nil"/>
                    <w:bottom w:val="nil"/>
                    <w:right w:val="nil"/>
                  </w:tcBorders>
                </w:tcPr>
                <w:p w14:paraId="7F1C2D2B" w14:textId="77777777" w:rsidR="00A23A2D" w:rsidRPr="00A23A2D" w:rsidRDefault="00A23A2D" w:rsidP="00A23A2D">
                  <w:pPr>
                    <w:spacing w:line="259" w:lineRule="auto"/>
                    <w:rPr>
                      <w:rFonts w:asciiTheme="minorHAnsi" w:eastAsiaTheme="minorHAnsi" w:hAnsiTheme="minorHAnsi" w:cstheme="minorBidi"/>
                      <w:b/>
                      <w:strike/>
                      <w:sz w:val="20"/>
                      <w:szCs w:val="20"/>
                    </w:rPr>
                  </w:pPr>
                  <w:r w:rsidRPr="00A23A2D">
                    <w:rPr>
                      <w:rFonts w:asciiTheme="minorHAnsi" w:eastAsiaTheme="minorHAnsi" w:hAnsiTheme="minorHAnsi" w:cstheme="minorBidi"/>
                      <w:b/>
                      <w:strike/>
                      <w:sz w:val="20"/>
                      <w:szCs w:val="20"/>
                    </w:rPr>
                    <w:t>Total Adjustments on Equity</w:t>
                  </w:r>
                </w:p>
                <w:p w14:paraId="76FDBB76" w14:textId="77777777" w:rsidR="00A23A2D" w:rsidRPr="00A23A2D" w:rsidRDefault="00A23A2D" w:rsidP="00A23A2D">
                  <w:pPr>
                    <w:spacing w:line="259" w:lineRule="auto"/>
                    <w:rPr>
                      <w:rFonts w:asciiTheme="minorHAnsi" w:eastAsiaTheme="minorHAnsi" w:hAnsiTheme="minorHAnsi" w:cstheme="minorBidi"/>
                      <w:strike/>
                      <w:sz w:val="20"/>
                      <w:szCs w:val="20"/>
                    </w:rPr>
                  </w:pPr>
                  <w:r w:rsidRPr="00A23A2D">
                    <w:rPr>
                      <w:rFonts w:asciiTheme="minorHAnsi" w:eastAsiaTheme="minorHAnsi" w:hAnsiTheme="minorHAnsi" w:cstheme="minorBidi"/>
                      <w:strike/>
                      <w:sz w:val="20"/>
                      <w:szCs w:val="20"/>
                    </w:rPr>
                    <w:t>Accumulated Funds (1, 2)</w:t>
                  </w:r>
                </w:p>
              </w:tc>
              <w:tc>
                <w:tcPr>
                  <w:tcW w:w="1701" w:type="dxa"/>
                  <w:tcBorders>
                    <w:top w:val="single" w:sz="4" w:space="0" w:color="auto"/>
                    <w:left w:val="nil"/>
                    <w:bottom w:val="nil"/>
                    <w:right w:val="nil"/>
                  </w:tcBorders>
                </w:tcPr>
                <w:p w14:paraId="7F0D8CFB" w14:textId="77777777" w:rsidR="00A23A2D" w:rsidRPr="00A23A2D" w:rsidRDefault="00A23A2D" w:rsidP="00A23A2D">
                  <w:pPr>
                    <w:jc w:val="right"/>
                    <w:rPr>
                      <w:rFonts w:eastAsiaTheme="minorHAnsi"/>
                      <w:strike/>
                      <w:sz w:val="20"/>
                      <w:szCs w:val="20"/>
                    </w:rPr>
                  </w:pPr>
                </w:p>
                <w:p w14:paraId="45E687C6" w14:textId="77777777" w:rsidR="00A23A2D" w:rsidRPr="00A23A2D" w:rsidRDefault="00A23A2D" w:rsidP="00A23A2D">
                  <w:pPr>
                    <w:jc w:val="right"/>
                    <w:rPr>
                      <w:rFonts w:eastAsiaTheme="minorHAnsi"/>
                      <w:b/>
                      <w:strike/>
                      <w:sz w:val="20"/>
                      <w:szCs w:val="20"/>
                    </w:rPr>
                  </w:pPr>
                  <w:r w:rsidRPr="00A23A2D">
                    <w:rPr>
                      <w:rFonts w:eastAsiaTheme="minorHAnsi"/>
                      <w:b/>
                      <w:strike/>
                      <w:sz w:val="20"/>
                      <w:szCs w:val="20"/>
                    </w:rPr>
                    <w:t>(8)</w:t>
                  </w:r>
                </w:p>
              </w:tc>
            </w:tr>
          </w:tbl>
          <w:p w14:paraId="14173D7C" w14:textId="77777777" w:rsidR="00A23A2D" w:rsidRPr="00A23A2D" w:rsidRDefault="00A23A2D" w:rsidP="00A23A2D">
            <w:pPr>
              <w:spacing w:after="160" w:line="259" w:lineRule="auto"/>
              <w:rPr>
                <w:rFonts w:asciiTheme="minorHAnsi" w:eastAsiaTheme="minorHAnsi" w:hAnsiTheme="minorHAnsi" w:cstheme="minorBidi"/>
                <w:b/>
                <w:strike/>
                <w:szCs w:val="22"/>
              </w:rPr>
            </w:pPr>
            <w:r w:rsidRPr="00A23A2D">
              <w:rPr>
                <w:rFonts w:asciiTheme="minorHAnsi" w:eastAsiaTheme="minorHAnsi" w:hAnsiTheme="minorHAnsi" w:cstheme="minorBidi"/>
                <w:strike/>
                <w:sz w:val="20"/>
                <w:szCs w:val="20"/>
              </w:rPr>
              <w:t>The nature of these adjustments are described below:</w:t>
            </w:r>
          </w:p>
        </w:tc>
      </w:tr>
      <w:tr w:rsidR="00A23A2D" w:rsidRPr="00A23A2D" w14:paraId="4E5AB37A" w14:textId="77777777" w:rsidTr="00A23A2D">
        <w:trPr>
          <w:cantSplit/>
          <w:trHeight w:val="20"/>
        </w:trPr>
        <w:tc>
          <w:tcPr>
            <w:tcW w:w="1194" w:type="dxa"/>
            <w:tcBorders>
              <w:top w:val="nil"/>
              <w:left w:val="single" w:sz="2" w:space="0" w:color="003366"/>
              <w:bottom w:val="nil"/>
              <w:right w:val="single" w:sz="2" w:space="0" w:color="003366"/>
            </w:tcBorders>
          </w:tcPr>
          <w:p w14:paraId="0E221493" w14:textId="77777777" w:rsidR="00A23A2D" w:rsidRPr="00A23A2D" w:rsidRDefault="00A23A2D" w:rsidP="00A23A2D">
            <w:pPr>
              <w:pStyle w:val="TableReference"/>
              <w:tabs>
                <w:tab w:val="left" w:pos="3306"/>
              </w:tabs>
              <w:rPr>
                <w:rFonts w:cs="Calibri"/>
                <w:strike/>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14:paraId="4C7C0F10" w14:textId="77777777" w:rsidR="00A23A2D" w:rsidRPr="00A23A2D" w:rsidRDefault="00A23A2D" w:rsidP="00A23A2D">
            <w:pPr>
              <w:rPr>
                <w:rFonts w:cs="Calibri"/>
                <w:strike/>
                <w:sz w:val="20"/>
                <w:szCs w:val="20"/>
              </w:rPr>
            </w:pPr>
          </w:p>
        </w:tc>
      </w:tr>
      <w:tr w:rsidR="00A23A2D" w:rsidRPr="00A23A2D" w14:paraId="6E1E3FAD" w14:textId="77777777" w:rsidTr="00A23A2D">
        <w:trPr>
          <w:cantSplit/>
          <w:trHeight w:val="20"/>
        </w:trPr>
        <w:tc>
          <w:tcPr>
            <w:tcW w:w="1194" w:type="dxa"/>
            <w:tcBorders>
              <w:top w:val="nil"/>
              <w:left w:val="single" w:sz="2" w:space="0" w:color="003366"/>
              <w:bottom w:val="nil"/>
              <w:right w:val="single" w:sz="2" w:space="0" w:color="003366"/>
            </w:tcBorders>
          </w:tcPr>
          <w:p w14:paraId="08A420EC" w14:textId="77777777" w:rsidR="00A23A2D" w:rsidRPr="00A23A2D" w:rsidRDefault="00A23A2D" w:rsidP="00A23A2D">
            <w:pPr>
              <w:rPr>
                <w:rFonts w:eastAsiaTheme="minorHAnsi"/>
                <w:strike/>
              </w:rPr>
            </w:pPr>
          </w:p>
          <w:p w14:paraId="1B8FA9CB" w14:textId="77777777" w:rsidR="00A23A2D" w:rsidRPr="00A23A2D" w:rsidRDefault="00A23A2D" w:rsidP="00A23A2D">
            <w:pPr>
              <w:rPr>
                <w:rFonts w:cs="Calibri"/>
                <w:strike/>
                <w:sz w:val="18"/>
                <w:szCs w:val="18"/>
              </w:rPr>
            </w:pPr>
            <w:r w:rsidRPr="00A23A2D">
              <w:rPr>
                <w:rFonts w:eastAsiaTheme="minorHAnsi"/>
                <w:strike/>
                <w:sz w:val="18"/>
                <w:szCs w:val="18"/>
              </w:rPr>
              <w:t>AASB 7,42I-J</w:t>
            </w:r>
          </w:p>
        </w:tc>
        <w:tc>
          <w:tcPr>
            <w:tcW w:w="8222" w:type="dxa"/>
            <w:tcBorders>
              <w:top w:val="nil"/>
              <w:left w:val="single" w:sz="2" w:space="0" w:color="003366"/>
              <w:bottom w:val="nil"/>
              <w:right w:val="nil"/>
            </w:tcBorders>
            <w:shd w:val="clear" w:color="auto" w:fill="auto"/>
            <w:vAlign w:val="bottom"/>
          </w:tcPr>
          <w:p w14:paraId="7171A317" w14:textId="77777777" w:rsidR="00A23A2D" w:rsidRPr="00A23A2D" w:rsidRDefault="00A23A2D" w:rsidP="00A23A2D">
            <w:pPr>
              <w:spacing w:line="259" w:lineRule="auto"/>
              <w:rPr>
                <w:rFonts w:asciiTheme="minorHAnsi" w:eastAsiaTheme="minorHAnsi" w:hAnsiTheme="minorHAnsi" w:cstheme="minorBidi"/>
                <w:b/>
                <w:strike/>
                <w:szCs w:val="22"/>
              </w:rPr>
            </w:pPr>
            <w:r w:rsidRPr="00A23A2D">
              <w:rPr>
                <w:rFonts w:asciiTheme="minorHAnsi" w:eastAsiaTheme="minorHAnsi" w:hAnsiTheme="minorHAnsi" w:cstheme="minorBidi"/>
                <w:b/>
                <w:strike/>
                <w:szCs w:val="22"/>
              </w:rPr>
              <w:t>1. Classification and Measurement</w:t>
            </w:r>
          </w:p>
          <w:p w14:paraId="2F8A9B19" w14:textId="77777777" w:rsidR="00A23A2D" w:rsidRPr="00A23A2D" w:rsidRDefault="00A23A2D" w:rsidP="00A23A2D">
            <w:pPr>
              <w:rPr>
                <w:rFonts w:eastAsiaTheme="minorHAnsi"/>
                <w:strike/>
                <w:sz w:val="20"/>
                <w:szCs w:val="20"/>
              </w:rPr>
            </w:pPr>
            <w:r w:rsidRPr="00A23A2D">
              <w:rPr>
                <w:rFonts w:eastAsiaTheme="minorHAnsi"/>
                <w:strike/>
                <w:sz w:val="20"/>
                <w:szCs w:val="20"/>
              </w:rPr>
              <w:t xml:space="preserve">Under AASB 9, financial assets are subsequently measured at amortised cost, fair value through other comprehensive income (fair value through OCI) or fair value through profit or loss (fair value through P/L) The classification is based on two criteria: ‘Example Agency’s’ business model for managing the assets; and whether the asset’s contractual cash flows represent ‘solely payments of principal and interest’ on the principal outstanding. </w:t>
            </w:r>
          </w:p>
          <w:p w14:paraId="736CDDBA" w14:textId="77777777" w:rsidR="00A23A2D" w:rsidRPr="00A23A2D" w:rsidRDefault="00A23A2D" w:rsidP="00A23A2D">
            <w:pPr>
              <w:rPr>
                <w:rFonts w:eastAsiaTheme="minorHAnsi"/>
                <w:strike/>
                <w:sz w:val="20"/>
                <w:szCs w:val="20"/>
              </w:rPr>
            </w:pPr>
            <w:r w:rsidRPr="00A23A2D">
              <w:rPr>
                <w:rFonts w:eastAsiaTheme="minorHAnsi"/>
                <w:strike/>
                <w:sz w:val="20"/>
                <w:szCs w:val="20"/>
              </w:rPr>
              <w:t>The assessment of “Example Agency’s business model was made at the date of initial application, on 1 July 2018.  The assessment of whether contractual cash flows on financial assets are comprised solely of principal and interest was made based on the facts and circumstances at the initial recognition of the assets.</w:t>
            </w:r>
          </w:p>
          <w:p w14:paraId="32832BFF" w14:textId="77777777" w:rsidR="00A23A2D" w:rsidRPr="00A23A2D" w:rsidRDefault="00A23A2D" w:rsidP="00A23A2D">
            <w:pPr>
              <w:rPr>
                <w:rFonts w:eastAsiaTheme="minorHAnsi"/>
                <w:strike/>
                <w:sz w:val="20"/>
                <w:szCs w:val="20"/>
              </w:rPr>
            </w:pPr>
            <w:r w:rsidRPr="00A23A2D">
              <w:rPr>
                <w:rFonts w:eastAsiaTheme="minorHAnsi"/>
                <w:strike/>
                <w:sz w:val="20"/>
                <w:szCs w:val="20"/>
              </w:rPr>
              <w:t>The classification and measurement requirements of AASB 9 did not have a significant impact on ‘Example Agency”. The following are the classification of ‘Example Agency’s’ financial assets under AASB 9:</w:t>
            </w:r>
          </w:p>
          <w:tbl>
            <w:tblPr>
              <w:tblW w:w="8251" w:type="dxa"/>
              <w:tblLayout w:type="fixed"/>
              <w:tblLook w:val="04A0" w:firstRow="1" w:lastRow="0" w:firstColumn="1" w:lastColumn="0" w:noHBand="0" w:noVBand="1"/>
            </w:tblPr>
            <w:tblGrid>
              <w:gridCol w:w="2461"/>
              <w:gridCol w:w="2051"/>
              <w:gridCol w:w="2051"/>
              <w:gridCol w:w="1688"/>
            </w:tblGrid>
            <w:tr w:rsidR="00A23A2D" w:rsidRPr="00A23A2D" w14:paraId="66825071" w14:textId="77777777" w:rsidTr="00A23A2D">
              <w:tc>
                <w:tcPr>
                  <w:tcW w:w="2461" w:type="dxa"/>
                  <w:tcBorders>
                    <w:left w:val="nil"/>
                  </w:tcBorders>
                </w:tcPr>
                <w:p w14:paraId="6D3BA030" w14:textId="77777777" w:rsidR="00A23A2D" w:rsidRPr="00A23A2D" w:rsidRDefault="00A23A2D" w:rsidP="00A23A2D">
                  <w:pPr>
                    <w:rPr>
                      <w:b/>
                      <w:strike/>
                      <w:sz w:val="20"/>
                      <w:szCs w:val="20"/>
                      <w:lang w:eastAsia="en-AU"/>
                    </w:rPr>
                  </w:pPr>
                  <w:r w:rsidRPr="00A23A2D">
                    <w:rPr>
                      <w:b/>
                      <w:strike/>
                      <w:sz w:val="20"/>
                      <w:szCs w:val="20"/>
                      <w:lang w:eastAsia="en-AU"/>
                    </w:rPr>
                    <w:t>Items</w:t>
                  </w:r>
                </w:p>
              </w:tc>
              <w:tc>
                <w:tcPr>
                  <w:tcW w:w="2051" w:type="dxa"/>
                </w:tcPr>
                <w:p w14:paraId="237D4760" w14:textId="77777777" w:rsidR="00A23A2D" w:rsidRPr="00A23A2D" w:rsidRDefault="00A23A2D" w:rsidP="00A23A2D">
                  <w:pPr>
                    <w:rPr>
                      <w:b/>
                      <w:strike/>
                      <w:sz w:val="20"/>
                      <w:szCs w:val="20"/>
                      <w:lang w:eastAsia="en-AU"/>
                    </w:rPr>
                  </w:pPr>
                  <w:r w:rsidRPr="00A23A2D">
                    <w:rPr>
                      <w:b/>
                      <w:strike/>
                      <w:sz w:val="20"/>
                      <w:szCs w:val="20"/>
                      <w:lang w:eastAsia="en-AU"/>
                    </w:rPr>
                    <w:t>Business Model</w:t>
                  </w:r>
                </w:p>
                <w:p w14:paraId="1828041F" w14:textId="77777777" w:rsidR="00A23A2D" w:rsidRPr="00A23A2D" w:rsidRDefault="00A23A2D" w:rsidP="00A23A2D">
                  <w:pPr>
                    <w:rPr>
                      <w:b/>
                      <w:strike/>
                      <w:sz w:val="20"/>
                      <w:szCs w:val="20"/>
                      <w:lang w:eastAsia="en-AU"/>
                    </w:rPr>
                  </w:pPr>
                  <w:r w:rsidRPr="00A23A2D">
                    <w:rPr>
                      <w:b/>
                      <w:strike/>
                      <w:sz w:val="20"/>
                      <w:szCs w:val="20"/>
                      <w:lang w:eastAsia="en-AU"/>
                    </w:rPr>
                    <w:t>Held to collect principal and interest/sell</w:t>
                  </w:r>
                </w:p>
              </w:tc>
              <w:tc>
                <w:tcPr>
                  <w:tcW w:w="2051" w:type="dxa"/>
                </w:tcPr>
                <w:p w14:paraId="5232CF5C" w14:textId="77777777" w:rsidR="00A23A2D" w:rsidRPr="00A23A2D" w:rsidRDefault="00A23A2D" w:rsidP="00A23A2D">
                  <w:pPr>
                    <w:rPr>
                      <w:b/>
                      <w:strike/>
                      <w:sz w:val="20"/>
                      <w:szCs w:val="20"/>
                      <w:lang w:eastAsia="en-AU"/>
                    </w:rPr>
                  </w:pPr>
                  <w:r w:rsidRPr="00A23A2D">
                    <w:rPr>
                      <w:b/>
                      <w:strike/>
                      <w:sz w:val="20"/>
                      <w:szCs w:val="20"/>
                      <w:lang w:eastAsia="en-AU"/>
                    </w:rPr>
                    <w:t>Solely for payment of Principal and Interest SPPI Test (basic lending characteristics)</w:t>
                  </w:r>
                </w:p>
              </w:tc>
              <w:tc>
                <w:tcPr>
                  <w:tcW w:w="1688" w:type="dxa"/>
                  <w:tcBorders>
                    <w:right w:val="nil"/>
                  </w:tcBorders>
                </w:tcPr>
                <w:p w14:paraId="0249DBCF" w14:textId="77777777" w:rsidR="00A23A2D" w:rsidRPr="00A23A2D" w:rsidRDefault="00A23A2D" w:rsidP="00A23A2D">
                  <w:pPr>
                    <w:rPr>
                      <w:b/>
                      <w:strike/>
                      <w:sz w:val="20"/>
                      <w:szCs w:val="20"/>
                      <w:lang w:eastAsia="en-AU"/>
                    </w:rPr>
                  </w:pPr>
                  <w:r w:rsidRPr="00A23A2D">
                    <w:rPr>
                      <w:b/>
                      <w:strike/>
                      <w:sz w:val="20"/>
                      <w:szCs w:val="20"/>
                      <w:lang w:eastAsia="en-AU"/>
                    </w:rPr>
                    <w:t>Classification</w:t>
                  </w:r>
                </w:p>
              </w:tc>
            </w:tr>
            <w:tr w:rsidR="00A23A2D" w:rsidRPr="00A23A2D" w14:paraId="20721E78" w14:textId="77777777" w:rsidTr="00A23A2D">
              <w:tc>
                <w:tcPr>
                  <w:tcW w:w="2461" w:type="dxa"/>
                  <w:tcBorders>
                    <w:left w:val="nil"/>
                  </w:tcBorders>
                </w:tcPr>
                <w:p w14:paraId="3054DA64" w14:textId="77777777" w:rsidR="00A23A2D" w:rsidRPr="00A23A2D" w:rsidRDefault="00A23A2D" w:rsidP="00A23A2D">
                  <w:pPr>
                    <w:rPr>
                      <w:strike/>
                      <w:sz w:val="20"/>
                      <w:szCs w:val="20"/>
                      <w:lang w:eastAsia="en-AU"/>
                    </w:rPr>
                  </w:pPr>
                  <w:r w:rsidRPr="00A23A2D">
                    <w:rPr>
                      <w:strike/>
                      <w:sz w:val="20"/>
                      <w:szCs w:val="20"/>
                      <w:lang w:eastAsia="en-AU"/>
                    </w:rPr>
                    <w:t>Cash and Cash Equivalents</w:t>
                  </w:r>
                </w:p>
              </w:tc>
              <w:tc>
                <w:tcPr>
                  <w:tcW w:w="2051" w:type="dxa"/>
                </w:tcPr>
                <w:p w14:paraId="424B08EB" w14:textId="77777777" w:rsidR="00A23A2D" w:rsidRPr="00A23A2D" w:rsidRDefault="00A23A2D" w:rsidP="00A23A2D">
                  <w:pPr>
                    <w:rPr>
                      <w:strike/>
                      <w:sz w:val="20"/>
                      <w:szCs w:val="20"/>
                      <w:lang w:eastAsia="en-AU"/>
                    </w:rPr>
                  </w:pPr>
                  <w:r w:rsidRPr="00A23A2D">
                    <w:rPr>
                      <w:strike/>
                      <w:sz w:val="20"/>
                      <w:szCs w:val="20"/>
                      <w:lang w:eastAsia="en-AU"/>
                    </w:rPr>
                    <w:t xml:space="preserve">Held to collect </w:t>
                  </w:r>
                </w:p>
              </w:tc>
              <w:tc>
                <w:tcPr>
                  <w:tcW w:w="2051" w:type="dxa"/>
                </w:tcPr>
                <w:p w14:paraId="53A1EA00" w14:textId="77777777" w:rsidR="00A23A2D" w:rsidRPr="00A23A2D" w:rsidRDefault="00A23A2D" w:rsidP="00A23A2D">
                  <w:pPr>
                    <w:rPr>
                      <w:strike/>
                      <w:sz w:val="20"/>
                      <w:szCs w:val="20"/>
                      <w:lang w:eastAsia="en-AU"/>
                    </w:rPr>
                  </w:pPr>
                  <w:r w:rsidRPr="00A23A2D">
                    <w:rPr>
                      <w:strike/>
                      <w:sz w:val="20"/>
                      <w:szCs w:val="20"/>
                      <w:lang w:eastAsia="en-AU"/>
                    </w:rPr>
                    <w:t>Yes</w:t>
                  </w:r>
                </w:p>
              </w:tc>
              <w:tc>
                <w:tcPr>
                  <w:tcW w:w="1688" w:type="dxa"/>
                  <w:tcBorders>
                    <w:right w:val="nil"/>
                  </w:tcBorders>
                </w:tcPr>
                <w:p w14:paraId="059AD88C" w14:textId="77777777" w:rsidR="00A23A2D" w:rsidRPr="00A23A2D" w:rsidRDefault="00A23A2D" w:rsidP="00A23A2D">
                  <w:pPr>
                    <w:rPr>
                      <w:strike/>
                      <w:sz w:val="20"/>
                      <w:szCs w:val="20"/>
                      <w:lang w:eastAsia="en-AU"/>
                    </w:rPr>
                  </w:pPr>
                  <w:r w:rsidRPr="00A23A2D">
                    <w:rPr>
                      <w:strike/>
                      <w:sz w:val="20"/>
                      <w:szCs w:val="20"/>
                      <w:lang w:eastAsia="en-AU"/>
                    </w:rPr>
                    <w:t>Amortised cost</w:t>
                  </w:r>
                </w:p>
              </w:tc>
            </w:tr>
            <w:tr w:rsidR="00A23A2D" w:rsidRPr="00A23A2D" w14:paraId="6DB32998" w14:textId="77777777" w:rsidTr="00A23A2D">
              <w:tc>
                <w:tcPr>
                  <w:tcW w:w="2461" w:type="dxa"/>
                  <w:tcBorders>
                    <w:left w:val="nil"/>
                  </w:tcBorders>
                </w:tcPr>
                <w:p w14:paraId="5507B07E" w14:textId="77777777" w:rsidR="00A23A2D" w:rsidRPr="00A23A2D" w:rsidRDefault="00A23A2D" w:rsidP="00A23A2D">
                  <w:pPr>
                    <w:rPr>
                      <w:strike/>
                      <w:sz w:val="20"/>
                      <w:szCs w:val="20"/>
                      <w:lang w:eastAsia="en-AU"/>
                    </w:rPr>
                  </w:pPr>
                  <w:r w:rsidRPr="00A23A2D">
                    <w:rPr>
                      <w:strike/>
                      <w:sz w:val="20"/>
                      <w:szCs w:val="20"/>
                      <w:lang w:eastAsia="en-AU"/>
                    </w:rPr>
                    <w:t>Trade Receivables</w:t>
                  </w:r>
                </w:p>
              </w:tc>
              <w:tc>
                <w:tcPr>
                  <w:tcW w:w="2051" w:type="dxa"/>
                </w:tcPr>
                <w:p w14:paraId="230AB5E1" w14:textId="77777777" w:rsidR="00A23A2D" w:rsidRPr="00A23A2D" w:rsidRDefault="00A23A2D" w:rsidP="00A23A2D">
                  <w:pPr>
                    <w:rPr>
                      <w:strike/>
                      <w:sz w:val="20"/>
                      <w:szCs w:val="20"/>
                      <w:lang w:eastAsia="en-AU"/>
                    </w:rPr>
                  </w:pPr>
                  <w:r w:rsidRPr="00A23A2D">
                    <w:rPr>
                      <w:strike/>
                      <w:sz w:val="20"/>
                      <w:szCs w:val="20"/>
                      <w:lang w:eastAsia="en-AU"/>
                    </w:rPr>
                    <w:t xml:space="preserve">Held to collect </w:t>
                  </w:r>
                </w:p>
              </w:tc>
              <w:tc>
                <w:tcPr>
                  <w:tcW w:w="2051" w:type="dxa"/>
                </w:tcPr>
                <w:p w14:paraId="6CF045FD" w14:textId="77777777" w:rsidR="00A23A2D" w:rsidRPr="00A23A2D" w:rsidRDefault="00A23A2D" w:rsidP="00A23A2D">
                  <w:pPr>
                    <w:rPr>
                      <w:strike/>
                      <w:sz w:val="20"/>
                      <w:szCs w:val="20"/>
                      <w:lang w:eastAsia="en-AU"/>
                    </w:rPr>
                  </w:pPr>
                  <w:r w:rsidRPr="00A23A2D">
                    <w:rPr>
                      <w:strike/>
                      <w:sz w:val="20"/>
                      <w:szCs w:val="20"/>
                      <w:lang w:eastAsia="en-AU"/>
                    </w:rPr>
                    <w:t>Yes</w:t>
                  </w:r>
                </w:p>
              </w:tc>
              <w:tc>
                <w:tcPr>
                  <w:tcW w:w="1688" w:type="dxa"/>
                  <w:tcBorders>
                    <w:right w:val="nil"/>
                  </w:tcBorders>
                </w:tcPr>
                <w:p w14:paraId="58B9DF2A" w14:textId="77777777" w:rsidR="00A23A2D" w:rsidRPr="00A23A2D" w:rsidRDefault="00A23A2D" w:rsidP="00A23A2D">
                  <w:pPr>
                    <w:rPr>
                      <w:strike/>
                      <w:sz w:val="20"/>
                      <w:szCs w:val="20"/>
                      <w:lang w:eastAsia="en-AU"/>
                    </w:rPr>
                  </w:pPr>
                  <w:r w:rsidRPr="00A23A2D">
                    <w:rPr>
                      <w:strike/>
                      <w:sz w:val="20"/>
                      <w:szCs w:val="20"/>
                      <w:lang w:eastAsia="en-AU"/>
                    </w:rPr>
                    <w:t>Amortised cost</w:t>
                  </w:r>
                </w:p>
              </w:tc>
            </w:tr>
            <w:tr w:rsidR="00A23A2D" w:rsidRPr="00A23A2D" w14:paraId="463E4AC2" w14:textId="77777777" w:rsidTr="00A23A2D">
              <w:tc>
                <w:tcPr>
                  <w:tcW w:w="2461" w:type="dxa"/>
                  <w:tcBorders>
                    <w:left w:val="nil"/>
                  </w:tcBorders>
                </w:tcPr>
                <w:p w14:paraId="0D4F962C" w14:textId="77777777" w:rsidR="00A23A2D" w:rsidRPr="00A23A2D" w:rsidRDefault="00A23A2D" w:rsidP="00A23A2D">
                  <w:pPr>
                    <w:rPr>
                      <w:strike/>
                      <w:sz w:val="20"/>
                      <w:szCs w:val="20"/>
                      <w:lang w:eastAsia="en-AU"/>
                    </w:rPr>
                  </w:pPr>
                  <w:r w:rsidRPr="00A23A2D">
                    <w:rPr>
                      <w:strike/>
                      <w:sz w:val="20"/>
                      <w:szCs w:val="20"/>
                      <w:lang w:eastAsia="en-AU"/>
                    </w:rPr>
                    <w:t>Accrued Revenue</w:t>
                  </w:r>
                </w:p>
              </w:tc>
              <w:tc>
                <w:tcPr>
                  <w:tcW w:w="2051" w:type="dxa"/>
                </w:tcPr>
                <w:p w14:paraId="4140C377" w14:textId="77777777" w:rsidR="00A23A2D" w:rsidRPr="00A23A2D" w:rsidRDefault="00A23A2D" w:rsidP="00A23A2D">
                  <w:pPr>
                    <w:rPr>
                      <w:strike/>
                      <w:sz w:val="20"/>
                      <w:szCs w:val="20"/>
                      <w:lang w:eastAsia="en-AU"/>
                    </w:rPr>
                  </w:pPr>
                  <w:r w:rsidRPr="00A23A2D">
                    <w:rPr>
                      <w:strike/>
                      <w:sz w:val="20"/>
                      <w:szCs w:val="20"/>
                      <w:lang w:eastAsia="en-AU"/>
                    </w:rPr>
                    <w:t xml:space="preserve">Held to collect </w:t>
                  </w:r>
                </w:p>
              </w:tc>
              <w:tc>
                <w:tcPr>
                  <w:tcW w:w="2051" w:type="dxa"/>
                </w:tcPr>
                <w:p w14:paraId="6C978FE2" w14:textId="77777777" w:rsidR="00A23A2D" w:rsidRPr="00A23A2D" w:rsidRDefault="00A23A2D" w:rsidP="00A23A2D">
                  <w:pPr>
                    <w:rPr>
                      <w:strike/>
                      <w:sz w:val="20"/>
                      <w:szCs w:val="20"/>
                      <w:lang w:eastAsia="en-AU"/>
                    </w:rPr>
                  </w:pPr>
                  <w:r w:rsidRPr="00A23A2D">
                    <w:rPr>
                      <w:strike/>
                      <w:sz w:val="20"/>
                      <w:szCs w:val="20"/>
                      <w:lang w:eastAsia="en-AU"/>
                    </w:rPr>
                    <w:t>Yes</w:t>
                  </w:r>
                </w:p>
              </w:tc>
              <w:tc>
                <w:tcPr>
                  <w:tcW w:w="1688" w:type="dxa"/>
                  <w:tcBorders>
                    <w:right w:val="nil"/>
                  </w:tcBorders>
                </w:tcPr>
                <w:p w14:paraId="0D77C146" w14:textId="77777777" w:rsidR="00A23A2D" w:rsidRPr="00A23A2D" w:rsidRDefault="00A23A2D" w:rsidP="00A23A2D">
                  <w:pPr>
                    <w:rPr>
                      <w:strike/>
                      <w:sz w:val="20"/>
                      <w:szCs w:val="20"/>
                      <w:lang w:eastAsia="en-AU"/>
                    </w:rPr>
                  </w:pPr>
                  <w:r w:rsidRPr="00A23A2D">
                    <w:rPr>
                      <w:strike/>
                      <w:sz w:val="20"/>
                      <w:szCs w:val="20"/>
                      <w:lang w:eastAsia="en-AU"/>
                    </w:rPr>
                    <w:t>Amortised cost</w:t>
                  </w:r>
                </w:p>
              </w:tc>
            </w:tr>
            <w:tr w:rsidR="00A23A2D" w:rsidRPr="00A23A2D" w14:paraId="21297ACB" w14:textId="77777777" w:rsidTr="00A23A2D">
              <w:tc>
                <w:tcPr>
                  <w:tcW w:w="2461" w:type="dxa"/>
                  <w:tcBorders>
                    <w:left w:val="nil"/>
                  </w:tcBorders>
                </w:tcPr>
                <w:p w14:paraId="5EC6D462" w14:textId="77777777" w:rsidR="00A23A2D" w:rsidRPr="00A23A2D" w:rsidRDefault="00A23A2D" w:rsidP="00A23A2D">
                  <w:pPr>
                    <w:rPr>
                      <w:strike/>
                      <w:sz w:val="20"/>
                      <w:szCs w:val="20"/>
                      <w:lang w:eastAsia="en-AU"/>
                    </w:rPr>
                  </w:pPr>
                  <w:r w:rsidRPr="00A23A2D">
                    <w:rPr>
                      <w:strike/>
                      <w:sz w:val="20"/>
                      <w:szCs w:val="20"/>
                      <w:lang w:eastAsia="en-AU"/>
                    </w:rPr>
                    <w:t>Loans Receivable</w:t>
                  </w:r>
                </w:p>
              </w:tc>
              <w:tc>
                <w:tcPr>
                  <w:tcW w:w="2051" w:type="dxa"/>
                </w:tcPr>
                <w:p w14:paraId="0CCEA0A0" w14:textId="77777777" w:rsidR="00A23A2D" w:rsidRPr="00A23A2D" w:rsidRDefault="00A23A2D" w:rsidP="00A23A2D">
                  <w:pPr>
                    <w:rPr>
                      <w:strike/>
                      <w:sz w:val="20"/>
                      <w:szCs w:val="20"/>
                      <w:lang w:eastAsia="en-AU"/>
                    </w:rPr>
                  </w:pPr>
                  <w:r w:rsidRPr="00A23A2D">
                    <w:rPr>
                      <w:strike/>
                      <w:sz w:val="20"/>
                      <w:szCs w:val="20"/>
                      <w:lang w:eastAsia="en-AU"/>
                    </w:rPr>
                    <w:t xml:space="preserve">Held to collect </w:t>
                  </w:r>
                </w:p>
              </w:tc>
              <w:tc>
                <w:tcPr>
                  <w:tcW w:w="2051" w:type="dxa"/>
                </w:tcPr>
                <w:p w14:paraId="6DF4D89D" w14:textId="77777777" w:rsidR="00A23A2D" w:rsidRPr="00A23A2D" w:rsidRDefault="00A23A2D" w:rsidP="00A23A2D">
                  <w:pPr>
                    <w:rPr>
                      <w:strike/>
                      <w:sz w:val="20"/>
                      <w:szCs w:val="20"/>
                      <w:lang w:eastAsia="en-AU"/>
                    </w:rPr>
                  </w:pPr>
                  <w:r w:rsidRPr="00A23A2D">
                    <w:rPr>
                      <w:strike/>
                      <w:sz w:val="20"/>
                      <w:szCs w:val="20"/>
                      <w:lang w:eastAsia="en-AU"/>
                    </w:rPr>
                    <w:t>Yes</w:t>
                  </w:r>
                </w:p>
              </w:tc>
              <w:tc>
                <w:tcPr>
                  <w:tcW w:w="1688" w:type="dxa"/>
                  <w:tcBorders>
                    <w:right w:val="nil"/>
                  </w:tcBorders>
                </w:tcPr>
                <w:p w14:paraId="6526EB9B" w14:textId="77777777" w:rsidR="00A23A2D" w:rsidRPr="00A23A2D" w:rsidRDefault="00A23A2D" w:rsidP="00A23A2D">
                  <w:pPr>
                    <w:rPr>
                      <w:strike/>
                      <w:sz w:val="20"/>
                      <w:szCs w:val="20"/>
                      <w:lang w:eastAsia="en-AU"/>
                    </w:rPr>
                  </w:pPr>
                  <w:r w:rsidRPr="00A23A2D">
                    <w:rPr>
                      <w:strike/>
                      <w:sz w:val="20"/>
                      <w:szCs w:val="20"/>
                      <w:lang w:eastAsia="en-AU"/>
                    </w:rPr>
                    <w:t>Amortised cost</w:t>
                  </w:r>
                  <w:r w:rsidRPr="00A23A2D">
                    <w:rPr>
                      <w:strike/>
                      <w:sz w:val="20"/>
                      <w:szCs w:val="20"/>
                      <w:vertAlign w:val="superscript"/>
                      <w:lang w:eastAsia="en-AU"/>
                    </w:rPr>
                    <w:t>2</w:t>
                  </w:r>
                </w:p>
              </w:tc>
            </w:tr>
            <w:tr w:rsidR="00A23A2D" w:rsidRPr="00A23A2D" w14:paraId="43DE1FA4" w14:textId="77777777" w:rsidTr="00A23A2D">
              <w:tc>
                <w:tcPr>
                  <w:tcW w:w="2461" w:type="dxa"/>
                  <w:tcBorders>
                    <w:left w:val="nil"/>
                  </w:tcBorders>
                </w:tcPr>
                <w:p w14:paraId="4F587D49" w14:textId="77777777" w:rsidR="00A23A2D" w:rsidRPr="00A23A2D" w:rsidRDefault="00A23A2D" w:rsidP="00A23A2D">
                  <w:pPr>
                    <w:rPr>
                      <w:strike/>
                      <w:sz w:val="20"/>
                      <w:szCs w:val="20"/>
                      <w:lang w:eastAsia="en-AU"/>
                    </w:rPr>
                  </w:pPr>
                  <w:r w:rsidRPr="00A23A2D">
                    <w:rPr>
                      <w:strike/>
                      <w:sz w:val="20"/>
                      <w:szCs w:val="20"/>
                      <w:lang w:eastAsia="en-AU"/>
                    </w:rPr>
                    <w:t>Investments with the TBA</w:t>
                  </w:r>
                </w:p>
              </w:tc>
              <w:tc>
                <w:tcPr>
                  <w:tcW w:w="2051" w:type="dxa"/>
                </w:tcPr>
                <w:p w14:paraId="10CB3490" w14:textId="77777777" w:rsidR="00A23A2D" w:rsidRPr="00A23A2D" w:rsidRDefault="00A23A2D" w:rsidP="00A23A2D">
                  <w:pPr>
                    <w:rPr>
                      <w:strike/>
                      <w:sz w:val="20"/>
                      <w:szCs w:val="20"/>
                      <w:lang w:eastAsia="en-AU"/>
                    </w:rPr>
                  </w:pPr>
                  <w:r w:rsidRPr="00A23A2D">
                    <w:rPr>
                      <w:strike/>
                      <w:sz w:val="20"/>
                      <w:szCs w:val="20"/>
                      <w:lang w:eastAsia="en-AU"/>
                    </w:rPr>
                    <w:t xml:space="preserve">Held to collect /&amp; sell </w:t>
                  </w:r>
                </w:p>
              </w:tc>
              <w:tc>
                <w:tcPr>
                  <w:tcW w:w="2051" w:type="dxa"/>
                </w:tcPr>
                <w:p w14:paraId="5EAC2006" w14:textId="77777777" w:rsidR="00A23A2D" w:rsidRPr="00A23A2D" w:rsidRDefault="00A23A2D" w:rsidP="00A23A2D">
                  <w:pPr>
                    <w:rPr>
                      <w:strike/>
                      <w:sz w:val="20"/>
                      <w:szCs w:val="20"/>
                      <w:lang w:eastAsia="en-AU"/>
                    </w:rPr>
                  </w:pPr>
                  <w:r w:rsidRPr="00A23A2D">
                    <w:rPr>
                      <w:strike/>
                      <w:sz w:val="20"/>
                      <w:szCs w:val="20"/>
                      <w:lang w:eastAsia="en-AU"/>
                    </w:rPr>
                    <w:t>No</w:t>
                  </w:r>
                </w:p>
              </w:tc>
              <w:tc>
                <w:tcPr>
                  <w:tcW w:w="1688" w:type="dxa"/>
                  <w:tcBorders>
                    <w:right w:val="nil"/>
                  </w:tcBorders>
                </w:tcPr>
                <w:p w14:paraId="0C556A5D" w14:textId="77777777" w:rsidR="00A23A2D" w:rsidRPr="00A23A2D" w:rsidRDefault="00A23A2D" w:rsidP="00A23A2D">
                  <w:pPr>
                    <w:rPr>
                      <w:strike/>
                      <w:sz w:val="20"/>
                      <w:szCs w:val="20"/>
                      <w:lang w:eastAsia="en-AU"/>
                    </w:rPr>
                  </w:pPr>
                  <w:r w:rsidRPr="00A23A2D">
                    <w:rPr>
                      <w:strike/>
                      <w:sz w:val="20"/>
                      <w:szCs w:val="20"/>
                      <w:lang w:eastAsia="en-AU"/>
                    </w:rPr>
                    <w:t>FVTPL</w:t>
                  </w:r>
                </w:p>
              </w:tc>
            </w:tr>
          </w:tbl>
          <w:p w14:paraId="3B70B6B6" w14:textId="77777777" w:rsidR="00A23A2D" w:rsidRPr="00A23A2D" w:rsidRDefault="00A23A2D" w:rsidP="00A23A2D">
            <w:pPr>
              <w:pStyle w:val="CommentaryText"/>
              <w:rPr>
                <w:rFonts w:cs="Calibri"/>
                <w:strike/>
              </w:rPr>
            </w:pPr>
          </w:p>
        </w:tc>
      </w:tr>
      <w:tr w:rsidR="00A23A2D" w:rsidRPr="00A23A2D" w14:paraId="75F8EDEB" w14:textId="77777777" w:rsidTr="00A23A2D">
        <w:trPr>
          <w:cantSplit/>
          <w:trHeight w:val="20"/>
        </w:trPr>
        <w:tc>
          <w:tcPr>
            <w:tcW w:w="1194" w:type="dxa"/>
            <w:tcBorders>
              <w:top w:val="nil"/>
              <w:left w:val="single" w:sz="2" w:space="0" w:color="003366"/>
              <w:bottom w:val="nil"/>
              <w:right w:val="single" w:sz="2" w:space="0" w:color="003366"/>
            </w:tcBorders>
          </w:tcPr>
          <w:p w14:paraId="197DCEB4" w14:textId="77777777" w:rsidR="00A23A2D" w:rsidRPr="00A23A2D" w:rsidRDefault="00A23A2D" w:rsidP="00A23A2D">
            <w:pPr>
              <w:pStyle w:val="TableReference"/>
              <w:tabs>
                <w:tab w:val="left" w:pos="3306"/>
              </w:tabs>
              <w:rPr>
                <w:rFonts w:cs="Calibri"/>
                <w:strike/>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14:paraId="0A6F96CD" w14:textId="77777777" w:rsidR="00A23A2D" w:rsidRPr="00A23A2D" w:rsidRDefault="00A23A2D" w:rsidP="00A23A2D">
            <w:pPr>
              <w:pStyle w:val="CommentaryReference"/>
              <w:rPr>
                <w:rFonts w:cs="Calibri"/>
                <w:strike/>
                <w:sz w:val="18"/>
                <w:szCs w:val="18"/>
              </w:rPr>
            </w:pPr>
          </w:p>
        </w:tc>
      </w:tr>
      <w:tr w:rsidR="00A23A2D" w:rsidRPr="00A23A2D" w14:paraId="4DCF2C2E" w14:textId="77777777" w:rsidTr="00A23A2D">
        <w:trPr>
          <w:cantSplit/>
          <w:trHeight w:val="20"/>
        </w:trPr>
        <w:tc>
          <w:tcPr>
            <w:tcW w:w="1194" w:type="dxa"/>
            <w:tcBorders>
              <w:top w:val="nil"/>
              <w:left w:val="single" w:sz="2" w:space="0" w:color="003366"/>
              <w:bottom w:val="nil"/>
              <w:right w:val="single" w:sz="2" w:space="0" w:color="003366"/>
            </w:tcBorders>
          </w:tcPr>
          <w:p w14:paraId="69CC3A18" w14:textId="77777777" w:rsidR="00A23A2D" w:rsidRPr="00A23A2D" w:rsidRDefault="00A23A2D" w:rsidP="00A23A2D">
            <w:pPr>
              <w:pStyle w:val="TableReference"/>
              <w:tabs>
                <w:tab w:val="left" w:pos="3306"/>
              </w:tabs>
              <w:rPr>
                <w:rFonts w:cs="Calibri"/>
                <w:strike/>
                <w:color w:val="auto"/>
                <w:sz w:val="16"/>
                <w:szCs w:val="16"/>
              </w:rPr>
            </w:pPr>
          </w:p>
          <w:p w14:paraId="5ADD8FF2" w14:textId="77777777" w:rsidR="00A23A2D" w:rsidRPr="00A23A2D" w:rsidRDefault="00A23A2D" w:rsidP="00A23A2D">
            <w:pPr>
              <w:pStyle w:val="TableReference"/>
              <w:tabs>
                <w:tab w:val="left" w:pos="3306"/>
              </w:tabs>
              <w:rPr>
                <w:rFonts w:cs="Calibri"/>
                <w:strike/>
                <w:color w:val="auto"/>
                <w:sz w:val="16"/>
                <w:szCs w:val="16"/>
              </w:rPr>
            </w:pPr>
          </w:p>
          <w:p w14:paraId="00E81FF8" w14:textId="77777777" w:rsidR="00A23A2D" w:rsidRPr="00A23A2D" w:rsidRDefault="00A23A2D" w:rsidP="00A23A2D">
            <w:pPr>
              <w:pStyle w:val="TableReference"/>
              <w:tabs>
                <w:tab w:val="left" w:pos="3306"/>
              </w:tabs>
              <w:rPr>
                <w:rFonts w:cs="Calibri"/>
                <w:strike/>
                <w:color w:val="auto"/>
                <w:sz w:val="16"/>
                <w:szCs w:val="16"/>
              </w:rPr>
            </w:pPr>
          </w:p>
          <w:p w14:paraId="641F1388" w14:textId="77777777" w:rsidR="00A23A2D" w:rsidRPr="00A23A2D" w:rsidRDefault="00A23A2D" w:rsidP="00A23A2D">
            <w:pPr>
              <w:pStyle w:val="TableReference"/>
              <w:tabs>
                <w:tab w:val="left" w:pos="3306"/>
              </w:tabs>
              <w:rPr>
                <w:rFonts w:cs="Calibri"/>
                <w:strike/>
                <w:color w:val="auto"/>
                <w:sz w:val="16"/>
                <w:szCs w:val="16"/>
              </w:rPr>
            </w:pPr>
          </w:p>
          <w:p w14:paraId="173D2938" w14:textId="77777777" w:rsidR="00A23A2D" w:rsidRPr="00A23A2D" w:rsidRDefault="00A23A2D" w:rsidP="00A23A2D">
            <w:pPr>
              <w:pStyle w:val="TableReference"/>
              <w:tabs>
                <w:tab w:val="left" w:pos="3306"/>
              </w:tabs>
              <w:rPr>
                <w:rFonts w:cs="Calibri"/>
                <w:strike/>
                <w:color w:val="auto"/>
                <w:sz w:val="16"/>
                <w:szCs w:val="16"/>
              </w:rPr>
            </w:pPr>
          </w:p>
          <w:p w14:paraId="2062FBFF" w14:textId="77777777" w:rsidR="00A23A2D" w:rsidRPr="00A23A2D" w:rsidRDefault="00A23A2D" w:rsidP="00A23A2D">
            <w:pPr>
              <w:pStyle w:val="TableReference"/>
              <w:tabs>
                <w:tab w:val="left" w:pos="3306"/>
              </w:tabs>
              <w:rPr>
                <w:rFonts w:cs="Calibri"/>
                <w:strike/>
                <w:color w:val="auto"/>
                <w:sz w:val="16"/>
                <w:szCs w:val="16"/>
              </w:rPr>
            </w:pPr>
          </w:p>
          <w:p w14:paraId="106A3763" w14:textId="77777777" w:rsidR="00A23A2D" w:rsidRPr="00A23A2D" w:rsidRDefault="00A23A2D" w:rsidP="00A23A2D">
            <w:pPr>
              <w:pStyle w:val="TableReference"/>
              <w:tabs>
                <w:tab w:val="left" w:pos="3306"/>
              </w:tabs>
              <w:rPr>
                <w:rFonts w:cs="Calibri"/>
                <w:strike/>
                <w:color w:val="auto"/>
                <w:sz w:val="16"/>
                <w:szCs w:val="16"/>
              </w:rPr>
            </w:pPr>
          </w:p>
          <w:p w14:paraId="55DB8AF5" w14:textId="77777777" w:rsidR="00A23A2D" w:rsidRPr="00A23A2D" w:rsidRDefault="00A23A2D" w:rsidP="00A23A2D">
            <w:pPr>
              <w:pStyle w:val="TableReference"/>
              <w:tabs>
                <w:tab w:val="left" w:pos="3306"/>
              </w:tabs>
              <w:rPr>
                <w:rFonts w:cs="Calibri"/>
                <w:strike/>
                <w:color w:val="auto"/>
                <w:sz w:val="16"/>
                <w:szCs w:val="16"/>
              </w:rPr>
            </w:pPr>
          </w:p>
          <w:p w14:paraId="626EC978" w14:textId="77777777" w:rsidR="00A23A2D" w:rsidRPr="00A23A2D" w:rsidRDefault="00A23A2D" w:rsidP="00A23A2D">
            <w:pPr>
              <w:pStyle w:val="TableReference"/>
              <w:tabs>
                <w:tab w:val="left" w:pos="3306"/>
              </w:tabs>
              <w:rPr>
                <w:rFonts w:cs="Calibri"/>
                <w:strike/>
                <w:color w:val="auto"/>
                <w:sz w:val="16"/>
                <w:szCs w:val="16"/>
              </w:rPr>
            </w:pPr>
          </w:p>
          <w:p w14:paraId="4F33F315" w14:textId="77777777" w:rsidR="00A23A2D" w:rsidRPr="00A23A2D" w:rsidRDefault="00A23A2D" w:rsidP="00A23A2D">
            <w:pPr>
              <w:pStyle w:val="TableReference"/>
              <w:tabs>
                <w:tab w:val="left" w:pos="3306"/>
              </w:tabs>
              <w:rPr>
                <w:rFonts w:cs="Calibri"/>
                <w:strike/>
                <w:color w:val="auto"/>
                <w:sz w:val="16"/>
                <w:szCs w:val="16"/>
              </w:rPr>
            </w:pPr>
          </w:p>
          <w:p w14:paraId="17015B73" w14:textId="77777777" w:rsidR="00A23A2D" w:rsidRPr="00A23A2D" w:rsidRDefault="00A23A2D" w:rsidP="00A23A2D">
            <w:pPr>
              <w:pStyle w:val="TableReference"/>
              <w:tabs>
                <w:tab w:val="left" w:pos="3306"/>
              </w:tabs>
              <w:rPr>
                <w:rFonts w:cs="Calibri"/>
                <w:strike/>
                <w:color w:val="auto"/>
                <w:sz w:val="16"/>
                <w:szCs w:val="16"/>
              </w:rPr>
            </w:pPr>
          </w:p>
          <w:p w14:paraId="2A1E170E" w14:textId="77777777" w:rsidR="00A23A2D" w:rsidRPr="00A23A2D" w:rsidRDefault="00A23A2D" w:rsidP="00A23A2D">
            <w:pPr>
              <w:pStyle w:val="TableReference"/>
              <w:tabs>
                <w:tab w:val="left" w:pos="3306"/>
              </w:tabs>
              <w:rPr>
                <w:rFonts w:cs="Calibri"/>
                <w:strike/>
                <w:color w:val="auto"/>
                <w:sz w:val="16"/>
                <w:szCs w:val="16"/>
              </w:rPr>
            </w:pPr>
          </w:p>
          <w:p w14:paraId="5F674A7A" w14:textId="77777777" w:rsidR="00A23A2D" w:rsidRPr="00A23A2D" w:rsidRDefault="00A23A2D" w:rsidP="00A23A2D">
            <w:pPr>
              <w:pStyle w:val="TableReference"/>
              <w:tabs>
                <w:tab w:val="left" w:pos="3306"/>
              </w:tabs>
              <w:rPr>
                <w:rFonts w:cs="Calibri"/>
                <w:strike/>
                <w:color w:val="auto"/>
                <w:sz w:val="16"/>
                <w:szCs w:val="16"/>
              </w:rPr>
            </w:pPr>
          </w:p>
          <w:p w14:paraId="18A114B9" w14:textId="77777777" w:rsidR="00A23A2D" w:rsidRPr="00A23A2D" w:rsidRDefault="00A23A2D" w:rsidP="00A23A2D">
            <w:pPr>
              <w:pStyle w:val="TableReference"/>
              <w:tabs>
                <w:tab w:val="left" w:pos="3306"/>
              </w:tabs>
              <w:rPr>
                <w:rFonts w:cs="Calibri"/>
                <w:strike/>
                <w:color w:val="auto"/>
                <w:sz w:val="16"/>
                <w:szCs w:val="16"/>
              </w:rPr>
            </w:pPr>
          </w:p>
          <w:p w14:paraId="76A4ADFB" w14:textId="77777777" w:rsidR="00A23A2D" w:rsidRPr="00A23A2D" w:rsidRDefault="00A23A2D" w:rsidP="00A23A2D">
            <w:pPr>
              <w:pStyle w:val="TableReference"/>
              <w:tabs>
                <w:tab w:val="left" w:pos="3306"/>
              </w:tabs>
              <w:rPr>
                <w:rFonts w:cs="Calibri"/>
                <w:strike/>
                <w:color w:val="auto"/>
                <w:sz w:val="16"/>
                <w:szCs w:val="16"/>
              </w:rPr>
            </w:pPr>
          </w:p>
          <w:p w14:paraId="26B37FE7" w14:textId="77777777" w:rsidR="00A23A2D" w:rsidRPr="00A23A2D" w:rsidRDefault="00A23A2D" w:rsidP="00A23A2D">
            <w:pPr>
              <w:pStyle w:val="TableReference"/>
              <w:tabs>
                <w:tab w:val="left" w:pos="3306"/>
              </w:tabs>
              <w:rPr>
                <w:rFonts w:cs="Calibri"/>
                <w:strike/>
                <w:color w:val="auto"/>
                <w:sz w:val="16"/>
                <w:szCs w:val="16"/>
              </w:rPr>
            </w:pPr>
          </w:p>
          <w:p w14:paraId="4F3E955D" w14:textId="77777777" w:rsidR="00A23A2D" w:rsidRPr="00A23A2D" w:rsidRDefault="00A23A2D" w:rsidP="00A23A2D">
            <w:pPr>
              <w:pStyle w:val="TableReference"/>
              <w:tabs>
                <w:tab w:val="left" w:pos="3306"/>
              </w:tabs>
              <w:rPr>
                <w:rFonts w:cs="Calibri"/>
                <w:strike/>
                <w:color w:val="auto"/>
                <w:sz w:val="16"/>
                <w:szCs w:val="16"/>
              </w:rPr>
            </w:pPr>
            <w:r w:rsidRPr="00A23A2D">
              <w:rPr>
                <w:strike/>
                <w:color w:val="auto"/>
                <w:sz w:val="18"/>
                <w:szCs w:val="18"/>
              </w:rPr>
              <w:t>AASB7.42P</w:t>
            </w:r>
          </w:p>
          <w:p w14:paraId="2EF4DF76" w14:textId="77777777" w:rsidR="00A23A2D" w:rsidRPr="00A23A2D" w:rsidRDefault="00A23A2D" w:rsidP="00A23A2D">
            <w:pPr>
              <w:pStyle w:val="TableReference"/>
              <w:tabs>
                <w:tab w:val="left" w:pos="3306"/>
              </w:tabs>
              <w:rPr>
                <w:rFonts w:cs="Calibri"/>
                <w:strike/>
                <w:color w:val="auto"/>
                <w:sz w:val="16"/>
                <w:szCs w:val="16"/>
              </w:rPr>
            </w:pPr>
          </w:p>
          <w:p w14:paraId="032D8112" w14:textId="77777777" w:rsidR="00A23A2D" w:rsidRPr="00A23A2D" w:rsidRDefault="00A23A2D" w:rsidP="00A23A2D">
            <w:pPr>
              <w:pStyle w:val="TableReference"/>
              <w:tabs>
                <w:tab w:val="left" w:pos="3306"/>
              </w:tabs>
              <w:rPr>
                <w:rFonts w:cs="Calibri"/>
                <w:strike/>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14:paraId="03BD42CB" w14:textId="77777777" w:rsidR="00A23A2D" w:rsidRPr="00A23A2D" w:rsidRDefault="00A23A2D" w:rsidP="00A23A2D">
            <w:pPr>
              <w:pStyle w:val="CommentaryReference"/>
              <w:rPr>
                <w:rFonts w:cs="Calibri"/>
                <w:strike/>
                <w:sz w:val="20"/>
                <w:szCs w:val="20"/>
              </w:rPr>
            </w:pPr>
            <w:r w:rsidRPr="00A23A2D">
              <w:rPr>
                <w:rFonts w:cs="Calibri"/>
                <w:strike/>
                <w:sz w:val="20"/>
                <w:szCs w:val="20"/>
              </w:rPr>
              <w:t>In summary, upon the adoption of AASB 9, the Agency had the following required (or elected) reclassifications as at 1 July 2018:</w:t>
            </w:r>
          </w:p>
          <w:tbl>
            <w:tblPr>
              <w:tblW w:w="7972" w:type="dxa"/>
              <w:tblLayout w:type="fixed"/>
              <w:tblLook w:val="04A0" w:firstRow="1" w:lastRow="0" w:firstColumn="1" w:lastColumn="0" w:noHBand="0" w:noVBand="1"/>
            </w:tblPr>
            <w:tblGrid>
              <w:gridCol w:w="1877"/>
              <w:gridCol w:w="1560"/>
              <w:gridCol w:w="1560"/>
              <w:gridCol w:w="1416"/>
              <w:gridCol w:w="1178"/>
              <w:gridCol w:w="381"/>
            </w:tblGrid>
            <w:tr w:rsidR="00A23A2D" w:rsidRPr="00A23A2D" w14:paraId="3314A613" w14:textId="77777777" w:rsidTr="00A23A2D">
              <w:trPr>
                <w:gridAfter w:val="1"/>
                <w:wAfter w:w="381" w:type="dxa"/>
              </w:trPr>
              <w:tc>
                <w:tcPr>
                  <w:tcW w:w="1877" w:type="dxa"/>
                  <w:shd w:val="clear" w:color="auto" w:fill="auto"/>
                </w:tcPr>
                <w:p w14:paraId="0EB82285" w14:textId="77777777" w:rsidR="00A23A2D" w:rsidRPr="00A23A2D" w:rsidRDefault="00A23A2D" w:rsidP="00A23A2D">
                  <w:pPr>
                    <w:pStyle w:val="CommentaryReference"/>
                    <w:rPr>
                      <w:rFonts w:cs="Calibri"/>
                      <w:strike/>
                      <w:sz w:val="20"/>
                      <w:szCs w:val="20"/>
                    </w:rPr>
                  </w:pPr>
                </w:p>
              </w:tc>
              <w:tc>
                <w:tcPr>
                  <w:tcW w:w="1560" w:type="dxa"/>
                  <w:tcBorders>
                    <w:right w:val="single" w:sz="4" w:space="0" w:color="auto"/>
                  </w:tcBorders>
                  <w:shd w:val="clear" w:color="auto" w:fill="auto"/>
                </w:tcPr>
                <w:p w14:paraId="4910F856" w14:textId="77777777" w:rsidR="00A23A2D" w:rsidRPr="00A23A2D" w:rsidRDefault="00A23A2D" w:rsidP="00A23A2D">
                  <w:pPr>
                    <w:pStyle w:val="CommentaryReference"/>
                    <w:jc w:val="right"/>
                    <w:rPr>
                      <w:rFonts w:cs="Calibri"/>
                      <w:b/>
                      <w:strike/>
                      <w:sz w:val="20"/>
                      <w:szCs w:val="20"/>
                    </w:rPr>
                  </w:pPr>
                  <w:r w:rsidRPr="00A23A2D">
                    <w:rPr>
                      <w:rFonts w:cs="Calibri"/>
                      <w:b/>
                      <w:strike/>
                      <w:sz w:val="20"/>
                      <w:szCs w:val="20"/>
                    </w:rPr>
                    <w:t>AASB 139</w:t>
                  </w:r>
                </w:p>
              </w:tc>
              <w:tc>
                <w:tcPr>
                  <w:tcW w:w="4154" w:type="dxa"/>
                  <w:gridSpan w:val="3"/>
                  <w:tcBorders>
                    <w:left w:val="single" w:sz="4" w:space="0" w:color="auto"/>
                    <w:bottom w:val="single" w:sz="4" w:space="0" w:color="auto"/>
                  </w:tcBorders>
                  <w:shd w:val="clear" w:color="auto" w:fill="auto"/>
                </w:tcPr>
                <w:p w14:paraId="2B13D665" w14:textId="77777777" w:rsidR="00A23A2D" w:rsidRPr="00A23A2D" w:rsidRDefault="00A23A2D" w:rsidP="00A23A2D">
                  <w:pPr>
                    <w:jc w:val="center"/>
                    <w:rPr>
                      <w:b/>
                      <w:strike/>
                      <w:sz w:val="20"/>
                      <w:szCs w:val="20"/>
                    </w:rPr>
                  </w:pPr>
                  <w:r w:rsidRPr="00A23A2D">
                    <w:rPr>
                      <w:b/>
                      <w:strike/>
                      <w:sz w:val="20"/>
                      <w:szCs w:val="20"/>
                    </w:rPr>
                    <w:t>AASB 9</w:t>
                  </w:r>
                </w:p>
              </w:tc>
            </w:tr>
            <w:tr w:rsidR="00A23A2D" w:rsidRPr="00A23A2D" w14:paraId="76353F66" w14:textId="77777777" w:rsidTr="00A23A2D">
              <w:tc>
                <w:tcPr>
                  <w:tcW w:w="1877" w:type="dxa"/>
                  <w:shd w:val="clear" w:color="auto" w:fill="auto"/>
                </w:tcPr>
                <w:p w14:paraId="3A340862" w14:textId="77777777" w:rsidR="00A23A2D" w:rsidRPr="00A23A2D" w:rsidRDefault="00A23A2D" w:rsidP="00A23A2D">
                  <w:pPr>
                    <w:pStyle w:val="CommentaryReference"/>
                    <w:rPr>
                      <w:rFonts w:cs="Calibri"/>
                      <w:strike/>
                      <w:sz w:val="20"/>
                      <w:szCs w:val="20"/>
                    </w:rPr>
                  </w:pPr>
                </w:p>
              </w:tc>
              <w:tc>
                <w:tcPr>
                  <w:tcW w:w="1560" w:type="dxa"/>
                  <w:tcBorders>
                    <w:top w:val="single" w:sz="4" w:space="0" w:color="auto"/>
                    <w:right w:val="single" w:sz="4" w:space="0" w:color="auto"/>
                  </w:tcBorders>
                  <w:shd w:val="clear" w:color="auto" w:fill="auto"/>
                </w:tcPr>
                <w:p w14:paraId="79327D80" w14:textId="77777777" w:rsidR="00A23A2D" w:rsidRPr="00A23A2D" w:rsidRDefault="00A23A2D" w:rsidP="00A23A2D">
                  <w:pPr>
                    <w:jc w:val="right"/>
                    <w:rPr>
                      <w:b/>
                      <w:strike/>
                      <w:sz w:val="20"/>
                      <w:szCs w:val="20"/>
                    </w:rPr>
                  </w:pPr>
                  <w:r w:rsidRPr="00A23A2D">
                    <w:rPr>
                      <w:b/>
                      <w:strike/>
                      <w:sz w:val="20"/>
                      <w:szCs w:val="20"/>
                    </w:rPr>
                    <w:t>Amortised cost</w:t>
                  </w:r>
                </w:p>
              </w:tc>
              <w:tc>
                <w:tcPr>
                  <w:tcW w:w="1560" w:type="dxa"/>
                  <w:tcBorders>
                    <w:top w:val="single" w:sz="4" w:space="0" w:color="auto"/>
                    <w:left w:val="single" w:sz="4" w:space="0" w:color="auto"/>
                  </w:tcBorders>
                  <w:shd w:val="clear" w:color="auto" w:fill="auto"/>
                </w:tcPr>
                <w:p w14:paraId="210598E7" w14:textId="77777777" w:rsidR="00A23A2D" w:rsidRPr="00A23A2D" w:rsidRDefault="00A23A2D" w:rsidP="00A23A2D">
                  <w:pPr>
                    <w:jc w:val="right"/>
                    <w:rPr>
                      <w:b/>
                      <w:strike/>
                      <w:sz w:val="20"/>
                      <w:szCs w:val="20"/>
                    </w:rPr>
                  </w:pPr>
                  <w:r w:rsidRPr="00A23A2D">
                    <w:rPr>
                      <w:b/>
                      <w:strike/>
                      <w:sz w:val="20"/>
                      <w:szCs w:val="20"/>
                    </w:rPr>
                    <w:t>Amortised cost</w:t>
                  </w:r>
                </w:p>
              </w:tc>
              <w:tc>
                <w:tcPr>
                  <w:tcW w:w="1416" w:type="dxa"/>
                  <w:tcBorders>
                    <w:top w:val="single" w:sz="4" w:space="0" w:color="auto"/>
                  </w:tcBorders>
                  <w:shd w:val="clear" w:color="auto" w:fill="auto"/>
                </w:tcPr>
                <w:p w14:paraId="6EC7A411" w14:textId="77777777" w:rsidR="00A23A2D" w:rsidRPr="00A23A2D" w:rsidRDefault="00A23A2D" w:rsidP="00A23A2D">
                  <w:pPr>
                    <w:jc w:val="right"/>
                    <w:rPr>
                      <w:b/>
                      <w:strike/>
                      <w:sz w:val="20"/>
                      <w:szCs w:val="20"/>
                    </w:rPr>
                  </w:pPr>
                  <w:r w:rsidRPr="00A23A2D">
                    <w:rPr>
                      <w:b/>
                      <w:strike/>
                      <w:sz w:val="20"/>
                      <w:szCs w:val="20"/>
                    </w:rPr>
                    <w:t>Fair value through OCI</w:t>
                  </w:r>
                </w:p>
              </w:tc>
              <w:tc>
                <w:tcPr>
                  <w:tcW w:w="1559" w:type="dxa"/>
                  <w:gridSpan w:val="2"/>
                  <w:tcBorders>
                    <w:top w:val="single" w:sz="4" w:space="0" w:color="auto"/>
                  </w:tcBorders>
                  <w:shd w:val="clear" w:color="auto" w:fill="auto"/>
                </w:tcPr>
                <w:p w14:paraId="7BEE0B52" w14:textId="77777777" w:rsidR="00A23A2D" w:rsidRPr="00A23A2D" w:rsidRDefault="00A23A2D" w:rsidP="00A23A2D">
                  <w:pPr>
                    <w:jc w:val="right"/>
                    <w:rPr>
                      <w:b/>
                      <w:strike/>
                      <w:sz w:val="20"/>
                      <w:szCs w:val="20"/>
                    </w:rPr>
                  </w:pPr>
                  <w:r w:rsidRPr="00A23A2D">
                    <w:rPr>
                      <w:b/>
                      <w:strike/>
                      <w:sz w:val="20"/>
                      <w:szCs w:val="20"/>
                    </w:rPr>
                    <w:t>Fair value through P/L</w:t>
                  </w:r>
                </w:p>
              </w:tc>
            </w:tr>
            <w:tr w:rsidR="00A23A2D" w:rsidRPr="00A23A2D" w14:paraId="1E3EDFC3" w14:textId="77777777" w:rsidTr="00A23A2D">
              <w:tc>
                <w:tcPr>
                  <w:tcW w:w="1877" w:type="dxa"/>
                  <w:shd w:val="clear" w:color="auto" w:fill="auto"/>
                </w:tcPr>
                <w:p w14:paraId="73CE1A92" w14:textId="77777777" w:rsidR="00A23A2D" w:rsidRPr="00A23A2D" w:rsidRDefault="00A23A2D" w:rsidP="00A23A2D">
                  <w:pPr>
                    <w:pStyle w:val="CommentaryReference"/>
                    <w:rPr>
                      <w:rFonts w:cs="Calibri"/>
                      <w:strike/>
                      <w:sz w:val="20"/>
                      <w:szCs w:val="20"/>
                    </w:rPr>
                  </w:pPr>
                </w:p>
              </w:tc>
              <w:tc>
                <w:tcPr>
                  <w:tcW w:w="1560" w:type="dxa"/>
                  <w:tcBorders>
                    <w:bottom w:val="single" w:sz="4" w:space="0" w:color="auto"/>
                    <w:right w:val="single" w:sz="4" w:space="0" w:color="auto"/>
                  </w:tcBorders>
                  <w:shd w:val="clear" w:color="auto" w:fill="auto"/>
                </w:tcPr>
                <w:p w14:paraId="44DE503F" w14:textId="77777777" w:rsidR="00A23A2D" w:rsidRPr="00A23A2D" w:rsidRDefault="00A23A2D" w:rsidP="00A23A2D">
                  <w:pPr>
                    <w:jc w:val="right"/>
                    <w:rPr>
                      <w:b/>
                      <w:strike/>
                      <w:sz w:val="20"/>
                      <w:szCs w:val="20"/>
                    </w:rPr>
                  </w:pPr>
                  <w:r w:rsidRPr="00A23A2D">
                    <w:rPr>
                      <w:b/>
                      <w:strike/>
                      <w:sz w:val="20"/>
                      <w:szCs w:val="20"/>
                    </w:rPr>
                    <w:t>($000)</w:t>
                  </w:r>
                </w:p>
              </w:tc>
              <w:tc>
                <w:tcPr>
                  <w:tcW w:w="1560" w:type="dxa"/>
                  <w:tcBorders>
                    <w:left w:val="single" w:sz="4" w:space="0" w:color="auto"/>
                    <w:bottom w:val="single" w:sz="4" w:space="0" w:color="auto"/>
                  </w:tcBorders>
                  <w:shd w:val="clear" w:color="auto" w:fill="auto"/>
                </w:tcPr>
                <w:p w14:paraId="1FB94872" w14:textId="77777777" w:rsidR="00A23A2D" w:rsidRPr="00A23A2D" w:rsidRDefault="00A23A2D" w:rsidP="00A23A2D">
                  <w:pPr>
                    <w:jc w:val="right"/>
                    <w:rPr>
                      <w:b/>
                      <w:strike/>
                      <w:sz w:val="20"/>
                      <w:szCs w:val="20"/>
                    </w:rPr>
                  </w:pPr>
                  <w:r w:rsidRPr="00A23A2D">
                    <w:rPr>
                      <w:b/>
                      <w:strike/>
                      <w:sz w:val="20"/>
                      <w:szCs w:val="20"/>
                    </w:rPr>
                    <w:t>($000)</w:t>
                  </w:r>
                </w:p>
              </w:tc>
              <w:tc>
                <w:tcPr>
                  <w:tcW w:w="1416" w:type="dxa"/>
                  <w:tcBorders>
                    <w:bottom w:val="single" w:sz="4" w:space="0" w:color="auto"/>
                  </w:tcBorders>
                  <w:shd w:val="clear" w:color="auto" w:fill="auto"/>
                </w:tcPr>
                <w:p w14:paraId="221D02CD" w14:textId="77777777" w:rsidR="00A23A2D" w:rsidRPr="00A23A2D" w:rsidRDefault="00A23A2D" w:rsidP="00A23A2D">
                  <w:pPr>
                    <w:jc w:val="right"/>
                    <w:rPr>
                      <w:b/>
                      <w:strike/>
                      <w:sz w:val="20"/>
                      <w:szCs w:val="20"/>
                    </w:rPr>
                  </w:pPr>
                  <w:r w:rsidRPr="00A23A2D">
                    <w:rPr>
                      <w:b/>
                      <w:strike/>
                      <w:sz w:val="20"/>
                      <w:szCs w:val="20"/>
                    </w:rPr>
                    <w:t>($000)</w:t>
                  </w:r>
                </w:p>
              </w:tc>
              <w:tc>
                <w:tcPr>
                  <w:tcW w:w="1559" w:type="dxa"/>
                  <w:gridSpan w:val="2"/>
                  <w:tcBorders>
                    <w:bottom w:val="single" w:sz="4" w:space="0" w:color="auto"/>
                  </w:tcBorders>
                  <w:shd w:val="clear" w:color="auto" w:fill="auto"/>
                </w:tcPr>
                <w:p w14:paraId="4E012D97" w14:textId="77777777" w:rsidR="00A23A2D" w:rsidRPr="00A23A2D" w:rsidRDefault="00A23A2D" w:rsidP="00A23A2D">
                  <w:pPr>
                    <w:jc w:val="right"/>
                    <w:rPr>
                      <w:b/>
                      <w:strike/>
                      <w:sz w:val="20"/>
                      <w:szCs w:val="20"/>
                    </w:rPr>
                  </w:pPr>
                  <w:r w:rsidRPr="00A23A2D">
                    <w:rPr>
                      <w:b/>
                      <w:strike/>
                      <w:sz w:val="20"/>
                      <w:szCs w:val="20"/>
                    </w:rPr>
                    <w:t>($000)</w:t>
                  </w:r>
                </w:p>
              </w:tc>
            </w:tr>
            <w:tr w:rsidR="00A23A2D" w:rsidRPr="00A23A2D" w14:paraId="6E15CDE6" w14:textId="77777777" w:rsidTr="00A23A2D">
              <w:tc>
                <w:tcPr>
                  <w:tcW w:w="1877" w:type="dxa"/>
                  <w:shd w:val="clear" w:color="auto" w:fill="auto"/>
                </w:tcPr>
                <w:p w14:paraId="6D1AF083" w14:textId="77777777" w:rsidR="00A23A2D" w:rsidRPr="00A23A2D" w:rsidRDefault="00A23A2D" w:rsidP="00A23A2D">
                  <w:pPr>
                    <w:rPr>
                      <w:b/>
                      <w:strike/>
                      <w:sz w:val="20"/>
                      <w:szCs w:val="20"/>
                    </w:rPr>
                  </w:pPr>
                  <w:r w:rsidRPr="00A23A2D">
                    <w:rPr>
                      <w:b/>
                      <w:strike/>
                      <w:sz w:val="20"/>
                      <w:szCs w:val="20"/>
                    </w:rPr>
                    <w:t>Receivables</w:t>
                  </w:r>
                </w:p>
              </w:tc>
              <w:tc>
                <w:tcPr>
                  <w:tcW w:w="1560" w:type="dxa"/>
                  <w:tcBorders>
                    <w:right w:val="single" w:sz="4" w:space="0" w:color="auto"/>
                  </w:tcBorders>
                  <w:shd w:val="clear" w:color="auto" w:fill="auto"/>
                </w:tcPr>
                <w:p w14:paraId="3D89C607" w14:textId="77777777" w:rsidR="00A23A2D" w:rsidRPr="00A23A2D" w:rsidRDefault="00A23A2D" w:rsidP="00A23A2D">
                  <w:pPr>
                    <w:jc w:val="right"/>
                    <w:rPr>
                      <w:b/>
                      <w:strike/>
                      <w:sz w:val="20"/>
                      <w:szCs w:val="20"/>
                    </w:rPr>
                  </w:pPr>
                </w:p>
              </w:tc>
              <w:tc>
                <w:tcPr>
                  <w:tcW w:w="1560" w:type="dxa"/>
                  <w:tcBorders>
                    <w:left w:val="single" w:sz="4" w:space="0" w:color="auto"/>
                  </w:tcBorders>
                  <w:shd w:val="clear" w:color="auto" w:fill="auto"/>
                </w:tcPr>
                <w:p w14:paraId="697EDEDF" w14:textId="77777777" w:rsidR="00A23A2D" w:rsidRPr="00A23A2D" w:rsidRDefault="00A23A2D" w:rsidP="00A23A2D">
                  <w:pPr>
                    <w:jc w:val="right"/>
                    <w:rPr>
                      <w:rFonts w:cs="Calibri"/>
                      <w:strike/>
                      <w:sz w:val="20"/>
                      <w:szCs w:val="20"/>
                    </w:rPr>
                  </w:pPr>
                </w:p>
              </w:tc>
              <w:tc>
                <w:tcPr>
                  <w:tcW w:w="1416" w:type="dxa"/>
                  <w:shd w:val="clear" w:color="auto" w:fill="auto"/>
                </w:tcPr>
                <w:p w14:paraId="4338F32B" w14:textId="77777777" w:rsidR="00A23A2D" w:rsidRPr="00A23A2D" w:rsidRDefault="00A23A2D" w:rsidP="00A23A2D">
                  <w:pPr>
                    <w:jc w:val="right"/>
                    <w:rPr>
                      <w:rFonts w:cs="Calibri"/>
                      <w:strike/>
                      <w:sz w:val="20"/>
                      <w:szCs w:val="20"/>
                    </w:rPr>
                  </w:pPr>
                </w:p>
              </w:tc>
              <w:tc>
                <w:tcPr>
                  <w:tcW w:w="1559" w:type="dxa"/>
                  <w:gridSpan w:val="2"/>
                  <w:shd w:val="clear" w:color="auto" w:fill="auto"/>
                </w:tcPr>
                <w:p w14:paraId="7AD59082" w14:textId="77777777" w:rsidR="00A23A2D" w:rsidRPr="00A23A2D" w:rsidRDefault="00A23A2D" w:rsidP="00A23A2D">
                  <w:pPr>
                    <w:jc w:val="right"/>
                    <w:rPr>
                      <w:strike/>
                      <w:sz w:val="20"/>
                      <w:szCs w:val="20"/>
                    </w:rPr>
                  </w:pPr>
                </w:p>
              </w:tc>
            </w:tr>
            <w:tr w:rsidR="00A23A2D" w:rsidRPr="00A23A2D" w14:paraId="5FD8C9A0" w14:textId="77777777" w:rsidTr="00A23A2D">
              <w:tc>
                <w:tcPr>
                  <w:tcW w:w="1877" w:type="dxa"/>
                  <w:shd w:val="clear" w:color="auto" w:fill="auto"/>
                </w:tcPr>
                <w:p w14:paraId="5588E85D" w14:textId="77777777" w:rsidR="00A23A2D" w:rsidRPr="00A23A2D" w:rsidRDefault="00A23A2D" w:rsidP="00A23A2D">
                  <w:pPr>
                    <w:rPr>
                      <w:strike/>
                      <w:sz w:val="20"/>
                      <w:szCs w:val="20"/>
                    </w:rPr>
                  </w:pPr>
                  <w:r w:rsidRPr="00A23A2D">
                    <w:rPr>
                      <w:strike/>
                      <w:sz w:val="20"/>
                      <w:szCs w:val="20"/>
                    </w:rPr>
                    <w:t>Trade receivables*</w:t>
                  </w:r>
                </w:p>
              </w:tc>
              <w:tc>
                <w:tcPr>
                  <w:tcW w:w="1560" w:type="dxa"/>
                  <w:tcBorders>
                    <w:bottom w:val="single" w:sz="4" w:space="0" w:color="auto"/>
                    <w:right w:val="single" w:sz="4" w:space="0" w:color="auto"/>
                  </w:tcBorders>
                  <w:shd w:val="clear" w:color="auto" w:fill="auto"/>
                </w:tcPr>
                <w:p w14:paraId="004722B6" w14:textId="77777777" w:rsidR="00A23A2D" w:rsidRPr="00A23A2D" w:rsidRDefault="00A23A2D" w:rsidP="00A23A2D">
                  <w:pPr>
                    <w:jc w:val="right"/>
                    <w:rPr>
                      <w:strike/>
                      <w:sz w:val="20"/>
                      <w:szCs w:val="20"/>
                    </w:rPr>
                  </w:pPr>
                  <w:r w:rsidRPr="00A23A2D">
                    <w:rPr>
                      <w:strike/>
                      <w:sz w:val="20"/>
                      <w:szCs w:val="20"/>
                    </w:rPr>
                    <w:t>18,981</w:t>
                  </w:r>
                </w:p>
              </w:tc>
              <w:tc>
                <w:tcPr>
                  <w:tcW w:w="1560" w:type="dxa"/>
                  <w:tcBorders>
                    <w:left w:val="single" w:sz="4" w:space="0" w:color="auto"/>
                  </w:tcBorders>
                  <w:shd w:val="clear" w:color="auto" w:fill="auto"/>
                </w:tcPr>
                <w:p w14:paraId="440B5B50" w14:textId="77777777" w:rsidR="00A23A2D" w:rsidRPr="00A23A2D" w:rsidRDefault="00A23A2D" w:rsidP="00A23A2D">
                  <w:pPr>
                    <w:jc w:val="right"/>
                    <w:rPr>
                      <w:rFonts w:cs="Calibri"/>
                      <w:strike/>
                      <w:sz w:val="20"/>
                      <w:szCs w:val="20"/>
                    </w:rPr>
                  </w:pPr>
                  <w:r w:rsidRPr="00A23A2D">
                    <w:rPr>
                      <w:rFonts w:cs="Calibri"/>
                      <w:strike/>
                      <w:sz w:val="20"/>
                      <w:szCs w:val="20"/>
                    </w:rPr>
                    <w:t>18,972</w:t>
                  </w:r>
                </w:p>
              </w:tc>
              <w:tc>
                <w:tcPr>
                  <w:tcW w:w="1416" w:type="dxa"/>
                  <w:shd w:val="clear" w:color="auto" w:fill="auto"/>
                </w:tcPr>
                <w:p w14:paraId="02BAD293" w14:textId="77777777" w:rsidR="00A23A2D" w:rsidRPr="00A23A2D" w:rsidRDefault="00A23A2D" w:rsidP="00A23A2D">
                  <w:pPr>
                    <w:jc w:val="right"/>
                    <w:rPr>
                      <w:rFonts w:cs="Calibri"/>
                      <w:strike/>
                      <w:sz w:val="20"/>
                      <w:szCs w:val="20"/>
                    </w:rPr>
                  </w:pPr>
                  <w:r w:rsidRPr="00A23A2D">
                    <w:rPr>
                      <w:rFonts w:cs="Calibri"/>
                      <w:strike/>
                      <w:sz w:val="20"/>
                      <w:szCs w:val="20"/>
                    </w:rPr>
                    <w:t>-</w:t>
                  </w:r>
                </w:p>
              </w:tc>
              <w:tc>
                <w:tcPr>
                  <w:tcW w:w="1559" w:type="dxa"/>
                  <w:gridSpan w:val="2"/>
                  <w:shd w:val="clear" w:color="auto" w:fill="auto"/>
                </w:tcPr>
                <w:p w14:paraId="542D1057" w14:textId="77777777" w:rsidR="00A23A2D" w:rsidRPr="00A23A2D" w:rsidRDefault="00A23A2D" w:rsidP="00A23A2D">
                  <w:pPr>
                    <w:jc w:val="right"/>
                    <w:rPr>
                      <w:strike/>
                      <w:sz w:val="20"/>
                      <w:szCs w:val="20"/>
                    </w:rPr>
                  </w:pPr>
                  <w:r w:rsidRPr="00A23A2D">
                    <w:rPr>
                      <w:strike/>
                      <w:sz w:val="20"/>
                      <w:szCs w:val="20"/>
                    </w:rPr>
                    <w:t>-</w:t>
                  </w:r>
                </w:p>
              </w:tc>
            </w:tr>
            <w:tr w:rsidR="00A23A2D" w:rsidRPr="00A23A2D" w14:paraId="4EA39860" w14:textId="77777777" w:rsidTr="00A23A2D">
              <w:tc>
                <w:tcPr>
                  <w:tcW w:w="1877" w:type="dxa"/>
                  <w:shd w:val="clear" w:color="auto" w:fill="auto"/>
                </w:tcPr>
                <w:p w14:paraId="1ABBDED0" w14:textId="77777777" w:rsidR="00A23A2D" w:rsidRPr="00A23A2D" w:rsidRDefault="00A23A2D" w:rsidP="00A23A2D">
                  <w:pPr>
                    <w:rPr>
                      <w:rFonts w:cs="Calibri"/>
                      <w:strike/>
                      <w:sz w:val="20"/>
                      <w:szCs w:val="20"/>
                    </w:rPr>
                  </w:pPr>
                </w:p>
              </w:tc>
              <w:tc>
                <w:tcPr>
                  <w:tcW w:w="1560" w:type="dxa"/>
                  <w:tcBorders>
                    <w:top w:val="single" w:sz="4" w:space="0" w:color="auto"/>
                    <w:bottom w:val="double" w:sz="4" w:space="0" w:color="auto"/>
                    <w:right w:val="single" w:sz="4" w:space="0" w:color="auto"/>
                  </w:tcBorders>
                  <w:shd w:val="clear" w:color="auto" w:fill="auto"/>
                </w:tcPr>
                <w:p w14:paraId="345F8351" w14:textId="77777777" w:rsidR="00A23A2D" w:rsidRPr="00A23A2D" w:rsidRDefault="00A23A2D" w:rsidP="00A23A2D">
                  <w:pPr>
                    <w:jc w:val="right"/>
                    <w:rPr>
                      <w:rFonts w:cs="Calibri"/>
                      <w:strike/>
                      <w:sz w:val="20"/>
                      <w:szCs w:val="20"/>
                    </w:rPr>
                  </w:pPr>
                  <w:r w:rsidRPr="00A23A2D">
                    <w:rPr>
                      <w:rFonts w:cs="Calibri"/>
                      <w:strike/>
                      <w:sz w:val="20"/>
                      <w:szCs w:val="20"/>
                    </w:rPr>
                    <w:t>18,981</w:t>
                  </w:r>
                </w:p>
              </w:tc>
              <w:tc>
                <w:tcPr>
                  <w:tcW w:w="1560" w:type="dxa"/>
                  <w:tcBorders>
                    <w:top w:val="single" w:sz="4" w:space="0" w:color="auto"/>
                    <w:left w:val="single" w:sz="4" w:space="0" w:color="auto"/>
                    <w:bottom w:val="double" w:sz="4" w:space="0" w:color="auto"/>
                  </w:tcBorders>
                  <w:shd w:val="clear" w:color="auto" w:fill="auto"/>
                </w:tcPr>
                <w:p w14:paraId="4F3D8547" w14:textId="77777777" w:rsidR="00A23A2D" w:rsidRPr="00A23A2D" w:rsidRDefault="00A23A2D" w:rsidP="00A23A2D">
                  <w:pPr>
                    <w:jc w:val="right"/>
                    <w:rPr>
                      <w:rFonts w:cs="Calibri"/>
                      <w:strike/>
                      <w:sz w:val="20"/>
                      <w:szCs w:val="20"/>
                    </w:rPr>
                  </w:pPr>
                  <w:r w:rsidRPr="00A23A2D">
                    <w:rPr>
                      <w:rFonts w:cs="Calibri"/>
                      <w:strike/>
                      <w:sz w:val="20"/>
                      <w:szCs w:val="20"/>
                    </w:rPr>
                    <w:t>18,972</w:t>
                  </w:r>
                </w:p>
              </w:tc>
              <w:tc>
                <w:tcPr>
                  <w:tcW w:w="1416" w:type="dxa"/>
                  <w:tcBorders>
                    <w:top w:val="single" w:sz="4" w:space="0" w:color="auto"/>
                    <w:bottom w:val="double" w:sz="4" w:space="0" w:color="auto"/>
                  </w:tcBorders>
                  <w:shd w:val="clear" w:color="auto" w:fill="auto"/>
                </w:tcPr>
                <w:p w14:paraId="062EE03E" w14:textId="77777777" w:rsidR="00A23A2D" w:rsidRPr="00A23A2D" w:rsidRDefault="00A23A2D" w:rsidP="00A23A2D">
                  <w:pPr>
                    <w:jc w:val="right"/>
                    <w:rPr>
                      <w:rFonts w:cs="Calibri"/>
                      <w:strike/>
                      <w:sz w:val="20"/>
                      <w:szCs w:val="20"/>
                    </w:rPr>
                  </w:pPr>
                  <w:r w:rsidRPr="00A23A2D">
                    <w:rPr>
                      <w:rFonts w:cs="Calibri"/>
                      <w:strike/>
                      <w:sz w:val="20"/>
                      <w:szCs w:val="20"/>
                    </w:rPr>
                    <w:t>-</w:t>
                  </w:r>
                </w:p>
              </w:tc>
              <w:tc>
                <w:tcPr>
                  <w:tcW w:w="1559" w:type="dxa"/>
                  <w:gridSpan w:val="2"/>
                  <w:tcBorders>
                    <w:top w:val="single" w:sz="4" w:space="0" w:color="auto"/>
                    <w:bottom w:val="double" w:sz="4" w:space="0" w:color="auto"/>
                  </w:tcBorders>
                  <w:shd w:val="clear" w:color="auto" w:fill="auto"/>
                </w:tcPr>
                <w:p w14:paraId="4F5D7022" w14:textId="77777777" w:rsidR="00A23A2D" w:rsidRPr="00A23A2D" w:rsidRDefault="00A23A2D" w:rsidP="00A23A2D">
                  <w:pPr>
                    <w:jc w:val="right"/>
                    <w:rPr>
                      <w:strike/>
                      <w:sz w:val="20"/>
                      <w:szCs w:val="20"/>
                    </w:rPr>
                  </w:pPr>
                  <w:r w:rsidRPr="00A23A2D">
                    <w:rPr>
                      <w:strike/>
                      <w:sz w:val="20"/>
                      <w:szCs w:val="20"/>
                    </w:rPr>
                    <w:t>-</w:t>
                  </w:r>
                </w:p>
              </w:tc>
            </w:tr>
          </w:tbl>
          <w:p w14:paraId="75197469" w14:textId="77777777" w:rsidR="00A23A2D" w:rsidRPr="00A23A2D" w:rsidRDefault="00A23A2D" w:rsidP="00A23A2D">
            <w:pPr>
              <w:rPr>
                <w:rFonts w:cs="Calibri"/>
                <w:strike/>
                <w:sz w:val="20"/>
                <w:szCs w:val="20"/>
              </w:rPr>
            </w:pPr>
            <w:r w:rsidRPr="00A23A2D">
              <w:rPr>
                <w:strike/>
                <w:sz w:val="20"/>
                <w:szCs w:val="20"/>
              </w:rPr>
              <w:t>*</w:t>
            </w:r>
            <w:r w:rsidRPr="00A23A2D">
              <w:rPr>
                <w:rFonts w:cs="Calibri"/>
                <w:strike/>
                <w:sz w:val="20"/>
                <w:szCs w:val="20"/>
              </w:rPr>
              <w:t>The change in carrying amount is a result of a reassessment of the impairment allowance. See the discussion on impairment below.</w:t>
            </w:r>
          </w:p>
          <w:p w14:paraId="6C93E2AB" w14:textId="77777777" w:rsidR="00A23A2D" w:rsidRPr="00A23A2D" w:rsidRDefault="00A23A2D" w:rsidP="00A23A2D">
            <w:pPr>
              <w:rPr>
                <w:rFonts w:cs="Calibri"/>
                <w:strike/>
                <w:sz w:val="20"/>
                <w:szCs w:val="20"/>
              </w:rPr>
            </w:pPr>
          </w:p>
          <w:p w14:paraId="006BA426" w14:textId="77777777" w:rsidR="00A23A2D" w:rsidRPr="00A23A2D" w:rsidRDefault="00A23A2D" w:rsidP="00A23A2D">
            <w:pPr>
              <w:rPr>
                <w:b/>
                <w:strike/>
              </w:rPr>
            </w:pPr>
            <w:r w:rsidRPr="00A23A2D">
              <w:rPr>
                <w:b/>
                <w:strike/>
              </w:rPr>
              <w:t>2 Impairment</w:t>
            </w:r>
          </w:p>
          <w:p w14:paraId="3C84FA2E" w14:textId="77777777" w:rsidR="00A23A2D" w:rsidRPr="00A23A2D" w:rsidRDefault="00A23A2D" w:rsidP="00A23A2D">
            <w:pPr>
              <w:rPr>
                <w:strike/>
                <w:sz w:val="20"/>
                <w:szCs w:val="20"/>
              </w:rPr>
            </w:pPr>
            <w:r w:rsidRPr="00A23A2D">
              <w:rPr>
                <w:strike/>
                <w:sz w:val="20"/>
                <w:szCs w:val="20"/>
              </w:rPr>
              <w:t>The adoption of AASB 9 has changed the Agency’s accounting for impairment losses for financial assets by replacing AASB 139’s incurred loss model with a forward-looking expected credit loss (ECL) approach. AASB 9 requires the Agency to recognise an allowance for ECLs for all financial assets other than those held at fair value through Profit and Loss.</w:t>
            </w:r>
          </w:p>
          <w:p w14:paraId="547E8F47" w14:textId="77777777" w:rsidR="00A23A2D" w:rsidRPr="00A23A2D" w:rsidRDefault="00A23A2D" w:rsidP="00A23A2D">
            <w:pPr>
              <w:rPr>
                <w:strike/>
                <w:sz w:val="20"/>
                <w:szCs w:val="20"/>
              </w:rPr>
            </w:pPr>
          </w:p>
          <w:p w14:paraId="164B708F" w14:textId="77777777" w:rsidR="00A23A2D" w:rsidRPr="00A23A2D" w:rsidRDefault="00A23A2D" w:rsidP="00A23A2D">
            <w:pPr>
              <w:rPr>
                <w:rFonts w:cs="Calibri"/>
                <w:strike/>
                <w:sz w:val="20"/>
                <w:szCs w:val="20"/>
              </w:rPr>
            </w:pPr>
            <w:r w:rsidRPr="00A23A2D">
              <w:rPr>
                <w:strike/>
                <w:sz w:val="20"/>
                <w:szCs w:val="20"/>
              </w:rPr>
              <w:t>Upon adoption of AASB 9, the Agency recognised an additional impairment on the Agency’s Trade Receivables which resulted in an increase in the Accumulated Funds</w:t>
            </w:r>
            <w:r w:rsidRPr="00A23A2D">
              <w:rPr>
                <w:i/>
                <w:strike/>
                <w:sz w:val="20"/>
                <w:szCs w:val="20"/>
              </w:rPr>
              <w:t xml:space="preserve"> </w:t>
            </w:r>
            <w:r w:rsidRPr="00A23A2D">
              <w:rPr>
                <w:strike/>
                <w:sz w:val="20"/>
                <w:szCs w:val="20"/>
              </w:rPr>
              <w:t>of $191,000 as at 1 July 2018.</w:t>
            </w:r>
          </w:p>
          <w:p w14:paraId="6729E8A7" w14:textId="77777777" w:rsidR="00A23A2D" w:rsidRPr="00A23A2D" w:rsidRDefault="00A23A2D" w:rsidP="00A23A2D">
            <w:pPr>
              <w:rPr>
                <w:rFonts w:cs="Calibri"/>
                <w:strike/>
                <w:sz w:val="20"/>
                <w:szCs w:val="20"/>
              </w:rPr>
            </w:pPr>
          </w:p>
        </w:tc>
      </w:tr>
    </w:tbl>
    <w:p w14:paraId="1FDEAE90" w14:textId="77777777" w:rsidR="00A23A2D" w:rsidRPr="00A23A2D" w:rsidRDefault="00A23A2D" w:rsidP="00A23A2D">
      <w:pPr>
        <w:rPr>
          <w:strike/>
        </w:rPr>
      </w:pPr>
    </w:p>
    <w:p w14:paraId="21BC14A9" w14:textId="77777777" w:rsidR="00A648C6" w:rsidRDefault="00A648C6">
      <w:r>
        <w:br w:type="page"/>
      </w:r>
    </w:p>
    <w:tbl>
      <w:tblPr>
        <w:tblW w:w="955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364"/>
      </w:tblGrid>
      <w:tr w:rsidR="00A23A2D" w:rsidRPr="00A23A2D" w14:paraId="45C9E7E9" w14:textId="77777777" w:rsidTr="00A23A2D">
        <w:trPr>
          <w:cantSplit/>
          <w:trHeight w:val="20"/>
        </w:trPr>
        <w:tc>
          <w:tcPr>
            <w:tcW w:w="1194" w:type="dxa"/>
            <w:tcBorders>
              <w:top w:val="single" w:sz="4" w:space="0" w:color="auto"/>
              <w:left w:val="single" w:sz="2" w:space="0" w:color="003366"/>
              <w:bottom w:val="single" w:sz="4" w:space="0" w:color="auto"/>
              <w:right w:val="single" w:sz="2" w:space="0" w:color="003366"/>
            </w:tcBorders>
          </w:tcPr>
          <w:p w14:paraId="3CDB9996" w14:textId="64801BEC" w:rsidR="00A23A2D" w:rsidRPr="00A23A2D" w:rsidRDefault="00A23A2D" w:rsidP="00A23A2D">
            <w:pPr>
              <w:pStyle w:val="TableReference"/>
              <w:tabs>
                <w:tab w:val="left" w:pos="3306"/>
              </w:tabs>
              <w:rPr>
                <w:rFonts w:cs="Calibri"/>
                <w:b/>
                <w:strike/>
                <w:color w:val="auto"/>
                <w:sz w:val="20"/>
                <w:szCs w:val="20"/>
              </w:rPr>
            </w:pPr>
            <w:r w:rsidRPr="00A23A2D">
              <w:rPr>
                <w:rFonts w:cs="Calibri"/>
                <w:b/>
                <w:strike/>
                <w:color w:val="auto"/>
                <w:sz w:val="20"/>
                <w:szCs w:val="20"/>
              </w:rPr>
              <w:t>References</w:t>
            </w:r>
          </w:p>
        </w:tc>
        <w:tc>
          <w:tcPr>
            <w:tcW w:w="8364" w:type="dxa"/>
            <w:tcBorders>
              <w:top w:val="single" w:sz="4" w:space="0" w:color="auto"/>
              <w:left w:val="single" w:sz="2" w:space="0" w:color="003366"/>
              <w:bottom w:val="single" w:sz="4" w:space="0" w:color="auto"/>
              <w:right w:val="nil"/>
            </w:tcBorders>
            <w:shd w:val="clear" w:color="auto" w:fill="FFFFFF" w:themeFill="background1"/>
            <w:vAlign w:val="bottom"/>
          </w:tcPr>
          <w:p w14:paraId="4F9FF013" w14:textId="77777777" w:rsidR="00A23A2D" w:rsidRPr="00A23A2D" w:rsidRDefault="00A23A2D" w:rsidP="00A23A2D">
            <w:pPr>
              <w:rPr>
                <w:b/>
                <w:strike/>
              </w:rPr>
            </w:pPr>
            <w:r w:rsidRPr="00A23A2D">
              <w:rPr>
                <w:b/>
                <w:strike/>
              </w:rPr>
              <w:t>2 Impairment - continued</w:t>
            </w:r>
          </w:p>
        </w:tc>
      </w:tr>
      <w:tr w:rsidR="00A23A2D" w:rsidRPr="00A23A2D" w14:paraId="44A48B70" w14:textId="77777777" w:rsidTr="00A23A2D">
        <w:trPr>
          <w:cantSplit/>
          <w:trHeight w:val="20"/>
        </w:trPr>
        <w:tc>
          <w:tcPr>
            <w:tcW w:w="1194" w:type="dxa"/>
            <w:tcBorders>
              <w:top w:val="nil"/>
              <w:left w:val="single" w:sz="2" w:space="0" w:color="003366"/>
              <w:bottom w:val="nil"/>
              <w:right w:val="single" w:sz="2" w:space="0" w:color="003366"/>
            </w:tcBorders>
          </w:tcPr>
          <w:p w14:paraId="6DD2BBC5" w14:textId="77777777" w:rsidR="00A23A2D" w:rsidRPr="00A23A2D" w:rsidRDefault="00A23A2D" w:rsidP="00A23A2D">
            <w:pPr>
              <w:pStyle w:val="TableReference"/>
              <w:tabs>
                <w:tab w:val="left" w:pos="3306"/>
              </w:tabs>
              <w:rPr>
                <w:rFonts w:cs="Calibri"/>
                <w:strike/>
                <w:color w:val="auto"/>
                <w:sz w:val="16"/>
                <w:szCs w:val="16"/>
              </w:rPr>
            </w:pPr>
          </w:p>
        </w:tc>
        <w:tc>
          <w:tcPr>
            <w:tcW w:w="8364" w:type="dxa"/>
            <w:tcBorders>
              <w:top w:val="nil"/>
              <w:bottom w:val="nil"/>
              <w:right w:val="nil"/>
            </w:tcBorders>
            <w:shd w:val="clear" w:color="auto" w:fill="FFFFFF" w:themeFill="background1"/>
          </w:tcPr>
          <w:p w14:paraId="487A6482" w14:textId="77777777" w:rsidR="00A23A2D" w:rsidRPr="00A23A2D" w:rsidRDefault="00A23A2D" w:rsidP="00A23A2D">
            <w:pPr>
              <w:rPr>
                <w:strike/>
              </w:rPr>
            </w:pPr>
            <w:r w:rsidRPr="00A23A2D">
              <w:rPr>
                <w:strike/>
                <w:sz w:val="20"/>
                <w:szCs w:val="20"/>
              </w:rPr>
              <w:t>Set out below is the reconciliation of the ending impairment allowances in accordance with AASB 139 to the opening loss allowances determined in accordance with AASB 9</w:t>
            </w:r>
            <w:r w:rsidRPr="00A23A2D">
              <w:rPr>
                <w:strike/>
              </w:rPr>
              <w:t>:</w:t>
            </w:r>
          </w:p>
          <w:tbl>
            <w:tblPr>
              <w:tblW w:w="0" w:type="auto"/>
              <w:tblLayout w:type="fixed"/>
              <w:tblLook w:val="04A0" w:firstRow="1" w:lastRow="0" w:firstColumn="1" w:lastColumn="0" w:noHBand="0" w:noVBand="1"/>
            </w:tblPr>
            <w:tblGrid>
              <w:gridCol w:w="2808"/>
              <w:gridCol w:w="1440"/>
              <w:gridCol w:w="1773"/>
              <w:gridCol w:w="1440"/>
            </w:tblGrid>
            <w:tr w:rsidR="00A23A2D" w:rsidRPr="00A23A2D" w14:paraId="5B675881" w14:textId="77777777" w:rsidTr="00A23A2D">
              <w:tc>
                <w:tcPr>
                  <w:tcW w:w="2808" w:type="dxa"/>
                </w:tcPr>
                <w:p w14:paraId="1A6EB774" w14:textId="77777777" w:rsidR="00A23A2D" w:rsidRPr="00A23A2D" w:rsidRDefault="00A23A2D" w:rsidP="00A23A2D">
                  <w:pPr>
                    <w:spacing w:before="20" w:after="20"/>
                    <w:outlineLvl w:val="0"/>
                    <w:rPr>
                      <w:rFonts w:cs="Arial"/>
                      <w:strike/>
                      <w:kern w:val="28"/>
                      <w:sz w:val="20"/>
                      <w:szCs w:val="32"/>
                      <w:lang w:eastAsia="en-AU"/>
                    </w:rPr>
                  </w:pPr>
                </w:p>
              </w:tc>
              <w:tc>
                <w:tcPr>
                  <w:tcW w:w="1440" w:type="dxa"/>
                  <w:vAlign w:val="bottom"/>
                </w:tcPr>
                <w:p w14:paraId="2480AA05" w14:textId="77777777" w:rsidR="00A23A2D" w:rsidRPr="00A23A2D" w:rsidRDefault="00A23A2D" w:rsidP="00A23A2D">
                  <w:pPr>
                    <w:jc w:val="right"/>
                    <w:rPr>
                      <w:b/>
                      <w:strike/>
                      <w:sz w:val="20"/>
                      <w:szCs w:val="20"/>
                      <w:lang w:eastAsia="en-AU"/>
                    </w:rPr>
                  </w:pPr>
                  <w:r w:rsidRPr="00A23A2D">
                    <w:rPr>
                      <w:b/>
                      <w:strike/>
                      <w:sz w:val="20"/>
                      <w:szCs w:val="20"/>
                      <w:lang w:eastAsia="en-AU"/>
                    </w:rPr>
                    <w:t>Impairment under</w:t>
                  </w:r>
                </w:p>
                <w:p w14:paraId="7707433A" w14:textId="77777777" w:rsidR="00A23A2D" w:rsidRPr="00A23A2D" w:rsidRDefault="00A23A2D" w:rsidP="00A23A2D">
                  <w:pPr>
                    <w:jc w:val="right"/>
                    <w:rPr>
                      <w:b/>
                      <w:strike/>
                      <w:sz w:val="20"/>
                      <w:szCs w:val="20"/>
                      <w:lang w:eastAsia="en-AU"/>
                    </w:rPr>
                  </w:pPr>
                  <w:r w:rsidRPr="00A23A2D">
                    <w:rPr>
                      <w:b/>
                      <w:strike/>
                      <w:sz w:val="20"/>
                      <w:szCs w:val="20"/>
                      <w:lang w:eastAsia="en-AU"/>
                    </w:rPr>
                    <w:t xml:space="preserve"> AASB 139 at 30 June 2018</w:t>
                  </w:r>
                </w:p>
              </w:tc>
              <w:tc>
                <w:tcPr>
                  <w:tcW w:w="1773" w:type="dxa"/>
                  <w:vAlign w:val="bottom"/>
                </w:tcPr>
                <w:p w14:paraId="6CAAF7DC" w14:textId="77777777" w:rsidR="00A23A2D" w:rsidRPr="00A23A2D" w:rsidRDefault="00A23A2D" w:rsidP="00A23A2D">
                  <w:pPr>
                    <w:jc w:val="right"/>
                    <w:rPr>
                      <w:b/>
                      <w:strike/>
                      <w:sz w:val="20"/>
                      <w:szCs w:val="20"/>
                      <w:lang w:eastAsia="en-AU"/>
                    </w:rPr>
                  </w:pPr>
                  <w:r w:rsidRPr="00A23A2D">
                    <w:rPr>
                      <w:b/>
                      <w:strike/>
                      <w:sz w:val="20"/>
                      <w:szCs w:val="20"/>
                      <w:lang w:eastAsia="en-AU"/>
                    </w:rPr>
                    <w:t>Remeasurement</w:t>
                  </w:r>
                </w:p>
              </w:tc>
              <w:tc>
                <w:tcPr>
                  <w:tcW w:w="1440" w:type="dxa"/>
                  <w:vAlign w:val="bottom"/>
                </w:tcPr>
                <w:p w14:paraId="75F3B36C" w14:textId="77777777" w:rsidR="00A23A2D" w:rsidRPr="00A23A2D" w:rsidRDefault="00A23A2D" w:rsidP="00A23A2D">
                  <w:pPr>
                    <w:jc w:val="right"/>
                    <w:rPr>
                      <w:b/>
                      <w:strike/>
                      <w:sz w:val="20"/>
                      <w:szCs w:val="20"/>
                      <w:lang w:eastAsia="en-AU"/>
                    </w:rPr>
                  </w:pPr>
                  <w:r w:rsidRPr="00A23A2D">
                    <w:rPr>
                      <w:b/>
                      <w:strike/>
                      <w:sz w:val="20"/>
                      <w:szCs w:val="20"/>
                      <w:lang w:eastAsia="en-AU"/>
                    </w:rPr>
                    <w:t>ECL under AASB 9 at</w:t>
                  </w:r>
                </w:p>
                <w:p w14:paraId="213723DB" w14:textId="77777777" w:rsidR="00A23A2D" w:rsidRPr="00A23A2D" w:rsidRDefault="00A23A2D" w:rsidP="00A23A2D">
                  <w:pPr>
                    <w:jc w:val="right"/>
                    <w:rPr>
                      <w:b/>
                      <w:strike/>
                      <w:sz w:val="20"/>
                      <w:szCs w:val="20"/>
                      <w:lang w:eastAsia="en-AU"/>
                    </w:rPr>
                  </w:pPr>
                  <w:r w:rsidRPr="00A23A2D">
                    <w:rPr>
                      <w:b/>
                      <w:strike/>
                      <w:sz w:val="20"/>
                      <w:szCs w:val="20"/>
                      <w:lang w:eastAsia="en-AU"/>
                    </w:rPr>
                    <w:t xml:space="preserve"> 1 July 2018</w:t>
                  </w:r>
                </w:p>
              </w:tc>
            </w:tr>
            <w:tr w:rsidR="00A23A2D" w:rsidRPr="00A23A2D" w14:paraId="5AEE75C8" w14:textId="77777777" w:rsidTr="00A23A2D">
              <w:tc>
                <w:tcPr>
                  <w:tcW w:w="2808" w:type="dxa"/>
                </w:tcPr>
                <w:p w14:paraId="26BB45CD" w14:textId="77777777" w:rsidR="00A23A2D" w:rsidRPr="00A23A2D" w:rsidRDefault="00A23A2D" w:rsidP="00A23A2D">
                  <w:pPr>
                    <w:spacing w:before="20" w:after="20"/>
                    <w:outlineLvl w:val="0"/>
                    <w:rPr>
                      <w:rFonts w:cs="Arial"/>
                      <w:strike/>
                      <w:kern w:val="28"/>
                      <w:sz w:val="20"/>
                      <w:szCs w:val="32"/>
                      <w:lang w:eastAsia="en-AU"/>
                    </w:rPr>
                  </w:pPr>
                </w:p>
              </w:tc>
              <w:tc>
                <w:tcPr>
                  <w:tcW w:w="1440" w:type="dxa"/>
                  <w:tcBorders>
                    <w:bottom w:val="single" w:sz="4" w:space="0" w:color="auto"/>
                  </w:tcBorders>
                </w:tcPr>
                <w:p w14:paraId="79718364" w14:textId="77777777" w:rsidR="00A23A2D" w:rsidRPr="00A23A2D" w:rsidRDefault="00A23A2D" w:rsidP="00A23A2D">
                  <w:pPr>
                    <w:jc w:val="right"/>
                    <w:rPr>
                      <w:b/>
                      <w:strike/>
                      <w:sz w:val="20"/>
                      <w:szCs w:val="20"/>
                      <w:lang w:eastAsia="en-AU"/>
                    </w:rPr>
                  </w:pPr>
                  <w:r w:rsidRPr="00A23A2D">
                    <w:rPr>
                      <w:b/>
                      <w:strike/>
                      <w:sz w:val="20"/>
                      <w:szCs w:val="20"/>
                      <w:lang w:eastAsia="en-AU"/>
                    </w:rPr>
                    <w:t>($000)</w:t>
                  </w:r>
                </w:p>
              </w:tc>
              <w:tc>
                <w:tcPr>
                  <w:tcW w:w="1773" w:type="dxa"/>
                  <w:tcBorders>
                    <w:bottom w:val="single" w:sz="4" w:space="0" w:color="auto"/>
                  </w:tcBorders>
                </w:tcPr>
                <w:p w14:paraId="12CA7CD5" w14:textId="77777777" w:rsidR="00A23A2D" w:rsidRPr="00A23A2D" w:rsidRDefault="00A23A2D" w:rsidP="00A23A2D">
                  <w:pPr>
                    <w:jc w:val="right"/>
                    <w:rPr>
                      <w:b/>
                      <w:strike/>
                      <w:sz w:val="20"/>
                      <w:szCs w:val="20"/>
                      <w:lang w:eastAsia="en-AU"/>
                    </w:rPr>
                  </w:pPr>
                  <w:r w:rsidRPr="00A23A2D">
                    <w:rPr>
                      <w:b/>
                      <w:strike/>
                      <w:sz w:val="20"/>
                      <w:szCs w:val="20"/>
                      <w:lang w:eastAsia="en-AU"/>
                    </w:rPr>
                    <w:t>($000)</w:t>
                  </w:r>
                </w:p>
              </w:tc>
              <w:tc>
                <w:tcPr>
                  <w:tcW w:w="1440" w:type="dxa"/>
                  <w:tcBorders>
                    <w:bottom w:val="single" w:sz="4" w:space="0" w:color="auto"/>
                  </w:tcBorders>
                </w:tcPr>
                <w:p w14:paraId="7D23A143" w14:textId="77777777" w:rsidR="00A23A2D" w:rsidRPr="00A23A2D" w:rsidRDefault="00A23A2D" w:rsidP="00A23A2D">
                  <w:pPr>
                    <w:jc w:val="right"/>
                    <w:rPr>
                      <w:b/>
                      <w:strike/>
                      <w:sz w:val="20"/>
                      <w:szCs w:val="20"/>
                      <w:lang w:eastAsia="en-AU"/>
                    </w:rPr>
                  </w:pPr>
                  <w:r w:rsidRPr="00A23A2D">
                    <w:rPr>
                      <w:b/>
                      <w:strike/>
                      <w:sz w:val="20"/>
                      <w:szCs w:val="20"/>
                      <w:lang w:eastAsia="en-AU"/>
                    </w:rPr>
                    <w:t>($000)</w:t>
                  </w:r>
                </w:p>
              </w:tc>
            </w:tr>
            <w:tr w:rsidR="00A23A2D" w:rsidRPr="00A23A2D" w14:paraId="290CE1A4" w14:textId="77777777" w:rsidTr="00A23A2D">
              <w:tc>
                <w:tcPr>
                  <w:tcW w:w="2808" w:type="dxa"/>
                </w:tcPr>
                <w:p w14:paraId="09296FF9" w14:textId="77777777" w:rsidR="00A23A2D" w:rsidRPr="00A23A2D" w:rsidRDefault="00A23A2D" w:rsidP="00A23A2D">
                  <w:pPr>
                    <w:rPr>
                      <w:b/>
                      <w:strike/>
                      <w:sz w:val="20"/>
                      <w:szCs w:val="20"/>
                      <w:lang w:eastAsia="en-AU"/>
                    </w:rPr>
                  </w:pPr>
                  <w:r w:rsidRPr="00A23A2D">
                    <w:rPr>
                      <w:b/>
                      <w:strike/>
                      <w:sz w:val="20"/>
                      <w:szCs w:val="20"/>
                      <w:lang w:eastAsia="en-AU"/>
                    </w:rPr>
                    <w:t xml:space="preserve">Loans and receivables under AASB 139 </w:t>
                  </w:r>
                </w:p>
                <w:p w14:paraId="15B94FAB" w14:textId="77777777" w:rsidR="00A23A2D" w:rsidRPr="00A23A2D" w:rsidRDefault="00A23A2D" w:rsidP="00A23A2D">
                  <w:pPr>
                    <w:rPr>
                      <w:strike/>
                      <w:lang w:eastAsia="en-AU"/>
                    </w:rPr>
                  </w:pPr>
                  <w:r w:rsidRPr="00A23A2D">
                    <w:rPr>
                      <w:strike/>
                      <w:sz w:val="20"/>
                      <w:szCs w:val="20"/>
                      <w:lang w:eastAsia="en-AU"/>
                    </w:rPr>
                    <w:t>Financial assets at amortised cost under AASB 9</w:t>
                  </w:r>
                </w:p>
              </w:tc>
              <w:tc>
                <w:tcPr>
                  <w:tcW w:w="1440" w:type="dxa"/>
                  <w:tcBorders>
                    <w:top w:val="single" w:sz="4" w:space="0" w:color="auto"/>
                    <w:bottom w:val="single" w:sz="4" w:space="0" w:color="auto"/>
                  </w:tcBorders>
                  <w:vAlign w:val="bottom"/>
                </w:tcPr>
                <w:p w14:paraId="01320D0B" w14:textId="77777777" w:rsidR="00A23A2D" w:rsidRPr="00A23A2D" w:rsidRDefault="00A23A2D" w:rsidP="00A23A2D">
                  <w:pPr>
                    <w:jc w:val="right"/>
                    <w:rPr>
                      <w:strike/>
                      <w:sz w:val="20"/>
                      <w:szCs w:val="20"/>
                      <w:lang w:eastAsia="en-AU"/>
                    </w:rPr>
                  </w:pPr>
                  <w:r w:rsidRPr="00A23A2D">
                    <w:rPr>
                      <w:strike/>
                      <w:sz w:val="20"/>
                      <w:szCs w:val="20"/>
                      <w:lang w:eastAsia="en-AU"/>
                    </w:rPr>
                    <w:t>264</w:t>
                  </w:r>
                </w:p>
              </w:tc>
              <w:tc>
                <w:tcPr>
                  <w:tcW w:w="1773" w:type="dxa"/>
                  <w:tcBorders>
                    <w:top w:val="single" w:sz="4" w:space="0" w:color="auto"/>
                    <w:bottom w:val="single" w:sz="4" w:space="0" w:color="auto"/>
                  </w:tcBorders>
                  <w:vAlign w:val="bottom"/>
                </w:tcPr>
                <w:p w14:paraId="782B2221" w14:textId="77777777" w:rsidR="00A23A2D" w:rsidRPr="00A23A2D" w:rsidRDefault="00A23A2D" w:rsidP="00A23A2D">
                  <w:pPr>
                    <w:jc w:val="right"/>
                    <w:rPr>
                      <w:strike/>
                      <w:sz w:val="20"/>
                      <w:szCs w:val="20"/>
                      <w:lang w:eastAsia="en-AU"/>
                    </w:rPr>
                  </w:pPr>
                  <w:r w:rsidRPr="00A23A2D">
                    <w:rPr>
                      <w:strike/>
                      <w:sz w:val="20"/>
                      <w:szCs w:val="20"/>
                      <w:lang w:eastAsia="en-AU"/>
                    </w:rPr>
                    <w:t>8</w:t>
                  </w:r>
                </w:p>
              </w:tc>
              <w:tc>
                <w:tcPr>
                  <w:tcW w:w="1440" w:type="dxa"/>
                  <w:tcBorders>
                    <w:top w:val="single" w:sz="4" w:space="0" w:color="auto"/>
                    <w:bottom w:val="single" w:sz="4" w:space="0" w:color="auto"/>
                  </w:tcBorders>
                  <w:vAlign w:val="bottom"/>
                </w:tcPr>
                <w:p w14:paraId="29C9429A" w14:textId="77777777" w:rsidR="00A23A2D" w:rsidRPr="00A23A2D" w:rsidRDefault="00A23A2D" w:rsidP="00A23A2D">
                  <w:pPr>
                    <w:jc w:val="right"/>
                    <w:rPr>
                      <w:strike/>
                      <w:sz w:val="20"/>
                      <w:szCs w:val="20"/>
                      <w:lang w:eastAsia="en-AU"/>
                    </w:rPr>
                  </w:pPr>
                  <w:r w:rsidRPr="00A23A2D">
                    <w:rPr>
                      <w:strike/>
                      <w:sz w:val="20"/>
                      <w:szCs w:val="20"/>
                      <w:lang w:eastAsia="en-AU"/>
                    </w:rPr>
                    <w:t>272</w:t>
                  </w:r>
                </w:p>
              </w:tc>
            </w:tr>
            <w:tr w:rsidR="00A23A2D" w:rsidRPr="00A23A2D" w14:paraId="29A921A7" w14:textId="77777777" w:rsidTr="00A23A2D">
              <w:tc>
                <w:tcPr>
                  <w:tcW w:w="2808" w:type="dxa"/>
                </w:tcPr>
                <w:p w14:paraId="6E39264B" w14:textId="77777777" w:rsidR="00A23A2D" w:rsidRPr="00A23A2D" w:rsidRDefault="00A23A2D" w:rsidP="00A23A2D">
                  <w:pPr>
                    <w:spacing w:before="20" w:after="20"/>
                    <w:outlineLvl w:val="0"/>
                    <w:rPr>
                      <w:rFonts w:cs="Arial"/>
                      <w:strike/>
                      <w:kern w:val="28"/>
                      <w:sz w:val="20"/>
                      <w:szCs w:val="32"/>
                      <w:lang w:eastAsia="en-AU"/>
                    </w:rPr>
                  </w:pPr>
                </w:p>
              </w:tc>
              <w:tc>
                <w:tcPr>
                  <w:tcW w:w="1440" w:type="dxa"/>
                  <w:tcBorders>
                    <w:top w:val="single" w:sz="4" w:space="0" w:color="auto"/>
                    <w:bottom w:val="double" w:sz="4" w:space="0" w:color="auto"/>
                  </w:tcBorders>
                  <w:vAlign w:val="bottom"/>
                </w:tcPr>
                <w:p w14:paraId="217F03A8" w14:textId="77777777" w:rsidR="00A23A2D" w:rsidRPr="00A23A2D" w:rsidRDefault="00A23A2D" w:rsidP="00A23A2D">
                  <w:pPr>
                    <w:jc w:val="right"/>
                    <w:rPr>
                      <w:b/>
                      <w:strike/>
                      <w:sz w:val="20"/>
                      <w:szCs w:val="20"/>
                      <w:lang w:eastAsia="en-AU"/>
                    </w:rPr>
                  </w:pPr>
                  <w:r w:rsidRPr="00A23A2D">
                    <w:rPr>
                      <w:b/>
                      <w:strike/>
                      <w:sz w:val="20"/>
                      <w:szCs w:val="20"/>
                      <w:lang w:eastAsia="en-AU"/>
                    </w:rPr>
                    <w:t>264</w:t>
                  </w:r>
                </w:p>
              </w:tc>
              <w:tc>
                <w:tcPr>
                  <w:tcW w:w="1773" w:type="dxa"/>
                  <w:tcBorders>
                    <w:top w:val="single" w:sz="4" w:space="0" w:color="auto"/>
                    <w:bottom w:val="double" w:sz="4" w:space="0" w:color="auto"/>
                  </w:tcBorders>
                  <w:vAlign w:val="bottom"/>
                </w:tcPr>
                <w:p w14:paraId="20BC19FA" w14:textId="77777777" w:rsidR="00A23A2D" w:rsidRPr="00A23A2D" w:rsidRDefault="00A23A2D" w:rsidP="00A23A2D">
                  <w:pPr>
                    <w:jc w:val="right"/>
                    <w:rPr>
                      <w:b/>
                      <w:strike/>
                      <w:sz w:val="20"/>
                      <w:szCs w:val="20"/>
                      <w:lang w:eastAsia="en-AU"/>
                    </w:rPr>
                  </w:pPr>
                  <w:r w:rsidRPr="00A23A2D">
                    <w:rPr>
                      <w:b/>
                      <w:strike/>
                      <w:sz w:val="20"/>
                      <w:szCs w:val="20"/>
                      <w:lang w:eastAsia="en-AU"/>
                    </w:rPr>
                    <w:t>8</w:t>
                  </w:r>
                </w:p>
              </w:tc>
              <w:tc>
                <w:tcPr>
                  <w:tcW w:w="1440" w:type="dxa"/>
                  <w:tcBorders>
                    <w:top w:val="single" w:sz="4" w:space="0" w:color="auto"/>
                    <w:bottom w:val="double" w:sz="4" w:space="0" w:color="auto"/>
                  </w:tcBorders>
                  <w:vAlign w:val="bottom"/>
                </w:tcPr>
                <w:p w14:paraId="6B3D4C68" w14:textId="77777777" w:rsidR="00A23A2D" w:rsidRPr="00A23A2D" w:rsidRDefault="00A23A2D" w:rsidP="00A23A2D">
                  <w:pPr>
                    <w:jc w:val="right"/>
                    <w:rPr>
                      <w:b/>
                      <w:strike/>
                      <w:sz w:val="20"/>
                      <w:szCs w:val="20"/>
                      <w:lang w:eastAsia="en-AU"/>
                    </w:rPr>
                  </w:pPr>
                  <w:r w:rsidRPr="00A23A2D">
                    <w:rPr>
                      <w:b/>
                      <w:strike/>
                      <w:sz w:val="20"/>
                      <w:szCs w:val="20"/>
                      <w:lang w:eastAsia="en-AU"/>
                    </w:rPr>
                    <w:t>272</w:t>
                  </w:r>
                </w:p>
              </w:tc>
            </w:tr>
          </w:tbl>
          <w:p w14:paraId="587CBE7C" w14:textId="77777777" w:rsidR="00A23A2D" w:rsidRPr="00A23A2D" w:rsidRDefault="00A23A2D" w:rsidP="00A23A2D">
            <w:pPr>
              <w:keepLines/>
              <w:spacing w:before="120" w:after="120" w:line="240" w:lineRule="atLeast"/>
              <w:jc w:val="both"/>
              <w:rPr>
                <w:strike/>
                <w:sz w:val="20"/>
                <w:szCs w:val="24"/>
              </w:rPr>
            </w:pPr>
          </w:p>
        </w:tc>
      </w:tr>
    </w:tbl>
    <w:p w14:paraId="76A20AE7" w14:textId="77777777" w:rsidR="000B279C" w:rsidRDefault="00B5115E" w:rsidP="00B5115E">
      <w:pPr>
        <w:pStyle w:val="Appxhead2"/>
        <w:shd w:val="clear" w:color="auto" w:fill="F2F2F2"/>
        <w:jc w:val="center"/>
      </w:pPr>
      <w:r>
        <w:t xml:space="preserve">Appendix D - </w:t>
      </w:r>
      <w:r w:rsidR="000B279C" w:rsidRPr="00596659">
        <w:t>Commentary</w:t>
      </w:r>
      <w:bookmarkEnd w:id="1300"/>
      <w:bookmarkEnd w:id="1301"/>
    </w:p>
    <w:p w14:paraId="41893DA6" w14:textId="77777777" w:rsidR="000B279C" w:rsidRDefault="000B279C" w:rsidP="003F2BB9">
      <w:pPr>
        <w:pStyle w:val="Appxhead2"/>
        <w:shd w:val="clear" w:color="auto" w:fill="F2F2F2"/>
      </w:pPr>
      <w:r w:rsidRPr="00596659">
        <w:t>Change in Accounting Policy</w:t>
      </w:r>
    </w:p>
    <w:p w14:paraId="490EDB5A" w14:textId="77777777" w:rsidR="000B279C" w:rsidRDefault="000B279C" w:rsidP="00612EB3">
      <w:pPr>
        <w:shd w:val="clear" w:color="auto" w:fill="F2F2F2"/>
        <w:spacing w:after="120"/>
        <w:rPr>
          <w:rFonts w:cs="Calibri"/>
        </w:rPr>
      </w:pPr>
      <w:r w:rsidRPr="00CF7E1B">
        <w:rPr>
          <w:rFonts w:cs="Calibri"/>
        </w:rPr>
        <w:t xml:space="preserve">For information concerning the treatment and disclosure of a Change in Accounting Policy please refer to the Model Supplement: </w:t>
      </w:r>
      <w:r w:rsidRPr="00CF7E1B">
        <w:rPr>
          <w:rFonts w:cs="Calibri"/>
          <w:i/>
        </w:rPr>
        <w:t>Presenting Restatements of Comparatives</w:t>
      </w:r>
      <w:r w:rsidRPr="00CF7E1B">
        <w:rPr>
          <w:rFonts w:cs="Calibri"/>
        </w:rPr>
        <w:t>.</w:t>
      </w:r>
      <w:r>
        <w:rPr>
          <w:rFonts w:cs="Calibri"/>
        </w:rPr>
        <w:t xml:space="preserve"> </w:t>
      </w:r>
      <w:r w:rsidR="003C2C64">
        <w:rPr>
          <w:rFonts w:cs="Calibri"/>
        </w:rPr>
        <w:t xml:space="preserve"> </w:t>
      </w:r>
    </w:p>
    <w:p w14:paraId="5A114014" w14:textId="4652C130" w:rsidR="00612EB3" w:rsidRPr="00612EB3" w:rsidRDefault="00612EB3" w:rsidP="00612EB3">
      <w:pPr>
        <w:shd w:val="clear" w:color="auto" w:fill="F2F2F2" w:themeFill="background1" w:themeFillShade="F2"/>
        <w:spacing w:after="120" w:line="259" w:lineRule="auto"/>
        <w:jc w:val="both"/>
        <w:rPr>
          <w:rFonts w:cs="Calibri"/>
          <w:color w:val="FF0000"/>
          <w:szCs w:val="22"/>
        </w:rPr>
      </w:pPr>
      <w:r w:rsidRPr="00612EB3">
        <w:rPr>
          <w:rFonts w:cs="Calibri"/>
          <w:color w:val="FF0000"/>
          <w:szCs w:val="22"/>
        </w:rPr>
        <w:t xml:space="preserve">In relation to revenue changes, Agencies need to tailor this note for the specific impacts on their </w:t>
      </w:r>
      <w:r>
        <w:rPr>
          <w:rFonts w:cs="Calibri"/>
          <w:color w:val="FF0000"/>
          <w:szCs w:val="22"/>
        </w:rPr>
        <w:t>r</w:t>
      </w:r>
      <w:r w:rsidRPr="00612EB3">
        <w:rPr>
          <w:rFonts w:cs="Calibri"/>
          <w:color w:val="FF0000"/>
          <w:szCs w:val="22"/>
        </w:rPr>
        <w:t>evenue recognition policies and provide explanations for changes.</w:t>
      </w:r>
    </w:p>
    <w:p w14:paraId="7D4438F1" w14:textId="77777777" w:rsidR="00612EB3" w:rsidRPr="00612EB3" w:rsidRDefault="00612EB3" w:rsidP="00612EB3">
      <w:pPr>
        <w:shd w:val="clear" w:color="auto" w:fill="F2F2F2" w:themeFill="background1" w:themeFillShade="F2"/>
        <w:spacing w:after="120" w:line="259" w:lineRule="auto"/>
        <w:jc w:val="both"/>
        <w:rPr>
          <w:rFonts w:cs="Calibri"/>
          <w:color w:val="FF0000"/>
          <w:szCs w:val="22"/>
        </w:rPr>
      </w:pPr>
      <w:r w:rsidRPr="00612EB3">
        <w:rPr>
          <w:rFonts w:cs="Calibri"/>
          <w:color w:val="FF0000"/>
          <w:szCs w:val="22"/>
        </w:rPr>
        <w:t>Only affected line items are included in the Operating Statement and Balance Sheet table.</w:t>
      </w:r>
    </w:p>
    <w:p w14:paraId="48482710" w14:textId="77777777" w:rsidR="00612EB3" w:rsidRPr="00612EB3" w:rsidRDefault="00612EB3" w:rsidP="00612EB3">
      <w:pPr>
        <w:shd w:val="clear" w:color="auto" w:fill="F2F2F2" w:themeFill="background1" w:themeFillShade="F2"/>
        <w:spacing w:after="120" w:line="259" w:lineRule="auto"/>
        <w:jc w:val="both"/>
        <w:rPr>
          <w:rFonts w:cs="Calibri"/>
          <w:color w:val="FF0000"/>
          <w:szCs w:val="22"/>
        </w:rPr>
      </w:pPr>
      <w:r w:rsidRPr="00612EB3">
        <w:rPr>
          <w:rFonts w:eastAsia="Calibri" w:cs="Calibri"/>
          <w:color w:val="FF0000"/>
          <w:szCs w:val="22"/>
        </w:rPr>
        <w:t xml:space="preserve">If the impact on the </w:t>
      </w:r>
      <w:r w:rsidRPr="00612EB3">
        <w:rPr>
          <w:rFonts w:cs="Calibri"/>
          <w:color w:val="FF0000"/>
          <w:szCs w:val="22"/>
        </w:rPr>
        <w:t xml:space="preserve">Statement of Cash Flows </w:t>
      </w:r>
      <w:r w:rsidRPr="00612EB3">
        <w:rPr>
          <w:rFonts w:eastAsia="Calibri" w:cs="Calibri"/>
          <w:color w:val="FF0000"/>
          <w:szCs w:val="22"/>
        </w:rPr>
        <w:t>is material then a table showing the changes (similar to the operating statement and the balance sheet) should be included.</w:t>
      </w:r>
    </w:p>
    <w:p w14:paraId="5A01E190" w14:textId="77777777" w:rsidR="000B279C" w:rsidRDefault="000B279C" w:rsidP="003F2BB9">
      <w:pPr>
        <w:pStyle w:val="Appxhead2"/>
        <w:shd w:val="clear" w:color="auto" w:fill="F2F2F2"/>
      </w:pPr>
      <w:r w:rsidRPr="00CF7E1B">
        <w:t>Changes in Accounting Estimates</w:t>
      </w:r>
    </w:p>
    <w:p w14:paraId="1537314C" w14:textId="77777777" w:rsidR="000B279C" w:rsidRPr="00CF7E1B" w:rsidRDefault="000B279C" w:rsidP="000B279C">
      <w:pPr>
        <w:shd w:val="clear" w:color="auto" w:fill="F2F2F2"/>
      </w:pPr>
      <w:r w:rsidRPr="00CF7E1B">
        <w:t>The effect of a change in an accounting estimate shall be recognised prospectively in the Operating Statement in:</w:t>
      </w:r>
    </w:p>
    <w:p w14:paraId="016AFE3D" w14:textId="77777777" w:rsidR="000B279C" w:rsidRPr="00CF7E1B" w:rsidRDefault="000B279C" w:rsidP="00105BC0">
      <w:pPr>
        <w:numPr>
          <w:ilvl w:val="0"/>
          <w:numId w:val="93"/>
        </w:numPr>
        <w:shd w:val="clear" w:color="auto" w:fill="F2F2F2"/>
        <w:ind w:left="426" w:hanging="426"/>
      </w:pPr>
      <w:r w:rsidRPr="00CF7E1B">
        <w:t>the period of the change, if the change affects that period only; or</w:t>
      </w:r>
    </w:p>
    <w:p w14:paraId="00A82489" w14:textId="77777777" w:rsidR="000B279C" w:rsidRDefault="000B279C" w:rsidP="00105BC0">
      <w:pPr>
        <w:numPr>
          <w:ilvl w:val="0"/>
          <w:numId w:val="93"/>
        </w:numPr>
        <w:shd w:val="clear" w:color="auto" w:fill="F2F2F2"/>
        <w:ind w:left="426" w:hanging="426"/>
      </w:pPr>
      <w:r w:rsidRPr="00CF7E1B">
        <w:t>the period of the change and future periods, if the change affects both.</w:t>
      </w:r>
    </w:p>
    <w:p w14:paraId="4D8E3BFD" w14:textId="77777777" w:rsidR="000B279C" w:rsidRDefault="000B279C" w:rsidP="000B279C">
      <w:pPr>
        <w:shd w:val="clear" w:color="auto" w:fill="F2F2F2"/>
        <w:tabs>
          <w:tab w:val="left" w:pos="426"/>
        </w:tabs>
        <w:rPr>
          <w:color w:val="000000"/>
          <w:sz w:val="20"/>
          <w:szCs w:val="20"/>
        </w:rPr>
      </w:pPr>
      <w:r>
        <w:rPr>
          <w:b/>
        </w:rPr>
        <w:tab/>
      </w:r>
      <w:r w:rsidRPr="004A7DE8">
        <w:rPr>
          <w:b/>
          <w:sz w:val="20"/>
          <w:szCs w:val="20"/>
        </w:rPr>
        <w:t>Reference</w:t>
      </w:r>
      <w:r w:rsidRPr="004A7DE8">
        <w:rPr>
          <w:sz w:val="20"/>
          <w:szCs w:val="20"/>
        </w:rPr>
        <w:t xml:space="preserve">: </w:t>
      </w:r>
      <w:r w:rsidRPr="004A7DE8">
        <w:rPr>
          <w:color w:val="000000"/>
          <w:sz w:val="20"/>
          <w:szCs w:val="20"/>
        </w:rPr>
        <w:t>AASB 108.36</w:t>
      </w:r>
    </w:p>
    <w:p w14:paraId="64A0424B" w14:textId="77777777" w:rsidR="000B279C" w:rsidRDefault="000B279C" w:rsidP="000B279C">
      <w:pPr>
        <w:shd w:val="clear" w:color="auto" w:fill="F2F2F2"/>
        <w:tabs>
          <w:tab w:val="left" w:pos="426"/>
        </w:tabs>
        <w:rPr>
          <w:color w:val="000000"/>
          <w:sz w:val="20"/>
          <w:szCs w:val="20"/>
        </w:rPr>
      </w:pPr>
    </w:p>
    <w:p w14:paraId="731C1F9E" w14:textId="77777777" w:rsidR="000B279C" w:rsidRDefault="000B279C" w:rsidP="000B279C">
      <w:pPr>
        <w:shd w:val="clear" w:color="auto" w:fill="F2F2F2"/>
        <w:rPr>
          <w:rFonts w:cs="Calibri"/>
        </w:rPr>
      </w:pPr>
      <w:r w:rsidRPr="00CF7E1B">
        <w:rPr>
          <w:rFonts w:cs="Calibri"/>
        </w:rPr>
        <w:t>Except to the extent that a change in an accounting estimate gives rise to changes in assets and liabilities, or relates to an item of equity, it shall be recognised by adjusting the carrying amount of the related asset, liability or equity item in the reporting period of the change.</w:t>
      </w:r>
    </w:p>
    <w:p w14:paraId="18F5F194" w14:textId="77777777" w:rsidR="003A7C5F" w:rsidRDefault="000B279C" w:rsidP="000B279C">
      <w:pPr>
        <w:shd w:val="clear" w:color="auto" w:fill="F2F2F2"/>
        <w:tabs>
          <w:tab w:val="left" w:pos="426"/>
        </w:tabs>
        <w:rPr>
          <w:rFonts w:cs="Calibri"/>
          <w:color w:val="000000"/>
          <w:sz w:val="20"/>
          <w:szCs w:val="20"/>
        </w:rPr>
      </w:pPr>
      <w:r>
        <w:rPr>
          <w:rFonts w:cs="Calibri"/>
        </w:rPr>
        <w:tab/>
      </w:r>
      <w:r w:rsidRPr="004A7DE8">
        <w:rPr>
          <w:rFonts w:cs="Calibri"/>
          <w:b/>
          <w:sz w:val="20"/>
          <w:szCs w:val="20"/>
        </w:rPr>
        <w:t>Reference</w:t>
      </w:r>
      <w:r w:rsidRPr="004A7DE8">
        <w:rPr>
          <w:rFonts w:cs="Calibri"/>
          <w:sz w:val="20"/>
          <w:szCs w:val="20"/>
        </w:rPr>
        <w:t xml:space="preserve">: </w:t>
      </w:r>
      <w:r w:rsidRPr="004A7DE8">
        <w:rPr>
          <w:rFonts w:cs="Calibri"/>
          <w:color w:val="000000"/>
          <w:sz w:val="20"/>
          <w:szCs w:val="20"/>
        </w:rPr>
        <w:t>AASB 108.37</w:t>
      </w:r>
    </w:p>
    <w:p w14:paraId="2E4173F0" w14:textId="77777777" w:rsidR="000B279C" w:rsidRDefault="000B279C" w:rsidP="000B279C">
      <w:pPr>
        <w:shd w:val="clear" w:color="auto" w:fill="F2F2F2"/>
        <w:rPr>
          <w:rFonts w:cs="Calibri"/>
        </w:rPr>
      </w:pPr>
    </w:p>
    <w:p w14:paraId="2009885E" w14:textId="77777777" w:rsidR="000B279C" w:rsidRDefault="000B279C" w:rsidP="000B279C">
      <w:pPr>
        <w:shd w:val="clear" w:color="auto" w:fill="F2F2F2"/>
        <w:rPr>
          <w:rFonts w:cs="Calibri"/>
        </w:rPr>
      </w:pPr>
      <w:r w:rsidRPr="00CF7E1B">
        <w:rPr>
          <w:rFonts w:cs="Calibri"/>
        </w:rPr>
        <w:t>Agencies are required to disclose the nature and amount of a change in an accounting estimate that has an effect in the current reporting period or is expected to have an effect in future reporting periods, except for the disclosure of the effect on future reporting periods when it is impracticable to estimate that effect.  If the amount of the effect in future periods is not disclosed because estimating it is impracticable, that fact shall be disclosed.</w:t>
      </w:r>
    </w:p>
    <w:p w14:paraId="28C1513F" w14:textId="77777777" w:rsidR="000B279C" w:rsidRPr="00AB7812" w:rsidRDefault="000B279C" w:rsidP="000B279C">
      <w:pPr>
        <w:shd w:val="clear" w:color="auto" w:fill="F2F2F2"/>
        <w:tabs>
          <w:tab w:val="left" w:pos="426"/>
        </w:tabs>
        <w:rPr>
          <w:rFonts w:cs="Calibri"/>
        </w:rPr>
      </w:pPr>
      <w:r>
        <w:rPr>
          <w:rFonts w:cs="Calibri"/>
        </w:rPr>
        <w:tab/>
      </w:r>
      <w:r w:rsidRPr="004A7DE8">
        <w:rPr>
          <w:b/>
          <w:sz w:val="20"/>
          <w:szCs w:val="20"/>
        </w:rPr>
        <w:t>Reference</w:t>
      </w:r>
      <w:r w:rsidRPr="004A7DE8">
        <w:rPr>
          <w:sz w:val="20"/>
          <w:szCs w:val="20"/>
        </w:rPr>
        <w:t>: AASB 108.39, AASB 108.40</w:t>
      </w:r>
    </w:p>
    <w:p w14:paraId="1B56A239" w14:textId="77777777" w:rsidR="000B279C" w:rsidRDefault="000B279C" w:rsidP="000B279C">
      <w:pPr>
        <w:shd w:val="clear" w:color="auto" w:fill="F2F2F2"/>
        <w:rPr>
          <w:rFonts w:cs="Calibri"/>
        </w:rPr>
      </w:pPr>
    </w:p>
    <w:p w14:paraId="659A315B" w14:textId="77777777" w:rsidR="000B279C" w:rsidRPr="00CF7E1B" w:rsidRDefault="000B279C" w:rsidP="000B279C">
      <w:pPr>
        <w:shd w:val="clear" w:color="auto" w:fill="F2F2F2"/>
        <w:rPr>
          <w:rFonts w:cs="Calibri"/>
        </w:rPr>
      </w:pPr>
      <w:r w:rsidRPr="008E3B27">
        <w:t>For property, plant and equipment, disclosure of a change in an accounting estimate may arise from changes in estimates with respect to</w:t>
      </w:r>
      <w:r w:rsidRPr="00CF7E1B">
        <w:rPr>
          <w:rFonts w:cs="Calibri"/>
        </w:rPr>
        <w:t>:</w:t>
      </w:r>
    </w:p>
    <w:p w14:paraId="6764694A" w14:textId="77777777" w:rsidR="000B279C" w:rsidRPr="00CF7E1B" w:rsidRDefault="000B279C" w:rsidP="00105BC0">
      <w:pPr>
        <w:numPr>
          <w:ilvl w:val="0"/>
          <w:numId w:val="94"/>
        </w:numPr>
        <w:shd w:val="clear" w:color="auto" w:fill="F2F2F2"/>
      </w:pPr>
      <w:r w:rsidRPr="00CF7E1B">
        <w:t>residual values;</w:t>
      </w:r>
    </w:p>
    <w:p w14:paraId="1228380B" w14:textId="77777777" w:rsidR="000B279C" w:rsidRPr="00CF7E1B" w:rsidRDefault="000B279C" w:rsidP="00105BC0">
      <w:pPr>
        <w:numPr>
          <w:ilvl w:val="0"/>
          <w:numId w:val="94"/>
        </w:numPr>
        <w:shd w:val="clear" w:color="auto" w:fill="F2F2F2"/>
      </w:pPr>
      <w:r w:rsidRPr="00CF7E1B">
        <w:t>the estimated costs of dismantling, removing or restoring items of property, plant and equipment;</w:t>
      </w:r>
    </w:p>
    <w:p w14:paraId="2BFAB0A6" w14:textId="77777777" w:rsidR="000B279C" w:rsidRPr="00CF7E1B" w:rsidRDefault="000B279C" w:rsidP="00105BC0">
      <w:pPr>
        <w:numPr>
          <w:ilvl w:val="0"/>
          <w:numId w:val="94"/>
        </w:numPr>
        <w:shd w:val="clear" w:color="auto" w:fill="F2F2F2"/>
      </w:pPr>
      <w:r w:rsidRPr="00CF7E1B">
        <w:t>useful lives; and</w:t>
      </w:r>
    </w:p>
    <w:p w14:paraId="4B57A20D" w14:textId="77777777" w:rsidR="000B279C" w:rsidRDefault="000B279C" w:rsidP="00105BC0">
      <w:pPr>
        <w:numPr>
          <w:ilvl w:val="0"/>
          <w:numId w:val="94"/>
        </w:numPr>
        <w:shd w:val="clear" w:color="auto" w:fill="F2F2F2"/>
        <w:rPr>
          <w:rFonts w:cs="Calibri"/>
        </w:rPr>
      </w:pPr>
      <w:r w:rsidRPr="00CF7E1B">
        <w:rPr>
          <w:rFonts w:cs="Calibri"/>
        </w:rPr>
        <w:t>depreciation methods.</w:t>
      </w:r>
    </w:p>
    <w:p w14:paraId="7BF0AD14" w14:textId="77777777" w:rsidR="000B279C" w:rsidRPr="00CB514C" w:rsidRDefault="000B279C" w:rsidP="00CD5D5F">
      <w:pPr>
        <w:pStyle w:val="Appxhead2"/>
        <w:shd w:val="clear" w:color="auto" w:fill="F2F2F2"/>
      </w:pPr>
      <w:r w:rsidRPr="00CB514C">
        <w:t>Correction of Prior Period Errors</w:t>
      </w:r>
    </w:p>
    <w:p w14:paraId="5B2CC8BB" w14:textId="77777777" w:rsidR="003F1A33" w:rsidRDefault="000B279C" w:rsidP="000B279C">
      <w:pPr>
        <w:shd w:val="clear" w:color="auto" w:fill="F2F2F2"/>
        <w:rPr>
          <w:rFonts w:cs="Calibri"/>
        </w:rPr>
      </w:pPr>
      <w:r w:rsidRPr="00CF7E1B">
        <w:rPr>
          <w:rFonts w:cs="Calibri"/>
        </w:rPr>
        <w:t xml:space="preserve">For information concerning the treatment and disclosure of a correction of a prior period error, please refer to the Model Supplement: </w:t>
      </w:r>
      <w:r w:rsidRPr="00CF7E1B">
        <w:rPr>
          <w:rFonts w:cs="Calibri"/>
          <w:i/>
        </w:rPr>
        <w:t>Presenting Restatements of Comparatives</w:t>
      </w:r>
      <w:r w:rsidRPr="00CF7E1B">
        <w:rPr>
          <w:rFonts w:cs="Calibri"/>
        </w:rPr>
        <w:t>.</w:t>
      </w:r>
    </w:p>
    <w:p w14:paraId="6BA31DEC" w14:textId="6D4A7E68" w:rsidR="000B279C" w:rsidRPr="00CB514C" w:rsidRDefault="000B279C" w:rsidP="00612EB3">
      <w:pPr>
        <w:pStyle w:val="Appxhead2"/>
        <w:shd w:val="clear" w:color="auto" w:fill="F2F2F2"/>
      </w:pPr>
      <w:r w:rsidRPr="00CB514C">
        <w:t>Modification</w:t>
      </w:r>
    </w:p>
    <w:p w14:paraId="6BBFD540" w14:textId="77777777" w:rsidR="000B279C" w:rsidRPr="001B4771" w:rsidRDefault="000B279C" w:rsidP="00CD5D5F">
      <w:pPr>
        <w:shd w:val="clear" w:color="auto" w:fill="F2F2F2"/>
      </w:pPr>
      <w:r w:rsidRPr="00CF7E1B">
        <w:t xml:space="preserve">Agencies should modify this note to their particular requirements.  For example, if an agency only has a change in accounting policy and no corrections of errors or change in accounting estimates, then only the section on changes in accounting policy is required.  The note title should only reflect what the note contains.  </w:t>
      </w:r>
      <w:r w:rsidRPr="001B4771">
        <w:t xml:space="preserve">In the example above, there is only a Change in Accounting Estimates. </w:t>
      </w:r>
    </w:p>
    <w:p w14:paraId="3964F575" w14:textId="77777777" w:rsidR="000B279C" w:rsidRDefault="000B279C" w:rsidP="000B279C">
      <w:pPr>
        <w:shd w:val="clear" w:color="auto" w:fill="F2F2F2"/>
      </w:pPr>
    </w:p>
    <w:p w14:paraId="7129510F" w14:textId="77777777" w:rsidR="00313776" w:rsidRPr="00FF23B7" w:rsidRDefault="000B279C" w:rsidP="00CC05F5">
      <w:pPr>
        <w:shd w:val="clear" w:color="auto" w:fill="F2F2F2"/>
      </w:pPr>
      <w:r w:rsidRPr="00FF23B7">
        <w:t>In the event that an agency has none of the items to report, then the note should be omitted in its entirety.</w:t>
      </w:r>
    </w:p>
    <w:sectPr w:rsidR="00313776" w:rsidRPr="00FF23B7" w:rsidSect="009E196B">
      <w:headerReference w:type="default" r:id="rId70"/>
      <w:headerReference w:type="first" r:id="rId71"/>
      <w:pgSz w:w="11906" w:h="16838"/>
      <w:pgMar w:top="1239" w:right="1440" w:bottom="851" w:left="1440"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C8E0" w14:textId="77777777" w:rsidR="009C732D" w:rsidRDefault="009C732D">
      <w:r>
        <w:separator/>
      </w:r>
    </w:p>
  </w:endnote>
  <w:endnote w:type="continuationSeparator" w:id="0">
    <w:p w14:paraId="430A2FAB" w14:textId="77777777" w:rsidR="009C732D" w:rsidRDefault="009C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54FE" w14:textId="77777777" w:rsidR="002D30F1" w:rsidRDefault="002D3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w:t>
    </w:r>
    <w:r>
      <w:rPr>
        <w:rStyle w:val="PageNumber"/>
      </w:rPr>
      <w:fldChar w:fldCharType="end"/>
    </w:r>
  </w:p>
  <w:p w14:paraId="3BF57C33" w14:textId="77777777" w:rsidR="002D30F1" w:rsidRDefault="002D30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F9EE" w14:textId="77777777" w:rsidR="002D30F1" w:rsidRDefault="002D30F1" w:rsidP="00863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9E717" w14:textId="77777777" w:rsidR="002D30F1" w:rsidRDefault="002D30F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80572"/>
      <w:docPartObj>
        <w:docPartGallery w:val="Page Numbers (Bottom of Page)"/>
        <w:docPartUnique/>
      </w:docPartObj>
    </w:sdtPr>
    <w:sdtEndPr>
      <w:rPr>
        <w:noProof/>
      </w:rPr>
    </w:sdtEndPr>
    <w:sdtContent>
      <w:p w14:paraId="3ED39FFA" w14:textId="77777777" w:rsidR="002D30F1" w:rsidRPr="00986F4D" w:rsidRDefault="002D30F1" w:rsidP="00986F4D">
        <w:pPr>
          <w:pStyle w:val="Footer"/>
          <w:jc w:val="center"/>
        </w:pPr>
        <w:r>
          <w:fldChar w:fldCharType="begin"/>
        </w:r>
        <w:r>
          <w:instrText xml:space="preserve"> PAGE   \* MERGEFORMAT </w:instrText>
        </w:r>
        <w:r>
          <w:fldChar w:fldCharType="separate"/>
        </w:r>
        <w:r w:rsidR="009741AB">
          <w:rPr>
            <w:noProof/>
          </w:rPr>
          <w:t>164</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387" w14:textId="77777777" w:rsidR="002D30F1" w:rsidRPr="00CC5956" w:rsidRDefault="002D30F1" w:rsidP="00E74EAF">
    <w:pPr>
      <w:pStyle w:val="Footer"/>
      <w:framePr w:wrap="around" w:vAnchor="page" w:hAnchor="page" w:x="8364" w:y="11341"/>
      <w:tabs>
        <w:tab w:val="clear" w:pos="4153"/>
        <w:tab w:val="clear" w:pos="8306"/>
      </w:tabs>
      <w:rPr>
        <w:rStyle w:val="PageNumber"/>
        <w:rFonts w:cs="Calibri"/>
      </w:rPr>
    </w:pPr>
    <w:r w:rsidRPr="00CC5956">
      <w:rPr>
        <w:rStyle w:val="PageNumber"/>
        <w:rFonts w:cs="Calibri"/>
      </w:rPr>
      <w:fldChar w:fldCharType="begin"/>
    </w:r>
    <w:r w:rsidRPr="00CC5956">
      <w:rPr>
        <w:rStyle w:val="PageNumber"/>
        <w:rFonts w:cs="Calibri"/>
      </w:rPr>
      <w:instrText xml:space="preserve">PAGE  </w:instrText>
    </w:r>
    <w:r w:rsidRPr="00CC5956">
      <w:rPr>
        <w:rStyle w:val="PageNumber"/>
        <w:rFonts w:cs="Calibri"/>
      </w:rPr>
      <w:fldChar w:fldCharType="separate"/>
    </w:r>
    <w:r w:rsidR="009741AB">
      <w:rPr>
        <w:rStyle w:val="PageNumber"/>
        <w:rFonts w:cs="Calibri"/>
        <w:noProof/>
      </w:rPr>
      <w:t>165</w:t>
    </w:r>
    <w:r w:rsidRPr="00CC5956">
      <w:rPr>
        <w:rStyle w:val="PageNumber"/>
        <w:rFonts w:cs="Calibri"/>
      </w:rPr>
      <w:fldChar w:fldCharType="end"/>
    </w:r>
  </w:p>
  <w:p w14:paraId="060E77C5" w14:textId="77777777" w:rsidR="002D30F1" w:rsidRDefault="002D30F1" w:rsidP="00E74EAF">
    <w:pPr>
      <w:pStyle w:val="Footer"/>
      <w:tabs>
        <w:tab w:val="clear" w:pos="4153"/>
        <w:tab w:val="clear" w:pos="8306"/>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68905"/>
      <w:docPartObj>
        <w:docPartGallery w:val="Page Numbers (Bottom of Page)"/>
        <w:docPartUnique/>
      </w:docPartObj>
    </w:sdtPr>
    <w:sdtEndPr>
      <w:rPr>
        <w:noProof/>
      </w:rPr>
    </w:sdtEndPr>
    <w:sdtContent>
      <w:p w14:paraId="776D6C04" w14:textId="77777777" w:rsidR="002D30F1" w:rsidRPr="00986F4D" w:rsidRDefault="002D30F1" w:rsidP="00986F4D">
        <w:pPr>
          <w:pStyle w:val="Footer"/>
          <w:jc w:val="center"/>
        </w:pPr>
        <w:r>
          <w:fldChar w:fldCharType="begin"/>
        </w:r>
        <w:r>
          <w:instrText xml:space="preserve"> PAGE   \* MERGEFORMAT </w:instrText>
        </w:r>
        <w:r>
          <w:fldChar w:fldCharType="separate"/>
        </w:r>
        <w:r w:rsidR="009741AB">
          <w:rPr>
            <w:noProof/>
          </w:rPr>
          <w:t>168</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92158"/>
      <w:docPartObj>
        <w:docPartGallery w:val="Page Numbers (Bottom of Page)"/>
        <w:docPartUnique/>
      </w:docPartObj>
    </w:sdtPr>
    <w:sdtEndPr>
      <w:rPr>
        <w:noProof/>
      </w:rPr>
    </w:sdtEndPr>
    <w:sdtContent>
      <w:p w14:paraId="1566E04C" w14:textId="77777777" w:rsidR="002D30F1" w:rsidRPr="00AE152F" w:rsidRDefault="002D30F1" w:rsidP="00AE152F">
        <w:pPr>
          <w:pStyle w:val="Footer"/>
          <w:jc w:val="center"/>
        </w:pPr>
        <w:r>
          <w:fldChar w:fldCharType="begin"/>
        </w:r>
        <w:r>
          <w:instrText xml:space="preserve"> PAGE   \* MERGEFORMAT </w:instrText>
        </w:r>
        <w:r>
          <w:fldChar w:fldCharType="separate"/>
        </w:r>
        <w:r w:rsidR="009741AB">
          <w:rPr>
            <w:noProof/>
          </w:rPr>
          <w:t>169</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62402"/>
      <w:docPartObj>
        <w:docPartGallery w:val="Page Numbers (Bottom of Page)"/>
        <w:docPartUnique/>
      </w:docPartObj>
    </w:sdtPr>
    <w:sdtEndPr>
      <w:rPr>
        <w:noProof/>
      </w:rPr>
    </w:sdtEndPr>
    <w:sdtContent>
      <w:p w14:paraId="4A3F98A6" w14:textId="77777777" w:rsidR="002D30F1" w:rsidRDefault="002D30F1" w:rsidP="00AE152F">
        <w:pPr>
          <w:pStyle w:val="Footer"/>
          <w:jc w:val="center"/>
        </w:pPr>
        <w:r>
          <w:fldChar w:fldCharType="begin"/>
        </w:r>
        <w:r>
          <w:instrText xml:space="preserve"> PAGE   \* MERGEFORMAT </w:instrText>
        </w:r>
        <w:r>
          <w:fldChar w:fldCharType="separate"/>
        </w:r>
        <w:r w:rsidR="009741AB">
          <w:rPr>
            <w:noProof/>
          </w:rPr>
          <w:t>177</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6499"/>
      <w:docPartObj>
        <w:docPartGallery w:val="Page Numbers (Bottom of Page)"/>
        <w:docPartUnique/>
      </w:docPartObj>
    </w:sdtPr>
    <w:sdtEndPr>
      <w:rPr>
        <w:noProof/>
      </w:rPr>
    </w:sdtEndPr>
    <w:sdtContent>
      <w:p w14:paraId="23A9EF5F" w14:textId="77777777" w:rsidR="002D30F1" w:rsidRPr="005024E9" w:rsidRDefault="002D30F1" w:rsidP="00AE152F">
        <w:pPr>
          <w:pStyle w:val="Footer"/>
          <w:jc w:val="center"/>
        </w:pPr>
        <w:r>
          <w:fldChar w:fldCharType="begin"/>
        </w:r>
        <w:r>
          <w:instrText xml:space="preserve"> PAGE   \* MERGEFORMAT </w:instrText>
        </w:r>
        <w:r>
          <w:fldChar w:fldCharType="separate"/>
        </w:r>
        <w:r w:rsidR="009741AB">
          <w:rPr>
            <w:noProof/>
          </w:rPr>
          <w:t>174</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31226"/>
      <w:docPartObj>
        <w:docPartGallery w:val="Page Numbers (Bottom of Page)"/>
        <w:docPartUnique/>
      </w:docPartObj>
    </w:sdtPr>
    <w:sdtEndPr>
      <w:rPr>
        <w:noProof/>
      </w:rPr>
    </w:sdtEndPr>
    <w:sdtContent>
      <w:p w14:paraId="638C9036" w14:textId="77777777" w:rsidR="002D30F1" w:rsidRPr="00AE152F" w:rsidRDefault="002D30F1" w:rsidP="00AE152F">
        <w:pPr>
          <w:pStyle w:val="Footer"/>
          <w:jc w:val="center"/>
        </w:pPr>
        <w:r>
          <w:fldChar w:fldCharType="begin"/>
        </w:r>
        <w:r>
          <w:instrText xml:space="preserve"> PAGE   \* MERGEFORMAT </w:instrText>
        </w:r>
        <w:r>
          <w:fldChar w:fldCharType="separate"/>
        </w:r>
        <w:r w:rsidR="009741AB">
          <w:rPr>
            <w:noProof/>
          </w:rPr>
          <w:t>193</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3553"/>
      <w:docPartObj>
        <w:docPartGallery w:val="Page Numbers (Bottom of Page)"/>
        <w:docPartUnique/>
      </w:docPartObj>
    </w:sdtPr>
    <w:sdtEndPr>
      <w:rPr>
        <w:noProof/>
      </w:rPr>
    </w:sdtEndPr>
    <w:sdtContent>
      <w:p w14:paraId="57293F3C" w14:textId="77777777" w:rsidR="002D30F1" w:rsidRPr="00AE152F" w:rsidRDefault="002D30F1" w:rsidP="00AE152F">
        <w:pPr>
          <w:pStyle w:val="Footer"/>
          <w:jc w:val="center"/>
        </w:pPr>
        <w:r>
          <w:fldChar w:fldCharType="begin"/>
        </w:r>
        <w:r>
          <w:instrText xml:space="preserve"> PAGE   \* MERGEFORMAT </w:instrText>
        </w:r>
        <w:r>
          <w:fldChar w:fldCharType="separate"/>
        </w:r>
        <w:r w:rsidR="009741AB">
          <w:rPr>
            <w:noProof/>
          </w:rPr>
          <w:t>178</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155114"/>
      <w:docPartObj>
        <w:docPartGallery w:val="Page Numbers (Bottom of Page)"/>
        <w:docPartUnique/>
      </w:docPartObj>
    </w:sdtPr>
    <w:sdtEndPr>
      <w:rPr>
        <w:noProof/>
      </w:rPr>
    </w:sdtEndPr>
    <w:sdtContent>
      <w:p w14:paraId="19C46281" w14:textId="77777777" w:rsidR="002D30F1" w:rsidRPr="00AE152F" w:rsidRDefault="002D30F1" w:rsidP="00AE152F">
        <w:pPr>
          <w:pStyle w:val="Footer"/>
          <w:jc w:val="center"/>
        </w:pPr>
        <w:r>
          <w:fldChar w:fldCharType="begin"/>
        </w:r>
        <w:r>
          <w:instrText xml:space="preserve"> PAGE   \* MERGEFORMAT </w:instrText>
        </w:r>
        <w:r>
          <w:fldChar w:fldCharType="separate"/>
        </w:r>
        <w:r w:rsidR="009741AB">
          <w:rPr>
            <w:noProof/>
          </w:rPr>
          <w:t>201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2E16" w14:textId="77777777" w:rsidR="002D30F1" w:rsidRDefault="002D30F1">
    <w:pPr>
      <w:pStyle w:val="Footer"/>
      <w:framePr w:wrap="around" w:vAnchor="text" w:hAnchor="margin" w:xAlign="center" w:y="1"/>
      <w:rPr>
        <w:rStyle w:val="PageNumber"/>
      </w:rPr>
    </w:pPr>
  </w:p>
  <w:p w14:paraId="49F0F049" w14:textId="77777777" w:rsidR="002D30F1" w:rsidRDefault="002D30F1" w:rsidP="009E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BCAD" w14:textId="77777777" w:rsidR="002D30F1" w:rsidRPr="00E4609D" w:rsidRDefault="002D30F1" w:rsidP="009E196B">
    <w:pPr>
      <w:pStyle w:val="Footer"/>
      <w:jc w:val="center"/>
    </w:pPr>
    <w:r>
      <w:fldChar w:fldCharType="begin"/>
    </w:r>
    <w:r>
      <w:instrText xml:space="preserve"> PAGE   \* MERGEFORMAT </w:instrText>
    </w:r>
    <w:r>
      <w:fldChar w:fldCharType="separate"/>
    </w:r>
    <w:r w:rsidR="009741AB">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2B90" w14:textId="77777777" w:rsidR="002D30F1" w:rsidRDefault="002D30F1">
    <w:pPr>
      <w:pStyle w:val="Footer"/>
      <w:jc w:val="center"/>
    </w:pPr>
    <w:r>
      <w:fldChar w:fldCharType="begin"/>
    </w:r>
    <w:r>
      <w:instrText xml:space="preserve"> PAGE   \* MERGEFORMAT </w:instrText>
    </w:r>
    <w:r>
      <w:fldChar w:fldCharType="separate"/>
    </w:r>
    <w:r w:rsidR="009741AB">
      <w:rPr>
        <w:noProof/>
      </w:rPr>
      <w:t>ii</w:t>
    </w:r>
    <w:r>
      <w:fldChar w:fldCharType="end"/>
    </w:r>
  </w:p>
  <w:p w14:paraId="7EA42739" w14:textId="77777777" w:rsidR="002D30F1" w:rsidRPr="009E196B" w:rsidRDefault="002D30F1" w:rsidP="009E19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349A" w14:textId="77777777" w:rsidR="002D30F1" w:rsidRPr="00AF16A7" w:rsidRDefault="002D30F1">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9741AB">
      <w:rPr>
        <w:rStyle w:val="PageNumber"/>
        <w:rFonts w:cs="Calibri"/>
        <w:noProof/>
      </w:rPr>
      <w:t>16</w:t>
    </w:r>
    <w:r w:rsidRPr="00AF16A7">
      <w:rPr>
        <w:rStyle w:val="PageNumber"/>
        <w:rFonts w:cs="Calibri"/>
      </w:rPr>
      <w:fldChar w:fldCharType="end"/>
    </w:r>
  </w:p>
  <w:p w14:paraId="4C48C3D9" w14:textId="77777777" w:rsidR="002D30F1" w:rsidRDefault="002D30F1" w:rsidP="00C930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F829" w14:textId="77777777" w:rsidR="002D30F1" w:rsidRPr="00AF16A7" w:rsidRDefault="002D30F1">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9741AB">
      <w:rPr>
        <w:rStyle w:val="PageNumber"/>
        <w:rFonts w:cs="Calibri"/>
        <w:noProof/>
      </w:rPr>
      <w:t>18</w:t>
    </w:r>
    <w:r w:rsidRPr="00AF16A7">
      <w:rPr>
        <w:rStyle w:val="PageNumber"/>
        <w:rFonts w:cs="Calibri"/>
      </w:rPr>
      <w:fldChar w:fldCharType="end"/>
    </w:r>
  </w:p>
  <w:p w14:paraId="7C272B7C" w14:textId="77777777" w:rsidR="002D30F1" w:rsidRDefault="002D30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C66B" w14:textId="77777777" w:rsidR="002D30F1" w:rsidRPr="00AF16A7" w:rsidRDefault="002D30F1">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9741AB">
      <w:rPr>
        <w:rStyle w:val="PageNumber"/>
        <w:rFonts w:cs="Calibri"/>
        <w:noProof/>
      </w:rPr>
      <w:t>25</w:t>
    </w:r>
    <w:r w:rsidRPr="00AF16A7">
      <w:rPr>
        <w:rStyle w:val="PageNumber"/>
        <w:rFonts w:cs="Calibri"/>
      </w:rPr>
      <w:fldChar w:fldCharType="end"/>
    </w:r>
  </w:p>
  <w:p w14:paraId="61E0A2A1" w14:textId="77777777" w:rsidR="002D30F1" w:rsidRDefault="002D30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91900"/>
      <w:docPartObj>
        <w:docPartGallery w:val="Page Numbers (Bottom of Page)"/>
        <w:docPartUnique/>
      </w:docPartObj>
    </w:sdtPr>
    <w:sdtEndPr>
      <w:rPr>
        <w:noProof/>
      </w:rPr>
    </w:sdtEndPr>
    <w:sdtContent>
      <w:p w14:paraId="1232A059" w14:textId="77777777" w:rsidR="002D30F1" w:rsidRPr="00986F4D" w:rsidRDefault="002D30F1" w:rsidP="00986F4D">
        <w:pPr>
          <w:pStyle w:val="Footer"/>
          <w:jc w:val="center"/>
        </w:pPr>
        <w:r>
          <w:fldChar w:fldCharType="begin"/>
        </w:r>
        <w:r>
          <w:instrText xml:space="preserve"> PAGE   \* MERGEFORMAT </w:instrText>
        </w:r>
        <w:r>
          <w:fldChar w:fldCharType="separate"/>
        </w:r>
        <w:r w:rsidR="009741AB">
          <w:rPr>
            <w:noProof/>
          </w:rPr>
          <w:t>50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18635"/>
      <w:docPartObj>
        <w:docPartGallery w:val="Page Numbers (Bottom of Page)"/>
        <w:docPartUnique/>
      </w:docPartObj>
    </w:sdtPr>
    <w:sdtEndPr>
      <w:rPr>
        <w:noProof/>
      </w:rPr>
    </w:sdtEndPr>
    <w:sdtContent>
      <w:p w14:paraId="5D20602C" w14:textId="77777777" w:rsidR="002D30F1" w:rsidRPr="00986F4D" w:rsidRDefault="002D30F1" w:rsidP="00986F4D">
        <w:pPr>
          <w:pStyle w:val="Footer"/>
          <w:jc w:val="center"/>
        </w:pPr>
        <w:r>
          <w:fldChar w:fldCharType="begin"/>
        </w:r>
        <w:r>
          <w:instrText xml:space="preserve"> PAGE   \* MERGEFORMAT </w:instrText>
        </w:r>
        <w:r>
          <w:fldChar w:fldCharType="separate"/>
        </w:r>
        <w:r w:rsidR="009741AB">
          <w:rPr>
            <w:noProof/>
          </w:rPr>
          <w:t>122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F201" w14:textId="77777777" w:rsidR="009C732D" w:rsidRPr="008073D6" w:rsidRDefault="009C732D" w:rsidP="008073D6">
      <w:pPr>
        <w:pStyle w:val="Footer"/>
      </w:pPr>
    </w:p>
  </w:footnote>
  <w:footnote w:type="continuationSeparator" w:id="0">
    <w:p w14:paraId="0EF1AC04" w14:textId="77777777" w:rsidR="009C732D" w:rsidRDefault="009C732D">
      <w:r>
        <w:continuationSeparator/>
      </w:r>
    </w:p>
  </w:footnote>
  <w:footnote w:type="continuationNotice" w:id="1">
    <w:p w14:paraId="64F4D987" w14:textId="77777777" w:rsidR="009C732D" w:rsidRDefault="009C732D"/>
  </w:footnote>
  <w:footnote w:id="2">
    <w:p w14:paraId="74B399EE" w14:textId="77777777" w:rsidR="002D30F1" w:rsidRDefault="002D30F1"/>
    <w:p w14:paraId="347D96A8" w14:textId="77777777" w:rsidR="002D30F1" w:rsidRPr="00747DCD" w:rsidRDefault="002D30F1" w:rsidP="00D37A89">
      <w:pPr>
        <w:pStyle w:val="FootnoteText"/>
        <w:rPr>
          <w:color w:val="auto"/>
        </w:rPr>
      </w:pPr>
    </w:p>
  </w:footnote>
  <w:footnote w:id="3">
    <w:p w14:paraId="2925468F" w14:textId="77777777" w:rsidR="002D30F1" w:rsidRDefault="002D30F1"/>
    <w:p w14:paraId="5109683F" w14:textId="77777777" w:rsidR="002D30F1" w:rsidRPr="00747DCD" w:rsidRDefault="002D30F1" w:rsidP="00D37A89">
      <w:pPr>
        <w:pStyle w:val="FootnoteTex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5443" w14:textId="77777777" w:rsidR="002D30F1" w:rsidRPr="00371BF4" w:rsidRDefault="002D30F1" w:rsidP="009F7B79">
    <w:pPr>
      <w:pStyle w:val="headerhead"/>
    </w:pPr>
    <w:r w:rsidRPr="00371BF4">
      <w:t>‘Example Agency’</w:t>
    </w:r>
  </w:p>
  <w:p w14:paraId="2490761E" w14:textId="77777777" w:rsidR="002D30F1" w:rsidRPr="00371BF4" w:rsidRDefault="002D30F1" w:rsidP="009F7B79">
    <w:pPr>
      <w:pStyle w:val="headerhead"/>
    </w:pPr>
    <w:r w:rsidRPr="00371BF4">
      <w:t>Notes to and Forming Part of the Financial Statements - Territorial</w:t>
    </w:r>
  </w:p>
  <w:p w14:paraId="55102667" w14:textId="77777777" w:rsidR="002D30F1" w:rsidRPr="00371BF4" w:rsidRDefault="002D30F1" w:rsidP="009F7B79">
    <w:pPr>
      <w:pStyle w:val="headerhead"/>
    </w:pPr>
    <w:r w:rsidRPr="00371BF4">
      <w:t>For the Year Ended 30 June 2017</w:t>
    </w:r>
  </w:p>
  <w:p w14:paraId="679E1E86" w14:textId="77777777" w:rsidR="002D30F1" w:rsidRDefault="002D30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C37D" w14:textId="77777777" w:rsidR="002D30F1" w:rsidRPr="00371BF4" w:rsidRDefault="002D30F1" w:rsidP="003C13E7">
    <w:pPr>
      <w:pStyle w:val="headerhead"/>
    </w:pPr>
    <w:r w:rsidRPr="00371BF4">
      <w:t>‘Example Agency’</w:t>
    </w:r>
  </w:p>
  <w:p w14:paraId="04824B82" w14:textId="77777777" w:rsidR="002D30F1" w:rsidRPr="006128E8" w:rsidRDefault="002D30F1" w:rsidP="003C13E7">
    <w:pPr>
      <w:pStyle w:val="headerhead"/>
    </w:pPr>
    <w:r w:rsidRPr="00371BF4">
      <w:t>Financial Statements For the Year Ended 30 June 20</w:t>
    </w:r>
    <w:r>
      <w:t>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08E7" w14:textId="77777777" w:rsidR="002D30F1" w:rsidRPr="00371BF4" w:rsidRDefault="002D30F1" w:rsidP="00AD56C6">
    <w:pPr>
      <w:pStyle w:val="headerhead"/>
    </w:pPr>
    <w:r w:rsidRPr="00371BF4">
      <w:t>‘Example Agency’</w:t>
    </w:r>
  </w:p>
  <w:p w14:paraId="68C6703D" w14:textId="77777777" w:rsidR="002D30F1" w:rsidRPr="00F1706F" w:rsidRDefault="002D30F1" w:rsidP="00435A25">
    <w:pPr>
      <w:pStyle w:val="headerhead"/>
    </w:pPr>
    <w:r w:rsidRPr="00371BF4">
      <w:t>Financial Statements For the Year Ended 30 June 20</w:t>
    </w:r>
    <w:r>
      <w:t>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D604" w14:textId="77777777" w:rsidR="002D30F1" w:rsidRPr="00371BF4" w:rsidRDefault="002D30F1" w:rsidP="00435A25">
    <w:pPr>
      <w:pStyle w:val="headerhead"/>
    </w:pPr>
    <w:r w:rsidRPr="00371BF4">
      <w:t>‘Example Agency’</w:t>
    </w:r>
  </w:p>
  <w:p w14:paraId="259E00E4" w14:textId="77777777" w:rsidR="002D30F1" w:rsidRPr="00F1706F" w:rsidRDefault="002D30F1" w:rsidP="00435A25">
    <w:pPr>
      <w:pStyle w:val="headerhead"/>
    </w:pPr>
    <w:r w:rsidRPr="00371BF4">
      <w:t>Financial Statements For the Year Ended 30 June 20</w:t>
    </w:r>
    <w:r>
      <w:t>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6A65" w14:textId="77777777" w:rsidR="002D30F1" w:rsidRPr="00371BF4" w:rsidRDefault="002D30F1" w:rsidP="006128E8">
    <w:pPr>
      <w:pStyle w:val="headerhead"/>
    </w:pPr>
    <w:r w:rsidRPr="00371BF4">
      <w:t>‘Example Agency’</w:t>
    </w:r>
  </w:p>
  <w:p w14:paraId="7B056713" w14:textId="77777777" w:rsidR="002D30F1" w:rsidRPr="00F1706F" w:rsidRDefault="002D30F1" w:rsidP="00435A25">
    <w:pPr>
      <w:pStyle w:val="headerhead"/>
    </w:pPr>
    <w:r w:rsidRPr="00371BF4">
      <w:t>Financial Statements For the Year Ended 30 June 20</w:t>
    </w:r>
    <w:r>
      <w:t>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D5F4" w14:textId="77777777" w:rsidR="002D30F1" w:rsidRPr="00371BF4" w:rsidRDefault="002D30F1" w:rsidP="006128E8">
    <w:pPr>
      <w:pStyle w:val="headerhead"/>
    </w:pPr>
    <w:r w:rsidRPr="00371BF4">
      <w:t>‘Example Agency’</w:t>
    </w:r>
  </w:p>
  <w:p w14:paraId="29EFC4AA" w14:textId="77777777" w:rsidR="002D30F1" w:rsidRPr="002D5542" w:rsidRDefault="002D30F1" w:rsidP="00AA76A0">
    <w:pPr>
      <w:pStyle w:val="headerhead"/>
      <w:rPr>
        <w:b w:val="0"/>
      </w:rPr>
    </w:pPr>
    <w:r w:rsidRPr="00371BF4">
      <w:t>Financial Statements For the Year Ended 30 June 20</w:t>
    </w:r>
    <w:r>
      <w:t>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B66" w14:textId="77777777" w:rsidR="002D30F1" w:rsidRPr="00371BF4" w:rsidRDefault="002D30F1" w:rsidP="006128E8">
    <w:pPr>
      <w:pStyle w:val="headerhead"/>
    </w:pPr>
    <w:r w:rsidRPr="00371BF4">
      <w:t>‘Example Agency’</w:t>
    </w:r>
  </w:p>
  <w:p w14:paraId="4D14CAB3" w14:textId="77777777" w:rsidR="002D30F1" w:rsidRPr="002D5542" w:rsidRDefault="002D30F1" w:rsidP="006128E8">
    <w:pPr>
      <w:pStyle w:val="headerhead"/>
      <w:rPr>
        <w:b w:val="0"/>
      </w:rPr>
    </w:pPr>
    <w:r w:rsidRPr="00371BF4">
      <w:t>Financial Statements For the Year Ended 30 June 20</w:t>
    </w:r>
    <w:r>
      <w:t>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B52B" w14:textId="77777777" w:rsidR="002D30F1" w:rsidRPr="00371BF4" w:rsidRDefault="002D30F1" w:rsidP="006128E8">
    <w:pPr>
      <w:pStyle w:val="headerhead"/>
    </w:pPr>
    <w:r w:rsidRPr="00371BF4">
      <w:t>‘Example Agency’</w:t>
    </w:r>
  </w:p>
  <w:p w14:paraId="1AB1299C" w14:textId="77777777" w:rsidR="002D30F1" w:rsidRPr="00371BF4" w:rsidRDefault="002D30F1" w:rsidP="006128E8">
    <w:pPr>
      <w:pStyle w:val="headerhead"/>
    </w:pPr>
    <w:r w:rsidRPr="00371BF4">
      <w:t>Notes to and Forming Part of the Financial Statements</w:t>
    </w:r>
  </w:p>
  <w:p w14:paraId="19960A3C" w14:textId="77777777" w:rsidR="002D30F1" w:rsidRPr="003C6050" w:rsidRDefault="002D30F1" w:rsidP="006128E8">
    <w:pPr>
      <w:pStyle w:val="headerhead"/>
      <w:rPr>
        <w:szCs w:val="36"/>
      </w:rPr>
    </w:pPr>
    <w:r w:rsidRPr="00371BF4">
      <w:t>For the Year Ended 30 June 20</w:t>
    </w:r>
    <w:r>
      <w:t>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88C7" w14:textId="77777777" w:rsidR="002D30F1" w:rsidRPr="00371BF4" w:rsidRDefault="002D30F1" w:rsidP="006128E8">
    <w:pPr>
      <w:pStyle w:val="headerhead"/>
    </w:pPr>
    <w:r w:rsidRPr="00371BF4">
      <w:t>‘Example Agency’</w:t>
    </w:r>
  </w:p>
  <w:p w14:paraId="130A3793" w14:textId="77777777" w:rsidR="002D30F1" w:rsidRDefault="002D30F1" w:rsidP="006128E8">
    <w:pPr>
      <w:pStyle w:val="headerhead"/>
    </w:pPr>
    <w:r w:rsidRPr="00371BF4">
      <w:t xml:space="preserve">Notes to and Forming Part of the Financial Statements </w:t>
    </w:r>
  </w:p>
  <w:p w14:paraId="0A02D0DB" w14:textId="77777777" w:rsidR="002D30F1" w:rsidRPr="006128E8" w:rsidRDefault="002D30F1" w:rsidP="006128E8">
    <w:pPr>
      <w:pStyle w:val="headerhead"/>
      <w:rPr>
        <w:szCs w:val="40"/>
      </w:rPr>
    </w:pPr>
    <w:r w:rsidRPr="00371BF4">
      <w:t>For the Year Ended 30 June 20</w:t>
    </w:r>
    <w:r>
      <w:t>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F39" w14:textId="77777777" w:rsidR="002D30F1" w:rsidRPr="00371BF4" w:rsidRDefault="002D30F1" w:rsidP="009039C0">
    <w:pPr>
      <w:pStyle w:val="headerhead"/>
    </w:pPr>
    <w:r w:rsidRPr="00371BF4">
      <w:t>‘Example Agency’</w:t>
    </w:r>
  </w:p>
  <w:p w14:paraId="2F2BA8A0" w14:textId="77777777" w:rsidR="002D30F1" w:rsidRPr="00371BF4" w:rsidRDefault="002D30F1" w:rsidP="009039C0">
    <w:pPr>
      <w:pStyle w:val="headerhead"/>
    </w:pPr>
    <w:r w:rsidRPr="00371BF4">
      <w:t xml:space="preserve">Notes to and Forming Part of the Financial Statements </w:t>
    </w:r>
  </w:p>
  <w:p w14:paraId="38F0D2F9" w14:textId="77777777" w:rsidR="002D30F1" w:rsidRPr="009039C0" w:rsidRDefault="002D30F1" w:rsidP="009039C0">
    <w:pPr>
      <w:pStyle w:val="headerhead"/>
      <w:rPr>
        <w:sz w:val="16"/>
      </w:rPr>
    </w:pPr>
    <w:r w:rsidRPr="00371BF4">
      <w:t>For the Year Ended 30 June 20</w:t>
    </w:r>
    <w:r>
      <w:t>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CCCA" w14:textId="77777777" w:rsidR="002D30F1" w:rsidRPr="00371BF4" w:rsidRDefault="002D30F1" w:rsidP="009039C0">
    <w:pPr>
      <w:pStyle w:val="headerhead"/>
    </w:pPr>
    <w:r w:rsidRPr="00371BF4">
      <w:t>‘Example Agency’</w:t>
    </w:r>
  </w:p>
  <w:p w14:paraId="70BD1B3A" w14:textId="77777777" w:rsidR="002D30F1" w:rsidRPr="00371BF4" w:rsidRDefault="002D30F1" w:rsidP="009039C0">
    <w:pPr>
      <w:pStyle w:val="headerhead"/>
    </w:pPr>
    <w:r w:rsidRPr="00371BF4">
      <w:t xml:space="preserve">Notes to and Forming Part of the Financial Statements </w:t>
    </w:r>
  </w:p>
  <w:p w14:paraId="6C358263" w14:textId="05D22302" w:rsidR="002D30F1" w:rsidRPr="00231250" w:rsidRDefault="002D30F1" w:rsidP="00231250">
    <w:pPr>
      <w:pStyle w:val="headerhead"/>
    </w:pPr>
    <w:r w:rsidRPr="00371BF4">
      <w:t>For the Year Ended 30 June 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A916" w14:textId="77777777" w:rsidR="002D30F1" w:rsidRPr="00371BF4" w:rsidRDefault="002D30F1" w:rsidP="009F7B79">
    <w:pPr>
      <w:pStyle w:val="headerhead"/>
    </w:pPr>
    <w:r w:rsidRPr="00371BF4">
      <w:t>‘Example Agency’</w:t>
    </w:r>
  </w:p>
  <w:p w14:paraId="61BFA38E" w14:textId="77777777" w:rsidR="002D30F1" w:rsidRPr="00371BF4" w:rsidRDefault="002D30F1" w:rsidP="009F7B79">
    <w:pPr>
      <w:pStyle w:val="headerhead"/>
    </w:pPr>
    <w:r w:rsidRPr="00371BF4">
      <w:t>Financial Statements For the Year Ended 30 June 20</w:t>
    </w:r>
    <w:r>
      <w:t>20</w:t>
    </w:r>
  </w:p>
  <w:p w14:paraId="0FF27460" w14:textId="77777777" w:rsidR="002D30F1" w:rsidRDefault="002D30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C6B7" w14:textId="77777777" w:rsidR="002D30F1" w:rsidRPr="00371BF4" w:rsidRDefault="002D30F1" w:rsidP="009039C0">
    <w:pPr>
      <w:pStyle w:val="headerhead"/>
    </w:pPr>
    <w:r w:rsidRPr="00371BF4">
      <w:t>‘Example Agency’</w:t>
    </w:r>
  </w:p>
  <w:p w14:paraId="2E881BAB" w14:textId="77777777" w:rsidR="002D30F1" w:rsidRPr="00371BF4" w:rsidRDefault="002D30F1" w:rsidP="009039C0">
    <w:pPr>
      <w:pStyle w:val="headerhead"/>
    </w:pPr>
    <w:r w:rsidRPr="00371BF4">
      <w:t xml:space="preserve">Notes to and Forming Part of the Financial Statements </w:t>
    </w:r>
  </w:p>
  <w:p w14:paraId="5816153A" w14:textId="271DF09B" w:rsidR="002D30F1" w:rsidRPr="00231250" w:rsidRDefault="002D30F1" w:rsidP="00231250">
    <w:pPr>
      <w:pStyle w:val="headerhead"/>
    </w:pPr>
    <w:r w:rsidRPr="00371BF4">
      <w:t>For the Year Ended 30 June 20</w:t>
    </w:r>
    <w:r>
      <w:t>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B3E" w14:textId="77777777" w:rsidR="002D30F1" w:rsidRPr="00C8690F" w:rsidRDefault="002D30F1">
    <w:pPr>
      <w:pStyle w:val="Header"/>
      <w:rPr>
        <w:color w:val="244061"/>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170" w14:textId="77777777" w:rsidR="002D30F1" w:rsidRPr="00371BF4" w:rsidRDefault="002D30F1" w:rsidP="00E12C80">
    <w:pPr>
      <w:pStyle w:val="headerhead"/>
    </w:pPr>
    <w:r w:rsidRPr="00371BF4">
      <w:t>‘Example Agency’</w:t>
    </w:r>
  </w:p>
  <w:p w14:paraId="071C8A6F" w14:textId="77777777" w:rsidR="002D30F1" w:rsidRPr="00371BF4" w:rsidRDefault="002D30F1" w:rsidP="00E12C80">
    <w:pPr>
      <w:pStyle w:val="headerhead"/>
    </w:pPr>
    <w:r w:rsidRPr="00371BF4">
      <w:t>Notes to and Forming Part of the Financial Statements - Territorial</w:t>
    </w:r>
  </w:p>
  <w:p w14:paraId="6CF78882" w14:textId="77777777" w:rsidR="002D30F1" w:rsidRPr="00371BF4" w:rsidRDefault="002D30F1" w:rsidP="00E12C80">
    <w:pPr>
      <w:pStyle w:val="headerhead"/>
    </w:pPr>
    <w:r w:rsidRPr="00371BF4">
      <w:t>For the Year Ended 30 June 20</w:t>
    </w:r>
    <w:r>
      <w:t>20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0F5" w14:textId="77777777" w:rsidR="002D30F1" w:rsidRPr="00E12C80" w:rsidRDefault="002D30F1" w:rsidP="00E12C80">
    <w:pPr>
      <w:pStyle w:val="headerhead"/>
    </w:pPr>
    <w:r w:rsidRPr="00E12C80">
      <w:t>‘Example Agency’</w:t>
    </w:r>
  </w:p>
  <w:p w14:paraId="34A74795" w14:textId="77777777" w:rsidR="002D30F1" w:rsidRPr="00E12C80" w:rsidRDefault="002D30F1" w:rsidP="00E12C80">
    <w:pPr>
      <w:pStyle w:val="headerhead"/>
    </w:pPr>
    <w:r w:rsidRPr="00E12C80">
      <w:t>Notes to and Forming Part of the Financial Statements</w:t>
    </w:r>
    <w:r>
      <w:t xml:space="preserve"> - Territorial</w:t>
    </w:r>
  </w:p>
  <w:p w14:paraId="1071ED48" w14:textId="77777777" w:rsidR="002D30F1" w:rsidRPr="00E12C80" w:rsidRDefault="002D30F1" w:rsidP="00E12C80">
    <w:pPr>
      <w:pStyle w:val="headerhead"/>
    </w:pPr>
    <w:r w:rsidRPr="00E12C80">
      <w:t>For the Year Ended 30 June 20</w:t>
    </w:r>
    <w:r>
      <w:t>20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FB7A" w14:textId="77777777" w:rsidR="002D30F1" w:rsidRPr="00804B11" w:rsidRDefault="002D30F1" w:rsidP="004956AB">
    <w:pPr>
      <w:jc w:val="center"/>
    </w:pPr>
    <w:r w:rsidRPr="00804B11">
      <w:rPr>
        <w:szCs w:val="24"/>
      </w:rPr>
      <w:t xml:space="preserve">Appendix A - </w:t>
    </w:r>
    <w:r w:rsidRPr="00804B11">
      <w:t xml:space="preserve">Basis of Preparation of the Financial Statements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1092" w14:textId="77777777" w:rsidR="002D30F1" w:rsidRPr="006A0386" w:rsidRDefault="002D30F1" w:rsidP="00371BF4">
    <w:pPr>
      <w:pStyle w:val="headerhead"/>
    </w:pPr>
    <w:r w:rsidRPr="006A0386">
      <w:t>“Example” Agency</w:t>
    </w:r>
  </w:p>
  <w:p w14:paraId="5C31991D" w14:textId="77777777" w:rsidR="002D30F1" w:rsidRPr="00804B11" w:rsidRDefault="002D30F1" w:rsidP="00371BF4">
    <w:pPr>
      <w:pStyle w:val="headerhead"/>
    </w:pPr>
    <w:r>
      <w:t xml:space="preserve">Appendix A </w:t>
    </w:r>
    <w:r w:rsidRPr="00804B11">
      <w:rPr>
        <w:szCs w:val="24"/>
      </w:rPr>
      <w:t xml:space="preserve">- </w:t>
    </w:r>
    <w:r w:rsidRPr="00E12C80">
      <w:t>Basis of Preparation of the Financial Statements</w:t>
    </w:r>
    <w:r w:rsidRPr="00804B11">
      <w:t xml:space="preserve"> </w:t>
    </w:r>
  </w:p>
  <w:p w14:paraId="75CBD2D6" w14:textId="77777777" w:rsidR="002D30F1" w:rsidRPr="006A0386" w:rsidRDefault="002D30F1" w:rsidP="00371BF4">
    <w:pPr>
      <w:pStyle w:val="headerhead"/>
    </w:pPr>
    <w:r w:rsidRPr="006A0386">
      <w:t>Form</w:t>
    </w:r>
    <w:r>
      <w:t>s</w:t>
    </w:r>
    <w:r w:rsidRPr="006A0386">
      <w:t xml:space="preserve"> Part </w:t>
    </w:r>
    <w:r>
      <w:t xml:space="preserve">of Note 2 </w:t>
    </w:r>
    <w:r w:rsidRPr="006A0386">
      <w:t>of the Financial Statements</w:t>
    </w:r>
  </w:p>
  <w:p w14:paraId="27644BC3" w14:textId="2376DFB2" w:rsidR="002D30F1" w:rsidRPr="006A0386" w:rsidRDefault="002D30F1" w:rsidP="00371BF4">
    <w:pPr>
      <w:pStyle w:val="headerhead"/>
    </w:pPr>
    <w:r w:rsidRPr="006A0386">
      <w:t>for the year ended 30 June 20</w:t>
    </w:r>
    <w:r>
      <w:t>20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5C5" w14:textId="77777777" w:rsidR="002D30F1" w:rsidRPr="00804B11" w:rsidRDefault="002D30F1" w:rsidP="00371BF4">
    <w:pPr>
      <w:pStyle w:val="headerhead"/>
    </w:pPr>
    <w:r w:rsidRPr="00804B11">
      <w:rPr>
        <w:szCs w:val="24"/>
      </w:rPr>
      <w:t xml:space="preserve">Appendix A - </w:t>
    </w:r>
    <w:r w:rsidRPr="00804B11">
      <w:t xml:space="preserve">Basis of Preparation of the Financial Statements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C46D" w14:textId="77777777" w:rsidR="002D30F1" w:rsidRDefault="002D30F1" w:rsidP="00D10039">
    <w:pPr>
      <w:pStyle w:val="headerhead"/>
    </w:pPr>
    <w:r>
      <w:t xml:space="preserve">Appendix B – Significant Accounting Policies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6A3E" w14:textId="77777777" w:rsidR="002D30F1" w:rsidRDefault="002D30F1" w:rsidP="00D10039">
    <w:pPr>
      <w:pStyle w:val="headerhead"/>
    </w:pPr>
    <w:r>
      <w:t xml:space="preserve">Appendix B – Significant Accounting Policies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06DC" w14:textId="77777777" w:rsidR="002D30F1" w:rsidRPr="00A96C54" w:rsidRDefault="002D30F1" w:rsidP="00CD5D5F">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2752" w14:textId="77777777" w:rsidR="002D30F1" w:rsidRPr="00371BF4" w:rsidRDefault="002D30F1" w:rsidP="009F7B79">
    <w:pPr>
      <w:pStyle w:val="headerhead"/>
    </w:pPr>
    <w:r w:rsidRPr="00371BF4">
      <w:t>‘Example Agency’</w:t>
    </w:r>
  </w:p>
  <w:p w14:paraId="5DBD5A04" w14:textId="77777777" w:rsidR="002D30F1" w:rsidRPr="00371BF4" w:rsidRDefault="002D30F1" w:rsidP="009F7B79">
    <w:pPr>
      <w:pStyle w:val="headerhead"/>
    </w:pPr>
    <w:r w:rsidRPr="00371BF4">
      <w:t>Financial Statements For the Year Ended 30 June 20</w:t>
    </w:r>
    <w:r>
      <w:t>20</w:t>
    </w:r>
  </w:p>
  <w:p w14:paraId="44333481" w14:textId="77777777" w:rsidR="002D30F1" w:rsidRDefault="002D30F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AAF" w14:textId="77777777" w:rsidR="002D30F1" w:rsidRPr="00A96C54" w:rsidRDefault="002D30F1" w:rsidP="00D10039">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1CA" w14:textId="77777777" w:rsidR="002D30F1" w:rsidRPr="00666D9E" w:rsidRDefault="002D30F1" w:rsidP="00CD5D5F">
    <w:pPr>
      <w:pStyle w:val="headerhead"/>
    </w:pPr>
    <w:r>
      <w:t xml:space="preserve">Appendix D- </w:t>
    </w:r>
    <w:r w:rsidRPr="00596659">
      <w:t xml:space="preserve">Change </w:t>
    </w:r>
    <w:r>
      <w:t xml:space="preserve">IN </w:t>
    </w:r>
    <w:proofErr w:type="gramStart"/>
    <w:r w:rsidRPr="00596659">
      <w:t xml:space="preserve">Accounting </w:t>
    </w:r>
    <w:r>
      <w:t xml:space="preserve"> </w:t>
    </w:r>
    <w:r w:rsidRPr="00596659">
      <w:t>Policy</w:t>
    </w:r>
    <w:proofErr w:type="gramEnd"/>
    <w:r w:rsidRPr="00596659">
      <w:t xml:space="preserve"> and Accounting Estimates, </w:t>
    </w:r>
    <w:r>
      <w:t xml:space="preserve">AND </w:t>
    </w:r>
    <w:r w:rsidRPr="00596659">
      <w:t>Correction Prior Period Error</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4C5" w14:textId="77777777" w:rsidR="002D30F1" w:rsidRPr="00666D9E" w:rsidRDefault="002D30F1" w:rsidP="00D10039">
    <w:pPr>
      <w:pStyle w:val="headerhead"/>
    </w:pPr>
    <w:r>
      <w:t xml:space="preserve">Appendix D- </w:t>
    </w:r>
    <w:r w:rsidRPr="00596659">
      <w:t xml:space="preserve">Change </w:t>
    </w:r>
    <w:r>
      <w:t xml:space="preserve">In </w:t>
    </w:r>
    <w:r w:rsidRPr="00596659">
      <w:t xml:space="preserve">Accounting Policy and Accounting </w:t>
    </w:r>
    <w:proofErr w:type="gramStart"/>
    <w:r w:rsidRPr="00596659">
      <w:t xml:space="preserve">Estimates, </w:t>
    </w:r>
    <w:r>
      <w:t xml:space="preserve"> AND</w:t>
    </w:r>
    <w:proofErr w:type="gramEnd"/>
    <w:r>
      <w:t xml:space="preserve"> </w:t>
    </w:r>
    <w:r w:rsidRPr="00596659">
      <w:t>Correction Prior Period Error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B77" w14:textId="77777777" w:rsidR="002D30F1" w:rsidRDefault="002D30F1" w:rsidP="00F05DC7">
    <w:pPr>
      <w:pStyle w:val="headerhead"/>
    </w:pPr>
  </w:p>
  <w:p w14:paraId="1D726E65" w14:textId="77777777" w:rsidR="002D30F1" w:rsidRPr="00371BF4" w:rsidRDefault="002D30F1" w:rsidP="00F05DC7">
    <w:pPr>
      <w:pStyle w:val="headerhead"/>
    </w:pPr>
    <w:r w:rsidRPr="00371BF4">
      <w:t>‘Example Agency’</w:t>
    </w:r>
  </w:p>
  <w:p w14:paraId="4A01E7E4" w14:textId="77777777" w:rsidR="002D30F1" w:rsidRPr="00371BF4" w:rsidRDefault="002D30F1" w:rsidP="00F05DC7">
    <w:pPr>
      <w:pStyle w:val="headerhead"/>
    </w:pPr>
    <w:r w:rsidRPr="00371BF4">
      <w:t>Financial Statements For the Year Ended 30 June 20</w:t>
    </w:r>
    <w:r>
      <w:t>20</w:t>
    </w:r>
  </w:p>
  <w:p w14:paraId="5D299D98" w14:textId="77777777" w:rsidR="002D30F1" w:rsidRDefault="002D30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907" w14:textId="77777777" w:rsidR="002D30F1" w:rsidRDefault="002D30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646" w14:textId="77777777" w:rsidR="002D30F1" w:rsidRPr="00371BF4" w:rsidRDefault="002D30F1" w:rsidP="00F1706F">
    <w:pPr>
      <w:pStyle w:val="headerhead"/>
    </w:pPr>
    <w:r w:rsidRPr="00371BF4">
      <w:t>‘Example Agency’</w:t>
    </w:r>
  </w:p>
  <w:p w14:paraId="6B3D354F" w14:textId="77777777" w:rsidR="002D30F1" w:rsidRDefault="002D30F1" w:rsidP="003C13E7">
    <w:pPr>
      <w:pStyle w:val="headerhead"/>
    </w:pPr>
    <w:r w:rsidRPr="00371BF4">
      <w:t>Financial Statements</w:t>
    </w:r>
    <w:r>
      <w:t xml:space="preserve"> fo</w:t>
    </w:r>
    <w:r w:rsidRPr="00371BF4">
      <w:t>r the Year Ended 30 June 20</w:t>
    </w:r>
    <w: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6705" w14:textId="77777777" w:rsidR="002D30F1" w:rsidRPr="00F1706F" w:rsidRDefault="002D30F1" w:rsidP="00F170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DA3C" w14:textId="77777777" w:rsidR="002D30F1" w:rsidRPr="00371BF4" w:rsidRDefault="002D30F1" w:rsidP="00F1706F">
    <w:pPr>
      <w:pStyle w:val="headerhead"/>
    </w:pPr>
    <w:r w:rsidRPr="00371BF4">
      <w:t>‘Example Agency’</w:t>
    </w:r>
  </w:p>
  <w:p w14:paraId="143C0AD6" w14:textId="77777777" w:rsidR="002D30F1" w:rsidRPr="00F1706F" w:rsidRDefault="002D30F1" w:rsidP="003C13E7">
    <w:pPr>
      <w:pStyle w:val="headerhead"/>
    </w:pPr>
    <w:r w:rsidRPr="00371BF4">
      <w:t>Financial Statements For the Year Ended 30 June 20</w:t>
    </w:r>
    <w: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31B" w14:textId="77777777" w:rsidR="002D30F1" w:rsidRPr="00371BF4" w:rsidRDefault="002D30F1" w:rsidP="00AD56C6">
    <w:pPr>
      <w:pStyle w:val="headerhead"/>
    </w:pPr>
    <w:r w:rsidRPr="00371BF4">
      <w:t>‘Example Agency’</w:t>
    </w:r>
  </w:p>
  <w:p w14:paraId="6CFEC707" w14:textId="77777777" w:rsidR="002D30F1" w:rsidRPr="00F1706F" w:rsidRDefault="002D30F1" w:rsidP="003C13E7">
    <w:pPr>
      <w:pStyle w:val="headerhead"/>
    </w:pPr>
    <w:r w:rsidRPr="00371BF4">
      <w:t>Financial Statements For the Year Ended 30 June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8C"/>
    <w:multiLevelType w:val="hybridMultilevel"/>
    <w:tmpl w:val="105A8A08"/>
    <w:lvl w:ilvl="0" w:tplc="04090001">
      <w:start w:val="1"/>
      <w:numFmt w:val="bullet"/>
      <w:lvlText w:val=""/>
      <w:lvlJc w:val="left"/>
      <w:pPr>
        <w:tabs>
          <w:tab w:val="num" w:pos="-296"/>
        </w:tabs>
        <w:ind w:left="-296" w:hanging="360"/>
      </w:pPr>
      <w:rPr>
        <w:rFonts w:ascii="Symbol" w:hAnsi="Symbol" w:hint="default"/>
      </w:rPr>
    </w:lvl>
    <w:lvl w:ilvl="1" w:tplc="04090003" w:tentative="1">
      <w:start w:val="1"/>
      <w:numFmt w:val="bullet"/>
      <w:lvlText w:val="o"/>
      <w:lvlJc w:val="left"/>
      <w:pPr>
        <w:tabs>
          <w:tab w:val="num" w:pos="424"/>
        </w:tabs>
        <w:ind w:left="424" w:hanging="360"/>
      </w:pPr>
      <w:rPr>
        <w:rFonts w:ascii="Courier New" w:hAnsi="Courier New" w:hint="default"/>
      </w:rPr>
    </w:lvl>
    <w:lvl w:ilvl="2" w:tplc="04090005" w:tentative="1">
      <w:start w:val="1"/>
      <w:numFmt w:val="bullet"/>
      <w:lvlText w:val=""/>
      <w:lvlJc w:val="left"/>
      <w:pPr>
        <w:tabs>
          <w:tab w:val="num" w:pos="1144"/>
        </w:tabs>
        <w:ind w:left="1144" w:hanging="360"/>
      </w:pPr>
      <w:rPr>
        <w:rFonts w:ascii="Wingdings" w:hAnsi="Wingdings" w:hint="default"/>
      </w:rPr>
    </w:lvl>
    <w:lvl w:ilvl="3" w:tplc="04090001" w:tentative="1">
      <w:start w:val="1"/>
      <w:numFmt w:val="bullet"/>
      <w:lvlText w:val=""/>
      <w:lvlJc w:val="left"/>
      <w:pPr>
        <w:tabs>
          <w:tab w:val="num" w:pos="1864"/>
        </w:tabs>
        <w:ind w:left="1864" w:hanging="360"/>
      </w:pPr>
      <w:rPr>
        <w:rFonts w:ascii="Symbol" w:hAnsi="Symbol" w:hint="default"/>
      </w:rPr>
    </w:lvl>
    <w:lvl w:ilvl="4" w:tplc="04090003" w:tentative="1">
      <w:start w:val="1"/>
      <w:numFmt w:val="bullet"/>
      <w:lvlText w:val="o"/>
      <w:lvlJc w:val="left"/>
      <w:pPr>
        <w:tabs>
          <w:tab w:val="num" w:pos="2584"/>
        </w:tabs>
        <w:ind w:left="2584" w:hanging="360"/>
      </w:pPr>
      <w:rPr>
        <w:rFonts w:ascii="Courier New" w:hAnsi="Courier New" w:hint="default"/>
      </w:rPr>
    </w:lvl>
    <w:lvl w:ilvl="5" w:tplc="04090005" w:tentative="1">
      <w:start w:val="1"/>
      <w:numFmt w:val="bullet"/>
      <w:lvlText w:val=""/>
      <w:lvlJc w:val="left"/>
      <w:pPr>
        <w:tabs>
          <w:tab w:val="num" w:pos="3304"/>
        </w:tabs>
        <w:ind w:left="3304" w:hanging="360"/>
      </w:pPr>
      <w:rPr>
        <w:rFonts w:ascii="Wingdings" w:hAnsi="Wingdings" w:hint="default"/>
      </w:rPr>
    </w:lvl>
    <w:lvl w:ilvl="6" w:tplc="04090001" w:tentative="1">
      <w:start w:val="1"/>
      <w:numFmt w:val="bullet"/>
      <w:lvlText w:val=""/>
      <w:lvlJc w:val="left"/>
      <w:pPr>
        <w:tabs>
          <w:tab w:val="num" w:pos="4024"/>
        </w:tabs>
        <w:ind w:left="4024" w:hanging="360"/>
      </w:pPr>
      <w:rPr>
        <w:rFonts w:ascii="Symbol" w:hAnsi="Symbol" w:hint="default"/>
      </w:rPr>
    </w:lvl>
    <w:lvl w:ilvl="7" w:tplc="04090003" w:tentative="1">
      <w:start w:val="1"/>
      <w:numFmt w:val="bullet"/>
      <w:lvlText w:val="o"/>
      <w:lvlJc w:val="left"/>
      <w:pPr>
        <w:tabs>
          <w:tab w:val="num" w:pos="4744"/>
        </w:tabs>
        <w:ind w:left="4744" w:hanging="360"/>
      </w:pPr>
      <w:rPr>
        <w:rFonts w:ascii="Courier New" w:hAnsi="Courier New" w:hint="default"/>
      </w:rPr>
    </w:lvl>
    <w:lvl w:ilvl="8" w:tplc="04090005" w:tentative="1">
      <w:start w:val="1"/>
      <w:numFmt w:val="bullet"/>
      <w:lvlText w:val=""/>
      <w:lvlJc w:val="left"/>
      <w:pPr>
        <w:tabs>
          <w:tab w:val="num" w:pos="5464"/>
        </w:tabs>
        <w:ind w:left="5464" w:hanging="360"/>
      </w:pPr>
      <w:rPr>
        <w:rFonts w:ascii="Wingdings" w:hAnsi="Wingdings" w:hint="default"/>
      </w:rPr>
    </w:lvl>
  </w:abstractNum>
  <w:abstractNum w:abstractNumId="1" w15:restartNumberingAfterBreak="0">
    <w:nsid w:val="04C24785"/>
    <w:multiLevelType w:val="hybridMultilevel"/>
    <w:tmpl w:val="85CA0D66"/>
    <w:lvl w:ilvl="0" w:tplc="8C284F4C">
      <w:start w:val="1"/>
      <w:numFmt w:val="bullet"/>
      <w:lvlText w:val=""/>
      <w:lvlJc w:val="left"/>
      <w:pPr>
        <w:tabs>
          <w:tab w:val="num" w:pos="360"/>
        </w:tabs>
        <w:ind w:left="360" w:hanging="360"/>
      </w:pPr>
      <w:rPr>
        <w:rFonts w:ascii="Symbol" w:hAnsi="Symbol" w:hint="default"/>
      </w:rPr>
    </w:lvl>
    <w:lvl w:ilvl="1" w:tplc="2C3678E6">
      <w:start w:val="1"/>
      <w:numFmt w:val="lowerRoman"/>
      <w:lvlText w:val="(%2)"/>
      <w:lvlJc w:val="left"/>
      <w:pPr>
        <w:tabs>
          <w:tab w:val="num" w:pos="1542"/>
        </w:tabs>
        <w:ind w:left="1542" w:hanging="720"/>
      </w:pPr>
      <w:rPr>
        <w:rFonts w:hint="default"/>
      </w:rPr>
    </w:lvl>
    <w:lvl w:ilvl="2" w:tplc="6DFE1B2C">
      <w:start w:val="1"/>
      <w:numFmt w:val="lowerLetter"/>
      <w:lvlText w:val="%3)"/>
      <w:lvlJc w:val="left"/>
      <w:pPr>
        <w:tabs>
          <w:tab w:val="num" w:pos="2082"/>
        </w:tabs>
        <w:ind w:left="2082" w:hanging="360"/>
      </w:pPr>
      <w:rPr>
        <w:rFonts w:hint="default"/>
      </w:r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2" w15:restartNumberingAfterBreak="0">
    <w:nsid w:val="059B4D25"/>
    <w:multiLevelType w:val="hybridMultilevel"/>
    <w:tmpl w:val="A3A0AF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5AD7F67"/>
    <w:multiLevelType w:val="hybridMultilevel"/>
    <w:tmpl w:val="CC56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B4FEF"/>
    <w:multiLevelType w:val="hybridMultilevel"/>
    <w:tmpl w:val="7C74E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E37768"/>
    <w:multiLevelType w:val="hybridMultilevel"/>
    <w:tmpl w:val="696A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0151F"/>
    <w:multiLevelType w:val="hybridMultilevel"/>
    <w:tmpl w:val="1E68E206"/>
    <w:lvl w:ilvl="0" w:tplc="04090001">
      <w:start w:val="1"/>
      <w:numFmt w:val="bullet"/>
      <w:lvlText w:val=""/>
      <w:lvlJc w:val="left"/>
      <w:pPr>
        <w:tabs>
          <w:tab w:val="num" w:pos="22"/>
        </w:tabs>
        <w:ind w:left="22" w:hanging="360"/>
      </w:pPr>
      <w:rPr>
        <w:rFonts w:ascii="Symbol" w:hAnsi="Symbol" w:hint="default"/>
      </w:rPr>
    </w:lvl>
    <w:lvl w:ilvl="1" w:tplc="0C090003" w:tentative="1">
      <w:start w:val="1"/>
      <w:numFmt w:val="bullet"/>
      <w:lvlText w:val="o"/>
      <w:lvlJc w:val="left"/>
      <w:pPr>
        <w:tabs>
          <w:tab w:val="num" w:pos="2456"/>
        </w:tabs>
        <w:ind w:left="2456" w:hanging="360"/>
      </w:pPr>
      <w:rPr>
        <w:rFonts w:ascii="Courier New" w:hAnsi="Courier New" w:cs="Courier New" w:hint="default"/>
      </w:rPr>
    </w:lvl>
    <w:lvl w:ilvl="2" w:tplc="0C090005" w:tentative="1">
      <w:start w:val="1"/>
      <w:numFmt w:val="bullet"/>
      <w:lvlText w:val=""/>
      <w:lvlJc w:val="left"/>
      <w:pPr>
        <w:tabs>
          <w:tab w:val="num" w:pos="3176"/>
        </w:tabs>
        <w:ind w:left="3176" w:hanging="360"/>
      </w:pPr>
      <w:rPr>
        <w:rFonts w:ascii="Wingdings" w:hAnsi="Wingdings" w:hint="default"/>
      </w:rPr>
    </w:lvl>
    <w:lvl w:ilvl="3" w:tplc="0C090001" w:tentative="1">
      <w:start w:val="1"/>
      <w:numFmt w:val="bullet"/>
      <w:lvlText w:val=""/>
      <w:lvlJc w:val="left"/>
      <w:pPr>
        <w:tabs>
          <w:tab w:val="num" w:pos="3896"/>
        </w:tabs>
        <w:ind w:left="3896" w:hanging="360"/>
      </w:pPr>
      <w:rPr>
        <w:rFonts w:ascii="Symbol" w:hAnsi="Symbol" w:hint="default"/>
      </w:rPr>
    </w:lvl>
    <w:lvl w:ilvl="4" w:tplc="0C090003" w:tentative="1">
      <w:start w:val="1"/>
      <w:numFmt w:val="bullet"/>
      <w:lvlText w:val="o"/>
      <w:lvlJc w:val="left"/>
      <w:pPr>
        <w:tabs>
          <w:tab w:val="num" w:pos="4616"/>
        </w:tabs>
        <w:ind w:left="4616" w:hanging="360"/>
      </w:pPr>
      <w:rPr>
        <w:rFonts w:ascii="Courier New" w:hAnsi="Courier New" w:cs="Courier New" w:hint="default"/>
      </w:rPr>
    </w:lvl>
    <w:lvl w:ilvl="5" w:tplc="0C090005" w:tentative="1">
      <w:start w:val="1"/>
      <w:numFmt w:val="bullet"/>
      <w:lvlText w:val=""/>
      <w:lvlJc w:val="left"/>
      <w:pPr>
        <w:tabs>
          <w:tab w:val="num" w:pos="5336"/>
        </w:tabs>
        <w:ind w:left="5336" w:hanging="360"/>
      </w:pPr>
      <w:rPr>
        <w:rFonts w:ascii="Wingdings" w:hAnsi="Wingdings" w:hint="default"/>
      </w:rPr>
    </w:lvl>
    <w:lvl w:ilvl="6" w:tplc="0C090001" w:tentative="1">
      <w:start w:val="1"/>
      <w:numFmt w:val="bullet"/>
      <w:lvlText w:val=""/>
      <w:lvlJc w:val="left"/>
      <w:pPr>
        <w:tabs>
          <w:tab w:val="num" w:pos="6056"/>
        </w:tabs>
        <w:ind w:left="6056" w:hanging="360"/>
      </w:pPr>
      <w:rPr>
        <w:rFonts w:ascii="Symbol" w:hAnsi="Symbol" w:hint="default"/>
      </w:rPr>
    </w:lvl>
    <w:lvl w:ilvl="7" w:tplc="0C090003" w:tentative="1">
      <w:start w:val="1"/>
      <w:numFmt w:val="bullet"/>
      <w:lvlText w:val="o"/>
      <w:lvlJc w:val="left"/>
      <w:pPr>
        <w:tabs>
          <w:tab w:val="num" w:pos="6776"/>
        </w:tabs>
        <w:ind w:left="6776" w:hanging="360"/>
      </w:pPr>
      <w:rPr>
        <w:rFonts w:ascii="Courier New" w:hAnsi="Courier New" w:cs="Courier New" w:hint="default"/>
      </w:rPr>
    </w:lvl>
    <w:lvl w:ilvl="8" w:tplc="0C090005" w:tentative="1">
      <w:start w:val="1"/>
      <w:numFmt w:val="bullet"/>
      <w:lvlText w:val=""/>
      <w:lvlJc w:val="left"/>
      <w:pPr>
        <w:tabs>
          <w:tab w:val="num" w:pos="7496"/>
        </w:tabs>
        <w:ind w:left="7496" w:hanging="360"/>
      </w:pPr>
      <w:rPr>
        <w:rFonts w:ascii="Wingdings" w:hAnsi="Wingdings" w:hint="default"/>
      </w:rPr>
    </w:lvl>
  </w:abstractNum>
  <w:abstractNum w:abstractNumId="7" w15:restartNumberingAfterBreak="0">
    <w:nsid w:val="086A7764"/>
    <w:multiLevelType w:val="hybridMultilevel"/>
    <w:tmpl w:val="7C043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110" w:hanging="360"/>
      </w:pPr>
      <w:rPr>
        <w:rFonts w:ascii="Courier New" w:hAnsi="Courier New" w:cs="Courier New" w:hint="default"/>
      </w:rPr>
    </w:lvl>
    <w:lvl w:ilvl="2" w:tplc="0C090005">
      <w:start w:val="1"/>
      <w:numFmt w:val="bullet"/>
      <w:lvlText w:val=""/>
      <w:lvlJc w:val="left"/>
      <w:pPr>
        <w:ind w:left="2830" w:hanging="360"/>
      </w:pPr>
      <w:rPr>
        <w:rFonts w:ascii="Wingdings" w:hAnsi="Wingdings" w:hint="default"/>
      </w:rPr>
    </w:lvl>
    <w:lvl w:ilvl="3" w:tplc="0C090001">
      <w:start w:val="1"/>
      <w:numFmt w:val="bullet"/>
      <w:lvlText w:val=""/>
      <w:lvlJc w:val="left"/>
      <w:pPr>
        <w:ind w:left="3550" w:hanging="360"/>
      </w:pPr>
      <w:rPr>
        <w:rFonts w:ascii="Symbol" w:hAnsi="Symbol" w:hint="default"/>
      </w:rPr>
    </w:lvl>
    <w:lvl w:ilvl="4" w:tplc="0C090003">
      <w:start w:val="1"/>
      <w:numFmt w:val="bullet"/>
      <w:lvlText w:val="o"/>
      <w:lvlJc w:val="left"/>
      <w:pPr>
        <w:ind w:left="4270" w:hanging="360"/>
      </w:pPr>
      <w:rPr>
        <w:rFonts w:ascii="Courier New" w:hAnsi="Courier New" w:cs="Courier New" w:hint="default"/>
      </w:rPr>
    </w:lvl>
    <w:lvl w:ilvl="5" w:tplc="0C090005">
      <w:start w:val="1"/>
      <w:numFmt w:val="bullet"/>
      <w:lvlText w:val=""/>
      <w:lvlJc w:val="left"/>
      <w:pPr>
        <w:ind w:left="4990" w:hanging="360"/>
      </w:pPr>
      <w:rPr>
        <w:rFonts w:ascii="Wingdings" w:hAnsi="Wingdings" w:hint="default"/>
      </w:rPr>
    </w:lvl>
    <w:lvl w:ilvl="6" w:tplc="0C090001">
      <w:start w:val="1"/>
      <w:numFmt w:val="bullet"/>
      <w:lvlText w:val=""/>
      <w:lvlJc w:val="left"/>
      <w:pPr>
        <w:ind w:left="5710" w:hanging="360"/>
      </w:pPr>
      <w:rPr>
        <w:rFonts w:ascii="Symbol" w:hAnsi="Symbol" w:hint="default"/>
      </w:rPr>
    </w:lvl>
    <w:lvl w:ilvl="7" w:tplc="0C090003">
      <w:start w:val="1"/>
      <w:numFmt w:val="bullet"/>
      <w:lvlText w:val="o"/>
      <w:lvlJc w:val="left"/>
      <w:pPr>
        <w:ind w:left="6430" w:hanging="360"/>
      </w:pPr>
      <w:rPr>
        <w:rFonts w:ascii="Courier New" w:hAnsi="Courier New" w:cs="Courier New" w:hint="default"/>
      </w:rPr>
    </w:lvl>
    <w:lvl w:ilvl="8" w:tplc="0C090005">
      <w:start w:val="1"/>
      <w:numFmt w:val="bullet"/>
      <w:lvlText w:val=""/>
      <w:lvlJc w:val="left"/>
      <w:pPr>
        <w:ind w:left="7150" w:hanging="360"/>
      </w:pPr>
      <w:rPr>
        <w:rFonts w:ascii="Wingdings" w:hAnsi="Wingdings" w:hint="default"/>
      </w:rPr>
    </w:lvl>
  </w:abstractNum>
  <w:abstractNum w:abstractNumId="8" w15:restartNumberingAfterBreak="0">
    <w:nsid w:val="09BF1DF9"/>
    <w:multiLevelType w:val="hybridMultilevel"/>
    <w:tmpl w:val="9A7CF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1677CF"/>
    <w:multiLevelType w:val="hybridMultilevel"/>
    <w:tmpl w:val="2BE8C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B83CA9"/>
    <w:multiLevelType w:val="hybridMultilevel"/>
    <w:tmpl w:val="ACD04634"/>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40DFE"/>
    <w:multiLevelType w:val="hybridMultilevel"/>
    <w:tmpl w:val="E69C81A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0D216FA7"/>
    <w:multiLevelType w:val="hybridMultilevel"/>
    <w:tmpl w:val="D714D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3" w15:restartNumberingAfterBreak="0">
    <w:nsid w:val="0D2C11FE"/>
    <w:multiLevelType w:val="hybridMultilevel"/>
    <w:tmpl w:val="C5528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C60FF8"/>
    <w:multiLevelType w:val="hybridMultilevel"/>
    <w:tmpl w:val="CE3EBEB0"/>
    <w:lvl w:ilvl="0" w:tplc="A47CABF4">
      <w:start w:val="1"/>
      <w:numFmt w:val="lowerLetter"/>
      <w:lvlText w:val="(%1)"/>
      <w:lvlJc w:val="left"/>
      <w:pPr>
        <w:ind w:left="720" w:hanging="360"/>
      </w:pPr>
      <w:rPr>
        <w:rFonts w:asciiTheme="minorHAnsi" w:hAnsiTheme="minorHAnsi" w:hint="default"/>
        <w:sz w:val="20"/>
        <w:szCs w:val="20"/>
      </w:rPr>
    </w:lvl>
    <w:lvl w:ilvl="1" w:tplc="1AA0D2C0">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0B72D4"/>
    <w:multiLevelType w:val="hybridMultilevel"/>
    <w:tmpl w:val="1D7A5980"/>
    <w:lvl w:ilvl="0" w:tplc="ED18530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F880839"/>
    <w:multiLevelType w:val="hybridMultilevel"/>
    <w:tmpl w:val="69BA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55427E"/>
    <w:multiLevelType w:val="hybridMultilevel"/>
    <w:tmpl w:val="AC2471C6"/>
    <w:lvl w:ilvl="0" w:tplc="4C6C5746">
      <w:start w:val="1"/>
      <w:numFmt w:val="lowerRoman"/>
      <w:lvlText w:val="(%1)"/>
      <w:lvlJc w:val="left"/>
      <w:pPr>
        <w:tabs>
          <w:tab w:val="num" w:pos="360"/>
        </w:tabs>
        <w:ind w:left="360" w:hanging="360"/>
      </w:pPr>
      <w:rPr>
        <w:rFonts w:ascii="Calibri" w:eastAsia="Times New Roman" w:hAnsi="Calibri" w:cs="Calibri"/>
      </w:rPr>
    </w:lvl>
    <w:lvl w:ilvl="1" w:tplc="04090003">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F06C32"/>
    <w:multiLevelType w:val="hybridMultilevel"/>
    <w:tmpl w:val="ED8C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F07C00"/>
    <w:multiLevelType w:val="hybridMultilevel"/>
    <w:tmpl w:val="F6D6F8BC"/>
    <w:lvl w:ilvl="0" w:tplc="7EF8723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19A6A90"/>
    <w:multiLevelType w:val="hybridMultilevel"/>
    <w:tmpl w:val="04489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2D82F01"/>
    <w:multiLevelType w:val="hybridMultilevel"/>
    <w:tmpl w:val="58DECF1C"/>
    <w:lvl w:ilvl="0" w:tplc="E9C846E4">
      <w:start w:val="1"/>
      <w:numFmt w:val="lowerLetter"/>
      <w:pStyle w:val="ListBullet"/>
      <w:lvlText w:val="(%1)"/>
      <w:lvlJc w:val="left"/>
      <w:pPr>
        <w:tabs>
          <w:tab w:val="num" w:pos="360"/>
        </w:tabs>
        <w:ind w:left="360" w:hanging="360"/>
      </w:pPr>
    </w:lvl>
    <w:lvl w:ilvl="1" w:tplc="140C9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1314F0"/>
    <w:multiLevelType w:val="hybridMultilevel"/>
    <w:tmpl w:val="EF16A11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3" w15:restartNumberingAfterBreak="0">
    <w:nsid w:val="1C04769C"/>
    <w:multiLevelType w:val="hybridMultilevel"/>
    <w:tmpl w:val="4B068888"/>
    <w:lvl w:ilvl="0" w:tplc="3A6A7CE8">
      <w:start w:val="1"/>
      <w:numFmt w:val="bullet"/>
      <w:pStyle w:val="SFDo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7E318B"/>
    <w:multiLevelType w:val="hybridMultilevel"/>
    <w:tmpl w:val="CDC810B8"/>
    <w:lvl w:ilvl="0" w:tplc="9246F414">
      <w:start w:val="1"/>
      <w:numFmt w:val="bullet"/>
      <w:lvlText w:val=""/>
      <w:lvlJc w:val="left"/>
      <w:pPr>
        <w:tabs>
          <w:tab w:val="num" w:pos="360"/>
        </w:tabs>
        <w:ind w:left="643" w:hanging="283"/>
      </w:pPr>
      <w:rPr>
        <w:rFonts w:ascii="Symbol" w:hAnsi="Symbol" w:cs="Times New Roman" w:hint="default"/>
        <w:color w:val="00336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FEC6430"/>
    <w:multiLevelType w:val="hybridMultilevel"/>
    <w:tmpl w:val="AEBE48C8"/>
    <w:lvl w:ilvl="0" w:tplc="0C09001B">
      <w:start w:val="1"/>
      <w:numFmt w:val="lowerRoman"/>
      <w:lvlText w:val="%1."/>
      <w:lvlJc w:val="right"/>
      <w:pPr>
        <w:ind w:left="720" w:hanging="360"/>
      </w:pPr>
      <w:rPr>
        <w:rFonts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11F64C9"/>
    <w:multiLevelType w:val="hybridMultilevel"/>
    <w:tmpl w:val="86D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1723DAF"/>
    <w:multiLevelType w:val="hybridMultilevel"/>
    <w:tmpl w:val="3336E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39C3E38"/>
    <w:multiLevelType w:val="hybridMultilevel"/>
    <w:tmpl w:val="909EA8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2523566A"/>
    <w:multiLevelType w:val="hybridMultilevel"/>
    <w:tmpl w:val="BE6AA23E"/>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15:restartNumberingAfterBreak="0">
    <w:nsid w:val="259758F5"/>
    <w:multiLevelType w:val="hybridMultilevel"/>
    <w:tmpl w:val="CCD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63B5735"/>
    <w:multiLevelType w:val="hybridMultilevel"/>
    <w:tmpl w:val="788288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898"/>
        </w:tabs>
        <w:ind w:left="898" w:hanging="360"/>
      </w:pPr>
      <w:rPr>
        <w:rFonts w:ascii="Courier New" w:hAnsi="Courier New" w:cs="Courier New" w:hint="default"/>
      </w:rPr>
    </w:lvl>
    <w:lvl w:ilvl="2" w:tplc="0C090005" w:tentative="1">
      <w:start w:val="1"/>
      <w:numFmt w:val="bullet"/>
      <w:lvlText w:val=""/>
      <w:lvlJc w:val="left"/>
      <w:pPr>
        <w:tabs>
          <w:tab w:val="num" w:pos="1618"/>
        </w:tabs>
        <w:ind w:left="1618" w:hanging="360"/>
      </w:pPr>
      <w:rPr>
        <w:rFonts w:ascii="Wingdings" w:hAnsi="Wingdings" w:hint="default"/>
      </w:rPr>
    </w:lvl>
    <w:lvl w:ilvl="3" w:tplc="0C090001" w:tentative="1">
      <w:start w:val="1"/>
      <w:numFmt w:val="bullet"/>
      <w:lvlText w:val=""/>
      <w:lvlJc w:val="left"/>
      <w:pPr>
        <w:tabs>
          <w:tab w:val="num" w:pos="2338"/>
        </w:tabs>
        <w:ind w:left="2338" w:hanging="360"/>
      </w:pPr>
      <w:rPr>
        <w:rFonts w:ascii="Symbol" w:hAnsi="Symbol" w:hint="default"/>
      </w:rPr>
    </w:lvl>
    <w:lvl w:ilvl="4" w:tplc="0C090003" w:tentative="1">
      <w:start w:val="1"/>
      <w:numFmt w:val="bullet"/>
      <w:lvlText w:val="o"/>
      <w:lvlJc w:val="left"/>
      <w:pPr>
        <w:tabs>
          <w:tab w:val="num" w:pos="3058"/>
        </w:tabs>
        <w:ind w:left="3058" w:hanging="360"/>
      </w:pPr>
      <w:rPr>
        <w:rFonts w:ascii="Courier New" w:hAnsi="Courier New" w:cs="Courier New" w:hint="default"/>
      </w:rPr>
    </w:lvl>
    <w:lvl w:ilvl="5" w:tplc="0C090005" w:tentative="1">
      <w:start w:val="1"/>
      <w:numFmt w:val="bullet"/>
      <w:lvlText w:val=""/>
      <w:lvlJc w:val="left"/>
      <w:pPr>
        <w:tabs>
          <w:tab w:val="num" w:pos="3778"/>
        </w:tabs>
        <w:ind w:left="3778" w:hanging="360"/>
      </w:pPr>
      <w:rPr>
        <w:rFonts w:ascii="Wingdings" w:hAnsi="Wingdings" w:hint="default"/>
      </w:rPr>
    </w:lvl>
    <w:lvl w:ilvl="6" w:tplc="0C090001" w:tentative="1">
      <w:start w:val="1"/>
      <w:numFmt w:val="bullet"/>
      <w:lvlText w:val=""/>
      <w:lvlJc w:val="left"/>
      <w:pPr>
        <w:tabs>
          <w:tab w:val="num" w:pos="4498"/>
        </w:tabs>
        <w:ind w:left="4498" w:hanging="360"/>
      </w:pPr>
      <w:rPr>
        <w:rFonts w:ascii="Symbol" w:hAnsi="Symbol" w:hint="default"/>
      </w:rPr>
    </w:lvl>
    <w:lvl w:ilvl="7" w:tplc="0C090003" w:tentative="1">
      <w:start w:val="1"/>
      <w:numFmt w:val="bullet"/>
      <w:lvlText w:val="o"/>
      <w:lvlJc w:val="left"/>
      <w:pPr>
        <w:tabs>
          <w:tab w:val="num" w:pos="5218"/>
        </w:tabs>
        <w:ind w:left="5218" w:hanging="360"/>
      </w:pPr>
      <w:rPr>
        <w:rFonts w:ascii="Courier New" w:hAnsi="Courier New" w:cs="Courier New" w:hint="default"/>
      </w:rPr>
    </w:lvl>
    <w:lvl w:ilvl="8" w:tplc="0C090005" w:tentative="1">
      <w:start w:val="1"/>
      <w:numFmt w:val="bullet"/>
      <w:lvlText w:val=""/>
      <w:lvlJc w:val="left"/>
      <w:pPr>
        <w:tabs>
          <w:tab w:val="num" w:pos="5938"/>
        </w:tabs>
        <w:ind w:left="5938" w:hanging="360"/>
      </w:pPr>
      <w:rPr>
        <w:rFonts w:ascii="Wingdings" w:hAnsi="Wingdings" w:hint="default"/>
      </w:rPr>
    </w:lvl>
  </w:abstractNum>
  <w:abstractNum w:abstractNumId="32" w15:restartNumberingAfterBreak="0">
    <w:nsid w:val="26A70BBD"/>
    <w:multiLevelType w:val="hybridMultilevel"/>
    <w:tmpl w:val="CC08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AA033E"/>
    <w:multiLevelType w:val="hybridMultilevel"/>
    <w:tmpl w:val="ECAAB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B11D65"/>
    <w:multiLevelType w:val="hybridMultilevel"/>
    <w:tmpl w:val="BD444CF8"/>
    <w:lvl w:ilvl="0" w:tplc="50704A4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CE6D1C"/>
    <w:multiLevelType w:val="hybridMultilevel"/>
    <w:tmpl w:val="35CE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6DC0C0E"/>
    <w:multiLevelType w:val="hybridMultilevel"/>
    <w:tmpl w:val="DF682204"/>
    <w:lvl w:ilvl="0" w:tplc="0C090001">
      <w:start w:val="1"/>
      <w:numFmt w:val="bullet"/>
      <w:lvlText w:val=""/>
      <w:lvlJc w:val="left"/>
      <w:pPr>
        <w:ind w:left="720" w:hanging="360"/>
      </w:pPr>
      <w:rPr>
        <w:rFonts w:ascii="Symbol" w:hAnsi="Symbol" w:hint="default"/>
      </w:rPr>
    </w:lvl>
    <w:lvl w:ilvl="1" w:tplc="74CACD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6F30434"/>
    <w:multiLevelType w:val="hybridMultilevel"/>
    <w:tmpl w:val="FE1E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D67604"/>
    <w:multiLevelType w:val="hybridMultilevel"/>
    <w:tmpl w:val="977AC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9" w15:restartNumberingAfterBreak="0">
    <w:nsid w:val="298471B9"/>
    <w:multiLevelType w:val="hybridMultilevel"/>
    <w:tmpl w:val="57026BAE"/>
    <w:lvl w:ilvl="0" w:tplc="E96C8AFE">
      <w:start w:val="1"/>
      <w:numFmt w:val="lowerRoman"/>
      <w:lvlText w:val="(%1)"/>
      <w:lvlJc w:val="left"/>
      <w:pPr>
        <w:tabs>
          <w:tab w:val="num" w:pos="1440"/>
        </w:tabs>
        <w:ind w:left="720" w:firstLine="0"/>
      </w:pPr>
      <w:rPr>
        <w:rFonts w:hint="default"/>
      </w:rPr>
    </w:lvl>
    <w:lvl w:ilvl="1" w:tplc="0C090003">
      <w:start w:val="1"/>
      <w:numFmt w:val="bullet"/>
      <w:lvlText w:val="o"/>
      <w:lvlJc w:val="left"/>
      <w:pPr>
        <w:tabs>
          <w:tab w:val="num" w:pos="674"/>
        </w:tabs>
        <w:ind w:left="674"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B884AA7"/>
    <w:multiLevelType w:val="hybridMultilevel"/>
    <w:tmpl w:val="9AF0821A"/>
    <w:lvl w:ilvl="0" w:tplc="363E5A42">
      <w:start w:val="1"/>
      <w:numFmt w:val="lowerLetter"/>
      <w:lvlText w:val="%1)"/>
      <w:lvlJc w:val="left"/>
      <w:pPr>
        <w:tabs>
          <w:tab w:val="num" w:pos="360"/>
        </w:tabs>
        <w:ind w:left="360" w:hanging="360"/>
      </w:pPr>
      <w:rPr>
        <w:rFonts w:hint="default"/>
        <w:color w:val="auto"/>
      </w:rPr>
    </w:lvl>
    <w:lvl w:ilvl="1" w:tplc="8BE65CB6">
      <w:start w:val="1"/>
      <w:numFmt w:val="lowerRoman"/>
      <w:lvlText w:val="%2."/>
      <w:lvlJc w:val="right"/>
      <w:pPr>
        <w:tabs>
          <w:tab w:val="num" w:pos="928"/>
        </w:tabs>
        <w:ind w:left="928" w:hanging="360"/>
      </w:pPr>
      <w:rPr>
        <w:b w:val="0"/>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42" w15:restartNumberingAfterBreak="0">
    <w:nsid w:val="2FC014CA"/>
    <w:multiLevelType w:val="hybridMultilevel"/>
    <w:tmpl w:val="635A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043F20"/>
    <w:multiLevelType w:val="hybridMultilevel"/>
    <w:tmpl w:val="C7C801F4"/>
    <w:lvl w:ilvl="0" w:tplc="6DFE1B2C">
      <w:start w:val="1"/>
      <w:numFmt w:val="lowerLetter"/>
      <w:lvlText w:val="%1)"/>
      <w:lvlJc w:val="left"/>
      <w:pPr>
        <w:tabs>
          <w:tab w:val="num" w:pos="2082"/>
        </w:tabs>
        <w:ind w:left="208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0E620C1"/>
    <w:multiLevelType w:val="hybridMultilevel"/>
    <w:tmpl w:val="6D2E0548"/>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27B4BB2"/>
    <w:multiLevelType w:val="hybridMultilevel"/>
    <w:tmpl w:val="717E7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29C3547"/>
    <w:multiLevelType w:val="hybridMultilevel"/>
    <w:tmpl w:val="3516F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2E23BF6"/>
    <w:multiLevelType w:val="hybridMultilevel"/>
    <w:tmpl w:val="6B7E247A"/>
    <w:lvl w:ilvl="0" w:tplc="D5BACA38">
      <w:start w:val="1"/>
      <w:numFmt w:val="bullet"/>
      <w:lvlText w:val=""/>
      <w:lvlJc w:val="left"/>
      <w:pPr>
        <w:ind w:left="453" w:hanging="360"/>
      </w:pPr>
      <w:rPr>
        <w:rFonts w:ascii="Symbol" w:hAnsi="Symbol" w:cs="Times New Roman" w:hint="default"/>
        <w:color w:val="FF0000"/>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48" w15:restartNumberingAfterBreak="0">
    <w:nsid w:val="33981D25"/>
    <w:multiLevelType w:val="hybridMultilevel"/>
    <w:tmpl w:val="F72CD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351243D8"/>
    <w:multiLevelType w:val="hybridMultilevel"/>
    <w:tmpl w:val="050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E3543C"/>
    <w:multiLevelType w:val="hybridMultilevel"/>
    <w:tmpl w:val="87BA6A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74C0BAC"/>
    <w:multiLevelType w:val="hybridMultilevel"/>
    <w:tmpl w:val="ECAE7D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7A43F00"/>
    <w:multiLevelType w:val="hybridMultilevel"/>
    <w:tmpl w:val="3BCC825C"/>
    <w:lvl w:ilvl="0" w:tplc="DCB0105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8072720"/>
    <w:multiLevelType w:val="hybridMultilevel"/>
    <w:tmpl w:val="1D58407C"/>
    <w:lvl w:ilvl="0" w:tplc="2ACC2B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2E78F3"/>
    <w:multiLevelType w:val="hybridMultilevel"/>
    <w:tmpl w:val="61E052BC"/>
    <w:lvl w:ilvl="0" w:tplc="5F6AD89A">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84316C6"/>
    <w:multiLevelType w:val="hybridMultilevel"/>
    <w:tmpl w:val="E636313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3B2555"/>
    <w:multiLevelType w:val="hybridMultilevel"/>
    <w:tmpl w:val="1CB48B10"/>
    <w:lvl w:ilvl="0" w:tplc="6A745C74">
      <w:start w:val="1"/>
      <w:numFmt w:val="lowerLetter"/>
      <w:lvlText w:val="(%1)"/>
      <w:lvlJc w:val="left"/>
      <w:pPr>
        <w:ind w:left="720" w:hanging="360"/>
      </w:pPr>
      <w:rPr>
        <w:rFonts w:ascii="Calibri" w:hAnsi="Calibri"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B39275A"/>
    <w:multiLevelType w:val="hybridMultilevel"/>
    <w:tmpl w:val="DE2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991A12"/>
    <w:multiLevelType w:val="hybridMultilevel"/>
    <w:tmpl w:val="E342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BCE07E6"/>
    <w:multiLevelType w:val="hybridMultilevel"/>
    <w:tmpl w:val="5562FBAE"/>
    <w:lvl w:ilvl="0" w:tplc="432C768C">
      <w:start w:val="2"/>
      <w:numFmt w:val="bullet"/>
      <w:lvlText w:val="-"/>
      <w:lvlJc w:val="left"/>
      <w:pPr>
        <w:ind w:left="360" w:hanging="360"/>
      </w:pPr>
      <w:rPr>
        <w:rFonts w:ascii="Arial" w:hAnsi="Arial" w:hint="default"/>
        <w:strike w:val="0"/>
        <w:color w:val="auto"/>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60" w15:restartNumberingAfterBreak="0">
    <w:nsid w:val="3C972CB3"/>
    <w:multiLevelType w:val="hybridMultilevel"/>
    <w:tmpl w:val="81B0D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1" w15:restartNumberingAfterBreak="0">
    <w:nsid w:val="3CA41BCC"/>
    <w:multiLevelType w:val="hybridMultilevel"/>
    <w:tmpl w:val="52C00B12"/>
    <w:lvl w:ilvl="0" w:tplc="8C284F4C">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2" w15:restartNumberingAfterBreak="0">
    <w:nsid w:val="3D8E266D"/>
    <w:multiLevelType w:val="hybridMultilevel"/>
    <w:tmpl w:val="E916B1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EE76502"/>
    <w:multiLevelType w:val="hybridMultilevel"/>
    <w:tmpl w:val="B62423A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F432F5"/>
    <w:multiLevelType w:val="hybridMultilevel"/>
    <w:tmpl w:val="E7A2B1A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5"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2E7587"/>
    <w:multiLevelType w:val="hybridMultilevel"/>
    <w:tmpl w:val="A7BAF9FC"/>
    <w:lvl w:ilvl="0" w:tplc="BDD05BA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AD3AAB"/>
    <w:multiLevelType w:val="hybridMultilevel"/>
    <w:tmpl w:val="DE2CD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3A12984"/>
    <w:multiLevelType w:val="hybridMultilevel"/>
    <w:tmpl w:val="3C864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D43923"/>
    <w:multiLevelType w:val="hybridMultilevel"/>
    <w:tmpl w:val="8A7E8D94"/>
    <w:lvl w:ilvl="0" w:tplc="B6B847A2">
      <w:start w:val="1"/>
      <w:numFmt w:val="bullet"/>
      <w:lvlText w:val=""/>
      <w:lvlJc w:val="left"/>
      <w:pPr>
        <w:ind w:left="502" w:hanging="360"/>
      </w:pPr>
      <w:rPr>
        <w:rFonts w:ascii="Symbol" w:hAnsi="Symbol" w:hint="default"/>
        <w:color w:val="0F243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0" w15:restartNumberingAfterBreak="0">
    <w:nsid w:val="46352D5C"/>
    <w:multiLevelType w:val="hybridMultilevel"/>
    <w:tmpl w:val="1CB48B10"/>
    <w:lvl w:ilvl="0" w:tplc="6A745C74">
      <w:start w:val="1"/>
      <w:numFmt w:val="lowerLetter"/>
      <w:lvlText w:val="(%1)"/>
      <w:lvlJc w:val="left"/>
      <w:pPr>
        <w:ind w:left="720" w:hanging="360"/>
      </w:pPr>
      <w:rPr>
        <w:rFonts w:ascii="Calibri" w:hAnsi="Calibri"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8C441C9"/>
    <w:multiLevelType w:val="hybridMultilevel"/>
    <w:tmpl w:val="FD36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017C9F"/>
    <w:multiLevelType w:val="hybridMultilevel"/>
    <w:tmpl w:val="6A3C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B67795F"/>
    <w:multiLevelType w:val="hybridMultilevel"/>
    <w:tmpl w:val="0EBE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17434F"/>
    <w:multiLevelType w:val="hybridMultilevel"/>
    <w:tmpl w:val="8FA067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F8A2515"/>
    <w:multiLevelType w:val="hybridMultilevel"/>
    <w:tmpl w:val="00809D10"/>
    <w:lvl w:ilvl="0" w:tplc="E098BD60">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6" w15:restartNumberingAfterBreak="0">
    <w:nsid w:val="5017523F"/>
    <w:multiLevelType w:val="hybridMultilevel"/>
    <w:tmpl w:val="DD6C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02D06F1"/>
    <w:multiLevelType w:val="multilevel"/>
    <w:tmpl w:val="57BC582E"/>
    <w:lvl w:ilvl="0">
      <w:start w:val="1"/>
      <w:numFmt w:val="decimal"/>
      <w:pStyle w:val="Heading1"/>
      <w:lvlText w:val="%1."/>
      <w:lvlJc w:val="left"/>
      <w:pPr>
        <w:tabs>
          <w:tab w:val="num" w:pos="1134"/>
        </w:tabs>
        <w:ind w:left="1134" w:hanging="1134"/>
      </w:pPr>
      <w:rPr>
        <w:rFonts w:ascii="Calibri" w:eastAsia="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18"/>
        </w:tabs>
        <w:ind w:left="680" w:hanging="680"/>
      </w:pPr>
      <w:rPr>
        <w:rFonts w:hint="default"/>
        <w:color w:val="auto"/>
      </w:rPr>
    </w:lvl>
    <w:lvl w:ilvl="2">
      <w:start w:val="1"/>
      <w:numFmt w:val="decimal"/>
      <w:pStyle w:val="Heading3"/>
      <w:lvlText w:val="%1.%2.%3"/>
      <w:lvlJc w:val="left"/>
      <w:pPr>
        <w:tabs>
          <w:tab w:val="num" w:pos="2412"/>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8" w15:restartNumberingAfterBreak="0">
    <w:nsid w:val="53385E90"/>
    <w:multiLevelType w:val="hybridMultilevel"/>
    <w:tmpl w:val="E476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4F46A8A"/>
    <w:multiLevelType w:val="hybridMultilevel"/>
    <w:tmpl w:val="E570968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1" w15:restartNumberingAfterBreak="0">
    <w:nsid w:val="56B63B84"/>
    <w:multiLevelType w:val="hybridMultilevel"/>
    <w:tmpl w:val="3D486D1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733183A"/>
    <w:multiLevelType w:val="hybridMultilevel"/>
    <w:tmpl w:val="24B0C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775721D"/>
    <w:multiLevelType w:val="hybridMultilevel"/>
    <w:tmpl w:val="9FA287AA"/>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761880"/>
    <w:multiLevelType w:val="hybridMultilevel"/>
    <w:tmpl w:val="2746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8993C0B"/>
    <w:multiLevelType w:val="hybridMultilevel"/>
    <w:tmpl w:val="52863F68"/>
    <w:lvl w:ilvl="0" w:tplc="EFF8BD58">
      <w:start w:val="2"/>
      <w:numFmt w:val="bullet"/>
      <w:lvlText w:val="-"/>
      <w:lvlJc w:val="left"/>
      <w:pPr>
        <w:ind w:left="828" w:hanging="360"/>
      </w:pPr>
      <w:rPr>
        <w:rFonts w:ascii="Arial" w:eastAsiaTheme="minorHAnsi" w:hAnsi="Arial" w:cs="Arial" w:hint="default"/>
        <w:strike w:val="0"/>
        <w:color w:val="auto"/>
      </w:rPr>
    </w:lvl>
    <w:lvl w:ilvl="1" w:tplc="0C090003" w:tentative="1">
      <w:start w:val="1"/>
      <w:numFmt w:val="bullet"/>
      <w:lvlText w:val="o"/>
      <w:lvlJc w:val="left"/>
      <w:pPr>
        <w:ind w:left="2308" w:hanging="360"/>
      </w:pPr>
      <w:rPr>
        <w:rFonts w:ascii="Courier New" w:hAnsi="Courier New" w:cs="Courier New" w:hint="default"/>
      </w:rPr>
    </w:lvl>
    <w:lvl w:ilvl="2" w:tplc="0C090005" w:tentative="1">
      <w:start w:val="1"/>
      <w:numFmt w:val="bullet"/>
      <w:lvlText w:val=""/>
      <w:lvlJc w:val="left"/>
      <w:pPr>
        <w:ind w:left="3028" w:hanging="360"/>
      </w:pPr>
      <w:rPr>
        <w:rFonts w:ascii="Wingdings" w:hAnsi="Wingdings" w:hint="default"/>
      </w:rPr>
    </w:lvl>
    <w:lvl w:ilvl="3" w:tplc="0C090001" w:tentative="1">
      <w:start w:val="1"/>
      <w:numFmt w:val="bullet"/>
      <w:lvlText w:val=""/>
      <w:lvlJc w:val="left"/>
      <w:pPr>
        <w:ind w:left="3748" w:hanging="360"/>
      </w:pPr>
      <w:rPr>
        <w:rFonts w:ascii="Symbol" w:hAnsi="Symbol" w:hint="default"/>
      </w:rPr>
    </w:lvl>
    <w:lvl w:ilvl="4" w:tplc="0C090003" w:tentative="1">
      <w:start w:val="1"/>
      <w:numFmt w:val="bullet"/>
      <w:lvlText w:val="o"/>
      <w:lvlJc w:val="left"/>
      <w:pPr>
        <w:ind w:left="4468" w:hanging="360"/>
      </w:pPr>
      <w:rPr>
        <w:rFonts w:ascii="Courier New" w:hAnsi="Courier New" w:cs="Courier New" w:hint="default"/>
      </w:rPr>
    </w:lvl>
    <w:lvl w:ilvl="5" w:tplc="0C090005" w:tentative="1">
      <w:start w:val="1"/>
      <w:numFmt w:val="bullet"/>
      <w:lvlText w:val=""/>
      <w:lvlJc w:val="left"/>
      <w:pPr>
        <w:ind w:left="5188" w:hanging="360"/>
      </w:pPr>
      <w:rPr>
        <w:rFonts w:ascii="Wingdings" w:hAnsi="Wingdings" w:hint="default"/>
      </w:rPr>
    </w:lvl>
    <w:lvl w:ilvl="6" w:tplc="0C090001" w:tentative="1">
      <w:start w:val="1"/>
      <w:numFmt w:val="bullet"/>
      <w:lvlText w:val=""/>
      <w:lvlJc w:val="left"/>
      <w:pPr>
        <w:ind w:left="5908" w:hanging="360"/>
      </w:pPr>
      <w:rPr>
        <w:rFonts w:ascii="Symbol" w:hAnsi="Symbol" w:hint="default"/>
      </w:rPr>
    </w:lvl>
    <w:lvl w:ilvl="7" w:tplc="0C090003" w:tentative="1">
      <w:start w:val="1"/>
      <w:numFmt w:val="bullet"/>
      <w:lvlText w:val="o"/>
      <w:lvlJc w:val="left"/>
      <w:pPr>
        <w:ind w:left="6628" w:hanging="360"/>
      </w:pPr>
      <w:rPr>
        <w:rFonts w:ascii="Courier New" w:hAnsi="Courier New" w:cs="Courier New" w:hint="default"/>
      </w:rPr>
    </w:lvl>
    <w:lvl w:ilvl="8" w:tplc="0C090005" w:tentative="1">
      <w:start w:val="1"/>
      <w:numFmt w:val="bullet"/>
      <w:lvlText w:val=""/>
      <w:lvlJc w:val="left"/>
      <w:pPr>
        <w:ind w:left="7348" w:hanging="360"/>
      </w:pPr>
      <w:rPr>
        <w:rFonts w:ascii="Wingdings" w:hAnsi="Wingdings" w:hint="default"/>
      </w:rPr>
    </w:lvl>
  </w:abstractNum>
  <w:abstractNum w:abstractNumId="86" w15:restartNumberingAfterBreak="0">
    <w:nsid w:val="59E97E87"/>
    <w:multiLevelType w:val="hybridMultilevel"/>
    <w:tmpl w:val="CA5243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FE7AF6"/>
    <w:multiLevelType w:val="hybridMultilevel"/>
    <w:tmpl w:val="DAEE5FDA"/>
    <w:lvl w:ilvl="0" w:tplc="B23EA472">
      <w:start w:val="1"/>
      <w:numFmt w:val="lowerRoman"/>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9" w15:restartNumberingAfterBreak="0">
    <w:nsid w:val="5C296167"/>
    <w:multiLevelType w:val="hybridMultilevel"/>
    <w:tmpl w:val="116E002A"/>
    <w:lvl w:ilvl="0" w:tplc="0409001B">
      <w:start w:val="1"/>
      <w:numFmt w:val="lowerRoman"/>
      <w:lvlText w:val="%1."/>
      <w:lvlJc w:val="right"/>
      <w:pPr>
        <w:ind w:left="720" w:hanging="360"/>
      </w:pPr>
      <w:rPr>
        <w:rFonts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D1B0D10"/>
    <w:multiLevelType w:val="hybridMultilevel"/>
    <w:tmpl w:val="ABFC6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5D6075C7"/>
    <w:multiLevelType w:val="hybridMultilevel"/>
    <w:tmpl w:val="19C884F6"/>
    <w:lvl w:ilvl="0" w:tplc="8FF667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DA24D41"/>
    <w:multiLevelType w:val="hybridMultilevel"/>
    <w:tmpl w:val="E07E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E7B6CF8"/>
    <w:multiLevelType w:val="hybridMultilevel"/>
    <w:tmpl w:val="68C83928"/>
    <w:lvl w:ilvl="0" w:tplc="157CADD6">
      <w:start w:val="1"/>
      <w:numFmt w:val="bullet"/>
      <w:lvlText w:val=""/>
      <w:lvlJc w:val="righ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95" w15:restartNumberingAfterBreak="0">
    <w:nsid w:val="617A5E48"/>
    <w:multiLevelType w:val="hybridMultilevel"/>
    <w:tmpl w:val="56904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2703602"/>
    <w:multiLevelType w:val="hybridMultilevel"/>
    <w:tmpl w:val="43E8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4653C13"/>
    <w:multiLevelType w:val="hybridMultilevel"/>
    <w:tmpl w:val="E7E86E78"/>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9" w15:restartNumberingAfterBreak="0">
    <w:nsid w:val="658019DC"/>
    <w:multiLevelType w:val="hybridMultilevel"/>
    <w:tmpl w:val="9034B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0" w15:restartNumberingAfterBreak="0">
    <w:nsid w:val="667D05DD"/>
    <w:multiLevelType w:val="hybridMultilevel"/>
    <w:tmpl w:val="2F1A57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6EA7AD7"/>
    <w:multiLevelType w:val="hybridMultilevel"/>
    <w:tmpl w:val="2ADA3F2C"/>
    <w:lvl w:ilvl="0" w:tplc="D12E745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6945486F"/>
    <w:multiLevelType w:val="hybridMultilevel"/>
    <w:tmpl w:val="62B0791C"/>
    <w:lvl w:ilvl="0" w:tplc="0C090001">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103" w15:restartNumberingAfterBreak="0">
    <w:nsid w:val="6EEA5567"/>
    <w:multiLevelType w:val="hybridMultilevel"/>
    <w:tmpl w:val="A934B54E"/>
    <w:lvl w:ilvl="0" w:tplc="209C6376">
      <w:start w:val="1"/>
      <w:numFmt w:val="bullet"/>
      <w:lvlText w:val=""/>
      <w:lvlJc w:val="left"/>
      <w:pPr>
        <w:ind w:left="720" w:hanging="360"/>
      </w:pPr>
      <w:rPr>
        <w:rFonts w:ascii="Symbol" w:hAnsi="Symbol" w:hint="default"/>
        <w:color w:val="17365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F607385"/>
    <w:multiLevelType w:val="hybridMultilevel"/>
    <w:tmpl w:val="070800CC"/>
    <w:lvl w:ilvl="0" w:tplc="E0FEFAD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70E66D4D"/>
    <w:multiLevelType w:val="hybridMultilevel"/>
    <w:tmpl w:val="ECAE57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2992774"/>
    <w:multiLevelType w:val="hybridMultilevel"/>
    <w:tmpl w:val="8E3E41CE"/>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start w:val="1"/>
      <w:numFmt w:val="bullet"/>
      <w:lvlText w:val=""/>
      <w:lvlJc w:val="left"/>
      <w:pPr>
        <w:ind w:left="2570" w:hanging="360"/>
      </w:pPr>
      <w:rPr>
        <w:rFonts w:ascii="Symbol" w:hAnsi="Symbol" w:hint="default"/>
      </w:rPr>
    </w:lvl>
    <w:lvl w:ilvl="4" w:tplc="0C090003">
      <w:start w:val="1"/>
      <w:numFmt w:val="bullet"/>
      <w:lvlText w:val="o"/>
      <w:lvlJc w:val="left"/>
      <w:pPr>
        <w:ind w:left="3290" w:hanging="360"/>
      </w:pPr>
      <w:rPr>
        <w:rFonts w:ascii="Courier New" w:hAnsi="Courier New" w:cs="Courier New" w:hint="default"/>
      </w:rPr>
    </w:lvl>
    <w:lvl w:ilvl="5" w:tplc="0C090005">
      <w:start w:val="1"/>
      <w:numFmt w:val="bullet"/>
      <w:lvlText w:val=""/>
      <w:lvlJc w:val="left"/>
      <w:pPr>
        <w:ind w:left="4010" w:hanging="360"/>
      </w:pPr>
      <w:rPr>
        <w:rFonts w:ascii="Wingdings" w:hAnsi="Wingdings" w:hint="default"/>
      </w:rPr>
    </w:lvl>
    <w:lvl w:ilvl="6" w:tplc="0C090001">
      <w:start w:val="1"/>
      <w:numFmt w:val="bullet"/>
      <w:lvlText w:val=""/>
      <w:lvlJc w:val="left"/>
      <w:pPr>
        <w:ind w:left="4730" w:hanging="360"/>
      </w:pPr>
      <w:rPr>
        <w:rFonts w:ascii="Symbol" w:hAnsi="Symbol" w:hint="default"/>
      </w:rPr>
    </w:lvl>
    <w:lvl w:ilvl="7" w:tplc="0C090003">
      <w:start w:val="1"/>
      <w:numFmt w:val="bullet"/>
      <w:lvlText w:val="o"/>
      <w:lvlJc w:val="left"/>
      <w:pPr>
        <w:ind w:left="5450" w:hanging="360"/>
      </w:pPr>
      <w:rPr>
        <w:rFonts w:ascii="Courier New" w:hAnsi="Courier New" w:cs="Courier New" w:hint="default"/>
      </w:rPr>
    </w:lvl>
    <w:lvl w:ilvl="8" w:tplc="0C090005">
      <w:start w:val="1"/>
      <w:numFmt w:val="bullet"/>
      <w:lvlText w:val=""/>
      <w:lvlJc w:val="left"/>
      <w:pPr>
        <w:ind w:left="6170" w:hanging="360"/>
      </w:pPr>
      <w:rPr>
        <w:rFonts w:ascii="Wingdings" w:hAnsi="Wingdings" w:hint="default"/>
      </w:rPr>
    </w:lvl>
  </w:abstractNum>
  <w:abstractNum w:abstractNumId="108" w15:restartNumberingAfterBreak="0">
    <w:nsid w:val="73317FC6"/>
    <w:multiLevelType w:val="hybridMultilevel"/>
    <w:tmpl w:val="20A25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5F804A9"/>
    <w:multiLevelType w:val="hybridMultilevel"/>
    <w:tmpl w:val="EBFE1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FF76EC"/>
    <w:multiLevelType w:val="hybridMultilevel"/>
    <w:tmpl w:val="2E7C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62E1CC0"/>
    <w:multiLevelType w:val="hybridMultilevel"/>
    <w:tmpl w:val="666C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64E6E15"/>
    <w:multiLevelType w:val="hybridMultilevel"/>
    <w:tmpl w:val="B90EC21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3" w15:restartNumberingAfterBreak="0">
    <w:nsid w:val="766134D6"/>
    <w:multiLevelType w:val="hybridMultilevel"/>
    <w:tmpl w:val="7B7A8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6E92ACA"/>
    <w:multiLevelType w:val="hybridMultilevel"/>
    <w:tmpl w:val="71564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77AA7EDF"/>
    <w:multiLevelType w:val="hybridMultilevel"/>
    <w:tmpl w:val="22A2F2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0F2BB6"/>
    <w:multiLevelType w:val="hybridMultilevel"/>
    <w:tmpl w:val="8202167E"/>
    <w:lvl w:ilvl="0" w:tplc="302EA954">
      <w:start w:val="1"/>
      <w:numFmt w:val="bullet"/>
      <w:lvlText w:val=""/>
      <w:lvlJc w:val="left"/>
      <w:pPr>
        <w:tabs>
          <w:tab w:val="num" w:pos="0"/>
        </w:tabs>
        <w:ind w:left="283" w:hanging="283"/>
      </w:pPr>
      <w:rPr>
        <w:rFonts w:ascii="Symbol" w:hAnsi="Symbol"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78801E32"/>
    <w:multiLevelType w:val="hybridMultilevel"/>
    <w:tmpl w:val="3E54A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78F80A49"/>
    <w:multiLevelType w:val="hybridMultilevel"/>
    <w:tmpl w:val="910E39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440927"/>
    <w:multiLevelType w:val="hybridMultilevel"/>
    <w:tmpl w:val="36CA509A"/>
    <w:lvl w:ilvl="0" w:tplc="6E54E72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C5B0A46"/>
    <w:multiLevelType w:val="hybridMultilevel"/>
    <w:tmpl w:val="B54CCB3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15:restartNumberingAfterBreak="0">
    <w:nsid w:val="7CDF562C"/>
    <w:multiLevelType w:val="hybridMultilevel"/>
    <w:tmpl w:val="2A94E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2" w15:restartNumberingAfterBreak="0">
    <w:nsid w:val="7D765C10"/>
    <w:multiLevelType w:val="hybridMultilevel"/>
    <w:tmpl w:val="1F08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E5E36FA"/>
    <w:multiLevelType w:val="hybridMultilevel"/>
    <w:tmpl w:val="A3CC4C7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4" w15:restartNumberingAfterBreak="0">
    <w:nsid w:val="7E8922C5"/>
    <w:multiLevelType w:val="hybridMultilevel"/>
    <w:tmpl w:val="227EB0C8"/>
    <w:lvl w:ilvl="0" w:tplc="2D3A678E">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125" w15:restartNumberingAfterBreak="0">
    <w:nsid w:val="7F193609"/>
    <w:multiLevelType w:val="hybridMultilevel"/>
    <w:tmpl w:val="627E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F8274E6"/>
    <w:multiLevelType w:val="hybridMultilevel"/>
    <w:tmpl w:val="9FA28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813727">
    <w:abstractNumId w:val="65"/>
  </w:num>
  <w:num w:numId="2" w16cid:durableId="304970320">
    <w:abstractNumId w:val="41"/>
  </w:num>
  <w:num w:numId="3" w16cid:durableId="2086875409">
    <w:abstractNumId w:val="94"/>
  </w:num>
  <w:num w:numId="4" w16cid:durableId="1204371626">
    <w:abstractNumId w:val="77"/>
  </w:num>
  <w:num w:numId="5" w16cid:durableId="167334142">
    <w:abstractNumId w:val="4"/>
  </w:num>
  <w:num w:numId="6" w16cid:durableId="1043141109">
    <w:abstractNumId w:val="21"/>
  </w:num>
  <w:num w:numId="7" w16cid:durableId="1708948459">
    <w:abstractNumId w:val="122"/>
  </w:num>
  <w:num w:numId="8" w16cid:durableId="433987189">
    <w:abstractNumId w:val="110"/>
  </w:num>
  <w:num w:numId="9" w16cid:durableId="1275794815">
    <w:abstractNumId w:val="18"/>
  </w:num>
  <w:num w:numId="10" w16cid:durableId="1823807858">
    <w:abstractNumId w:val="16"/>
  </w:num>
  <w:num w:numId="11" w16cid:durableId="36661102">
    <w:abstractNumId w:val="108"/>
  </w:num>
  <w:num w:numId="12" w16cid:durableId="2045473340">
    <w:abstractNumId w:val="83"/>
  </w:num>
  <w:num w:numId="13" w16cid:durableId="1942451839">
    <w:abstractNumId w:val="13"/>
  </w:num>
  <w:num w:numId="14" w16cid:durableId="23020659">
    <w:abstractNumId w:val="17"/>
  </w:num>
  <w:num w:numId="15" w16cid:durableId="761335134">
    <w:abstractNumId w:val="27"/>
  </w:num>
  <w:num w:numId="16" w16cid:durableId="93481514">
    <w:abstractNumId w:val="78"/>
  </w:num>
  <w:num w:numId="17" w16cid:durableId="1941864228">
    <w:abstractNumId w:val="96"/>
  </w:num>
  <w:num w:numId="18" w16cid:durableId="1448619536">
    <w:abstractNumId w:val="29"/>
  </w:num>
  <w:num w:numId="19" w16cid:durableId="722948974">
    <w:abstractNumId w:val="67"/>
  </w:num>
  <w:num w:numId="20" w16cid:durableId="1738431683">
    <w:abstractNumId w:val="105"/>
  </w:num>
  <w:num w:numId="21" w16cid:durableId="1669675736">
    <w:abstractNumId w:val="79"/>
  </w:num>
  <w:num w:numId="22" w16cid:durableId="114106546">
    <w:abstractNumId w:val="73"/>
  </w:num>
  <w:num w:numId="23" w16cid:durableId="283856106">
    <w:abstractNumId w:val="76"/>
  </w:num>
  <w:num w:numId="24" w16cid:durableId="603345420">
    <w:abstractNumId w:val="45"/>
  </w:num>
  <w:num w:numId="25" w16cid:durableId="1188760952">
    <w:abstractNumId w:val="40"/>
  </w:num>
  <w:num w:numId="26" w16cid:durableId="1642416854">
    <w:abstractNumId w:val="0"/>
  </w:num>
  <w:num w:numId="27" w16cid:durableId="207425181">
    <w:abstractNumId w:val="111"/>
  </w:num>
  <w:num w:numId="28" w16cid:durableId="1506704977">
    <w:abstractNumId w:val="68"/>
  </w:num>
  <w:num w:numId="29" w16cid:durableId="232474370">
    <w:abstractNumId w:val="57"/>
  </w:num>
  <w:num w:numId="30" w16cid:durableId="1159610985">
    <w:abstractNumId w:val="37"/>
  </w:num>
  <w:num w:numId="31" w16cid:durableId="48261284">
    <w:abstractNumId w:val="49"/>
  </w:num>
  <w:num w:numId="32" w16cid:durableId="890262928">
    <w:abstractNumId w:val="126"/>
  </w:num>
  <w:num w:numId="33" w16cid:durableId="1520729126">
    <w:abstractNumId w:val="115"/>
  </w:num>
  <w:num w:numId="34" w16cid:durableId="483668386">
    <w:abstractNumId w:val="6"/>
  </w:num>
  <w:num w:numId="35" w16cid:durableId="1142383268">
    <w:abstractNumId w:val="93"/>
  </w:num>
  <w:num w:numId="36" w16cid:durableId="119961796">
    <w:abstractNumId w:val="41"/>
  </w:num>
  <w:num w:numId="37" w16cid:durableId="2022703190">
    <w:abstractNumId w:val="50"/>
  </w:num>
  <w:num w:numId="38" w16cid:durableId="1064064785">
    <w:abstractNumId w:val="109"/>
  </w:num>
  <w:num w:numId="39" w16cid:durableId="632373870">
    <w:abstractNumId w:val="125"/>
  </w:num>
  <w:num w:numId="40" w16cid:durableId="351221631">
    <w:abstractNumId w:val="63"/>
  </w:num>
  <w:num w:numId="41" w16cid:durableId="1747336605">
    <w:abstractNumId w:val="118"/>
  </w:num>
  <w:num w:numId="42" w16cid:durableId="1760637679">
    <w:abstractNumId w:val="2"/>
  </w:num>
  <w:num w:numId="43" w16cid:durableId="1868332766">
    <w:abstractNumId w:val="120"/>
  </w:num>
  <w:num w:numId="44" w16cid:durableId="1835603139">
    <w:abstractNumId w:val="11"/>
  </w:num>
  <w:num w:numId="45" w16cid:durableId="847603000">
    <w:abstractNumId w:val="64"/>
  </w:num>
  <w:num w:numId="46" w16cid:durableId="1308822180">
    <w:abstractNumId w:val="74"/>
  </w:num>
  <w:num w:numId="47" w16cid:durableId="1574776935">
    <w:abstractNumId w:val="31"/>
  </w:num>
  <w:num w:numId="48" w16cid:durableId="1141577406">
    <w:abstractNumId w:val="55"/>
  </w:num>
  <w:num w:numId="49" w16cid:durableId="948779108">
    <w:abstractNumId w:val="81"/>
  </w:num>
  <w:num w:numId="50" w16cid:durableId="56638049">
    <w:abstractNumId w:val="124"/>
  </w:num>
  <w:num w:numId="51" w16cid:durableId="878081943">
    <w:abstractNumId w:val="102"/>
  </w:num>
  <w:num w:numId="52" w16cid:durableId="1110272942">
    <w:abstractNumId w:val="24"/>
  </w:num>
  <w:num w:numId="53" w16cid:durableId="1479032842">
    <w:abstractNumId w:val="116"/>
  </w:num>
  <w:num w:numId="54" w16cid:durableId="173299659">
    <w:abstractNumId w:val="61"/>
  </w:num>
  <w:num w:numId="55" w16cid:durableId="333457365">
    <w:abstractNumId w:val="1"/>
  </w:num>
  <w:num w:numId="56" w16cid:durableId="1283268283">
    <w:abstractNumId w:val="10"/>
  </w:num>
  <w:num w:numId="57" w16cid:durableId="2111509852">
    <w:abstractNumId w:val="97"/>
  </w:num>
  <w:num w:numId="58" w16cid:durableId="474220327">
    <w:abstractNumId w:val="34"/>
  </w:num>
  <w:num w:numId="59" w16cid:durableId="100078965">
    <w:abstractNumId w:val="86"/>
  </w:num>
  <w:num w:numId="60" w16cid:durableId="468520140">
    <w:abstractNumId w:val="100"/>
  </w:num>
  <w:num w:numId="61" w16cid:durableId="1110275518">
    <w:abstractNumId w:val="19"/>
  </w:num>
  <w:num w:numId="62" w16cid:durableId="84150025">
    <w:abstractNumId w:val="39"/>
  </w:num>
  <w:num w:numId="63" w16cid:durableId="330646827">
    <w:abstractNumId w:val="15"/>
  </w:num>
  <w:num w:numId="64" w16cid:durableId="2103338444">
    <w:abstractNumId w:val="9"/>
  </w:num>
  <w:num w:numId="65" w16cid:durableId="1744834993">
    <w:abstractNumId w:val="114"/>
  </w:num>
  <w:num w:numId="66" w16cid:durableId="2118089164">
    <w:abstractNumId w:val="42"/>
  </w:num>
  <w:num w:numId="67" w16cid:durableId="1491172548">
    <w:abstractNumId w:val="117"/>
  </w:num>
  <w:num w:numId="68" w16cid:durableId="144395594">
    <w:abstractNumId w:val="66"/>
  </w:num>
  <w:num w:numId="69" w16cid:durableId="106583788">
    <w:abstractNumId w:val="33"/>
  </w:num>
  <w:num w:numId="70" w16cid:durableId="424956521">
    <w:abstractNumId w:val="82"/>
  </w:num>
  <w:num w:numId="71" w16cid:durableId="891771189">
    <w:abstractNumId w:val="32"/>
  </w:num>
  <w:num w:numId="72" w16cid:durableId="1576285690">
    <w:abstractNumId w:val="53"/>
  </w:num>
  <w:num w:numId="73" w16cid:durableId="1062829672">
    <w:abstractNumId w:val="103"/>
  </w:num>
  <w:num w:numId="74" w16cid:durableId="898056618">
    <w:abstractNumId w:val="112"/>
  </w:num>
  <w:num w:numId="75" w16cid:durableId="2074348607">
    <w:abstractNumId w:val="12"/>
  </w:num>
  <w:num w:numId="76" w16cid:durableId="282227285">
    <w:abstractNumId w:val="38"/>
  </w:num>
  <w:num w:numId="77" w16cid:durableId="491290274">
    <w:abstractNumId w:val="59"/>
  </w:num>
  <w:num w:numId="78" w16cid:durableId="1425764867">
    <w:abstractNumId w:val="123"/>
  </w:num>
  <w:num w:numId="79" w16cid:durableId="1128163233">
    <w:abstractNumId w:val="80"/>
  </w:num>
  <w:num w:numId="80" w16cid:durableId="719136311">
    <w:abstractNumId w:val="36"/>
  </w:num>
  <w:num w:numId="81" w16cid:durableId="1816293473">
    <w:abstractNumId w:val="35"/>
  </w:num>
  <w:num w:numId="82" w16cid:durableId="2077169732">
    <w:abstractNumId w:val="113"/>
  </w:num>
  <w:num w:numId="83" w16cid:durableId="763766708">
    <w:abstractNumId w:val="70"/>
  </w:num>
  <w:num w:numId="84" w16cid:durableId="1147278300">
    <w:abstractNumId w:val="14"/>
  </w:num>
  <w:num w:numId="85" w16cid:durableId="400447916">
    <w:abstractNumId w:val="119"/>
  </w:num>
  <w:num w:numId="86" w16cid:durableId="975911729">
    <w:abstractNumId w:val="87"/>
  </w:num>
  <w:num w:numId="87" w16cid:durableId="1721434899">
    <w:abstractNumId w:val="69"/>
  </w:num>
  <w:num w:numId="88" w16cid:durableId="767193878">
    <w:abstractNumId w:val="75"/>
  </w:num>
  <w:num w:numId="89" w16cid:durableId="1594823457">
    <w:abstractNumId w:val="28"/>
  </w:num>
  <w:num w:numId="90" w16cid:durableId="2091191972">
    <w:abstractNumId w:val="101"/>
  </w:num>
  <w:num w:numId="91" w16cid:durableId="1999186883">
    <w:abstractNumId w:val="20"/>
  </w:num>
  <w:num w:numId="92" w16cid:durableId="710806064">
    <w:abstractNumId w:val="60"/>
  </w:num>
  <w:num w:numId="93" w16cid:durableId="1208684720">
    <w:abstractNumId w:val="98"/>
  </w:num>
  <w:num w:numId="94" w16cid:durableId="1965966216">
    <w:abstractNumId w:val="88"/>
  </w:num>
  <w:num w:numId="95" w16cid:durableId="1720277530">
    <w:abstractNumId w:val="22"/>
  </w:num>
  <w:num w:numId="96" w16cid:durableId="1267426321">
    <w:abstractNumId w:val="23"/>
  </w:num>
  <w:num w:numId="97" w16cid:durableId="838425056">
    <w:abstractNumId w:val="121"/>
  </w:num>
  <w:num w:numId="98" w16cid:durableId="527454061">
    <w:abstractNumId w:val="5"/>
  </w:num>
  <w:num w:numId="99" w16cid:durableId="1297832789">
    <w:abstractNumId w:val="58"/>
  </w:num>
  <w:num w:numId="100" w16cid:durableId="974914200">
    <w:abstractNumId w:val="8"/>
  </w:num>
  <w:num w:numId="101" w16cid:durableId="177933351">
    <w:abstractNumId w:val="54"/>
  </w:num>
  <w:num w:numId="102" w16cid:durableId="1982035063">
    <w:abstractNumId w:val="91"/>
  </w:num>
  <w:num w:numId="103" w16cid:durableId="85853048">
    <w:abstractNumId w:val="101"/>
  </w:num>
  <w:num w:numId="104" w16cid:durableId="1521043160">
    <w:abstractNumId w:val="30"/>
  </w:num>
  <w:num w:numId="105" w16cid:durableId="1082605341">
    <w:abstractNumId w:val="46"/>
  </w:num>
  <w:num w:numId="106" w16cid:durableId="22026559">
    <w:abstractNumId w:val="48"/>
  </w:num>
  <w:num w:numId="107" w16cid:durableId="1745103109">
    <w:abstractNumId w:val="72"/>
  </w:num>
  <w:num w:numId="108" w16cid:durableId="1360010461">
    <w:abstractNumId w:val="52"/>
  </w:num>
  <w:num w:numId="109" w16cid:durableId="1221137851">
    <w:abstractNumId w:val="26"/>
  </w:num>
  <w:num w:numId="110" w16cid:durableId="1563637743">
    <w:abstractNumId w:val="3"/>
  </w:num>
  <w:num w:numId="111" w16cid:durableId="28603594">
    <w:abstractNumId w:val="85"/>
  </w:num>
  <w:num w:numId="112" w16cid:durableId="1594825459">
    <w:abstractNumId w:val="47"/>
  </w:num>
  <w:num w:numId="113" w16cid:durableId="788548876">
    <w:abstractNumId w:val="90"/>
  </w:num>
  <w:num w:numId="114" w16cid:durableId="1417629099">
    <w:abstractNumId w:val="92"/>
  </w:num>
  <w:num w:numId="115" w16cid:durableId="1129392787">
    <w:abstractNumId w:val="51"/>
  </w:num>
  <w:num w:numId="116" w16cid:durableId="808474797">
    <w:abstractNumId w:val="104"/>
  </w:num>
  <w:num w:numId="117" w16cid:durableId="918172303">
    <w:abstractNumId w:val="62"/>
  </w:num>
  <w:num w:numId="118" w16cid:durableId="27993636">
    <w:abstractNumId w:val="43"/>
  </w:num>
  <w:num w:numId="119" w16cid:durableId="1999262454">
    <w:abstractNumId w:val="89"/>
  </w:num>
  <w:num w:numId="120" w16cid:durableId="827212019">
    <w:abstractNumId w:val="44"/>
  </w:num>
  <w:num w:numId="121" w16cid:durableId="473333544">
    <w:abstractNumId w:val="95"/>
  </w:num>
  <w:num w:numId="122" w16cid:durableId="1183977910">
    <w:abstractNumId w:val="106"/>
  </w:num>
  <w:num w:numId="123" w16cid:durableId="1714232161">
    <w:abstractNumId w:val="99"/>
  </w:num>
  <w:num w:numId="124" w16cid:durableId="1267956917">
    <w:abstractNumId w:val="107"/>
  </w:num>
  <w:num w:numId="125" w16cid:durableId="1923290993">
    <w:abstractNumId w:val="7"/>
  </w:num>
  <w:num w:numId="126" w16cid:durableId="164787275">
    <w:abstractNumId w:val="84"/>
  </w:num>
  <w:num w:numId="127" w16cid:durableId="76949424">
    <w:abstractNumId w:val="71"/>
  </w:num>
  <w:num w:numId="128" w16cid:durableId="1324117665">
    <w:abstractNumId w:val="23"/>
  </w:num>
  <w:num w:numId="129" w16cid:durableId="1499154763">
    <w:abstractNumId w:val="7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56678993">
    <w:abstractNumId w:val="7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1295537">
    <w:abstractNumId w:val="56"/>
  </w:num>
  <w:num w:numId="132" w16cid:durableId="783504390">
    <w:abstractNumId w:val="2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39"/>
  <w:displayHorizontalDrawingGridEvery w:val="0"/>
  <w:displayVerticalDrawingGridEvery w:val="0"/>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40"/>
    <w:rsid w:val="00000280"/>
    <w:rsid w:val="000002A7"/>
    <w:rsid w:val="000002AA"/>
    <w:rsid w:val="000003DF"/>
    <w:rsid w:val="00000510"/>
    <w:rsid w:val="000007F9"/>
    <w:rsid w:val="00000835"/>
    <w:rsid w:val="00000E66"/>
    <w:rsid w:val="00000EB0"/>
    <w:rsid w:val="00000F3D"/>
    <w:rsid w:val="00001443"/>
    <w:rsid w:val="0000249D"/>
    <w:rsid w:val="0000263C"/>
    <w:rsid w:val="00002759"/>
    <w:rsid w:val="0000280F"/>
    <w:rsid w:val="00002E4F"/>
    <w:rsid w:val="000031C3"/>
    <w:rsid w:val="00003665"/>
    <w:rsid w:val="000036AF"/>
    <w:rsid w:val="000037AF"/>
    <w:rsid w:val="00003CB7"/>
    <w:rsid w:val="00003FBD"/>
    <w:rsid w:val="0000438D"/>
    <w:rsid w:val="0000488C"/>
    <w:rsid w:val="00004ADE"/>
    <w:rsid w:val="00004DF5"/>
    <w:rsid w:val="000054F6"/>
    <w:rsid w:val="00005B71"/>
    <w:rsid w:val="00005F0C"/>
    <w:rsid w:val="000061CF"/>
    <w:rsid w:val="000069EF"/>
    <w:rsid w:val="00006D3F"/>
    <w:rsid w:val="00006F4B"/>
    <w:rsid w:val="00007369"/>
    <w:rsid w:val="00007675"/>
    <w:rsid w:val="00007826"/>
    <w:rsid w:val="000078DE"/>
    <w:rsid w:val="00007F34"/>
    <w:rsid w:val="00010060"/>
    <w:rsid w:val="00010572"/>
    <w:rsid w:val="000108B3"/>
    <w:rsid w:val="00010910"/>
    <w:rsid w:val="00010CE4"/>
    <w:rsid w:val="00010EC8"/>
    <w:rsid w:val="000112D4"/>
    <w:rsid w:val="00011626"/>
    <w:rsid w:val="00011C67"/>
    <w:rsid w:val="00011F86"/>
    <w:rsid w:val="00012156"/>
    <w:rsid w:val="000125F1"/>
    <w:rsid w:val="00012730"/>
    <w:rsid w:val="00012760"/>
    <w:rsid w:val="00012899"/>
    <w:rsid w:val="00012A5C"/>
    <w:rsid w:val="00012B68"/>
    <w:rsid w:val="00012CFC"/>
    <w:rsid w:val="00012D6C"/>
    <w:rsid w:val="00012E7E"/>
    <w:rsid w:val="00013038"/>
    <w:rsid w:val="00013121"/>
    <w:rsid w:val="000132F4"/>
    <w:rsid w:val="000133DF"/>
    <w:rsid w:val="00013762"/>
    <w:rsid w:val="00013D2E"/>
    <w:rsid w:val="00013F5A"/>
    <w:rsid w:val="000144FF"/>
    <w:rsid w:val="00014F3B"/>
    <w:rsid w:val="000153B6"/>
    <w:rsid w:val="0001580A"/>
    <w:rsid w:val="00015A23"/>
    <w:rsid w:val="00015ABB"/>
    <w:rsid w:val="00015C5B"/>
    <w:rsid w:val="00016655"/>
    <w:rsid w:val="00016BFC"/>
    <w:rsid w:val="00016E4E"/>
    <w:rsid w:val="000172EE"/>
    <w:rsid w:val="0001730D"/>
    <w:rsid w:val="0001731B"/>
    <w:rsid w:val="00017350"/>
    <w:rsid w:val="00017517"/>
    <w:rsid w:val="0001780D"/>
    <w:rsid w:val="000201F9"/>
    <w:rsid w:val="000205CA"/>
    <w:rsid w:val="00021585"/>
    <w:rsid w:val="000217DD"/>
    <w:rsid w:val="00021893"/>
    <w:rsid w:val="00021BAF"/>
    <w:rsid w:val="00021BBD"/>
    <w:rsid w:val="00021F15"/>
    <w:rsid w:val="0002201A"/>
    <w:rsid w:val="00022145"/>
    <w:rsid w:val="000222D1"/>
    <w:rsid w:val="00022318"/>
    <w:rsid w:val="000225D7"/>
    <w:rsid w:val="00022B78"/>
    <w:rsid w:val="00022C99"/>
    <w:rsid w:val="00022DC7"/>
    <w:rsid w:val="00023237"/>
    <w:rsid w:val="000235BF"/>
    <w:rsid w:val="0002363B"/>
    <w:rsid w:val="00023A4A"/>
    <w:rsid w:val="00023C9A"/>
    <w:rsid w:val="00023D4D"/>
    <w:rsid w:val="00023DA9"/>
    <w:rsid w:val="00023DFF"/>
    <w:rsid w:val="00024A27"/>
    <w:rsid w:val="00024D49"/>
    <w:rsid w:val="00025483"/>
    <w:rsid w:val="000258A6"/>
    <w:rsid w:val="00025A97"/>
    <w:rsid w:val="00025C90"/>
    <w:rsid w:val="00025CF9"/>
    <w:rsid w:val="00026227"/>
    <w:rsid w:val="0002626C"/>
    <w:rsid w:val="0002663A"/>
    <w:rsid w:val="000267AB"/>
    <w:rsid w:val="000268A8"/>
    <w:rsid w:val="00026B25"/>
    <w:rsid w:val="00026CC6"/>
    <w:rsid w:val="00026E98"/>
    <w:rsid w:val="00027080"/>
    <w:rsid w:val="00027250"/>
    <w:rsid w:val="00027412"/>
    <w:rsid w:val="000274E1"/>
    <w:rsid w:val="00027960"/>
    <w:rsid w:val="000305A4"/>
    <w:rsid w:val="0003110B"/>
    <w:rsid w:val="00031229"/>
    <w:rsid w:val="000317A7"/>
    <w:rsid w:val="00031870"/>
    <w:rsid w:val="0003190A"/>
    <w:rsid w:val="00031BE3"/>
    <w:rsid w:val="00031C85"/>
    <w:rsid w:val="00031DA4"/>
    <w:rsid w:val="0003296C"/>
    <w:rsid w:val="00032A3A"/>
    <w:rsid w:val="00032E19"/>
    <w:rsid w:val="00033360"/>
    <w:rsid w:val="0003360C"/>
    <w:rsid w:val="00033AC1"/>
    <w:rsid w:val="00033D35"/>
    <w:rsid w:val="00033D8F"/>
    <w:rsid w:val="00033DB2"/>
    <w:rsid w:val="00033E89"/>
    <w:rsid w:val="00034253"/>
    <w:rsid w:val="0003436C"/>
    <w:rsid w:val="000345A0"/>
    <w:rsid w:val="0003466F"/>
    <w:rsid w:val="000346A8"/>
    <w:rsid w:val="0003494F"/>
    <w:rsid w:val="00034983"/>
    <w:rsid w:val="000353DF"/>
    <w:rsid w:val="0003588E"/>
    <w:rsid w:val="00035A0B"/>
    <w:rsid w:val="00035A12"/>
    <w:rsid w:val="00035DD6"/>
    <w:rsid w:val="00035FFD"/>
    <w:rsid w:val="000360E6"/>
    <w:rsid w:val="00036360"/>
    <w:rsid w:val="00036A62"/>
    <w:rsid w:val="00036CBD"/>
    <w:rsid w:val="00036CC5"/>
    <w:rsid w:val="00036D63"/>
    <w:rsid w:val="000371C8"/>
    <w:rsid w:val="00037619"/>
    <w:rsid w:val="00037A67"/>
    <w:rsid w:val="00037F3D"/>
    <w:rsid w:val="000405DE"/>
    <w:rsid w:val="00041213"/>
    <w:rsid w:val="000413B6"/>
    <w:rsid w:val="00041A7D"/>
    <w:rsid w:val="00042247"/>
    <w:rsid w:val="00042DD2"/>
    <w:rsid w:val="00042E08"/>
    <w:rsid w:val="00042E38"/>
    <w:rsid w:val="00042F41"/>
    <w:rsid w:val="00043111"/>
    <w:rsid w:val="00043143"/>
    <w:rsid w:val="00043199"/>
    <w:rsid w:val="000434BD"/>
    <w:rsid w:val="000439B1"/>
    <w:rsid w:val="00043F2C"/>
    <w:rsid w:val="00043FC6"/>
    <w:rsid w:val="0004419F"/>
    <w:rsid w:val="00044355"/>
    <w:rsid w:val="000444D2"/>
    <w:rsid w:val="00045101"/>
    <w:rsid w:val="00045125"/>
    <w:rsid w:val="000452F7"/>
    <w:rsid w:val="000454E4"/>
    <w:rsid w:val="00045793"/>
    <w:rsid w:val="00045A97"/>
    <w:rsid w:val="00045F4F"/>
    <w:rsid w:val="0004625B"/>
    <w:rsid w:val="00046B0E"/>
    <w:rsid w:val="00046B55"/>
    <w:rsid w:val="00046CB5"/>
    <w:rsid w:val="00047194"/>
    <w:rsid w:val="00047429"/>
    <w:rsid w:val="00050DB1"/>
    <w:rsid w:val="00050DDF"/>
    <w:rsid w:val="00051368"/>
    <w:rsid w:val="000513E5"/>
    <w:rsid w:val="000518AB"/>
    <w:rsid w:val="00051A22"/>
    <w:rsid w:val="00051CDD"/>
    <w:rsid w:val="00051FE3"/>
    <w:rsid w:val="0005214E"/>
    <w:rsid w:val="000521C5"/>
    <w:rsid w:val="0005266D"/>
    <w:rsid w:val="00052B66"/>
    <w:rsid w:val="00052B6F"/>
    <w:rsid w:val="00052EA6"/>
    <w:rsid w:val="00052F59"/>
    <w:rsid w:val="00053EC2"/>
    <w:rsid w:val="00054923"/>
    <w:rsid w:val="00054B43"/>
    <w:rsid w:val="00054BC7"/>
    <w:rsid w:val="0005553B"/>
    <w:rsid w:val="000557E3"/>
    <w:rsid w:val="0005582D"/>
    <w:rsid w:val="0005595A"/>
    <w:rsid w:val="00055B8D"/>
    <w:rsid w:val="00055D81"/>
    <w:rsid w:val="00055F14"/>
    <w:rsid w:val="00055F17"/>
    <w:rsid w:val="00055FC3"/>
    <w:rsid w:val="000566DC"/>
    <w:rsid w:val="00056919"/>
    <w:rsid w:val="000569E5"/>
    <w:rsid w:val="0005718D"/>
    <w:rsid w:val="00057216"/>
    <w:rsid w:val="000574E2"/>
    <w:rsid w:val="000577B3"/>
    <w:rsid w:val="00057C1B"/>
    <w:rsid w:val="00057D7D"/>
    <w:rsid w:val="000603A8"/>
    <w:rsid w:val="000606B0"/>
    <w:rsid w:val="0006083A"/>
    <w:rsid w:val="00060862"/>
    <w:rsid w:val="00060BFF"/>
    <w:rsid w:val="00060DCA"/>
    <w:rsid w:val="00061194"/>
    <w:rsid w:val="00061411"/>
    <w:rsid w:val="00061D86"/>
    <w:rsid w:val="0006226D"/>
    <w:rsid w:val="00062429"/>
    <w:rsid w:val="000624C3"/>
    <w:rsid w:val="000624E5"/>
    <w:rsid w:val="00062719"/>
    <w:rsid w:val="00062CDE"/>
    <w:rsid w:val="00063247"/>
    <w:rsid w:val="00063769"/>
    <w:rsid w:val="00063E9D"/>
    <w:rsid w:val="00063FFB"/>
    <w:rsid w:val="000641BD"/>
    <w:rsid w:val="000641E0"/>
    <w:rsid w:val="00064359"/>
    <w:rsid w:val="0006446D"/>
    <w:rsid w:val="0006449A"/>
    <w:rsid w:val="0006479B"/>
    <w:rsid w:val="00064CD4"/>
    <w:rsid w:val="00064D9D"/>
    <w:rsid w:val="00065067"/>
    <w:rsid w:val="00065079"/>
    <w:rsid w:val="00065411"/>
    <w:rsid w:val="00065634"/>
    <w:rsid w:val="00065709"/>
    <w:rsid w:val="00065B2B"/>
    <w:rsid w:val="000662B0"/>
    <w:rsid w:val="0006654B"/>
    <w:rsid w:val="000669BB"/>
    <w:rsid w:val="00066A26"/>
    <w:rsid w:val="000672A3"/>
    <w:rsid w:val="00067411"/>
    <w:rsid w:val="000674AC"/>
    <w:rsid w:val="00067820"/>
    <w:rsid w:val="00070059"/>
    <w:rsid w:val="000701E8"/>
    <w:rsid w:val="00070219"/>
    <w:rsid w:val="0007083B"/>
    <w:rsid w:val="00070A73"/>
    <w:rsid w:val="00070ACF"/>
    <w:rsid w:val="00070E5E"/>
    <w:rsid w:val="000710F1"/>
    <w:rsid w:val="0007167C"/>
    <w:rsid w:val="0007188C"/>
    <w:rsid w:val="00071B3A"/>
    <w:rsid w:val="000720D0"/>
    <w:rsid w:val="00072158"/>
    <w:rsid w:val="000723F4"/>
    <w:rsid w:val="00072768"/>
    <w:rsid w:val="00072B1E"/>
    <w:rsid w:val="00073574"/>
    <w:rsid w:val="000736E0"/>
    <w:rsid w:val="000737E2"/>
    <w:rsid w:val="000737EB"/>
    <w:rsid w:val="000739BC"/>
    <w:rsid w:val="00073D93"/>
    <w:rsid w:val="00074062"/>
    <w:rsid w:val="0007414C"/>
    <w:rsid w:val="000748E9"/>
    <w:rsid w:val="00074BF9"/>
    <w:rsid w:val="0007503C"/>
    <w:rsid w:val="000751A4"/>
    <w:rsid w:val="000755C0"/>
    <w:rsid w:val="000759F0"/>
    <w:rsid w:val="00075A77"/>
    <w:rsid w:val="00075B50"/>
    <w:rsid w:val="0007629A"/>
    <w:rsid w:val="0007668E"/>
    <w:rsid w:val="000769A9"/>
    <w:rsid w:val="00076EC3"/>
    <w:rsid w:val="00076F5F"/>
    <w:rsid w:val="00077677"/>
    <w:rsid w:val="00077A18"/>
    <w:rsid w:val="00077A97"/>
    <w:rsid w:val="00077C8E"/>
    <w:rsid w:val="0008005E"/>
    <w:rsid w:val="000802F9"/>
    <w:rsid w:val="000807DB"/>
    <w:rsid w:val="00080BAE"/>
    <w:rsid w:val="00080D30"/>
    <w:rsid w:val="0008124A"/>
    <w:rsid w:val="00081360"/>
    <w:rsid w:val="000819CB"/>
    <w:rsid w:val="00081E24"/>
    <w:rsid w:val="0008209B"/>
    <w:rsid w:val="0008229A"/>
    <w:rsid w:val="000824E2"/>
    <w:rsid w:val="00082C9C"/>
    <w:rsid w:val="000832C9"/>
    <w:rsid w:val="00083598"/>
    <w:rsid w:val="00083735"/>
    <w:rsid w:val="000837D2"/>
    <w:rsid w:val="0008395B"/>
    <w:rsid w:val="00083AF0"/>
    <w:rsid w:val="00083DFA"/>
    <w:rsid w:val="00083E94"/>
    <w:rsid w:val="0008403C"/>
    <w:rsid w:val="000840C4"/>
    <w:rsid w:val="000841AC"/>
    <w:rsid w:val="00084549"/>
    <w:rsid w:val="00084C9A"/>
    <w:rsid w:val="00085712"/>
    <w:rsid w:val="000857B7"/>
    <w:rsid w:val="00085E18"/>
    <w:rsid w:val="00086422"/>
    <w:rsid w:val="00086B78"/>
    <w:rsid w:val="000874B4"/>
    <w:rsid w:val="000875FB"/>
    <w:rsid w:val="00087BAE"/>
    <w:rsid w:val="00087CCD"/>
    <w:rsid w:val="00087D37"/>
    <w:rsid w:val="00090A5A"/>
    <w:rsid w:val="00090AC2"/>
    <w:rsid w:val="00090ECF"/>
    <w:rsid w:val="0009119F"/>
    <w:rsid w:val="000916B2"/>
    <w:rsid w:val="00091735"/>
    <w:rsid w:val="00091A86"/>
    <w:rsid w:val="00092143"/>
    <w:rsid w:val="00092692"/>
    <w:rsid w:val="000926D0"/>
    <w:rsid w:val="00092D8E"/>
    <w:rsid w:val="000934AD"/>
    <w:rsid w:val="00093722"/>
    <w:rsid w:val="00093A91"/>
    <w:rsid w:val="000941A5"/>
    <w:rsid w:val="0009489C"/>
    <w:rsid w:val="00094A36"/>
    <w:rsid w:val="0009531F"/>
    <w:rsid w:val="000958C0"/>
    <w:rsid w:val="00095B4F"/>
    <w:rsid w:val="00095D64"/>
    <w:rsid w:val="00096458"/>
    <w:rsid w:val="00096734"/>
    <w:rsid w:val="000968B6"/>
    <w:rsid w:val="00096984"/>
    <w:rsid w:val="00096F7B"/>
    <w:rsid w:val="0009715B"/>
    <w:rsid w:val="000974DF"/>
    <w:rsid w:val="00097604"/>
    <w:rsid w:val="00097B0E"/>
    <w:rsid w:val="00097FB4"/>
    <w:rsid w:val="000A061C"/>
    <w:rsid w:val="000A08D5"/>
    <w:rsid w:val="000A0B8B"/>
    <w:rsid w:val="000A14F2"/>
    <w:rsid w:val="000A151C"/>
    <w:rsid w:val="000A1AB4"/>
    <w:rsid w:val="000A23CA"/>
    <w:rsid w:val="000A23D7"/>
    <w:rsid w:val="000A26E7"/>
    <w:rsid w:val="000A2B15"/>
    <w:rsid w:val="000A2E79"/>
    <w:rsid w:val="000A3241"/>
    <w:rsid w:val="000A36E5"/>
    <w:rsid w:val="000A3F64"/>
    <w:rsid w:val="000A45B3"/>
    <w:rsid w:val="000A4E21"/>
    <w:rsid w:val="000A5097"/>
    <w:rsid w:val="000A559D"/>
    <w:rsid w:val="000A5833"/>
    <w:rsid w:val="000A5F2B"/>
    <w:rsid w:val="000A6026"/>
    <w:rsid w:val="000A615E"/>
    <w:rsid w:val="000A699A"/>
    <w:rsid w:val="000A71B1"/>
    <w:rsid w:val="000A7248"/>
    <w:rsid w:val="000A747B"/>
    <w:rsid w:val="000A77A2"/>
    <w:rsid w:val="000A796F"/>
    <w:rsid w:val="000A7FC7"/>
    <w:rsid w:val="000B0457"/>
    <w:rsid w:val="000B109F"/>
    <w:rsid w:val="000B198C"/>
    <w:rsid w:val="000B1BD2"/>
    <w:rsid w:val="000B1F59"/>
    <w:rsid w:val="000B23AF"/>
    <w:rsid w:val="000B255B"/>
    <w:rsid w:val="000B2582"/>
    <w:rsid w:val="000B2682"/>
    <w:rsid w:val="000B26B5"/>
    <w:rsid w:val="000B279C"/>
    <w:rsid w:val="000B294B"/>
    <w:rsid w:val="000B29A4"/>
    <w:rsid w:val="000B3337"/>
    <w:rsid w:val="000B3381"/>
    <w:rsid w:val="000B37BC"/>
    <w:rsid w:val="000B3846"/>
    <w:rsid w:val="000B3951"/>
    <w:rsid w:val="000B3C7A"/>
    <w:rsid w:val="000B3C8F"/>
    <w:rsid w:val="000B41AF"/>
    <w:rsid w:val="000B4213"/>
    <w:rsid w:val="000B42FD"/>
    <w:rsid w:val="000B47A7"/>
    <w:rsid w:val="000B4A51"/>
    <w:rsid w:val="000B4AB3"/>
    <w:rsid w:val="000B4CB0"/>
    <w:rsid w:val="000B4D14"/>
    <w:rsid w:val="000B4F68"/>
    <w:rsid w:val="000B51A7"/>
    <w:rsid w:val="000B5699"/>
    <w:rsid w:val="000B5730"/>
    <w:rsid w:val="000B585F"/>
    <w:rsid w:val="000B59B0"/>
    <w:rsid w:val="000B59BE"/>
    <w:rsid w:val="000B5A0F"/>
    <w:rsid w:val="000B5C1F"/>
    <w:rsid w:val="000B61C4"/>
    <w:rsid w:val="000B653D"/>
    <w:rsid w:val="000B68B4"/>
    <w:rsid w:val="000B6CF4"/>
    <w:rsid w:val="000B735D"/>
    <w:rsid w:val="000B738C"/>
    <w:rsid w:val="000B763C"/>
    <w:rsid w:val="000B7705"/>
    <w:rsid w:val="000B7836"/>
    <w:rsid w:val="000B79E7"/>
    <w:rsid w:val="000B7C59"/>
    <w:rsid w:val="000C001B"/>
    <w:rsid w:val="000C0390"/>
    <w:rsid w:val="000C048C"/>
    <w:rsid w:val="000C0B32"/>
    <w:rsid w:val="000C0C34"/>
    <w:rsid w:val="000C0FAE"/>
    <w:rsid w:val="000C10B2"/>
    <w:rsid w:val="000C1935"/>
    <w:rsid w:val="000C2014"/>
    <w:rsid w:val="000C22EC"/>
    <w:rsid w:val="000C2606"/>
    <w:rsid w:val="000C277A"/>
    <w:rsid w:val="000C2B60"/>
    <w:rsid w:val="000C2DCF"/>
    <w:rsid w:val="000C321F"/>
    <w:rsid w:val="000C3553"/>
    <w:rsid w:val="000C37D8"/>
    <w:rsid w:val="000C4088"/>
    <w:rsid w:val="000C40BD"/>
    <w:rsid w:val="000C418E"/>
    <w:rsid w:val="000C44B3"/>
    <w:rsid w:val="000C458E"/>
    <w:rsid w:val="000C4980"/>
    <w:rsid w:val="000C4F43"/>
    <w:rsid w:val="000C4F52"/>
    <w:rsid w:val="000C5613"/>
    <w:rsid w:val="000C5A0C"/>
    <w:rsid w:val="000C5A91"/>
    <w:rsid w:val="000C5B3A"/>
    <w:rsid w:val="000C5BFB"/>
    <w:rsid w:val="000C5C88"/>
    <w:rsid w:val="000C5F9A"/>
    <w:rsid w:val="000C604E"/>
    <w:rsid w:val="000C6144"/>
    <w:rsid w:val="000C68C6"/>
    <w:rsid w:val="000C6AA2"/>
    <w:rsid w:val="000C6C58"/>
    <w:rsid w:val="000C711A"/>
    <w:rsid w:val="000C7A66"/>
    <w:rsid w:val="000D0396"/>
    <w:rsid w:val="000D0665"/>
    <w:rsid w:val="000D07E1"/>
    <w:rsid w:val="000D0AAB"/>
    <w:rsid w:val="000D0DE4"/>
    <w:rsid w:val="000D15FC"/>
    <w:rsid w:val="000D18D7"/>
    <w:rsid w:val="000D1CFA"/>
    <w:rsid w:val="000D1EF6"/>
    <w:rsid w:val="000D2372"/>
    <w:rsid w:val="000D25C4"/>
    <w:rsid w:val="000D2B49"/>
    <w:rsid w:val="000D2B7B"/>
    <w:rsid w:val="000D2EB4"/>
    <w:rsid w:val="000D37BB"/>
    <w:rsid w:val="000D3A31"/>
    <w:rsid w:val="000D3B20"/>
    <w:rsid w:val="000D3C98"/>
    <w:rsid w:val="000D3CF2"/>
    <w:rsid w:val="000D3DF9"/>
    <w:rsid w:val="000D3EED"/>
    <w:rsid w:val="000D403E"/>
    <w:rsid w:val="000D40D0"/>
    <w:rsid w:val="000D42CC"/>
    <w:rsid w:val="000D430E"/>
    <w:rsid w:val="000D4A57"/>
    <w:rsid w:val="000D529F"/>
    <w:rsid w:val="000D56B5"/>
    <w:rsid w:val="000D59AC"/>
    <w:rsid w:val="000D5BC9"/>
    <w:rsid w:val="000D625D"/>
    <w:rsid w:val="000D628F"/>
    <w:rsid w:val="000D673B"/>
    <w:rsid w:val="000D68C5"/>
    <w:rsid w:val="000D6909"/>
    <w:rsid w:val="000D6A09"/>
    <w:rsid w:val="000D6A44"/>
    <w:rsid w:val="000D6F9B"/>
    <w:rsid w:val="000D7460"/>
    <w:rsid w:val="000D7B08"/>
    <w:rsid w:val="000D7C38"/>
    <w:rsid w:val="000E0027"/>
    <w:rsid w:val="000E0320"/>
    <w:rsid w:val="000E119E"/>
    <w:rsid w:val="000E1774"/>
    <w:rsid w:val="000E1DF2"/>
    <w:rsid w:val="000E26CE"/>
    <w:rsid w:val="000E2882"/>
    <w:rsid w:val="000E28BE"/>
    <w:rsid w:val="000E2B1F"/>
    <w:rsid w:val="000E2BF2"/>
    <w:rsid w:val="000E2BF7"/>
    <w:rsid w:val="000E2D75"/>
    <w:rsid w:val="000E2DC7"/>
    <w:rsid w:val="000E2E89"/>
    <w:rsid w:val="000E314B"/>
    <w:rsid w:val="000E3F76"/>
    <w:rsid w:val="000E3F9D"/>
    <w:rsid w:val="000E449F"/>
    <w:rsid w:val="000E4A16"/>
    <w:rsid w:val="000E4A2D"/>
    <w:rsid w:val="000E4FC3"/>
    <w:rsid w:val="000E5234"/>
    <w:rsid w:val="000E568E"/>
    <w:rsid w:val="000E5B6B"/>
    <w:rsid w:val="000E5C82"/>
    <w:rsid w:val="000E5EC4"/>
    <w:rsid w:val="000E6116"/>
    <w:rsid w:val="000E6274"/>
    <w:rsid w:val="000E6477"/>
    <w:rsid w:val="000E6A19"/>
    <w:rsid w:val="000E6C09"/>
    <w:rsid w:val="000E6E2F"/>
    <w:rsid w:val="000E6F7C"/>
    <w:rsid w:val="000E7030"/>
    <w:rsid w:val="000E7891"/>
    <w:rsid w:val="000E7C7F"/>
    <w:rsid w:val="000E7F56"/>
    <w:rsid w:val="000F0505"/>
    <w:rsid w:val="000F058A"/>
    <w:rsid w:val="000F05CA"/>
    <w:rsid w:val="000F081F"/>
    <w:rsid w:val="000F0850"/>
    <w:rsid w:val="000F0884"/>
    <w:rsid w:val="000F0AE9"/>
    <w:rsid w:val="000F0C90"/>
    <w:rsid w:val="000F132A"/>
    <w:rsid w:val="000F19A9"/>
    <w:rsid w:val="000F1EFF"/>
    <w:rsid w:val="000F2032"/>
    <w:rsid w:val="000F2283"/>
    <w:rsid w:val="000F23D7"/>
    <w:rsid w:val="000F269D"/>
    <w:rsid w:val="000F26CE"/>
    <w:rsid w:val="000F283E"/>
    <w:rsid w:val="000F2867"/>
    <w:rsid w:val="000F2901"/>
    <w:rsid w:val="000F2D68"/>
    <w:rsid w:val="000F355F"/>
    <w:rsid w:val="000F38B3"/>
    <w:rsid w:val="000F43DD"/>
    <w:rsid w:val="000F4492"/>
    <w:rsid w:val="000F4868"/>
    <w:rsid w:val="000F4E27"/>
    <w:rsid w:val="000F4F78"/>
    <w:rsid w:val="000F4FF6"/>
    <w:rsid w:val="000F5685"/>
    <w:rsid w:val="000F58E1"/>
    <w:rsid w:val="000F5D3D"/>
    <w:rsid w:val="000F67AC"/>
    <w:rsid w:val="000F69C9"/>
    <w:rsid w:val="000F6DC3"/>
    <w:rsid w:val="000F6F28"/>
    <w:rsid w:val="000F6F58"/>
    <w:rsid w:val="000F702E"/>
    <w:rsid w:val="000F7263"/>
    <w:rsid w:val="000F7396"/>
    <w:rsid w:val="000F7B5F"/>
    <w:rsid w:val="00100094"/>
    <w:rsid w:val="00100322"/>
    <w:rsid w:val="00101D48"/>
    <w:rsid w:val="00101E3C"/>
    <w:rsid w:val="001025D6"/>
    <w:rsid w:val="0010269E"/>
    <w:rsid w:val="00102D30"/>
    <w:rsid w:val="00102DF5"/>
    <w:rsid w:val="001031C0"/>
    <w:rsid w:val="001034AD"/>
    <w:rsid w:val="001035EC"/>
    <w:rsid w:val="001037E9"/>
    <w:rsid w:val="00103B63"/>
    <w:rsid w:val="00103EBC"/>
    <w:rsid w:val="00104172"/>
    <w:rsid w:val="00104210"/>
    <w:rsid w:val="001042CA"/>
    <w:rsid w:val="001046D9"/>
    <w:rsid w:val="001048AE"/>
    <w:rsid w:val="00105561"/>
    <w:rsid w:val="00105615"/>
    <w:rsid w:val="00105765"/>
    <w:rsid w:val="00105798"/>
    <w:rsid w:val="001058F5"/>
    <w:rsid w:val="00105AF0"/>
    <w:rsid w:val="00105BC0"/>
    <w:rsid w:val="00105EE5"/>
    <w:rsid w:val="00106229"/>
    <w:rsid w:val="00106329"/>
    <w:rsid w:val="00106C93"/>
    <w:rsid w:val="00106C94"/>
    <w:rsid w:val="00106CCB"/>
    <w:rsid w:val="001070C7"/>
    <w:rsid w:val="0010739C"/>
    <w:rsid w:val="001074B7"/>
    <w:rsid w:val="00107DE7"/>
    <w:rsid w:val="00110056"/>
    <w:rsid w:val="001102B0"/>
    <w:rsid w:val="001105AF"/>
    <w:rsid w:val="0011061D"/>
    <w:rsid w:val="00111230"/>
    <w:rsid w:val="00111286"/>
    <w:rsid w:val="0011171A"/>
    <w:rsid w:val="00111745"/>
    <w:rsid w:val="001118B5"/>
    <w:rsid w:val="00111D03"/>
    <w:rsid w:val="00111DBA"/>
    <w:rsid w:val="001120C6"/>
    <w:rsid w:val="00112B7A"/>
    <w:rsid w:val="00113043"/>
    <w:rsid w:val="00113427"/>
    <w:rsid w:val="0011353F"/>
    <w:rsid w:val="001138CE"/>
    <w:rsid w:val="00113903"/>
    <w:rsid w:val="00113A7B"/>
    <w:rsid w:val="00114A78"/>
    <w:rsid w:val="00114E7A"/>
    <w:rsid w:val="00114F15"/>
    <w:rsid w:val="001151FF"/>
    <w:rsid w:val="00115449"/>
    <w:rsid w:val="001156CE"/>
    <w:rsid w:val="00115733"/>
    <w:rsid w:val="001157D8"/>
    <w:rsid w:val="001158FA"/>
    <w:rsid w:val="00115A8E"/>
    <w:rsid w:val="0011603F"/>
    <w:rsid w:val="00116A2F"/>
    <w:rsid w:val="00116A44"/>
    <w:rsid w:val="00117446"/>
    <w:rsid w:val="00117494"/>
    <w:rsid w:val="00117580"/>
    <w:rsid w:val="00117606"/>
    <w:rsid w:val="001179F3"/>
    <w:rsid w:val="00117B6C"/>
    <w:rsid w:val="00117DF2"/>
    <w:rsid w:val="00120246"/>
    <w:rsid w:val="00120824"/>
    <w:rsid w:val="001209B1"/>
    <w:rsid w:val="00120C14"/>
    <w:rsid w:val="00120DDA"/>
    <w:rsid w:val="00120F5D"/>
    <w:rsid w:val="0012126D"/>
    <w:rsid w:val="001213AC"/>
    <w:rsid w:val="00121458"/>
    <w:rsid w:val="00121504"/>
    <w:rsid w:val="001218C1"/>
    <w:rsid w:val="001219ED"/>
    <w:rsid w:val="00121D88"/>
    <w:rsid w:val="00121EF9"/>
    <w:rsid w:val="00121F8A"/>
    <w:rsid w:val="00121F8D"/>
    <w:rsid w:val="00121FF3"/>
    <w:rsid w:val="00122353"/>
    <w:rsid w:val="00122572"/>
    <w:rsid w:val="0012261D"/>
    <w:rsid w:val="00122D42"/>
    <w:rsid w:val="001232A6"/>
    <w:rsid w:val="001232E3"/>
    <w:rsid w:val="00123354"/>
    <w:rsid w:val="00123A5F"/>
    <w:rsid w:val="00123CA8"/>
    <w:rsid w:val="00124234"/>
    <w:rsid w:val="00124B9E"/>
    <w:rsid w:val="00124C37"/>
    <w:rsid w:val="00124C5D"/>
    <w:rsid w:val="001252D7"/>
    <w:rsid w:val="00125A2B"/>
    <w:rsid w:val="00125A72"/>
    <w:rsid w:val="001260AA"/>
    <w:rsid w:val="00126305"/>
    <w:rsid w:val="0012664E"/>
    <w:rsid w:val="001267B5"/>
    <w:rsid w:val="00126AD6"/>
    <w:rsid w:val="00126B3B"/>
    <w:rsid w:val="001275AD"/>
    <w:rsid w:val="00127699"/>
    <w:rsid w:val="00127864"/>
    <w:rsid w:val="00127EBC"/>
    <w:rsid w:val="0013015D"/>
    <w:rsid w:val="00130453"/>
    <w:rsid w:val="0013084B"/>
    <w:rsid w:val="0013112E"/>
    <w:rsid w:val="00131153"/>
    <w:rsid w:val="0013118E"/>
    <w:rsid w:val="00131368"/>
    <w:rsid w:val="0013158E"/>
    <w:rsid w:val="00131639"/>
    <w:rsid w:val="00131AF1"/>
    <w:rsid w:val="00132090"/>
    <w:rsid w:val="001323BC"/>
    <w:rsid w:val="00132E17"/>
    <w:rsid w:val="001330C9"/>
    <w:rsid w:val="001333A5"/>
    <w:rsid w:val="00133421"/>
    <w:rsid w:val="00133748"/>
    <w:rsid w:val="00133E5F"/>
    <w:rsid w:val="00133F3B"/>
    <w:rsid w:val="00134045"/>
    <w:rsid w:val="00134468"/>
    <w:rsid w:val="0013482A"/>
    <w:rsid w:val="0013483A"/>
    <w:rsid w:val="00134D1F"/>
    <w:rsid w:val="00135AE6"/>
    <w:rsid w:val="00135D67"/>
    <w:rsid w:val="001361E7"/>
    <w:rsid w:val="001367E6"/>
    <w:rsid w:val="00136B08"/>
    <w:rsid w:val="00136BDC"/>
    <w:rsid w:val="00136E72"/>
    <w:rsid w:val="0013753D"/>
    <w:rsid w:val="001375C8"/>
    <w:rsid w:val="0013780F"/>
    <w:rsid w:val="001400C0"/>
    <w:rsid w:val="001405A0"/>
    <w:rsid w:val="00140B02"/>
    <w:rsid w:val="0014151A"/>
    <w:rsid w:val="00141C27"/>
    <w:rsid w:val="00142106"/>
    <w:rsid w:val="00142589"/>
    <w:rsid w:val="001427A8"/>
    <w:rsid w:val="001428C3"/>
    <w:rsid w:val="00142B86"/>
    <w:rsid w:val="001431F0"/>
    <w:rsid w:val="00143667"/>
    <w:rsid w:val="00143C0A"/>
    <w:rsid w:val="00143C3D"/>
    <w:rsid w:val="00143C8A"/>
    <w:rsid w:val="00143CB4"/>
    <w:rsid w:val="00143D7D"/>
    <w:rsid w:val="00143D8C"/>
    <w:rsid w:val="00143DDF"/>
    <w:rsid w:val="001440DC"/>
    <w:rsid w:val="00144539"/>
    <w:rsid w:val="00144B31"/>
    <w:rsid w:val="00144D87"/>
    <w:rsid w:val="00145211"/>
    <w:rsid w:val="0014530A"/>
    <w:rsid w:val="00145457"/>
    <w:rsid w:val="0014602D"/>
    <w:rsid w:val="00146151"/>
    <w:rsid w:val="001461E3"/>
    <w:rsid w:val="001466ED"/>
    <w:rsid w:val="0014672E"/>
    <w:rsid w:val="00146859"/>
    <w:rsid w:val="00147400"/>
    <w:rsid w:val="0014755E"/>
    <w:rsid w:val="00147824"/>
    <w:rsid w:val="0014799D"/>
    <w:rsid w:val="00147A14"/>
    <w:rsid w:val="00147AED"/>
    <w:rsid w:val="001501C3"/>
    <w:rsid w:val="001502AD"/>
    <w:rsid w:val="0015068A"/>
    <w:rsid w:val="0015095D"/>
    <w:rsid w:val="00151782"/>
    <w:rsid w:val="00151807"/>
    <w:rsid w:val="0015210D"/>
    <w:rsid w:val="001521D4"/>
    <w:rsid w:val="00152A1B"/>
    <w:rsid w:val="00152FA0"/>
    <w:rsid w:val="001530C5"/>
    <w:rsid w:val="001533A7"/>
    <w:rsid w:val="0015345E"/>
    <w:rsid w:val="00153523"/>
    <w:rsid w:val="0015360D"/>
    <w:rsid w:val="00154026"/>
    <w:rsid w:val="0015411F"/>
    <w:rsid w:val="001542E7"/>
    <w:rsid w:val="00154450"/>
    <w:rsid w:val="00154792"/>
    <w:rsid w:val="00154C14"/>
    <w:rsid w:val="00154EA8"/>
    <w:rsid w:val="001550D0"/>
    <w:rsid w:val="001551A2"/>
    <w:rsid w:val="001557AD"/>
    <w:rsid w:val="00155ED3"/>
    <w:rsid w:val="001564B9"/>
    <w:rsid w:val="001568C7"/>
    <w:rsid w:val="00157196"/>
    <w:rsid w:val="00157AC8"/>
    <w:rsid w:val="00157D2C"/>
    <w:rsid w:val="001604D1"/>
    <w:rsid w:val="0016052E"/>
    <w:rsid w:val="00160AF7"/>
    <w:rsid w:val="00160CB5"/>
    <w:rsid w:val="00161556"/>
    <w:rsid w:val="00161677"/>
    <w:rsid w:val="00161757"/>
    <w:rsid w:val="00161F5B"/>
    <w:rsid w:val="00162188"/>
    <w:rsid w:val="001624AD"/>
    <w:rsid w:val="001625AF"/>
    <w:rsid w:val="001626A7"/>
    <w:rsid w:val="00162CD4"/>
    <w:rsid w:val="00162D0D"/>
    <w:rsid w:val="001630BF"/>
    <w:rsid w:val="0016314D"/>
    <w:rsid w:val="001632DA"/>
    <w:rsid w:val="001632DF"/>
    <w:rsid w:val="001635A3"/>
    <w:rsid w:val="00163B7A"/>
    <w:rsid w:val="00163C32"/>
    <w:rsid w:val="00164140"/>
    <w:rsid w:val="001641B7"/>
    <w:rsid w:val="00164947"/>
    <w:rsid w:val="00164A4E"/>
    <w:rsid w:val="00164C5B"/>
    <w:rsid w:val="00164D24"/>
    <w:rsid w:val="00164F56"/>
    <w:rsid w:val="00165035"/>
    <w:rsid w:val="0016530E"/>
    <w:rsid w:val="00165A1A"/>
    <w:rsid w:val="00165A93"/>
    <w:rsid w:val="001661A0"/>
    <w:rsid w:val="001668DA"/>
    <w:rsid w:val="00166B4A"/>
    <w:rsid w:val="00166B53"/>
    <w:rsid w:val="00166D4E"/>
    <w:rsid w:val="00166F09"/>
    <w:rsid w:val="00167A48"/>
    <w:rsid w:val="00167BB9"/>
    <w:rsid w:val="00170D01"/>
    <w:rsid w:val="00171392"/>
    <w:rsid w:val="001714B4"/>
    <w:rsid w:val="001721ED"/>
    <w:rsid w:val="001726EC"/>
    <w:rsid w:val="00172ECD"/>
    <w:rsid w:val="00173379"/>
    <w:rsid w:val="001739DB"/>
    <w:rsid w:val="00173DE7"/>
    <w:rsid w:val="00173F56"/>
    <w:rsid w:val="001745A1"/>
    <w:rsid w:val="001746F1"/>
    <w:rsid w:val="00174E73"/>
    <w:rsid w:val="00174E85"/>
    <w:rsid w:val="00175029"/>
    <w:rsid w:val="001752CB"/>
    <w:rsid w:val="00175611"/>
    <w:rsid w:val="001756BE"/>
    <w:rsid w:val="00175A8C"/>
    <w:rsid w:val="001761C6"/>
    <w:rsid w:val="00176519"/>
    <w:rsid w:val="00176548"/>
    <w:rsid w:val="00176551"/>
    <w:rsid w:val="00176A60"/>
    <w:rsid w:val="00176B3E"/>
    <w:rsid w:val="00176F2B"/>
    <w:rsid w:val="001771DB"/>
    <w:rsid w:val="0017756B"/>
    <w:rsid w:val="001775F7"/>
    <w:rsid w:val="00177676"/>
    <w:rsid w:val="00177856"/>
    <w:rsid w:val="00177C92"/>
    <w:rsid w:val="00177E8A"/>
    <w:rsid w:val="00180843"/>
    <w:rsid w:val="00180D55"/>
    <w:rsid w:val="0018143C"/>
    <w:rsid w:val="00181CEA"/>
    <w:rsid w:val="0018212C"/>
    <w:rsid w:val="00182146"/>
    <w:rsid w:val="001828E6"/>
    <w:rsid w:val="00182D84"/>
    <w:rsid w:val="00182DB5"/>
    <w:rsid w:val="00183564"/>
    <w:rsid w:val="00183584"/>
    <w:rsid w:val="00183969"/>
    <w:rsid w:val="00183AEF"/>
    <w:rsid w:val="00183D2F"/>
    <w:rsid w:val="00183D32"/>
    <w:rsid w:val="00183F19"/>
    <w:rsid w:val="00184525"/>
    <w:rsid w:val="0018487B"/>
    <w:rsid w:val="001854AF"/>
    <w:rsid w:val="0018579C"/>
    <w:rsid w:val="00185B06"/>
    <w:rsid w:val="001868C8"/>
    <w:rsid w:val="00186ACD"/>
    <w:rsid w:val="00186DBA"/>
    <w:rsid w:val="00186E6D"/>
    <w:rsid w:val="00186FC1"/>
    <w:rsid w:val="00187231"/>
    <w:rsid w:val="00187446"/>
    <w:rsid w:val="0018762A"/>
    <w:rsid w:val="00190693"/>
    <w:rsid w:val="0019080F"/>
    <w:rsid w:val="00190B79"/>
    <w:rsid w:val="0019122B"/>
    <w:rsid w:val="00191306"/>
    <w:rsid w:val="00191452"/>
    <w:rsid w:val="00191C87"/>
    <w:rsid w:val="00191F83"/>
    <w:rsid w:val="00191F90"/>
    <w:rsid w:val="00192200"/>
    <w:rsid w:val="001922C8"/>
    <w:rsid w:val="0019257A"/>
    <w:rsid w:val="001928C7"/>
    <w:rsid w:val="001928FA"/>
    <w:rsid w:val="001931FD"/>
    <w:rsid w:val="00193494"/>
    <w:rsid w:val="001936EF"/>
    <w:rsid w:val="00193C0D"/>
    <w:rsid w:val="0019401F"/>
    <w:rsid w:val="0019409A"/>
    <w:rsid w:val="00194AD4"/>
    <w:rsid w:val="00194B88"/>
    <w:rsid w:val="00194C5A"/>
    <w:rsid w:val="001950C9"/>
    <w:rsid w:val="0019586D"/>
    <w:rsid w:val="0019589E"/>
    <w:rsid w:val="00195E38"/>
    <w:rsid w:val="001969E9"/>
    <w:rsid w:val="001969EE"/>
    <w:rsid w:val="00196B88"/>
    <w:rsid w:val="0019767C"/>
    <w:rsid w:val="001976E2"/>
    <w:rsid w:val="0019794B"/>
    <w:rsid w:val="001979FC"/>
    <w:rsid w:val="00197F31"/>
    <w:rsid w:val="001A0408"/>
    <w:rsid w:val="001A098C"/>
    <w:rsid w:val="001A0F19"/>
    <w:rsid w:val="001A0FAA"/>
    <w:rsid w:val="001A1510"/>
    <w:rsid w:val="001A1550"/>
    <w:rsid w:val="001A258B"/>
    <w:rsid w:val="001A25A3"/>
    <w:rsid w:val="001A26DD"/>
    <w:rsid w:val="001A2E8E"/>
    <w:rsid w:val="001A336B"/>
    <w:rsid w:val="001A3D40"/>
    <w:rsid w:val="001A3D7C"/>
    <w:rsid w:val="001A4A83"/>
    <w:rsid w:val="001A4D5F"/>
    <w:rsid w:val="001A4F36"/>
    <w:rsid w:val="001A52CB"/>
    <w:rsid w:val="001A531E"/>
    <w:rsid w:val="001A55A4"/>
    <w:rsid w:val="001A5918"/>
    <w:rsid w:val="001A5952"/>
    <w:rsid w:val="001A5A2D"/>
    <w:rsid w:val="001A5A5E"/>
    <w:rsid w:val="001A5ADB"/>
    <w:rsid w:val="001A5C8B"/>
    <w:rsid w:val="001A5C97"/>
    <w:rsid w:val="001A5E3F"/>
    <w:rsid w:val="001A6CD8"/>
    <w:rsid w:val="001A6CDA"/>
    <w:rsid w:val="001A7842"/>
    <w:rsid w:val="001A7993"/>
    <w:rsid w:val="001A79FA"/>
    <w:rsid w:val="001A7CB0"/>
    <w:rsid w:val="001A7E68"/>
    <w:rsid w:val="001B0114"/>
    <w:rsid w:val="001B05F5"/>
    <w:rsid w:val="001B0FD4"/>
    <w:rsid w:val="001B12D4"/>
    <w:rsid w:val="001B18BC"/>
    <w:rsid w:val="001B1EF5"/>
    <w:rsid w:val="001B1F0D"/>
    <w:rsid w:val="001B24F4"/>
    <w:rsid w:val="001B250D"/>
    <w:rsid w:val="001B2806"/>
    <w:rsid w:val="001B2BF5"/>
    <w:rsid w:val="001B312E"/>
    <w:rsid w:val="001B33B2"/>
    <w:rsid w:val="001B362D"/>
    <w:rsid w:val="001B3A14"/>
    <w:rsid w:val="001B3B95"/>
    <w:rsid w:val="001B43FE"/>
    <w:rsid w:val="001B457B"/>
    <w:rsid w:val="001B4606"/>
    <w:rsid w:val="001B4700"/>
    <w:rsid w:val="001B4771"/>
    <w:rsid w:val="001B4821"/>
    <w:rsid w:val="001B519C"/>
    <w:rsid w:val="001B5213"/>
    <w:rsid w:val="001B58E2"/>
    <w:rsid w:val="001B5D8C"/>
    <w:rsid w:val="001B6146"/>
    <w:rsid w:val="001B6B0B"/>
    <w:rsid w:val="001B6B9F"/>
    <w:rsid w:val="001B6CC6"/>
    <w:rsid w:val="001B7340"/>
    <w:rsid w:val="001B7731"/>
    <w:rsid w:val="001B78DF"/>
    <w:rsid w:val="001B7C30"/>
    <w:rsid w:val="001B7F7B"/>
    <w:rsid w:val="001C1578"/>
    <w:rsid w:val="001C18D1"/>
    <w:rsid w:val="001C195B"/>
    <w:rsid w:val="001C1B9C"/>
    <w:rsid w:val="001C1DD9"/>
    <w:rsid w:val="001C1FC4"/>
    <w:rsid w:val="001C215C"/>
    <w:rsid w:val="001C2CA4"/>
    <w:rsid w:val="001C2E84"/>
    <w:rsid w:val="001C2F6F"/>
    <w:rsid w:val="001C2F7E"/>
    <w:rsid w:val="001C354F"/>
    <w:rsid w:val="001C382C"/>
    <w:rsid w:val="001C3898"/>
    <w:rsid w:val="001C3A62"/>
    <w:rsid w:val="001C3A9D"/>
    <w:rsid w:val="001C480E"/>
    <w:rsid w:val="001C49B2"/>
    <w:rsid w:val="001C4AB9"/>
    <w:rsid w:val="001C4BA2"/>
    <w:rsid w:val="001C4DF3"/>
    <w:rsid w:val="001C50C4"/>
    <w:rsid w:val="001C50FC"/>
    <w:rsid w:val="001C5B7D"/>
    <w:rsid w:val="001C5C3D"/>
    <w:rsid w:val="001C5C78"/>
    <w:rsid w:val="001C6298"/>
    <w:rsid w:val="001C6573"/>
    <w:rsid w:val="001C7242"/>
    <w:rsid w:val="001C75E3"/>
    <w:rsid w:val="001C7BB1"/>
    <w:rsid w:val="001C7FB2"/>
    <w:rsid w:val="001D02EE"/>
    <w:rsid w:val="001D0382"/>
    <w:rsid w:val="001D03F1"/>
    <w:rsid w:val="001D0573"/>
    <w:rsid w:val="001D0585"/>
    <w:rsid w:val="001D0775"/>
    <w:rsid w:val="001D0AD0"/>
    <w:rsid w:val="001D0B89"/>
    <w:rsid w:val="001D0DD0"/>
    <w:rsid w:val="001D0EC9"/>
    <w:rsid w:val="001D121A"/>
    <w:rsid w:val="001D180F"/>
    <w:rsid w:val="001D195F"/>
    <w:rsid w:val="001D1B91"/>
    <w:rsid w:val="001D1E0C"/>
    <w:rsid w:val="001D205D"/>
    <w:rsid w:val="001D230B"/>
    <w:rsid w:val="001D2EA3"/>
    <w:rsid w:val="001D2FDA"/>
    <w:rsid w:val="001D31AB"/>
    <w:rsid w:val="001D33B1"/>
    <w:rsid w:val="001D34BB"/>
    <w:rsid w:val="001D37AC"/>
    <w:rsid w:val="001D3D33"/>
    <w:rsid w:val="001D4693"/>
    <w:rsid w:val="001D4836"/>
    <w:rsid w:val="001D49AD"/>
    <w:rsid w:val="001D5293"/>
    <w:rsid w:val="001D5430"/>
    <w:rsid w:val="001D5872"/>
    <w:rsid w:val="001D58B1"/>
    <w:rsid w:val="001D5D17"/>
    <w:rsid w:val="001D5DCA"/>
    <w:rsid w:val="001D6464"/>
    <w:rsid w:val="001D656B"/>
    <w:rsid w:val="001D661E"/>
    <w:rsid w:val="001D664B"/>
    <w:rsid w:val="001D6C45"/>
    <w:rsid w:val="001D75E2"/>
    <w:rsid w:val="001D7811"/>
    <w:rsid w:val="001D7B93"/>
    <w:rsid w:val="001D7C7C"/>
    <w:rsid w:val="001D7CE6"/>
    <w:rsid w:val="001E014C"/>
    <w:rsid w:val="001E042C"/>
    <w:rsid w:val="001E10BF"/>
    <w:rsid w:val="001E1E06"/>
    <w:rsid w:val="001E2018"/>
    <w:rsid w:val="001E2BF2"/>
    <w:rsid w:val="001E2C95"/>
    <w:rsid w:val="001E2DCC"/>
    <w:rsid w:val="001E2E9C"/>
    <w:rsid w:val="001E2FE6"/>
    <w:rsid w:val="001E301A"/>
    <w:rsid w:val="001E30FF"/>
    <w:rsid w:val="001E312A"/>
    <w:rsid w:val="001E324D"/>
    <w:rsid w:val="001E3A08"/>
    <w:rsid w:val="001E3AF7"/>
    <w:rsid w:val="001E3EA0"/>
    <w:rsid w:val="001E3F29"/>
    <w:rsid w:val="001E3F2F"/>
    <w:rsid w:val="001E4126"/>
    <w:rsid w:val="001E4C2D"/>
    <w:rsid w:val="001E4C72"/>
    <w:rsid w:val="001E527F"/>
    <w:rsid w:val="001E52F2"/>
    <w:rsid w:val="001E5352"/>
    <w:rsid w:val="001E53B6"/>
    <w:rsid w:val="001E5862"/>
    <w:rsid w:val="001E5907"/>
    <w:rsid w:val="001E5CCA"/>
    <w:rsid w:val="001E5CF1"/>
    <w:rsid w:val="001E5D98"/>
    <w:rsid w:val="001E6154"/>
    <w:rsid w:val="001E616A"/>
    <w:rsid w:val="001E61CA"/>
    <w:rsid w:val="001E6664"/>
    <w:rsid w:val="001E67D4"/>
    <w:rsid w:val="001E688C"/>
    <w:rsid w:val="001E6A34"/>
    <w:rsid w:val="001E7311"/>
    <w:rsid w:val="001E73D1"/>
    <w:rsid w:val="001E7494"/>
    <w:rsid w:val="001E76B9"/>
    <w:rsid w:val="001E77F2"/>
    <w:rsid w:val="001E7B3C"/>
    <w:rsid w:val="001E7C6E"/>
    <w:rsid w:val="001E7EBE"/>
    <w:rsid w:val="001F04AD"/>
    <w:rsid w:val="001F072B"/>
    <w:rsid w:val="001F072D"/>
    <w:rsid w:val="001F0A39"/>
    <w:rsid w:val="001F0AD1"/>
    <w:rsid w:val="001F1130"/>
    <w:rsid w:val="001F117D"/>
    <w:rsid w:val="001F1448"/>
    <w:rsid w:val="001F14C8"/>
    <w:rsid w:val="001F15A7"/>
    <w:rsid w:val="001F1C58"/>
    <w:rsid w:val="001F1D2C"/>
    <w:rsid w:val="001F240D"/>
    <w:rsid w:val="001F2903"/>
    <w:rsid w:val="001F2A25"/>
    <w:rsid w:val="001F2DAD"/>
    <w:rsid w:val="001F3306"/>
    <w:rsid w:val="001F35A5"/>
    <w:rsid w:val="001F3A4C"/>
    <w:rsid w:val="001F3A5A"/>
    <w:rsid w:val="001F3E2C"/>
    <w:rsid w:val="001F3F4D"/>
    <w:rsid w:val="001F4128"/>
    <w:rsid w:val="001F42E1"/>
    <w:rsid w:val="001F44CE"/>
    <w:rsid w:val="001F48CA"/>
    <w:rsid w:val="001F55C8"/>
    <w:rsid w:val="001F56E4"/>
    <w:rsid w:val="001F57A2"/>
    <w:rsid w:val="001F5E8D"/>
    <w:rsid w:val="001F5F04"/>
    <w:rsid w:val="001F668A"/>
    <w:rsid w:val="001F68AD"/>
    <w:rsid w:val="001F6B32"/>
    <w:rsid w:val="001F6C2D"/>
    <w:rsid w:val="001F7581"/>
    <w:rsid w:val="001F78C8"/>
    <w:rsid w:val="001F7AE9"/>
    <w:rsid w:val="001F7CE7"/>
    <w:rsid w:val="001F7E3E"/>
    <w:rsid w:val="001F7E79"/>
    <w:rsid w:val="001F7E89"/>
    <w:rsid w:val="001F7ED5"/>
    <w:rsid w:val="00200B39"/>
    <w:rsid w:val="00200C16"/>
    <w:rsid w:val="00200E9B"/>
    <w:rsid w:val="0020139C"/>
    <w:rsid w:val="00201511"/>
    <w:rsid w:val="0020170A"/>
    <w:rsid w:val="0020199E"/>
    <w:rsid w:val="00202012"/>
    <w:rsid w:val="0020224A"/>
    <w:rsid w:val="0020257D"/>
    <w:rsid w:val="00202B01"/>
    <w:rsid w:val="00202D02"/>
    <w:rsid w:val="00202D47"/>
    <w:rsid w:val="00202D5D"/>
    <w:rsid w:val="00202D60"/>
    <w:rsid w:val="00203101"/>
    <w:rsid w:val="0020314C"/>
    <w:rsid w:val="00203A47"/>
    <w:rsid w:val="00203FC3"/>
    <w:rsid w:val="002040A5"/>
    <w:rsid w:val="00204856"/>
    <w:rsid w:val="00204861"/>
    <w:rsid w:val="00204902"/>
    <w:rsid w:val="00204BB0"/>
    <w:rsid w:val="00204D56"/>
    <w:rsid w:val="00204F3C"/>
    <w:rsid w:val="002050C4"/>
    <w:rsid w:val="00205880"/>
    <w:rsid w:val="00205EB4"/>
    <w:rsid w:val="00205ED3"/>
    <w:rsid w:val="00205EE5"/>
    <w:rsid w:val="0020645F"/>
    <w:rsid w:val="00206515"/>
    <w:rsid w:val="0020684C"/>
    <w:rsid w:val="0020691F"/>
    <w:rsid w:val="0020698D"/>
    <w:rsid w:val="00206B5F"/>
    <w:rsid w:val="00206B8E"/>
    <w:rsid w:val="00206CF7"/>
    <w:rsid w:val="002072C1"/>
    <w:rsid w:val="002077BD"/>
    <w:rsid w:val="0020786B"/>
    <w:rsid w:val="00207B67"/>
    <w:rsid w:val="00207D42"/>
    <w:rsid w:val="00210210"/>
    <w:rsid w:val="002105CB"/>
    <w:rsid w:val="00210AEE"/>
    <w:rsid w:val="00210C6A"/>
    <w:rsid w:val="00210CCB"/>
    <w:rsid w:val="00210CEB"/>
    <w:rsid w:val="00210DE9"/>
    <w:rsid w:val="00211207"/>
    <w:rsid w:val="002119D8"/>
    <w:rsid w:val="002120BB"/>
    <w:rsid w:val="0021264E"/>
    <w:rsid w:val="00212951"/>
    <w:rsid w:val="00212A56"/>
    <w:rsid w:val="00212A7F"/>
    <w:rsid w:val="00212B8F"/>
    <w:rsid w:val="00213366"/>
    <w:rsid w:val="0021349B"/>
    <w:rsid w:val="002134E2"/>
    <w:rsid w:val="00213799"/>
    <w:rsid w:val="00213E9D"/>
    <w:rsid w:val="0021409B"/>
    <w:rsid w:val="0021438A"/>
    <w:rsid w:val="002148DC"/>
    <w:rsid w:val="00214B28"/>
    <w:rsid w:val="00214B8A"/>
    <w:rsid w:val="00214D40"/>
    <w:rsid w:val="00214E0E"/>
    <w:rsid w:val="002151CA"/>
    <w:rsid w:val="00215516"/>
    <w:rsid w:val="002155B2"/>
    <w:rsid w:val="0021638F"/>
    <w:rsid w:val="00216994"/>
    <w:rsid w:val="002169D7"/>
    <w:rsid w:val="00217070"/>
    <w:rsid w:val="002172C2"/>
    <w:rsid w:val="002177E0"/>
    <w:rsid w:val="00217D36"/>
    <w:rsid w:val="00217FDD"/>
    <w:rsid w:val="0022071C"/>
    <w:rsid w:val="002209FB"/>
    <w:rsid w:val="00220E4C"/>
    <w:rsid w:val="002210EB"/>
    <w:rsid w:val="002213BD"/>
    <w:rsid w:val="00222422"/>
    <w:rsid w:val="00222898"/>
    <w:rsid w:val="0022293B"/>
    <w:rsid w:val="00222AEE"/>
    <w:rsid w:val="00222B43"/>
    <w:rsid w:val="00222C9F"/>
    <w:rsid w:val="002233BF"/>
    <w:rsid w:val="002234FC"/>
    <w:rsid w:val="0022357F"/>
    <w:rsid w:val="00223949"/>
    <w:rsid w:val="00223C4F"/>
    <w:rsid w:val="00223DE3"/>
    <w:rsid w:val="0022418C"/>
    <w:rsid w:val="002244E1"/>
    <w:rsid w:val="002247FC"/>
    <w:rsid w:val="002248C4"/>
    <w:rsid w:val="00224CAC"/>
    <w:rsid w:val="00224F2C"/>
    <w:rsid w:val="00224FF4"/>
    <w:rsid w:val="002250DB"/>
    <w:rsid w:val="0022527B"/>
    <w:rsid w:val="00225312"/>
    <w:rsid w:val="0022563B"/>
    <w:rsid w:val="002258D2"/>
    <w:rsid w:val="00225E13"/>
    <w:rsid w:val="00226066"/>
    <w:rsid w:val="002261B6"/>
    <w:rsid w:val="00226946"/>
    <w:rsid w:val="00226D92"/>
    <w:rsid w:val="002270E9"/>
    <w:rsid w:val="00227430"/>
    <w:rsid w:val="00227576"/>
    <w:rsid w:val="002277CD"/>
    <w:rsid w:val="00227BC5"/>
    <w:rsid w:val="00227C8B"/>
    <w:rsid w:val="00230167"/>
    <w:rsid w:val="00230B67"/>
    <w:rsid w:val="00230CA2"/>
    <w:rsid w:val="00231090"/>
    <w:rsid w:val="00231250"/>
    <w:rsid w:val="002314C5"/>
    <w:rsid w:val="00231F5C"/>
    <w:rsid w:val="0023202A"/>
    <w:rsid w:val="00232181"/>
    <w:rsid w:val="00232565"/>
    <w:rsid w:val="00232720"/>
    <w:rsid w:val="002334EA"/>
    <w:rsid w:val="0023355D"/>
    <w:rsid w:val="00233708"/>
    <w:rsid w:val="0023378D"/>
    <w:rsid w:val="0023387D"/>
    <w:rsid w:val="002339B3"/>
    <w:rsid w:val="00233E2D"/>
    <w:rsid w:val="00234222"/>
    <w:rsid w:val="002343CA"/>
    <w:rsid w:val="00234822"/>
    <w:rsid w:val="00234974"/>
    <w:rsid w:val="00235217"/>
    <w:rsid w:val="00235A7C"/>
    <w:rsid w:val="00235E33"/>
    <w:rsid w:val="00235E6A"/>
    <w:rsid w:val="002361DE"/>
    <w:rsid w:val="00236696"/>
    <w:rsid w:val="0023769E"/>
    <w:rsid w:val="002379DC"/>
    <w:rsid w:val="002401C1"/>
    <w:rsid w:val="00240A05"/>
    <w:rsid w:val="00240FE6"/>
    <w:rsid w:val="00241082"/>
    <w:rsid w:val="002410B4"/>
    <w:rsid w:val="002417AD"/>
    <w:rsid w:val="00241BE7"/>
    <w:rsid w:val="00241C4E"/>
    <w:rsid w:val="00241E28"/>
    <w:rsid w:val="0024238D"/>
    <w:rsid w:val="002428A6"/>
    <w:rsid w:val="00242E32"/>
    <w:rsid w:val="00242E5F"/>
    <w:rsid w:val="00242EA5"/>
    <w:rsid w:val="00242F48"/>
    <w:rsid w:val="002430D0"/>
    <w:rsid w:val="002437BA"/>
    <w:rsid w:val="00243B05"/>
    <w:rsid w:val="00243C34"/>
    <w:rsid w:val="00243D44"/>
    <w:rsid w:val="00243E99"/>
    <w:rsid w:val="0024434C"/>
    <w:rsid w:val="00244BB3"/>
    <w:rsid w:val="00244FEC"/>
    <w:rsid w:val="002452B5"/>
    <w:rsid w:val="0024558A"/>
    <w:rsid w:val="002456E5"/>
    <w:rsid w:val="00245A22"/>
    <w:rsid w:val="00245CA6"/>
    <w:rsid w:val="00246976"/>
    <w:rsid w:val="00246B57"/>
    <w:rsid w:val="00246BB1"/>
    <w:rsid w:val="00246DEB"/>
    <w:rsid w:val="00246F0D"/>
    <w:rsid w:val="00247823"/>
    <w:rsid w:val="0024796F"/>
    <w:rsid w:val="00250036"/>
    <w:rsid w:val="00250208"/>
    <w:rsid w:val="00250444"/>
    <w:rsid w:val="0025046C"/>
    <w:rsid w:val="00250B50"/>
    <w:rsid w:val="00250BE9"/>
    <w:rsid w:val="00250ED5"/>
    <w:rsid w:val="00250F66"/>
    <w:rsid w:val="00250FCA"/>
    <w:rsid w:val="00251606"/>
    <w:rsid w:val="00251756"/>
    <w:rsid w:val="00251A10"/>
    <w:rsid w:val="00251B66"/>
    <w:rsid w:val="00251DE4"/>
    <w:rsid w:val="00252277"/>
    <w:rsid w:val="00252364"/>
    <w:rsid w:val="00252426"/>
    <w:rsid w:val="002527F2"/>
    <w:rsid w:val="0025289B"/>
    <w:rsid w:val="002529BD"/>
    <w:rsid w:val="002531D5"/>
    <w:rsid w:val="002535E1"/>
    <w:rsid w:val="002536F9"/>
    <w:rsid w:val="00253798"/>
    <w:rsid w:val="00253AD5"/>
    <w:rsid w:val="00254344"/>
    <w:rsid w:val="0025470D"/>
    <w:rsid w:val="0025485F"/>
    <w:rsid w:val="0025487B"/>
    <w:rsid w:val="002550FE"/>
    <w:rsid w:val="00255121"/>
    <w:rsid w:val="00255474"/>
    <w:rsid w:val="00255511"/>
    <w:rsid w:val="00255564"/>
    <w:rsid w:val="002555E6"/>
    <w:rsid w:val="002556F9"/>
    <w:rsid w:val="00255C9F"/>
    <w:rsid w:val="002563FA"/>
    <w:rsid w:val="002564B5"/>
    <w:rsid w:val="002564E8"/>
    <w:rsid w:val="0025686E"/>
    <w:rsid w:val="002569D5"/>
    <w:rsid w:val="00256E61"/>
    <w:rsid w:val="002573A4"/>
    <w:rsid w:val="00257538"/>
    <w:rsid w:val="0025798E"/>
    <w:rsid w:val="002601FC"/>
    <w:rsid w:val="00260276"/>
    <w:rsid w:val="002603FE"/>
    <w:rsid w:val="0026050E"/>
    <w:rsid w:val="0026051E"/>
    <w:rsid w:val="002605FF"/>
    <w:rsid w:val="002606EC"/>
    <w:rsid w:val="00260911"/>
    <w:rsid w:val="00260A30"/>
    <w:rsid w:val="00260AA3"/>
    <w:rsid w:val="00260CA7"/>
    <w:rsid w:val="00260DE0"/>
    <w:rsid w:val="00260F74"/>
    <w:rsid w:val="00260FB3"/>
    <w:rsid w:val="00261341"/>
    <w:rsid w:val="00261364"/>
    <w:rsid w:val="00261536"/>
    <w:rsid w:val="00261636"/>
    <w:rsid w:val="002620E3"/>
    <w:rsid w:val="00262461"/>
    <w:rsid w:val="00262679"/>
    <w:rsid w:val="002629CA"/>
    <w:rsid w:val="00262DBF"/>
    <w:rsid w:val="002631C4"/>
    <w:rsid w:val="00263480"/>
    <w:rsid w:val="00263805"/>
    <w:rsid w:val="0026382F"/>
    <w:rsid w:val="002638FD"/>
    <w:rsid w:val="00263EF6"/>
    <w:rsid w:val="00264F75"/>
    <w:rsid w:val="00265038"/>
    <w:rsid w:val="002650E7"/>
    <w:rsid w:val="002652D6"/>
    <w:rsid w:val="002654B0"/>
    <w:rsid w:val="002656D8"/>
    <w:rsid w:val="00265A12"/>
    <w:rsid w:val="00265BEF"/>
    <w:rsid w:val="0026628F"/>
    <w:rsid w:val="00266478"/>
    <w:rsid w:val="00266486"/>
    <w:rsid w:val="002666CA"/>
    <w:rsid w:val="002669EC"/>
    <w:rsid w:val="00266BF0"/>
    <w:rsid w:val="00266DC5"/>
    <w:rsid w:val="0026704D"/>
    <w:rsid w:val="002674FE"/>
    <w:rsid w:val="00267777"/>
    <w:rsid w:val="0026781E"/>
    <w:rsid w:val="00267B88"/>
    <w:rsid w:val="00267DA4"/>
    <w:rsid w:val="00267F61"/>
    <w:rsid w:val="00270334"/>
    <w:rsid w:val="002706B6"/>
    <w:rsid w:val="0027072B"/>
    <w:rsid w:val="00270E4E"/>
    <w:rsid w:val="002714EC"/>
    <w:rsid w:val="0027179C"/>
    <w:rsid w:val="00271D58"/>
    <w:rsid w:val="00271F17"/>
    <w:rsid w:val="002721F3"/>
    <w:rsid w:val="00272522"/>
    <w:rsid w:val="0027263E"/>
    <w:rsid w:val="002727E6"/>
    <w:rsid w:val="00272839"/>
    <w:rsid w:val="0027288A"/>
    <w:rsid w:val="0027294E"/>
    <w:rsid w:val="00272B58"/>
    <w:rsid w:val="00272CF4"/>
    <w:rsid w:val="00272DF5"/>
    <w:rsid w:val="002731C0"/>
    <w:rsid w:val="0027414C"/>
    <w:rsid w:val="002743BC"/>
    <w:rsid w:val="00274597"/>
    <w:rsid w:val="00274974"/>
    <w:rsid w:val="00274BF6"/>
    <w:rsid w:val="00274E01"/>
    <w:rsid w:val="002751DC"/>
    <w:rsid w:val="0027536D"/>
    <w:rsid w:val="00275420"/>
    <w:rsid w:val="002756A2"/>
    <w:rsid w:val="00275C52"/>
    <w:rsid w:val="00275EB9"/>
    <w:rsid w:val="00276253"/>
    <w:rsid w:val="00276956"/>
    <w:rsid w:val="00276E4B"/>
    <w:rsid w:val="00277239"/>
    <w:rsid w:val="0027725C"/>
    <w:rsid w:val="002772A4"/>
    <w:rsid w:val="00277AAB"/>
    <w:rsid w:val="00277BC4"/>
    <w:rsid w:val="00277E0C"/>
    <w:rsid w:val="00277E8C"/>
    <w:rsid w:val="002809E1"/>
    <w:rsid w:val="00280EA0"/>
    <w:rsid w:val="00281098"/>
    <w:rsid w:val="00281201"/>
    <w:rsid w:val="002816B0"/>
    <w:rsid w:val="00281EEA"/>
    <w:rsid w:val="00281FCB"/>
    <w:rsid w:val="0028242F"/>
    <w:rsid w:val="002825AB"/>
    <w:rsid w:val="002827AB"/>
    <w:rsid w:val="00282A18"/>
    <w:rsid w:val="00282A95"/>
    <w:rsid w:val="00282FBC"/>
    <w:rsid w:val="00282FDB"/>
    <w:rsid w:val="002833A4"/>
    <w:rsid w:val="002837D8"/>
    <w:rsid w:val="0028389B"/>
    <w:rsid w:val="002838F7"/>
    <w:rsid w:val="00283ADB"/>
    <w:rsid w:val="00283B38"/>
    <w:rsid w:val="00283DD7"/>
    <w:rsid w:val="00284395"/>
    <w:rsid w:val="00284946"/>
    <w:rsid w:val="00284B31"/>
    <w:rsid w:val="00284C94"/>
    <w:rsid w:val="00285AC3"/>
    <w:rsid w:val="00285C22"/>
    <w:rsid w:val="00286053"/>
    <w:rsid w:val="002860BA"/>
    <w:rsid w:val="00286108"/>
    <w:rsid w:val="00286191"/>
    <w:rsid w:val="00286387"/>
    <w:rsid w:val="002863D0"/>
    <w:rsid w:val="0028654F"/>
    <w:rsid w:val="00286B8C"/>
    <w:rsid w:val="0028743C"/>
    <w:rsid w:val="002875AA"/>
    <w:rsid w:val="002879B7"/>
    <w:rsid w:val="00287ADA"/>
    <w:rsid w:val="00290305"/>
    <w:rsid w:val="0029031B"/>
    <w:rsid w:val="00290473"/>
    <w:rsid w:val="00290AD1"/>
    <w:rsid w:val="00290B4E"/>
    <w:rsid w:val="00290C4F"/>
    <w:rsid w:val="00290CEB"/>
    <w:rsid w:val="0029123C"/>
    <w:rsid w:val="00291A35"/>
    <w:rsid w:val="00291C0F"/>
    <w:rsid w:val="00291F5C"/>
    <w:rsid w:val="00292371"/>
    <w:rsid w:val="002926F9"/>
    <w:rsid w:val="002927A7"/>
    <w:rsid w:val="002927B1"/>
    <w:rsid w:val="0029284C"/>
    <w:rsid w:val="002929D1"/>
    <w:rsid w:val="00293062"/>
    <w:rsid w:val="002934DF"/>
    <w:rsid w:val="002939B8"/>
    <w:rsid w:val="00293BBE"/>
    <w:rsid w:val="00293C50"/>
    <w:rsid w:val="00293DEE"/>
    <w:rsid w:val="00293F95"/>
    <w:rsid w:val="00294030"/>
    <w:rsid w:val="00294319"/>
    <w:rsid w:val="00294409"/>
    <w:rsid w:val="0029450B"/>
    <w:rsid w:val="0029509B"/>
    <w:rsid w:val="002956A0"/>
    <w:rsid w:val="00295868"/>
    <w:rsid w:val="00295A21"/>
    <w:rsid w:val="00295BEF"/>
    <w:rsid w:val="00295C32"/>
    <w:rsid w:val="00295C4E"/>
    <w:rsid w:val="00296093"/>
    <w:rsid w:val="0029617D"/>
    <w:rsid w:val="0029647C"/>
    <w:rsid w:val="0029674F"/>
    <w:rsid w:val="002967F1"/>
    <w:rsid w:val="00296C68"/>
    <w:rsid w:val="002970C1"/>
    <w:rsid w:val="0029721B"/>
    <w:rsid w:val="00297C22"/>
    <w:rsid w:val="002A0133"/>
    <w:rsid w:val="002A0C5B"/>
    <w:rsid w:val="002A107B"/>
    <w:rsid w:val="002A139A"/>
    <w:rsid w:val="002A1516"/>
    <w:rsid w:val="002A1F55"/>
    <w:rsid w:val="002A1FD0"/>
    <w:rsid w:val="002A206C"/>
    <w:rsid w:val="002A2099"/>
    <w:rsid w:val="002A2145"/>
    <w:rsid w:val="002A21F2"/>
    <w:rsid w:val="002A2268"/>
    <w:rsid w:val="002A22B8"/>
    <w:rsid w:val="002A250F"/>
    <w:rsid w:val="002A2B17"/>
    <w:rsid w:val="002A335B"/>
    <w:rsid w:val="002A33EB"/>
    <w:rsid w:val="002A345C"/>
    <w:rsid w:val="002A34C4"/>
    <w:rsid w:val="002A39A0"/>
    <w:rsid w:val="002A44C2"/>
    <w:rsid w:val="002A48A8"/>
    <w:rsid w:val="002A519C"/>
    <w:rsid w:val="002A58A5"/>
    <w:rsid w:val="002A5D88"/>
    <w:rsid w:val="002A667B"/>
    <w:rsid w:val="002A66B8"/>
    <w:rsid w:val="002A697A"/>
    <w:rsid w:val="002A6AB4"/>
    <w:rsid w:val="002A70B6"/>
    <w:rsid w:val="002A742B"/>
    <w:rsid w:val="002A77FC"/>
    <w:rsid w:val="002A7EEF"/>
    <w:rsid w:val="002B0114"/>
    <w:rsid w:val="002B017E"/>
    <w:rsid w:val="002B029D"/>
    <w:rsid w:val="002B051D"/>
    <w:rsid w:val="002B0630"/>
    <w:rsid w:val="002B089D"/>
    <w:rsid w:val="002B0A1C"/>
    <w:rsid w:val="002B0B18"/>
    <w:rsid w:val="002B0C71"/>
    <w:rsid w:val="002B1352"/>
    <w:rsid w:val="002B1480"/>
    <w:rsid w:val="002B1643"/>
    <w:rsid w:val="002B16D6"/>
    <w:rsid w:val="002B1B98"/>
    <w:rsid w:val="002B1BFE"/>
    <w:rsid w:val="002B1E49"/>
    <w:rsid w:val="002B1FE9"/>
    <w:rsid w:val="002B21DE"/>
    <w:rsid w:val="002B2417"/>
    <w:rsid w:val="002B2688"/>
    <w:rsid w:val="002B2FB8"/>
    <w:rsid w:val="002B35E2"/>
    <w:rsid w:val="002B361F"/>
    <w:rsid w:val="002B3732"/>
    <w:rsid w:val="002B3808"/>
    <w:rsid w:val="002B38F1"/>
    <w:rsid w:val="002B3C4E"/>
    <w:rsid w:val="002B3E39"/>
    <w:rsid w:val="002B3FD1"/>
    <w:rsid w:val="002B3FE7"/>
    <w:rsid w:val="002B4167"/>
    <w:rsid w:val="002B4373"/>
    <w:rsid w:val="002B496A"/>
    <w:rsid w:val="002B4A1D"/>
    <w:rsid w:val="002B4B82"/>
    <w:rsid w:val="002B5DD5"/>
    <w:rsid w:val="002B6665"/>
    <w:rsid w:val="002B68BC"/>
    <w:rsid w:val="002B690B"/>
    <w:rsid w:val="002B6A10"/>
    <w:rsid w:val="002B6D05"/>
    <w:rsid w:val="002B6D44"/>
    <w:rsid w:val="002B6E2A"/>
    <w:rsid w:val="002B70D5"/>
    <w:rsid w:val="002B70EA"/>
    <w:rsid w:val="002B74CD"/>
    <w:rsid w:val="002B7757"/>
    <w:rsid w:val="002B77EA"/>
    <w:rsid w:val="002B7B49"/>
    <w:rsid w:val="002B7C8C"/>
    <w:rsid w:val="002B7CB7"/>
    <w:rsid w:val="002C008A"/>
    <w:rsid w:val="002C0330"/>
    <w:rsid w:val="002C049C"/>
    <w:rsid w:val="002C0AAF"/>
    <w:rsid w:val="002C0ABD"/>
    <w:rsid w:val="002C0E38"/>
    <w:rsid w:val="002C1111"/>
    <w:rsid w:val="002C11B4"/>
    <w:rsid w:val="002C12A2"/>
    <w:rsid w:val="002C1319"/>
    <w:rsid w:val="002C153F"/>
    <w:rsid w:val="002C1F8F"/>
    <w:rsid w:val="002C2877"/>
    <w:rsid w:val="002C2973"/>
    <w:rsid w:val="002C2F4F"/>
    <w:rsid w:val="002C3310"/>
    <w:rsid w:val="002C3441"/>
    <w:rsid w:val="002C3BE6"/>
    <w:rsid w:val="002C44E2"/>
    <w:rsid w:val="002C49DC"/>
    <w:rsid w:val="002C4A15"/>
    <w:rsid w:val="002C4B84"/>
    <w:rsid w:val="002C4D44"/>
    <w:rsid w:val="002C59F2"/>
    <w:rsid w:val="002C5B0F"/>
    <w:rsid w:val="002C6003"/>
    <w:rsid w:val="002C6306"/>
    <w:rsid w:val="002C6F4A"/>
    <w:rsid w:val="002C73D5"/>
    <w:rsid w:val="002C7AC0"/>
    <w:rsid w:val="002C7AEF"/>
    <w:rsid w:val="002C7C46"/>
    <w:rsid w:val="002C7E3D"/>
    <w:rsid w:val="002C7F7C"/>
    <w:rsid w:val="002D0208"/>
    <w:rsid w:val="002D02CD"/>
    <w:rsid w:val="002D037A"/>
    <w:rsid w:val="002D03BB"/>
    <w:rsid w:val="002D06D8"/>
    <w:rsid w:val="002D06F1"/>
    <w:rsid w:val="002D0832"/>
    <w:rsid w:val="002D0F8E"/>
    <w:rsid w:val="002D1634"/>
    <w:rsid w:val="002D174E"/>
    <w:rsid w:val="002D184C"/>
    <w:rsid w:val="002D1A98"/>
    <w:rsid w:val="002D1D9C"/>
    <w:rsid w:val="002D2900"/>
    <w:rsid w:val="002D2D5E"/>
    <w:rsid w:val="002D2F6F"/>
    <w:rsid w:val="002D2F9C"/>
    <w:rsid w:val="002D30F1"/>
    <w:rsid w:val="002D3160"/>
    <w:rsid w:val="002D31E6"/>
    <w:rsid w:val="002D3591"/>
    <w:rsid w:val="002D379C"/>
    <w:rsid w:val="002D3B2E"/>
    <w:rsid w:val="002D3EE1"/>
    <w:rsid w:val="002D3F22"/>
    <w:rsid w:val="002D42F7"/>
    <w:rsid w:val="002D44E1"/>
    <w:rsid w:val="002D4643"/>
    <w:rsid w:val="002D46E4"/>
    <w:rsid w:val="002D480D"/>
    <w:rsid w:val="002D4841"/>
    <w:rsid w:val="002D4955"/>
    <w:rsid w:val="002D4D94"/>
    <w:rsid w:val="002D4FDA"/>
    <w:rsid w:val="002D50D5"/>
    <w:rsid w:val="002D5291"/>
    <w:rsid w:val="002D5542"/>
    <w:rsid w:val="002D5BB5"/>
    <w:rsid w:val="002D60DC"/>
    <w:rsid w:val="002D62F0"/>
    <w:rsid w:val="002D6FFE"/>
    <w:rsid w:val="002D706A"/>
    <w:rsid w:val="002D728D"/>
    <w:rsid w:val="002D75DC"/>
    <w:rsid w:val="002D77CD"/>
    <w:rsid w:val="002D797D"/>
    <w:rsid w:val="002D7C10"/>
    <w:rsid w:val="002D7E5D"/>
    <w:rsid w:val="002D7F57"/>
    <w:rsid w:val="002E0339"/>
    <w:rsid w:val="002E0647"/>
    <w:rsid w:val="002E06D6"/>
    <w:rsid w:val="002E0784"/>
    <w:rsid w:val="002E08A7"/>
    <w:rsid w:val="002E114B"/>
    <w:rsid w:val="002E151B"/>
    <w:rsid w:val="002E1536"/>
    <w:rsid w:val="002E23A5"/>
    <w:rsid w:val="002E246E"/>
    <w:rsid w:val="002E2870"/>
    <w:rsid w:val="002E2ADF"/>
    <w:rsid w:val="002E2BA4"/>
    <w:rsid w:val="002E2E85"/>
    <w:rsid w:val="002E3024"/>
    <w:rsid w:val="002E31E1"/>
    <w:rsid w:val="002E3848"/>
    <w:rsid w:val="002E389E"/>
    <w:rsid w:val="002E39AE"/>
    <w:rsid w:val="002E3AFF"/>
    <w:rsid w:val="002E40E6"/>
    <w:rsid w:val="002E40FF"/>
    <w:rsid w:val="002E479E"/>
    <w:rsid w:val="002E47A8"/>
    <w:rsid w:val="002E48C3"/>
    <w:rsid w:val="002E49FB"/>
    <w:rsid w:val="002E4A11"/>
    <w:rsid w:val="002E4C57"/>
    <w:rsid w:val="002E4E6F"/>
    <w:rsid w:val="002E5173"/>
    <w:rsid w:val="002E51D8"/>
    <w:rsid w:val="002E5769"/>
    <w:rsid w:val="002E5ABC"/>
    <w:rsid w:val="002E5B90"/>
    <w:rsid w:val="002E6720"/>
    <w:rsid w:val="002E6AF7"/>
    <w:rsid w:val="002E7078"/>
    <w:rsid w:val="002E7879"/>
    <w:rsid w:val="002E7A7F"/>
    <w:rsid w:val="002E7C75"/>
    <w:rsid w:val="002E7EAC"/>
    <w:rsid w:val="002E7EFF"/>
    <w:rsid w:val="002F0093"/>
    <w:rsid w:val="002F0148"/>
    <w:rsid w:val="002F0454"/>
    <w:rsid w:val="002F057A"/>
    <w:rsid w:val="002F072B"/>
    <w:rsid w:val="002F07A4"/>
    <w:rsid w:val="002F0F9D"/>
    <w:rsid w:val="002F0FBA"/>
    <w:rsid w:val="002F1014"/>
    <w:rsid w:val="002F1064"/>
    <w:rsid w:val="002F1245"/>
    <w:rsid w:val="002F1378"/>
    <w:rsid w:val="002F155E"/>
    <w:rsid w:val="002F1B9A"/>
    <w:rsid w:val="002F22D6"/>
    <w:rsid w:val="002F24F6"/>
    <w:rsid w:val="002F2654"/>
    <w:rsid w:val="002F26FD"/>
    <w:rsid w:val="002F2737"/>
    <w:rsid w:val="002F279D"/>
    <w:rsid w:val="002F29E6"/>
    <w:rsid w:val="002F2ED2"/>
    <w:rsid w:val="002F3153"/>
    <w:rsid w:val="002F3A6D"/>
    <w:rsid w:val="002F3CB5"/>
    <w:rsid w:val="002F4429"/>
    <w:rsid w:val="002F4AB1"/>
    <w:rsid w:val="002F5201"/>
    <w:rsid w:val="002F521F"/>
    <w:rsid w:val="002F5342"/>
    <w:rsid w:val="002F567C"/>
    <w:rsid w:val="002F57DB"/>
    <w:rsid w:val="002F5839"/>
    <w:rsid w:val="002F5996"/>
    <w:rsid w:val="002F5A7C"/>
    <w:rsid w:val="002F5C33"/>
    <w:rsid w:val="002F6529"/>
    <w:rsid w:val="002F6C81"/>
    <w:rsid w:val="002F6D49"/>
    <w:rsid w:val="002F6E8F"/>
    <w:rsid w:val="002F748A"/>
    <w:rsid w:val="002F7CD6"/>
    <w:rsid w:val="002F7EB6"/>
    <w:rsid w:val="002F7EE8"/>
    <w:rsid w:val="002F7FD4"/>
    <w:rsid w:val="00300074"/>
    <w:rsid w:val="00300092"/>
    <w:rsid w:val="00300292"/>
    <w:rsid w:val="003006BF"/>
    <w:rsid w:val="0030089C"/>
    <w:rsid w:val="00300A07"/>
    <w:rsid w:val="00300B28"/>
    <w:rsid w:val="0030112D"/>
    <w:rsid w:val="0030126C"/>
    <w:rsid w:val="0030143C"/>
    <w:rsid w:val="003016BE"/>
    <w:rsid w:val="00301B1D"/>
    <w:rsid w:val="00301C2A"/>
    <w:rsid w:val="00302217"/>
    <w:rsid w:val="00302224"/>
    <w:rsid w:val="00302295"/>
    <w:rsid w:val="0030234D"/>
    <w:rsid w:val="003028C8"/>
    <w:rsid w:val="0030294D"/>
    <w:rsid w:val="00303068"/>
    <w:rsid w:val="0030334D"/>
    <w:rsid w:val="00303691"/>
    <w:rsid w:val="00303AD0"/>
    <w:rsid w:val="003044C2"/>
    <w:rsid w:val="00304B00"/>
    <w:rsid w:val="00304B92"/>
    <w:rsid w:val="00304CAA"/>
    <w:rsid w:val="00305549"/>
    <w:rsid w:val="00305732"/>
    <w:rsid w:val="0030577E"/>
    <w:rsid w:val="00305E08"/>
    <w:rsid w:val="00306376"/>
    <w:rsid w:val="0030665C"/>
    <w:rsid w:val="00306884"/>
    <w:rsid w:val="003068DF"/>
    <w:rsid w:val="0030712E"/>
    <w:rsid w:val="003073E1"/>
    <w:rsid w:val="00307526"/>
    <w:rsid w:val="003076D3"/>
    <w:rsid w:val="003076F3"/>
    <w:rsid w:val="00307991"/>
    <w:rsid w:val="00307AB5"/>
    <w:rsid w:val="00307DD6"/>
    <w:rsid w:val="00310613"/>
    <w:rsid w:val="00310663"/>
    <w:rsid w:val="00310BED"/>
    <w:rsid w:val="00310FCF"/>
    <w:rsid w:val="00311610"/>
    <w:rsid w:val="00311B8E"/>
    <w:rsid w:val="003125A9"/>
    <w:rsid w:val="00312874"/>
    <w:rsid w:val="003128B4"/>
    <w:rsid w:val="003129A3"/>
    <w:rsid w:val="00312F0E"/>
    <w:rsid w:val="00313707"/>
    <w:rsid w:val="00313776"/>
    <w:rsid w:val="00313778"/>
    <w:rsid w:val="003138D4"/>
    <w:rsid w:val="00313C0A"/>
    <w:rsid w:val="00314205"/>
    <w:rsid w:val="003149AA"/>
    <w:rsid w:val="00314E76"/>
    <w:rsid w:val="0031500E"/>
    <w:rsid w:val="00315184"/>
    <w:rsid w:val="00315319"/>
    <w:rsid w:val="003155CC"/>
    <w:rsid w:val="00315980"/>
    <w:rsid w:val="00315AFC"/>
    <w:rsid w:val="003160E2"/>
    <w:rsid w:val="0031630E"/>
    <w:rsid w:val="00316550"/>
    <w:rsid w:val="003165D6"/>
    <w:rsid w:val="00316B4F"/>
    <w:rsid w:val="003170B8"/>
    <w:rsid w:val="003171A5"/>
    <w:rsid w:val="00317ECD"/>
    <w:rsid w:val="003200CB"/>
    <w:rsid w:val="00320510"/>
    <w:rsid w:val="00320C24"/>
    <w:rsid w:val="00320F6F"/>
    <w:rsid w:val="0032143A"/>
    <w:rsid w:val="00321725"/>
    <w:rsid w:val="00321844"/>
    <w:rsid w:val="00321849"/>
    <w:rsid w:val="00322257"/>
    <w:rsid w:val="00322577"/>
    <w:rsid w:val="00322752"/>
    <w:rsid w:val="00322CB1"/>
    <w:rsid w:val="00322FFA"/>
    <w:rsid w:val="00323344"/>
    <w:rsid w:val="003237A6"/>
    <w:rsid w:val="00323B0E"/>
    <w:rsid w:val="00323E59"/>
    <w:rsid w:val="0032435F"/>
    <w:rsid w:val="00324488"/>
    <w:rsid w:val="00324A21"/>
    <w:rsid w:val="00324E4B"/>
    <w:rsid w:val="00325BCA"/>
    <w:rsid w:val="00326060"/>
    <w:rsid w:val="00326470"/>
    <w:rsid w:val="003268EB"/>
    <w:rsid w:val="00326F23"/>
    <w:rsid w:val="00327366"/>
    <w:rsid w:val="003273F9"/>
    <w:rsid w:val="00330091"/>
    <w:rsid w:val="0033032D"/>
    <w:rsid w:val="0033035D"/>
    <w:rsid w:val="0033078A"/>
    <w:rsid w:val="00330922"/>
    <w:rsid w:val="00330F46"/>
    <w:rsid w:val="00330F9C"/>
    <w:rsid w:val="00330FBD"/>
    <w:rsid w:val="00331022"/>
    <w:rsid w:val="003310B8"/>
    <w:rsid w:val="0033191C"/>
    <w:rsid w:val="00331955"/>
    <w:rsid w:val="0033202E"/>
    <w:rsid w:val="0033279C"/>
    <w:rsid w:val="00332AFE"/>
    <w:rsid w:val="00332E05"/>
    <w:rsid w:val="00332EAA"/>
    <w:rsid w:val="00333063"/>
    <w:rsid w:val="00333187"/>
    <w:rsid w:val="003333A4"/>
    <w:rsid w:val="0033347F"/>
    <w:rsid w:val="00333B8F"/>
    <w:rsid w:val="003340CD"/>
    <w:rsid w:val="00334A57"/>
    <w:rsid w:val="00334BFD"/>
    <w:rsid w:val="00335315"/>
    <w:rsid w:val="003355F9"/>
    <w:rsid w:val="0033602E"/>
    <w:rsid w:val="003368D3"/>
    <w:rsid w:val="0033690A"/>
    <w:rsid w:val="0033691F"/>
    <w:rsid w:val="00336F46"/>
    <w:rsid w:val="00337383"/>
    <w:rsid w:val="00337522"/>
    <w:rsid w:val="003378ED"/>
    <w:rsid w:val="00337951"/>
    <w:rsid w:val="00337D80"/>
    <w:rsid w:val="00337DBA"/>
    <w:rsid w:val="0034013E"/>
    <w:rsid w:val="00340B49"/>
    <w:rsid w:val="00341241"/>
    <w:rsid w:val="003412EC"/>
    <w:rsid w:val="00341805"/>
    <w:rsid w:val="00341DD1"/>
    <w:rsid w:val="00341FC7"/>
    <w:rsid w:val="00342707"/>
    <w:rsid w:val="00342CF5"/>
    <w:rsid w:val="00342F57"/>
    <w:rsid w:val="00343226"/>
    <w:rsid w:val="00343573"/>
    <w:rsid w:val="003435DC"/>
    <w:rsid w:val="003437E5"/>
    <w:rsid w:val="00343822"/>
    <w:rsid w:val="0034382A"/>
    <w:rsid w:val="00343B12"/>
    <w:rsid w:val="00343D63"/>
    <w:rsid w:val="0034417C"/>
    <w:rsid w:val="003441F0"/>
    <w:rsid w:val="00344560"/>
    <w:rsid w:val="00344983"/>
    <w:rsid w:val="00344AB3"/>
    <w:rsid w:val="00344DD4"/>
    <w:rsid w:val="00344E58"/>
    <w:rsid w:val="00345033"/>
    <w:rsid w:val="00345191"/>
    <w:rsid w:val="00345F30"/>
    <w:rsid w:val="00346A3A"/>
    <w:rsid w:val="00346C28"/>
    <w:rsid w:val="00346D35"/>
    <w:rsid w:val="00346D9E"/>
    <w:rsid w:val="0034702F"/>
    <w:rsid w:val="00347352"/>
    <w:rsid w:val="0034760D"/>
    <w:rsid w:val="00347B17"/>
    <w:rsid w:val="00347F31"/>
    <w:rsid w:val="003500DF"/>
    <w:rsid w:val="003500ED"/>
    <w:rsid w:val="003501AF"/>
    <w:rsid w:val="0035032B"/>
    <w:rsid w:val="00350349"/>
    <w:rsid w:val="003503AC"/>
    <w:rsid w:val="00350411"/>
    <w:rsid w:val="00350761"/>
    <w:rsid w:val="00351131"/>
    <w:rsid w:val="0035153F"/>
    <w:rsid w:val="003519CC"/>
    <w:rsid w:val="00351BA3"/>
    <w:rsid w:val="00351BEC"/>
    <w:rsid w:val="0035240A"/>
    <w:rsid w:val="00352909"/>
    <w:rsid w:val="00352E3F"/>
    <w:rsid w:val="00353141"/>
    <w:rsid w:val="003533E5"/>
    <w:rsid w:val="00353781"/>
    <w:rsid w:val="00353821"/>
    <w:rsid w:val="00353F5A"/>
    <w:rsid w:val="00354376"/>
    <w:rsid w:val="003544B5"/>
    <w:rsid w:val="0035482C"/>
    <w:rsid w:val="003549FC"/>
    <w:rsid w:val="0035542C"/>
    <w:rsid w:val="0035563D"/>
    <w:rsid w:val="00355A25"/>
    <w:rsid w:val="00355DF9"/>
    <w:rsid w:val="00357046"/>
    <w:rsid w:val="003570D0"/>
    <w:rsid w:val="00357786"/>
    <w:rsid w:val="00360217"/>
    <w:rsid w:val="0036043B"/>
    <w:rsid w:val="003616DC"/>
    <w:rsid w:val="0036171F"/>
    <w:rsid w:val="003620B7"/>
    <w:rsid w:val="0036247B"/>
    <w:rsid w:val="00362496"/>
    <w:rsid w:val="003624BF"/>
    <w:rsid w:val="003625A5"/>
    <w:rsid w:val="00362666"/>
    <w:rsid w:val="00362812"/>
    <w:rsid w:val="00362876"/>
    <w:rsid w:val="00362D32"/>
    <w:rsid w:val="00362E12"/>
    <w:rsid w:val="00363195"/>
    <w:rsid w:val="003632E6"/>
    <w:rsid w:val="003635D1"/>
    <w:rsid w:val="003636AB"/>
    <w:rsid w:val="003637B9"/>
    <w:rsid w:val="003639B8"/>
    <w:rsid w:val="00363A2D"/>
    <w:rsid w:val="00363AA3"/>
    <w:rsid w:val="00363B15"/>
    <w:rsid w:val="00363EC7"/>
    <w:rsid w:val="00364281"/>
    <w:rsid w:val="003645F3"/>
    <w:rsid w:val="003647FF"/>
    <w:rsid w:val="00364C55"/>
    <w:rsid w:val="00364D33"/>
    <w:rsid w:val="00365157"/>
    <w:rsid w:val="0036539A"/>
    <w:rsid w:val="003655BB"/>
    <w:rsid w:val="00365890"/>
    <w:rsid w:val="00365960"/>
    <w:rsid w:val="00365CD8"/>
    <w:rsid w:val="0036694B"/>
    <w:rsid w:val="00367093"/>
    <w:rsid w:val="00367A6E"/>
    <w:rsid w:val="00367A83"/>
    <w:rsid w:val="00367F01"/>
    <w:rsid w:val="003700DC"/>
    <w:rsid w:val="0037084C"/>
    <w:rsid w:val="00370ECA"/>
    <w:rsid w:val="00370EEF"/>
    <w:rsid w:val="00371142"/>
    <w:rsid w:val="0037187F"/>
    <w:rsid w:val="00371927"/>
    <w:rsid w:val="00371BF4"/>
    <w:rsid w:val="0037204E"/>
    <w:rsid w:val="003721A6"/>
    <w:rsid w:val="00372247"/>
    <w:rsid w:val="0037254A"/>
    <w:rsid w:val="00372828"/>
    <w:rsid w:val="00372870"/>
    <w:rsid w:val="00372903"/>
    <w:rsid w:val="003729F9"/>
    <w:rsid w:val="00372CDF"/>
    <w:rsid w:val="00372EBC"/>
    <w:rsid w:val="00372EC2"/>
    <w:rsid w:val="0037312B"/>
    <w:rsid w:val="00373417"/>
    <w:rsid w:val="00373768"/>
    <w:rsid w:val="00373A9E"/>
    <w:rsid w:val="00373FE8"/>
    <w:rsid w:val="00374100"/>
    <w:rsid w:val="00374524"/>
    <w:rsid w:val="00374790"/>
    <w:rsid w:val="00374D60"/>
    <w:rsid w:val="0037529C"/>
    <w:rsid w:val="003754B6"/>
    <w:rsid w:val="003754F4"/>
    <w:rsid w:val="003759C0"/>
    <w:rsid w:val="00375DBD"/>
    <w:rsid w:val="003765B6"/>
    <w:rsid w:val="00376CA4"/>
    <w:rsid w:val="00376CAD"/>
    <w:rsid w:val="00376F71"/>
    <w:rsid w:val="0037703D"/>
    <w:rsid w:val="003770C1"/>
    <w:rsid w:val="003772F3"/>
    <w:rsid w:val="003774C5"/>
    <w:rsid w:val="00380E33"/>
    <w:rsid w:val="00381254"/>
    <w:rsid w:val="00381279"/>
    <w:rsid w:val="00381622"/>
    <w:rsid w:val="0038175E"/>
    <w:rsid w:val="0038192F"/>
    <w:rsid w:val="00381D99"/>
    <w:rsid w:val="003820A0"/>
    <w:rsid w:val="003828B8"/>
    <w:rsid w:val="00382AF6"/>
    <w:rsid w:val="00382D79"/>
    <w:rsid w:val="0038319F"/>
    <w:rsid w:val="00383295"/>
    <w:rsid w:val="00383B19"/>
    <w:rsid w:val="0038437F"/>
    <w:rsid w:val="003847CC"/>
    <w:rsid w:val="00384A40"/>
    <w:rsid w:val="00384CAC"/>
    <w:rsid w:val="00384DD9"/>
    <w:rsid w:val="00385341"/>
    <w:rsid w:val="0038543F"/>
    <w:rsid w:val="0038548D"/>
    <w:rsid w:val="00385492"/>
    <w:rsid w:val="00385725"/>
    <w:rsid w:val="0038579F"/>
    <w:rsid w:val="003857CE"/>
    <w:rsid w:val="00385877"/>
    <w:rsid w:val="00385B48"/>
    <w:rsid w:val="00385E43"/>
    <w:rsid w:val="00385F9B"/>
    <w:rsid w:val="00386938"/>
    <w:rsid w:val="00386DAE"/>
    <w:rsid w:val="00386EEE"/>
    <w:rsid w:val="00386F54"/>
    <w:rsid w:val="00387551"/>
    <w:rsid w:val="00387806"/>
    <w:rsid w:val="00387862"/>
    <w:rsid w:val="00387DE9"/>
    <w:rsid w:val="0039045F"/>
    <w:rsid w:val="00390479"/>
    <w:rsid w:val="00390AB9"/>
    <w:rsid w:val="00390AD8"/>
    <w:rsid w:val="00390CFD"/>
    <w:rsid w:val="003911D3"/>
    <w:rsid w:val="003918D4"/>
    <w:rsid w:val="00391CDC"/>
    <w:rsid w:val="003921F7"/>
    <w:rsid w:val="0039230A"/>
    <w:rsid w:val="00392750"/>
    <w:rsid w:val="00392A2E"/>
    <w:rsid w:val="00392B65"/>
    <w:rsid w:val="00393349"/>
    <w:rsid w:val="00393458"/>
    <w:rsid w:val="003939B5"/>
    <w:rsid w:val="00393C72"/>
    <w:rsid w:val="00393D82"/>
    <w:rsid w:val="00393EE9"/>
    <w:rsid w:val="00394048"/>
    <w:rsid w:val="00395478"/>
    <w:rsid w:val="0039554A"/>
    <w:rsid w:val="003956B6"/>
    <w:rsid w:val="00395A14"/>
    <w:rsid w:val="00395CC9"/>
    <w:rsid w:val="003964DD"/>
    <w:rsid w:val="0039657D"/>
    <w:rsid w:val="00396654"/>
    <w:rsid w:val="003969F8"/>
    <w:rsid w:val="00396D1E"/>
    <w:rsid w:val="003970E6"/>
    <w:rsid w:val="0039719B"/>
    <w:rsid w:val="003972C3"/>
    <w:rsid w:val="003973ED"/>
    <w:rsid w:val="00397857"/>
    <w:rsid w:val="003978DB"/>
    <w:rsid w:val="00397FAA"/>
    <w:rsid w:val="003A022C"/>
    <w:rsid w:val="003A06A0"/>
    <w:rsid w:val="003A0D17"/>
    <w:rsid w:val="003A0D63"/>
    <w:rsid w:val="003A189C"/>
    <w:rsid w:val="003A1A2C"/>
    <w:rsid w:val="003A1CBD"/>
    <w:rsid w:val="003A25AA"/>
    <w:rsid w:val="003A2C55"/>
    <w:rsid w:val="003A2D8E"/>
    <w:rsid w:val="003A37C2"/>
    <w:rsid w:val="003A39ED"/>
    <w:rsid w:val="003A3C34"/>
    <w:rsid w:val="003A41B4"/>
    <w:rsid w:val="003A46AF"/>
    <w:rsid w:val="003A4CCB"/>
    <w:rsid w:val="003A4D15"/>
    <w:rsid w:val="003A523A"/>
    <w:rsid w:val="003A55BB"/>
    <w:rsid w:val="003A57B3"/>
    <w:rsid w:val="003A5B8B"/>
    <w:rsid w:val="003A64F5"/>
    <w:rsid w:val="003A67DB"/>
    <w:rsid w:val="003A67E9"/>
    <w:rsid w:val="003A69E5"/>
    <w:rsid w:val="003A6CB5"/>
    <w:rsid w:val="003A74C3"/>
    <w:rsid w:val="003A7828"/>
    <w:rsid w:val="003A7C5F"/>
    <w:rsid w:val="003A7E65"/>
    <w:rsid w:val="003A7F7A"/>
    <w:rsid w:val="003B0031"/>
    <w:rsid w:val="003B035A"/>
    <w:rsid w:val="003B0CDD"/>
    <w:rsid w:val="003B0D66"/>
    <w:rsid w:val="003B0E8A"/>
    <w:rsid w:val="003B0F9D"/>
    <w:rsid w:val="003B110F"/>
    <w:rsid w:val="003B1381"/>
    <w:rsid w:val="003B13F8"/>
    <w:rsid w:val="003B19D2"/>
    <w:rsid w:val="003B2FF3"/>
    <w:rsid w:val="003B37FD"/>
    <w:rsid w:val="003B3B40"/>
    <w:rsid w:val="003B3F08"/>
    <w:rsid w:val="003B4259"/>
    <w:rsid w:val="003B43BF"/>
    <w:rsid w:val="003B457B"/>
    <w:rsid w:val="003B4590"/>
    <w:rsid w:val="003B494D"/>
    <w:rsid w:val="003B495C"/>
    <w:rsid w:val="003B497B"/>
    <w:rsid w:val="003B5260"/>
    <w:rsid w:val="003B5314"/>
    <w:rsid w:val="003B5B70"/>
    <w:rsid w:val="003B5E91"/>
    <w:rsid w:val="003B6836"/>
    <w:rsid w:val="003B6996"/>
    <w:rsid w:val="003B6E3F"/>
    <w:rsid w:val="003B6F86"/>
    <w:rsid w:val="003B7357"/>
    <w:rsid w:val="003B73BB"/>
    <w:rsid w:val="003B7535"/>
    <w:rsid w:val="003B756F"/>
    <w:rsid w:val="003B76D0"/>
    <w:rsid w:val="003B79E0"/>
    <w:rsid w:val="003B7B83"/>
    <w:rsid w:val="003B7DA2"/>
    <w:rsid w:val="003C01D8"/>
    <w:rsid w:val="003C07C3"/>
    <w:rsid w:val="003C0895"/>
    <w:rsid w:val="003C0C9E"/>
    <w:rsid w:val="003C0E54"/>
    <w:rsid w:val="003C1381"/>
    <w:rsid w:val="003C13E7"/>
    <w:rsid w:val="003C1CEE"/>
    <w:rsid w:val="003C1D84"/>
    <w:rsid w:val="003C21E1"/>
    <w:rsid w:val="003C2C64"/>
    <w:rsid w:val="003C2C81"/>
    <w:rsid w:val="003C2E45"/>
    <w:rsid w:val="003C3219"/>
    <w:rsid w:val="003C3B4D"/>
    <w:rsid w:val="003C3D01"/>
    <w:rsid w:val="003C43EB"/>
    <w:rsid w:val="003C4474"/>
    <w:rsid w:val="003C497C"/>
    <w:rsid w:val="003C4C40"/>
    <w:rsid w:val="003C501C"/>
    <w:rsid w:val="003C5217"/>
    <w:rsid w:val="003C52ED"/>
    <w:rsid w:val="003C53AE"/>
    <w:rsid w:val="003C5530"/>
    <w:rsid w:val="003C553E"/>
    <w:rsid w:val="003C57F6"/>
    <w:rsid w:val="003C5B5D"/>
    <w:rsid w:val="003C5BB3"/>
    <w:rsid w:val="003C5DCC"/>
    <w:rsid w:val="003C5E61"/>
    <w:rsid w:val="003C5EE0"/>
    <w:rsid w:val="003C6050"/>
    <w:rsid w:val="003C6059"/>
    <w:rsid w:val="003C6159"/>
    <w:rsid w:val="003C66EE"/>
    <w:rsid w:val="003C6896"/>
    <w:rsid w:val="003C69DA"/>
    <w:rsid w:val="003C7289"/>
    <w:rsid w:val="003C76F4"/>
    <w:rsid w:val="003C77AF"/>
    <w:rsid w:val="003C7E36"/>
    <w:rsid w:val="003D0607"/>
    <w:rsid w:val="003D0753"/>
    <w:rsid w:val="003D0B47"/>
    <w:rsid w:val="003D0CC0"/>
    <w:rsid w:val="003D1116"/>
    <w:rsid w:val="003D128A"/>
    <w:rsid w:val="003D173C"/>
    <w:rsid w:val="003D18A1"/>
    <w:rsid w:val="003D198A"/>
    <w:rsid w:val="003D1D63"/>
    <w:rsid w:val="003D1D9B"/>
    <w:rsid w:val="003D2076"/>
    <w:rsid w:val="003D2195"/>
    <w:rsid w:val="003D25E1"/>
    <w:rsid w:val="003D26ED"/>
    <w:rsid w:val="003D2BCD"/>
    <w:rsid w:val="003D2DBF"/>
    <w:rsid w:val="003D30B1"/>
    <w:rsid w:val="003D33F2"/>
    <w:rsid w:val="003D3788"/>
    <w:rsid w:val="003D384A"/>
    <w:rsid w:val="003D391C"/>
    <w:rsid w:val="003D39C7"/>
    <w:rsid w:val="003D39EB"/>
    <w:rsid w:val="003D3D69"/>
    <w:rsid w:val="003D4B15"/>
    <w:rsid w:val="003D4C02"/>
    <w:rsid w:val="003D510E"/>
    <w:rsid w:val="003D5390"/>
    <w:rsid w:val="003D55B0"/>
    <w:rsid w:val="003D5632"/>
    <w:rsid w:val="003D5ACC"/>
    <w:rsid w:val="003D5BD7"/>
    <w:rsid w:val="003D5C65"/>
    <w:rsid w:val="003D61EE"/>
    <w:rsid w:val="003D621A"/>
    <w:rsid w:val="003D64A5"/>
    <w:rsid w:val="003D6814"/>
    <w:rsid w:val="003D6A5E"/>
    <w:rsid w:val="003D6BD3"/>
    <w:rsid w:val="003D71CF"/>
    <w:rsid w:val="003D7241"/>
    <w:rsid w:val="003D72F7"/>
    <w:rsid w:val="003D767A"/>
    <w:rsid w:val="003D7B73"/>
    <w:rsid w:val="003D7CFF"/>
    <w:rsid w:val="003E0CEA"/>
    <w:rsid w:val="003E0E51"/>
    <w:rsid w:val="003E11FE"/>
    <w:rsid w:val="003E18CA"/>
    <w:rsid w:val="003E1BC3"/>
    <w:rsid w:val="003E1BC4"/>
    <w:rsid w:val="003E2756"/>
    <w:rsid w:val="003E2C9E"/>
    <w:rsid w:val="003E2EC4"/>
    <w:rsid w:val="003E332C"/>
    <w:rsid w:val="003E353D"/>
    <w:rsid w:val="003E382E"/>
    <w:rsid w:val="003E3EC4"/>
    <w:rsid w:val="003E43FD"/>
    <w:rsid w:val="003E44FD"/>
    <w:rsid w:val="003E4799"/>
    <w:rsid w:val="003E49A9"/>
    <w:rsid w:val="003E4C5B"/>
    <w:rsid w:val="003E4DA9"/>
    <w:rsid w:val="003E53DD"/>
    <w:rsid w:val="003E571C"/>
    <w:rsid w:val="003E5DED"/>
    <w:rsid w:val="003E6343"/>
    <w:rsid w:val="003E6521"/>
    <w:rsid w:val="003E658E"/>
    <w:rsid w:val="003E690C"/>
    <w:rsid w:val="003E693E"/>
    <w:rsid w:val="003E7122"/>
    <w:rsid w:val="003E75EF"/>
    <w:rsid w:val="003E7833"/>
    <w:rsid w:val="003E79B5"/>
    <w:rsid w:val="003F0448"/>
    <w:rsid w:val="003F075B"/>
    <w:rsid w:val="003F1297"/>
    <w:rsid w:val="003F13D4"/>
    <w:rsid w:val="003F1A33"/>
    <w:rsid w:val="003F1B1C"/>
    <w:rsid w:val="003F1D11"/>
    <w:rsid w:val="003F1E1F"/>
    <w:rsid w:val="003F1F5A"/>
    <w:rsid w:val="003F1F95"/>
    <w:rsid w:val="003F2459"/>
    <w:rsid w:val="003F2597"/>
    <w:rsid w:val="003F2B3E"/>
    <w:rsid w:val="003F2B63"/>
    <w:rsid w:val="003F2BAF"/>
    <w:rsid w:val="003F2BB9"/>
    <w:rsid w:val="003F2C86"/>
    <w:rsid w:val="003F3254"/>
    <w:rsid w:val="003F3284"/>
    <w:rsid w:val="003F3A77"/>
    <w:rsid w:val="003F3ABF"/>
    <w:rsid w:val="003F3B1B"/>
    <w:rsid w:val="003F48ED"/>
    <w:rsid w:val="003F5D48"/>
    <w:rsid w:val="003F60A2"/>
    <w:rsid w:val="003F63CC"/>
    <w:rsid w:val="003F6529"/>
    <w:rsid w:val="003F6842"/>
    <w:rsid w:val="003F68DC"/>
    <w:rsid w:val="003F70C5"/>
    <w:rsid w:val="003F7173"/>
    <w:rsid w:val="003F75E4"/>
    <w:rsid w:val="003F7E5A"/>
    <w:rsid w:val="0040054D"/>
    <w:rsid w:val="0040062B"/>
    <w:rsid w:val="00400658"/>
    <w:rsid w:val="004009A3"/>
    <w:rsid w:val="00400F38"/>
    <w:rsid w:val="004012A2"/>
    <w:rsid w:val="0040131F"/>
    <w:rsid w:val="00401408"/>
    <w:rsid w:val="004017E6"/>
    <w:rsid w:val="00402233"/>
    <w:rsid w:val="00402846"/>
    <w:rsid w:val="00402B3B"/>
    <w:rsid w:val="00402BE5"/>
    <w:rsid w:val="0040391C"/>
    <w:rsid w:val="00403AE1"/>
    <w:rsid w:val="00403D5A"/>
    <w:rsid w:val="00403F8F"/>
    <w:rsid w:val="0040449B"/>
    <w:rsid w:val="00404719"/>
    <w:rsid w:val="00404738"/>
    <w:rsid w:val="00404A8D"/>
    <w:rsid w:val="00404AF7"/>
    <w:rsid w:val="00404FDE"/>
    <w:rsid w:val="0040506B"/>
    <w:rsid w:val="004050E5"/>
    <w:rsid w:val="0040539B"/>
    <w:rsid w:val="00405485"/>
    <w:rsid w:val="004054C0"/>
    <w:rsid w:val="004054C5"/>
    <w:rsid w:val="004059B3"/>
    <w:rsid w:val="00405AEA"/>
    <w:rsid w:val="00406387"/>
    <w:rsid w:val="00406474"/>
    <w:rsid w:val="00406796"/>
    <w:rsid w:val="004071C8"/>
    <w:rsid w:val="00407BB8"/>
    <w:rsid w:val="00407C25"/>
    <w:rsid w:val="00407DC6"/>
    <w:rsid w:val="00410641"/>
    <w:rsid w:val="004107FE"/>
    <w:rsid w:val="00410B79"/>
    <w:rsid w:val="00410F5C"/>
    <w:rsid w:val="004110EE"/>
    <w:rsid w:val="004112A8"/>
    <w:rsid w:val="0041188A"/>
    <w:rsid w:val="004119BB"/>
    <w:rsid w:val="00411C6D"/>
    <w:rsid w:val="00412227"/>
    <w:rsid w:val="004122E1"/>
    <w:rsid w:val="00412598"/>
    <w:rsid w:val="004127CE"/>
    <w:rsid w:val="00412947"/>
    <w:rsid w:val="00412A61"/>
    <w:rsid w:val="00412C54"/>
    <w:rsid w:val="004130E2"/>
    <w:rsid w:val="004131DA"/>
    <w:rsid w:val="00413463"/>
    <w:rsid w:val="00413639"/>
    <w:rsid w:val="00413B75"/>
    <w:rsid w:val="00413B80"/>
    <w:rsid w:val="00413F42"/>
    <w:rsid w:val="00414DB4"/>
    <w:rsid w:val="00415036"/>
    <w:rsid w:val="004151DF"/>
    <w:rsid w:val="0041539E"/>
    <w:rsid w:val="0041554F"/>
    <w:rsid w:val="004155C7"/>
    <w:rsid w:val="00415B75"/>
    <w:rsid w:val="00415BD9"/>
    <w:rsid w:val="00415EA2"/>
    <w:rsid w:val="00416166"/>
    <w:rsid w:val="00416336"/>
    <w:rsid w:val="00416A3F"/>
    <w:rsid w:val="00416F71"/>
    <w:rsid w:val="004170A8"/>
    <w:rsid w:val="0041720A"/>
    <w:rsid w:val="0041744B"/>
    <w:rsid w:val="00417B0E"/>
    <w:rsid w:val="004203E9"/>
    <w:rsid w:val="004204E5"/>
    <w:rsid w:val="004204F7"/>
    <w:rsid w:val="00420695"/>
    <w:rsid w:val="004208EC"/>
    <w:rsid w:val="00420A74"/>
    <w:rsid w:val="0042134D"/>
    <w:rsid w:val="004213AA"/>
    <w:rsid w:val="00421579"/>
    <w:rsid w:val="004219CE"/>
    <w:rsid w:val="00421D32"/>
    <w:rsid w:val="0042203F"/>
    <w:rsid w:val="0042255C"/>
    <w:rsid w:val="00422B8F"/>
    <w:rsid w:val="00422E6C"/>
    <w:rsid w:val="00423184"/>
    <w:rsid w:val="004231C4"/>
    <w:rsid w:val="0042346B"/>
    <w:rsid w:val="00423574"/>
    <w:rsid w:val="00423697"/>
    <w:rsid w:val="00423A40"/>
    <w:rsid w:val="00423AC2"/>
    <w:rsid w:val="00423C81"/>
    <w:rsid w:val="00423DFC"/>
    <w:rsid w:val="0042405E"/>
    <w:rsid w:val="004244A4"/>
    <w:rsid w:val="00424520"/>
    <w:rsid w:val="00424A6B"/>
    <w:rsid w:val="00424B5E"/>
    <w:rsid w:val="00424C8F"/>
    <w:rsid w:val="00424EE9"/>
    <w:rsid w:val="004255DB"/>
    <w:rsid w:val="004257BC"/>
    <w:rsid w:val="004259E5"/>
    <w:rsid w:val="00425BCE"/>
    <w:rsid w:val="00425BF0"/>
    <w:rsid w:val="00425CFF"/>
    <w:rsid w:val="00425D5E"/>
    <w:rsid w:val="0042609F"/>
    <w:rsid w:val="0042621A"/>
    <w:rsid w:val="00426746"/>
    <w:rsid w:val="004274DE"/>
    <w:rsid w:val="004304D7"/>
    <w:rsid w:val="0043057A"/>
    <w:rsid w:val="004305E8"/>
    <w:rsid w:val="00430800"/>
    <w:rsid w:val="004308A3"/>
    <w:rsid w:val="0043095D"/>
    <w:rsid w:val="00430DA9"/>
    <w:rsid w:val="00430FFD"/>
    <w:rsid w:val="00431077"/>
    <w:rsid w:val="004314CF"/>
    <w:rsid w:val="00431C00"/>
    <w:rsid w:val="00431CB4"/>
    <w:rsid w:val="00432859"/>
    <w:rsid w:val="00432973"/>
    <w:rsid w:val="00432CE4"/>
    <w:rsid w:val="00432D1A"/>
    <w:rsid w:val="00433050"/>
    <w:rsid w:val="00433BFD"/>
    <w:rsid w:val="00433CD2"/>
    <w:rsid w:val="004340EB"/>
    <w:rsid w:val="0043465B"/>
    <w:rsid w:val="00434999"/>
    <w:rsid w:val="00434CD9"/>
    <w:rsid w:val="00435391"/>
    <w:rsid w:val="00435A25"/>
    <w:rsid w:val="00435DA2"/>
    <w:rsid w:val="00436241"/>
    <w:rsid w:val="00436310"/>
    <w:rsid w:val="00436B8D"/>
    <w:rsid w:val="00436E09"/>
    <w:rsid w:val="00436E48"/>
    <w:rsid w:val="004371C7"/>
    <w:rsid w:val="0043755C"/>
    <w:rsid w:val="004379B5"/>
    <w:rsid w:val="00437B25"/>
    <w:rsid w:val="0044003A"/>
    <w:rsid w:val="00440CE4"/>
    <w:rsid w:val="004412A9"/>
    <w:rsid w:val="0044181F"/>
    <w:rsid w:val="00441B44"/>
    <w:rsid w:val="00442048"/>
    <w:rsid w:val="00442069"/>
    <w:rsid w:val="00442239"/>
    <w:rsid w:val="0044240C"/>
    <w:rsid w:val="0044248E"/>
    <w:rsid w:val="00442C63"/>
    <w:rsid w:val="0044325D"/>
    <w:rsid w:val="00443340"/>
    <w:rsid w:val="00443536"/>
    <w:rsid w:val="004435EF"/>
    <w:rsid w:val="004438FF"/>
    <w:rsid w:val="00443A43"/>
    <w:rsid w:val="00443DA3"/>
    <w:rsid w:val="00443E09"/>
    <w:rsid w:val="00443FFC"/>
    <w:rsid w:val="0044435F"/>
    <w:rsid w:val="00444384"/>
    <w:rsid w:val="0044463E"/>
    <w:rsid w:val="00444712"/>
    <w:rsid w:val="0044479F"/>
    <w:rsid w:val="004451E0"/>
    <w:rsid w:val="00445432"/>
    <w:rsid w:val="004458F7"/>
    <w:rsid w:val="004459BE"/>
    <w:rsid w:val="00445AB8"/>
    <w:rsid w:val="00445B11"/>
    <w:rsid w:val="004465C9"/>
    <w:rsid w:val="004467B8"/>
    <w:rsid w:val="00446865"/>
    <w:rsid w:val="00446BA6"/>
    <w:rsid w:val="00446F04"/>
    <w:rsid w:val="00447070"/>
    <w:rsid w:val="00447415"/>
    <w:rsid w:val="004474AE"/>
    <w:rsid w:val="0045115A"/>
    <w:rsid w:val="0045115C"/>
    <w:rsid w:val="00451231"/>
    <w:rsid w:val="004514CD"/>
    <w:rsid w:val="00451880"/>
    <w:rsid w:val="004518EB"/>
    <w:rsid w:val="004519D6"/>
    <w:rsid w:val="00451E78"/>
    <w:rsid w:val="004527AF"/>
    <w:rsid w:val="00452C00"/>
    <w:rsid w:val="00452EDE"/>
    <w:rsid w:val="00453633"/>
    <w:rsid w:val="004539B3"/>
    <w:rsid w:val="00453BE8"/>
    <w:rsid w:val="00453E6A"/>
    <w:rsid w:val="004541BB"/>
    <w:rsid w:val="004542A6"/>
    <w:rsid w:val="004545D0"/>
    <w:rsid w:val="00454704"/>
    <w:rsid w:val="00454763"/>
    <w:rsid w:val="00455802"/>
    <w:rsid w:val="0045649F"/>
    <w:rsid w:val="0045652F"/>
    <w:rsid w:val="0045668B"/>
    <w:rsid w:val="00456C28"/>
    <w:rsid w:val="00456C8A"/>
    <w:rsid w:val="00456FCF"/>
    <w:rsid w:val="00457133"/>
    <w:rsid w:val="00457410"/>
    <w:rsid w:val="00457AC6"/>
    <w:rsid w:val="00457EFD"/>
    <w:rsid w:val="00457F62"/>
    <w:rsid w:val="0046040B"/>
    <w:rsid w:val="0046041D"/>
    <w:rsid w:val="00460539"/>
    <w:rsid w:val="00460A5F"/>
    <w:rsid w:val="00460F59"/>
    <w:rsid w:val="00461D2E"/>
    <w:rsid w:val="00461E07"/>
    <w:rsid w:val="00462032"/>
    <w:rsid w:val="00462131"/>
    <w:rsid w:val="00462452"/>
    <w:rsid w:val="0046263A"/>
    <w:rsid w:val="00462670"/>
    <w:rsid w:val="00462A9A"/>
    <w:rsid w:val="00462D30"/>
    <w:rsid w:val="00463739"/>
    <w:rsid w:val="00463B27"/>
    <w:rsid w:val="004651B6"/>
    <w:rsid w:val="00465686"/>
    <w:rsid w:val="00465A25"/>
    <w:rsid w:val="0046619B"/>
    <w:rsid w:val="00466322"/>
    <w:rsid w:val="004664F2"/>
    <w:rsid w:val="00466639"/>
    <w:rsid w:val="0046685B"/>
    <w:rsid w:val="00466CF8"/>
    <w:rsid w:val="00466DE7"/>
    <w:rsid w:val="00466F23"/>
    <w:rsid w:val="0046701D"/>
    <w:rsid w:val="004671F3"/>
    <w:rsid w:val="00467219"/>
    <w:rsid w:val="0046728E"/>
    <w:rsid w:val="0046742A"/>
    <w:rsid w:val="004675D0"/>
    <w:rsid w:val="00467B4D"/>
    <w:rsid w:val="00467E6F"/>
    <w:rsid w:val="004700C7"/>
    <w:rsid w:val="004703C6"/>
    <w:rsid w:val="00471299"/>
    <w:rsid w:val="004712BC"/>
    <w:rsid w:val="00471387"/>
    <w:rsid w:val="00471632"/>
    <w:rsid w:val="00471654"/>
    <w:rsid w:val="004719A8"/>
    <w:rsid w:val="00471A47"/>
    <w:rsid w:val="00471B80"/>
    <w:rsid w:val="00471BD8"/>
    <w:rsid w:val="00471E2C"/>
    <w:rsid w:val="004723A6"/>
    <w:rsid w:val="00472A84"/>
    <w:rsid w:val="00472C1B"/>
    <w:rsid w:val="00472F37"/>
    <w:rsid w:val="004732C9"/>
    <w:rsid w:val="00473401"/>
    <w:rsid w:val="00473699"/>
    <w:rsid w:val="004736B6"/>
    <w:rsid w:val="00473860"/>
    <w:rsid w:val="00473B9C"/>
    <w:rsid w:val="00473D35"/>
    <w:rsid w:val="00473D46"/>
    <w:rsid w:val="00474144"/>
    <w:rsid w:val="00474283"/>
    <w:rsid w:val="004743E1"/>
    <w:rsid w:val="00474577"/>
    <w:rsid w:val="004745DC"/>
    <w:rsid w:val="00474A58"/>
    <w:rsid w:val="00474D42"/>
    <w:rsid w:val="00474E50"/>
    <w:rsid w:val="00475061"/>
    <w:rsid w:val="004750B8"/>
    <w:rsid w:val="00475313"/>
    <w:rsid w:val="004753EA"/>
    <w:rsid w:val="0047558D"/>
    <w:rsid w:val="00475598"/>
    <w:rsid w:val="004757FF"/>
    <w:rsid w:val="00475890"/>
    <w:rsid w:val="0047598C"/>
    <w:rsid w:val="00475B54"/>
    <w:rsid w:val="00475B98"/>
    <w:rsid w:val="00476D47"/>
    <w:rsid w:val="00476EB6"/>
    <w:rsid w:val="00476FAA"/>
    <w:rsid w:val="00477002"/>
    <w:rsid w:val="004772DE"/>
    <w:rsid w:val="00477559"/>
    <w:rsid w:val="0047774F"/>
    <w:rsid w:val="004778CF"/>
    <w:rsid w:val="00477934"/>
    <w:rsid w:val="00477E03"/>
    <w:rsid w:val="0048045B"/>
    <w:rsid w:val="004807B0"/>
    <w:rsid w:val="004809EA"/>
    <w:rsid w:val="00480AC2"/>
    <w:rsid w:val="00480AC5"/>
    <w:rsid w:val="004810F3"/>
    <w:rsid w:val="004811AC"/>
    <w:rsid w:val="004811B0"/>
    <w:rsid w:val="0048135F"/>
    <w:rsid w:val="00481965"/>
    <w:rsid w:val="00482058"/>
    <w:rsid w:val="0048295A"/>
    <w:rsid w:val="00482AA2"/>
    <w:rsid w:val="00482ABB"/>
    <w:rsid w:val="00483170"/>
    <w:rsid w:val="004831E1"/>
    <w:rsid w:val="004833B0"/>
    <w:rsid w:val="00483DD8"/>
    <w:rsid w:val="0048448D"/>
    <w:rsid w:val="0048449C"/>
    <w:rsid w:val="00484702"/>
    <w:rsid w:val="00484C16"/>
    <w:rsid w:val="00484C52"/>
    <w:rsid w:val="00484F08"/>
    <w:rsid w:val="00485049"/>
    <w:rsid w:val="004853A5"/>
    <w:rsid w:val="0048557C"/>
    <w:rsid w:val="00485AE3"/>
    <w:rsid w:val="00486033"/>
    <w:rsid w:val="0048605E"/>
    <w:rsid w:val="004860F0"/>
    <w:rsid w:val="00486BBE"/>
    <w:rsid w:val="00486F9A"/>
    <w:rsid w:val="004878A5"/>
    <w:rsid w:val="00487AAC"/>
    <w:rsid w:val="004904D9"/>
    <w:rsid w:val="00490815"/>
    <w:rsid w:val="00490B5D"/>
    <w:rsid w:val="00490D7F"/>
    <w:rsid w:val="00491181"/>
    <w:rsid w:val="0049135D"/>
    <w:rsid w:val="00491464"/>
    <w:rsid w:val="004914B2"/>
    <w:rsid w:val="00491E42"/>
    <w:rsid w:val="00491F84"/>
    <w:rsid w:val="0049215C"/>
    <w:rsid w:val="004922F0"/>
    <w:rsid w:val="0049247C"/>
    <w:rsid w:val="00492DF2"/>
    <w:rsid w:val="00492EC2"/>
    <w:rsid w:val="004931B5"/>
    <w:rsid w:val="00493439"/>
    <w:rsid w:val="00493482"/>
    <w:rsid w:val="0049374A"/>
    <w:rsid w:val="00493807"/>
    <w:rsid w:val="0049387E"/>
    <w:rsid w:val="00493931"/>
    <w:rsid w:val="00493C0B"/>
    <w:rsid w:val="00493F96"/>
    <w:rsid w:val="0049429E"/>
    <w:rsid w:val="004945DE"/>
    <w:rsid w:val="00494B0F"/>
    <w:rsid w:val="00494C85"/>
    <w:rsid w:val="0049500B"/>
    <w:rsid w:val="00495322"/>
    <w:rsid w:val="004956AB"/>
    <w:rsid w:val="00495962"/>
    <w:rsid w:val="00496481"/>
    <w:rsid w:val="00496D60"/>
    <w:rsid w:val="00496F24"/>
    <w:rsid w:val="00497135"/>
    <w:rsid w:val="00497963"/>
    <w:rsid w:val="004A02E4"/>
    <w:rsid w:val="004A0397"/>
    <w:rsid w:val="004A06A3"/>
    <w:rsid w:val="004A0E21"/>
    <w:rsid w:val="004A0F63"/>
    <w:rsid w:val="004A0F71"/>
    <w:rsid w:val="004A0FCD"/>
    <w:rsid w:val="004A126B"/>
    <w:rsid w:val="004A12F7"/>
    <w:rsid w:val="004A162C"/>
    <w:rsid w:val="004A1911"/>
    <w:rsid w:val="004A1A95"/>
    <w:rsid w:val="004A1C31"/>
    <w:rsid w:val="004A1DF2"/>
    <w:rsid w:val="004A20AC"/>
    <w:rsid w:val="004A22D7"/>
    <w:rsid w:val="004A2379"/>
    <w:rsid w:val="004A2508"/>
    <w:rsid w:val="004A29A2"/>
    <w:rsid w:val="004A2A77"/>
    <w:rsid w:val="004A2BD4"/>
    <w:rsid w:val="004A2CFD"/>
    <w:rsid w:val="004A3A16"/>
    <w:rsid w:val="004A3A9F"/>
    <w:rsid w:val="004A43F0"/>
    <w:rsid w:val="004A4CB1"/>
    <w:rsid w:val="004A53D8"/>
    <w:rsid w:val="004A5A0C"/>
    <w:rsid w:val="004A5E3E"/>
    <w:rsid w:val="004A5EFF"/>
    <w:rsid w:val="004A5FD7"/>
    <w:rsid w:val="004A60B9"/>
    <w:rsid w:val="004A61D0"/>
    <w:rsid w:val="004A664E"/>
    <w:rsid w:val="004A6F6A"/>
    <w:rsid w:val="004A707C"/>
    <w:rsid w:val="004A74B4"/>
    <w:rsid w:val="004B0246"/>
    <w:rsid w:val="004B04D3"/>
    <w:rsid w:val="004B05CF"/>
    <w:rsid w:val="004B0618"/>
    <w:rsid w:val="004B06D4"/>
    <w:rsid w:val="004B07B3"/>
    <w:rsid w:val="004B0951"/>
    <w:rsid w:val="004B0ACD"/>
    <w:rsid w:val="004B0EB7"/>
    <w:rsid w:val="004B1428"/>
    <w:rsid w:val="004B1531"/>
    <w:rsid w:val="004B1869"/>
    <w:rsid w:val="004B1BD6"/>
    <w:rsid w:val="004B2868"/>
    <w:rsid w:val="004B29BA"/>
    <w:rsid w:val="004B3364"/>
    <w:rsid w:val="004B3B2F"/>
    <w:rsid w:val="004B3BE0"/>
    <w:rsid w:val="004B3E25"/>
    <w:rsid w:val="004B3F53"/>
    <w:rsid w:val="004B4065"/>
    <w:rsid w:val="004B4A29"/>
    <w:rsid w:val="004B4BA1"/>
    <w:rsid w:val="004B593F"/>
    <w:rsid w:val="004B5C5F"/>
    <w:rsid w:val="004B6418"/>
    <w:rsid w:val="004B6B44"/>
    <w:rsid w:val="004B6C99"/>
    <w:rsid w:val="004B6DDC"/>
    <w:rsid w:val="004B7252"/>
    <w:rsid w:val="004B7404"/>
    <w:rsid w:val="004B7AEA"/>
    <w:rsid w:val="004B7BCB"/>
    <w:rsid w:val="004B7E42"/>
    <w:rsid w:val="004C014A"/>
    <w:rsid w:val="004C01FB"/>
    <w:rsid w:val="004C03C3"/>
    <w:rsid w:val="004C0716"/>
    <w:rsid w:val="004C0915"/>
    <w:rsid w:val="004C0FC5"/>
    <w:rsid w:val="004C12A8"/>
    <w:rsid w:val="004C15E4"/>
    <w:rsid w:val="004C1793"/>
    <w:rsid w:val="004C19F3"/>
    <w:rsid w:val="004C1B14"/>
    <w:rsid w:val="004C1F45"/>
    <w:rsid w:val="004C20DE"/>
    <w:rsid w:val="004C215B"/>
    <w:rsid w:val="004C2D36"/>
    <w:rsid w:val="004C2DA2"/>
    <w:rsid w:val="004C31F7"/>
    <w:rsid w:val="004C348D"/>
    <w:rsid w:val="004C3973"/>
    <w:rsid w:val="004C397D"/>
    <w:rsid w:val="004C3998"/>
    <w:rsid w:val="004C3AF4"/>
    <w:rsid w:val="004C4857"/>
    <w:rsid w:val="004C4ACA"/>
    <w:rsid w:val="004C4D8A"/>
    <w:rsid w:val="004C4FC5"/>
    <w:rsid w:val="004C5348"/>
    <w:rsid w:val="004C5431"/>
    <w:rsid w:val="004C5BE7"/>
    <w:rsid w:val="004C5C05"/>
    <w:rsid w:val="004C5E9D"/>
    <w:rsid w:val="004C6356"/>
    <w:rsid w:val="004C649C"/>
    <w:rsid w:val="004C6BD7"/>
    <w:rsid w:val="004C6CCE"/>
    <w:rsid w:val="004C6CD0"/>
    <w:rsid w:val="004C742E"/>
    <w:rsid w:val="004C787D"/>
    <w:rsid w:val="004C7ACD"/>
    <w:rsid w:val="004C7C2C"/>
    <w:rsid w:val="004D0A47"/>
    <w:rsid w:val="004D0D7E"/>
    <w:rsid w:val="004D1111"/>
    <w:rsid w:val="004D14AC"/>
    <w:rsid w:val="004D1B4F"/>
    <w:rsid w:val="004D1F33"/>
    <w:rsid w:val="004D22CE"/>
    <w:rsid w:val="004D2398"/>
    <w:rsid w:val="004D2630"/>
    <w:rsid w:val="004D2784"/>
    <w:rsid w:val="004D28D9"/>
    <w:rsid w:val="004D3293"/>
    <w:rsid w:val="004D38C9"/>
    <w:rsid w:val="004D3A29"/>
    <w:rsid w:val="004D3AFD"/>
    <w:rsid w:val="004D3CFD"/>
    <w:rsid w:val="004D3E43"/>
    <w:rsid w:val="004D3F56"/>
    <w:rsid w:val="004D445F"/>
    <w:rsid w:val="004D44BC"/>
    <w:rsid w:val="004D49A5"/>
    <w:rsid w:val="004D4F45"/>
    <w:rsid w:val="004D5174"/>
    <w:rsid w:val="004D56FF"/>
    <w:rsid w:val="004D6460"/>
    <w:rsid w:val="004D66FE"/>
    <w:rsid w:val="004D679A"/>
    <w:rsid w:val="004D67C6"/>
    <w:rsid w:val="004D6959"/>
    <w:rsid w:val="004D6C08"/>
    <w:rsid w:val="004D6C87"/>
    <w:rsid w:val="004D7162"/>
    <w:rsid w:val="004D72A0"/>
    <w:rsid w:val="004D749B"/>
    <w:rsid w:val="004D7563"/>
    <w:rsid w:val="004D7F2B"/>
    <w:rsid w:val="004E1068"/>
    <w:rsid w:val="004E107C"/>
    <w:rsid w:val="004E18EF"/>
    <w:rsid w:val="004E1B82"/>
    <w:rsid w:val="004E1EEF"/>
    <w:rsid w:val="004E1F47"/>
    <w:rsid w:val="004E2093"/>
    <w:rsid w:val="004E281D"/>
    <w:rsid w:val="004E2AC4"/>
    <w:rsid w:val="004E2C2C"/>
    <w:rsid w:val="004E2D63"/>
    <w:rsid w:val="004E30F5"/>
    <w:rsid w:val="004E3281"/>
    <w:rsid w:val="004E3313"/>
    <w:rsid w:val="004E339F"/>
    <w:rsid w:val="004E3419"/>
    <w:rsid w:val="004E392E"/>
    <w:rsid w:val="004E3FBE"/>
    <w:rsid w:val="004E4367"/>
    <w:rsid w:val="004E43B2"/>
    <w:rsid w:val="004E45E6"/>
    <w:rsid w:val="004E4BEC"/>
    <w:rsid w:val="004E4FAB"/>
    <w:rsid w:val="004E5FDC"/>
    <w:rsid w:val="004E6399"/>
    <w:rsid w:val="004E66CD"/>
    <w:rsid w:val="004E6C00"/>
    <w:rsid w:val="004E7067"/>
    <w:rsid w:val="004E74D1"/>
    <w:rsid w:val="004F000C"/>
    <w:rsid w:val="004F009E"/>
    <w:rsid w:val="004F0581"/>
    <w:rsid w:val="004F0624"/>
    <w:rsid w:val="004F0B08"/>
    <w:rsid w:val="004F0BDB"/>
    <w:rsid w:val="004F0F6C"/>
    <w:rsid w:val="004F13D6"/>
    <w:rsid w:val="004F1609"/>
    <w:rsid w:val="004F165C"/>
    <w:rsid w:val="004F1833"/>
    <w:rsid w:val="004F187E"/>
    <w:rsid w:val="004F19E3"/>
    <w:rsid w:val="004F1CCB"/>
    <w:rsid w:val="004F2565"/>
    <w:rsid w:val="004F2776"/>
    <w:rsid w:val="004F3728"/>
    <w:rsid w:val="004F3834"/>
    <w:rsid w:val="004F38B5"/>
    <w:rsid w:val="004F39AF"/>
    <w:rsid w:val="004F3E20"/>
    <w:rsid w:val="004F41EE"/>
    <w:rsid w:val="004F432E"/>
    <w:rsid w:val="004F443F"/>
    <w:rsid w:val="004F47AC"/>
    <w:rsid w:val="004F47C3"/>
    <w:rsid w:val="004F4825"/>
    <w:rsid w:val="004F493B"/>
    <w:rsid w:val="004F4D95"/>
    <w:rsid w:val="004F5163"/>
    <w:rsid w:val="004F5552"/>
    <w:rsid w:val="004F5FB2"/>
    <w:rsid w:val="004F6122"/>
    <w:rsid w:val="004F612D"/>
    <w:rsid w:val="004F629E"/>
    <w:rsid w:val="004F720D"/>
    <w:rsid w:val="004F7868"/>
    <w:rsid w:val="004F7B2E"/>
    <w:rsid w:val="004F7FD4"/>
    <w:rsid w:val="00500161"/>
    <w:rsid w:val="005006D4"/>
    <w:rsid w:val="00500848"/>
    <w:rsid w:val="00500945"/>
    <w:rsid w:val="00500B32"/>
    <w:rsid w:val="00500BDD"/>
    <w:rsid w:val="00500CD8"/>
    <w:rsid w:val="005010B8"/>
    <w:rsid w:val="00501228"/>
    <w:rsid w:val="0050125E"/>
    <w:rsid w:val="00501327"/>
    <w:rsid w:val="00501820"/>
    <w:rsid w:val="00501938"/>
    <w:rsid w:val="00501BC5"/>
    <w:rsid w:val="00501F58"/>
    <w:rsid w:val="00502380"/>
    <w:rsid w:val="005024E9"/>
    <w:rsid w:val="005028F5"/>
    <w:rsid w:val="00502A9F"/>
    <w:rsid w:val="00502C01"/>
    <w:rsid w:val="00502F12"/>
    <w:rsid w:val="00503184"/>
    <w:rsid w:val="00503348"/>
    <w:rsid w:val="00503A6C"/>
    <w:rsid w:val="00504129"/>
    <w:rsid w:val="0050483C"/>
    <w:rsid w:val="00505007"/>
    <w:rsid w:val="00505156"/>
    <w:rsid w:val="0050580F"/>
    <w:rsid w:val="005059BD"/>
    <w:rsid w:val="005059C3"/>
    <w:rsid w:val="00505AB8"/>
    <w:rsid w:val="00505C19"/>
    <w:rsid w:val="00505D33"/>
    <w:rsid w:val="005060E7"/>
    <w:rsid w:val="00506116"/>
    <w:rsid w:val="00506120"/>
    <w:rsid w:val="00506477"/>
    <w:rsid w:val="00506CA0"/>
    <w:rsid w:val="00506EA7"/>
    <w:rsid w:val="00507028"/>
    <w:rsid w:val="005074E7"/>
    <w:rsid w:val="005075B7"/>
    <w:rsid w:val="005075D2"/>
    <w:rsid w:val="00507CC8"/>
    <w:rsid w:val="00507F7F"/>
    <w:rsid w:val="00510187"/>
    <w:rsid w:val="0051066D"/>
    <w:rsid w:val="00510B79"/>
    <w:rsid w:val="00510B85"/>
    <w:rsid w:val="0051110C"/>
    <w:rsid w:val="005116F1"/>
    <w:rsid w:val="0051170F"/>
    <w:rsid w:val="0051180F"/>
    <w:rsid w:val="00511C39"/>
    <w:rsid w:val="00511ED5"/>
    <w:rsid w:val="00511FD1"/>
    <w:rsid w:val="005122DD"/>
    <w:rsid w:val="005125BE"/>
    <w:rsid w:val="00512821"/>
    <w:rsid w:val="00512EAE"/>
    <w:rsid w:val="00512F4C"/>
    <w:rsid w:val="0051302B"/>
    <w:rsid w:val="005130CD"/>
    <w:rsid w:val="00513283"/>
    <w:rsid w:val="00513339"/>
    <w:rsid w:val="0051339F"/>
    <w:rsid w:val="005134CC"/>
    <w:rsid w:val="00513D7E"/>
    <w:rsid w:val="00513D8C"/>
    <w:rsid w:val="00514268"/>
    <w:rsid w:val="005142BA"/>
    <w:rsid w:val="005142D4"/>
    <w:rsid w:val="005146B0"/>
    <w:rsid w:val="0051478F"/>
    <w:rsid w:val="005149FB"/>
    <w:rsid w:val="00514D82"/>
    <w:rsid w:val="005150E1"/>
    <w:rsid w:val="0051527E"/>
    <w:rsid w:val="00515625"/>
    <w:rsid w:val="005157D6"/>
    <w:rsid w:val="005157FB"/>
    <w:rsid w:val="00515A82"/>
    <w:rsid w:val="00515EFD"/>
    <w:rsid w:val="00516149"/>
    <w:rsid w:val="00516470"/>
    <w:rsid w:val="0051658F"/>
    <w:rsid w:val="005165E9"/>
    <w:rsid w:val="0051661F"/>
    <w:rsid w:val="00516917"/>
    <w:rsid w:val="00516E32"/>
    <w:rsid w:val="00516EBF"/>
    <w:rsid w:val="0051747E"/>
    <w:rsid w:val="00520922"/>
    <w:rsid w:val="00520BA8"/>
    <w:rsid w:val="00521249"/>
    <w:rsid w:val="005212AC"/>
    <w:rsid w:val="0052169B"/>
    <w:rsid w:val="00521D0A"/>
    <w:rsid w:val="00521E58"/>
    <w:rsid w:val="005221D0"/>
    <w:rsid w:val="005229E0"/>
    <w:rsid w:val="00522BC1"/>
    <w:rsid w:val="00522D3D"/>
    <w:rsid w:val="00522F0F"/>
    <w:rsid w:val="00523C63"/>
    <w:rsid w:val="0052404C"/>
    <w:rsid w:val="0052458F"/>
    <w:rsid w:val="00524617"/>
    <w:rsid w:val="00524A19"/>
    <w:rsid w:val="00525397"/>
    <w:rsid w:val="005257AA"/>
    <w:rsid w:val="00525D20"/>
    <w:rsid w:val="00525E37"/>
    <w:rsid w:val="00526044"/>
    <w:rsid w:val="005264DC"/>
    <w:rsid w:val="00526568"/>
    <w:rsid w:val="00526806"/>
    <w:rsid w:val="00526A1C"/>
    <w:rsid w:val="00526ABD"/>
    <w:rsid w:val="00526B41"/>
    <w:rsid w:val="00526D9A"/>
    <w:rsid w:val="00526DF8"/>
    <w:rsid w:val="005270F4"/>
    <w:rsid w:val="00527269"/>
    <w:rsid w:val="00527A00"/>
    <w:rsid w:val="00527A92"/>
    <w:rsid w:val="00527F06"/>
    <w:rsid w:val="00530695"/>
    <w:rsid w:val="0053094B"/>
    <w:rsid w:val="00530BE6"/>
    <w:rsid w:val="00530C6B"/>
    <w:rsid w:val="005311A1"/>
    <w:rsid w:val="005312CA"/>
    <w:rsid w:val="00531B51"/>
    <w:rsid w:val="00531DB7"/>
    <w:rsid w:val="00531FF6"/>
    <w:rsid w:val="00532134"/>
    <w:rsid w:val="0053252F"/>
    <w:rsid w:val="00532ACD"/>
    <w:rsid w:val="00532D0E"/>
    <w:rsid w:val="00533586"/>
    <w:rsid w:val="00533821"/>
    <w:rsid w:val="00533AE5"/>
    <w:rsid w:val="005342A6"/>
    <w:rsid w:val="0053442A"/>
    <w:rsid w:val="00534888"/>
    <w:rsid w:val="00534C05"/>
    <w:rsid w:val="005353E5"/>
    <w:rsid w:val="005354D4"/>
    <w:rsid w:val="00535786"/>
    <w:rsid w:val="005358BD"/>
    <w:rsid w:val="005362EA"/>
    <w:rsid w:val="00536874"/>
    <w:rsid w:val="005369F2"/>
    <w:rsid w:val="00536AB7"/>
    <w:rsid w:val="00536E34"/>
    <w:rsid w:val="00536E47"/>
    <w:rsid w:val="00536E55"/>
    <w:rsid w:val="00536EB0"/>
    <w:rsid w:val="005375CF"/>
    <w:rsid w:val="005377F2"/>
    <w:rsid w:val="0054045D"/>
    <w:rsid w:val="00540460"/>
    <w:rsid w:val="005404B5"/>
    <w:rsid w:val="00540599"/>
    <w:rsid w:val="00540E72"/>
    <w:rsid w:val="00540F05"/>
    <w:rsid w:val="00540F7E"/>
    <w:rsid w:val="00541032"/>
    <w:rsid w:val="00541371"/>
    <w:rsid w:val="00541393"/>
    <w:rsid w:val="005414D6"/>
    <w:rsid w:val="0054162A"/>
    <w:rsid w:val="00541722"/>
    <w:rsid w:val="00541A1E"/>
    <w:rsid w:val="00542006"/>
    <w:rsid w:val="00542014"/>
    <w:rsid w:val="005420F9"/>
    <w:rsid w:val="005421AC"/>
    <w:rsid w:val="00542537"/>
    <w:rsid w:val="00542710"/>
    <w:rsid w:val="00542C4B"/>
    <w:rsid w:val="00542EA8"/>
    <w:rsid w:val="00542F0C"/>
    <w:rsid w:val="0054321F"/>
    <w:rsid w:val="00543799"/>
    <w:rsid w:val="00543952"/>
    <w:rsid w:val="00543C8A"/>
    <w:rsid w:val="005446B9"/>
    <w:rsid w:val="005446BF"/>
    <w:rsid w:val="005448E1"/>
    <w:rsid w:val="00544A8F"/>
    <w:rsid w:val="00544B0E"/>
    <w:rsid w:val="00544CFE"/>
    <w:rsid w:val="00544E36"/>
    <w:rsid w:val="00545600"/>
    <w:rsid w:val="005456F3"/>
    <w:rsid w:val="0054593F"/>
    <w:rsid w:val="005463F8"/>
    <w:rsid w:val="00546445"/>
    <w:rsid w:val="00546697"/>
    <w:rsid w:val="00546815"/>
    <w:rsid w:val="00547129"/>
    <w:rsid w:val="00547145"/>
    <w:rsid w:val="005474CC"/>
    <w:rsid w:val="005476A6"/>
    <w:rsid w:val="005479B8"/>
    <w:rsid w:val="00547B35"/>
    <w:rsid w:val="00547D8A"/>
    <w:rsid w:val="00550172"/>
    <w:rsid w:val="00551156"/>
    <w:rsid w:val="005513FA"/>
    <w:rsid w:val="0055199B"/>
    <w:rsid w:val="00551A2A"/>
    <w:rsid w:val="00551F51"/>
    <w:rsid w:val="005521DE"/>
    <w:rsid w:val="0055251C"/>
    <w:rsid w:val="0055344D"/>
    <w:rsid w:val="00553D20"/>
    <w:rsid w:val="005540DC"/>
    <w:rsid w:val="005544C4"/>
    <w:rsid w:val="00554671"/>
    <w:rsid w:val="0055467C"/>
    <w:rsid w:val="00554A71"/>
    <w:rsid w:val="0055523F"/>
    <w:rsid w:val="00555A12"/>
    <w:rsid w:val="00555CCE"/>
    <w:rsid w:val="00556250"/>
    <w:rsid w:val="0055629E"/>
    <w:rsid w:val="0055658C"/>
    <w:rsid w:val="005566F4"/>
    <w:rsid w:val="00556813"/>
    <w:rsid w:val="00556ABB"/>
    <w:rsid w:val="00556C11"/>
    <w:rsid w:val="00557A23"/>
    <w:rsid w:val="00557EF7"/>
    <w:rsid w:val="00557F01"/>
    <w:rsid w:val="00560176"/>
    <w:rsid w:val="00560247"/>
    <w:rsid w:val="00560349"/>
    <w:rsid w:val="005605E3"/>
    <w:rsid w:val="005606BE"/>
    <w:rsid w:val="0056129F"/>
    <w:rsid w:val="00561500"/>
    <w:rsid w:val="00561976"/>
    <w:rsid w:val="00561CDB"/>
    <w:rsid w:val="0056203E"/>
    <w:rsid w:val="00562AAA"/>
    <w:rsid w:val="00562E74"/>
    <w:rsid w:val="00564695"/>
    <w:rsid w:val="00564A99"/>
    <w:rsid w:val="00564C4F"/>
    <w:rsid w:val="00564D4D"/>
    <w:rsid w:val="005658F9"/>
    <w:rsid w:val="00565C76"/>
    <w:rsid w:val="005660F0"/>
    <w:rsid w:val="005663BD"/>
    <w:rsid w:val="00566839"/>
    <w:rsid w:val="0056698B"/>
    <w:rsid w:val="005669E5"/>
    <w:rsid w:val="00566CBF"/>
    <w:rsid w:val="00566CCD"/>
    <w:rsid w:val="00566D97"/>
    <w:rsid w:val="00567438"/>
    <w:rsid w:val="00567A44"/>
    <w:rsid w:val="00567F0B"/>
    <w:rsid w:val="005700B3"/>
    <w:rsid w:val="005709F4"/>
    <w:rsid w:val="00570A07"/>
    <w:rsid w:val="00570A21"/>
    <w:rsid w:val="00570BCE"/>
    <w:rsid w:val="0057114D"/>
    <w:rsid w:val="00571517"/>
    <w:rsid w:val="0057206B"/>
    <w:rsid w:val="00573032"/>
    <w:rsid w:val="00573238"/>
    <w:rsid w:val="0057325E"/>
    <w:rsid w:val="00573A6A"/>
    <w:rsid w:val="00573B92"/>
    <w:rsid w:val="00573D50"/>
    <w:rsid w:val="00573F5F"/>
    <w:rsid w:val="00573F8F"/>
    <w:rsid w:val="00574179"/>
    <w:rsid w:val="005748EC"/>
    <w:rsid w:val="00574C0F"/>
    <w:rsid w:val="005750CF"/>
    <w:rsid w:val="005753CF"/>
    <w:rsid w:val="005757DA"/>
    <w:rsid w:val="00575828"/>
    <w:rsid w:val="00575835"/>
    <w:rsid w:val="00576062"/>
    <w:rsid w:val="005762F5"/>
    <w:rsid w:val="00576584"/>
    <w:rsid w:val="005768FD"/>
    <w:rsid w:val="00576C7F"/>
    <w:rsid w:val="00576F31"/>
    <w:rsid w:val="00576F8F"/>
    <w:rsid w:val="00577331"/>
    <w:rsid w:val="0057744B"/>
    <w:rsid w:val="00577838"/>
    <w:rsid w:val="00577A29"/>
    <w:rsid w:val="00577A79"/>
    <w:rsid w:val="005805C5"/>
    <w:rsid w:val="0058078F"/>
    <w:rsid w:val="005807FA"/>
    <w:rsid w:val="00580AE8"/>
    <w:rsid w:val="00580C81"/>
    <w:rsid w:val="005810C6"/>
    <w:rsid w:val="00581795"/>
    <w:rsid w:val="00581C5A"/>
    <w:rsid w:val="00581E6C"/>
    <w:rsid w:val="00581FE5"/>
    <w:rsid w:val="005829FC"/>
    <w:rsid w:val="00582C5C"/>
    <w:rsid w:val="005830A6"/>
    <w:rsid w:val="00583132"/>
    <w:rsid w:val="005834B4"/>
    <w:rsid w:val="00583702"/>
    <w:rsid w:val="00583E2B"/>
    <w:rsid w:val="00583E66"/>
    <w:rsid w:val="00584A6C"/>
    <w:rsid w:val="00584A6F"/>
    <w:rsid w:val="00584BE3"/>
    <w:rsid w:val="00584CA4"/>
    <w:rsid w:val="00585294"/>
    <w:rsid w:val="00585449"/>
    <w:rsid w:val="0058570F"/>
    <w:rsid w:val="00585DD0"/>
    <w:rsid w:val="00585F1D"/>
    <w:rsid w:val="00586448"/>
    <w:rsid w:val="00586B6B"/>
    <w:rsid w:val="00586C40"/>
    <w:rsid w:val="00586CCC"/>
    <w:rsid w:val="00586F5B"/>
    <w:rsid w:val="00586FFC"/>
    <w:rsid w:val="005871FB"/>
    <w:rsid w:val="00587688"/>
    <w:rsid w:val="0058769C"/>
    <w:rsid w:val="00587795"/>
    <w:rsid w:val="00590340"/>
    <w:rsid w:val="0059057B"/>
    <w:rsid w:val="00590A24"/>
    <w:rsid w:val="00590C54"/>
    <w:rsid w:val="00590D10"/>
    <w:rsid w:val="00590D87"/>
    <w:rsid w:val="00590E0D"/>
    <w:rsid w:val="005912F9"/>
    <w:rsid w:val="005914B8"/>
    <w:rsid w:val="005914EB"/>
    <w:rsid w:val="00591668"/>
    <w:rsid w:val="005918E9"/>
    <w:rsid w:val="00591B8A"/>
    <w:rsid w:val="00591D64"/>
    <w:rsid w:val="00591F13"/>
    <w:rsid w:val="00592181"/>
    <w:rsid w:val="005921C9"/>
    <w:rsid w:val="0059227D"/>
    <w:rsid w:val="00592557"/>
    <w:rsid w:val="00592626"/>
    <w:rsid w:val="00592749"/>
    <w:rsid w:val="00592830"/>
    <w:rsid w:val="00592852"/>
    <w:rsid w:val="00592E01"/>
    <w:rsid w:val="00593A55"/>
    <w:rsid w:val="00593B71"/>
    <w:rsid w:val="00593BB9"/>
    <w:rsid w:val="00593CC6"/>
    <w:rsid w:val="00594B62"/>
    <w:rsid w:val="00594BF4"/>
    <w:rsid w:val="00595221"/>
    <w:rsid w:val="005956AD"/>
    <w:rsid w:val="00595C5A"/>
    <w:rsid w:val="00595F8B"/>
    <w:rsid w:val="00596659"/>
    <w:rsid w:val="00596709"/>
    <w:rsid w:val="00596E06"/>
    <w:rsid w:val="00596F7A"/>
    <w:rsid w:val="00597034"/>
    <w:rsid w:val="00597770"/>
    <w:rsid w:val="005A0D4C"/>
    <w:rsid w:val="005A143A"/>
    <w:rsid w:val="005A14E7"/>
    <w:rsid w:val="005A151F"/>
    <w:rsid w:val="005A19E6"/>
    <w:rsid w:val="005A1D1D"/>
    <w:rsid w:val="005A20DE"/>
    <w:rsid w:val="005A2348"/>
    <w:rsid w:val="005A2924"/>
    <w:rsid w:val="005A2A9B"/>
    <w:rsid w:val="005A2AA9"/>
    <w:rsid w:val="005A2F93"/>
    <w:rsid w:val="005A3027"/>
    <w:rsid w:val="005A31A1"/>
    <w:rsid w:val="005A35A3"/>
    <w:rsid w:val="005A3709"/>
    <w:rsid w:val="005A3E48"/>
    <w:rsid w:val="005A4099"/>
    <w:rsid w:val="005A4415"/>
    <w:rsid w:val="005A44D3"/>
    <w:rsid w:val="005A45AB"/>
    <w:rsid w:val="005A4731"/>
    <w:rsid w:val="005A4954"/>
    <w:rsid w:val="005A4967"/>
    <w:rsid w:val="005A5159"/>
    <w:rsid w:val="005A5586"/>
    <w:rsid w:val="005A6171"/>
    <w:rsid w:val="005A6237"/>
    <w:rsid w:val="005A6256"/>
    <w:rsid w:val="005A6741"/>
    <w:rsid w:val="005A67FD"/>
    <w:rsid w:val="005A7337"/>
    <w:rsid w:val="005A77A8"/>
    <w:rsid w:val="005A787E"/>
    <w:rsid w:val="005A7D06"/>
    <w:rsid w:val="005B043C"/>
    <w:rsid w:val="005B09CD"/>
    <w:rsid w:val="005B0D04"/>
    <w:rsid w:val="005B0EFB"/>
    <w:rsid w:val="005B0F14"/>
    <w:rsid w:val="005B0F80"/>
    <w:rsid w:val="005B11AC"/>
    <w:rsid w:val="005B12B3"/>
    <w:rsid w:val="005B150E"/>
    <w:rsid w:val="005B1856"/>
    <w:rsid w:val="005B2208"/>
    <w:rsid w:val="005B2551"/>
    <w:rsid w:val="005B27F4"/>
    <w:rsid w:val="005B2841"/>
    <w:rsid w:val="005B2A77"/>
    <w:rsid w:val="005B2C1F"/>
    <w:rsid w:val="005B2DCB"/>
    <w:rsid w:val="005B30ED"/>
    <w:rsid w:val="005B4031"/>
    <w:rsid w:val="005B44D3"/>
    <w:rsid w:val="005B4572"/>
    <w:rsid w:val="005B47A3"/>
    <w:rsid w:val="005B48F1"/>
    <w:rsid w:val="005B4984"/>
    <w:rsid w:val="005B5207"/>
    <w:rsid w:val="005B53B3"/>
    <w:rsid w:val="005B5412"/>
    <w:rsid w:val="005B5701"/>
    <w:rsid w:val="005B58B2"/>
    <w:rsid w:val="005B5B44"/>
    <w:rsid w:val="005B5EE1"/>
    <w:rsid w:val="005B60B8"/>
    <w:rsid w:val="005B62C5"/>
    <w:rsid w:val="005B66DD"/>
    <w:rsid w:val="005B676A"/>
    <w:rsid w:val="005B678C"/>
    <w:rsid w:val="005B684C"/>
    <w:rsid w:val="005B68D7"/>
    <w:rsid w:val="005B78BD"/>
    <w:rsid w:val="005B7A79"/>
    <w:rsid w:val="005B7E37"/>
    <w:rsid w:val="005B7E9F"/>
    <w:rsid w:val="005C0F09"/>
    <w:rsid w:val="005C11F9"/>
    <w:rsid w:val="005C1386"/>
    <w:rsid w:val="005C19EC"/>
    <w:rsid w:val="005C1D53"/>
    <w:rsid w:val="005C211E"/>
    <w:rsid w:val="005C2171"/>
    <w:rsid w:val="005C2306"/>
    <w:rsid w:val="005C24E1"/>
    <w:rsid w:val="005C27DD"/>
    <w:rsid w:val="005C2B70"/>
    <w:rsid w:val="005C2DE9"/>
    <w:rsid w:val="005C3B87"/>
    <w:rsid w:val="005C42EC"/>
    <w:rsid w:val="005C43EB"/>
    <w:rsid w:val="005C49A6"/>
    <w:rsid w:val="005C4B5D"/>
    <w:rsid w:val="005C4C38"/>
    <w:rsid w:val="005C535C"/>
    <w:rsid w:val="005C5553"/>
    <w:rsid w:val="005C5748"/>
    <w:rsid w:val="005C5B7A"/>
    <w:rsid w:val="005C5CF7"/>
    <w:rsid w:val="005C60C3"/>
    <w:rsid w:val="005C6945"/>
    <w:rsid w:val="005C69FD"/>
    <w:rsid w:val="005C6BD1"/>
    <w:rsid w:val="005C6DAE"/>
    <w:rsid w:val="005C6F57"/>
    <w:rsid w:val="005C6F80"/>
    <w:rsid w:val="005C7365"/>
    <w:rsid w:val="005C74A0"/>
    <w:rsid w:val="005C7620"/>
    <w:rsid w:val="005C7646"/>
    <w:rsid w:val="005C7649"/>
    <w:rsid w:val="005C77C3"/>
    <w:rsid w:val="005C7866"/>
    <w:rsid w:val="005C7A5C"/>
    <w:rsid w:val="005C7DE8"/>
    <w:rsid w:val="005C7EB1"/>
    <w:rsid w:val="005D039F"/>
    <w:rsid w:val="005D0759"/>
    <w:rsid w:val="005D09D8"/>
    <w:rsid w:val="005D0B8A"/>
    <w:rsid w:val="005D0F5B"/>
    <w:rsid w:val="005D0FB4"/>
    <w:rsid w:val="005D14CB"/>
    <w:rsid w:val="005D15E9"/>
    <w:rsid w:val="005D1A24"/>
    <w:rsid w:val="005D1A56"/>
    <w:rsid w:val="005D1C5F"/>
    <w:rsid w:val="005D1DAD"/>
    <w:rsid w:val="005D1E73"/>
    <w:rsid w:val="005D2024"/>
    <w:rsid w:val="005D26A0"/>
    <w:rsid w:val="005D279B"/>
    <w:rsid w:val="005D2D5B"/>
    <w:rsid w:val="005D34C5"/>
    <w:rsid w:val="005D38C1"/>
    <w:rsid w:val="005D38D8"/>
    <w:rsid w:val="005D39C3"/>
    <w:rsid w:val="005D3F3E"/>
    <w:rsid w:val="005D43B6"/>
    <w:rsid w:val="005D4602"/>
    <w:rsid w:val="005D4DFD"/>
    <w:rsid w:val="005D56DF"/>
    <w:rsid w:val="005D574D"/>
    <w:rsid w:val="005D6142"/>
    <w:rsid w:val="005D62D3"/>
    <w:rsid w:val="005D7152"/>
    <w:rsid w:val="005D7A72"/>
    <w:rsid w:val="005D7F4C"/>
    <w:rsid w:val="005E0562"/>
    <w:rsid w:val="005E0CEA"/>
    <w:rsid w:val="005E0E63"/>
    <w:rsid w:val="005E11FB"/>
    <w:rsid w:val="005E1C1F"/>
    <w:rsid w:val="005E219A"/>
    <w:rsid w:val="005E25E3"/>
    <w:rsid w:val="005E2B10"/>
    <w:rsid w:val="005E3099"/>
    <w:rsid w:val="005E3176"/>
    <w:rsid w:val="005E3264"/>
    <w:rsid w:val="005E375F"/>
    <w:rsid w:val="005E37B8"/>
    <w:rsid w:val="005E3DDF"/>
    <w:rsid w:val="005E3E91"/>
    <w:rsid w:val="005E413E"/>
    <w:rsid w:val="005E4993"/>
    <w:rsid w:val="005E49D2"/>
    <w:rsid w:val="005E4C54"/>
    <w:rsid w:val="005E50A3"/>
    <w:rsid w:val="005E5F08"/>
    <w:rsid w:val="005E624F"/>
    <w:rsid w:val="005E6310"/>
    <w:rsid w:val="005E6345"/>
    <w:rsid w:val="005E6A4A"/>
    <w:rsid w:val="005E6F56"/>
    <w:rsid w:val="005E70BF"/>
    <w:rsid w:val="005E7198"/>
    <w:rsid w:val="005E7469"/>
    <w:rsid w:val="005E7597"/>
    <w:rsid w:val="005E7FBE"/>
    <w:rsid w:val="005F0199"/>
    <w:rsid w:val="005F05A3"/>
    <w:rsid w:val="005F0BDC"/>
    <w:rsid w:val="005F0D5F"/>
    <w:rsid w:val="005F1543"/>
    <w:rsid w:val="005F1BE2"/>
    <w:rsid w:val="005F2169"/>
    <w:rsid w:val="005F22E5"/>
    <w:rsid w:val="005F2551"/>
    <w:rsid w:val="005F2A04"/>
    <w:rsid w:val="005F2CD0"/>
    <w:rsid w:val="005F2E12"/>
    <w:rsid w:val="005F3045"/>
    <w:rsid w:val="005F3367"/>
    <w:rsid w:val="005F34A9"/>
    <w:rsid w:val="005F34CA"/>
    <w:rsid w:val="005F363B"/>
    <w:rsid w:val="005F3B55"/>
    <w:rsid w:val="005F4036"/>
    <w:rsid w:val="005F44DB"/>
    <w:rsid w:val="005F4905"/>
    <w:rsid w:val="005F4F0A"/>
    <w:rsid w:val="005F5427"/>
    <w:rsid w:val="005F5473"/>
    <w:rsid w:val="005F55F9"/>
    <w:rsid w:val="005F5A02"/>
    <w:rsid w:val="005F5FA1"/>
    <w:rsid w:val="005F5FE2"/>
    <w:rsid w:val="005F615A"/>
    <w:rsid w:val="005F62CB"/>
    <w:rsid w:val="005F6613"/>
    <w:rsid w:val="005F6691"/>
    <w:rsid w:val="005F6710"/>
    <w:rsid w:val="005F68A6"/>
    <w:rsid w:val="005F696B"/>
    <w:rsid w:val="005F6A0E"/>
    <w:rsid w:val="005F7356"/>
    <w:rsid w:val="005F74EC"/>
    <w:rsid w:val="005F7C63"/>
    <w:rsid w:val="005F7E79"/>
    <w:rsid w:val="005F7EFA"/>
    <w:rsid w:val="00600126"/>
    <w:rsid w:val="00600504"/>
    <w:rsid w:val="00600805"/>
    <w:rsid w:val="00600F7B"/>
    <w:rsid w:val="00601420"/>
    <w:rsid w:val="006022E9"/>
    <w:rsid w:val="006023C3"/>
    <w:rsid w:val="0060258C"/>
    <w:rsid w:val="00602835"/>
    <w:rsid w:val="0060294E"/>
    <w:rsid w:val="00602CD5"/>
    <w:rsid w:val="00602CE5"/>
    <w:rsid w:val="00602F2E"/>
    <w:rsid w:val="006039D0"/>
    <w:rsid w:val="00603A8B"/>
    <w:rsid w:val="00603AC6"/>
    <w:rsid w:val="00603FDD"/>
    <w:rsid w:val="006041F3"/>
    <w:rsid w:val="0060427C"/>
    <w:rsid w:val="00604724"/>
    <w:rsid w:val="00604863"/>
    <w:rsid w:val="0060532C"/>
    <w:rsid w:val="006059FF"/>
    <w:rsid w:val="00605C3C"/>
    <w:rsid w:val="00605DCE"/>
    <w:rsid w:val="0060643C"/>
    <w:rsid w:val="006065E6"/>
    <w:rsid w:val="00606647"/>
    <w:rsid w:val="00606827"/>
    <w:rsid w:val="00606CA7"/>
    <w:rsid w:val="00606F4C"/>
    <w:rsid w:val="006072BD"/>
    <w:rsid w:val="0060754F"/>
    <w:rsid w:val="00607802"/>
    <w:rsid w:val="00607883"/>
    <w:rsid w:val="006078EA"/>
    <w:rsid w:val="00607A9C"/>
    <w:rsid w:val="00607E12"/>
    <w:rsid w:val="00607E9C"/>
    <w:rsid w:val="00607F75"/>
    <w:rsid w:val="00610389"/>
    <w:rsid w:val="006104E1"/>
    <w:rsid w:val="00610655"/>
    <w:rsid w:val="00610937"/>
    <w:rsid w:val="00610DBF"/>
    <w:rsid w:val="00610FF6"/>
    <w:rsid w:val="00611458"/>
    <w:rsid w:val="00611508"/>
    <w:rsid w:val="006118E4"/>
    <w:rsid w:val="00611EBA"/>
    <w:rsid w:val="00611F37"/>
    <w:rsid w:val="0061255C"/>
    <w:rsid w:val="006128E8"/>
    <w:rsid w:val="00612B2F"/>
    <w:rsid w:val="00612C28"/>
    <w:rsid w:val="00612CF0"/>
    <w:rsid w:val="00612EA6"/>
    <w:rsid w:val="00612EB3"/>
    <w:rsid w:val="00612F00"/>
    <w:rsid w:val="00613180"/>
    <w:rsid w:val="0061369C"/>
    <w:rsid w:val="0061370C"/>
    <w:rsid w:val="006137DE"/>
    <w:rsid w:val="00613978"/>
    <w:rsid w:val="00613C96"/>
    <w:rsid w:val="00613F9D"/>
    <w:rsid w:val="006141EB"/>
    <w:rsid w:val="0061448C"/>
    <w:rsid w:val="006145F3"/>
    <w:rsid w:val="00614CDF"/>
    <w:rsid w:val="00615214"/>
    <w:rsid w:val="00615815"/>
    <w:rsid w:val="00615F28"/>
    <w:rsid w:val="00615F4A"/>
    <w:rsid w:val="006163D8"/>
    <w:rsid w:val="00616AAB"/>
    <w:rsid w:val="00616C03"/>
    <w:rsid w:val="00616CED"/>
    <w:rsid w:val="00616DD0"/>
    <w:rsid w:val="00616ED0"/>
    <w:rsid w:val="0061700D"/>
    <w:rsid w:val="00617343"/>
    <w:rsid w:val="00617586"/>
    <w:rsid w:val="00617617"/>
    <w:rsid w:val="006177C8"/>
    <w:rsid w:val="0062027A"/>
    <w:rsid w:val="006202EE"/>
    <w:rsid w:val="00620695"/>
    <w:rsid w:val="00620A74"/>
    <w:rsid w:val="00620EAA"/>
    <w:rsid w:val="00621148"/>
    <w:rsid w:val="006218F4"/>
    <w:rsid w:val="006218FF"/>
    <w:rsid w:val="00621C4A"/>
    <w:rsid w:val="00621D76"/>
    <w:rsid w:val="00622188"/>
    <w:rsid w:val="00622A71"/>
    <w:rsid w:val="00623175"/>
    <w:rsid w:val="006232C8"/>
    <w:rsid w:val="0062399C"/>
    <w:rsid w:val="00623AC5"/>
    <w:rsid w:val="00623DDE"/>
    <w:rsid w:val="00624297"/>
    <w:rsid w:val="006243BD"/>
    <w:rsid w:val="00624A1E"/>
    <w:rsid w:val="00624CE6"/>
    <w:rsid w:val="00625085"/>
    <w:rsid w:val="00625312"/>
    <w:rsid w:val="0062568F"/>
    <w:rsid w:val="0062596C"/>
    <w:rsid w:val="00625B3F"/>
    <w:rsid w:val="00626570"/>
    <w:rsid w:val="00626A11"/>
    <w:rsid w:val="00626E4D"/>
    <w:rsid w:val="0062708C"/>
    <w:rsid w:val="00627176"/>
    <w:rsid w:val="006271B3"/>
    <w:rsid w:val="006273B3"/>
    <w:rsid w:val="00627495"/>
    <w:rsid w:val="006275F1"/>
    <w:rsid w:val="0062764C"/>
    <w:rsid w:val="00627755"/>
    <w:rsid w:val="006303C6"/>
    <w:rsid w:val="0063045C"/>
    <w:rsid w:val="006304B9"/>
    <w:rsid w:val="00630B7E"/>
    <w:rsid w:val="006310D1"/>
    <w:rsid w:val="006317A4"/>
    <w:rsid w:val="00631914"/>
    <w:rsid w:val="00631A55"/>
    <w:rsid w:val="00631BBF"/>
    <w:rsid w:val="00631FA4"/>
    <w:rsid w:val="00632693"/>
    <w:rsid w:val="00632BD7"/>
    <w:rsid w:val="00632E57"/>
    <w:rsid w:val="0063319D"/>
    <w:rsid w:val="00633522"/>
    <w:rsid w:val="00633D04"/>
    <w:rsid w:val="00633EB7"/>
    <w:rsid w:val="00634290"/>
    <w:rsid w:val="0063481B"/>
    <w:rsid w:val="0063483B"/>
    <w:rsid w:val="00634C01"/>
    <w:rsid w:val="00635711"/>
    <w:rsid w:val="006358EB"/>
    <w:rsid w:val="00635A3C"/>
    <w:rsid w:val="00635AC6"/>
    <w:rsid w:val="00635D40"/>
    <w:rsid w:val="00635D4E"/>
    <w:rsid w:val="00635EAC"/>
    <w:rsid w:val="00635FDB"/>
    <w:rsid w:val="006362B8"/>
    <w:rsid w:val="00636663"/>
    <w:rsid w:val="006366FF"/>
    <w:rsid w:val="00636759"/>
    <w:rsid w:val="006369E9"/>
    <w:rsid w:val="006374EE"/>
    <w:rsid w:val="00637510"/>
    <w:rsid w:val="006376DE"/>
    <w:rsid w:val="006378A4"/>
    <w:rsid w:val="00637A2B"/>
    <w:rsid w:val="00637A5C"/>
    <w:rsid w:val="0064003C"/>
    <w:rsid w:val="0064039E"/>
    <w:rsid w:val="00640426"/>
    <w:rsid w:val="006405BF"/>
    <w:rsid w:val="006424C1"/>
    <w:rsid w:val="006427B9"/>
    <w:rsid w:val="006427C7"/>
    <w:rsid w:val="006429D2"/>
    <w:rsid w:val="00642F2C"/>
    <w:rsid w:val="00643090"/>
    <w:rsid w:val="00643401"/>
    <w:rsid w:val="0064350C"/>
    <w:rsid w:val="006437E0"/>
    <w:rsid w:val="00643A30"/>
    <w:rsid w:val="00643BBA"/>
    <w:rsid w:val="00643E27"/>
    <w:rsid w:val="00643EDC"/>
    <w:rsid w:val="0064471A"/>
    <w:rsid w:val="00644A51"/>
    <w:rsid w:val="00644E65"/>
    <w:rsid w:val="00645030"/>
    <w:rsid w:val="0064515B"/>
    <w:rsid w:val="006451CA"/>
    <w:rsid w:val="0064531C"/>
    <w:rsid w:val="00645629"/>
    <w:rsid w:val="006457B7"/>
    <w:rsid w:val="0064582D"/>
    <w:rsid w:val="00645854"/>
    <w:rsid w:val="00646129"/>
    <w:rsid w:val="0064669B"/>
    <w:rsid w:val="00646DC8"/>
    <w:rsid w:val="00646E69"/>
    <w:rsid w:val="00647288"/>
    <w:rsid w:val="006474EE"/>
    <w:rsid w:val="00647535"/>
    <w:rsid w:val="00647AE7"/>
    <w:rsid w:val="006500AC"/>
    <w:rsid w:val="0065051F"/>
    <w:rsid w:val="00650D5C"/>
    <w:rsid w:val="00650D66"/>
    <w:rsid w:val="00650DF8"/>
    <w:rsid w:val="00651138"/>
    <w:rsid w:val="00651431"/>
    <w:rsid w:val="00651444"/>
    <w:rsid w:val="00651BB0"/>
    <w:rsid w:val="00651ED2"/>
    <w:rsid w:val="0065212C"/>
    <w:rsid w:val="0065225D"/>
    <w:rsid w:val="00652342"/>
    <w:rsid w:val="0065234A"/>
    <w:rsid w:val="00652BFE"/>
    <w:rsid w:val="00652EED"/>
    <w:rsid w:val="00653A77"/>
    <w:rsid w:val="00653C64"/>
    <w:rsid w:val="00653DBF"/>
    <w:rsid w:val="00654269"/>
    <w:rsid w:val="006544C5"/>
    <w:rsid w:val="00654D4A"/>
    <w:rsid w:val="006552A6"/>
    <w:rsid w:val="00655456"/>
    <w:rsid w:val="006557BC"/>
    <w:rsid w:val="0065591C"/>
    <w:rsid w:val="00655BDF"/>
    <w:rsid w:val="00655DBA"/>
    <w:rsid w:val="00656037"/>
    <w:rsid w:val="00656172"/>
    <w:rsid w:val="0065681D"/>
    <w:rsid w:val="006569D8"/>
    <w:rsid w:val="00656EF3"/>
    <w:rsid w:val="006570A3"/>
    <w:rsid w:val="0065716B"/>
    <w:rsid w:val="00657171"/>
    <w:rsid w:val="00657172"/>
    <w:rsid w:val="00657402"/>
    <w:rsid w:val="0065789E"/>
    <w:rsid w:val="0066045E"/>
    <w:rsid w:val="006608C8"/>
    <w:rsid w:val="00660AC1"/>
    <w:rsid w:val="00660B20"/>
    <w:rsid w:val="00660C45"/>
    <w:rsid w:val="00660DC6"/>
    <w:rsid w:val="006612A1"/>
    <w:rsid w:val="00662AD9"/>
    <w:rsid w:val="00662FE8"/>
    <w:rsid w:val="00663105"/>
    <w:rsid w:val="006631CC"/>
    <w:rsid w:val="0066345E"/>
    <w:rsid w:val="00663BFD"/>
    <w:rsid w:val="00663C10"/>
    <w:rsid w:val="00663D77"/>
    <w:rsid w:val="00663DB8"/>
    <w:rsid w:val="00663F03"/>
    <w:rsid w:val="00664212"/>
    <w:rsid w:val="00664338"/>
    <w:rsid w:val="00665034"/>
    <w:rsid w:val="00665622"/>
    <w:rsid w:val="006656A1"/>
    <w:rsid w:val="006659D2"/>
    <w:rsid w:val="00666028"/>
    <w:rsid w:val="00666453"/>
    <w:rsid w:val="00666596"/>
    <w:rsid w:val="006665F9"/>
    <w:rsid w:val="00666C89"/>
    <w:rsid w:val="00666CD5"/>
    <w:rsid w:val="00667166"/>
    <w:rsid w:val="006708AE"/>
    <w:rsid w:val="00670B38"/>
    <w:rsid w:val="00670DEB"/>
    <w:rsid w:val="00670F20"/>
    <w:rsid w:val="00671495"/>
    <w:rsid w:val="00671849"/>
    <w:rsid w:val="00671943"/>
    <w:rsid w:val="00671BB9"/>
    <w:rsid w:val="00671C5D"/>
    <w:rsid w:val="00671D29"/>
    <w:rsid w:val="00671EEC"/>
    <w:rsid w:val="00671EF1"/>
    <w:rsid w:val="00671F8E"/>
    <w:rsid w:val="00672007"/>
    <w:rsid w:val="0067207D"/>
    <w:rsid w:val="006721C9"/>
    <w:rsid w:val="006726A9"/>
    <w:rsid w:val="006727A3"/>
    <w:rsid w:val="006729D0"/>
    <w:rsid w:val="00672FD5"/>
    <w:rsid w:val="00673098"/>
    <w:rsid w:val="0067354A"/>
    <w:rsid w:val="006737EF"/>
    <w:rsid w:val="00673831"/>
    <w:rsid w:val="00673B2E"/>
    <w:rsid w:val="00673EC3"/>
    <w:rsid w:val="00674571"/>
    <w:rsid w:val="00674578"/>
    <w:rsid w:val="00675639"/>
    <w:rsid w:val="0067593A"/>
    <w:rsid w:val="00675B66"/>
    <w:rsid w:val="00675FA2"/>
    <w:rsid w:val="0067624B"/>
    <w:rsid w:val="00676485"/>
    <w:rsid w:val="006765B7"/>
    <w:rsid w:val="00676EF7"/>
    <w:rsid w:val="0068052F"/>
    <w:rsid w:val="00680A02"/>
    <w:rsid w:val="00680CFA"/>
    <w:rsid w:val="00680DD5"/>
    <w:rsid w:val="00680F50"/>
    <w:rsid w:val="006813F0"/>
    <w:rsid w:val="0068143E"/>
    <w:rsid w:val="00681A6B"/>
    <w:rsid w:val="00681AD1"/>
    <w:rsid w:val="00681DAC"/>
    <w:rsid w:val="00682659"/>
    <w:rsid w:val="0068276E"/>
    <w:rsid w:val="006827CF"/>
    <w:rsid w:val="00682BEF"/>
    <w:rsid w:val="00682C7B"/>
    <w:rsid w:val="00683352"/>
    <w:rsid w:val="0068380E"/>
    <w:rsid w:val="006838D8"/>
    <w:rsid w:val="00683F94"/>
    <w:rsid w:val="0068466F"/>
    <w:rsid w:val="00684B17"/>
    <w:rsid w:val="00684C07"/>
    <w:rsid w:val="00685383"/>
    <w:rsid w:val="00685593"/>
    <w:rsid w:val="006859E3"/>
    <w:rsid w:val="00685AB3"/>
    <w:rsid w:val="00685C9F"/>
    <w:rsid w:val="00685FDE"/>
    <w:rsid w:val="0068601B"/>
    <w:rsid w:val="006861FE"/>
    <w:rsid w:val="0068630B"/>
    <w:rsid w:val="00686A56"/>
    <w:rsid w:val="00686BFD"/>
    <w:rsid w:val="00686DE2"/>
    <w:rsid w:val="00686F2E"/>
    <w:rsid w:val="00687114"/>
    <w:rsid w:val="00687602"/>
    <w:rsid w:val="0069013D"/>
    <w:rsid w:val="00690157"/>
    <w:rsid w:val="0069047C"/>
    <w:rsid w:val="00690809"/>
    <w:rsid w:val="00691186"/>
    <w:rsid w:val="006912E9"/>
    <w:rsid w:val="006920A2"/>
    <w:rsid w:val="006929B2"/>
    <w:rsid w:val="00693541"/>
    <w:rsid w:val="006935C4"/>
    <w:rsid w:val="006938A3"/>
    <w:rsid w:val="0069391E"/>
    <w:rsid w:val="006942BF"/>
    <w:rsid w:val="006944FB"/>
    <w:rsid w:val="00694AB0"/>
    <w:rsid w:val="00694F63"/>
    <w:rsid w:val="00695B25"/>
    <w:rsid w:val="0069628F"/>
    <w:rsid w:val="006965A3"/>
    <w:rsid w:val="00696C1C"/>
    <w:rsid w:val="00696C24"/>
    <w:rsid w:val="006974D1"/>
    <w:rsid w:val="00697C4E"/>
    <w:rsid w:val="00697D33"/>
    <w:rsid w:val="006A0327"/>
    <w:rsid w:val="006A04CF"/>
    <w:rsid w:val="006A075F"/>
    <w:rsid w:val="006A0982"/>
    <w:rsid w:val="006A1010"/>
    <w:rsid w:val="006A1128"/>
    <w:rsid w:val="006A11D5"/>
    <w:rsid w:val="006A12F5"/>
    <w:rsid w:val="006A138B"/>
    <w:rsid w:val="006A156E"/>
    <w:rsid w:val="006A21A4"/>
    <w:rsid w:val="006A27C9"/>
    <w:rsid w:val="006A2847"/>
    <w:rsid w:val="006A287D"/>
    <w:rsid w:val="006A2896"/>
    <w:rsid w:val="006A28F4"/>
    <w:rsid w:val="006A2A69"/>
    <w:rsid w:val="006A2D64"/>
    <w:rsid w:val="006A3308"/>
    <w:rsid w:val="006A3745"/>
    <w:rsid w:val="006A395C"/>
    <w:rsid w:val="006A3D46"/>
    <w:rsid w:val="006A3F47"/>
    <w:rsid w:val="006A41C2"/>
    <w:rsid w:val="006A4C99"/>
    <w:rsid w:val="006A4D37"/>
    <w:rsid w:val="006A4D73"/>
    <w:rsid w:val="006A4E19"/>
    <w:rsid w:val="006A4EE4"/>
    <w:rsid w:val="006A55D8"/>
    <w:rsid w:val="006A5604"/>
    <w:rsid w:val="006A5C74"/>
    <w:rsid w:val="006A5D73"/>
    <w:rsid w:val="006A5DE7"/>
    <w:rsid w:val="006A5E1C"/>
    <w:rsid w:val="006A5FD1"/>
    <w:rsid w:val="006A6034"/>
    <w:rsid w:val="006A61EE"/>
    <w:rsid w:val="006A66B1"/>
    <w:rsid w:val="006A6C35"/>
    <w:rsid w:val="006A75ED"/>
    <w:rsid w:val="006A7D2E"/>
    <w:rsid w:val="006A7EFC"/>
    <w:rsid w:val="006A7FAE"/>
    <w:rsid w:val="006B00CE"/>
    <w:rsid w:val="006B0675"/>
    <w:rsid w:val="006B0706"/>
    <w:rsid w:val="006B0A5E"/>
    <w:rsid w:val="006B0D41"/>
    <w:rsid w:val="006B179C"/>
    <w:rsid w:val="006B18A4"/>
    <w:rsid w:val="006B20C9"/>
    <w:rsid w:val="006B214E"/>
    <w:rsid w:val="006B2A12"/>
    <w:rsid w:val="006B2D30"/>
    <w:rsid w:val="006B2EC2"/>
    <w:rsid w:val="006B34BF"/>
    <w:rsid w:val="006B35DD"/>
    <w:rsid w:val="006B38C1"/>
    <w:rsid w:val="006B3918"/>
    <w:rsid w:val="006B3D81"/>
    <w:rsid w:val="006B3E8E"/>
    <w:rsid w:val="006B41E4"/>
    <w:rsid w:val="006B46E4"/>
    <w:rsid w:val="006B4B5B"/>
    <w:rsid w:val="006B5415"/>
    <w:rsid w:val="006B56ED"/>
    <w:rsid w:val="006B57F7"/>
    <w:rsid w:val="006B5DC9"/>
    <w:rsid w:val="006B60D8"/>
    <w:rsid w:val="006B60E4"/>
    <w:rsid w:val="006B61E2"/>
    <w:rsid w:val="006B6C14"/>
    <w:rsid w:val="006B6E8E"/>
    <w:rsid w:val="006B6EB9"/>
    <w:rsid w:val="006B6EDB"/>
    <w:rsid w:val="006B70FB"/>
    <w:rsid w:val="006B7212"/>
    <w:rsid w:val="006B72DF"/>
    <w:rsid w:val="006B7685"/>
    <w:rsid w:val="006B7D87"/>
    <w:rsid w:val="006C0192"/>
    <w:rsid w:val="006C0B86"/>
    <w:rsid w:val="006C0B9B"/>
    <w:rsid w:val="006C1117"/>
    <w:rsid w:val="006C11A3"/>
    <w:rsid w:val="006C12E0"/>
    <w:rsid w:val="006C1374"/>
    <w:rsid w:val="006C141C"/>
    <w:rsid w:val="006C1A91"/>
    <w:rsid w:val="006C1C1D"/>
    <w:rsid w:val="006C1D98"/>
    <w:rsid w:val="006C1D9D"/>
    <w:rsid w:val="006C1F5A"/>
    <w:rsid w:val="006C2C28"/>
    <w:rsid w:val="006C2C39"/>
    <w:rsid w:val="006C2DD5"/>
    <w:rsid w:val="006C2F2D"/>
    <w:rsid w:val="006C33C0"/>
    <w:rsid w:val="006C360F"/>
    <w:rsid w:val="006C3782"/>
    <w:rsid w:val="006C38A8"/>
    <w:rsid w:val="006C40DA"/>
    <w:rsid w:val="006C4961"/>
    <w:rsid w:val="006C5075"/>
    <w:rsid w:val="006C5330"/>
    <w:rsid w:val="006C53A8"/>
    <w:rsid w:val="006C53F4"/>
    <w:rsid w:val="006C5861"/>
    <w:rsid w:val="006C5973"/>
    <w:rsid w:val="006C597F"/>
    <w:rsid w:val="006C6418"/>
    <w:rsid w:val="006C6445"/>
    <w:rsid w:val="006C6B41"/>
    <w:rsid w:val="006C7123"/>
    <w:rsid w:val="006C77B5"/>
    <w:rsid w:val="006C78D5"/>
    <w:rsid w:val="006C7998"/>
    <w:rsid w:val="006C7C78"/>
    <w:rsid w:val="006C7E87"/>
    <w:rsid w:val="006C7EE3"/>
    <w:rsid w:val="006C7EF4"/>
    <w:rsid w:val="006D0187"/>
    <w:rsid w:val="006D0279"/>
    <w:rsid w:val="006D04A1"/>
    <w:rsid w:val="006D0504"/>
    <w:rsid w:val="006D07AB"/>
    <w:rsid w:val="006D0B2B"/>
    <w:rsid w:val="006D0B30"/>
    <w:rsid w:val="006D0C3F"/>
    <w:rsid w:val="006D0E3C"/>
    <w:rsid w:val="006D0F1B"/>
    <w:rsid w:val="006D14FE"/>
    <w:rsid w:val="006D1C12"/>
    <w:rsid w:val="006D1E12"/>
    <w:rsid w:val="006D1E1B"/>
    <w:rsid w:val="006D2667"/>
    <w:rsid w:val="006D266F"/>
    <w:rsid w:val="006D2D4B"/>
    <w:rsid w:val="006D2EB2"/>
    <w:rsid w:val="006D2F68"/>
    <w:rsid w:val="006D3089"/>
    <w:rsid w:val="006D3102"/>
    <w:rsid w:val="006D3186"/>
    <w:rsid w:val="006D3324"/>
    <w:rsid w:val="006D3E30"/>
    <w:rsid w:val="006D3F7C"/>
    <w:rsid w:val="006D426F"/>
    <w:rsid w:val="006D427B"/>
    <w:rsid w:val="006D4786"/>
    <w:rsid w:val="006D4D0C"/>
    <w:rsid w:val="006D4F2A"/>
    <w:rsid w:val="006D5796"/>
    <w:rsid w:val="006D5A41"/>
    <w:rsid w:val="006D5B63"/>
    <w:rsid w:val="006D6319"/>
    <w:rsid w:val="006D682C"/>
    <w:rsid w:val="006D6920"/>
    <w:rsid w:val="006D6C14"/>
    <w:rsid w:val="006D7323"/>
    <w:rsid w:val="006D73C5"/>
    <w:rsid w:val="006D765C"/>
    <w:rsid w:val="006D7715"/>
    <w:rsid w:val="006D7777"/>
    <w:rsid w:val="006D7B72"/>
    <w:rsid w:val="006D7CFE"/>
    <w:rsid w:val="006E03C0"/>
    <w:rsid w:val="006E0516"/>
    <w:rsid w:val="006E160A"/>
    <w:rsid w:val="006E18CD"/>
    <w:rsid w:val="006E19C2"/>
    <w:rsid w:val="006E1B12"/>
    <w:rsid w:val="006E1C8E"/>
    <w:rsid w:val="006E24C8"/>
    <w:rsid w:val="006E26FA"/>
    <w:rsid w:val="006E2AB4"/>
    <w:rsid w:val="006E2D7B"/>
    <w:rsid w:val="006E2D9C"/>
    <w:rsid w:val="006E3038"/>
    <w:rsid w:val="006E3696"/>
    <w:rsid w:val="006E3766"/>
    <w:rsid w:val="006E37E9"/>
    <w:rsid w:val="006E3914"/>
    <w:rsid w:val="006E3A90"/>
    <w:rsid w:val="006E3D28"/>
    <w:rsid w:val="006E3E88"/>
    <w:rsid w:val="006E3E8C"/>
    <w:rsid w:val="006E3EF5"/>
    <w:rsid w:val="006E3F1B"/>
    <w:rsid w:val="006E50C0"/>
    <w:rsid w:val="006E5514"/>
    <w:rsid w:val="006E586A"/>
    <w:rsid w:val="006E58DB"/>
    <w:rsid w:val="006E5B08"/>
    <w:rsid w:val="006E658A"/>
    <w:rsid w:val="006E6673"/>
    <w:rsid w:val="006E6D9F"/>
    <w:rsid w:val="006E6FF5"/>
    <w:rsid w:val="006E71B3"/>
    <w:rsid w:val="006E7BFC"/>
    <w:rsid w:val="006F019A"/>
    <w:rsid w:val="006F08BD"/>
    <w:rsid w:val="006F1320"/>
    <w:rsid w:val="006F15DE"/>
    <w:rsid w:val="006F1CFB"/>
    <w:rsid w:val="006F21E2"/>
    <w:rsid w:val="006F2476"/>
    <w:rsid w:val="006F299E"/>
    <w:rsid w:val="006F2B3E"/>
    <w:rsid w:val="006F2C41"/>
    <w:rsid w:val="006F32E6"/>
    <w:rsid w:val="006F3697"/>
    <w:rsid w:val="006F390A"/>
    <w:rsid w:val="006F396B"/>
    <w:rsid w:val="006F3CE3"/>
    <w:rsid w:val="006F42DC"/>
    <w:rsid w:val="006F44F0"/>
    <w:rsid w:val="006F4744"/>
    <w:rsid w:val="006F4755"/>
    <w:rsid w:val="006F4815"/>
    <w:rsid w:val="006F4C3D"/>
    <w:rsid w:val="006F4C8B"/>
    <w:rsid w:val="006F4E6E"/>
    <w:rsid w:val="006F4F38"/>
    <w:rsid w:val="006F5B02"/>
    <w:rsid w:val="006F6038"/>
    <w:rsid w:val="006F6754"/>
    <w:rsid w:val="006F6E07"/>
    <w:rsid w:val="006F7026"/>
    <w:rsid w:val="006F73EF"/>
    <w:rsid w:val="006F768C"/>
    <w:rsid w:val="006F7D34"/>
    <w:rsid w:val="007003AE"/>
    <w:rsid w:val="007003FE"/>
    <w:rsid w:val="00700734"/>
    <w:rsid w:val="00700AD0"/>
    <w:rsid w:val="00700C66"/>
    <w:rsid w:val="00701116"/>
    <w:rsid w:val="0070144A"/>
    <w:rsid w:val="0070144E"/>
    <w:rsid w:val="0070169A"/>
    <w:rsid w:val="00701762"/>
    <w:rsid w:val="007017A9"/>
    <w:rsid w:val="00701BEF"/>
    <w:rsid w:val="00701C1F"/>
    <w:rsid w:val="00701D94"/>
    <w:rsid w:val="00701E12"/>
    <w:rsid w:val="00702347"/>
    <w:rsid w:val="00702593"/>
    <w:rsid w:val="007031D8"/>
    <w:rsid w:val="00703502"/>
    <w:rsid w:val="00703748"/>
    <w:rsid w:val="0070432E"/>
    <w:rsid w:val="00704570"/>
    <w:rsid w:val="007045FC"/>
    <w:rsid w:val="0070493B"/>
    <w:rsid w:val="00704C14"/>
    <w:rsid w:val="00705328"/>
    <w:rsid w:val="007057FE"/>
    <w:rsid w:val="00705AAD"/>
    <w:rsid w:val="00705ECA"/>
    <w:rsid w:val="00706134"/>
    <w:rsid w:val="00706664"/>
    <w:rsid w:val="0070699F"/>
    <w:rsid w:val="00706CB0"/>
    <w:rsid w:val="00706FF0"/>
    <w:rsid w:val="00707138"/>
    <w:rsid w:val="00707535"/>
    <w:rsid w:val="0070776A"/>
    <w:rsid w:val="00707937"/>
    <w:rsid w:val="00707B31"/>
    <w:rsid w:val="00707F40"/>
    <w:rsid w:val="00707F52"/>
    <w:rsid w:val="00707FAD"/>
    <w:rsid w:val="0071009A"/>
    <w:rsid w:val="00710302"/>
    <w:rsid w:val="00710553"/>
    <w:rsid w:val="00710686"/>
    <w:rsid w:val="0071075D"/>
    <w:rsid w:val="0071197C"/>
    <w:rsid w:val="00712899"/>
    <w:rsid w:val="007129D1"/>
    <w:rsid w:val="00712A02"/>
    <w:rsid w:val="00712C21"/>
    <w:rsid w:val="00713043"/>
    <w:rsid w:val="007132BF"/>
    <w:rsid w:val="00713538"/>
    <w:rsid w:val="007139BC"/>
    <w:rsid w:val="00713E0F"/>
    <w:rsid w:val="00714040"/>
    <w:rsid w:val="00714075"/>
    <w:rsid w:val="00714E11"/>
    <w:rsid w:val="00715528"/>
    <w:rsid w:val="00715538"/>
    <w:rsid w:val="0071561D"/>
    <w:rsid w:val="00715648"/>
    <w:rsid w:val="00715914"/>
    <w:rsid w:val="00716281"/>
    <w:rsid w:val="00716CE8"/>
    <w:rsid w:val="0071741A"/>
    <w:rsid w:val="007174F5"/>
    <w:rsid w:val="0071764C"/>
    <w:rsid w:val="00717711"/>
    <w:rsid w:val="00717AFE"/>
    <w:rsid w:val="00720201"/>
    <w:rsid w:val="00720D1F"/>
    <w:rsid w:val="0072147A"/>
    <w:rsid w:val="00722206"/>
    <w:rsid w:val="00723365"/>
    <w:rsid w:val="0072347F"/>
    <w:rsid w:val="00723751"/>
    <w:rsid w:val="0072400F"/>
    <w:rsid w:val="0072477B"/>
    <w:rsid w:val="00724AA5"/>
    <w:rsid w:val="00724AF1"/>
    <w:rsid w:val="00724C26"/>
    <w:rsid w:val="00724EBD"/>
    <w:rsid w:val="00724FE5"/>
    <w:rsid w:val="00725151"/>
    <w:rsid w:val="0072535C"/>
    <w:rsid w:val="00725A66"/>
    <w:rsid w:val="00726101"/>
    <w:rsid w:val="007261BA"/>
    <w:rsid w:val="00726686"/>
    <w:rsid w:val="00726777"/>
    <w:rsid w:val="00726BD2"/>
    <w:rsid w:val="00726C9F"/>
    <w:rsid w:val="00726ED7"/>
    <w:rsid w:val="00727166"/>
    <w:rsid w:val="007272DB"/>
    <w:rsid w:val="00727662"/>
    <w:rsid w:val="007276D8"/>
    <w:rsid w:val="00727746"/>
    <w:rsid w:val="00727AA8"/>
    <w:rsid w:val="00730597"/>
    <w:rsid w:val="00730645"/>
    <w:rsid w:val="007307B3"/>
    <w:rsid w:val="00730815"/>
    <w:rsid w:val="00730A38"/>
    <w:rsid w:val="00730ABB"/>
    <w:rsid w:val="00730D96"/>
    <w:rsid w:val="00731471"/>
    <w:rsid w:val="007316DB"/>
    <w:rsid w:val="007317AD"/>
    <w:rsid w:val="00731BE1"/>
    <w:rsid w:val="00731D7C"/>
    <w:rsid w:val="00731F5D"/>
    <w:rsid w:val="007321C8"/>
    <w:rsid w:val="007324D0"/>
    <w:rsid w:val="007326CC"/>
    <w:rsid w:val="00732F23"/>
    <w:rsid w:val="0073334B"/>
    <w:rsid w:val="007335FD"/>
    <w:rsid w:val="007337E9"/>
    <w:rsid w:val="00733BA5"/>
    <w:rsid w:val="00733CBA"/>
    <w:rsid w:val="007348DE"/>
    <w:rsid w:val="00734999"/>
    <w:rsid w:val="00735EFD"/>
    <w:rsid w:val="00735F79"/>
    <w:rsid w:val="00736355"/>
    <w:rsid w:val="00736911"/>
    <w:rsid w:val="00736D13"/>
    <w:rsid w:val="0073713A"/>
    <w:rsid w:val="0073717D"/>
    <w:rsid w:val="0073741C"/>
    <w:rsid w:val="00737517"/>
    <w:rsid w:val="00737634"/>
    <w:rsid w:val="007379D5"/>
    <w:rsid w:val="00737A93"/>
    <w:rsid w:val="00737BEB"/>
    <w:rsid w:val="00737DC7"/>
    <w:rsid w:val="007404CF"/>
    <w:rsid w:val="00741957"/>
    <w:rsid w:val="00741D22"/>
    <w:rsid w:val="00741F25"/>
    <w:rsid w:val="00741F57"/>
    <w:rsid w:val="00741F7D"/>
    <w:rsid w:val="00741FD0"/>
    <w:rsid w:val="00742A54"/>
    <w:rsid w:val="00742A7C"/>
    <w:rsid w:val="00742EC9"/>
    <w:rsid w:val="007430FB"/>
    <w:rsid w:val="00743200"/>
    <w:rsid w:val="007438B9"/>
    <w:rsid w:val="00743C98"/>
    <w:rsid w:val="00743EE6"/>
    <w:rsid w:val="007440C9"/>
    <w:rsid w:val="00744560"/>
    <w:rsid w:val="007445DE"/>
    <w:rsid w:val="007447FB"/>
    <w:rsid w:val="00744DDB"/>
    <w:rsid w:val="00744FFC"/>
    <w:rsid w:val="00745C1F"/>
    <w:rsid w:val="007461BF"/>
    <w:rsid w:val="00746C95"/>
    <w:rsid w:val="00747745"/>
    <w:rsid w:val="00747B99"/>
    <w:rsid w:val="00747DCD"/>
    <w:rsid w:val="007507D0"/>
    <w:rsid w:val="00750E0D"/>
    <w:rsid w:val="007521FB"/>
    <w:rsid w:val="007524E3"/>
    <w:rsid w:val="0075260F"/>
    <w:rsid w:val="00752BC6"/>
    <w:rsid w:val="00752C70"/>
    <w:rsid w:val="0075300F"/>
    <w:rsid w:val="0075336F"/>
    <w:rsid w:val="00753565"/>
    <w:rsid w:val="00754193"/>
    <w:rsid w:val="00754832"/>
    <w:rsid w:val="0075484D"/>
    <w:rsid w:val="00754CDB"/>
    <w:rsid w:val="00754CE3"/>
    <w:rsid w:val="007550F2"/>
    <w:rsid w:val="00755FC5"/>
    <w:rsid w:val="00756067"/>
    <w:rsid w:val="00756597"/>
    <w:rsid w:val="007567A9"/>
    <w:rsid w:val="00756AB9"/>
    <w:rsid w:val="00756C5C"/>
    <w:rsid w:val="00756CA7"/>
    <w:rsid w:val="007572E4"/>
    <w:rsid w:val="00757344"/>
    <w:rsid w:val="007575CF"/>
    <w:rsid w:val="00757842"/>
    <w:rsid w:val="00757B56"/>
    <w:rsid w:val="00757FD6"/>
    <w:rsid w:val="00760397"/>
    <w:rsid w:val="0076068D"/>
    <w:rsid w:val="00760B5A"/>
    <w:rsid w:val="00761C5D"/>
    <w:rsid w:val="0076228E"/>
    <w:rsid w:val="007622E0"/>
    <w:rsid w:val="00762481"/>
    <w:rsid w:val="00762551"/>
    <w:rsid w:val="007627B7"/>
    <w:rsid w:val="00762DE5"/>
    <w:rsid w:val="00762FA1"/>
    <w:rsid w:val="00762FD2"/>
    <w:rsid w:val="007633F8"/>
    <w:rsid w:val="007633FE"/>
    <w:rsid w:val="0076386D"/>
    <w:rsid w:val="00763E15"/>
    <w:rsid w:val="0076430F"/>
    <w:rsid w:val="0076462E"/>
    <w:rsid w:val="007646A9"/>
    <w:rsid w:val="007649F1"/>
    <w:rsid w:val="00764C78"/>
    <w:rsid w:val="00765118"/>
    <w:rsid w:val="007651F1"/>
    <w:rsid w:val="00765222"/>
    <w:rsid w:val="0076564E"/>
    <w:rsid w:val="0076592B"/>
    <w:rsid w:val="00765B24"/>
    <w:rsid w:val="00765BAD"/>
    <w:rsid w:val="00765BB7"/>
    <w:rsid w:val="00765F94"/>
    <w:rsid w:val="00766223"/>
    <w:rsid w:val="0076624A"/>
    <w:rsid w:val="007664DA"/>
    <w:rsid w:val="007666F5"/>
    <w:rsid w:val="00766A70"/>
    <w:rsid w:val="00766B2B"/>
    <w:rsid w:val="0076703C"/>
    <w:rsid w:val="00767076"/>
    <w:rsid w:val="0076708F"/>
    <w:rsid w:val="007673E7"/>
    <w:rsid w:val="00767895"/>
    <w:rsid w:val="00767E18"/>
    <w:rsid w:val="007707CA"/>
    <w:rsid w:val="00770DE8"/>
    <w:rsid w:val="00770EA6"/>
    <w:rsid w:val="00770F02"/>
    <w:rsid w:val="00771001"/>
    <w:rsid w:val="00771104"/>
    <w:rsid w:val="00771A3F"/>
    <w:rsid w:val="00771A61"/>
    <w:rsid w:val="00771E12"/>
    <w:rsid w:val="00772154"/>
    <w:rsid w:val="00772AC2"/>
    <w:rsid w:val="00772AC4"/>
    <w:rsid w:val="00772BBF"/>
    <w:rsid w:val="00772BF3"/>
    <w:rsid w:val="00773C2D"/>
    <w:rsid w:val="00773C8D"/>
    <w:rsid w:val="007742B2"/>
    <w:rsid w:val="00774ECE"/>
    <w:rsid w:val="00775494"/>
    <w:rsid w:val="00775809"/>
    <w:rsid w:val="00775965"/>
    <w:rsid w:val="00776075"/>
    <w:rsid w:val="00776723"/>
    <w:rsid w:val="0077678E"/>
    <w:rsid w:val="007768C2"/>
    <w:rsid w:val="00776950"/>
    <w:rsid w:val="0077698B"/>
    <w:rsid w:val="00776995"/>
    <w:rsid w:val="007769B4"/>
    <w:rsid w:val="0077719E"/>
    <w:rsid w:val="007771B6"/>
    <w:rsid w:val="007771C9"/>
    <w:rsid w:val="0077744D"/>
    <w:rsid w:val="00777A4F"/>
    <w:rsid w:val="00780203"/>
    <w:rsid w:val="007806CB"/>
    <w:rsid w:val="0078083D"/>
    <w:rsid w:val="00780A9C"/>
    <w:rsid w:val="00780AC7"/>
    <w:rsid w:val="00781498"/>
    <w:rsid w:val="00781598"/>
    <w:rsid w:val="00781A79"/>
    <w:rsid w:val="00781C7F"/>
    <w:rsid w:val="00782ADF"/>
    <w:rsid w:val="00782BE2"/>
    <w:rsid w:val="0078302A"/>
    <w:rsid w:val="007830FF"/>
    <w:rsid w:val="00783418"/>
    <w:rsid w:val="007836A3"/>
    <w:rsid w:val="007837DE"/>
    <w:rsid w:val="00783D0A"/>
    <w:rsid w:val="00783D2E"/>
    <w:rsid w:val="00784251"/>
    <w:rsid w:val="0078425A"/>
    <w:rsid w:val="00784A0A"/>
    <w:rsid w:val="00784BCE"/>
    <w:rsid w:val="00784C1E"/>
    <w:rsid w:val="00785533"/>
    <w:rsid w:val="00785548"/>
    <w:rsid w:val="00785FD4"/>
    <w:rsid w:val="00786076"/>
    <w:rsid w:val="007865CE"/>
    <w:rsid w:val="007869DC"/>
    <w:rsid w:val="00786E18"/>
    <w:rsid w:val="007871AE"/>
    <w:rsid w:val="0078764D"/>
    <w:rsid w:val="00787BFA"/>
    <w:rsid w:val="00787FB2"/>
    <w:rsid w:val="007901DC"/>
    <w:rsid w:val="007907C5"/>
    <w:rsid w:val="00790BA5"/>
    <w:rsid w:val="00790FBA"/>
    <w:rsid w:val="00791016"/>
    <w:rsid w:val="00791040"/>
    <w:rsid w:val="00791657"/>
    <w:rsid w:val="0079185D"/>
    <w:rsid w:val="00792465"/>
    <w:rsid w:val="007924ED"/>
    <w:rsid w:val="0079297D"/>
    <w:rsid w:val="00792AED"/>
    <w:rsid w:val="00792B31"/>
    <w:rsid w:val="00792F3D"/>
    <w:rsid w:val="0079345C"/>
    <w:rsid w:val="0079360C"/>
    <w:rsid w:val="0079362B"/>
    <w:rsid w:val="00793899"/>
    <w:rsid w:val="00794322"/>
    <w:rsid w:val="0079496F"/>
    <w:rsid w:val="00794AF5"/>
    <w:rsid w:val="00794B7D"/>
    <w:rsid w:val="00794B98"/>
    <w:rsid w:val="00794D0E"/>
    <w:rsid w:val="00795183"/>
    <w:rsid w:val="00795260"/>
    <w:rsid w:val="007952E2"/>
    <w:rsid w:val="00795B8A"/>
    <w:rsid w:val="00795D3A"/>
    <w:rsid w:val="00795D46"/>
    <w:rsid w:val="00795DB2"/>
    <w:rsid w:val="00795DDD"/>
    <w:rsid w:val="00796581"/>
    <w:rsid w:val="007970D3"/>
    <w:rsid w:val="007975D5"/>
    <w:rsid w:val="00797667"/>
    <w:rsid w:val="007978A9"/>
    <w:rsid w:val="00797C4A"/>
    <w:rsid w:val="00797C86"/>
    <w:rsid w:val="007A0464"/>
    <w:rsid w:val="007A07B7"/>
    <w:rsid w:val="007A0887"/>
    <w:rsid w:val="007A0BF2"/>
    <w:rsid w:val="007A0D1F"/>
    <w:rsid w:val="007A0E8C"/>
    <w:rsid w:val="007A1018"/>
    <w:rsid w:val="007A12EA"/>
    <w:rsid w:val="007A1AC1"/>
    <w:rsid w:val="007A2A6A"/>
    <w:rsid w:val="007A2BB2"/>
    <w:rsid w:val="007A2E0D"/>
    <w:rsid w:val="007A3318"/>
    <w:rsid w:val="007A3490"/>
    <w:rsid w:val="007A3567"/>
    <w:rsid w:val="007A3631"/>
    <w:rsid w:val="007A3691"/>
    <w:rsid w:val="007A42FE"/>
    <w:rsid w:val="007A4833"/>
    <w:rsid w:val="007A493C"/>
    <w:rsid w:val="007A49AA"/>
    <w:rsid w:val="007A4D36"/>
    <w:rsid w:val="007A4E06"/>
    <w:rsid w:val="007A57ED"/>
    <w:rsid w:val="007A58D1"/>
    <w:rsid w:val="007A62E4"/>
    <w:rsid w:val="007A6ACC"/>
    <w:rsid w:val="007A7356"/>
    <w:rsid w:val="007B027A"/>
    <w:rsid w:val="007B029C"/>
    <w:rsid w:val="007B03D7"/>
    <w:rsid w:val="007B04DC"/>
    <w:rsid w:val="007B0771"/>
    <w:rsid w:val="007B0FE3"/>
    <w:rsid w:val="007B1127"/>
    <w:rsid w:val="007B178F"/>
    <w:rsid w:val="007B2096"/>
    <w:rsid w:val="007B20F6"/>
    <w:rsid w:val="007B2622"/>
    <w:rsid w:val="007B299F"/>
    <w:rsid w:val="007B2A0B"/>
    <w:rsid w:val="007B2D51"/>
    <w:rsid w:val="007B36B5"/>
    <w:rsid w:val="007B4117"/>
    <w:rsid w:val="007B419E"/>
    <w:rsid w:val="007B42E1"/>
    <w:rsid w:val="007B4BC8"/>
    <w:rsid w:val="007B4E2A"/>
    <w:rsid w:val="007B53F8"/>
    <w:rsid w:val="007B5631"/>
    <w:rsid w:val="007B5672"/>
    <w:rsid w:val="007B56BE"/>
    <w:rsid w:val="007B5C97"/>
    <w:rsid w:val="007B6084"/>
    <w:rsid w:val="007B6537"/>
    <w:rsid w:val="007B66A3"/>
    <w:rsid w:val="007B66E7"/>
    <w:rsid w:val="007B690D"/>
    <w:rsid w:val="007B6FC6"/>
    <w:rsid w:val="007B720B"/>
    <w:rsid w:val="007B7A0B"/>
    <w:rsid w:val="007B7CA3"/>
    <w:rsid w:val="007B7CB5"/>
    <w:rsid w:val="007B7CCD"/>
    <w:rsid w:val="007B7FE9"/>
    <w:rsid w:val="007C01C3"/>
    <w:rsid w:val="007C0340"/>
    <w:rsid w:val="007C03E7"/>
    <w:rsid w:val="007C0795"/>
    <w:rsid w:val="007C0A88"/>
    <w:rsid w:val="007C0F9E"/>
    <w:rsid w:val="007C1ADC"/>
    <w:rsid w:val="007C2279"/>
    <w:rsid w:val="007C25EE"/>
    <w:rsid w:val="007C2B8C"/>
    <w:rsid w:val="007C2E28"/>
    <w:rsid w:val="007C3140"/>
    <w:rsid w:val="007C3B82"/>
    <w:rsid w:val="007C3CDB"/>
    <w:rsid w:val="007C3EB1"/>
    <w:rsid w:val="007C3F11"/>
    <w:rsid w:val="007C3F27"/>
    <w:rsid w:val="007C3F35"/>
    <w:rsid w:val="007C4139"/>
    <w:rsid w:val="007C4612"/>
    <w:rsid w:val="007C47AB"/>
    <w:rsid w:val="007C5459"/>
    <w:rsid w:val="007C5484"/>
    <w:rsid w:val="007C6181"/>
    <w:rsid w:val="007C64B3"/>
    <w:rsid w:val="007C6607"/>
    <w:rsid w:val="007C69D6"/>
    <w:rsid w:val="007C6ADA"/>
    <w:rsid w:val="007C6C0F"/>
    <w:rsid w:val="007C7485"/>
    <w:rsid w:val="007C74CF"/>
    <w:rsid w:val="007C7A47"/>
    <w:rsid w:val="007C7D5F"/>
    <w:rsid w:val="007C7E04"/>
    <w:rsid w:val="007C7EEB"/>
    <w:rsid w:val="007C7F97"/>
    <w:rsid w:val="007D0026"/>
    <w:rsid w:val="007D0150"/>
    <w:rsid w:val="007D06FD"/>
    <w:rsid w:val="007D0986"/>
    <w:rsid w:val="007D0CE9"/>
    <w:rsid w:val="007D0F97"/>
    <w:rsid w:val="007D13DE"/>
    <w:rsid w:val="007D13FA"/>
    <w:rsid w:val="007D14D6"/>
    <w:rsid w:val="007D170D"/>
    <w:rsid w:val="007D1BF1"/>
    <w:rsid w:val="007D1C2D"/>
    <w:rsid w:val="007D1D97"/>
    <w:rsid w:val="007D1E44"/>
    <w:rsid w:val="007D1FBA"/>
    <w:rsid w:val="007D29FB"/>
    <w:rsid w:val="007D2E61"/>
    <w:rsid w:val="007D2EFF"/>
    <w:rsid w:val="007D3004"/>
    <w:rsid w:val="007D312C"/>
    <w:rsid w:val="007D31DC"/>
    <w:rsid w:val="007D3530"/>
    <w:rsid w:val="007D3B5E"/>
    <w:rsid w:val="007D3C96"/>
    <w:rsid w:val="007D3DCD"/>
    <w:rsid w:val="007D41B1"/>
    <w:rsid w:val="007D41B9"/>
    <w:rsid w:val="007D424F"/>
    <w:rsid w:val="007D427E"/>
    <w:rsid w:val="007D4345"/>
    <w:rsid w:val="007D4774"/>
    <w:rsid w:val="007D4C46"/>
    <w:rsid w:val="007D4CE1"/>
    <w:rsid w:val="007D4FBB"/>
    <w:rsid w:val="007D50BC"/>
    <w:rsid w:val="007D5113"/>
    <w:rsid w:val="007D5D1D"/>
    <w:rsid w:val="007D5E96"/>
    <w:rsid w:val="007D5F89"/>
    <w:rsid w:val="007D632B"/>
    <w:rsid w:val="007D647D"/>
    <w:rsid w:val="007D6555"/>
    <w:rsid w:val="007D683A"/>
    <w:rsid w:val="007D6973"/>
    <w:rsid w:val="007D69AD"/>
    <w:rsid w:val="007D7CF5"/>
    <w:rsid w:val="007E0381"/>
    <w:rsid w:val="007E0A85"/>
    <w:rsid w:val="007E0A9F"/>
    <w:rsid w:val="007E1223"/>
    <w:rsid w:val="007E12A8"/>
    <w:rsid w:val="007E1584"/>
    <w:rsid w:val="007E1C94"/>
    <w:rsid w:val="007E20B2"/>
    <w:rsid w:val="007E211A"/>
    <w:rsid w:val="007E2438"/>
    <w:rsid w:val="007E2A5D"/>
    <w:rsid w:val="007E2F97"/>
    <w:rsid w:val="007E3368"/>
    <w:rsid w:val="007E35FB"/>
    <w:rsid w:val="007E37D3"/>
    <w:rsid w:val="007E387B"/>
    <w:rsid w:val="007E39DD"/>
    <w:rsid w:val="007E3A59"/>
    <w:rsid w:val="007E3AE3"/>
    <w:rsid w:val="007E3CBB"/>
    <w:rsid w:val="007E3E3C"/>
    <w:rsid w:val="007E3EEA"/>
    <w:rsid w:val="007E40C2"/>
    <w:rsid w:val="007E43C9"/>
    <w:rsid w:val="007E451C"/>
    <w:rsid w:val="007E49E6"/>
    <w:rsid w:val="007E526F"/>
    <w:rsid w:val="007E554F"/>
    <w:rsid w:val="007E5593"/>
    <w:rsid w:val="007E5622"/>
    <w:rsid w:val="007E5995"/>
    <w:rsid w:val="007E5A34"/>
    <w:rsid w:val="007E5C41"/>
    <w:rsid w:val="007E61B6"/>
    <w:rsid w:val="007E61E2"/>
    <w:rsid w:val="007E6380"/>
    <w:rsid w:val="007E6CAF"/>
    <w:rsid w:val="007E6E41"/>
    <w:rsid w:val="007E71B3"/>
    <w:rsid w:val="007E7570"/>
    <w:rsid w:val="007E7945"/>
    <w:rsid w:val="007E7A21"/>
    <w:rsid w:val="007E7DF4"/>
    <w:rsid w:val="007F07B2"/>
    <w:rsid w:val="007F0886"/>
    <w:rsid w:val="007F0A40"/>
    <w:rsid w:val="007F0BB1"/>
    <w:rsid w:val="007F0F42"/>
    <w:rsid w:val="007F0F7A"/>
    <w:rsid w:val="007F1019"/>
    <w:rsid w:val="007F14C2"/>
    <w:rsid w:val="007F1972"/>
    <w:rsid w:val="007F1AB9"/>
    <w:rsid w:val="007F1B7A"/>
    <w:rsid w:val="007F2566"/>
    <w:rsid w:val="007F26B6"/>
    <w:rsid w:val="007F292C"/>
    <w:rsid w:val="007F2AFF"/>
    <w:rsid w:val="007F2FC7"/>
    <w:rsid w:val="007F2FD9"/>
    <w:rsid w:val="007F4372"/>
    <w:rsid w:val="007F43B6"/>
    <w:rsid w:val="007F45DC"/>
    <w:rsid w:val="007F47C5"/>
    <w:rsid w:val="007F4BAF"/>
    <w:rsid w:val="007F51E8"/>
    <w:rsid w:val="007F543B"/>
    <w:rsid w:val="007F5558"/>
    <w:rsid w:val="007F555A"/>
    <w:rsid w:val="007F56D7"/>
    <w:rsid w:val="007F5A92"/>
    <w:rsid w:val="007F63A9"/>
    <w:rsid w:val="007F6459"/>
    <w:rsid w:val="007F6600"/>
    <w:rsid w:val="007F6655"/>
    <w:rsid w:val="007F67D9"/>
    <w:rsid w:val="007F682E"/>
    <w:rsid w:val="007F6882"/>
    <w:rsid w:val="007F6FAE"/>
    <w:rsid w:val="007F7310"/>
    <w:rsid w:val="007F731B"/>
    <w:rsid w:val="007F74E6"/>
    <w:rsid w:val="007F7C23"/>
    <w:rsid w:val="007F7CA6"/>
    <w:rsid w:val="007F7ECF"/>
    <w:rsid w:val="0080003B"/>
    <w:rsid w:val="00800197"/>
    <w:rsid w:val="008002BA"/>
    <w:rsid w:val="00800434"/>
    <w:rsid w:val="008008A5"/>
    <w:rsid w:val="0080095D"/>
    <w:rsid w:val="00800FEF"/>
    <w:rsid w:val="008013B1"/>
    <w:rsid w:val="008018C8"/>
    <w:rsid w:val="00801AA3"/>
    <w:rsid w:val="00801B08"/>
    <w:rsid w:val="00802390"/>
    <w:rsid w:val="008023FD"/>
    <w:rsid w:val="00802786"/>
    <w:rsid w:val="00802889"/>
    <w:rsid w:val="00802A03"/>
    <w:rsid w:val="008031A3"/>
    <w:rsid w:val="00803514"/>
    <w:rsid w:val="008037F1"/>
    <w:rsid w:val="008038A5"/>
    <w:rsid w:val="0080437A"/>
    <w:rsid w:val="00804443"/>
    <w:rsid w:val="008047E6"/>
    <w:rsid w:val="00805BA1"/>
    <w:rsid w:val="00806177"/>
    <w:rsid w:val="0080632F"/>
    <w:rsid w:val="0080634B"/>
    <w:rsid w:val="00806625"/>
    <w:rsid w:val="008066E4"/>
    <w:rsid w:val="00806AF7"/>
    <w:rsid w:val="008070D4"/>
    <w:rsid w:val="008073D6"/>
    <w:rsid w:val="008075F4"/>
    <w:rsid w:val="00807673"/>
    <w:rsid w:val="0080771B"/>
    <w:rsid w:val="00807E2B"/>
    <w:rsid w:val="00810522"/>
    <w:rsid w:val="00810701"/>
    <w:rsid w:val="00810A38"/>
    <w:rsid w:val="00810AFD"/>
    <w:rsid w:val="00811261"/>
    <w:rsid w:val="00811466"/>
    <w:rsid w:val="008118C3"/>
    <w:rsid w:val="00811AF6"/>
    <w:rsid w:val="00811D0C"/>
    <w:rsid w:val="00811D60"/>
    <w:rsid w:val="00812017"/>
    <w:rsid w:val="0081211E"/>
    <w:rsid w:val="008124AD"/>
    <w:rsid w:val="008124F0"/>
    <w:rsid w:val="008127CE"/>
    <w:rsid w:val="00812932"/>
    <w:rsid w:val="0081335E"/>
    <w:rsid w:val="00813820"/>
    <w:rsid w:val="008138F1"/>
    <w:rsid w:val="008139CD"/>
    <w:rsid w:val="008139DB"/>
    <w:rsid w:val="00813DC1"/>
    <w:rsid w:val="00813E5E"/>
    <w:rsid w:val="00813E74"/>
    <w:rsid w:val="00814A46"/>
    <w:rsid w:val="00814DFF"/>
    <w:rsid w:val="00815091"/>
    <w:rsid w:val="0081523D"/>
    <w:rsid w:val="008153A5"/>
    <w:rsid w:val="0081574E"/>
    <w:rsid w:val="00815957"/>
    <w:rsid w:val="00815C0B"/>
    <w:rsid w:val="00816344"/>
    <w:rsid w:val="0081658A"/>
    <w:rsid w:val="008165F8"/>
    <w:rsid w:val="008174E0"/>
    <w:rsid w:val="00817828"/>
    <w:rsid w:val="00817B78"/>
    <w:rsid w:val="008202F0"/>
    <w:rsid w:val="0082104D"/>
    <w:rsid w:val="00821096"/>
    <w:rsid w:val="008214A2"/>
    <w:rsid w:val="008216CA"/>
    <w:rsid w:val="00821B36"/>
    <w:rsid w:val="008221AC"/>
    <w:rsid w:val="008222B0"/>
    <w:rsid w:val="00822ADF"/>
    <w:rsid w:val="008231F7"/>
    <w:rsid w:val="008234F9"/>
    <w:rsid w:val="008237B6"/>
    <w:rsid w:val="00823832"/>
    <w:rsid w:val="00823A4C"/>
    <w:rsid w:val="00823EEF"/>
    <w:rsid w:val="00824594"/>
    <w:rsid w:val="0082462D"/>
    <w:rsid w:val="00824665"/>
    <w:rsid w:val="008248BC"/>
    <w:rsid w:val="008252BF"/>
    <w:rsid w:val="008257A7"/>
    <w:rsid w:val="0082581E"/>
    <w:rsid w:val="0082596F"/>
    <w:rsid w:val="00825DD3"/>
    <w:rsid w:val="00826157"/>
    <w:rsid w:val="00826443"/>
    <w:rsid w:val="0082670A"/>
    <w:rsid w:val="0082689C"/>
    <w:rsid w:val="00826E41"/>
    <w:rsid w:val="00827172"/>
    <w:rsid w:val="0082743C"/>
    <w:rsid w:val="00827474"/>
    <w:rsid w:val="008276E3"/>
    <w:rsid w:val="00827991"/>
    <w:rsid w:val="00827C2A"/>
    <w:rsid w:val="00827CA7"/>
    <w:rsid w:val="00827F84"/>
    <w:rsid w:val="0083016D"/>
    <w:rsid w:val="00830227"/>
    <w:rsid w:val="008302B5"/>
    <w:rsid w:val="00830387"/>
    <w:rsid w:val="008305AF"/>
    <w:rsid w:val="00830607"/>
    <w:rsid w:val="00830C45"/>
    <w:rsid w:val="008314D2"/>
    <w:rsid w:val="00831843"/>
    <w:rsid w:val="00832457"/>
    <w:rsid w:val="008326B7"/>
    <w:rsid w:val="008329EA"/>
    <w:rsid w:val="008331AC"/>
    <w:rsid w:val="0083335E"/>
    <w:rsid w:val="0083363C"/>
    <w:rsid w:val="00833CD8"/>
    <w:rsid w:val="00833F15"/>
    <w:rsid w:val="00834751"/>
    <w:rsid w:val="008348C7"/>
    <w:rsid w:val="008351AC"/>
    <w:rsid w:val="008356D6"/>
    <w:rsid w:val="0083580D"/>
    <w:rsid w:val="00835DFF"/>
    <w:rsid w:val="00835ED6"/>
    <w:rsid w:val="0083661E"/>
    <w:rsid w:val="0083696A"/>
    <w:rsid w:val="00837347"/>
    <w:rsid w:val="00837448"/>
    <w:rsid w:val="00837E77"/>
    <w:rsid w:val="008401DC"/>
    <w:rsid w:val="00840348"/>
    <w:rsid w:val="00840D3E"/>
    <w:rsid w:val="00840D77"/>
    <w:rsid w:val="008410E3"/>
    <w:rsid w:val="0084116C"/>
    <w:rsid w:val="008412CD"/>
    <w:rsid w:val="0084138F"/>
    <w:rsid w:val="008419B8"/>
    <w:rsid w:val="00841AD5"/>
    <w:rsid w:val="00841BE9"/>
    <w:rsid w:val="0084216A"/>
    <w:rsid w:val="0084230D"/>
    <w:rsid w:val="008427AE"/>
    <w:rsid w:val="0084285B"/>
    <w:rsid w:val="0084287E"/>
    <w:rsid w:val="00842993"/>
    <w:rsid w:val="0084339C"/>
    <w:rsid w:val="008434A8"/>
    <w:rsid w:val="008437B5"/>
    <w:rsid w:val="00844361"/>
    <w:rsid w:val="00844903"/>
    <w:rsid w:val="00845028"/>
    <w:rsid w:val="008451D5"/>
    <w:rsid w:val="008455E2"/>
    <w:rsid w:val="0084590B"/>
    <w:rsid w:val="00845961"/>
    <w:rsid w:val="00845CB8"/>
    <w:rsid w:val="0084626B"/>
    <w:rsid w:val="008462A2"/>
    <w:rsid w:val="008463E7"/>
    <w:rsid w:val="00846511"/>
    <w:rsid w:val="0084686F"/>
    <w:rsid w:val="00846F26"/>
    <w:rsid w:val="00846F93"/>
    <w:rsid w:val="008473FA"/>
    <w:rsid w:val="008474A4"/>
    <w:rsid w:val="0084785D"/>
    <w:rsid w:val="00847B21"/>
    <w:rsid w:val="00850183"/>
    <w:rsid w:val="00850D65"/>
    <w:rsid w:val="00850FF0"/>
    <w:rsid w:val="0085129A"/>
    <w:rsid w:val="008518DC"/>
    <w:rsid w:val="00851F70"/>
    <w:rsid w:val="00851F94"/>
    <w:rsid w:val="0085213D"/>
    <w:rsid w:val="0085223D"/>
    <w:rsid w:val="008526C1"/>
    <w:rsid w:val="00852B7F"/>
    <w:rsid w:val="00853402"/>
    <w:rsid w:val="008535FE"/>
    <w:rsid w:val="00853627"/>
    <w:rsid w:val="00853846"/>
    <w:rsid w:val="00853880"/>
    <w:rsid w:val="00853891"/>
    <w:rsid w:val="00853D22"/>
    <w:rsid w:val="00853ECF"/>
    <w:rsid w:val="0085457F"/>
    <w:rsid w:val="008546A3"/>
    <w:rsid w:val="00854776"/>
    <w:rsid w:val="008548F7"/>
    <w:rsid w:val="00854987"/>
    <w:rsid w:val="008549AD"/>
    <w:rsid w:val="00854E23"/>
    <w:rsid w:val="00855232"/>
    <w:rsid w:val="0085534C"/>
    <w:rsid w:val="008553BA"/>
    <w:rsid w:val="00855F36"/>
    <w:rsid w:val="0085638C"/>
    <w:rsid w:val="008563AD"/>
    <w:rsid w:val="0085677C"/>
    <w:rsid w:val="00856A35"/>
    <w:rsid w:val="00856AE2"/>
    <w:rsid w:val="00856CFB"/>
    <w:rsid w:val="008570D2"/>
    <w:rsid w:val="00857306"/>
    <w:rsid w:val="0085735E"/>
    <w:rsid w:val="0085740F"/>
    <w:rsid w:val="0085761D"/>
    <w:rsid w:val="00857E06"/>
    <w:rsid w:val="00860442"/>
    <w:rsid w:val="0086064F"/>
    <w:rsid w:val="00860738"/>
    <w:rsid w:val="008607EC"/>
    <w:rsid w:val="00860802"/>
    <w:rsid w:val="00860FC6"/>
    <w:rsid w:val="0086124D"/>
    <w:rsid w:val="00861308"/>
    <w:rsid w:val="008614B4"/>
    <w:rsid w:val="00861A25"/>
    <w:rsid w:val="00861D14"/>
    <w:rsid w:val="00862989"/>
    <w:rsid w:val="00862D66"/>
    <w:rsid w:val="00862EA2"/>
    <w:rsid w:val="00863311"/>
    <w:rsid w:val="00863FC4"/>
    <w:rsid w:val="008641A6"/>
    <w:rsid w:val="008646B2"/>
    <w:rsid w:val="0086484B"/>
    <w:rsid w:val="00864938"/>
    <w:rsid w:val="008649B4"/>
    <w:rsid w:val="00864DD2"/>
    <w:rsid w:val="00865380"/>
    <w:rsid w:val="008655C1"/>
    <w:rsid w:val="0086589F"/>
    <w:rsid w:val="00865993"/>
    <w:rsid w:val="00866207"/>
    <w:rsid w:val="008664A9"/>
    <w:rsid w:val="00866582"/>
    <w:rsid w:val="008668B5"/>
    <w:rsid w:val="008669AA"/>
    <w:rsid w:val="00867B85"/>
    <w:rsid w:val="0087009E"/>
    <w:rsid w:val="008700C3"/>
    <w:rsid w:val="0087018F"/>
    <w:rsid w:val="008708E3"/>
    <w:rsid w:val="00870B06"/>
    <w:rsid w:val="0087111F"/>
    <w:rsid w:val="00871277"/>
    <w:rsid w:val="00872594"/>
    <w:rsid w:val="00872D5A"/>
    <w:rsid w:val="008739C8"/>
    <w:rsid w:val="00874C5B"/>
    <w:rsid w:val="00874CBE"/>
    <w:rsid w:val="00875084"/>
    <w:rsid w:val="00875360"/>
    <w:rsid w:val="00875B8E"/>
    <w:rsid w:val="00875EF9"/>
    <w:rsid w:val="008762A7"/>
    <w:rsid w:val="008766E0"/>
    <w:rsid w:val="008767F7"/>
    <w:rsid w:val="0087689D"/>
    <w:rsid w:val="008774FA"/>
    <w:rsid w:val="00877523"/>
    <w:rsid w:val="008775A9"/>
    <w:rsid w:val="008777C3"/>
    <w:rsid w:val="0087796A"/>
    <w:rsid w:val="00877D2B"/>
    <w:rsid w:val="00877D84"/>
    <w:rsid w:val="00877DF7"/>
    <w:rsid w:val="00880874"/>
    <w:rsid w:val="00880D6E"/>
    <w:rsid w:val="00880F4F"/>
    <w:rsid w:val="0088111C"/>
    <w:rsid w:val="00881136"/>
    <w:rsid w:val="0088118B"/>
    <w:rsid w:val="008811D2"/>
    <w:rsid w:val="008811E0"/>
    <w:rsid w:val="008817F5"/>
    <w:rsid w:val="00881F01"/>
    <w:rsid w:val="008827E0"/>
    <w:rsid w:val="008828D3"/>
    <w:rsid w:val="008828ED"/>
    <w:rsid w:val="008832FD"/>
    <w:rsid w:val="00883568"/>
    <w:rsid w:val="00883637"/>
    <w:rsid w:val="00883676"/>
    <w:rsid w:val="008837B3"/>
    <w:rsid w:val="0088384B"/>
    <w:rsid w:val="00883A9F"/>
    <w:rsid w:val="008843F0"/>
    <w:rsid w:val="008844A5"/>
    <w:rsid w:val="008846D4"/>
    <w:rsid w:val="0088481A"/>
    <w:rsid w:val="0088484B"/>
    <w:rsid w:val="008848E8"/>
    <w:rsid w:val="00884A48"/>
    <w:rsid w:val="00884CCA"/>
    <w:rsid w:val="00884CE7"/>
    <w:rsid w:val="00884E21"/>
    <w:rsid w:val="00885876"/>
    <w:rsid w:val="00885EB1"/>
    <w:rsid w:val="00885F8A"/>
    <w:rsid w:val="008864BC"/>
    <w:rsid w:val="00886D38"/>
    <w:rsid w:val="00887473"/>
    <w:rsid w:val="00887CAD"/>
    <w:rsid w:val="0089020B"/>
    <w:rsid w:val="0089044A"/>
    <w:rsid w:val="008905D0"/>
    <w:rsid w:val="008907E8"/>
    <w:rsid w:val="008909A1"/>
    <w:rsid w:val="00890A09"/>
    <w:rsid w:val="00890A97"/>
    <w:rsid w:val="00890CC5"/>
    <w:rsid w:val="00891204"/>
    <w:rsid w:val="0089151A"/>
    <w:rsid w:val="0089189F"/>
    <w:rsid w:val="00892043"/>
    <w:rsid w:val="008923D2"/>
    <w:rsid w:val="00892487"/>
    <w:rsid w:val="008924D1"/>
    <w:rsid w:val="00892E00"/>
    <w:rsid w:val="00892F12"/>
    <w:rsid w:val="00893009"/>
    <w:rsid w:val="0089312B"/>
    <w:rsid w:val="008937D0"/>
    <w:rsid w:val="00893B52"/>
    <w:rsid w:val="00893D39"/>
    <w:rsid w:val="008940CF"/>
    <w:rsid w:val="00894745"/>
    <w:rsid w:val="00894956"/>
    <w:rsid w:val="00894EDA"/>
    <w:rsid w:val="00895019"/>
    <w:rsid w:val="008951E6"/>
    <w:rsid w:val="008955A9"/>
    <w:rsid w:val="0089577F"/>
    <w:rsid w:val="00895AB1"/>
    <w:rsid w:val="00895AFB"/>
    <w:rsid w:val="00895EBA"/>
    <w:rsid w:val="0089611B"/>
    <w:rsid w:val="00896339"/>
    <w:rsid w:val="00896BAA"/>
    <w:rsid w:val="008975AA"/>
    <w:rsid w:val="008976D6"/>
    <w:rsid w:val="00897A72"/>
    <w:rsid w:val="00897AC0"/>
    <w:rsid w:val="00897C02"/>
    <w:rsid w:val="00897F92"/>
    <w:rsid w:val="008A0171"/>
    <w:rsid w:val="008A0A34"/>
    <w:rsid w:val="008A0C55"/>
    <w:rsid w:val="008A0C9D"/>
    <w:rsid w:val="008A0CA6"/>
    <w:rsid w:val="008A0DA5"/>
    <w:rsid w:val="008A113F"/>
    <w:rsid w:val="008A11A1"/>
    <w:rsid w:val="008A1459"/>
    <w:rsid w:val="008A17DE"/>
    <w:rsid w:val="008A1E76"/>
    <w:rsid w:val="008A2822"/>
    <w:rsid w:val="008A287F"/>
    <w:rsid w:val="008A2CB0"/>
    <w:rsid w:val="008A326A"/>
    <w:rsid w:val="008A35E1"/>
    <w:rsid w:val="008A39AA"/>
    <w:rsid w:val="008A3C50"/>
    <w:rsid w:val="008A3F56"/>
    <w:rsid w:val="008A3FA6"/>
    <w:rsid w:val="008A4794"/>
    <w:rsid w:val="008A48C3"/>
    <w:rsid w:val="008A4CEA"/>
    <w:rsid w:val="008A4E97"/>
    <w:rsid w:val="008A5268"/>
    <w:rsid w:val="008A591F"/>
    <w:rsid w:val="008A644A"/>
    <w:rsid w:val="008A6660"/>
    <w:rsid w:val="008A6DC1"/>
    <w:rsid w:val="008A6FF4"/>
    <w:rsid w:val="008A716D"/>
    <w:rsid w:val="008A7554"/>
    <w:rsid w:val="008A772F"/>
    <w:rsid w:val="008A7AC0"/>
    <w:rsid w:val="008B05F2"/>
    <w:rsid w:val="008B091A"/>
    <w:rsid w:val="008B0A8B"/>
    <w:rsid w:val="008B0B38"/>
    <w:rsid w:val="008B0E6B"/>
    <w:rsid w:val="008B1188"/>
    <w:rsid w:val="008B1924"/>
    <w:rsid w:val="008B1C30"/>
    <w:rsid w:val="008B1C32"/>
    <w:rsid w:val="008B1C65"/>
    <w:rsid w:val="008B1F34"/>
    <w:rsid w:val="008B2420"/>
    <w:rsid w:val="008B249D"/>
    <w:rsid w:val="008B25F3"/>
    <w:rsid w:val="008B287E"/>
    <w:rsid w:val="008B2EA3"/>
    <w:rsid w:val="008B2EE6"/>
    <w:rsid w:val="008B33E4"/>
    <w:rsid w:val="008B3917"/>
    <w:rsid w:val="008B397E"/>
    <w:rsid w:val="008B3B26"/>
    <w:rsid w:val="008B464B"/>
    <w:rsid w:val="008B49D6"/>
    <w:rsid w:val="008B4CF6"/>
    <w:rsid w:val="008B50F8"/>
    <w:rsid w:val="008B557C"/>
    <w:rsid w:val="008B5B57"/>
    <w:rsid w:val="008B5D6E"/>
    <w:rsid w:val="008B5FE4"/>
    <w:rsid w:val="008B6050"/>
    <w:rsid w:val="008B6575"/>
    <w:rsid w:val="008B7206"/>
    <w:rsid w:val="008B7527"/>
    <w:rsid w:val="008B77AB"/>
    <w:rsid w:val="008B7896"/>
    <w:rsid w:val="008B7E48"/>
    <w:rsid w:val="008C075A"/>
    <w:rsid w:val="008C0AD3"/>
    <w:rsid w:val="008C1006"/>
    <w:rsid w:val="008C1757"/>
    <w:rsid w:val="008C1BDC"/>
    <w:rsid w:val="008C258B"/>
    <w:rsid w:val="008C25B4"/>
    <w:rsid w:val="008C2EA0"/>
    <w:rsid w:val="008C3030"/>
    <w:rsid w:val="008C3750"/>
    <w:rsid w:val="008C3AB7"/>
    <w:rsid w:val="008C3F3F"/>
    <w:rsid w:val="008C42BE"/>
    <w:rsid w:val="008C44B8"/>
    <w:rsid w:val="008C4BA8"/>
    <w:rsid w:val="008C4C82"/>
    <w:rsid w:val="008C51C9"/>
    <w:rsid w:val="008C5248"/>
    <w:rsid w:val="008C53C3"/>
    <w:rsid w:val="008C5423"/>
    <w:rsid w:val="008C5437"/>
    <w:rsid w:val="008C5A87"/>
    <w:rsid w:val="008C64B1"/>
    <w:rsid w:val="008C6556"/>
    <w:rsid w:val="008C68D3"/>
    <w:rsid w:val="008C6ABD"/>
    <w:rsid w:val="008C6B4E"/>
    <w:rsid w:val="008C6D88"/>
    <w:rsid w:val="008C6E2B"/>
    <w:rsid w:val="008C720C"/>
    <w:rsid w:val="008C75E5"/>
    <w:rsid w:val="008C7C0F"/>
    <w:rsid w:val="008D010E"/>
    <w:rsid w:val="008D04DB"/>
    <w:rsid w:val="008D058C"/>
    <w:rsid w:val="008D0989"/>
    <w:rsid w:val="008D0B86"/>
    <w:rsid w:val="008D0D6F"/>
    <w:rsid w:val="008D1052"/>
    <w:rsid w:val="008D13E2"/>
    <w:rsid w:val="008D14F7"/>
    <w:rsid w:val="008D19E5"/>
    <w:rsid w:val="008D1BE0"/>
    <w:rsid w:val="008D1CF7"/>
    <w:rsid w:val="008D262C"/>
    <w:rsid w:val="008D26D0"/>
    <w:rsid w:val="008D2726"/>
    <w:rsid w:val="008D2A33"/>
    <w:rsid w:val="008D2BE0"/>
    <w:rsid w:val="008D2D1D"/>
    <w:rsid w:val="008D2DE4"/>
    <w:rsid w:val="008D32E8"/>
    <w:rsid w:val="008D36D4"/>
    <w:rsid w:val="008D38DE"/>
    <w:rsid w:val="008D3A1B"/>
    <w:rsid w:val="008D40D7"/>
    <w:rsid w:val="008D4316"/>
    <w:rsid w:val="008D46BB"/>
    <w:rsid w:val="008D47E0"/>
    <w:rsid w:val="008D485C"/>
    <w:rsid w:val="008D48E4"/>
    <w:rsid w:val="008D4E9F"/>
    <w:rsid w:val="008D5210"/>
    <w:rsid w:val="008D5344"/>
    <w:rsid w:val="008D5F8D"/>
    <w:rsid w:val="008D604A"/>
    <w:rsid w:val="008D6856"/>
    <w:rsid w:val="008D7300"/>
    <w:rsid w:val="008D7539"/>
    <w:rsid w:val="008D75C0"/>
    <w:rsid w:val="008D7766"/>
    <w:rsid w:val="008D7993"/>
    <w:rsid w:val="008D7E1D"/>
    <w:rsid w:val="008E0629"/>
    <w:rsid w:val="008E1597"/>
    <w:rsid w:val="008E166F"/>
    <w:rsid w:val="008E1BFE"/>
    <w:rsid w:val="008E1E1E"/>
    <w:rsid w:val="008E1FB7"/>
    <w:rsid w:val="008E2633"/>
    <w:rsid w:val="008E297B"/>
    <w:rsid w:val="008E2C50"/>
    <w:rsid w:val="008E2DA4"/>
    <w:rsid w:val="008E317F"/>
    <w:rsid w:val="008E33F2"/>
    <w:rsid w:val="008E383C"/>
    <w:rsid w:val="008E39CB"/>
    <w:rsid w:val="008E3F52"/>
    <w:rsid w:val="008E3F60"/>
    <w:rsid w:val="008E4337"/>
    <w:rsid w:val="008E4486"/>
    <w:rsid w:val="008E45CF"/>
    <w:rsid w:val="008E5027"/>
    <w:rsid w:val="008E54E5"/>
    <w:rsid w:val="008E55BA"/>
    <w:rsid w:val="008E5774"/>
    <w:rsid w:val="008E5A0A"/>
    <w:rsid w:val="008E5AEE"/>
    <w:rsid w:val="008E5E62"/>
    <w:rsid w:val="008E647B"/>
    <w:rsid w:val="008E658A"/>
    <w:rsid w:val="008E65BF"/>
    <w:rsid w:val="008E6748"/>
    <w:rsid w:val="008E6A62"/>
    <w:rsid w:val="008E6F8E"/>
    <w:rsid w:val="008E7245"/>
    <w:rsid w:val="008E7594"/>
    <w:rsid w:val="008E762B"/>
    <w:rsid w:val="008E7BA4"/>
    <w:rsid w:val="008F05F2"/>
    <w:rsid w:val="008F07A3"/>
    <w:rsid w:val="008F09D1"/>
    <w:rsid w:val="008F0E4C"/>
    <w:rsid w:val="008F0EFE"/>
    <w:rsid w:val="008F1178"/>
    <w:rsid w:val="008F2060"/>
    <w:rsid w:val="008F23D3"/>
    <w:rsid w:val="008F240C"/>
    <w:rsid w:val="008F2A67"/>
    <w:rsid w:val="008F2D83"/>
    <w:rsid w:val="008F2E70"/>
    <w:rsid w:val="008F3733"/>
    <w:rsid w:val="008F38B1"/>
    <w:rsid w:val="008F3D11"/>
    <w:rsid w:val="008F3F10"/>
    <w:rsid w:val="008F4264"/>
    <w:rsid w:val="008F4547"/>
    <w:rsid w:val="008F4631"/>
    <w:rsid w:val="008F46B4"/>
    <w:rsid w:val="008F4B6F"/>
    <w:rsid w:val="008F534A"/>
    <w:rsid w:val="008F5419"/>
    <w:rsid w:val="008F565E"/>
    <w:rsid w:val="008F571C"/>
    <w:rsid w:val="008F58B3"/>
    <w:rsid w:val="008F596B"/>
    <w:rsid w:val="008F5987"/>
    <w:rsid w:val="008F5E03"/>
    <w:rsid w:val="008F6904"/>
    <w:rsid w:val="008F6A91"/>
    <w:rsid w:val="008F6ECB"/>
    <w:rsid w:val="008F6F20"/>
    <w:rsid w:val="008F739F"/>
    <w:rsid w:val="008F7A28"/>
    <w:rsid w:val="008F7AD2"/>
    <w:rsid w:val="008F7C8F"/>
    <w:rsid w:val="00900133"/>
    <w:rsid w:val="009001C4"/>
    <w:rsid w:val="00900216"/>
    <w:rsid w:val="00900487"/>
    <w:rsid w:val="00900C40"/>
    <w:rsid w:val="00900DB6"/>
    <w:rsid w:val="009010C8"/>
    <w:rsid w:val="009011A9"/>
    <w:rsid w:val="009019F2"/>
    <w:rsid w:val="00902133"/>
    <w:rsid w:val="0090269C"/>
    <w:rsid w:val="00902A8E"/>
    <w:rsid w:val="00902D2A"/>
    <w:rsid w:val="00902F08"/>
    <w:rsid w:val="00902FE4"/>
    <w:rsid w:val="009030F8"/>
    <w:rsid w:val="00903335"/>
    <w:rsid w:val="00903418"/>
    <w:rsid w:val="00903513"/>
    <w:rsid w:val="009039C0"/>
    <w:rsid w:val="00903EE0"/>
    <w:rsid w:val="00904828"/>
    <w:rsid w:val="00904993"/>
    <w:rsid w:val="00904EBE"/>
    <w:rsid w:val="00905865"/>
    <w:rsid w:val="00905A67"/>
    <w:rsid w:val="00905AD5"/>
    <w:rsid w:val="00905B06"/>
    <w:rsid w:val="00905C9A"/>
    <w:rsid w:val="009064BD"/>
    <w:rsid w:val="00906636"/>
    <w:rsid w:val="00907221"/>
    <w:rsid w:val="00907273"/>
    <w:rsid w:val="00907543"/>
    <w:rsid w:val="00907720"/>
    <w:rsid w:val="0090793A"/>
    <w:rsid w:val="00907958"/>
    <w:rsid w:val="009079FD"/>
    <w:rsid w:val="00910ABE"/>
    <w:rsid w:val="00910EA2"/>
    <w:rsid w:val="0091104F"/>
    <w:rsid w:val="009110A8"/>
    <w:rsid w:val="009112D2"/>
    <w:rsid w:val="009114AA"/>
    <w:rsid w:val="009115FC"/>
    <w:rsid w:val="00911C24"/>
    <w:rsid w:val="00911E57"/>
    <w:rsid w:val="00912429"/>
    <w:rsid w:val="0091260B"/>
    <w:rsid w:val="009128D1"/>
    <w:rsid w:val="00912A56"/>
    <w:rsid w:val="00913402"/>
    <w:rsid w:val="0091386B"/>
    <w:rsid w:val="00913EAD"/>
    <w:rsid w:val="009141B2"/>
    <w:rsid w:val="009143CA"/>
    <w:rsid w:val="00914536"/>
    <w:rsid w:val="00914619"/>
    <w:rsid w:val="00914636"/>
    <w:rsid w:val="00914679"/>
    <w:rsid w:val="0091493A"/>
    <w:rsid w:val="00914BB4"/>
    <w:rsid w:val="00914D46"/>
    <w:rsid w:val="00914FDD"/>
    <w:rsid w:val="00915083"/>
    <w:rsid w:val="009153D1"/>
    <w:rsid w:val="00915676"/>
    <w:rsid w:val="00915CB8"/>
    <w:rsid w:val="00915CF1"/>
    <w:rsid w:val="00915DC4"/>
    <w:rsid w:val="00916059"/>
    <w:rsid w:val="00916183"/>
    <w:rsid w:val="009161D7"/>
    <w:rsid w:val="009164CB"/>
    <w:rsid w:val="00916662"/>
    <w:rsid w:val="00917148"/>
    <w:rsid w:val="009173DB"/>
    <w:rsid w:val="009173F7"/>
    <w:rsid w:val="0091766B"/>
    <w:rsid w:val="00917C70"/>
    <w:rsid w:val="00920078"/>
    <w:rsid w:val="009200E9"/>
    <w:rsid w:val="009201F5"/>
    <w:rsid w:val="0092059B"/>
    <w:rsid w:val="00920DE4"/>
    <w:rsid w:val="00920E33"/>
    <w:rsid w:val="009210EA"/>
    <w:rsid w:val="00921116"/>
    <w:rsid w:val="00921548"/>
    <w:rsid w:val="009217C5"/>
    <w:rsid w:val="00922B12"/>
    <w:rsid w:val="00922B35"/>
    <w:rsid w:val="00923092"/>
    <w:rsid w:val="0092334E"/>
    <w:rsid w:val="00923F16"/>
    <w:rsid w:val="00924480"/>
    <w:rsid w:val="009244C6"/>
    <w:rsid w:val="009247F2"/>
    <w:rsid w:val="00924E05"/>
    <w:rsid w:val="00924E3A"/>
    <w:rsid w:val="00925420"/>
    <w:rsid w:val="0092550A"/>
    <w:rsid w:val="00925C26"/>
    <w:rsid w:val="00925D16"/>
    <w:rsid w:val="00926557"/>
    <w:rsid w:val="009265D6"/>
    <w:rsid w:val="009266DD"/>
    <w:rsid w:val="00926816"/>
    <w:rsid w:val="00926B8E"/>
    <w:rsid w:val="00926D07"/>
    <w:rsid w:val="00926EE5"/>
    <w:rsid w:val="0092715C"/>
    <w:rsid w:val="00927D33"/>
    <w:rsid w:val="00927D4E"/>
    <w:rsid w:val="00927DAD"/>
    <w:rsid w:val="00927E75"/>
    <w:rsid w:val="00927F27"/>
    <w:rsid w:val="009303F5"/>
    <w:rsid w:val="009306A8"/>
    <w:rsid w:val="0093073D"/>
    <w:rsid w:val="00930D02"/>
    <w:rsid w:val="00930D9A"/>
    <w:rsid w:val="00931C10"/>
    <w:rsid w:val="00931FB7"/>
    <w:rsid w:val="0093224D"/>
    <w:rsid w:val="009323DB"/>
    <w:rsid w:val="00932402"/>
    <w:rsid w:val="00932817"/>
    <w:rsid w:val="00932822"/>
    <w:rsid w:val="0093295E"/>
    <w:rsid w:val="00932CCF"/>
    <w:rsid w:val="00932D89"/>
    <w:rsid w:val="00933377"/>
    <w:rsid w:val="0093339C"/>
    <w:rsid w:val="009335F8"/>
    <w:rsid w:val="0093382A"/>
    <w:rsid w:val="00933A18"/>
    <w:rsid w:val="00933B6D"/>
    <w:rsid w:val="00933C94"/>
    <w:rsid w:val="00933F22"/>
    <w:rsid w:val="00934017"/>
    <w:rsid w:val="0093405B"/>
    <w:rsid w:val="0093406B"/>
    <w:rsid w:val="0093440E"/>
    <w:rsid w:val="00934A12"/>
    <w:rsid w:val="00934F54"/>
    <w:rsid w:val="009351A6"/>
    <w:rsid w:val="0093531E"/>
    <w:rsid w:val="00935385"/>
    <w:rsid w:val="00935694"/>
    <w:rsid w:val="0093570B"/>
    <w:rsid w:val="00936277"/>
    <w:rsid w:val="009362FA"/>
    <w:rsid w:val="009364C5"/>
    <w:rsid w:val="00936840"/>
    <w:rsid w:val="009369A5"/>
    <w:rsid w:val="00936AB8"/>
    <w:rsid w:val="00936C14"/>
    <w:rsid w:val="00937027"/>
    <w:rsid w:val="0093717A"/>
    <w:rsid w:val="00937274"/>
    <w:rsid w:val="00940425"/>
    <w:rsid w:val="009406DC"/>
    <w:rsid w:val="00940750"/>
    <w:rsid w:val="0094089F"/>
    <w:rsid w:val="00940AF3"/>
    <w:rsid w:val="009411CB"/>
    <w:rsid w:val="00941A0E"/>
    <w:rsid w:val="00941C5E"/>
    <w:rsid w:val="00941DB7"/>
    <w:rsid w:val="00942BCE"/>
    <w:rsid w:val="009431CE"/>
    <w:rsid w:val="00943331"/>
    <w:rsid w:val="00943891"/>
    <w:rsid w:val="009438EB"/>
    <w:rsid w:val="009439AD"/>
    <w:rsid w:val="0094405A"/>
    <w:rsid w:val="009442C7"/>
    <w:rsid w:val="00944385"/>
    <w:rsid w:val="00945A01"/>
    <w:rsid w:val="00945AC5"/>
    <w:rsid w:val="00945DBA"/>
    <w:rsid w:val="009460FF"/>
    <w:rsid w:val="00947070"/>
    <w:rsid w:val="00947700"/>
    <w:rsid w:val="00947AF5"/>
    <w:rsid w:val="00947B07"/>
    <w:rsid w:val="00947B65"/>
    <w:rsid w:val="00947E79"/>
    <w:rsid w:val="00950127"/>
    <w:rsid w:val="00950B3B"/>
    <w:rsid w:val="00950DCB"/>
    <w:rsid w:val="00951049"/>
    <w:rsid w:val="009514AA"/>
    <w:rsid w:val="00951B4F"/>
    <w:rsid w:val="00951BC6"/>
    <w:rsid w:val="00951E21"/>
    <w:rsid w:val="00952378"/>
    <w:rsid w:val="00952449"/>
    <w:rsid w:val="00952466"/>
    <w:rsid w:val="009526B9"/>
    <w:rsid w:val="00952BD6"/>
    <w:rsid w:val="00952C3D"/>
    <w:rsid w:val="00952C66"/>
    <w:rsid w:val="00952FF1"/>
    <w:rsid w:val="00953397"/>
    <w:rsid w:val="0095382D"/>
    <w:rsid w:val="00953877"/>
    <w:rsid w:val="00953A91"/>
    <w:rsid w:val="00953E16"/>
    <w:rsid w:val="009542D8"/>
    <w:rsid w:val="009542FF"/>
    <w:rsid w:val="009543E5"/>
    <w:rsid w:val="00954409"/>
    <w:rsid w:val="009544EB"/>
    <w:rsid w:val="009550FA"/>
    <w:rsid w:val="0095579A"/>
    <w:rsid w:val="00955913"/>
    <w:rsid w:val="009559A9"/>
    <w:rsid w:val="00956022"/>
    <w:rsid w:val="009561BB"/>
    <w:rsid w:val="00956D4B"/>
    <w:rsid w:val="00957143"/>
    <w:rsid w:val="009573A0"/>
    <w:rsid w:val="009578C9"/>
    <w:rsid w:val="009602A7"/>
    <w:rsid w:val="009602E4"/>
    <w:rsid w:val="00960704"/>
    <w:rsid w:val="00960982"/>
    <w:rsid w:val="00960E21"/>
    <w:rsid w:val="0096118D"/>
    <w:rsid w:val="00961705"/>
    <w:rsid w:val="009617E4"/>
    <w:rsid w:val="00961A04"/>
    <w:rsid w:val="00962049"/>
    <w:rsid w:val="00962944"/>
    <w:rsid w:val="00963148"/>
    <w:rsid w:val="009637EB"/>
    <w:rsid w:val="00963CF6"/>
    <w:rsid w:val="00964149"/>
    <w:rsid w:val="009645C7"/>
    <w:rsid w:val="00964D8D"/>
    <w:rsid w:val="00964F5C"/>
    <w:rsid w:val="00965053"/>
    <w:rsid w:val="009655AC"/>
    <w:rsid w:val="00965B93"/>
    <w:rsid w:val="00965CA3"/>
    <w:rsid w:val="00965D03"/>
    <w:rsid w:val="0096659C"/>
    <w:rsid w:val="009666A5"/>
    <w:rsid w:val="0096672B"/>
    <w:rsid w:val="00966B48"/>
    <w:rsid w:val="009676D0"/>
    <w:rsid w:val="00967B7F"/>
    <w:rsid w:val="00970146"/>
    <w:rsid w:val="009703BD"/>
    <w:rsid w:val="009705A7"/>
    <w:rsid w:val="009708EF"/>
    <w:rsid w:val="00970DCF"/>
    <w:rsid w:val="00970EC1"/>
    <w:rsid w:val="00970FDF"/>
    <w:rsid w:val="0097116C"/>
    <w:rsid w:val="0097165C"/>
    <w:rsid w:val="0097195A"/>
    <w:rsid w:val="009720DC"/>
    <w:rsid w:val="00972942"/>
    <w:rsid w:val="00972B4F"/>
    <w:rsid w:val="00972CCB"/>
    <w:rsid w:val="00972E2A"/>
    <w:rsid w:val="0097334C"/>
    <w:rsid w:val="00973966"/>
    <w:rsid w:val="00973A5C"/>
    <w:rsid w:val="009741AB"/>
    <w:rsid w:val="0097447C"/>
    <w:rsid w:val="009744CE"/>
    <w:rsid w:val="00974600"/>
    <w:rsid w:val="009746F2"/>
    <w:rsid w:val="0097497A"/>
    <w:rsid w:val="00975091"/>
    <w:rsid w:val="0097537D"/>
    <w:rsid w:val="009756F3"/>
    <w:rsid w:val="00975DF7"/>
    <w:rsid w:val="009765C5"/>
    <w:rsid w:val="00976716"/>
    <w:rsid w:val="00976AB2"/>
    <w:rsid w:val="00976ADF"/>
    <w:rsid w:val="00976B70"/>
    <w:rsid w:val="0097700C"/>
    <w:rsid w:val="009770A4"/>
    <w:rsid w:val="009772D7"/>
    <w:rsid w:val="00977AAB"/>
    <w:rsid w:val="00977CF1"/>
    <w:rsid w:val="00980416"/>
    <w:rsid w:val="009806B0"/>
    <w:rsid w:val="009806ED"/>
    <w:rsid w:val="0098092D"/>
    <w:rsid w:val="00980967"/>
    <w:rsid w:val="00980BC2"/>
    <w:rsid w:val="009814A1"/>
    <w:rsid w:val="0098151F"/>
    <w:rsid w:val="009816A8"/>
    <w:rsid w:val="0098193C"/>
    <w:rsid w:val="009819D7"/>
    <w:rsid w:val="00981EB7"/>
    <w:rsid w:val="00982A59"/>
    <w:rsid w:val="00982C08"/>
    <w:rsid w:val="00982FF2"/>
    <w:rsid w:val="0098345C"/>
    <w:rsid w:val="009835B4"/>
    <w:rsid w:val="009837ED"/>
    <w:rsid w:val="00983D85"/>
    <w:rsid w:val="00983EEA"/>
    <w:rsid w:val="00984282"/>
    <w:rsid w:val="009844EC"/>
    <w:rsid w:val="00984522"/>
    <w:rsid w:val="009846EE"/>
    <w:rsid w:val="00984ABF"/>
    <w:rsid w:val="00984D85"/>
    <w:rsid w:val="00984FC0"/>
    <w:rsid w:val="009851FC"/>
    <w:rsid w:val="00985306"/>
    <w:rsid w:val="009853EE"/>
    <w:rsid w:val="009855A7"/>
    <w:rsid w:val="00985758"/>
    <w:rsid w:val="00985908"/>
    <w:rsid w:val="00986112"/>
    <w:rsid w:val="0098614F"/>
    <w:rsid w:val="0098679B"/>
    <w:rsid w:val="009868F2"/>
    <w:rsid w:val="00986F4D"/>
    <w:rsid w:val="00986F98"/>
    <w:rsid w:val="0098702F"/>
    <w:rsid w:val="009872F6"/>
    <w:rsid w:val="009873BB"/>
    <w:rsid w:val="00987478"/>
    <w:rsid w:val="00987479"/>
    <w:rsid w:val="009878CD"/>
    <w:rsid w:val="00987A61"/>
    <w:rsid w:val="00987D4D"/>
    <w:rsid w:val="00990072"/>
    <w:rsid w:val="009901FC"/>
    <w:rsid w:val="0099063C"/>
    <w:rsid w:val="00990A86"/>
    <w:rsid w:val="00990BA7"/>
    <w:rsid w:val="00990BDC"/>
    <w:rsid w:val="00990C9F"/>
    <w:rsid w:val="009910E8"/>
    <w:rsid w:val="00991445"/>
    <w:rsid w:val="00991611"/>
    <w:rsid w:val="00991AA5"/>
    <w:rsid w:val="00991BC2"/>
    <w:rsid w:val="00991FB2"/>
    <w:rsid w:val="009923D8"/>
    <w:rsid w:val="0099247E"/>
    <w:rsid w:val="00992DAB"/>
    <w:rsid w:val="00992DAC"/>
    <w:rsid w:val="00992F53"/>
    <w:rsid w:val="00993313"/>
    <w:rsid w:val="009941BA"/>
    <w:rsid w:val="00994311"/>
    <w:rsid w:val="009943F1"/>
    <w:rsid w:val="00994F72"/>
    <w:rsid w:val="00995224"/>
    <w:rsid w:val="00995443"/>
    <w:rsid w:val="00995503"/>
    <w:rsid w:val="0099683B"/>
    <w:rsid w:val="00996BBA"/>
    <w:rsid w:val="00996D05"/>
    <w:rsid w:val="00996DEE"/>
    <w:rsid w:val="00996F5A"/>
    <w:rsid w:val="00996F6E"/>
    <w:rsid w:val="00997024"/>
    <w:rsid w:val="009975BC"/>
    <w:rsid w:val="009978C0"/>
    <w:rsid w:val="00997F2C"/>
    <w:rsid w:val="00997FF9"/>
    <w:rsid w:val="009A0267"/>
    <w:rsid w:val="009A0387"/>
    <w:rsid w:val="009A06B1"/>
    <w:rsid w:val="009A0B2F"/>
    <w:rsid w:val="009A0BAE"/>
    <w:rsid w:val="009A0C7B"/>
    <w:rsid w:val="009A0D09"/>
    <w:rsid w:val="009A1120"/>
    <w:rsid w:val="009A1429"/>
    <w:rsid w:val="009A188C"/>
    <w:rsid w:val="009A1CEF"/>
    <w:rsid w:val="009A235C"/>
    <w:rsid w:val="009A2762"/>
    <w:rsid w:val="009A2896"/>
    <w:rsid w:val="009A2A02"/>
    <w:rsid w:val="009A2BF1"/>
    <w:rsid w:val="009A2CC8"/>
    <w:rsid w:val="009A2D36"/>
    <w:rsid w:val="009A36EA"/>
    <w:rsid w:val="009A3ACE"/>
    <w:rsid w:val="009A3C46"/>
    <w:rsid w:val="009A3FA5"/>
    <w:rsid w:val="009A4021"/>
    <w:rsid w:val="009A4544"/>
    <w:rsid w:val="009A56EF"/>
    <w:rsid w:val="009A5713"/>
    <w:rsid w:val="009A579C"/>
    <w:rsid w:val="009A5A2A"/>
    <w:rsid w:val="009A5C42"/>
    <w:rsid w:val="009A62EE"/>
    <w:rsid w:val="009A6439"/>
    <w:rsid w:val="009A66F4"/>
    <w:rsid w:val="009A6B49"/>
    <w:rsid w:val="009A6E3E"/>
    <w:rsid w:val="009A70A4"/>
    <w:rsid w:val="009A7786"/>
    <w:rsid w:val="009A7A8B"/>
    <w:rsid w:val="009B0564"/>
    <w:rsid w:val="009B11F5"/>
    <w:rsid w:val="009B1BB9"/>
    <w:rsid w:val="009B1C99"/>
    <w:rsid w:val="009B1CCF"/>
    <w:rsid w:val="009B1F1A"/>
    <w:rsid w:val="009B24A0"/>
    <w:rsid w:val="009B2934"/>
    <w:rsid w:val="009B2CEF"/>
    <w:rsid w:val="009B38D0"/>
    <w:rsid w:val="009B3917"/>
    <w:rsid w:val="009B3C51"/>
    <w:rsid w:val="009B4018"/>
    <w:rsid w:val="009B416B"/>
    <w:rsid w:val="009B423D"/>
    <w:rsid w:val="009B43EF"/>
    <w:rsid w:val="009B45CD"/>
    <w:rsid w:val="009B4727"/>
    <w:rsid w:val="009B48DA"/>
    <w:rsid w:val="009B4A75"/>
    <w:rsid w:val="009B4CE3"/>
    <w:rsid w:val="009B4CE9"/>
    <w:rsid w:val="009B4DF1"/>
    <w:rsid w:val="009B50D3"/>
    <w:rsid w:val="009B5164"/>
    <w:rsid w:val="009B53CF"/>
    <w:rsid w:val="009B544B"/>
    <w:rsid w:val="009B5BD2"/>
    <w:rsid w:val="009B5FE9"/>
    <w:rsid w:val="009B6249"/>
    <w:rsid w:val="009B643A"/>
    <w:rsid w:val="009B6BC9"/>
    <w:rsid w:val="009B6BD6"/>
    <w:rsid w:val="009B6C7E"/>
    <w:rsid w:val="009B6FDE"/>
    <w:rsid w:val="009B7068"/>
    <w:rsid w:val="009B7172"/>
    <w:rsid w:val="009B7243"/>
    <w:rsid w:val="009B78C0"/>
    <w:rsid w:val="009B7C23"/>
    <w:rsid w:val="009B7D11"/>
    <w:rsid w:val="009B7F32"/>
    <w:rsid w:val="009C004A"/>
    <w:rsid w:val="009C011B"/>
    <w:rsid w:val="009C01DF"/>
    <w:rsid w:val="009C02EF"/>
    <w:rsid w:val="009C0F83"/>
    <w:rsid w:val="009C19C4"/>
    <w:rsid w:val="009C19EE"/>
    <w:rsid w:val="009C1D76"/>
    <w:rsid w:val="009C1EE3"/>
    <w:rsid w:val="009C27A8"/>
    <w:rsid w:val="009C2F56"/>
    <w:rsid w:val="009C3164"/>
    <w:rsid w:val="009C3685"/>
    <w:rsid w:val="009C3707"/>
    <w:rsid w:val="009C3941"/>
    <w:rsid w:val="009C3C13"/>
    <w:rsid w:val="009C3D08"/>
    <w:rsid w:val="009C3DB5"/>
    <w:rsid w:val="009C3F22"/>
    <w:rsid w:val="009C3F89"/>
    <w:rsid w:val="009C4267"/>
    <w:rsid w:val="009C4551"/>
    <w:rsid w:val="009C4877"/>
    <w:rsid w:val="009C565C"/>
    <w:rsid w:val="009C5AEC"/>
    <w:rsid w:val="009C5E92"/>
    <w:rsid w:val="009C66ED"/>
    <w:rsid w:val="009C6A74"/>
    <w:rsid w:val="009C6D55"/>
    <w:rsid w:val="009C6DD9"/>
    <w:rsid w:val="009C6E55"/>
    <w:rsid w:val="009C6F08"/>
    <w:rsid w:val="009C6F7F"/>
    <w:rsid w:val="009C732D"/>
    <w:rsid w:val="009C75BC"/>
    <w:rsid w:val="009C7894"/>
    <w:rsid w:val="009C79FE"/>
    <w:rsid w:val="009C7C28"/>
    <w:rsid w:val="009C7C8C"/>
    <w:rsid w:val="009C7CBD"/>
    <w:rsid w:val="009C7DF1"/>
    <w:rsid w:val="009C7EB1"/>
    <w:rsid w:val="009D0926"/>
    <w:rsid w:val="009D099B"/>
    <w:rsid w:val="009D0A05"/>
    <w:rsid w:val="009D0B9A"/>
    <w:rsid w:val="009D0C18"/>
    <w:rsid w:val="009D0C84"/>
    <w:rsid w:val="009D0DC8"/>
    <w:rsid w:val="009D1259"/>
    <w:rsid w:val="009D15D2"/>
    <w:rsid w:val="009D190B"/>
    <w:rsid w:val="009D252F"/>
    <w:rsid w:val="009D2961"/>
    <w:rsid w:val="009D3319"/>
    <w:rsid w:val="009D34F2"/>
    <w:rsid w:val="009D3571"/>
    <w:rsid w:val="009D3758"/>
    <w:rsid w:val="009D3769"/>
    <w:rsid w:val="009D3DBD"/>
    <w:rsid w:val="009D3F5D"/>
    <w:rsid w:val="009D40D9"/>
    <w:rsid w:val="009D412C"/>
    <w:rsid w:val="009D4820"/>
    <w:rsid w:val="009D4951"/>
    <w:rsid w:val="009D4A50"/>
    <w:rsid w:val="009D5417"/>
    <w:rsid w:val="009D5779"/>
    <w:rsid w:val="009D5DF3"/>
    <w:rsid w:val="009D60CD"/>
    <w:rsid w:val="009D62E2"/>
    <w:rsid w:val="009D6638"/>
    <w:rsid w:val="009D6A02"/>
    <w:rsid w:val="009D6E68"/>
    <w:rsid w:val="009D712F"/>
    <w:rsid w:val="009D72FA"/>
    <w:rsid w:val="009D7603"/>
    <w:rsid w:val="009D77F8"/>
    <w:rsid w:val="009E02A0"/>
    <w:rsid w:val="009E03CE"/>
    <w:rsid w:val="009E081D"/>
    <w:rsid w:val="009E0AAA"/>
    <w:rsid w:val="009E0D49"/>
    <w:rsid w:val="009E1566"/>
    <w:rsid w:val="009E178B"/>
    <w:rsid w:val="009E196B"/>
    <w:rsid w:val="009E1A35"/>
    <w:rsid w:val="009E1C43"/>
    <w:rsid w:val="009E1FE6"/>
    <w:rsid w:val="009E21CB"/>
    <w:rsid w:val="009E2239"/>
    <w:rsid w:val="009E246A"/>
    <w:rsid w:val="009E25B0"/>
    <w:rsid w:val="009E25F9"/>
    <w:rsid w:val="009E26CF"/>
    <w:rsid w:val="009E2832"/>
    <w:rsid w:val="009E2891"/>
    <w:rsid w:val="009E2F23"/>
    <w:rsid w:val="009E2F6F"/>
    <w:rsid w:val="009E309B"/>
    <w:rsid w:val="009E342C"/>
    <w:rsid w:val="009E3488"/>
    <w:rsid w:val="009E3495"/>
    <w:rsid w:val="009E3772"/>
    <w:rsid w:val="009E381A"/>
    <w:rsid w:val="009E38C1"/>
    <w:rsid w:val="009E3C5C"/>
    <w:rsid w:val="009E3EEC"/>
    <w:rsid w:val="009E401D"/>
    <w:rsid w:val="009E4487"/>
    <w:rsid w:val="009E45F4"/>
    <w:rsid w:val="009E4D70"/>
    <w:rsid w:val="009E5048"/>
    <w:rsid w:val="009E568D"/>
    <w:rsid w:val="009E5964"/>
    <w:rsid w:val="009E60E3"/>
    <w:rsid w:val="009E6136"/>
    <w:rsid w:val="009E62C7"/>
    <w:rsid w:val="009E63EF"/>
    <w:rsid w:val="009E6724"/>
    <w:rsid w:val="009E6756"/>
    <w:rsid w:val="009E6780"/>
    <w:rsid w:val="009E6B6D"/>
    <w:rsid w:val="009E6E8D"/>
    <w:rsid w:val="009E747B"/>
    <w:rsid w:val="009E7AB5"/>
    <w:rsid w:val="009E7EC3"/>
    <w:rsid w:val="009F0472"/>
    <w:rsid w:val="009F0984"/>
    <w:rsid w:val="009F0AFC"/>
    <w:rsid w:val="009F0D45"/>
    <w:rsid w:val="009F0DC1"/>
    <w:rsid w:val="009F0EB3"/>
    <w:rsid w:val="009F0FED"/>
    <w:rsid w:val="009F14E5"/>
    <w:rsid w:val="009F16A9"/>
    <w:rsid w:val="009F17F5"/>
    <w:rsid w:val="009F1A6D"/>
    <w:rsid w:val="009F1D44"/>
    <w:rsid w:val="009F1F10"/>
    <w:rsid w:val="009F23E0"/>
    <w:rsid w:val="009F2550"/>
    <w:rsid w:val="009F26D8"/>
    <w:rsid w:val="009F2870"/>
    <w:rsid w:val="009F2B4C"/>
    <w:rsid w:val="009F302C"/>
    <w:rsid w:val="009F326B"/>
    <w:rsid w:val="009F370F"/>
    <w:rsid w:val="009F3C95"/>
    <w:rsid w:val="009F3D1B"/>
    <w:rsid w:val="009F404C"/>
    <w:rsid w:val="009F451E"/>
    <w:rsid w:val="009F46C4"/>
    <w:rsid w:val="009F4874"/>
    <w:rsid w:val="009F4A54"/>
    <w:rsid w:val="009F4BB8"/>
    <w:rsid w:val="009F4D75"/>
    <w:rsid w:val="009F4EB8"/>
    <w:rsid w:val="009F4F2E"/>
    <w:rsid w:val="009F4F84"/>
    <w:rsid w:val="009F5139"/>
    <w:rsid w:val="009F515B"/>
    <w:rsid w:val="009F5278"/>
    <w:rsid w:val="009F52E1"/>
    <w:rsid w:val="009F5C14"/>
    <w:rsid w:val="009F6282"/>
    <w:rsid w:val="009F644F"/>
    <w:rsid w:val="009F6486"/>
    <w:rsid w:val="009F6587"/>
    <w:rsid w:val="009F662A"/>
    <w:rsid w:val="009F671E"/>
    <w:rsid w:val="009F6877"/>
    <w:rsid w:val="009F6FDA"/>
    <w:rsid w:val="009F72BB"/>
    <w:rsid w:val="009F73F7"/>
    <w:rsid w:val="009F75CB"/>
    <w:rsid w:val="009F777D"/>
    <w:rsid w:val="009F787E"/>
    <w:rsid w:val="009F7B79"/>
    <w:rsid w:val="009F7C94"/>
    <w:rsid w:val="00A0035C"/>
    <w:rsid w:val="00A00F10"/>
    <w:rsid w:val="00A00F3C"/>
    <w:rsid w:val="00A00FFA"/>
    <w:rsid w:val="00A011E5"/>
    <w:rsid w:val="00A0144A"/>
    <w:rsid w:val="00A01BA5"/>
    <w:rsid w:val="00A01F1A"/>
    <w:rsid w:val="00A02145"/>
    <w:rsid w:val="00A021B9"/>
    <w:rsid w:val="00A02ABD"/>
    <w:rsid w:val="00A02AD6"/>
    <w:rsid w:val="00A02F46"/>
    <w:rsid w:val="00A037D5"/>
    <w:rsid w:val="00A039D1"/>
    <w:rsid w:val="00A04442"/>
    <w:rsid w:val="00A04502"/>
    <w:rsid w:val="00A0479F"/>
    <w:rsid w:val="00A04BDB"/>
    <w:rsid w:val="00A04CF4"/>
    <w:rsid w:val="00A05198"/>
    <w:rsid w:val="00A05463"/>
    <w:rsid w:val="00A054C6"/>
    <w:rsid w:val="00A0558C"/>
    <w:rsid w:val="00A05840"/>
    <w:rsid w:val="00A05B1B"/>
    <w:rsid w:val="00A05F99"/>
    <w:rsid w:val="00A06615"/>
    <w:rsid w:val="00A06BBB"/>
    <w:rsid w:val="00A06CE2"/>
    <w:rsid w:val="00A06CFF"/>
    <w:rsid w:val="00A078B8"/>
    <w:rsid w:val="00A100F6"/>
    <w:rsid w:val="00A101BE"/>
    <w:rsid w:val="00A1068C"/>
    <w:rsid w:val="00A108CE"/>
    <w:rsid w:val="00A10968"/>
    <w:rsid w:val="00A109AC"/>
    <w:rsid w:val="00A109F0"/>
    <w:rsid w:val="00A10ACA"/>
    <w:rsid w:val="00A10D58"/>
    <w:rsid w:val="00A1117A"/>
    <w:rsid w:val="00A1147B"/>
    <w:rsid w:val="00A1185F"/>
    <w:rsid w:val="00A11C59"/>
    <w:rsid w:val="00A11E36"/>
    <w:rsid w:val="00A12128"/>
    <w:rsid w:val="00A1250B"/>
    <w:rsid w:val="00A12821"/>
    <w:rsid w:val="00A129F8"/>
    <w:rsid w:val="00A12BE0"/>
    <w:rsid w:val="00A13296"/>
    <w:rsid w:val="00A132B0"/>
    <w:rsid w:val="00A13679"/>
    <w:rsid w:val="00A137C7"/>
    <w:rsid w:val="00A1405B"/>
    <w:rsid w:val="00A14076"/>
    <w:rsid w:val="00A140C8"/>
    <w:rsid w:val="00A141DD"/>
    <w:rsid w:val="00A1504C"/>
    <w:rsid w:val="00A15310"/>
    <w:rsid w:val="00A15506"/>
    <w:rsid w:val="00A15581"/>
    <w:rsid w:val="00A1575C"/>
    <w:rsid w:val="00A1580A"/>
    <w:rsid w:val="00A15997"/>
    <w:rsid w:val="00A15CCE"/>
    <w:rsid w:val="00A15F2C"/>
    <w:rsid w:val="00A160B4"/>
    <w:rsid w:val="00A16456"/>
    <w:rsid w:val="00A166E8"/>
    <w:rsid w:val="00A1696F"/>
    <w:rsid w:val="00A16DCE"/>
    <w:rsid w:val="00A16FC8"/>
    <w:rsid w:val="00A1707A"/>
    <w:rsid w:val="00A1721B"/>
    <w:rsid w:val="00A17693"/>
    <w:rsid w:val="00A176A5"/>
    <w:rsid w:val="00A17712"/>
    <w:rsid w:val="00A17954"/>
    <w:rsid w:val="00A17A4B"/>
    <w:rsid w:val="00A17BB5"/>
    <w:rsid w:val="00A17CFA"/>
    <w:rsid w:val="00A2027B"/>
    <w:rsid w:val="00A204FA"/>
    <w:rsid w:val="00A20507"/>
    <w:rsid w:val="00A205B3"/>
    <w:rsid w:val="00A20892"/>
    <w:rsid w:val="00A208A8"/>
    <w:rsid w:val="00A2128F"/>
    <w:rsid w:val="00A212A9"/>
    <w:rsid w:val="00A213EF"/>
    <w:rsid w:val="00A214A2"/>
    <w:rsid w:val="00A21A66"/>
    <w:rsid w:val="00A22119"/>
    <w:rsid w:val="00A2229F"/>
    <w:rsid w:val="00A226A2"/>
    <w:rsid w:val="00A227A0"/>
    <w:rsid w:val="00A22BC4"/>
    <w:rsid w:val="00A22E73"/>
    <w:rsid w:val="00A22FCB"/>
    <w:rsid w:val="00A2315A"/>
    <w:rsid w:val="00A236F9"/>
    <w:rsid w:val="00A23A2D"/>
    <w:rsid w:val="00A23AB5"/>
    <w:rsid w:val="00A23BF2"/>
    <w:rsid w:val="00A23E0E"/>
    <w:rsid w:val="00A24055"/>
    <w:rsid w:val="00A24224"/>
    <w:rsid w:val="00A24A00"/>
    <w:rsid w:val="00A25299"/>
    <w:rsid w:val="00A25384"/>
    <w:rsid w:val="00A2559B"/>
    <w:rsid w:val="00A25619"/>
    <w:rsid w:val="00A2563F"/>
    <w:rsid w:val="00A2606B"/>
    <w:rsid w:val="00A26093"/>
    <w:rsid w:val="00A26B0B"/>
    <w:rsid w:val="00A26F3F"/>
    <w:rsid w:val="00A27CF5"/>
    <w:rsid w:val="00A27FC6"/>
    <w:rsid w:val="00A3025F"/>
    <w:rsid w:val="00A3038D"/>
    <w:rsid w:val="00A305E7"/>
    <w:rsid w:val="00A3072A"/>
    <w:rsid w:val="00A307C2"/>
    <w:rsid w:val="00A308BA"/>
    <w:rsid w:val="00A30E72"/>
    <w:rsid w:val="00A30ED6"/>
    <w:rsid w:val="00A31142"/>
    <w:rsid w:val="00A312C8"/>
    <w:rsid w:val="00A316D3"/>
    <w:rsid w:val="00A31DD7"/>
    <w:rsid w:val="00A325D4"/>
    <w:rsid w:val="00A32956"/>
    <w:rsid w:val="00A32BA6"/>
    <w:rsid w:val="00A32E0F"/>
    <w:rsid w:val="00A32F38"/>
    <w:rsid w:val="00A33198"/>
    <w:rsid w:val="00A333DD"/>
    <w:rsid w:val="00A3379B"/>
    <w:rsid w:val="00A33CB5"/>
    <w:rsid w:val="00A33D63"/>
    <w:rsid w:val="00A34106"/>
    <w:rsid w:val="00A3468F"/>
    <w:rsid w:val="00A3469D"/>
    <w:rsid w:val="00A34736"/>
    <w:rsid w:val="00A347BD"/>
    <w:rsid w:val="00A34C39"/>
    <w:rsid w:val="00A35278"/>
    <w:rsid w:val="00A3559F"/>
    <w:rsid w:val="00A355AC"/>
    <w:rsid w:val="00A358A9"/>
    <w:rsid w:val="00A35CD6"/>
    <w:rsid w:val="00A363DC"/>
    <w:rsid w:val="00A3647D"/>
    <w:rsid w:val="00A366E5"/>
    <w:rsid w:val="00A36A5B"/>
    <w:rsid w:val="00A36B62"/>
    <w:rsid w:val="00A36FA5"/>
    <w:rsid w:val="00A3747F"/>
    <w:rsid w:val="00A377D4"/>
    <w:rsid w:val="00A37A21"/>
    <w:rsid w:val="00A37D6A"/>
    <w:rsid w:val="00A37E3D"/>
    <w:rsid w:val="00A40212"/>
    <w:rsid w:val="00A4022B"/>
    <w:rsid w:val="00A4042A"/>
    <w:rsid w:val="00A405C5"/>
    <w:rsid w:val="00A4073B"/>
    <w:rsid w:val="00A41089"/>
    <w:rsid w:val="00A41C53"/>
    <w:rsid w:val="00A41DB0"/>
    <w:rsid w:val="00A41EF6"/>
    <w:rsid w:val="00A423A6"/>
    <w:rsid w:val="00A42497"/>
    <w:rsid w:val="00A42689"/>
    <w:rsid w:val="00A42730"/>
    <w:rsid w:val="00A428D7"/>
    <w:rsid w:val="00A42BBC"/>
    <w:rsid w:val="00A42FCB"/>
    <w:rsid w:val="00A436A9"/>
    <w:rsid w:val="00A43A7C"/>
    <w:rsid w:val="00A43EDB"/>
    <w:rsid w:val="00A446E1"/>
    <w:rsid w:val="00A4470B"/>
    <w:rsid w:val="00A44A2A"/>
    <w:rsid w:val="00A44B2F"/>
    <w:rsid w:val="00A44BB6"/>
    <w:rsid w:val="00A45812"/>
    <w:rsid w:val="00A45F37"/>
    <w:rsid w:val="00A463EC"/>
    <w:rsid w:val="00A466AC"/>
    <w:rsid w:val="00A46A9F"/>
    <w:rsid w:val="00A46BE9"/>
    <w:rsid w:val="00A47100"/>
    <w:rsid w:val="00A47378"/>
    <w:rsid w:val="00A475AB"/>
    <w:rsid w:val="00A477CF"/>
    <w:rsid w:val="00A479F5"/>
    <w:rsid w:val="00A47A0C"/>
    <w:rsid w:val="00A47DE5"/>
    <w:rsid w:val="00A47F27"/>
    <w:rsid w:val="00A50562"/>
    <w:rsid w:val="00A51170"/>
    <w:rsid w:val="00A516D4"/>
    <w:rsid w:val="00A518C1"/>
    <w:rsid w:val="00A51BE3"/>
    <w:rsid w:val="00A51F62"/>
    <w:rsid w:val="00A52293"/>
    <w:rsid w:val="00A52CDB"/>
    <w:rsid w:val="00A52DFC"/>
    <w:rsid w:val="00A531BA"/>
    <w:rsid w:val="00A5381A"/>
    <w:rsid w:val="00A53867"/>
    <w:rsid w:val="00A538F1"/>
    <w:rsid w:val="00A53A93"/>
    <w:rsid w:val="00A53D1F"/>
    <w:rsid w:val="00A542E8"/>
    <w:rsid w:val="00A546B7"/>
    <w:rsid w:val="00A54916"/>
    <w:rsid w:val="00A54D23"/>
    <w:rsid w:val="00A54D2A"/>
    <w:rsid w:val="00A54F92"/>
    <w:rsid w:val="00A5532E"/>
    <w:rsid w:val="00A55556"/>
    <w:rsid w:val="00A556B6"/>
    <w:rsid w:val="00A559D2"/>
    <w:rsid w:val="00A55A6C"/>
    <w:rsid w:val="00A55C3C"/>
    <w:rsid w:val="00A55C87"/>
    <w:rsid w:val="00A56351"/>
    <w:rsid w:val="00A56D18"/>
    <w:rsid w:val="00A5730B"/>
    <w:rsid w:val="00A5769E"/>
    <w:rsid w:val="00A5799D"/>
    <w:rsid w:val="00A57A1F"/>
    <w:rsid w:val="00A57B8B"/>
    <w:rsid w:val="00A60020"/>
    <w:rsid w:val="00A60448"/>
    <w:rsid w:val="00A604C3"/>
    <w:rsid w:val="00A607DD"/>
    <w:rsid w:val="00A61383"/>
    <w:rsid w:val="00A61CF6"/>
    <w:rsid w:val="00A61E86"/>
    <w:rsid w:val="00A61EFF"/>
    <w:rsid w:val="00A62040"/>
    <w:rsid w:val="00A623EC"/>
    <w:rsid w:val="00A62BBB"/>
    <w:rsid w:val="00A63513"/>
    <w:rsid w:val="00A635FC"/>
    <w:rsid w:val="00A63A28"/>
    <w:rsid w:val="00A63BB1"/>
    <w:rsid w:val="00A64356"/>
    <w:rsid w:val="00A643A8"/>
    <w:rsid w:val="00A648C6"/>
    <w:rsid w:val="00A6519E"/>
    <w:rsid w:val="00A65412"/>
    <w:rsid w:val="00A65AAA"/>
    <w:rsid w:val="00A65DBA"/>
    <w:rsid w:val="00A66DAA"/>
    <w:rsid w:val="00A67105"/>
    <w:rsid w:val="00A67B77"/>
    <w:rsid w:val="00A67B85"/>
    <w:rsid w:val="00A67E55"/>
    <w:rsid w:val="00A67FEB"/>
    <w:rsid w:val="00A700A4"/>
    <w:rsid w:val="00A7058E"/>
    <w:rsid w:val="00A70781"/>
    <w:rsid w:val="00A70DA7"/>
    <w:rsid w:val="00A70DC7"/>
    <w:rsid w:val="00A714F1"/>
    <w:rsid w:val="00A71C9A"/>
    <w:rsid w:val="00A722C4"/>
    <w:rsid w:val="00A72608"/>
    <w:rsid w:val="00A728B9"/>
    <w:rsid w:val="00A728FD"/>
    <w:rsid w:val="00A72B25"/>
    <w:rsid w:val="00A7334E"/>
    <w:rsid w:val="00A73410"/>
    <w:rsid w:val="00A73769"/>
    <w:rsid w:val="00A739A5"/>
    <w:rsid w:val="00A73C15"/>
    <w:rsid w:val="00A73CDB"/>
    <w:rsid w:val="00A73DCB"/>
    <w:rsid w:val="00A74CFE"/>
    <w:rsid w:val="00A7506A"/>
    <w:rsid w:val="00A75097"/>
    <w:rsid w:val="00A7522F"/>
    <w:rsid w:val="00A75264"/>
    <w:rsid w:val="00A75756"/>
    <w:rsid w:val="00A758E1"/>
    <w:rsid w:val="00A75C71"/>
    <w:rsid w:val="00A75D93"/>
    <w:rsid w:val="00A75F2A"/>
    <w:rsid w:val="00A76543"/>
    <w:rsid w:val="00A768C5"/>
    <w:rsid w:val="00A76A80"/>
    <w:rsid w:val="00A76AD6"/>
    <w:rsid w:val="00A76B8E"/>
    <w:rsid w:val="00A76B9D"/>
    <w:rsid w:val="00A76EF5"/>
    <w:rsid w:val="00A771BB"/>
    <w:rsid w:val="00A7722F"/>
    <w:rsid w:val="00A77535"/>
    <w:rsid w:val="00A77944"/>
    <w:rsid w:val="00A77AA0"/>
    <w:rsid w:val="00A80090"/>
    <w:rsid w:val="00A8041C"/>
    <w:rsid w:val="00A80793"/>
    <w:rsid w:val="00A80A78"/>
    <w:rsid w:val="00A80BCD"/>
    <w:rsid w:val="00A8115B"/>
    <w:rsid w:val="00A81B99"/>
    <w:rsid w:val="00A8263F"/>
    <w:rsid w:val="00A82856"/>
    <w:rsid w:val="00A82E62"/>
    <w:rsid w:val="00A82EE1"/>
    <w:rsid w:val="00A82F30"/>
    <w:rsid w:val="00A830A0"/>
    <w:rsid w:val="00A831C8"/>
    <w:rsid w:val="00A833C7"/>
    <w:rsid w:val="00A833E6"/>
    <w:rsid w:val="00A83547"/>
    <w:rsid w:val="00A83644"/>
    <w:rsid w:val="00A83800"/>
    <w:rsid w:val="00A84186"/>
    <w:rsid w:val="00A84273"/>
    <w:rsid w:val="00A843B2"/>
    <w:rsid w:val="00A84480"/>
    <w:rsid w:val="00A844C4"/>
    <w:rsid w:val="00A845A9"/>
    <w:rsid w:val="00A84688"/>
    <w:rsid w:val="00A846E4"/>
    <w:rsid w:val="00A84D11"/>
    <w:rsid w:val="00A84FFC"/>
    <w:rsid w:val="00A85214"/>
    <w:rsid w:val="00A856BF"/>
    <w:rsid w:val="00A85933"/>
    <w:rsid w:val="00A859BD"/>
    <w:rsid w:val="00A85C36"/>
    <w:rsid w:val="00A8615B"/>
    <w:rsid w:val="00A86515"/>
    <w:rsid w:val="00A86634"/>
    <w:rsid w:val="00A86814"/>
    <w:rsid w:val="00A86825"/>
    <w:rsid w:val="00A86BB8"/>
    <w:rsid w:val="00A86DA0"/>
    <w:rsid w:val="00A86DD0"/>
    <w:rsid w:val="00A8727A"/>
    <w:rsid w:val="00A87476"/>
    <w:rsid w:val="00A879B2"/>
    <w:rsid w:val="00A87AC7"/>
    <w:rsid w:val="00A87C75"/>
    <w:rsid w:val="00A87D4F"/>
    <w:rsid w:val="00A87F34"/>
    <w:rsid w:val="00A905A9"/>
    <w:rsid w:val="00A9105D"/>
    <w:rsid w:val="00A9175B"/>
    <w:rsid w:val="00A922E4"/>
    <w:rsid w:val="00A92A09"/>
    <w:rsid w:val="00A92AEA"/>
    <w:rsid w:val="00A92C6B"/>
    <w:rsid w:val="00A92F5A"/>
    <w:rsid w:val="00A936C3"/>
    <w:rsid w:val="00A93B9D"/>
    <w:rsid w:val="00A94274"/>
    <w:rsid w:val="00A950A0"/>
    <w:rsid w:val="00A950D2"/>
    <w:rsid w:val="00A95109"/>
    <w:rsid w:val="00A9538F"/>
    <w:rsid w:val="00A954BC"/>
    <w:rsid w:val="00A9560C"/>
    <w:rsid w:val="00A956E7"/>
    <w:rsid w:val="00A95883"/>
    <w:rsid w:val="00A95A58"/>
    <w:rsid w:val="00A95FDE"/>
    <w:rsid w:val="00A96718"/>
    <w:rsid w:val="00A96A2A"/>
    <w:rsid w:val="00A96AA4"/>
    <w:rsid w:val="00A96EF1"/>
    <w:rsid w:val="00A96F03"/>
    <w:rsid w:val="00A96F4D"/>
    <w:rsid w:val="00A97034"/>
    <w:rsid w:val="00AA043F"/>
    <w:rsid w:val="00AA067E"/>
    <w:rsid w:val="00AA07F1"/>
    <w:rsid w:val="00AA0B63"/>
    <w:rsid w:val="00AA0CD3"/>
    <w:rsid w:val="00AA0D46"/>
    <w:rsid w:val="00AA11E5"/>
    <w:rsid w:val="00AA1216"/>
    <w:rsid w:val="00AA1240"/>
    <w:rsid w:val="00AA141D"/>
    <w:rsid w:val="00AA14C2"/>
    <w:rsid w:val="00AA20E5"/>
    <w:rsid w:val="00AA2532"/>
    <w:rsid w:val="00AA269B"/>
    <w:rsid w:val="00AA2942"/>
    <w:rsid w:val="00AA2F1D"/>
    <w:rsid w:val="00AA2F88"/>
    <w:rsid w:val="00AA34F9"/>
    <w:rsid w:val="00AA35E7"/>
    <w:rsid w:val="00AA3C32"/>
    <w:rsid w:val="00AA3E6A"/>
    <w:rsid w:val="00AA4C46"/>
    <w:rsid w:val="00AA4D35"/>
    <w:rsid w:val="00AA4FD2"/>
    <w:rsid w:val="00AA567F"/>
    <w:rsid w:val="00AA5C05"/>
    <w:rsid w:val="00AA5CA3"/>
    <w:rsid w:val="00AA5E4F"/>
    <w:rsid w:val="00AA661F"/>
    <w:rsid w:val="00AA66DA"/>
    <w:rsid w:val="00AA69B3"/>
    <w:rsid w:val="00AA6CAB"/>
    <w:rsid w:val="00AA6CC1"/>
    <w:rsid w:val="00AA711D"/>
    <w:rsid w:val="00AA7154"/>
    <w:rsid w:val="00AA72E9"/>
    <w:rsid w:val="00AA7342"/>
    <w:rsid w:val="00AA735B"/>
    <w:rsid w:val="00AA73E4"/>
    <w:rsid w:val="00AA755C"/>
    <w:rsid w:val="00AA76A0"/>
    <w:rsid w:val="00AA7B87"/>
    <w:rsid w:val="00AA7E6E"/>
    <w:rsid w:val="00AB0029"/>
    <w:rsid w:val="00AB0376"/>
    <w:rsid w:val="00AB08BA"/>
    <w:rsid w:val="00AB0D06"/>
    <w:rsid w:val="00AB0E62"/>
    <w:rsid w:val="00AB1019"/>
    <w:rsid w:val="00AB13A6"/>
    <w:rsid w:val="00AB1E26"/>
    <w:rsid w:val="00AB2007"/>
    <w:rsid w:val="00AB2101"/>
    <w:rsid w:val="00AB23B6"/>
    <w:rsid w:val="00AB272D"/>
    <w:rsid w:val="00AB2C09"/>
    <w:rsid w:val="00AB2C6F"/>
    <w:rsid w:val="00AB2D26"/>
    <w:rsid w:val="00AB3663"/>
    <w:rsid w:val="00AB4450"/>
    <w:rsid w:val="00AB4696"/>
    <w:rsid w:val="00AB4C0A"/>
    <w:rsid w:val="00AB4C4E"/>
    <w:rsid w:val="00AB4E52"/>
    <w:rsid w:val="00AB4F65"/>
    <w:rsid w:val="00AB4FD1"/>
    <w:rsid w:val="00AB5A6F"/>
    <w:rsid w:val="00AB5DB3"/>
    <w:rsid w:val="00AB5DD3"/>
    <w:rsid w:val="00AB63EE"/>
    <w:rsid w:val="00AB6707"/>
    <w:rsid w:val="00AB6C0F"/>
    <w:rsid w:val="00AB6F29"/>
    <w:rsid w:val="00AB72F6"/>
    <w:rsid w:val="00AB7939"/>
    <w:rsid w:val="00AC0001"/>
    <w:rsid w:val="00AC00C1"/>
    <w:rsid w:val="00AC0473"/>
    <w:rsid w:val="00AC05AE"/>
    <w:rsid w:val="00AC1085"/>
    <w:rsid w:val="00AC12C6"/>
    <w:rsid w:val="00AC1423"/>
    <w:rsid w:val="00AC1510"/>
    <w:rsid w:val="00AC16AA"/>
    <w:rsid w:val="00AC1A5D"/>
    <w:rsid w:val="00AC1BFD"/>
    <w:rsid w:val="00AC1F6F"/>
    <w:rsid w:val="00AC24B7"/>
    <w:rsid w:val="00AC2A1F"/>
    <w:rsid w:val="00AC2FCA"/>
    <w:rsid w:val="00AC344A"/>
    <w:rsid w:val="00AC37EF"/>
    <w:rsid w:val="00AC397D"/>
    <w:rsid w:val="00AC3B95"/>
    <w:rsid w:val="00AC3CDA"/>
    <w:rsid w:val="00AC3CDF"/>
    <w:rsid w:val="00AC3E02"/>
    <w:rsid w:val="00AC3EE6"/>
    <w:rsid w:val="00AC43D9"/>
    <w:rsid w:val="00AC43E3"/>
    <w:rsid w:val="00AC4B27"/>
    <w:rsid w:val="00AC51A4"/>
    <w:rsid w:val="00AC55C9"/>
    <w:rsid w:val="00AC5B4D"/>
    <w:rsid w:val="00AC6586"/>
    <w:rsid w:val="00AC6AA8"/>
    <w:rsid w:val="00AC6D20"/>
    <w:rsid w:val="00AC7637"/>
    <w:rsid w:val="00AC79E3"/>
    <w:rsid w:val="00AC7BAD"/>
    <w:rsid w:val="00AC7BD4"/>
    <w:rsid w:val="00AC7FC7"/>
    <w:rsid w:val="00AD02DC"/>
    <w:rsid w:val="00AD0629"/>
    <w:rsid w:val="00AD0BEF"/>
    <w:rsid w:val="00AD11FA"/>
    <w:rsid w:val="00AD1F30"/>
    <w:rsid w:val="00AD2AD1"/>
    <w:rsid w:val="00AD2C62"/>
    <w:rsid w:val="00AD2D98"/>
    <w:rsid w:val="00AD2F18"/>
    <w:rsid w:val="00AD2F3C"/>
    <w:rsid w:val="00AD31E8"/>
    <w:rsid w:val="00AD3341"/>
    <w:rsid w:val="00AD34EB"/>
    <w:rsid w:val="00AD3565"/>
    <w:rsid w:val="00AD362F"/>
    <w:rsid w:val="00AD37C9"/>
    <w:rsid w:val="00AD38AE"/>
    <w:rsid w:val="00AD41FD"/>
    <w:rsid w:val="00AD557D"/>
    <w:rsid w:val="00AD56C6"/>
    <w:rsid w:val="00AD5BB1"/>
    <w:rsid w:val="00AD608D"/>
    <w:rsid w:val="00AD6602"/>
    <w:rsid w:val="00AD6856"/>
    <w:rsid w:val="00AD6988"/>
    <w:rsid w:val="00AD6B55"/>
    <w:rsid w:val="00AD6FCB"/>
    <w:rsid w:val="00AD75DD"/>
    <w:rsid w:val="00AD7673"/>
    <w:rsid w:val="00AD7902"/>
    <w:rsid w:val="00AD7B47"/>
    <w:rsid w:val="00AD7DA5"/>
    <w:rsid w:val="00AD7E79"/>
    <w:rsid w:val="00AE0055"/>
    <w:rsid w:val="00AE017C"/>
    <w:rsid w:val="00AE02B2"/>
    <w:rsid w:val="00AE04B7"/>
    <w:rsid w:val="00AE061E"/>
    <w:rsid w:val="00AE0B88"/>
    <w:rsid w:val="00AE0E79"/>
    <w:rsid w:val="00AE1455"/>
    <w:rsid w:val="00AE152F"/>
    <w:rsid w:val="00AE1AC7"/>
    <w:rsid w:val="00AE1BC0"/>
    <w:rsid w:val="00AE1E55"/>
    <w:rsid w:val="00AE231B"/>
    <w:rsid w:val="00AE2756"/>
    <w:rsid w:val="00AE3115"/>
    <w:rsid w:val="00AE338F"/>
    <w:rsid w:val="00AE36EB"/>
    <w:rsid w:val="00AE3729"/>
    <w:rsid w:val="00AE389D"/>
    <w:rsid w:val="00AE405E"/>
    <w:rsid w:val="00AE40A5"/>
    <w:rsid w:val="00AE4147"/>
    <w:rsid w:val="00AE4817"/>
    <w:rsid w:val="00AE4DA1"/>
    <w:rsid w:val="00AE53F3"/>
    <w:rsid w:val="00AE58BD"/>
    <w:rsid w:val="00AE591C"/>
    <w:rsid w:val="00AE5960"/>
    <w:rsid w:val="00AE597F"/>
    <w:rsid w:val="00AE5BE8"/>
    <w:rsid w:val="00AE66E0"/>
    <w:rsid w:val="00AE6913"/>
    <w:rsid w:val="00AE6F4C"/>
    <w:rsid w:val="00AE6FD0"/>
    <w:rsid w:val="00AE7553"/>
    <w:rsid w:val="00AE7783"/>
    <w:rsid w:val="00AE79D8"/>
    <w:rsid w:val="00AE7E9C"/>
    <w:rsid w:val="00AF0114"/>
    <w:rsid w:val="00AF03F8"/>
    <w:rsid w:val="00AF041E"/>
    <w:rsid w:val="00AF0A50"/>
    <w:rsid w:val="00AF0C02"/>
    <w:rsid w:val="00AF0D20"/>
    <w:rsid w:val="00AF10EE"/>
    <w:rsid w:val="00AF12F5"/>
    <w:rsid w:val="00AF16A7"/>
    <w:rsid w:val="00AF1FE6"/>
    <w:rsid w:val="00AF2194"/>
    <w:rsid w:val="00AF230B"/>
    <w:rsid w:val="00AF2482"/>
    <w:rsid w:val="00AF25D9"/>
    <w:rsid w:val="00AF26ED"/>
    <w:rsid w:val="00AF2E21"/>
    <w:rsid w:val="00AF3735"/>
    <w:rsid w:val="00AF3BE0"/>
    <w:rsid w:val="00AF3E8F"/>
    <w:rsid w:val="00AF4882"/>
    <w:rsid w:val="00AF5108"/>
    <w:rsid w:val="00AF51FF"/>
    <w:rsid w:val="00AF52EA"/>
    <w:rsid w:val="00AF559A"/>
    <w:rsid w:val="00AF5816"/>
    <w:rsid w:val="00AF583B"/>
    <w:rsid w:val="00AF5909"/>
    <w:rsid w:val="00AF5A42"/>
    <w:rsid w:val="00AF5CE7"/>
    <w:rsid w:val="00AF5F64"/>
    <w:rsid w:val="00AF6295"/>
    <w:rsid w:val="00AF634C"/>
    <w:rsid w:val="00AF691E"/>
    <w:rsid w:val="00AF6D2C"/>
    <w:rsid w:val="00AF707B"/>
    <w:rsid w:val="00AF709F"/>
    <w:rsid w:val="00AF7140"/>
    <w:rsid w:val="00AF7265"/>
    <w:rsid w:val="00AF7800"/>
    <w:rsid w:val="00AF7886"/>
    <w:rsid w:val="00AF79FD"/>
    <w:rsid w:val="00AF7FA8"/>
    <w:rsid w:val="00B0006A"/>
    <w:rsid w:val="00B00A29"/>
    <w:rsid w:val="00B00AE2"/>
    <w:rsid w:val="00B00F36"/>
    <w:rsid w:val="00B00F40"/>
    <w:rsid w:val="00B0110C"/>
    <w:rsid w:val="00B01932"/>
    <w:rsid w:val="00B01C5D"/>
    <w:rsid w:val="00B01EAA"/>
    <w:rsid w:val="00B02141"/>
    <w:rsid w:val="00B0229D"/>
    <w:rsid w:val="00B022F8"/>
    <w:rsid w:val="00B028FC"/>
    <w:rsid w:val="00B0340D"/>
    <w:rsid w:val="00B0341B"/>
    <w:rsid w:val="00B036AE"/>
    <w:rsid w:val="00B03F4D"/>
    <w:rsid w:val="00B043AB"/>
    <w:rsid w:val="00B043C0"/>
    <w:rsid w:val="00B04639"/>
    <w:rsid w:val="00B04CAF"/>
    <w:rsid w:val="00B0558A"/>
    <w:rsid w:val="00B0572C"/>
    <w:rsid w:val="00B05B2B"/>
    <w:rsid w:val="00B0600C"/>
    <w:rsid w:val="00B06495"/>
    <w:rsid w:val="00B067A4"/>
    <w:rsid w:val="00B0693C"/>
    <w:rsid w:val="00B06EB3"/>
    <w:rsid w:val="00B06F6F"/>
    <w:rsid w:val="00B0704B"/>
    <w:rsid w:val="00B07AF5"/>
    <w:rsid w:val="00B07B05"/>
    <w:rsid w:val="00B07DDE"/>
    <w:rsid w:val="00B1012A"/>
    <w:rsid w:val="00B10764"/>
    <w:rsid w:val="00B10D8E"/>
    <w:rsid w:val="00B10F7E"/>
    <w:rsid w:val="00B11117"/>
    <w:rsid w:val="00B11155"/>
    <w:rsid w:val="00B113E4"/>
    <w:rsid w:val="00B11FCA"/>
    <w:rsid w:val="00B120B8"/>
    <w:rsid w:val="00B1226C"/>
    <w:rsid w:val="00B1261E"/>
    <w:rsid w:val="00B1284B"/>
    <w:rsid w:val="00B1291C"/>
    <w:rsid w:val="00B13630"/>
    <w:rsid w:val="00B13910"/>
    <w:rsid w:val="00B13CA0"/>
    <w:rsid w:val="00B142EB"/>
    <w:rsid w:val="00B1487C"/>
    <w:rsid w:val="00B14F2B"/>
    <w:rsid w:val="00B150DF"/>
    <w:rsid w:val="00B150E7"/>
    <w:rsid w:val="00B158B8"/>
    <w:rsid w:val="00B15916"/>
    <w:rsid w:val="00B15C1F"/>
    <w:rsid w:val="00B15EC7"/>
    <w:rsid w:val="00B16216"/>
    <w:rsid w:val="00B164C3"/>
    <w:rsid w:val="00B165C9"/>
    <w:rsid w:val="00B166DD"/>
    <w:rsid w:val="00B168DE"/>
    <w:rsid w:val="00B16EA9"/>
    <w:rsid w:val="00B17249"/>
    <w:rsid w:val="00B17CA8"/>
    <w:rsid w:val="00B17DF6"/>
    <w:rsid w:val="00B17EBE"/>
    <w:rsid w:val="00B20655"/>
    <w:rsid w:val="00B208FF"/>
    <w:rsid w:val="00B20C67"/>
    <w:rsid w:val="00B20C82"/>
    <w:rsid w:val="00B20DCA"/>
    <w:rsid w:val="00B21CFB"/>
    <w:rsid w:val="00B21E47"/>
    <w:rsid w:val="00B21F50"/>
    <w:rsid w:val="00B220C1"/>
    <w:rsid w:val="00B22217"/>
    <w:rsid w:val="00B22756"/>
    <w:rsid w:val="00B23085"/>
    <w:rsid w:val="00B23321"/>
    <w:rsid w:val="00B235D5"/>
    <w:rsid w:val="00B23670"/>
    <w:rsid w:val="00B23A12"/>
    <w:rsid w:val="00B23BF5"/>
    <w:rsid w:val="00B23C70"/>
    <w:rsid w:val="00B23C9D"/>
    <w:rsid w:val="00B23F9A"/>
    <w:rsid w:val="00B23FCA"/>
    <w:rsid w:val="00B243A3"/>
    <w:rsid w:val="00B24758"/>
    <w:rsid w:val="00B247A1"/>
    <w:rsid w:val="00B24997"/>
    <w:rsid w:val="00B24D49"/>
    <w:rsid w:val="00B2530F"/>
    <w:rsid w:val="00B25483"/>
    <w:rsid w:val="00B256A9"/>
    <w:rsid w:val="00B25724"/>
    <w:rsid w:val="00B26109"/>
    <w:rsid w:val="00B264DF"/>
    <w:rsid w:val="00B271B5"/>
    <w:rsid w:val="00B27431"/>
    <w:rsid w:val="00B27BDD"/>
    <w:rsid w:val="00B27CAC"/>
    <w:rsid w:val="00B307C9"/>
    <w:rsid w:val="00B31017"/>
    <w:rsid w:val="00B314BA"/>
    <w:rsid w:val="00B31DBC"/>
    <w:rsid w:val="00B31EA9"/>
    <w:rsid w:val="00B31F9B"/>
    <w:rsid w:val="00B323D9"/>
    <w:rsid w:val="00B328E3"/>
    <w:rsid w:val="00B3291D"/>
    <w:rsid w:val="00B32DEF"/>
    <w:rsid w:val="00B32F46"/>
    <w:rsid w:val="00B33E76"/>
    <w:rsid w:val="00B341EA"/>
    <w:rsid w:val="00B342D2"/>
    <w:rsid w:val="00B35866"/>
    <w:rsid w:val="00B35E81"/>
    <w:rsid w:val="00B36075"/>
    <w:rsid w:val="00B36098"/>
    <w:rsid w:val="00B3614F"/>
    <w:rsid w:val="00B362FB"/>
    <w:rsid w:val="00B365B2"/>
    <w:rsid w:val="00B3686A"/>
    <w:rsid w:val="00B370E0"/>
    <w:rsid w:val="00B371ED"/>
    <w:rsid w:val="00B37202"/>
    <w:rsid w:val="00B376F6"/>
    <w:rsid w:val="00B37875"/>
    <w:rsid w:val="00B378C1"/>
    <w:rsid w:val="00B37B34"/>
    <w:rsid w:val="00B40259"/>
    <w:rsid w:val="00B40621"/>
    <w:rsid w:val="00B409A7"/>
    <w:rsid w:val="00B40AA3"/>
    <w:rsid w:val="00B40D84"/>
    <w:rsid w:val="00B41460"/>
    <w:rsid w:val="00B41725"/>
    <w:rsid w:val="00B41875"/>
    <w:rsid w:val="00B41B36"/>
    <w:rsid w:val="00B41E89"/>
    <w:rsid w:val="00B41EC8"/>
    <w:rsid w:val="00B41F16"/>
    <w:rsid w:val="00B42058"/>
    <w:rsid w:val="00B42280"/>
    <w:rsid w:val="00B42384"/>
    <w:rsid w:val="00B42515"/>
    <w:rsid w:val="00B426B9"/>
    <w:rsid w:val="00B4285D"/>
    <w:rsid w:val="00B42BB4"/>
    <w:rsid w:val="00B43237"/>
    <w:rsid w:val="00B43303"/>
    <w:rsid w:val="00B43A7D"/>
    <w:rsid w:val="00B4410E"/>
    <w:rsid w:val="00B441FE"/>
    <w:rsid w:val="00B44830"/>
    <w:rsid w:val="00B449EC"/>
    <w:rsid w:val="00B44C34"/>
    <w:rsid w:val="00B44DA7"/>
    <w:rsid w:val="00B44E15"/>
    <w:rsid w:val="00B45040"/>
    <w:rsid w:val="00B453A3"/>
    <w:rsid w:val="00B45442"/>
    <w:rsid w:val="00B459E5"/>
    <w:rsid w:val="00B45C3A"/>
    <w:rsid w:val="00B46554"/>
    <w:rsid w:val="00B467CD"/>
    <w:rsid w:val="00B46A63"/>
    <w:rsid w:val="00B46EC9"/>
    <w:rsid w:val="00B46F01"/>
    <w:rsid w:val="00B47264"/>
    <w:rsid w:val="00B47279"/>
    <w:rsid w:val="00B47414"/>
    <w:rsid w:val="00B475FD"/>
    <w:rsid w:val="00B4785F"/>
    <w:rsid w:val="00B47969"/>
    <w:rsid w:val="00B47BD1"/>
    <w:rsid w:val="00B502B7"/>
    <w:rsid w:val="00B502F2"/>
    <w:rsid w:val="00B503F0"/>
    <w:rsid w:val="00B50750"/>
    <w:rsid w:val="00B50766"/>
    <w:rsid w:val="00B50CE7"/>
    <w:rsid w:val="00B50D1A"/>
    <w:rsid w:val="00B5115E"/>
    <w:rsid w:val="00B5123D"/>
    <w:rsid w:val="00B51335"/>
    <w:rsid w:val="00B51C58"/>
    <w:rsid w:val="00B51E81"/>
    <w:rsid w:val="00B5233A"/>
    <w:rsid w:val="00B5278D"/>
    <w:rsid w:val="00B52A4A"/>
    <w:rsid w:val="00B53451"/>
    <w:rsid w:val="00B53F20"/>
    <w:rsid w:val="00B5432D"/>
    <w:rsid w:val="00B54674"/>
    <w:rsid w:val="00B54B35"/>
    <w:rsid w:val="00B54BA2"/>
    <w:rsid w:val="00B5534E"/>
    <w:rsid w:val="00B5536E"/>
    <w:rsid w:val="00B554D6"/>
    <w:rsid w:val="00B55EC9"/>
    <w:rsid w:val="00B5609E"/>
    <w:rsid w:val="00B560E2"/>
    <w:rsid w:val="00B562AB"/>
    <w:rsid w:val="00B5647C"/>
    <w:rsid w:val="00B56826"/>
    <w:rsid w:val="00B56870"/>
    <w:rsid w:val="00B56AE3"/>
    <w:rsid w:val="00B56DB9"/>
    <w:rsid w:val="00B56E90"/>
    <w:rsid w:val="00B56F29"/>
    <w:rsid w:val="00B5745D"/>
    <w:rsid w:val="00B576BF"/>
    <w:rsid w:val="00B57787"/>
    <w:rsid w:val="00B578B1"/>
    <w:rsid w:val="00B57C11"/>
    <w:rsid w:val="00B57C34"/>
    <w:rsid w:val="00B57CCA"/>
    <w:rsid w:val="00B57E07"/>
    <w:rsid w:val="00B57E13"/>
    <w:rsid w:val="00B57E5F"/>
    <w:rsid w:val="00B60171"/>
    <w:rsid w:val="00B604A9"/>
    <w:rsid w:val="00B60776"/>
    <w:rsid w:val="00B61281"/>
    <w:rsid w:val="00B61337"/>
    <w:rsid w:val="00B614E6"/>
    <w:rsid w:val="00B6154F"/>
    <w:rsid w:val="00B618DE"/>
    <w:rsid w:val="00B61D6C"/>
    <w:rsid w:val="00B629B3"/>
    <w:rsid w:val="00B630A5"/>
    <w:rsid w:val="00B6318C"/>
    <w:rsid w:val="00B6327C"/>
    <w:rsid w:val="00B63D31"/>
    <w:rsid w:val="00B63DAF"/>
    <w:rsid w:val="00B63DB3"/>
    <w:rsid w:val="00B63FF1"/>
    <w:rsid w:val="00B640AA"/>
    <w:rsid w:val="00B642E9"/>
    <w:rsid w:val="00B656AE"/>
    <w:rsid w:val="00B65AE0"/>
    <w:rsid w:val="00B65DFB"/>
    <w:rsid w:val="00B66DB2"/>
    <w:rsid w:val="00B66E3A"/>
    <w:rsid w:val="00B66E6C"/>
    <w:rsid w:val="00B6745D"/>
    <w:rsid w:val="00B674E3"/>
    <w:rsid w:val="00B6775D"/>
    <w:rsid w:val="00B679E6"/>
    <w:rsid w:val="00B67DB2"/>
    <w:rsid w:val="00B70094"/>
    <w:rsid w:val="00B70508"/>
    <w:rsid w:val="00B70538"/>
    <w:rsid w:val="00B70B90"/>
    <w:rsid w:val="00B70D6D"/>
    <w:rsid w:val="00B70F68"/>
    <w:rsid w:val="00B70FBD"/>
    <w:rsid w:val="00B711A0"/>
    <w:rsid w:val="00B715D7"/>
    <w:rsid w:val="00B718FF"/>
    <w:rsid w:val="00B719D4"/>
    <w:rsid w:val="00B71CE9"/>
    <w:rsid w:val="00B71DF6"/>
    <w:rsid w:val="00B727C3"/>
    <w:rsid w:val="00B728CB"/>
    <w:rsid w:val="00B73770"/>
    <w:rsid w:val="00B7381D"/>
    <w:rsid w:val="00B7389E"/>
    <w:rsid w:val="00B73EF2"/>
    <w:rsid w:val="00B746FE"/>
    <w:rsid w:val="00B74F72"/>
    <w:rsid w:val="00B755CA"/>
    <w:rsid w:val="00B75741"/>
    <w:rsid w:val="00B7606E"/>
    <w:rsid w:val="00B762BD"/>
    <w:rsid w:val="00B767F1"/>
    <w:rsid w:val="00B7700D"/>
    <w:rsid w:val="00B77252"/>
    <w:rsid w:val="00B77B4F"/>
    <w:rsid w:val="00B77B85"/>
    <w:rsid w:val="00B77CBD"/>
    <w:rsid w:val="00B80683"/>
    <w:rsid w:val="00B80830"/>
    <w:rsid w:val="00B80C19"/>
    <w:rsid w:val="00B810A0"/>
    <w:rsid w:val="00B8118B"/>
    <w:rsid w:val="00B814E4"/>
    <w:rsid w:val="00B81637"/>
    <w:rsid w:val="00B8216E"/>
    <w:rsid w:val="00B82260"/>
    <w:rsid w:val="00B8290C"/>
    <w:rsid w:val="00B82A66"/>
    <w:rsid w:val="00B82BC4"/>
    <w:rsid w:val="00B83858"/>
    <w:rsid w:val="00B83ABA"/>
    <w:rsid w:val="00B83EF9"/>
    <w:rsid w:val="00B8463D"/>
    <w:rsid w:val="00B848F1"/>
    <w:rsid w:val="00B849F9"/>
    <w:rsid w:val="00B8535C"/>
    <w:rsid w:val="00B8589A"/>
    <w:rsid w:val="00B858B9"/>
    <w:rsid w:val="00B85A0E"/>
    <w:rsid w:val="00B86355"/>
    <w:rsid w:val="00B86641"/>
    <w:rsid w:val="00B86DEA"/>
    <w:rsid w:val="00B86F9F"/>
    <w:rsid w:val="00B8732F"/>
    <w:rsid w:val="00B87677"/>
    <w:rsid w:val="00B876DB"/>
    <w:rsid w:val="00B87898"/>
    <w:rsid w:val="00B878B7"/>
    <w:rsid w:val="00B87C23"/>
    <w:rsid w:val="00B90AE6"/>
    <w:rsid w:val="00B90C76"/>
    <w:rsid w:val="00B91295"/>
    <w:rsid w:val="00B91541"/>
    <w:rsid w:val="00B91FCA"/>
    <w:rsid w:val="00B9269E"/>
    <w:rsid w:val="00B92A69"/>
    <w:rsid w:val="00B92BE1"/>
    <w:rsid w:val="00B92C76"/>
    <w:rsid w:val="00B92DDA"/>
    <w:rsid w:val="00B93074"/>
    <w:rsid w:val="00B933AD"/>
    <w:rsid w:val="00B93856"/>
    <w:rsid w:val="00B93E7B"/>
    <w:rsid w:val="00B93F30"/>
    <w:rsid w:val="00B940E9"/>
    <w:rsid w:val="00B94541"/>
    <w:rsid w:val="00B948D2"/>
    <w:rsid w:val="00B94AC5"/>
    <w:rsid w:val="00B95046"/>
    <w:rsid w:val="00B9516A"/>
    <w:rsid w:val="00B95193"/>
    <w:rsid w:val="00B95254"/>
    <w:rsid w:val="00B95578"/>
    <w:rsid w:val="00B956A6"/>
    <w:rsid w:val="00B95B80"/>
    <w:rsid w:val="00B95BCA"/>
    <w:rsid w:val="00B95D2F"/>
    <w:rsid w:val="00B95DAD"/>
    <w:rsid w:val="00B95F73"/>
    <w:rsid w:val="00B963E7"/>
    <w:rsid w:val="00B96964"/>
    <w:rsid w:val="00B96965"/>
    <w:rsid w:val="00B96A2F"/>
    <w:rsid w:val="00B96D8D"/>
    <w:rsid w:val="00B96E6D"/>
    <w:rsid w:val="00B96EB1"/>
    <w:rsid w:val="00B9714A"/>
    <w:rsid w:val="00B972B3"/>
    <w:rsid w:val="00B97585"/>
    <w:rsid w:val="00B9776B"/>
    <w:rsid w:val="00B97C8C"/>
    <w:rsid w:val="00BA0136"/>
    <w:rsid w:val="00BA07D5"/>
    <w:rsid w:val="00BA0A76"/>
    <w:rsid w:val="00BA0B3B"/>
    <w:rsid w:val="00BA0BF7"/>
    <w:rsid w:val="00BA0DF6"/>
    <w:rsid w:val="00BA1025"/>
    <w:rsid w:val="00BA15C5"/>
    <w:rsid w:val="00BA15CC"/>
    <w:rsid w:val="00BA19F6"/>
    <w:rsid w:val="00BA1BFC"/>
    <w:rsid w:val="00BA2144"/>
    <w:rsid w:val="00BA2279"/>
    <w:rsid w:val="00BA232E"/>
    <w:rsid w:val="00BA277E"/>
    <w:rsid w:val="00BA29AF"/>
    <w:rsid w:val="00BA2C91"/>
    <w:rsid w:val="00BA2E09"/>
    <w:rsid w:val="00BA2EB3"/>
    <w:rsid w:val="00BA2F13"/>
    <w:rsid w:val="00BA3343"/>
    <w:rsid w:val="00BA344C"/>
    <w:rsid w:val="00BA371C"/>
    <w:rsid w:val="00BA3729"/>
    <w:rsid w:val="00BA3890"/>
    <w:rsid w:val="00BA38B0"/>
    <w:rsid w:val="00BA40DB"/>
    <w:rsid w:val="00BA43B6"/>
    <w:rsid w:val="00BA44AE"/>
    <w:rsid w:val="00BA4D5E"/>
    <w:rsid w:val="00BA4EBB"/>
    <w:rsid w:val="00BA54B2"/>
    <w:rsid w:val="00BA57CF"/>
    <w:rsid w:val="00BA583A"/>
    <w:rsid w:val="00BA5B26"/>
    <w:rsid w:val="00BA5B36"/>
    <w:rsid w:val="00BA6256"/>
    <w:rsid w:val="00BA636E"/>
    <w:rsid w:val="00BA64DF"/>
    <w:rsid w:val="00BA6829"/>
    <w:rsid w:val="00BA6DAE"/>
    <w:rsid w:val="00BA6E92"/>
    <w:rsid w:val="00BA763D"/>
    <w:rsid w:val="00BA7B19"/>
    <w:rsid w:val="00BA7B20"/>
    <w:rsid w:val="00BA7E58"/>
    <w:rsid w:val="00BA7F9E"/>
    <w:rsid w:val="00BB0329"/>
    <w:rsid w:val="00BB0418"/>
    <w:rsid w:val="00BB044C"/>
    <w:rsid w:val="00BB0502"/>
    <w:rsid w:val="00BB07DF"/>
    <w:rsid w:val="00BB09AC"/>
    <w:rsid w:val="00BB180D"/>
    <w:rsid w:val="00BB18F0"/>
    <w:rsid w:val="00BB1A8A"/>
    <w:rsid w:val="00BB1BEC"/>
    <w:rsid w:val="00BB1F16"/>
    <w:rsid w:val="00BB26DB"/>
    <w:rsid w:val="00BB287C"/>
    <w:rsid w:val="00BB3473"/>
    <w:rsid w:val="00BB362A"/>
    <w:rsid w:val="00BB37EE"/>
    <w:rsid w:val="00BB3F81"/>
    <w:rsid w:val="00BB4105"/>
    <w:rsid w:val="00BB48D2"/>
    <w:rsid w:val="00BB4D05"/>
    <w:rsid w:val="00BB54F4"/>
    <w:rsid w:val="00BB59B1"/>
    <w:rsid w:val="00BB5CBB"/>
    <w:rsid w:val="00BB5F05"/>
    <w:rsid w:val="00BB6266"/>
    <w:rsid w:val="00BB6410"/>
    <w:rsid w:val="00BB6458"/>
    <w:rsid w:val="00BB696B"/>
    <w:rsid w:val="00BB6D20"/>
    <w:rsid w:val="00BB6DDC"/>
    <w:rsid w:val="00BB7CF3"/>
    <w:rsid w:val="00BB7DCE"/>
    <w:rsid w:val="00BC0266"/>
    <w:rsid w:val="00BC03FB"/>
    <w:rsid w:val="00BC0445"/>
    <w:rsid w:val="00BC0466"/>
    <w:rsid w:val="00BC09EE"/>
    <w:rsid w:val="00BC0E47"/>
    <w:rsid w:val="00BC186B"/>
    <w:rsid w:val="00BC1944"/>
    <w:rsid w:val="00BC24D7"/>
    <w:rsid w:val="00BC35DE"/>
    <w:rsid w:val="00BC39C2"/>
    <w:rsid w:val="00BC3B7B"/>
    <w:rsid w:val="00BC406F"/>
    <w:rsid w:val="00BC4AB9"/>
    <w:rsid w:val="00BC5452"/>
    <w:rsid w:val="00BC563E"/>
    <w:rsid w:val="00BC57AD"/>
    <w:rsid w:val="00BC6A13"/>
    <w:rsid w:val="00BC6FAA"/>
    <w:rsid w:val="00BC714D"/>
    <w:rsid w:val="00BC7365"/>
    <w:rsid w:val="00BC7611"/>
    <w:rsid w:val="00BC7952"/>
    <w:rsid w:val="00BC7D59"/>
    <w:rsid w:val="00BC7DC4"/>
    <w:rsid w:val="00BD02CF"/>
    <w:rsid w:val="00BD0711"/>
    <w:rsid w:val="00BD11F8"/>
    <w:rsid w:val="00BD12C4"/>
    <w:rsid w:val="00BD1784"/>
    <w:rsid w:val="00BD1976"/>
    <w:rsid w:val="00BD1BEE"/>
    <w:rsid w:val="00BD1F3A"/>
    <w:rsid w:val="00BD250F"/>
    <w:rsid w:val="00BD298F"/>
    <w:rsid w:val="00BD2FF8"/>
    <w:rsid w:val="00BD3744"/>
    <w:rsid w:val="00BD3A94"/>
    <w:rsid w:val="00BD3AF1"/>
    <w:rsid w:val="00BD3B1E"/>
    <w:rsid w:val="00BD3FC2"/>
    <w:rsid w:val="00BD428B"/>
    <w:rsid w:val="00BD4A60"/>
    <w:rsid w:val="00BD5603"/>
    <w:rsid w:val="00BD561E"/>
    <w:rsid w:val="00BD6236"/>
    <w:rsid w:val="00BD6692"/>
    <w:rsid w:val="00BD7087"/>
    <w:rsid w:val="00BD74E6"/>
    <w:rsid w:val="00BD7952"/>
    <w:rsid w:val="00BE116E"/>
    <w:rsid w:val="00BE13F5"/>
    <w:rsid w:val="00BE16D6"/>
    <w:rsid w:val="00BE195A"/>
    <w:rsid w:val="00BE1A93"/>
    <w:rsid w:val="00BE1CDF"/>
    <w:rsid w:val="00BE1E75"/>
    <w:rsid w:val="00BE1FD9"/>
    <w:rsid w:val="00BE20E7"/>
    <w:rsid w:val="00BE2B86"/>
    <w:rsid w:val="00BE2E80"/>
    <w:rsid w:val="00BE30E1"/>
    <w:rsid w:val="00BE349E"/>
    <w:rsid w:val="00BE364B"/>
    <w:rsid w:val="00BE386A"/>
    <w:rsid w:val="00BE3F43"/>
    <w:rsid w:val="00BE4602"/>
    <w:rsid w:val="00BE470A"/>
    <w:rsid w:val="00BE48A0"/>
    <w:rsid w:val="00BE48FF"/>
    <w:rsid w:val="00BE4908"/>
    <w:rsid w:val="00BE5336"/>
    <w:rsid w:val="00BE5678"/>
    <w:rsid w:val="00BE57E2"/>
    <w:rsid w:val="00BE5C9D"/>
    <w:rsid w:val="00BE5DF2"/>
    <w:rsid w:val="00BE6140"/>
    <w:rsid w:val="00BE62A9"/>
    <w:rsid w:val="00BE7F0D"/>
    <w:rsid w:val="00BF0129"/>
    <w:rsid w:val="00BF027A"/>
    <w:rsid w:val="00BF0507"/>
    <w:rsid w:val="00BF092E"/>
    <w:rsid w:val="00BF0CD8"/>
    <w:rsid w:val="00BF1279"/>
    <w:rsid w:val="00BF1441"/>
    <w:rsid w:val="00BF1A50"/>
    <w:rsid w:val="00BF1BA6"/>
    <w:rsid w:val="00BF1BF2"/>
    <w:rsid w:val="00BF1D83"/>
    <w:rsid w:val="00BF1EFC"/>
    <w:rsid w:val="00BF1FD9"/>
    <w:rsid w:val="00BF2014"/>
    <w:rsid w:val="00BF21F2"/>
    <w:rsid w:val="00BF22B2"/>
    <w:rsid w:val="00BF2399"/>
    <w:rsid w:val="00BF34EB"/>
    <w:rsid w:val="00BF35FA"/>
    <w:rsid w:val="00BF37B6"/>
    <w:rsid w:val="00BF3863"/>
    <w:rsid w:val="00BF426A"/>
    <w:rsid w:val="00BF46BF"/>
    <w:rsid w:val="00BF4E9C"/>
    <w:rsid w:val="00BF4F69"/>
    <w:rsid w:val="00BF5200"/>
    <w:rsid w:val="00BF5345"/>
    <w:rsid w:val="00BF55F2"/>
    <w:rsid w:val="00BF56F7"/>
    <w:rsid w:val="00BF5E4A"/>
    <w:rsid w:val="00BF5F5F"/>
    <w:rsid w:val="00BF5F7D"/>
    <w:rsid w:val="00BF6444"/>
    <w:rsid w:val="00BF658C"/>
    <w:rsid w:val="00BF667F"/>
    <w:rsid w:val="00BF67C0"/>
    <w:rsid w:val="00BF6906"/>
    <w:rsid w:val="00BF69F8"/>
    <w:rsid w:val="00BF6D4A"/>
    <w:rsid w:val="00BF6D5B"/>
    <w:rsid w:val="00BF7173"/>
    <w:rsid w:val="00BF7295"/>
    <w:rsid w:val="00BF744F"/>
    <w:rsid w:val="00BF747F"/>
    <w:rsid w:val="00BF74A2"/>
    <w:rsid w:val="00BF7580"/>
    <w:rsid w:val="00BF7817"/>
    <w:rsid w:val="00BF7861"/>
    <w:rsid w:val="00BF78AC"/>
    <w:rsid w:val="00BF7C38"/>
    <w:rsid w:val="00C00566"/>
    <w:rsid w:val="00C006B6"/>
    <w:rsid w:val="00C009A9"/>
    <w:rsid w:val="00C00AB6"/>
    <w:rsid w:val="00C00B49"/>
    <w:rsid w:val="00C00CD2"/>
    <w:rsid w:val="00C00E75"/>
    <w:rsid w:val="00C01268"/>
    <w:rsid w:val="00C01D60"/>
    <w:rsid w:val="00C01DD0"/>
    <w:rsid w:val="00C01EC6"/>
    <w:rsid w:val="00C01EFF"/>
    <w:rsid w:val="00C024B3"/>
    <w:rsid w:val="00C026CB"/>
    <w:rsid w:val="00C0290C"/>
    <w:rsid w:val="00C02912"/>
    <w:rsid w:val="00C02B9B"/>
    <w:rsid w:val="00C02E5A"/>
    <w:rsid w:val="00C030FA"/>
    <w:rsid w:val="00C032B3"/>
    <w:rsid w:val="00C04260"/>
    <w:rsid w:val="00C0429B"/>
    <w:rsid w:val="00C043BA"/>
    <w:rsid w:val="00C05069"/>
    <w:rsid w:val="00C050C3"/>
    <w:rsid w:val="00C0544A"/>
    <w:rsid w:val="00C0547F"/>
    <w:rsid w:val="00C06856"/>
    <w:rsid w:val="00C06C18"/>
    <w:rsid w:val="00C06DA3"/>
    <w:rsid w:val="00C06FDF"/>
    <w:rsid w:val="00C072B6"/>
    <w:rsid w:val="00C076A3"/>
    <w:rsid w:val="00C07768"/>
    <w:rsid w:val="00C078F8"/>
    <w:rsid w:val="00C079D9"/>
    <w:rsid w:val="00C07BC5"/>
    <w:rsid w:val="00C07E78"/>
    <w:rsid w:val="00C101B4"/>
    <w:rsid w:val="00C101C3"/>
    <w:rsid w:val="00C10732"/>
    <w:rsid w:val="00C10880"/>
    <w:rsid w:val="00C10BA5"/>
    <w:rsid w:val="00C116FC"/>
    <w:rsid w:val="00C119AB"/>
    <w:rsid w:val="00C129D8"/>
    <w:rsid w:val="00C12BB1"/>
    <w:rsid w:val="00C133A0"/>
    <w:rsid w:val="00C133F9"/>
    <w:rsid w:val="00C13F53"/>
    <w:rsid w:val="00C146B0"/>
    <w:rsid w:val="00C15973"/>
    <w:rsid w:val="00C159C8"/>
    <w:rsid w:val="00C1682F"/>
    <w:rsid w:val="00C16969"/>
    <w:rsid w:val="00C1729E"/>
    <w:rsid w:val="00C177E5"/>
    <w:rsid w:val="00C17EB5"/>
    <w:rsid w:val="00C202DD"/>
    <w:rsid w:val="00C20484"/>
    <w:rsid w:val="00C20DC3"/>
    <w:rsid w:val="00C210D6"/>
    <w:rsid w:val="00C2118C"/>
    <w:rsid w:val="00C216F5"/>
    <w:rsid w:val="00C21BD1"/>
    <w:rsid w:val="00C21ECD"/>
    <w:rsid w:val="00C21F1C"/>
    <w:rsid w:val="00C22780"/>
    <w:rsid w:val="00C22936"/>
    <w:rsid w:val="00C22A5F"/>
    <w:rsid w:val="00C22BD1"/>
    <w:rsid w:val="00C22E6D"/>
    <w:rsid w:val="00C22EFA"/>
    <w:rsid w:val="00C23683"/>
    <w:rsid w:val="00C23EC6"/>
    <w:rsid w:val="00C23F57"/>
    <w:rsid w:val="00C244BB"/>
    <w:rsid w:val="00C24AFC"/>
    <w:rsid w:val="00C24D6C"/>
    <w:rsid w:val="00C24E33"/>
    <w:rsid w:val="00C25082"/>
    <w:rsid w:val="00C2558A"/>
    <w:rsid w:val="00C2563B"/>
    <w:rsid w:val="00C256FC"/>
    <w:rsid w:val="00C2589B"/>
    <w:rsid w:val="00C25ADE"/>
    <w:rsid w:val="00C260A2"/>
    <w:rsid w:val="00C2696B"/>
    <w:rsid w:val="00C26B21"/>
    <w:rsid w:val="00C26CFE"/>
    <w:rsid w:val="00C27231"/>
    <w:rsid w:val="00C27342"/>
    <w:rsid w:val="00C273F6"/>
    <w:rsid w:val="00C27D09"/>
    <w:rsid w:val="00C27DBC"/>
    <w:rsid w:val="00C27DFE"/>
    <w:rsid w:val="00C303D0"/>
    <w:rsid w:val="00C30533"/>
    <w:rsid w:val="00C309DB"/>
    <w:rsid w:val="00C30DAC"/>
    <w:rsid w:val="00C3118A"/>
    <w:rsid w:val="00C312A7"/>
    <w:rsid w:val="00C31673"/>
    <w:rsid w:val="00C31856"/>
    <w:rsid w:val="00C31DC8"/>
    <w:rsid w:val="00C32097"/>
    <w:rsid w:val="00C32AEA"/>
    <w:rsid w:val="00C32F4F"/>
    <w:rsid w:val="00C33129"/>
    <w:rsid w:val="00C33299"/>
    <w:rsid w:val="00C33720"/>
    <w:rsid w:val="00C338FA"/>
    <w:rsid w:val="00C33EEF"/>
    <w:rsid w:val="00C342AF"/>
    <w:rsid w:val="00C344AC"/>
    <w:rsid w:val="00C34738"/>
    <w:rsid w:val="00C34A6B"/>
    <w:rsid w:val="00C34DE4"/>
    <w:rsid w:val="00C3518A"/>
    <w:rsid w:val="00C35229"/>
    <w:rsid w:val="00C354D9"/>
    <w:rsid w:val="00C35E02"/>
    <w:rsid w:val="00C36589"/>
    <w:rsid w:val="00C3666E"/>
    <w:rsid w:val="00C368F2"/>
    <w:rsid w:val="00C373FF"/>
    <w:rsid w:val="00C374B8"/>
    <w:rsid w:val="00C375DD"/>
    <w:rsid w:val="00C377E9"/>
    <w:rsid w:val="00C379FE"/>
    <w:rsid w:val="00C37CB8"/>
    <w:rsid w:val="00C37DA0"/>
    <w:rsid w:val="00C37E1D"/>
    <w:rsid w:val="00C40119"/>
    <w:rsid w:val="00C4016C"/>
    <w:rsid w:val="00C4049A"/>
    <w:rsid w:val="00C40BBA"/>
    <w:rsid w:val="00C40C7B"/>
    <w:rsid w:val="00C40D79"/>
    <w:rsid w:val="00C41235"/>
    <w:rsid w:val="00C41740"/>
    <w:rsid w:val="00C41DAD"/>
    <w:rsid w:val="00C41F25"/>
    <w:rsid w:val="00C4226D"/>
    <w:rsid w:val="00C42799"/>
    <w:rsid w:val="00C42854"/>
    <w:rsid w:val="00C42A9B"/>
    <w:rsid w:val="00C43190"/>
    <w:rsid w:val="00C43749"/>
    <w:rsid w:val="00C437E2"/>
    <w:rsid w:val="00C43BB3"/>
    <w:rsid w:val="00C43DD8"/>
    <w:rsid w:val="00C44597"/>
    <w:rsid w:val="00C44752"/>
    <w:rsid w:val="00C44AFA"/>
    <w:rsid w:val="00C44E4C"/>
    <w:rsid w:val="00C45325"/>
    <w:rsid w:val="00C45C70"/>
    <w:rsid w:val="00C45D27"/>
    <w:rsid w:val="00C45D6F"/>
    <w:rsid w:val="00C45E86"/>
    <w:rsid w:val="00C4628F"/>
    <w:rsid w:val="00C464FA"/>
    <w:rsid w:val="00C4652F"/>
    <w:rsid w:val="00C469C0"/>
    <w:rsid w:val="00C46A48"/>
    <w:rsid w:val="00C46E6E"/>
    <w:rsid w:val="00C4710D"/>
    <w:rsid w:val="00C473E8"/>
    <w:rsid w:val="00C477D2"/>
    <w:rsid w:val="00C47930"/>
    <w:rsid w:val="00C47E43"/>
    <w:rsid w:val="00C50049"/>
    <w:rsid w:val="00C500CE"/>
    <w:rsid w:val="00C5103D"/>
    <w:rsid w:val="00C51479"/>
    <w:rsid w:val="00C51542"/>
    <w:rsid w:val="00C51AB5"/>
    <w:rsid w:val="00C51BD2"/>
    <w:rsid w:val="00C52050"/>
    <w:rsid w:val="00C52873"/>
    <w:rsid w:val="00C52977"/>
    <w:rsid w:val="00C52C35"/>
    <w:rsid w:val="00C5306B"/>
    <w:rsid w:val="00C5337C"/>
    <w:rsid w:val="00C5390F"/>
    <w:rsid w:val="00C53C27"/>
    <w:rsid w:val="00C53F4B"/>
    <w:rsid w:val="00C542B2"/>
    <w:rsid w:val="00C5462F"/>
    <w:rsid w:val="00C54968"/>
    <w:rsid w:val="00C54DBF"/>
    <w:rsid w:val="00C5508E"/>
    <w:rsid w:val="00C5567B"/>
    <w:rsid w:val="00C55980"/>
    <w:rsid w:val="00C55B39"/>
    <w:rsid w:val="00C561DC"/>
    <w:rsid w:val="00C56367"/>
    <w:rsid w:val="00C56381"/>
    <w:rsid w:val="00C56545"/>
    <w:rsid w:val="00C56994"/>
    <w:rsid w:val="00C56B34"/>
    <w:rsid w:val="00C56E30"/>
    <w:rsid w:val="00C56F53"/>
    <w:rsid w:val="00C56FFC"/>
    <w:rsid w:val="00C57004"/>
    <w:rsid w:val="00C571CA"/>
    <w:rsid w:val="00C57692"/>
    <w:rsid w:val="00C5789C"/>
    <w:rsid w:val="00C57A7B"/>
    <w:rsid w:val="00C57B32"/>
    <w:rsid w:val="00C6040C"/>
    <w:rsid w:val="00C608CE"/>
    <w:rsid w:val="00C60E32"/>
    <w:rsid w:val="00C613DB"/>
    <w:rsid w:val="00C61786"/>
    <w:rsid w:val="00C61ACE"/>
    <w:rsid w:val="00C61DE2"/>
    <w:rsid w:val="00C61DF0"/>
    <w:rsid w:val="00C625FE"/>
    <w:rsid w:val="00C62609"/>
    <w:rsid w:val="00C627ED"/>
    <w:rsid w:val="00C62895"/>
    <w:rsid w:val="00C633D6"/>
    <w:rsid w:val="00C63A57"/>
    <w:rsid w:val="00C63A79"/>
    <w:rsid w:val="00C63BB9"/>
    <w:rsid w:val="00C63D2E"/>
    <w:rsid w:val="00C64029"/>
    <w:rsid w:val="00C64581"/>
    <w:rsid w:val="00C646C2"/>
    <w:rsid w:val="00C646D3"/>
    <w:rsid w:val="00C6480C"/>
    <w:rsid w:val="00C6497E"/>
    <w:rsid w:val="00C64AC2"/>
    <w:rsid w:val="00C64B1A"/>
    <w:rsid w:val="00C64C19"/>
    <w:rsid w:val="00C64DCD"/>
    <w:rsid w:val="00C6511B"/>
    <w:rsid w:val="00C657C5"/>
    <w:rsid w:val="00C65A42"/>
    <w:rsid w:val="00C65B30"/>
    <w:rsid w:val="00C65C27"/>
    <w:rsid w:val="00C66708"/>
    <w:rsid w:val="00C66734"/>
    <w:rsid w:val="00C66753"/>
    <w:rsid w:val="00C66B84"/>
    <w:rsid w:val="00C670D8"/>
    <w:rsid w:val="00C679DA"/>
    <w:rsid w:val="00C67A2A"/>
    <w:rsid w:val="00C67DC6"/>
    <w:rsid w:val="00C702E5"/>
    <w:rsid w:val="00C70352"/>
    <w:rsid w:val="00C705B5"/>
    <w:rsid w:val="00C7084E"/>
    <w:rsid w:val="00C70DCC"/>
    <w:rsid w:val="00C7139F"/>
    <w:rsid w:val="00C7159D"/>
    <w:rsid w:val="00C71E32"/>
    <w:rsid w:val="00C72166"/>
    <w:rsid w:val="00C7222A"/>
    <w:rsid w:val="00C725A3"/>
    <w:rsid w:val="00C72EFD"/>
    <w:rsid w:val="00C72F3D"/>
    <w:rsid w:val="00C7342B"/>
    <w:rsid w:val="00C735F7"/>
    <w:rsid w:val="00C73A12"/>
    <w:rsid w:val="00C73FEE"/>
    <w:rsid w:val="00C744FA"/>
    <w:rsid w:val="00C745C9"/>
    <w:rsid w:val="00C745DB"/>
    <w:rsid w:val="00C746EC"/>
    <w:rsid w:val="00C74760"/>
    <w:rsid w:val="00C74C16"/>
    <w:rsid w:val="00C74D98"/>
    <w:rsid w:val="00C74F75"/>
    <w:rsid w:val="00C74FD3"/>
    <w:rsid w:val="00C75120"/>
    <w:rsid w:val="00C752E1"/>
    <w:rsid w:val="00C7534B"/>
    <w:rsid w:val="00C75934"/>
    <w:rsid w:val="00C7595D"/>
    <w:rsid w:val="00C75B6F"/>
    <w:rsid w:val="00C76242"/>
    <w:rsid w:val="00C76883"/>
    <w:rsid w:val="00C76A11"/>
    <w:rsid w:val="00C76AC1"/>
    <w:rsid w:val="00C76BFC"/>
    <w:rsid w:val="00C76C84"/>
    <w:rsid w:val="00C7702F"/>
    <w:rsid w:val="00C7748A"/>
    <w:rsid w:val="00C774FD"/>
    <w:rsid w:val="00C777CC"/>
    <w:rsid w:val="00C77919"/>
    <w:rsid w:val="00C77BEE"/>
    <w:rsid w:val="00C77C47"/>
    <w:rsid w:val="00C77D14"/>
    <w:rsid w:val="00C77E14"/>
    <w:rsid w:val="00C80019"/>
    <w:rsid w:val="00C80275"/>
    <w:rsid w:val="00C804A8"/>
    <w:rsid w:val="00C80509"/>
    <w:rsid w:val="00C806DD"/>
    <w:rsid w:val="00C80800"/>
    <w:rsid w:val="00C808FB"/>
    <w:rsid w:val="00C80B6C"/>
    <w:rsid w:val="00C81D9C"/>
    <w:rsid w:val="00C820EF"/>
    <w:rsid w:val="00C8213D"/>
    <w:rsid w:val="00C82426"/>
    <w:rsid w:val="00C82AD4"/>
    <w:rsid w:val="00C82F1A"/>
    <w:rsid w:val="00C830B4"/>
    <w:rsid w:val="00C83FBC"/>
    <w:rsid w:val="00C847B1"/>
    <w:rsid w:val="00C849F7"/>
    <w:rsid w:val="00C84FAC"/>
    <w:rsid w:val="00C851BB"/>
    <w:rsid w:val="00C8542B"/>
    <w:rsid w:val="00C85AA1"/>
    <w:rsid w:val="00C864EA"/>
    <w:rsid w:val="00C8685B"/>
    <w:rsid w:val="00C8690F"/>
    <w:rsid w:val="00C869B4"/>
    <w:rsid w:val="00C875C1"/>
    <w:rsid w:val="00C87655"/>
    <w:rsid w:val="00C87C69"/>
    <w:rsid w:val="00C9048E"/>
    <w:rsid w:val="00C90546"/>
    <w:rsid w:val="00C90655"/>
    <w:rsid w:val="00C909FC"/>
    <w:rsid w:val="00C90C26"/>
    <w:rsid w:val="00C91308"/>
    <w:rsid w:val="00C91528"/>
    <w:rsid w:val="00C91855"/>
    <w:rsid w:val="00C91CD9"/>
    <w:rsid w:val="00C92B3B"/>
    <w:rsid w:val="00C92BD5"/>
    <w:rsid w:val="00C92D01"/>
    <w:rsid w:val="00C92EAB"/>
    <w:rsid w:val="00C9308A"/>
    <w:rsid w:val="00C930C5"/>
    <w:rsid w:val="00C931CE"/>
    <w:rsid w:val="00C93272"/>
    <w:rsid w:val="00C934D5"/>
    <w:rsid w:val="00C93863"/>
    <w:rsid w:val="00C93C28"/>
    <w:rsid w:val="00C94119"/>
    <w:rsid w:val="00C947EF"/>
    <w:rsid w:val="00C9523B"/>
    <w:rsid w:val="00C952E6"/>
    <w:rsid w:val="00C95390"/>
    <w:rsid w:val="00C953A8"/>
    <w:rsid w:val="00C95669"/>
    <w:rsid w:val="00C956F7"/>
    <w:rsid w:val="00C957ED"/>
    <w:rsid w:val="00C958F7"/>
    <w:rsid w:val="00C95A7C"/>
    <w:rsid w:val="00C95C62"/>
    <w:rsid w:val="00C95CA1"/>
    <w:rsid w:val="00C95E3B"/>
    <w:rsid w:val="00C95EBA"/>
    <w:rsid w:val="00C966FA"/>
    <w:rsid w:val="00C96852"/>
    <w:rsid w:val="00C96AFE"/>
    <w:rsid w:val="00C97D46"/>
    <w:rsid w:val="00CA04B3"/>
    <w:rsid w:val="00CA099B"/>
    <w:rsid w:val="00CA0D24"/>
    <w:rsid w:val="00CA0D6E"/>
    <w:rsid w:val="00CA16AD"/>
    <w:rsid w:val="00CA1EC6"/>
    <w:rsid w:val="00CA1ECC"/>
    <w:rsid w:val="00CA24F3"/>
    <w:rsid w:val="00CA2896"/>
    <w:rsid w:val="00CA2A0D"/>
    <w:rsid w:val="00CA2B57"/>
    <w:rsid w:val="00CA2B85"/>
    <w:rsid w:val="00CA2F59"/>
    <w:rsid w:val="00CA3054"/>
    <w:rsid w:val="00CA355E"/>
    <w:rsid w:val="00CA3705"/>
    <w:rsid w:val="00CA37D6"/>
    <w:rsid w:val="00CA3FB8"/>
    <w:rsid w:val="00CA46FE"/>
    <w:rsid w:val="00CA47F3"/>
    <w:rsid w:val="00CA4852"/>
    <w:rsid w:val="00CA49B1"/>
    <w:rsid w:val="00CA4BF2"/>
    <w:rsid w:val="00CA4F57"/>
    <w:rsid w:val="00CA5198"/>
    <w:rsid w:val="00CA534B"/>
    <w:rsid w:val="00CA54CD"/>
    <w:rsid w:val="00CA5535"/>
    <w:rsid w:val="00CA560B"/>
    <w:rsid w:val="00CA5AA0"/>
    <w:rsid w:val="00CA605A"/>
    <w:rsid w:val="00CA624A"/>
    <w:rsid w:val="00CA667A"/>
    <w:rsid w:val="00CA67B0"/>
    <w:rsid w:val="00CA68F4"/>
    <w:rsid w:val="00CA70AE"/>
    <w:rsid w:val="00CA71BB"/>
    <w:rsid w:val="00CA72EC"/>
    <w:rsid w:val="00CA7406"/>
    <w:rsid w:val="00CA7751"/>
    <w:rsid w:val="00CA787C"/>
    <w:rsid w:val="00CA79A5"/>
    <w:rsid w:val="00CA7E15"/>
    <w:rsid w:val="00CB0181"/>
    <w:rsid w:val="00CB04D6"/>
    <w:rsid w:val="00CB0732"/>
    <w:rsid w:val="00CB097B"/>
    <w:rsid w:val="00CB1149"/>
    <w:rsid w:val="00CB138F"/>
    <w:rsid w:val="00CB1BCB"/>
    <w:rsid w:val="00CB1BE0"/>
    <w:rsid w:val="00CB241A"/>
    <w:rsid w:val="00CB24C8"/>
    <w:rsid w:val="00CB2DB2"/>
    <w:rsid w:val="00CB3203"/>
    <w:rsid w:val="00CB3267"/>
    <w:rsid w:val="00CB3379"/>
    <w:rsid w:val="00CB37F2"/>
    <w:rsid w:val="00CB38C0"/>
    <w:rsid w:val="00CB3928"/>
    <w:rsid w:val="00CB3C13"/>
    <w:rsid w:val="00CB3F83"/>
    <w:rsid w:val="00CB407C"/>
    <w:rsid w:val="00CB418A"/>
    <w:rsid w:val="00CB4270"/>
    <w:rsid w:val="00CB4446"/>
    <w:rsid w:val="00CB45E9"/>
    <w:rsid w:val="00CB4B64"/>
    <w:rsid w:val="00CB4D9D"/>
    <w:rsid w:val="00CB4F78"/>
    <w:rsid w:val="00CB514C"/>
    <w:rsid w:val="00CB585C"/>
    <w:rsid w:val="00CB5AFD"/>
    <w:rsid w:val="00CB667A"/>
    <w:rsid w:val="00CB689C"/>
    <w:rsid w:val="00CB6912"/>
    <w:rsid w:val="00CB69CB"/>
    <w:rsid w:val="00CB7922"/>
    <w:rsid w:val="00CB7A2B"/>
    <w:rsid w:val="00CC05ED"/>
    <w:rsid w:val="00CC05F5"/>
    <w:rsid w:val="00CC05FD"/>
    <w:rsid w:val="00CC0AA9"/>
    <w:rsid w:val="00CC0C0C"/>
    <w:rsid w:val="00CC0C97"/>
    <w:rsid w:val="00CC0CBF"/>
    <w:rsid w:val="00CC0EB3"/>
    <w:rsid w:val="00CC106A"/>
    <w:rsid w:val="00CC13BF"/>
    <w:rsid w:val="00CC16AC"/>
    <w:rsid w:val="00CC2049"/>
    <w:rsid w:val="00CC2457"/>
    <w:rsid w:val="00CC2807"/>
    <w:rsid w:val="00CC2850"/>
    <w:rsid w:val="00CC2998"/>
    <w:rsid w:val="00CC30BF"/>
    <w:rsid w:val="00CC3225"/>
    <w:rsid w:val="00CC3278"/>
    <w:rsid w:val="00CC3A70"/>
    <w:rsid w:val="00CC4262"/>
    <w:rsid w:val="00CC434B"/>
    <w:rsid w:val="00CC47DA"/>
    <w:rsid w:val="00CC4A43"/>
    <w:rsid w:val="00CC4FCF"/>
    <w:rsid w:val="00CC5956"/>
    <w:rsid w:val="00CC5C4F"/>
    <w:rsid w:val="00CC6192"/>
    <w:rsid w:val="00CC6334"/>
    <w:rsid w:val="00CC6410"/>
    <w:rsid w:val="00CC6645"/>
    <w:rsid w:val="00CC6956"/>
    <w:rsid w:val="00CC71FB"/>
    <w:rsid w:val="00CC79F8"/>
    <w:rsid w:val="00CD008E"/>
    <w:rsid w:val="00CD017F"/>
    <w:rsid w:val="00CD02F2"/>
    <w:rsid w:val="00CD1262"/>
    <w:rsid w:val="00CD1464"/>
    <w:rsid w:val="00CD16B8"/>
    <w:rsid w:val="00CD177A"/>
    <w:rsid w:val="00CD18E6"/>
    <w:rsid w:val="00CD1A7D"/>
    <w:rsid w:val="00CD1BC4"/>
    <w:rsid w:val="00CD2107"/>
    <w:rsid w:val="00CD217F"/>
    <w:rsid w:val="00CD2240"/>
    <w:rsid w:val="00CD24F5"/>
    <w:rsid w:val="00CD25AE"/>
    <w:rsid w:val="00CD29E4"/>
    <w:rsid w:val="00CD2A2E"/>
    <w:rsid w:val="00CD2B85"/>
    <w:rsid w:val="00CD2C4B"/>
    <w:rsid w:val="00CD2C6C"/>
    <w:rsid w:val="00CD3019"/>
    <w:rsid w:val="00CD3447"/>
    <w:rsid w:val="00CD36A0"/>
    <w:rsid w:val="00CD3C9F"/>
    <w:rsid w:val="00CD3E7D"/>
    <w:rsid w:val="00CD40D4"/>
    <w:rsid w:val="00CD4214"/>
    <w:rsid w:val="00CD47AD"/>
    <w:rsid w:val="00CD483D"/>
    <w:rsid w:val="00CD4886"/>
    <w:rsid w:val="00CD4A22"/>
    <w:rsid w:val="00CD4DA8"/>
    <w:rsid w:val="00CD5002"/>
    <w:rsid w:val="00CD51C3"/>
    <w:rsid w:val="00CD528C"/>
    <w:rsid w:val="00CD54ED"/>
    <w:rsid w:val="00CD5556"/>
    <w:rsid w:val="00CD5D5F"/>
    <w:rsid w:val="00CD5E56"/>
    <w:rsid w:val="00CD6366"/>
    <w:rsid w:val="00CD70BC"/>
    <w:rsid w:val="00CD73FF"/>
    <w:rsid w:val="00CD77C8"/>
    <w:rsid w:val="00CD77F0"/>
    <w:rsid w:val="00CD7BF5"/>
    <w:rsid w:val="00CE16C2"/>
    <w:rsid w:val="00CE21AE"/>
    <w:rsid w:val="00CE23A1"/>
    <w:rsid w:val="00CE26E6"/>
    <w:rsid w:val="00CE2BFE"/>
    <w:rsid w:val="00CE2EA9"/>
    <w:rsid w:val="00CE2EF8"/>
    <w:rsid w:val="00CE3035"/>
    <w:rsid w:val="00CE34E4"/>
    <w:rsid w:val="00CE3AF0"/>
    <w:rsid w:val="00CE3B5B"/>
    <w:rsid w:val="00CE3EE0"/>
    <w:rsid w:val="00CE4037"/>
    <w:rsid w:val="00CE4707"/>
    <w:rsid w:val="00CE4B95"/>
    <w:rsid w:val="00CE4D1F"/>
    <w:rsid w:val="00CE560A"/>
    <w:rsid w:val="00CE5649"/>
    <w:rsid w:val="00CE56AC"/>
    <w:rsid w:val="00CE592F"/>
    <w:rsid w:val="00CE5DAD"/>
    <w:rsid w:val="00CE6352"/>
    <w:rsid w:val="00CE65F5"/>
    <w:rsid w:val="00CE6786"/>
    <w:rsid w:val="00CE67BF"/>
    <w:rsid w:val="00CE6BD8"/>
    <w:rsid w:val="00CE750D"/>
    <w:rsid w:val="00CE7561"/>
    <w:rsid w:val="00CF02BD"/>
    <w:rsid w:val="00CF0B41"/>
    <w:rsid w:val="00CF0D9C"/>
    <w:rsid w:val="00CF1195"/>
    <w:rsid w:val="00CF131B"/>
    <w:rsid w:val="00CF1418"/>
    <w:rsid w:val="00CF1F1C"/>
    <w:rsid w:val="00CF231F"/>
    <w:rsid w:val="00CF2697"/>
    <w:rsid w:val="00CF26E8"/>
    <w:rsid w:val="00CF2CC9"/>
    <w:rsid w:val="00CF2E06"/>
    <w:rsid w:val="00CF33C8"/>
    <w:rsid w:val="00CF349F"/>
    <w:rsid w:val="00CF35F6"/>
    <w:rsid w:val="00CF36D0"/>
    <w:rsid w:val="00CF3845"/>
    <w:rsid w:val="00CF3DEF"/>
    <w:rsid w:val="00CF4393"/>
    <w:rsid w:val="00CF451A"/>
    <w:rsid w:val="00CF4596"/>
    <w:rsid w:val="00CF4979"/>
    <w:rsid w:val="00CF4C7F"/>
    <w:rsid w:val="00CF4FC1"/>
    <w:rsid w:val="00CF50B3"/>
    <w:rsid w:val="00CF531A"/>
    <w:rsid w:val="00CF652C"/>
    <w:rsid w:val="00CF6AF7"/>
    <w:rsid w:val="00CF6D89"/>
    <w:rsid w:val="00CF6DE1"/>
    <w:rsid w:val="00CF6E5C"/>
    <w:rsid w:val="00CF72A5"/>
    <w:rsid w:val="00CF771C"/>
    <w:rsid w:val="00CF7999"/>
    <w:rsid w:val="00CF7A45"/>
    <w:rsid w:val="00CF7A78"/>
    <w:rsid w:val="00CF7D6C"/>
    <w:rsid w:val="00CF7E1B"/>
    <w:rsid w:val="00D001B7"/>
    <w:rsid w:val="00D00497"/>
    <w:rsid w:val="00D00505"/>
    <w:rsid w:val="00D005EB"/>
    <w:rsid w:val="00D011AB"/>
    <w:rsid w:val="00D01A22"/>
    <w:rsid w:val="00D01B64"/>
    <w:rsid w:val="00D01E49"/>
    <w:rsid w:val="00D01F9D"/>
    <w:rsid w:val="00D0242B"/>
    <w:rsid w:val="00D02584"/>
    <w:rsid w:val="00D02610"/>
    <w:rsid w:val="00D02DBA"/>
    <w:rsid w:val="00D030CE"/>
    <w:rsid w:val="00D032F3"/>
    <w:rsid w:val="00D03549"/>
    <w:rsid w:val="00D04774"/>
    <w:rsid w:val="00D049E6"/>
    <w:rsid w:val="00D04D85"/>
    <w:rsid w:val="00D04D95"/>
    <w:rsid w:val="00D04DB3"/>
    <w:rsid w:val="00D04FCB"/>
    <w:rsid w:val="00D0528C"/>
    <w:rsid w:val="00D05545"/>
    <w:rsid w:val="00D0569A"/>
    <w:rsid w:val="00D05817"/>
    <w:rsid w:val="00D05A5D"/>
    <w:rsid w:val="00D05D36"/>
    <w:rsid w:val="00D05F33"/>
    <w:rsid w:val="00D05F83"/>
    <w:rsid w:val="00D05FAA"/>
    <w:rsid w:val="00D0703F"/>
    <w:rsid w:val="00D070AF"/>
    <w:rsid w:val="00D07405"/>
    <w:rsid w:val="00D075ED"/>
    <w:rsid w:val="00D0778D"/>
    <w:rsid w:val="00D10039"/>
    <w:rsid w:val="00D10246"/>
    <w:rsid w:val="00D10CF2"/>
    <w:rsid w:val="00D10F18"/>
    <w:rsid w:val="00D10FB4"/>
    <w:rsid w:val="00D11321"/>
    <w:rsid w:val="00D11C1E"/>
    <w:rsid w:val="00D11C41"/>
    <w:rsid w:val="00D11C4B"/>
    <w:rsid w:val="00D11D53"/>
    <w:rsid w:val="00D11F09"/>
    <w:rsid w:val="00D125F1"/>
    <w:rsid w:val="00D12613"/>
    <w:rsid w:val="00D127EE"/>
    <w:rsid w:val="00D12D1F"/>
    <w:rsid w:val="00D12D57"/>
    <w:rsid w:val="00D12FAF"/>
    <w:rsid w:val="00D13226"/>
    <w:rsid w:val="00D13482"/>
    <w:rsid w:val="00D134AA"/>
    <w:rsid w:val="00D135A1"/>
    <w:rsid w:val="00D13AB9"/>
    <w:rsid w:val="00D13B41"/>
    <w:rsid w:val="00D1400C"/>
    <w:rsid w:val="00D1421C"/>
    <w:rsid w:val="00D148C8"/>
    <w:rsid w:val="00D14C07"/>
    <w:rsid w:val="00D14DAB"/>
    <w:rsid w:val="00D14DCD"/>
    <w:rsid w:val="00D14DFB"/>
    <w:rsid w:val="00D14FEE"/>
    <w:rsid w:val="00D15010"/>
    <w:rsid w:val="00D15902"/>
    <w:rsid w:val="00D16B8B"/>
    <w:rsid w:val="00D1717D"/>
    <w:rsid w:val="00D172CA"/>
    <w:rsid w:val="00D17322"/>
    <w:rsid w:val="00D17401"/>
    <w:rsid w:val="00D176CD"/>
    <w:rsid w:val="00D17A4E"/>
    <w:rsid w:val="00D17E2D"/>
    <w:rsid w:val="00D17EF9"/>
    <w:rsid w:val="00D20226"/>
    <w:rsid w:val="00D20A68"/>
    <w:rsid w:val="00D21B63"/>
    <w:rsid w:val="00D22003"/>
    <w:rsid w:val="00D223A2"/>
    <w:rsid w:val="00D22402"/>
    <w:rsid w:val="00D22D34"/>
    <w:rsid w:val="00D23154"/>
    <w:rsid w:val="00D232F5"/>
    <w:rsid w:val="00D23D0B"/>
    <w:rsid w:val="00D23F09"/>
    <w:rsid w:val="00D240F7"/>
    <w:rsid w:val="00D24853"/>
    <w:rsid w:val="00D24FFF"/>
    <w:rsid w:val="00D25114"/>
    <w:rsid w:val="00D2529D"/>
    <w:rsid w:val="00D25FA4"/>
    <w:rsid w:val="00D26167"/>
    <w:rsid w:val="00D26627"/>
    <w:rsid w:val="00D27150"/>
    <w:rsid w:val="00D271A6"/>
    <w:rsid w:val="00D27279"/>
    <w:rsid w:val="00D272CA"/>
    <w:rsid w:val="00D2765C"/>
    <w:rsid w:val="00D276A3"/>
    <w:rsid w:val="00D276AC"/>
    <w:rsid w:val="00D27DE2"/>
    <w:rsid w:val="00D27E26"/>
    <w:rsid w:val="00D3000B"/>
    <w:rsid w:val="00D30C12"/>
    <w:rsid w:val="00D3122A"/>
    <w:rsid w:val="00D31414"/>
    <w:rsid w:val="00D3186D"/>
    <w:rsid w:val="00D320AC"/>
    <w:rsid w:val="00D3215C"/>
    <w:rsid w:val="00D321AA"/>
    <w:rsid w:val="00D322BE"/>
    <w:rsid w:val="00D325D2"/>
    <w:rsid w:val="00D32C53"/>
    <w:rsid w:val="00D32E99"/>
    <w:rsid w:val="00D3320D"/>
    <w:rsid w:val="00D3335B"/>
    <w:rsid w:val="00D339E7"/>
    <w:rsid w:val="00D33BB8"/>
    <w:rsid w:val="00D34D08"/>
    <w:rsid w:val="00D34E8A"/>
    <w:rsid w:val="00D351AF"/>
    <w:rsid w:val="00D35250"/>
    <w:rsid w:val="00D35612"/>
    <w:rsid w:val="00D3582A"/>
    <w:rsid w:val="00D368EB"/>
    <w:rsid w:val="00D36E88"/>
    <w:rsid w:val="00D36F3B"/>
    <w:rsid w:val="00D36F48"/>
    <w:rsid w:val="00D36FC0"/>
    <w:rsid w:val="00D3703F"/>
    <w:rsid w:val="00D370E5"/>
    <w:rsid w:val="00D371FB"/>
    <w:rsid w:val="00D37950"/>
    <w:rsid w:val="00D37A89"/>
    <w:rsid w:val="00D37DB8"/>
    <w:rsid w:val="00D37F84"/>
    <w:rsid w:val="00D400F1"/>
    <w:rsid w:val="00D404F0"/>
    <w:rsid w:val="00D404F8"/>
    <w:rsid w:val="00D405DB"/>
    <w:rsid w:val="00D4076A"/>
    <w:rsid w:val="00D40863"/>
    <w:rsid w:val="00D40D3D"/>
    <w:rsid w:val="00D41322"/>
    <w:rsid w:val="00D414D4"/>
    <w:rsid w:val="00D41530"/>
    <w:rsid w:val="00D41A70"/>
    <w:rsid w:val="00D41BDF"/>
    <w:rsid w:val="00D41F42"/>
    <w:rsid w:val="00D42158"/>
    <w:rsid w:val="00D42225"/>
    <w:rsid w:val="00D4242B"/>
    <w:rsid w:val="00D424A2"/>
    <w:rsid w:val="00D42721"/>
    <w:rsid w:val="00D42A91"/>
    <w:rsid w:val="00D42F7A"/>
    <w:rsid w:val="00D42FA5"/>
    <w:rsid w:val="00D43177"/>
    <w:rsid w:val="00D43E2E"/>
    <w:rsid w:val="00D43EF0"/>
    <w:rsid w:val="00D44170"/>
    <w:rsid w:val="00D4417E"/>
    <w:rsid w:val="00D442F7"/>
    <w:rsid w:val="00D449CC"/>
    <w:rsid w:val="00D44AF2"/>
    <w:rsid w:val="00D44C59"/>
    <w:rsid w:val="00D45437"/>
    <w:rsid w:val="00D4563C"/>
    <w:rsid w:val="00D45882"/>
    <w:rsid w:val="00D4605E"/>
    <w:rsid w:val="00D46605"/>
    <w:rsid w:val="00D4685A"/>
    <w:rsid w:val="00D46CE3"/>
    <w:rsid w:val="00D472B9"/>
    <w:rsid w:val="00D475B8"/>
    <w:rsid w:val="00D47626"/>
    <w:rsid w:val="00D4782F"/>
    <w:rsid w:val="00D47B0E"/>
    <w:rsid w:val="00D47C8F"/>
    <w:rsid w:val="00D47DAA"/>
    <w:rsid w:val="00D47E1F"/>
    <w:rsid w:val="00D501C8"/>
    <w:rsid w:val="00D502C0"/>
    <w:rsid w:val="00D5041D"/>
    <w:rsid w:val="00D504B9"/>
    <w:rsid w:val="00D505B0"/>
    <w:rsid w:val="00D506D9"/>
    <w:rsid w:val="00D5080C"/>
    <w:rsid w:val="00D50C6B"/>
    <w:rsid w:val="00D50CD5"/>
    <w:rsid w:val="00D50EA5"/>
    <w:rsid w:val="00D50F69"/>
    <w:rsid w:val="00D514FC"/>
    <w:rsid w:val="00D515F6"/>
    <w:rsid w:val="00D515F8"/>
    <w:rsid w:val="00D517AD"/>
    <w:rsid w:val="00D51A51"/>
    <w:rsid w:val="00D51B95"/>
    <w:rsid w:val="00D51DE1"/>
    <w:rsid w:val="00D520D0"/>
    <w:rsid w:val="00D52141"/>
    <w:rsid w:val="00D52567"/>
    <w:rsid w:val="00D530AE"/>
    <w:rsid w:val="00D53530"/>
    <w:rsid w:val="00D53783"/>
    <w:rsid w:val="00D538B3"/>
    <w:rsid w:val="00D53A64"/>
    <w:rsid w:val="00D53E94"/>
    <w:rsid w:val="00D53F50"/>
    <w:rsid w:val="00D540B5"/>
    <w:rsid w:val="00D54715"/>
    <w:rsid w:val="00D5497C"/>
    <w:rsid w:val="00D54B41"/>
    <w:rsid w:val="00D54BD0"/>
    <w:rsid w:val="00D54DE2"/>
    <w:rsid w:val="00D55D0B"/>
    <w:rsid w:val="00D56493"/>
    <w:rsid w:val="00D56747"/>
    <w:rsid w:val="00D56CD8"/>
    <w:rsid w:val="00D5732E"/>
    <w:rsid w:val="00D576D6"/>
    <w:rsid w:val="00D57CED"/>
    <w:rsid w:val="00D60080"/>
    <w:rsid w:val="00D604F4"/>
    <w:rsid w:val="00D6111B"/>
    <w:rsid w:val="00D61188"/>
    <w:rsid w:val="00D6142B"/>
    <w:rsid w:val="00D61BDF"/>
    <w:rsid w:val="00D62102"/>
    <w:rsid w:val="00D62270"/>
    <w:rsid w:val="00D624F1"/>
    <w:rsid w:val="00D627F8"/>
    <w:rsid w:val="00D62A95"/>
    <w:rsid w:val="00D62C14"/>
    <w:rsid w:val="00D62F93"/>
    <w:rsid w:val="00D6318A"/>
    <w:rsid w:val="00D63570"/>
    <w:rsid w:val="00D6399E"/>
    <w:rsid w:val="00D63A3A"/>
    <w:rsid w:val="00D63B38"/>
    <w:rsid w:val="00D6401A"/>
    <w:rsid w:val="00D64497"/>
    <w:rsid w:val="00D64AC5"/>
    <w:rsid w:val="00D64D1D"/>
    <w:rsid w:val="00D64DCB"/>
    <w:rsid w:val="00D6508C"/>
    <w:rsid w:val="00D6536D"/>
    <w:rsid w:val="00D65811"/>
    <w:rsid w:val="00D65B8E"/>
    <w:rsid w:val="00D65B95"/>
    <w:rsid w:val="00D6604D"/>
    <w:rsid w:val="00D6685D"/>
    <w:rsid w:val="00D670BF"/>
    <w:rsid w:val="00D673F7"/>
    <w:rsid w:val="00D67615"/>
    <w:rsid w:val="00D6774D"/>
    <w:rsid w:val="00D67A5B"/>
    <w:rsid w:val="00D701A7"/>
    <w:rsid w:val="00D701F1"/>
    <w:rsid w:val="00D70512"/>
    <w:rsid w:val="00D70942"/>
    <w:rsid w:val="00D70CF2"/>
    <w:rsid w:val="00D70E7B"/>
    <w:rsid w:val="00D710D3"/>
    <w:rsid w:val="00D712C5"/>
    <w:rsid w:val="00D71399"/>
    <w:rsid w:val="00D716B5"/>
    <w:rsid w:val="00D71B4E"/>
    <w:rsid w:val="00D71D49"/>
    <w:rsid w:val="00D7251C"/>
    <w:rsid w:val="00D728FD"/>
    <w:rsid w:val="00D7293D"/>
    <w:rsid w:val="00D72BB3"/>
    <w:rsid w:val="00D72BE6"/>
    <w:rsid w:val="00D73992"/>
    <w:rsid w:val="00D73BDE"/>
    <w:rsid w:val="00D73D7D"/>
    <w:rsid w:val="00D73E14"/>
    <w:rsid w:val="00D73F3A"/>
    <w:rsid w:val="00D742AE"/>
    <w:rsid w:val="00D742EE"/>
    <w:rsid w:val="00D748AF"/>
    <w:rsid w:val="00D74F0E"/>
    <w:rsid w:val="00D7560F"/>
    <w:rsid w:val="00D75A9A"/>
    <w:rsid w:val="00D75B2F"/>
    <w:rsid w:val="00D75C20"/>
    <w:rsid w:val="00D75C27"/>
    <w:rsid w:val="00D75CDC"/>
    <w:rsid w:val="00D763B8"/>
    <w:rsid w:val="00D764A0"/>
    <w:rsid w:val="00D765D5"/>
    <w:rsid w:val="00D77D6F"/>
    <w:rsid w:val="00D8083F"/>
    <w:rsid w:val="00D8118D"/>
    <w:rsid w:val="00D8124A"/>
    <w:rsid w:val="00D81306"/>
    <w:rsid w:val="00D8130D"/>
    <w:rsid w:val="00D82A9C"/>
    <w:rsid w:val="00D82DC9"/>
    <w:rsid w:val="00D82EE0"/>
    <w:rsid w:val="00D8351B"/>
    <w:rsid w:val="00D83521"/>
    <w:rsid w:val="00D83E7E"/>
    <w:rsid w:val="00D844F9"/>
    <w:rsid w:val="00D84584"/>
    <w:rsid w:val="00D8464E"/>
    <w:rsid w:val="00D849FC"/>
    <w:rsid w:val="00D84C05"/>
    <w:rsid w:val="00D84C0A"/>
    <w:rsid w:val="00D84E68"/>
    <w:rsid w:val="00D85171"/>
    <w:rsid w:val="00D85565"/>
    <w:rsid w:val="00D856BE"/>
    <w:rsid w:val="00D857B0"/>
    <w:rsid w:val="00D85B38"/>
    <w:rsid w:val="00D85B67"/>
    <w:rsid w:val="00D8653A"/>
    <w:rsid w:val="00D86816"/>
    <w:rsid w:val="00D86A71"/>
    <w:rsid w:val="00D86B46"/>
    <w:rsid w:val="00D86FD8"/>
    <w:rsid w:val="00D86FED"/>
    <w:rsid w:val="00D872AE"/>
    <w:rsid w:val="00D872FB"/>
    <w:rsid w:val="00D874BA"/>
    <w:rsid w:val="00D8760A"/>
    <w:rsid w:val="00D87F98"/>
    <w:rsid w:val="00D90117"/>
    <w:rsid w:val="00D90F28"/>
    <w:rsid w:val="00D913DE"/>
    <w:rsid w:val="00D914F4"/>
    <w:rsid w:val="00D915F5"/>
    <w:rsid w:val="00D916E4"/>
    <w:rsid w:val="00D919E5"/>
    <w:rsid w:val="00D919F3"/>
    <w:rsid w:val="00D91BE5"/>
    <w:rsid w:val="00D91F97"/>
    <w:rsid w:val="00D91FA2"/>
    <w:rsid w:val="00D9217E"/>
    <w:rsid w:val="00D937CB"/>
    <w:rsid w:val="00D946BD"/>
    <w:rsid w:val="00D94BB9"/>
    <w:rsid w:val="00D94CD7"/>
    <w:rsid w:val="00D959D8"/>
    <w:rsid w:val="00D95CB4"/>
    <w:rsid w:val="00D9638E"/>
    <w:rsid w:val="00D963E5"/>
    <w:rsid w:val="00D9642D"/>
    <w:rsid w:val="00D96677"/>
    <w:rsid w:val="00D96800"/>
    <w:rsid w:val="00D97202"/>
    <w:rsid w:val="00D97209"/>
    <w:rsid w:val="00D972E2"/>
    <w:rsid w:val="00D9780C"/>
    <w:rsid w:val="00D97F1F"/>
    <w:rsid w:val="00DA027F"/>
    <w:rsid w:val="00DA0564"/>
    <w:rsid w:val="00DA070B"/>
    <w:rsid w:val="00DA0C00"/>
    <w:rsid w:val="00DA1174"/>
    <w:rsid w:val="00DA120A"/>
    <w:rsid w:val="00DA1649"/>
    <w:rsid w:val="00DA1AE4"/>
    <w:rsid w:val="00DA1F0B"/>
    <w:rsid w:val="00DA1F65"/>
    <w:rsid w:val="00DA216F"/>
    <w:rsid w:val="00DA224A"/>
    <w:rsid w:val="00DA238B"/>
    <w:rsid w:val="00DA3072"/>
    <w:rsid w:val="00DA35A2"/>
    <w:rsid w:val="00DA3C9B"/>
    <w:rsid w:val="00DA3E2F"/>
    <w:rsid w:val="00DA4022"/>
    <w:rsid w:val="00DA40FA"/>
    <w:rsid w:val="00DA44A6"/>
    <w:rsid w:val="00DA47BF"/>
    <w:rsid w:val="00DA512D"/>
    <w:rsid w:val="00DA553C"/>
    <w:rsid w:val="00DA5693"/>
    <w:rsid w:val="00DA5848"/>
    <w:rsid w:val="00DA5B5A"/>
    <w:rsid w:val="00DA622F"/>
    <w:rsid w:val="00DA6FBF"/>
    <w:rsid w:val="00DA702B"/>
    <w:rsid w:val="00DA7633"/>
    <w:rsid w:val="00DA7868"/>
    <w:rsid w:val="00DA7D97"/>
    <w:rsid w:val="00DB0533"/>
    <w:rsid w:val="00DB0827"/>
    <w:rsid w:val="00DB0A81"/>
    <w:rsid w:val="00DB1A8E"/>
    <w:rsid w:val="00DB2126"/>
    <w:rsid w:val="00DB2171"/>
    <w:rsid w:val="00DB2291"/>
    <w:rsid w:val="00DB2585"/>
    <w:rsid w:val="00DB26E5"/>
    <w:rsid w:val="00DB2D9D"/>
    <w:rsid w:val="00DB2F31"/>
    <w:rsid w:val="00DB31CF"/>
    <w:rsid w:val="00DB3258"/>
    <w:rsid w:val="00DB32FA"/>
    <w:rsid w:val="00DB351A"/>
    <w:rsid w:val="00DB3572"/>
    <w:rsid w:val="00DB35A9"/>
    <w:rsid w:val="00DB37B4"/>
    <w:rsid w:val="00DB3824"/>
    <w:rsid w:val="00DB38D0"/>
    <w:rsid w:val="00DB411C"/>
    <w:rsid w:val="00DB41B3"/>
    <w:rsid w:val="00DB42D7"/>
    <w:rsid w:val="00DB42DD"/>
    <w:rsid w:val="00DB4465"/>
    <w:rsid w:val="00DB4629"/>
    <w:rsid w:val="00DB48DC"/>
    <w:rsid w:val="00DB491D"/>
    <w:rsid w:val="00DB4EB6"/>
    <w:rsid w:val="00DB5382"/>
    <w:rsid w:val="00DB56B3"/>
    <w:rsid w:val="00DB5714"/>
    <w:rsid w:val="00DB57F8"/>
    <w:rsid w:val="00DB5C0E"/>
    <w:rsid w:val="00DB5D71"/>
    <w:rsid w:val="00DB5E99"/>
    <w:rsid w:val="00DB5FB2"/>
    <w:rsid w:val="00DB6355"/>
    <w:rsid w:val="00DB6CB8"/>
    <w:rsid w:val="00DB6D27"/>
    <w:rsid w:val="00DB6E89"/>
    <w:rsid w:val="00DB7238"/>
    <w:rsid w:val="00DC008C"/>
    <w:rsid w:val="00DC0333"/>
    <w:rsid w:val="00DC047B"/>
    <w:rsid w:val="00DC04BA"/>
    <w:rsid w:val="00DC0528"/>
    <w:rsid w:val="00DC05AF"/>
    <w:rsid w:val="00DC0724"/>
    <w:rsid w:val="00DC07CE"/>
    <w:rsid w:val="00DC0AC6"/>
    <w:rsid w:val="00DC0AED"/>
    <w:rsid w:val="00DC0B70"/>
    <w:rsid w:val="00DC0E25"/>
    <w:rsid w:val="00DC12BC"/>
    <w:rsid w:val="00DC1620"/>
    <w:rsid w:val="00DC1630"/>
    <w:rsid w:val="00DC16CE"/>
    <w:rsid w:val="00DC21D0"/>
    <w:rsid w:val="00DC2401"/>
    <w:rsid w:val="00DC25E3"/>
    <w:rsid w:val="00DC299A"/>
    <w:rsid w:val="00DC3084"/>
    <w:rsid w:val="00DC3114"/>
    <w:rsid w:val="00DC36D5"/>
    <w:rsid w:val="00DC4472"/>
    <w:rsid w:val="00DC5C39"/>
    <w:rsid w:val="00DC5DDD"/>
    <w:rsid w:val="00DC5F22"/>
    <w:rsid w:val="00DC62D7"/>
    <w:rsid w:val="00DC64F9"/>
    <w:rsid w:val="00DC64FB"/>
    <w:rsid w:val="00DC6623"/>
    <w:rsid w:val="00DC687F"/>
    <w:rsid w:val="00DC6EE4"/>
    <w:rsid w:val="00DC725D"/>
    <w:rsid w:val="00DC754B"/>
    <w:rsid w:val="00DC7551"/>
    <w:rsid w:val="00DC7A50"/>
    <w:rsid w:val="00DC7A54"/>
    <w:rsid w:val="00DC7A9B"/>
    <w:rsid w:val="00DC7CDE"/>
    <w:rsid w:val="00DD0001"/>
    <w:rsid w:val="00DD0A76"/>
    <w:rsid w:val="00DD0E91"/>
    <w:rsid w:val="00DD10C2"/>
    <w:rsid w:val="00DD1275"/>
    <w:rsid w:val="00DD15C3"/>
    <w:rsid w:val="00DD179F"/>
    <w:rsid w:val="00DD1BA5"/>
    <w:rsid w:val="00DD1C1C"/>
    <w:rsid w:val="00DD1C65"/>
    <w:rsid w:val="00DD1DB8"/>
    <w:rsid w:val="00DD26A6"/>
    <w:rsid w:val="00DD296A"/>
    <w:rsid w:val="00DD2CD6"/>
    <w:rsid w:val="00DD338D"/>
    <w:rsid w:val="00DD3659"/>
    <w:rsid w:val="00DD383D"/>
    <w:rsid w:val="00DD3AFA"/>
    <w:rsid w:val="00DD3C91"/>
    <w:rsid w:val="00DD3DC0"/>
    <w:rsid w:val="00DD40E4"/>
    <w:rsid w:val="00DD48C5"/>
    <w:rsid w:val="00DD49C9"/>
    <w:rsid w:val="00DD49DD"/>
    <w:rsid w:val="00DD4F65"/>
    <w:rsid w:val="00DD4FBF"/>
    <w:rsid w:val="00DD53A1"/>
    <w:rsid w:val="00DD5814"/>
    <w:rsid w:val="00DD5A35"/>
    <w:rsid w:val="00DD5BF8"/>
    <w:rsid w:val="00DD5D7D"/>
    <w:rsid w:val="00DD61FF"/>
    <w:rsid w:val="00DD699C"/>
    <w:rsid w:val="00DD6BE9"/>
    <w:rsid w:val="00DD6D08"/>
    <w:rsid w:val="00DD6DD4"/>
    <w:rsid w:val="00DD7011"/>
    <w:rsid w:val="00DD7110"/>
    <w:rsid w:val="00DD75A4"/>
    <w:rsid w:val="00DD7C9E"/>
    <w:rsid w:val="00DE0048"/>
    <w:rsid w:val="00DE024B"/>
    <w:rsid w:val="00DE030D"/>
    <w:rsid w:val="00DE03DA"/>
    <w:rsid w:val="00DE0617"/>
    <w:rsid w:val="00DE0691"/>
    <w:rsid w:val="00DE07B4"/>
    <w:rsid w:val="00DE08CC"/>
    <w:rsid w:val="00DE0967"/>
    <w:rsid w:val="00DE0E79"/>
    <w:rsid w:val="00DE11FF"/>
    <w:rsid w:val="00DE120A"/>
    <w:rsid w:val="00DE15A1"/>
    <w:rsid w:val="00DE1683"/>
    <w:rsid w:val="00DE1761"/>
    <w:rsid w:val="00DE1849"/>
    <w:rsid w:val="00DE21F8"/>
    <w:rsid w:val="00DE2615"/>
    <w:rsid w:val="00DE2AC4"/>
    <w:rsid w:val="00DE2D27"/>
    <w:rsid w:val="00DE2F8D"/>
    <w:rsid w:val="00DE3205"/>
    <w:rsid w:val="00DE3213"/>
    <w:rsid w:val="00DE32E9"/>
    <w:rsid w:val="00DE34F9"/>
    <w:rsid w:val="00DE3C76"/>
    <w:rsid w:val="00DE4454"/>
    <w:rsid w:val="00DE4722"/>
    <w:rsid w:val="00DE4743"/>
    <w:rsid w:val="00DE4765"/>
    <w:rsid w:val="00DE4D47"/>
    <w:rsid w:val="00DE4F6D"/>
    <w:rsid w:val="00DE5529"/>
    <w:rsid w:val="00DE5AA9"/>
    <w:rsid w:val="00DE5E64"/>
    <w:rsid w:val="00DE5EF1"/>
    <w:rsid w:val="00DE615C"/>
    <w:rsid w:val="00DE622C"/>
    <w:rsid w:val="00DE67DB"/>
    <w:rsid w:val="00DE6D19"/>
    <w:rsid w:val="00DE6F59"/>
    <w:rsid w:val="00DE7233"/>
    <w:rsid w:val="00DE7597"/>
    <w:rsid w:val="00DE7682"/>
    <w:rsid w:val="00DE79C1"/>
    <w:rsid w:val="00DE79E9"/>
    <w:rsid w:val="00DE7CC9"/>
    <w:rsid w:val="00DF0188"/>
    <w:rsid w:val="00DF03F7"/>
    <w:rsid w:val="00DF0FF6"/>
    <w:rsid w:val="00DF1228"/>
    <w:rsid w:val="00DF125F"/>
    <w:rsid w:val="00DF144A"/>
    <w:rsid w:val="00DF1701"/>
    <w:rsid w:val="00DF1E5C"/>
    <w:rsid w:val="00DF1EFC"/>
    <w:rsid w:val="00DF214F"/>
    <w:rsid w:val="00DF2B54"/>
    <w:rsid w:val="00DF2E30"/>
    <w:rsid w:val="00DF2FE7"/>
    <w:rsid w:val="00DF3882"/>
    <w:rsid w:val="00DF39E3"/>
    <w:rsid w:val="00DF3A53"/>
    <w:rsid w:val="00DF3F3A"/>
    <w:rsid w:val="00DF4052"/>
    <w:rsid w:val="00DF42FE"/>
    <w:rsid w:val="00DF5461"/>
    <w:rsid w:val="00DF57F5"/>
    <w:rsid w:val="00DF611A"/>
    <w:rsid w:val="00DF63D2"/>
    <w:rsid w:val="00DF63E0"/>
    <w:rsid w:val="00DF6511"/>
    <w:rsid w:val="00DF6707"/>
    <w:rsid w:val="00DF6946"/>
    <w:rsid w:val="00DF6F98"/>
    <w:rsid w:val="00DF7677"/>
    <w:rsid w:val="00DF7713"/>
    <w:rsid w:val="00DF79E8"/>
    <w:rsid w:val="00DF7D02"/>
    <w:rsid w:val="00DF7EA5"/>
    <w:rsid w:val="00E004D2"/>
    <w:rsid w:val="00E0050C"/>
    <w:rsid w:val="00E005D7"/>
    <w:rsid w:val="00E00670"/>
    <w:rsid w:val="00E006ED"/>
    <w:rsid w:val="00E00B05"/>
    <w:rsid w:val="00E00BD3"/>
    <w:rsid w:val="00E00DEC"/>
    <w:rsid w:val="00E0100E"/>
    <w:rsid w:val="00E01016"/>
    <w:rsid w:val="00E0106A"/>
    <w:rsid w:val="00E011D2"/>
    <w:rsid w:val="00E015C2"/>
    <w:rsid w:val="00E01809"/>
    <w:rsid w:val="00E01F77"/>
    <w:rsid w:val="00E020FE"/>
    <w:rsid w:val="00E027E7"/>
    <w:rsid w:val="00E02811"/>
    <w:rsid w:val="00E0287D"/>
    <w:rsid w:val="00E02AD0"/>
    <w:rsid w:val="00E02E03"/>
    <w:rsid w:val="00E02FF3"/>
    <w:rsid w:val="00E034CF"/>
    <w:rsid w:val="00E03509"/>
    <w:rsid w:val="00E038B5"/>
    <w:rsid w:val="00E03FE1"/>
    <w:rsid w:val="00E042DA"/>
    <w:rsid w:val="00E04874"/>
    <w:rsid w:val="00E0489E"/>
    <w:rsid w:val="00E048FE"/>
    <w:rsid w:val="00E049F8"/>
    <w:rsid w:val="00E04D92"/>
    <w:rsid w:val="00E04F3C"/>
    <w:rsid w:val="00E05221"/>
    <w:rsid w:val="00E0525C"/>
    <w:rsid w:val="00E05296"/>
    <w:rsid w:val="00E05D65"/>
    <w:rsid w:val="00E06155"/>
    <w:rsid w:val="00E0651C"/>
    <w:rsid w:val="00E06646"/>
    <w:rsid w:val="00E06B05"/>
    <w:rsid w:val="00E076FF"/>
    <w:rsid w:val="00E078D4"/>
    <w:rsid w:val="00E07C96"/>
    <w:rsid w:val="00E07D80"/>
    <w:rsid w:val="00E07DFB"/>
    <w:rsid w:val="00E10085"/>
    <w:rsid w:val="00E100D9"/>
    <w:rsid w:val="00E10272"/>
    <w:rsid w:val="00E10676"/>
    <w:rsid w:val="00E1085D"/>
    <w:rsid w:val="00E10A97"/>
    <w:rsid w:val="00E10AE5"/>
    <w:rsid w:val="00E11384"/>
    <w:rsid w:val="00E11578"/>
    <w:rsid w:val="00E117EE"/>
    <w:rsid w:val="00E118B7"/>
    <w:rsid w:val="00E1202B"/>
    <w:rsid w:val="00E12344"/>
    <w:rsid w:val="00E1277E"/>
    <w:rsid w:val="00E127A3"/>
    <w:rsid w:val="00E12C80"/>
    <w:rsid w:val="00E13115"/>
    <w:rsid w:val="00E13EE0"/>
    <w:rsid w:val="00E1403E"/>
    <w:rsid w:val="00E142BC"/>
    <w:rsid w:val="00E1460C"/>
    <w:rsid w:val="00E1469F"/>
    <w:rsid w:val="00E14A91"/>
    <w:rsid w:val="00E14D5A"/>
    <w:rsid w:val="00E1549E"/>
    <w:rsid w:val="00E154EB"/>
    <w:rsid w:val="00E15703"/>
    <w:rsid w:val="00E15AC7"/>
    <w:rsid w:val="00E15E42"/>
    <w:rsid w:val="00E16246"/>
    <w:rsid w:val="00E166EF"/>
    <w:rsid w:val="00E1721F"/>
    <w:rsid w:val="00E17B14"/>
    <w:rsid w:val="00E20240"/>
    <w:rsid w:val="00E20869"/>
    <w:rsid w:val="00E20DB2"/>
    <w:rsid w:val="00E2144C"/>
    <w:rsid w:val="00E2198D"/>
    <w:rsid w:val="00E21C29"/>
    <w:rsid w:val="00E21DFD"/>
    <w:rsid w:val="00E229FC"/>
    <w:rsid w:val="00E22A38"/>
    <w:rsid w:val="00E22C9F"/>
    <w:rsid w:val="00E22EC6"/>
    <w:rsid w:val="00E22F32"/>
    <w:rsid w:val="00E22F4F"/>
    <w:rsid w:val="00E23121"/>
    <w:rsid w:val="00E23285"/>
    <w:rsid w:val="00E233D7"/>
    <w:rsid w:val="00E235E1"/>
    <w:rsid w:val="00E23704"/>
    <w:rsid w:val="00E23C43"/>
    <w:rsid w:val="00E23D73"/>
    <w:rsid w:val="00E24059"/>
    <w:rsid w:val="00E24374"/>
    <w:rsid w:val="00E243AC"/>
    <w:rsid w:val="00E244BD"/>
    <w:rsid w:val="00E244FD"/>
    <w:rsid w:val="00E24F1B"/>
    <w:rsid w:val="00E250DC"/>
    <w:rsid w:val="00E2530D"/>
    <w:rsid w:val="00E25A37"/>
    <w:rsid w:val="00E25AD1"/>
    <w:rsid w:val="00E25D72"/>
    <w:rsid w:val="00E26117"/>
    <w:rsid w:val="00E261C4"/>
    <w:rsid w:val="00E265C7"/>
    <w:rsid w:val="00E2734E"/>
    <w:rsid w:val="00E273DF"/>
    <w:rsid w:val="00E27545"/>
    <w:rsid w:val="00E27A42"/>
    <w:rsid w:val="00E30005"/>
    <w:rsid w:val="00E30CB6"/>
    <w:rsid w:val="00E30D65"/>
    <w:rsid w:val="00E3137D"/>
    <w:rsid w:val="00E3185A"/>
    <w:rsid w:val="00E31A72"/>
    <w:rsid w:val="00E3204C"/>
    <w:rsid w:val="00E3210E"/>
    <w:rsid w:val="00E323BB"/>
    <w:rsid w:val="00E32965"/>
    <w:rsid w:val="00E32C29"/>
    <w:rsid w:val="00E32C8A"/>
    <w:rsid w:val="00E32FA8"/>
    <w:rsid w:val="00E33142"/>
    <w:rsid w:val="00E332D2"/>
    <w:rsid w:val="00E3336E"/>
    <w:rsid w:val="00E333C7"/>
    <w:rsid w:val="00E336DC"/>
    <w:rsid w:val="00E33A2F"/>
    <w:rsid w:val="00E33A7C"/>
    <w:rsid w:val="00E33DC2"/>
    <w:rsid w:val="00E3415A"/>
    <w:rsid w:val="00E34168"/>
    <w:rsid w:val="00E34307"/>
    <w:rsid w:val="00E35A24"/>
    <w:rsid w:val="00E35D88"/>
    <w:rsid w:val="00E35DF1"/>
    <w:rsid w:val="00E35EE4"/>
    <w:rsid w:val="00E3612F"/>
    <w:rsid w:val="00E362FC"/>
    <w:rsid w:val="00E3651F"/>
    <w:rsid w:val="00E36526"/>
    <w:rsid w:val="00E3688E"/>
    <w:rsid w:val="00E36F35"/>
    <w:rsid w:val="00E36F65"/>
    <w:rsid w:val="00E37219"/>
    <w:rsid w:val="00E373E3"/>
    <w:rsid w:val="00E3743B"/>
    <w:rsid w:val="00E377FF"/>
    <w:rsid w:val="00E37DA2"/>
    <w:rsid w:val="00E4057E"/>
    <w:rsid w:val="00E40765"/>
    <w:rsid w:val="00E40CEB"/>
    <w:rsid w:val="00E40D37"/>
    <w:rsid w:val="00E40F69"/>
    <w:rsid w:val="00E41123"/>
    <w:rsid w:val="00E41303"/>
    <w:rsid w:val="00E41339"/>
    <w:rsid w:val="00E41844"/>
    <w:rsid w:val="00E41C41"/>
    <w:rsid w:val="00E41E9A"/>
    <w:rsid w:val="00E41F98"/>
    <w:rsid w:val="00E42613"/>
    <w:rsid w:val="00E429E2"/>
    <w:rsid w:val="00E42B03"/>
    <w:rsid w:val="00E42C06"/>
    <w:rsid w:val="00E42ED1"/>
    <w:rsid w:val="00E43912"/>
    <w:rsid w:val="00E43AAC"/>
    <w:rsid w:val="00E43BBA"/>
    <w:rsid w:val="00E43BEA"/>
    <w:rsid w:val="00E4410C"/>
    <w:rsid w:val="00E443F0"/>
    <w:rsid w:val="00E4449C"/>
    <w:rsid w:val="00E4482C"/>
    <w:rsid w:val="00E44A72"/>
    <w:rsid w:val="00E44EEB"/>
    <w:rsid w:val="00E451A6"/>
    <w:rsid w:val="00E45554"/>
    <w:rsid w:val="00E456E1"/>
    <w:rsid w:val="00E45A06"/>
    <w:rsid w:val="00E45A36"/>
    <w:rsid w:val="00E45CC6"/>
    <w:rsid w:val="00E45F3F"/>
    <w:rsid w:val="00E4609D"/>
    <w:rsid w:val="00E464CB"/>
    <w:rsid w:val="00E466EC"/>
    <w:rsid w:val="00E474CD"/>
    <w:rsid w:val="00E476A8"/>
    <w:rsid w:val="00E47ED9"/>
    <w:rsid w:val="00E47FAA"/>
    <w:rsid w:val="00E502C2"/>
    <w:rsid w:val="00E5036B"/>
    <w:rsid w:val="00E5046E"/>
    <w:rsid w:val="00E50E58"/>
    <w:rsid w:val="00E51068"/>
    <w:rsid w:val="00E51355"/>
    <w:rsid w:val="00E51A5B"/>
    <w:rsid w:val="00E5214F"/>
    <w:rsid w:val="00E521D7"/>
    <w:rsid w:val="00E5225F"/>
    <w:rsid w:val="00E526BB"/>
    <w:rsid w:val="00E52A17"/>
    <w:rsid w:val="00E52B4E"/>
    <w:rsid w:val="00E52CCA"/>
    <w:rsid w:val="00E53981"/>
    <w:rsid w:val="00E53C51"/>
    <w:rsid w:val="00E53D8E"/>
    <w:rsid w:val="00E542B9"/>
    <w:rsid w:val="00E5477E"/>
    <w:rsid w:val="00E547E3"/>
    <w:rsid w:val="00E54C50"/>
    <w:rsid w:val="00E54CA3"/>
    <w:rsid w:val="00E54DAC"/>
    <w:rsid w:val="00E5504E"/>
    <w:rsid w:val="00E558D2"/>
    <w:rsid w:val="00E55C70"/>
    <w:rsid w:val="00E55D94"/>
    <w:rsid w:val="00E55F99"/>
    <w:rsid w:val="00E560BC"/>
    <w:rsid w:val="00E563AC"/>
    <w:rsid w:val="00E5657E"/>
    <w:rsid w:val="00E566E4"/>
    <w:rsid w:val="00E5688C"/>
    <w:rsid w:val="00E56B14"/>
    <w:rsid w:val="00E56CCA"/>
    <w:rsid w:val="00E56D37"/>
    <w:rsid w:val="00E56EEC"/>
    <w:rsid w:val="00E574B3"/>
    <w:rsid w:val="00E57CB3"/>
    <w:rsid w:val="00E60A1A"/>
    <w:rsid w:val="00E60E84"/>
    <w:rsid w:val="00E61032"/>
    <w:rsid w:val="00E6184E"/>
    <w:rsid w:val="00E61B8A"/>
    <w:rsid w:val="00E61D61"/>
    <w:rsid w:val="00E621F2"/>
    <w:rsid w:val="00E62624"/>
    <w:rsid w:val="00E62C2A"/>
    <w:rsid w:val="00E6308B"/>
    <w:rsid w:val="00E63B24"/>
    <w:rsid w:val="00E63B5F"/>
    <w:rsid w:val="00E63BFB"/>
    <w:rsid w:val="00E643DD"/>
    <w:rsid w:val="00E6484D"/>
    <w:rsid w:val="00E64E3B"/>
    <w:rsid w:val="00E6508C"/>
    <w:rsid w:val="00E651DF"/>
    <w:rsid w:val="00E65387"/>
    <w:rsid w:val="00E65588"/>
    <w:rsid w:val="00E65744"/>
    <w:rsid w:val="00E65B79"/>
    <w:rsid w:val="00E65C7F"/>
    <w:rsid w:val="00E65F53"/>
    <w:rsid w:val="00E6621B"/>
    <w:rsid w:val="00E663C8"/>
    <w:rsid w:val="00E66645"/>
    <w:rsid w:val="00E66B53"/>
    <w:rsid w:val="00E67A50"/>
    <w:rsid w:val="00E67BBD"/>
    <w:rsid w:val="00E67BE1"/>
    <w:rsid w:val="00E70082"/>
    <w:rsid w:val="00E704B2"/>
    <w:rsid w:val="00E70535"/>
    <w:rsid w:val="00E707AF"/>
    <w:rsid w:val="00E70A90"/>
    <w:rsid w:val="00E70F23"/>
    <w:rsid w:val="00E70F47"/>
    <w:rsid w:val="00E7139A"/>
    <w:rsid w:val="00E716D3"/>
    <w:rsid w:val="00E7190F"/>
    <w:rsid w:val="00E71C42"/>
    <w:rsid w:val="00E71EA8"/>
    <w:rsid w:val="00E71FFA"/>
    <w:rsid w:val="00E72297"/>
    <w:rsid w:val="00E7262E"/>
    <w:rsid w:val="00E728CA"/>
    <w:rsid w:val="00E73068"/>
    <w:rsid w:val="00E73414"/>
    <w:rsid w:val="00E736CE"/>
    <w:rsid w:val="00E73A46"/>
    <w:rsid w:val="00E73A82"/>
    <w:rsid w:val="00E73D1B"/>
    <w:rsid w:val="00E7443A"/>
    <w:rsid w:val="00E74673"/>
    <w:rsid w:val="00E74A64"/>
    <w:rsid w:val="00E74B07"/>
    <w:rsid w:val="00E74EAF"/>
    <w:rsid w:val="00E75101"/>
    <w:rsid w:val="00E751B2"/>
    <w:rsid w:val="00E755CF"/>
    <w:rsid w:val="00E75710"/>
    <w:rsid w:val="00E7581C"/>
    <w:rsid w:val="00E7590F"/>
    <w:rsid w:val="00E75C68"/>
    <w:rsid w:val="00E7670A"/>
    <w:rsid w:val="00E769B9"/>
    <w:rsid w:val="00E76C17"/>
    <w:rsid w:val="00E802EB"/>
    <w:rsid w:val="00E80547"/>
    <w:rsid w:val="00E8082D"/>
    <w:rsid w:val="00E80A90"/>
    <w:rsid w:val="00E80C50"/>
    <w:rsid w:val="00E80CA1"/>
    <w:rsid w:val="00E80D67"/>
    <w:rsid w:val="00E812C4"/>
    <w:rsid w:val="00E81B90"/>
    <w:rsid w:val="00E81C59"/>
    <w:rsid w:val="00E81C64"/>
    <w:rsid w:val="00E81D29"/>
    <w:rsid w:val="00E81D3C"/>
    <w:rsid w:val="00E81E18"/>
    <w:rsid w:val="00E8209B"/>
    <w:rsid w:val="00E820DB"/>
    <w:rsid w:val="00E8249A"/>
    <w:rsid w:val="00E826C7"/>
    <w:rsid w:val="00E8289A"/>
    <w:rsid w:val="00E82A6C"/>
    <w:rsid w:val="00E82CAF"/>
    <w:rsid w:val="00E82D6A"/>
    <w:rsid w:val="00E830F1"/>
    <w:rsid w:val="00E83339"/>
    <w:rsid w:val="00E839DD"/>
    <w:rsid w:val="00E83AD9"/>
    <w:rsid w:val="00E84399"/>
    <w:rsid w:val="00E84882"/>
    <w:rsid w:val="00E84CAC"/>
    <w:rsid w:val="00E85069"/>
    <w:rsid w:val="00E85262"/>
    <w:rsid w:val="00E85339"/>
    <w:rsid w:val="00E8558D"/>
    <w:rsid w:val="00E85940"/>
    <w:rsid w:val="00E85A80"/>
    <w:rsid w:val="00E85F27"/>
    <w:rsid w:val="00E860C8"/>
    <w:rsid w:val="00E86131"/>
    <w:rsid w:val="00E86599"/>
    <w:rsid w:val="00E8683F"/>
    <w:rsid w:val="00E86A21"/>
    <w:rsid w:val="00E86A76"/>
    <w:rsid w:val="00E86BC5"/>
    <w:rsid w:val="00E871D5"/>
    <w:rsid w:val="00E871EE"/>
    <w:rsid w:val="00E8758F"/>
    <w:rsid w:val="00E87956"/>
    <w:rsid w:val="00E87BCC"/>
    <w:rsid w:val="00E87D49"/>
    <w:rsid w:val="00E87F96"/>
    <w:rsid w:val="00E90554"/>
    <w:rsid w:val="00E90581"/>
    <w:rsid w:val="00E9073C"/>
    <w:rsid w:val="00E907D6"/>
    <w:rsid w:val="00E90C0F"/>
    <w:rsid w:val="00E90CB4"/>
    <w:rsid w:val="00E90D43"/>
    <w:rsid w:val="00E91368"/>
    <w:rsid w:val="00E91B7F"/>
    <w:rsid w:val="00E92317"/>
    <w:rsid w:val="00E923DF"/>
    <w:rsid w:val="00E926E5"/>
    <w:rsid w:val="00E92761"/>
    <w:rsid w:val="00E92B40"/>
    <w:rsid w:val="00E93614"/>
    <w:rsid w:val="00E938AD"/>
    <w:rsid w:val="00E938C2"/>
    <w:rsid w:val="00E942EC"/>
    <w:rsid w:val="00E944C0"/>
    <w:rsid w:val="00E949E6"/>
    <w:rsid w:val="00E95028"/>
    <w:rsid w:val="00E950A4"/>
    <w:rsid w:val="00E95147"/>
    <w:rsid w:val="00E95471"/>
    <w:rsid w:val="00E958BA"/>
    <w:rsid w:val="00E95C9B"/>
    <w:rsid w:val="00E95FDE"/>
    <w:rsid w:val="00E96021"/>
    <w:rsid w:val="00E96D73"/>
    <w:rsid w:val="00E96EA4"/>
    <w:rsid w:val="00E972C2"/>
    <w:rsid w:val="00E973C7"/>
    <w:rsid w:val="00E97716"/>
    <w:rsid w:val="00E978AA"/>
    <w:rsid w:val="00E97A27"/>
    <w:rsid w:val="00E97E27"/>
    <w:rsid w:val="00E97F41"/>
    <w:rsid w:val="00EA039F"/>
    <w:rsid w:val="00EA05A7"/>
    <w:rsid w:val="00EA07D2"/>
    <w:rsid w:val="00EA0D95"/>
    <w:rsid w:val="00EA169B"/>
    <w:rsid w:val="00EA1B6B"/>
    <w:rsid w:val="00EA1D5A"/>
    <w:rsid w:val="00EA23AF"/>
    <w:rsid w:val="00EA29CB"/>
    <w:rsid w:val="00EA2AC3"/>
    <w:rsid w:val="00EA2B5B"/>
    <w:rsid w:val="00EA2BE2"/>
    <w:rsid w:val="00EA316D"/>
    <w:rsid w:val="00EA35CF"/>
    <w:rsid w:val="00EA3DEE"/>
    <w:rsid w:val="00EA3FAC"/>
    <w:rsid w:val="00EA3FFF"/>
    <w:rsid w:val="00EA4832"/>
    <w:rsid w:val="00EA4A81"/>
    <w:rsid w:val="00EA4D18"/>
    <w:rsid w:val="00EA4E95"/>
    <w:rsid w:val="00EA4EFA"/>
    <w:rsid w:val="00EA502E"/>
    <w:rsid w:val="00EA503E"/>
    <w:rsid w:val="00EA50B5"/>
    <w:rsid w:val="00EA5134"/>
    <w:rsid w:val="00EA60B1"/>
    <w:rsid w:val="00EA6467"/>
    <w:rsid w:val="00EA6484"/>
    <w:rsid w:val="00EA6D74"/>
    <w:rsid w:val="00EA7588"/>
    <w:rsid w:val="00EB0458"/>
    <w:rsid w:val="00EB05FD"/>
    <w:rsid w:val="00EB0BEB"/>
    <w:rsid w:val="00EB0FB4"/>
    <w:rsid w:val="00EB0FF3"/>
    <w:rsid w:val="00EB10D3"/>
    <w:rsid w:val="00EB11C0"/>
    <w:rsid w:val="00EB11FC"/>
    <w:rsid w:val="00EB1CB1"/>
    <w:rsid w:val="00EB2258"/>
    <w:rsid w:val="00EB22FB"/>
    <w:rsid w:val="00EB24C4"/>
    <w:rsid w:val="00EB29BA"/>
    <w:rsid w:val="00EB2C21"/>
    <w:rsid w:val="00EB30E6"/>
    <w:rsid w:val="00EB34C6"/>
    <w:rsid w:val="00EB3A0D"/>
    <w:rsid w:val="00EB3BC7"/>
    <w:rsid w:val="00EB3E24"/>
    <w:rsid w:val="00EB474E"/>
    <w:rsid w:val="00EB4EE6"/>
    <w:rsid w:val="00EB51DA"/>
    <w:rsid w:val="00EB52FE"/>
    <w:rsid w:val="00EB5492"/>
    <w:rsid w:val="00EB55BF"/>
    <w:rsid w:val="00EB57A0"/>
    <w:rsid w:val="00EB589B"/>
    <w:rsid w:val="00EB735A"/>
    <w:rsid w:val="00EB7A49"/>
    <w:rsid w:val="00EB7E33"/>
    <w:rsid w:val="00EC0070"/>
    <w:rsid w:val="00EC01C8"/>
    <w:rsid w:val="00EC032E"/>
    <w:rsid w:val="00EC03F8"/>
    <w:rsid w:val="00EC049B"/>
    <w:rsid w:val="00EC0D8F"/>
    <w:rsid w:val="00EC1A69"/>
    <w:rsid w:val="00EC1E6D"/>
    <w:rsid w:val="00EC1EF9"/>
    <w:rsid w:val="00EC2061"/>
    <w:rsid w:val="00EC212A"/>
    <w:rsid w:val="00EC26D1"/>
    <w:rsid w:val="00EC2B74"/>
    <w:rsid w:val="00EC2C91"/>
    <w:rsid w:val="00EC2DB6"/>
    <w:rsid w:val="00EC319F"/>
    <w:rsid w:val="00EC362D"/>
    <w:rsid w:val="00EC3A8A"/>
    <w:rsid w:val="00EC3F64"/>
    <w:rsid w:val="00EC3FF0"/>
    <w:rsid w:val="00EC408F"/>
    <w:rsid w:val="00EC4221"/>
    <w:rsid w:val="00EC4593"/>
    <w:rsid w:val="00EC4DFE"/>
    <w:rsid w:val="00EC4EAA"/>
    <w:rsid w:val="00EC4F8C"/>
    <w:rsid w:val="00EC5525"/>
    <w:rsid w:val="00EC59DA"/>
    <w:rsid w:val="00EC5F4C"/>
    <w:rsid w:val="00EC621D"/>
    <w:rsid w:val="00EC6526"/>
    <w:rsid w:val="00EC6B3B"/>
    <w:rsid w:val="00EC6CA1"/>
    <w:rsid w:val="00EC750B"/>
    <w:rsid w:val="00EC791B"/>
    <w:rsid w:val="00EC7F2C"/>
    <w:rsid w:val="00ED0859"/>
    <w:rsid w:val="00ED10FE"/>
    <w:rsid w:val="00ED1148"/>
    <w:rsid w:val="00ED115F"/>
    <w:rsid w:val="00ED19C1"/>
    <w:rsid w:val="00ED2F14"/>
    <w:rsid w:val="00ED2F3F"/>
    <w:rsid w:val="00ED31FB"/>
    <w:rsid w:val="00ED3353"/>
    <w:rsid w:val="00ED345C"/>
    <w:rsid w:val="00ED37D7"/>
    <w:rsid w:val="00ED39F2"/>
    <w:rsid w:val="00ED3C55"/>
    <w:rsid w:val="00ED3CB9"/>
    <w:rsid w:val="00ED3E74"/>
    <w:rsid w:val="00ED409E"/>
    <w:rsid w:val="00ED41F2"/>
    <w:rsid w:val="00ED446B"/>
    <w:rsid w:val="00ED4C9F"/>
    <w:rsid w:val="00ED4FB8"/>
    <w:rsid w:val="00ED4FE2"/>
    <w:rsid w:val="00ED502A"/>
    <w:rsid w:val="00ED5032"/>
    <w:rsid w:val="00ED506F"/>
    <w:rsid w:val="00ED538E"/>
    <w:rsid w:val="00ED56F9"/>
    <w:rsid w:val="00ED59B7"/>
    <w:rsid w:val="00ED5CD9"/>
    <w:rsid w:val="00ED5F75"/>
    <w:rsid w:val="00ED64D1"/>
    <w:rsid w:val="00ED67D9"/>
    <w:rsid w:val="00ED68D5"/>
    <w:rsid w:val="00ED6975"/>
    <w:rsid w:val="00ED7747"/>
    <w:rsid w:val="00ED7749"/>
    <w:rsid w:val="00ED782D"/>
    <w:rsid w:val="00ED7F2A"/>
    <w:rsid w:val="00ED7FED"/>
    <w:rsid w:val="00EE0A63"/>
    <w:rsid w:val="00EE0B2E"/>
    <w:rsid w:val="00EE0C18"/>
    <w:rsid w:val="00EE117E"/>
    <w:rsid w:val="00EE11EE"/>
    <w:rsid w:val="00EE12D6"/>
    <w:rsid w:val="00EE142C"/>
    <w:rsid w:val="00EE14CF"/>
    <w:rsid w:val="00EE16B7"/>
    <w:rsid w:val="00EE171B"/>
    <w:rsid w:val="00EE1AC7"/>
    <w:rsid w:val="00EE20ED"/>
    <w:rsid w:val="00EE2497"/>
    <w:rsid w:val="00EE28A1"/>
    <w:rsid w:val="00EE2B97"/>
    <w:rsid w:val="00EE2D53"/>
    <w:rsid w:val="00EE313A"/>
    <w:rsid w:val="00EE3347"/>
    <w:rsid w:val="00EE3354"/>
    <w:rsid w:val="00EE4123"/>
    <w:rsid w:val="00EE449C"/>
    <w:rsid w:val="00EE455E"/>
    <w:rsid w:val="00EE4A60"/>
    <w:rsid w:val="00EE4CFA"/>
    <w:rsid w:val="00EE4D82"/>
    <w:rsid w:val="00EE5443"/>
    <w:rsid w:val="00EE5749"/>
    <w:rsid w:val="00EE579D"/>
    <w:rsid w:val="00EE5898"/>
    <w:rsid w:val="00EE5AE1"/>
    <w:rsid w:val="00EE5FBE"/>
    <w:rsid w:val="00EE65F6"/>
    <w:rsid w:val="00EE6B7B"/>
    <w:rsid w:val="00EE6C47"/>
    <w:rsid w:val="00EE6DFC"/>
    <w:rsid w:val="00EE6F2C"/>
    <w:rsid w:val="00EE6F97"/>
    <w:rsid w:val="00EE7614"/>
    <w:rsid w:val="00EE7C20"/>
    <w:rsid w:val="00EE7D65"/>
    <w:rsid w:val="00EF015C"/>
    <w:rsid w:val="00EF03B7"/>
    <w:rsid w:val="00EF0931"/>
    <w:rsid w:val="00EF0DF0"/>
    <w:rsid w:val="00EF1256"/>
    <w:rsid w:val="00EF1509"/>
    <w:rsid w:val="00EF1557"/>
    <w:rsid w:val="00EF1AB0"/>
    <w:rsid w:val="00EF23BC"/>
    <w:rsid w:val="00EF253E"/>
    <w:rsid w:val="00EF258F"/>
    <w:rsid w:val="00EF282A"/>
    <w:rsid w:val="00EF28A8"/>
    <w:rsid w:val="00EF2E5A"/>
    <w:rsid w:val="00EF3159"/>
    <w:rsid w:val="00EF3306"/>
    <w:rsid w:val="00EF34C9"/>
    <w:rsid w:val="00EF39A2"/>
    <w:rsid w:val="00EF3F77"/>
    <w:rsid w:val="00EF3F91"/>
    <w:rsid w:val="00EF4028"/>
    <w:rsid w:val="00EF4068"/>
    <w:rsid w:val="00EF43A6"/>
    <w:rsid w:val="00EF49BC"/>
    <w:rsid w:val="00EF51E9"/>
    <w:rsid w:val="00EF53F7"/>
    <w:rsid w:val="00EF554D"/>
    <w:rsid w:val="00EF5753"/>
    <w:rsid w:val="00EF5C9B"/>
    <w:rsid w:val="00EF5E7B"/>
    <w:rsid w:val="00EF6086"/>
    <w:rsid w:val="00EF60E4"/>
    <w:rsid w:val="00EF62FB"/>
    <w:rsid w:val="00EF6403"/>
    <w:rsid w:val="00EF7072"/>
    <w:rsid w:val="00EF7AAC"/>
    <w:rsid w:val="00F00425"/>
    <w:rsid w:val="00F0055C"/>
    <w:rsid w:val="00F00A16"/>
    <w:rsid w:val="00F0133C"/>
    <w:rsid w:val="00F018F7"/>
    <w:rsid w:val="00F01A92"/>
    <w:rsid w:val="00F02100"/>
    <w:rsid w:val="00F02587"/>
    <w:rsid w:val="00F02658"/>
    <w:rsid w:val="00F02A45"/>
    <w:rsid w:val="00F02D9C"/>
    <w:rsid w:val="00F033A6"/>
    <w:rsid w:val="00F034D3"/>
    <w:rsid w:val="00F039D3"/>
    <w:rsid w:val="00F0465D"/>
    <w:rsid w:val="00F04B73"/>
    <w:rsid w:val="00F04C72"/>
    <w:rsid w:val="00F054D4"/>
    <w:rsid w:val="00F05983"/>
    <w:rsid w:val="00F05CEA"/>
    <w:rsid w:val="00F05DC7"/>
    <w:rsid w:val="00F05F48"/>
    <w:rsid w:val="00F063C2"/>
    <w:rsid w:val="00F06629"/>
    <w:rsid w:val="00F06847"/>
    <w:rsid w:val="00F0692C"/>
    <w:rsid w:val="00F06B1D"/>
    <w:rsid w:val="00F06B22"/>
    <w:rsid w:val="00F075F8"/>
    <w:rsid w:val="00F0775A"/>
    <w:rsid w:val="00F07B39"/>
    <w:rsid w:val="00F07E33"/>
    <w:rsid w:val="00F10206"/>
    <w:rsid w:val="00F103F1"/>
    <w:rsid w:val="00F104CE"/>
    <w:rsid w:val="00F106BF"/>
    <w:rsid w:val="00F107A6"/>
    <w:rsid w:val="00F109A3"/>
    <w:rsid w:val="00F10E11"/>
    <w:rsid w:val="00F118C9"/>
    <w:rsid w:val="00F11A2D"/>
    <w:rsid w:val="00F11B2D"/>
    <w:rsid w:val="00F11BDD"/>
    <w:rsid w:val="00F12112"/>
    <w:rsid w:val="00F121A3"/>
    <w:rsid w:val="00F12490"/>
    <w:rsid w:val="00F1256D"/>
    <w:rsid w:val="00F12CCF"/>
    <w:rsid w:val="00F12D36"/>
    <w:rsid w:val="00F12D4E"/>
    <w:rsid w:val="00F12F7C"/>
    <w:rsid w:val="00F13375"/>
    <w:rsid w:val="00F13624"/>
    <w:rsid w:val="00F13B39"/>
    <w:rsid w:val="00F13CA5"/>
    <w:rsid w:val="00F13E5A"/>
    <w:rsid w:val="00F140A7"/>
    <w:rsid w:val="00F141EA"/>
    <w:rsid w:val="00F14298"/>
    <w:rsid w:val="00F1454D"/>
    <w:rsid w:val="00F155ED"/>
    <w:rsid w:val="00F15CDD"/>
    <w:rsid w:val="00F160E3"/>
    <w:rsid w:val="00F1694D"/>
    <w:rsid w:val="00F16B07"/>
    <w:rsid w:val="00F16C93"/>
    <w:rsid w:val="00F1706F"/>
    <w:rsid w:val="00F179FC"/>
    <w:rsid w:val="00F17C4B"/>
    <w:rsid w:val="00F20070"/>
    <w:rsid w:val="00F2062E"/>
    <w:rsid w:val="00F2074E"/>
    <w:rsid w:val="00F20BCF"/>
    <w:rsid w:val="00F21507"/>
    <w:rsid w:val="00F21A88"/>
    <w:rsid w:val="00F21C52"/>
    <w:rsid w:val="00F22499"/>
    <w:rsid w:val="00F224E2"/>
    <w:rsid w:val="00F224F3"/>
    <w:rsid w:val="00F22565"/>
    <w:rsid w:val="00F230E1"/>
    <w:rsid w:val="00F234CA"/>
    <w:rsid w:val="00F239AE"/>
    <w:rsid w:val="00F23A9D"/>
    <w:rsid w:val="00F23E8F"/>
    <w:rsid w:val="00F2439A"/>
    <w:rsid w:val="00F24750"/>
    <w:rsid w:val="00F24E6C"/>
    <w:rsid w:val="00F24E7E"/>
    <w:rsid w:val="00F25366"/>
    <w:rsid w:val="00F268CF"/>
    <w:rsid w:val="00F269E9"/>
    <w:rsid w:val="00F26BA4"/>
    <w:rsid w:val="00F27187"/>
    <w:rsid w:val="00F27370"/>
    <w:rsid w:val="00F274F2"/>
    <w:rsid w:val="00F2775F"/>
    <w:rsid w:val="00F277A2"/>
    <w:rsid w:val="00F278A5"/>
    <w:rsid w:val="00F27A6B"/>
    <w:rsid w:val="00F27AF7"/>
    <w:rsid w:val="00F30454"/>
    <w:rsid w:val="00F306DC"/>
    <w:rsid w:val="00F308D2"/>
    <w:rsid w:val="00F30B9B"/>
    <w:rsid w:val="00F3125F"/>
    <w:rsid w:val="00F317A7"/>
    <w:rsid w:val="00F31934"/>
    <w:rsid w:val="00F31DD5"/>
    <w:rsid w:val="00F321D0"/>
    <w:rsid w:val="00F322BA"/>
    <w:rsid w:val="00F324C6"/>
    <w:rsid w:val="00F32779"/>
    <w:rsid w:val="00F32A6E"/>
    <w:rsid w:val="00F32AC8"/>
    <w:rsid w:val="00F32F20"/>
    <w:rsid w:val="00F332CC"/>
    <w:rsid w:val="00F339EC"/>
    <w:rsid w:val="00F33CB8"/>
    <w:rsid w:val="00F33E60"/>
    <w:rsid w:val="00F34012"/>
    <w:rsid w:val="00F34DBF"/>
    <w:rsid w:val="00F34F33"/>
    <w:rsid w:val="00F34FA8"/>
    <w:rsid w:val="00F34FFF"/>
    <w:rsid w:val="00F35214"/>
    <w:rsid w:val="00F35297"/>
    <w:rsid w:val="00F353E1"/>
    <w:rsid w:val="00F35584"/>
    <w:rsid w:val="00F35CBA"/>
    <w:rsid w:val="00F35D33"/>
    <w:rsid w:val="00F35E82"/>
    <w:rsid w:val="00F36069"/>
    <w:rsid w:val="00F363B9"/>
    <w:rsid w:val="00F36725"/>
    <w:rsid w:val="00F36BE7"/>
    <w:rsid w:val="00F36C2D"/>
    <w:rsid w:val="00F3793A"/>
    <w:rsid w:val="00F37A70"/>
    <w:rsid w:val="00F37F1B"/>
    <w:rsid w:val="00F40173"/>
    <w:rsid w:val="00F40954"/>
    <w:rsid w:val="00F40B22"/>
    <w:rsid w:val="00F40FA6"/>
    <w:rsid w:val="00F410EE"/>
    <w:rsid w:val="00F413DA"/>
    <w:rsid w:val="00F41B50"/>
    <w:rsid w:val="00F41DFB"/>
    <w:rsid w:val="00F41EAF"/>
    <w:rsid w:val="00F42177"/>
    <w:rsid w:val="00F42664"/>
    <w:rsid w:val="00F426F3"/>
    <w:rsid w:val="00F42D20"/>
    <w:rsid w:val="00F43040"/>
    <w:rsid w:val="00F43172"/>
    <w:rsid w:val="00F433A8"/>
    <w:rsid w:val="00F435FD"/>
    <w:rsid w:val="00F43FD7"/>
    <w:rsid w:val="00F44180"/>
    <w:rsid w:val="00F44FD0"/>
    <w:rsid w:val="00F450E2"/>
    <w:rsid w:val="00F45102"/>
    <w:rsid w:val="00F457CC"/>
    <w:rsid w:val="00F458E9"/>
    <w:rsid w:val="00F45E13"/>
    <w:rsid w:val="00F469E4"/>
    <w:rsid w:val="00F50567"/>
    <w:rsid w:val="00F505B1"/>
    <w:rsid w:val="00F50A1C"/>
    <w:rsid w:val="00F50AD9"/>
    <w:rsid w:val="00F517CD"/>
    <w:rsid w:val="00F51935"/>
    <w:rsid w:val="00F51BD6"/>
    <w:rsid w:val="00F520A4"/>
    <w:rsid w:val="00F521B8"/>
    <w:rsid w:val="00F52355"/>
    <w:rsid w:val="00F525B4"/>
    <w:rsid w:val="00F52F72"/>
    <w:rsid w:val="00F5319A"/>
    <w:rsid w:val="00F53416"/>
    <w:rsid w:val="00F53533"/>
    <w:rsid w:val="00F53545"/>
    <w:rsid w:val="00F53678"/>
    <w:rsid w:val="00F536D3"/>
    <w:rsid w:val="00F537B9"/>
    <w:rsid w:val="00F53840"/>
    <w:rsid w:val="00F53BE3"/>
    <w:rsid w:val="00F54003"/>
    <w:rsid w:val="00F5472D"/>
    <w:rsid w:val="00F5488D"/>
    <w:rsid w:val="00F54903"/>
    <w:rsid w:val="00F55171"/>
    <w:rsid w:val="00F55516"/>
    <w:rsid w:val="00F555B3"/>
    <w:rsid w:val="00F55F21"/>
    <w:rsid w:val="00F5613E"/>
    <w:rsid w:val="00F561BD"/>
    <w:rsid w:val="00F56A4A"/>
    <w:rsid w:val="00F56F64"/>
    <w:rsid w:val="00F5728E"/>
    <w:rsid w:val="00F5742B"/>
    <w:rsid w:val="00F57611"/>
    <w:rsid w:val="00F57860"/>
    <w:rsid w:val="00F57A2A"/>
    <w:rsid w:val="00F601B2"/>
    <w:rsid w:val="00F60426"/>
    <w:rsid w:val="00F6054A"/>
    <w:rsid w:val="00F60ADE"/>
    <w:rsid w:val="00F60D50"/>
    <w:rsid w:val="00F60DDD"/>
    <w:rsid w:val="00F612EF"/>
    <w:rsid w:val="00F61311"/>
    <w:rsid w:val="00F6163E"/>
    <w:rsid w:val="00F616B6"/>
    <w:rsid w:val="00F6184F"/>
    <w:rsid w:val="00F625C5"/>
    <w:rsid w:val="00F62900"/>
    <w:rsid w:val="00F63AF4"/>
    <w:rsid w:val="00F64226"/>
    <w:rsid w:val="00F642D8"/>
    <w:rsid w:val="00F64B6B"/>
    <w:rsid w:val="00F650DC"/>
    <w:rsid w:val="00F65176"/>
    <w:rsid w:val="00F65645"/>
    <w:rsid w:val="00F66327"/>
    <w:rsid w:val="00F665AC"/>
    <w:rsid w:val="00F669C1"/>
    <w:rsid w:val="00F6704C"/>
    <w:rsid w:val="00F670EC"/>
    <w:rsid w:val="00F67297"/>
    <w:rsid w:val="00F6748F"/>
    <w:rsid w:val="00F677D2"/>
    <w:rsid w:val="00F679DA"/>
    <w:rsid w:val="00F67A54"/>
    <w:rsid w:val="00F67AC1"/>
    <w:rsid w:val="00F67D3B"/>
    <w:rsid w:val="00F700E5"/>
    <w:rsid w:val="00F70162"/>
    <w:rsid w:val="00F706F4"/>
    <w:rsid w:val="00F7159E"/>
    <w:rsid w:val="00F7192A"/>
    <w:rsid w:val="00F72315"/>
    <w:rsid w:val="00F725A6"/>
    <w:rsid w:val="00F7287A"/>
    <w:rsid w:val="00F728EB"/>
    <w:rsid w:val="00F72E4A"/>
    <w:rsid w:val="00F73147"/>
    <w:rsid w:val="00F73636"/>
    <w:rsid w:val="00F7364F"/>
    <w:rsid w:val="00F7374A"/>
    <w:rsid w:val="00F73A56"/>
    <w:rsid w:val="00F73BC2"/>
    <w:rsid w:val="00F73DDD"/>
    <w:rsid w:val="00F7421E"/>
    <w:rsid w:val="00F748CA"/>
    <w:rsid w:val="00F74965"/>
    <w:rsid w:val="00F74A4F"/>
    <w:rsid w:val="00F74FE8"/>
    <w:rsid w:val="00F75333"/>
    <w:rsid w:val="00F75D08"/>
    <w:rsid w:val="00F760F8"/>
    <w:rsid w:val="00F76201"/>
    <w:rsid w:val="00F7629B"/>
    <w:rsid w:val="00F76492"/>
    <w:rsid w:val="00F769F4"/>
    <w:rsid w:val="00F76D2C"/>
    <w:rsid w:val="00F76DDC"/>
    <w:rsid w:val="00F77170"/>
    <w:rsid w:val="00F77973"/>
    <w:rsid w:val="00F77B28"/>
    <w:rsid w:val="00F77CD5"/>
    <w:rsid w:val="00F77DBA"/>
    <w:rsid w:val="00F80177"/>
    <w:rsid w:val="00F80470"/>
    <w:rsid w:val="00F80654"/>
    <w:rsid w:val="00F80F7B"/>
    <w:rsid w:val="00F811FB"/>
    <w:rsid w:val="00F8126C"/>
    <w:rsid w:val="00F81651"/>
    <w:rsid w:val="00F81AF0"/>
    <w:rsid w:val="00F81C11"/>
    <w:rsid w:val="00F82272"/>
    <w:rsid w:val="00F82431"/>
    <w:rsid w:val="00F82674"/>
    <w:rsid w:val="00F82879"/>
    <w:rsid w:val="00F829FF"/>
    <w:rsid w:val="00F82AFA"/>
    <w:rsid w:val="00F82D46"/>
    <w:rsid w:val="00F835F1"/>
    <w:rsid w:val="00F836DA"/>
    <w:rsid w:val="00F838FA"/>
    <w:rsid w:val="00F83C16"/>
    <w:rsid w:val="00F83F2D"/>
    <w:rsid w:val="00F841A1"/>
    <w:rsid w:val="00F846DD"/>
    <w:rsid w:val="00F84FB8"/>
    <w:rsid w:val="00F850EC"/>
    <w:rsid w:val="00F8527D"/>
    <w:rsid w:val="00F85817"/>
    <w:rsid w:val="00F859F0"/>
    <w:rsid w:val="00F85A50"/>
    <w:rsid w:val="00F86543"/>
    <w:rsid w:val="00F86589"/>
    <w:rsid w:val="00F869B0"/>
    <w:rsid w:val="00F869D1"/>
    <w:rsid w:val="00F86A92"/>
    <w:rsid w:val="00F86BE1"/>
    <w:rsid w:val="00F86D2B"/>
    <w:rsid w:val="00F86D2C"/>
    <w:rsid w:val="00F86FF0"/>
    <w:rsid w:val="00F870D9"/>
    <w:rsid w:val="00F873A4"/>
    <w:rsid w:val="00F87498"/>
    <w:rsid w:val="00F875DB"/>
    <w:rsid w:val="00F87924"/>
    <w:rsid w:val="00F87C88"/>
    <w:rsid w:val="00F90120"/>
    <w:rsid w:val="00F90575"/>
    <w:rsid w:val="00F90AAF"/>
    <w:rsid w:val="00F90AE3"/>
    <w:rsid w:val="00F910A8"/>
    <w:rsid w:val="00F910F1"/>
    <w:rsid w:val="00F913D8"/>
    <w:rsid w:val="00F918E8"/>
    <w:rsid w:val="00F91B3B"/>
    <w:rsid w:val="00F91BDC"/>
    <w:rsid w:val="00F91F8F"/>
    <w:rsid w:val="00F92323"/>
    <w:rsid w:val="00F923AC"/>
    <w:rsid w:val="00F92CA4"/>
    <w:rsid w:val="00F930F9"/>
    <w:rsid w:val="00F9338B"/>
    <w:rsid w:val="00F933B8"/>
    <w:rsid w:val="00F934A9"/>
    <w:rsid w:val="00F93698"/>
    <w:rsid w:val="00F9369D"/>
    <w:rsid w:val="00F938B6"/>
    <w:rsid w:val="00F938FC"/>
    <w:rsid w:val="00F93956"/>
    <w:rsid w:val="00F93B2E"/>
    <w:rsid w:val="00F93BDF"/>
    <w:rsid w:val="00F93F56"/>
    <w:rsid w:val="00F94548"/>
    <w:rsid w:val="00F94884"/>
    <w:rsid w:val="00F94F22"/>
    <w:rsid w:val="00F951D9"/>
    <w:rsid w:val="00F952E5"/>
    <w:rsid w:val="00F9541D"/>
    <w:rsid w:val="00F95AF9"/>
    <w:rsid w:val="00F95EC8"/>
    <w:rsid w:val="00F95FBA"/>
    <w:rsid w:val="00F960C1"/>
    <w:rsid w:val="00F961F5"/>
    <w:rsid w:val="00F9641A"/>
    <w:rsid w:val="00F964D6"/>
    <w:rsid w:val="00F96565"/>
    <w:rsid w:val="00F9666E"/>
    <w:rsid w:val="00F96B64"/>
    <w:rsid w:val="00F96C3D"/>
    <w:rsid w:val="00F970A6"/>
    <w:rsid w:val="00F9716F"/>
    <w:rsid w:val="00F9717E"/>
    <w:rsid w:val="00F97436"/>
    <w:rsid w:val="00F97979"/>
    <w:rsid w:val="00F97C03"/>
    <w:rsid w:val="00F97C4B"/>
    <w:rsid w:val="00F97EA4"/>
    <w:rsid w:val="00FA0123"/>
    <w:rsid w:val="00FA01A0"/>
    <w:rsid w:val="00FA0314"/>
    <w:rsid w:val="00FA086A"/>
    <w:rsid w:val="00FA1132"/>
    <w:rsid w:val="00FA1169"/>
    <w:rsid w:val="00FA12D1"/>
    <w:rsid w:val="00FA2880"/>
    <w:rsid w:val="00FA29CD"/>
    <w:rsid w:val="00FA2DF6"/>
    <w:rsid w:val="00FA2FE5"/>
    <w:rsid w:val="00FA351F"/>
    <w:rsid w:val="00FA361A"/>
    <w:rsid w:val="00FA36BB"/>
    <w:rsid w:val="00FA3858"/>
    <w:rsid w:val="00FA414B"/>
    <w:rsid w:val="00FA4355"/>
    <w:rsid w:val="00FA499D"/>
    <w:rsid w:val="00FA4C99"/>
    <w:rsid w:val="00FA4E0B"/>
    <w:rsid w:val="00FA518B"/>
    <w:rsid w:val="00FA5304"/>
    <w:rsid w:val="00FA531E"/>
    <w:rsid w:val="00FA56B4"/>
    <w:rsid w:val="00FA5797"/>
    <w:rsid w:val="00FA5A8C"/>
    <w:rsid w:val="00FA5D19"/>
    <w:rsid w:val="00FA653F"/>
    <w:rsid w:val="00FA6573"/>
    <w:rsid w:val="00FA69D0"/>
    <w:rsid w:val="00FA6B97"/>
    <w:rsid w:val="00FA6E72"/>
    <w:rsid w:val="00FA7FA0"/>
    <w:rsid w:val="00FB000A"/>
    <w:rsid w:val="00FB038D"/>
    <w:rsid w:val="00FB057B"/>
    <w:rsid w:val="00FB06E5"/>
    <w:rsid w:val="00FB0CB4"/>
    <w:rsid w:val="00FB0E3C"/>
    <w:rsid w:val="00FB0EE3"/>
    <w:rsid w:val="00FB2136"/>
    <w:rsid w:val="00FB294C"/>
    <w:rsid w:val="00FB2E06"/>
    <w:rsid w:val="00FB3080"/>
    <w:rsid w:val="00FB3096"/>
    <w:rsid w:val="00FB313A"/>
    <w:rsid w:val="00FB394C"/>
    <w:rsid w:val="00FB3A01"/>
    <w:rsid w:val="00FB3C11"/>
    <w:rsid w:val="00FB4100"/>
    <w:rsid w:val="00FB4215"/>
    <w:rsid w:val="00FB45B0"/>
    <w:rsid w:val="00FB4731"/>
    <w:rsid w:val="00FB49FF"/>
    <w:rsid w:val="00FB4AB4"/>
    <w:rsid w:val="00FB4C24"/>
    <w:rsid w:val="00FB4DD5"/>
    <w:rsid w:val="00FB4E82"/>
    <w:rsid w:val="00FB509D"/>
    <w:rsid w:val="00FB51DE"/>
    <w:rsid w:val="00FB5241"/>
    <w:rsid w:val="00FB54D6"/>
    <w:rsid w:val="00FB57CD"/>
    <w:rsid w:val="00FB58E7"/>
    <w:rsid w:val="00FB5909"/>
    <w:rsid w:val="00FB5A3D"/>
    <w:rsid w:val="00FB5C85"/>
    <w:rsid w:val="00FB61FE"/>
    <w:rsid w:val="00FB6568"/>
    <w:rsid w:val="00FB65DD"/>
    <w:rsid w:val="00FB66B8"/>
    <w:rsid w:val="00FB6715"/>
    <w:rsid w:val="00FB6756"/>
    <w:rsid w:val="00FB686B"/>
    <w:rsid w:val="00FB6B2D"/>
    <w:rsid w:val="00FB6E90"/>
    <w:rsid w:val="00FB7193"/>
    <w:rsid w:val="00FB7294"/>
    <w:rsid w:val="00FB72E7"/>
    <w:rsid w:val="00FB7382"/>
    <w:rsid w:val="00FB73FE"/>
    <w:rsid w:val="00FB7A10"/>
    <w:rsid w:val="00FB7A37"/>
    <w:rsid w:val="00FB7AEC"/>
    <w:rsid w:val="00FC015F"/>
    <w:rsid w:val="00FC1149"/>
    <w:rsid w:val="00FC119C"/>
    <w:rsid w:val="00FC12C6"/>
    <w:rsid w:val="00FC174E"/>
    <w:rsid w:val="00FC17BE"/>
    <w:rsid w:val="00FC181F"/>
    <w:rsid w:val="00FC21B7"/>
    <w:rsid w:val="00FC24B3"/>
    <w:rsid w:val="00FC25EA"/>
    <w:rsid w:val="00FC2A5A"/>
    <w:rsid w:val="00FC2C61"/>
    <w:rsid w:val="00FC2C9F"/>
    <w:rsid w:val="00FC2CD2"/>
    <w:rsid w:val="00FC2D3A"/>
    <w:rsid w:val="00FC2DA4"/>
    <w:rsid w:val="00FC363B"/>
    <w:rsid w:val="00FC36C2"/>
    <w:rsid w:val="00FC3CDD"/>
    <w:rsid w:val="00FC406D"/>
    <w:rsid w:val="00FC40E5"/>
    <w:rsid w:val="00FC4264"/>
    <w:rsid w:val="00FC4A29"/>
    <w:rsid w:val="00FC4AAE"/>
    <w:rsid w:val="00FC4B96"/>
    <w:rsid w:val="00FC520D"/>
    <w:rsid w:val="00FC5824"/>
    <w:rsid w:val="00FC5881"/>
    <w:rsid w:val="00FC5B97"/>
    <w:rsid w:val="00FC5E24"/>
    <w:rsid w:val="00FC5E99"/>
    <w:rsid w:val="00FC5ECE"/>
    <w:rsid w:val="00FC64E0"/>
    <w:rsid w:val="00FC6668"/>
    <w:rsid w:val="00FC6A34"/>
    <w:rsid w:val="00FC6F13"/>
    <w:rsid w:val="00FC7369"/>
    <w:rsid w:val="00FC7B18"/>
    <w:rsid w:val="00FC7C48"/>
    <w:rsid w:val="00FD04DC"/>
    <w:rsid w:val="00FD06F4"/>
    <w:rsid w:val="00FD0B4A"/>
    <w:rsid w:val="00FD0DEB"/>
    <w:rsid w:val="00FD13FC"/>
    <w:rsid w:val="00FD169B"/>
    <w:rsid w:val="00FD1B64"/>
    <w:rsid w:val="00FD1E41"/>
    <w:rsid w:val="00FD1F43"/>
    <w:rsid w:val="00FD2274"/>
    <w:rsid w:val="00FD2847"/>
    <w:rsid w:val="00FD30EB"/>
    <w:rsid w:val="00FD33DE"/>
    <w:rsid w:val="00FD3627"/>
    <w:rsid w:val="00FD3829"/>
    <w:rsid w:val="00FD39A1"/>
    <w:rsid w:val="00FD3A31"/>
    <w:rsid w:val="00FD3C86"/>
    <w:rsid w:val="00FD3F52"/>
    <w:rsid w:val="00FD3F94"/>
    <w:rsid w:val="00FD4058"/>
    <w:rsid w:val="00FD4105"/>
    <w:rsid w:val="00FD456C"/>
    <w:rsid w:val="00FD46E6"/>
    <w:rsid w:val="00FD4B5D"/>
    <w:rsid w:val="00FD4BD5"/>
    <w:rsid w:val="00FD576D"/>
    <w:rsid w:val="00FD5781"/>
    <w:rsid w:val="00FD5A2A"/>
    <w:rsid w:val="00FD5E99"/>
    <w:rsid w:val="00FD630F"/>
    <w:rsid w:val="00FD63D0"/>
    <w:rsid w:val="00FD692D"/>
    <w:rsid w:val="00FD6F7D"/>
    <w:rsid w:val="00FD71B0"/>
    <w:rsid w:val="00FD7264"/>
    <w:rsid w:val="00FD7480"/>
    <w:rsid w:val="00FD78DF"/>
    <w:rsid w:val="00FE00A4"/>
    <w:rsid w:val="00FE053A"/>
    <w:rsid w:val="00FE06D3"/>
    <w:rsid w:val="00FE0856"/>
    <w:rsid w:val="00FE0E0C"/>
    <w:rsid w:val="00FE11F7"/>
    <w:rsid w:val="00FE12B8"/>
    <w:rsid w:val="00FE13E8"/>
    <w:rsid w:val="00FE18ED"/>
    <w:rsid w:val="00FE19B7"/>
    <w:rsid w:val="00FE2931"/>
    <w:rsid w:val="00FE2B23"/>
    <w:rsid w:val="00FE30C2"/>
    <w:rsid w:val="00FE36DF"/>
    <w:rsid w:val="00FE3D70"/>
    <w:rsid w:val="00FE4169"/>
    <w:rsid w:val="00FE43CC"/>
    <w:rsid w:val="00FE4B1F"/>
    <w:rsid w:val="00FE4B4F"/>
    <w:rsid w:val="00FE4FA9"/>
    <w:rsid w:val="00FE541E"/>
    <w:rsid w:val="00FE56FB"/>
    <w:rsid w:val="00FE5703"/>
    <w:rsid w:val="00FE5959"/>
    <w:rsid w:val="00FE5960"/>
    <w:rsid w:val="00FE5B79"/>
    <w:rsid w:val="00FE5C31"/>
    <w:rsid w:val="00FE5D4D"/>
    <w:rsid w:val="00FE6216"/>
    <w:rsid w:val="00FE6BD2"/>
    <w:rsid w:val="00FE7004"/>
    <w:rsid w:val="00FE717C"/>
    <w:rsid w:val="00FE739A"/>
    <w:rsid w:val="00FE74D7"/>
    <w:rsid w:val="00FE79F3"/>
    <w:rsid w:val="00FE7F96"/>
    <w:rsid w:val="00FE7FA6"/>
    <w:rsid w:val="00FE7FF1"/>
    <w:rsid w:val="00FF011A"/>
    <w:rsid w:val="00FF0170"/>
    <w:rsid w:val="00FF06C8"/>
    <w:rsid w:val="00FF0D4F"/>
    <w:rsid w:val="00FF10BD"/>
    <w:rsid w:val="00FF1470"/>
    <w:rsid w:val="00FF1D96"/>
    <w:rsid w:val="00FF1E2A"/>
    <w:rsid w:val="00FF1F02"/>
    <w:rsid w:val="00FF23B7"/>
    <w:rsid w:val="00FF240B"/>
    <w:rsid w:val="00FF2D84"/>
    <w:rsid w:val="00FF2F1B"/>
    <w:rsid w:val="00FF3AB3"/>
    <w:rsid w:val="00FF3EE3"/>
    <w:rsid w:val="00FF448B"/>
    <w:rsid w:val="00FF45C1"/>
    <w:rsid w:val="00FF4C0B"/>
    <w:rsid w:val="00FF5175"/>
    <w:rsid w:val="00FF564C"/>
    <w:rsid w:val="00FF5C34"/>
    <w:rsid w:val="00FF629A"/>
    <w:rsid w:val="00FF6349"/>
    <w:rsid w:val="00FF64F2"/>
    <w:rsid w:val="00FF65F9"/>
    <w:rsid w:val="00FF68F9"/>
    <w:rsid w:val="00FF6C63"/>
    <w:rsid w:val="00FF7090"/>
    <w:rsid w:val="00FF715E"/>
    <w:rsid w:val="00FF7172"/>
    <w:rsid w:val="00FF724F"/>
    <w:rsid w:val="00FF762B"/>
    <w:rsid w:val="00FF76CE"/>
    <w:rsid w:val="00FF7965"/>
    <w:rsid w:val="00FF7ADC"/>
    <w:rsid w:val="00FF7B3C"/>
    <w:rsid w:val="00FF7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C4183CD"/>
  <w15:chartTrackingRefBased/>
  <w15:docId w15:val="{3F87EB47-082C-46F3-80C8-CC206EC3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5F5"/>
    <w:rPr>
      <w:rFonts w:ascii="Calibri" w:hAnsi="Calibri"/>
      <w:sz w:val="22"/>
      <w:szCs w:val="16"/>
      <w:lang w:eastAsia="en-US"/>
    </w:rPr>
  </w:style>
  <w:style w:type="paragraph" w:styleId="Heading1">
    <w:name w:val="heading 1"/>
    <w:basedOn w:val="Normal"/>
    <w:next w:val="Normal"/>
    <w:link w:val="Heading1Char"/>
    <w:qFormat/>
    <w:rsid w:val="007975D5"/>
    <w:pPr>
      <w:keepNext/>
      <w:numPr>
        <w:numId w:val="4"/>
      </w:numPr>
      <w:spacing w:before="240" w:after="240"/>
      <w:outlineLvl w:val="0"/>
    </w:pPr>
    <w:rPr>
      <w:rFonts w:ascii="Arial" w:hAnsi="Arial"/>
      <w:b/>
      <w:bCs/>
      <w:caps/>
      <w:sz w:val="32"/>
      <w:szCs w:val="24"/>
    </w:rPr>
  </w:style>
  <w:style w:type="paragraph" w:styleId="Heading2">
    <w:name w:val="heading 2"/>
    <w:basedOn w:val="Normal"/>
    <w:next w:val="Normal"/>
    <w:qFormat/>
    <w:rsid w:val="00C303D0"/>
    <w:pPr>
      <w:keepNext/>
      <w:numPr>
        <w:ilvl w:val="1"/>
        <w:numId w:val="4"/>
      </w:numPr>
      <w:spacing w:before="240" w:after="120"/>
      <w:outlineLvl w:val="1"/>
    </w:pPr>
    <w:rPr>
      <w:rFonts w:ascii="Arial Bold" w:hAnsi="Arial Bold"/>
      <w:b/>
      <w:bCs/>
      <w:caps/>
      <w:sz w:val="28"/>
      <w:szCs w:val="28"/>
    </w:rPr>
  </w:style>
  <w:style w:type="paragraph" w:styleId="Heading3">
    <w:name w:val="heading 3"/>
    <w:basedOn w:val="Normal"/>
    <w:next w:val="Normal"/>
    <w:qFormat/>
    <w:rsid w:val="00C303D0"/>
    <w:pPr>
      <w:keepNext/>
      <w:numPr>
        <w:ilvl w:val="2"/>
        <w:numId w:val="4"/>
      </w:numPr>
      <w:spacing w:before="120" w:after="60"/>
      <w:outlineLvl w:val="2"/>
    </w:pPr>
    <w:rPr>
      <w:rFonts w:ascii="Arial Bold" w:hAnsi="Arial Bold"/>
      <w:b/>
      <w:bCs/>
      <w:smallCaps/>
    </w:rPr>
  </w:style>
  <w:style w:type="paragraph" w:styleId="Heading4">
    <w:name w:val="heading 4"/>
    <w:basedOn w:val="Normal"/>
    <w:next w:val="Normal"/>
    <w:rsid w:val="00510B79"/>
    <w:pPr>
      <w:keepNext/>
      <w:spacing w:before="120" w:after="120"/>
      <w:outlineLvl w:val="3"/>
    </w:pPr>
    <w:rPr>
      <w:b/>
      <w:bCs/>
      <w:iCs/>
      <w:smallCaps/>
      <w:szCs w:val="24"/>
    </w:rPr>
  </w:style>
  <w:style w:type="paragraph" w:styleId="Heading5">
    <w:name w:val="heading 5"/>
    <w:basedOn w:val="Normal"/>
    <w:next w:val="Normal"/>
    <w:rsid w:val="00B5233A"/>
    <w:pPr>
      <w:keepNext/>
      <w:numPr>
        <w:ilvl w:val="4"/>
        <w:numId w:val="4"/>
      </w:numPr>
      <w:outlineLvl w:val="4"/>
    </w:pPr>
    <w:rPr>
      <w:b/>
      <w:bCs/>
      <w:i/>
      <w:iCs/>
      <w:szCs w:val="24"/>
    </w:rPr>
  </w:style>
  <w:style w:type="paragraph" w:styleId="Heading6">
    <w:name w:val="heading 6"/>
    <w:basedOn w:val="Normal"/>
    <w:next w:val="Normal"/>
    <w:rsid w:val="00B5233A"/>
    <w:pPr>
      <w:keepNext/>
      <w:numPr>
        <w:ilvl w:val="5"/>
        <w:numId w:val="4"/>
      </w:numPr>
      <w:outlineLvl w:val="5"/>
    </w:pPr>
    <w:rPr>
      <w:b/>
      <w:bCs/>
      <w:szCs w:val="24"/>
    </w:rPr>
  </w:style>
  <w:style w:type="paragraph" w:styleId="Heading7">
    <w:name w:val="heading 7"/>
    <w:basedOn w:val="Normal"/>
    <w:next w:val="Normal"/>
    <w:rsid w:val="00B5233A"/>
    <w:pPr>
      <w:keepNext/>
      <w:numPr>
        <w:ilvl w:val="6"/>
        <w:numId w:val="4"/>
      </w:numPr>
      <w:outlineLvl w:val="6"/>
    </w:pPr>
    <w:rPr>
      <w:b/>
      <w:bCs/>
      <w:color w:val="0000FF"/>
      <w:sz w:val="18"/>
      <w:szCs w:val="18"/>
    </w:rPr>
  </w:style>
  <w:style w:type="paragraph" w:styleId="Heading8">
    <w:name w:val="heading 8"/>
    <w:basedOn w:val="Normal"/>
    <w:next w:val="Normal"/>
    <w:rsid w:val="00B5233A"/>
    <w:pPr>
      <w:keepNext/>
      <w:numPr>
        <w:ilvl w:val="7"/>
        <w:numId w:val="4"/>
      </w:numPr>
      <w:jc w:val="right"/>
      <w:outlineLvl w:val="7"/>
    </w:pPr>
    <w:rPr>
      <w:b/>
      <w:bCs/>
    </w:rPr>
  </w:style>
  <w:style w:type="paragraph" w:styleId="Heading9">
    <w:name w:val="heading 9"/>
    <w:basedOn w:val="Heading2"/>
    <w:next w:val="Normal"/>
    <w:rsid w:val="00B5233A"/>
    <w:pPr>
      <w:numPr>
        <w:ilvl w:val="8"/>
      </w:numPr>
      <w:outlineLvl w:val="8"/>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776"/>
    <w:rPr>
      <w:rFonts w:ascii="Arial" w:hAnsi="Arial"/>
      <w:b/>
      <w:bCs/>
      <w:caps/>
      <w:sz w:val="32"/>
      <w:szCs w:val="24"/>
      <w:lang w:eastAsia="en-US"/>
    </w:rPr>
  </w:style>
  <w:style w:type="paragraph" w:styleId="FootnoteText">
    <w:name w:val="footnote text"/>
    <w:basedOn w:val="Normal"/>
    <w:link w:val="FootnoteTextChar"/>
    <w:semiHidden/>
    <w:rsid w:val="00B5233A"/>
    <w:rPr>
      <w:color w:val="008000"/>
      <w:sz w:val="16"/>
    </w:rPr>
  </w:style>
  <w:style w:type="character" w:customStyle="1" w:styleId="FootnoteTextChar">
    <w:name w:val="Footnote Text Char"/>
    <w:link w:val="FootnoteText"/>
    <w:semiHidden/>
    <w:rsid w:val="00DA1174"/>
    <w:rPr>
      <w:color w:val="008000"/>
      <w:sz w:val="16"/>
      <w:szCs w:val="16"/>
      <w:lang w:eastAsia="en-US"/>
    </w:rPr>
  </w:style>
  <w:style w:type="character" w:styleId="FootnoteReference">
    <w:name w:val="footnote reference"/>
    <w:semiHidden/>
    <w:rsid w:val="00B5233A"/>
    <w:rPr>
      <w:vertAlign w:val="superscript"/>
    </w:rPr>
  </w:style>
  <w:style w:type="paragraph" w:styleId="DocumentMap">
    <w:name w:val="Document Map"/>
    <w:basedOn w:val="Normal"/>
    <w:semiHidden/>
    <w:rsid w:val="00B5233A"/>
    <w:pPr>
      <w:shd w:val="clear" w:color="auto" w:fill="000080"/>
    </w:pPr>
    <w:rPr>
      <w:rFonts w:ascii="Tahoma" w:hAnsi="Tahoma" w:cs="Tahoma"/>
    </w:rPr>
  </w:style>
  <w:style w:type="paragraph" w:styleId="Header">
    <w:name w:val="header"/>
    <w:basedOn w:val="Normal"/>
    <w:link w:val="HeaderChar"/>
    <w:uiPriority w:val="99"/>
    <w:rsid w:val="00B5233A"/>
    <w:pPr>
      <w:tabs>
        <w:tab w:val="center" w:pos="4153"/>
        <w:tab w:val="right" w:pos="8306"/>
      </w:tabs>
    </w:pPr>
    <w:rPr>
      <w:szCs w:val="24"/>
    </w:rPr>
  </w:style>
  <w:style w:type="character" w:customStyle="1" w:styleId="HeaderChar">
    <w:name w:val="Header Char"/>
    <w:link w:val="Header"/>
    <w:uiPriority w:val="99"/>
    <w:rsid w:val="004956AB"/>
    <w:rPr>
      <w:rFonts w:ascii="Calibri" w:hAnsi="Calibri"/>
      <w:sz w:val="24"/>
      <w:szCs w:val="24"/>
      <w:lang w:eastAsia="en-US"/>
    </w:rPr>
  </w:style>
  <w:style w:type="paragraph" w:styleId="Footer">
    <w:name w:val="footer"/>
    <w:basedOn w:val="Normal"/>
    <w:link w:val="FooterChar"/>
    <w:uiPriority w:val="99"/>
    <w:rsid w:val="00B5233A"/>
    <w:pPr>
      <w:tabs>
        <w:tab w:val="center" w:pos="4153"/>
        <w:tab w:val="right" w:pos="8306"/>
      </w:tabs>
    </w:pPr>
    <w:rPr>
      <w:szCs w:val="24"/>
    </w:rPr>
  </w:style>
  <w:style w:type="character" w:customStyle="1" w:styleId="FooterChar">
    <w:name w:val="Footer Char"/>
    <w:link w:val="Footer"/>
    <w:uiPriority w:val="99"/>
    <w:rsid w:val="00A226A2"/>
    <w:rPr>
      <w:rFonts w:ascii="Calibri" w:hAnsi="Calibri"/>
      <w:sz w:val="24"/>
      <w:szCs w:val="24"/>
      <w:lang w:eastAsia="en-US"/>
    </w:rPr>
  </w:style>
  <w:style w:type="paragraph" w:styleId="Title">
    <w:name w:val="Title"/>
    <w:basedOn w:val="Normal"/>
    <w:link w:val="TitleChar"/>
    <w:uiPriority w:val="10"/>
    <w:qFormat/>
    <w:rsid w:val="007975D5"/>
    <w:pPr>
      <w:keepNext/>
      <w:spacing w:line="360" w:lineRule="auto"/>
      <w:jc w:val="center"/>
    </w:pPr>
    <w:rPr>
      <w:rFonts w:ascii="Arial" w:hAnsi="Arial"/>
      <w:b/>
      <w:bCs/>
      <w:caps/>
      <w:sz w:val="40"/>
      <w:szCs w:val="28"/>
    </w:rPr>
  </w:style>
  <w:style w:type="character" w:customStyle="1" w:styleId="TitleChar">
    <w:name w:val="Title Char"/>
    <w:link w:val="Title"/>
    <w:uiPriority w:val="10"/>
    <w:rsid w:val="004956AB"/>
    <w:rPr>
      <w:rFonts w:ascii="Arial" w:hAnsi="Arial"/>
      <w:b/>
      <w:bCs/>
      <w:caps/>
      <w:sz w:val="40"/>
      <w:szCs w:val="28"/>
      <w:lang w:eastAsia="en-US"/>
    </w:rPr>
  </w:style>
  <w:style w:type="character" w:styleId="PageNumber">
    <w:name w:val="page number"/>
    <w:basedOn w:val="DefaultParagraphFont"/>
    <w:rsid w:val="00B5233A"/>
  </w:style>
  <w:style w:type="paragraph" w:customStyle="1" w:styleId="TableReference">
    <w:name w:val="Table Reference"/>
    <w:basedOn w:val="Normal"/>
    <w:rsid w:val="00B5233A"/>
    <w:rPr>
      <w:color w:val="008000"/>
      <w:sz w:val="12"/>
      <w:szCs w:val="14"/>
    </w:rPr>
  </w:style>
  <w:style w:type="paragraph" w:customStyle="1" w:styleId="CommentaryTitle">
    <w:name w:val="Commentary Title"/>
    <w:basedOn w:val="Normal"/>
    <w:rsid w:val="00B5233A"/>
    <w:pPr>
      <w:pageBreakBefore/>
      <w:spacing w:before="120" w:after="360"/>
    </w:pPr>
    <w:rPr>
      <w:b/>
      <w:bCs/>
      <w:szCs w:val="24"/>
    </w:rPr>
  </w:style>
  <w:style w:type="paragraph" w:customStyle="1" w:styleId="Title2">
    <w:name w:val="Title 2"/>
    <w:basedOn w:val="Title"/>
    <w:rsid w:val="00B5233A"/>
    <w:pPr>
      <w:spacing w:line="240" w:lineRule="auto"/>
    </w:pPr>
  </w:style>
  <w:style w:type="character" w:customStyle="1" w:styleId="EmailStyle251">
    <w:name w:val="EmailStyle251"/>
    <w:rsid w:val="00B5233A"/>
    <w:rPr>
      <w:rFonts w:ascii="Arial" w:hAnsi="Arial" w:cs="Arial"/>
      <w:color w:val="000080"/>
      <w:sz w:val="20"/>
    </w:rPr>
  </w:style>
  <w:style w:type="paragraph" w:customStyle="1" w:styleId="MajorTitle">
    <w:name w:val="Major Title"/>
    <w:basedOn w:val="Normal"/>
    <w:next w:val="Normal"/>
    <w:rsid w:val="00B5233A"/>
    <w:pPr>
      <w:spacing w:before="180" w:line="300" w:lineRule="atLeast"/>
      <w:jc w:val="center"/>
    </w:pPr>
    <w:rPr>
      <w:b/>
      <w:bCs/>
      <w:sz w:val="48"/>
      <w:szCs w:val="48"/>
    </w:rPr>
  </w:style>
  <w:style w:type="paragraph" w:styleId="TOC1">
    <w:name w:val="toc 1"/>
    <w:basedOn w:val="Normal"/>
    <w:next w:val="Normal"/>
    <w:uiPriority w:val="39"/>
    <w:rsid w:val="006B60D8"/>
    <w:pPr>
      <w:tabs>
        <w:tab w:val="left" w:pos="720"/>
        <w:tab w:val="right" w:leader="dot" w:pos="9628"/>
      </w:tabs>
      <w:spacing w:before="240"/>
    </w:pPr>
    <w:rPr>
      <w:b/>
      <w:bCs/>
      <w:color w:val="000000"/>
      <w:szCs w:val="28"/>
    </w:rPr>
  </w:style>
  <w:style w:type="paragraph" w:styleId="TOC2">
    <w:name w:val="toc 2"/>
    <w:basedOn w:val="Normal"/>
    <w:next w:val="Normal"/>
    <w:uiPriority w:val="39"/>
    <w:rsid w:val="00B5233A"/>
    <w:pPr>
      <w:spacing w:before="240"/>
      <w:ind w:left="1440" w:right="567" w:hanging="720"/>
    </w:pPr>
    <w:rPr>
      <w:bCs/>
      <w:szCs w:val="24"/>
    </w:rPr>
  </w:style>
  <w:style w:type="paragraph" w:styleId="TOC3">
    <w:name w:val="toc 3"/>
    <w:basedOn w:val="Normal"/>
    <w:next w:val="Normal"/>
    <w:uiPriority w:val="39"/>
    <w:rsid w:val="00B5233A"/>
    <w:pPr>
      <w:spacing w:before="120"/>
      <w:ind w:left="1854" w:right="567" w:hanging="720"/>
    </w:pPr>
    <w:rPr>
      <w:szCs w:val="24"/>
    </w:rPr>
  </w:style>
  <w:style w:type="paragraph" w:styleId="TOC4">
    <w:name w:val="toc 4"/>
    <w:basedOn w:val="Normal"/>
    <w:next w:val="Normal"/>
    <w:uiPriority w:val="39"/>
    <w:rsid w:val="00B5233A"/>
    <w:pPr>
      <w:ind w:left="2160" w:right="567" w:hanging="720"/>
    </w:pPr>
    <w:rPr>
      <w:szCs w:val="24"/>
    </w:rPr>
  </w:style>
  <w:style w:type="paragraph" w:styleId="TOC5">
    <w:name w:val="toc 5"/>
    <w:basedOn w:val="Normal"/>
    <w:next w:val="Normal"/>
    <w:uiPriority w:val="39"/>
    <w:rsid w:val="00B5233A"/>
    <w:pPr>
      <w:ind w:left="720" w:right="567"/>
    </w:pPr>
    <w:rPr>
      <w:szCs w:val="24"/>
    </w:rPr>
  </w:style>
  <w:style w:type="paragraph" w:styleId="TOC6">
    <w:name w:val="toc 6"/>
    <w:basedOn w:val="Normal"/>
    <w:next w:val="Normal"/>
    <w:autoRedefine/>
    <w:uiPriority w:val="39"/>
    <w:rsid w:val="00B5233A"/>
    <w:pPr>
      <w:ind w:left="960"/>
    </w:pPr>
    <w:rPr>
      <w:szCs w:val="24"/>
    </w:rPr>
  </w:style>
  <w:style w:type="paragraph" w:styleId="TOC7">
    <w:name w:val="toc 7"/>
    <w:basedOn w:val="Normal"/>
    <w:next w:val="Normal"/>
    <w:autoRedefine/>
    <w:uiPriority w:val="39"/>
    <w:rsid w:val="00B5233A"/>
    <w:pPr>
      <w:ind w:left="1200"/>
    </w:pPr>
    <w:rPr>
      <w:szCs w:val="24"/>
    </w:rPr>
  </w:style>
  <w:style w:type="paragraph" w:styleId="TOC8">
    <w:name w:val="toc 8"/>
    <w:basedOn w:val="Normal"/>
    <w:next w:val="Normal"/>
    <w:autoRedefine/>
    <w:uiPriority w:val="39"/>
    <w:rsid w:val="00B5233A"/>
    <w:pPr>
      <w:ind w:left="1440"/>
    </w:pPr>
    <w:rPr>
      <w:szCs w:val="24"/>
    </w:rPr>
  </w:style>
  <w:style w:type="paragraph" w:styleId="TOC9">
    <w:name w:val="toc 9"/>
    <w:basedOn w:val="Normal"/>
    <w:next w:val="Normal"/>
    <w:autoRedefine/>
    <w:uiPriority w:val="39"/>
    <w:rsid w:val="00B5233A"/>
    <w:pPr>
      <w:ind w:left="1680"/>
    </w:pPr>
    <w:rPr>
      <w:szCs w:val="24"/>
    </w:rPr>
  </w:style>
  <w:style w:type="character" w:styleId="FollowedHyperlink">
    <w:name w:val="FollowedHyperlink"/>
    <w:rsid w:val="00B5233A"/>
    <w:rPr>
      <w:color w:val="800080"/>
      <w:u w:val="single"/>
    </w:rPr>
  </w:style>
  <w:style w:type="paragraph" w:customStyle="1" w:styleId="MajorTitle2">
    <w:name w:val="Major Title 2"/>
    <w:basedOn w:val="Normal"/>
    <w:next w:val="Normal"/>
    <w:rsid w:val="00B5233A"/>
    <w:pPr>
      <w:jc w:val="center"/>
    </w:pPr>
    <w:rPr>
      <w:b/>
      <w:bCs/>
      <w:sz w:val="40"/>
      <w:szCs w:val="40"/>
    </w:rPr>
  </w:style>
  <w:style w:type="paragraph" w:customStyle="1" w:styleId="TableTitle">
    <w:name w:val="Table Title"/>
    <w:basedOn w:val="Normal"/>
    <w:next w:val="Normal"/>
    <w:rsid w:val="00B5233A"/>
    <w:pPr>
      <w:jc w:val="right"/>
    </w:pPr>
    <w:rPr>
      <w:b/>
      <w:bCs/>
      <w:sz w:val="18"/>
      <w:szCs w:val="18"/>
    </w:rPr>
  </w:style>
  <w:style w:type="paragraph" w:customStyle="1" w:styleId="CommentaryReference">
    <w:name w:val="Commentary Reference"/>
    <w:basedOn w:val="Normal"/>
    <w:rsid w:val="00B5233A"/>
    <w:rPr>
      <w:sz w:val="14"/>
    </w:rPr>
  </w:style>
  <w:style w:type="paragraph" w:customStyle="1" w:styleId="TableText">
    <w:name w:val="Table Text"/>
    <w:basedOn w:val="Normal"/>
    <w:next w:val="Normal"/>
    <w:rsid w:val="00B5233A"/>
    <w:pPr>
      <w:spacing w:before="40"/>
    </w:pPr>
    <w:rPr>
      <w:sz w:val="18"/>
      <w:szCs w:val="18"/>
    </w:rPr>
  </w:style>
  <w:style w:type="paragraph" w:customStyle="1" w:styleId="TableFootnote">
    <w:name w:val="Table Footnote"/>
    <w:basedOn w:val="Normal"/>
    <w:next w:val="Normal"/>
    <w:rsid w:val="00B5233A"/>
    <w:pPr>
      <w:spacing w:before="240"/>
    </w:pPr>
    <w:rPr>
      <w:sz w:val="18"/>
    </w:rPr>
  </w:style>
  <w:style w:type="paragraph" w:customStyle="1" w:styleId="CommentaryText">
    <w:name w:val="Commentary Text"/>
    <w:basedOn w:val="Normal"/>
    <w:rsid w:val="00B5233A"/>
    <w:pPr>
      <w:spacing w:after="120"/>
      <w:jc w:val="both"/>
    </w:pPr>
    <w:rPr>
      <w:sz w:val="20"/>
    </w:rPr>
  </w:style>
  <w:style w:type="paragraph" w:customStyle="1" w:styleId="Commentary-Bullet">
    <w:name w:val="Commentary - Bullet"/>
    <w:basedOn w:val="CommentaryText"/>
    <w:rsid w:val="00B5233A"/>
    <w:pPr>
      <w:numPr>
        <w:numId w:val="1"/>
      </w:numPr>
      <w:tabs>
        <w:tab w:val="left" w:pos="3306"/>
      </w:tabs>
      <w:spacing w:after="60"/>
    </w:pPr>
  </w:style>
  <w:style w:type="paragraph" w:customStyle="1" w:styleId="CommentaryHeading">
    <w:name w:val="Commentary Heading"/>
    <w:basedOn w:val="Normal"/>
    <w:rsid w:val="00B5233A"/>
    <w:pPr>
      <w:keepNext/>
      <w:spacing w:before="120" w:after="60"/>
    </w:pPr>
    <w:rPr>
      <w:b/>
      <w:bCs/>
      <w:sz w:val="20"/>
      <w:szCs w:val="18"/>
    </w:rPr>
  </w:style>
  <w:style w:type="paragraph" w:customStyle="1" w:styleId="NoteTitle">
    <w:name w:val="Note Title"/>
    <w:basedOn w:val="Normal"/>
    <w:link w:val="NoteTitleChar"/>
    <w:rsid w:val="00B5233A"/>
    <w:pPr>
      <w:numPr>
        <w:numId w:val="36"/>
      </w:numPr>
      <w:spacing w:after="240"/>
    </w:pPr>
    <w:rPr>
      <w:b/>
      <w:caps/>
    </w:rPr>
  </w:style>
  <w:style w:type="character" w:customStyle="1" w:styleId="NoteTitleChar">
    <w:name w:val="Note Title Char"/>
    <w:link w:val="NoteTitle"/>
    <w:rsid w:val="00B43237"/>
    <w:rPr>
      <w:rFonts w:ascii="Calibri" w:hAnsi="Calibri"/>
      <w:b/>
      <w:caps/>
      <w:sz w:val="22"/>
      <w:szCs w:val="16"/>
      <w:lang w:eastAsia="en-US"/>
    </w:rPr>
  </w:style>
  <w:style w:type="paragraph" w:customStyle="1" w:styleId="NotesNumber">
    <w:name w:val="Notes Number"/>
    <w:basedOn w:val="Normal"/>
    <w:rsid w:val="00B5233A"/>
    <w:pPr>
      <w:numPr>
        <w:numId w:val="3"/>
      </w:numPr>
    </w:pPr>
    <w:rPr>
      <w:iCs/>
      <w:sz w:val="20"/>
      <w:szCs w:val="20"/>
    </w:rPr>
  </w:style>
  <w:style w:type="character" w:styleId="Hyperlink">
    <w:name w:val="Hyperlink"/>
    <w:uiPriority w:val="99"/>
    <w:rsid w:val="00B5233A"/>
    <w:rPr>
      <w:color w:val="0000FF"/>
      <w:u w:val="single"/>
    </w:rPr>
  </w:style>
  <w:style w:type="paragraph" w:customStyle="1" w:styleId="StatementName">
    <w:name w:val="Statement Name"/>
    <w:basedOn w:val="Title"/>
    <w:rsid w:val="00B5233A"/>
    <w:pPr>
      <w:spacing w:line="240" w:lineRule="auto"/>
    </w:pPr>
  </w:style>
  <w:style w:type="paragraph" w:customStyle="1" w:styleId="Reference">
    <w:name w:val="Reference"/>
    <w:basedOn w:val="TableTitle"/>
    <w:rsid w:val="00B5233A"/>
    <w:pPr>
      <w:jc w:val="left"/>
    </w:pPr>
    <w:rPr>
      <w:sz w:val="20"/>
    </w:rPr>
  </w:style>
  <w:style w:type="paragraph" w:customStyle="1" w:styleId="Normtr">
    <w:name w:val="Normtr"/>
    <w:basedOn w:val="Normal"/>
    <w:rsid w:val="00B5233A"/>
    <w:pPr>
      <w:spacing w:line="360" w:lineRule="auto"/>
      <w:jc w:val="both"/>
    </w:pPr>
    <w:rPr>
      <w:szCs w:val="20"/>
    </w:rPr>
  </w:style>
  <w:style w:type="paragraph" w:styleId="BodyText3">
    <w:name w:val="Body Text 3"/>
    <w:basedOn w:val="Normal"/>
    <w:rsid w:val="00B5233A"/>
    <w:rPr>
      <w:color w:val="FF0000"/>
      <w:szCs w:val="20"/>
    </w:rPr>
  </w:style>
  <w:style w:type="paragraph" w:styleId="ListBullet">
    <w:name w:val="List Bullet"/>
    <w:basedOn w:val="Normal"/>
    <w:autoRedefine/>
    <w:rsid w:val="00B5233A"/>
    <w:pPr>
      <w:numPr>
        <w:numId w:val="6"/>
      </w:numPr>
      <w:tabs>
        <w:tab w:val="clear" w:pos="360"/>
        <w:tab w:val="num" w:pos="851"/>
      </w:tabs>
      <w:spacing w:after="60" w:line="360" w:lineRule="auto"/>
      <w:jc w:val="both"/>
    </w:pPr>
    <w:rPr>
      <w:szCs w:val="20"/>
    </w:rPr>
  </w:style>
  <w:style w:type="paragraph" w:customStyle="1" w:styleId="Quote1">
    <w:name w:val="Quote1"/>
    <w:basedOn w:val="Normal"/>
    <w:rsid w:val="00B5233A"/>
    <w:pPr>
      <w:spacing w:line="360" w:lineRule="auto"/>
      <w:jc w:val="both"/>
    </w:pPr>
    <w:rPr>
      <w:rFonts w:ascii="Courier New" w:hAnsi="Courier New"/>
      <w:i/>
      <w:szCs w:val="20"/>
    </w:rPr>
  </w:style>
  <w:style w:type="paragraph" w:styleId="BodyText">
    <w:name w:val="Body Text"/>
    <w:basedOn w:val="Normal"/>
    <w:link w:val="BodyTextChar"/>
    <w:rsid w:val="00B5233A"/>
    <w:pPr>
      <w:jc w:val="both"/>
    </w:pPr>
  </w:style>
  <w:style w:type="character" w:customStyle="1" w:styleId="BodyTextChar">
    <w:name w:val="Body Text Char"/>
    <w:link w:val="BodyText"/>
    <w:rsid w:val="0022418C"/>
    <w:rPr>
      <w:rFonts w:ascii="Calibri" w:hAnsi="Calibri"/>
      <w:sz w:val="24"/>
      <w:szCs w:val="16"/>
      <w:lang w:eastAsia="en-US"/>
    </w:rPr>
  </w:style>
  <w:style w:type="paragraph" w:customStyle="1" w:styleId="CellBodyRight">
    <w:name w:val="Cell Body Right"/>
    <w:basedOn w:val="Normal"/>
    <w:rsid w:val="00B5233A"/>
    <w:pPr>
      <w:overflowPunct w:val="0"/>
      <w:autoSpaceDE w:val="0"/>
      <w:autoSpaceDN w:val="0"/>
      <w:adjustRightInd w:val="0"/>
      <w:ind w:right="57"/>
      <w:jc w:val="right"/>
      <w:textAlignment w:val="baseline"/>
    </w:pPr>
    <w:rPr>
      <w:noProof/>
      <w:color w:val="000000"/>
      <w:sz w:val="20"/>
      <w:szCs w:val="20"/>
      <w:lang w:val="en-GB"/>
    </w:rPr>
  </w:style>
  <w:style w:type="paragraph" w:customStyle="1" w:styleId="CellBodyRightParens">
    <w:name w:val="Cell Body Right Parens"/>
    <w:basedOn w:val="Normal"/>
    <w:rsid w:val="00B5233A"/>
    <w:pPr>
      <w:overflowPunct w:val="0"/>
      <w:autoSpaceDE w:val="0"/>
      <w:autoSpaceDN w:val="0"/>
      <w:adjustRightInd w:val="0"/>
      <w:jc w:val="right"/>
      <w:textAlignment w:val="baseline"/>
    </w:pPr>
    <w:rPr>
      <w:noProof/>
      <w:color w:val="000000"/>
      <w:sz w:val="20"/>
      <w:szCs w:val="20"/>
      <w:lang w:val="en-GB"/>
    </w:rPr>
  </w:style>
  <w:style w:type="paragraph" w:customStyle="1" w:styleId="CellBodyCenter">
    <w:name w:val="Cell Body Center"/>
    <w:basedOn w:val="Normal"/>
    <w:rsid w:val="00B5233A"/>
    <w:pPr>
      <w:overflowPunct w:val="0"/>
      <w:autoSpaceDE w:val="0"/>
      <w:autoSpaceDN w:val="0"/>
      <w:adjustRightInd w:val="0"/>
      <w:jc w:val="center"/>
      <w:textAlignment w:val="baseline"/>
    </w:pPr>
    <w:rPr>
      <w:noProof/>
      <w:color w:val="000000"/>
      <w:sz w:val="20"/>
      <w:szCs w:val="20"/>
      <w:lang w:val="en-GB"/>
    </w:rPr>
  </w:style>
  <w:style w:type="paragraph" w:styleId="BodyText2">
    <w:name w:val="Body Text 2"/>
    <w:basedOn w:val="Normal"/>
    <w:rsid w:val="00B5233A"/>
    <w:pPr>
      <w:tabs>
        <w:tab w:val="left" w:pos="3306"/>
      </w:tabs>
    </w:pPr>
    <w:rPr>
      <w:sz w:val="20"/>
    </w:rPr>
  </w:style>
  <w:style w:type="paragraph" w:customStyle="1" w:styleId="TableReference1">
    <w:name w:val="Table Reference 1"/>
    <w:basedOn w:val="TableReference"/>
    <w:rsid w:val="005829FC"/>
    <w:pPr>
      <w:tabs>
        <w:tab w:val="left" w:pos="3306"/>
      </w:tabs>
      <w:spacing w:before="60"/>
    </w:pPr>
  </w:style>
  <w:style w:type="paragraph" w:customStyle="1" w:styleId="CoverLeadPara">
    <w:name w:val="Cover LeadPara"/>
    <w:basedOn w:val="Normal"/>
    <w:next w:val="Normal"/>
    <w:rsid w:val="00B5233A"/>
    <w:pPr>
      <w:spacing w:after="100" w:line="200" w:lineRule="exact"/>
    </w:pPr>
    <w:rPr>
      <w:sz w:val="20"/>
      <w:szCs w:val="20"/>
    </w:rPr>
  </w:style>
  <w:style w:type="paragraph" w:customStyle="1" w:styleId="DefnPara">
    <w:name w:val="Defn Para"/>
    <w:basedOn w:val="Normal"/>
    <w:rsid w:val="00B5233A"/>
    <w:pPr>
      <w:spacing w:after="200" w:line="200" w:lineRule="exact"/>
      <w:ind w:left="1077" w:hanging="340"/>
    </w:pPr>
    <w:rPr>
      <w:b/>
      <w:sz w:val="20"/>
      <w:szCs w:val="20"/>
    </w:rPr>
  </w:style>
  <w:style w:type="paragraph" w:customStyle="1" w:styleId="NumBold2">
    <w:name w:val="Num Bold2"/>
    <w:basedOn w:val="Normal"/>
    <w:rsid w:val="00B5233A"/>
    <w:pPr>
      <w:spacing w:after="200" w:line="200" w:lineRule="exact"/>
      <w:ind w:left="1020" w:hanging="510"/>
    </w:pPr>
    <w:rPr>
      <w:b/>
      <w:sz w:val="20"/>
      <w:szCs w:val="20"/>
    </w:rPr>
  </w:style>
  <w:style w:type="paragraph" w:styleId="Index1">
    <w:name w:val="index 1"/>
    <w:basedOn w:val="Normal"/>
    <w:next w:val="Normal"/>
    <w:autoRedefine/>
    <w:semiHidden/>
    <w:rsid w:val="00B5233A"/>
    <w:pPr>
      <w:ind w:left="240" w:hanging="240"/>
    </w:pPr>
  </w:style>
  <w:style w:type="paragraph" w:styleId="BodyTextIndent">
    <w:name w:val="Body Text Indent"/>
    <w:basedOn w:val="Normal"/>
    <w:rsid w:val="00B5233A"/>
    <w:pPr>
      <w:autoSpaceDE w:val="0"/>
      <w:autoSpaceDN w:val="0"/>
      <w:adjustRightInd w:val="0"/>
      <w:ind w:left="720"/>
      <w:jc w:val="both"/>
    </w:pPr>
    <w:rPr>
      <w:sz w:val="20"/>
    </w:rPr>
  </w:style>
  <w:style w:type="paragraph" w:styleId="BalloonText">
    <w:name w:val="Balloon Text"/>
    <w:basedOn w:val="Normal"/>
    <w:semiHidden/>
    <w:rsid w:val="00345191"/>
    <w:rPr>
      <w:rFonts w:ascii="Tahoma" w:hAnsi="Tahoma" w:cs="Tahoma"/>
      <w:sz w:val="16"/>
    </w:rPr>
  </w:style>
  <w:style w:type="character" w:styleId="CommentReference">
    <w:name w:val="annotation reference"/>
    <w:uiPriority w:val="99"/>
    <w:semiHidden/>
    <w:rsid w:val="001B362D"/>
    <w:rPr>
      <w:sz w:val="16"/>
      <w:szCs w:val="16"/>
    </w:rPr>
  </w:style>
  <w:style w:type="paragraph" w:styleId="CommentText">
    <w:name w:val="annotation text"/>
    <w:basedOn w:val="Normal"/>
    <w:link w:val="CommentTextChar"/>
    <w:uiPriority w:val="99"/>
    <w:rsid w:val="001B362D"/>
    <w:rPr>
      <w:sz w:val="20"/>
      <w:szCs w:val="20"/>
    </w:rPr>
  </w:style>
  <w:style w:type="character" w:customStyle="1" w:styleId="CommentTextChar">
    <w:name w:val="Comment Text Char"/>
    <w:basedOn w:val="DefaultParagraphFont"/>
    <w:link w:val="CommentText"/>
    <w:uiPriority w:val="99"/>
    <w:rsid w:val="00FD30EB"/>
    <w:rPr>
      <w:rFonts w:ascii="Calibri" w:hAnsi="Calibri"/>
      <w:lang w:eastAsia="en-US"/>
    </w:rPr>
  </w:style>
  <w:style w:type="paragraph" w:customStyle="1" w:styleId="Char">
    <w:name w:val="Char"/>
    <w:basedOn w:val="Normal"/>
    <w:rsid w:val="00F835F1"/>
    <w:pPr>
      <w:spacing w:after="160" w:line="240" w:lineRule="exact"/>
    </w:pPr>
    <w:rPr>
      <w:rFonts w:ascii="Tahoma" w:hAnsi="Tahoma" w:cs="Tahoma"/>
      <w:sz w:val="20"/>
      <w:szCs w:val="20"/>
      <w:lang w:val="en-US"/>
    </w:rPr>
  </w:style>
  <w:style w:type="paragraph" w:customStyle="1" w:styleId="BIP1tabletext">
    <w:name w:val="BIP1 table text"/>
    <w:basedOn w:val="TableText"/>
    <w:rsid w:val="00D351AF"/>
    <w:pPr>
      <w:spacing w:before="30" w:after="20"/>
      <w:ind w:left="72" w:hanging="72"/>
    </w:pPr>
    <w:rPr>
      <w:rFonts w:ascii="Arial" w:hAnsi="Arial"/>
      <w:noProof/>
      <w:szCs w:val="20"/>
    </w:rPr>
  </w:style>
  <w:style w:type="paragraph" w:customStyle="1" w:styleId="NormalBlue">
    <w:name w:val="Normal Blue"/>
    <w:basedOn w:val="Normal"/>
    <w:link w:val="NormalBlueChar"/>
    <w:rsid w:val="00D351AF"/>
    <w:pPr>
      <w:spacing w:before="120"/>
      <w:jc w:val="both"/>
    </w:pPr>
    <w:rPr>
      <w:color w:val="0000FF"/>
      <w:szCs w:val="22"/>
    </w:rPr>
  </w:style>
  <w:style w:type="character" w:customStyle="1" w:styleId="NormalBlueChar">
    <w:name w:val="Normal Blue Char"/>
    <w:link w:val="NormalBlue"/>
    <w:rsid w:val="00D351AF"/>
    <w:rPr>
      <w:color w:val="0000FF"/>
      <w:sz w:val="22"/>
      <w:szCs w:val="22"/>
      <w:lang w:val="en-AU" w:eastAsia="en-US" w:bidi="ar-SA"/>
    </w:rPr>
  </w:style>
  <w:style w:type="paragraph" w:customStyle="1" w:styleId="aalphablue">
    <w:name w:val="(a) alpha blue"/>
    <w:basedOn w:val="NormalBlue"/>
    <w:link w:val="aalphablueChar"/>
    <w:rsid w:val="00D351AF"/>
    <w:pPr>
      <w:ind w:left="425" w:hanging="425"/>
    </w:pPr>
    <w:rPr>
      <w:lang w:eastAsia="en-AU"/>
    </w:rPr>
  </w:style>
  <w:style w:type="character" w:customStyle="1" w:styleId="aalphablueChar">
    <w:name w:val="(a) alpha blue Char"/>
    <w:link w:val="aalphablue"/>
    <w:rsid w:val="00D351AF"/>
    <w:rPr>
      <w:color w:val="0000FF"/>
      <w:sz w:val="22"/>
      <w:szCs w:val="22"/>
      <w:lang w:val="en-AU" w:eastAsia="en-AU" w:bidi="ar-SA"/>
    </w:rPr>
  </w:style>
  <w:style w:type="table" w:styleId="TableGrid">
    <w:name w:val="Table Grid"/>
    <w:aliases w:val="CV table"/>
    <w:basedOn w:val="TableNormal"/>
    <w:uiPriority w:val="39"/>
    <w:rsid w:val="002C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396"/>
    <w:pPr>
      <w:autoSpaceDE w:val="0"/>
      <w:autoSpaceDN w:val="0"/>
      <w:adjustRightInd w:val="0"/>
    </w:pPr>
    <w:rPr>
      <w:color w:val="000000"/>
      <w:sz w:val="24"/>
      <w:szCs w:val="24"/>
    </w:rPr>
  </w:style>
  <w:style w:type="paragraph" w:customStyle="1" w:styleId="DefinePoint">
    <w:name w:val="Define Point"/>
    <w:basedOn w:val="Default"/>
    <w:next w:val="Default"/>
    <w:rsid w:val="00EE6F2C"/>
    <w:pPr>
      <w:spacing w:after="120"/>
    </w:pPr>
    <w:rPr>
      <w:color w:val="auto"/>
    </w:rPr>
  </w:style>
  <w:style w:type="paragraph" w:styleId="CommentSubject">
    <w:name w:val="annotation subject"/>
    <w:basedOn w:val="CommentText"/>
    <w:next w:val="CommentText"/>
    <w:semiHidden/>
    <w:rsid w:val="005C6BD1"/>
    <w:rPr>
      <w:b/>
      <w:bCs/>
    </w:rPr>
  </w:style>
  <w:style w:type="character" w:customStyle="1" w:styleId="apple-style-span">
    <w:name w:val="apple-style-span"/>
    <w:basedOn w:val="DefaultParagraphFont"/>
    <w:rsid w:val="00A52DFC"/>
  </w:style>
  <w:style w:type="character" w:customStyle="1" w:styleId="apple-converted-space">
    <w:name w:val="apple-converted-space"/>
    <w:basedOn w:val="DefaultParagraphFont"/>
    <w:rsid w:val="00A52DFC"/>
  </w:style>
  <w:style w:type="paragraph" w:styleId="ListParagraph">
    <w:name w:val="List Paragraph"/>
    <w:aliases w:val="OLG List Paragraph Bullets"/>
    <w:basedOn w:val="Normal"/>
    <w:uiPriority w:val="34"/>
    <w:qFormat/>
    <w:rsid w:val="00975DF7"/>
    <w:pPr>
      <w:ind w:left="720"/>
      <w:contextualSpacing/>
    </w:pPr>
  </w:style>
  <w:style w:type="paragraph" w:customStyle="1" w:styleId="ModelBody">
    <w:name w:val="Model Body"/>
    <w:basedOn w:val="Normal"/>
    <w:link w:val="ModelBodyChar"/>
    <w:rsid w:val="00AB5A6F"/>
    <w:pPr>
      <w:keepNext/>
      <w:spacing w:before="120" w:after="120"/>
      <w:jc w:val="both"/>
      <w:outlineLvl w:val="0"/>
    </w:pPr>
    <w:rPr>
      <w:rFonts w:ascii="Arial" w:hAnsi="Arial" w:cs="Arial"/>
      <w:kern w:val="28"/>
      <w:sz w:val="18"/>
      <w:szCs w:val="32"/>
      <w:lang w:eastAsia="en-AU"/>
    </w:rPr>
  </w:style>
  <w:style w:type="character" w:customStyle="1" w:styleId="ModelBodyChar">
    <w:name w:val="Model Body Char"/>
    <w:link w:val="ModelBody"/>
    <w:rsid w:val="00AB5A6F"/>
    <w:rPr>
      <w:rFonts w:ascii="Arial" w:hAnsi="Arial" w:cs="Arial"/>
      <w:kern w:val="28"/>
      <w:sz w:val="18"/>
      <w:szCs w:val="32"/>
    </w:rPr>
  </w:style>
  <w:style w:type="paragraph" w:customStyle="1" w:styleId="ModelTable">
    <w:name w:val="Model Table"/>
    <w:basedOn w:val="ModelBody"/>
    <w:link w:val="ModelTableChar"/>
    <w:rsid w:val="00AB5A6F"/>
    <w:pPr>
      <w:spacing w:before="20" w:after="20"/>
    </w:pPr>
    <w:rPr>
      <w:sz w:val="16"/>
    </w:rPr>
  </w:style>
  <w:style w:type="character" w:customStyle="1" w:styleId="ModelTableChar">
    <w:name w:val="Model Table Char"/>
    <w:link w:val="ModelTable"/>
    <w:rsid w:val="00AB5A6F"/>
    <w:rPr>
      <w:rFonts w:ascii="Arial" w:hAnsi="Arial" w:cs="Arial"/>
      <w:kern w:val="28"/>
      <w:sz w:val="16"/>
      <w:szCs w:val="32"/>
    </w:rPr>
  </w:style>
  <w:style w:type="paragraph" w:customStyle="1" w:styleId="SourceReferenceBody">
    <w:name w:val="Source Reference Body"/>
    <w:basedOn w:val="Normal"/>
    <w:link w:val="SourceReferenceBodyChar"/>
    <w:rsid w:val="00A87AC7"/>
    <w:pPr>
      <w:keepNext/>
      <w:outlineLvl w:val="0"/>
    </w:pPr>
    <w:rPr>
      <w:rFonts w:ascii="Arial" w:hAnsi="Arial" w:cs="Arial"/>
      <w:i/>
      <w:kern w:val="28"/>
      <w:sz w:val="16"/>
      <w:szCs w:val="32"/>
    </w:rPr>
  </w:style>
  <w:style w:type="character" w:customStyle="1" w:styleId="SourceReferenceBodyChar">
    <w:name w:val="Source Reference Body Char"/>
    <w:link w:val="SourceReferenceBody"/>
    <w:rsid w:val="00A87AC7"/>
    <w:rPr>
      <w:rFonts w:ascii="Arial" w:hAnsi="Arial" w:cs="Arial"/>
      <w:i/>
      <w:kern w:val="28"/>
      <w:sz w:val="16"/>
      <w:szCs w:val="32"/>
      <w:lang w:eastAsia="en-US"/>
    </w:rPr>
  </w:style>
  <w:style w:type="character" w:styleId="Emphasis">
    <w:name w:val="Emphasis"/>
    <w:uiPriority w:val="20"/>
    <w:qFormat/>
    <w:rsid w:val="003D2BCD"/>
    <w:rPr>
      <w:i/>
      <w:iCs/>
    </w:rPr>
  </w:style>
  <w:style w:type="paragraph" w:styleId="Subtitle">
    <w:name w:val="Subtitle"/>
    <w:basedOn w:val="Normal"/>
    <w:next w:val="Normal"/>
    <w:link w:val="SubtitleChar"/>
    <w:qFormat/>
    <w:rsid w:val="007975D5"/>
    <w:pPr>
      <w:jc w:val="center"/>
      <w:outlineLvl w:val="0"/>
    </w:pPr>
    <w:rPr>
      <w:rFonts w:ascii="Arial" w:hAnsi="Arial"/>
      <w:b/>
      <w:sz w:val="40"/>
      <w:szCs w:val="24"/>
    </w:rPr>
  </w:style>
  <w:style w:type="character" w:customStyle="1" w:styleId="SubtitleChar">
    <w:name w:val="Subtitle Char"/>
    <w:link w:val="Subtitle"/>
    <w:rsid w:val="007975D5"/>
    <w:rPr>
      <w:rFonts w:ascii="Arial" w:hAnsi="Arial"/>
      <w:b/>
      <w:sz w:val="40"/>
      <w:szCs w:val="24"/>
      <w:lang w:eastAsia="en-US"/>
    </w:rPr>
  </w:style>
  <w:style w:type="paragraph" w:customStyle="1" w:styleId="plainhanging0">
    <w:name w:val="plainhanging0"/>
    <w:basedOn w:val="Normal"/>
    <w:rsid w:val="00CA49B1"/>
    <w:pPr>
      <w:spacing w:before="100" w:beforeAutospacing="1" w:after="100" w:afterAutospacing="1"/>
    </w:pPr>
    <w:rPr>
      <w:rFonts w:ascii="Times New Roman" w:hAnsi="Times New Roman"/>
      <w:szCs w:val="24"/>
      <w:lang w:eastAsia="en-AU"/>
    </w:rPr>
  </w:style>
  <w:style w:type="paragraph" w:customStyle="1" w:styleId="headinga">
    <w:name w:val="heading a"/>
    <w:basedOn w:val="TOC2"/>
    <w:rsid w:val="00B113E4"/>
    <w:pPr>
      <w:tabs>
        <w:tab w:val="left" w:pos="960"/>
        <w:tab w:val="right" w:leader="dot" w:pos="10065"/>
      </w:tabs>
      <w:spacing w:before="60" w:after="60"/>
      <w:ind w:left="0" w:right="0" w:hanging="753"/>
    </w:pPr>
    <w:rPr>
      <w:rFonts w:ascii="Times New Roman Bold" w:hAnsi="Times New Roman Bold" w:cs="Calibri"/>
      <w:b/>
      <w:caps/>
      <w:noProof/>
      <w:sz w:val="20"/>
      <w:szCs w:val="20"/>
    </w:rPr>
  </w:style>
  <w:style w:type="paragraph" w:customStyle="1" w:styleId="reference0">
    <w:name w:val="reference"/>
    <w:basedOn w:val="Normal"/>
    <w:link w:val="referenceChar"/>
    <w:qFormat/>
    <w:rsid w:val="004956AB"/>
    <w:pPr>
      <w:shd w:val="clear" w:color="auto" w:fill="F2F2F2"/>
      <w:ind w:left="567" w:right="567"/>
    </w:pPr>
    <w:rPr>
      <w:sz w:val="20"/>
      <w:lang w:bidi="en-US"/>
    </w:rPr>
  </w:style>
  <w:style w:type="character" w:customStyle="1" w:styleId="referenceChar">
    <w:name w:val="reference Char"/>
    <w:link w:val="reference0"/>
    <w:rsid w:val="004956AB"/>
    <w:rPr>
      <w:rFonts w:ascii="Calibri" w:hAnsi="Calibri"/>
      <w:szCs w:val="16"/>
      <w:shd w:val="clear" w:color="auto" w:fill="F2F2F2"/>
      <w:lang w:eastAsia="en-US" w:bidi="en-US"/>
    </w:rPr>
  </w:style>
  <w:style w:type="paragraph" w:customStyle="1" w:styleId="SectionHeading">
    <w:name w:val="Section Heading"/>
    <w:basedOn w:val="Subtitle"/>
    <w:next w:val="Normal"/>
    <w:link w:val="SectionHeadingChar"/>
    <w:qFormat/>
    <w:rsid w:val="004956AB"/>
    <w:pPr>
      <w:numPr>
        <w:ilvl w:val="1"/>
      </w:numPr>
      <w:spacing w:before="480" w:after="240"/>
    </w:pPr>
    <w:rPr>
      <w:rFonts w:ascii="Arial Bold" w:hAnsi="Arial Bold"/>
      <w:b w:val="0"/>
      <w:bCs/>
      <w:iCs/>
      <w:caps/>
      <w:smallCaps/>
      <w:spacing w:val="15"/>
      <w:sz w:val="36"/>
      <w:szCs w:val="16"/>
    </w:rPr>
  </w:style>
  <w:style w:type="character" w:customStyle="1" w:styleId="SectionHeadingChar">
    <w:name w:val="Section Heading Char"/>
    <w:link w:val="SectionHeading"/>
    <w:rsid w:val="004956AB"/>
    <w:rPr>
      <w:rFonts w:ascii="Arial Bold" w:hAnsi="Arial Bold"/>
      <w:b/>
      <w:bCs/>
      <w:iCs/>
      <w:caps/>
      <w:smallCaps/>
      <w:spacing w:val="15"/>
      <w:sz w:val="36"/>
      <w:szCs w:val="16"/>
      <w:lang w:eastAsia="en-US"/>
    </w:rPr>
  </w:style>
  <w:style w:type="paragraph" w:customStyle="1" w:styleId="bullet">
    <w:name w:val="bullet"/>
    <w:basedOn w:val="Normal"/>
    <w:link w:val="bulletChar"/>
    <w:qFormat/>
    <w:rsid w:val="00932822"/>
    <w:pPr>
      <w:numPr>
        <w:numId w:val="90"/>
      </w:numPr>
      <w:spacing w:after="120"/>
    </w:pPr>
    <w:rPr>
      <w:lang w:eastAsia="en-AU"/>
    </w:rPr>
  </w:style>
  <w:style w:type="character" w:customStyle="1" w:styleId="bulletChar">
    <w:name w:val="bullet Char"/>
    <w:link w:val="bullet"/>
    <w:rsid w:val="00932822"/>
    <w:rPr>
      <w:rFonts w:ascii="Calibri" w:hAnsi="Calibri"/>
      <w:sz w:val="22"/>
      <w:szCs w:val="16"/>
    </w:rPr>
  </w:style>
  <w:style w:type="paragraph" w:customStyle="1" w:styleId="Appxhead2">
    <w:name w:val="Appxhead2"/>
    <w:basedOn w:val="Normal"/>
    <w:link w:val="Appxhead2Char"/>
    <w:qFormat/>
    <w:rsid w:val="000807DB"/>
    <w:pPr>
      <w:spacing w:before="240" w:after="120"/>
    </w:pPr>
    <w:rPr>
      <w:rFonts w:ascii="Arial" w:hAnsi="Arial"/>
      <w:b/>
      <w:caps/>
      <w:sz w:val="28"/>
      <w:szCs w:val="28"/>
    </w:rPr>
  </w:style>
  <w:style w:type="character" w:customStyle="1" w:styleId="Appxhead2Char">
    <w:name w:val="Appxhead2 Char"/>
    <w:link w:val="Appxhead2"/>
    <w:rsid w:val="000807DB"/>
    <w:rPr>
      <w:rFonts w:ascii="Arial" w:hAnsi="Arial"/>
      <w:b/>
      <w:caps/>
      <w:sz w:val="28"/>
      <w:szCs w:val="28"/>
      <w:lang w:eastAsia="en-US"/>
    </w:rPr>
  </w:style>
  <w:style w:type="paragraph" w:customStyle="1" w:styleId="Appxhead3">
    <w:name w:val="Appxhead3"/>
    <w:basedOn w:val="Normal"/>
    <w:link w:val="Appxhead3Char"/>
    <w:qFormat/>
    <w:rsid w:val="000807DB"/>
    <w:pPr>
      <w:spacing w:before="120" w:after="60"/>
    </w:pPr>
    <w:rPr>
      <w:rFonts w:ascii="Arial" w:hAnsi="Arial" w:cs="Arial"/>
      <w:b/>
      <w:smallCaps/>
    </w:rPr>
  </w:style>
  <w:style w:type="character" w:customStyle="1" w:styleId="Appxhead3Char">
    <w:name w:val="Appxhead3 Char"/>
    <w:link w:val="Appxhead3"/>
    <w:rsid w:val="000807DB"/>
    <w:rPr>
      <w:rFonts w:ascii="Arial" w:hAnsi="Arial" w:cs="Arial"/>
      <w:b/>
      <w:smallCaps/>
      <w:sz w:val="24"/>
      <w:szCs w:val="16"/>
      <w:lang w:eastAsia="en-US"/>
    </w:rPr>
  </w:style>
  <w:style w:type="paragraph" w:customStyle="1" w:styleId="headerhead">
    <w:name w:val="headerhead"/>
    <w:basedOn w:val="Normal"/>
    <w:link w:val="headerheadChar"/>
    <w:qFormat/>
    <w:rsid w:val="00371BF4"/>
    <w:pPr>
      <w:jc w:val="center"/>
    </w:pPr>
    <w:rPr>
      <w:rFonts w:cs="Arial"/>
      <w:b/>
      <w:caps/>
    </w:rPr>
  </w:style>
  <w:style w:type="character" w:customStyle="1" w:styleId="headerheadChar">
    <w:name w:val="headerhead Char"/>
    <w:link w:val="headerhead"/>
    <w:rsid w:val="00371BF4"/>
    <w:rPr>
      <w:rFonts w:ascii="Calibri" w:hAnsi="Calibri" w:cs="Arial"/>
      <w:b/>
      <w:caps/>
      <w:sz w:val="24"/>
      <w:szCs w:val="16"/>
      <w:lang w:eastAsia="en-US"/>
    </w:rPr>
  </w:style>
  <w:style w:type="paragraph" w:customStyle="1" w:styleId="Tableheader">
    <w:name w:val="Table header"/>
    <w:basedOn w:val="Normal"/>
    <w:uiPriority w:val="6"/>
    <w:rsid w:val="00332E05"/>
    <w:pPr>
      <w:keepNext/>
      <w:keepLines/>
      <w:spacing w:before="120" w:after="60" w:line="264" w:lineRule="auto"/>
    </w:pPr>
    <w:rPr>
      <w:rFonts w:eastAsia="Calibri"/>
      <w:color w:val="FFFFFF"/>
      <w:spacing w:val="2"/>
      <w:sz w:val="20"/>
      <w:szCs w:val="21"/>
    </w:rPr>
  </w:style>
  <w:style w:type="paragraph" w:customStyle="1" w:styleId="Tabletext0">
    <w:name w:val="Table text"/>
    <w:basedOn w:val="Normal"/>
    <w:uiPriority w:val="6"/>
    <w:rsid w:val="00332E05"/>
    <w:pPr>
      <w:spacing w:before="60" w:after="60" w:line="264" w:lineRule="auto"/>
    </w:pPr>
    <w:rPr>
      <w:spacing w:val="2"/>
      <w:sz w:val="17"/>
      <w:szCs w:val="20"/>
      <w:lang w:eastAsia="en-AU"/>
    </w:rPr>
  </w:style>
  <w:style w:type="paragraph" w:customStyle="1" w:styleId="NormalSF">
    <w:name w:val="Normal SF"/>
    <w:basedOn w:val="Normal"/>
    <w:qFormat/>
    <w:rsid w:val="00D849FC"/>
    <w:pPr>
      <w:keepLines/>
      <w:spacing w:before="120" w:after="120"/>
    </w:pPr>
    <w:rPr>
      <w:szCs w:val="24"/>
      <w:lang w:val="en-US" w:eastAsia="en-AU"/>
    </w:rPr>
  </w:style>
  <w:style w:type="paragraph" w:customStyle="1" w:styleId="HeadingSF3">
    <w:name w:val="Heading SF3"/>
    <w:basedOn w:val="Normal"/>
    <w:next w:val="NormalSF"/>
    <w:qFormat/>
    <w:rsid w:val="00D849FC"/>
    <w:pPr>
      <w:keepNext/>
      <w:keepLines/>
      <w:tabs>
        <w:tab w:val="left" w:pos="1134"/>
      </w:tabs>
      <w:spacing w:before="120" w:after="120"/>
      <w:outlineLvl w:val="2"/>
    </w:pPr>
    <w:rPr>
      <w:b/>
      <w:i/>
      <w:color w:val="1F497D"/>
      <w:kern w:val="32"/>
      <w:szCs w:val="27"/>
      <w:lang w:val="en-US" w:eastAsia="en-AU"/>
    </w:rPr>
  </w:style>
  <w:style w:type="paragraph" w:customStyle="1" w:styleId="NormalSFLeadIn">
    <w:name w:val="Normal SF Lead In"/>
    <w:basedOn w:val="NormalSF"/>
    <w:qFormat/>
    <w:rsid w:val="00D849FC"/>
    <w:pPr>
      <w:keepNext/>
    </w:pPr>
  </w:style>
  <w:style w:type="paragraph" w:customStyle="1" w:styleId="SFDot1">
    <w:name w:val="SF Dot 1"/>
    <w:basedOn w:val="NormalSF"/>
    <w:qFormat/>
    <w:rsid w:val="00D849FC"/>
    <w:pPr>
      <w:numPr>
        <w:numId w:val="96"/>
      </w:numPr>
      <w:tabs>
        <w:tab w:val="left" w:pos="567"/>
      </w:tabs>
    </w:pPr>
  </w:style>
  <w:style w:type="table" w:customStyle="1" w:styleId="CVtable1">
    <w:name w:val="CV table1"/>
    <w:basedOn w:val="TableNormal"/>
    <w:next w:val="TableGrid"/>
    <w:rsid w:val="003C2C64"/>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2870"/>
    <w:rPr>
      <w:color w:val="605E5C"/>
      <w:shd w:val="clear" w:color="auto" w:fill="E1DFDD"/>
    </w:rPr>
  </w:style>
  <w:style w:type="paragraph" w:customStyle="1" w:styleId="ModelTableBody">
    <w:name w:val="Model Table Body"/>
    <w:basedOn w:val="Normal"/>
    <w:link w:val="ModelTableBodyChar"/>
    <w:rsid w:val="00D03549"/>
    <w:pPr>
      <w:keepLines/>
      <w:spacing w:before="20" w:after="20"/>
      <w:outlineLvl w:val="0"/>
    </w:pPr>
    <w:rPr>
      <w:rFonts w:ascii="Arial" w:hAnsi="Arial" w:cs="Arial"/>
      <w:kern w:val="28"/>
      <w:sz w:val="20"/>
      <w:szCs w:val="32"/>
      <w:lang w:eastAsia="en-AU"/>
    </w:rPr>
  </w:style>
  <w:style w:type="character" w:customStyle="1" w:styleId="ModelTableBodyChar">
    <w:name w:val="Model Table Body Char"/>
    <w:basedOn w:val="DefaultParagraphFont"/>
    <w:link w:val="ModelTableBody"/>
    <w:rsid w:val="00D03549"/>
    <w:rPr>
      <w:rFonts w:ascii="Arial" w:hAnsi="Arial" w:cs="Arial"/>
      <w:kern w:val="28"/>
      <w:szCs w:val="32"/>
    </w:rPr>
  </w:style>
  <w:style w:type="table" w:customStyle="1" w:styleId="TableGrid1">
    <w:name w:val="Table Grid1"/>
    <w:basedOn w:val="TableNormal"/>
    <w:next w:val="TableGrid"/>
    <w:uiPriority w:val="39"/>
    <w:rsid w:val="00CF2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53AD5"/>
    <w:rPr>
      <w:color w:val="605E5C"/>
      <w:shd w:val="clear" w:color="auto" w:fill="E1DFDD"/>
    </w:rPr>
  </w:style>
  <w:style w:type="paragraph" w:styleId="Revision">
    <w:name w:val="Revision"/>
    <w:hidden/>
    <w:uiPriority w:val="99"/>
    <w:semiHidden/>
    <w:rsid w:val="002E0784"/>
    <w:rPr>
      <w:rFonts w:ascii="Calibri" w:hAnsi="Calibri"/>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975">
      <w:bodyDiv w:val="1"/>
      <w:marLeft w:val="0"/>
      <w:marRight w:val="0"/>
      <w:marTop w:val="0"/>
      <w:marBottom w:val="0"/>
      <w:divBdr>
        <w:top w:val="none" w:sz="0" w:space="0" w:color="auto"/>
        <w:left w:val="none" w:sz="0" w:space="0" w:color="auto"/>
        <w:bottom w:val="none" w:sz="0" w:space="0" w:color="auto"/>
        <w:right w:val="none" w:sz="0" w:space="0" w:color="auto"/>
      </w:divBdr>
    </w:div>
    <w:div w:id="35855055">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134029177">
      <w:bodyDiv w:val="1"/>
      <w:marLeft w:val="0"/>
      <w:marRight w:val="0"/>
      <w:marTop w:val="0"/>
      <w:marBottom w:val="0"/>
      <w:divBdr>
        <w:top w:val="none" w:sz="0" w:space="0" w:color="auto"/>
        <w:left w:val="none" w:sz="0" w:space="0" w:color="auto"/>
        <w:bottom w:val="none" w:sz="0" w:space="0" w:color="auto"/>
        <w:right w:val="none" w:sz="0" w:space="0" w:color="auto"/>
      </w:divBdr>
    </w:div>
    <w:div w:id="217860918">
      <w:bodyDiv w:val="1"/>
      <w:marLeft w:val="0"/>
      <w:marRight w:val="0"/>
      <w:marTop w:val="0"/>
      <w:marBottom w:val="0"/>
      <w:divBdr>
        <w:top w:val="none" w:sz="0" w:space="0" w:color="auto"/>
        <w:left w:val="none" w:sz="0" w:space="0" w:color="auto"/>
        <w:bottom w:val="none" w:sz="0" w:space="0" w:color="auto"/>
        <w:right w:val="none" w:sz="0" w:space="0" w:color="auto"/>
      </w:divBdr>
    </w:div>
    <w:div w:id="229735070">
      <w:bodyDiv w:val="1"/>
      <w:marLeft w:val="0"/>
      <w:marRight w:val="0"/>
      <w:marTop w:val="0"/>
      <w:marBottom w:val="0"/>
      <w:divBdr>
        <w:top w:val="none" w:sz="0" w:space="0" w:color="auto"/>
        <w:left w:val="none" w:sz="0" w:space="0" w:color="auto"/>
        <w:bottom w:val="none" w:sz="0" w:space="0" w:color="auto"/>
        <w:right w:val="none" w:sz="0" w:space="0" w:color="auto"/>
      </w:divBdr>
    </w:div>
    <w:div w:id="249192842">
      <w:bodyDiv w:val="1"/>
      <w:marLeft w:val="0"/>
      <w:marRight w:val="0"/>
      <w:marTop w:val="0"/>
      <w:marBottom w:val="0"/>
      <w:divBdr>
        <w:top w:val="none" w:sz="0" w:space="0" w:color="auto"/>
        <w:left w:val="none" w:sz="0" w:space="0" w:color="auto"/>
        <w:bottom w:val="none" w:sz="0" w:space="0" w:color="auto"/>
        <w:right w:val="none" w:sz="0" w:space="0" w:color="auto"/>
      </w:divBdr>
    </w:div>
    <w:div w:id="280306616">
      <w:bodyDiv w:val="1"/>
      <w:marLeft w:val="0"/>
      <w:marRight w:val="0"/>
      <w:marTop w:val="0"/>
      <w:marBottom w:val="0"/>
      <w:divBdr>
        <w:top w:val="none" w:sz="0" w:space="0" w:color="auto"/>
        <w:left w:val="none" w:sz="0" w:space="0" w:color="auto"/>
        <w:bottom w:val="none" w:sz="0" w:space="0" w:color="auto"/>
        <w:right w:val="none" w:sz="0" w:space="0" w:color="auto"/>
      </w:divBdr>
      <w:divsChild>
        <w:div w:id="921449643">
          <w:marLeft w:val="0"/>
          <w:marRight w:val="0"/>
          <w:marTop w:val="0"/>
          <w:marBottom w:val="0"/>
          <w:divBdr>
            <w:top w:val="none" w:sz="0" w:space="0" w:color="auto"/>
            <w:left w:val="none" w:sz="0" w:space="0" w:color="auto"/>
            <w:bottom w:val="none" w:sz="0" w:space="0" w:color="auto"/>
            <w:right w:val="none" w:sz="0" w:space="0" w:color="auto"/>
          </w:divBdr>
        </w:div>
      </w:divsChild>
    </w:div>
    <w:div w:id="458107930">
      <w:bodyDiv w:val="1"/>
      <w:marLeft w:val="0"/>
      <w:marRight w:val="0"/>
      <w:marTop w:val="0"/>
      <w:marBottom w:val="0"/>
      <w:divBdr>
        <w:top w:val="none" w:sz="0" w:space="0" w:color="auto"/>
        <w:left w:val="none" w:sz="0" w:space="0" w:color="auto"/>
        <w:bottom w:val="none" w:sz="0" w:space="0" w:color="auto"/>
        <w:right w:val="none" w:sz="0" w:space="0" w:color="auto"/>
      </w:divBdr>
    </w:div>
    <w:div w:id="491608231">
      <w:bodyDiv w:val="1"/>
      <w:marLeft w:val="0"/>
      <w:marRight w:val="0"/>
      <w:marTop w:val="0"/>
      <w:marBottom w:val="0"/>
      <w:divBdr>
        <w:top w:val="none" w:sz="0" w:space="0" w:color="auto"/>
        <w:left w:val="none" w:sz="0" w:space="0" w:color="auto"/>
        <w:bottom w:val="none" w:sz="0" w:space="0" w:color="auto"/>
        <w:right w:val="none" w:sz="0" w:space="0" w:color="auto"/>
      </w:divBdr>
    </w:div>
    <w:div w:id="534657646">
      <w:bodyDiv w:val="1"/>
      <w:marLeft w:val="0"/>
      <w:marRight w:val="0"/>
      <w:marTop w:val="0"/>
      <w:marBottom w:val="0"/>
      <w:divBdr>
        <w:top w:val="none" w:sz="0" w:space="0" w:color="auto"/>
        <w:left w:val="none" w:sz="0" w:space="0" w:color="auto"/>
        <w:bottom w:val="none" w:sz="0" w:space="0" w:color="auto"/>
        <w:right w:val="none" w:sz="0" w:space="0" w:color="auto"/>
      </w:divBdr>
    </w:div>
    <w:div w:id="560991733">
      <w:bodyDiv w:val="1"/>
      <w:marLeft w:val="0"/>
      <w:marRight w:val="0"/>
      <w:marTop w:val="0"/>
      <w:marBottom w:val="0"/>
      <w:divBdr>
        <w:top w:val="none" w:sz="0" w:space="0" w:color="auto"/>
        <w:left w:val="none" w:sz="0" w:space="0" w:color="auto"/>
        <w:bottom w:val="none" w:sz="0" w:space="0" w:color="auto"/>
        <w:right w:val="none" w:sz="0" w:space="0" w:color="auto"/>
      </w:divBdr>
    </w:div>
    <w:div w:id="589124054">
      <w:bodyDiv w:val="1"/>
      <w:marLeft w:val="0"/>
      <w:marRight w:val="0"/>
      <w:marTop w:val="0"/>
      <w:marBottom w:val="0"/>
      <w:divBdr>
        <w:top w:val="none" w:sz="0" w:space="0" w:color="auto"/>
        <w:left w:val="none" w:sz="0" w:space="0" w:color="auto"/>
        <w:bottom w:val="none" w:sz="0" w:space="0" w:color="auto"/>
        <w:right w:val="none" w:sz="0" w:space="0" w:color="auto"/>
      </w:divBdr>
    </w:div>
    <w:div w:id="623510503">
      <w:bodyDiv w:val="1"/>
      <w:marLeft w:val="0"/>
      <w:marRight w:val="0"/>
      <w:marTop w:val="0"/>
      <w:marBottom w:val="0"/>
      <w:divBdr>
        <w:top w:val="none" w:sz="0" w:space="0" w:color="auto"/>
        <w:left w:val="none" w:sz="0" w:space="0" w:color="auto"/>
        <w:bottom w:val="none" w:sz="0" w:space="0" w:color="auto"/>
        <w:right w:val="none" w:sz="0" w:space="0" w:color="auto"/>
      </w:divBdr>
    </w:div>
    <w:div w:id="677852107">
      <w:bodyDiv w:val="1"/>
      <w:marLeft w:val="0"/>
      <w:marRight w:val="0"/>
      <w:marTop w:val="0"/>
      <w:marBottom w:val="0"/>
      <w:divBdr>
        <w:top w:val="none" w:sz="0" w:space="0" w:color="auto"/>
        <w:left w:val="none" w:sz="0" w:space="0" w:color="auto"/>
        <w:bottom w:val="none" w:sz="0" w:space="0" w:color="auto"/>
        <w:right w:val="none" w:sz="0" w:space="0" w:color="auto"/>
      </w:divBdr>
    </w:div>
    <w:div w:id="689989760">
      <w:bodyDiv w:val="1"/>
      <w:marLeft w:val="0"/>
      <w:marRight w:val="0"/>
      <w:marTop w:val="0"/>
      <w:marBottom w:val="0"/>
      <w:divBdr>
        <w:top w:val="none" w:sz="0" w:space="0" w:color="auto"/>
        <w:left w:val="none" w:sz="0" w:space="0" w:color="auto"/>
        <w:bottom w:val="none" w:sz="0" w:space="0" w:color="auto"/>
        <w:right w:val="none" w:sz="0" w:space="0" w:color="auto"/>
      </w:divBdr>
    </w:div>
    <w:div w:id="695080530">
      <w:bodyDiv w:val="1"/>
      <w:marLeft w:val="0"/>
      <w:marRight w:val="0"/>
      <w:marTop w:val="0"/>
      <w:marBottom w:val="0"/>
      <w:divBdr>
        <w:top w:val="none" w:sz="0" w:space="0" w:color="auto"/>
        <w:left w:val="none" w:sz="0" w:space="0" w:color="auto"/>
        <w:bottom w:val="none" w:sz="0" w:space="0" w:color="auto"/>
        <w:right w:val="none" w:sz="0" w:space="0" w:color="auto"/>
      </w:divBdr>
    </w:div>
    <w:div w:id="719280356">
      <w:bodyDiv w:val="1"/>
      <w:marLeft w:val="0"/>
      <w:marRight w:val="0"/>
      <w:marTop w:val="0"/>
      <w:marBottom w:val="0"/>
      <w:divBdr>
        <w:top w:val="none" w:sz="0" w:space="0" w:color="auto"/>
        <w:left w:val="none" w:sz="0" w:space="0" w:color="auto"/>
        <w:bottom w:val="none" w:sz="0" w:space="0" w:color="auto"/>
        <w:right w:val="none" w:sz="0" w:space="0" w:color="auto"/>
      </w:divBdr>
    </w:div>
    <w:div w:id="751128063">
      <w:bodyDiv w:val="1"/>
      <w:marLeft w:val="0"/>
      <w:marRight w:val="0"/>
      <w:marTop w:val="0"/>
      <w:marBottom w:val="0"/>
      <w:divBdr>
        <w:top w:val="none" w:sz="0" w:space="0" w:color="auto"/>
        <w:left w:val="none" w:sz="0" w:space="0" w:color="auto"/>
        <w:bottom w:val="none" w:sz="0" w:space="0" w:color="auto"/>
        <w:right w:val="none" w:sz="0" w:space="0" w:color="auto"/>
      </w:divBdr>
    </w:div>
    <w:div w:id="882669541">
      <w:bodyDiv w:val="1"/>
      <w:marLeft w:val="0"/>
      <w:marRight w:val="0"/>
      <w:marTop w:val="0"/>
      <w:marBottom w:val="0"/>
      <w:divBdr>
        <w:top w:val="none" w:sz="0" w:space="0" w:color="auto"/>
        <w:left w:val="none" w:sz="0" w:space="0" w:color="auto"/>
        <w:bottom w:val="none" w:sz="0" w:space="0" w:color="auto"/>
        <w:right w:val="none" w:sz="0" w:space="0" w:color="auto"/>
      </w:divBdr>
    </w:div>
    <w:div w:id="945965298">
      <w:bodyDiv w:val="1"/>
      <w:marLeft w:val="0"/>
      <w:marRight w:val="0"/>
      <w:marTop w:val="0"/>
      <w:marBottom w:val="0"/>
      <w:divBdr>
        <w:top w:val="none" w:sz="0" w:space="0" w:color="auto"/>
        <w:left w:val="none" w:sz="0" w:space="0" w:color="auto"/>
        <w:bottom w:val="none" w:sz="0" w:space="0" w:color="auto"/>
        <w:right w:val="none" w:sz="0" w:space="0" w:color="auto"/>
      </w:divBdr>
    </w:div>
    <w:div w:id="963849465">
      <w:bodyDiv w:val="1"/>
      <w:marLeft w:val="0"/>
      <w:marRight w:val="0"/>
      <w:marTop w:val="0"/>
      <w:marBottom w:val="0"/>
      <w:divBdr>
        <w:top w:val="none" w:sz="0" w:space="0" w:color="auto"/>
        <w:left w:val="none" w:sz="0" w:space="0" w:color="auto"/>
        <w:bottom w:val="none" w:sz="0" w:space="0" w:color="auto"/>
        <w:right w:val="none" w:sz="0" w:space="0" w:color="auto"/>
      </w:divBdr>
    </w:div>
    <w:div w:id="964506182">
      <w:bodyDiv w:val="1"/>
      <w:marLeft w:val="0"/>
      <w:marRight w:val="0"/>
      <w:marTop w:val="0"/>
      <w:marBottom w:val="0"/>
      <w:divBdr>
        <w:top w:val="none" w:sz="0" w:space="0" w:color="auto"/>
        <w:left w:val="none" w:sz="0" w:space="0" w:color="auto"/>
        <w:bottom w:val="none" w:sz="0" w:space="0" w:color="auto"/>
        <w:right w:val="none" w:sz="0" w:space="0" w:color="auto"/>
      </w:divBdr>
    </w:div>
    <w:div w:id="1024818395">
      <w:bodyDiv w:val="1"/>
      <w:marLeft w:val="0"/>
      <w:marRight w:val="0"/>
      <w:marTop w:val="0"/>
      <w:marBottom w:val="0"/>
      <w:divBdr>
        <w:top w:val="none" w:sz="0" w:space="0" w:color="auto"/>
        <w:left w:val="none" w:sz="0" w:space="0" w:color="auto"/>
        <w:bottom w:val="none" w:sz="0" w:space="0" w:color="auto"/>
        <w:right w:val="none" w:sz="0" w:space="0" w:color="auto"/>
      </w:divBdr>
    </w:div>
    <w:div w:id="1042442348">
      <w:bodyDiv w:val="1"/>
      <w:marLeft w:val="0"/>
      <w:marRight w:val="0"/>
      <w:marTop w:val="0"/>
      <w:marBottom w:val="0"/>
      <w:divBdr>
        <w:top w:val="none" w:sz="0" w:space="0" w:color="auto"/>
        <w:left w:val="none" w:sz="0" w:space="0" w:color="auto"/>
        <w:bottom w:val="none" w:sz="0" w:space="0" w:color="auto"/>
        <w:right w:val="none" w:sz="0" w:space="0" w:color="auto"/>
      </w:divBdr>
    </w:div>
    <w:div w:id="1060637142">
      <w:bodyDiv w:val="1"/>
      <w:marLeft w:val="0"/>
      <w:marRight w:val="0"/>
      <w:marTop w:val="0"/>
      <w:marBottom w:val="0"/>
      <w:divBdr>
        <w:top w:val="none" w:sz="0" w:space="0" w:color="auto"/>
        <w:left w:val="none" w:sz="0" w:space="0" w:color="auto"/>
        <w:bottom w:val="none" w:sz="0" w:space="0" w:color="auto"/>
        <w:right w:val="none" w:sz="0" w:space="0" w:color="auto"/>
      </w:divBdr>
    </w:div>
    <w:div w:id="1073771518">
      <w:bodyDiv w:val="1"/>
      <w:marLeft w:val="0"/>
      <w:marRight w:val="0"/>
      <w:marTop w:val="0"/>
      <w:marBottom w:val="0"/>
      <w:divBdr>
        <w:top w:val="none" w:sz="0" w:space="0" w:color="auto"/>
        <w:left w:val="none" w:sz="0" w:space="0" w:color="auto"/>
        <w:bottom w:val="none" w:sz="0" w:space="0" w:color="auto"/>
        <w:right w:val="none" w:sz="0" w:space="0" w:color="auto"/>
      </w:divBdr>
      <w:divsChild>
        <w:div w:id="1718310039">
          <w:marLeft w:val="0"/>
          <w:marRight w:val="0"/>
          <w:marTop w:val="0"/>
          <w:marBottom w:val="0"/>
          <w:divBdr>
            <w:top w:val="none" w:sz="0" w:space="0" w:color="auto"/>
            <w:left w:val="none" w:sz="0" w:space="0" w:color="auto"/>
            <w:bottom w:val="none" w:sz="0" w:space="0" w:color="auto"/>
            <w:right w:val="none" w:sz="0" w:space="0" w:color="auto"/>
          </w:divBdr>
        </w:div>
      </w:divsChild>
    </w:div>
    <w:div w:id="1100443028">
      <w:bodyDiv w:val="1"/>
      <w:marLeft w:val="0"/>
      <w:marRight w:val="0"/>
      <w:marTop w:val="0"/>
      <w:marBottom w:val="0"/>
      <w:divBdr>
        <w:top w:val="none" w:sz="0" w:space="0" w:color="auto"/>
        <w:left w:val="none" w:sz="0" w:space="0" w:color="auto"/>
        <w:bottom w:val="none" w:sz="0" w:space="0" w:color="auto"/>
        <w:right w:val="none" w:sz="0" w:space="0" w:color="auto"/>
      </w:divBdr>
    </w:div>
    <w:div w:id="1114250389">
      <w:bodyDiv w:val="1"/>
      <w:marLeft w:val="0"/>
      <w:marRight w:val="0"/>
      <w:marTop w:val="0"/>
      <w:marBottom w:val="0"/>
      <w:divBdr>
        <w:top w:val="none" w:sz="0" w:space="0" w:color="auto"/>
        <w:left w:val="none" w:sz="0" w:space="0" w:color="auto"/>
        <w:bottom w:val="none" w:sz="0" w:space="0" w:color="auto"/>
        <w:right w:val="none" w:sz="0" w:space="0" w:color="auto"/>
      </w:divBdr>
    </w:div>
    <w:div w:id="1119186496">
      <w:bodyDiv w:val="1"/>
      <w:marLeft w:val="0"/>
      <w:marRight w:val="0"/>
      <w:marTop w:val="0"/>
      <w:marBottom w:val="0"/>
      <w:divBdr>
        <w:top w:val="none" w:sz="0" w:space="0" w:color="auto"/>
        <w:left w:val="none" w:sz="0" w:space="0" w:color="auto"/>
        <w:bottom w:val="none" w:sz="0" w:space="0" w:color="auto"/>
        <w:right w:val="none" w:sz="0" w:space="0" w:color="auto"/>
      </w:divBdr>
    </w:div>
    <w:div w:id="1133013857">
      <w:bodyDiv w:val="1"/>
      <w:marLeft w:val="0"/>
      <w:marRight w:val="0"/>
      <w:marTop w:val="0"/>
      <w:marBottom w:val="0"/>
      <w:divBdr>
        <w:top w:val="none" w:sz="0" w:space="0" w:color="auto"/>
        <w:left w:val="none" w:sz="0" w:space="0" w:color="auto"/>
        <w:bottom w:val="none" w:sz="0" w:space="0" w:color="auto"/>
        <w:right w:val="none" w:sz="0" w:space="0" w:color="auto"/>
      </w:divBdr>
    </w:div>
    <w:div w:id="1159224404">
      <w:bodyDiv w:val="1"/>
      <w:marLeft w:val="0"/>
      <w:marRight w:val="0"/>
      <w:marTop w:val="0"/>
      <w:marBottom w:val="0"/>
      <w:divBdr>
        <w:top w:val="none" w:sz="0" w:space="0" w:color="auto"/>
        <w:left w:val="none" w:sz="0" w:space="0" w:color="auto"/>
        <w:bottom w:val="none" w:sz="0" w:space="0" w:color="auto"/>
        <w:right w:val="none" w:sz="0" w:space="0" w:color="auto"/>
      </w:divBdr>
    </w:div>
    <w:div w:id="1195575639">
      <w:bodyDiv w:val="1"/>
      <w:marLeft w:val="0"/>
      <w:marRight w:val="0"/>
      <w:marTop w:val="0"/>
      <w:marBottom w:val="0"/>
      <w:divBdr>
        <w:top w:val="none" w:sz="0" w:space="0" w:color="auto"/>
        <w:left w:val="none" w:sz="0" w:space="0" w:color="auto"/>
        <w:bottom w:val="none" w:sz="0" w:space="0" w:color="auto"/>
        <w:right w:val="none" w:sz="0" w:space="0" w:color="auto"/>
      </w:divBdr>
    </w:div>
    <w:div w:id="1262252856">
      <w:bodyDiv w:val="1"/>
      <w:marLeft w:val="0"/>
      <w:marRight w:val="0"/>
      <w:marTop w:val="0"/>
      <w:marBottom w:val="0"/>
      <w:divBdr>
        <w:top w:val="none" w:sz="0" w:space="0" w:color="auto"/>
        <w:left w:val="none" w:sz="0" w:space="0" w:color="auto"/>
        <w:bottom w:val="none" w:sz="0" w:space="0" w:color="auto"/>
        <w:right w:val="none" w:sz="0" w:space="0" w:color="auto"/>
      </w:divBdr>
    </w:div>
    <w:div w:id="1274362948">
      <w:bodyDiv w:val="1"/>
      <w:marLeft w:val="0"/>
      <w:marRight w:val="0"/>
      <w:marTop w:val="0"/>
      <w:marBottom w:val="0"/>
      <w:divBdr>
        <w:top w:val="none" w:sz="0" w:space="0" w:color="auto"/>
        <w:left w:val="none" w:sz="0" w:space="0" w:color="auto"/>
        <w:bottom w:val="none" w:sz="0" w:space="0" w:color="auto"/>
        <w:right w:val="none" w:sz="0" w:space="0" w:color="auto"/>
      </w:divBdr>
    </w:div>
    <w:div w:id="1322192981">
      <w:bodyDiv w:val="1"/>
      <w:marLeft w:val="0"/>
      <w:marRight w:val="0"/>
      <w:marTop w:val="0"/>
      <w:marBottom w:val="0"/>
      <w:divBdr>
        <w:top w:val="none" w:sz="0" w:space="0" w:color="auto"/>
        <w:left w:val="none" w:sz="0" w:space="0" w:color="auto"/>
        <w:bottom w:val="none" w:sz="0" w:space="0" w:color="auto"/>
        <w:right w:val="none" w:sz="0" w:space="0" w:color="auto"/>
      </w:divBdr>
    </w:div>
    <w:div w:id="1344282014">
      <w:bodyDiv w:val="1"/>
      <w:marLeft w:val="0"/>
      <w:marRight w:val="0"/>
      <w:marTop w:val="0"/>
      <w:marBottom w:val="0"/>
      <w:divBdr>
        <w:top w:val="none" w:sz="0" w:space="0" w:color="auto"/>
        <w:left w:val="none" w:sz="0" w:space="0" w:color="auto"/>
        <w:bottom w:val="none" w:sz="0" w:space="0" w:color="auto"/>
        <w:right w:val="none" w:sz="0" w:space="0" w:color="auto"/>
      </w:divBdr>
    </w:div>
    <w:div w:id="1458067554">
      <w:bodyDiv w:val="1"/>
      <w:marLeft w:val="0"/>
      <w:marRight w:val="0"/>
      <w:marTop w:val="0"/>
      <w:marBottom w:val="0"/>
      <w:divBdr>
        <w:top w:val="none" w:sz="0" w:space="0" w:color="auto"/>
        <w:left w:val="none" w:sz="0" w:space="0" w:color="auto"/>
        <w:bottom w:val="none" w:sz="0" w:space="0" w:color="auto"/>
        <w:right w:val="none" w:sz="0" w:space="0" w:color="auto"/>
      </w:divBdr>
    </w:div>
    <w:div w:id="1487161616">
      <w:bodyDiv w:val="1"/>
      <w:marLeft w:val="0"/>
      <w:marRight w:val="0"/>
      <w:marTop w:val="0"/>
      <w:marBottom w:val="0"/>
      <w:divBdr>
        <w:top w:val="none" w:sz="0" w:space="0" w:color="auto"/>
        <w:left w:val="none" w:sz="0" w:space="0" w:color="auto"/>
        <w:bottom w:val="none" w:sz="0" w:space="0" w:color="auto"/>
        <w:right w:val="none" w:sz="0" w:space="0" w:color="auto"/>
      </w:divBdr>
    </w:div>
    <w:div w:id="1488084115">
      <w:bodyDiv w:val="1"/>
      <w:marLeft w:val="0"/>
      <w:marRight w:val="0"/>
      <w:marTop w:val="0"/>
      <w:marBottom w:val="0"/>
      <w:divBdr>
        <w:top w:val="none" w:sz="0" w:space="0" w:color="auto"/>
        <w:left w:val="none" w:sz="0" w:space="0" w:color="auto"/>
        <w:bottom w:val="none" w:sz="0" w:space="0" w:color="auto"/>
        <w:right w:val="none" w:sz="0" w:space="0" w:color="auto"/>
      </w:divBdr>
    </w:div>
    <w:div w:id="1493523797">
      <w:bodyDiv w:val="1"/>
      <w:marLeft w:val="0"/>
      <w:marRight w:val="0"/>
      <w:marTop w:val="0"/>
      <w:marBottom w:val="0"/>
      <w:divBdr>
        <w:top w:val="none" w:sz="0" w:space="0" w:color="auto"/>
        <w:left w:val="none" w:sz="0" w:space="0" w:color="auto"/>
        <w:bottom w:val="none" w:sz="0" w:space="0" w:color="auto"/>
        <w:right w:val="none" w:sz="0" w:space="0" w:color="auto"/>
      </w:divBdr>
    </w:div>
    <w:div w:id="1530140797">
      <w:bodyDiv w:val="1"/>
      <w:marLeft w:val="0"/>
      <w:marRight w:val="0"/>
      <w:marTop w:val="0"/>
      <w:marBottom w:val="0"/>
      <w:divBdr>
        <w:top w:val="none" w:sz="0" w:space="0" w:color="auto"/>
        <w:left w:val="none" w:sz="0" w:space="0" w:color="auto"/>
        <w:bottom w:val="none" w:sz="0" w:space="0" w:color="auto"/>
        <w:right w:val="none" w:sz="0" w:space="0" w:color="auto"/>
      </w:divBdr>
      <w:divsChild>
        <w:div w:id="1711487953">
          <w:marLeft w:val="0"/>
          <w:marRight w:val="0"/>
          <w:marTop w:val="0"/>
          <w:marBottom w:val="0"/>
          <w:divBdr>
            <w:top w:val="none" w:sz="0" w:space="0" w:color="auto"/>
            <w:left w:val="none" w:sz="0" w:space="0" w:color="auto"/>
            <w:bottom w:val="none" w:sz="0" w:space="0" w:color="auto"/>
            <w:right w:val="none" w:sz="0" w:space="0" w:color="auto"/>
          </w:divBdr>
          <w:divsChild>
            <w:div w:id="415636141">
              <w:marLeft w:val="0"/>
              <w:marRight w:val="0"/>
              <w:marTop w:val="0"/>
              <w:marBottom w:val="0"/>
              <w:divBdr>
                <w:top w:val="none" w:sz="0" w:space="0" w:color="auto"/>
                <w:left w:val="none" w:sz="0" w:space="0" w:color="auto"/>
                <w:bottom w:val="none" w:sz="0" w:space="0" w:color="auto"/>
                <w:right w:val="none" w:sz="0" w:space="0" w:color="auto"/>
              </w:divBdr>
              <w:divsChild>
                <w:div w:id="2056464287">
                  <w:marLeft w:val="0"/>
                  <w:marRight w:val="0"/>
                  <w:marTop w:val="0"/>
                  <w:marBottom w:val="0"/>
                  <w:divBdr>
                    <w:top w:val="none" w:sz="0" w:space="0" w:color="auto"/>
                    <w:left w:val="none" w:sz="0" w:space="0" w:color="auto"/>
                    <w:bottom w:val="none" w:sz="0" w:space="0" w:color="auto"/>
                    <w:right w:val="none" w:sz="0" w:space="0" w:color="auto"/>
                  </w:divBdr>
                  <w:divsChild>
                    <w:div w:id="949361599">
                      <w:marLeft w:val="0"/>
                      <w:marRight w:val="0"/>
                      <w:marTop w:val="0"/>
                      <w:marBottom w:val="0"/>
                      <w:divBdr>
                        <w:top w:val="none" w:sz="0" w:space="0" w:color="auto"/>
                        <w:left w:val="none" w:sz="0" w:space="0" w:color="auto"/>
                        <w:bottom w:val="none" w:sz="0" w:space="0" w:color="auto"/>
                        <w:right w:val="none" w:sz="0" w:space="0" w:color="auto"/>
                      </w:divBdr>
                      <w:divsChild>
                        <w:div w:id="1108433157">
                          <w:marLeft w:val="0"/>
                          <w:marRight w:val="0"/>
                          <w:marTop w:val="0"/>
                          <w:marBottom w:val="0"/>
                          <w:divBdr>
                            <w:top w:val="single" w:sz="4" w:space="0" w:color="828282"/>
                            <w:left w:val="single" w:sz="4" w:space="0" w:color="828282"/>
                            <w:bottom w:val="single" w:sz="4" w:space="0" w:color="828282"/>
                            <w:right w:val="single" w:sz="4" w:space="0" w:color="828282"/>
                          </w:divBdr>
                          <w:divsChild>
                            <w:div w:id="1840461916">
                              <w:marLeft w:val="0"/>
                              <w:marRight w:val="0"/>
                              <w:marTop w:val="0"/>
                              <w:marBottom w:val="0"/>
                              <w:divBdr>
                                <w:top w:val="none" w:sz="0" w:space="0" w:color="auto"/>
                                <w:left w:val="none" w:sz="0" w:space="0" w:color="auto"/>
                                <w:bottom w:val="none" w:sz="0" w:space="0" w:color="auto"/>
                                <w:right w:val="none" w:sz="0" w:space="0" w:color="auto"/>
                              </w:divBdr>
                              <w:divsChild>
                                <w:div w:id="1010647471">
                                  <w:marLeft w:val="0"/>
                                  <w:marRight w:val="0"/>
                                  <w:marTop w:val="0"/>
                                  <w:marBottom w:val="0"/>
                                  <w:divBdr>
                                    <w:top w:val="none" w:sz="0" w:space="0" w:color="auto"/>
                                    <w:left w:val="none" w:sz="0" w:space="0" w:color="auto"/>
                                    <w:bottom w:val="none" w:sz="0" w:space="0" w:color="auto"/>
                                    <w:right w:val="none" w:sz="0" w:space="0" w:color="auto"/>
                                  </w:divBdr>
                                  <w:divsChild>
                                    <w:div w:id="2068608547">
                                      <w:marLeft w:val="0"/>
                                      <w:marRight w:val="0"/>
                                      <w:marTop w:val="0"/>
                                      <w:marBottom w:val="0"/>
                                      <w:divBdr>
                                        <w:top w:val="none" w:sz="0" w:space="0" w:color="auto"/>
                                        <w:left w:val="none" w:sz="0" w:space="0" w:color="auto"/>
                                        <w:bottom w:val="none" w:sz="0" w:space="0" w:color="auto"/>
                                        <w:right w:val="none" w:sz="0" w:space="0" w:color="auto"/>
                                      </w:divBdr>
                                      <w:divsChild>
                                        <w:div w:id="348793702">
                                          <w:marLeft w:val="0"/>
                                          <w:marRight w:val="0"/>
                                          <w:marTop w:val="0"/>
                                          <w:marBottom w:val="0"/>
                                          <w:divBdr>
                                            <w:top w:val="none" w:sz="0" w:space="0" w:color="auto"/>
                                            <w:left w:val="none" w:sz="0" w:space="0" w:color="auto"/>
                                            <w:bottom w:val="none" w:sz="0" w:space="0" w:color="auto"/>
                                            <w:right w:val="none" w:sz="0" w:space="0" w:color="auto"/>
                                          </w:divBdr>
                                          <w:divsChild>
                                            <w:div w:id="1819297197">
                                              <w:marLeft w:val="0"/>
                                              <w:marRight w:val="0"/>
                                              <w:marTop w:val="0"/>
                                              <w:marBottom w:val="0"/>
                                              <w:divBdr>
                                                <w:top w:val="none" w:sz="0" w:space="0" w:color="auto"/>
                                                <w:left w:val="none" w:sz="0" w:space="0" w:color="auto"/>
                                                <w:bottom w:val="none" w:sz="0" w:space="0" w:color="auto"/>
                                                <w:right w:val="none" w:sz="0" w:space="0" w:color="auto"/>
                                              </w:divBdr>
                                              <w:divsChild>
                                                <w:div w:id="1372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4453">
      <w:bodyDiv w:val="1"/>
      <w:marLeft w:val="0"/>
      <w:marRight w:val="0"/>
      <w:marTop w:val="0"/>
      <w:marBottom w:val="0"/>
      <w:divBdr>
        <w:top w:val="none" w:sz="0" w:space="0" w:color="auto"/>
        <w:left w:val="none" w:sz="0" w:space="0" w:color="auto"/>
        <w:bottom w:val="none" w:sz="0" w:space="0" w:color="auto"/>
        <w:right w:val="none" w:sz="0" w:space="0" w:color="auto"/>
      </w:divBdr>
    </w:div>
    <w:div w:id="1592201487">
      <w:bodyDiv w:val="1"/>
      <w:marLeft w:val="0"/>
      <w:marRight w:val="0"/>
      <w:marTop w:val="0"/>
      <w:marBottom w:val="0"/>
      <w:divBdr>
        <w:top w:val="none" w:sz="0" w:space="0" w:color="auto"/>
        <w:left w:val="none" w:sz="0" w:space="0" w:color="auto"/>
        <w:bottom w:val="none" w:sz="0" w:space="0" w:color="auto"/>
        <w:right w:val="none" w:sz="0" w:space="0" w:color="auto"/>
      </w:divBdr>
    </w:div>
    <w:div w:id="1662613801">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12608555">
      <w:bodyDiv w:val="1"/>
      <w:marLeft w:val="0"/>
      <w:marRight w:val="0"/>
      <w:marTop w:val="0"/>
      <w:marBottom w:val="0"/>
      <w:divBdr>
        <w:top w:val="none" w:sz="0" w:space="0" w:color="auto"/>
        <w:left w:val="none" w:sz="0" w:space="0" w:color="auto"/>
        <w:bottom w:val="none" w:sz="0" w:space="0" w:color="auto"/>
        <w:right w:val="none" w:sz="0" w:space="0" w:color="auto"/>
      </w:divBdr>
    </w:div>
    <w:div w:id="1719359182">
      <w:bodyDiv w:val="1"/>
      <w:marLeft w:val="0"/>
      <w:marRight w:val="0"/>
      <w:marTop w:val="0"/>
      <w:marBottom w:val="0"/>
      <w:divBdr>
        <w:top w:val="none" w:sz="0" w:space="0" w:color="auto"/>
        <w:left w:val="none" w:sz="0" w:space="0" w:color="auto"/>
        <w:bottom w:val="none" w:sz="0" w:space="0" w:color="auto"/>
        <w:right w:val="none" w:sz="0" w:space="0" w:color="auto"/>
      </w:divBdr>
    </w:div>
    <w:div w:id="1726372547">
      <w:bodyDiv w:val="1"/>
      <w:marLeft w:val="0"/>
      <w:marRight w:val="0"/>
      <w:marTop w:val="0"/>
      <w:marBottom w:val="0"/>
      <w:divBdr>
        <w:top w:val="none" w:sz="0" w:space="0" w:color="auto"/>
        <w:left w:val="none" w:sz="0" w:space="0" w:color="auto"/>
        <w:bottom w:val="none" w:sz="0" w:space="0" w:color="auto"/>
        <w:right w:val="none" w:sz="0" w:space="0" w:color="auto"/>
      </w:divBdr>
    </w:div>
    <w:div w:id="1734499165">
      <w:bodyDiv w:val="1"/>
      <w:marLeft w:val="0"/>
      <w:marRight w:val="0"/>
      <w:marTop w:val="0"/>
      <w:marBottom w:val="0"/>
      <w:divBdr>
        <w:top w:val="none" w:sz="0" w:space="0" w:color="auto"/>
        <w:left w:val="none" w:sz="0" w:space="0" w:color="auto"/>
        <w:bottom w:val="none" w:sz="0" w:space="0" w:color="auto"/>
        <w:right w:val="none" w:sz="0" w:space="0" w:color="auto"/>
      </w:divBdr>
    </w:div>
    <w:div w:id="1770589470">
      <w:bodyDiv w:val="1"/>
      <w:marLeft w:val="0"/>
      <w:marRight w:val="0"/>
      <w:marTop w:val="0"/>
      <w:marBottom w:val="0"/>
      <w:divBdr>
        <w:top w:val="none" w:sz="0" w:space="0" w:color="auto"/>
        <w:left w:val="none" w:sz="0" w:space="0" w:color="auto"/>
        <w:bottom w:val="none" w:sz="0" w:space="0" w:color="auto"/>
        <w:right w:val="none" w:sz="0" w:space="0" w:color="auto"/>
      </w:divBdr>
    </w:div>
    <w:div w:id="1864780078">
      <w:bodyDiv w:val="1"/>
      <w:marLeft w:val="0"/>
      <w:marRight w:val="0"/>
      <w:marTop w:val="0"/>
      <w:marBottom w:val="0"/>
      <w:divBdr>
        <w:top w:val="none" w:sz="0" w:space="0" w:color="auto"/>
        <w:left w:val="none" w:sz="0" w:space="0" w:color="auto"/>
        <w:bottom w:val="none" w:sz="0" w:space="0" w:color="auto"/>
        <w:right w:val="none" w:sz="0" w:space="0" w:color="auto"/>
      </w:divBdr>
    </w:div>
    <w:div w:id="1886523323">
      <w:bodyDiv w:val="1"/>
      <w:marLeft w:val="0"/>
      <w:marRight w:val="0"/>
      <w:marTop w:val="0"/>
      <w:marBottom w:val="0"/>
      <w:divBdr>
        <w:top w:val="none" w:sz="0" w:space="0" w:color="auto"/>
        <w:left w:val="none" w:sz="0" w:space="0" w:color="auto"/>
        <w:bottom w:val="none" w:sz="0" w:space="0" w:color="auto"/>
        <w:right w:val="none" w:sz="0" w:space="0" w:color="auto"/>
      </w:divBdr>
    </w:div>
    <w:div w:id="1941988598">
      <w:bodyDiv w:val="1"/>
      <w:marLeft w:val="0"/>
      <w:marRight w:val="0"/>
      <w:marTop w:val="0"/>
      <w:marBottom w:val="0"/>
      <w:divBdr>
        <w:top w:val="none" w:sz="0" w:space="0" w:color="auto"/>
        <w:left w:val="none" w:sz="0" w:space="0" w:color="auto"/>
        <w:bottom w:val="none" w:sz="0" w:space="0" w:color="auto"/>
        <w:right w:val="none" w:sz="0" w:space="0" w:color="auto"/>
      </w:divBdr>
    </w:div>
    <w:div w:id="1944218247">
      <w:bodyDiv w:val="1"/>
      <w:marLeft w:val="0"/>
      <w:marRight w:val="0"/>
      <w:marTop w:val="0"/>
      <w:marBottom w:val="0"/>
      <w:divBdr>
        <w:top w:val="none" w:sz="0" w:space="0" w:color="auto"/>
        <w:left w:val="none" w:sz="0" w:space="0" w:color="auto"/>
        <w:bottom w:val="none" w:sz="0" w:space="0" w:color="auto"/>
        <w:right w:val="none" w:sz="0" w:space="0" w:color="auto"/>
      </w:divBdr>
    </w:div>
    <w:div w:id="1967352865">
      <w:bodyDiv w:val="1"/>
      <w:marLeft w:val="0"/>
      <w:marRight w:val="0"/>
      <w:marTop w:val="0"/>
      <w:marBottom w:val="0"/>
      <w:divBdr>
        <w:top w:val="none" w:sz="0" w:space="0" w:color="auto"/>
        <w:left w:val="none" w:sz="0" w:space="0" w:color="auto"/>
        <w:bottom w:val="none" w:sz="0" w:space="0" w:color="auto"/>
        <w:right w:val="none" w:sz="0" w:space="0" w:color="auto"/>
      </w:divBdr>
    </w:div>
    <w:div w:id="20730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apps.treasury.act.gov.au/publications" TargetMode="Externa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footer" Target="footer11.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oter" Target="footer17.xml"/><Relationship Id="rId68" Type="http://schemas.openxmlformats.org/officeDocument/2006/relationships/footer" Target="footer19.xml"/><Relationship Id="rId7" Type="http://schemas.openxmlformats.org/officeDocument/2006/relationships/settings" Target="settings.xml"/><Relationship Id="rId71" Type="http://schemas.openxmlformats.org/officeDocument/2006/relationships/header" Target="header32.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yperlink" Target="http://apps.treasury.act.gov.au/publications" TargetMode="External"/><Relationship Id="rId40" Type="http://schemas.openxmlformats.org/officeDocument/2006/relationships/hyperlink" Target="http://apps.treasury.act.gov.au/publications" TargetMode="External"/><Relationship Id="rId45" Type="http://schemas.openxmlformats.org/officeDocument/2006/relationships/header" Target="header18.xml"/><Relationship Id="rId53" Type="http://schemas.openxmlformats.org/officeDocument/2006/relationships/footer" Target="footer13.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yperlink" Target="https://apps.treasury.act.gov.au/accounting" TargetMode="External"/><Relationship Id="rId10" Type="http://schemas.openxmlformats.org/officeDocument/2006/relationships/endnotes" Target="endnotes.xml"/><Relationship Id="rId19" Type="http://schemas.openxmlformats.org/officeDocument/2006/relationships/hyperlink" Target="http://www.act.gov.au/accounting" TargetMode="External"/><Relationship Id="rId31" Type="http://schemas.openxmlformats.org/officeDocument/2006/relationships/header" Target="header10.xml"/><Relationship Id="rId44" Type="http://schemas.openxmlformats.org/officeDocument/2006/relationships/footer" Target="footer9.xml"/><Relationship Id="rId52" Type="http://schemas.openxmlformats.org/officeDocument/2006/relationships/footer" Target="footer12.xml"/><Relationship Id="rId60" Type="http://schemas.openxmlformats.org/officeDocument/2006/relationships/header" Target="header26.xml"/><Relationship Id="rId65" Type="http://schemas.openxmlformats.org/officeDocument/2006/relationships/footer" Target="footer18.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15.xml"/><Relationship Id="rId64" Type="http://schemas.openxmlformats.org/officeDocument/2006/relationships/header" Target="header28.xml"/><Relationship Id="rId69" Type="http://schemas.openxmlformats.org/officeDocument/2006/relationships/hyperlink" Target="https://apps.treasury.act.gov.au/accounting" TargetMode="Externa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http://apps.treasury.act.gov.au/publications" TargetMode="External"/><Relationship Id="rId46" Type="http://schemas.openxmlformats.org/officeDocument/2006/relationships/footer" Target="footer10.xml"/><Relationship Id="rId59" Type="http://schemas.openxmlformats.org/officeDocument/2006/relationships/footer" Target="footer16.xml"/><Relationship Id="rId67" Type="http://schemas.openxmlformats.org/officeDocument/2006/relationships/header" Target="header30.xml"/><Relationship Id="rId20" Type="http://schemas.openxmlformats.org/officeDocument/2006/relationships/hyperlink" Target="http://www.act.gov.au/accounting" TargetMode="External"/><Relationship Id="rId41" Type="http://schemas.openxmlformats.org/officeDocument/2006/relationships/hyperlink" Target="http://apps.treasury.act.gov.au/publications" TargetMode="External"/><Relationship Id="rId54" Type="http://schemas.openxmlformats.org/officeDocument/2006/relationships/footer" Target="footer14.xml"/><Relationship Id="rId62" Type="http://schemas.openxmlformats.org/officeDocument/2006/relationships/header" Target="header27.xml"/><Relationship Id="rId70"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56C38B0B53726438DBD435BD47E4541" ma:contentTypeVersion="0" ma:contentTypeDescription="Create a new document." ma:contentTypeScope="" ma:versionID="2a5c338f351633089c667d822728f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54562-BB2F-4E59-A870-B75834CD0DC1}">
  <ds:schemaRefs>
    <ds:schemaRef ds:uri="http://schemas.microsoft.com/sharepoint/v3/contenttype/forms"/>
  </ds:schemaRefs>
</ds:datastoreItem>
</file>

<file path=customXml/itemProps2.xml><?xml version="1.0" encoding="utf-8"?>
<ds:datastoreItem xmlns:ds="http://schemas.openxmlformats.org/officeDocument/2006/customXml" ds:itemID="{FD3BD021-95DA-436F-9454-7BFD42497CAE}">
  <ds:schemaRefs>
    <ds:schemaRef ds:uri="http://schemas.openxmlformats.org/officeDocument/2006/bibliography"/>
  </ds:schemaRefs>
</ds:datastoreItem>
</file>

<file path=customXml/itemProps3.xml><?xml version="1.0" encoding="utf-8"?>
<ds:datastoreItem xmlns:ds="http://schemas.openxmlformats.org/officeDocument/2006/customXml" ds:itemID="{7F79480E-4370-4EAD-9EE1-8077351D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517517-51AD-4A0A-8AAE-97E416799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79802</Words>
  <Characters>454872</Characters>
  <Application>Microsoft Office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Model Financial Statements Directorates &amp; Territory Authorities for the reporting period ending on 30 June 2015</vt:lpstr>
    </vt:vector>
  </TitlesOfParts>
  <Company>ACT Government</Company>
  <LinksUpToDate>false</LinksUpToDate>
  <CharactersWithSpaces>533607</CharactersWithSpaces>
  <SharedDoc>false</SharedDoc>
  <HLinks>
    <vt:vector size="792" baseType="variant">
      <vt:variant>
        <vt:i4>5439568</vt:i4>
      </vt:variant>
      <vt:variant>
        <vt:i4>939</vt:i4>
      </vt:variant>
      <vt:variant>
        <vt:i4>0</vt:i4>
      </vt:variant>
      <vt:variant>
        <vt:i4>5</vt:i4>
      </vt:variant>
      <vt:variant>
        <vt:lpwstr>http://apps.treasury.act.gov.au/publications</vt:lpwstr>
      </vt:variant>
      <vt:variant>
        <vt:lpwstr/>
      </vt:variant>
      <vt:variant>
        <vt:i4>5439568</vt:i4>
      </vt:variant>
      <vt:variant>
        <vt:i4>936</vt:i4>
      </vt:variant>
      <vt:variant>
        <vt:i4>0</vt:i4>
      </vt:variant>
      <vt:variant>
        <vt:i4>5</vt:i4>
      </vt:variant>
      <vt:variant>
        <vt:lpwstr>http://apps.treasury.act.gov.au/publications</vt:lpwstr>
      </vt:variant>
      <vt:variant>
        <vt:lpwstr/>
      </vt:variant>
      <vt:variant>
        <vt:i4>5439568</vt:i4>
      </vt:variant>
      <vt:variant>
        <vt:i4>933</vt:i4>
      </vt:variant>
      <vt:variant>
        <vt:i4>0</vt:i4>
      </vt:variant>
      <vt:variant>
        <vt:i4>5</vt:i4>
      </vt:variant>
      <vt:variant>
        <vt:lpwstr>http://apps.treasury.act.gov.au/publications</vt:lpwstr>
      </vt:variant>
      <vt:variant>
        <vt:lpwstr/>
      </vt:variant>
      <vt:variant>
        <vt:i4>852036</vt:i4>
      </vt:variant>
      <vt:variant>
        <vt:i4>765</vt:i4>
      </vt:variant>
      <vt:variant>
        <vt:i4>0</vt:i4>
      </vt:variant>
      <vt:variant>
        <vt:i4>5</vt:i4>
      </vt:variant>
      <vt:variant>
        <vt:lpwstr>http://www.act.gov.au/accounting</vt:lpwstr>
      </vt:variant>
      <vt:variant>
        <vt:lpwstr/>
      </vt:variant>
      <vt:variant>
        <vt:i4>852036</vt:i4>
      </vt:variant>
      <vt:variant>
        <vt:i4>762</vt:i4>
      </vt:variant>
      <vt:variant>
        <vt:i4>0</vt:i4>
      </vt:variant>
      <vt:variant>
        <vt:i4>5</vt:i4>
      </vt:variant>
      <vt:variant>
        <vt:lpwstr>http://www.act.gov.au/accounting</vt:lpwstr>
      </vt:variant>
      <vt:variant>
        <vt:lpwstr/>
      </vt:variant>
      <vt:variant>
        <vt:i4>1769523</vt:i4>
      </vt:variant>
      <vt:variant>
        <vt:i4>755</vt:i4>
      </vt:variant>
      <vt:variant>
        <vt:i4>0</vt:i4>
      </vt:variant>
      <vt:variant>
        <vt:i4>5</vt:i4>
      </vt:variant>
      <vt:variant>
        <vt:lpwstr/>
      </vt:variant>
      <vt:variant>
        <vt:lpwstr>_Toc506992976</vt:lpwstr>
      </vt:variant>
      <vt:variant>
        <vt:i4>1769523</vt:i4>
      </vt:variant>
      <vt:variant>
        <vt:i4>749</vt:i4>
      </vt:variant>
      <vt:variant>
        <vt:i4>0</vt:i4>
      </vt:variant>
      <vt:variant>
        <vt:i4>5</vt:i4>
      </vt:variant>
      <vt:variant>
        <vt:lpwstr/>
      </vt:variant>
      <vt:variant>
        <vt:lpwstr>_Toc506992975</vt:lpwstr>
      </vt:variant>
      <vt:variant>
        <vt:i4>1769523</vt:i4>
      </vt:variant>
      <vt:variant>
        <vt:i4>743</vt:i4>
      </vt:variant>
      <vt:variant>
        <vt:i4>0</vt:i4>
      </vt:variant>
      <vt:variant>
        <vt:i4>5</vt:i4>
      </vt:variant>
      <vt:variant>
        <vt:lpwstr/>
      </vt:variant>
      <vt:variant>
        <vt:lpwstr>_Toc506992974</vt:lpwstr>
      </vt:variant>
      <vt:variant>
        <vt:i4>1769523</vt:i4>
      </vt:variant>
      <vt:variant>
        <vt:i4>737</vt:i4>
      </vt:variant>
      <vt:variant>
        <vt:i4>0</vt:i4>
      </vt:variant>
      <vt:variant>
        <vt:i4>5</vt:i4>
      </vt:variant>
      <vt:variant>
        <vt:lpwstr/>
      </vt:variant>
      <vt:variant>
        <vt:lpwstr>_Toc506992973</vt:lpwstr>
      </vt:variant>
      <vt:variant>
        <vt:i4>1769523</vt:i4>
      </vt:variant>
      <vt:variant>
        <vt:i4>731</vt:i4>
      </vt:variant>
      <vt:variant>
        <vt:i4>0</vt:i4>
      </vt:variant>
      <vt:variant>
        <vt:i4>5</vt:i4>
      </vt:variant>
      <vt:variant>
        <vt:lpwstr/>
      </vt:variant>
      <vt:variant>
        <vt:lpwstr>_Toc506992972</vt:lpwstr>
      </vt:variant>
      <vt:variant>
        <vt:i4>1769523</vt:i4>
      </vt:variant>
      <vt:variant>
        <vt:i4>725</vt:i4>
      </vt:variant>
      <vt:variant>
        <vt:i4>0</vt:i4>
      </vt:variant>
      <vt:variant>
        <vt:i4>5</vt:i4>
      </vt:variant>
      <vt:variant>
        <vt:lpwstr/>
      </vt:variant>
      <vt:variant>
        <vt:lpwstr>_Toc506992971</vt:lpwstr>
      </vt:variant>
      <vt:variant>
        <vt:i4>1769523</vt:i4>
      </vt:variant>
      <vt:variant>
        <vt:i4>719</vt:i4>
      </vt:variant>
      <vt:variant>
        <vt:i4>0</vt:i4>
      </vt:variant>
      <vt:variant>
        <vt:i4>5</vt:i4>
      </vt:variant>
      <vt:variant>
        <vt:lpwstr/>
      </vt:variant>
      <vt:variant>
        <vt:lpwstr>_Toc506992970</vt:lpwstr>
      </vt:variant>
      <vt:variant>
        <vt:i4>1703987</vt:i4>
      </vt:variant>
      <vt:variant>
        <vt:i4>713</vt:i4>
      </vt:variant>
      <vt:variant>
        <vt:i4>0</vt:i4>
      </vt:variant>
      <vt:variant>
        <vt:i4>5</vt:i4>
      </vt:variant>
      <vt:variant>
        <vt:lpwstr/>
      </vt:variant>
      <vt:variant>
        <vt:lpwstr>_Toc506992969</vt:lpwstr>
      </vt:variant>
      <vt:variant>
        <vt:i4>1703987</vt:i4>
      </vt:variant>
      <vt:variant>
        <vt:i4>707</vt:i4>
      </vt:variant>
      <vt:variant>
        <vt:i4>0</vt:i4>
      </vt:variant>
      <vt:variant>
        <vt:i4>5</vt:i4>
      </vt:variant>
      <vt:variant>
        <vt:lpwstr/>
      </vt:variant>
      <vt:variant>
        <vt:lpwstr>_Toc506992968</vt:lpwstr>
      </vt:variant>
      <vt:variant>
        <vt:i4>1703987</vt:i4>
      </vt:variant>
      <vt:variant>
        <vt:i4>701</vt:i4>
      </vt:variant>
      <vt:variant>
        <vt:i4>0</vt:i4>
      </vt:variant>
      <vt:variant>
        <vt:i4>5</vt:i4>
      </vt:variant>
      <vt:variant>
        <vt:lpwstr/>
      </vt:variant>
      <vt:variant>
        <vt:lpwstr>_Toc506992967</vt:lpwstr>
      </vt:variant>
      <vt:variant>
        <vt:i4>1703987</vt:i4>
      </vt:variant>
      <vt:variant>
        <vt:i4>695</vt:i4>
      </vt:variant>
      <vt:variant>
        <vt:i4>0</vt:i4>
      </vt:variant>
      <vt:variant>
        <vt:i4>5</vt:i4>
      </vt:variant>
      <vt:variant>
        <vt:lpwstr/>
      </vt:variant>
      <vt:variant>
        <vt:lpwstr>_Toc506992966</vt:lpwstr>
      </vt:variant>
      <vt:variant>
        <vt:i4>1703987</vt:i4>
      </vt:variant>
      <vt:variant>
        <vt:i4>689</vt:i4>
      </vt:variant>
      <vt:variant>
        <vt:i4>0</vt:i4>
      </vt:variant>
      <vt:variant>
        <vt:i4>5</vt:i4>
      </vt:variant>
      <vt:variant>
        <vt:lpwstr/>
      </vt:variant>
      <vt:variant>
        <vt:lpwstr>_Toc506992965</vt:lpwstr>
      </vt:variant>
      <vt:variant>
        <vt:i4>1703987</vt:i4>
      </vt:variant>
      <vt:variant>
        <vt:i4>683</vt:i4>
      </vt:variant>
      <vt:variant>
        <vt:i4>0</vt:i4>
      </vt:variant>
      <vt:variant>
        <vt:i4>5</vt:i4>
      </vt:variant>
      <vt:variant>
        <vt:lpwstr/>
      </vt:variant>
      <vt:variant>
        <vt:lpwstr>_Toc506992964</vt:lpwstr>
      </vt:variant>
      <vt:variant>
        <vt:i4>1703987</vt:i4>
      </vt:variant>
      <vt:variant>
        <vt:i4>677</vt:i4>
      </vt:variant>
      <vt:variant>
        <vt:i4>0</vt:i4>
      </vt:variant>
      <vt:variant>
        <vt:i4>5</vt:i4>
      </vt:variant>
      <vt:variant>
        <vt:lpwstr/>
      </vt:variant>
      <vt:variant>
        <vt:lpwstr>_Toc506992963</vt:lpwstr>
      </vt:variant>
      <vt:variant>
        <vt:i4>1703987</vt:i4>
      </vt:variant>
      <vt:variant>
        <vt:i4>671</vt:i4>
      </vt:variant>
      <vt:variant>
        <vt:i4>0</vt:i4>
      </vt:variant>
      <vt:variant>
        <vt:i4>5</vt:i4>
      </vt:variant>
      <vt:variant>
        <vt:lpwstr/>
      </vt:variant>
      <vt:variant>
        <vt:lpwstr>_Toc506992962</vt:lpwstr>
      </vt:variant>
      <vt:variant>
        <vt:i4>1703987</vt:i4>
      </vt:variant>
      <vt:variant>
        <vt:i4>665</vt:i4>
      </vt:variant>
      <vt:variant>
        <vt:i4>0</vt:i4>
      </vt:variant>
      <vt:variant>
        <vt:i4>5</vt:i4>
      </vt:variant>
      <vt:variant>
        <vt:lpwstr/>
      </vt:variant>
      <vt:variant>
        <vt:lpwstr>_Toc506992961</vt:lpwstr>
      </vt:variant>
      <vt:variant>
        <vt:i4>1703987</vt:i4>
      </vt:variant>
      <vt:variant>
        <vt:i4>659</vt:i4>
      </vt:variant>
      <vt:variant>
        <vt:i4>0</vt:i4>
      </vt:variant>
      <vt:variant>
        <vt:i4>5</vt:i4>
      </vt:variant>
      <vt:variant>
        <vt:lpwstr/>
      </vt:variant>
      <vt:variant>
        <vt:lpwstr>_Toc506992960</vt:lpwstr>
      </vt:variant>
      <vt:variant>
        <vt:i4>1638451</vt:i4>
      </vt:variant>
      <vt:variant>
        <vt:i4>653</vt:i4>
      </vt:variant>
      <vt:variant>
        <vt:i4>0</vt:i4>
      </vt:variant>
      <vt:variant>
        <vt:i4>5</vt:i4>
      </vt:variant>
      <vt:variant>
        <vt:lpwstr/>
      </vt:variant>
      <vt:variant>
        <vt:lpwstr>_Toc506992959</vt:lpwstr>
      </vt:variant>
      <vt:variant>
        <vt:i4>1638451</vt:i4>
      </vt:variant>
      <vt:variant>
        <vt:i4>647</vt:i4>
      </vt:variant>
      <vt:variant>
        <vt:i4>0</vt:i4>
      </vt:variant>
      <vt:variant>
        <vt:i4>5</vt:i4>
      </vt:variant>
      <vt:variant>
        <vt:lpwstr/>
      </vt:variant>
      <vt:variant>
        <vt:lpwstr>_Toc506992958</vt:lpwstr>
      </vt:variant>
      <vt:variant>
        <vt:i4>1638451</vt:i4>
      </vt:variant>
      <vt:variant>
        <vt:i4>641</vt:i4>
      </vt:variant>
      <vt:variant>
        <vt:i4>0</vt:i4>
      </vt:variant>
      <vt:variant>
        <vt:i4>5</vt:i4>
      </vt:variant>
      <vt:variant>
        <vt:lpwstr/>
      </vt:variant>
      <vt:variant>
        <vt:lpwstr>_Toc506992957</vt:lpwstr>
      </vt:variant>
      <vt:variant>
        <vt:i4>1638451</vt:i4>
      </vt:variant>
      <vt:variant>
        <vt:i4>635</vt:i4>
      </vt:variant>
      <vt:variant>
        <vt:i4>0</vt:i4>
      </vt:variant>
      <vt:variant>
        <vt:i4>5</vt:i4>
      </vt:variant>
      <vt:variant>
        <vt:lpwstr/>
      </vt:variant>
      <vt:variant>
        <vt:lpwstr>_Toc506992956</vt:lpwstr>
      </vt:variant>
      <vt:variant>
        <vt:i4>1638451</vt:i4>
      </vt:variant>
      <vt:variant>
        <vt:i4>629</vt:i4>
      </vt:variant>
      <vt:variant>
        <vt:i4>0</vt:i4>
      </vt:variant>
      <vt:variant>
        <vt:i4>5</vt:i4>
      </vt:variant>
      <vt:variant>
        <vt:lpwstr/>
      </vt:variant>
      <vt:variant>
        <vt:lpwstr>_Toc506992955</vt:lpwstr>
      </vt:variant>
      <vt:variant>
        <vt:i4>1638451</vt:i4>
      </vt:variant>
      <vt:variant>
        <vt:i4>623</vt:i4>
      </vt:variant>
      <vt:variant>
        <vt:i4>0</vt:i4>
      </vt:variant>
      <vt:variant>
        <vt:i4>5</vt:i4>
      </vt:variant>
      <vt:variant>
        <vt:lpwstr/>
      </vt:variant>
      <vt:variant>
        <vt:lpwstr>_Toc506992954</vt:lpwstr>
      </vt:variant>
      <vt:variant>
        <vt:i4>1638451</vt:i4>
      </vt:variant>
      <vt:variant>
        <vt:i4>617</vt:i4>
      </vt:variant>
      <vt:variant>
        <vt:i4>0</vt:i4>
      </vt:variant>
      <vt:variant>
        <vt:i4>5</vt:i4>
      </vt:variant>
      <vt:variant>
        <vt:lpwstr/>
      </vt:variant>
      <vt:variant>
        <vt:lpwstr>_Toc506992953</vt:lpwstr>
      </vt:variant>
      <vt:variant>
        <vt:i4>1638451</vt:i4>
      </vt:variant>
      <vt:variant>
        <vt:i4>611</vt:i4>
      </vt:variant>
      <vt:variant>
        <vt:i4>0</vt:i4>
      </vt:variant>
      <vt:variant>
        <vt:i4>5</vt:i4>
      </vt:variant>
      <vt:variant>
        <vt:lpwstr/>
      </vt:variant>
      <vt:variant>
        <vt:lpwstr>_Toc506992952</vt:lpwstr>
      </vt:variant>
      <vt:variant>
        <vt:i4>1638451</vt:i4>
      </vt:variant>
      <vt:variant>
        <vt:i4>605</vt:i4>
      </vt:variant>
      <vt:variant>
        <vt:i4>0</vt:i4>
      </vt:variant>
      <vt:variant>
        <vt:i4>5</vt:i4>
      </vt:variant>
      <vt:variant>
        <vt:lpwstr/>
      </vt:variant>
      <vt:variant>
        <vt:lpwstr>_Toc506992951</vt:lpwstr>
      </vt:variant>
      <vt:variant>
        <vt:i4>1638451</vt:i4>
      </vt:variant>
      <vt:variant>
        <vt:i4>599</vt:i4>
      </vt:variant>
      <vt:variant>
        <vt:i4>0</vt:i4>
      </vt:variant>
      <vt:variant>
        <vt:i4>5</vt:i4>
      </vt:variant>
      <vt:variant>
        <vt:lpwstr/>
      </vt:variant>
      <vt:variant>
        <vt:lpwstr>_Toc506992950</vt:lpwstr>
      </vt:variant>
      <vt:variant>
        <vt:i4>1572915</vt:i4>
      </vt:variant>
      <vt:variant>
        <vt:i4>593</vt:i4>
      </vt:variant>
      <vt:variant>
        <vt:i4>0</vt:i4>
      </vt:variant>
      <vt:variant>
        <vt:i4>5</vt:i4>
      </vt:variant>
      <vt:variant>
        <vt:lpwstr/>
      </vt:variant>
      <vt:variant>
        <vt:lpwstr>_Toc506992949</vt:lpwstr>
      </vt:variant>
      <vt:variant>
        <vt:i4>1572915</vt:i4>
      </vt:variant>
      <vt:variant>
        <vt:i4>587</vt:i4>
      </vt:variant>
      <vt:variant>
        <vt:i4>0</vt:i4>
      </vt:variant>
      <vt:variant>
        <vt:i4>5</vt:i4>
      </vt:variant>
      <vt:variant>
        <vt:lpwstr/>
      </vt:variant>
      <vt:variant>
        <vt:lpwstr>_Toc506992948</vt:lpwstr>
      </vt:variant>
      <vt:variant>
        <vt:i4>1572915</vt:i4>
      </vt:variant>
      <vt:variant>
        <vt:i4>581</vt:i4>
      </vt:variant>
      <vt:variant>
        <vt:i4>0</vt:i4>
      </vt:variant>
      <vt:variant>
        <vt:i4>5</vt:i4>
      </vt:variant>
      <vt:variant>
        <vt:lpwstr/>
      </vt:variant>
      <vt:variant>
        <vt:lpwstr>_Toc506992947</vt:lpwstr>
      </vt:variant>
      <vt:variant>
        <vt:i4>1572915</vt:i4>
      </vt:variant>
      <vt:variant>
        <vt:i4>575</vt:i4>
      </vt:variant>
      <vt:variant>
        <vt:i4>0</vt:i4>
      </vt:variant>
      <vt:variant>
        <vt:i4>5</vt:i4>
      </vt:variant>
      <vt:variant>
        <vt:lpwstr/>
      </vt:variant>
      <vt:variant>
        <vt:lpwstr>_Toc506992946</vt:lpwstr>
      </vt:variant>
      <vt:variant>
        <vt:i4>1572915</vt:i4>
      </vt:variant>
      <vt:variant>
        <vt:i4>569</vt:i4>
      </vt:variant>
      <vt:variant>
        <vt:i4>0</vt:i4>
      </vt:variant>
      <vt:variant>
        <vt:i4>5</vt:i4>
      </vt:variant>
      <vt:variant>
        <vt:lpwstr/>
      </vt:variant>
      <vt:variant>
        <vt:lpwstr>_Toc506992945</vt:lpwstr>
      </vt:variant>
      <vt:variant>
        <vt:i4>1572915</vt:i4>
      </vt:variant>
      <vt:variant>
        <vt:i4>563</vt:i4>
      </vt:variant>
      <vt:variant>
        <vt:i4>0</vt:i4>
      </vt:variant>
      <vt:variant>
        <vt:i4>5</vt:i4>
      </vt:variant>
      <vt:variant>
        <vt:lpwstr/>
      </vt:variant>
      <vt:variant>
        <vt:lpwstr>_Toc506992944</vt:lpwstr>
      </vt:variant>
      <vt:variant>
        <vt:i4>1572915</vt:i4>
      </vt:variant>
      <vt:variant>
        <vt:i4>557</vt:i4>
      </vt:variant>
      <vt:variant>
        <vt:i4>0</vt:i4>
      </vt:variant>
      <vt:variant>
        <vt:i4>5</vt:i4>
      </vt:variant>
      <vt:variant>
        <vt:lpwstr/>
      </vt:variant>
      <vt:variant>
        <vt:lpwstr>_Toc506992943</vt:lpwstr>
      </vt:variant>
      <vt:variant>
        <vt:i4>1572915</vt:i4>
      </vt:variant>
      <vt:variant>
        <vt:i4>551</vt:i4>
      </vt:variant>
      <vt:variant>
        <vt:i4>0</vt:i4>
      </vt:variant>
      <vt:variant>
        <vt:i4>5</vt:i4>
      </vt:variant>
      <vt:variant>
        <vt:lpwstr/>
      </vt:variant>
      <vt:variant>
        <vt:lpwstr>_Toc506992942</vt:lpwstr>
      </vt:variant>
      <vt:variant>
        <vt:i4>1572915</vt:i4>
      </vt:variant>
      <vt:variant>
        <vt:i4>545</vt:i4>
      </vt:variant>
      <vt:variant>
        <vt:i4>0</vt:i4>
      </vt:variant>
      <vt:variant>
        <vt:i4>5</vt:i4>
      </vt:variant>
      <vt:variant>
        <vt:lpwstr/>
      </vt:variant>
      <vt:variant>
        <vt:lpwstr>_Toc506992941</vt:lpwstr>
      </vt:variant>
      <vt:variant>
        <vt:i4>1572915</vt:i4>
      </vt:variant>
      <vt:variant>
        <vt:i4>539</vt:i4>
      </vt:variant>
      <vt:variant>
        <vt:i4>0</vt:i4>
      </vt:variant>
      <vt:variant>
        <vt:i4>5</vt:i4>
      </vt:variant>
      <vt:variant>
        <vt:lpwstr/>
      </vt:variant>
      <vt:variant>
        <vt:lpwstr>_Toc506992940</vt:lpwstr>
      </vt:variant>
      <vt:variant>
        <vt:i4>2031667</vt:i4>
      </vt:variant>
      <vt:variant>
        <vt:i4>533</vt:i4>
      </vt:variant>
      <vt:variant>
        <vt:i4>0</vt:i4>
      </vt:variant>
      <vt:variant>
        <vt:i4>5</vt:i4>
      </vt:variant>
      <vt:variant>
        <vt:lpwstr/>
      </vt:variant>
      <vt:variant>
        <vt:lpwstr>_Toc506992939</vt:lpwstr>
      </vt:variant>
      <vt:variant>
        <vt:i4>2031667</vt:i4>
      </vt:variant>
      <vt:variant>
        <vt:i4>527</vt:i4>
      </vt:variant>
      <vt:variant>
        <vt:i4>0</vt:i4>
      </vt:variant>
      <vt:variant>
        <vt:i4>5</vt:i4>
      </vt:variant>
      <vt:variant>
        <vt:lpwstr/>
      </vt:variant>
      <vt:variant>
        <vt:lpwstr>_Toc506992938</vt:lpwstr>
      </vt:variant>
      <vt:variant>
        <vt:i4>2031667</vt:i4>
      </vt:variant>
      <vt:variant>
        <vt:i4>521</vt:i4>
      </vt:variant>
      <vt:variant>
        <vt:i4>0</vt:i4>
      </vt:variant>
      <vt:variant>
        <vt:i4>5</vt:i4>
      </vt:variant>
      <vt:variant>
        <vt:lpwstr/>
      </vt:variant>
      <vt:variant>
        <vt:lpwstr>_Toc506992937</vt:lpwstr>
      </vt:variant>
      <vt:variant>
        <vt:i4>2031667</vt:i4>
      </vt:variant>
      <vt:variant>
        <vt:i4>515</vt:i4>
      </vt:variant>
      <vt:variant>
        <vt:i4>0</vt:i4>
      </vt:variant>
      <vt:variant>
        <vt:i4>5</vt:i4>
      </vt:variant>
      <vt:variant>
        <vt:lpwstr/>
      </vt:variant>
      <vt:variant>
        <vt:lpwstr>_Toc506992936</vt:lpwstr>
      </vt:variant>
      <vt:variant>
        <vt:i4>2031667</vt:i4>
      </vt:variant>
      <vt:variant>
        <vt:i4>509</vt:i4>
      </vt:variant>
      <vt:variant>
        <vt:i4>0</vt:i4>
      </vt:variant>
      <vt:variant>
        <vt:i4>5</vt:i4>
      </vt:variant>
      <vt:variant>
        <vt:lpwstr/>
      </vt:variant>
      <vt:variant>
        <vt:lpwstr>_Toc506992935</vt:lpwstr>
      </vt:variant>
      <vt:variant>
        <vt:i4>2031667</vt:i4>
      </vt:variant>
      <vt:variant>
        <vt:i4>503</vt:i4>
      </vt:variant>
      <vt:variant>
        <vt:i4>0</vt:i4>
      </vt:variant>
      <vt:variant>
        <vt:i4>5</vt:i4>
      </vt:variant>
      <vt:variant>
        <vt:lpwstr/>
      </vt:variant>
      <vt:variant>
        <vt:lpwstr>_Toc506992934</vt:lpwstr>
      </vt:variant>
      <vt:variant>
        <vt:i4>2031667</vt:i4>
      </vt:variant>
      <vt:variant>
        <vt:i4>497</vt:i4>
      </vt:variant>
      <vt:variant>
        <vt:i4>0</vt:i4>
      </vt:variant>
      <vt:variant>
        <vt:i4>5</vt:i4>
      </vt:variant>
      <vt:variant>
        <vt:lpwstr/>
      </vt:variant>
      <vt:variant>
        <vt:lpwstr>_Toc506992933</vt:lpwstr>
      </vt:variant>
      <vt:variant>
        <vt:i4>2031667</vt:i4>
      </vt:variant>
      <vt:variant>
        <vt:i4>491</vt:i4>
      </vt:variant>
      <vt:variant>
        <vt:i4>0</vt:i4>
      </vt:variant>
      <vt:variant>
        <vt:i4>5</vt:i4>
      </vt:variant>
      <vt:variant>
        <vt:lpwstr/>
      </vt:variant>
      <vt:variant>
        <vt:lpwstr>_Toc506992932</vt:lpwstr>
      </vt:variant>
      <vt:variant>
        <vt:i4>2031667</vt:i4>
      </vt:variant>
      <vt:variant>
        <vt:i4>485</vt:i4>
      </vt:variant>
      <vt:variant>
        <vt:i4>0</vt:i4>
      </vt:variant>
      <vt:variant>
        <vt:i4>5</vt:i4>
      </vt:variant>
      <vt:variant>
        <vt:lpwstr/>
      </vt:variant>
      <vt:variant>
        <vt:lpwstr>_Toc506992931</vt:lpwstr>
      </vt:variant>
      <vt:variant>
        <vt:i4>2031667</vt:i4>
      </vt:variant>
      <vt:variant>
        <vt:i4>479</vt:i4>
      </vt:variant>
      <vt:variant>
        <vt:i4>0</vt:i4>
      </vt:variant>
      <vt:variant>
        <vt:i4>5</vt:i4>
      </vt:variant>
      <vt:variant>
        <vt:lpwstr/>
      </vt:variant>
      <vt:variant>
        <vt:lpwstr>_Toc506992930</vt:lpwstr>
      </vt:variant>
      <vt:variant>
        <vt:i4>1966131</vt:i4>
      </vt:variant>
      <vt:variant>
        <vt:i4>473</vt:i4>
      </vt:variant>
      <vt:variant>
        <vt:i4>0</vt:i4>
      </vt:variant>
      <vt:variant>
        <vt:i4>5</vt:i4>
      </vt:variant>
      <vt:variant>
        <vt:lpwstr/>
      </vt:variant>
      <vt:variant>
        <vt:lpwstr>_Toc506992929</vt:lpwstr>
      </vt:variant>
      <vt:variant>
        <vt:i4>1966131</vt:i4>
      </vt:variant>
      <vt:variant>
        <vt:i4>467</vt:i4>
      </vt:variant>
      <vt:variant>
        <vt:i4>0</vt:i4>
      </vt:variant>
      <vt:variant>
        <vt:i4>5</vt:i4>
      </vt:variant>
      <vt:variant>
        <vt:lpwstr/>
      </vt:variant>
      <vt:variant>
        <vt:lpwstr>_Toc506992928</vt:lpwstr>
      </vt:variant>
      <vt:variant>
        <vt:i4>1966131</vt:i4>
      </vt:variant>
      <vt:variant>
        <vt:i4>461</vt:i4>
      </vt:variant>
      <vt:variant>
        <vt:i4>0</vt:i4>
      </vt:variant>
      <vt:variant>
        <vt:i4>5</vt:i4>
      </vt:variant>
      <vt:variant>
        <vt:lpwstr/>
      </vt:variant>
      <vt:variant>
        <vt:lpwstr>_Toc506992927</vt:lpwstr>
      </vt:variant>
      <vt:variant>
        <vt:i4>1966131</vt:i4>
      </vt:variant>
      <vt:variant>
        <vt:i4>455</vt:i4>
      </vt:variant>
      <vt:variant>
        <vt:i4>0</vt:i4>
      </vt:variant>
      <vt:variant>
        <vt:i4>5</vt:i4>
      </vt:variant>
      <vt:variant>
        <vt:lpwstr/>
      </vt:variant>
      <vt:variant>
        <vt:lpwstr>_Toc506992926</vt:lpwstr>
      </vt:variant>
      <vt:variant>
        <vt:i4>1966131</vt:i4>
      </vt:variant>
      <vt:variant>
        <vt:i4>449</vt:i4>
      </vt:variant>
      <vt:variant>
        <vt:i4>0</vt:i4>
      </vt:variant>
      <vt:variant>
        <vt:i4>5</vt:i4>
      </vt:variant>
      <vt:variant>
        <vt:lpwstr/>
      </vt:variant>
      <vt:variant>
        <vt:lpwstr>_Toc506992925</vt:lpwstr>
      </vt:variant>
      <vt:variant>
        <vt:i4>1966131</vt:i4>
      </vt:variant>
      <vt:variant>
        <vt:i4>443</vt:i4>
      </vt:variant>
      <vt:variant>
        <vt:i4>0</vt:i4>
      </vt:variant>
      <vt:variant>
        <vt:i4>5</vt:i4>
      </vt:variant>
      <vt:variant>
        <vt:lpwstr/>
      </vt:variant>
      <vt:variant>
        <vt:lpwstr>_Toc506992924</vt:lpwstr>
      </vt:variant>
      <vt:variant>
        <vt:i4>1966131</vt:i4>
      </vt:variant>
      <vt:variant>
        <vt:i4>437</vt:i4>
      </vt:variant>
      <vt:variant>
        <vt:i4>0</vt:i4>
      </vt:variant>
      <vt:variant>
        <vt:i4>5</vt:i4>
      </vt:variant>
      <vt:variant>
        <vt:lpwstr/>
      </vt:variant>
      <vt:variant>
        <vt:lpwstr>_Toc506992923</vt:lpwstr>
      </vt:variant>
      <vt:variant>
        <vt:i4>1966131</vt:i4>
      </vt:variant>
      <vt:variant>
        <vt:i4>431</vt:i4>
      </vt:variant>
      <vt:variant>
        <vt:i4>0</vt:i4>
      </vt:variant>
      <vt:variant>
        <vt:i4>5</vt:i4>
      </vt:variant>
      <vt:variant>
        <vt:lpwstr/>
      </vt:variant>
      <vt:variant>
        <vt:lpwstr>_Toc506992922</vt:lpwstr>
      </vt:variant>
      <vt:variant>
        <vt:i4>1966131</vt:i4>
      </vt:variant>
      <vt:variant>
        <vt:i4>425</vt:i4>
      </vt:variant>
      <vt:variant>
        <vt:i4>0</vt:i4>
      </vt:variant>
      <vt:variant>
        <vt:i4>5</vt:i4>
      </vt:variant>
      <vt:variant>
        <vt:lpwstr/>
      </vt:variant>
      <vt:variant>
        <vt:lpwstr>_Toc506992921</vt:lpwstr>
      </vt:variant>
      <vt:variant>
        <vt:i4>1966131</vt:i4>
      </vt:variant>
      <vt:variant>
        <vt:i4>419</vt:i4>
      </vt:variant>
      <vt:variant>
        <vt:i4>0</vt:i4>
      </vt:variant>
      <vt:variant>
        <vt:i4>5</vt:i4>
      </vt:variant>
      <vt:variant>
        <vt:lpwstr/>
      </vt:variant>
      <vt:variant>
        <vt:lpwstr>_Toc506992920</vt:lpwstr>
      </vt:variant>
      <vt:variant>
        <vt:i4>1900595</vt:i4>
      </vt:variant>
      <vt:variant>
        <vt:i4>413</vt:i4>
      </vt:variant>
      <vt:variant>
        <vt:i4>0</vt:i4>
      </vt:variant>
      <vt:variant>
        <vt:i4>5</vt:i4>
      </vt:variant>
      <vt:variant>
        <vt:lpwstr/>
      </vt:variant>
      <vt:variant>
        <vt:lpwstr>_Toc506992919</vt:lpwstr>
      </vt:variant>
      <vt:variant>
        <vt:i4>1900595</vt:i4>
      </vt:variant>
      <vt:variant>
        <vt:i4>407</vt:i4>
      </vt:variant>
      <vt:variant>
        <vt:i4>0</vt:i4>
      </vt:variant>
      <vt:variant>
        <vt:i4>5</vt:i4>
      </vt:variant>
      <vt:variant>
        <vt:lpwstr/>
      </vt:variant>
      <vt:variant>
        <vt:lpwstr>_Toc506992918</vt:lpwstr>
      </vt:variant>
      <vt:variant>
        <vt:i4>1900595</vt:i4>
      </vt:variant>
      <vt:variant>
        <vt:i4>401</vt:i4>
      </vt:variant>
      <vt:variant>
        <vt:i4>0</vt:i4>
      </vt:variant>
      <vt:variant>
        <vt:i4>5</vt:i4>
      </vt:variant>
      <vt:variant>
        <vt:lpwstr/>
      </vt:variant>
      <vt:variant>
        <vt:lpwstr>_Toc506992917</vt:lpwstr>
      </vt:variant>
      <vt:variant>
        <vt:i4>1900595</vt:i4>
      </vt:variant>
      <vt:variant>
        <vt:i4>395</vt:i4>
      </vt:variant>
      <vt:variant>
        <vt:i4>0</vt:i4>
      </vt:variant>
      <vt:variant>
        <vt:i4>5</vt:i4>
      </vt:variant>
      <vt:variant>
        <vt:lpwstr/>
      </vt:variant>
      <vt:variant>
        <vt:lpwstr>_Toc506992916</vt:lpwstr>
      </vt:variant>
      <vt:variant>
        <vt:i4>1900595</vt:i4>
      </vt:variant>
      <vt:variant>
        <vt:i4>389</vt:i4>
      </vt:variant>
      <vt:variant>
        <vt:i4>0</vt:i4>
      </vt:variant>
      <vt:variant>
        <vt:i4>5</vt:i4>
      </vt:variant>
      <vt:variant>
        <vt:lpwstr/>
      </vt:variant>
      <vt:variant>
        <vt:lpwstr>_Toc506992915</vt:lpwstr>
      </vt:variant>
      <vt:variant>
        <vt:i4>1900595</vt:i4>
      </vt:variant>
      <vt:variant>
        <vt:i4>383</vt:i4>
      </vt:variant>
      <vt:variant>
        <vt:i4>0</vt:i4>
      </vt:variant>
      <vt:variant>
        <vt:i4>5</vt:i4>
      </vt:variant>
      <vt:variant>
        <vt:lpwstr/>
      </vt:variant>
      <vt:variant>
        <vt:lpwstr>_Toc506992914</vt:lpwstr>
      </vt:variant>
      <vt:variant>
        <vt:i4>1900595</vt:i4>
      </vt:variant>
      <vt:variant>
        <vt:i4>377</vt:i4>
      </vt:variant>
      <vt:variant>
        <vt:i4>0</vt:i4>
      </vt:variant>
      <vt:variant>
        <vt:i4>5</vt:i4>
      </vt:variant>
      <vt:variant>
        <vt:lpwstr/>
      </vt:variant>
      <vt:variant>
        <vt:lpwstr>_Toc506992913</vt:lpwstr>
      </vt:variant>
      <vt:variant>
        <vt:i4>1900595</vt:i4>
      </vt:variant>
      <vt:variant>
        <vt:i4>371</vt:i4>
      </vt:variant>
      <vt:variant>
        <vt:i4>0</vt:i4>
      </vt:variant>
      <vt:variant>
        <vt:i4>5</vt:i4>
      </vt:variant>
      <vt:variant>
        <vt:lpwstr/>
      </vt:variant>
      <vt:variant>
        <vt:lpwstr>_Toc506992912</vt:lpwstr>
      </vt:variant>
      <vt:variant>
        <vt:i4>1900595</vt:i4>
      </vt:variant>
      <vt:variant>
        <vt:i4>365</vt:i4>
      </vt:variant>
      <vt:variant>
        <vt:i4>0</vt:i4>
      </vt:variant>
      <vt:variant>
        <vt:i4>5</vt:i4>
      </vt:variant>
      <vt:variant>
        <vt:lpwstr/>
      </vt:variant>
      <vt:variant>
        <vt:lpwstr>_Toc506992911</vt:lpwstr>
      </vt:variant>
      <vt:variant>
        <vt:i4>1900595</vt:i4>
      </vt:variant>
      <vt:variant>
        <vt:i4>359</vt:i4>
      </vt:variant>
      <vt:variant>
        <vt:i4>0</vt:i4>
      </vt:variant>
      <vt:variant>
        <vt:i4>5</vt:i4>
      </vt:variant>
      <vt:variant>
        <vt:lpwstr/>
      </vt:variant>
      <vt:variant>
        <vt:lpwstr>_Toc506992910</vt:lpwstr>
      </vt:variant>
      <vt:variant>
        <vt:i4>1835059</vt:i4>
      </vt:variant>
      <vt:variant>
        <vt:i4>353</vt:i4>
      </vt:variant>
      <vt:variant>
        <vt:i4>0</vt:i4>
      </vt:variant>
      <vt:variant>
        <vt:i4>5</vt:i4>
      </vt:variant>
      <vt:variant>
        <vt:lpwstr/>
      </vt:variant>
      <vt:variant>
        <vt:lpwstr>_Toc506992909</vt:lpwstr>
      </vt:variant>
      <vt:variant>
        <vt:i4>1835059</vt:i4>
      </vt:variant>
      <vt:variant>
        <vt:i4>347</vt:i4>
      </vt:variant>
      <vt:variant>
        <vt:i4>0</vt:i4>
      </vt:variant>
      <vt:variant>
        <vt:i4>5</vt:i4>
      </vt:variant>
      <vt:variant>
        <vt:lpwstr/>
      </vt:variant>
      <vt:variant>
        <vt:lpwstr>_Toc506992908</vt:lpwstr>
      </vt:variant>
      <vt:variant>
        <vt:i4>1835059</vt:i4>
      </vt:variant>
      <vt:variant>
        <vt:i4>341</vt:i4>
      </vt:variant>
      <vt:variant>
        <vt:i4>0</vt:i4>
      </vt:variant>
      <vt:variant>
        <vt:i4>5</vt:i4>
      </vt:variant>
      <vt:variant>
        <vt:lpwstr/>
      </vt:variant>
      <vt:variant>
        <vt:lpwstr>_Toc506992907</vt:lpwstr>
      </vt:variant>
      <vt:variant>
        <vt:i4>1835059</vt:i4>
      </vt:variant>
      <vt:variant>
        <vt:i4>335</vt:i4>
      </vt:variant>
      <vt:variant>
        <vt:i4>0</vt:i4>
      </vt:variant>
      <vt:variant>
        <vt:i4>5</vt:i4>
      </vt:variant>
      <vt:variant>
        <vt:lpwstr/>
      </vt:variant>
      <vt:variant>
        <vt:lpwstr>_Toc506992906</vt:lpwstr>
      </vt:variant>
      <vt:variant>
        <vt:i4>1835059</vt:i4>
      </vt:variant>
      <vt:variant>
        <vt:i4>329</vt:i4>
      </vt:variant>
      <vt:variant>
        <vt:i4>0</vt:i4>
      </vt:variant>
      <vt:variant>
        <vt:i4>5</vt:i4>
      </vt:variant>
      <vt:variant>
        <vt:lpwstr/>
      </vt:variant>
      <vt:variant>
        <vt:lpwstr>_Toc506992905</vt:lpwstr>
      </vt:variant>
      <vt:variant>
        <vt:i4>1835059</vt:i4>
      </vt:variant>
      <vt:variant>
        <vt:i4>323</vt:i4>
      </vt:variant>
      <vt:variant>
        <vt:i4>0</vt:i4>
      </vt:variant>
      <vt:variant>
        <vt:i4>5</vt:i4>
      </vt:variant>
      <vt:variant>
        <vt:lpwstr/>
      </vt:variant>
      <vt:variant>
        <vt:lpwstr>_Toc506992904</vt:lpwstr>
      </vt:variant>
      <vt:variant>
        <vt:i4>1835059</vt:i4>
      </vt:variant>
      <vt:variant>
        <vt:i4>317</vt:i4>
      </vt:variant>
      <vt:variant>
        <vt:i4>0</vt:i4>
      </vt:variant>
      <vt:variant>
        <vt:i4>5</vt:i4>
      </vt:variant>
      <vt:variant>
        <vt:lpwstr/>
      </vt:variant>
      <vt:variant>
        <vt:lpwstr>_Toc506992903</vt:lpwstr>
      </vt:variant>
      <vt:variant>
        <vt:i4>1835059</vt:i4>
      </vt:variant>
      <vt:variant>
        <vt:i4>311</vt:i4>
      </vt:variant>
      <vt:variant>
        <vt:i4>0</vt:i4>
      </vt:variant>
      <vt:variant>
        <vt:i4>5</vt:i4>
      </vt:variant>
      <vt:variant>
        <vt:lpwstr/>
      </vt:variant>
      <vt:variant>
        <vt:lpwstr>_Toc506992902</vt:lpwstr>
      </vt:variant>
      <vt:variant>
        <vt:i4>1835059</vt:i4>
      </vt:variant>
      <vt:variant>
        <vt:i4>305</vt:i4>
      </vt:variant>
      <vt:variant>
        <vt:i4>0</vt:i4>
      </vt:variant>
      <vt:variant>
        <vt:i4>5</vt:i4>
      </vt:variant>
      <vt:variant>
        <vt:lpwstr/>
      </vt:variant>
      <vt:variant>
        <vt:lpwstr>_Toc506992901</vt:lpwstr>
      </vt:variant>
      <vt:variant>
        <vt:i4>1835059</vt:i4>
      </vt:variant>
      <vt:variant>
        <vt:i4>299</vt:i4>
      </vt:variant>
      <vt:variant>
        <vt:i4>0</vt:i4>
      </vt:variant>
      <vt:variant>
        <vt:i4>5</vt:i4>
      </vt:variant>
      <vt:variant>
        <vt:lpwstr/>
      </vt:variant>
      <vt:variant>
        <vt:lpwstr>_Toc506992900</vt:lpwstr>
      </vt:variant>
      <vt:variant>
        <vt:i4>1376306</vt:i4>
      </vt:variant>
      <vt:variant>
        <vt:i4>293</vt:i4>
      </vt:variant>
      <vt:variant>
        <vt:i4>0</vt:i4>
      </vt:variant>
      <vt:variant>
        <vt:i4>5</vt:i4>
      </vt:variant>
      <vt:variant>
        <vt:lpwstr/>
      </vt:variant>
      <vt:variant>
        <vt:lpwstr>_Toc506992899</vt:lpwstr>
      </vt:variant>
      <vt:variant>
        <vt:i4>1376306</vt:i4>
      </vt:variant>
      <vt:variant>
        <vt:i4>287</vt:i4>
      </vt:variant>
      <vt:variant>
        <vt:i4>0</vt:i4>
      </vt:variant>
      <vt:variant>
        <vt:i4>5</vt:i4>
      </vt:variant>
      <vt:variant>
        <vt:lpwstr/>
      </vt:variant>
      <vt:variant>
        <vt:lpwstr>_Toc506992898</vt:lpwstr>
      </vt:variant>
      <vt:variant>
        <vt:i4>1376306</vt:i4>
      </vt:variant>
      <vt:variant>
        <vt:i4>281</vt:i4>
      </vt:variant>
      <vt:variant>
        <vt:i4>0</vt:i4>
      </vt:variant>
      <vt:variant>
        <vt:i4>5</vt:i4>
      </vt:variant>
      <vt:variant>
        <vt:lpwstr/>
      </vt:variant>
      <vt:variant>
        <vt:lpwstr>_Toc506992897</vt:lpwstr>
      </vt:variant>
      <vt:variant>
        <vt:i4>1376306</vt:i4>
      </vt:variant>
      <vt:variant>
        <vt:i4>275</vt:i4>
      </vt:variant>
      <vt:variant>
        <vt:i4>0</vt:i4>
      </vt:variant>
      <vt:variant>
        <vt:i4>5</vt:i4>
      </vt:variant>
      <vt:variant>
        <vt:lpwstr/>
      </vt:variant>
      <vt:variant>
        <vt:lpwstr>_Toc506992896</vt:lpwstr>
      </vt:variant>
      <vt:variant>
        <vt:i4>1376306</vt:i4>
      </vt:variant>
      <vt:variant>
        <vt:i4>269</vt:i4>
      </vt:variant>
      <vt:variant>
        <vt:i4>0</vt:i4>
      </vt:variant>
      <vt:variant>
        <vt:i4>5</vt:i4>
      </vt:variant>
      <vt:variant>
        <vt:lpwstr/>
      </vt:variant>
      <vt:variant>
        <vt:lpwstr>_Toc506992895</vt:lpwstr>
      </vt:variant>
      <vt:variant>
        <vt:i4>1376306</vt:i4>
      </vt:variant>
      <vt:variant>
        <vt:i4>263</vt:i4>
      </vt:variant>
      <vt:variant>
        <vt:i4>0</vt:i4>
      </vt:variant>
      <vt:variant>
        <vt:i4>5</vt:i4>
      </vt:variant>
      <vt:variant>
        <vt:lpwstr/>
      </vt:variant>
      <vt:variant>
        <vt:lpwstr>_Toc506992894</vt:lpwstr>
      </vt:variant>
      <vt:variant>
        <vt:i4>1376306</vt:i4>
      </vt:variant>
      <vt:variant>
        <vt:i4>257</vt:i4>
      </vt:variant>
      <vt:variant>
        <vt:i4>0</vt:i4>
      </vt:variant>
      <vt:variant>
        <vt:i4>5</vt:i4>
      </vt:variant>
      <vt:variant>
        <vt:lpwstr/>
      </vt:variant>
      <vt:variant>
        <vt:lpwstr>_Toc506992893</vt:lpwstr>
      </vt:variant>
      <vt:variant>
        <vt:i4>1376306</vt:i4>
      </vt:variant>
      <vt:variant>
        <vt:i4>251</vt:i4>
      </vt:variant>
      <vt:variant>
        <vt:i4>0</vt:i4>
      </vt:variant>
      <vt:variant>
        <vt:i4>5</vt:i4>
      </vt:variant>
      <vt:variant>
        <vt:lpwstr/>
      </vt:variant>
      <vt:variant>
        <vt:lpwstr>_Toc506992892</vt:lpwstr>
      </vt:variant>
      <vt:variant>
        <vt:i4>1376306</vt:i4>
      </vt:variant>
      <vt:variant>
        <vt:i4>245</vt:i4>
      </vt:variant>
      <vt:variant>
        <vt:i4>0</vt:i4>
      </vt:variant>
      <vt:variant>
        <vt:i4>5</vt:i4>
      </vt:variant>
      <vt:variant>
        <vt:lpwstr/>
      </vt:variant>
      <vt:variant>
        <vt:lpwstr>_Toc506992891</vt:lpwstr>
      </vt:variant>
      <vt:variant>
        <vt:i4>1376306</vt:i4>
      </vt:variant>
      <vt:variant>
        <vt:i4>239</vt:i4>
      </vt:variant>
      <vt:variant>
        <vt:i4>0</vt:i4>
      </vt:variant>
      <vt:variant>
        <vt:i4>5</vt:i4>
      </vt:variant>
      <vt:variant>
        <vt:lpwstr/>
      </vt:variant>
      <vt:variant>
        <vt:lpwstr>_Toc506992890</vt:lpwstr>
      </vt:variant>
      <vt:variant>
        <vt:i4>1310770</vt:i4>
      </vt:variant>
      <vt:variant>
        <vt:i4>233</vt:i4>
      </vt:variant>
      <vt:variant>
        <vt:i4>0</vt:i4>
      </vt:variant>
      <vt:variant>
        <vt:i4>5</vt:i4>
      </vt:variant>
      <vt:variant>
        <vt:lpwstr/>
      </vt:variant>
      <vt:variant>
        <vt:lpwstr>_Toc506992889</vt:lpwstr>
      </vt:variant>
      <vt:variant>
        <vt:i4>1310770</vt:i4>
      </vt:variant>
      <vt:variant>
        <vt:i4>227</vt:i4>
      </vt:variant>
      <vt:variant>
        <vt:i4>0</vt:i4>
      </vt:variant>
      <vt:variant>
        <vt:i4>5</vt:i4>
      </vt:variant>
      <vt:variant>
        <vt:lpwstr/>
      </vt:variant>
      <vt:variant>
        <vt:lpwstr>_Toc506992888</vt:lpwstr>
      </vt:variant>
      <vt:variant>
        <vt:i4>1310770</vt:i4>
      </vt:variant>
      <vt:variant>
        <vt:i4>221</vt:i4>
      </vt:variant>
      <vt:variant>
        <vt:i4>0</vt:i4>
      </vt:variant>
      <vt:variant>
        <vt:i4>5</vt:i4>
      </vt:variant>
      <vt:variant>
        <vt:lpwstr/>
      </vt:variant>
      <vt:variant>
        <vt:lpwstr>_Toc506992887</vt:lpwstr>
      </vt:variant>
      <vt:variant>
        <vt:i4>1310770</vt:i4>
      </vt:variant>
      <vt:variant>
        <vt:i4>215</vt:i4>
      </vt:variant>
      <vt:variant>
        <vt:i4>0</vt:i4>
      </vt:variant>
      <vt:variant>
        <vt:i4>5</vt:i4>
      </vt:variant>
      <vt:variant>
        <vt:lpwstr/>
      </vt:variant>
      <vt:variant>
        <vt:lpwstr>_Toc506992886</vt:lpwstr>
      </vt:variant>
      <vt:variant>
        <vt:i4>1310770</vt:i4>
      </vt:variant>
      <vt:variant>
        <vt:i4>209</vt:i4>
      </vt:variant>
      <vt:variant>
        <vt:i4>0</vt:i4>
      </vt:variant>
      <vt:variant>
        <vt:i4>5</vt:i4>
      </vt:variant>
      <vt:variant>
        <vt:lpwstr/>
      </vt:variant>
      <vt:variant>
        <vt:lpwstr>_Toc506992885</vt:lpwstr>
      </vt:variant>
      <vt:variant>
        <vt:i4>1310770</vt:i4>
      </vt:variant>
      <vt:variant>
        <vt:i4>203</vt:i4>
      </vt:variant>
      <vt:variant>
        <vt:i4>0</vt:i4>
      </vt:variant>
      <vt:variant>
        <vt:i4>5</vt:i4>
      </vt:variant>
      <vt:variant>
        <vt:lpwstr/>
      </vt:variant>
      <vt:variant>
        <vt:lpwstr>_Toc506992884</vt:lpwstr>
      </vt:variant>
      <vt:variant>
        <vt:i4>1310770</vt:i4>
      </vt:variant>
      <vt:variant>
        <vt:i4>197</vt:i4>
      </vt:variant>
      <vt:variant>
        <vt:i4>0</vt:i4>
      </vt:variant>
      <vt:variant>
        <vt:i4>5</vt:i4>
      </vt:variant>
      <vt:variant>
        <vt:lpwstr/>
      </vt:variant>
      <vt:variant>
        <vt:lpwstr>_Toc506992883</vt:lpwstr>
      </vt:variant>
      <vt:variant>
        <vt:i4>1310770</vt:i4>
      </vt:variant>
      <vt:variant>
        <vt:i4>191</vt:i4>
      </vt:variant>
      <vt:variant>
        <vt:i4>0</vt:i4>
      </vt:variant>
      <vt:variant>
        <vt:i4>5</vt:i4>
      </vt:variant>
      <vt:variant>
        <vt:lpwstr/>
      </vt:variant>
      <vt:variant>
        <vt:lpwstr>_Toc506992882</vt:lpwstr>
      </vt:variant>
      <vt:variant>
        <vt:i4>1310770</vt:i4>
      </vt:variant>
      <vt:variant>
        <vt:i4>185</vt:i4>
      </vt:variant>
      <vt:variant>
        <vt:i4>0</vt:i4>
      </vt:variant>
      <vt:variant>
        <vt:i4>5</vt:i4>
      </vt:variant>
      <vt:variant>
        <vt:lpwstr/>
      </vt:variant>
      <vt:variant>
        <vt:lpwstr>_Toc506992881</vt:lpwstr>
      </vt:variant>
      <vt:variant>
        <vt:i4>1310770</vt:i4>
      </vt:variant>
      <vt:variant>
        <vt:i4>179</vt:i4>
      </vt:variant>
      <vt:variant>
        <vt:i4>0</vt:i4>
      </vt:variant>
      <vt:variant>
        <vt:i4>5</vt:i4>
      </vt:variant>
      <vt:variant>
        <vt:lpwstr/>
      </vt:variant>
      <vt:variant>
        <vt:lpwstr>_Toc506992880</vt:lpwstr>
      </vt:variant>
      <vt:variant>
        <vt:i4>1769522</vt:i4>
      </vt:variant>
      <vt:variant>
        <vt:i4>173</vt:i4>
      </vt:variant>
      <vt:variant>
        <vt:i4>0</vt:i4>
      </vt:variant>
      <vt:variant>
        <vt:i4>5</vt:i4>
      </vt:variant>
      <vt:variant>
        <vt:lpwstr/>
      </vt:variant>
      <vt:variant>
        <vt:lpwstr>_Toc506992879</vt:lpwstr>
      </vt:variant>
      <vt:variant>
        <vt:i4>1769522</vt:i4>
      </vt:variant>
      <vt:variant>
        <vt:i4>167</vt:i4>
      </vt:variant>
      <vt:variant>
        <vt:i4>0</vt:i4>
      </vt:variant>
      <vt:variant>
        <vt:i4>5</vt:i4>
      </vt:variant>
      <vt:variant>
        <vt:lpwstr/>
      </vt:variant>
      <vt:variant>
        <vt:lpwstr>_Toc506992878</vt:lpwstr>
      </vt:variant>
      <vt:variant>
        <vt:i4>1769522</vt:i4>
      </vt:variant>
      <vt:variant>
        <vt:i4>161</vt:i4>
      </vt:variant>
      <vt:variant>
        <vt:i4>0</vt:i4>
      </vt:variant>
      <vt:variant>
        <vt:i4>5</vt:i4>
      </vt:variant>
      <vt:variant>
        <vt:lpwstr/>
      </vt:variant>
      <vt:variant>
        <vt:lpwstr>_Toc506992877</vt:lpwstr>
      </vt:variant>
      <vt:variant>
        <vt:i4>1769522</vt:i4>
      </vt:variant>
      <vt:variant>
        <vt:i4>155</vt:i4>
      </vt:variant>
      <vt:variant>
        <vt:i4>0</vt:i4>
      </vt:variant>
      <vt:variant>
        <vt:i4>5</vt:i4>
      </vt:variant>
      <vt:variant>
        <vt:lpwstr/>
      </vt:variant>
      <vt:variant>
        <vt:lpwstr>_Toc506992876</vt:lpwstr>
      </vt:variant>
      <vt:variant>
        <vt:i4>1769522</vt:i4>
      </vt:variant>
      <vt:variant>
        <vt:i4>149</vt:i4>
      </vt:variant>
      <vt:variant>
        <vt:i4>0</vt:i4>
      </vt:variant>
      <vt:variant>
        <vt:i4>5</vt:i4>
      </vt:variant>
      <vt:variant>
        <vt:lpwstr/>
      </vt:variant>
      <vt:variant>
        <vt:lpwstr>_Toc506992875</vt:lpwstr>
      </vt:variant>
      <vt:variant>
        <vt:i4>1769522</vt:i4>
      </vt:variant>
      <vt:variant>
        <vt:i4>143</vt:i4>
      </vt:variant>
      <vt:variant>
        <vt:i4>0</vt:i4>
      </vt:variant>
      <vt:variant>
        <vt:i4>5</vt:i4>
      </vt:variant>
      <vt:variant>
        <vt:lpwstr/>
      </vt:variant>
      <vt:variant>
        <vt:lpwstr>_Toc506992874</vt:lpwstr>
      </vt:variant>
      <vt:variant>
        <vt:i4>1769522</vt:i4>
      </vt:variant>
      <vt:variant>
        <vt:i4>137</vt:i4>
      </vt:variant>
      <vt:variant>
        <vt:i4>0</vt:i4>
      </vt:variant>
      <vt:variant>
        <vt:i4>5</vt:i4>
      </vt:variant>
      <vt:variant>
        <vt:lpwstr/>
      </vt:variant>
      <vt:variant>
        <vt:lpwstr>_Toc506992873</vt:lpwstr>
      </vt:variant>
      <vt:variant>
        <vt:i4>1769522</vt:i4>
      </vt:variant>
      <vt:variant>
        <vt:i4>131</vt:i4>
      </vt:variant>
      <vt:variant>
        <vt:i4>0</vt:i4>
      </vt:variant>
      <vt:variant>
        <vt:i4>5</vt:i4>
      </vt:variant>
      <vt:variant>
        <vt:lpwstr/>
      </vt:variant>
      <vt:variant>
        <vt:lpwstr>_Toc506992872</vt:lpwstr>
      </vt:variant>
      <vt:variant>
        <vt:i4>1769522</vt:i4>
      </vt:variant>
      <vt:variant>
        <vt:i4>125</vt:i4>
      </vt:variant>
      <vt:variant>
        <vt:i4>0</vt:i4>
      </vt:variant>
      <vt:variant>
        <vt:i4>5</vt:i4>
      </vt:variant>
      <vt:variant>
        <vt:lpwstr/>
      </vt:variant>
      <vt:variant>
        <vt:lpwstr>_Toc506992871</vt:lpwstr>
      </vt:variant>
      <vt:variant>
        <vt:i4>1769522</vt:i4>
      </vt:variant>
      <vt:variant>
        <vt:i4>119</vt:i4>
      </vt:variant>
      <vt:variant>
        <vt:i4>0</vt:i4>
      </vt:variant>
      <vt:variant>
        <vt:i4>5</vt:i4>
      </vt:variant>
      <vt:variant>
        <vt:lpwstr/>
      </vt:variant>
      <vt:variant>
        <vt:lpwstr>_Toc506992870</vt:lpwstr>
      </vt:variant>
      <vt:variant>
        <vt:i4>1703986</vt:i4>
      </vt:variant>
      <vt:variant>
        <vt:i4>113</vt:i4>
      </vt:variant>
      <vt:variant>
        <vt:i4>0</vt:i4>
      </vt:variant>
      <vt:variant>
        <vt:i4>5</vt:i4>
      </vt:variant>
      <vt:variant>
        <vt:lpwstr/>
      </vt:variant>
      <vt:variant>
        <vt:lpwstr>_Toc506992869</vt:lpwstr>
      </vt:variant>
      <vt:variant>
        <vt:i4>1703986</vt:i4>
      </vt:variant>
      <vt:variant>
        <vt:i4>107</vt:i4>
      </vt:variant>
      <vt:variant>
        <vt:i4>0</vt:i4>
      </vt:variant>
      <vt:variant>
        <vt:i4>5</vt:i4>
      </vt:variant>
      <vt:variant>
        <vt:lpwstr/>
      </vt:variant>
      <vt:variant>
        <vt:lpwstr>_Toc506992868</vt:lpwstr>
      </vt:variant>
      <vt:variant>
        <vt:i4>1703986</vt:i4>
      </vt:variant>
      <vt:variant>
        <vt:i4>101</vt:i4>
      </vt:variant>
      <vt:variant>
        <vt:i4>0</vt:i4>
      </vt:variant>
      <vt:variant>
        <vt:i4>5</vt:i4>
      </vt:variant>
      <vt:variant>
        <vt:lpwstr/>
      </vt:variant>
      <vt:variant>
        <vt:lpwstr>_Toc506992867</vt:lpwstr>
      </vt:variant>
      <vt:variant>
        <vt:i4>1703986</vt:i4>
      </vt:variant>
      <vt:variant>
        <vt:i4>95</vt:i4>
      </vt:variant>
      <vt:variant>
        <vt:i4>0</vt:i4>
      </vt:variant>
      <vt:variant>
        <vt:i4>5</vt:i4>
      </vt:variant>
      <vt:variant>
        <vt:lpwstr/>
      </vt:variant>
      <vt:variant>
        <vt:lpwstr>_Toc506992866</vt:lpwstr>
      </vt:variant>
      <vt:variant>
        <vt:i4>1703986</vt:i4>
      </vt:variant>
      <vt:variant>
        <vt:i4>89</vt:i4>
      </vt:variant>
      <vt:variant>
        <vt:i4>0</vt:i4>
      </vt:variant>
      <vt:variant>
        <vt:i4>5</vt:i4>
      </vt:variant>
      <vt:variant>
        <vt:lpwstr/>
      </vt:variant>
      <vt:variant>
        <vt:lpwstr>_Toc506992865</vt:lpwstr>
      </vt:variant>
      <vt:variant>
        <vt:i4>1703986</vt:i4>
      </vt:variant>
      <vt:variant>
        <vt:i4>83</vt:i4>
      </vt:variant>
      <vt:variant>
        <vt:i4>0</vt:i4>
      </vt:variant>
      <vt:variant>
        <vt:i4>5</vt:i4>
      </vt:variant>
      <vt:variant>
        <vt:lpwstr/>
      </vt:variant>
      <vt:variant>
        <vt:lpwstr>_Toc506992864</vt:lpwstr>
      </vt:variant>
      <vt:variant>
        <vt:i4>1703986</vt:i4>
      </vt:variant>
      <vt:variant>
        <vt:i4>77</vt:i4>
      </vt:variant>
      <vt:variant>
        <vt:i4>0</vt:i4>
      </vt:variant>
      <vt:variant>
        <vt:i4>5</vt:i4>
      </vt:variant>
      <vt:variant>
        <vt:lpwstr/>
      </vt:variant>
      <vt:variant>
        <vt:lpwstr>_Toc506992863</vt:lpwstr>
      </vt:variant>
      <vt:variant>
        <vt:i4>1703986</vt:i4>
      </vt:variant>
      <vt:variant>
        <vt:i4>71</vt:i4>
      </vt:variant>
      <vt:variant>
        <vt:i4>0</vt:i4>
      </vt:variant>
      <vt:variant>
        <vt:i4>5</vt:i4>
      </vt:variant>
      <vt:variant>
        <vt:lpwstr/>
      </vt:variant>
      <vt:variant>
        <vt:lpwstr>_Toc506992862</vt:lpwstr>
      </vt:variant>
      <vt:variant>
        <vt:i4>1703986</vt:i4>
      </vt:variant>
      <vt:variant>
        <vt:i4>65</vt:i4>
      </vt:variant>
      <vt:variant>
        <vt:i4>0</vt:i4>
      </vt:variant>
      <vt:variant>
        <vt:i4>5</vt:i4>
      </vt:variant>
      <vt:variant>
        <vt:lpwstr/>
      </vt:variant>
      <vt:variant>
        <vt:lpwstr>_Toc506992861</vt:lpwstr>
      </vt:variant>
      <vt:variant>
        <vt:i4>1703986</vt:i4>
      </vt:variant>
      <vt:variant>
        <vt:i4>59</vt:i4>
      </vt:variant>
      <vt:variant>
        <vt:i4>0</vt:i4>
      </vt:variant>
      <vt:variant>
        <vt:i4>5</vt:i4>
      </vt:variant>
      <vt:variant>
        <vt:lpwstr/>
      </vt:variant>
      <vt:variant>
        <vt:lpwstr>_Toc506992860</vt:lpwstr>
      </vt:variant>
      <vt:variant>
        <vt:i4>1638450</vt:i4>
      </vt:variant>
      <vt:variant>
        <vt:i4>53</vt:i4>
      </vt:variant>
      <vt:variant>
        <vt:i4>0</vt:i4>
      </vt:variant>
      <vt:variant>
        <vt:i4>5</vt:i4>
      </vt:variant>
      <vt:variant>
        <vt:lpwstr/>
      </vt:variant>
      <vt:variant>
        <vt:lpwstr>_Toc506992859</vt:lpwstr>
      </vt:variant>
      <vt:variant>
        <vt:i4>1638450</vt:i4>
      </vt:variant>
      <vt:variant>
        <vt:i4>47</vt:i4>
      </vt:variant>
      <vt:variant>
        <vt:i4>0</vt:i4>
      </vt:variant>
      <vt:variant>
        <vt:i4>5</vt:i4>
      </vt:variant>
      <vt:variant>
        <vt:lpwstr/>
      </vt:variant>
      <vt:variant>
        <vt:lpwstr>_Toc506992858</vt:lpwstr>
      </vt:variant>
      <vt:variant>
        <vt:i4>1638450</vt:i4>
      </vt:variant>
      <vt:variant>
        <vt:i4>41</vt:i4>
      </vt:variant>
      <vt:variant>
        <vt:i4>0</vt:i4>
      </vt:variant>
      <vt:variant>
        <vt:i4>5</vt:i4>
      </vt:variant>
      <vt:variant>
        <vt:lpwstr/>
      </vt:variant>
      <vt:variant>
        <vt:lpwstr>_Toc506992857</vt:lpwstr>
      </vt:variant>
      <vt:variant>
        <vt:i4>1638450</vt:i4>
      </vt:variant>
      <vt:variant>
        <vt:i4>35</vt:i4>
      </vt:variant>
      <vt:variant>
        <vt:i4>0</vt:i4>
      </vt:variant>
      <vt:variant>
        <vt:i4>5</vt:i4>
      </vt:variant>
      <vt:variant>
        <vt:lpwstr/>
      </vt:variant>
      <vt:variant>
        <vt:lpwstr>_Toc506992856</vt:lpwstr>
      </vt:variant>
      <vt:variant>
        <vt:i4>1638450</vt:i4>
      </vt:variant>
      <vt:variant>
        <vt:i4>29</vt:i4>
      </vt:variant>
      <vt:variant>
        <vt:i4>0</vt:i4>
      </vt:variant>
      <vt:variant>
        <vt:i4>5</vt:i4>
      </vt:variant>
      <vt:variant>
        <vt:lpwstr/>
      </vt:variant>
      <vt:variant>
        <vt:lpwstr>_Toc506992855</vt:lpwstr>
      </vt:variant>
      <vt:variant>
        <vt:i4>1638450</vt:i4>
      </vt:variant>
      <vt:variant>
        <vt:i4>23</vt:i4>
      </vt:variant>
      <vt:variant>
        <vt:i4>0</vt:i4>
      </vt:variant>
      <vt:variant>
        <vt:i4>5</vt:i4>
      </vt:variant>
      <vt:variant>
        <vt:lpwstr/>
      </vt:variant>
      <vt:variant>
        <vt:lpwstr>_Toc506992854</vt:lpwstr>
      </vt:variant>
      <vt:variant>
        <vt:i4>1638450</vt:i4>
      </vt:variant>
      <vt:variant>
        <vt:i4>17</vt:i4>
      </vt:variant>
      <vt:variant>
        <vt:i4>0</vt:i4>
      </vt:variant>
      <vt:variant>
        <vt:i4>5</vt:i4>
      </vt:variant>
      <vt:variant>
        <vt:lpwstr/>
      </vt:variant>
      <vt:variant>
        <vt:lpwstr>_Toc506992853</vt:lpwstr>
      </vt:variant>
      <vt:variant>
        <vt:i4>1638450</vt:i4>
      </vt:variant>
      <vt:variant>
        <vt:i4>11</vt:i4>
      </vt:variant>
      <vt:variant>
        <vt:i4>0</vt:i4>
      </vt:variant>
      <vt:variant>
        <vt:i4>5</vt:i4>
      </vt:variant>
      <vt:variant>
        <vt:lpwstr/>
      </vt:variant>
      <vt:variant>
        <vt:lpwstr>_Toc506992852</vt:lpwstr>
      </vt:variant>
      <vt:variant>
        <vt:i4>1638450</vt:i4>
      </vt:variant>
      <vt:variant>
        <vt:i4>5</vt:i4>
      </vt:variant>
      <vt:variant>
        <vt:i4>0</vt:i4>
      </vt:variant>
      <vt:variant>
        <vt:i4>5</vt:i4>
      </vt:variant>
      <vt:variant>
        <vt:lpwstr/>
      </vt:variant>
      <vt:variant>
        <vt:lpwstr>_Toc506992851</vt:lpwstr>
      </vt:variant>
      <vt:variant>
        <vt:i4>393340</vt:i4>
      </vt:variant>
      <vt:variant>
        <vt:i4>0</vt:i4>
      </vt:variant>
      <vt:variant>
        <vt:i4>0</vt:i4>
      </vt:variant>
      <vt:variant>
        <vt:i4>5</vt:i4>
      </vt:variant>
      <vt:variant>
        <vt:lpwstr>C:\Users\lyn grigg\AppData\Local\Microsoft\Windows\Temporary Internet Files\2015-16\Versions with Audit Office 18 Feb\geoff.britt@act.gov.au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 Directorates &amp; Territory Authorities for the reporting period ending on 30 June 2015</dc:title>
  <dc:subject>Financial Reporting; Accounting Policy</dc:subject>
  <dc:creator>ACT Government</dc:creator>
  <cp:keywords>annual report, accounting, financial statement</cp:keywords>
  <dc:description/>
  <cp:lastModifiedBy>Palfreyman, Hamish</cp:lastModifiedBy>
  <cp:revision>2</cp:revision>
  <cp:lastPrinted>2020-02-05T00:12:00Z</cp:lastPrinted>
  <dcterms:created xsi:type="dcterms:W3CDTF">2023-06-17T05:06:00Z</dcterms:created>
  <dcterms:modified xsi:type="dcterms:W3CDTF">2023-06-17T05:06:00Z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fb5ca6e8-7c6b-4563-80bb-acb884940ac8</vt:lpwstr>
  </property>
  <property fmtid="{D5CDD505-2E9C-101B-9397-08002B2CF9AE}" pid="3" name="bjSaver">
    <vt:lpwstr>vDEHdaPZRkbcyDNvj7libs3AymtQh9h7</vt:lpwstr>
  </property>
  <property fmtid="{D5CDD505-2E9C-101B-9397-08002B2CF9AE}" pid="4" name="Description">
    <vt:lpwstr>ACT Model Financial Statment for reporting period ending 30 June 2015</vt:lpwstr>
  </property>
  <property fmtid="{D5CDD505-2E9C-101B-9397-08002B2CF9AE}" pid="5" name="bjDocumentLabelXML">
    <vt:lpwstr>&lt;?xml version="1.0"?&gt;&lt;sisl xmlns:xsi="http://www.w3.org/2001/XMLSchema-instance" xmlns:xsd="http://www.w3.org/2001/XMLSchema" sislVersion="0" policy="1865c0a7-d648-4a74-80fe-fa9dc7fe13cc" xmlns="http://www.boldonjames.com/2008/01/sie/internal/label"&gt;  &lt;el</vt:lpwstr>
  </property>
  <property fmtid="{D5CDD505-2E9C-101B-9397-08002B2CF9AE}" pid="6" name="bjDocumentLabelXML-0">
    <vt:lpwstr>ement uid="a68a5297-83bb-4ba8-a7cd-4b62d6981a77" value="" /&gt;&lt;/sisl&gt;</vt:lpwstr>
  </property>
  <property fmtid="{D5CDD505-2E9C-101B-9397-08002B2CF9AE}" pid="7" name="bjDocumentSecurityLabel">
    <vt:lpwstr>UNCLASSIFIED - NO MARKING - WORD, EXCEL &amp; POWERPOINT ONLY</vt:lpwstr>
  </property>
</Properties>
</file>